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6A0E" w14:textId="4BC8EB1B" w:rsidR="00A73F14" w:rsidRPr="00A01E0B" w:rsidRDefault="00A73F14" w:rsidP="00342F55">
      <w:pPr>
        <w:tabs>
          <w:tab w:val="left" w:pos="2835"/>
        </w:tabs>
        <w:ind w:left="2160"/>
        <w:rPr>
          <w:b/>
        </w:rPr>
      </w:pPr>
    </w:p>
    <w:p w14:paraId="17D06232" w14:textId="7EEAAD43" w:rsidR="00A73F14" w:rsidRDefault="00A73F14" w:rsidP="00597381">
      <w:pPr>
        <w:pStyle w:val="TitlePgReportName"/>
      </w:pPr>
      <w:bookmarkStart w:id="0" w:name="_Toc877159"/>
      <w:bookmarkStart w:id="1" w:name="_Toc877608"/>
      <w:bookmarkStart w:id="2" w:name="_Toc11852785"/>
      <w:bookmarkStart w:id="3" w:name="_Toc2325345"/>
      <w:r w:rsidRPr="00A73F14">
        <w:t>NYStretch</w:t>
      </w:r>
      <w:r>
        <w:t xml:space="preserve"> </w:t>
      </w:r>
      <w:r w:rsidRPr="00A73F14">
        <w:t xml:space="preserve">Energy </w:t>
      </w:r>
      <w:r w:rsidR="009E0F58">
        <w:t>Code</w:t>
      </w:r>
      <w:bookmarkEnd w:id="0"/>
      <w:bookmarkEnd w:id="1"/>
      <w:r w:rsidR="00837401">
        <w:t xml:space="preserve"> </w:t>
      </w:r>
      <w:r w:rsidR="00837401" w:rsidRPr="00A73F14">
        <w:t>20</w:t>
      </w:r>
      <w:r w:rsidR="00BD2C14">
        <w:t>2</w:t>
      </w:r>
      <w:bookmarkEnd w:id="2"/>
      <w:bookmarkEnd w:id="3"/>
      <w:r w:rsidR="00525353">
        <w:t>3</w:t>
      </w:r>
    </w:p>
    <w:p w14:paraId="77F53340" w14:textId="27A6A5A7" w:rsidR="00706A82" w:rsidRDefault="00706A82" w:rsidP="00597381">
      <w:pPr>
        <w:pStyle w:val="TitlePgReportName"/>
      </w:pPr>
      <w:r>
        <w:t>Commercial Draft</w:t>
      </w:r>
    </w:p>
    <w:p w14:paraId="36FB68BC" w14:textId="0DAEBD29" w:rsidR="003862AA" w:rsidRDefault="005C24A1" w:rsidP="347BB555">
      <w:pPr>
        <w:pStyle w:val="TitlePgReportName"/>
        <w:rPr>
          <w:rFonts w:ascii="Book Antiqua" w:eastAsia="Book Antiqua" w:hAnsi="Book Antiqua" w:cs="Book Antiqua"/>
          <w:i/>
          <w:iCs/>
          <w:color w:val="auto"/>
          <w:sz w:val="40"/>
          <w:szCs w:val="40"/>
        </w:rPr>
      </w:pPr>
      <w:r w:rsidRPr="347BB555">
        <w:rPr>
          <w:rFonts w:ascii="Book Antiqua" w:eastAsia="Book Antiqua" w:hAnsi="Book Antiqua" w:cs="Book Antiqua"/>
          <w:i/>
          <w:iCs/>
          <w:color w:val="auto"/>
          <w:sz w:val="40"/>
          <w:szCs w:val="40"/>
        </w:rPr>
        <w:t>Draft</w:t>
      </w:r>
      <w:r w:rsidR="003862AA" w:rsidRPr="347BB555">
        <w:rPr>
          <w:rFonts w:ascii="Book Antiqua" w:eastAsia="Book Antiqua" w:hAnsi="Book Antiqua" w:cs="Book Antiqua"/>
          <w:i/>
          <w:iCs/>
          <w:color w:val="auto"/>
          <w:sz w:val="40"/>
          <w:szCs w:val="40"/>
        </w:rPr>
        <w:t xml:space="preserve"> </w:t>
      </w:r>
      <w:r w:rsidR="00706A82" w:rsidRPr="347BB555">
        <w:rPr>
          <w:rFonts w:ascii="Book Antiqua" w:eastAsia="Book Antiqua" w:hAnsi="Book Antiqua" w:cs="Book Antiqua"/>
          <w:i/>
          <w:iCs/>
          <w:color w:val="auto"/>
          <w:sz w:val="40"/>
          <w:szCs w:val="40"/>
        </w:rPr>
        <w:t>V</w:t>
      </w:r>
      <w:r w:rsidR="00142476">
        <w:rPr>
          <w:rFonts w:ascii="Book Antiqua" w:eastAsia="Book Antiqua" w:hAnsi="Book Antiqua" w:cs="Book Antiqua"/>
          <w:i/>
          <w:iCs/>
          <w:color w:val="auto"/>
          <w:sz w:val="40"/>
          <w:szCs w:val="40"/>
        </w:rPr>
        <w:t>2</w:t>
      </w:r>
      <w:r w:rsidR="00706A82" w:rsidRPr="347BB555">
        <w:rPr>
          <w:rFonts w:ascii="Book Antiqua" w:eastAsia="Book Antiqua" w:hAnsi="Book Antiqua" w:cs="Book Antiqua"/>
          <w:i/>
          <w:iCs/>
          <w:color w:val="auto"/>
          <w:sz w:val="40"/>
          <w:szCs w:val="40"/>
        </w:rPr>
        <w:t>.0</w:t>
      </w:r>
      <w:r w:rsidR="00142476">
        <w:rPr>
          <w:rFonts w:ascii="Book Antiqua" w:eastAsia="Book Antiqua" w:hAnsi="Book Antiqua" w:cs="Book Antiqua"/>
          <w:i/>
          <w:iCs/>
          <w:color w:val="auto"/>
          <w:sz w:val="40"/>
          <w:szCs w:val="40"/>
        </w:rPr>
        <w:t xml:space="preserve"> For Public Comment</w:t>
      </w:r>
    </w:p>
    <w:p w14:paraId="2F7DE1B0" w14:textId="77777777" w:rsidR="003862AA" w:rsidRPr="00A73F14" w:rsidRDefault="003862AA" w:rsidP="00597381">
      <w:pPr>
        <w:pStyle w:val="TitlePgReportName"/>
      </w:pPr>
    </w:p>
    <w:p w14:paraId="68C2130A" w14:textId="489C3E7A" w:rsidR="005A6811" w:rsidRPr="000C1CA5" w:rsidRDefault="005A6811" w:rsidP="005A6811">
      <w:pPr>
        <w:pStyle w:val="TitlePgFinalDraft"/>
        <w:spacing w:after="0"/>
      </w:pPr>
      <w:r>
        <w:t xml:space="preserve">VERSION </w:t>
      </w:r>
      <w:r w:rsidR="00142476">
        <w:t>2</w:t>
      </w:r>
      <w:r>
        <w:t xml:space="preserve">.0:  </w:t>
      </w:r>
    </w:p>
    <w:p w14:paraId="78616602" w14:textId="77777777" w:rsidR="005A6811" w:rsidRPr="000C1CA5" w:rsidRDefault="005A6811" w:rsidP="005A6811">
      <w:pPr>
        <w:pStyle w:val="TitlePgFinalDraft"/>
        <w:spacing w:after="0"/>
      </w:pPr>
      <w:r w:rsidRPr="000C1CA5">
        <w:t xml:space="preserve">A Supplement to the 2021 International Energy Conservation Code and </w:t>
      </w:r>
    </w:p>
    <w:p w14:paraId="4B9352D6" w14:textId="77777777" w:rsidR="005A6811" w:rsidRPr="00101546" w:rsidRDefault="005A6811" w:rsidP="005A6811">
      <w:pPr>
        <w:pStyle w:val="TitlePgFinalDraft"/>
        <w:rPr>
          <w:strike/>
        </w:rPr>
      </w:pPr>
      <w:r w:rsidRPr="000C1CA5">
        <w:t>ASHRAE Standard 90.1-2019</w:t>
      </w:r>
    </w:p>
    <w:p w14:paraId="6DDDBC2C" w14:textId="77777777" w:rsidR="005A6811" w:rsidRDefault="005A6811" w:rsidP="005A6811">
      <w:pPr>
        <w:jc w:val="center"/>
      </w:pPr>
    </w:p>
    <w:p w14:paraId="711DC9B4" w14:textId="77777777" w:rsidR="003165FD" w:rsidRDefault="003165FD" w:rsidP="00A73F14">
      <w:pPr>
        <w:jc w:val="center"/>
      </w:pPr>
    </w:p>
    <w:p w14:paraId="2AF6EF85" w14:textId="77777777" w:rsidR="003165FD" w:rsidRDefault="003165FD" w:rsidP="00A73F14">
      <w:pPr>
        <w:jc w:val="center"/>
      </w:pPr>
    </w:p>
    <w:p w14:paraId="2E8A4482" w14:textId="77777777" w:rsidR="003165FD" w:rsidRDefault="003165FD" w:rsidP="00A73F14">
      <w:pPr>
        <w:jc w:val="center"/>
      </w:pPr>
    </w:p>
    <w:p w14:paraId="19B1AB12" w14:textId="77777777" w:rsidR="003165FD" w:rsidRDefault="003165FD" w:rsidP="00A73F14">
      <w:pPr>
        <w:jc w:val="center"/>
      </w:pPr>
    </w:p>
    <w:p w14:paraId="27CF41E0" w14:textId="77777777" w:rsidR="003165FD" w:rsidRDefault="003165FD" w:rsidP="00A73F14">
      <w:pPr>
        <w:jc w:val="center"/>
      </w:pPr>
    </w:p>
    <w:p w14:paraId="3CB02CA4" w14:textId="77777777" w:rsidR="00217CC5" w:rsidRDefault="00217CC5" w:rsidP="00A73F14">
      <w:pPr>
        <w:jc w:val="center"/>
      </w:pPr>
    </w:p>
    <w:p w14:paraId="12B76844" w14:textId="77777777" w:rsidR="00217CC5" w:rsidRDefault="00217CC5" w:rsidP="00A73F14">
      <w:pPr>
        <w:jc w:val="center"/>
      </w:pPr>
    </w:p>
    <w:p w14:paraId="0DC54731" w14:textId="77777777" w:rsidR="00217CC5" w:rsidRDefault="00217CC5" w:rsidP="00A73F14">
      <w:pPr>
        <w:jc w:val="center"/>
      </w:pPr>
    </w:p>
    <w:p w14:paraId="59F22C39" w14:textId="77777777" w:rsidR="00217CC5" w:rsidRDefault="00217CC5" w:rsidP="00A73F14">
      <w:pPr>
        <w:jc w:val="center"/>
      </w:pPr>
    </w:p>
    <w:p w14:paraId="5C376E57" w14:textId="77777777" w:rsidR="00217CC5" w:rsidRDefault="00217CC5" w:rsidP="00A73F14">
      <w:pPr>
        <w:jc w:val="center"/>
      </w:pPr>
    </w:p>
    <w:p w14:paraId="33C71B7F" w14:textId="77777777" w:rsidR="00217CC5" w:rsidRDefault="00217CC5" w:rsidP="00A73F14">
      <w:pPr>
        <w:jc w:val="center"/>
      </w:pPr>
    </w:p>
    <w:p w14:paraId="7BF77DEC" w14:textId="77777777" w:rsidR="00217CC5" w:rsidRDefault="00217CC5" w:rsidP="00A73F14">
      <w:pPr>
        <w:jc w:val="center"/>
      </w:pPr>
    </w:p>
    <w:p w14:paraId="764AD80A" w14:textId="77777777" w:rsidR="00217CC5" w:rsidRDefault="00217CC5" w:rsidP="00A73F14">
      <w:pPr>
        <w:jc w:val="center"/>
      </w:pPr>
    </w:p>
    <w:p w14:paraId="5EA0D46B" w14:textId="77777777" w:rsidR="00217CC5" w:rsidRDefault="00217CC5" w:rsidP="00A73F14">
      <w:pPr>
        <w:jc w:val="center"/>
      </w:pPr>
    </w:p>
    <w:p w14:paraId="75E5244A" w14:textId="77777777" w:rsidR="00217CC5" w:rsidRDefault="00217CC5" w:rsidP="00A73F14">
      <w:pPr>
        <w:jc w:val="center"/>
      </w:pPr>
    </w:p>
    <w:p w14:paraId="1FAC11AC" w14:textId="77777777" w:rsidR="00217CC5" w:rsidRDefault="00217CC5" w:rsidP="00A73F14">
      <w:pPr>
        <w:jc w:val="center"/>
      </w:pPr>
    </w:p>
    <w:p w14:paraId="48B8C423" w14:textId="77777777" w:rsidR="00217CC5" w:rsidRDefault="00217CC5" w:rsidP="00A73F14">
      <w:pPr>
        <w:jc w:val="center"/>
      </w:pPr>
    </w:p>
    <w:p w14:paraId="5C72879F" w14:textId="77777777" w:rsidR="00217CC5" w:rsidRDefault="00217CC5" w:rsidP="00A73F14">
      <w:pPr>
        <w:jc w:val="center"/>
      </w:pPr>
    </w:p>
    <w:p w14:paraId="47202D95" w14:textId="77777777" w:rsidR="00217CC5" w:rsidRDefault="00217CC5" w:rsidP="00A73F14">
      <w:pPr>
        <w:jc w:val="center"/>
      </w:pPr>
    </w:p>
    <w:p w14:paraId="1BE2EB4B" w14:textId="30C9C1E5" w:rsidR="00A73F14" w:rsidRPr="00392885" w:rsidRDefault="00A73F14" w:rsidP="00A73F14">
      <w:pPr>
        <w:jc w:val="center"/>
        <w:rPr>
          <w:vertAlign w:val="subscript"/>
        </w:rPr>
      </w:pPr>
      <w:r>
        <w:t>Published by the New York State Energy Research and Development Authority</w:t>
      </w:r>
    </w:p>
    <w:p w14:paraId="6B695989" w14:textId="10D5DDC4" w:rsidR="00A73F14" w:rsidRPr="005A6811" w:rsidRDefault="005A6811" w:rsidP="00A73F14">
      <w:pPr>
        <w:jc w:val="center"/>
        <w:rPr>
          <w:i/>
          <w:iCs/>
        </w:rPr>
      </w:pPr>
      <w:r w:rsidRPr="005A6811">
        <w:rPr>
          <w:i/>
          <w:iCs/>
        </w:rPr>
        <w:t>DATE,</w:t>
      </w:r>
      <w:r w:rsidR="00981224" w:rsidRPr="005A6811">
        <w:rPr>
          <w:i/>
          <w:iCs/>
        </w:rPr>
        <w:t xml:space="preserve"> 2022</w:t>
      </w:r>
    </w:p>
    <w:p w14:paraId="4C906135" w14:textId="391D140A" w:rsidR="002475B5" w:rsidRDefault="002475B5" w:rsidP="00A73F14">
      <w:pPr>
        <w:jc w:val="center"/>
      </w:pPr>
    </w:p>
    <w:p w14:paraId="2B968892" w14:textId="77777777" w:rsidR="002475B5" w:rsidRDefault="002475B5" w:rsidP="00A73F14">
      <w:pPr>
        <w:jc w:val="center"/>
      </w:pPr>
    </w:p>
    <w:p w14:paraId="439CCCF0" w14:textId="5A8365A6" w:rsidR="00A73F14" w:rsidRDefault="00A73F14" w:rsidP="00A73F14">
      <w:pPr>
        <w:jc w:val="center"/>
      </w:pPr>
    </w:p>
    <w:p w14:paraId="6567C9FA" w14:textId="77777777" w:rsidR="0019230C" w:rsidRDefault="0019230C" w:rsidP="00A73F14">
      <w:pPr>
        <w:jc w:val="center"/>
        <w:rPr>
          <w:i/>
        </w:rPr>
      </w:pPr>
    </w:p>
    <w:p w14:paraId="294BC4C6" w14:textId="77777777" w:rsidR="0019230C" w:rsidRDefault="0019230C" w:rsidP="00A73F14">
      <w:pPr>
        <w:jc w:val="center"/>
        <w:rPr>
          <w:i/>
        </w:rPr>
      </w:pPr>
    </w:p>
    <w:p w14:paraId="610D11ED" w14:textId="77777777" w:rsidR="0019230C" w:rsidRDefault="0019230C" w:rsidP="00A73F14">
      <w:pPr>
        <w:jc w:val="center"/>
        <w:rPr>
          <w:i/>
        </w:rPr>
      </w:pPr>
    </w:p>
    <w:p w14:paraId="357BFB87" w14:textId="77777777" w:rsidR="0019230C" w:rsidRDefault="0019230C" w:rsidP="00A73F14">
      <w:pPr>
        <w:jc w:val="center"/>
        <w:rPr>
          <w:i/>
        </w:rPr>
      </w:pPr>
    </w:p>
    <w:p w14:paraId="25606834" w14:textId="77777777" w:rsidR="0048094C" w:rsidRDefault="0048094C" w:rsidP="006D5005">
      <w:pPr>
        <w:pStyle w:val="TOCHeading"/>
        <w:sectPr w:rsidR="0048094C" w:rsidSect="0095485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360" w:gutter="0"/>
          <w:pgNumType w:start="1"/>
          <w:cols w:space="720"/>
          <w:titlePg/>
          <w:docGrid w:linePitch="360"/>
        </w:sectPr>
      </w:pPr>
    </w:p>
    <w:p w14:paraId="6DF22A6F" w14:textId="28118AD5" w:rsidR="004129E5" w:rsidRDefault="00217CC5" w:rsidP="004129E5">
      <w:pPr>
        <w:pStyle w:val="Heading1NoNumber"/>
      </w:pPr>
      <w:bookmarkStart w:id="4" w:name="_Toc110849828"/>
      <w:r w:rsidRPr="00324159">
        <w:lastRenderedPageBreak/>
        <w:t>INTRODUCTION</w:t>
      </w:r>
      <w:bookmarkEnd w:id="4"/>
    </w:p>
    <w:p w14:paraId="65CB947F" w14:textId="77777777" w:rsidR="00324159" w:rsidRPr="00F53BE2" w:rsidRDefault="00324159" w:rsidP="00324159">
      <w:pPr>
        <w:pStyle w:val="BodyText"/>
        <w:rPr>
          <w:sz w:val="24"/>
          <w:szCs w:val="24"/>
        </w:rPr>
      </w:pPr>
      <w:r w:rsidRPr="00F53BE2">
        <w:rPr>
          <w:sz w:val="24"/>
          <w:szCs w:val="24"/>
        </w:rPr>
        <w:t xml:space="preserve">The NYStretch Energy Code-2023 project was undertaken by New York State Energy Research and Development Authority (NYSERDA) to develop a pivotal tool for New York jurisdictions to support the State’s energy and climate goals by providing greater savings over the State Energy Conservation Construction Code (the “State Energy Code”) for both residential and commercial buildings. </w:t>
      </w:r>
    </w:p>
    <w:p w14:paraId="4E0CC3F2" w14:textId="77777777" w:rsidR="00324159" w:rsidRPr="00F53BE2" w:rsidRDefault="00324159" w:rsidP="00324159">
      <w:pPr>
        <w:pStyle w:val="BodyText"/>
        <w:rPr>
          <w:sz w:val="24"/>
          <w:szCs w:val="24"/>
        </w:rPr>
      </w:pPr>
      <w:r w:rsidRPr="00F53BE2">
        <w:rPr>
          <w:sz w:val="24"/>
          <w:szCs w:val="24"/>
        </w:rPr>
        <w:t xml:space="preserve">The State Energy Code establishes energy conservation standards for the design and construction of all public and private buildings in the State. The State Energy Code is adopted by the State Fire Prevention and Building Code Council (the “Code Council”) pursuant to Article 11 of the Energy Law and is applicable in all parts of the State. However, Article 11 of the Energy Law authorizes municipalities to adopt local energy conservation construction codes (“Local Energy Codes”) that are more stringent than the State Energy Code. </w:t>
      </w:r>
    </w:p>
    <w:p w14:paraId="5AC605C3" w14:textId="2841C685" w:rsidR="00324159" w:rsidRPr="00F53BE2" w:rsidRDefault="00324159" w:rsidP="00324159">
      <w:pPr>
        <w:pStyle w:val="BodyText"/>
        <w:rPr>
          <w:sz w:val="24"/>
          <w:szCs w:val="24"/>
        </w:rPr>
      </w:pPr>
      <w:r w:rsidRPr="00F53BE2">
        <w:rPr>
          <w:sz w:val="24"/>
          <w:szCs w:val="24"/>
        </w:rPr>
        <w:t xml:space="preserve">NYSERDA developed a publication entitled NYStretch Energy Code – 2023, Version </w:t>
      </w:r>
      <w:r w:rsidRPr="4C89AD3E">
        <w:rPr>
          <w:sz w:val="24"/>
          <w:szCs w:val="24"/>
        </w:rPr>
        <w:t>2</w:t>
      </w:r>
      <w:r w:rsidRPr="00F53BE2">
        <w:rPr>
          <w:sz w:val="24"/>
          <w:szCs w:val="24"/>
        </w:rPr>
        <w:t xml:space="preserve">.0 (“NYStretch”) that makes changes to certain provisions in </w:t>
      </w:r>
      <w:r w:rsidR="00DA2162" w:rsidRPr="00F53BE2">
        <w:rPr>
          <w:sz w:val="24"/>
          <w:szCs w:val="24"/>
        </w:rPr>
        <w:t xml:space="preserve">2021 International Energy Conservation Code (2021 IECC) and ASHRAE </w:t>
      </w:r>
      <w:r w:rsidR="0004290C" w:rsidRPr="00F53BE2">
        <w:rPr>
          <w:sz w:val="24"/>
          <w:szCs w:val="24"/>
        </w:rPr>
        <w:t xml:space="preserve">90.1-2019 </w:t>
      </w:r>
      <w:r w:rsidR="0004290C" w:rsidRPr="4C89AD3E">
        <w:rPr>
          <w:sz w:val="24"/>
          <w:szCs w:val="24"/>
        </w:rPr>
        <w:t xml:space="preserve">to </w:t>
      </w:r>
      <w:r w:rsidR="00DA2162" w:rsidRPr="4C89AD3E">
        <w:rPr>
          <w:sz w:val="24"/>
          <w:szCs w:val="24"/>
        </w:rPr>
        <w:t>add</w:t>
      </w:r>
      <w:r w:rsidRPr="00F53BE2">
        <w:rPr>
          <w:sz w:val="24"/>
          <w:szCs w:val="24"/>
        </w:rPr>
        <w:t xml:space="preserve"> energy saving </w:t>
      </w:r>
      <w:r w:rsidRPr="4C89AD3E">
        <w:rPr>
          <w:sz w:val="24"/>
          <w:szCs w:val="24"/>
        </w:rPr>
        <w:t xml:space="preserve">and clean energy </w:t>
      </w:r>
      <w:r w:rsidRPr="00F53BE2">
        <w:rPr>
          <w:sz w:val="24"/>
          <w:szCs w:val="24"/>
        </w:rPr>
        <w:t>provisions. NYSERDA designed NYStretch in a way that allows a municipality to readily adopt a more stringent Local Energy Code by adopting NYStretch as a supplement to the State Energy Code.  NYStretch is not intended to be used as a standalone energy code. It was developed with the goal to be:</w:t>
      </w:r>
    </w:p>
    <w:p w14:paraId="79D7E46D" w14:textId="77777777" w:rsidR="00324159" w:rsidRPr="00F53BE2" w:rsidRDefault="00324159" w:rsidP="00324159">
      <w:pPr>
        <w:pStyle w:val="ListBullet"/>
        <w:rPr>
          <w:sz w:val="24"/>
          <w:szCs w:val="24"/>
        </w:rPr>
      </w:pPr>
      <w:r w:rsidRPr="00F53BE2">
        <w:rPr>
          <w:sz w:val="24"/>
          <w:szCs w:val="24"/>
        </w:rPr>
        <w:t>Technically sound</w:t>
      </w:r>
    </w:p>
    <w:p w14:paraId="6A631A96" w14:textId="77777777" w:rsidR="00324159" w:rsidRPr="00F53BE2" w:rsidRDefault="00324159" w:rsidP="00324159">
      <w:pPr>
        <w:pStyle w:val="ListBullet"/>
        <w:rPr>
          <w:sz w:val="24"/>
          <w:szCs w:val="24"/>
        </w:rPr>
      </w:pPr>
      <w:r w:rsidRPr="00F53BE2">
        <w:rPr>
          <w:sz w:val="24"/>
          <w:szCs w:val="24"/>
        </w:rPr>
        <w:t>Thoroughly reviewed by stakeholders</w:t>
      </w:r>
    </w:p>
    <w:p w14:paraId="76FFE965" w14:textId="77777777" w:rsidR="00324159" w:rsidRPr="00F53BE2" w:rsidRDefault="00324159" w:rsidP="00324159">
      <w:pPr>
        <w:pStyle w:val="ListBullet"/>
        <w:rPr>
          <w:sz w:val="24"/>
          <w:szCs w:val="24"/>
        </w:rPr>
      </w:pPr>
      <w:r w:rsidRPr="00F53BE2">
        <w:rPr>
          <w:sz w:val="24"/>
          <w:szCs w:val="24"/>
        </w:rPr>
        <w:t>Written in code enforceable language</w:t>
      </w:r>
    </w:p>
    <w:p w14:paraId="52A9C007" w14:textId="77777777" w:rsidR="00324159" w:rsidRPr="00832B8E" w:rsidRDefault="00324159" w:rsidP="00324159"/>
    <w:p w14:paraId="33F6F6F3" w14:textId="77777777" w:rsidR="00917398" w:rsidRDefault="00917398" w:rsidP="00E65ABF">
      <w:pPr>
        <w:pStyle w:val="TableandFigureTitle"/>
        <w:jc w:val="center"/>
        <w:rPr>
          <w:i/>
          <w:sz w:val="22"/>
        </w:rPr>
      </w:pPr>
    </w:p>
    <w:p w14:paraId="72A337F6" w14:textId="77777777" w:rsidR="00917398" w:rsidRPr="00832B8E" w:rsidRDefault="00917398" w:rsidP="00832B8E"/>
    <w:p w14:paraId="6C0BDF2A" w14:textId="77777777" w:rsidR="00917398" w:rsidRPr="00832B8E" w:rsidRDefault="00917398" w:rsidP="00832B8E"/>
    <w:p w14:paraId="43BA0A58" w14:textId="77777777" w:rsidR="00917398" w:rsidRPr="00832B8E" w:rsidRDefault="00917398" w:rsidP="00832B8E"/>
    <w:p w14:paraId="4E370CB0" w14:textId="77777777" w:rsidR="00917398" w:rsidRPr="00832B8E" w:rsidRDefault="00917398" w:rsidP="00832B8E"/>
    <w:p w14:paraId="4E088D0A" w14:textId="77777777" w:rsidR="00917398" w:rsidRPr="00832B8E" w:rsidRDefault="00917398" w:rsidP="00832B8E"/>
    <w:p w14:paraId="590495FF" w14:textId="77777777" w:rsidR="00917398" w:rsidRPr="00832B8E" w:rsidRDefault="00917398" w:rsidP="00832B8E"/>
    <w:p w14:paraId="06631BEE" w14:textId="77777777" w:rsidR="00917398" w:rsidRPr="00832B8E" w:rsidRDefault="00917398" w:rsidP="00832B8E"/>
    <w:p w14:paraId="7E8ED680" w14:textId="77777777" w:rsidR="00917398" w:rsidRPr="00832B8E" w:rsidRDefault="00917398" w:rsidP="00832B8E"/>
    <w:p w14:paraId="392F62CC" w14:textId="77777777" w:rsidR="00917398" w:rsidRPr="00832B8E" w:rsidRDefault="00917398" w:rsidP="00832B8E"/>
    <w:p w14:paraId="6833D1CE" w14:textId="77777777" w:rsidR="00917398" w:rsidRPr="00832B8E" w:rsidRDefault="00917398" w:rsidP="00832B8E"/>
    <w:p w14:paraId="7BCCE78E" w14:textId="77777777" w:rsidR="00917398" w:rsidRPr="00832B8E" w:rsidRDefault="00917398" w:rsidP="00832B8E"/>
    <w:p w14:paraId="5F676EC8" w14:textId="77777777" w:rsidR="00917398" w:rsidRPr="00832B8E" w:rsidRDefault="00917398" w:rsidP="00832B8E"/>
    <w:p w14:paraId="650079C9" w14:textId="0EC7F030" w:rsidR="00DF17B2" w:rsidRPr="00832B8E" w:rsidRDefault="38B0B522" w:rsidP="00DF17B2">
      <w:pPr>
        <w:pStyle w:val="Heading1NoNumber"/>
      </w:pPr>
      <w:bookmarkStart w:id="5" w:name="_Toc110849829"/>
      <w:r>
        <w:lastRenderedPageBreak/>
        <w:t>DISCLAIMER</w:t>
      </w:r>
      <w:bookmarkEnd w:id="5"/>
    </w:p>
    <w:p w14:paraId="54A00956" w14:textId="170EEF6B" w:rsidR="004129E5" w:rsidRPr="00AD6EA5" w:rsidRDefault="00AD6EA5" w:rsidP="004129E5">
      <w:pPr>
        <w:rPr>
          <w:rFonts w:ascii="Helvetica" w:hAnsi="Helvetica"/>
          <w:bCs/>
        </w:rPr>
      </w:pPr>
      <w:r w:rsidRPr="4C89AD3E">
        <w:rPr>
          <w:rFonts w:ascii="Helvetica" w:eastAsiaTheme="minorEastAsia" w:hAnsi="Helvetica"/>
          <w:color w:val="000000" w:themeColor="text1"/>
          <w:sz w:val="22"/>
          <w:szCs w:val="22"/>
        </w:rPr>
        <w:t xml:space="preserve">This is a draft document containing strikethrough/underline language for public comment purposes exclusively. Revisions to </w:t>
      </w:r>
      <w:r w:rsidR="00793D6D" w:rsidRPr="4C89AD3E">
        <w:rPr>
          <w:rFonts w:ascii="Helvetica" w:eastAsiaTheme="minorEastAsia" w:hAnsi="Helvetica"/>
          <w:color w:val="000000" w:themeColor="text1"/>
          <w:sz w:val="22"/>
          <w:szCs w:val="22"/>
        </w:rPr>
        <w:t xml:space="preserve">Part 1: </w:t>
      </w:r>
      <w:r w:rsidRPr="4C89AD3E">
        <w:rPr>
          <w:rFonts w:ascii="Helvetica" w:eastAsiaTheme="minorEastAsia" w:hAnsi="Helvetica"/>
          <w:color w:val="000000" w:themeColor="text1"/>
          <w:sz w:val="22"/>
          <w:szCs w:val="22"/>
        </w:rPr>
        <w:t xml:space="preserve">Section </w:t>
      </w:r>
      <w:r w:rsidR="00FB1CCB" w:rsidRPr="4C89AD3E">
        <w:rPr>
          <w:rFonts w:ascii="Helvetica" w:eastAsiaTheme="minorEastAsia" w:hAnsi="Helvetica"/>
          <w:color w:val="000000" w:themeColor="text1"/>
          <w:sz w:val="22"/>
          <w:szCs w:val="22"/>
        </w:rPr>
        <w:t>C405</w:t>
      </w:r>
      <w:r w:rsidR="00652511" w:rsidRPr="4C89AD3E">
        <w:rPr>
          <w:rFonts w:ascii="Helvetica" w:eastAsiaTheme="minorEastAsia" w:hAnsi="Helvetica"/>
          <w:color w:val="000000" w:themeColor="text1"/>
          <w:sz w:val="22"/>
          <w:szCs w:val="22"/>
        </w:rPr>
        <w:t>.13</w:t>
      </w:r>
      <w:r w:rsidRPr="4C89AD3E">
        <w:rPr>
          <w:rFonts w:ascii="Helvetica" w:eastAsiaTheme="minorEastAsia" w:hAnsi="Helvetica"/>
          <w:color w:val="000000" w:themeColor="text1"/>
          <w:sz w:val="22"/>
          <w:szCs w:val="22"/>
        </w:rPr>
        <w:t xml:space="preserve"> </w:t>
      </w:r>
      <w:r w:rsidR="00822E53" w:rsidRPr="4C89AD3E">
        <w:rPr>
          <w:rFonts w:ascii="Helvetica" w:eastAsiaTheme="minorEastAsia" w:hAnsi="Helvetica"/>
          <w:color w:val="000000" w:themeColor="text1"/>
          <w:sz w:val="22"/>
          <w:szCs w:val="22"/>
        </w:rPr>
        <w:t>and</w:t>
      </w:r>
      <w:r w:rsidR="00793D6D" w:rsidRPr="4C89AD3E">
        <w:rPr>
          <w:rFonts w:ascii="Helvetica" w:eastAsiaTheme="minorEastAsia" w:hAnsi="Helvetica"/>
          <w:color w:val="000000" w:themeColor="text1"/>
          <w:sz w:val="22"/>
          <w:szCs w:val="22"/>
        </w:rPr>
        <w:t xml:space="preserve"> Part 2:</w:t>
      </w:r>
      <w:r w:rsidR="00822E53" w:rsidRPr="4C89AD3E">
        <w:rPr>
          <w:rFonts w:ascii="Helvetica" w:eastAsiaTheme="minorEastAsia" w:hAnsi="Helvetica"/>
          <w:color w:val="000000" w:themeColor="text1"/>
          <w:sz w:val="22"/>
          <w:szCs w:val="22"/>
        </w:rPr>
        <w:t xml:space="preserve"> Section </w:t>
      </w:r>
      <w:r w:rsidR="00793D6D" w:rsidRPr="4C89AD3E">
        <w:rPr>
          <w:rFonts w:ascii="Helvetica" w:eastAsiaTheme="minorEastAsia" w:hAnsi="Helvetica"/>
          <w:color w:val="000000" w:themeColor="text1"/>
          <w:sz w:val="22"/>
          <w:szCs w:val="22"/>
        </w:rPr>
        <w:t xml:space="preserve">10.5.1 </w:t>
      </w:r>
      <w:r w:rsidRPr="4C89AD3E">
        <w:rPr>
          <w:rFonts w:ascii="Helvetica" w:eastAsiaTheme="minorEastAsia" w:hAnsi="Helvetica"/>
          <w:color w:val="000000" w:themeColor="text1"/>
          <w:sz w:val="22"/>
          <w:szCs w:val="22"/>
        </w:rPr>
        <w:t>were done in consultation with ASHRAE SSPC 189.1 and provided with permission from ASHRAE. These changes are part of WG07DA23D (Proposed Addendum ac) and are subject to change as they undergo the ASHRAE publication/public review process.</w:t>
      </w:r>
      <w:r w:rsidRPr="4C89AD3E">
        <w:rPr>
          <w:rFonts w:ascii="Helvetica" w:eastAsiaTheme="minorEastAsia" w:hAnsi="Helvetica"/>
          <w:color w:val="000000" w:themeColor="text1"/>
        </w:rPr>
        <w:t xml:space="preserve"> </w:t>
      </w:r>
      <w:r w:rsidR="004129E5" w:rsidRPr="00AD6EA5">
        <w:rPr>
          <w:rFonts w:ascii="Helvetica" w:hAnsi="Helvetica"/>
          <w:bCs/>
        </w:rPr>
        <w:br w:type="page"/>
      </w:r>
    </w:p>
    <w:p w14:paraId="1A930D40" w14:textId="77777777" w:rsidR="004129E5" w:rsidRPr="004B1063" w:rsidRDefault="004129E5" w:rsidP="004129E5">
      <w:pPr>
        <w:pStyle w:val="Heading1NoNumber"/>
      </w:pPr>
      <w:bookmarkStart w:id="6" w:name="_Toc781721"/>
      <w:bookmarkStart w:id="7" w:name="_Toc11852787"/>
      <w:bookmarkStart w:id="8" w:name="_Toc110849830"/>
      <w:r w:rsidRPr="004B1063">
        <w:lastRenderedPageBreak/>
        <w:t>ACKNOWLEDGEMENTS</w:t>
      </w:r>
      <w:bookmarkEnd w:id="6"/>
      <w:bookmarkEnd w:id="7"/>
      <w:bookmarkEnd w:id="8"/>
    </w:p>
    <w:p w14:paraId="166FFE09" w14:textId="5D82DB46" w:rsidR="004129E5" w:rsidRPr="009D3C62" w:rsidRDefault="004129E5" w:rsidP="004129E5">
      <w:pPr>
        <w:pStyle w:val="BodyText"/>
        <w:rPr>
          <w:rFonts w:ascii="Helvetica" w:hAnsi="Helvetica" w:cs="Helvetica"/>
          <w:sz w:val="24"/>
          <w:szCs w:val="32"/>
        </w:rPr>
      </w:pPr>
      <w:r w:rsidRPr="009D3C62">
        <w:rPr>
          <w:rFonts w:ascii="Helvetica" w:hAnsi="Helvetica" w:cs="Helvetica"/>
          <w:sz w:val="24"/>
          <w:szCs w:val="32"/>
        </w:rPr>
        <w:t>NYSERDA gratefully thanks and acknowledges the following individuals who contributed to the development of NYStretch Energy Code</w:t>
      </w:r>
      <w:r w:rsidR="000A4476" w:rsidRPr="009D3C62">
        <w:rPr>
          <w:rFonts w:ascii="Helvetica" w:hAnsi="Helvetica" w:cs="Helvetica"/>
          <w:sz w:val="24"/>
          <w:szCs w:val="32"/>
        </w:rPr>
        <w:t>-</w:t>
      </w:r>
      <w:r w:rsidR="002C679B" w:rsidRPr="009D3C62">
        <w:rPr>
          <w:rFonts w:ascii="Helvetica" w:hAnsi="Helvetica" w:cs="Helvetica"/>
          <w:sz w:val="24"/>
          <w:szCs w:val="32"/>
        </w:rPr>
        <w:t>202</w:t>
      </w:r>
      <w:r w:rsidR="00142159" w:rsidRPr="009D3C62">
        <w:rPr>
          <w:rFonts w:ascii="Helvetica" w:hAnsi="Helvetica" w:cs="Helvetica"/>
          <w:sz w:val="24"/>
          <w:szCs w:val="32"/>
        </w:rPr>
        <w:t>3</w:t>
      </w:r>
      <w:r w:rsidRPr="009D3C62">
        <w:rPr>
          <w:rFonts w:ascii="Helvetica" w:hAnsi="Helvetica" w:cs="Helvetica"/>
          <w:sz w:val="24"/>
          <w:szCs w:val="32"/>
        </w:rPr>
        <w:t xml:space="preserve">: </w:t>
      </w:r>
    </w:p>
    <w:p w14:paraId="6E207475" w14:textId="4710DF5C" w:rsidR="004129E5" w:rsidRPr="009D3C62" w:rsidRDefault="00F610AC" w:rsidP="4C89AD3E">
      <w:pPr>
        <w:pStyle w:val="BodyText"/>
        <w:ind w:left="720"/>
        <w:rPr>
          <w:rFonts w:ascii="Helvetica" w:hAnsi="Helvetica" w:cs="Helvetica"/>
          <w:b/>
          <w:i/>
          <w:sz w:val="24"/>
          <w:szCs w:val="24"/>
        </w:rPr>
      </w:pPr>
      <w:r w:rsidRPr="009D3C62">
        <w:rPr>
          <w:rFonts w:ascii="Helvetica" w:hAnsi="Helvetica" w:cs="Helvetica"/>
          <w:b/>
          <w:i/>
          <w:sz w:val="24"/>
          <w:szCs w:val="24"/>
        </w:rPr>
        <w:t>Reserved</w:t>
      </w:r>
    </w:p>
    <w:p w14:paraId="43BEE29D" w14:textId="77777777" w:rsidR="008E6D67" w:rsidRPr="009D3C62" w:rsidRDefault="008E6D67" w:rsidP="004129E5">
      <w:pPr>
        <w:tabs>
          <w:tab w:val="left" w:pos="990"/>
          <w:tab w:val="left" w:pos="1710"/>
        </w:tabs>
        <w:rPr>
          <w:rFonts w:ascii="Helvetica" w:hAnsi="Helvetica" w:cs="Helvetica"/>
          <w:i/>
          <w:sz w:val="28"/>
          <w:szCs w:val="28"/>
        </w:rPr>
      </w:pPr>
    </w:p>
    <w:p w14:paraId="15F67EA0" w14:textId="77777777" w:rsidR="008D7D7D" w:rsidRPr="009D3C62" w:rsidRDefault="008D7D7D" w:rsidP="008D7D7D">
      <w:pPr>
        <w:pStyle w:val="BodyText"/>
        <w:rPr>
          <w:rFonts w:ascii="Helvetica" w:hAnsi="Helvetica" w:cs="Helvetica"/>
          <w:b/>
          <w:sz w:val="24"/>
          <w:szCs w:val="32"/>
        </w:rPr>
      </w:pPr>
      <w:bookmarkStart w:id="9" w:name="_Hlk534616430"/>
      <w:r w:rsidRPr="009D3C62">
        <w:rPr>
          <w:rFonts w:ascii="Helvetica" w:hAnsi="Helvetica" w:cs="Helvetica"/>
          <w:b/>
          <w:sz w:val="24"/>
          <w:szCs w:val="32"/>
        </w:rPr>
        <w:t>International Code Council, Inc.</w:t>
      </w:r>
    </w:p>
    <w:p w14:paraId="6E20A177" w14:textId="78B093C4" w:rsidR="004129E5" w:rsidRPr="009D3C62" w:rsidRDefault="004129E5" w:rsidP="004129E5">
      <w:pPr>
        <w:pStyle w:val="BodyText"/>
        <w:rPr>
          <w:rFonts w:ascii="Helvetica" w:hAnsi="Helvetica" w:cs="Helvetica"/>
          <w:i/>
          <w:sz w:val="24"/>
          <w:szCs w:val="32"/>
        </w:rPr>
      </w:pPr>
      <w:r w:rsidRPr="009D3C62">
        <w:rPr>
          <w:rFonts w:ascii="Helvetica" w:hAnsi="Helvetica" w:cs="Helvetica"/>
          <w:i/>
          <w:sz w:val="24"/>
          <w:szCs w:val="32"/>
        </w:rPr>
        <w:t>The NYStretch Energy Code</w:t>
      </w:r>
      <w:r w:rsidR="008D7D7D" w:rsidRPr="009D3C62">
        <w:rPr>
          <w:rFonts w:ascii="Helvetica" w:hAnsi="Helvetica" w:cs="Helvetica"/>
          <w:i/>
          <w:sz w:val="24"/>
          <w:szCs w:val="32"/>
        </w:rPr>
        <w:t>-</w:t>
      </w:r>
      <w:r w:rsidR="002C679B" w:rsidRPr="009D3C62">
        <w:rPr>
          <w:rFonts w:ascii="Helvetica" w:hAnsi="Helvetica" w:cs="Helvetica"/>
          <w:i/>
          <w:sz w:val="24"/>
          <w:szCs w:val="32"/>
        </w:rPr>
        <w:t>202</w:t>
      </w:r>
      <w:r w:rsidR="008E6D67" w:rsidRPr="009D3C62">
        <w:rPr>
          <w:rFonts w:ascii="Helvetica" w:hAnsi="Helvetica" w:cs="Helvetica"/>
          <w:i/>
          <w:sz w:val="24"/>
          <w:szCs w:val="32"/>
        </w:rPr>
        <w:t>3</w:t>
      </w:r>
      <w:r w:rsidRPr="009D3C62">
        <w:rPr>
          <w:rFonts w:ascii="Helvetica" w:hAnsi="Helvetica" w:cs="Helvetica"/>
          <w:i/>
          <w:sz w:val="24"/>
          <w:szCs w:val="32"/>
        </w:rPr>
        <w:t xml:space="preserve"> contains information </w:t>
      </w:r>
      <w:r w:rsidR="00837401" w:rsidRPr="009D3C62">
        <w:rPr>
          <w:rFonts w:ascii="Helvetica" w:hAnsi="Helvetica" w:cs="Helvetica"/>
          <w:i/>
          <w:sz w:val="24"/>
          <w:szCs w:val="32"/>
        </w:rPr>
        <w:t xml:space="preserve">that </w:t>
      </w:r>
      <w:r w:rsidRPr="009D3C62">
        <w:rPr>
          <w:rFonts w:ascii="Helvetica" w:hAnsi="Helvetica" w:cs="Helvetica"/>
          <w:i/>
          <w:sz w:val="24"/>
          <w:szCs w:val="32"/>
        </w:rPr>
        <w:t>is proprietary to and copyrighted by International Code Council, Inc. The information copyrighted by the International Code Council, Inc. has been obtained and reproduced with permission. The acronym “ICC” and the ICC logo are trademarks and service marks of ICC. ALL RIGHTS RESERVED.</w:t>
      </w:r>
    </w:p>
    <w:p w14:paraId="3BBE51C7" w14:textId="77777777" w:rsidR="008D7D7D" w:rsidRPr="009D3C62" w:rsidRDefault="008D7D7D" w:rsidP="008D7D7D">
      <w:pPr>
        <w:pStyle w:val="BodyText"/>
        <w:rPr>
          <w:rFonts w:ascii="Helvetica" w:hAnsi="Helvetica" w:cs="Helvetica"/>
          <w:b/>
          <w:sz w:val="24"/>
          <w:szCs w:val="32"/>
        </w:rPr>
      </w:pPr>
      <w:r w:rsidRPr="009D3C62">
        <w:rPr>
          <w:rFonts w:ascii="Helvetica" w:hAnsi="Helvetica" w:cs="Helvetica"/>
          <w:b/>
          <w:sz w:val="24"/>
          <w:szCs w:val="32"/>
        </w:rPr>
        <w:t>American Society of Heating, Refrigerating and Air-Conditioning Engineers</w:t>
      </w:r>
    </w:p>
    <w:p w14:paraId="74DF40E6" w14:textId="62C92004" w:rsidR="004129E5" w:rsidRPr="009D3C62" w:rsidRDefault="6AE56146" w:rsidP="004129E5">
      <w:pPr>
        <w:pStyle w:val="BodyText"/>
        <w:rPr>
          <w:rFonts w:ascii="Helvetica" w:hAnsi="Helvetica" w:cs="Helvetica"/>
          <w:i/>
          <w:sz w:val="24"/>
          <w:szCs w:val="32"/>
        </w:rPr>
      </w:pPr>
      <w:r w:rsidRPr="009D3C62">
        <w:rPr>
          <w:rFonts w:ascii="Helvetica" w:hAnsi="Helvetica" w:cs="Helvetica"/>
          <w:i/>
          <w:sz w:val="24"/>
          <w:szCs w:val="32"/>
        </w:rPr>
        <w:t>The NYStretch Energy Code</w:t>
      </w:r>
      <w:r w:rsidR="1232042B" w:rsidRPr="009D3C62">
        <w:rPr>
          <w:rFonts w:ascii="Helvetica" w:hAnsi="Helvetica" w:cs="Helvetica"/>
          <w:i/>
          <w:sz w:val="24"/>
          <w:szCs w:val="32"/>
        </w:rPr>
        <w:t>-</w:t>
      </w:r>
      <w:r w:rsidR="2BDAD99D" w:rsidRPr="009D3C62">
        <w:rPr>
          <w:rFonts w:ascii="Helvetica" w:hAnsi="Helvetica" w:cs="Helvetica"/>
          <w:i/>
          <w:sz w:val="24"/>
          <w:szCs w:val="32"/>
        </w:rPr>
        <w:t>202</w:t>
      </w:r>
      <w:r w:rsidR="38A89315" w:rsidRPr="009D3C62">
        <w:rPr>
          <w:rFonts w:ascii="Helvetica" w:hAnsi="Helvetica" w:cs="Helvetica"/>
          <w:i/>
          <w:sz w:val="24"/>
          <w:szCs w:val="32"/>
        </w:rPr>
        <w:t>3</w:t>
      </w:r>
      <w:r w:rsidRPr="009D3C62">
        <w:rPr>
          <w:rFonts w:ascii="Helvetica" w:hAnsi="Helvetica" w:cs="Helvetica"/>
          <w:i/>
          <w:sz w:val="24"/>
          <w:szCs w:val="32"/>
        </w:rPr>
        <w:t xml:space="preserve"> contains information proprietary to and copyrighted by American Society of Heating, Refrigerating and Air-Conditioning Engineers (ASHRAE). The information copyrighted by ASHRAE has been obtained and reproduced with permission. The acronym “ASHRAE” and the ASHRAE logo are trademarks and service marks of ASHRAE. ALL RIGHTS RESERVED.</w:t>
      </w:r>
    </w:p>
    <w:bookmarkEnd w:id="9"/>
    <w:p w14:paraId="0CD7A77C" w14:textId="77777777" w:rsidR="00F610AC" w:rsidRPr="009D3C62" w:rsidRDefault="00F610AC" w:rsidP="008B477D">
      <w:pPr>
        <w:pStyle w:val="TOC1"/>
        <w:rPr>
          <w:rFonts w:ascii="Helvetica" w:hAnsi="Helvetica" w:cs="Helvetica"/>
        </w:rPr>
      </w:pPr>
    </w:p>
    <w:p w14:paraId="630D09CF" w14:textId="77777777" w:rsidR="00F610AC" w:rsidRPr="009D3C62" w:rsidRDefault="00F610AC" w:rsidP="008B477D">
      <w:pPr>
        <w:pStyle w:val="TOC1"/>
        <w:rPr>
          <w:rFonts w:ascii="Helvetica" w:hAnsi="Helvetica" w:cs="Helvetica"/>
        </w:rPr>
      </w:pPr>
      <w:r w:rsidRPr="009D3C62">
        <w:rPr>
          <w:rFonts w:ascii="Helvetica" w:hAnsi="Helvetica" w:cs="Helvetica"/>
        </w:rPr>
        <w:br w:type="page"/>
      </w:r>
    </w:p>
    <w:p w14:paraId="0FC789E7" w14:textId="425E90DF" w:rsidR="00E72699" w:rsidRPr="00E72699" w:rsidRDefault="00E72699" w:rsidP="00E72699">
      <w:pPr>
        <w:pStyle w:val="TOCHeading"/>
      </w:pPr>
      <w:r>
        <w:lastRenderedPageBreak/>
        <w:t>Table of Contents</w:t>
      </w:r>
    </w:p>
    <w:p w14:paraId="23903EF8" w14:textId="4BF6752B" w:rsidR="00D81CE6" w:rsidRDefault="008037BF">
      <w:pPr>
        <w:pStyle w:val="TOC1"/>
        <w:rPr>
          <w:rFonts w:asciiTheme="minorHAnsi" w:eastAsiaTheme="minorEastAsia" w:hAnsiTheme="minorHAnsi"/>
          <w:b w:val="0"/>
          <w:noProof/>
          <w:color w:val="auto"/>
          <w:szCs w:val="22"/>
          <w:lang w:eastAsia="en-US"/>
        </w:rPr>
      </w:pPr>
      <w:r w:rsidRPr="006F2AD4">
        <w:rPr>
          <w:rFonts w:asciiTheme="minorHAnsi" w:hAnsiTheme="minorHAnsi"/>
          <w:sz w:val="20"/>
          <w:lang w:eastAsia="en-US"/>
        </w:rPr>
        <w:fldChar w:fldCharType="begin"/>
      </w:r>
      <w:r w:rsidR="0E2F778E" w:rsidRPr="27D49766">
        <w:rPr>
          <w:rFonts w:asciiTheme="minorHAnsi" w:hAnsiTheme="minorHAnsi"/>
          <w:sz w:val="20"/>
          <w:lang w:eastAsia="en-US"/>
        </w:rPr>
        <w:instrText xml:space="preserve"> TOC \o "1-3" \h \z \t "Heading 1 No Number,1" </w:instrText>
      </w:r>
      <w:r w:rsidRPr="006F2AD4">
        <w:rPr>
          <w:rFonts w:asciiTheme="minorHAnsi" w:hAnsiTheme="minorHAnsi"/>
          <w:sz w:val="20"/>
          <w:lang w:eastAsia="en-US"/>
        </w:rPr>
        <w:fldChar w:fldCharType="separate"/>
      </w:r>
      <w:bookmarkStart w:id="10" w:name="_Toc534286472"/>
      <w:bookmarkStart w:id="11" w:name="_Hlk523926061"/>
      <w:r w:rsidR="00D81CE6" w:rsidRPr="00AB33DA">
        <w:rPr>
          <w:rStyle w:val="Hyperlink"/>
          <w:noProof/>
        </w:rPr>
        <w:fldChar w:fldCharType="begin"/>
      </w:r>
      <w:r w:rsidR="00D81CE6" w:rsidRPr="00AB33DA">
        <w:rPr>
          <w:rStyle w:val="Hyperlink"/>
          <w:noProof/>
        </w:rPr>
        <w:instrText xml:space="preserve"> </w:instrText>
      </w:r>
      <w:r w:rsidR="00D81CE6">
        <w:rPr>
          <w:noProof/>
        </w:rPr>
        <w:instrText>HYPERLINK \l "_Toc110849828"</w:instrText>
      </w:r>
      <w:r w:rsidR="00D81CE6" w:rsidRPr="00AB33DA">
        <w:rPr>
          <w:rStyle w:val="Hyperlink"/>
          <w:noProof/>
        </w:rPr>
        <w:instrText xml:space="preserve"> </w:instrText>
      </w:r>
      <w:r w:rsidR="00D81CE6" w:rsidRPr="00AB33DA">
        <w:rPr>
          <w:rStyle w:val="Hyperlink"/>
          <w:noProof/>
        </w:rPr>
        <w:fldChar w:fldCharType="separate"/>
      </w:r>
      <w:r w:rsidR="00D81CE6" w:rsidRPr="00AB33DA">
        <w:rPr>
          <w:rStyle w:val="Hyperlink"/>
          <w:noProof/>
        </w:rPr>
        <w:t>INTRODUCTION</w:t>
      </w:r>
      <w:r w:rsidR="00D81CE6">
        <w:rPr>
          <w:noProof/>
          <w:webHidden/>
        </w:rPr>
        <w:tab/>
      </w:r>
      <w:r w:rsidR="00D81CE6">
        <w:rPr>
          <w:noProof/>
          <w:webHidden/>
        </w:rPr>
        <w:fldChar w:fldCharType="begin"/>
      </w:r>
      <w:r w:rsidR="00D81CE6">
        <w:rPr>
          <w:noProof/>
          <w:webHidden/>
        </w:rPr>
        <w:instrText xml:space="preserve"> PAGEREF _Toc110849828 \h </w:instrText>
      </w:r>
      <w:r w:rsidR="00D81CE6">
        <w:rPr>
          <w:noProof/>
          <w:webHidden/>
        </w:rPr>
      </w:r>
      <w:r w:rsidR="00D81CE6">
        <w:rPr>
          <w:noProof/>
          <w:webHidden/>
        </w:rPr>
        <w:fldChar w:fldCharType="separate"/>
      </w:r>
      <w:r w:rsidR="00D81CE6">
        <w:rPr>
          <w:noProof/>
          <w:webHidden/>
        </w:rPr>
        <w:t>1</w:t>
      </w:r>
      <w:r w:rsidR="00D81CE6">
        <w:rPr>
          <w:noProof/>
          <w:webHidden/>
        </w:rPr>
        <w:fldChar w:fldCharType="end"/>
      </w:r>
      <w:r w:rsidR="00D81CE6" w:rsidRPr="00AB33DA">
        <w:rPr>
          <w:rStyle w:val="Hyperlink"/>
          <w:noProof/>
        </w:rPr>
        <w:fldChar w:fldCharType="end"/>
      </w:r>
    </w:p>
    <w:p w14:paraId="6FCC72A1" w14:textId="4C41A98F" w:rsidR="00D81CE6" w:rsidRDefault="00142476">
      <w:pPr>
        <w:pStyle w:val="TOC1"/>
        <w:rPr>
          <w:rFonts w:asciiTheme="minorHAnsi" w:eastAsiaTheme="minorEastAsia" w:hAnsiTheme="minorHAnsi"/>
          <w:b w:val="0"/>
          <w:noProof/>
          <w:color w:val="auto"/>
          <w:szCs w:val="22"/>
          <w:lang w:eastAsia="en-US"/>
        </w:rPr>
      </w:pPr>
      <w:hyperlink w:anchor="_Toc110849829" w:history="1">
        <w:r w:rsidR="00D81CE6" w:rsidRPr="00AB33DA">
          <w:rPr>
            <w:rStyle w:val="Hyperlink"/>
            <w:noProof/>
          </w:rPr>
          <w:t>DISCLAIMER</w:t>
        </w:r>
        <w:r w:rsidR="00D81CE6">
          <w:rPr>
            <w:noProof/>
            <w:webHidden/>
          </w:rPr>
          <w:tab/>
        </w:r>
        <w:r w:rsidR="00D81CE6">
          <w:rPr>
            <w:noProof/>
            <w:webHidden/>
          </w:rPr>
          <w:fldChar w:fldCharType="begin"/>
        </w:r>
        <w:r w:rsidR="00D81CE6">
          <w:rPr>
            <w:noProof/>
            <w:webHidden/>
          </w:rPr>
          <w:instrText xml:space="preserve"> PAGEREF _Toc110849829 \h </w:instrText>
        </w:r>
        <w:r w:rsidR="00D81CE6">
          <w:rPr>
            <w:noProof/>
            <w:webHidden/>
          </w:rPr>
        </w:r>
        <w:r w:rsidR="00D81CE6">
          <w:rPr>
            <w:noProof/>
            <w:webHidden/>
          </w:rPr>
          <w:fldChar w:fldCharType="separate"/>
        </w:r>
        <w:r w:rsidR="00D81CE6">
          <w:rPr>
            <w:noProof/>
            <w:webHidden/>
          </w:rPr>
          <w:t>2</w:t>
        </w:r>
        <w:r w:rsidR="00D81CE6">
          <w:rPr>
            <w:noProof/>
            <w:webHidden/>
          </w:rPr>
          <w:fldChar w:fldCharType="end"/>
        </w:r>
      </w:hyperlink>
    </w:p>
    <w:p w14:paraId="11566FB8" w14:textId="2B31452A" w:rsidR="00D81CE6" w:rsidRDefault="00142476">
      <w:pPr>
        <w:pStyle w:val="TOC1"/>
        <w:rPr>
          <w:rFonts w:asciiTheme="minorHAnsi" w:eastAsiaTheme="minorEastAsia" w:hAnsiTheme="minorHAnsi"/>
          <w:b w:val="0"/>
          <w:noProof/>
          <w:color w:val="auto"/>
          <w:szCs w:val="22"/>
          <w:lang w:eastAsia="en-US"/>
        </w:rPr>
      </w:pPr>
      <w:hyperlink w:anchor="_Toc110849830" w:history="1">
        <w:r w:rsidR="00D81CE6" w:rsidRPr="00AB33DA">
          <w:rPr>
            <w:rStyle w:val="Hyperlink"/>
            <w:noProof/>
          </w:rPr>
          <w:t>ACKNOWLEDGEMENTS</w:t>
        </w:r>
        <w:r w:rsidR="00D81CE6">
          <w:rPr>
            <w:noProof/>
            <w:webHidden/>
          </w:rPr>
          <w:tab/>
        </w:r>
        <w:r w:rsidR="00D81CE6">
          <w:rPr>
            <w:noProof/>
            <w:webHidden/>
          </w:rPr>
          <w:fldChar w:fldCharType="begin"/>
        </w:r>
        <w:r w:rsidR="00D81CE6">
          <w:rPr>
            <w:noProof/>
            <w:webHidden/>
          </w:rPr>
          <w:instrText xml:space="preserve"> PAGEREF _Toc110849830 \h </w:instrText>
        </w:r>
        <w:r w:rsidR="00D81CE6">
          <w:rPr>
            <w:noProof/>
            <w:webHidden/>
          </w:rPr>
        </w:r>
        <w:r w:rsidR="00D81CE6">
          <w:rPr>
            <w:noProof/>
            <w:webHidden/>
          </w:rPr>
          <w:fldChar w:fldCharType="separate"/>
        </w:r>
        <w:r w:rsidR="00D81CE6">
          <w:rPr>
            <w:noProof/>
            <w:webHidden/>
          </w:rPr>
          <w:t>3</w:t>
        </w:r>
        <w:r w:rsidR="00D81CE6">
          <w:rPr>
            <w:noProof/>
            <w:webHidden/>
          </w:rPr>
          <w:fldChar w:fldCharType="end"/>
        </w:r>
      </w:hyperlink>
    </w:p>
    <w:p w14:paraId="3C08A89B" w14:textId="0BEB9017" w:rsidR="00D81CE6" w:rsidRDefault="00142476">
      <w:pPr>
        <w:pStyle w:val="TOC1"/>
        <w:tabs>
          <w:tab w:val="left" w:pos="900"/>
        </w:tabs>
        <w:rPr>
          <w:rFonts w:asciiTheme="minorHAnsi" w:eastAsiaTheme="minorEastAsia" w:hAnsiTheme="minorHAnsi"/>
          <w:b w:val="0"/>
          <w:noProof/>
          <w:color w:val="auto"/>
          <w:szCs w:val="22"/>
          <w:lang w:eastAsia="en-US"/>
        </w:rPr>
      </w:pPr>
      <w:hyperlink w:anchor="_Toc110849831" w:history="1">
        <w:r w:rsidR="00D81CE6" w:rsidRPr="00AB33DA">
          <w:rPr>
            <w:rStyle w:val="Hyperlink"/>
            <w:noProof/>
          </w:rPr>
          <w:t>1</w:t>
        </w:r>
        <w:r w:rsidR="00D81CE6">
          <w:rPr>
            <w:rFonts w:asciiTheme="minorHAnsi" w:eastAsiaTheme="minorEastAsia" w:hAnsiTheme="minorHAnsi"/>
            <w:b w:val="0"/>
            <w:noProof/>
            <w:color w:val="auto"/>
            <w:szCs w:val="22"/>
            <w:lang w:eastAsia="en-US"/>
          </w:rPr>
          <w:tab/>
        </w:r>
        <w:r w:rsidR="00D81CE6" w:rsidRPr="00AB33DA">
          <w:rPr>
            <w:rStyle w:val="Hyperlink"/>
            <w:noProof/>
          </w:rPr>
          <w:t>Amendments to 2021 International Energy Conservation Code Commercial Provisions</w:t>
        </w:r>
        <w:r w:rsidR="00D81CE6">
          <w:rPr>
            <w:noProof/>
            <w:webHidden/>
          </w:rPr>
          <w:tab/>
        </w:r>
        <w:r w:rsidR="00D81CE6">
          <w:rPr>
            <w:noProof/>
            <w:webHidden/>
          </w:rPr>
          <w:fldChar w:fldCharType="begin"/>
        </w:r>
        <w:r w:rsidR="00D81CE6">
          <w:rPr>
            <w:noProof/>
            <w:webHidden/>
          </w:rPr>
          <w:instrText xml:space="preserve"> PAGEREF _Toc110849831 \h </w:instrText>
        </w:r>
        <w:r w:rsidR="00D81CE6">
          <w:rPr>
            <w:noProof/>
            <w:webHidden/>
          </w:rPr>
        </w:r>
        <w:r w:rsidR="00D81CE6">
          <w:rPr>
            <w:noProof/>
            <w:webHidden/>
          </w:rPr>
          <w:fldChar w:fldCharType="separate"/>
        </w:r>
        <w:r w:rsidR="00D81CE6">
          <w:rPr>
            <w:noProof/>
            <w:webHidden/>
          </w:rPr>
          <w:t>2</w:t>
        </w:r>
        <w:r w:rsidR="00D81CE6">
          <w:rPr>
            <w:noProof/>
            <w:webHidden/>
          </w:rPr>
          <w:fldChar w:fldCharType="end"/>
        </w:r>
      </w:hyperlink>
    </w:p>
    <w:p w14:paraId="33391614" w14:textId="61653CD1" w:rsidR="00D81CE6" w:rsidRDefault="00142476">
      <w:pPr>
        <w:pStyle w:val="TOC2"/>
        <w:rPr>
          <w:rFonts w:asciiTheme="minorHAnsi" w:eastAsiaTheme="minorEastAsia" w:hAnsiTheme="minorHAnsi"/>
          <w:noProof/>
          <w:color w:val="auto"/>
          <w:szCs w:val="22"/>
          <w:lang w:eastAsia="en-US"/>
        </w:rPr>
      </w:pPr>
      <w:hyperlink w:anchor="_Toc110849832" w:history="1">
        <w:r w:rsidR="00D81CE6" w:rsidRPr="00AB33DA">
          <w:rPr>
            <w:rStyle w:val="Hyperlink"/>
            <w:noProof/>
            <w:lang w:bidi="x-none"/>
          </w:rPr>
          <w:t>1.1</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[NY] C103 Construction Documents</w:t>
        </w:r>
        <w:r w:rsidR="00D81CE6">
          <w:rPr>
            <w:noProof/>
            <w:webHidden/>
          </w:rPr>
          <w:tab/>
        </w:r>
        <w:r w:rsidR="00D81CE6">
          <w:rPr>
            <w:noProof/>
            <w:webHidden/>
          </w:rPr>
          <w:fldChar w:fldCharType="begin"/>
        </w:r>
        <w:r w:rsidR="00D81CE6">
          <w:rPr>
            <w:noProof/>
            <w:webHidden/>
          </w:rPr>
          <w:instrText xml:space="preserve"> PAGEREF _Toc110849832 \h </w:instrText>
        </w:r>
        <w:r w:rsidR="00D81CE6">
          <w:rPr>
            <w:noProof/>
            <w:webHidden/>
          </w:rPr>
        </w:r>
        <w:r w:rsidR="00D81CE6">
          <w:rPr>
            <w:noProof/>
            <w:webHidden/>
          </w:rPr>
          <w:fldChar w:fldCharType="separate"/>
        </w:r>
        <w:r w:rsidR="00D81CE6">
          <w:rPr>
            <w:noProof/>
            <w:webHidden/>
          </w:rPr>
          <w:t>2</w:t>
        </w:r>
        <w:r w:rsidR="00D81CE6">
          <w:rPr>
            <w:noProof/>
            <w:webHidden/>
          </w:rPr>
          <w:fldChar w:fldCharType="end"/>
        </w:r>
      </w:hyperlink>
    </w:p>
    <w:p w14:paraId="3010D9F4" w14:textId="66234D90" w:rsidR="00D81CE6" w:rsidRDefault="00142476">
      <w:pPr>
        <w:pStyle w:val="TOC2"/>
        <w:rPr>
          <w:rFonts w:asciiTheme="minorHAnsi" w:eastAsiaTheme="minorEastAsia" w:hAnsiTheme="minorHAnsi"/>
          <w:noProof/>
          <w:color w:val="auto"/>
          <w:szCs w:val="22"/>
          <w:lang w:eastAsia="en-US"/>
        </w:rPr>
      </w:pPr>
      <w:hyperlink w:anchor="_Toc110849833" w:history="1">
        <w:r w:rsidR="00D81CE6" w:rsidRPr="00AB33DA">
          <w:rPr>
            <w:rStyle w:val="Hyperlink"/>
            <w:noProof/>
            <w:lang w:bidi="x-none"/>
          </w:rPr>
          <w:t>1.2</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[NY] C202 General Definitions</w:t>
        </w:r>
        <w:r w:rsidR="00D81CE6">
          <w:rPr>
            <w:noProof/>
            <w:webHidden/>
          </w:rPr>
          <w:tab/>
        </w:r>
        <w:r w:rsidR="00D81CE6">
          <w:rPr>
            <w:noProof/>
            <w:webHidden/>
          </w:rPr>
          <w:fldChar w:fldCharType="begin"/>
        </w:r>
        <w:r w:rsidR="00D81CE6">
          <w:rPr>
            <w:noProof/>
            <w:webHidden/>
          </w:rPr>
          <w:instrText xml:space="preserve"> PAGEREF _Toc110849833 \h </w:instrText>
        </w:r>
        <w:r w:rsidR="00D81CE6">
          <w:rPr>
            <w:noProof/>
            <w:webHidden/>
          </w:rPr>
        </w:r>
        <w:r w:rsidR="00D81CE6">
          <w:rPr>
            <w:noProof/>
            <w:webHidden/>
          </w:rPr>
          <w:fldChar w:fldCharType="separate"/>
        </w:r>
        <w:r w:rsidR="00D81CE6">
          <w:rPr>
            <w:noProof/>
            <w:webHidden/>
          </w:rPr>
          <w:t>2</w:t>
        </w:r>
        <w:r w:rsidR="00D81CE6">
          <w:rPr>
            <w:noProof/>
            <w:webHidden/>
          </w:rPr>
          <w:fldChar w:fldCharType="end"/>
        </w:r>
      </w:hyperlink>
    </w:p>
    <w:p w14:paraId="11863392" w14:textId="3E925C9D" w:rsidR="00D81CE6" w:rsidRDefault="00142476">
      <w:pPr>
        <w:pStyle w:val="TOC2"/>
        <w:rPr>
          <w:rFonts w:asciiTheme="minorHAnsi" w:eastAsiaTheme="minorEastAsia" w:hAnsiTheme="minorHAnsi"/>
          <w:noProof/>
          <w:color w:val="auto"/>
          <w:szCs w:val="22"/>
          <w:lang w:eastAsia="en-US"/>
        </w:rPr>
      </w:pPr>
      <w:hyperlink w:anchor="_Toc110849834" w:history="1">
        <w:r w:rsidR="00D81CE6" w:rsidRPr="00AB33DA">
          <w:rPr>
            <w:rStyle w:val="Hyperlink"/>
            <w:noProof/>
            <w:lang w:bidi="x-none"/>
          </w:rPr>
          <w:t>1.3</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[NY] C401.2 Application</w:t>
        </w:r>
        <w:r w:rsidR="00D81CE6">
          <w:rPr>
            <w:noProof/>
            <w:webHidden/>
          </w:rPr>
          <w:tab/>
        </w:r>
        <w:r w:rsidR="00D81CE6">
          <w:rPr>
            <w:noProof/>
            <w:webHidden/>
          </w:rPr>
          <w:fldChar w:fldCharType="begin"/>
        </w:r>
        <w:r w:rsidR="00D81CE6">
          <w:rPr>
            <w:noProof/>
            <w:webHidden/>
          </w:rPr>
          <w:instrText xml:space="preserve"> PAGEREF _Toc110849834 \h </w:instrText>
        </w:r>
        <w:r w:rsidR="00D81CE6">
          <w:rPr>
            <w:noProof/>
            <w:webHidden/>
          </w:rPr>
        </w:r>
        <w:r w:rsidR="00D81CE6">
          <w:rPr>
            <w:noProof/>
            <w:webHidden/>
          </w:rPr>
          <w:fldChar w:fldCharType="separate"/>
        </w:r>
        <w:r w:rsidR="00D81CE6">
          <w:rPr>
            <w:noProof/>
            <w:webHidden/>
          </w:rPr>
          <w:t>6</w:t>
        </w:r>
        <w:r w:rsidR="00D81CE6">
          <w:rPr>
            <w:noProof/>
            <w:webHidden/>
          </w:rPr>
          <w:fldChar w:fldCharType="end"/>
        </w:r>
      </w:hyperlink>
    </w:p>
    <w:p w14:paraId="647517EB" w14:textId="0F368534" w:rsidR="00D81CE6" w:rsidRDefault="00142476">
      <w:pPr>
        <w:pStyle w:val="TOC2"/>
        <w:rPr>
          <w:rFonts w:asciiTheme="minorHAnsi" w:eastAsiaTheme="minorEastAsia" w:hAnsiTheme="minorHAnsi"/>
          <w:noProof/>
          <w:color w:val="auto"/>
          <w:szCs w:val="22"/>
          <w:lang w:eastAsia="en-US"/>
        </w:rPr>
      </w:pPr>
      <w:hyperlink w:anchor="_Toc110849835" w:history="1">
        <w:r w:rsidR="00D81CE6" w:rsidRPr="00AB33DA">
          <w:rPr>
            <w:rStyle w:val="Hyperlink"/>
            <w:noProof/>
            <w:lang w:bidi="x-none"/>
          </w:rPr>
          <w:t>1.4</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C402 Building Envelope Requirements</w:t>
        </w:r>
        <w:r w:rsidR="00D81CE6">
          <w:rPr>
            <w:noProof/>
            <w:webHidden/>
          </w:rPr>
          <w:tab/>
        </w:r>
        <w:r w:rsidR="00D81CE6">
          <w:rPr>
            <w:noProof/>
            <w:webHidden/>
          </w:rPr>
          <w:fldChar w:fldCharType="begin"/>
        </w:r>
        <w:r w:rsidR="00D81CE6">
          <w:rPr>
            <w:noProof/>
            <w:webHidden/>
          </w:rPr>
          <w:instrText xml:space="preserve"> PAGEREF _Toc110849835 \h </w:instrText>
        </w:r>
        <w:r w:rsidR="00D81CE6">
          <w:rPr>
            <w:noProof/>
            <w:webHidden/>
          </w:rPr>
        </w:r>
        <w:r w:rsidR="00D81CE6">
          <w:rPr>
            <w:noProof/>
            <w:webHidden/>
          </w:rPr>
          <w:fldChar w:fldCharType="separate"/>
        </w:r>
        <w:r w:rsidR="00D81CE6">
          <w:rPr>
            <w:noProof/>
            <w:webHidden/>
          </w:rPr>
          <w:t>6</w:t>
        </w:r>
        <w:r w:rsidR="00D81CE6">
          <w:rPr>
            <w:noProof/>
            <w:webHidden/>
          </w:rPr>
          <w:fldChar w:fldCharType="end"/>
        </w:r>
      </w:hyperlink>
    </w:p>
    <w:p w14:paraId="7B236ED4" w14:textId="11A5A983" w:rsidR="00D81CE6" w:rsidRDefault="00142476">
      <w:pPr>
        <w:pStyle w:val="TOC2"/>
        <w:rPr>
          <w:rFonts w:asciiTheme="minorHAnsi" w:eastAsiaTheme="minorEastAsia" w:hAnsiTheme="minorHAnsi"/>
          <w:noProof/>
          <w:color w:val="auto"/>
          <w:szCs w:val="22"/>
          <w:lang w:eastAsia="en-US"/>
        </w:rPr>
      </w:pPr>
      <w:hyperlink w:anchor="_Toc110849836" w:history="1">
        <w:r w:rsidR="00D81CE6" w:rsidRPr="00AB33DA">
          <w:rPr>
            <w:rStyle w:val="Hyperlink"/>
            <w:noProof/>
            <w:lang w:bidi="x-none"/>
          </w:rPr>
          <w:t>1.5</w:t>
        </w:r>
        <w:r w:rsidR="00D81CE6">
          <w:rPr>
            <w:rFonts w:asciiTheme="minorHAnsi" w:eastAsiaTheme="minorEastAsia" w:hAnsiTheme="minorHAnsi"/>
            <w:noProof/>
            <w:color w:val="auto"/>
            <w:szCs w:val="22"/>
            <w:lang w:eastAsia="en-US"/>
          </w:rPr>
          <w:tab/>
        </w:r>
        <w:r w:rsidR="00D81CE6" w:rsidRPr="00AB33DA">
          <w:rPr>
            <w:rStyle w:val="Hyperlink"/>
            <w:noProof/>
          </w:rPr>
          <w:t>Replacement and Renaming of Section C402.1.3</w:t>
        </w:r>
        <w:r w:rsidR="00D81CE6">
          <w:rPr>
            <w:noProof/>
            <w:webHidden/>
          </w:rPr>
          <w:tab/>
        </w:r>
        <w:r w:rsidR="00D81CE6">
          <w:rPr>
            <w:noProof/>
            <w:webHidden/>
          </w:rPr>
          <w:fldChar w:fldCharType="begin"/>
        </w:r>
        <w:r w:rsidR="00D81CE6">
          <w:rPr>
            <w:noProof/>
            <w:webHidden/>
          </w:rPr>
          <w:instrText xml:space="preserve"> PAGEREF _Toc110849836 \h </w:instrText>
        </w:r>
        <w:r w:rsidR="00D81CE6">
          <w:rPr>
            <w:noProof/>
            <w:webHidden/>
          </w:rPr>
        </w:r>
        <w:r w:rsidR="00D81CE6">
          <w:rPr>
            <w:noProof/>
            <w:webHidden/>
          </w:rPr>
          <w:fldChar w:fldCharType="separate"/>
        </w:r>
        <w:r w:rsidR="00D81CE6">
          <w:rPr>
            <w:noProof/>
            <w:webHidden/>
          </w:rPr>
          <w:t>7</w:t>
        </w:r>
        <w:r w:rsidR="00D81CE6">
          <w:rPr>
            <w:noProof/>
            <w:webHidden/>
          </w:rPr>
          <w:fldChar w:fldCharType="end"/>
        </w:r>
      </w:hyperlink>
    </w:p>
    <w:p w14:paraId="195FC0C4" w14:textId="5E0F5BD6" w:rsidR="00D81CE6" w:rsidRDefault="00142476">
      <w:pPr>
        <w:pStyle w:val="TOC2"/>
        <w:rPr>
          <w:rFonts w:asciiTheme="minorHAnsi" w:eastAsiaTheme="minorEastAsia" w:hAnsiTheme="minorHAnsi"/>
          <w:noProof/>
          <w:color w:val="auto"/>
          <w:szCs w:val="22"/>
          <w:lang w:eastAsia="en-US"/>
        </w:rPr>
      </w:pPr>
      <w:hyperlink w:anchor="_Toc110849837" w:history="1">
        <w:r w:rsidR="00D81CE6" w:rsidRPr="00AB33DA">
          <w:rPr>
            <w:rStyle w:val="Hyperlink"/>
            <w:noProof/>
            <w:lang w:bidi="x-none"/>
          </w:rPr>
          <w:t>1.6</w:t>
        </w:r>
        <w:r w:rsidR="00D81CE6">
          <w:rPr>
            <w:rFonts w:asciiTheme="minorHAnsi" w:eastAsiaTheme="minorEastAsia" w:hAnsiTheme="minorHAnsi"/>
            <w:noProof/>
            <w:color w:val="auto"/>
            <w:szCs w:val="22"/>
            <w:lang w:eastAsia="en-US"/>
          </w:rPr>
          <w:tab/>
        </w:r>
        <w:r w:rsidR="00D81CE6" w:rsidRPr="00AB33DA">
          <w:rPr>
            <w:rStyle w:val="Hyperlink"/>
            <w:noProof/>
          </w:rPr>
          <w:t>Amendments to C402.1.4 Assembly U-factor, C-factor or F-factor-based method</w:t>
        </w:r>
        <w:r w:rsidR="00D81CE6">
          <w:rPr>
            <w:noProof/>
            <w:webHidden/>
          </w:rPr>
          <w:tab/>
        </w:r>
        <w:r w:rsidR="00D81CE6">
          <w:rPr>
            <w:noProof/>
            <w:webHidden/>
          </w:rPr>
          <w:fldChar w:fldCharType="begin"/>
        </w:r>
        <w:r w:rsidR="00D81CE6">
          <w:rPr>
            <w:noProof/>
            <w:webHidden/>
          </w:rPr>
          <w:instrText xml:space="preserve"> PAGEREF _Toc110849837 \h </w:instrText>
        </w:r>
        <w:r w:rsidR="00D81CE6">
          <w:rPr>
            <w:noProof/>
            <w:webHidden/>
          </w:rPr>
        </w:r>
        <w:r w:rsidR="00D81CE6">
          <w:rPr>
            <w:noProof/>
            <w:webHidden/>
          </w:rPr>
          <w:fldChar w:fldCharType="separate"/>
        </w:r>
        <w:r w:rsidR="00D81CE6">
          <w:rPr>
            <w:noProof/>
            <w:webHidden/>
          </w:rPr>
          <w:t>8</w:t>
        </w:r>
        <w:r w:rsidR="00D81CE6">
          <w:rPr>
            <w:noProof/>
            <w:webHidden/>
          </w:rPr>
          <w:fldChar w:fldCharType="end"/>
        </w:r>
      </w:hyperlink>
    </w:p>
    <w:p w14:paraId="0972DB86" w14:textId="5F3822DC" w:rsidR="00D81CE6" w:rsidRDefault="00142476">
      <w:pPr>
        <w:pStyle w:val="TOC2"/>
        <w:rPr>
          <w:rFonts w:asciiTheme="minorHAnsi" w:eastAsiaTheme="minorEastAsia" w:hAnsiTheme="minorHAnsi"/>
          <w:noProof/>
          <w:color w:val="auto"/>
          <w:szCs w:val="22"/>
          <w:lang w:eastAsia="en-US"/>
        </w:rPr>
      </w:pPr>
      <w:hyperlink w:anchor="_Toc110849838" w:history="1">
        <w:r w:rsidR="00D81CE6" w:rsidRPr="00AB33DA">
          <w:rPr>
            <w:rStyle w:val="Hyperlink"/>
            <w:noProof/>
            <w:lang w:bidi="x-none"/>
          </w:rPr>
          <w:t>1.7</w:t>
        </w:r>
        <w:r w:rsidR="00D81CE6">
          <w:rPr>
            <w:rFonts w:asciiTheme="minorHAnsi" w:eastAsiaTheme="minorEastAsia" w:hAnsiTheme="minorHAnsi"/>
            <w:noProof/>
            <w:color w:val="auto"/>
            <w:szCs w:val="22"/>
            <w:lang w:eastAsia="en-US"/>
          </w:rPr>
          <w:tab/>
        </w:r>
        <w:r w:rsidR="00D81CE6" w:rsidRPr="00AB33DA">
          <w:rPr>
            <w:rStyle w:val="Hyperlink"/>
            <w:noProof/>
          </w:rPr>
          <w:t>Delete and Replace Table C402.1.4</w:t>
        </w:r>
        <w:r w:rsidR="00D81CE6">
          <w:rPr>
            <w:noProof/>
            <w:webHidden/>
          </w:rPr>
          <w:tab/>
        </w:r>
        <w:r w:rsidR="00D81CE6">
          <w:rPr>
            <w:noProof/>
            <w:webHidden/>
          </w:rPr>
          <w:fldChar w:fldCharType="begin"/>
        </w:r>
        <w:r w:rsidR="00D81CE6">
          <w:rPr>
            <w:noProof/>
            <w:webHidden/>
          </w:rPr>
          <w:instrText xml:space="preserve"> PAGEREF _Toc110849838 \h </w:instrText>
        </w:r>
        <w:r w:rsidR="00D81CE6">
          <w:rPr>
            <w:noProof/>
            <w:webHidden/>
          </w:rPr>
        </w:r>
        <w:r w:rsidR="00D81CE6">
          <w:rPr>
            <w:noProof/>
            <w:webHidden/>
          </w:rPr>
          <w:fldChar w:fldCharType="separate"/>
        </w:r>
        <w:r w:rsidR="00D81CE6">
          <w:rPr>
            <w:noProof/>
            <w:webHidden/>
          </w:rPr>
          <w:t>8</w:t>
        </w:r>
        <w:r w:rsidR="00D81CE6">
          <w:rPr>
            <w:noProof/>
            <w:webHidden/>
          </w:rPr>
          <w:fldChar w:fldCharType="end"/>
        </w:r>
      </w:hyperlink>
    </w:p>
    <w:p w14:paraId="165C5FA0" w14:textId="0612E4D6" w:rsidR="00D81CE6" w:rsidRDefault="00142476">
      <w:pPr>
        <w:pStyle w:val="TOC2"/>
        <w:rPr>
          <w:rFonts w:asciiTheme="minorHAnsi" w:eastAsiaTheme="minorEastAsia" w:hAnsiTheme="minorHAnsi"/>
          <w:noProof/>
          <w:color w:val="auto"/>
          <w:szCs w:val="22"/>
          <w:lang w:eastAsia="en-US"/>
        </w:rPr>
      </w:pPr>
      <w:hyperlink w:anchor="_Toc110849839" w:history="1">
        <w:r w:rsidR="00D81CE6" w:rsidRPr="00AB33DA">
          <w:rPr>
            <w:rStyle w:val="Hyperlink"/>
            <w:noProof/>
            <w:lang w:bidi="x-none"/>
          </w:rPr>
          <w:t>1.8</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C402.1.4.3 Thermal Resistance of Spandrel Panels</w:t>
        </w:r>
        <w:r w:rsidR="00D81CE6">
          <w:rPr>
            <w:noProof/>
            <w:webHidden/>
          </w:rPr>
          <w:tab/>
        </w:r>
        <w:r w:rsidR="00D81CE6">
          <w:rPr>
            <w:noProof/>
            <w:webHidden/>
          </w:rPr>
          <w:fldChar w:fldCharType="begin"/>
        </w:r>
        <w:r w:rsidR="00D81CE6">
          <w:rPr>
            <w:noProof/>
            <w:webHidden/>
          </w:rPr>
          <w:instrText xml:space="preserve"> PAGEREF _Toc110849839 \h </w:instrText>
        </w:r>
        <w:r w:rsidR="00D81CE6">
          <w:rPr>
            <w:noProof/>
            <w:webHidden/>
          </w:rPr>
        </w:r>
        <w:r w:rsidR="00D81CE6">
          <w:rPr>
            <w:noProof/>
            <w:webHidden/>
          </w:rPr>
          <w:fldChar w:fldCharType="separate"/>
        </w:r>
        <w:r w:rsidR="00D81CE6">
          <w:rPr>
            <w:noProof/>
            <w:webHidden/>
          </w:rPr>
          <w:t>10</w:t>
        </w:r>
        <w:r w:rsidR="00D81CE6">
          <w:rPr>
            <w:noProof/>
            <w:webHidden/>
          </w:rPr>
          <w:fldChar w:fldCharType="end"/>
        </w:r>
      </w:hyperlink>
    </w:p>
    <w:p w14:paraId="70CD3C96" w14:textId="1E513E6F" w:rsidR="00D81CE6" w:rsidRDefault="00142476">
      <w:pPr>
        <w:pStyle w:val="TOC2"/>
        <w:rPr>
          <w:rFonts w:asciiTheme="minorHAnsi" w:eastAsiaTheme="minorEastAsia" w:hAnsiTheme="minorHAnsi"/>
          <w:noProof/>
          <w:color w:val="auto"/>
          <w:szCs w:val="22"/>
          <w:lang w:eastAsia="en-US"/>
        </w:rPr>
      </w:pPr>
      <w:hyperlink w:anchor="_Toc110849840" w:history="1">
        <w:r w:rsidR="00D81CE6" w:rsidRPr="00AB33DA">
          <w:rPr>
            <w:rStyle w:val="Hyperlink"/>
            <w:noProof/>
            <w:lang w:bidi="x-none"/>
          </w:rPr>
          <w:t>1.9</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C402.1.4.4 Thermal resistance of mechanical equipment penetrations</w:t>
        </w:r>
        <w:r w:rsidR="00D81CE6">
          <w:rPr>
            <w:noProof/>
            <w:webHidden/>
          </w:rPr>
          <w:tab/>
        </w:r>
        <w:r w:rsidR="00D81CE6">
          <w:rPr>
            <w:noProof/>
            <w:webHidden/>
          </w:rPr>
          <w:fldChar w:fldCharType="begin"/>
        </w:r>
        <w:r w:rsidR="00D81CE6">
          <w:rPr>
            <w:noProof/>
            <w:webHidden/>
          </w:rPr>
          <w:instrText xml:space="preserve"> PAGEREF _Toc110849840 \h </w:instrText>
        </w:r>
        <w:r w:rsidR="00D81CE6">
          <w:rPr>
            <w:noProof/>
            <w:webHidden/>
          </w:rPr>
        </w:r>
        <w:r w:rsidR="00D81CE6">
          <w:rPr>
            <w:noProof/>
            <w:webHidden/>
          </w:rPr>
          <w:fldChar w:fldCharType="separate"/>
        </w:r>
        <w:r w:rsidR="00D81CE6">
          <w:rPr>
            <w:noProof/>
            <w:webHidden/>
          </w:rPr>
          <w:t>12</w:t>
        </w:r>
        <w:r w:rsidR="00D81CE6">
          <w:rPr>
            <w:noProof/>
            <w:webHidden/>
          </w:rPr>
          <w:fldChar w:fldCharType="end"/>
        </w:r>
      </w:hyperlink>
    </w:p>
    <w:p w14:paraId="0C9A40EE" w14:textId="14D87A45" w:rsidR="00D81CE6" w:rsidRDefault="00142476">
      <w:pPr>
        <w:pStyle w:val="TOC2"/>
        <w:rPr>
          <w:rFonts w:asciiTheme="minorHAnsi" w:eastAsiaTheme="minorEastAsia" w:hAnsiTheme="minorHAnsi"/>
          <w:noProof/>
          <w:color w:val="auto"/>
          <w:szCs w:val="22"/>
          <w:lang w:eastAsia="en-US"/>
        </w:rPr>
      </w:pPr>
      <w:hyperlink w:anchor="_Toc110849841" w:history="1">
        <w:r w:rsidR="00D81CE6" w:rsidRPr="00AB33DA">
          <w:rPr>
            <w:rStyle w:val="Hyperlink"/>
            <w:noProof/>
            <w:lang w:bidi="x-none"/>
          </w:rPr>
          <w:t>1.10</w:t>
        </w:r>
        <w:r w:rsidR="00D81CE6">
          <w:rPr>
            <w:rFonts w:asciiTheme="minorHAnsi" w:eastAsiaTheme="minorEastAsia" w:hAnsiTheme="minorHAnsi"/>
            <w:noProof/>
            <w:color w:val="auto"/>
            <w:szCs w:val="22"/>
            <w:lang w:eastAsia="en-US"/>
          </w:rPr>
          <w:tab/>
        </w:r>
        <w:r w:rsidR="00D81CE6" w:rsidRPr="00AB33DA">
          <w:rPr>
            <w:rStyle w:val="Hyperlink"/>
            <w:noProof/>
          </w:rPr>
          <w:t>Deletion and Replacement of Section C402.1.5 Component performance alternative</w:t>
        </w:r>
        <w:r w:rsidR="00D81CE6">
          <w:rPr>
            <w:noProof/>
            <w:webHidden/>
          </w:rPr>
          <w:tab/>
        </w:r>
        <w:r w:rsidR="00D81CE6">
          <w:rPr>
            <w:noProof/>
            <w:webHidden/>
          </w:rPr>
          <w:fldChar w:fldCharType="begin"/>
        </w:r>
        <w:r w:rsidR="00D81CE6">
          <w:rPr>
            <w:noProof/>
            <w:webHidden/>
          </w:rPr>
          <w:instrText xml:space="preserve"> PAGEREF _Toc110849841 \h </w:instrText>
        </w:r>
        <w:r w:rsidR="00D81CE6">
          <w:rPr>
            <w:noProof/>
            <w:webHidden/>
          </w:rPr>
        </w:r>
        <w:r w:rsidR="00D81CE6">
          <w:rPr>
            <w:noProof/>
            <w:webHidden/>
          </w:rPr>
          <w:fldChar w:fldCharType="separate"/>
        </w:r>
        <w:r w:rsidR="00D81CE6">
          <w:rPr>
            <w:noProof/>
            <w:webHidden/>
          </w:rPr>
          <w:t>12</w:t>
        </w:r>
        <w:r w:rsidR="00D81CE6">
          <w:rPr>
            <w:noProof/>
            <w:webHidden/>
          </w:rPr>
          <w:fldChar w:fldCharType="end"/>
        </w:r>
      </w:hyperlink>
    </w:p>
    <w:p w14:paraId="14B99672" w14:textId="79AAFB05" w:rsidR="00D81CE6" w:rsidRDefault="00142476">
      <w:pPr>
        <w:pStyle w:val="TOC2"/>
        <w:rPr>
          <w:rFonts w:asciiTheme="minorHAnsi" w:eastAsiaTheme="minorEastAsia" w:hAnsiTheme="minorHAnsi"/>
          <w:noProof/>
          <w:color w:val="auto"/>
          <w:szCs w:val="22"/>
          <w:lang w:eastAsia="en-US"/>
        </w:rPr>
      </w:pPr>
      <w:hyperlink w:anchor="_Toc110849842" w:history="1">
        <w:r w:rsidR="00D81CE6" w:rsidRPr="00AB33DA">
          <w:rPr>
            <w:rStyle w:val="Hyperlink"/>
            <w:noProof/>
            <w:lang w:bidi="x-none"/>
          </w:rPr>
          <w:t>1.11</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C402.1.6 High-rise Prescriptive Alternative</w:t>
        </w:r>
        <w:r w:rsidR="00D81CE6">
          <w:rPr>
            <w:noProof/>
            <w:webHidden/>
          </w:rPr>
          <w:tab/>
        </w:r>
        <w:r w:rsidR="00D81CE6">
          <w:rPr>
            <w:noProof/>
            <w:webHidden/>
          </w:rPr>
          <w:fldChar w:fldCharType="begin"/>
        </w:r>
        <w:r w:rsidR="00D81CE6">
          <w:rPr>
            <w:noProof/>
            <w:webHidden/>
          </w:rPr>
          <w:instrText xml:space="preserve"> PAGEREF _Toc110849842 \h </w:instrText>
        </w:r>
        <w:r w:rsidR="00D81CE6">
          <w:rPr>
            <w:noProof/>
            <w:webHidden/>
          </w:rPr>
        </w:r>
        <w:r w:rsidR="00D81CE6">
          <w:rPr>
            <w:noProof/>
            <w:webHidden/>
          </w:rPr>
          <w:fldChar w:fldCharType="separate"/>
        </w:r>
        <w:r w:rsidR="00D81CE6">
          <w:rPr>
            <w:noProof/>
            <w:webHidden/>
          </w:rPr>
          <w:t>12</w:t>
        </w:r>
        <w:r w:rsidR="00D81CE6">
          <w:rPr>
            <w:noProof/>
            <w:webHidden/>
          </w:rPr>
          <w:fldChar w:fldCharType="end"/>
        </w:r>
      </w:hyperlink>
    </w:p>
    <w:p w14:paraId="2ECD5ECB" w14:textId="115D6714" w:rsidR="00D81CE6" w:rsidRDefault="00142476">
      <w:pPr>
        <w:pStyle w:val="TOC2"/>
        <w:rPr>
          <w:rFonts w:asciiTheme="minorHAnsi" w:eastAsiaTheme="minorEastAsia" w:hAnsiTheme="minorHAnsi"/>
          <w:noProof/>
          <w:color w:val="auto"/>
          <w:szCs w:val="22"/>
          <w:lang w:eastAsia="en-US"/>
        </w:rPr>
      </w:pPr>
      <w:hyperlink w:anchor="_Toc110849843" w:history="1">
        <w:r w:rsidR="00D81CE6" w:rsidRPr="00AB33DA">
          <w:rPr>
            <w:rStyle w:val="Hyperlink"/>
            <w:noProof/>
            <w:lang w:bidi="x-none"/>
          </w:rPr>
          <w:t>1.12</w:t>
        </w:r>
        <w:r w:rsidR="00D81CE6">
          <w:rPr>
            <w:rFonts w:asciiTheme="minorHAnsi" w:eastAsiaTheme="minorEastAsia" w:hAnsiTheme="minorHAnsi"/>
            <w:noProof/>
            <w:color w:val="auto"/>
            <w:szCs w:val="22"/>
            <w:lang w:eastAsia="en-US"/>
          </w:rPr>
          <w:tab/>
        </w:r>
        <w:r w:rsidR="00D81CE6" w:rsidRPr="00AB33DA">
          <w:rPr>
            <w:rStyle w:val="Hyperlink"/>
            <w:noProof/>
          </w:rPr>
          <w:t>Deletion and Replacement of Section C402.2 Specific building thermal envelope insulation requirements</w:t>
        </w:r>
        <w:r w:rsidR="00D81CE6">
          <w:rPr>
            <w:noProof/>
            <w:webHidden/>
          </w:rPr>
          <w:tab/>
        </w:r>
        <w:r w:rsidR="00D81CE6">
          <w:rPr>
            <w:noProof/>
            <w:webHidden/>
          </w:rPr>
          <w:fldChar w:fldCharType="begin"/>
        </w:r>
        <w:r w:rsidR="00D81CE6">
          <w:rPr>
            <w:noProof/>
            <w:webHidden/>
          </w:rPr>
          <w:instrText xml:space="preserve"> PAGEREF _Toc110849843 \h </w:instrText>
        </w:r>
        <w:r w:rsidR="00D81CE6">
          <w:rPr>
            <w:noProof/>
            <w:webHidden/>
          </w:rPr>
        </w:r>
        <w:r w:rsidR="00D81CE6">
          <w:rPr>
            <w:noProof/>
            <w:webHidden/>
          </w:rPr>
          <w:fldChar w:fldCharType="separate"/>
        </w:r>
        <w:r w:rsidR="00D81CE6">
          <w:rPr>
            <w:noProof/>
            <w:webHidden/>
          </w:rPr>
          <w:t>13</w:t>
        </w:r>
        <w:r w:rsidR="00D81CE6">
          <w:rPr>
            <w:noProof/>
            <w:webHidden/>
          </w:rPr>
          <w:fldChar w:fldCharType="end"/>
        </w:r>
      </w:hyperlink>
    </w:p>
    <w:p w14:paraId="17BA613F" w14:textId="144565CD" w:rsidR="00D81CE6" w:rsidRDefault="00142476">
      <w:pPr>
        <w:pStyle w:val="TOC2"/>
        <w:rPr>
          <w:rFonts w:asciiTheme="minorHAnsi" w:eastAsiaTheme="minorEastAsia" w:hAnsiTheme="minorHAnsi"/>
          <w:noProof/>
          <w:color w:val="auto"/>
          <w:szCs w:val="22"/>
          <w:lang w:eastAsia="en-US"/>
        </w:rPr>
      </w:pPr>
      <w:hyperlink w:anchor="_Toc110849844" w:history="1">
        <w:r w:rsidR="00D81CE6" w:rsidRPr="00AB33DA">
          <w:rPr>
            <w:rStyle w:val="Hyperlink"/>
            <w:noProof/>
            <w:lang w:bidi="x-none"/>
          </w:rPr>
          <w:t>1.13</w:t>
        </w:r>
        <w:r w:rsidR="00D81CE6">
          <w:rPr>
            <w:rFonts w:asciiTheme="minorHAnsi" w:eastAsiaTheme="minorEastAsia" w:hAnsiTheme="minorHAnsi"/>
            <w:noProof/>
            <w:color w:val="auto"/>
            <w:szCs w:val="22"/>
            <w:lang w:eastAsia="en-US"/>
          </w:rPr>
          <w:tab/>
        </w:r>
        <w:r w:rsidR="00D81CE6" w:rsidRPr="00AB33DA">
          <w:rPr>
            <w:rStyle w:val="Hyperlink"/>
            <w:noProof/>
          </w:rPr>
          <w:t>Deletion and Replacement of Table C402.4 Fenestration</w:t>
        </w:r>
        <w:r w:rsidR="00D81CE6">
          <w:rPr>
            <w:noProof/>
            <w:webHidden/>
          </w:rPr>
          <w:tab/>
        </w:r>
        <w:r w:rsidR="00D81CE6">
          <w:rPr>
            <w:noProof/>
            <w:webHidden/>
          </w:rPr>
          <w:fldChar w:fldCharType="begin"/>
        </w:r>
        <w:r w:rsidR="00D81CE6">
          <w:rPr>
            <w:noProof/>
            <w:webHidden/>
          </w:rPr>
          <w:instrText xml:space="preserve"> PAGEREF _Toc110849844 \h </w:instrText>
        </w:r>
        <w:r w:rsidR="00D81CE6">
          <w:rPr>
            <w:noProof/>
            <w:webHidden/>
          </w:rPr>
        </w:r>
        <w:r w:rsidR="00D81CE6">
          <w:rPr>
            <w:noProof/>
            <w:webHidden/>
          </w:rPr>
          <w:fldChar w:fldCharType="separate"/>
        </w:r>
        <w:r w:rsidR="00D81CE6">
          <w:rPr>
            <w:noProof/>
            <w:webHidden/>
          </w:rPr>
          <w:t>15</w:t>
        </w:r>
        <w:r w:rsidR="00D81CE6">
          <w:rPr>
            <w:noProof/>
            <w:webHidden/>
          </w:rPr>
          <w:fldChar w:fldCharType="end"/>
        </w:r>
      </w:hyperlink>
    </w:p>
    <w:p w14:paraId="64317D02" w14:textId="218BEFB1" w:rsidR="00D81CE6" w:rsidRDefault="00142476">
      <w:pPr>
        <w:pStyle w:val="TOC2"/>
        <w:rPr>
          <w:rFonts w:asciiTheme="minorHAnsi" w:eastAsiaTheme="minorEastAsia" w:hAnsiTheme="minorHAnsi"/>
          <w:noProof/>
          <w:color w:val="auto"/>
          <w:szCs w:val="22"/>
          <w:lang w:eastAsia="en-US"/>
        </w:rPr>
      </w:pPr>
      <w:hyperlink w:anchor="_Toc110849845" w:history="1">
        <w:r w:rsidR="00D81CE6" w:rsidRPr="00AB33DA">
          <w:rPr>
            <w:rStyle w:val="Hyperlink"/>
            <w:noProof/>
            <w:lang w:bidi="x-none"/>
          </w:rPr>
          <w:t>1.14</w:t>
        </w:r>
        <w:r w:rsidR="00D81CE6">
          <w:rPr>
            <w:rFonts w:asciiTheme="minorHAnsi" w:eastAsiaTheme="minorEastAsia" w:hAnsiTheme="minorHAnsi"/>
            <w:noProof/>
            <w:color w:val="auto"/>
            <w:szCs w:val="22"/>
            <w:lang w:eastAsia="en-US"/>
          </w:rPr>
          <w:tab/>
        </w:r>
        <w:r w:rsidR="00D81CE6" w:rsidRPr="00AB33DA">
          <w:rPr>
            <w:rStyle w:val="Hyperlink"/>
            <w:noProof/>
          </w:rPr>
          <w:t>Amendments to C402.4.3.1 and C402.4.3.2 Increased Skylight Allowances</w:t>
        </w:r>
        <w:r w:rsidR="00D81CE6">
          <w:rPr>
            <w:noProof/>
            <w:webHidden/>
          </w:rPr>
          <w:tab/>
        </w:r>
        <w:r w:rsidR="00D81CE6">
          <w:rPr>
            <w:noProof/>
            <w:webHidden/>
          </w:rPr>
          <w:fldChar w:fldCharType="begin"/>
        </w:r>
        <w:r w:rsidR="00D81CE6">
          <w:rPr>
            <w:noProof/>
            <w:webHidden/>
          </w:rPr>
          <w:instrText xml:space="preserve"> PAGEREF _Toc110849845 \h </w:instrText>
        </w:r>
        <w:r w:rsidR="00D81CE6">
          <w:rPr>
            <w:noProof/>
            <w:webHidden/>
          </w:rPr>
        </w:r>
        <w:r w:rsidR="00D81CE6">
          <w:rPr>
            <w:noProof/>
            <w:webHidden/>
          </w:rPr>
          <w:fldChar w:fldCharType="separate"/>
        </w:r>
        <w:r w:rsidR="00D81CE6">
          <w:rPr>
            <w:noProof/>
            <w:webHidden/>
          </w:rPr>
          <w:t>16</w:t>
        </w:r>
        <w:r w:rsidR="00D81CE6">
          <w:rPr>
            <w:noProof/>
            <w:webHidden/>
          </w:rPr>
          <w:fldChar w:fldCharType="end"/>
        </w:r>
      </w:hyperlink>
    </w:p>
    <w:p w14:paraId="5995AEBC" w14:textId="1D5C305F" w:rsidR="00D81CE6" w:rsidRDefault="00142476">
      <w:pPr>
        <w:pStyle w:val="TOC2"/>
        <w:rPr>
          <w:rFonts w:asciiTheme="minorHAnsi" w:eastAsiaTheme="minorEastAsia" w:hAnsiTheme="minorHAnsi"/>
          <w:noProof/>
          <w:color w:val="auto"/>
          <w:szCs w:val="22"/>
          <w:lang w:eastAsia="en-US"/>
        </w:rPr>
      </w:pPr>
      <w:hyperlink w:anchor="_Toc110849846" w:history="1">
        <w:r w:rsidR="00D81CE6" w:rsidRPr="00AB33DA">
          <w:rPr>
            <w:rStyle w:val="Hyperlink"/>
            <w:noProof/>
            <w:lang w:bidi="x-none"/>
          </w:rPr>
          <w:t>1.15</w:t>
        </w:r>
        <w:r w:rsidR="00D81CE6">
          <w:rPr>
            <w:rFonts w:asciiTheme="minorHAnsi" w:eastAsiaTheme="minorEastAsia" w:hAnsiTheme="minorHAnsi"/>
            <w:noProof/>
            <w:color w:val="auto"/>
            <w:szCs w:val="22"/>
            <w:lang w:eastAsia="en-US"/>
          </w:rPr>
          <w:tab/>
        </w:r>
        <w:r w:rsidR="00D81CE6" w:rsidRPr="00AB33DA">
          <w:rPr>
            <w:rStyle w:val="Hyperlink"/>
            <w:noProof/>
          </w:rPr>
          <w:t>Section 1.16</w:t>
        </w:r>
        <w:r w:rsidR="00D81CE6">
          <w:rPr>
            <w:noProof/>
            <w:webHidden/>
          </w:rPr>
          <w:tab/>
        </w:r>
        <w:r w:rsidR="00D81CE6">
          <w:rPr>
            <w:noProof/>
            <w:webHidden/>
          </w:rPr>
          <w:fldChar w:fldCharType="begin"/>
        </w:r>
        <w:r w:rsidR="00D81CE6">
          <w:rPr>
            <w:noProof/>
            <w:webHidden/>
          </w:rPr>
          <w:instrText xml:space="preserve"> PAGEREF _Toc110849846 \h </w:instrText>
        </w:r>
        <w:r w:rsidR="00D81CE6">
          <w:rPr>
            <w:noProof/>
            <w:webHidden/>
          </w:rPr>
        </w:r>
        <w:r w:rsidR="00D81CE6">
          <w:rPr>
            <w:noProof/>
            <w:webHidden/>
          </w:rPr>
          <w:fldChar w:fldCharType="separate"/>
        </w:r>
        <w:r w:rsidR="00D81CE6">
          <w:rPr>
            <w:noProof/>
            <w:webHidden/>
          </w:rPr>
          <w:t>16</w:t>
        </w:r>
        <w:r w:rsidR="00D81CE6">
          <w:rPr>
            <w:noProof/>
            <w:webHidden/>
          </w:rPr>
          <w:fldChar w:fldCharType="end"/>
        </w:r>
      </w:hyperlink>
    </w:p>
    <w:p w14:paraId="5E5D498C" w14:textId="264E1E75" w:rsidR="00D81CE6" w:rsidRDefault="00142476">
      <w:pPr>
        <w:pStyle w:val="TOC2"/>
        <w:rPr>
          <w:rFonts w:asciiTheme="minorHAnsi" w:eastAsiaTheme="minorEastAsia" w:hAnsiTheme="minorHAnsi"/>
          <w:noProof/>
          <w:color w:val="auto"/>
          <w:szCs w:val="22"/>
          <w:lang w:eastAsia="en-US"/>
        </w:rPr>
      </w:pPr>
      <w:hyperlink w:anchor="_Toc110849847" w:history="1">
        <w:r w:rsidR="00D81CE6" w:rsidRPr="00AB33DA">
          <w:rPr>
            <w:rStyle w:val="Hyperlink"/>
            <w:noProof/>
            <w:lang w:bidi="x-none"/>
          </w:rPr>
          <w:t>1.16</w:t>
        </w:r>
        <w:r w:rsidR="00D81CE6">
          <w:rPr>
            <w:rFonts w:asciiTheme="minorHAnsi" w:eastAsiaTheme="minorEastAsia" w:hAnsiTheme="minorHAnsi"/>
            <w:noProof/>
            <w:color w:val="auto"/>
            <w:szCs w:val="22"/>
            <w:lang w:eastAsia="en-US"/>
          </w:rPr>
          <w:tab/>
        </w:r>
        <w:r w:rsidR="00D81CE6" w:rsidRPr="00AB33DA">
          <w:rPr>
            <w:rStyle w:val="Hyperlink"/>
            <w:noProof/>
          </w:rPr>
          <w:t>Deletion and replacement of section C402.5</w:t>
        </w:r>
        <w:r w:rsidR="00D81CE6">
          <w:rPr>
            <w:noProof/>
            <w:webHidden/>
          </w:rPr>
          <w:tab/>
        </w:r>
        <w:r w:rsidR="00D81CE6">
          <w:rPr>
            <w:noProof/>
            <w:webHidden/>
          </w:rPr>
          <w:fldChar w:fldCharType="begin"/>
        </w:r>
        <w:r w:rsidR="00D81CE6">
          <w:rPr>
            <w:noProof/>
            <w:webHidden/>
          </w:rPr>
          <w:instrText xml:space="preserve"> PAGEREF _Toc110849847 \h </w:instrText>
        </w:r>
        <w:r w:rsidR="00D81CE6">
          <w:rPr>
            <w:noProof/>
            <w:webHidden/>
          </w:rPr>
        </w:r>
        <w:r w:rsidR="00D81CE6">
          <w:rPr>
            <w:noProof/>
            <w:webHidden/>
          </w:rPr>
          <w:fldChar w:fldCharType="separate"/>
        </w:r>
        <w:r w:rsidR="00D81CE6">
          <w:rPr>
            <w:noProof/>
            <w:webHidden/>
          </w:rPr>
          <w:t>16</w:t>
        </w:r>
        <w:r w:rsidR="00D81CE6">
          <w:rPr>
            <w:noProof/>
            <w:webHidden/>
          </w:rPr>
          <w:fldChar w:fldCharType="end"/>
        </w:r>
      </w:hyperlink>
    </w:p>
    <w:p w14:paraId="3BDB653D" w14:textId="69AB6058" w:rsidR="00D81CE6" w:rsidRDefault="00142476">
      <w:pPr>
        <w:pStyle w:val="TOC2"/>
        <w:rPr>
          <w:rFonts w:asciiTheme="minorHAnsi" w:eastAsiaTheme="minorEastAsia" w:hAnsiTheme="minorHAnsi"/>
          <w:noProof/>
          <w:color w:val="auto"/>
          <w:szCs w:val="22"/>
          <w:lang w:eastAsia="en-US"/>
        </w:rPr>
      </w:pPr>
      <w:hyperlink w:anchor="_Toc110849848" w:history="1">
        <w:r w:rsidR="00D81CE6" w:rsidRPr="00AB33DA">
          <w:rPr>
            <w:rStyle w:val="Hyperlink"/>
            <w:noProof/>
            <w:lang w:bidi="x-none"/>
          </w:rPr>
          <w:t>1.17</w:t>
        </w:r>
        <w:r w:rsidR="00D81CE6">
          <w:rPr>
            <w:rFonts w:asciiTheme="minorHAnsi" w:eastAsiaTheme="minorEastAsia" w:hAnsiTheme="minorHAnsi"/>
            <w:noProof/>
            <w:color w:val="auto"/>
            <w:szCs w:val="22"/>
            <w:lang w:eastAsia="en-US"/>
          </w:rPr>
          <w:tab/>
        </w:r>
        <w:r w:rsidR="00D81CE6" w:rsidRPr="00AB33DA">
          <w:rPr>
            <w:rStyle w:val="Hyperlink"/>
            <w:noProof/>
          </w:rPr>
          <w:t>Addition of Table C402.6.1 Default Psi-Factors</w:t>
        </w:r>
        <w:r w:rsidR="00D81CE6">
          <w:rPr>
            <w:noProof/>
            <w:webHidden/>
          </w:rPr>
          <w:tab/>
        </w:r>
        <w:r w:rsidR="00D81CE6">
          <w:rPr>
            <w:noProof/>
            <w:webHidden/>
          </w:rPr>
          <w:fldChar w:fldCharType="begin"/>
        </w:r>
        <w:r w:rsidR="00D81CE6">
          <w:rPr>
            <w:noProof/>
            <w:webHidden/>
          </w:rPr>
          <w:instrText xml:space="preserve"> PAGEREF _Toc110849848 \h </w:instrText>
        </w:r>
        <w:r w:rsidR="00D81CE6">
          <w:rPr>
            <w:noProof/>
            <w:webHidden/>
          </w:rPr>
        </w:r>
        <w:r w:rsidR="00D81CE6">
          <w:rPr>
            <w:noProof/>
            <w:webHidden/>
          </w:rPr>
          <w:fldChar w:fldCharType="separate"/>
        </w:r>
        <w:r w:rsidR="00D81CE6">
          <w:rPr>
            <w:noProof/>
            <w:webHidden/>
          </w:rPr>
          <w:t>26</w:t>
        </w:r>
        <w:r w:rsidR="00D81CE6">
          <w:rPr>
            <w:noProof/>
            <w:webHidden/>
          </w:rPr>
          <w:fldChar w:fldCharType="end"/>
        </w:r>
      </w:hyperlink>
    </w:p>
    <w:p w14:paraId="6AC7A5C8" w14:textId="5D1FCD9B" w:rsidR="00D81CE6" w:rsidRDefault="00142476">
      <w:pPr>
        <w:pStyle w:val="TOC2"/>
        <w:rPr>
          <w:rFonts w:asciiTheme="minorHAnsi" w:eastAsiaTheme="minorEastAsia" w:hAnsiTheme="minorHAnsi"/>
          <w:noProof/>
          <w:color w:val="auto"/>
          <w:szCs w:val="22"/>
          <w:lang w:eastAsia="en-US"/>
        </w:rPr>
      </w:pPr>
      <w:hyperlink w:anchor="_Toc110849849" w:history="1">
        <w:r w:rsidR="00D81CE6" w:rsidRPr="00AB33DA">
          <w:rPr>
            <w:rStyle w:val="Hyperlink"/>
            <w:noProof/>
            <w:lang w:bidi="x-none"/>
          </w:rPr>
          <w:t>1.18</w:t>
        </w:r>
        <w:r w:rsidR="00D81CE6">
          <w:rPr>
            <w:rFonts w:asciiTheme="minorHAnsi" w:eastAsiaTheme="minorEastAsia" w:hAnsiTheme="minorHAnsi"/>
            <w:noProof/>
            <w:color w:val="auto"/>
            <w:szCs w:val="22"/>
            <w:lang w:eastAsia="en-US"/>
          </w:rPr>
          <w:tab/>
        </w:r>
        <w:r w:rsidR="00D81CE6" w:rsidRPr="00AB33DA">
          <w:rPr>
            <w:rStyle w:val="Hyperlink"/>
            <w:noProof/>
          </w:rPr>
          <w:t>Amend C403.4 Heating and Cooling System Controls</w:t>
        </w:r>
        <w:r w:rsidR="00D81CE6">
          <w:rPr>
            <w:noProof/>
            <w:webHidden/>
          </w:rPr>
          <w:tab/>
        </w:r>
        <w:r w:rsidR="00D81CE6">
          <w:rPr>
            <w:noProof/>
            <w:webHidden/>
          </w:rPr>
          <w:fldChar w:fldCharType="begin"/>
        </w:r>
        <w:r w:rsidR="00D81CE6">
          <w:rPr>
            <w:noProof/>
            <w:webHidden/>
          </w:rPr>
          <w:instrText xml:space="preserve"> PAGEREF _Toc110849849 \h </w:instrText>
        </w:r>
        <w:r w:rsidR="00D81CE6">
          <w:rPr>
            <w:noProof/>
            <w:webHidden/>
          </w:rPr>
        </w:r>
        <w:r w:rsidR="00D81CE6">
          <w:rPr>
            <w:noProof/>
            <w:webHidden/>
          </w:rPr>
          <w:fldChar w:fldCharType="separate"/>
        </w:r>
        <w:r w:rsidR="00D81CE6">
          <w:rPr>
            <w:noProof/>
            <w:webHidden/>
          </w:rPr>
          <w:t>27</w:t>
        </w:r>
        <w:r w:rsidR="00D81CE6">
          <w:rPr>
            <w:noProof/>
            <w:webHidden/>
          </w:rPr>
          <w:fldChar w:fldCharType="end"/>
        </w:r>
      </w:hyperlink>
    </w:p>
    <w:p w14:paraId="082FD495" w14:textId="31EFB98A" w:rsidR="00D81CE6" w:rsidRDefault="00142476">
      <w:pPr>
        <w:pStyle w:val="TOC2"/>
        <w:rPr>
          <w:rFonts w:asciiTheme="minorHAnsi" w:eastAsiaTheme="minorEastAsia" w:hAnsiTheme="minorHAnsi"/>
          <w:noProof/>
          <w:color w:val="auto"/>
          <w:szCs w:val="22"/>
          <w:lang w:eastAsia="en-US"/>
        </w:rPr>
      </w:pPr>
      <w:hyperlink w:anchor="_Toc110849850" w:history="1">
        <w:r w:rsidR="00D81CE6" w:rsidRPr="00AB33DA">
          <w:rPr>
            <w:rStyle w:val="Hyperlink"/>
            <w:noProof/>
            <w:lang w:bidi="x-none"/>
          </w:rPr>
          <w:t>1.19</w:t>
        </w:r>
        <w:r w:rsidR="00D81CE6">
          <w:rPr>
            <w:rFonts w:asciiTheme="minorHAnsi" w:eastAsiaTheme="minorEastAsia" w:hAnsiTheme="minorHAnsi"/>
            <w:noProof/>
            <w:color w:val="auto"/>
            <w:szCs w:val="22"/>
            <w:lang w:eastAsia="en-US"/>
          </w:rPr>
          <w:tab/>
        </w:r>
        <w:r w:rsidR="00D81CE6" w:rsidRPr="00AB33DA">
          <w:rPr>
            <w:rStyle w:val="Hyperlink"/>
            <w:noProof/>
          </w:rPr>
          <w:t>Add C404.11 Demand Responsive Water Heating</w:t>
        </w:r>
        <w:r w:rsidR="00D81CE6">
          <w:rPr>
            <w:noProof/>
            <w:webHidden/>
          </w:rPr>
          <w:tab/>
        </w:r>
        <w:r w:rsidR="00D81CE6">
          <w:rPr>
            <w:noProof/>
            <w:webHidden/>
          </w:rPr>
          <w:fldChar w:fldCharType="begin"/>
        </w:r>
        <w:r w:rsidR="00D81CE6">
          <w:rPr>
            <w:noProof/>
            <w:webHidden/>
          </w:rPr>
          <w:instrText xml:space="preserve"> PAGEREF _Toc110849850 \h </w:instrText>
        </w:r>
        <w:r w:rsidR="00D81CE6">
          <w:rPr>
            <w:noProof/>
            <w:webHidden/>
          </w:rPr>
        </w:r>
        <w:r w:rsidR="00D81CE6">
          <w:rPr>
            <w:noProof/>
            <w:webHidden/>
          </w:rPr>
          <w:fldChar w:fldCharType="separate"/>
        </w:r>
        <w:r w:rsidR="00D81CE6">
          <w:rPr>
            <w:noProof/>
            <w:webHidden/>
          </w:rPr>
          <w:t>28</w:t>
        </w:r>
        <w:r w:rsidR="00D81CE6">
          <w:rPr>
            <w:noProof/>
            <w:webHidden/>
          </w:rPr>
          <w:fldChar w:fldCharType="end"/>
        </w:r>
      </w:hyperlink>
    </w:p>
    <w:p w14:paraId="2DFB1366" w14:textId="7EEE0162" w:rsidR="00D81CE6" w:rsidRDefault="00142476">
      <w:pPr>
        <w:pStyle w:val="TOC2"/>
        <w:rPr>
          <w:rFonts w:asciiTheme="minorHAnsi" w:eastAsiaTheme="minorEastAsia" w:hAnsiTheme="minorHAnsi"/>
          <w:noProof/>
          <w:color w:val="auto"/>
          <w:szCs w:val="22"/>
          <w:lang w:eastAsia="en-US"/>
        </w:rPr>
      </w:pPr>
      <w:hyperlink w:anchor="_Toc110849851" w:history="1">
        <w:r w:rsidR="00D81CE6" w:rsidRPr="00AB33DA">
          <w:rPr>
            <w:rStyle w:val="Hyperlink"/>
            <w:noProof/>
            <w:lang w:bidi="x-none"/>
          </w:rPr>
          <w:t>1.20</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403 Building Mechanical Systems</w:t>
        </w:r>
        <w:r w:rsidR="00D81CE6">
          <w:rPr>
            <w:noProof/>
            <w:webHidden/>
          </w:rPr>
          <w:tab/>
        </w:r>
        <w:r w:rsidR="00D81CE6">
          <w:rPr>
            <w:noProof/>
            <w:webHidden/>
          </w:rPr>
          <w:fldChar w:fldCharType="begin"/>
        </w:r>
        <w:r w:rsidR="00D81CE6">
          <w:rPr>
            <w:noProof/>
            <w:webHidden/>
          </w:rPr>
          <w:instrText xml:space="preserve"> PAGEREF _Toc110849851 \h </w:instrText>
        </w:r>
        <w:r w:rsidR="00D81CE6">
          <w:rPr>
            <w:noProof/>
            <w:webHidden/>
          </w:rPr>
        </w:r>
        <w:r w:rsidR="00D81CE6">
          <w:rPr>
            <w:noProof/>
            <w:webHidden/>
          </w:rPr>
          <w:fldChar w:fldCharType="separate"/>
        </w:r>
        <w:r w:rsidR="00D81CE6">
          <w:rPr>
            <w:noProof/>
            <w:webHidden/>
          </w:rPr>
          <w:t>29</w:t>
        </w:r>
        <w:r w:rsidR="00D81CE6">
          <w:rPr>
            <w:noProof/>
            <w:webHidden/>
          </w:rPr>
          <w:fldChar w:fldCharType="end"/>
        </w:r>
      </w:hyperlink>
    </w:p>
    <w:p w14:paraId="1423FD89" w14:textId="7C7CB592" w:rsidR="00D81CE6" w:rsidRDefault="00142476">
      <w:pPr>
        <w:pStyle w:val="TOC2"/>
        <w:rPr>
          <w:rFonts w:asciiTheme="minorHAnsi" w:eastAsiaTheme="minorEastAsia" w:hAnsiTheme="minorHAnsi"/>
          <w:noProof/>
          <w:color w:val="auto"/>
          <w:szCs w:val="22"/>
          <w:lang w:eastAsia="en-US"/>
        </w:rPr>
      </w:pPr>
      <w:hyperlink w:anchor="_Toc110849852" w:history="1">
        <w:r w:rsidR="00D81CE6" w:rsidRPr="00AB33DA">
          <w:rPr>
            <w:rStyle w:val="Hyperlink"/>
            <w:noProof/>
            <w:lang w:bidi="x-none"/>
          </w:rPr>
          <w:t>1.21</w:t>
        </w:r>
        <w:r w:rsidR="00D81CE6">
          <w:rPr>
            <w:rFonts w:asciiTheme="minorHAnsi" w:eastAsiaTheme="minorEastAsia" w:hAnsiTheme="minorHAnsi"/>
            <w:noProof/>
            <w:color w:val="auto"/>
            <w:szCs w:val="22"/>
            <w:lang w:eastAsia="en-US"/>
          </w:rPr>
          <w:tab/>
        </w:r>
        <w:r w:rsidR="00D81CE6" w:rsidRPr="00AB33DA">
          <w:rPr>
            <w:rStyle w:val="Hyperlink"/>
            <w:noProof/>
          </w:rPr>
          <w:t>Amend C405.2.7.2 Building Façade and Landscape Lighting</w:t>
        </w:r>
        <w:r w:rsidR="00D81CE6">
          <w:rPr>
            <w:noProof/>
            <w:webHidden/>
          </w:rPr>
          <w:tab/>
        </w:r>
        <w:r w:rsidR="00D81CE6">
          <w:rPr>
            <w:noProof/>
            <w:webHidden/>
          </w:rPr>
          <w:fldChar w:fldCharType="begin"/>
        </w:r>
        <w:r w:rsidR="00D81CE6">
          <w:rPr>
            <w:noProof/>
            <w:webHidden/>
          </w:rPr>
          <w:instrText xml:space="preserve"> PAGEREF _Toc110849852 \h </w:instrText>
        </w:r>
        <w:r w:rsidR="00D81CE6">
          <w:rPr>
            <w:noProof/>
            <w:webHidden/>
          </w:rPr>
        </w:r>
        <w:r w:rsidR="00D81CE6">
          <w:rPr>
            <w:noProof/>
            <w:webHidden/>
          </w:rPr>
          <w:fldChar w:fldCharType="separate"/>
        </w:r>
        <w:r w:rsidR="00D81CE6">
          <w:rPr>
            <w:noProof/>
            <w:webHidden/>
          </w:rPr>
          <w:t>29</w:t>
        </w:r>
        <w:r w:rsidR="00D81CE6">
          <w:rPr>
            <w:noProof/>
            <w:webHidden/>
          </w:rPr>
          <w:fldChar w:fldCharType="end"/>
        </w:r>
      </w:hyperlink>
    </w:p>
    <w:p w14:paraId="43C21D34" w14:textId="0B4836EE" w:rsidR="00D81CE6" w:rsidRDefault="00142476">
      <w:pPr>
        <w:pStyle w:val="TOC2"/>
        <w:rPr>
          <w:rFonts w:asciiTheme="minorHAnsi" w:eastAsiaTheme="minorEastAsia" w:hAnsiTheme="minorHAnsi"/>
          <w:noProof/>
          <w:color w:val="auto"/>
          <w:szCs w:val="22"/>
          <w:lang w:eastAsia="en-US"/>
        </w:rPr>
      </w:pPr>
      <w:hyperlink w:anchor="_Toc110849853" w:history="1">
        <w:r w:rsidR="00D81CE6" w:rsidRPr="00AB33DA">
          <w:rPr>
            <w:rStyle w:val="Hyperlink"/>
            <w:noProof/>
            <w:lang w:bidi="x-none"/>
          </w:rPr>
          <w:t>1.22</w:t>
        </w:r>
        <w:r w:rsidR="00D81CE6">
          <w:rPr>
            <w:rFonts w:asciiTheme="minorHAnsi" w:eastAsiaTheme="minorEastAsia" w:hAnsiTheme="minorHAnsi"/>
            <w:noProof/>
            <w:color w:val="auto"/>
            <w:szCs w:val="22"/>
            <w:lang w:eastAsia="en-US"/>
          </w:rPr>
          <w:tab/>
        </w:r>
        <w:r w:rsidR="00D81CE6" w:rsidRPr="00AB33DA">
          <w:rPr>
            <w:rStyle w:val="Hyperlink"/>
            <w:noProof/>
          </w:rPr>
          <w:t>Amend C405.2.7.3 Lighting Setback</w:t>
        </w:r>
        <w:r w:rsidR="00D81CE6">
          <w:rPr>
            <w:noProof/>
            <w:webHidden/>
          </w:rPr>
          <w:tab/>
        </w:r>
        <w:r w:rsidR="00D81CE6">
          <w:rPr>
            <w:noProof/>
            <w:webHidden/>
          </w:rPr>
          <w:fldChar w:fldCharType="begin"/>
        </w:r>
        <w:r w:rsidR="00D81CE6">
          <w:rPr>
            <w:noProof/>
            <w:webHidden/>
          </w:rPr>
          <w:instrText xml:space="preserve"> PAGEREF _Toc110849853 \h </w:instrText>
        </w:r>
        <w:r w:rsidR="00D81CE6">
          <w:rPr>
            <w:noProof/>
            <w:webHidden/>
          </w:rPr>
        </w:r>
        <w:r w:rsidR="00D81CE6">
          <w:rPr>
            <w:noProof/>
            <w:webHidden/>
          </w:rPr>
          <w:fldChar w:fldCharType="separate"/>
        </w:r>
        <w:r w:rsidR="00D81CE6">
          <w:rPr>
            <w:noProof/>
            <w:webHidden/>
          </w:rPr>
          <w:t>30</w:t>
        </w:r>
        <w:r w:rsidR="00D81CE6">
          <w:rPr>
            <w:noProof/>
            <w:webHidden/>
          </w:rPr>
          <w:fldChar w:fldCharType="end"/>
        </w:r>
      </w:hyperlink>
    </w:p>
    <w:p w14:paraId="08E722B8" w14:textId="177E65BF" w:rsidR="00D81CE6" w:rsidRDefault="00142476">
      <w:pPr>
        <w:pStyle w:val="TOC2"/>
        <w:rPr>
          <w:rFonts w:asciiTheme="minorHAnsi" w:eastAsiaTheme="minorEastAsia" w:hAnsiTheme="minorHAnsi"/>
          <w:noProof/>
          <w:color w:val="auto"/>
          <w:szCs w:val="22"/>
          <w:lang w:eastAsia="en-US"/>
        </w:rPr>
      </w:pPr>
      <w:hyperlink w:anchor="_Toc110849854" w:history="1">
        <w:r w:rsidR="00D81CE6" w:rsidRPr="00AB33DA">
          <w:rPr>
            <w:rStyle w:val="Hyperlink"/>
            <w:noProof/>
            <w:lang w:bidi="x-none"/>
          </w:rPr>
          <w:t>1.23</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405 Electrical Power and Lighting Systems</w:t>
        </w:r>
        <w:r w:rsidR="00D81CE6">
          <w:rPr>
            <w:noProof/>
            <w:webHidden/>
          </w:rPr>
          <w:tab/>
        </w:r>
        <w:r w:rsidR="00D81CE6">
          <w:rPr>
            <w:noProof/>
            <w:webHidden/>
          </w:rPr>
          <w:fldChar w:fldCharType="begin"/>
        </w:r>
        <w:r w:rsidR="00D81CE6">
          <w:rPr>
            <w:noProof/>
            <w:webHidden/>
          </w:rPr>
          <w:instrText xml:space="preserve"> PAGEREF _Toc110849854 \h </w:instrText>
        </w:r>
        <w:r w:rsidR="00D81CE6">
          <w:rPr>
            <w:noProof/>
            <w:webHidden/>
          </w:rPr>
        </w:r>
        <w:r w:rsidR="00D81CE6">
          <w:rPr>
            <w:noProof/>
            <w:webHidden/>
          </w:rPr>
          <w:fldChar w:fldCharType="separate"/>
        </w:r>
        <w:r w:rsidR="00D81CE6">
          <w:rPr>
            <w:noProof/>
            <w:webHidden/>
          </w:rPr>
          <w:t>30</w:t>
        </w:r>
        <w:r w:rsidR="00D81CE6">
          <w:rPr>
            <w:noProof/>
            <w:webHidden/>
          </w:rPr>
          <w:fldChar w:fldCharType="end"/>
        </w:r>
      </w:hyperlink>
    </w:p>
    <w:p w14:paraId="262BA39E" w14:textId="72D49B43" w:rsidR="00D81CE6" w:rsidRDefault="00142476">
      <w:pPr>
        <w:pStyle w:val="TOC2"/>
        <w:rPr>
          <w:rFonts w:asciiTheme="minorHAnsi" w:eastAsiaTheme="minorEastAsia" w:hAnsiTheme="minorHAnsi"/>
          <w:noProof/>
          <w:color w:val="auto"/>
          <w:szCs w:val="22"/>
          <w:lang w:eastAsia="en-US"/>
        </w:rPr>
      </w:pPr>
      <w:hyperlink w:anchor="_Toc110849855" w:history="1">
        <w:r w:rsidR="00D81CE6" w:rsidRPr="00AB33DA">
          <w:rPr>
            <w:rStyle w:val="Hyperlink"/>
            <w:noProof/>
            <w:lang w:bidi="x-none"/>
          </w:rPr>
          <w:t>1.24</w:t>
        </w:r>
        <w:r w:rsidR="00D81CE6">
          <w:rPr>
            <w:rFonts w:asciiTheme="minorHAnsi" w:eastAsiaTheme="minorEastAsia" w:hAnsiTheme="minorHAnsi"/>
            <w:noProof/>
            <w:color w:val="auto"/>
            <w:szCs w:val="22"/>
            <w:lang w:eastAsia="en-US"/>
          </w:rPr>
          <w:tab/>
        </w:r>
        <w:r w:rsidR="00D81CE6" w:rsidRPr="00AB33DA">
          <w:rPr>
            <w:rStyle w:val="Hyperlink"/>
            <w:noProof/>
          </w:rPr>
          <w:t>Amend C405.5.3 Gas Lighting</w:t>
        </w:r>
        <w:r w:rsidR="00D81CE6">
          <w:rPr>
            <w:noProof/>
            <w:webHidden/>
          </w:rPr>
          <w:tab/>
        </w:r>
        <w:r w:rsidR="00D81CE6">
          <w:rPr>
            <w:noProof/>
            <w:webHidden/>
          </w:rPr>
          <w:fldChar w:fldCharType="begin"/>
        </w:r>
        <w:r w:rsidR="00D81CE6">
          <w:rPr>
            <w:noProof/>
            <w:webHidden/>
          </w:rPr>
          <w:instrText xml:space="preserve"> PAGEREF _Toc110849855 \h </w:instrText>
        </w:r>
        <w:r w:rsidR="00D81CE6">
          <w:rPr>
            <w:noProof/>
            <w:webHidden/>
          </w:rPr>
        </w:r>
        <w:r w:rsidR="00D81CE6">
          <w:rPr>
            <w:noProof/>
            <w:webHidden/>
          </w:rPr>
          <w:fldChar w:fldCharType="separate"/>
        </w:r>
        <w:r w:rsidR="00D81CE6">
          <w:rPr>
            <w:noProof/>
            <w:webHidden/>
          </w:rPr>
          <w:t>30</w:t>
        </w:r>
        <w:r w:rsidR="00D81CE6">
          <w:rPr>
            <w:noProof/>
            <w:webHidden/>
          </w:rPr>
          <w:fldChar w:fldCharType="end"/>
        </w:r>
      </w:hyperlink>
    </w:p>
    <w:p w14:paraId="7330B5C5" w14:textId="6B4A1DAA" w:rsidR="00D81CE6" w:rsidRDefault="00142476">
      <w:pPr>
        <w:pStyle w:val="TOC2"/>
        <w:rPr>
          <w:rFonts w:asciiTheme="minorHAnsi" w:eastAsiaTheme="minorEastAsia" w:hAnsiTheme="minorHAnsi"/>
          <w:noProof/>
          <w:color w:val="auto"/>
          <w:szCs w:val="22"/>
          <w:lang w:eastAsia="en-US"/>
        </w:rPr>
      </w:pPr>
      <w:hyperlink w:anchor="_Toc110849856" w:history="1">
        <w:r w:rsidR="00D81CE6" w:rsidRPr="00AB33DA">
          <w:rPr>
            <w:rStyle w:val="Hyperlink"/>
            <w:noProof/>
            <w:lang w:bidi="x-none"/>
          </w:rPr>
          <w:t>1.25</w:t>
        </w:r>
        <w:r w:rsidR="00D81CE6">
          <w:rPr>
            <w:rFonts w:asciiTheme="minorHAnsi" w:eastAsiaTheme="minorEastAsia" w:hAnsiTheme="minorHAnsi"/>
            <w:noProof/>
            <w:color w:val="auto"/>
            <w:szCs w:val="22"/>
            <w:lang w:eastAsia="en-US"/>
          </w:rPr>
          <w:tab/>
        </w:r>
        <w:r w:rsidR="00D81CE6" w:rsidRPr="00AB33DA">
          <w:rPr>
            <w:rStyle w:val="Hyperlink"/>
            <w:noProof/>
          </w:rPr>
          <w:t>Amend C405.12 Energy Monitoring</w:t>
        </w:r>
        <w:r w:rsidR="00D81CE6">
          <w:rPr>
            <w:noProof/>
            <w:webHidden/>
          </w:rPr>
          <w:tab/>
        </w:r>
        <w:r w:rsidR="00D81CE6">
          <w:rPr>
            <w:noProof/>
            <w:webHidden/>
          </w:rPr>
          <w:fldChar w:fldCharType="begin"/>
        </w:r>
        <w:r w:rsidR="00D81CE6">
          <w:rPr>
            <w:noProof/>
            <w:webHidden/>
          </w:rPr>
          <w:instrText xml:space="preserve"> PAGEREF _Toc110849856 \h </w:instrText>
        </w:r>
        <w:r w:rsidR="00D81CE6">
          <w:rPr>
            <w:noProof/>
            <w:webHidden/>
          </w:rPr>
        </w:r>
        <w:r w:rsidR="00D81CE6">
          <w:rPr>
            <w:noProof/>
            <w:webHidden/>
          </w:rPr>
          <w:fldChar w:fldCharType="separate"/>
        </w:r>
        <w:r w:rsidR="00D81CE6">
          <w:rPr>
            <w:noProof/>
            <w:webHidden/>
          </w:rPr>
          <w:t>30</w:t>
        </w:r>
        <w:r w:rsidR="00D81CE6">
          <w:rPr>
            <w:noProof/>
            <w:webHidden/>
          </w:rPr>
          <w:fldChar w:fldCharType="end"/>
        </w:r>
      </w:hyperlink>
    </w:p>
    <w:p w14:paraId="2EBA2A72" w14:textId="67B1590F" w:rsidR="00D81CE6" w:rsidRDefault="00142476">
      <w:pPr>
        <w:pStyle w:val="TOC2"/>
        <w:rPr>
          <w:rFonts w:asciiTheme="minorHAnsi" w:eastAsiaTheme="minorEastAsia" w:hAnsiTheme="minorHAnsi"/>
          <w:noProof/>
          <w:color w:val="auto"/>
          <w:szCs w:val="22"/>
          <w:lang w:eastAsia="en-US"/>
        </w:rPr>
      </w:pPr>
      <w:hyperlink w:anchor="_Toc110849857" w:history="1">
        <w:r w:rsidR="00D81CE6" w:rsidRPr="00AB33DA">
          <w:rPr>
            <w:rStyle w:val="Hyperlink"/>
            <w:noProof/>
            <w:lang w:bidi="x-none"/>
          </w:rPr>
          <w:t>1.26</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C405.13 Electrical Readiness</w:t>
        </w:r>
        <w:r w:rsidR="00D81CE6">
          <w:rPr>
            <w:noProof/>
            <w:webHidden/>
          </w:rPr>
          <w:tab/>
        </w:r>
        <w:r w:rsidR="00D81CE6">
          <w:rPr>
            <w:noProof/>
            <w:webHidden/>
          </w:rPr>
          <w:fldChar w:fldCharType="begin"/>
        </w:r>
        <w:r w:rsidR="00D81CE6">
          <w:rPr>
            <w:noProof/>
            <w:webHidden/>
          </w:rPr>
          <w:instrText xml:space="preserve"> PAGEREF _Toc110849857 \h </w:instrText>
        </w:r>
        <w:r w:rsidR="00D81CE6">
          <w:rPr>
            <w:noProof/>
            <w:webHidden/>
          </w:rPr>
        </w:r>
        <w:r w:rsidR="00D81CE6">
          <w:rPr>
            <w:noProof/>
            <w:webHidden/>
          </w:rPr>
          <w:fldChar w:fldCharType="separate"/>
        </w:r>
        <w:r w:rsidR="00D81CE6">
          <w:rPr>
            <w:noProof/>
            <w:webHidden/>
          </w:rPr>
          <w:t>31</w:t>
        </w:r>
        <w:r w:rsidR="00D81CE6">
          <w:rPr>
            <w:noProof/>
            <w:webHidden/>
          </w:rPr>
          <w:fldChar w:fldCharType="end"/>
        </w:r>
      </w:hyperlink>
    </w:p>
    <w:p w14:paraId="36FB3633" w14:textId="52370FED" w:rsidR="00D81CE6" w:rsidRDefault="00142476">
      <w:pPr>
        <w:pStyle w:val="TOC2"/>
        <w:rPr>
          <w:rFonts w:asciiTheme="minorHAnsi" w:eastAsiaTheme="minorEastAsia" w:hAnsiTheme="minorHAnsi"/>
          <w:noProof/>
          <w:color w:val="auto"/>
          <w:szCs w:val="22"/>
          <w:lang w:eastAsia="en-US"/>
        </w:rPr>
      </w:pPr>
      <w:hyperlink w:anchor="_Toc110849858" w:history="1">
        <w:r w:rsidR="00D81CE6" w:rsidRPr="00AB33DA">
          <w:rPr>
            <w:rStyle w:val="Hyperlink"/>
            <w:noProof/>
            <w:lang w:bidi="x-none"/>
          </w:rPr>
          <w:t>1.27</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C405.14 Renewable Energy Systems</w:t>
        </w:r>
        <w:r w:rsidR="00D81CE6">
          <w:rPr>
            <w:noProof/>
            <w:webHidden/>
          </w:rPr>
          <w:tab/>
        </w:r>
        <w:r w:rsidR="00D81CE6">
          <w:rPr>
            <w:noProof/>
            <w:webHidden/>
          </w:rPr>
          <w:fldChar w:fldCharType="begin"/>
        </w:r>
        <w:r w:rsidR="00D81CE6">
          <w:rPr>
            <w:noProof/>
            <w:webHidden/>
          </w:rPr>
          <w:instrText xml:space="preserve"> PAGEREF _Toc110849858 \h </w:instrText>
        </w:r>
        <w:r w:rsidR="00D81CE6">
          <w:rPr>
            <w:noProof/>
            <w:webHidden/>
          </w:rPr>
        </w:r>
        <w:r w:rsidR="00D81CE6">
          <w:rPr>
            <w:noProof/>
            <w:webHidden/>
          </w:rPr>
          <w:fldChar w:fldCharType="separate"/>
        </w:r>
        <w:r w:rsidR="00D81CE6">
          <w:rPr>
            <w:noProof/>
            <w:webHidden/>
          </w:rPr>
          <w:t>34</w:t>
        </w:r>
        <w:r w:rsidR="00D81CE6">
          <w:rPr>
            <w:noProof/>
            <w:webHidden/>
          </w:rPr>
          <w:fldChar w:fldCharType="end"/>
        </w:r>
      </w:hyperlink>
    </w:p>
    <w:p w14:paraId="5E5B13C0" w14:textId="3C9972A3" w:rsidR="00D81CE6" w:rsidRDefault="00142476">
      <w:pPr>
        <w:pStyle w:val="TOC2"/>
        <w:rPr>
          <w:rFonts w:asciiTheme="minorHAnsi" w:eastAsiaTheme="minorEastAsia" w:hAnsiTheme="minorHAnsi"/>
          <w:noProof/>
          <w:color w:val="auto"/>
          <w:szCs w:val="22"/>
          <w:lang w:eastAsia="en-US"/>
        </w:rPr>
      </w:pPr>
      <w:hyperlink w:anchor="_Toc110849859" w:history="1">
        <w:r w:rsidR="00D81CE6" w:rsidRPr="00AB33DA">
          <w:rPr>
            <w:rStyle w:val="Hyperlink"/>
            <w:noProof/>
            <w:lang w:bidi="x-none"/>
          </w:rPr>
          <w:t>1.28</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C405.15 Energy Storage Systems</w:t>
        </w:r>
        <w:r w:rsidR="00D81CE6">
          <w:rPr>
            <w:noProof/>
            <w:webHidden/>
          </w:rPr>
          <w:tab/>
        </w:r>
        <w:r w:rsidR="00D81CE6">
          <w:rPr>
            <w:noProof/>
            <w:webHidden/>
          </w:rPr>
          <w:fldChar w:fldCharType="begin"/>
        </w:r>
        <w:r w:rsidR="00D81CE6">
          <w:rPr>
            <w:noProof/>
            <w:webHidden/>
          </w:rPr>
          <w:instrText xml:space="preserve"> PAGEREF _Toc110849859 \h </w:instrText>
        </w:r>
        <w:r w:rsidR="00D81CE6">
          <w:rPr>
            <w:noProof/>
            <w:webHidden/>
          </w:rPr>
        </w:r>
        <w:r w:rsidR="00D81CE6">
          <w:rPr>
            <w:noProof/>
            <w:webHidden/>
          </w:rPr>
          <w:fldChar w:fldCharType="separate"/>
        </w:r>
        <w:r w:rsidR="00D81CE6">
          <w:rPr>
            <w:noProof/>
            <w:webHidden/>
          </w:rPr>
          <w:t>37</w:t>
        </w:r>
        <w:r w:rsidR="00D81CE6">
          <w:rPr>
            <w:noProof/>
            <w:webHidden/>
          </w:rPr>
          <w:fldChar w:fldCharType="end"/>
        </w:r>
      </w:hyperlink>
    </w:p>
    <w:p w14:paraId="671182B1" w14:textId="0445B13C" w:rsidR="00D81CE6" w:rsidRDefault="00142476">
      <w:pPr>
        <w:pStyle w:val="TOC2"/>
        <w:rPr>
          <w:rFonts w:asciiTheme="minorHAnsi" w:eastAsiaTheme="minorEastAsia" w:hAnsiTheme="minorHAnsi"/>
          <w:noProof/>
          <w:color w:val="auto"/>
          <w:szCs w:val="22"/>
          <w:lang w:eastAsia="en-US"/>
        </w:rPr>
      </w:pPr>
      <w:hyperlink w:anchor="_Toc110849860" w:history="1">
        <w:r w:rsidR="00D81CE6" w:rsidRPr="00AB33DA">
          <w:rPr>
            <w:rStyle w:val="Hyperlink"/>
            <w:noProof/>
            <w:lang w:bidi="x-none"/>
          </w:rPr>
          <w:t>1.29</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C405.16 Electric Vehicle Systems</w:t>
        </w:r>
        <w:r w:rsidR="00D81CE6">
          <w:rPr>
            <w:noProof/>
            <w:webHidden/>
          </w:rPr>
          <w:tab/>
        </w:r>
        <w:r w:rsidR="00D81CE6">
          <w:rPr>
            <w:noProof/>
            <w:webHidden/>
          </w:rPr>
          <w:fldChar w:fldCharType="begin"/>
        </w:r>
        <w:r w:rsidR="00D81CE6">
          <w:rPr>
            <w:noProof/>
            <w:webHidden/>
          </w:rPr>
          <w:instrText xml:space="preserve"> PAGEREF _Toc110849860 \h </w:instrText>
        </w:r>
        <w:r w:rsidR="00D81CE6">
          <w:rPr>
            <w:noProof/>
            <w:webHidden/>
          </w:rPr>
        </w:r>
        <w:r w:rsidR="00D81CE6">
          <w:rPr>
            <w:noProof/>
            <w:webHidden/>
          </w:rPr>
          <w:fldChar w:fldCharType="separate"/>
        </w:r>
        <w:r w:rsidR="00D81CE6">
          <w:rPr>
            <w:noProof/>
            <w:webHidden/>
          </w:rPr>
          <w:t>37</w:t>
        </w:r>
        <w:r w:rsidR="00D81CE6">
          <w:rPr>
            <w:noProof/>
            <w:webHidden/>
          </w:rPr>
          <w:fldChar w:fldCharType="end"/>
        </w:r>
      </w:hyperlink>
    </w:p>
    <w:p w14:paraId="25CFA741" w14:textId="75805D2F" w:rsidR="00D81CE6" w:rsidRDefault="00142476">
      <w:pPr>
        <w:pStyle w:val="TOC2"/>
        <w:rPr>
          <w:rFonts w:asciiTheme="minorHAnsi" w:eastAsiaTheme="minorEastAsia" w:hAnsiTheme="minorHAnsi"/>
          <w:noProof/>
          <w:color w:val="auto"/>
          <w:szCs w:val="22"/>
          <w:lang w:eastAsia="en-US"/>
        </w:rPr>
      </w:pPr>
      <w:hyperlink w:anchor="_Toc110849861" w:history="1">
        <w:r w:rsidR="00D81CE6" w:rsidRPr="00AB33DA">
          <w:rPr>
            <w:rStyle w:val="Hyperlink"/>
            <w:noProof/>
            <w:lang w:bidi="x-none"/>
          </w:rPr>
          <w:t>1.30</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C405.17 Grid Integration Systems</w:t>
        </w:r>
        <w:r w:rsidR="00D81CE6">
          <w:rPr>
            <w:noProof/>
            <w:webHidden/>
          </w:rPr>
          <w:tab/>
        </w:r>
        <w:r w:rsidR="00D81CE6">
          <w:rPr>
            <w:noProof/>
            <w:webHidden/>
          </w:rPr>
          <w:fldChar w:fldCharType="begin"/>
        </w:r>
        <w:r w:rsidR="00D81CE6">
          <w:rPr>
            <w:noProof/>
            <w:webHidden/>
          </w:rPr>
          <w:instrText xml:space="preserve"> PAGEREF _Toc110849861 \h </w:instrText>
        </w:r>
        <w:r w:rsidR="00D81CE6">
          <w:rPr>
            <w:noProof/>
            <w:webHidden/>
          </w:rPr>
        </w:r>
        <w:r w:rsidR="00D81CE6">
          <w:rPr>
            <w:noProof/>
            <w:webHidden/>
          </w:rPr>
          <w:fldChar w:fldCharType="separate"/>
        </w:r>
        <w:r w:rsidR="00D81CE6">
          <w:rPr>
            <w:noProof/>
            <w:webHidden/>
          </w:rPr>
          <w:t>41</w:t>
        </w:r>
        <w:r w:rsidR="00D81CE6">
          <w:rPr>
            <w:noProof/>
            <w:webHidden/>
          </w:rPr>
          <w:fldChar w:fldCharType="end"/>
        </w:r>
      </w:hyperlink>
    </w:p>
    <w:p w14:paraId="2A50321F" w14:textId="3ED3E613" w:rsidR="00D81CE6" w:rsidRDefault="00142476">
      <w:pPr>
        <w:pStyle w:val="TOC2"/>
        <w:rPr>
          <w:rFonts w:asciiTheme="minorHAnsi" w:eastAsiaTheme="minorEastAsia" w:hAnsiTheme="minorHAnsi"/>
          <w:noProof/>
          <w:color w:val="auto"/>
          <w:szCs w:val="22"/>
          <w:lang w:eastAsia="en-US"/>
        </w:rPr>
      </w:pPr>
      <w:hyperlink w:anchor="_Toc110849862" w:history="1">
        <w:r w:rsidR="00D81CE6" w:rsidRPr="00AB33DA">
          <w:rPr>
            <w:rStyle w:val="Hyperlink"/>
            <w:noProof/>
            <w:lang w:bidi="x-none"/>
          </w:rPr>
          <w:t>1.31</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C406 Additional Efficiency Requirements</w:t>
        </w:r>
        <w:r w:rsidR="00D81CE6">
          <w:rPr>
            <w:noProof/>
            <w:webHidden/>
          </w:rPr>
          <w:tab/>
        </w:r>
        <w:r w:rsidR="00D81CE6">
          <w:rPr>
            <w:noProof/>
            <w:webHidden/>
          </w:rPr>
          <w:fldChar w:fldCharType="begin"/>
        </w:r>
        <w:r w:rsidR="00D81CE6">
          <w:rPr>
            <w:noProof/>
            <w:webHidden/>
          </w:rPr>
          <w:instrText xml:space="preserve"> PAGEREF _Toc110849862 \h </w:instrText>
        </w:r>
        <w:r w:rsidR="00D81CE6">
          <w:rPr>
            <w:noProof/>
            <w:webHidden/>
          </w:rPr>
        </w:r>
        <w:r w:rsidR="00D81CE6">
          <w:rPr>
            <w:noProof/>
            <w:webHidden/>
          </w:rPr>
          <w:fldChar w:fldCharType="separate"/>
        </w:r>
        <w:r w:rsidR="00D81CE6">
          <w:rPr>
            <w:noProof/>
            <w:webHidden/>
          </w:rPr>
          <w:t>41</w:t>
        </w:r>
        <w:r w:rsidR="00D81CE6">
          <w:rPr>
            <w:noProof/>
            <w:webHidden/>
          </w:rPr>
          <w:fldChar w:fldCharType="end"/>
        </w:r>
      </w:hyperlink>
    </w:p>
    <w:p w14:paraId="619F8A01" w14:textId="5C3B1A30" w:rsidR="00D81CE6" w:rsidRDefault="00142476">
      <w:pPr>
        <w:pStyle w:val="TOC2"/>
        <w:rPr>
          <w:rFonts w:asciiTheme="minorHAnsi" w:eastAsiaTheme="minorEastAsia" w:hAnsiTheme="minorHAnsi"/>
          <w:noProof/>
          <w:color w:val="auto"/>
          <w:szCs w:val="22"/>
          <w:lang w:eastAsia="en-US"/>
        </w:rPr>
      </w:pPr>
      <w:hyperlink w:anchor="_Toc110849863" w:history="1">
        <w:r w:rsidR="00D81CE6" w:rsidRPr="00AB33DA">
          <w:rPr>
            <w:rStyle w:val="Hyperlink"/>
            <w:noProof/>
            <w:lang w:bidi="x-none"/>
          </w:rPr>
          <w:t>1.32</w:t>
        </w:r>
        <w:r w:rsidR="00D81CE6">
          <w:rPr>
            <w:rFonts w:asciiTheme="minorHAnsi" w:eastAsiaTheme="minorEastAsia" w:hAnsiTheme="minorHAnsi"/>
            <w:noProof/>
            <w:color w:val="auto"/>
            <w:szCs w:val="22"/>
            <w:lang w:eastAsia="en-US"/>
          </w:rPr>
          <w:tab/>
        </w:r>
        <w:r w:rsidR="00D81CE6" w:rsidRPr="00AB33DA">
          <w:rPr>
            <w:rStyle w:val="Hyperlink"/>
            <w:noProof/>
          </w:rPr>
          <w:t>Delete Section C407 Total Building Performance</w:t>
        </w:r>
        <w:r w:rsidR="00D81CE6">
          <w:rPr>
            <w:noProof/>
            <w:webHidden/>
          </w:rPr>
          <w:tab/>
        </w:r>
        <w:r w:rsidR="00D81CE6">
          <w:rPr>
            <w:noProof/>
            <w:webHidden/>
          </w:rPr>
          <w:fldChar w:fldCharType="begin"/>
        </w:r>
        <w:r w:rsidR="00D81CE6">
          <w:rPr>
            <w:noProof/>
            <w:webHidden/>
          </w:rPr>
          <w:instrText xml:space="preserve"> PAGEREF _Toc110849863 \h </w:instrText>
        </w:r>
        <w:r w:rsidR="00D81CE6">
          <w:rPr>
            <w:noProof/>
            <w:webHidden/>
          </w:rPr>
        </w:r>
        <w:r w:rsidR="00D81CE6">
          <w:rPr>
            <w:noProof/>
            <w:webHidden/>
          </w:rPr>
          <w:fldChar w:fldCharType="separate"/>
        </w:r>
        <w:r w:rsidR="00D81CE6">
          <w:rPr>
            <w:noProof/>
            <w:webHidden/>
          </w:rPr>
          <w:t>67</w:t>
        </w:r>
        <w:r w:rsidR="00D81CE6">
          <w:rPr>
            <w:noProof/>
            <w:webHidden/>
          </w:rPr>
          <w:fldChar w:fldCharType="end"/>
        </w:r>
      </w:hyperlink>
    </w:p>
    <w:p w14:paraId="407E31CA" w14:textId="51BAAA43" w:rsidR="00D81CE6" w:rsidRDefault="00142476">
      <w:pPr>
        <w:pStyle w:val="TOC2"/>
        <w:rPr>
          <w:rFonts w:asciiTheme="minorHAnsi" w:eastAsiaTheme="minorEastAsia" w:hAnsiTheme="minorHAnsi"/>
          <w:noProof/>
          <w:color w:val="auto"/>
          <w:szCs w:val="22"/>
          <w:lang w:eastAsia="en-US"/>
        </w:rPr>
      </w:pPr>
      <w:hyperlink w:anchor="_Toc110849864" w:history="1">
        <w:r w:rsidR="00D81CE6" w:rsidRPr="00AB33DA">
          <w:rPr>
            <w:rStyle w:val="Hyperlink"/>
            <w:noProof/>
            <w:lang w:bidi="x-none"/>
          </w:rPr>
          <w:t>1.33</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C502.3 Compliance</w:t>
        </w:r>
        <w:r w:rsidR="00D81CE6">
          <w:rPr>
            <w:noProof/>
            <w:webHidden/>
          </w:rPr>
          <w:tab/>
        </w:r>
        <w:r w:rsidR="00D81CE6">
          <w:rPr>
            <w:noProof/>
            <w:webHidden/>
          </w:rPr>
          <w:fldChar w:fldCharType="begin"/>
        </w:r>
        <w:r w:rsidR="00D81CE6">
          <w:rPr>
            <w:noProof/>
            <w:webHidden/>
          </w:rPr>
          <w:instrText xml:space="preserve"> PAGEREF _Toc110849864 \h </w:instrText>
        </w:r>
        <w:r w:rsidR="00D81CE6">
          <w:rPr>
            <w:noProof/>
            <w:webHidden/>
          </w:rPr>
        </w:r>
        <w:r w:rsidR="00D81CE6">
          <w:rPr>
            <w:noProof/>
            <w:webHidden/>
          </w:rPr>
          <w:fldChar w:fldCharType="separate"/>
        </w:r>
        <w:r w:rsidR="00D81CE6">
          <w:rPr>
            <w:noProof/>
            <w:webHidden/>
          </w:rPr>
          <w:t>67</w:t>
        </w:r>
        <w:r w:rsidR="00D81CE6">
          <w:rPr>
            <w:noProof/>
            <w:webHidden/>
          </w:rPr>
          <w:fldChar w:fldCharType="end"/>
        </w:r>
      </w:hyperlink>
    </w:p>
    <w:p w14:paraId="4448DBAA" w14:textId="74FB62C4" w:rsidR="00D81CE6" w:rsidRDefault="00142476">
      <w:pPr>
        <w:pStyle w:val="TOC2"/>
        <w:rPr>
          <w:rFonts w:asciiTheme="minorHAnsi" w:eastAsiaTheme="minorEastAsia" w:hAnsiTheme="minorHAnsi"/>
          <w:noProof/>
          <w:color w:val="auto"/>
          <w:szCs w:val="22"/>
          <w:lang w:eastAsia="en-US"/>
        </w:rPr>
      </w:pPr>
      <w:hyperlink w:anchor="_Toc110849865" w:history="1">
        <w:r w:rsidR="00D81CE6" w:rsidRPr="00AB33DA">
          <w:rPr>
            <w:rStyle w:val="Hyperlink"/>
            <w:noProof/>
            <w:lang w:bidi="x-none"/>
          </w:rPr>
          <w:t>1.34</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C502.3.7 Additional energy efficiency credits</w:t>
        </w:r>
        <w:r w:rsidR="00D81CE6">
          <w:rPr>
            <w:noProof/>
            <w:webHidden/>
          </w:rPr>
          <w:tab/>
        </w:r>
        <w:r w:rsidR="00D81CE6">
          <w:rPr>
            <w:noProof/>
            <w:webHidden/>
          </w:rPr>
          <w:fldChar w:fldCharType="begin"/>
        </w:r>
        <w:r w:rsidR="00D81CE6">
          <w:rPr>
            <w:noProof/>
            <w:webHidden/>
          </w:rPr>
          <w:instrText xml:space="preserve"> PAGEREF _Toc110849865 \h </w:instrText>
        </w:r>
        <w:r w:rsidR="00D81CE6">
          <w:rPr>
            <w:noProof/>
            <w:webHidden/>
          </w:rPr>
        </w:r>
        <w:r w:rsidR="00D81CE6">
          <w:rPr>
            <w:noProof/>
            <w:webHidden/>
          </w:rPr>
          <w:fldChar w:fldCharType="separate"/>
        </w:r>
        <w:r w:rsidR="00D81CE6">
          <w:rPr>
            <w:noProof/>
            <w:webHidden/>
          </w:rPr>
          <w:t>68</w:t>
        </w:r>
        <w:r w:rsidR="00D81CE6">
          <w:rPr>
            <w:noProof/>
            <w:webHidden/>
          </w:rPr>
          <w:fldChar w:fldCharType="end"/>
        </w:r>
      </w:hyperlink>
    </w:p>
    <w:p w14:paraId="3A1FD4F6" w14:textId="4C719195" w:rsidR="00D81CE6" w:rsidRDefault="00142476">
      <w:pPr>
        <w:pStyle w:val="TOC2"/>
        <w:rPr>
          <w:rFonts w:asciiTheme="minorHAnsi" w:eastAsiaTheme="minorEastAsia" w:hAnsiTheme="minorHAnsi"/>
          <w:noProof/>
          <w:color w:val="auto"/>
          <w:szCs w:val="22"/>
          <w:lang w:eastAsia="en-US"/>
        </w:rPr>
      </w:pPr>
      <w:hyperlink w:anchor="_Toc110849866" w:history="1">
        <w:r w:rsidR="00D81CE6" w:rsidRPr="00AB33DA">
          <w:rPr>
            <w:rStyle w:val="Hyperlink"/>
            <w:noProof/>
            <w:lang w:bidi="x-none"/>
          </w:rPr>
          <w:t>1.35</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C503.3.2 Replacement System Sizing</w:t>
        </w:r>
        <w:r w:rsidR="00D81CE6">
          <w:rPr>
            <w:noProof/>
            <w:webHidden/>
          </w:rPr>
          <w:tab/>
        </w:r>
        <w:r w:rsidR="00D81CE6">
          <w:rPr>
            <w:noProof/>
            <w:webHidden/>
          </w:rPr>
          <w:fldChar w:fldCharType="begin"/>
        </w:r>
        <w:r w:rsidR="00D81CE6">
          <w:rPr>
            <w:noProof/>
            <w:webHidden/>
          </w:rPr>
          <w:instrText xml:space="preserve"> PAGEREF _Toc110849866 \h </w:instrText>
        </w:r>
        <w:r w:rsidR="00D81CE6">
          <w:rPr>
            <w:noProof/>
            <w:webHidden/>
          </w:rPr>
        </w:r>
        <w:r w:rsidR="00D81CE6">
          <w:rPr>
            <w:noProof/>
            <w:webHidden/>
          </w:rPr>
          <w:fldChar w:fldCharType="separate"/>
        </w:r>
        <w:r w:rsidR="00D81CE6">
          <w:rPr>
            <w:noProof/>
            <w:webHidden/>
          </w:rPr>
          <w:t>68</w:t>
        </w:r>
        <w:r w:rsidR="00D81CE6">
          <w:rPr>
            <w:noProof/>
            <w:webHidden/>
          </w:rPr>
          <w:fldChar w:fldCharType="end"/>
        </w:r>
      </w:hyperlink>
    </w:p>
    <w:p w14:paraId="7239B0CA" w14:textId="27FE0CC4" w:rsidR="00D81CE6" w:rsidRDefault="00142476">
      <w:pPr>
        <w:pStyle w:val="TOC2"/>
        <w:rPr>
          <w:rFonts w:asciiTheme="minorHAnsi" w:eastAsiaTheme="minorEastAsia" w:hAnsiTheme="minorHAnsi"/>
          <w:noProof/>
          <w:color w:val="auto"/>
          <w:szCs w:val="22"/>
          <w:lang w:eastAsia="en-US"/>
        </w:rPr>
      </w:pPr>
      <w:hyperlink w:anchor="_Toc110849867" w:history="1">
        <w:r w:rsidR="00D81CE6" w:rsidRPr="00AB33DA">
          <w:rPr>
            <w:rStyle w:val="Hyperlink"/>
            <w:noProof/>
            <w:lang w:bidi="x-none"/>
          </w:rPr>
          <w:t>1.36</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C503.3.3 Mechanical systems acceptance testing</w:t>
        </w:r>
        <w:r w:rsidR="00D81CE6">
          <w:rPr>
            <w:noProof/>
            <w:webHidden/>
          </w:rPr>
          <w:tab/>
        </w:r>
        <w:r w:rsidR="00D81CE6">
          <w:rPr>
            <w:noProof/>
            <w:webHidden/>
          </w:rPr>
          <w:fldChar w:fldCharType="begin"/>
        </w:r>
        <w:r w:rsidR="00D81CE6">
          <w:rPr>
            <w:noProof/>
            <w:webHidden/>
          </w:rPr>
          <w:instrText xml:space="preserve"> PAGEREF _Toc110849867 \h </w:instrText>
        </w:r>
        <w:r w:rsidR="00D81CE6">
          <w:rPr>
            <w:noProof/>
            <w:webHidden/>
          </w:rPr>
        </w:r>
        <w:r w:rsidR="00D81CE6">
          <w:rPr>
            <w:noProof/>
            <w:webHidden/>
          </w:rPr>
          <w:fldChar w:fldCharType="separate"/>
        </w:r>
        <w:r w:rsidR="00D81CE6">
          <w:rPr>
            <w:noProof/>
            <w:webHidden/>
          </w:rPr>
          <w:t>69</w:t>
        </w:r>
        <w:r w:rsidR="00D81CE6">
          <w:rPr>
            <w:noProof/>
            <w:webHidden/>
          </w:rPr>
          <w:fldChar w:fldCharType="end"/>
        </w:r>
      </w:hyperlink>
    </w:p>
    <w:p w14:paraId="2A4023E7" w14:textId="1257A109" w:rsidR="00D81CE6" w:rsidRDefault="00142476">
      <w:pPr>
        <w:pStyle w:val="TOC2"/>
        <w:rPr>
          <w:rFonts w:asciiTheme="minorHAnsi" w:eastAsiaTheme="minorEastAsia" w:hAnsiTheme="minorHAnsi"/>
          <w:noProof/>
          <w:color w:val="auto"/>
          <w:szCs w:val="22"/>
          <w:lang w:eastAsia="en-US"/>
        </w:rPr>
      </w:pPr>
      <w:hyperlink w:anchor="_Toc110849868" w:history="1">
        <w:r w:rsidR="00D81CE6" w:rsidRPr="00AB33DA">
          <w:rPr>
            <w:rStyle w:val="Hyperlink"/>
            <w:noProof/>
            <w:lang w:bidi="x-none"/>
          </w:rPr>
          <w:t>1.37</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C503.3.4 Controls</w:t>
        </w:r>
        <w:r w:rsidR="00D81CE6">
          <w:rPr>
            <w:noProof/>
            <w:webHidden/>
          </w:rPr>
          <w:tab/>
        </w:r>
        <w:r w:rsidR="00D81CE6">
          <w:rPr>
            <w:noProof/>
            <w:webHidden/>
          </w:rPr>
          <w:fldChar w:fldCharType="begin"/>
        </w:r>
        <w:r w:rsidR="00D81CE6">
          <w:rPr>
            <w:noProof/>
            <w:webHidden/>
          </w:rPr>
          <w:instrText xml:space="preserve"> PAGEREF _Toc110849868 \h </w:instrText>
        </w:r>
        <w:r w:rsidR="00D81CE6">
          <w:rPr>
            <w:noProof/>
            <w:webHidden/>
          </w:rPr>
        </w:r>
        <w:r w:rsidR="00D81CE6">
          <w:rPr>
            <w:noProof/>
            <w:webHidden/>
          </w:rPr>
          <w:fldChar w:fldCharType="separate"/>
        </w:r>
        <w:r w:rsidR="00D81CE6">
          <w:rPr>
            <w:noProof/>
            <w:webHidden/>
          </w:rPr>
          <w:t>69</w:t>
        </w:r>
        <w:r w:rsidR="00D81CE6">
          <w:rPr>
            <w:noProof/>
            <w:webHidden/>
          </w:rPr>
          <w:fldChar w:fldCharType="end"/>
        </w:r>
      </w:hyperlink>
    </w:p>
    <w:p w14:paraId="79AE2BC2" w14:textId="765988AF" w:rsidR="00D81CE6" w:rsidRDefault="00142476">
      <w:pPr>
        <w:pStyle w:val="TOC2"/>
        <w:rPr>
          <w:rFonts w:asciiTheme="minorHAnsi" w:eastAsiaTheme="minorEastAsia" w:hAnsiTheme="minorHAnsi"/>
          <w:noProof/>
          <w:color w:val="auto"/>
          <w:szCs w:val="22"/>
          <w:lang w:eastAsia="en-US"/>
        </w:rPr>
      </w:pPr>
      <w:hyperlink w:anchor="_Toc110849869" w:history="1">
        <w:r w:rsidR="00D81CE6" w:rsidRPr="00AB33DA">
          <w:rPr>
            <w:rStyle w:val="Hyperlink"/>
            <w:noProof/>
            <w:lang w:bidi="x-none"/>
          </w:rPr>
          <w:t>1.38</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C503.4.1 Service hot water system acceptance testing</w:t>
        </w:r>
        <w:r w:rsidR="00D81CE6">
          <w:rPr>
            <w:noProof/>
            <w:webHidden/>
          </w:rPr>
          <w:tab/>
        </w:r>
        <w:r w:rsidR="00D81CE6">
          <w:rPr>
            <w:noProof/>
            <w:webHidden/>
          </w:rPr>
          <w:fldChar w:fldCharType="begin"/>
        </w:r>
        <w:r w:rsidR="00D81CE6">
          <w:rPr>
            <w:noProof/>
            <w:webHidden/>
          </w:rPr>
          <w:instrText xml:space="preserve"> PAGEREF _Toc110849869 \h </w:instrText>
        </w:r>
        <w:r w:rsidR="00D81CE6">
          <w:rPr>
            <w:noProof/>
            <w:webHidden/>
          </w:rPr>
        </w:r>
        <w:r w:rsidR="00D81CE6">
          <w:rPr>
            <w:noProof/>
            <w:webHidden/>
          </w:rPr>
          <w:fldChar w:fldCharType="separate"/>
        </w:r>
        <w:r w:rsidR="00D81CE6">
          <w:rPr>
            <w:noProof/>
            <w:webHidden/>
          </w:rPr>
          <w:t>69</w:t>
        </w:r>
        <w:r w:rsidR="00D81CE6">
          <w:rPr>
            <w:noProof/>
            <w:webHidden/>
          </w:rPr>
          <w:fldChar w:fldCharType="end"/>
        </w:r>
      </w:hyperlink>
    </w:p>
    <w:p w14:paraId="29D19F53" w14:textId="7BA2304D" w:rsidR="00D81CE6" w:rsidRDefault="00142476">
      <w:pPr>
        <w:pStyle w:val="TOC2"/>
        <w:rPr>
          <w:rFonts w:asciiTheme="minorHAnsi" w:eastAsiaTheme="minorEastAsia" w:hAnsiTheme="minorHAnsi"/>
          <w:noProof/>
          <w:color w:val="auto"/>
          <w:szCs w:val="22"/>
          <w:lang w:eastAsia="en-US"/>
        </w:rPr>
      </w:pPr>
      <w:hyperlink w:anchor="_Toc110849870" w:history="1">
        <w:r w:rsidR="00D81CE6" w:rsidRPr="00AB33DA">
          <w:rPr>
            <w:rStyle w:val="Hyperlink"/>
            <w:noProof/>
            <w:lang w:bidi="x-none"/>
          </w:rPr>
          <w:t>1.39</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C503.5.1 Controls</w:t>
        </w:r>
        <w:r w:rsidR="00D81CE6">
          <w:rPr>
            <w:noProof/>
            <w:webHidden/>
          </w:rPr>
          <w:tab/>
        </w:r>
        <w:r w:rsidR="00D81CE6">
          <w:rPr>
            <w:noProof/>
            <w:webHidden/>
          </w:rPr>
          <w:fldChar w:fldCharType="begin"/>
        </w:r>
        <w:r w:rsidR="00D81CE6">
          <w:rPr>
            <w:noProof/>
            <w:webHidden/>
          </w:rPr>
          <w:instrText xml:space="preserve"> PAGEREF _Toc110849870 \h </w:instrText>
        </w:r>
        <w:r w:rsidR="00D81CE6">
          <w:rPr>
            <w:noProof/>
            <w:webHidden/>
          </w:rPr>
        </w:r>
        <w:r w:rsidR="00D81CE6">
          <w:rPr>
            <w:noProof/>
            <w:webHidden/>
          </w:rPr>
          <w:fldChar w:fldCharType="separate"/>
        </w:r>
        <w:r w:rsidR="00D81CE6">
          <w:rPr>
            <w:noProof/>
            <w:webHidden/>
          </w:rPr>
          <w:t>70</w:t>
        </w:r>
        <w:r w:rsidR="00D81CE6">
          <w:rPr>
            <w:noProof/>
            <w:webHidden/>
          </w:rPr>
          <w:fldChar w:fldCharType="end"/>
        </w:r>
      </w:hyperlink>
    </w:p>
    <w:p w14:paraId="69D9F1B7" w14:textId="0E1C3988" w:rsidR="00D81CE6" w:rsidRDefault="00142476">
      <w:pPr>
        <w:pStyle w:val="TOC2"/>
        <w:rPr>
          <w:rFonts w:asciiTheme="minorHAnsi" w:eastAsiaTheme="minorEastAsia" w:hAnsiTheme="minorHAnsi"/>
          <w:noProof/>
          <w:color w:val="auto"/>
          <w:szCs w:val="22"/>
          <w:lang w:eastAsia="en-US"/>
        </w:rPr>
      </w:pPr>
      <w:hyperlink w:anchor="_Toc110849871" w:history="1">
        <w:r w:rsidR="00D81CE6" w:rsidRPr="00AB33DA">
          <w:rPr>
            <w:rStyle w:val="Hyperlink"/>
            <w:noProof/>
            <w:lang w:bidi="x-none"/>
          </w:rPr>
          <w:t>1.40</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C503.6 Additional energy efficiency credits</w:t>
        </w:r>
        <w:r w:rsidR="00D81CE6">
          <w:rPr>
            <w:noProof/>
            <w:webHidden/>
          </w:rPr>
          <w:tab/>
        </w:r>
        <w:r w:rsidR="00D81CE6">
          <w:rPr>
            <w:noProof/>
            <w:webHidden/>
          </w:rPr>
          <w:fldChar w:fldCharType="begin"/>
        </w:r>
        <w:r w:rsidR="00D81CE6">
          <w:rPr>
            <w:noProof/>
            <w:webHidden/>
          </w:rPr>
          <w:instrText xml:space="preserve"> PAGEREF _Toc110849871 \h </w:instrText>
        </w:r>
        <w:r w:rsidR="00D81CE6">
          <w:rPr>
            <w:noProof/>
            <w:webHidden/>
          </w:rPr>
        </w:r>
        <w:r w:rsidR="00D81CE6">
          <w:rPr>
            <w:noProof/>
            <w:webHidden/>
          </w:rPr>
          <w:fldChar w:fldCharType="separate"/>
        </w:r>
        <w:r w:rsidR="00D81CE6">
          <w:rPr>
            <w:noProof/>
            <w:webHidden/>
          </w:rPr>
          <w:t>70</w:t>
        </w:r>
        <w:r w:rsidR="00D81CE6">
          <w:rPr>
            <w:noProof/>
            <w:webHidden/>
          </w:rPr>
          <w:fldChar w:fldCharType="end"/>
        </w:r>
      </w:hyperlink>
    </w:p>
    <w:p w14:paraId="691AED05" w14:textId="59A7AC00" w:rsidR="00D81CE6" w:rsidRDefault="00142476">
      <w:pPr>
        <w:pStyle w:val="TOC1"/>
        <w:tabs>
          <w:tab w:val="left" w:pos="900"/>
        </w:tabs>
        <w:rPr>
          <w:rFonts w:asciiTheme="minorHAnsi" w:eastAsiaTheme="minorEastAsia" w:hAnsiTheme="minorHAnsi"/>
          <w:b w:val="0"/>
          <w:noProof/>
          <w:color w:val="auto"/>
          <w:szCs w:val="22"/>
          <w:lang w:eastAsia="en-US"/>
        </w:rPr>
      </w:pPr>
      <w:hyperlink w:anchor="_Toc110849872" w:history="1">
        <w:r w:rsidR="00D81CE6" w:rsidRPr="00AB33DA">
          <w:rPr>
            <w:rStyle w:val="Hyperlink"/>
            <w:noProof/>
          </w:rPr>
          <w:t>2</w:t>
        </w:r>
        <w:r w:rsidR="00D81CE6">
          <w:rPr>
            <w:rFonts w:asciiTheme="minorHAnsi" w:eastAsiaTheme="minorEastAsia" w:hAnsiTheme="minorHAnsi"/>
            <w:b w:val="0"/>
            <w:noProof/>
            <w:color w:val="auto"/>
            <w:szCs w:val="22"/>
            <w:lang w:eastAsia="en-US"/>
          </w:rPr>
          <w:tab/>
        </w:r>
        <w:r w:rsidR="00D81CE6" w:rsidRPr="00AB33DA">
          <w:rPr>
            <w:rStyle w:val="Hyperlink"/>
            <w:noProof/>
          </w:rPr>
          <w:t>Amendments to ASHRAE 90.1-2019</w:t>
        </w:r>
        <w:r w:rsidR="00D81CE6">
          <w:rPr>
            <w:noProof/>
            <w:webHidden/>
          </w:rPr>
          <w:tab/>
        </w:r>
        <w:r w:rsidR="00D81CE6">
          <w:rPr>
            <w:noProof/>
            <w:webHidden/>
          </w:rPr>
          <w:fldChar w:fldCharType="begin"/>
        </w:r>
        <w:r w:rsidR="00D81CE6">
          <w:rPr>
            <w:noProof/>
            <w:webHidden/>
          </w:rPr>
          <w:instrText xml:space="preserve"> PAGEREF _Toc110849872 \h </w:instrText>
        </w:r>
        <w:r w:rsidR="00D81CE6">
          <w:rPr>
            <w:noProof/>
            <w:webHidden/>
          </w:rPr>
        </w:r>
        <w:r w:rsidR="00D81CE6">
          <w:rPr>
            <w:noProof/>
            <w:webHidden/>
          </w:rPr>
          <w:fldChar w:fldCharType="separate"/>
        </w:r>
        <w:r w:rsidR="00D81CE6">
          <w:rPr>
            <w:noProof/>
            <w:webHidden/>
          </w:rPr>
          <w:t>72</w:t>
        </w:r>
        <w:r w:rsidR="00D81CE6">
          <w:rPr>
            <w:noProof/>
            <w:webHidden/>
          </w:rPr>
          <w:fldChar w:fldCharType="end"/>
        </w:r>
      </w:hyperlink>
    </w:p>
    <w:p w14:paraId="4903B61A" w14:textId="7F2B1D4D" w:rsidR="00D81CE6" w:rsidRDefault="00142476">
      <w:pPr>
        <w:pStyle w:val="TOC2"/>
        <w:rPr>
          <w:rFonts w:asciiTheme="minorHAnsi" w:eastAsiaTheme="minorEastAsia" w:hAnsiTheme="minorHAnsi"/>
          <w:noProof/>
          <w:color w:val="auto"/>
          <w:szCs w:val="22"/>
          <w:lang w:eastAsia="en-US"/>
        </w:rPr>
      </w:pPr>
      <w:hyperlink w:anchor="_Toc110849873" w:history="1">
        <w:r w:rsidR="00D81CE6" w:rsidRPr="00AB33DA">
          <w:rPr>
            <w:rStyle w:val="Hyperlink"/>
            <w:noProof/>
            <w:lang w:bidi="x-none"/>
          </w:rPr>
          <w:t>2.1</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3.2 Definitions</w:t>
        </w:r>
        <w:r w:rsidR="00D81CE6">
          <w:rPr>
            <w:noProof/>
            <w:webHidden/>
          </w:rPr>
          <w:tab/>
        </w:r>
        <w:r w:rsidR="00D81CE6">
          <w:rPr>
            <w:noProof/>
            <w:webHidden/>
          </w:rPr>
          <w:fldChar w:fldCharType="begin"/>
        </w:r>
        <w:r w:rsidR="00D81CE6">
          <w:rPr>
            <w:noProof/>
            <w:webHidden/>
          </w:rPr>
          <w:instrText xml:space="preserve"> PAGEREF _Toc110849873 \h </w:instrText>
        </w:r>
        <w:r w:rsidR="00D81CE6">
          <w:rPr>
            <w:noProof/>
            <w:webHidden/>
          </w:rPr>
        </w:r>
        <w:r w:rsidR="00D81CE6">
          <w:rPr>
            <w:noProof/>
            <w:webHidden/>
          </w:rPr>
          <w:fldChar w:fldCharType="separate"/>
        </w:r>
        <w:r w:rsidR="00D81CE6">
          <w:rPr>
            <w:noProof/>
            <w:webHidden/>
          </w:rPr>
          <w:t>72</w:t>
        </w:r>
        <w:r w:rsidR="00D81CE6">
          <w:rPr>
            <w:noProof/>
            <w:webHidden/>
          </w:rPr>
          <w:fldChar w:fldCharType="end"/>
        </w:r>
      </w:hyperlink>
    </w:p>
    <w:p w14:paraId="2E6DE2C1" w14:textId="0FA15A28" w:rsidR="00D81CE6" w:rsidRDefault="00142476">
      <w:pPr>
        <w:pStyle w:val="TOC2"/>
        <w:rPr>
          <w:rFonts w:asciiTheme="minorHAnsi" w:eastAsiaTheme="minorEastAsia" w:hAnsiTheme="minorHAnsi"/>
          <w:noProof/>
          <w:color w:val="auto"/>
          <w:szCs w:val="22"/>
          <w:lang w:eastAsia="en-US"/>
        </w:rPr>
      </w:pPr>
      <w:hyperlink w:anchor="_Toc110849874" w:history="1">
        <w:r w:rsidR="00D81CE6" w:rsidRPr="00AB33DA">
          <w:rPr>
            <w:rStyle w:val="Hyperlink"/>
            <w:noProof/>
            <w:lang w:bidi="x-none"/>
          </w:rPr>
          <w:t>2.2</w:t>
        </w:r>
        <w:r w:rsidR="00D81CE6">
          <w:rPr>
            <w:rFonts w:asciiTheme="minorHAnsi" w:eastAsiaTheme="minorEastAsia" w:hAnsiTheme="minorHAnsi"/>
            <w:noProof/>
            <w:color w:val="auto"/>
            <w:szCs w:val="22"/>
            <w:lang w:eastAsia="en-US"/>
          </w:rPr>
          <w:tab/>
        </w:r>
        <w:r w:rsidR="00D81CE6" w:rsidRPr="00AB33DA">
          <w:rPr>
            <w:rStyle w:val="Hyperlink"/>
            <w:noProof/>
          </w:rPr>
          <w:t>Addition to Section 3.3 Abbreviations and Acronyms</w:t>
        </w:r>
        <w:r w:rsidR="00D81CE6">
          <w:rPr>
            <w:noProof/>
            <w:webHidden/>
          </w:rPr>
          <w:tab/>
        </w:r>
        <w:r w:rsidR="00D81CE6">
          <w:rPr>
            <w:noProof/>
            <w:webHidden/>
          </w:rPr>
          <w:fldChar w:fldCharType="begin"/>
        </w:r>
        <w:r w:rsidR="00D81CE6">
          <w:rPr>
            <w:noProof/>
            <w:webHidden/>
          </w:rPr>
          <w:instrText xml:space="preserve"> PAGEREF _Toc110849874 \h </w:instrText>
        </w:r>
        <w:r w:rsidR="00D81CE6">
          <w:rPr>
            <w:noProof/>
            <w:webHidden/>
          </w:rPr>
        </w:r>
        <w:r w:rsidR="00D81CE6">
          <w:rPr>
            <w:noProof/>
            <w:webHidden/>
          </w:rPr>
          <w:fldChar w:fldCharType="separate"/>
        </w:r>
        <w:r w:rsidR="00D81CE6">
          <w:rPr>
            <w:noProof/>
            <w:webHidden/>
          </w:rPr>
          <w:t>76</w:t>
        </w:r>
        <w:r w:rsidR="00D81CE6">
          <w:rPr>
            <w:noProof/>
            <w:webHidden/>
          </w:rPr>
          <w:fldChar w:fldCharType="end"/>
        </w:r>
      </w:hyperlink>
    </w:p>
    <w:p w14:paraId="48A0E1C0" w14:textId="70354D69" w:rsidR="00D81CE6" w:rsidRDefault="00142476">
      <w:pPr>
        <w:pStyle w:val="TOC2"/>
        <w:rPr>
          <w:rFonts w:asciiTheme="minorHAnsi" w:eastAsiaTheme="minorEastAsia" w:hAnsiTheme="minorHAnsi"/>
          <w:noProof/>
          <w:color w:val="auto"/>
          <w:szCs w:val="22"/>
          <w:lang w:eastAsia="en-US"/>
        </w:rPr>
      </w:pPr>
      <w:hyperlink w:anchor="_Toc110849875" w:history="1">
        <w:r w:rsidR="00D81CE6" w:rsidRPr="00AB33DA">
          <w:rPr>
            <w:rStyle w:val="Hyperlink"/>
            <w:noProof/>
            <w:lang w:bidi="x-none"/>
          </w:rPr>
          <w:t>2.3</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4.2.1.1 New Buildings</w:t>
        </w:r>
        <w:r w:rsidR="00D81CE6">
          <w:rPr>
            <w:noProof/>
            <w:webHidden/>
          </w:rPr>
          <w:tab/>
        </w:r>
        <w:r w:rsidR="00D81CE6">
          <w:rPr>
            <w:noProof/>
            <w:webHidden/>
          </w:rPr>
          <w:fldChar w:fldCharType="begin"/>
        </w:r>
        <w:r w:rsidR="00D81CE6">
          <w:rPr>
            <w:noProof/>
            <w:webHidden/>
          </w:rPr>
          <w:instrText xml:space="preserve"> PAGEREF _Toc110849875 \h </w:instrText>
        </w:r>
        <w:r w:rsidR="00D81CE6">
          <w:rPr>
            <w:noProof/>
            <w:webHidden/>
          </w:rPr>
        </w:r>
        <w:r w:rsidR="00D81CE6">
          <w:rPr>
            <w:noProof/>
            <w:webHidden/>
          </w:rPr>
          <w:fldChar w:fldCharType="separate"/>
        </w:r>
        <w:r w:rsidR="00D81CE6">
          <w:rPr>
            <w:noProof/>
            <w:webHidden/>
          </w:rPr>
          <w:t>77</w:t>
        </w:r>
        <w:r w:rsidR="00D81CE6">
          <w:rPr>
            <w:noProof/>
            <w:webHidden/>
          </w:rPr>
          <w:fldChar w:fldCharType="end"/>
        </w:r>
      </w:hyperlink>
    </w:p>
    <w:p w14:paraId="5F016235" w14:textId="305B7A42" w:rsidR="00D81CE6" w:rsidRDefault="00142476">
      <w:pPr>
        <w:pStyle w:val="TOC2"/>
        <w:rPr>
          <w:rFonts w:asciiTheme="minorHAnsi" w:eastAsiaTheme="minorEastAsia" w:hAnsiTheme="minorHAnsi"/>
          <w:noProof/>
          <w:color w:val="auto"/>
          <w:szCs w:val="22"/>
          <w:lang w:eastAsia="en-US"/>
        </w:rPr>
      </w:pPr>
      <w:hyperlink w:anchor="_Toc110849876" w:history="1">
        <w:r w:rsidR="00D81CE6" w:rsidRPr="00AB33DA">
          <w:rPr>
            <w:rStyle w:val="Hyperlink"/>
            <w:noProof/>
            <w:lang w:bidi="x-none"/>
          </w:rPr>
          <w:t>2.4</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4.2.1.2 Additions to Existing Buildings</w:t>
        </w:r>
        <w:r w:rsidR="00D81CE6">
          <w:rPr>
            <w:noProof/>
            <w:webHidden/>
          </w:rPr>
          <w:tab/>
        </w:r>
        <w:r w:rsidR="00D81CE6">
          <w:rPr>
            <w:noProof/>
            <w:webHidden/>
          </w:rPr>
          <w:fldChar w:fldCharType="begin"/>
        </w:r>
        <w:r w:rsidR="00D81CE6">
          <w:rPr>
            <w:noProof/>
            <w:webHidden/>
          </w:rPr>
          <w:instrText xml:space="preserve"> PAGEREF _Toc110849876 \h </w:instrText>
        </w:r>
        <w:r w:rsidR="00D81CE6">
          <w:rPr>
            <w:noProof/>
            <w:webHidden/>
          </w:rPr>
        </w:r>
        <w:r w:rsidR="00D81CE6">
          <w:rPr>
            <w:noProof/>
            <w:webHidden/>
          </w:rPr>
          <w:fldChar w:fldCharType="separate"/>
        </w:r>
        <w:r w:rsidR="00D81CE6">
          <w:rPr>
            <w:noProof/>
            <w:webHidden/>
          </w:rPr>
          <w:t>79</w:t>
        </w:r>
        <w:r w:rsidR="00D81CE6">
          <w:rPr>
            <w:noProof/>
            <w:webHidden/>
          </w:rPr>
          <w:fldChar w:fldCharType="end"/>
        </w:r>
      </w:hyperlink>
    </w:p>
    <w:p w14:paraId="532174D4" w14:textId="21DBCBBB" w:rsidR="00D81CE6" w:rsidRDefault="00142476">
      <w:pPr>
        <w:pStyle w:val="TOC2"/>
        <w:rPr>
          <w:rFonts w:asciiTheme="minorHAnsi" w:eastAsiaTheme="minorEastAsia" w:hAnsiTheme="minorHAnsi"/>
          <w:noProof/>
          <w:color w:val="auto"/>
          <w:szCs w:val="22"/>
          <w:lang w:eastAsia="en-US"/>
        </w:rPr>
      </w:pPr>
      <w:hyperlink w:anchor="_Toc110849877" w:history="1">
        <w:r w:rsidR="00D81CE6" w:rsidRPr="00AB33DA">
          <w:rPr>
            <w:rStyle w:val="Hyperlink"/>
            <w:noProof/>
            <w:lang w:bidi="x-none"/>
          </w:rPr>
          <w:t>2.5</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4.2.1.3 Alterations to Existing Buildings</w:t>
        </w:r>
        <w:r w:rsidR="00D81CE6">
          <w:rPr>
            <w:noProof/>
            <w:webHidden/>
          </w:rPr>
          <w:tab/>
        </w:r>
        <w:r w:rsidR="00D81CE6">
          <w:rPr>
            <w:noProof/>
            <w:webHidden/>
          </w:rPr>
          <w:fldChar w:fldCharType="begin"/>
        </w:r>
        <w:r w:rsidR="00D81CE6">
          <w:rPr>
            <w:noProof/>
            <w:webHidden/>
          </w:rPr>
          <w:instrText xml:space="preserve"> PAGEREF _Toc110849877 \h </w:instrText>
        </w:r>
        <w:r w:rsidR="00D81CE6">
          <w:rPr>
            <w:noProof/>
            <w:webHidden/>
          </w:rPr>
        </w:r>
        <w:r w:rsidR="00D81CE6">
          <w:rPr>
            <w:noProof/>
            <w:webHidden/>
          </w:rPr>
          <w:fldChar w:fldCharType="separate"/>
        </w:r>
        <w:r w:rsidR="00D81CE6">
          <w:rPr>
            <w:noProof/>
            <w:webHidden/>
          </w:rPr>
          <w:t>80</w:t>
        </w:r>
        <w:r w:rsidR="00D81CE6">
          <w:rPr>
            <w:noProof/>
            <w:webHidden/>
          </w:rPr>
          <w:fldChar w:fldCharType="end"/>
        </w:r>
      </w:hyperlink>
    </w:p>
    <w:p w14:paraId="458BC03B" w14:textId="098BA791" w:rsidR="00D81CE6" w:rsidRDefault="00142476">
      <w:pPr>
        <w:pStyle w:val="TOC2"/>
        <w:rPr>
          <w:rFonts w:asciiTheme="minorHAnsi" w:eastAsiaTheme="minorEastAsia" w:hAnsiTheme="minorHAnsi"/>
          <w:noProof/>
          <w:color w:val="auto"/>
          <w:szCs w:val="22"/>
          <w:lang w:eastAsia="en-US"/>
        </w:rPr>
      </w:pPr>
      <w:hyperlink w:anchor="_Toc110849878" w:history="1">
        <w:r w:rsidR="00D81CE6" w:rsidRPr="00AB33DA">
          <w:rPr>
            <w:rStyle w:val="Hyperlink"/>
            <w:noProof/>
            <w:lang w:bidi="x-none"/>
          </w:rPr>
          <w:t>2.6</w:t>
        </w:r>
        <w:r w:rsidR="00D81CE6">
          <w:rPr>
            <w:rFonts w:asciiTheme="minorHAnsi" w:eastAsiaTheme="minorEastAsia" w:hAnsiTheme="minorHAnsi"/>
            <w:noProof/>
            <w:color w:val="auto"/>
            <w:szCs w:val="22"/>
            <w:lang w:eastAsia="en-US"/>
          </w:rPr>
          <w:tab/>
        </w:r>
        <w:r w:rsidR="00D81CE6" w:rsidRPr="00AB33DA">
          <w:rPr>
            <w:rStyle w:val="Hyperlink"/>
            <w:rFonts w:eastAsia="Oswald" w:cs="Oswald"/>
            <w:noProof/>
          </w:rPr>
          <w:t>Amendments to Section 4.2.4 Inspections</w:t>
        </w:r>
        <w:r w:rsidR="00D81CE6">
          <w:rPr>
            <w:noProof/>
            <w:webHidden/>
          </w:rPr>
          <w:tab/>
        </w:r>
        <w:r w:rsidR="00D81CE6">
          <w:rPr>
            <w:noProof/>
            <w:webHidden/>
          </w:rPr>
          <w:fldChar w:fldCharType="begin"/>
        </w:r>
        <w:r w:rsidR="00D81CE6">
          <w:rPr>
            <w:noProof/>
            <w:webHidden/>
          </w:rPr>
          <w:instrText xml:space="preserve"> PAGEREF _Toc110849878 \h </w:instrText>
        </w:r>
        <w:r w:rsidR="00D81CE6">
          <w:rPr>
            <w:noProof/>
            <w:webHidden/>
          </w:rPr>
        </w:r>
        <w:r w:rsidR="00D81CE6">
          <w:rPr>
            <w:noProof/>
            <w:webHidden/>
          </w:rPr>
          <w:fldChar w:fldCharType="separate"/>
        </w:r>
        <w:r w:rsidR="00D81CE6">
          <w:rPr>
            <w:noProof/>
            <w:webHidden/>
          </w:rPr>
          <w:t>81</w:t>
        </w:r>
        <w:r w:rsidR="00D81CE6">
          <w:rPr>
            <w:noProof/>
            <w:webHidden/>
          </w:rPr>
          <w:fldChar w:fldCharType="end"/>
        </w:r>
      </w:hyperlink>
    </w:p>
    <w:p w14:paraId="1D5A81C2" w14:textId="2C43C160" w:rsidR="00D81CE6" w:rsidRDefault="00142476">
      <w:pPr>
        <w:pStyle w:val="TOC2"/>
        <w:rPr>
          <w:rFonts w:asciiTheme="minorHAnsi" w:eastAsiaTheme="minorEastAsia" w:hAnsiTheme="minorHAnsi"/>
          <w:noProof/>
          <w:color w:val="auto"/>
          <w:szCs w:val="22"/>
          <w:lang w:eastAsia="en-US"/>
        </w:rPr>
      </w:pPr>
      <w:hyperlink w:anchor="_Toc110849879" w:history="1">
        <w:r w:rsidR="00D81CE6" w:rsidRPr="00AB33DA">
          <w:rPr>
            <w:rStyle w:val="Hyperlink"/>
            <w:noProof/>
            <w:lang w:bidi="x-none"/>
          </w:rPr>
          <w:t>2.7</w:t>
        </w:r>
        <w:r w:rsidR="00D81CE6">
          <w:rPr>
            <w:rFonts w:asciiTheme="minorHAnsi" w:eastAsiaTheme="minorEastAsia" w:hAnsiTheme="minorHAnsi"/>
            <w:noProof/>
            <w:color w:val="auto"/>
            <w:szCs w:val="22"/>
            <w:lang w:eastAsia="en-US"/>
          </w:rPr>
          <w:tab/>
        </w:r>
        <w:r w:rsidR="00D81CE6" w:rsidRPr="00AB33DA">
          <w:rPr>
            <w:rStyle w:val="Hyperlink"/>
            <w:rFonts w:eastAsia="Oswald" w:cs="Oswald"/>
            <w:noProof/>
          </w:rPr>
          <w:t>Amendments to Restructure and Amend Section 5.1 New Buildings</w:t>
        </w:r>
        <w:r w:rsidR="00D81CE6">
          <w:rPr>
            <w:noProof/>
            <w:webHidden/>
          </w:rPr>
          <w:tab/>
        </w:r>
        <w:r w:rsidR="00D81CE6">
          <w:rPr>
            <w:noProof/>
            <w:webHidden/>
          </w:rPr>
          <w:fldChar w:fldCharType="begin"/>
        </w:r>
        <w:r w:rsidR="00D81CE6">
          <w:rPr>
            <w:noProof/>
            <w:webHidden/>
          </w:rPr>
          <w:instrText xml:space="preserve"> PAGEREF _Toc110849879 \h </w:instrText>
        </w:r>
        <w:r w:rsidR="00D81CE6">
          <w:rPr>
            <w:noProof/>
            <w:webHidden/>
          </w:rPr>
        </w:r>
        <w:r w:rsidR="00D81CE6">
          <w:rPr>
            <w:noProof/>
            <w:webHidden/>
          </w:rPr>
          <w:fldChar w:fldCharType="separate"/>
        </w:r>
        <w:r w:rsidR="00D81CE6">
          <w:rPr>
            <w:noProof/>
            <w:webHidden/>
          </w:rPr>
          <w:t>82</w:t>
        </w:r>
        <w:r w:rsidR="00D81CE6">
          <w:rPr>
            <w:noProof/>
            <w:webHidden/>
          </w:rPr>
          <w:fldChar w:fldCharType="end"/>
        </w:r>
      </w:hyperlink>
    </w:p>
    <w:p w14:paraId="3430BFA7" w14:textId="13099611" w:rsidR="00D81CE6" w:rsidRDefault="00142476">
      <w:pPr>
        <w:pStyle w:val="TOC2"/>
        <w:rPr>
          <w:rFonts w:asciiTheme="minorHAnsi" w:eastAsiaTheme="minorEastAsia" w:hAnsiTheme="minorHAnsi"/>
          <w:noProof/>
          <w:color w:val="auto"/>
          <w:szCs w:val="22"/>
          <w:lang w:eastAsia="en-US"/>
        </w:rPr>
      </w:pPr>
      <w:hyperlink w:anchor="_Toc110849880" w:history="1">
        <w:r w:rsidR="00D81CE6" w:rsidRPr="00AB33DA">
          <w:rPr>
            <w:rStyle w:val="Hyperlink"/>
            <w:noProof/>
            <w:lang w:bidi="x-none"/>
          </w:rPr>
          <w:t>2.8</w:t>
        </w:r>
        <w:r w:rsidR="00D81CE6">
          <w:rPr>
            <w:rFonts w:asciiTheme="minorHAnsi" w:eastAsiaTheme="minorEastAsia" w:hAnsiTheme="minorHAnsi"/>
            <w:noProof/>
            <w:color w:val="auto"/>
            <w:szCs w:val="22"/>
            <w:lang w:eastAsia="en-US"/>
          </w:rPr>
          <w:tab/>
        </w:r>
        <w:r w:rsidR="00D81CE6" w:rsidRPr="00AB33DA">
          <w:rPr>
            <w:rStyle w:val="Hyperlink"/>
            <w:rFonts w:eastAsia="Oswald" w:cs="Oswald"/>
            <w:noProof/>
          </w:rPr>
          <w:t>Add New Section 5.4.1.1 Thermal Bridging Documentation and Calculation</w:t>
        </w:r>
        <w:r w:rsidR="00D81CE6" w:rsidRPr="00AB33DA">
          <w:rPr>
            <w:rStyle w:val="Hyperlink"/>
            <w:rFonts w:eastAsia="Oswald" w:cs="Oswald"/>
            <w:i/>
            <w:iCs/>
            <w:noProof/>
          </w:rPr>
          <w:t>.</w:t>
        </w:r>
        <w:r w:rsidR="00D81CE6">
          <w:rPr>
            <w:noProof/>
            <w:webHidden/>
          </w:rPr>
          <w:tab/>
        </w:r>
        <w:r w:rsidR="00D81CE6">
          <w:rPr>
            <w:noProof/>
            <w:webHidden/>
          </w:rPr>
          <w:fldChar w:fldCharType="begin"/>
        </w:r>
        <w:r w:rsidR="00D81CE6">
          <w:rPr>
            <w:noProof/>
            <w:webHidden/>
          </w:rPr>
          <w:instrText xml:space="preserve"> PAGEREF _Toc110849880 \h </w:instrText>
        </w:r>
        <w:r w:rsidR="00D81CE6">
          <w:rPr>
            <w:noProof/>
            <w:webHidden/>
          </w:rPr>
        </w:r>
        <w:r w:rsidR="00D81CE6">
          <w:rPr>
            <w:noProof/>
            <w:webHidden/>
          </w:rPr>
          <w:fldChar w:fldCharType="separate"/>
        </w:r>
        <w:r w:rsidR="00D81CE6">
          <w:rPr>
            <w:noProof/>
            <w:webHidden/>
          </w:rPr>
          <w:t>83</w:t>
        </w:r>
        <w:r w:rsidR="00D81CE6">
          <w:rPr>
            <w:noProof/>
            <w:webHidden/>
          </w:rPr>
          <w:fldChar w:fldCharType="end"/>
        </w:r>
      </w:hyperlink>
    </w:p>
    <w:p w14:paraId="4D352AC8" w14:textId="08115DEA" w:rsidR="00D81CE6" w:rsidRDefault="00142476">
      <w:pPr>
        <w:pStyle w:val="TOC2"/>
        <w:rPr>
          <w:rFonts w:asciiTheme="minorHAnsi" w:eastAsiaTheme="minorEastAsia" w:hAnsiTheme="minorHAnsi"/>
          <w:noProof/>
          <w:color w:val="auto"/>
          <w:szCs w:val="22"/>
          <w:lang w:eastAsia="en-US"/>
        </w:rPr>
      </w:pPr>
      <w:hyperlink w:anchor="_Toc110849881" w:history="1">
        <w:r w:rsidR="00D81CE6" w:rsidRPr="00AB33DA">
          <w:rPr>
            <w:rStyle w:val="Hyperlink"/>
            <w:rFonts w:eastAsia="Oswald" w:cs="Oswald"/>
            <w:noProof/>
            <w:lang w:bidi="x-none"/>
          </w:rPr>
          <w:t>2.9</w:t>
        </w:r>
        <w:r w:rsidR="00D81CE6">
          <w:rPr>
            <w:rFonts w:asciiTheme="minorHAnsi" w:eastAsiaTheme="minorEastAsia" w:hAnsiTheme="minorHAnsi"/>
            <w:noProof/>
            <w:color w:val="auto"/>
            <w:szCs w:val="22"/>
            <w:lang w:eastAsia="en-US"/>
          </w:rPr>
          <w:tab/>
        </w:r>
        <w:r w:rsidR="00D81CE6" w:rsidRPr="00AB33DA">
          <w:rPr>
            <w:rStyle w:val="Hyperlink"/>
            <w:rFonts w:eastAsia="Oswald" w:cs="Oswald"/>
            <w:noProof/>
          </w:rPr>
          <w:t>Add New Section 5.4.1.2 Thermal Resistance of Mechanical Equipment Penetrations</w:t>
        </w:r>
        <w:r w:rsidR="00D81CE6">
          <w:rPr>
            <w:noProof/>
            <w:webHidden/>
          </w:rPr>
          <w:tab/>
        </w:r>
        <w:r w:rsidR="00D81CE6">
          <w:rPr>
            <w:noProof/>
            <w:webHidden/>
          </w:rPr>
          <w:fldChar w:fldCharType="begin"/>
        </w:r>
        <w:r w:rsidR="00D81CE6">
          <w:rPr>
            <w:noProof/>
            <w:webHidden/>
          </w:rPr>
          <w:instrText xml:space="preserve"> PAGEREF _Toc110849881 \h </w:instrText>
        </w:r>
        <w:r w:rsidR="00D81CE6">
          <w:rPr>
            <w:noProof/>
            <w:webHidden/>
          </w:rPr>
        </w:r>
        <w:r w:rsidR="00D81CE6">
          <w:rPr>
            <w:noProof/>
            <w:webHidden/>
          </w:rPr>
          <w:fldChar w:fldCharType="separate"/>
        </w:r>
        <w:r w:rsidR="00D81CE6">
          <w:rPr>
            <w:noProof/>
            <w:webHidden/>
          </w:rPr>
          <w:t>86</w:t>
        </w:r>
        <w:r w:rsidR="00D81CE6">
          <w:rPr>
            <w:noProof/>
            <w:webHidden/>
          </w:rPr>
          <w:fldChar w:fldCharType="end"/>
        </w:r>
      </w:hyperlink>
    </w:p>
    <w:p w14:paraId="0BB70E94" w14:textId="2F9AC165" w:rsidR="00D81CE6" w:rsidRDefault="00142476">
      <w:pPr>
        <w:pStyle w:val="TOC2"/>
        <w:rPr>
          <w:rFonts w:asciiTheme="minorHAnsi" w:eastAsiaTheme="minorEastAsia" w:hAnsiTheme="minorHAnsi"/>
          <w:noProof/>
          <w:color w:val="auto"/>
          <w:szCs w:val="22"/>
          <w:lang w:eastAsia="en-US"/>
        </w:rPr>
      </w:pPr>
      <w:hyperlink w:anchor="_Toc110849882" w:history="1">
        <w:r w:rsidR="00D81CE6" w:rsidRPr="00AB33DA">
          <w:rPr>
            <w:rStyle w:val="Hyperlink"/>
            <w:noProof/>
            <w:lang w:bidi="x-none"/>
          </w:rPr>
          <w:t>2.10</w:t>
        </w:r>
        <w:r w:rsidR="00D81CE6">
          <w:rPr>
            <w:rFonts w:asciiTheme="minorHAnsi" w:eastAsiaTheme="minorEastAsia" w:hAnsiTheme="minorHAnsi"/>
            <w:noProof/>
            <w:color w:val="auto"/>
            <w:szCs w:val="22"/>
            <w:lang w:eastAsia="en-US"/>
          </w:rPr>
          <w:tab/>
        </w:r>
        <w:r w:rsidR="00D81CE6" w:rsidRPr="00AB33DA">
          <w:rPr>
            <w:rStyle w:val="Hyperlink"/>
            <w:rFonts w:eastAsia="Oswald" w:cs="Oswald"/>
            <w:noProof/>
          </w:rPr>
          <w:t>Amendments to Whole-Building Air Leakage</w:t>
        </w:r>
        <w:r w:rsidR="00D81CE6">
          <w:rPr>
            <w:noProof/>
            <w:webHidden/>
          </w:rPr>
          <w:tab/>
        </w:r>
        <w:r w:rsidR="00D81CE6">
          <w:rPr>
            <w:noProof/>
            <w:webHidden/>
          </w:rPr>
          <w:fldChar w:fldCharType="begin"/>
        </w:r>
        <w:r w:rsidR="00D81CE6">
          <w:rPr>
            <w:noProof/>
            <w:webHidden/>
          </w:rPr>
          <w:instrText xml:space="preserve"> PAGEREF _Toc110849882 \h </w:instrText>
        </w:r>
        <w:r w:rsidR="00D81CE6">
          <w:rPr>
            <w:noProof/>
            <w:webHidden/>
          </w:rPr>
        </w:r>
        <w:r w:rsidR="00D81CE6">
          <w:rPr>
            <w:noProof/>
            <w:webHidden/>
          </w:rPr>
          <w:fldChar w:fldCharType="separate"/>
        </w:r>
        <w:r w:rsidR="00D81CE6">
          <w:rPr>
            <w:noProof/>
            <w:webHidden/>
          </w:rPr>
          <w:t>87</w:t>
        </w:r>
        <w:r w:rsidR="00D81CE6">
          <w:rPr>
            <w:noProof/>
            <w:webHidden/>
          </w:rPr>
          <w:fldChar w:fldCharType="end"/>
        </w:r>
      </w:hyperlink>
    </w:p>
    <w:p w14:paraId="08B70807" w14:textId="68132706" w:rsidR="00D81CE6" w:rsidRDefault="00142476">
      <w:pPr>
        <w:pStyle w:val="TOC2"/>
        <w:rPr>
          <w:rFonts w:asciiTheme="minorHAnsi" w:eastAsiaTheme="minorEastAsia" w:hAnsiTheme="minorHAnsi"/>
          <w:noProof/>
          <w:color w:val="auto"/>
          <w:szCs w:val="22"/>
          <w:lang w:eastAsia="en-US"/>
        </w:rPr>
      </w:pPr>
      <w:hyperlink w:anchor="_Toc110849883" w:history="1">
        <w:r w:rsidR="00D81CE6" w:rsidRPr="00AB33DA">
          <w:rPr>
            <w:rStyle w:val="Hyperlink"/>
            <w:noProof/>
            <w:lang w:bidi="x-none"/>
          </w:rPr>
          <w:t>2.11</w:t>
        </w:r>
        <w:r w:rsidR="00D81CE6">
          <w:rPr>
            <w:rFonts w:asciiTheme="minorHAnsi" w:eastAsiaTheme="minorEastAsia" w:hAnsiTheme="minorHAnsi"/>
            <w:noProof/>
            <w:color w:val="auto"/>
            <w:szCs w:val="22"/>
            <w:lang w:eastAsia="en-US"/>
          </w:rPr>
          <w:tab/>
        </w:r>
        <w:r w:rsidR="00D81CE6" w:rsidRPr="00AB33DA">
          <w:rPr>
            <w:rStyle w:val="Hyperlink"/>
            <w:rFonts w:eastAsia="Oswald" w:cs="Oswald"/>
            <w:noProof/>
          </w:rPr>
          <w:t>Amendments to Prescriptive Envelope Requirements</w:t>
        </w:r>
        <w:r w:rsidR="00D81CE6">
          <w:rPr>
            <w:noProof/>
            <w:webHidden/>
          </w:rPr>
          <w:tab/>
        </w:r>
        <w:r w:rsidR="00D81CE6">
          <w:rPr>
            <w:noProof/>
            <w:webHidden/>
          </w:rPr>
          <w:fldChar w:fldCharType="begin"/>
        </w:r>
        <w:r w:rsidR="00D81CE6">
          <w:rPr>
            <w:noProof/>
            <w:webHidden/>
          </w:rPr>
          <w:instrText xml:space="preserve"> PAGEREF _Toc110849883 \h </w:instrText>
        </w:r>
        <w:r w:rsidR="00D81CE6">
          <w:rPr>
            <w:noProof/>
            <w:webHidden/>
          </w:rPr>
        </w:r>
        <w:r w:rsidR="00D81CE6">
          <w:rPr>
            <w:noProof/>
            <w:webHidden/>
          </w:rPr>
          <w:fldChar w:fldCharType="separate"/>
        </w:r>
        <w:r w:rsidR="00D81CE6">
          <w:rPr>
            <w:noProof/>
            <w:webHidden/>
          </w:rPr>
          <w:t>87</w:t>
        </w:r>
        <w:r w:rsidR="00D81CE6">
          <w:rPr>
            <w:noProof/>
            <w:webHidden/>
          </w:rPr>
          <w:fldChar w:fldCharType="end"/>
        </w:r>
      </w:hyperlink>
    </w:p>
    <w:p w14:paraId="70BBBA39" w14:textId="52C90565" w:rsidR="00D81CE6" w:rsidRDefault="00142476">
      <w:pPr>
        <w:pStyle w:val="TOC2"/>
        <w:rPr>
          <w:rFonts w:asciiTheme="minorHAnsi" w:eastAsiaTheme="minorEastAsia" w:hAnsiTheme="minorHAnsi"/>
          <w:noProof/>
          <w:color w:val="auto"/>
          <w:szCs w:val="22"/>
          <w:lang w:eastAsia="en-US"/>
        </w:rPr>
      </w:pPr>
      <w:hyperlink w:anchor="_Toc110849884" w:history="1">
        <w:r w:rsidR="00D81CE6" w:rsidRPr="00AB33DA">
          <w:rPr>
            <w:rStyle w:val="Hyperlink"/>
            <w:noProof/>
            <w:lang w:bidi="x-none"/>
          </w:rPr>
          <w:t>2.12</w:t>
        </w:r>
        <w:r w:rsidR="00D81CE6">
          <w:rPr>
            <w:rFonts w:asciiTheme="minorHAnsi" w:eastAsiaTheme="minorEastAsia" w:hAnsiTheme="minorHAnsi"/>
            <w:noProof/>
            <w:color w:val="auto"/>
            <w:szCs w:val="22"/>
            <w:lang w:eastAsia="en-US"/>
          </w:rPr>
          <w:tab/>
        </w:r>
        <w:r w:rsidR="00D81CE6" w:rsidRPr="00AB33DA">
          <w:rPr>
            <w:rStyle w:val="Hyperlink"/>
            <w:noProof/>
          </w:rPr>
          <w:t>Amendments to 5.5.3.1 Roof Insulation</w:t>
        </w:r>
        <w:r w:rsidR="00D81CE6">
          <w:rPr>
            <w:noProof/>
            <w:webHidden/>
          </w:rPr>
          <w:tab/>
        </w:r>
        <w:r w:rsidR="00D81CE6">
          <w:rPr>
            <w:noProof/>
            <w:webHidden/>
          </w:rPr>
          <w:fldChar w:fldCharType="begin"/>
        </w:r>
        <w:r w:rsidR="00D81CE6">
          <w:rPr>
            <w:noProof/>
            <w:webHidden/>
          </w:rPr>
          <w:instrText xml:space="preserve"> PAGEREF _Toc110849884 \h </w:instrText>
        </w:r>
        <w:r w:rsidR="00D81CE6">
          <w:rPr>
            <w:noProof/>
            <w:webHidden/>
          </w:rPr>
        </w:r>
        <w:r w:rsidR="00D81CE6">
          <w:rPr>
            <w:noProof/>
            <w:webHidden/>
          </w:rPr>
          <w:fldChar w:fldCharType="separate"/>
        </w:r>
        <w:r w:rsidR="00D81CE6">
          <w:rPr>
            <w:noProof/>
            <w:webHidden/>
          </w:rPr>
          <w:t>89</w:t>
        </w:r>
        <w:r w:rsidR="00D81CE6">
          <w:rPr>
            <w:noProof/>
            <w:webHidden/>
          </w:rPr>
          <w:fldChar w:fldCharType="end"/>
        </w:r>
      </w:hyperlink>
    </w:p>
    <w:p w14:paraId="6CE41A0F" w14:textId="6E91501D" w:rsidR="00D81CE6" w:rsidRDefault="00142476">
      <w:pPr>
        <w:pStyle w:val="TOC2"/>
        <w:rPr>
          <w:rFonts w:asciiTheme="minorHAnsi" w:eastAsiaTheme="minorEastAsia" w:hAnsiTheme="minorHAnsi"/>
          <w:noProof/>
          <w:color w:val="auto"/>
          <w:szCs w:val="22"/>
          <w:lang w:eastAsia="en-US"/>
        </w:rPr>
      </w:pPr>
      <w:hyperlink w:anchor="_Toc110849885" w:history="1">
        <w:r w:rsidR="00D81CE6" w:rsidRPr="00AB33DA">
          <w:rPr>
            <w:rStyle w:val="Hyperlink"/>
            <w:noProof/>
            <w:lang w:bidi="x-none"/>
          </w:rPr>
          <w:t>2.13</w:t>
        </w:r>
        <w:r w:rsidR="00D81CE6">
          <w:rPr>
            <w:rFonts w:asciiTheme="minorHAnsi" w:eastAsiaTheme="minorEastAsia" w:hAnsiTheme="minorHAnsi"/>
            <w:noProof/>
            <w:color w:val="auto"/>
            <w:szCs w:val="22"/>
            <w:lang w:eastAsia="en-US"/>
          </w:rPr>
          <w:tab/>
        </w:r>
        <w:r w:rsidR="00D81CE6" w:rsidRPr="00AB33DA">
          <w:rPr>
            <w:rStyle w:val="Hyperlink"/>
            <w:noProof/>
          </w:rPr>
          <w:t>Amendments to 5.5.3.2 Above-grade Wall Insulation</w:t>
        </w:r>
        <w:r w:rsidR="00D81CE6">
          <w:rPr>
            <w:noProof/>
            <w:webHidden/>
          </w:rPr>
          <w:tab/>
        </w:r>
        <w:r w:rsidR="00D81CE6">
          <w:rPr>
            <w:noProof/>
            <w:webHidden/>
          </w:rPr>
          <w:fldChar w:fldCharType="begin"/>
        </w:r>
        <w:r w:rsidR="00D81CE6">
          <w:rPr>
            <w:noProof/>
            <w:webHidden/>
          </w:rPr>
          <w:instrText xml:space="preserve"> PAGEREF _Toc110849885 \h </w:instrText>
        </w:r>
        <w:r w:rsidR="00D81CE6">
          <w:rPr>
            <w:noProof/>
            <w:webHidden/>
          </w:rPr>
        </w:r>
        <w:r w:rsidR="00D81CE6">
          <w:rPr>
            <w:noProof/>
            <w:webHidden/>
          </w:rPr>
          <w:fldChar w:fldCharType="separate"/>
        </w:r>
        <w:r w:rsidR="00D81CE6">
          <w:rPr>
            <w:noProof/>
            <w:webHidden/>
          </w:rPr>
          <w:t>89</w:t>
        </w:r>
        <w:r w:rsidR="00D81CE6">
          <w:rPr>
            <w:noProof/>
            <w:webHidden/>
          </w:rPr>
          <w:fldChar w:fldCharType="end"/>
        </w:r>
      </w:hyperlink>
    </w:p>
    <w:p w14:paraId="05C8AD4F" w14:textId="1B9E614C" w:rsidR="00D81CE6" w:rsidRDefault="00142476">
      <w:pPr>
        <w:pStyle w:val="TOC2"/>
        <w:rPr>
          <w:rFonts w:asciiTheme="minorHAnsi" w:eastAsiaTheme="minorEastAsia" w:hAnsiTheme="minorHAnsi"/>
          <w:noProof/>
          <w:color w:val="auto"/>
          <w:szCs w:val="22"/>
          <w:lang w:eastAsia="en-US"/>
        </w:rPr>
      </w:pPr>
      <w:hyperlink w:anchor="_Toc110849886" w:history="1">
        <w:r w:rsidR="00D81CE6" w:rsidRPr="00AB33DA">
          <w:rPr>
            <w:rStyle w:val="Hyperlink"/>
            <w:noProof/>
            <w:lang w:bidi="x-none"/>
          </w:rPr>
          <w:t>2.14</w:t>
        </w:r>
        <w:r w:rsidR="00D81CE6">
          <w:rPr>
            <w:rFonts w:asciiTheme="minorHAnsi" w:eastAsiaTheme="minorEastAsia" w:hAnsiTheme="minorHAnsi"/>
            <w:noProof/>
            <w:color w:val="auto"/>
            <w:szCs w:val="22"/>
            <w:lang w:eastAsia="en-US"/>
          </w:rPr>
          <w:tab/>
        </w:r>
        <w:r w:rsidR="00D81CE6" w:rsidRPr="00AB33DA">
          <w:rPr>
            <w:rStyle w:val="Hyperlink"/>
            <w:noProof/>
          </w:rPr>
          <w:t>Amendments to 5.5.3.3 Below-grade Wall Insulation</w:t>
        </w:r>
        <w:r w:rsidR="00D81CE6">
          <w:rPr>
            <w:noProof/>
            <w:webHidden/>
          </w:rPr>
          <w:tab/>
        </w:r>
        <w:r w:rsidR="00D81CE6">
          <w:rPr>
            <w:noProof/>
            <w:webHidden/>
          </w:rPr>
          <w:fldChar w:fldCharType="begin"/>
        </w:r>
        <w:r w:rsidR="00D81CE6">
          <w:rPr>
            <w:noProof/>
            <w:webHidden/>
          </w:rPr>
          <w:instrText xml:space="preserve"> PAGEREF _Toc110849886 \h </w:instrText>
        </w:r>
        <w:r w:rsidR="00D81CE6">
          <w:rPr>
            <w:noProof/>
            <w:webHidden/>
          </w:rPr>
        </w:r>
        <w:r w:rsidR="00D81CE6">
          <w:rPr>
            <w:noProof/>
            <w:webHidden/>
          </w:rPr>
          <w:fldChar w:fldCharType="separate"/>
        </w:r>
        <w:r w:rsidR="00D81CE6">
          <w:rPr>
            <w:noProof/>
            <w:webHidden/>
          </w:rPr>
          <w:t>90</w:t>
        </w:r>
        <w:r w:rsidR="00D81CE6">
          <w:rPr>
            <w:noProof/>
            <w:webHidden/>
          </w:rPr>
          <w:fldChar w:fldCharType="end"/>
        </w:r>
      </w:hyperlink>
    </w:p>
    <w:p w14:paraId="7EAD6CEA" w14:textId="0C6EFE2B" w:rsidR="00D81CE6" w:rsidRDefault="00142476">
      <w:pPr>
        <w:pStyle w:val="TOC2"/>
        <w:rPr>
          <w:rFonts w:asciiTheme="minorHAnsi" w:eastAsiaTheme="minorEastAsia" w:hAnsiTheme="minorHAnsi"/>
          <w:noProof/>
          <w:color w:val="auto"/>
          <w:szCs w:val="22"/>
          <w:lang w:eastAsia="en-US"/>
        </w:rPr>
      </w:pPr>
      <w:hyperlink w:anchor="_Toc110849887" w:history="1">
        <w:r w:rsidR="00D81CE6" w:rsidRPr="00AB33DA">
          <w:rPr>
            <w:rStyle w:val="Hyperlink"/>
            <w:noProof/>
            <w:lang w:bidi="x-none"/>
          </w:rPr>
          <w:t>2.15</w:t>
        </w:r>
        <w:r w:rsidR="00D81CE6">
          <w:rPr>
            <w:rFonts w:asciiTheme="minorHAnsi" w:eastAsiaTheme="minorEastAsia" w:hAnsiTheme="minorHAnsi"/>
            <w:noProof/>
            <w:color w:val="auto"/>
            <w:szCs w:val="22"/>
            <w:lang w:eastAsia="en-US"/>
          </w:rPr>
          <w:tab/>
        </w:r>
        <w:r w:rsidR="00D81CE6" w:rsidRPr="00AB33DA">
          <w:rPr>
            <w:rStyle w:val="Hyperlink"/>
            <w:noProof/>
          </w:rPr>
          <w:t>Amendments to 5.5.3.4 Floor Insulation</w:t>
        </w:r>
        <w:r w:rsidR="00D81CE6">
          <w:rPr>
            <w:noProof/>
            <w:webHidden/>
          </w:rPr>
          <w:tab/>
        </w:r>
        <w:r w:rsidR="00D81CE6">
          <w:rPr>
            <w:noProof/>
            <w:webHidden/>
          </w:rPr>
          <w:fldChar w:fldCharType="begin"/>
        </w:r>
        <w:r w:rsidR="00D81CE6">
          <w:rPr>
            <w:noProof/>
            <w:webHidden/>
          </w:rPr>
          <w:instrText xml:space="preserve"> PAGEREF _Toc110849887 \h </w:instrText>
        </w:r>
        <w:r w:rsidR="00D81CE6">
          <w:rPr>
            <w:noProof/>
            <w:webHidden/>
          </w:rPr>
        </w:r>
        <w:r w:rsidR="00D81CE6">
          <w:rPr>
            <w:noProof/>
            <w:webHidden/>
          </w:rPr>
          <w:fldChar w:fldCharType="separate"/>
        </w:r>
        <w:r w:rsidR="00D81CE6">
          <w:rPr>
            <w:noProof/>
            <w:webHidden/>
          </w:rPr>
          <w:t>90</w:t>
        </w:r>
        <w:r w:rsidR="00D81CE6">
          <w:rPr>
            <w:noProof/>
            <w:webHidden/>
          </w:rPr>
          <w:fldChar w:fldCharType="end"/>
        </w:r>
      </w:hyperlink>
    </w:p>
    <w:p w14:paraId="5E383635" w14:textId="7667884E" w:rsidR="00D81CE6" w:rsidRDefault="00142476">
      <w:pPr>
        <w:pStyle w:val="TOC2"/>
        <w:rPr>
          <w:rFonts w:asciiTheme="minorHAnsi" w:eastAsiaTheme="minorEastAsia" w:hAnsiTheme="minorHAnsi"/>
          <w:noProof/>
          <w:color w:val="auto"/>
          <w:szCs w:val="22"/>
          <w:lang w:eastAsia="en-US"/>
        </w:rPr>
      </w:pPr>
      <w:hyperlink w:anchor="_Toc110849888" w:history="1">
        <w:r w:rsidR="00D81CE6" w:rsidRPr="00AB33DA">
          <w:rPr>
            <w:rStyle w:val="Hyperlink"/>
            <w:noProof/>
            <w:lang w:bidi="x-none"/>
          </w:rPr>
          <w:t>2.16</w:t>
        </w:r>
        <w:r w:rsidR="00D81CE6">
          <w:rPr>
            <w:rFonts w:asciiTheme="minorHAnsi" w:eastAsiaTheme="minorEastAsia" w:hAnsiTheme="minorHAnsi"/>
            <w:noProof/>
            <w:color w:val="auto"/>
            <w:szCs w:val="22"/>
            <w:lang w:eastAsia="en-US"/>
          </w:rPr>
          <w:tab/>
        </w:r>
        <w:r w:rsidR="00D81CE6" w:rsidRPr="00AB33DA">
          <w:rPr>
            <w:rStyle w:val="Hyperlink"/>
            <w:noProof/>
          </w:rPr>
          <w:t>Amendments to 5.5.3.5 Slab-on-Grade Floor Insulation</w:t>
        </w:r>
        <w:r w:rsidR="00D81CE6">
          <w:rPr>
            <w:noProof/>
            <w:webHidden/>
          </w:rPr>
          <w:tab/>
        </w:r>
        <w:r w:rsidR="00D81CE6">
          <w:rPr>
            <w:noProof/>
            <w:webHidden/>
          </w:rPr>
          <w:fldChar w:fldCharType="begin"/>
        </w:r>
        <w:r w:rsidR="00D81CE6">
          <w:rPr>
            <w:noProof/>
            <w:webHidden/>
          </w:rPr>
          <w:instrText xml:space="preserve"> PAGEREF _Toc110849888 \h </w:instrText>
        </w:r>
        <w:r w:rsidR="00D81CE6">
          <w:rPr>
            <w:noProof/>
            <w:webHidden/>
          </w:rPr>
        </w:r>
        <w:r w:rsidR="00D81CE6">
          <w:rPr>
            <w:noProof/>
            <w:webHidden/>
          </w:rPr>
          <w:fldChar w:fldCharType="separate"/>
        </w:r>
        <w:r w:rsidR="00D81CE6">
          <w:rPr>
            <w:noProof/>
            <w:webHidden/>
          </w:rPr>
          <w:t>90</w:t>
        </w:r>
        <w:r w:rsidR="00D81CE6">
          <w:rPr>
            <w:noProof/>
            <w:webHidden/>
          </w:rPr>
          <w:fldChar w:fldCharType="end"/>
        </w:r>
      </w:hyperlink>
    </w:p>
    <w:p w14:paraId="2D8469FE" w14:textId="687CC799" w:rsidR="00D81CE6" w:rsidRDefault="00142476">
      <w:pPr>
        <w:pStyle w:val="TOC2"/>
        <w:rPr>
          <w:rFonts w:asciiTheme="minorHAnsi" w:eastAsiaTheme="minorEastAsia" w:hAnsiTheme="minorHAnsi"/>
          <w:noProof/>
          <w:color w:val="auto"/>
          <w:szCs w:val="22"/>
          <w:lang w:eastAsia="en-US"/>
        </w:rPr>
      </w:pPr>
      <w:hyperlink w:anchor="_Toc110849889" w:history="1">
        <w:r w:rsidR="00D81CE6" w:rsidRPr="00AB33DA">
          <w:rPr>
            <w:rStyle w:val="Hyperlink"/>
            <w:noProof/>
            <w:lang w:bidi="x-none"/>
          </w:rPr>
          <w:t>2.17</w:t>
        </w:r>
        <w:r w:rsidR="00D81CE6">
          <w:rPr>
            <w:rFonts w:asciiTheme="minorHAnsi" w:eastAsiaTheme="minorEastAsia" w:hAnsiTheme="minorHAnsi"/>
            <w:noProof/>
            <w:color w:val="auto"/>
            <w:szCs w:val="22"/>
            <w:lang w:eastAsia="en-US"/>
          </w:rPr>
          <w:tab/>
        </w:r>
        <w:r w:rsidR="00D81CE6" w:rsidRPr="00AB33DA">
          <w:rPr>
            <w:rStyle w:val="Hyperlink"/>
            <w:noProof/>
          </w:rPr>
          <w:t>Amendments to 5.5.3.6 Opaque Doors</w:t>
        </w:r>
        <w:r w:rsidR="00D81CE6">
          <w:rPr>
            <w:noProof/>
            <w:webHidden/>
          </w:rPr>
          <w:tab/>
        </w:r>
        <w:r w:rsidR="00D81CE6">
          <w:rPr>
            <w:noProof/>
            <w:webHidden/>
          </w:rPr>
          <w:fldChar w:fldCharType="begin"/>
        </w:r>
        <w:r w:rsidR="00D81CE6">
          <w:rPr>
            <w:noProof/>
            <w:webHidden/>
          </w:rPr>
          <w:instrText xml:space="preserve"> PAGEREF _Toc110849889 \h </w:instrText>
        </w:r>
        <w:r w:rsidR="00D81CE6">
          <w:rPr>
            <w:noProof/>
            <w:webHidden/>
          </w:rPr>
        </w:r>
        <w:r w:rsidR="00D81CE6">
          <w:rPr>
            <w:noProof/>
            <w:webHidden/>
          </w:rPr>
          <w:fldChar w:fldCharType="separate"/>
        </w:r>
        <w:r w:rsidR="00D81CE6">
          <w:rPr>
            <w:noProof/>
            <w:webHidden/>
          </w:rPr>
          <w:t>91</w:t>
        </w:r>
        <w:r w:rsidR="00D81CE6">
          <w:rPr>
            <w:noProof/>
            <w:webHidden/>
          </w:rPr>
          <w:fldChar w:fldCharType="end"/>
        </w:r>
      </w:hyperlink>
    </w:p>
    <w:p w14:paraId="4BE30DD7" w14:textId="2A6A9221" w:rsidR="00D81CE6" w:rsidRDefault="00142476">
      <w:pPr>
        <w:pStyle w:val="TOC2"/>
        <w:rPr>
          <w:rFonts w:asciiTheme="minorHAnsi" w:eastAsiaTheme="minorEastAsia" w:hAnsiTheme="minorHAnsi"/>
          <w:noProof/>
          <w:color w:val="auto"/>
          <w:szCs w:val="22"/>
          <w:lang w:eastAsia="en-US"/>
        </w:rPr>
      </w:pPr>
      <w:hyperlink w:anchor="_Toc110849890" w:history="1">
        <w:r w:rsidR="00D81CE6" w:rsidRPr="00AB33DA">
          <w:rPr>
            <w:rStyle w:val="Hyperlink"/>
            <w:noProof/>
            <w:lang w:bidi="x-none"/>
          </w:rPr>
          <w:t>2.18</w:t>
        </w:r>
        <w:r w:rsidR="00D81CE6">
          <w:rPr>
            <w:rFonts w:asciiTheme="minorHAnsi" w:eastAsiaTheme="minorEastAsia" w:hAnsiTheme="minorHAnsi"/>
            <w:noProof/>
            <w:color w:val="auto"/>
            <w:szCs w:val="22"/>
            <w:lang w:eastAsia="en-US"/>
          </w:rPr>
          <w:tab/>
        </w:r>
        <w:r w:rsidR="00D81CE6" w:rsidRPr="00AB33DA">
          <w:rPr>
            <w:rStyle w:val="Hyperlink"/>
            <w:noProof/>
          </w:rPr>
          <w:t>Amendments to 5.5.4.2 Fenestration Area</w:t>
        </w:r>
        <w:r w:rsidR="00D81CE6">
          <w:rPr>
            <w:noProof/>
            <w:webHidden/>
          </w:rPr>
          <w:tab/>
        </w:r>
        <w:r w:rsidR="00D81CE6">
          <w:rPr>
            <w:noProof/>
            <w:webHidden/>
          </w:rPr>
          <w:fldChar w:fldCharType="begin"/>
        </w:r>
        <w:r w:rsidR="00D81CE6">
          <w:rPr>
            <w:noProof/>
            <w:webHidden/>
          </w:rPr>
          <w:instrText xml:space="preserve"> PAGEREF _Toc110849890 \h </w:instrText>
        </w:r>
        <w:r w:rsidR="00D81CE6">
          <w:rPr>
            <w:noProof/>
            <w:webHidden/>
          </w:rPr>
        </w:r>
        <w:r w:rsidR="00D81CE6">
          <w:rPr>
            <w:noProof/>
            <w:webHidden/>
          </w:rPr>
          <w:fldChar w:fldCharType="separate"/>
        </w:r>
        <w:r w:rsidR="00D81CE6">
          <w:rPr>
            <w:noProof/>
            <w:webHidden/>
          </w:rPr>
          <w:t>91</w:t>
        </w:r>
        <w:r w:rsidR="00D81CE6">
          <w:rPr>
            <w:noProof/>
            <w:webHidden/>
          </w:rPr>
          <w:fldChar w:fldCharType="end"/>
        </w:r>
      </w:hyperlink>
    </w:p>
    <w:p w14:paraId="6096BF67" w14:textId="53DC0B32" w:rsidR="00D81CE6" w:rsidRDefault="00142476">
      <w:pPr>
        <w:pStyle w:val="TOC2"/>
        <w:rPr>
          <w:rFonts w:asciiTheme="minorHAnsi" w:eastAsiaTheme="minorEastAsia" w:hAnsiTheme="minorHAnsi"/>
          <w:noProof/>
          <w:color w:val="auto"/>
          <w:szCs w:val="22"/>
          <w:lang w:eastAsia="en-US"/>
        </w:rPr>
      </w:pPr>
      <w:hyperlink w:anchor="_Toc110849891" w:history="1">
        <w:r w:rsidR="00D81CE6" w:rsidRPr="00AB33DA">
          <w:rPr>
            <w:rStyle w:val="Hyperlink"/>
            <w:noProof/>
            <w:lang w:bidi="x-none"/>
          </w:rPr>
          <w:t>2.19</w:t>
        </w:r>
        <w:r w:rsidR="00D81CE6">
          <w:rPr>
            <w:rFonts w:asciiTheme="minorHAnsi" w:eastAsiaTheme="minorEastAsia" w:hAnsiTheme="minorHAnsi"/>
            <w:noProof/>
            <w:color w:val="auto"/>
            <w:szCs w:val="22"/>
            <w:lang w:eastAsia="en-US"/>
          </w:rPr>
          <w:tab/>
        </w:r>
        <w:r w:rsidR="00D81CE6" w:rsidRPr="00AB33DA">
          <w:rPr>
            <w:rStyle w:val="Hyperlink"/>
            <w:noProof/>
          </w:rPr>
          <w:t>Amendments to 5.5.4.3 Fenestration U-factor</w:t>
        </w:r>
        <w:r w:rsidR="00D81CE6">
          <w:rPr>
            <w:noProof/>
            <w:webHidden/>
          </w:rPr>
          <w:tab/>
        </w:r>
        <w:r w:rsidR="00D81CE6">
          <w:rPr>
            <w:noProof/>
            <w:webHidden/>
          </w:rPr>
          <w:fldChar w:fldCharType="begin"/>
        </w:r>
        <w:r w:rsidR="00D81CE6">
          <w:rPr>
            <w:noProof/>
            <w:webHidden/>
          </w:rPr>
          <w:instrText xml:space="preserve"> PAGEREF _Toc110849891 \h </w:instrText>
        </w:r>
        <w:r w:rsidR="00D81CE6">
          <w:rPr>
            <w:noProof/>
            <w:webHidden/>
          </w:rPr>
        </w:r>
        <w:r w:rsidR="00D81CE6">
          <w:rPr>
            <w:noProof/>
            <w:webHidden/>
          </w:rPr>
          <w:fldChar w:fldCharType="separate"/>
        </w:r>
        <w:r w:rsidR="00D81CE6">
          <w:rPr>
            <w:noProof/>
            <w:webHidden/>
          </w:rPr>
          <w:t>91</w:t>
        </w:r>
        <w:r w:rsidR="00D81CE6">
          <w:rPr>
            <w:noProof/>
            <w:webHidden/>
          </w:rPr>
          <w:fldChar w:fldCharType="end"/>
        </w:r>
      </w:hyperlink>
    </w:p>
    <w:p w14:paraId="1239CB81" w14:textId="23B4AA18" w:rsidR="00D81CE6" w:rsidRDefault="00142476">
      <w:pPr>
        <w:pStyle w:val="TOC2"/>
        <w:rPr>
          <w:rFonts w:asciiTheme="minorHAnsi" w:eastAsiaTheme="minorEastAsia" w:hAnsiTheme="minorHAnsi"/>
          <w:noProof/>
          <w:color w:val="auto"/>
          <w:szCs w:val="22"/>
          <w:lang w:eastAsia="en-US"/>
        </w:rPr>
      </w:pPr>
      <w:hyperlink w:anchor="_Toc110849892" w:history="1">
        <w:r w:rsidR="00D81CE6" w:rsidRPr="00AB33DA">
          <w:rPr>
            <w:rStyle w:val="Hyperlink"/>
            <w:noProof/>
            <w:lang w:bidi="x-none"/>
          </w:rPr>
          <w:t>2.20</w:t>
        </w:r>
        <w:r w:rsidR="00D81CE6">
          <w:rPr>
            <w:rFonts w:asciiTheme="minorHAnsi" w:eastAsiaTheme="minorEastAsia" w:hAnsiTheme="minorHAnsi"/>
            <w:noProof/>
            <w:color w:val="auto"/>
            <w:szCs w:val="22"/>
            <w:lang w:eastAsia="en-US"/>
          </w:rPr>
          <w:tab/>
        </w:r>
        <w:r w:rsidR="00D81CE6" w:rsidRPr="00AB33DA">
          <w:rPr>
            <w:rStyle w:val="Hyperlink"/>
            <w:noProof/>
          </w:rPr>
          <w:t>Amendments to 5.5.4.4 Fenestration Solar Heat Gain Coefficient (SHGC)</w:t>
        </w:r>
        <w:r w:rsidR="00D81CE6">
          <w:rPr>
            <w:noProof/>
            <w:webHidden/>
          </w:rPr>
          <w:tab/>
        </w:r>
        <w:r w:rsidR="00D81CE6">
          <w:rPr>
            <w:noProof/>
            <w:webHidden/>
          </w:rPr>
          <w:fldChar w:fldCharType="begin"/>
        </w:r>
        <w:r w:rsidR="00D81CE6">
          <w:rPr>
            <w:noProof/>
            <w:webHidden/>
          </w:rPr>
          <w:instrText xml:space="preserve"> PAGEREF _Toc110849892 \h </w:instrText>
        </w:r>
        <w:r w:rsidR="00D81CE6">
          <w:rPr>
            <w:noProof/>
            <w:webHidden/>
          </w:rPr>
        </w:r>
        <w:r w:rsidR="00D81CE6">
          <w:rPr>
            <w:noProof/>
            <w:webHidden/>
          </w:rPr>
          <w:fldChar w:fldCharType="separate"/>
        </w:r>
        <w:r w:rsidR="00D81CE6">
          <w:rPr>
            <w:noProof/>
            <w:webHidden/>
          </w:rPr>
          <w:t>91</w:t>
        </w:r>
        <w:r w:rsidR="00D81CE6">
          <w:rPr>
            <w:noProof/>
            <w:webHidden/>
          </w:rPr>
          <w:fldChar w:fldCharType="end"/>
        </w:r>
      </w:hyperlink>
    </w:p>
    <w:p w14:paraId="4E40DBB8" w14:textId="41349713" w:rsidR="00D81CE6" w:rsidRDefault="00142476">
      <w:pPr>
        <w:pStyle w:val="TOC2"/>
        <w:rPr>
          <w:rFonts w:asciiTheme="minorHAnsi" w:eastAsiaTheme="minorEastAsia" w:hAnsiTheme="minorHAnsi"/>
          <w:noProof/>
          <w:color w:val="auto"/>
          <w:szCs w:val="22"/>
          <w:lang w:eastAsia="en-US"/>
        </w:rPr>
      </w:pPr>
      <w:hyperlink w:anchor="_Toc110849893" w:history="1">
        <w:r w:rsidR="00D81CE6" w:rsidRPr="00AB33DA">
          <w:rPr>
            <w:rStyle w:val="Hyperlink"/>
            <w:noProof/>
            <w:lang w:bidi="x-none"/>
          </w:rPr>
          <w:t>2.21</w:t>
        </w:r>
        <w:r w:rsidR="00D81CE6">
          <w:rPr>
            <w:rFonts w:asciiTheme="minorHAnsi" w:eastAsiaTheme="minorEastAsia" w:hAnsiTheme="minorHAnsi"/>
            <w:noProof/>
            <w:color w:val="auto"/>
            <w:szCs w:val="22"/>
            <w:lang w:eastAsia="en-US"/>
          </w:rPr>
          <w:tab/>
        </w:r>
        <w:r w:rsidR="00D81CE6" w:rsidRPr="00AB33DA">
          <w:rPr>
            <w:rStyle w:val="Hyperlink"/>
            <w:noProof/>
          </w:rPr>
          <w:t>Amendments to 5.5.4.5 Fenestration Orientation</w:t>
        </w:r>
        <w:r w:rsidR="00D81CE6">
          <w:rPr>
            <w:noProof/>
            <w:webHidden/>
          </w:rPr>
          <w:tab/>
        </w:r>
        <w:r w:rsidR="00D81CE6">
          <w:rPr>
            <w:noProof/>
            <w:webHidden/>
          </w:rPr>
          <w:fldChar w:fldCharType="begin"/>
        </w:r>
        <w:r w:rsidR="00D81CE6">
          <w:rPr>
            <w:noProof/>
            <w:webHidden/>
          </w:rPr>
          <w:instrText xml:space="preserve"> PAGEREF _Toc110849893 \h </w:instrText>
        </w:r>
        <w:r w:rsidR="00D81CE6">
          <w:rPr>
            <w:noProof/>
            <w:webHidden/>
          </w:rPr>
        </w:r>
        <w:r w:rsidR="00D81CE6">
          <w:rPr>
            <w:noProof/>
            <w:webHidden/>
          </w:rPr>
          <w:fldChar w:fldCharType="separate"/>
        </w:r>
        <w:r w:rsidR="00D81CE6">
          <w:rPr>
            <w:noProof/>
            <w:webHidden/>
          </w:rPr>
          <w:t>92</w:t>
        </w:r>
        <w:r w:rsidR="00D81CE6">
          <w:rPr>
            <w:noProof/>
            <w:webHidden/>
          </w:rPr>
          <w:fldChar w:fldCharType="end"/>
        </w:r>
      </w:hyperlink>
    </w:p>
    <w:p w14:paraId="293A031A" w14:textId="0924CB3F" w:rsidR="00D81CE6" w:rsidRDefault="00142476">
      <w:pPr>
        <w:pStyle w:val="TOC2"/>
        <w:rPr>
          <w:rFonts w:asciiTheme="minorHAnsi" w:eastAsiaTheme="minorEastAsia" w:hAnsiTheme="minorHAnsi"/>
          <w:noProof/>
          <w:color w:val="auto"/>
          <w:szCs w:val="22"/>
          <w:lang w:eastAsia="en-US"/>
        </w:rPr>
      </w:pPr>
      <w:hyperlink w:anchor="_Toc110849894" w:history="1">
        <w:r w:rsidR="00D81CE6" w:rsidRPr="00AB33DA">
          <w:rPr>
            <w:rStyle w:val="Hyperlink"/>
            <w:noProof/>
            <w:lang w:bidi="x-none"/>
          </w:rPr>
          <w:t>2.22</w:t>
        </w:r>
        <w:r w:rsidR="00D81CE6">
          <w:rPr>
            <w:rFonts w:asciiTheme="minorHAnsi" w:eastAsiaTheme="minorEastAsia" w:hAnsiTheme="minorHAnsi"/>
            <w:noProof/>
            <w:color w:val="auto"/>
            <w:szCs w:val="22"/>
            <w:lang w:eastAsia="en-US"/>
          </w:rPr>
          <w:tab/>
        </w:r>
        <w:r w:rsidR="00D81CE6" w:rsidRPr="00AB33DA">
          <w:rPr>
            <w:rStyle w:val="Hyperlink"/>
            <w:noProof/>
          </w:rPr>
          <w:t>Amendments to 5.5.4.6 Visible Transmittance/SHGC Ratio</w:t>
        </w:r>
        <w:r w:rsidR="00D81CE6">
          <w:rPr>
            <w:noProof/>
            <w:webHidden/>
          </w:rPr>
          <w:tab/>
        </w:r>
        <w:r w:rsidR="00D81CE6">
          <w:rPr>
            <w:noProof/>
            <w:webHidden/>
          </w:rPr>
          <w:fldChar w:fldCharType="begin"/>
        </w:r>
        <w:r w:rsidR="00D81CE6">
          <w:rPr>
            <w:noProof/>
            <w:webHidden/>
          </w:rPr>
          <w:instrText xml:space="preserve"> PAGEREF _Toc110849894 \h </w:instrText>
        </w:r>
        <w:r w:rsidR="00D81CE6">
          <w:rPr>
            <w:noProof/>
            <w:webHidden/>
          </w:rPr>
        </w:r>
        <w:r w:rsidR="00D81CE6">
          <w:rPr>
            <w:noProof/>
            <w:webHidden/>
          </w:rPr>
          <w:fldChar w:fldCharType="separate"/>
        </w:r>
        <w:r w:rsidR="00D81CE6">
          <w:rPr>
            <w:noProof/>
            <w:webHidden/>
          </w:rPr>
          <w:t>92</w:t>
        </w:r>
        <w:r w:rsidR="00D81CE6">
          <w:rPr>
            <w:noProof/>
            <w:webHidden/>
          </w:rPr>
          <w:fldChar w:fldCharType="end"/>
        </w:r>
      </w:hyperlink>
    </w:p>
    <w:p w14:paraId="3195CD72" w14:textId="2DD25508" w:rsidR="00D81CE6" w:rsidRDefault="00142476">
      <w:pPr>
        <w:pStyle w:val="TOC2"/>
        <w:rPr>
          <w:rFonts w:asciiTheme="minorHAnsi" w:eastAsiaTheme="minorEastAsia" w:hAnsiTheme="minorHAnsi"/>
          <w:noProof/>
          <w:color w:val="auto"/>
          <w:szCs w:val="22"/>
          <w:lang w:eastAsia="en-US"/>
        </w:rPr>
      </w:pPr>
      <w:hyperlink w:anchor="_Toc110849895" w:history="1">
        <w:r w:rsidR="00D81CE6" w:rsidRPr="00AB33DA">
          <w:rPr>
            <w:rStyle w:val="Hyperlink"/>
            <w:noProof/>
            <w:lang w:bidi="x-none"/>
          </w:rPr>
          <w:t>2.23</w:t>
        </w:r>
        <w:r w:rsidR="00D81CE6">
          <w:rPr>
            <w:rFonts w:asciiTheme="minorHAnsi" w:eastAsiaTheme="minorEastAsia" w:hAnsiTheme="minorHAnsi"/>
            <w:noProof/>
            <w:color w:val="auto"/>
            <w:szCs w:val="22"/>
            <w:lang w:eastAsia="en-US"/>
          </w:rPr>
          <w:tab/>
        </w:r>
        <w:r w:rsidR="00D81CE6" w:rsidRPr="00AB33DA">
          <w:rPr>
            <w:rStyle w:val="Hyperlink"/>
            <w:rFonts w:eastAsia="Oswald" w:cs="Oswald"/>
            <w:noProof/>
          </w:rPr>
          <w:t>Amendments to Section 5.9 Verification, Testing, and Commissioning</w:t>
        </w:r>
        <w:r w:rsidR="00D81CE6">
          <w:rPr>
            <w:noProof/>
            <w:webHidden/>
          </w:rPr>
          <w:tab/>
        </w:r>
        <w:r w:rsidR="00D81CE6">
          <w:rPr>
            <w:noProof/>
            <w:webHidden/>
          </w:rPr>
          <w:fldChar w:fldCharType="begin"/>
        </w:r>
        <w:r w:rsidR="00D81CE6">
          <w:rPr>
            <w:noProof/>
            <w:webHidden/>
          </w:rPr>
          <w:instrText xml:space="preserve"> PAGEREF _Toc110849895 \h </w:instrText>
        </w:r>
        <w:r w:rsidR="00D81CE6">
          <w:rPr>
            <w:noProof/>
            <w:webHidden/>
          </w:rPr>
        </w:r>
        <w:r w:rsidR="00D81CE6">
          <w:rPr>
            <w:noProof/>
            <w:webHidden/>
          </w:rPr>
          <w:fldChar w:fldCharType="separate"/>
        </w:r>
        <w:r w:rsidR="00D81CE6">
          <w:rPr>
            <w:noProof/>
            <w:webHidden/>
          </w:rPr>
          <w:t>92</w:t>
        </w:r>
        <w:r w:rsidR="00D81CE6">
          <w:rPr>
            <w:noProof/>
            <w:webHidden/>
          </w:rPr>
          <w:fldChar w:fldCharType="end"/>
        </w:r>
      </w:hyperlink>
    </w:p>
    <w:p w14:paraId="5AF74F73" w14:textId="4886FFC6" w:rsidR="00D81CE6" w:rsidRDefault="00142476">
      <w:pPr>
        <w:pStyle w:val="TOC2"/>
        <w:rPr>
          <w:rFonts w:asciiTheme="minorHAnsi" w:eastAsiaTheme="minorEastAsia" w:hAnsiTheme="minorHAnsi"/>
          <w:noProof/>
          <w:color w:val="auto"/>
          <w:szCs w:val="22"/>
          <w:lang w:eastAsia="en-US"/>
        </w:rPr>
      </w:pPr>
      <w:hyperlink w:anchor="_Toc110849896" w:history="1">
        <w:r w:rsidR="00D81CE6" w:rsidRPr="00AB33DA">
          <w:rPr>
            <w:rStyle w:val="Hyperlink"/>
            <w:noProof/>
            <w:lang w:bidi="x-none"/>
          </w:rPr>
          <w:t>2.24</w:t>
        </w:r>
        <w:r w:rsidR="00D81CE6">
          <w:rPr>
            <w:rFonts w:asciiTheme="minorHAnsi" w:eastAsiaTheme="minorEastAsia" w:hAnsiTheme="minorHAnsi"/>
            <w:noProof/>
            <w:color w:val="auto"/>
            <w:szCs w:val="22"/>
            <w:lang w:eastAsia="en-US"/>
          </w:rPr>
          <w:tab/>
        </w:r>
        <w:r w:rsidR="00D81CE6" w:rsidRPr="00AB33DA">
          <w:rPr>
            <w:rStyle w:val="Hyperlink"/>
            <w:rFonts w:eastAsia="Oswald" w:cs="Oswald"/>
            <w:noProof/>
          </w:rPr>
          <w:t xml:space="preserve">Amendments to Restructure Section 6.1.1.1 New Buildings, </w:t>
        </w:r>
        <w:r w:rsidR="00D81CE6" w:rsidRPr="00AB33DA">
          <w:rPr>
            <w:rStyle w:val="Hyperlink"/>
            <w:rFonts w:eastAsia="Oswald" w:cs="Oswald"/>
            <w:i/>
            <w:iCs/>
            <w:noProof/>
          </w:rPr>
          <w:t>etc.</w:t>
        </w:r>
        <w:r w:rsidR="00D81CE6">
          <w:rPr>
            <w:noProof/>
            <w:webHidden/>
          </w:rPr>
          <w:tab/>
        </w:r>
        <w:r w:rsidR="00D81CE6">
          <w:rPr>
            <w:noProof/>
            <w:webHidden/>
          </w:rPr>
          <w:fldChar w:fldCharType="begin"/>
        </w:r>
        <w:r w:rsidR="00D81CE6">
          <w:rPr>
            <w:noProof/>
            <w:webHidden/>
          </w:rPr>
          <w:instrText xml:space="preserve"> PAGEREF _Toc110849896 \h </w:instrText>
        </w:r>
        <w:r w:rsidR="00D81CE6">
          <w:rPr>
            <w:noProof/>
            <w:webHidden/>
          </w:rPr>
        </w:r>
        <w:r w:rsidR="00D81CE6">
          <w:rPr>
            <w:noProof/>
            <w:webHidden/>
          </w:rPr>
          <w:fldChar w:fldCharType="separate"/>
        </w:r>
        <w:r w:rsidR="00D81CE6">
          <w:rPr>
            <w:noProof/>
            <w:webHidden/>
          </w:rPr>
          <w:t>95</w:t>
        </w:r>
        <w:r w:rsidR="00D81CE6">
          <w:rPr>
            <w:noProof/>
            <w:webHidden/>
          </w:rPr>
          <w:fldChar w:fldCharType="end"/>
        </w:r>
      </w:hyperlink>
    </w:p>
    <w:p w14:paraId="5CAFE217" w14:textId="104323C5" w:rsidR="00D81CE6" w:rsidRDefault="00142476">
      <w:pPr>
        <w:pStyle w:val="TOC2"/>
        <w:rPr>
          <w:rFonts w:asciiTheme="minorHAnsi" w:eastAsiaTheme="minorEastAsia" w:hAnsiTheme="minorHAnsi"/>
          <w:noProof/>
          <w:color w:val="auto"/>
          <w:szCs w:val="22"/>
          <w:lang w:eastAsia="en-US"/>
        </w:rPr>
      </w:pPr>
      <w:hyperlink w:anchor="_Toc110849897" w:history="1">
        <w:r w:rsidR="00D81CE6" w:rsidRPr="00AB33DA">
          <w:rPr>
            <w:rStyle w:val="Hyperlink"/>
            <w:noProof/>
            <w:lang w:bidi="x-none"/>
          </w:rPr>
          <w:t>2.25</w:t>
        </w:r>
        <w:r w:rsidR="00D81CE6">
          <w:rPr>
            <w:rFonts w:asciiTheme="minorHAnsi" w:eastAsiaTheme="minorEastAsia" w:hAnsiTheme="minorHAnsi"/>
            <w:noProof/>
            <w:color w:val="auto"/>
            <w:szCs w:val="22"/>
            <w:lang w:eastAsia="en-US"/>
          </w:rPr>
          <w:tab/>
        </w:r>
        <w:r w:rsidR="00D81CE6" w:rsidRPr="00AB33DA">
          <w:rPr>
            <w:rStyle w:val="Hyperlink"/>
            <w:noProof/>
          </w:rPr>
          <w:t xml:space="preserve">Amendments to Restructure and Add Mechanical System Performance to Section 6.2 Compliance Paths, </w:t>
        </w:r>
        <w:r w:rsidR="00D81CE6" w:rsidRPr="00AB33DA">
          <w:rPr>
            <w:rStyle w:val="Hyperlink"/>
            <w:i/>
            <w:noProof/>
          </w:rPr>
          <w:t>etc.</w:t>
        </w:r>
        <w:r w:rsidR="00D81CE6">
          <w:rPr>
            <w:noProof/>
            <w:webHidden/>
          </w:rPr>
          <w:tab/>
        </w:r>
        <w:r w:rsidR="00D81CE6">
          <w:rPr>
            <w:noProof/>
            <w:webHidden/>
          </w:rPr>
          <w:fldChar w:fldCharType="begin"/>
        </w:r>
        <w:r w:rsidR="00D81CE6">
          <w:rPr>
            <w:noProof/>
            <w:webHidden/>
          </w:rPr>
          <w:instrText xml:space="preserve"> PAGEREF _Toc110849897 \h </w:instrText>
        </w:r>
        <w:r w:rsidR="00D81CE6">
          <w:rPr>
            <w:noProof/>
            <w:webHidden/>
          </w:rPr>
        </w:r>
        <w:r w:rsidR="00D81CE6">
          <w:rPr>
            <w:noProof/>
            <w:webHidden/>
          </w:rPr>
          <w:fldChar w:fldCharType="separate"/>
        </w:r>
        <w:r w:rsidR="00D81CE6">
          <w:rPr>
            <w:noProof/>
            <w:webHidden/>
          </w:rPr>
          <w:t>96</w:t>
        </w:r>
        <w:r w:rsidR="00D81CE6">
          <w:rPr>
            <w:noProof/>
            <w:webHidden/>
          </w:rPr>
          <w:fldChar w:fldCharType="end"/>
        </w:r>
      </w:hyperlink>
    </w:p>
    <w:p w14:paraId="62817B19" w14:textId="68E80A29" w:rsidR="00D81CE6" w:rsidRDefault="00142476">
      <w:pPr>
        <w:pStyle w:val="TOC2"/>
        <w:rPr>
          <w:rFonts w:asciiTheme="minorHAnsi" w:eastAsiaTheme="minorEastAsia" w:hAnsiTheme="minorHAnsi"/>
          <w:noProof/>
          <w:color w:val="auto"/>
          <w:szCs w:val="22"/>
          <w:lang w:eastAsia="en-US"/>
        </w:rPr>
      </w:pPr>
      <w:hyperlink w:anchor="_Toc110849898" w:history="1">
        <w:r w:rsidR="00D81CE6" w:rsidRPr="00AB33DA">
          <w:rPr>
            <w:rStyle w:val="Hyperlink"/>
            <w:noProof/>
            <w:lang w:bidi="x-none"/>
          </w:rPr>
          <w:t>2.26</w:t>
        </w:r>
        <w:r w:rsidR="00D81CE6">
          <w:rPr>
            <w:rFonts w:asciiTheme="minorHAnsi" w:eastAsiaTheme="minorEastAsia" w:hAnsiTheme="minorHAnsi"/>
            <w:noProof/>
            <w:color w:val="auto"/>
            <w:szCs w:val="22"/>
            <w:lang w:eastAsia="en-US"/>
          </w:rPr>
          <w:tab/>
        </w:r>
        <w:r w:rsidR="00D81CE6" w:rsidRPr="00AB33DA">
          <w:rPr>
            <w:rStyle w:val="Hyperlink"/>
            <w:noProof/>
          </w:rPr>
          <w:t>Amendments to Mandatory Requirements</w:t>
        </w:r>
        <w:r w:rsidR="00D81CE6">
          <w:rPr>
            <w:noProof/>
            <w:webHidden/>
          </w:rPr>
          <w:tab/>
        </w:r>
        <w:r w:rsidR="00D81CE6">
          <w:rPr>
            <w:noProof/>
            <w:webHidden/>
          </w:rPr>
          <w:fldChar w:fldCharType="begin"/>
        </w:r>
        <w:r w:rsidR="00D81CE6">
          <w:rPr>
            <w:noProof/>
            <w:webHidden/>
          </w:rPr>
          <w:instrText xml:space="preserve"> PAGEREF _Toc110849898 \h </w:instrText>
        </w:r>
        <w:r w:rsidR="00D81CE6">
          <w:rPr>
            <w:noProof/>
            <w:webHidden/>
          </w:rPr>
        </w:r>
        <w:r w:rsidR="00D81CE6">
          <w:rPr>
            <w:noProof/>
            <w:webHidden/>
          </w:rPr>
          <w:fldChar w:fldCharType="separate"/>
        </w:r>
        <w:r w:rsidR="00D81CE6">
          <w:rPr>
            <w:noProof/>
            <w:webHidden/>
          </w:rPr>
          <w:t>99</w:t>
        </w:r>
        <w:r w:rsidR="00D81CE6">
          <w:rPr>
            <w:noProof/>
            <w:webHidden/>
          </w:rPr>
          <w:fldChar w:fldCharType="end"/>
        </w:r>
      </w:hyperlink>
    </w:p>
    <w:p w14:paraId="1C5C59C2" w14:textId="129FA269" w:rsidR="00D81CE6" w:rsidRDefault="00142476">
      <w:pPr>
        <w:pStyle w:val="TOC2"/>
        <w:rPr>
          <w:rFonts w:asciiTheme="minorHAnsi" w:eastAsiaTheme="minorEastAsia" w:hAnsiTheme="minorHAnsi"/>
          <w:noProof/>
          <w:color w:val="auto"/>
          <w:szCs w:val="22"/>
          <w:lang w:eastAsia="en-US"/>
        </w:rPr>
      </w:pPr>
      <w:hyperlink w:anchor="_Toc110849899" w:history="1">
        <w:r w:rsidR="00D81CE6" w:rsidRPr="00AB33DA">
          <w:rPr>
            <w:rStyle w:val="Hyperlink"/>
            <w:noProof/>
            <w:lang w:bidi="x-none"/>
          </w:rPr>
          <w:t>2.27</w:t>
        </w:r>
        <w:r w:rsidR="00D81CE6">
          <w:rPr>
            <w:rFonts w:asciiTheme="minorHAnsi" w:eastAsiaTheme="minorEastAsia" w:hAnsiTheme="minorHAnsi"/>
            <w:noProof/>
            <w:color w:val="auto"/>
            <w:szCs w:val="22"/>
            <w:lang w:eastAsia="en-US"/>
          </w:rPr>
          <w:tab/>
        </w:r>
        <w:r w:rsidR="00D81CE6" w:rsidRPr="00AB33DA">
          <w:rPr>
            <w:rStyle w:val="Hyperlink"/>
            <w:noProof/>
          </w:rPr>
          <w:t>Amendments to Economizers, Energy Recovery, Renewable Energy, Low Power Fans, and Controls</w:t>
        </w:r>
        <w:r w:rsidR="00D81CE6">
          <w:rPr>
            <w:noProof/>
            <w:webHidden/>
          </w:rPr>
          <w:tab/>
        </w:r>
        <w:r w:rsidR="00D81CE6">
          <w:rPr>
            <w:noProof/>
            <w:webHidden/>
          </w:rPr>
          <w:fldChar w:fldCharType="begin"/>
        </w:r>
        <w:r w:rsidR="00D81CE6">
          <w:rPr>
            <w:noProof/>
            <w:webHidden/>
          </w:rPr>
          <w:instrText xml:space="preserve"> PAGEREF _Toc110849899 \h </w:instrText>
        </w:r>
        <w:r w:rsidR="00D81CE6">
          <w:rPr>
            <w:noProof/>
            <w:webHidden/>
          </w:rPr>
        </w:r>
        <w:r w:rsidR="00D81CE6">
          <w:rPr>
            <w:noProof/>
            <w:webHidden/>
          </w:rPr>
          <w:fldChar w:fldCharType="separate"/>
        </w:r>
        <w:r w:rsidR="00D81CE6">
          <w:rPr>
            <w:noProof/>
            <w:webHidden/>
          </w:rPr>
          <w:t>103</w:t>
        </w:r>
        <w:r w:rsidR="00D81CE6">
          <w:rPr>
            <w:noProof/>
            <w:webHidden/>
          </w:rPr>
          <w:fldChar w:fldCharType="end"/>
        </w:r>
      </w:hyperlink>
    </w:p>
    <w:p w14:paraId="1DEC1BA1" w14:textId="1A9CCCF0" w:rsidR="00D81CE6" w:rsidRDefault="00142476">
      <w:pPr>
        <w:pStyle w:val="TOC2"/>
        <w:rPr>
          <w:rFonts w:asciiTheme="minorHAnsi" w:eastAsiaTheme="minorEastAsia" w:hAnsiTheme="minorHAnsi"/>
          <w:noProof/>
          <w:color w:val="auto"/>
          <w:szCs w:val="22"/>
          <w:lang w:eastAsia="en-US"/>
        </w:rPr>
      </w:pPr>
      <w:hyperlink w:anchor="_Toc110849900" w:history="1">
        <w:r w:rsidR="00D81CE6" w:rsidRPr="00AB33DA">
          <w:rPr>
            <w:rStyle w:val="Hyperlink"/>
            <w:noProof/>
            <w:lang w:bidi="x-none"/>
          </w:rPr>
          <w:t>2.28</w:t>
        </w:r>
        <w:r w:rsidR="00D81CE6">
          <w:rPr>
            <w:rFonts w:asciiTheme="minorHAnsi" w:eastAsiaTheme="minorEastAsia" w:hAnsiTheme="minorHAnsi"/>
            <w:noProof/>
            <w:color w:val="auto"/>
            <w:szCs w:val="22"/>
            <w:lang w:eastAsia="en-US"/>
          </w:rPr>
          <w:tab/>
        </w:r>
        <w:r w:rsidR="00D81CE6" w:rsidRPr="00AB33DA">
          <w:rPr>
            <w:rStyle w:val="Hyperlink"/>
            <w:noProof/>
          </w:rPr>
          <w:t>Ceiling Fan Efficiency Requirements Moved to Table 6.8.1-21</w:t>
        </w:r>
        <w:r w:rsidR="00D81CE6">
          <w:rPr>
            <w:noProof/>
            <w:webHidden/>
          </w:rPr>
          <w:tab/>
        </w:r>
        <w:r w:rsidR="00D81CE6">
          <w:rPr>
            <w:noProof/>
            <w:webHidden/>
          </w:rPr>
          <w:fldChar w:fldCharType="begin"/>
        </w:r>
        <w:r w:rsidR="00D81CE6">
          <w:rPr>
            <w:noProof/>
            <w:webHidden/>
          </w:rPr>
          <w:instrText xml:space="preserve"> PAGEREF _Toc110849900 \h </w:instrText>
        </w:r>
        <w:r w:rsidR="00D81CE6">
          <w:rPr>
            <w:noProof/>
            <w:webHidden/>
          </w:rPr>
        </w:r>
        <w:r w:rsidR="00D81CE6">
          <w:rPr>
            <w:noProof/>
            <w:webHidden/>
          </w:rPr>
          <w:fldChar w:fldCharType="separate"/>
        </w:r>
        <w:r w:rsidR="00D81CE6">
          <w:rPr>
            <w:noProof/>
            <w:webHidden/>
          </w:rPr>
          <w:t>108</w:t>
        </w:r>
        <w:r w:rsidR="00D81CE6">
          <w:rPr>
            <w:noProof/>
            <w:webHidden/>
          </w:rPr>
          <w:fldChar w:fldCharType="end"/>
        </w:r>
      </w:hyperlink>
    </w:p>
    <w:p w14:paraId="05ECB327" w14:textId="7177A1EB" w:rsidR="00D81CE6" w:rsidRDefault="00142476">
      <w:pPr>
        <w:pStyle w:val="TOC2"/>
        <w:rPr>
          <w:rFonts w:asciiTheme="minorHAnsi" w:eastAsiaTheme="minorEastAsia" w:hAnsiTheme="minorHAnsi"/>
          <w:noProof/>
          <w:color w:val="auto"/>
          <w:szCs w:val="22"/>
          <w:lang w:eastAsia="en-US"/>
        </w:rPr>
      </w:pPr>
      <w:hyperlink w:anchor="_Toc110849901" w:history="1">
        <w:r w:rsidR="00D81CE6" w:rsidRPr="00AB33DA">
          <w:rPr>
            <w:rStyle w:val="Hyperlink"/>
            <w:noProof/>
            <w:lang w:bidi="x-none"/>
          </w:rPr>
          <w:t>2.29</w:t>
        </w:r>
        <w:r w:rsidR="00D81CE6">
          <w:rPr>
            <w:rFonts w:asciiTheme="minorHAnsi" w:eastAsiaTheme="minorEastAsia" w:hAnsiTheme="minorHAnsi"/>
            <w:noProof/>
            <w:color w:val="auto"/>
            <w:szCs w:val="22"/>
            <w:lang w:eastAsia="en-US"/>
          </w:rPr>
          <w:tab/>
        </w:r>
        <w:r w:rsidR="00D81CE6" w:rsidRPr="00AB33DA">
          <w:rPr>
            <w:rStyle w:val="Hyperlink"/>
            <w:noProof/>
          </w:rPr>
          <w:t>Amendments to Verification, Testing, and Commissioning</w:t>
        </w:r>
        <w:r w:rsidR="00D81CE6">
          <w:rPr>
            <w:noProof/>
            <w:webHidden/>
          </w:rPr>
          <w:tab/>
        </w:r>
        <w:r w:rsidR="00D81CE6">
          <w:rPr>
            <w:noProof/>
            <w:webHidden/>
          </w:rPr>
          <w:fldChar w:fldCharType="begin"/>
        </w:r>
        <w:r w:rsidR="00D81CE6">
          <w:rPr>
            <w:noProof/>
            <w:webHidden/>
          </w:rPr>
          <w:instrText xml:space="preserve"> PAGEREF _Toc110849901 \h </w:instrText>
        </w:r>
        <w:r w:rsidR="00D81CE6">
          <w:rPr>
            <w:noProof/>
            <w:webHidden/>
          </w:rPr>
        </w:r>
        <w:r w:rsidR="00D81CE6">
          <w:rPr>
            <w:noProof/>
            <w:webHidden/>
          </w:rPr>
          <w:fldChar w:fldCharType="separate"/>
        </w:r>
        <w:r w:rsidR="00D81CE6">
          <w:rPr>
            <w:noProof/>
            <w:webHidden/>
          </w:rPr>
          <w:t>108</w:t>
        </w:r>
        <w:r w:rsidR="00D81CE6">
          <w:rPr>
            <w:noProof/>
            <w:webHidden/>
          </w:rPr>
          <w:fldChar w:fldCharType="end"/>
        </w:r>
      </w:hyperlink>
    </w:p>
    <w:p w14:paraId="64A19377" w14:textId="7A629530" w:rsidR="00D81CE6" w:rsidRDefault="00142476">
      <w:pPr>
        <w:pStyle w:val="TOC2"/>
        <w:rPr>
          <w:rFonts w:asciiTheme="minorHAnsi" w:eastAsiaTheme="minorEastAsia" w:hAnsiTheme="minorHAnsi"/>
          <w:noProof/>
          <w:color w:val="auto"/>
          <w:szCs w:val="22"/>
          <w:lang w:eastAsia="en-US"/>
        </w:rPr>
      </w:pPr>
      <w:hyperlink w:anchor="_Toc110849902" w:history="1">
        <w:r w:rsidR="00D81CE6" w:rsidRPr="00AB33DA">
          <w:rPr>
            <w:rStyle w:val="Hyperlink"/>
            <w:noProof/>
            <w:lang w:bidi="x-none"/>
          </w:rPr>
          <w:t>2.30</w:t>
        </w:r>
        <w:r w:rsidR="00D81CE6">
          <w:rPr>
            <w:rFonts w:asciiTheme="minorHAnsi" w:eastAsiaTheme="minorEastAsia" w:hAnsiTheme="minorHAnsi"/>
            <w:noProof/>
            <w:color w:val="auto"/>
            <w:szCs w:val="22"/>
            <w:lang w:eastAsia="en-US"/>
          </w:rPr>
          <w:tab/>
        </w:r>
        <w:r w:rsidR="00D81CE6" w:rsidRPr="00AB33DA">
          <w:rPr>
            <w:rStyle w:val="Hyperlink"/>
            <w:noProof/>
          </w:rPr>
          <w:t>Amendments to Restructure 7.1.1.1 Water Heating Compliance</w:t>
        </w:r>
        <w:r w:rsidR="00D81CE6">
          <w:rPr>
            <w:noProof/>
            <w:webHidden/>
          </w:rPr>
          <w:tab/>
        </w:r>
        <w:r w:rsidR="00D81CE6">
          <w:rPr>
            <w:noProof/>
            <w:webHidden/>
          </w:rPr>
          <w:fldChar w:fldCharType="begin"/>
        </w:r>
        <w:r w:rsidR="00D81CE6">
          <w:rPr>
            <w:noProof/>
            <w:webHidden/>
          </w:rPr>
          <w:instrText xml:space="preserve"> PAGEREF _Toc110849902 \h </w:instrText>
        </w:r>
        <w:r w:rsidR="00D81CE6">
          <w:rPr>
            <w:noProof/>
            <w:webHidden/>
          </w:rPr>
        </w:r>
        <w:r w:rsidR="00D81CE6">
          <w:rPr>
            <w:noProof/>
            <w:webHidden/>
          </w:rPr>
          <w:fldChar w:fldCharType="separate"/>
        </w:r>
        <w:r w:rsidR="00D81CE6">
          <w:rPr>
            <w:noProof/>
            <w:webHidden/>
          </w:rPr>
          <w:t>109</w:t>
        </w:r>
        <w:r w:rsidR="00D81CE6">
          <w:rPr>
            <w:noProof/>
            <w:webHidden/>
          </w:rPr>
          <w:fldChar w:fldCharType="end"/>
        </w:r>
      </w:hyperlink>
    </w:p>
    <w:p w14:paraId="25A33431" w14:textId="6B127D87" w:rsidR="00D81CE6" w:rsidRDefault="00142476">
      <w:pPr>
        <w:pStyle w:val="TOC2"/>
        <w:rPr>
          <w:rFonts w:asciiTheme="minorHAnsi" w:eastAsiaTheme="minorEastAsia" w:hAnsiTheme="minorHAnsi"/>
          <w:noProof/>
          <w:color w:val="auto"/>
          <w:szCs w:val="22"/>
          <w:lang w:eastAsia="en-US"/>
        </w:rPr>
      </w:pPr>
      <w:hyperlink w:anchor="_Toc110849903" w:history="1">
        <w:r w:rsidR="00D81CE6" w:rsidRPr="00AB33DA">
          <w:rPr>
            <w:rStyle w:val="Hyperlink"/>
            <w:noProof/>
            <w:lang w:bidi="x-none"/>
          </w:rPr>
          <w:t>2.31</w:t>
        </w:r>
        <w:r w:rsidR="00D81CE6">
          <w:rPr>
            <w:rFonts w:asciiTheme="minorHAnsi" w:eastAsiaTheme="minorEastAsia" w:hAnsiTheme="minorHAnsi"/>
            <w:noProof/>
            <w:color w:val="auto"/>
            <w:szCs w:val="22"/>
            <w:lang w:eastAsia="en-US"/>
          </w:rPr>
          <w:tab/>
        </w:r>
        <w:r w:rsidR="00D81CE6" w:rsidRPr="00AB33DA">
          <w:rPr>
            <w:rStyle w:val="Hyperlink"/>
            <w:noProof/>
          </w:rPr>
          <w:t>Pool Heating Exception Clarification</w:t>
        </w:r>
        <w:r w:rsidR="00D81CE6">
          <w:rPr>
            <w:noProof/>
            <w:webHidden/>
          </w:rPr>
          <w:tab/>
        </w:r>
        <w:r w:rsidR="00D81CE6">
          <w:rPr>
            <w:noProof/>
            <w:webHidden/>
          </w:rPr>
          <w:fldChar w:fldCharType="begin"/>
        </w:r>
        <w:r w:rsidR="00D81CE6">
          <w:rPr>
            <w:noProof/>
            <w:webHidden/>
          </w:rPr>
          <w:instrText xml:space="preserve"> PAGEREF _Toc110849903 \h </w:instrText>
        </w:r>
        <w:r w:rsidR="00D81CE6">
          <w:rPr>
            <w:noProof/>
            <w:webHidden/>
          </w:rPr>
        </w:r>
        <w:r w:rsidR="00D81CE6">
          <w:rPr>
            <w:noProof/>
            <w:webHidden/>
          </w:rPr>
          <w:fldChar w:fldCharType="separate"/>
        </w:r>
        <w:r w:rsidR="00D81CE6">
          <w:rPr>
            <w:noProof/>
            <w:webHidden/>
          </w:rPr>
          <w:t>109</w:t>
        </w:r>
        <w:r w:rsidR="00D81CE6">
          <w:rPr>
            <w:noProof/>
            <w:webHidden/>
          </w:rPr>
          <w:fldChar w:fldCharType="end"/>
        </w:r>
      </w:hyperlink>
    </w:p>
    <w:p w14:paraId="01160E3A" w14:textId="66918BBC" w:rsidR="00D81CE6" w:rsidRDefault="00142476">
      <w:pPr>
        <w:pStyle w:val="TOC2"/>
        <w:rPr>
          <w:rFonts w:asciiTheme="minorHAnsi" w:eastAsiaTheme="minorEastAsia" w:hAnsiTheme="minorHAnsi"/>
          <w:noProof/>
          <w:color w:val="auto"/>
          <w:szCs w:val="22"/>
          <w:lang w:eastAsia="en-US"/>
        </w:rPr>
      </w:pPr>
      <w:hyperlink w:anchor="_Toc110849904" w:history="1">
        <w:r w:rsidR="00D81CE6" w:rsidRPr="00AB33DA">
          <w:rPr>
            <w:rStyle w:val="Hyperlink"/>
            <w:noProof/>
            <w:lang w:bidi="x-none"/>
          </w:rPr>
          <w:t>2.32</w:t>
        </w:r>
        <w:r w:rsidR="00D81CE6">
          <w:rPr>
            <w:rFonts w:asciiTheme="minorHAnsi" w:eastAsiaTheme="minorEastAsia" w:hAnsiTheme="minorHAnsi"/>
            <w:noProof/>
            <w:color w:val="auto"/>
            <w:szCs w:val="22"/>
            <w:lang w:eastAsia="en-US"/>
          </w:rPr>
          <w:tab/>
        </w:r>
        <w:r w:rsidR="00D81CE6" w:rsidRPr="00AB33DA">
          <w:rPr>
            <w:rStyle w:val="Hyperlink"/>
            <w:noProof/>
          </w:rPr>
          <w:t>Amendments to Large Service Water-Heating Systems</w:t>
        </w:r>
        <w:r w:rsidR="00D81CE6">
          <w:rPr>
            <w:noProof/>
            <w:webHidden/>
          </w:rPr>
          <w:tab/>
        </w:r>
        <w:r w:rsidR="00D81CE6">
          <w:rPr>
            <w:noProof/>
            <w:webHidden/>
          </w:rPr>
          <w:fldChar w:fldCharType="begin"/>
        </w:r>
        <w:r w:rsidR="00D81CE6">
          <w:rPr>
            <w:noProof/>
            <w:webHidden/>
          </w:rPr>
          <w:instrText xml:space="preserve"> PAGEREF _Toc110849904 \h </w:instrText>
        </w:r>
        <w:r w:rsidR="00D81CE6">
          <w:rPr>
            <w:noProof/>
            <w:webHidden/>
          </w:rPr>
        </w:r>
        <w:r w:rsidR="00D81CE6">
          <w:rPr>
            <w:noProof/>
            <w:webHidden/>
          </w:rPr>
          <w:fldChar w:fldCharType="separate"/>
        </w:r>
        <w:r w:rsidR="00D81CE6">
          <w:rPr>
            <w:noProof/>
            <w:webHidden/>
          </w:rPr>
          <w:t>110</w:t>
        </w:r>
        <w:r w:rsidR="00D81CE6">
          <w:rPr>
            <w:noProof/>
            <w:webHidden/>
          </w:rPr>
          <w:fldChar w:fldCharType="end"/>
        </w:r>
      </w:hyperlink>
    </w:p>
    <w:p w14:paraId="462C730E" w14:textId="47312ADA" w:rsidR="00D81CE6" w:rsidRDefault="00142476">
      <w:pPr>
        <w:pStyle w:val="TOC2"/>
        <w:rPr>
          <w:rFonts w:asciiTheme="minorHAnsi" w:eastAsiaTheme="minorEastAsia" w:hAnsiTheme="minorHAnsi"/>
          <w:noProof/>
          <w:color w:val="auto"/>
          <w:szCs w:val="22"/>
          <w:lang w:eastAsia="en-US"/>
        </w:rPr>
      </w:pPr>
      <w:hyperlink w:anchor="_Toc110849905" w:history="1">
        <w:r w:rsidR="00D81CE6" w:rsidRPr="00AB33DA">
          <w:rPr>
            <w:rStyle w:val="Hyperlink"/>
            <w:noProof/>
            <w:lang w:bidi="x-none"/>
          </w:rPr>
          <w:t>2.33</w:t>
        </w:r>
        <w:r w:rsidR="00D81CE6">
          <w:rPr>
            <w:rFonts w:asciiTheme="minorHAnsi" w:eastAsiaTheme="minorEastAsia" w:hAnsiTheme="minorHAnsi"/>
            <w:noProof/>
            <w:color w:val="auto"/>
            <w:szCs w:val="22"/>
            <w:lang w:eastAsia="en-US"/>
          </w:rPr>
          <w:tab/>
        </w:r>
        <w:r w:rsidR="00D81CE6" w:rsidRPr="00AB33DA">
          <w:rPr>
            <w:rStyle w:val="Hyperlink"/>
            <w:noProof/>
          </w:rPr>
          <w:t>Amendments to Verification, Testing, and Commissioning</w:t>
        </w:r>
        <w:r w:rsidR="00D81CE6">
          <w:rPr>
            <w:noProof/>
            <w:webHidden/>
          </w:rPr>
          <w:tab/>
        </w:r>
        <w:r w:rsidR="00D81CE6">
          <w:rPr>
            <w:noProof/>
            <w:webHidden/>
          </w:rPr>
          <w:fldChar w:fldCharType="begin"/>
        </w:r>
        <w:r w:rsidR="00D81CE6">
          <w:rPr>
            <w:noProof/>
            <w:webHidden/>
          </w:rPr>
          <w:instrText xml:space="preserve"> PAGEREF _Toc110849905 \h </w:instrText>
        </w:r>
        <w:r w:rsidR="00D81CE6">
          <w:rPr>
            <w:noProof/>
            <w:webHidden/>
          </w:rPr>
        </w:r>
        <w:r w:rsidR="00D81CE6">
          <w:rPr>
            <w:noProof/>
            <w:webHidden/>
          </w:rPr>
          <w:fldChar w:fldCharType="separate"/>
        </w:r>
        <w:r w:rsidR="00D81CE6">
          <w:rPr>
            <w:noProof/>
            <w:webHidden/>
          </w:rPr>
          <w:t>110</w:t>
        </w:r>
        <w:r w:rsidR="00D81CE6">
          <w:rPr>
            <w:noProof/>
            <w:webHidden/>
          </w:rPr>
          <w:fldChar w:fldCharType="end"/>
        </w:r>
      </w:hyperlink>
    </w:p>
    <w:p w14:paraId="3246AB77" w14:textId="500637B1" w:rsidR="00D81CE6" w:rsidRDefault="00142476">
      <w:pPr>
        <w:pStyle w:val="TOC2"/>
        <w:rPr>
          <w:rFonts w:asciiTheme="minorHAnsi" w:eastAsiaTheme="minorEastAsia" w:hAnsiTheme="minorHAnsi"/>
          <w:noProof/>
          <w:color w:val="auto"/>
          <w:szCs w:val="22"/>
          <w:lang w:eastAsia="en-US"/>
        </w:rPr>
      </w:pPr>
      <w:hyperlink w:anchor="_Toc110849906" w:history="1">
        <w:r w:rsidR="00D81CE6" w:rsidRPr="00AB33DA">
          <w:rPr>
            <w:rStyle w:val="Hyperlink"/>
            <w:noProof/>
            <w:lang w:bidi="x-none"/>
          </w:rPr>
          <w:t>2.34</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8.1 General</w:t>
        </w:r>
        <w:r w:rsidR="00D81CE6">
          <w:rPr>
            <w:noProof/>
            <w:webHidden/>
          </w:rPr>
          <w:tab/>
        </w:r>
        <w:r w:rsidR="00D81CE6">
          <w:rPr>
            <w:noProof/>
            <w:webHidden/>
          </w:rPr>
          <w:fldChar w:fldCharType="begin"/>
        </w:r>
        <w:r w:rsidR="00D81CE6">
          <w:rPr>
            <w:noProof/>
            <w:webHidden/>
          </w:rPr>
          <w:instrText xml:space="preserve"> PAGEREF _Toc110849906 \h </w:instrText>
        </w:r>
        <w:r w:rsidR="00D81CE6">
          <w:rPr>
            <w:noProof/>
            <w:webHidden/>
          </w:rPr>
        </w:r>
        <w:r w:rsidR="00D81CE6">
          <w:rPr>
            <w:noProof/>
            <w:webHidden/>
          </w:rPr>
          <w:fldChar w:fldCharType="separate"/>
        </w:r>
        <w:r w:rsidR="00D81CE6">
          <w:rPr>
            <w:noProof/>
            <w:webHidden/>
          </w:rPr>
          <w:t>111</w:t>
        </w:r>
        <w:r w:rsidR="00D81CE6">
          <w:rPr>
            <w:noProof/>
            <w:webHidden/>
          </w:rPr>
          <w:fldChar w:fldCharType="end"/>
        </w:r>
      </w:hyperlink>
    </w:p>
    <w:p w14:paraId="5C2CCF31" w14:textId="3A648198" w:rsidR="00D81CE6" w:rsidRDefault="00142476">
      <w:pPr>
        <w:pStyle w:val="TOC2"/>
        <w:rPr>
          <w:rFonts w:asciiTheme="minorHAnsi" w:eastAsiaTheme="minorEastAsia" w:hAnsiTheme="minorHAnsi"/>
          <w:noProof/>
          <w:color w:val="auto"/>
          <w:szCs w:val="22"/>
          <w:lang w:eastAsia="en-US"/>
        </w:rPr>
      </w:pPr>
      <w:hyperlink w:anchor="_Toc110849907" w:history="1">
        <w:r w:rsidR="00D81CE6" w:rsidRPr="00AB33DA">
          <w:rPr>
            <w:rStyle w:val="Hyperlink"/>
            <w:noProof/>
            <w:lang w:bidi="x-none"/>
          </w:rPr>
          <w:t>2.35</w:t>
        </w:r>
        <w:r w:rsidR="00D81CE6">
          <w:rPr>
            <w:rFonts w:asciiTheme="minorHAnsi" w:eastAsiaTheme="minorEastAsia" w:hAnsiTheme="minorHAnsi"/>
            <w:noProof/>
            <w:color w:val="auto"/>
            <w:szCs w:val="22"/>
            <w:lang w:eastAsia="en-US"/>
          </w:rPr>
          <w:tab/>
        </w:r>
        <w:r w:rsidR="00D81CE6" w:rsidRPr="00AB33DA">
          <w:rPr>
            <w:rStyle w:val="Hyperlink"/>
            <w:noProof/>
          </w:rPr>
          <w:t>Amendments to Electrical Energy Monitoring</w:t>
        </w:r>
        <w:r w:rsidR="00D81CE6">
          <w:rPr>
            <w:noProof/>
            <w:webHidden/>
          </w:rPr>
          <w:tab/>
        </w:r>
        <w:r w:rsidR="00D81CE6">
          <w:rPr>
            <w:noProof/>
            <w:webHidden/>
          </w:rPr>
          <w:fldChar w:fldCharType="begin"/>
        </w:r>
        <w:r w:rsidR="00D81CE6">
          <w:rPr>
            <w:noProof/>
            <w:webHidden/>
          </w:rPr>
          <w:instrText xml:space="preserve"> PAGEREF _Toc110849907 \h </w:instrText>
        </w:r>
        <w:r w:rsidR="00D81CE6">
          <w:rPr>
            <w:noProof/>
            <w:webHidden/>
          </w:rPr>
        </w:r>
        <w:r w:rsidR="00D81CE6">
          <w:rPr>
            <w:noProof/>
            <w:webHidden/>
          </w:rPr>
          <w:fldChar w:fldCharType="separate"/>
        </w:r>
        <w:r w:rsidR="00D81CE6">
          <w:rPr>
            <w:noProof/>
            <w:webHidden/>
          </w:rPr>
          <w:t>111</w:t>
        </w:r>
        <w:r w:rsidR="00D81CE6">
          <w:rPr>
            <w:noProof/>
            <w:webHidden/>
          </w:rPr>
          <w:fldChar w:fldCharType="end"/>
        </w:r>
      </w:hyperlink>
    </w:p>
    <w:p w14:paraId="3E157845" w14:textId="73C86316" w:rsidR="00D81CE6" w:rsidRDefault="00142476">
      <w:pPr>
        <w:pStyle w:val="TOC2"/>
        <w:rPr>
          <w:rFonts w:asciiTheme="minorHAnsi" w:eastAsiaTheme="minorEastAsia" w:hAnsiTheme="minorHAnsi"/>
          <w:noProof/>
          <w:color w:val="auto"/>
          <w:szCs w:val="22"/>
          <w:lang w:eastAsia="en-US"/>
        </w:rPr>
      </w:pPr>
      <w:hyperlink w:anchor="_Toc110849908" w:history="1">
        <w:r w:rsidR="00D81CE6" w:rsidRPr="00AB33DA">
          <w:rPr>
            <w:rStyle w:val="Hyperlink"/>
            <w:noProof/>
            <w:lang w:bidi="x-none"/>
          </w:rPr>
          <w:t>2.36</w:t>
        </w:r>
        <w:r w:rsidR="00D81CE6">
          <w:rPr>
            <w:rFonts w:asciiTheme="minorHAnsi" w:eastAsiaTheme="minorEastAsia" w:hAnsiTheme="minorHAnsi"/>
            <w:noProof/>
            <w:color w:val="auto"/>
            <w:szCs w:val="22"/>
            <w:lang w:eastAsia="en-US"/>
          </w:rPr>
          <w:tab/>
        </w:r>
        <w:r w:rsidR="00D81CE6" w:rsidRPr="00AB33DA">
          <w:rPr>
            <w:rStyle w:val="Hyperlink"/>
            <w:noProof/>
          </w:rPr>
          <w:t>Amendments to Low-Voltage Dry-Type Distribution Transformers</w:t>
        </w:r>
        <w:r w:rsidR="00D81CE6">
          <w:rPr>
            <w:noProof/>
            <w:webHidden/>
          </w:rPr>
          <w:tab/>
        </w:r>
        <w:r w:rsidR="00D81CE6">
          <w:rPr>
            <w:noProof/>
            <w:webHidden/>
          </w:rPr>
          <w:fldChar w:fldCharType="begin"/>
        </w:r>
        <w:r w:rsidR="00D81CE6">
          <w:rPr>
            <w:noProof/>
            <w:webHidden/>
          </w:rPr>
          <w:instrText xml:space="preserve"> PAGEREF _Toc110849908 \h </w:instrText>
        </w:r>
        <w:r w:rsidR="00D81CE6">
          <w:rPr>
            <w:noProof/>
            <w:webHidden/>
          </w:rPr>
        </w:r>
        <w:r w:rsidR="00D81CE6">
          <w:rPr>
            <w:noProof/>
            <w:webHidden/>
          </w:rPr>
          <w:fldChar w:fldCharType="separate"/>
        </w:r>
        <w:r w:rsidR="00D81CE6">
          <w:rPr>
            <w:noProof/>
            <w:webHidden/>
          </w:rPr>
          <w:t>112</w:t>
        </w:r>
        <w:r w:rsidR="00D81CE6">
          <w:rPr>
            <w:noProof/>
            <w:webHidden/>
          </w:rPr>
          <w:fldChar w:fldCharType="end"/>
        </w:r>
      </w:hyperlink>
    </w:p>
    <w:p w14:paraId="58B3D75E" w14:textId="7B36FA6E" w:rsidR="00D81CE6" w:rsidRDefault="00142476">
      <w:pPr>
        <w:pStyle w:val="TOC2"/>
        <w:rPr>
          <w:rFonts w:asciiTheme="minorHAnsi" w:eastAsiaTheme="minorEastAsia" w:hAnsiTheme="minorHAnsi"/>
          <w:noProof/>
          <w:color w:val="auto"/>
          <w:szCs w:val="22"/>
          <w:lang w:eastAsia="en-US"/>
        </w:rPr>
      </w:pPr>
      <w:hyperlink w:anchor="_Toc110849909" w:history="1">
        <w:r w:rsidR="00D81CE6" w:rsidRPr="00AB33DA">
          <w:rPr>
            <w:rStyle w:val="Hyperlink"/>
            <w:noProof/>
            <w:lang w:bidi="x-none"/>
          </w:rPr>
          <w:t>2.37</w:t>
        </w:r>
        <w:r w:rsidR="00D81CE6">
          <w:rPr>
            <w:rFonts w:asciiTheme="minorHAnsi" w:eastAsiaTheme="minorEastAsia" w:hAnsiTheme="minorHAnsi"/>
            <w:noProof/>
            <w:color w:val="auto"/>
            <w:szCs w:val="22"/>
            <w:lang w:eastAsia="en-US"/>
          </w:rPr>
          <w:tab/>
        </w:r>
        <w:r w:rsidR="00D81CE6" w:rsidRPr="00AB33DA">
          <w:rPr>
            <w:rStyle w:val="Hyperlink"/>
            <w:noProof/>
          </w:rPr>
          <w:t>Amendments to Verification, Testing, and Commissioning</w:t>
        </w:r>
        <w:r w:rsidR="00D81CE6">
          <w:rPr>
            <w:noProof/>
            <w:webHidden/>
          </w:rPr>
          <w:tab/>
        </w:r>
        <w:r w:rsidR="00D81CE6">
          <w:rPr>
            <w:noProof/>
            <w:webHidden/>
          </w:rPr>
          <w:fldChar w:fldCharType="begin"/>
        </w:r>
        <w:r w:rsidR="00D81CE6">
          <w:rPr>
            <w:noProof/>
            <w:webHidden/>
          </w:rPr>
          <w:instrText xml:space="preserve"> PAGEREF _Toc110849909 \h </w:instrText>
        </w:r>
        <w:r w:rsidR="00D81CE6">
          <w:rPr>
            <w:noProof/>
            <w:webHidden/>
          </w:rPr>
        </w:r>
        <w:r w:rsidR="00D81CE6">
          <w:rPr>
            <w:noProof/>
            <w:webHidden/>
          </w:rPr>
          <w:fldChar w:fldCharType="separate"/>
        </w:r>
        <w:r w:rsidR="00D81CE6">
          <w:rPr>
            <w:noProof/>
            <w:webHidden/>
          </w:rPr>
          <w:t>113</w:t>
        </w:r>
        <w:r w:rsidR="00D81CE6">
          <w:rPr>
            <w:noProof/>
            <w:webHidden/>
          </w:rPr>
          <w:fldChar w:fldCharType="end"/>
        </w:r>
      </w:hyperlink>
    </w:p>
    <w:p w14:paraId="065A04FF" w14:textId="700060E8" w:rsidR="00D81CE6" w:rsidRDefault="00142476">
      <w:pPr>
        <w:pStyle w:val="TOC2"/>
        <w:rPr>
          <w:rFonts w:asciiTheme="minorHAnsi" w:eastAsiaTheme="minorEastAsia" w:hAnsiTheme="minorHAnsi"/>
          <w:noProof/>
          <w:color w:val="auto"/>
          <w:szCs w:val="22"/>
          <w:lang w:eastAsia="en-US"/>
        </w:rPr>
      </w:pPr>
      <w:hyperlink w:anchor="_Toc110849910" w:history="1">
        <w:r w:rsidR="00D81CE6" w:rsidRPr="00AB33DA">
          <w:rPr>
            <w:rStyle w:val="Hyperlink"/>
            <w:noProof/>
            <w:lang w:bidi="x-none"/>
          </w:rPr>
          <w:t>2.38</w:t>
        </w:r>
        <w:r w:rsidR="00D81CE6">
          <w:rPr>
            <w:rFonts w:asciiTheme="minorHAnsi" w:eastAsiaTheme="minorEastAsia" w:hAnsiTheme="minorHAnsi"/>
            <w:noProof/>
            <w:color w:val="auto"/>
            <w:szCs w:val="22"/>
            <w:lang w:eastAsia="en-US"/>
          </w:rPr>
          <w:tab/>
        </w:r>
        <w:r w:rsidR="00D81CE6" w:rsidRPr="00AB33DA">
          <w:rPr>
            <w:rStyle w:val="Hyperlink"/>
            <w:noProof/>
          </w:rPr>
          <w:t>Amendments to 9.1.1 Lighting Scope Exception</w:t>
        </w:r>
        <w:r w:rsidR="00D81CE6">
          <w:rPr>
            <w:noProof/>
            <w:webHidden/>
          </w:rPr>
          <w:tab/>
        </w:r>
        <w:r w:rsidR="00D81CE6">
          <w:rPr>
            <w:noProof/>
            <w:webHidden/>
          </w:rPr>
          <w:fldChar w:fldCharType="begin"/>
        </w:r>
        <w:r w:rsidR="00D81CE6">
          <w:rPr>
            <w:noProof/>
            <w:webHidden/>
          </w:rPr>
          <w:instrText xml:space="preserve"> PAGEREF _Toc110849910 \h </w:instrText>
        </w:r>
        <w:r w:rsidR="00D81CE6">
          <w:rPr>
            <w:noProof/>
            <w:webHidden/>
          </w:rPr>
        </w:r>
        <w:r w:rsidR="00D81CE6">
          <w:rPr>
            <w:noProof/>
            <w:webHidden/>
          </w:rPr>
          <w:fldChar w:fldCharType="separate"/>
        </w:r>
        <w:r w:rsidR="00D81CE6">
          <w:rPr>
            <w:noProof/>
            <w:webHidden/>
          </w:rPr>
          <w:t>114</w:t>
        </w:r>
        <w:r w:rsidR="00D81CE6">
          <w:rPr>
            <w:noProof/>
            <w:webHidden/>
          </w:rPr>
          <w:fldChar w:fldCharType="end"/>
        </w:r>
      </w:hyperlink>
    </w:p>
    <w:p w14:paraId="467E67EE" w14:textId="3206CC23" w:rsidR="00D81CE6" w:rsidRDefault="00142476">
      <w:pPr>
        <w:pStyle w:val="TOC2"/>
        <w:rPr>
          <w:rFonts w:asciiTheme="minorHAnsi" w:eastAsiaTheme="minorEastAsia" w:hAnsiTheme="minorHAnsi"/>
          <w:noProof/>
          <w:color w:val="auto"/>
          <w:szCs w:val="22"/>
          <w:lang w:eastAsia="en-US"/>
        </w:rPr>
      </w:pPr>
      <w:hyperlink w:anchor="_Toc110849911" w:history="1">
        <w:r w:rsidR="00D81CE6" w:rsidRPr="00AB33DA">
          <w:rPr>
            <w:rStyle w:val="Hyperlink"/>
            <w:noProof/>
            <w:lang w:bidi="x-none"/>
          </w:rPr>
          <w:t>2.39</w:t>
        </w:r>
        <w:r w:rsidR="00D81CE6">
          <w:rPr>
            <w:rFonts w:asciiTheme="minorHAnsi" w:eastAsiaTheme="minorEastAsia" w:hAnsiTheme="minorHAnsi"/>
            <w:noProof/>
            <w:color w:val="auto"/>
            <w:szCs w:val="22"/>
            <w:lang w:eastAsia="en-US"/>
          </w:rPr>
          <w:tab/>
        </w:r>
        <w:r w:rsidR="00D81CE6" w:rsidRPr="00AB33DA">
          <w:rPr>
            <w:rStyle w:val="Hyperlink"/>
            <w:noProof/>
          </w:rPr>
          <w:t>Amendments to Restructure and Clarify 9.1.2 Lighting Alterations</w:t>
        </w:r>
        <w:r w:rsidR="00D81CE6">
          <w:rPr>
            <w:noProof/>
            <w:webHidden/>
          </w:rPr>
          <w:tab/>
        </w:r>
        <w:r w:rsidR="00D81CE6">
          <w:rPr>
            <w:noProof/>
            <w:webHidden/>
          </w:rPr>
          <w:fldChar w:fldCharType="begin"/>
        </w:r>
        <w:r w:rsidR="00D81CE6">
          <w:rPr>
            <w:noProof/>
            <w:webHidden/>
          </w:rPr>
          <w:instrText xml:space="preserve"> PAGEREF _Toc110849911 \h </w:instrText>
        </w:r>
        <w:r w:rsidR="00D81CE6">
          <w:rPr>
            <w:noProof/>
            <w:webHidden/>
          </w:rPr>
        </w:r>
        <w:r w:rsidR="00D81CE6">
          <w:rPr>
            <w:noProof/>
            <w:webHidden/>
          </w:rPr>
          <w:fldChar w:fldCharType="separate"/>
        </w:r>
        <w:r w:rsidR="00D81CE6">
          <w:rPr>
            <w:noProof/>
            <w:webHidden/>
          </w:rPr>
          <w:t>114</w:t>
        </w:r>
        <w:r w:rsidR="00D81CE6">
          <w:rPr>
            <w:noProof/>
            <w:webHidden/>
          </w:rPr>
          <w:fldChar w:fldCharType="end"/>
        </w:r>
      </w:hyperlink>
    </w:p>
    <w:p w14:paraId="7A65DF43" w14:textId="1F132B06" w:rsidR="00D81CE6" w:rsidRDefault="00142476">
      <w:pPr>
        <w:pStyle w:val="TOC2"/>
        <w:rPr>
          <w:rFonts w:asciiTheme="minorHAnsi" w:eastAsiaTheme="minorEastAsia" w:hAnsiTheme="minorHAnsi"/>
          <w:noProof/>
          <w:color w:val="auto"/>
          <w:szCs w:val="22"/>
          <w:lang w:eastAsia="en-US"/>
        </w:rPr>
      </w:pPr>
      <w:hyperlink w:anchor="_Toc110849912" w:history="1">
        <w:r w:rsidR="00D81CE6" w:rsidRPr="00AB33DA">
          <w:rPr>
            <w:rStyle w:val="Hyperlink"/>
            <w:noProof/>
            <w:lang w:bidi="x-none"/>
          </w:rPr>
          <w:t>2.40</w:t>
        </w:r>
        <w:r w:rsidR="00D81CE6">
          <w:rPr>
            <w:rFonts w:asciiTheme="minorHAnsi" w:eastAsiaTheme="minorEastAsia" w:hAnsiTheme="minorHAnsi"/>
            <w:noProof/>
            <w:color w:val="auto"/>
            <w:szCs w:val="22"/>
            <w:lang w:eastAsia="en-US"/>
          </w:rPr>
          <w:tab/>
        </w:r>
        <w:r w:rsidR="00D81CE6" w:rsidRPr="00AB33DA">
          <w:rPr>
            <w:rStyle w:val="Hyperlink"/>
            <w:noProof/>
          </w:rPr>
          <w:t>Amendments to Daylighting Section 9.4.1.1</w:t>
        </w:r>
        <w:r w:rsidR="00D81CE6">
          <w:rPr>
            <w:noProof/>
            <w:webHidden/>
          </w:rPr>
          <w:tab/>
        </w:r>
        <w:r w:rsidR="00D81CE6">
          <w:rPr>
            <w:noProof/>
            <w:webHidden/>
          </w:rPr>
          <w:fldChar w:fldCharType="begin"/>
        </w:r>
        <w:r w:rsidR="00D81CE6">
          <w:rPr>
            <w:noProof/>
            <w:webHidden/>
          </w:rPr>
          <w:instrText xml:space="preserve"> PAGEREF _Toc110849912 \h </w:instrText>
        </w:r>
        <w:r w:rsidR="00D81CE6">
          <w:rPr>
            <w:noProof/>
            <w:webHidden/>
          </w:rPr>
        </w:r>
        <w:r w:rsidR="00D81CE6">
          <w:rPr>
            <w:noProof/>
            <w:webHidden/>
          </w:rPr>
          <w:fldChar w:fldCharType="separate"/>
        </w:r>
        <w:r w:rsidR="00D81CE6">
          <w:rPr>
            <w:noProof/>
            <w:webHidden/>
          </w:rPr>
          <w:t>116</w:t>
        </w:r>
        <w:r w:rsidR="00D81CE6">
          <w:rPr>
            <w:noProof/>
            <w:webHidden/>
          </w:rPr>
          <w:fldChar w:fldCharType="end"/>
        </w:r>
      </w:hyperlink>
    </w:p>
    <w:p w14:paraId="31330A52" w14:textId="5AFFD716" w:rsidR="00D81CE6" w:rsidRDefault="00142476">
      <w:pPr>
        <w:pStyle w:val="TOC2"/>
        <w:rPr>
          <w:rFonts w:asciiTheme="minorHAnsi" w:eastAsiaTheme="minorEastAsia" w:hAnsiTheme="minorHAnsi"/>
          <w:noProof/>
          <w:color w:val="auto"/>
          <w:szCs w:val="22"/>
          <w:lang w:eastAsia="en-US"/>
        </w:rPr>
      </w:pPr>
      <w:hyperlink w:anchor="_Toc110849913" w:history="1">
        <w:r w:rsidR="00D81CE6" w:rsidRPr="00AB33DA">
          <w:rPr>
            <w:rStyle w:val="Hyperlink"/>
            <w:noProof/>
            <w:lang w:bidi="x-none"/>
          </w:rPr>
          <w:t>2.41</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9.4.4 Horticultural Lighting</w:t>
        </w:r>
        <w:r w:rsidR="00D81CE6">
          <w:rPr>
            <w:noProof/>
            <w:webHidden/>
          </w:rPr>
          <w:tab/>
        </w:r>
        <w:r w:rsidR="00D81CE6">
          <w:rPr>
            <w:noProof/>
            <w:webHidden/>
          </w:rPr>
          <w:fldChar w:fldCharType="begin"/>
        </w:r>
        <w:r w:rsidR="00D81CE6">
          <w:rPr>
            <w:noProof/>
            <w:webHidden/>
          </w:rPr>
          <w:instrText xml:space="preserve"> PAGEREF _Toc110849913 \h </w:instrText>
        </w:r>
        <w:r w:rsidR="00D81CE6">
          <w:rPr>
            <w:noProof/>
            <w:webHidden/>
          </w:rPr>
        </w:r>
        <w:r w:rsidR="00D81CE6">
          <w:rPr>
            <w:noProof/>
            <w:webHidden/>
          </w:rPr>
          <w:fldChar w:fldCharType="separate"/>
        </w:r>
        <w:r w:rsidR="00D81CE6">
          <w:rPr>
            <w:noProof/>
            <w:webHidden/>
          </w:rPr>
          <w:t>117</w:t>
        </w:r>
        <w:r w:rsidR="00D81CE6">
          <w:rPr>
            <w:noProof/>
            <w:webHidden/>
          </w:rPr>
          <w:fldChar w:fldCharType="end"/>
        </w:r>
      </w:hyperlink>
    </w:p>
    <w:p w14:paraId="0E1FC4BB" w14:textId="1DC9FB90" w:rsidR="00D81CE6" w:rsidRDefault="00142476">
      <w:pPr>
        <w:pStyle w:val="TOC2"/>
        <w:rPr>
          <w:rFonts w:asciiTheme="minorHAnsi" w:eastAsiaTheme="minorEastAsia" w:hAnsiTheme="minorHAnsi"/>
          <w:noProof/>
          <w:color w:val="auto"/>
          <w:szCs w:val="22"/>
          <w:lang w:eastAsia="en-US"/>
        </w:rPr>
      </w:pPr>
      <w:hyperlink w:anchor="_Toc110849914" w:history="1">
        <w:r w:rsidR="00D81CE6" w:rsidRPr="00AB33DA">
          <w:rPr>
            <w:rStyle w:val="Hyperlink"/>
            <w:noProof/>
            <w:lang w:bidi="x-none"/>
          </w:rPr>
          <w:t>2.42</w:t>
        </w:r>
        <w:r w:rsidR="00D81CE6">
          <w:rPr>
            <w:rFonts w:asciiTheme="minorHAnsi" w:eastAsiaTheme="minorEastAsia" w:hAnsiTheme="minorHAnsi"/>
            <w:noProof/>
            <w:color w:val="auto"/>
            <w:szCs w:val="22"/>
            <w:lang w:eastAsia="en-US"/>
          </w:rPr>
          <w:tab/>
        </w:r>
        <w:r w:rsidR="00D81CE6" w:rsidRPr="00AB33DA">
          <w:rPr>
            <w:rStyle w:val="Hyperlink"/>
            <w:noProof/>
          </w:rPr>
          <w:t>Amendments to Verification, Testing, and Commissioning</w:t>
        </w:r>
        <w:r w:rsidR="00D81CE6">
          <w:rPr>
            <w:noProof/>
            <w:webHidden/>
          </w:rPr>
          <w:tab/>
        </w:r>
        <w:r w:rsidR="00D81CE6">
          <w:rPr>
            <w:noProof/>
            <w:webHidden/>
          </w:rPr>
          <w:fldChar w:fldCharType="begin"/>
        </w:r>
        <w:r w:rsidR="00D81CE6">
          <w:rPr>
            <w:noProof/>
            <w:webHidden/>
          </w:rPr>
          <w:instrText xml:space="preserve"> PAGEREF _Toc110849914 \h </w:instrText>
        </w:r>
        <w:r w:rsidR="00D81CE6">
          <w:rPr>
            <w:noProof/>
            <w:webHidden/>
          </w:rPr>
        </w:r>
        <w:r w:rsidR="00D81CE6">
          <w:rPr>
            <w:noProof/>
            <w:webHidden/>
          </w:rPr>
          <w:fldChar w:fldCharType="separate"/>
        </w:r>
        <w:r w:rsidR="00D81CE6">
          <w:rPr>
            <w:noProof/>
            <w:webHidden/>
          </w:rPr>
          <w:t>117</w:t>
        </w:r>
        <w:r w:rsidR="00D81CE6">
          <w:rPr>
            <w:noProof/>
            <w:webHidden/>
          </w:rPr>
          <w:fldChar w:fldCharType="end"/>
        </w:r>
      </w:hyperlink>
    </w:p>
    <w:p w14:paraId="73CB04B6" w14:textId="4071ED95" w:rsidR="00D81CE6" w:rsidRDefault="00142476">
      <w:pPr>
        <w:pStyle w:val="TOC2"/>
        <w:rPr>
          <w:rFonts w:asciiTheme="minorHAnsi" w:eastAsiaTheme="minorEastAsia" w:hAnsiTheme="minorHAnsi"/>
          <w:noProof/>
          <w:color w:val="auto"/>
          <w:szCs w:val="22"/>
          <w:lang w:eastAsia="en-US"/>
        </w:rPr>
      </w:pPr>
      <w:hyperlink w:anchor="_Toc110849915" w:history="1">
        <w:r w:rsidR="00D81CE6" w:rsidRPr="00AB33DA">
          <w:rPr>
            <w:rStyle w:val="Hyperlink"/>
            <w:noProof/>
            <w:lang w:bidi="x-none"/>
          </w:rPr>
          <w:t>2.43</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10.1</w:t>
        </w:r>
        <w:r w:rsidR="00D81CE6">
          <w:rPr>
            <w:noProof/>
            <w:webHidden/>
          </w:rPr>
          <w:tab/>
        </w:r>
        <w:r w:rsidR="00D81CE6">
          <w:rPr>
            <w:noProof/>
            <w:webHidden/>
          </w:rPr>
          <w:fldChar w:fldCharType="begin"/>
        </w:r>
        <w:r w:rsidR="00D81CE6">
          <w:rPr>
            <w:noProof/>
            <w:webHidden/>
          </w:rPr>
          <w:instrText xml:space="preserve"> PAGEREF _Toc110849915 \h </w:instrText>
        </w:r>
        <w:r w:rsidR="00D81CE6">
          <w:rPr>
            <w:noProof/>
            <w:webHidden/>
          </w:rPr>
        </w:r>
        <w:r w:rsidR="00D81CE6">
          <w:rPr>
            <w:noProof/>
            <w:webHidden/>
          </w:rPr>
          <w:fldChar w:fldCharType="separate"/>
        </w:r>
        <w:r w:rsidR="00D81CE6">
          <w:rPr>
            <w:noProof/>
            <w:webHidden/>
          </w:rPr>
          <w:t>117</w:t>
        </w:r>
        <w:r w:rsidR="00D81CE6">
          <w:rPr>
            <w:noProof/>
            <w:webHidden/>
          </w:rPr>
          <w:fldChar w:fldCharType="end"/>
        </w:r>
      </w:hyperlink>
    </w:p>
    <w:p w14:paraId="4E809E98" w14:textId="6500F27B" w:rsidR="00D81CE6" w:rsidRDefault="00142476">
      <w:pPr>
        <w:pStyle w:val="TOC2"/>
        <w:rPr>
          <w:rFonts w:asciiTheme="minorHAnsi" w:eastAsiaTheme="minorEastAsia" w:hAnsiTheme="minorHAnsi"/>
          <w:noProof/>
          <w:color w:val="auto"/>
          <w:szCs w:val="22"/>
          <w:lang w:eastAsia="en-US"/>
        </w:rPr>
      </w:pPr>
      <w:hyperlink w:anchor="_Toc110849916" w:history="1">
        <w:r w:rsidR="00D81CE6" w:rsidRPr="00AB33DA">
          <w:rPr>
            <w:rStyle w:val="Hyperlink"/>
            <w:noProof/>
            <w:lang w:bidi="x-none"/>
          </w:rPr>
          <w:t>2.44</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10.2</w:t>
        </w:r>
        <w:r w:rsidR="00D81CE6">
          <w:rPr>
            <w:noProof/>
            <w:webHidden/>
          </w:rPr>
          <w:tab/>
        </w:r>
        <w:r w:rsidR="00D81CE6">
          <w:rPr>
            <w:noProof/>
            <w:webHidden/>
          </w:rPr>
          <w:fldChar w:fldCharType="begin"/>
        </w:r>
        <w:r w:rsidR="00D81CE6">
          <w:rPr>
            <w:noProof/>
            <w:webHidden/>
          </w:rPr>
          <w:instrText xml:space="preserve"> PAGEREF _Toc110849916 \h </w:instrText>
        </w:r>
        <w:r w:rsidR="00D81CE6">
          <w:rPr>
            <w:noProof/>
            <w:webHidden/>
          </w:rPr>
        </w:r>
        <w:r w:rsidR="00D81CE6">
          <w:rPr>
            <w:noProof/>
            <w:webHidden/>
          </w:rPr>
          <w:fldChar w:fldCharType="separate"/>
        </w:r>
        <w:r w:rsidR="00D81CE6">
          <w:rPr>
            <w:noProof/>
            <w:webHidden/>
          </w:rPr>
          <w:t>118</w:t>
        </w:r>
        <w:r w:rsidR="00D81CE6">
          <w:rPr>
            <w:noProof/>
            <w:webHidden/>
          </w:rPr>
          <w:fldChar w:fldCharType="end"/>
        </w:r>
      </w:hyperlink>
    </w:p>
    <w:p w14:paraId="37511D63" w14:textId="0B8190FA" w:rsidR="00D81CE6" w:rsidRDefault="00142476">
      <w:pPr>
        <w:pStyle w:val="TOC2"/>
        <w:rPr>
          <w:rFonts w:asciiTheme="minorHAnsi" w:eastAsiaTheme="minorEastAsia" w:hAnsiTheme="minorHAnsi"/>
          <w:noProof/>
          <w:color w:val="auto"/>
          <w:szCs w:val="22"/>
          <w:lang w:eastAsia="en-US"/>
        </w:rPr>
      </w:pPr>
      <w:hyperlink w:anchor="_Toc110849917" w:history="1">
        <w:r w:rsidR="00D81CE6" w:rsidRPr="00AB33DA">
          <w:rPr>
            <w:rStyle w:val="Hyperlink"/>
            <w:noProof/>
            <w:lang w:bidi="x-none"/>
          </w:rPr>
          <w:t>2.45</w:t>
        </w:r>
        <w:r w:rsidR="00D81CE6">
          <w:rPr>
            <w:rFonts w:asciiTheme="minorHAnsi" w:eastAsiaTheme="minorEastAsia" w:hAnsiTheme="minorHAnsi"/>
            <w:noProof/>
            <w:color w:val="auto"/>
            <w:szCs w:val="22"/>
            <w:lang w:eastAsia="en-US"/>
          </w:rPr>
          <w:tab/>
        </w:r>
        <w:r w:rsidR="00D81CE6" w:rsidRPr="00AB33DA">
          <w:rPr>
            <w:rStyle w:val="Hyperlink"/>
            <w:noProof/>
          </w:rPr>
          <w:t>Deletion of Section 10.4.5</w:t>
        </w:r>
        <w:r w:rsidR="00D81CE6">
          <w:rPr>
            <w:noProof/>
            <w:webHidden/>
          </w:rPr>
          <w:tab/>
        </w:r>
        <w:r w:rsidR="00D81CE6">
          <w:rPr>
            <w:noProof/>
            <w:webHidden/>
          </w:rPr>
          <w:fldChar w:fldCharType="begin"/>
        </w:r>
        <w:r w:rsidR="00D81CE6">
          <w:rPr>
            <w:noProof/>
            <w:webHidden/>
          </w:rPr>
          <w:instrText xml:space="preserve"> PAGEREF _Toc110849917 \h </w:instrText>
        </w:r>
        <w:r w:rsidR="00D81CE6">
          <w:rPr>
            <w:noProof/>
            <w:webHidden/>
          </w:rPr>
        </w:r>
        <w:r w:rsidR="00D81CE6">
          <w:rPr>
            <w:noProof/>
            <w:webHidden/>
          </w:rPr>
          <w:fldChar w:fldCharType="separate"/>
        </w:r>
        <w:r w:rsidR="00D81CE6">
          <w:rPr>
            <w:noProof/>
            <w:webHidden/>
          </w:rPr>
          <w:t>118</w:t>
        </w:r>
        <w:r w:rsidR="00D81CE6">
          <w:rPr>
            <w:noProof/>
            <w:webHidden/>
          </w:rPr>
          <w:fldChar w:fldCharType="end"/>
        </w:r>
      </w:hyperlink>
    </w:p>
    <w:p w14:paraId="3DE13595" w14:textId="40AE27EE" w:rsidR="00D81CE6" w:rsidRDefault="00142476">
      <w:pPr>
        <w:pStyle w:val="TOC2"/>
        <w:rPr>
          <w:rFonts w:asciiTheme="minorHAnsi" w:eastAsiaTheme="minorEastAsia" w:hAnsiTheme="minorHAnsi"/>
          <w:noProof/>
          <w:color w:val="auto"/>
          <w:szCs w:val="22"/>
          <w:lang w:eastAsia="en-US"/>
        </w:rPr>
      </w:pPr>
      <w:hyperlink w:anchor="_Toc110849918" w:history="1">
        <w:r w:rsidR="00D81CE6" w:rsidRPr="00AB33DA">
          <w:rPr>
            <w:rStyle w:val="Hyperlink"/>
            <w:noProof/>
            <w:lang w:bidi="x-none"/>
          </w:rPr>
          <w:t>2.46</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10.4.6. Whole Building Energy Monitoring</w:t>
        </w:r>
        <w:r w:rsidR="00D81CE6">
          <w:rPr>
            <w:noProof/>
            <w:webHidden/>
          </w:rPr>
          <w:tab/>
        </w:r>
        <w:r w:rsidR="00D81CE6">
          <w:rPr>
            <w:noProof/>
            <w:webHidden/>
          </w:rPr>
          <w:fldChar w:fldCharType="begin"/>
        </w:r>
        <w:r w:rsidR="00D81CE6">
          <w:rPr>
            <w:noProof/>
            <w:webHidden/>
          </w:rPr>
          <w:instrText xml:space="preserve"> PAGEREF _Toc110849918 \h </w:instrText>
        </w:r>
        <w:r w:rsidR="00D81CE6">
          <w:rPr>
            <w:noProof/>
            <w:webHidden/>
          </w:rPr>
        </w:r>
        <w:r w:rsidR="00D81CE6">
          <w:rPr>
            <w:noProof/>
            <w:webHidden/>
          </w:rPr>
          <w:fldChar w:fldCharType="separate"/>
        </w:r>
        <w:r w:rsidR="00D81CE6">
          <w:rPr>
            <w:noProof/>
            <w:webHidden/>
          </w:rPr>
          <w:t>118</w:t>
        </w:r>
        <w:r w:rsidR="00D81CE6">
          <w:rPr>
            <w:noProof/>
            <w:webHidden/>
          </w:rPr>
          <w:fldChar w:fldCharType="end"/>
        </w:r>
      </w:hyperlink>
    </w:p>
    <w:p w14:paraId="03D16E13" w14:textId="5C762B89" w:rsidR="00D81CE6" w:rsidRDefault="00142476">
      <w:pPr>
        <w:pStyle w:val="TOC2"/>
        <w:rPr>
          <w:rFonts w:asciiTheme="minorHAnsi" w:eastAsiaTheme="minorEastAsia" w:hAnsiTheme="minorHAnsi"/>
          <w:noProof/>
          <w:color w:val="auto"/>
          <w:szCs w:val="22"/>
          <w:lang w:eastAsia="en-US"/>
        </w:rPr>
      </w:pPr>
      <w:hyperlink w:anchor="_Toc110849919" w:history="1">
        <w:r w:rsidR="00D81CE6" w:rsidRPr="00AB33DA">
          <w:rPr>
            <w:rStyle w:val="Hyperlink"/>
            <w:noProof/>
            <w:lang w:bidi="x-none"/>
          </w:rPr>
          <w:t>2.47</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10.4.8 Compressed Air Systems</w:t>
        </w:r>
        <w:r w:rsidR="00D81CE6">
          <w:rPr>
            <w:noProof/>
            <w:webHidden/>
          </w:rPr>
          <w:tab/>
        </w:r>
        <w:r w:rsidR="00D81CE6">
          <w:rPr>
            <w:noProof/>
            <w:webHidden/>
          </w:rPr>
          <w:fldChar w:fldCharType="begin"/>
        </w:r>
        <w:r w:rsidR="00D81CE6">
          <w:rPr>
            <w:noProof/>
            <w:webHidden/>
          </w:rPr>
          <w:instrText xml:space="preserve"> PAGEREF _Toc110849919 \h </w:instrText>
        </w:r>
        <w:r w:rsidR="00D81CE6">
          <w:rPr>
            <w:noProof/>
            <w:webHidden/>
          </w:rPr>
        </w:r>
        <w:r w:rsidR="00D81CE6">
          <w:rPr>
            <w:noProof/>
            <w:webHidden/>
          </w:rPr>
          <w:fldChar w:fldCharType="separate"/>
        </w:r>
        <w:r w:rsidR="00D81CE6">
          <w:rPr>
            <w:noProof/>
            <w:webHidden/>
          </w:rPr>
          <w:t>119</w:t>
        </w:r>
        <w:r w:rsidR="00D81CE6">
          <w:rPr>
            <w:noProof/>
            <w:webHidden/>
          </w:rPr>
          <w:fldChar w:fldCharType="end"/>
        </w:r>
      </w:hyperlink>
    </w:p>
    <w:p w14:paraId="14787352" w14:textId="1C0B3911" w:rsidR="00D81CE6" w:rsidRDefault="00142476">
      <w:pPr>
        <w:pStyle w:val="TOC2"/>
        <w:rPr>
          <w:rFonts w:asciiTheme="minorHAnsi" w:eastAsiaTheme="minorEastAsia" w:hAnsiTheme="minorHAnsi"/>
          <w:noProof/>
          <w:color w:val="auto"/>
          <w:szCs w:val="22"/>
          <w:lang w:eastAsia="en-US"/>
        </w:rPr>
      </w:pPr>
      <w:hyperlink w:anchor="_Toc110849920" w:history="1">
        <w:r w:rsidR="00D81CE6" w:rsidRPr="00AB33DA">
          <w:rPr>
            <w:rStyle w:val="Hyperlink"/>
            <w:noProof/>
            <w:lang w:bidi="x-none"/>
          </w:rPr>
          <w:t>2.48</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10.5 Clean Energy</w:t>
        </w:r>
        <w:r w:rsidR="00D81CE6">
          <w:rPr>
            <w:noProof/>
            <w:webHidden/>
          </w:rPr>
          <w:tab/>
        </w:r>
        <w:r w:rsidR="00D81CE6">
          <w:rPr>
            <w:noProof/>
            <w:webHidden/>
          </w:rPr>
          <w:fldChar w:fldCharType="begin"/>
        </w:r>
        <w:r w:rsidR="00D81CE6">
          <w:rPr>
            <w:noProof/>
            <w:webHidden/>
          </w:rPr>
          <w:instrText xml:space="preserve"> PAGEREF _Toc110849920 \h </w:instrText>
        </w:r>
        <w:r w:rsidR="00D81CE6">
          <w:rPr>
            <w:noProof/>
            <w:webHidden/>
          </w:rPr>
        </w:r>
        <w:r w:rsidR="00D81CE6">
          <w:rPr>
            <w:noProof/>
            <w:webHidden/>
          </w:rPr>
          <w:fldChar w:fldCharType="separate"/>
        </w:r>
        <w:r w:rsidR="00D81CE6">
          <w:rPr>
            <w:noProof/>
            <w:webHidden/>
          </w:rPr>
          <w:t>121</w:t>
        </w:r>
        <w:r w:rsidR="00D81CE6">
          <w:rPr>
            <w:noProof/>
            <w:webHidden/>
          </w:rPr>
          <w:fldChar w:fldCharType="end"/>
        </w:r>
      </w:hyperlink>
    </w:p>
    <w:p w14:paraId="6BECCEE7" w14:textId="589A0855" w:rsidR="00D81CE6" w:rsidRDefault="00142476">
      <w:pPr>
        <w:pStyle w:val="TOC2"/>
        <w:rPr>
          <w:rFonts w:asciiTheme="minorHAnsi" w:eastAsiaTheme="minorEastAsia" w:hAnsiTheme="minorHAnsi"/>
          <w:noProof/>
          <w:color w:val="auto"/>
          <w:szCs w:val="22"/>
          <w:lang w:eastAsia="en-US"/>
        </w:rPr>
      </w:pPr>
      <w:hyperlink w:anchor="_Toc110849921" w:history="1">
        <w:r w:rsidR="00D81CE6" w:rsidRPr="00AB33DA">
          <w:rPr>
            <w:rStyle w:val="Hyperlink"/>
            <w:noProof/>
            <w:lang w:bidi="x-none"/>
          </w:rPr>
          <w:t>2.49</w:t>
        </w:r>
        <w:r w:rsidR="00D81CE6">
          <w:rPr>
            <w:rFonts w:asciiTheme="minorHAnsi" w:eastAsiaTheme="minorEastAsia" w:hAnsiTheme="minorHAnsi"/>
            <w:noProof/>
            <w:color w:val="auto"/>
            <w:szCs w:val="22"/>
            <w:lang w:eastAsia="en-US"/>
          </w:rPr>
          <w:tab/>
        </w:r>
        <w:r w:rsidR="00D81CE6" w:rsidRPr="00AB33DA">
          <w:rPr>
            <w:rStyle w:val="Hyperlink"/>
            <w:noProof/>
          </w:rPr>
          <w:t>Amendments to Verification, Testing, and Commissioning Clarification</w:t>
        </w:r>
        <w:r w:rsidR="00D81CE6">
          <w:rPr>
            <w:noProof/>
            <w:webHidden/>
          </w:rPr>
          <w:tab/>
        </w:r>
        <w:r w:rsidR="00D81CE6">
          <w:rPr>
            <w:noProof/>
            <w:webHidden/>
          </w:rPr>
          <w:fldChar w:fldCharType="begin"/>
        </w:r>
        <w:r w:rsidR="00D81CE6">
          <w:rPr>
            <w:noProof/>
            <w:webHidden/>
          </w:rPr>
          <w:instrText xml:space="preserve"> PAGEREF _Toc110849921 \h </w:instrText>
        </w:r>
        <w:r w:rsidR="00D81CE6">
          <w:rPr>
            <w:noProof/>
            <w:webHidden/>
          </w:rPr>
        </w:r>
        <w:r w:rsidR="00D81CE6">
          <w:rPr>
            <w:noProof/>
            <w:webHidden/>
          </w:rPr>
          <w:fldChar w:fldCharType="separate"/>
        </w:r>
        <w:r w:rsidR="00D81CE6">
          <w:rPr>
            <w:noProof/>
            <w:webHidden/>
          </w:rPr>
          <w:t>127</w:t>
        </w:r>
        <w:r w:rsidR="00D81CE6">
          <w:rPr>
            <w:noProof/>
            <w:webHidden/>
          </w:rPr>
          <w:fldChar w:fldCharType="end"/>
        </w:r>
      </w:hyperlink>
    </w:p>
    <w:p w14:paraId="76CA6402" w14:textId="296C4A1C" w:rsidR="00D81CE6" w:rsidRDefault="00142476">
      <w:pPr>
        <w:pStyle w:val="TOC2"/>
        <w:rPr>
          <w:rFonts w:asciiTheme="minorHAnsi" w:eastAsiaTheme="minorEastAsia" w:hAnsiTheme="minorHAnsi"/>
          <w:noProof/>
          <w:color w:val="auto"/>
          <w:szCs w:val="22"/>
          <w:lang w:eastAsia="en-US"/>
        </w:rPr>
      </w:pPr>
      <w:hyperlink w:anchor="_Toc110849922" w:history="1">
        <w:r w:rsidR="00D81CE6" w:rsidRPr="00AB33DA">
          <w:rPr>
            <w:rStyle w:val="Hyperlink"/>
            <w:noProof/>
            <w:lang w:bidi="x-none"/>
          </w:rPr>
          <w:t>2.50</w:t>
        </w:r>
        <w:r w:rsidR="00D81CE6">
          <w:rPr>
            <w:rFonts w:asciiTheme="minorHAnsi" w:eastAsiaTheme="minorEastAsia" w:hAnsiTheme="minorHAnsi"/>
            <w:noProof/>
            <w:color w:val="auto"/>
            <w:szCs w:val="22"/>
            <w:lang w:eastAsia="en-US"/>
          </w:rPr>
          <w:tab/>
        </w:r>
        <w:r w:rsidR="00D81CE6" w:rsidRPr="00AB33DA">
          <w:rPr>
            <w:rStyle w:val="Hyperlink"/>
            <w:noProof/>
          </w:rPr>
          <w:t>Delete and Replace Section 11 (under development)</w:t>
        </w:r>
        <w:r w:rsidR="00D81CE6">
          <w:rPr>
            <w:noProof/>
            <w:webHidden/>
          </w:rPr>
          <w:tab/>
        </w:r>
        <w:r w:rsidR="00D81CE6">
          <w:rPr>
            <w:noProof/>
            <w:webHidden/>
          </w:rPr>
          <w:fldChar w:fldCharType="begin"/>
        </w:r>
        <w:r w:rsidR="00D81CE6">
          <w:rPr>
            <w:noProof/>
            <w:webHidden/>
          </w:rPr>
          <w:instrText xml:space="preserve"> PAGEREF _Toc110849922 \h </w:instrText>
        </w:r>
        <w:r w:rsidR="00D81CE6">
          <w:rPr>
            <w:noProof/>
            <w:webHidden/>
          </w:rPr>
        </w:r>
        <w:r w:rsidR="00D81CE6">
          <w:rPr>
            <w:noProof/>
            <w:webHidden/>
          </w:rPr>
          <w:fldChar w:fldCharType="separate"/>
        </w:r>
        <w:r w:rsidR="00D81CE6">
          <w:rPr>
            <w:noProof/>
            <w:webHidden/>
          </w:rPr>
          <w:t>128</w:t>
        </w:r>
        <w:r w:rsidR="00D81CE6">
          <w:rPr>
            <w:noProof/>
            <w:webHidden/>
          </w:rPr>
          <w:fldChar w:fldCharType="end"/>
        </w:r>
      </w:hyperlink>
    </w:p>
    <w:p w14:paraId="4D6B96BD" w14:textId="36BEBEB9" w:rsidR="00D81CE6" w:rsidRDefault="00142476">
      <w:pPr>
        <w:pStyle w:val="TOC2"/>
        <w:rPr>
          <w:rFonts w:asciiTheme="minorHAnsi" w:eastAsiaTheme="minorEastAsia" w:hAnsiTheme="minorHAnsi"/>
          <w:noProof/>
          <w:color w:val="auto"/>
          <w:szCs w:val="22"/>
          <w:lang w:eastAsia="en-US"/>
        </w:rPr>
      </w:pPr>
      <w:hyperlink w:anchor="_Toc110849923" w:history="1">
        <w:r w:rsidR="00D81CE6" w:rsidRPr="00AB33DA">
          <w:rPr>
            <w:rStyle w:val="Hyperlink"/>
            <w:noProof/>
            <w:lang w:bidi="x-none"/>
          </w:rPr>
          <w:t>2.51</w:t>
        </w:r>
        <w:r w:rsidR="00D81CE6">
          <w:rPr>
            <w:rFonts w:asciiTheme="minorHAnsi" w:eastAsiaTheme="minorEastAsia" w:hAnsiTheme="minorHAnsi"/>
            <w:noProof/>
            <w:color w:val="auto"/>
            <w:szCs w:val="22"/>
            <w:lang w:eastAsia="en-US"/>
          </w:rPr>
          <w:tab/>
        </w:r>
        <w:r w:rsidR="00D81CE6" w:rsidRPr="00AB33DA">
          <w:rPr>
            <w:rStyle w:val="Hyperlink"/>
            <w:noProof/>
          </w:rPr>
          <w:t>Amendments to Section 12</w:t>
        </w:r>
        <w:r w:rsidR="00D81CE6">
          <w:rPr>
            <w:noProof/>
            <w:webHidden/>
          </w:rPr>
          <w:tab/>
        </w:r>
        <w:r w:rsidR="00D81CE6">
          <w:rPr>
            <w:noProof/>
            <w:webHidden/>
          </w:rPr>
          <w:fldChar w:fldCharType="begin"/>
        </w:r>
        <w:r w:rsidR="00D81CE6">
          <w:rPr>
            <w:noProof/>
            <w:webHidden/>
          </w:rPr>
          <w:instrText xml:space="preserve"> PAGEREF _Toc110849923 \h </w:instrText>
        </w:r>
        <w:r w:rsidR="00D81CE6">
          <w:rPr>
            <w:noProof/>
            <w:webHidden/>
          </w:rPr>
        </w:r>
        <w:r w:rsidR="00D81CE6">
          <w:rPr>
            <w:noProof/>
            <w:webHidden/>
          </w:rPr>
          <w:fldChar w:fldCharType="separate"/>
        </w:r>
        <w:r w:rsidR="00D81CE6">
          <w:rPr>
            <w:noProof/>
            <w:webHidden/>
          </w:rPr>
          <w:t>129</w:t>
        </w:r>
        <w:r w:rsidR="00D81CE6">
          <w:rPr>
            <w:noProof/>
            <w:webHidden/>
          </w:rPr>
          <w:fldChar w:fldCharType="end"/>
        </w:r>
      </w:hyperlink>
    </w:p>
    <w:p w14:paraId="3382ADCC" w14:textId="49A14999" w:rsidR="00D81CE6" w:rsidRDefault="00142476">
      <w:pPr>
        <w:pStyle w:val="TOC2"/>
        <w:rPr>
          <w:rFonts w:asciiTheme="minorHAnsi" w:eastAsiaTheme="minorEastAsia" w:hAnsiTheme="minorHAnsi"/>
          <w:noProof/>
          <w:color w:val="auto"/>
          <w:szCs w:val="22"/>
          <w:lang w:eastAsia="en-US"/>
        </w:rPr>
      </w:pPr>
      <w:hyperlink w:anchor="_Toc110849924" w:history="1">
        <w:r w:rsidR="00D81CE6" w:rsidRPr="00AB33DA">
          <w:rPr>
            <w:rStyle w:val="Hyperlink"/>
            <w:noProof/>
            <w:lang w:bidi="x-none"/>
          </w:rPr>
          <w:t>2.52</w:t>
        </w:r>
        <w:r w:rsidR="00D81CE6">
          <w:rPr>
            <w:rFonts w:asciiTheme="minorHAnsi" w:eastAsiaTheme="minorEastAsia" w:hAnsiTheme="minorHAnsi"/>
            <w:noProof/>
            <w:color w:val="auto"/>
            <w:szCs w:val="22"/>
            <w:lang w:eastAsia="en-US"/>
          </w:rPr>
          <w:tab/>
        </w:r>
        <w:r w:rsidR="00D81CE6" w:rsidRPr="00AB33DA">
          <w:rPr>
            <w:rStyle w:val="Hyperlink"/>
            <w:noProof/>
          </w:rPr>
          <w:t>Amendments to Normative Appendix C</w:t>
        </w:r>
        <w:r w:rsidR="00D81CE6">
          <w:rPr>
            <w:noProof/>
            <w:webHidden/>
          </w:rPr>
          <w:tab/>
        </w:r>
        <w:r w:rsidR="00D81CE6">
          <w:rPr>
            <w:noProof/>
            <w:webHidden/>
          </w:rPr>
          <w:fldChar w:fldCharType="begin"/>
        </w:r>
        <w:r w:rsidR="00D81CE6">
          <w:rPr>
            <w:noProof/>
            <w:webHidden/>
          </w:rPr>
          <w:instrText xml:space="preserve"> PAGEREF _Toc110849924 \h </w:instrText>
        </w:r>
        <w:r w:rsidR="00D81CE6">
          <w:rPr>
            <w:noProof/>
            <w:webHidden/>
          </w:rPr>
        </w:r>
        <w:r w:rsidR="00D81CE6">
          <w:rPr>
            <w:noProof/>
            <w:webHidden/>
          </w:rPr>
          <w:fldChar w:fldCharType="separate"/>
        </w:r>
        <w:r w:rsidR="00D81CE6">
          <w:rPr>
            <w:noProof/>
            <w:webHidden/>
          </w:rPr>
          <w:t>129</w:t>
        </w:r>
        <w:r w:rsidR="00D81CE6">
          <w:rPr>
            <w:noProof/>
            <w:webHidden/>
          </w:rPr>
          <w:fldChar w:fldCharType="end"/>
        </w:r>
      </w:hyperlink>
    </w:p>
    <w:p w14:paraId="37523C7B" w14:textId="5B5C380F" w:rsidR="00D81CE6" w:rsidRDefault="00142476">
      <w:pPr>
        <w:pStyle w:val="TOC2"/>
        <w:rPr>
          <w:rFonts w:asciiTheme="minorHAnsi" w:eastAsiaTheme="minorEastAsia" w:hAnsiTheme="minorHAnsi"/>
          <w:noProof/>
          <w:color w:val="auto"/>
          <w:szCs w:val="22"/>
          <w:lang w:eastAsia="en-US"/>
        </w:rPr>
      </w:pPr>
      <w:hyperlink w:anchor="_Toc110849925" w:history="1">
        <w:r w:rsidR="00D81CE6" w:rsidRPr="00AB33DA">
          <w:rPr>
            <w:rStyle w:val="Hyperlink"/>
            <w:noProof/>
            <w:lang w:bidi="x-none"/>
          </w:rPr>
          <w:t>2.53</w:t>
        </w:r>
        <w:r w:rsidR="00D81CE6">
          <w:rPr>
            <w:rFonts w:asciiTheme="minorHAnsi" w:eastAsiaTheme="minorEastAsia" w:hAnsiTheme="minorHAnsi"/>
            <w:noProof/>
            <w:color w:val="auto"/>
            <w:szCs w:val="22"/>
            <w:lang w:eastAsia="en-US"/>
          </w:rPr>
          <w:tab/>
        </w:r>
        <w:r w:rsidR="00D81CE6" w:rsidRPr="00AB33DA">
          <w:rPr>
            <w:rStyle w:val="Hyperlink"/>
            <w:noProof/>
          </w:rPr>
          <w:t>Amendments to Normative Appendix E</w:t>
        </w:r>
        <w:r w:rsidR="00D81CE6">
          <w:rPr>
            <w:noProof/>
            <w:webHidden/>
          </w:rPr>
          <w:tab/>
        </w:r>
        <w:r w:rsidR="00D81CE6">
          <w:rPr>
            <w:noProof/>
            <w:webHidden/>
          </w:rPr>
          <w:fldChar w:fldCharType="begin"/>
        </w:r>
        <w:r w:rsidR="00D81CE6">
          <w:rPr>
            <w:noProof/>
            <w:webHidden/>
          </w:rPr>
          <w:instrText xml:space="preserve"> PAGEREF _Toc110849925 \h </w:instrText>
        </w:r>
        <w:r w:rsidR="00D81CE6">
          <w:rPr>
            <w:noProof/>
            <w:webHidden/>
          </w:rPr>
        </w:r>
        <w:r w:rsidR="00D81CE6">
          <w:rPr>
            <w:noProof/>
            <w:webHidden/>
          </w:rPr>
          <w:fldChar w:fldCharType="separate"/>
        </w:r>
        <w:r w:rsidR="00D81CE6">
          <w:rPr>
            <w:noProof/>
            <w:webHidden/>
          </w:rPr>
          <w:t>141</w:t>
        </w:r>
        <w:r w:rsidR="00D81CE6">
          <w:rPr>
            <w:noProof/>
            <w:webHidden/>
          </w:rPr>
          <w:fldChar w:fldCharType="end"/>
        </w:r>
      </w:hyperlink>
    </w:p>
    <w:p w14:paraId="68E71E90" w14:textId="63172D8D" w:rsidR="00D81CE6" w:rsidRDefault="00142476">
      <w:pPr>
        <w:pStyle w:val="TOC2"/>
        <w:rPr>
          <w:rFonts w:asciiTheme="minorHAnsi" w:eastAsiaTheme="minorEastAsia" w:hAnsiTheme="minorHAnsi"/>
          <w:noProof/>
          <w:color w:val="auto"/>
          <w:szCs w:val="22"/>
          <w:lang w:eastAsia="en-US"/>
        </w:rPr>
      </w:pPr>
      <w:hyperlink w:anchor="_Toc110849926" w:history="1">
        <w:r w:rsidR="00D81CE6" w:rsidRPr="00AB33DA">
          <w:rPr>
            <w:rStyle w:val="Hyperlink"/>
            <w:noProof/>
            <w:lang w:bidi="x-none"/>
          </w:rPr>
          <w:t>2.54</w:t>
        </w:r>
        <w:r w:rsidR="00D81CE6">
          <w:rPr>
            <w:rFonts w:asciiTheme="minorHAnsi" w:eastAsiaTheme="minorEastAsia" w:hAnsiTheme="minorHAnsi"/>
            <w:noProof/>
            <w:color w:val="auto"/>
            <w:szCs w:val="22"/>
            <w:lang w:eastAsia="en-US"/>
          </w:rPr>
          <w:tab/>
        </w:r>
        <w:r w:rsidR="00D81CE6" w:rsidRPr="00AB33DA">
          <w:rPr>
            <w:rStyle w:val="Hyperlink"/>
            <w:noProof/>
          </w:rPr>
          <w:t>Amendments to Normative Appendix F</w:t>
        </w:r>
        <w:r w:rsidR="00D81CE6">
          <w:rPr>
            <w:noProof/>
            <w:webHidden/>
          </w:rPr>
          <w:tab/>
        </w:r>
        <w:r w:rsidR="00D81CE6">
          <w:rPr>
            <w:noProof/>
            <w:webHidden/>
          </w:rPr>
          <w:fldChar w:fldCharType="begin"/>
        </w:r>
        <w:r w:rsidR="00D81CE6">
          <w:rPr>
            <w:noProof/>
            <w:webHidden/>
          </w:rPr>
          <w:instrText xml:space="preserve"> PAGEREF _Toc110849926 \h </w:instrText>
        </w:r>
        <w:r w:rsidR="00D81CE6">
          <w:rPr>
            <w:noProof/>
            <w:webHidden/>
          </w:rPr>
        </w:r>
        <w:r w:rsidR="00D81CE6">
          <w:rPr>
            <w:noProof/>
            <w:webHidden/>
          </w:rPr>
          <w:fldChar w:fldCharType="separate"/>
        </w:r>
        <w:r w:rsidR="00D81CE6">
          <w:rPr>
            <w:noProof/>
            <w:webHidden/>
          </w:rPr>
          <w:t>142</w:t>
        </w:r>
        <w:r w:rsidR="00D81CE6">
          <w:rPr>
            <w:noProof/>
            <w:webHidden/>
          </w:rPr>
          <w:fldChar w:fldCharType="end"/>
        </w:r>
      </w:hyperlink>
    </w:p>
    <w:p w14:paraId="058C5907" w14:textId="5E1EA514" w:rsidR="00D81CE6" w:rsidRDefault="00142476">
      <w:pPr>
        <w:pStyle w:val="TOC2"/>
        <w:rPr>
          <w:rFonts w:asciiTheme="minorHAnsi" w:eastAsiaTheme="minorEastAsia" w:hAnsiTheme="minorHAnsi"/>
          <w:noProof/>
          <w:color w:val="auto"/>
          <w:szCs w:val="22"/>
          <w:lang w:eastAsia="en-US"/>
        </w:rPr>
      </w:pPr>
      <w:hyperlink w:anchor="_Toc110849927" w:history="1">
        <w:r w:rsidR="00D81CE6" w:rsidRPr="00AB33DA">
          <w:rPr>
            <w:rStyle w:val="Hyperlink"/>
            <w:noProof/>
            <w:lang w:bidi="x-none"/>
          </w:rPr>
          <w:t>2.55</w:t>
        </w:r>
        <w:r w:rsidR="00D81CE6">
          <w:rPr>
            <w:rFonts w:asciiTheme="minorHAnsi" w:eastAsiaTheme="minorEastAsia" w:hAnsiTheme="minorHAnsi"/>
            <w:noProof/>
            <w:color w:val="auto"/>
            <w:szCs w:val="22"/>
            <w:lang w:eastAsia="en-US"/>
          </w:rPr>
          <w:tab/>
        </w:r>
        <w:r w:rsidR="00D81CE6" w:rsidRPr="00AB33DA">
          <w:rPr>
            <w:rStyle w:val="Hyperlink"/>
            <w:noProof/>
          </w:rPr>
          <w:t>Amendments to Normative Appendix G</w:t>
        </w:r>
        <w:r w:rsidR="00D81CE6">
          <w:rPr>
            <w:noProof/>
            <w:webHidden/>
          </w:rPr>
          <w:tab/>
        </w:r>
        <w:r w:rsidR="00D81CE6">
          <w:rPr>
            <w:noProof/>
            <w:webHidden/>
          </w:rPr>
          <w:fldChar w:fldCharType="begin"/>
        </w:r>
        <w:r w:rsidR="00D81CE6">
          <w:rPr>
            <w:noProof/>
            <w:webHidden/>
          </w:rPr>
          <w:instrText xml:space="preserve"> PAGEREF _Toc110849927 \h </w:instrText>
        </w:r>
        <w:r w:rsidR="00D81CE6">
          <w:rPr>
            <w:noProof/>
            <w:webHidden/>
          </w:rPr>
        </w:r>
        <w:r w:rsidR="00D81CE6">
          <w:rPr>
            <w:noProof/>
            <w:webHidden/>
          </w:rPr>
          <w:fldChar w:fldCharType="separate"/>
        </w:r>
        <w:r w:rsidR="00D81CE6">
          <w:rPr>
            <w:noProof/>
            <w:webHidden/>
          </w:rPr>
          <w:t>142</w:t>
        </w:r>
        <w:r w:rsidR="00D81CE6">
          <w:rPr>
            <w:noProof/>
            <w:webHidden/>
          </w:rPr>
          <w:fldChar w:fldCharType="end"/>
        </w:r>
      </w:hyperlink>
    </w:p>
    <w:p w14:paraId="7440056E" w14:textId="79E16276" w:rsidR="00D81CE6" w:rsidRDefault="00142476">
      <w:pPr>
        <w:pStyle w:val="TOC2"/>
        <w:rPr>
          <w:rFonts w:asciiTheme="minorHAnsi" w:eastAsiaTheme="minorEastAsia" w:hAnsiTheme="minorHAnsi"/>
          <w:noProof/>
          <w:color w:val="auto"/>
          <w:szCs w:val="22"/>
          <w:lang w:eastAsia="en-US"/>
        </w:rPr>
      </w:pPr>
      <w:hyperlink w:anchor="_Toc110849928" w:history="1">
        <w:r w:rsidR="00D81CE6" w:rsidRPr="00AB33DA">
          <w:rPr>
            <w:rStyle w:val="Hyperlink"/>
            <w:noProof/>
            <w:lang w:bidi="x-none"/>
          </w:rPr>
          <w:t>2.56</w:t>
        </w:r>
        <w:r w:rsidR="00D81CE6">
          <w:rPr>
            <w:rFonts w:asciiTheme="minorHAnsi" w:eastAsiaTheme="minorEastAsia" w:hAnsiTheme="minorHAnsi"/>
            <w:noProof/>
            <w:color w:val="auto"/>
            <w:szCs w:val="22"/>
            <w:lang w:eastAsia="en-US"/>
          </w:rPr>
          <w:tab/>
        </w:r>
        <w:r w:rsidR="00D81CE6" w:rsidRPr="00AB33DA">
          <w:rPr>
            <w:rStyle w:val="Hyperlink"/>
            <w:noProof/>
          </w:rPr>
          <w:t>Amendment of Normative Appendix H</w:t>
        </w:r>
        <w:r w:rsidR="00D81CE6">
          <w:rPr>
            <w:noProof/>
            <w:webHidden/>
          </w:rPr>
          <w:tab/>
        </w:r>
        <w:r w:rsidR="00D81CE6">
          <w:rPr>
            <w:noProof/>
            <w:webHidden/>
          </w:rPr>
          <w:fldChar w:fldCharType="begin"/>
        </w:r>
        <w:r w:rsidR="00D81CE6">
          <w:rPr>
            <w:noProof/>
            <w:webHidden/>
          </w:rPr>
          <w:instrText xml:space="preserve"> PAGEREF _Toc110849928 \h </w:instrText>
        </w:r>
        <w:r w:rsidR="00D81CE6">
          <w:rPr>
            <w:noProof/>
            <w:webHidden/>
          </w:rPr>
        </w:r>
        <w:r w:rsidR="00D81CE6">
          <w:rPr>
            <w:noProof/>
            <w:webHidden/>
          </w:rPr>
          <w:fldChar w:fldCharType="separate"/>
        </w:r>
        <w:r w:rsidR="00D81CE6">
          <w:rPr>
            <w:noProof/>
            <w:webHidden/>
          </w:rPr>
          <w:t>189</w:t>
        </w:r>
        <w:r w:rsidR="00D81CE6">
          <w:rPr>
            <w:noProof/>
            <w:webHidden/>
          </w:rPr>
          <w:fldChar w:fldCharType="end"/>
        </w:r>
      </w:hyperlink>
    </w:p>
    <w:p w14:paraId="571D4D63" w14:textId="3E291D58" w:rsidR="00D81CE6" w:rsidRDefault="00142476">
      <w:pPr>
        <w:pStyle w:val="TOC2"/>
        <w:rPr>
          <w:rFonts w:asciiTheme="minorHAnsi" w:eastAsiaTheme="minorEastAsia" w:hAnsiTheme="minorHAnsi"/>
          <w:noProof/>
          <w:color w:val="auto"/>
          <w:szCs w:val="22"/>
          <w:lang w:eastAsia="en-US"/>
        </w:rPr>
      </w:pPr>
      <w:hyperlink w:anchor="_Toc110849929" w:history="1">
        <w:r w:rsidR="00D81CE6" w:rsidRPr="00AB33DA">
          <w:rPr>
            <w:rStyle w:val="Hyperlink"/>
            <w:noProof/>
            <w:lang w:bidi="x-none"/>
          </w:rPr>
          <w:t>2.57</w:t>
        </w:r>
        <w:r w:rsidR="00D81CE6">
          <w:rPr>
            <w:rFonts w:asciiTheme="minorHAnsi" w:eastAsiaTheme="minorEastAsia" w:hAnsiTheme="minorHAnsi"/>
            <w:noProof/>
            <w:color w:val="auto"/>
            <w:szCs w:val="22"/>
            <w:lang w:eastAsia="en-US"/>
          </w:rPr>
          <w:tab/>
        </w:r>
        <w:r w:rsidR="00D81CE6" w:rsidRPr="00AB33DA">
          <w:rPr>
            <w:rStyle w:val="Hyperlink"/>
            <w:noProof/>
          </w:rPr>
          <w:t>Addition of New Section Normative Appendix J</w:t>
        </w:r>
        <w:r w:rsidR="00D81CE6">
          <w:rPr>
            <w:noProof/>
            <w:webHidden/>
          </w:rPr>
          <w:tab/>
        </w:r>
        <w:r w:rsidR="00D81CE6">
          <w:rPr>
            <w:noProof/>
            <w:webHidden/>
          </w:rPr>
          <w:fldChar w:fldCharType="begin"/>
        </w:r>
        <w:r w:rsidR="00D81CE6">
          <w:rPr>
            <w:noProof/>
            <w:webHidden/>
          </w:rPr>
          <w:instrText xml:space="preserve"> PAGEREF _Toc110849929 \h </w:instrText>
        </w:r>
        <w:r w:rsidR="00D81CE6">
          <w:rPr>
            <w:noProof/>
            <w:webHidden/>
          </w:rPr>
        </w:r>
        <w:r w:rsidR="00D81CE6">
          <w:rPr>
            <w:noProof/>
            <w:webHidden/>
          </w:rPr>
          <w:fldChar w:fldCharType="separate"/>
        </w:r>
        <w:r w:rsidR="00D81CE6">
          <w:rPr>
            <w:noProof/>
            <w:webHidden/>
          </w:rPr>
          <w:t>189</w:t>
        </w:r>
        <w:r w:rsidR="00D81CE6">
          <w:rPr>
            <w:noProof/>
            <w:webHidden/>
          </w:rPr>
          <w:fldChar w:fldCharType="end"/>
        </w:r>
      </w:hyperlink>
    </w:p>
    <w:p w14:paraId="1A2EB5B2" w14:textId="59264952" w:rsidR="00D81CE6" w:rsidRDefault="00142476">
      <w:pPr>
        <w:pStyle w:val="TOC3"/>
        <w:rPr>
          <w:rFonts w:asciiTheme="minorHAnsi" w:eastAsiaTheme="minorEastAsia" w:hAnsiTheme="minorHAnsi"/>
          <w:b w:val="0"/>
          <w:color w:val="auto"/>
          <w:szCs w:val="22"/>
          <w:lang w:eastAsia="en-US"/>
        </w:rPr>
      </w:pPr>
      <w:hyperlink w:anchor="_Toc110849930" w:history="1">
        <w:r w:rsidR="00D81CE6" w:rsidRPr="00AB33DA">
          <w:rPr>
            <w:rStyle w:val="Hyperlink"/>
            <w:rFonts w:ascii="Helvetica" w:eastAsia="Arial" w:hAnsi="Helvetica" w:cs="Helvetica"/>
            <w:lang w:val=""/>
          </w:rPr>
          <w:t xml:space="preserve">J4.2.1 HVAC </w:t>
        </w:r>
        <w:r w:rsidR="00D81CE6" w:rsidRPr="00AB33DA">
          <w:rPr>
            <w:rStyle w:val="Hyperlink"/>
            <w:rFonts w:ascii="Helvetica" w:eastAsia="Arial" w:hAnsi="Helvetica" w:cs="Helvetica"/>
          </w:rPr>
          <w:t>E</w:t>
        </w:r>
        <w:r w:rsidR="00D81CE6" w:rsidRPr="00AB33DA">
          <w:rPr>
            <w:rStyle w:val="Hyperlink"/>
            <w:rFonts w:ascii="Helvetica" w:eastAsia="Arial" w:hAnsi="Helvetica" w:cs="Helvetica"/>
            <w:lang w:val=""/>
          </w:rPr>
          <w:t>quipment</w:t>
        </w:r>
        <w:r w:rsidR="00D81CE6">
          <w:rPr>
            <w:webHidden/>
          </w:rPr>
          <w:tab/>
        </w:r>
        <w:r w:rsidR="00D81CE6">
          <w:rPr>
            <w:webHidden/>
          </w:rPr>
          <w:fldChar w:fldCharType="begin"/>
        </w:r>
        <w:r w:rsidR="00D81CE6">
          <w:rPr>
            <w:webHidden/>
          </w:rPr>
          <w:instrText xml:space="preserve"> PAGEREF _Toc110849930 \h </w:instrText>
        </w:r>
        <w:r w:rsidR="00D81CE6">
          <w:rPr>
            <w:webHidden/>
          </w:rPr>
        </w:r>
        <w:r w:rsidR="00D81CE6">
          <w:rPr>
            <w:webHidden/>
          </w:rPr>
          <w:fldChar w:fldCharType="separate"/>
        </w:r>
        <w:r w:rsidR="00D81CE6">
          <w:rPr>
            <w:webHidden/>
          </w:rPr>
          <w:t>216</w:t>
        </w:r>
        <w:r w:rsidR="00D81CE6">
          <w:rPr>
            <w:webHidden/>
          </w:rPr>
          <w:fldChar w:fldCharType="end"/>
        </w:r>
      </w:hyperlink>
    </w:p>
    <w:p w14:paraId="0CFD2244" w14:textId="2C6A799D" w:rsidR="00D81CE6" w:rsidRDefault="00142476">
      <w:pPr>
        <w:pStyle w:val="TOC3"/>
        <w:rPr>
          <w:rFonts w:asciiTheme="minorHAnsi" w:eastAsiaTheme="minorEastAsia" w:hAnsiTheme="minorHAnsi"/>
          <w:b w:val="0"/>
          <w:color w:val="auto"/>
          <w:szCs w:val="22"/>
          <w:lang w:eastAsia="en-US"/>
        </w:rPr>
      </w:pPr>
      <w:hyperlink w:anchor="_Toc110849931" w:history="1">
        <w:r w:rsidR="00D81CE6" w:rsidRPr="00AB33DA">
          <w:rPr>
            <w:rStyle w:val="Hyperlink"/>
            <w:rFonts w:ascii="Helvetica" w:eastAsia="Arial" w:hAnsi="Helvetica" w:cs="Helvetica"/>
            <w:lang w:val=""/>
          </w:rPr>
          <w:t xml:space="preserve">J4.2.2 Supported HVAC </w:t>
        </w:r>
        <w:r w:rsidR="00D81CE6" w:rsidRPr="00AB33DA">
          <w:rPr>
            <w:rStyle w:val="Hyperlink"/>
            <w:rFonts w:ascii="Helvetica" w:eastAsia="Arial" w:hAnsi="Helvetica" w:cs="Helvetica"/>
          </w:rPr>
          <w:t>S</w:t>
        </w:r>
        <w:r w:rsidR="00D81CE6" w:rsidRPr="00AB33DA">
          <w:rPr>
            <w:rStyle w:val="Hyperlink"/>
            <w:rFonts w:ascii="Helvetica" w:eastAsia="Arial" w:hAnsi="Helvetica" w:cs="Helvetica"/>
            <w:lang w:val=""/>
          </w:rPr>
          <w:t>ystems</w:t>
        </w:r>
        <w:r w:rsidR="00D81CE6">
          <w:rPr>
            <w:webHidden/>
          </w:rPr>
          <w:tab/>
        </w:r>
        <w:r w:rsidR="00D81CE6">
          <w:rPr>
            <w:webHidden/>
          </w:rPr>
          <w:fldChar w:fldCharType="begin"/>
        </w:r>
        <w:r w:rsidR="00D81CE6">
          <w:rPr>
            <w:webHidden/>
          </w:rPr>
          <w:instrText xml:space="preserve"> PAGEREF _Toc110849931 \h </w:instrText>
        </w:r>
        <w:r w:rsidR="00D81CE6">
          <w:rPr>
            <w:webHidden/>
          </w:rPr>
        </w:r>
        <w:r w:rsidR="00D81CE6">
          <w:rPr>
            <w:webHidden/>
          </w:rPr>
          <w:fldChar w:fldCharType="separate"/>
        </w:r>
        <w:r w:rsidR="00D81CE6">
          <w:rPr>
            <w:webHidden/>
          </w:rPr>
          <w:t>216</w:t>
        </w:r>
        <w:r w:rsidR="00D81CE6">
          <w:rPr>
            <w:webHidden/>
          </w:rPr>
          <w:fldChar w:fldCharType="end"/>
        </w:r>
      </w:hyperlink>
    </w:p>
    <w:p w14:paraId="1A322C51" w14:textId="661851CF" w:rsidR="00E83C6D" w:rsidRDefault="008037BF" w:rsidP="004A4699">
      <w:pPr>
        <w:pStyle w:val="TitlePgReportName"/>
        <w:rPr>
          <w:rFonts w:asciiTheme="minorHAnsi" w:hAnsiTheme="minorHAnsi" w:cstheme="minorHAnsi"/>
          <w:sz w:val="20"/>
        </w:rPr>
        <w:sectPr w:rsidR="00E83C6D" w:rsidSect="00AF11EA">
          <w:headerReference w:type="even" r:id="rId17"/>
          <w:headerReference w:type="default" r:id="rId18"/>
          <w:footerReference w:type="default" r:id="rId19"/>
          <w:headerReference w:type="first" r:id="rId20"/>
          <w:pgSz w:w="12240" w:h="15840"/>
          <w:pgMar w:top="1440" w:right="1440" w:bottom="1440" w:left="1440" w:header="720" w:footer="720" w:gutter="0"/>
          <w:pgNumType w:start="1"/>
          <w:cols w:space="720"/>
          <w:docGrid w:linePitch="360"/>
        </w:sectPr>
      </w:pPr>
      <w:r w:rsidRPr="006F2AD4">
        <w:rPr>
          <w:rFonts w:asciiTheme="minorHAnsi" w:hAnsiTheme="minorHAnsi" w:cstheme="minorHAnsi"/>
          <w:sz w:val="20"/>
        </w:rPr>
        <w:fldChar w:fldCharType="end"/>
      </w:r>
      <w:bookmarkStart w:id="12" w:name="_Toc534286473"/>
      <w:bookmarkStart w:id="13" w:name="_Toc11852788"/>
      <w:bookmarkEnd w:id="10"/>
      <w:bookmarkEnd w:id="11"/>
    </w:p>
    <w:p w14:paraId="5F86B6A2" w14:textId="77777777" w:rsidR="002C0B26" w:rsidRDefault="002C0B26">
      <w:pPr>
        <w:spacing w:after="160" w:line="259" w:lineRule="auto"/>
        <w:rPr>
          <w:rFonts w:asciiTheme="minorHAnsi" w:eastAsiaTheme="minorHAnsi" w:hAnsiTheme="minorHAnsi" w:cstheme="minorHAnsi"/>
          <w:color w:val="006E9F"/>
          <w:sz w:val="20"/>
          <w:szCs w:val="68"/>
        </w:rPr>
      </w:pPr>
      <w:r>
        <w:rPr>
          <w:rFonts w:asciiTheme="minorHAnsi" w:hAnsiTheme="minorHAnsi" w:cstheme="minorHAnsi"/>
          <w:sz w:val="20"/>
        </w:rPr>
        <w:br w:type="page"/>
      </w:r>
    </w:p>
    <w:p w14:paraId="3755A11D" w14:textId="77777777" w:rsidR="00E83C6D" w:rsidRDefault="00E83C6D" w:rsidP="004A4699">
      <w:pPr>
        <w:pStyle w:val="TitlePgReportName"/>
        <w:rPr>
          <w:color w:val="auto"/>
        </w:rPr>
        <w:sectPr w:rsidR="00E83C6D" w:rsidSect="00E83C6D">
          <w:type w:val="continuous"/>
          <w:pgSz w:w="12240" w:h="15840"/>
          <w:pgMar w:top="1440" w:right="1440" w:bottom="1440" w:left="1440" w:header="720" w:footer="720" w:gutter="0"/>
          <w:pgNumType w:start="1"/>
          <w:cols w:space="720"/>
          <w:docGrid w:linePitch="360"/>
        </w:sectPr>
      </w:pPr>
    </w:p>
    <w:p w14:paraId="3D659543" w14:textId="4D29D7DF" w:rsidR="0020671D" w:rsidRPr="006F2AD4" w:rsidRDefault="00B94F34" w:rsidP="004A4699">
      <w:pPr>
        <w:pStyle w:val="TitlePgReportName"/>
        <w:rPr>
          <w:color w:val="auto"/>
        </w:rPr>
      </w:pPr>
      <w:r w:rsidRPr="006F2AD4">
        <w:rPr>
          <w:color w:val="auto"/>
        </w:rPr>
        <w:t>PART 1</w:t>
      </w:r>
      <w:bookmarkEnd w:id="12"/>
      <w:bookmarkEnd w:id="13"/>
    </w:p>
    <w:p w14:paraId="190D2994" w14:textId="46806A77" w:rsidR="008B7937" w:rsidRPr="006F2AD4" w:rsidRDefault="22ED3CFF" w:rsidP="00EE1060">
      <w:pPr>
        <w:pStyle w:val="Heading1"/>
        <w:pageBreakBefore w:val="0"/>
      </w:pPr>
      <w:bookmarkStart w:id="14" w:name="_Toc534286474"/>
      <w:bookmarkStart w:id="15" w:name="_Toc781722"/>
      <w:bookmarkStart w:id="16" w:name="_Toc11852789"/>
      <w:bookmarkStart w:id="17" w:name="_Toc110849831"/>
      <w:r>
        <w:t xml:space="preserve">Amendments to </w:t>
      </w:r>
      <w:bookmarkEnd w:id="14"/>
      <w:bookmarkEnd w:id="15"/>
      <w:bookmarkEnd w:id="16"/>
      <w:r w:rsidR="00270097" w:rsidRPr="003E7D90">
        <w:t>202</w:t>
      </w:r>
      <w:r w:rsidR="00270097">
        <w:t>1</w:t>
      </w:r>
      <w:r w:rsidR="00270097" w:rsidRPr="003E7D90">
        <w:t xml:space="preserve"> </w:t>
      </w:r>
      <w:r w:rsidR="00B63E28" w:rsidRPr="00B63E28">
        <w:t xml:space="preserve">International Energy Conservation Code </w:t>
      </w:r>
      <w:r w:rsidR="00270097">
        <w:t>Commercial</w:t>
      </w:r>
      <w:r w:rsidR="00270097" w:rsidRPr="003E7D90">
        <w:t xml:space="preserve"> Provisions</w:t>
      </w:r>
      <w:bookmarkEnd w:id="17"/>
    </w:p>
    <w:p w14:paraId="0706F663" w14:textId="77777777" w:rsidR="00155A8C" w:rsidRPr="00155A8C" w:rsidRDefault="00155A8C" w:rsidP="00155A8C">
      <w:pPr>
        <w:pStyle w:val="Heading2nonumber"/>
      </w:pPr>
      <w:r w:rsidRPr="00155A8C">
        <w:t>Preface</w:t>
      </w:r>
    </w:p>
    <w:p w14:paraId="3126EC16" w14:textId="66345FA5" w:rsidR="00155A8C" w:rsidRPr="0090324B" w:rsidRDefault="00155A8C" w:rsidP="347BB555">
      <w:pPr>
        <w:pStyle w:val="BodyText"/>
        <w:rPr>
          <w:rFonts w:ascii="Helvetica" w:hAnsi="Helvetica" w:cs="Helvetica"/>
          <w:strike/>
          <w:color w:val="FF0000"/>
          <w:sz w:val="24"/>
          <w:szCs w:val="24"/>
        </w:rPr>
      </w:pPr>
      <w:r w:rsidRPr="347BB555">
        <w:rPr>
          <w:rFonts w:ascii="Helvetica" w:hAnsi="Helvetica" w:cs="Helvetica"/>
          <w:sz w:val="24"/>
          <w:szCs w:val="24"/>
        </w:rPr>
        <w:t>This draft NYStretch-2023 code language is based on materials presented to an engaged stakeholder group</w:t>
      </w:r>
      <w:r w:rsidRPr="4C89AD3E">
        <w:rPr>
          <w:rFonts w:ascii="Helvetica" w:hAnsi="Helvetica" w:cs="Helvetica"/>
          <w:sz w:val="24"/>
          <w:szCs w:val="24"/>
        </w:rPr>
        <w:t>.  In addition to input from Public Comment period #1,</w:t>
      </w:r>
      <w:r w:rsidRPr="347BB555">
        <w:rPr>
          <w:rFonts w:ascii="Helvetica" w:hAnsi="Helvetica" w:cs="Helvetica"/>
          <w:sz w:val="24"/>
          <w:szCs w:val="24"/>
        </w:rPr>
        <w:t xml:space="preserve"> feedback was collected in Advisory Group meetings, Commercial Working Group meetings and Subtopic Working Group meetings. </w:t>
      </w:r>
      <w:r w:rsidRPr="4C89AD3E">
        <w:rPr>
          <w:rFonts w:ascii="Helvetica" w:hAnsi="Helvetica" w:cs="Helvetica"/>
          <w:sz w:val="24"/>
          <w:szCs w:val="24"/>
        </w:rPr>
        <w:t>Language in Part 1 of this document is presented as changes to 2021 IECC (as published).</w:t>
      </w:r>
    </w:p>
    <w:p w14:paraId="0F626C3D" w14:textId="03A88953" w:rsidR="74A333B5" w:rsidRDefault="74A333B5" w:rsidP="00C478AD">
      <w:pPr>
        <w:pStyle w:val="Heading2"/>
        <w:ind w:left="540"/>
      </w:pPr>
      <w:bookmarkStart w:id="18" w:name="_Toc110849832"/>
      <w:r w:rsidRPr="08D0CC08">
        <w:t>Amendments to Section [NY] C103 Construction Documents</w:t>
      </w:r>
      <w:bookmarkEnd w:id="18"/>
    </w:p>
    <w:p w14:paraId="18F7415D" w14:textId="7C1B704E" w:rsidR="08D0CC08" w:rsidRDefault="08D0CC08" w:rsidP="08D0CC08"/>
    <w:p w14:paraId="7BBE5176" w14:textId="14E5D12F" w:rsidR="08D0CC08" w:rsidRPr="0090324B" w:rsidRDefault="08D0CC08" w:rsidP="08D0CC08">
      <w:pPr>
        <w:jc w:val="both"/>
        <w:rPr>
          <w:rFonts w:ascii="Helvetica" w:hAnsi="Helvetica" w:cs="Helvetica"/>
          <w:lang w:eastAsia="ja-JP"/>
        </w:rPr>
      </w:pPr>
      <w:r w:rsidRPr="0090324B">
        <w:rPr>
          <w:rFonts w:ascii="Helvetica" w:hAnsi="Helvetica" w:cs="Helvetica"/>
          <w:lang w:eastAsia="ja-JP"/>
        </w:rPr>
        <w:t>Add new construction documentation requirement to section C103.2:</w:t>
      </w:r>
    </w:p>
    <w:p w14:paraId="726370D9" w14:textId="455BBBA8" w:rsidR="08D0CC08" w:rsidRPr="0090324B" w:rsidRDefault="08D0CC08" w:rsidP="08D0CC08">
      <w:pPr>
        <w:jc w:val="both"/>
        <w:rPr>
          <w:rFonts w:ascii="Helvetica" w:hAnsi="Helvetica" w:cs="Helvetica"/>
        </w:rPr>
      </w:pPr>
      <w:r w:rsidRPr="0090324B">
        <w:rPr>
          <w:rFonts w:ascii="Helvetica" w:hAnsi="Helvetica" w:cs="Helvetica"/>
          <w:i/>
        </w:rPr>
        <w:t xml:space="preserve"> </w:t>
      </w:r>
    </w:p>
    <w:p w14:paraId="2A70A51F" w14:textId="37AE328B" w:rsidR="08D0CC08" w:rsidRPr="0090324B" w:rsidRDefault="08D0CC08" w:rsidP="08D0CC08">
      <w:pPr>
        <w:jc w:val="both"/>
        <w:rPr>
          <w:rFonts w:ascii="Helvetica" w:eastAsiaTheme="minorEastAsia" w:hAnsi="Helvetica" w:cs="Helvetica"/>
          <w:b/>
        </w:rPr>
      </w:pPr>
      <w:r w:rsidRPr="0090324B">
        <w:rPr>
          <w:rFonts w:ascii="Helvetica" w:eastAsiaTheme="minorEastAsia" w:hAnsi="Helvetica" w:cs="Helvetica"/>
          <w:b/>
        </w:rPr>
        <w:t>C103.2 Information on construction documents.</w:t>
      </w:r>
    </w:p>
    <w:p w14:paraId="3C2A1573" w14:textId="4AAFB558" w:rsidR="08D0CC08" w:rsidRPr="0090324B" w:rsidRDefault="08D0CC08" w:rsidP="08D0CC08">
      <w:pPr>
        <w:jc w:val="both"/>
        <w:rPr>
          <w:rFonts w:ascii="Helvetica" w:eastAsiaTheme="minorEastAsia" w:hAnsi="Helvetica" w:cs="Helvetica"/>
        </w:rPr>
      </w:pPr>
      <w:r w:rsidRPr="0090324B">
        <w:rPr>
          <w:rFonts w:ascii="Helvetica" w:eastAsiaTheme="minorEastAsia" w:hAnsi="Helvetica" w:cs="Helvetica"/>
        </w:rPr>
        <w:t>…Details shall include, but are not limited to, the following as applicable:</w:t>
      </w:r>
    </w:p>
    <w:p w14:paraId="4E3DF624" w14:textId="694555D2" w:rsidR="4C89AD3E" w:rsidRDefault="4C89AD3E" w:rsidP="4C89AD3E">
      <w:pPr>
        <w:jc w:val="both"/>
      </w:pPr>
    </w:p>
    <w:p w14:paraId="36121953" w14:textId="3D23E74A" w:rsidR="4C89AD3E" w:rsidRDefault="4C89AD3E" w:rsidP="4C89AD3E">
      <w:pPr>
        <w:jc w:val="both"/>
      </w:pPr>
      <w:r w:rsidRPr="4C89AD3E">
        <w:rPr>
          <w:rFonts w:ascii="Helvetica" w:eastAsiaTheme="minorEastAsia" w:hAnsi="Helvetica" w:cs="Helvetica"/>
        </w:rPr>
        <w:t>(…....)</w:t>
      </w:r>
    </w:p>
    <w:p w14:paraId="6FEE7B73" w14:textId="62C9BC75" w:rsidR="08D0CC08" w:rsidRDefault="08D0CC08" w:rsidP="4C89AD3E">
      <w:pPr>
        <w:spacing w:line="257" w:lineRule="auto"/>
        <w:rPr>
          <w:u w:val="single"/>
        </w:rPr>
      </w:pPr>
      <w:r w:rsidRPr="4C89AD3E">
        <w:rPr>
          <w:rFonts w:ascii="Helvetica" w:eastAsiaTheme="minorEastAsia" w:hAnsi="Helvetica" w:cs="Helvetica"/>
          <w:u w:val="single"/>
        </w:rPr>
        <w:t>13. Thermal bridges as identified in Section C402.6.</w:t>
      </w:r>
    </w:p>
    <w:p w14:paraId="697C104E" w14:textId="77777777" w:rsidR="003E7E0B" w:rsidRDefault="003E7E0B" w:rsidP="4C89AD3E">
      <w:pPr>
        <w:ind w:left="360" w:hanging="360"/>
        <w:rPr>
          <w:rFonts w:ascii="Helvetica" w:hAnsi="Helvetica" w:cs="Helvetica"/>
          <w:u w:val="single"/>
          <w:lang w:eastAsia="ja-JP"/>
        </w:rPr>
      </w:pPr>
      <w:r w:rsidRPr="4C89AD3E">
        <w:rPr>
          <w:rFonts w:ascii="Helvetica" w:hAnsi="Helvetica" w:cs="Helvetica"/>
          <w:u w:val="single"/>
          <w:lang w:eastAsia="ja-JP"/>
        </w:rPr>
        <w:t>14.</w:t>
      </w:r>
      <w:r>
        <w:tab/>
      </w:r>
      <w:r w:rsidRPr="4C89AD3E">
        <w:rPr>
          <w:rFonts w:ascii="Helvetica" w:hAnsi="Helvetica" w:cs="Helvetica"/>
          <w:u w:val="single"/>
          <w:lang w:eastAsia="ja-JP"/>
        </w:rPr>
        <w:t>Location of pathways for routing of raceways or cable from the on-site renewable energy system to the electrical distribution equipment.</w:t>
      </w:r>
    </w:p>
    <w:p w14:paraId="3ABE7A9A" w14:textId="77777777" w:rsidR="00AE60D0" w:rsidRDefault="00AE60D0" w:rsidP="4C89AD3E">
      <w:pPr>
        <w:ind w:left="360" w:hanging="360"/>
        <w:rPr>
          <w:rFonts w:ascii="Helvetica" w:hAnsi="Helvetica" w:cs="Helvetica"/>
          <w:u w:val="single"/>
          <w:lang w:eastAsia="ja-JP"/>
        </w:rPr>
      </w:pPr>
      <w:r w:rsidRPr="4C89AD3E">
        <w:rPr>
          <w:rFonts w:ascii="Helvetica" w:hAnsi="Helvetica" w:cs="Helvetica"/>
          <w:u w:val="single"/>
          <w:lang w:eastAsia="ja-JP"/>
        </w:rPr>
        <w:t>15.</w:t>
      </w:r>
      <w:r>
        <w:tab/>
      </w:r>
      <w:r w:rsidRPr="4C89AD3E">
        <w:rPr>
          <w:rFonts w:ascii="Helvetica" w:hAnsi="Helvetica" w:cs="Helvetica"/>
          <w:u w:val="single"/>
          <w:lang w:eastAsia="ja-JP"/>
        </w:rPr>
        <w:t xml:space="preserve">Location reserved for inverters, metering equipment, ESS, and a pathway reserved for routing of raceways or conduit from the renewable energy system to the point of interconnection with the electrical service and the ESS.  </w:t>
      </w:r>
    </w:p>
    <w:p w14:paraId="26C5E3EC" w14:textId="77777777" w:rsidR="00AE60D0" w:rsidRDefault="00AE60D0" w:rsidP="4C89AD3E">
      <w:pPr>
        <w:ind w:left="360" w:hanging="360"/>
        <w:rPr>
          <w:rFonts w:ascii="Helvetica" w:hAnsi="Helvetica" w:cs="Helvetica"/>
          <w:u w:val="single"/>
          <w:lang w:eastAsia="ja-JP"/>
        </w:rPr>
      </w:pPr>
      <w:r w:rsidRPr="4C89AD3E">
        <w:rPr>
          <w:rFonts w:ascii="Helvetica" w:hAnsi="Helvetica" w:cs="Helvetica"/>
          <w:u w:val="single"/>
          <w:lang w:eastAsia="ja-JP"/>
        </w:rPr>
        <w:t>16.</w:t>
      </w:r>
      <w:r>
        <w:tab/>
      </w:r>
      <w:r w:rsidRPr="4C89AD3E">
        <w:rPr>
          <w:rFonts w:ascii="Helvetica" w:hAnsi="Helvetica" w:cs="Helvetica"/>
          <w:u w:val="single"/>
          <w:lang w:eastAsia="ja-JP"/>
        </w:rPr>
        <w:t>Location and layout of a designated area for ESS.</w:t>
      </w:r>
    </w:p>
    <w:p w14:paraId="2498D03F" w14:textId="77777777" w:rsidR="00AE60D0" w:rsidRDefault="00AE60D0" w:rsidP="4C89AD3E">
      <w:pPr>
        <w:ind w:left="360" w:hanging="360"/>
        <w:rPr>
          <w:rFonts w:ascii="Helvetica" w:hAnsi="Helvetica" w:cs="Helvetica"/>
          <w:u w:val="single"/>
          <w:lang w:eastAsia="ja-JP"/>
        </w:rPr>
      </w:pPr>
      <w:r w:rsidRPr="4C89AD3E">
        <w:rPr>
          <w:rFonts w:ascii="Helvetica" w:hAnsi="Helvetica" w:cs="Helvetica"/>
          <w:u w:val="single"/>
          <w:lang w:eastAsia="ja-JP"/>
        </w:rPr>
        <w:t>17.</w:t>
      </w:r>
      <w:r>
        <w:tab/>
      </w:r>
      <w:r w:rsidRPr="4C89AD3E">
        <w:rPr>
          <w:rFonts w:ascii="Helvetica" w:hAnsi="Helvetica" w:cs="Helvetica"/>
          <w:u w:val="single"/>
          <w:lang w:eastAsia="ja-JP"/>
        </w:rPr>
        <w:t xml:space="preserve">Rated energy capacity and rated power capacity of the installed or planned ESS. </w:t>
      </w:r>
    </w:p>
    <w:p w14:paraId="1C8348D1" w14:textId="4A9AEDDB" w:rsidR="00AE60D0" w:rsidRDefault="00AE60D0" w:rsidP="4C89AD3E">
      <w:pPr>
        <w:ind w:left="360" w:hanging="360"/>
        <w:rPr>
          <w:rFonts w:ascii="Helvetica" w:hAnsi="Helvetica" w:cs="Helvetica"/>
          <w:u w:val="single"/>
          <w:lang w:eastAsia="ja-JP"/>
        </w:rPr>
      </w:pPr>
      <w:r w:rsidRPr="4C89AD3E">
        <w:rPr>
          <w:rFonts w:ascii="Helvetica" w:hAnsi="Helvetica" w:cs="Helvetica"/>
          <w:u w:val="single"/>
          <w:lang w:eastAsia="ja-JP"/>
        </w:rPr>
        <w:t>18.</w:t>
      </w:r>
      <w:r>
        <w:tab/>
      </w:r>
      <w:r w:rsidRPr="4C89AD3E">
        <w:rPr>
          <w:rFonts w:ascii="Helvetica" w:hAnsi="Helvetica" w:cs="Helvetica"/>
          <w:u w:val="single"/>
          <w:lang w:eastAsia="ja-JP"/>
        </w:rPr>
        <w:t>Location and layout of</w:t>
      </w:r>
      <w:r w:rsidR="003F71E3" w:rsidRPr="4C89AD3E">
        <w:rPr>
          <w:rFonts w:ascii="Helvetica" w:hAnsi="Helvetica" w:cs="Helvetica"/>
          <w:u w:val="single"/>
          <w:lang w:eastAsia="ja-JP"/>
        </w:rPr>
        <w:t xml:space="preserve"> </w:t>
      </w:r>
      <w:r w:rsidR="003F71E3" w:rsidRPr="4C89AD3E">
        <w:rPr>
          <w:rFonts w:ascii="Helvetica" w:hAnsi="Helvetica" w:cs="Helvetica"/>
          <w:i/>
          <w:iCs/>
          <w:u w:val="single"/>
          <w:lang w:eastAsia="ja-JP"/>
        </w:rPr>
        <w:t xml:space="preserve">electric vehicle </w:t>
      </w:r>
      <w:r w:rsidR="00B34577" w:rsidRPr="4C89AD3E">
        <w:rPr>
          <w:rFonts w:ascii="Helvetica" w:hAnsi="Helvetica" w:cs="Helvetica"/>
          <w:i/>
          <w:iCs/>
          <w:u w:val="single"/>
          <w:lang w:eastAsia="ja-JP"/>
        </w:rPr>
        <w:t>automobile parking spaces</w:t>
      </w:r>
      <w:r w:rsidR="00E50A09" w:rsidRPr="4C89AD3E">
        <w:rPr>
          <w:rFonts w:ascii="Helvetica" w:hAnsi="Helvetica" w:cs="Helvetica"/>
          <w:u w:val="single"/>
          <w:lang w:eastAsia="ja-JP"/>
        </w:rPr>
        <w:t xml:space="preserve">, designating </w:t>
      </w:r>
      <w:r w:rsidR="00E50A09" w:rsidRPr="4C89AD3E">
        <w:rPr>
          <w:rFonts w:ascii="Helvetica" w:hAnsi="Helvetica" w:cs="Helvetica"/>
          <w:i/>
          <w:iCs/>
          <w:u w:val="single"/>
          <w:lang w:eastAsia="ja-JP"/>
        </w:rPr>
        <w:t>EVSE</w:t>
      </w:r>
      <w:r w:rsidR="00CF283E" w:rsidRPr="4C89AD3E">
        <w:rPr>
          <w:rFonts w:ascii="Helvetica" w:hAnsi="Helvetica" w:cs="Helvetica"/>
          <w:u w:val="single"/>
          <w:lang w:eastAsia="ja-JP"/>
        </w:rPr>
        <w:t xml:space="preserve">-, </w:t>
      </w:r>
      <w:r w:rsidR="00CF283E" w:rsidRPr="4C89AD3E">
        <w:rPr>
          <w:rFonts w:ascii="Helvetica" w:hAnsi="Helvetica" w:cs="Helvetica"/>
          <w:i/>
          <w:iCs/>
          <w:u w:val="single"/>
          <w:lang w:eastAsia="ja-JP"/>
        </w:rPr>
        <w:t>EV capable</w:t>
      </w:r>
      <w:r w:rsidR="00CF283E" w:rsidRPr="4C89AD3E">
        <w:rPr>
          <w:rFonts w:ascii="Helvetica" w:hAnsi="Helvetica" w:cs="Helvetica"/>
          <w:u w:val="single"/>
          <w:lang w:eastAsia="ja-JP"/>
        </w:rPr>
        <w:t xml:space="preserve">, and </w:t>
      </w:r>
      <w:r w:rsidR="00F96601" w:rsidRPr="4C89AD3E">
        <w:rPr>
          <w:rFonts w:ascii="Helvetica" w:hAnsi="Helvetica" w:cs="Helvetica"/>
          <w:i/>
          <w:iCs/>
          <w:u w:val="single"/>
          <w:lang w:eastAsia="ja-JP"/>
        </w:rPr>
        <w:t>EV ready spaces</w:t>
      </w:r>
      <w:r w:rsidR="00F96601" w:rsidRPr="4C89AD3E">
        <w:rPr>
          <w:rFonts w:ascii="Helvetica" w:hAnsi="Helvetica" w:cs="Helvetica"/>
          <w:u w:val="single"/>
          <w:lang w:eastAsia="ja-JP"/>
        </w:rPr>
        <w:t>.</w:t>
      </w:r>
    </w:p>
    <w:p w14:paraId="085181F5" w14:textId="022043CB" w:rsidR="4C89AD3E" w:rsidRDefault="4C89AD3E" w:rsidP="4C89AD3E">
      <w:pPr>
        <w:spacing w:line="257" w:lineRule="auto"/>
        <w:rPr>
          <w:color w:val="000000" w:themeColor="text1"/>
          <w:u w:val="single"/>
        </w:rPr>
      </w:pPr>
    </w:p>
    <w:p w14:paraId="2608AB93" w14:textId="6C396EA8" w:rsidR="005949F2" w:rsidRPr="006F2AD4" w:rsidRDefault="230D685C" w:rsidP="008E0119">
      <w:pPr>
        <w:pStyle w:val="Heading2"/>
        <w:ind w:left="540"/>
      </w:pPr>
      <w:bookmarkStart w:id="19" w:name="_Toc110849833"/>
      <w:bookmarkStart w:id="20" w:name="_Toc11852790"/>
      <w:bookmarkStart w:id="21" w:name="_Toc534286475"/>
      <w:bookmarkStart w:id="22" w:name="_Toc781723"/>
      <w:r>
        <w:t>Amendments to Section [NY] C</w:t>
      </w:r>
      <w:r w:rsidR="7F8A09FC">
        <w:t>202</w:t>
      </w:r>
      <w:r>
        <w:t xml:space="preserve"> </w:t>
      </w:r>
      <w:r w:rsidR="5042B90E">
        <w:t>General Definitions</w:t>
      </w:r>
      <w:bookmarkEnd w:id="19"/>
    </w:p>
    <w:p w14:paraId="4774FABB" w14:textId="2358E3DA" w:rsidR="08D0CC08" w:rsidRDefault="08D0CC08" w:rsidP="08D0CC08"/>
    <w:p w14:paraId="15D219BF" w14:textId="5DAFAD2B" w:rsidR="006F4DFE" w:rsidRPr="003102C8" w:rsidRDefault="006F4DFE" w:rsidP="347BB555">
      <w:pPr>
        <w:rPr>
          <w:rFonts w:ascii="Helvetica" w:hAnsi="Helvetica"/>
          <w:lang w:eastAsia="ja-JP"/>
        </w:rPr>
      </w:pPr>
      <w:bookmarkStart w:id="23" w:name="_Hlk82700599"/>
      <w:r w:rsidRPr="347BB555">
        <w:rPr>
          <w:rFonts w:ascii="Helvetica" w:hAnsi="Helvetica"/>
          <w:lang w:eastAsia="ja-JP"/>
        </w:rPr>
        <w:t>Section C202 of the 202</w:t>
      </w:r>
      <w:r w:rsidR="001E01F9" w:rsidRPr="347BB555">
        <w:rPr>
          <w:rFonts w:ascii="Helvetica" w:hAnsi="Helvetica"/>
          <w:lang w:eastAsia="ja-JP"/>
        </w:rPr>
        <w:t>1</w:t>
      </w:r>
      <w:r w:rsidRPr="347BB555">
        <w:rPr>
          <w:rFonts w:ascii="Helvetica" w:hAnsi="Helvetica"/>
          <w:lang w:eastAsia="ja-JP"/>
        </w:rPr>
        <w:t xml:space="preserve"> IECC Commercial Provisions shall be amended to read as follows:</w:t>
      </w:r>
    </w:p>
    <w:p w14:paraId="38326252" w14:textId="77777777" w:rsidR="006F4DFE" w:rsidRPr="00D147A1" w:rsidRDefault="006F4DFE" w:rsidP="347BB555">
      <w:pPr>
        <w:spacing w:before="240"/>
        <w:rPr>
          <w:rFonts w:ascii="Helvetica" w:hAnsi="Helvetica"/>
        </w:rPr>
      </w:pPr>
      <w:r w:rsidRPr="00D147A1">
        <w:rPr>
          <w:rFonts w:ascii="Helvetica" w:eastAsia="Calibri" w:hAnsi="Helvetica" w:cs="Calibri"/>
          <w:b/>
          <w:bCs/>
        </w:rPr>
        <w:t>GREENHOUSE.</w:t>
      </w:r>
      <w:r w:rsidRPr="00D147A1">
        <w:rPr>
          <w:rFonts w:ascii="Helvetica" w:hAnsi="Helvetica"/>
        </w:rPr>
        <w:t xml:space="preserve"> </w:t>
      </w:r>
      <w:r w:rsidRPr="00D147A1">
        <w:rPr>
          <w:rFonts w:ascii="Helvetica" w:eastAsia="Calibri" w:hAnsi="Helvetica" w:cs="Calibri"/>
        </w:rPr>
        <w:t xml:space="preserve">A structure or a thermally isolated area of a building that maintains a specialized sunlit environment </w:t>
      </w:r>
      <w:r w:rsidRPr="00D147A1">
        <w:rPr>
          <w:rFonts w:ascii="Helvetica" w:eastAsia="Calibri" w:hAnsi="Helvetica" w:cs="Calibri"/>
          <w:u w:val="single"/>
        </w:rPr>
        <w:t>with a skylight roof ratio of 50% or more above the growing area</w:t>
      </w:r>
      <w:r w:rsidRPr="00D147A1">
        <w:rPr>
          <w:rFonts w:ascii="Helvetica" w:eastAsia="Calibri" w:hAnsi="Helvetica" w:cs="Calibri"/>
        </w:rPr>
        <w:t xml:space="preserve"> exclusively used for, and essential to, the cultivation, protection or maintenance of plants. Greenhouses are those that are erected for a period of 180 days or more.</w:t>
      </w:r>
    </w:p>
    <w:p w14:paraId="24B383C0" w14:textId="77777777" w:rsidR="003102C8" w:rsidRPr="00D147A1" w:rsidRDefault="003102C8" w:rsidP="347BB555">
      <w:pPr>
        <w:rPr>
          <w:rFonts w:ascii="Helvetica" w:hAnsi="Helvetica" w:cs="Helvetica"/>
          <w:lang w:eastAsia="ja-JP"/>
        </w:rPr>
      </w:pPr>
    </w:p>
    <w:p w14:paraId="1A1CC4E3" w14:textId="67AB7584" w:rsidR="00725077" w:rsidRPr="00D147A1" w:rsidRDefault="71EF3B74" w:rsidP="347BB555">
      <w:pPr>
        <w:rPr>
          <w:rFonts w:ascii="Helvetica" w:hAnsi="Helvetica" w:cs="Helvetica"/>
          <w:lang w:eastAsia="ja-JP"/>
        </w:rPr>
      </w:pPr>
      <w:r w:rsidRPr="00D147A1">
        <w:rPr>
          <w:rFonts w:ascii="Helvetica" w:hAnsi="Helvetica" w:cs="Helvetica"/>
          <w:lang w:eastAsia="ja-JP"/>
        </w:rPr>
        <w:t>Section C</w:t>
      </w:r>
      <w:r w:rsidR="66564A4B" w:rsidRPr="00D147A1">
        <w:rPr>
          <w:rFonts w:ascii="Helvetica" w:hAnsi="Helvetica" w:cs="Helvetica"/>
          <w:lang w:eastAsia="ja-JP"/>
        </w:rPr>
        <w:t>202</w:t>
      </w:r>
      <w:r w:rsidRPr="00D147A1">
        <w:rPr>
          <w:rFonts w:ascii="Helvetica" w:hAnsi="Helvetica" w:cs="Helvetica"/>
          <w:lang w:eastAsia="ja-JP"/>
        </w:rPr>
        <w:t xml:space="preserve"> of the </w:t>
      </w:r>
      <w:r w:rsidR="00E601F7" w:rsidRPr="00D147A1">
        <w:rPr>
          <w:rFonts w:ascii="Helvetica" w:hAnsi="Helvetica" w:cs="Helvetica"/>
          <w:lang w:eastAsia="ja-JP"/>
        </w:rPr>
        <w:t>2021</w:t>
      </w:r>
      <w:r w:rsidRPr="00D147A1">
        <w:rPr>
          <w:rFonts w:ascii="Helvetica" w:hAnsi="Helvetica" w:cs="Helvetica"/>
          <w:lang w:eastAsia="ja-JP"/>
        </w:rPr>
        <w:t xml:space="preserve"> </w:t>
      </w:r>
      <w:r w:rsidR="0069566C" w:rsidRPr="00D147A1">
        <w:rPr>
          <w:rFonts w:ascii="Helvetica" w:hAnsi="Helvetica" w:cs="Helvetica"/>
          <w:u w:val="single"/>
          <w:lang w:eastAsia="ja-JP"/>
        </w:rPr>
        <w:t xml:space="preserve">IECC </w:t>
      </w:r>
      <w:r w:rsidRPr="00D147A1">
        <w:rPr>
          <w:rFonts w:ascii="Helvetica" w:hAnsi="Helvetica" w:cs="Helvetica"/>
          <w:lang w:eastAsia="ja-JP"/>
        </w:rPr>
        <w:t xml:space="preserve">Commercial Provisions shall be amended by the addition of new </w:t>
      </w:r>
      <w:r w:rsidR="7D99912E" w:rsidRPr="00D147A1">
        <w:rPr>
          <w:rFonts w:ascii="Helvetica" w:hAnsi="Helvetica" w:cs="Helvetica"/>
          <w:lang w:eastAsia="ja-JP"/>
        </w:rPr>
        <w:t>definitions</w:t>
      </w:r>
      <w:r w:rsidRPr="00D147A1">
        <w:rPr>
          <w:rFonts w:ascii="Helvetica" w:hAnsi="Helvetica" w:cs="Helvetica"/>
          <w:lang w:eastAsia="ja-JP"/>
        </w:rPr>
        <w:t xml:space="preserve"> as follows:</w:t>
      </w:r>
    </w:p>
    <w:p w14:paraId="1A55A882" w14:textId="4C9A68AF" w:rsidR="0094528E" w:rsidRPr="00D147A1" w:rsidRDefault="0094528E" w:rsidP="347BB555">
      <w:pPr>
        <w:spacing w:before="120" w:after="120"/>
        <w:rPr>
          <w:rFonts w:ascii="Helvetica" w:hAnsi="Helvetica" w:cs="Helvetica"/>
          <w:u w:val="single"/>
          <w:lang w:eastAsia="ja-JP" w:bidi="en-US"/>
        </w:rPr>
      </w:pPr>
      <w:r w:rsidRPr="00D147A1">
        <w:rPr>
          <w:rFonts w:ascii="Helvetica" w:hAnsi="Helvetica" w:cs="Helvetica"/>
          <w:b/>
          <w:bCs/>
          <w:u w:val="single"/>
          <w:lang w:eastAsia="ja-JP" w:bidi="en-US"/>
        </w:rPr>
        <w:t xml:space="preserve">AUTOMOBILE PARKING SPACE.  </w:t>
      </w:r>
      <w:r w:rsidRPr="00D147A1">
        <w:rPr>
          <w:rFonts w:ascii="Helvetica" w:hAnsi="Helvetica" w:cs="Helvetica"/>
          <w:u w:val="single"/>
          <w:lang w:eastAsia="ja-JP" w:bidi="en-US"/>
        </w:rPr>
        <w:t>A space within a building or private or public parking lot, exclusive of driveways, ramps, columns, office and work areas, for the parking of an automobile. </w:t>
      </w:r>
    </w:p>
    <w:p w14:paraId="7E21B42B" w14:textId="40911EC1" w:rsidR="00AE6FC3" w:rsidRPr="00D147A1" w:rsidRDefault="00AE6FC3" w:rsidP="347BB555">
      <w:pPr>
        <w:spacing w:before="120" w:after="120"/>
        <w:rPr>
          <w:rFonts w:ascii="Helvetica" w:hAnsi="Helvetica" w:cs="Helvetica"/>
          <w:u w:val="single"/>
          <w:lang w:eastAsia="ja-JP" w:bidi="en-US"/>
        </w:rPr>
      </w:pPr>
      <w:r w:rsidRPr="00D147A1">
        <w:rPr>
          <w:rFonts w:ascii="Helvetica" w:hAnsi="Helvetica" w:cs="Helvetica"/>
          <w:b/>
          <w:bCs/>
          <w:u w:val="single"/>
          <w:lang w:eastAsia="ja-JP" w:bidi="en-US"/>
        </w:rPr>
        <w:t>COMMERCIAL COOKING APPLIANCES</w:t>
      </w:r>
      <w:r w:rsidRPr="00D147A1">
        <w:rPr>
          <w:rFonts w:ascii="Helvetica" w:hAnsi="Helvetica" w:cs="Helvetica"/>
          <w:u w:val="single"/>
          <w:lang w:eastAsia="ja-JP" w:bidi="en-US"/>
        </w:rPr>
        <w:t>.</w:t>
      </w:r>
      <w:r w:rsidRPr="00D147A1">
        <w:rPr>
          <w:rFonts w:ascii="Helvetica" w:hAnsi="Helvetica" w:cs="Helvetica"/>
          <w:b/>
          <w:bCs/>
          <w:u w:val="single"/>
          <w:lang w:eastAsia="ja-JP" w:bidi="en-US"/>
        </w:rPr>
        <w:t xml:space="preserve"> </w:t>
      </w:r>
      <w:r w:rsidRPr="00D147A1">
        <w:rPr>
          <w:rFonts w:ascii="Helvetica" w:hAnsi="Helvetica" w:cs="Helvetica"/>
          <w:u w:val="single"/>
          <w:lang w:eastAsia="ja-JP" w:bidi="en-US"/>
        </w:rPr>
        <w:t>Appliances used in a commercial food service establishment for heating or cooking food. For the purpose of the definition, a commercial food service establishment is where food is prepared for sale or is prepared on a scale that is by volume and frequency not representative of domestic household cooking.</w:t>
      </w:r>
    </w:p>
    <w:p w14:paraId="5F3C12F9" w14:textId="7EAC3045" w:rsidR="008C55F4" w:rsidRPr="00D147A1" w:rsidRDefault="008C55F4" w:rsidP="347BB555">
      <w:pPr>
        <w:spacing w:before="120" w:after="120"/>
        <w:rPr>
          <w:rFonts w:ascii="Helvetica" w:hAnsi="Helvetica" w:cs="Helvetica"/>
          <w:u w:val="single"/>
          <w:lang w:eastAsia="ja-JP" w:bidi="en-US"/>
        </w:rPr>
      </w:pPr>
      <w:r w:rsidRPr="00D147A1">
        <w:rPr>
          <w:rFonts w:ascii="Helvetica" w:hAnsi="Helvetica" w:cs="Helvetica"/>
          <w:b/>
          <w:bCs/>
          <w:u w:val="single"/>
          <w:lang w:eastAsia="ja-JP" w:bidi="en-US"/>
        </w:rPr>
        <w:t>COMMON AREA. </w:t>
      </w:r>
      <w:r w:rsidRPr="00D147A1">
        <w:rPr>
          <w:rFonts w:ascii="Helvetica" w:hAnsi="Helvetica" w:cs="Helvetica"/>
          <w:u w:val="single"/>
          <w:lang w:eastAsia="ja-JP" w:bidi="en-US"/>
        </w:rPr>
        <w:t>All portions of Group R occupancies that are not dwelling units or sleeping units.</w:t>
      </w:r>
    </w:p>
    <w:p w14:paraId="33146BDC" w14:textId="4E990405" w:rsidR="00CE61AF" w:rsidRPr="00D147A1" w:rsidRDefault="00CE61AF" w:rsidP="347BB555">
      <w:pPr>
        <w:spacing w:before="120" w:after="120"/>
        <w:rPr>
          <w:rFonts w:ascii="Helvetica" w:hAnsi="Helvetica" w:cs="Helvetica"/>
          <w:u w:val="single"/>
          <w:lang w:eastAsia="ja-JP" w:bidi="en-US"/>
        </w:rPr>
      </w:pPr>
      <w:r w:rsidRPr="00D147A1">
        <w:rPr>
          <w:rFonts w:ascii="Helvetica" w:hAnsi="Helvetica" w:cs="Helvetica"/>
          <w:b/>
          <w:bCs/>
          <w:u w:val="single"/>
          <w:lang w:eastAsia="ja-JP" w:bidi="en-US"/>
        </w:rPr>
        <w:t xml:space="preserve">COMMUNITY RENEWABLE ENERGY FACILITY. </w:t>
      </w:r>
      <w:r w:rsidRPr="00D147A1">
        <w:rPr>
          <w:rFonts w:ascii="Helvetica" w:hAnsi="Helvetica" w:cs="Helvetica"/>
          <w:u w:val="single"/>
          <w:lang w:eastAsia="ja-JP" w:bidi="en-US"/>
        </w:rPr>
        <w:t xml:space="preserve">A facility that produces energy harvested from </w:t>
      </w:r>
      <w:r w:rsidRPr="00D147A1">
        <w:rPr>
          <w:rFonts w:ascii="Helvetica" w:hAnsi="Helvetica" w:cs="Helvetica"/>
          <w:i/>
          <w:iCs/>
          <w:u w:val="single"/>
          <w:lang w:eastAsia="ja-JP" w:bidi="en-US"/>
        </w:rPr>
        <w:t xml:space="preserve">renewable energy resources </w:t>
      </w:r>
      <w:r w:rsidRPr="00D147A1">
        <w:rPr>
          <w:rFonts w:ascii="Helvetica" w:hAnsi="Helvetica" w:cs="Helvetica"/>
          <w:u w:val="single"/>
          <w:lang w:eastAsia="ja-JP" w:bidi="en-US"/>
        </w:rPr>
        <w:t>and is qualified as a community energy facility under applicable jurisdictional statutes and rules.</w:t>
      </w:r>
    </w:p>
    <w:p w14:paraId="20A8EC95" w14:textId="77777777" w:rsidR="00EF71A4" w:rsidRPr="00D147A1" w:rsidRDefault="00EF71A4" w:rsidP="347BB555">
      <w:pPr>
        <w:spacing w:before="120" w:after="120"/>
        <w:rPr>
          <w:rFonts w:ascii="Helvetica" w:hAnsi="Helvetica" w:cs="Helvetica"/>
          <w:u w:val="single"/>
          <w:lang w:eastAsia="ja-JP" w:bidi="en-US"/>
        </w:rPr>
      </w:pPr>
      <w:r w:rsidRPr="00D147A1">
        <w:rPr>
          <w:rFonts w:ascii="Helvetica" w:hAnsi="Helvetica" w:cs="Helvetica"/>
          <w:b/>
          <w:bCs/>
          <w:u w:val="single"/>
          <w:lang w:eastAsia="ja-JP" w:bidi="en-US"/>
        </w:rPr>
        <w:t xml:space="preserve">DEHUMIDIFIER. </w:t>
      </w:r>
      <w:r w:rsidRPr="00D147A1">
        <w:rPr>
          <w:rFonts w:ascii="Helvetica" w:hAnsi="Helvetica" w:cs="Helvetica"/>
          <w:u w:val="single"/>
          <w:lang w:eastAsia="ja-JP" w:bidi="en-US"/>
        </w:rPr>
        <w:t xml:space="preserve">A self-contained, electrically operated, and mechanically encased product with the sole purpose of dehumidifying the space consisting of: </w:t>
      </w:r>
    </w:p>
    <w:p w14:paraId="0B88C794" w14:textId="77777777" w:rsidR="00EF71A4" w:rsidRPr="00D147A1" w:rsidRDefault="00EF71A4">
      <w:pPr>
        <w:pStyle w:val="ListParagraph"/>
        <w:numPr>
          <w:ilvl w:val="0"/>
          <w:numId w:val="252"/>
        </w:numPr>
        <w:spacing w:before="120"/>
        <w:rPr>
          <w:rFonts w:ascii="Helvetica" w:hAnsi="Helvetica" w:cs="Helvetica"/>
          <w:color w:val="000000" w:themeColor="text1"/>
          <w:sz w:val="24"/>
          <w:szCs w:val="24"/>
          <w:u w:val="single"/>
          <w:lang w:eastAsia="ja-JP" w:bidi="en-US"/>
        </w:rPr>
      </w:pPr>
      <w:r w:rsidRPr="00D147A1">
        <w:rPr>
          <w:rFonts w:ascii="Helvetica" w:hAnsi="Helvetica" w:cs="Helvetica"/>
          <w:color w:val="auto"/>
          <w:sz w:val="24"/>
          <w:szCs w:val="24"/>
          <w:u w:val="single"/>
          <w:lang w:eastAsia="ja-JP" w:bidi="en-US"/>
        </w:rPr>
        <w:t>A refrigerated surface (evaporator) that condenses moisture from the atmosphere,</w:t>
      </w:r>
    </w:p>
    <w:p w14:paraId="195D3C21" w14:textId="77777777" w:rsidR="00EF71A4" w:rsidRPr="00D147A1" w:rsidRDefault="00EF71A4">
      <w:pPr>
        <w:pStyle w:val="ListParagraph"/>
        <w:numPr>
          <w:ilvl w:val="0"/>
          <w:numId w:val="252"/>
        </w:numPr>
        <w:spacing w:before="120"/>
        <w:rPr>
          <w:rFonts w:ascii="Helvetica" w:hAnsi="Helvetica" w:cs="Helvetica"/>
          <w:color w:val="000000" w:themeColor="text1"/>
          <w:sz w:val="24"/>
          <w:szCs w:val="24"/>
          <w:u w:val="single"/>
          <w:lang w:eastAsia="ja-JP" w:bidi="en-US"/>
        </w:rPr>
      </w:pPr>
      <w:r w:rsidRPr="00D147A1">
        <w:rPr>
          <w:rFonts w:ascii="Helvetica" w:hAnsi="Helvetica" w:cs="Helvetica"/>
          <w:color w:val="auto"/>
          <w:sz w:val="24"/>
          <w:szCs w:val="24"/>
          <w:u w:val="single"/>
          <w:lang w:eastAsia="ja-JP" w:bidi="en-US"/>
        </w:rPr>
        <w:t xml:space="preserve">A refrigerating system, including an electric motor, </w:t>
      </w:r>
    </w:p>
    <w:p w14:paraId="28D87CC8" w14:textId="77777777" w:rsidR="00EF71A4" w:rsidRPr="00D147A1" w:rsidRDefault="00EF71A4">
      <w:pPr>
        <w:pStyle w:val="ListParagraph"/>
        <w:numPr>
          <w:ilvl w:val="0"/>
          <w:numId w:val="252"/>
        </w:numPr>
        <w:spacing w:before="120"/>
        <w:rPr>
          <w:rFonts w:ascii="Helvetica" w:hAnsi="Helvetica" w:cs="Helvetica"/>
          <w:color w:val="000000" w:themeColor="text1"/>
          <w:sz w:val="24"/>
          <w:szCs w:val="24"/>
          <w:u w:val="single"/>
          <w:lang w:eastAsia="ja-JP" w:bidi="en-US"/>
        </w:rPr>
      </w:pPr>
      <w:r w:rsidRPr="00D147A1">
        <w:rPr>
          <w:rFonts w:ascii="Helvetica" w:hAnsi="Helvetica" w:cs="Helvetica"/>
          <w:color w:val="auto"/>
          <w:sz w:val="24"/>
          <w:szCs w:val="24"/>
          <w:u w:val="single"/>
          <w:lang w:eastAsia="ja-JP" w:bidi="en-US"/>
        </w:rPr>
        <w:t xml:space="preserve">An air-circulating fan, and </w:t>
      </w:r>
    </w:p>
    <w:p w14:paraId="1437C061" w14:textId="77777777" w:rsidR="00EF71A4" w:rsidRPr="00D147A1" w:rsidRDefault="00EF71A4">
      <w:pPr>
        <w:pStyle w:val="ListParagraph"/>
        <w:numPr>
          <w:ilvl w:val="0"/>
          <w:numId w:val="252"/>
        </w:numPr>
        <w:spacing w:before="120"/>
        <w:rPr>
          <w:rFonts w:ascii="Helvetica" w:hAnsi="Helvetica" w:cs="Helvetica"/>
          <w:color w:val="000000" w:themeColor="text1"/>
          <w:sz w:val="24"/>
          <w:szCs w:val="24"/>
          <w:u w:val="single"/>
          <w:lang w:eastAsia="ja-JP" w:bidi="en-US"/>
        </w:rPr>
      </w:pPr>
      <w:r w:rsidRPr="00D147A1">
        <w:rPr>
          <w:rFonts w:ascii="Helvetica" w:hAnsi="Helvetica" w:cs="Helvetica"/>
          <w:color w:val="auto"/>
          <w:sz w:val="24"/>
          <w:szCs w:val="24"/>
          <w:u w:val="single"/>
          <w:lang w:eastAsia="ja-JP" w:bidi="en-US"/>
        </w:rPr>
        <w:t>A means for collecting or disposing of the condensate.</w:t>
      </w:r>
    </w:p>
    <w:p w14:paraId="39DBF3CC" w14:textId="77777777" w:rsidR="00EF71A4" w:rsidRPr="00D147A1" w:rsidRDefault="00EF71A4" w:rsidP="347BB555">
      <w:pPr>
        <w:spacing w:before="120" w:after="120"/>
        <w:rPr>
          <w:rFonts w:ascii="Helvetica" w:hAnsi="Helvetica" w:cs="Helvetica"/>
          <w:u w:val="single"/>
          <w:lang w:eastAsia="ja-JP" w:bidi="en-US"/>
        </w:rPr>
      </w:pPr>
      <w:r w:rsidRPr="00D147A1">
        <w:rPr>
          <w:rFonts w:ascii="Helvetica" w:hAnsi="Helvetica" w:cs="Helvetica"/>
          <w:u w:val="single"/>
          <w:lang w:eastAsia="ja-JP" w:bidi="en-US"/>
        </w:rPr>
        <w:t>A dehumidifier does not include a portable air conditioner, room air conditioner, or packaged terminal air conditioner.</w:t>
      </w:r>
    </w:p>
    <w:p w14:paraId="6F08815B" w14:textId="77777777" w:rsidR="0023742C" w:rsidRPr="00D147A1" w:rsidRDefault="0023742C" w:rsidP="347BB555">
      <w:pPr>
        <w:spacing w:before="120" w:after="120"/>
        <w:rPr>
          <w:rFonts w:ascii="Helvetica" w:hAnsi="Helvetica" w:cs="Helvetica"/>
          <w:b/>
          <w:bCs/>
          <w:u w:val="single"/>
          <w:lang w:eastAsia="ja-JP" w:bidi="en-US"/>
        </w:rPr>
      </w:pPr>
      <w:r w:rsidRPr="00D147A1">
        <w:rPr>
          <w:rFonts w:ascii="Helvetica" w:hAnsi="Helvetica" w:cs="Helvetica"/>
          <w:b/>
          <w:bCs/>
          <w:u w:val="single"/>
          <w:lang w:eastAsia="ja-JP" w:bidi="en-US"/>
        </w:rPr>
        <w:t xml:space="preserve">DEMAND RESPONSE SIGNAL. </w:t>
      </w:r>
      <w:r w:rsidRPr="00D147A1">
        <w:rPr>
          <w:rFonts w:ascii="Helvetica" w:hAnsi="Helvetica" w:cs="Helvetica"/>
          <w:u w:val="single"/>
          <w:lang w:eastAsia="ja-JP" w:bidi="en-US"/>
        </w:rPr>
        <w:t>A signal that indicates a price or a request to modify electricity consumption for a limited time period.</w:t>
      </w:r>
      <w:r w:rsidRPr="00D147A1">
        <w:rPr>
          <w:rFonts w:ascii="Helvetica" w:hAnsi="Helvetica" w:cs="Helvetica"/>
          <w:b/>
          <w:bCs/>
          <w:u w:val="single"/>
          <w:lang w:eastAsia="ja-JP" w:bidi="en-US"/>
        </w:rPr>
        <w:t xml:space="preserve"> </w:t>
      </w:r>
    </w:p>
    <w:p w14:paraId="3C45CF66" w14:textId="345775D9" w:rsidR="0023742C" w:rsidRPr="00D147A1" w:rsidRDefault="0023742C" w:rsidP="347BB555">
      <w:pPr>
        <w:spacing w:before="120" w:after="120"/>
        <w:rPr>
          <w:rFonts w:ascii="Helvetica" w:hAnsi="Helvetica" w:cs="Helvetica"/>
          <w:u w:val="single"/>
          <w:lang w:eastAsia="ja-JP" w:bidi="en-US"/>
        </w:rPr>
      </w:pPr>
      <w:r w:rsidRPr="00D147A1">
        <w:rPr>
          <w:rFonts w:ascii="Helvetica" w:hAnsi="Helvetica" w:cs="Helvetica"/>
          <w:b/>
          <w:bCs/>
          <w:u w:val="single"/>
          <w:lang w:eastAsia="ja-JP" w:bidi="en-US"/>
        </w:rPr>
        <w:t xml:space="preserve">DEMAND RESPONSIVE CONTROL. </w:t>
      </w:r>
      <w:r w:rsidRPr="00D147A1">
        <w:rPr>
          <w:rFonts w:ascii="Helvetica" w:hAnsi="Helvetica" w:cs="Helvetica"/>
          <w:u w:val="single"/>
          <w:lang w:eastAsia="ja-JP" w:bidi="en-US"/>
        </w:rPr>
        <w:t xml:space="preserve">A control capable of receiving and automatically responding to a </w:t>
      </w:r>
      <w:r w:rsidRPr="00D147A1">
        <w:rPr>
          <w:rFonts w:ascii="Helvetica" w:hAnsi="Helvetica" w:cs="Helvetica"/>
          <w:i/>
          <w:iCs/>
          <w:u w:val="single"/>
          <w:lang w:eastAsia="ja-JP" w:bidi="en-US"/>
        </w:rPr>
        <w:t>demand response signal</w:t>
      </w:r>
      <w:r w:rsidRPr="00D147A1">
        <w:rPr>
          <w:rFonts w:ascii="Helvetica" w:hAnsi="Helvetica" w:cs="Helvetica"/>
          <w:u w:val="single"/>
          <w:lang w:eastAsia="ja-JP" w:bidi="en-US"/>
        </w:rPr>
        <w:t>.</w:t>
      </w:r>
    </w:p>
    <w:p w14:paraId="267D644C" w14:textId="3404EEB1" w:rsidR="00EF71A4" w:rsidRPr="00D147A1" w:rsidRDefault="00EF71A4" w:rsidP="347BB555">
      <w:pPr>
        <w:spacing w:before="120" w:after="120"/>
        <w:rPr>
          <w:rFonts w:ascii="Helvetica" w:hAnsi="Helvetica" w:cs="Helvetica"/>
          <w:b/>
          <w:bCs/>
          <w:u w:val="single"/>
          <w:lang w:eastAsia="ja-JP" w:bidi="en-US"/>
        </w:rPr>
      </w:pPr>
      <w:r w:rsidRPr="00D147A1">
        <w:rPr>
          <w:rFonts w:ascii="Helvetica" w:hAnsi="Helvetica" w:cs="Helvetica"/>
          <w:b/>
          <w:bCs/>
          <w:u w:val="single"/>
          <w:lang w:eastAsia="ja-JP" w:bidi="en-US"/>
        </w:rPr>
        <w:t xml:space="preserve">DESSICANT DEHUMIDIFICATION SYSTEM. </w:t>
      </w:r>
      <w:r w:rsidRPr="00D147A1">
        <w:rPr>
          <w:rFonts w:ascii="Helvetica" w:hAnsi="Helvetica" w:cs="Helvetica"/>
          <w:u w:val="single"/>
          <w:lang w:eastAsia="ja-JP" w:bidi="en-US"/>
        </w:rPr>
        <w:t>A mechanical dehumidification technology that uses a solid or liquid material to remove moisture from the air.</w:t>
      </w:r>
    </w:p>
    <w:p w14:paraId="7DA9808E" w14:textId="77777777" w:rsidR="00866C82" w:rsidRPr="00D147A1" w:rsidRDefault="00866C82" w:rsidP="347BB555">
      <w:pPr>
        <w:spacing w:before="120" w:after="120"/>
        <w:rPr>
          <w:rFonts w:ascii="Helvetica" w:hAnsi="Helvetica" w:cs="Helvetica"/>
          <w:b/>
          <w:bCs/>
          <w:u w:val="single"/>
          <w:lang w:eastAsia="ja-JP" w:bidi="en-US"/>
        </w:rPr>
      </w:pPr>
      <w:r w:rsidRPr="00D147A1">
        <w:rPr>
          <w:rFonts w:ascii="Helvetica" w:hAnsi="Helvetica" w:cs="Helvetica"/>
          <w:b/>
          <w:bCs/>
          <w:u w:val="single"/>
          <w:lang w:eastAsia="ja-JP" w:bidi="en-US"/>
        </w:rPr>
        <w:t xml:space="preserve">ELECTRIC VEHICLE (EV). </w:t>
      </w:r>
      <w:r w:rsidRPr="00D147A1">
        <w:rPr>
          <w:rFonts w:ascii="Helvetica" w:hAnsi="Helvetica" w:cs="Helvetica"/>
          <w:u w:val="single"/>
          <w:lang w:eastAsia="ja-JP" w:bidi="en-US"/>
        </w:rPr>
        <w:t xml:space="preserve">An automotive-type vehicle for on-road use, such as passenger automobiles, buses, trucks, vans, neighborhood electric vehicles, and electric motorcycles, primarily powered by an electric motor that draws current from a building electrical service, </w:t>
      </w:r>
      <w:r w:rsidRPr="00D147A1">
        <w:rPr>
          <w:rFonts w:ascii="Helvetica" w:hAnsi="Helvetica" w:cs="Helvetica"/>
          <w:i/>
          <w:iCs/>
          <w:u w:val="single"/>
          <w:lang w:eastAsia="ja-JP" w:bidi="en-US"/>
        </w:rPr>
        <w:t>EVSE</w:t>
      </w:r>
      <w:r w:rsidRPr="00D147A1">
        <w:rPr>
          <w:rFonts w:ascii="Helvetica" w:hAnsi="Helvetica" w:cs="Helvetica"/>
          <w:u w:val="single"/>
          <w:lang w:eastAsia="ja-JP" w:bidi="en-US"/>
        </w:rPr>
        <w:t>, a rechargeable storage battery, a fuel cell, a photovoltaic array, or another source of electric current.</w:t>
      </w:r>
      <w:r w:rsidRPr="00D147A1">
        <w:rPr>
          <w:rFonts w:ascii="Helvetica" w:hAnsi="Helvetica" w:cs="Helvetica"/>
          <w:b/>
          <w:bCs/>
          <w:u w:val="single"/>
          <w:lang w:eastAsia="ja-JP" w:bidi="en-US"/>
        </w:rPr>
        <w:t> </w:t>
      </w:r>
    </w:p>
    <w:p w14:paraId="6AB5C4CA" w14:textId="77777777" w:rsidR="00866C82" w:rsidRPr="00D147A1" w:rsidRDefault="00866C82" w:rsidP="347BB555">
      <w:pPr>
        <w:spacing w:before="120" w:after="120"/>
        <w:rPr>
          <w:rFonts w:ascii="Helvetica" w:hAnsi="Helvetica" w:cs="Helvetica"/>
          <w:u w:val="single"/>
          <w:lang w:eastAsia="ja-JP" w:bidi="en-US"/>
        </w:rPr>
      </w:pPr>
      <w:r w:rsidRPr="00D147A1">
        <w:rPr>
          <w:rFonts w:ascii="Helvetica" w:hAnsi="Helvetica" w:cs="Helvetica"/>
          <w:b/>
          <w:bCs/>
          <w:u w:val="single"/>
          <w:lang w:eastAsia="ja-JP" w:bidi="en-US"/>
        </w:rPr>
        <w:t xml:space="preserve">ELECTRIC VEHICLE SUPPLY EQUIPMENT (EVSE). </w:t>
      </w:r>
      <w:r w:rsidRPr="00D147A1">
        <w:rPr>
          <w:rFonts w:ascii="Helvetica" w:hAnsi="Helvetica" w:cs="Helvetica"/>
          <w:u w:val="single"/>
          <w:lang w:eastAsia="ja-JP" w:bidi="en-US"/>
        </w:rPr>
        <w:t>Equipment for plug-in power transfer including the ungrounded, grounded and equipment grounding conductors, and the electric vehicle connectors, attached plugs, personal protection system and all other fittings, devices, power outlets or apparatus installed specifically for the purpose of transferring energy between the premises wiring and the electric vehicle. </w:t>
      </w:r>
    </w:p>
    <w:p w14:paraId="5A4B674D" w14:textId="77777777" w:rsidR="00866C82" w:rsidRPr="00D147A1" w:rsidRDefault="00866C82" w:rsidP="347BB555">
      <w:pPr>
        <w:spacing w:before="120" w:after="120"/>
        <w:rPr>
          <w:rFonts w:ascii="Helvetica" w:hAnsi="Helvetica" w:cs="Helvetica"/>
          <w:u w:val="single"/>
          <w:lang w:eastAsia="ja-JP" w:bidi="en-US"/>
        </w:rPr>
      </w:pPr>
      <w:r w:rsidRPr="00D147A1">
        <w:rPr>
          <w:rFonts w:ascii="Helvetica" w:hAnsi="Helvetica" w:cs="Helvetica"/>
          <w:b/>
          <w:bCs/>
          <w:u w:val="single"/>
          <w:lang w:eastAsia="ja-JP" w:bidi="en-US"/>
        </w:rPr>
        <w:t xml:space="preserve">ELECTRIC VEHICLE SUPPLY EQUIPMENT INSTALLED SPACE (EVSE space). </w:t>
      </w:r>
      <w:r w:rsidRPr="00D147A1">
        <w:rPr>
          <w:rFonts w:ascii="Helvetica" w:hAnsi="Helvetica" w:cs="Helvetica"/>
          <w:u w:val="single"/>
          <w:lang w:eastAsia="ja-JP" w:bidi="en-US"/>
        </w:rPr>
        <w:t xml:space="preserve">An </w:t>
      </w:r>
      <w:r w:rsidRPr="00D147A1">
        <w:rPr>
          <w:rFonts w:ascii="Helvetica" w:hAnsi="Helvetica" w:cs="Helvetica"/>
          <w:i/>
          <w:iCs/>
          <w:u w:val="single"/>
          <w:lang w:eastAsia="ja-JP" w:bidi="en-US"/>
        </w:rPr>
        <w:t>automobile parking space</w:t>
      </w:r>
      <w:r w:rsidRPr="00D147A1">
        <w:rPr>
          <w:rFonts w:ascii="Helvetica" w:hAnsi="Helvetica" w:cs="Helvetica"/>
          <w:u w:val="single"/>
          <w:lang w:eastAsia="ja-JP" w:bidi="en-US"/>
        </w:rPr>
        <w:t xml:space="preserve"> that is provided with a dedicated </w:t>
      </w:r>
      <w:r w:rsidRPr="00D147A1">
        <w:rPr>
          <w:rFonts w:ascii="Helvetica" w:hAnsi="Helvetica" w:cs="Helvetica"/>
          <w:i/>
          <w:iCs/>
          <w:u w:val="single"/>
          <w:lang w:eastAsia="ja-JP" w:bidi="en-US"/>
        </w:rPr>
        <w:t>EVSE</w:t>
      </w:r>
      <w:r w:rsidRPr="00D147A1">
        <w:rPr>
          <w:rFonts w:ascii="Helvetica" w:hAnsi="Helvetica" w:cs="Helvetica"/>
          <w:u w:val="single"/>
          <w:lang w:eastAsia="ja-JP" w:bidi="en-US"/>
        </w:rPr>
        <w:t xml:space="preserve"> connection </w:t>
      </w:r>
    </w:p>
    <w:p w14:paraId="19C6E0B9" w14:textId="77777777" w:rsidR="00866C82" w:rsidRPr="00D147A1" w:rsidRDefault="00866C82" w:rsidP="347BB555">
      <w:pPr>
        <w:spacing w:before="120" w:after="120"/>
        <w:rPr>
          <w:rFonts w:ascii="Helvetica" w:hAnsi="Helvetica" w:cs="Helvetica"/>
          <w:u w:val="single"/>
          <w:lang w:eastAsia="ja-JP" w:bidi="en-US"/>
        </w:rPr>
      </w:pPr>
      <w:r w:rsidRPr="00D147A1">
        <w:rPr>
          <w:rFonts w:ascii="Helvetica" w:hAnsi="Helvetica" w:cs="Helvetica"/>
          <w:b/>
          <w:bCs/>
          <w:u w:val="single"/>
          <w:lang w:eastAsia="ja-JP" w:bidi="en-US"/>
        </w:rPr>
        <w:t xml:space="preserve">ELECTRIC VEHICLE CAPABLE SPACE (EV CAPABLE SPACE). </w:t>
      </w:r>
      <w:r w:rsidRPr="00D147A1">
        <w:rPr>
          <w:rFonts w:ascii="Helvetica" w:hAnsi="Helvetica" w:cs="Helvetica"/>
          <w:u w:val="single"/>
          <w:lang w:eastAsia="ja-JP" w:bidi="en-US"/>
        </w:rPr>
        <w:t xml:space="preserve">A designated </w:t>
      </w:r>
      <w:r w:rsidRPr="00D147A1">
        <w:rPr>
          <w:rFonts w:ascii="Helvetica" w:hAnsi="Helvetica" w:cs="Helvetica"/>
          <w:i/>
          <w:iCs/>
          <w:u w:val="single"/>
          <w:lang w:eastAsia="ja-JP" w:bidi="en-US"/>
        </w:rPr>
        <w:t>automobile parking space</w:t>
      </w:r>
      <w:r w:rsidRPr="00D147A1">
        <w:rPr>
          <w:rFonts w:ascii="Helvetica" w:hAnsi="Helvetica" w:cs="Helvetica"/>
          <w:u w:val="single"/>
          <w:lang w:eastAsia="ja-JP" w:bidi="en-US"/>
        </w:rPr>
        <w:t xml:space="preserve"> that is provided with electrical infrastructure, such as, but not limited to, raceways, cables, electrical capacity, and panelboard or other electrical distribution equipment space, necessary for the future installation of an </w:t>
      </w:r>
      <w:r w:rsidRPr="00D147A1">
        <w:rPr>
          <w:rFonts w:ascii="Helvetica" w:hAnsi="Helvetica" w:cs="Helvetica"/>
          <w:i/>
          <w:iCs/>
          <w:u w:val="single"/>
          <w:lang w:eastAsia="ja-JP" w:bidi="en-US"/>
        </w:rPr>
        <w:t>EVSE</w:t>
      </w:r>
      <w:r w:rsidRPr="00D147A1">
        <w:rPr>
          <w:rFonts w:ascii="Helvetica" w:hAnsi="Helvetica" w:cs="Helvetica"/>
          <w:u w:val="single"/>
          <w:lang w:eastAsia="ja-JP" w:bidi="en-US"/>
        </w:rPr>
        <w:t>. </w:t>
      </w:r>
    </w:p>
    <w:p w14:paraId="7DA7D452" w14:textId="77777777" w:rsidR="00866C82" w:rsidRPr="00D147A1" w:rsidRDefault="00866C82" w:rsidP="347BB555">
      <w:pPr>
        <w:spacing w:before="120" w:after="120"/>
        <w:rPr>
          <w:rFonts w:ascii="Helvetica" w:hAnsi="Helvetica" w:cs="Helvetica"/>
          <w:u w:val="single"/>
          <w:lang w:eastAsia="ja-JP" w:bidi="en-US"/>
        </w:rPr>
      </w:pPr>
      <w:r w:rsidRPr="00D147A1">
        <w:rPr>
          <w:rFonts w:ascii="Helvetica" w:hAnsi="Helvetica" w:cs="Helvetica"/>
          <w:b/>
          <w:bCs/>
          <w:u w:val="single"/>
          <w:lang w:eastAsia="ja-JP" w:bidi="en-US"/>
        </w:rPr>
        <w:t xml:space="preserve">ELECTRIC VEHICLE READY SPACE (EV READY SPACE). </w:t>
      </w:r>
      <w:r w:rsidRPr="00D147A1">
        <w:rPr>
          <w:rFonts w:ascii="Helvetica" w:hAnsi="Helvetica" w:cs="Helvetica"/>
          <w:u w:val="single"/>
          <w:lang w:eastAsia="ja-JP" w:bidi="en-US"/>
        </w:rPr>
        <w:t xml:space="preserve">An </w:t>
      </w:r>
      <w:r w:rsidRPr="00D147A1">
        <w:rPr>
          <w:rFonts w:ascii="Helvetica" w:hAnsi="Helvetica" w:cs="Helvetica"/>
          <w:i/>
          <w:iCs/>
          <w:u w:val="single"/>
          <w:lang w:eastAsia="ja-JP" w:bidi="en-US"/>
        </w:rPr>
        <w:t>automobile parking space</w:t>
      </w:r>
      <w:r w:rsidRPr="00D147A1">
        <w:rPr>
          <w:rFonts w:ascii="Helvetica" w:hAnsi="Helvetica" w:cs="Helvetica"/>
          <w:u w:val="single"/>
          <w:lang w:eastAsia="ja-JP" w:bidi="en-US"/>
        </w:rPr>
        <w:t xml:space="preserve"> that is provided with a branch circuit and either an outlet, junction box or receptacle, that will support an installed </w:t>
      </w:r>
      <w:r w:rsidRPr="00D147A1">
        <w:rPr>
          <w:rFonts w:ascii="Helvetica" w:hAnsi="Helvetica" w:cs="Helvetica"/>
          <w:i/>
          <w:iCs/>
          <w:u w:val="single"/>
          <w:lang w:eastAsia="ja-JP" w:bidi="en-US"/>
        </w:rPr>
        <w:t>EVSE</w:t>
      </w:r>
      <w:r w:rsidRPr="00D147A1">
        <w:rPr>
          <w:rFonts w:ascii="Helvetica" w:hAnsi="Helvetica" w:cs="Helvetica"/>
          <w:u w:val="single"/>
          <w:lang w:eastAsia="ja-JP" w:bidi="en-US"/>
        </w:rPr>
        <w:t>. </w:t>
      </w:r>
    </w:p>
    <w:p w14:paraId="587589FE" w14:textId="77777777" w:rsidR="00A978DB" w:rsidRPr="00D147A1" w:rsidRDefault="00A978DB" w:rsidP="347BB555">
      <w:pPr>
        <w:spacing w:before="120" w:after="120"/>
        <w:rPr>
          <w:rFonts w:ascii="Helvetica" w:hAnsi="Helvetica" w:cs="Helvetica"/>
          <w:u w:val="single"/>
          <w:lang w:eastAsia="ja-JP" w:bidi="en-US"/>
        </w:rPr>
      </w:pPr>
      <w:r w:rsidRPr="00D147A1">
        <w:rPr>
          <w:rFonts w:ascii="Helvetica" w:hAnsi="Helvetica" w:cs="Helvetica"/>
          <w:b/>
          <w:bCs/>
          <w:u w:val="single"/>
          <w:lang w:eastAsia="ja-JP" w:bidi="en-US"/>
        </w:rPr>
        <w:t>ENERGY STORAGE SYSTEM (ESS). </w:t>
      </w:r>
      <w:r w:rsidRPr="00D147A1">
        <w:rPr>
          <w:rFonts w:ascii="Helvetica" w:hAnsi="Helvetica" w:cs="Helvetica"/>
          <w:u w:val="single"/>
          <w:lang w:eastAsia="ja-JP" w:bidi="en-US"/>
        </w:rPr>
        <w:t>One or more devices, assembled together, capable of storing energy in order to supply electrical energy at a future time.</w:t>
      </w:r>
    </w:p>
    <w:p w14:paraId="508AC8DA" w14:textId="09D24364" w:rsidR="00337C97" w:rsidRPr="00D147A1" w:rsidRDefault="00337C97" w:rsidP="347BB555">
      <w:pPr>
        <w:spacing w:before="120" w:after="120"/>
        <w:rPr>
          <w:rFonts w:ascii="Helvetica" w:hAnsi="Helvetica" w:cs="Helvetica"/>
          <w:u w:val="single"/>
          <w:lang w:eastAsia="ja-JP" w:bidi="en-US"/>
        </w:rPr>
      </w:pPr>
      <w:r w:rsidRPr="00D147A1">
        <w:rPr>
          <w:rFonts w:ascii="Helvetica" w:hAnsi="Helvetica" w:cs="Helvetica"/>
          <w:b/>
          <w:bCs/>
          <w:u w:val="single"/>
          <w:lang w:eastAsia="ja-JP" w:bidi="en-US"/>
        </w:rPr>
        <w:t>EXISTING BUILDING.</w:t>
      </w:r>
      <w:r w:rsidRPr="00D147A1">
        <w:rPr>
          <w:rFonts w:ascii="Helvetica" w:hAnsi="Helvetica" w:cs="Helvetica"/>
          <w:b/>
          <w:bCs/>
          <w:i/>
          <w:iCs/>
          <w:u w:val="single"/>
          <w:lang w:eastAsia="ja-JP" w:bidi="en-US"/>
        </w:rPr>
        <w:t xml:space="preserve"> </w:t>
      </w:r>
      <w:r w:rsidRPr="00D147A1">
        <w:rPr>
          <w:rFonts w:ascii="Helvetica" w:hAnsi="Helvetica" w:cs="Helvetica"/>
          <w:u w:val="single"/>
          <w:lang w:eastAsia="ja-JP" w:bidi="en-US"/>
        </w:rPr>
        <w:t xml:space="preserve">a </w:t>
      </w:r>
      <w:r w:rsidRPr="00D147A1">
        <w:rPr>
          <w:rFonts w:ascii="Helvetica" w:hAnsi="Helvetica" w:cs="Helvetica"/>
          <w:i/>
          <w:iCs/>
          <w:u w:val="single"/>
          <w:lang w:eastAsia="ja-JP" w:bidi="en-US"/>
        </w:rPr>
        <w:t xml:space="preserve">building </w:t>
      </w:r>
      <w:r w:rsidRPr="00D147A1">
        <w:rPr>
          <w:rFonts w:ascii="Helvetica" w:hAnsi="Helvetica" w:cs="Helvetica"/>
          <w:u w:val="single"/>
          <w:lang w:eastAsia="ja-JP" w:bidi="en-US"/>
        </w:rPr>
        <w:t xml:space="preserve">or portion thereof that was previously occupied or approved for occupancy by a </w:t>
      </w:r>
      <w:r w:rsidRPr="00D147A1">
        <w:rPr>
          <w:rFonts w:ascii="Helvetica" w:hAnsi="Helvetica" w:cs="Helvetica"/>
          <w:i/>
          <w:iCs/>
          <w:u w:val="single"/>
          <w:lang w:eastAsia="ja-JP" w:bidi="en-US"/>
        </w:rPr>
        <w:t>code official</w:t>
      </w:r>
      <w:r w:rsidRPr="00D147A1">
        <w:rPr>
          <w:rFonts w:ascii="Helvetica" w:hAnsi="Helvetica" w:cs="Helvetica"/>
          <w:u w:val="single"/>
          <w:lang w:eastAsia="ja-JP" w:bidi="en-US"/>
        </w:rPr>
        <w:t>.</w:t>
      </w:r>
    </w:p>
    <w:p w14:paraId="14CD431F" w14:textId="23A4FE9C" w:rsidR="009710BE" w:rsidRPr="00D147A1" w:rsidRDefault="009710BE" w:rsidP="347BB555">
      <w:pPr>
        <w:spacing w:before="120" w:after="120"/>
        <w:rPr>
          <w:rFonts w:ascii="Helvetica" w:hAnsi="Helvetica" w:cs="Helvetica"/>
          <w:u w:val="single"/>
        </w:rPr>
      </w:pPr>
      <w:r w:rsidRPr="00D147A1">
        <w:rPr>
          <w:rFonts w:ascii="Helvetica" w:hAnsi="Helvetica" w:cs="Helvetica"/>
          <w:b/>
          <w:bCs/>
          <w:u w:val="single"/>
        </w:rPr>
        <w:t xml:space="preserve">FINANCIAL RENEWABLE ENERGY POWER PURCHASE AGREEMENT. </w:t>
      </w:r>
      <w:r w:rsidRPr="00D147A1">
        <w:rPr>
          <w:rFonts w:ascii="Helvetica" w:hAnsi="Helvetica" w:cs="Helvetica"/>
          <w:u w:val="single"/>
        </w:rPr>
        <w:t>A financial arrangement between a renewable electricity generator and a purchaser wherein the purchaser pays or guarantees a price to the generator for the project's renewable generation. Also known as a "financial power purchase agreement" and "virtual power purchase agreement."</w:t>
      </w:r>
    </w:p>
    <w:p w14:paraId="101E3F75" w14:textId="77777777" w:rsidR="002953D0" w:rsidRPr="00D147A1" w:rsidRDefault="002953D0" w:rsidP="347BB555">
      <w:pPr>
        <w:spacing w:before="120" w:after="120"/>
        <w:rPr>
          <w:rFonts w:ascii="Helvetica" w:hAnsi="Helvetica" w:cs="Helvetica"/>
          <w:u w:val="single"/>
          <w:lang w:eastAsia="ja-JP" w:bidi="en-US"/>
        </w:rPr>
      </w:pPr>
      <w:r w:rsidRPr="00D147A1">
        <w:rPr>
          <w:rFonts w:ascii="Helvetica" w:hAnsi="Helvetica" w:cs="Helvetica"/>
          <w:b/>
          <w:bCs/>
          <w:u w:val="single"/>
          <w:lang w:eastAsia="ja-JP" w:bidi="en-US"/>
        </w:rPr>
        <w:t>HORTICULTURAL LIGHTING.</w:t>
      </w:r>
      <w:r w:rsidRPr="00D147A1">
        <w:rPr>
          <w:rFonts w:ascii="Helvetica" w:hAnsi="Helvetica" w:cs="Helvetica"/>
          <w:u w:val="single"/>
          <w:lang w:eastAsia="ja-JP" w:bidi="en-US"/>
        </w:rPr>
        <w:t xml:space="preserve"> Electric lighting used for horticultural production, cultivation or maintenance.</w:t>
      </w:r>
    </w:p>
    <w:p w14:paraId="73752858" w14:textId="77777777" w:rsidR="002953D0" w:rsidRPr="00D147A1" w:rsidRDefault="002953D0" w:rsidP="347BB555">
      <w:pPr>
        <w:spacing w:before="120" w:after="120"/>
        <w:rPr>
          <w:rFonts w:ascii="Helvetica" w:hAnsi="Helvetica" w:cs="Helvetica"/>
          <w:u w:val="single"/>
          <w:lang w:eastAsia="ja-JP" w:bidi="en-US"/>
        </w:rPr>
      </w:pPr>
      <w:r w:rsidRPr="00D147A1">
        <w:rPr>
          <w:rFonts w:ascii="Helvetica" w:hAnsi="Helvetica" w:cs="Helvetica"/>
          <w:b/>
          <w:bCs/>
          <w:u w:val="single"/>
          <w:lang w:eastAsia="ja-JP" w:bidi="en-US"/>
        </w:rPr>
        <w:t>INDOOR GROW.</w:t>
      </w:r>
      <w:r w:rsidRPr="00D147A1">
        <w:rPr>
          <w:rFonts w:ascii="Helvetica" w:hAnsi="Helvetica" w:cs="Helvetica"/>
          <w:u w:val="single"/>
          <w:lang w:eastAsia="ja-JP" w:bidi="en-US"/>
        </w:rPr>
        <w:t xml:space="preserve"> A space, other than a greenhouse, used exclusively for, and essential to horticultural production, cultivation or maintenance.</w:t>
      </w:r>
    </w:p>
    <w:p w14:paraId="7099A4B0" w14:textId="77777777" w:rsidR="002953D0" w:rsidRPr="00D147A1" w:rsidRDefault="002953D0" w:rsidP="347BB555">
      <w:pPr>
        <w:spacing w:before="120" w:after="120"/>
        <w:rPr>
          <w:rFonts w:ascii="Helvetica" w:hAnsi="Helvetica" w:cs="Helvetica"/>
          <w:u w:val="single"/>
          <w:lang w:eastAsia="ja-JP" w:bidi="en-US"/>
        </w:rPr>
      </w:pPr>
      <w:r w:rsidRPr="00D147A1">
        <w:rPr>
          <w:rFonts w:ascii="Helvetica" w:hAnsi="Helvetica" w:cs="Helvetica"/>
          <w:b/>
          <w:bCs/>
          <w:u w:val="single"/>
          <w:lang w:eastAsia="ja-JP" w:bidi="en-US"/>
        </w:rPr>
        <w:t>INTEGRATED HVAC SYSTEM</w:t>
      </w:r>
      <w:r w:rsidRPr="00D147A1">
        <w:rPr>
          <w:rFonts w:ascii="Helvetica" w:hAnsi="Helvetica" w:cs="Helvetica"/>
          <w:u w:val="single"/>
          <w:lang w:eastAsia="ja-JP" w:bidi="en-US"/>
        </w:rPr>
        <w:t>. An HVAC system designed to handle both sensible and latent heat removal. Integrated HVAC systems include, but are not limited to HVAC systems with a sensible heat ratio of 0.65 or less and the capability of providing cooling, dedicated outdoor air systems, single package air conditioners with at least one refrigerant circuit providing hot gas reheat, and dehumidifiers modified to allow external heat rejection.</w:t>
      </w:r>
    </w:p>
    <w:p w14:paraId="68B202B1" w14:textId="49F6932C" w:rsidR="002953D0" w:rsidRPr="00D147A1" w:rsidRDefault="002953D0" w:rsidP="347BB555">
      <w:pPr>
        <w:spacing w:before="120" w:after="120"/>
        <w:rPr>
          <w:rFonts w:ascii="Helvetica" w:hAnsi="Helvetica" w:cs="Helvetica"/>
          <w:u w:val="single"/>
          <w:lang w:eastAsia="ja-JP" w:bidi="en-US"/>
        </w:rPr>
      </w:pPr>
      <w:r w:rsidRPr="00D147A1">
        <w:rPr>
          <w:rFonts w:ascii="Helvetica" w:hAnsi="Helvetica" w:cs="Helvetica"/>
          <w:b/>
          <w:bCs/>
          <w:u w:val="single"/>
          <w:lang w:eastAsia="ja-JP" w:bidi="en-US"/>
        </w:rPr>
        <w:t>PHOTOSYNTHETIC PHOTON EFFICACY (PPE).</w:t>
      </w:r>
      <w:r w:rsidRPr="00D147A1">
        <w:rPr>
          <w:rFonts w:ascii="Helvetica" w:hAnsi="Helvetica" w:cs="Helvetica"/>
          <w:u w:val="single"/>
          <w:lang w:eastAsia="ja-JP" w:bidi="en-US"/>
        </w:rPr>
        <w:t xml:space="preserve"> Photosynthetic photon flux emitted by a light source divided by its electrical input power in units of micromoles per second per watt, or micromoles per joule (μmol/J) between 400-700nm as defined by ANSI/ASABE S640.</w:t>
      </w:r>
    </w:p>
    <w:p w14:paraId="013F39E7" w14:textId="77777777" w:rsidR="00B374DD" w:rsidRPr="00D147A1" w:rsidRDefault="00B374DD" w:rsidP="347BB555">
      <w:pPr>
        <w:spacing w:before="120" w:after="120"/>
        <w:rPr>
          <w:rFonts w:ascii="Helvetica" w:eastAsia="Calibri" w:hAnsi="Helvetica" w:cs="Helvetica"/>
          <w:u w:val="single"/>
        </w:rPr>
      </w:pPr>
      <w:r w:rsidRPr="00D147A1">
        <w:rPr>
          <w:rFonts w:ascii="Helvetica" w:eastAsia="Calibri" w:hAnsi="Helvetica" w:cs="Helvetica"/>
          <w:b/>
          <w:bCs/>
          <w:u w:val="single"/>
        </w:rPr>
        <w:t xml:space="preserve">PHYSICAL RENEWABLE ENERGY POWER PURCHASE AGREEMENT. </w:t>
      </w:r>
      <w:r w:rsidRPr="00D147A1">
        <w:rPr>
          <w:rFonts w:ascii="Helvetica" w:eastAsia="Calibri" w:hAnsi="Helvetica" w:cs="Helvetica"/>
          <w:u w:val="single"/>
        </w:rPr>
        <w:t>A contract for the purchase of renewable electricity from a specific renewable electricity generator to a purchaser of renewable electricity.</w:t>
      </w:r>
    </w:p>
    <w:p w14:paraId="0CC87CE7" w14:textId="62F01A96" w:rsidR="08D0CC08" w:rsidRPr="00D147A1" w:rsidRDefault="00F90F41" w:rsidP="347BB555">
      <w:pPr>
        <w:spacing w:before="120" w:after="120"/>
        <w:rPr>
          <w:rFonts w:ascii="Helvetica" w:eastAsia="Calibri" w:hAnsi="Helvetica" w:cs="Helvetica"/>
          <w:u w:val="single"/>
        </w:rPr>
      </w:pPr>
      <w:r w:rsidRPr="00D147A1">
        <w:rPr>
          <w:rFonts w:ascii="Helvetica" w:eastAsia="Calibri" w:hAnsi="Helvetica" w:cs="Helvetica"/>
          <w:b/>
          <w:bCs/>
          <w:u w:val="single"/>
        </w:rPr>
        <w:t>RENEWABLE ENERGY CERTIFICATE (REC).</w:t>
      </w:r>
      <w:r w:rsidRPr="00D147A1">
        <w:rPr>
          <w:rFonts w:ascii="Helvetica" w:eastAsia="Calibri" w:hAnsi="Helvetica" w:cs="Helvetica"/>
          <w:u w:val="single"/>
        </w:rPr>
        <w:t xml:space="preserve"> A market-based instrument that represents and conveys the environmental, social, and other non-power attributes of one megawatt hour of renewable electricity generation and could be sold separately from the underlying physical electricity associated with </w:t>
      </w:r>
      <w:r w:rsidRPr="00D147A1">
        <w:rPr>
          <w:rFonts w:ascii="Helvetica" w:eastAsia="Calibri" w:hAnsi="Helvetica" w:cs="Helvetica"/>
          <w:i/>
          <w:iCs/>
          <w:u w:val="single"/>
        </w:rPr>
        <w:t>renewable energy resources</w:t>
      </w:r>
      <w:r w:rsidRPr="00D147A1">
        <w:rPr>
          <w:rFonts w:ascii="Helvetica" w:eastAsia="Calibri" w:hAnsi="Helvetica" w:cs="Helvetica"/>
          <w:u w:val="single"/>
        </w:rPr>
        <w:t>, also known as "energy attribute" and "energy attribute certificate" (EAC).</w:t>
      </w:r>
    </w:p>
    <w:p w14:paraId="22C2657D" w14:textId="77777777" w:rsidR="001276C9" w:rsidRPr="00D147A1" w:rsidRDefault="001276C9" w:rsidP="347BB555">
      <w:pPr>
        <w:spacing w:line="240" w:lineRule="exact"/>
        <w:rPr>
          <w:rFonts w:ascii="Helvetica" w:eastAsiaTheme="minorEastAsia" w:hAnsi="Helvetica" w:cstheme="minorBidi"/>
          <w:u w:val="single"/>
        </w:rPr>
      </w:pPr>
      <w:r w:rsidRPr="00D147A1">
        <w:rPr>
          <w:rFonts w:ascii="Helvetica" w:eastAsiaTheme="minorEastAsia" w:hAnsi="Helvetica" w:cstheme="minorBidi"/>
          <w:b/>
          <w:bCs/>
          <w:u w:val="single"/>
        </w:rPr>
        <w:t>SUBSTANTIAL ENERGY ALTERATION.</w:t>
      </w:r>
      <w:r w:rsidRPr="00D147A1">
        <w:rPr>
          <w:rFonts w:ascii="Helvetica" w:eastAsiaTheme="minorEastAsia" w:hAnsi="Helvetica" w:cstheme="minorBidi"/>
          <w:u w:val="single"/>
        </w:rPr>
        <w:t xml:space="preserve"> An </w:t>
      </w:r>
      <w:r w:rsidRPr="00D147A1">
        <w:rPr>
          <w:rFonts w:ascii="Helvetica" w:eastAsiaTheme="minorEastAsia" w:hAnsi="Helvetica" w:cstheme="minorBidi"/>
          <w:i/>
          <w:iCs/>
          <w:u w:val="single"/>
        </w:rPr>
        <w:t xml:space="preserve">alteration </w:t>
      </w:r>
      <w:r w:rsidRPr="00D147A1">
        <w:rPr>
          <w:rFonts w:ascii="Helvetica" w:eastAsiaTheme="minorEastAsia" w:hAnsi="Helvetica" w:cstheme="minorBidi"/>
          <w:u w:val="single"/>
        </w:rPr>
        <w:t>that includes replacement of two or more of the following:</w:t>
      </w:r>
    </w:p>
    <w:p w14:paraId="16BC426E" w14:textId="77777777" w:rsidR="001276C9" w:rsidRPr="00D147A1" w:rsidRDefault="001276C9">
      <w:pPr>
        <w:pStyle w:val="ListParagraph"/>
        <w:numPr>
          <w:ilvl w:val="0"/>
          <w:numId w:val="267"/>
        </w:numPr>
        <w:rPr>
          <w:rFonts w:ascii="Helvetica" w:eastAsiaTheme="minorEastAsia" w:hAnsi="Helvetica"/>
          <w:sz w:val="24"/>
          <w:szCs w:val="28"/>
          <w:u w:val="single"/>
        </w:rPr>
      </w:pPr>
      <w:r w:rsidRPr="00D147A1">
        <w:rPr>
          <w:rFonts w:ascii="Helvetica" w:eastAsiaTheme="minorEastAsia" w:hAnsi="Helvetica"/>
          <w:sz w:val="24"/>
          <w:szCs w:val="28"/>
          <w:u w:val="single"/>
        </w:rPr>
        <w:t>50% or more of the area of interior wall-covering material of the building thermal envelope.</w:t>
      </w:r>
    </w:p>
    <w:p w14:paraId="4F4D3D84" w14:textId="77777777" w:rsidR="001276C9" w:rsidRPr="00D147A1" w:rsidRDefault="001276C9">
      <w:pPr>
        <w:pStyle w:val="ListParagraph"/>
        <w:numPr>
          <w:ilvl w:val="0"/>
          <w:numId w:val="267"/>
        </w:numPr>
        <w:rPr>
          <w:rFonts w:ascii="Helvetica" w:eastAsiaTheme="minorEastAsia" w:hAnsi="Helvetica"/>
          <w:sz w:val="24"/>
          <w:szCs w:val="28"/>
          <w:u w:val="single"/>
        </w:rPr>
      </w:pPr>
      <w:r w:rsidRPr="00D147A1">
        <w:rPr>
          <w:rFonts w:ascii="Helvetica" w:eastAsiaTheme="minorEastAsia" w:hAnsi="Helvetica"/>
          <w:sz w:val="24"/>
          <w:szCs w:val="28"/>
          <w:u w:val="single"/>
        </w:rPr>
        <w:t>50% or more of the area of the exterior wall-covering material of the building thermal envelope.</w:t>
      </w:r>
    </w:p>
    <w:p w14:paraId="613DDCB3" w14:textId="77777777" w:rsidR="001276C9" w:rsidRPr="00D147A1" w:rsidRDefault="001276C9">
      <w:pPr>
        <w:pStyle w:val="ListParagraph"/>
        <w:numPr>
          <w:ilvl w:val="0"/>
          <w:numId w:val="267"/>
        </w:numPr>
        <w:rPr>
          <w:rFonts w:ascii="Helvetica" w:eastAsiaTheme="minorEastAsia" w:hAnsi="Helvetica"/>
          <w:sz w:val="24"/>
          <w:szCs w:val="28"/>
          <w:u w:val="single"/>
        </w:rPr>
      </w:pPr>
      <w:r w:rsidRPr="00D147A1">
        <w:rPr>
          <w:rFonts w:ascii="Helvetica" w:eastAsiaTheme="minorEastAsia" w:hAnsi="Helvetica"/>
          <w:sz w:val="24"/>
          <w:szCs w:val="28"/>
          <w:u w:val="single"/>
        </w:rPr>
        <w:t>Space-conditioning equipment constituting 50% or more of the total input capacity of the space heating or space cooling equipment serving the building.</w:t>
      </w:r>
    </w:p>
    <w:p w14:paraId="1D48A083" w14:textId="77777777" w:rsidR="001276C9" w:rsidRPr="00D147A1" w:rsidRDefault="001276C9">
      <w:pPr>
        <w:pStyle w:val="ListParagraph"/>
        <w:numPr>
          <w:ilvl w:val="0"/>
          <w:numId w:val="267"/>
        </w:numPr>
        <w:rPr>
          <w:rFonts w:ascii="Helvetica" w:eastAsiaTheme="minorEastAsia" w:hAnsi="Helvetica"/>
          <w:sz w:val="24"/>
          <w:szCs w:val="28"/>
          <w:u w:val="single"/>
        </w:rPr>
      </w:pPr>
      <w:r w:rsidRPr="00D147A1">
        <w:rPr>
          <w:rFonts w:ascii="Helvetica" w:eastAsiaTheme="minorEastAsia" w:hAnsi="Helvetica"/>
          <w:sz w:val="24"/>
          <w:szCs w:val="28"/>
          <w:u w:val="single"/>
        </w:rPr>
        <w:t>Water-heating equipment constituting 50% of more of the total input capacity of all the water heating equipment serving the building.</w:t>
      </w:r>
    </w:p>
    <w:p w14:paraId="20B38A03" w14:textId="2EE96C1D" w:rsidR="001276C9" w:rsidRPr="00D147A1" w:rsidRDefault="001276C9">
      <w:pPr>
        <w:pStyle w:val="ListParagraph"/>
        <w:numPr>
          <w:ilvl w:val="0"/>
          <w:numId w:val="267"/>
        </w:numPr>
        <w:rPr>
          <w:rFonts w:ascii="Helvetica" w:eastAsiaTheme="minorEastAsia" w:hAnsi="Helvetica"/>
          <w:sz w:val="24"/>
          <w:szCs w:val="28"/>
          <w:u w:val="single"/>
        </w:rPr>
      </w:pPr>
      <w:r w:rsidRPr="00D147A1">
        <w:rPr>
          <w:rFonts w:ascii="Helvetica" w:eastAsiaTheme="minorEastAsia" w:hAnsi="Helvetica"/>
          <w:sz w:val="24"/>
          <w:szCs w:val="28"/>
          <w:u w:val="single"/>
        </w:rPr>
        <w:t>50% or more of the luminaires in the building</w:t>
      </w:r>
    </w:p>
    <w:p w14:paraId="064EC1B6" w14:textId="7A2CDD36" w:rsidR="00F72402" w:rsidRPr="00D147A1" w:rsidRDefault="00F72402" w:rsidP="347BB555">
      <w:pPr>
        <w:spacing w:before="120" w:after="120"/>
        <w:rPr>
          <w:rFonts w:ascii="Helvetica" w:eastAsia="Calibri" w:hAnsi="Helvetica" w:cs="Helvetica"/>
          <w:u w:val="single"/>
        </w:rPr>
      </w:pPr>
      <w:r w:rsidRPr="00D147A1">
        <w:rPr>
          <w:rFonts w:ascii="Helvetica" w:eastAsia="Calibri" w:hAnsi="Helvetica" w:cs="Helvetica"/>
          <w:b/>
          <w:bCs/>
          <w:u w:val="single"/>
        </w:rPr>
        <w:t>THERMAL BRIDGE.</w:t>
      </w:r>
      <w:r w:rsidRPr="00D147A1">
        <w:rPr>
          <w:rFonts w:ascii="Helvetica" w:eastAsia="Calibri" w:hAnsi="Helvetica" w:cs="Helvetica"/>
          <w:u w:val="single"/>
        </w:rPr>
        <w:t xml:space="preserve"> An element or interface of elements that has higher thermal conductivity than the surrounding building thermal envelope, which creates a path of least resistance for heat transfer.</w:t>
      </w:r>
    </w:p>
    <w:p w14:paraId="7A50A417" w14:textId="6AF2F790" w:rsidR="00132541" w:rsidRPr="00D147A1" w:rsidRDefault="00132541" w:rsidP="347BB555">
      <w:pPr>
        <w:spacing w:before="120" w:after="120"/>
        <w:ind w:left="720"/>
        <w:jc w:val="both"/>
        <w:rPr>
          <w:rFonts w:ascii="Helvetica" w:hAnsi="Helvetica" w:cs="Helvetica"/>
        </w:rPr>
      </w:pPr>
      <w:r w:rsidRPr="00D147A1">
        <w:rPr>
          <w:rFonts w:ascii="Helvetica" w:eastAsia="Calibri" w:hAnsi="Helvetica" w:cs="Helvetica"/>
          <w:b/>
          <w:bCs/>
          <w:u w:val="single"/>
        </w:rPr>
        <w:t xml:space="preserve">CHI-FACTOR (χ-FACTOR). </w:t>
      </w:r>
      <w:r w:rsidRPr="00D147A1">
        <w:rPr>
          <w:rFonts w:ascii="Helvetica" w:eastAsia="Calibri" w:hAnsi="Helvetica" w:cs="Helvetica"/>
          <w:u w:val="single"/>
        </w:rPr>
        <w:t>The heat loss factor for a single thermal bridge characterized as a point element of a building thermal envelope (Btu/h x oF) [W/K].</w:t>
      </w:r>
    </w:p>
    <w:p w14:paraId="4CF12A5A" w14:textId="77777777" w:rsidR="00132541" w:rsidRPr="00D147A1" w:rsidRDefault="00132541" w:rsidP="347BB555">
      <w:pPr>
        <w:spacing w:before="120" w:after="120"/>
        <w:ind w:left="720"/>
        <w:rPr>
          <w:rFonts w:ascii="Helvetica" w:hAnsi="Helvetica" w:cs="Helvetica"/>
        </w:rPr>
      </w:pPr>
      <w:r w:rsidRPr="00D147A1">
        <w:rPr>
          <w:rFonts w:ascii="Helvetica" w:eastAsia="Calibri" w:hAnsi="Helvetica" w:cs="Helvetica"/>
          <w:b/>
          <w:bCs/>
          <w:u w:val="single"/>
        </w:rPr>
        <w:t>CLEAR FIELD THERMAL BRIDGE.</w:t>
      </w:r>
      <w:r w:rsidRPr="00D147A1">
        <w:rPr>
          <w:rFonts w:ascii="Helvetica" w:eastAsia="Calibri" w:hAnsi="Helvetica" w:cs="Helvetica"/>
          <w:u w:val="single"/>
        </w:rPr>
        <w:t xml:space="preserve"> An area-based thermal transmittance associated with elements of a building envelope assembly which repeats at regular intervals. Examples of clear field thermal bridges include metal or wood studs, brick ties, and cladding attachments such as z-girts.</w:t>
      </w:r>
    </w:p>
    <w:p w14:paraId="5AF29C0F" w14:textId="77777777" w:rsidR="00132541" w:rsidRPr="00D147A1" w:rsidRDefault="00132541" w:rsidP="347BB555">
      <w:pPr>
        <w:spacing w:before="120" w:after="120"/>
        <w:ind w:left="720"/>
        <w:rPr>
          <w:rFonts w:ascii="Helvetica" w:hAnsi="Helvetica" w:cs="Helvetica"/>
          <w:u w:val="single"/>
        </w:rPr>
      </w:pPr>
      <w:r w:rsidRPr="00D147A1">
        <w:rPr>
          <w:rFonts w:ascii="Helvetica" w:hAnsi="Helvetica" w:cs="Helvetica"/>
          <w:b/>
          <w:bCs/>
          <w:u w:val="single"/>
        </w:rPr>
        <w:t>CLEAR FIELD U-FACTOR.</w:t>
      </w:r>
      <w:r w:rsidRPr="00D147A1">
        <w:rPr>
          <w:rFonts w:ascii="Helvetica" w:hAnsi="Helvetica" w:cs="Helvetica"/>
          <w:u w:val="single"/>
        </w:rPr>
        <w:t xml:space="preserve"> Thermal performance factor that accounts for clear field thermal bridge. </w:t>
      </w:r>
    </w:p>
    <w:p w14:paraId="2859C25E" w14:textId="77777777" w:rsidR="00132541" w:rsidRPr="00D147A1" w:rsidRDefault="00132541" w:rsidP="347BB555">
      <w:pPr>
        <w:spacing w:before="120" w:after="120"/>
        <w:ind w:left="720"/>
        <w:rPr>
          <w:rFonts w:ascii="Helvetica" w:hAnsi="Helvetica" w:cs="Helvetica"/>
        </w:rPr>
      </w:pPr>
      <w:r w:rsidRPr="00D147A1">
        <w:rPr>
          <w:rFonts w:ascii="Helvetica" w:eastAsia="Calibri" w:hAnsi="Helvetica" w:cs="Helvetica"/>
          <w:b/>
          <w:bCs/>
          <w:u w:val="single"/>
        </w:rPr>
        <w:t>OVERALL U-FACTOR.</w:t>
      </w:r>
      <w:r w:rsidRPr="00D147A1">
        <w:rPr>
          <w:rFonts w:ascii="Helvetica" w:eastAsia="Calibri" w:hAnsi="Helvetica" w:cs="Helvetica"/>
          <w:u w:val="single"/>
        </w:rPr>
        <w:t xml:space="preserve"> U-factor of above grade walls that includes clear field, linear, and point thermal bridges.</w:t>
      </w:r>
    </w:p>
    <w:p w14:paraId="16825E9A" w14:textId="77777777" w:rsidR="00132541" w:rsidRPr="00D147A1" w:rsidRDefault="00132541" w:rsidP="347BB555">
      <w:pPr>
        <w:spacing w:before="120" w:after="120"/>
        <w:ind w:left="720"/>
        <w:jc w:val="both"/>
        <w:rPr>
          <w:rFonts w:ascii="Helvetica" w:hAnsi="Helvetica" w:cs="Helvetica"/>
        </w:rPr>
      </w:pPr>
      <w:r w:rsidRPr="00D147A1">
        <w:rPr>
          <w:rFonts w:ascii="Helvetica" w:eastAsia="Calibri" w:hAnsi="Helvetica" w:cs="Helvetica"/>
          <w:b/>
          <w:bCs/>
          <w:u w:val="single"/>
        </w:rPr>
        <w:t xml:space="preserve">PSI-FACTOR (ψ-FACTOR). </w:t>
      </w:r>
      <w:r w:rsidRPr="00D147A1">
        <w:rPr>
          <w:rFonts w:ascii="Helvetica" w:eastAsia="Calibri" w:hAnsi="Helvetica" w:cs="Helvetica"/>
          <w:u w:val="single"/>
        </w:rPr>
        <w:t>The heat loss factor per unit length of a thermal bridge characterized as a linear element of a building thermal envelope (Btu/h x ft x oF)[W/(m x K)].</w:t>
      </w:r>
    </w:p>
    <w:bookmarkEnd w:id="23"/>
    <w:p w14:paraId="3E422D17" w14:textId="0288CB55" w:rsidR="70DCBA7C" w:rsidRPr="00D147A1" w:rsidRDefault="70DCBA7C" w:rsidP="347BB555">
      <w:pPr>
        <w:spacing w:before="120" w:after="120"/>
        <w:rPr>
          <w:rFonts w:ascii="Helvetica" w:eastAsia="Helvetica" w:hAnsi="Helvetica" w:cs="Helvetica"/>
        </w:rPr>
      </w:pPr>
      <w:r w:rsidRPr="00D147A1">
        <w:rPr>
          <w:rFonts w:ascii="Helvetica" w:eastAsia="Helvetica" w:hAnsi="Helvetica" w:cs="Helvetica"/>
          <w:b/>
          <w:bCs/>
          <w:u w:val="single"/>
        </w:rPr>
        <w:t xml:space="preserve">TOTAL SYSTEM PERFORMANCE RATIO (TSPR). </w:t>
      </w:r>
      <w:r w:rsidRPr="00D147A1">
        <w:rPr>
          <w:rFonts w:ascii="Helvetica" w:eastAsia="Helvetica" w:hAnsi="Helvetica" w:cs="Helvetica"/>
          <w:u w:val="single"/>
        </w:rPr>
        <w:t xml:space="preserve">The ratio of the sum of a </w:t>
      </w:r>
      <w:r w:rsidRPr="00D147A1">
        <w:rPr>
          <w:rFonts w:ascii="Helvetica" w:eastAsia="Helvetica" w:hAnsi="Helvetica" w:cs="Helvetica"/>
          <w:i/>
          <w:iCs/>
          <w:u w:val="single"/>
        </w:rPr>
        <w:t xml:space="preserve">building’s </w:t>
      </w:r>
      <w:r w:rsidRPr="00D147A1">
        <w:rPr>
          <w:rFonts w:ascii="Helvetica" w:eastAsia="Helvetica" w:hAnsi="Helvetica" w:cs="Helvetica"/>
          <w:u w:val="single"/>
        </w:rPr>
        <w:t xml:space="preserve">annual heating and cooling load in thousand Btu to the sum of annual site energy input of the </w:t>
      </w:r>
      <w:r w:rsidRPr="00D147A1">
        <w:rPr>
          <w:rFonts w:ascii="Helvetica" w:eastAsia="Helvetica" w:hAnsi="Helvetica" w:cs="Helvetica"/>
          <w:i/>
          <w:iCs/>
          <w:u w:val="single"/>
        </w:rPr>
        <w:t xml:space="preserve">building </w:t>
      </w:r>
      <w:r w:rsidRPr="00D147A1">
        <w:rPr>
          <w:rFonts w:ascii="Helvetica" w:eastAsia="Helvetica" w:hAnsi="Helvetica" w:cs="Helvetica"/>
          <w:u w:val="single"/>
        </w:rPr>
        <w:t>mechanical systems.</w:t>
      </w:r>
    </w:p>
    <w:p w14:paraId="7E57D060" w14:textId="1665678C" w:rsidR="51F65136" w:rsidRPr="00D147A1" w:rsidRDefault="51F65136" w:rsidP="347BB555">
      <w:pPr>
        <w:spacing w:before="120" w:after="120"/>
        <w:rPr>
          <w:rFonts w:ascii="Helvetica" w:eastAsiaTheme="minorEastAsia" w:hAnsi="Helvetica" w:cs="Helvetica"/>
          <w:u w:val="single"/>
        </w:rPr>
      </w:pPr>
      <w:r w:rsidRPr="00D147A1">
        <w:rPr>
          <w:rFonts w:ascii="Helvetica" w:eastAsiaTheme="minorEastAsia" w:hAnsi="Helvetica" w:cs="Helvetica"/>
          <w:b/>
          <w:bCs/>
          <w:u w:val="single"/>
        </w:rPr>
        <w:t xml:space="preserve">SERVICE </w:t>
      </w:r>
      <w:r w:rsidR="002B1B09" w:rsidRPr="00D147A1">
        <w:rPr>
          <w:rFonts w:ascii="Helvetica" w:eastAsiaTheme="minorEastAsia" w:hAnsi="Helvetica" w:cs="Helvetica"/>
          <w:b/>
          <w:bCs/>
          <w:u w:val="single"/>
        </w:rPr>
        <w:t xml:space="preserve">HOT </w:t>
      </w:r>
      <w:r w:rsidRPr="00D147A1">
        <w:rPr>
          <w:rFonts w:ascii="Helvetica" w:eastAsiaTheme="minorEastAsia" w:hAnsi="Helvetica" w:cs="Helvetica"/>
          <w:b/>
          <w:bCs/>
          <w:u w:val="single"/>
        </w:rPr>
        <w:t>WATER</w:t>
      </w:r>
      <w:r w:rsidR="766BEA39" w:rsidRPr="00D147A1">
        <w:rPr>
          <w:rFonts w:ascii="Helvetica" w:eastAsiaTheme="minorEastAsia" w:hAnsi="Helvetica" w:cs="Helvetica"/>
          <w:u w:val="single"/>
        </w:rPr>
        <w:t>. Heating</w:t>
      </w:r>
      <w:r w:rsidRPr="00D147A1">
        <w:rPr>
          <w:rFonts w:ascii="Helvetica" w:eastAsiaTheme="minorEastAsia" w:hAnsi="Helvetica" w:cs="Helvetica"/>
          <w:u w:val="single"/>
        </w:rPr>
        <w:t xml:space="preserve"> water for domestic or commercial purposes other than space</w:t>
      </w:r>
      <w:r w:rsidR="1C7A5E46" w:rsidRPr="00D147A1">
        <w:rPr>
          <w:rFonts w:ascii="Helvetica" w:eastAsiaTheme="minorEastAsia" w:hAnsi="Helvetica" w:cs="Helvetica"/>
          <w:u w:val="single"/>
        </w:rPr>
        <w:t xml:space="preserve"> </w:t>
      </w:r>
      <w:r w:rsidR="497B1148" w:rsidRPr="00D147A1">
        <w:rPr>
          <w:rFonts w:ascii="Helvetica" w:eastAsiaTheme="minorEastAsia" w:hAnsi="Helvetica" w:cs="Helvetica"/>
          <w:u w:val="single"/>
        </w:rPr>
        <w:t>heating and process application requirements. Abbreviated</w:t>
      </w:r>
      <w:r w:rsidR="1C7A5E46" w:rsidRPr="00D147A1">
        <w:rPr>
          <w:rFonts w:ascii="Helvetica" w:eastAsiaTheme="minorEastAsia" w:hAnsi="Helvetica" w:cs="Helvetica"/>
          <w:u w:val="single"/>
        </w:rPr>
        <w:t xml:space="preserve"> as </w:t>
      </w:r>
      <w:r w:rsidR="009D774A" w:rsidRPr="00D147A1">
        <w:rPr>
          <w:rFonts w:ascii="Helvetica" w:eastAsiaTheme="minorEastAsia" w:hAnsi="Helvetica" w:cs="Helvetica"/>
          <w:u w:val="single"/>
        </w:rPr>
        <w:t>S</w:t>
      </w:r>
      <w:r w:rsidR="002B1B09" w:rsidRPr="00D147A1">
        <w:rPr>
          <w:rFonts w:ascii="Helvetica" w:eastAsiaTheme="minorEastAsia" w:hAnsi="Helvetica" w:cs="Helvetica"/>
          <w:u w:val="single"/>
        </w:rPr>
        <w:t>HW</w:t>
      </w:r>
      <w:r w:rsidR="1C7A5E46" w:rsidRPr="00D147A1">
        <w:rPr>
          <w:rFonts w:ascii="Helvetica" w:eastAsiaTheme="minorEastAsia" w:hAnsi="Helvetica" w:cs="Helvetica"/>
          <w:u w:val="single"/>
        </w:rPr>
        <w:t>.</w:t>
      </w:r>
      <w:r w:rsidR="004B0B65" w:rsidRPr="00D147A1">
        <w:rPr>
          <w:rFonts w:ascii="Helvetica" w:eastAsiaTheme="minorEastAsia" w:hAnsi="Helvetica" w:cs="Helvetica"/>
          <w:u w:val="single"/>
        </w:rPr>
        <w:t xml:space="preserve"> </w:t>
      </w:r>
    </w:p>
    <w:p w14:paraId="462EBD01" w14:textId="766847E0" w:rsidR="00197D4A" w:rsidRPr="00D147A1" w:rsidRDefault="4435CB1F" w:rsidP="347BB555">
      <w:pPr>
        <w:spacing w:before="120" w:after="120"/>
        <w:rPr>
          <w:rFonts w:ascii="Helvetica" w:hAnsi="Helvetica" w:cs="Helvetica"/>
          <w:strike/>
          <w:u w:val="single"/>
        </w:rPr>
      </w:pPr>
      <w:r w:rsidRPr="00D147A1">
        <w:rPr>
          <w:rFonts w:ascii="Helvetica" w:hAnsi="Helvetica" w:cs="Helvetica"/>
          <w:b/>
          <w:bCs/>
          <w:strike/>
          <w:u w:val="single"/>
        </w:rPr>
        <w:t xml:space="preserve">FUEL GAS. </w:t>
      </w:r>
      <w:r w:rsidRPr="00D147A1">
        <w:rPr>
          <w:rFonts w:ascii="Helvetica" w:hAnsi="Helvetica" w:cs="Helvetica"/>
          <w:strike/>
          <w:u w:val="single"/>
        </w:rPr>
        <w:t>A natural gas, manufactured gas, liquified petroleum gas or a mixture of these.</w:t>
      </w:r>
    </w:p>
    <w:p w14:paraId="1A3B3ECF" w14:textId="5A90595B" w:rsidR="001F1BCB" w:rsidRPr="006F2AD4" w:rsidRDefault="22ED3CFF" w:rsidP="00393FC7">
      <w:pPr>
        <w:pStyle w:val="Heading2"/>
        <w:ind w:left="540"/>
      </w:pPr>
      <w:bookmarkStart w:id="24" w:name="_Toc110849834"/>
      <w:r>
        <w:t xml:space="preserve">Amendments to Section </w:t>
      </w:r>
      <w:r w:rsidR="55E918C5">
        <w:t xml:space="preserve">[NY] </w:t>
      </w:r>
      <w:r>
        <w:t>C401.2</w:t>
      </w:r>
      <w:bookmarkEnd w:id="20"/>
      <w:r w:rsidR="6057A461">
        <w:t xml:space="preserve"> </w:t>
      </w:r>
      <w:r>
        <w:t>Application</w:t>
      </w:r>
      <w:bookmarkEnd w:id="21"/>
      <w:bookmarkEnd w:id="22"/>
      <w:bookmarkEnd w:id="24"/>
    </w:p>
    <w:p w14:paraId="25D4118E" w14:textId="77777777" w:rsidR="00195D5D" w:rsidRPr="006F2AD4" w:rsidRDefault="00195D5D" w:rsidP="00EC36F4">
      <w:pPr>
        <w:rPr>
          <w:lang w:eastAsia="ja-JP"/>
        </w:rPr>
      </w:pPr>
    </w:p>
    <w:p w14:paraId="2333C949" w14:textId="4698E41B" w:rsidR="004D7F41" w:rsidRPr="00BE78B3" w:rsidRDefault="30990A88" w:rsidP="08D0CC08">
      <w:pPr>
        <w:rPr>
          <w:rFonts w:ascii="Helvetica" w:hAnsi="Helvetica" w:cs="Helvetica"/>
          <w:lang w:eastAsia="ja-JP"/>
        </w:rPr>
      </w:pPr>
      <w:r w:rsidRPr="00BE78B3">
        <w:rPr>
          <w:rFonts w:ascii="Helvetica" w:hAnsi="Helvetica" w:cs="Helvetica"/>
          <w:lang w:eastAsia="ja-JP"/>
        </w:rPr>
        <w:t>S</w:t>
      </w:r>
      <w:r w:rsidRPr="00BE78B3">
        <w:rPr>
          <w:rFonts w:ascii="Helvetica" w:hAnsi="Helvetica" w:cs="Helvetica"/>
        </w:rPr>
        <w:t xml:space="preserve">ection C401.2 of the </w:t>
      </w:r>
      <w:r w:rsidR="00E601F7" w:rsidRPr="00BE78B3">
        <w:rPr>
          <w:rFonts w:ascii="Helvetica" w:hAnsi="Helvetica" w:cs="Helvetica"/>
        </w:rPr>
        <w:t>IECC 2021</w:t>
      </w:r>
      <w:r w:rsidRPr="00BE78B3">
        <w:rPr>
          <w:rFonts w:ascii="Helvetica" w:hAnsi="Helvetica" w:cs="Helvetica"/>
        </w:rPr>
        <w:t xml:space="preserve"> Commercial Provisions shall be amended to read as follows:</w:t>
      </w:r>
    </w:p>
    <w:p w14:paraId="1EF04C5B" w14:textId="7273CA21" w:rsidR="00C07957" w:rsidRPr="00BE78B3" w:rsidRDefault="007334E3" w:rsidP="00BE78B3">
      <w:pPr>
        <w:pStyle w:val="BodyText"/>
        <w:spacing w:before="120"/>
        <w:rPr>
          <w:rFonts w:ascii="Helvetica" w:hAnsi="Helvetica" w:cs="Helvetica"/>
          <w:sz w:val="24"/>
          <w:szCs w:val="24"/>
        </w:rPr>
      </w:pPr>
      <w:bookmarkStart w:id="25" w:name="_Hlk63928335"/>
      <w:r w:rsidRPr="00BE78B3">
        <w:rPr>
          <w:rFonts w:ascii="Helvetica" w:hAnsi="Helvetica" w:cs="Helvetica"/>
          <w:b/>
          <w:sz w:val="24"/>
          <w:szCs w:val="24"/>
        </w:rPr>
        <w:t>C401.2 Application.</w:t>
      </w:r>
      <w:r w:rsidRPr="00BE78B3">
        <w:rPr>
          <w:rFonts w:ascii="Helvetica" w:hAnsi="Helvetica" w:cs="Helvetica"/>
          <w:sz w:val="24"/>
          <w:szCs w:val="24"/>
        </w:rPr>
        <w:t xml:space="preserve"> </w:t>
      </w:r>
    </w:p>
    <w:p w14:paraId="54C32017" w14:textId="6B721992" w:rsidR="007334E3" w:rsidRPr="00BE78B3" w:rsidRDefault="4D5B4AF5" w:rsidP="00671A30">
      <w:pPr>
        <w:pStyle w:val="BodyText"/>
        <w:rPr>
          <w:rFonts w:ascii="Helvetica" w:hAnsi="Helvetica" w:cs="Helvetica"/>
          <w:sz w:val="24"/>
          <w:szCs w:val="24"/>
        </w:rPr>
      </w:pPr>
      <w:r w:rsidRPr="00BE78B3">
        <w:rPr>
          <w:rFonts w:ascii="Helvetica" w:hAnsi="Helvetica" w:cs="Helvetica"/>
          <w:i/>
          <w:sz w:val="24"/>
          <w:szCs w:val="24"/>
        </w:rPr>
        <w:t>Commercial buildings</w:t>
      </w:r>
      <w:r w:rsidRPr="00BE78B3">
        <w:rPr>
          <w:rFonts w:ascii="Helvetica" w:hAnsi="Helvetica" w:cs="Helvetica"/>
          <w:sz w:val="24"/>
          <w:szCs w:val="24"/>
        </w:rPr>
        <w:t xml:space="preserve"> shall comply with </w:t>
      </w:r>
      <w:r w:rsidR="454F1FEF" w:rsidRPr="00BE78B3">
        <w:rPr>
          <w:rFonts w:ascii="Helvetica" w:hAnsi="Helvetica" w:cs="Helvetica"/>
          <w:sz w:val="24"/>
          <w:szCs w:val="24"/>
        </w:rPr>
        <w:t>Section C401.2.1 or C401.2.2.</w:t>
      </w:r>
    </w:p>
    <w:p w14:paraId="64C3B2D0" w14:textId="5F1E4A86" w:rsidR="08D0CC08" w:rsidRPr="00BE78B3" w:rsidRDefault="08D0CC08" w:rsidP="08D0CC08">
      <w:pPr>
        <w:spacing w:line="276" w:lineRule="auto"/>
        <w:ind w:firstLine="360"/>
        <w:rPr>
          <w:rFonts w:ascii="Helvetica" w:hAnsi="Helvetica" w:cs="Helvetica"/>
        </w:rPr>
      </w:pPr>
      <w:r w:rsidRPr="00BE78B3">
        <w:rPr>
          <w:rFonts w:ascii="Helvetica" w:eastAsia="Calibri" w:hAnsi="Helvetica" w:cs="Helvetica"/>
          <w:b/>
          <w:color w:val="000000" w:themeColor="text1"/>
        </w:rPr>
        <w:t>C401.2.1 International Energy Conservation Code.</w:t>
      </w:r>
    </w:p>
    <w:p w14:paraId="3ADAFF7F" w14:textId="68AC6CEE" w:rsidR="08D0CC08" w:rsidRPr="009C6342" w:rsidRDefault="08D0CC08" w:rsidP="00A953DB">
      <w:pPr>
        <w:spacing w:line="276" w:lineRule="auto"/>
        <w:ind w:left="360"/>
        <w:rPr>
          <w:rFonts w:ascii="Helvetica" w:hAnsi="Helvetica" w:cs="Helvetica"/>
          <w:strike/>
        </w:rPr>
      </w:pPr>
      <w:r w:rsidRPr="009C6342">
        <w:rPr>
          <w:rFonts w:ascii="Helvetica" w:eastAsia="Calibri" w:hAnsi="Helvetica" w:cs="Helvetica"/>
          <w:i/>
          <w:strike/>
        </w:rPr>
        <w:t>Commercial buildings</w:t>
      </w:r>
      <w:r w:rsidRPr="009C6342">
        <w:rPr>
          <w:rFonts w:ascii="Helvetica" w:eastAsia="Calibri" w:hAnsi="Helvetica" w:cs="Helvetica"/>
          <w:strike/>
        </w:rPr>
        <w:t xml:space="preserve"> shall comply with one of the following:</w:t>
      </w:r>
      <w:r w:rsidR="00B75422" w:rsidRPr="009C6342">
        <w:rPr>
          <w:rFonts w:ascii="Helvetica" w:eastAsia="Calibri" w:hAnsi="Helvetica" w:cs="Helvetica"/>
          <w:strike/>
        </w:rPr>
        <w:t xml:space="preserve"> [remove the “1” starting the paragraph]</w:t>
      </w:r>
    </w:p>
    <w:p w14:paraId="416C7D1F" w14:textId="2F5C223F" w:rsidR="08D0CC08" w:rsidRPr="009C6342" w:rsidRDefault="678F0C16" w:rsidP="00B75422">
      <w:pPr>
        <w:pStyle w:val="ListParagraph"/>
        <w:rPr>
          <w:rFonts w:ascii="Helvetica" w:eastAsiaTheme="minorEastAsia" w:hAnsi="Helvetica" w:cs="Helvetica"/>
          <w:color w:val="auto"/>
          <w:sz w:val="24"/>
          <w:szCs w:val="24"/>
        </w:rPr>
      </w:pPr>
      <w:r w:rsidRPr="009C6342">
        <w:rPr>
          <w:rFonts w:ascii="Helvetica" w:hAnsi="Helvetica" w:cs="Helvetica"/>
          <w:strike/>
          <w:color w:val="auto"/>
          <w:sz w:val="24"/>
          <w:szCs w:val="24"/>
        </w:rPr>
        <w:t>Prescriptive Compliance: The Prescriptive Compliance option requires compliance</w:t>
      </w:r>
      <w:r w:rsidRPr="009C6342">
        <w:rPr>
          <w:rFonts w:ascii="Helvetica" w:hAnsi="Helvetica" w:cs="Helvetica"/>
          <w:color w:val="auto"/>
          <w:sz w:val="24"/>
          <w:szCs w:val="24"/>
        </w:rPr>
        <w:t xml:space="preserve"> </w:t>
      </w:r>
      <w:r w:rsidR="00034B15" w:rsidRPr="009C6342">
        <w:rPr>
          <w:rFonts w:ascii="Helvetica" w:hAnsi="Helvetica" w:cs="Helvetica"/>
          <w:i/>
          <w:color w:val="auto"/>
          <w:sz w:val="24"/>
          <w:szCs w:val="24"/>
          <w:u w:val="single"/>
        </w:rPr>
        <w:t>Commercial</w:t>
      </w:r>
      <w:r w:rsidR="00034B15" w:rsidRPr="009C6342">
        <w:rPr>
          <w:rFonts w:ascii="Helvetica" w:hAnsi="Helvetica" w:cs="Helvetica"/>
          <w:color w:val="auto"/>
          <w:sz w:val="24"/>
          <w:szCs w:val="24"/>
          <w:u w:val="single"/>
        </w:rPr>
        <w:t xml:space="preserve"> </w:t>
      </w:r>
      <w:r w:rsidR="00034B15" w:rsidRPr="009C6342">
        <w:rPr>
          <w:rFonts w:ascii="Helvetica" w:hAnsi="Helvetica" w:cs="Helvetica"/>
          <w:i/>
          <w:color w:val="auto"/>
          <w:sz w:val="24"/>
          <w:szCs w:val="24"/>
          <w:u w:val="single"/>
        </w:rPr>
        <w:t>buildings</w:t>
      </w:r>
      <w:r w:rsidR="00034B15" w:rsidRPr="009C6342">
        <w:rPr>
          <w:rFonts w:ascii="Helvetica" w:hAnsi="Helvetica" w:cs="Helvetica"/>
          <w:color w:val="auto"/>
          <w:sz w:val="24"/>
          <w:szCs w:val="24"/>
          <w:u w:val="single"/>
        </w:rPr>
        <w:t xml:space="preserve"> shall comply </w:t>
      </w:r>
      <w:r w:rsidRPr="009C6342">
        <w:rPr>
          <w:rFonts w:ascii="Helvetica" w:hAnsi="Helvetica" w:cs="Helvetica"/>
          <w:color w:val="auto"/>
          <w:sz w:val="24"/>
          <w:szCs w:val="24"/>
        </w:rPr>
        <w:t>with Sections C402 through C406 and C408</w:t>
      </w:r>
      <w:r w:rsidRPr="009C6342">
        <w:rPr>
          <w:rFonts w:ascii="Helvetica" w:hAnsi="Helvetica" w:cs="Helvetica"/>
          <w:strike/>
          <w:color w:val="auto"/>
          <w:sz w:val="24"/>
          <w:szCs w:val="24"/>
        </w:rPr>
        <w:t xml:space="preserve">, </w:t>
      </w:r>
      <w:r w:rsidRPr="009C6342">
        <w:rPr>
          <w:rFonts w:ascii="Helvetica" w:hAnsi="Helvetica" w:cs="Helvetica"/>
          <w:strike/>
          <w:color w:val="auto"/>
          <w:sz w:val="24"/>
          <w:szCs w:val="24"/>
          <w:u w:val="single"/>
        </w:rPr>
        <w:t>and, if adopted by local ordinance, Appendix CB</w:t>
      </w:r>
      <w:r w:rsidRPr="009C6342">
        <w:rPr>
          <w:rFonts w:ascii="Helvetica" w:hAnsi="Helvetica" w:cs="Helvetica"/>
          <w:color w:val="auto"/>
          <w:sz w:val="24"/>
          <w:szCs w:val="24"/>
        </w:rPr>
        <w:t xml:space="preserve">. </w:t>
      </w:r>
      <w:r w:rsidRPr="009C6342">
        <w:rPr>
          <w:rFonts w:ascii="Helvetica" w:hAnsi="Helvetica" w:cs="Helvetica"/>
          <w:strike/>
          <w:color w:val="auto"/>
          <w:sz w:val="24"/>
          <w:szCs w:val="24"/>
        </w:rPr>
        <w:t>Dwelling units and sleeping units in Group R-2 buildings without systems servings multiple units shall be deemed to be in compliance with this chapter, provided that they comply with Section R406.</w:t>
      </w:r>
    </w:p>
    <w:p w14:paraId="5E645FFA" w14:textId="4302FFB9" w:rsidR="08D0CC08" w:rsidRPr="00BE78B3" w:rsidRDefault="678F0C16" w:rsidP="08D0CC08">
      <w:pPr>
        <w:spacing w:line="276" w:lineRule="auto"/>
        <w:rPr>
          <w:rFonts w:ascii="Helvetica" w:eastAsia="Calibri" w:hAnsi="Helvetica" w:cs="Helvetica"/>
        </w:rPr>
      </w:pPr>
      <w:r w:rsidRPr="00BE78B3">
        <w:rPr>
          <w:rFonts w:ascii="Helvetica" w:eastAsia="Calibri" w:hAnsi="Helvetica" w:cs="Helvetica"/>
        </w:rPr>
        <w:t xml:space="preserve"> </w:t>
      </w:r>
      <w:r w:rsidRPr="00BE78B3">
        <w:rPr>
          <w:rFonts w:ascii="Helvetica" w:eastAsia="Calibri" w:hAnsi="Helvetica" w:cs="Helvetica"/>
          <w:b/>
        </w:rPr>
        <w:t xml:space="preserve">Exception: </w:t>
      </w:r>
      <w:r w:rsidRPr="00BE78B3">
        <w:rPr>
          <w:rFonts w:ascii="Helvetica" w:eastAsia="Calibri" w:hAnsi="Helvetica" w:cs="Helvetica"/>
        </w:rPr>
        <w:t>Additions, alterations, repairs and changes of occupancy to existing buildings complying with Chapter C5.</w:t>
      </w:r>
    </w:p>
    <w:p w14:paraId="14542CDA" w14:textId="281DDE4F" w:rsidR="08D0CC08" w:rsidRPr="00BE78B3" w:rsidRDefault="08D0CC08" w:rsidP="00BE78B3">
      <w:pPr>
        <w:spacing w:before="120" w:line="276" w:lineRule="auto"/>
        <w:ind w:left="360"/>
        <w:rPr>
          <w:rFonts w:ascii="Helvetica" w:hAnsi="Helvetica" w:cs="Helvetica"/>
        </w:rPr>
      </w:pPr>
      <w:r w:rsidRPr="00BE78B3">
        <w:rPr>
          <w:rFonts w:ascii="Helvetica" w:eastAsia="Calibri" w:hAnsi="Helvetica" w:cs="Helvetica"/>
          <w:b/>
          <w:color w:val="000000" w:themeColor="text1"/>
        </w:rPr>
        <w:t>C401.2.2 ASHRAE 90.1.</w:t>
      </w:r>
    </w:p>
    <w:p w14:paraId="6D820C3E" w14:textId="3AA5E813" w:rsidR="08D0CC08" w:rsidRPr="00BE78B3" w:rsidRDefault="678F0C16" w:rsidP="4643AC2B">
      <w:pPr>
        <w:spacing w:line="276" w:lineRule="auto"/>
        <w:rPr>
          <w:rFonts w:ascii="Helvetica" w:eastAsia="Calibri" w:hAnsi="Helvetica" w:cs="Helvetica"/>
          <w:u w:val="single"/>
        </w:rPr>
      </w:pPr>
      <w:r w:rsidRPr="009C6342">
        <w:rPr>
          <w:rFonts w:ascii="Helvetica" w:eastAsia="Calibri" w:hAnsi="Helvetica" w:cs="Helvetica"/>
          <w:i/>
        </w:rPr>
        <w:t>Commercial buildings</w:t>
      </w:r>
      <w:r w:rsidRPr="009C6342">
        <w:rPr>
          <w:rFonts w:ascii="Helvetica" w:eastAsia="Calibri" w:hAnsi="Helvetica" w:cs="Helvetica"/>
        </w:rPr>
        <w:t xml:space="preserve"> sh</w:t>
      </w:r>
      <w:r w:rsidRPr="00BE78B3">
        <w:rPr>
          <w:rFonts w:ascii="Helvetica" w:eastAsia="Calibri" w:hAnsi="Helvetica" w:cs="Helvetica"/>
        </w:rPr>
        <w:t>all comply with the requirements of ANSI/ASHRAE/IESNA 90.1</w:t>
      </w:r>
      <w:r w:rsidRPr="00BE78B3">
        <w:rPr>
          <w:rFonts w:ascii="Helvetica" w:eastAsia="Calibri" w:hAnsi="Helvetica" w:cs="Helvetica"/>
          <w:u w:val="single"/>
        </w:rPr>
        <w:t xml:space="preserve">-2019 (as amended by </w:t>
      </w:r>
      <w:r w:rsidR="3B9A31A8" w:rsidRPr="00BE78B3">
        <w:rPr>
          <w:rFonts w:ascii="Helvetica" w:eastAsia="Calibri" w:hAnsi="Helvetica" w:cs="Helvetica"/>
          <w:u w:val="single"/>
        </w:rPr>
        <w:t>Part 2 of this document</w:t>
      </w:r>
      <w:r w:rsidRPr="00BE78B3">
        <w:rPr>
          <w:rFonts w:ascii="Helvetica" w:eastAsia="Calibri" w:hAnsi="Helvetica" w:cs="Helvetica"/>
          <w:u w:val="single"/>
        </w:rPr>
        <w:t>)</w:t>
      </w:r>
      <w:r w:rsidR="00E83667" w:rsidRPr="00BE78B3">
        <w:rPr>
          <w:rFonts w:ascii="Helvetica" w:eastAsia="Calibri" w:hAnsi="Helvetica" w:cs="Helvetica"/>
          <w:u w:val="single"/>
        </w:rPr>
        <w:t>.</w:t>
      </w:r>
      <w:r w:rsidRPr="00BE78B3">
        <w:rPr>
          <w:rFonts w:ascii="Helvetica" w:eastAsia="Calibri" w:hAnsi="Helvetica" w:cs="Helvetica"/>
          <w:u w:val="single"/>
        </w:rPr>
        <w:t xml:space="preserve"> </w:t>
      </w:r>
    </w:p>
    <w:p w14:paraId="0986748E" w14:textId="791124E5" w:rsidR="4C89AD3E" w:rsidRDefault="4C89AD3E" w:rsidP="4C89AD3E">
      <w:pPr>
        <w:pStyle w:val="BodyText"/>
        <w:rPr>
          <w:b/>
          <w:i/>
          <w:iCs/>
          <w:sz w:val="24"/>
          <w:szCs w:val="24"/>
        </w:rPr>
      </w:pPr>
    </w:p>
    <w:p w14:paraId="3B3D2BB3" w14:textId="2E4B1BF0" w:rsidR="003407D9" w:rsidRPr="006F2AD4" w:rsidRDefault="0D10D122" w:rsidP="00BE78B3">
      <w:pPr>
        <w:pStyle w:val="Heading2"/>
        <w:ind w:left="540"/>
      </w:pPr>
      <w:bookmarkStart w:id="26" w:name="_Toc11852791"/>
      <w:bookmarkStart w:id="27" w:name="_Toc534286476"/>
      <w:bookmarkStart w:id="28" w:name="_Toc781724"/>
      <w:bookmarkStart w:id="29" w:name="_Toc110849835"/>
      <w:bookmarkEnd w:id="25"/>
      <w:r>
        <w:t>Amendments to Section C402 Building Envelope Requirements</w:t>
      </w:r>
      <w:bookmarkEnd w:id="26"/>
      <w:bookmarkEnd w:id="27"/>
      <w:bookmarkEnd w:id="28"/>
      <w:bookmarkEnd w:id="29"/>
    </w:p>
    <w:p w14:paraId="4EDE40AF" w14:textId="25B2D881" w:rsidR="08D0CC08" w:rsidRDefault="08D0CC08" w:rsidP="08D0CC08"/>
    <w:p w14:paraId="09C9FF04" w14:textId="5D5F7D38" w:rsidR="08D0CC08" w:rsidRPr="00C96012" w:rsidRDefault="08D0CC08" w:rsidP="08D0CC08">
      <w:pPr>
        <w:rPr>
          <w:rFonts w:ascii="Helvetica" w:hAnsi="Helvetica" w:cs="Helvetica"/>
        </w:rPr>
      </w:pPr>
      <w:r w:rsidRPr="4C89AD3E">
        <w:rPr>
          <w:rFonts w:ascii="Helvetica" w:hAnsi="Helvetica" w:cs="Helvetica"/>
        </w:rPr>
        <w:t xml:space="preserve">Amend </w:t>
      </w:r>
      <w:r w:rsidRPr="00C96012">
        <w:rPr>
          <w:rFonts w:ascii="Helvetica" w:hAnsi="Helvetica" w:cs="Helvetica"/>
        </w:rPr>
        <w:t xml:space="preserve">Section C402.1 of the </w:t>
      </w:r>
      <w:r w:rsidR="00E601F7" w:rsidRPr="00C96012">
        <w:rPr>
          <w:rFonts w:ascii="Helvetica" w:hAnsi="Helvetica" w:cs="Helvetica"/>
        </w:rPr>
        <w:t>IECC 2021</w:t>
      </w:r>
      <w:r w:rsidRPr="00C96012">
        <w:rPr>
          <w:rFonts w:ascii="Helvetica" w:hAnsi="Helvetica" w:cs="Helvetica"/>
        </w:rPr>
        <w:t xml:space="preserve"> Commercial Provisions as follows:</w:t>
      </w:r>
    </w:p>
    <w:p w14:paraId="3A1D51BF" w14:textId="2DB32D37" w:rsidR="08D0CC08" w:rsidRPr="00C96012" w:rsidRDefault="08D0CC08">
      <w:pPr>
        <w:rPr>
          <w:rFonts w:ascii="Helvetica" w:hAnsi="Helvetica" w:cs="Helvetica"/>
        </w:rPr>
      </w:pPr>
      <w:r w:rsidRPr="00C96012">
        <w:rPr>
          <w:rFonts w:ascii="Helvetica" w:hAnsi="Helvetica" w:cs="Helvetica"/>
        </w:rPr>
        <w:t xml:space="preserve"> </w:t>
      </w:r>
    </w:p>
    <w:p w14:paraId="6E1A49FF" w14:textId="61EBCB70" w:rsidR="08D0CC08" w:rsidRPr="00C96012" w:rsidRDefault="08D0CC08" w:rsidP="08D0CC08">
      <w:pPr>
        <w:spacing w:line="276" w:lineRule="auto"/>
        <w:rPr>
          <w:rFonts w:ascii="Helvetica" w:hAnsi="Helvetica" w:cs="Helvetica"/>
        </w:rPr>
      </w:pPr>
      <w:r w:rsidRPr="00C96012">
        <w:rPr>
          <w:rFonts w:ascii="Helvetica" w:eastAsia="Calibri" w:hAnsi="Helvetica" w:cs="Helvetica"/>
          <w:b/>
          <w:color w:val="000000" w:themeColor="text1"/>
        </w:rPr>
        <w:t xml:space="preserve">C402.1 General (Prescriptive). </w:t>
      </w:r>
    </w:p>
    <w:p w14:paraId="2E3237B8" w14:textId="314AC6A4" w:rsidR="08D0CC08" w:rsidRPr="009C6342" w:rsidRDefault="08D0CC08" w:rsidP="08D0CC08">
      <w:pPr>
        <w:spacing w:line="276" w:lineRule="auto"/>
        <w:rPr>
          <w:rFonts w:ascii="Helvetica" w:hAnsi="Helvetica" w:cs="Helvetica"/>
        </w:rPr>
      </w:pPr>
      <w:r w:rsidRPr="00C96012">
        <w:rPr>
          <w:rFonts w:ascii="Helvetica" w:eastAsia="Calibri" w:hAnsi="Helvetica" w:cs="Helvetica"/>
          <w:i/>
          <w:color w:val="000000" w:themeColor="text1"/>
        </w:rPr>
        <w:t xml:space="preserve">Building thermal </w:t>
      </w:r>
      <w:r w:rsidRPr="009C6342">
        <w:rPr>
          <w:rFonts w:ascii="Helvetica" w:eastAsia="Calibri" w:hAnsi="Helvetica" w:cs="Helvetica"/>
          <w:i/>
        </w:rPr>
        <w:t>envelope</w:t>
      </w:r>
      <w:r w:rsidRPr="009C6342">
        <w:rPr>
          <w:rFonts w:ascii="Helvetica" w:eastAsia="Calibri" w:hAnsi="Helvetica" w:cs="Helvetica"/>
        </w:rPr>
        <w:t xml:space="preserve"> assemblies </w:t>
      </w:r>
      <w:r w:rsidRPr="009C6342">
        <w:rPr>
          <w:rFonts w:ascii="Helvetica" w:eastAsia="Calibri" w:hAnsi="Helvetica" w:cs="Helvetica"/>
          <w:strike/>
        </w:rPr>
        <w:t xml:space="preserve">for </w:t>
      </w:r>
      <w:r w:rsidRPr="009C6342">
        <w:rPr>
          <w:rFonts w:ascii="Helvetica" w:eastAsia="Calibri" w:hAnsi="Helvetica" w:cs="Helvetica"/>
          <w:i/>
          <w:strike/>
        </w:rPr>
        <w:t>buildings</w:t>
      </w:r>
      <w:r w:rsidRPr="009C6342">
        <w:rPr>
          <w:rFonts w:ascii="Helvetica" w:eastAsia="Calibri" w:hAnsi="Helvetica" w:cs="Helvetica"/>
          <w:strike/>
        </w:rPr>
        <w:t xml:space="preserve"> that are intended to comply with the code on a prescriptive basis in accordance with the compliance path described in Item 1 of Section C401.2.1,</w:t>
      </w:r>
      <w:r w:rsidRPr="009C6342">
        <w:rPr>
          <w:rFonts w:ascii="Helvetica" w:eastAsia="Calibri" w:hAnsi="Helvetica" w:cs="Helvetica"/>
        </w:rPr>
        <w:t xml:space="preserve"> shall comply with the following:</w:t>
      </w:r>
    </w:p>
    <w:p w14:paraId="5F7366A8" w14:textId="17A5DDFA" w:rsidR="08D0CC08" w:rsidRPr="009C6342" w:rsidRDefault="678F0C16">
      <w:pPr>
        <w:pStyle w:val="ListParagraph"/>
        <w:numPr>
          <w:ilvl w:val="0"/>
          <w:numId w:val="145"/>
        </w:numPr>
        <w:spacing w:before="120"/>
        <w:ind w:left="1080"/>
        <w:contextualSpacing w:val="0"/>
        <w:rPr>
          <w:rFonts w:ascii="Helvetica" w:eastAsiaTheme="minorEastAsia" w:hAnsi="Helvetica" w:cs="Helvetica"/>
          <w:color w:val="auto"/>
          <w:sz w:val="24"/>
          <w:szCs w:val="24"/>
        </w:rPr>
      </w:pPr>
      <w:r w:rsidRPr="00C96012">
        <w:rPr>
          <w:rFonts w:ascii="Helvetica" w:eastAsiaTheme="minorEastAsia" w:hAnsi="Helvetica" w:cs="Helvetica"/>
          <w:color w:val="auto"/>
          <w:sz w:val="24"/>
          <w:szCs w:val="24"/>
        </w:rPr>
        <w:t xml:space="preserve">The </w:t>
      </w:r>
      <w:r w:rsidRPr="009C6342">
        <w:rPr>
          <w:rFonts w:ascii="Helvetica" w:eastAsiaTheme="minorEastAsia" w:hAnsi="Helvetica" w:cs="Helvetica"/>
          <w:color w:val="auto"/>
          <w:sz w:val="24"/>
          <w:szCs w:val="24"/>
        </w:rPr>
        <w:t xml:space="preserve">opaque portions of the </w:t>
      </w:r>
      <w:r w:rsidRPr="009C6342">
        <w:rPr>
          <w:rFonts w:ascii="Helvetica" w:eastAsiaTheme="minorEastAsia" w:hAnsi="Helvetica" w:cs="Helvetica"/>
          <w:i/>
          <w:color w:val="auto"/>
          <w:sz w:val="24"/>
          <w:szCs w:val="24"/>
        </w:rPr>
        <w:t>building thermal envelope</w:t>
      </w:r>
      <w:r w:rsidRPr="009C6342">
        <w:rPr>
          <w:rFonts w:ascii="Helvetica" w:eastAsiaTheme="minorEastAsia" w:hAnsi="Helvetica" w:cs="Helvetica"/>
          <w:color w:val="auto"/>
          <w:sz w:val="24"/>
          <w:szCs w:val="24"/>
        </w:rPr>
        <w:t xml:space="preserve"> shall comply with the specific insulation</w:t>
      </w:r>
      <w:r w:rsidR="003908B3" w:rsidRPr="009C6342">
        <w:rPr>
          <w:rFonts w:ascii="Helvetica" w:eastAsiaTheme="minorEastAsia" w:hAnsi="Helvetica" w:cs="Helvetica"/>
          <w:color w:val="auto"/>
          <w:sz w:val="24"/>
          <w:szCs w:val="24"/>
        </w:rPr>
        <w:t xml:space="preserve"> </w:t>
      </w:r>
      <w:r w:rsidR="003908B3" w:rsidRPr="009C6342">
        <w:rPr>
          <w:rFonts w:ascii="Helvetica" w:eastAsiaTheme="minorEastAsia" w:hAnsi="Helvetica" w:cs="Helvetica"/>
          <w:color w:val="auto"/>
          <w:sz w:val="24"/>
          <w:szCs w:val="24"/>
          <w:u w:val="single"/>
        </w:rPr>
        <w:t>installation</w:t>
      </w:r>
      <w:r w:rsidRPr="009C6342">
        <w:rPr>
          <w:rFonts w:ascii="Helvetica" w:eastAsiaTheme="minorEastAsia" w:hAnsi="Helvetica" w:cs="Helvetica"/>
          <w:color w:val="auto"/>
          <w:sz w:val="24"/>
          <w:szCs w:val="24"/>
        </w:rPr>
        <w:t xml:space="preserve"> requirements of Section C402.2</w:t>
      </w:r>
      <w:r w:rsidR="00E00E95" w:rsidRPr="009C6342">
        <w:rPr>
          <w:rFonts w:ascii="Helvetica" w:eastAsiaTheme="minorEastAsia" w:hAnsi="Helvetica" w:cs="Helvetica"/>
          <w:color w:val="auto"/>
          <w:sz w:val="24"/>
          <w:szCs w:val="24"/>
          <w:u w:val="single"/>
        </w:rPr>
        <w:t>,</w:t>
      </w:r>
      <w:r w:rsidRPr="009C6342">
        <w:rPr>
          <w:rFonts w:ascii="Helvetica" w:eastAsiaTheme="minorEastAsia" w:hAnsi="Helvetica" w:cs="Helvetica"/>
          <w:color w:val="auto"/>
          <w:sz w:val="24"/>
          <w:szCs w:val="24"/>
        </w:rPr>
        <w:t xml:space="preserve"> </w:t>
      </w:r>
      <w:r w:rsidR="00A50F98" w:rsidRPr="009C6342">
        <w:rPr>
          <w:rFonts w:ascii="Helvetica" w:eastAsiaTheme="minorEastAsia" w:hAnsi="Helvetica" w:cs="Helvetica"/>
          <w:color w:val="auto"/>
          <w:sz w:val="24"/>
          <w:szCs w:val="24"/>
        </w:rPr>
        <w:t>as applicable</w:t>
      </w:r>
      <w:r w:rsidRPr="009C6342">
        <w:rPr>
          <w:rFonts w:ascii="Helvetica" w:eastAsiaTheme="minorEastAsia" w:hAnsi="Helvetica" w:cs="Helvetica"/>
          <w:color w:val="auto"/>
          <w:sz w:val="24"/>
          <w:szCs w:val="24"/>
        </w:rPr>
        <w:t xml:space="preserve">; and the thermal requirements of the </w:t>
      </w:r>
      <w:r w:rsidRPr="009C6342">
        <w:rPr>
          <w:rFonts w:ascii="Helvetica" w:eastAsiaTheme="minorEastAsia" w:hAnsi="Helvetica" w:cs="Helvetica"/>
          <w:i/>
          <w:color w:val="auto"/>
          <w:sz w:val="24"/>
          <w:szCs w:val="24"/>
        </w:rPr>
        <w:t>U-, C- and F-</w:t>
      </w:r>
      <w:r w:rsidRPr="009C6342">
        <w:rPr>
          <w:rFonts w:ascii="Helvetica" w:eastAsiaTheme="minorEastAsia" w:hAnsi="Helvetica" w:cs="Helvetica"/>
          <w:color w:val="auto"/>
          <w:sz w:val="24"/>
          <w:szCs w:val="24"/>
        </w:rPr>
        <w:t xml:space="preserve">factor-based method of Section C402.1.4 or the </w:t>
      </w:r>
      <w:r w:rsidR="3B9A31A8" w:rsidRPr="009C6342">
        <w:rPr>
          <w:rFonts w:ascii="Helvetica" w:eastAsiaTheme="minorEastAsia" w:hAnsi="Helvetica" w:cs="Helvetica"/>
          <w:color w:val="auto"/>
          <w:sz w:val="24"/>
          <w:szCs w:val="24"/>
        </w:rPr>
        <w:t>building envelope trade-off</w:t>
      </w:r>
      <w:r w:rsidRPr="009C6342">
        <w:rPr>
          <w:rFonts w:ascii="Helvetica" w:eastAsiaTheme="minorEastAsia" w:hAnsi="Helvetica" w:cs="Helvetica"/>
          <w:color w:val="auto"/>
          <w:sz w:val="24"/>
          <w:szCs w:val="24"/>
        </w:rPr>
        <w:t xml:space="preserve"> alternative of section C402.1.5. </w:t>
      </w:r>
    </w:p>
    <w:p w14:paraId="3594A787" w14:textId="585AD79B" w:rsidR="08D0CC08" w:rsidRPr="009C6342" w:rsidRDefault="08D0CC08">
      <w:pPr>
        <w:pStyle w:val="ListParagraph"/>
        <w:numPr>
          <w:ilvl w:val="0"/>
          <w:numId w:val="145"/>
        </w:numPr>
        <w:spacing w:before="120"/>
        <w:ind w:left="1080"/>
        <w:contextualSpacing w:val="0"/>
        <w:rPr>
          <w:rFonts w:ascii="Helvetica" w:eastAsiaTheme="minorEastAsia" w:hAnsi="Helvetica" w:cs="Helvetica"/>
          <w:color w:val="auto"/>
          <w:sz w:val="24"/>
          <w:szCs w:val="24"/>
        </w:rPr>
      </w:pPr>
      <w:r w:rsidRPr="009C6342">
        <w:rPr>
          <w:rFonts w:ascii="Helvetica" w:eastAsiaTheme="minorEastAsia" w:hAnsi="Helvetica" w:cs="Helvetica"/>
          <w:color w:val="auto"/>
          <w:sz w:val="24"/>
          <w:szCs w:val="24"/>
        </w:rPr>
        <w:t>Roof solar reflectance and thermal emittance shall comply with Section C402.3.</w:t>
      </w:r>
    </w:p>
    <w:p w14:paraId="7EF3B5CE" w14:textId="04567165" w:rsidR="08D0CC08" w:rsidRPr="009C6342" w:rsidRDefault="08D0CC08">
      <w:pPr>
        <w:pStyle w:val="ListParagraph"/>
        <w:numPr>
          <w:ilvl w:val="0"/>
          <w:numId w:val="145"/>
        </w:numPr>
        <w:spacing w:before="120"/>
        <w:ind w:left="1080"/>
        <w:contextualSpacing w:val="0"/>
        <w:rPr>
          <w:rFonts w:ascii="Helvetica" w:eastAsiaTheme="minorEastAsia" w:hAnsi="Helvetica" w:cs="Helvetica"/>
          <w:i/>
          <w:color w:val="auto"/>
          <w:sz w:val="24"/>
          <w:szCs w:val="24"/>
        </w:rPr>
      </w:pPr>
      <w:r w:rsidRPr="009C6342">
        <w:rPr>
          <w:rFonts w:ascii="Helvetica" w:eastAsiaTheme="minorEastAsia" w:hAnsi="Helvetica" w:cs="Helvetica"/>
          <w:i/>
          <w:color w:val="auto"/>
          <w:sz w:val="24"/>
          <w:szCs w:val="24"/>
        </w:rPr>
        <w:t>Fenestration</w:t>
      </w:r>
      <w:r w:rsidRPr="009C6342">
        <w:rPr>
          <w:rFonts w:ascii="Helvetica" w:eastAsiaTheme="minorEastAsia" w:hAnsi="Helvetica" w:cs="Helvetica"/>
          <w:color w:val="auto"/>
          <w:sz w:val="24"/>
          <w:szCs w:val="24"/>
        </w:rPr>
        <w:t xml:space="preserve"> in </w:t>
      </w:r>
      <w:r w:rsidRPr="009C6342">
        <w:rPr>
          <w:rFonts w:ascii="Helvetica" w:eastAsiaTheme="minorEastAsia" w:hAnsi="Helvetica" w:cs="Helvetica"/>
          <w:i/>
          <w:color w:val="auto"/>
          <w:sz w:val="24"/>
          <w:szCs w:val="24"/>
        </w:rPr>
        <w:t>building</w:t>
      </w:r>
      <w:r w:rsidRPr="009C6342">
        <w:rPr>
          <w:rFonts w:ascii="Helvetica" w:eastAsiaTheme="minorEastAsia" w:hAnsi="Helvetica" w:cs="Helvetica"/>
          <w:color w:val="auto"/>
          <w:sz w:val="24"/>
          <w:szCs w:val="24"/>
        </w:rPr>
        <w:t xml:space="preserve"> envelope assemblies shall comply with Section C402.4.</w:t>
      </w:r>
    </w:p>
    <w:p w14:paraId="444F2743" w14:textId="236B5C3E" w:rsidR="08D0CC08" w:rsidRPr="009C6342" w:rsidRDefault="08D0CC08">
      <w:pPr>
        <w:pStyle w:val="ListParagraph"/>
        <w:numPr>
          <w:ilvl w:val="0"/>
          <w:numId w:val="145"/>
        </w:numPr>
        <w:spacing w:before="120"/>
        <w:ind w:left="1080"/>
        <w:contextualSpacing w:val="0"/>
        <w:rPr>
          <w:rFonts w:ascii="Helvetica" w:eastAsiaTheme="minorEastAsia" w:hAnsi="Helvetica" w:cs="Helvetica"/>
          <w:color w:val="auto"/>
          <w:sz w:val="24"/>
          <w:szCs w:val="24"/>
        </w:rPr>
      </w:pPr>
      <w:r w:rsidRPr="009C6342">
        <w:rPr>
          <w:rFonts w:ascii="Helvetica" w:eastAsiaTheme="minorEastAsia" w:hAnsi="Helvetica" w:cs="Helvetica"/>
          <w:color w:val="auto"/>
          <w:sz w:val="24"/>
          <w:szCs w:val="24"/>
        </w:rPr>
        <w:t xml:space="preserve">Air leakage of </w:t>
      </w:r>
      <w:r w:rsidRPr="009C6342">
        <w:rPr>
          <w:rFonts w:ascii="Helvetica" w:eastAsiaTheme="minorEastAsia" w:hAnsi="Helvetica" w:cs="Helvetica"/>
          <w:i/>
          <w:color w:val="auto"/>
          <w:sz w:val="24"/>
          <w:szCs w:val="24"/>
        </w:rPr>
        <w:t>building</w:t>
      </w:r>
      <w:r w:rsidRPr="009C6342">
        <w:rPr>
          <w:rFonts w:ascii="Helvetica" w:eastAsiaTheme="minorEastAsia" w:hAnsi="Helvetica" w:cs="Helvetica"/>
          <w:color w:val="auto"/>
          <w:sz w:val="24"/>
          <w:szCs w:val="24"/>
        </w:rPr>
        <w:t xml:space="preserve"> envelope assemblies shall comply with Section C402.5.</w:t>
      </w:r>
    </w:p>
    <w:p w14:paraId="165E6A10" w14:textId="0F879742" w:rsidR="08D0CC08" w:rsidRPr="009C6342" w:rsidRDefault="678F0C16">
      <w:pPr>
        <w:pStyle w:val="ListParagraph"/>
        <w:numPr>
          <w:ilvl w:val="0"/>
          <w:numId w:val="145"/>
        </w:numPr>
        <w:spacing w:before="120"/>
        <w:ind w:left="1080"/>
        <w:contextualSpacing w:val="0"/>
        <w:rPr>
          <w:rFonts w:ascii="Helvetica" w:eastAsiaTheme="minorEastAsia" w:hAnsi="Helvetica" w:cs="Helvetica"/>
          <w:color w:val="auto"/>
          <w:sz w:val="24"/>
          <w:szCs w:val="24"/>
        </w:rPr>
      </w:pPr>
      <w:r w:rsidRPr="009C6342">
        <w:rPr>
          <w:rFonts w:ascii="Helvetica" w:eastAsiaTheme="minorEastAsia" w:hAnsi="Helvetica" w:cs="Helvetica"/>
          <w:color w:val="auto"/>
          <w:sz w:val="24"/>
          <w:szCs w:val="24"/>
          <w:u w:val="single"/>
        </w:rPr>
        <w:t xml:space="preserve">U-factor calculations </w:t>
      </w:r>
      <w:r w:rsidR="00A12B38" w:rsidRPr="009C6342">
        <w:rPr>
          <w:rFonts w:ascii="Helvetica" w:eastAsiaTheme="minorEastAsia" w:hAnsi="Helvetica" w:cs="Helvetica"/>
          <w:color w:val="auto"/>
          <w:sz w:val="24"/>
          <w:szCs w:val="24"/>
          <w:u w:val="single"/>
        </w:rPr>
        <w:t>shall include</w:t>
      </w:r>
      <w:r w:rsidRPr="009C6342">
        <w:rPr>
          <w:rFonts w:ascii="Helvetica" w:eastAsiaTheme="minorEastAsia" w:hAnsi="Helvetica" w:cs="Helvetica"/>
          <w:color w:val="auto"/>
          <w:sz w:val="24"/>
          <w:szCs w:val="24"/>
          <w:u w:val="single"/>
        </w:rPr>
        <w:t xml:space="preserve"> </w:t>
      </w:r>
      <w:r w:rsidRPr="009C6342">
        <w:rPr>
          <w:rFonts w:ascii="Helvetica" w:eastAsiaTheme="minorEastAsia" w:hAnsi="Helvetica" w:cs="Helvetica"/>
          <w:i/>
          <w:color w:val="auto"/>
          <w:sz w:val="24"/>
          <w:szCs w:val="24"/>
          <w:u w:val="single"/>
        </w:rPr>
        <w:t>thermal bridges</w:t>
      </w:r>
      <w:r w:rsidRPr="009C6342">
        <w:rPr>
          <w:rFonts w:ascii="Helvetica" w:eastAsiaTheme="minorEastAsia" w:hAnsi="Helvetica" w:cs="Helvetica"/>
          <w:color w:val="auto"/>
          <w:sz w:val="24"/>
          <w:szCs w:val="24"/>
          <w:u w:val="single"/>
        </w:rPr>
        <w:t xml:space="preserve"> per Section C402.6.  </w:t>
      </w:r>
    </w:p>
    <w:p w14:paraId="189D3345" w14:textId="016A4929" w:rsidR="08D0CC08" w:rsidRPr="009C6342" w:rsidRDefault="678F0C16" w:rsidP="08D0CC08">
      <w:pPr>
        <w:spacing w:line="276" w:lineRule="auto"/>
        <w:rPr>
          <w:rFonts w:ascii="Helvetica" w:hAnsi="Helvetica" w:cs="Helvetica"/>
        </w:rPr>
      </w:pPr>
      <w:r w:rsidRPr="009C6342">
        <w:rPr>
          <w:rFonts w:ascii="Helvetica" w:eastAsia="Calibri" w:hAnsi="Helvetica" w:cs="Helvetica"/>
        </w:rPr>
        <w:t xml:space="preserve">Alternatively, where </w:t>
      </w:r>
      <w:r w:rsidRPr="009C6342">
        <w:rPr>
          <w:rFonts w:ascii="Helvetica" w:eastAsia="Calibri" w:hAnsi="Helvetica" w:cs="Helvetica"/>
          <w:i/>
        </w:rPr>
        <w:t>buildings</w:t>
      </w:r>
      <w:r w:rsidRPr="009C6342">
        <w:rPr>
          <w:rFonts w:ascii="Helvetica" w:eastAsia="Calibri" w:hAnsi="Helvetica" w:cs="Helvetica"/>
        </w:rPr>
        <w:t xml:space="preserve"> have a </w:t>
      </w:r>
      <w:r w:rsidRPr="009C6342">
        <w:rPr>
          <w:rFonts w:ascii="Helvetica" w:eastAsia="Calibri" w:hAnsi="Helvetica" w:cs="Helvetica"/>
          <w:i/>
        </w:rPr>
        <w:t>vertical fenestration</w:t>
      </w:r>
      <w:r w:rsidRPr="009C6342">
        <w:rPr>
          <w:rFonts w:ascii="Helvetica" w:eastAsia="Calibri" w:hAnsi="Helvetica" w:cs="Helvetica"/>
        </w:rPr>
        <w:t xml:space="preserve"> area or skylight area exceeding that allowed in Section C402.4, the </w:t>
      </w:r>
      <w:r w:rsidRPr="009C6342">
        <w:rPr>
          <w:rFonts w:ascii="Helvetica" w:eastAsia="Calibri" w:hAnsi="Helvetica" w:cs="Helvetica"/>
          <w:i/>
        </w:rPr>
        <w:t>building</w:t>
      </w:r>
      <w:r w:rsidRPr="009C6342">
        <w:rPr>
          <w:rFonts w:ascii="Helvetica" w:eastAsia="Calibri" w:hAnsi="Helvetica" w:cs="Helvetica"/>
        </w:rPr>
        <w:t xml:space="preserve"> and </w:t>
      </w:r>
      <w:r w:rsidRPr="009C6342">
        <w:rPr>
          <w:rFonts w:ascii="Helvetica" w:eastAsia="Calibri" w:hAnsi="Helvetica" w:cs="Helvetica"/>
          <w:i/>
        </w:rPr>
        <w:t>building</w:t>
      </w:r>
      <w:r w:rsidRPr="009C6342">
        <w:rPr>
          <w:rFonts w:ascii="Helvetica" w:eastAsia="Calibri" w:hAnsi="Helvetica" w:cs="Helvetica"/>
        </w:rPr>
        <w:t xml:space="preserve"> </w:t>
      </w:r>
      <w:r w:rsidRPr="009C6342">
        <w:rPr>
          <w:rFonts w:ascii="Helvetica" w:eastAsia="Calibri" w:hAnsi="Helvetica" w:cs="Helvetica"/>
          <w:i/>
        </w:rPr>
        <w:t>thermal envelope</w:t>
      </w:r>
      <w:r w:rsidRPr="009C6342">
        <w:rPr>
          <w:rFonts w:ascii="Helvetica" w:eastAsia="Calibri" w:hAnsi="Helvetica" w:cs="Helvetica"/>
        </w:rPr>
        <w:t xml:space="preserve"> shall comply with</w:t>
      </w:r>
      <w:r w:rsidR="796842EA" w:rsidRPr="009C6342">
        <w:rPr>
          <w:rFonts w:ascii="Helvetica" w:eastAsia="Calibri" w:hAnsi="Helvetica" w:cs="Helvetica"/>
        </w:rPr>
        <w:t xml:space="preserve"> Section C402.1.5</w:t>
      </w:r>
      <w:r w:rsidR="448C0D15" w:rsidRPr="009C6342">
        <w:rPr>
          <w:rFonts w:ascii="Helvetica" w:eastAsia="Calibri" w:hAnsi="Helvetica" w:cs="Helvetica"/>
        </w:rPr>
        <w:t xml:space="preserve"> or </w:t>
      </w:r>
      <w:r w:rsidRPr="009C6342">
        <w:rPr>
          <w:rFonts w:ascii="Helvetica" w:eastAsia="Calibri" w:hAnsi="Helvetica" w:cs="Helvetica"/>
        </w:rPr>
        <w:t>Section C401.2.2.</w:t>
      </w:r>
      <w:r w:rsidR="000D2F0E" w:rsidRPr="009C6342">
        <w:rPr>
          <w:rFonts w:ascii="Helvetica" w:eastAsia="Calibri" w:hAnsi="Helvetica" w:cs="Helvetica"/>
        </w:rPr>
        <w:t xml:space="preserve"> </w:t>
      </w:r>
      <w:r w:rsidRPr="4C89AD3E">
        <w:rPr>
          <w:rFonts w:ascii="Helvetica" w:eastAsia="Calibri" w:hAnsi="Helvetica" w:cs="Helvetica"/>
        </w:rPr>
        <w:t xml:space="preserve"> </w:t>
      </w:r>
      <w:r w:rsidR="000D2F0E" w:rsidRPr="009C6342">
        <w:rPr>
          <w:rFonts w:ascii="Helvetica" w:eastAsia="Calibri" w:hAnsi="Helvetica" w:cs="Helvetica"/>
          <w:u w:val="single"/>
        </w:rPr>
        <w:t>Where buildings are 7 stories or more above grade, Section C402.1.6 shall be permitted.</w:t>
      </w:r>
    </w:p>
    <w:p w14:paraId="2B4D77B3" w14:textId="3E11A0B3" w:rsidR="08D0CC08" w:rsidRPr="009C6342" w:rsidRDefault="08D0CC08" w:rsidP="08D0CC08">
      <w:pPr>
        <w:spacing w:line="276" w:lineRule="auto"/>
        <w:rPr>
          <w:rFonts w:ascii="Helvetica" w:eastAsia="Calibri" w:hAnsi="Helvetica" w:cs="Helvetica"/>
        </w:rPr>
      </w:pPr>
      <w:r w:rsidRPr="009C6342">
        <w:rPr>
          <w:rFonts w:ascii="Helvetica" w:eastAsia="Calibri" w:hAnsi="Helvetica" w:cs="Helvetica"/>
          <w:i/>
        </w:rPr>
        <w:t>Walk-in coolers</w:t>
      </w:r>
      <w:r w:rsidRPr="009C6342">
        <w:rPr>
          <w:rFonts w:ascii="Helvetica" w:eastAsia="Calibri" w:hAnsi="Helvetica" w:cs="Helvetica"/>
        </w:rPr>
        <w:t xml:space="preserve">, </w:t>
      </w:r>
      <w:r w:rsidRPr="009C6342">
        <w:rPr>
          <w:rFonts w:ascii="Helvetica" w:eastAsia="Calibri" w:hAnsi="Helvetica" w:cs="Helvetica"/>
          <w:i/>
        </w:rPr>
        <w:t>walk-in freezers</w:t>
      </w:r>
      <w:r w:rsidRPr="009C6342">
        <w:rPr>
          <w:rFonts w:ascii="Helvetica" w:eastAsia="Calibri" w:hAnsi="Helvetica" w:cs="Helvetica"/>
        </w:rPr>
        <w:t>, refrigerated warehouse coolers and refrigerated warehouse freezers shall comply with Section C403.11.</w:t>
      </w:r>
    </w:p>
    <w:p w14:paraId="3B48984F" w14:textId="79992C86" w:rsidR="002E2388" w:rsidRPr="009C6342" w:rsidRDefault="002E2388" w:rsidP="00C96012">
      <w:pPr>
        <w:pStyle w:val="Heading2"/>
        <w:ind w:left="540"/>
        <w:rPr>
          <w:color w:val="auto"/>
        </w:rPr>
      </w:pPr>
      <w:bookmarkStart w:id="30" w:name="_Toc110849836"/>
      <w:r>
        <w:t xml:space="preserve">Replacement and Renaming of </w:t>
      </w:r>
      <w:r w:rsidR="00265B6D">
        <w:t>S</w:t>
      </w:r>
      <w:r>
        <w:t xml:space="preserve">ection </w:t>
      </w:r>
      <w:r w:rsidR="00592ABC" w:rsidRPr="00B86E79">
        <w:t>C402.1.3</w:t>
      </w:r>
      <w:bookmarkEnd w:id="30"/>
    </w:p>
    <w:p w14:paraId="35EC1F77" w14:textId="59EECAC2" w:rsidR="00B362FB" w:rsidRPr="009C6342" w:rsidRDefault="00F21339" w:rsidP="003F7236">
      <w:pPr>
        <w:spacing w:before="240" w:line="276" w:lineRule="auto"/>
        <w:rPr>
          <w:rFonts w:ascii="Helvetica" w:eastAsia="Calibri" w:hAnsi="Helvetica" w:cs="Helvetica"/>
          <w:b/>
          <w:strike/>
        </w:rPr>
      </w:pPr>
      <w:r w:rsidRPr="00235A17">
        <w:rPr>
          <w:rFonts w:ascii="Helvetica" w:hAnsi="Helvetica" w:cs="Helvetica"/>
        </w:rPr>
        <w:t>Delete</w:t>
      </w:r>
      <w:r w:rsidRPr="009C6342">
        <w:rPr>
          <w:rFonts w:ascii="Helvetica" w:hAnsi="Helvetica" w:cs="Helvetica"/>
        </w:rPr>
        <w:t xml:space="preserve"> </w:t>
      </w:r>
      <w:r w:rsidR="00FC73A6" w:rsidRPr="009C6342">
        <w:rPr>
          <w:rFonts w:ascii="Helvetica" w:hAnsi="Helvetica" w:cs="Helvetica"/>
        </w:rPr>
        <w:t>R-value-based envelope compliance</w:t>
      </w:r>
      <w:r w:rsidR="0069595B" w:rsidRPr="009C6342">
        <w:rPr>
          <w:rFonts w:ascii="Helvetica" w:hAnsi="Helvetica" w:cs="Helvetica"/>
        </w:rPr>
        <w:t xml:space="preserve"> and replace with language modified and moved from </w:t>
      </w:r>
      <w:r w:rsidR="005E2C64" w:rsidRPr="009C6342">
        <w:rPr>
          <w:rFonts w:ascii="Helvetica" w:hAnsi="Helvetica" w:cs="Helvetica"/>
        </w:rPr>
        <w:t>C402.5.5 Rooms containing fuel-burning appliances</w:t>
      </w:r>
      <w:r w:rsidR="002C7651" w:rsidRPr="009C6342">
        <w:rPr>
          <w:rFonts w:ascii="Helvetica" w:hAnsi="Helvetica" w:cs="Helvetica"/>
        </w:rPr>
        <w:t>,</w:t>
      </w:r>
      <w:r w:rsidR="005E2C64" w:rsidRPr="009C6342">
        <w:rPr>
          <w:rFonts w:ascii="Helvetica" w:hAnsi="Helvetica" w:cs="Helvetica"/>
        </w:rPr>
        <w:t xml:space="preserve"> as follows:</w:t>
      </w:r>
    </w:p>
    <w:p w14:paraId="0AE43886" w14:textId="4C0B4F00" w:rsidR="08D0CC08" w:rsidRPr="009C6342" w:rsidRDefault="08D0CC08" w:rsidP="003F7236">
      <w:pPr>
        <w:spacing w:line="276" w:lineRule="auto"/>
        <w:rPr>
          <w:rFonts w:ascii="Helvetica" w:eastAsia="Calibri" w:hAnsi="Helvetica" w:cs="Helvetica"/>
          <w:b/>
          <w:strike/>
        </w:rPr>
      </w:pPr>
      <w:r w:rsidRPr="009C6342">
        <w:rPr>
          <w:rFonts w:ascii="Helvetica" w:eastAsia="Calibri" w:hAnsi="Helvetica" w:cs="Helvetica"/>
          <w:b/>
          <w:strike/>
        </w:rPr>
        <w:t xml:space="preserve">C402.1.3 Insulation component R-value-based method. </w:t>
      </w:r>
    </w:p>
    <w:p w14:paraId="36DB35F9" w14:textId="0E44F433" w:rsidR="007A1584" w:rsidRPr="009C6342" w:rsidRDefault="00684F33" w:rsidP="003F7236">
      <w:pPr>
        <w:spacing w:line="276" w:lineRule="auto"/>
        <w:rPr>
          <w:rFonts w:ascii="Helvetica" w:eastAsia="Calibri" w:hAnsi="Helvetica" w:cs="Helvetica"/>
          <w:b/>
          <w:strike/>
        </w:rPr>
      </w:pPr>
      <w:r w:rsidRPr="009C6342">
        <w:rPr>
          <w:rFonts w:ascii="Helvetica" w:eastAsia="Calibri" w:hAnsi="Helvetica" w:cs="Helvetica"/>
          <w:b/>
          <w:strike/>
        </w:rPr>
        <w:t>TABLE C402.1.3</w:t>
      </w:r>
      <w:r w:rsidR="00D550BE" w:rsidRPr="009C6342">
        <w:rPr>
          <w:rFonts w:ascii="Helvetica" w:hAnsi="Helvetica" w:cs="Helvetica"/>
        </w:rPr>
        <w:t xml:space="preserve"> </w:t>
      </w:r>
      <w:r w:rsidR="00D550BE" w:rsidRPr="009C6342">
        <w:rPr>
          <w:rFonts w:ascii="Helvetica" w:eastAsia="Calibri" w:hAnsi="Helvetica" w:cs="Helvetica"/>
          <w:b/>
          <w:strike/>
        </w:rPr>
        <w:t>OPAQUE THERMAL ENVELOPE INSULATION COMPONENT MINIMUM REQUIREMENTS, R-VALUE METHOD</w:t>
      </w:r>
      <w:r w:rsidRPr="009C6342">
        <w:rPr>
          <w:rFonts w:ascii="Helvetica" w:eastAsia="Calibri" w:hAnsi="Helvetica" w:cs="Helvetica"/>
          <w:b/>
          <w:strike/>
        </w:rPr>
        <w:t xml:space="preserve"> </w:t>
      </w:r>
    </w:p>
    <w:p w14:paraId="2E6A5FDA" w14:textId="77777777" w:rsidR="009443B8" w:rsidRPr="009C6342" w:rsidRDefault="009443B8" w:rsidP="009443B8">
      <w:pPr>
        <w:spacing w:line="276" w:lineRule="auto"/>
        <w:rPr>
          <w:rFonts w:ascii="Helvetica" w:eastAsia="Calibri" w:hAnsi="Helvetica" w:cs="Helvetica"/>
          <w:b/>
          <w:u w:val="single"/>
        </w:rPr>
      </w:pPr>
    </w:p>
    <w:p w14:paraId="5C6F3ED8" w14:textId="2E6D33D6" w:rsidR="009443B8" w:rsidRPr="009C6342" w:rsidRDefault="009443B8" w:rsidP="009443B8">
      <w:pPr>
        <w:spacing w:line="276" w:lineRule="auto"/>
        <w:rPr>
          <w:rFonts w:ascii="Helvetica" w:eastAsia="Calibri" w:hAnsi="Helvetica" w:cs="Helvetica"/>
          <w:u w:val="single"/>
        </w:rPr>
      </w:pPr>
      <w:r w:rsidRPr="009C6342">
        <w:rPr>
          <w:rFonts w:ascii="Helvetica" w:eastAsia="Calibri" w:hAnsi="Helvetica" w:cs="Helvetica"/>
          <w:b/>
          <w:bCs/>
          <w:u w:val="single"/>
        </w:rPr>
        <w:t>C402.1.3 Rooms containing fuel-burning appliances.</w:t>
      </w:r>
      <w:r w:rsidRPr="009C6342">
        <w:rPr>
          <w:rFonts w:ascii="Helvetica" w:eastAsia="Calibri" w:hAnsi="Helvetica" w:cs="Helvetica"/>
          <w:u w:val="single"/>
        </w:rPr>
        <w:t xml:space="preserve"> Where combustion air is supplied through openings in an exterior wall to a room or space containing a space-conditioning fuel-burning appliance, one of the following shall apply:</w:t>
      </w:r>
    </w:p>
    <w:p w14:paraId="32CABE9C" w14:textId="77777777" w:rsidR="009443B8" w:rsidRPr="009C6342" w:rsidRDefault="009443B8">
      <w:pPr>
        <w:numPr>
          <w:ilvl w:val="0"/>
          <w:numId w:val="146"/>
        </w:numPr>
        <w:spacing w:before="120" w:line="276" w:lineRule="auto"/>
        <w:rPr>
          <w:rFonts w:ascii="Helvetica" w:eastAsia="Calibri" w:hAnsi="Helvetica" w:cs="Helvetica"/>
          <w:i/>
          <w:u w:val="single"/>
        </w:rPr>
      </w:pPr>
      <w:r w:rsidRPr="009C6342">
        <w:rPr>
          <w:rFonts w:ascii="Helvetica" w:eastAsia="Calibri" w:hAnsi="Helvetica" w:cs="Helvetica"/>
          <w:u w:val="single"/>
        </w:rPr>
        <w:t xml:space="preserve">The room or space containing the appliance shall be located outside of the </w:t>
      </w:r>
      <w:r w:rsidRPr="009C6342">
        <w:rPr>
          <w:rFonts w:ascii="Helvetica" w:eastAsia="Calibri" w:hAnsi="Helvetica" w:cs="Helvetica"/>
          <w:i/>
          <w:u w:val="single"/>
        </w:rPr>
        <w:t>building thermal envelope.</w:t>
      </w:r>
    </w:p>
    <w:p w14:paraId="26FF2DDB" w14:textId="77777777" w:rsidR="009443B8" w:rsidRPr="009C6342" w:rsidRDefault="009443B8">
      <w:pPr>
        <w:numPr>
          <w:ilvl w:val="0"/>
          <w:numId w:val="146"/>
        </w:numPr>
        <w:spacing w:before="120" w:line="276" w:lineRule="auto"/>
        <w:rPr>
          <w:rFonts w:ascii="Helvetica" w:eastAsia="Calibri" w:hAnsi="Helvetica" w:cs="Helvetica"/>
          <w:u w:val="single"/>
        </w:rPr>
      </w:pPr>
      <w:r w:rsidRPr="009C6342">
        <w:rPr>
          <w:rFonts w:ascii="Helvetica" w:eastAsia="Calibri" w:hAnsi="Helvetica" w:cs="Helvetica"/>
          <w:u w:val="single"/>
        </w:rPr>
        <w:t xml:space="preserve">The room or space containing the appliance shall be enclosed and isolated from conditioned spaces inside the </w:t>
      </w:r>
      <w:r w:rsidRPr="009C6342">
        <w:rPr>
          <w:rFonts w:ascii="Helvetica" w:eastAsia="Calibri" w:hAnsi="Helvetica" w:cs="Helvetica"/>
          <w:i/>
          <w:u w:val="single"/>
        </w:rPr>
        <w:t>building thermal envelope</w:t>
      </w:r>
      <w:r w:rsidRPr="009C6342">
        <w:rPr>
          <w:rFonts w:ascii="Helvetica" w:eastAsia="Calibri" w:hAnsi="Helvetica" w:cs="Helvetica"/>
          <w:u w:val="single"/>
        </w:rPr>
        <w:t>. Such rooms shall comply with all of the following:</w:t>
      </w:r>
    </w:p>
    <w:p w14:paraId="268EF377" w14:textId="505F287D" w:rsidR="009443B8" w:rsidRPr="009C6342" w:rsidRDefault="009443B8">
      <w:pPr>
        <w:numPr>
          <w:ilvl w:val="1"/>
          <w:numId w:val="146"/>
        </w:numPr>
        <w:spacing w:before="120" w:line="276" w:lineRule="auto"/>
        <w:rPr>
          <w:rFonts w:ascii="Helvetica" w:eastAsia="Calibri" w:hAnsi="Helvetica" w:cs="Helvetica"/>
          <w:u w:val="single"/>
        </w:rPr>
      </w:pPr>
      <w:r w:rsidRPr="009C6342">
        <w:rPr>
          <w:rFonts w:ascii="Helvetica" w:eastAsia="Calibri" w:hAnsi="Helvetica" w:cs="Helvetica"/>
          <w:u w:val="single"/>
        </w:rPr>
        <w:t>The walls, floors and ceilings that separate the enclosed room or space from conditioned spaces shall be insulated to be not less than equivalent to the insulation requirement of below-grade walls as specified in Table C402.1.4.</w:t>
      </w:r>
    </w:p>
    <w:p w14:paraId="551EEBF4" w14:textId="325D690E" w:rsidR="009443B8" w:rsidRPr="009C6342" w:rsidRDefault="009443B8">
      <w:pPr>
        <w:numPr>
          <w:ilvl w:val="1"/>
          <w:numId w:val="146"/>
        </w:numPr>
        <w:spacing w:before="120" w:line="276" w:lineRule="auto"/>
        <w:rPr>
          <w:rFonts w:ascii="Helvetica" w:eastAsia="Calibri" w:hAnsi="Helvetica" w:cs="Helvetica"/>
          <w:u w:val="single"/>
        </w:rPr>
      </w:pPr>
      <w:r w:rsidRPr="009C6342">
        <w:rPr>
          <w:rFonts w:ascii="Helvetica" w:eastAsia="Calibri" w:hAnsi="Helvetica" w:cs="Helvetica"/>
          <w:u w:val="single"/>
        </w:rPr>
        <w:t>The walls, floors and ceilings that separate the enclosed room or space from conditioned spaces shall be sealed in accordance with Section C402.5.1.2.</w:t>
      </w:r>
    </w:p>
    <w:p w14:paraId="1E4ED3AC" w14:textId="77777777" w:rsidR="009443B8" w:rsidRPr="009C6342" w:rsidRDefault="009443B8">
      <w:pPr>
        <w:numPr>
          <w:ilvl w:val="1"/>
          <w:numId w:val="146"/>
        </w:numPr>
        <w:spacing w:before="120" w:line="276" w:lineRule="auto"/>
        <w:rPr>
          <w:rFonts w:ascii="Helvetica" w:eastAsia="Calibri" w:hAnsi="Helvetica" w:cs="Helvetica"/>
          <w:u w:val="single"/>
        </w:rPr>
      </w:pPr>
      <w:r w:rsidRPr="009C6342">
        <w:rPr>
          <w:rFonts w:ascii="Helvetica" w:eastAsia="Calibri" w:hAnsi="Helvetica" w:cs="Helvetica"/>
          <w:u w:val="single"/>
        </w:rPr>
        <w:t>The doors into the enclosed room or space shall be fully gasketed.</w:t>
      </w:r>
    </w:p>
    <w:p w14:paraId="511B33C4" w14:textId="77777777" w:rsidR="009443B8" w:rsidRPr="009C6342" w:rsidRDefault="009443B8">
      <w:pPr>
        <w:numPr>
          <w:ilvl w:val="1"/>
          <w:numId w:val="146"/>
        </w:numPr>
        <w:spacing w:before="120" w:line="276" w:lineRule="auto"/>
        <w:rPr>
          <w:rFonts w:ascii="Helvetica" w:eastAsia="Calibri" w:hAnsi="Helvetica" w:cs="Helvetica"/>
          <w:u w:val="single"/>
        </w:rPr>
      </w:pPr>
      <w:r w:rsidRPr="009C6342">
        <w:rPr>
          <w:rFonts w:ascii="Helvetica" w:eastAsia="Calibri" w:hAnsi="Helvetica" w:cs="Helvetica"/>
          <w:u w:val="single"/>
        </w:rPr>
        <w:t>Piping serving as part of a heating or cooling system and ducts in the enclosed room or space shall be insulated in accordance with Section C403.  Service water piping shall be insulated in accordance with Section C404.</w:t>
      </w:r>
    </w:p>
    <w:p w14:paraId="1B9DCE95" w14:textId="77777777" w:rsidR="009443B8" w:rsidRPr="009C6342" w:rsidRDefault="009443B8">
      <w:pPr>
        <w:numPr>
          <w:ilvl w:val="1"/>
          <w:numId w:val="146"/>
        </w:numPr>
        <w:spacing w:before="120" w:line="276" w:lineRule="auto"/>
        <w:rPr>
          <w:rFonts w:ascii="Helvetica" w:eastAsia="Calibri" w:hAnsi="Helvetica" w:cs="Helvetica"/>
          <w:u w:val="single"/>
        </w:rPr>
      </w:pPr>
      <w:r w:rsidRPr="009C6342">
        <w:rPr>
          <w:rFonts w:ascii="Helvetica" w:eastAsia="Calibri" w:hAnsi="Helvetica" w:cs="Helvetica"/>
          <w:u w:val="single"/>
        </w:rPr>
        <w:t xml:space="preserve">Where an air duct supplying combustion air to the enclosed room or space passes through </w:t>
      </w:r>
      <w:r w:rsidRPr="009C6342">
        <w:rPr>
          <w:rFonts w:ascii="Helvetica" w:eastAsia="Calibri" w:hAnsi="Helvetica" w:cs="Helvetica"/>
          <w:i/>
          <w:u w:val="single"/>
        </w:rPr>
        <w:t>conditioned space</w:t>
      </w:r>
      <w:r w:rsidRPr="009C6342">
        <w:rPr>
          <w:rFonts w:ascii="Helvetica" w:eastAsia="Calibri" w:hAnsi="Helvetica" w:cs="Helvetica"/>
          <w:u w:val="single"/>
        </w:rPr>
        <w:t>, the duct shall be insulated to an R-value of not less than R-8.</w:t>
      </w:r>
    </w:p>
    <w:p w14:paraId="100ADE95" w14:textId="3EEF13EF" w:rsidR="009443B8" w:rsidRPr="009C6342" w:rsidRDefault="009443B8" w:rsidP="00F35604">
      <w:pPr>
        <w:spacing w:before="120" w:line="276" w:lineRule="auto"/>
        <w:rPr>
          <w:rFonts w:ascii="Helvetica" w:eastAsia="Calibri" w:hAnsi="Helvetica" w:cs="Helvetica"/>
          <w:u w:val="single"/>
        </w:rPr>
      </w:pPr>
      <w:r w:rsidRPr="009C6342">
        <w:rPr>
          <w:rFonts w:ascii="Helvetica" w:eastAsia="Calibri" w:hAnsi="Helvetica" w:cs="Helvetica"/>
          <w:b/>
          <w:u w:val="single"/>
        </w:rPr>
        <w:t>Exception:</w:t>
      </w:r>
      <w:r w:rsidRPr="009C6342">
        <w:rPr>
          <w:rFonts w:ascii="Helvetica" w:eastAsia="Calibri" w:hAnsi="Helvetica" w:cs="Helvetica"/>
          <w:u w:val="single"/>
        </w:rPr>
        <w:t xml:space="preserve"> Fireplaces and stoves complying with </w:t>
      </w:r>
      <w:r w:rsidR="00AC1ABA" w:rsidRPr="009C6342">
        <w:rPr>
          <w:rFonts w:ascii="Helvetica" w:eastAsia="Calibri" w:hAnsi="Helvetica" w:cs="Helvetica"/>
          <w:u w:val="single"/>
        </w:rPr>
        <w:t xml:space="preserve">MCNYS </w:t>
      </w:r>
      <w:r w:rsidRPr="009C6342">
        <w:rPr>
          <w:rFonts w:ascii="Helvetica" w:eastAsia="Calibri" w:hAnsi="Helvetica" w:cs="Helvetica"/>
          <w:u w:val="single"/>
        </w:rPr>
        <w:t xml:space="preserve">Sections 901 through 905 and </w:t>
      </w:r>
      <w:r w:rsidR="00AC1ABA" w:rsidRPr="009C6342">
        <w:rPr>
          <w:rFonts w:ascii="Helvetica" w:eastAsia="Calibri" w:hAnsi="Helvetica" w:cs="Helvetica"/>
          <w:u w:val="single"/>
        </w:rPr>
        <w:t xml:space="preserve">BCNYS </w:t>
      </w:r>
      <w:r w:rsidRPr="009C6342">
        <w:rPr>
          <w:rFonts w:ascii="Helvetica" w:eastAsia="Calibri" w:hAnsi="Helvetica" w:cs="Helvetica"/>
          <w:u w:val="single"/>
        </w:rPr>
        <w:t>Section 2111.14.</w:t>
      </w:r>
    </w:p>
    <w:p w14:paraId="6970BF68" w14:textId="311A6F72" w:rsidR="00B362FB" w:rsidRPr="00B362FB" w:rsidRDefault="00B362FB" w:rsidP="00C96012">
      <w:pPr>
        <w:pStyle w:val="Heading2"/>
        <w:ind w:left="540"/>
      </w:pPr>
      <w:bookmarkStart w:id="31" w:name="_Toc110849837"/>
      <w:r w:rsidRPr="00B362FB">
        <w:t>Amendments to C402.1.4 Assembly U-factor, C-factor or F-factor-based method</w:t>
      </w:r>
      <w:bookmarkEnd w:id="31"/>
    </w:p>
    <w:p w14:paraId="0AD4ED78" w14:textId="77777777" w:rsidR="00B362FB" w:rsidRDefault="00B362FB" w:rsidP="00B362FB">
      <w:pPr>
        <w:ind w:left="720"/>
      </w:pPr>
    </w:p>
    <w:p w14:paraId="3A95945A" w14:textId="101E160C" w:rsidR="08D0CC08" w:rsidRPr="00C96012" w:rsidRDefault="08D0CC08" w:rsidP="003F7236">
      <w:pPr>
        <w:rPr>
          <w:rFonts w:ascii="Helvetica" w:hAnsi="Helvetica" w:cs="Helvetica"/>
        </w:rPr>
      </w:pPr>
      <w:r w:rsidRPr="00C96012">
        <w:rPr>
          <w:rFonts w:ascii="Helvetica" w:hAnsi="Helvetica" w:cs="Helvetica"/>
        </w:rPr>
        <w:t xml:space="preserve">Amend Section C402.1.4 (assembly U-factor, C-factor or F-factor-based method) of the </w:t>
      </w:r>
      <w:r w:rsidR="00E601F7" w:rsidRPr="00C96012">
        <w:rPr>
          <w:rFonts w:ascii="Helvetica" w:hAnsi="Helvetica" w:cs="Helvetica"/>
        </w:rPr>
        <w:t>IECC 2021</w:t>
      </w:r>
      <w:r w:rsidRPr="00C96012">
        <w:rPr>
          <w:rFonts w:ascii="Helvetica" w:hAnsi="Helvetica" w:cs="Helvetica"/>
        </w:rPr>
        <w:t xml:space="preserve"> Commercial Provisions as follows:</w:t>
      </w:r>
    </w:p>
    <w:p w14:paraId="25D00519" w14:textId="41E31ED5" w:rsidR="08D0CC08" w:rsidRPr="00C96012" w:rsidRDefault="08D0CC08" w:rsidP="003F7236">
      <w:pPr>
        <w:rPr>
          <w:rFonts w:ascii="Helvetica" w:hAnsi="Helvetica" w:cs="Helvetica"/>
        </w:rPr>
      </w:pPr>
    </w:p>
    <w:p w14:paraId="37373F09" w14:textId="5783D74B" w:rsidR="08D0CC08" w:rsidRPr="00C96012" w:rsidRDefault="08D0CC08" w:rsidP="00A14347">
      <w:pPr>
        <w:spacing w:line="276" w:lineRule="auto"/>
        <w:rPr>
          <w:rFonts w:ascii="Helvetica" w:hAnsi="Helvetica" w:cs="Helvetica"/>
        </w:rPr>
      </w:pPr>
      <w:r w:rsidRPr="00C96012">
        <w:rPr>
          <w:rFonts w:ascii="Helvetica" w:eastAsia="Calibri" w:hAnsi="Helvetica" w:cs="Helvetica"/>
          <w:b/>
          <w:color w:val="000000" w:themeColor="text1"/>
        </w:rPr>
        <w:t xml:space="preserve">C402.1.4 Assembly U-factor, C-factor or F-factor-based method </w:t>
      </w:r>
    </w:p>
    <w:p w14:paraId="644C3DCD" w14:textId="17224081" w:rsidR="08D0CC08" w:rsidRPr="00C96012" w:rsidRDefault="08D0CC08" w:rsidP="00A14347">
      <w:pPr>
        <w:spacing w:line="276" w:lineRule="auto"/>
        <w:rPr>
          <w:rFonts w:ascii="Helvetica" w:hAnsi="Helvetica" w:cs="Helvetica"/>
        </w:rPr>
      </w:pPr>
      <w:r w:rsidRPr="00C96012">
        <w:rPr>
          <w:rFonts w:ascii="Helvetica" w:eastAsia="Calibri" w:hAnsi="Helvetica" w:cs="Helvetica"/>
          <w:color w:val="000000" w:themeColor="text1"/>
        </w:rPr>
        <w:t xml:space="preserve">Building thermal envelope opaque assemblies shall meet the requirements of Sections C402.2 and C402.4 based on the climate zone specified in Chapter </w:t>
      </w:r>
      <w:r w:rsidR="00825769" w:rsidRPr="00C96012">
        <w:rPr>
          <w:rFonts w:ascii="Helvetica" w:eastAsia="Calibri" w:hAnsi="Helvetica" w:cs="Helvetica"/>
          <w:color w:val="FF0000"/>
          <w:u w:val="single"/>
        </w:rPr>
        <w:t>C</w:t>
      </w:r>
      <w:r w:rsidRPr="00C96012">
        <w:rPr>
          <w:rFonts w:ascii="Helvetica" w:eastAsia="Calibri" w:hAnsi="Helvetica" w:cs="Helvetica"/>
          <w:color w:val="000000" w:themeColor="text1"/>
        </w:rPr>
        <w:t>3. Building thermal envelope opaque assemblies intended to comply on an assembly U-, C- or F-factor basis shall have a U-, C- or F-factor not greater than that specified in Table C402.1.4. Commercial buildings or portions of commercial buildings enclosing Group R occupancies shall use the U-, C- or F-factor from the “Group R” column of Table C402.1.4. Commercial buildings or portions of commercial buildings enclosing occupancies other than Group R shall use the U-, C- or F-factor from the “All other” column of Table C402.1.4.</w:t>
      </w:r>
    </w:p>
    <w:p w14:paraId="6E98C03B" w14:textId="748C31C1" w:rsidR="08D0CC08" w:rsidRPr="00C96012" w:rsidRDefault="08D0CC08" w:rsidP="00A14347">
      <w:pPr>
        <w:spacing w:line="276" w:lineRule="auto"/>
        <w:rPr>
          <w:rFonts w:ascii="Helvetica" w:eastAsia="Calibri" w:hAnsi="Helvetica" w:cs="Helvetica"/>
          <w:color w:val="000000" w:themeColor="text1"/>
          <w:u w:val="single"/>
        </w:rPr>
      </w:pPr>
      <w:r w:rsidRPr="00C96012">
        <w:rPr>
          <w:rFonts w:ascii="Helvetica" w:eastAsia="Calibri" w:hAnsi="Helvetica" w:cs="Helvetica"/>
          <w:color w:val="000000" w:themeColor="text1"/>
          <w:u w:val="single"/>
        </w:rPr>
        <w:t xml:space="preserve">The U-factor for above grade walls shall be calculated in accordance with Section </w:t>
      </w:r>
      <w:r w:rsidR="1158D70C" w:rsidRPr="00C96012">
        <w:rPr>
          <w:rFonts w:ascii="Helvetica" w:eastAsia="Calibri" w:hAnsi="Helvetica" w:cs="Helvetica"/>
          <w:color w:val="000000" w:themeColor="text1"/>
          <w:u w:val="single"/>
        </w:rPr>
        <w:t xml:space="preserve">C402.6. </w:t>
      </w:r>
    </w:p>
    <w:p w14:paraId="0C36369E" w14:textId="7B3A0A82" w:rsidR="00B362FB" w:rsidRDefault="00B362FB" w:rsidP="00C96012">
      <w:pPr>
        <w:pStyle w:val="Heading2"/>
        <w:ind w:left="540"/>
      </w:pPr>
      <w:bookmarkStart w:id="32" w:name="_Toc110849838"/>
      <w:r>
        <w:t xml:space="preserve">Delete and Replace Table </w:t>
      </w:r>
      <w:r w:rsidR="0098645A" w:rsidRPr="00B86E79">
        <w:rPr>
          <w:u w:val="single"/>
        </w:rPr>
        <w:t>C</w:t>
      </w:r>
      <w:r w:rsidR="00C64EC8" w:rsidRPr="00B86E79">
        <w:rPr>
          <w:u w:val="single"/>
        </w:rPr>
        <w:t>402.1.4</w:t>
      </w:r>
      <w:bookmarkEnd w:id="32"/>
      <w:r w:rsidRPr="00C64EC8">
        <w:rPr>
          <w:color w:val="FF0000"/>
        </w:rPr>
        <w:t xml:space="preserve"> </w:t>
      </w:r>
    </w:p>
    <w:p w14:paraId="092B9967" w14:textId="77777777" w:rsidR="00B362FB" w:rsidRDefault="00B362FB"/>
    <w:p w14:paraId="75096552" w14:textId="25A6D496" w:rsidR="08D0CC08" w:rsidRPr="00C96012" w:rsidRDefault="08D0CC08">
      <w:pPr>
        <w:rPr>
          <w:rFonts w:ascii="Helvetica" w:hAnsi="Helvetica" w:cs="Helvetica"/>
        </w:rPr>
      </w:pPr>
      <w:r w:rsidRPr="00C96012">
        <w:rPr>
          <w:rFonts w:ascii="Helvetica" w:hAnsi="Helvetica" w:cs="Helvetica"/>
        </w:rPr>
        <w:t>Delete Table C402.1.4 and replace with table below:</w:t>
      </w:r>
    </w:p>
    <w:p w14:paraId="683EC1DA" w14:textId="28E4A063" w:rsidR="08D0CC08" w:rsidRPr="00C96012" w:rsidRDefault="08D0CC08" w:rsidP="08D0CC08">
      <w:pPr>
        <w:spacing w:line="276" w:lineRule="auto"/>
        <w:rPr>
          <w:rFonts w:ascii="Helvetica" w:hAnsi="Helvetica" w:cs="Helvetica"/>
        </w:rPr>
      </w:pPr>
      <w:r w:rsidRPr="00C96012">
        <w:rPr>
          <w:rFonts w:ascii="Helvetica" w:eastAsia="Calibri" w:hAnsi="Helvetica" w:cs="Helvetica"/>
          <w:color w:val="000000" w:themeColor="text1"/>
        </w:rPr>
        <w:t xml:space="preserve"> </w:t>
      </w:r>
    </w:p>
    <w:p w14:paraId="010A8E30" w14:textId="77777777" w:rsidR="00C96012" w:rsidRDefault="00C96012">
      <w:pPr>
        <w:spacing w:after="160" w:line="259" w:lineRule="auto"/>
        <w:rPr>
          <w:rFonts w:ascii="Helvetica" w:eastAsia="Calibri" w:hAnsi="Helvetica" w:cs="Helvetica"/>
          <w:b/>
          <w:bCs/>
          <w:u w:val="single"/>
        </w:rPr>
      </w:pPr>
      <w:r>
        <w:rPr>
          <w:rFonts w:ascii="Helvetica" w:eastAsia="Calibri" w:hAnsi="Helvetica" w:cs="Helvetica"/>
          <w:b/>
          <w:bCs/>
          <w:u w:val="single"/>
        </w:rPr>
        <w:br w:type="page"/>
      </w:r>
    </w:p>
    <w:p w14:paraId="2401D106" w14:textId="5B220DE9" w:rsidR="08D0CC08" w:rsidRPr="00B86E79" w:rsidRDefault="08D0CC08" w:rsidP="08D0CC08">
      <w:pPr>
        <w:jc w:val="center"/>
        <w:rPr>
          <w:rFonts w:ascii="Helvetica" w:hAnsi="Helvetica" w:cs="Helvetica"/>
        </w:rPr>
      </w:pPr>
      <w:r w:rsidRPr="00C96012">
        <w:rPr>
          <w:rFonts w:ascii="Helvetica" w:eastAsia="Calibri" w:hAnsi="Helvetica" w:cs="Helvetica"/>
          <w:b/>
          <w:u w:val="single"/>
        </w:rPr>
        <w:t xml:space="preserve">Table </w:t>
      </w:r>
      <w:r w:rsidRPr="00B86E79">
        <w:rPr>
          <w:rFonts w:ascii="Helvetica" w:eastAsia="Calibri" w:hAnsi="Helvetica" w:cs="Helvetica"/>
          <w:b/>
          <w:u w:val="single"/>
        </w:rPr>
        <w:t>C402.1.4</w:t>
      </w:r>
    </w:p>
    <w:p w14:paraId="46E0EB30" w14:textId="68F5BBCD" w:rsidR="08D0CC08" w:rsidRPr="00B86E79" w:rsidRDefault="08D0CC08" w:rsidP="08D0CC08">
      <w:pPr>
        <w:jc w:val="center"/>
        <w:rPr>
          <w:rFonts w:ascii="Helvetica" w:eastAsia="Calibri" w:hAnsi="Helvetica" w:cs="Helvetica"/>
          <w:b/>
          <w:u w:val="single"/>
        </w:rPr>
      </w:pPr>
      <w:r w:rsidRPr="00B86E79">
        <w:rPr>
          <w:rFonts w:ascii="Helvetica" w:eastAsia="Calibri" w:hAnsi="Helvetica" w:cs="Helvetica"/>
          <w:b/>
          <w:u w:val="single"/>
        </w:rPr>
        <w:t>Opaque Thermal Envelope Assembly Maximum Requirements, U-Factor Method</w:t>
      </w:r>
      <w:r w:rsidR="001F6C5B" w:rsidRPr="00B86E79">
        <w:rPr>
          <w:rFonts w:ascii="Helvetica" w:eastAsia="Calibri" w:hAnsi="Helvetica" w:cs="Helvetica"/>
          <w:b/>
          <w:u w:val="single"/>
          <w:vertAlign w:val="superscript"/>
        </w:rPr>
        <w:t>a,b</w:t>
      </w:r>
    </w:p>
    <w:p w14:paraId="573689BE" w14:textId="7BAC31DD" w:rsidR="08D0CC08" w:rsidRPr="00B86E79" w:rsidRDefault="08D0CC08">
      <w:r w:rsidRPr="00B86E79">
        <w:rPr>
          <w:rFonts w:ascii="Calibri" w:eastAsia="Calibri" w:hAnsi="Calibri" w:cs="Calibri"/>
          <w:b/>
          <w:bCs/>
          <w:sz w:val="22"/>
          <w:szCs w:val="22"/>
          <w:u w:val="single"/>
        </w:rPr>
        <w:t xml:space="preserve"> </w:t>
      </w:r>
    </w:p>
    <w:tbl>
      <w:tblPr>
        <w:tblW w:w="9710" w:type="dxa"/>
        <w:tblLayout w:type="fixed"/>
        <w:tblLook w:val="04A0" w:firstRow="1" w:lastRow="0" w:firstColumn="1" w:lastColumn="0" w:noHBand="0" w:noVBand="1"/>
      </w:tblPr>
      <w:tblGrid>
        <w:gridCol w:w="2895"/>
        <w:gridCol w:w="65"/>
        <w:gridCol w:w="1080"/>
        <w:gridCol w:w="1170"/>
        <w:gridCol w:w="630"/>
        <w:gridCol w:w="540"/>
        <w:gridCol w:w="1080"/>
        <w:gridCol w:w="1080"/>
        <w:gridCol w:w="1170"/>
      </w:tblGrid>
      <w:tr w:rsidR="00B86E79" w:rsidRPr="00CF3607" w14:paraId="1F2C8271" w14:textId="77777777" w:rsidTr="00A953DB">
        <w:trPr>
          <w:trHeight w:val="285"/>
        </w:trPr>
        <w:tc>
          <w:tcPr>
            <w:tcW w:w="2895" w:type="dxa"/>
            <w:vMerge w:val="restart"/>
            <w:tcBorders>
              <w:top w:val="single" w:sz="8" w:space="0" w:color="auto"/>
              <w:left w:val="single" w:sz="8" w:space="0" w:color="auto"/>
              <w:bottom w:val="nil"/>
              <w:right w:val="single" w:sz="8" w:space="0" w:color="auto"/>
            </w:tcBorders>
            <w:vAlign w:val="center"/>
          </w:tcPr>
          <w:p w14:paraId="26794574" w14:textId="7608B9A1" w:rsidR="08D0CC08" w:rsidRPr="00CF3607" w:rsidRDefault="08D0CC08" w:rsidP="08D0CC08">
            <w:pPr>
              <w:jc w:val="center"/>
              <w:rPr>
                <w:rFonts w:ascii="Helvetica" w:hAnsi="Helvetica" w:cs="Helvetica"/>
              </w:rPr>
            </w:pPr>
            <w:r w:rsidRPr="00CF3607">
              <w:rPr>
                <w:rFonts w:ascii="Helvetica" w:eastAsia="Calibri" w:hAnsi="Helvetica" w:cs="Helvetica"/>
                <w:b/>
                <w:bCs/>
                <w:u w:val="single"/>
              </w:rPr>
              <w:t>Climate Zone</w:t>
            </w:r>
          </w:p>
        </w:tc>
        <w:tc>
          <w:tcPr>
            <w:tcW w:w="2315" w:type="dxa"/>
            <w:gridSpan w:val="3"/>
            <w:tcBorders>
              <w:top w:val="single" w:sz="8" w:space="0" w:color="auto"/>
              <w:left w:val="single" w:sz="8" w:space="0" w:color="auto"/>
              <w:bottom w:val="single" w:sz="8" w:space="0" w:color="auto"/>
              <w:right w:val="single" w:sz="8" w:space="0" w:color="auto"/>
            </w:tcBorders>
            <w:vAlign w:val="bottom"/>
          </w:tcPr>
          <w:p w14:paraId="566AD4D8" w14:textId="6C2B322E" w:rsidR="08D0CC08" w:rsidRPr="00CF3607" w:rsidRDefault="08D0CC08" w:rsidP="08D0CC08">
            <w:pPr>
              <w:jc w:val="center"/>
              <w:rPr>
                <w:rFonts w:ascii="Helvetica" w:hAnsi="Helvetica" w:cs="Helvetica"/>
              </w:rPr>
            </w:pPr>
            <w:r w:rsidRPr="00CF3607">
              <w:rPr>
                <w:rFonts w:ascii="Helvetica" w:eastAsia="Calibri" w:hAnsi="Helvetica" w:cs="Helvetica"/>
                <w:b/>
                <w:bCs/>
                <w:u w:val="single"/>
              </w:rPr>
              <w:t>4</w:t>
            </w:r>
          </w:p>
        </w:tc>
        <w:tc>
          <w:tcPr>
            <w:tcW w:w="2250" w:type="dxa"/>
            <w:gridSpan w:val="3"/>
            <w:tcBorders>
              <w:top w:val="single" w:sz="8" w:space="0" w:color="auto"/>
              <w:left w:val="nil"/>
              <w:bottom w:val="single" w:sz="8" w:space="0" w:color="auto"/>
              <w:right w:val="single" w:sz="8" w:space="0" w:color="auto"/>
            </w:tcBorders>
            <w:vAlign w:val="bottom"/>
          </w:tcPr>
          <w:p w14:paraId="117B71B0" w14:textId="4DA00C4B" w:rsidR="08D0CC08" w:rsidRPr="00CF3607" w:rsidRDefault="08D0CC08" w:rsidP="08D0CC08">
            <w:pPr>
              <w:jc w:val="center"/>
              <w:rPr>
                <w:rFonts w:ascii="Helvetica" w:hAnsi="Helvetica" w:cs="Helvetica"/>
              </w:rPr>
            </w:pPr>
            <w:r w:rsidRPr="00CF3607">
              <w:rPr>
                <w:rFonts w:ascii="Helvetica" w:eastAsia="Calibri" w:hAnsi="Helvetica" w:cs="Helvetica"/>
                <w:b/>
                <w:bCs/>
                <w:u w:val="single"/>
              </w:rPr>
              <w:t>5</w:t>
            </w:r>
          </w:p>
        </w:tc>
        <w:tc>
          <w:tcPr>
            <w:tcW w:w="2250" w:type="dxa"/>
            <w:gridSpan w:val="2"/>
            <w:tcBorders>
              <w:top w:val="single" w:sz="8" w:space="0" w:color="auto"/>
              <w:left w:val="nil"/>
              <w:bottom w:val="single" w:sz="8" w:space="0" w:color="auto"/>
              <w:right w:val="single" w:sz="8" w:space="0" w:color="auto"/>
            </w:tcBorders>
            <w:vAlign w:val="bottom"/>
          </w:tcPr>
          <w:p w14:paraId="3711B708" w14:textId="1D63111C" w:rsidR="08D0CC08" w:rsidRPr="00CF3607" w:rsidRDefault="08D0CC08" w:rsidP="08D0CC08">
            <w:pPr>
              <w:jc w:val="center"/>
              <w:rPr>
                <w:rFonts w:ascii="Helvetica" w:hAnsi="Helvetica" w:cs="Helvetica"/>
              </w:rPr>
            </w:pPr>
            <w:r w:rsidRPr="00CF3607">
              <w:rPr>
                <w:rFonts w:ascii="Helvetica" w:eastAsia="Calibri" w:hAnsi="Helvetica" w:cs="Helvetica"/>
                <w:b/>
                <w:bCs/>
                <w:u w:val="single"/>
              </w:rPr>
              <w:t>6</w:t>
            </w:r>
          </w:p>
        </w:tc>
      </w:tr>
      <w:tr w:rsidR="00B86E79" w:rsidRPr="00CF3607" w14:paraId="67282607" w14:textId="77777777" w:rsidTr="00A953DB">
        <w:trPr>
          <w:trHeight w:val="285"/>
        </w:trPr>
        <w:tc>
          <w:tcPr>
            <w:tcW w:w="2895" w:type="dxa"/>
            <w:vMerge/>
            <w:tcBorders>
              <w:left w:val="single" w:sz="8" w:space="0" w:color="auto"/>
              <w:bottom w:val="single" w:sz="8" w:space="0" w:color="auto"/>
              <w:right w:val="single" w:sz="8" w:space="0" w:color="auto"/>
            </w:tcBorders>
            <w:vAlign w:val="center"/>
          </w:tcPr>
          <w:p w14:paraId="352700FD" w14:textId="77777777" w:rsidR="0019008F" w:rsidRPr="00CF3607" w:rsidRDefault="0019008F">
            <w:pPr>
              <w:rPr>
                <w:rFonts w:ascii="Helvetica" w:hAnsi="Helvetica" w:cs="Helvetica"/>
              </w:rPr>
            </w:pPr>
          </w:p>
        </w:tc>
        <w:tc>
          <w:tcPr>
            <w:tcW w:w="1145" w:type="dxa"/>
            <w:gridSpan w:val="2"/>
            <w:tcBorders>
              <w:top w:val="single" w:sz="8" w:space="0" w:color="auto"/>
              <w:left w:val="single" w:sz="8" w:space="0" w:color="auto"/>
              <w:bottom w:val="single" w:sz="8" w:space="0" w:color="auto"/>
              <w:right w:val="single" w:sz="8" w:space="0" w:color="auto"/>
            </w:tcBorders>
            <w:vAlign w:val="bottom"/>
          </w:tcPr>
          <w:p w14:paraId="706D3334" w14:textId="7C9C2630" w:rsidR="08D0CC08" w:rsidRPr="00CF3607" w:rsidRDefault="08D0CC08">
            <w:pPr>
              <w:rPr>
                <w:rFonts w:ascii="Helvetica" w:hAnsi="Helvetica" w:cs="Helvetica"/>
              </w:rPr>
            </w:pPr>
            <w:r w:rsidRPr="00CF3607">
              <w:rPr>
                <w:rFonts w:ascii="Helvetica" w:eastAsia="Calibri" w:hAnsi="Helvetica" w:cs="Helvetica"/>
                <w:b/>
                <w:bCs/>
                <w:u w:val="single"/>
              </w:rPr>
              <w:t>All other</w:t>
            </w:r>
          </w:p>
        </w:tc>
        <w:tc>
          <w:tcPr>
            <w:tcW w:w="1170" w:type="dxa"/>
            <w:tcBorders>
              <w:top w:val="nil"/>
              <w:left w:val="single" w:sz="8" w:space="0" w:color="auto"/>
              <w:bottom w:val="single" w:sz="8" w:space="0" w:color="auto"/>
              <w:right w:val="single" w:sz="8" w:space="0" w:color="auto"/>
            </w:tcBorders>
            <w:vAlign w:val="bottom"/>
          </w:tcPr>
          <w:p w14:paraId="57DA88C8" w14:textId="1E5E83DC" w:rsidR="08D0CC08" w:rsidRPr="00CF3607" w:rsidRDefault="678F0C16" w:rsidP="4643AC2B">
            <w:pPr>
              <w:rPr>
                <w:rFonts w:ascii="Helvetica" w:eastAsia="Calibri" w:hAnsi="Helvetica" w:cs="Helvetica"/>
                <w:b/>
                <w:bCs/>
                <w:u w:val="single"/>
              </w:rPr>
            </w:pPr>
            <w:r w:rsidRPr="00CF3607">
              <w:rPr>
                <w:rFonts w:ascii="Helvetica" w:eastAsia="Calibri" w:hAnsi="Helvetica" w:cs="Helvetica"/>
                <w:b/>
                <w:bCs/>
                <w:u w:val="single"/>
              </w:rPr>
              <w:t>Group R</w:t>
            </w:r>
          </w:p>
        </w:tc>
        <w:tc>
          <w:tcPr>
            <w:tcW w:w="1170" w:type="dxa"/>
            <w:gridSpan w:val="2"/>
            <w:tcBorders>
              <w:top w:val="single" w:sz="8" w:space="0" w:color="auto"/>
              <w:left w:val="single" w:sz="8" w:space="0" w:color="auto"/>
              <w:bottom w:val="single" w:sz="8" w:space="0" w:color="auto"/>
              <w:right w:val="single" w:sz="8" w:space="0" w:color="auto"/>
            </w:tcBorders>
            <w:vAlign w:val="bottom"/>
          </w:tcPr>
          <w:p w14:paraId="1B31CFA4" w14:textId="320C97E5" w:rsidR="08D0CC08" w:rsidRPr="00CF3607" w:rsidRDefault="08D0CC08">
            <w:pPr>
              <w:rPr>
                <w:rFonts w:ascii="Helvetica" w:hAnsi="Helvetica" w:cs="Helvetica"/>
              </w:rPr>
            </w:pPr>
            <w:r w:rsidRPr="00CF3607">
              <w:rPr>
                <w:rFonts w:ascii="Helvetica" w:eastAsia="Calibri" w:hAnsi="Helvetica" w:cs="Helvetica"/>
                <w:b/>
                <w:bCs/>
                <w:u w:val="single"/>
              </w:rPr>
              <w:t>All other</w:t>
            </w:r>
          </w:p>
        </w:tc>
        <w:tc>
          <w:tcPr>
            <w:tcW w:w="1080" w:type="dxa"/>
            <w:tcBorders>
              <w:top w:val="nil"/>
              <w:left w:val="single" w:sz="8" w:space="0" w:color="auto"/>
              <w:bottom w:val="single" w:sz="8" w:space="0" w:color="auto"/>
              <w:right w:val="single" w:sz="8" w:space="0" w:color="auto"/>
            </w:tcBorders>
            <w:vAlign w:val="bottom"/>
          </w:tcPr>
          <w:p w14:paraId="4AA10C03" w14:textId="6EE1B1AA" w:rsidR="08D0CC08" w:rsidRPr="00CF3607" w:rsidRDefault="08D0CC08">
            <w:pPr>
              <w:rPr>
                <w:rFonts w:ascii="Helvetica" w:hAnsi="Helvetica" w:cs="Helvetica"/>
              </w:rPr>
            </w:pPr>
            <w:r w:rsidRPr="00CF3607">
              <w:rPr>
                <w:rFonts w:ascii="Helvetica" w:eastAsia="Calibri" w:hAnsi="Helvetica" w:cs="Helvetica"/>
                <w:b/>
                <w:bCs/>
                <w:u w:val="single"/>
              </w:rPr>
              <w:t>Group R</w:t>
            </w:r>
          </w:p>
        </w:tc>
        <w:tc>
          <w:tcPr>
            <w:tcW w:w="1080" w:type="dxa"/>
            <w:tcBorders>
              <w:top w:val="single" w:sz="8" w:space="0" w:color="auto"/>
              <w:left w:val="single" w:sz="8" w:space="0" w:color="auto"/>
              <w:bottom w:val="single" w:sz="8" w:space="0" w:color="auto"/>
              <w:right w:val="single" w:sz="8" w:space="0" w:color="auto"/>
            </w:tcBorders>
            <w:vAlign w:val="bottom"/>
          </w:tcPr>
          <w:p w14:paraId="12B12D7E" w14:textId="4ADCF484" w:rsidR="08D0CC08" w:rsidRPr="00CF3607" w:rsidRDefault="08D0CC08">
            <w:pPr>
              <w:rPr>
                <w:rFonts w:ascii="Helvetica" w:hAnsi="Helvetica" w:cs="Helvetica"/>
              </w:rPr>
            </w:pPr>
            <w:r w:rsidRPr="00CF3607">
              <w:rPr>
                <w:rFonts w:ascii="Helvetica" w:eastAsia="Calibri" w:hAnsi="Helvetica" w:cs="Helvetica"/>
                <w:b/>
                <w:bCs/>
                <w:u w:val="single"/>
              </w:rPr>
              <w:t>All other</w:t>
            </w:r>
          </w:p>
        </w:tc>
        <w:tc>
          <w:tcPr>
            <w:tcW w:w="1170" w:type="dxa"/>
            <w:tcBorders>
              <w:top w:val="nil"/>
              <w:left w:val="single" w:sz="8" w:space="0" w:color="auto"/>
              <w:bottom w:val="single" w:sz="8" w:space="0" w:color="auto"/>
              <w:right w:val="single" w:sz="8" w:space="0" w:color="auto"/>
            </w:tcBorders>
            <w:vAlign w:val="bottom"/>
          </w:tcPr>
          <w:p w14:paraId="26E8AD08" w14:textId="4A0CFCF8" w:rsidR="08D0CC08" w:rsidRPr="00CF3607" w:rsidRDefault="08D0CC08">
            <w:pPr>
              <w:rPr>
                <w:rFonts w:ascii="Helvetica" w:hAnsi="Helvetica" w:cs="Helvetica"/>
              </w:rPr>
            </w:pPr>
            <w:r w:rsidRPr="00CF3607">
              <w:rPr>
                <w:rFonts w:ascii="Helvetica" w:eastAsia="Calibri" w:hAnsi="Helvetica" w:cs="Helvetica"/>
                <w:b/>
                <w:bCs/>
                <w:u w:val="single"/>
              </w:rPr>
              <w:t>Group R</w:t>
            </w:r>
          </w:p>
        </w:tc>
      </w:tr>
      <w:tr w:rsidR="00B86E79" w:rsidRPr="00CF3607" w14:paraId="12BF42D6" w14:textId="77777777" w:rsidTr="00A953DB">
        <w:trPr>
          <w:trHeight w:val="285"/>
        </w:trPr>
        <w:tc>
          <w:tcPr>
            <w:tcW w:w="9710" w:type="dxa"/>
            <w:gridSpan w:val="9"/>
            <w:tcBorders>
              <w:top w:val="nil"/>
              <w:left w:val="single" w:sz="8" w:space="0" w:color="auto"/>
              <w:bottom w:val="single" w:sz="8" w:space="0" w:color="auto"/>
              <w:right w:val="single" w:sz="8" w:space="0" w:color="auto"/>
            </w:tcBorders>
            <w:vAlign w:val="bottom"/>
          </w:tcPr>
          <w:p w14:paraId="7C568426" w14:textId="1D2E82F3" w:rsidR="08D0CC08" w:rsidRPr="00CF3607" w:rsidRDefault="08D0CC08" w:rsidP="08D0CC08">
            <w:pPr>
              <w:jc w:val="center"/>
              <w:rPr>
                <w:rFonts w:ascii="Helvetica" w:hAnsi="Helvetica" w:cs="Helvetica"/>
              </w:rPr>
            </w:pPr>
            <w:r w:rsidRPr="00CF3607">
              <w:rPr>
                <w:rFonts w:ascii="Helvetica" w:eastAsia="Calibri" w:hAnsi="Helvetica" w:cs="Helvetica"/>
                <w:b/>
                <w:bCs/>
                <w:u w:val="single"/>
              </w:rPr>
              <w:t>Roofs</w:t>
            </w:r>
          </w:p>
        </w:tc>
      </w:tr>
      <w:tr w:rsidR="00B86E79" w:rsidRPr="00CF3607" w14:paraId="58A90C5A" w14:textId="77777777" w:rsidTr="00A953DB">
        <w:trPr>
          <w:trHeight w:val="285"/>
        </w:trPr>
        <w:tc>
          <w:tcPr>
            <w:tcW w:w="2895" w:type="dxa"/>
            <w:tcBorders>
              <w:top w:val="single" w:sz="8" w:space="0" w:color="auto"/>
              <w:left w:val="single" w:sz="8" w:space="0" w:color="auto"/>
              <w:bottom w:val="single" w:sz="8" w:space="0" w:color="auto"/>
              <w:right w:val="single" w:sz="8" w:space="0" w:color="auto"/>
            </w:tcBorders>
            <w:vAlign w:val="bottom"/>
          </w:tcPr>
          <w:p w14:paraId="45EFCD1B" w14:textId="1B5A7B96" w:rsidR="08D0CC08" w:rsidRPr="00CF3607" w:rsidRDefault="08D0CC08">
            <w:pPr>
              <w:rPr>
                <w:rFonts w:ascii="Helvetica" w:hAnsi="Helvetica" w:cs="Helvetica"/>
              </w:rPr>
            </w:pPr>
            <w:r w:rsidRPr="00CF3607">
              <w:rPr>
                <w:rFonts w:ascii="Helvetica" w:eastAsia="Calibri" w:hAnsi="Helvetica" w:cs="Helvetica"/>
                <w:u w:val="single"/>
              </w:rPr>
              <w:t>Insulation Entirely above deck</w:t>
            </w:r>
          </w:p>
        </w:tc>
        <w:tc>
          <w:tcPr>
            <w:tcW w:w="1145" w:type="dxa"/>
            <w:gridSpan w:val="2"/>
            <w:tcBorders>
              <w:top w:val="nil"/>
              <w:left w:val="single" w:sz="8" w:space="0" w:color="auto"/>
              <w:bottom w:val="single" w:sz="8" w:space="0" w:color="auto"/>
              <w:right w:val="single" w:sz="8" w:space="0" w:color="auto"/>
            </w:tcBorders>
            <w:vAlign w:val="bottom"/>
          </w:tcPr>
          <w:p w14:paraId="58A1A6B8" w14:textId="5621C203" w:rsidR="08D0CC08" w:rsidRPr="00CF3607" w:rsidRDefault="08D0CC08" w:rsidP="08D0CC08">
            <w:pPr>
              <w:jc w:val="right"/>
              <w:rPr>
                <w:rFonts w:ascii="Helvetica" w:hAnsi="Helvetica" w:cs="Helvetica"/>
              </w:rPr>
            </w:pPr>
            <w:r w:rsidRPr="00CF3607">
              <w:rPr>
                <w:rFonts w:ascii="Helvetica" w:eastAsia="Calibri" w:hAnsi="Helvetica" w:cs="Helvetica"/>
                <w:u w:val="single"/>
              </w:rPr>
              <w:t>0.016</w:t>
            </w:r>
          </w:p>
        </w:tc>
        <w:tc>
          <w:tcPr>
            <w:tcW w:w="1170" w:type="dxa"/>
            <w:tcBorders>
              <w:top w:val="nil"/>
              <w:left w:val="single" w:sz="8" w:space="0" w:color="auto"/>
              <w:bottom w:val="single" w:sz="8" w:space="0" w:color="auto"/>
              <w:right w:val="single" w:sz="8" w:space="0" w:color="auto"/>
            </w:tcBorders>
            <w:vAlign w:val="bottom"/>
          </w:tcPr>
          <w:p w14:paraId="66EA83C4" w14:textId="2633D75D" w:rsidR="08D0CC08" w:rsidRPr="00CF3607" w:rsidRDefault="08D0CC08" w:rsidP="08D0CC08">
            <w:pPr>
              <w:jc w:val="right"/>
              <w:rPr>
                <w:rFonts w:ascii="Helvetica" w:hAnsi="Helvetica" w:cs="Helvetica"/>
              </w:rPr>
            </w:pPr>
            <w:r w:rsidRPr="00CF3607">
              <w:rPr>
                <w:rFonts w:ascii="Helvetica" w:eastAsia="Calibri" w:hAnsi="Helvetica" w:cs="Helvetica"/>
                <w:u w:val="single"/>
              </w:rPr>
              <w:t>0.016</w:t>
            </w:r>
          </w:p>
        </w:tc>
        <w:tc>
          <w:tcPr>
            <w:tcW w:w="1170" w:type="dxa"/>
            <w:gridSpan w:val="2"/>
            <w:tcBorders>
              <w:top w:val="nil"/>
              <w:left w:val="single" w:sz="8" w:space="0" w:color="auto"/>
              <w:bottom w:val="single" w:sz="8" w:space="0" w:color="auto"/>
              <w:right w:val="single" w:sz="8" w:space="0" w:color="auto"/>
            </w:tcBorders>
            <w:vAlign w:val="bottom"/>
          </w:tcPr>
          <w:p w14:paraId="3BDA4EA1" w14:textId="1B7EB15E" w:rsidR="08D0CC08" w:rsidRPr="00CF3607" w:rsidRDefault="08D0CC08" w:rsidP="08D0CC08">
            <w:pPr>
              <w:jc w:val="right"/>
              <w:rPr>
                <w:rFonts w:ascii="Helvetica" w:hAnsi="Helvetica" w:cs="Helvetica"/>
              </w:rPr>
            </w:pPr>
            <w:r w:rsidRPr="00CF3607">
              <w:rPr>
                <w:rFonts w:ascii="Helvetica" w:eastAsia="Calibri" w:hAnsi="Helvetica" w:cs="Helvetica"/>
                <w:u w:val="single"/>
              </w:rPr>
              <w:t>0.016</w:t>
            </w:r>
          </w:p>
        </w:tc>
        <w:tc>
          <w:tcPr>
            <w:tcW w:w="1080" w:type="dxa"/>
            <w:tcBorders>
              <w:top w:val="nil"/>
              <w:left w:val="single" w:sz="8" w:space="0" w:color="auto"/>
              <w:bottom w:val="single" w:sz="8" w:space="0" w:color="auto"/>
              <w:right w:val="single" w:sz="8" w:space="0" w:color="auto"/>
            </w:tcBorders>
            <w:vAlign w:val="bottom"/>
          </w:tcPr>
          <w:p w14:paraId="153CD8B5" w14:textId="08305BAB" w:rsidR="08D0CC08" w:rsidRPr="00CF3607" w:rsidRDefault="08D0CC08" w:rsidP="08D0CC08">
            <w:pPr>
              <w:jc w:val="right"/>
              <w:rPr>
                <w:rFonts w:ascii="Helvetica" w:hAnsi="Helvetica" w:cs="Helvetica"/>
              </w:rPr>
            </w:pPr>
            <w:r w:rsidRPr="00CF3607">
              <w:rPr>
                <w:rFonts w:ascii="Helvetica" w:eastAsia="Calibri" w:hAnsi="Helvetica" w:cs="Helvetica"/>
                <w:u w:val="single"/>
              </w:rPr>
              <w:t>0.016</w:t>
            </w:r>
          </w:p>
        </w:tc>
        <w:tc>
          <w:tcPr>
            <w:tcW w:w="1080" w:type="dxa"/>
            <w:tcBorders>
              <w:top w:val="nil"/>
              <w:left w:val="single" w:sz="8" w:space="0" w:color="auto"/>
              <w:bottom w:val="single" w:sz="8" w:space="0" w:color="auto"/>
              <w:right w:val="single" w:sz="8" w:space="0" w:color="auto"/>
            </w:tcBorders>
            <w:vAlign w:val="bottom"/>
          </w:tcPr>
          <w:p w14:paraId="7D967DF6" w14:textId="370B82ED" w:rsidR="08D0CC08" w:rsidRPr="00CF3607" w:rsidRDefault="08D0CC08" w:rsidP="08D0CC08">
            <w:pPr>
              <w:jc w:val="right"/>
              <w:rPr>
                <w:rFonts w:ascii="Helvetica" w:hAnsi="Helvetica" w:cs="Helvetica"/>
              </w:rPr>
            </w:pPr>
            <w:r w:rsidRPr="00CF3607">
              <w:rPr>
                <w:rFonts w:ascii="Helvetica" w:eastAsia="Calibri" w:hAnsi="Helvetica" w:cs="Helvetica"/>
                <w:u w:val="single"/>
              </w:rPr>
              <w:t>0.014</w:t>
            </w:r>
          </w:p>
        </w:tc>
        <w:tc>
          <w:tcPr>
            <w:tcW w:w="1170" w:type="dxa"/>
            <w:tcBorders>
              <w:top w:val="nil"/>
              <w:left w:val="single" w:sz="8" w:space="0" w:color="auto"/>
              <w:bottom w:val="single" w:sz="8" w:space="0" w:color="auto"/>
              <w:right w:val="single" w:sz="8" w:space="0" w:color="auto"/>
            </w:tcBorders>
            <w:vAlign w:val="bottom"/>
          </w:tcPr>
          <w:p w14:paraId="7775A942" w14:textId="7061CE7C" w:rsidR="08D0CC08" w:rsidRPr="00CF3607" w:rsidRDefault="08D0CC08" w:rsidP="08D0CC08">
            <w:pPr>
              <w:jc w:val="right"/>
              <w:rPr>
                <w:rFonts w:ascii="Helvetica" w:hAnsi="Helvetica" w:cs="Helvetica"/>
              </w:rPr>
            </w:pPr>
            <w:r w:rsidRPr="00CF3607">
              <w:rPr>
                <w:rFonts w:ascii="Helvetica" w:eastAsia="Calibri" w:hAnsi="Helvetica" w:cs="Helvetica"/>
                <w:u w:val="single"/>
              </w:rPr>
              <w:t>0.014</w:t>
            </w:r>
          </w:p>
        </w:tc>
      </w:tr>
      <w:tr w:rsidR="00B86E79" w:rsidRPr="00CF3607" w14:paraId="7B3FA662" w14:textId="77777777" w:rsidTr="00A953DB">
        <w:trPr>
          <w:trHeight w:val="285"/>
        </w:trPr>
        <w:tc>
          <w:tcPr>
            <w:tcW w:w="2895" w:type="dxa"/>
            <w:tcBorders>
              <w:top w:val="single" w:sz="8" w:space="0" w:color="auto"/>
              <w:left w:val="single" w:sz="8" w:space="0" w:color="auto"/>
              <w:bottom w:val="single" w:sz="8" w:space="0" w:color="auto"/>
              <w:right w:val="single" w:sz="8" w:space="0" w:color="auto"/>
            </w:tcBorders>
            <w:vAlign w:val="bottom"/>
          </w:tcPr>
          <w:p w14:paraId="2956667F" w14:textId="0CDA49BE" w:rsidR="08D0CC08" w:rsidRPr="00CF3607" w:rsidRDefault="08D0CC08">
            <w:pPr>
              <w:rPr>
                <w:rFonts w:ascii="Helvetica" w:hAnsi="Helvetica" w:cs="Helvetica"/>
              </w:rPr>
            </w:pPr>
            <w:r w:rsidRPr="00CF3607">
              <w:rPr>
                <w:rFonts w:ascii="Helvetica" w:eastAsia="Calibri" w:hAnsi="Helvetica" w:cs="Helvetica"/>
                <w:u w:val="single"/>
              </w:rPr>
              <w:t>Metal buildings</w:t>
            </w:r>
          </w:p>
        </w:tc>
        <w:tc>
          <w:tcPr>
            <w:tcW w:w="1145" w:type="dxa"/>
            <w:gridSpan w:val="2"/>
            <w:tcBorders>
              <w:top w:val="single" w:sz="8" w:space="0" w:color="auto"/>
              <w:left w:val="single" w:sz="8" w:space="0" w:color="auto"/>
              <w:bottom w:val="single" w:sz="8" w:space="0" w:color="auto"/>
              <w:right w:val="single" w:sz="8" w:space="0" w:color="auto"/>
            </w:tcBorders>
            <w:vAlign w:val="bottom"/>
          </w:tcPr>
          <w:p w14:paraId="0E355227" w14:textId="5C148266" w:rsidR="08D0CC08" w:rsidRPr="00CF3607" w:rsidRDefault="08D0CC08" w:rsidP="08D0CC08">
            <w:pPr>
              <w:jc w:val="right"/>
              <w:rPr>
                <w:rFonts w:ascii="Helvetica" w:hAnsi="Helvetica" w:cs="Helvetica"/>
              </w:rPr>
            </w:pPr>
            <w:r w:rsidRPr="00CF3607">
              <w:rPr>
                <w:rFonts w:ascii="Helvetica" w:eastAsia="Calibri" w:hAnsi="Helvetica" w:cs="Helvetica"/>
                <w:u w:val="single"/>
              </w:rPr>
              <w:t>0.016</w:t>
            </w:r>
          </w:p>
        </w:tc>
        <w:tc>
          <w:tcPr>
            <w:tcW w:w="1170" w:type="dxa"/>
            <w:tcBorders>
              <w:top w:val="single" w:sz="8" w:space="0" w:color="auto"/>
              <w:left w:val="single" w:sz="8" w:space="0" w:color="auto"/>
              <w:bottom w:val="single" w:sz="8" w:space="0" w:color="auto"/>
              <w:right w:val="single" w:sz="8" w:space="0" w:color="auto"/>
            </w:tcBorders>
            <w:vAlign w:val="bottom"/>
          </w:tcPr>
          <w:p w14:paraId="6F8D2377" w14:textId="779C41CF" w:rsidR="08D0CC08" w:rsidRPr="00CF3607" w:rsidRDefault="08D0CC08" w:rsidP="08D0CC08">
            <w:pPr>
              <w:jc w:val="right"/>
              <w:rPr>
                <w:rFonts w:ascii="Helvetica" w:hAnsi="Helvetica" w:cs="Helvetica"/>
              </w:rPr>
            </w:pPr>
            <w:r w:rsidRPr="00CF3607">
              <w:rPr>
                <w:rFonts w:ascii="Helvetica" w:eastAsia="Calibri" w:hAnsi="Helvetica" w:cs="Helvetica"/>
                <w:u w:val="single"/>
              </w:rPr>
              <w:t>0.016</w:t>
            </w:r>
          </w:p>
        </w:tc>
        <w:tc>
          <w:tcPr>
            <w:tcW w:w="1170" w:type="dxa"/>
            <w:gridSpan w:val="2"/>
            <w:tcBorders>
              <w:top w:val="single" w:sz="8" w:space="0" w:color="auto"/>
              <w:left w:val="single" w:sz="8" w:space="0" w:color="auto"/>
              <w:bottom w:val="single" w:sz="8" w:space="0" w:color="auto"/>
              <w:right w:val="single" w:sz="8" w:space="0" w:color="auto"/>
            </w:tcBorders>
            <w:vAlign w:val="bottom"/>
          </w:tcPr>
          <w:p w14:paraId="1B2BEA9D" w14:textId="5D3C08F0" w:rsidR="08D0CC08" w:rsidRPr="00CF3607" w:rsidRDefault="08D0CC08" w:rsidP="08D0CC08">
            <w:pPr>
              <w:jc w:val="right"/>
              <w:rPr>
                <w:rFonts w:ascii="Helvetica" w:hAnsi="Helvetica" w:cs="Helvetica"/>
              </w:rPr>
            </w:pPr>
            <w:r w:rsidRPr="00CF3607">
              <w:rPr>
                <w:rFonts w:ascii="Helvetica" w:eastAsia="Calibri" w:hAnsi="Helvetica" w:cs="Helvetica"/>
                <w:u w:val="single"/>
              </w:rPr>
              <w:t>0.016</w:t>
            </w:r>
          </w:p>
        </w:tc>
        <w:tc>
          <w:tcPr>
            <w:tcW w:w="1080" w:type="dxa"/>
            <w:tcBorders>
              <w:top w:val="single" w:sz="8" w:space="0" w:color="auto"/>
              <w:left w:val="single" w:sz="8" w:space="0" w:color="auto"/>
              <w:bottom w:val="single" w:sz="8" w:space="0" w:color="auto"/>
              <w:right w:val="single" w:sz="8" w:space="0" w:color="auto"/>
            </w:tcBorders>
            <w:vAlign w:val="bottom"/>
          </w:tcPr>
          <w:p w14:paraId="193309D8" w14:textId="1F560759" w:rsidR="08D0CC08" w:rsidRPr="00CF3607" w:rsidRDefault="08D0CC08" w:rsidP="08D0CC08">
            <w:pPr>
              <w:jc w:val="right"/>
              <w:rPr>
                <w:rFonts w:ascii="Helvetica" w:hAnsi="Helvetica" w:cs="Helvetica"/>
              </w:rPr>
            </w:pPr>
            <w:r w:rsidRPr="00CF3607">
              <w:rPr>
                <w:rFonts w:ascii="Helvetica" w:eastAsia="Calibri" w:hAnsi="Helvetica" w:cs="Helvetica"/>
                <w:u w:val="single"/>
              </w:rPr>
              <w:t>0.016</w:t>
            </w:r>
          </w:p>
        </w:tc>
        <w:tc>
          <w:tcPr>
            <w:tcW w:w="1080" w:type="dxa"/>
            <w:tcBorders>
              <w:top w:val="single" w:sz="8" w:space="0" w:color="auto"/>
              <w:left w:val="single" w:sz="8" w:space="0" w:color="auto"/>
              <w:bottom w:val="single" w:sz="8" w:space="0" w:color="auto"/>
              <w:right w:val="single" w:sz="8" w:space="0" w:color="auto"/>
            </w:tcBorders>
            <w:vAlign w:val="bottom"/>
          </w:tcPr>
          <w:p w14:paraId="10A91C9B" w14:textId="3D8E4FA1" w:rsidR="08D0CC08" w:rsidRPr="00CF3607" w:rsidRDefault="08D0CC08" w:rsidP="08D0CC08">
            <w:pPr>
              <w:jc w:val="right"/>
              <w:rPr>
                <w:rFonts w:ascii="Helvetica" w:hAnsi="Helvetica" w:cs="Helvetica"/>
              </w:rPr>
            </w:pPr>
            <w:r w:rsidRPr="00CF3607">
              <w:rPr>
                <w:rFonts w:ascii="Helvetica" w:eastAsia="Calibri" w:hAnsi="Helvetica" w:cs="Helvetica"/>
                <w:u w:val="single"/>
              </w:rPr>
              <w:t>0.014</w:t>
            </w:r>
          </w:p>
        </w:tc>
        <w:tc>
          <w:tcPr>
            <w:tcW w:w="1170" w:type="dxa"/>
            <w:tcBorders>
              <w:top w:val="single" w:sz="8" w:space="0" w:color="auto"/>
              <w:left w:val="single" w:sz="8" w:space="0" w:color="auto"/>
              <w:bottom w:val="single" w:sz="8" w:space="0" w:color="auto"/>
              <w:right w:val="single" w:sz="8" w:space="0" w:color="auto"/>
            </w:tcBorders>
            <w:vAlign w:val="bottom"/>
          </w:tcPr>
          <w:p w14:paraId="4F1A857C" w14:textId="53FFBF3B" w:rsidR="08D0CC08" w:rsidRPr="00CF3607" w:rsidRDefault="08D0CC08" w:rsidP="08D0CC08">
            <w:pPr>
              <w:jc w:val="right"/>
              <w:rPr>
                <w:rFonts w:ascii="Helvetica" w:hAnsi="Helvetica" w:cs="Helvetica"/>
              </w:rPr>
            </w:pPr>
            <w:r w:rsidRPr="00CF3607">
              <w:rPr>
                <w:rFonts w:ascii="Helvetica" w:eastAsia="Calibri" w:hAnsi="Helvetica" w:cs="Helvetica"/>
                <w:u w:val="single"/>
              </w:rPr>
              <w:t>0.014</w:t>
            </w:r>
          </w:p>
        </w:tc>
      </w:tr>
      <w:tr w:rsidR="00B86E79" w:rsidRPr="00CF3607" w14:paraId="5F47CBF9" w14:textId="77777777" w:rsidTr="00A953DB">
        <w:trPr>
          <w:trHeight w:val="285"/>
        </w:trPr>
        <w:tc>
          <w:tcPr>
            <w:tcW w:w="2895" w:type="dxa"/>
            <w:tcBorders>
              <w:top w:val="single" w:sz="8" w:space="0" w:color="auto"/>
              <w:left w:val="single" w:sz="8" w:space="0" w:color="auto"/>
              <w:bottom w:val="single" w:sz="8" w:space="0" w:color="auto"/>
              <w:right w:val="single" w:sz="8" w:space="0" w:color="auto"/>
            </w:tcBorders>
            <w:vAlign w:val="bottom"/>
          </w:tcPr>
          <w:p w14:paraId="779F8305" w14:textId="6FD40DD3" w:rsidR="08D0CC08" w:rsidRPr="00CF3607" w:rsidRDefault="08D0CC08">
            <w:pPr>
              <w:rPr>
                <w:rFonts w:ascii="Helvetica" w:hAnsi="Helvetica" w:cs="Helvetica"/>
              </w:rPr>
            </w:pPr>
            <w:r w:rsidRPr="00CF3607">
              <w:rPr>
                <w:rFonts w:ascii="Helvetica" w:eastAsia="Calibri" w:hAnsi="Helvetica" w:cs="Helvetica"/>
                <w:u w:val="single"/>
              </w:rPr>
              <w:t>Attic and other</w:t>
            </w:r>
          </w:p>
        </w:tc>
        <w:tc>
          <w:tcPr>
            <w:tcW w:w="1145" w:type="dxa"/>
            <w:gridSpan w:val="2"/>
            <w:tcBorders>
              <w:top w:val="single" w:sz="8" w:space="0" w:color="auto"/>
              <w:left w:val="single" w:sz="8" w:space="0" w:color="auto"/>
              <w:bottom w:val="single" w:sz="8" w:space="0" w:color="auto"/>
              <w:right w:val="single" w:sz="8" w:space="0" w:color="auto"/>
            </w:tcBorders>
            <w:vAlign w:val="bottom"/>
          </w:tcPr>
          <w:p w14:paraId="2C30FED1" w14:textId="5CE9028C" w:rsidR="08D0CC08" w:rsidRPr="00CF3607" w:rsidRDefault="08D0CC08" w:rsidP="08D0CC08">
            <w:pPr>
              <w:jc w:val="right"/>
              <w:rPr>
                <w:rFonts w:ascii="Helvetica" w:hAnsi="Helvetica" w:cs="Helvetica"/>
              </w:rPr>
            </w:pPr>
            <w:r w:rsidRPr="00CF3607">
              <w:rPr>
                <w:rFonts w:ascii="Helvetica" w:eastAsia="Calibri" w:hAnsi="Helvetica" w:cs="Helvetica"/>
                <w:u w:val="single"/>
              </w:rPr>
              <w:t>0.013</w:t>
            </w:r>
          </w:p>
        </w:tc>
        <w:tc>
          <w:tcPr>
            <w:tcW w:w="1170" w:type="dxa"/>
            <w:tcBorders>
              <w:top w:val="single" w:sz="8" w:space="0" w:color="auto"/>
              <w:left w:val="single" w:sz="8" w:space="0" w:color="auto"/>
              <w:bottom w:val="single" w:sz="8" w:space="0" w:color="auto"/>
              <w:right w:val="single" w:sz="8" w:space="0" w:color="auto"/>
            </w:tcBorders>
            <w:vAlign w:val="bottom"/>
          </w:tcPr>
          <w:p w14:paraId="188A7A65" w14:textId="3273EAE6" w:rsidR="08D0CC08" w:rsidRPr="00CF3607" w:rsidRDefault="08D0CC08" w:rsidP="08D0CC08">
            <w:pPr>
              <w:jc w:val="right"/>
              <w:rPr>
                <w:rFonts w:ascii="Helvetica" w:hAnsi="Helvetica" w:cs="Helvetica"/>
              </w:rPr>
            </w:pPr>
            <w:r w:rsidRPr="00CF3607">
              <w:rPr>
                <w:rFonts w:ascii="Helvetica" w:eastAsia="Calibri" w:hAnsi="Helvetica" w:cs="Helvetica"/>
                <w:u w:val="single"/>
              </w:rPr>
              <w:t>0.013</w:t>
            </w:r>
          </w:p>
        </w:tc>
        <w:tc>
          <w:tcPr>
            <w:tcW w:w="1170" w:type="dxa"/>
            <w:gridSpan w:val="2"/>
            <w:tcBorders>
              <w:top w:val="single" w:sz="8" w:space="0" w:color="auto"/>
              <w:left w:val="single" w:sz="8" w:space="0" w:color="auto"/>
              <w:bottom w:val="single" w:sz="8" w:space="0" w:color="auto"/>
              <w:right w:val="single" w:sz="8" w:space="0" w:color="auto"/>
            </w:tcBorders>
            <w:vAlign w:val="bottom"/>
          </w:tcPr>
          <w:p w14:paraId="3AC9BC6A" w14:textId="36888158" w:rsidR="08D0CC08" w:rsidRPr="00CF3607" w:rsidRDefault="08D0CC08" w:rsidP="08D0CC08">
            <w:pPr>
              <w:jc w:val="right"/>
              <w:rPr>
                <w:rFonts w:ascii="Helvetica" w:hAnsi="Helvetica" w:cs="Helvetica"/>
              </w:rPr>
            </w:pPr>
            <w:r w:rsidRPr="00CF3607">
              <w:rPr>
                <w:rFonts w:ascii="Helvetica" w:eastAsia="Calibri" w:hAnsi="Helvetica" w:cs="Helvetica"/>
                <w:u w:val="single"/>
              </w:rPr>
              <w:t>0.013</w:t>
            </w:r>
          </w:p>
        </w:tc>
        <w:tc>
          <w:tcPr>
            <w:tcW w:w="1080" w:type="dxa"/>
            <w:tcBorders>
              <w:top w:val="single" w:sz="8" w:space="0" w:color="auto"/>
              <w:left w:val="single" w:sz="8" w:space="0" w:color="auto"/>
              <w:bottom w:val="single" w:sz="8" w:space="0" w:color="auto"/>
              <w:right w:val="single" w:sz="8" w:space="0" w:color="auto"/>
            </w:tcBorders>
            <w:vAlign w:val="bottom"/>
          </w:tcPr>
          <w:p w14:paraId="7E8C3649" w14:textId="5F077831" w:rsidR="08D0CC08" w:rsidRPr="00CF3607" w:rsidRDefault="08D0CC08" w:rsidP="08D0CC08">
            <w:pPr>
              <w:jc w:val="right"/>
              <w:rPr>
                <w:rFonts w:ascii="Helvetica" w:hAnsi="Helvetica" w:cs="Helvetica"/>
              </w:rPr>
            </w:pPr>
            <w:r w:rsidRPr="00CF3607">
              <w:rPr>
                <w:rFonts w:ascii="Helvetica" w:eastAsia="Calibri" w:hAnsi="Helvetica" w:cs="Helvetica"/>
                <w:u w:val="single"/>
              </w:rPr>
              <w:t>0.013</w:t>
            </w:r>
          </w:p>
        </w:tc>
        <w:tc>
          <w:tcPr>
            <w:tcW w:w="1080" w:type="dxa"/>
            <w:tcBorders>
              <w:top w:val="single" w:sz="8" w:space="0" w:color="auto"/>
              <w:left w:val="single" w:sz="8" w:space="0" w:color="auto"/>
              <w:bottom w:val="single" w:sz="8" w:space="0" w:color="auto"/>
              <w:right w:val="single" w:sz="8" w:space="0" w:color="auto"/>
            </w:tcBorders>
            <w:vAlign w:val="bottom"/>
          </w:tcPr>
          <w:p w14:paraId="476F3D30" w14:textId="26D9B8BE" w:rsidR="08D0CC08" w:rsidRPr="00CF3607" w:rsidRDefault="08D0CC08" w:rsidP="08D0CC08">
            <w:pPr>
              <w:jc w:val="right"/>
              <w:rPr>
                <w:rFonts w:ascii="Helvetica" w:hAnsi="Helvetica" w:cs="Helvetica"/>
              </w:rPr>
            </w:pPr>
            <w:r w:rsidRPr="00CF3607">
              <w:rPr>
                <w:rFonts w:ascii="Helvetica" w:eastAsia="Calibri" w:hAnsi="Helvetica" w:cs="Helvetica"/>
                <w:u w:val="single"/>
              </w:rPr>
              <w:t>0.012</w:t>
            </w:r>
          </w:p>
        </w:tc>
        <w:tc>
          <w:tcPr>
            <w:tcW w:w="1170" w:type="dxa"/>
            <w:tcBorders>
              <w:top w:val="single" w:sz="8" w:space="0" w:color="auto"/>
              <w:left w:val="single" w:sz="8" w:space="0" w:color="auto"/>
              <w:bottom w:val="single" w:sz="8" w:space="0" w:color="auto"/>
              <w:right w:val="single" w:sz="8" w:space="0" w:color="auto"/>
            </w:tcBorders>
            <w:vAlign w:val="bottom"/>
          </w:tcPr>
          <w:p w14:paraId="4AD467EA" w14:textId="565FE1B0" w:rsidR="08D0CC08" w:rsidRPr="00CF3607" w:rsidRDefault="08D0CC08" w:rsidP="08D0CC08">
            <w:pPr>
              <w:jc w:val="right"/>
              <w:rPr>
                <w:rFonts w:ascii="Helvetica" w:hAnsi="Helvetica" w:cs="Helvetica"/>
              </w:rPr>
            </w:pPr>
            <w:r w:rsidRPr="00CF3607">
              <w:rPr>
                <w:rFonts w:ascii="Helvetica" w:eastAsia="Calibri" w:hAnsi="Helvetica" w:cs="Helvetica"/>
                <w:u w:val="single"/>
              </w:rPr>
              <w:t>0.012</w:t>
            </w:r>
          </w:p>
        </w:tc>
      </w:tr>
      <w:tr w:rsidR="00B86E79" w:rsidRPr="00CF3607" w14:paraId="322BB72D" w14:textId="77777777" w:rsidTr="00A953DB">
        <w:trPr>
          <w:trHeight w:val="285"/>
        </w:trPr>
        <w:tc>
          <w:tcPr>
            <w:tcW w:w="9710" w:type="dxa"/>
            <w:gridSpan w:val="9"/>
            <w:tcBorders>
              <w:top w:val="single" w:sz="8" w:space="0" w:color="auto"/>
              <w:left w:val="single" w:sz="8" w:space="0" w:color="auto"/>
              <w:bottom w:val="single" w:sz="8" w:space="0" w:color="auto"/>
              <w:right w:val="single" w:sz="8" w:space="0" w:color="auto"/>
            </w:tcBorders>
            <w:vAlign w:val="bottom"/>
          </w:tcPr>
          <w:p w14:paraId="64FC7A1F" w14:textId="3EEA1C89" w:rsidR="08D0CC08" w:rsidRPr="00CF3607" w:rsidRDefault="08D0CC08" w:rsidP="08D0CC08">
            <w:pPr>
              <w:jc w:val="center"/>
              <w:rPr>
                <w:rFonts w:ascii="Helvetica" w:hAnsi="Helvetica" w:cs="Helvetica"/>
              </w:rPr>
            </w:pPr>
            <w:r w:rsidRPr="00CF3607">
              <w:rPr>
                <w:rFonts w:ascii="Helvetica" w:eastAsia="Calibri" w:hAnsi="Helvetica" w:cs="Helvetica"/>
                <w:b/>
                <w:bCs/>
                <w:u w:val="single"/>
              </w:rPr>
              <w:t>Walls, above grade</w:t>
            </w:r>
            <w:r w:rsidR="008C2E47" w:rsidRPr="00CF3607">
              <w:rPr>
                <w:rFonts w:ascii="Helvetica" w:eastAsia="Calibri" w:hAnsi="Helvetica" w:cs="Helvetica"/>
                <w:b/>
                <w:bCs/>
                <w:u w:val="single"/>
                <w:vertAlign w:val="superscript"/>
              </w:rPr>
              <w:t>i</w:t>
            </w:r>
          </w:p>
        </w:tc>
      </w:tr>
      <w:tr w:rsidR="00B86E79" w:rsidRPr="00CF3607" w14:paraId="19759FE9" w14:textId="77777777" w:rsidTr="00A953DB">
        <w:trPr>
          <w:trHeight w:val="285"/>
        </w:trPr>
        <w:tc>
          <w:tcPr>
            <w:tcW w:w="2895" w:type="dxa"/>
            <w:tcBorders>
              <w:top w:val="single" w:sz="8" w:space="0" w:color="auto"/>
              <w:left w:val="single" w:sz="8" w:space="0" w:color="auto"/>
              <w:bottom w:val="single" w:sz="8" w:space="0" w:color="auto"/>
              <w:right w:val="single" w:sz="8" w:space="0" w:color="auto"/>
            </w:tcBorders>
            <w:vAlign w:val="bottom"/>
          </w:tcPr>
          <w:p w14:paraId="09EE4F83" w14:textId="7EC29C36" w:rsidR="08D0CC08" w:rsidRPr="00CF3607" w:rsidRDefault="08D0CC08">
            <w:pPr>
              <w:rPr>
                <w:rFonts w:ascii="Helvetica" w:hAnsi="Helvetica" w:cs="Helvetica"/>
              </w:rPr>
            </w:pPr>
            <w:r w:rsidRPr="00CF3607">
              <w:rPr>
                <w:rFonts w:ascii="Helvetica" w:eastAsia="Calibri" w:hAnsi="Helvetica" w:cs="Helvetica"/>
                <w:u w:val="single"/>
              </w:rPr>
              <w:t>Mass</w:t>
            </w:r>
            <w:r w:rsidR="004322E4" w:rsidRPr="00CF3607">
              <w:rPr>
                <w:rFonts w:ascii="Helvetica" w:eastAsia="Calibri" w:hAnsi="Helvetica" w:cs="Helvetica"/>
                <w:b/>
                <w:bCs/>
                <w:u w:val="single"/>
                <w:vertAlign w:val="superscript"/>
              </w:rPr>
              <w:t>f</w:t>
            </w:r>
          </w:p>
        </w:tc>
        <w:tc>
          <w:tcPr>
            <w:tcW w:w="1145" w:type="dxa"/>
            <w:gridSpan w:val="2"/>
            <w:tcBorders>
              <w:top w:val="nil"/>
              <w:left w:val="single" w:sz="8" w:space="0" w:color="auto"/>
              <w:bottom w:val="single" w:sz="8" w:space="0" w:color="auto"/>
              <w:right w:val="single" w:sz="8" w:space="0" w:color="auto"/>
            </w:tcBorders>
            <w:vAlign w:val="bottom"/>
          </w:tcPr>
          <w:p w14:paraId="1F5869FF" w14:textId="7A30E24B" w:rsidR="08D0CC08" w:rsidRPr="00CF3607" w:rsidRDefault="08D0CC08" w:rsidP="08D0CC08">
            <w:pPr>
              <w:jc w:val="right"/>
              <w:rPr>
                <w:rFonts w:ascii="Helvetica" w:hAnsi="Helvetica" w:cs="Helvetica"/>
              </w:rPr>
            </w:pPr>
            <w:r w:rsidRPr="00CF3607">
              <w:rPr>
                <w:rFonts w:ascii="Helvetica" w:eastAsia="Calibri" w:hAnsi="Helvetica" w:cs="Helvetica"/>
                <w:u w:val="single"/>
              </w:rPr>
              <w:t>0.056</w:t>
            </w:r>
          </w:p>
        </w:tc>
        <w:tc>
          <w:tcPr>
            <w:tcW w:w="1170" w:type="dxa"/>
            <w:tcBorders>
              <w:top w:val="nil"/>
              <w:left w:val="single" w:sz="8" w:space="0" w:color="auto"/>
              <w:bottom w:val="single" w:sz="8" w:space="0" w:color="auto"/>
              <w:right w:val="single" w:sz="8" w:space="0" w:color="auto"/>
            </w:tcBorders>
            <w:vAlign w:val="bottom"/>
          </w:tcPr>
          <w:p w14:paraId="10D1066F" w14:textId="5C751475" w:rsidR="08D0CC08" w:rsidRPr="00CF3607" w:rsidRDefault="08D0CC08" w:rsidP="08D0CC08">
            <w:pPr>
              <w:jc w:val="right"/>
              <w:rPr>
                <w:rFonts w:ascii="Helvetica" w:hAnsi="Helvetica" w:cs="Helvetica"/>
              </w:rPr>
            </w:pPr>
            <w:r w:rsidRPr="00CF3607">
              <w:rPr>
                <w:rFonts w:ascii="Helvetica" w:eastAsia="Calibri" w:hAnsi="Helvetica" w:cs="Helvetica"/>
                <w:u w:val="single"/>
              </w:rPr>
              <w:t>0.053</w:t>
            </w:r>
          </w:p>
        </w:tc>
        <w:tc>
          <w:tcPr>
            <w:tcW w:w="1170" w:type="dxa"/>
            <w:gridSpan w:val="2"/>
            <w:tcBorders>
              <w:top w:val="nil"/>
              <w:left w:val="single" w:sz="8" w:space="0" w:color="auto"/>
              <w:bottom w:val="single" w:sz="8" w:space="0" w:color="auto"/>
              <w:right w:val="single" w:sz="8" w:space="0" w:color="auto"/>
            </w:tcBorders>
            <w:vAlign w:val="bottom"/>
          </w:tcPr>
          <w:p w14:paraId="3F6C2031" w14:textId="56865DBA" w:rsidR="08D0CC08" w:rsidRPr="00CF3607" w:rsidRDefault="08D0CC08" w:rsidP="08D0CC08">
            <w:pPr>
              <w:jc w:val="right"/>
              <w:rPr>
                <w:rFonts w:ascii="Helvetica" w:hAnsi="Helvetica" w:cs="Helvetica"/>
              </w:rPr>
            </w:pPr>
            <w:r w:rsidRPr="00CF3607">
              <w:rPr>
                <w:rFonts w:ascii="Helvetica" w:eastAsia="Calibri" w:hAnsi="Helvetica" w:cs="Helvetica"/>
                <w:u w:val="single"/>
              </w:rPr>
              <w:t>0.053</w:t>
            </w:r>
          </w:p>
        </w:tc>
        <w:tc>
          <w:tcPr>
            <w:tcW w:w="1080" w:type="dxa"/>
            <w:tcBorders>
              <w:top w:val="nil"/>
              <w:left w:val="single" w:sz="8" w:space="0" w:color="auto"/>
              <w:bottom w:val="single" w:sz="8" w:space="0" w:color="auto"/>
              <w:right w:val="single" w:sz="8" w:space="0" w:color="auto"/>
            </w:tcBorders>
            <w:vAlign w:val="bottom"/>
          </w:tcPr>
          <w:p w14:paraId="52D50994" w14:textId="791E287C" w:rsidR="08D0CC08" w:rsidRPr="00CF3607" w:rsidRDefault="08D0CC08" w:rsidP="08D0CC08">
            <w:pPr>
              <w:jc w:val="right"/>
              <w:rPr>
                <w:rFonts w:ascii="Helvetica" w:hAnsi="Helvetica" w:cs="Helvetica"/>
              </w:rPr>
            </w:pPr>
            <w:r w:rsidRPr="00CF3607">
              <w:rPr>
                <w:rFonts w:ascii="Helvetica" w:eastAsia="Calibri" w:hAnsi="Helvetica" w:cs="Helvetica"/>
                <w:u w:val="single"/>
              </w:rPr>
              <w:t>0.050</w:t>
            </w:r>
          </w:p>
        </w:tc>
        <w:tc>
          <w:tcPr>
            <w:tcW w:w="1080" w:type="dxa"/>
            <w:tcBorders>
              <w:top w:val="nil"/>
              <w:left w:val="single" w:sz="8" w:space="0" w:color="auto"/>
              <w:bottom w:val="single" w:sz="8" w:space="0" w:color="auto"/>
              <w:right w:val="single" w:sz="8" w:space="0" w:color="auto"/>
            </w:tcBorders>
            <w:vAlign w:val="bottom"/>
          </w:tcPr>
          <w:p w14:paraId="4F74B17A" w14:textId="16948528" w:rsidR="08D0CC08" w:rsidRPr="00CF3607" w:rsidRDefault="08D0CC08" w:rsidP="08D0CC08">
            <w:pPr>
              <w:jc w:val="right"/>
              <w:rPr>
                <w:rFonts w:ascii="Helvetica" w:hAnsi="Helvetica" w:cs="Helvetica"/>
              </w:rPr>
            </w:pPr>
            <w:r w:rsidRPr="00CF3607">
              <w:rPr>
                <w:rFonts w:ascii="Helvetica" w:eastAsia="Calibri" w:hAnsi="Helvetica" w:cs="Helvetica"/>
                <w:u w:val="single"/>
              </w:rPr>
              <w:t>0.050</w:t>
            </w:r>
          </w:p>
        </w:tc>
        <w:tc>
          <w:tcPr>
            <w:tcW w:w="1170" w:type="dxa"/>
            <w:tcBorders>
              <w:top w:val="nil"/>
              <w:left w:val="single" w:sz="8" w:space="0" w:color="auto"/>
              <w:bottom w:val="single" w:sz="8" w:space="0" w:color="auto"/>
              <w:right w:val="single" w:sz="8" w:space="0" w:color="auto"/>
            </w:tcBorders>
            <w:vAlign w:val="bottom"/>
          </w:tcPr>
          <w:p w14:paraId="3C2EC958" w14:textId="14F88DC1" w:rsidR="08D0CC08" w:rsidRPr="00CF3607" w:rsidRDefault="08D0CC08" w:rsidP="08D0CC08">
            <w:pPr>
              <w:jc w:val="right"/>
              <w:rPr>
                <w:rFonts w:ascii="Helvetica" w:hAnsi="Helvetica" w:cs="Helvetica"/>
              </w:rPr>
            </w:pPr>
            <w:r w:rsidRPr="00CF3607">
              <w:rPr>
                <w:rFonts w:ascii="Helvetica" w:eastAsia="Calibri" w:hAnsi="Helvetica" w:cs="Helvetica"/>
                <w:u w:val="single"/>
              </w:rPr>
              <w:t>0.047</w:t>
            </w:r>
          </w:p>
        </w:tc>
      </w:tr>
      <w:tr w:rsidR="00B86E79" w:rsidRPr="00CF3607" w14:paraId="545B68FE" w14:textId="77777777" w:rsidTr="00A953DB">
        <w:trPr>
          <w:trHeight w:val="285"/>
        </w:trPr>
        <w:tc>
          <w:tcPr>
            <w:tcW w:w="2895" w:type="dxa"/>
            <w:tcBorders>
              <w:top w:val="single" w:sz="8" w:space="0" w:color="auto"/>
              <w:left w:val="single" w:sz="8" w:space="0" w:color="auto"/>
              <w:bottom w:val="single" w:sz="8" w:space="0" w:color="auto"/>
              <w:right w:val="single" w:sz="8" w:space="0" w:color="auto"/>
            </w:tcBorders>
            <w:vAlign w:val="bottom"/>
          </w:tcPr>
          <w:p w14:paraId="47B05CF1" w14:textId="5D3CDCCC" w:rsidR="08D0CC08" w:rsidRPr="00CF3607" w:rsidRDefault="08D0CC08">
            <w:pPr>
              <w:rPr>
                <w:rFonts w:ascii="Helvetica" w:hAnsi="Helvetica" w:cs="Helvetica"/>
              </w:rPr>
            </w:pPr>
            <w:r w:rsidRPr="00CF3607">
              <w:rPr>
                <w:rFonts w:ascii="Helvetica" w:eastAsia="Calibri" w:hAnsi="Helvetica" w:cs="Helvetica"/>
                <w:u w:val="single"/>
              </w:rPr>
              <w:t>Metal building</w:t>
            </w:r>
          </w:p>
        </w:tc>
        <w:tc>
          <w:tcPr>
            <w:tcW w:w="1145" w:type="dxa"/>
            <w:gridSpan w:val="2"/>
            <w:tcBorders>
              <w:top w:val="single" w:sz="8" w:space="0" w:color="auto"/>
              <w:left w:val="single" w:sz="8" w:space="0" w:color="auto"/>
              <w:bottom w:val="single" w:sz="8" w:space="0" w:color="auto"/>
              <w:right w:val="single" w:sz="8" w:space="0" w:color="auto"/>
            </w:tcBorders>
            <w:vAlign w:val="bottom"/>
          </w:tcPr>
          <w:p w14:paraId="7C6FFC5B" w14:textId="5E653FEC" w:rsidR="08D0CC08" w:rsidRPr="00CF3607" w:rsidRDefault="08D0CC08" w:rsidP="08D0CC08">
            <w:pPr>
              <w:jc w:val="right"/>
              <w:rPr>
                <w:rFonts w:ascii="Helvetica" w:hAnsi="Helvetica" w:cs="Helvetica"/>
              </w:rPr>
            </w:pPr>
            <w:r w:rsidRPr="00CF3607">
              <w:rPr>
                <w:rFonts w:ascii="Helvetica" w:eastAsia="Calibri" w:hAnsi="Helvetica" w:cs="Helvetica"/>
                <w:u w:val="single"/>
              </w:rPr>
              <w:t>0.058</w:t>
            </w:r>
          </w:p>
        </w:tc>
        <w:tc>
          <w:tcPr>
            <w:tcW w:w="1170" w:type="dxa"/>
            <w:tcBorders>
              <w:top w:val="single" w:sz="8" w:space="0" w:color="auto"/>
              <w:left w:val="single" w:sz="8" w:space="0" w:color="auto"/>
              <w:bottom w:val="single" w:sz="8" w:space="0" w:color="auto"/>
              <w:right w:val="single" w:sz="8" w:space="0" w:color="auto"/>
            </w:tcBorders>
            <w:vAlign w:val="bottom"/>
          </w:tcPr>
          <w:p w14:paraId="660F6047" w14:textId="3E1895AA" w:rsidR="08D0CC08" w:rsidRPr="00CF3607" w:rsidRDefault="08D0CC08" w:rsidP="08D0CC08">
            <w:pPr>
              <w:jc w:val="right"/>
              <w:rPr>
                <w:rFonts w:ascii="Helvetica" w:hAnsi="Helvetica" w:cs="Helvetica"/>
              </w:rPr>
            </w:pPr>
            <w:r w:rsidRPr="00CF3607">
              <w:rPr>
                <w:rFonts w:ascii="Helvetica" w:eastAsia="Calibri" w:hAnsi="Helvetica" w:cs="Helvetica"/>
                <w:u w:val="single"/>
              </w:rPr>
              <w:t>0.057</w:t>
            </w:r>
          </w:p>
        </w:tc>
        <w:tc>
          <w:tcPr>
            <w:tcW w:w="1170" w:type="dxa"/>
            <w:gridSpan w:val="2"/>
            <w:tcBorders>
              <w:top w:val="single" w:sz="8" w:space="0" w:color="auto"/>
              <w:left w:val="single" w:sz="8" w:space="0" w:color="auto"/>
              <w:bottom w:val="single" w:sz="8" w:space="0" w:color="auto"/>
              <w:right w:val="single" w:sz="8" w:space="0" w:color="auto"/>
            </w:tcBorders>
            <w:vAlign w:val="bottom"/>
          </w:tcPr>
          <w:p w14:paraId="5E172887" w14:textId="67FD1321" w:rsidR="08D0CC08" w:rsidRPr="00CF3607" w:rsidRDefault="08D0CC08" w:rsidP="08D0CC08">
            <w:pPr>
              <w:jc w:val="right"/>
              <w:rPr>
                <w:rFonts w:ascii="Helvetica" w:hAnsi="Helvetica" w:cs="Helvetica"/>
              </w:rPr>
            </w:pPr>
            <w:r w:rsidRPr="00CF3607">
              <w:rPr>
                <w:rFonts w:ascii="Helvetica" w:eastAsia="Calibri" w:hAnsi="Helvetica" w:cs="Helvetica"/>
                <w:u w:val="single"/>
              </w:rPr>
              <w:t>0.055</w:t>
            </w:r>
          </w:p>
        </w:tc>
        <w:tc>
          <w:tcPr>
            <w:tcW w:w="1080" w:type="dxa"/>
            <w:tcBorders>
              <w:top w:val="single" w:sz="8" w:space="0" w:color="auto"/>
              <w:left w:val="single" w:sz="8" w:space="0" w:color="auto"/>
              <w:bottom w:val="single" w:sz="8" w:space="0" w:color="auto"/>
              <w:right w:val="single" w:sz="8" w:space="0" w:color="auto"/>
            </w:tcBorders>
            <w:vAlign w:val="bottom"/>
          </w:tcPr>
          <w:p w14:paraId="39D61AC9" w14:textId="5F8D6BB0" w:rsidR="08D0CC08" w:rsidRPr="00CF3607" w:rsidRDefault="08D0CC08" w:rsidP="08D0CC08">
            <w:pPr>
              <w:jc w:val="right"/>
              <w:rPr>
                <w:rFonts w:ascii="Helvetica" w:hAnsi="Helvetica" w:cs="Helvetica"/>
              </w:rPr>
            </w:pPr>
            <w:r w:rsidRPr="00CF3607">
              <w:rPr>
                <w:rFonts w:ascii="Helvetica" w:eastAsia="Calibri" w:hAnsi="Helvetica" w:cs="Helvetica"/>
                <w:u w:val="single"/>
              </w:rPr>
              <w:t>0.054</w:t>
            </w:r>
          </w:p>
        </w:tc>
        <w:tc>
          <w:tcPr>
            <w:tcW w:w="1080" w:type="dxa"/>
            <w:tcBorders>
              <w:top w:val="single" w:sz="8" w:space="0" w:color="auto"/>
              <w:left w:val="single" w:sz="8" w:space="0" w:color="auto"/>
              <w:bottom w:val="single" w:sz="8" w:space="0" w:color="auto"/>
              <w:right w:val="single" w:sz="8" w:space="0" w:color="auto"/>
            </w:tcBorders>
            <w:vAlign w:val="bottom"/>
          </w:tcPr>
          <w:p w14:paraId="732D4329" w14:textId="792897E3" w:rsidR="08D0CC08" w:rsidRPr="00CF3607" w:rsidRDefault="08D0CC08" w:rsidP="08D0CC08">
            <w:pPr>
              <w:jc w:val="right"/>
              <w:rPr>
                <w:rFonts w:ascii="Helvetica" w:hAnsi="Helvetica" w:cs="Helvetica"/>
              </w:rPr>
            </w:pPr>
            <w:r w:rsidRPr="00CF3607">
              <w:rPr>
                <w:rFonts w:ascii="Helvetica" w:eastAsia="Calibri" w:hAnsi="Helvetica" w:cs="Helvetica"/>
                <w:u w:val="single"/>
              </w:rPr>
              <w:t>0.052</w:t>
            </w:r>
          </w:p>
        </w:tc>
        <w:tc>
          <w:tcPr>
            <w:tcW w:w="1170" w:type="dxa"/>
            <w:tcBorders>
              <w:top w:val="single" w:sz="8" w:space="0" w:color="auto"/>
              <w:left w:val="single" w:sz="8" w:space="0" w:color="auto"/>
              <w:bottom w:val="single" w:sz="8" w:space="0" w:color="auto"/>
              <w:right w:val="single" w:sz="8" w:space="0" w:color="auto"/>
            </w:tcBorders>
            <w:vAlign w:val="bottom"/>
          </w:tcPr>
          <w:p w14:paraId="79980B6E" w14:textId="73A6279C" w:rsidR="08D0CC08" w:rsidRPr="00CF3607" w:rsidRDefault="08D0CC08" w:rsidP="08D0CC08">
            <w:pPr>
              <w:jc w:val="right"/>
              <w:rPr>
                <w:rFonts w:ascii="Helvetica" w:hAnsi="Helvetica" w:cs="Helvetica"/>
              </w:rPr>
            </w:pPr>
            <w:r w:rsidRPr="00CF3607">
              <w:rPr>
                <w:rFonts w:ascii="Helvetica" w:eastAsia="Calibri" w:hAnsi="Helvetica" w:cs="Helvetica"/>
                <w:u w:val="single"/>
              </w:rPr>
              <w:t>0.051</w:t>
            </w:r>
          </w:p>
        </w:tc>
      </w:tr>
      <w:tr w:rsidR="00B86E79" w:rsidRPr="00CF3607" w14:paraId="0A2DD98E" w14:textId="77777777" w:rsidTr="00A953DB">
        <w:trPr>
          <w:trHeight w:val="285"/>
        </w:trPr>
        <w:tc>
          <w:tcPr>
            <w:tcW w:w="2895" w:type="dxa"/>
            <w:tcBorders>
              <w:top w:val="single" w:sz="8" w:space="0" w:color="auto"/>
              <w:left w:val="single" w:sz="8" w:space="0" w:color="auto"/>
              <w:bottom w:val="single" w:sz="8" w:space="0" w:color="auto"/>
              <w:right w:val="single" w:sz="8" w:space="0" w:color="auto"/>
            </w:tcBorders>
            <w:vAlign w:val="bottom"/>
          </w:tcPr>
          <w:p w14:paraId="6BAF1E64" w14:textId="39FCE1C7" w:rsidR="08D0CC08" w:rsidRPr="00CF3607" w:rsidRDefault="08D0CC08">
            <w:pPr>
              <w:rPr>
                <w:rFonts w:ascii="Helvetica" w:hAnsi="Helvetica" w:cs="Helvetica"/>
              </w:rPr>
            </w:pPr>
            <w:r w:rsidRPr="00CF3607">
              <w:rPr>
                <w:rFonts w:ascii="Helvetica" w:eastAsia="Calibri" w:hAnsi="Helvetica" w:cs="Helvetica"/>
                <w:u w:val="single"/>
              </w:rPr>
              <w:t>Metal framed</w:t>
            </w:r>
          </w:p>
        </w:tc>
        <w:tc>
          <w:tcPr>
            <w:tcW w:w="1145" w:type="dxa"/>
            <w:gridSpan w:val="2"/>
            <w:tcBorders>
              <w:top w:val="single" w:sz="8" w:space="0" w:color="auto"/>
              <w:left w:val="single" w:sz="8" w:space="0" w:color="auto"/>
              <w:bottom w:val="single" w:sz="8" w:space="0" w:color="auto"/>
              <w:right w:val="single" w:sz="8" w:space="0" w:color="auto"/>
            </w:tcBorders>
            <w:vAlign w:val="bottom"/>
          </w:tcPr>
          <w:p w14:paraId="23DB6D5F" w14:textId="2C82BFFA" w:rsidR="08D0CC08" w:rsidRPr="00CF3607" w:rsidRDefault="08D0CC08" w:rsidP="08D0CC08">
            <w:pPr>
              <w:jc w:val="right"/>
              <w:rPr>
                <w:rFonts w:ascii="Helvetica" w:hAnsi="Helvetica" w:cs="Helvetica"/>
              </w:rPr>
            </w:pPr>
            <w:r w:rsidRPr="00CF3607">
              <w:rPr>
                <w:rFonts w:ascii="Helvetica" w:eastAsia="Calibri" w:hAnsi="Helvetica" w:cs="Helvetica"/>
                <w:u w:val="single"/>
              </w:rPr>
              <w:t>0.058</w:t>
            </w:r>
          </w:p>
        </w:tc>
        <w:tc>
          <w:tcPr>
            <w:tcW w:w="1170" w:type="dxa"/>
            <w:tcBorders>
              <w:top w:val="single" w:sz="8" w:space="0" w:color="auto"/>
              <w:left w:val="single" w:sz="8" w:space="0" w:color="auto"/>
              <w:bottom w:val="single" w:sz="8" w:space="0" w:color="auto"/>
              <w:right w:val="single" w:sz="8" w:space="0" w:color="auto"/>
            </w:tcBorders>
            <w:vAlign w:val="bottom"/>
          </w:tcPr>
          <w:p w14:paraId="7297566D" w14:textId="73905C51" w:rsidR="08D0CC08" w:rsidRPr="00CF3607" w:rsidRDefault="08D0CC08" w:rsidP="08D0CC08">
            <w:pPr>
              <w:jc w:val="right"/>
              <w:rPr>
                <w:rFonts w:ascii="Helvetica" w:hAnsi="Helvetica" w:cs="Helvetica"/>
              </w:rPr>
            </w:pPr>
            <w:r w:rsidRPr="00CF3607">
              <w:rPr>
                <w:rFonts w:ascii="Helvetica" w:eastAsia="Calibri" w:hAnsi="Helvetica" w:cs="Helvetica"/>
                <w:u w:val="single"/>
              </w:rPr>
              <w:t>0.057</w:t>
            </w:r>
          </w:p>
        </w:tc>
        <w:tc>
          <w:tcPr>
            <w:tcW w:w="1170" w:type="dxa"/>
            <w:gridSpan w:val="2"/>
            <w:tcBorders>
              <w:top w:val="single" w:sz="8" w:space="0" w:color="auto"/>
              <w:left w:val="single" w:sz="8" w:space="0" w:color="auto"/>
              <w:bottom w:val="single" w:sz="8" w:space="0" w:color="auto"/>
              <w:right w:val="single" w:sz="8" w:space="0" w:color="auto"/>
            </w:tcBorders>
            <w:vAlign w:val="bottom"/>
          </w:tcPr>
          <w:p w14:paraId="34915E17" w14:textId="3EE127BE" w:rsidR="08D0CC08" w:rsidRPr="00CF3607" w:rsidRDefault="08D0CC08" w:rsidP="08D0CC08">
            <w:pPr>
              <w:jc w:val="right"/>
              <w:rPr>
                <w:rFonts w:ascii="Helvetica" w:hAnsi="Helvetica" w:cs="Helvetica"/>
              </w:rPr>
            </w:pPr>
            <w:r w:rsidRPr="00CF3607">
              <w:rPr>
                <w:rFonts w:ascii="Helvetica" w:eastAsia="Calibri" w:hAnsi="Helvetica" w:cs="Helvetica"/>
                <w:u w:val="single"/>
              </w:rPr>
              <w:t>0.055</w:t>
            </w:r>
          </w:p>
        </w:tc>
        <w:tc>
          <w:tcPr>
            <w:tcW w:w="1080" w:type="dxa"/>
            <w:tcBorders>
              <w:top w:val="single" w:sz="8" w:space="0" w:color="auto"/>
              <w:left w:val="single" w:sz="8" w:space="0" w:color="auto"/>
              <w:bottom w:val="single" w:sz="8" w:space="0" w:color="auto"/>
              <w:right w:val="single" w:sz="8" w:space="0" w:color="auto"/>
            </w:tcBorders>
            <w:vAlign w:val="bottom"/>
          </w:tcPr>
          <w:p w14:paraId="2A33A1DF" w14:textId="22B1B6C5" w:rsidR="08D0CC08" w:rsidRPr="00CF3607" w:rsidRDefault="08D0CC08" w:rsidP="08D0CC08">
            <w:pPr>
              <w:jc w:val="right"/>
              <w:rPr>
                <w:rFonts w:ascii="Helvetica" w:hAnsi="Helvetica" w:cs="Helvetica"/>
              </w:rPr>
            </w:pPr>
            <w:r w:rsidRPr="00CF3607">
              <w:rPr>
                <w:rFonts w:ascii="Helvetica" w:eastAsia="Calibri" w:hAnsi="Helvetica" w:cs="Helvetica"/>
                <w:u w:val="single"/>
              </w:rPr>
              <w:t>0.054</w:t>
            </w:r>
          </w:p>
        </w:tc>
        <w:tc>
          <w:tcPr>
            <w:tcW w:w="1080" w:type="dxa"/>
            <w:tcBorders>
              <w:top w:val="single" w:sz="8" w:space="0" w:color="auto"/>
              <w:left w:val="single" w:sz="8" w:space="0" w:color="auto"/>
              <w:bottom w:val="single" w:sz="8" w:space="0" w:color="auto"/>
              <w:right w:val="single" w:sz="8" w:space="0" w:color="auto"/>
            </w:tcBorders>
            <w:vAlign w:val="bottom"/>
          </w:tcPr>
          <w:p w14:paraId="0C1D8924" w14:textId="48061256" w:rsidR="08D0CC08" w:rsidRPr="00CF3607" w:rsidRDefault="08D0CC08" w:rsidP="08D0CC08">
            <w:pPr>
              <w:jc w:val="right"/>
              <w:rPr>
                <w:rFonts w:ascii="Helvetica" w:hAnsi="Helvetica" w:cs="Helvetica"/>
              </w:rPr>
            </w:pPr>
            <w:r w:rsidRPr="00CF3607">
              <w:rPr>
                <w:rFonts w:ascii="Helvetica" w:eastAsia="Calibri" w:hAnsi="Helvetica" w:cs="Helvetica"/>
                <w:u w:val="single"/>
              </w:rPr>
              <w:t>0.052</w:t>
            </w:r>
          </w:p>
        </w:tc>
        <w:tc>
          <w:tcPr>
            <w:tcW w:w="1170" w:type="dxa"/>
            <w:tcBorders>
              <w:top w:val="single" w:sz="8" w:space="0" w:color="auto"/>
              <w:left w:val="single" w:sz="8" w:space="0" w:color="auto"/>
              <w:bottom w:val="single" w:sz="8" w:space="0" w:color="auto"/>
              <w:right w:val="single" w:sz="8" w:space="0" w:color="auto"/>
            </w:tcBorders>
            <w:vAlign w:val="bottom"/>
          </w:tcPr>
          <w:p w14:paraId="3BEDFA0A" w14:textId="5C4DD2F3" w:rsidR="08D0CC08" w:rsidRPr="00CF3607" w:rsidRDefault="08D0CC08" w:rsidP="08D0CC08">
            <w:pPr>
              <w:jc w:val="right"/>
              <w:rPr>
                <w:rFonts w:ascii="Helvetica" w:hAnsi="Helvetica" w:cs="Helvetica"/>
              </w:rPr>
            </w:pPr>
            <w:r w:rsidRPr="00CF3607">
              <w:rPr>
                <w:rFonts w:ascii="Helvetica" w:eastAsia="Calibri" w:hAnsi="Helvetica" w:cs="Helvetica"/>
                <w:u w:val="single"/>
              </w:rPr>
              <w:t>0.051</w:t>
            </w:r>
          </w:p>
        </w:tc>
      </w:tr>
      <w:tr w:rsidR="00B86E79" w:rsidRPr="00CF3607" w14:paraId="1FA18A84" w14:textId="77777777" w:rsidTr="00A953DB">
        <w:trPr>
          <w:trHeight w:val="285"/>
        </w:trPr>
        <w:tc>
          <w:tcPr>
            <w:tcW w:w="2895" w:type="dxa"/>
            <w:tcBorders>
              <w:top w:val="single" w:sz="8" w:space="0" w:color="auto"/>
              <w:left w:val="single" w:sz="8" w:space="0" w:color="auto"/>
              <w:bottom w:val="single" w:sz="8" w:space="0" w:color="auto"/>
              <w:right w:val="single" w:sz="8" w:space="0" w:color="auto"/>
            </w:tcBorders>
            <w:vAlign w:val="bottom"/>
          </w:tcPr>
          <w:p w14:paraId="28F79CE3" w14:textId="128AD77C" w:rsidR="08D0CC08" w:rsidRPr="00CF3607" w:rsidRDefault="08D0CC08">
            <w:pPr>
              <w:rPr>
                <w:rFonts w:ascii="Helvetica" w:hAnsi="Helvetica" w:cs="Helvetica"/>
              </w:rPr>
            </w:pPr>
            <w:r w:rsidRPr="00CF3607">
              <w:rPr>
                <w:rFonts w:ascii="Helvetica" w:eastAsia="Calibri" w:hAnsi="Helvetica" w:cs="Helvetica"/>
                <w:u w:val="single"/>
              </w:rPr>
              <w:t>Wood framed and other</w:t>
            </w:r>
          </w:p>
        </w:tc>
        <w:tc>
          <w:tcPr>
            <w:tcW w:w="1145" w:type="dxa"/>
            <w:gridSpan w:val="2"/>
            <w:tcBorders>
              <w:top w:val="single" w:sz="8" w:space="0" w:color="auto"/>
              <w:left w:val="single" w:sz="8" w:space="0" w:color="auto"/>
              <w:bottom w:val="single" w:sz="8" w:space="0" w:color="auto"/>
              <w:right w:val="single" w:sz="8" w:space="0" w:color="auto"/>
            </w:tcBorders>
            <w:vAlign w:val="bottom"/>
          </w:tcPr>
          <w:p w14:paraId="7A8B1072" w14:textId="76DAB7DC" w:rsidR="08D0CC08" w:rsidRPr="00CF3607" w:rsidRDefault="08D0CC08" w:rsidP="08D0CC08">
            <w:pPr>
              <w:jc w:val="right"/>
              <w:rPr>
                <w:rFonts w:ascii="Helvetica" w:hAnsi="Helvetica" w:cs="Helvetica"/>
              </w:rPr>
            </w:pPr>
            <w:r w:rsidRPr="00CF3607">
              <w:rPr>
                <w:rFonts w:ascii="Helvetica" w:eastAsia="Calibri" w:hAnsi="Helvetica" w:cs="Helvetica"/>
                <w:u w:val="single"/>
              </w:rPr>
              <w:t>0.039</w:t>
            </w:r>
          </w:p>
        </w:tc>
        <w:tc>
          <w:tcPr>
            <w:tcW w:w="1170" w:type="dxa"/>
            <w:tcBorders>
              <w:top w:val="single" w:sz="8" w:space="0" w:color="auto"/>
              <w:left w:val="single" w:sz="8" w:space="0" w:color="auto"/>
              <w:bottom w:val="single" w:sz="8" w:space="0" w:color="auto"/>
              <w:right w:val="single" w:sz="8" w:space="0" w:color="auto"/>
            </w:tcBorders>
            <w:vAlign w:val="bottom"/>
          </w:tcPr>
          <w:p w14:paraId="6A4C1F20" w14:textId="63D480FA" w:rsidR="08D0CC08" w:rsidRPr="00CF3607" w:rsidRDefault="08D0CC08" w:rsidP="08D0CC08">
            <w:pPr>
              <w:jc w:val="right"/>
              <w:rPr>
                <w:rFonts w:ascii="Helvetica" w:hAnsi="Helvetica" w:cs="Helvetica"/>
              </w:rPr>
            </w:pPr>
            <w:r w:rsidRPr="00CF3607">
              <w:rPr>
                <w:rFonts w:ascii="Helvetica" w:eastAsia="Calibri" w:hAnsi="Helvetica" w:cs="Helvetica"/>
                <w:u w:val="single"/>
              </w:rPr>
              <w:t>0.040</w:t>
            </w:r>
          </w:p>
        </w:tc>
        <w:tc>
          <w:tcPr>
            <w:tcW w:w="1170" w:type="dxa"/>
            <w:gridSpan w:val="2"/>
            <w:tcBorders>
              <w:top w:val="single" w:sz="8" w:space="0" w:color="auto"/>
              <w:left w:val="single" w:sz="8" w:space="0" w:color="auto"/>
              <w:bottom w:val="single" w:sz="8" w:space="0" w:color="auto"/>
              <w:right w:val="single" w:sz="8" w:space="0" w:color="auto"/>
            </w:tcBorders>
            <w:vAlign w:val="bottom"/>
          </w:tcPr>
          <w:p w14:paraId="21F6A934" w14:textId="11D740D1" w:rsidR="08D0CC08" w:rsidRPr="00CF3607" w:rsidRDefault="08D0CC08" w:rsidP="08D0CC08">
            <w:pPr>
              <w:jc w:val="right"/>
              <w:rPr>
                <w:rFonts w:ascii="Helvetica" w:hAnsi="Helvetica" w:cs="Helvetica"/>
              </w:rPr>
            </w:pPr>
            <w:r w:rsidRPr="00CF3607">
              <w:rPr>
                <w:rFonts w:ascii="Helvetica" w:eastAsia="Calibri" w:hAnsi="Helvetica" w:cs="Helvetica"/>
                <w:u w:val="single"/>
              </w:rPr>
              <w:t>0.036</w:t>
            </w:r>
          </w:p>
        </w:tc>
        <w:tc>
          <w:tcPr>
            <w:tcW w:w="1080" w:type="dxa"/>
            <w:tcBorders>
              <w:top w:val="single" w:sz="8" w:space="0" w:color="auto"/>
              <w:left w:val="single" w:sz="8" w:space="0" w:color="auto"/>
              <w:bottom w:val="single" w:sz="8" w:space="0" w:color="auto"/>
              <w:right w:val="single" w:sz="8" w:space="0" w:color="auto"/>
            </w:tcBorders>
            <w:vAlign w:val="bottom"/>
          </w:tcPr>
          <w:p w14:paraId="06C8DE6A" w14:textId="27F8CAEE" w:rsidR="08D0CC08" w:rsidRPr="00CF3607" w:rsidRDefault="08D0CC08" w:rsidP="08D0CC08">
            <w:pPr>
              <w:jc w:val="right"/>
              <w:rPr>
                <w:rFonts w:ascii="Helvetica" w:hAnsi="Helvetica" w:cs="Helvetica"/>
              </w:rPr>
            </w:pPr>
            <w:r w:rsidRPr="00CF3607">
              <w:rPr>
                <w:rFonts w:ascii="Helvetica" w:eastAsia="Calibri" w:hAnsi="Helvetica" w:cs="Helvetica"/>
                <w:u w:val="single"/>
              </w:rPr>
              <w:t>0.037</w:t>
            </w:r>
          </w:p>
        </w:tc>
        <w:tc>
          <w:tcPr>
            <w:tcW w:w="1080" w:type="dxa"/>
            <w:tcBorders>
              <w:top w:val="single" w:sz="8" w:space="0" w:color="auto"/>
              <w:left w:val="single" w:sz="8" w:space="0" w:color="auto"/>
              <w:bottom w:val="single" w:sz="8" w:space="0" w:color="auto"/>
              <w:right w:val="single" w:sz="8" w:space="0" w:color="auto"/>
            </w:tcBorders>
            <w:vAlign w:val="bottom"/>
          </w:tcPr>
          <w:p w14:paraId="3E6E1303" w14:textId="27189A36" w:rsidR="08D0CC08" w:rsidRPr="00CF3607" w:rsidRDefault="08D0CC08" w:rsidP="08D0CC08">
            <w:pPr>
              <w:jc w:val="right"/>
              <w:rPr>
                <w:rFonts w:ascii="Helvetica" w:hAnsi="Helvetica" w:cs="Helvetica"/>
              </w:rPr>
            </w:pPr>
            <w:r w:rsidRPr="00CF3607">
              <w:rPr>
                <w:rFonts w:ascii="Helvetica" w:eastAsia="Calibri" w:hAnsi="Helvetica" w:cs="Helvetica"/>
                <w:u w:val="single"/>
              </w:rPr>
              <w:t>0.033</w:t>
            </w:r>
          </w:p>
        </w:tc>
        <w:tc>
          <w:tcPr>
            <w:tcW w:w="1170" w:type="dxa"/>
            <w:tcBorders>
              <w:top w:val="single" w:sz="8" w:space="0" w:color="auto"/>
              <w:left w:val="single" w:sz="8" w:space="0" w:color="auto"/>
              <w:bottom w:val="single" w:sz="8" w:space="0" w:color="auto"/>
              <w:right w:val="single" w:sz="8" w:space="0" w:color="auto"/>
            </w:tcBorders>
            <w:vAlign w:val="bottom"/>
          </w:tcPr>
          <w:p w14:paraId="462DA587" w14:textId="17BAAE29" w:rsidR="08D0CC08" w:rsidRPr="00CF3607" w:rsidRDefault="08D0CC08" w:rsidP="08D0CC08">
            <w:pPr>
              <w:jc w:val="right"/>
              <w:rPr>
                <w:rFonts w:ascii="Helvetica" w:hAnsi="Helvetica" w:cs="Helvetica"/>
              </w:rPr>
            </w:pPr>
            <w:r w:rsidRPr="00CF3607">
              <w:rPr>
                <w:rFonts w:ascii="Helvetica" w:eastAsia="Calibri" w:hAnsi="Helvetica" w:cs="Helvetica"/>
                <w:u w:val="single"/>
              </w:rPr>
              <w:t>0.034</w:t>
            </w:r>
          </w:p>
        </w:tc>
      </w:tr>
      <w:tr w:rsidR="00B86E79" w:rsidRPr="00CF3607" w14:paraId="3E04A757" w14:textId="77777777" w:rsidTr="00A953DB">
        <w:trPr>
          <w:trHeight w:val="285"/>
        </w:trPr>
        <w:tc>
          <w:tcPr>
            <w:tcW w:w="9710" w:type="dxa"/>
            <w:gridSpan w:val="9"/>
            <w:tcBorders>
              <w:top w:val="single" w:sz="8" w:space="0" w:color="auto"/>
              <w:left w:val="single" w:sz="8" w:space="0" w:color="auto"/>
              <w:bottom w:val="single" w:sz="8" w:space="0" w:color="auto"/>
              <w:right w:val="single" w:sz="8" w:space="0" w:color="auto"/>
            </w:tcBorders>
            <w:vAlign w:val="bottom"/>
          </w:tcPr>
          <w:p w14:paraId="6AAC2365" w14:textId="7B3AC806" w:rsidR="08D0CC08" w:rsidRPr="00CF3607" w:rsidRDefault="08D0CC08" w:rsidP="08D0CC08">
            <w:pPr>
              <w:jc w:val="center"/>
              <w:rPr>
                <w:rFonts w:ascii="Helvetica" w:hAnsi="Helvetica" w:cs="Helvetica"/>
              </w:rPr>
            </w:pPr>
            <w:r w:rsidRPr="00CF3607">
              <w:rPr>
                <w:rFonts w:ascii="Helvetica" w:eastAsia="Calibri" w:hAnsi="Helvetica" w:cs="Helvetica"/>
                <w:b/>
                <w:bCs/>
                <w:u w:val="single"/>
              </w:rPr>
              <w:t>Walls, below grade</w:t>
            </w:r>
          </w:p>
        </w:tc>
      </w:tr>
      <w:tr w:rsidR="00B86E79" w:rsidRPr="00CF3607" w14:paraId="4C86E1DA" w14:textId="77777777" w:rsidTr="00A953DB">
        <w:trPr>
          <w:trHeight w:val="285"/>
        </w:trPr>
        <w:tc>
          <w:tcPr>
            <w:tcW w:w="2895" w:type="dxa"/>
            <w:tcBorders>
              <w:top w:val="single" w:sz="8" w:space="0" w:color="auto"/>
              <w:left w:val="single" w:sz="8" w:space="0" w:color="auto"/>
              <w:bottom w:val="single" w:sz="8" w:space="0" w:color="auto"/>
              <w:right w:val="single" w:sz="8" w:space="0" w:color="auto"/>
            </w:tcBorders>
            <w:vAlign w:val="bottom"/>
          </w:tcPr>
          <w:p w14:paraId="7A6E1C67" w14:textId="00BBA838" w:rsidR="08D0CC08" w:rsidRPr="00CF3607" w:rsidRDefault="08D0CC08">
            <w:pPr>
              <w:rPr>
                <w:rFonts w:ascii="Helvetica" w:hAnsi="Helvetica" w:cs="Helvetica"/>
              </w:rPr>
            </w:pPr>
            <w:r w:rsidRPr="00CF3607">
              <w:rPr>
                <w:rFonts w:ascii="Helvetica" w:eastAsia="Calibri" w:hAnsi="Helvetica" w:cs="Helvetica"/>
                <w:u w:val="single"/>
              </w:rPr>
              <w:t>Below-grade wall</w:t>
            </w:r>
            <w:r w:rsidR="00520EAD" w:rsidRPr="00CF3607">
              <w:rPr>
                <w:rFonts w:ascii="Helvetica" w:eastAsia="Calibri" w:hAnsi="Helvetica" w:cs="Helvetica"/>
                <w:b/>
                <w:bCs/>
                <w:u w:val="single"/>
                <w:vertAlign w:val="superscript"/>
              </w:rPr>
              <w:t>c</w:t>
            </w:r>
          </w:p>
        </w:tc>
        <w:tc>
          <w:tcPr>
            <w:tcW w:w="1145" w:type="dxa"/>
            <w:gridSpan w:val="2"/>
            <w:tcBorders>
              <w:top w:val="nil"/>
              <w:left w:val="single" w:sz="8" w:space="0" w:color="auto"/>
              <w:bottom w:val="single" w:sz="8" w:space="0" w:color="auto"/>
              <w:right w:val="single" w:sz="8" w:space="0" w:color="auto"/>
            </w:tcBorders>
            <w:vAlign w:val="bottom"/>
          </w:tcPr>
          <w:p w14:paraId="6945837E" w14:textId="62FE2986" w:rsidR="08D0CC08" w:rsidRPr="00CF3607" w:rsidRDefault="08D0CC08" w:rsidP="08D0CC08">
            <w:pPr>
              <w:jc w:val="right"/>
              <w:rPr>
                <w:rFonts w:ascii="Helvetica" w:hAnsi="Helvetica" w:cs="Helvetica"/>
              </w:rPr>
            </w:pPr>
            <w:r w:rsidRPr="00CF3607">
              <w:rPr>
                <w:rFonts w:ascii="Helvetica" w:eastAsia="Calibri" w:hAnsi="Helvetica" w:cs="Helvetica"/>
                <w:u w:val="single"/>
              </w:rPr>
              <w:t>C-0.059</w:t>
            </w:r>
          </w:p>
        </w:tc>
        <w:tc>
          <w:tcPr>
            <w:tcW w:w="1170" w:type="dxa"/>
            <w:tcBorders>
              <w:top w:val="nil"/>
              <w:left w:val="single" w:sz="8" w:space="0" w:color="auto"/>
              <w:bottom w:val="single" w:sz="8" w:space="0" w:color="auto"/>
              <w:right w:val="single" w:sz="8" w:space="0" w:color="auto"/>
            </w:tcBorders>
            <w:vAlign w:val="bottom"/>
          </w:tcPr>
          <w:p w14:paraId="2177482E" w14:textId="2179257A" w:rsidR="08D0CC08" w:rsidRPr="00CF3607" w:rsidRDefault="08D0CC08" w:rsidP="08D0CC08">
            <w:pPr>
              <w:jc w:val="right"/>
              <w:rPr>
                <w:rFonts w:ascii="Helvetica" w:hAnsi="Helvetica" w:cs="Helvetica"/>
              </w:rPr>
            </w:pPr>
            <w:r w:rsidRPr="00CF3607">
              <w:rPr>
                <w:rFonts w:ascii="Helvetica" w:eastAsia="Calibri" w:hAnsi="Helvetica" w:cs="Helvetica"/>
                <w:u w:val="single"/>
              </w:rPr>
              <w:t>C-0.060</w:t>
            </w:r>
          </w:p>
        </w:tc>
        <w:tc>
          <w:tcPr>
            <w:tcW w:w="1170" w:type="dxa"/>
            <w:gridSpan w:val="2"/>
            <w:tcBorders>
              <w:top w:val="nil"/>
              <w:left w:val="single" w:sz="8" w:space="0" w:color="auto"/>
              <w:bottom w:val="single" w:sz="8" w:space="0" w:color="auto"/>
              <w:right w:val="single" w:sz="8" w:space="0" w:color="auto"/>
            </w:tcBorders>
            <w:vAlign w:val="bottom"/>
          </w:tcPr>
          <w:p w14:paraId="49E68BDD" w14:textId="2B328E89" w:rsidR="08D0CC08" w:rsidRPr="00CF3607" w:rsidRDefault="08D0CC08" w:rsidP="08D0CC08">
            <w:pPr>
              <w:jc w:val="right"/>
              <w:rPr>
                <w:rFonts w:ascii="Helvetica" w:hAnsi="Helvetica" w:cs="Helvetica"/>
              </w:rPr>
            </w:pPr>
            <w:r w:rsidRPr="00CF3607">
              <w:rPr>
                <w:rFonts w:ascii="Helvetica" w:eastAsia="Calibri" w:hAnsi="Helvetica" w:cs="Helvetica"/>
                <w:u w:val="single"/>
              </w:rPr>
              <w:t>C-0.061</w:t>
            </w:r>
          </w:p>
        </w:tc>
        <w:tc>
          <w:tcPr>
            <w:tcW w:w="1080" w:type="dxa"/>
            <w:tcBorders>
              <w:top w:val="nil"/>
              <w:left w:val="single" w:sz="8" w:space="0" w:color="auto"/>
              <w:bottom w:val="single" w:sz="8" w:space="0" w:color="auto"/>
              <w:right w:val="single" w:sz="8" w:space="0" w:color="auto"/>
            </w:tcBorders>
            <w:vAlign w:val="bottom"/>
          </w:tcPr>
          <w:p w14:paraId="1EED3170" w14:textId="78098D77" w:rsidR="08D0CC08" w:rsidRPr="00CF3607" w:rsidRDefault="08D0CC08" w:rsidP="08D0CC08">
            <w:pPr>
              <w:jc w:val="right"/>
              <w:rPr>
                <w:rFonts w:ascii="Helvetica" w:hAnsi="Helvetica" w:cs="Helvetica"/>
              </w:rPr>
            </w:pPr>
            <w:r w:rsidRPr="00CF3607">
              <w:rPr>
                <w:rFonts w:ascii="Helvetica" w:eastAsia="Calibri" w:hAnsi="Helvetica" w:cs="Helvetica"/>
                <w:u w:val="single"/>
              </w:rPr>
              <w:t>C-0.062</w:t>
            </w:r>
          </w:p>
        </w:tc>
        <w:tc>
          <w:tcPr>
            <w:tcW w:w="1080" w:type="dxa"/>
            <w:tcBorders>
              <w:top w:val="nil"/>
              <w:left w:val="single" w:sz="8" w:space="0" w:color="auto"/>
              <w:bottom w:val="single" w:sz="8" w:space="0" w:color="auto"/>
              <w:right w:val="single" w:sz="8" w:space="0" w:color="auto"/>
            </w:tcBorders>
            <w:vAlign w:val="bottom"/>
          </w:tcPr>
          <w:p w14:paraId="36A252EC" w14:textId="347CEFA3" w:rsidR="08D0CC08" w:rsidRPr="00CF3607" w:rsidRDefault="08D0CC08" w:rsidP="08D0CC08">
            <w:pPr>
              <w:jc w:val="right"/>
              <w:rPr>
                <w:rFonts w:ascii="Helvetica" w:hAnsi="Helvetica" w:cs="Helvetica"/>
              </w:rPr>
            </w:pPr>
            <w:r w:rsidRPr="00CF3607">
              <w:rPr>
                <w:rFonts w:ascii="Helvetica" w:eastAsia="Calibri" w:hAnsi="Helvetica" w:cs="Helvetica"/>
                <w:u w:val="single"/>
              </w:rPr>
              <w:t>C-0.048</w:t>
            </w:r>
          </w:p>
        </w:tc>
        <w:tc>
          <w:tcPr>
            <w:tcW w:w="1170" w:type="dxa"/>
            <w:tcBorders>
              <w:top w:val="nil"/>
              <w:left w:val="single" w:sz="8" w:space="0" w:color="auto"/>
              <w:bottom w:val="single" w:sz="8" w:space="0" w:color="auto"/>
              <w:right w:val="single" w:sz="8" w:space="0" w:color="auto"/>
            </w:tcBorders>
            <w:vAlign w:val="bottom"/>
          </w:tcPr>
          <w:p w14:paraId="693FA855" w14:textId="72038D48" w:rsidR="08D0CC08" w:rsidRPr="00CF3607" w:rsidRDefault="08D0CC08" w:rsidP="08D0CC08">
            <w:pPr>
              <w:jc w:val="right"/>
              <w:rPr>
                <w:rFonts w:ascii="Helvetica" w:hAnsi="Helvetica" w:cs="Helvetica"/>
              </w:rPr>
            </w:pPr>
            <w:r w:rsidRPr="00CF3607">
              <w:rPr>
                <w:rFonts w:ascii="Helvetica" w:eastAsia="Calibri" w:hAnsi="Helvetica" w:cs="Helvetica"/>
                <w:u w:val="single"/>
              </w:rPr>
              <w:t>C-0.048</w:t>
            </w:r>
          </w:p>
        </w:tc>
      </w:tr>
      <w:tr w:rsidR="00B86E79" w:rsidRPr="00CF3607" w14:paraId="4DCD367F" w14:textId="77777777" w:rsidTr="00A953DB">
        <w:trPr>
          <w:trHeight w:val="285"/>
        </w:trPr>
        <w:tc>
          <w:tcPr>
            <w:tcW w:w="9710" w:type="dxa"/>
            <w:gridSpan w:val="9"/>
            <w:tcBorders>
              <w:top w:val="single" w:sz="8" w:space="0" w:color="auto"/>
              <w:left w:val="single" w:sz="8" w:space="0" w:color="auto"/>
              <w:bottom w:val="single" w:sz="8" w:space="0" w:color="auto"/>
              <w:right w:val="single" w:sz="8" w:space="0" w:color="auto"/>
            </w:tcBorders>
            <w:vAlign w:val="bottom"/>
          </w:tcPr>
          <w:p w14:paraId="7D3D63EC" w14:textId="69A12057" w:rsidR="08D0CC08" w:rsidRPr="00CF3607" w:rsidRDefault="08D0CC08" w:rsidP="08D0CC08">
            <w:pPr>
              <w:jc w:val="center"/>
              <w:rPr>
                <w:rFonts w:ascii="Helvetica" w:hAnsi="Helvetica" w:cs="Helvetica"/>
              </w:rPr>
            </w:pPr>
            <w:r w:rsidRPr="00CF3607">
              <w:rPr>
                <w:rFonts w:ascii="Helvetica" w:eastAsia="Calibri" w:hAnsi="Helvetica" w:cs="Helvetica"/>
                <w:b/>
                <w:bCs/>
                <w:u w:val="single"/>
              </w:rPr>
              <w:t>Floors</w:t>
            </w:r>
          </w:p>
        </w:tc>
      </w:tr>
      <w:tr w:rsidR="00B86E79" w:rsidRPr="00CF3607" w14:paraId="1EA7A040" w14:textId="77777777" w:rsidTr="00A953DB">
        <w:trPr>
          <w:trHeight w:val="285"/>
        </w:trPr>
        <w:tc>
          <w:tcPr>
            <w:tcW w:w="2895" w:type="dxa"/>
            <w:tcBorders>
              <w:top w:val="single" w:sz="8" w:space="0" w:color="auto"/>
              <w:left w:val="single" w:sz="8" w:space="0" w:color="auto"/>
              <w:bottom w:val="single" w:sz="8" w:space="0" w:color="auto"/>
              <w:right w:val="single" w:sz="8" w:space="0" w:color="auto"/>
            </w:tcBorders>
            <w:vAlign w:val="bottom"/>
          </w:tcPr>
          <w:p w14:paraId="3C19E5F4" w14:textId="0AA073BE" w:rsidR="08D0CC08" w:rsidRPr="00CF3607" w:rsidRDefault="08D0CC08">
            <w:pPr>
              <w:rPr>
                <w:rFonts w:ascii="Helvetica" w:hAnsi="Helvetica" w:cs="Helvetica"/>
              </w:rPr>
            </w:pPr>
            <w:r w:rsidRPr="00CF3607">
              <w:rPr>
                <w:rFonts w:ascii="Helvetica" w:eastAsia="Calibri" w:hAnsi="Helvetica" w:cs="Helvetica"/>
                <w:u w:val="single"/>
              </w:rPr>
              <w:t>Mass</w:t>
            </w:r>
            <w:r w:rsidR="00E10702" w:rsidRPr="00CF3607">
              <w:rPr>
                <w:rFonts w:ascii="Helvetica" w:eastAsia="Calibri" w:hAnsi="Helvetica" w:cs="Helvetica"/>
                <w:b/>
                <w:bCs/>
                <w:u w:val="single"/>
                <w:vertAlign w:val="superscript"/>
              </w:rPr>
              <w:t>d</w:t>
            </w:r>
          </w:p>
        </w:tc>
        <w:tc>
          <w:tcPr>
            <w:tcW w:w="1145" w:type="dxa"/>
            <w:gridSpan w:val="2"/>
            <w:tcBorders>
              <w:top w:val="single" w:sz="4" w:space="0" w:color="auto"/>
              <w:left w:val="single" w:sz="8" w:space="0" w:color="auto"/>
              <w:bottom w:val="single" w:sz="8" w:space="0" w:color="auto"/>
              <w:right w:val="single" w:sz="8" w:space="0" w:color="auto"/>
            </w:tcBorders>
            <w:vAlign w:val="bottom"/>
          </w:tcPr>
          <w:p w14:paraId="5D8ABAE6" w14:textId="6AB9DBD8" w:rsidR="08D0CC08" w:rsidRPr="00CF3607" w:rsidRDefault="08D0CC08" w:rsidP="08D0CC08">
            <w:pPr>
              <w:jc w:val="right"/>
              <w:rPr>
                <w:rFonts w:ascii="Helvetica" w:hAnsi="Helvetica" w:cs="Helvetica"/>
              </w:rPr>
            </w:pPr>
            <w:r w:rsidRPr="00CF3607">
              <w:rPr>
                <w:rFonts w:ascii="Helvetica" w:eastAsia="Calibri" w:hAnsi="Helvetica" w:cs="Helvetica"/>
                <w:u w:val="single"/>
              </w:rPr>
              <w:t>0.053</w:t>
            </w:r>
          </w:p>
        </w:tc>
        <w:tc>
          <w:tcPr>
            <w:tcW w:w="1170" w:type="dxa"/>
            <w:tcBorders>
              <w:top w:val="single" w:sz="4" w:space="0" w:color="auto"/>
              <w:left w:val="single" w:sz="8" w:space="0" w:color="auto"/>
              <w:bottom w:val="single" w:sz="8" w:space="0" w:color="auto"/>
              <w:right w:val="single" w:sz="8" w:space="0" w:color="auto"/>
            </w:tcBorders>
            <w:vAlign w:val="bottom"/>
          </w:tcPr>
          <w:p w14:paraId="57EE0B2D" w14:textId="45E4373B" w:rsidR="08D0CC08" w:rsidRPr="00CF3607" w:rsidRDefault="08D0CC08" w:rsidP="08D0CC08">
            <w:pPr>
              <w:jc w:val="right"/>
              <w:rPr>
                <w:rFonts w:ascii="Helvetica" w:hAnsi="Helvetica" w:cs="Helvetica"/>
              </w:rPr>
            </w:pPr>
            <w:r w:rsidRPr="00CF3607">
              <w:rPr>
                <w:rFonts w:ascii="Helvetica" w:eastAsia="Calibri" w:hAnsi="Helvetica" w:cs="Helvetica"/>
                <w:u w:val="single"/>
              </w:rPr>
              <w:t>0.053</w:t>
            </w:r>
          </w:p>
        </w:tc>
        <w:tc>
          <w:tcPr>
            <w:tcW w:w="1170" w:type="dxa"/>
            <w:gridSpan w:val="2"/>
            <w:tcBorders>
              <w:top w:val="single" w:sz="4" w:space="0" w:color="auto"/>
              <w:left w:val="single" w:sz="8" w:space="0" w:color="auto"/>
              <w:bottom w:val="single" w:sz="8" w:space="0" w:color="auto"/>
              <w:right w:val="single" w:sz="8" w:space="0" w:color="auto"/>
            </w:tcBorders>
            <w:vAlign w:val="bottom"/>
          </w:tcPr>
          <w:p w14:paraId="23C9573D" w14:textId="2B5FCB9C" w:rsidR="08D0CC08" w:rsidRPr="00CF3607" w:rsidRDefault="08D0CC08" w:rsidP="08D0CC08">
            <w:pPr>
              <w:jc w:val="right"/>
              <w:rPr>
                <w:rFonts w:ascii="Helvetica" w:hAnsi="Helvetica" w:cs="Helvetica"/>
              </w:rPr>
            </w:pPr>
            <w:r w:rsidRPr="00CF3607">
              <w:rPr>
                <w:rFonts w:ascii="Helvetica" w:eastAsia="Calibri" w:hAnsi="Helvetica" w:cs="Helvetica"/>
                <w:u w:val="single"/>
              </w:rPr>
              <w:t>0.053</w:t>
            </w:r>
          </w:p>
        </w:tc>
        <w:tc>
          <w:tcPr>
            <w:tcW w:w="1080" w:type="dxa"/>
            <w:tcBorders>
              <w:top w:val="single" w:sz="4" w:space="0" w:color="auto"/>
              <w:left w:val="single" w:sz="8" w:space="0" w:color="auto"/>
              <w:bottom w:val="single" w:sz="8" w:space="0" w:color="auto"/>
              <w:right w:val="single" w:sz="8" w:space="0" w:color="auto"/>
            </w:tcBorders>
            <w:vAlign w:val="bottom"/>
          </w:tcPr>
          <w:p w14:paraId="037E0727" w14:textId="04F8F16C" w:rsidR="08D0CC08" w:rsidRPr="00CF3607" w:rsidRDefault="08D0CC08" w:rsidP="08D0CC08">
            <w:pPr>
              <w:jc w:val="right"/>
              <w:rPr>
                <w:rFonts w:ascii="Helvetica" w:hAnsi="Helvetica" w:cs="Helvetica"/>
              </w:rPr>
            </w:pPr>
            <w:r w:rsidRPr="00CF3607">
              <w:rPr>
                <w:rFonts w:ascii="Helvetica" w:eastAsia="Calibri" w:hAnsi="Helvetica" w:cs="Helvetica"/>
                <w:u w:val="single"/>
              </w:rPr>
              <w:t>0.053</w:t>
            </w:r>
          </w:p>
        </w:tc>
        <w:tc>
          <w:tcPr>
            <w:tcW w:w="1080" w:type="dxa"/>
            <w:tcBorders>
              <w:top w:val="single" w:sz="4" w:space="0" w:color="auto"/>
              <w:left w:val="single" w:sz="8" w:space="0" w:color="auto"/>
              <w:bottom w:val="single" w:sz="8" w:space="0" w:color="auto"/>
              <w:right w:val="single" w:sz="8" w:space="0" w:color="auto"/>
            </w:tcBorders>
            <w:vAlign w:val="bottom"/>
          </w:tcPr>
          <w:p w14:paraId="22B0E77F" w14:textId="2286F761" w:rsidR="08D0CC08" w:rsidRPr="00CF3607" w:rsidRDefault="08D0CC08" w:rsidP="08D0CC08">
            <w:pPr>
              <w:jc w:val="right"/>
              <w:rPr>
                <w:rFonts w:ascii="Helvetica" w:hAnsi="Helvetica" w:cs="Helvetica"/>
              </w:rPr>
            </w:pPr>
            <w:r w:rsidRPr="00CF3607">
              <w:rPr>
                <w:rFonts w:ascii="Helvetica" w:eastAsia="Calibri" w:hAnsi="Helvetica" w:cs="Helvetica"/>
                <w:u w:val="single"/>
              </w:rPr>
              <w:t>0.043</w:t>
            </w:r>
          </w:p>
        </w:tc>
        <w:tc>
          <w:tcPr>
            <w:tcW w:w="1170" w:type="dxa"/>
            <w:tcBorders>
              <w:top w:val="single" w:sz="4" w:space="0" w:color="auto"/>
              <w:left w:val="single" w:sz="8" w:space="0" w:color="auto"/>
              <w:bottom w:val="single" w:sz="8" w:space="0" w:color="auto"/>
              <w:right w:val="single" w:sz="8" w:space="0" w:color="auto"/>
            </w:tcBorders>
            <w:vAlign w:val="bottom"/>
          </w:tcPr>
          <w:p w14:paraId="03C1E68C" w14:textId="1C187D55" w:rsidR="08D0CC08" w:rsidRPr="00CF3607" w:rsidRDefault="08D0CC08" w:rsidP="08D0CC08">
            <w:pPr>
              <w:jc w:val="right"/>
              <w:rPr>
                <w:rFonts w:ascii="Helvetica" w:hAnsi="Helvetica" w:cs="Helvetica"/>
              </w:rPr>
            </w:pPr>
            <w:r w:rsidRPr="00CF3607">
              <w:rPr>
                <w:rFonts w:ascii="Helvetica" w:eastAsia="Calibri" w:hAnsi="Helvetica" w:cs="Helvetica"/>
                <w:u w:val="single"/>
              </w:rPr>
              <w:t>0.043</w:t>
            </w:r>
          </w:p>
        </w:tc>
      </w:tr>
      <w:tr w:rsidR="00B86E79" w:rsidRPr="00CF3607" w14:paraId="19654994" w14:textId="77777777" w:rsidTr="00A953DB">
        <w:trPr>
          <w:trHeight w:val="285"/>
        </w:trPr>
        <w:tc>
          <w:tcPr>
            <w:tcW w:w="2895" w:type="dxa"/>
            <w:tcBorders>
              <w:top w:val="single" w:sz="8" w:space="0" w:color="auto"/>
              <w:left w:val="single" w:sz="8" w:space="0" w:color="auto"/>
              <w:bottom w:val="single" w:sz="8" w:space="0" w:color="auto"/>
              <w:right w:val="single" w:sz="8" w:space="0" w:color="auto"/>
            </w:tcBorders>
            <w:vAlign w:val="bottom"/>
          </w:tcPr>
          <w:p w14:paraId="59DC267A" w14:textId="093C6029" w:rsidR="08D0CC08" w:rsidRPr="00CF3607" w:rsidRDefault="08D0CC08">
            <w:pPr>
              <w:rPr>
                <w:rFonts w:ascii="Helvetica" w:hAnsi="Helvetica" w:cs="Helvetica"/>
              </w:rPr>
            </w:pPr>
            <w:r w:rsidRPr="00CF3607">
              <w:rPr>
                <w:rFonts w:ascii="Helvetica" w:eastAsia="Calibri" w:hAnsi="Helvetica" w:cs="Helvetica"/>
                <w:u w:val="single"/>
              </w:rPr>
              <w:t>Joist/framing</w:t>
            </w:r>
          </w:p>
        </w:tc>
        <w:tc>
          <w:tcPr>
            <w:tcW w:w="1145" w:type="dxa"/>
            <w:gridSpan w:val="2"/>
            <w:tcBorders>
              <w:top w:val="single" w:sz="8" w:space="0" w:color="auto"/>
              <w:left w:val="single" w:sz="8" w:space="0" w:color="auto"/>
              <w:bottom w:val="single" w:sz="8" w:space="0" w:color="auto"/>
              <w:right w:val="single" w:sz="8" w:space="0" w:color="auto"/>
            </w:tcBorders>
            <w:vAlign w:val="bottom"/>
          </w:tcPr>
          <w:p w14:paraId="3F498288" w14:textId="0CD91569" w:rsidR="08D0CC08" w:rsidRPr="00CF3607" w:rsidRDefault="08D0CC08" w:rsidP="08D0CC08">
            <w:pPr>
              <w:jc w:val="right"/>
              <w:rPr>
                <w:rFonts w:ascii="Helvetica" w:hAnsi="Helvetica" w:cs="Helvetica"/>
              </w:rPr>
            </w:pPr>
            <w:r w:rsidRPr="00CF3607">
              <w:rPr>
                <w:rFonts w:ascii="Helvetica" w:eastAsia="Calibri" w:hAnsi="Helvetica" w:cs="Helvetica"/>
                <w:u w:val="single"/>
              </w:rPr>
              <w:t>0.054</w:t>
            </w:r>
          </w:p>
        </w:tc>
        <w:tc>
          <w:tcPr>
            <w:tcW w:w="1170" w:type="dxa"/>
            <w:tcBorders>
              <w:top w:val="single" w:sz="8" w:space="0" w:color="auto"/>
              <w:left w:val="single" w:sz="8" w:space="0" w:color="auto"/>
              <w:bottom w:val="single" w:sz="8" w:space="0" w:color="auto"/>
              <w:right w:val="single" w:sz="8" w:space="0" w:color="auto"/>
            </w:tcBorders>
            <w:vAlign w:val="bottom"/>
          </w:tcPr>
          <w:p w14:paraId="3DE64107" w14:textId="28078508" w:rsidR="08D0CC08" w:rsidRPr="00CF3607" w:rsidRDefault="08D0CC08" w:rsidP="08D0CC08">
            <w:pPr>
              <w:jc w:val="right"/>
              <w:rPr>
                <w:rFonts w:ascii="Helvetica" w:hAnsi="Helvetica" w:cs="Helvetica"/>
              </w:rPr>
            </w:pPr>
            <w:r w:rsidRPr="00CF3607">
              <w:rPr>
                <w:rFonts w:ascii="Helvetica" w:eastAsia="Calibri" w:hAnsi="Helvetica" w:cs="Helvetica"/>
                <w:u w:val="single"/>
              </w:rPr>
              <w:t>0.054</w:t>
            </w:r>
          </w:p>
        </w:tc>
        <w:tc>
          <w:tcPr>
            <w:tcW w:w="1170" w:type="dxa"/>
            <w:gridSpan w:val="2"/>
            <w:tcBorders>
              <w:top w:val="single" w:sz="8" w:space="0" w:color="auto"/>
              <w:left w:val="single" w:sz="8" w:space="0" w:color="auto"/>
              <w:bottom w:val="single" w:sz="8" w:space="0" w:color="auto"/>
              <w:right w:val="single" w:sz="8" w:space="0" w:color="auto"/>
            </w:tcBorders>
            <w:vAlign w:val="bottom"/>
          </w:tcPr>
          <w:p w14:paraId="3332A406" w14:textId="6A54E8E1" w:rsidR="08D0CC08" w:rsidRPr="00CF3607" w:rsidRDefault="08D0CC08" w:rsidP="08D0CC08">
            <w:pPr>
              <w:jc w:val="right"/>
              <w:rPr>
                <w:rFonts w:ascii="Helvetica" w:hAnsi="Helvetica" w:cs="Helvetica"/>
              </w:rPr>
            </w:pPr>
            <w:r w:rsidRPr="00CF3607">
              <w:rPr>
                <w:rFonts w:ascii="Helvetica" w:eastAsia="Calibri" w:hAnsi="Helvetica" w:cs="Helvetica"/>
                <w:u w:val="single"/>
              </w:rPr>
              <w:t>0.054</w:t>
            </w:r>
          </w:p>
        </w:tc>
        <w:tc>
          <w:tcPr>
            <w:tcW w:w="1080" w:type="dxa"/>
            <w:tcBorders>
              <w:top w:val="single" w:sz="8" w:space="0" w:color="auto"/>
              <w:left w:val="single" w:sz="8" w:space="0" w:color="auto"/>
              <w:bottom w:val="single" w:sz="8" w:space="0" w:color="auto"/>
              <w:right w:val="single" w:sz="8" w:space="0" w:color="auto"/>
            </w:tcBorders>
            <w:vAlign w:val="bottom"/>
          </w:tcPr>
          <w:p w14:paraId="5FD18780" w14:textId="566769BD" w:rsidR="08D0CC08" w:rsidRPr="00CF3607" w:rsidRDefault="08D0CC08" w:rsidP="08D0CC08">
            <w:pPr>
              <w:jc w:val="right"/>
              <w:rPr>
                <w:rFonts w:ascii="Helvetica" w:hAnsi="Helvetica" w:cs="Helvetica"/>
              </w:rPr>
            </w:pPr>
            <w:r w:rsidRPr="00CF3607">
              <w:rPr>
                <w:rFonts w:ascii="Helvetica" w:eastAsia="Calibri" w:hAnsi="Helvetica" w:cs="Helvetica"/>
                <w:u w:val="single"/>
              </w:rPr>
              <w:t>0.054</w:t>
            </w:r>
          </w:p>
        </w:tc>
        <w:tc>
          <w:tcPr>
            <w:tcW w:w="1080" w:type="dxa"/>
            <w:tcBorders>
              <w:top w:val="single" w:sz="8" w:space="0" w:color="auto"/>
              <w:left w:val="single" w:sz="8" w:space="0" w:color="auto"/>
              <w:bottom w:val="single" w:sz="8" w:space="0" w:color="auto"/>
              <w:right w:val="single" w:sz="8" w:space="0" w:color="auto"/>
            </w:tcBorders>
            <w:vAlign w:val="bottom"/>
          </w:tcPr>
          <w:p w14:paraId="67AD33CD" w14:textId="3AF92A14" w:rsidR="08D0CC08" w:rsidRPr="00CF3607" w:rsidRDefault="08D0CC08" w:rsidP="08D0CC08">
            <w:pPr>
              <w:jc w:val="right"/>
              <w:rPr>
                <w:rFonts w:ascii="Helvetica" w:hAnsi="Helvetica" w:cs="Helvetica"/>
              </w:rPr>
            </w:pPr>
            <w:r w:rsidRPr="00CF3607">
              <w:rPr>
                <w:rFonts w:ascii="Helvetica" w:eastAsia="Calibri" w:hAnsi="Helvetica" w:cs="Helvetica"/>
                <w:u w:val="single"/>
              </w:rPr>
              <w:t>0.044</w:t>
            </w:r>
          </w:p>
        </w:tc>
        <w:tc>
          <w:tcPr>
            <w:tcW w:w="1170" w:type="dxa"/>
            <w:tcBorders>
              <w:top w:val="single" w:sz="8" w:space="0" w:color="auto"/>
              <w:left w:val="single" w:sz="8" w:space="0" w:color="auto"/>
              <w:bottom w:val="single" w:sz="8" w:space="0" w:color="auto"/>
              <w:right w:val="single" w:sz="8" w:space="0" w:color="auto"/>
            </w:tcBorders>
            <w:vAlign w:val="bottom"/>
          </w:tcPr>
          <w:p w14:paraId="44DF9393" w14:textId="4EEEE8D7" w:rsidR="08D0CC08" w:rsidRPr="00CF3607" w:rsidRDefault="08D0CC08" w:rsidP="08D0CC08">
            <w:pPr>
              <w:jc w:val="right"/>
              <w:rPr>
                <w:rFonts w:ascii="Helvetica" w:hAnsi="Helvetica" w:cs="Helvetica"/>
              </w:rPr>
            </w:pPr>
            <w:r w:rsidRPr="00CF3607">
              <w:rPr>
                <w:rFonts w:ascii="Helvetica" w:eastAsia="Calibri" w:hAnsi="Helvetica" w:cs="Helvetica"/>
                <w:u w:val="single"/>
              </w:rPr>
              <w:t>0.044</w:t>
            </w:r>
          </w:p>
        </w:tc>
      </w:tr>
      <w:tr w:rsidR="00B86E79" w:rsidRPr="00CF3607" w14:paraId="0083310F" w14:textId="77777777" w:rsidTr="00A953DB">
        <w:trPr>
          <w:trHeight w:val="285"/>
        </w:trPr>
        <w:tc>
          <w:tcPr>
            <w:tcW w:w="9710" w:type="dxa"/>
            <w:gridSpan w:val="9"/>
            <w:tcBorders>
              <w:top w:val="single" w:sz="8" w:space="0" w:color="auto"/>
              <w:left w:val="single" w:sz="8" w:space="0" w:color="auto"/>
              <w:bottom w:val="single" w:sz="8" w:space="0" w:color="auto"/>
              <w:right w:val="single" w:sz="8" w:space="0" w:color="auto"/>
            </w:tcBorders>
            <w:vAlign w:val="bottom"/>
          </w:tcPr>
          <w:p w14:paraId="0E2E8DB3" w14:textId="7AFFB3D4" w:rsidR="08D0CC08" w:rsidRPr="00CF3607" w:rsidRDefault="08D0CC08" w:rsidP="08D0CC08">
            <w:pPr>
              <w:jc w:val="center"/>
              <w:rPr>
                <w:rFonts w:ascii="Helvetica" w:hAnsi="Helvetica" w:cs="Helvetica"/>
              </w:rPr>
            </w:pPr>
            <w:r w:rsidRPr="00CF3607">
              <w:rPr>
                <w:rFonts w:ascii="Helvetica" w:eastAsia="Calibri" w:hAnsi="Helvetica" w:cs="Helvetica"/>
                <w:b/>
                <w:bCs/>
                <w:u w:val="single"/>
              </w:rPr>
              <w:t>Slab-on-grade floors</w:t>
            </w:r>
          </w:p>
        </w:tc>
      </w:tr>
      <w:tr w:rsidR="00B86E79" w:rsidRPr="00CF3607" w14:paraId="1FFAE50C" w14:textId="77777777" w:rsidTr="00A953DB">
        <w:trPr>
          <w:trHeight w:val="285"/>
        </w:trPr>
        <w:tc>
          <w:tcPr>
            <w:tcW w:w="2895" w:type="dxa"/>
            <w:tcBorders>
              <w:top w:val="single" w:sz="8" w:space="0" w:color="auto"/>
              <w:left w:val="single" w:sz="8" w:space="0" w:color="auto"/>
              <w:bottom w:val="single" w:sz="8" w:space="0" w:color="auto"/>
              <w:right w:val="single" w:sz="8" w:space="0" w:color="auto"/>
            </w:tcBorders>
            <w:vAlign w:val="bottom"/>
          </w:tcPr>
          <w:p w14:paraId="18E5467D" w14:textId="58203359" w:rsidR="08D0CC08" w:rsidRPr="00CF3607" w:rsidRDefault="08D0CC08">
            <w:pPr>
              <w:rPr>
                <w:rFonts w:ascii="Helvetica" w:hAnsi="Helvetica" w:cs="Helvetica"/>
              </w:rPr>
            </w:pPr>
            <w:r w:rsidRPr="00CF3607">
              <w:rPr>
                <w:rFonts w:ascii="Helvetica" w:eastAsia="Calibri" w:hAnsi="Helvetica" w:cs="Helvetica"/>
                <w:u w:val="single"/>
              </w:rPr>
              <w:t>Unheated slabs</w:t>
            </w:r>
          </w:p>
        </w:tc>
        <w:tc>
          <w:tcPr>
            <w:tcW w:w="1145" w:type="dxa"/>
            <w:gridSpan w:val="2"/>
            <w:tcBorders>
              <w:top w:val="nil"/>
              <w:left w:val="single" w:sz="8" w:space="0" w:color="auto"/>
              <w:bottom w:val="single" w:sz="8" w:space="0" w:color="auto"/>
              <w:right w:val="single" w:sz="8" w:space="0" w:color="auto"/>
            </w:tcBorders>
            <w:vAlign w:val="bottom"/>
          </w:tcPr>
          <w:p w14:paraId="17A5EA69" w14:textId="4F6B6D48" w:rsidR="08D0CC08" w:rsidRPr="00CF3607" w:rsidRDefault="08D0CC08" w:rsidP="08D0CC08">
            <w:pPr>
              <w:jc w:val="right"/>
              <w:rPr>
                <w:rFonts w:ascii="Helvetica" w:hAnsi="Helvetica" w:cs="Helvetica"/>
              </w:rPr>
            </w:pPr>
            <w:r w:rsidRPr="00CF3607">
              <w:rPr>
                <w:rFonts w:ascii="Helvetica" w:eastAsia="Calibri" w:hAnsi="Helvetica" w:cs="Helvetica"/>
                <w:u w:val="single"/>
              </w:rPr>
              <w:t>F-0.52</w:t>
            </w:r>
          </w:p>
        </w:tc>
        <w:tc>
          <w:tcPr>
            <w:tcW w:w="1170" w:type="dxa"/>
            <w:tcBorders>
              <w:top w:val="nil"/>
              <w:left w:val="single" w:sz="8" w:space="0" w:color="auto"/>
              <w:bottom w:val="single" w:sz="8" w:space="0" w:color="auto"/>
              <w:right w:val="single" w:sz="8" w:space="0" w:color="auto"/>
            </w:tcBorders>
            <w:vAlign w:val="bottom"/>
          </w:tcPr>
          <w:p w14:paraId="7A7BA22A" w14:textId="64FCE0A7" w:rsidR="08D0CC08" w:rsidRPr="00CF3607" w:rsidRDefault="08D0CC08" w:rsidP="08D0CC08">
            <w:pPr>
              <w:jc w:val="right"/>
              <w:rPr>
                <w:rFonts w:ascii="Helvetica" w:hAnsi="Helvetica" w:cs="Helvetica"/>
              </w:rPr>
            </w:pPr>
            <w:r w:rsidRPr="00CF3607">
              <w:rPr>
                <w:rFonts w:ascii="Helvetica" w:eastAsia="Calibri" w:hAnsi="Helvetica" w:cs="Helvetica"/>
                <w:u w:val="single"/>
              </w:rPr>
              <w:t>F-0.52</w:t>
            </w:r>
          </w:p>
        </w:tc>
        <w:tc>
          <w:tcPr>
            <w:tcW w:w="1170" w:type="dxa"/>
            <w:gridSpan w:val="2"/>
            <w:tcBorders>
              <w:top w:val="nil"/>
              <w:left w:val="single" w:sz="8" w:space="0" w:color="auto"/>
              <w:bottom w:val="single" w:sz="8" w:space="0" w:color="auto"/>
              <w:right w:val="single" w:sz="8" w:space="0" w:color="auto"/>
            </w:tcBorders>
            <w:vAlign w:val="bottom"/>
          </w:tcPr>
          <w:p w14:paraId="54388BDA" w14:textId="664033A3" w:rsidR="08D0CC08" w:rsidRPr="00CF3607" w:rsidRDefault="08D0CC08" w:rsidP="08D0CC08">
            <w:pPr>
              <w:jc w:val="right"/>
              <w:rPr>
                <w:rFonts w:ascii="Helvetica" w:hAnsi="Helvetica" w:cs="Helvetica"/>
              </w:rPr>
            </w:pPr>
            <w:r w:rsidRPr="00CF3607">
              <w:rPr>
                <w:rFonts w:ascii="Helvetica" w:eastAsia="Calibri" w:hAnsi="Helvetica" w:cs="Helvetica"/>
                <w:u w:val="single"/>
              </w:rPr>
              <w:t>F-0.52</w:t>
            </w:r>
          </w:p>
        </w:tc>
        <w:tc>
          <w:tcPr>
            <w:tcW w:w="1080" w:type="dxa"/>
            <w:tcBorders>
              <w:top w:val="nil"/>
              <w:left w:val="single" w:sz="8" w:space="0" w:color="auto"/>
              <w:bottom w:val="single" w:sz="8" w:space="0" w:color="auto"/>
              <w:right w:val="single" w:sz="8" w:space="0" w:color="auto"/>
            </w:tcBorders>
            <w:vAlign w:val="bottom"/>
          </w:tcPr>
          <w:p w14:paraId="08F5D666" w14:textId="6C20E503" w:rsidR="08D0CC08" w:rsidRPr="00CF3607" w:rsidRDefault="08D0CC08" w:rsidP="08D0CC08">
            <w:pPr>
              <w:jc w:val="right"/>
              <w:rPr>
                <w:rFonts w:ascii="Helvetica" w:hAnsi="Helvetica" w:cs="Helvetica"/>
              </w:rPr>
            </w:pPr>
            <w:r w:rsidRPr="00CF3607">
              <w:rPr>
                <w:rFonts w:ascii="Helvetica" w:eastAsia="Calibri" w:hAnsi="Helvetica" w:cs="Helvetica"/>
                <w:u w:val="single"/>
              </w:rPr>
              <w:t>F-0.52</w:t>
            </w:r>
          </w:p>
        </w:tc>
        <w:tc>
          <w:tcPr>
            <w:tcW w:w="1080" w:type="dxa"/>
            <w:tcBorders>
              <w:top w:val="nil"/>
              <w:left w:val="single" w:sz="8" w:space="0" w:color="auto"/>
              <w:bottom w:val="single" w:sz="8" w:space="0" w:color="auto"/>
              <w:right w:val="single" w:sz="8" w:space="0" w:color="auto"/>
            </w:tcBorders>
            <w:vAlign w:val="bottom"/>
          </w:tcPr>
          <w:p w14:paraId="605BF9FF" w14:textId="5F62800A" w:rsidR="08D0CC08" w:rsidRPr="00CF3607" w:rsidRDefault="08D0CC08" w:rsidP="08D0CC08">
            <w:pPr>
              <w:jc w:val="right"/>
              <w:rPr>
                <w:rFonts w:ascii="Helvetica" w:hAnsi="Helvetica" w:cs="Helvetica"/>
              </w:rPr>
            </w:pPr>
            <w:r w:rsidRPr="00CF3607">
              <w:rPr>
                <w:rFonts w:ascii="Helvetica" w:eastAsia="Calibri" w:hAnsi="Helvetica" w:cs="Helvetica"/>
                <w:u w:val="single"/>
              </w:rPr>
              <w:t>F-0.51</w:t>
            </w:r>
          </w:p>
        </w:tc>
        <w:tc>
          <w:tcPr>
            <w:tcW w:w="1170" w:type="dxa"/>
            <w:tcBorders>
              <w:top w:val="nil"/>
              <w:left w:val="single" w:sz="8" w:space="0" w:color="auto"/>
              <w:bottom w:val="single" w:sz="8" w:space="0" w:color="auto"/>
              <w:right w:val="single" w:sz="8" w:space="0" w:color="auto"/>
            </w:tcBorders>
            <w:vAlign w:val="bottom"/>
          </w:tcPr>
          <w:p w14:paraId="59358106" w14:textId="7CAA59B1" w:rsidR="08D0CC08" w:rsidRPr="00CF3607" w:rsidRDefault="08D0CC08" w:rsidP="08D0CC08">
            <w:pPr>
              <w:jc w:val="right"/>
              <w:rPr>
                <w:rFonts w:ascii="Helvetica" w:hAnsi="Helvetica" w:cs="Helvetica"/>
              </w:rPr>
            </w:pPr>
            <w:r w:rsidRPr="00CF3607">
              <w:rPr>
                <w:rFonts w:ascii="Helvetica" w:eastAsia="Calibri" w:hAnsi="Helvetica" w:cs="Helvetica"/>
                <w:u w:val="single"/>
              </w:rPr>
              <w:t>F-0.51</w:t>
            </w:r>
          </w:p>
        </w:tc>
      </w:tr>
      <w:tr w:rsidR="00B86E79" w:rsidRPr="00CF3607" w14:paraId="35BB2356" w14:textId="77777777" w:rsidTr="00A953DB">
        <w:trPr>
          <w:trHeight w:val="285"/>
        </w:trPr>
        <w:tc>
          <w:tcPr>
            <w:tcW w:w="2895" w:type="dxa"/>
            <w:tcBorders>
              <w:top w:val="single" w:sz="8" w:space="0" w:color="auto"/>
              <w:left w:val="single" w:sz="8" w:space="0" w:color="auto"/>
              <w:bottom w:val="single" w:sz="8" w:space="0" w:color="auto"/>
              <w:right w:val="single" w:sz="8" w:space="0" w:color="auto"/>
            </w:tcBorders>
            <w:vAlign w:val="bottom"/>
          </w:tcPr>
          <w:p w14:paraId="11101861" w14:textId="356BCAC6" w:rsidR="08D0CC08" w:rsidRPr="00CF3607" w:rsidRDefault="08D0CC08">
            <w:pPr>
              <w:rPr>
                <w:rFonts w:ascii="Helvetica" w:hAnsi="Helvetica" w:cs="Helvetica"/>
              </w:rPr>
            </w:pPr>
            <w:r w:rsidRPr="00CF3607">
              <w:rPr>
                <w:rFonts w:ascii="Helvetica" w:eastAsia="Calibri" w:hAnsi="Helvetica" w:cs="Helvetica"/>
                <w:u w:val="single"/>
              </w:rPr>
              <w:t>Heated slabs</w:t>
            </w:r>
          </w:p>
        </w:tc>
        <w:tc>
          <w:tcPr>
            <w:tcW w:w="1145" w:type="dxa"/>
            <w:gridSpan w:val="2"/>
            <w:tcBorders>
              <w:top w:val="single" w:sz="8" w:space="0" w:color="auto"/>
              <w:left w:val="single" w:sz="8" w:space="0" w:color="auto"/>
              <w:bottom w:val="single" w:sz="8" w:space="0" w:color="auto"/>
              <w:right w:val="single" w:sz="8" w:space="0" w:color="auto"/>
            </w:tcBorders>
            <w:vAlign w:val="bottom"/>
          </w:tcPr>
          <w:p w14:paraId="3C534774" w14:textId="1D70864D" w:rsidR="08D0CC08" w:rsidRPr="00CF3607" w:rsidRDefault="08D0CC08" w:rsidP="08D0CC08">
            <w:pPr>
              <w:jc w:val="right"/>
              <w:rPr>
                <w:rFonts w:ascii="Helvetica" w:hAnsi="Helvetica" w:cs="Helvetica"/>
              </w:rPr>
            </w:pPr>
            <w:r w:rsidRPr="00CF3607">
              <w:rPr>
                <w:rFonts w:ascii="Helvetica" w:eastAsia="Calibri" w:hAnsi="Helvetica" w:cs="Helvetica"/>
                <w:u w:val="single"/>
              </w:rPr>
              <w:t>F-0.62</w:t>
            </w:r>
          </w:p>
        </w:tc>
        <w:tc>
          <w:tcPr>
            <w:tcW w:w="1170" w:type="dxa"/>
            <w:tcBorders>
              <w:top w:val="single" w:sz="8" w:space="0" w:color="auto"/>
              <w:left w:val="single" w:sz="8" w:space="0" w:color="auto"/>
              <w:bottom w:val="single" w:sz="8" w:space="0" w:color="auto"/>
              <w:right w:val="single" w:sz="8" w:space="0" w:color="auto"/>
            </w:tcBorders>
            <w:vAlign w:val="bottom"/>
          </w:tcPr>
          <w:p w14:paraId="02544FBA" w14:textId="328BC319" w:rsidR="08D0CC08" w:rsidRPr="00CF3607" w:rsidRDefault="08D0CC08" w:rsidP="08D0CC08">
            <w:pPr>
              <w:jc w:val="right"/>
              <w:rPr>
                <w:rFonts w:ascii="Helvetica" w:hAnsi="Helvetica" w:cs="Helvetica"/>
              </w:rPr>
            </w:pPr>
            <w:r w:rsidRPr="00CF3607">
              <w:rPr>
                <w:rFonts w:ascii="Helvetica" w:eastAsia="Calibri" w:hAnsi="Helvetica" w:cs="Helvetica"/>
                <w:u w:val="single"/>
              </w:rPr>
              <w:t>F-0.62</w:t>
            </w:r>
          </w:p>
        </w:tc>
        <w:tc>
          <w:tcPr>
            <w:tcW w:w="1170" w:type="dxa"/>
            <w:gridSpan w:val="2"/>
            <w:tcBorders>
              <w:top w:val="single" w:sz="8" w:space="0" w:color="auto"/>
              <w:left w:val="single" w:sz="8" w:space="0" w:color="auto"/>
              <w:bottom w:val="single" w:sz="8" w:space="0" w:color="auto"/>
              <w:right w:val="single" w:sz="8" w:space="0" w:color="auto"/>
            </w:tcBorders>
            <w:vAlign w:val="bottom"/>
          </w:tcPr>
          <w:p w14:paraId="0333C9D4" w14:textId="154EF1F1" w:rsidR="08D0CC08" w:rsidRPr="00CF3607" w:rsidRDefault="08D0CC08" w:rsidP="08D0CC08">
            <w:pPr>
              <w:jc w:val="right"/>
              <w:rPr>
                <w:rFonts w:ascii="Helvetica" w:hAnsi="Helvetica" w:cs="Helvetica"/>
              </w:rPr>
            </w:pPr>
            <w:r w:rsidRPr="00CF3607">
              <w:rPr>
                <w:rFonts w:ascii="Helvetica" w:eastAsia="Calibri" w:hAnsi="Helvetica" w:cs="Helvetica"/>
                <w:u w:val="single"/>
              </w:rPr>
              <w:t>F-0.62</w:t>
            </w:r>
          </w:p>
        </w:tc>
        <w:tc>
          <w:tcPr>
            <w:tcW w:w="1080" w:type="dxa"/>
            <w:tcBorders>
              <w:top w:val="single" w:sz="8" w:space="0" w:color="auto"/>
              <w:left w:val="single" w:sz="8" w:space="0" w:color="auto"/>
              <w:bottom w:val="single" w:sz="8" w:space="0" w:color="auto"/>
              <w:right w:val="single" w:sz="8" w:space="0" w:color="auto"/>
            </w:tcBorders>
            <w:vAlign w:val="bottom"/>
          </w:tcPr>
          <w:p w14:paraId="66DB0FA5" w14:textId="26BC715C" w:rsidR="08D0CC08" w:rsidRPr="00CF3607" w:rsidRDefault="08D0CC08" w:rsidP="08D0CC08">
            <w:pPr>
              <w:jc w:val="right"/>
              <w:rPr>
                <w:rFonts w:ascii="Helvetica" w:hAnsi="Helvetica" w:cs="Helvetica"/>
              </w:rPr>
            </w:pPr>
            <w:r w:rsidRPr="00CF3607">
              <w:rPr>
                <w:rFonts w:ascii="Helvetica" w:eastAsia="Calibri" w:hAnsi="Helvetica" w:cs="Helvetica"/>
                <w:u w:val="single"/>
              </w:rPr>
              <w:t>F-0.62</w:t>
            </w:r>
          </w:p>
        </w:tc>
        <w:tc>
          <w:tcPr>
            <w:tcW w:w="1080" w:type="dxa"/>
            <w:tcBorders>
              <w:top w:val="single" w:sz="8" w:space="0" w:color="auto"/>
              <w:left w:val="single" w:sz="8" w:space="0" w:color="auto"/>
              <w:bottom w:val="single" w:sz="8" w:space="0" w:color="auto"/>
              <w:right w:val="single" w:sz="8" w:space="0" w:color="auto"/>
            </w:tcBorders>
            <w:vAlign w:val="bottom"/>
          </w:tcPr>
          <w:p w14:paraId="5FA4F53D" w14:textId="6402E0EC" w:rsidR="08D0CC08" w:rsidRPr="00CF3607" w:rsidRDefault="08D0CC08" w:rsidP="08D0CC08">
            <w:pPr>
              <w:jc w:val="right"/>
              <w:rPr>
                <w:rFonts w:ascii="Helvetica" w:hAnsi="Helvetica" w:cs="Helvetica"/>
              </w:rPr>
            </w:pPr>
            <w:r w:rsidRPr="00CF3607">
              <w:rPr>
                <w:rFonts w:ascii="Helvetica" w:eastAsia="Calibri" w:hAnsi="Helvetica" w:cs="Helvetica"/>
                <w:u w:val="single"/>
              </w:rPr>
              <w:t>F-0.62</w:t>
            </w:r>
          </w:p>
        </w:tc>
        <w:tc>
          <w:tcPr>
            <w:tcW w:w="1170" w:type="dxa"/>
            <w:tcBorders>
              <w:top w:val="single" w:sz="8" w:space="0" w:color="auto"/>
              <w:left w:val="single" w:sz="8" w:space="0" w:color="auto"/>
              <w:bottom w:val="single" w:sz="8" w:space="0" w:color="auto"/>
              <w:right w:val="single" w:sz="8" w:space="0" w:color="auto"/>
            </w:tcBorders>
            <w:vAlign w:val="bottom"/>
          </w:tcPr>
          <w:p w14:paraId="0548753C" w14:textId="2FE6C7D6" w:rsidR="08D0CC08" w:rsidRPr="00CF3607" w:rsidRDefault="08D0CC08" w:rsidP="08D0CC08">
            <w:pPr>
              <w:jc w:val="right"/>
              <w:rPr>
                <w:rFonts w:ascii="Helvetica" w:hAnsi="Helvetica" w:cs="Helvetica"/>
              </w:rPr>
            </w:pPr>
            <w:r w:rsidRPr="00CF3607">
              <w:rPr>
                <w:rFonts w:ascii="Helvetica" w:eastAsia="Calibri" w:hAnsi="Helvetica" w:cs="Helvetica"/>
                <w:u w:val="single"/>
              </w:rPr>
              <w:t>F-0.60</w:t>
            </w:r>
          </w:p>
        </w:tc>
      </w:tr>
      <w:tr w:rsidR="00B86E79" w:rsidRPr="00CF3607" w14:paraId="66B9A39A" w14:textId="77777777" w:rsidTr="00A953DB">
        <w:trPr>
          <w:trHeight w:val="285"/>
        </w:trPr>
        <w:tc>
          <w:tcPr>
            <w:tcW w:w="9710" w:type="dxa"/>
            <w:gridSpan w:val="9"/>
            <w:tcBorders>
              <w:top w:val="single" w:sz="8" w:space="0" w:color="auto"/>
              <w:left w:val="single" w:sz="8" w:space="0" w:color="auto"/>
              <w:bottom w:val="single" w:sz="8" w:space="0" w:color="auto"/>
              <w:right w:val="single" w:sz="8" w:space="0" w:color="auto"/>
            </w:tcBorders>
            <w:vAlign w:val="bottom"/>
          </w:tcPr>
          <w:p w14:paraId="71A64373" w14:textId="00DFBD6D" w:rsidR="08D0CC08" w:rsidRPr="00CF3607" w:rsidRDefault="08D0CC08" w:rsidP="08D0CC08">
            <w:pPr>
              <w:jc w:val="center"/>
              <w:rPr>
                <w:rFonts w:ascii="Helvetica" w:hAnsi="Helvetica" w:cs="Helvetica"/>
              </w:rPr>
            </w:pPr>
            <w:r w:rsidRPr="00CF3607">
              <w:rPr>
                <w:rFonts w:ascii="Helvetica" w:eastAsia="Calibri" w:hAnsi="Helvetica" w:cs="Helvetica"/>
                <w:b/>
                <w:bCs/>
                <w:u w:val="single"/>
              </w:rPr>
              <w:t>Opaque doors</w:t>
            </w:r>
          </w:p>
        </w:tc>
      </w:tr>
      <w:tr w:rsidR="00B86E79" w:rsidRPr="00CF3607" w14:paraId="503DC640" w14:textId="77777777" w:rsidTr="00A953DB">
        <w:trPr>
          <w:trHeight w:val="285"/>
        </w:trPr>
        <w:tc>
          <w:tcPr>
            <w:tcW w:w="2960" w:type="dxa"/>
            <w:gridSpan w:val="2"/>
            <w:tcBorders>
              <w:top w:val="single" w:sz="8" w:space="0" w:color="auto"/>
              <w:left w:val="single" w:sz="8" w:space="0" w:color="auto"/>
              <w:bottom w:val="single" w:sz="8" w:space="0" w:color="auto"/>
              <w:right w:val="single" w:sz="8" w:space="0" w:color="auto"/>
            </w:tcBorders>
            <w:vAlign w:val="bottom"/>
          </w:tcPr>
          <w:p w14:paraId="5ABAE4D4" w14:textId="2F80CD1B" w:rsidR="00BF49F5" w:rsidRPr="00CF3607" w:rsidRDefault="00BF49F5">
            <w:pPr>
              <w:rPr>
                <w:rFonts w:ascii="Helvetica" w:eastAsia="Calibri" w:hAnsi="Helvetica" w:cs="Helvetica"/>
                <w:u w:val="single"/>
              </w:rPr>
            </w:pPr>
            <w:r w:rsidRPr="00CF3607">
              <w:rPr>
                <w:rFonts w:ascii="Helvetica" w:eastAsia="Calibri" w:hAnsi="Helvetica" w:cs="Helvetica"/>
                <w:u w:val="single"/>
              </w:rPr>
              <w:t xml:space="preserve">Non-swinging </w:t>
            </w:r>
          </w:p>
        </w:tc>
        <w:tc>
          <w:tcPr>
            <w:tcW w:w="1080" w:type="dxa"/>
            <w:tcBorders>
              <w:top w:val="nil"/>
              <w:left w:val="single" w:sz="8" w:space="0" w:color="auto"/>
              <w:bottom w:val="single" w:sz="8" w:space="0" w:color="auto"/>
              <w:right w:val="single" w:sz="8" w:space="0" w:color="auto"/>
            </w:tcBorders>
            <w:vAlign w:val="bottom"/>
          </w:tcPr>
          <w:p w14:paraId="4EE97793" w14:textId="6072A4BB" w:rsidR="00BF49F5" w:rsidRPr="00CF3607" w:rsidRDefault="00387674" w:rsidP="08D0CC08">
            <w:pPr>
              <w:jc w:val="right"/>
              <w:rPr>
                <w:rFonts w:ascii="Helvetica" w:eastAsia="Calibri" w:hAnsi="Helvetica" w:cs="Helvetica"/>
                <w:u w:val="single"/>
              </w:rPr>
            </w:pPr>
            <w:r w:rsidRPr="00CF3607">
              <w:rPr>
                <w:rFonts w:ascii="Helvetica" w:eastAsia="Calibri" w:hAnsi="Helvetica" w:cs="Helvetica"/>
                <w:u w:val="single"/>
              </w:rPr>
              <w:t>0.31</w:t>
            </w:r>
          </w:p>
        </w:tc>
        <w:tc>
          <w:tcPr>
            <w:tcW w:w="1170" w:type="dxa"/>
            <w:tcBorders>
              <w:top w:val="nil"/>
              <w:left w:val="single" w:sz="8" w:space="0" w:color="auto"/>
              <w:bottom w:val="single" w:sz="8" w:space="0" w:color="auto"/>
              <w:right w:val="single" w:sz="8" w:space="0" w:color="auto"/>
            </w:tcBorders>
            <w:vAlign w:val="bottom"/>
          </w:tcPr>
          <w:p w14:paraId="6D9D308B" w14:textId="3465CBA1" w:rsidR="00BF49F5" w:rsidRPr="00CF3607" w:rsidRDefault="00387674" w:rsidP="08D0CC08">
            <w:pPr>
              <w:jc w:val="right"/>
              <w:rPr>
                <w:rFonts w:ascii="Helvetica" w:eastAsia="Calibri" w:hAnsi="Helvetica" w:cs="Helvetica"/>
                <w:u w:val="single"/>
              </w:rPr>
            </w:pPr>
            <w:r w:rsidRPr="00CF3607">
              <w:rPr>
                <w:rFonts w:ascii="Helvetica" w:eastAsia="Calibri" w:hAnsi="Helvetica" w:cs="Helvetica"/>
                <w:u w:val="single"/>
              </w:rPr>
              <w:t>0.31</w:t>
            </w:r>
          </w:p>
        </w:tc>
        <w:tc>
          <w:tcPr>
            <w:tcW w:w="630" w:type="dxa"/>
            <w:tcBorders>
              <w:top w:val="nil"/>
              <w:left w:val="single" w:sz="8" w:space="0" w:color="auto"/>
              <w:bottom w:val="single" w:sz="8" w:space="0" w:color="auto"/>
              <w:right w:val="single" w:sz="8" w:space="0" w:color="auto"/>
            </w:tcBorders>
            <w:vAlign w:val="bottom"/>
          </w:tcPr>
          <w:p w14:paraId="425C4526" w14:textId="15F651BA" w:rsidR="00BF49F5" w:rsidRPr="00CF3607" w:rsidRDefault="00387674" w:rsidP="08D0CC08">
            <w:pPr>
              <w:jc w:val="right"/>
              <w:rPr>
                <w:rFonts w:ascii="Helvetica" w:eastAsia="Calibri" w:hAnsi="Helvetica" w:cs="Helvetica"/>
                <w:u w:val="single"/>
              </w:rPr>
            </w:pPr>
            <w:r w:rsidRPr="00CF3607">
              <w:rPr>
                <w:rFonts w:ascii="Helvetica" w:eastAsia="Calibri" w:hAnsi="Helvetica" w:cs="Helvetica"/>
                <w:u w:val="single"/>
              </w:rPr>
              <w:t>0.31</w:t>
            </w:r>
          </w:p>
        </w:tc>
        <w:tc>
          <w:tcPr>
            <w:tcW w:w="1620" w:type="dxa"/>
            <w:gridSpan w:val="2"/>
            <w:tcBorders>
              <w:top w:val="nil"/>
              <w:left w:val="single" w:sz="8" w:space="0" w:color="auto"/>
              <w:bottom w:val="single" w:sz="8" w:space="0" w:color="auto"/>
              <w:right w:val="single" w:sz="8" w:space="0" w:color="auto"/>
            </w:tcBorders>
            <w:vAlign w:val="bottom"/>
          </w:tcPr>
          <w:p w14:paraId="68D597FF" w14:textId="34F2EE87" w:rsidR="00BF49F5" w:rsidRPr="00CF3607" w:rsidRDefault="00387674" w:rsidP="08D0CC08">
            <w:pPr>
              <w:jc w:val="right"/>
              <w:rPr>
                <w:rFonts w:ascii="Helvetica" w:eastAsia="Calibri" w:hAnsi="Helvetica" w:cs="Helvetica"/>
                <w:u w:val="single"/>
              </w:rPr>
            </w:pPr>
            <w:r w:rsidRPr="00CF3607">
              <w:rPr>
                <w:rFonts w:ascii="Helvetica" w:eastAsia="Calibri" w:hAnsi="Helvetica" w:cs="Helvetica"/>
                <w:u w:val="single"/>
              </w:rPr>
              <w:t>0.31</w:t>
            </w:r>
          </w:p>
        </w:tc>
        <w:tc>
          <w:tcPr>
            <w:tcW w:w="1080" w:type="dxa"/>
            <w:tcBorders>
              <w:top w:val="nil"/>
              <w:left w:val="single" w:sz="8" w:space="0" w:color="auto"/>
              <w:bottom w:val="single" w:sz="8" w:space="0" w:color="auto"/>
              <w:right w:val="single" w:sz="8" w:space="0" w:color="auto"/>
            </w:tcBorders>
            <w:vAlign w:val="bottom"/>
          </w:tcPr>
          <w:p w14:paraId="6534FFA1" w14:textId="2634C12B" w:rsidR="00BF49F5" w:rsidRPr="00CF3607" w:rsidRDefault="00387674" w:rsidP="08D0CC08">
            <w:pPr>
              <w:jc w:val="right"/>
              <w:rPr>
                <w:rFonts w:ascii="Helvetica" w:eastAsia="Calibri" w:hAnsi="Helvetica" w:cs="Helvetica"/>
                <w:u w:val="single"/>
              </w:rPr>
            </w:pPr>
            <w:r w:rsidRPr="00CF3607">
              <w:rPr>
                <w:rFonts w:ascii="Helvetica" w:eastAsia="Calibri" w:hAnsi="Helvetica" w:cs="Helvetica"/>
                <w:u w:val="single"/>
              </w:rPr>
              <w:t>0.31</w:t>
            </w:r>
          </w:p>
        </w:tc>
        <w:tc>
          <w:tcPr>
            <w:tcW w:w="1170" w:type="dxa"/>
            <w:tcBorders>
              <w:top w:val="nil"/>
              <w:left w:val="single" w:sz="8" w:space="0" w:color="auto"/>
              <w:bottom w:val="single" w:sz="8" w:space="0" w:color="auto"/>
              <w:right w:val="single" w:sz="8" w:space="0" w:color="auto"/>
            </w:tcBorders>
            <w:vAlign w:val="bottom"/>
          </w:tcPr>
          <w:p w14:paraId="3D3FB634" w14:textId="6FC4E266" w:rsidR="00BF49F5" w:rsidRPr="00CF3607" w:rsidRDefault="00387674" w:rsidP="08D0CC08">
            <w:pPr>
              <w:jc w:val="right"/>
              <w:rPr>
                <w:rFonts w:ascii="Helvetica" w:eastAsia="Calibri" w:hAnsi="Helvetica" w:cs="Helvetica"/>
                <w:u w:val="single"/>
              </w:rPr>
            </w:pPr>
            <w:r w:rsidRPr="00CF3607">
              <w:rPr>
                <w:rFonts w:ascii="Helvetica" w:eastAsia="Calibri" w:hAnsi="Helvetica" w:cs="Helvetica"/>
                <w:u w:val="single"/>
              </w:rPr>
              <w:t>0.31</w:t>
            </w:r>
          </w:p>
        </w:tc>
      </w:tr>
      <w:tr w:rsidR="00B86E79" w:rsidRPr="00CF3607" w14:paraId="51D3A005" w14:textId="77777777" w:rsidTr="00A953DB">
        <w:trPr>
          <w:trHeight w:val="285"/>
        </w:trPr>
        <w:tc>
          <w:tcPr>
            <w:tcW w:w="2895" w:type="dxa"/>
            <w:tcBorders>
              <w:top w:val="single" w:sz="8" w:space="0" w:color="auto"/>
              <w:left w:val="single" w:sz="8" w:space="0" w:color="auto"/>
              <w:bottom w:val="single" w:sz="8" w:space="0" w:color="auto"/>
              <w:right w:val="single" w:sz="8" w:space="0" w:color="auto"/>
            </w:tcBorders>
            <w:vAlign w:val="bottom"/>
          </w:tcPr>
          <w:p w14:paraId="1BCE3FDA" w14:textId="6B117CF8" w:rsidR="08D0CC08" w:rsidRPr="00CF3607" w:rsidRDefault="08D0CC08">
            <w:pPr>
              <w:rPr>
                <w:rFonts w:ascii="Helvetica" w:hAnsi="Helvetica" w:cs="Helvetica"/>
              </w:rPr>
            </w:pPr>
            <w:r w:rsidRPr="00CF3607">
              <w:rPr>
                <w:rFonts w:ascii="Helvetica" w:eastAsia="Calibri" w:hAnsi="Helvetica" w:cs="Helvetica"/>
                <w:u w:val="single"/>
              </w:rPr>
              <w:t>Swinging</w:t>
            </w:r>
            <w:r w:rsidR="004322E4" w:rsidRPr="00CF3607">
              <w:rPr>
                <w:rFonts w:ascii="Helvetica" w:eastAsia="Calibri" w:hAnsi="Helvetica" w:cs="Helvetica"/>
                <w:b/>
                <w:bCs/>
                <w:u w:val="single"/>
                <w:vertAlign w:val="superscript"/>
              </w:rPr>
              <w:t>g</w:t>
            </w:r>
          </w:p>
        </w:tc>
        <w:tc>
          <w:tcPr>
            <w:tcW w:w="1145" w:type="dxa"/>
            <w:gridSpan w:val="2"/>
            <w:tcBorders>
              <w:top w:val="nil"/>
              <w:left w:val="single" w:sz="8" w:space="0" w:color="auto"/>
              <w:bottom w:val="single" w:sz="8" w:space="0" w:color="auto"/>
              <w:right w:val="single" w:sz="8" w:space="0" w:color="auto"/>
            </w:tcBorders>
            <w:vAlign w:val="bottom"/>
          </w:tcPr>
          <w:p w14:paraId="5744D220" w14:textId="7E17B35A" w:rsidR="08D0CC08" w:rsidRPr="00CF3607" w:rsidRDefault="08D0CC08" w:rsidP="08D0CC08">
            <w:pPr>
              <w:jc w:val="right"/>
              <w:rPr>
                <w:rFonts w:ascii="Helvetica" w:hAnsi="Helvetica" w:cs="Helvetica"/>
              </w:rPr>
            </w:pPr>
            <w:r w:rsidRPr="00CF3607">
              <w:rPr>
                <w:rFonts w:ascii="Helvetica" w:eastAsia="Calibri" w:hAnsi="Helvetica" w:cs="Helvetica"/>
                <w:u w:val="single"/>
              </w:rPr>
              <w:t>0.37</w:t>
            </w:r>
          </w:p>
        </w:tc>
        <w:tc>
          <w:tcPr>
            <w:tcW w:w="1170" w:type="dxa"/>
            <w:tcBorders>
              <w:top w:val="nil"/>
              <w:left w:val="single" w:sz="8" w:space="0" w:color="auto"/>
              <w:bottom w:val="single" w:sz="8" w:space="0" w:color="auto"/>
              <w:right w:val="single" w:sz="8" w:space="0" w:color="auto"/>
            </w:tcBorders>
            <w:vAlign w:val="bottom"/>
          </w:tcPr>
          <w:p w14:paraId="72AC5D7C" w14:textId="38B67978" w:rsidR="08D0CC08" w:rsidRPr="00CF3607" w:rsidRDefault="08D0CC08" w:rsidP="08D0CC08">
            <w:pPr>
              <w:jc w:val="right"/>
              <w:rPr>
                <w:rFonts w:ascii="Helvetica" w:hAnsi="Helvetica" w:cs="Helvetica"/>
              </w:rPr>
            </w:pPr>
            <w:r w:rsidRPr="00CF3607">
              <w:rPr>
                <w:rFonts w:ascii="Helvetica" w:eastAsia="Calibri" w:hAnsi="Helvetica" w:cs="Helvetica"/>
                <w:u w:val="single"/>
              </w:rPr>
              <w:t>0.37</w:t>
            </w:r>
          </w:p>
        </w:tc>
        <w:tc>
          <w:tcPr>
            <w:tcW w:w="1170" w:type="dxa"/>
            <w:gridSpan w:val="2"/>
            <w:tcBorders>
              <w:top w:val="nil"/>
              <w:left w:val="single" w:sz="8" w:space="0" w:color="auto"/>
              <w:bottom w:val="single" w:sz="8" w:space="0" w:color="auto"/>
              <w:right w:val="single" w:sz="8" w:space="0" w:color="auto"/>
            </w:tcBorders>
            <w:vAlign w:val="bottom"/>
          </w:tcPr>
          <w:p w14:paraId="3A30C91D" w14:textId="7C2786C5" w:rsidR="08D0CC08" w:rsidRPr="00CF3607" w:rsidRDefault="08D0CC08" w:rsidP="08D0CC08">
            <w:pPr>
              <w:jc w:val="right"/>
              <w:rPr>
                <w:rFonts w:ascii="Helvetica" w:hAnsi="Helvetica" w:cs="Helvetica"/>
              </w:rPr>
            </w:pPr>
            <w:r w:rsidRPr="00CF3607">
              <w:rPr>
                <w:rFonts w:ascii="Helvetica" w:eastAsia="Calibri" w:hAnsi="Helvetica" w:cs="Helvetica"/>
                <w:u w:val="single"/>
              </w:rPr>
              <w:t>0.37</w:t>
            </w:r>
          </w:p>
        </w:tc>
        <w:tc>
          <w:tcPr>
            <w:tcW w:w="1080" w:type="dxa"/>
            <w:tcBorders>
              <w:top w:val="nil"/>
              <w:left w:val="single" w:sz="8" w:space="0" w:color="auto"/>
              <w:bottom w:val="single" w:sz="8" w:space="0" w:color="auto"/>
              <w:right w:val="single" w:sz="8" w:space="0" w:color="auto"/>
            </w:tcBorders>
            <w:vAlign w:val="bottom"/>
          </w:tcPr>
          <w:p w14:paraId="48920C75" w14:textId="23112458" w:rsidR="08D0CC08" w:rsidRPr="00CF3607" w:rsidRDefault="08D0CC08" w:rsidP="08D0CC08">
            <w:pPr>
              <w:jc w:val="right"/>
              <w:rPr>
                <w:rFonts w:ascii="Helvetica" w:hAnsi="Helvetica" w:cs="Helvetica"/>
              </w:rPr>
            </w:pPr>
            <w:r w:rsidRPr="00CF3607">
              <w:rPr>
                <w:rFonts w:ascii="Helvetica" w:eastAsia="Calibri" w:hAnsi="Helvetica" w:cs="Helvetica"/>
                <w:u w:val="single"/>
              </w:rPr>
              <w:t>0.37</w:t>
            </w:r>
          </w:p>
        </w:tc>
        <w:tc>
          <w:tcPr>
            <w:tcW w:w="1080" w:type="dxa"/>
            <w:tcBorders>
              <w:top w:val="nil"/>
              <w:left w:val="single" w:sz="8" w:space="0" w:color="auto"/>
              <w:bottom w:val="single" w:sz="8" w:space="0" w:color="auto"/>
              <w:right w:val="single" w:sz="8" w:space="0" w:color="auto"/>
            </w:tcBorders>
            <w:vAlign w:val="bottom"/>
          </w:tcPr>
          <w:p w14:paraId="1CACAB5C" w14:textId="06B9CA2C" w:rsidR="08D0CC08" w:rsidRPr="00CF3607" w:rsidRDefault="08D0CC08" w:rsidP="08D0CC08">
            <w:pPr>
              <w:jc w:val="right"/>
              <w:rPr>
                <w:rFonts w:ascii="Helvetica" w:hAnsi="Helvetica" w:cs="Helvetica"/>
              </w:rPr>
            </w:pPr>
            <w:r w:rsidRPr="00CF3607">
              <w:rPr>
                <w:rFonts w:ascii="Helvetica" w:eastAsia="Calibri" w:hAnsi="Helvetica" w:cs="Helvetica"/>
                <w:u w:val="single"/>
              </w:rPr>
              <w:t>0.37</w:t>
            </w:r>
          </w:p>
        </w:tc>
        <w:tc>
          <w:tcPr>
            <w:tcW w:w="1170" w:type="dxa"/>
            <w:tcBorders>
              <w:top w:val="nil"/>
              <w:left w:val="single" w:sz="8" w:space="0" w:color="auto"/>
              <w:bottom w:val="single" w:sz="8" w:space="0" w:color="auto"/>
              <w:right w:val="single" w:sz="8" w:space="0" w:color="auto"/>
            </w:tcBorders>
            <w:vAlign w:val="bottom"/>
          </w:tcPr>
          <w:p w14:paraId="7E35E0BC" w14:textId="40D1D083" w:rsidR="08D0CC08" w:rsidRPr="00CF3607" w:rsidRDefault="08D0CC08" w:rsidP="08D0CC08">
            <w:pPr>
              <w:jc w:val="right"/>
              <w:rPr>
                <w:rFonts w:ascii="Helvetica" w:hAnsi="Helvetica" w:cs="Helvetica"/>
              </w:rPr>
            </w:pPr>
            <w:r w:rsidRPr="00CF3607">
              <w:rPr>
                <w:rFonts w:ascii="Helvetica" w:eastAsia="Calibri" w:hAnsi="Helvetica" w:cs="Helvetica"/>
                <w:u w:val="single"/>
              </w:rPr>
              <w:t>0.37</w:t>
            </w:r>
          </w:p>
        </w:tc>
      </w:tr>
      <w:tr w:rsidR="00B86E79" w:rsidRPr="00CF3607" w14:paraId="5296DACC" w14:textId="77777777" w:rsidTr="00A953DB">
        <w:trPr>
          <w:trHeight w:val="285"/>
        </w:trPr>
        <w:tc>
          <w:tcPr>
            <w:tcW w:w="2895" w:type="dxa"/>
            <w:tcBorders>
              <w:top w:val="single" w:sz="8" w:space="0" w:color="auto"/>
              <w:left w:val="single" w:sz="8" w:space="0" w:color="auto"/>
              <w:bottom w:val="single" w:sz="8" w:space="0" w:color="auto"/>
              <w:right w:val="single" w:sz="8" w:space="0" w:color="auto"/>
            </w:tcBorders>
            <w:vAlign w:val="bottom"/>
          </w:tcPr>
          <w:p w14:paraId="3B70715B" w14:textId="31AA4DBC" w:rsidR="08D0CC08" w:rsidRPr="00CF3607" w:rsidRDefault="08D0CC08">
            <w:pPr>
              <w:rPr>
                <w:rFonts w:ascii="Helvetica" w:hAnsi="Helvetica" w:cs="Helvetica"/>
              </w:rPr>
            </w:pPr>
            <w:r w:rsidRPr="00CF3607">
              <w:rPr>
                <w:rFonts w:ascii="Helvetica" w:eastAsia="Calibri" w:hAnsi="Helvetica" w:cs="Helvetica"/>
                <w:u w:val="single"/>
              </w:rPr>
              <w:t>Garage door &lt;14% glazing</w:t>
            </w:r>
            <w:r w:rsidR="00810142" w:rsidRPr="00CF3607">
              <w:rPr>
                <w:rFonts w:ascii="Helvetica" w:eastAsia="Calibri" w:hAnsi="Helvetica" w:cs="Helvetica"/>
                <w:b/>
                <w:bCs/>
                <w:u w:val="single"/>
                <w:vertAlign w:val="superscript"/>
              </w:rPr>
              <w:t>h</w:t>
            </w:r>
          </w:p>
        </w:tc>
        <w:tc>
          <w:tcPr>
            <w:tcW w:w="1145" w:type="dxa"/>
            <w:gridSpan w:val="2"/>
            <w:tcBorders>
              <w:top w:val="single" w:sz="8" w:space="0" w:color="auto"/>
              <w:left w:val="single" w:sz="8" w:space="0" w:color="auto"/>
              <w:bottom w:val="single" w:sz="8" w:space="0" w:color="auto"/>
              <w:right w:val="single" w:sz="8" w:space="0" w:color="auto"/>
            </w:tcBorders>
            <w:vAlign w:val="bottom"/>
          </w:tcPr>
          <w:p w14:paraId="6BD9F1C4" w14:textId="42A6161D" w:rsidR="08D0CC08" w:rsidRPr="00CF3607" w:rsidRDefault="08D0CC08" w:rsidP="08D0CC08">
            <w:pPr>
              <w:jc w:val="right"/>
              <w:rPr>
                <w:rFonts w:ascii="Helvetica" w:hAnsi="Helvetica" w:cs="Helvetica"/>
              </w:rPr>
            </w:pPr>
            <w:r w:rsidRPr="00CF3607">
              <w:rPr>
                <w:rFonts w:ascii="Helvetica" w:eastAsia="Calibri" w:hAnsi="Helvetica" w:cs="Helvetica"/>
                <w:u w:val="single"/>
              </w:rPr>
              <w:t>0.31</w:t>
            </w:r>
          </w:p>
        </w:tc>
        <w:tc>
          <w:tcPr>
            <w:tcW w:w="1170" w:type="dxa"/>
            <w:tcBorders>
              <w:top w:val="single" w:sz="8" w:space="0" w:color="auto"/>
              <w:left w:val="single" w:sz="8" w:space="0" w:color="auto"/>
              <w:bottom w:val="single" w:sz="8" w:space="0" w:color="auto"/>
              <w:right w:val="single" w:sz="8" w:space="0" w:color="auto"/>
            </w:tcBorders>
            <w:vAlign w:val="bottom"/>
          </w:tcPr>
          <w:p w14:paraId="0C567973" w14:textId="325FFD10" w:rsidR="08D0CC08" w:rsidRPr="00CF3607" w:rsidRDefault="08D0CC08" w:rsidP="08D0CC08">
            <w:pPr>
              <w:jc w:val="right"/>
              <w:rPr>
                <w:rFonts w:ascii="Helvetica" w:hAnsi="Helvetica" w:cs="Helvetica"/>
              </w:rPr>
            </w:pPr>
            <w:r w:rsidRPr="00CF3607">
              <w:rPr>
                <w:rFonts w:ascii="Helvetica" w:eastAsia="Calibri" w:hAnsi="Helvetica" w:cs="Helvetica"/>
                <w:u w:val="single"/>
              </w:rPr>
              <w:t>0.31</w:t>
            </w:r>
          </w:p>
        </w:tc>
        <w:tc>
          <w:tcPr>
            <w:tcW w:w="1170" w:type="dxa"/>
            <w:gridSpan w:val="2"/>
            <w:tcBorders>
              <w:top w:val="single" w:sz="8" w:space="0" w:color="auto"/>
              <w:left w:val="single" w:sz="8" w:space="0" w:color="auto"/>
              <w:bottom w:val="single" w:sz="8" w:space="0" w:color="auto"/>
              <w:right w:val="single" w:sz="8" w:space="0" w:color="auto"/>
            </w:tcBorders>
            <w:vAlign w:val="bottom"/>
          </w:tcPr>
          <w:p w14:paraId="4F63D18D" w14:textId="1AE49AD0" w:rsidR="08D0CC08" w:rsidRPr="00CF3607" w:rsidRDefault="08D0CC08" w:rsidP="08D0CC08">
            <w:pPr>
              <w:jc w:val="right"/>
              <w:rPr>
                <w:rFonts w:ascii="Helvetica" w:hAnsi="Helvetica" w:cs="Helvetica"/>
              </w:rPr>
            </w:pPr>
            <w:r w:rsidRPr="00CF3607">
              <w:rPr>
                <w:rFonts w:ascii="Helvetica" w:eastAsia="Calibri" w:hAnsi="Helvetica" w:cs="Helvetica"/>
                <w:u w:val="single"/>
              </w:rPr>
              <w:t>0.31</w:t>
            </w:r>
          </w:p>
        </w:tc>
        <w:tc>
          <w:tcPr>
            <w:tcW w:w="1080" w:type="dxa"/>
            <w:tcBorders>
              <w:top w:val="single" w:sz="8" w:space="0" w:color="auto"/>
              <w:left w:val="single" w:sz="8" w:space="0" w:color="auto"/>
              <w:bottom w:val="single" w:sz="8" w:space="0" w:color="auto"/>
              <w:right w:val="single" w:sz="8" w:space="0" w:color="auto"/>
            </w:tcBorders>
            <w:vAlign w:val="bottom"/>
          </w:tcPr>
          <w:p w14:paraId="7AC6541A" w14:textId="48DB5F42" w:rsidR="08D0CC08" w:rsidRPr="00CF3607" w:rsidRDefault="08D0CC08" w:rsidP="08D0CC08">
            <w:pPr>
              <w:jc w:val="right"/>
              <w:rPr>
                <w:rFonts w:ascii="Helvetica" w:hAnsi="Helvetica" w:cs="Helvetica"/>
              </w:rPr>
            </w:pPr>
            <w:r w:rsidRPr="00CF3607">
              <w:rPr>
                <w:rFonts w:ascii="Helvetica" w:eastAsia="Calibri" w:hAnsi="Helvetica" w:cs="Helvetica"/>
                <w:u w:val="single"/>
              </w:rPr>
              <w:t>0.31</w:t>
            </w:r>
          </w:p>
        </w:tc>
        <w:tc>
          <w:tcPr>
            <w:tcW w:w="1080" w:type="dxa"/>
            <w:tcBorders>
              <w:top w:val="single" w:sz="8" w:space="0" w:color="auto"/>
              <w:left w:val="single" w:sz="8" w:space="0" w:color="auto"/>
              <w:bottom w:val="single" w:sz="8" w:space="0" w:color="auto"/>
              <w:right w:val="single" w:sz="8" w:space="0" w:color="auto"/>
            </w:tcBorders>
            <w:vAlign w:val="bottom"/>
          </w:tcPr>
          <w:p w14:paraId="52EB2642" w14:textId="23FB9A70" w:rsidR="08D0CC08" w:rsidRPr="00CF3607" w:rsidRDefault="08D0CC08" w:rsidP="08D0CC08">
            <w:pPr>
              <w:jc w:val="right"/>
              <w:rPr>
                <w:rFonts w:ascii="Helvetica" w:hAnsi="Helvetica" w:cs="Helvetica"/>
              </w:rPr>
            </w:pPr>
            <w:r w:rsidRPr="00CF3607">
              <w:rPr>
                <w:rFonts w:ascii="Helvetica" w:eastAsia="Calibri" w:hAnsi="Helvetica" w:cs="Helvetica"/>
                <w:u w:val="single"/>
              </w:rPr>
              <w:t>0.31</w:t>
            </w:r>
          </w:p>
        </w:tc>
        <w:tc>
          <w:tcPr>
            <w:tcW w:w="1170" w:type="dxa"/>
            <w:tcBorders>
              <w:top w:val="single" w:sz="8" w:space="0" w:color="auto"/>
              <w:left w:val="single" w:sz="8" w:space="0" w:color="auto"/>
              <w:bottom w:val="single" w:sz="8" w:space="0" w:color="auto"/>
              <w:right w:val="single" w:sz="8" w:space="0" w:color="auto"/>
            </w:tcBorders>
            <w:vAlign w:val="bottom"/>
          </w:tcPr>
          <w:p w14:paraId="3EF885E2" w14:textId="27776FE8" w:rsidR="08D0CC08" w:rsidRPr="00CF3607" w:rsidRDefault="08D0CC08" w:rsidP="08D0CC08">
            <w:pPr>
              <w:jc w:val="right"/>
              <w:rPr>
                <w:rFonts w:ascii="Helvetica" w:hAnsi="Helvetica" w:cs="Helvetica"/>
              </w:rPr>
            </w:pPr>
            <w:r w:rsidRPr="00CF3607">
              <w:rPr>
                <w:rFonts w:ascii="Helvetica" w:eastAsia="Calibri" w:hAnsi="Helvetica" w:cs="Helvetica"/>
                <w:u w:val="single"/>
              </w:rPr>
              <w:t>0.31</w:t>
            </w:r>
          </w:p>
        </w:tc>
      </w:tr>
    </w:tbl>
    <w:p w14:paraId="3405FB40" w14:textId="528197F0" w:rsidR="003777B4" w:rsidRPr="00CF3607" w:rsidRDefault="009A567A" w:rsidP="003777B4">
      <w:pPr>
        <w:rPr>
          <w:rFonts w:ascii="Helvetica" w:hAnsi="Helvetica" w:cs="Helvetica"/>
          <w:u w:val="single"/>
        </w:rPr>
      </w:pPr>
      <w:r w:rsidRPr="00CF3607">
        <w:rPr>
          <w:rFonts w:ascii="Helvetica" w:hAnsi="Helvetica" w:cs="Helvetica"/>
          <w:u w:val="single"/>
        </w:rPr>
        <w:t>For SI: 1 pound per square foot = 4.88 kg/m2, 1 pound per cubic foot = 16 kg/m3.</w:t>
      </w:r>
    </w:p>
    <w:p w14:paraId="367530E9" w14:textId="097FB640" w:rsidR="00916F38" w:rsidRPr="00CF3607" w:rsidRDefault="00916F38">
      <w:pPr>
        <w:pStyle w:val="ListParagraph"/>
        <w:numPr>
          <w:ilvl w:val="1"/>
          <w:numId w:val="144"/>
        </w:numPr>
        <w:ind w:left="1080" w:hanging="360"/>
        <w:rPr>
          <w:rFonts w:ascii="Helvetica" w:hAnsi="Helvetica" w:cs="Helvetica"/>
          <w:color w:val="auto"/>
          <w:sz w:val="24"/>
          <w:szCs w:val="24"/>
          <w:u w:val="single"/>
        </w:rPr>
      </w:pPr>
      <w:r w:rsidRPr="00CF3607">
        <w:rPr>
          <w:rFonts w:ascii="Helvetica" w:hAnsi="Helvetica" w:cs="Helvetica"/>
          <w:color w:val="auto"/>
          <w:sz w:val="24"/>
          <w:szCs w:val="24"/>
          <w:u w:val="single"/>
        </w:rPr>
        <w:t xml:space="preserve">Where assembly </w:t>
      </w:r>
      <w:r w:rsidRPr="00CF3607">
        <w:rPr>
          <w:rFonts w:ascii="Helvetica" w:hAnsi="Helvetica" w:cs="Helvetica"/>
          <w:i/>
          <w:iCs/>
          <w:color w:val="auto"/>
          <w:sz w:val="24"/>
          <w:szCs w:val="24"/>
          <w:u w:val="single"/>
        </w:rPr>
        <w:t>U-factors</w:t>
      </w:r>
      <w:r w:rsidRPr="00CF3607">
        <w:rPr>
          <w:rFonts w:ascii="Helvetica" w:hAnsi="Helvetica" w:cs="Helvetica"/>
          <w:color w:val="auto"/>
          <w:sz w:val="24"/>
          <w:szCs w:val="24"/>
          <w:u w:val="single"/>
        </w:rPr>
        <w:t xml:space="preserve">, </w:t>
      </w:r>
      <w:r w:rsidRPr="00CF3607">
        <w:rPr>
          <w:rFonts w:ascii="Helvetica" w:hAnsi="Helvetica" w:cs="Helvetica"/>
          <w:i/>
          <w:iCs/>
          <w:color w:val="auto"/>
          <w:sz w:val="24"/>
          <w:szCs w:val="24"/>
          <w:u w:val="single"/>
        </w:rPr>
        <w:t>C-factors</w:t>
      </w:r>
      <w:r w:rsidRPr="00CF3607">
        <w:rPr>
          <w:rFonts w:ascii="Helvetica" w:hAnsi="Helvetica" w:cs="Helvetica"/>
          <w:color w:val="auto"/>
          <w:sz w:val="24"/>
          <w:szCs w:val="24"/>
          <w:u w:val="single"/>
        </w:rPr>
        <w:t xml:space="preserve"> and </w:t>
      </w:r>
      <w:r w:rsidRPr="00CF3607">
        <w:rPr>
          <w:rFonts w:ascii="Helvetica" w:hAnsi="Helvetica" w:cs="Helvetica"/>
          <w:i/>
          <w:iCs/>
          <w:color w:val="auto"/>
          <w:sz w:val="24"/>
          <w:szCs w:val="24"/>
          <w:u w:val="single"/>
        </w:rPr>
        <w:t>F-factors</w:t>
      </w:r>
      <w:r w:rsidRPr="00CF3607">
        <w:rPr>
          <w:rFonts w:ascii="Helvetica" w:hAnsi="Helvetica" w:cs="Helvetica"/>
          <w:color w:val="auto"/>
          <w:sz w:val="24"/>
          <w:szCs w:val="24"/>
          <w:u w:val="single"/>
        </w:rPr>
        <w:t xml:space="preserve"> are established in ANSI/ASHRAE/IESNA 90.1 Appendix A, such opaque assemblies shall be a compliance alternative where those values meet the criteria of this table, provided that the construction, excluding the cladding system on walls, complies with the appropriate construction details from ANSI/ASHRAE/ISNEA 90.1 Appendix A</w:t>
      </w:r>
      <w:r w:rsidR="008409D8" w:rsidRPr="00CF3607">
        <w:rPr>
          <w:rFonts w:ascii="Helvetica" w:hAnsi="Helvetica" w:cs="Helvetica"/>
          <w:color w:val="auto"/>
          <w:sz w:val="24"/>
          <w:szCs w:val="24"/>
          <w:u w:val="single"/>
        </w:rPr>
        <w:t xml:space="preserve">, and thermal bridging </w:t>
      </w:r>
      <w:r w:rsidR="00660E7A" w:rsidRPr="00CF3607">
        <w:rPr>
          <w:rFonts w:ascii="Helvetica" w:hAnsi="Helvetica" w:cs="Helvetica"/>
          <w:color w:val="auto"/>
          <w:sz w:val="24"/>
          <w:szCs w:val="24"/>
          <w:u w:val="single"/>
        </w:rPr>
        <w:t>is calculated in accordance with C402.6</w:t>
      </w:r>
      <w:r w:rsidRPr="00CF3607">
        <w:rPr>
          <w:rFonts w:ascii="Helvetica" w:hAnsi="Helvetica" w:cs="Helvetica"/>
          <w:color w:val="auto"/>
          <w:sz w:val="24"/>
          <w:szCs w:val="24"/>
          <w:u w:val="single"/>
        </w:rPr>
        <w:t>.</w:t>
      </w:r>
    </w:p>
    <w:p w14:paraId="6327E6E6" w14:textId="252A392A" w:rsidR="00FF6362" w:rsidRPr="00CF3607" w:rsidRDefault="00FF6362">
      <w:pPr>
        <w:pStyle w:val="ListParagraph"/>
        <w:numPr>
          <w:ilvl w:val="1"/>
          <w:numId w:val="144"/>
        </w:numPr>
        <w:ind w:left="1080" w:hanging="360"/>
        <w:rPr>
          <w:rFonts w:ascii="Helvetica" w:hAnsi="Helvetica" w:cs="Helvetica"/>
          <w:color w:val="auto"/>
          <w:sz w:val="24"/>
          <w:szCs w:val="24"/>
          <w:u w:val="single"/>
        </w:rPr>
      </w:pPr>
      <w:r w:rsidRPr="00CF3607">
        <w:rPr>
          <w:rFonts w:ascii="Helvetica" w:hAnsi="Helvetica" w:cs="Helvetica"/>
          <w:color w:val="auto"/>
          <w:sz w:val="24"/>
          <w:szCs w:val="24"/>
          <w:u w:val="single"/>
        </w:rPr>
        <w:t xml:space="preserve">Where </w:t>
      </w:r>
      <w:r w:rsidRPr="00CF3607">
        <w:rPr>
          <w:rFonts w:ascii="Helvetica" w:hAnsi="Helvetica" w:cs="Helvetica"/>
          <w:i/>
          <w:iCs/>
          <w:color w:val="auto"/>
          <w:sz w:val="24"/>
          <w:szCs w:val="24"/>
          <w:u w:val="single"/>
        </w:rPr>
        <w:t>U-factors</w:t>
      </w:r>
      <w:r w:rsidRPr="00CF3607">
        <w:rPr>
          <w:rFonts w:ascii="Helvetica" w:hAnsi="Helvetica" w:cs="Helvetica"/>
          <w:color w:val="auto"/>
          <w:sz w:val="24"/>
          <w:szCs w:val="24"/>
          <w:u w:val="single"/>
        </w:rPr>
        <w:t xml:space="preserve"> have been established by testing in accordance with ASTM C1363, such opaque assemblies shall be a compliance alternative where those values meet the criteria of this table</w:t>
      </w:r>
      <w:r w:rsidR="003934AD" w:rsidRPr="00CF3607">
        <w:rPr>
          <w:rFonts w:ascii="Helvetica" w:hAnsi="Helvetica" w:cs="Helvetica"/>
          <w:color w:val="auto"/>
          <w:sz w:val="24"/>
          <w:szCs w:val="24"/>
          <w:u w:val="single"/>
        </w:rPr>
        <w:t xml:space="preserve">, provided that the tested assembly contained thermal bridging details representative of the </w:t>
      </w:r>
      <w:r w:rsidR="001000F2" w:rsidRPr="00CF3607">
        <w:rPr>
          <w:rFonts w:ascii="Helvetica" w:hAnsi="Helvetica" w:cs="Helvetica"/>
          <w:color w:val="auto"/>
          <w:sz w:val="24"/>
          <w:szCs w:val="24"/>
          <w:u w:val="single"/>
        </w:rPr>
        <w:t>assembly installed in the building</w:t>
      </w:r>
      <w:r w:rsidRPr="00CF3607">
        <w:rPr>
          <w:rFonts w:ascii="Helvetica" w:hAnsi="Helvetica" w:cs="Helvetica"/>
          <w:color w:val="auto"/>
          <w:sz w:val="24"/>
          <w:szCs w:val="24"/>
          <w:u w:val="single"/>
        </w:rPr>
        <w:t xml:space="preserve">. The </w:t>
      </w:r>
      <w:r w:rsidRPr="00CF3607">
        <w:rPr>
          <w:rFonts w:ascii="Helvetica" w:hAnsi="Helvetica" w:cs="Helvetica"/>
          <w:i/>
          <w:iCs/>
          <w:color w:val="auto"/>
          <w:sz w:val="24"/>
          <w:szCs w:val="24"/>
          <w:u w:val="single"/>
        </w:rPr>
        <w:t>R-value</w:t>
      </w:r>
      <w:r w:rsidRPr="00CF3607">
        <w:rPr>
          <w:rFonts w:ascii="Helvetica" w:hAnsi="Helvetica" w:cs="Helvetica"/>
          <w:color w:val="auto"/>
          <w:sz w:val="24"/>
          <w:szCs w:val="24"/>
          <w:u w:val="single"/>
        </w:rPr>
        <w:t xml:space="preserve"> of continuous insulation shall be permitted to be added to or subtracted from the original tested design</w:t>
      </w:r>
      <w:r w:rsidR="001000F2" w:rsidRPr="00CF3607">
        <w:rPr>
          <w:rFonts w:ascii="Helvetica" w:hAnsi="Helvetica" w:cs="Helvetica"/>
          <w:color w:val="auto"/>
          <w:sz w:val="24"/>
          <w:szCs w:val="24"/>
          <w:u w:val="single"/>
        </w:rPr>
        <w:t>, accounting for thermal bridging in accordance with C402.6</w:t>
      </w:r>
      <w:r w:rsidRPr="00CF3607">
        <w:rPr>
          <w:rFonts w:ascii="Helvetica" w:hAnsi="Helvetica" w:cs="Helvetica"/>
          <w:color w:val="auto"/>
          <w:sz w:val="24"/>
          <w:szCs w:val="24"/>
          <w:u w:val="single"/>
        </w:rPr>
        <w:t>.</w:t>
      </w:r>
    </w:p>
    <w:p w14:paraId="7AADC2F0" w14:textId="7CFD3AF1" w:rsidR="00520EAD" w:rsidRPr="00CF3607" w:rsidRDefault="00415D69">
      <w:pPr>
        <w:pStyle w:val="ListParagraph"/>
        <w:numPr>
          <w:ilvl w:val="1"/>
          <w:numId w:val="144"/>
        </w:numPr>
        <w:ind w:left="1080" w:hanging="360"/>
        <w:rPr>
          <w:rFonts w:ascii="Helvetica" w:hAnsi="Helvetica" w:cs="Helvetica"/>
          <w:color w:val="auto"/>
          <w:sz w:val="24"/>
          <w:szCs w:val="24"/>
          <w:u w:val="single"/>
        </w:rPr>
      </w:pPr>
      <w:r w:rsidRPr="00CF3607">
        <w:rPr>
          <w:rFonts w:ascii="Helvetica" w:hAnsi="Helvetica" w:cs="Helvetica"/>
          <w:color w:val="auto"/>
          <w:sz w:val="24"/>
          <w:szCs w:val="24"/>
          <w:u w:val="single"/>
        </w:rPr>
        <w:t xml:space="preserve">Where heated slabs are below grade, below-grade walls shall comply with the </w:t>
      </w:r>
      <w:r w:rsidRPr="00CF3607">
        <w:rPr>
          <w:rFonts w:ascii="Helvetica" w:hAnsi="Helvetica" w:cs="Helvetica"/>
          <w:i/>
          <w:iCs/>
          <w:color w:val="auto"/>
          <w:sz w:val="24"/>
          <w:szCs w:val="24"/>
          <w:u w:val="single"/>
        </w:rPr>
        <w:t>U-factor</w:t>
      </w:r>
      <w:r w:rsidRPr="00CF3607">
        <w:rPr>
          <w:rFonts w:ascii="Helvetica" w:hAnsi="Helvetica" w:cs="Helvetica"/>
          <w:color w:val="auto"/>
          <w:sz w:val="24"/>
          <w:szCs w:val="24"/>
          <w:u w:val="single"/>
        </w:rPr>
        <w:t xml:space="preserve"> requirements for above-grade mass walls</w:t>
      </w:r>
      <w:r w:rsidR="00D77B24" w:rsidRPr="00CF3607">
        <w:rPr>
          <w:rFonts w:ascii="Helvetica" w:hAnsi="Helvetica" w:cs="Helvetica"/>
          <w:color w:val="auto"/>
          <w:sz w:val="24"/>
          <w:szCs w:val="24"/>
          <w:u w:val="single"/>
        </w:rPr>
        <w:t>.</w:t>
      </w:r>
    </w:p>
    <w:p w14:paraId="1F6D3978" w14:textId="5444C5CC" w:rsidR="00D77B24" w:rsidRPr="00CF3607" w:rsidRDefault="00BA694A">
      <w:pPr>
        <w:pStyle w:val="ListParagraph"/>
        <w:numPr>
          <w:ilvl w:val="1"/>
          <w:numId w:val="144"/>
        </w:numPr>
        <w:ind w:left="1080" w:hanging="360"/>
        <w:rPr>
          <w:rFonts w:ascii="Helvetica" w:hAnsi="Helvetica" w:cs="Helvetica"/>
          <w:color w:val="auto"/>
          <w:sz w:val="24"/>
          <w:szCs w:val="24"/>
          <w:u w:val="single"/>
        </w:rPr>
      </w:pPr>
      <w:r w:rsidRPr="00CF3607">
        <w:rPr>
          <w:rFonts w:ascii="Helvetica" w:hAnsi="Helvetica" w:cs="Helvetica"/>
          <w:color w:val="auto"/>
          <w:sz w:val="24"/>
          <w:szCs w:val="24"/>
          <w:u w:val="single"/>
        </w:rPr>
        <w:t>“Mass floors” shall be in accordance with Section C402.2.3</w:t>
      </w:r>
      <w:r w:rsidR="003D6350" w:rsidRPr="00CF3607">
        <w:rPr>
          <w:rFonts w:ascii="Helvetica" w:hAnsi="Helvetica" w:cs="Helvetica"/>
          <w:color w:val="auto"/>
          <w:sz w:val="24"/>
          <w:szCs w:val="24"/>
          <w:u w:val="single"/>
        </w:rPr>
        <w:t>.</w:t>
      </w:r>
    </w:p>
    <w:p w14:paraId="578AB977" w14:textId="148259F8" w:rsidR="003D6350" w:rsidRPr="00CF3607" w:rsidRDefault="002B5F9B">
      <w:pPr>
        <w:pStyle w:val="ListParagraph"/>
        <w:numPr>
          <w:ilvl w:val="1"/>
          <w:numId w:val="144"/>
        </w:numPr>
        <w:ind w:left="1080" w:hanging="360"/>
        <w:rPr>
          <w:rFonts w:ascii="Helvetica" w:hAnsi="Helvetica" w:cs="Helvetica"/>
          <w:b/>
          <w:bCs/>
          <w:i/>
          <w:iCs/>
          <w:color w:val="auto"/>
          <w:sz w:val="24"/>
          <w:szCs w:val="24"/>
        </w:rPr>
      </w:pPr>
      <w:r w:rsidRPr="00CF3607">
        <w:rPr>
          <w:rFonts w:ascii="Helvetica" w:hAnsi="Helvetica" w:cs="Helvetica"/>
          <w:b/>
          <w:bCs/>
          <w:i/>
          <w:iCs/>
          <w:color w:val="auto"/>
          <w:sz w:val="24"/>
          <w:szCs w:val="24"/>
        </w:rPr>
        <w:t>Reserved</w:t>
      </w:r>
    </w:p>
    <w:p w14:paraId="67A82BB7" w14:textId="4693A3A6" w:rsidR="002B5F9B" w:rsidRPr="00CF3607" w:rsidRDefault="000961B3">
      <w:pPr>
        <w:pStyle w:val="ListParagraph"/>
        <w:numPr>
          <w:ilvl w:val="1"/>
          <w:numId w:val="144"/>
        </w:numPr>
        <w:ind w:left="1080" w:hanging="360"/>
        <w:rPr>
          <w:rFonts w:ascii="Helvetica" w:hAnsi="Helvetica" w:cs="Helvetica"/>
          <w:color w:val="auto"/>
          <w:sz w:val="24"/>
          <w:szCs w:val="24"/>
          <w:u w:val="single"/>
        </w:rPr>
      </w:pPr>
      <w:r w:rsidRPr="00CF3607">
        <w:rPr>
          <w:rFonts w:ascii="Helvetica" w:hAnsi="Helvetica" w:cs="Helvetica"/>
          <w:color w:val="auto"/>
          <w:sz w:val="24"/>
          <w:szCs w:val="24"/>
          <w:u w:val="single"/>
        </w:rPr>
        <w:t>“Mass walls” shall be in accordance with Section C402.2.2.</w:t>
      </w:r>
    </w:p>
    <w:p w14:paraId="2A0D2E7D" w14:textId="50D3AAE3" w:rsidR="004322E4" w:rsidRPr="00CF3607" w:rsidRDefault="008C2E47">
      <w:pPr>
        <w:pStyle w:val="ListParagraph"/>
        <w:numPr>
          <w:ilvl w:val="1"/>
          <w:numId w:val="144"/>
        </w:numPr>
        <w:ind w:left="1080" w:hanging="360"/>
        <w:rPr>
          <w:rFonts w:ascii="Helvetica" w:hAnsi="Helvetica" w:cs="Helvetica"/>
          <w:color w:val="auto"/>
          <w:sz w:val="24"/>
          <w:szCs w:val="24"/>
          <w:u w:val="single"/>
        </w:rPr>
      </w:pPr>
      <w:r w:rsidRPr="00CF3607">
        <w:rPr>
          <w:rFonts w:ascii="Helvetica" w:hAnsi="Helvetica" w:cs="Helvetica"/>
          <w:color w:val="auto"/>
          <w:sz w:val="24"/>
          <w:szCs w:val="24"/>
          <w:u w:val="single"/>
        </w:rPr>
        <w:t xml:space="preserve">Swinging door </w:t>
      </w:r>
      <w:r w:rsidRPr="00CF3607">
        <w:rPr>
          <w:rFonts w:ascii="Helvetica" w:hAnsi="Helvetica" w:cs="Helvetica"/>
          <w:i/>
          <w:iCs/>
          <w:color w:val="auto"/>
          <w:sz w:val="24"/>
          <w:szCs w:val="24"/>
          <w:u w:val="single"/>
        </w:rPr>
        <w:t>U-factors</w:t>
      </w:r>
      <w:r w:rsidRPr="00CF3607">
        <w:rPr>
          <w:rFonts w:ascii="Helvetica" w:hAnsi="Helvetica" w:cs="Helvetica"/>
          <w:color w:val="auto"/>
          <w:sz w:val="24"/>
          <w:szCs w:val="24"/>
          <w:u w:val="single"/>
        </w:rPr>
        <w:t xml:space="preserve"> shall be determined in accordance with NFRC-100.</w:t>
      </w:r>
    </w:p>
    <w:p w14:paraId="01A0182F" w14:textId="5E31EC5D" w:rsidR="008C2E47" w:rsidRPr="00CF3607" w:rsidRDefault="007A2EC3">
      <w:pPr>
        <w:pStyle w:val="ListParagraph"/>
        <w:numPr>
          <w:ilvl w:val="1"/>
          <w:numId w:val="144"/>
        </w:numPr>
        <w:ind w:left="1080" w:hanging="360"/>
        <w:rPr>
          <w:rFonts w:ascii="Helvetica" w:hAnsi="Helvetica" w:cs="Helvetica"/>
          <w:color w:val="auto"/>
          <w:sz w:val="24"/>
          <w:szCs w:val="24"/>
          <w:u w:val="single"/>
        </w:rPr>
      </w:pPr>
      <w:r w:rsidRPr="00CF3607">
        <w:rPr>
          <w:rFonts w:ascii="Helvetica" w:hAnsi="Helvetica" w:cs="Helvetica"/>
          <w:color w:val="auto"/>
          <w:sz w:val="24"/>
          <w:szCs w:val="24"/>
          <w:u w:val="single"/>
        </w:rPr>
        <w:t xml:space="preserve">Garage doors having a single row of fenestration shall have an assembly </w:t>
      </w:r>
      <w:r w:rsidRPr="00CF3607">
        <w:rPr>
          <w:rFonts w:ascii="Helvetica" w:hAnsi="Helvetica" w:cs="Helvetica"/>
          <w:i/>
          <w:iCs/>
          <w:color w:val="auto"/>
          <w:sz w:val="24"/>
          <w:szCs w:val="24"/>
          <w:u w:val="single"/>
        </w:rPr>
        <w:t>U-factor</w:t>
      </w:r>
      <w:r w:rsidRPr="00CF3607">
        <w:rPr>
          <w:rFonts w:ascii="Helvetica" w:hAnsi="Helvetica" w:cs="Helvetica"/>
          <w:color w:val="auto"/>
          <w:sz w:val="24"/>
          <w:szCs w:val="24"/>
          <w:u w:val="single"/>
        </w:rPr>
        <w:t xml:space="preserve"> less than or equal to 0.36, provided that the fenestration area is not less than 14 percent and not more than 25 percent of the total door area</w:t>
      </w:r>
      <w:r w:rsidR="001317D1" w:rsidRPr="00CF3607">
        <w:rPr>
          <w:rFonts w:ascii="Helvetica" w:hAnsi="Helvetica" w:cs="Helvetica"/>
          <w:color w:val="auto"/>
          <w:sz w:val="24"/>
          <w:szCs w:val="24"/>
          <w:u w:val="single"/>
        </w:rPr>
        <w:t>.</w:t>
      </w:r>
    </w:p>
    <w:p w14:paraId="050A6D71" w14:textId="653E1D1F" w:rsidR="006D232C" w:rsidRPr="00CF3607" w:rsidRDefault="00351A9C">
      <w:pPr>
        <w:pStyle w:val="ListParagraph"/>
        <w:numPr>
          <w:ilvl w:val="1"/>
          <w:numId w:val="144"/>
        </w:numPr>
        <w:ind w:left="1080" w:hanging="360"/>
        <w:rPr>
          <w:rFonts w:ascii="Helvetica" w:hAnsi="Helvetica" w:cs="Helvetica"/>
          <w:color w:val="auto"/>
          <w:sz w:val="24"/>
          <w:szCs w:val="24"/>
          <w:u w:val="single"/>
        </w:rPr>
      </w:pPr>
      <w:r w:rsidRPr="00CF3607">
        <w:rPr>
          <w:rFonts w:ascii="Helvetica" w:hAnsi="Helvetica" w:cs="Helvetica"/>
          <w:i/>
          <w:iCs/>
          <w:color w:val="auto"/>
          <w:sz w:val="24"/>
          <w:szCs w:val="24"/>
          <w:u w:val="single"/>
        </w:rPr>
        <w:t>Walls, above grade U-factors</w:t>
      </w:r>
      <w:r w:rsidRPr="00CF3607">
        <w:rPr>
          <w:rFonts w:ascii="Helvetica" w:hAnsi="Helvetica" w:cs="Helvetica"/>
          <w:color w:val="auto"/>
          <w:sz w:val="24"/>
          <w:szCs w:val="24"/>
          <w:u w:val="single"/>
        </w:rPr>
        <w:t xml:space="preserve"> include thermal bridging impact calculated in accordance with C402.6.</w:t>
      </w:r>
    </w:p>
    <w:p w14:paraId="7824F036" w14:textId="3B96463E" w:rsidR="00A648E0" w:rsidRPr="00A648E0" w:rsidRDefault="08D0CC08" w:rsidP="00A82917">
      <w:pPr>
        <w:pStyle w:val="Heading2"/>
        <w:ind w:left="540"/>
      </w:pPr>
      <w:bookmarkStart w:id="33" w:name="_Toc110849839"/>
      <w:r w:rsidRPr="00A648E0">
        <w:t>Add</w:t>
      </w:r>
      <w:r w:rsidR="00A648E0" w:rsidRPr="00A648E0">
        <w:t>ition of</w:t>
      </w:r>
      <w:r w:rsidRPr="00A648E0">
        <w:t xml:space="preserve"> </w:t>
      </w:r>
      <w:r w:rsidR="00A648E0" w:rsidRPr="00A648E0">
        <w:t>N</w:t>
      </w:r>
      <w:r w:rsidRPr="00A648E0">
        <w:t xml:space="preserve">ew Section C402.1.4.3 </w:t>
      </w:r>
      <w:r w:rsidR="00586F8E" w:rsidRPr="00586F8E">
        <w:t>Thermal Resistance of Spandrel Panels</w:t>
      </w:r>
      <w:bookmarkEnd w:id="33"/>
    </w:p>
    <w:p w14:paraId="05A0B4C8" w14:textId="77777777" w:rsidR="00A648E0" w:rsidRDefault="00A648E0" w:rsidP="08D0CC08">
      <w:pPr>
        <w:rPr>
          <w:sz w:val="22"/>
          <w:szCs w:val="22"/>
        </w:rPr>
      </w:pPr>
    </w:p>
    <w:p w14:paraId="71302736" w14:textId="65DDB61F" w:rsidR="08D0CC08" w:rsidRPr="00A82917" w:rsidRDefault="00A648E0" w:rsidP="08D0CC08">
      <w:pPr>
        <w:rPr>
          <w:rFonts w:ascii="Helvetica" w:hAnsi="Helvetica" w:cs="Helvetica"/>
        </w:rPr>
      </w:pPr>
      <w:r w:rsidRPr="00A82917">
        <w:rPr>
          <w:rFonts w:ascii="Helvetica" w:hAnsi="Helvetica" w:cs="Helvetica"/>
        </w:rPr>
        <w:t xml:space="preserve">Addition of new Section C402.1.4.3 </w:t>
      </w:r>
      <w:r w:rsidR="08D0CC08" w:rsidRPr="00A82917">
        <w:rPr>
          <w:rFonts w:ascii="Helvetica" w:hAnsi="Helvetica" w:cs="Helvetica"/>
        </w:rPr>
        <w:t>as follows:</w:t>
      </w:r>
    </w:p>
    <w:p w14:paraId="0DA1E4CC" w14:textId="02785651" w:rsidR="08D0CC08" w:rsidRPr="00A82917" w:rsidRDefault="08D0CC08" w:rsidP="08D0CC08">
      <w:pPr>
        <w:rPr>
          <w:rFonts w:ascii="Helvetica" w:hAnsi="Helvetica" w:cs="Helvetica"/>
        </w:rPr>
      </w:pPr>
    </w:p>
    <w:p w14:paraId="20892F38" w14:textId="7E95F7A8" w:rsidR="2136C6E4" w:rsidRPr="00A82917" w:rsidRDefault="137C5F88" w:rsidP="2136C6E4">
      <w:pPr>
        <w:rPr>
          <w:rFonts w:ascii="Helvetica" w:hAnsi="Helvetica" w:cs="Helvetica"/>
          <w:b/>
          <w:color w:val="000000" w:themeColor="text1"/>
        </w:rPr>
      </w:pPr>
      <w:r w:rsidRPr="00A82917">
        <w:rPr>
          <w:rFonts w:ascii="Helvetica" w:hAnsi="Helvetica" w:cs="Helvetica"/>
          <w:b/>
          <w:color w:val="000000" w:themeColor="text1"/>
          <w:u w:val="single"/>
        </w:rPr>
        <w:t>C402.1.4.3Thermal Resistance of Spandrel Panels</w:t>
      </w:r>
      <w:r w:rsidRPr="00A82917">
        <w:rPr>
          <w:rFonts w:ascii="Helvetica" w:hAnsi="Helvetica" w:cs="Helvetica"/>
          <w:b/>
          <w:color w:val="000000" w:themeColor="text1"/>
        </w:rPr>
        <w:t>.</w:t>
      </w:r>
    </w:p>
    <w:p w14:paraId="57DB7BB0" w14:textId="1C98802E" w:rsidR="2136C6E4" w:rsidRPr="00A82917" w:rsidRDefault="2136C6E4">
      <w:pPr>
        <w:rPr>
          <w:rFonts w:ascii="Helvetica" w:hAnsi="Helvetica" w:cs="Helvetica"/>
        </w:rPr>
      </w:pPr>
      <w:r w:rsidRPr="00A82917">
        <w:rPr>
          <w:rFonts w:ascii="Helvetica" w:hAnsi="Helvetica" w:cs="Helvetica"/>
          <w:color w:val="000000" w:themeColor="text1"/>
          <w:u w:val="single"/>
        </w:rPr>
        <w:t>U-factors of opaque assemblies within fenestration framing systems shall be determined in accordance with the default values in Table C402.1.4.3, ASTM C1363, or ANSI/NFRC 100.</w:t>
      </w:r>
    </w:p>
    <w:p w14:paraId="4D9CCF1E" w14:textId="77777777" w:rsidR="0044314D" w:rsidRDefault="0044314D" w:rsidP="000F5772">
      <w:pPr>
        <w:jc w:val="center"/>
        <w:rPr>
          <w:b/>
          <w:bCs/>
          <w:color w:val="000000" w:themeColor="text1"/>
          <w:sz w:val="23"/>
          <w:szCs w:val="23"/>
          <w:u w:val="single"/>
        </w:rPr>
      </w:pPr>
    </w:p>
    <w:p w14:paraId="3846DB34" w14:textId="284080E0" w:rsidR="2136C6E4" w:rsidRPr="00A82917" w:rsidRDefault="2136C6E4" w:rsidP="0044314D">
      <w:pPr>
        <w:spacing w:after="120"/>
        <w:jc w:val="center"/>
        <w:rPr>
          <w:rFonts w:ascii="Helvetica" w:hAnsi="Helvetica" w:cs="Helvetica"/>
          <w:b/>
          <w:color w:val="000000" w:themeColor="text1"/>
          <w:u w:val="single"/>
          <w:vertAlign w:val="superscript"/>
        </w:rPr>
      </w:pPr>
      <w:r w:rsidRPr="00A82917">
        <w:rPr>
          <w:rFonts w:ascii="Helvetica" w:hAnsi="Helvetica" w:cs="Helvetica"/>
          <w:b/>
          <w:color w:val="000000" w:themeColor="text1"/>
          <w:u w:val="single"/>
        </w:rPr>
        <w:t>TABLE C402.1.4.3</w:t>
      </w:r>
      <w:r w:rsidRPr="00A82917">
        <w:rPr>
          <w:rFonts w:ascii="Helvetica" w:hAnsi="Helvetica" w:cs="Helvetica"/>
          <w:color w:val="000000" w:themeColor="text1"/>
        </w:rPr>
        <w:t xml:space="preserve"> </w:t>
      </w:r>
      <w:r w:rsidRPr="00A82917">
        <w:rPr>
          <w:rFonts w:ascii="Helvetica" w:hAnsi="Helvetica" w:cs="Helvetica"/>
          <w:b/>
          <w:color w:val="000000" w:themeColor="text1"/>
          <w:u w:val="single"/>
        </w:rPr>
        <w:t xml:space="preserve">EFFECTIVE </w:t>
      </w:r>
      <w:r w:rsidRPr="00A82917">
        <w:rPr>
          <w:rFonts w:ascii="Helvetica" w:hAnsi="Helvetica" w:cs="Helvetica"/>
          <w:b/>
          <w:i/>
          <w:color w:val="000000" w:themeColor="text1"/>
          <w:u w:val="single"/>
        </w:rPr>
        <w:t>U</w:t>
      </w:r>
      <w:r w:rsidRPr="00A82917">
        <w:rPr>
          <w:rFonts w:ascii="Helvetica" w:hAnsi="Helvetica" w:cs="Helvetica"/>
          <w:b/>
          <w:color w:val="000000" w:themeColor="text1"/>
          <w:u w:val="single"/>
        </w:rPr>
        <w:t>-FACTORS FOR SPANDREL PANELS</w:t>
      </w:r>
      <w:r w:rsidRPr="00A82917">
        <w:rPr>
          <w:rFonts w:ascii="Helvetica" w:hAnsi="Helvetica" w:cs="Helvetica"/>
          <w:b/>
          <w:color w:val="000000" w:themeColor="text1"/>
          <w:u w:val="single"/>
          <w:vertAlign w:val="superscript"/>
        </w:rPr>
        <w:t>a</w:t>
      </w:r>
    </w:p>
    <w:tbl>
      <w:tblPr>
        <w:tblStyle w:val="TableGrid"/>
        <w:tblW w:w="9715" w:type="dxa"/>
        <w:tblLayout w:type="fixed"/>
        <w:tblLook w:val="06A0" w:firstRow="1" w:lastRow="0" w:firstColumn="1" w:lastColumn="0" w:noHBand="1" w:noVBand="1"/>
      </w:tblPr>
      <w:tblGrid>
        <w:gridCol w:w="1075"/>
        <w:gridCol w:w="270"/>
        <w:gridCol w:w="2070"/>
        <w:gridCol w:w="900"/>
        <w:gridCol w:w="900"/>
        <w:gridCol w:w="900"/>
        <w:gridCol w:w="900"/>
        <w:gridCol w:w="900"/>
        <w:gridCol w:w="900"/>
        <w:gridCol w:w="900"/>
      </w:tblGrid>
      <w:tr w:rsidR="2136C6E4" w:rsidRPr="00253AF9" w14:paraId="2F2FBC38" w14:textId="77777777" w:rsidTr="00253AF9">
        <w:tc>
          <w:tcPr>
            <w:tcW w:w="3415" w:type="dxa"/>
            <w:gridSpan w:val="3"/>
            <w:vMerge w:val="restart"/>
            <w:vAlign w:val="center"/>
          </w:tcPr>
          <w:p w14:paraId="2091FF10" w14:textId="2DFD29D3" w:rsidR="2136C6E4" w:rsidRPr="00253AF9" w:rsidRDefault="2136C6E4">
            <w:pPr>
              <w:rPr>
                <w:rFonts w:ascii="Helvetica" w:hAnsi="Helvetica" w:cs="Helvetica"/>
              </w:rPr>
            </w:pPr>
            <w:r w:rsidRPr="00253AF9">
              <w:rPr>
                <w:rFonts w:ascii="Helvetica" w:hAnsi="Helvetica" w:cs="Helvetica"/>
                <w:u w:val="single"/>
              </w:rPr>
              <w:t>Rated R-value of Insulation between Framing Members</w:t>
            </w:r>
          </w:p>
        </w:tc>
        <w:tc>
          <w:tcPr>
            <w:tcW w:w="900" w:type="dxa"/>
            <w:vAlign w:val="center"/>
          </w:tcPr>
          <w:p w14:paraId="71041247" w14:textId="21C236B1" w:rsidR="2136C6E4" w:rsidRPr="00253AF9" w:rsidRDefault="2136C6E4">
            <w:pPr>
              <w:rPr>
                <w:rFonts w:ascii="Helvetica" w:hAnsi="Helvetica" w:cs="Helvetica"/>
              </w:rPr>
            </w:pPr>
          </w:p>
        </w:tc>
        <w:tc>
          <w:tcPr>
            <w:tcW w:w="900" w:type="dxa"/>
            <w:vAlign w:val="center"/>
          </w:tcPr>
          <w:p w14:paraId="0C486676" w14:textId="61BA75F5" w:rsidR="2136C6E4" w:rsidRPr="00253AF9" w:rsidRDefault="2136C6E4">
            <w:pPr>
              <w:rPr>
                <w:rFonts w:ascii="Helvetica" w:hAnsi="Helvetica" w:cs="Helvetica"/>
              </w:rPr>
            </w:pPr>
          </w:p>
        </w:tc>
        <w:tc>
          <w:tcPr>
            <w:tcW w:w="900" w:type="dxa"/>
            <w:vAlign w:val="center"/>
          </w:tcPr>
          <w:p w14:paraId="73E2BCC4" w14:textId="4A154693" w:rsidR="2136C6E4" w:rsidRPr="00253AF9" w:rsidRDefault="2136C6E4">
            <w:pPr>
              <w:rPr>
                <w:rFonts w:ascii="Helvetica" w:hAnsi="Helvetica" w:cs="Helvetica"/>
              </w:rPr>
            </w:pPr>
          </w:p>
        </w:tc>
        <w:tc>
          <w:tcPr>
            <w:tcW w:w="900" w:type="dxa"/>
            <w:vAlign w:val="center"/>
          </w:tcPr>
          <w:p w14:paraId="5614C3E8" w14:textId="7D012489" w:rsidR="2136C6E4" w:rsidRPr="00253AF9" w:rsidRDefault="2136C6E4">
            <w:pPr>
              <w:rPr>
                <w:rFonts w:ascii="Helvetica" w:hAnsi="Helvetica" w:cs="Helvetica"/>
              </w:rPr>
            </w:pPr>
          </w:p>
        </w:tc>
        <w:tc>
          <w:tcPr>
            <w:tcW w:w="900" w:type="dxa"/>
            <w:vAlign w:val="center"/>
          </w:tcPr>
          <w:p w14:paraId="48D957A7" w14:textId="12A63C78" w:rsidR="2136C6E4" w:rsidRPr="00253AF9" w:rsidRDefault="2136C6E4">
            <w:pPr>
              <w:rPr>
                <w:rFonts w:ascii="Helvetica" w:hAnsi="Helvetica" w:cs="Helvetica"/>
              </w:rPr>
            </w:pPr>
          </w:p>
        </w:tc>
        <w:tc>
          <w:tcPr>
            <w:tcW w:w="900" w:type="dxa"/>
            <w:vAlign w:val="center"/>
          </w:tcPr>
          <w:p w14:paraId="539D1B5A" w14:textId="594A76CD" w:rsidR="2136C6E4" w:rsidRPr="00253AF9" w:rsidRDefault="2136C6E4">
            <w:pPr>
              <w:rPr>
                <w:rFonts w:ascii="Helvetica" w:hAnsi="Helvetica" w:cs="Helvetica"/>
              </w:rPr>
            </w:pPr>
          </w:p>
        </w:tc>
        <w:tc>
          <w:tcPr>
            <w:tcW w:w="900" w:type="dxa"/>
            <w:vAlign w:val="center"/>
          </w:tcPr>
          <w:p w14:paraId="180AFE0C" w14:textId="19BE5B8E" w:rsidR="2136C6E4" w:rsidRPr="00253AF9" w:rsidRDefault="2136C6E4">
            <w:pPr>
              <w:rPr>
                <w:rFonts w:ascii="Helvetica" w:hAnsi="Helvetica" w:cs="Helvetica"/>
              </w:rPr>
            </w:pPr>
          </w:p>
        </w:tc>
      </w:tr>
      <w:tr w:rsidR="2136C6E4" w:rsidRPr="00253AF9" w14:paraId="6B275BCB" w14:textId="77777777" w:rsidTr="00253AF9">
        <w:tc>
          <w:tcPr>
            <w:tcW w:w="3415" w:type="dxa"/>
            <w:gridSpan w:val="3"/>
            <w:vMerge/>
            <w:vAlign w:val="center"/>
          </w:tcPr>
          <w:p w14:paraId="321F33D4" w14:textId="77777777" w:rsidR="00E233B3" w:rsidRPr="00253AF9" w:rsidRDefault="00E233B3">
            <w:pPr>
              <w:rPr>
                <w:rFonts w:ascii="Helvetica" w:hAnsi="Helvetica" w:cs="Helvetica"/>
              </w:rPr>
            </w:pPr>
          </w:p>
        </w:tc>
        <w:tc>
          <w:tcPr>
            <w:tcW w:w="900" w:type="dxa"/>
            <w:vAlign w:val="center"/>
          </w:tcPr>
          <w:p w14:paraId="7761E538" w14:textId="0D1C3FBE" w:rsidR="2136C6E4" w:rsidRPr="00253AF9" w:rsidRDefault="2136C6E4">
            <w:pPr>
              <w:rPr>
                <w:rFonts w:ascii="Helvetica" w:hAnsi="Helvetica" w:cs="Helvetica"/>
              </w:rPr>
            </w:pPr>
            <w:r w:rsidRPr="00253AF9">
              <w:rPr>
                <w:rFonts w:ascii="Helvetica" w:hAnsi="Helvetica" w:cs="Helvetica"/>
                <w:u w:val="single"/>
              </w:rPr>
              <w:t>R-4</w:t>
            </w:r>
          </w:p>
        </w:tc>
        <w:tc>
          <w:tcPr>
            <w:tcW w:w="900" w:type="dxa"/>
            <w:vAlign w:val="center"/>
          </w:tcPr>
          <w:p w14:paraId="5EDD165F" w14:textId="057FB59B" w:rsidR="2136C6E4" w:rsidRPr="00253AF9" w:rsidRDefault="2136C6E4">
            <w:pPr>
              <w:rPr>
                <w:rFonts w:ascii="Helvetica" w:hAnsi="Helvetica" w:cs="Helvetica"/>
              </w:rPr>
            </w:pPr>
            <w:r w:rsidRPr="00253AF9">
              <w:rPr>
                <w:rFonts w:ascii="Helvetica" w:hAnsi="Helvetica" w:cs="Helvetica"/>
                <w:u w:val="single"/>
              </w:rPr>
              <w:t>R-7</w:t>
            </w:r>
          </w:p>
        </w:tc>
        <w:tc>
          <w:tcPr>
            <w:tcW w:w="900" w:type="dxa"/>
            <w:vAlign w:val="center"/>
          </w:tcPr>
          <w:p w14:paraId="5D6D2EA4" w14:textId="1F10281D" w:rsidR="2136C6E4" w:rsidRPr="00253AF9" w:rsidRDefault="2136C6E4">
            <w:pPr>
              <w:rPr>
                <w:rFonts w:ascii="Helvetica" w:hAnsi="Helvetica" w:cs="Helvetica"/>
              </w:rPr>
            </w:pPr>
            <w:r w:rsidRPr="00253AF9">
              <w:rPr>
                <w:rFonts w:ascii="Helvetica" w:hAnsi="Helvetica" w:cs="Helvetica"/>
                <w:u w:val="single"/>
              </w:rPr>
              <w:t>R-10</w:t>
            </w:r>
          </w:p>
        </w:tc>
        <w:tc>
          <w:tcPr>
            <w:tcW w:w="900" w:type="dxa"/>
            <w:vAlign w:val="center"/>
          </w:tcPr>
          <w:p w14:paraId="49C2DC52" w14:textId="728D6D23" w:rsidR="2136C6E4" w:rsidRPr="00253AF9" w:rsidRDefault="2136C6E4">
            <w:pPr>
              <w:rPr>
                <w:rFonts w:ascii="Helvetica" w:hAnsi="Helvetica" w:cs="Helvetica"/>
              </w:rPr>
            </w:pPr>
            <w:r w:rsidRPr="00253AF9">
              <w:rPr>
                <w:rFonts w:ascii="Helvetica" w:hAnsi="Helvetica" w:cs="Helvetica"/>
                <w:u w:val="single"/>
              </w:rPr>
              <w:t>R-15</w:t>
            </w:r>
          </w:p>
        </w:tc>
        <w:tc>
          <w:tcPr>
            <w:tcW w:w="900" w:type="dxa"/>
            <w:vAlign w:val="center"/>
          </w:tcPr>
          <w:p w14:paraId="037677BF" w14:textId="76AE387F" w:rsidR="2136C6E4" w:rsidRPr="00253AF9" w:rsidRDefault="2136C6E4">
            <w:pPr>
              <w:rPr>
                <w:rFonts w:ascii="Helvetica" w:hAnsi="Helvetica" w:cs="Helvetica"/>
              </w:rPr>
            </w:pPr>
            <w:r w:rsidRPr="00253AF9">
              <w:rPr>
                <w:rFonts w:ascii="Helvetica" w:hAnsi="Helvetica" w:cs="Helvetica"/>
                <w:u w:val="single"/>
              </w:rPr>
              <w:t>R-20</w:t>
            </w:r>
          </w:p>
        </w:tc>
        <w:tc>
          <w:tcPr>
            <w:tcW w:w="900" w:type="dxa"/>
            <w:vAlign w:val="center"/>
          </w:tcPr>
          <w:p w14:paraId="430863BC" w14:textId="45369B00" w:rsidR="2136C6E4" w:rsidRPr="00253AF9" w:rsidRDefault="2136C6E4">
            <w:pPr>
              <w:rPr>
                <w:rFonts w:ascii="Helvetica" w:hAnsi="Helvetica" w:cs="Helvetica"/>
              </w:rPr>
            </w:pPr>
            <w:r w:rsidRPr="00253AF9">
              <w:rPr>
                <w:rFonts w:ascii="Helvetica" w:hAnsi="Helvetica" w:cs="Helvetica"/>
                <w:u w:val="single"/>
              </w:rPr>
              <w:t>R-25</w:t>
            </w:r>
          </w:p>
        </w:tc>
        <w:tc>
          <w:tcPr>
            <w:tcW w:w="900" w:type="dxa"/>
            <w:vAlign w:val="center"/>
          </w:tcPr>
          <w:p w14:paraId="21119C98" w14:textId="0744A39C" w:rsidR="2136C6E4" w:rsidRPr="00253AF9" w:rsidRDefault="2136C6E4">
            <w:pPr>
              <w:rPr>
                <w:rFonts w:ascii="Helvetica" w:hAnsi="Helvetica" w:cs="Helvetica"/>
              </w:rPr>
            </w:pPr>
            <w:r w:rsidRPr="00253AF9">
              <w:rPr>
                <w:rFonts w:ascii="Helvetica" w:hAnsi="Helvetica" w:cs="Helvetica"/>
                <w:u w:val="single"/>
              </w:rPr>
              <w:t>R-30</w:t>
            </w:r>
          </w:p>
        </w:tc>
      </w:tr>
      <w:tr w:rsidR="2136C6E4" w:rsidRPr="00253AF9" w14:paraId="1ABF11BE" w14:textId="77777777" w:rsidTr="00253AF9">
        <w:tc>
          <w:tcPr>
            <w:tcW w:w="1345" w:type="dxa"/>
            <w:gridSpan w:val="2"/>
            <w:vAlign w:val="center"/>
          </w:tcPr>
          <w:p w14:paraId="5E01B227" w14:textId="0D74EE29" w:rsidR="2136C6E4" w:rsidRPr="00253AF9" w:rsidRDefault="2136C6E4">
            <w:pPr>
              <w:rPr>
                <w:rFonts w:ascii="Helvetica" w:hAnsi="Helvetica" w:cs="Helvetica"/>
              </w:rPr>
            </w:pPr>
            <w:r w:rsidRPr="00253AF9">
              <w:rPr>
                <w:rFonts w:ascii="Helvetica" w:hAnsi="Helvetica" w:cs="Helvetica"/>
                <w:u w:val="single"/>
              </w:rPr>
              <w:t>Frame Type</w:t>
            </w:r>
          </w:p>
        </w:tc>
        <w:tc>
          <w:tcPr>
            <w:tcW w:w="2070" w:type="dxa"/>
            <w:vAlign w:val="center"/>
          </w:tcPr>
          <w:p w14:paraId="5B4CD77A" w14:textId="57DC2551" w:rsidR="2136C6E4" w:rsidRPr="00253AF9" w:rsidRDefault="2136C6E4">
            <w:pPr>
              <w:rPr>
                <w:rFonts w:ascii="Helvetica" w:hAnsi="Helvetica" w:cs="Helvetica"/>
              </w:rPr>
            </w:pPr>
            <w:r w:rsidRPr="00253AF9">
              <w:rPr>
                <w:rFonts w:ascii="Helvetica" w:hAnsi="Helvetica" w:cs="Helvetica"/>
                <w:u w:val="single"/>
              </w:rPr>
              <w:t>Spandrel Panel</w:t>
            </w:r>
          </w:p>
        </w:tc>
        <w:tc>
          <w:tcPr>
            <w:tcW w:w="6300" w:type="dxa"/>
            <w:gridSpan w:val="7"/>
            <w:vAlign w:val="center"/>
          </w:tcPr>
          <w:p w14:paraId="3F8D89A9" w14:textId="3705A049" w:rsidR="2136C6E4" w:rsidRPr="00253AF9" w:rsidRDefault="2136C6E4">
            <w:pPr>
              <w:rPr>
                <w:rFonts w:ascii="Helvetica" w:hAnsi="Helvetica" w:cs="Helvetica"/>
              </w:rPr>
            </w:pPr>
            <w:r w:rsidRPr="00253AF9">
              <w:rPr>
                <w:rFonts w:ascii="Helvetica" w:hAnsi="Helvetica" w:cs="Helvetica"/>
                <w:u w:val="single"/>
              </w:rPr>
              <w:t>Default U-factor</w:t>
            </w:r>
          </w:p>
        </w:tc>
      </w:tr>
      <w:tr w:rsidR="2136C6E4" w:rsidRPr="00253AF9" w14:paraId="075E5FEE" w14:textId="77777777" w:rsidTr="00253AF9">
        <w:tc>
          <w:tcPr>
            <w:tcW w:w="1345" w:type="dxa"/>
            <w:gridSpan w:val="2"/>
            <w:vMerge w:val="restart"/>
            <w:vAlign w:val="center"/>
          </w:tcPr>
          <w:p w14:paraId="55EAD0A2" w14:textId="0AE440C8" w:rsidR="2136C6E4" w:rsidRPr="00253AF9" w:rsidRDefault="2136C6E4">
            <w:pPr>
              <w:rPr>
                <w:rFonts w:ascii="Helvetica" w:hAnsi="Helvetica" w:cs="Helvetica"/>
              </w:rPr>
            </w:pPr>
            <w:r w:rsidRPr="00253AF9">
              <w:rPr>
                <w:rFonts w:ascii="Helvetica" w:hAnsi="Helvetica" w:cs="Helvetica"/>
                <w:u w:val="single"/>
              </w:rPr>
              <w:t>Aluminum without Thermal Break</w:t>
            </w:r>
            <w:r w:rsidRPr="00253AF9">
              <w:rPr>
                <w:rFonts w:ascii="Helvetica" w:hAnsi="Helvetica" w:cs="Helvetica"/>
                <w:sz w:val="15"/>
                <w:szCs w:val="15"/>
                <w:u w:val="single"/>
                <w:vertAlign w:val="superscript"/>
              </w:rPr>
              <w:t>b</w:t>
            </w:r>
          </w:p>
        </w:tc>
        <w:tc>
          <w:tcPr>
            <w:tcW w:w="2070" w:type="dxa"/>
            <w:vAlign w:val="center"/>
          </w:tcPr>
          <w:p w14:paraId="24F27C6E" w14:textId="019A9260" w:rsidR="2136C6E4" w:rsidRPr="00253AF9" w:rsidRDefault="2136C6E4">
            <w:pPr>
              <w:rPr>
                <w:rFonts w:ascii="Helvetica" w:hAnsi="Helvetica" w:cs="Helvetica"/>
              </w:rPr>
            </w:pPr>
            <w:r w:rsidRPr="00253AF9">
              <w:rPr>
                <w:rFonts w:ascii="Helvetica" w:hAnsi="Helvetica" w:cs="Helvetica"/>
                <w:u w:val="single"/>
              </w:rPr>
              <w:t>Single glass pane, stone, or metal panel</w:t>
            </w:r>
          </w:p>
        </w:tc>
        <w:tc>
          <w:tcPr>
            <w:tcW w:w="900" w:type="dxa"/>
            <w:vAlign w:val="center"/>
          </w:tcPr>
          <w:p w14:paraId="60ABEEEF" w14:textId="75170057" w:rsidR="2136C6E4" w:rsidRPr="00253AF9" w:rsidRDefault="2136C6E4">
            <w:pPr>
              <w:rPr>
                <w:rFonts w:ascii="Helvetica" w:hAnsi="Helvetica" w:cs="Helvetica"/>
              </w:rPr>
            </w:pPr>
            <w:r w:rsidRPr="00253AF9">
              <w:rPr>
                <w:rFonts w:ascii="Helvetica" w:hAnsi="Helvetica" w:cs="Helvetica"/>
                <w:u w:val="single"/>
              </w:rPr>
              <w:t>0.285</w:t>
            </w:r>
          </w:p>
        </w:tc>
        <w:tc>
          <w:tcPr>
            <w:tcW w:w="900" w:type="dxa"/>
            <w:vAlign w:val="center"/>
          </w:tcPr>
          <w:p w14:paraId="176D952C" w14:textId="4ACCD397" w:rsidR="2136C6E4" w:rsidRPr="00253AF9" w:rsidRDefault="2136C6E4">
            <w:pPr>
              <w:rPr>
                <w:rFonts w:ascii="Helvetica" w:hAnsi="Helvetica" w:cs="Helvetica"/>
              </w:rPr>
            </w:pPr>
            <w:r w:rsidRPr="00253AF9">
              <w:rPr>
                <w:rFonts w:ascii="Helvetica" w:hAnsi="Helvetica" w:cs="Helvetica"/>
                <w:u w:val="single"/>
              </w:rPr>
              <w:t>0.259</w:t>
            </w:r>
          </w:p>
        </w:tc>
        <w:tc>
          <w:tcPr>
            <w:tcW w:w="900" w:type="dxa"/>
            <w:vAlign w:val="center"/>
          </w:tcPr>
          <w:p w14:paraId="5B117EA2" w14:textId="15DD303D" w:rsidR="2136C6E4" w:rsidRPr="00253AF9" w:rsidRDefault="2136C6E4">
            <w:pPr>
              <w:rPr>
                <w:rFonts w:ascii="Helvetica" w:hAnsi="Helvetica" w:cs="Helvetica"/>
              </w:rPr>
            </w:pPr>
            <w:r w:rsidRPr="00253AF9">
              <w:rPr>
                <w:rFonts w:ascii="Helvetica" w:hAnsi="Helvetica" w:cs="Helvetica"/>
                <w:u w:val="single"/>
              </w:rPr>
              <w:t>0.247</w:t>
            </w:r>
          </w:p>
        </w:tc>
        <w:tc>
          <w:tcPr>
            <w:tcW w:w="900" w:type="dxa"/>
            <w:vAlign w:val="center"/>
          </w:tcPr>
          <w:p w14:paraId="39E8AD7A" w14:textId="70AA22AD" w:rsidR="2136C6E4" w:rsidRPr="00253AF9" w:rsidRDefault="2136C6E4">
            <w:pPr>
              <w:rPr>
                <w:rFonts w:ascii="Helvetica" w:hAnsi="Helvetica" w:cs="Helvetica"/>
              </w:rPr>
            </w:pPr>
            <w:r w:rsidRPr="00253AF9">
              <w:rPr>
                <w:rFonts w:ascii="Helvetica" w:hAnsi="Helvetica" w:cs="Helvetica"/>
                <w:u w:val="single"/>
              </w:rPr>
              <w:t>0.236</w:t>
            </w:r>
          </w:p>
        </w:tc>
        <w:tc>
          <w:tcPr>
            <w:tcW w:w="900" w:type="dxa"/>
            <w:vAlign w:val="center"/>
          </w:tcPr>
          <w:p w14:paraId="3D299E2B" w14:textId="47ACF659" w:rsidR="2136C6E4" w:rsidRPr="00253AF9" w:rsidRDefault="2136C6E4">
            <w:pPr>
              <w:rPr>
                <w:rFonts w:ascii="Helvetica" w:hAnsi="Helvetica" w:cs="Helvetica"/>
              </w:rPr>
            </w:pPr>
            <w:r w:rsidRPr="00253AF9">
              <w:rPr>
                <w:rFonts w:ascii="Helvetica" w:hAnsi="Helvetica" w:cs="Helvetica"/>
                <w:u w:val="single"/>
              </w:rPr>
              <w:t>0.230</w:t>
            </w:r>
          </w:p>
        </w:tc>
        <w:tc>
          <w:tcPr>
            <w:tcW w:w="900" w:type="dxa"/>
            <w:vAlign w:val="center"/>
          </w:tcPr>
          <w:p w14:paraId="35D40DC1" w14:textId="7D07C5DE" w:rsidR="2136C6E4" w:rsidRPr="00253AF9" w:rsidRDefault="2136C6E4">
            <w:pPr>
              <w:rPr>
                <w:rFonts w:ascii="Helvetica" w:hAnsi="Helvetica" w:cs="Helvetica"/>
              </w:rPr>
            </w:pPr>
            <w:r w:rsidRPr="00253AF9">
              <w:rPr>
                <w:rFonts w:ascii="Helvetica" w:hAnsi="Helvetica" w:cs="Helvetica"/>
                <w:u w:val="single"/>
              </w:rPr>
              <w:t>0.226</w:t>
            </w:r>
          </w:p>
        </w:tc>
        <w:tc>
          <w:tcPr>
            <w:tcW w:w="900" w:type="dxa"/>
            <w:vAlign w:val="center"/>
          </w:tcPr>
          <w:p w14:paraId="2D28A091" w14:textId="40009614" w:rsidR="2136C6E4" w:rsidRPr="00253AF9" w:rsidRDefault="2136C6E4">
            <w:pPr>
              <w:rPr>
                <w:rFonts w:ascii="Helvetica" w:hAnsi="Helvetica" w:cs="Helvetica"/>
              </w:rPr>
            </w:pPr>
            <w:r w:rsidRPr="00253AF9">
              <w:rPr>
                <w:rFonts w:ascii="Helvetica" w:hAnsi="Helvetica" w:cs="Helvetica"/>
                <w:u w:val="single"/>
              </w:rPr>
              <w:t>0.224</w:t>
            </w:r>
          </w:p>
        </w:tc>
      </w:tr>
      <w:tr w:rsidR="2136C6E4" w:rsidRPr="00253AF9" w14:paraId="0182DA39" w14:textId="77777777" w:rsidTr="00253AF9">
        <w:tc>
          <w:tcPr>
            <w:tcW w:w="1345" w:type="dxa"/>
            <w:gridSpan w:val="2"/>
            <w:vMerge/>
            <w:vAlign w:val="center"/>
          </w:tcPr>
          <w:p w14:paraId="40F6CB34" w14:textId="77777777" w:rsidR="00E233B3" w:rsidRPr="00253AF9" w:rsidRDefault="00E233B3">
            <w:pPr>
              <w:rPr>
                <w:rFonts w:ascii="Helvetica" w:hAnsi="Helvetica" w:cs="Helvetica"/>
              </w:rPr>
            </w:pPr>
          </w:p>
        </w:tc>
        <w:tc>
          <w:tcPr>
            <w:tcW w:w="2070" w:type="dxa"/>
            <w:vAlign w:val="center"/>
          </w:tcPr>
          <w:p w14:paraId="22A4343B" w14:textId="32128EE4" w:rsidR="2136C6E4" w:rsidRPr="00253AF9" w:rsidRDefault="2136C6E4">
            <w:pPr>
              <w:rPr>
                <w:rFonts w:ascii="Helvetica" w:hAnsi="Helvetica" w:cs="Helvetica"/>
              </w:rPr>
            </w:pPr>
            <w:r w:rsidRPr="00253AF9">
              <w:rPr>
                <w:rFonts w:ascii="Helvetica" w:hAnsi="Helvetica" w:cs="Helvetica"/>
                <w:u w:val="single"/>
              </w:rPr>
              <w:t>Double glazing with no low-e coatings</w:t>
            </w:r>
          </w:p>
        </w:tc>
        <w:tc>
          <w:tcPr>
            <w:tcW w:w="900" w:type="dxa"/>
            <w:vAlign w:val="center"/>
          </w:tcPr>
          <w:p w14:paraId="6483190F" w14:textId="0CBEA673" w:rsidR="2136C6E4" w:rsidRPr="00253AF9" w:rsidRDefault="2136C6E4">
            <w:pPr>
              <w:rPr>
                <w:rFonts w:ascii="Helvetica" w:hAnsi="Helvetica" w:cs="Helvetica"/>
              </w:rPr>
            </w:pPr>
            <w:r w:rsidRPr="00253AF9">
              <w:rPr>
                <w:rFonts w:ascii="Helvetica" w:hAnsi="Helvetica" w:cs="Helvetica"/>
                <w:u w:val="single"/>
              </w:rPr>
              <w:t>0.273</w:t>
            </w:r>
          </w:p>
        </w:tc>
        <w:tc>
          <w:tcPr>
            <w:tcW w:w="900" w:type="dxa"/>
            <w:vAlign w:val="center"/>
          </w:tcPr>
          <w:p w14:paraId="760F976F" w14:textId="3C7760C9" w:rsidR="2136C6E4" w:rsidRPr="00253AF9" w:rsidRDefault="2136C6E4">
            <w:pPr>
              <w:rPr>
                <w:rFonts w:ascii="Helvetica" w:hAnsi="Helvetica" w:cs="Helvetica"/>
              </w:rPr>
            </w:pPr>
            <w:r w:rsidRPr="00253AF9">
              <w:rPr>
                <w:rFonts w:ascii="Helvetica" w:hAnsi="Helvetica" w:cs="Helvetica"/>
                <w:u w:val="single"/>
              </w:rPr>
              <w:t>0.254</w:t>
            </w:r>
          </w:p>
        </w:tc>
        <w:tc>
          <w:tcPr>
            <w:tcW w:w="900" w:type="dxa"/>
            <w:vAlign w:val="center"/>
          </w:tcPr>
          <w:p w14:paraId="7B05A745" w14:textId="2CBA4C01" w:rsidR="2136C6E4" w:rsidRPr="00253AF9" w:rsidRDefault="2136C6E4">
            <w:pPr>
              <w:rPr>
                <w:rFonts w:ascii="Helvetica" w:hAnsi="Helvetica" w:cs="Helvetica"/>
              </w:rPr>
            </w:pPr>
            <w:r w:rsidRPr="00253AF9">
              <w:rPr>
                <w:rFonts w:ascii="Helvetica" w:hAnsi="Helvetica" w:cs="Helvetica"/>
                <w:u w:val="single"/>
              </w:rPr>
              <w:t>0.244</w:t>
            </w:r>
          </w:p>
        </w:tc>
        <w:tc>
          <w:tcPr>
            <w:tcW w:w="900" w:type="dxa"/>
            <w:vAlign w:val="center"/>
          </w:tcPr>
          <w:p w14:paraId="23888D84" w14:textId="285D3F1B" w:rsidR="2136C6E4" w:rsidRPr="00253AF9" w:rsidRDefault="2136C6E4">
            <w:pPr>
              <w:rPr>
                <w:rFonts w:ascii="Helvetica" w:hAnsi="Helvetica" w:cs="Helvetica"/>
              </w:rPr>
            </w:pPr>
            <w:r w:rsidRPr="00253AF9">
              <w:rPr>
                <w:rFonts w:ascii="Helvetica" w:hAnsi="Helvetica" w:cs="Helvetica"/>
                <w:u w:val="single"/>
              </w:rPr>
              <w:t>0.234</w:t>
            </w:r>
          </w:p>
        </w:tc>
        <w:tc>
          <w:tcPr>
            <w:tcW w:w="900" w:type="dxa"/>
            <w:vAlign w:val="center"/>
          </w:tcPr>
          <w:p w14:paraId="190286BD" w14:textId="775B3BAF" w:rsidR="2136C6E4" w:rsidRPr="00253AF9" w:rsidRDefault="2136C6E4">
            <w:pPr>
              <w:rPr>
                <w:rFonts w:ascii="Helvetica" w:hAnsi="Helvetica" w:cs="Helvetica"/>
              </w:rPr>
            </w:pPr>
            <w:r w:rsidRPr="00253AF9">
              <w:rPr>
                <w:rFonts w:ascii="Helvetica" w:hAnsi="Helvetica" w:cs="Helvetica"/>
                <w:u w:val="single"/>
              </w:rPr>
              <w:t>0.229</w:t>
            </w:r>
          </w:p>
        </w:tc>
        <w:tc>
          <w:tcPr>
            <w:tcW w:w="900" w:type="dxa"/>
            <w:vAlign w:val="center"/>
          </w:tcPr>
          <w:p w14:paraId="1FCBB4C7" w14:textId="31E82074" w:rsidR="2136C6E4" w:rsidRPr="00253AF9" w:rsidRDefault="2136C6E4">
            <w:pPr>
              <w:rPr>
                <w:rFonts w:ascii="Helvetica" w:hAnsi="Helvetica" w:cs="Helvetica"/>
              </w:rPr>
            </w:pPr>
            <w:r w:rsidRPr="00253AF9">
              <w:rPr>
                <w:rFonts w:ascii="Helvetica" w:hAnsi="Helvetica" w:cs="Helvetica"/>
                <w:u w:val="single"/>
              </w:rPr>
              <w:t>0.226</w:t>
            </w:r>
          </w:p>
        </w:tc>
        <w:tc>
          <w:tcPr>
            <w:tcW w:w="900" w:type="dxa"/>
            <w:vAlign w:val="center"/>
          </w:tcPr>
          <w:p w14:paraId="4E5019C9" w14:textId="7CB9561E" w:rsidR="2136C6E4" w:rsidRPr="00253AF9" w:rsidRDefault="2136C6E4">
            <w:pPr>
              <w:rPr>
                <w:rFonts w:ascii="Helvetica" w:hAnsi="Helvetica" w:cs="Helvetica"/>
              </w:rPr>
            </w:pPr>
            <w:r w:rsidRPr="00253AF9">
              <w:rPr>
                <w:rFonts w:ascii="Helvetica" w:hAnsi="Helvetica" w:cs="Helvetica"/>
                <w:u w:val="single"/>
              </w:rPr>
              <w:t>0.223</w:t>
            </w:r>
          </w:p>
        </w:tc>
      </w:tr>
      <w:tr w:rsidR="2136C6E4" w:rsidRPr="00253AF9" w14:paraId="71D704EE" w14:textId="77777777" w:rsidTr="00253AF9">
        <w:tc>
          <w:tcPr>
            <w:tcW w:w="1345" w:type="dxa"/>
            <w:gridSpan w:val="2"/>
            <w:vMerge/>
            <w:vAlign w:val="center"/>
          </w:tcPr>
          <w:p w14:paraId="316534AF" w14:textId="77777777" w:rsidR="00E233B3" w:rsidRPr="00253AF9" w:rsidRDefault="00E233B3">
            <w:pPr>
              <w:rPr>
                <w:rFonts w:ascii="Helvetica" w:hAnsi="Helvetica" w:cs="Helvetica"/>
              </w:rPr>
            </w:pPr>
          </w:p>
        </w:tc>
        <w:tc>
          <w:tcPr>
            <w:tcW w:w="2070" w:type="dxa"/>
            <w:vAlign w:val="center"/>
          </w:tcPr>
          <w:p w14:paraId="6DCD737B" w14:textId="47B3BE65" w:rsidR="2136C6E4" w:rsidRPr="00253AF9" w:rsidRDefault="2136C6E4">
            <w:pPr>
              <w:rPr>
                <w:rFonts w:ascii="Helvetica" w:hAnsi="Helvetica" w:cs="Helvetica"/>
              </w:rPr>
            </w:pPr>
            <w:r w:rsidRPr="00253AF9">
              <w:rPr>
                <w:rFonts w:ascii="Helvetica" w:hAnsi="Helvetica" w:cs="Helvetica"/>
                <w:u w:val="single"/>
              </w:rPr>
              <w:t>Triple glazing or double glazing with low-e glass</w:t>
            </w:r>
          </w:p>
        </w:tc>
        <w:tc>
          <w:tcPr>
            <w:tcW w:w="900" w:type="dxa"/>
            <w:vAlign w:val="center"/>
          </w:tcPr>
          <w:p w14:paraId="2A850874" w14:textId="538F8B56" w:rsidR="2136C6E4" w:rsidRPr="00253AF9" w:rsidRDefault="2136C6E4">
            <w:pPr>
              <w:rPr>
                <w:rFonts w:ascii="Helvetica" w:hAnsi="Helvetica" w:cs="Helvetica"/>
              </w:rPr>
            </w:pPr>
            <w:r w:rsidRPr="00253AF9">
              <w:rPr>
                <w:rFonts w:ascii="Helvetica" w:hAnsi="Helvetica" w:cs="Helvetica"/>
                <w:u w:val="single"/>
              </w:rPr>
              <w:t>0.263</w:t>
            </w:r>
          </w:p>
        </w:tc>
        <w:tc>
          <w:tcPr>
            <w:tcW w:w="900" w:type="dxa"/>
            <w:vAlign w:val="center"/>
          </w:tcPr>
          <w:p w14:paraId="15F377DD" w14:textId="0529574D" w:rsidR="2136C6E4" w:rsidRPr="00253AF9" w:rsidRDefault="2136C6E4">
            <w:pPr>
              <w:rPr>
                <w:rFonts w:ascii="Helvetica" w:hAnsi="Helvetica" w:cs="Helvetica"/>
              </w:rPr>
            </w:pPr>
            <w:r w:rsidRPr="00253AF9">
              <w:rPr>
                <w:rFonts w:ascii="Helvetica" w:hAnsi="Helvetica" w:cs="Helvetica"/>
                <w:u w:val="single"/>
              </w:rPr>
              <w:t>0.249</w:t>
            </w:r>
          </w:p>
        </w:tc>
        <w:tc>
          <w:tcPr>
            <w:tcW w:w="900" w:type="dxa"/>
            <w:vAlign w:val="center"/>
          </w:tcPr>
          <w:p w14:paraId="4E2B5E55" w14:textId="503D3862" w:rsidR="2136C6E4" w:rsidRPr="00253AF9" w:rsidRDefault="2136C6E4">
            <w:pPr>
              <w:rPr>
                <w:rFonts w:ascii="Helvetica" w:hAnsi="Helvetica" w:cs="Helvetica"/>
              </w:rPr>
            </w:pPr>
            <w:r w:rsidRPr="00253AF9">
              <w:rPr>
                <w:rFonts w:ascii="Helvetica" w:hAnsi="Helvetica" w:cs="Helvetica"/>
                <w:u w:val="single"/>
              </w:rPr>
              <w:t>0.241</w:t>
            </w:r>
          </w:p>
        </w:tc>
        <w:tc>
          <w:tcPr>
            <w:tcW w:w="900" w:type="dxa"/>
            <w:vAlign w:val="center"/>
          </w:tcPr>
          <w:p w14:paraId="2757F399" w14:textId="29D1A645" w:rsidR="2136C6E4" w:rsidRPr="00253AF9" w:rsidRDefault="2136C6E4">
            <w:pPr>
              <w:rPr>
                <w:rFonts w:ascii="Helvetica" w:hAnsi="Helvetica" w:cs="Helvetica"/>
              </w:rPr>
            </w:pPr>
            <w:r w:rsidRPr="00253AF9">
              <w:rPr>
                <w:rFonts w:ascii="Helvetica" w:hAnsi="Helvetica" w:cs="Helvetica"/>
                <w:u w:val="single"/>
              </w:rPr>
              <w:t>0.233</w:t>
            </w:r>
          </w:p>
        </w:tc>
        <w:tc>
          <w:tcPr>
            <w:tcW w:w="900" w:type="dxa"/>
            <w:vAlign w:val="center"/>
          </w:tcPr>
          <w:p w14:paraId="5E7FD31D" w14:textId="322B7FDD" w:rsidR="2136C6E4" w:rsidRPr="00253AF9" w:rsidRDefault="2136C6E4">
            <w:pPr>
              <w:rPr>
                <w:rFonts w:ascii="Helvetica" w:hAnsi="Helvetica" w:cs="Helvetica"/>
              </w:rPr>
            </w:pPr>
            <w:r w:rsidRPr="00253AF9">
              <w:rPr>
                <w:rFonts w:ascii="Helvetica" w:hAnsi="Helvetica" w:cs="Helvetica"/>
                <w:u w:val="single"/>
              </w:rPr>
              <w:t>0.228</w:t>
            </w:r>
          </w:p>
        </w:tc>
        <w:tc>
          <w:tcPr>
            <w:tcW w:w="900" w:type="dxa"/>
            <w:vAlign w:val="center"/>
          </w:tcPr>
          <w:p w14:paraId="421A01B6" w14:textId="374776A9" w:rsidR="2136C6E4" w:rsidRPr="00253AF9" w:rsidRDefault="2136C6E4">
            <w:pPr>
              <w:rPr>
                <w:rFonts w:ascii="Helvetica" w:hAnsi="Helvetica" w:cs="Helvetica"/>
              </w:rPr>
            </w:pPr>
            <w:r w:rsidRPr="00253AF9">
              <w:rPr>
                <w:rFonts w:ascii="Helvetica" w:hAnsi="Helvetica" w:cs="Helvetica"/>
                <w:u w:val="single"/>
              </w:rPr>
              <w:t>0.225</w:t>
            </w:r>
          </w:p>
        </w:tc>
        <w:tc>
          <w:tcPr>
            <w:tcW w:w="900" w:type="dxa"/>
            <w:vAlign w:val="center"/>
          </w:tcPr>
          <w:p w14:paraId="13BF7514" w14:textId="12D3905A" w:rsidR="2136C6E4" w:rsidRPr="00253AF9" w:rsidRDefault="2136C6E4">
            <w:pPr>
              <w:rPr>
                <w:rFonts w:ascii="Helvetica" w:hAnsi="Helvetica" w:cs="Helvetica"/>
              </w:rPr>
            </w:pPr>
            <w:r w:rsidRPr="00253AF9">
              <w:rPr>
                <w:rFonts w:ascii="Helvetica" w:hAnsi="Helvetica" w:cs="Helvetica"/>
                <w:u w:val="single"/>
              </w:rPr>
              <w:t>0.223</w:t>
            </w:r>
          </w:p>
        </w:tc>
      </w:tr>
      <w:tr w:rsidR="2136C6E4" w:rsidRPr="00253AF9" w14:paraId="225986A4" w14:textId="77777777" w:rsidTr="00253AF9">
        <w:tc>
          <w:tcPr>
            <w:tcW w:w="1345" w:type="dxa"/>
            <w:gridSpan w:val="2"/>
            <w:vMerge w:val="restart"/>
            <w:vAlign w:val="center"/>
          </w:tcPr>
          <w:p w14:paraId="0612200A" w14:textId="436D9949" w:rsidR="2136C6E4" w:rsidRPr="00253AF9" w:rsidRDefault="2136C6E4">
            <w:pPr>
              <w:rPr>
                <w:rFonts w:ascii="Helvetica" w:hAnsi="Helvetica" w:cs="Helvetica"/>
              </w:rPr>
            </w:pPr>
            <w:r w:rsidRPr="00253AF9">
              <w:rPr>
                <w:rFonts w:ascii="Helvetica" w:hAnsi="Helvetica" w:cs="Helvetica"/>
                <w:u w:val="single"/>
              </w:rPr>
              <w:t>Aluminum with Thermal Break</w:t>
            </w:r>
            <w:r w:rsidRPr="00253AF9">
              <w:rPr>
                <w:rFonts w:ascii="Helvetica" w:hAnsi="Helvetica" w:cs="Helvetica"/>
                <w:sz w:val="15"/>
                <w:szCs w:val="15"/>
                <w:u w:val="single"/>
                <w:vertAlign w:val="superscript"/>
              </w:rPr>
              <w:t>c</w:t>
            </w:r>
          </w:p>
        </w:tc>
        <w:tc>
          <w:tcPr>
            <w:tcW w:w="2070" w:type="dxa"/>
            <w:vAlign w:val="center"/>
          </w:tcPr>
          <w:p w14:paraId="2C5F1DC8" w14:textId="4B1C7ACF" w:rsidR="2136C6E4" w:rsidRPr="00253AF9" w:rsidRDefault="2136C6E4">
            <w:pPr>
              <w:rPr>
                <w:rFonts w:ascii="Helvetica" w:hAnsi="Helvetica" w:cs="Helvetica"/>
              </w:rPr>
            </w:pPr>
            <w:r w:rsidRPr="00253AF9">
              <w:rPr>
                <w:rFonts w:ascii="Helvetica" w:hAnsi="Helvetica" w:cs="Helvetica"/>
                <w:u w:val="single"/>
              </w:rPr>
              <w:t>Single glass pane, stone, or metal panel</w:t>
            </w:r>
          </w:p>
        </w:tc>
        <w:tc>
          <w:tcPr>
            <w:tcW w:w="900" w:type="dxa"/>
            <w:vAlign w:val="center"/>
          </w:tcPr>
          <w:p w14:paraId="0DA14A96" w14:textId="5A8AA380" w:rsidR="2136C6E4" w:rsidRPr="00253AF9" w:rsidRDefault="2136C6E4">
            <w:pPr>
              <w:rPr>
                <w:rFonts w:ascii="Helvetica" w:hAnsi="Helvetica" w:cs="Helvetica"/>
              </w:rPr>
            </w:pPr>
            <w:r w:rsidRPr="00253AF9">
              <w:rPr>
                <w:rFonts w:ascii="Helvetica" w:hAnsi="Helvetica" w:cs="Helvetica"/>
                <w:u w:val="single"/>
              </w:rPr>
              <w:t>0.243</w:t>
            </w:r>
          </w:p>
        </w:tc>
        <w:tc>
          <w:tcPr>
            <w:tcW w:w="900" w:type="dxa"/>
            <w:vAlign w:val="center"/>
          </w:tcPr>
          <w:p w14:paraId="3D87AD1D" w14:textId="102DBA1E" w:rsidR="2136C6E4" w:rsidRPr="00253AF9" w:rsidRDefault="2136C6E4">
            <w:pPr>
              <w:rPr>
                <w:rFonts w:ascii="Helvetica" w:hAnsi="Helvetica" w:cs="Helvetica"/>
              </w:rPr>
            </w:pPr>
            <w:r w:rsidRPr="00253AF9">
              <w:rPr>
                <w:rFonts w:ascii="Helvetica" w:hAnsi="Helvetica" w:cs="Helvetica"/>
                <w:u w:val="single"/>
              </w:rPr>
              <w:t>0.212</w:t>
            </w:r>
          </w:p>
        </w:tc>
        <w:tc>
          <w:tcPr>
            <w:tcW w:w="900" w:type="dxa"/>
            <w:vAlign w:val="center"/>
          </w:tcPr>
          <w:p w14:paraId="36477C8C" w14:textId="4BF93798" w:rsidR="2136C6E4" w:rsidRPr="00253AF9" w:rsidRDefault="2136C6E4">
            <w:pPr>
              <w:rPr>
                <w:rFonts w:ascii="Helvetica" w:hAnsi="Helvetica" w:cs="Helvetica"/>
              </w:rPr>
            </w:pPr>
            <w:r w:rsidRPr="00253AF9">
              <w:rPr>
                <w:rFonts w:ascii="Helvetica" w:hAnsi="Helvetica" w:cs="Helvetica"/>
                <w:u w:val="single"/>
              </w:rPr>
              <w:t>0.197</w:t>
            </w:r>
          </w:p>
        </w:tc>
        <w:tc>
          <w:tcPr>
            <w:tcW w:w="900" w:type="dxa"/>
            <w:vAlign w:val="center"/>
          </w:tcPr>
          <w:p w14:paraId="021A1349" w14:textId="1B5FDF04" w:rsidR="2136C6E4" w:rsidRPr="00253AF9" w:rsidRDefault="2136C6E4">
            <w:pPr>
              <w:rPr>
                <w:rFonts w:ascii="Helvetica" w:hAnsi="Helvetica" w:cs="Helvetica"/>
              </w:rPr>
            </w:pPr>
            <w:r w:rsidRPr="00253AF9">
              <w:rPr>
                <w:rFonts w:ascii="Helvetica" w:hAnsi="Helvetica" w:cs="Helvetica"/>
                <w:u w:val="single"/>
              </w:rPr>
              <w:t>0.184</w:t>
            </w:r>
          </w:p>
        </w:tc>
        <w:tc>
          <w:tcPr>
            <w:tcW w:w="900" w:type="dxa"/>
            <w:vAlign w:val="center"/>
          </w:tcPr>
          <w:p w14:paraId="26CD02FC" w14:textId="152B9282" w:rsidR="2136C6E4" w:rsidRPr="00253AF9" w:rsidRDefault="2136C6E4">
            <w:pPr>
              <w:rPr>
                <w:rFonts w:ascii="Helvetica" w:hAnsi="Helvetica" w:cs="Helvetica"/>
              </w:rPr>
            </w:pPr>
            <w:r w:rsidRPr="00253AF9">
              <w:rPr>
                <w:rFonts w:ascii="Helvetica" w:hAnsi="Helvetica" w:cs="Helvetica"/>
                <w:u w:val="single"/>
              </w:rPr>
              <w:t>0.176</w:t>
            </w:r>
          </w:p>
        </w:tc>
        <w:tc>
          <w:tcPr>
            <w:tcW w:w="900" w:type="dxa"/>
            <w:vAlign w:val="center"/>
          </w:tcPr>
          <w:p w14:paraId="18F54E9D" w14:textId="3256D862" w:rsidR="2136C6E4" w:rsidRPr="00253AF9" w:rsidRDefault="2136C6E4">
            <w:pPr>
              <w:rPr>
                <w:rFonts w:ascii="Helvetica" w:hAnsi="Helvetica" w:cs="Helvetica"/>
              </w:rPr>
            </w:pPr>
            <w:r w:rsidRPr="00253AF9">
              <w:rPr>
                <w:rFonts w:ascii="Helvetica" w:hAnsi="Helvetica" w:cs="Helvetica"/>
                <w:u w:val="single"/>
              </w:rPr>
              <w:t>0.172</w:t>
            </w:r>
          </w:p>
        </w:tc>
        <w:tc>
          <w:tcPr>
            <w:tcW w:w="900" w:type="dxa"/>
            <w:vAlign w:val="center"/>
          </w:tcPr>
          <w:p w14:paraId="63FA07FF" w14:textId="0B1FF14A" w:rsidR="2136C6E4" w:rsidRPr="00253AF9" w:rsidRDefault="2136C6E4">
            <w:pPr>
              <w:rPr>
                <w:rFonts w:ascii="Helvetica" w:hAnsi="Helvetica" w:cs="Helvetica"/>
              </w:rPr>
            </w:pPr>
            <w:r w:rsidRPr="00253AF9">
              <w:rPr>
                <w:rFonts w:ascii="Helvetica" w:hAnsi="Helvetica" w:cs="Helvetica"/>
                <w:u w:val="single"/>
              </w:rPr>
              <w:t>0.169</w:t>
            </w:r>
          </w:p>
        </w:tc>
      </w:tr>
      <w:tr w:rsidR="2136C6E4" w:rsidRPr="00253AF9" w14:paraId="4A3D1833" w14:textId="77777777" w:rsidTr="00253AF9">
        <w:tc>
          <w:tcPr>
            <w:tcW w:w="1345" w:type="dxa"/>
            <w:gridSpan w:val="2"/>
            <w:vMerge/>
            <w:vAlign w:val="center"/>
          </w:tcPr>
          <w:p w14:paraId="2254055B" w14:textId="77777777" w:rsidR="00E233B3" w:rsidRPr="00253AF9" w:rsidRDefault="00E233B3">
            <w:pPr>
              <w:rPr>
                <w:rFonts w:ascii="Helvetica" w:hAnsi="Helvetica" w:cs="Helvetica"/>
              </w:rPr>
            </w:pPr>
          </w:p>
        </w:tc>
        <w:tc>
          <w:tcPr>
            <w:tcW w:w="2070" w:type="dxa"/>
            <w:vAlign w:val="center"/>
          </w:tcPr>
          <w:p w14:paraId="502DAE29" w14:textId="46C70D99" w:rsidR="2136C6E4" w:rsidRPr="00253AF9" w:rsidRDefault="2136C6E4">
            <w:pPr>
              <w:rPr>
                <w:rFonts w:ascii="Helvetica" w:hAnsi="Helvetica" w:cs="Helvetica"/>
              </w:rPr>
            </w:pPr>
            <w:r w:rsidRPr="00253AF9">
              <w:rPr>
                <w:rFonts w:ascii="Helvetica" w:hAnsi="Helvetica" w:cs="Helvetica"/>
                <w:u w:val="single"/>
              </w:rPr>
              <w:t>Double glazing with no low-e coatings</w:t>
            </w:r>
          </w:p>
        </w:tc>
        <w:tc>
          <w:tcPr>
            <w:tcW w:w="900" w:type="dxa"/>
            <w:vAlign w:val="center"/>
          </w:tcPr>
          <w:p w14:paraId="7D954372" w14:textId="3CD7FB28" w:rsidR="2136C6E4" w:rsidRPr="00253AF9" w:rsidRDefault="2136C6E4">
            <w:pPr>
              <w:rPr>
                <w:rFonts w:ascii="Helvetica" w:hAnsi="Helvetica" w:cs="Helvetica"/>
              </w:rPr>
            </w:pPr>
            <w:r w:rsidRPr="00253AF9">
              <w:rPr>
                <w:rFonts w:ascii="Helvetica" w:hAnsi="Helvetica" w:cs="Helvetica"/>
                <w:u w:val="single"/>
              </w:rPr>
              <w:t>0.228</w:t>
            </w:r>
          </w:p>
        </w:tc>
        <w:tc>
          <w:tcPr>
            <w:tcW w:w="900" w:type="dxa"/>
            <w:vAlign w:val="center"/>
          </w:tcPr>
          <w:p w14:paraId="45288C18" w14:textId="6A31D583" w:rsidR="2136C6E4" w:rsidRPr="00253AF9" w:rsidRDefault="2136C6E4">
            <w:pPr>
              <w:rPr>
                <w:rFonts w:ascii="Helvetica" w:hAnsi="Helvetica" w:cs="Helvetica"/>
              </w:rPr>
            </w:pPr>
            <w:r w:rsidRPr="00253AF9">
              <w:rPr>
                <w:rFonts w:ascii="Helvetica" w:hAnsi="Helvetica" w:cs="Helvetica"/>
                <w:u w:val="single"/>
              </w:rPr>
              <w:t>0.205</w:t>
            </w:r>
          </w:p>
        </w:tc>
        <w:tc>
          <w:tcPr>
            <w:tcW w:w="900" w:type="dxa"/>
            <w:vAlign w:val="center"/>
          </w:tcPr>
          <w:p w14:paraId="21D4C7EC" w14:textId="751D5A44" w:rsidR="2136C6E4" w:rsidRPr="00253AF9" w:rsidRDefault="2136C6E4">
            <w:pPr>
              <w:rPr>
                <w:rFonts w:ascii="Helvetica" w:hAnsi="Helvetica" w:cs="Helvetica"/>
              </w:rPr>
            </w:pPr>
            <w:r w:rsidRPr="00253AF9">
              <w:rPr>
                <w:rFonts w:ascii="Helvetica" w:hAnsi="Helvetica" w:cs="Helvetica"/>
                <w:u w:val="single"/>
              </w:rPr>
              <w:t>0.193</w:t>
            </w:r>
          </w:p>
        </w:tc>
        <w:tc>
          <w:tcPr>
            <w:tcW w:w="900" w:type="dxa"/>
            <w:vAlign w:val="center"/>
          </w:tcPr>
          <w:p w14:paraId="3F8D3CAB" w14:textId="41B2DF9A" w:rsidR="2136C6E4" w:rsidRPr="00253AF9" w:rsidRDefault="2136C6E4">
            <w:pPr>
              <w:rPr>
                <w:rFonts w:ascii="Helvetica" w:hAnsi="Helvetica" w:cs="Helvetica"/>
              </w:rPr>
            </w:pPr>
            <w:r w:rsidRPr="00253AF9">
              <w:rPr>
                <w:rFonts w:ascii="Helvetica" w:hAnsi="Helvetica" w:cs="Helvetica"/>
                <w:u w:val="single"/>
              </w:rPr>
              <w:t>0.182</w:t>
            </w:r>
          </w:p>
        </w:tc>
        <w:tc>
          <w:tcPr>
            <w:tcW w:w="900" w:type="dxa"/>
            <w:vAlign w:val="center"/>
          </w:tcPr>
          <w:p w14:paraId="1FA2C299" w14:textId="09C2CCED" w:rsidR="2136C6E4" w:rsidRPr="00253AF9" w:rsidRDefault="2136C6E4">
            <w:pPr>
              <w:rPr>
                <w:rFonts w:ascii="Helvetica" w:hAnsi="Helvetica" w:cs="Helvetica"/>
              </w:rPr>
            </w:pPr>
            <w:r w:rsidRPr="00253AF9">
              <w:rPr>
                <w:rFonts w:ascii="Helvetica" w:hAnsi="Helvetica" w:cs="Helvetica"/>
                <w:u w:val="single"/>
              </w:rPr>
              <w:t>0.175</w:t>
            </w:r>
          </w:p>
        </w:tc>
        <w:tc>
          <w:tcPr>
            <w:tcW w:w="900" w:type="dxa"/>
            <w:vAlign w:val="center"/>
          </w:tcPr>
          <w:p w14:paraId="0680385F" w14:textId="48390548" w:rsidR="2136C6E4" w:rsidRPr="00253AF9" w:rsidRDefault="2136C6E4">
            <w:pPr>
              <w:rPr>
                <w:rFonts w:ascii="Helvetica" w:hAnsi="Helvetica" w:cs="Helvetica"/>
              </w:rPr>
            </w:pPr>
            <w:r w:rsidRPr="00253AF9">
              <w:rPr>
                <w:rFonts w:ascii="Helvetica" w:hAnsi="Helvetica" w:cs="Helvetica"/>
                <w:u w:val="single"/>
              </w:rPr>
              <w:t>0.171</w:t>
            </w:r>
          </w:p>
        </w:tc>
        <w:tc>
          <w:tcPr>
            <w:tcW w:w="900" w:type="dxa"/>
            <w:vAlign w:val="center"/>
          </w:tcPr>
          <w:p w14:paraId="7884A416" w14:textId="119BFD38" w:rsidR="2136C6E4" w:rsidRPr="00253AF9" w:rsidRDefault="2136C6E4">
            <w:pPr>
              <w:rPr>
                <w:rFonts w:ascii="Helvetica" w:hAnsi="Helvetica" w:cs="Helvetica"/>
              </w:rPr>
            </w:pPr>
            <w:r w:rsidRPr="00253AF9">
              <w:rPr>
                <w:rFonts w:ascii="Helvetica" w:hAnsi="Helvetica" w:cs="Helvetica"/>
                <w:u w:val="single"/>
              </w:rPr>
              <w:t>0.168</w:t>
            </w:r>
          </w:p>
        </w:tc>
      </w:tr>
      <w:tr w:rsidR="2136C6E4" w:rsidRPr="00253AF9" w14:paraId="3D45F7AA" w14:textId="77777777" w:rsidTr="00253AF9">
        <w:tc>
          <w:tcPr>
            <w:tcW w:w="1345" w:type="dxa"/>
            <w:gridSpan w:val="2"/>
            <w:vMerge/>
            <w:vAlign w:val="center"/>
          </w:tcPr>
          <w:p w14:paraId="3CD5E7C7" w14:textId="77777777" w:rsidR="00E233B3" w:rsidRPr="00253AF9" w:rsidRDefault="00E233B3">
            <w:pPr>
              <w:rPr>
                <w:rFonts w:ascii="Helvetica" w:hAnsi="Helvetica" w:cs="Helvetica"/>
              </w:rPr>
            </w:pPr>
          </w:p>
        </w:tc>
        <w:tc>
          <w:tcPr>
            <w:tcW w:w="2070" w:type="dxa"/>
            <w:vAlign w:val="center"/>
          </w:tcPr>
          <w:p w14:paraId="643437D8" w14:textId="4CF0902A" w:rsidR="2136C6E4" w:rsidRPr="00253AF9" w:rsidRDefault="2136C6E4">
            <w:pPr>
              <w:rPr>
                <w:rFonts w:ascii="Helvetica" w:hAnsi="Helvetica" w:cs="Helvetica"/>
              </w:rPr>
            </w:pPr>
            <w:r w:rsidRPr="00253AF9">
              <w:rPr>
                <w:rFonts w:ascii="Helvetica" w:hAnsi="Helvetica" w:cs="Helvetica"/>
                <w:u w:val="single"/>
              </w:rPr>
              <w:t>Triple glazing or double glazing with low-e glass</w:t>
            </w:r>
          </w:p>
        </w:tc>
        <w:tc>
          <w:tcPr>
            <w:tcW w:w="900" w:type="dxa"/>
            <w:vAlign w:val="center"/>
          </w:tcPr>
          <w:p w14:paraId="511B3D4C" w14:textId="01AFE4A6" w:rsidR="2136C6E4" w:rsidRPr="00253AF9" w:rsidRDefault="2136C6E4">
            <w:pPr>
              <w:rPr>
                <w:rFonts w:ascii="Helvetica" w:hAnsi="Helvetica" w:cs="Helvetica"/>
              </w:rPr>
            </w:pPr>
            <w:r w:rsidRPr="00253AF9">
              <w:rPr>
                <w:rFonts w:ascii="Helvetica" w:hAnsi="Helvetica" w:cs="Helvetica"/>
                <w:u w:val="single"/>
              </w:rPr>
              <w:t>0.217</w:t>
            </w:r>
          </w:p>
        </w:tc>
        <w:tc>
          <w:tcPr>
            <w:tcW w:w="900" w:type="dxa"/>
            <w:vAlign w:val="center"/>
          </w:tcPr>
          <w:p w14:paraId="2CF01F08" w14:textId="454ABFE5" w:rsidR="2136C6E4" w:rsidRPr="00253AF9" w:rsidRDefault="2136C6E4">
            <w:pPr>
              <w:rPr>
                <w:rFonts w:ascii="Helvetica" w:hAnsi="Helvetica" w:cs="Helvetica"/>
              </w:rPr>
            </w:pPr>
            <w:r w:rsidRPr="00253AF9">
              <w:rPr>
                <w:rFonts w:ascii="Helvetica" w:hAnsi="Helvetica" w:cs="Helvetica"/>
                <w:u w:val="single"/>
              </w:rPr>
              <w:t>0.199</w:t>
            </w:r>
          </w:p>
        </w:tc>
        <w:tc>
          <w:tcPr>
            <w:tcW w:w="900" w:type="dxa"/>
            <w:vAlign w:val="center"/>
          </w:tcPr>
          <w:p w14:paraId="5090DEAA" w14:textId="1C68726D" w:rsidR="2136C6E4" w:rsidRPr="00253AF9" w:rsidRDefault="2136C6E4">
            <w:pPr>
              <w:rPr>
                <w:rFonts w:ascii="Helvetica" w:hAnsi="Helvetica" w:cs="Helvetica"/>
              </w:rPr>
            </w:pPr>
            <w:r w:rsidRPr="00253AF9">
              <w:rPr>
                <w:rFonts w:ascii="Helvetica" w:hAnsi="Helvetica" w:cs="Helvetica"/>
                <w:u w:val="single"/>
              </w:rPr>
              <w:t>0.189</w:t>
            </w:r>
          </w:p>
        </w:tc>
        <w:tc>
          <w:tcPr>
            <w:tcW w:w="900" w:type="dxa"/>
            <w:vAlign w:val="center"/>
          </w:tcPr>
          <w:p w14:paraId="37D531FF" w14:textId="42DB6CAF" w:rsidR="2136C6E4" w:rsidRPr="00253AF9" w:rsidRDefault="2136C6E4">
            <w:pPr>
              <w:rPr>
                <w:rFonts w:ascii="Helvetica" w:hAnsi="Helvetica" w:cs="Helvetica"/>
              </w:rPr>
            </w:pPr>
            <w:r w:rsidRPr="00253AF9">
              <w:rPr>
                <w:rFonts w:ascii="Helvetica" w:hAnsi="Helvetica" w:cs="Helvetica"/>
                <w:u w:val="single"/>
              </w:rPr>
              <w:t>0.180</w:t>
            </w:r>
          </w:p>
        </w:tc>
        <w:tc>
          <w:tcPr>
            <w:tcW w:w="900" w:type="dxa"/>
            <w:vAlign w:val="center"/>
          </w:tcPr>
          <w:p w14:paraId="6DDE2A6F" w14:textId="196AA604" w:rsidR="2136C6E4" w:rsidRPr="00253AF9" w:rsidRDefault="2136C6E4">
            <w:pPr>
              <w:rPr>
                <w:rFonts w:ascii="Helvetica" w:hAnsi="Helvetica" w:cs="Helvetica"/>
              </w:rPr>
            </w:pPr>
            <w:r w:rsidRPr="00253AF9">
              <w:rPr>
                <w:rFonts w:ascii="Helvetica" w:hAnsi="Helvetica" w:cs="Helvetica"/>
                <w:u w:val="single"/>
              </w:rPr>
              <w:t>0.174</w:t>
            </w:r>
          </w:p>
        </w:tc>
        <w:tc>
          <w:tcPr>
            <w:tcW w:w="900" w:type="dxa"/>
            <w:vAlign w:val="center"/>
          </w:tcPr>
          <w:p w14:paraId="2E7009D5" w14:textId="79B2AA96" w:rsidR="2136C6E4" w:rsidRPr="00253AF9" w:rsidRDefault="2136C6E4">
            <w:pPr>
              <w:rPr>
                <w:rFonts w:ascii="Helvetica" w:hAnsi="Helvetica" w:cs="Helvetica"/>
              </w:rPr>
            </w:pPr>
            <w:r w:rsidRPr="00253AF9">
              <w:rPr>
                <w:rFonts w:ascii="Helvetica" w:hAnsi="Helvetica" w:cs="Helvetica"/>
                <w:u w:val="single"/>
              </w:rPr>
              <w:t>0.170</w:t>
            </w:r>
          </w:p>
        </w:tc>
        <w:tc>
          <w:tcPr>
            <w:tcW w:w="900" w:type="dxa"/>
            <w:vAlign w:val="center"/>
          </w:tcPr>
          <w:p w14:paraId="5086CF1E" w14:textId="2E05407A" w:rsidR="2136C6E4" w:rsidRPr="00253AF9" w:rsidRDefault="2136C6E4">
            <w:pPr>
              <w:rPr>
                <w:rFonts w:ascii="Helvetica" w:hAnsi="Helvetica" w:cs="Helvetica"/>
              </w:rPr>
            </w:pPr>
            <w:r w:rsidRPr="00253AF9">
              <w:rPr>
                <w:rFonts w:ascii="Helvetica" w:hAnsi="Helvetica" w:cs="Helvetica"/>
                <w:u w:val="single"/>
              </w:rPr>
              <w:t>0.167</w:t>
            </w:r>
          </w:p>
        </w:tc>
      </w:tr>
      <w:tr w:rsidR="2136C6E4" w:rsidRPr="00253AF9" w14:paraId="0EA30EF4" w14:textId="77777777" w:rsidTr="00253AF9">
        <w:tc>
          <w:tcPr>
            <w:tcW w:w="1345" w:type="dxa"/>
            <w:gridSpan w:val="2"/>
            <w:vMerge w:val="restart"/>
            <w:vAlign w:val="center"/>
          </w:tcPr>
          <w:p w14:paraId="22B6B1DA" w14:textId="50BA3E7B" w:rsidR="2136C6E4" w:rsidRPr="00253AF9" w:rsidRDefault="2136C6E4">
            <w:pPr>
              <w:rPr>
                <w:rFonts w:ascii="Helvetica" w:hAnsi="Helvetica" w:cs="Helvetica"/>
              </w:rPr>
            </w:pPr>
            <w:r w:rsidRPr="00253AF9">
              <w:rPr>
                <w:rFonts w:ascii="Helvetica" w:hAnsi="Helvetica" w:cs="Helvetica"/>
                <w:u w:val="single"/>
              </w:rPr>
              <w:t>Structural Glazing</w:t>
            </w:r>
            <w:r w:rsidRPr="00253AF9">
              <w:rPr>
                <w:rFonts w:ascii="Helvetica" w:hAnsi="Helvetica" w:cs="Helvetica"/>
                <w:sz w:val="15"/>
                <w:szCs w:val="15"/>
                <w:u w:val="single"/>
                <w:vertAlign w:val="superscript"/>
              </w:rPr>
              <w:t>d</w:t>
            </w:r>
          </w:p>
        </w:tc>
        <w:tc>
          <w:tcPr>
            <w:tcW w:w="2070" w:type="dxa"/>
            <w:vAlign w:val="center"/>
          </w:tcPr>
          <w:p w14:paraId="00D30FB7" w14:textId="19450AEB" w:rsidR="2136C6E4" w:rsidRPr="00253AF9" w:rsidRDefault="2136C6E4">
            <w:pPr>
              <w:rPr>
                <w:rFonts w:ascii="Helvetica" w:hAnsi="Helvetica" w:cs="Helvetica"/>
              </w:rPr>
            </w:pPr>
            <w:r w:rsidRPr="00253AF9">
              <w:rPr>
                <w:rFonts w:ascii="Helvetica" w:hAnsi="Helvetica" w:cs="Helvetica"/>
                <w:u w:val="single"/>
              </w:rPr>
              <w:t>Single glass pane, stone, or metal panel</w:t>
            </w:r>
          </w:p>
        </w:tc>
        <w:tc>
          <w:tcPr>
            <w:tcW w:w="900" w:type="dxa"/>
            <w:vAlign w:val="center"/>
          </w:tcPr>
          <w:p w14:paraId="2DEC678F" w14:textId="29A3A62E" w:rsidR="2136C6E4" w:rsidRPr="00253AF9" w:rsidRDefault="2136C6E4">
            <w:pPr>
              <w:rPr>
                <w:rFonts w:ascii="Helvetica" w:hAnsi="Helvetica" w:cs="Helvetica"/>
              </w:rPr>
            </w:pPr>
            <w:r w:rsidRPr="00253AF9">
              <w:rPr>
                <w:rFonts w:ascii="Helvetica" w:hAnsi="Helvetica" w:cs="Helvetica"/>
                <w:u w:val="single"/>
              </w:rPr>
              <w:t>0.217</w:t>
            </w:r>
          </w:p>
        </w:tc>
        <w:tc>
          <w:tcPr>
            <w:tcW w:w="900" w:type="dxa"/>
            <w:vAlign w:val="center"/>
          </w:tcPr>
          <w:p w14:paraId="279E336E" w14:textId="1CA4FF63" w:rsidR="2136C6E4" w:rsidRPr="00253AF9" w:rsidRDefault="2136C6E4">
            <w:pPr>
              <w:rPr>
                <w:rFonts w:ascii="Helvetica" w:hAnsi="Helvetica" w:cs="Helvetica"/>
              </w:rPr>
            </w:pPr>
            <w:r w:rsidRPr="00253AF9">
              <w:rPr>
                <w:rFonts w:ascii="Helvetica" w:hAnsi="Helvetica" w:cs="Helvetica"/>
                <w:u w:val="single"/>
              </w:rPr>
              <w:t>0.180</w:t>
            </w:r>
          </w:p>
        </w:tc>
        <w:tc>
          <w:tcPr>
            <w:tcW w:w="900" w:type="dxa"/>
            <w:vAlign w:val="center"/>
          </w:tcPr>
          <w:p w14:paraId="7D883166" w14:textId="6D55E43E" w:rsidR="2136C6E4" w:rsidRPr="00253AF9" w:rsidRDefault="2136C6E4">
            <w:pPr>
              <w:rPr>
                <w:rFonts w:ascii="Helvetica" w:hAnsi="Helvetica" w:cs="Helvetica"/>
              </w:rPr>
            </w:pPr>
            <w:r w:rsidRPr="00253AF9">
              <w:rPr>
                <w:rFonts w:ascii="Helvetica" w:hAnsi="Helvetica" w:cs="Helvetica"/>
                <w:u w:val="single"/>
              </w:rPr>
              <w:t>0.161</w:t>
            </w:r>
          </w:p>
        </w:tc>
        <w:tc>
          <w:tcPr>
            <w:tcW w:w="900" w:type="dxa"/>
            <w:vAlign w:val="center"/>
          </w:tcPr>
          <w:p w14:paraId="3F23014C" w14:textId="76C9CC5A" w:rsidR="2136C6E4" w:rsidRPr="00253AF9" w:rsidRDefault="2136C6E4">
            <w:pPr>
              <w:rPr>
                <w:rFonts w:ascii="Helvetica" w:hAnsi="Helvetica" w:cs="Helvetica"/>
              </w:rPr>
            </w:pPr>
            <w:r w:rsidRPr="00253AF9">
              <w:rPr>
                <w:rFonts w:ascii="Helvetica" w:hAnsi="Helvetica" w:cs="Helvetica"/>
                <w:u w:val="single"/>
              </w:rPr>
              <w:t>0.145</w:t>
            </w:r>
          </w:p>
        </w:tc>
        <w:tc>
          <w:tcPr>
            <w:tcW w:w="900" w:type="dxa"/>
            <w:vAlign w:val="center"/>
          </w:tcPr>
          <w:p w14:paraId="587FD02F" w14:textId="2774E2A2" w:rsidR="2136C6E4" w:rsidRPr="00253AF9" w:rsidRDefault="2136C6E4">
            <w:pPr>
              <w:rPr>
                <w:rFonts w:ascii="Helvetica" w:hAnsi="Helvetica" w:cs="Helvetica"/>
              </w:rPr>
            </w:pPr>
            <w:r w:rsidRPr="00253AF9">
              <w:rPr>
                <w:rFonts w:ascii="Helvetica" w:hAnsi="Helvetica" w:cs="Helvetica"/>
                <w:u w:val="single"/>
              </w:rPr>
              <w:t>0.136</w:t>
            </w:r>
          </w:p>
        </w:tc>
        <w:tc>
          <w:tcPr>
            <w:tcW w:w="900" w:type="dxa"/>
            <w:vAlign w:val="center"/>
          </w:tcPr>
          <w:p w14:paraId="313BF7E4" w14:textId="0AAC418A" w:rsidR="2136C6E4" w:rsidRPr="00253AF9" w:rsidRDefault="2136C6E4">
            <w:pPr>
              <w:rPr>
                <w:rFonts w:ascii="Helvetica" w:hAnsi="Helvetica" w:cs="Helvetica"/>
              </w:rPr>
            </w:pPr>
            <w:r w:rsidRPr="00253AF9">
              <w:rPr>
                <w:rFonts w:ascii="Helvetica" w:hAnsi="Helvetica" w:cs="Helvetica"/>
                <w:u w:val="single"/>
              </w:rPr>
              <w:t>0.130</w:t>
            </w:r>
          </w:p>
        </w:tc>
        <w:tc>
          <w:tcPr>
            <w:tcW w:w="900" w:type="dxa"/>
            <w:vAlign w:val="center"/>
          </w:tcPr>
          <w:p w14:paraId="047BA862" w14:textId="443A1C01" w:rsidR="2136C6E4" w:rsidRPr="00253AF9" w:rsidRDefault="2136C6E4">
            <w:pPr>
              <w:rPr>
                <w:rFonts w:ascii="Helvetica" w:hAnsi="Helvetica" w:cs="Helvetica"/>
              </w:rPr>
            </w:pPr>
            <w:r w:rsidRPr="00253AF9">
              <w:rPr>
                <w:rFonts w:ascii="Helvetica" w:hAnsi="Helvetica" w:cs="Helvetica"/>
                <w:u w:val="single"/>
              </w:rPr>
              <w:t>0.126</w:t>
            </w:r>
          </w:p>
        </w:tc>
      </w:tr>
      <w:tr w:rsidR="2136C6E4" w:rsidRPr="00253AF9" w14:paraId="4FDF4CF8" w14:textId="77777777" w:rsidTr="00253AF9">
        <w:tc>
          <w:tcPr>
            <w:tcW w:w="1345" w:type="dxa"/>
            <w:gridSpan w:val="2"/>
            <w:vMerge/>
            <w:vAlign w:val="center"/>
          </w:tcPr>
          <w:p w14:paraId="74AB6EAA" w14:textId="77777777" w:rsidR="00E233B3" w:rsidRPr="00253AF9" w:rsidRDefault="00E233B3">
            <w:pPr>
              <w:rPr>
                <w:rFonts w:ascii="Helvetica" w:hAnsi="Helvetica" w:cs="Helvetica"/>
              </w:rPr>
            </w:pPr>
          </w:p>
        </w:tc>
        <w:tc>
          <w:tcPr>
            <w:tcW w:w="2070" w:type="dxa"/>
            <w:vAlign w:val="center"/>
          </w:tcPr>
          <w:p w14:paraId="799FAE10" w14:textId="0D7DEA1A" w:rsidR="2136C6E4" w:rsidRPr="00253AF9" w:rsidRDefault="2136C6E4">
            <w:pPr>
              <w:rPr>
                <w:rFonts w:ascii="Helvetica" w:hAnsi="Helvetica" w:cs="Helvetica"/>
              </w:rPr>
            </w:pPr>
            <w:r w:rsidRPr="00253AF9">
              <w:rPr>
                <w:rFonts w:ascii="Helvetica" w:hAnsi="Helvetica" w:cs="Helvetica"/>
                <w:u w:val="single"/>
              </w:rPr>
              <w:t>Double glazing with no low-e coatings</w:t>
            </w:r>
          </w:p>
        </w:tc>
        <w:tc>
          <w:tcPr>
            <w:tcW w:w="900" w:type="dxa"/>
            <w:vAlign w:val="center"/>
          </w:tcPr>
          <w:p w14:paraId="4C4C15E8" w14:textId="0ADF2055" w:rsidR="2136C6E4" w:rsidRPr="00253AF9" w:rsidRDefault="2136C6E4">
            <w:pPr>
              <w:rPr>
                <w:rFonts w:ascii="Helvetica" w:hAnsi="Helvetica" w:cs="Helvetica"/>
              </w:rPr>
            </w:pPr>
            <w:r w:rsidRPr="00253AF9">
              <w:rPr>
                <w:rFonts w:ascii="Helvetica" w:hAnsi="Helvetica" w:cs="Helvetica"/>
                <w:u w:val="single"/>
              </w:rPr>
              <w:t>0.199</w:t>
            </w:r>
          </w:p>
        </w:tc>
        <w:tc>
          <w:tcPr>
            <w:tcW w:w="900" w:type="dxa"/>
            <w:vAlign w:val="center"/>
          </w:tcPr>
          <w:p w14:paraId="57A4BD2D" w14:textId="26DCA601" w:rsidR="2136C6E4" w:rsidRPr="00253AF9" w:rsidRDefault="2136C6E4">
            <w:pPr>
              <w:rPr>
                <w:rFonts w:ascii="Helvetica" w:hAnsi="Helvetica" w:cs="Helvetica"/>
              </w:rPr>
            </w:pPr>
            <w:r w:rsidRPr="00253AF9">
              <w:rPr>
                <w:rFonts w:ascii="Helvetica" w:hAnsi="Helvetica" w:cs="Helvetica"/>
                <w:u w:val="single"/>
              </w:rPr>
              <w:t>0.172</w:t>
            </w:r>
          </w:p>
        </w:tc>
        <w:tc>
          <w:tcPr>
            <w:tcW w:w="900" w:type="dxa"/>
            <w:vAlign w:val="center"/>
          </w:tcPr>
          <w:p w14:paraId="6D90C9CC" w14:textId="01E93141" w:rsidR="2136C6E4" w:rsidRPr="00253AF9" w:rsidRDefault="2136C6E4">
            <w:pPr>
              <w:rPr>
                <w:rFonts w:ascii="Helvetica" w:hAnsi="Helvetica" w:cs="Helvetica"/>
              </w:rPr>
            </w:pPr>
            <w:r w:rsidRPr="00253AF9">
              <w:rPr>
                <w:rFonts w:ascii="Helvetica" w:hAnsi="Helvetica" w:cs="Helvetica"/>
                <w:u w:val="single"/>
              </w:rPr>
              <w:t>0.157</w:t>
            </w:r>
          </w:p>
        </w:tc>
        <w:tc>
          <w:tcPr>
            <w:tcW w:w="900" w:type="dxa"/>
            <w:vAlign w:val="center"/>
          </w:tcPr>
          <w:p w14:paraId="274CB845" w14:textId="40CE7113" w:rsidR="2136C6E4" w:rsidRPr="00253AF9" w:rsidRDefault="2136C6E4">
            <w:pPr>
              <w:rPr>
                <w:rFonts w:ascii="Helvetica" w:hAnsi="Helvetica" w:cs="Helvetica"/>
              </w:rPr>
            </w:pPr>
            <w:r w:rsidRPr="00253AF9">
              <w:rPr>
                <w:rFonts w:ascii="Helvetica" w:hAnsi="Helvetica" w:cs="Helvetica"/>
                <w:u w:val="single"/>
              </w:rPr>
              <w:t>0.143</w:t>
            </w:r>
          </w:p>
        </w:tc>
        <w:tc>
          <w:tcPr>
            <w:tcW w:w="900" w:type="dxa"/>
            <w:vAlign w:val="center"/>
          </w:tcPr>
          <w:p w14:paraId="7F08ACFB" w14:textId="3E493BD1" w:rsidR="2136C6E4" w:rsidRPr="00253AF9" w:rsidRDefault="2136C6E4">
            <w:pPr>
              <w:rPr>
                <w:rFonts w:ascii="Helvetica" w:hAnsi="Helvetica" w:cs="Helvetica"/>
              </w:rPr>
            </w:pPr>
            <w:r w:rsidRPr="00253AF9">
              <w:rPr>
                <w:rFonts w:ascii="Helvetica" w:hAnsi="Helvetica" w:cs="Helvetica"/>
                <w:u w:val="single"/>
              </w:rPr>
              <w:t>0.135</w:t>
            </w:r>
          </w:p>
        </w:tc>
        <w:tc>
          <w:tcPr>
            <w:tcW w:w="900" w:type="dxa"/>
            <w:vAlign w:val="center"/>
          </w:tcPr>
          <w:p w14:paraId="3163F82D" w14:textId="02C0166B" w:rsidR="2136C6E4" w:rsidRPr="00253AF9" w:rsidRDefault="2136C6E4">
            <w:pPr>
              <w:rPr>
                <w:rFonts w:ascii="Helvetica" w:hAnsi="Helvetica" w:cs="Helvetica"/>
              </w:rPr>
            </w:pPr>
            <w:r w:rsidRPr="00253AF9">
              <w:rPr>
                <w:rFonts w:ascii="Helvetica" w:hAnsi="Helvetica" w:cs="Helvetica"/>
                <w:u w:val="single"/>
              </w:rPr>
              <w:t>0.129</w:t>
            </w:r>
          </w:p>
        </w:tc>
        <w:tc>
          <w:tcPr>
            <w:tcW w:w="900" w:type="dxa"/>
            <w:vAlign w:val="center"/>
          </w:tcPr>
          <w:p w14:paraId="7BBAA0FD" w14:textId="5756504E" w:rsidR="2136C6E4" w:rsidRPr="00253AF9" w:rsidRDefault="2136C6E4">
            <w:pPr>
              <w:rPr>
                <w:rFonts w:ascii="Helvetica" w:hAnsi="Helvetica" w:cs="Helvetica"/>
              </w:rPr>
            </w:pPr>
            <w:r w:rsidRPr="00253AF9">
              <w:rPr>
                <w:rFonts w:ascii="Helvetica" w:hAnsi="Helvetica" w:cs="Helvetica"/>
                <w:u w:val="single"/>
              </w:rPr>
              <w:t>0.126</w:t>
            </w:r>
          </w:p>
        </w:tc>
      </w:tr>
      <w:tr w:rsidR="2136C6E4" w:rsidRPr="00253AF9" w14:paraId="59CC3431" w14:textId="77777777" w:rsidTr="00253AF9">
        <w:tc>
          <w:tcPr>
            <w:tcW w:w="1345" w:type="dxa"/>
            <w:gridSpan w:val="2"/>
            <w:vMerge/>
            <w:vAlign w:val="center"/>
          </w:tcPr>
          <w:p w14:paraId="0959BB4B" w14:textId="77777777" w:rsidR="00E233B3" w:rsidRPr="00253AF9" w:rsidRDefault="00E233B3">
            <w:pPr>
              <w:rPr>
                <w:rFonts w:ascii="Helvetica" w:hAnsi="Helvetica" w:cs="Helvetica"/>
              </w:rPr>
            </w:pPr>
          </w:p>
        </w:tc>
        <w:tc>
          <w:tcPr>
            <w:tcW w:w="2070" w:type="dxa"/>
            <w:vAlign w:val="center"/>
          </w:tcPr>
          <w:p w14:paraId="130B6A68" w14:textId="4F0062B5" w:rsidR="2136C6E4" w:rsidRPr="00253AF9" w:rsidRDefault="2136C6E4">
            <w:pPr>
              <w:rPr>
                <w:rFonts w:ascii="Helvetica" w:hAnsi="Helvetica" w:cs="Helvetica"/>
              </w:rPr>
            </w:pPr>
            <w:r w:rsidRPr="00253AF9">
              <w:rPr>
                <w:rFonts w:ascii="Helvetica" w:hAnsi="Helvetica" w:cs="Helvetica"/>
                <w:u w:val="single"/>
              </w:rPr>
              <w:t>Triple glazing or double glazing with low-e glass</w:t>
            </w:r>
          </w:p>
        </w:tc>
        <w:tc>
          <w:tcPr>
            <w:tcW w:w="900" w:type="dxa"/>
            <w:vAlign w:val="center"/>
          </w:tcPr>
          <w:p w14:paraId="2EBDF500" w14:textId="1C3B97E1" w:rsidR="2136C6E4" w:rsidRPr="00253AF9" w:rsidRDefault="2136C6E4">
            <w:pPr>
              <w:rPr>
                <w:rFonts w:ascii="Helvetica" w:hAnsi="Helvetica" w:cs="Helvetica"/>
              </w:rPr>
            </w:pPr>
            <w:r w:rsidRPr="00253AF9">
              <w:rPr>
                <w:rFonts w:ascii="Helvetica" w:hAnsi="Helvetica" w:cs="Helvetica"/>
                <w:u w:val="single"/>
              </w:rPr>
              <w:t>0.186</w:t>
            </w:r>
          </w:p>
        </w:tc>
        <w:tc>
          <w:tcPr>
            <w:tcW w:w="900" w:type="dxa"/>
            <w:vAlign w:val="center"/>
          </w:tcPr>
          <w:p w14:paraId="1AF27E3D" w14:textId="3A6A6715" w:rsidR="2136C6E4" w:rsidRPr="00253AF9" w:rsidRDefault="2136C6E4">
            <w:pPr>
              <w:rPr>
                <w:rFonts w:ascii="Helvetica" w:hAnsi="Helvetica" w:cs="Helvetica"/>
              </w:rPr>
            </w:pPr>
            <w:r w:rsidRPr="00253AF9">
              <w:rPr>
                <w:rFonts w:ascii="Helvetica" w:hAnsi="Helvetica" w:cs="Helvetica"/>
                <w:u w:val="single"/>
              </w:rPr>
              <w:t>0.165</w:t>
            </w:r>
          </w:p>
        </w:tc>
        <w:tc>
          <w:tcPr>
            <w:tcW w:w="900" w:type="dxa"/>
            <w:vAlign w:val="center"/>
          </w:tcPr>
          <w:p w14:paraId="36AFF0ED" w14:textId="2ED3F070" w:rsidR="2136C6E4" w:rsidRPr="00253AF9" w:rsidRDefault="2136C6E4">
            <w:pPr>
              <w:rPr>
                <w:rFonts w:ascii="Helvetica" w:hAnsi="Helvetica" w:cs="Helvetica"/>
              </w:rPr>
            </w:pPr>
            <w:r w:rsidRPr="00253AF9">
              <w:rPr>
                <w:rFonts w:ascii="Helvetica" w:hAnsi="Helvetica" w:cs="Helvetica"/>
                <w:u w:val="single"/>
              </w:rPr>
              <w:t>0.152</w:t>
            </w:r>
          </w:p>
        </w:tc>
        <w:tc>
          <w:tcPr>
            <w:tcW w:w="900" w:type="dxa"/>
            <w:vAlign w:val="center"/>
          </w:tcPr>
          <w:p w14:paraId="74E89A1D" w14:textId="30F81D88" w:rsidR="2136C6E4" w:rsidRPr="00253AF9" w:rsidRDefault="2136C6E4">
            <w:pPr>
              <w:rPr>
                <w:rFonts w:ascii="Helvetica" w:hAnsi="Helvetica" w:cs="Helvetica"/>
              </w:rPr>
            </w:pPr>
            <w:r w:rsidRPr="00253AF9">
              <w:rPr>
                <w:rFonts w:ascii="Helvetica" w:hAnsi="Helvetica" w:cs="Helvetica"/>
                <w:u w:val="single"/>
              </w:rPr>
              <w:t>0.140</w:t>
            </w:r>
          </w:p>
        </w:tc>
        <w:tc>
          <w:tcPr>
            <w:tcW w:w="900" w:type="dxa"/>
            <w:vAlign w:val="center"/>
          </w:tcPr>
          <w:p w14:paraId="59A116DA" w14:textId="68361070" w:rsidR="2136C6E4" w:rsidRPr="00253AF9" w:rsidRDefault="2136C6E4">
            <w:pPr>
              <w:rPr>
                <w:rFonts w:ascii="Helvetica" w:hAnsi="Helvetica" w:cs="Helvetica"/>
              </w:rPr>
            </w:pPr>
            <w:r w:rsidRPr="00253AF9">
              <w:rPr>
                <w:rFonts w:ascii="Helvetica" w:hAnsi="Helvetica" w:cs="Helvetica"/>
                <w:u w:val="single"/>
              </w:rPr>
              <w:t>0.133</w:t>
            </w:r>
          </w:p>
        </w:tc>
        <w:tc>
          <w:tcPr>
            <w:tcW w:w="900" w:type="dxa"/>
            <w:vAlign w:val="center"/>
          </w:tcPr>
          <w:p w14:paraId="5DC158BA" w14:textId="7724C361" w:rsidR="2136C6E4" w:rsidRPr="00253AF9" w:rsidRDefault="2136C6E4">
            <w:pPr>
              <w:rPr>
                <w:rFonts w:ascii="Helvetica" w:hAnsi="Helvetica" w:cs="Helvetica"/>
              </w:rPr>
            </w:pPr>
            <w:r w:rsidRPr="00253AF9">
              <w:rPr>
                <w:rFonts w:ascii="Helvetica" w:hAnsi="Helvetica" w:cs="Helvetica"/>
                <w:u w:val="single"/>
              </w:rPr>
              <w:t>0.128</w:t>
            </w:r>
          </w:p>
        </w:tc>
        <w:tc>
          <w:tcPr>
            <w:tcW w:w="900" w:type="dxa"/>
            <w:vAlign w:val="center"/>
          </w:tcPr>
          <w:p w14:paraId="6819A33C" w14:textId="4B6AE4BF" w:rsidR="2136C6E4" w:rsidRPr="00253AF9" w:rsidRDefault="2136C6E4">
            <w:pPr>
              <w:rPr>
                <w:rFonts w:ascii="Helvetica" w:hAnsi="Helvetica" w:cs="Helvetica"/>
              </w:rPr>
            </w:pPr>
            <w:r w:rsidRPr="00253AF9">
              <w:rPr>
                <w:rFonts w:ascii="Helvetica" w:hAnsi="Helvetica" w:cs="Helvetica"/>
                <w:u w:val="single"/>
              </w:rPr>
              <w:t>0.125</w:t>
            </w:r>
          </w:p>
        </w:tc>
      </w:tr>
      <w:tr w:rsidR="2136C6E4" w:rsidRPr="00253AF9" w14:paraId="06559A21" w14:textId="77777777" w:rsidTr="00253AF9">
        <w:tc>
          <w:tcPr>
            <w:tcW w:w="1345" w:type="dxa"/>
            <w:gridSpan w:val="2"/>
            <w:vMerge w:val="restart"/>
            <w:vAlign w:val="center"/>
          </w:tcPr>
          <w:p w14:paraId="1EFD8D78" w14:textId="1EAD1E5E" w:rsidR="2136C6E4" w:rsidRPr="00253AF9" w:rsidRDefault="2136C6E4">
            <w:pPr>
              <w:rPr>
                <w:rFonts w:ascii="Helvetica" w:hAnsi="Helvetica" w:cs="Helvetica"/>
              </w:rPr>
            </w:pPr>
            <w:r w:rsidRPr="00253AF9">
              <w:rPr>
                <w:rFonts w:ascii="Helvetica" w:hAnsi="Helvetica" w:cs="Helvetica"/>
                <w:u w:val="single"/>
              </w:rPr>
              <w:t>No framing or Insulation is Continuous</w:t>
            </w:r>
            <w:r w:rsidRPr="00253AF9">
              <w:rPr>
                <w:rFonts w:ascii="Helvetica" w:hAnsi="Helvetica" w:cs="Helvetica"/>
                <w:sz w:val="15"/>
                <w:szCs w:val="15"/>
                <w:u w:val="single"/>
                <w:vertAlign w:val="superscript"/>
              </w:rPr>
              <w:t>e</w:t>
            </w:r>
          </w:p>
        </w:tc>
        <w:tc>
          <w:tcPr>
            <w:tcW w:w="2070" w:type="dxa"/>
            <w:vAlign w:val="center"/>
          </w:tcPr>
          <w:p w14:paraId="49B9C842" w14:textId="6DC8A7C4" w:rsidR="2136C6E4" w:rsidRPr="00253AF9" w:rsidRDefault="2136C6E4">
            <w:pPr>
              <w:rPr>
                <w:rFonts w:ascii="Helvetica" w:hAnsi="Helvetica" w:cs="Helvetica"/>
              </w:rPr>
            </w:pPr>
            <w:r w:rsidRPr="00253AF9">
              <w:rPr>
                <w:rFonts w:ascii="Helvetica" w:hAnsi="Helvetica" w:cs="Helvetica"/>
                <w:u w:val="single"/>
              </w:rPr>
              <w:t>Single glass pane, stone, or metal panel</w:t>
            </w:r>
          </w:p>
        </w:tc>
        <w:tc>
          <w:tcPr>
            <w:tcW w:w="900" w:type="dxa"/>
            <w:vAlign w:val="center"/>
          </w:tcPr>
          <w:p w14:paraId="03040B00" w14:textId="4AA189C8" w:rsidR="2136C6E4" w:rsidRPr="00253AF9" w:rsidRDefault="2136C6E4">
            <w:pPr>
              <w:rPr>
                <w:rFonts w:ascii="Helvetica" w:hAnsi="Helvetica" w:cs="Helvetica"/>
              </w:rPr>
            </w:pPr>
            <w:r w:rsidRPr="00253AF9">
              <w:rPr>
                <w:rFonts w:ascii="Helvetica" w:hAnsi="Helvetica" w:cs="Helvetica"/>
                <w:u w:val="single"/>
              </w:rPr>
              <w:t>0.160</w:t>
            </w:r>
          </w:p>
        </w:tc>
        <w:tc>
          <w:tcPr>
            <w:tcW w:w="900" w:type="dxa"/>
            <w:vAlign w:val="center"/>
          </w:tcPr>
          <w:p w14:paraId="1E256993" w14:textId="5CBEF506" w:rsidR="2136C6E4" w:rsidRPr="00253AF9" w:rsidRDefault="2136C6E4">
            <w:pPr>
              <w:rPr>
                <w:rFonts w:ascii="Helvetica" w:hAnsi="Helvetica" w:cs="Helvetica"/>
              </w:rPr>
            </w:pPr>
            <w:r w:rsidRPr="00253AF9">
              <w:rPr>
                <w:rFonts w:ascii="Helvetica" w:hAnsi="Helvetica" w:cs="Helvetica"/>
                <w:u w:val="single"/>
              </w:rPr>
              <w:t>0.108</w:t>
            </w:r>
          </w:p>
        </w:tc>
        <w:tc>
          <w:tcPr>
            <w:tcW w:w="900" w:type="dxa"/>
            <w:vAlign w:val="center"/>
          </w:tcPr>
          <w:p w14:paraId="41C39E07" w14:textId="287A2A06" w:rsidR="2136C6E4" w:rsidRPr="00253AF9" w:rsidRDefault="2136C6E4">
            <w:pPr>
              <w:rPr>
                <w:rFonts w:ascii="Helvetica" w:hAnsi="Helvetica" w:cs="Helvetica"/>
              </w:rPr>
            </w:pPr>
            <w:r w:rsidRPr="00253AF9">
              <w:rPr>
                <w:rFonts w:ascii="Helvetica" w:hAnsi="Helvetica" w:cs="Helvetica"/>
                <w:u w:val="single"/>
              </w:rPr>
              <w:t>0.082</w:t>
            </w:r>
          </w:p>
        </w:tc>
        <w:tc>
          <w:tcPr>
            <w:tcW w:w="900" w:type="dxa"/>
            <w:vAlign w:val="center"/>
          </w:tcPr>
          <w:p w14:paraId="5F6A85DF" w14:textId="741E8D65" w:rsidR="2136C6E4" w:rsidRPr="00253AF9" w:rsidRDefault="2136C6E4">
            <w:pPr>
              <w:rPr>
                <w:rFonts w:ascii="Helvetica" w:hAnsi="Helvetica" w:cs="Helvetica"/>
              </w:rPr>
            </w:pPr>
            <w:r w:rsidRPr="00253AF9">
              <w:rPr>
                <w:rFonts w:ascii="Helvetica" w:hAnsi="Helvetica" w:cs="Helvetica"/>
                <w:u w:val="single"/>
              </w:rPr>
              <w:t>0.058</w:t>
            </w:r>
          </w:p>
        </w:tc>
        <w:tc>
          <w:tcPr>
            <w:tcW w:w="900" w:type="dxa"/>
            <w:vAlign w:val="center"/>
          </w:tcPr>
          <w:p w14:paraId="69C72347" w14:textId="66A8DA98" w:rsidR="2136C6E4" w:rsidRPr="00253AF9" w:rsidRDefault="2136C6E4">
            <w:pPr>
              <w:rPr>
                <w:rFonts w:ascii="Helvetica" w:hAnsi="Helvetica" w:cs="Helvetica"/>
              </w:rPr>
            </w:pPr>
            <w:r w:rsidRPr="00253AF9">
              <w:rPr>
                <w:rFonts w:ascii="Helvetica" w:hAnsi="Helvetica" w:cs="Helvetica"/>
                <w:u w:val="single"/>
              </w:rPr>
              <w:t>0.045</w:t>
            </w:r>
          </w:p>
        </w:tc>
        <w:tc>
          <w:tcPr>
            <w:tcW w:w="900" w:type="dxa"/>
            <w:vAlign w:val="center"/>
          </w:tcPr>
          <w:p w14:paraId="76EA50F3" w14:textId="008218F4" w:rsidR="2136C6E4" w:rsidRPr="00253AF9" w:rsidRDefault="2136C6E4">
            <w:pPr>
              <w:rPr>
                <w:rFonts w:ascii="Helvetica" w:hAnsi="Helvetica" w:cs="Helvetica"/>
              </w:rPr>
            </w:pPr>
            <w:r w:rsidRPr="00253AF9">
              <w:rPr>
                <w:rFonts w:ascii="Helvetica" w:hAnsi="Helvetica" w:cs="Helvetica"/>
                <w:u w:val="single"/>
              </w:rPr>
              <w:t>0.037</w:t>
            </w:r>
          </w:p>
        </w:tc>
        <w:tc>
          <w:tcPr>
            <w:tcW w:w="900" w:type="dxa"/>
            <w:vAlign w:val="center"/>
          </w:tcPr>
          <w:p w14:paraId="263CF485" w14:textId="37897A6A" w:rsidR="2136C6E4" w:rsidRPr="00253AF9" w:rsidRDefault="2136C6E4">
            <w:pPr>
              <w:rPr>
                <w:rFonts w:ascii="Helvetica" w:hAnsi="Helvetica" w:cs="Helvetica"/>
              </w:rPr>
            </w:pPr>
            <w:r w:rsidRPr="00253AF9">
              <w:rPr>
                <w:rFonts w:ascii="Helvetica" w:hAnsi="Helvetica" w:cs="Helvetica"/>
                <w:u w:val="single"/>
              </w:rPr>
              <w:t>0.031</w:t>
            </w:r>
          </w:p>
        </w:tc>
      </w:tr>
      <w:tr w:rsidR="2136C6E4" w:rsidRPr="00253AF9" w14:paraId="3448FAD8" w14:textId="77777777" w:rsidTr="00253AF9">
        <w:tc>
          <w:tcPr>
            <w:tcW w:w="1345" w:type="dxa"/>
            <w:gridSpan w:val="2"/>
            <w:vMerge/>
            <w:vAlign w:val="center"/>
          </w:tcPr>
          <w:p w14:paraId="7EC915BF" w14:textId="77777777" w:rsidR="00E233B3" w:rsidRPr="00253AF9" w:rsidRDefault="00E233B3">
            <w:pPr>
              <w:rPr>
                <w:rFonts w:ascii="Helvetica" w:hAnsi="Helvetica" w:cs="Helvetica"/>
              </w:rPr>
            </w:pPr>
          </w:p>
        </w:tc>
        <w:tc>
          <w:tcPr>
            <w:tcW w:w="2070" w:type="dxa"/>
            <w:vAlign w:val="center"/>
          </w:tcPr>
          <w:p w14:paraId="4FA07E70" w14:textId="76B1E6E2" w:rsidR="2136C6E4" w:rsidRPr="00253AF9" w:rsidRDefault="2136C6E4">
            <w:pPr>
              <w:rPr>
                <w:rFonts w:ascii="Helvetica" w:hAnsi="Helvetica" w:cs="Helvetica"/>
              </w:rPr>
            </w:pPr>
            <w:r w:rsidRPr="00253AF9">
              <w:rPr>
                <w:rFonts w:ascii="Helvetica" w:hAnsi="Helvetica" w:cs="Helvetica"/>
                <w:u w:val="single"/>
              </w:rPr>
              <w:t>Double glazing with no low-e coatings</w:t>
            </w:r>
          </w:p>
        </w:tc>
        <w:tc>
          <w:tcPr>
            <w:tcW w:w="900" w:type="dxa"/>
            <w:vAlign w:val="center"/>
          </w:tcPr>
          <w:p w14:paraId="3AC1F6C8" w14:textId="22E8F7E9" w:rsidR="2136C6E4" w:rsidRPr="00253AF9" w:rsidRDefault="2136C6E4">
            <w:pPr>
              <w:rPr>
                <w:rFonts w:ascii="Helvetica" w:hAnsi="Helvetica" w:cs="Helvetica"/>
              </w:rPr>
            </w:pPr>
            <w:r w:rsidRPr="00253AF9">
              <w:rPr>
                <w:rFonts w:ascii="Helvetica" w:hAnsi="Helvetica" w:cs="Helvetica"/>
                <w:u w:val="single"/>
              </w:rPr>
              <w:t>0.147</w:t>
            </w:r>
          </w:p>
        </w:tc>
        <w:tc>
          <w:tcPr>
            <w:tcW w:w="900" w:type="dxa"/>
            <w:vAlign w:val="center"/>
          </w:tcPr>
          <w:p w14:paraId="0604EC55" w14:textId="551DD719" w:rsidR="2136C6E4" w:rsidRPr="00253AF9" w:rsidRDefault="2136C6E4">
            <w:pPr>
              <w:rPr>
                <w:rFonts w:ascii="Helvetica" w:hAnsi="Helvetica" w:cs="Helvetica"/>
              </w:rPr>
            </w:pPr>
            <w:r w:rsidRPr="00253AF9">
              <w:rPr>
                <w:rFonts w:ascii="Helvetica" w:hAnsi="Helvetica" w:cs="Helvetica"/>
                <w:u w:val="single"/>
              </w:rPr>
              <w:t>0.102</w:t>
            </w:r>
          </w:p>
        </w:tc>
        <w:tc>
          <w:tcPr>
            <w:tcW w:w="900" w:type="dxa"/>
            <w:vAlign w:val="center"/>
          </w:tcPr>
          <w:p w14:paraId="4E9B94C2" w14:textId="1574F1E3" w:rsidR="2136C6E4" w:rsidRPr="00253AF9" w:rsidRDefault="2136C6E4">
            <w:pPr>
              <w:rPr>
                <w:rFonts w:ascii="Helvetica" w:hAnsi="Helvetica" w:cs="Helvetica"/>
              </w:rPr>
            </w:pPr>
            <w:r w:rsidRPr="00253AF9">
              <w:rPr>
                <w:rFonts w:ascii="Helvetica" w:hAnsi="Helvetica" w:cs="Helvetica"/>
                <w:u w:val="single"/>
              </w:rPr>
              <w:t>0.078</w:t>
            </w:r>
          </w:p>
        </w:tc>
        <w:tc>
          <w:tcPr>
            <w:tcW w:w="900" w:type="dxa"/>
            <w:vAlign w:val="center"/>
          </w:tcPr>
          <w:p w14:paraId="7BB515EF" w14:textId="3DFB3A9C" w:rsidR="2136C6E4" w:rsidRPr="00253AF9" w:rsidRDefault="2136C6E4">
            <w:pPr>
              <w:rPr>
                <w:rFonts w:ascii="Helvetica" w:hAnsi="Helvetica" w:cs="Helvetica"/>
              </w:rPr>
            </w:pPr>
            <w:r w:rsidRPr="00253AF9">
              <w:rPr>
                <w:rFonts w:ascii="Helvetica" w:hAnsi="Helvetica" w:cs="Helvetica"/>
                <w:u w:val="single"/>
              </w:rPr>
              <w:t>0.056</w:t>
            </w:r>
          </w:p>
        </w:tc>
        <w:tc>
          <w:tcPr>
            <w:tcW w:w="900" w:type="dxa"/>
            <w:vAlign w:val="center"/>
          </w:tcPr>
          <w:p w14:paraId="2457D208" w14:textId="78E8F9AE" w:rsidR="2136C6E4" w:rsidRPr="00253AF9" w:rsidRDefault="2136C6E4">
            <w:pPr>
              <w:rPr>
                <w:rFonts w:ascii="Helvetica" w:hAnsi="Helvetica" w:cs="Helvetica"/>
              </w:rPr>
            </w:pPr>
            <w:r w:rsidRPr="00253AF9">
              <w:rPr>
                <w:rFonts w:ascii="Helvetica" w:hAnsi="Helvetica" w:cs="Helvetica"/>
                <w:u w:val="single"/>
              </w:rPr>
              <w:t>0.044</w:t>
            </w:r>
          </w:p>
        </w:tc>
        <w:tc>
          <w:tcPr>
            <w:tcW w:w="900" w:type="dxa"/>
            <w:vAlign w:val="center"/>
          </w:tcPr>
          <w:p w14:paraId="66F11D5B" w14:textId="338A325C" w:rsidR="2136C6E4" w:rsidRPr="00253AF9" w:rsidRDefault="2136C6E4">
            <w:pPr>
              <w:rPr>
                <w:rFonts w:ascii="Helvetica" w:hAnsi="Helvetica" w:cs="Helvetica"/>
              </w:rPr>
            </w:pPr>
            <w:r w:rsidRPr="00253AF9">
              <w:rPr>
                <w:rFonts w:ascii="Helvetica" w:hAnsi="Helvetica" w:cs="Helvetica"/>
                <w:u w:val="single"/>
              </w:rPr>
              <w:t>0.036</w:t>
            </w:r>
          </w:p>
        </w:tc>
        <w:tc>
          <w:tcPr>
            <w:tcW w:w="900" w:type="dxa"/>
            <w:vAlign w:val="center"/>
          </w:tcPr>
          <w:p w14:paraId="32AF2E52" w14:textId="5A3014A3" w:rsidR="2136C6E4" w:rsidRPr="00253AF9" w:rsidRDefault="2136C6E4">
            <w:pPr>
              <w:rPr>
                <w:rFonts w:ascii="Helvetica" w:hAnsi="Helvetica" w:cs="Helvetica"/>
              </w:rPr>
            </w:pPr>
            <w:r w:rsidRPr="00253AF9">
              <w:rPr>
                <w:rFonts w:ascii="Helvetica" w:hAnsi="Helvetica" w:cs="Helvetica"/>
                <w:u w:val="single"/>
              </w:rPr>
              <w:t>0.030</w:t>
            </w:r>
          </w:p>
        </w:tc>
      </w:tr>
      <w:tr w:rsidR="2136C6E4" w:rsidRPr="00253AF9" w14:paraId="0BBCE974" w14:textId="77777777" w:rsidTr="00253AF9">
        <w:tc>
          <w:tcPr>
            <w:tcW w:w="1345" w:type="dxa"/>
            <w:gridSpan w:val="2"/>
            <w:vMerge/>
            <w:vAlign w:val="center"/>
          </w:tcPr>
          <w:p w14:paraId="014C9A5D" w14:textId="77777777" w:rsidR="00E233B3" w:rsidRPr="00253AF9" w:rsidRDefault="00E233B3">
            <w:pPr>
              <w:rPr>
                <w:rFonts w:ascii="Helvetica" w:hAnsi="Helvetica" w:cs="Helvetica"/>
              </w:rPr>
            </w:pPr>
          </w:p>
        </w:tc>
        <w:tc>
          <w:tcPr>
            <w:tcW w:w="2070" w:type="dxa"/>
            <w:vAlign w:val="center"/>
          </w:tcPr>
          <w:p w14:paraId="0A011BF8" w14:textId="76EF91C1" w:rsidR="2136C6E4" w:rsidRPr="00253AF9" w:rsidRDefault="2136C6E4">
            <w:pPr>
              <w:rPr>
                <w:rFonts w:ascii="Helvetica" w:hAnsi="Helvetica" w:cs="Helvetica"/>
              </w:rPr>
            </w:pPr>
            <w:r w:rsidRPr="00253AF9">
              <w:rPr>
                <w:rFonts w:ascii="Helvetica" w:hAnsi="Helvetica" w:cs="Helvetica"/>
                <w:u w:val="single"/>
              </w:rPr>
              <w:t>Triple glazing or double glazing with low-e glass</w:t>
            </w:r>
          </w:p>
        </w:tc>
        <w:tc>
          <w:tcPr>
            <w:tcW w:w="900" w:type="dxa"/>
            <w:vAlign w:val="center"/>
          </w:tcPr>
          <w:p w14:paraId="754BD68E" w14:textId="0371AEA7" w:rsidR="2136C6E4" w:rsidRPr="00253AF9" w:rsidRDefault="2136C6E4">
            <w:pPr>
              <w:rPr>
                <w:rFonts w:ascii="Helvetica" w:hAnsi="Helvetica" w:cs="Helvetica"/>
              </w:rPr>
            </w:pPr>
            <w:r w:rsidRPr="00253AF9">
              <w:rPr>
                <w:rFonts w:ascii="Helvetica" w:hAnsi="Helvetica" w:cs="Helvetica"/>
                <w:u w:val="single"/>
              </w:rPr>
              <w:t>0.139</w:t>
            </w:r>
          </w:p>
        </w:tc>
        <w:tc>
          <w:tcPr>
            <w:tcW w:w="900" w:type="dxa"/>
            <w:vAlign w:val="center"/>
          </w:tcPr>
          <w:p w14:paraId="70821E98" w14:textId="5646F26D" w:rsidR="2136C6E4" w:rsidRPr="00253AF9" w:rsidRDefault="2136C6E4">
            <w:pPr>
              <w:rPr>
                <w:rFonts w:ascii="Helvetica" w:hAnsi="Helvetica" w:cs="Helvetica"/>
              </w:rPr>
            </w:pPr>
            <w:r w:rsidRPr="00253AF9">
              <w:rPr>
                <w:rFonts w:ascii="Helvetica" w:hAnsi="Helvetica" w:cs="Helvetica"/>
                <w:u w:val="single"/>
              </w:rPr>
              <w:t>0.098</w:t>
            </w:r>
          </w:p>
        </w:tc>
        <w:tc>
          <w:tcPr>
            <w:tcW w:w="900" w:type="dxa"/>
            <w:vAlign w:val="center"/>
          </w:tcPr>
          <w:p w14:paraId="3F136134" w14:textId="57014D7C" w:rsidR="2136C6E4" w:rsidRPr="00253AF9" w:rsidRDefault="2136C6E4">
            <w:pPr>
              <w:rPr>
                <w:rFonts w:ascii="Helvetica" w:hAnsi="Helvetica" w:cs="Helvetica"/>
              </w:rPr>
            </w:pPr>
            <w:r w:rsidRPr="00253AF9">
              <w:rPr>
                <w:rFonts w:ascii="Helvetica" w:hAnsi="Helvetica" w:cs="Helvetica"/>
                <w:u w:val="single"/>
              </w:rPr>
              <w:t>0.076</w:t>
            </w:r>
          </w:p>
        </w:tc>
        <w:tc>
          <w:tcPr>
            <w:tcW w:w="900" w:type="dxa"/>
            <w:vAlign w:val="center"/>
          </w:tcPr>
          <w:p w14:paraId="412474E5" w14:textId="29800AE0" w:rsidR="2136C6E4" w:rsidRPr="00253AF9" w:rsidRDefault="2136C6E4">
            <w:pPr>
              <w:rPr>
                <w:rFonts w:ascii="Helvetica" w:hAnsi="Helvetica" w:cs="Helvetica"/>
              </w:rPr>
            </w:pPr>
            <w:r w:rsidRPr="00253AF9">
              <w:rPr>
                <w:rFonts w:ascii="Helvetica" w:hAnsi="Helvetica" w:cs="Helvetica"/>
                <w:u w:val="single"/>
              </w:rPr>
              <w:t>0.055</w:t>
            </w:r>
          </w:p>
        </w:tc>
        <w:tc>
          <w:tcPr>
            <w:tcW w:w="900" w:type="dxa"/>
            <w:vAlign w:val="center"/>
          </w:tcPr>
          <w:p w14:paraId="156C035A" w14:textId="55F5C551" w:rsidR="2136C6E4" w:rsidRPr="00253AF9" w:rsidRDefault="2136C6E4">
            <w:pPr>
              <w:rPr>
                <w:rFonts w:ascii="Helvetica" w:hAnsi="Helvetica" w:cs="Helvetica"/>
              </w:rPr>
            </w:pPr>
            <w:r w:rsidRPr="00253AF9">
              <w:rPr>
                <w:rFonts w:ascii="Helvetica" w:hAnsi="Helvetica" w:cs="Helvetica"/>
                <w:u w:val="single"/>
              </w:rPr>
              <w:t>0.043</w:t>
            </w:r>
          </w:p>
        </w:tc>
        <w:tc>
          <w:tcPr>
            <w:tcW w:w="900" w:type="dxa"/>
            <w:vAlign w:val="center"/>
          </w:tcPr>
          <w:p w14:paraId="5EB39B7E" w14:textId="0481DE6C" w:rsidR="2136C6E4" w:rsidRPr="00253AF9" w:rsidRDefault="2136C6E4">
            <w:pPr>
              <w:rPr>
                <w:rFonts w:ascii="Helvetica" w:hAnsi="Helvetica" w:cs="Helvetica"/>
              </w:rPr>
            </w:pPr>
            <w:r w:rsidRPr="00253AF9">
              <w:rPr>
                <w:rFonts w:ascii="Helvetica" w:hAnsi="Helvetica" w:cs="Helvetica"/>
                <w:u w:val="single"/>
              </w:rPr>
              <w:t>0.035</w:t>
            </w:r>
          </w:p>
        </w:tc>
        <w:tc>
          <w:tcPr>
            <w:tcW w:w="900" w:type="dxa"/>
            <w:vAlign w:val="center"/>
          </w:tcPr>
          <w:p w14:paraId="010E8C86" w14:textId="54E33107" w:rsidR="2136C6E4" w:rsidRPr="00253AF9" w:rsidRDefault="2136C6E4">
            <w:pPr>
              <w:rPr>
                <w:rFonts w:ascii="Helvetica" w:hAnsi="Helvetica" w:cs="Helvetica"/>
              </w:rPr>
            </w:pPr>
            <w:r w:rsidRPr="00253AF9">
              <w:rPr>
                <w:rFonts w:ascii="Helvetica" w:hAnsi="Helvetica" w:cs="Helvetica"/>
                <w:u w:val="single"/>
              </w:rPr>
              <w:t>0.030</w:t>
            </w:r>
          </w:p>
        </w:tc>
      </w:tr>
      <w:tr w:rsidR="2136C6E4" w:rsidRPr="00253AF9" w14:paraId="0BFC6CF1" w14:textId="77777777" w:rsidTr="00253AF9">
        <w:tblPrEx>
          <w:tblBorders>
            <w:top w:val="single" w:sz="0" w:space="0" w:color="auto"/>
            <w:left w:val="single" w:sz="0" w:space="0" w:color="auto"/>
            <w:bottom w:val="single" w:sz="0" w:space="0" w:color="auto"/>
            <w:right w:val="single" w:sz="0" w:space="0" w:color="auto"/>
          </w:tblBorders>
        </w:tblPrEx>
        <w:tc>
          <w:tcPr>
            <w:tcW w:w="1075" w:type="dxa"/>
            <w:tcBorders>
              <w:top w:val="single" w:sz="0" w:space="0" w:color="auto"/>
              <w:left w:val="single" w:sz="0" w:space="0" w:color="auto"/>
              <w:bottom w:val="single" w:sz="0" w:space="0" w:color="auto"/>
              <w:right w:val="single" w:sz="0" w:space="0" w:color="auto"/>
            </w:tcBorders>
          </w:tcPr>
          <w:p w14:paraId="7196AA69" w14:textId="0A3BE5EF" w:rsidR="2136C6E4" w:rsidRPr="00253AF9" w:rsidRDefault="2136C6E4">
            <w:pPr>
              <w:rPr>
                <w:rFonts w:ascii="Helvetica" w:hAnsi="Helvetica" w:cs="Helvetica"/>
              </w:rPr>
            </w:pPr>
            <w:r w:rsidRPr="00253AF9">
              <w:rPr>
                <w:rFonts w:ascii="Helvetica" w:hAnsi="Helvetica" w:cs="Helvetica"/>
                <w:u w:val="single"/>
              </w:rPr>
              <w:t>a.</w:t>
            </w:r>
          </w:p>
        </w:tc>
        <w:tc>
          <w:tcPr>
            <w:tcW w:w="8640" w:type="dxa"/>
            <w:gridSpan w:val="9"/>
            <w:tcBorders>
              <w:top w:val="single" w:sz="0" w:space="0" w:color="auto"/>
              <w:left w:val="single" w:sz="0" w:space="0" w:color="auto"/>
              <w:bottom w:val="single" w:sz="0" w:space="0" w:color="auto"/>
              <w:right w:val="single" w:sz="0" w:space="0" w:color="auto"/>
            </w:tcBorders>
          </w:tcPr>
          <w:p w14:paraId="700645BE" w14:textId="666BCC39" w:rsidR="2136C6E4" w:rsidRPr="00253AF9" w:rsidRDefault="2136C6E4">
            <w:pPr>
              <w:rPr>
                <w:rFonts w:ascii="Helvetica" w:hAnsi="Helvetica" w:cs="Helvetica"/>
              </w:rPr>
            </w:pPr>
            <w:r w:rsidRPr="00253AF9">
              <w:rPr>
                <w:rFonts w:ascii="Helvetica" w:hAnsi="Helvetica" w:cs="Helvetica"/>
                <w:u w:val="single"/>
              </w:rPr>
              <w:t>Extrapolation outside of the table shall not be permitted. Assemblies with distance between framing less than 30 inches (762 mm), or not included in the default table, shall have a</w:t>
            </w:r>
            <w:r w:rsidRPr="00253AF9">
              <w:rPr>
                <w:rFonts w:ascii="Helvetica" w:hAnsi="Helvetica" w:cs="Helvetica"/>
                <w:i/>
                <w:u w:val="single"/>
              </w:rPr>
              <w:t xml:space="preserve"> U-factor </w:t>
            </w:r>
            <w:r w:rsidRPr="00253AF9">
              <w:rPr>
                <w:rFonts w:ascii="Helvetica" w:hAnsi="Helvetica" w:cs="Helvetica"/>
                <w:u w:val="single"/>
              </w:rPr>
              <w:t>determined by testing in compliance with ASTM C1363 or modeling in compliance with ANSI/NFRC 100. Spandrel panel assemblies in the table do not include metal backpans. For designs with metal backpans, multiply the U-factor by 1.20.</w:t>
            </w:r>
          </w:p>
        </w:tc>
      </w:tr>
      <w:tr w:rsidR="2136C6E4" w:rsidRPr="00253AF9" w14:paraId="41DAAC3E" w14:textId="77777777" w:rsidTr="00253AF9">
        <w:tblPrEx>
          <w:tblBorders>
            <w:top w:val="single" w:sz="0" w:space="0" w:color="auto"/>
            <w:left w:val="single" w:sz="0" w:space="0" w:color="auto"/>
            <w:bottom w:val="single" w:sz="0" w:space="0" w:color="auto"/>
            <w:right w:val="single" w:sz="0" w:space="0" w:color="auto"/>
          </w:tblBorders>
        </w:tblPrEx>
        <w:tc>
          <w:tcPr>
            <w:tcW w:w="1075" w:type="dxa"/>
            <w:tcBorders>
              <w:top w:val="single" w:sz="0" w:space="0" w:color="auto"/>
              <w:left w:val="single" w:sz="0" w:space="0" w:color="auto"/>
              <w:bottom w:val="single" w:sz="0" w:space="0" w:color="auto"/>
              <w:right w:val="single" w:sz="0" w:space="0" w:color="auto"/>
            </w:tcBorders>
          </w:tcPr>
          <w:p w14:paraId="71BAAD21" w14:textId="1E3C4E53" w:rsidR="2136C6E4" w:rsidRPr="00253AF9" w:rsidRDefault="2136C6E4">
            <w:pPr>
              <w:rPr>
                <w:rFonts w:ascii="Helvetica" w:hAnsi="Helvetica" w:cs="Helvetica"/>
              </w:rPr>
            </w:pPr>
            <w:r w:rsidRPr="00253AF9">
              <w:rPr>
                <w:rFonts w:ascii="Helvetica" w:hAnsi="Helvetica" w:cs="Helvetica"/>
                <w:u w:val="single"/>
              </w:rPr>
              <w:t>b.</w:t>
            </w:r>
          </w:p>
        </w:tc>
        <w:tc>
          <w:tcPr>
            <w:tcW w:w="8640" w:type="dxa"/>
            <w:gridSpan w:val="9"/>
            <w:tcBorders>
              <w:top w:val="single" w:sz="0" w:space="0" w:color="auto"/>
              <w:left w:val="single" w:sz="0" w:space="0" w:color="auto"/>
              <w:bottom w:val="single" w:sz="0" w:space="0" w:color="auto"/>
              <w:right w:val="single" w:sz="0" w:space="0" w:color="auto"/>
            </w:tcBorders>
          </w:tcPr>
          <w:p w14:paraId="22960B48" w14:textId="5256DEBD" w:rsidR="2136C6E4" w:rsidRPr="001D233F" w:rsidRDefault="2136C6E4">
            <w:pPr>
              <w:rPr>
                <w:rFonts w:ascii="Helvetica" w:hAnsi="Helvetica" w:cs="Helvetica"/>
                <w:color w:val="auto"/>
              </w:rPr>
            </w:pPr>
            <w:r w:rsidRPr="001D233F">
              <w:rPr>
                <w:rFonts w:ascii="Helvetica" w:hAnsi="Helvetica" w:cs="Helvetica"/>
                <w:color w:val="auto"/>
                <w:u w:val="single"/>
              </w:rPr>
              <w:t>This frame type shall be used for systems that do not contain a non-metallic element that separates the metal exposed to the exterior from the metal that is exposed to the interior condition.</w:t>
            </w:r>
          </w:p>
        </w:tc>
      </w:tr>
      <w:tr w:rsidR="2136C6E4" w:rsidRPr="00253AF9" w14:paraId="4495EA1D" w14:textId="77777777" w:rsidTr="00253AF9">
        <w:tblPrEx>
          <w:tblBorders>
            <w:top w:val="single" w:sz="0" w:space="0" w:color="auto"/>
            <w:left w:val="single" w:sz="0" w:space="0" w:color="auto"/>
            <w:bottom w:val="single" w:sz="0" w:space="0" w:color="auto"/>
            <w:right w:val="single" w:sz="0" w:space="0" w:color="auto"/>
          </w:tblBorders>
        </w:tblPrEx>
        <w:tc>
          <w:tcPr>
            <w:tcW w:w="1075" w:type="dxa"/>
            <w:tcBorders>
              <w:top w:val="single" w:sz="0" w:space="0" w:color="auto"/>
              <w:left w:val="single" w:sz="0" w:space="0" w:color="auto"/>
              <w:bottom w:val="single" w:sz="0" w:space="0" w:color="auto"/>
              <w:right w:val="single" w:sz="0" w:space="0" w:color="auto"/>
            </w:tcBorders>
          </w:tcPr>
          <w:p w14:paraId="0E0C0DFA" w14:textId="0365DD94" w:rsidR="2136C6E4" w:rsidRPr="00253AF9" w:rsidRDefault="2136C6E4">
            <w:pPr>
              <w:rPr>
                <w:rFonts w:ascii="Helvetica" w:hAnsi="Helvetica" w:cs="Helvetica"/>
              </w:rPr>
            </w:pPr>
            <w:r w:rsidRPr="00253AF9">
              <w:rPr>
                <w:rFonts w:ascii="Helvetica" w:hAnsi="Helvetica" w:cs="Helvetica"/>
                <w:u w:val="single"/>
              </w:rPr>
              <w:t>c.</w:t>
            </w:r>
          </w:p>
        </w:tc>
        <w:tc>
          <w:tcPr>
            <w:tcW w:w="8640" w:type="dxa"/>
            <w:gridSpan w:val="9"/>
            <w:tcBorders>
              <w:top w:val="single" w:sz="0" w:space="0" w:color="auto"/>
              <w:left w:val="single" w:sz="0" w:space="0" w:color="auto"/>
              <w:bottom w:val="single" w:sz="0" w:space="0" w:color="auto"/>
              <w:right w:val="single" w:sz="0" w:space="0" w:color="auto"/>
            </w:tcBorders>
          </w:tcPr>
          <w:p w14:paraId="2C9F72F2" w14:textId="578CB01A" w:rsidR="2136C6E4" w:rsidRPr="001D233F" w:rsidRDefault="2136C6E4">
            <w:pPr>
              <w:rPr>
                <w:rFonts w:ascii="Helvetica" w:hAnsi="Helvetica" w:cs="Helvetica"/>
                <w:color w:val="auto"/>
              </w:rPr>
            </w:pPr>
            <w:r w:rsidRPr="001D233F">
              <w:rPr>
                <w:rFonts w:ascii="Helvetica" w:hAnsi="Helvetica" w:cs="Helvetica"/>
                <w:color w:val="auto"/>
                <w:u w:val="single"/>
              </w:rPr>
              <w:t xml:space="preserve">This frame type </w:t>
            </w:r>
            <w:r w:rsidR="00BD731C" w:rsidRPr="001D233F">
              <w:rPr>
                <w:rFonts w:ascii="Helvetica" w:hAnsi="Helvetica" w:cs="Helvetica"/>
                <w:color w:val="auto"/>
                <w:u w:val="single"/>
              </w:rPr>
              <w:t xml:space="preserve">shall </w:t>
            </w:r>
            <w:r w:rsidRPr="001D233F">
              <w:rPr>
                <w:rFonts w:ascii="Helvetica" w:hAnsi="Helvetica" w:cs="Helvetica"/>
                <w:color w:val="auto"/>
                <w:u w:val="single"/>
              </w:rPr>
              <w:t>be used for systems where a urethan</w:t>
            </w:r>
            <w:r w:rsidR="00BD731C" w:rsidRPr="001D233F">
              <w:rPr>
                <w:rFonts w:ascii="Helvetica" w:hAnsi="Helvetica" w:cs="Helvetica"/>
                <w:color w:val="auto"/>
                <w:u w:val="single"/>
              </w:rPr>
              <w:t>e</w:t>
            </w:r>
            <w:r w:rsidRPr="001D233F">
              <w:rPr>
                <w:rFonts w:ascii="Helvetica" w:hAnsi="Helvetica" w:cs="Helvetica"/>
                <w:color w:val="auto"/>
                <w:u w:val="single"/>
              </w:rPr>
              <w:t xml:space="preserve"> or other non-metallic element separates the metal exposed to the exterior from the metal that is exposed to the interior condition.</w:t>
            </w:r>
          </w:p>
        </w:tc>
      </w:tr>
      <w:tr w:rsidR="2136C6E4" w:rsidRPr="00253AF9" w14:paraId="68CBADDB" w14:textId="77777777" w:rsidTr="00253AF9">
        <w:tblPrEx>
          <w:tblBorders>
            <w:top w:val="single" w:sz="0" w:space="0" w:color="auto"/>
            <w:left w:val="single" w:sz="0" w:space="0" w:color="auto"/>
            <w:bottom w:val="single" w:sz="0" w:space="0" w:color="auto"/>
            <w:right w:val="single" w:sz="0" w:space="0" w:color="auto"/>
          </w:tblBorders>
        </w:tblPrEx>
        <w:tc>
          <w:tcPr>
            <w:tcW w:w="1075" w:type="dxa"/>
            <w:tcBorders>
              <w:top w:val="single" w:sz="0" w:space="0" w:color="auto"/>
              <w:left w:val="single" w:sz="0" w:space="0" w:color="auto"/>
              <w:bottom w:val="single" w:sz="0" w:space="0" w:color="auto"/>
              <w:right w:val="single" w:sz="0" w:space="0" w:color="auto"/>
            </w:tcBorders>
          </w:tcPr>
          <w:p w14:paraId="76C8F9FD" w14:textId="60E377D2" w:rsidR="2136C6E4" w:rsidRPr="00253AF9" w:rsidRDefault="2136C6E4">
            <w:pPr>
              <w:rPr>
                <w:rFonts w:ascii="Helvetica" w:hAnsi="Helvetica" w:cs="Helvetica"/>
              </w:rPr>
            </w:pPr>
            <w:r w:rsidRPr="00253AF9">
              <w:rPr>
                <w:rFonts w:ascii="Helvetica" w:hAnsi="Helvetica" w:cs="Helvetica"/>
                <w:u w:val="single"/>
              </w:rPr>
              <w:t>d.</w:t>
            </w:r>
          </w:p>
        </w:tc>
        <w:tc>
          <w:tcPr>
            <w:tcW w:w="8640" w:type="dxa"/>
            <w:gridSpan w:val="9"/>
            <w:tcBorders>
              <w:top w:val="single" w:sz="0" w:space="0" w:color="auto"/>
              <w:left w:val="single" w:sz="0" w:space="0" w:color="auto"/>
              <w:bottom w:val="single" w:sz="0" w:space="0" w:color="auto"/>
              <w:right w:val="single" w:sz="0" w:space="0" w:color="auto"/>
            </w:tcBorders>
          </w:tcPr>
          <w:p w14:paraId="557BEEF8" w14:textId="159968B3" w:rsidR="2136C6E4" w:rsidRPr="001D233F" w:rsidRDefault="2136C6E4">
            <w:pPr>
              <w:rPr>
                <w:rFonts w:ascii="Helvetica" w:hAnsi="Helvetica" w:cs="Helvetica"/>
                <w:color w:val="auto"/>
              </w:rPr>
            </w:pPr>
            <w:r w:rsidRPr="001D233F">
              <w:rPr>
                <w:rFonts w:ascii="Helvetica" w:hAnsi="Helvetica" w:cs="Helvetica"/>
                <w:color w:val="auto"/>
                <w:u w:val="single"/>
              </w:rPr>
              <w:t>This frame type shall be used for systems that have no exposed mullion on the exterior.</w:t>
            </w:r>
          </w:p>
        </w:tc>
      </w:tr>
      <w:tr w:rsidR="2136C6E4" w:rsidRPr="00253AF9" w14:paraId="29D35E0B" w14:textId="77777777" w:rsidTr="00253AF9">
        <w:tblPrEx>
          <w:tblBorders>
            <w:top w:val="single" w:sz="0" w:space="0" w:color="auto"/>
            <w:left w:val="single" w:sz="0" w:space="0" w:color="auto"/>
            <w:bottom w:val="single" w:sz="0" w:space="0" w:color="auto"/>
            <w:right w:val="single" w:sz="0" w:space="0" w:color="auto"/>
          </w:tblBorders>
        </w:tblPrEx>
        <w:tc>
          <w:tcPr>
            <w:tcW w:w="1075" w:type="dxa"/>
            <w:tcBorders>
              <w:top w:val="single" w:sz="0" w:space="0" w:color="auto"/>
              <w:left w:val="single" w:sz="0" w:space="0" w:color="auto"/>
              <w:bottom w:val="single" w:sz="0" w:space="0" w:color="auto"/>
              <w:right w:val="single" w:sz="0" w:space="0" w:color="auto"/>
            </w:tcBorders>
          </w:tcPr>
          <w:p w14:paraId="30B07CBC" w14:textId="2E524F67" w:rsidR="2136C6E4" w:rsidRPr="00253AF9" w:rsidRDefault="2136C6E4">
            <w:pPr>
              <w:rPr>
                <w:rFonts w:ascii="Helvetica" w:hAnsi="Helvetica" w:cs="Helvetica"/>
              </w:rPr>
            </w:pPr>
            <w:r w:rsidRPr="00253AF9">
              <w:rPr>
                <w:rFonts w:ascii="Helvetica" w:hAnsi="Helvetica" w:cs="Helvetica"/>
                <w:u w:val="single"/>
              </w:rPr>
              <w:t>e.</w:t>
            </w:r>
          </w:p>
        </w:tc>
        <w:tc>
          <w:tcPr>
            <w:tcW w:w="8640" w:type="dxa"/>
            <w:gridSpan w:val="9"/>
            <w:tcBorders>
              <w:top w:val="single" w:sz="0" w:space="0" w:color="auto"/>
              <w:left w:val="single" w:sz="0" w:space="0" w:color="auto"/>
              <w:bottom w:val="single" w:sz="0" w:space="0" w:color="auto"/>
              <w:right w:val="single" w:sz="0" w:space="0" w:color="auto"/>
            </w:tcBorders>
          </w:tcPr>
          <w:p w14:paraId="3F7D78C2" w14:textId="761CEE6C" w:rsidR="2136C6E4" w:rsidRPr="00253AF9" w:rsidRDefault="2136C6E4">
            <w:pPr>
              <w:rPr>
                <w:rFonts w:ascii="Helvetica" w:hAnsi="Helvetica" w:cs="Helvetica"/>
              </w:rPr>
            </w:pPr>
            <w:r w:rsidRPr="00253AF9">
              <w:rPr>
                <w:rFonts w:ascii="Helvetica" w:hAnsi="Helvetica" w:cs="Helvetica"/>
                <w:u w:val="single"/>
              </w:rPr>
              <w:t>This frame types shall be used for systems where there is no framing or the insulation is continuous and uninterrupted between framing.</w:t>
            </w:r>
          </w:p>
        </w:tc>
      </w:tr>
    </w:tbl>
    <w:p w14:paraId="1B7893CC" w14:textId="7133604A" w:rsidR="08D0CC08" w:rsidRDefault="08D0CC08" w:rsidP="08D0CC08">
      <w:pPr>
        <w:spacing w:line="276" w:lineRule="auto"/>
      </w:pPr>
      <w:r w:rsidRPr="08D0CC08">
        <w:rPr>
          <w:rFonts w:ascii="Calibri" w:eastAsia="Calibri" w:hAnsi="Calibri" w:cs="Calibri"/>
          <w:i/>
          <w:iCs/>
          <w:color w:val="000000" w:themeColor="text1"/>
          <w:sz w:val="22"/>
          <w:szCs w:val="22"/>
        </w:rPr>
        <w:t xml:space="preserve"> </w:t>
      </w:r>
    </w:p>
    <w:p w14:paraId="676C81A0" w14:textId="1155A30D" w:rsidR="00334200" w:rsidRDefault="00334200" w:rsidP="00A82917">
      <w:pPr>
        <w:pStyle w:val="Heading2"/>
        <w:ind w:left="540"/>
      </w:pPr>
      <w:bookmarkStart w:id="34" w:name="_Toc110849840"/>
      <w:r>
        <w:t xml:space="preserve">Addition of New Section </w:t>
      </w:r>
      <w:r w:rsidRPr="08D0CC08">
        <w:t>C402.1.4.4 Thermal resistance of mechanical equipment penetrations</w:t>
      </w:r>
      <w:bookmarkEnd w:id="34"/>
    </w:p>
    <w:p w14:paraId="0C18ACAB" w14:textId="77777777" w:rsidR="00334200" w:rsidRDefault="00334200" w:rsidP="08D0CC08"/>
    <w:p w14:paraId="41ABAF48" w14:textId="3A35D789" w:rsidR="08D0CC08" w:rsidRPr="00A82917" w:rsidRDefault="08D0CC08" w:rsidP="08D0CC08">
      <w:pPr>
        <w:rPr>
          <w:rFonts w:ascii="Helvetica" w:hAnsi="Helvetica" w:cs="Helvetica"/>
        </w:rPr>
      </w:pPr>
      <w:r w:rsidRPr="00A82917">
        <w:rPr>
          <w:rFonts w:ascii="Helvetica" w:hAnsi="Helvetica" w:cs="Helvetica"/>
        </w:rPr>
        <w:t>Add new Section C402.1.4.4 Thermal resistance of mechanical equipment penetrations as follows:</w:t>
      </w:r>
    </w:p>
    <w:p w14:paraId="413358A2" w14:textId="209B0042" w:rsidR="08D0CC08" w:rsidRPr="00A82917" w:rsidRDefault="08D0CC08" w:rsidP="08D0CC08">
      <w:pPr>
        <w:rPr>
          <w:rFonts w:ascii="Helvetica" w:hAnsi="Helvetica" w:cs="Helvetica"/>
        </w:rPr>
      </w:pPr>
    </w:p>
    <w:p w14:paraId="15B34816" w14:textId="42036A78" w:rsidR="08D0CC08" w:rsidRPr="00A82917" w:rsidRDefault="08D0CC08">
      <w:pPr>
        <w:rPr>
          <w:rFonts w:ascii="Helvetica" w:hAnsi="Helvetica" w:cs="Helvetica"/>
        </w:rPr>
      </w:pPr>
      <w:r w:rsidRPr="00A82917">
        <w:rPr>
          <w:rFonts w:ascii="Helvetica" w:eastAsia="Calibri" w:hAnsi="Helvetica" w:cs="Helvetica"/>
          <w:b/>
          <w:color w:val="000000" w:themeColor="text1"/>
          <w:u w:val="single"/>
        </w:rPr>
        <w:t xml:space="preserve">C402.1.4.4 Thermal resistance of mechanical equipment penetrations. </w:t>
      </w:r>
      <w:r w:rsidRPr="00A82917">
        <w:rPr>
          <w:rFonts w:ascii="Helvetica" w:eastAsia="Calibri" w:hAnsi="Helvetica" w:cs="Helvetica"/>
          <w:color w:val="000000" w:themeColor="text1"/>
          <w:u w:val="single"/>
        </w:rPr>
        <w:t>When the total area of penetrations from through-the-wall mechanical equipment or equipment listed in Table C403.3.2(4) exceeds 1 percent of the opaque above-grade wall area, the mechanical equipment penetration area shall be calculated as a separate wall assembly with a default U-factor of 0.5.</w:t>
      </w:r>
    </w:p>
    <w:p w14:paraId="74B79116" w14:textId="0A4A2EF9" w:rsidR="08D0CC08" w:rsidRPr="00A82917" w:rsidRDefault="08D0CC08" w:rsidP="00D867D5">
      <w:pPr>
        <w:rPr>
          <w:rFonts w:ascii="Helvetica" w:hAnsi="Helvetica" w:cs="Helvetica"/>
        </w:rPr>
      </w:pPr>
      <w:r w:rsidRPr="00A82917">
        <w:rPr>
          <w:rFonts w:ascii="Helvetica" w:eastAsia="Calibri" w:hAnsi="Helvetica" w:cs="Helvetica"/>
          <w:b/>
          <w:color w:val="000000" w:themeColor="text1"/>
          <w:u w:val="single"/>
        </w:rPr>
        <w:t xml:space="preserve">Exception: </w:t>
      </w:r>
      <w:r w:rsidRPr="00A82917">
        <w:rPr>
          <w:rFonts w:ascii="Helvetica" w:eastAsia="Calibri" w:hAnsi="Helvetica" w:cs="Helvetica"/>
          <w:color w:val="000000" w:themeColor="text1"/>
          <w:u w:val="single"/>
        </w:rPr>
        <w:t>Where mechanical equipment has been tested in accordance with testing standards approved by the authority having jurisdiction, the mechanical equipment penetration area may be calculated as a separate wall assembly with the U-factor as determined by such test.</w:t>
      </w:r>
    </w:p>
    <w:p w14:paraId="3E802FC7" w14:textId="37034E8D" w:rsidR="08D0CC08" w:rsidRDefault="00586F8E" w:rsidP="00A82917">
      <w:pPr>
        <w:pStyle w:val="Heading2"/>
        <w:ind w:left="540"/>
      </w:pPr>
      <w:bookmarkStart w:id="35" w:name="_Toc110849841"/>
      <w:r w:rsidRPr="007440B7">
        <w:t xml:space="preserve">Deletion </w:t>
      </w:r>
      <w:r w:rsidR="006510DC">
        <w:t xml:space="preserve">and Replacement </w:t>
      </w:r>
      <w:r w:rsidRPr="007440B7">
        <w:t>of Section</w:t>
      </w:r>
      <w:r w:rsidR="08D0CC08" w:rsidRPr="007440B7">
        <w:t xml:space="preserve"> C402.1.5 Component performance alternative</w:t>
      </w:r>
      <w:bookmarkEnd w:id="35"/>
    </w:p>
    <w:p w14:paraId="51BFC898" w14:textId="77777777" w:rsidR="007440B7" w:rsidRDefault="007440B7"/>
    <w:p w14:paraId="622AB6A2" w14:textId="593B7BC6" w:rsidR="08D0CC08" w:rsidRPr="001D233F" w:rsidRDefault="08D0CC08">
      <w:pPr>
        <w:rPr>
          <w:rFonts w:ascii="Helvetica" w:hAnsi="Helvetica" w:cs="Helvetica"/>
        </w:rPr>
      </w:pPr>
      <w:r w:rsidRPr="001D233F">
        <w:rPr>
          <w:rFonts w:ascii="Helvetica" w:hAnsi="Helvetica" w:cs="Helvetica"/>
        </w:rPr>
        <w:t>Delete section C402.1.5 Component performance alternative</w:t>
      </w:r>
      <w:r w:rsidR="002E143A" w:rsidRPr="001D233F">
        <w:rPr>
          <w:rFonts w:ascii="Helvetica" w:hAnsi="Helvetica" w:cs="Helvetica"/>
        </w:rPr>
        <w:t xml:space="preserve"> and replace with language below:</w:t>
      </w:r>
    </w:p>
    <w:p w14:paraId="43671192" w14:textId="4300B0C4" w:rsidR="00E45451" w:rsidRPr="001D233F" w:rsidRDefault="00E45451" w:rsidP="08D0CC08">
      <w:pPr>
        <w:spacing w:line="276" w:lineRule="auto"/>
        <w:rPr>
          <w:rFonts w:ascii="Helvetica" w:eastAsia="Calibri" w:hAnsi="Helvetica" w:cs="Helvetica"/>
          <w:u w:val="single"/>
        </w:rPr>
      </w:pPr>
      <w:r w:rsidRPr="001D233F">
        <w:rPr>
          <w:rFonts w:ascii="Helvetica" w:eastAsia="Calibri" w:hAnsi="Helvetica" w:cs="Helvetica"/>
          <w:b/>
          <w:u w:val="single"/>
        </w:rPr>
        <w:t xml:space="preserve">C402.1.5 Component performance alternative. </w:t>
      </w:r>
      <w:r w:rsidR="00713AA5" w:rsidRPr="001D233F">
        <w:rPr>
          <w:rFonts w:ascii="Helvetica" w:eastAsia="Calibri" w:hAnsi="Helvetica" w:cs="Helvetica"/>
          <w:u w:val="single"/>
        </w:rPr>
        <w:t xml:space="preserve">ANSI/ASHRAE/IESNA 90.1-2019 </w:t>
      </w:r>
      <w:r w:rsidR="00E62B8A" w:rsidRPr="001D233F">
        <w:rPr>
          <w:rFonts w:ascii="Helvetica" w:eastAsia="Calibri" w:hAnsi="Helvetica" w:cs="Helvetica"/>
          <w:u w:val="single"/>
        </w:rPr>
        <w:t xml:space="preserve">Normative Appendix C shall be permitted for </w:t>
      </w:r>
      <w:r w:rsidR="0024520B" w:rsidRPr="001D233F">
        <w:rPr>
          <w:rFonts w:ascii="Helvetica" w:eastAsia="Calibri" w:hAnsi="Helvetica" w:cs="Helvetica"/>
          <w:u w:val="single"/>
        </w:rPr>
        <w:t xml:space="preserve">envelope trade-off </w:t>
      </w:r>
      <w:r w:rsidR="000C1C34" w:rsidRPr="001D233F">
        <w:rPr>
          <w:rFonts w:ascii="Helvetica" w:eastAsia="Calibri" w:hAnsi="Helvetica" w:cs="Helvetica"/>
          <w:u w:val="single"/>
        </w:rPr>
        <w:t>compliance. All</w:t>
      </w:r>
      <w:r w:rsidR="009B3AE2" w:rsidRPr="001D233F">
        <w:rPr>
          <w:rFonts w:ascii="Helvetica" w:eastAsia="Calibri" w:hAnsi="Helvetica" w:cs="Helvetica"/>
          <w:u w:val="single"/>
        </w:rPr>
        <w:t xml:space="preserve"> amendments</w:t>
      </w:r>
      <w:r w:rsidR="003C306A" w:rsidRPr="001D233F">
        <w:rPr>
          <w:rFonts w:ascii="Helvetica" w:eastAsia="Calibri" w:hAnsi="Helvetica" w:cs="Helvetica"/>
          <w:u w:val="single"/>
        </w:rPr>
        <w:t xml:space="preserve"> in </w:t>
      </w:r>
      <w:r w:rsidR="00713AA5" w:rsidRPr="001D233F">
        <w:rPr>
          <w:rFonts w:ascii="Helvetica" w:eastAsia="Calibri" w:hAnsi="Helvetica" w:cs="Helvetica"/>
          <w:u w:val="single"/>
        </w:rPr>
        <w:t>Part 2 of this document</w:t>
      </w:r>
      <w:r w:rsidR="00121F43" w:rsidRPr="001D233F">
        <w:rPr>
          <w:rFonts w:ascii="Helvetica" w:eastAsia="Calibri" w:hAnsi="Helvetica" w:cs="Helvetica"/>
          <w:u w:val="single"/>
        </w:rPr>
        <w:t xml:space="preserve"> shall apply. </w:t>
      </w:r>
    </w:p>
    <w:p w14:paraId="27693E7B" w14:textId="77777777" w:rsidR="0016453B" w:rsidRPr="0016453B" w:rsidRDefault="0016453B" w:rsidP="0004101E">
      <w:pPr>
        <w:pStyle w:val="Heading2"/>
        <w:ind w:left="540" w:hanging="540"/>
      </w:pPr>
      <w:bookmarkStart w:id="36" w:name="_Toc110849842"/>
      <w:r w:rsidRPr="0016453B">
        <w:t>Addition of New Section C402.1.6 High-rise Prescriptive Alternative</w:t>
      </w:r>
      <w:bookmarkEnd w:id="36"/>
    </w:p>
    <w:p w14:paraId="0B8EB520" w14:textId="77777777" w:rsidR="0016453B" w:rsidRPr="0016453B" w:rsidRDefault="0016453B" w:rsidP="0016453B">
      <w:pPr>
        <w:rPr>
          <w:highlight w:val="yellow"/>
        </w:rPr>
      </w:pPr>
    </w:p>
    <w:p w14:paraId="7CC74831" w14:textId="77777777" w:rsidR="0016453B" w:rsidRPr="00073ED6" w:rsidRDefault="0016453B" w:rsidP="0016453B">
      <w:pPr>
        <w:spacing w:line="276" w:lineRule="auto"/>
        <w:rPr>
          <w:rFonts w:ascii="Helvetica" w:eastAsia="Calibri" w:hAnsi="Helvetica" w:cs="Helvetica"/>
          <w:b/>
          <w:u w:val="single"/>
        </w:rPr>
      </w:pPr>
      <w:r w:rsidRPr="00073ED6">
        <w:rPr>
          <w:rFonts w:ascii="Helvetica" w:eastAsia="Calibri" w:hAnsi="Helvetica" w:cs="Helvetica"/>
          <w:b/>
          <w:bCs/>
          <w:u w:val="single"/>
        </w:rPr>
        <w:t>C402.1.6 High-rise prescriptive alternative.</w:t>
      </w:r>
    </w:p>
    <w:p w14:paraId="04296927" w14:textId="4A8DCFEE" w:rsidR="0016453B" w:rsidRPr="00073ED6" w:rsidRDefault="0016453B" w:rsidP="0016453B">
      <w:pPr>
        <w:spacing w:line="276" w:lineRule="auto"/>
        <w:rPr>
          <w:rFonts w:ascii="Helvetica" w:eastAsia="Calibri" w:hAnsi="Helvetica" w:cs="Helvetica"/>
          <w:u w:val="single"/>
        </w:rPr>
      </w:pPr>
      <w:r w:rsidRPr="00073ED6">
        <w:rPr>
          <w:rFonts w:ascii="Helvetica" w:eastAsia="Calibri" w:hAnsi="Helvetica" w:cs="Helvetica"/>
          <w:i/>
          <w:iCs/>
          <w:u w:val="single"/>
        </w:rPr>
        <w:t>Buildings</w:t>
      </w:r>
      <w:r w:rsidRPr="00073ED6">
        <w:rPr>
          <w:rFonts w:ascii="Helvetica" w:eastAsia="Calibri" w:hAnsi="Helvetica" w:cs="Helvetica"/>
          <w:u w:val="single"/>
        </w:rPr>
        <w:t xml:space="preserve"> not less than 7 stories above grade shall comply with the following: </w:t>
      </w:r>
    </w:p>
    <w:p w14:paraId="43B3BFA1" w14:textId="76D11BEF" w:rsidR="0016453B" w:rsidRPr="00073ED6" w:rsidRDefault="0016453B">
      <w:pPr>
        <w:pStyle w:val="ListParagraph"/>
        <w:numPr>
          <w:ilvl w:val="0"/>
          <w:numId w:val="148"/>
        </w:numPr>
        <w:spacing w:before="120" w:line="276" w:lineRule="auto"/>
        <w:rPr>
          <w:rFonts w:ascii="Helvetica" w:hAnsi="Helvetica" w:cs="Helvetica"/>
          <w:color w:val="auto"/>
          <w:sz w:val="24"/>
          <w:szCs w:val="24"/>
          <w:u w:val="single"/>
        </w:rPr>
      </w:pPr>
      <w:r w:rsidRPr="00073ED6">
        <w:rPr>
          <w:rFonts w:ascii="Helvetica" w:hAnsi="Helvetica" w:cs="Helvetica"/>
          <w:color w:val="auto"/>
          <w:sz w:val="24"/>
          <w:szCs w:val="24"/>
          <w:u w:val="single"/>
        </w:rPr>
        <w:t>For walls, above grade, in Table C402.1.4, the maximum U-factor shall be</w:t>
      </w:r>
      <w:r w:rsidR="00500500" w:rsidRPr="00073ED6">
        <w:rPr>
          <w:rFonts w:ascii="Helvetica" w:hAnsi="Helvetica" w:cs="Helvetica"/>
          <w:color w:val="auto"/>
          <w:sz w:val="24"/>
          <w:szCs w:val="24"/>
          <w:u w:val="single"/>
        </w:rPr>
        <w:t xml:space="preserve"> </w:t>
      </w:r>
      <w:r w:rsidR="0069111D" w:rsidRPr="00073ED6">
        <w:rPr>
          <w:rFonts w:ascii="Helvetica" w:hAnsi="Helvetica" w:cs="Helvetica"/>
          <w:color w:val="auto"/>
          <w:sz w:val="24"/>
          <w:szCs w:val="24"/>
          <w:u w:val="single"/>
        </w:rPr>
        <w:t>0.088</w:t>
      </w:r>
      <w:r w:rsidRPr="00073ED6">
        <w:rPr>
          <w:rFonts w:ascii="Helvetica" w:hAnsi="Helvetica" w:cs="Helvetica"/>
          <w:color w:val="auto"/>
          <w:sz w:val="24"/>
          <w:szCs w:val="24"/>
          <w:u w:val="single"/>
        </w:rPr>
        <w:t xml:space="preserve">. U-factor area-weighting shall be permitted across </w:t>
      </w:r>
      <w:r w:rsidR="0069111D" w:rsidRPr="00073ED6">
        <w:rPr>
          <w:rFonts w:ascii="Helvetica" w:hAnsi="Helvetica" w:cs="Helvetica"/>
          <w:color w:val="auto"/>
          <w:sz w:val="24"/>
          <w:szCs w:val="24"/>
          <w:u w:val="single"/>
        </w:rPr>
        <w:t xml:space="preserve">vertical </w:t>
      </w:r>
      <w:r w:rsidRPr="00073ED6">
        <w:rPr>
          <w:rFonts w:ascii="Helvetica" w:hAnsi="Helvetica" w:cs="Helvetica"/>
          <w:color w:val="auto"/>
          <w:sz w:val="24"/>
          <w:szCs w:val="24"/>
          <w:u w:val="single"/>
        </w:rPr>
        <w:t xml:space="preserve">opaque assemblies. </w:t>
      </w:r>
      <w:r w:rsidR="000E3B50" w:rsidRPr="00073ED6">
        <w:rPr>
          <w:rFonts w:ascii="Helvetica" w:hAnsi="Helvetica" w:cs="Helvetica"/>
          <w:color w:val="auto"/>
          <w:sz w:val="24"/>
          <w:szCs w:val="24"/>
          <w:u w:val="single"/>
        </w:rPr>
        <w:t>All other opaque assembly requirements apply.</w:t>
      </w:r>
    </w:p>
    <w:p w14:paraId="0F3F683F" w14:textId="36CDAFC5" w:rsidR="0016453B" w:rsidRPr="00073ED6" w:rsidRDefault="0016453B">
      <w:pPr>
        <w:widowControl w:val="0"/>
        <w:numPr>
          <w:ilvl w:val="0"/>
          <w:numId w:val="148"/>
        </w:numPr>
        <w:spacing w:before="120" w:after="120" w:line="276" w:lineRule="auto"/>
        <w:rPr>
          <w:rFonts w:ascii="Helvetica" w:eastAsia="Calibri" w:hAnsi="Helvetica" w:cs="Helvetica"/>
          <w:u w:val="single"/>
        </w:rPr>
      </w:pPr>
      <w:r w:rsidRPr="00073ED6">
        <w:rPr>
          <w:rFonts w:ascii="Helvetica" w:eastAsia="Calibri" w:hAnsi="Helvetica" w:cs="Helvetica"/>
          <w:u w:val="single"/>
        </w:rPr>
        <w:t>For</w:t>
      </w:r>
      <w:r w:rsidR="001F1BBD" w:rsidRPr="00073ED6">
        <w:rPr>
          <w:rFonts w:ascii="Helvetica" w:eastAsia="Calibri" w:hAnsi="Helvetica" w:cs="Helvetica"/>
          <w:u w:val="single"/>
        </w:rPr>
        <w:t xml:space="preserve"> vertical</w:t>
      </w:r>
      <w:r w:rsidRPr="00073ED6">
        <w:rPr>
          <w:rFonts w:ascii="Helvetica" w:eastAsia="Calibri" w:hAnsi="Helvetica" w:cs="Helvetica"/>
          <w:u w:val="single"/>
        </w:rPr>
        <w:t xml:space="preserve"> </w:t>
      </w:r>
      <w:r w:rsidRPr="00073ED6">
        <w:rPr>
          <w:rFonts w:ascii="Helvetica" w:eastAsia="Calibri" w:hAnsi="Helvetica" w:cs="Helvetica"/>
          <w:i/>
          <w:u w:val="single"/>
        </w:rPr>
        <w:t>fenestration</w:t>
      </w:r>
      <w:r w:rsidRPr="00073ED6">
        <w:rPr>
          <w:rFonts w:ascii="Helvetica" w:eastAsia="Calibri" w:hAnsi="Helvetica" w:cs="Helvetica"/>
          <w:u w:val="single"/>
        </w:rPr>
        <w:t xml:space="preserve"> in Table C402.4, the maximum U-factor shall be 0.28. U-factor area-weighting shall be permitted across vertical fenestration categories. All other fenestration requirements apply.</w:t>
      </w:r>
    </w:p>
    <w:p w14:paraId="22931BCC" w14:textId="1F4D8493" w:rsidR="0016453B" w:rsidRPr="00073ED6" w:rsidRDefault="0016453B">
      <w:pPr>
        <w:widowControl w:val="0"/>
        <w:numPr>
          <w:ilvl w:val="0"/>
          <w:numId w:val="148"/>
        </w:numPr>
        <w:spacing w:before="120" w:after="120" w:line="276" w:lineRule="auto"/>
        <w:rPr>
          <w:u w:val="single"/>
        </w:rPr>
      </w:pPr>
      <w:r w:rsidRPr="00073ED6">
        <w:rPr>
          <w:rFonts w:ascii="Helvetica" w:hAnsi="Helvetica" w:cs="Helvetica"/>
          <w:u w:val="single"/>
        </w:rPr>
        <w:t>C406.2.2.1 H01 HVAC Total System Performance (TSPR) for the occupancy class</w:t>
      </w:r>
      <w:r w:rsidR="0018228C" w:rsidRPr="00073ED6">
        <w:rPr>
          <w:rFonts w:ascii="Helvetica" w:hAnsi="Helvetica" w:cs="Helvetica"/>
          <w:u w:val="single"/>
        </w:rPr>
        <w:t>.</w:t>
      </w:r>
    </w:p>
    <w:p w14:paraId="0847E2B8" w14:textId="7BE3B1A6" w:rsidR="0016453B" w:rsidRPr="00073ED6" w:rsidRDefault="009333C4">
      <w:pPr>
        <w:widowControl w:val="0"/>
        <w:numPr>
          <w:ilvl w:val="0"/>
          <w:numId w:val="148"/>
        </w:numPr>
        <w:spacing w:before="120" w:after="120" w:line="276" w:lineRule="auto"/>
        <w:rPr>
          <w:u w:val="single"/>
        </w:rPr>
      </w:pPr>
      <w:r w:rsidRPr="00073ED6">
        <w:rPr>
          <w:rFonts w:ascii="Helvetica" w:hAnsi="Helvetica" w:cs="Helvetica"/>
          <w:i/>
          <w:u w:val="single"/>
        </w:rPr>
        <w:t>Service</w:t>
      </w:r>
      <w:r w:rsidR="0016453B" w:rsidRPr="00073ED6">
        <w:rPr>
          <w:rFonts w:ascii="Helvetica" w:hAnsi="Helvetica" w:cs="Helvetica"/>
          <w:i/>
          <w:iCs/>
          <w:u w:val="single"/>
        </w:rPr>
        <w:t xml:space="preserve"> hot water</w:t>
      </w:r>
      <w:r w:rsidR="0016453B" w:rsidRPr="00073ED6">
        <w:rPr>
          <w:rFonts w:ascii="Helvetica" w:hAnsi="Helvetica" w:cs="Helvetica"/>
          <w:u w:val="single"/>
        </w:rPr>
        <w:t xml:space="preserve"> loads shall be met with heat-pump or </w:t>
      </w:r>
      <w:r w:rsidR="00CA37E5" w:rsidRPr="00073ED6">
        <w:rPr>
          <w:rFonts w:ascii="Helvetica" w:hAnsi="Helvetica" w:cs="Helvetica"/>
          <w:u w:val="single"/>
        </w:rPr>
        <w:t>tankless</w:t>
      </w:r>
      <w:r w:rsidR="0016453B" w:rsidRPr="00073ED6">
        <w:rPr>
          <w:rFonts w:ascii="Helvetica" w:hAnsi="Helvetica" w:cs="Helvetica"/>
          <w:u w:val="single"/>
        </w:rPr>
        <w:t xml:space="preserve"> electric water heaters</w:t>
      </w:r>
      <w:r w:rsidR="0018228C" w:rsidRPr="00073ED6">
        <w:rPr>
          <w:rFonts w:ascii="Helvetica" w:hAnsi="Helvetica" w:cs="Helvetica"/>
          <w:u w:val="single"/>
        </w:rPr>
        <w:t>.</w:t>
      </w:r>
    </w:p>
    <w:p w14:paraId="0F54EBF7" w14:textId="280A0E00" w:rsidR="0016453B" w:rsidRPr="00073ED6" w:rsidRDefault="0016453B">
      <w:pPr>
        <w:widowControl w:val="0"/>
        <w:numPr>
          <w:ilvl w:val="0"/>
          <w:numId w:val="148"/>
        </w:numPr>
        <w:spacing w:before="120" w:after="120" w:line="276" w:lineRule="auto"/>
        <w:rPr>
          <w:u w:val="single"/>
        </w:rPr>
      </w:pPr>
      <w:r w:rsidRPr="00073ED6">
        <w:rPr>
          <w:rFonts w:ascii="Helvetica" w:hAnsi="Helvetica" w:cs="Helvetica"/>
          <w:u w:val="single"/>
        </w:rPr>
        <w:t>The building envelope shall be commissioned in accordance with ASTM E2813</w:t>
      </w:r>
      <w:r w:rsidR="00DB5760" w:rsidRPr="00073ED6">
        <w:rPr>
          <w:rFonts w:ascii="Helvetica" w:hAnsi="Helvetica" w:cs="Helvetica"/>
          <w:u w:val="single"/>
        </w:rPr>
        <w:t>.</w:t>
      </w:r>
    </w:p>
    <w:p w14:paraId="4A0CACFD" w14:textId="6954B02C" w:rsidR="007F3DBC" w:rsidRDefault="007F3DBC" w:rsidP="00A82917">
      <w:pPr>
        <w:pStyle w:val="Heading2"/>
        <w:ind w:left="540"/>
      </w:pPr>
      <w:bookmarkStart w:id="37" w:name="_Toc110849843"/>
      <w:r w:rsidRPr="007440B7">
        <w:t xml:space="preserve">Deletion </w:t>
      </w:r>
      <w:r>
        <w:t xml:space="preserve">and Replacement </w:t>
      </w:r>
      <w:r w:rsidRPr="007440B7">
        <w:t xml:space="preserve">of </w:t>
      </w:r>
      <w:r>
        <w:t>Section</w:t>
      </w:r>
      <w:r w:rsidRPr="007440B7">
        <w:t xml:space="preserve"> C402.</w:t>
      </w:r>
      <w:r>
        <w:t>2</w:t>
      </w:r>
      <w:r w:rsidRPr="007440B7">
        <w:t xml:space="preserve"> </w:t>
      </w:r>
      <w:r w:rsidR="00A1206D">
        <w:t>Specific building thermal envelope insulation requirements</w:t>
      </w:r>
      <w:bookmarkEnd w:id="37"/>
    </w:p>
    <w:p w14:paraId="63554F08" w14:textId="77777777" w:rsidR="007F3DBC" w:rsidRDefault="007F3DBC" w:rsidP="007F3DBC"/>
    <w:p w14:paraId="0F82F2F5" w14:textId="4F657938" w:rsidR="007F3DBC" w:rsidRPr="00A82917" w:rsidRDefault="007F3DBC" w:rsidP="00D867D5">
      <w:pPr>
        <w:spacing w:after="120" w:line="276" w:lineRule="auto"/>
        <w:rPr>
          <w:rFonts w:ascii="Helvetica" w:hAnsi="Helvetica" w:cs="Helvetica"/>
        </w:rPr>
      </w:pPr>
      <w:r w:rsidRPr="00A82917">
        <w:rPr>
          <w:rFonts w:ascii="Helvetica" w:hAnsi="Helvetica" w:cs="Helvetica"/>
        </w:rPr>
        <w:t xml:space="preserve">Delete </w:t>
      </w:r>
      <w:r w:rsidR="00B2444B" w:rsidRPr="00A82917">
        <w:rPr>
          <w:rFonts w:ascii="Helvetica" w:hAnsi="Helvetica" w:cs="Helvetica"/>
        </w:rPr>
        <w:t>Section</w:t>
      </w:r>
      <w:r w:rsidRPr="00A82917">
        <w:rPr>
          <w:rFonts w:ascii="Helvetica" w:hAnsi="Helvetica" w:cs="Helvetica"/>
        </w:rPr>
        <w:t xml:space="preserve"> C402.</w:t>
      </w:r>
      <w:r w:rsidR="00B2444B" w:rsidRPr="00A82917">
        <w:rPr>
          <w:rFonts w:ascii="Helvetica" w:hAnsi="Helvetica" w:cs="Helvetica"/>
        </w:rPr>
        <w:t>2</w:t>
      </w:r>
      <w:r w:rsidRPr="00A82917">
        <w:rPr>
          <w:rFonts w:ascii="Helvetica" w:hAnsi="Helvetica" w:cs="Helvetica"/>
        </w:rPr>
        <w:t xml:space="preserve"> and</w:t>
      </w:r>
      <w:r w:rsidR="00B2444B" w:rsidRPr="00A82917">
        <w:rPr>
          <w:rFonts w:ascii="Helvetica" w:hAnsi="Helvetica" w:cs="Helvetica"/>
        </w:rPr>
        <w:t xml:space="preserve"> replace w</w:t>
      </w:r>
      <w:r w:rsidR="00E5180D" w:rsidRPr="00A82917">
        <w:rPr>
          <w:rFonts w:ascii="Helvetica" w:hAnsi="Helvetica" w:cs="Helvetica"/>
        </w:rPr>
        <w:t>ith language below:</w:t>
      </w:r>
    </w:p>
    <w:p w14:paraId="3D6B7330" w14:textId="6FD07687" w:rsidR="009D6A0A" w:rsidRPr="00073ED6" w:rsidRDefault="009D6A0A" w:rsidP="009D6A0A">
      <w:pPr>
        <w:spacing w:line="276" w:lineRule="auto"/>
        <w:rPr>
          <w:rFonts w:ascii="Helvetica" w:eastAsia="Calibri" w:hAnsi="Helvetica" w:cs="Helvetica"/>
          <w:u w:val="single"/>
        </w:rPr>
      </w:pPr>
      <w:r w:rsidRPr="00073ED6">
        <w:rPr>
          <w:rFonts w:ascii="Helvetica" w:eastAsia="Calibri" w:hAnsi="Helvetica" w:cs="Helvetica"/>
          <w:b/>
          <w:u w:val="single"/>
        </w:rPr>
        <w:t xml:space="preserve">C402.2 Specific building thermal envelope insulation requirements. </w:t>
      </w:r>
      <w:r w:rsidRPr="00073ED6">
        <w:rPr>
          <w:rFonts w:ascii="Helvetica" w:eastAsia="Calibri" w:hAnsi="Helvetica" w:cs="Helvetica"/>
          <w:u w:val="single"/>
        </w:rPr>
        <w:t xml:space="preserve">Insulation in </w:t>
      </w:r>
      <w:r w:rsidRPr="00073ED6">
        <w:rPr>
          <w:rFonts w:ascii="Helvetica" w:eastAsia="Calibri" w:hAnsi="Helvetica" w:cs="Helvetica"/>
          <w:i/>
          <w:u w:val="single"/>
        </w:rPr>
        <w:t xml:space="preserve">building thermal envelope </w:t>
      </w:r>
      <w:r w:rsidRPr="00073ED6">
        <w:rPr>
          <w:rFonts w:ascii="Helvetica" w:eastAsia="Calibri" w:hAnsi="Helvetica" w:cs="Helvetica"/>
          <w:u w:val="single"/>
        </w:rPr>
        <w:t>opaque assemblies shall comply with Sections C402.2.1 through C402.2.7.</w:t>
      </w:r>
    </w:p>
    <w:p w14:paraId="302629E6" w14:textId="7D6AEFFE" w:rsidR="005D3962" w:rsidRPr="00073ED6" w:rsidRDefault="00DB7C9D" w:rsidP="00D867D5">
      <w:pPr>
        <w:spacing w:before="120" w:line="276" w:lineRule="auto"/>
        <w:rPr>
          <w:rFonts w:ascii="Helvetica" w:eastAsia="Calibri" w:hAnsi="Helvetica" w:cs="Helvetica"/>
          <w:u w:val="single"/>
        </w:rPr>
      </w:pPr>
      <w:r w:rsidRPr="00073ED6">
        <w:rPr>
          <w:rFonts w:ascii="Helvetica" w:eastAsia="Calibri" w:hAnsi="Helvetica" w:cs="Helvetica"/>
          <w:b/>
          <w:u w:val="single"/>
        </w:rPr>
        <w:t xml:space="preserve">C402.2.1 Roof assembly. </w:t>
      </w:r>
      <w:r w:rsidR="00412032" w:rsidRPr="00073ED6">
        <w:rPr>
          <w:rFonts w:ascii="Helvetica" w:eastAsia="Calibri" w:hAnsi="Helvetica" w:cs="Helvetica"/>
          <w:u w:val="single"/>
        </w:rPr>
        <w:t>In addition to the requirements of C402.1.4.1</w:t>
      </w:r>
      <w:r w:rsidR="003E1CAB" w:rsidRPr="00073ED6">
        <w:rPr>
          <w:rFonts w:ascii="Helvetica" w:eastAsia="Calibri" w:hAnsi="Helvetica" w:cs="Helvetica"/>
          <w:u w:val="single"/>
        </w:rPr>
        <w:t xml:space="preserve"> roofs shall comply with the following:</w:t>
      </w:r>
    </w:p>
    <w:p w14:paraId="4C357F59" w14:textId="6673A5F3" w:rsidR="003E1CAB" w:rsidRPr="00073ED6" w:rsidRDefault="005840C8" w:rsidP="00A82917">
      <w:pPr>
        <w:spacing w:before="120" w:line="276" w:lineRule="auto"/>
        <w:ind w:firstLine="720"/>
        <w:rPr>
          <w:rFonts w:ascii="Helvetica" w:eastAsia="Calibri" w:hAnsi="Helvetica" w:cs="Helvetica"/>
          <w:u w:val="single"/>
        </w:rPr>
      </w:pPr>
      <w:r w:rsidRPr="00073ED6">
        <w:rPr>
          <w:rFonts w:ascii="Helvetica" w:eastAsia="Calibri" w:hAnsi="Helvetica" w:cs="Helvetica"/>
          <w:b/>
          <w:u w:val="single"/>
        </w:rPr>
        <w:t>C402.2.1</w:t>
      </w:r>
      <w:r w:rsidR="00EE4591" w:rsidRPr="00073ED6">
        <w:rPr>
          <w:rFonts w:ascii="Helvetica" w:eastAsia="Calibri" w:hAnsi="Helvetica" w:cs="Helvetica"/>
          <w:b/>
          <w:u w:val="single"/>
        </w:rPr>
        <w:t xml:space="preserve">.1 </w:t>
      </w:r>
      <w:r w:rsidR="00B6522B" w:rsidRPr="00B6522B">
        <w:rPr>
          <w:rFonts w:ascii="Helvetica" w:eastAsia="Calibri" w:hAnsi="Helvetica" w:cs="Helvetica"/>
          <w:b/>
          <w:bCs/>
          <w:i/>
          <w:iCs/>
          <w:u w:val="single"/>
        </w:rPr>
        <w:t>Reserved</w:t>
      </w:r>
    </w:p>
    <w:p w14:paraId="55B5BCC4" w14:textId="54F25E44" w:rsidR="008F6C21" w:rsidRPr="00073ED6" w:rsidRDefault="00F37E90" w:rsidP="00A82917">
      <w:pPr>
        <w:spacing w:before="120" w:line="276" w:lineRule="auto"/>
        <w:ind w:left="720"/>
        <w:rPr>
          <w:rFonts w:ascii="Helvetica" w:eastAsia="Calibri" w:hAnsi="Helvetica" w:cs="Helvetica"/>
          <w:u w:val="single"/>
        </w:rPr>
      </w:pPr>
      <w:r w:rsidRPr="00073ED6">
        <w:rPr>
          <w:rFonts w:ascii="Helvetica" w:eastAsia="Calibri" w:hAnsi="Helvetica" w:cs="Helvetica"/>
          <w:b/>
          <w:u w:val="single"/>
        </w:rPr>
        <w:t>C402.2.1.2</w:t>
      </w:r>
      <w:r w:rsidR="00885234" w:rsidRPr="00073ED6">
        <w:rPr>
          <w:rFonts w:ascii="Helvetica" w:eastAsia="Calibri" w:hAnsi="Helvetica" w:cs="Helvetica"/>
          <w:b/>
          <w:u w:val="single"/>
        </w:rPr>
        <w:t xml:space="preserve"> </w:t>
      </w:r>
      <w:r w:rsidR="008F6C21" w:rsidRPr="00073ED6">
        <w:rPr>
          <w:rFonts w:ascii="Helvetica" w:eastAsia="Calibri" w:hAnsi="Helvetica" w:cs="Helvetica"/>
          <w:b/>
          <w:u w:val="single"/>
        </w:rPr>
        <w:t xml:space="preserve">Minimum thickness, lowest point. </w:t>
      </w:r>
      <w:r w:rsidR="008F6C21" w:rsidRPr="00073ED6">
        <w:rPr>
          <w:rFonts w:ascii="Helvetica" w:eastAsia="Calibri" w:hAnsi="Helvetica" w:cs="Helvetica"/>
          <w:u w:val="single"/>
        </w:rPr>
        <w:t>The minimum thickness of above-deck roof insulation at its lowest point, gutter edge, roof drain or scupper, shall be not less than 1 inch (25 mm).</w:t>
      </w:r>
    </w:p>
    <w:p w14:paraId="17F3B236" w14:textId="27BABDAA" w:rsidR="00C41A8A" w:rsidRPr="00073ED6" w:rsidRDefault="00C41A8A" w:rsidP="00A82917">
      <w:pPr>
        <w:spacing w:before="120" w:line="276" w:lineRule="auto"/>
        <w:ind w:firstLine="720"/>
        <w:rPr>
          <w:rFonts w:ascii="Helvetica" w:eastAsia="Calibri" w:hAnsi="Helvetica" w:cs="Helvetica"/>
          <w:u w:val="single"/>
        </w:rPr>
      </w:pPr>
      <w:r w:rsidRPr="00073ED6">
        <w:rPr>
          <w:rFonts w:ascii="Helvetica" w:eastAsia="Calibri" w:hAnsi="Helvetica" w:cs="Helvetica"/>
          <w:b/>
          <w:u w:val="single"/>
        </w:rPr>
        <w:t>C402.2.1.3</w:t>
      </w:r>
      <w:r w:rsidRPr="00073ED6">
        <w:rPr>
          <w:rFonts w:ascii="Helvetica" w:eastAsia="Calibri" w:hAnsi="Helvetica" w:cs="Helvetica"/>
          <w:u w:val="single"/>
        </w:rPr>
        <w:t xml:space="preserve"> </w:t>
      </w:r>
      <w:r w:rsidR="00B6522B" w:rsidRPr="00B6522B">
        <w:rPr>
          <w:rFonts w:ascii="Helvetica" w:eastAsia="Calibri" w:hAnsi="Helvetica" w:cs="Helvetica"/>
          <w:b/>
          <w:bCs/>
          <w:i/>
          <w:iCs/>
          <w:u w:val="single"/>
        </w:rPr>
        <w:t>Reserved</w:t>
      </w:r>
    </w:p>
    <w:p w14:paraId="5A182135" w14:textId="175ED8AB" w:rsidR="004B4708" w:rsidRPr="00073ED6" w:rsidRDefault="004B4708" w:rsidP="00A82917">
      <w:pPr>
        <w:spacing w:before="120" w:line="276" w:lineRule="auto"/>
        <w:ind w:firstLine="720"/>
        <w:rPr>
          <w:rFonts w:ascii="Helvetica" w:eastAsia="Calibri" w:hAnsi="Helvetica" w:cs="Helvetica"/>
          <w:u w:val="single"/>
        </w:rPr>
      </w:pPr>
      <w:r w:rsidRPr="00073ED6">
        <w:rPr>
          <w:rFonts w:ascii="Helvetica" w:eastAsia="Calibri" w:hAnsi="Helvetica" w:cs="Helvetica"/>
          <w:b/>
          <w:u w:val="single"/>
        </w:rPr>
        <w:t>C402.2.1.4</w:t>
      </w:r>
      <w:r w:rsidRPr="00073ED6">
        <w:rPr>
          <w:rFonts w:ascii="Helvetica" w:eastAsia="Calibri" w:hAnsi="Helvetica" w:cs="Helvetica"/>
          <w:u w:val="single"/>
        </w:rPr>
        <w:t xml:space="preserve"> </w:t>
      </w:r>
      <w:r w:rsidR="00B6522B" w:rsidRPr="00B6522B">
        <w:rPr>
          <w:rFonts w:ascii="Helvetica" w:eastAsia="Calibri" w:hAnsi="Helvetica" w:cs="Helvetica"/>
          <w:b/>
          <w:bCs/>
          <w:i/>
          <w:iCs/>
          <w:u w:val="single"/>
        </w:rPr>
        <w:t>Reserved</w:t>
      </w:r>
    </w:p>
    <w:p w14:paraId="02840B5D" w14:textId="18695C44" w:rsidR="006A491C" w:rsidRPr="00073ED6" w:rsidRDefault="006A491C" w:rsidP="00A82917">
      <w:pPr>
        <w:spacing w:before="120" w:line="276" w:lineRule="auto"/>
        <w:ind w:left="720"/>
        <w:rPr>
          <w:rFonts w:ascii="Helvetica" w:eastAsia="Calibri" w:hAnsi="Helvetica" w:cs="Helvetica"/>
          <w:u w:val="single"/>
        </w:rPr>
      </w:pPr>
      <w:r w:rsidRPr="00073ED6">
        <w:rPr>
          <w:rFonts w:ascii="Helvetica" w:eastAsia="Calibri" w:hAnsi="Helvetica" w:cs="Helvetica"/>
          <w:b/>
          <w:u w:val="single"/>
        </w:rPr>
        <w:t xml:space="preserve">C402.2.1.5 Skylight curbs. </w:t>
      </w:r>
      <w:r w:rsidRPr="00073ED6">
        <w:rPr>
          <w:rFonts w:ascii="Helvetica" w:eastAsia="Calibri" w:hAnsi="Helvetica" w:cs="Helvetica"/>
          <w:u w:val="single"/>
        </w:rPr>
        <w:t>Skylight curbs shall be insulated to the level of roofs with insulation entirely above the deck or R-5, whichever is less.</w:t>
      </w:r>
    </w:p>
    <w:p w14:paraId="1EB4AE67" w14:textId="307A1971" w:rsidR="006A491C" w:rsidRPr="00073ED6" w:rsidRDefault="006A491C" w:rsidP="006A491C">
      <w:pPr>
        <w:spacing w:line="276" w:lineRule="auto"/>
        <w:ind w:left="1440"/>
        <w:rPr>
          <w:rFonts w:ascii="Helvetica" w:eastAsia="Calibri" w:hAnsi="Helvetica" w:cs="Helvetica"/>
          <w:u w:val="single"/>
        </w:rPr>
      </w:pPr>
      <w:r w:rsidRPr="00073ED6">
        <w:rPr>
          <w:rFonts w:ascii="Helvetica" w:eastAsia="Calibri" w:hAnsi="Helvetica" w:cs="Helvetica"/>
          <w:b/>
          <w:u w:val="single"/>
        </w:rPr>
        <w:t xml:space="preserve">Exception: </w:t>
      </w:r>
      <w:r w:rsidRPr="00073ED6">
        <w:rPr>
          <w:rFonts w:ascii="Helvetica" w:eastAsia="Calibri" w:hAnsi="Helvetica" w:cs="Helvetica"/>
          <w:u w:val="single"/>
        </w:rPr>
        <w:t>Unit skylight curbs included as a component of a skylight listed and labeled in accordance with NFRC 100 shall not be required to be insulated.</w:t>
      </w:r>
    </w:p>
    <w:p w14:paraId="76DECF75" w14:textId="3DA61B7B" w:rsidR="002E1113" w:rsidRPr="00073ED6" w:rsidRDefault="002E1113" w:rsidP="00D867D5">
      <w:pPr>
        <w:spacing w:before="120" w:line="276" w:lineRule="auto"/>
        <w:rPr>
          <w:rFonts w:ascii="Helvetica" w:eastAsia="Calibri" w:hAnsi="Helvetica" w:cs="Helvetica"/>
          <w:u w:val="single"/>
        </w:rPr>
      </w:pPr>
      <w:r w:rsidRPr="00073ED6">
        <w:rPr>
          <w:rFonts w:ascii="Helvetica" w:eastAsia="Calibri" w:hAnsi="Helvetica" w:cs="Helvetica"/>
          <w:b/>
          <w:u w:val="single"/>
        </w:rPr>
        <w:t xml:space="preserve">C402.2.2 Above-grade walls. </w:t>
      </w:r>
      <w:r w:rsidRPr="00073ED6">
        <w:rPr>
          <w:rFonts w:ascii="Helvetica" w:eastAsia="Calibri" w:hAnsi="Helvetica" w:cs="Helvetica"/>
          <w:u w:val="single"/>
        </w:rPr>
        <w:t xml:space="preserve">In determining compliance with Table C402.1.4, the use of the </w:t>
      </w:r>
      <w:r w:rsidRPr="00073ED6">
        <w:rPr>
          <w:rFonts w:ascii="Helvetica" w:eastAsia="Calibri" w:hAnsi="Helvetica" w:cs="Helvetica"/>
          <w:i/>
          <w:u w:val="single"/>
        </w:rPr>
        <w:t>U-</w:t>
      </w:r>
      <w:r w:rsidRPr="00073ED6">
        <w:rPr>
          <w:rFonts w:ascii="Helvetica" w:eastAsia="Calibri" w:hAnsi="Helvetica" w:cs="Helvetica"/>
          <w:u w:val="single"/>
        </w:rPr>
        <w:t>factor of concrete masonry units with integral insulation shall be permitted.</w:t>
      </w:r>
      <w:r w:rsidR="00BF7D1A" w:rsidRPr="00073ED6">
        <w:rPr>
          <w:rFonts w:ascii="Helvetica" w:eastAsia="Calibri" w:hAnsi="Helvetica" w:cs="Helvetica"/>
          <w:u w:val="single"/>
        </w:rPr>
        <w:t xml:space="preserve"> </w:t>
      </w:r>
      <w:r w:rsidRPr="00073ED6">
        <w:rPr>
          <w:rFonts w:ascii="Helvetica" w:eastAsia="Calibri" w:hAnsi="Helvetica" w:cs="Helvetica"/>
          <w:u w:val="single"/>
        </w:rPr>
        <w:t>“Mass walls” where used as a component in the thermal envelope of a building shall comply with one of the following:</w:t>
      </w:r>
    </w:p>
    <w:p w14:paraId="5CC9C43F" w14:textId="77777777" w:rsidR="002E1113" w:rsidRPr="00073ED6" w:rsidRDefault="002E1113">
      <w:pPr>
        <w:pStyle w:val="ListParagraph"/>
        <w:numPr>
          <w:ilvl w:val="0"/>
          <w:numId w:val="150"/>
        </w:numPr>
        <w:spacing w:before="120" w:line="276" w:lineRule="auto"/>
        <w:contextualSpacing w:val="0"/>
        <w:jc w:val="both"/>
        <w:rPr>
          <w:rFonts w:ascii="Helvetica" w:hAnsi="Helvetica" w:cs="Helvetica"/>
          <w:color w:val="auto"/>
          <w:sz w:val="24"/>
          <w:szCs w:val="24"/>
          <w:u w:val="single"/>
        </w:rPr>
      </w:pPr>
      <w:r w:rsidRPr="00073ED6">
        <w:rPr>
          <w:rFonts w:ascii="Helvetica" w:hAnsi="Helvetica" w:cs="Helvetica"/>
          <w:color w:val="auto"/>
          <w:sz w:val="24"/>
          <w:szCs w:val="24"/>
          <w:u w:val="single"/>
        </w:rPr>
        <w:t>Weigh not less than 35 pounds per square foot (171 kg/ m</w:t>
      </w:r>
      <w:r w:rsidRPr="00073ED6">
        <w:rPr>
          <w:rFonts w:ascii="Helvetica" w:hAnsi="Helvetica" w:cs="Helvetica"/>
          <w:color w:val="auto"/>
          <w:sz w:val="24"/>
          <w:szCs w:val="24"/>
          <w:u w:val="single"/>
          <w:vertAlign w:val="superscript"/>
        </w:rPr>
        <w:t>2</w:t>
      </w:r>
      <w:r w:rsidRPr="00073ED6">
        <w:rPr>
          <w:rFonts w:ascii="Helvetica" w:hAnsi="Helvetica" w:cs="Helvetica"/>
          <w:color w:val="auto"/>
          <w:sz w:val="24"/>
          <w:szCs w:val="24"/>
          <w:u w:val="single"/>
        </w:rPr>
        <w:t>) of wall surface area.</w:t>
      </w:r>
    </w:p>
    <w:p w14:paraId="437A91C2" w14:textId="77777777" w:rsidR="002E1113" w:rsidRPr="00073ED6" w:rsidRDefault="002E1113">
      <w:pPr>
        <w:pStyle w:val="ListParagraph"/>
        <w:numPr>
          <w:ilvl w:val="0"/>
          <w:numId w:val="150"/>
        </w:numPr>
        <w:spacing w:before="120" w:line="276" w:lineRule="auto"/>
        <w:contextualSpacing w:val="0"/>
        <w:jc w:val="both"/>
        <w:rPr>
          <w:rFonts w:ascii="Helvetica" w:hAnsi="Helvetica" w:cs="Helvetica"/>
          <w:color w:val="auto"/>
          <w:sz w:val="24"/>
          <w:szCs w:val="24"/>
          <w:u w:val="single"/>
        </w:rPr>
      </w:pPr>
      <w:r w:rsidRPr="00073ED6">
        <w:rPr>
          <w:rFonts w:ascii="Helvetica" w:hAnsi="Helvetica" w:cs="Helvetica"/>
          <w:color w:val="auto"/>
          <w:sz w:val="24"/>
          <w:szCs w:val="24"/>
          <w:u w:val="single"/>
        </w:rPr>
        <w:t>Weigh not less than 25 pounds per square foot (122 kg/ m</w:t>
      </w:r>
      <w:r w:rsidRPr="00073ED6">
        <w:rPr>
          <w:rFonts w:ascii="Helvetica" w:hAnsi="Helvetica" w:cs="Helvetica"/>
          <w:color w:val="auto"/>
          <w:sz w:val="24"/>
          <w:szCs w:val="24"/>
          <w:u w:val="single"/>
          <w:vertAlign w:val="superscript"/>
        </w:rPr>
        <w:t>2</w:t>
      </w:r>
      <w:r w:rsidRPr="00073ED6">
        <w:rPr>
          <w:rFonts w:ascii="Helvetica" w:hAnsi="Helvetica" w:cs="Helvetica"/>
          <w:color w:val="auto"/>
          <w:sz w:val="24"/>
          <w:szCs w:val="24"/>
          <w:u w:val="single"/>
        </w:rPr>
        <w:t>) of wall surface area where the material weight is not more than 120 pcf (1900 kg/m</w:t>
      </w:r>
      <w:r w:rsidRPr="00073ED6">
        <w:rPr>
          <w:rFonts w:ascii="Helvetica" w:hAnsi="Helvetica" w:cs="Helvetica"/>
          <w:color w:val="auto"/>
          <w:sz w:val="24"/>
          <w:szCs w:val="24"/>
          <w:u w:val="single"/>
          <w:vertAlign w:val="superscript"/>
        </w:rPr>
        <w:t>3</w:t>
      </w:r>
      <w:r w:rsidRPr="00073ED6">
        <w:rPr>
          <w:rFonts w:ascii="Helvetica" w:hAnsi="Helvetica" w:cs="Helvetica"/>
          <w:color w:val="auto"/>
          <w:sz w:val="24"/>
          <w:szCs w:val="24"/>
          <w:u w:val="single"/>
        </w:rPr>
        <w:t>).</w:t>
      </w:r>
    </w:p>
    <w:p w14:paraId="50369665" w14:textId="77777777" w:rsidR="002E1113" w:rsidRPr="00073ED6" w:rsidRDefault="002E1113">
      <w:pPr>
        <w:pStyle w:val="ListParagraph"/>
        <w:numPr>
          <w:ilvl w:val="0"/>
          <w:numId w:val="150"/>
        </w:numPr>
        <w:spacing w:before="120" w:line="276" w:lineRule="auto"/>
        <w:contextualSpacing w:val="0"/>
        <w:jc w:val="both"/>
        <w:rPr>
          <w:rFonts w:ascii="Helvetica" w:hAnsi="Helvetica" w:cs="Helvetica"/>
          <w:color w:val="auto"/>
          <w:sz w:val="24"/>
          <w:szCs w:val="24"/>
          <w:u w:val="single"/>
        </w:rPr>
      </w:pPr>
      <w:r w:rsidRPr="00073ED6">
        <w:rPr>
          <w:rFonts w:ascii="Helvetica" w:hAnsi="Helvetica" w:cs="Helvetica"/>
          <w:color w:val="auto"/>
          <w:sz w:val="24"/>
          <w:szCs w:val="24"/>
          <w:u w:val="single"/>
        </w:rPr>
        <w:t>Have a heat capacity exceeding 7 Btu/ft</w:t>
      </w:r>
      <w:r w:rsidRPr="00073ED6">
        <w:rPr>
          <w:rFonts w:ascii="Helvetica" w:hAnsi="Helvetica" w:cs="Helvetica"/>
          <w:color w:val="auto"/>
          <w:sz w:val="24"/>
          <w:szCs w:val="24"/>
          <w:u w:val="single"/>
          <w:vertAlign w:val="superscript"/>
        </w:rPr>
        <w:t>2</w:t>
      </w:r>
      <w:r w:rsidRPr="00073ED6">
        <w:rPr>
          <w:rFonts w:ascii="Helvetica" w:hAnsi="Helvetica" w:cs="Helvetica"/>
          <w:color w:val="auto"/>
          <w:sz w:val="24"/>
          <w:szCs w:val="24"/>
          <w:u w:val="single"/>
        </w:rPr>
        <w:t xml:space="preserve"> × °F (144 kJ/ m</w:t>
      </w:r>
      <w:r w:rsidRPr="00073ED6">
        <w:rPr>
          <w:rFonts w:ascii="Helvetica" w:hAnsi="Helvetica" w:cs="Helvetica"/>
          <w:color w:val="auto"/>
          <w:sz w:val="24"/>
          <w:szCs w:val="24"/>
          <w:u w:val="single"/>
          <w:vertAlign w:val="superscript"/>
        </w:rPr>
        <w:t>2</w:t>
      </w:r>
      <w:r w:rsidRPr="00073ED6">
        <w:rPr>
          <w:rFonts w:ascii="Helvetica" w:hAnsi="Helvetica" w:cs="Helvetica"/>
          <w:color w:val="auto"/>
          <w:sz w:val="24"/>
          <w:szCs w:val="24"/>
          <w:u w:val="single"/>
        </w:rPr>
        <w:t xml:space="preserve"> × K).</w:t>
      </w:r>
    </w:p>
    <w:p w14:paraId="59346F24" w14:textId="77777777" w:rsidR="002E1113" w:rsidRPr="00073ED6" w:rsidRDefault="002E1113">
      <w:pPr>
        <w:pStyle w:val="ListParagraph"/>
        <w:numPr>
          <w:ilvl w:val="0"/>
          <w:numId w:val="150"/>
        </w:numPr>
        <w:spacing w:before="120" w:line="276" w:lineRule="auto"/>
        <w:contextualSpacing w:val="0"/>
        <w:jc w:val="both"/>
        <w:rPr>
          <w:rFonts w:ascii="Helvetica" w:hAnsi="Helvetica" w:cs="Helvetica"/>
          <w:color w:val="auto"/>
          <w:sz w:val="24"/>
          <w:szCs w:val="24"/>
          <w:u w:val="single"/>
        </w:rPr>
      </w:pPr>
      <w:r w:rsidRPr="00073ED6">
        <w:rPr>
          <w:rFonts w:ascii="Helvetica" w:hAnsi="Helvetica" w:cs="Helvetica"/>
          <w:color w:val="auto"/>
          <w:sz w:val="24"/>
          <w:szCs w:val="24"/>
          <w:u w:val="single"/>
        </w:rPr>
        <w:t>Have a heat capacity exceeding 5 Btu/ft</w:t>
      </w:r>
      <w:r w:rsidRPr="00073ED6">
        <w:rPr>
          <w:rFonts w:ascii="Helvetica" w:hAnsi="Helvetica" w:cs="Helvetica"/>
          <w:color w:val="auto"/>
          <w:sz w:val="24"/>
          <w:szCs w:val="24"/>
          <w:u w:val="single"/>
          <w:vertAlign w:val="superscript"/>
        </w:rPr>
        <w:t>2</w:t>
      </w:r>
      <w:r w:rsidRPr="00073ED6">
        <w:rPr>
          <w:rFonts w:ascii="Helvetica" w:hAnsi="Helvetica" w:cs="Helvetica"/>
          <w:color w:val="auto"/>
          <w:sz w:val="24"/>
          <w:szCs w:val="24"/>
          <w:u w:val="single"/>
        </w:rPr>
        <w:t xml:space="preserve"> × °F (103 kJ/ m</w:t>
      </w:r>
      <w:r w:rsidRPr="00073ED6">
        <w:rPr>
          <w:rFonts w:ascii="Helvetica" w:hAnsi="Helvetica" w:cs="Helvetica"/>
          <w:color w:val="auto"/>
          <w:sz w:val="24"/>
          <w:szCs w:val="24"/>
          <w:u w:val="single"/>
          <w:vertAlign w:val="superscript"/>
        </w:rPr>
        <w:t>2</w:t>
      </w:r>
      <w:r w:rsidRPr="00073ED6">
        <w:rPr>
          <w:rFonts w:ascii="Helvetica" w:hAnsi="Helvetica" w:cs="Helvetica"/>
          <w:color w:val="auto"/>
          <w:sz w:val="24"/>
          <w:szCs w:val="24"/>
          <w:u w:val="single"/>
        </w:rPr>
        <w:t xml:space="preserve"> × K), where the material weight is not more than 120 pcf (1900 kg/m</w:t>
      </w:r>
      <w:r w:rsidRPr="00073ED6">
        <w:rPr>
          <w:rFonts w:ascii="Helvetica" w:hAnsi="Helvetica" w:cs="Helvetica"/>
          <w:color w:val="auto"/>
          <w:sz w:val="24"/>
          <w:szCs w:val="24"/>
          <w:u w:val="single"/>
          <w:vertAlign w:val="superscript"/>
        </w:rPr>
        <w:t>3</w:t>
      </w:r>
      <w:r w:rsidRPr="00073ED6">
        <w:rPr>
          <w:rFonts w:ascii="Helvetica" w:hAnsi="Helvetica" w:cs="Helvetica"/>
          <w:color w:val="auto"/>
          <w:sz w:val="24"/>
          <w:szCs w:val="24"/>
          <w:u w:val="single"/>
        </w:rPr>
        <w:t>).</w:t>
      </w:r>
    </w:p>
    <w:p w14:paraId="3B57CC17" w14:textId="72E813A2" w:rsidR="008456A4" w:rsidRPr="00073ED6" w:rsidRDefault="00AB6CC1" w:rsidP="00D867D5">
      <w:pPr>
        <w:spacing w:before="120" w:line="276" w:lineRule="auto"/>
        <w:rPr>
          <w:rFonts w:ascii="Helvetica" w:eastAsia="Calibri" w:hAnsi="Helvetica" w:cs="Helvetica"/>
          <w:b/>
          <w:u w:val="single"/>
        </w:rPr>
      </w:pPr>
      <w:r w:rsidRPr="00073ED6">
        <w:rPr>
          <w:rFonts w:ascii="Helvetica" w:eastAsia="Calibri" w:hAnsi="Helvetica" w:cs="Helvetica"/>
          <w:b/>
          <w:u w:val="single"/>
        </w:rPr>
        <w:t xml:space="preserve">C402.2.3 Floors. </w:t>
      </w:r>
      <w:r w:rsidRPr="00073ED6">
        <w:rPr>
          <w:rFonts w:ascii="Helvetica" w:eastAsia="Calibri" w:hAnsi="Helvetica" w:cs="Helvetica"/>
          <w:u w:val="single"/>
        </w:rPr>
        <w:t xml:space="preserve">The thermal properties (assembly </w:t>
      </w:r>
      <w:r w:rsidRPr="00073ED6">
        <w:rPr>
          <w:rFonts w:ascii="Helvetica" w:eastAsia="Calibri" w:hAnsi="Helvetica" w:cs="Helvetica"/>
          <w:i/>
          <w:u w:val="single"/>
        </w:rPr>
        <w:t>U-</w:t>
      </w:r>
      <w:r w:rsidRPr="00073ED6">
        <w:rPr>
          <w:rFonts w:ascii="Helvetica" w:eastAsia="Calibri" w:hAnsi="Helvetica" w:cs="Helvetica"/>
          <w:u w:val="single"/>
        </w:rPr>
        <w:t xml:space="preserve">, </w:t>
      </w:r>
      <w:r w:rsidRPr="00073ED6">
        <w:rPr>
          <w:rFonts w:ascii="Helvetica" w:eastAsia="Calibri" w:hAnsi="Helvetica" w:cs="Helvetica"/>
          <w:i/>
          <w:u w:val="single"/>
        </w:rPr>
        <w:t xml:space="preserve">C- </w:t>
      </w:r>
      <w:r w:rsidRPr="00073ED6">
        <w:rPr>
          <w:rFonts w:ascii="Helvetica" w:eastAsia="Calibri" w:hAnsi="Helvetica" w:cs="Helvetica"/>
          <w:u w:val="single"/>
        </w:rPr>
        <w:t xml:space="preserve">or </w:t>
      </w:r>
      <w:r w:rsidRPr="00073ED6">
        <w:rPr>
          <w:rFonts w:ascii="Helvetica" w:eastAsia="Calibri" w:hAnsi="Helvetica" w:cs="Helvetica"/>
          <w:i/>
          <w:u w:val="single"/>
        </w:rPr>
        <w:t>F</w:t>
      </w:r>
      <w:r w:rsidRPr="00073ED6">
        <w:rPr>
          <w:rFonts w:ascii="Helvetica" w:eastAsia="Calibri" w:hAnsi="Helvetica" w:cs="Helvetica"/>
          <w:u w:val="single"/>
        </w:rPr>
        <w:t xml:space="preserve">-factors) of floor assemblies over outdoor air or unconditioned space shall be as specified in Table C402.1.4 based on the construction materials used in the floor assembly. Floor framing </w:t>
      </w:r>
      <w:r w:rsidRPr="00073ED6">
        <w:rPr>
          <w:rFonts w:ascii="Helvetica" w:eastAsia="Calibri" w:hAnsi="Helvetica" w:cs="Helvetica"/>
          <w:i/>
          <w:u w:val="single"/>
        </w:rPr>
        <w:t xml:space="preserve">cavity insulation </w:t>
      </w:r>
      <w:r w:rsidRPr="00073ED6">
        <w:rPr>
          <w:rFonts w:ascii="Helvetica" w:eastAsia="Calibri" w:hAnsi="Helvetica" w:cs="Helvetica"/>
          <w:u w:val="single"/>
        </w:rPr>
        <w:t>or structural slab insulation shall be installed to maintain permanent contact with the underside of the subfloor decking or structural slabs</w:t>
      </w:r>
      <w:r w:rsidR="007D5D7C" w:rsidRPr="00073ED6">
        <w:rPr>
          <w:rFonts w:ascii="Helvetica" w:eastAsia="Calibri" w:hAnsi="Helvetica" w:cs="Helvetica"/>
          <w:u w:val="single"/>
        </w:rPr>
        <w:t>.</w:t>
      </w:r>
      <w:r w:rsidR="00033146" w:rsidRPr="00073ED6">
        <w:rPr>
          <w:rFonts w:ascii="Helvetica" w:eastAsia="Calibri" w:hAnsi="Helvetica" w:cs="Helvetica"/>
          <w:u w:val="single"/>
        </w:rPr>
        <w:t xml:space="preserve"> “Mass floors” where used as a component of the thermal envelope of a building shall provide one of the following weights:</w:t>
      </w:r>
    </w:p>
    <w:p w14:paraId="4585D618" w14:textId="061CE87E" w:rsidR="001C7CEA" w:rsidRPr="00073ED6" w:rsidRDefault="0019135F">
      <w:pPr>
        <w:numPr>
          <w:ilvl w:val="0"/>
          <w:numId w:val="134"/>
        </w:numPr>
        <w:spacing w:before="120" w:line="276" w:lineRule="auto"/>
        <w:jc w:val="both"/>
        <w:rPr>
          <w:rFonts w:ascii="Helvetica" w:eastAsia="Calibri" w:hAnsi="Helvetica" w:cs="Helvetica"/>
          <w:u w:val="single"/>
        </w:rPr>
      </w:pPr>
      <w:r w:rsidRPr="00073ED6">
        <w:rPr>
          <w:rFonts w:ascii="Helvetica" w:eastAsia="Calibri" w:hAnsi="Helvetica" w:cs="Helvetica"/>
          <w:u w:val="single"/>
        </w:rPr>
        <w:t>35 pounds per square foot (171 kg/m</w:t>
      </w:r>
      <w:r w:rsidRPr="00073ED6">
        <w:rPr>
          <w:rFonts w:ascii="Helvetica" w:eastAsia="Calibri" w:hAnsi="Helvetica" w:cs="Helvetica"/>
          <w:u w:val="single"/>
          <w:vertAlign w:val="superscript"/>
        </w:rPr>
        <w:t>2</w:t>
      </w:r>
      <w:r w:rsidRPr="00073ED6">
        <w:rPr>
          <w:rFonts w:ascii="Helvetica" w:eastAsia="Calibri" w:hAnsi="Helvetica" w:cs="Helvetica"/>
          <w:u w:val="single"/>
        </w:rPr>
        <w:t>) of floor surface area</w:t>
      </w:r>
      <w:r w:rsidR="001C7CEA" w:rsidRPr="00073ED6">
        <w:rPr>
          <w:rFonts w:ascii="Helvetica" w:eastAsia="Calibri" w:hAnsi="Helvetica" w:cs="Helvetica"/>
          <w:u w:val="single"/>
        </w:rPr>
        <w:t>.</w:t>
      </w:r>
    </w:p>
    <w:p w14:paraId="2B096B4E" w14:textId="406D22BC" w:rsidR="006C3F1A" w:rsidRPr="00073ED6" w:rsidRDefault="00763527">
      <w:pPr>
        <w:numPr>
          <w:ilvl w:val="0"/>
          <w:numId w:val="134"/>
        </w:numPr>
        <w:spacing w:before="120" w:line="276" w:lineRule="auto"/>
        <w:jc w:val="both"/>
        <w:rPr>
          <w:rFonts w:ascii="Helvetica" w:eastAsia="Calibri" w:hAnsi="Helvetica" w:cs="Helvetica"/>
          <w:u w:val="single"/>
        </w:rPr>
      </w:pPr>
      <w:r w:rsidRPr="00073ED6">
        <w:rPr>
          <w:rFonts w:ascii="Helvetica" w:eastAsia="Calibri" w:hAnsi="Helvetica" w:cs="Helvetica"/>
          <w:u w:val="single"/>
        </w:rPr>
        <w:t>25 pounds per square foot (122 kg/m</w:t>
      </w:r>
      <w:r w:rsidRPr="00073ED6">
        <w:rPr>
          <w:rFonts w:ascii="Helvetica" w:eastAsia="Calibri" w:hAnsi="Helvetica" w:cs="Helvetica"/>
          <w:u w:val="single"/>
          <w:vertAlign w:val="superscript"/>
        </w:rPr>
        <w:t>2</w:t>
      </w:r>
      <w:r w:rsidRPr="00073ED6">
        <w:rPr>
          <w:rFonts w:ascii="Helvetica" w:eastAsia="Calibri" w:hAnsi="Helvetica" w:cs="Helvetica"/>
          <w:u w:val="single"/>
        </w:rPr>
        <w:t>) of floor surface area where the material weight is not more than 120 pounds per cubic foot (1923 kg/m</w:t>
      </w:r>
      <w:r w:rsidRPr="00073ED6">
        <w:rPr>
          <w:rFonts w:ascii="Helvetica" w:eastAsia="Calibri" w:hAnsi="Helvetica" w:cs="Helvetica"/>
          <w:u w:val="single"/>
          <w:vertAlign w:val="superscript"/>
        </w:rPr>
        <w:t>3</w:t>
      </w:r>
      <w:r w:rsidRPr="00073ED6">
        <w:rPr>
          <w:rFonts w:ascii="Helvetica" w:eastAsia="Calibri" w:hAnsi="Helvetica" w:cs="Helvetica"/>
          <w:u w:val="single"/>
        </w:rPr>
        <w:t>)</w:t>
      </w:r>
      <w:r w:rsidR="006C3F1A" w:rsidRPr="00073ED6">
        <w:rPr>
          <w:rFonts w:ascii="Helvetica" w:eastAsia="Calibri" w:hAnsi="Helvetica" w:cs="Helvetica"/>
          <w:u w:val="single"/>
        </w:rPr>
        <w:t>.</w:t>
      </w:r>
    </w:p>
    <w:p w14:paraId="25788124" w14:textId="77777777" w:rsidR="005F3BC7" w:rsidRPr="00073ED6" w:rsidRDefault="005F3BC7" w:rsidP="005F3BC7">
      <w:pPr>
        <w:spacing w:before="74"/>
        <w:rPr>
          <w:rFonts w:ascii="Helvetica" w:hAnsi="Helvetica" w:cs="Helvetica"/>
          <w:b/>
          <w:u w:val="single"/>
        </w:rPr>
      </w:pPr>
      <w:r w:rsidRPr="00073ED6">
        <w:rPr>
          <w:rFonts w:ascii="Helvetica" w:hAnsi="Helvetica" w:cs="Helvetica"/>
          <w:b/>
          <w:u w:val="single"/>
        </w:rPr>
        <w:t>Exceptions:</w:t>
      </w:r>
    </w:p>
    <w:p w14:paraId="1AFF0717" w14:textId="43D3C770" w:rsidR="005F3BC7" w:rsidRPr="00073ED6" w:rsidRDefault="005F3BC7">
      <w:pPr>
        <w:pStyle w:val="ListParagraph"/>
        <w:numPr>
          <w:ilvl w:val="0"/>
          <w:numId w:val="158"/>
        </w:numPr>
        <w:tabs>
          <w:tab w:val="left" w:pos="1336"/>
        </w:tabs>
        <w:autoSpaceDE w:val="0"/>
        <w:autoSpaceDN w:val="0"/>
        <w:spacing w:before="120" w:after="0" w:line="230" w:lineRule="auto"/>
        <w:ind w:right="39"/>
        <w:contextualSpacing w:val="0"/>
        <w:rPr>
          <w:rFonts w:ascii="Helvetica" w:hAnsi="Helvetica" w:cs="Helvetica"/>
          <w:color w:val="auto"/>
          <w:sz w:val="24"/>
          <w:szCs w:val="24"/>
          <w:u w:val="single"/>
        </w:rPr>
      </w:pPr>
      <w:r w:rsidRPr="00073ED6">
        <w:rPr>
          <w:rFonts w:ascii="Helvetica" w:hAnsi="Helvetica" w:cs="Helvetica"/>
          <w:color w:val="auto"/>
          <w:sz w:val="24"/>
          <w:szCs w:val="24"/>
          <w:u w:val="single"/>
        </w:rPr>
        <w:t>The</w:t>
      </w:r>
      <w:r w:rsidRPr="00073ED6">
        <w:rPr>
          <w:rFonts w:ascii="Helvetica" w:hAnsi="Helvetica" w:cs="Helvetica"/>
          <w:color w:val="auto"/>
          <w:spacing w:val="1"/>
          <w:sz w:val="24"/>
          <w:szCs w:val="24"/>
          <w:u w:val="single"/>
        </w:rPr>
        <w:t xml:space="preserve"> </w:t>
      </w:r>
      <w:r w:rsidRPr="00073ED6">
        <w:rPr>
          <w:rFonts w:ascii="Helvetica" w:hAnsi="Helvetica" w:cs="Helvetica"/>
          <w:color w:val="auto"/>
          <w:sz w:val="24"/>
          <w:szCs w:val="24"/>
          <w:u w:val="single"/>
        </w:rPr>
        <w:t>floor</w:t>
      </w:r>
      <w:r w:rsidRPr="00073ED6">
        <w:rPr>
          <w:rFonts w:ascii="Helvetica" w:hAnsi="Helvetica" w:cs="Helvetica"/>
          <w:color w:val="auto"/>
          <w:spacing w:val="1"/>
          <w:sz w:val="24"/>
          <w:szCs w:val="24"/>
          <w:u w:val="single"/>
        </w:rPr>
        <w:t xml:space="preserve"> </w:t>
      </w:r>
      <w:r w:rsidRPr="00073ED6">
        <w:rPr>
          <w:rFonts w:ascii="Helvetica" w:hAnsi="Helvetica" w:cs="Helvetica"/>
          <w:color w:val="auto"/>
          <w:sz w:val="24"/>
          <w:szCs w:val="24"/>
          <w:u w:val="single"/>
        </w:rPr>
        <w:t>framing</w:t>
      </w:r>
      <w:r w:rsidRPr="00073ED6">
        <w:rPr>
          <w:rFonts w:ascii="Helvetica" w:hAnsi="Helvetica" w:cs="Helvetica"/>
          <w:color w:val="auto"/>
          <w:spacing w:val="1"/>
          <w:sz w:val="24"/>
          <w:szCs w:val="24"/>
          <w:u w:val="single"/>
        </w:rPr>
        <w:t xml:space="preserve"> </w:t>
      </w:r>
      <w:r w:rsidRPr="00073ED6">
        <w:rPr>
          <w:rFonts w:ascii="Helvetica" w:hAnsi="Helvetica" w:cs="Helvetica"/>
          <w:i/>
          <w:color w:val="auto"/>
          <w:sz w:val="24"/>
          <w:szCs w:val="24"/>
          <w:u w:val="single"/>
        </w:rPr>
        <w:t>cavity</w:t>
      </w:r>
      <w:r w:rsidRPr="00073ED6">
        <w:rPr>
          <w:rFonts w:ascii="Helvetica" w:hAnsi="Helvetica" w:cs="Helvetica"/>
          <w:i/>
          <w:color w:val="auto"/>
          <w:spacing w:val="1"/>
          <w:sz w:val="24"/>
          <w:szCs w:val="24"/>
          <w:u w:val="single"/>
        </w:rPr>
        <w:t xml:space="preserve"> </w:t>
      </w:r>
      <w:r w:rsidRPr="00073ED6">
        <w:rPr>
          <w:rFonts w:ascii="Helvetica" w:hAnsi="Helvetica" w:cs="Helvetica"/>
          <w:i/>
          <w:color w:val="auto"/>
          <w:sz w:val="24"/>
          <w:szCs w:val="24"/>
          <w:u w:val="single"/>
        </w:rPr>
        <w:t>insulation</w:t>
      </w:r>
      <w:r w:rsidRPr="00073ED6">
        <w:rPr>
          <w:rFonts w:ascii="Helvetica" w:hAnsi="Helvetica" w:cs="Helvetica"/>
          <w:i/>
          <w:color w:val="auto"/>
          <w:spacing w:val="1"/>
          <w:sz w:val="24"/>
          <w:szCs w:val="24"/>
          <w:u w:val="single"/>
        </w:rPr>
        <w:t xml:space="preserve"> </w:t>
      </w:r>
      <w:r w:rsidRPr="00073ED6">
        <w:rPr>
          <w:rFonts w:ascii="Helvetica" w:hAnsi="Helvetica" w:cs="Helvetica"/>
          <w:color w:val="auto"/>
          <w:sz w:val="24"/>
          <w:szCs w:val="24"/>
          <w:u w:val="single"/>
        </w:rPr>
        <w:t>or</w:t>
      </w:r>
      <w:r w:rsidRPr="00073ED6">
        <w:rPr>
          <w:rFonts w:ascii="Helvetica" w:hAnsi="Helvetica" w:cs="Helvetica"/>
          <w:color w:val="auto"/>
          <w:spacing w:val="50"/>
          <w:sz w:val="24"/>
          <w:szCs w:val="24"/>
          <w:u w:val="single"/>
        </w:rPr>
        <w:t xml:space="preserve"> </w:t>
      </w:r>
      <w:r w:rsidRPr="00073ED6">
        <w:rPr>
          <w:rFonts w:ascii="Helvetica" w:hAnsi="Helvetica" w:cs="Helvetica"/>
          <w:color w:val="auto"/>
          <w:sz w:val="24"/>
          <w:szCs w:val="24"/>
          <w:u w:val="single"/>
        </w:rPr>
        <w:t>structural</w:t>
      </w:r>
      <w:r w:rsidRPr="00073ED6">
        <w:rPr>
          <w:rFonts w:ascii="Helvetica" w:hAnsi="Helvetica" w:cs="Helvetica"/>
          <w:color w:val="auto"/>
          <w:spacing w:val="1"/>
          <w:sz w:val="24"/>
          <w:szCs w:val="24"/>
          <w:u w:val="single"/>
        </w:rPr>
        <w:t xml:space="preserve"> </w:t>
      </w:r>
      <w:r w:rsidRPr="00073ED6">
        <w:rPr>
          <w:rFonts w:ascii="Helvetica" w:hAnsi="Helvetica" w:cs="Helvetica"/>
          <w:color w:val="auto"/>
          <w:sz w:val="24"/>
          <w:szCs w:val="24"/>
          <w:u w:val="single"/>
        </w:rPr>
        <w:t>slab insulation shall be permitted to be in contact</w:t>
      </w:r>
      <w:r w:rsidRPr="00073ED6">
        <w:rPr>
          <w:rFonts w:ascii="Helvetica" w:hAnsi="Helvetica" w:cs="Helvetica"/>
          <w:color w:val="auto"/>
          <w:spacing w:val="1"/>
          <w:sz w:val="24"/>
          <w:szCs w:val="24"/>
          <w:u w:val="single"/>
        </w:rPr>
        <w:t xml:space="preserve"> </w:t>
      </w:r>
      <w:r w:rsidRPr="00073ED6">
        <w:rPr>
          <w:rFonts w:ascii="Helvetica" w:hAnsi="Helvetica" w:cs="Helvetica"/>
          <w:color w:val="auto"/>
          <w:sz w:val="24"/>
          <w:szCs w:val="24"/>
          <w:u w:val="single"/>
        </w:rPr>
        <w:t>with the top side of sheathing or continuous insula</w:t>
      </w:r>
      <w:r w:rsidR="00D40021" w:rsidRPr="00073ED6">
        <w:rPr>
          <w:rFonts w:ascii="Helvetica" w:hAnsi="Helvetica" w:cs="Helvetica"/>
          <w:color w:val="auto"/>
          <w:sz w:val="24"/>
          <w:szCs w:val="24"/>
          <w:u w:val="single"/>
        </w:rPr>
        <w:t>t</w:t>
      </w:r>
      <w:r w:rsidRPr="00073ED6">
        <w:rPr>
          <w:rFonts w:ascii="Helvetica" w:hAnsi="Helvetica" w:cs="Helvetica"/>
          <w:color w:val="auto"/>
          <w:sz w:val="24"/>
          <w:szCs w:val="24"/>
          <w:u w:val="single"/>
        </w:rPr>
        <w:t>ion</w:t>
      </w:r>
      <w:r w:rsidRPr="00073ED6">
        <w:rPr>
          <w:rFonts w:ascii="Helvetica" w:hAnsi="Helvetica" w:cs="Helvetica"/>
          <w:color w:val="auto"/>
          <w:spacing w:val="1"/>
          <w:sz w:val="24"/>
          <w:szCs w:val="24"/>
          <w:u w:val="single"/>
        </w:rPr>
        <w:t xml:space="preserve"> </w:t>
      </w:r>
      <w:r w:rsidRPr="00073ED6">
        <w:rPr>
          <w:rFonts w:ascii="Helvetica" w:hAnsi="Helvetica" w:cs="Helvetica"/>
          <w:color w:val="auto"/>
          <w:sz w:val="24"/>
          <w:szCs w:val="24"/>
          <w:u w:val="single"/>
        </w:rPr>
        <w:t>installed</w:t>
      </w:r>
      <w:r w:rsidRPr="00073ED6">
        <w:rPr>
          <w:rFonts w:ascii="Helvetica" w:hAnsi="Helvetica" w:cs="Helvetica"/>
          <w:color w:val="auto"/>
          <w:spacing w:val="1"/>
          <w:sz w:val="24"/>
          <w:szCs w:val="24"/>
          <w:u w:val="single"/>
        </w:rPr>
        <w:t xml:space="preserve"> </w:t>
      </w:r>
      <w:r w:rsidRPr="00073ED6">
        <w:rPr>
          <w:rFonts w:ascii="Helvetica" w:hAnsi="Helvetica" w:cs="Helvetica"/>
          <w:color w:val="auto"/>
          <w:sz w:val="24"/>
          <w:szCs w:val="24"/>
          <w:u w:val="single"/>
        </w:rPr>
        <w:t>on</w:t>
      </w:r>
      <w:r w:rsidRPr="00073ED6">
        <w:rPr>
          <w:rFonts w:ascii="Helvetica" w:hAnsi="Helvetica" w:cs="Helvetica"/>
          <w:color w:val="auto"/>
          <w:spacing w:val="1"/>
          <w:sz w:val="24"/>
          <w:szCs w:val="24"/>
          <w:u w:val="single"/>
        </w:rPr>
        <w:t xml:space="preserve"> </w:t>
      </w:r>
      <w:r w:rsidRPr="00073ED6">
        <w:rPr>
          <w:rFonts w:ascii="Helvetica" w:hAnsi="Helvetica" w:cs="Helvetica"/>
          <w:color w:val="auto"/>
          <w:sz w:val="24"/>
          <w:szCs w:val="24"/>
          <w:u w:val="single"/>
        </w:rPr>
        <w:t>the</w:t>
      </w:r>
      <w:r w:rsidRPr="00073ED6">
        <w:rPr>
          <w:rFonts w:ascii="Helvetica" w:hAnsi="Helvetica" w:cs="Helvetica"/>
          <w:color w:val="auto"/>
          <w:spacing w:val="1"/>
          <w:sz w:val="24"/>
          <w:szCs w:val="24"/>
          <w:u w:val="single"/>
        </w:rPr>
        <w:t xml:space="preserve"> </w:t>
      </w:r>
      <w:r w:rsidRPr="00073ED6">
        <w:rPr>
          <w:rFonts w:ascii="Helvetica" w:hAnsi="Helvetica" w:cs="Helvetica"/>
          <w:color w:val="auto"/>
          <w:sz w:val="24"/>
          <w:szCs w:val="24"/>
          <w:u w:val="single"/>
        </w:rPr>
        <w:t>bottom</w:t>
      </w:r>
      <w:r w:rsidRPr="00073ED6">
        <w:rPr>
          <w:rFonts w:ascii="Helvetica" w:hAnsi="Helvetica" w:cs="Helvetica"/>
          <w:color w:val="auto"/>
          <w:spacing w:val="1"/>
          <w:sz w:val="24"/>
          <w:szCs w:val="24"/>
          <w:u w:val="single"/>
        </w:rPr>
        <w:t xml:space="preserve"> </w:t>
      </w:r>
      <w:r w:rsidRPr="00073ED6">
        <w:rPr>
          <w:rFonts w:ascii="Helvetica" w:hAnsi="Helvetica" w:cs="Helvetica"/>
          <w:color w:val="auto"/>
          <w:sz w:val="24"/>
          <w:szCs w:val="24"/>
          <w:u w:val="single"/>
        </w:rPr>
        <w:t>side</w:t>
      </w:r>
      <w:r w:rsidR="00D40021" w:rsidRPr="00073ED6">
        <w:rPr>
          <w:rFonts w:ascii="Helvetica" w:hAnsi="Helvetica" w:cs="Helvetica"/>
          <w:color w:val="auto"/>
          <w:sz w:val="24"/>
          <w:szCs w:val="24"/>
          <w:u w:val="single"/>
        </w:rPr>
        <w:t xml:space="preserve"> </w:t>
      </w:r>
      <w:r w:rsidRPr="00073ED6">
        <w:rPr>
          <w:rFonts w:ascii="Helvetica" w:hAnsi="Helvetica" w:cs="Helvetica"/>
          <w:color w:val="auto"/>
          <w:sz w:val="24"/>
          <w:szCs w:val="24"/>
          <w:u w:val="single"/>
        </w:rPr>
        <w:t>of</w:t>
      </w:r>
      <w:r w:rsidRPr="00073ED6">
        <w:rPr>
          <w:rFonts w:ascii="Helvetica" w:hAnsi="Helvetica" w:cs="Helvetica"/>
          <w:color w:val="auto"/>
          <w:spacing w:val="51"/>
          <w:sz w:val="24"/>
          <w:szCs w:val="24"/>
          <w:u w:val="single"/>
        </w:rPr>
        <w:t xml:space="preserve"> </w:t>
      </w:r>
      <w:r w:rsidRPr="00073ED6">
        <w:rPr>
          <w:rFonts w:ascii="Helvetica" w:hAnsi="Helvetica" w:cs="Helvetica"/>
          <w:color w:val="auto"/>
          <w:sz w:val="24"/>
          <w:szCs w:val="24"/>
          <w:u w:val="single"/>
        </w:rPr>
        <w:t>floor</w:t>
      </w:r>
      <w:r w:rsidRPr="00073ED6">
        <w:rPr>
          <w:rFonts w:ascii="Helvetica" w:hAnsi="Helvetica" w:cs="Helvetica"/>
          <w:color w:val="auto"/>
          <w:spacing w:val="1"/>
          <w:sz w:val="24"/>
          <w:szCs w:val="24"/>
          <w:u w:val="single"/>
        </w:rPr>
        <w:t xml:space="preserve"> </w:t>
      </w:r>
      <w:r w:rsidRPr="00073ED6">
        <w:rPr>
          <w:rFonts w:ascii="Helvetica" w:hAnsi="Helvetica" w:cs="Helvetica"/>
          <w:color w:val="auto"/>
          <w:sz w:val="24"/>
          <w:szCs w:val="24"/>
          <w:u w:val="single"/>
        </w:rPr>
        <w:t>assemblies</w:t>
      </w:r>
      <w:r w:rsidRPr="00073ED6">
        <w:rPr>
          <w:rFonts w:ascii="Helvetica" w:hAnsi="Helvetica" w:cs="Helvetica"/>
          <w:color w:val="auto"/>
          <w:spacing w:val="1"/>
          <w:sz w:val="24"/>
          <w:szCs w:val="24"/>
          <w:u w:val="single"/>
        </w:rPr>
        <w:t xml:space="preserve"> </w:t>
      </w:r>
      <w:r w:rsidR="0003446F" w:rsidRPr="00073ED6">
        <w:rPr>
          <w:rFonts w:ascii="Helvetica" w:hAnsi="Helvetica" w:cs="Helvetica"/>
          <w:color w:val="auto"/>
          <w:sz w:val="24"/>
          <w:szCs w:val="24"/>
          <w:u w:val="single"/>
        </w:rPr>
        <w:t>where it</w:t>
      </w:r>
      <w:r w:rsidRPr="00073ED6">
        <w:rPr>
          <w:rFonts w:ascii="Helvetica" w:hAnsi="Helvetica" w:cs="Helvetica"/>
          <w:color w:val="auto"/>
          <w:sz w:val="24"/>
          <w:szCs w:val="24"/>
          <w:u w:val="single"/>
        </w:rPr>
        <w:t xml:space="preserve"> extends</w:t>
      </w:r>
      <w:r w:rsidRPr="00073ED6">
        <w:rPr>
          <w:rFonts w:ascii="Helvetica" w:hAnsi="Helvetica" w:cs="Helvetica"/>
          <w:color w:val="auto"/>
          <w:spacing w:val="1"/>
          <w:sz w:val="24"/>
          <w:szCs w:val="24"/>
          <w:u w:val="single"/>
        </w:rPr>
        <w:t xml:space="preserve"> </w:t>
      </w:r>
      <w:r w:rsidRPr="00073ED6">
        <w:rPr>
          <w:rFonts w:ascii="Helvetica" w:hAnsi="Helvetica" w:cs="Helvetica"/>
          <w:color w:val="auto"/>
          <w:sz w:val="24"/>
          <w:szCs w:val="24"/>
          <w:u w:val="single"/>
        </w:rPr>
        <w:t>from the bottom to the top of all perimeter floor</w:t>
      </w:r>
      <w:r w:rsidRPr="00073ED6">
        <w:rPr>
          <w:rFonts w:ascii="Helvetica" w:hAnsi="Helvetica" w:cs="Helvetica"/>
          <w:color w:val="auto"/>
          <w:spacing w:val="1"/>
          <w:sz w:val="24"/>
          <w:szCs w:val="24"/>
          <w:u w:val="single"/>
        </w:rPr>
        <w:t xml:space="preserve"> </w:t>
      </w:r>
      <w:r w:rsidRPr="00073ED6">
        <w:rPr>
          <w:rFonts w:ascii="Helvetica" w:hAnsi="Helvetica" w:cs="Helvetica"/>
          <w:color w:val="auto"/>
          <w:sz w:val="24"/>
          <w:szCs w:val="24"/>
          <w:u w:val="single"/>
        </w:rPr>
        <w:t>framing</w:t>
      </w:r>
      <w:r w:rsidRPr="00073ED6">
        <w:rPr>
          <w:rFonts w:ascii="Helvetica" w:hAnsi="Helvetica" w:cs="Helvetica"/>
          <w:color w:val="auto"/>
          <w:spacing w:val="5"/>
          <w:sz w:val="24"/>
          <w:szCs w:val="24"/>
          <w:u w:val="single"/>
        </w:rPr>
        <w:t xml:space="preserve"> </w:t>
      </w:r>
      <w:r w:rsidRPr="00073ED6">
        <w:rPr>
          <w:rFonts w:ascii="Helvetica" w:hAnsi="Helvetica" w:cs="Helvetica"/>
          <w:color w:val="auto"/>
          <w:sz w:val="24"/>
          <w:szCs w:val="24"/>
          <w:u w:val="single"/>
        </w:rPr>
        <w:t>or</w:t>
      </w:r>
      <w:r w:rsidRPr="00073ED6">
        <w:rPr>
          <w:rFonts w:ascii="Helvetica" w:hAnsi="Helvetica" w:cs="Helvetica"/>
          <w:color w:val="auto"/>
          <w:spacing w:val="8"/>
          <w:sz w:val="24"/>
          <w:szCs w:val="24"/>
          <w:u w:val="single"/>
        </w:rPr>
        <w:t xml:space="preserve"> </w:t>
      </w:r>
      <w:r w:rsidRPr="00073ED6">
        <w:rPr>
          <w:rFonts w:ascii="Helvetica" w:hAnsi="Helvetica" w:cs="Helvetica"/>
          <w:color w:val="auto"/>
          <w:sz w:val="24"/>
          <w:szCs w:val="24"/>
          <w:u w:val="single"/>
        </w:rPr>
        <w:t>floor</w:t>
      </w:r>
      <w:r w:rsidRPr="00073ED6">
        <w:rPr>
          <w:rFonts w:ascii="Helvetica" w:hAnsi="Helvetica" w:cs="Helvetica"/>
          <w:color w:val="auto"/>
          <w:spacing w:val="4"/>
          <w:sz w:val="24"/>
          <w:szCs w:val="24"/>
          <w:u w:val="single"/>
        </w:rPr>
        <w:t xml:space="preserve"> </w:t>
      </w:r>
      <w:r w:rsidRPr="00073ED6">
        <w:rPr>
          <w:rFonts w:ascii="Helvetica" w:hAnsi="Helvetica" w:cs="Helvetica"/>
          <w:color w:val="auto"/>
          <w:sz w:val="24"/>
          <w:szCs w:val="24"/>
          <w:u w:val="single"/>
        </w:rPr>
        <w:t>assembly</w:t>
      </w:r>
      <w:r w:rsidRPr="00073ED6">
        <w:rPr>
          <w:rFonts w:ascii="Helvetica" w:hAnsi="Helvetica" w:cs="Helvetica"/>
          <w:color w:val="auto"/>
          <w:spacing w:val="6"/>
          <w:sz w:val="24"/>
          <w:szCs w:val="24"/>
          <w:u w:val="single"/>
        </w:rPr>
        <w:t xml:space="preserve"> </w:t>
      </w:r>
      <w:r w:rsidRPr="00073ED6">
        <w:rPr>
          <w:rFonts w:ascii="Helvetica" w:hAnsi="Helvetica" w:cs="Helvetica"/>
          <w:color w:val="auto"/>
          <w:sz w:val="24"/>
          <w:szCs w:val="24"/>
          <w:u w:val="single"/>
        </w:rPr>
        <w:t>members.</w:t>
      </w:r>
    </w:p>
    <w:p w14:paraId="44BFBBFF" w14:textId="52F8CA39" w:rsidR="005F3BC7" w:rsidRPr="00073ED6" w:rsidRDefault="005F3BC7">
      <w:pPr>
        <w:pStyle w:val="ListParagraph"/>
        <w:numPr>
          <w:ilvl w:val="0"/>
          <w:numId w:val="158"/>
        </w:numPr>
        <w:tabs>
          <w:tab w:val="left" w:pos="1335"/>
        </w:tabs>
        <w:autoSpaceDE w:val="0"/>
        <w:autoSpaceDN w:val="0"/>
        <w:spacing w:before="120" w:after="0" w:line="230" w:lineRule="auto"/>
        <w:ind w:right="38"/>
        <w:contextualSpacing w:val="0"/>
        <w:rPr>
          <w:rFonts w:ascii="Helvetica" w:hAnsi="Helvetica" w:cs="Helvetica"/>
          <w:color w:val="auto"/>
          <w:sz w:val="24"/>
          <w:szCs w:val="24"/>
          <w:u w:val="single"/>
        </w:rPr>
      </w:pPr>
      <w:r w:rsidRPr="00073ED6">
        <w:rPr>
          <w:rFonts w:ascii="Helvetica" w:hAnsi="Helvetica" w:cs="Helvetica"/>
          <w:color w:val="auto"/>
          <w:sz w:val="24"/>
          <w:szCs w:val="24"/>
          <w:u w:val="single"/>
        </w:rPr>
        <w:t xml:space="preserve">Insulation applied to the underside of concrete </w:t>
      </w:r>
      <w:r w:rsidR="00A22E70" w:rsidRPr="00073ED6">
        <w:rPr>
          <w:rFonts w:ascii="Helvetica" w:hAnsi="Helvetica" w:cs="Helvetica"/>
          <w:color w:val="auto"/>
          <w:sz w:val="24"/>
          <w:szCs w:val="24"/>
          <w:u w:val="single"/>
        </w:rPr>
        <w:t xml:space="preserve">floor </w:t>
      </w:r>
      <w:r w:rsidR="00C01AB1" w:rsidRPr="00073ED6">
        <w:rPr>
          <w:rFonts w:ascii="Helvetica" w:hAnsi="Helvetica" w:cs="Helvetica"/>
          <w:color w:val="auto"/>
          <w:sz w:val="24"/>
          <w:szCs w:val="24"/>
          <w:u w:val="single"/>
        </w:rPr>
        <w:t xml:space="preserve">slabs </w:t>
      </w:r>
      <w:r w:rsidRPr="00073ED6">
        <w:rPr>
          <w:rFonts w:ascii="Helvetica" w:hAnsi="Helvetica" w:cs="Helvetica"/>
          <w:color w:val="auto"/>
          <w:sz w:val="24"/>
          <w:szCs w:val="24"/>
          <w:u w:val="single"/>
        </w:rPr>
        <w:t>shall</w:t>
      </w:r>
      <w:r w:rsidRPr="00073ED6">
        <w:rPr>
          <w:rFonts w:ascii="Helvetica" w:hAnsi="Helvetica" w:cs="Helvetica"/>
          <w:color w:val="auto"/>
          <w:spacing w:val="-4"/>
          <w:sz w:val="24"/>
          <w:szCs w:val="24"/>
          <w:u w:val="single"/>
        </w:rPr>
        <w:t xml:space="preserve"> </w:t>
      </w:r>
      <w:r w:rsidRPr="00073ED6">
        <w:rPr>
          <w:rFonts w:ascii="Helvetica" w:hAnsi="Helvetica" w:cs="Helvetica"/>
          <w:color w:val="auto"/>
          <w:sz w:val="24"/>
          <w:szCs w:val="24"/>
          <w:u w:val="single"/>
        </w:rPr>
        <w:t>be</w:t>
      </w:r>
      <w:r w:rsidRPr="00073ED6">
        <w:rPr>
          <w:rFonts w:ascii="Helvetica" w:hAnsi="Helvetica" w:cs="Helvetica"/>
          <w:color w:val="auto"/>
          <w:spacing w:val="-4"/>
          <w:sz w:val="24"/>
          <w:szCs w:val="24"/>
          <w:u w:val="single"/>
        </w:rPr>
        <w:t xml:space="preserve"> </w:t>
      </w:r>
      <w:r w:rsidRPr="00073ED6">
        <w:rPr>
          <w:rFonts w:ascii="Helvetica" w:hAnsi="Helvetica" w:cs="Helvetica"/>
          <w:color w:val="auto"/>
          <w:sz w:val="24"/>
          <w:szCs w:val="24"/>
          <w:u w:val="single"/>
        </w:rPr>
        <w:t>permitted</w:t>
      </w:r>
      <w:r w:rsidRPr="00073ED6">
        <w:rPr>
          <w:rFonts w:ascii="Helvetica" w:hAnsi="Helvetica" w:cs="Helvetica"/>
          <w:color w:val="auto"/>
          <w:spacing w:val="-4"/>
          <w:sz w:val="24"/>
          <w:szCs w:val="24"/>
          <w:u w:val="single"/>
        </w:rPr>
        <w:t xml:space="preserve"> </w:t>
      </w:r>
      <w:r w:rsidRPr="00073ED6">
        <w:rPr>
          <w:rFonts w:ascii="Helvetica" w:hAnsi="Helvetica" w:cs="Helvetica"/>
          <w:color w:val="auto"/>
          <w:sz w:val="24"/>
          <w:szCs w:val="24"/>
          <w:u w:val="single"/>
        </w:rPr>
        <w:t>an</w:t>
      </w:r>
      <w:r w:rsidRPr="00073ED6">
        <w:rPr>
          <w:rFonts w:ascii="Helvetica" w:hAnsi="Helvetica" w:cs="Helvetica"/>
          <w:color w:val="auto"/>
          <w:spacing w:val="-6"/>
          <w:sz w:val="24"/>
          <w:szCs w:val="24"/>
          <w:u w:val="single"/>
        </w:rPr>
        <w:t xml:space="preserve"> </w:t>
      </w:r>
      <w:r w:rsidRPr="00073ED6">
        <w:rPr>
          <w:rFonts w:ascii="Helvetica" w:hAnsi="Helvetica" w:cs="Helvetica"/>
          <w:color w:val="auto"/>
          <w:sz w:val="24"/>
          <w:szCs w:val="24"/>
          <w:u w:val="single"/>
        </w:rPr>
        <w:t>airspace</w:t>
      </w:r>
      <w:r w:rsidRPr="00073ED6">
        <w:rPr>
          <w:rFonts w:ascii="Helvetica" w:hAnsi="Helvetica" w:cs="Helvetica"/>
          <w:color w:val="auto"/>
          <w:spacing w:val="-5"/>
          <w:sz w:val="24"/>
          <w:szCs w:val="24"/>
          <w:u w:val="single"/>
        </w:rPr>
        <w:t xml:space="preserve"> </w:t>
      </w:r>
      <w:r w:rsidRPr="00073ED6">
        <w:rPr>
          <w:rFonts w:ascii="Helvetica" w:hAnsi="Helvetica" w:cs="Helvetica"/>
          <w:color w:val="auto"/>
          <w:sz w:val="24"/>
          <w:szCs w:val="24"/>
          <w:u w:val="single"/>
        </w:rPr>
        <w:t>of</w:t>
      </w:r>
      <w:r w:rsidRPr="00073ED6">
        <w:rPr>
          <w:rFonts w:ascii="Helvetica" w:hAnsi="Helvetica" w:cs="Helvetica"/>
          <w:color w:val="auto"/>
          <w:spacing w:val="-6"/>
          <w:sz w:val="24"/>
          <w:szCs w:val="24"/>
          <w:u w:val="single"/>
        </w:rPr>
        <w:t xml:space="preserve"> </w:t>
      </w:r>
      <w:r w:rsidRPr="00073ED6">
        <w:rPr>
          <w:rFonts w:ascii="Helvetica" w:hAnsi="Helvetica" w:cs="Helvetica"/>
          <w:color w:val="auto"/>
          <w:sz w:val="24"/>
          <w:szCs w:val="24"/>
          <w:u w:val="single"/>
        </w:rPr>
        <w:t>not</w:t>
      </w:r>
      <w:r w:rsidRPr="00073ED6">
        <w:rPr>
          <w:rFonts w:ascii="Helvetica" w:hAnsi="Helvetica" w:cs="Helvetica"/>
          <w:color w:val="auto"/>
          <w:spacing w:val="-4"/>
          <w:sz w:val="24"/>
          <w:szCs w:val="24"/>
          <w:u w:val="single"/>
        </w:rPr>
        <w:t xml:space="preserve"> </w:t>
      </w:r>
      <w:r w:rsidRPr="00073ED6">
        <w:rPr>
          <w:rFonts w:ascii="Helvetica" w:hAnsi="Helvetica" w:cs="Helvetica"/>
          <w:color w:val="auto"/>
          <w:sz w:val="24"/>
          <w:szCs w:val="24"/>
          <w:u w:val="single"/>
        </w:rPr>
        <w:t>more</w:t>
      </w:r>
      <w:r w:rsidRPr="00073ED6">
        <w:rPr>
          <w:rFonts w:ascii="Helvetica" w:hAnsi="Helvetica" w:cs="Helvetica"/>
          <w:color w:val="auto"/>
          <w:spacing w:val="-4"/>
          <w:sz w:val="24"/>
          <w:szCs w:val="24"/>
          <w:u w:val="single"/>
        </w:rPr>
        <w:t xml:space="preserve"> </w:t>
      </w:r>
      <w:r w:rsidRPr="00073ED6">
        <w:rPr>
          <w:rFonts w:ascii="Helvetica" w:hAnsi="Helvetica" w:cs="Helvetica"/>
          <w:color w:val="auto"/>
          <w:sz w:val="24"/>
          <w:szCs w:val="24"/>
          <w:u w:val="single"/>
        </w:rPr>
        <w:t>than</w:t>
      </w:r>
      <w:r w:rsidRPr="00073ED6">
        <w:rPr>
          <w:rFonts w:ascii="Helvetica" w:hAnsi="Helvetica" w:cs="Helvetica"/>
          <w:color w:val="auto"/>
          <w:spacing w:val="-48"/>
          <w:sz w:val="24"/>
          <w:szCs w:val="24"/>
          <w:u w:val="single"/>
        </w:rPr>
        <w:t xml:space="preserve"> </w:t>
      </w:r>
      <w:r w:rsidRPr="00073ED6">
        <w:rPr>
          <w:rFonts w:ascii="Helvetica" w:hAnsi="Helvetica" w:cs="Helvetica"/>
          <w:color w:val="auto"/>
          <w:sz w:val="24"/>
          <w:szCs w:val="24"/>
          <w:u w:val="single"/>
        </w:rPr>
        <w:t>1 inch (25 mm) where it turns up and is in contact</w:t>
      </w:r>
      <w:r w:rsidRPr="00073ED6">
        <w:rPr>
          <w:rFonts w:ascii="Helvetica" w:hAnsi="Helvetica" w:cs="Helvetica"/>
          <w:color w:val="auto"/>
          <w:spacing w:val="1"/>
          <w:sz w:val="24"/>
          <w:szCs w:val="24"/>
          <w:u w:val="single"/>
        </w:rPr>
        <w:t xml:space="preserve"> </w:t>
      </w:r>
      <w:bookmarkStart w:id="38" w:name="COMMENTARY_FIGURE_C402.2.3_R-VALUE_REQUI"/>
      <w:bookmarkEnd w:id="38"/>
      <w:r w:rsidRPr="00073ED6">
        <w:rPr>
          <w:rFonts w:ascii="Helvetica" w:hAnsi="Helvetica" w:cs="Helvetica"/>
          <w:color w:val="auto"/>
          <w:sz w:val="24"/>
          <w:szCs w:val="24"/>
          <w:u w:val="single"/>
        </w:rPr>
        <w:t>with the underside of the floor under walls associated</w:t>
      </w:r>
      <w:r w:rsidRPr="00073ED6">
        <w:rPr>
          <w:rFonts w:ascii="Helvetica" w:hAnsi="Helvetica" w:cs="Helvetica"/>
          <w:color w:val="auto"/>
          <w:spacing w:val="-3"/>
          <w:sz w:val="24"/>
          <w:szCs w:val="24"/>
          <w:u w:val="single"/>
        </w:rPr>
        <w:t xml:space="preserve"> </w:t>
      </w:r>
      <w:r w:rsidRPr="00073ED6">
        <w:rPr>
          <w:rFonts w:ascii="Helvetica" w:hAnsi="Helvetica" w:cs="Helvetica"/>
          <w:color w:val="auto"/>
          <w:sz w:val="24"/>
          <w:szCs w:val="24"/>
          <w:u w:val="single"/>
        </w:rPr>
        <w:t>with</w:t>
      </w:r>
      <w:r w:rsidRPr="00073ED6">
        <w:rPr>
          <w:rFonts w:ascii="Helvetica" w:hAnsi="Helvetica" w:cs="Helvetica"/>
          <w:color w:val="auto"/>
          <w:spacing w:val="-2"/>
          <w:sz w:val="24"/>
          <w:szCs w:val="24"/>
          <w:u w:val="single"/>
        </w:rPr>
        <w:t xml:space="preserve"> </w:t>
      </w:r>
      <w:r w:rsidRPr="00073ED6">
        <w:rPr>
          <w:rFonts w:ascii="Helvetica" w:hAnsi="Helvetica" w:cs="Helvetica"/>
          <w:color w:val="auto"/>
          <w:sz w:val="24"/>
          <w:szCs w:val="24"/>
          <w:u w:val="single"/>
        </w:rPr>
        <w:t xml:space="preserve">the </w:t>
      </w:r>
      <w:r w:rsidRPr="00073ED6">
        <w:rPr>
          <w:rFonts w:ascii="Helvetica" w:hAnsi="Helvetica" w:cs="Helvetica"/>
          <w:i/>
          <w:color w:val="auto"/>
          <w:sz w:val="24"/>
          <w:szCs w:val="24"/>
          <w:u w:val="single"/>
        </w:rPr>
        <w:t>building</w:t>
      </w:r>
      <w:r w:rsidRPr="00073ED6">
        <w:rPr>
          <w:rFonts w:ascii="Helvetica" w:hAnsi="Helvetica" w:cs="Helvetica"/>
          <w:i/>
          <w:color w:val="auto"/>
          <w:spacing w:val="-3"/>
          <w:sz w:val="24"/>
          <w:szCs w:val="24"/>
          <w:u w:val="single"/>
        </w:rPr>
        <w:t xml:space="preserve"> </w:t>
      </w:r>
      <w:r w:rsidRPr="00073ED6">
        <w:rPr>
          <w:rFonts w:ascii="Helvetica" w:hAnsi="Helvetica" w:cs="Helvetica"/>
          <w:i/>
          <w:color w:val="auto"/>
          <w:sz w:val="24"/>
          <w:szCs w:val="24"/>
          <w:u w:val="single"/>
        </w:rPr>
        <w:t>thermal envelope</w:t>
      </w:r>
      <w:r w:rsidRPr="00073ED6">
        <w:rPr>
          <w:rFonts w:ascii="Helvetica" w:hAnsi="Helvetica" w:cs="Helvetica"/>
          <w:color w:val="auto"/>
          <w:sz w:val="24"/>
          <w:szCs w:val="24"/>
          <w:u w:val="single"/>
        </w:rPr>
        <w:t>.</w:t>
      </w:r>
    </w:p>
    <w:p w14:paraId="2D72C220" w14:textId="33D0B7C2" w:rsidR="00621790" w:rsidRPr="00073ED6" w:rsidRDefault="00621790" w:rsidP="00D867D5">
      <w:pPr>
        <w:spacing w:before="120" w:line="276" w:lineRule="auto"/>
        <w:rPr>
          <w:rFonts w:ascii="Helvetica" w:eastAsia="Calibri" w:hAnsi="Helvetica" w:cs="Helvetica"/>
          <w:u w:val="single"/>
        </w:rPr>
      </w:pPr>
      <w:r w:rsidRPr="00073ED6">
        <w:rPr>
          <w:rFonts w:ascii="Helvetica" w:eastAsia="Calibri" w:hAnsi="Helvetica" w:cs="Helvetica"/>
          <w:b/>
          <w:u w:val="single"/>
        </w:rPr>
        <w:t>C402.2.4</w:t>
      </w:r>
      <w:r w:rsidR="00700E58" w:rsidRPr="00073ED6">
        <w:rPr>
          <w:rFonts w:ascii="Helvetica" w:eastAsia="Calibri" w:hAnsi="Helvetica" w:cs="Helvetica"/>
          <w:b/>
          <w:u w:val="single"/>
        </w:rPr>
        <w:t xml:space="preserve"> Slabs-on-grade.</w:t>
      </w:r>
      <w:r w:rsidRPr="00073ED6">
        <w:rPr>
          <w:rFonts w:ascii="Helvetica" w:eastAsia="Calibri" w:hAnsi="Helvetica" w:cs="Helvetica"/>
          <w:u w:val="single"/>
        </w:rPr>
        <w:t xml:space="preserve"> </w:t>
      </w:r>
      <w:r w:rsidR="009D5E2C" w:rsidRPr="00073ED6">
        <w:rPr>
          <w:rFonts w:ascii="Helvetica" w:eastAsia="Calibri" w:hAnsi="Helvetica" w:cs="Helvetica"/>
          <w:u w:val="single"/>
        </w:rPr>
        <w:t>The thermal p</w:t>
      </w:r>
      <w:r w:rsidR="00E269BD" w:rsidRPr="00073ED6">
        <w:rPr>
          <w:rFonts w:ascii="Helvetica" w:eastAsia="Calibri" w:hAnsi="Helvetica" w:cs="Helvetica"/>
          <w:u w:val="single"/>
        </w:rPr>
        <w:t>roperties of slabs-on-grade</w:t>
      </w:r>
      <w:r w:rsidR="009B4C84" w:rsidRPr="00073ED6">
        <w:rPr>
          <w:rFonts w:ascii="Helvetica" w:eastAsia="Calibri" w:hAnsi="Helvetica" w:cs="Helvetica"/>
          <w:u w:val="single"/>
        </w:rPr>
        <w:t xml:space="preserve"> shall be as specified in Table C402.1.4.</w:t>
      </w:r>
    </w:p>
    <w:p w14:paraId="04CCFA61" w14:textId="03D9FFF0" w:rsidR="004E4F64" w:rsidRPr="00073ED6" w:rsidRDefault="004E4F64" w:rsidP="003D03C9">
      <w:pPr>
        <w:spacing w:before="120" w:line="276" w:lineRule="auto"/>
        <w:ind w:left="720"/>
        <w:rPr>
          <w:rFonts w:ascii="Helvetica" w:eastAsia="Calibri" w:hAnsi="Helvetica" w:cs="Helvetica"/>
          <w:u w:val="single"/>
        </w:rPr>
      </w:pPr>
      <w:r w:rsidRPr="00073ED6">
        <w:rPr>
          <w:rFonts w:ascii="Helvetica" w:eastAsia="Calibri" w:hAnsi="Helvetica" w:cs="Helvetica"/>
          <w:b/>
          <w:u w:val="single"/>
        </w:rPr>
        <w:t xml:space="preserve">C402.2.4.1 Insulation installation. </w:t>
      </w:r>
      <w:r w:rsidRPr="00073ED6">
        <w:rPr>
          <w:rFonts w:ascii="Helvetica" w:eastAsia="Calibri" w:hAnsi="Helvetica" w:cs="Helvetica"/>
          <w:u w:val="single"/>
        </w:rPr>
        <w:t>Where installed, the perimeter insulation shall be placed on the outside of the foundation or on the inside of the foundation wall. The perimeter insulation shall extend downward from the top of the slab, or downward to not less than the bottom of the slab and then horizontally to the interior or exterior. Insulation extending away from the building shall be protected by pavement or by not less than 10 inches (254 mm) of soil. Where installed, full slab insulation shall be continuous under the entire area of the slab-on-grade floor, except at structural column locations and service penetrations. Insulation required at the heated slab perimeter shall not be required to extend below the bottom of the heated slab and shall be continuous with the full slab insulation.</w:t>
      </w:r>
    </w:p>
    <w:p w14:paraId="46AE0A38" w14:textId="77777777" w:rsidR="004E4F64" w:rsidRPr="00073ED6" w:rsidRDefault="004E4F64" w:rsidP="004E4F64">
      <w:pPr>
        <w:spacing w:line="276" w:lineRule="auto"/>
        <w:ind w:left="1440"/>
        <w:rPr>
          <w:rFonts w:ascii="Helvetica" w:eastAsia="Calibri" w:hAnsi="Helvetica" w:cs="Helvetica"/>
          <w:u w:val="single"/>
        </w:rPr>
      </w:pPr>
      <w:r w:rsidRPr="00073ED6">
        <w:rPr>
          <w:rFonts w:ascii="Helvetica" w:eastAsia="Calibri" w:hAnsi="Helvetica" w:cs="Helvetica"/>
          <w:b/>
          <w:u w:val="single"/>
        </w:rPr>
        <w:t xml:space="preserve">Exception: </w:t>
      </w:r>
      <w:r w:rsidRPr="00073ED6">
        <w:rPr>
          <w:rFonts w:ascii="Helvetica" w:eastAsia="Calibri" w:hAnsi="Helvetica" w:cs="Helvetica"/>
          <w:u w:val="single"/>
        </w:rPr>
        <w:t>Where the slab-on-grade floor is greater than 24 inches (61 mm) below the finished exterior grade, perimeter insulation is not required.</w:t>
      </w:r>
    </w:p>
    <w:p w14:paraId="4EB5B893" w14:textId="16788389" w:rsidR="00F211FF" w:rsidRPr="00073ED6" w:rsidRDefault="00F211FF" w:rsidP="00D867D5">
      <w:pPr>
        <w:spacing w:before="120" w:line="276" w:lineRule="auto"/>
        <w:rPr>
          <w:rFonts w:ascii="Helvetica" w:eastAsia="Calibri" w:hAnsi="Helvetica" w:cs="Helvetica"/>
          <w:u w:val="single"/>
        </w:rPr>
      </w:pPr>
      <w:r w:rsidRPr="00073ED6">
        <w:rPr>
          <w:rFonts w:ascii="Helvetica" w:eastAsia="Calibri" w:hAnsi="Helvetica" w:cs="Helvetica"/>
          <w:b/>
          <w:u w:val="single"/>
        </w:rPr>
        <w:t xml:space="preserve">C402.2.5 Below-grade walls. </w:t>
      </w:r>
      <w:r w:rsidRPr="00073ED6">
        <w:rPr>
          <w:rFonts w:ascii="Helvetica" w:eastAsia="Calibri" w:hAnsi="Helvetica" w:cs="Helvetica"/>
          <w:u w:val="single"/>
        </w:rPr>
        <w:t xml:space="preserve">The </w:t>
      </w:r>
      <w:r w:rsidRPr="00073ED6">
        <w:rPr>
          <w:rFonts w:ascii="Helvetica" w:eastAsia="Calibri" w:hAnsi="Helvetica" w:cs="Helvetica"/>
          <w:i/>
          <w:u w:val="single"/>
        </w:rPr>
        <w:t>C</w:t>
      </w:r>
      <w:r w:rsidRPr="00073ED6">
        <w:rPr>
          <w:rFonts w:ascii="Helvetica" w:eastAsia="Calibri" w:hAnsi="Helvetica" w:cs="Helvetica"/>
          <w:u w:val="single"/>
        </w:rPr>
        <w:t xml:space="preserve">-factor for the below-grade exterior walls shall be in accordance with Table C402.1.4. The </w:t>
      </w:r>
      <w:r w:rsidR="00315603" w:rsidRPr="00073ED6">
        <w:rPr>
          <w:rFonts w:ascii="Helvetica" w:eastAsia="Calibri" w:hAnsi="Helvetica" w:cs="Helvetica"/>
          <w:u w:val="single"/>
        </w:rPr>
        <w:t>insulation</w:t>
      </w:r>
      <w:r w:rsidRPr="00073ED6">
        <w:rPr>
          <w:rFonts w:ascii="Helvetica" w:eastAsia="Calibri" w:hAnsi="Helvetica" w:cs="Helvetica"/>
          <w:u w:val="single"/>
        </w:rPr>
        <w:t xml:space="preserve"> required shall extend to a depth of not less than 10 feet (3048 mm) below the outside finished ground level, or to the level of the lowest floor of the conditioned space enclosed by the below-grade wall, whichever is less.</w:t>
      </w:r>
    </w:p>
    <w:p w14:paraId="47E570FA" w14:textId="61E0F675" w:rsidR="00BB5384" w:rsidRPr="00073ED6" w:rsidRDefault="00BB5384" w:rsidP="00D867D5">
      <w:pPr>
        <w:spacing w:before="120" w:line="276" w:lineRule="auto"/>
        <w:rPr>
          <w:rFonts w:ascii="Helvetica" w:eastAsia="Calibri" w:hAnsi="Helvetica" w:cs="Helvetica"/>
          <w:u w:val="single"/>
        </w:rPr>
      </w:pPr>
      <w:r w:rsidRPr="00073ED6">
        <w:rPr>
          <w:rFonts w:ascii="Helvetica" w:eastAsia="Calibri" w:hAnsi="Helvetica" w:cs="Helvetica"/>
          <w:b/>
          <w:u w:val="single"/>
        </w:rPr>
        <w:t xml:space="preserve">C402.2.6 Insulation of radiant heating systems. </w:t>
      </w:r>
      <w:r w:rsidRPr="00073ED6">
        <w:rPr>
          <w:rFonts w:ascii="Helvetica" w:eastAsia="Calibri" w:hAnsi="Helvetica" w:cs="Helvetica"/>
          <w:i/>
          <w:u w:val="single"/>
        </w:rPr>
        <w:t xml:space="preserve">Radiant heating system </w:t>
      </w:r>
      <w:r w:rsidRPr="00073ED6">
        <w:rPr>
          <w:rFonts w:ascii="Helvetica" w:eastAsia="Calibri" w:hAnsi="Helvetica" w:cs="Helvetica"/>
          <w:u w:val="single"/>
        </w:rPr>
        <w:t xml:space="preserve">panels, and their associated components that are installed in interior or exterior assemblies, shall be insulated to an </w:t>
      </w:r>
      <w:r w:rsidRPr="00073ED6">
        <w:rPr>
          <w:rFonts w:ascii="Helvetica" w:eastAsia="Calibri" w:hAnsi="Helvetica" w:cs="Helvetica"/>
          <w:i/>
          <w:u w:val="single"/>
        </w:rPr>
        <w:t>R</w:t>
      </w:r>
      <w:r w:rsidRPr="00073ED6">
        <w:rPr>
          <w:rFonts w:ascii="Helvetica" w:eastAsia="Calibri" w:hAnsi="Helvetica" w:cs="Helvetica"/>
          <w:u w:val="single"/>
        </w:rPr>
        <w:t>-value of not less than R</w:t>
      </w:r>
      <w:r w:rsidRPr="00073ED6">
        <w:rPr>
          <w:rFonts w:ascii="Helvetica" w:eastAsia="Calibri" w:hAnsi="Helvetica" w:cs="Helvetica"/>
          <w:i/>
          <w:u w:val="single"/>
        </w:rPr>
        <w:t>-</w:t>
      </w:r>
      <w:r w:rsidRPr="00073ED6">
        <w:rPr>
          <w:rFonts w:ascii="Helvetica" w:eastAsia="Calibri" w:hAnsi="Helvetica" w:cs="Helvetica"/>
          <w:u w:val="single"/>
        </w:rPr>
        <w:t xml:space="preserve">3.5 on all surfaces not facing the space being heated. </w:t>
      </w:r>
      <w:r w:rsidRPr="00073ED6">
        <w:rPr>
          <w:rFonts w:ascii="Helvetica" w:eastAsia="Calibri" w:hAnsi="Helvetica" w:cs="Helvetica"/>
          <w:i/>
          <w:u w:val="single"/>
        </w:rPr>
        <w:t xml:space="preserve">Radiant heating system </w:t>
      </w:r>
      <w:r w:rsidRPr="00073ED6">
        <w:rPr>
          <w:rFonts w:ascii="Helvetica" w:eastAsia="Calibri" w:hAnsi="Helvetica" w:cs="Helvetica"/>
          <w:u w:val="single"/>
        </w:rPr>
        <w:t xml:space="preserve">panels that are installed in the </w:t>
      </w:r>
      <w:r w:rsidRPr="00073ED6">
        <w:rPr>
          <w:rFonts w:ascii="Helvetica" w:eastAsia="Calibri" w:hAnsi="Helvetica" w:cs="Helvetica"/>
          <w:i/>
          <w:u w:val="single"/>
        </w:rPr>
        <w:t xml:space="preserve">building thermal envelope </w:t>
      </w:r>
      <w:r w:rsidRPr="00073ED6">
        <w:rPr>
          <w:rFonts w:ascii="Helvetica" w:eastAsia="Calibri" w:hAnsi="Helvetica" w:cs="Helvetica"/>
          <w:u w:val="single"/>
        </w:rPr>
        <w:t xml:space="preserve">shall be separated from the exterior of the building or unconditioned or exempt spaces by not less than the </w:t>
      </w:r>
      <w:r w:rsidRPr="00073ED6">
        <w:rPr>
          <w:rFonts w:ascii="Helvetica" w:eastAsia="Calibri" w:hAnsi="Helvetica" w:cs="Helvetica"/>
          <w:i/>
          <w:u w:val="single"/>
        </w:rPr>
        <w:t>R-</w:t>
      </w:r>
      <w:r w:rsidRPr="00073ED6">
        <w:rPr>
          <w:rFonts w:ascii="Helvetica" w:eastAsia="Calibri" w:hAnsi="Helvetica" w:cs="Helvetica"/>
          <w:u w:val="single"/>
        </w:rPr>
        <w:t xml:space="preserve">value of insulation installed in the opaque assembly in which they are </w:t>
      </w:r>
      <w:r w:rsidR="004F6875" w:rsidRPr="00073ED6">
        <w:rPr>
          <w:rFonts w:ascii="Helvetica" w:eastAsia="Calibri" w:hAnsi="Helvetica" w:cs="Helvetica"/>
          <w:u w:val="single"/>
        </w:rPr>
        <w:t>installed,</w:t>
      </w:r>
      <w:r w:rsidRPr="00073ED6">
        <w:rPr>
          <w:rFonts w:ascii="Helvetica" w:eastAsia="Calibri" w:hAnsi="Helvetica" w:cs="Helvetica"/>
          <w:u w:val="single"/>
        </w:rPr>
        <w:t xml:space="preserve"> or the assembly shall comply with Section C402.1.4.</w:t>
      </w:r>
    </w:p>
    <w:p w14:paraId="482C0E72" w14:textId="77777777" w:rsidR="00BB5384" w:rsidRPr="00073ED6" w:rsidRDefault="00BB5384" w:rsidP="0086124A">
      <w:pPr>
        <w:spacing w:line="276" w:lineRule="auto"/>
        <w:ind w:left="720"/>
        <w:rPr>
          <w:rFonts w:ascii="Helvetica" w:eastAsia="Calibri" w:hAnsi="Helvetica" w:cs="Helvetica"/>
          <w:u w:val="single"/>
        </w:rPr>
      </w:pPr>
      <w:r w:rsidRPr="00073ED6">
        <w:rPr>
          <w:rFonts w:ascii="Helvetica" w:eastAsia="Calibri" w:hAnsi="Helvetica" w:cs="Helvetica"/>
          <w:b/>
          <w:u w:val="single"/>
        </w:rPr>
        <w:t xml:space="preserve">Exception: </w:t>
      </w:r>
      <w:r w:rsidRPr="00073ED6">
        <w:rPr>
          <w:rFonts w:ascii="Helvetica" w:eastAsia="Calibri" w:hAnsi="Helvetica" w:cs="Helvetica"/>
          <w:u w:val="single"/>
        </w:rPr>
        <w:t>Heated slabs on grade insulated in accordance with Section C402.2.4.</w:t>
      </w:r>
    </w:p>
    <w:p w14:paraId="5E5E2897" w14:textId="46741210" w:rsidR="00710B6A" w:rsidRPr="00073ED6" w:rsidRDefault="00710B6A" w:rsidP="00D867D5">
      <w:pPr>
        <w:spacing w:before="120" w:line="276" w:lineRule="auto"/>
        <w:rPr>
          <w:rFonts w:ascii="Helvetica" w:eastAsia="Calibri" w:hAnsi="Helvetica" w:cs="Helvetica"/>
          <w:u w:val="single"/>
        </w:rPr>
      </w:pPr>
      <w:r w:rsidRPr="00073ED6">
        <w:rPr>
          <w:rFonts w:ascii="Helvetica" w:eastAsia="Calibri" w:hAnsi="Helvetica" w:cs="Helvetica"/>
          <w:b/>
          <w:u w:val="single"/>
        </w:rPr>
        <w:t xml:space="preserve">C402.2.7 Airspaces. </w:t>
      </w:r>
      <w:r w:rsidRPr="00073ED6">
        <w:rPr>
          <w:rFonts w:ascii="Helvetica" w:eastAsia="Calibri" w:hAnsi="Helvetica" w:cs="Helvetica"/>
          <w:u w:val="single"/>
        </w:rPr>
        <w:t xml:space="preserve">Where the </w:t>
      </w:r>
      <w:r w:rsidRPr="00073ED6">
        <w:rPr>
          <w:rFonts w:ascii="Helvetica" w:eastAsia="Calibri" w:hAnsi="Helvetica" w:cs="Helvetica"/>
          <w:i/>
          <w:u w:val="single"/>
        </w:rPr>
        <w:t>R</w:t>
      </w:r>
      <w:r w:rsidRPr="00073ED6">
        <w:rPr>
          <w:rFonts w:ascii="Helvetica" w:eastAsia="Calibri" w:hAnsi="Helvetica" w:cs="Helvetica"/>
          <w:u w:val="single"/>
        </w:rPr>
        <w:t>-value of an airspace is used for compliance in accordance with Section C402.1, the airspace shall be enclosed in an unventilated cavity constructed to minimize airflow into and out of the enclosed airspace. Airflow shall be deemed minimized where the enclosed airspace is located on the interior side of the continuous air barrier and is bounded on all sides by building components.</w:t>
      </w:r>
    </w:p>
    <w:p w14:paraId="066ABFCF" w14:textId="1D510B41" w:rsidR="00497A75" w:rsidRPr="00073ED6" w:rsidRDefault="00710B6A" w:rsidP="00497A75">
      <w:pPr>
        <w:spacing w:line="276" w:lineRule="auto"/>
        <w:ind w:left="720"/>
        <w:rPr>
          <w:rFonts w:ascii="Helvetica" w:eastAsia="Calibri" w:hAnsi="Helvetica" w:cs="Helvetica"/>
          <w:u w:val="single"/>
        </w:rPr>
      </w:pPr>
      <w:r w:rsidRPr="00073ED6">
        <w:rPr>
          <w:rFonts w:ascii="Helvetica" w:eastAsia="Calibri" w:hAnsi="Helvetica" w:cs="Helvetica"/>
          <w:b/>
          <w:u w:val="single"/>
        </w:rPr>
        <w:t xml:space="preserve">Exception: </w:t>
      </w:r>
      <w:r w:rsidRPr="00073ED6">
        <w:rPr>
          <w:rFonts w:ascii="Helvetica" w:eastAsia="Calibri" w:hAnsi="Helvetica" w:cs="Helvetica"/>
          <w:u w:val="single"/>
        </w:rPr>
        <w:t xml:space="preserve">The thermal resistance of </w:t>
      </w:r>
      <w:r w:rsidR="001D7AF6" w:rsidRPr="00073ED6">
        <w:rPr>
          <w:rFonts w:ascii="Helvetica" w:eastAsia="Calibri" w:hAnsi="Helvetica" w:cs="Helvetica"/>
          <w:u w:val="single"/>
        </w:rPr>
        <w:t xml:space="preserve">intentionally ventilated </w:t>
      </w:r>
      <w:r w:rsidRPr="00073ED6">
        <w:rPr>
          <w:rFonts w:ascii="Helvetica" w:eastAsia="Calibri" w:hAnsi="Helvetica" w:cs="Helvetica"/>
          <w:u w:val="single"/>
        </w:rPr>
        <w:t xml:space="preserve">airspaces located on the exterior side of the continuous air barrier and adjacent to and behind the exterior wall-covering material shall be </w:t>
      </w:r>
      <w:r w:rsidR="006A08C0" w:rsidRPr="00073ED6">
        <w:rPr>
          <w:rFonts w:ascii="Helvetica" w:eastAsia="Calibri" w:hAnsi="Helvetica" w:cs="Helvetica"/>
          <w:u w:val="single"/>
        </w:rPr>
        <w:t xml:space="preserve">permitted to be </w:t>
      </w:r>
      <w:r w:rsidRPr="00073ED6">
        <w:rPr>
          <w:rFonts w:ascii="Helvetica" w:eastAsia="Calibri" w:hAnsi="Helvetica" w:cs="Helvetica"/>
          <w:u w:val="single"/>
        </w:rPr>
        <w:t>determined in accordance with ASTM C1363 modified with an airflow entering the bottom and exiting the top of the airspace at an air movement rate of not less than 70 mm/second.</w:t>
      </w:r>
    </w:p>
    <w:p w14:paraId="5D481EF1" w14:textId="484D1F92" w:rsidR="00710B6A" w:rsidRPr="0086124A" w:rsidRDefault="00710B6A" w:rsidP="00602214">
      <w:pPr>
        <w:spacing w:line="276" w:lineRule="auto"/>
        <w:ind w:left="720"/>
        <w:rPr>
          <w:rFonts w:ascii="Helvetica" w:eastAsia="Calibri" w:hAnsi="Helvetica" w:cs="Helvetica"/>
          <w:color w:val="FF0000"/>
          <w:u w:val="single"/>
        </w:rPr>
      </w:pPr>
    </w:p>
    <w:p w14:paraId="3ACC4D8E" w14:textId="3BC5D220" w:rsidR="08D0CC08" w:rsidRDefault="007440B7" w:rsidP="0086124A">
      <w:pPr>
        <w:pStyle w:val="Heading2"/>
        <w:ind w:left="540"/>
      </w:pPr>
      <w:bookmarkStart w:id="39" w:name="_Toc110849844"/>
      <w:r w:rsidRPr="007440B7">
        <w:t xml:space="preserve">Deletion </w:t>
      </w:r>
      <w:r>
        <w:t xml:space="preserve">and Replacement </w:t>
      </w:r>
      <w:r w:rsidRPr="007440B7">
        <w:t xml:space="preserve">of Table </w:t>
      </w:r>
      <w:r w:rsidR="08D0CC08" w:rsidRPr="007440B7">
        <w:t>C402.4 Fenestration</w:t>
      </w:r>
      <w:bookmarkEnd w:id="39"/>
    </w:p>
    <w:p w14:paraId="41352A31" w14:textId="77777777" w:rsidR="007440B7" w:rsidRDefault="007440B7"/>
    <w:p w14:paraId="736DA15B" w14:textId="6941C736" w:rsidR="08D0CC08" w:rsidRPr="0086124A" w:rsidRDefault="08D0CC08" w:rsidP="0086124A">
      <w:pPr>
        <w:spacing w:after="120"/>
        <w:rPr>
          <w:rFonts w:ascii="Helvetica" w:hAnsi="Helvetica" w:cs="Helvetica"/>
        </w:rPr>
      </w:pPr>
      <w:r w:rsidRPr="0086124A">
        <w:rPr>
          <w:rFonts w:ascii="Helvetica" w:hAnsi="Helvetica" w:cs="Helvetica"/>
        </w:rPr>
        <w:t>Delete Table C402.4 and replace with table below:</w:t>
      </w:r>
    </w:p>
    <w:p w14:paraId="0B6251F0" w14:textId="10AA2C25" w:rsidR="08D0CC08" w:rsidRPr="0086124A" w:rsidRDefault="08D0CC08" w:rsidP="08D0CC08">
      <w:pPr>
        <w:jc w:val="center"/>
        <w:rPr>
          <w:rFonts w:ascii="Helvetica" w:hAnsi="Helvetica" w:cs="Helvetica"/>
        </w:rPr>
      </w:pPr>
      <w:r w:rsidRPr="0086124A">
        <w:rPr>
          <w:rFonts w:ascii="Helvetica" w:eastAsia="Calibri" w:hAnsi="Helvetica" w:cs="Helvetica"/>
          <w:b/>
          <w:u w:val="single"/>
        </w:rPr>
        <w:t>C402.4</w:t>
      </w:r>
    </w:p>
    <w:p w14:paraId="6DB5E6F9" w14:textId="58D51CE8" w:rsidR="08D0CC08" w:rsidRPr="0086124A" w:rsidRDefault="678F0C16" w:rsidP="4643AC2B">
      <w:pPr>
        <w:jc w:val="center"/>
        <w:rPr>
          <w:rFonts w:ascii="Helvetica" w:eastAsia="Calibri" w:hAnsi="Helvetica" w:cs="Helvetica"/>
          <w:b/>
          <w:u w:val="single"/>
        </w:rPr>
      </w:pPr>
      <w:r w:rsidRPr="0086124A">
        <w:rPr>
          <w:rFonts w:ascii="Helvetica" w:eastAsia="Calibri" w:hAnsi="Helvetica" w:cs="Helvetica"/>
          <w:b/>
          <w:u w:val="single"/>
        </w:rPr>
        <w:t>Building Envelope Fenestration Maximum U-Factor and SHGC Requirements</w:t>
      </w:r>
    </w:p>
    <w:p w14:paraId="47F42276" w14:textId="66F7E72B" w:rsidR="08D0CC08" w:rsidRPr="0086124A" w:rsidRDefault="08D0CC08">
      <w:pPr>
        <w:rPr>
          <w:rFonts w:ascii="Helvetica" w:hAnsi="Helvetica" w:cs="Helvetica"/>
        </w:rPr>
      </w:pPr>
      <w:r w:rsidRPr="0086124A">
        <w:rPr>
          <w:rFonts w:ascii="Helvetica" w:eastAsia="Calibri" w:hAnsi="Helvetica" w:cs="Helvetica"/>
          <w:b/>
        </w:rPr>
        <w:t xml:space="preserve"> </w:t>
      </w:r>
    </w:p>
    <w:tbl>
      <w:tblPr>
        <w:tblW w:w="0" w:type="auto"/>
        <w:jc w:val="center"/>
        <w:tblLayout w:type="fixed"/>
        <w:tblLook w:val="04A0" w:firstRow="1" w:lastRow="0" w:firstColumn="1" w:lastColumn="0" w:noHBand="0" w:noVBand="1"/>
      </w:tblPr>
      <w:tblGrid>
        <w:gridCol w:w="2895"/>
        <w:gridCol w:w="960"/>
        <w:gridCol w:w="960"/>
        <w:gridCol w:w="960"/>
      </w:tblGrid>
      <w:tr w:rsidR="00073ED6" w:rsidRPr="00073ED6" w14:paraId="6BE07DDC" w14:textId="77777777" w:rsidTr="15124D4E">
        <w:trPr>
          <w:trHeight w:val="285"/>
          <w:jc w:val="center"/>
        </w:trPr>
        <w:tc>
          <w:tcPr>
            <w:tcW w:w="2895" w:type="dxa"/>
            <w:tcBorders>
              <w:top w:val="single" w:sz="8" w:space="0" w:color="auto"/>
              <w:left w:val="single" w:sz="8" w:space="0" w:color="auto"/>
              <w:bottom w:val="single" w:sz="8" w:space="0" w:color="auto"/>
              <w:right w:val="single" w:sz="8" w:space="0" w:color="auto"/>
            </w:tcBorders>
            <w:vAlign w:val="bottom"/>
          </w:tcPr>
          <w:p w14:paraId="7834B807" w14:textId="34BC3780" w:rsidR="08D0CC08" w:rsidRPr="00073ED6" w:rsidRDefault="08D0CC08">
            <w:r w:rsidRPr="00073ED6">
              <w:rPr>
                <w:rFonts w:ascii="Calibri" w:eastAsia="Calibri" w:hAnsi="Calibri" w:cs="Calibri"/>
                <w:b/>
                <w:bCs/>
                <w:sz w:val="22"/>
                <w:szCs w:val="22"/>
                <w:u w:val="single"/>
              </w:rPr>
              <w:t>Climate Zone</w:t>
            </w:r>
          </w:p>
        </w:tc>
        <w:tc>
          <w:tcPr>
            <w:tcW w:w="960" w:type="dxa"/>
            <w:tcBorders>
              <w:top w:val="single" w:sz="8" w:space="0" w:color="auto"/>
              <w:left w:val="single" w:sz="8" w:space="0" w:color="auto"/>
              <w:bottom w:val="single" w:sz="8" w:space="0" w:color="auto"/>
              <w:right w:val="single" w:sz="8" w:space="0" w:color="auto"/>
            </w:tcBorders>
            <w:vAlign w:val="bottom"/>
          </w:tcPr>
          <w:p w14:paraId="3D9E555B" w14:textId="3E7EB8D9" w:rsidR="08D0CC08" w:rsidRPr="00073ED6" w:rsidRDefault="08D0CC08" w:rsidP="08D0CC08">
            <w:pPr>
              <w:jc w:val="right"/>
            </w:pPr>
            <w:r w:rsidRPr="00073ED6">
              <w:rPr>
                <w:rFonts w:ascii="Calibri" w:eastAsia="Calibri" w:hAnsi="Calibri" w:cs="Calibri"/>
                <w:b/>
                <w:bCs/>
                <w:sz w:val="22"/>
                <w:szCs w:val="22"/>
                <w:u w:val="single"/>
              </w:rPr>
              <w:t>4</w:t>
            </w:r>
          </w:p>
        </w:tc>
        <w:tc>
          <w:tcPr>
            <w:tcW w:w="960" w:type="dxa"/>
            <w:tcBorders>
              <w:top w:val="single" w:sz="8" w:space="0" w:color="auto"/>
              <w:left w:val="single" w:sz="8" w:space="0" w:color="auto"/>
              <w:bottom w:val="single" w:sz="8" w:space="0" w:color="auto"/>
              <w:right w:val="single" w:sz="8" w:space="0" w:color="auto"/>
            </w:tcBorders>
            <w:vAlign w:val="bottom"/>
          </w:tcPr>
          <w:p w14:paraId="7F5D8D57" w14:textId="62842085" w:rsidR="08D0CC08" w:rsidRPr="00073ED6" w:rsidRDefault="08D0CC08" w:rsidP="08D0CC08">
            <w:pPr>
              <w:jc w:val="right"/>
            </w:pPr>
            <w:r w:rsidRPr="00073ED6">
              <w:rPr>
                <w:rFonts w:ascii="Calibri" w:eastAsia="Calibri" w:hAnsi="Calibri" w:cs="Calibri"/>
                <w:b/>
                <w:bCs/>
                <w:sz w:val="22"/>
                <w:szCs w:val="22"/>
                <w:u w:val="single"/>
              </w:rPr>
              <w:t>5</w:t>
            </w:r>
          </w:p>
        </w:tc>
        <w:tc>
          <w:tcPr>
            <w:tcW w:w="960" w:type="dxa"/>
            <w:tcBorders>
              <w:top w:val="single" w:sz="8" w:space="0" w:color="auto"/>
              <w:left w:val="single" w:sz="8" w:space="0" w:color="auto"/>
              <w:bottom w:val="single" w:sz="8" w:space="0" w:color="auto"/>
              <w:right w:val="single" w:sz="8" w:space="0" w:color="auto"/>
            </w:tcBorders>
            <w:vAlign w:val="bottom"/>
          </w:tcPr>
          <w:p w14:paraId="0BC00A9E" w14:textId="56186D96" w:rsidR="08D0CC08" w:rsidRPr="00073ED6" w:rsidRDefault="08D0CC08" w:rsidP="08D0CC08">
            <w:pPr>
              <w:jc w:val="right"/>
            </w:pPr>
            <w:r w:rsidRPr="00073ED6">
              <w:rPr>
                <w:rFonts w:ascii="Calibri" w:eastAsia="Calibri" w:hAnsi="Calibri" w:cs="Calibri"/>
                <w:b/>
                <w:bCs/>
                <w:sz w:val="22"/>
                <w:szCs w:val="22"/>
                <w:u w:val="single"/>
              </w:rPr>
              <w:t>6</w:t>
            </w:r>
          </w:p>
        </w:tc>
      </w:tr>
      <w:tr w:rsidR="00073ED6" w:rsidRPr="00073ED6" w14:paraId="62E888E0" w14:textId="77777777" w:rsidTr="15124D4E">
        <w:trPr>
          <w:trHeight w:val="285"/>
          <w:jc w:val="center"/>
        </w:trPr>
        <w:tc>
          <w:tcPr>
            <w:tcW w:w="5775" w:type="dxa"/>
            <w:gridSpan w:val="4"/>
            <w:tcBorders>
              <w:top w:val="single" w:sz="8" w:space="0" w:color="auto"/>
              <w:left w:val="single" w:sz="8" w:space="0" w:color="auto"/>
              <w:bottom w:val="single" w:sz="8" w:space="0" w:color="auto"/>
              <w:right w:val="single" w:sz="8" w:space="0" w:color="auto"/>
            </w:tcBorders>
            <w:vAlign w:val="bottom"/>
          </w:tcPr>
          <w:p w14:paraId="190CB802" w14:textId="361276D5" w:rsidR="08D0CC08" w:rsidRPr="00073ED6" w:rsidRDefault="08D0CC08" w:rsidP="08D0CC08">
            <w:pPr>
              <w:jc w:val="center"/>
            </w:pPr>
            <w:r w:rsidRPr="00073ED6">
              <w:rPr>
                <w:rFonts w:ascii="Calibri" w:eastAsia="Calibri" w:hAnsi="Calibri" w:cs="Calibri"/>
                <w:b/>
                <w:bCs/>
                <w:sz w:val="22"/>
                <w:szCs w:val="22"/>
                <w:u w:val="single"/>
              </w:rPr>
              <w:t>Vertical Fenestration</w:t>
            </w:r>
          </w:p>
        </w:tc>
      </w:tr>
      <w:tr w:rsidR="00073ED6" w:rsidRPr="00073ED6" w14:paraId="4832CD82" w14:textId="77777777" w:rsidTr="15124D4E">
        <w:trPr>
          <w:trHeight w:val="285"/>
          <w:jc w:val="center"/>
        </w:trPr>
        <w:tc>
          <w:tcPr>
            <w:tcW w:w="5775" w:type="dxa"/>
            <w:gridSpan w:val="4"/>
            <w:tcBorders>
              <w:top w:val="single" w:sz="8" w:space="0" w:color="auto"/>
              <w:left w:val="single" w:sz="8" w:space="0" w:color="auto"/>
              <w:bottom w:val="single" w:sz="8" w:space="0" w:color="auto"/>
              <w:right w:val="single" w:sz="8" w:space="0" w:color="auto"/>
            </w:tcBorders>
            <w:vAlign w:val="bottom"/>
          </w:tcPr>
          <w:p w14:paraId="1D865D9F" w14:textId="142AEB34" w:rsidR="08D0CC08" w:rsidRPr="00073ED6" w:rsidRDefault="08D0CC08">
            <w:r w:rsidRPr="00073ED6">
              <w:rPr>
                <w:rFonts w:ascii="Calibri" w:eastAsia="Calibri" w:hAnsi="Calibri" w:cs="Calibri"/>
                <w:b/>
                <w:bCs/>
                <w:sz w:val="22"/>
                <w:szCs w:val="22"/>
                <w:u w:val="single"/>
              </w:rPr>
              <w:t>U-Factor</w:t>
            </w:r>
            <w:r w:rsidR="009E691B" w:rsidRPr="00073ED6">
              <w:rPr>
                <w:rFonts w:ascii="Calibri" w:eastAsia="Calibri" w:hAnsi="Calibri" w:cs="Calibri"/>
                <w:sz w:val="22"/>
                <w:szCs w:val="22"/>
                <w:u w:val="single"/>
                <w:vertAlign w:val="superscript"/>
              </w:rPr>
              <w:t>a</w:t>
            </w:r>
          </w:p>
        </w:tc>
      </w:tr>
      <w:tr w:rsidR="00073ED6" w:rsidRPr="00073ED6" w14:paraId="642B699E" w14:textId="77777777" w:rsidTr="15124D4E">
        <w:trPr>
          <w:trHeight w:val="285"/>
          <w:jc w:val="center"/>
        </w:trPr>
        <w:tc>
          <w:tcPr>
            <w:tcW w:w="2895" w:type="dxa"/>
            <w:tcBorders>
              <w:top w:val="single" w:sz="8" w:space="0" w:color="auto"/>
              <w:left w:val="single" w:sz="8" w:space="0" w:color="auto"/>
              <w:bottom w:val="single" w:sz="8" w:space="0" w:color="auto"/>
              <w:right w:val="single" w:sz="8" w:space="0" w:color="auto"/>
            </w:tcBorders>
            <w:vAlign w:val="bottom"/>
          </w:tcPr>
          <w:p w14:paraId="39E2DA7E" w14:textId="523BE3FE" w:rsidR="08D0CC08" w:rsidRPr="00073ED6" w:rsidRDefault="08D0CC08">
            <w:r w:rsidRPr="00073ED6">
              <w:rPr>
                <w:rFonts w:ascii="Calibri" w:eastAsia="Calibri" w:hAnsi="Calibri" w:cs="Calibri"/>
                <w:sz w:val="22"/>
                <w:szCs w:val="22"/>
                <w:u w:val="single"/>
              </w:rPr>
              <w:t>Fixed fenestration</w:t>
            </w:r>
          </w:p>
        </w:tc>
        <w:tc>
          <w:tcPr>
            <w:tcW w:w="960" w:type="dxa"/>
            <w:tcBorders>
              <w:top w:val="nil"/>
              <w:left w:val="single" w:sz="8" w:space="0" w:color="auto"/>
              <w:bottom w:val="single" w:sz="8" w:space="0" w:color="auto"/>
              <w:right w:val="single" w:sz="8" w:space="0" w:color="auto"/>
            </w:tcBorders>
            <w:vAlign w:val="bottom"/>
          </w:tcPr>
          <w:p w14:paraId="1C0ECA68" w14:textId="61660D77" w:rsidR="08D0CC08" w:rsidRPr="00073ED6" w:rsidRDefault="6082D764" w:rsidP="08D0CC08">
            <w:pPr>
              <w:jc w:val="right"/>
              <w:rPr>
                <w:rFonts w:ascii="Calibri" w:eastAsia="Calibri" w:hAnsi="Calibri" w:cs="Calibri"/>
                <w:sz w:val="22"/>
                <w:szCs w:val="22"/>
                <w:u w:val="single"/>
              </w:rPr>
            </w:pPr>
            <w:r w:rsidRPr="00073ED6">
              <w:rPr>
                <w:rFonts w:ascii="Calibri" w:eastAsia="Calibri" w:hAnsi="Calibri" w:cs="Calibri"/>
                <w:sz w:val="22"/>
                <w:szCs w:val="22"/>
                <w:u w:val="single"/>
              </w:rPr>
              <w:t>0.2</w:t>
            </w:r>
            <w:r w:rsidR="60523B8D" w:rsidRPr="00073ED6">
              <w:rPr>
                <w:rFonts w:ascii="Calibri" w:eastAsia="Calibri" w:hAnsi="Calibri" w:cs="Calibri"/>
                <w:sz w:val="22"/>
                <w:szCs w:val="22"/>
                <w:u w:val="single"/>
              </w:rPr>
              <w:t>2</w:t>
            </w:r>
          </w:p>
        </w:tc>
        <w:tc>
          <w:tcPr>
            <w:tcW w:w="960" w:type="dxa"/>
            <w:tcBorders>
              <w:top w:val="nil"/>
              <w:left w:val="single" w:sz="8" w:space="0" w:color="auto"/>
              <w:bottom w:val="single" w:sz="8" w:space="0" w:color="auto"/>
              <w:right w:val="single" w:sz="8" w:space="0" w:color="auto"/>
            </w:tcBorders>
            <w:vAlign w:val="bottom"/>
          </w:tcPr>
          <w:p w14:paraId="7EC7083F" w14:textId="4C548458" w:rsidR="08D0CC08" w:rsidRPr="00073ED6" w:rsidRDefault="00EB4D7F" w:rsidP="08D0CC08">
            <w:pPr>
              <w:jc w:val="right"/>
            </w:pPr>
            <w:r w:rsidRPr="00073ED6">
              <w:rPr>
                <w:rFonts w:ascii="Calibri" w:eastAsia="Calibri" w:hAnsi="Calibri" w:cs="Calibri"/>
                <w:sz w:val="22"/>
                <w:szCs w:val="22"/>
                <w:u w:val="single"/>
              </w:rPr>
              <w:t>0.</w:t>
            </w:r>
            <w:r w:rsidR="00EE6E5E" w:rsidRPr="00073ED6">
              <w:rPr>
                <w:rFonts w:ascii="Calibri" w:eastAsia="Calibri" w:hAnsi="Calibri" w:cs="Calibri"/>
                <w:sz w:val="22"/>
                <w:szCs w:val="22"/>
                <w:u w:val="single"/>
              </w:rPr>
              <w:t>20</w:t>
            </w:r>
          </w:p>
        </w:tc>
        <w:tc>
          <w:tcPr>
            <w:tcW w:w="960" w:type="dxa"/>
            <w:tcBorders>
              <w:top w:val="nil"/>
              <w:left w:val="single" w:sz="8" w:space="0" w:color="auto"/>
              <w:bottom w:val="single" w:sz="8" w:space="0" w:color="auto"/>
              <w:right w:val="single" w:sz="8" w:space="0" w:color="auto"/>
            </w:tcBorders>
            <w:vAlign w:val="bottom"/>
          </w:tcPr>
          <w:p w14:paraId="18D262E7" w14:textId="6441D350" w:rsidR="08D0CC08" w:rsidRPr="00073ED6" w:rsidRDefault="008E1367" w:rsidP="08D0CC08">
            <w:pPr>
              <w:jc w:val="right"/>
            </w:pPr>
            <w:r w:rsidRPr="00073ED6">
              <w:rPr>
                <w:rFonts w:ascii="Calibri" w:eastAsia="Calibri" w:hAnsi="Calibri" w:cs="Calibri"/>
                <w:sz w:val="22"/>
                <w:szCs w:val="22"/>
                <w:u w:val="single"/>
              </w:rPr>
              <w:t>0.18</w:t>
            </w:r>
          </w:p>
        </w:tc>
      </w:tr>
      <w:tr w:rsidR="00073ED6" w:rsidRPr="00073ED6" w14:paraId="2AA7D80E" w14:textId="77777777" w:rsidTr="15124D4E">
        <w:trPr>
          <w:trHeight w:val="285"/>
          <w:jc w:val="center"/>
        </w:trPr>
        <w:tc>
          <w:tcPr>
            <w:tcW w:w="2895" w:type="dxa"/>
            <w:tcBorders>
              <w:top w:val="single" w:sz="8" w:space="0" w:color="auto"/>
              <w:left w:val="single" w:sz="8" w:space="0" w:color="auto"/>
              <w:bottom w:val="single" w:sz="8" w:space="0" w:color="auto"/>
              <w:right w:val="single" w:sz="8" w:space="0" w:color="auto"/>
            </w:tcBorders>
            <w:vAlign w:val="bottom"/>
          </w:tcPr>
          <w:p w14:paraId="7023CBA3" w14:textId="2F48EA00" w:rsidR="08D0CC08" w:rsidRPr="00073ED6" w:rsidRDefault="08D0CC08">
            <w:r w:rsidRPr="00073ED6">
              <w:rPr>
                <w:rFonts w:ascii="Calibri" w:eastAsia="Calibri" w:hAnsi="Calibri" w:cs="Calibri"/>
                <w:sz w:val="22"/>
                <w:szCs w:val="22"/>
                <w:u w:val="single"/>
              </w:rPr>
              <w:t>Operable fenestration</w:t>
            </w:r>
          </w:p>
        </w:tc>
        <w:tc>
          <w:tcPr>
            <w:tcW w:w="960" w:type="dxa"/>
            <w:tcBorders>
              <w:top w:val="single" w:sz="8" w:space="0" w:color="auto"/>
              <w:left w:val="single" w:sz="8" w:space="0" w:color="auto"/>
              <w:bottom w:val="single" w:sz="8" w:space="0" w:color="auto"/>
              <w:right w:val="single" w:sz="8" w:space="0" w:color="auto"/>
            </w:tcBorders>
            <w:vAlign w:val="bottom"/>
          </w:tcPr>
          <w:p w14:paraId="3896088A" w14:textId="40BA0710" w:rsidR="08D0CC08" w:rsidRPr="00073ED6" w:rsidRDefault="000B355E" w:rsidP="08D0CC08">
            <w:pPr>
              <w:jc w:val="right"/>
              <w:rPr>
                <w:rFonts w:ascii="Calibri" w:eastAsia="Calibri" w:hAnsi="Calibri" w:cs="Calibri"/>
                <w:sz w:val="22"/>
                <w:szCs w:val="22"/>
                <w:u w:val="single"/>
              </w:rPr>
            </w:pPr>
            <w:r w:rsidRPr="00073ED6">
              <w:rPr>
                <w:rFonts w:ascii="Calibri" w:eastAsia="Calibri" w:hAnsi="Calibri" w:cs="Calibri"/>
                <w:sz w:val="22"/>
                <w:szCs w:val="22"/>
                <w:u w:val="single"/>
              </w:rPr>
              <w:t>0.26</w:t>
            </w:r>
          </w:p>
        </w:tc>
        <w:tc>
          <w:tcPr>
            <w:tcW w:w="960" w:type="dxa"/>
            <w:tcBorders>
              <w:top w:val="single" w:sz="8" w:space="0" w:color="auto"/>
              <w:left w:val="single" w:sz="8" w:space="0" w:color="auto"/>
              <w:bottom w:val="single" w:sz="8" w:space="0" w:color="auto"/>
              <w:right w:val="single" w:sz="8" w:space="0" w:color="auto"/>
            </w:tcBorders>
            <w:vAlign w:val="bottom"/>
          </w:tcPr>
          <w:p w14:paraId="4A9D9F47" w14:textId="3BADB73F" w:rsidR="08D0CC08" w:rsidRPr="00073ED6" w:rsidRDefault="005776E0" w:rsidP="08D0CC08">
            <w:pPr>
              <w:jc w:val="right"/>
            </w:pPr>
            <w:r w:rsidRPr="00073ED6">
              <w:rPr>
                <w:rFonts w:ascii="Calibri" w:eastAsia="Calibri" w:hAnsi="Calibri" w:cs="Calibri"/>
                <w:sz w:val="22"/>
                <w:szCs w:val="22"/>
                <w:u w:val="single"/>
              </w:rPr>
              <w:t>0.24</w:t>
            </w:r>
          </w:p>
        </w:tc>
        <w:tc>
          <w:tcPr>
            <w:tcW w:w="960" w:type="dxa"/>
            <w:tcBorders>
              <w:top w:val="single" w:sz="8" w:space="0" w:color="auto"/>
              <w:left w:val="single" w:sz="8" w:space="0" w:color="auto"/>
              <w:bottom w:val="single" w:sz="8" w:space="0" w:color="auto"/>
              <w:right w:val="single" w:sz="8" w:space="0" w:color="auto"/>
            </w:tcBorders>
            <w:vAlign w:val="bottom"/>
          </w:tcPr>
          <w:p w14:paraId="25D16D7E" w14:textId="125BBBD7" w:rsidR="08D0CC08" w:rsidRPr="00073ED6" w:rsidRDefault="006A06C6" w:rsidP="08D0CC08">
            <w:pPr>
              <w:jc w:val="right"/>
            </w:pPr>
            <w:r w:rsidRPr="00073ED6">
              <w:rPr>
                <w:rFonts w:ascii="Calibri" w:eastAsia="Calibri" w:hAnsi="Calibri" w:cs="Calibri"/>
                <w:sz w:val="22"/>
                <w:szCs w:val="22"/>
                <w:u w:val="single"/>
              </w:rPr>
              <w:t>0.22</w:t>
            </w:r>
          </w:p>
        </w:tc>
      </w:tr>
      <w:tr w:rsidR="00073ED6" w:rsidRPr="00073ED6" w14:paraId="73D8697A" w14:textId="77777777" w:rsidTr="15124D4E">
        <w:trPr>
          <w:trHeight w:val="285"/>
          <w:jc w:val="center"/>
        </w:trPr>
        <w:tc>
          <w:tcPr>
            <w:tcW w:w="2895" w:type="dxa"/>
            <w:tcBorders>
              <w:top w:val="single" w:sz="8" w:space="0" w:color="auto"/>
              <w:left w:val="single" w:sz="8" w:space="0" w:color="auto"/>
              <w:bottom w:val="single" w:sz="8" w:space="0" w:color="auto"/>
              <w:right w:val="single" w:sz="8" w:space="0" w:color="auto"/>
            </w:tcBorders>
            <w:vAlign w:val="bottom"/>
          </w:tcPr>
          <w:p w14:paraId="7F4F2442" w14:textId="08E84896" w:rsidR="08D0CC08" w:rsidRPr="00073ED6" w:rsidRDefault="08D0CC08">
            <w:r w:rsidRPr="00073ED6">
              <w:rPr>
                <w:rFonts w:ascii="Calibri" w:eastAsia="Calibri" w:hAnsi="Calibri" w:cs="Calibri"/>
                <w:sz w:val="22"/>
                <w:szCs w:val="22"/>
                <w:u w:val="single"/>
              </w:rPr>
              <w:t>Entrance doors</w:t>
            </w:r>
          </w:p>
        </w:tc>
        <w:tc>
          <w:tcPr>
            <w:tcW w:w="960" w:type="dxa"/>
            <w:tcBorders>
              <w:top w:val="single" w:sz="8" w:space="0" w:color="auto"/>
              <w:left w:val="single" w:sz="8" w:space="0" w:color="auto"/>
              <w:bottom w:val="single" w:sz="8" w:space="0" w:color="auto"/>
              <w:right w:val="single" w:sz="8" w:space="0" w:color="auto"/>
            </w:tcBorders>
            <w:vAlign w:val="bottom"/>
          </w:tcPr>
          <w:p w14:paraId="090BAD3E" w14:textId="2E4C5087" w:rsidR="08D0CC08" w:rsidRPr="00073ED6" w:rsidRDefault="000670C0" w:rsidP="08D0CC08">
            <w:pPr>
              <w:jc w:val="right"/>
              <w:rPr>
                <w:rFonts w:ascii="Calibri" w:eastAsia="Calibri" w:hAnsi="Calibri" w:cs="Calibri"/>
                <w:sz w:val="22"/>
                <w:szCs w:val="22"/>
                <w:u w:val="single"/>
              </w:rPr>
            </w:pPr>
            <w:r w:rsidRPr="00073ED6">
              <w:rPr>
                <w:rFonts w:ascii="Calibri" w:eastAsia="Calibri" w:hAnsi="Calibri" w:cs="Calibri"/>
                <w:sz w:val="22"/>
                <w:szCs w:val="22"/>
                <w:u w:val="single"/>
              </w:rPr>
              <w:t>0.55</w:t>
            </w:r>
          </w:p>
        </w:tc>
        <w:tc>
          <w:tcPr>
            <w:tcW w:w="960" w:type="dxa"/>
            <w:tcBorders>
              <w:top w:val="single" w:sz="8" w:space="0" w:color="auto"/>
              <w:left w:val="single" w:sz="8" w:space="0" w:color="auto"/>
              <w:bottom w:val="single" w:sz="8" w:space="0" w:color="auto"/>
              <w:right w:val="single" w:sz="8" w:space="0" w:color="auto"/>
            </w:tcBorders>
            <w:vAlign w:val="bottom"/>
          </w:tcPr>
          <w:p w14:paraId="739FA37E" w14:textId="3BE8F5E5" w:rsidR="08D0CC08" w:rsidRPr="00073ED6" w:rsidRDefault="000670C0" w:rsidP="08D0CC08">
            <w:pPr>
              <w:jc w:val="right"/>
              <w:rPr>
                <w:rFonts w:ascii="Calibri" w:eastAsia="Calibri" w:hAnsi="Calibri" w:cs="Calibri"/>
                <w:sz w:val="22"/>
                <w:szCs w:val="22"/>
                <w:u w:val="single"/>
              </w:rPr>
            </w:pPr>
            <w:r w:rsidRPr="00073ED6">
              <w:rPr>
                <w:rFonts w:ascii="Calibri" w:eastAsia="Calibri" w:hAnsi="Calibri" w:cs="Calibri"/>
                <w:strike/>
                <w:sz w:val="22"/>
                <w:szCs w:val="22"/>
                <w:u w:val="single"/>
              </w:rPr>
              <w:t xml:space="preserve"> </w:t>
            </w:r>
            <w:r w:rsidRPr="00073ED6">
              <w:rPr>
                <w:rFonts w:ascii="Calibri" w:eastAsia="Calibri" w:hAnsi="Calibri" w:cs="Calibri"/>
                <w:sz w:val="22"/>
                <w:szCs w:val="22"/>
                <w:u w:val="single"/>
              </w:rPr>
              <w:t>0.55</w:t>
            </w:r>
          </w:p>
        </w:tc>
        <w:tc>
          <w:tcPr>
            <w:tcW w:w="960" w:type="dxa"/>
            <w:tcBorders>
              <w:top w:val="single" w:sz="8" w:space="0" w:color="auto"/>
              <w:left w:val="single" w:sz="8" w:space="0" w:color="auto"/>
              <w:bottom w:val="single" w:sz="8" w:space="0" w:color="auto"/>
              <w:right w:val="single" w:sz="8" w:space="0" w:color="auto"/>
            </w:tcBorders>
            <w:vAlign w:val="bottom"/>
          </w:tcPr>
          <w:p w14:paraId="353FC9C0" w14:textId="6AFF3277" w:rsidR="08D0CC08" w:rsidRPr="00073ED6" w:rsidRDefault="000670C0" w:rsidP="08D0CC08">
            <w:pPr>
              <w:jc w:val="right"/>
              <w:rPr>
                <w:rFonts w:ascii="Calibri" w:eastAsia="Calibri" w:hAnsi="Calibri" w:cs="Calibri"/>
                <w:sz w:val="22"/>
                <w:szCs w:val="22"/>
                <w:u w:val="single"/>
              </w:rPr>
            </w:pPr>
            <w:r w:rsidRPr="00073ED6">
              <w:rPr>
                <w:rFonts w:ascii="Calibri" w:eastAsia="Calibri" w:hAnsi="Calibri" w:cs="Calibri"/>
                <w:strike/>
                <w:sz w:val="22"/>
                <w:szCs w:val="22"/>
                <w:u w:val="single"/>
              </w:rPr>
              <w:t xml:space="preserve"> </w:t>
            </w:r>
            <w:r w:rsidRPr="00073ED6">
              <w:rPr>
                <w:rFonts w:ascii="Calibri" w:eastAsia="Calibri" w:hAnsi="Calibri" w:cs="Calibri"/>
                <w:sz w:val="22"/>
                <w:szCs w:val="22"/>
                <w:u w:val="single"/>
              </w:rPr>
              <w:t>0.55</w:t>
            </w:r>
          </w:p>
        </w:tc>
      </w:tr>
      <w:tr w:rsidR="00073ED6" w:rsidRPr="00073ED6" w14:paraId="69EEF061" w14:textId="77777777" w:rsidTr="15124D4E">
        <w:trPr>
          <w:trHeight w:val="285"/>
          <w:jc w:val="center"/>
        </w:trPr>
        <w:tc>
          <w:tcPr>
            <w:tcW w:w="5775" w:type="dxa"/>
            <w:gridSpan w:val="4"/>
            <w:tcBorders>
              <w:top w:val="single" w:sz="8" w:space="0" w:color="auto"/>
              <w:left w:val="single" w:sz="8" w:space="0" w:color="auto"/>
              <w:bottom w:val="single" w:sz="8" w:space="0" w:color="auto"/>
              <w:right w:val="single" w:sz="8" w:space="0" w:color="auto"/>
            </w:tcBorders>
            <w:vAlign w:val="bottom"/>
          </w:tcPr>
          <w:p w14:paraId="7D92BBE3" w14:textId="100EEF93" w:rsidR="08D0CC08" w:rsidRPr="00073ED6" w:rsidRDefault="08D0CC08">
            <w:pPr>
              <w:rPr>
                <w:rFonts w:ascii="Calibri" w:eastAsia="Calibri" w:hAnsi="Calibri" w:cs="Calibri"/>
                <w:b/>
                <w:sz w:val="22"/>
                <w:szCs w:val="22"/>
                <w:u w:val="single"/>
                <w:vertAlign w:val="superscript"/>
              </w:rPr>
            </w:pPr>
            <w:r w:rsidRPr="00073ED6">
              <w:rPr>
                <w:rFonts w:ascii="Calibri" w:eastAsia="Calibri" w:hAnsi="Calibri" w:cs="Calibri"/>
                <w:b/>
                <w:bCs/>
                <w:sz w:val="22"/>
                <w:szCs w:val="22"/>
                <w:u w:val="single"/>
              </w:rPr>
              <w:t>SHGC</w:t>
            </w:r>
            <w:r w:rsidR="009E691B" w:rsidRPr="00073ED6">
              <w:rPr>
                <w:rFonts w:ascii="Calibri" w:eastAsia="Calibri" w:hAnsi="Calibri" w:cs="Calibri"/>
                <w:b/>
                <w:bCs/>
                <w:sz w:val="22"/>
                <w:szCs w:val="22"/>
                <w:u w:val="single"/>
                <w:vertAlign w:val="superscript"/>
              </w:rPr>
              <w:t>b</w:t>
            </w:r>
          </w:p>
        </w:tc>
      </w:tr>
      <w:tr w:rsidR="00073ED6" w:rsidRPr="00073ED6" w14:paraId="4FA63EAB" w14:textId="77777777" w:rsidTr="15124D4E">
        <w:trPr>
          <w:trHeight w:val="285"/>
          <w:jc w:val="center"/>
        </w:trPr>
        <w:tc>
          <w:tcPr>
            <w:tcW w:w="2895" w:type="dxa"/>
            <w:tcBorders>
              <w:top w:val="single" w:sz="8" w:space="0" w:color="auto"/>
              <w:left w:val="single" w:sz="8" w:space="0" w:color="auto"/>
              <w:bottom w:val="single" w:sz="8" w:space="0" w:color="auto"/>
              <w:right w:val="single" w:sz="8" w:space="0" w:color="auto"/>
            </w:tcBorders>
            <w:vAlign w:val="bottom"/>
          </w:tcPr>
          <w:p w14:paraId="4EEC6573" w14:textId="0FA5A093" w:rsidR="08D0CC08" w:rsidRPr="00073ED6" w:rsidRDefault="08D0CC08">
            <w:r w:rsidRPr="00073ED6">
              <w:rPr>
                <w:rFonts w:ascii="Calibri" w:eastAsia="Calibri" w:hAnsi="Calibri" w:cs="Calibri"/>
                <w:sz w:val="22"/>
                <w:szCs w:val="22"/>
                <w:u w:val="single"/>
              </w:rPr>
              <w:t>PF &lt;0.2</w:t>
            </w:r>
          </w:p>
        </w:tc>
        <w:tc>
          <w:tcPr>
            <w:tcW w:w="960" w:type="dxa"/>
            <w:tcBorders>
              <w:top w:val="nil"/>
              <w:left w:val="single" w:sz="8" w:space="0" w:color="auto"/>
              <w:bottom w:val="single" w:sz="8" w:space="0" w:color="auto"/>
              <w:right w:val="single" w:sz="8" w:space="0" w:color="auto"/>
            </w:tcBorders>
            <w:vAlign w:val="bottom"/>
          </w:tcPr>
          <w:p w14:paraId="3681E02A" w14:textId="4F90DC03" w:rsidR="08D0CC08" w:rsidRPr="00073ED6" w:rsidRDefault="08D0CC08" w:rsidP="08D0CC08">
            <w:pPr>
              <w:jc w:val="right"/>
            </w:pPr>
            <w:r w:rsidRPr="00073ED6">
              <w:rPr>
                <w:rFonts w:ascii="Calibri" w:eastAsia="Calibri" w:hAnsi="Calibri" w:cs="Calibri"/>
                <w:sz w:val="22"/>
                <w:szCs w:val="22"/>
                <w:u w:val="single"/>
              </w:rPr>
              <w:t>0.25</w:t>
            </w:r>
          </w:p>
        </w:tc>
        <w:tc>
          <w:tcPr>
            <w:tcW w:w="960" w:type="dxa"/>
            <w:tcBorders>
              <w:top w:val="nil"/>
              <w:left w:val="single" w:sz="8" w:space="0" w:color="auto"/>
              <w:bottom w:val="single" w:sz="8" w:space="0" w:color="auto"/>
              <w:right w:val="single" w:sz="8" w:space="0" w:color="auto"/>
            </w:tcBorders>
            <w:vAlign w:val="bottom"/>
          </w:tcPr>
          <w:p w14:paraId="51C1C097" w14:textId="03552C7F" w:rsidR="08D0CC08" w:rsidRPr="00073ED6" w:rsidRDefault="08D0CC08" w:rsidP="08D0CC08">
            <w:pPr>
              <w:jc w:val="right"/>
              <w:rPr>
                <w:rFonts w:ascii="Calibri" w:eastAsia="Calibri" w:hAnsi="Calibri" w:cs="Calibri"/>
                <w:sz w:val="22"/>
                <w:szCs w:val="22"/>
                <w:u w:val="single"/>
              </w:rPr>
            </w:pPr>
            <w:r w:rsidRPr="00073ED6">
              <w:rPr>
                <w:rFonts w:ascii="Calibri" w:eastAsia="Calibri" w:hAnsi="Calibri" w:cs="Calibri"/>
                <w:sz w:val="22"/>
                <w:szCs w:val="22"/>
                <w:u w:val="single"/>
              </w:rPr>
              <w:t>0.32</w:t>
            </w:r>
          </w:p>
        </w:tc>
        <w:tc>
          <w:tcPr>
            <w:tcW w:w="960" w:type="dxa"/>
            <w:tcBorders>
              <w:top w:val="nil"/>
              <w:left w:val="single" w:sz="8" w:space="0" w:color="auto"/>
              <w:bottom w:val="single" w:sz="8" w:space="0" w:color="auto"/>
              <w:right w:val="single" w:sz="8" w:space="0" w:color="auto"/>
            </w:tcBorders>
            <w:vAlign w:val="bottom"/>
          </w:tcPr>
          <w:p w14:paraId="48566C87" w14:textId="7598A999" w:rsidR="08D0CC08" w:rsidRPr="00073ED6" w:rsidRDefault="08D0CC08" w:rsidP="08D0CC08">
            <w:pPr>
              <w:jc w:val="right"/>
              <w:rPr>
                <w:rFonts w:ascii="Calibri" w:eastAsia="Calibri" w:hAnsi="Calibri" w:cs="Calibri"/>
                <w:sz w:val="22"/>
                <w:szCs w:val="22"/>
                <w:u w:val="single"/>
              </w:rPr>
            </w:pPr>
            <w:r w:rsidRPr="00073ED6">
              <w:rPr>
                <w:rFonts w:ascii="Calibri" w:eastAsia="Calibri" w:hAnsi="Calibri" w:cs="Calibri"/>
                <w:sz w:val="22"/>
                <w:szCs w:val="22"/>
                <w:u w:val="single"/>
              </w:rPr>
              <w:t>0.36</w:t>
            </w:r>
          </w:p>
        </w:tc>
      </w:tr>
      <w:tr w:rsidR="00073ED6" w:rsidRPr="00073ED6" w14:paraId="008D224E" w14:textId="77777777" w:rsidTr="15124D4E">
        <w:trPr>
          <w:trHeight w:val="285"/>
          <w:jc w:val="center"/>
        </w:trPr>
        <w:tc>
          <w:tcPr>
            <w:tcW w:w="2895" w:type="dxa"/>
            <w:tcBorders>
              <w:top w:val="single" w:sz="8" w:space="0" w:color="auto"/>
              <w:left w:val="single" w:sz="8" w:space="0" w:color="auto"/>
              <w:bottom w:val="single" w:sz="8" w:space="0" w:color="auto"/>
              <w:right w:val="single" w:sz="8" w:space="0" w:color="auto"/>
            </w:tcBorders>
            <w:vAlign w:val="bottom"/>
          </w:tcPr>
          <w:p w14:paraId="52D98161" w14:textId="25327996" w:rsidR="08D0CC08" w:rsidRPr="00073ED6" w:rsidRDefault="08D0CC08">
            <w:r w:rsidRPr="00073ED6">
              <w:rPr>
                <w:rFonts w:ascii="Calibri" w:eastAsia="Calibri" w:hAnsi="Calibri" w:cs="Calibri"/>
                <w:sz w:val="22"/>
                <w:szCs w:val="22"/>
                <w:u w:val="single"/>
              </w:rPr>
              <w:t>0.2=&lt;PF=&lt;0.5</w:t>
            </w:r>
          </w:p>
        </w:tc>
        <w:tc>
          <w:tcPr>
            <w:tcW w:w="960" w:type="dxa"/>
            <w:tcBorders>
              <w:top w:val="single" w:sz="8" w:space="0" w:color="auto"/>
              <w:left w:val="single" w:sz="8" w:space="0" w:color="auto"/>
              <w:bottom w:val="single" w:sz="8" w:space="0" w:color="auto"/>
              <w:right w:val="single" w:sz="8" w:space="0" w:color="auto"/>
            </w:tcBorders>
            <w:vAlign w:val="bottom"/>
          </w:tcPr>
          <w:p w14:paraId="41A5B9EF" w14:textId="7CAF4BE4" w:rsidR="08D0CC08" w:rsidRPr="00073ED6" w:rsidRDefault="08D0CC08" w:rsidP="08D0CC08">
            <w:pPr>
              <w:jc w:val="right"/>
            </w:pPr>
            <w:r w:rsidRPr="00073ED6">
              <w:rPr>
                <w:rFonts w:ascii="Calibri" w:eastAsia="Calibri" w:hAnsi="Calibri" w:cs="Calibri"/>
                <w:sz w:val="22"/>
                <w:szCs w:val="22"/>
                <w:u w:val="single"/>
              </w:rPr>
              <w:t>0.30</w:t>
            </w:r>
          </w:p>
        </w:tc>
        <w:tc>
          <w:tcPr>
            <w:tcW w:w="960" w:type="dxa"/>
            <w:tcBorders>
              <w:top w:val="single" w:sz="8" w:space="0" w:color="auto"/>
              <w:left w:val="single" w:sz="8" w:space="0" w:color="auto"/>
              <w:bottom w:val="single" w:sz="8" w:space="0" w:color="auto"/>
              <w:right w:val="single" w:sz="8" w:space="0" w:color="auto"/>
            </w:tcBorders>
            <w:vAlign w:val="bottom"/>
          </w:tcPr>
          <w:p w14:paraId="0D8458A1" w14:textId="6BFF5D97" w:rsidR="08D0CC08" w:rsidRPr="00073ED6" w:rsidRDefault="08D0CC08" w:rsidP="08D0CC08">
            <w:pPr>
              <w:jc w:val="right"/>
            </w:pPr>
            <w:r w:rsidRPr="00073ED6">
              <w:rPr>
                <w:rFonts w:ascii="Calibri" w:eastAsia="Calibri" w:hAnsi="Calibri" w:cs="Calibri"/>
                <w:sz w:val="22"/>
                <w:szCs w:val="22"/>
                <w:u w:val="single"/>
              </w:rPr>
              <w:t>0.38</w:t>
            </w:r>
          </w:p>
        </w:tc>
        <w:tc>
          <w:tcPr>
            <w:tcW w:w="960" w:type="dxa"/>
            <w:tcBorders>
              <w:top w:val="single" w:sz="8" w:space="0" w:color="auto"/>
              <w:left w:val="single" w:sz="8" w:space="0" w:color="auto"/>
              <w:bottom w:val="single" w:sz="8" w:space="0" w:color="auto"/>
              <w:right w:val="single" w:sz="8" w:space="0" w:color="auto"/>
            </w:tcBorders>
            <w:vAlign w:val="bottom"/>
          </w:tcPr>
          <w:p w14:paraId="39AA0DC7" w14:textId="3EB65C1F" w:rsidR="08D0CC08" w:rsidRPr="00073ED6" w:rsidRDefault="08D0CC08" w:rsidP="08D0CC08">
            <w:pPr>
              <w:jc w:val="right"/>
            </w:pPr>
            <w:r w:rsidRPr="00073ED6">
              <w:rPr>
                <w:rFonts w:ascii="Calibri" w:eastAsia="Calibri" w:hAnsi="Calibri" w:cs="Calibri"/>
                <w:sz w:val="22"/>
                <w:szCs w:val="22"/>
                <w:u w:val="single"/>
              </w:rPr>
              <w:t>0.43</w:t>
            </w:r>
          </w:p>
        </w:tc>
      </w:tr>
      <w:tr w:rsidR="00073ED6" w:rsidRPr="00073ED6" w14:paraId="3038B6FE" w14:textId="77777777" w:rsidTr="15124D4E">
        <w:trPr>
          <w:trHeight w:val="285"/>
          <w:jc w:val="center"/>
        </w:trPr>
        <w:tc>
          <w:tcPr>
            <w:tcW w:w="2895" w:type="dxa"/>
            <w:tcBorders>
              <w:top w:val="single" w:sz="8" w:space="0" w:color="auto"/>
              <w:left w:val="single" w:sz="8" w:space="0" w:color="auto"/>
              <w:bottom w:val="single" w:sz="8" w:space="0" w:color="auto"/>
              <w:right w:val="single" w:sz="8" w:space="0" w:color="auto"/>
            </w:tcBorders>
            <w:vAlign w:val="bottom"/>
          </w:tcPr>
          <w:p w14:paraId="4D1C66E6" w14:textId="3F1A9FCB" w:rsidR="08D0CC08" w:rsidRPr="00073ED6" w:rsidRDefault="08D0CC08">
            <w:r w:rsidRPr="00073ED6">
              <w:rPr>
                <w:rFonts w:ascii="Calibri" w:eastAsia="Calibri" w:hAnsi="Calibri" w:cs="Calibri"/>
                <w:sz w:val="22"/>
                <w:szCs w:val="22"/>
                <w:u w:val="single"/>
              </w:rPr>
              <w:t>PF &gt;=0.5</w:t>
            </w:r>
          </w:p>
        </w:tc>
        <w:tc>
          <w:tcPr>
            <w:tcW w:w="960" w:type="dxa"/>
            <w:tcBorders>
              <w:top w:val="single" w:sz="8" w:space="0" w:color="auto"/>
              <w:left w:val="single" w:sz="8" w:space="0" w:color="auto"/>
              <w:bottom w:val="single" w:sz="8" w:space="0" w:color="auto"/>
              <w:right w:val="single" w:sz="8" w:space="0" w:color="auto"/>
            </w:tcBorders>
            <w:vAlign w:val="bottom"/>
          </w:tcPr>
          <w:p w14:paraId="52DA260B" w14:textId="74F8EB3F" w:rsidR="08D0CC08" w:rsidRPr="00073ED6" w:rsidRDefault="08D0CC08" w:rsidP="08D0CC08">
            <w:pPr>
              <w:jc w:val="right"/>
            </w:pPr>
            <w:r w:rsidRPr="00073ED6">
              <w:rPr>
                <w:rFonts w:ascii="Calibri" w:eastAsia="Calibri" w:hAnsi="Calibri" w:cs="Calibri"/>
                <w:sz w:val="22"/>
                <w:szCs w:val="22"/>
                <w:u w:val="single"/>
              </w:rPr>
              <w:t>0.40</w:t>
            </w:r>
          </w:p>
        </w:tc>
        <w:tc>
          <w:tcPr>
            <w:tcW w:w="960" w:type="dxa"/>
            <w:tcBorders>
              <w:top w:val="single" w:sz="8" w:space="0" w:color="auto"/>
              <w:left w:val="single" w:sz="8" w:space="0" w:color="auto"/>
              <w:bottom w:val="single" w:sz="8" w:space="0" w:color="auto"/>
              <w:right w:val="single" w:sz="8" w:space="0" w:color="auto"/>
            </w:tcBorders>
            <w:vAlign w:val="bottom"/>
          </w:tcPr>
          <w:p w14:paraId="0574A7F7" w14:textId="0C65D5DD" w:rsidR="08D0CC08" w:rsidRPr="00073ED6" w:rsidRDefault="08D0CC08" w:rsidP="08D0CC08">
            <w:pPr>
              <w:jc w:val="right"/>
              <w:rPr>
                <w:rFonts w:ascii="Calibri" w:eastAsia="Calibri" w:hAnsi="Calibri" w:cs="Calibri"/>
                <w:sz w:val="22"/>
                <w:szCs w:val="22"/>
                <w:u w:val="single"/>
              </w:rPr>
            </w:pPr>
            <w:r w:rsidRPr="00073ED6">
              <w:rPr>
                <w:rFonts w:ascii="Calibri" w:eastAsia="Calibri" w:hAnsi="Calibri" w:cs="Calibri"/>
                <w:sz w:val="22"/>
                <w:szCs w:val="22"/>
                <w:u w:val="single"/>
              </w:rPr>
              <w:t>0.52</w:t>
            </w:r>
          </w:p>
        </w:tc>
        <w:tc>
          <w:tcPr>
            <w:tcW w:w="960" w:type="dxa"/>
            <w:tcBorders>
              <w:top w:val="single" w:sz="8" w:space="0" w:color="auto"/>
              <w:left w:val="single" w:sz="8" w:space="0" w:color="auto"/>
              <w:bottom w:val="single" w:sz="8" w:space="0" w:color="auto"/>
              <w:right w:val="single" w:sz="8" w:space="0" w:color="auto"/>
            </w:tcBorders>
            <w:vAlign w:val="bottom"/>
          </w:tcPr>
          <w:p w14:paraId="1BCDC083" w14:textId="39CA2A12" w:rsidR="08D0CC08" w:rsidRPr="00073ED6" w:rsidRDefault="08D0CC08" w:rsidP="08D0CC08">
            <w:pPr>
              <w:jc w:val="right"/>
            </w:pPr>
            <w:r w:rsidRPr="00073ED6">
              <w:rPr>
                <w:rFonts w:ascii="Calibri" w:eastAsia="Calibri" w:hAnsi="Calibri" w:cs="Calibri"/>
                <w:sz w:val="22"/>
                <w:szCs w:val="22"/>
                <w:u w:val="single"/>
              </w:rPr>
              <w:t>0.58</w:t>
            </w:r>
          </w:p>
        </w:tc>
      </w:tr>
      <w:tr w:rsidR="00073ED6" w:rsidRPr="00073ED6" w14:paraId="1FECF15F" w14:textId="77777777" w:rsidTr="15124D4E">
        <w:trPr>
          <w:trHeight w:val="285"/>
          <w:jc w:val="center"/>
        </w:trPr>
        <w:tc>
          <w:tcPr>
            <w:tcW w:w="5775" w:type="dxa"/>
            <w:gridSpan w:val="4"/>
            <w:tcBorders>
              <w:top w:val="single" w:sz="8" w:space="0" w:color="auto"/>
              <w:left w:val="single" w:sz="8" w:space="0" w:color="auto"/>
              <w:bottom w:val="single" w:sz="8" w:space="0" w:color="auto"/>
              <w:right w:val="single" w:sz="8" w:space="0" w:color="auto"/>
            </w:tcBorders>
            <w:vAlign w:val="bottom"/>
          </w:tcPr>
          <w:p w14:paraId="6F287FE0" w14:textId="2E8E82CF" w:rsidR="08D0CC08" w:rsidRPr="00073ED6" w:rsidRDefault="678F0C16" w:rsidP="010B6FF2">
            <w:pPr>
              <w:jc w:val="center"/>
              <w:rPr>
                <w:rFonts w:ascii="Calibri" w:eastAsia="Calibri" w:hAnsi="Calibri" w:cs="Calibri"/>
                <w:b/>
                <w:bCs/>
                <w:sz w:val="22"/>
                <w:szCs w:val="22"/>
                <w:u w:val="single"/>
              </w:rPr>
            </w:pPr>
            <w:r w:rsidRPr="00073ED6">
              <w:rPr>
                <w:rFonts w:ascii="Calibri" w:eastAsia="Calibri" w:hAnsi="Calibri" w:cs="Calibri"/>
                <w:b/>
                <w:bCs/>
                <w:sz w:val="22"/>
                <w:szCs w:val="22"/>
                <w:u w:val="single"/>
              </w:rPr>
              <w:t>Skylights</w:t>
            </w:r>
          </w:p>
        </w:tc>
      </w:tr>
      <w:tr w:rsidR="00073ED6" w:rsidRPr="00073ED6" w14:paraId="2F31CD02" w14:textId="77777777" w:rsidTr="15124D4E">
        <w:trPr>
          <w:trHeight w:val="285"/>
          <w:jc w:val="center"/>
        </w:trPr>
        <w:tc>
          <w:tcPr>
            <w:tcW w:w="2895" w:type="dxa"/>
            <w:tcBorders>
              <w:top w:val="single" w:sz="8" w:space="0" w:color="auto"/>
              <w:left w:val="single" w:sz="8" w:space="0" w:color="auto"/>
              <w:bottom w:val="single" w:sz="8" w:space="0" w:color="auto"/>
              <w:right w:val="single" w:sz="8" w:space="0" w:color="auto"/>
            </w:tcBorders>
            <w:vAlign w:val="bottom"/>
          </w:tcPr>
          <w:p w14:paraId="33E761E3" w14:textId="40C8FCC3" w:rsidR="08D0CC08" w:rsidRPr="00073ED6" w:rsidRDefault="08D0CC08">
            <w:pPr>
              <w:rPr>
                <w:vertAlign w:val="superscript"/>
              </w:rPr>
            </w:pPr>
            <w:r w:rsidRPr="00073ED6">
              <w:rPr>
                <w:rFonts w:ascii="Calibri" w:eastAsia="Calibri" w:hAnsi="Calibri" w:cs="Calibri"/>
                <w:sz w:val="22"/>
                <w:szCs w:val="22"/>
                <w:u w:val="single"/>
              </w:rPr>
              <w:t>U-Factor</w:t>
            </w:r>
            <w:r w:rsidR="009E691B" w:rsidRPr="00073ED6">
              <w:rPr>
                <w:rFonts w:ascii="Calibri" w:eastAsia="Calibri" w:hAnsi="Calibri" w:cs="Calibri"/>
                <w:sz w:val="22"/>
                <w:szCs w:val="22"/>
                <w:u w:val="single"/>
                <w:vertAlign w:val="superscript"/>
              </w:rPr>
              <w:t>a</w:t>
            </w:r>
          </w:p>
        </w:tc>
        <w:tc>
          <w:tcPr>
            <w:tcW w:w="960" w:type="dxa"/>
            <w:tcBorders>
              <w:top w:val="single" w:sz="4" w:space="0" w:color="auto"/>
              <w:left w:val="single" w:sz="8" w:space="0" w:color="auto"/>
              <w:bottom w:val="single" w:sz="8" w:space="0" w:color="auto"/>
              <w:right w:val="single" w:sz="8" w:space="0" w:color="auto"/>
            </w:tcBorders>
            <w:vAlign w:val="bottom"/>
          </w:tcPr>
          <w:p w14:paraId="26A0940F" w14:textId="0B381A8E" w:rsidR="08D0CC08" w:rsidRPr="00073ED6" w:rsidRDefault="006A06C6" w:rsidP="08D0CC08">
            <w:pPr>
              <w:jc w:val="right"/>
            </w:pPr>
            <w:r w:rsidRPr="00073ED6">
              <w:rPr>
                <w:rFonts w:ascii="Calibri" w:eastAsia="Calibri" w:hAnsi="Calibri" w:cs="Calibri"/>
                <w:sz w:val="22"/>
                <w:szCs w:val="22"/>
                <w:u w:val="single"/>
              </w:rPr>
              <w:t>0.</w:t>
            </w:r>
            <w:r w:rsidR="00D847D9" w:rsidRPr="00073ED6">
              <w:rPr>
                <w:rFonts w:ascii="Calibri" w:eastAsia="Calibri" w:hAnsi="Calibri" w:cs="Calibri"/>
                <w:sz w:val="22"/>
                <w:szCs w:val="22"/>
                <w:u w:val="single"/>
              </w:rPr>
              <w:t>40</w:t>
            </w:r>
          </w:p>
        </w:tc>
        <w:tc>
          <w:tcPr>
            <w:tcW w:w="960" w:type="dxa"/>
            <w:tcBorders>
              <w:top w:val="single" w:sz="4" w:space="0" w:color="auto"/>
              <w:left w:val="single" w:sz="8" w:space="0" w:color="auto"/>
              <w:bottom w:val="single" w:sz="8" w:space="0" w:color="auto"/>
              <w:right w:val="single" w:sz="8" w:space="0" w:color="auto"/>
            </w:tcBorders>
            <w:vAlign w:val="bottom"/>
          </w:tcPr>
          <w:p w14:paraId="4EBA8033" w14:textId="5FFD7D33" w:rsidR="08D0CC08" w:rsidRPr="00073ED6" w:rsidRDefault="00F22A41" w:rsidP="08D0CC08">
            <w:pPr>
              <w:jc w:val="right"/>
            </w:pPr>
            <w:r w:rsidRPr="00073ED6">
              <w:rPr>
                <w:rFonts w:ascii="Calibri" w:eastAsia="Calibri" w:hAnsi="Calibri" w:cs="Calibri"/>
                <w:sz w:val="22"/>
                <w:szCs w:val="22"/>
                <w:u w:val="single"/>
              </w:rPr>
              <w:t>0.</w:t>
            </w:r>
            <w:r w:rsidR="00D847D9" w:rsidRPr="00073ED6">
              <w:rPr>
                <w:rFonts w:ascii="Calibri" w:eastAsia="Calibri" w:hAnsi="Calibri" w:cs="Calibri"/>
                <w:sz w:val="22"/>
                <w:szCs w:val="22"/>
                <w:u w:val="single"/>
              </w:rPr>
              <w:t>40</w:t>
            </w:r>
          </w:p>
        </w:tc>
        <w:tc>
          <w:tcPr>
            <w:tcW w:w="960" w:type="dxa"/>
            <w:tcBorders>
              <w:top w:val="single" w:sz="4" w:space="0" w:color="auto"/>
              <w:left w:val="single" w:sz="8" w:space="0" w:color="auto"/>
              <w:bottom w:val="single" w:sz="8" w:space="0" w:color="auto"/>
              <w:right w:val="single" w:sz="8" w:space="0" w:color="auto"/>
            </w:tcBorders>
            <w:vAlign w:val="bottom"/>
          </w:tcPr>
          <w:p w14:paraId="7DFD1EF4" w14:textId="1AB8FEF9" w:rsidR="08D0CC08" w:rsidRPr="00073ED6" w:rsidRDefault="00F22A41" w:rsidP="08D0CC08">
            <w:pPr>
              <w:jc w:val="right"/>
            </w:pPr>
            <w:r w:rsidRPr="00073ED6">
              <w:rPr>
                <w:rFonts w:ascii="Calibri" w:eastAsia="Calibri" w:hAnsi="Calibri" w:cs="Calibri"/>
                <w:sz w:val="22"/>
                <w:szCs w:val="22"/>
                <w:u w:val="single"/>
              </w:rPr>
              <w:t>0.</w:t>
            </w:r>
            <w:r w:rsidR="00D847D9" w:rsidRPr="00073ED6">
              <w:rPr>
                <w:rFonts w:ascii="Calibri" w:eastAsia="Calibri" w:hAnsi="Calibri" w:cs="Calibri"/>
                <w:sz w:val="22"/>
                <w:szCs w:val="22"/>
                <w:u w:val="single"/>
              </w:rPr>
              <w:t>40</w:t>
            </w:r>
          </w:p>
        </w:tc>
      </w:tr>
      <w:tr w:rsidR="00073ED6" w:rsidRPr="00073ED6" w14:paraId="428A73E5" w14:textId="77777777" w:rsidTr="15124D4E">
        <w:trPr>
          <w:trHeight w:val="547"/>
          <w:jc w:val="center"/>
        </w:trPr>
        <w:tc>
          <w:tcPr>
            <w:tcW w:w="2895" w:type="dxa"/>
            <w:tcBorders>
              <w:top w:val="single" w:sz="8" w:space="0" w:color="auto"/>
              <w:left w:val="single" w:sz="8" w:space="0" w:color="auto"/>
              <w:bottom w:val="single" w:sz="8" w:space="0" w:color="auto"/>
              <w:right w:val="single" w:sz="8" w:space="0" w:color="auto"/>
            </w:tcBorders>
            <w:vAlign w:val="bottom"/>
          </w:tcPr>
          <w:p w14:paraId="08B34354" w14:textId="10FF4923" w:rsidR="08D0CC08" w:rsidRPr="00073ED6" w:rsidRDefault="08D0CC08">
            <w:r w:rsidRPr="00073ED6">
              <w:rPr>
                <w:rFonts w:ascii="Calibri" w:eastAsia="Calibri" w:hAnsi="Calibri" w:cs="Calibri"/>
                <w:sz w:val="22"/>
                <w:szCs w:val="22"/>
                <w:u w:val="single"/>
              </w:rPr>
              <w:t>SHGC</w:t>
            </w:r>
            <w:r w:rsidR="009E691B" w:rsidRPr="00073ED6">
              <w:rPr>
                <w:rFonts w:ascii="Calibri" w:eastAsia="Calibri" w:hAnsi="Calibri" w:cs="Calibri"/>
                <w:b/>
                <w:bCs/>
                <w:sz w:val="22"/>
                <w:szCs w:val="22"/>
                <w:u w:val="single"/>
                <w:vertAlign w:val="superscript"/>
              </w:rPr>
              <w:t>b</w:t>
            </w:r>
          </w:p>
        </w:tc>
        <w:tc>
          <w:tcPr>
            <w:tcW w:w="960" w:type="dxa"/>
            <w:tcBorders>
              <w:top w:val="single" w:sz="8" w:space="0" w:color="auto"/>
              <w:left w:val="single" w:sz="8" w:space="0" w:color="auto"/>
              <w:bottom w:val="single" w:sz="8" w:space="0" w:color="auto"/>
              <w:right w:val="single" w:sz="8" w:space="0" w:color="auto"/>
            </w:tcBorders>
            <w:vAlign w:val="bottom"/>
          </w:tcPr>
          <w:p w14:paraId="7A5A1ADE" w14:textId="461A4A15" w:rsidR="08D0CC08" w:rsidRPr="00073ED6" w:rsidRDefault="00D847D9" w:rsidP="08D0CC08">
            <w:pPr>
              <w:jc w:val="right"/>
            </w:pPr>
            <w:r w:rsidRPr="00073ED6">
              <w:rPr>
                <w:rFonts w:ascii="Calibri" w:eastAsia="Calibri" w:hAnsi="Calibri" w:cs="Calibri"/>
                <w:sz w:val="22"/>
                <w:szCs w:val="22"/>
                <w:u w:val="single"/>
              </w:rPr>
              <w:t>0.</w:t>
            </w:r>
            <w:r w:rsidR="007B2592" w:rsidRPr="00073ED6">
              <w:rPr>
                <w:rFonts w:ascii="Calibri" w:eastAsia="Calibri" w:hAnsi="Calibri" w:cs="Calibri"/>
                <w:sz w:val="22"/>
                <w:szCs w:val="22"/>
                <w:u w:val="single"/>
              </w:rPr>
              <w:t>30</w:t>
            </w:r>
          </w:p>
        </w:tc>
        <w:tc>
          <w:tcPr>
            <w:tcW w:w="960" w:type="dxa"/>
            <w:tcBorders>
              <w:top w:val="single" w:sz="8" w:space="0" w:color="auto"/>
              <w:left w:val="single" w:sz="8" w:space="0" w:color="auto"/>
              <w:bottom w:val="single" w:sz="8" w:space="0" w:color="auto"/>
              <w:right w:val="single" w:sz="8" w:space="0" w:color="auto"/>
            </w:tcBorders>
            <w:vAlign w:val="bottom"/>
          </w:tcPr>
          <w:p w14:paraId="0398CD05" w14:textId="7998E73C" w:rsidR="08D0CC08" w:rsidRPr="00073ED6" w:rsidRDefault="00D847D9" w:rsidP="08D0CC08">
            <w:pPr>
              <w:jc w:val="right"/>
            </w:pPr>
            <w:r w:rsidRPr="00073ED6">
              <w:rPr>
                <w:rFonts w:ascii="Calibri" w:eastAsia="Calibri" w:hAnsi="Calibri" w:cs="Calibri"/>
                <w:sz w:val="22"/>
                <w:szCs w:val="22"/>
                <w:u w:val="single"/>
              </w:rPr>
              <w:t>0.3</w:t>
            </w:r>
            <w:r w:rsidR="007B2592" w:rsidRPr="00073ED6">
              <w:rPr>
                <w:rFonts w:ascii="Calibri" w:eastAsia="Calibri" w:hAnsi="Calibri" w:cs="Calibri"/>
                <w:sz w:val="22"/>
                <w:szCs w:val="22"/>
                <w:u w:val="single"/>
              </w:rPr>
              <w:t>0</w:t>
            </w:r>
          </w:p>
        </w:tc>
        <w:tc>
          <w:tcPr>
            <w:tcW w:w="960" w:type="dxa"/>
            <w:tcBorders>
              <w:top w:val="single" w:sz="8" w:space="0" w:color="auto"/>
              <w:left w:val="single" w:sz="8" w:space="0" w:color="auto"/>
              <w:bottom w:val="single" w:sz="8" w:space="0" w:color="auto"/>
              <w:right w:val="single" w:sz="8" w:space="0" w:color="auto"/>
            </w:tcBorders>
            <w:vAlign w:val="bottom"/>
          </w:tcPr>
          <w:p w14:paraId="7675C694" w14:textId="1A2E6281" w:rsidR="08D0CC08" w:rsidRPr="00073ED6" w:rsidRDefault="00D847D9" w:rsidP="08D0CC08">
            <w:pPr>
              <w:jc w:val="right"/>
            </w:pPr>
            <w:r w:rsidRPr="00073ED6">
              <w:rPr>
                <w:rFonts w:ascii="Calibri" w:eastAsia="Calibri" w:hAnsi="Calibri" w:cs="Calibri"/>
                <w:sz w:val="22"/>
                <w:szCs w:val="22"/>
                <w:u w:val="single"/>
              </w:rPr>
              <w:t>0.3</w:t>
            </w:r>
            <w:r w:rsidR="007B2592" w:rsidRPr="00073ED6">
              <w:rPr>
                <w:rFonts w:ascii="Calibri" w:eastAsia="Calibri" w:hAnsi="Calibri" w:cs="Calibri"/>
                <w:sz w:val="22"/>
                <w:szCs w:val="22"/>
                <w:u w:val="single"/>
              </w:rPr>
              <w:t>0</w:t>
            </w:r>
          </w:p>
        </w:tc>
      </w:tr>
    </w:tbl>
    <w:p w14:paraId="56A8136B" w14:textId="0B52C2BA" w:rsidR="08D0CC08" w:rsidRPr="00073ED6" w:rsidRDefault="00181D5D">
      <w:pPr>
        <w:rPr>
          <w:rFonts w:ascii="Calibri" w:eastAsia="Calibri" w:hAnsi="Calibri" w:cs="Calibri"/>
          <w:sz w:val="20"/>
          <w:szCs w:val="20"/>
          <w:u w:val="single"/>
        </w:rPr>
      </w:pPr>
      <w:r w:rsidRPr="00073ED6">
        <w:rPr>
          <w:rFonts w:ascii="Calibri" w:eastAsia="Calibri" w:hAnsi="Calibri" w:cs="Calibri"/>
          <w:sz w:val="20"/>
          <w:szCs w:val="20"/>
          <w:u w:val="single"/>
        </w:rPr>
        <w:t>PF – Projection Factor</w:t>
      </w:r>
    </w:p>
    <w:p w14:paraId="03D5EAFC" w14:textId="3E61C955" w:rsidR="007063BF" w:rsidRPr="00073ED6" w:rsidRDefault="007063BF">
      <w:pPr>
        <w:rPr>
          <w:rFonts w:ascii="Calibri" w:eastAsia="Calibri" w:hAnsi="Calibri" w:cs="Calibri"/>
          <w:sz w:val="20"/>
          <w:szCs w:val="20"/>
          <w:u w:val="single"/>
        </w:rPr>
      </w:pPr>
      <w:r w:rsidRPr="00073ED6">
        <w:rPr>
          <w:rFonts w:ascii="Calibri" w:eastAsia="Calibri" w:hAnsi="Calibri" w:cs="Calibri"/>
          <w:sz w:val="20"/>
          <w:szCs w:val="20"/>
          <w:u w:val="single"/>
        </w:rPr>
        <w:t xml:space="preserve">a. </w:t>
      </w:r>
      <w:r w:rsidR="009E691B" w:rsidRPr="00073ED6">
        <w:rPr>
          <w:rFonts w:ascii="Calibri" w:eastAsia="Calibri" w:hAnsi="Calibri" w:cs="Calibri"/>
          <w:sz w:val="20"/>
          <w:szCs w:val="20"/>
          <w:u w:val="single"/>
        </w:rPr>
        <w:t>U-factor shall be rated in accordance with NFRC 100.</w:t>
      </w:r>
    </w:p>
    <w:p w14:paraId="604311C7" w14:textId="5672E02D" w:rsidR="009E691B" w:rsidRPr="00073ED6" w:rsidRDefault="009E691B">
      <w:pPr>
        <w:rPr>
          <w:sz w:val="20"/>
          <w:szCs w:val="20"/>
          <w:u w:val="single"/>
        </w:rPr>
      </w:pPr>
      <w:r w:rsidRPr="00073ED6">
        <w:rPr>
          <w:rFonts w:ascii="Calibri" w:eastAsia="Calibri" w:hAnsi="Calibri" w:cs="Calibri"/>
          <w:sz w:val="20"/>
          <w:szCs w:val="20"/>
          <w:u w:val="single"/>
        </w:rPr>
        <w:t>b. SHGC shall be rated in accordance with NFRC 200.</w:t>
      </w:r>
    </w:p>
    <w:p w14:paraId="2E8C439C" w14:textId="77777777" w:rsidR="00E7233A" w:rsidRDefault="00E7233A">
      <w:pPr>
        <w:rPr>
          <w:rFonts w:ascii="Calibri" w:eastAsia="Calibri" w:hAnsi="Calibri" w:cs="Calibri"/>
          <w:b/>
          <w:bCs/>
          <w:strike/>
          <w:color w:val="FF0000"/>
        </w:rPr>
      </w:pPr>
    </w:p>
    <w:p w14:paraId="48BB5AEE" w14:textId="6EBC4C77" w:rsidR="00E7233A" w:rsidRDefault="00E7233A" w:rsidP="00E7233A">
      <w:pPr>
        <w:pStyle w:val="Heading2"/>
        <w:ind w:left="540"/>
      </w:pPr>
      <w:bookmarkStart w:id="40" w:name="_Toc110849845"/>
      <w:r>
        <w:t xml:space="preserve">Amendments to </w:t>
      </w:r>
      <w:r w:rsidRPr="007440B7">
        <w:t>C402.4</w:t>
      </w:r>
      <w:r>
        <w:t>.3.1 and C402.4.3.2</w:t>
      </w:r>
      <w:r w:rsidRPr="007440B7">
        <w:t xml:space="preserve"> </w:t>
      </w:r>
      <w:r w:rsidR="00DC7EC6">
        <w:t>Increased Skylight Allowances</w:t>
      </w:r>
      <w:bookmarkEnd w:id="40"/>
    </w:p>
    <w:p w14:paraId="569C4A14" w14:textId="77777777" w:rsidR="00E7233A" w:rsidRDefault="00E7233A" w:rsidP="00E7233A"/>
    <w:p w14:paraId="44D2D781" w14:textId="3ABD58E5" w:rsidR="00E7233A" w:rsidRPr="00073ED6" w:rsidRDefault="00DC7EC6" w:rsidP="00E7233A">
      <w:pPr>
        <w:spacing w:after="120"/>
        <w:rPr>
          <w:rFonts w:ascii="Helvetica" w:hAnsi="Helvetica" w:cs="Helvetica"/>
        </w:rPr>
      </w:pPr>
      <w:r w:rsidRPr="00073ED6">
        <w:rPr>
          <w:rFonts w:ascii="Helvetica" w:hAnsi="Helvetica" w:cs="Helvetica"/>
        </w:rPr>
        <w:t>Amend C402.4.3.1 and C402.4.3.2 to read as follows</w:t>
      </w:r>
      <w:r w:rsidR="00E7233A" w:rsidRPr="00073ED6">
        <w:rPr>
          <w:rFonts w:ascii="Helvetica" w:hAnsi="Helvetica" w:cs="Helvetica"/>
        </w:rPr>
        <w:t>:</w:t>
      </w:r>
    </w:p>
    <w:p w14:paraId="55075679" w14:textId="6DB4403E" w:rsidR="00436CA1" w:rsidRPr="00073ED6" w:rsidRDefault="00860E65" w:rsidP="00651A69">
      <w:pPr>
        <w:spacing w:after="160" w:line="259" w:lineRule="auto"/>
        <w:rPr>
          <w:rFonts w:ascii="Helvetica" w:eastAsia="Calibri" w:hAnsi="Helvetica" w:cs="Helvetica"/>
          <w:b/>
        </w:rPr>
      </w:pPr>
      <w:r w:rsidRPr="00073ED6">
        <w:rPr>
          <w:rFonts w:ascii="Helvetica" w:eastAsia="Calibri" w:hAnsi="Helvetica" w:cs="Helvetica"/>
          <w:b/>
        </w:rPr>
        <w:t>C402</w:t>
      </w:r>
      <w:r w:rsidR="00651A69" w:rsidRPr="00073ED6">
        <w:rPr>
          <w:rFonts w:ascii="Helvetica" w:eastAsia="Calibri" w:hAnsi="Helvetica" w:cs="Helvetica"/>
          <w:b/>
        </w:rPr>
        <w:t>.4.3.1 Increased skylight SHGC.</w:t>
      </w:r>
      <w:r w:rsidR="00651A69" w:rsidRPr="00073ED6">
        <w:rPr>
          <w:rFonts w:ascii="Helvetica" w:eastAsia="Calibri" w:hAnsi="Helvetica" w:cs="Helvetica"/>
          <w:b/>
        </w:rPr>
        <w:br/>
      </w:r>
      <w:r w:rsidR="00436CA1" w:rsidRPr="00073ED6">
        <w:rPr>
          <w:rFonts w:ascii="Helvetica" w:eastAsia="Calibri" w:hAnsi="Helvetica" w:cs="Helvetica"/>
          <w:strike/>
        </w:rPr>
        <w:t xml:space="preserve">In </w:t>
      </w:r>
      <w:r w:rsidR="00436CA1" w:rsidRPr="00073ED6">
        <w:rPr>
          <w:rFonts w:ascii="Helvetica" w:eastAsia="Calibri" w:hAnsi="Helvetica" w:cs="Helvetica"/>
          <w:i/>
          <w:iCs/>
          <w:strike/>
        </w:rPr>
        <w:t>Climate Zones</w:t>
      </w:r>
      <w:r w:rsidR="00436CA1" w:rsidRPr="00073ED6">
        <w:rPr>
          <w:rFonts w:ascii="Helvetica" w:eastAsia="Calibri" w:hAnsi="Helvetica" w:cs="Helvetica"/>
          <w:strike/>
        </w:rPr>
        <w:t xml:space="preserve"> 1 through 6, </w:t>
      </w:r>
      <w:r w:rsidR="00436CA1" w:rsidRPr="00073ED6">
        <w:rPr>
          <w:rFonts w:ascii="Helvetica" w:eastAsia="Calibri" w:hAnsi="Helvetica" w:cs="Helvetica"/>
          <w:u w:val="single"/>
        </w:rPr>
        <w:t>S</w:t>
      </w:r>
      <w:r w:rsidR="00436CA1" w:rsidRPr="00073ED6">
        <w:rPr>
          <w:rFonts w:ascii="Helvetica" w:eastAsia="Calibri" w:hAnsi="Helvetica" w:cs="Helvetica"/>
        </w:rPr>
        <w:t xml:space="preserve">kylights shall be permitted a maximum SHGC of </w:t>
      </w:r>
      <w:r w:rsidR="00436CA1" w:rsidRPr="00073ED6">
        <w:rPr>
          <w:rFonts w:ascii="Helvetica" w:eastAsia="Calibri" w:hAnsi="Helvetica" w:cs="Helvetica"/>
          <w:strike/>
        </w:rPr>
        <w:t>0.60</w:t>
      </w:r>
      <w:r w:rsidR="00436CA1" w:rsidRPr="00073ED6">
        <w:rPr>
          <w:rFonts w:ascii="Helvetica" w:eastAsia="Calibri" w:hAnsi="Helvetica" w:cs="Helvetica"/>
        </w:rPr>
        <w:t xml:space="preserve"> </w:t>
      </w:r>
      <w:r w:rsidR="00436CA1" w:rsidRPr="00073ED6">
        <w:rPr>
          <w:rFonts w:ascii="Helvetica" w:eastAsia="Calibri" w:hAnsi="Helvetica" w:cs="Helvetica"/>
          <w:u w:val="single"/>
        </w:rPr>
        <w:t>0.40</w:t>
      </w:r>
      <w:r w:rsidR="00436CA1" w:rsidRPr="00073ED6">
        <w:rPr>
          <w:rFonts w:ascii="Helvetica" w:eastAsia="Calibri" w:hAnsi="Helvetica" w:cs="Helvetica"/>
        </w:rPr>
        <w:t xml:space="preserve"> where located above </w:t>
      </w:r>
      <w:r w:rsidR="00436CA1" w:rsidRPr="00073ED6">
        <w:rPr>
          <w:rFonts w:ascii="Helvetica" w:eastAsia="Calibri" w:hAnsi="Helvetica" w:cs="Helvetica"/>
          <w:i/>
          <w:iCs/>
        </w:rPr>
        <w:t>daylight zones</w:t>
      </w:r>
      <w:r w:rsidR="00436CA1" w:rsidRPr="00073ED6">
        <w:rPr>
          <w:rFonts w:ascii="Helvetica" w:eastAsia="Calibri" w:hAnsi="Helvetica" w:cs="Helvetica"/>
        </w:rPr>
        <w:t xml:space="preserve"> provided with </w:t>
      </w:r>
      <w:r w:rsidR="00436CA1" w:rsidRPr="00073ED6">
        <w:rPr>
          <w:rFonts w:ascii="Helvetica" w:eastAsia="Calibri" w:hAnsi="Helvetica" w:cs="Helvetica"/>
          <w:i/>
          <w:iCs/>
        </w:rPr>
        <w:t>daylight responsive controls</w:t>
      </w:r>
      <w:r w:rsidR="00436CA1" w:rsidRPr="00073ED6">
        <w:rPr>
          <w:rFonts w:ascii="Helvetica" w:eastAsia="Calibri" w:hAnsi="Helvetica" w:cs="Helvetica"/>
        </w:rPr>
        <w:t>.</w:t>
      </w:r>
    </w:p>
    <w:p w14:paraId="158D300F" w14:textId="77777777" w:rsidR="00436CA1" w:rsidRPr="00073ED6" w:rsidRDefault="00436CA1" w:rsidP="00651A69">
      <w:pPr>
        <w:spacing w:line="276" w:lineRule="auto"/>
        <w:rPr>
          <w:rFonts w:ascii="Helvetica" w:eastAsia="Calibri" w:hAnsi="Helvetica" w:cs="Helvetica"/>
          <w:b/>
          <w:bCs/>
          <w:strike/>
        </w:rPr>
      </w:pPr>
      <w:r w:rsidRPr="00073ED6">
        <w:rPr>
          <w:rFonts w:ascii="Helvetica" w:eastAsia="Calibri" w:hAnsi="Helvetica" w:cs="Helvetica"/>
          <w:b/>
          <w:bCs/>
          <w:strike/>
        </w:rPr>
        <w:t>C402.4.3.2 Increased skylight U-factor.</w:t>
      </w:r>
    </w:p>
    <w:p w14:paraId="64796997" w14:textId="77777777" w:rsidR="00436CA1" w:rsidRPr="00073ED6" w:rsidRDefault="00436CA1" w:rsidP="00651A69">
      <w:pPr>
        <w:spacing w:line="276" w:lineRule="auto"/>
        <w:rPr>
          <w:rFonts w:ascii="Helvetica" w:eastAsia="Calibri" w:hAnsi="Helvetica" w:cs="Helvetica"/>
          <w:strike/>
        </w:rPr>
      </w:pPr>
      <w:r w:rsidRPr="00073ED6">
        <w:rPr>
          <w:rFonts w:ascii="Helvetica" w:eastAsia="Calibri" w:hAnsi="Helvetica" w:cs="Helvetica"/>
          <w:strike/>
        </w:rPr>
        <w:t xml:space="preserve">Where skylights are installed above </w:t>
      </w:r>
      <w:r w:rsidRPr="00073ED6">
        <w:rPr>
          <w:rFonts w:ascii="Helvetica" w:eastAsia="Calibri" w:hAnsi="Helvetica" w:cs="Helvetica"/>
          <w:i/>
          <w:iCs/>
          <w:strike/>
        </w:rPr>
        <w:t>daylight zones</w:t>
      </w:r>
      <w:r w:rsidRPr="00073ED6">
        <w:rPr>
          <w:rFonts w:ascii="Helvetica" w:eastAsia="Calibri" w:hAnsi="Helvetica" w:cs="Helvetica"/>
          <w:strike/>
        </w:rPr>
        <w:t xml:space="preserve"> provided with </w:t>
      </w:r>
      <w:r w:rsidRPr="00073ED6">
        <w:rPr>
          <w:rFonts w:ascii="Helvetica" w:eastAsia="Calibri" w:hAnsi="Helvetica" w:cs="Helvetica"/>
          <w:i/>
          <w:iCs/>
          <w:strike/>
        </w:rPr>
        <w:t>daylight responsive controls</w:t>
      </w:r>
      <w:r w:rsidRPr="00073ED6">
        <w:rPr>
          <w:rFonts w:ascii="Helvetica" w:eastAsia="Calibri" w:hAnsi="Helvetica" w:cs="Helvetica"/>
          <w:strike/>
        </w:rPr>
        <w:t xml:space="preserve">, a maximum </w:t>
      </w:r>
      <w:r w:rsidRPr="00073ED6">
        <w:rPr>
          <w:rFonts w:ascii="Helvetica" w:eastAsia="Calibri" w:hAnsi="Helvetica" w:cs="Helvetica"/>
          <w:i/>
          <w:iCs/>
          <w:strike/>
        </w:rPr>
        <w:t>U</w:t>
      </w:r>
      <w:r w:rsidRPr="00073ED6">
        <w:rPr>
          <w:rFonts w:ascii="Helvetica" w:eastAsia="Calibri" w:hAnsi="Helvetica" w:cs="Helvetica"/>
          <w:strike/>
        </w:rPr>
        <w:t xml:space="preserve">-factor of 0.9 shall be permitted in </w:t>
      </w:r>
      <w:r w:rsidRPr="00073ED6">
        <w:rPr>
          <w:rFonts w:ascii="Helvetica" w:eastAsia="Calibri" w:hAnsi="Helvetica" w:cs="Helvetica"/>
          <w:i/>
          <w:iCs/>
          <w:strike/>
        </w:rPr>
        <w:t>Climate Zones</w:t>
      </w:r>
      <w:r w:rsidRPr="00073ED6">
        <w:rPr>
          <w:rFonts w:ascii="Helvetica" w:eastAsia="Calibri" w:hAnsi="Helvetica" w:cs="Helvetica"/>
          <w:strike/>
        </w:rPr>
        <w:t xml:space="preserve"> 1 through 3 and a maximum </w:t>
      </w:r>
      <w:r w:rsidRPr="00073ED6">
        <w:rPr>
          <w:rFonts w:ascii="Helvetica" w:eastAsia="Calibri" w:hAnsi="Helvetica" w:cs="Helvetica"/>
          <w:i/>
          <w:iCs/>
          <w:strike/>
        </w:rPr>
        <w:t>U</w:t>
      </w:r>
      <w:r w:rsidRPr="00073ED6">
        <w:rPr>
          <w:rFonts w:ascii="Helvetica" w:eastAsia="Calibri" w:hAnsi="Helvetica" w:cs="Helvetica"/>
          <w:strike/>
        </w:rPr>
        <w:t xml:space="preserve">-factor of 0.75 shall be permitted in </w:t>
      </w:r>
      <w:r w:rsidRPr="00073ED6">
        <w:rPr>
          <w:rFonts w:ascii="Helvetica" w:eastAsia="Calibri" w:hAnsi="Helvetica" w:cs="Helvetica"/>
          <w:i/>
          <w:iCs/>
          <w:strike/>
        </w:rPr>
        <w:t>Climate Zones</w:t>
      </w:r>
      <w:r w:rsidRPr="00073ED6">
        <w:rPr>
          <w:rFonts w:ascii="Helvetica" w:eastAsia="Calibri" w:hAnsi="Helvetica" w:cs="Helvetica"/>
          <w:strike/>
        </w:rPr>
        <w:t xml:space="preserve"> 4 through 8.</w:t>
      </w:r>
    </w:p>
    <w:p w14:paraId="623C8A02" w14:textId="7664483A" w:rsidR="000F2C4F" w:rsidRPr="00D96B33" w:rsidRDefault="00942653" w:rsidP="0086124A">
      <w:pPr>
        <w:pStyle w:val="Heading2"/>
        <w:ind w:left="540"/>
      </w:pPr>
      <w:bookmarkStart w:id="41" w:name="_Toc110849846"/>
      <w:r>
        <w:t>Section 1.16</w:t>
      </w:r>
      <w:bookmarkEnd w:id="41"/>
    </w:p>
    <w:p w14:paraId="77DBD9DD" w14:textId="25499CD7" w:rsidR="0019230F" w:rsidRPr="00B6522B" w:rsidRDefault="00D96B33" w:rsidP="0019230F">
      <w:pPr>
        <w:rPr>
          <w:rFonts w:ascii="Arial" w:hAnsi="Arial" w:cs="Arial"/>
          <w:b/>
          <w:bCs/>
          <w:i/>
          <w:iCs/>
        </w:rPr>
      </w:pPr>
      <w:r w:rsidRPr="00B6522B">
        <w:rPr>
          <w:rFonts w:ascii="Arial" w:hAnsi="Arial" w:cs="Arial"/>
          <w:b/>
          <w:bCs/>
          <w:i/>
          <w:iCs/>
        </w:rPr>
        <w:t>Reserved</w:t>
      </w:r>
    </w:p>
    <w:p w14:paraId="5D378532" w14:textId="7C10AB2D" w:rsidR="00A77BF9" w:rsidRDefault="00A77BF9" w:rsidP="0086124A">
      <w:pPr>
        <w:pStyle w:val="Heading2"/>
        <w:ind w:left="540"/>
      </w:pPr>
      <w:bookmarkStart w:id="42" w:name="_Toc110849847"/>
      <w:r>
        <w:t>Deletion and r</w:t>
      </w:r>
      <w:r w:rsidRPr="08D0CC08">
        <w:t>eplace</w:t>
      </w:r>
      <w:r>
        <w:t>ment</w:t>
      </w:r>
      <w:r w:rsidRPr="08D0CC08">
        <w:t xml:space="preserve"> </w:t>
      </w:r>
      <w:r>
        <w:t xml:space="preserve">of </w:t>
      </w:r>
      <w:r w:rsidRPr="08D0CC08">
        <w:t>section C402.5</w:t>
      </w:r>
      <w:bookmarkEnd w:id="42"/>
    </w:p>
    <w:p w14:paraId="35FDAB7A" w14:textId="662246C0" w:rsidR="00A77BF9" w:rsidRPr="003D03C9" w:rsidRDefault="00A77BF9" w:rsidP="00A77BF9">
      <w:pPr>
        <w:rPr>
          <w:rFonts w:ascii="Helvetica" w:hAnsi="Helvetica" w:cs="Helvetica"/>
        </w:rPr>
      </w:pPr>
      <w:r w:rsidRPr="003D03C9">
        <w:rPr>
          <w:rFonts w:ascii="Helvetica" w:hAnsi="Helvetica" w:cs="Helvetica"/>
        </w:rPr>
        <w:t>Delete and replace</w:t>
      </w:r>
      <w:r w:rsidR="00492257" w:rsidRPr="003D03C9">
        <w:rPr>
          <w:rFonts w:ascii="Helvetica" w:hAnsi="Helvetica" w:cs="Helvetica"/>
        </w:rPr>
        <w:t xml:space="preserve"> C402.5</w:t>
      </w:r>
      <w:r w:rsidR="005E54E3" w:rsidRPr="003D03C9">
        <w:rPr>
          <w:rFonts w:ascii="Helvetica" w:hAnsi="Helvetica" w:cs="Helvetica"/>
        </w:rPr>
        <w:t xml:space="preserve"> with the following:</w:t>
      </w:r>
    </w:p>
    <w:p w14:paraId="41FB18B8" w14:textId="5FA838C4" w:rsidR="08D0CC08" w:rsidRPr="003D03C9" w:rsidRDefault="08D0CC08">
      <w:pPr>
        <w:rPr>
          <w:rFonts w:ascii="Helvetica" w:hAnsi="Helvetica" w:cs="Helvetica"/>
        </w:rPr>
      </w:pPr>
    </w:p>
    <w:p w14:paraId="2D8A499D" w14:textId="225B4A66" w:rsidR="00FA49CC" w:rsidRPr="00073ED6" w:rsidRDefault="00FA49CC" w:rsidP="00FA49CC">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 xml:space="preserve">C402.5 </w:t>
      </w:r>
      <w:r w:rsidR="00646A02" w:rsidRPr="00073ED6">
        <w:rPr>
          <w:rFonts w:ascii="Helvetica" w:hAnsi="Helvetica" w:cs="Helvetica"/>
          <w:b/>
          <w:color w:val="auto"/>
          <w:sz w:val="24"/>
          <w:szCs w:val="24"/>
          <w:u w:val="single"/>
        </w:rPr>
        <w:t>Building envelope air leakage testing</w:t>
      </w:r>
      <w:r w:rsidRPr="00073ED6">
        <w:rPr>
          <w:rFonts w:ascii="Helvetica" w:hAnsi="Helvetica" w:cs="Helvetica"/>
          <w:b/>
          <w:color w:val="auto"/>
          <w:sz w:val="24"/>
          <w:szCs w:val="24"/>
          <w:u w:val="single"/>
        </w:rPr>
        <w:t>.</w:t>
      </w:r>
      <w:r w:rsidRPr="00073ED6">
        <w:rPr>
          <w:rFonts w:ascii="Helvetica" w:hAnsi="Helvetica" w:cs="Helvetica"/>
          <w:color w:val="auto"/>
          <w:sz w:val="24"/>
          <w:szCs w:val="24"/>
          <w:u w:val="single"/>
        </w:rPr>
        <w:t xml:space="preserve"> The </w:t>
      </w:r>
      <w:r w:rsidRPr="00073ED6">
        <w:rPr>
          <w:rFonts w:ascii="Helvetica" w:hAnsi="Helvetica" w:cs="Helvetica"/>
          <w:i/>
          <w:iCs/>
          <w:color w:val="auto"/>
          <w:sz w:val="24"/>
          <w:szCs w:val="24"/>
          <w:u w:val="single"/>
        </w:rPr>
        <w:t>building thermal envelope</w:t>
      </w:r>
      <w:r w:rsidRPr="00073ED6">
        <w:rPr>
          <w:rFonts w:ascii="Helvetica" w:hAnsi="Helvetica" w:cs="Helvetica"/>
          <w:color w:val="auto"/>
          <w:sz w:val="24"/>
          <w:szCs w:val="24"/>
          <w:u w:val="single"/>
        </w:rPr>
        <w:t xml:space="preserve"> shall comply with Section C402.5.1 through Section C402.5.8.1.</w:t>
      </w:r>
    </w:p>
    <w:p w14:paraId="2D36C6B5" w14:textId="77777777" w:rsidR="00FA49CC" w:rsidRPr="00073ED6" w:rsidRDefault="00FA49CC" w:rsidP="00FA49CC">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C402.5.1 Air barriers.</w:t>
      </w:r>
      <w:r w:rsidRPr="00073ED6">
        <w:rPr>
          <w:rFonts w:ascii="Helvetica" w:hAnsi="Helvetica" w:cs="Helvetica"/>
          <w:color w:val="auto"/>
          <w:sz w:val="24"/>
          <w:szCs w:val="24"/>
          <w:u w:val="single"/>
        </w:rPr>
        <w:t xml:space="preserve"> A continuous </w:t>
      </w:r>
      <w:r w:rsidRPr="00073ED6">
        <w:rPr>
          <w:rFonts w:ascii="Helvetica" w:hAnsi="Helvetica" w:cs="Helvetica"/>
          <w:i/>
          <w:color w:val="auto"/>
          <w:sz w:val="24"/>
          <w:szCs w:val="24"/>
          <w:u w:val="single"/>
        </w:rPr>
        <w:t>air barrier</w:t>
      </w:r>
      <w:r w:rsidRPr="00073ED6">
        <w:rPr>
          <w:rFonts w:ascii="Helvetica" w:hAnsi="Helvetica" w:cs="Helvetica"/>
          <w:color w:val="auto"/>
          <w:sz w:val="24"/>
          <w:szCs w:val="24"/>
          <w:u w:val="single"/>
        </w:rPr>
        <w:t xml:space="preserve"> shall be provided throughout the </w:t>
      </w:r>
      <w:r w:rsidRPr="00073ED6">
        <w:rPr>
          <w:rFonts w:ascii="Helvetica" w:hAnsi="Helvetica" w:cs="Helvetica"/>
          <w:i/>
          <w:color w:val="auto"/>
          <w:sz w:val="24"/>
          <w:szCs w:val="24"/>
          <w:u w:val="single"/>
        </w:rPr>
        <w:t>building thermal envelope</w:t>
      </w:r>
      <w:r w:rsidRPr="00073ED6">
        <w:rPr>
          <w:rFonts w:ascii="Helvetica" w:hAnsi="Helvetica" w:cs="Helvetica"/>
          <w:color w:val="auto"/>
          <w:sz w:val="24"/>
          <w:szCs w:val="24"/>
          <w:u w:val="single"/>
        </w:rPr>
        <w:t xml:space="preserve">. The </w:t>
      </w:r>
      <w:r w:rsidRPr="00073ED6">
        <w:rPr>
          <w:rFonts w:ascii="Helvetica" w:hAnsi="Helvetica" w:cs="Helvetica"/>
          <w:i/>
          <w:color w:val="auto"/>
          <w:sz w:val="24"/>
          <w:szCs w:val="24"/>
          <w:u w:val="single"/>
        </w:rPr>
        <w:t>air barrier</w:t>
      </w:r>
      <w:r w:rsidRPr="00073ED6">
        <w:rPr>
          <w:rFonts w:ascii="Helvetica" w:hAnsi="Helvetica" w:cs="Helvetica"/>
          <w:color w:val="auto"/>
          <w:sz w:val="24"/>
          <w:szCs w:val="24"/>
          <w:u w:val="single"/>
        </w:rPr>
        <w:t xml:space="preserve"> is permitted to be any combination of inside, outside, or within the </w:t>
      </w:r>
      <w:r w:rsidRPr="00073ED6">
        <w:rPr>
          <w:rFonts w:ascii="Helvetica" w:hAnsi="Helvetica" w:cs="Helvetica"/>
          <w:i/>
          <w:color w:val="auto"/>
          <w:sz w:val="24"/>
          <w:szCs w:val="24"/>
          <w:u w:val="single"/>
        </w:rPr>
        <w:t>building</w:t>
      </w:r>
      <w:r w:rsidRPr="00073ED6">
        <w:rPr>
          <w:i/>
          <w:color w:val="auto"/>
          <w:u w:val="single"/>
        </w:rPr>
        <w:t xml:space="preserve"> </w:t>
      </w:r>
      <w:r w:rsidRPr="00073ED6">
        <w:rPr>
          <w:rFonts w:ascii="Helvetica" w:hAnsi="Helvetica" w:cs="Helvetica"/>
          <w:i/>
          <w:color w:val="auto"/>
          <w:sz w:val="24"/>
          <w:szCs w:val="24"/>
          <w:u w:val="single"/>
        </w:rPr>
        <w:t>thermal envelope</w:t>
      </w:r>
      <w:r w:rsidRPr="00073ED6">
        <w:rPr>
          <w:rFonts w:ascii="Helvetica" w:hAnsi="Helvetica" w:cs="Helvetica"/>
          <w:color w:val="auto"/>
          <w:sz w:val="24"/>
          <w:szCs w:val="24"/>
          <w:u w:val="single"/>
        </w:rPr>
        <w:t xml:space="preserve"> The </w:t>
      </w:r>
      <w:r w:rsidRPr="00073ED6">
        <w:rPr>
          <w:rFonts w:ascii="Helvetica" w:hAnsi="Helvetica" w:cs="Helvetica"/>
          <w:i/>
          <w:color w:val="auto"/>
          <w:sz w:val="24"/>
          <w:szCs w:val="24"/>
          <w:u w:val="single"/>
        </w:rPr>
        <w:t>air barrier</w:t>
      </w:r>
      <w:r w:rsidRPr="00073ED6">
        <w:rPr>
          <w:rFonts w:ascii="Helvetica" w:hAnsi="Helvetica" w:cs="Helvetica"/>
          <w:color w:val="auto"/>
          <w:sz w:val="24"/>
          <w:szCs w:val="24"/>
          <w:u w:val="single"/>
        </w:rPr>
        <w:t xml:space="preserve"> shall comply with Sections C402.5.1.1, and C402.5.1.2. The </w:t>
      </w:r>
      <w:r w:rsidRPr="00073ED6">
        <w:rPr>
          <w:rFonts w:ascii="Helvetica" w:hAnsi="Helvetica" w:cs="Helvetica"/>
          <w:i/>
          <w:color w:val="auto"/>
          <w:sz w:val="24"/>
          <w:szCs w:val="24"/>
          <w:u w:val="single"/>
        </w:rPr>
        <w:t>air leakage</w:t>
      </w:r>
      <w:r w:rsidRPr="00073ED6">
        <w:rPr>
          <w:rFonts w:ascii="Helvetica" w:hAnsi="Helvetica" w:cs="Helvetica"/>
          <w:color w:val="auto"/>
          <w:sz w:val="24"/>
          <w:szCs w:val="24"/>
          <w:u w:val="single"/>
        </w:rPr>
        <w:t xml:space="preserve"> performance of the </w:t>
      </w:r>
      <w:r w:rsidRPr="00073ED6">
        <w:rPr>
          <w:rFonts w:ascii="Helvetica" w:hAnsi="Helvetica" w:cs="Helvetica"/>
          <w:i/>
          <w:color w:val="auto"/>
          <w:sz w:val="24"/>
          <w:szCs w:val="24"/>
          <w:u w:val="single"/>
        </w:rPr>
        <w:t>air barrier</w:t>
      </w:r>
      <w:r w:rsidRPr="00073ED6">
        <w:rPr>
          <w:rFonts w:ascii="Helvetica" w:hAnsi="Helvetica" w:cs="Helvetica"/>
          <w:color w:val="auto"/>
          <w:sz w:val="24"/>
          <w:szCs w:val="24"/>
          <w:u w:val="single"/>
        </w:rPr>
        <w:t xml:space="preserve"> shall be verified in accordance with Section C402.5.2.</w:t>
      </w:r>
    </w:p>
    <w:p w14:paraId="0D59573D" w14:textId="1E004AB5" w:rsidR="00FA49CC" w:rsidRPr="00073ED6" w:rsidRDefault="00FA49CC" w:rsidP="00FA49CC">
      <w:pPr>
        <w:pStyle w:val="BodyText"/>
        <w:rPr>
          <w:rFonts w:ascii="Helvetica" w:hAnsi="Helvetica" w:cs="Helvetica"/>
          <w:color w:val="auto"/>
          <w:sz w:val="24"/>
          <w:szCs w:val="24"/>
          <w:u w:val="single"/>
        </w:rPr>
      </w:pPr>
      <w:bookmarkStart w:id="43" w:name="OLE_LINK1"/>
      <w:bookmarkStart w:id="44" w:name="OLE_LINK2"/>
      <w:r w:rsidRPr="00073ED6">
        <w:rPr>
          <w:rFonts w:ascii="Helvetica" w:hAnsi="Helvetica" w:cs="Helvetica"/>
          <w:b/>
          <w:color w:val="auto"/>
          <w:sz w:val="24"/>
          <w:szCs w:val="24"/>
          <w:u w:val="single"/>
        </w:rPr>
        <w:t>C402.5.1.1</w:t>
      </w:r>
      <w:bookmarkEnd w:id="43"/>
      <w:bookmarkEnd w:id="44"/>
      <w:r w:rsidRPr="00073ED6">
        <w:rPr>
          <w:rFonts w:ascii="Helvetica" w:hAnsi="Helvetica" w:cs="Helvetica"/>
          <w:b/>
          <w:color w:val="auto"/>
          <w:sz w:val="24"/>
          <w:szCs w:val="24"/>
          <w:u w:val="single"/>
        </w:rPr>
        <w:t xml:space="preserve"> Air barrier design and documentation requirements. </w:t>
      </w:r>
      <w:r w:rsidRPr="00073ED6">
        <w:rPr>
          <w:rFonts w:ascii="Helvetica" w:hAnsi="Helvetica" w:cs="Helvetica"/>
          <w:color w:val="auto"/>
          <w:sz w:val="24"/>
          <w:szCs w:val="24"/>
          <w:u w:val="single"/>
        </w:rPr>
        <w:t xml:space="preserve">Design of the continuous </w:t>
      </w:r>
      <w:r w:rsidRPr="00073ED6">
        <w:rPr>
          <w:rFonts w:ascii="Helvetica" w:hAnsi="Helvetica" w:cs="Helvetica"/>
          <w:i/>
          <w:iCs/>
          <w:color w:val="auto"/>
          <w:sz w:val="24"/>
          <w:szCs w:val="24"/>
          <w:u w:val="single"/>
        </w:rPr>
        <w:t>air barrier</w:t>
      </w:r>
      <w:r w:rsidRPr="00073ED6">
        <w:rPr>
          <w:rFonts w:ascii="Helvetica" w:hAnsi="Helvetica" w:cs="Helvetica"/>
          <w:color w:val="auto"/>
          <w:sz w:val="24"/>
          <w:szCs w:val="24"/>
          <w:u w:val="single"/>
        </w:rPr>
        <w:t xml:space="preserve"> shall be documented in the following manner:</w:t>
      </w:r>
    </w:p>
    <w:p w14:paraId="377464A0" w14:textId="77777777" w:rsidR="00FA49CC" w:rsidRPr="00073ED6" w:rsidRDefault="00FA49CC">
      <w:pPr>
        <w:pStyle w:val="BodyText"/>
        <w:numPr>
          <w:ilvl w:val="0"/>
          <w:numId w:val="159"/>
        </w:numPr>
        <w:ind w:left="720" w:hanging="360"/>
        <w:rPr>
          <w:rFonts w:ascii="Helvetica" w:hAnsi="Helvetica" w:cs="Helvetica"/>
          <w:color w:val="auto"/>
          <w:sz w:val="24"/>
          <w:szCs w:val="24"/>
          <w:u w:val="single"/>
        </w:rPr>
      </w:pPr>
      <w:r w:rsidRPr="00073ED6">
        <w:rPr>
          <w:rFonts w:ascii="Helvetica" w:hAnsi="Helvetica" w:cs="Helvetica"/>
          <w:color w:val="auto"/>
          <w:sz w:val="24"/>
          <w:szCs w:val="24"/>
          <w:u w:val="single"/>
        </w:rPr>
        <w:t xml:space="preserve">Components comprising the continuous </w:t>
      </w:r>
      <w:r w:rsidRPr="00073ED6">
        <w:rPr>
          <w:rFonts w:ascii="Helvetica" w:hAnsi="Helvetica" w:cs="Helvetica"/>
          <w:i/>
          <w:color w:val="auto"/>
          <w:sz w:val="24"/>
          <w:szCs w:val="24"/>
          <w:u w:val="single"/>
        </w:rPr>
        <w:t>air barrier</w:t>
      </w:r>
      <w:r w:rsidRPr="00073ED6">
        <w:rPr>
          <w:rFonts w:ascii="Helvetica" w:hAnsi="Helvetica" w:cs="Helvetica"/>
          <w:color w:val="auto"/>
          <w:sz w:val="24"/>
          <w:szCs w:val="24"/>
          <w:u w:val="single"/>
        </w:rPr>
        <w:t xml:space="preserve"> and their position within each </w:t>
      </w:r>
      <w:r w:rsidRPr="00073ED6">
        <w:rPr>
          <w:rFonts w:ascii="Helvetica" w:hAnsi="Helvetica" w:cs="Helvetica"/>
          <w:i/>
          <w:color w:val="auto"/>
          <w:sz w:val="24"/>
          <w:szCs w:val="24"/>
          <w:u w:val="single"/>
        </w:rPr>
        <w:t>building thermal envelope</w:t>
      </w:r>
      <w:r w:rsidRPr="00073ED6">
        <w:rPr>
          <w:rFonts w:ascii="Helvetica" w:hAnsi="Helvetica" w:cs="Helvetica"/>
          <w:color w:val="auto"/>
          <w:sz w:val="24"/>
          <w:szCs w:val="24"/>
          <w:u w:val="single"/>
        </w:rPr>
        <w:t xml:space="preserve"> assembly shall be identified. </w:t>
      </w:r>
    </w:p>
    <w:p w14:paraId="07452113" w14:textId="77777777" w:rsidR="00FA49CC" w:rsidRPr="00073ED6" w:rsidRDefault="00FA49CC">
      <w:pPr>
        <w:pStyle w:val="BodyText"/>
        <w:numPr>
          <w:ilvl w:val="0"/>
          <w:numId w:val="159"/>
        </w:numPr>
        <w:ind w:left="720" w:hanging="360"/>
        <w:rPr>
          <w:rFonts w:ascii="Helvetica" w:hAnsi="Helvetica" w:cs="Helvetica"/>
          <w:color w:val="auto"/>
          <w:sz w:val="24"/>
          <w:szCs w:val="24"/>
          <w:u w:val="single"/>
        </w:rPr>
      </w:pPr>
      <w:r w:rsidRPr="00073ED6">
        <w:rPr>
          <w:rFonts w:ascii="Helvetica" w:hAnsi="Helvetica" w:cs="Helvetica"/>
          <w:color w:val="auto"/>
          <w:sz w:val="24"/>
          <w:szCs w:val="24"/>
          <w:u w:val="single"/>
        </w:rPr>
        <w:t xml:space="preserve">Joints, interconnections, and penetrations of the continuous </w:t>
      </w:r>
      <w:r w:rsidRPr="00073ED6">
        <w:rPr>
          <w:rFonts w:ascii="Helvetica" w:hAnsi="Helvetica" w:cs="Helvetica"/>
          <w:i/>
          <w:color w:val="auto"/>
          <w:sz w:val="24"/>
          <w:szCs w:val="24"/>
          <w:u w:val="single"/>
        </w:rPr>
        <w:t>air barrier</w:t>
      </w:r>
      <w:r w:rsidRPr="00073ED6">
        <w:rPr>
          <w:rFonts w:ascii="Helvetica" w:hAnsi="Helvetica" w:cs="Helvetica"/>
          <w:color w:val="auto"/>
          <w:sz w:val="24"/>
          <w:szCs w:val="24"/>
          <w:u w:val="single"/>
        </w:rPr>
        <w:t xml:space="preserve"> components shall be detailed.</w:t>
      </w:r>
    </w:p>
    <w:p w14:paraId="02128C4E" w14:textId="77777777" w:rsidR="00FA49CC" w:rsidRPr="00073ED6" w:rsidRDefault="00FA49CC">
      <w:pPr>
        <w:pStyle w:val="BodyText"/>
        <w:numPr>
          <w:ilvl w:val="0"/>
          <w:numId w:val="159"/>
        </w:numPr>
        <w:ind w:left="720" w:hanging="360"/>
        <w:rPr>
          <w:rFonts w:ascii="Helvetica" w:hAnsi="Helvetica" w:cs="Helvetica"/>
          <w:color w:val="auto"/>
          <w:sz w:val="24"/>
          <w:szCs w:val="24"/>
          <w:u w:val="single"/>
        </w:rPr>
      </w:pPr>
      <w:r w:rsidRPr="00073ED6">
        <w:rPr>
          <w:rFonts w:ascii="Helvetica" w:hAnsi="Helvetica" w:cs="Helvetica"/>
          <w:color w:val="auto"/>
          <w:sz w:val="24"/>
          <w:szCs w:val="24"/>
          <w:u w:val="single"/>
        </w:rPr>
        <w:t xml:space="preserve">The continuity of the </w:t>
      </w:r>
      <w:r w:rsidRPr="00073ED6">
        <w:rPr>
          <w:rFonts w:ascii="Helvetica" w:hAnsi="Helvetica" w:cs="Helvetica"/>
          <w:i/>
          <w:color w:val="auto"/>
          <w:sz w:val="24"/>
          <w:szCs w:val="24"/>
          <w:u w:val="single"/>
        </w:rPr>
        <w:t>air barrier</w:t>
      </w:r>
      <w:r w:rsidRPr="00073ED6">
        <w:rPr>
          <w:rFonts w:ascii="Helvetica" w:hAnsi="Helvetica" w:cs="Helvetica"/>
          <w:color w:val="auto"/>
          <w:sz w:val="24"/>
          <w:szCs w:val="24"/>
          <w:u w:val="single"/>
        </w:rPr>
        <w:t xml:space="preserve"> building element assemblies that enclose conditioned space or provide a boundary between conditioned space and unconditioned space shall be identified. </w:t>
      </w:r>
    </w:p>
    <w:p w14:paraId="1C9D3ADE" w14:textId="77777777" w:rsidR="00FA49CC" w:rsidRPr="00073ED6" w:rsidRDefault="00FA49CC">
      <w:pPr>
        <w:pStyle w:val="BodyText"/>
        <w:numPr>
          <w:ilvl w:val="0"/>
          <w:numId w:val="159"/>
        </w:numPr>
        <w:ind w:left="720" w:hanging="360"/>
        <w:rPr>
          <w:rFonts w:ascii="Helvetica" w:hAnsi="Helvetica" w:cs="Helvetica"/>
          <w:color w:val="auto"/>
          <w:sz w:val="24"/>
          <w:szCs w:val="24"/>
          <w:u w:val="single"/>
        </w:rPr>
      </w:pPr>
      <w:r w:rsidRPr="00073ED6">
        <w:rPr>
          <w:rFonts w:ascii="Helvetica" w:hAnsi="Helvetica" w:cs="Helvetica"/>
          <w:color w:val="auto"/>
          <w:sz w:val="24"/>
          <w:szCs w:val="24"/>
          <w:u w:val="single"/>
        </w:rPr>
        <w:t xml:space="preserve">Documentation of the continuous air barrier shall detail methods of sealing the air barrier such as wrapping, caulking, gasketing, taping or other </w:t>
      </w:r>
      <w:r w:rsidRPr="00073ED6">
        <w:rPr>
          <w:rFonts w:ascii="Helvetica" w:hAnsi="Helvetica" w:cs="Helvetica"/>
          <w:i/>
          <w:color w:val="auto"/>
          <w:sz w:val="24"/>
          <w:szCs w:val="24"/>
          <w:u w:val="single"/>
        </w:rPr>
        <w:t xml:space="preserve">approved </w:t>
      </w:r>
      <w:r w:rsidRPr="00073ED6">
        <w:rPr>
          <w:rFonts w:ascii="Helvetica" w:hAnsi="Helvetica" w:cs="Helvetica"/>
          <w:color w:val="auto"/>
          <w:sz w:val="24"/>
          <w:szCs w:val="24"/>
          <w:u w:val="single"/>
        </w:rPr>
        <w:t xml:space="preserve">methods at the following locations: </w:t>
      </w:r>
    </w:p>
    <w:p w14:paraId="56E828C5" w14:textId="77777777" w:rsidR="00FA49CC" w:rsidRPr="00073ED6" w:rsidRDefault="00FA49CC">
      <w:pPr>
        <w:pStyle w:val="BodyText"/>
        <w:numPr>
          <w:ilvl w:val="4"/>
          <w:numId w:val="160"/>
        </w:numPr>
        <w:rPr>
          <w:rFonts w:ascii="Helvetica" w:hAnsi="Helvetica" w:cs="Helvetica"/>
          <w:color w:val="auto"/>
          <w:sz w:val="24"/>
          <w:szCs w:val="24"/>
          <w:u w:val="single"/>
        </w:rPr>
      </w:pPr>
      <w:r w:rsidRPr="00073ED6">
        <w:rPr>
          <w:rFonts w:ascii="Helvetica" w:hAnsi="Helvetica" w:cs="Helvetica"/>
          <w:color w:val="auto"/>
          <w:sz w:val="24"/>
          <w:szCs w:val="24"/>
          <w:u w:val="single"/>
        </w:rPr>
        <w:t>Joints around fenestration and door frames.</w:t>
      </w:r>
    </w:p>
    <w:p w14:paraId="23710168" w14:textId="77777777" w:rsidR="00FA49CC" w:rsidRPr="00073ED6" w:rsidRDefault="00FA49CC">
      <w:pPr>
        <w:pStyle w:val="BodyText"/>
        <w:numPr>
          <w:ilvl w:val="2"/>
          <w:numId w:val="160"/>
        </w:numPr>
        <w:rPr>
          <w:rFonts w:ascii="Helvetica" w:hAnsi="Helvetica" w:cs="Helvetica"/>
          <w:color w:val="auto"/>
          <w:sz w:val="24"/>
          <w:szCs w:val="24"/>
          <w:u w:val="single"/>
        </w:rPr>
      </w:pPr>
      <w:r w:rsidRPr="00073ED6">
        <w:rPr>
          <w:rFonts w:ascii="Helvetica" w:hAnsi="Helvetica" w:cs="Helvetica"/>
          <w:color w:val="auto"/>
          <w:sz w:val="24"/>
          <w:szCs w:val="24"/>
          <w:u w:val="single"/>
        </w:rPr>
        <w:t xml:space="preserve">Joints between walls and floors, between walls at building corners, between walls and roofs including parapets and copings, where above-grade walls meet foundations, and similar intersections. </w:t>
      </w:r>
    </w:p>
    <w:p w14:paraId="414FC594" w14:textId="77777777" w:rsidR="00FA49CC" w:rsidRPr="00073ED6" w:rsidRDefault="00FA49CC">
      <w:pPr>
        <w:pStyle w:val="BodyText"/>
        <w:numPr>
          <w:ilvl w:val="2"/>
          <w:numId w:val="160"/>
        </w:numPr>
        <w:rPr>
          <w:rFonts w:ascii="Helvetica" w:hAnsi="Helvetica" w:cs="Helvetica"/>
          <w:color w:val="auto"/>
          <w:sz w:val="24"/>
          <w:szCs w:val="24"/>
          <w:u w:val="single"/>
        </w:rPr>
      </w:pPr>
      <w:r w:rsidRPr="00073ED6">
        <w:rPr>
          <w:rFonts w:ascii="Helvetica" w:hAnsi="Helvetica" w:cs="Helvetica"/>
          <w:color w:val="auto"/>
          <w:sz w:val="24"/>
          <w:szCs w:val="24"/>
          <w:u w:val="single"/>
        </w:rPr>
        <w:t xml:space="preserve">Penetrations or attachments through the continuous </w:t>
      </w:r>
      <w:r w:rsidRPr="00073ED6">
        <w:rPr>
          <w:rFonts w:ascii="Helvetica" w:hAnsi="Helvetica" w:cs="Helvetica"/>
          <w:i/>
          <w:color w:val="auto"/>
          <w:sz w:val="24"/>
          <w:szCs w:val="24"/>
          <w:u w:val="single"/>
        </w:rPr>
        <w:t>air barrier</w:t>
      </w:r>
      <w:r w:rsidRPr="00073ED6">
        <w:rPr>
          <w:rFonts w:ascii="Helvetica" w:hAnsi="Helvetica" w:cs="Helvetica"/>
          <w:color w:val="auto"/>
          <w:sz w:val="24"/>
          <w:szCs w:val="24"/>
          <w:u w:val="single"/>
        </w:rPr>
        <w:t xml:space="preserve"> in building envelope roofs, walls, and floors.</w:t>
      </w:r>
    </w:p>
    <w:p w14:paraId="2C5B8D97" w14:textId="77777777" w:rsidR="00FA49CC" w:rsidRPr="00073ED6" w:rsidRDefault="00FA49CC">
      <w:pPr>
        <w:pStyle w:val="BodyText"/>
        <w:numPr>
          <w:ilvl w:val="2"/>
          <w:numId w:val="160"/>
        </w:numPr>
        <w:rPr>
          <w:rFonts w:ascii="Helvetica" w:hAnsi="Helvetica" w:cs="Helvetica"/>
          <w:color w:val="auto"/>
          <w:sz w:val="24"/>
          <w:szCs w:val="24"/>
          <w:u w:val="single"/>
        </w:rPr>
      </w:pPr>
      <w:r w:rsidRPr="00073ED6">
        <w:rPr>
          <w:rFonts w:ascii="Helvetica" w:hAnsi="Helvetica" w:cs="Helvetica"/>
          <w:color w:val="auto"/>
          <w:sz w:val="24"/>
          <w:szCs w:val="24"/>
          <w:u w:val="single"/>
        </w:rPr>
        <w:t>Building assemblies used as ducts or plenums.</w:t>
      </w:r>
    </w:p>
    <w:p w14:paraId="4F53B6FE" w14:textId="77777777" w:rsidR="00FA49CC" w:rsidRPr="00073ED6" w:rsidRDefault="00FA49CC">
      <w:pPr>
        <w:pStyle w:val="BodyText"/>
        <w:numPr>
          <w:ilvl w:val="2"/>
          <w:numId w:val="160"/>
        </w:numPr>
        <w:rPr>
          <w:rFonts w:ascii="Helvetica" w:hAnsi="Helvetica" w:cs="Helvetica"/>
          <w:color w:val="auto"/>
          <w:sz w:val="24"/>
          <w:szCs w:val="24"/>
          <w:u w:val="single"/>
        </w:rPr>
      </w:pPr>
      <w:r w:rsidRPr="00073ED6">
        <w:rPr>
          <w:rFonts w:ascii="Helvetica" w:hAnsi="Helvetica" w:cs="Helvetica"/>
          <w:color w:val="auto"/>
          <w:sz w:val="24"/>
          <w:szCs w:val="24"/>
          <w:u w:val="single"/>
        </w:rPr>
        <w:t xml:space="preserve">Changes in continuous </w:t>
      </w:r>
      <w:r w:rsidRPr="00073ED6">
        <w:rPr>
          <w:rFonts w:ascii="Helvetica" w:hAnsi="Helvetica" w:cs="Helvetica"/>
          <w:i/>
          <w:color w:val="auto"/>
          <w:sz w:val="24"/>
          <w:szCs w:val="24"/>
          <w:u w:val="single"/>
        </w:rPr>
        <w:t>air barrier</w:t>
      </w:r>
      <w:r w:rsidRPr="00073ED6">
        <w:rPr>
          <w:rFonts w:ascii="Helvetica" w:hAnsi="Helvetica" w:cs="Helvetica"/>
          <w:color w:val="auto"/>
          <w:sz w:val="24"/>
          <w:szCs w:val="24"/>
          <w:u w:val="single"/>
        </w:rPr>
        <w:t xml:space="preserve"> materials and assemblies.</w:t>
      </w:r>
    </w:p>
    <w:p w14:paraId="599FFFA5" w14:textId="77777777" w:rsidR="00FA49CC" w:rsidRPr="00073ED6" w:rsidRDefault="00FA49CC">
      <w:pPr>
        <w:pStyle w:val="BodyText"/>
        <w:numPr>
          <w:ilvl w:val="0"/>
          <w:numId w:val="159"/>
        </w:numPr>
        <w:rPr>
          <w:rFonts w:eastAsiaTheme="minorEastAsia" w:cstheme="minorBidi"/>
          <w:color w:val="auto"/>
          <w:sz w:val="24"/>
          <w:szCs w:val="24"/>
          <w:u w:val="single"/>
        </w:rPr>
      </w:pPr>
      <w:bookmarkStart w:id="45" w:name="_Hlk97752582"/>
      <w:r w:rsidRPr="00073ED6">
        <w:rPr>
          <w:rFonts w:ascii="Helvetica" w:hAnsi="Helvetica" w:cs="Helvetica"/>
          <w:color w:val="auto"/>
          <w:sz w:val="24"/>
          <w:szCs w:val="24"/>
          <w:u w:val="single"/>
        </w:rPr>
        <w:t>Identify where testing will or will not be performed in accordance with Section C402.5.2. Where testing will not be performed, a plan for field inspections required by C402.5.2.3 shall be provided that includes the following:</w:t>
      </w:r>
    </w:p>
    <w:bookmarkEnd w:id="45"/>
    <w:p w14:paraId="6A1F40D2" w14:textId="77777777" w:rsidR="00FA49CC" w:rsidRPr="00073ED6" w:rsidRDefault="00FA49CC">
      <w:pPr>
        <w:pStyle w:val="BodyText"/>
        <w:numPr>
          <w:ilvl w:val="1"/>
          <w:numId w:val="135"/>
        </w:numPr>
        <w:ind w:left="1440"/>
        <w:rPr>
          <w:rFonts w:ascii="Helvetica" w:hAnsi="Helvetica" w:cs="Helvetica"/>
          <w:color w:val="auto"/>
          <w:sz w:val="24"/>
          <w:szCs w:val="24"/>
          <w:u w:val="single"/>
        </w:rPr>
      </w:pPr>
      <w:r w:rsidRPr="00073ED6">
        <w:rPr>
          <w:rFonts w:ascii="Helvetica" w:hAnsi="Helvetica" w:cs="Helvetica"/>
          <w:color w:val="auto"/>
          <w:sz w:val="24"/>
          <w:szCs w:val="24"/>
          <w:u w:val="single"/>
        </w:rPr>
        <w:t>Schedule for periodic inspection,</w:t>
      </w:r>
    </w:p>
    <w:p w14:paraId="4C0696FF" w14:textId="77777777" w:rsidR="00FA49CC" w:rsidRPr="00073ED6" w:rsidRDefault="00FA49CC">
      <w:pPr>
        <w:pStyle w:val="BodyText"/>
        <w:numPr>
          <w:ilvl w:val="1"/>
          <w:numId w:val="135"/>
        </w:numPr>
        <w:ind w:left="1440"/>
        <w:rPr>
          <w:rFonts w:ascii="Helvetica" w:hAnsi="Helvetica" w:cs="Helvetica"/>
          <w:color w:val="auto"/>
          <w:sz w:val="24"/>
          <w:szCs w:val="24"/>
          <w:u w:val="single"/>
        </w:rPr>
      </w:pPr>
      <w:r w:rsidRPr="00073ED6">
        <w:rPr>
          <w:rFonts w:ascii="Helvetica" w:hAnsi="Helvetica" w:cs="Helvetica"/>
          <w:color w:val="auto"/>
          <w:sz w:val="24"/>
          <w:szCs w:val="24"/>
          <w:u w:val="single"/>
        </w:rPr>
        <w:t xml:space="preserve">Continuous air barrier scope of work, </w:t>
      </w:r>
    </w:p>
    <w:p w14:paraId="33DBA541" w14:textId="77777777" w:rsidR="00FA49CC" w:rsidRPr="00073ED6" w:rsidRDefault="00FA49CC">
      <w:pPr>
        <w:pStyle w:val="BodyText"/>
        <w:numPr>
          <w:ilvl w:val="1"/>
          <w:numId w:val="135"/>
        </w:numPr>
        <w:ind w:left="1440"/>
        <w:rPr>
          <w:rFonts w:ascii="Helvetica" w:hAnsi="Helvetica" w:cs="Helvetica"/>
          <w:color w:val="auto"/>
          <w:sz w:val="24"/>
          <w:szCs w:val="24"/>
          <w:u w:val="single"/>
        </w:rPr>
      </w:pPr>
      <w:r w:rsidRPr="00073ED6">
        <w:rPr>
          <w:rFonts w:ascii="Helvetica" w:hAnsi="Helvetica" w:cs="Helvetica"/>
          <w:color w:val="auto"/>
          <w:sz w:val="24"/>
          <w:szCs w:val="24"/>
          <w:u w:val="single"/>
        </w:rPr>
        <w:t xml:space="preserve">List of critical inspection items, </w:t>
      </w:r>
    </w:p>
    <w:p w14:paraId="0C5F88AE" w14:textId="77777777" w:rsidR="00FA49CC" w:rsidRPr="00073ED6" w:rsidRDefault="00FA49CC">
      <w:pPr>
        <w:pStyle w:val="BodyText"/>
        <w:numPr>
          <w:ilvl w:val="1"/>
          <w:numId w:val="135"/>
        </w:numPr>
        <w:ind w:left="1440"/>
        <w:rPr>
          <w:rFonts w:ascii="Helvetica" w:hAnsi="Helvetica" w:cs="Helvetica"/>
          <w:color w:val="auto"/>
          <w:sz w:val="24"/>
          <w:szCs w:val="24"/>
          <w:u w:val="single"/>
        </w:rPr>
      </w:pPr>
      <w:r w:rsidRPr="00073ED6">
        <w:rPr>
          <w:rFonts w:ascii="Helvetica" w:hAnsi="Helvetica" w:cs="Helvetica"/>
          <w:color w:val="auto"/>
          <w:sz w:val="24"/>
          <w:szCs w:val="24"/>
          <w:u w:val="single"/>
        </w:rPr>
        <w:t>Inspection documentation requirements, and</w:t>
      </w:r>
    </w:p>
    <w:p w14:paraId="480B3B6D" w14:textId="77777777" w:rsidR="00FA49CC" w:rsidRPr="00073ED6" w:rsidRDefault="00FA49CC">
      <w:pPr>
        <w:pStyle w:val="BodyText"/>
        <w:numPr>
          <w:ilvl w:val="1"/>
          <w:numId w:val="135"/>
        </w:numPr>
        <w:ind w:left="1440"/>
        <w:rPr>
          <w:rFonts w:ascii="Helvetica" w:hAnsi="Helvetica" w:cs="Helvetica"/>
          <w:color w:val="auto"/>
          <w:sz w:val="24"/>
          <w:szCs w:val="24"/>
          <w:u w:val="single"/>
        </w:rPr>
      </w:pPr>
      <w:r w:rsidRPr="00073ED6">
        <w:rPr>
          <w:rFonts w:ascii="Helvetica" w:hAnsi="Helvetica" w:cs="Helvetica"/>
          <w:color w:val="auto"/>
          <w:sz w:val="24"/>
          <w:szCs w:val="24"/>
          <w:u w:val="single"/>
        </w:rPr>
        <w:t>Provisions for corrective actions where needed.</w:t>
      </w:r>
    </w:p>
    <w:p w14:paraId="30CBCECB" w14:textId="55E148D0" w:rsidR="000A24F1" w:rsidRPr="00073ED6" w:rsidRDefault="00B71572" w:rsidP="00FA45A1">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 xml:space="preserve">C402.5.1.2 Air barrier construction. </w:t>
      </w:r>
      <w:r w:rsidRPr="00073ED6">
        <w:rPr>
          <w:rFonts w:ascii="Helvetica" w:hAnsi="Helvetica" w:cs="Helvetica"/>
          <w:color w:val="auto"/>
          <w:sz w:val="24"/>
          <w:szCs w:val="24"/>
          <w:u w:val="single"/>
        </w:rPr>
        <w:t xml:space="preserve">The </w:t>
      </w:r>
      <w:r w:rsidRPr="00073ED6">
        <w:rPr>
          <w:rFonts w:ascii="Helvetica" w:hAnsi="Helvetica" w:cs="Helvetica"/>
          <w:i/>
          <w:color w:val="auto"/>
          <w:sz w:val="24"/>
          <w:szCs w:val="24"/>
          <w:u w:val="single"/>
        </w:rPr>
        <w:t>continuous air barrier</w:t>
      </w:r>
      <w:r w:rsidRPr="00073ED6">
        <w:rPr>
          <w:rFonts w:ascii="Helvetica" w:hAnsi="Helvetica" w:cs="Helvetica"/>
          <w:color w:val="auto"/>
          <w:sz w:val="24"/>
          <w:szCs w:val="24"/>
          <w:u w:val="single"/>
        </w:rPr>
        <w:t xml:space="preserve"> shall be constructed to comply with the following:</w:t>
      </w:r>
    </w:p>
    <w:p w14:paraId="4403A85C" w14:textId="77777777" w:rsidR="00FC2E78" w:rsidRPr="00073ED6" w:rsidRDefault="00FC2E78">
      <w:pPr>
        <w:pStyle w:val="BodyText"/>
        <w:numPr>
          <w:ilvl w:val="0"/>
          <w:numId w:val="161"/>
        </w:numPr>
        <w:rPr>
          <w:rFonts w:ascii="Helvetica" w:hAnsi="Helvetica" w:cs="Helvetica"/>
          <w:color w:val="auto"/>
          <w:sz w:val="24"/>
          <w:szCs w:val="24"/>
          <w:u w:val="single"/>
        </w:rPr>
      </w:pPr>
      <w:r w:rsidRPr="00073ED6">
        <w:rPr>
          <w:rFonts w:ascii="Helvetica" w:hAnsi="Helvetica" w:cs="Helvetica"/>
          <w:color w:val="auto"/>
          <w:sz w:val="24"/>
          <w:szCs w:val="24"/>
          <w:u w:val="single"/>
        </w:rPr>
        <w:t xml:space="preserve">The </w:t>
      </w:r>
      <w:r w:rsidRPr="00073ED6">
        <w:rPr>
          <w:rFonts w:ascii="Helvetica" w:hAnsi="Helvetica" w:cs="Helvetica"/>
          <w:i/>
          <w:color w:val="auto"/>
          <w:sz w:val="24"/>
          <w:szCs w:val="24"/>
          <w:u w:val="single"/>
        </w:rPr>
        <w:t>air barrier</w:t>
      </w:r>
      <w:r w:rsidRPr="00073ED6">
        <w:rPr>
          <w:rFonts w:ascii="Helvetica" w:hAnsi="Helvetica" w:cs="Helvetica"/>
          <w:color w:val="auto"/>
          <w:sz w:val="24"/>
          <w:szCs w:val="24"/>
          <w:u w:val="single"/>
        </w:rPr>
        <w:t xml:space="preserve"> shall be continuous for all assemblies that comprise the </w:t>
      </w:r>
      <w:r w:rsidRPr="00073ED6">
        <w:rPr>
          <w:rFonts w:ascii="Helvetica" w:hAnsi="Helvetica" w:cs="Helvetica"/>
          <w:i/>
          <w:color w:val="auto"/>
          <w:sz w:val="24"/>
          <w:szCs w:val="24"/>
          <w:u w:val="single"/>
        </w:rPr>
        <w:t>building thermal envelope</w:t>
      </w:r>
      <w:r w:rsidRPr="00073ED6">
        <w:rPr>
          <w:rFonts w:ascii="Helvetica" w:hAnsi="Helvetica" w:cs="Helvetica"/>
          <w:color w:val="auto"/>
          <w:sz w:val="24"/>
          <w:szCs w:val="24"/>
          <w:u w:val="single"/>
        </w:rPr>
        <w:t xml:space="preserve"> and across the joints and assemblies.</w:t>
      </w:r>
    </w:p>
    <w:p w14:paraId="5B5EA797" w14:textId="77777777" w:rsidR="00FC2E78" w:rsidRPr="00073ED6" w:rsidRDefault="00FC2E78">
      <w:pPr>
        <w:pStyle w:val="BodyText"/>
        <w:numPr>
          <w:ilvl w:val="0"/>
          <w:numId w:val="161"/>
        </w:numPr>
        <w:rPr>
          <w:rFonts w:ascii="Helvetica" w:hAnsi="Helvetica" w:cs="Helvetica"/>
          <w:color w:val="auto"/>
          <w:sz w:val="24"/>
          <w:szCs w:val="24"/>
          <w:u w:val="single"/>
        </w:rPr>
      </w:pPr>
      <w:r w:rsidRPr="00073ED6">
        <w:rPr>
          <w:rFonts w:ascii="Helvetica" w:hAnsi="Helvetica" w:cs="Helvetica"/>
          <w:color w:val="auto"/>
          <w:sz w:val="24"/>
          <w:szCs w:val="24"/>
          <w:u w:val="single"/>
        </w:rPr>
        <w:t>Air barrier joints and seams shall be sealed, including sealing transitions in places and changes in materials. The joints and seals shall be securely installed in or on the joint for its entire length so as not to dislodge, loosen or otherwise impair its ability to resist positive and negative pressure differentials such as those from design wind loads, stack effect and mechanical ventilation.</w:t>
      </w:r>
    </w:p>
    <w:p w14:paraId="59502159" w14:textId="77777777" w:rsidR="00FC2E78" w:rsidRPr="00073ED6" w:rsidRDefault="00FC2E78">
      <w:pPr>
        <w:pStyle w:val="BodyText"/>
        <w:numPr>
          <w:ilvl w:val="0"/>
          <w:numId w:val="161"/>
        </w:numPr>
        <w:rPr>
          <w:rFonts w:ascii="Helvetica" w:hAnsi="Helvetica" w:cs="Helvetica"/>
          <w:color w:val="auto"/>
          <w:sz w:val="24"/>
          <w:szCs w:val="24"/>
          <w:u w:val="single"/>
        </w:rPr>
      </w:pPr>
      <w:r w:rsidRPr="00073ED6">
        <w:rPr>
          <w:rFonts w:ascii="Helvetica" w:hAnsi="Helvetica" w:cs="Helvetica"/>
          <w:color w:val="auto"/>
          <w:sz w:val="24"/>
          <w:szCs w:val="24"/>
          <w:u w:val="single"/>
        </w:rPr>
        <w:t xml:space="preserve">Penetrations of the </w:t>
      </w:r>
      <w:r w:rsidRPr="00073ED6">
        <w:rPr>
          <w:rFonts w:ascii="Helvetica" w:hAnsi="Helvetica" w:cs="Helvetica"/>
          <w:i/>
          <w:color w:val="auto"/>
          <w:sz w:val="24"/>
          <w:szCs w:val="24"/>
          <w:u w:val="single"/>
        </w:rPr>
        <w:t>air barrier</w:t>
      </w:r>
      <w:r w:rsidRPr="00073ED6">
        <w:rPr>
          <w:rFonts w:ascii="Helvetica" w:hAnsi="Helvetica" w:cs="Helvetica"/>
          <w:color w:val="auto"/>
          <w:sz w:val="24"/>
          <w:szCs w:val="24"/>
          <w:u w:val="single"/>
        </w:rPr>
        <w:t xml:space="preserve"> shall be caulked, gasketed or otherwise sealed in a manner compatible with the construction materials and location. Sealing shall allow for expansion, contraction and mechanical vibration. Sealing materials shall be securely installed around the penetration so as not to dislodge, loosen or otherwise impair the penetrations’ ability to resist positive and negative pressure. Sealing of concealed fire sprinklers, where required, shall be in a manner that is recommended by the fire sprinkler manufacturer. Caulking or other adhesive sealants shall not be used to fill voids between fire sprinkler cover plates and walls or ceilings.</w:t>
      </w:r>
    </w:p>
    <w:p w14:paraId="721C36D6" w14:textId="77777777" w:rsidR="00FC2E78" w:rsidRPr="00073ED6" w:rsidRDefault="00FC2E78">
      <w:pPr>
        <w:pStyle w:val="BodyText"/>
        <w:numPr>
          <w:ilvl w:val="0"/>
          <w:numId w:val="161"/>
        </w:numPr>
        <w:rPr>
          <w:rFonts w:ascii="Helvetica" w:hAnsi="Helvetica" w:cs="Helvetica"/>
          <w:color w:val="auto"/>
          <w:sz w:val="24"/>
          <w:szCs w:val="24"/>
          <w:u w:val="single"/>
        </w:rPr>
      </w:pPr>
      <w:r w:rsidRPr="00073ED6">
        <w:rPr>
          <w:rFonts w:ascii="Helvetica" w:hAnsi="Helvetica" w:cs="Helvetica"/>
          <w:color w:val="auto"/>
          <w:sz w:val="24"/>
          <w:szCs w:val="24"/>
          <w:u w:val="single"/>
        </w:rPr>
        <w:t xml:space="preserve">Recessed lighting fixtures shall comply with Section C402.5.1.2.1. Where similar objects are installed that penetrate the </w:t>
      </w:r>
      <w:r w:rsidRPr="00073ED6">
        <w:rPr>
          <w:rFonts w:ascii="Helvetica" w:hAnsi="Helvetica" w:cs="Helvetica"/>
          <w:i/>
          <w:color w:val="auto"/>
          <w:sz w:val="24"/>
          <w:szCs w:val="24"/>
          <w:u w:val="single"/>
        </w:rPr>
        <w:t>air barrier</w:t>
      </w:r>
      <w:r w:rsidRPr="00073ED6">
        <w:rPr>
          <w:rFonts w:ascii="Helvetica" w:hAnsi="Helvetica" w:cs="Helvetica"/>
          <w:color w:val="auto"/>
          <w:sz w:val="24"/>
          <w:szCs w:val="24"/>
          <w:u w:val="single"/>
        </w:rPr>
        <w:t xml:space="preserve">, provisions shall be made to maintain the integrity of the </w:t>
      </w:r>
      <w:r w:rsidRPr="00073ED6">
        <w:rPr>
          <w:rFonts w:ascii="Helvetica" w:hAnsi="Helvetica" w:cs="Helvetica"/>
          <w:i/>
          <w:color w:val="auto"/>
          <w:sz w:val="24"/>
          <w:szCs w:val="24"/>
          <w:u w:val="single"/>
        </w:rPr>
        <w:t>air barrier</w:t>
      </w:r>
      <w:r w:rsidRPr="00073ED6">
        <w:rPr>
          <w:rFonts w:ascii="Helvetica" w:hAnsi="Helvetica" w:cs="Helvetica"/>
          <w:color w:val="auto"/>
          <w:sz w:val="24"/>
          <w:szCs w:val="24"/>
          <w:u w:val="single"/>
        </w:rPr>
        <w:t>.</w:t>
      </w:r>
    </w:p>
    <w:p w14:paraId="3F7091F9" w14:textId="77777777" w:rsidR="00FC2E78" w:rsidRPr="00073ED6" w:rsidRDefault="00FC2E78">
      <w:pPr>
        <w:pStyle w:val="BodyText"/>
        <w:numPr>
          <w:ilvl w:val="0"/>
          <w:numId w:val="161"/>
        </w:numPr>
        <w:rPr>
          <w:rFonts w:ascii="Helvetica" w:hAnsi="Helvetica" w:cs="Helvetica"/>
          <w:color w:val="auto"/>
          <w:sz w:val="24"/>
          <w:szCs w:val="24"/>
          <w:u w:val="single"/>
        </w:rPr>
      </w:pPr>
      <w:r w:rsidRPr="00073ED6">
        <w:rPr>
          <w:rFonts w:ascii="Helvetica" w:hAnsi="Helvetica" w:cs="Helvetica"/>
          <w:color w:val="auto"/>
          <w:sz w:val="24"/>
          <w:szCs w:val="24"/>
          <w:u w:val="single"/>
        </w:rPr>
        <w:t>Electrical and communication boxes shall comply with C402.5.1.2.2.</w:t>
      </w:r>
    </w:p>
    <w:p w14:paraId="496AE091" w14:textId="0DA3ED24" w:rsidR="00FC2E78" w:rsidRPr="00073ED6" w:rsidRDefault="002562EE" w:rsidP="00FA45A1">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C402.5.1.2.1 Recessed lighting.</w:t>
      </w:r>
      <w:r w:rsidRPr="00073ED6">
        <w:rPr>
          <w:rFonts w:ascii="Helvetica" w:hAnsi="Helvetica" w:cs="Helvetica"/>
          <w:color w:val="auto"/>
          <w:sz w:val="24"/>
          <w:szCs w:val="24"/>
          <w:u w:val="single"/>
        </w:rPr>
        <w:t xml:space="preserve"> Recessed luminaires installed in the </w:t>
      </w:r>
      <w:r w:rsidRPr="00073ED6">
        <w:rPr>
          <w:rFonts w:ascii="Helvetica" w:hAnsi="Helvetica" w:cs="Helvetica"/>
          <w:i/>
          <w:color w:val="auto"/>
          <w:sz w:val="24"/>
          <w:szCs w:val="24"/>
          <w:u w:val="single"/>
        </w:rPr>
        <w:t>building thermal envelope</w:t>
      </w:r>
      <w:r w:rsidRPr="00073ED6">
        <w:rPr>
          <w:rFonts w:ascii="Helvetica" w:hAnsi="Helvetica" w:cs="Helvetica"/>
          <w:color w:val="auto"/>
          <w:sz w:val="24"/>
          <w:szCs w:val="24"/>
          <w:u w:val="single"/>
        </w:rPr>
        <w:t xml:space="preserve"> shall be all of the following:</w:t>
      </w:r>
    </w:p>
    <w:p w14:paraId="58AE260D" w14:textId="77777777" w:rsidR="00BB0786" w:rsidRPr="00073ED6" w:rsidRDefault="00BB0786" w:rsidP="003440BA">
      <w:pPr>
        <w:pStyle w:val="BodyText"/>
        <w:ind w:left="720" w:hanging="360"/>
        <w:rPr>
          <w:rFonts w:ascii="Helvetica" w:hAnsi="Helvetica" w:cs="Helvetica"/>
          <w:color w:val="auto"/>
          <w:sz w:val="24"/>
          <w:szCs w:val="24"/>
          <w:u w:val="single"/>
        </w:rPr>
      </w:pPr>
      <w:r w:rsidRPr="00073ED6">
        <w:rPr>
          <w:rFonts w:ascii="Helvetica" w:hAnsi="Helvetica" w:cs="Helvetica"/>
          <w:color w:val="auto"/>
          <w:sz w:val="24"/>
          <w:szCs w:val="24"/>
          <w:u w:val="single"/>
        </w:rPr>
        <w:t>1. IC-rated.</w:t>
      </w:r>
    </w:p>
    <w:p w14:paraId="2BF6A67A" w14:textId="5FCB58D0" w:rsidR="00BB0786" w:rsidRPr="00073ED6" w:rsidRDefault="00BB0786" w:rsidP="003440BA">
      <w:pPr>
        <w:pStyle w:val="BodyText"/>
        <w:ind w:left="630" w:hanging="270"/>
        <w:rPr>
          <w:rFonts w:ascii="Helvetica" w:hAnsi="Helvetica" w:cs="Helvetica"/>
          <w:color w:val="auto"/>
          <w:sz w:val="24"/>
          <w:szCs w:val="24"/>
          <w:u w:val="single"/>
        </w:rPr>
      </w:pPr>
      <w:r w:rsidRPr="00073ED6">
        <w:rPr>
          <w:rFonts w:ascii="Helvetica" w:hAnsi="Helvetica" w:cs="Helvetica"/>
          <w:color w:val="auto"/>
          <w:sz w:val="24"/>
          <w:szCs w:val="24"/>
          <w:u w:val="single"/>
        </w:rPr>
        <w:t>2. Labeled as having an air leakage rate of not greater than 2.0 cfm (0.944 L/s) where tested in accordance with ASTM E283 at a 1.57 psf (75 Pa) pressure differential.</w:t>
      </w:r>
    </w:p>
    <w:p w14:paraId="305D636C" w14:textId="77777777" w:rsidR="00BB0786" w:rsidRPr="00073ED6" w:rsidRDefault="00BB0786" w:rsidP="003440BA">
      <w:pPr>
        <w:pStyle w:val="BodyText"/>
        <w:ind w:left="630" w:hanging="270"/>
        <w:rPr>
          <w:rFonts w:ascii="Helvetica" w:hAnsi="Helvetica" w:cs="Helvetica"/>
          <w:color w:val="auto"/>
          <w:sz w:val="24"/>
          <w:szCs w:val="24"/>
          <w:u w:val="single"/>
        </w:rPr>
      </w:pPr>
      <w:r w:rsidRPr="00073ED6">
        <w:rPr>
          <w:rFonts w:ascii="Helvetica" w:hAnsi="Helvetica" w:cs="Helvetica"/>
          <w:color w:val="auto"/>
          <w:sz w:val="24"/>
          <w:szCs w:val="24"/>
          <w:u w:val="single"/>
        </w:rPr>
        <w:t>3. Sealed with a gasket or caulk between the housing and interior wall or ceiling covering.</w:t>
      </w:r>
    </w:p>
    <w:p w14:paraId="060923AB" w14:textId="77777777" w:rsidR="00197117" w:rsidRPr="00073ED6" w:rsidRDefault="00197117" w:rsidP="00197117">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 xml:space="preserve">C402.5.1.2.2 Electrical and communication boxes. </w:t>
      </w:r>
      <w:r w:rsidRPr="00073ED6">
        <w:rPr>
          <w:rFonts w:ascii="Helvetica" w:hAnsi="Helvetica" w:cs="Helvetica"/>
          <w:color w:val="auto"/>
          <w:sz w:val="24"/>
          <w:szCs w:val="24"/>
          <w:u w:val="single"/>
        </w:rPr>
        <w:t>Electrical and communication boxes that penetrate the air barrier of the building thermal envelope, and that do not comply with C402.5.1.2.2.1, shall be caulked, taped, gasketed, or otherwise sealed to the air barrier element being penetrated. All openings on the concealed portion of the box shall be sealed. Where present, insulation shall rest against all concealed portions of the box.</w:t>
      </w:r>
    </w:p>
    <w:p w14:paraId="27AA0A39" w14:textId="77777777" w:rsidR="00197117" w:rsidRPr="00073ED6" w:rsidRDefault="00197117" w:rsidP="00197117">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 xml:space="preserve">C402.5.1.2.2.1 Air-sealed boxes. </w:t>
      </w:r>
      <w:r w:rsidRPr="00073ED6">
        <w:rPr>
          <w:rFonts w:ascii="Helvetica" w:hAnsi="Helvetica" w:cs="Helvetica"/>
          <w:color w:val="auto"/>
          <w:sz w:val="24"/>
          <w:szCs w:val="24"/>
          <w:u w:val="single"/>
        </w:rPr>
        <w:t>Where air-sealed boxes are installed, they shall be marked in accordance with NEMA OS 4. Air-sealed boxes shall be installed in accordance with the manufacturer's instructions.</w:t>
      </w:r>
    </w:p>
    <w:p w14:paraId="415701E7" w14:textId="0D601E87" w:rsidR="00197117" w:rsidRPr="00073ED6" w:rsidRDefault="00197117" w:rsidP="00197117">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 xml:space="preserve">C402.5.2 Air leakage compliance.  </w:t>
      </w:r>
      <w:r w:rsidRPr="00073ED6">
        <w:rPr>
          <w:rFonts w:ascii="Helvetica" w:hAnsi="Helvetica" w:cs="Helvetica"/>
          <w:i/>
          <w:color w:val="auto"/>
          <w:sz w:val="24"/>
          <w:szCs w:val="24"/>
          <w:u w:val="single"/>
        </w:rPr>
        <w:t>Air leakage</w:t>
      </w:r>
      <w:r w:rsidRPr="00073ED6">
        <w:rPr>
          <w:rFonts w:ascii="Helvetica" w:hAnsi="Helvetica" w:cs="Helvetica"/>
          <w:color w:val="auto"/>
          <w:sz w:val="24"/>
          <w:szCs w:val="24"/>
          <w:u w:val="single"/>
        </w:rPr>
        <w:t xml:space="preserve"> of the </w:t>
      </w:r>
      <w:r w:rsidRPr="00073ED6">
        <w:rPr>
          <w:rFonts w:ascii="Helvetica" w:hAnsi="Helvetica" w:cs="Helvetica"/>
          <w:i/>
          <w:color w:val="auto"/>
          <w:sz w:val="24"/>
          <w:szCs w:val="24"/>
          <w:u w:val="single"/>
        </w:rPr>
        <w:t>building thermal envelope</w:t>
      </w:r>
      <w:r w:rsidRPr="00073ED6">
        <w:rPr>
          <w:rFonts w:ascii="Helvetica" w:hAnsi="Helvetica" w:cs="Helvetica"/>
          <w:color w:val="auto"/>
          <w:sz w:val="24"/>
          <w:szCs w:val="24"/>
          <w:u w:val="single"/>
        </w:rPr>
        <w:t xml:space="preserve"> shall be tested by an </w:t>
      </w:r>
      <w:r w:rsidRPr="00073ED6">
        <w:rPr>
          <w:rFonts w:ascii="Helvetica" w:hAnsi="Helvetica" w:cs="Helvetica"/>
          <w:i/>
          <w:color w:val="auto"/>
          <w:sz w:val="24"/>
          <w:szCs w:val="24"/>
          <w:u w:val="single"/>
        </w:rPr>
        <w:t xml:space="preserve">approved </w:t>
      </w:r>
      <w:r w:rsidRPr="00073ED6">
        <w:rPr>
          <w:rFonts w:ascii="Helvetica" w:hAnsi="Helvetica" w:cs="Helvetica"/>
          <w:color w:val="auto"/>
          <w:sz w:val="24"/>
          <w:szCs w:val="24"/>
          <w:u w:val="single"/>
        </w:rPr>
        <w:t xml:space="preserve">third party in accordance with C402.5.2.1.  The measured </w:t>
      </w:r>
      <w:r w:rsidRPr="00073ED6">
        <w:rPr>
          <w:rFonts w:ascii="Helvetica" w:hAnsi="Helvetica" w:cs="Helvetica"/>
          <w:i/>
          <w:color w:val="auto"/>
          <w:sz w:val="24"/>
          <w:szCs w:val="24"/>
          <w:u w:val="single"/>
        </w:rPr>
        <w:t>air leakage</w:t>
      </w:r>
      <w:r w:rsidRPr="00073ED6">
        <w:rPr>
          <w:rFonts w:ascii="Helvetica" w:hAnsi="Helvetica" w:cs="Helvetica"/>
          <w:color w:val="auto"/>
          <w:sz w:val="24"/>
          <w:szCs w:val="24"/>
          <w:u w:val="single"/>
        </w:rPr>
        <w:t xml:space="preserve"> shall not be greater than 0.</w:t>
      </w:r>
      <w:r w:rsidR="00586A86" w:rsidRPr="00073ED6">
        <w:rPr>
          <w:rFonts w:ascii="Helvetica" w:hAnsi="Helvetica" w:cs="Helvetica"/>
          <w:color w:val="auto"/>
          <w:sz w:val="24"/>
          <w:szCs w:val="24"/>
          <w:u w:val="single"/>
        </w:rPr>
        <w:t>15</w:t>
      </w:r>
      <w:r w:rsidRPr="00073ED6">
        <w:rPr>
          <w:rFonts w:ascii="Helvetica" w:hAnsi="Helvetica" w:cs="Helvetica"/>
          <w:color w:val="auto"/>
          <w:sz w:val="24"/>
          <w:szCs w:val="24"/>
          <w:u w:val="single"/>
        </w:rPr>
        <w:t xml:space="preserve"> cfm/ft</w:t>
      </w:r>
      <w:r w:rsidRPr="00073ED6">
        <w:rPr>
          <w:rFonts w:ascii="Helvetica" w:hAnsi="Helvetica" w:cs="Helvetica"/>
          <w:color w:val="auto"/>
          <w:sz w:val="24"/>
          <w:szCs w:val="24"/>
          <w:u w:val="single"/>
          <w:vertAlign w:val="superscript"/>
        </w:rPr>
        <w:t>2</w:t>
      </w:r>
      <w:r w:rsidRPr="00073ED6">
        <w:rPr>
          <w:rFonts w:ascii="Helvetica" w:hAnsi="Helvetica" w:cs="Helvetica"/>
          <w:color w:val="auto"/>
          <w:sz w:val="24"/>
          <w:szCs w:val="24"/>
          <w:u w:val="single"/>
        </w:rPr>
        <w:t xml:space="preserve"> of the </w:t>
      </w:r>
      <w:r w:rsidRPr="00073ED6">
        <w:rPr>
          <w:rFonts w:ascii="Helvetica" w:hAnsi="Helvetica" w:cs="Helvetica"/>
          <w:i/>
          <w:color w:val="auto"/>
          <w:sz w:val="24"/>
          <w:szCs w:val="24"/>
          <w:u w:val="single"/>
        </w:rPr>
        <w:t>building thermal envelope</w:t>
      </w:r>
      <w:r w:rsidRPr="00073ED6">
        <w:rPr>
          <w:rFonts w:ascii="Helvetica" w:hAnsi="Helvetica" w:cs="Helvetica"/>
          <w:color w:val="auto"/>
          <w:sz w:val="24"/>
          <w:szCs w:val="24"/>
          <w:u w:val="single"/>
        </w:rPr>
        <w:t xml:space="preserve"> area at a pressure differential of 0.3 inch water gauge (75 Pa) with the calculated </w:t>
      </w:r>
      <w:r w:rsidRPr="00073ED6">
        <w:rPr>
          <w:rFonts w:ascii="Helvetica" w:hAnsi="Helvetica" w:cs="Helvetica"/>
          <w:i/>
          <w:color w:val="auto"/>
          <w:sz w:val="24"/>
          <w:szCs w:val="24"/>
          <w:u w:val="single"/>
        </w:rPr>
        <w:t>building thermal envelope</w:t>
      </w:r>
      <w:r w:rsidRPr="00073ED6">
        <w:rPr>
          <w:rFonts w:ascii="Helvetica" w:hAnsi="Helvetica" w:cs="Helvetica"/>
          <w:color w:val="auto"/>
          <w:sz w:val="24"/>
          <w:szCs w:val="24"/>
          <w:u w:val="single"/>
        </w:rPr>
        <w:t xml:space="preserve"> surface area being the sum of the above- and below-grade </w:t>
      </w:r>
      <w:r w:rsidRPr="00073ED6">
        <w:rPr>
          <w:rFonts w:ascii="Helvetica" w:hAnsi="Helvetica" w:cs="Helvetica"/>
          <w:i/>
          <w:color w:val="auto"/>
          <w:sz w:val="24"/>
          <w:szCs w:val="24"/>
          <w:u w:val="single"/>
        </w:rPr>
        <w:t>building thermal envelope</w:t>
      </w:r>
      <w:r w:rsidRPr="00073ED6">
        <w:rPr>
          <w:rFonts w:ascii="Helvetica" w:hAnsi="Helvetica" w:cs="Helvetica"/>
          <w:color w:val="auto"/>
          <w:sz w:val="24"/>
          <w:szCs w:val="24"/>
          <w:u w:val="single"/>
        </w:rPr>
        <w:t>.</w:t>
      </w:r>
    </w:p>
    <w:p w14:paraId="50A7ABE5" w14:textId="77777777" w:rsidR="0008633B" w:rsidRPr="00073ED6" w:rsidRDefault="0008633B" w:rsidP="0008633B">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 xml:space="preserve">Exceptions: </w:t>
      </w:r>
    </w:p>
    <w:p w14:paraId="4B7A568B" w14:textId="78623447" w:rsidR="0008633B" w:rsidRPr="00073ED6" w:rsidRDefault="0071107F">
      <w:pPr>
        <w:pStyle w:val="BodyText"/>
        <w:numPr>
          <w:ilvl w:val="0"/>
          <w:numId w:val="136"/>
        </w:numPr>
        <w:rPr>
          <w:rFonts w:ascii="Helvetica" w:hAnsi="Helvetica" w:cs="Helvetica"/>
          <w:color w:val="auto"/>
          <w:sz w:val="24"/>
          <w:szCs w:val="24"/>
          <w:u w:val="single"/>
        </w:rPr>
      </w:pPr>
      <w:r w:rsidRPr="00073ED6">
        <w:rPr>
          <w:rFonts w:ascii="Helvetica" w:hAnsi="Helvetica" w:cs="Helvetica"/>
          <w:color w:val="auto"/>
          <w:sz w:val="24"/>
          <w:szCs w:val="24"/>
          <w:u w:val="single"/>
        </w:rPr>
        <w:t xml:space="preserve">For </w:t>
      </w:r>
      <w:r w:rsidRPr="00073ED6">
        <w:rPr>
          <w:rFonts w:ascii="Helvetica" w:hAnsi="Helvetica" w:cs="Helvetica"/>
          <w:i/>
          <w:color w:val="auto"/>
          <w:sz w:val="24"/>
          <w:szCs w:val="24"/>
          <w:u w:val="single"/>
        </w:rPr>
        <w:t>existing build</w:t>
      </w:r>
      <w:r w:rsidR="00570665" w:rsidRPr="00073ED6">
        <w:rPr>
          <w:rFonts w:ascii="Helvetica" w:hAnsi="Helvetica" w:cs="Helvetica"/>
          <w:i/>
          <w:color w:val="auto"/>
          <w:sz w:val="24"/>
          <w:szCs w:val="24"/>
          <w:u w:val="single"/>
        </w:rPr>
        <w:t xml:space="preserve">ings </w:t>
      </w:r>
      <w:r w:rsidR="00570665" w:rsidRPr="00073ED6">
        <w:rPr>
          <w:rFonts w:ascii="Helvetica" w:hAnsi="Helvetica" w:cs="Helvetica"/>
          <w:color w:val="auto"/>
          <w:sz w:val="24"/>
          <w:szCs w:val="24"/>
          <w:u w:val="single"/>
        </w:rPr>
        <w:t>w</w:t>
      </w:r>
      <w:r w:rsidR="0008633B" w:rsidRPr="00073ED6">
        <w:rPr>
          <w:rFonts w:ascii="Helvetica" w:hAnsi="Helvetica" w:cs="Helvetica"/>
          <w:color w:val="auto"/>
          <w:sz w:val="24"/>
          <w:szCs w:val="24"/>
          <w:u w:val="single"/>
        </w:rPr>
        <w:t xml:space="preserve">here the measured </w:t>
      </w:r>
      <w:r w:rsidR="0008633B" w:rsidRPr="00073ED6">
        <w:rPr>
          <w:rFonts w:ascii="Helvetica" w:hAnsi="Helvetica" w:cs="Helvetica"/>
          <w:i/>
          <w:color w:val="auto"/>
          <w:sz w:val="24"/>
          <w:szCs w:val="24"/>
          <w:u w:val="single"/>
        </w:rPr>
        <w:t>air leakage</w:t>
      </w:r>
      <w:r w:rsidR="0008633B" w:rsidRPr="00073ED6">
        <w:rPr>
          <w:rFonts w:ascii="Helvetica" w:hAnsi="Helvetica" w:cs="Helvetica"/>
          <w:color w:val="auto"/>
          <w:sz w:val="24"/>
          <w:szCs w:val="24"/>
          <w:u w:val="single"/>
        </w:rPr>
        <w:t xml:space="preserve"> rate is greater than 0.</w:t>
      </w:r>
      <w:r w:rsidR="00570665" w:rsidRPr="00073ED6">
        <w:rPr>
          <w:rFonts w:ascii="Helvetica" w:hAnsi="Helvetica" w:cs="Helvetica"/>
          <w:color w:val="auto"/>
          <w:sz w:val="24"/>
          <w:szCs w:val="24"/>
          <w:u w:val="single"/>
        </w:rPr>
        <w:t>1</w:t>
      </w:r>
      <w:r w:rsidR="0008633B" w:rsidRPr="00073ED6">
        <w:rPr>
          <w:rFonts w:ascii="Helvetica" w:hAnsi="Helvetica" w:cs="Helvetica"/>
          <w:color w:val="auto"/>
          <w:sz w:val="24"/>
          <w:szCs w:val="24"/>
          <w:u w:val="single"/>
        </w:rPr>
        <w:t>5 cfm/ft</w:t>
      </w:r>
      <w:r w:rsidR="0008633B" w:rsidRPr="00073ED6">
        <w:rPr>
          <w:rFonts w:ascii="Helvetica" w:hAnsi="Helvetica" w:cs="Helvetica"/>
          <w:color w:val="auto"/>
          <w:sz w:val="24"/>
          <w:szCs w:val="24"/>
          <w:u w:val="single"/>
          <w:vertAlign w:val="superscript"/>
        </w:rPr>
        <w:t>2</w:t>
      </w:r>
      <w:r w:rsidR="0008633B" w:rsidRPr="00073ED6">
        <w:rPr>
          <w:rFonts w:ascii="Helvetica" w:hAnsi="Helvetica" w:cs="Helvetica"/>
          <w:color w:val="auto"/>
          <w:sz w:val="24"/>
          <w:szCs w:val="24"/>
          <w:u w:val="single"/>
        </w:rPr>
        <w:t xml:space="preserve"> but is not greater than </w:t>
      </w:r>
      <w:bookmarkStart w:id="46" w:name="_Hlk95162940"/>
      <w:bookmarkStart w:id="47" w:name="_Hlk97290565"/>
      <w:r w:rsidR="0008633B" w:rsidRPr="00073ED6">
        <w:rPr>
          <w:rFonts w:ascii="Helvetica" w:hAnsi="Helvetica" w:cs="Helvetica"/>
          <w:color w:val="auto"/>
          <w:sz w:val="24"/>
          <w:szCs w:val="24"/>
          <w:u w:val="single"/>
        </w:rPr>
        <w:t>0.4</w:t>
      </w:r>
      <w:r w:rsidR="00570665" w:rsidRPr="00073ED6">
        <w:rPr>
          <w:rFonts w:ascii="Helvetica" w:hAnsi="Helvetica" w:cs="Helvetica"/>
          <w:color w:val="auto"/>
          <w:sz w:val="24"/>
          <w:szCs w:val="24"/>
          <w:u w:val="single"/>
        </w:rPr>
        <w:t>0</w:t>
      </w:r>
      <w:r w:rsidR="0008633B" w:rsidRPr="00073ED6">
        <w:rPr>
          <w:rFonts w:ascii="Helvetica" w:hAnsi="Helvetica" w:cs="Helvetica"/>
          <w:color w:val="auto"/>
          <w:sz w:val="24"/>
          <w:szCs w:val="24"/>
          <w:u w:val="single"/>
        </w:rPr>
        <w:t xml:space="preserve"> cfm/ft</w:t>
      </w:r>
      <w:r w:rsidR="0008633B" w:rsidRPr="00073ED6">
        <w:rPr>
          <w:rFonts w:ascii="Helvetica" w:hAnsi="Helvetica" w:cs="Helvetica"/>
          <w:color w:val="auto"/>
          <w:sz w:val="24"/>
          <w:szCs w:val="24"/>
          <w:u w:val="single"/>
          <w:vertAlign w:val="superscript"/>
        </w:rPr>
        <w:t>2</w:t>
      </w:r>
      <w:bookmarkEnd w:id="46"/>
      <w:r w:rsidR="0008633B" w:rsidRPr="00073ED6">
        <w:rPr>
          <w:rFonts w:ascii="Helvetica" w:hAnsi="Helvetica" w:cs="Helvetica"/>
          <w:color w:val="auto"/>
          <w:sz w:val="24"/>
          <w:szCs w:val="24"/>
          <w:u w:val="single"/>
        </w:rPr>
        <w:t xml:space="preserve">, </w:t>
      </w:r>
      <w:bookmarkEnd w:id="47"/>
      <w:r w:rsidR="0008633B" w:rsidRPr="00073ED6">
        <w:rPr>
          <w:rFonts w:ascii="Helvetica" w:hAnsi="Helvetica" w:cs="Helvetica"/>
          <w:color w:val="auto"/>
          <w:sz w:val="24"/>
          <w:szCs w:val="24"/>
          <w:u w:val="single"/>
        </w:rPr>
        <w:t xml:space="preserve">the </w:t>
      </w:r>
      <w:r w:rsidR="0008633B" w:rsidRPr="00073ED6">
        <w:rPr>
          <w:rFonts w:ascii="Helvetica" w:hAnsi="Helvetica" w:cs="Helvetica"/>
          <w:i/>
          <w:color w:val="auto"/>
          <w:sz w:val="24"/>
          <w:szCs w:val="24"/>
          <w:u w:val="single"/>
        </w:rPr>
        <w:t>approved</w:t>
      </w:r>
      <w:r w:rsidR="0008633B" w:rsidRPr="00073ED6">
        <w:rPr>
          <w:rFonts w:ascii="Helvetica" w:hAnsi="Helvetica" w:cs="Helvetica"/>
          <w:color w:val="auto"/>
          <w:sz w:val="24"/>
          <w:szCs w:val="24"/>
          <w:u w:val="single"/>
        </w:rPr>
        <w:t xml:space="preserve"> third party shall perform a diagnostic evaluation using smoke tracer or infrared imaging. The evaluation shall be conducted while the building is pressurized along with a visual inspection of the </w:t>
      </w:r>
      <w:r w:rsidR="0008633B" w:rsidRPr="00073ED6">
        <w:rPr>
          <w:rFonts w:ascii="Helvetica" w:hAnsi="Helvetica" w:cs="Helvetica"/>
          <w:i/>
          <w:color w:val="auto"/>
          <w:sz w:val="24"/>
          <w:szCs w:val="24"/>
          <w:u w:val="single"/>
        </w:rPr>
        <w:t>air barrier</w:t>
      </w:r>
      <w:r w:rsidR="0008633B" w:rsidRPr="00073ED6">
        <w:rPr>
          <w:rFonts w:ascii="Helvetica" w:hAnsi="Helvetica" w:cs="Helvetica"/>
          <w:color w:val="auto"/>
          <w:sz w:val="24"/>
          <w:szCs w:val="24"/>
          <w:u w:val="single"/>
        </w:rPr>
        <w:t xml:space="preserve"> in accordance with ASTM E1186. All identified leaks shall be sealed where such sealing can be made without damaging </w:t>
      </w:r>
      <w:r w:rsidR="0008633B" w:rsidRPr="00073ED6">
        <w:rPr>
          <w:rFonts w:ascii="Helvetica" w:hAnsi="Helvetica" w:cs="Helvetica"/>
          <w:i/>
          <w:color w:val="auto"/>
          <w:sz w:val="24"/>
          <w:szCs w:val="24"/>
          <w:u w:val="single"/>
        </w:rPr>
        <w:t>existing building</w:t>
      </w:r>
      <w:r w:rsidR="0008633B" w:rsidRPr="00073ED6">
        <w:rPr>
          <w:rFonts w:ascii="Helvetica" w:hAnsi="Helvetica" w:cs="Helvetica"/>
          <w:color w:val="auto"/>
          <w:sz w:val="24"/>
          <w:szCs w:val="24"/>
          <w:u w:val="single"/>
        </w:rPr>
        <w:t xml:space="preserve"> components. A report specifying the corrective actions taken to seal leaks shall be deemed to establish compliance with the requirements of this section where submitted to the code official and the building owner. Where the measured </w:t>
      </w:r>
      <w:r w:rsidR="0008633B" w:rsidRPr="00073ED6">
        <w:rPr>
          <w:rFonts w:ascii="Helvetica" w:hAnsi="Helvetica" w:cs="Helvetica"/>
          <w:i/>
          <w:color w:val="auto"/>
          <w:sz w:val="24"/>
          <w:szCs w:val="24"/>
          <w:u w:val="single"/>
        </w:rPr>
        <w:t>air leakage rate</w:t>
      </w:r>
      <w:r w:rsidR="0008633B" w:rsidRPr="00073ED6">
        <w:rPr>
          <w:rFonts w:ascii="Helvetica" w:hAnsi="Helvetica" w:cs="Helvetica"/>
          <w:color w:val="auto"/>
          <w:sz w:val="24"/>
          <w:szCs w:val="24"/>
          <w:u w:val="single"/>
        </w:rPr>
        <w:t xml:space="preserve"> is greater than 0.4</w:t>
      </w:r>
      <w:r w:rsidR="00186977" w:rsidRPr="00073ED6">
        <w:rPr>
          <w:rFonts w:ascii="Helvetica" w:hAnsi="Helvetica" w:cs="Helvetica"/>
          <w:color w:val="auto"/>
          <w:sz w:val="24"/>
          <w:szCs w:val="24"/>
          <w:u w:val="single"/>
        </w:rPr>
        <w:t>0</w:t>
      </w:r>
      <w:r w:rsidR="0008633B" w:rsidRPr="00073ED6">
        <w:rPr>
          <w:rFonts w:ascii="Helvetica" w:hAnsi="Helvetica" w:cs="Helvetica"/>
          <w:color w:val="auto"/>
          <w:sz w:val="24"/>
          <w:szCs w:val="24"/>
          <w:u w:val="single"/>
        </w:rPr>
        <w:t xml:space="preserve"> cfm/ft2, corrective actions must be made to the building and an additional test completed for which the results are 0.4</w:t>
      </w:r>
      <w:r w:rsidR="00417FA6" w:rsidRPr="00073ED6">
        <w:rPr>
          <w:rFonts w:ascii="Helvetica" w:hAnsi="Helvetica" w:cs="Helvetica"/>
          <w:color w:val="auto"/>
          <w:sz w:val="24"/>
          <w:szCs w:val="24"/>
          <w:u w:val="single"/>
        </w:rPr>
        <w:t>0</w:t>
      </w:r>
      <w:r w:rsidR="0008633B" w:rsidRPr="00073ED6">
        <w:rPr>
          <w:rFonts w:ascii="Helvetica" w:hAnsi="Helvetica" w:cs="Helvetica"/>
          <w:color w:val="auto"/>
          <w:sz w:val="24"/>
          <w:szCs w:val="24"/>
          <w:u w:val="single"/>
        </w:rPr>
        <w:t xml:space="preserve"> cfm/ft</w:t>
      </w:r>
      <w:r w:rsidR="0008633B" w:rsidRPr="00073ED6">
        <w:rPr>
          <w:rFonts w:ascii="Helvetica" w:hAnsi="Helvetica" w:cs="Helvetica"/>
          <w:color w:val="auto"/>
          <w:sz w:val="24"/>
          <w:szCs w:val="24"/>
          <w:u w:val="single"/>
          <w:vertAlign w:val="superscript"/>
        </w:rPr>
        <w:t>2</w:t>
      </w:r>
      <w:r w:rsidR="0008633B" w:rsidRPr="00073ED6">
        <w:rPr>
          <w:rFonts w:ascii="Helvetica" w:hAnsi="Helvetica" w:cs="Helvetica"/>
          <w:color w:val="auto"/>
          <w:sz w:val="24"/>
          <w:szCs w:val="24"/>
          <w:u w:val="single"/>
        </w:rPr>
        <w:t xml:space="preserve">, or less. </w:t>
      </w:r>
    </w:p>
    <w:p w14:paraId="64C73F9E" w14:textId="0690A2E2" w:rsidR="0008633B" w:rsidRPr="00073ED6" w:rsidRDefault="0008633B">
      <w:pPr>
        <w:pStyle w:val="BodyText"/>
        <w:numPr>
          <w:ilvl w:val="0"/>
          <w:numId w:val="136"/>
        </w:numPr>
        <w:rPr>
          <w:rFonts w:ascii="Helvetica" w:hAnsi="Helvetica" w:cs="Helvetica"/>
          <w:color w:val="auto"/>
          <w:sz w:val="24"/>
          <w:szCs w:val="24"/>
          <w:u w:val="single"/>
        </w:rPr>
      </w:pPr>
      <w:r w:rsidRPr="00073ED6">
        <w:rPr>
          <w:rFonts w:ascii="Helvetica" w:hAnsi="Helvetica" w:cs="Helvetica"/>
          <w:color w:val="auto"/>
          <w:sz w:val="24"/>
          <w:szCs w:val="24"/>
          <w:u w:val="single"/>
        </w:rPr>
        <w:t xml:space="preserve">As an alternative, buildings or portions of buildings, containing Group R and I occupancies, shall be permitted to be tested by an </w:t>
      </w:r>
      <w:r w:rsidRPr="00073ED6">
        <w:rPr>
          <w:rFonts w:ascii="Helvetica" w:hAnsi="Helvetica" w:cs="Helvetica"/>
          <w:i/>
          <w:color w:val="auto"/>
          <w:sz w:val="24"/>
          <w:szCs w:val="24"/>
          <w:u w:val="single"/>
        </w:rPr>
        <w:t>approved</w:t>
      </w:r>
      <w:r w:rsidRPr="00073ED6">
        <w:rPr>
          <w:rFonts w:ascii="Helvetica" w:hAnsi="Helvetica" w:cs="Helvetica"/>
          <w:color w:val="auto"/>
          <w:sz w:val="24"/>
          <w:szCs w:val="24"/>
          <w:u w:val="single"/>
        </w:rPr>
        <w:t xml:space="preserve"> third party in accordance with C402.5.2.2.  The reported </w:t>
      </w:r>
      <w:r w:rsidRPr="00073ED6">
        <w:rPr>
          <w:rFonts w:ascii="Helvetica" w:hAnsi="Helvetica" w:cs="Helvetica"/>
          <w:i/>
          <w:color w:val="auto"/>
          <w:sz w:val="24"/>
          <w:szCs w:val="24"/>
          <w:u w:val="single"/>
        </w:rPr>
        <w:t>air leakage</w:t>
      </w:r>
      <w:r w:rsidRPr="00073ED6">
        <w:rPr>
          <w:rFonts w:ascii="Helvetica" w:hAnsi="Helvetica" w:cs="Helvetica"/>
          <w:color w:val="auto"/>
          <w:sz w:val="24"/>
          <w:szCs w:val="24"/>
          <w:u w:val="single"/>
        </w:rPr>
        <w:t xml:space="preserve"> of the </w:t>
      </w:r>
      <w:r w:rsidRPr="00073ED6">
        <w:rPr>
          <w:rFonts w:ascii="Helvetica" w:hAnsi="Helvetica" w:cs="Helvetica"/>
          <w:i/>
          <w:color w:val="auto"/>
          <w:sz w:val="24"/>
          <w:szCs w:val="24"/>
          <w:u w:val="single"/>
        </w:rPr>
        <w:t>building thermal envelope</w:t>
      </w:r>
      <w:r w:rsidRPr="00073ED6">
        <w:rPr>
          <w:rFonts w:ascii="Helvetica" w:hAnsi="Helvetica" w:cs="Helvetica"/>
          <w:color w:val="auto"/>
          <w:sz w:val="24"/>
          <w:szCs w:val="24"/>
          <w:u w:val="single"/>
        </w:rPr>
        <w:t xml:space="preserve"> shall not be greater than 0.</w:t>
      </w:r>
      <w:r w:rsidR="00BF6394" w:rsidRPr="00073ED6">
        <w:rPr>
          <w:rFonts w:ascii="Helvetica" w:hAnsi="Helvetica" w:cs="Helvetica"/>
          <w:color w:val="auto"/>
          <w:sz w:val="24"/>
          <w:szCs w:val="24"/>
          <w:u w:val="single"/>
        </w:rPr>
        <w:t>113</w:t>
      </w:r>
      <w:r w:rsidRPr="00073ED6">
        <w:rPr>
          <w:rFonts w:ascii="Helvetica" w:hAnsi="Helvetica" w:cs="Helvetica"/>
          <w:color w:val="auto"/>
          <w:sz w:val="24"/>
          <w:szCs w:val="24"/>
          <w:u w:val="single"/>
        </w:rPr>
        <w:t xml:space="preserve"> cfm/ft</w:t>
      </w:r>
      <w:r w:rsidRPr="00073ED6">
        <w:rPr>
          <w:rFonts w:ascii="Helvetica" w:hAnsi="Helvetica" w:cs="Helvetica"/>
          <w:color w:val="auto"/>
          <w:sz w:val="24"/>
          <w:szCs w:val="24"/>
          <w:u w:val="single"/>
          <w:vertAlign w:val="superscript"/>
        </w:rPr>
        <w:t>2</w:t>
      </w:r>
      <w:r w:rsidRPr="00073ED6">
        <w:rPr>
          <w:rFonts w:ascii="Helvetica" w:hAnsi="Helvetica" w:cs="Helvetica"/>
          <w:color w:val="auto"/>
          <w:sz w:val="24"/>
          <w:szCs w:val="24"/>
          <w:u w:val="single"/>
        </w:rPr>
        <w:t xml:space="preserve"> of the </w:t>
      </w:r>
      <w:r w:rsidRPr="00073ED6">
        <w:rPr>
          <w:rFonts w:ascii="Helvetica" w:hAnsi="Helvetica" w:cs="Helvetica"/>
          <w:i/>
          <w:color w:val="auto"/>
          <w:sz w:val="24"/>
          <w:szCs w:val="24"/>
          <w:u w:val="single"/>
        </w:rPr>
        <w:t>testing unit enclosure area</w:t>
      </w:r>
      <w:r w:rsidRPr="00073ED6">
        <w:rPr>
          <w:rFonts w:ascii="Helvetica" w:hAnsi="Helvetica" w:cs="Helvetica"/>
          <w:color w:val="auto"/>
          <w:sz w:val="24"/>
          <w:szCs w:val="24"/>
          <w:u w:val="single"/>
        </w:rPr>
        <w:t xml:space="preserve"> at a pressure differential of 0.2 inch water gauge (50 Pa). </w:t>
      </w:r>
    </w:p>
    <w:p w14:paraId="6F4D52E4" w14:textId="77817CFD" w:rsidR="007E3695" w:rsidRPr="00073ED6" w:rsidRDefault="00B77133" w:rsidP="00FA45A1">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C402.5.2.1 Whole building test method and reporting.</w:t>
      </w:r>
      <w:r w:rsidRPr="00073ED6">
        <w:rPr>
          <w:rFonts w:ascii="Helvetica" w:hAnsi="Helvetica" w:cs="Helvetica"/>
          <w:color w:val="auto"/>
          <w:sz w:val="24"/>
          <w:szCs w:val="24"/>
          <w:u w:val="single"/>
        </w:rPr>
        <w:t xml:space="preserve"> The </w:t>
      </w:r>
      <w:r w:rsidRPr="00073ED6">
        <w:rPr>
          <w:rFonts w:ascii="Helvetica" w:hAnsi="Helvetica" w:cs="Helvetica"/>
          <w:i/>
          <w:color w:val="auto"/>
          <w:sz w:val="24"/>
          <w:szCs w:val="24"/>
          <w:u w:val="single"/>
        </w:rPr>
        <w:t>building thermal envelope</w:t>
      </w:r>
      <w:r w:rsidRPr="00073ED6">
        <w:rPr>
          <w:rFonts w:ascii="Helvetica" w:hAnsi="Helvetica" w:cs="Helvetica"/>
          <w:color w:val="auto"/>
          <w:sz w:val="24"/>
          <w:szCs w:val="24"/>
          <w:u w:val="single"/>
        </w:rPr>
        <w:t xml:space="preserve"> shall be tested for </w:t>
      </w:r>
      <w:r w:rsidRPr="00073ED6">
        <w:rPr>
          <w:rFonts w:ascii="Helvetica" w:hAnsi="Helvetica" w:cs="Helvetica"/>
          <w:i/>
          <w:color w:val="auto"/>
          <w:sz w:val="24"/>
          <w:szCs w:val="24"/>
          <w:u w:val="single"/>
        </w:rPr>
        <w:t>air leakage</w:t>
      </w:r>
      <w:r w:rsidRPr="00073ED6">
        <w:rPr>
          <w:rFonts w:ascii="Helvetica" w:hAnsi="Helvetica" w:cs="Helvetica"/>
          <w:color w:val="auto"/>
          <w:sz w:val="24"/>
          <w:szCs w:val="24"/>
          <w:u w:val="single"/>
        </w:rPr>
        <w:t xml:space="preserve"> in accordance with ASTM E3158 or an equivalent </w:t>
      </w:r>
      <w:r w:rsidRPr="00073ED6">
        <w:rPr>
          <w:rFonts w:ascii="Helvetica" w:hAnsi="Helvetica" w:cs="Helvetica"/>
          <w:i/>
          <w:color w:val="auto"/>
          <w:sz w:val="24"/>
          <w:szCs w:val="24"/>
          <w:u w:val="single"/>
        </w:rPr>
        <w:t>approved</w:t>
      </w:r>
      <w:r w:rsidRPr="00073ED6">
        <w:rPr>
          <w:rFonts w:ascii="Helvetica" w:hAnsi="Helvetica" w:cs="Helvetica"/>
          <w:color w:val="auto"/>
          <w:sz w:val="24"/>
          <w:szCs w:val="24"/>
          <w:u w:val="single"/>
        </w:rPr>
        <w:t xml:space="preserve"> method. A report that includes the tested surface area, floor area, </w:t>
      </w:r>
      <w:r w:rsidR="00AB226E" w:rsidRPr="00073ED6">
        <w:rPr>
          <w:rFonts w:ascii="Helvetica" w:hAnsi="Helvetica" w:cs="Helvetica"/>
          <w:color w:val="auto"/>
          <w:sz w:val="24"/>
          <w:szCs w:val="24"/>
          <w:u w:val="single"/>
        </w:rPr>
        <w:t>volume of enclosure area</w:t>
      </w:r>
      <w:r w:rsidRPr="00073ED6">
        <w:rPr>
          <w:rFonts w:ascii="Helvetica" w:hAnsi="Helvetica" w:cs="Helvetica"/>
          <w:color w:val="auto"/>
          <w:sz w:val="24"/>
          <w:szCs w:val="24"/>
          <w:u w:val="single"/>
        </w:rPr>
        <w:t xml:space="preserve">, stories above grade, leakage rates </w:t>
      </w:r>
      <w:r w:rsidR="0073184A" w:rsidRPr="00073ED6">
        <w:rPr>
          <w:rFonts w:ascii="Helvetica" w:hAnsi="Helvetica" w:cs="Helvetica"/>
          <w:color w:val="auto"/>
          <w:sz w:val="24"/>
          <w:szCs w:val="24"/>
          <w:u w:val="single"/>
        </w:rPr>
        <w:t xml:space="preserve">and pressures, </w:t>
      </w:r>
      <w:r w:rsidR="00EA7FF2" w:rsidRPr="00073ED6">
        <w:rPr>
          <w:rFonts w:ascii="Helvetica" w:hAnsi="Helvetica" w:cs="Helvetica"/>
          <w:color w:val="auto"/>
          <w:sz w:val="24"/>
          <w:szCs w:val="24"/>
          <w:u w:val="single"/>
        </w:rPr>
        <w:t xml:space="preserve">and descriptions of any sampling </w:t>
      </w:r>
      <w:r w:rsidRPr="00073ED6">
        <w:rPr>
          <w:rFonts w:ascii="Helvetica" w:hAnsi="Helvetica" w:cs="Helvetica"/>
          <w:color w:val="auto"/>
          <w:sz w:val="24"/>
          <w:szCs w:val="24"/>
          <w:u w:val="single"/>
        </w:rPr>
        <w:t>shall be submitted to the code official and the building owner.</w:t>
      </w:r>
    </w:p>
    <w:p w14:paraId="403FC8EB" w14:textId="77777777" w:rsidR="007E1E60" w:rsidRPr="00073ED6" w:rsidRDefault="007E1E60" w:rsidP="003D03C9">
      <w:pPr>
        <w:pStyle w:val="BodyText"/>
        <w:rPr>
          <w:rFonts w:ascii="Helvetica" w:hAnsi="Helvetica" w:cs="Helvetica"/>
          <w:b/>
          <w:color w:val="auto"/>
          <w:sz w:val="24"/>
          <w:szCs w:val="24"/>
          <w:u w:val="single"/>
        </w:rPr>
      </w:pPr>
      <w:r w:rsidRPr="00073ED6">
        <w:rPr>
          <w:rFonts w:ascii="Helvetica" w:hAnsi="Helvetica" w:cs="Helvetica"/>
          <w:b/>
          <w:color w:val="auto"/>
          <w:sz w:val="24"/>
          <w:szCs w:val="24"/>
          <w:u w:val="single"/>
        </w:rPr>
        <w:t>Exceptions:</w:t>
      </w:r>
    </w:p>
    <w:p w14:paraId="6A0BA67A" w14:textId="77777777" w:rsidR="007E1E60" w:rsidRPr="00073ED6" w:rsidRDefault="007E1E60">
      <w:pPr>
        <w:pStyle w:val="BodyText"/>
        <w:numPr>
          <w:ilvl w:val="1"/>
          <w:numId w:val="162"/>
        </w:numPr>
        <w:rPr>
          <w:rFonts w:ascii="Helvetica" w:hAnsi="Helvetica" w:cs="Helvetica"/>
          <w:color w:val="auto"/>
          <w:sz w:val="24"/>
          <w:szCs w:val="24"/>
          <w:u w:val="single"/>
        </w:rPr>
      </w:pPr>
      <w:r w:rsidRPr="00073ED6">
        <w:rPr>
          <w:rFonts w:ascii="Helvetica" w:hAnsi="Helvetica" w:cs="Helvetica"/>
          <w:color w:val="auto"/>
          <w:sz w:val="24"/>
          <w:szCs w:val="24"/>
          <w:u w:val="single"/>
        </w:rPr>
        <w:t>For buildings less than 10,000 ft</w:t>
      </w:r>
      <w:r w:rsidRPr="00073ED6">
        <w:rPr>
          <w:rFonts w:ascii="Helvetica" w:hAnsi="Helvetica" w:cs="Helvetica"/>
          <w:color w:val="auto"/>
          <w:sz w:val="24"/>
          <w:szCs w:val="24"/>
          <w:u w:val="single"/>
          <w:vertAlign w:val="superscript"/>
        </w:rPr>
        <w:t>2</w:t>
      </w:r>
      <w:r w:rsidRPr="00073ED6">
        <w:rPr>
          <w:rFonts w:ascii="Helvetica" w:hAnsi="Helvetica" w:cs="Helvetica"/>
          <w:color w:val="auto"/>
          <w:sz w:val="24"/>
          <w:szCs w:val="24"/>
          <w:u w:val="single"/>
        </w:rPr>
        <w:t xml:space="preserve"> (1000 m</w:t>
      </w:r>
      <w:r w:rsidRPr="00073ED6">
        <w:rPr>
          <w:rFonts w:ascii="Helvetica" w:hAnsi="Helvetica" w:cs="Helvetica"/>
          <w:color w:val="auto"/>
          <w:sz w:val="24"/>
          <w:szCs w:val="24"/>
          <w:u w:val="single"/>
          <w:vertAlign w:val="superscript"/>
        </w:rPr>
        <w:t>2</w:t>
      </w:r>
      <w:r w:rsidRPr="00073ED6">
        <w:rPr>
          <w:rFonts w:ascii="Helvetica" w:hAnsi="Helvetica" w:cs="Helvetica"/>
          <w:color w:val="auto"/>
          <w:sz w:val="24"/>
          <w:szCs w:val="24"/>
          <w:u w:val="single"/>
        </w:rPr>
        <w:t xml:space="preserve">) the entire </w:t>
      </w:r>
      <w:r w:rsidRPr="00073ED6">
        <w:rPr>
          <w:rFonts w:ascii="Helvetica" w:hAnsi="Helvetica" w:cs="Helvetica"/>
          <w:i/>
          <w:color w:val="auto"/>
          <w:sz w:val="24"/>
          <w:szCs w:val="24"/>
          <w:u w:val="single"/>
        </w:rPr>
        <w:t>building thermal envelope</w:t>
      </w:r>
      <w:r w:rsidRPr="00073ED6">
        <w:rPr>
          <w:rFonts w:ascii="Helvetica" w:hAnsi="Helvetica" w:cs="Helvetica"/>
          <w:color w:val="auto"/>
          <w:sz w:val="24"/>
          <w:szCs w:val="24"/>
          <w:u w:val="single"/>
        </w:rPr>
        <w:t xml:space="preserve"> shall be permitted to be tested in accordance with ASTM E779, ASTM E3158 or ASTM E1827 or an equivalent </w:t>
      </w:r>
      <w:r w:rsidRPr="00073ED6">
        <w:rPr>
          <w:rFonts w:ascii="Helvetica" w:hAnsi="Helvetica" w:cs="Helvetica"/>
          <w:i/>
          <w:color w:val="auto"/>
          <w:sz w:val="24"/>
          <w:szCs w:val="24"/>
          <w:u w:val="single"/>
        </w:rPr>
        <w:t>approved</w:t>
      </w:r>
      <w:r w:rsidRPr="00073ED6">
        <w:rPr>
          <w:rFonts w:ascii="Helvetica" w:hAnsi="Helvetica" w:cs="Helvetica"/>
          <w:color w:val="auto"/>
          <w:sz w:val="24"/>
          <w:szCs w:val="24"/>
          <w:u w:val="single"/>
        </w:rPr>
        <w:t xml:space="preserve"> method.</w:t>
      </w:r>
    </w:p>
    <w:p w14:paraId="654E8617" w14:textId="77777777" w:rsidR="00DC215F" w:rsidRPr="00073ED6" w:rsidRDefault="00DC215F">
      <w:pPr>
        <w:pStyle w:val="BodyText"/>
        <w:numPr>
          <w:ilvl w:val="1"/>
          <w:numId w:val="162"/>
        </w:numPr>
        <w:rPr>
          <w:rFonts w:ascii="Helvetica" w:hAnsi="Helvetica" w:cs="Helvetica"/>
          <w:color w:val="auto"/>
          <w:sz w:val="24"/>
          <w:szCs w:val="24"/>
          <w:u w:val="single"/>
        </w:rPr>
      </w:pPr>
      <w:r w:rsidRPr="00073ED6">
        <w:rPr>
          <w:rFonts w:ascii="Helvetica" w:hAnsi="Helvetica" w:cs="Helvetica"/>
          <w:color w:val="auto"/>
          <w:sz w:val="24"/>
          <w:szCs w:val="24"/>
          <w:u w:val="single"/>
        </w:rPr>
        <w:t>For buildings greater than 50,000 ft</w:t>
      </w:r>
      <w:r w:rsidRPr="00073ED6">
        <w:rPr>
          <w:rFonts w:ascii="Helvetica" w:hAnsi="Helvetica" w:cs="Helvetica"/>
          <w:color w:val="auto"/>
          <w:sz w:val="24"/>
          <w:szCs w:val="24"/>
          <w:u w:val="single"/>
          <w:vertAlign w:val="superscript"/>
        </w:rPr>
        <w:t xml:space="preserve">2 </w:t>
      </w:r>
      <w:r w:rsidRPr="00073ED6">
        <w:rPr>
          <w:rFonts w:ascii="Helvetica" w:hAnsi="Helvetica" w:cs="Helvetica"/>
          <w:color w:val="auto"/>
          <w:sz w:val="24"/>
          <w:szCs w:val="24"/>
          <w:u w:val="single"/>
        </w:rPr>
        <w:t>(4645 m</w:t>
      </w:r>
      <w:r w:rsidRPr="00073ED6">
        <w:rPr>
          <w:rFonts w:ascii="Helvetica" w:hAnsi="Helvetica" w:cs="Helvetica"/>
          <w:color w:val="auto"/>
          <w:sz w:val="24"/>
          <w:szCs w:val="24"/>
          <w:u w:val="single"/>
          <w:vertAlign w:val="superscript"/>
        </w:rPr>
        <w:t>2</w:t>
      </w:r>
      <w:r w:rsidRPr="00073ED6">
        <w:rPr>
          <w:rFonts w:ascii="Helvetica" w:hAnsi="Helvetica" w:cs="Helvetica"/>
          <w:color w:val="auto"/>
          <w:sz w:val="24"/>
          <w:szCs w:val="24"/>
          <w:u w:val="single"/>
        </w:rPr>
        <w:t xml:space="preserve">), portions of the building shall be permitted to be tested and the measured </w:t>
      </w:r>
      <w:r w:rsidRPr="00073ED6">
        <w:rPr>
          <w:rFonts w:ascii="Helvetica" w:hAnsi="Helvetica" w:cs="Helvetica"/>
          <w:i/>
          <w:color w:val="auto"/>
          <w:sz w:val="24"/>
          <w:szCs w:val="24"/>
          <w:u w:val="single"/>
        </w:rPr>
        <w:t>air leakage</w:t>
      </w:r>
      <w:r w:rsidRPr="00073ED6">
        <w:rPr>
          <w:rFonts w:ascii="Helvetica" w:hAnsi="Helvetica" w:cs="Helvetica"/>
          <w:color w:val="auto"/>
          <w:sz w:val="24"/>
          <w:szCs w:val="24"/>
          <w:u w:val="single"/>
        </w:rPr>
        <w:t xml:space="preserve"> shall be area-weighted by the surface areas of the </w:t>
      </w:r>
      <w:r w:rsidRPr="00073ED6">
        <w:rPr>
          <w:rFonts w:ascii="Helvetica" w:hAnsi="Helvetica" w:cs="Helvetica"/>
          <w:i/>
          <w:color w:val="auto"/>
          <w:sz w:val="24"/>
          <w:szCs w:val="24"/>
          <w:u w:val="single"/>
        </w:rPr>
        <w:t>building thermal envelope</w:t>
      </w:r>
      <w:r w:rsidRPr="00073ED6">
        <w:rPr>
          <w:rFonts w:ascii="Helvetica" w:hAnsi="Helvetica" w:cs="Helvetica"/>
          <w:color w:val="auto"/>
          <w:sz w:val="24"/>
          <w:szCs w:val="24"/>
          <w:u w:val="single"/>
        </w:rPr>
        <w:t xml:space="preserve"> in each portion. The weighted average tested </w:t>
      </w:r>
      <w:r w:rsidRPr="00073ED6">
        <w:rPr>
          <w:rFonts w:ascii="Helvetica" w:hAnsi="Helvetica" w:cs="Helvetica"/>
          <w:i/>
          <w:color w:val="auto"/>
          <w:sz w:val="24"/>
          <w:szCs w:val="24"/>
          <w:u w:val="single"/>
        </w:rPr>
        <w:t>air leakage</w:t>
      </w:r>
      <w:r w:rsidRPr="00073ED6">
        <w:rPr>
          <w:rFonts w:ascii="Helvetica" w:hAnsi="Helvetica" w:cs="Helvetica"/>
          <w:color w:val="auto"/>
          <w:sz w:val="24"/>
          <w:szCs w:val="24"/>
          <w:u w:val="single"/>
        </w:rPr>
        <w:t xml:space="preserve"> shall not be greater than the whole building leakage limit. The following portions of the building shall be tested: </w:t>
      </w:r>
    </w:p>
    <w:p w14:paraId="107B17CB" w14:textId="77777777" w:rsidR="00DC215F" w:rsidRPr="00073ED6" w:rsidRDefault="00DC215F">
      <w:pPr>
        <w:pStyle w:val="BodyText"/>
        <w:numPr>
          <w:ilvl w:val="0"/>
          <w:numId w:val="163"/>
        </w:numPr>
        <w:rPr>
          <w:rFonts w:ascii="Helvetica" w:hAnsi="Helvetica" w:cs="Helvetica"/>
          <w:color w:val="auto"/>
          <w:sz w:val="24"/>
          <w:szCs w:val="24"/>
          <w:u w:val="single"/>
        </w:rPr>
      </w:pPr>
      <w:r w:rsidRPr="00073ED6">
        <w:rPr>
          <w:rFonts w:ascii="Helvetica" w:hAnsi="Helvetica" w:cs="Helvetica"/>
          <w:color w:val="auto"/>
          <w:sz w:val="24"/>
          <w:szCs w:val="24"/>
          <w:u w:val="single"/>
        </w:rPr>
        <w:t xml:space="preserve">The entire </w:t>
      </w:r>
      <w:r w:rsidRPr="00073ED6">
        <w:rPr>
          <w:rFonts w:ascii="Helvetica" w:hAnsi="Helvetica" w:cs="Helvetica"/>
          <w:i/>
          <w:color w:val="auto"/>
          <w:sz w:val="24"/>
          <w:szCs w:val="24"/>
          <w:u w:val="single"/>
        </w:rPr>
        <w:t>building thermal envelope</w:t>
      </w:r>
      <w:r w:rsidRPr="00073ED6">
        <w:rPr>
          <w:rFonts w:ascii="Helvetica" w:hAnsi="Helvetica" w:cs="Helvetica"/>
          <w:color w:val="auto"/>
          <w:sz w:val="24"/>
          <w:szCs w:val="24"/>
          <w:u w:val="single"/>
        </w:rPr>
        <w:t xml:space="preserve"> area of stories that have any conditioned spaces directly under a roof. </w:t>
      </w:r>
    </w:p>
    <w:p w14:paraId="5D4C8EC0" w14:textId="77777777" w:rsidR="00DC215F" w:rsidRPr="00073ED6" w:rsidRDefault="00DC215F">
      <w:pPr>
        <w:pStyle w:val="BodyText"/>
        <w:numPr>
          <w:ilvl w:val="0"/>
          <w:numId w:val="163"/>
        </w:numPr>
        <w:rPr>
          <w:rFonts w:ascii="Helvetica" w:hAnsi="Helvetica" w:cs="Helvetica"/>
          <w:color w:val="auto"/>
          <w:sz w:val="24"/>
          <w:szCs w:val="24"/>
          <w:u w:val="single"/>
        </w:rPr>
      </w:pPr>
      <w:r w:rsidRPr="00073ED6">
        <w:rPr>
          <w:rFonts w:ascii="Helvetica" w:hAnsi="Helvetica" w:cs="Helvetica"/>
          <w:color w:val="auto"/>
          <w:sz w:val="24"/>
          <w:szCs w:val="24"/>
          <w:u w:val="single"/>
        </w:rPr>
        <w:t xml:space="preserve">The entire </w:t>
      </w:r>
      <w:r w:rsidRPr="00073ED6">
        <w:rPr>
          <w:rFonts w:ascii="Helvetica" w:hAnsi="Helvetica" w:cs="Helvetica"/>
          <w:i/>
          <w:color w:val="auto"/>
          <w:sz w:val="24"/>
          <w:szCs w:val="24"/>
          <w:u w:val="single"/>
        </w:rPr>
        <w:t>building thermal envelope</w:t>
      </w:r>
      <w:r w:rsidRPr="00073ED6">
        <w:rPr>
          <w:rFonts w:ascii="Helvetica" w:hAnsi="Helvetica" w:cs="Helvetica"/>
          <w:color w:val="auto"/>
          <w:sz w:val="24"/>
          <w:szCs w:val="24"/>
          <w:u w:val="single"/>
        </w:rPr>
        <w:t xml:space="preserve"> area of stories that have a building entrance, a floor over unconditioned space, a loading dock, or that are below grade.</w:t>
      </w:r>
    </w:p>
    <w:p w14:paraId="5D0D4AF1" w14:textId="77777777" w:rsidR="00DC215F" w:rsidRPr="00073ED6" w:rsidRDefault="00DC215F">
      <w:pPr>
        <w:pStyle w:val="BodyText"/>
        <w:numPr>
          <w:ilvl w:val="0"/>
          <w:numId w:val="163"/>
        </w:numPr>
        <w:rPr>
          <w:rFonts w:ascii="Helvetica" w:hAnsi="Helvetica" w:cs="Helvetica"/>
          <w:color w:val="auto"/>
          <w:sz w:val="24"/>
          <w:szCs w:val="24"/>
          <w:u w:val="single"/>
        </w:rPr>
      </w:pPr>
      <w:r w:rsidRPr="00073ED6">
        <w:rPr>
          <w:rFonts w:ascii="Helvetica" w:hAnsi="Helvetica" w:cs="Helvetica"/>
          <w:color w:val="auto"/>
          <w:sz w:val="24"/>
          <w:szCs w:val="24"/>
          <w:u w:val="single"/>
        </w:rPr>
        <w:t xml:space="preserve">Representative above-grade portions of the building totaling not less than 25 percent of the wall area enclosing the remaining conditioned space.  </w:t>
      </w:r>
    </w:p>
    <w:p w14:paraId="4B47ED6B" w14:textId="474ECAA6" w:rsidR="007E3695" w:rsidRPr="00073ED6" w:rsidRDefault="001C3421" w:rsidP="00FA45A1">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C402.5.2.2 Dwelling and sleeping unit enclosure test method and reporting.</w:t>
      </w:r>
      <w:r w:rsidRPr="00073ED6">
        <w:rPr>
          <w:rFonts w:ascii="Helvetica" w:hAnsi="Helvetica" w:cs="Helvetica"/>
          <w:color w:val="auto"/>
          <w:sz w:val="24"/>
          <w:szCs w:val="24"/>
          <w:u w:val="single"/>
        </w:rPr>
        <w:t xml:space="preserve"> The building thermal envelope shall be tested in accordance with ASTM E779, ANSI/RESNET/ICC 380, ASTM E1827 or an equivalent method approved by the code official. Where multiple dwelling units or sleeping units or other enclosed spaces are contained within one building thermal envelope, each shall be considered an individual testing unit, and the building air leakage shall be the weighted average of all tested unit results, weighted by the enclosure area of each tested unit. Units shall be tested without simultaneously testing adjacent units and shall be separately tested as follows</w:t>
      </w:r>
      <w:r w:rsidR="00B77DE6" w:rsidRPr="00073ED6">
        <w:rPr>
          <w:rFonts w:ascii="Helvetica" w:hAnsi="Helvetica" w:cs="Helvetica"/>
          <w:color w:val="auto"/>
          <w:sz w:val="24"/>
          <w:szCs w:val="24"/>
          <w:u w:val="single"/>
        </w:rPr>
        <w:t>:</w:t>
      </w:r>
    </w:p>
    <w:p w14:paraId="60BE67FC" w14:textId="77777777" w:rsidR="00D868D6" w:rsidRPr="00073ED6" w:rsidRDefault="00D868D6" w:rsidP="00AD4936">
      <w:pPr>
        <w:pStyle w:val="BodyText"/>
        <w:ind w:left="630" w:hanging="270"/>
        <w:rPr>
          <w:rFonts w:ascii="Helvetica" w:hAnsi="Helvetica" w:cs="Helvetica"/>
          <w:color w:val="auto"/>
          <w:sz w:val="24"/>
          <w:szCs w:val="24"/>
          <w:u w:val="single"/>
        </w:rPr>
      </w:pPr>
      <w:r w:rsidRPr="00073ED6">
        <w:rPr>
          <w:rFonts w:ascii="Helvetica" w:hAnsi="Helvetica" w:cs="Helvetica"/>
          <w:color w:val="auto"/>
          <w:sz w:val="24"/>
          <w:szCs w:val="24"/>
          <w:u w:val="single"/>
        </w:rPr>
        <w:t>1. Where buildings have fewer than eight total dwelling or sleeping units, each unit shall be tested.</w:t>
      </w:r>
    </w:p>
    <w:p w14:paraId="03A81AAC" w14:textId="77777777" w:rsidR="00D868D6" w:rsidRPr="00073ED6" w:rsidRDefault="00D868D6" w:rsidP="00AD4936">
      <w:pPr>
        <w:pStyle w:val="BodyText"/>
        <w:ind w:left="630" w:hanging="270"/>
        <w:rPr>
          <w:rFonts w:ascii="Helvetica" w:hAnsi="Helvetica" w:cs="Helvetica"/>
          <w:color w:val="auto"/>
          <w:sz w:val="24"/>
          <w:szCs w:val="24"/>
          <w:u w:val="single"/>
        </w:rPr>
      </w:pPr>
      <w:r w:rsidRPr="00073ED6">
        <w:rPr>
          <w:rFonts w:ascii="Helvetica" w:hAnsi="Helvetica" w:cs="Helvetica"/>
          <w:color w:val="auto"/>
          <w:sz w:val="24"/>
          <w:szCs w:val="24"/>
          <w:u w:val="single"/>
        </w:rPr>
        <w:t xml:space="preserve">2. For buildings with eight or more dwelling or sleeping units, sampling of the units is permitted providing the greater of seven units or 20 percent of the units in the building shall be tested, including a top floor unit, a middle floor unit, a ground floor unit and a unit with the largest testing unit enclosure area. For each tested unit that exceeds the maximum air leakage rate, an additional two units shall be tested, including a mixture of unit types and locations. </w:t>
      </w:r>
    </w:p>
    <w:p w14:paraId="6313F014" w14:textId="77777777" w:rsidR="00D868D6" w:rsidRPr="00073ED6" w:rsidRDefault="00D868D6" w:rsidP="00AD4936">
      <w:pPr>
        <w:pStyle w:val="BodyText"/>
        <w:ind w:left="720" w:hanging="360"/>
        <w:rPr>
          <w:rFonts w:ascii="Helvetica" w:hAnsi="Helvetica" w:cs="Helvetica"/>
          <w:color w:val="auto"/>
          <w:sz w:val="24"/>
          <w:szCs w:val="24"/>
          <w:u w:val="single"/>
        </w:rPr>
      </w:pPr>
      <w:r w:rsidRPr="00073ED6">
        <w:rPr>
          <w:rFonts w:ascii="Helvetica" w:hAnsi="Helvetica" w:cs="Helvetica"/>
          <w:color w:val="auto"/>
          <w:sz w:val="24"/>
          <w:szCs w:val="24"/>
          <w:u w:val="single"/>
        </w:rPr>
        <w:t>3.  Enclosed spaces with not less than one exterior wall in the building thermal envelope shall be tested in accordance with C402.5.3.</w:t>
      </w:r>
    </w:p>
    <w:p w14:paraId="7235E885" w14:textId="1045F08F" w:rsidR="00B77DE6" w:rsidRPr="00073ED6" w:rsidRDefault="00C73C19" w:rsidP="00FA45A1">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Exception:</w:t>
      </w:r>
      <w:r w:rsidRPr="00073ED6">
        <w:rPr>
          <w:rFonts w:ascii="Helvetica" w:hAnsi="Helvetica" w:cs="Helvetica"/>
          <w:color w:val="auto"/>
          <w:sz w:val="24"/>
          <w:szCs w:val="24"/>
          <w:u w:val="single"/>
        </w:rPr>
        <w:t xml:space="preserve"> Corridors, stairwells, and enclosed spaces having a conditioned floor area not greater than 1,500 ft2 shall be permitted to comply with Section C402.5.1.5 and either Section C402.5.1.3 or C402.5.1.4.</w:t>
      </w:r>
    </w:p>
    <w:p w14:paraId="13ADC26B" w14:textId="77777777" w:rsidR="00D25941" w:rsidRPr="00073ED6" w:rsidRDefault="00D25941" w:rsidP="00D25941">
      <w:pPr>
        <w:pStyle w:val="BodyText"/>
        <w:rPr>
          <w:rFonts w:ascii="Helvetica" w:hAnsi="Helvetica" w:cs="Helvetica"/>
          <w:b/>
          <w:color w:val="auto"/>
          <w:sz w:val="24"/>
          <w:szCs w:val="24"/>
          <w:u w:val="single"/>
        </w:rPr>
      </w:pPr>
      <w:r w:rsidRPr="00073ED6">
        <w:rPr>
          <w:rFonts w:ascii="Helvetica" w:hAnsi="Helvetica" w:cs="Helvetica"/>
          <w:b/>
          <w:color w:val="auto"/>
          <w:sz w:val="24"/>
          <w:szCs w:val="24"/>
          <w:u w:val="single"/>
        </w:rPr>
        <w:t xml:space="preserve">C402.5.2.3 Building envelope design and construction verification criteria. </w:t>
      </w:r>
      <w:r w:rsidRPr="00073ED6">
        <w:rPr>
          <w:rFonts w:ascii="Helvetica" w:hAnsi="Helvetica" w:cs="Helvetica"/>
          <w:color w:val="auto"/>
          <w:sz w:val="24"/>
          <w:szCs w:val="24"/>
          <w:u w:val="single"/>
        </w:rPr>
        <w:t xml:space="preserve">Where Sections C402.5.2.1 and C402.5.2.2 are not applicable, the installation of the continuous </w:t>
      </w:r>
      <w:r w:rsidRPr="00073ED6">
        <w:rPr>
          <w:rFonts w:ascii="Helvetica" w:hAnsi="Helvetica" w:cs="Helvetica"/>
          <w:i/>
          <w:color w:val="auto"/>
          <w:sz w:val="24"/>
          <w:szCs w:val="24"/>
          <w:u w:val="single"/>
        </w:rPr>
        <w:t>air barrier</w:t>
      </w:r>
      <w:r w:rsidRPr="00073ED6">
        <w:rPr>
          <w:rFonts w:ascii="Helvetica" w:hAnsi="Helvetica" w:cs="Helvetica"/>
          <w:color w:val="auto"/>
          <w:sz w:val="24"/>
          <w:szCs w:val="24"/>
          <w:u w:val="single"/>
        </w:rPr>
        <w:t xml:space="preserve"> shall be verified</w:t>
      </w:r>
      <w:r w:rsidRPr="00073ED6">
        <w:rPr>
          <w:rFonts w:ascii="Helvetica" w:hAnsi="Helvetica" w:cs="Helvetica"/>
          <w:b/>
          <w:color w:val="auto"/>
          <w:sz w:val="24"/>
          <w:szCs w:val="24"/>
          <w:u w:val="single"/>
        </w:rPr>
        <w:t xml:space="preserve"> </w:t>
      </w:r>
      <w:r w:rsidRPr="00073ED6">
        <w:rPr>
          <w:rFonts w:ascii="Helvetica" w:hAnsi="Helvetica" w:cs="Helvetica"/>
          <w:color w:val="auto"/>
          <w:sz w:val="24"/>
          <w:szCs w:val="24"/>
          <w:u w:val="single"/>
        </w:rPr>
        <w:t xml:space="preserve">by the </w:t>
      </w:r>
      <w:r w:rsidRPr="00073ED6">
        <w:rPr>
          <w:rFonts w:ascii="Helvetica" w:hAnsi="Helvetica" w:cs="Helvetica"/>
          <w:i/>
          <w:color w:val="auto"/>
          <w:sz w:val="24"/>
          <w:szCs w:val="24"/>
          <w:u w:val="single"/>
        </w:rPr>
        <w:t>code official</w:t>
      </w:r>
      <w:r w:rsidRPr="00073ED6">
        <w:rPr>
          <w:rFonts w:ascii="Helvetica" w:hAnsi="Helvetica" w:cs="Helvetica"/>
          <w:color w:val="auto"/>
          <w:sz w:val="24"/>
          <w:szCs w:val="24"/>
          <w:u w:val="single"/>
        </w:rPr>
        <w:t xml:space="preserve">, </w:t>
      </w:r>
      <w:r w:rsidRPr="00073ED6">
        <w:rPr>
          <w:rFonts w:ascii="Helvetica" w:hAnsi="Helvetica" w:cs="Helvetica"/>
          <w:i/>
          <w:color w:val="auto"/>
          <w:sz w:val="24"/>
          <w:szCs w:val="24"/>
          <w:u w:val="single"/>
        </w:rPr>
        <w:t>a registered design professional</w:t>
      </w:r>
      <w:r w:rsidRPr="00073ED6">
        <w:rPr>
          <w:rFonts w:ascii="Helvetica" w:hAnsi="Helvetica" w:cs="Helvetica"/>
          <w:color w:val="auto"/>
          <w:sz w:val="24"/>
          <w:szCs w:val="24"/>
          <w:u w:val="single"/>
        </w:rPr>
        <w:t xml:space="preserve"> or </w:t>
      </w:r>
      <w:r w:rsidRPr="00073ED6">
        <w:rPr>
          <w:rFonts w:ascii="Helvetica" w:hAnsi="Helvetica" w:cs="Helvetica"/>
          <w:i/>
          <w:color w:val="auto"/>
          <w:sz w:val="24"/>
          <w:szCs w:val="24"/>
          <w:u w:val="single"/>
        </w:rPr>
        <w:t>approved agency</w:t>
      </w:r>
      <w:r w:rsidRPr="00073ED6">
        <w:rPr>
          <w:rFonts w:ascii="Helvetica" w:hAnsi="Helvetica" w:cs="Helvetica"/>
          <w:color w:val="auto"/>
          <w:sz w:val="24"/>
          <w:szCs w:val="24"/>
          <w:u w:val="single"/>
        </w:rPr>
        <w:t xml:space="preserve"> in accordance with the following:</w:t>
      </w:r>
    </w:p>
    <w:p w14:paraId="0C084902" w14:textId="77777777" w:rsidR="00D25941" w:rsidRPr="00073ED6" w:rsidRDefault="00D25941">
      <w:pPr>
        <w:pStyle w:val="BodyText"/>
        <w:numPr>
          <w:ilvl w:val="0"/>
          <w:numId w:val="137"/>
        </w:numPr>
        <w:ind w:left="720"/>
        <w:rPr>
          <w:rFonts w:ascii="Helvetica" w:hAnsi="Helvetica" w:cs="Helvetica"/>
          <w:b/>
          <w:color w:val="auto"/>
          <w:sz w:val="24"/>
          <w:szCs w:val="24"/>
          <w:u w:val="single"/>
        </w:rPr>
      </w:pPr>
      <w:r w:rsidRPr="00073ED6">
        <w:rPr>
          <w:rFonts w:ascii="Helvetica" w:hAnsi="Helvetica" w:cs="Helvetica"/>
          <w:color w:val="auto"/>
          <w:sz w:val="24"/>
          <w:szCs w:val="24"/>
          <w:u w:val="single"/>
        </w:rPr>
        <w:t>A review of the construction documents and other supporting data shall be conducted to assess compliance with the requirements in Section C402.5.1</w:t>
      </w:r>
      <w:r w:rsidRPr="00073ED6">
        <w:rPr>
          <w:rFonts w:ascii="Helvetica" w:hAnsi="Helvetica" w:cs="Helvetica"/>
          <w:b/>
          <w:color w:val="auto"/>
          <w:sz w:val="24"/>
          <w:szCs w:val="24"/>
          <w:u w:val="single"/>
        </w:rPr>
        <w:t>.</w:t>
      </w:r>
    </w:p>
    <w:p w14:paraId="34E585CD" w14:textId="77777777" w:rsidR="00D25941" w:rsidRPr="00073ED6" w:rsidRDefault="00D25941">
      <w:pPr>
        <w:pStyle w:val="BodyText"/>
        <w:numPr>
          <w:ilvl w:val="0"/>
          <w:numId w:val="137"/>
        </w:numPr>
        <w:ind w:left="720"/>
        <w:rPr>
          <w:rFonts w:ascii="Helvetica" w:hAnsi="Helvetica" w:cs="Helvetica"/>
          <w:color w:val="auto"/>
          <w:sz w:val="24"/>
          <w:szCs w:val="24"/>
          <w:u w:val="single"/>
        </w:rPr>
      </w:pPr>
      <w:r w:rsidRPr="00073ED6">
        <w:rPr>
          <w:rFonts w:ascii="Helvetica" w:hAnsi="Helvetica" w:cs="Helvetica"/>
          <w:color w:val="auto"/>
          <w:sz w:val="24"/>
          <w:szCs w:val="24"/>
          <w:u w:val="single"/>
        </w:rPr>
        <w:t xml:space="preserve">Inspection of continuous </w:t>
      </w:r>
      <w:r w:rsidRPr="00073ED6">
        <w:rPr>
          <w:rFonts w:ascii="Helvetica" w:hAnsi="Helvetica" w:cs="Helvetica"/>
          <w:i/>
          <w:color w:val="auto"/>
          <w:sz w:val="24"/>
          <w:szCs w:val="24"/>
          <w:u w:val="single"/>
        </w:rPr>
        <w:t>air barrier</w:t>
      </w:r>
      <w:r w:rsidRPr="00073ED6">
        <w:rPr>
          <w:rFonts w:ascii="Helvetica" w:hAnsi="Helvetica" w:cs="Helvetica"/>
          <w:color w:val="auto"/>
          <w:sz w:val="24"/>
          <w:szCs w:val="24"/>
          <w:u w:val="single"/>
        </w:rPr>
        <w:t xml:space="preserve"> components and assemblies shall be conducted during construction to verify compliance with the requirements of</w:t>
      </w:r>
      <w:r w:rsidRPr="00073ED6">
        <w:rPr>
          <w:rFonts w:ascii="Helvetica" w:hAnsi="Helvetica" w:cs="Helvetica"/>
          <w:b/>
          <w:color w:val="auto"/>
          <w:sz w:val="24"/>
          <w:szCs w:val="24"/>
          <w:u w:val="single"/>
        </w:rPr>
        <w:t xml:space="preserve"> </w:t>
      </w:r>
      <w:r w:rsidRPr="00073ED6">
        <w:rPr>
          <w:rFonts w:ascii="Helvetica" w:hAnsi="Helvetica" w:cs="Helvetica"/>
          <w:color w:val="auto"/>
          <w:sz w:val="24"/>
          <w:szCs w:val="24"/>
          <w:u w:val="single"/>
        </w:rPr>
        <w:t>Sections C402.5.2.3.1 or C402.5.2.3.2.</w:t>
      </w:r>
      <w:r w:rsidRPr="00073ED6">
        <w:rPr>
          <w:rFonts w:ascii="Helvetica" w:hAnsi="Helvetica" w:cs="Helvetica"/>
          <w:b/>
          <w:color w:val="auto"/>
          <w:sz w:val="24"/>
          <w:szCs w:val="24"/>
          <w:u w:val="single"/>
        </w:rPr>
        <w:t xml:space="preserve"> </w:t>
      </w:r>
      <w:r w:rsidRPr="00073ED6">
        <w:rPr>
          <w:rFonts w:ascii="Helvetica" w:hAnsi="Helvetica" w:cs="Helvetica"/>
          <w:color w:val="auto"/>
          <w:sz w:val="24"/>
          <w:szCs w:val="24"/>
          <w:u w:val="single"/>
        </w:rPr>
        <w:t xml:space="preserve">The </w:t>
      </w:r>
      <w:r w:rsidRPr="00073ED6">
        <w:rPr>
          <w:rFonts w:ascii="Helvetica" w:hAnsi="Helvetica" w:cs="Helvetica"/>
          <w:i/>
          <w:color w:val="auto"/>
          <w:sz w:val="24"/>
          <w:szCs w:val="24"/>
          <w:u w:val="single"/>
        </w:rPr>
        <w:t>air barrier</w:t>
      </w:r>
      <w:r w:rsidRPr="00073ED6">
        <w:rPr>
          <w:rFonts w:ascii="Helvetica" w:hAnsi="Helvetica" w:cs="Helvetica"/>
          <w:color w:val="auto"/>
          <w:sz w:val="24"/>
          <w:szCs w:val="24"/>
          <w:u w:val="single"/>
        </w:rPr>
        <w:t xml:space="preserve"> shall remain accessible for inspection and repair. </w:t>
      </w:r>
    </w:p>
    <w:p w14:paraId="644AEC87" w14:textId="77777777" w:rsidR="00D25941" w:rsidRPr="00073ED6" w:rsidRDefault="00D25941">
      <w:pPr>
        <w:pStyle w:val="BodyText"/>
        <w:numPr>
          <w:ilvl w:val="0"/>
          <w:numId w:val="137"/>
        </w:numPr>
        <w:ind w:left="720"/>
        <w:rPr>
          <w:rFonts w:ascii="Helvetica" w:hAnsi="Helvetica" w:cs="Helvetica"/>
          <w:color w:val="auto"/>
          <w:sz w:val="24"/>
          <w:szCs w:val="24"/>
          <w:u w:val="single"/>
        </w:rPr>
      </w:pPr>
      <w:r w:rsidRPr="00073ED6">
        <w:rPr>
          <w:rFonts w:ascii="Helvetica" w:hAnsi="Helvetica" w:cs="Helvetica"/>
          <w:color w:val="auto"/>
          <w:sz w:val="24"/>
          <w:szCs w:val="24"/>
          <w:u w:val="single"/>
        </w:rPr>
        <w:t xml:space="preserve">A final inspection report shall be provided for inspections completed by the </w:t>
      </w:r>
      <w:r w:rsidRPr="00073ED6">
        <w:rPr>
          <w:rFonts w:ascii="Helvetica" w:hAnsi="Helvetica" w:cs="Helvetica"/>
          <w:i/>
          <w:color w:val="auto"/>
          <w:sz w:val="24"/>
          <w:szCs w:val="24"/>
          <w:u w:val="single"/>
        </w:rPr>
        <w:t>registered design professional</w:t>
      </w:r>
      <w:r w:rsidRPr="00073ED6">
        <w:rPr>
          <w:rFonts w:ascii="Helvetica" w:hAnsi="Helvetica" w:cs="Helvetica"/>
          <w:color w:val="auto"/>
          <w:sz w:val="24"/>
          <w:szCs w:val="24"/>
          <w:u w:val="single"/>
        </w:rPr>
        <w:t xml:space="preserve"> or </w:t>
      </w:r>
      <w:r w:rsidRPr="00073ED6">
        <w:rPr>
          <w:rFonts w:ascii="Helvetica" w:hAnsi="Helvetica" w:cs="Helvetica"/>
          <w:i/>
          <w:color w:val="auto"/>
          <w:sz w:val="24"/>
          <w:szCs w:val="24"/>
          <w:u w:val="single"/>
        </w:rPr>
        <w:t>approved agency</w:t>
      </w:r>
      <w:r w:rsidRPr="00073ED6">
        <w:rPr>
          <w:rFonts w:ascii="Helvetica" w:hAnsi="Helvetica" w:cs="Helvetica"/>
          <w:color w:val="auto"/>
          <w:sz w:val="24"/>
          <w:szCs w:val="24"/>
          <w:u w:val="single"/>
        </w:rPr>
        <w:t xml:space="preserve">. The inspection report shall be provided to the building owner or owner’s authorized agent and the </w:t>
      </w:r>
      <w:r w:rsidRPr="00073ED6">
        <w:rPr>
          <w:rFonts w:ascii="Helvetica" w:hAnsi="Helvetica" w:cs="Helvetica"/>
          <w:i/>
          <w:color w:val="auto"/>
          <w:sz w:val="24"/>
          <w:szCs w:val="24"/>
          <w:u w:val="single"/>
        </w:rPr>
        <w:t>code official</w:t>
      </w:r>
      <w:r w:rsidRPr="00073ED6">
        <w:rPr>
          <w:rFonts w:ascii="Helvetica" w:hAnsi="Helvetica" w:cs="Helvetica"/>
          <w:color w:val="auto"/>
          <w:sz w:val="24"/>
          <w:szCs w:val="24"/>
          <w:u w:val="single"/>
        </w:rPr>
        <w:t>. The report shall identify deficiencies found during inspection and details of corrective measures taken.</w:t>
      </w:r>
    </w:p>
    <w:p w14:paraId="52801DC3" w14:textId="1A3BD995" w:rsidR="005D7B09" w:rsidRPr="00073ED6" w:rsidRDefault="0072457D" w:rsidP="00FA45A1">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C402.5.2.3.1 Materials.</w:t>
      </w:r>
      <w:r w:rsidRPr="00073ED6">
        <w:rPr>
          <w:rFonts w:ascii="Helvetica" w:hAnsi="Helvetica" w:cs="Helvetica"/>
          <w:color w:val="auto"/>
          <w:sz w:val="24"/>
          <w:szCs w:val="24"/>
          <w:u w:val="single"/>
        </w:rPr>
        <w:t xml:space="preserve"> Materials with an air permeability not greater than 0.004 cfm/ft</w:t>
      </w:r>
      <w:r w:rsidRPr="00073ED6">
        <w:rPr>
          <w:rFonts w:ascii="Helvetica" w:hAnsi="Helvetica" w:cs="Helvetica"/>
          <w:color w:val="auto"/>
          <w:sz w:val="24"/>
          <w:szCs w:val="24"/>
          <w:u w:val="single"/>
          <w:vertAlign w:val="superscript"/>
        </w:rPr>
        <w:t>2</w:t>
      </w:r>
      <w:r w:rsidRPr="00073ED6">
        <w:rPr>
          <w:rFonts w:ascii="Helvetica" w:hAnsi="Helvetica" w:cs="Helvetica"/>
          <w:color w:val="auto"/>
          <w:sz w:val="24"/>
          <w:szCs w:val="24"/>
          <w:u w:val="single"/>
        </w:rPr>
        <w:t xml:space="preserve"> (0.02 L/s × m</w:t>
      </w:r>
      <w:r w:rsidRPr="00073ED6">
        <w:rPr>
          <w:rFonts w:ascii="Helvetica" w:hAnsi="Helvetica" w:cs="Helvetica"/>
          <w:color w:val="auto"/>
          <w:sz w:val="24"/>
          <w:szCs w:val="24"/>
          <w:u w:val="single"/>
          <w:vertAlign w:val="superscript"/>
        </w:rPr>
        <w:t>2</w:t>
      </w:r>
      <w:r w:rsidRPr="00073ED6">
        <w:rPr>
          <w:rFonts w:ascii="Helvetica" w:hAnsi="Helvetica" w:cs="Helvetica"/>
          <w:color w:val="auto"/>
          <w:sz w:val="24"/>
          <w:szCs w:val="24"/>
          <w:u w:val="single"/>
        </w:rPr>
        <w:t>) under a pressure differential of 0.3 inch water gauge (75 Pa) where tested in accordance with ASTM E2178 shall comply with this section. Materials in Items 1 through 16 below shall be deemed to comply with this section, provided that joints are sealed and materials are installed as air barriers in accordance with the manufacturer’s instructions</w:t>
      </w:r>
      <w:r w:rsidR="005E3D5F" w:rsidRPr="00073ED6">
        <w:rPr>
          <w:rFonts w:ascii="Helvetica" w:hAnsi="Helvetica" w:cs="Helvetica"/>
          <w:color w:val="auto"/>
          <w:sz w:val="24"/>
          <w:szCs w:val="24"/>
          <w:u w:val="single"/>
        </w:rPr>
        <w:t>.</w:t>
      </w:r>
    </w:p>
    <w:p w14:paraId="1EA3DE59" w14:textId="77777777" w:rsidR="00826B2A" w:rsidRPr="00073ED6" w:rsidRDefault="00826B2A">
      <w:pPr>
        <w:pStyle w:val="BodyText"/>
        <w:numPr>
          <w:ilvl w:val="0"/>
          <w:numId w:val="138"/>
        </w:numPr>
        <w:rPr>
          <w:rFonts w:ascii="Helvetica" w:hAnsi="Helvetica" w:cs="Helvetica"/>
          <w:color w:val="auto"/>
          <w:sz w:val="24"/>
          <w:szCs w:val="24"/>
          <w:u w:val="single"/>
        </w:rPr>
      </w:pPr>
      <w:r w:rsidRPr="00073ED6">
        <w:rPr>
          <w:rFonts w:ascii="Helvetica" w:hAnsi="Helvetica" w:cs="Helvetica"/>
          <w:color w:val="auto"/>
          <w:sz w:val="24"/>
          <w:szCs w:val="24"/>
          <w:u w:val="single"/>
        </w:rPr>
        <w:t>Plywood with a thickness of not less than 3/8 inch (10 mm).</w:t>
      </w:r>
    </w:p>
    <w:p w14:paraId="0F95D1C1" w14:textId="77777777" w:rsidR="00826B2A" w:rsidRPr="00073ED6" w:rsidRDefault="00826B2A">
      <w:pPr>
        <w:pStyle w:val="BodyText"/>
        <w:numPr>
          <w:ilvl w:val="0"/>
          <w:numId w:val="138"/>
        </w:numPr>
        <w:rPr>
          <w:rFonts w:ascii="Helvetica" w:hAnsi="Helvetica" w:cs="Helvetica"/>
          <w:color w:val="auto"/>
          <w:sz w:val="24"/>
          <w:szCs w:val="24"/>
          <w:u w:val="single"/>
        </w:rPr>
      </w:pPr>
      <w:r w:rsidRPr="00073ED6">
        <w:rPr>
          <w:rFonts w:ascii="Helvetica" w:hAnsi="Helvetica" w:cs="Helvetica"/>
          <w:color w:val="auto"/>
          <w:sz w:val="24"/>
          <w:szCs w:val="24"/>
          <w:u w:val="single"/>
        </w:rPr>
        <w:t>Oriented strand board having a thickness of not less than 3/8 inch (10 mm).</w:t>
      </w:r>
    </w:p>
    <w:p w14:paraId="019C8F4A" w14:textId="77777777" w:rsidR="00826B2A" w:rsidRPr="00073ED6" w:rsidRDefault="00826B2A">
      <w:pPr>
        <w:pStyle w:val="BodyText"/>
        <w:numPr>
          <w:ilvl w:val="0"/>
          <w:numId w:val="138"/>
        </w:numPr>
        <w:rPr>
          <w:rFonts w:ascii="Helvetica" w:hAnsi="Helvetica" w:cs="Helvetica"/>
          <w:color w:val="auto"/>
          <w:sz w:val="24"/>
          <w:szCs w:val="24"/>
          <w:u w:val="single"/>
        </w:rPr>
      </w:pPr>
      <w:r w:rsidRPr="00073ED6">
        <w:rPr>
          <w:rFonts w:ascii="Helvetica" w:hAnsi="Helvetica" w:cs="Helvetica"/>
          <w:color w:val="auto"/>
          <w:sz w:val="24"/>
          <w:szCs w:val="24"/>
          <w:u w:val="single"/>
        </w:rPr>
        <w:t>Extruded polystyrene insulation board having a thickness of not less than 1/2 inch (12.7 mm).</w:t>
      </w:r>
    </w:p>
    <w:p w14:paraId="6E31C9DE" w14:textId="77777777" w:rsidR="00826B2A" w:rsidRPr="00073ED6" w:rsidRDefault="00826B2A">
      <w:pPr>
        <w:pStyle w:val="BodyText"/>
        <w:numPr>
          <w:ilvl w:val="0"/>
          <w:numId w:val="138"/>
        </w:numPr>
        <w:rPr>
          <w:rFonts w:ascii="Helvetica" w:hAnsi="Helvetica" w:cs="Helvetica"/>
          <w:color w:val="auto"/>
          <w:sz w:val="24"/>
          <w:szCs w:val="24"/>
          <w:u w:val="single"/>
        </w:rPr>
      </w:pPr>
      <w:r w:rsidRPr="00073ED6">
        <w:rPr>
          <w:rFonts w:ascii="Helvetica" w:hAnsi="Helvetica" w:cs="Helvetica"/>
          <w:color w:val="auto"/>
          <w:sz w:val="24"/>
          <w:szCs w:val="24"/>
          <w:u w:val="single"/>
        </w:rPr>
        <w:t>Foil-back polyisocyanurate insulation board having a thickness of not less than 1/2 inch (12.7 mm).</w:t>
      </w:r>
    </w:p>
    <w:p w14:paraId="071A4E80" w14:textId="77777777" w:rsidR="00826B2A" w:rsidRPr="00073ED6" w:rsidRDefault="00826B2A">
      <w:pPr>
        <w:pStyle w:val="BodyText"/>
        <w:numPr>
          <w:ilvl w:val="0"/>
          <w:numId w:val="138"/>
        </w:numPr>
        <w:rPr>
          <w:rFonts w:ascii="Helvetica" w:hAnsi="Helvetica" w:cs="Helvetica"/>
          <w:color w:val="auto"/>
          <w:sz w:val="24"/>
          <w:szCs w:val="24"/>
          <w:u w:val="single"/>
        </w:rPr>
      </w:pPr>
      <w:r w:rsidRPr="00073ED6">
        <w:rPr>
          <w:rFonts w:ascii="Helvetica" w:hAnsi="Helvetica" w:cs="Helvetica"/>
          <w:color w:val="auto"/>
          <w:sz w:val="24"/>
          <w:szCs w:val="24"/>
          <w:u w:val="single"/>
        </w:rPr>
        <w:t>Closed-cell spray foam having a density of not less than 1.5 pcf (2.4 kg/m3) and having a thickness of not less than 11/2 inches (38 mm).</w:t>
      </w:r>
    </w:p>
    <w:p w14:paraId="17424577" w14:textId="77777777" w:rsidR="00826B2A" w:rsidRPr="00073ED6" w:rsidRDefault="00826B2A">
      <w:pPr>
        <w:pStyle w:val="BodyText"/>
        <w:numPr>
          <w:ilvl w:val="0"/>
          <w:numId w:val="138"/>
        </w:numPr>
        <w:rPr>
          <w:rFonts w:ascii="Helvetica" w:hAnsi="Helvetica" w:cs="Helvetica"/>
          <w:color w:val="auto"/>
          <w:sz w:val="24"/>
          <w:szCs w:val="24"/>
          <w:u w:val="single"/>
        </w:rPr>
      </w:pPr>
      <w:r w:rsidRPr="00073ED6">
        <w:rPr>
          <w:rFonts w:ascii="Helvetica" w:hAnsi="Helvetica" w:cs="Helvetica"/>
          <w:color w:val="auto"/>
          <w:sz w:val="24"/>
          <w:szCs w:val="24"/>
          <w:u w:val="single"/>
        </w:rPr>
        <w:t xml:space="preserve">Open-cell spray foam with a density greater than 0.4 and less than 1.5 pcf (0.6 and 2.4 kg/m3) and having a thickness of not less than 4.5 inches (113 mm). </w:t>
      </w:r>
    </w:p>
    <w:p w14:paraId="646FAC36" w14:textId="77777777" w:rsidR="00826B2A" w:rsidRPr="00073ED6" w:rsidRDefault="00826B2A">
      <w:pPr>
        <w:pStyle w:val="BodyText"/>
        <w:numPr>
          <w:ilvl w:val="0"/>
          <w:numId w:val="138"/>
        </w:numPr>
        <w:rPr>
          <w:rFonts w:ascii="Helvetica" w:hAnsi="Helvetica" w:cs="Helvetica"/>
          <w:color w:val="auto"/>
          <w:sz w:val="24"/>
          <w:szCs w:val="24"/>
          <w:u w:val="single"/>
        </w:rPr>
      </w:pPr>
      <w:r w:rsidRPr="00073ED6">
        <w:rPr>
          <w:rFonts w:ascii="Helvetica" w:hAnsi="Helvetica" w:cs="Helvetica"/>
          <w:color w:val="auto"/>
          <w:sz w:val="24"/>
          <w:szCs w:val="24"/>
          <w:u w:val="single"/>
        </w:rPr>
        <w:t>Exterior or interior gypsum board having a thickness of not less than 1/2 inch (12.7 mm).</w:t>
      </w:r>
    </w:p>
    <w:p w14:paraId="2B2E867C" w14:textId="77777777" w:rsidR="00826B2A" w:rsidRPr="00073ED6" w:rsidRDefault="00826B2A">
      <w:pPr>
        <w:pStyle w:val="BodyText"/>
        <w:numPr>
          <w:ilvl w:val="0"/>
          <w:numId w:val="138"/>
        </w:numPr>
        <w:rPr>
          <w:rFonts w:ascii="Helvetica" w:hAnsi="Helvetica" w:cs="Helvetica"/>
          <w:color w:val="auto"/>
          <w:sz w:val="24"/>
          <w:szCs w:val="24"/>
          <w:u w:val="single"/>
        </w:rPr>
      </w:pPr>
      <w:r w:rsidRPr="00073ED6">
        <w:rPr>
          <w:rFonts w:ascii="Helvetica" w:hAnsi="Helvetica" w:cs="Helvetica"/>
          <w:color w:val="auto"/>
          <w:sz w:val="24"/>
          <w:szCs w:val="24"/>
          <w:u w:val="single"/>
        </w:rPr>
        <w:t>Cement board having a thickness of not less than 1/2 inch (12.7 mm).</w:t>
      </w:r>
    </w:p>
    <w:p w14:paraId="32EA07FB" w14:textId="77777777" w:rsidR="00826B2A" w:rsidRPr="00073ED6" w:rsidRDefault="00826B2A">
      <w:pPr>
        <w:pStyle w:val="BodyText"/>
        <w:numPr>
          <w:ilvl w:val="0"/>
          <w:numId w:val="138"/>
        </w:numPr>
        <w:rPr>
          <w:rFonts w:ascii="Helvetica" w:hAnsi="Helvetica" w:cs="Helvetica"/>
          <w:color w:val="auto"/>
          <w:sz w:val="24"/>
          <w:szCs w:val="24"/>
          <w:u w:val="single"/>
        </w:rPr>
      </w:pPr>
      <w:r w:rsidRPr="00073ED6">
        <w:rPr>
          <w:rFonts w:ascii="Helvetica" w:hAnsi="Helvetica" w:cs="Helvetica"/>
          <w:color w:val="auto"/>
          <w:sz w:val="24"/>
          <w:szCs w:val="24"/>
          <w:u w:val="single"/>
        </w:rPr>
        <w:t>Built-up roofing membrane.</w:t>
      </w:r>
    </w:p>
    <w:p w14:paraId="57410638" w14:textId="77777777" w:rsidR="00826B2A" w:rsidRPr="00073ED6" w:rsidRDefault="00826B2A">
      <w:pPr>
        <w:pStyle w:val="BodyText"/>
        <w:numPr>
          <w:ilvl w:val="0"/>
          <w:numId w:val="138"/>
        </w:numPr>
        <w:rPr>
          <w:rFonts w:ascii="Helvetica" w:hAnsi="Helvetica" w:cs="Helvetica"/>
          <w:color w:val="auto"/>
          <w:sz w:val="24"/>
          <w:szCs w:val="24"/>
          <w:u w:val="single"/>
        </w:rPr>
      </w:pPr>
      <w:r w:rsidRPr="00073ED6">
        <w:rPr>
          <w:rFonts w:ascii="Helvetica" w:hAnsi="Helvetica" w:cs="Helvetica"/>
          <w:color w:val="auto"/>
          <w:sz w:val="24"/>
          <w:szCs w:val="24"/>
          <w:u w:val="single"/>
        </w:rPr>
        <w:t>Modified bituminous roof membrane.</w:t>
      </w:r>
    </w:p>
    <w:p w14:paraId="74986A9B" w14:textId="77777777" w:rsidR="00826B2A" w:rsidRPr="00073ED6" w:rsidRDefault="00826B2A">
      <w:pPr>
        <w:pStyle w:val="BodyText"/>
        <w:numPr>
          <w:ilvl w:val="0"/>
          <w:numId w:val="138"/>
        </w:numPr>
        <w:rPr>
          <w:rFonts w:ascii="Helvetica" w:hAnsi="Helvetica" w:cs="Helvetica"/>
          <w:color w:val="auto"/>
          <w:sz w:val="24"/>
          <w:szCs w:val="24"/>
          <w:u w:val="single"/>
        </w:rPr>
      </w:pPr>
      <w:r w:rsidRPr="00073ED6">
        <w:rPr>
          <w:rFonts w:ascii="Helvetica" w:hAnsi="Helvetica" w:cs="Helvetica"/>
          <w:color w:val="auto"/>
          <w:sz w:val="24"/>
          <w:szCs w:val="24"/>
          <w:u w:val="single"/>
        </w:rPr>
        <w:t>Single-ply roof membrane.</w:t>
      </w:r>
    </w:p>
    <w:p w14:paraId="163EBB77" w14:textId="77777777" w:rsidR="00826B2A" w:rsidRPr="00073ED6" w:rsidRDefault="00826B2A">
      <w:pPr>
        <w:pStyle w:val="BodyText"/>
        <w:numPr>
          <w:ilvl w:val="0"/>
          <w:numId w:val="138"/>
        </w:numPr>
        <w:rPr>
          <w:rFonts w:ascii="Helvetica" w:hAnsi="Helvetica" w:cs="Helvetica"/>
          <w:color w:val="auto"/>
          <w:sz w:val="24"/>
          <w:szCs w:val="24"/>
          <w:u w:val="single"/>
        </w:rPr>
      </w:pPr>
      <w:r w:rsidRPr="00073ED6">
        <w:rPr>
          <w:rFonts w:ascii="Helvetica" w:hAnsi="Helvetica" w:cs="Helvetica"/>
          <w:color w:val="auto"/>
          <w:sz w:val="24"/>
          <w:szCs w:val="24"/>
          <w:u w:val="single"/>
        </w:rPr>
        <w:t>A Portland cement/sand parge, or gypsum plaster having a thickness of not less than 5/8 inch (15.9 mm).</w:t>
      </w:r>
    </w:p>
    <w:p w14:paraId="7FAA8125" w14:textId="77777777" w:rsidR="00826B2A" w:rsidRPr="00073ED6" w:rsidRDefault="00826B2A">
      <w:pPr>
        <w:pStyle w:val="BodyText"/>
        <w:numPr>
          <w:ilvl w:val="0"/>
          <w:numId w:val="138"/>
        </w:numPr>
        <w:rPr>
          <w:rFonts w:ascii="Helvetica" w:hAnsi="Helvetica" w:cs="Helvetica"/>
          <w:color w:val="auto"/>
          <w:sz w:val="24"/>
          <w:szCs w:val="24"/>
          <w:u w:val="single"/>
        </w:rPr>
      </w:pPr>
      <w:r w:rsidRPr="00073ED6">
        <w:rPr>
          <w:rFonts w:ascii="Helvetica" w:hAnsi="Helvetica" w:cs="Helvetica"/>
          <w:color w:val="auto"/>
          <w:sz w:val="24"/>
          <w:szCs w:val="24"/>
          <w:u w:val="single"/>
        </w:rPr>
        <w:t>Cast-in-place and precast concrete.</w:t>
      </w:r>
    </w:p>
    <w:p w14:paraId="4B295C21" w14:textId="77777777" w:rsidR="00826B2A" w:rsidRPr="00073ED6" w:rsidRDefault="00826B2A">
      <w:pPr>
        <w:pStyle w:val="BodyText"/>
        <w:numPr>
          <w:ilvl w:val="0"/>
          <w:numId w:val="138"/>
        </w:numPr>
        <w:rPr>
          <w:rFonts w:ascii="Helvetica" w:hAnsi="Helvetica" w:cs="Helvetica"/>
          <w:color w:val="auto"/>
          <w:sz w:val="24"/>
          <w:szCs w:val="24"/>
          <w:u w:val="single"/>
        </w:rPr>
      </w:pPr>
      <w:r w:rsidRPr="00073ED6">
        <w:rPr>
          <w:rFonts w:ascii="Helvetica" w:hAnsi="Helvetica" w:cs="Helvetica"/>
          <w:color w:val="auto"/>
          <w:sz w:val="24"/>
          <w:szCs w:val="24"/>
          <w:u w:val="single"/>
        </w:rPr>
        <w:t>Fully grouted concrete block masonry.</w:t>
      </w:r>
    </w:p>
    <w:p w14:paraId="0CC04937" w14:textId="77777777" w:rsidR="00826B2A" w:rsidRPr="00073ED6" w:rsidRDefault="00826B2A">
      <w:pPr>
        <w:pStyle w:val="BodyText"/>
        <w:numPr>
          <w:ilvl w:val="0"/>
          <w:numId w:val="138"/>
        </w:numPr>
        <w:rPr>
          <w:rFonts w:ascii="Helvetica" w:hAnsi="Helvetica" w:cs="Helvetica"/>
          <w:color w:val="auto"/>
          <w:sz w:val="24"/>
          <w:szCs w:val="24"/>
          <w:u w:val="single"/>
        </w:rPr>
      </w:pPr>
      <w:r w:rsidRPr="00073ED6">
        <w:rPr>
          <w:rFonts w:ascii="Helvetica" w:hAnsi="Helvetica" w:cs="Helvetica"/>
          <w:color w:val="auto"/>
          <w:sz w:val="24"/>
          <w:szCs w:val="24"/>
          <w:u w:val="single"/>
        </w:rPr>
        <w:t>Sheet steel or aluminum.</w:t>
      </w:r>
    </w:p>
    <w:p w14:paraId="47C573AF" w14:textId="77777777" w:rsidR="00826B2A" w:rsidRPr="00073ED6" w:rsidRDefault="00826B2A">
      <w:pPr>
        <w:pStyle w:val="BodyText"/>
        <w:numPr>
          <w:ilvl w:val="0"/>
          <w:numId w:val="138"/>
        </w:numPr>
        <w:rPr>
          <w:rFonts w:ascii="Helvetica" w:hAnsi="Helvetica" w:cs="Helvetica"/>
          <w:color w:val="auto"/>
          <w:sz w:val="24"/>
          <w:szCs w:val="24"/>
          <w:u w:val="single"/>
        </w:rPr>
      </w:pPr>
      <w:r w:rsidRPr="00073ED6">
        <w:rPr>
          <w:rFonts w:ascii="Helvetica" w:hAnsi="Helvetica" w:cs="Helvetica"/>
          <w:color w:val="auto"/>
          <w:sz w:val="24"/>
          <w:szCs w:val="24"/>
          <w:u w:val="single"/>
        </w:rPr>
        <w:t>Solid or hollow masonry constructed of clay or shale masonry units.</w:t>
      </w:r>
    </w:p>
    <w:p w14:paraId="37D8EB59" w14:textId="532FA023" w:rsidR="005D7B09" w:rsidRPr="00073ED6" w:rsidRDefault="00F63772" w:rsidP="00FA45A1">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C402.5.3 Air leakage of fenestration.</w:t>
      </w:r>
      <w:r w:rsidRPr="00073ED6">
        <w:rPr>
          <w:rFonts w:ascii="Helvetica" w:hAnsi="Helvetica" w:cs="Helvetica"/>
          <w:color w:val="auto"/>
          <w:sz w:val="24"/>
          <w:szCs w:val="24"/>
          <w:u w:val="single"/>
        </w:rPr>
        <w:t xml:space="preserve"> The </w:t>
      </w:r>
      <w:r w:rsidRPr="00073ED6">
        <w:rPr>
          <w:rFonts w:ascii="Helvetica" w:hAnsi="Helvetica" w:cs="Helvetica"/>
          <w:i/>
          <w:color w:val="auto"/>
          <w:sz w:val="24"/>
          <w:szCs w:val="24"/>
          <w:u w:val="single"/>
        </w:rPr>
        <w:t>air leakage</w:t>
      </w:r>
      <w:r w:rsidRPr="00073ED6">
        <w:rPr>
          <w:rFonts w:ascii="Helvetica" w:hAnsi="Helvetica" w:cs="Helvetica"/>
          <w:color w:val="auto"/>
          <w:sz w:val="24"/>
          <w:szCs w:val="24"/>
          <w:u w:val="single"/>
        </w:rPr>
        <w:t xml:space="preserve"> of fenestration assemblies shall comply with Table C402.5.3. Testing shall be conducted by an accredited, independent testing laboratory in accordance with the applicable reference test standard in Table C402.5.3 and </w:t>
      </w:r>
      <w:r w:rsidRPr="00073ED6">
        <w:rPr>
          <w:rFonts w:ascii="Helvetica" w:hAnsi="Helvetica" w:cs="Helvetica"/>
          <w:i/>
          <w:color w:val="auto"/>
          <w:sz w:val="24"/>
          <w:szCs w:val="24"/>
          <w:u w:val="single"/>
        </w:rPr>
        <w:t>labeled</w:t>
      </w:r>
      <w:r w:rsidRPr="00073ED6">
        <w:rPr>
          <w:rFonts w:ascii="Helvetica" w:hAnsi="Helvetica" w:cs="Helvetica"/>
          <w:color w:val="auto"/>
          <w:sz w:val="24"/>
          <w:szCs w:val="24"/>
          <w:u w:val="single"/>
        </w:rPr>
        <w:t xml:space="preserve"> by the manufacturer.</w:t>
      </w:r>
    </w:p>
    <w:p w14:paraId="1DCA83EF" w14:textId="77777777" w:rsidR="0033098D" w:rsidRPr="00073ED6" w:rsidRDefault="0033098D" w:rsidP="0033098D">
      <w:pPr>
        <w:pStyle w:val="BodyText"/>
        <w:rPr>
          <w:rFonts w:ascii="Helvetica" w:hAnsi="Helvetica" w:cs="Helvetica"/>
          <w:b/>
          <w:color w:val="auto"/>
          <w:sz w:val="24"/>
          <w:szCs w:val="24"/>
          <w:u w:val="single"/>
        </w:rPr>
      </w:pPr>
      <w:r w:rsidRPr="00073ED6">
        <w:rPr>
          <w:rFonts w:ascii="Helvetica" w:hAnsi="Helvetica" w:cs="Helvetica"/>
          <w:b/>
          <w:color w:val="auto"/>
          <w:sz w:val="24"/>
          <w:szCs w:val="24"/>
          <w:u w:val="single"/>
        </w:rPr>
        <w:t>Exceptions:</w:t>
      </w:r>
    </w:p>
    <w:p w14:paraId="7D342663" w14:textId="77777777" w:rsidR="0033098D" w:rsidRPr="00073ED6" w:rsidRDefault="0033098D">
      <w:pPr>
        <w:pStyle w:val="BodyText"/>
        <w:numPr>
          <w:ilvl w:val="0"/>
          <w:numId w:val="164"/>
        </w:numPr>
        <w:rPr>
          <w:rFonts w:ascii="Helvetica" w:hAnsi="Helvetica" w:cs="Helvetica"/>
          <w:color w:val="auto"/>
          <w:sz w:val="24"/>
          <w:szCs w:val="24"/>
          <w:u w:val="single"/>
        </w:rPr>
      </w:pPr>
      <w:r w:rsidRPr="00073ED6">
        <w:rPr>
          <w:rFonts w:ascii="Helvetica" w:hAnsi="Helvetica" w:cs="Helvetica"/>
          <w:color w:val="auto"/>
          <w:sz w:val="24"/>
          <w:szCs w:val="24"/>
          <w:u w:val="single"/>
        </w:rPr>
        <w:t xml:space="preserve">Field-fabricated fenestration assemblies that are sealed in accordance with Section C402.5.1.2. </w:t>
      </w:r>
    </w:p>
    <w:p w14:paraId="54B19781" w14:textId="77777777" w:rsidR="0033098D" w:rsidRPr="00073ED6" w:rsidRDefault="0033098D">
      <w:pPr>
        <w:pStyle w:val="BodyText"/>
        <w:numPr>
          <w:ilvl w:val="0"/>
          <w:numId w:val="164"/>
        </w:numPr>
        <w:rPr>
          <w:rFonts w:ascii="Helvetica" w:hAnsi="Helvetica" w:cs="Helvetica"/>
          <w:color w:val="auto"/>
          <w:sz w:val="24"/>
          <w:szCs w:val="24"/>
          <w:u w:val="single"/>
        </w:rPr>
      </w:pPr>
      <w:r w:rsidRPr="00073ED6">
        <w:rPr>
          <w:rFonts w:ascii="Helvetica" w:hAnsi="Helvetica" w:cs="Helvetica"/>
          <w:color w:val="auto"/>
          <w:sz w:val="24"/>
          <w:szCs w:val="24"/>
          <w:u w:val="single"/>
        </w:rPr>
        <w:t xml:space="preserve">Fenestration in buildings that are tested for </w:t>
      </w:r>
      <w:r w:rsidRPr="00073ED6">
        <w:rPr>
          <w:rFonts w:ascii="Helvetica" w:hAnsi="Helvetica" w:cs="Helvetica"/>
          <w:i/>
          <w:color w:val="auto"/>
          <w:sz w:val="24"/>
          <w:szCs w:val="24"/>
          <w:u w:val="single"/>
        </w:rPr>
        <w:t>air leakage</w:t>
      </w:r>
      <w:r w:rsidRPr="00073ED6">
        <w:rPr>
          <w:rFonts w:ascii="Helvetica" w:hAnsi="Helvetica" w:cs="Helvetica"/>
          <w:color w:val="auto"/>
          <w:sz w:val="24"/>
          <w:szCs w:val="24"/>
          <w:u w:val="single"/>
        </w:rPr>
        <w:t xml:space="preserve"> of in accordance with Section C402.5.2 are not required to meet the air leakage requirements in Table C402.5.3.</w:t>
      </w:r>
    </w:p>
    <w:p w14:paraId="60D46866" w14:textId="13988A2B" w:rsidR="00C40F65" w:rsidRPr="00073ED6" w:rsidRDefault="00C40F65" w:rsidP="003D03C9">
      <w:pPr>
        <w:pStyle w:val="BodyText"/>
        <w:spacing w:after="0"/>
        <w:jc w:val="center"/>
        <w:rPr>
          <w:rFonts w:ascii="Helvetica" w:hAnsi="Helvetica" w:cs="Helvetica"/>
          <w:b/>
          <w:color w:val="auto"/>
          <w:sz w:val="24"/>
          <w:szCs w:val="24"/>
          <w:u w:val="single"/>
        </w:rPr>
      </w:pPr>
      <w:r w:rsidRPr="00073ED6">
        <w:rPr>
          <w:rFonts w:ascii="Helvetica" w:hAnsi="Helvetica" w:cs="Helvetica"/>
          <w:b/>
          <w:color w:val="auto"/>
          <w:sz w:val="24"/>
          <w:szCs w:val="24"/>
          <w:u w:val="single"/>
        </w:rPr>
        <w:t>TABLE C402.5.</w:t>
      </w:r>
      <w:r w:rsidR="00B54B59" w:rsidRPr="00073ED6">
        <w:rPr>
          <w:rFonts w:ascii="Helvetica" w:hAnsi="Helvetica" w:cs="Helvetica"/>
          <w:b/>
          <w:color w:val="auto"/>
          <w:sz w:val="24"/>
          <w:szCs w:val="24"/>
          <w:u w:val="single"/>
        </w:rPr>
        <w:t>3</w:t>
      </w:r>
    </w:p>
    <w:p w14:paraId="03E971B9" w14:textId="70CD6BD1" w:rsidR="007E3695" w:rsidRPr="00073ED6" w:rsidRDefault="008C4CFC" w:rsidP="00ED41A3">
      <w:pPr>
        <w:pStyle w:val="BodyText"/>
        <w:jc w:val="center"/>
        <w:rPr>
          <w:rFonts w:ascii="Helvetica" w:hAnsi="Helvetica" w:cs="Helvetica"/>
          <w:b/>
          <w:color w:val="auto"/>
          <w:sz w:val="24"/>
          <w:szCs w:val="24"/>
          <w:u w:val="single"/>
        </w:rPr>
      </w:pPr>
      <w:r w:rsidRPr="00073ED6">
        <w:rPr>
          <w:rFonts w:ascii="Helvetica" w:hAnsi="Helvetica" w:cs="Helvetica"/>
          <w:b/>
          <w:color w:val="auto"/>
          <w:sz w:val="24"/>
          <w:szCs w:val="24"/>
          <w:u w:val="single"/>
        </w:rPr>
        <w:t>MAXIMUM AIR LEAKAGE RATE FOR FENESTRATION ASSEMBLIES</w:t>
      </w:r>
    </w:p>
    <w:tbl>
      <w:tblPr>
        <w:tblW w:w="1046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7"/>
        <w:gridCol w:w="2393"/>
        <w:gridCol w:w="4099"/>
      </w:tblGrid>
      <w:tr w:rsidR="00073ED6" w:rsidRPr="00073ED6" w14:paraId="06ED7C0E" w14:textId="77777777" w:rsidTr="008C4105">
        <w:trPr>
          <w:trHeight w:val="230"/>
        </w:trPr>
        <w:tc>
          <w:tcPr>
            <w:tcW w:w="3977" w:type="dxa"/>
          </w:tcPr>
          <w:p w14:paraId="32DE4A05" w14:textId="77777777" w:rsidR="00B11273" w:rsidRPr="00073ED6" w:rsidRDefault="00B11273" w:rsidP="00B11273">
            <w:pPr>
              <w:pStyle w:val="BodyText"/>
              <w:rPr>
                <w:b/>
                <w:color w:val="auto"/>
                <w:u w:val="single"/>
              </w:rPr>
            </w:pPr>
            <w:r w:rsidRPr="00073ED6">
              <w:rPr>
                <w:b/>
                <w:color w:val="auto"/>
                <w:u w:val="single"/>
              </w:rPr>
              <w:t>FENESTRATION ASSEMBLY</w:t>
            </w:r>
          </w:p>
        </w:tc>
        <w:tc>
          <w:tcPr>
            <w:tcW w:w="2393" w:type="dxa"/>
          </w:tcPr>
          <w:p w14:paraId="14CA8254" w14:textId="77777777" w:rsidR="00B11273" w:rsidRPr="00073ED6" w:rsidRDefault="00B11273" w:rsidP="00B11273">
            <w:pPr>
              <w:pStyle w:val="BodyText"/>
              <w:rPr>
                <w:b/>
                <w:color w:val="auto"/>
                <w:u w:val="single"/>
              </w:rPr>
            </w:pPr>
            <w:r w:rsidRPr="00073ED6">
              <w:rPr>
                <w:b/>
                <w:color w:val="auto"/>
                <w:u w:val="single"/>
              </w:rPr>
              <w:t>MAXIMUM RATE (CFM/FT</w:t>
            </w:r>
            <w:r w:rsidRPr="00073ED6">
              <w:rPr>
                <w:b/>
                <w:color w:val="auto"/>
                <w:u w:val="single"/>
                <w:vertAlign w:val="superscript"/>
              </w:rPr>
              <w:t>2</w:t>
            </w:r>
            <w:r w:rsidRPr="00073ED6">
              <w:rPr>
                <w:b/>
                <w:color w:val="auto"/>
                <w:u w:val="single"/>
              </w:rPr>
              <w:t>)</w:t>
            </w:r>
          </w:p>
        </w:tc>
        <w:tc>
          <w:tcPr>
            <w:tcW w:w="4099" w:type="dxa"/>
          </w:tcPr>
          <w:p w14:paraId="37F68232" w14:textId="77777777" w:rsidR="00B11273" w:rsidRPr="00073ED6" w:rsidRDefault="00B11273" w:rsidP="00B11273">
            <w:pPr>
              <w:pStyle w:val="BodyText"/>
              <w:rPr>
                <w:b/>
                <w:color w:val="auto"/>
                <w:u w:val="single"/>
              </w:rPr>
            </w:pPr>
            <w:r w:rsidRPr="00073ED6">
              <w:rPr>
                <w:b/>
                <w:color w:val="auto"/>
                <w:u w:val="single"/>
              </w:rPr>
              <w:t>TEST PROCEDURE</w:t>
            </w:r>
          </w:p>
        </w:tc>
      </w:tr>
      <w:tr w:rsidR="00073ED6" w:rsidRPr="00073ED6" w14:paraId="276C2D17" w14:textId="77777777" w:rsidTr="008C4105">
        <w:trPr>
          <w:trHeight w:val="268"/>
        </w:trPr>
        <w:tc>
          <w:tcPr>
            <w:tcW w:w="3977" w:type="dxa"/>
          </w:tcPr>
          <w:p w14:paraId="5FBCC7ED" w14:textId="77777777" w:rsidR="00B11273" w:rsidRPr="00073ED6" w:rsidRDefault="00B11273" w:rsidP="00B11273">
            <w:pPr>
              <w:pStyle w:val="BodyText"/>
              <w:rPr>
                <w:color w:val="auto"/>
                <w:u w:val="single"/>
              </w:rPr>
            </w:pPr>
            <w:r w:rsidRPr="00073ED6">
              <w:rPr>
                <w:color w:val="auto"/>
                <w:u w:val="single"/>
              </w:rPr>
              <w:t>Windows</w:t>
            </w:r>
          </w:p>
        </w:tc>
        <w:tc>
          <w:tcPr>
            <w:tcW w:w="2393" w:type="dxa"/>
          </w:tcPr>
          <w:p w14:paraId="684EBAB1" w14:textId="77777777" w:rsidR="00B11273" w:rsidRPr="00073ED6" w:rsidRDefault="00B11273" w:rsidP="00B11273">
            <w:pPr>
              <w:pStyle w:val="BodyText"/>
              <w:rPr>
                <w:color w:val="auto"/>
                <w:u w:val="single"/>
              </w:rPr>
            </w:pPr>
            <w:r w:rsidRPr="00073ED6">
              <w:rPr>
                <w:color w:val="auto"/>
                <w:u w:val="single"/>
              </w:rPr>
              <w:t>0.20</w:t>
            </w:r>
            <w:r w:rsidRPr="00073ED6">
              <w:rPr>
                <w:color w:val="auto"/>
                <w:u w:val="single"/>
                <w:vertAlign w:val="superscript"/>
              </w:rPr>
              <w:t>a</w:t>
            </w:r>
          </w:p>
        </w:tc>
        <w:tc>
          <w:tcPr>
            <w:tcW w:w="4099" w:type="dxa"/>
            <w:vMerge w:val="restart"/>
          </w:tcPr>
          <w:p w14:paraId="2F5D1236" w14:textId="77777777" w:rsidR="00B11273" w:rsidRPr="00073ED6" w:rsidRDefault="00B11273" w:rsidP="00B11273">
            <w:pPr>
              <w:pStyle w:val="BodyText"/>
              <w:rPr>
                <w:b/>
                <w:color w:val="auto"/>
                <w:u w:val="single"/>
              </w:rPr>
            </w:pPr>
          </w:p>
          <w:p w14:paraId="20906967" w14:textId="77777777" w:rsidR="00B11273" w:rsidRPr="00073ED6" w:rsidRDefault="00B11273" w:rsidP="00B11273">
            <w:pPr>
              <w:pStyle w:val="BodyText"/>
              <w:rPr>
                <w:b/>
                <w:color w:val="auto"/>
                <w:u w:val="single"/>
              </w:rPr>
            </w:pPr>
          </w:p>
          <w:p w14:paraId="5F284857" w14:textId="77777777" w:rsidR="00B11273" w:rsidRPr="00073ED6" w:rsidRDefault="00B11273" w:rsidP="00B11273">
            <w:pPr>
              <w:pStyle w:val="BodyText"/>
              <w:rPr>
                <w:color w:val="auto"/>
                <w:u w:val="single"/>
              </w:rPr>
            </w:pPr>
            <w:r w:rsidRPr="00073ED6">
              <w:rPr>
                <w:color w:val="auto"/>
                <w:u w:val="single"/>
              </w:rPr>
              <w:t>AAMA/WDMA/CSA101/I.S.2/A440 or NFRC 400</w:t>
            </w:r>
          </w:p>
        </w:tc>
      </w:tr>
      <w:tr w:rsidR="00073ED6" w:rsidRPr="00073ED6" w14:paraId="3F840130" w14:textId="77777777" w:rsidTr="008C4105">
        <w:trPr>
          <w:trHeight w:val="270"/>
        </w:trPr>
        <w:tc>
          <w:tcPr>
            <w:tcW w:w="3977" w:type="dxa"/>
          </w:tcPr>
          <w:p w14:paraId="7C0A8C04" w14:textId="77777777" w:rsidR="00B11273" w:rsidRPr="00073ED6" w:rsidRDefault="00B11273" w:rsidP="00B11273">
            <w:pPr>
              <w:pStyle w:val="BodyText"/>
              <w:rPr>
                <w:color w:val="auto"/>
                <w:u w:val="single"/>
              </w:rPr>
            </w:pPr>
            <w:r w:rsidRPr="00073ED6">
              <w:rPr>
                <w:color w:val="auto"/>
                <w:u w:val="single"/>
              </w:rPr>
              <w:t>Sliding doors</w:t>
            </w:r>
          </w:p>
        </w:tc>
        <w:tc>
          <w:tcPr>
            <w:tcW w:w="2393" w:type="dxa"/>
          </w:tcPr>
          <w:p w14:paraId="3BAA6C4A" w14:textId="77777777" w:rsidR="00B11273" w:rsidRPr="00073ED6" w:rsidRDefault="00B11273" w:rsidP="00B11273">
            <w:pPr>
              <w:pStyle w:val="BodyText"/>
              <w:rPr>
                <w:color w:val="auto"/>
                <w:u w:val="single"/>
              </w:rPr>
            </w:pPr>
            <w:r w:rsidRPr="00073ED6">
              <w:rPr>
                <w:color w:val="auto"/>
                <w:u w:val="single"/>
              </w:rPr>
              <w:t>0.20</w:t>
            </w:r>
            <w:r w:rsidRPr="00073ED6">
              <w:rPr>
                <w:color w:val="auto"/>
                <w:u w:val="single"/>
                <w:vertAlign w:val="superscript"/>
              </w:rPr>
              <w:t>a</w:t>
            </w:r>
          </w:p>
        </w:tc>
        <w:tc>
          <w:tcPr>
            <w:tcW w:w="4099" w:type="dxa"/>
            <w:vMerge/>
            <w:tcBorders>
              <w:top w:val="nil"/>
            </w:tcBorders>
          </w:tcPr>
          <w:p w14:paraId="14093006" w14:textId="77777777" w:rsidR="00B11273" w:rsidRPr="00073ED6" w:rsidRDefault="00B11273" w:rsidP="00B11273">
            <w:pPr>
              <w:pStyle w:val="BodyText"/>
              <w:rPr>
                <w:color w:val="auto"/>
                <w:u w:val="single"/>
              </w:rPr>
            </w:pPr>
          </w:p>
        </w:tc>
      </w:tr>
      <w:tr w:rsidR="00073ED6" w:rsidRPr="00073ED6" w14:paraId="7703B83B" w14:textId="77777777" w:rsidTr="008C4105">
        <w:trPr>
          <w:trHeight w:val="270"/>
        </w:trPr>
        <w:tc>
          <w:tcPr>
            <w:tcW w:w="3977" w:type="dxa"/>
          </w:tcPr>
          <w:p w14:paraId="462E7251" w14:textId="77777777" w:rsidR="00B11273" w:rsidRPr="00073ED6" w:rsidRDefault="00B11273" w:rsidP="00B11273">
            <w:pPr>
              <w:pStyle w:val="BodyText"/>
              <w:rPr>
                <w:color w:val="auto"/>
                <w:u w:val="single"/>
              </w:rPr>
            </w:pPr>
            <w:r w:rsidRPr="00073ED6">
              <w:rPr>
                <w:color w:val="auto"/>
                <w:u w:val="single"/>
              </w:rPr>
              <w:t>Swinging doors</w:t>
            </w:r>
          </w:p>
        </w:tc>
        <w:tc>
          <w:tcPr>
            <w:tcW w:w="2393" w:type="dxa"/>
          </w:tcPr>
          <w:p w14:paraId="7EE46C22" w14:textId="77777777" w:rsidR="00B11273" w:rsidRPr="00073ED6" w:rsidRDefault="00B11273" w:rsidP="00B11273">
            <w:pPr>
              <w:pStyle w:val="BodyText"/>
              <w:rPr>
                <w:color w:val="auto"/>
                <w:u w:val="single"/>
              </w:rPr>
            </w:pPr>
            <w:r w:rsidRPr="00073ED6">
              <w:rPr>
                <w:color w:val="auto"/>
                <w:u w:val="single"/>
              </w:rPr>
              <w:t>0.20</w:t>
            </w:r>
            <w:r w:rsidRPr="00073ED6">
              <w:rPr>
                <w:color w:val="auto"/>
                <w:u w:val="single"/>
                <w:vertAlign w:val="superscript"/>
              </w:rPr>
              <w:t>a</w:t>
            </w:r>
          </w:p>
        </w:tc>
        <w:tc>
          <w:tcPr>
            <w:tcW w:w="4099" w:type="dxa"/>
            <w:vMerge/>
            <w:tcBorders>
              <w:top w:val="nil"/>
            </w:tcBorders>
          </w:tcPr>
          <w:p w14:paraId="1C1544F9" w14:textId="77777777" w:rsidR="00B11273" w:rsidRPr="00073ED6" w:rsidRDefault="00B11273" w:rsidP="00B11273">
            <w:pPr>
              <w:pStyle w:val="BodyText"/>
              <w:rPr>
                <w:color w:val="auto"/>
                <w:u w:val="single"/>
              </w:rPr>
            </w:pPr>
          </w:p>
        </w:tc>
      </w:tr>
      <w:tr w:rsidR="00073ED6" w:rsidRPr="00073ED6" w14:paraId="1DCED314" w14:textId="77777777" w:rsidTr="008C4105">
        <w:trPr>
          <w:trHeight w:val="268"/>
        </w:trPr>
        <w:tc>
          <w:tcPr>
            <w:tcW w:w="3977" w:type="dxa"/>
          </w:tcPr>
          <w:p w14:paraId="64BF9CFA" w14:textId="77777777" w:rsidR="00B11273" w:rsidRPr="00073ED6" w:rsidRDefault="00B11273" w:rsidP="00B11273">
            <w:pPr>
              <w:pStyle w:val="BodyText"/>
              <w:rPr>
                <w:color w:val="auto"/>
                <w:u w:val="single"/>
              </w:rPr>
            </w:pPr>
            <w:r w:rsidRPr="00073ED6">
              <w:rPr>
                <w:color w:val="auto"/>
                <w:u w:val="single"/>
              </w:rPr>
              <w:t>Skylights—with condensation weepage openings</w:t>
            </w:r>
          </w:p>
        </w:tc>
        <w:tc>
          <w:tcPr>
            <w:tcW w:w="2393" w:type="dxa"/>
          </w:tcPr>
          <w:p w14:paraId="25F6123E" w14:textId="77777777" w:rsidR="00B11273" w:rsidRPr="00073ED6" w:rsidRDefault="00B11273" w:rsidP="00B11273">
            <w:pPr>
              <w:pStyle w:val="BodyText"/>
              <w:rPr>
                <w:color w:val="auto"/>
                <w:u w:val="single"/>
              </w:rPr>
            </w:pPr>
            <w:r w:rsidRPr="00073ED6">
              <w:rPr>
                <w:color w:val="auto"/>
                <w:u w:val="single"/>
              </w:rPr>
              <w:t>0.30</w:t>
            </w:r>
          </w:p>
        </w:tc>
        <w:tc>
          <w:tcPr>
            <w:tcW w:w="4099" w:type="dxa"/>
            <w:vMerge/>
            <w:tcBorders>
              <w:top w:val="nil"/>
            </w:tcBorders>
          </w:tcPr>
          <w:p w14:paraId="6C268BD1" w14:textId="77777777" w:rsidR="00B11273" w:rsidRPr="00073ED6" w:rsidRDefault="00B11273" w:rsidP="00B11273">
            <w:pPr>
              <w:pStyle w:val="BodyText"/>
              <w:rPr>
                <w:color w:val="auto"/>
                <w:u w:val="single"/>
              </w:rPr>
            </w:pPr>
          </w:p>
        </w:tc>
      </w:tr>
      <w:tr w:rsidR="00073ED6" w:rsidRPr="00073ED6" w14:paraId="28938170" w14:textId="77777777" w:rsidTr="008C4105">
        <w:trPr>
          <w:trHeight w:val="270"/>
        </w:trPr>
        <w:tc>
          <w:tcPr>
            <w:tcW w:w="3977" w:type="dxa"/>
          </w:tcPr>
          <w:p w14:paraId="22846D60" w14:textId="77777777" w:rsidR="00B11273" w:rsidRPr="00073ED6" w:rsidRDefault="00B11273" w:rsidP="00B11273">
            <w:pPr>
              <w:pStyle w:val="BodyText"/>
              <w:rPr>
                <w:color w:val="auto"/>
                <w:u w:val="single"/>
              </w:rPr>
            </w:pPr>
            <w:r w:rsidRPr="00073ED6">
              <w:rPr>
                <w:color w:val="auto"/>
                <w:u w:val="single"/>
              </w:rPr>
              <w:t>Skylights—all other</w:t>
            </w:r>
          </w:p>
        </w:tc>
        <w:tc>
          <w:tcPr>
            <w:tcW w:w="2393" w:type="dxa"/>
          </w:tcPr>
          <w:p w14:paraId="4D64BDD0" w14:textId="77777777" w:rsidR="00B11273" w:rsidRPr="00073ED6" w:rsidRDefault="00B11273" w:rsidP="00B11273">
            <w:pPr>
              <w:pStyle w:val="BodyText"/>
              <w:rPr>
                <w:color w:val="auto"/>
                <w:u w:val="single"/>
              </w:rPr>
            </w:pPr>
            <w:r w:rsidRPr="00073ED6">
              <w:rPr>
                <w:color w:val="auto"/>
                <w:u w:val="single"/>
              </w:rPr>
              <w:t>0.20</w:t>
            </w:r>
            <w:r w:rsidRPr="00073ED6">
              <w:rPr>
                <w:color w:val="auto"/>
                <w:u w:val="single"/>
                <w:vertAlign w:val="superscript"/>
              </w:rPr>
              <w:t>a</w:t>
            </w:r>
          </w:p>
        </w:tc>
        <w:tc>
          <w:tcPr>
            <w:tcW w:w="4099" w:type="dxa"/>
            <w:vMerge/>
            <w:tcBorders>
              <w:top w:val="nil"/>
            </w:tcBorders>
          </w:tcPr>
          <w:p w14:paraId="2CD2A869" w14:textId="77777777" w:rsidR="00B11273" w:rsidRPr="00073ED6" w:rsidRDefault="00B11273" w:rsidP="00B11273">
            <w:pPr>
              <w:pStyle w:val="BodyText"/>
              <w:rPr>
                <w:color w:val="auto"/>
                <w:u w:val="single"/>
              </w:rPr>
            </w:pPr>
          </w:p>
        </w:tc>
      </w:tr>
      <w:tr w:rsidR="00073ED6" w:rsidRPr="00073ED6" w14:paraId="5F788B60" w14:textId="77777777" w:rsidTr="008C4105">
        <w:trPr>
          <w:trHeight w:val="270"/>
        </w:trPr>
        <w:tc>
          <w:tcPr>
            <w:tcW w:w="3977" w:type="dxa"/>
          </w:tcPr>
          <w:p w14:paraId="3DD96F7E" w14:textId="77777777" w:rsidR="00B11273" w:rsidRPr="00073ED6" w:rsidRDefault="00B11273" w:rsidP="00B11273">
            <w:pPr>
              <w:pStyle w:val="BodyText"/>
              <w:rPr>
                <w:color w:val="auto"/>
                <w:u w:val="single"/>
              </w:rPr>
            </w:pPr>
            <w:r w:rsidRPr="00073ED6">
              <w:rPr>
                <w:color w:val="auto"/>
                <w:u w:val="single"/>
              </w:rPr>
              <w:t>Curtain walls</w:t>
            </w:r>
          </w:p>
        </w:tc>
        <w:tc>
          <w:tcPr>
            <w:tcW w:w="2393" w:type="dxa"/>
          </w:tcPr>
          <w:p w14:paraId="59970B64" w14:textId="77777777" w:rsidR="00B11273" w:rsidRPr="00073ED6" w:rsidRDefault="00B11273" w:rsidP="00B11273">
            <w:pPr>
              <w:pStyle w:val="BodyText"/>
              <w:rPr>
                <w:color w:val="auto"/>
                <w:u w:val="single"/>
              </w:rPr>
            </w:pPr>
            <w:r w:rsidRPr="00073ED6">
              <w:rPr>
                <w:color w:val="auto"/>
                <w:u w:val="single"/>
              </w:rPr>
              <w:t>0.06</w:t>
            </w:r>
          </w:p>
        </w:tc>
        <w:tc>
          <w:tcPr>
            <w:tcW w:w="4099" w:type="dxa"/>
            <w:vMerge w:val="restart"/>
          </w:tcPr>
          <w:p w14:paraId="129CD445" w14:textId="77777777" w:rsidR="00B11273" w:rsidRPr="00073ED6" w:rsidRDefault="00B11273" w:rsidP="00B11273">
            <w:pPr>
              <w:pStyle w:val="BodyText"/>
              <w:rPr>
                <w:b/>
                <w:color w:val="auto"/>
                <w:u w:val="single"/>
              </w:rPr>
            </w:pPr>
          </w:p>
          <w:p w14:paraId="258825D9" w14:textId="77777777" w:rsidR="00B11273" w:rsidRPr="00073ED6" w:rsidRDefault="00B11273" w:rsidP="00B11273">
            <w:pPr>
              <w:pStyle w:val="BodyText"/>
              <w:rPr>
                <w:b/>
                <w:color w:val="auto"/>
                <w:u w:val="single"/>
              </w:rPr>
            </w:pPr>
          </w:p>
          <w:p w14:paraId="7320B3F2" w14:textId="77777777" w:rsidR="00B11273" w:rsidRPr="00073ED6" w:rsidRDefault="00B11273" w:rsidP="00B11273">
            <w:pPr>
              <w:pStyle w:val="BodyText"/>
              <w:rPr>
                <w:b/>
                <w:color w:val="auto"/>
                <w:u w:val="single"/>
              </w:rPr>
            </w:pPr>
          </w:p>
          <w:p w14:paraId="48A43B02" w14:textId="77777777" w:rsidR="00B11273" w:rsidRPr="00073ED6" w:rsidRDefault="00B11273" w:rsidP="00B11273">
            <w:pPr>
              <w:pStyle w:val="BodyText"/>
              <w:rPr>
                <w:color w:val="auto"/>
                <w:u w:val="single"/>
              </w:rPr>
            </w:pPr>
            <w:r w:rsidRPr="00073ED6">
              <w:rPr>
                <w:color w:val="auto"/>
                <w:u w:val="single"/>
              </w:rPr>
              <w:t>NFRC 400 or ASTM E283 at 1.57 psf (75 Pa)</w:t>
            </w:r>
          </w:p>
        </w:tc>
      </w:tr>
      <w:tr w:rsidR="00073ED6" w:rsidRPr="00073ED6" w14:paraId="232156E5" w14:textId="77777777" w:rsidTr="008C4105">
        <w:trPr>
          <w:trHeight w:val="268"/>
        </w:trPr>
        <w:tc>
          <w:tcPr>
            <w:tcW w:w="3977" w:type="dxa"/>
          </w:tcPr>
          <w:p w14:paraId="2E87BEF0" w14:textId="77777777" w:rsidR="00B11273" w:rsidRPr="00073ED6" w:rsidRDefault="00B11273" w:rsidP="00B11273">
            <w:pPr>
              <w:pStyle w:val="BodyText"/>
              <w:rPr>
                <w:color w:val="auto"/>
                <w:u w:val="single"/>
              </w:rPr>
            </w:pPr>
            <w:r w:rsidRPr="00073ED6">
              <w:rPr>
                <w:color w:val="auto"/>
                <w:u w:val="single"/>
              </w:rPr>
              <w:t>Storefront glazing</w:t>
            </w:r>
          </w:p>
        </w:tc>
        <w:tc>
          <w:tcPr>
            <w:tcW w:w="2393" w:type="dxa"/>
          </w:tcPr>
          <w:p w14:paraId="28B4C798" w14:textId="77777777" w:rsidR="00B11273" w:rsidRPr="00073ED6" w:rsidRDefault="00B11273" w:rsidP="00B11273">
            <w:pPr>
              <w:pStyle w:val="BodyText"/>
              <w:rPr>
                <w:color w:val="auto"/>
                <w:u w:val="single"/>
              </w:rPr>
            </w:pPr>
            <w:r w:rsidRPr="00073ED6">
              <w:rPr>
                <w:color w:val="auto"/>
                <w:u w:val="single"/>
              </w:rPr>
              <w:t>0.06</w:t>
            </w:r>
          </w:p>
        </w:tc>
        <w:tc>
          <w:tcPr>
            <w:tcW w:w="4099" w:type="dxa"/>
            <w:vMerge/>
            <w:tcBorders>
              <w:top w:val="nil"/>
            </w:tcBorders>
          </w:tcPr>
          <w:p w14:paraId="3A59D3DB" w14:textId="77777777" w:rsidR="00B11273" w:rsidRPr="00073ED6" w:rsidRDefault="00B11273" w:rsidP="00B11273">
            <w:pPr>
              <w:pStyle w:val="BodyText"/>
              <w:rPr>
                <w:color w:val="auto"/>
                <w:u w:val="single"/>
              </w:rPr>
            </w:pPr>
          </w:p>
        </w:tc>
      </w:tr>
      <w:tr w:rsidR="00073ED6" w:rsidRPr="00073ED6" w14:paraId="5422181C" w14:textId="77777777" w:rsidTr="008C4105">
        <w:trPr>
          <w:trHeight w:val="270"/>
        </w:trPr>
        <w:tc>
          <w:tcPr>
            <w:tcW w:w="3977" w:type="dxa"/>
          </w:tcPr>
          <w:p w14:paraId="510F5CF7" w14:textId="77777777" w:rsidR="00B11273" w:rsidRPr="00073ED6" w:rsidRDefault="00B11273" w:rsidP="00B11273">
            <w:pPr>
              <w:pStyle w:val="BodyText"/>
              <w:rPr>
                <w:color w:val="auto"/>
                <w:u w:val="single"/>
              </w:rPr>
            </w:pPr>
            <w:r w:rsidRPr="00073ED6">
              <w:rPr>
                <w:color w:val="auto"/>
                <w:u w:val="single"/>
              </w:rPr>
              <w:t>Commercial glazed swinging entrance doors</w:t>
            </w:r>
          </w:p>
        </w:tc>
        <w:tc>
          <w:tcPr>
            <w:tcW w:w="2393" w:type="dxa"/>
          </w:tcPr>
          <w:p w14:paraId="556E5E66" w14:textId="77777777" w:rsidR="00B11273" w:rsidRPr="00073ED6" w:rsidRDefault="00B11273" w:rsidP="00B11273">
            <w:pPr>
              <w:pStyle w:val="BodyText"/>
              <w:rPr>
                <w:color w:val="auto"/>
                <w:u w:val="single"/>
              </w:rPr>
            </w:pPr>
            <w:r w:rsidRPr="00073ED6">
              <w:rPr>
                <w:color w:val="auto"/>
                <w:u w:val="single"/>
              </w:rPr>
              <w:t>1.00</w:t>
            </w:r>
          </w:p>
        </w:tc>
        <w:tc>
          <w:tcPr>
            <w:tcW w:w="4099" w:type="dxa"/>
            <w:vMerge/>
            <w:tcBorders>
              <w:top w:val="nil"/>
            </w:tcBorders>
          </w:tcPr>
          <w:p w14:paraId="062853C3" w14:textId="77777777" w:rsidR="00B11273" w:rsidRPr="00073ED6" w:rsidRDefault="00B11273" w:rsidP="00B11273">
            <w:pPr>
              <w:pStyle w:val="BodyText"/>
              <w:rPr>
                <w:color w:val="auto"/>
                <w:u w:val="single"/>
              </w:rPr>
            </w:pPr>
          </w:p>
        </w:tc>
      </w:tr>
      <w:tr w:rsidR="00073ED6" w:rsidRPr="00073ED6" w14:paraId="58C18271" w14:textId="77777777" w:rsidTr="008C4105">
        <w:trPr>
          <w:trHeight w:val="469"/>
        </w:trPr>
        <w:tc>
          <w:tcPr>
            <w:tcW w:w="3977" w:type="dxa"/>
          </w:tcPr>
          <w:p w14:paraId="3B03D3D2" w14:textId="77777777" w:rsidR="00B11273" w:rsidRPr="00073ED6" w:rsidRDefault="00B11273" w:rsidP="00B11273">
            <w:pPr>
              <w:pStyle w:val="BodyText"/>
              <w:rPr>
                <w:color w:val="auto"/>
                <w:u w:val="single"/>
              </w:rPr>
            </w:pPr>
            <w:r w:rsidRPr="00073ED6">
              <w:rPr>
                <w:color w:val="auto"/>
                <w:u w:val="single"/>
              </w:rPr>
              <w:t>Power-operated sliding doors and power operated folding doors</w:t>
            </w:r>
          </w:p>
        </w:tc>
        <w:tc>
          <w:tcPr>
            <w:tcW w:w="2393" w:type="dxa"/>
          </w:tcPr>
          <w:p w14:paraId="1CE1FD7A" w14:textId="77777777" w:rsidR="00B11273" w:rsidRPr="00073ED6" w:rsidRDefault="00B11273" w:rsidP="00B11273">
            <w:pPr>
              <w:pStyle w:val="BodyText"/>
              <w:rPr>
                <w:color w:val="auto"/>
                <w:u w:val="single"/>
              </w:rPr>
            </w:pPr>
            <w:r w:rsidRPr="00073ED6">
              <w:rPr>
                <w:color w:val="auto"/>
                <w:u w:val="single"/>
              </w:rPr>
              <w:t>1.00</w:t>
            </w:r>
          </w:p>
        </w:tc>
        <w:tc>
          <w:tcPr>
            <w:tcW w:w="4099" w:type="dxa"/>
            <w:vMerge/>
            <w:tcBorders>
              <w:top w:val="nil"/>
            </w:tcBorders>
          </w:tcPr>
          <w:p w14:paraId="24C5F129" w14:textId="77777777" w:rsidR="00B11273" w:rsidRPr="00073ED6" w:rsidRDefault="00B11273" w:rsidP="00B11273">
            <w:pPr>
              <w:pStyle w:val="BodyText"/>
              <w:rPr>
                <w:color w:val="auto"/>
                <w:u w:val="single"/>
              </w:rPr>
            </w:pPr>
          </w:p>
        </w:tc>
      </w:tr>
      <w:tr w:rsidR="00073ED6" w:rsidRPr="00073ED6" w14:paraId="3527B56D" w14:textId="77777777" w:rsidTr="008C4105">
        <w:trPr>
          <w:trHeight w:val="270"/>
        </w:trPr>
        <w:tc>
          <w:tcPr>
            <w:tcW w:w="3977" w:type="dxa"/>
          </w:tcPr>
          <w:p w14:paraId="12B60D02" w14:textId="77777777" w:rsidR="00B11273" w:rsidRPr="00073ED6" w:rsidRDefault="00B11273" w:rsidP="00B11273">
            <w:pPr>
              <w:pStyle w:val="BodyText"/>
              <w:rPr>
                <w:color w:val="auto"/>
                <w:u w:val="single"/>
              </w:rPr>
            </w:pPr>
            <w:r w:rsidRPr="00073ED6">
              <w:rPr>
                <w:color w:val="auto"/>
                <w:u w:val="single"/>
              </w:rPr>
              <w:t>Revolving doors</w:t>
            </w:r>
          </w:p>
        </w:tc>
        <w:tc>
          <w:tcPr>
            <w:tcW w:w="2393" w:type="dxa"/>
          </w:tcPr>
          <w:p w14:paraId="6D1DC50A" w14:textId="77777777" w:rsidR="00B11273" w:rsidRPr="00073ED6" w:rsidRDefault="00B11273" w:rsidP="00B11273">
            <w:pPr>
              <w:pStyle w:val="BodyText"/>
              <w:rPr>
                <w:color w:val="auto"/>
                <w:u w:val="single"/>
              </w:rPr>
            </w:pPr>
            <w:r w:rsidRPr="00073ED6">
              <w:rPr>
                <w:color w:val="auto"/>
                <w:u w:val="single"/>
              </w:rPr>
              <w:t>1.00</w:t>
            </w:r>
          </w:p>
        </w:tc>
        <w:tc>
          <w:tcPr>
            <w:tcW w:w="4099" w:type="dxa"/>
            <w:vMerge/>
            <w:tcBorders>
              <w:top w:val="nil"/>
            </w:tcBorders>
          </w:tcPr>
          <w:p w14:paraId="2A1CFD21" w14:textId="77777777" w:rsidR="00B11273" w:rsidRPr="00073ED6" w:rsidRDefault="00B11273" w:rsidP="00B11273">
            <w:pPr>
              <w:pStyle w:val="BodyText"/>
              <w:rPr>
                <w:color w:val="auto"/>
                <w:u w:val="single"/>
              </w:rPr>
            </w:pPr>
          </w:p>
        </w:tc>
      </w:tr>
      <w:tr w:rsidR="00073ED6" w:rsidRPr="00073ED6" w14:paraId="3B342499" w14:textId="77777777" w:rsidTr="008C4105">
        <w:trPr>
          <w:trHeight w:val="268"/>
        </w:trPr>
        <w:tc>
          <w:tcPr>
            <w:tcW w:w="3977" w:type="dxa"/>
          </w:tcPr>
          <w:p w14:paraId="4F67F9A7" w14:textId="77777777" w:rsidR="00B11273" w:rsidRPr="00073ED6" w:rsidRDefault="00B11273" w:rsidP="00B11273">
            <w:pPr>
              <w:pStyle w:val="BodyText"/>
              <w:rPr>
                <w:color w:val="auto"/>
                <w:u w:val="single"/>
              </w:rPr>
            </w:pPr>
            <w:r w:rsidRPr="00073ED6">
              <w:rPr>
                <w:color w:val="auto"/>
                <w:u w:val="single"/>
              </w:rPr>
              <w:t>Garage doors</w:t>
            </w:r>
          </w:p>
        </w:tc>
        <w:tc>
          <w:tcPr>
            <w:tcW w:w="2393" w:type="dxa"/>
          </w:tcPr>
          <w:p w14:paraId="62E15A73" w14:textId="77777777" w:rsidR="00B11273" w:rsidRPr="00073ED6" w:rsidRDefault="00B11273" w:rsidP="00B11273">
            <w:pPr>
              <w:pStyle w:val="BodyText"/>
              <w:rPr>
                <w:color w:val="auto"/>
                <w:u w:val="single"/>
              </w:rPr>
            </w:pPr>
            <w:r w:rsidRPr="00073ED6">
              <w:rPr>
                <w:color w:val="auto"/>
                <w:u w:val="single"/>
              </w:rPr>
              <w:t>0.40</w:t>
            </w:r>
          </w:p>
        </w:tc>
        <w:tc>
          <w:tcPr>
            <w:tcW w:w="4099" w:type="dxa"/>
            <w:vMerge w:val="restart"/>
          </w:tcPr>
          <w:p w14:paraId="7A57E55C" w14:textId="77777777" w:rsidR="00B11273" w:rsidRPr="00073ED6" w:rsidRDefault="00B11273" w:rsidP="00B11273">
            <w:pPr>
              <w:pStyle w:val="BodyText"/>
              <w:rPr>
                <w:b/>
                <w:color w:val="auto"/>
                <w:u w:val="single"/>
              </w:rPr>
            </w:pPr>
          </w:p>
          <w:p w14:paraId="1906F6BB" w14:textId="77777777" w:rsidR="00B11273" w:rsidRPr="00073ED6" w:rsidRDefault="00B11273" w:rsidP="00B11273">
            <w:pPr>
              <w:pStyle w:val="BodyText"/>
              <w:rPr>
                <w:color w:val="auto"/>
                <w:u w:val="single"/>
              </w:rPr>
            </w:pPr>
            <w:r w:rsidRPr="00073ED6">
              <w:rPr>
                <w:color w:val="auto"/>
                <w:u w:val="single"/>
              </w:rPr>
              <w:t>ANSI/DASMA 105, NFRC 400, or ASTM E283 at 1.57 psf (75 Pa)</w:t>
            </w:r>
          </w:p>
        </w:tc>
      </w:tr>
      <w:tr w:rsidR="00073ED6" w:rsidRPr="00073ED6" w14:paraId="737ABB5C" w14:textId="77777777" w:rsidTr="008C4105">
        <w:trPr>
          <w:trHeight w:val="270"/>
        </w:trPr>
        <w:tc>
          <w:tcPr>
            <w:tcW w:w="3977" w:type="dxa"/>
          </w:tcPr>
          <w:p w14:paraId="5A6CD20E" w14:textId="77777777" w:rsidR="00B11273" w:rsidRPr="00073ED6" w:rsidRDefault="00B11273" w:rsidP="00B11273">
            <w:pPr>
              <w:pStyle w:val="BodyText"/>
              <w:rPr>
                <w:color w:val="auto"/>
                <w:u w:val="single"/>
              </w:rPr>
            </w:pPr>
            <w:r w:rsidRPr="00073ED6">
              <w:rPr>
                <w:color w:val="auto"/>
                <w:u w:val="single"/>
              </w:rPr>
              <w:t>Rolling doors</w:t>
            </w:r>
          </w:p>
        </w:tc>
        <w:tc>
          <w:tcPr>
            <w:tcW w:w="2393" w:type="dxa"/>
          </w:tcPr>
          <w:p w14:paraId="1BC34013" w14:textId="77777777" w:rsidR="00B11273" w:rsidRPr="00073ED6" w:rsidRDefault="00B11273" w:rsidP="00B11273">
            <w:pPr>
              <w:pStyle w:val="BodyText"/>
              <w:rPr>
                <w:color w:val="auto"/>
                <w:u w:val="single"/>
              </w:rPr>
            </w:pPr>
            <w:r w:rsidRPr="00073ED6">
              <w:rPr>
                <w:color w:val="auto"/>
                <w:u w:val="single"/>
              </w:rPr>
              <w:t>1.00</w:t>
            </w:r>
          </w:p>
        </w:tc>
        <w:tc>
          <w:tcPr>
            <w:tcW w:w="4099" w:type="dxa"/>
            <w:vMerge/>
            <w:tcBorders>
              <w:top w:val="nil"/>
            </w:tcBorders>
          </w:tcPr>
          <w:p w14:paraId="2C7DDC57" w14:textId="77777777" w:rsidR="00B11273" w:rsidRPr="00073ED6" w:rsidRDefault="00B11273" w:rsidP="00B11273">
            <w:pPr>
              <w:pStyle w:val="BodyText"/>
              <w:rPr>
                <w:color w:val="auto"/>
                <w:u w:val="single"/>
              </w:rPr>
            </w:pPr>
          </w:p>
        </w:tc>
      </w:tr>
      <w:tr w:rsidR="00073ED6" w:rsidRPr="00073ED6" w14:paraId="1479E5A9" w14:textId="77777777" w:rsidTr="008C4105">
        <w:trPr>
          <w:trHeight w:val="270"/>
        </w:trPr>
        <w:tc>
          <w:tcPr>
            <w:tcW w:w="3977" w:type="dxa"/>
          </w:tcPr>
          <w:p w14:paraId="4672BCBF" w14:textId="77777777" w:rsidR="00B11273" w:rsidRPr="00073ED6" w:rsidRDefault="00B11273" w:rsidP="00B11273">
            <w:pPr>
              <w:pStyle w:val="BodyText"/>
              <w:rPr>
                <w:color w:val="auto"/>
                <w:u w:val="single"/>
              </w:rPr>
            </w:pPr>
            <w:r w:rsidRPr="00073ED6">
              <w:rPr>
                <w:color w:val="auto"/>
                <w:u w:val="single"/>
              </w:rPr>
              <w:t>High-speed doors</w:t>
            </w:r>
          </w:p>
        </w:tc>
        <w:tc>
          <w:tcPr>
            <w:tcW w:w="2393" w:type="dxa"/>
          </w:tcPr>
          <w:p w14:paraId="3ABFBCD6" w14:textId="77777777" w:rsidR="00B11273" w:rsidRPr="00073ED6" w:rsidRDefault="00B11273" w:rsidP="00B11273">
            <w:pPr>
              <w:pStyle w:val="BodyText"/>
              <w:rPr>
                <w:color w:val="auto"/>
                <w:u w:val="single"/>
              </w:rPr>
            </w:pPr>
            <w:r w:rsidRPr="00073ED6">
              <w:rPr>
                <w:color w:val="auto"/>
                <w:u w:val="single"/>
              </w:rPr>
              <w:t>1.30</w:t>
            </w:r>
          </w:p>
        </w:tc>
        <w:tc>
          <w:tcPr>
            <w:tcW w:w="4099" w:type="dxa"/>
            <w:vMerge/>
            <w:tcBorders>
              <w:top w:val="nil"/>
            </w:tcBorders>
          </w:tcPr>
          <w:p w14:paraId="68BC2239" w14:textId="77777777" w:rsidR="00B11273" w:rsidRPr="00073ED6" w:rsidRDefault="00B11273" w:rsidP="00B11273">
            <w:pPr>
              <w:pStyle w:val="BodyText"/>
              <w:rPr>
                <w:color w:val="auto"/>
                <w:u w:val="single"/>
              </w:rPr>
            </w:pPr>
          </w:p>
        </w:tc>
      </w:tr>
    </w:tbl>
    <w:p w14:paraId="42D27BCB" w14:textId="77777777" w:rsidR="00335FE3" w:rsidRPr="00073ED6" w:rsidRDefault="008C4105" w:rsidP="00335FE3">
      <w:pPr>
        <w:pStyle w:val="BodyText"/>
        <w:rPr>
          <w:color w:val="auto"/>
          <w:sz w:val="18"/>
          <w:szCs w:val="22"/>
          <w:u w:val="single"/>
        </w:rPr>
      </w:pPr>
      <w:r w:rsidRPr="00073ED6">
        <w:rPr>
          <w:color w:val="auto"/>
          <w:sz w:val="18"/>
          <w:szCs w:val="22"/>
          <w:u w:val="single"/>
        </w:rPr>
        <w:t>For SI: 1 cubic foot per minute = 0.47 L/s, 1 square foot = 0.093 m</w:t>
      </w:r>
      <w:r w:rsidRPr="00073ED6">
        <w:rPr>
          <w:color w:val="auto"/>
          <w:sz w:val="18"/>
          <w:szCs w:val="22"/>
          <w:u w:val="single"/>
          <w:vertAlign w:val="superscript"/>
        </w:rPr>
        <w:t>2</w:t>
      </w:r>
      <w:r w:rsidR="00335FE3" w:rsidRPr="00073ED6">
        <w:rPr>
          <w:color w:val="auto"/>
          <w:sz w:val="18"/>
          <w:szCs w:val="22"/>
          <w:u w:val="single"/>
          <w:vertAlign w:val="superscript"/>
        </w:rPr>
        <w:br/>
      </w:r>
      <w:r w:rsidR="00335FE3" w:rsidRPr="00073ED6">
        <w:rPr>
          <w:color w:val="auto"/>
          <w:sz w:val="18"/>
          <w:szCs w:val="22"/>
          <w:u w:val="single"/>
        </w:rPr>
        <w:t>a. The maximum rate for windows, sliding and swinging doors, and skylights is permitted to be 0.3 cfm per square foot of fenestration or door area when tested in accordance with AAMA/WDMA/CSA101/I.S.2/A440 at 6.24 psf (300 Pa).</w:t>
      </w:r>
    </w:p>
    <w:p w14:paraId="52BAEA06" w14:textId="33664F1A" w:rsidR="00654A80" w:rsidRPr="00073ED6" w:rsidRDefault="00654A80" w:rsidP="00654A80">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 xml:space="preserve">C402.5.4 Doors and access openings to shafts, chutes, </w:t>
      </w:r>
      <w:r w:rsidR="006B20D1" w:rsidRPr="00073ED6">
        <w:rPr>
          <w:rFonts w:ascii="Helvetica" w:hAnsi="Helvetica" w:cs="Helvetica"/>
          <w:b/>
          <w:color w:val="auto"/>
          <w:sz w:val="24"/>
          <w:szCs w:val="24"/>
          <w:u w:val="single"/>
        </w:rPr>
        <w:t>stairways,</w:t>
      </w:r>
      <w:r w:rsidRPr="00073ED6">
        <w:rPr>
          <w:rFonts w:ascii="Helvetica" w:hAnsi="Helvetica" w:cs="Helvetica"/>
          <w:b/>
          <w:color w:val="auto"/>
          <w:sz w:val="24"/>
          <w:szCs w:val="24"/>
          <w:u w:val="single"/>
        </w:rPr>
        <w:t xml:space="preserve"> and elevator lobbies. </w:t>
      </w:r>
      <w:r w:rsidRPr="00073ED6">
        <w:rPr>
          <w:rFonts w:ascii="Helvetica" w:hAnsi="Helvetica" w:cs="Helvetica"/>
          <w:color w:val="auto"/>
          <w:sz w:val="24"/>
          <w:szCs w:val="24"/>
          <w:u w:val="single"/>
        </w:rPr>
        <w:t xml:space="preserve">Doors and </w:t>
      </w:r>
      <w:r w:rsidRPr="00073ED6">
        <w:rPr>
          <w:rFonts w:ascii="Helvetica" w:hAnsi="Helvetica" w:cs="Helvetica"/>
          <w:i/>
          <w:color w:val="auto"/>
          <w:sz w:val="24"/>
          <w:szCs w:val="24"/>
          <w:u w:val="single"/>
        </w:rPr>
        <w:t>access</w:t>
      </w:r>
      <w:r w:rsidRPr="00073ED6">
        <w:rPr>
          <w:rFonts w:ascii="Helvetica" w:hAnsi="Helvetica" w:cs="Helvetica"/>
          <w:color w:val="auto"/>
          <w:sz w:val="24"/>
          <w:szCs w:val="24"/>
          <w:u w:val="single"/>
        </w:rPr>
        <w:t xml:space="preserve"> openings from conditioned space to shafts, chutes</w:t>
      </w:r>
      <w:r w:rsidR="006B20D1" w:rsidRPr="00073ED6">
        <w:rPr>
          <w:rFonts w:ascii="Helvetica" w:hAnsi="Helvetica" w:cs="Helvetica"/>
          <w:color w:val="auto"/>
          <w:sz w:val="24"/>
          <w:szCs w:val="24"/>
          <w:u w:val="single"/>
        </w:rPr>
        <w:t>,</w:t>
      </w:r>
      <w:r w:rsidRPr="00073ED6">
        <w:rPr>
          <w:rFonts w:ascii="Helvetica" w:hAnsi="Helvetica" w:cs="Helvetica"/>
          <w:color w:val="auto"/>
          <w:sz w:val="24"/>
          <w:szCs w:val="24"/>
          <w:u w:val="single"/>
        </w:rPr>
        <w:t xml:space="preserve"> stairways</w:t>
      </w:r>
      <w:r w:rsidR="006B20D1" w:rsidRPr="00073ED6">
        <w:rPr>
          <w:rFonts w:ascii="Helvetica" w:hAnsi="Helvetica" w:cs="Helvetica"/>
          <w:color w:val="auto"/>
          <w:sz w:val="24"/>
          <w:szCs w:val="24"/>
          <w:u w:val="single"/>
        </w:rPr>
        <w:t>,</w:t>
      </w:r>
      <w:r w:rsidRPr="00073ED6">
        <w:rPr>
          <w:rFonts w:ascii="Helvetica" w:hAnsi="Helvetica" w:cs="Helvetica"/>
          <w:color w:val="auto"/>
          <w:sz w:val="24"/>
          <w:szCs w:val="24"/>
          <w:u w:val="single"/>
        </w:rPr>
        <w:t xml:space="preserve"> and elevator lobbies not within the scope of the fenestration assemblies covered by Section C402.5.3 shall be gasketed, weather-stripped or sealed.</w:t>
      </w:r>
    </w:p>
    <w:p w14:paraId="44FA0152" w14:textId="77777777" w:rsidR="00CB2A5C" w:rsidRPr="00073ED6" w:rsidRDefault="00CB2A5C" w:rsidP="00CB2A5C">
      <w:pPr>
        <w:pStyle w:val="BodyText"/>
        <w:rPr>
          <w:rFonts w:ascii="Helvetica" w:hAnsi="Helvetica" w:cs="Helvetica"/>
          <w:b/>
          <w:color w:val="auto"/>
          <w:sz w:val="24"/>
          <w:szCs w:val="24"/>
          <w:u w:val="single"/>
        </w:rPr>
      </w:pPr>
      <w:r w:rsidRPr="00073ED6">
        <w:rPr>
          <w:rFonts w:ascii="Helvetica" w:hAnsi="Helvetica" w:cs="Helvetica"/>
          <w:b/>
          <w:color w:val="auto"/>
          <w:sz w:val="24"/>
          <w:szCs w:val="24"/>
          <w:u w:val="single"/>
        </w:rPr>
        <w:t>Exceptions:</w:t>
      </w:r>
    </w:p>
    <w:p w14:paraId="46116E7F" w14:textId="77777777" w:rsidR="00CB2A5C" w:rsidRPr="00073ED6" w:rsidRDefault="00CB2A5C" w:rsidP="0093645F">
      <w:pPr>
        <w:pStyle w:val="BodyText"/>
        <w:ind w:left="900" w:hanging="360"/>
        <w:rPr>
          <w:rFonts w:ascii="Helvetica" w:hAnsi="Helvetica" w:cs="Helvetica"/>
          <w:color w:val="auto"/>
          <w:sz w:val="24"/>
          <w:szCs w:val="24"/>
          <w:u w:val="single"/>
        </w:rPr>
      </w:pPr>
      <w:r w:rsidRPr="00073ED6">
        <w:rPr>
          <w:rFonts w:ascii="Helvetica" w:hAnsi="Helvetica" w:cs="Helvetica"/>
          <w:color w:val="auto"/>
          <w:sz w:val="24"/>
          <w:szCs w:val="24"/>
          <w:u w:val="single"/>
        </w:rPr>
        <w:t xml:space="preserve">1. Door openings required to comply with Section 716 of the </w:t>
      </w:r>
      <w:r w:rsidRPr="00073ED6">
        <w:rPr>
          <w:rFonts w:ascii="Helvetica" w:hAnsi="Helvetica" w:cs="Helvetica"/>
          <w:i/>
          <w:color w:val="auto"/>
          <w:sz w:val="24"/>
          <w:szCs w:val="24"/>
          <w:u w:val="single"/>
        </w:rPr>
        <w:t>International Building Code</w:t>
      </w:r>
      <w:r w:rsidRPr="00073ED6">
        <w:rPr>
          <w:rFonts w:ascii="Helvetica" w:hAnsi="Helvetica" w:cs="Helvetica"/>
          <w:color w:val="auto"/>
          <w:sz w:val="24"/>
          <w:szCs w:val="24"/>
          <w:u w:val="single"/>
        </w:rPr>
        <w:t>.</w:t>
      </w:r>
    </w:p>
    <w:p w14:paraId="25C8D175" w14:textId="77777777" w:rsidR="00CB2A5C" w:rsidRPr="00073ED6" w:rsidRDefault="00CB2A5C" w:rsidP="0093645F">
      <w:pPr>
        <w:pStyle w:val="BodyText"/>
        <w:ind w:left="900" w:hanging="360"/>
        <w:rPr>
          <w:rFonts w:ascii="Helvetica" w:hAnsi="Helvetica" w:cs="Helvetica"/>
          <w:color w:val="auto"/>
          <w:sz w:val="24"/>
          <w:szCs w:val="24"/>
          <w:u w:val="single"/>
        </w:rPr>
      </w:pPr>
      <w:r w:rsidRPr="00073ED6">
        <w:rPr>
          <w:rFonts w:ascii="Helvetica" w:hAnsi="Helvetica" w:cs="Helvetica"/>
          <w:color w:val="auto"/>
          <w:sz w:val="24"/>
          <w:szCs w:val="24"/>
          <w:u w:val="single"/>
        </w:rPr>
        <w:t xml:space="preserve">2. Doors and door openings required by the </w:t>
      </w:r>
      <w:r w:rsidRPr="00073ED6">
        <w:rPr>
          <w:rFonts w:ascii="Helvetica" w:hAnsi="Helvetica" w:cs="Helvetica"/>
          <w:i/>
          <w:color w:val="auto"/>
          <w:sz w:val="24"/>
          <w:szCs w:val="24"/>
          <w:u w:val="single"/>
        </w:rPr>
        <w:t>International Building Code</w:t>
      </w:r>
      <w:r w:rsidRPr="00073ED6">
        <w:rPr>
          <w:rFonts w:ascii="Helvetica" w:hAnsi="Helvetica" w:cs="Helvetica"/>
          <w:color w:val="auto"/>
          <w:sz w:val="24"/>
          <w:szCs w:val="24"/>
          <w:u w:val="single"/>
        </w:rPr>
        <w:t xml:space="preserve"> to comply with UL 1784. </w:t>
      </w:r>
    </w:p>
    <w:p w14:paraId="589A2AD3" w14:textId="2B858731" w:rsidR="00680A43" w:rsidRPr="00073ED6" w:rsidRDefault="00680A43" w:rsidP="00680A43">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C402.5.5 Air intakes, exhaust openings, stairways, and shafts.</w:t>
      </w:r>
      <w:r w:rsidRPr="00073ED6">
        <w:rPr>
          <w:rFonts w:ascii="Helvetica" w:hAnsi="Helvetica" w:cs="Helvetica"/>
          <w:color w:val="auto"/>
          <w:sz w:val="24"/>
          <w:szCs w:val="24"/>
          <w:u w:val="single"/>
        </w:rPr>
        <w:t xml:space="preserve"> Stairway enclosures, elevator shaft vents and other outdoor air intakes, and exhaust openings integral to the building envelope shall be provided with dampers in accordance with Section C403.7.7.</w:t>
      </w:r>
    </w:p>
    <w:p w14:paraId="5F33393B" w14:textId="12E4A2D5" w:rsidR="00654A80" w:rsidRPr="00073ED6" w:rsidRDefault="00B72824" w:rsidP="00FA45A1">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C402.5.6 Vestibules.</w:t>
      </w:r>
      <w:r w:rsidRPr="00073ED6">
        <w:rPr>
          <w:rFonts w:ascii="Helvetica" w:hAnsi="Helvetica" w:cs="Helvetica"/>
          <w:color w:val="auto"/>
          <w:sz w:val="24"/>
          <w:szCs w:val="24"/>
          <w:u w:val="single"/>
        </w:rPr>
        <w:t xml:space="preserve"> Building entrances shall be protected with an enclosed vestibule. Doors opening into and out of the vestibule equipped with self-closing devices. Vestibules shall be designed so that in passing through the vestibule it is not necessary for the interior and exterior doors to open at the same time. The installation of one or more revolving doors in the </w:t>
      </w:r>
      <w:r w:rsidRPr="00073ED6">
        <w:rPr>
          <w:rFonts w:ascii="Helvetica" w:hAnsi="Helvetica" w:cs="Helvetica"/>
          <w:i/>
          <w:color w:val="auto"/>
          <w:sz w:val="24"/>
          <w:szCs w:val="24"/>
          <w:u w:val="single"/>
        </w:rPr>
        <w:t>building entrance</w:t>
      </w:r>
      <w:r w:rsidRPr="00073ED6">
        <w:rPr>
          <w:rFonts w:ascii="Helvetica" w:hAnsi="Helvetica" w:cs="Helvetica"/>
          <w:color w:val="auto"/>
          <w:sz w:val="24"/>
          <w:szCs w:val="24"/>
          <w:u w:val="single"/>
        </w:rPr>
        <w:t xml:space="preserve"> shall not eliminate the requirement that a vestibule be provided on any doors adjacent to revolving doors.</w:t>
      </w:r>
    </w:p>
    <w:p w14:paraId="20C64C19" w14:textId="77777777" w:rsidR="00334A28" w:rsidRPr="00073ED6" w:rsidRDefault="00334A28" w:rsidP="00334A28">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Exceptions:</w:t>
      </w:r>
      <w:r w:rsidRPr="00073ED6">
        <w:rPr>
          <w:rFonts w:ascii="Helvetica" w:hAnsi="Helvetica" w:cs="Helvetica"/>
          <w:color w:val="auto"/>
          <w:sz w:val="24"/>
          <w:szCs w:val="24"/>
          <w:u w:val="single"/>
        </w:rPr>
        <w:t xml:space="preserve"> Vestibules are not required for the following:</w:t>
      </w:r>
    </w:p>
    <w:p w14:paraId="726229FB" w14:textId="387679BD" w:rsidR="00334A28" w:rsidRPr="00073ED6" w:rsidRDefault="00334A28" w:rsidP="00970C02">
      <w:pPr>
        <w:pStyle w:val="BodyText"/>
        <w:ind w:left="720" w:hanging="360"/>
        <w:rPr>
          <w:rFonts w:ascii="Helvetica" w:hAnsi="Helvetica" w:cs="Helvetica"/>
          <w:i/>
          <w:color w:val="auto"/>
          <w:sz w:val="24"/>
          <w:szCs w:val="24"/>
          <w:u w:val="single"/>
        </w:rPr>
      </w:pPr>
      <w:r w:rsidRPr="00073ED6">
        <w:rPr>
          <w:rFonts w:ascii="Helvetica" w:hAnsi="Helvetica" w:cs="Helvetica"/>
          <w:color w:val="auto"/>
          <w:sz w:val="24"/>
          <w:szCs w:val="24"/>
          <w:u w:val="single"/>
        </w:rPr>
        <w:t>1.</w:t>
      </w:r>
      <w:r w:rsidRPr="00B6522B">
        <w:rPr>
          <w:rFonts w:ascii="Helvetica" w:hAnsi="Helvetica" w:cs="Helvetica"/>
          <w:b/>
          <w:bCs w:val="0"/>
          <w:i/>
          <w:color w:val="auto"/>
          <w:sz w:val="24"/>
          <w:szCs w:val="24"/>
          <w:u w:val="single"/>
        </w:rPr>
        <w:t xml:space="preserve"> Reserved</w:t>
      </w:r>
    </w:p>
    <w:p w14:paraId="3AF1664A" w14:textId="77777777" w:rsidR="00334A28" w:rsidRPr="00073ED6" w:rsidRDefault="00334A28" w:rsidP="00970C02">
      <w:pPr>
        <w:pStyle w:val="BodyText"/>
        <w:ind w:left="630" w:hanging="270"/>
        <w:rPr>
          <w:rFonts w:ascii="Helvetica" w:hAnsi="Helvetica" w:cs="Helvetica"/>
          <w:color w:val="auto"/>
          <w:sz w:val="24"/>
          <w:szCs w:val="24"/>
          <w:u w:val="single"/>
        </w:rPr>
      </w:pPr>
      <w:r w:rsidRPr="00073ED6">
        <w:rPr>
          <w:rFonts w:ascii="Helvetica" w:hAnsi="Helvetica" w:cs="Helvetica"/>
          <w:color w:val="auto"/>
          <w:sz w:val="24"/>
          <w:szCs w:val="24"/>
          <w:u w:val="single"/>
        </w:rPr>
        <w:t>2. Doors not intended to be used by the public, such as doors to mechanical or electrical equipment rooms, or intended solely for employee use.</w:t>
      </w:r>
    </w:p>
    <w:p w14:paraId="59EDF222" w14:textId="77777777" w:rsidR="00334A28" w:rsidRPr="00073ED6" w:rsidRDefault="00334A28" w:rsidP="00970C02">
      <w:pPr>
        <w:pStyle w:val="BodyText"/>
        <w:ind w:left="720" w:hanging="360"/>
        <w:rPr>
          <w:rFonts w:ascii="Helvetica" w:hAnsi="Helvetica" w:cs="Helvetica"/>
          <w:color w:val="auto"/>
          <w:sz w:val="24"/>
          <w:szCs w:val="24"/>
          <w:u w:val="single"/>
        </w:rPr>
      </w:pPr>
      <w:r w:rsidRPr="00073ED6">
        <w:rPr>
          <w:rFonts w:ascii="Helvetica" w:hAnsi="Helvetica" w:cs="Helvetica"/>
          <w:color w:val="auto"/>
          <w:sz w:val="24"/>
          <w:szCs w:val="24"/>
          <w:u w:val="single"/>
        </w:rPr>
        <w:t xml:space="preserve">3. Doors opening directly from a </w:t>
      </w:r>
      <w:r w:rsidRPr="00073ED6">
        <w:rPr>
          <w:rFonts w:ascii="Helvetica" w:hAnsi="Helvetica" w:cs="Helvetica"/>
          <w:i/>
          <w:color w:val="auto"/>
          <w:sz w:val="24"/>
          <w:szCs w:val="24"/>
          <w:u w:val="single"/>
        </w:rPr>
        <w:t>sleeping unit</w:t>
      </w:r>
      <w:r w:rsidRPr="00073ED6">
        <w:rPr>
          <w:rFonts w:ascii="Helvetica" w:hAnsi="Helvetica" w:cs="Helvetica"/>
          <w:color w:val="auto"/>
          <w:sz w:val="24"/>
          <w:szCs w:val="24"/>
          <w:u w:val="single"/>
        </w:rPr>
        <w:t xml:space="preserve"> or dwelling unit.</w:t>
      </w:r>
    </w:p>
    <w:p w14:paraId="186EE69C" w14:textId="77777777" w:rsidR="00334A28" w:rsidRPr="00073ED6" w:rsidRDefault="00334A28" w:rsidP="00970C02">
      <w:pPr>
        <w:pStyle w:val="BodyText"/>
        <w:ind w:left="630" w:hanging="270"/>
        <w:rPr>
          <w:rFonts w:ascii="Helvetica" w:hAnsi="Helvetica" w:cs="Helvetica"/>
          <w:color w:val="auto"/>
          <w:sz w:val="24"/>
          <w:szCs w:val="24"/>
          <w:u w:val="single"/>
        </w:rPr>
      </w:pPr>
      <w:r w:rsidRPr="00073ED6">
        <w:rPr>
          <w:rFonts w:ascii="Helvetica" w:hAnsi="Helvetica" w:cs="Helvetica"/>
          <w:color w:val="auto"/>
          <w:sz w:val="24"/>
          <w:szCs w:val="24"/>
          <w:u w:val="single"/>
        </w:rPr>
        <w:t>4. Doors that open directly from a space less than 3,000 square feet (298 m2) in area.</w:t>
      </w:r>
    </w:p>
    <w:p w14:paraId="7191A37E" w14:textId="77777777" w:rsidR="00334A28" w:rsidRPr="00073ED6" w:rsidRDefault="00334A28" w:rsidP="00970C02">
      <w:pPr>
        <w:pStyle w:val="BodyText"/>
        <w:ind w:left="720" w:hanging="360"/>
        <w:rPr>
          <w:rFonts w:ascii="Helvetica" w:hAnsi="Helvetica" w:cs="Helvetica"/>
          <w:color w:val="auto"/>
          <w:sz w:val="24"/>
          <w:szCs w:val="24"/>
          <w:u w:val="single"/>
        </w:rPr>
      </w:pPr>
      <w:r w:rsidRPr="00073ED6">
        <w:rPr>
          <w:rFonts w:ascii="Helvetica" w:hAnsi="Helvetica" w:cs="Helvetica"/>
          <w:color w:val="auto"/>
          <w:sz w:val="24"/>
          <w:szCs w:val="24"/>
          <w:u w:val="single"/>
        </w:rPr>
        <w:t>5. Revolving doors.</w:t>
      </w:r>
    </w:p>
    <w:p w14:paraId="7B3A1B25" w14:textId="77777777" w:rsidR="00334A28" w:rsidRPr="00073ED6" w:rsidRDefault="00334A28" w:rsidP="00970C02">
      <w:pPr>
        <w:pStyle w:val="BodyText"/>
        <w:ind w:left="630" w:hanging="270"/>
        <w:rPr>
          <w:rFonts w:ascii="Helvetica" w:hAnsi="Helvetica" w:cs="Helvetica"/>
          <w:color w:val="auto"/>
          <w:sz w:val="24"/>
          <w:szCs w:val="24"/>
          <w:u w:val="single"/>
        </w:rPr>
      </w:pPr>
      <w:r w:rsidRPr="00073ED6">
        <w:rPr>
          <w:rFonts w:ascii="Helvetica" w:hAnsi="Helvetica" w:cs="Helvetica"/>
          <w:color w:val="auto"/>
          <w:sz w:val="24"/>
          <w:szCs w:val="24"/>
          <w:u w:val="single"/>
        </w:rPr>
        <w:t>6. Doors used primarily to facilitate vehicular movement or material handling and adjacent personnel doors.</w:t>
      </w:r>
    </w:p>
    <w:p w14:paraId="32CF23B0" w14:textId="77777777" w:rsidR="0041648E" w:rsidRPr="00073ED6" w:rsidRDefault="0041648E" w:rsidP="0041648E">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C402.5.7 Loading dock weather seals.</w:t>
      </w:r>
      <w:r w:rsidRPr="00073ED6">
        <w:rPr>
          <w:rFonts w:ascii="Helvetica" w:hAnsi="Helvetica" w:cs="Helvetica"/>
          <w:color w:val="auto"/>
          <w:sz w:val="24"/>
          <w:szCs w:val="24"/>
          <w:u w:val="single"/>
        </w:rPr>
        <w:t xml:space="preserve"> Cargo door openings and loading door openings shall be equipped with weather seals that restrict </w:t>
      </w:r>
      <w:r w:rsidRPr="00073ED6">
        <w:rPr>
          <w:rFonts w:ascii="Helvetica" w:hAnsi="Helvetica" w:cs="Helvetica"/>
          <w:i/>
          <w:color w:val="auto"/>
          <w:sz w:val="24"/>
          <w:szCs w:val="24"/>
          <w:u w:val="single"/>
        </w:rPr>
        <w:t>air leakage</w:t>
      </w:r>
      <w:r w:rsidRPr="00073ED6">
        <w:rPr>
          <w:rFonts w:ascii="Helvetica" w:hAnsi="Helvetica" w:cs="Helvetica"/>
          <w:color w:val="auto"/>
          <w:sz w:val="24"/>
          <w:szCs w:val="24"/>
          <w:u w:val="single"/>
        </w:rPr>
        <w:t xml:space="preserve"> and provide direct contact along the top and sides of vehicles that are parked in the doorway.</w:t>
      </w:r>
    </w:p>
    <w:p w14:paraId="7F305CBD" w14:textId="527C562F" w:rsidR="00334A28" w:rsidRPr="00073ED6" w:rsidRDefault="0041648E" w:rsidP="0041648E">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C402.5.8 Operable openings interlocking.</w:t>
      </w:r>
      <w:r w:rsidRPr="00073ED6">
        <w:rPr>
          <w:rFonts w:ascii="Helvetica" w:hAnsi="Helvetica" w:cs="Helvetica"/>
          <w:color w:val="auto"/>
          <w:sz w:val="24"/>
          <w:szCs w:val="24"/>
          <w:u w:val="single"/>
        </w:rPr>
        <w:t xml:space="preserve"> Where occupancies have operable openings to the outdoors that are larger than 40 square feet (3.7 m2) in area, such openings shall be interlocked with the heating and cooling system to raise the cooling setpoint to 90°F (32°C) and lower the heating setpoint to 55°F (13°C) whenever the operable opening is open. The change in heating and cooling setpoints shall occur when the operable opening has been open for a period not to exceed 10 minutes</w:t>
      </w:r>
      <w:r w:rsidR="00D83D49" w:rsidRPr="00073ED6">
        <w:rPr>
          <w:rFonts w:ascii="Helvetica" w:hAnsi="Helvetica" w:cs="Helvetica"/>
          <w:color w:val="auto"/>
          <w:sz w:val="24"/>
          <w:szCs w:val="24"/>
          <w:u w:val="single"/>
        </w:rPr>
        <w:t>.</w:t>
      </w:r>
    </w:p>
    <w:p w14:paraId="1DCA0FF4" w14:textId="77777777" w:rsidR="00B0041A" w:rsidRPr="00073ED6" w:rsidRDefault="00B0041A" w:rsidP="00B0041A">
      <w:pPr>
        <w:pStyle w:val="BodyText"/>
        <w:rPr>
          <w:rFonts w:ascii="Helvetica" w:hAnsi="Helvetica" w:cs="Helvetica"/>
          <w:b/>
          <w:color w:val="auto"/>
          <w:sz w:val="24"/>
          <w:szCs w:val="24"/>
          <w:u w:val="single"/>
        </w:rPr>
      </w:pPr>
      <w:r w:rsidRPr="00073ED6">
        <w:rPr>
          <w:rFonts w:ascii="Helvetica" w:hAnsi="Helvetica" w:cs="Helvetica"/>
          <w:b/>
          <w:color w:val="auto"/>
          <w:sz w:val="24"/>
          <w:szCs w:val="24"/>
          <w:u w:val="single"/>
        </w:rPr>
        <w:t>Exceptions:</w:t>
      </w:r>
    </w:p>
    <w:p w14:paraId="6BD2BBE9" w14:textId="77777777" w:rsidR="00B0041A" w:rsidRPr="00073ED6" w:rsidRDefault="00B0041A" w:rsidP="00D72C34">
      <w:pPr>
        <w:pStyle w:val="BodyText"/>
        <w:ind w:left="630" w:hanging="270"/>
        <w:rPr>
          <w:rFonts w:ascii="Helvetica" w:hAnsi="Helvetica" w:cs="Helvetica"/>
          <w:color w:val="auto"/>
          <w:sz w:val="24"/>
          <w:szCs w:val="24"/>
          <w:u w:val="single"/>
        </w:rPr>
      </w:pPr>
      <w:r w:rsidRPr="00073ED6">
        <w:rPr>
          <w:rFonts w:ascii="Helvetica" w:hAnsi="Helvetica" w:cs="Helvetica"/>
          <w:color w:val="auto"/>
          <w:sz w:val="24"/>
          <w:szCs w:val="24"/>
          <w:u w:val="single"/>
        </w:rPr>
        <w:t>1. Operable openings into separately zoned areas associated with the preparation of food that contain appliances that contribute to the HVAC loads of a restaurant or similar type of occupancy.</w:t>
      </w:r>
    </w:p>
    <w:p w14:paraId="0E7FC34C" w14:textId="77777777" w:rsidR="00B0041A" w:rsidRPr="00073ED6" w:rsidRDefault="00B0041A" w:rsidP="00D72C34">
      <w:pPr>
        <w:pStyle w:val="BodyText"/>
        <w:ind w:left="630" w:hanging="270"/>
        <w:rPr>
          <w:rFonts w:ascii="Helvetica" w:hAnsi="Helvetica" w:cs="Helvetica"/>
          <w:color w:val="auto"/>
          <w:sz w:val="24"/>
          <w:szCs w:val="24"/>
          <w:u w:val="single"/>
        </w:rPr>
      </w:pPr>
      <w:r w:rsidRPr="00073ED6">
        <w:rPr>
          <w:rFonts w:ascii="Helvetica" w:hAnsi="Helvetica" w:cs="Helvetica"/>
          <w:color w:val="auto"/>
          <w:sz w:val="24"/>
          <w:szCs w:val="24"/>
          <w:u w:val="single"/>
        </w:rPr>
        <w:t xml:space="preserve">2. Storage occupancies that utilize overhead doors for the function of the occupancy, where </w:t>
      </w:r>
      <w:r w:rsidRPr="00073ED6">
        <w:rPr>
          <w:rFonts w:ascii="Helvetica" w:hAnsi="Helvetica" w:cs="Helvetica"/>
          <w:i/>
          <w:color w:val="auto"/>
          <w:sz w:val="24"/>
          <w:szCs w:val="24"/>
          <w:u w:val="single"/>
        </w:rPr>
        <w:t>approved</w:t>
      </w:r>
      <w:r w:rsidRPr="00073ED6">
        <w:rPr>
          <w:rFonts w:ascii="Helvetica" w:hAnsi="Helvetica" w:cs="Helvetica"/>
          <w:color w:val="auto"/>
          <w:sz w:val="24"/>
          <w:szCs w:val="24"/>
          <w:u w:val="single"/>
        </w:rPr>
        <w:t>.</w:t>
      </w:r>
    </w:p>
    <w:p w14:paraId="5673F294" w14:textId="77777777" w:rsidR="00B0041A" w:rsidRPr="00073ED6" w:rsidRDefault="00B0041A" w:rsidP="00D72C34">
      <w:pPr>
        <w:pStyle w:val="BodyText"/>
        <w:ind w:left="720" w:hanging="360"/>
        <w:rPr>
          <w:rFonts w:ascii="Helvetica" w:hAnsi="Helvetica" w:cs="Helvetica"/>
          <w:color w:val="auto"/>
          <w:sz w:val="24"/>
          <w:szCs w:val="24"/>
          <w:u w:val="single"/>
        </w:rPr>
      </w:pPr>
      <w:r w:rsidRPr="00073ED6">
        <w:rPr>
          <w:rFonts w:ascii="Helvetica" w:hAnsi="Helvetica" w:cs="Helvetica"/>
          <w:color w:val="auto"/>
          <w:sz w:val="24"/>
          <w:szCs w:val="24"/>
          <w:u w:val="single"/>
        </w:rPr>
        <w:t>3. Doors located in the exterior wall that are part of a vestibule system.</w:t>
      </w:r>
    </w:p>
    <w:p w14:paraId="2CC325AC" w14:textId="108DF495" w:rsidR="00BD4BA8" w:rsidRPr="00073ED6" w:rsidRDefault="00BD4BA8" w:rsidP="00BD4BA8">
      <w:pPr>
        <w:pStyle w:val="BodyText"/>
        <w:rPr>
          <w:rFonts w:ascii="Helvetica" w:hAnsi="Helvetica" w:cs="Helvetica"/>
          <w:color w:val="auto"/>
          <w:sz w:val="24"/>
          <w:szCs w:val="24"/>
          <w:u w:val="single"/>
        </w:rPr>
      </w:pPr>
      <w:r w:rsidRPr="00073ED6">
        <w:rPr>
          <w:rFonts w:ascii="Helvetica" w:hAnsi="Helvetica" w:cs="Helvetica"/>
          <w:b/>
          <w:color w:val="auto"/>
          <w:sz w:val="24"/>
          <w:szCs w:val="24"/>
          <w:u w:val="single"/>
        </w:rPr>
        <w:t>C402.5.8.1 Operable controls.</w:t>
      </w:r>
      <w:r w:rsidRPr="00073ED6">
        <w:rPr>
          <w:rFonts w:ascii="Helvetica" w:hAnsi="Helvetica" w:cs="Helvetica"/>
          <w:color w:val="auto"/>
          <w:sz w:val="24"/>
          <w:szCs w:val="24"/>
          <w:u w:val="single"/>
        </w:rPr>
        <w:t xml:space="preserve"> Controls shall comply with Section C403.13.</w:t>
      </w:r>
    </w:p>
    <w:p w14:paraId="6FD2D7B5" w14:textId="2DD546C6" w:rsidR="00F708A2" w:rsidRPr="00073ED6" w:rsidRDefault="0093645F" w:rsidP="00073ED6">
      <w:pPr>
        <w:spacing w:after="160" w:line="259" w:lineRule="auto"/>
        <w:rPr>
          <w:rFonts w:ascii="Helvetica" w:hAnsi="Helvetica"/>
        </w:rPr>
      </w:pPr>
      <w:bookmarkStart w:id="48" w:name="_Toc534286526"/>
      <w:r>
        <w:br w:type="page"/>
      </w:r>
      <w:r w:rsidR="62EC2925" w:rsidRPr="00073ED6">
        <w:rPr>
          <w:rFonts w:ascii="Helvetica" w:hAnsi="Helvetica"/>
        </w:rPr>
        <w:t>A</w:t>
      </w:r>
      <w:r w:rsidR="29F0B2F4" w:rsidRPr="00073ED6">
        <w:rPr>
          <w:rFonts w:ascii="Helvetica" w:hAnsi="Helvetica"/>
        </w:rPr>
        <w:t>ddition of New</w:t>
      </w:r>
      <w:r w:rsidR="62EC2925" w:rsidRPr="00073ED6">
        <w:rPr>
          <w:rFonts w:ascii="Helvetica" w:hAnsi="Helvetica"/>
        </w:rPr>
        <w:t xml:space="preserve"> </w:t>
      </w:r>
      <w:r w:rsidR="40803FB0" w:rsidRPr="00073ED6">
        <w:rPr>
          <w:rFonts w:ascii="Helvetica" w:hAnsi="Helvetica"/>
        </w:rPr>
        <w:t>Section C402.</w:t>
      </w:r>
      <w:r w:rsidR="32BA5E8C" w:rsidRPr="00073ED6">
        <w:rPr>
          <w:rFonts w:ascii="Helvetica" w:hAnsi="Helvetica"/>
        </w:rPr>
        <w:t>6</w:t>
      </w:r>
      <w:r w:rsidR="40803FB0" w:rsidRPr="00073ED6">
        <w:rPr>
          <w:rFonts w:ascii="Helvetica" w:hAnsi="Helvetica"/>
        </w:rPr>
        <w:t xml:space="preserve"> </w:t>
      </w:r>
      <w:r w:rsidR="32BA5E8C" w:rsidRPr="00073ED6">
        <w:rPr>
          <w:rFonts w:ascii="Helvetica" w:hAnsi="Helvetica"/>
        </w:rPr>
        <w:t>Thermal bridg</w:t>
      </w:r>
      <w:r w:rsidR="09BAE6BA" w:rsidRPr="00073ED6">
        <w:rPr>
          <w:rFonts w:ascii="Helvetica" w:hAnsi="Helvetica"/>
        </w:rPr>
        <w:t xml:space="preserve">ing </w:t>
      </w:r>
      <w:r w:rsidR="7D2139CA" w:rsidRPr="00073ED6">
        <w:rPr>
          <w:rFonts w:ascii="Helvetica" w:hAnsi="Helvetica"/>
        </w:rPr>
        <w:t xml:space="preserve">documentation </w:t>
      </w:r>
      <w:r w:rsidR="09BAE6BA" w:rsidRPr="00073ED6">
        <w:rPr>
          <w:rFonts w:ascii="Helvetica" w:hAnsi="Helvetica"/>
        </w:rPr>
        <w:t xml:space="preserve">and </w:t>
      </w:r>
      <w:r w:rsidR="7D2139CA" w:rsidRPr="00073ED6">
        <w:rPr>
          <w:rFonts w:ascii="Helvetica" w:hAnsi="Helvetica"/>
        </w:rPr>
        <w:t>c</w:t>
      </w:r>
      <w:r w:rsidR="09BAE6BA" w:rsidRPr="00073ED6">
        <w:rPr>
          <w:rFonts w:ascii="Helvetica" w:hAnsi="Helvetica"/>
        </w:rPr>
        <w:t>alculations</w:t>
      </w:r>
    </w:p>
    <w:p w14:paraId="7D5426FA" w14:textId="12FA0115" w:rsidR="00B9496F" w:rsidRPr="00B9496F" w:rsidRDefault="00B9496F" w:rsidP="08D0CC08">
      <w:pPr>
        <w:rPr>
          <w:rFonts w:asciiTheme="minorHAnsi" w:hAnsiTheme="minorHAnsi" w:cstheme="minorBidi"/>
          <w:b/>
          <w:bCs/>
        </w:rPr>
      </w:pPr>
    </w:p>
    <w:p w14:paraId="36496A97" w14:textId="18DFBA62" w:rsidR="00CE5BBE" w:rsidRPr="00FC04A1" w:rsidRDefault="08D0CC08" w:rsidP="00CE5BBE">
      <w:pPr>
        <w:rPr>
          <w:rFonts w:ascii="Helvetica" w:hAnsi="Helvetica" w:cs="Helvetica"/>
          <w:color w:val="000000"/>
        </w:rPr>
      </w:pPr>
      <w:r w:rsidRPr="00FC04A1">
        <w:rPr>
          <w:rFonts w:ascii="Helvetica" w:hAnsi="Helvetica" w:cs="Helvetica"/>
        </w:rPr>
        <w:t>Add Section C402.6 as follows:</w:t>
      </w:r>
    </w:p>
    <w:p w14:paraId="4E797B94" w14:textId="77777777" w:rsidR="008962A1" w:rsidRPr="00FC04A1" w:rsidRDefault="008962A1" w:rsidP="08D0CC08">
      <w:pPr>
        <w:rPr>
          <w:rFonts w:ascii="Helvetica" w:hAnsi="Helvetica" w:cs="Helvetica"/>
        </w:rPr>
      </w:pPr>
    </w:p>
    <w:p w14:paraId="57BEBE2C" w14:textId="12FA0115" w:rsidR="08D0CC08" w:rsidRPr="00FC04A1" w:rsidRDefault="678F0C16" w:rsidP="4643AC2B">
      <w:pPr>
        <w:rPr>
          <w:rFonts w:ascii="Helvetica" w:eastAsia="Calibri" w:hAnsi="Helvetica" w:cs="Helvetica"/>
          <w:b/>
          <w:u w:val="single"/>
        </w:rPr>
      </w:pPr>
      <w:r w:rsidRPr="00FC04A1">
        <w:rPr>
          <w:rFonts w:ascii="Helvetica" w:eastAsia="Calibri" w:hAnsi="Helvetica" w:cs="Helvetica"/>
          <w:b/>
          <w:u w:val="single"/>
        </w:rPr>
        <w:t>C402.6 Thermal bridging documentation and calculation (Mandatory)</w:t>
      </w:r>
    </w:p>
    <w:p w14:paraId="6AA6374E" w14:textId="32A874A2" w:rsidR="08D0CC08" w:rsidRPr="00073ED6" w:rsidRDefault="08D0CC08">
      <w:pPr>
        <w:rPr>
          <w:rFonts w:ascii="Helvetica" w:hAnsi="Helvetica" w:cs="Helvetica"/>
        </w:rPr>
      </w:pPr>
      <w:r w:rsidRPr="00FC04A1">
        <w:rPr>
          <w:rFonts w:ascii="Helvetica" w:eastAsia="Calibri" w:hAnsi="Helvetica" w:cs="Helvetica"/>
          <w:u w:val="single"/>
        </w:rPr>
        <w:t xml:space="preserve">Construction </w:t>
      </w:r>
      <w:r w:rsidRPr="00073ED6">
        <w:rPr>
          <w:rFonts w:ascii="Helvetica" w:eastAsia="Calibri" w:hAnsi="Helvetica" w:cs="Helvetica"/>
          <w:u w:val="single"/>
        </w:rPr>
        <w:t>documents shall provide details of assembly intersections described in Section C402.6.1 below, including:</w:t>
      </w:r>
    </w:p>
    <w:p w14:paraId="3B54798D" w14:textId="12FA0115" w:rsidR="08D0CC08" w:rsidRPr="00073ED6" w:rsidRDefault="08D0CC08">
      <w:pPr>
        <w:pStyle w:val="ListParagraph"/>
        <w:numPr>
          <w:ilvl w:val="0"/>
          <w:numId w:val="165"/>
        </w:numPr>
        <w:spacing w:before="120"/>
        <w:ind w:left="1080"/>
        <w:contextualSpacing w:val="0"/>
        <w:rPr>
          <w:rFonts w:ascii="Helvetica" w:eastAsiaTheme="minorEastAsia" w:hAnsi="Helvetica" w:cs="Helvetica"/>
          <w:color w:val="auto"/>
          <w:sz w:val="24"/>
          <w:szCs w:val="24"/>
        </w:rPr>
      </w:pPr>
      <w:r w:rsidRPr="00073ED6">
        <w:rPr>
          <w:rFonts w:ascii="Helvetica" w:eastAsia="Times New Roman" w:hAnsi="Helvetica" w:cs="Helvetica"/>
          <w:color w:val="auto"/>
          <w:sz w:val="24"/>
          <w:szCs w:val="24"/>
          <w:u w:val="single"/>
        </w:rPr>
        <w:t xml:space="preserve">Clear field thermal bridges, determined using ASHRAE 90.1 2019 Appendix A. </w:t>
      </w:r>
    </w:p>
    <w:p w14:paraId="24E7EF79" w14:textId="5BE67B59" w:rsidR="08D0CC08" w:rsidRPr="00073ED6" w:rsidRDefault="08D0CC08">
      <w:pPr>
        <w:pStyle w:val="ListParagraph"/>
        <w:numPr>
          <w:ilvl w:val="0"/>
          <w:numId w:val="165"/>
        </w:numPr>
        <w:spacing w:before="120"/>
        <w:ind w:left="1080"/>
        <w:contextualSpacing w:val="0"/>
        <w:rPr>
          <w:rFonts w:ascii="Helvetica" w:eastAsiaTheme="minorEastAsia" w:hAnsi="Helvetica" w:cs="Helvetica"/>
          <w:color w:val="auto"/>
          <w:sz w:val="24"/>
          <w:szCs w:val="24"/>
        </w:rPr>
      </w:pPr>
      <w:r w:rsidRPr="00073ED6">
        <w:rPr>
          <w:rFonts w:ascii="Helvetica" w:eastAsia="Times New Roman" w:hAnsi="Helvetica" w:cs="Helvetica"/>
          <w:color w:val="auto"/>
          <w:sz w:val="24"/>
          <w:szCs w:val="24"/>
          <w:u w:val="single"/>
        </w:rPr>
        <w:t>Linear thermal bridges, including total length of each type</w:t>
      </w:r>
      <w:r w:rsidR="001015CD" w:rsidRPr="00073ED6">
        <w:rPr>
          <w:rFonts w:ascii="Helvetica" w:eastAsia="Times New Roman" w:hAnsi="Helvetica" w:cs="Helvetica"/>
          <w:color w:val="auto"/>
          <w:sz w:val="24"/>
          <w:szCs w:val="24"/>
          <w:u w:val="single"/>
        </w:rPr>
        <w:t xml:space="preserve"> in Table C406.2.1</w:t>
      </w:r>
      <w:r w:rsidRPr="00073ED6">
        <w:rPr>
          <w:rFonts w:ascii="Helvetica" w:eastAsia="Times New Roman" w:hAnsi="Helvetica" w:cs="Helvetica"/>
          <w:color w:val="auto"/>
          <w:sz w:val="24"/>
          <w:szCs w:val="24"/>
          <w:u w:val="single"/>
        </w:rPr>
        <w:t xml:space="preserve">, corresponding Psi-factors, and their source. </w:t>
      </w:r>
    </w:p>
    <w:p w14:paraId="73D2C847" w14:textId="6DE4193A" w:rsidR="08D0CC08" w:rsidRPr="00073ED6" w:rsidRDefault="08D0CC08">
      <w:pPr>
        <w:pStyle w:val="ListParagraph"/>
        <w:numPr>
          <w:ilvl w:val="0"/>
          <w:numId w:val="165"/>
        </w:numPr>
        <w:spacing w:before="120"/>
        <w:ind w:left="1080"/>
        <w:contextualSpacing w:val="0"/>
        <w:rPr>
          <w:rFonts w:ascii="Helvetica" w:eastAsiaTheme="minorEastAsia" w:hAnsi="Helvetica" w:cs="Helvetica"/>
          <w:color w:val="auto"/>
          <w:sz w:val="24"/>
          <w:szCs w:val="24"/>
          <w:u w:val="single"/>
        </w:rPr>
      </w:pPr>
      <w:r w:rsidRPr="00073ED6">
        <w:rPr>
          <w:rFonts w:ascii="Helvetica" w:eastAsia="Times New Roman" w:hAnsi="Helvetica" w:cs="Helvetica"/>
          <w:color w:val="auto"/>
          <w:sz w:val="24"/>
          <w:szCs w:val="24"/>
          <w:u w:val="single"/>
        </w:rPr>
        <w:t>Point thermal bridges, including their cross-sectional area and quantity of each type, corresponding Chi-factors, and their source</w:t>
      </w:r>
      <w:r w:rsidRPr="00073ED6">
        <w:rPr>
          <w:rFonts w:ascii="Helvetica" w:eastAsia="Times New Roman" w:hAnsi="Helvetica" w:cs="Helvetica"/>
          <w:strike/>
          <w:color w:val="auto"/>
          <w:sz w:val="24"/>
          <w:szCs w:val="24"/>
          <w:u w:val="single"/>
        </w:rPr>
        <w:t>,</w:t>
      </w:r>
      <w:r w:rsidRPr="00073ED6">
        <w:rPr>
          <w:rFonts w:ascii="Helvetica" w:eastAsia="Times New Roman" w:hAnsi="Helvetica" w:cs="Helvetica"/>
          <w:color w:val="auto"/>
          <w:sz w:val="24"/>
          <w:szCs w:val="24"/>
          <w:u w:val="single"/>
        </w:rPr>
        <w:t xml:space="preserve"> </w:t>
      </w:r>
      <w:r w:rsidRPr="4C89AD3E">
        <w:rPr>
          <w:rFonts w:ascii="Helvetica" w:eastAsia="Times New Roman" w:hAnsi="Helvetica" w:cs="Helvetica"/>
          <w:strike/>
          <w:color w:val="auto"/>
          <w:sz w:val="24"/>
          <w:szCs w:val="24"/>
          <w:u w:val="single"/>
        </w:rPr>
        <w:t xml:space="preserve"> </w:t>
      </w:r>
    </w:p>
    <w:p w14:paraId="4BA060A0" w14:textId="373F0E68" w:rsidR="71B65076" w:rsidRPr="00073ED6" w:rsidRDefault="08AD458F" w:rsidP="4C89AD3E">
      <w:pPr>
        <w:spacing w:before="120"/>
        <w:ind w:left="1440"/>
        <w:rPr>
          <w:rFonts w:ascii="Helvetica" w:hAnsi="Helvetica" w:cs="Helvetica"/>
          <w:u w:val="single"/>
        </w:rPr>
      </w:pPr>
      <w:r w:rsidRPr="00073ED6">
        <w:rPr>
          <w:rFonts w:ascii="Helvetica" w:hAnsi="Helvetica" w:cs="Helvetica"/>
          <w:b/>
          <w:bCs/>
          <w:u w:val="single"/>
        </w:rPr>
        <w:t>Exception to C402.6(3):</w:t>
      </w:r>
      <w:r w:rsidRPr="00073ED6">
        <w:rPr>
          <w:rFonts w:ascii="Helvetica" w:hAnsi="Helvetica" w:cs="Helvetica"/>
          <w:u w:val="single"/>
        </w:rPr>
        <w:t xml:space="preserve"> </w:t>
      </w:r>
      <w:r w:rsidRPr="00073ED6">
        <w:rPr>
          <w:rFonts w:ascii="Helvetica" w:hAnsi="Helvetica" w:cs="Helvetica"/>
          <w:i/>
          <w:iCs/>
          <w:u w:val="single"/>
        </w:rPr>
        <w:t xml:space="preserve">Point thermal bridges </w:t>
      </w:r>
      <w:r w:rsidRPr="00073ED6">
        <w:rPr>
          <w:rFonts w:ascii="Helvetica" w:hAnsi="Helvetica" w:cs="Helvetica"/>
          <w:u w:val="single"/>
        </w:rPr>
        <w:t xml:space="preserve">related to HVAC or electrical </w:t>
      </w:r>
      <w:r w:rsidR="2AC76BFD" w:rsidRPr="00073ED6">
        <w:rPr>
          <w:rFonts w:ascii="Helvetica" w:hAnsi="Helvetica" w:cs="Helvetica"/>
          <w:u w:val="single"/>
        </w:rPr>
        <w:t>systems totaling less than 12 square inches of cross-sectional area at exposure.</w:t>
      </w:r>
    </w:p>
    <w:p w14:paraId="2777FFF5" w14:textId="3FC050AD" w:rsidR="08D0CC08" w:rsidRPr="00073ED6" w:rsidRDefault="08D0CC08">
      <w:pPr>
        <w:pStyle w:val="ListParagraph"/>
        <w:numPr>
          <w:ilvl w:val="0"/>
          <w:numId w:val="165"/>
        </w:numPr>
        <w:spacing w:before="120"/>
        <w:ind w:left="1080"/>
        <w:contextualSpacing w:val="0"/>
        <w:rPr>
          <w:rFonts w:ascii="Helvetica" w:eastAsiaTheme="minorEastAsia" w:hAnsi="Helvetica" w:cs="Helvetica"/>
          <w:color w:val="auto"/>
          <w:sz w:val="24"/>
          <w:szCs w:val="24"/>
        </w:rPr>
      </w:pPr>
      <w:r w:rsidRPr="00073ED6">
        <w:rPr>
          <w:rFonts w:ascii="Helvetica" w:eastAsia="Times New Roman" w:hAnsi="Helvetica" w:cs="Helvetica"/>
          <w:color w:val="auto"/>
          <w:sz w:val="24"/>
          <w:szCs w:val="24"/>
          <w:u w:val="single"/>
        </w:rPr>
        <w:t>The overall assembly U-factor calculated in accordance with Section C402.6.</w:t>
      </w:r>
      <w:r w:rsidRPr="00073ED6">
        <w:rPr>
          <w:rFonts w:ascii="Helvetica" w:eastAsia="Times New Roman" w:hAnsi="Helvetica" w:cs="Helvetica"/>
          <w:strike/>
          <w:color w:val="auto"/>
          <w:sz w:val="24"/>
          <w:szCs w:val="24"/>
          <w:u w:val="single"/>
        </w:rPr>
        <w:t>4</w:t>
      </w:r>
      <w:r w:rsidR="003347F5" w:rsidRPr="00073ED6">
        <w:rPr>
          <w:rFonts w:ascii="Helvetica" w:eastAsia="Times New Roman" w:hAnsi="Helvetica" w:cs="Helvetica"/>
          <w:color w:val="auto"/>
          <w:sz w:val="24"/>
          <w:szCs w:val="24"/>
          <w:u w:val="single"/>
        </w:rPr>
        <w:t>2</w:t>
      </w:r>
      <w:r w:rsidRPr="00073ED6">
        <w:rPr>
          <w:rFonts w:ascii="Helvetica" w:eastAsia="Times New Roman" w:hAnsi="Helvetica" w:cs="Helvetica"/>
          <w:color w:val="auto"/>
          <w:sz w:val="24"/>
          <w:szCs w:val="24"/>
          <w:u w:val="single"/>
        </w:rPr>
        <w:t xml:space="preserve"> and including the U-factors for all intersections described in Section C402.6.1.</w:t>
      </w:r>
    </w:p>
    <w:p w14:paraId="6E9441C1" w14:textId="12FA0115" w:rsidR="08D0CC08" w:rsidRPr="00073ED6" w:rsidRDefault="08D0CC08" w:rsidP="00641681">
      <w:pPr>
        <w:rPr>
          <w:rFonts w:ascii="Helvetica" w:hAnsi="Helvetica" w:cs="Helvetica"/>
        </w:rPr>
      </w:pPr>
      <w:r w:rsidRPr="00073ED6">
        <w:rPr>
          <w:rFonts w:ascii="Helvetica" w:eastAsia="Calibri" w:hAnsi="Helvetica" w:cs="Helvetica"/>
          <w:b/>
          <w:u w:val="single"/>
        </w:rPr>
        <w:t>C402.6.1 Accounting for Thermal Bridging (Mandatory)</w:t>
      </w:r>
    </w:p>
    <w:p w14:paraId="13C614B5" w14:textId="12FA0115" w:rsidR="08D0CC08" w:rsidRPr="00073ED6" w:rsidRDefault="08D0CC08">
      <w:pPr>
        <w:rPr>
          <w:rFonts w:ascii="Helvetica" w:hAnsi="Helvetica" w:cs="Helvetica"/>
        </w:rPr>
      </w:pPr>
      <w:r w:rsidRPr="00073ED6">
        <w:rPr>
          <w:rFonts w:ascii="Helvetica" w:eastAsia="Calibri" w:hAnsi="Helvetica" w:cs="Helvetica"/>
          <w:u w:val="single"/>
        </w:rPr>
        <w:t xml:space="preserve">The calculated overall U-factor shall include the following intersections where they occur in the building: </w:t>
      </w:r>
    </w:p>
    <w:p w14:paraId="4ADC951D" w14:textId="12FA0115" w:rsidR="08D0CC08" w:rsidRPr="00073ED6" w:rsidRDefault="08D0CC08">
      <w:pPr>
        <w:pStyle w:val="ListParagraph"/>
        <w:numPr>
          <w:ilvl w:val="0"/>
          <w:numId w:val="166"/>
        </w:numPr>
        <w:spacing w:before="120"/>
        <w:contextualSpacing w:val="0"/>
        <w:rPr>
          <w:rFonts w:ascii="Helvetica" w:eastAsiaTheme="minorEastAsia" w:hAnsi="Helvetica" w:cs="Helvetica"/>
          <w:color w:val="auto"/>
          <w:sz w:val="24"/>
          <w:szCs w:val="24"/>
        </w:rPr>
      </w:pPr>
      <w:r w:rsidRPr="00073ED6">
        <w:rPr>
          <w:rFonts w:ascii="Helvetica" w:eastAsia="Times New Roman" w:hAnsi="Helvetica" w:cs="Helvetica"/>
          <w:color w:val="auto"/>
          <w:sz w:val="24"/>
          <w:szCs w:val="24"/>
          <w:u w:val="single"/>
        </w:rPr>
        <w:t xml:space="preserve">Structural framing and members. </w:t>
      </w:r>
    </w:p>
    <w:p w14:paraId="5B43BFDA" w14:textId="4CA64B4D" w:rsidR="08D0CC08" w:rsidRPr="00073ED6" w:rsidRDefault="08D0CC08">
      <w:pPr>
        <w:pStyle w:val="ListParagraph"/>
        <w:numPr>
          <w:ilvl w:val="0"/>
          <w:numId w:val="166"/>
        </w:numPr>
        <w:contextualSpacing w:val="0"/>
        <w:rPr>
          <w:rFonts w:ascii="Helvetica" w:eastAsiaTheme="minorEastAsia" w:hAnsi="Helvetica" w:cs="Helvetica"/>
          <w:color w:val="auto"/>
          <w:sz w:val="24"/>
          <w:szCs w:val="24"/>
          <w:u w:val="single"/>
        </w:rPr>
      </w:pPr>
      <w:r w:rsidRPr="00073ED6">
        <w:rPr>
          <w:rFonts w:ascii="Helvetica" w:eastAsia="Times New Roman" w:hAnsi="Helvetica" w:cs="Helvetica"/>
          <w:color w:val="auto"/>
          <w:sz w:val="24"/>
          <w:szCs w:val="24"/>
          <w:u w:val="single"/>
        </w:rPr>
        <w:t>Cladding attachment systems</w:t>
      </w:r>
    </w:p>
    <w:p w14:paraId="5E785A6A" w14:textId="0A8C169E" w:rsidR="08D0CC08" w:rsidRPr="00073ED6" w:rsidRDefault="00073ED6">
      <w:pPr>
        <w:pStyle w:val="ListParagraph"/>
        <w:numPr>
          <w:ilvl w:val="0"/>
          <w:numId w:val="166"/>
        </w:numPr>
        <w:contextualSpacing w:val="0"/>
        <w:rPr>
          <w:rFonts w:ascii="Helvetica" w:eastAsiaTheme="minorEastAsia" w:hAnsi="Helvetica" w:cs="Helvetica"/>
          <w:color w:val="auto"/>
          <w:sz w:val="24"/>
          <w:szCs w:val="24"/>
        </w:rPr>
      </w:pPr>
      <w:r>
        <w:rPr>
          <w:rFonts w:ascii="Helvetica" w:eastAsia="Times New Roman" w:hAnsi="Helvetica" w:cs="Helvetica"/>
          <w:strike/>
          <w:color w:val="auto"/>
          <w:sz w:val="24"/>
          <w:szCs w:val="24"/>
          <w:u w:val="single"/>
        </w:rPr>
        <w:t>A</w:t>
      </w:r>
      <w:r w:rsidR="08D0CC08" w:rsidRPr="00073ED6">
        <w:rPr>
          <w:rFonts w:ascii="Helvetica" w:eastAsia="Times New Roman" w:hAnsi="Helvetica" w:cs="Helvetica"/>
          <w:color w:val="auto"/>
          <w:sz w:val="24"/>
          <w:szCs w:val="24"/>
          <w:u w:val="single"/>
        </w:rPr>
        <w:t xml:space="preserve">ssembly intersections: </w:t>
      </w:r>
    </w:p>
    <w:p w14:paraId="6F306BED" w14:textId="5D86FDB1" w:rsidR="08D0CC08" w:rsidRPr="00073ED6" w:rsidRDefault="678F0C16">
      <w:pPr>
        <w:pStyle w:val="ListParagraph"/>
        <w:numPr>
          <w:ilvl w:val="1"/>
          <w:numId w:val="167"/>
        </w:numPr>
        <w:contextualSpacing w:val="0"/>
        <w:rPr>
          <w:rFonts w:ascii="Helvetica" w:eastAsiaTheme="minorEastAsia" w:hAnsi="Helvetica" w:cs="Helvetica"/>
          <w:color w:val="auto"/>
          <w:sz w:val="24"/>
          <w:szCs w:val="24"/>
          <w:u w:val="single"/>
        </w:rPr>
      </w:pPr>
      <w:r w:rsidRPr="00073ED6">
        <w:rPr>
          <w:rFonts w:ascii="Helvetica" w:eastAsia="Times New Roman" w:hAnsi="Helvetica" w:cs="Helvetica"/>
          <w:color w:val="auto"/>
          <w:sz w:val="24"/>
          <w:szCs w:val="24"/>
          <w:u w:val="single"/>
        </w:rPr>
        <w:t xml:space="preserve">Roof </w:t>
      </w:r>
      <w:r w:rsidR="0040526E" w:rsidRPr="00073ED6">
        <w:rPr>
          <w:rFonts w:ascii="Helvetica" w:eastAsia="Times New Roman" w:hAnsi="Helvetica" w:cs="Helvetica"/>
          <w:color w:val="auto"/>
          <w:sz w:val="24"/>
          <w:szCs w:val="24"/>
          <w:u w:val="single"/>
        </w:rPr>
        <w:t>edge</w:t>
      </w:r>
      <w:r w:rsidRPr="00073ED6">
        <w:rPr>
          <w:rFonts w:ascii="Helvetica" w:eastAsia="Times New Roman" w:hAnsi="Helvetica" w:cs="Helvetica"/>
          <w:color w:val="auto"/>
          <w:sz w:val="24"/>
          <w:szCs w:val="24"/>
          <w:u w:val="single"/>
        </w:rPr>
        <w:t xml:space="preserve"> </w:t>
      </w:r>
    </w:p>
    <w:p w14:paraId="4AAEB6AE" w14:textId="4CE035AC" w:rsidR="009D7512" w:rsidRPr="00073ED6" w:rsidRDefault="0040526E">
      <w:pPr>
        <w:pStyle w:val="ListParagraph"/>
        <w:numPr>
          <w:ilvl w:val="1"/>
          <w:numId w:val="167"/>
        </w:numPr>
        <w:contextualSpacing w:val="0"/>
        <w:rPr>
          <w:rFonts w:ascii="Helvetica" w:eastAsiaTheme="minorEastAsia" w:hAnsi="Helvetica" w:cs="Helvetica"/>
          <w:color w:val="auto"/>
          <w:sz w:val="24"/>
          <w:szCs w:val="24"/>
          <w:u w:val="single"/>
        </w:rPr>
      </w:pPr>
      <w:r w:rsidRPr="00073ED6">
        <w:rPr>
          <w:rFonts w:ascii="Helvetica" w:eastAsia="Times New Roman" w:hAnsi="Helvetica" w:cs="Helvetica"/>
          <w:color w:val="auto"/>
          <w:sz w:val="24"/>
          <w:szCs w:val="24"/>
          <w:u w:val="single"/>
        </w:rPr>
        <w:t>Parapet</w:t>
      </w:r>
    </w:p>
    <w:p w14:paraId="119EC358" w14:textId="06A49F06" w:rsidR="009D7512" w:rsidRPr="00073ED6" w:rsidRDefault="0040526E">
      <w:pPr>
        <w:pStyle w:val="ListParagraph"/>
        <w:numPr>
          <w:ilvl w:val="1"/>
          <w:numId w:val="167"/>
        </w:numPr>
        <w:contextualSpacing w:val="0"/>
        <w:rPr>
          <w:rFonts w:ascii="Helvetica" w:eastAsiaTheme="minorEastAsia" w:hAnsi="Helvetica" w:cs="Helvetica"/>
          <w:color w:val="auto"/>
          <w:sz w:val="24"/>
          <w:szCs w:val="24"/>
          <w:u w:val="single"/>
        </w:rPr>
      </w:pPr>
      <w:r w:rsidRPr="00073ED6">
        <w:rPr>
          <w:rFonts w:ascii="Helvetica" w:eastAsia="Times New Roman" w:hAnsi="Helvetica" w:cs="Helvetica"/>
          <w:color w:val="auto"/>
          <w:sz w:val="24"/>
          <w:szCs w:val="24"/>
          <w:u w:val="single"/>
        </w:rPr>
        <w:t>Intermediate floor balcony or overhang to opaque</w:t>
      </w:r>
      <w:r w:rsidR="00E556D6" w:rsidRPr="00073ED6">
        <w:rPr>
          <w:rFonts w:ascii="Helvetica" w:eastAsia="Times New Roman" w:hAnsi="Helvetica" w:cs="Helvetica"/>
          <w:color w:val="auto"/>
          <w:sz w:val="24"/>
          <w:szCs w:val="24"/>
          <w:u w:val="single"/>
        </w:rPr>
        <w:t xml:space="preserve"> wall intersection</w:t>
      </w:r>
    </w:p>
    <w:p w14:paraId="79762E1C" w14:textId="2903BFCE" w:rsidR="00047EF9" w:rsidRPr="00073ED6" w:rsidRDefault="00E556D6">
      <w:pPr>
        <w:pStyle w:val="ListParagraph"/>
        <w:numPr>
          <w:ilvl w:val="1"/>
          <w:numId w:val="167"/>
        </w:numPr>
        <w:contextualSpacing w:val="0"/>
        <w:rPr>
          <w:rFonts w:ascii="Helvetica" w:eastAsiaTheme="minorEastAsia" w:hAnsi="Helvetica" w:cs="Helvetica"/>
          <w:color w:val="auto"/>
          <w:sz w:val="24"/>
          <w:szCs w:val="24"/>
          <w:u w:val="single"/>
        </w:rPr>
      </w:pPr>
      <w:r w:rsidRPr="00073ED6">
        <w:rPr>
          <w:rFonts w:ascii="Helvetica" w:eastAsia="Times New Roman" w:hAnsi="Helvetica" w:cs="Helvetica"/>
          <w:color w:val="auto"/>
          <w:sz w:val="24"/>
          <w:szCs w:val="24"/>
          <w:u w:val="single"/>
        </w:rPr>
        <w:t>Intermediate floor balcony in contact with vertical fenestration</w:t>
      </w:r>
    </w:p>
    <w:p w14:paraId="20A95C55" w14:textId="690249B8" w:rsidR="08D0CC08" w:rsidRPr="00073ED6" w:rsidRDefault="00E556D6">
      <w:pPr>
        <w:pStyle w:val="ListParagraph"/>
        <w:numPr>
          <w:ilvl w:val="1"/>
          <w:numId w:val="167"/>
        </w:numPr>
        <w:contextualSpacing w:val="0"/>
        <w:rPr>
          <w:rFonts w:ascii="Helvetica" w:hAnsi="Helvetica" w:cs="Helvetica"/>
          <w:color w:val="auto"/>
          <w:sz w:val="24"/>
          <w:szCs w:val="24"/>
          <w:u w:val="single"/>
        </w:rPr>
      </w:pPr>
      <w:r w:rsidRPr="00073ED6">
        <w:rPr>
          <w:rFonts w:ascii="Helvetica" w:eastAsia="Times New Roman" w:hAnsi="Helvetica" w:cs="Helvetica"/>
          <w:color w:val="auto"/>
          <w:sz w:val="24"/>
          <w:szCs w:val="24"/>
          <w:u w:val="single"/>
        </w:rPr>
        <w:t>Cladding support</w:t>
      </w:r>
    </w:p>
    <w:p w14:paraId="1E6BD13A" w14:textId="7D59EE7E" w:rsidR="08D0CC08" w:rsidRPr="00073ED6" w:rsidRDefault="00E556D6">
      <w:pPr>
        <w:pStyle w:val="ListParagraph"/>
        <w:numPr>
          <w:ilvl w:val="1"/>
          <w:numId w:val="167"/>
        </w:numPr>
        <w:contextualSpacing w:val="0"/>
        <w:rPr>
          <w:rFonts w:ascii="Helvetica" w:eastAsiaTheme="minorEastAsia" w:hAnsi="Helvetica" w:cs="Helvetica"/>
          <w:color w:val="auto"/>
          <w:sz w:val="24"/>
          <w:szCs w:val="24"/>
        </w:rPr>
      </w:pPr>
      <w:r w:rsidRPr="00073ED6">
        <w:rPr>
          <w:rFonts w:ascii="Helvetica" w:eastAsia="Times New Roman" w:hAnsi="Helvetica" w:cs="Helvetica"/>
          <w:color w:val="auto"/>
          <w:sz w:val="24"/>
          <w:szCs w:val="24"/>
          <w:u w:val="single"/>
        </w:rPr>
        <w:t>Wall to vertical fenestration intersection</w:t>
      </w:r>
    </w:p>
    <w:p w14:paraId="0A91310A" w14:textId="77777777" w:rsidR="00311FFB" w:rsidRDefault="00311FFB">
      <w:pPr>
        <w:rPr>
          <w:rFonts w:ascii="Helvetica" w:eastAsia="Calibri" w:hAnsi="Helvetica" w:cs="Helvetica"/>
          <w:b/>
          <w:bCs/>
          <w:u w:val="single"/>
        </w:rPr>
      </w:pPr>
    </w:p>
    <w:p w14:paraId="279CCBBF" w14:textId="61665B76" w:rsidR="08D0CC08" w:rsidRPr="00073ED6" w:rsidRDefault="08D0CC08">
      <w:pPr>
        <w:rPr>
          <w:rFonts w:ascii="Helvetica" w:hAnsi="Helvetica" w:cs="Helvetica"/>
        </w:rPr>
      </w:pPr>
      <w:r w:rsidRPr="00073ED6">
        <w:rPr>
          <w:rFonts w:ascii="Helvetica" w:eastAsia="Calibri" w:hAnsi="Helvetica" w:cs="Helvetica"/>
          <w:b/>
          <w:u w:val="single"/>
        </w:rPr>
        <w:t>C402.6.2 Overall U-factor calculation of above-grade wall assembly (Mandatory)</w:t>
      </w:r>
    </w:p>
    <w:p w14:paraId="4F9DA39A" w14:textId="12FA0115" w:rsidR="08D0CC08" w:rsidRPr="00073ED6" w:rsidRDefault="08D0CC08">
      <w:pPr>
        <w:rPr>
          <w:rFonts w:ascii="Helvetica" w:eastAsia="Calibri" w:hAnsi="Helvetica" w:cs="Helvetica"/>
        </w:rPr>
      </w:pPr>
      <w:r w:rsidRPr="00073ED6">
        <w:rPr>
          <w:rFonts w:ascii="Helvetica" w:eastAsia="Calibri" w:hAnsi="Helvetica" w:cs="Helvetica"/>
        </w:rPr>
        <w:t xml:space="preserve"> </w:t>
      </w:r>
    </w:p>
    <w:p w14:paraId="723A6A65" w14:textId="77777777" w:rsidR="009748C2" w:rsidRPr="00073ED6" w:rsidRDefault="009748C2" w:rsidP="009748C2">
      <w:pPr>
        <w:rPr>
          <w:rFonts w:ascii="Helvetica" w:eastAsia="Calibri" w:hAnsi="Helvetica" w:cs="Helvetica"/>
          <w:u w:val="single"/>
        </w:rPr>
      </w:pPr>
      <w:r w:rsidRPr="00073ED6">
        <w:rPr>
          <w:rFonts w:ascii="Helvetica" w:eastAsia="Calibri" w:hAnsi="Helvetica" w:cs="Helvetica"/>
          <w:u w:val="single"/>
        </w:rPr>
        <w:t xml:space="preserve">Where a thermal bridge is not accounted for as a separate element, the clear-field U-factors of above-grade wall assemblies shall be modified in accordance with Equation C402.6.2.  </w:t>
      </w:r>
    </w:p>
    <w:p w14:paraId="4610880C" w14:textId="77777777" w:rsidR="009748C2" w:rsidRPr="00073ED6" w:rsidRDefault="009748C2" w:rsidP="009748C2">
      <w:pPr>
        <w:rPr>
          <w:rFonts w:ascii="Helvetica" w:eastAsia="Calibri" w:hAnsi="Helvetica" w:cs="Helvetica"/>
          <w:u w:val="single"/>
        </w:rPr>
      </w:pPr>
    </w:p>
    <w:p w14:paraId="034008CF" w14:textId="673E0640" w:rsidR="009748C2" w:rsidRPr="00073ED6" w:rsidRDefault="009748C2" w:rsidP="009748C2">
      <w:pPr>
        <w:rPr>
          <w:rFonts w:ascii="Helvetica" w:eastAsia="Calibri" w:hAnsi="Helvetica" w:cs="Helvetica"/>
          <w:u w:val="single"/>
        </w:rPr>
      </w:pPr>
      <w:r w:rsidRPr="00073ED6">
        <w:rPr>
          <w:rFonts w:ascii="Calibri" w:eastAsia="Calibri" w:hAnsi="Calibri" w:cs="Calibri"/>
          <w:bCs/>
          <w:sz w:val="22"/>
          <w:szCs w:val="22"/>
          <w:u w:val="single"/>
        </w:rPr>
        <w:tab/>
      </w:r>
      <w:r w:rsidRPr="00073ED6">
        <w:rPr>
          <w:rFonts w:ascii="Calibri" w:eastAsia="Calibri" w:hAnsi="Calibri" w:cs="Calibri"/>
          <w:bCs/>
          <w:sz w:val="22"/>
          <w:szCs w:val="22"/>
          <w:u w:val="single"/>
        </w:rPr>
        <w:tab/>
      </w:r>
      <w:r w:rsidRPr="00073ED6">
        <w:rPr>
          <w:rFonts w:ascii="Helvetica" w:eastAsia="Calibri" w:hAnsi="Helvetica" w:cs="Helvetica"/>
          <w:u w:val="single"/>
        </w:rPr>
        <w:t>U</w:t>
      </w:r>
      <w:r w:rsidRPr="00073ED6">
        <w:rPr>
          <w:rFonts w:ascii="Helvetica" w:eastAsia="Calibri" w:hAnsi="Helvetica" w:cs="Helvetica"/>
          <w:u w:val="single"/>
          <w:vertAlign w:val="subscript"/>
        </w:rPr>
        <w:t>tot</w:t>
      </w:r>
      <w:r w:rsidRPr="00073ED6">
        <w:rPr>
          <w:rFonts w:ascii="Helvetica" w:eastAsia="Calibri" w:hAnsi="Helvetica" w:cs="Helvetica"/>
          <w:u w:val="single"/>
        </w:rPr>
        <w:t xml:space="preserve"> = ( [ ( ∑ ψ</w:t>
      </w:r>
      <w:r w:rsidRPr="00073ED6">
        <w:rPr>
          <w:rFonts w:ascii="Helvetica" w:eastAsia="Calibri" w:hAnsi="Helvetica" w:cs="Helvetica"/>
          <w:u w:val="single"/>
          <w:vertAlign w:val="subscript"/>
        </w:rPr>
        <w:t>i</w:t>
      </w:r>
      <w:r w:rsidRPr="00073ED6">
        <w:rPr>
          <w:rFonts w:ascii="Helvetica" w:eastAsia="Calibri" w:hAnsi="Helvetica" w:cs="Helvetica"/>
          <w:u w:val="single"/>
        </w:rPr>
        <w:t xml:space="preserve"> ∙ L</w:t>
      </w:r>
      <w:r w:rsidRPr="00073ED6">
        <w:rPr>
          <w:rFonts w:ascii="Helvetica" w:eastAsia="Calibri" w:hAnsi="Helvetica" w:cs="Helvetica"/>
          <w:u w:val="single"/>
          <w:vertAlign w:val="subscript"/>
        </w:rPr>
        <w:t xml:space="preserve">i </w:t>
      </w:r>
      <w:r w:rsidRPr="00073ED6">
        <w:rPr>
          <w:rFonts w:ascii="Helvetica" w:eastAsia="Calibri" w:hAnsi="Helvetica" w:cs="Helvetica"/>
          <w:u w:val="single"/>
        </w:rPr>
        <w:t>) + ( ∑ χ</w:t>
      </w:r>
      <w:r w:rsidRPr="00073ED6">
        <w:rPr>
          <w:rFonts w:ascii="Helvetica" w:eastAsia="Calibri" w:hAnsi="Helvetica" w:cs="Helvetica"/>
          <w:u w:val="single"/>
          <w:vertAlign w:val="subscript"/>
        </w:rPr>
        <w:t>j ∙</w:t>
      </w:r>
      <w:r w:rsidRPr="00073ED6">
        <w:rPr>
          <w:rFonts w:ascii="Helvetica" w:eastAsia="Calibri" w:hAnsi="Helvetica" w:cs="Helvetica"/>
          <w:u w:val="single"/>
        </w:rPr>
        <w:t xml:space="preserve"> n</w:t>
      </w:r>
      <w:r w:rsidRPr="00073ED6">
        <w:rPr>
          <w:rFonts w:ascii="Helvetica" w:eastAsia="Calibri" w:hAnsi="Helvetica" w:cs="Helvetica"/>
          <w:u w:val="single"/>
          <w:vertAlign w:val="subscript"/>
        </w:rPr>
        <w:t>j</w:t>
      </w:r>
      <w:r w:rsidRPr="00073ED6">
        <w:rPr>
          <w:rFonts w:ascii="Helvetica" w:eastAsia="Calibri" w:hAnsi="Helvetica" w:cs="Helvetica"/>
          <w:u w:val="single"/>
        </w:rPr>
        <w:t xml:space="preserve"> ) ] /A</w:t>
      </w:r>
      <w:r w:rsidRPr="00073ED6">
        <w:rPr>
          <w:rFonts w:ascii="Helvetica" w:eastAsia="Calibri" w:hAnsi="Helvetica" w:cs="Helvetica"/>
          <w:u w:val="single"/>
          <w:vertAlign w:val="subscript"/>
        </w:rPr>
        <w:t>total</w:t>
      </w:r>
      <w:r w:rsidRPr="00073ED6">
        <w:rPr>
          <w:rFonts w:ascii="Helvetica" w:eastAsia="Calibri" w:hAnsi="Helvetica" w:cs="Helvetica"/>
          <w:u w:val="single"/>
        </w:rPr>
        <w:t xml:space="preserve"> )</w:t>
      </w:r>
      <w:r w:rsidRPr="00073ED6">
        <w:rPr>
          <w:rFonts w:ascii="Helvetica" w:eastAsia="Calibri" w:hAnsi="Helvetica" w:cs="Helvetica"/>
          <w:u w:val="single"/>
          <w:vertAlign w:val="subscript"/>
        </w:rPr>
        <w:t xml:space="preserve"> </w:t>
      </w:r>
      <w:r w:rsidRPr="00073ED6">
        <w:rPr>
          <w:rFonts w:ascii="Helvetica" w:eastAsia="Calibri" w:hAnsi="Helvetica" w:cs="Helvetica"/>
          <w:u w:val="single"/>
        </w:rPr>
        <w:t>+U</w:t>
      </w:r>
      <w:r w:rsidRPr="00073ED6">
        <w:rPr>
          <w:rFonts w:ascii="Helvetica" w:eastAsia="Calibri" w:hAnsi="Helvetica" w:cs="Helvetica"/>
          <w:u w:val="single"/>
          <w:vertAlign w:val="subscript"/>
        </w:rPr>
        <w:t>o</w:t>
      </w:r>
      <w:r w:rsidRPr="00073ED6">
        <w:rPr>
          <w:rFonts w:ascii="Helvetica" w:eastAsia="Calibri" w:hAnsi="Helvetica" w:cs="Helvetica"/>
          <w:u w:val="single"/>
        </w:rPr>
        <w:tab/>
      </w:r>
      <w:r w:rsidRPr="00073ED6">
        <w:rPr>
          <w:rFonts w:ascii="Helvetica" w:eastAsia="Calibri" w:hAnsi="Helvetica" w:cs="Helvetica"/>
          <w:u w:val="single"/>
        </w:rPr>
        <w:tab/>
        <w:t>(Equation C402.6.2)</w:t>
      </w:r>
    </w:p>
    <w:p w14:paraId="4A9E9583" w14:textId="77777777" w:rsidR="009748C2" w:rsidRPr="00073ED6" w:rsidRDefault="009748C2" w:rsidP="009748C2">
      <w:pPr>
        <w:rPr>
          <w:rFonts w:ascii="Calibri" w:eastAsia="Calibri" w:hAnsi="Calibri" w:cs="Calibri"/>
          <w:bCs/>
          <w:sz w:val="22"/>
          <w:szCs w:val="22"/>
          <w:u w:val="single"/>
        </w:rPr>
      </w:pPr>
    </w:p>
    <w:p w14:paraId="40DA91CB" w14:textId="77777777" w:rsidR="009748C2" w:rsidRPr="00073ED6" w:rsidRDefault="009748C2" w:rsidP="009748C2">
      <w:pPr>
        <w:rPr>
          <w:rFonts w:ascii="Helvetica" w:eastAsia="Calibri" w:hAnsi="Helvetica" w:cs="Helvetica"/>
          <w:u w:val="single"/>
          <w:lang w:val="en-CA"/>
        </w:rPr>
      </w:pPr>
      <w:r w:rsidRPr="00073ED6">
        <w:rPr>
          <w:rFonts w:ascii="Helvetica" w:eastAsia="Calibri" w:hAnsi="Helvetica" w:cs="Helvetica"/>
          <w:u w:val="single"/>
          <w:lang w:val="en-CA"/>
        </w:rPr>
        <w:t>where</w:t>
      </w:r>
    </w:p>
    <w:p w14:paraId="1C17E301" w14:textId="325908B5" w:rsidR="009748C2" w:rsidRPr="00073ED6" w:rsidRDefault="009748C2" w:rsidP="009B6B13">
      <w:pPr>
        <w:ind w:left="990" w:hanging="630"/>
        <w:rPr>
          <w:rFonts w:ascii="Helvetica" w:eastAsia="Calibri" w:hAnsi="Helvetica" w:cs="Helvetica"/>
          <w:u w:val="single"/>
          <w:lang w:val="en-CA"/>
        </w:rPr>
      </w:pPr>
      <w:r w:rsidRPr="00073ED6">
        <w:rPr>
          <w:rFonts w:ascii="Helvetica" w:eastAsia="Calibri" w:hAnsi="Helvetica" w:cs="Helvetica"/>
          <w:u w:val="single"/>
          <w:lang w:val="en-CA"/>
        </w:rPr>
        <w:t>U</w:t>
      </w:r>
      <w:r w:rsidRPr="00073ED6">
        <w:rPr>
          <w:rFonts w:ascii="Helvetica" w:eastAsia="Calibri" w:hAnsi="Helvetica" w:cs="Helvetica"/>
          <w:u w:val="single"/>
          <w:vertAlign w:val="subscript"/>
          <w:lang w:val="en-CA"/>
        </w:rPr>
        <w:t>tot</w:t>
      </w:r>
      <w:r w:rsidRPr="00073ED6">
        <w:rPr>
          <w:rFonts w:ascii="Helvetica" w:eastAsia="Calibri" w:hAnsi="Helvetica" w:cs="Helvetica"/>
          <w:u w:val="single"/>
          <w:lang w:val="en-CA"/>
        </w:rPr>
        <w:t xml:space="preserve"> =</w:t>
      </w:r>
      <w:r w:rsidR="004D39ED" w:rsidRPr="00073ED6">
        <w:rPr>
          <w:rFonts w:ascii="Helvetica" w:eastAsia="Calibri" w:hAnsi="Helvetica" w:cs="Helvetica"/>
          <w:u w:val="single"/>
          <w:lang w:val="en-CA"/>
        </w:rPr>
        <w:t xml:space="preserve"> </w:t>
      </w:r>
      <w:r w:rsidRPr="00073ED6">
        <w:rPr>
          <w:rFonts w:ascii="Helvetica" w:eastAsia="Calibri" w:hAnsi="Helvetica" w:cs="Helvetica"/>
          <w:u w:val="single"/>
          <w:lang w:val="en-CA"/>
        </w:rPr>
        <w:t xml:space="preserve">overall thermal transmittance including the effect of </w:t>
      </w:r>
      <w:r w:rsidRPr="00073ED6">
        <w:rPr>
          <w:rFonts w:ascii="Helvetica" w:eastAsia="Calibri" w:hAnsi="Helvetica" w:cs="Helvetica"/>
          <w:i/>
          <w:u w:val="single"/>
          <w:lang w:val="en-CA"/>
        </w:rPr>
        <w:t>linear thermal bridges</w:t>
      </w:r>
      <w:r w:rsidRPr="00073ED6">
        <w:rPr>
          <w:rFonts w:ascii="Helvetica" w:eastAsia="Calibri" w:hAnsi="Helvetica" w:cs="Helvetica"/>
          <w:u w:val="single"/>
          <w:lang w:val="en-CA"/>
        </w:rPr>
        <w:t xml:space="preserve"> and </w:t>
      </w:r>
      <w:r w:rsidRPr="00073ED6">
        <w:rPr>
          <w:rFonts w:ascii="Helvetica" w:eastAsia="Calibri" w:hAnsi="Helvetica" w:cs="Helvetica"/>
          <w:i/>
          <w:u w:val="single"/>
          <w:lang w:val="en-CA"/>
        </w:rPr>
        <w:t>point thermal bridges</w:t>
      </w:r>
      <w:r w:rsidRPr="00073ED6">
        <w:rPr>
          <w:rFonts w:ascii="Helvetica" w:eastAsia="Calibri" w:hAnsi="Helvetica" w:cs="Helvetica"/>
          <w:u w:val="single"/>
          <w:lang w:val="en-CA"/>
        </w:rPr>
        <w:t xml:space="preserve"> not included in the assembly’s U</w:t>
      </w:r>
      <w:r w:rsidRPr="00073ED6">
        <w:rPr>
          <w:rFonts w:ascii="Helvetica" w:eastAsia="Calibri" w:hAnsi="Helvetica" w:cs="Helvetica"/>
          <w:u w:val="single"/>
          <w:vertAlign w:val="subscript"/>
          <w:lang w:val="en-CA"/>
        </w:rPr>
        <w:t>o</w:t>
      </w:r>
      <w:r w:rsidRPr="00073ED6">
        <w:rPr>
          <w:rFonts w:ascii="Helvetica" w:eastAsia="Calibri" w:hAnsi="Helvetica" w:cs="Helvetica"/>
          <w:u w:val="single"/>
          <w:lang w:val="en-CA"/>
        </w:rPr>
        <w:t xml:space="preserve"> value, Btu/(h∙ft</w:t>
      </w:r>
      <w:r w:rsidRPr="00073ED6">
        <w:rPr>
          <w:rFonts w:ascii="Helvetica" w:eastAsia="Calibri" w:hAnsi="Helvetica" w:cs="Helvetica"/>
          <w:u w:val="single"/>
          <w:vertAlign w:val="superscript"/>
          <w:lang w:val="en-CA"/>
        </w:rPr>
        <w:t>2</w:t>
      </w:r>
      <w:r w:rsidRPr="00073ED6">
        <w:rPr>
          <w:rFonts w:ascii="Helvetica" w:eastAsia="Calibri" w:hAnsi="Helvetica" w:cs="Helvetica"/>
          <w:u w:val="single"/>
          <w:lang w:val="en-CA"/>
        </w:rPr>
        <w:t>∙</w:t>
      </w:r>
      <w:r w:rsidRPr="00073ED6">
        <w:rPr>
          <w:rFonts w:ascii="Helvetica" w:eastAsia="Calibri" w:hAnsi="Helvetica" w:cs="Helvetica"/>
          <w:u w:val="single"/>
          <w:vertAlign w:val="superscript"/>
          <w:lang w:val="en-CA"/>
        </w:rPr>
        <w:t>o</w:t>
      </w:r>
      <w:r w:rsidRPr="00073ED6">
        <w:rPr>
          <w:rFonts w:ascii="Helvetica" w:eastAsia="Calibri" w:hAnsi="Helvetica" w:cs="Helvetica"/>
          <w:u w:val="single"/>
          <w:lang w:val="en-CA"/>
        </w:rPr>
        <w:t>F) or W/(m</w:t>
      </w:r>
      <w:r w:rsidRPr="00073ED6">
        <w:rPr>
          <w:rFonts w:ascii="Helvetica" w:eastAsia="Calibri" w:hAnsi="Helvetica" w:cs="Helvetica"/>
          <w:u w:val="single"/>
          <w:vertAlign w:val="superscript"/>
          <w:lang w:val="en-CA"/>
        </w:rPr>
        <w:t>2</w:t>
      </w:r>
      <w:r w:rsidRPr="00073ED6">
        <w:rPr>
          <w:rFonts w:ascii="Helvetica" w:eastAsia="Calibri" w:hAnsi="Helvetica" w:cs="Helvetica"/>
          <w:u w:val="single"/>
          <w:lang w:val="en-CA"/>
        </w:rPr>
        <w:t>∙K)</w:t>
      </w:r>
    </w:p>
    <w:p w14:paraId="5B6C5110" w14:textId="00DDD1D9" w:rsidR="009748C2" w:rsidRPr="00073ED6" w:rsidRDefault="009748C2" w:rsidP="009B6B13">
      <w:pPr>
        <w:ind w:left="990" w:hanging="630"/>
        <w:rPr>
          <w:rFonts w:ascii="Helvetica" w:eastAsia="Calibri" w:hAnsi="Helvetica" w:cs="Helvetica"/>
          <w:u w:val="single"/>
          <w:lang w:val="en-CA"/>
        </w:rPr>
      </w:pPr>
      <w:r w:rsidRPr="00073ED6">
        <w:rPr>
          <w:rFonts w:ascii="Helvetica" w:eastAsia="Calibri" w:hAnsi="Helvetica" w:cs="Helvetica"/>
          <w:u w:val="single"/>
          <w:lang w:val="en-CA"/>
        </w:rPr>
        <w:t>U</w:t>
      </w:r>
      <w:r w:rsidRPr="00073ED6">
        <w:rPr>
          <w:rFonts w:ascii="Helvetica" w:eastAsia="Calibri" w:hAnsi="Helvetica" w:cs="Helvetica"/>
          <w:u w:val="single"/>
          <w:vertAlign w:val="subscript"/>
          <w:lang w:val="en-CA"/>
        </w:rPr>
        <w:t>o</w:t>
      </w:r>
      <w:r w:rsidRPr="00073ED6">
        <w:rPr>
          <w:rFonts w:ascii="Helvetica" w:eastAsia="Calibri" w:hAnsi="Helvetica" w:cs="Helvetica"/>
          <w:u w:val="single"/>
          <w:lang w:val="en-CA"/>
        </w:rPr>
        <w:t xml:space="preserve"> =</w:t>
      </w:r>
      <w:r w:rsidR="009B6B13" w:rsidRPr="00073ED6">
        <w:rPr>
          <w:rFonts w:ascii="Helvetica" w:eastAsia="Calibri" w:hAnsi="Helvetica" w:cs="Helvetica"/>
          <w:u w:val="single"/>
          <w:lang w:val="en-CA"/>
        </w:rPr>
        <w:t xml:space="preserve"> </w:t>
      </w:r>
      <w:r w:rsidRPr="00073ED6">
        <w:rPr>
          <w:rFonts w:ascii="Helvetica" w:eastAsia="Calibri" w:hAnsi="Helvetica" w:cs="Helvetica"/>
          <w:u w:val="single"/>
          <w:lang w:val="en-CA"/>
        </w:rPr>
        <w:t>clear field thermal transmittance of the assembly as determined in accordance with Section 5, Btu/(h∙ft</w:t>
      </w:r>
      <w:r w:rsidRPr="00073ED6">
        <w:rPr>
          <w:rFonts w:ascii="Helvetica" w:eastAsia="Calibri" w:hAnsi="Helvetica" w:cs="Helvetica"/>
          <w:u w:val="single"/>
          <w:vertAlign w:val="superscript"/>
          <w:lang w:val="en-CA"/>
        </w:rPr>
        <w:t>2</w:t>
      </w:r>
      <w:r w:rsidRPr="00073ED6">
        <w:rPr>
          <w:rFonts w:ascii="Helvetica" w:eastAsia="Calibri" w:hAnsi="Helvetica" w:cs="Helvetica"/>
          <w:u w:val="single"/>
          <w:lang w:val="en-CA"/>
        </w:rPr>
        <w:t>∙</w:t>
      </w:r>
      <w:r w:rsidRPr="00073ED6">
        <w:rPr>
          <w:rFonts w:ascii="Helvetica" w:eastAsia="Calibri" w:hAnsi="Helvetica" w:cs="Helvetica"/>
          <w:u w:val="single"/>
          <w:vertAlign w:val="superscript"/>
          <w:lang w:val="en-CA"/>
        </w:rPr>
        <w:t>o</w:t>
      </w:r>
      <w:r w:rsidRPr="00073ED6">
        <w:rPr>
          <w:rFonts w:ascii="Helvetica" w:eastAsia="Calibri" w:hAnsi="Helvetica" w:cs="Helvetica"/>
          <w:u w:val="single"/>
          <w:lang w:val="en-CA"/>
        </w:rPr>
        <w:t>F) or W/(m</w:t>
      </w:r>
      <w:r w:rsidRPr="00073ED6">
        <w:rPr>
          <w:rFonts w:ascii="Helvetica" w:eastAsia="Calibri" w:hAnsi="Helvetica" w:cs="Helvetica"/>
          <w:u w:val="single"/>
          <w:vertAlign w:val="superscript"/>
          <w:lang w:val="en-CA"/>
        </w:rPr>
        <w:t>2</w:t>
      </w:r>
      <w:r w:rsidRPr="00073ED6">
        <w:rPr>
          <w:rFonts w:ascii="Helvetica" w:eastAsia="Calibri" w:hAnsi="Helvetica" w:cs="Helvetica"/>
          <w:u w:val="single"/>
          <w:lang w:val="en-CA"/>
        </w:rPr>
        <w:t xml:space="preserve">∙K) </w:t>
      </w:r>
    </w:p>
    <w:p w14:paraId="656EB963" w14:textId="1C9767C8" w:rsidR="009748C2" w:rsidRPr="00073ED6" w:rsidRDefault="009748C2" w:rsidP="009B6B13">
      <w:pPr>
        <w:ind w:left="990" w:hanging="630"/>
        <w:rPr>
          <w:rFonts w:ascii="Helvetica" w:eastAsia="Calibri" w:hAnsi="Helvetica" w:cs="Helvetica"/>
          <w:u w:val="single"/>
          <w:lang w:val="en-CA"/>
        </w:rPr>
      </w:pPr>
      <w:r w:rsidRPr="00073ED6">
        <w:rPr>
          <w:rFonts w:ascii="Helvetica" w:eastAsia="Calibri" w:hAnsi="Helvetica" w:cs="Helvetica"/>
          <w:u w:val="single"/>
          <w:lang w:val="en-CA"/>
        </w:rPr>
        <w:t>A</w:t>
      </w:r>
      <w:r w:rsidRPr="00073ED6">
        <w:rPr>
          <w:rFonts w:ascii="Helvetica" w:eastAsia="Calibri" w:hAnsi="Helvetica" w:cs="Helvetica"/>
          <w:u w:val="single"/>
          <w:vertAlign w:val="subscript"/>
          <w:lang w:val="en-CA"/>
        </w:rPr>
        <w:t>total</w:t>
      </w:r>
      <w:r w:rsidR="009B6B13" w:rsidRPr="00073ED6">
        <w:rPr>
          <w:rFonts w:ascii="Helvetica" w:eastAsia="Calibri" w:hAnsi="Helvetica" w:cs="Helvetica"/>
          <w:u w:val="single"/>
          <w:vertAlign w:val="subscript"/>
          <w:lang w:val="en-CA"/>
        </w:rPr>
        <w:t xml:space="preserve"> </w:t>
      </w:r>
      <w:r w:rsidRPr="00073ED6">
        <w:rPr>
          <w:rFonts w:ascii="Helvetica" w:eastAsia="Calibri" w:hAnsi="Helvetica" w:cs="Helvetica"/>
          <w:u w:val="single"/>
          <w:lang w:val="en-CA"/>
        </w:rPr>
        <w:t>=</w:t>
      </w:r>
      <w:r w:rsidR="009B6B13" w:rsidRPr="00073ED6">
        <w:rPr>
          <w:rFonts w:ascii="Helvetica" w:eastAsia="Calibri" w:hAnsi="Helvetica" w:cs="Helvetica"/>
          <w:u w:val="single"/>
          <w:lang w:val="en-CA"/>
        </w:rPr>
        <w:t xml:space="preserve"> </w:t>
      </w:r>
      <w:r w:rsidRPr="00073ED6">
        <w:rPr>
          <w:rFonts w:ascii="Helvetica" w:eastAsia="Calibri" w:hAnsi="Helvetica" w:cs="Helvetica"/>
          <w:u w:val="single"/>
          <w:lang w:val="en-CA"/>
        </w:rPr>
        <w:t xml:space="preserve">total </w:t>
      </w:r>
      <w:r w:rsidRPr="00073ED6">
        <w:rPr>
          <w:rFonts w:ascii="Helvetica" w:eastAsia="Calibri" w:hAnsi="Helvetica" w:cs="Helvetica"/>
          <w:i/>
          <w:u w:val="single"/>
          <w:lang w:val="en-CA"/>
        </w:rPr>
        <w:t>opaque</w:t>
      </w:r>
      <w:r w:rsidRPr="00073ED6">
        <w:rPr>
          <w:rFonts w:ascii="Helvetica" w:eastAsia="Calibri" w:hAnsi="Helvetica" w:cs="Helvetica"/>
          <w:u w:val="single"/>
          <w:lang w:val="en-CA"/>
        </w:rPr>
        <w:t xml:space="preserve"> projected surface area of the assembly, in ft</w:t>
      </w:r>
      <w:r w:rsidRPr="00073ED6">
        <w:rPr>
          <w:rFonts w:ascii="Helvetica" w:eastAsia="Calibri" w:hAnsi="Helvetica" w:cs="Helvetica"/>
          <w:u w:val="single"/>
          <w:vertAlign w:val="superscript"/>
          <w:lang w:val="en-CA"/>
        </w:rPr>
        <w:t>2</w:t>
      </w:r>
      <w:r w:rsidRPr="00073ED6">
        <w:rPr>
          <w:rFonts w:ascii="Helvetica" w:eastAsia="Calibri" w:hAnsi="Helvetica" w:cs="Helvetica"/>
          <w:u w:val="single"/>
          <w:lang w:val="en-CA"/>
        </w:rPr>
        <w:t xml:space="preserve"> (m</w:t>
      </w:r>
      <w:r w:rsidRPr="00073ED6">
        <w:rPr>
          <w:rFonts w:ascii="Helvetica" w:eastAsia="Calibri" w:hAnsi="Helvetica" w:cs="Helvetica"/>
          <w:u w:val="single"/>
          <w:vertAlign w:val="superscript"/>
          <w:lang w:val="en-CA"/>
        </w:rPr>
        <w:t>2</w:t>
      </w:r>
      <w:r w:rsidRPr="00073ED6">
        <w:rPr>
          <w:rFonts w:ascii="Helvetica" w:eastAsia="Calibri" w:hAnsi="Helvetica" w:cs="Helvetica"/>
          <w:u w:val="single"/>
          <w:lang w:val="en-CA"/>
        </w:rPr>
        <w:t>)</w:t>
      </w:r>
    </w:p>
    <w:p w14:paraId="63CAFE5A" w14:textId="1638172D" w:rsidR="009748C2" w:rsidRPr="00073ED6" w:rsidRDefault="009748C2" w:rsidP="009B6B13">
      <w:pPr>
        <w:ind w:left="990" w:hanging="630"/>
        <w:rPr>
          <w:rFonts w:ascii="Helvetica" w:eastAsia="Calibri" w:hAnsi="Helvetica" w:cs="Helvetica"/>
          <w:u w:val="single"/>
        </w:rPr>
      </w:pPr>
      <w:r w:rsidRPr="00073ED6">
        <w:rPr>
          <w:rFonts w:ascii="Helvetica" w:eastAsia="Calibri" w:hAnsi="Helvetica" w:cs="Helvetica"/>
          <w:u w:val="single"/>
        </w:rPr>
        <w:t>ψ</w:t>
      </w:r>
      <w:r w:rsidRPr="00073ED6">
        <w:rPr>
          <w:rFonts w:ascii="Helvetica" w:eastAsia="Calibri" w:hAnsi="Helvetica" w:cs="Helvetica"/>
          <w:u w:val="single"/>
          <w:vertAlign w:val="subscript"/>
        </w:rPr>
        <w:t>i</w:t>
      </w:r>
      <w:r w:rsidR="009B6B13" w:rsidRPr="00073ED6">
        <w:rPr>
          <w:rFonts w:ascii="Helvetica" w:eastAsia="Calibri" w:hAnsi="Helvetica" w:cs="Helvetica"/>
          <w:bCs/>
          <w:u w:val="single"/>
          <w:vertAlign w:val="subscript"/>
        </w:rPr>
        <w:t xml:space="preserve"> </w:t>
      </w:r>
      <w:r w:rsidRPr="00073ED6">
        <w:rPr>
          <w:rFonts w:ascii="Helvetica" w:eastAsia="Calibri" w:hAnsi="Helvetica" w:cs="Helvetica"/>
          <w:bCs/>
          <w:u w:val="single"/>
        </w:rPr>
        <w:t>=</w:t>
      </w:r>
      <w:r w:rsidR="009B6B13" w:rsidRPr="00073ED6">
        <w:rPr>
          <w:rFonts w:ascii="Helvetica" w:eastAsia="Calibri" w:hAnsi="Helvetica" w:cs="Helvetica"/>
          <w:bCs/>
          <w:u w:val="single"/>
        </w:rPr>
        <w:t xml:space="preserve"> </w:t>
      </w:r>
      <w:r w:rsidRPr="00073ED6">
        <w:rPr>
          <w:rFonts w:ascii="Helvetica" w:eastAsia="Calibri" w:hAnsi="Helvetica" w:cs="Helvetica"/>
          <w:i/>
          <w:u w:val="single"/>
        </w:rPr>
        <w:t>Psi-factor</w:t>
      </w:r>
      <w:r w:rsidRPr="00073ED6">
        <w:rPr>
          <w:rFonts w:ascii="Helvetica" w:eastAsia="Calibri" w:hAnsi="Helvetica" w:cs="Helvetica"/>
          <w:u w:val="single"/>
        </w:rPr>
        <w:t xml:space="preserve">, thermal transmittance for each type of </w:t>
      </w:r>
      <w:r w:rsidRPr="00073ED6">
        <w:rPr>
          <w:rFonts w:ascii="Helvetica" w:eastAsia="Calibri" w:hAnsi="Helvetica" w:cs="Helvetica"/>
          <w:i/>
          <w:u w:val="single"/>
        </w:rPr>
        <w:t>linear thermal bridge</w:t>
      </w:r>
      <w:r w:rsidRPr="00073ED6">
        <w:rPr>
          <w:rFonts w:ascii="Helvetica" w:eastAsia="Calibri" w:hAnsi="Helvetica" w:cs="Helvetica"/>
          <w:u w:val="single"/>
        </w:rPr>
        <w:t>, Btu/(h·ft·°F) (W/(m·K))</w:t>
      </w:r>
    </w:p>
    <w:p w14:paraId="7D8CB867" w14:textId="5A943D3A" w:rsidR="009748C2" w:rsidRPr="00073ED6" w:rsidRDefault="009748C2" w:rsidP="009B6B13">
      <w:pPr>
        <w:ind w:left="990" w:hanging="630"/>
        <w:rPr>
          <w:rFonts w:ascii="Helvetica" w:eastAsia="Calibri" w:hAnsi="Helvetica" w:cs="Helvetica"/>
          <w:u w:val="single"/>
        </w:rPr>
      </w:pPr>
      <w:r w:rsidRPr="00073ED6">
        <w:rPr>
          <w:rFonts w:ascii="Helvetica" w:eastAsia="Calibri" w:hAnsi="Helvetica" w:cs="Helvetica"/>
          <w:u w:val="single"/>
        </w:rPr>
        <w:t>L</w:t>
      </w:r>
      <w:r w:rsidRPr="00073ED6">
        <w:rPr>
          <w:rFonts w:ascii="Helvetica" w:eastAsia="Calibri" w:hAnsi="Helvetica" w:cs="Helvetica"/>
          <w:u w:val="single"/>
          <w:vertAlign w:val="subscript"/>
        </w:rPr>
        <w:t>i</w:t>
      </w:r>
      <w:r w:rsidR="009B6B13" w:rsidRPr="00073ED6">
        <w:rPr>
          <w:rFonts w:ascii="Helvetica" w:eastAsia="Calibri" w:hAnsi="Helvetica" w:cs="Helvetica"/>
          <w:bCs/>
          <w:u w:val="single"/>
        </w:rPr>
        <w:t xml:space="preserve"> </w:t>
      </w:r>
      <w:r w:rsidRPr="00073ED6">
        <w:rPr>
          <w:rFonts w:ascii="Helvetica" w:eastAsia="Calibri" w:hAnsi="Helvetica" w:cs="Helvetica"/>
          <w:bCs/>
          <w:u w:val="single"/>
        </w:rPr>
        <w:t>=</w:t>
      </w:r>
      <w:r w:rsidR="009B6B13" w:rsidRPr="00073ED6">
        <w:rPr>
          <w:rFonts w:ascii="Helvetica" w:eastAsia="Calibri" w:hAnsi="Helvetica" w:cs="Helvetica"/>
          <w:bCs/>
          <w:u w:val="single"/>
        </w:rPr>
        <w:t xml:space="preserve"> </w:t>
      </w:r>
      <w:r w:rsidRPr="00073ED6">
        <w:rPr>
          <w:rFonts w:ascii="Helvetica" w:eastAsia="Calibri" w:hAnsi="Helvetica" w:cs="Helvetica"/>
          <w:u w:val="single"/>
        </w:rPr>
        <w:t xml:space="preserve">length of a particular </w:t>
      </w:r>
      <w:r w:rsidRPr="00073ED6">
        <w:rPr>
          <w:rFonts w:ascii="Helvetica" w:eastAsia="Calibri" w:hAnsi="Helvetica" w:cs="Helvetica"/>
          <w:i/>
          <w:u w:val="single"/>
        </w:rPr>
        <w:t>linear thermal bridge</w:t>
      </w:r>
      <w:r w:rsidRPr="00073ED6">
        <w:rPr>
          <w:rFonts w:ascii="Helvetica" w:eastAsia="Calibri" w:hAnsi="Helvetica" w:cs="Helvetica"/>
          <w:u w:val="single"/>
        </w:rPr>
        <w:t xml:space="preserve"> as measured on the outside surface of the </w:t>
      </w:r>
      <w:r w:rsidRPr="00073ED6">
        <w:rPr>
          <w:rFonts w:ascii="Helvetica" w:eastAsia="Calibri" w:hAnsi="Helvetica" w:cs="Helvetica"/>
          <w:i/>
          <w:u w:val="single"/>
        </w:rPr>
        <w:t>building envelope</w:t>
      </w:r>
      <w:r w:rsidRPr="00073ED6">
        <w:rPr>
          <w:rFonts w:ascii="Helvetica" w:eastAsia="Calibri" w:hAnsi="Helvetica" w:cs="Helvetica"/>
          <w:u w:val="single"/>
        </w:rPr>
        <w:t>, ft (m)</w:t>
      </w:r>
    </w:p>
    <w:p w14:paraId="1A8B5556" w14:textId="479EBD7E" w:rsidR="009748C2" w:rsidRPr="00073ED6" w:rsidRDefault="009748C2" w:rsidP="009B6B13">
      <w:pPr>
        <w:ind w:left="990" w:hanging="630"/>
        <w:rPr>
          <w:rFonts w:ascii="Helvetica" w:eastAsia="Calibri" w:hAnsi="Helvetica" w:cs="Helvetica"/>
          <w:u w:val="single"/>
        </w:rPr>
      </w:pPr>
      <w:r w:rsidRPr="00073ED6">
        <w:rPr>
          <w:rFonts w:ascii="Helvetica" w:eastAsia="Calibri" w:hAnsi="Helvetica" w:cs="Helvetica"/>
          <w:u w:val="single"/>
        </w:rPr>
        <w:t>χ</w:t>
      </w:r>
      <w:r w:rsidRPr="00073ED6">
        <w:rPr>
          <w:rFonts w:ascii="Helvetica" w:eastAsia="Calibri" w:hAnsi="Helvetica" w:cs="Helvetica"/>
          <w:u w:val="single"/>
          <w:vertAlign w:val="subscript"/>
        </w:rPr>
        <w:t>i</w:t>
      </w:r>
      <w:r w:rsidR="009B6B13" w:rsidRPr="00073ED6">
        <w:rPr>
          <w:rFonts w:ascii="Helvetica" w:eastAsia="Calibri" w:hAnsi="Helvetica" w:cs="Helvetica"/>
          <w:bCs/>
          <w:u w:val="single"/>
        </w:rPr>
        <w:t xml:space="preserve"> </w:t>
      </w:r>
      <w:r w:rsidRPr="00073ED6">
        <w:rPr>
          <w:rFonts w:ascii="Helvetica" w:eastAsia="Calibri" w:hAnsi="Helvetica" w:cs="Helvetica"/>
          <w:bCs/>
          <w:u w:val="single"/>
        </w:rPr>
        <w:t>=</w:t>
      </w:r>
      <w:r w:rsidR="009B6B13" w:rsidRPr="00073ED6">
        <w:rPr>
          <w:rFonts w:ascii="Helvetica" w:eastAsia="Calibri" w:hAnsi="Helvetica" w:cs="Helvetica"/>
          <w:bCs/>
          <w:u w:val="single"/>
        </w:rPr>
        <w:t xml:space="preserve"> </w:t>
      </w:r>
      <w:r w:rsidRPr="00073ED6">
        <w:rPr>
          <w:rFonts w:ascii="Helvetica" w:eastAsia="Calibri" w:hAnsi="Helvetica" w:cs="Helvetica"/>
          <w:i/>
          <w:u w:val="single"/>
        </w:rPr>
        <w:t>Chi-factor</w:t>
      </w:r>
      <w:r w:rsidRPr="00073ED6">
        <w:rPr>
          <w:rFonts w:ascii="Helvetica" w:eastAsia="Calibri" w:hAnsi="Helvetica" w:cs="Helvetica"/>
          <w:u w:val="single"/>
        </w:rPr>
        <w:t xml:space="preserve">, thermal transmittance for each detail type of </w:t>
      </w:r>
      <w:r w:rsidRPr="00073ED6">
        <w:rPr>
          <w:rFonts w:ascii="Helvetica" w:eastAsia="Calibri" w:hAnsi="Helvetica" w:cs="Helvetica"/>
          <w:i/>
          <w:u w:val="single"/>
        </w:rPr>
        <w:t>point thermal bridge</w:t>
      </w:r>
      <w:r w:rsidRPr="00073ED6">
        <w:rPr>
          <w:rFonts w:ascii="Helvetica" w:eastAsia="Calibri" w:hAnsi="Helvetica" w:cs="Helvetica"/>
          <w:u w:val="single"/>
        </w:rPr>
        <w:t>, Btu/(h·°F) (W/K)</w:t>
      </w:r>
    </w:p>
    <w:p w14:paraId="6E5578EA" w14:textId="1BC6AAA4" w:rsidR="009748C2" w:rsidRPr="00073ED6" w:rsidRDefault="009748C2" w:rsidP="009B6B13">
      <w:pPr>
        <w:ind w:left="360"/>
        <w:rPr>
          <w:rFonts w:ascii="Helvetica" w:eastAsia="Calibri" w:hAnsi="Helvetica" w:cs="Helvetica"/>
          <w:u w:val="single"/>
          <w:lang w:val="en-CA"/>
        </w:rPr>
      </w:pPr>
      <w:r w:rsidRPr="00073ED6">
        <w:rPr>
          <w:rFonts w:ascii="Helvetica" w:eastAsia="Calibri" w:hAnsi="Helvetica" w:cs="Helvetica"/>
          <w:u w:val="single"/>
        </w:rPr>
        <w:t>n</w:t>
      </w:r>
      <w:r w:rsidRPr="00073ED6">
        <w:rPr>
          <w:rFonts w:ascii="Helvetica" w:eastAsia="Calibri" w:hAnsi="Helvetica" w:cs="Helvetica"/>
          <w:u w:val="single"/>
          <w:vertAlign w:val="subscript"/>
        </w:rPr>
        <w:t>i</w:t>
      </w:r>
      <w:r w:rsidR="009B6B13" w:rsidRPr="00073ED6">
        <w:rPr>
          <w:rFonts w:ascii="Helvetica" w:eastAsia="Calibri" w:hAnsi="Helvetica" w:cs="Helvetica"/>
          <w:bCs/>
          <w:u w:val="single"/>
        </w:rPr>
        <w:t xml:space="preserve"> </w:t>
      </w:r>
      <w:r w:rsidRPr="00073ED6">
        <w:rPr>
          <w:rFonts w:ascii="Helvetica" w:eastAsia="Calibri" w:hAnsi="Helvetica" w:cs="Helvetica"/>
          <w:bCs/>
          <w:u w:val="single"/>
        </w:rPr>
        <w:t>=</w:t>
      </w:r>
      <w:r w:rsidR="009B6B13" w:rsidRPr="00073ED6">
        <w:rPr>
          <w:rFonts w:ascii="Helvetica" w:eastAsia="Calibri" w:hAnsi="Helvetica" w:cs="Helvetica"/>
          <w:bCs/>
          <w:u w:val="single"/>
        </w:rPr>
        <w:t xml:space="preserve"> </w:t>
      </w:r>
      <w:r w:rsidRPr="00073ED6">
        <w:rPr>
          <w:rFonts w:ascii="Helvetica" w:eastAsia="Calibri" w:hAnsi="Helvetica" w:cs="Helvetica"/>
          <w:u w:val="single"/>
        </w:rPr>
        <w:t xml:space="preserve">the number of occurrences a particular type of </w:t>
      </w:r>
      <w:r w:rsidRPr="00073ED6">
        <w:rPr>
          <w:rFonts w:ascii="Helvetica" w:eastAsia="Calibri" w:hAnsi="Helvetica" w:cs="Helvetica"/>
          <w:i/>
          <w:u w:val="single"/>
        </w:rPr>
        <w:t>point thermal bridge</w:t>
      </w:r>
    </w:p>
    <w:p w14:paraId="2DEDA959" w14:textId="77777777" w:rsidR="00BC6E57" w:rsidRPr="00073ED6" w:rsidRDefault="00BC6E57">
      <w:pPr>
        <w:rPr>
          <w:rFonts w:ascii="Helvetica" w:hAnsi="Helvetica" w:cs="Helvetica"/>
        </w:rPr>
      </w:pPr>
    </w:p>
    <w:p w14:paraId="53CF5071" w14:textId="12FA0115" w:rsidR="08D0CC08" w:rsidRPr="00073ED6" w:rsidRDefault="08D0CC08">
      <w:pPr>
        <w:rPr>
          <w:rFonts w:ascii="Helvetica" w:hAnsi="Helvetica" w:cs="Helvetica"/>
        </w:rPr>
      </w:pPr>
      <w:r w:rsidRPr="00073ED6">
        <w:rPr>
          <w:rFonts w:ascii="Helvetica" w:eastAsia="Calibri" w:hAnsi="Helvetica" w:cs="Helvetica"/>
          <w:b/>
          <w:bCs/>
          <w:u w:val="single"/>
        </w:rPr>
        <w:t>C402.6.3 Determination of Psi-factors and Chi-factors (Mandatory)</w:t>
      </w:r>
    </w:p>
    <w:p w14:paraId="17FC0AF5" w14:textId="690E4C38" w:rsidR="08D0CC08" w:rsidRPr="00073ED6" w:rsidRDefault="08D0CC08" w:rsidP="08D0CC08">
      <w:pPr>
        <w:ind w:firstLine="360"/>
        <w:rPr>
          <w:rFonts w:ascii="Helvetica" w:eastAsiaTheme="minorEastAsia" w:hAnsi="Helvetica" w:cs="Helvetica"/>
          <w:u w:val="single"/>
        </w:rPr>
      </w:pPr>
      <w:r w:rsidRPr="00073ED6">
        <w:rPr>
          <w:rFonts w:ascii="Helvetica" w:eastAsiaTheme="minorEastAsia" w:hAnsi="Helvetica" w:cs="Helvetica"/>
          <w:u w:val="single"/>
        </w:rPr>
        <w:t>Psi- and chi- factors shall be calculated or derived using:</w:t>
      </w:r>
    </w:p>
    <w:p w14:paraId="462F7F3F" w14:textId="5E7D0EA6" w:rsidR="08D0CC08" w:rsidRPr="00073ED6" w:rsidRDefault="08D0CC08">
      <w:pPr>
        <w:pStyle w:val="ListParagraph"/>
        <w:numPr>
          <w:ilvl w:val="0"/>
          <w:numId w:val="168"/>
        </w:numPr>
        <w:spacing w:before="120" w:line="257" w:lineRule="auto"/>
        <w:contextualSpacing w:val="0"/>
        <w:rPr>
          <w:rFonts w:ascii="Helvetica" w:eastAsiaTheme="minorEastAsia" w:hAnsi="Helvetica" w:cs="Helvetica"/>
          <w:color w:val="auto"/>
          <w:sz w:val="24"/>
          <w:szCs w:val="24"/>
        </w:rPr>
      </w:pPr>
      <w:r w:rsidRPr="00073ED6">
        <w:rPr>
          <w:rFonts w:ascii="Helvetica" w:eastAsiaTheme="minorEastAsia" w:hAnsi="Helvetica" w:cs="Helvetica"/>
          <w:color w:val="auto"/>
          <w:sz w:val="24"/>
          <w:szCs w:val="24"/>
          <w:u w:val="single"/>
        </w:rPr>
        <w:t xml:space="preserve">Simulation models </w:t>
      </w:r>
      <w:r w:rsidRPr="00073ED6">
        <w:rPr>
          <w:rFonts w:ascii="Helvetica" w:eastAsiaTheme="minorEastAsia" w:hAnsi="Helvetica" w:cs="Helvetica"/>
          <w:strike/>
          <w:color w:val="auto"/>
          <w:sz w:val="24"/>
          <w:szCs w:val="24"/>
          <w:u w:val="single"/>
        </w:rPr>
        <w:t>compliant</w:t>
      </w:r>
      <w:r w:rsidRPr="00073ED6">
        <w:rPr>
          <w:rFonts w:ascii="Helvetica" w:eastAsiaTheme="minorEastAsia" w:hAnsi="Helvetica" w:cs="Helvetica"/>
          <w:color w:val="auto"/>
          <w:sz w:val="24"/>
          <w:szCs w:val="24"/>
          <w:u w:val="single"/>
        </w:rPr>
        <w:t xml:space="preserve"> </w:t>
      </w:r>
      <w:r w:rsidR="0059751D" w:rsidRPr="00073ED6">
        <w:rPr>
          <w:rFonts w:ascii="Helvetica" w:eastAsiaTheme="minorEastAsia" w:hAnsi="Helvetica" w:cs="Helvetica"/>
          <w:color w:val="auto"/>
          <w:sz w:val="24"/>
          <w:szCs w:val="24"/>
          <w:u w:val="single"/>
        </w:rPr>
        <w:t xml:space="preserve">in accordance </w:t>
      </w:r>
      <w:r w:rsidRPr="00073ED6">
        <w:rPr>
          <w:rFonts w:ascii="Helvetica" w:eastAsiaTheme="minorEastAsia" w:hAnsi="Helvetica" w:cs="Helvetica"/>
          <w:color w:val="auto"/>
          <w:sz w:val="24"/>
          <w:szCs w:val="24"/>
          <w:u w:val="single"/>
        </w:rPr>
        <w:t>with ISO 10211, Thermal bridges in building construction — Heat flows and surface temperatures — Detailed calculations.</w:t>
      </w:r>
    </w:p>
    <w:p w14:paraId="57DEAEEC" w14:textId="209278F1" w:rsidR="08D0CC08" w:rsidRPr="00073ED6" w:rsidRDefault="08D0CC08">
      <w:pPr>
        <w:pStyle w:val="ListParagraph"/>
        <w:numPr>
          <w:ilvl w:val="0"/>
          <w:numId w:val="168"/>
        </w:numPr>
        <w:spacing w:line="257" w:lineRule="auto"/>
        <w:contextualSpacing w:val="0"/>
        <w:rPr>
          <w:rFonts w:ascii="Helvetica" w:eastAsiaTheme="minorEastAsia" w:hAnsi="Helvetica" w:cs="Helvetica"/>
          <w:color w:val="auto"/>
          <w:sz w:val="24"/>
          <w:szCs w:val="24"/>
        </w:rPr>
      </w:pPr>
      <w:r w:rsidRPr="00073ED6">
        <w:rPr>
          <w:rFonts w:ascii="Helvetica" w:eastAsiaTheme="minorEastAsia" w:hAnsi="Helvetica" w:cs="Helvetica"/>
          <w:color w:val="auto"/>
          <w:sz w:val="24"/>
          <w:szCs w:val="24"/>
          <w:u w:val="single"/>
        </w:rPr>
        <w:t>Assembly testing in accordance with ASTM C1363, Standard Test Method for Thermal Performance of Building Materials and Envelope Assemblies by Means of a Hot Box Apparatus.</w:t>
      </w:r>
    </w:p>
    <w:p w14:paraId="3CB7E9BD" w14:textId="3A56D9BA" w:rsidR="08D0CC08" w:rsidRPr="00073ED6" w:rsidRDefault="08D0CC08">
      <w:pPr>
        <w:pStyle w:val="ListParagraph"/>
        <w:numPr>
          <w:ilvl w:val="0"/>
          <w:numId w:val="168"/>
        </w:numPr>
        <w:spacing w:line="257" w:lineRule="auto"/>
        <w:contextualSpacing w:val="0"/>
        <w:rPr>
          <w:rFonts w:ascii="Helvetica" w:eastAsiaTheme="minorEastAsia" w:hAnsi="Helvetica" w:cs="Helvetica"/>
          <w:color w:val="auto"/>
          <w:sz w:val="24"/>
          <w:szCs w:val="24"/>
        </w:rPr>
      </w:pPr>
      <w:r w:rsidRPr="00073ED6">
        <w:rPr>
          <w:rFonts w:ascii="Helvetica" w:eastAsiaTheme="minorEastAsia" w:hAnsi="Helvetica" w:cs="Helvetica"/>
          <w:color w:val="auto"/>
          <w:sz w:val="24"/>
          <w:szCs w:val="24"/>
          <w:u w:val="single"/>
        </w:rPr>
        <w:t>ISO 14683, Thermal bridges in building construction — Linear thermal transmittance — Simplified methods and default values.</w:t>
      </w:r>
    </w:p>
    <w:p w14:paraId="08314981" w14:textId="69ECBE8B" w:rsidR="08D0CC08" w:rsidRPr="00073ED6" w:rsidRDefault="00617B02">
      <w:pPr>
        <w:pStyle w:val="ListParagraph"/>
        <w:numPr>
          <w:ilvl w:val="0"/>
          <w:numId w:val="168"/>
        </w:numPr>
        <w:spacing w:line="257" w:lineRule="auto"/>
        <w:contextualSpacing w:val="0"/>
        <w:rPr>
          <w:rFonts w:ascii="Helvetica" w:eastAsiaTheme="minorEastAsia" w:hAnsi="Helvetica" w:cs="Helvetica"/>
          <w:color w:val="auto"/>
          <w:sz w:val="24"/>
          <w:szCs w:val="24"/>
        </w:rPr>
      </w:pPr>
      <w:r w:rsidRPr="00073ED6">
        <w:rPr>
          <w:rFonts w:ascii="Helvetica" w:eastAsiaTheme="minorEastAsia" w:hAnsi="Helvetica" w:cs="Helvetica"/>
          <w:color w:val="auto"/>
          <w:sz w:val="24"/>
          <w:szCs w:val="24"/>
          <w:u w:val="single"/>
        </w:rPr>
        <w:t>BC Hydro</w:t>
      </w:r>
      <w:r w:rsidR="00B05A63" w:rsidRPr="00073ED6">
        <w:rPr>
          <w:rFonts w:ascii="Helvetica" w:eastAsiaTheme="minorEastAsia" w:hAnsi="Helvetica" w:cs="Helvetica"/>
          <w:color w:val="auto"/>
          <w:sz w:val="24"/>
          <w:szCs w:val="24"/>
          <w:u w:val="single"/>
        </w:rPr>
        <w:t>’s</w:t>
      </w:r>
      <w:r w:rsidRPr="00073ED6">
        <w:rPr>
          <w:rFonts w:ascii="Helvetica" w:eastAsiaTheme="minorEastAsia" w:hAnsi="Helvetica" w:cs="Helvetica"/>
          <w:color w:val="auto"/>
          <w:sz w:val="24"/>
          <w:szCs w:val="24"/>
          <w:u w:val="single"/>
        </w:rPr>
        <w:t xml:space="preserve"> </w:t>
      </w:r>
      <w:r w:rsidR="08D0CC08" w:rsidRPr="00073ED6">
        <w:rPr>
          <w:rFonts w:ascii="Helvetica" w:eastAsiaTheme="minorEastAsia" w:hAnsi="Helvetica" w:cs="Helvetica"/>
          <w:color w:val="auto"/>
          <w:sz w:val="24"/>
          <w:szCs w:val="24"/>
          <w:u w:val="single"/>
        </w:rPr>
        <w:t xml:space="preserve">Building Envelope Thermal Bridging Guide. </w:t>
      </w:r>
    </w:p>
    <w:p w14:paraId="28B31335" w14:textId="30EB7862" w:rsidR="08D0CC08" w:rsidRPr="00073ED6" w:rsidRDefault="08D0CC08">
      <w:pPr>
        <w:pStyle w:val="ListParagraph"/>
        <w:numPr>
          <w:ilvl w:val="0"/>
          <w:numId w:val="168"/>
        </w:numPr>
        <w:spacing w:line="257" w:lineRule="auto"/>
        <w:contextualSpacing w:val="0"/>
        <w:rPr>
          <w:rFonts w:ascii="Helvetica" w:eastAsiaTheme="minorEastAsia" w:hAnsi="Helvetica" w:cs="Helvetica"/>
          <w:color w:val="auto"/>
          <w:sz w:val="24"/>
          <w:szCs w:val="24"/>
        </w:rPr>
      </w:pPr>
      <w:r w:rsidRPr="00073ED6">
        <w:rPr>
          <w:rFonts w:ascii="Helvetica" w:eastAsiaTheme="minorEastAsia" w:hAnsi="Helvetica" w:cs="Helvetica"/>
          <w:color w:val="auto"/>
          <w:sz w:val="24"/>
          <w:szCs w:val="24"/>
          <w:u w:val="single"/>
        </w:rPr>
        <w:t xml:space="preserve">Table C402.6.1, </w:t>
      </w:r>
      <w:r w:rsidR="0013797A" w:rsidRPr="00073ED6">
        <w:rPr>
          <w:rFonts w:ascii="Helvetica" w:eastAsiaTheme="minorEastAsia" w:hAnsi="Helvetica" w:cs="Helvetica"/>
          <w:color w:val="auto"/>
          <w:sz w:val="24"/>
          <w:szCs w:val="24"/>
          <w:u w:val="single"/>
        </w:rPr>
        <w:t xml:space="preserve">for above-grade wall psi factors that are </w:t>
      </w:r>
      <w:r w:rsidRPr="00073ED6">
        <w:rPr>
          <w:rFonts w:ascii="Helvetica" w:eastAsiaTheme="minorEastAsia" w:hAnsi="Helvetica" w:cs="Helvetica"/>
          <w:color w:val="auto"/>
          <w:sz w:val="24"/>
          <w:szCs w:val="24"/>
          <w:u w:val="single"/>
        </w:rPr>
        <w:t>provided for use when thermal bridging mitigation is not specified and not implemented.</w:t>
      </w:r>
    </w:p>
    <w:p w14:paraId="51AAD8E8" w14:textId="2EB6B327" w:rsidR="007C6C37" w:rsidRDefault="08D0CC08" w:rsidP="00FC04A1">
      <w:pPr>
        <w:pStyle w:val="Heading2"/>
        <w:ind w:left="630"/>
      </w:pPr>
      <w:bookmarkStart w:id="49" w:name="_Toc110849848"/>
      <w:r w:rsidRPr="08D0CC08">
        <w:t>Add</w:t>
      </w:r>
      <w:r w:rsidR="007C6C37">
        <w:t>ition of Table C402.6.1</w:t>
      </w:r>
      <w:r w:rsidR="00224C10">
        <w:t xml:space="preserve"> </w:t>
      </w:r>
      <w:r w:rsidR="00224C10" w:rsidRPr="00224C10">
        <w:t>Default Psi-Factors</w:t>
      </w:r>
      <w:bookmarkEnd w:id="49"/>
    </w:p>
    <w:p w14:paraId="7EFED163" w14:textId="77777777" w:rsidR="007C6C37" w:rsidRDefault="08D0CC08" w:rsidP="08D0CC08">
      <w:pPr>
        <w:spacing w:line="257" w:lineRule="auto"/>
      </w:pPr>
      <w:r w:rsidRPr="08D0CC08">
        <w:t xml:space="preserve"> </w:t>
      </w:r>
    </w:p>
    <w:p w14:paraId="29BE3F30" w14:textId="3203AC46" w:rsidR="08D0CC08" w:rsidRPr="00FC04A1" w:rsidRDefault="00224C10" w:rsidP="08D0CC08">
      <w:pPr>
        <w:spacing w:line="257" w:lineRule="auto"/>
        <w:rPr>
          <w:rFonts w:ascii="Helvetica" w:hAnsi="Helvetica" w:cs="Helvetica"/>
        </w:rPr>
      </w:pPr>
      <w:r w:rsidRPr="00FC04A1">
        <w:rPr>
          <w:rFonts w:ascii="Helvetica" w:hAnsi="Helvetica" w:cs="Helvetica"/>
        </w:rPr>
        <w:t>Add t</w:t>
      </w:r>
      <w:r w:rsidR="08D0CC08" w:rsidRPr="00FC04A1">
        <w:rPr>
          <w:rFonts w:ascii="Helvetica" w:hAnsi="Helvetica" w:cs="Helvetica"/>
        </w:rPr>
        <w:t>able C402.6.1</w:t>
      </w:r>
      <w:r w:rsidR="007C6C37" w:rsidRPr="00FC04A1">
        <w:rPr>
          <w:rFonts w:ascii="Helvetica" w:hAnsi="Helvetica" w:cs="Helvetica"/>
        </w:rPr>
        <w:t xml:space="preserve"> </w:t>
      </w:r>
    </w:p>
    <w:p w14:paraId="189AFCE6" w14:textId="579033EA" w:rsidR="08D0CC08" w:rsidRPr="00FC04A1" w:rsidRDefault="08D0CC08" w:rsidP="08D0CC08">
      <w:pPr>
        <w:spacing w:line="257" w:lineRule="auto"/>
        <w:rPr>
          <w:rFonts w:ascii="Helvetica" w:hAnsi="Helvetica" w:cs="Helvetica"/>
        </w:rPr>
      </w:pPr>
    </w:p>
    <w:p w14:paraId="6ACC86D0" w14:textId="75864E40" w:rsidR="08D0CC08" w:rsidRPr="00073ED6" w:rsidRDefault="678F0C16" w:rsidP="00641681">
      <w:pPr>
        <w:spacing w:after="120" w:line="257" w:lineRule="auto"/>
        <w:jc w:val="center"/>
        <w:rPr>
          <w:rFonts w:ascii="Helvetica" w:eastAsia="Calibri" w:hAnsi="Helvetica" w:cs="Helvetica"/>
          <w:b/>
          <w:u w:val="single"/>
        </w:rPr>
      </w:pPr>
      <w:r w:rsidRPr="00FC04A1">
        <w:rPr>
          <w:rFonts w:ascii="Helvetica" w:eastAsia="Calibri" w:hAnsi="Helvetica" w:cs="Helvetica"/>
          <w:b/>
          <w:color w:val="000000" w:themeColor="text1"/>
          <w:u w:val="single"/>
        </w:rPr>
        <w:t xml:space="preserve">Table </w:t>
      </w:r>
      <w:r w:rsidRPr="00073ED6">
        <w:rPr>
          <w:rFonts w:ascii="Helvetica" w:eastAsia="Calibri" w:hAnsi="Helvetica" w:cs="Helvetica"/>
          <w:b/>
          <w:u w:val="single"/>
        </w:rPr>
        <w:t xml:space="preserve">C402.6.1 Default </w:t>
      </w:r>
      <w:r w:rsidR="6F34B836" w:rsidRPr="00073ED6">
        <w:rPr>
          <w:rFonts w:ascii="Helvetica" w:eastAsia="Calibri" w:hAnsi="Helvetica" w:cs="Helvetica"/>
          <w:b/>
          <w:u w:val="single"/>
        </w:rPr>
        <w:t>Psi-</w:t>
      </w:r>
      <w:r w:rsidRPr="00073ED6">
        <w:rPr>
          <w:rFonts w:ascii="Helvetica" w:eastAsia="Calibri" w:hAnsi="Helvetica" w:cs="Helvetica"/>
          <w:b/>
          <w:u w:val="single"/>
        </w:rPr>
        <w:t>Factors</w:t>
      </w:r>
    </w:p>
    <w:tbl>
      <w:tblPr>
        <w:tblW w:w="11070" w:type="dxa"/>
        <w:tblInd w:w="-820" w:type="dxa"/>
        <w:tblLayout w:type="fixed"/>
        <w:tblLook w:val="04A0" w:firstRow="1" w:lastRow="0" w:firstColumn="1" w:lastColumn="0" w:noHBand="0" w:noVBand="1"/>
      </w:tblPr>
      <w:tblGrid>
        <w:gridCol w:w="1170"/>
        <w:gridCol w:w="1170"/>
        <w:gridCol w:w="720"/>
        <w:gridCol w:w="990"/>
        <w:gridCol w:w="1440"/>
        <w:gridCol w:w="1620"/>
        <w:gridCol w:w="1620"/>
        <w:gridCol w:w="990"/>
        <w:gridCol w:w="1350"/>
      </w:tblGrid>
      <w:tr w:rsidR="00073ED6" w:rsidRPr="00073ED6" w14:paraId="1951FF41" w14:textId="77777777" w:rsidTr="15124D4E">
        <w:trPr>
          <w:trHeight w:val="915"/>
        </w:trPr>
        <w:tc>
          <w:tcPr>
            <w:tcW w:w="1170" w:type="dxa"/>
            <w:tcBorders>
              <w:top w:val="single" w:sz="8" w:space="0" w:color="auto"/>
              <w:left w:val="single" w:sz="8" w:space="0" w:color="auto"/>
              <w:bottom w:val="single" w:sz="8" w:space="0" w:color="auto"/>
              <w:right w:val="single" w:sz="8" w:space="0" w:color="auto"/>
            </w:tcBorders>
            <w:vAlign w:val="center"/>
          </w:tcPr>
          <w:p w14:paraId="2B09C64D" w14:textId="1FAF55D0"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Assembly Type</w:t>
            </w:r>
          </w:p>
        </w:tc>
        <w:tc>
          <w:tcPr>
            <w:tcW w:w="1170" w:type="dxa"/>
            <w:tcBorders>
              <w:top w:val="single" w:sz="8" w:space="0" w:color="auto"/>
              <w:left w:val="single" w:sz="8" w:space="0" w:color="auto"/>
              <w:bottom w:val="single" w:sz="8" w:space="0" w:color="auto"/>
              <w:right w:val="single" w:sz="8" w:space="0" w:color="auto"/>
            </w:tcBorders>
            <w:vAlign w:val="center"/>
          </w:tcPr>
          <w:p w14:paraId="11ED6078" w14:textId="714C059F"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Thermal Bridge Factors</w:t>
            </w:r>
          </w:p>
        </w:tc>
        <w:tc>
          <w:tcPr>
            <w:tcW w:w="720" w:type="dxa"/>
            <w:tcBorders>
              <w:top w:val="single" w:sz="8" w:space="0" w:color="auto"/>
              <w:left w:val="single" w:sz="8" w:space="0" w:color="auto"/>
              <w:bottom w:val="single" w:sz="8" w:space="0" w:color="auto"/>
              <w:right w:val="single" w:sz="8" w:space="0" w:color="auto"/>
            </w:tcBorders>
            <w:vAlign w:val="center"/>
          </w:tcPr>
          <w:p w14:paraId="22660C81" w14:textId="621A18EE"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Roof Edge</w:t>
            </w:r>
          </w:p>
        </w:tc>
        <w:tc>
          <w:tcPr>
            <w:tcW w:w="990" w:type="dxa"/>
            <w:tcBorders>
              <w:top w:val="single" w:sz="8" w:space="0" w:color="auto"/>
              <w:left w:val="single" w:sz="8" w:space="0" w:color="auto"/>
              <w:bottom w:val="single" w:sz="8" w:space="0" w:color="auto"/>
              <w:right w:val="single" w:sz="8" w:space="0" w:color="auto"/>
            </w:tcBorders>
            <w:vAlign w:val="center"/>
          </w:tcPr>
          <w:p w14:paraId="077C1A7F" w14:textId="0BD9933D"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Parapet</w:t>
            </w:r>
          </w:p>
        </w:tc>
        <w:tc>
          <w:tcPr>
            <w:tcW w:w="1440" w:type="dxa"/>
            <w:tcBorders>
              <w:top w:val="single" w:sz="8" w:space="0" w:color="auto"/>
              <w:left w:val="single" w:sz="8" w:space="0" w:color="auto"/>
              <w:bottom w:val="single" w:sz="8" w:space="0" w:color="auto"/>
              <w:right w:val="single" w:sz="8" w:space="0" w:color="auto"/>
            </w:tcBorders>
            <w:vAlign w:val="center"/>
          </w:tcPr>
          <w:p w14:paraId="3F5E16B0" w14:textId="3F1947EB"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Intermediate floor to wall intersection</w:t>
            </w:r>
          </w:p>
        </w:tc>
        <w:tc>
          <w:tcPr>
            <w:tcW w:w="1620" w:type="dxa"/>
            <w:tcBorders>
              <w:top w:val="single" w:sz="8" w:space="0" w:color="auto"/>
              <w:left w:val="single" w:sz="8" w:space="0" w:color="auto"/>
              <w:bottom w:val="single" w:sz="8" w:space="0" w:color="auto"/>
              <w:right w:val="single" w:sz="8" w:space="0" w:color="auto"/>
            </w:tcBorders>
            <w:vAlign w:val="center"/>
          </w:tcPr>
          <w:p w14:paraId="0CB815D9" w14:textId="5AE4EAD4"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Intermediate floor balcony or overhang to opaque wall intersection</w:t>
            </w:r>
          </w:p>
        </w:tc>
        <w:tc>
          <w:tcPr>
            <w:tcW w:w="1620" w:type="dxa"/>
            <w:tcBorders>
              <w:top w:val="single" w:sz="8" w:space="0" w:color="auto"/>
              <w:left w:val="single" w:sz="8" w:space="0" w:color="auto"/>
              <w:bottom w:val="single" w:sz="8" w:space="0" w:color="auto"/>
              <w:right w:val="single" w:sz="8" w:space="0" w:color="auto"/>
            </w:tcBorders>
            <w:vAlign w:val="center"/>
          </w:tcPr>
          <w:p w14:paraId="39351157" w14:textId="56CCB370"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Intermediate floor balcony in contact with Vertical Fenestration</w:t>
            </w:r>
          </w:p>
        </w:tc>
        <w:tc>
          <w:tcPr>
            <w:tcW w:w="990" w:type="dxa"/>
            <w:tcBorders>
              <w:top w:val="single" w:sz="8" w:space="0" w:color="auto"/>
              <w:left w:val="single" w:sz="8" w:space="0" w:color="auto"/>
              <w:bottom w:val="single" w:sz="8" w:space="0" w:color="auto"/>
              <w:right w:val="single" w:sz="8" w:space="0" w:color="auto"/>
            </w:tcBorders>
            <w:vAlign w:val="center"/>
          </w:tcPr>
          <w:p w14:paraId="4C8EC1E7" w14:textId="0DCB3F2B"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Cladding Support</w:t>
            </w:r>
          </w:p>
        </w:tc>
        <w:tc>
          <w:tcPr>
            <w:tcW w:w="1350" w:type="dxa"/>
            <w:tcBorders>
              <w:top w:val="single" w:sz="8" w:space="0" w:color="auto"/>
              <w:left w:val="single" w:sz="8" w:space="0" w:color="auto"/>
              <w:bottom w:val="single" w:sz="8" w:space="0" w:color="auto"/>
              <w:right w:val="single" w:sz="8" w:space="0" w:color="auto"/>
            </w:tcBorders>
            <w:vAlign w:val="center"/>
          </w:tcPr>
          <w:p w14:paraId="11612A23" w14:textId="0A2709C8"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Wall to Vertical Fenestration intersection</w:t>
            </w:r>
          </w:p>
        </w:tc>
      </w:tr>
      <w:tr w:rsidR="00073ED6" w:rsidRPr="00073ED6" w14:paraId="7B5C39B8" w14:textId="77777777" w:rsidTr="15124D4E">
        <w:trPr>
          <w:trHeight w:val="450"/>
        </w:trPr>
        <w:tc>
          <w:tcPr>
            <w:tcW w:w="1170" w:type="dxa"/>
            <w:tcBorders>
              <w:top w:val="single" w:sz="8" w:space="0" w:color="auto"/>
              <w:left w:val="single" w:sz="8" w:space="0" w:color="auto"/>
              <w:bottom w:val="single" w:sz="8" w:space="0" w:color="auto"/>
              <w:right w:val="single" w:sz="8" w:space="0" w:color="auto"/>
            </w:tcBorders>
            <w:vAlign w:val="center"/>
          </w:tcPr>
          <w:p w14:paraId="73FFFA39" w14:textId="384E1662" w:rsidR="08D0CC08" w:rsidRPr="00073ED6" w:rsidRDefault="08D0CC08" w:rsidP="08D0CC08">
            <w:pPr>
              <w:rPr>
                <w:rFonts w:ascii="Calibri" w:eastAsia="Calibri" w:hAnsi="Calibri" w:cs="Calibri"/>
                <w:sz w:val="22"/>
                <w:szCs w:val="22"/>
                <w:u w:val="single"/>
              </w:rPr>
            </w:pPr>
            <w:r w:rsidRPr="00073ED6">
              <w:rPr>
                <w:rFonts w:ascii="Calibri" w:eastAsia="Calibri" w:hAnsi="Calibri" w:cs="Calibri"/>
                <w:sz w:val="22"/>
                <w:szCs w:val="22"/>
                <w:u w:val="single"/>
              </w:rPr>
              <w:t>Metal-framed and Metal Buildings</w:t>
            </w:r>
          </w:p>
        </w:tc>
        <w:tc>
          <w:tcPr>
            <w:tcW w:w="1170" w:type="dxa"/>
            <w:tcBorders>
              <w:top w:val="single" w:sz="8" w:space="0" w:color="auto"/>
              <w:left w:val="single" w:sz="8" w:space="0" w:color="auto"/>
              <w:bottom w:val="single" w:sz="8" w:space="0" w:color="auto"/>
              <w:right w:val="single" w:sz="8" w:space="0" w:color="auto"/>
            </w:tcBorders>
            <w:vAlign w:val="center"/>
          </w:tcPr>
          <w:p w14:paraId="39F98761" w14:textId="2447EFC7" w:rsidR="08D0CC08" w:rsidRPr="00073ED6" w:rsidRDefault="08D0CC08" w:rsidP="08D0CC08">
            <w:pPr>
              <w:rPr>
                <w:rFonts w:ascii="Calibri" w:eastAsia="Calibri" w:hAnsi="Calibri" w:cs="Calibri"/>
                <w:sz w:val="22"/>
                <w:szCs w:val="22"/>
                <w:u w:val="single"/>
              </w:rPr>
            </w:pPr>
            <w:r w:rsidRPr="00073ED6">
              <w:rPr>
                <w:rFonts w:ascii="Calibri" w:eastAsia="Calibri" w:hAnsi="Calibri" w:cs="Calibri"/>
                <w:sz w:val="22"/>
                <w:szCs w:val="22"/>
                <w:u w:val="single"/>
              </w:rPr>
              <w:t>Psi-Factor</w:t>
            </w:r>
          </w:p>
        </w:tc>
        <w:tc>
          <w:tcPr>
            <w:tcW w:w="720" w:type="dxa"/>
            <w:tcBorders>
              <w:top w:val="single" w:sz="8" w:space="0" w:color="auto"/>
              <w:left w:val="single" w:sz="8" w:space="0" w:color="auto"/>
              <w:bottom w:val="single" w:sz="8" w:space="0" w:color="auto"/>
              <w:right w:val="single" w:sz="8" w:space="0" w:color="auto"/>
            </w:tcBorders>
            <w:vAlign w:val="center"/>
          </w:tcPr>
          <w:p w14:paraId="653EC562" w14:textId="3AD349AB"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0.45</w:t>
            </w:r>
          </w:p>
        </w:tc>
        <w:tc>
          <w:tcPr>
            <w:tcW w:w="990" w:type="dxa"/>
            <w:tcBorders>
              <w:top w:val="single" w:sz="8" w:space="0" w:color="auto"/>
              <w:left w:val="single" w:sz="8" w:space="0" w:color="auto"/>
              <w:bottom w:val="single" w:sz="8" w:space="0" w:color="auto"/>
              <w:right w:val="single" w:sz="8" w:space="0" w:color="auto"/>
            </w:tcBorders>
            <w:vAlign w:val="center"/>
          </w:tcPr>
          <w:p w14:paraId="6C301289" w14:textId="39CB28AB"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0.289</w:t>
            </w:r>
          </w:p>
        </w:tc>
        <w:tc>
          <w:tcPr>
            <w:tcW w:w="1440" w:type="dxa"/>
            <w:tcBorders>
              <w:top w:val="single" w:sz="8" w:space="0" w:color="auto"/>
              <w:left w:val="single" w:sz="8" w:space="0" w:color="auto"/>
              <w:bottom w:val="single" w:sz="8" w:space="0" w:color="auto"/>
              <w:right w:val="single" w:sz="8" w:space="0" w:color="auto"/>
            </w:tcBorders>
            <w:vAlign w:val="center"/>
          </w:tcPr>
          <w:p w14:paraId="222A2C7D" w14:textId="63C75902"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0.487</w:t>
            </w:r>
          </w:p>
        </w:tc>
        <w:tc>
          <w:tcPr>
            <w:tcW w:w="1620" w:type="dxa"/>
            <w:tcBorders>
              <w:top w:val="single" w:sz="8" w:space="0" w:color="auto"/>
              <w:left w:val="single" w:sz="8" w:space="0" w:color="auto"/>
              <w:bottom w:val="single" w:sz="8" w:space="0" w:color="auto"/>
              <w:right w:val="single" w:sz="8" w:space="0" w:color="auto"/>
            </w:tcBorders>
            <w:vAlign w:val="center"/>
          </w:tcPr>
          <w:p w14:paraId="117D9001" w14:textId="341F78E3"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0.487</w:t>
            </w:r>
          </w:p>
        </w:tc>
        <w:tc>
          <w:tcPr>
            <w:tcW w:w="1620" w:type="dxa"/>
            <w:tcBorders>
              <w:top w:val="single" w:sz="8" w:space="0" w:color="auto"/>
              <w:left w:val="single" w:sz="8" w:space="0" w:color="auto"/>
              <w:bottom w:val="single" w:sz="8" w:space="0" w:color="auto"/>
              <w:right w:val="single" w:sz="8" w:space="0" w:color="auto"/>
            </w:tcBorders>
            <w:vAlign w:val="center"/>
          </w:tcPr>
          <w:p w14:paraId="2514C212" w14:textId="2240471E"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0.974</w:t>
            </w:r>
          </w:p>
        </w:tc>
        <w:tc>
          <w:tcPr>
            <w:tcW w:w="990" w:type="dxa"/>
            <w:tcBorders>
              <w:top w:val="single" w:sz="8" w:space="0" w:color="auto"/>
              <w:left w:val="single" w:sz="8" w:space="0" w:color="auto"/>
              <w:bottom w:val="single" w:sz="8" w:space="0" w:color="auto"/>
              <w:right w:val="single" w:sz="8" w:space="0" w:color="auto"/>
            </w:tcBorders>
            <w:vAlign w:val="center"/>
          </w:tcPr>
          <w:p w14:paraId="4A84F173" w14:textId="2D953087"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0.314</w:t>
            </w:r>
          </w:p>
        </w:tc>
        <w:tc>
          <w:tcPr>
            <w:tcW w:w="1350" w:type="dxa"/>
            <w:tcBorders>
              <w:top w:val="single" w:sz="8" w:space="0" w:color="auto"/>
              <w:left w:val="single" w:sz="8" w:space="0" w:color="auto"/>
              <w:bottom w:val="single" w:sz="8" w:space="0" w:color="auto"/>
              <w:right w:val="single" w:sz="8" w:space="0" w:color="auto"/>
            </w:tcBorders>
            <w:vAlign w:val="center"/>
          </w:tcPr>
          <w:p w14:paraId="3A72F4FF" w14:textId="3C612BAE"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0.262</w:t>
            </w:r>
          </w:p>
        </w:tc>
      </w:tr>
      <w:tr w:rsidR="008E0979" w:rsidRPr="00073ED6" w14:paraId="723F2365" w14:textId="77777777" w:rsidTr="15124D4E">
        <w:trPr>
          <w:trHeight w:val="450"/>
        </w:trPr>
        <w:tc>
          <w:tcPr>
            <w:tcW w:w="1170" w:type="dxa"/>
            <w:tcBorders>
              <w:top w:val="nil"/>
              <w:left w:val="single" w:sz="8" w:space="0" w:color="auto"/>
              <w:bottom w:val="single" w:sz="8" w:space="0" w:color="auto"/>
              <w:right w:val="single" w:sz="8" w:space="0" w:color="auto"/>
            </w:tcBorders>
            <w:vAlign w:val="center"/>
          </w:tcPr>
          <w:p w14:paraId="5AC737FA" w14:textId="47C3675D" w:rsidR="08D0CC08" w:rsidRPr="00073ED6" w:rsidRDefault="08D0CC08" w:rsidP="08D0CC08">
            <w:pPr>
              <w:rPr>
                <w:rFonts w:ascii="Calibri" w:eastAsia="Calibri" w:hAnsi="Calibri" w:cs="Calibri"/>
                <w:sz w:val="22"/>
                <w:szCs w:val="22"/>
                <w:u w:val="single"/>
              </w:rPr>
            </w:pPr>
            <w:r w:rsidRPr="00073ED6">
              <w:rPr>
                <w:rFonts w:ascii="Calibri" w:eastAsia="Calibri" w:hAnsi="Calibri" w:cs="Calibri"/>
                <w:sz w:val="22"/>
                <w:szCs w:val="22"/>
                <w:u w:val="single"/>
              </w:rPr>
              <w:t>Mass (exterior or integral)</w:t>
            </w:r>
          </w:p>
        </w:tc>
        <w:tc>
          <w:tcPr>
            <w:tcW w:w="1170" w:type="dxa"/>
            <w:tcBorders>
              <w:top w:val="single" w:sz="8" w:space="0" w:color="auto"/>
              <w:left w:val="single" w:sz="8" w:space="0" w:color="auto"/>
              <w:bottom w:val="single" w:sz="8" w:space="0" w:color="auto"/>
              <w:right w:val="single" w:sz="8" w:space="0" w:color="auto"/>
            </w:tcBorders>
            <w:vAlign w:val="center"/>
          </w:tcPr>
          <w:p w14:paraId="76DE1714" w14:textId="3FC0D86A" w:rsidR="08D0CC08" w:rsidRPr="00073ED6" w:rsidRDefault="08D0CC08" w:rsidP="08D0CC08">
            <w:pPr>
              <w:rPr>
                <w:rFonts w:ascii="Calibri" w:eastAsia="Calibri" w:hAnsi="Calibri" w:cs="Calibri"/>
                <w:sz w:val="22"/>
                <w:szCs w:val="22"/>
                <w:u w:val="single"/>
              </w:rPr>
            </w:pPr>
            <w:r w:rsidRPr="00073ED6">
              <w:rPr>
                <w:rFonts w:ascii="Calibri" w:eastAsia="Calibri" w:hAnsi="Calibri" w:cs="Calibri"/>
                <w:sz w:val="22"/>
                <w:szCs w:val="22"/>
                <w:u w:val="single"/>
              </w:rPr>
              <w:t>Psi-Factor</w:t>
            </w:r>
          </w:p>
        </w:tc>
        <w:tc>
          <w:tcPr>
            <w:tcW w:w="720" w:type="dxa"/>
            <w:tcBorders>
              <w:top w:val="single" w:sz="8" w:space="0" w:color="auto"/>
              <w:left w:val="single" w:sz="8" w:space="0" w:color="auto"/>
              <w:bottom w:val="single" w:sz="8" w:space="0" w:color="auto"/>
              <w:right w:val="single" w:sz="8" w:space="0" w:color="auto"/>
            </w:tcBorders>
            <w:vAlign w:val="center"/>
          </w:tcPr>
          <w:p w14:paraId="0B5A5942" w14:textId="0B25B8EE"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0.5</w:t>
            </w:r>
          </w:p>
        </w:tc>
        <w:tc>
          <w:tcPr>
            <w:tcW w:w="990" w:type="dxa"/>
            <w:tcBorders>
              <w:top w:val="single" w:sz="8" w:space="0" w:color="auto"/>
              <w:left w:val="single" w:sz="8" w:space="0" w:color="auto"/>
              <w:bottom w:val="single" w:sz="8" w:space="0" w:color="auto"/>
              <w:right w:val="single" w:sz="8" w:space="0" w:color="auto"/>
            </w:tcBorders>
            <w:vAlign w:val="center"/>
          </w:tcPr>
          <w:p w14:paraId="35A7AA1C" w14:textId="72927E93"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0.238</w:t>
            </w:r>
          </w:p>
        </w:tc>
        <w:tc>
          <w:tcPr>
            <w:tcW w:w="1440" w:type="dxa"/>
            <w:tcBorders>
              <w:top w:val="single" w:sz="8" w:space="0" w:color="auto"/>
              <w:left w:val="single" w:sz="8" w:space="0" w:color="auto"/>
              <w:bottom w:val="single" w:sz="8" w:space="0" w:color="auto"/>
              <w:right w:val="single" w:sz="8" w:space="0" w:color="auto"/>
            </w:tcBorders>
            <w:vAlign w:val="center"/>
          </w:tcPr>
          <w:p w14:paraId="1D15C092" w14:textId="4A80B3E9"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0.476</w:t>
            </w:r>
          </w:p>
        </w:tc>
        <w:tc>
          <w:tcPr>
            <w:tcW w:w="1620" w:type="dxa"/>
            <w:tcBorders>
              <w:top w:val="single" w:sz="8" w:space="0" w:color="auto"/>
              <w:left w:val="single" w:sz="8" w:space="0" w:color="auto"/>
              <w:bottom w:val="single" w:sz="8" w:space="0" w:color="auto"/>
              <w:right w:val="single" w:sz="8" w:space="0" w:color="auto"/>
            </w:tcBorders>
            <w:vAlign w:val="center"/>
          </w:tcPr>
          <w:p w14:paraId="4E2C3B5D" w14:textId="050EAE65"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0.476</w:t>
            </w:r>
          </w:p>
        </w:tc>
        <w:tc>
          <w:tcPr>
            <w:tcW w:w="1620" w:type="dxa"/>
            <w:tcBorders>
              <w:top w:val="single" w:sz="8" w:space="0" w:color="auto"/>
              <w:left w:val="single" w:sz="8" w:space="0" w:color="auto"/>
              <w:bottom w:val="single" w:sz="8" w:space="0" w:color="auto"/>
              <w:right w:val="single" w:sz="8" w:space="0" w:color="auto"/>
            </w:tcBorders>
            <w:vAlign w:val="center"/>
          </w:tcPr>
          <w:p w14:paraId="2882A432" w14:textId="357F7BDF"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0.974</w:t>
            </w:r>
          </w:p>
        </w:tc>
        <w:tc>
          <w:tcPr>
            <w:tcW w:w="990" w:type="dxa"/>
            <w:tcBorders>
              <w:top w:val="single" w:sz="8" w:space="0" w:color="auto"/>
              <w:left w:val="single" w:sz="8" w:space="0" w:color="auto"/>
              <w:bottom w:val="single" w:sz="8" w:space="0" w:color="auto"/>
              <w:right w:val="single" w:sz="8" w:space="0" w:color="auto"/>
            </w:tcBorders>
            <w:vAlign w:val="center"/>
          </w:tcPr>
          <w:p w14:paraId="27C0F22A" w14:textId="5812F64E"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0.27</w:t>
            </w:r>
          </w:p>
        </w:tc>
        <w:tc>
          <w:tcPr>
            <w:tcW w:w="1350" w:type="dxa"/>
            <w:tcBorders>
              <w:top w:val="single" w:sz="8" w:space="0" w:color="auto"/>
              <w:left w:val="single" w:sz="8" w:space="0" w:color="auto"/>
              <w:bottom w:val="single" w:sz="8" w:space="0" w:color="auto"/>
              <w:right w:val="single" w:sz="8" w:space="0" w:color="auto"/>
            </w:tcBorders>
            <w:vAlign w:val="center"/>
          </w:tcPr>
          <w:p w14:paraId="5BD8072E" w14:textId="7CF074A7"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0.188</w:t>
            </w:r>
          </w:p>
        </w:tc>
      </w:tr>
      <w:tr w:rsidR="008E0979" w:rsidRPr="00073ED6" w14:paraId="3930B981" w14:textId="77777777" w:rsidTr="15124D4E">
        <w:trPr>
          <w:trHeight w:val="450"/>
        </w:trPr>
        <w:tc>
          <w:tcPr>
            <w:tcW w:w="1170" w:type="dxa"/>
            <w:tcBorders>
              <w:top w:val="single" w:sz="8" w:space="0" w:color="auto"/>
              <w:left w:val="single" w:sz="8" w:space="0" w:color="auto"/>
              <w:bottom w:val="single" w:sz="2" w:space="0" w:color="auto"/>
              <w:right w:val="single" w:sz="8" w:space="0" w:color="auto"/>
            </w:tcBorders>
            <w:vAlign w:val="center"/>
          </w:tcPr>
          <w:p w14:paraId="3571B185" w14:textId="6DDD476B" w:rsidR="08D0CC08" w:rsidRPr="00073ED6" w:rsidRDefault="08D0CC08" w:rsidP="08D0CC08">
            <w:pPr>
              <w:rPr>
                <w:rFonts w:ascii="Calibri" w:eastAsia="Calibri" w:hAnsi="Calibri" w:cs="Calibri"/>
                <w:sz w:val="22"/>
                <w:szCs w:val="22"/>
                <w:u w:val="single"/>
              </w:rPr>
            </w:pPr>
            <w:r w:rsidRPr="00073ED6">
              <w:rPr>
                <w:rFonts w:ascii="Calibri" w:eastAsia="Calibri" w:hAnsi="Calibri" w:cs="Calibri"/>
                <w:sz w:val="22"/>
                <w:szCs w:val="22"/>
                <w:u w:val="single"/>
              </w:rPr>
              <w:t>Mass (interior)</w:t>
            </w:r>
          </w:p>
        </w:tc>
        <w:tc>
          <w:tcPr>
            <w:tcW w:w="1170" w:type="dxa"/>
            <w:tcBorders>
              <w:top w:val="single" w:sz="8" w:space="0" w:color="auto"/>
              <w:left w:val="single" w:sz="8" w:space="0" w:color="auto"/>
              <w:bottom w:val="single" w:sz="8" w:space="0" w:color="auto"/>
              <w:right w:val="single" w:sz="8" w:space="0" w:color="auto"/>
            </w:tcBorders>
            <w:vAlign w:val="center"/>
          </w:tcPr>
          <w:p w14:paraId="0665854B" w14:textId="2F002D09" w:rsidR="08D0CC08" w:rsidRPr="00073ED6" w:rsidRDefault="08D0CC08" w:rsidP="08D0CC08">
            <w:pPr>
              <w:rPr>
                <w:rFonts w:ascii="Calibri" w:eastAsia="Calibri" w:hAnsi="Calibri" w:cs="Calibri"/>
                <w:sz w:val="22"/>
                <w:szCs w:val="22"/>
                <w:u w:val="single"/>
              </w:rPr>
            </w:pPr>
            <w:r w:rsidRPr="00073ED6">
              <w:rPr>
                <w:rFonts w:ascii="Calibri" w:eastAsia="Calibri" w:hAnsi="Calibri" w:cs="Calibri"/>
                <w:sz w:val="22"/>
                <w:szCs w:val="22"/>
                <w:u w:val="single"/>
              </w:rPr>
              <w:t>Psi-Factor</w:t>
            </w:r>
          </w:p>
        </w:tc>
        <w:tc>
          <w:tcPr>
            <w:tcW w:w="720" w:type="dxa"/>
            <w:tcBorders>
              <w:top w:val="single" w:sz="8" w:space="0" w:color="auto"/>
              <w:left w:val="single" w:sz="8" w:space="0" w:color="auto"/>
              <w:bottom w:val="single" w:sz="8" w:space="0" w:color="auto"/>
              <w:right w:val="single" w:sz="8" w:space="0" w:color="auto"/>
            </w:tcBorders>
            <w:vAlign w:val="center"/>
          </w:tcPr>
          <w:p w14:paraId="1DC7355B" w14:textId="42FEDF57"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0.5</w:t>
            </w:r>
          </w:p>
        </w:tc>
        <w:tc>
          <w:tcPr>
            <w:tcW w:w="990" w:type="dxa"/>
            <w:tcBorders>
              <w:top w:val="single" w:sz="8" w:space="0" w:color="auto"/>
              <w:left w:val="single" w:sz="8" w:space="0" w:color="auto"/>
              <w:bottom w:val="single" w:sz="8" w:space="0" w:color="auto"/>
              <w:right w:val="single" w:sz="8" w:space="0" w:color="auto"/>
            </w:tcBorders>
            <w:vAlign w:val="center"/>
          </w:tcPr>
          <w:p w14:paraId="6B8188CF" w14:textId="6A646BE0"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0.511</w:t>
            </w:r>
          </w:p>
        </w:tc>
        <w:tc>
          <w:tcPr>
            <w:tcW w:w="1440" w:type="dxa"/>
            <w:tcBorders>
              <w:top w:val="single" w:sz="8" w:space="0" w:color="auto"/>
              <w:left w:val="single" w:sz="8" w:space="0" w:color="auto"/>
              <w:bottom w:val="single" w:sz="8" w:space="0" w:color="auto"/>
              <w:right w:val="single" w:sz="8" w:space="0" w:color="auto"/>
            </w:tcBorders>
            <w:vAlign w:val="center"/>
          </w:tcPr>
          <w:p w14:paraId="5830772F" w14:textId="35E3FF19"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0.476</w:t>
            </w:r>
          </w:p>
        </w:tc>
        <w:tc>
          <w:tcPr>
            <w:tcW w:w="1620" w:type="dxa"/>
            <w:tcBorders>
              <w:top w:val="single" w:sz="8" w:space="0" w:color="auto"/>
              <w:left w:val="single" w:sz="8" w:space="0" w:color="auto"/>
              <w:bottom w:val="single" w:sz="8" w:space="0" w:color="auto"/>
              <w:right w:val="single" w:sz="8" w:space="0" w:color="auto"/>
            </w:tcBorders>
            <w:vAlign w:val="center"/>
          </w:tcPr>
          <w:p w14:paraId="6C1BF98B" w14:textId="4146A0C0"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0.476</w:t>
            </w:r>
          </w:p>
        </w:tc>
        <w:tc>
          <w:tcPr>
            <w:tcW w:w="1620" w:type="dxa"/>
            <w:tcBorders>
              <w:top w:val="single" w:sz="8" w:space="0" w:color="auto"/>
              <w:left w:val="single" w:sz="8" w:space="0" w:color="auto"/>
              <w:bottom w:val="single" w:sz="8" w:space="0" w:color="auto"/>
              <w:right w:val="single" w:sz="8" w:space="0" w:color="auto"/>
            </w:tcBorders>
            <w:vAlign w:val="center"/>
          </w:tcPr>
          <w:p w14:paraId="21A337E3" w14:textId="24B62021"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0.974</w:t>
            </w:r>
          </w:p>
        </w:tc>
        <w:tc>
          <w:tcPr>
            <w:tcW w:w="990" w:type="dxa"/>
            <w:tcBorders>
              <w:top w:val="single" w:sz="8" w:space="0" w:color="auto"/>
              <w:left w:val="single" w:sz="8" w:space="0" w:color="auto"/>
              <w:bottom w:val="single" w:sz="8" w:space="0" w:color="auto"/>
              <w:right w:val="single" w:sz="8" w:space="0" w:color="auto"/>
            </w:tcBorders>
            <w:vAlign w:val="center"/>
          </w:tcPr>
          <w:p w14:paraId="4F907423" w14:textId="67C3D5E7"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n/a</w:t>
            </w:r>
          </w:p>
        </w:tc>
        <w:tc>
          <w:tcPr>
            <w:tcW w:w="1350" w:type="dxa"/>
            <w:tcBorders>
              <w:top w:val="single" w:sz="8" w:space="0" w:color="auto"/>
              <w:left w:val="single" w:sz="8" w:space="0" w:color="auto"/>
              <w:bottom w:val="single" w:sz="8" w:space="0" w:color="auto"/>
              <w:right w:val="single" w:sz="8" w:space="0" w:color="auto"/>
            </w:tcBorders>
            <w:vAlign w:val="center"/>
          </w:tcPr>
          <w:p w14:paraId="0E8302E5" w14:textId="2E942D48"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0.313</w:t>
            </w:r>
          </w:p>
        </w:tc>
      </w:tr>
      <w:tr w:rsidR="008E0979" w:rsidRPr="00073ED6" w14:paraId="35ED9D64" w14:textId="77777777" w:rsidTr="15124D4E">
        <w:trPr>
          <w:trHeight w:val="450"/>
        </w:trPr>
        <w:tc>
          <w:tcPr>
            <w:tcW w:w="1170" w:type="dxa"/>
            <w:tcBorders>
              <w:top w:val="single" w:sz="2" w:space="0" w:color="auto"/>
              <w:left w:val="single" w:sz="8" w:space="0" w:color="auto"/>
              <w:bottom w:val="single" w:sz="8" w:space="0" w:color="auto"/>
              <w:right w:val="single" w:sz="8" w:space="0" w:color="auto"/>
            </w:tcBorders>
            <w:vAlign w:val="center"/>
          </w:tcPr>
          <w:p w14:paraId="6202EB12" w14:textId="07826647" w:rsidR="08D0CC08" w:rsidRPr="00073ED6" w:rsidRDefault="08D0CC08" w:rsidP="08D0CC08">
            <w:pPr>
              <w:rPr>
                <w:rFonts w:ascii="Calibri" w:eastAsia="Calibri" w:hAnsi="Calibri" w:cs="Calibri"/>
                <w:sz w:val="22"/>
                <w:szCs w:val="22"/>
                <w:u w:val="single"/>
              </w:rPr>
            </w:pPr>
            <w:r w:rsidRPr="00073ED6">
              <w:rPr>
                <w:rFonts w:ascii="Calibri" w:eastAsia="Calibri" w:hAnsi="Calibri" w:cs="Calibri"/>
                <w:sz w:val="22"/>
                <w:szCs w:val="22"/>
                <w:u w:val="single"/>
              </w:rPr>
              <w:t>Wood-framed and Other</w:t>
            </w:r>
          </w:p>
        </w:tc>
        <w:tc>
          <w:tcPr>
            <w:tcW w:w="1170" w:type="dxa"/>
            <w:tcBorders>
              <w:top w:val="single" w:sz="8" w:space="0" w:color="auto"/>
              <w:left w:val="single" w:sz="8" w:space="0" w:color="auto"/>
              <w:bottom w:val="single" w:sz="8" w:space="0" w:color="auto"/>
              <w:right w:val="single" w:sz="8" w:space="0" w:color="auto"/>
            </w:tcBorders>
            <w:vAlign w:val="center"/>
          </w:tcPr>
          <w:p w14:paraId="2C5E63A6" w14:textId="1A456C91" w:rsidR="08D0CC08" w:rsidRPr="00073ED6" w:rsidRDefault="08D0CC08" w:rsidP="08D0CC08">
            <w:pPr>
              <w:rPr>
                <w:rFonts w:ascii="Calibri" w:eastAsia="Calibri" w:hAnsi="Calibri" w:cs="Calibri"/>
                <w:sz w:val="22"/>
                <w:szCs w:val="22"/>
                <w:u w:val="single"/>
              </w:rPr>
            </w:pPr>
            <w:r w:rsidRPr="00073ED6">
              <w:rPr>
                <w:rFonts w:ascii="Calibri" w:eastAsia="Calibri" w:hAnsi="Calibri" w:cs="Calibri"/>
                <w:sz w:val="22"/>
                <w:szCs w:val="22"/>
                <w:u w:val="single"/>
              </w:rPr>
              <w:t>Psi-Factor</w:t>
            </w:r>
          </w:p>
        </w:tc>
        <w:tc>
          <w:tcPr>
            <w:tcW w:w="720" w:type="dxa"/>
            <w:tcBorders>
              <w:top w:val="single" w:sz="8" w:space="0" w:color="auto"/>
              <w:left w:val="single" w:sz="8" w:space="0" w:color="auto"/>
              <w:bottom w:val="single" w:sz="8" w:space="0" w:color="auto"/>
              <w:right w:val="single" w:sz="8" w:space="0" w:color="auto"/>
            </w:tcBorders>
            <w:vAlign w:val="center"/>
          </w:tcPr>
          <w:p w14:paraId="7FEB789D" w14:textId="2C573DCA"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0.45</w:t>
            </w:r>
          </w:p>
        </w:tc>
        <w:tc>
          <w:tcPr>
            <w:tcW w:w="990" w:type="dxa"/>
            <w:tcBorders>
              <w:top w:val="single" w:sz="8" w:space="0" w:color="auto"/>
              <w:left w:val="single" w:sz="8" w:space="0" w:color="auto"/>
              <w:bottom w:val="single" w:sz="8" w:space="0" w:color="auto"/>
              <w:right w:val="single" w:sz="8" w:space="0" w:color="auto"/>
            </w:tcBorders>
            <w:vAlign w:val="center"/>
          </w:tcPr>
          <w:p w14:paraId="0DE7AE16" w14:textId="58E09456"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0.032</w:t>
            </w:r>
          </w:p>
        </w:tc>
        <w:tc>
          <w:tcPr>
            <w:tcW w:w="1440" w:type="dxa"/>
            <w:tcBorders>
              <w:top w:val="single" w:sz="8" w:space="0" w:color="auto"/>
              <w:left w:val="single" w:sz="8" w:space="0" w:color="auto"/>
              <w:bottom w:val="single" w:sz="8" w:space="0" w:color="auto"/>
              <w:right w:val="single" w:sz="8" w:space="0" w:color="auto"/>
            </w:tcBorders>
            <w:vAlign w:val="center"/>
          </w:tcPr>
          <w:p w14:paraId="49BDEF4D" w14:textId="0BE5EEAD"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0.336</w:t>
            </w:r>
          </w:p>
        </w:tc>
        <w:tc>
          <w:tcPr>
            <w:tcW w:w="1620" w:type="dxa"/>
            <w:tcBorders>
              <w:top w:val="single" w:sz="8" w:space="0" w:color="auto"/>
              <w:left w:val="single" w:sz="8" w:space="0" w:color="auto"/>
              <w:bottom w:val="single" w:sz="8" w:space="0" w:color="auto"/>
              <w:right w:val="single" w:sz="8" w:space="0" w:color="auto"/>
            </w:tcBorders>
            <w:vAlign w:val="center"/>
          </w:tcPr>
          <w:p w14:paraId="74AF052F" w14:textId="7B9C0A63"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n/a</w:t>
            </w:r>
          </w:p>
        </w:tc>
        <w:tc>
          <w:tcPr>
            <w:tcW w:w="1620" w:type="dxa"/>
            <w:tcBorders>
              <w:top w:val="single" w:sz="8" w:space="0" w:color="auto"/>
              <w:left w:val="single" w:sz="8" w:space="0" w:color="auto"/>
              <w:bottom w:val="single" w:sz="8" w:space="0" w:color="auto"/>
              <w:right w:val="single" w:sz="8" w:space="0" w:color="auto"/>
            </w:tcBorders>
            <w:vAlign w:val="center"/>
          </w:tcPr>
          <w:p w14:paraId="40749749" w14:textId="7F135E8A"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n/a</w:t>
            </w:r>
          </w:p>
        </w:tc>
        <w:tc>
          <w:tcPr>
            <w:tcW w:w="990" w:type="dxa"/>
            <w:tcBorders>
              <w:top w:val="single" w:sz="8" w:space="0" w:color="auto"/>
              <w:left w:val="single" w:sz="8" w:space="0" w:color="auto"/>
              <w:bottom w:val="single" w:sz="8" w:space="0" w:color="auto"/>
              <w:right w:val="single" w:sz="8" w:space="0" w:color="auto"/>
            </w:tcBorders>
            <w:vAlign w:val="center"/>
          </w:tcPr>
          <w:p w14:paraId="03C4A83B" w14:textId="77D25C30"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0.186</w:t>
            </w:r>
          </w:p>
        </w:tc>
        <w:tc>
          <w:tcPr>
            <w:tcW w:w="1350" w:type="dxa"/>
            <w:tcBorders>
              <w:top w:val="single" w:sz="8" w:space="0" w:color="auto"/>
              <w:left w:val="single" w:sz="8" w:space="0" w:color="auto"/>
              <w:bottom w:val="single" w:sz="8" w:space="0" w:color="auto"/>
              <w:right w:val="single" w:sz="8" w:space="0" w:color="auto"/>
            </w:tcBorders>
            <w:vAlign w:val="center"/>
          </w:tcPr>
          <w:p w14:paraId="7E1B85BA" w14:textId="28C1BAA9" w:rsidR="08D0CC08" w:rsidRPr="00073ED6" w:rsidRDefault="08D0CC08" w:rsidP="08D0CC08">
            <w:pPr>
              <w:jc w:val="center"/>
              <w:rPr>
                <w:rFonts w:ascii="Calibri" w:eastAsia="Calibri" w:hAnsi="Calibri" w:cs="Calibri"/>
                <w:sz w:val="22"/>
                <w:szCs w:val="22"/>
                <w:u w:val="single"/>
              </w:rPr>
            </w:pPr>
            <w:r w:rsidRPr="00073ED6">
              <w:rPr>
                <w:rFonts w:ascii="Calibri" w:eastAsia="Calibri" w:hAnsi="Calibri" w:cs="Calibri"/>
                <w:sz w:val="22"/>
                <w:szCs w:val="22"/>
                <w:u w:val="single"/>
              </w:rPr>
              <w:t>0.15</w:t>
            </w:r>
          </w:p>
        </w:tc>
      </w:tr>
    </w:tbl>
    <w:p w14:paraId="737224EA" w14:textId="551C04AC" w:rsidR="08D0CC08" w:rsidRPr="00073ED6" w:rsidRDefault="08D0CC08" w:rsidP="08D0CC08">
      <w:pPr>
        <w:spacing w:line="257" w:lineRule="auto"/>
      </w:pPr>
      <w:r w:rsidRPr="00073ED6">
        <w:rPr>
          <w:rFonts w:ascii="Calibri" w:eastAsia="Calibri" w:hAnsi="Calibri" w:cs="Calibri"/>
          <w:b/>
          <w:bCs/>
          <w:sz w:val="22"/>
          <w:szCs w:val="22"/>
        </w:rPr>
        <w:t xml:space="preserve"> </w:t>
      </w:r>
    </w:p>
    <w:p w14:paraId="2D7B9903" w14:textId="2BDF2521" w:rsidR="00C31F0D" w:rsidRDefault="08D0CC08" w:rsidP="005C6840">
      <w:pPr>
        <w:spacing w:line="257" w:lineRule="auto"/>
        <w:rPr>
          <w:rFonts w:ascii="Helvetica" w:eastAsiaTheme="minorEastAsia" w:hAnsi="Helvetica" w:cs="Helvetica"/>
          <w:color w:val="000000" w:themeColor="text1"/>
        </w:rPr>
      </w:pPr>
      <w:r w:rsidRPr="00073ED6">
        <w:rPr>
          <w:rFonts w:ascii="Helvetica" w:eastAsia="Calibri" w:hAnsi="Helvetica" w:cs="Helvetica"/>
          <w:b/>
          <w:u w:val="single"/>
        </w:rPr>
        <w:t>Informative Not</w:t>
      </w:r>
      <w:r w:rsidR="008135BA" w:rsidRPr="00073ED6">
        <w:rPr>
          <w:rFonts w:ascii="Helvetica" w:eastAsia="Calibri" w:hAnsi="Helvetica" w:cs="Helvetica"/>
          <w:b/>
          <w:u w:val="single"/>
        </w:rPr>
        <w:t>e</w:t>
      </w:r>
      <w:r w:rsidRPr="00073ED6">
        <w:rPr>
          <w:rFonts w:ascii="Helvetica" w:eastAsia="Calibri" w:hAnsi="Helvetica" w:cs="Helvetica"/>
          <w:b/>
          <w:u w:val="single"/>
        </w:rPr>
        <w:t>:</w:t>
      </w:r>
      <w:r w:rsidRPr="00073ED6">
        <w:rPr>
          <w:rFonts w:ascii="Helvetica" w:eastAsia="Calibri" w:hAnsi="Helvetica" w:cs="Helvetica"/>
          <w:u w:val="single"/>
        </w:rPr>
        <w:t xml:space="preserve"> The Building Envelope Thermal Bridging Guide </w:t>
      </w:r>
      <w:r w:rsidRPr="00FC04A1">
        <w:rPr>
          <w:rFonts w:ascii="Helvetica" w:eastAsia="Calibri" w:hAnsi="Helvetica" w:cs="Helvetica"/>
          <w:color w:val="000000" w:themeColor="text1"/>
          <w:u w:val="single"/>
        </w:rPr>
        <w:t xml:space="preserve">is available in an easy to navigate format at </w:t>
      </w:r>
      <w:hyperlink r:id="rId21">
        <w:r w:rsidRPr="00FC04A1">
          <w:rPr>
            <w:rStyle w:val="Hyperlink"/>
            <w:rFonts w:ascii="Helvetica" w:hAnsi="Helvetica" w:cs="Helvetica"/>
          </w:rPr>
          <w:t>https://thermalenvelope.ca/</w:t>
        </w:r>
      </w:hyperlink>
      <w:r w:rsidRPr="00FC04A1">
        <w:rPr>
          <w:rFonts w:ascii="Helvetica" w:eastAsia="Calibri" w:hAnsi="Helvetica" w:cs="Helvetica"/>
        </w:rPr>
        <w:t>.</w:t>
      </w:r>
      <w:r w:rsidRPr="00FC04A1">
        <w:rPr>
          <w:rFonts w:ascii="Helvetica" w:eastAsiaTheme="minorEastAsia" w:hAnsi="Helvetica" w:cs="Helvetica"/>
          <w:color w:val="000000" w:themeColor="text1"/>
        </w:rPr>
        <w:t xml:space="preserve"> </w:t>
      </w:r>
    </w:p>
    <w:p w14:paraId="13A249DB" w14:textId="77777777" w:rsidR="00270699" w:rsidRDefault="00270699" w:rsidP="005C6840">
      <w:pPr>
        <w:spacing w:line="257" w:lineRule="auto"/>
        <w:rPr>
          <w:rFonts w:ascii="Helvetica" w:eastAsiaTheme="minorEastAsia" w:hAnsi="Helvetica" w:cs="Helvetica"/>
          <w:color w:val="000000" w:themeColor="text1"/>
        </w:rPr>
      </w:pPr>
    </w:p>
    <w:p w14:paraId="60CD1C91" w14:textId="6900C9F9" w:rsidR="005F563D" w:rsidRPr="006F2AD4" w:rsidRDefault="005F563D" w:rsidP="005F563D">
      <w:pPr>
        <w:pStyle w:val="Heading2"/>
        <w:ind w:left="540"/>
      </w:pPr>
      <w:bookmarkStart w:id="50" w:name="_Toc110849849"/>
      <w:r>
        <w:t>Amend</w:t>
      </w:r>
      <w:r w:rsidRPr="00BE006A">
        <w:t xml:space="preserve"> C40</w:t>
      </w:r>
      <w:r>
        <w:t>3</w:t>
      </w:r>
      <w:r w:rsidRPr="00BE006A">
        <w:t>.</w:t>
      </w:r>
      <w:r w:rsidR="00F85F49">
        <w:t>4</w:t>
      </w:r>
      <w:r w:rsidRPr="00BE006A">
        <w:t xml:space="preserve"> </w:t>
      </w:r>
      <w:r w:rsidR="00F85F49">
        <w:t>Heating and Cooling System</w:t>
      </w:r>
      <w:r w:rsidR="00C843ED">
        <w:t xml:space="preserve"> Controls</w:t>
      </w:r>
      <w:bookmarkEnd w:id="50"/>
    </w:p>
    <w:p w14:paraId="37CDE2D5" w14:textId="77777777" w:rsidR="005F563D" w:rsidRPr="00073ED6" w:rsidRDefault="005F563D" w:rsidP="005F563D">
      <w:pPr>
        <w:rPr>
          <w:rFonts w:ascii="Helvetica" w:hAnsi="Helvetica"/>
        </w:rPr>
      </w:pPr>
    </w:p>
    <w:p w14:paraId="7083DE64" w14:textId="6E897651" w:rsidR="005F563D" w:rsidRPr="00073ED6" w:rsidRDefault="005F563D" w:rsidP="005F563D">
      <w:pPr>
        <w:rPr>
          <w:rFonts w:ascii="Helvetica" w:hAnsi="Helvetica" w:cs="Helvetica"/>
        </w:rPr>
      </w:pPr>
      <w:r w:rsidRPr="00073ED6">
        <w:rPr>
          <w:rFonts w:ascii="Helvetica" w:hAnsi="Helvetica" w:cs="Helvetica"/>
        </w:rPr>
        <w:t>Amend Section C40</w:t>
      </w:r>
      <w:r w:rsidR="00C843ED" w:rsidRPr="00073ED6">
        <w:rPr>
          <w:rFonts w:ascii="Helvetica" w:hAnsi="Helvetica" w:cs="Helvetica"/>
        </w:rPr>
        <w:t>3</w:t>
      </w:r>
      <w:r w:rsidRPr="00073ED6">
        <w:rPr>
          <w:rFonts w:ascii="Helvetica" w:hAnsi="Helvetica" w:cs="Helvetica"/>
        </w:rPr>
        <w:t>.</w:t>
      </w:r>
      <w:r w:rsidR="00C843ED" w:rsidRPr="00073ED6">
        <w:rPr>
          <w:rFonts w:ascii="Helvetica" w:hAnsi="Helvetica" w:cs="Helvetica"/>
        </w:rPr>
        <w:t>4</w:t>
      </w:r>
      <w:r w:rsidRPr="00073ED6">
        <w:rPr>
          <w:rFonts w:ascii="Helvetica" w:hAnsi="Helvetica" w:cs="Helvetica"/>
        </w:rPr>
        <w:t xml:space="preserve"> as follows:</w:t>
      </w:r>
    </w:p>
    <w:p w14:paraId="7B4B8FEF" w14:textId="3E39013A" w:rsidR="0D1024C6" w:rsidRPr="00073ED6" w:rsidRDefault="0D1024C6" w:rsidP="0D1024C6">
      <w:pPr>
        <w:rPr>
          <w:rFonts w:ascii="Helvetica" w:hAnsi="Helvetica"/>
        </w:rPr>
      </w:pPr>
      <w:r w:rsidRPr="00073ED6">
        <w:rPr>
          <w:rFonts w:ascii="Helvetica" w:hAnsi="Helvetica"/>
          <w:b/>
          <w:bCs/>
        </w:rPr>
        <w:t>C403.4</w:t>
      </w:r>
      <w:r w:rsidR="000C1516" w:rsidRPr="00073ED6">
        <w:rPr>
          <w:rFonts w:ascii="Helvetica" w:hAnsi="Helvetica"/>
          <w:b/>
          <w:bCs/>
        </w:rPr>
        <w:t xml:space="preserve"> </w:t>
      </w:r>
      <w:r w:rsidRPr="00073ED6">
        <w:rPr>
          <w:rFonts w:ascii="Helvetica" w:hAnsi="Helvetica"/>
          <w:b/>
          <w:bCs/>
        </w:rPr>
        <w:t>Heating and cooling system controls.</w:t>
      </w:r>
    </w:p>
    <w:p w14:paraId="29705BD9" w14:textId="0A280A1D" w:rsidR="0D1024C6" w:rsidRDefault="0D1024C6">
      <w:pPr>
        <w:rPr>
          <w:rFonts w:ascii="Helvetica" w:hAnsi="Helvetica"/>
        </w:rPr>
      </w:pPr>
      <w:r w:rsidRPr="00073ED6">
        <w:rPr>
          <w:rFonts w:ascii="Helvetica" w:hAnsi="Helvetica"/>
          <w:u w:val="single"/>
        </w:rPr>
        <w:t>H</w:t>
      </w:r>
      <w:r w:rsidRPr="00073ED6">
        <w:rPr>
          <w:rFonts w:ascii="Helvetica" w:hAnsi="Helvetica"/>
        </w:rPr>
        <w:t xml:space="preserve">eating and cooling </w:t>
      </w:r>
      <w:r w:rsidRPr="4C89AD3E">
        <w:rPr>
          <w:rFonts w:ascii="Helvetica" w:hAnsi="Helvetica"/>
        </w:rPr>
        <w:t>system</w:t>
      </w:r>
      <w:r w:rsidRPr="4C89AD3E">
        <w:rPr>
          <w:rFonts w:ascii="Helvetica" w:hAnsi="Helvetica"/>
          <w:u w:val="single"/>
        </w:rPr>
        <w:t>s</w:t>
      </w:r>
      <w:r w:rsidRPr="00073ED6">
        <w:rPr>
          <w:rFonts w:ascii="Helvetica" w:hAnsi="Helvetica"/>
        </w:rPr>
        <w:t xml:space="preserve"> shall be provided with controls in accordance with Sections C403.4.1 through </w:t>
      </w:r>
      <w:r w:rsidRPr="00073ED6">
        <w:rPr>
          <w:rFonts w:ascii="Helvetica" w:hAnsi="Helvetica"/>
          <w:strike/>
        </w:rPr>
        <w:t>C403.4.5</w:t>
      </w:r>
      <w:r w:rsidRPr="00073ED6">
        <w:rPr>
          <w:rFonts w:ascii="Helvetica" w:hAnsi="Helvetica"/>
          <w:u w:val="single"/>
        </w:rPr>
        <w:t>C403.4.6</w:t>
      </w:r>
      <w:r w:rsidRPr="00073ED6">
        <w:rPr>
          <w:rFonts w:ascii="Helvetica" w:hAnsi="Helvetica"/>
        </w:rPr>
        <w:t>.</w:t>
      </w:r>
    </w:p>
    <w:p w14:paraId="7B3398B2" w14:textId="77777777" w:rsidR="00E0787E" w:rsidRPr="00073ED6" w:rsidRDefault="00E0787E">
      <w:pPr>
        <w:rPr>
          <w:rFonts w:ascii="Helvetica" w:hAnsi="Helvetica"/>
        </w:rPr>
      </w:pPr>
    </w:p>
    <w:p w14:paraId="58E69F2A" w14:textId="1D2B99E2" w:rsidR="0D1024C6" w:rsidRPr="00073ED6" w:rsidRDefault="001E44B5">
      <w:pPr>
        <w:rPr>
          <w:rFonts w:ascii="Helvetica" w:hAnsi="Helvetica"/>
        </w:rPr>
      </w:pPr>
      <w:r w:rsidRPr="00073ED6">
        <w:rPr>
          <w:rFonts w:ascii="Helvetica" w:hAnsi="Helvetica"/>
          <w:b/>
          <w:bCs/>
        </w:rPr>
        <w:t>[…]</w:t>
      </w:r>
    </w:p>
    <w:p w14:paraId="0D5EF382" w14:textId="53F75FDD" w:rsidR="0D1024C6" w:rsidRPr="00073ED6" w:rsidRDefault="0D1024C6" w:rsidP="0D1024C6">
      <w:pPr>
        <w:rPr>
          <w:rFonts w:ascii="Helvetica" w:hAnsi="Helvetica"/>
        </w:rPr>
      </w:pPr>
      <w:r w:rsidRPr="00073ED6">
        <w:rPr>
          <w:rFonts w:ascii="Helvetica" w:hAnsi="Helvetica"/>
          <w:b/>
          <w:bCs/>
          <w:u w:val="single"/>
        </w:rPr>
        <w:t>C403.4.6</w:t>
      </w:r>
      <w:r w:rsidR="00883F4B" w:rsidRPr="00073ED6">
        <w:rPr>
          <w:rFonts w:ascii="Helvetica" w:hAnsi="Helvetica"/>
          <w:b/>
          <w:bCs/>
          <w:u w:val="single"/>
        </w:rPr>
        <w:t xml:space="preserve"> </w:t>
      </w:r>
      <w:r w:rsidRPr="00073ED6">
        <w:rPr>
          <w:rFonts w:ascii="Helvetica" w:hAnsi="Helvetica"/>
          <w:b/>
          <w:bCs/>
          <w:u w:val="single"/>
        </w:rPr>
        <w:t>Demand responsive controls</w:t>
      </w:r>
      <w:r w:rsidRPr="00073ED6">
        <w:rPr>
          <w:rFonts w:ascii="Helvetica" w:hAnsi="Helvetica"/>
          <w:b/>
          <w:bCs/>
        </w:rPr>
        <w:t>.</w:t>
      </w:r>
    </w:p>
    <w:p w14:paraId="466C76CC" w14:textId="27996415" w:rsidR="0D1024C6" w:rsidRPr="00073ED6" w:rsidRDefault="0D1024C6">
      <w:pPr>
        <w:rPr>
          <w:rFonts w:ascii="Helvetica" w:hAnsi="Helvetica"/>
          <w:u w:val="single"/>
        </w:rPr>
      </w:pPr>
      <w:r w:rsidRPr="00073ED6">
        <w:rPr>
          <w:rFonts w:ascii="Helvetica" w:hAnsi="Helvetica"/>
          <w:u w:val="single"/>
        </w:rPr>
        <w:t>Buildings shall be provided with demand responsive controls capable of executing the following actions in response to a demand response signal:</w:t>
      </w:r>
    </w:p>
    <w:p w14:paraId="452B3905" w14:textId="0D190B85" w:rsidR="0073226A" w:rsidRPr="00073ED6" w:rsidRDefault="0073226A">
      <w:pPr>
        <w:pStyle w:val="ListParagraph"/>
        <w:numPr>
          <w:ilvl w:val="1"/>
          <w:numId w:val="137"/>
        </w:numPr>
        <w:rPr>
          <w:rFonts w:ascii="Helvetica" w:hAnsi="Helvetica"/>
          <w:color w:val="auto"/>
          <w:sz w:val="24"/>
          <w:szCs w:val="24"/>
          <w:u w:val="single"/>
        </w:rPr>
      </w:pPr>
      <w:r w:rsidRPr="00073ED6">
        <w:rPr>
          <w:rFonts w:ascii="Helvetica" w:hAnsi="Helvetica"/>
          <w:color w:val="auto"/>
          <w:sz w:val="24"/>
          <w:szCs w:val="24"/>
          <w:u w:val="single"/>
        </w:rPr>
        <w:t>Automatically increasing the zone operating cooling set point by the following values: 1°F (0.5°C), 2°F (1°C), 3°F (1.5°C), and 4°F (2°C).</w:t>
      </w:r>
    </w:p>
    <w:p w14:paraId="01935B0F" w14:textId="4BC067E7" w:rsidR="0073226A" w:rsidRPr="00073ED6" w:rsidRDefault="0073226A">
      <w:pPr>
        <w:pStyle w:val="ListParagraph"/>
        <w:numPr>
          <w:ilvl w:val="1"/>
          <w:numId w:val="137"/>
        </w:numPr>
        <w:rPr>
          <w:rFonts w:ascii="Helvetica" w:hAnsi="Helvetica"/>
          <w:color w:val="auto"/>
          <w:sz w:val="24"/>
          <w:szCs w:val="24"/>
        </w:rPr>
      </w:pPr>
      <w:r w:rsidRPr="00073ED6">
        <w:rPr>
          <w:rFonts w:ascii="Helvetica" w:hAnsi="Helvetica"/>
          <w:color w:val="auto"/>
          <w:sz w:val="24"/>
          <w:szCs w:val="24"/>
          <w:u w:val="single"/>
        </w:rPr>
        <w:t>Automatically decreasing the zone operating heating set point by the following values: 1°F (0.5°C), 2°F (1°C), 3°F (1.5°C), and 4°F (2°C).</w:t>
      </w:r>
    </w:p>
    <w:p w14:paraId="5A2594F6" w14:textId="1DFF5D0B" w:rsidR="4BAC0176" w:rsidRPr="00073ED6" w:rsidRDefault="4BAC0176">
      <w:pPr>
        <w:rPr>
          <w:rFonts w:ascii="Helvetica" w:hAnsi="Helvetica"/>
        </w:rPr>
      </w:pPr>
      <w:r w:rsidRPr="00073ED6">
        <w:rPr>
          <w:rFonts w:ascii="Helvetica" w:hAnsi="Helvetica"/>
          <w:u w:val="single"/>
        </w:rPr>
        <w:t xml:space="preserve">Where a </w:t>
      </w:r>
      <w:r w:rsidRPr="00073ED6">
        <w:rPr>
          <w:rFonts w:ascii="Helvetica" w:hAnsi="Helvetica"/>
          <w:i/>
          <w:iCs/>
          <w:u w:val="single"/>
        </w:rPr>
        <w:t>demand response signal</w:t>
      </w:r>
      <w:r w:rsidRPr="00073ED6">
        <w:rPr>
          <w:rFonts w:ascii="Helvetica" w:hAnsi="Helvetica"/>
          <w:u w:val="single"/>
        </w:rPr>
        <w:t xml:space="preserve"> is not available the heating and cooling system controls shall be capable of performing all other functions. Where thermostats are controlled by </w:t>
      </w:r>
      <w:r w:rsidRPr="00073ED6">
        <w:rPr>
          <w:rFonts w:ascii="Helvetica" w:hAnsi="Helvetica"/>
          <w:i/>
          <w:iCs/>
          <w:u w:val="single"/>
        </w:rPr>
        <w:t xml:space="preserve">direct digital control </w:t>
      </w:r>
      <w:r w:rsidRPr="00073ED6">
        <w:rPr>
          <w:rFonts w:ascii="Helvetica" w:hAnsi="Helvetica"/>
          <w:u w:val="single"/>
        </w:rPr>
        <w:t xml:space="preserve">including, but not limited to, an energy management system, the system shall be capable of </w:t>
      </w:r>
      <w:r w:rsidRPr="00073ED6">
        <w:rPr>
          <w:rFonts w:ascii="Helvetica" w:hAnsi="Helvetica"/>
          <w:i/>
          <w:iCs/>
          <w:u w:val="single"/>
        </w:rPr>
        <w:t xml:space="preserve">demand responsive control </w:t>
      </w:r>
      <w:r w:rsidRPr="00073ED6">
        <w:rPr>
          <w:rFonts w:ascii="Helvetica" w:hAnsi="Helvetica"/>
          <w:u w:val="single"/>
        </w:rPr>
        <w:t>and capable of adjusting all thermal setpoints to comply. The demand responsive controls shall comply with either Section C403.4.6.1 or Section C403.4.6.2</w:t>
      </w:r>
    </w:p>
    <w:p w14:paraId="1F4FBE87" w14:textId="313A2C64" w:rsidR="4BAC0176" w:rsidRPr="00073ED6" w:rsidRDefault="4BAC0176">
      <w:pPr>
        <w:rPr>
          <w:rFonts w:ascii="Helvetica" w:hAnsi="Helvetica"/>
          <w:u w:val="single"/>
        </w:rPr>
      </w:pPr>
      <w:r w:rsidRPr="00073ED6">
        <w:rPr>
          <w:rFonts w:ascii="Helvetica" w:hAnsi="Helvetica"/>
          <w:u w:val="single"/>
        </w:rPr>
        <w:t>Exceptions:</w:t>
      </w:r>
    </w:p>
    <w:p w14:paraId="221F9F35" w14:textId="6F3B29DC" w:rsidR="00745EE6" w:rsidRPr="00073ED6" w:rsidRDefault="00745EE6">
      <w:pPr>
        <w:pStyle w:val="ListParagraph"/>
        <w:numPr>
          <w:ilvl w:val="0"/>
          <w:numId w:val="264"/>
        </w:numPr>
        <w:rPr>
          <w:rFonts w:ascii="Helvetica" w:hAnsi="Helvetica"/>
          <w:color w:val="auto"/>
          <w:sz w:val="24"/>
          <w:szCs w:val="24"/>
          <w:u w:val="single"/>
        </w:rPr>
      </w:pPr>
      <w:r w:rsidRPr="00073ED6">
        <w:rPr>
          <w:rFonts w:ascii="Helvetica" w:hAnsi="Helvetica"/>
          <w:color w:val="auto"/>
          <w:sz w:val="24"/>
          <w:szCs w:val="24"/>
          <w:u w:val="single"/>
        </w:rPr>
        <w:t>Group I occupancies</w:t>
      </w:r>
    </w:p>
    <w:p w14:paraId="0F3E9733" w14:textId="72E698EC" w:rsidR="00745EE6" w:rsidRPr="00073ED6" w:rsidRDefault="00745EE6">
      <w:pPr>
        <w:pStyle w:val="ListParagraph"/>
        <w:numPr>
          <w:ilvl w:val="0"/>
          <w:numId w:val="264"/>
        </w:numPr>
        <w:rPr>
          <w:rFonts w:ascii="Helvetica" w:hAnsi="Helvetica"/>
          <w:color w:val="auto"/>
          <w:sz w:val="24"/>
          <w:szCs w:val="24"/>
        </w:rPr>
      </w:pPr>
      <w:r w:rsidRPr="00073ED6">
        <w:rPr>
          <w:rFonts w:ascii="Helvetica" w:hAnsi="Helvetica"/>
          <w:color w:val="auto"/>
          <w:sz w:val="24"/>
          <w:szCs w:val="24"/>
          <w:u w:val="single"/>
        </w:rPr>
        <w:t>Group H occupancies</w:t>
      </w:r>
    </w:p>
    <w:p w14:paraId="2DB8B0B8" w14:textId="5039BBA0" w:rsidR="00745EE6" w:rsidRPr="00073ED6" w:rsidRDefault="00745EE6">
      <w:pPr>
        <w:pStyle w:val="ListParagraph"/>
        <w:numPr>
          <w:ilvl w:val="0"/>
          <w:numId w:val="264"/>
        </w:numPr>
        <w:rPr>
          <w:rFonts w:ascii="Helvetica" w:hAnsi="Helvetica"/>
          <w:color w:val="auto"/>
          <w:sz w:val="24"/>
          <w:szCs w:val="24"/>
        </w:rPr>
      </w:pPr>
      <w:r w:rsidRPr="00073ED6">
        <w:rPr>
          <w:rFonts w:ascii="Helvetica" w:hAnsi="Helvetica"/>
          <w:color w:val="auto"/>
          <w:sz w:val="24"/>
          <w:szCs w:val="24"/>
          <w:u w:val="single"/>
        </w:rPr>
        <w:t xml:space="preserve">Controls serving </w:t>
      </w:r>
      <w:r w:rsidRPr="00073ED6">
        <w:rPr>
          <w:rFonts w:ascii="Helvetica" w:hAnsi="Helvetica"/>
          <w:i/>
          <w:iCs/>
          <w:color w:val="auto"/>
          <w:sz w:val="24"/>
          <w:szCs w:val="24"/>
          <w:u w:val="single"/>
        </w:rPr>
        <w:t>data center systems</w:t>
      </w:r>
    </w:p>
    <w:p w14:paraId="1169A258" w14:textId="47EB3D39" w:rsidR="00745EE6" w:rsidRPr="00073ED6" w:rsidRDefault="00745EE6">
      <w:pPr>
        <w:pStyle w:val="ListParagraph"/>
        <w:numPr>
          <w:ilvl w:val="0"/>
          <w:numId w:val="264"/>
        </w:numPr>
        <w:rPr>
          <w:rFonts w:ascii="Helvetica" w:hAnsi="Helvetica"/>
          <w:color w:val="auto"/>
          <w:sz w:val="24"/>
          <w:szCs w:val="24"/>
        </w:rPr>
      </w:pPr>
      <w:r w:rsidRPr="00073ED6">
        <w:rPr>
          <w:rFonts w:ascii="Helvetica" w:hAnsi="Helvetica"/>
          <w:color w:val="auto"/>
          <w:sz w:val="24"/>
          <w:szCs w:val="24"/>
          <w:u w:val="single"/>
        </w:rPr>
        <w:t xml:space="preserve">Occupancies or applications requiring precision in indoor temperature control as </w:t>
      </w:r>
      <w:r w:rsidRPr="00073ED6">
        <w:rPr>
          <w:rFonts w:ascii="Helvetica" w:hAnsi="Helvetica"/>
          <w:i/>
          <w:iCs/>
          <w:color w:val="auto"/>
          <w:sz w:val="24"/>
          <w:szCs w:val="24"/>
          <w:u w:val="single"/>
        </w:rPr>
        <w:t xml:space="preserve">approved </w:t>
      </w:r>
      <w:r w:rsidRPr="00073ED6">
        <w:rPr>
          <w:rFonts w:ascii="Helvetica" w:hAnsi="Helvetica"/>
          <w:color w:val="auto"/>
          <w:sz w:val="24"/>
          <w:szCs w:val="24"/>
          <w:u w:val="single"/>
        </w:rPr>
        <w:t xml:space="preserve">by the </w:t>
      </w:r>
      <w:r w:rsidRPr="00073ED6">
        <w:rPr>
          <w:rFonts w:ascii="Helvetica" w:hAnsi="Helvetica"/>
          <w:i/>
          <w:iCs/>
          <w:color w:val="auto"/>
          <w:sz w:val="24"/>
          <w:szCs w:val="24"/>
          <w:u w:val="single"/>
        </w:rPr>
        <w:t>code official</w:t>
      </w:r>
    </w:p>
    <w:p w14:paraId="46249DE7" w14:textId="11433B19" w:rsidR="00745EE6" w:rsidRPr="00073ED6" w:rsidRDefault="00745EE6">
      <w:pPr>
        <w:pStyle w:val="ListParagraph"/>
        <w:numPr>
          <w:ilvl w:val="0"/>
          <w:numId w:val="264"/>
        </w:numPr>
        <w:rPr>
          <w:rFonts w:ascii="Helvetica" w:hAnsi="Helvetica"/>
          <w:color w:val="auto"/>
          <w:sz w:val="24"/>
          <w:szCs w:val="24"/>
        </w:rPr>
      </w:pPr>
      <w:r w:rsidRPr="00073ED6">
        <w:rPr>
          <w:rFonts w:ascii="Helvetica" w:hAnsi="Helvetica"/>
          <w:color w:val="auto"/>
          <w:sz w:val="24"/>
          <w:szCs w:val="24"/>
          <w:u w:val="single"/>
        </w:rPr>
        <w:t>Controls that serve only fossil fuel equipment</w:t>
      </w:r>
    </w:p>
    <w:p w14:paraId="74305FB2" w14:textId="11D2C37E" w:rsidR="4BAC0176" w:rsidRPr="00073ED6" w:rsidRDefault="4BAC0176" w:rsidP="4BAC0176">
      <w:pPr>
        <w:rPr>
          <w:rFonts w:ascii="Helvetica" w:hAnsi="Helvetica"/>
        </w:rPr>
      </w:pPr>
      <w:r w:rsidRPr="00073ED6">
        <w:rPr>
          <w:rFonts w:ascii="Helvetica" w:hAnsi="Helvetica"/>
          <w:b/>
          <w:bCs/>
          <w:u w:val="single"/>
        </w:rPr>
        <w:t>C403.4.6.1</w:t>
      </w:r>
      <w:r w:rsidR="000C1516" w:rsidRPr="00073ED6">
        <w:rPr>
          <w:rFonts w:ascii="Helvetica" w:hAnsi="Helvetica"/>
          <w:b/>
          <w:bCs/>
          <w:u w:val="single"/>
        </w:rPr>
        <w:t xml:space="preserve"> </w:t>
      </w:r>
      <w:r w:rsidRPr="00073ED6">
        <w:rPr>
          <w:rFonts w:ascii="Helvetica" w:hAnsi="Helvetica"/>
          <w:b/>
          <w:bCs/>
          <w:u w:val="single"/>
        </w:rPr>
        <w:t xml:space="preserve">Air conditioners and heat pumps with two or more stages of control and cooling capacity of less than 65,000 Btu/h. </w:t>
      </w:r>
      <w:r w:rsidRPr="00073ED6">
        <w:rPr>
          <w:rFonts w:ascii="Helvetica" w:hAnsi="Helvetica"/>
          <w:b/>
          <w:bCs/>
        </w:rPr>
        <w:t>.</w:t>
      </w:r>
    </w:p>
    <w:p w14:paraId="5DECF40F" w14:textId="4498043F" w:rsidR="4BAC0176" w:rsidRDefault="4BAC0176">
      <w:pPr>
        <w:rPr>
          <w:rFonts w:ascii="Helvetica" w:hAnsi="Helvetica"/>
          <w:u w:val="single"/>
        </w:rPr>
      </w:pPr>
      <w:r w:rsidRPr="00073ED6">
        <w:rPr>
          <w:rFonts w:ascii="Helvetica" w:hAnsi="Helvetica"/>
          <w:u w:val="single"/>
        </w:rPr>
        <w:t xml:space="preserve">Thermostats for Air conditioners and heat pumps with two or more stages of control and a cooling capacity less than 65,000 Btu/h (19 kW) shall be provided with a </w:t>
      </w:r>
      <w:r w:rsidRPr="00073ED6">
        <w:rPr>
          <w:rFonts w:ascii="Helvetica" w:hAnsi="Helvetica"/>
          <w:i/>
          <w:iCs/>
          <w:u w:val="single"/>
        </w:rPr>
        <w:t xml:space="preserve">demand responsive control </w:t>
      </w:r>
      <w:r w:rsidRPr="00073ED6">
        <w:rPr>
          <w:rFonts w:ascii="Helvetica" w:hAnsi="Helvetica"/>
          <w:u w:val="single"/>
        </w:rPr>
        <w:t>that complies with the communication and performance requirements of AHRI 1380.</w:t>
      </w:r>
    </w:p>
    <w:p w14:paraId="6A29EE73" w14:textId="77777777" w:rsidR="00E0787E" w:rsidRPr="00073ED6" w:rsidRDefault="00E0787E">
      <w:pPr>
        <w:rPr>
          <w:rFonts w:ascii="Helvetica" w:hAnsi="Helvetica"/>
        </w:rPr>
      </w:pPr>
    </w:p>
    <w:p w14:paraId="4FA1385D" w14:textId="5DA280EE" w:rsidR="4BAC0176" w:rsidRPr="00073ED6" w:rsidRDefault="4BAC0176" w:rsidP="4BAC0176">
      <w:pPr>
        <w:rPr>
          <w:rFonts w:ascii="Helvetica" w:hAnsi="Helvetica"/>
        </w:rPr>
      </w:pPr>
      <w:r w:rsidRPr="00073ED6">
        <w:rPr>
          <w:rFonts w:ascii="Helvetica" w:hAnsi="Helvetica"/>
          <w:b/>
          <w:bCs/>
          <w:u w:val="single"/>
        </w:rPr>
        <w:t>C403.4.6.2</w:t>
      </w:r>
      <w:r w:rsidR="000C1516" w:rsidRPr="00073ED6">
        <w:rPr>
          <w:rFonts w:ascii="Helvetica" w:hAnsi="Helvetica"/>
          <w:b/>
          <w:bCs/>
          <w:u w:val="single"/>
        </w:rPr>
        <w:t xml:space="preserve"> </w:t>
      </w:r>
      <w:r w:rsidRPr="00073ED6">
        <w:rPr>
          <w:rFonts w:ascii="Helvetica" w:hAnsi="Helvetica"/>
          <w:b/>
          <w:bCs/>
          <w:u w:val="single"/>
        </w:rPr>
        <w:t>All other HVAC systems</w:t>
      </w:r>
      <w:r w:rsidRPr="00073ED6">
        <w:rPr>
          <w:rFonts w:ascii="Helvetica" w:hAnsi="Helvetica"/>
          <w:b/>
          <w:bCs/>
        </w:rPr>
        <w:t>.</w:t>
      </w:r>
    </w:p>
    <w:p w14:paraId="3C94A572" w14:textId="4D8154D8" w:rsidR="4BAC0176" w:rsidRPr="00073ED6" w:rsidRDefault="4BAC0176">
      <w:pPr>
        <w:rPr>
          <w:rFonts w:ascii="Helvetica" w:hAnsi="Helvetica"/>
          <w:u w:val="single"/>
        </w:rPr>
      </w:pPr>
      <w:r w:rsidRPr="00073ED6">
        <w:rPr>
          <w:rFonts w:ascii="Helvetica" w:hAnsi="Helvetica"/>
          <w:u w:val="single"/>
        </w:rPr>
        <w:t xml:space="preserve">Thermostats for HVAC systems shall be provided with a </w:t>
      </w:r>
      <w:r w:rsidRPr="00073ED6">
        <w:rPr>
          <w:rFonts w:ascii="Helvetica" w:hAnsi="Helvetica"/>
          <w:i/>
          <w:iCs/>
          <w:u w:val="single"/>
        </w:rPr>
        <w:t>demand responsive control</w:t>
      </w:r>
      <w:r w:rsidRPr="00073ED6">
        <w:rPr>
          <w:rFonts w:ascii="Helvetica" w:hAnsi="Helvetica"/>
          <w:u w:val="single"/>
        </w:rPr>
        <w:t xml:space="preserve"> that complies with one of the following:</w:t>
      </w:r>
    </w:p>
    <w:p w14:paraId="48B5C553" w14:textId="3DF50EF0" w:rsidR="00286A54" w:rsidRPr="00073ED6" w:rsidRDefault="00286A54">
      <w:pPr>
        <w:pStyle w:val="ListParagraph"/>
        <w:numPr>
          <w:ilvl w:val="0"/>
          <w:numId w:val="265"/>
        </w:numPr>
        <w:rPr>
          <w:rFonts w:ascii="Helvetica" w:hAnsi="Helvetica"/>
          <w:color w:val="auto"/>
          <w:sz w:val="24"/>
          <w:szCs w:val="24"/>
          <w:u w:val="single"/>
        </w:rPr>
      </w:pPr>
      <w:r w:rsidRPr="00073ED6">
        <w:rPr>
          <w:rFonts w:ascii="Helvetica" w:hAnsi="Helvetica"/>
          <w:color w:val="auto"/>
          <w:sz w:val="24"/>
          <w:szCs w:val="24"/>
          <w:u w:val="single"/>
        </w:rPr>
        <w:t>Certified OpenADR 2.0a VEN, as specified under Clause 11, Conformance</w:t>
      </w:r>
    </w:p>
    <w:p w14:paraId="1BB9B22C" w14:textId="04706DFB" w:rsidR="00286A54" w:rsidRPr="00073ED6" w:rsidRDefault="00286A54">
      <w:pPr>
        <w:pStyle w:val="ListParagraph"/>
        <w:numPr>
          <w:ilvl w:val="0"/>
          <w:numId w:val="265"/>
        </w:numPr>
        <w:rPr>
          <w:rFonts w:ascii="Helvetica" w:hAnsi="Helvetica"/>
          <w:color w:val="auto"/>
          <w:sz w:val="24"/>
          <w:szCs w:val="24"/>
        </w:rPr>
      </w:pPr>
      <w:r w:rsidRPr="00073ED6">
        <w:rPr>
          <w:rFonts w:ascii="Helvetica" w:hAnsi="Helvetica"/>
          <w:color w:val="auto"/>
          <w:sz w:val="24"/>
          <w:szCs w:val="24"/>
          <w:u w:val="single"/>
        </w:rPr>
        <w:t>Certified OpenADR 2.0b VEN, as specified under Clause 11, Conformance</w:t>
      </w:r>
    </w:p>
    <w:p w14:paraId="46676EE8" w14:textId="670F7370" w:rsidR="00286A54" w:rsidRPr="00073ED6" w:rsidRDefault="00625A48">
      <w:pPr>
        <w:pStyle w:val="ListParagraph"/>
        <w:numPr>
          <w:ilvl w:val="0"/>
          <w:numId w:val="265"/>
        </w:numPr>
        <w:rPr>
          <w:rFonts w:ascii="Helvetica" w:hAnsi="Helvetica"/>
          <w:color w:val="auto"/>
          <w:sz w:val="24"/>
          <w:szCs w:val="24"/>
        </w:rPr>
      </w:pPr>
      <w:r w:rsidRPr="00073ED6">
        <w:rPr>
          <w:rFonts w:ascii="Helvetica" w:hAnsi="Helvetica"/>
          <w:color w:val="auto"/>
          <w:sz w:val="24"/>
          <w:szCs w:val="24"/>
          <w:u w:val="single"/>
        </w:rPr>
        <w:t>Certified by the manufacturer as being capable of responding to a demand response signal from a certified OpenADR 2.0b VEN by automatically implementing the control functions requested by the VEN for the equipment it controls</w:t>
      </w:r>
    </w:p>
    <w:p w14:paraId="7C71C0C5" w14:textId="632F07BA" w:rsidR="00625A48" w:rsidRPr="00073ED6" w:rsidRDefault="00625A48">
      <w:pPr>
        <w:pStyle w:val="ListParagraph"/>
        <w:numPr>
          <w:ilvl w:val="0"/>
          <w:numId w:val="265"/>
        </w:numPr>
        <w:rPr>
          <w:rFonts w:ascii="Helvetica" w:hAnsi="Helvetica"/>
          <w:color w:val="auto"/>
          <w:sz w:val="24"/>
          <w:szCs w:val="24"/>
        </w:rPr>
      </w:pPr>
      <w:r w:rsidRPr="00073ED6">
        <w:rPr>
          <w:rFonts w:ascii="Helvetica" w:hAnsi="Helvetica"/>
          <w:color w:val="auto"/>
          <w:sz w:val="24"/>
          <w:szCs w:val="24"/>
          <w:u w:val="single"/>
        </w:rPr>
        <w:t>IEC 62746-10-1</w:t>
      </w:r>
    </w:p>
    <w:p w14:paraId="58CAFB68" w14:textId="1F84E54C" w:rsidR="00625A48" w:rsidRPr="00073ED6" w:rsidRDefault="00625A48">
      <w:pPr>
        <w:pStyle w:val="ListParagraph"/>
        <w:numPr>
          <w:ilvl w:val="0"/>
          <w:numId w:val="265"/>
        </w:numPr>
        <w:rPr>
          <w:rFonts w:ascii="Helvetica" w:hAnsi="Helvetica"/>
          <w:color w:val="auto"/>
          <w:sz w:val="24"/>
          <w:szCs w:val="24"/>
        </w:rPr>
      </w:pPr>
      <w:r w:rsidRPr="00073ED6">
        <w:rPr>
          <w:rFonts w:ascii="Helvetica" w:hAnsi="Helvetica"/>
          <w:color w:val="auto"/>
          <w:sz w:val="24"/>
          <w:szCs w:val="24"/>
          <w:u w:val="single"/>
        </w:rPr>
        <w:t>The communication protocol required by a controlling entity, such as a utility or service provider, to participate in an automated demand response program</w:t>
      </w:r>
    </w:p>
    <w:p w14:paraId="609B2DEC" w14:textId="493D649A" w:rsidR="4BAC0176" w:rsidRPr="00E0787E" w:rsidRDefault="00625A48">
      <w:pPr>
        <w:pStyle w:val="ListParagraph"/>
        <w:numPr>
          <w:ilvl w:val="0"/>
          <w:numId w:val="265"/>
        </w:numPr>
        <w:rPr>
          <w:rFonts w:ascii="Helvetica" w:hAnsi="Helvetica"/>
          <w:color w:val="auto"/>
          <w:sz w:val="24"/>
          <w:szCs w:val="24"/>
        </w:rPr>
      </w:pPr>
      <w:r w:rsidRPr="00073ED6">
        <w:rPr>
          <w:rFonts w:ascii="Helvetica" w:hAnsi="Helvetica"/>
          <w:color w:val="auto"/>
          <w:sz w:val="24"/>
          <w:szCs w:val="24"/>
          <w:u w:val="single"/>
        </w:rPr>
        <w:t>The physical configuration and communication protocol of CTA 2045-A or CTA 2045-B.</w:t>
      </w:r>
    </w:p>
    <w:p w14:paraId="74BC90E0" w14:textId="3A249015" w:rsidR="0D1024C6" w:rsidRDefault="0D1024C6" w:rsidP="0D1024C6">
      <w:pPr>
        <w:rPr>
          <w:color w:val="FF0000"/>
          <w:highlight w:val="cyan"/>
        </w:rPr>
      </w:pPr>
    </w:p>
    <w:p w14:paraId="651FA0F1" w14:textId="0A65B331" w:rsidR="005F563D" w:rsidRDefault="4478C6DF" w:rsidP="4BAC0176">
      <w:pPr>
        <w:pStyle w:val="Heading2"/>
        <w:spacing w:line="257" w:lineRule="auto"/>
        <w:ind w:left="540"/>
      </w:pPr>
      <w:bookmarkStart w:id="51" w:name="_Toc110849850"/>
      <w:r>
        <w:t xml:space="preserve">Add C404.11 </w:t>
      </w:r>
      <w:r w:rsidR="00684EBE">
        <w:t>Demand Responsive Water Heating</w:t>
      </w:r>
      <w:bookmarkEnd w:id="51"/>
    </w:p>
    <w:p w14:paraId="0A9728BA" w14:textId="77777777" w:rsidR="005F563D" w:rsidRDefault="005F563D" w:rsidP="00694CF4">
      <w:pPr>
        <w:spacing w:line="257" w:lineRule="auto"/>
      </w:pPr>
    </w:p>
    <w:p w14:paraId="63472649" w14:textId="1B66705B" w:rsidR="005F563D" w:rsidRPr="00E0787E" w:rsidRDefault="4478C6DF" w:rsidP="4BAC0176">
      <w:pPr>
        <w:spacing w:line="257" w:lineRule="auto"/>
        <w:rPr>
          <w:rFonts w:ascii="Helvetica" w:hAnsi="Helvetica" w:cs="Helvetica"/>
        </w:rPr>
      </w:pPr>
      <w:r w:rsidRPr="00E0787E">
        <w:rPr>
          <w:rFonts w:ascii="Helvetica" w:hAnsi="Helvetica" w:cs="Helvetica"/>
        </w:rPr>
        <w:t>Add Section C404.</w:t>
      </w:r>
      <w:r w:rsidR="3FC63739" w:rsidRPr="00E0787E">
        <w:rPr>
          <w:rFonts w:ascii="Helvetica" w:hAnsi="Helvetica" w:cs="Helvetica"/>
        </w:rPr>
        <w:t>11</w:t>
      </w:r>
      <w:r w:rsidRPr="00E0787E">
        <w:rPr>
          <w:rFonts w:ascii="Helvetica" w:hAnsi="Helvetica" w:cs="Helvetica"/>
        </w:rPr>
        <w:t xml:space="preserve"> as follows:</w:t>
      </w:r>
    </w:p>
    <w:p w14:paraId="1A2EB6C9" w14:textId="7A980B01" w:rsidR="005F563D" w:rsidRPr="00E0787E" w:rsidRDefault="4BAC0176" w:rsidP="4BAC0176">
      <w:pPr>
        <w:spacing w:line="257" w:lineRule="auto"/>
        <w:rPr>
          <w:rFonts w:ascii="Helvetica" w:hAnsi="Helvetica"/>
        </w:rPr>
      </w:pPr>
      <w:r w:rsidRPr="00E0787E">
        <w:rPr>
          <w:rFonts w:ascii="Helvetica" w:hAnsi="Helvetica"/>
          <w:b/>
          <w:bCs/>
          <w:u w:val="single"/>
        </w:rPr>
        <w:t>C404.11</w:t>
      </w:r>
      <w:r w:rsidR="00684EBE" w:rsidRPr="00E0787E">
        <w:rPr>
          <w:rFonts w:ascii="Helvetica" w:hAnsi="Helvetica"/>
          <w:b/>
          <w:bCs/>
          <w:u w:val="single"/>
        </w:rPr>
        <w:t xml:space="preserve"> </w:t>
      </w:r>
      <w:r w:rsidRPr="00E0787E">
        <w:rPr>
          <w:rFonts w:ascii="Helvetica" w:hAnsi="Helvetica"/>
          <w:b/>
          <w:bCs/>
          <w:u w:val="single"/>
        </w:rPr>
        <w:t>Demand responsive water heating</w:t>
      </w:r>
      <w:r w:rsidRPr="00E0787E">
        <w:rPr>
          <w:rFonts w:ascii="Helvetica" w:hAnsi="Helvetica"/>
          <w:b/>
          <w:bCs/>
        </w:rPr>
        <w:t>.</w:t>
      </w:r>
    </w:p>
    <w:p w14:paraId="2C3CBE9B" w14:textId="3115CBF9" w:rsidR="005F563D" w:rsidRPr="00E0787E" w:rsidRDefault="4BAC0176" w:rsidP="00694CF4">
      <w:pPr>
        <w:spacing w:line="257" w:lineRule="auto"/>
        <w:rPr>
          <w:rFonts w:ascii="Helvetica" w:hAnsi="Helvetica"/>
        </w:rPr>
      </w:pPr>
      <w:r w:rsidRPr="00E0787E">
        <w:rPr>
          <w:rFonts w:ascii="Helvetica" w:hAnsi="Helvetica"/>
          <w:u w:val="single"/>
        </w:rPr>
        <w:t xml:space="preserve">Electric storage water heaters with a rated water storage volume of 40 gallons (150L) to 120 gallons (450L) and a nameplate input rating equal to or less than 12kW shall be provided with </w:t>
      </w:r>
      <w:r w:rsidRPr="00E0787E">
        <w:rPr>
          <w:rFonts w:ascii="Helvetica" w:hAnsi="Helvetica"/>
          <w:i/>
          <w:iCs/>
          <w:u w:val="single"/>
        </w:rPr>
        <w:t>demand responsive controls</w:t>
      </w:r>
      <w:r w:rsidRPr="00E0787E">
        <w:rPr>
          <w:rFonts w:ascii="Helvetica" w:hAnsi="Helvetica"/>
          <w:u w:val="single"/>
        </w:rPr>
        <w:t xml:space="preserve"> in accordance with Table C404.11 or another equivalent </w:t>
      </w:r>
      <w:r w:rsidRPr="00E0787E">
        <w:rPr>
          <w:rFonts w:ascii="Helvetica" w:hAnsi="Helvetica"/>
          <w:i/>
          <w:iCs/>
          <w:u w:val="single"/>
        </w:rPr>
        <w:t xml:space="preserve">approved </w:t>
      </w:r>
      <w:r w:rsidRPr="00E0787E">
        <w:rPr>
          <w:rFonts w:ascii="Helvetica" w:hAnsi="Helvetica"/>
          <w:u w:val="single"/>
        </w:rPr>
        <w:t>standard.</w:t>
      </w:r>
    </w:p>
    <w:p w14:paraId="225D38B4" w14:textId="02A6D947" w:rsidR="005F563D" w:rsidRPr="00E0787E" w:rsidRDefault="4BAC0176" w:rsidP="00694CF4">
      <w:pPr>
        <w:spacing w:line="257" w:lineRule="auto"/>
        <w:rPr>
          <w:rFonts w:ascii="Helvetica" w:hAnsi="Helvetica"/>
          <w:b/>
          <w:bCs/>
          <w:u w:val="single"/>
        </w:rPr>
      </w:pPr>
      <w:r w:rsidRPr="00E0787E">
        <w:rPr>
          <w:rFonts w:ascii="Helvetica" w:hAnsi="Helvetica"/>
          <w:b/>
          <w:bCs/>
          <w:u w:val="single"/>
        </w:rPr>
        <w:t>Exceptions:</w:t>
      </w:r>
    </w:p>
    <w:p w14:paraId="3C623129" w14:textId="062825B1" w:rsidR="00204ED9" w:rsidRPr="00E0787E" w:rsidRDefault="00204ED9">
      <w:pPr>
        <w:pStyle w:val="ListParagraph"/>
        <w:numPr>
          <w:ilvl w:val="1"/>
          <w:numId w:val="137"/>
        </w:numPr>
        <w:spacing w:line="257" w:lineRule="auto"/>
        <w:rPr>
          <w:rFonts w:ascii="Helvetica" w:hAnsi="Helvetica"/>
          <w:color w:val="auto"/>
          <w:sz w:val="24"/>
          <w:szCs w:val="24"/>
          <w:u w:val="single"/>
        </w:rPr>
      </w:pPr>
      <w:r w:rsidRPr="00E0787E">
        <w:rPr>
          <w:rFonts w:ascii="Helvetica" w:hAnsi="Helvetica"/>
          <w:color w:val="auto"/>
          <w:sz w:val="24"/>
          <w:szCs w:val="24"/>
          <w:u w:val="single"/>
        </w:rPr>
        <w:t>Water heaters that provide a hot water delivery temperature of 180°F (82°C) or greater.</w:t>
      </w:r>
    </w:p>
    <w:p w14:paraId="287E08E6" w14:textId="5EBE2F6D" w:rsidR="00204ED9" w:rsidRPr="00E0787E" w:rsidRDefault="00204ED9">
      <w:pPr>
        <w:pStyle w:val="ListParagraph"/>
        <w:numPr>
          <w:ilvl w:val="1"/>
          <w:numId w:val="137"/>
        </w:numPr>
        <w:spacing w:line="257" w:lineRule="auto"/>
        <w:rPr>
          <w:rFonts w:ascii="Helvetica" w:hAnsi="Helvetica"/>
          <w:color w:val="auto"/>
          <w:sz w:val="24"/>
          <w:szCs w:val="24"/>
        </w:rPr>
      </w:pPr>
      <w:r w:rsidRPr="00E0787E">
        <w:rPr>
          <w:rFonts w:ascii="Helvetica" w:hAnsi="Helvetica"/>
          <w:color w:val="auto"/>
          <w:sz w:val="24"/>
          <w:szCs w:val="24"/>
          <w:u w:val="single"/>
        </w:rPr>
        <w:t>Water heaters that comply with Section IV, Part HLW or Section X of the ASME Boiler and Pressure Vessel Code.</w:t>
      </w:r>
    </w:p>
    <w:p w14:paraId="71D2FC8B" w14:textId="33ACE6B9" w:rsidR="00204ED9" w:rsidRPr="00E0787E" w:rsidRDefault="00204ED9">
      <w:pPr>
        <w:pStyle w:val="ListParagraph"/>
        <w:numPr>
          <w:ilvl w:val="1"/>
          <w:numId w:val="137"/>
        </w:numPr>
        <w:spacing w:line="257" w:lineRule="auto"/>
        <w:rPr>
          <w:rFonts w:ascii="Helvetica" w:hAnsi="Helvetica"/>
          <w:color w:val="auto"/>
          <w:sz w:val="24"/>
          <w:szCs w:val="24"/>
        </w:rPr>
      </w:pPr>
      <w:r w:rsidRPr="00E0787E">
        <w:rPr>
          <w:rFonts w:ascii="Helvetica" w:hAnsi="Helvetica"/>
          <w:color w:val="auto"/>
          <w:sz w:val="24"/>
          <w:szCs w:val="24"/>
          <w:u w:val="single"/>
        </w:rPr>
        <w:t>Water heaters that use 3-phase electric power.</w:t>
      </w:r>
    </w:p>
    <w:p w14:paraId="156361A2" w14:textId="419F71A6" w:rsidR="005F563D" w:rsidRPr="00E0787E" w:rsidRDefault="4BAC0176" w:rsidP="4BAC0176">
      <w:pPr>
        <w:spacing w:line="257" w:lineRule="auto"/>
        <w:jc w:val="center"/>
        <w:rPr>
          <w:rFonts w:ascii="Helvetica" w:hAnsi="Helvetica"/>
        </w:rPr>
      </w:pPr>
      <w:r w:rsidRPr="00E0787E">
        <w:rPr>
          <w:rFonts w:ascii="Helvetica" w:hAnsi="Helvetica"/>
          <w:b/>
          <w:bCs/>
          <w:u w:val="single"/>
        </w:rPr>
        <w:t>TABLE C404.11</w:t>
      </w:r>
      <w:r w:rsidRPr="00E0787E">
        <w:rPr>
          <w:rFonts w:ascii="Helvetica" w:hAnsi="Helvetica"/>
        </w:rPr>
        <w:t xml:space="preserve"> </w:t>
      </w:r>
      <w:r w:rsidRPr="00E0787E">
        <w:rPr>
          <w:rFonts w:ascii="Helvetica" w:hAnsi="Helvetica"/>
          <w:b/>
          <w:bCs/>
          <w:u w:val="single"/>
        </w:rPr>
        <w:t>DEMAND RESPONSIVE CONTROLS FOR WATER HEATING</w:t>
      </w:r>
    </w:p>
    <w:tbl>
      <w:tblPr>
        <w:tblStyle w:val="TableGrid"/>
        <w:tblW w:w="0" w:type="auto"/>
        <w:tblLayout w:type="fixed"/>
        <w:tblLook w:val="06A0" w:firstRow="1" w:lastRow="0" w:firstColumn="1" w:lastColumn="0" w:noHBand="1" w:noVBand="1"/>
      </w:tblPr>
      <w:tblGrid>
        <w:gridCol w:w="3120"/>
        <w:gridCol w:w="3120"/>
        <w:gridCol w:w="3120"/>
      </w:tblGrid>
      <w:tr w:rsidR="00E0787E" w:rsidRPr="00E0787E" w14:paraId="5AF315DE" w14:textId="77777777" w:rsidTr="4BAC0176">
        <w:tc>
          <w:tcPr>
            <w:tcW w:w="3120" w:type="dxa"/>
            <w:vMerge w:val="restart"/>
            <w:vAlign w:val="center"/>
          </w:tcPr>
          <w:p w14:paraId="3026F098" w14:textId="7226EC61" w:rsidR="4BAC0176" w:rsidRPr="00E0787E" w:rsidRDefault="4BAC0176">
            <w:pPr>
              <w:rPr>
                <w:rFonts w:ascii="Helvetica" w:hAnsi="Helvetica"/>
                <w:color w:val="auto"/>
              </w:rPr>
            </w:pPr>
            <w:r w:rsidRPr="00E0787E">
              <w:rPr>
                <w:rFonts w:ascii="Helvetica" w:hAnsi="Helvetica"/>
                <w:color w:val="auto"/>
                <w:u w:val="single"/>
              </w:rPr>
              <w:t>Equipment Type</w:t>
            </w:r>
          </w:p>
        </w:tc>
        <w:tc>
          <w:tcPr>
            <w:tcW w:w="3120" w:type="dxa"/>
            <w:vAlign w:val="center"/>
          </w:tcPr>
          <w:p w14:paraId="14E302BF" w14:textId="7DB1F91C" w:rsidR="4BAC0176" w:rsidRPr="00E0787E" w:rsidRDefault="4BAC0176">
            <w:pPr>
              <w:rPr>
                <w:rFonts w:ascii="Helvetica" w:hAnsi="Helvetica"/>
                <w:color w:val="auto"/>
              </w:rPr>
            </w:pPr>
            <w:r w:rsidRPr="00E0787E">
              <w:rPr>
                <w:rFonts w:ascii="Helvetica" w:hAnsi="Helvetica"/>
                <w:color w:val="auto"/>
                <w:u w:val="single"/>
              </w:rPr>
              <w:t>Controls</w:t>
            </w:r>
          </w:p>
        </w:tc>
        <w:tc>
          <w:tcPr>
            <w:tcW w:w="3120" w:type="dxa"/>
            <w:vAlign w:val="center"/>
          </w:tcPr>
          <w:p w14:paraId="1B362ABC" w14:textId="7F9711C3" w:rsidR="4BAC0176" w:rsidRPr="00E0787E" w:rsidRDefault="4BAC0176">
            <w:pPr>
              <w:rPr>
                <w:rFonts w:ascii="Helvetica" w:hAnsi="Helvetica"/>
                <w:color w:val="auto"/>
              </w:rPr>
            </w:pPr>
          </w:p>
        </w:tc>
      </w:tr>
      <w:tr w:rsidR="00E0787E" w:rsidRPr="00E0787E" w14:paraId="7CF19E87" w14:textId="77777777" w:rsidTr="4BAC0176">
        <w:tc>
          <w:tcPr>
            <w:tcW w:w="3120" w:type="dxa"/>
            <w:vMerge/>
            <w:vAlign w:val="center"/>
          </w:tcPr>
          <w:p w14:paraId="5C9B638F" w14:textId="77777777" w:rsidR="00AE1435" w:rsidRPr="00E0787E" w:rsidRDefault="00AE1435">
            <w:pPr>
              <w:rPr>
                <w:rFonts w:ascii="Helvetica" w:hAnsi="Helvetica"/>
                <w:color w:val="auto"/>
              </w:rPr>
            </w:pPr>
          </w:p>
        </w:tc>
        <w:tc>
          <w:tcPr>
            <w:tcW w:w="3120" w:type="dxa"/>
            <w:vAlign w:val="center"/>
          </w:tcPr>
          <w:p w14:paraId="5B0AEA7F" w14:textId="5EE79784" w:rsidR="4BAC0176" w:rsidRPr="00E0787E" w:rsidRDefault="4BAC0176">
            <w:pPr>
              <w:rPr>
                <w:rFonts w:ascii="Helvetica" w:hAnsi="Helvetica"/>
                <w:color w:val="auto"/>
              </w:rPr>
            </w:pPr>
            <w:r w:rsidRPr="00E0787E">
              <w:rPr>
                <w:rFonts w:ascii="Helvetica" w:hAnsi="Helvetica"/>
                <w:color w:val="auto"/>
                <w:u w:val="single"/>
              </w:rPr>
              <w:t>Manufactured before 7/1/2025</w:t>
            </w:r>
          </w:p>
        </w:tc>
        <w:tc>
          <w:tcPr>
            <w:tcW w:w="3120" w:type="dxa"/>
            <w:vAlign w:val="center"/>
          </w:tcPr>
          <w:p w14:paraId="489734CD" w14:textId="37AF4C73" w:rsidR="4BAC0176" w:rsidRPr="00E0787E" w:rsidRDefault="4BAC0176">
            <w:pPr>
              <w:rPr>
                <w:rFonts w:ascii="Helvetica" w:hAnsi="Helvetica"/>
                <w:color w:val="auto"/>
              </w:rPr>
            </w:pPr>
            <w:r w:rsidRPr="00E0787E">
              <w:rPr>
                <w:rFonts w:ascii="Helvetica" w:hAnsi="Helvetica"/>
                <w:color w:val="auto"/>
                <w:u w:val="single"/>
              </w:rPr>
              <w:t>Manufactured on or after 7/1/2025</w:t>
            </w:r>
          </w:p>
        </w:tc>
      </w:tr>
      <w:tr w:rsidR="00E0787E" w:rsidRPr="00E0787E" w14:paraId="2E8B9611" w14:textId="77777777" w:rsidTr="4BAC0176">
        <w:tc>
          <w:tcPr>
            <w:tcW w:w="3120" w:type="dxa"/>
            <w:vAlign w:val="center"/>
          </w:tcPr>
          <w:p w14:paraId="2A741408" w14:textId="6F7C9D6A" w:rsidR="4BAC0176" w:rsidRPr="00E0787E" w:rsidRDefault="4BAC0176">
            <w:pPr>
              <w:rPr>
                <w:rFonts w:ascii="Helvetica" w:hAnsi="Helvetica"/>
                <w:color w:val="auto"/>
              </w:rPr>
            </w:pPr>
            <w:r w:rsidRPr="00E0787E">
              <w:rPr>
                <w:rFonts w:ascii="Helvetica" w:hAnsi="Helvetica"/>
                <w:color w:val="auto"/>
                <w:u w:val="single"/>
              </w:rPr>
              <w:t>Electric storage water heaters</w:t>
            </w:r>
          </w:p>
        </w:tc>
        <w:tc>
          <w:tcPr>
            <w:tcW w:w="3120" w:type="dxa"/>
            <w:vAlign w:val="center"/>
          </w:tcPr>
          <w:p w14:paraId="30182004" w14:textId="420488FB" w:rsidR="4BAC0176" w:rsidRPr="00E0787E" w:rsidRDefault="4BAC0176">
            <w:pPr>
              <w:rPr>
                <w:rFonts w:ascii="Helvetica" w:hAnsi="Helvetica"/>
                <w:color w:val="auto"/>
              </w:rPr>
            </w:pPr>
            <w:r w:rsidRPr="00E0787E">
              <w:rPr>
                <w:rFonts w:ascii="Helvetica" w:hAnsi="Helvetica"/>
                <w:color w:val="auto"/>
                <w:u w:val="single"/>
              </w:rPr>
              <w:t xml:space="preserve">ANSI/CTA-2045-B Level 1 and also capable of initiating water heating to meet the temperature set point in response to a </w:t>
            </w:r>
            <w:r w:rsidRPr="00E0787E">
              <w:rPr>
                <w:rFonts w:ascii="Helvetica" w:hAnsi="Helvetica"/>
                <w:i/>
                <w:iCs/>
                <w:color w:val="auto"/>
                <w:u w:val="single"/>
              </w:rPr>
              <w:t>demand response signal</w:t>
            </w:r>
            <w:r w:rsidRPr="00E0787E">
              <w:rPr>
                <w:rFonts w:ascii="Helvetica" w:hAnsi="Helvetica"/>
                <w:color w:val="auto"/>
                <w:u w:val="single"/>
              </w:rPr>
              <w:t>.</w:t>
            </w:r>
          </w:p>
        </w:tc>
        <w:tc>
          <w:tcPr>
            <w:tcW w:w="3120" w:type="dxa"/>
            <w:vAlign w:val="center"/>
          </w:tcPr>
          <w:p w14:paraId="0BEEA43D" w14:textId="3B15F503" w:rsidR="4BAC0176" w:rsidRPr="00E0787E" w:rsidRDefault="4BAC0176">
            <w:pPr>
              <w:rPr>
                <w:rFonts w:ascii="Helvetica" w:hAnsi="Helvetica"/>
                <w:color w:val="auto"/>
              </w:rPr>
            </w:pPr>
            <w:r w:rsidRPr="00E0787E">
              <w:rPr>
                <w:rFonts w:ascii="Helvetica" w:hAnsi="Helvetica"/>
                <w:color w:val="auto"/>
                <w:u w:val="single"/>
              </w:rPr>
              <w:t xml:space="preserve">ANSI/CTA-2045-B Level 2, except “Price Stream Communication” functionality as defined in the standard.  </w:t>
            </w:r>
          </w:p>
        </w:tc>
      </w:tr>
    </w:tbl>
    <w:p w14:paraId="0FF90F50" w14:textId="0226798D" w:rsidR="005F563D" w:rsidRDefault="005F563D" w:rsidP="00694CF4">
      <w:pPr>
        <w:spacing w:line="257" w:lineRule="auto"/>
        <w:rPr>
          <w:rFonts w:eastAsiaTheme="minorEastAsia"/>
          <w:color w:val="000000" w:themeColor="text1"/>
        </w:rPr>
      </w:pPr>
    </w:p>
    <w:p w14:paraId="442469B4" w14:textId="0216B6B9" w:rsidR="00270699" w:rsidRPr="006F2AD4" w:rsidRDefault="00B7015B" w:rsidP="00270699">
      <w:pPr>
        <w:pStyle w:val="Heading2"/>
        <w:ind w:left="540"/>
      </w:pPr>
      <w:bookmarkStart w:id="52" w:name="_Toc110849851"/>
      <w:r>
        <w:t>Amendments to Section 403 Building Mechanical Systems</w:t>
      </w:r>
      <w:bookmarkEnd w:id="52"/>
    </w:p>
    <w:p w14:paraId="06007855" w14:textId="77777777" w:rsidR="00451106" w:rsidRPr="00E0787E" w:rsidRDefault="00451106" w:rsidP="00451106">
      <w:pPr>
        <w:spacing w:before="240"/>
        <w:rPr>
          <w:rFonts w:ascii="Helvetica" w:hAnsi="Helvetica"/>
        </w:rPr>
      </w:pPr>
      <w:r w:rsidRPr="00E0787E">
        <w:rPr>
          <w:rFonts w:ascii="Helvetica" w:hAnsi="Helvetica"/>
        </w:rPr>
        <w:t>Add new Section C403.15 Dehumidification in spaces for plant growth and maintenance as follows:</w:t>
      </w:r>
    </w:p>
    <w:p w14:paraId="5B150DF9" w14:textId="77777777" w:rsidR="00451106" w:rsidRPr="007716AB" w:rsidRDefault="00451106" w:rsidP="00451106">
      <w:pPr>
        <w:rPr>
          <w:rFonts w:ascii="Helvetica" w:hAnsi="Helvetica"/>
          <w:color w:val="FF0000"/>
          <w:lang w:eastAsia="ja-JP"/>
        </w:rPr>
      </w:pPr>
    </w:p>
    <w:p w14:paraId="51C5F308" w14:textId="77777777" w:rsidR="00451106" w:rsidRPr="00544B9A" w:rsidRDefault="00451106" w:rsidP="00451106">
      <w:pPr>
        <w:rPr>
          <w:rFonts w:ascii="Helvetica" w:hAnsi="Helvetica"/>
        </w:rPr>
      </w:pPr>
      <w:r w:rsidRPr="00544B9A">
        <w:rPr>
          <w:rFonts w:ascii="Helvetica" w:hAnsi="Helvetica"/>
          <w:b/>
          <w:u w:val="single"/>
        </w:rPr>
        <w:t>C403.15 Dehumidification in spaces for plant growth and maintenance</w:t>
      </w:r>
      <w:r w:rsidRPr="00544B9A">
        <w:rPr>
          <w:rFonts w:ascii="Helvetica" w:hAnsi="Helvetica"/>
          <w:b/>
        </w:rPr>
        <w:t>.</w:t>
      </w:r>
    </w:p>
    <w:p w14:paraId="32095120" w14:textId="77777777" w:rsidR="00451106" w:rsidRPr="00544B9A" w:rsidRDefault="00451106" w:rsidP="00451106">
      <w:pPr>
        <w:rPr>
          <w:rFonts w:ascii="Helvetica" w:hAnsi="Helvetica"/>
        </w:rPr>
      </w:pPr>
      <w:r w:rsidRPr="00544B9A">
        <w:rPr>
          <w:rFonts w:ascii="Helvetica" w:hAnsi="Helvetica"/>
          <w:u w:val="single"/>
        </w:rPr>
        <w:t xml:space="preserve">Equipment that dehumidifies </w:t>
      </w:r>
      <w:r w:rsidRPr="00544B9A">
        <w:rPr>
          <w:rFonts w:ascii="Helvetica" w:hAnsi="Helvetica"/>
          <w:i/>
          <w:u w:val="single"/>
        </w:rPr>
        <w:t>indoor grow</w:t>
      </w:r>
      <w:r w:rsidRPr="00544B9A">
        <w:rPr>
          <w:rFonts w:ascii="Helvetica" w:hAnsi="Helvetica"/>
          <w:u w:val="single"/>
        </w:rPr>
        <w:t xml:space="preserve"> and </w:t>
      </w:r>
      <w:r w:rsidRPr="00544B9A">
        <w:rPr>
          <w:rFonts w:ascii="Helvetica" w:hAnsi="Helvetica"/>
          <w:i/>
          <w:u w:val="single"/>
        </w:rPr>
        <w:t>greenhouse</w:t>
      </w:r>
      <w:r w:rsidRPr="00544B9A">
        <w:rPr>
          <w:rFonts w:ascii="Helvetica" w:hAnsi="Helvetica"/>
          <w:u w:val="single"/>
        </w:rPr>
        <w:t xml:space="preserve"> spaces shall be one or more of the following:</w:t>
      </w:r>
    </w:p>
    <w:p w14:paraId="2A79FC96" w14:textId="77777777" w:rsidR="00451106" w:rsidRPr="007716AB" w:rsidRDefault="00451106" w:rsidP="00451106">
      <w:pPr>
        <w:rPr>
          <w:rFonts w:ascii="Helvetica" w:hAnsi="Helvetica"/>
          <w:color w:val="FF0000"/>
          <w:lang w:eastAsia="ja-JP"/>
        </w:rPr>
      </w:pPr>
    </w:p>
    <w:tbl>
      <w:tblPr>
        <w:tblW w:w="9368" w:type="dxa"/>
        <w:shd w:val="clear" w:color="auto" w:fill="FFFFFF"/>
        <w:tblCellMar>
          <w:top w:w="15" w:type="dxa"/>
          <w:left w:w="15" w:type="dxa"/>
          <w:bottom w:w="15" w:type="dxa"/>
          <w:right w:w="15" w:type="dxa"/>
        </w:tblCellMar>
        <w:tblLook w:val="04A0" w:firstRow="1" w:lastRow="0" w:firstColumn="1" w:lastColumn="0" w:noHBand="0" w:noVBand="1"/>
      </w:tblPr>
      <w:tblGrid>
        <w:gridCol w:w="9368"/>
      </w:tblGrid>
      <w:tr w:rsidR="00451106" w:rsidRPr="007716AB" w14:paraId="052C207F" w14:textId="77777777" w:rsidTr="4BCFB1A7">
        <w:tc>
          <w:tcPr>
            <w:tcW w:w="9368" w:type="dxa"/>
            <w:tcBorders>
              <w:top w:val="nil"/>
              <w:left w:val="nil"/>
              <w:bottom w:val="nil"/>
              <w:right w:val="nil"/>
            </w:tcBorders>
            <w:shd w:val="clear" w:color="auto" w:fill="FFFFFF" w:themeFill="background1"/>
            <w:tcMar>
              <w:top w:w="0" w:type="dxa"/>
              <w:left w:w="0" w:type="dxa"/>
              <w:bottom w:w="144" w:type="dxa"/>
              <w:right w:w="0" w:type="dxa"/>
            </w:tcMar>
            <w:hideMark/>
          </w:tcPr>
          <w:p w14:paraId="24DBD6AB" w14:textId="77777777" w:rsidR="00451106" w:rsidRPr="00544B9A" w:rsidRDefault="00451106">
            <w:pPr>
              <w:pStyle w:val="ListParagraph"/>
              <w:numPr>
                <w:ilvl w:val="0"/>
                <w:numId w:val="253"/>
              </w:numPr>
              <w:ind w:right="6"/>
              <w:rPr>
                <w:rFonts w:ascii="Helvetica" w:hAnsi="Helvetica"/>
                <w:color w:val="auto"/>
                <w:sz w:val="24"/>
                <w:szCs w:val="24"/>
                <w:u w:val="single"/>
              </w:rPr>
            </w:pPr>
            <w:r w:rsidRPr="00544B9A">
              <w:rPr>
                <w:rFonts w:ascii="Helvetica" w:hAnsi="Helvetica"/>
                <w:i/>
                <w:color w:val="auto"/>
                <w:sz w:val="24"/>
                <w:szCs w:val="24"/>
                <w:u w:val="single"/>
              </w:rPr>
              <w:t>Dehumidifiers</w:t>
            </w:r>
            <w:r w:rsidRPr="00544B9A">
              <w:rPr>
                <w:rFonts w:ascii="Helvetica" w:hAnsi="Helvetica"/>
                <w:color w:val="auto"/>
                <w:sz w:val="24"/>
                <w:szCs w:val="24"/>
                <w:u w:val="single"/>
              </w:rPr>
              <w:t xml:space="preserve"> tested in accordance with the test procedure listed in DOE 10 CFR 430 and DOE 10 CFR 430, Subpart B, Appendix X or X1.</w:t>
            </w:r>
          </w:p>
          <w:p w14:paraId="20C71F3C" w14:textId="77777777" w:rsidR="00451106" w:rsidRPr="00544B9A" w:rsidRDefault="00451106">
            <w:pPr>
              <w:pStyle w:val="ListParagraph"/>
              <w:numPr>
                <w:ilvl w:val="0"/>
                <w:numId w:val="253"/>
              </w:numPr>
              <w:ind w:right="6"/>
              <w:rPr>
                <w:rFonts w:ascii="Helvetica" w:hAnsi="Helvetica"/>
                <w:color w:val="auto"/>
                <w:sz w:val="24"/>
                <w:szCs w:val="24"/>
                <w:u w:val="single"/>
              </w:rPr>
            </w:pPr>
            <w:r w:rsidRPr="00544B9A">
              <w:rPr>
                <w:rFonts w:ascii="Helvetica" w:hAnsi="Helvetica"/>
                <w:i/>
                <w:color w:val="auto"/>
                <w:sz w:val="24"/>
                <w:szCs w:val="24"/>
                <w:u w:val="single"/>
              </w:rPr>
              <w:t>Integrated HVAC system</w:t>
            </w:r>
            <w:r w:rsidRPr="00544B9A">
              <w:rPr>
                <w:rFonts w:ascii="Helvetica" w:hAnsi="Helvetica"/>
                <w:color w:val="auto"/>
                <w:sz w:val="24"/>
                <w:szCs w:val="24"/>
                <w:u w:val="single"/>
              </w:rPr>
              <w:t xml:space="preserve"> with on-site heat recovery designed to fulfill not less than 75 percent of the annual energy for dehumidification reheat;</w:t>
            </w:r>
          </w:p>
          <w:p w14:paraId="120614B8" w14:textId="77777777" w:rsidR="00451106" w:rsidRPr="00544B9A" w:rsidRDefault="00451106">
            <w:pPr>
              <w:pStyle w:val="ListParagraph"/>
              <w:numPr>
                <w:ilvl w:val="0"/>
                <w:numId w:val="253"/>
              </w:numPr>
              <w:ind w:right="6"/>
              <w:rPr>
                <w:rFonts w:ascii="Helvetica" w:hAnsi="Helvetica"/>
                <w:color w:val="auto"/>
                <w:sz w:val="24"/>
                <w:szCs w:val="24"/>
                <w:u w:val="single"/>
              </w:rPr>
            </w:pPr>
            <w:r w:rsidRPr="00544B9A">
              <w:rPr>
                <w:rFonts w:ascii="Helvetica" w:hAnsi="Helvetica"/>
                <w:color w:val="auto"/>
                <w:sz w:val="24"/>
                <w:szCs w:val="24"/>
                <w:u w:val="single"/>
              </w:rPr>
              <w:t>Chilled water system with on-site heat recovery designed to fulfill not less than 75 percent of the annual energy for dehumidification reheat; or</w:t>
            </w:r>
          </w:p>
          <w:p w14:paraId="1F6E769D" w14:textId="77777777" w:rsidR="00451106" w:rsidRPr="00544B9A" w:rsidRDefault="00451106">
            <w:pPr>
              <w:pStyle w:val="ListParagraph"/>
              <w:numPr>
                <w:ilvl w:val="0"/>
                <w:numId w:val="253"/>
              </w:numPr>
              <w:ind w:right="6"/>
              <w:rPr>
                <w:rFonts w:ascii="Helvetica" w:hAnsi="Helvetica"/>
                <w:color w:val="auto"/>
                <w:sz w:val="24"/>
                <w:szCs w:val="24"/>
                <w:u w:val="single"/>
              </w:rPr>
            </w:pPr>
            <w:r w:rsidRPr="00544B9A">
              <w:rPr>
                <w:rFonts w:ascii="Helvetica" w:hAnsi="Helvetica"/>
                <w:color w:val="auto"/>
                <w:sz w:val="24"/>
                <w:szCs w:val="24"/>
                <w:u w:val="single"/>
              </w:rPr>
              <w:t>Solid or liquid </w:t>
            </w:r>
            <w:r w:rsidRPr="00544B9A">
              <w:rPr>
                <w:rFonts w:ascii="Helvetica" w:hAnsi="Helvetica"/>
                <w:i/>
                <w:color w:val="auto"/>
                <w:sz w:val="24"/>
                <w:szCs w:val="24"/>
                <w:u w:val="single"/>
              </w:rPr>
              <w:t>desiccant dehumidification system</w:t>
            </w:r>
            <w:r w:rsidRPr="00544B9A">
              <w:rPr>
                <w:rFonts w:ascii="Helvetica" w:hAnsi="Helvetica"/>
                <w:color w:val="auto"/>
                <w:sz w:val="24"/>
                <w:szCs w:val="24"/>
                <w:u w:val="single"/>
              </w:rPr>
              <w:t> for system designs that require dewpoint of not more than 50°F (10°C).</w:t>
            </w:r>
          </w:p>
          <w:p w14:paraId="54AEC934" w14:textId="4E6C3820" w:rsidR="00075D17" w:rsidRPr="006F2AD4" w:rsidRDefault="00075D17" w:rsidP="00075D17">
            <w:pPr>
              <w:pStyle w:val="Heading2"/>
              <w:ind w:left="540"/>
            </w:pPr>
            <w:bookmarkStart w:id="53" w:name="_Toc110849852"/>
            <w:r>
              <w:t>Amend</w:t>
            </w:r>
            <w:r w:rsidRPr="00BE006A">
              <w:t xml:space="preserve"> C40</w:t>
            </w:r>
            <w:r>
              <w:t>5</w:t>
            </w:r>
            <w:r w:rsidRPr="00BE006A">
              <w:t>.</w:t>
            </w:r>
            <w:r>
              <w:t>2.7.2</w:t>
            </w:r>
            <w:r w:rsidRPr="00BE006A">
              <w:t xml:space="preserve"> </w:t>
            </w:r>
            <w:r>
              <w:t>Building Façade and Landscape Lighting</w:t>
            </w:r>
            <w:bookmarkEnd w:id="53"/>
          </w:p>
          <w:p w14:paraId="5069B44B" w14:textId="77777777" w:rsidR="00075D17" w:rsidRDefault="00075D17" w:rsidP="00075D17"/>
          <w:p w14:paraId="02368A60" w14:textId="704F5875" w:rsidR="00075D17" w:rsidRPr="00544B9A" w:rsidRDefault="00075D17" w:rsidP="00075D17">
            <w:pPr>
              <w:rPr>
                <w:rFonts w:ascii="Helvetica" w:hAnsi="Helvetica" w:cs="Helvetica"/>
              </w:rPr>
            </w:pPr>
            <w:r w:rsidRPr="00544B9A">
              <w:rPr>
                <w:rFonts w:ascii="Helvetica" w:hAnsi="Helvetica" w:cs="Helvetica"/>
              </w:rPr>
              <w:t>Amend Section C405.</w:t>
            </w:r>
            <w:r w:rsidR="006C39B3" w:rsidRPr="00544B9A">
              <w:rPr>
                <w:rFonts w:ascii="Helvetica" w:hAnsi="Helvetica" w:cs="Helvetica"/>
              </w:rPr>
              <w:t>2.7.2</w:t>
            </w:r>
            <w:r w:rsidRPr="00544B9A">
              <w:rPr>
                <w:rFonts w:ascii="Helvetica" w:hAnsi="Helvetica" w:cs="Helvetica"/>
              </w:rPr>
              <w:t xml:space="preserve"> as follows:</w:t>
            </w:r>
          </w:p>
          <w:p w14:paraId="01673249" w14:textId="77777777" w:rsidR="00075D17" w:rsidRPr="00544B9A" w:rsidRDefault="00075D17" w:rsidP="00075D17">
            <w:pPr>
              <w:spacing w:line="257" w:lineRule="auto"/>
              <w:rPr>
                <w:rFonts w:ascii="Helvetica" w:eastAsiaTheme="minorEastAsia" w:hAnsi="Helvetica" w:cs="Helvetica"/>
              </w:rPr>
            </w:pPr>
          </w:p>
          <w:p w14:paraId="5DEB8545" w14:textId="201F0602" w:rsidR="00075D17" w:rsidRPr="00544B9A" w:rsidRDefault="00A22E4D" w:rsidP="00075D17">
            <w:pPr>
              <w:ind w:right="6"/>
              <w:rPr>
                <w:rFonts w:ascii="Helvetica" w:hAnsi="Helvetica" w:cs="Helvetica"/>
                <w:u w:val="single"/>
              </w:rPr>
            </w:pPr>
            <w:r w:rsidRPr="00544B9A">
              <w:rPr>
                <w:rFonts w:ascii="Helvetica" w:hAnsi="Helvetica" w:cs="Helvetica"/>
                <w:b/>
                <w:bCs/>
              </w:rPr>
              <w:t xml:space="preserve">C405.2.7.2 Building facade and landscape lighting. </w:t>
            </w:r>
            <w:r w:rsidRPr="00544B9A">
              <w:rPr>
                <w:rFonts w:ascii="Helvetica" w:hAnsi="Helvetica" w:cs="Helvetica"/>
              </w:rPr>
              <w:t xml:space="preserve">Building facade and landscape lighting shall automatically shut off </w:t>
            </w:r>
            <w:r w:rsidRPr="00544B9A">
              <w:rPr>
                <w:rFonts w:ascii="Helvetica" w:hAnsi="Helvetica" w:cs="Helvetica"/>
                <w:strike/>
              </w:rPr>
              <w:t>from not later than 1 hour after business closing to not earlier than 1 hour before business opening.</w:t>
            </w:r>
            <w:r w:rsidRPr="00544B9A">
              <w:rPr>
                <w:rFonts w:ascii="Helvetica" w:hAnsi="Helvetica" w:cs="Helvetica"/>
              </w:rPr>
              <w:t xml:space="preserve"> </w:t>
            </w:r>
            <w:r w:rsidRPr="00544B9A">
              <w:rPr>
                <w:rFonts w:ascii="Helvetica" w:hAnsi="Helvetica" w:cs="Helvetica"/>
                <w:u w:val="single"/>
              </w:rPr>
              <w:t>at business closing, or midnight, whichever comes first, and shall remain off until the following evening.</w:t>
            </w:r>
          </w:p>
          <w:p w14:paraId="3624EEF0" w14:textId="77777777" w:rsidR="001E7A74" w:rsidRDefault="001E7A74" w:rsidP="00075D17">
            <w:pPr>
              <w:ind w:right="6"/>
              <w:rPr>
                <w:rFonts w:ascii="Helvetica" w:hAnsi="Helvetica" w:cs="Helvetica"/>
                <w:color w:val="FF0000"/>
                <w:u w:val="single"/>
              </w:rPr>
            </w:pPr>
          </w:p>
          <w:p w14:paraId="34AAA547" w14:textId="1399E659" w:rsidR="001E7A74" w:rsidRPr="006F2AD4" w:rsidRDefault="001E7A74" w:rsidP="001E7A74">
            <w:pPr>
              <w:pStyle w:val="Heading2"/>
              <w:ind w:left="540"/>
            </w:pPr>
            <w:bookmarkStart w:id="54" w:name="_Toc110849853"/>
            <w:r>
              <w:t>Amend</w:t>
            </w:r>
            <w:r w:rsidRPr="00BE006A">
              <w:t xml:space="preserve"> C40</w:t>
            </w:r>
            <w:r>
              <w:t>5</w:t>
            </w:r>
            <w:r w:rsidRPr="00BE006A">
              <w:t>.</w:t>
            </w:r>
            <w:r>
              <w:t>2.7.3</w:t>
            </w:r>
            <w:r w:rsidRPr="00BE006A">
              <w:t xml:space="preserve"> </w:t>
            </w:r>
            <w:r>
              <w:t>Lighting</w:t>
            </w:r>
            <w:r w:rsidR="00E57CEC">
              <w:t xml:space="preserve"> Setback</w:t>
            </w:r>
            <w:bookmarkEnd w:id="54"/>
          </w:p>
          <w:p w14:paraId="11935875" w14:textId="77777777" w:rsidR="001E7A74" w:rsidRDefault="001E7A74" w:rsidP="001E7A74"/>
          <w:p w14:paraId="5CB534CD" w14:textId="57B702D1" w:rsidR="001E7A74" w:rsidRPr="00401222" w:rsidRDefault="001E7A74" w:rsidP="001E7A74">
            <w:pPr>
              <w:rPr>
                <w:rFonts w:ascii="Helvetica" w:hAnsi="Helvetica" w:cs="Helvetica"/>
              </w:rPr>
            </w:pPr>
            <w:r w:rsidRPr="00401222">
              <w:rPr>
                <w:rFonts w:ascii="Helvetica" w:hAnsi="Helvetica" w:cs="Helvetica"/>
              </w:rPr>
              <w:t>Amend Section C405.</w:t>
            </w:r>
            <w:r w:rsidR="006C39B3" w:rsidRPr="00401222">
              <w:rPr>
                <w:rFonts w:ascii="Helvetica" w:hAnsi="Helvetica" w:cs="Helvetica"/>
              </w:rPr>
              <w:t>2.7.3</w:t>
            </w:r>
            <w:r w:rsidRPr="00401222">
              <w:rPr>
                <w:rFonts w:ascii="Helvetica" w:hAnsi="Helvetica" w:cs="Helvetica"/>
              </w:rPr>
              <w:t xml:space="preserve"> as follows:</w:t>
            </w:r>
          </w:p>
          <w:p w14:paraId="2EB7946F" w14:textId="77777777" w:rsidR="001E7A74" w:rsidRPr="00544B9A" w:rsidRDefault="001E7A74" w:rsidP="001E7A74">
            <w:pPr>
              <w:spacing w:line="257" w:lineRule="auto"/>
              <w:rPr>
                <w:rFonts w:ascii="Helvetica" w:eastAsiaTheme="minorEastAsia" w:hAnsi="Helvetica" w:cs="Helvetica"/>
              </w:rPr>
            </w:pPr>
          </w:p>
          <w:p w14:paraId="62003A53" w14:textId="193274A7" w:rsidR="006F1AA5" w:rsidRPr="00544B9A" w:rsidRDefault="001E7A74" w:rsidP="0036751A">
            <w:pPr>
              <w:ind w:right="6"/>
              <w:rPr>
                <w:rFonts w:ascii="Helvetica" w:hAnsi="Helvetica" w:cs="Helvetica"/>
                <w:sz w:val="28"/>
                <w:szCs w:val="28"/>
              </w:rPr>
            </w:pPr>
            <w:r w:rsidRPr="00544B9A">
              <w:rPr>
                <w:rFonts w:ascii="Helvetica" w:hAnsi="Helvetica" w:cs="Helvetica"/>
                <w:b/>
                <w:bCs/>
              </w:rPr>
              <w:t>C405.2.7.</w:t>
            </w:r>
            <w:r w:rsidR="00E57CEC" w:rsidRPr="00544B9A">
              <w:rPr>
                <w:rFonts w:ascii="Helvetica" w:hAnsi="Helvetica" w:cs="Helvetica"/>
                <w:b/>
                <w:bCs/>
              </w:rPr>
              <w:t>3</w:t>
            </w:r>
            <w:r w:rsidRPr="00544B9A">
              <w:rPr>
                <w:rFonts w:ascii="Helvetica" w:hAnsi="Helvetica" w:cs="Helvetica"/>
                <w:b/>
                <w:bCs/>
              </w:rPr>
              <w:t xml:space="preserve"> </w:t>
            </w:r>
            <w:r w:rsidR="00E57CEC" w:rsidRPr="00544B9A">
              <w:rPr>
                <w:rFonts w:ascii="Helvetica" w:hAnsi="Helvetica" w:cs="Helvetica"/>
                <w:b/>
                <w:bCs/>
              </w:rPr>
              <w:t>L</w:t>
            </w:r>
            <w:r w:rsidRPr="00544B9A">
              <w:rPr>
                <w:rFonts w:ascii="Helvetica" w:hAnsi="Helvetica" w:cs="Helvetica"/>
                <w:b/>
                <w:bCs/>
              </w:rPr>
              <w:t>ighting</w:t>
            </w:r>
            <w:r w:rsidR="00E57CEC" w:rsidRPr="00544B9A">
              <w:rPr>
                <w:rFonts w:ascii="Helvetica" w:hAnsi="Helvetica" w:cs="Helvetica"/>
                <w:b/>
                <w:bCs/>
              </w:rPr>
              <w:t xml:space="preserve"> setback</w:t>
            </w:r>
            <w:r w:rsidRPr="00544B9A">
              <w:rPr>
                <w:rFonts w:ascii="Helvetica" w:hAnsi="Helvetica" w:cs="Helvetica"/>
                <w:b/>
                <w:bCs/>
              </w:rPr>
              <w:t xml:space="preserve">. </w:t>
            </w:r>
            <w:r w:rsidR="0021320B" w:rsidRPr="00544B9A">
              <w:rPr>
                <w:rFonts w:ascii="Helvetica" w:hAnsi="Helvetica" w:cs="Helvetica"/>
              </w:rPr>
              <w:t>Lighting that is not controlled in accordance with Section C405.2.7.2 shall comply with the following:</w:t>
            </w:r>
          </w:p>
          <w:p w14:paraId="2A3BAE38" w14:textId="69905685" w:rsidR="0036751A" w:rsidRPr="00544B9A" w:rsidRDefault="008E2A2F">
            <w:pPr>
              <w:pStyle w:val="ListParagraph"/>
              <w:numPr>
                <w:ilvl w:val="0"/>
                <w:numId w:val="266"/>
              </w:numPr>
              <w:ind w:right="6"/>
              <w:rPr>
                <w:rFonts w:ascii="Helvetica" w:hAnsi="Helvetica" w:cs="Helvetica"/>
                <w:color w:val="auto"/>
                <w:sz w:val="24"/>
                <w:szCs w:val="26"/>
              </w:rPr>
            </w:pPr>
            <w:r w:rsidRPr="00544B9A">
              <w:rPr>
                <w:rFonts w:ascii="Helvetica" w:hAnsi="Helvetica" w:cs="Helvetica"/>
                <w:color w:val="auto"/>
                <w:sz w:val="24"/>
                <w:szCs w:val="26"/>
              </w:rPr>
              <w:t>[…]</w:t>
            </w:r>
          </w:p>
          <w:p w14:paraId="4BBEC562" w14:textId="02EBBED1" w:rsidR="00DE560D" w:rsidRPr="00544B9A" w:rsidRDefault="00365C0C">
            <w:pPr>
              <w:pStyle w:val="ListParagraph"/>
              <w:numPr>
                <w:ilvl w:val="0"/>
                <w:numId w:val="266"/>
              </w:numPr>
              <w:ind w:right="6"/>
              <w:rPr>
                <w:rFonts w:ascii="Helvetica" w:hAnsi="Helvetica" w:cs="Helvetica"/>
                <w:color w:val="auto"/>
                <w:sz w:val="24"/>
                <w:szCs w:val="26"/>
              </w:rPr>
            </w:pPr>
            <w:r w:rsidRPr="00544B9A">
              <w:rPr>
                <w:rFonts w:ascii="Helvetica" w:hAnsi="Helvetica" w:cs="Helvetica"/>
                <w:color w:val="auto"/>
                <w:sz w:val="24"/>
                <w:szCs w:val="26"/>
              </w:rPr>
              <w:t xml:space="preserve">Luminaires serving outdoor parking areas and having a rated input wattage of greater than </w:t>
            </w:r>
            <w:r w:rsidRPr="00544B9A">
              <w:rPr>
                <w:rFonts w:ascii="Helvetica" w:hAnsi="Helvetica" w:cs="Helvetica"/>
                <w:color w:val="auto"/>
                <w:sz w:val="24"/>
                <w:szCs w:val="26"/>
                <w:u w:val="single"/>
              </w:rPr>
              <w:t>40</w:t>
            </w:r>
            <w:r w:rsidRPr="00544B9A">
              <w:rPr>
                <w:rFonts w:ascii="Helvetica" w:hAnsi="Helvetica" w:cs="Helvetica"/>
                <w:color w:val="auto"/>
                <w:sz w:val="24"/>
                <w:szCs w:val="26"/>
              </w:rPr>
              <w:t xml:space="preserve"> </w:t>
            </w:r>
            <w:r w:rsidRPr="00544B9A">
              <w:rPr>
                <w:rFonts w:ascii="Helvetica" w:hAnsi="Helvetica" w:cs="Helvetica"/>
                <w:strike/>
                <w:color w:val="auto"/>
                <w:sz w:val="24"/>
                <w:szCs w:val="26"/>
              </w:rPr>
              <w:t>78</w:t>
            </w:r>
            <w:r w:rsidRPr="00544B9A">
              <w:rPr>
                <w:rFonts w:ascii="Helvetica" w:hAnsi="Helvetica" w:cs="Helvetica"/>
                <w:color w:val="auto"/>
                <w:sz w:val="24"/>
                <w:szCs w:val="26"/>
              </w:rPr>
              <w:t xml:space="preserve"> watts and a mounting height of 24 feet (7315 mm) or less above the ground shall be controlled so that the total wattage of such lighting is automatically reduced by not less than 50 percent during any time where activity has not been detected for 15 minutes or more. Not more than 1,500 watts of lighting power shall be controlled together.</w:t>
            </w:r>
          </w:p>
          <w:p w14:paraId="117BE3D7" w14:textId="77777777" w:rsidR="0021320B" w:rsidRPr="003F0F4B" w:rsidRDefault="0021320B" w:rsidP="00075D17">
            <w:pPr>
              <w:ind w:right="6"/>
              <w:rPr>
                <w:rFonts w:ascii="Helvetica" w:hAnsi="Helvetica" w:cs="Helvetica"/>
              </w:rPr>
            </w:pPr>
          </w:p>
          <w:p w14:paraId="19449E4D" w14:textId="6393CB53" w:rsidR="007D5E0A" w:rsidRPr="006F2AD4" w:rsidRDefault="007D5E0A" w:rsidP="007D5E0A">
            <w:pPr>
              <w:pStyle w:val="Heading2"/>
              <w:ind w:left="540"/>
            </w:pPr>
            <w:bookmarkStart w:id="55" w:name="_Toc110849854"/>
            <w:r>
              <w:t xml:space="preserve">Amendments to Section </w:t>
            </w:r>
            <w:r w:rsidR="00A3044F">
              <w:t>405 Electrical Power and Lighting Systems</w:t>
            </w:r>
            <w:bookmarkEnd w:id="55"/>
          </w:p>
          <w:p w14:paraId="6D2A94A3" w14:textId="7546D398" w:rsidR="005033E6" w:rsidRPr="00544B9A" w:rsidRDefault="005033E6" w:rsidP="005033E6">
            <w:pPr>
              <w:rPr>
                <w:rFonts w:ascii="Helvetica" w:hAnsi="Helvetica"/>
              </w:rPr>
            </w:pPr>
            <w:r w:rsidRPr="00544B9A">
              <w:rPr>
                <w:rFonts w:ascii="Helvetica" w:hAnsi="Helvetica"/>
              </w:rPr>
              <w:t>Section C405.4 of the 2021 IECC Commercial Provisions shall be replaced in its entirety by a new section C405.4 as follows:</w:t>
            </w:r>
          </w:p>
          <w:p w14:paraId="15952582" w14:textId="77777777" w:rsidR="005033E6" w:rsidRPr="00544B9A" w:rsidRDefault="005033E6" w:rsidP="005033E6">
            <w:pPr>
              <w:rPr>
                <w:rFonts w:ascii="Helvetica" w:hAnsi="Helvetica"/>
              </w:rPr>
            </w:pPr>
          </w:p>
          <w:p w14:paraId="15CC9C1C" w14:textId="77777777" w:rsidR="005033E6" w:rsidRPr="00544B9A" w:rsidRDefault="005033E6" w:rsidP="005033E6">
            <w:pPr>
              <w:rPr>
                <w:rFonts w:ascii="Helvetica" w:eastAsia="Calibri" w:hAnsi="Helvetica" w:cs="Calibri"/>
                <w:b/>
                <w:bCs/>
                <w:u w:val="single"/>
              </w:rPr>
            </w:pPr>
            <w:r w:rsidRPr="00544B9A">
              <w:rPr>
                <w:rFonts w:ascii="Helvetica" w:eastAsia="Calibri" w:hAnsi="Helvetica" w:cs="Calibri"/>
                <w:b/>
                <w:bCs/>
                <w:u w:val="single"/>
              </w:rPr>
              <w:t xml:space="preserve">C405.4 Horticultural lighting. </w:t>
            </w:r>
          </w:p>
          <w:p w14:paraId="0E559B1B" w14:textId="0010E8B2" w:rsidR="007D5E0A" w:rsidRPr="005033E6" w:rsidRDefault="005033E6" w:rsidP="005033E6">
            <w:pPr>
              <w:rPr>
                <w:rFonts w:ascii="Helvetica" w:eastAsia="Calibri" w:hAnsi="Helvetica" w:cs="Calibri"/>
                <w:color w:val="FF0000"/>
                <w:sz w:val="22"/>
                <w:szCs w:val="22"/>
                <w:u w:val="single"/>
              </w:rPr>
            </w:pPr>
            <w:r w:rsidRPr="00544B9A">
              <w:rPr>
                <w:rFonts w:ascii="Helvetica" w:eastAsia="Calibri" w:hAnsi="Helvetica" w:cs="Calibri"/>
                <w:u w:val="single"/>
              </w:rPr>
              <w:t xml:space="preserve">Luminaires in </w:t>
            </w:r>
            <w:r w:rsidRPr="00544B9A">
              <w:rPr>
                <w:rFonts w:ascii="Helvetica" w:eastAsia="Calibri" w:hAnsi="Helvetica" w:cs="Calibri"/>
                <w:i/>
                <w:iCs/>
                <w:u w:val="single"/>
              </w:rPr>
              <w:t>indoor grow</w:t>
            </w:r>
            <w:r w:rsidRPr="00544B9A">
              <w:rPr>
                <w:rFonts w:ascii="Helvetica" w:eastAsia="Calibri" w:hAnsi="Helvetica" w:cs="Calibri"/>
                <w:u w:val="single"/>
              </w:rPr>
              <w:t xml:space="preserve"> spaces and </w:t>
            </w:r>
            <w:r w:rsidRPr="00544B9A">
              <w:rPr>
                <w:rFonts w:ascii="Helvetica" w:eastAsia="Calibri" w:hAnsi="Helvetica" w:cs="Calibri"/>
                <w:i/>
                <w:iCs/>
                <w:u w:val="single"/>
              </w:rPr>
              <w:t>greenhouse</w:t>
            </w:r>
            <w:r w:rsidRPr="00544B9A">
              <w:rPr>
                <w:rFonts w:ascii="Helvetica" w:eastAsia="Calibri" w:hAnsi="Helvetica" w:cs="Calibri"/>
                <w:u w:val="single"/>
              </w:rPr>
              <w:t xml:space="preserve"> spaces used for </w:t>
            </w:r>
            <w:r w:rsidRPr="00544B9A">
              <w:rPr>
                <w:rFonts w:ascii="Helvetica" w:eastAsia="Calibri" w:hAnsi="Helvetica" w:cs="Calibri"/>
                <w:i/>
                <w:iCs/>
                <w:u w:val="single"/>
              </w:rPr>
              <w:t xml:space="preserve">horticultural lighting </w:t>
            </w:r>
            <w:r w:rsidRPr="00544B9A">
              <w:rPr>
                <w:rFonts w:ascii="Helvetica" w:eastAsia="Calibri" w:hAnsi="Helvetica" w:cs="Calibri"/>
                <w:u w:val="single"/>
              </w:rPr>
              <w:t xml:space="preserve">shall have a </w:t>
            </w:r>
            <w:r w:rsidRPr="00544B9A">
              <w:rPr>
                <w:rFonts w:ascii="Helvetica" w:eastAsia="Calibri" w:hAnsi="Helvetica" w:cs="Calibri"/>
                <w:i/>
                <w:iCs/>
                <w:u w:val="single"/>
              </w:rPr>
              <w:t>photosynthetic photon efficacy</w:t>
            </w:r>
            <w:r w:rsidRPr="00544B9A">
              <w:rPr>
                <w:rFonts w:ascii="Helvetica" w:eastAsia="Calibri" w:hAnsi="Helvetica" w:cs="Calibri"/>
                <w:u w:val="single"/>
              </w:rPr>
              <w:t xml:space="preserve"> (PPE) of at least 2.1 μmol/J.</w:t>
            </w:r>
          </w:p>
        </w:tc>
      </w:tr>
    </w:tbl>
    <w:p w14:paraId="2408BFE1" w14:textId="039EF647" w:rsidR="008F454C" w:rsidRPr="006F2AD4" w:rsidRDefault="00112C7A" w:rsidP="008F454C">
      <w:pPr>
        <w:pStyle w:val="Heading2"/>
        <w:ind w:left="540"/>
      </w:pPr>
      <w:bookmarkStart w:id="56" w:name="_Toc110849855"/>
      <w:r>
        <w:t>Amend</w:t>
      </w:r>
      <w:r w:rsidR="008F454C" w:rsidRPr="00BE006A">
        <w:t xml:space="preserve"> C40</w:t>
      </w:r>
      <w:r w:rsidR="008F454C">
        <w:t>5</w:t>
      </w:r>
      <w:r w:rsidR="008F454C" w:rsidRPr="00BE006A">
        <w:t>.</w:t>
      </w:r>
      <w:r>
        <w:t>5.</w:t>
      </w:r>
      <w:r w:rsidR="008F454C">
        <w:t>3</w:t>
      </w:r>
      <w:r w:rsidR="008F454C" w:rsidRPr="00BE006A">
        <w:t xml:space="preserve"> </w:t>
      </w:r>
      <w:r w:rsidR="004C0F82">
        <w:t>Gas Lighting</w:t>
      </w:r>
      <w:bookmarkEnd w:id="56"/>
    </w:p>
    <w:p w14:paraId="7EB5EEA8" w14:textId="77777777" w:rsidR="008F454C" w:rsidRDefault="008F454C" w:rsidP="008F454C"/>
    <w:p w14:paraId="24918DA8" w14:textId="562ADEDC" w:rsidR="008F454C" w:rsidRPr="00544B9A" w:rsidRDefault="004C0F82" w:rsidP="008F454C">
      <w:pPr>
        <w:rPr>
          <w:rFonts w:ascii="Helvetica" w:hAnsi="Helvetica" w:cs="Helvetica"/>
        </w:rPr>
      </w:pPr>
      <w:r w:rsidRPr="00544B9A">
        <w:rPr>
          <w:rFonts w:ascii="Helvetica" w:hAnsi="Helvetica" w:cs="Helvetica"/>
        </w:rPr>
        <w:t>Amend</w:t>
      </w:r>
      <w:r w:rsidR="008F454C" w:rsidRPr="00544B9A">
        <w:rPr>
          <w:rFonts w:ascii="Helvetica" w:hAnsi="Helvetica" w:cs="Helvetica"/>
        </w:rPr>
        <w:t xml:space="preserve"> Section C405.</w:t>
      </w:r>
      <w:r w:rsidRPr="00544B9A">
        <w:rPr>
          <w:rFonts w:ascii="Helvetica" w:hAnsi="Helvetica" w:cs="Helvetica"/>
        </w:rPr>
        <w:t>5.</w:t>
      </w:r>
      <w:r w:rsidR="008F454C" w:rsidRPr="00544B9A">
        <w:rPr>
          <w:rFonts w:ascii="Helvetica" w:hAnsi="Helvetica" w:cs="Helvetica"/>
        </w:rPr>
        <w:t>3 as follows:</w:t>
      </w:r>
    </w:p>
    <w:p w14:paraId="241564C5" w14:textId="77777777" w:rsidR="007139C4" w:rsidRPr="00544B9A" w:rsidRDefault="007139C4" w:rsidP="005C6840">
      <w:pPr>
        <w:spacing w:line="257" w:lineRule="auto"/>
        <w:rPr>
          <w:rFonts w:ascii="Helvetica" w:eastAsiaTheme="minorEastAsia" w:hAnsi="Helvetica" w:cs="Helvetica"/>
        </w:rPr>
      </w:pPr>
    </w:p>
    <w:p w14:paraId="6727C6D3" w14:textId="385CAA69" w:rsidR="007139C4" w:rsidRPr="00544B9A" w:rsidRDefault="37BFBB74" w:rsidP="7CBE5F59">
      <w:pPr>
        <w:spacing w:line="257" w:lineRule="auto"/>
        <w:rPr>
          <w:rFonts w:ascii="Helvetica" w:hAnsi="Helvetica" w:cs="Helvetica"/>
        </w:rPr>
      </w:pPr>
      <w:r w:rsidRPr="7CBE5F59">
        <w:rPr>
          <w:rFonts w:ascii="Helvetica" w:hAnsi="Helvetica" w:cs="Helvetica"/>
          <w:b/>
          <w:bCs/>
        </w:rPr>
        <w:t xml:space="preserve">C405.5.3 Gas lighting. </w:t>
      </w:r>
      <w:r w:rsidRPr="7CBE5F59">
        <w:rPr>
          <w:rFonts w:ascii="Helvetica" w:hAnsi="Helvetica" w:cs="Helvetica"/>
        </w:rPr>
        <w:t xml:space="preserve">Gas-fired lighting appliances shall not be </w:t>
      </w:r>
      <w:r w:rsidRPr="7CBE5F59">
        <w:rPr>
          <w:rFonts w:ascii="Helvetica" w:hAnsi="Helvetica" w:cs="Helvetica"/>
          <w:strike/>
        </w:rPr>
        <w:t>equipped with continuously burning pilot ignition systems</w:t>
      </w:r>
      <w:r w:rsidR="343E73C4" w:rsidRPr="7CBE5F59">
        <w:rPr>
          <w:rFonts w:ascii="Helvetica" w:hAnsi="Helvetica" w:cs="Helvetica"/>
        </w:rPr>
        <w:t xml:space="preserve"> </w:t>
      </w:r>
      <w:r w:rsidR="343E73C4" w:rsidRPr="7CBE5F59">
        <w:rPr>
          <w:rFonts w:ascii="Helvetica" w:hAnsi="Helvetica" w:cs="Helvetica"/>
          <w:u w:val="single"/>
        </w:rPr>
        <w:t>installed</w:t>
      </w:r>
      <w:r w:rsidRPr="7CBE5F59">
        <w:rPr>
          <w:rFonts w:ascii="Helvetica" w:hAnsi="Helvetica" w:cs="Helvetica"/>
        </w:rPr>
        <w:t>.</w:t>
      </w:r>
    </w:p>
    <w:p w14:paraId="17EE6193" w14:textId="5707F93A" w:rsidR="008C55F4" w:rsidRPr="006F2AD4" w:rsidRDefault="008C55F4" w:rsidP="008C55F4">
      <w:pPr>
        <w:pStyle w:val="Heading2"/>
        <w:ind w:left="540"/>
      </w:pPr>
      <w:bookmarkStart w:id="57" w:name="_Toc110849856"/>
      <w:r>
        <w:t>Amend</w:t>
      </w:r>
      <w:r w:rsidRPr="00BE006A">
        <w:t xml:space="preserve"> C40</w:t>
      </w:r>
      <w:r>
        <w:t>5</w:t>
      </w:r>
      <w:r w:rsidRPr="00BE006A">
        <w:t>.</w:t>
      </w:r>
      <w:r w:rsidR="00030792">
        <w:t>12</w:t>
      </w:r>
      <w:r w:rsidRPr="00BE006A">
        <w:t xml:space="preserve"> </w:t>
      </w:r>
      <w:r w:rsidR="00733186">
        <w:t>Energy Monitoring</w:t>
      </w:r>
      <w:bookmarkEnd w:id="57"/>
    </w:p>
    <w:p w14:paraId="2F21F110" w14:textId="77777777" w:rsidR="008C55F4" w:rsidRDefault="008C55F4" w:rsidP="008C55F4"/>
    <w:p w14:paraId="4429B02E" w14:textId="23DEF688" w:rsidR="008C55F4" w:rsidRPr="00544B9A" w:rsidRDefault="008C55F4" w:rsidP="008C55F4">
      <w:pPr>
        <w:rPr>
          <w:rFonts w:ascii="Helvetica" w:hAnsi="Helvetica" w:cs="Helvetica"/>
        </w:rPr>
      </w:pPr>
      <w:r w:rsidRPr="00544B9A">
        <w:rPr>
          <w:rFonts w:ascii="Helvetica" w:hAnsi="Helvetica" w:cs="Helvetica"/>
        </w:rPr>
        <w:t>Amend Section C405.</w:t>
      </w:r>
      <w:r w:rsidR="00733186" w:rsidRPr="00544B9A">
        <w:rPr>
          <w:rFonts w:ascii="Helvetica" w:hAnsi="Helvetica" w:cs="Helvetica"/>
        </w:rPr>
        <w:t>12</w:t>
      </w:r>
      <w:r w:rsidRPr="00544B9A">
        <w:rPr>
          <w:rFonts w:ascii="Helvetica" w:hAnsi="Helvetica" w:cs="Helvetica"/>
        </w:rPr>
        <w:t xml:space="preserve"> as follows:</w:t>
      </w:r>
    </w:p>
    <w:p w14:paraId="0E58A57D" w14:textId="77777777" w:rsidR="008C55F4" w:rsidRPr="00544B9A" w:rsidRDefault="008C55F4" w:rsidP="008C55F4">
      <w:pPr>
        <w:spacing w:line="257" w:lineRule="auto"/>
        <w:rPr>
          <w:rFonts w:ascii="Helvetica" w:eastAsiaTheme="minorEastAsia" w:hAnsi="Helvetica" w:cs="Helvetica"/>
        </w:rPr>
      </w:pPr>
    </w:p>
    <w:p w14:paraId="29036A38" w14:textId="0110C882" w:rsidR="00777AAD" w:rsidRPr="00544B9A" w:rsidRDefault="00777AAD" w:rsidP="005E7A22">
      <w:pPr>
        <w:pStyle w:val="BodyBeforeList"/>
        <w:rPr>
          <w:rFonts w:ascii="Helvetica" w:hAnsi="Helvetica" w:cs="Helvetica"/>
          <w:color w:val="auto"/>
          <w:sz w:val="24"/>
          <w:szCs w:val="24"/>
        </w:rPr>
      </w:pPr>
      <w:r w:rsidRPr="00544B9A">
        <w:rPr>
          <w:rStyle w:val="ordinal"/>
          <w:rFonts w:ascii="Helvetica" w:hAnsi="Helvetica" w:cs="Helvetica"/>
          <w:b/>
          <w:bCs w:val="0"/>
          <w:color w:val="auto"/>
          <w:sz w:val="24"/>
          <w:szCs w:val="24"/>
        </w:rPr>
        <w:t>C405.12</w:t>
      </w:r>
      <w:r w:rsidR="00B2677D" w:rsidRPr="00544B9A">
        <w:rPr>
          <w:rStyle w:val="ordinal"/>
          <w:rFonts w:ascii="Helvetica" w:hAnsi="Helvetica" w:cs="Helvetica"/>
          <w:b/>
          <w:bCs w:val="0"/>
          <w:color w:val="auto"/>
          <w:sz w:val="24"/>
          <w:szCs w:val="24"/>
        </w:rPr>
        <w:t xml:space="preserve"> </w:t>
      </w:r>
      <w:r w:rsidRPr="00544B9A">
        <w:rPr>
          <w:rStyle w:val="Title2"/>
          <w:rFonts w:ascii="Helvetica" w:hAnsi="Helvetica" w:cs="Helvetica"/>
          <w:b/>
          <w:color w:val="auto"/>
          <w:sz w:val="24"/>
          <w:szCs w:val="24"/>
        </w:rPr>
        <w:t>Energy monitoring.</w:t>
      </w:r>
    </w:p>
    <w:p w14:paraId="030EAB82" w14:textId="56B39136" w:rsidR="00777AAD" w:rsidRPr="00544B9A" w:rsidRDefault="003B17BD" w:rsidP="005E7A22">
      <w:pPr>
        <w:pStyle w:val="BodyBeforeList"/>
        <w:rPr>
          <w:rFonts w:ascii="Helvetica" w:hAnsi="Helvetica" w:cs="Helvetica"/>
          <w:color w:val="auto"/>
          <w:sz w:val="24"/>
          <w:szCs w:val="24"/>
        </w:rPr>
      </w:pPr>
      <w:r w:rsidRPr="00544B9A">
        <w:rPr>
          <w:rFonts w:ascii="Helvetica" w:hAnsi="Helvetica" w:cs="Helvetica"/>
          <w:strike/>
          <w:color w:val="auto"/>
          <w:sz w:val="24"/>
          <w:szCs w:val="24"/>
        </w:rPr>
        <w:t>New buildings</w:t>
      </w:r>
      <w:r w:rsidRPr="00544B9A">
        <w:rPr>
          <w:rFonts w:ascii="Helvetica" w:hAnsi="Helvetica" w:cs="Helvetica"/>
          <w:i/>
          <w:iCs/>
          <w:color w:val="auto"/>
          <w:sz w:val="24"/>
          <w:szCs w:val="24"/>
          <w:u w:val="single"/>
        </w:rPr>
        <w:t> </w:t>
      </w:r>
      <w:r w:rsidR="00777AAD" w:rsidRPr="00544B9A">
        <w:rPr>
          <w:rFonts w:ascii="Helvetica" w:hAnsi="Helvetica" w:cs="Helvetica"/>
          <w:i/>
          <w:iCs/>
          <w:color w:val="auto"/>
          <w:sz w:val="24"/>
          <w:szCs w:val="24"/>
          <w:u w:val="single"/>
        </w:rPr>
        <w:t>Buildings</w:t>
      </w:r>
      <w:r w:rsidR="00777AAD" w:rsidRPr="00544B9A">
        <w:rPr>
          <w:rFonts w:ascii="Helvetica" w:hAnsi="Helvetica" w:cs="Helvetica"/>
          <w:color w:val="auto"/>
          <w:sz w:val="24"/>
          <w:szCs w:val="24"/>
          <w:u w:val="single"/>
        </w:rPr>
        <w:t> </w:t>
      </w:r>
      <w:r w:rsidR="0028541E" w:rsidRPr="00544B9A">
        <w:rPr>
          <w:rFonts w:ascii="Helvetica" w:hAnsi="Helvetica" w:cs="Helvetica"/>
          <w:strike/>
          <w:color w:val="auto"/>
          <w:sz w:val="24"/>
          <w:szCs w:val="24"/>
        </w:rPr>
        <w:t xml:space="preserve">with a </w:t>
      </w:r>
      <w:r w:rsidR="004D6498" w:rsidRPr="00544B9A">
        <w:rPr>
          <w:rFonts w:ascii="Helvetica" w:hAnsi="Helvetica" w:cs="Helvetica"/>
          <w:strike/>
          <w:color w:val="auto"/>
          <w:sz w:val="24"/>
          <w:szCs w:val="24"/>
        </w:rPr>
        <w:t>gross conditioned floor area of 25,000 square feet (2322m</w:t>
      </w:r>
      <w:r w:rsidR="004D6498" w:rsidRPr="00544B9A">
        <w:rPr>
          <w:rFonts w:ascii="Helvetica" w:hAnsi="Helvetica" w:cs="Helvetica"/>
          <w:strike/>
          <w:color w:val="auto"/>
          <w:sz w:val="24"/>
          <w:szCs w:val="24"/>
          <w:vertAlign w:val="superscript"/>
        </w:rPr>
        <w:t>2</w:t>
      </w:r>
      <w:r w:rsidR="00E352C3" w:rsidRPr="00544B9A">
        <w:rPr>
          <w:rFonts w:ascii="Helvetica" w:hAnsi="Helvetica" w:cs="Helvetica"/>
          <w:strike/>
          <w:color w:val="auto"/>
          <w:sz w:val="24"/>
          <w:szCs w:val="24"/>
        </w:rPr>
        <w:t>) or larger</w:t>
      </w:r>
      <w:r w:rsidR="004D6498" w:rsidRPr="00544B9A">
        <w:rPr>
          <w:rFonts w:ascii="Helvetica" w:hAnsi="Helvetica" w:cs="Helvetica"/>
          <w:strike/>
          <w:color w:val="auto"/>
          <w:sz w:val="24"/>
          <w:szCs w:val="24"/>
        </w:rPr>
        <w:t xml:space="preserve"> </w:t>
      </w:r>
      <w:r w:rsidR="00744C36" w:rsidRPr="00544B9A">
        <w:rPr>
          <w:rFonts w:ascii="Helvetica" w:hAnsi="Helvetica" w:cs="Helvetica"/>
          <w:strike/>
          <w:color w:val="auto"/>
          <w:sz w:val="24"/>
          <w:szCs w:val="24"/>
        </w:rPr>
        <w:t xml:space="preserve">with a gross conditioned floor area of 25,000 square feet (2322 m2) or larger </w:t>
      </w:r>
      <w:r w:rsidR="00777AAD" w:rsidRPr="00544B9A">
        <w:rPr>
          <w:rFonts w:ascii="Helvetica" w:hAnsi="Helvetica" w:cs="Helvetica"/>
          <w:color w:val="auto"/>
          <w:sz w:val="24"/>
          <w:szCs w:val="24"/>
        </w:rPr>
        <w:t>shall be equipped to measure, monitor, record and report energy consumption data in compliance with Sections C405.12.1 through C405.12.5.</w:t>
      </w:r>
    </w:p>
    <w:p w14:paraId="64D64070" w14:textId="6F97B95B" w:rsidR="00777AAD" w:rsidRPr="00544B9A" w:rsidRDefault="00777AAD" w:rsidP="005E7A22">
      <w:pPr>
        <w:pStyle w:val="BodyBeforeList"/>
        <w:rPr>
          <w:rFonts w:ascii="Helvetica" w:hAnsi="Helvetica" w:cs="Helvetica"/>
          <w:color w:val="auto"/>
          <w:sz w:val="24"/>
          <w:szCs w:val="24"/>
        </w:rPr>
      </w:pPr>
      <w:r w:rsidRPr="00544B9A">
        <w:rPr>
          <w:rFonts w:ascii="Helvetica" w:hAnsi="Helvetica" w:cs="Helvetica"/>
          <w:color w:val="auto"/>
          <w:sz w:val="24"/>
          <w:szCs w:val="24"/>
        </w:rPr>
        <w:t>Exception</w:t>
      </w:r>
      <w:r w:rsidRPr="00544B9A">
        <w:rPr>
          <w:rFonts w:ascii="Helvetica" w:hAnsi="Helvetica" w:cs="Helvetica"/>
          <w:color w:val="auto"/>
          <w:sz w:val="24"/>
          <w:szCs w:val="24"/>
          <w:u w:val="single"/>
        </w:rPr>
        <w:t>s</w:t>
      </w:r>
      <w:r w:rsidRPr="00544B9A">
        <w:rPr>
          <w:rFonts w:ascii="Helvetica" w:hAnsi="Helvetica" w:cs="Helvetica"/>
          <w:color w:val="auto"/>
          <w:sz w:val="24"/>
          <w:szCs w:val="24"/>
        </w:rPr>
        <w:t>:</w:t>
      </w:r>
    </w:p>
    <w:p w14:paraId="15998EA5" w14:textId="77777777" w:rsidR="00B12E28" w:rsidRPr="00544B9A" w:rsidRDefault="00B12E28" w:rsidP="00062858">
      <w:pPr>
        <w:pStyle w:val="BodyText"/>
        <w:ind w:left="720" w:hanging="360"/>
        <w:rPr>
          <w:rFonts w:ascii="Helvetica" w:hAnsi="Helvetica" w:cs="Helvetica"/>
          <w:color w:val="auto"/>
          <w:sz w:val="24"/>
          <w:szCs w:val="24"/>
          <w:u w:val="single"/>
        </w:rPr>
      </w:pPr>
      <w:r w:rsidRPr="00544B9A">
        <w:rPr>
          <w:rFonts w:ascii="Helvetica" w:hAnsi="Helvetica" w:cs="Helvetica"/>
          <w:color w:val="auto"/>
          <w:sz w:val="24"/>
          <w:szCs w:val="24"/>
          <w:u w:val="single"/>
        </w:rPr>
        <w:t>1.</w:t>
      </w:r>
      <w:r w:rsidRPr="00544B9A">
        <w:rPr>
          <w:rFonts w:ascii="Helvetica" w:hAnsi="Helvetica" w:cs="Helvetica"/>
          <w:color w:val="auto"/>
          <w:sz w:val="24"/>
          <w:szCs w:val="24"/>
          <w:u w:val="single"/>
        </w:rPr>
        <w:tab/>
        <w:t>Buildings less than 10,000 square feet (929 m2).</w:t>
      </w:r>
    </w:p>
    <w:p w14:paraId="3F01FEC6" w14:textId="77777777" w:rsidR="00B12E28" w:rsidRPr="00544B9A" w:rsidRDefault="00B12E28" w:rsidP="00062858">
      <w:pPr>
        <w:pStyle w:val="BodyText"/>
        <w:ind w:left="720" w:hanging="360"/>
        <w:rPr>
          <w:rFonts w:ascii="Helvetica" w:hAnsi="Helvetica" w:cs="Helvetica"/>
          <w:color w:val="auto"/>
          <w:sz w:val="24"/>
          <w:szCs w:val="24"/>
          <w:u w:val="single"/>
        </w:rPr>
      </w:pPr>
      <w:r w:rsidRPr="00544B9A">
        <w:rPr>
          <w:rFonts w:ascii="Helvetica" w:hAnsi="Helvetica" w:cs="Helvetica"/>
          <w:color w:val="auto"/>
          <w:sz w:val="24"/>
          <w:szCs w:val="24"/>
          <w:u w:val="single"/>
        </w:rPr>
        <w:t>2.</w:t>
      </w:r>
      <w:r w:rsidRPr="00544B9A">
        <w:rPr>
          <w:rFonts w:ascii="Helvetica" w:hAnsi="Helvetica" w:cs="Helvetica"/>
          <w:color w:val="auto"/>
          <w:sz w:val="24"/>
          <w:szCs w:val="24"/>
          <w:u w:val="single"/>
        </w:rPr>
        <w:tab/>
        <w:t>Existing buildings.</w:t>
      </w:r>
    </w:p>
    <w:p w14:paraId="4A97B990" w14:textId="77777777" w:rsidR="00B12E28" w:rsidRPr="00544B9A" w:rsidRDefault="00B12E28" w:rsidP="00062858">
      <w:pPr>
        <w:pStyle w:val="BodyText"/>
        <w:ind w:left="720" w:hanging="360"/>
        <w:rPr>
          <w:rFonts w:ascii="Helvetica" w:hAnsi="Helvetica" w:cs="Helvetica"/>
          <w:color w:val="auto"/>
          <w:sz w:val="24"/>
          <w:szCs w:val="24"/>
        </w:rPr>
      </w:pPr>
      <w:r w:rsidRPr="00544B9A">
        <w:rPr>
          <w:rFonts w:ascii="Helvetica" w:hAnsi="Helvetica" w:cs="Helvetica"/>
          <w:color w:val="auto"/>
          <w:sz w:val="24"/>
          <w:szCs w:val="24"/>
          <w:u w:val="single"/>
        </w:rPr>
        <w:t>3</w:t>
      </w:r>
      <w:r w:rsidRPr="00544B9A">
        <w:rPr>
          <w:rFonts w:ascii="Helvetica" w:hAnsi="Helvetica" w:cs="Helvetica"/>
          <w:color w:val="auto"/>
          <w:sz w:val="24"/>
          <w:szCs w:val="24"/>
        </w:rPr>
        <w:t>.</w:t>
      </w:r>
      <w:r w:rsidRPr="00544B9A">
        <w:rPr>
          <w:rFonts w:ascii="Helvetica" w:hAnsi="Helvetica" w:cs="Helvetica"/>
          <w:color w:val="auto"/>
          <w:sz w:val="24"/>
          <w:szCs w:val="24"/>
        </w:rPr>
        <w:tab/>
        <w:t xml:space="preserve">R-2 occupancies </w:t>
      </w:r>
      <w:r w:rsidRPr="00544B9A">
        <w:rPr>
          <w:rFonts w:ascii="Helvetica" w:hAnsi="Helvetica" w:cs="Helvetica"/>
          <w:color w:val="auto"/>
          <w:sz w:val="24"/>
          <w:szCs w:val="24"/>
          <w:u w:val="single"/>
        </w:rPr>
        <w:t>with less than 10,000 square feet (929 m2) of common area.</w:t>
      </w:r>
    </w:p>
    <w:p w14:paraId="3C9A5BB9" w14:textId="5D06B16A" w:rsidR="00B12E28" w:rsidRPr="00544B9A" w:rsidRDefault="00B12E28" w:rsidP="00062858">
      <w:pPr>
        <w:pStyle w:val="BodyText"/>
        <w:ind w:left="720" w:hanging="360"/>
        <w:rPr>
          <w:rFonts w:ascii="Helvetica" w:hAnsi="Helvetica" w:cs="Helvetica"/>
          <w:strike/>
          <w:color w:val="auto"/>
          <w:sz w:val="24"/>
          <w:szCs w:val="24"/>
        </w:rPr>
      </w:pPr>
      <w:r w:rsidRPr="00544B9A">
        <w:rPr>
          <w:rFonts w:ascii="Helvetica" w:hAnsi="Helvetica" w:cs="Helvetica"/>
          <w:color w:val="auto"/>
          <w:sz w:val="24"/>
          <w:szCs w:val="24"/>
          <w:u w:val="single"/>
        </w:rPr>
        <w:t>4</w:t>
      </w:r>
      <w:r w:rsidRPr="00544B9A">
        <w:rPr>
          <w:rFonts w:ascii="Helvetica" w:hAnsi="Helvetica" w:cs="Helvetica"/>
          <w:color w:val="auto"/>
          <w:sz w:val="24"/>
          <w:szCs w:val="24"/>
        </w:rPr>
        <w:t>.</w:t>
      </w:r>
      <w:r w:rsidRPr="00544B9A">
        <w:rPr>
          <w:rFonts w:ascii="Helvetica" w:hAnsi="Helvetica" w:cs="Helvetica"/>
          <w:color w:val="auto"/>
          <w:sz w:val="24"/>
          <w:szCs w:val="24"/>
        </w:rPr>
        <w:tab/>
      </w:r>
      <w:r w:rsidRPr="00544B9A">
        <w:rPr>
          <w:rFonts w:ascii="Helvetica" w:hAnsi="Helvetica" w:cs="Helvetica"/>
          <w:color w:val="auto"/>
          <w:sz w:val="24"/>
          <w:szCs w:val="24"/>
          <w:u w:val="single"/>
        </w:rPr>
        <w:t>Individual</w:t>
      </w:r>
      <w:r w:rsidRPr="00544B9A">
        <w:rPr>
          <w:rFonts w:ascii="Helvetica" w:hAnsi="Helvetica" w:cs="Helvetica"/>
          <w:color w:val="auto"/>
          <w:sz w:val="24"/>
          <w:szCs w:val="24"/>
        </w:rPr>
        <w:t xml:space="preserve"> tenant spaces </w:t>
      </w:r>
      <w:r w:rsidRPr="00544B9A">
        <w:rPr>
          <w:rFonts w:ascii="Helvetica" w:hAnsi="Helvetica" w:cs="Helvetica"/>
          <w:strike/>
          <w:color w:val="auto"/>
          <w:sz w:val="24"/>
          <w:szCs w:val="24"/>
        </w:rPr>
        <w:t>are not required to comply with this section provided that the space has its own utility services and meters and has</w:t>
      </w:r>
      <w:r w:rsidRPr="00544B9A">
        <w:rPr>
          <w:rFonts w:ascii="Helvetica" w:hAnsi="Helvetica" w:cs="Helvetica"/>
          <w:color w:val="auto"/>
          <w:sz w:val="24"/>
          <w:szCs w:val="24"/>
        </w:rPr>
        <w:t xml:space="preserve"> less </w:t>
      </w:r>
      <w:r w:rsidR="004E563C" w:rsidRPr="00544B9A">
        <w:rPr>
          <w:rFonts w:ascii="Helvetica" w:hAnsi="Helvetica" w:cs="Helvetica"/>
          <w:color w:val="auto"/>
          <w:sz w:val="24"/>
          <w:szCs w:val="24"/>
        </w:rPr>
        <w:t>t</w:t>
      </w:r>
      <w:r w:rsidRPr="00544B9A">
        <w:rPr>
          <w:rFonts w:ascii="Helvetica" w:hAnsi="Helvetica" w:cs="Helvetica"/>
          <w:color w:val="auto"/>
          <w:sz w:val="24"/>
          <w:szCs w:val="24"/>
        </w:rPr>
        <w:t xml:space="preserve">han 5,000 square feet (464.5 m2) </w:t>
      </w:r>
      <w:r w:rsidRPr="00544B9A">
        <w:rPr>
          <w:rFonts w:ascii="Helvetica" w:hAnsi="Helvetica" w:cs="Helvetica"/>
          <w:strike/>
          <w:color w:val="auto"/>
          <w:sz w:val="24"/>
          <w:szCs w:val="24"/>
        </w:rPr>
        <w:t>of conditioned floor area with their own utility service and meter.</w:t>
      </w:r>
    </w:p>
    <w:p w14:paraId="039FBAB8" w14:textId="5004FA6E" w:rsidR="00B05B0E" w:rsidRDefault="00B05B0E" w:rsidP="00062858">
      <w:pPr>
        <w:pStyle w:val="BodyText"/>
        <w:jc w:val="center"/>
        <w:rPr>
          <w:rFonts w:ascii="Helvetica" w:hAnsi="Helvetica" w:cs="Helvetica"/>
          <w:b/>
          <w:color w:val="auto"/>
          <w:sz w:val="24"/>
          <w:szCs w:val="24"/>
        </w:rPr>
      </w:pPr>
      <w:r w:rsidRPr="00B05B0E">
        <w:rPr>
          <w:rFonts w:ascii="Helvetica" w:hAnsi="Helvetica" w:cs="Helvetica"/>
          <w:b/>
          <w:color w:val="auto"/>
          <w:sz w:val="24"/>
          <w:szCs w:val="24"/>
        </w:rPr>
        <w:t>TABLE C405.12.2</w:t>
      </w:r>
      <w:r w:rsidRPr="00B05B0E">
        <w:rPr>
          <w:rFonts w:ascii="Helvetica" w:hAnsi="Helvetica" w:cs="Helvetica"/>
          <w:color w:val="auto"/>
          <w:sz w:val="24"/>
          <w:szCs w:val="24"/>
        </w:rPr>
        <w:t> </w:t>
      </w:r>
      <w:r w:rsidRPr="00B05B0E">
        <w:rPr>
          <w:rFonts w:ascii="Helvetica" w:hAnsi="Helvetica" w:cs="Helvetica"/>
          <w:b/>
          <w:color w:val="auto"/>
          <w:sz w:val="24"/>
          <w:szCs w:val="24"/>
        </w:rPr>
        <w:t>ENERGY USE CATEGORIES</w:t>
      </w:r>
    </w:p>
    <w:tbl>
      <w:tblPr>
        <w:tblStyle w:val="TableGrid"/>
        <w:tblW w:w="0" w:type="auto"/>
        <w:tblLook w:val="04A0" w:firstRow="1" w:lastRow="0" w:firstColumn="1" w:lastColumn="0" w:noHBand="0" w:noVBand="1"/>
      </w:tblPr>
      <w:tblGrid>
        <w:gridCol w:w="2875"/>
        <w:gridCol w:w="6475"/>
      </w:tblGrid>
      <w:tr w:rsidR="00544B9A" w:rsidRPr="00544B9A" w14:paraId="7972AC1C" w14:textId="77777777" w:rsidTr="15124D4E">
        <w:tc>
          <w:tcPr>
            <w:tcW w:w="2875" w:type="dxa"/>
          </w:tcPr>
          <w:p w14:paraId="0EBA6948" w14:textId="73736CFA" w:rsidR="00C83D7D" w:rsidRPr="00544B9A" w:rsidRDefault="00C83D7D" w:rsidP="00B12E28">
            <w:pPr>
              <w:pStyle w:val="BodyText"/>
              <w:rPr>
                <w:rFonts w:ascii="Helvetica" w:hAnsi="Helvetica" w:cs="Helvetica"/>
                <w:b/>
                <w:bCs w:val="0"/>
                <w:color w:val="auto"/>
                <w:sz w:val="24"/>
                <w:szCs w:val="24"/>
              </w:rPr>
            </w:pPr>
            <w:r w:rsidRPr="00544B9A">
              <w:rPr>
                <w:rFonts w:ascii="Helvetica" w:hAnsi="Helvetica" w:cs="Helvetica"/>
                <w:b/>
                <w:bCs w:val="0"/>
                <w:color w:val="auto"/>
                <w:sz w:val="24"/>
                <w:szCs w:val="24"/>
              </w:rPr>
              <w:t>LOAD CATEGORY</w:t>
            </w:r>
          </w:p>
        </w:tc>
        <w:tc>
          <w:tcPr>
            <w:tcW w:w="6475" w:type="dxa"/>
          </w:tcPr>
          <w:p w14:paraId="2065B8E3" w14:textId="181239FC" w:rsidR="00C83D7D" w:rsidRPr="00544B9A" w:rsidRDefault="00C83D7D" w:rsidP="00B12E28">
            <w:pPr>
              <w:pStyle w:val="BodyText"/>
              <w:rPr>
                <w:rFonts w:ascii="Helvetica" w:hAnsi="Helvetica" w:cs="Helvetica"/>
                <w:b/>
                <w:bCs w:val="0"/>
                <w:color w:val="auto"/>
                <w:sz w:val="24"/>
                <w:szCs w:val="24"/>
              </w:rPr>
            </w:pPr>
            <w:r w:rsidRPr="00544B9A">
              <w:rPr>
                <w:rFonts w:ascii="Helvetica" w:hAnsi="Helvetica" w:cs="Helvetica"/>
                <w:b/>
                <w:bCs w:val="0"/>
                <w:color w:val="auto"/>
                <w:sz w:val="24"/>
                <w:szCs w:val="24"/>
              </w:rPr>
              <w:t>DESCRIPTION OF ENERGY USE</w:t>
            </w:r>
          </w:p>
        </w:tc>
      </w:tr>
      <w:tr w:rsidR="00544B9A" w:rsidRPr="00544B9A" w14:paraId="7D9CDF49" w14:textId="77777777" w:rsidTr="15124D4E">
        <w:tc>
          <w:tcPr>
            <w:tcW w:w="2875" w:type="dxa"/>
          </w:tcPr>
          <w:p w14:paraId="3F41B199" w14:textId="2094F6C5" w:rsidR="00C83D7D" w:rsidRPr="00544B9A" w:rsidRDefault="005B47A8" w:rsidP="00B12E28">
            <w:pPr>
              <w:pStyle w:val="BodyText"/>
              <w:rPr>
                <w:rFonts w:ascii="Helvetica" w:hAnsi="Helvetica" w:cs="Helvetica"/>
                <w:color w:val="auto"/>
                <w:sz w:val="24"/>
                <w:szCs w:val="24"/>
                <w:u w:val="single"/>
              </w:rPr>
            </w:pPr>
            <w:r w:rsidRPr="00544B9A">
              <w:rPr>
                <w:rFonts w:ascii="Helvetica" w:hAnsi="Helvetica" w:cs="Helvetica"/>
                <w:i/>
                <w:iCs/>
                <w:color w:val="auto"/>
                <w:sz w:val="24"/>
                <w:szCs w:val="24"/>
                <w:u w:val="single"/>
              </w:rPr>
              <w:t>Electric vehicle</w:t>
            </w:r>
            <w:r w:rsidRPr="00544B9A">
              <w:rPr>
                <w:rFonts w:ascii="Helvetica" w:hAnsi="Helvetica" w:cs="Helvetica"/>
                <w:color w:val="auto"/>
                <w:sz w:val="24"/>
                <w:szCs w:val="24"/>
                <w:u w:val="single"/>
              </w:rPr>
              <w:t xml:space="preserve"> charging</w:t>
            </w:r>
          </w:p>
        </w:tc>
        <w:tc>
          <w:tcPr>
            <w:tcW w:w="6475" w:type="dxa"/>
          </w:tcPr>
          <w:p w14:paraId="56470522" w14:textId="073309DA" w:rsidR="00C83D7D" w:rsidRPr="00544B9A" w:rsidRDefault="08E4649B" w:rsidP="00B12E28">
            <w:pPr>
              <w:pStyle w:val="BodyText"/>
              <w:rPr>
                <w:rFonts w:ascii="Helvetica" w:hAnsi="Helvetica" w:cs="Helvetica"/>
                <w:color w:val="auto"/>
                <w:sz w:val="24"/>
                <w:szCs w:val="24"/>
                <w:u w:val="single"/>
              </w:rPr>
            </w:pPr>
            <w:r w:rsidRPr="00544B9A">
              <w:rPr>
                <w:rFonts w:ascii="Helvetica" w:hAnsi="Helvetica" w:cs="Helvetica"/>
                <w:color w:val="auto"/>
                <w:sz w:val="24"/>
                <w:szCs w:val="24"/>
                <w:u w:val="single"/>
              </w:rPr>
              <w:t>Where</w:t>
            </w:r>
            <w:r w:rsidR="55BC3DB6" w:rsidRPr="00544B9A">
              <w:rPr>
                <w:rFonts w:ascii="Helvetica" w:hAnsi="Helvetica" w:cs="Helvetica"/>
                <w:color w:val="auto"/>
                <w:sz w:val="24"/>
                <w:szCs w:val="24"/>
                <w:u w:val="single"/>
              </w:rPr>
              <w:t xml:space="preserve"> connected to the </w:t>
            </w:r>
            <w:r w:rsidR="55BC3DB6" w:rsidRPr="00544B9A">
              <w:rPr>
                <w:rFonts w:ascii="Helvetica" w:hAnsi="Helvetica" w:cs="Helvetica"/>
                <w:i/>
                <w:iCs/>
                <w:color w:val="auto"/>
                <w:sz w:val="24"/>
                <w:szCs w:val="24"/>
                <w:u w:val="single"/>
              </w:rPr>
              <w:t>building</w:t>
            </w:r>
            <w:r w:rsidR="55BC3DB6" w:rsidRPr="00544B9A">
              <w:rPr>
                <w:rFonts w:ascii="Helvetica" w:hAnsi="Helvetica" w:cs="Helvetica"/>
                <w:color w:val="auto"/>
                <w:sz w:val="24"/>
                <w:szCs w:val="24"/>
                <w:u w:val="single"/>
              </w:rPr>
              <w:t xml:space="preserve"> </w:t>
            </w:r>
            <w:r w:rsidR="2813FA16" w:rsidRPr="00544B9A">
              <w:rPr>
                <w:rFonts w:ascii="Helvetica" w:hAnsi="Helvetica" w:cs="Helvetica"/>
                <w:color w:val="auto"/>
                <w:sz w:val="24"/>
                <w:szCs w:val="24"/>
                <w:u w:val="single"/>
              </w:rPr>
              <w:t xml:space="preserve">or </w:t>
            </w:r>
            <w:r w:rsidR="2813FA16" w:rsidRPr="00544B9A">
              <w:rPr>
                <w:rFonts w:ascii="Helvetica" w:hAnsi="Helvetica" w:cs="Helvetica"/>
                <w:i/>
                <w:iCs/>
                <w:color w:val="auto"/>
                <w:sz w:val="24"/>
                <w:szCs w:val="24"/>
                <w:u w:val="single"/>
              </w:rPr>
              <w:t>building site</w:t>
            </w:r>
            <w:r w:rsidR="2813FA16" w:rsidRPr="00544B9A">
              <w:rPr>
                <w:rFonts w:ascii="Helvetica" w:hAnsi="Helvetica" w:cs="Helvetica"/>
                <w:color w:val="auto"/>
                <w:sz w:val="24"/>
                <w:szCs w:val="24"/>
                <w:u w:val="single"/>
              </w:rPr>
              <w:t xml:space="preserve"> </w:t>
            </w:r>
            <w:r w:rsidR="55BC3DB6" w:rsidRPr="00544B9A">
              <w:rPr>
                <w:rFonts w:ascii="Helvetica" w:hAnsi="Helvetica" w:cs="Helvetica"/>
                <w:color w:val="auto"/>
                <w:sz w:val="24"/>
                <w:szCs w:val="24"/>
                <w:u w:val="single"/>
              </w:rPr>
              <w:t xml:space="preserve">electrical </w:t>
            </w:r>
            <w:r w:rsidRPr="00544B9A">
              <w:rPr>
                <w:rFonts w:ascii="Helvetica" w:hAnsi="Helvetica" w:cs="Helvetica"/>
                <w:color w:val="auto"/>
                <w:sz w:val="24"/>
                <w:szCs w:val="24"/>
                <w:u w:val="single"/>
              </w:rPr>
              <w:t xml:space="preserve">service, </w:t>
            </w:r>
            <w:r w:rsidRPr="00544B9A">
              <w:rPr>
                <w:rFonts w:ascii="Helvetica" w:hAnsi="Helvetica" w:cs="Helvetica"/>
                <w:i/>
                <w:iCs/>
                <w:color w:val="auto"/>
                <w:sz w:val="24"/>
                <w:szCs w:val="24"/>
                <w:u w:val="single"/>
              </w:rPr>
              <w:t>electric vehicle</w:t>
            </w:r>
            <w:r w:rsidRPr="00544B9A">
              <w:rPr>
                <w:rFonts w:ascii="Helvetica" w:hAnsi="Helvetica" w:cs="Helvetica"/>
                <w:color w:val="auto"/>
                <w:sz w:val="24"/>
                <w:szCs w:val="24"/>
                <w:u w:val="single"/>
              </w:rPr>
              <w:t xml:space="preserve"> charging loads.</w:t>
            </w:r>
          </w:p>
        </w:tc>
      </w:tr>
    </w:tbl>
    <w:p w14:paraId="43D1B726" w14:textId="77777777" w:rsidR="00B05B0E" w:rsidRPr="00B05B0E" w:rsidRDefault="00B05B0E" w:rsidP="00F20991">
      <w:pPr>
        <w:pStyle w:val="BodyText"/>
        <w:rPr>
          <w:rFonts w:ascii="Helvetica" w:hAnsi="Helvetica" w:cs="Helvetica"/>
          <w:color w:val="auto"/>
          <w:sz w:val="24"/>
          <w:szCs w:val="24"/>
        </w:rPr>
      </w:pPr>
    </w:p>
    <w:p w14:paraId="6397D699" w14:textId="0DA292E0" w:rsidR="00C31F0D" w:rsidRPr="006F2AD4" w:rsidRDefault="00777AAD" w:rsidP="00F20991">
      <w:pPr>
        <w:pStyle w:val="Heading2"/>
        <w:ind w:left="255"/>
      </w:pPr>
      <w:r w:rsidRPr="00BE006A">
        <w:t xml:space="preserve"> </w:t>
      </w:r>
      <w:bookmarkStart w:id="58" w:name="_Toc110849857"/>
      <w:r w:rsidR="00C31F0D" w:rsidRPr="00BE006A">
        <w:t>Addition of New Section C40</w:t>
      </w:r>
      <w:r w:rsidR="00C31F0D">
        <w:t>5</w:t>
      </w:r>
      <w:r w:rsidR="00C31F0D" w:rsidRPr="00BE006A">
        <w:t>.</w:t>
      </w:r>
      <w:r w:rsidR="00C31F0D">
        <w:t>13</w:t>
      </w:r>
      <w:r w:rsidR="00C31F0D" w:rsidRPr="00BE006A">
        <w:t xml:space="preserve"> </w:t>
      </w:r>
      <w:r w:rsidR="00C31F0D">
        <w:t>Electrical Readiness</w:t>
      </w:r>
      <w:bookmarkEnd w:id="58"/>
    </w:p>
    <w:p w14:paraId="07D645E4" w14:textId="5A342719" w:rsidR="00C739BC" w:rsidRPr="00544B9A" w:rsidRDefault="00C739BC" w:rsidP="00A9027B">
      <w:pPr>
        <w:spacing w:before="120"/>
        <w:rPr>
          <w:rFonts w:ascii="Helvetica" w:hAnsi="Helvetica" w:cs="Helvetica"/>
        </w:rPr>
      </w:pPr>
      <w:r w:rsidRPr="4C89AD3E">
        <w:rPr>
          <w:rFonts w:ascii="Helvetica" w:eastAsia="Calibri" w:hAnsi="Helvetica" w:cstheme="minorBidi"/>
        </w:rPr>
        <w:t>Add New Section C405.13 Electrical Readiness</w:t>
      </w:r>
      <w:r w:rsidR="007F7D5A" w:rsidRPr="4C89AD3E">
        <w:rPr>
          <w:rFonts w:ascii="Helvetica" w:eastAsia="Calibri" w:hAnsi="Helvetica" w:cstheme="minorBidi"/>
        </w:rPr>
        <w:t xml:space="preserve"> as follows:</w:t>
      </w:r>
    </w:p>
    <w:p w14:paraId="499F1B53" w14:textId="77777777" w:rsidR="007F7D5A" w:rsidRPr="00544B9A" w:rsidRDefault="007F7D5A" w:rsidP="00F20991">
      <w:pPr>
        <w:spacing w:before="120" w:line="276" w:lineRule="auto"/>
        <w:rPr>
          <w:rFonts w:ascii="Helvetica" w:hAnsi="Helvetica" w:cstheme="minorBidi"/>
          <w:u w:val="single"/>
        </w:rPr>
      </w:pPr>
      <w:r w:rsidRPr="00544B9A">
        <w:rPr>
          <w:rFonts w:ascii="Helvetica" w:eastAsia="Calibri" w:hAnsi="Helvetica" w:cstheme="minorBidi"/>
          <w:b/>
          <w:u w:val="single"/>
        </w:rPr>
        <w:t xml:space="preserve">C405.13 Electrical readiness. </w:t>
      </w:r>
    </w:p>
    <w:p w14:paraId="77E82BDF" w14:textId="77777777" w:rsidR="007F7D5A" w:rsidRPr="00544B9A" w:rsidRDefault="007F7D5A" w:rsidP="00F20991">
      <w:pPr>
        <w:spacing w:before="120"/>
        <w:rPr>
          <w:rFonts w:ascii="Helvetica" w:eastAsia="Calibri" w:hAnsi="Helvetica" w:cstheme="minorBidi"/>
          <w:u w:val="single"/>
        </w:rPr>
      </w:pPr>
      <w:r w:rsidRPr="00544B9A">
        <w:rPr>
          <w:rFonts w:ascii="Helvetica" w:eastAsia="Calibri" w:hAnsi="Helvetica" w:cstheme="minorBidi"/>
          <w:u w:val="single"/>
        </w:rPr>
        <w:t>New buildings that use fossil fuel for space heating, water heating, or cooking shall comply with C405.13.1 and C405.13.2; and shall comply with C405.13.3 though C405.13.5, as applicable for the equipment or appliances that use fossil fuels.</w:t>
      </w:r>
    </w:p>
    <w:p w14:paraId="20E7F95B" w14:textId="77777777" w:rsidR="007F7D5A" w:rsidRPr="00544B9A" w:rsidRDefault="007F7D5A" w:rsidP="00F20991">
      <w:pPr>
        <w:spacing w:before="120"/>
        <w:rPr>
          <w:rFonts w:ascii="Helvetica" w:eastAsia="Calibri" w:hAnsi="Helvetica" w:cstheme="minorBidi"/>
          <w:u w:val="single"/>
        </w:rPr>
      </w:pPr>
    </w:p>
    <w:p w14:paraId="7E55EEE6" w14:textId="77777777" w:rsidR="007F7D5A" w:rsidRPr="00544B9A" w:rsidRDefault="007F7D5A" w:rsidP="00F20991">
      <w:pPr>
        <w:spacing w:before="120" w:line="276" w:lineRule="auto"/>
        <w:rPr>
          <w:rFonts w:ascii="Helvetica" w:hAnsi="Helvetica" w:cstheme="minorBidi"/>
          <w:u w:val="single"/>
        </w:rPr>
      </w:pPr>
      <w:r w:rsidRPr="00544B9A">
        <w:rPr>
          <w:rFonts w:ascii="Helvetica" w:eastAsia="Calibri" w:hAnsi="Helvetica" w:cstheme="minorBidi"/>
          <w:b/>
          <w:u w:val="single"/>
        </w:rPr>
        <w:t>C405.13.1 Electrical capacity.</w:t>
      </w:r>
    </w:p>
    <w:p w14:paraId="41BADB66" w14:textId="77777777" w:rsidR="007F7D5A" w:rsidRPr="00544B9A" w:rsidRDefault="007F7D5A" w:rsidP="00F20991">
      <w:pPr>
        <w:spacing w:before="120"/>
        <w:rPr>
          <w:rFonts w:ascii="Helvetica" w:eastAsia="Calibri" w:hAnsi="Helvetica" w:cstheme="minorBidi"/>
          <w:u w:val="single"/>
        </w:rPr>
      </w:pPr>
      <w:r w:rsidRPr="00544B9A">
        <w:rPr>
          <w:rFonts w:ascii="Helvetica" w:eastAsia="Calibri" w:hAnsi="Helvetica" w:cstheme="minorBidi"/>
          <w:u w:val="single"/>
        </w:rPr>
        <w:t xml:space="preserve">The minimum service load for the building shall be calculated for the future installation of electric equipment and appliances in accordance with NFPA 70 and the following sections. </w:t>
      </w:r>
    </w:p>
    <w:p w14:paraId="387FBCFC" w14:textId="77777777" w:rsidR="007F7D5A" w:rsidRPr="00544B9A" w:rsidRDefault="007F7D5A" w:rsidP="00F20991">
      <w:pPr>
        <w:spacing w:before="120"/>
        <w:rPr>
          <w:rFonts w:ascii="Helvetica" w:hAnsi="Helvetica" w:cstheme="minorBidi"/>
          <w:u w:val="single"/>
        </w:rPr>
      </w:pPr>
    </w:p>
    <w:p w14:paraId="1781DCBA" w14:textId="77777777" w:rsidR="007F7D5A" w:rsidRPr="00544B9A" w:rsidRDefault="007F7D5A" w:rsidP="00F20991">
      <w:pPr>
        <w:spacing w:before="120" w:line="276" w:lineRule="auto"/>
        <w:rPr>
          <w:rFonts w:ascii="Helvetica" w:hAnsi="Helvetica" w:cstheme="minorBidi"/>
          <w:u w:val="single"/>
        </w:rPr>
      </w:pPr>
      <w:r w:rsidRPr="00544B9A">
        <w:rPr>
          <w:rFonts w:ascii="Helvetica" w:eastAsia="Calibri" w:hAnsi="Helvetica" w:cstheme="minorBidi"/>
          <w:b/>
          <w:u w:val="single"/>
        </w:rPr>
        <w:t>C405.13.3 Space heating.</w:t>
      </w:r>
    </w:p>
    <w:p w14:paraId="6BFD827E" w14:textId="77777777" w:rsidR="007F7D5A" w:rsidRPr="00544B9A" w:rsidRDefault="007F7D5A" w:rsidP="00F20991">
      <w:pPr>
        <w:spacing w:before="120" w:line="276" w:lineRule="auto"/>
        <w:rPr>
          <w:rFonts w:ascii="Helvetica" w:eastAsia="Calibri" w:hAnsi="Helvetica" w:cstheme="minorBidi"/>
          <w:b/>
          <w:u w:val="single"/>
        </w:rPr>
      </w:pPr>
      <w:r w:rsidRPr="00544B9A">
        <w:rPr>
          <w:rFonts w:ascii="Helvetica" w:eastAsia="Calibri" w:hAnsi="Helvetica" w:cstheme="minorBidi"/>
          <w:b/>
          <w:u w:val="single"/>
        </w:rPr>
        <w:t xml:space="preserve">C405.13.3.1 Low-capacity heating. </w:t>
      </w:r>
    </w:p>
    <w:p w14:paraId="7783FB14" w14:textId="5F39FACF" w:rsidR="007F7D5A" w:rsidRPr="00544B9A" w:rsidRDefault="007F7D5A" w:rsidP="00F20991">
      <w:pPr>
        <w:spacing w:before="120"/>
        <w:rPr>
          <w:rFonts w:ascii="Helvetica" w:hAnsi="Helvetica" w:cstheme="minorBidi"/>
          <w:u w:val="single"/>
        </w:rPr>
      </w:pPr>
      <w:r w:rsidRPr="00544B9A">
        <w:rPr>
          <w:rFonts w:ascii="Helvetica" w:hAnsi="Helvetica" w:cstheme="minorBidi"/>
          <w:u w:val="single"/>
        </w:rPr>
        <w:t>Locations of fossil fuel warm-air furnaces with a capacity less than 225,000 Btu/h (65.9 kW) or boilers with a capacity less than 300,000 Btu/h (87.9 kW) shall</w:t>
      </w:r>
      <w:r w:rsidR="001F4073" w:rsidRPr="00544B9A">
        <w:rPr>
          <w:rFonts w:ascii="Helvetica" w:hAnsi="Helvetica" w:cstheme="minorBidi"/>
          <w:u w:val="single"/>
        </w:rPr>
        <w:t xml:space="preserve"> comply with the following</w:t>
      </w:r>
      <w:r w:rsidRPr="00544B9A">
        <w:rPr>
          <w:rFonts w:ascii="Helvetica" w:hAnsi="Helvetica" w:cstheme="minorBidi"/>
          <w:u w:val="single"/>
        </w:rPr>
        <w:t>:</w:t>
      </w:r>
    </w:p>
    <w:p w14:paraId="1D443045" w14:textId="23C59C03" w:rsidR="007F7D5A" w:rsidRPr="00544B9A" w:rsidRDefault="001F4073">
      <w:pPr>
        <w:pStyle w:val="ListParagraph"/>
        <w:numPr>
          <w:ilvl w:val="1"/>
          <w:numId w:val="257"/>
        </w:numPr>
        <w:spacing w:before="120" w:after="0"/>
        <w:ind w:left="1155"/>
        <w:rPr>
          <w:rFonts w:ascii="Helvetica" w:hAnsi="Helvetica" w:cstheme="minorBidi"/>
          <w:color w:val="auto"/>
          <w:sz w:val="24"/>
          <w:szCs w:val="24"/>
          <w:u w:val="single"/>
        </w:rPr>
      </w:pPr>
      <w:r w:rsidRPr="00544B9A">
        <w:rPr>
          <w:rFonts w:ascii="Helvetica" w:hAnsi="Helvetica" w:cstheme="minorBidi"/>
          <w:color w:val="auto"/>
          <w:sz w:val="24"/>
          <w:szCs w:val="24"/>
          <w:u w:val="single"/>
        </w:rPr>
        <w:t>A</w:t>
      </w:r>
      <w:r w:rsidR="007F7D5A" w:rsidRPr="00544B9A">
        <w:rPr>
          <w:rFonts w:ascii="Helvetica" w:hAnsi="Helvetica" w:cstheme="minorBidi"/>
          <w:color w:val="auto"/>
          <w:sz w:val="24"/>
          <w:szCs w:val="24"/>
          <w:u w:val="single"/>
        </w:rPr>
        <w:t xml:space="preserve">n individual branch circuit </w:t>
      </w:r>
      <w:r w:rsidR="00D33994" w:rsidRPr="00544B9A">
        <w:rPr>
          <w:rFonts w:ascii="Helvetica" w:hAnsi="Helvetica" w:cstheme="minorBidi"/>
          <w:color w:val="auto"/>
          <w:sz w:val="24"/>
          <w:szCs w:val="24"/>
          <w:u w:val="single"/>
        </w:rPr>
        <w:t xml:space="preserve">shall be installed </w:t>
      </w:r>
      <w:r w:rsidR="007F7D5A" w:rsidRPr="00544B9A">
        <w:rPr>
          <w:rFonts w:ascii="Helvetica" w:hAnsi="Helvetica" w:cstheme="minorBidi"/>
          <w:color w:val="auto"/>
          <w:sz w:val="24"/>
          <w:szCs w:val="24"/>
          <w:u w:val="single"/>
        </w:rPr>
        <w:t xml:space="preserve">in compliance with NFPA 70 Section 424.4 based on heat pump space heating equipment sized in accordance with Section C403.3.1 of this code. </w:t>
      </w:r>
    </w:p>
    <w:p w14:paraId="5BFC803C" w14:textId="77777777" w:rsidR="007F7D5A" w:rsidRPr="00544B9A" w:rsidRDefault="007F7D5A">
      <w:pPr>
        <w:pStyle w:val="ListParagraph"/>
        <w:numPr>
          <w:ilvl w:val="1"/>
          <w:numId w:val="257"/>
        </w:numPr>
        <w:spacing w:before="120" w:after="0"/>
        <w:ind w:left="1155"/>
        <w:rPr>
          <w:rFonts w:ascii="Helvetica" w:hAnsi="Helvetica" w:cstheme="minorBidi"/>
          <w:color w:val="auto"/>
          <w:sz w:val="24"/>
          <w:szCs w:val="24"/>
          <w:u w:val="single"/>
        </w:rPr>
      </w:pPr>
      <w:r w:rsidRPr="00544B9A">
        <w:rPr>
          <w:rFonts w:ascii="Helvetica" w:hAnsi="Helvetica" w:cstheme="minorBidi"/>
          <w:color w:val="auto"/>
          <w:sz w:val="24"/>
          <w:szCs w:val="24"/>
          <w:u w:val="single"/>
        </w:rPr>
        <w:t xml:space="preserve">The individual branch circuit shall terminate within 3 ft (1 m) of the location of the space heating equipment and be </w:t>
      </w:r>
      <w:r w:rsidRPr="00544B9A">
        <w:rPr>
          <w:rFonts w:ascii="Helvetica" w:hAnsi="Helvetica" w:cstheme="minorBidi"/>
          <w:i/>
          <w:color w:val="auto"/>
          <w:sz w:val="24"/>
          <w:szCs w:val="24"/>
          <w:u w:val="single"/>
        </w:rPr>
        <w:t>readily accessible</w:t>
      </w:r>
      <w:r w:rsidRPr="00544B9A">
        <w:rPr>
          <w:rFonts w:ascii="Helvetica" w:hAnsi="Helvetica" w:cstheme="minorBidi"/>
          <w:color w:val="auto"/>
          <w:sz w:val="24"/>
          <w:szCs w:val="24"/>
          <w:u w:val="single"/>
        </w:rPr>
        <w:t xml:space="preserve">. </w:t>
      </w:r>
    </w:p>
    <w:p w14:paraId="00D06E58" w14:textId="77777777" w:rsidR="007F7D5A" w:rsidRPr="00544B9A" w:rsidRDefault="007F7D5A">
      <w:pPr>
        <w:pStyle w:val="ListParagraph"/>
        <w:numPr>
          <w:ilvl w:val="1"/>
          <w:numId w:val="257"/>
        </w:numPr>
        <w:spacing w:before="120" w:after="0"/>
        <w:ind w:left="1155"/>
        <w:rPr>
          <w:rFonts w:ascii="Helvetica" w:hAnsi="Helvetica" w:cstheme="minorBidi"/>
          <w:color w:val="auto"/>
          <w:sz w:val="24"/>
          <w:szCs w:val="24"/>
          <w:u w:val="single"/>
        </w:rPr>
      </w:pPr>
      <w:r w:rsidRPr="00544B9A">
        <w:rPr>
          <w:rFonts w:ascii="Helvetica" w:hAnsi="Helvetica" w:cstheme="minorBidi"/>
          <w:color w:val="auto"/>
          <w:sz w:val="24"/>
          <w:szCs w:val="24"/>
          <w:u w:val="single"/>
        </w:rPr>
        <w:t>The points of origin and termination of the branch circuit shall be labeled, “For Future Heat Pump Space Heater” and be electrically isolated.</w:t>
      </w:r>
    </w:p>
    <w:p w14:paraId="5725D2B3" w14:textId="77777777" w:rsidR="007F7D5A" w:rsidRPr="00544B9A" w:rsidRDefault="007F7D5A" w:rsidP="00F20991">
      <w:pPr>
        <w:spacing w:before="120"/>
        <w:ind w:left="795"/>
        <w:rPr>
          <w:rFonts w:ascii="Helvetica" w:hAnsi="Helvetica" w:cstheme="minorBidi"/>
          <w:u w:val="single"/>
        </w:rPr>
      </w:pPr>
      <w:r w:rsidRPr="00544B9A">
        <w:rPr>
          <w:rFonts w:ascii="Helvetica" w:hAnsi="Helvetica" w:cstheme="minorBidi"/>
          <w:b/>
          <w:u w:val="single"/>
        </w:rPr>
        <w:t>Exception:</w:t>
      </w:r>
      <w:r w:rsidRPr="00544B9A">
        <w:rPr>
          <w:rFonts w:ascii="Helvetica" w:hAnsi="Helvetica" w:cstheme="minorBidi"/>
          <w:u w:val="single"/>
        </w:rPr>
        <w:t xml:space="preserve"> Where a circuit exists for dedicated cooling equipment with the capacity to serve heat pump space heating equipment in accordance with the requirements of Section 6.4.2 of ASHRAE 90.1</w:t>
      </w:r>
    </w:p>
    <w:p w14:paraId="13B7B23E" w14:textId="77777777" w:rsidR="006C229E" w:rsidRPr="00544B9A" w:rsidRDefault="006C229E" w:rsidP="00F20991">
      <w:pPr>
        <w:spacing w:before="120"/>
        <w:ind w:left="795"/>
        <w:rPr>
          <w:rFonts w:ascii="Helvetica" w:hAnsi="Helvetica" w:cstheme="minorBidi"/>
          <w:u w:val="single"/>
        </w:rPr>
      </w:pPr>
    </w:p>
    <w:p w14:paraId="611107BA" w14:textId="77777777" w:rsidR="007F7D5A" w:rsidRPr="00544B9A" w:rsidRDefault="007F7D5A" w:rsidP="00F20991">
      <w:pPr>
        <w:spacing w:before="120" w:line="276" w:lineRule="auto"/>
        <w:rPr>
          <w:rFonts w:ascii="Helvetica" w:eastAsia="Calibri" w:hAnsi="Helvetica" w:cstheme="minorBidi"/>
          <w:b/>
          <w:u w:val="single"/>
        </w:rPr>
      </w:pPr>
      <w:r w:rsidRPr="00544B9A">
        <w:rPr>
          <w:rFonts w:ascii="Helvetica" w:eastAsia="Calibri" w:hAnsi="Helvetica" w:cstheme="minorBidi"/>
          <w:b/>
          <w:u w:val="single"/>
        </w:rPr>
        <w:t xml:space="preserve">C405.13.3.2 High-capacity heating. </w:t>
      </w:r>
    </w:p>
    <w:p w14:paraId="656242AF" w14:textId="2F84F417" w:rsidR="007F7D5A" w:rsidRPr="00544B9A" w:rsidRDefault="00F34E81" w:rsidP="00F20991">
      <w:pPr>
        <w:spacing w:before="120" w:line="276" w:lineRule="auto"/>
        <w:rPr>
          <w:rFonts w:ascii="Helvetica" w:eastAsia="Calibri" w:hAnsi="Helvetica" w:cstheme="minorBidi"/>
          <w:b/>
          <w:u w:val="single"/>
        </w:rPr>
      </w:pPr>
      <w:r w:rsidRPr="00544B9A">
        <w:rPr>
          <w:rFonts w:ascii="Helvetica" w:hAnsi="Helvetica" w:cstheme="minorBidi"/>
          <w:u w:val="single"/>
        </w:rPr>
        <w:t>Locations</w:t>
      </w:r>
      <w:r w:rsidR="007F7D5A" w:rsidRPr="00544B9A">
        <w:rPr>
          <w:rFonts w:ascii="Helvetica" w:eastAsia="Calibri" w:hAnsi="Helvetica" w:cstheme="minorBidi"/>
          <w:u w:val="single"/>
        </w:rPr>
        <w:t xml:space="preserve"> containing space heating equipment not regulated by C405.13.3.1 that uses fossil fuels shall be provided with conduit that is continuous between a junction box located within 3 ft (1 m) of the equipment and an electrical panel. The junction box, conduit, and bus bar in the electrical panel shall be rated and sized to accommodate an individual branch circuit with sufficient capacity for electric equipment with an equivalent equipment capacity. The electrical panel shall have sufficient physical space for branch circuit overprotection devices sized to serve the designed electric heating equipment, The electrical junction box and electrical panel shall be labeled, “For Future Electric Space Heating Equipment.”</w:t>
      </w:r>
    </w:p>
    <w:p w14:paraId="05A524CB" w14:textId="77777777" w:rsidR="007F7D5A" w:rsidRPr="00544B9A" w:rsidRDefault="007F7D5A" w:rsidP="00F20991">
      <w:pPr>
        <w:spacing w:before="120" w:line="276" w:lineRule="auto"/>
        <w:rPr>
          <w:rFonts w:ascii="Helvetica" w:eastAsia="Calibri" w:hAnsi="Helvetica" w:cstheme="minorBidi"/>
          <w:b/>
          <w:u w:val="single"/>
        </w:rPr>
      </w:pPr>
    </w:p>
    <w:p w14:paraId="2B8144D5" w14:textId="77777777" w:rsidR="007F7D5A" w:rsidRPr="00544B9A" w:rsidRDefault="007F7D5A" w:rsidP="00F20991">
      <w:pPr>
        <w:spacing w:before="120" w:line="276" w:lineRule="auto"/>
        <w:rPr>
          <w:rFonts w:ascii="Helvetica" w:hAnsi="Helvetica" w:cstheme="minorBidi"/>
          <w:u w:val="single"/>
        </w:rPr>
      </w:pPr>
      <w:r w:rsidRPr="00544B9A">
        <w:rPr>
          <w:rFonts w:ascii="Helvetica" w:eastAsia="Calibri" w:hAnsi="Helvetica" w:cstheme="minorBidi"/>
          <w:b/>
          <w:u w:val="single"/>
        </w:rPr>
        <w:t>C405.13.4 Water heating.</w:t>
      </w:r>
    </w:p>
    <w:p w14:paraId="193A64FD" w14:textId="77777777" w:rsidR="007F7D5A" w:rsidRPr="00544B9A" w:rsidRDefault="007F7D5A" w:rsidP="00F20991">
      <w:pPr>
        <w:spacing w:before="120" w:line="276" w:lineRule="auto"/>
        <w:rPr>
          <w:rFonts w:ascii="Helvetica" w:eastAsia="Calibri" w:hAnsi="Helvetica" w:cstheme="minorBidi"/>
          <w:b/>
          <w:u w:val="single"/>
        </w:rPr>
      </w:pPr>
      <w:r w:rsidRPr="00544B9A">
        <w:rPr>
          <w:rFonts w:ascii="Helvetica" w:eastAsia="Calibri" w:hAnsi="Helvetica" w:cstheme="minorBidi"/>
          <w:b/>
          <w:u w:val="single"/>
        </w:rPr>
        <w:t xml:space="preserve">C405.13.4.1 Low-capacity water heating. </w:t>
      </w:r>
    </w:p>
    <w:p w14:paraId="70410DEE" w14:textId="38F6B060" w:rsidR="007F7D5A" w:rsidRPr="00544B9A" w:rsidRDefault="00397BD3">
      <w:pPr>
        <w:pStyle w:val="ListParagraph"/>
        <w:numPr>
          <w:ilvl w:val="0"/>
          <w:numId w:val="258"/>
        </w:numPr>
        <w:spacing w:before="120" w:after="0"/>
        <w:ind w:left="435"/>
        <w:rPr>
          <w:rFonts w:ascii="Helvetica" w:hAnsi="Helvetica" w:cstheme="minorBidi"/>
          <w:color w:val="auto"/>
          <w:sz w:val="24"/>
          <w:szCs w:val="24"/>
          <w:u w:val="single"/>
        </w:rPr>
      </w:pPr>
      <w:bookmarkStart w:id="59" w:name="_Hlk107088196"/>
      <w:r w:rsidRPr="00544B9A">
        <w:rPr>
          <w:rFonts w:ascii="Helvetica" w:hAnsi="Helvetica" w:cstheme="minorBidi"/>
          <w:color w:val="auto"/>
          <w:sz w:val="24"/>
          <w:szCs w:val="24"/>
          <w:u w:val="single"/>
        </w:rPr>
        <w:t>Locations</w:t>
      </w:r>
      <w:r w:rsidR="007F7D5A" w:rsidRPr="00544B9A">
        <w:rPr>
          <w:rFonts w:ascii="Helvetica" w:hAnsi="Helvetica" w:cstheme="minorBidi"/>
          <w:color w:val="auto"/>
          <w:sz w:val="24"/>
          <w:szCs w:val="24"/>
          <w:u w:val="single"/>
        </w:rPr>
        <w:t xml:space="preserve"> containing water heaters with a capacity less than 300,000 Btu/h (87.9 kW) shall be provided </w:t>
      </w:r>
      <w:bookmarkEnd w:id="59"/>
      <w:r w:rsidR="007F7D5A" w:rsidRPr="00544B9A">
        <w:rPr>
          <w:rFonts w:ascii="Helvetica" w:hAnsi="Helvetica" w:cstheme="minorBidi"/>
          <w:color w:val="auto"/>
          <w:sz w:val="24"/>
          <w:szCs w:val="24"/>
          <w:u w:val="single"/>
        </w:rPr>
        <w:t>with a 208/240-volt individual branch circuit having a minimum 30-ampere capacity, shall terminate within 3 ft (1 m) from the water heater, and shall be accessible to the water heater with no obstructions. The points of origin and termination of the branch circuit shall be labeled, "For Future Heat Pump Water Heater" and be electrically isolated.</w:t>
      </w:r>
    </w:p>
    <w:p w14:paraId="68BD348E" w14:textId="77777777" w:rsidR="00FF6A2C" w:rsidRPr="00544B9A" w:rsidRDefault="00FF6A2C" w:rsidP="00F20991">
      <w:pPr>
        <w:pStyle w:val="ListParagraph"/>
        <w:spacing w:before="120" w:after="0"/>
        <w:ind w:left="435"/>
        <w:rPr>
          <w:rFonts w:ascii="Helvetica" w:hAnsi="Helvetica" w:cstheme="minorBidi"/>
          <w:color w:val="auto"/>
          <w:sz w:val="24"/>
          <w:szCs w:val="24"/>
          <w:u w:val="single"/>
        </w:rPr>
      </w:pPr>
    </w:p>
    <w:p w14:paraId="0AC0635E" w14:textId="268FD16F" w:rsidR="007F7D5A" w:rsidRPr="00544B9A" w:rsidRDefault="00397BD3">
      <w:pPr>
        <w:pStyle w:val="ListParagraph"/>
        <w:numPr>
          <w:ilvl w:val="0"/>
          <w:numId w:val="258"/>
        </w:numPr>
        <w:spacing w:before="120" w:after="0"/>
        <w:ind w:left="435"/>
        <w:rPr>
          <w:rFonts w:ascii="Helvetica" w:hAnsi="Helvetica" w:cstheme="minorBidi"/>
          <w:color w:val="auto"/>
          <w:sz w:val="24"/>
          <w:szCs w:val="24"/>
          <w:u w:val="single"/>
        </w:rPr>
      </w:pPr>
      <w:r w:rsidRPr="00544B9A">
        <w:rPr>
          <w:rFonts w:ascii="Helvetica" w:hAnsi="Helvetica" w:cstheme="minorBidi"/>
          <w:color w:val="auto"/>
          <w:sz w:val="24"/>
          <w:szCs w:val="24"/>
          <w:u w:val="single"/>
        </w:rPr>
        <w:t>Locations</w:t>
      </w:r>
      <w:r w:rsidR="007F7D5A" w:rsidRPr="00544B9A">
        <w:rPr>
          <w:rFonts w:ascii="Helvetica" w:hAnsi="Helvetica" w:cstheme="minorBidi"/>
          <w:color w:val="auto"/>
          <w:sz w:val="24"/>
          <w:szCs w:val="24"/>
          <w:u w:val="single"/>
        </w:rPr>
        <w:t xml:space="preserve"> containing water heaters with a capacity less than 300,000 Btu/h (87.9 kW) shall be a minimum height of 7 ft (2 m), width of 3 ft (1 m) and volume of 700 ft3 (20 m3).</w:t>
      </w:r>
    </w:p>
    <w:p w14:paraId="11B0C306" w14:textId="77777777" w:rsidR="007F7D5A" w:rsidRPr="00544B9A" w:rsidRDefault="007F7D5A" w:rsidP="00F20991">
      <w:pPr>
        <w:pStyle w:val="ListParagraph"/>
        <w:spacing w:before="120" w:after="0" w:line="276" w:lineRule="auto"/>
        <w:ind w:left="1155"/>
        <w:rPr>
          <w:rFonts w:ascii="Helvetica" w:hAnsi="Helvetica" w:cstheme="minorBidi"/>
          <w:color w:val="auto"/>
          <w:sz w:val="24"/>
          <w:szCs w:val="24"/>
          <w:u w:val="single"/>
        </w:rPr>
      </w:pPr>
      <w:r w:rsidRPr="00544B9A">
        <w:rPr>
          <w:rFonts w:ascii="Helvetica" w:hAnsi="Helvetica" w:cstheme="minorBidi"/>
          <w:b/>
          <w:color w:val="auto"/>
          <w:sz w:val="24"/>
          <w:szCs w:val="24"/>
          <w:u w:val="single"/>
        </w:rPr>
        <w:t>Exception:</w:t>
      </w:r>
      <w:r w:rsidRPr="00544B9A">
        <w:rPr>
          <w:rFonts w:ascii="Helvetica" w:hAnsi="Helvetica" w:cstheme="minorBidi"/>
          <w:color w:val="auto"/>
          <w:sz w:val="24"/>
          <w:szCs w:val="24"/>
          <w:u w:val="single"/>
        </w:rPr>
        <w:t xml:space="preserve">  Where the space containing the water heater is provided with air ducts or transfer openings to accommodate a heat pump water heater, the minimum volume shall not be required. </w:t>
      </w:r>
    </w:p>
    <w:p w14:paraId="453687A9" w14:textId="77777777" w:rsidR="007F7D5A" w:rsidRPr="00544B9A" w:rsidRDefault="007F7D5A" w:rsidP="00F20991">
      <w:pPr>
        <w:spacing w:before="120" w:line="276" w:lineRule="auto"/>
        <w:rPr>
          <w:rFonts w:ascii="Helvetica" w:eastAsia="Calibri" w:hAnsi="Helvetica" w:cstheme="minorBidi"/>
          <w:b/>
          <w:u w:val="single"/>
        </w:rPr>
      </w:pPr>
      <w:r w:rsidRPr="00544B9A">
        <w:rPr>
          <w:rFonts w:ascii="Helvetica" w:eastAsia="Calibri" w:hAnsi="Helvetica" w:cstheme="minorBidi"/>
          <w:b/>
          <w:u w:val="single"/>
        </w:rPr>
        <w:t xml:space="preserve">C405.13.4.2 High-capacity water heating. </w:t>
      </w:r>
    </w:p>
    <w:p w14:paraId="57FF2700" w14:textId="348C6E6B" w:rsidR="007F7D5A" w:rsidRPr="00544B9A" w:rsidRDefault="00397BD3">
      <w:pPr>
        <w:pStyle w:val="ListParagraph"/>
        <w:numPr>
          <w:ilvl w:val="0"/>
          <w:numId w:val="259"/>
        </w:numPr>
        <w:spacing w:before="120" w:after="0"/>
        <w:ind w:left="795"/>
        <w:rPr>
          <w:rFonts w:ascii="Helvetica" w:hAnsi="Helvetica" w:cstheme="minorBidi"/>
          <w:color w:val="auto"/>
          <w:sz w:val="24"/>
          <w:szCs w:val="24"/>
          <w:u w:val="single"/>
        </w:rPr>
      </w:pPr>
      <w:r w:rsidRPr="00544B9A">
        <w:rPr>
          <w:rFonts w:ascii="Helvetica" w:hAnsi="Helvetica" w:cstheme="minorBidi"/>
          <w:color w:val="auto"/>
          <w:sz w:val="24"/>
          <w:szCs w:val="24"/>
          <w:u w:val="single"/>
        </w:rPr>
        <w:t>Locations</w:t>
      </w:r>
      <w:r w:rsidR="007F7D5A" w:rsidRPr="00544B9A">
        <w:rPr>
          <w:rFonts w:ascii="Helvetica" w:hAnsi="Helvetica" w:cstheme="minorBidi"/>
          <w:color w:val="auto"/>
          <w:sz w:val="24"/>
          <w:szCs w:val="24"/>
          <w:u w:val="single"/>
        </w:rPr>
        <w:t xml:space="preserve"> containing water heaters with a capacity greater than or equal to 300,000 Btu/h (87.9 kW) shall be provided with conduit that is continuous between a junction box located within 3 ft (1 m) of the equipment and an electrical panel. The junction box, conduit and bus bar in the electrical panel shall be rated and sized to accommodate an individual branch circuit with sufficient capacity for electric equipment with an equivalent equipment capacity. The electrical junction box and electrical panel shall be labeled, “For Future Electric Water Heating Equipment”.</w:t>
      </w:r>
    </w:p>
    <w:p w14:paraId="26360EA6" w14:textId="77777777" w:rsidR="00FF6A2C" w:rsidRPr="00544B9A" w:rsidRDefault="00FF6A2C" w:rsidP="00F20991">
      <w:pPr>
        <w:spacing w:before="120"/>
        <w:ind w:left="75"/>
        <w:rPr>
          <w:rFonts w:ascii="Helvetica" w:hAnsi="Helvetica" w:cstheme="minorBidi"/>
          <w:u w:val="single"/>
        </w:rPr>
      </w:pPr>
    </w:p>
    <w:p w14:paraId="72880536" w14:textId="3F5A1369" w:rsidR="007F7D5A" w:rsidRPr="00544B9A" w:rsidRDefault="00397BD3">
      <w:pPr>
        <w:pStyle w:val="ListParagraph"/>
        <w:numPr>
          <w:ilvl w:val="0"/>
          <w:numId w:val="259"/>
        </w:numPr>
        <w:spacing w:before="120" w:after="0"/>
        <w:ind w:left="795"/>
        <w:rPr>
          <w:rFonts w:ascii="Helvetica" w:hAnsi="Helvetica" w:cstheme="minorBidi"/>
          <w:color w:val="auto"/>
          <w:sz w:val="24"/>
          <w:szCs w:val="24"/>
          <w:u w:val="single"/>
        </w:rPr>
      </w:pPr>
      <w:r w:rsidRPr="00544B9A">
        <w:rPr>
          <w:rFonts w:ascii="Helvetica" w:hAnsi="Helvetica" w:cstheme="minorBidi"/>
          <w:color w:val="auto"/>
          <w:sz w:val="24"/>
          <w:szCs w:val="24"/>
          <w:u w:val="single"/>
        </w:rPr>
        <w:t>Locations</w:t>
      </w:r>
      <w:r w:rsidR="007F7D5A" w:rsidRPr="00544B9A">
        <w:rPr>
          <w:rFonts w:ascii="Helvetica" w:hAnsi="Helvetica" w:cstheme="minorBidi"/>
          <w:color w:val="auto"/>
          <w:sz w:val="24"/>
          <w:szCs w:val="24"/>
          <w:u w:val="single"/>
        </w:rPr>
        <w:t xml:space="preserve"> containing water heaters with a capacity greater than or equal to 300,000 Btu/h (87.9 kW) shall be designed to accommodate the installation of a heat pump water heater system that can provide equivalent demand and supply capacity. The space shall support the structural design load of future equipment in accordance with BCNYS Chapter 16 and provide adequate space for installation. Design documents shall be provided that include future heat pump water heating system layout to building owner. </w:t>
      </w:r>
    </w:p>
    <w:p w14:paraId="673CDD21" w14:textId="77777777" w:rsidR="007F7D5A" w:rsidRPr="00544B9A" w:rsidRDefault="007F7D5A" w:rsidP="00F20991">
      <w:pPr>
        <w:spacing w:before="120" w:line="276" w:lineRule="auto"/>
        <w:rPr>
          <w:rFonts w:ascii="Helvetica" w:eastAsia="Calibri" w:hAnsi="Helvetica" w:cstheme="minorBidi"/>
          <w:b/>
          <w:u w:val="single"/>
        </w:rPr>
      </w:pPr>
    </w:p>
    <w:p w14:paraId="24FC2636" w14:textId="77777777" w:rsidR="007F7D5A" w:rsidRPr="00544B9A" w:rsidRDefault="007F7D5A" w:rsidP="00F20991">
      <w:pPr>
        <w:spacing w:before="120" w:line="276" w:lineRule="auto"/>
        <w:rPr>
          <w:rFonts w:ascii="Helvetica" w:eastAsia="Calibri" w:hAnsi="Helvetica" w:cstheme="minorBidi"/>
          <w:b/>
          <w:u w:val="single"/>
        </w:rPr>
      </w:pPr>
      <w:r w:rsidRPr="00544B9A">
        <w:rPr>
          <w:rFonts w:ascii="Helvetica" w:eastAsia="Calibri" w:hAnsi="Helvetica" w:cstheme="minorBidi"/>
          <w:b/>
          <w:u w:val="single"/>
        </w:rPr>
        <w:t>C405.13.5 Appliances and other equipment.</w:t>
      </w:r>
    </w:p>
    <w:p w14:paraId="7852BCAE" w14:textId="1D6CE17B" w:rsidR="007F7D5A" w:rsidRPr="00544B9A" w:rsidRDefault="007F7D5A" w:rsidP="00F20991">
      <w:pPr>
        <w:spacing w:before="120" w:line="276" w:lineRule="auto"/>
        <w:rPr>
          <w:rFonts w:ascii="Helvetica" w:hAnsi="Helvetica" w:cstheme="minorBidi"/>
          <w:u w:val="single"/>
        </w:rPr>
      </w:pPr>
      <w:r w:rsidRPr="00544B9A">
        <w:rPr>
          <w:rFonts w:ascii="Helvetica" w:eastAsia="Calibri" w:hAnsi="Helvetica" w:cstheme="minorBidi"/>
          <w:b/>
          <w:u w:val="single"/>
        </w:rPr>
        <w:t xml:space="preserve">C405.13.5.1 Cooking. </w:t>
      </w:r>
      <w:r w:rsidR="00397BD3" w:rsidRPr="00544B9A">
        <w:rPr>
          <w:rFonts w:ascii="Helvetica" w:hAnsi="Helvetica" w:cstheme="minorBidi"/>
          <w:u w:val="single"/>
        </w:rPr>
        <w:t>Locations</w:t>
      </w:r>
      <w:r w:rsidRPr="00544B9A">
        <w:rPr>
          <w:rFonts w:ascii="Helvetica" w:eastAsia="Calibri" w:hAnsi="Helvetica" w:cstheme="minorBidi"/>
          <w:u w:val="single"/>
        </w:rPr>
        <w:t xml:space="preserve"> containing cooking equipment that uses fossil fuels shall comply with this section based on the volume and frequency of cooking equipment use.</w:t>
      </w:r>
    </w:p>
    <w:p w14:paraId="191D61F7" w14:textId="77777777" w:rsidR="007F7D5A" w:rsidRPr="00544B9A" w:rsidRDefault="007F7D5A" w:rsidP="00F20991">
      <w:pPr>
        <w:spacing w:before="120" w:line="276" w:lineRule="auto"/>
        <w:rPr>
          <w:rFonts w:ascii="Helvetica" w:eastAsia="Calibri" w:hAnsi="Helvetica" w:cstheme="minorBidi"/>
          <w:u w:val="single"/>
        </w:rPr>
      </w:pPr>
      <w:r w:rsidRPr="00544B9A">
        <w:rPr>
          <w:rFonts w:ascii="Helvetica" w:eastAsia="Calibri" w:hAnsi="Helvetica" w:cstheme="minorBidi"/>
          <w:b/>
          <w:u w:val="single"/>
        </w:rPr>
        <w:t>C405.13.5.1.1 Light and medium duty cooking.</w:t>
      </w:r>
      <w:r w:rsidRPr="00544B9A">
        <w:rPr>
          <w:rFonts w:ascii="Helvetica" w:eastAsia="Calibri" w:hAnsi="Helvetica" w:cstheme="minorBidi"/>
          <w:u w:val="single"/>
        </w:rPr>
        <w:t xml:space="preserve"> Light- and medium duty cooking equipment not designated as </w:t>
      </w:r>
      <w:r w:rsidRPr="00544B9A">
        <w:rPr>
          <w:rFonts w:ascii="Helvetica" w:eastAsia="Calibri" w:hAnsi="Helvetica" w:cstheme="minorBidi"/>
          <w:i/>
          <w:u w:val="single"/>
        </w:rPr>
        <w:t>commercial cooking appliances</w:t>
      </w:r>
      <w:r w:rsidRPr="00544B9A">
        <w:rPr>
          <w:rFonts w:ascii="Helvetica" w:eastAsia="Calibri" w:hAnsi="Helvetica" w:cstheme="minorBidi"/>
          <w:u w:val="single"/>
        </w:rPr>
        <w:t xml:space="preserve"> shall be provided with an individual branch circuit in compliance with NFPA 70 Section 422.10. The branch circuit shall terminate within 6 ft (2 m) of fossil fuel appliances; and shall be accessible with no obstructions. </w:t>
      </w:r>
      <w:r w:rsidRPr="00544B9A">
        <w:rPr>
          <w:rFonts w:ascii="Helvetica" w:hAnsi="Helvetica" w:cstheme="minorBidi"/>
          <w:u w:val="single"/>
        </w:rPr>
        <w:t xml:space="preserve">The points of origin and termination </w:t>
      </w:r>
      <w:r w:rsidRPr="00544B9A">
        <w:rPr>
          <w:rFonts w:ascii="Helvetica" w:eastAsia="Calibri" w:hAnsi="Helvetica" w:cstheme="minorBidi"/>
          <w:u w:val="single"/>
        </w:rPr>
        <w:t>of the branch circuit shall be labeled, “For Future Electric Cooking Equipment” and be electrically isolated.</w:t>
      </w:r>
    </w:p>
    <w:p w14:paraId="1743F2DC" w14:textId="77777777" w:rsidR="007F7D5A" w:rsidRPr="00544B9A" w:rsidRDefault="007F7D5A" w:rsidP="00F20991">
      <w:pPr>
        <w:spacing w:before="120" w:line="276" w:lineRule="auto"/>
        <w:rPr>
          <w:rFonts w:ascii="Helvetica" w:eastAsia="Calibri" w:hAnsi="Helvetica" w:cstheme="minorBidi"/>
          <w:u w:val="single"/>
        </w:rPr>
      </w:pPr>
      <w:r w:rsidRPr="00544B9A">
        <w:rPr>
          <w:rFonts w:ascii="Helvetica" w:eastAsia="Calibri" w:hAnsi="Helvetica" w:cstheme="minorBidi"/>
          <w:b/>
          <w:u w:val="single"/>
        </w:rPr>
        <w:t>C405.13.5.1.2 Commercial cooking.</w:t>
      </w:r>
      <w:r w:rsidRPr="00544B9A">
        <w:rPr>
          <w:rFonts w:ascii="Helvetica" w:eastAsia="Calibri" w:hAnsi="Helvetica" w:cstheme="minorBidi"/>
          <w:u w:val="single"/>
        </w:rPr>
        <w:t xml:space="preserve"> </w:t>
      </w:r>
      <w:r w:rsidRPr="00544B9A">
        <w:rPr>
          <w:rFonts w:ascii="Helvetica" w:eastAsia="Calibri" w:hAnsi="Helvetica" w:cstheme="minorBidi"/>
          <w:i/>
          <w:u w:val="single"/>
        </w:rPr>
        <w:t>Commercial cooking appliances</w:t>
      </w:r>
      <w:r w:rsidRPr="00544B9A">
        <w:rPr>
          <w:rFonts w:ascii="Helvetica" w:eastAsia="Calibri" w:hAnsi="Helvetica" w:cstheme="minorBidi"/>
          <w:u w:val="single"/>
        </w:rPr>
        <w:t xml:space="preserve"> shall be provided with an individual branch circuit with a minimum capacity of </w:t>
      </w:r>
      <w:r w:rsidRPr="00544B9A">
        <w:rPr>
          <w:rStyle w:val="ListParagraphChar"/>
          <w:rFonts w:ascii="Helvetica" w:hAnsi="Helvetica" w:cstheme="minorBidi"/>
          <w:color w:val="auto"/>
          <w:sz w:val="24"/>
          <w:u w:val="single"/>
        </w:rPr>
        <w:t>80VA per 1 kBtu/hr (76 VA per 1 MJ/hr)</w:t>
      </w:r>
      <w:r w:rsidRPr="00544B9A">
        <w:rPr>
          <w:rFonts w:ascii="Helvetica" w:eastAsia="Calibri" w:hAnsi="Helvetica" w:cstheme="minorBidi"/>
          <w:u w:val="single"/>
        </w:rPr>
        <w:t xml:space="preserve"> of appliance input capacity. The branch circuit shall terminate within 3 ft (1 m) of the appliance. </w:t>
      </w:r>
      <w:r w:rsidRPr="00544B9A">
        <w:rPr>
          <w:rFonts w:ascii="Helvetica" w:hAnsi="Helvetica" w:cstheme="minorBidi"/>
          <w:u w:val="single"/>
        </w:rPr>
        <w:t xml:space="preserve">The points of origin and termination </w:t>
      </w:r>
      <w:r w:rsidRPr="00544B9A">
        <w:rPr>
          <w:rFonts w:ascii="Helvetica" w:eastAsia="Calibri" w:hAnsi="Helvetica" w:cstheme="minorBidi"/>
          <w:u w:val="single"/>
        </w:rPr>
        <w:t>of the branch circuit shall be labeled, “For Future Electric Cooking Equipment” and be electrically isolated.</w:t>
      </w:r>
    </w:p>
    <w:p w14:paraId="24C8A941" w14:textId="5576F787" w:rsidR="007F7D5A" w:rsidRPr="00544B9A" w:rsidRDefault="007F7D5A" w:rsidP="00F20991">
      <w:pPr>
        <w:spacing w:before="120" w:line="276" w:lineRule="auto"/>
        <w:rPr>
          <w:rFonts w:ascii="Helvetica" w:hAnsi="Helvetica" w:cstheme="minorBidi"/>
          <w:u w:val="single"/>
        </w:rPr>
      </w:pPr>
      <w:bookmarkStart w:id="60" w:name="_Hlk107218882"/>
      <w:r w:rsidRPr="00544B9A">
        <w:rPr>
          <w:rFonts w:ascii="Helvetica" w:eastAsia="Calibri" w:hAnsi="Helvetica" w:cstheme="minorBidi"/>
          <w:b/>
          <w:u w:val="single"/>
        </w:rPr>
        <w:t xml:space="preserve">C405.13.5.2 Clothes drying. </w:t>
      </w:r>
      <w:r w:rsidR="00153C43" w:rsidRPr="00544B9A">
        <w:rPr>
          <w:rFonts w:ascii="Helvetica" w:hAnsi="Helvetica" w:cstheme="minorBidi"/>
          <w:u w:val="single"/>
        </w:rPr>
        <w:t>Locations</w:t>
      </w:r>
      <w:r w:rsidRPr="00544B9A">
        <w:rPr>
          <w:rFonts w:ascii="Helvetica" w:eastAsia="Calibri" w:hAnsi="Helvetica" w:cstheme="minorBidi"/>
          <w:u w:val="single"/>
        </w:rPr>
        <w:t xml:space="preserve"> containing clothes drying equipment that uses fossil fuels shall comply with this section based on the occupancy served.</w:t>
      </w:r>
    </w:p>
    <w:bookmarkEnd w:id="60"/>
    <w:p w14:paraId="4111F975" w14:textId="77777777" w:rsidR="007F7D5A" w:rsidRPr="00544B9A" w:rsidRDefault="007F7D5A" w:rsidP="00F20991">
      <w:pPr>
        <w:spacing w:before="120" w:line="276" w:lineRule="auto"/>
        <w:rPr>
          <w:rFonts w:ascii="Helvetica" w:eastAsia="Calibri" w:hAnsi="Helvetica" w:cstheme="minorBidi"/>
          <w:u w:val="single"/>
        </w:rPr>
      </w:pPr>
      <w:r w:rsidRPr="00544B9A">
        <w:rPr>
          <w:rFonts w:ascii="Helvetica" w:eastAsia="Calibri" w:hAnsi="Helvetica" w:cstheme="minorBidi"/>
          <w:b/>
          <w:u w:val="single"/>
        </w:rPr>
        <w:t>C405.13.5.2.1 Residential drying.</w:t>
      </w:r>
      <w:r w:rsidRPr="00544B9A">
        <w:rPr>
          <w:rFonts w:ascii="Helvetica" w:eastAsia="Calibri" w:hAnsi="Helvetica" w:cstheme="minorBidi"/>
          <w:u w:val="single"/>
        </w:rPr>
        <w:t xml:space="preserve"> Clothes drying equipment or appliances with a capacity less than or equal to 9.2 ft3 (0.26 m3) serving individual or multiple </w:t>
      </w:r>
      <w:r w:rsidRPr="00544B9A">
        <w:rPr>
          <w:rFonts w:ascii="Helvetica" w:eastAsia="Calibri" w:hAnsi="Helvetica" w:cstheme="minorBidi"/>
          <w:i/>
          <w:u w:val="single"/>
        </w:rPr>
        <w:t xml:space="preserve">dwelling units </w:t>
      </w:r>
      <w:r w:rsidRPr="00544B9A">
        <w:rPr>
          <w:rFonts w:ascii="Helvetica" w:eastAsia="Calibri" w:hAnsi="Helvetica" w:cstheme="minorBidi"/>
          <w:u w:val="single"/>
        </w:rPr>
        <w:t xml:space="preserve">shall be provided with an individual 240-volt branch circuit with a minimum capacity of 30 amperes. The circuit shall terminate within 6 ft (2 m) of fossil fuel clothes dryers and shall be accessible with no obstructions. </w:t>
      </w:r>
      <w:r w:rsidRPr="00544B9A">
        <w:rPr>
          <w:rFonts w:ascii="Helvetica" w:hAnsi="Helvetica" w:cstheme="minorBidi"/>
          <w:u w:val="single"/>
        </w:rPr>
        <w:t xml:space="preserve">The points of origin and termination </w:t>
      </w:r>
      <w:r w:rsidRPr="00544B9A">
        <w:rPr>
          <w:rFonts w:ascii="Helvetica" w:eastAsia="Calibri" w:hAnsi="Helvetica" w:cstheme="minorBidi"/>
          <w:u w:val="single"/>
        </w:rPr>
        <w:t>of the branch circuit shall be labeled, “For Future Electric Clothes Drying Equipment” and be electrically isolated.</w:t>
      </w:r>
    </w:p>
    <w:p w14:paraId="699BC4FC" w14:textId="77777777" w:rsidR="007F7D5A" w:rsidRPr="00544B9A" w:rsidRDefault="007F7D5A" w:rsidP="00F20991">
      <w:pPr>
        <w:spacing w:before="120" w:line="276" w:lineRule="auto"/>
        <w:rPr>
          <w:rFonts w:ascii="Helvetica" w:eastAsia="Calibri" w:hAnsi="Helvetica" w:cstheme="minorBidi"/>
          <w:u w:val="single"/>
        </w:rPr>
      </w:pPr>
      <w:r w:rsidRPr="00544B9A">
        <w:rPr>
          <w:rFonts w:ascii="Helvetica" w:eastAsia="Calibri" w:hAnsi="Helvetica" w:cstheme="minorBidi"/>
          <w:b/>
          <w:u w:val="single"/>
        </w:rPr>
        <w:t>C405.13.5.2.2 Commercial drying.</w:t>
      </w:r>
      <w:r w:rsidRPr="00544B9A">
        <w:rPr>
          <w:rFonts w:ascii="Helvetica" w:eastAsia="Calibri" w:hAnsi="Helvetica" w:cstheme="minorBidi"/>
          <w:u w:val="single"/>
        </w:rPr>
        <w:t xml:space="preserve"> </w:t>
      </w:r>
      <w:r w:rsidRPr="00544B9A">
        <w:rPr>
          <w:rFonts w:ascii="Helvetica" w:eastAsia="Calibri" w:hAnsi="Helvetica" w:cstheme="minorBidi"/>
          <w:i/>
          <w:u w:val="single"/>
        </w:rPr>
        <w:t>Clothes drying equipment</w:t>
      </w:r>
      <w:r w:rsidRPr="00544B9A">
        <w:rPr>
          <w:rFonts w:ascii="Helvetica" w:eastAsia="Calibri" w:hAnsi="Helvetica" w:cstheme="minorBidi"/>
          <w:u w:val="single"/>
        </w:rPr>
        <w:t xml:space="preserve"> not regulated by C405.13.5.2.1 shall be provided with conduit that is continuous between a junction box located within 3 ft (1 m) of the equipment and an electrical panel. The junction box, conduit, and bus bar in the electrical panel shall be rated and sized to accommodate an individual branch circuit with sufficient capacity for electric equipment with an equivalent equipment capacity. The electrical junction box and electrical panel shall be labeled, “For Future Electric Clothes Drying Equipment”.</w:t>
      </w:r>
    </w:p>
    <w:p w14:paraId="600A5A17" w14:textId="6BD574C1" w:rsidR="007F7D5A" w:rsidRPr="00544B9A" w:rsidRDefault="007F7D5A" w:rsidP="00F20991">
      <w:pPr>
        <w:spacing w:before="120" w:line="276" w:lineRule="auto"/>
        <w:rPr>
          <w:rFonts w:ascii="Helvetica" w:hAnsi="Helvetica" w:cstheme="minorBidi"/>
          <w:u w:val="single"/>
        </w:rPr>
      </w:pPr>
      <w:r w:rsidRPr="00544B9A">
        <w:rPr>
          <w:rFonts w:ascii="Helvetica" w:eastAsia="Calibri" w:hAnsi="Helvetica" w:cstheme="minorBidi"/>
          <w:b/>
          <w:u w:val="single"/>
        </w:rPr>
        <w:t xml:space="preserve">C405.13.5.3 Other equipment. </w:t>
      </w:r>
      <w:r w:rsidRPr="00544B9A">
        <w:rPr>
          <w:rFonts w:ascii="Helvetica" w:eastAsia="Calibri" w:hAnsi="Helvetica" w:cstheme="minorBidi"/>
          <w:u w:val="single"/>
        </w:rPr>
        <w:t>Appliances, equipment, and end-uses that use fossil fuels not specifically regulated by Section C405.13 shall be provided with an individual branch circuit sized for an electric appliance, equipment, or end use with an equivalent capacity that terminates within 6 feet of the equipment.</w:t>
      </w:r>
    </w:p>
    <w:p w14:paraId="7392D197" w14:textId="77777777" w:rsidR="00B12973" w:rsidRPr="00B12973" w:rsidRDefault="00B12973" w:rsidP="00F20991">
      <w:pPr>
        <w:pStyle w:val="Heading2"/>
        <w:ind w:left="255"/>
      </w:pPr>
      <w:bookmarkStart w:id="61" w:name="_Toc110849858"/>
      <w:r w:rsidRPr="00B12973">
        <w:t>Addition of New Section C405.14 Renewable Energy Systems</w:t>
      </w:r>
      <w:bookmarkEnd w:id="61"/>
    </w:p>
    <w:p w14:paraId="627F7242" w14:textId="77777777" w:rsidR="00B12973" w:rsidRPr="00B12973" w:rsidRDefault="00B12973" w:rsidP="00F20991"/>
    <w:p w14:paraId="4E4F371A" w14:textId="284D68B9" w:rsidR="00B12973" w:rsidRPr="00796565" w:rsidRDefault="00B12973" w:rsidP="00F20991">
      <w:pPr>
        <w:rPr>
          <w:rFonts w:ascii="Helvetica" w:hAnsi="Helvetica" w:cs="Helvetica"/>
        </w:rPr>
      </w:pPr>
      <w:r w:rsidRPr="00796565">
        <w:rPr>
          <w:rFonts w:ascii="Helvetica" w:hAnsi="Helvetica" w:cs="Helvetica"/>
        </w:rPr>
        <w:t xml:space="preserve">Add Section C405.14 </w:t>
      </w:r>
      <w:r w:rsidR="007F7D5A" w:rsidRPr="00796565">
        <w:rPr>
          <w:rFonts w:ascii="Helvetica" w:hAnsi="Helvetica" w:cs="Helvetica"/>
        </w:rPr>
        <w:t xml:space="preserve">Renewable Energy Systems </w:t>
      </w:r>
      <w:r w:rsidRPr="00796565">
        <w:rPr>
          <w:rFonts w:ascii="Helvetica" w:hAnsi="Helvetica" w:cs="Helvetica"/>
        </w:rPr>
        <w:t>as follows:</w:t>
      </w:r>
    </w:p>
    <w:p w14:paraId="6C6B7EAA" w14:textId="3110A7D9" w:rsidR="00B12973" w:rsidRPr="00796565" w:rsidRDefault="00B12973" w:rsidP="00F20991">
      <w:pPr>
        <w:spacing w:before="120"/>
        <w:rPr>
          <w:rFonts w:ascii="Helvetica" w:eastAsia="Calibri" w:hAnsi="Helvetica" w:cs="Helvetica"/>
          <w:u w:val="single"/>
        </w:rPr>
      </w:pPr>
      <w:r w:rsidRPr="00796565">
        <w:rPr>
          <w:rFonts w:ascii="Helvetica" w:eastAsia="Calibri" w:hAnsi="Helvetica" w:cs="Helvetica"/>
          <w:b/>
          <w:u w:val="single"/>
        </w:rPr>
        <w:t xml:space="preserve">C405.14 Renewable energy systems. </w:t>
      </w:r>
      <w:r w:rsidRPr="00796565">
        <w:rPr>
          <w:rFonts w:ascii="Helvetica" w:eastAsia="Calibri" w:hAnsi="Helvetica" w:cs="Helvetica"/>
          <w:u w:val="single"/>
        </w:rPr>
        <w:t>Buildings shall comply with C405.14.1 through C405.14.</w:t>
      </w:r>
      <w:r w:rsidR="00421856" w:rsidRPr="00796565">
        <w:rPr>
          <w:rFonts w:ascii="Helvetica" w:eastAsia="Calibri" w:hAnsi="Helvetica" w:cs="Helvetica"/>
          <w:u w:val="single"/>
        </w:rPr>
        <w:t>3</w:t>
      </w:r>
      <w:r w:rsidRPr="00796565">
        <w:rPr>
          <w:rFonts w:ascii="Helvetica" w:eastAsia="Calibri" w:hAnsi="Helvetica" w:cs="Helvetica"/>
          <w:u w:val="single"/>
        </w:rPr>
        <w:t>.</w:t>
      </w:r>
    </w:p>
    <w:p w14:paraId="09A5F150" w14:textId="77777777" w:rsidR="007253E1" w:rsidRPr="00796565" w:rsidRDefault="00B12973" w:rsidP="00F20991">
      <w:pPr>
        <w:spacing w:before="120"/>
        <w:rPr>
          <w:rFonts w:ascii="Helvetica" w:eastAsia="Calibri" w:hAnsi="Helvetica" w:cs="Helvetica"/>
          <w:b/>
          <w:u w:val="single"/>
        </w:rPr>
      </w:pPr>
      <w:r w:rsidRPr="00796565">
        <w:rPr>
          <w:rFonts w:ascii="Helvetica" w:eastAsia="Calibri" w:hAnsi="Helvetica" w:cs="Helvetica"/>
          <w:b/>
          <w:u w:val="single"/>
        </w:rPr>
        <w:t xml:space="preserve">C405.14.1 On-site renewable energy systems. </w:t>
      </w:r>
    </w:p>
    <w:p w14:paraId="3F8AA897" w14:textId="0D89F377" w:rsidR="001B3EF3" w:rsidRPr="00796565" w:rsidRDefault="001B3EF3" w:rsidP="00F20991">
      <w:pPr>
        <w:spacing w:before="120"/>
        <w:rPr>
          <w:rFonts w:ascii="Helvetica" w:eastAsia="Calibri" w:hAnsi="Helvetica" w:cs="Helvetica"/>
          <w:i/>
          <w:u w:val="single"/>
        </w:rPr>
      </w:pPr>
      <w:r w:rsidRPr="00796565">
        <w:rPr>
          <w:rFonts w:ascii="Helvetica" w:eastAsia="Calibri" w:hAnsi="Helvetica" w:cs="Helvetica"/>
          <w:i/>
          <w:u w:val="single"/>
        </w:rPr>
        <w:t xml:space="preserve">Buildings shall comply with </w:t>
      </w:r>
      <w:r w:rsidR="00F21B56" w:rsidRPr="00796565">
        <w:rPr>
          <w:rFonts w:ascii="Helvetica" w:eastAsia="Calibri" w:hAnsi="Helvetica" w:cs="Helvetica"/>
          <w:i/>
          <w:u w:val="single"/>
        </w:rPr>
        <w:t>one of the following:</w:t>
      </w:r>
    </w:p>
    <w:p w14:paraId="2AC4869A" w14:textId="3307A950" w:rsidR="00B12973" w:rsidRPr="00796565" w:rsidRDefault="00F21B56" w:rsidP="00F20991">
      <w:pPr>
        <w:spacing w:before="120"/>
        <w:rPr>
          <w:rFonts w:ascii="Helvetica" w:eastAsia="Calibri" w:hAnsi="Helvetica" w:cs="Helvetica"/>
          <w:u w:val="single"/>
        </w:rPr>
      </w:pPr>
      <w:r w:rsidRPr="00796565">
        <w:rPr>
          <w:rFonts w:ascii="Helvetica" w:eastAsia="Calibri" w:hAnsi="Helvetica" w:cs="Helvetica"/>
          <w:i/>
          <w:iCs/>
          <w:u w:val="single"/>
        </w:rPr>
        <w:t xml:space="preserve">1. </w:t>
      </w:r>
      <w:r w:rsidR="00B12973" w:rsidRPr="00796565">
        <w:rPr>
          <w:rFonts w:ascii="Helvetica" w:eastAsia="Calibri" w:hAnsi="Helvetica" w:cs="Helvetica"/>
          <w:i/>
          <w:iCs/>
          <w:u w:val="single"/>
        </w:rPr>
        <w:t>Buildings</w:t>
      </w:r>
      <w:r w:rsidR="00B12973" w:rsidRPr="00796565">
        <w:rPr>
          <w:rFonts w:ascii="Helvetica" w:eastAsia="Calibri" w:hAnsi="Helvetica" w:cs="Helvetica"/>
          <w:u w:val="single"/>
        </w:rPr>
        <w:t> shall have equipment for on-site renewable electricity generation with a direct current (DC) nameplate power rating of not less than 0.75 W/ft</w:t>
      </w:r>
      <w:r w:rsidR="00B12973" w:rsidRPr="00796565">
        <w:rPr>
          <w:rFonts w:ascii="Helvetica" w:eastAsia="Calibri" w:hAnsi="Helvetica" w:cs="Helvetica"/>
          <w:u w:val="single"/>
          <w:vertAlign w:val="superscript"/>
        </w:rPr>
        <w:t>2</w:t>
      </w:r>
      <w:r w:rsidR="00B12973" w:rsidRPr="00796565">
        <w:rPr>
          <w:rFonts w:ascii="Helvetica" w:eastAsia="Calibri" w:hAnsi="Helvetica" w:cs="Helvetica"/>
          <w:u w:val="single"/>
        </w:rPr>
        <w:t> (8.1 W/m</w:t>
      </w:r>
      <w:r w:rsidR="00B12973" w:rsidRPr="00796565">
        <w:rPr>
          <w:rFonts w:ascii="Helvetica" w:eastAsia="Calibri" w:hAnsi="Helvetica" w:cs="Helvetica"/>
          <w:u w:val="single"/>
          <w:vertAlign w:val="superscript"/>
        </w:rPr>
        <w:t>2</w:t>
      </w:r>
      <w:r w:rsidR="00B12973" w:rsidRPr="00796565">
        <w:rPr>
          <w:rFonts w:ascii="Helvetica" w:eastAsia="Calibri" w:hAnsi="Helvetica" w:cs="Helvetica"/>
          <w:u w:val="single"/>
        </w:rPr>
        <w:t>) multiplied by the sum of the gross conditioned floor area of all floors not to exceed the combined gross conditioned floor area of the three largest floors.</w:t>
      </w:r>
    </w:p>
    <w:p w14:paraId="242F659F" w14:textId="77777777" w:rsidR="001B3EF3" w:rsidRPr="00796565" w:rsidRDefault="001B3EF3" w:rsidP="00F20991">
      <w:pPr>
        <w:rPr>
          <w:rFonts w:ascii="Helvetica" w:eastAsia="Calibri" w:hAnsi="Helvetica" w:cs="Helvetica"/>
          <w:u w:val="single"/>
        </w:rPr>
      </w:pPr>
    </w:p>
    <w:p w14:paraId="7190DBC0" w14:textId="22C4AECE" w:rsidR="00F12895" w:rsidRPr="00796565" w:rsidRDefault="000C2B1F" w:rsidP="00F20991">
      <w:pPr>
        <w:rPr>
          <w:rFonts w:ascii="Helvetica" w:eastAsia="Calibri" w:hAnsi="Helvetica" w:cs="Helvetica"/>
          <w:u w:val="single"/>
        </w:rPr>
      </w:pPr>
      <w:r w:rsidRPr="00796565">
        <w:rPr>
          <w:rFonts w:ascii="Helvetica" w:eastAsia="Calibri" w:hAnsi="Helvetica" w:cs="Helvetica"/>
          <w:i/>
          <w:iCs/>
          <w:u w:val="single"/>
        </w:rPr>
        <w:t xml:space="preserve">2. </w:t>
      </w:r>
      <w:r w:rsidR="0030224F" w:rsidRPr="00796565">
        <w:rPr>
          <w:rFonts w:ascii="Helvetica" w:eastAsia="Calibri" w:hAnsi="Helvetica" w:cs="Helvetica"/>
          <w:i/>
          <w:iCs/>
          <w:u w:val="single"/>
        </w:rPr>
        <w:t>Buildings or building sites</w:t>
      </w:r>
      <w:r w:rsidR="003F4ACC" w:rsidRPr="00796565">
        <w:rPr>
          <w:rFonts w:ascii="Helvetica" w:eastAsia="Calibri" w:hAnsi="Helvetica" w:cs="Helvetica"/>
          <w:i/>
          <w:iCs/>
          <w:u w:val="single"/>
        </w:rPr>
        <w:t xml:space="preserve"> </w:t>
      </w:r>
      <w:r w:rsidR="003F4ACC" w:rsidRPr="00796565">
        <w:rPr>
          <w:rFonts w:ascii="Helvetica" w:eastAsia="Calibri" w:hAnsi="Helvetica" w:cs="Helvetica"/>
          <w:u w:val="single"/>
        </w:rPr>
        <w:t xml:space="preserve">complying with C405.15.1 shall be permitted </w:t>
      </w:r>
      <w:r w:rsidR="001F6870" w:rsidRPr="00796565">
        <w:rPr>
          <w:rFonts w:ascii="Helvetica" w:eastAsia="Calibri" w:hAnsi="Helvetica" w:cs="Helvetica"/>
          <w:u w:val="single"/>
        </w:rPr>
        <w:t xml:space="preserve">to </w:t>
      </w:r>
      <w:r w:rsidR="00867C6C" w:rsidRPr="00796565">
        <w:rPr>
          <w:rFonts w:ascii="Helvetica" w:eastAsia="Calibri" w:hAnsi="Helvetica" w:cs="Helvetica"/>
          <w:u w:val="single"/>
        </w:rPr>
        <w:t xml:space="preserve">have </w:t>
      </w:r>
      <w:r w:rsidR="00062557" w:rsidRPr="00796565">
        <w:rPr>
          <w:rFonts w:ascii="Helvetica" w:eastAsia="Calibri" w:hAnsi="Helvetica" w:cs="Helvetica"/>
          <w:u w:val="single"/>
        </w:rPr>
        <w:t xml:space="preserve">equipment </w:t>
      </w:r>
      <w:r w:rsidR="00453EAE" w:rsidRPr="00796565">
        <w:rPr>
          <w:rFonts w:ascii="Helvetica" w:eastAsia="Calibri" w:hAnsi="Helvetica" w:cs="Helvetica"/>
          <w:u w:val="single"/>
        </w:rPr>
        <w:t xml:space="preserve">for on-site renewable energy generation with </w:t>
      </w:r>
      <w:r w:rsidR="00912573" w:rsidRPr="00796565">
        <w:rPr>
          <w:rFonts w:ascii="Helvetica" w:eastAsia="Calibri" w:hAnsi="Helvetica" w:cs="Helvetica"/>
          <w:u w:val="single"/>
        </w:rPr>
        <w:t>a direct current (DC) namepla</w:t>
      </w:r>
      <w:r w:rsidR="00EA51B1" w:rsidRPr="00796565">
        <w:rPr>
          <w:rFonts w:ascii="Helvetica" w:eastAsia="Calibri" w:hAnsi="Helvetica" w:cs="Helvetica"/>
          <w:u w:val="single"/>
        </w:rPr>
        <w:t>t</w:t>
      </w:r>
      <w:r w:rsidR="00912573" w:rsidRPr="00796565">
        <w:rPr>
          <w:rFonts w:ascii="Helvetica" w:eastAsia="Calibri" w:hAnsi="Helvetica" w:cs="Helvetica"/>
          <w:u w:val="single"/>
        </w:rPr>
        <w:t xml:space="preserve">e power rating </w:t>
      </w:r>
      <w:r w:rsidR="006410F6" w:rsidRPr="00796565">
        <w:rPr>
          <w:rFonts w:ascii="Helvetica" w:eastAsia="Calibri" w:hAnsi="Helvetica" w:cs="Helvetica"/>
          <w:u w:val="single"/>
        </w:rPr>
        <w:t xml:space="preserve">of not less than </w:t>
      </w:r>
      <w:r w:rsidR="007A4B20" w:rsidRPr="00796565">
        <w:rPr>
          <w:rFonts w:ascii="Helvetica" w:eastAsia="Calibri" w:hAnsi="Helvetica" w:cs="Helvetica"/>
          <w:u w:val="single"/>
        </w:rPr>
        <w:t>0.50 W/ft</w:t>
      </w:r>
      <w:r w:rsidR="007A4B20" w:rsidRPr="00796565">
        <w:rPr>
          <w:rFonts w:ascii="Helvetica" w:eastAsia="Calibri" w:hAnsi="Helvetica" w:cs="Helvetica"/>
          <w:u w:val="single"/>
          <w:vertAlign w:val="superscript"/>
        </w:rPr>
        <w:t>2</w:t>
      </w:r>
      <w:r w:rsidR="00A056E9" w:rsidRPr="00796565">
        <w:rPr>
          <w:rFonts w:ascii="Helvetica" w:eastAsia="Calibri" w:hAnsi="Helvetica" w:cs="Helvetica"/>
          <w:u w:val="single"/>
        </w:rPr>
        <w:t xml:space="preserve"> (</w:t>
      </w:r>
      <w:r w:rsidR="009D66D0" w:rsidRPr="00796565">
        <w:rPr>
          <w:rFonts w:ascii="Helvetica" w:eastAsia="Calibri" w:hAnsi="Helvetica" w:cs="Helvetica"/>
          <w:u w:val="single"/>
        </w:rPr>
        <w:t>6</w:t>
      </w:r>
      <w:r w:rsidR="00E24999" w:rsidRPr="00796565">
        <w:rPr>
          <w:rFonts w:ascii="Helvetica" w:eastAsia="Calibri" w:hAnsi="Helvetica" w:cs="Helvetica"/>
          <w:u w:val="single"/>
        </w:rPr>
        <w:t>.0</w:t>
      </w:r>
      <w:r w:rsidR="009D66D0" w:rsidRPr="00796565">
        <w:rPr>
          <w:rFonts w:ascii="Helvetica" w:eastAsia="Calibri" w:hAnsi="Helvetica" w:cs="Helvetica"/>
          <w:u w:val="single"/>
        </w:rPr>
        <w:t xml:space="preserve"> W.m</w:t>
      </w:r>
      <w:r w:rsidR="009D66D0" w:rsidRPr="00796565">
        <w:rPr>
          <w:rFonts w:ascii="Helvetica" w:eastAsia="Calibri" w:hAnsi="Helvetica" w:cs="Helvetica"/>
          <w:u w:val="single"/>
          <w:vertAlign w:val="superscript"/>
        </w:rPr>
        <w:t>2</w:t>
      </w:r>
      <w:r w:rsidR="005A04A6" w:rsidRPr="00796565">
        <w:rPr>
          <w:rFonts w:ascii="Helvetica" w:eastAsia="Calibri" w:hAnsi="Helvetica" w:cs="Helvetica"/>
          <w:u w:val="single"/>
        </w:rPr>
        <w:t>)</w:t>
      </w:r>
      <w:r w:rsidR="0064759A" w:rsidRPr="00796565">
        <w:rPr>
          <w:rFonts w:ascii="Helvetica" w:eastAsia="Calibri" w:hAnsi="Helvetica" w:cs="Helvetica"/>
          <w:u w:val="single"/>
        </w:rPr>
        <w:t xml:space="preserve"> multiplied by the sum of the gross conditioned floor area of all floors not to exceed the combined gross conditioned floor area of the three largest floors.</w:t>
      </w:r>
    </w:p>
    <w:p w14:paraId="279931E6" w14:textId="77777777" w:rsidR="001B3EF3" w:rsidRPr="00796565" w:rsidRDefault="001B3EF3" w:rsidP="00F20991">
      <w:pPr>
        <w:spacing w:before="120"/>
        <w:rPr>
          <w:rFonts w:ascii="Helvetica" w:eastAsia="Calibri" w:hAnsi="Helvetica" w:cs="Helvetica"/>
          <w:b/>
          <w:bCs/>
          <w:u w:val="single"/>
        </w:rPr>
      </w:pPr>
    </w:p>
    <w:p w14:paraId="506C9E7B" w14:textId="55CFAAA8" w:rsidR="00B12973" w:rsidRPr="00796565" w:rsidRDefault="00B12973" w:rsidP="00F20991">
      <w:pPr>
        <w:spacing w:before="120"/>
        <w:rPr>
          <w:rFonts w:ascii="Helvetica" w:eastAsia="Calibri" w:hAnsi="Helvetica" w:cs="Helvetica"/>
          <w:u w:val="single"/>
        </w:rPr>
      </w:pPr>
      <w:r w:rsidRPr="00796565">
        <w:rPr>
          <w:rFonts w:ascii="Helvetica" w:eastAsia="Calibri" w:hAnsi="Helvetica" w:cs="Helvetica"/>
          <w:b/>
          <w:bCs/>
          <w:u w:val="single"/>
        </w:rPr>
        <w:t>Exception</w:t>
      </w:r>
      <w:r w:rsidR="000C2B1F" w:rsidRPr="00796565">
        <w:rPr>
          <w:rFonts w:ascii="Helvetica" w:eastAsia="Calibri" w:hAnsi="Helvetica" w:cs="Helvetica"/>
          <w:b/>
          <w:bCs/>
          <w:u w:val="single"/>
        </w:rPr>
        <w:t xml:space="preserve"> to C405.14.1</w:t>
      </w:r>
      <w:r w:rsidRPr="00796565">
        <w:rPr>
          <w:rFonts w:ascii="Helvetica" w:eastAsia="Calibri" w:hAnsi="Helvetica" w:cs="Helvetica"/>
          <w:b/>
          <w:bCs/>
          <w:u w:val="single"/>
        </w:rPr>
        <w:t>:</w:t>
      </w:r>
      <w:r w:rsidRPr="00796565">
        <w:rPr>
          <w:rFonts w:ascii="Helvetica" w:eastAsia="Calibri" w:hAnsi="Helvetica" w:cs="Helvetica"/>
          <w:u w:val="single"/>
        </w:rPr>
        <w:t xml:space="preserve"> The following </w:t>
      </w:r>
      <w:r w:rsidRPr="00796565">
        <w:rPr>
          <w:rFonts w:ascii="Helvetica" w:eastAsia="Calibri" w:hAnsi="Helvetica" w:cs="Helvetica"/>
          <w:i/>
          <w:iCs/>
          <w:u w:val="single"/>
        </w:rPr>
        <w:t>buildings</w:t>
      </w:r>
      <w:r w:rsidRPr="00796565">
        <w:rPr>
          <w:rFonts w:ascii="Helvetica" w:eastAsia="Calibri" w:hAnsi="Helvetica" w:cs="Helvetica"/>
          <w:u w:val="single"/>
        </w:rPr>
        <w:t> or </w:t>
      </w:r>
      <w:r w:rsidRPr="00796565">
        <w:rPr>
          <w:rFonts w:ascii="Helvetica" w:eastAsia="Calibri" w:hAnsi="Helvetica" w:cs="Helvetica"/>
          <w:i/>
          <w:iCs/>
          <w:u w:val="single"/>
        </w:rPr>
        <w:t>building sites</w:t>
      </w:r>
      <w:r w:rsidRPr="00796565">
        <w:rPr>
          <w:rFonts w:ascii="Helvetica" w:eastAsia="Calibri" w:hAnsi="Helvetica" w:cs="Helvetica"/>
          <w:u w:val="single"/>
        </w:rPr>
        <w:t> shall comply with Section C405.14.2:</w:t>
      </w:r>
    </w:p>
    <w:p w14:paraId="7208BB08" w14:textId="77777777" w:rsidR="00B12973" w:rsidRPr="00796565" w:rsidRDefault="00B12973">
      <w:pPr>
        <w:pStyle w:val="ListParagraph"/>
        <w:numPr>
          <w:ilvl w:val="0"/>
          <w:numId w:val="157"/>
        </w:numPr>
        <w:spacing w:before="120"/>
        <w:ind w:left="79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A </w:t>
      </w:r>
      <w:r w:rsidRPr="00796565">
        <w:rPr>
          <w:rFonts w:ascii="Helvetica" w:hAnsi="Helvetica" w:cs="Helvetica"/>
          <w:i/>
          <w:color w:val="auto"/>
          <w:sz w:val="24"/>
          <w:szCs w:val="24"/>
          <w:u w:val="single"/>
        </w:rPr>
        <w:t>building site</w:t>
      </w:r>
      <w:r w:rsidRPr="00796565">
        <w:rPr>
          <w:rFonts w:ascii="Helvetica" w:hAnsi="Helvetica" w:cs="Helvetica"/>
          <w:color w:val="auto"/>
          <w:sz w:val="24"/>
          <w:szCs w:val="24"/>
          <w:u w:val="single"/>
        </w:rPr>
        <w:t> located where an unshaded flat plate collector oriented toward the equator and tilted at an angle from horizontal equal to the latitude receives an annual daily average incident solar radiation less than 1.1 kBtu/ft</w:t>
      </w:r>
      <w:r w:rsidRPr="00796565">
        <w:rPr>
          <w:rFonts w:ascii="Helvetica" w:hAnsi="Helvetica" w:cs="Helvetica"/>
          <w:color w:val="auto"/>
          <w:sz w:val="24"/>
          <w:szCs w:val="24"/>
          <w:u w:val="single"/>
          <w:vertAlign w:val="superscript"/>
        </w:rPr>
        <w:t>2</w:t>
      </w:r>
      <w:r w:rsidRPr="00796565">
        <w:rPr>
          <w:rFonts w:ascii="Helvetica" w:hAnsi="Helvetica" w:cs="Helvetica"/>
          <w:color w:val="auto"/>
          <w:sz w:val="24"/>
          <w:szCs w:val="24"/>
          <w:u w:val="single"/>
        </w:rPr>
        <w:t> - day (3.5 kWh/m</w:t>
      </w:r>
      <w:r w:rsidRPr="00796565">
        <w:rPr>
          <w:rFonts w:ascii="Helvetica" w:hAnsi="Helvetica" w:cs="Helvetica"/>
          <w:color w:val="auto"/>
          <w:sz w:val="24"/>
          <w:szCs w:val="24"/>
          <w:u w:val="single"/>
          <w:vertAlign w:val="superscript"/>
        </w:rPr>
        <w:t>2 </w:t>
      </w:r>
      <w:r w:rsidRPr="00796565">
        <w:rPr>
          <w:rFonts w:ascii="Helvetica" w:hAnsi="Helvetica" w:cs="Helvetica"/>
          <w:color w:val="auto"/>
          <w:sz w:val="24"/>
          <w:szCs w:val="24"/>
          <w:u w:val="single"/>
        </w:rPr>
        <w:t>- day).</w:t>
      </w:r>
    </w:p>
    <w:p w14:paraId="53FC26C1" w14:textId="77777777" w:rsidR="00B12973" w:rsidRPr="00796565" w:rsidRDefault="00B12973">
      <w:pPr>
        <w:pStyle w:val="ListParagraph"/>
        <w:numPr>
          <w:ilvl w:val="0"/>
          <w:numId w:val="157"/>
        </w:numPr>
        <w:spacing w:before="120"/>
        <w:ind w:left="79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A </w:t>
      </w:r>
      <w:r w:rsidRPr="00796565">
        <w:rPr>
          <w:rFonts w:ascii="Helvetica" w:hAnsi="Helvetica" w:cs="Helvetica"/>
          <w:i/>
          <w:color w:val="auto"/>
          <w:sz w:val="24"/>
          <w:szCs w:val="24"/>
          <w:u w:val="single"/>
        </w:rPr>
        <w:t>building</w:t>
      </w:r>
      <w:r w:rsidRPr="00796565">
        <w:rPr>
          <w:rFonts w:ascii="Helvetica" w:hAnsi="Helvetica" w:cs="Helvetica"/>
          <w:color w:val="auto"/>
          <w:sz w:val="24"/>
          <w:szCs w:val="24"/>
          <w:u w:val="single"/>
        </w:rPr>
        <w:t> where more than 80 percent of the roof area is covered by any combination of permanent obstructions such as, but not limited to, mechanical equipment, vegetated space, access, pathways, or occupied roof terrace.</w:t>
      </w:r>
    </w:p>
    <w:p w14:paraId="0B6795E7" w14:textId="77777777" w:rsidR="00B12973" w:rsidRPr="00796565" w:rsidRDefault="00B12973">
      <w:pPr>
        <w:pStyle w:val="ListParagraph"/>
        <w:numPr>
          <w:ilvl w:val="0"/>
          <w:numId w:val="157"/>
        </w:numPr>
        <w:spacing w:before="120"/>
        <w:ind w:left="79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Any </w:t>
      </w:r>
      <w:r w:rsidRPr="00796565">
        <w:rPr>
          <w:rFonts w:ascii="Helvetica" w:hAnsi="Helvetica" w:cs="Helvetica"/>
          <w:i/>
          <w:color w:val="auto"/>
          <w:sz w:val="24"/>
          <w:szCs w:val="24"/>
          <w:u w:val="single"/>
        </w:rPr>
        <w:t>building</w:t>
      </w:r>
      <w:r w:rsidRPr="00796565">
        <w:rPr>
          <w:rFonts w:ascii="Helvetica" w:hAnsi="Helvetica" w:cs="Helvetica"/>
          <w:color w:val="auto"/>
          <w:sz w:val="24"/>
          <w:szCs w:val="24"/>
          <w:u w:val="single"/>
        </w:rPr>
        <w:t> where more than 50 percent of the roof area is shaded from direct-beam sunlight by natural objects or by structures that are not part of the building for more than 2500 annual hours between 8:00 a.m. and 4:00 p.m.</w:t>
      </w:r>
    </w:p>
    <w:p w14:paraId="1FEE85F4" w14:textId="77777777" w:rsidR="00B12973" w:rsidRPr="00796565" w:rsidRDefault="00B12973">
      <w:pPr>
        <w:pStyle w:val="ListParagraph"/>
        <w:numPr>
          <w:ilvl w:val="0"/>
          <w:numId w:val="157"/>
        </w:numPr>
        <w:spacing w:before="120"/>
        <w:ind w:left="79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A </w:t>
      </w:r>
      <w:r w:rsidRPr="00796565">
        <w:rPr>
          <w:rFonts w:ascii="Helvetica" w:hAnsi="Helvetica" w:cs="Helvetica"/>
          <w:i/>
          <w:color w:val="auto"/>
          <w:sz w:val="24"/>
          <w:szCs w:val="24"/>
          <w:u w:val="single"/>
        </w:rPr>
        <w:t>building</w:t>
      </w:r>
      <w:r w:rsidRPr="00796565">
        <w:rPr>
          <w:rFonts w:ascii="Helvetica" w:hAnsi="Helvetica" w:cs="Helvetica"/>
          <w:color w:val="auto"/>
          <w:sz w:val="24"/>
          <w:szCs w:val="24"/>
          <w:u w:val="single"/>
        </w:rPr>
        <w:t> with gross conditioned floor area less than 5,000 square feet (465 m</w:t>
      </w:r>
      <w:r w:rsidRPr="00796565">
        <w:rPr>
          <w:rFonts w:ascii="Helvetica" w:hAnsi="Helvetica" w:cs="Helvetica"/>
          <w:color w:val="auto"/>
          <w:sz w:val="24"/>
          <w:szCs w:val="24"/>
          <w:u w:val="single"/>
          <w:vertAlign w:val="superscript"/>
        </w:rPr>
        <w:t>2</w:t>
      </w:r>
      <w:r w:rsidRPr="00796565">
        <w:rPr>
          <w:rFonts w:ascii="Helvetica" w:hAnsi="Helvetica" w:cs="Helvetica"/>
          <w:color w:val="auto"/>
          <w:sz w:val="24"/>
          <w:szCs w:val="24"/>
          <w:u w:val="single"/>
        </w:rPr>
        <w:t>).</w:t>
      </w:r>
    </w:p>
    <w:p w14:paraId="44406A88" w14:textId="5F0B4069" w:rsidR="00390C70" w:rsidRPr="00796565" w:rsidRDefault="001C5DDE" w:rsidP="00F20991">
      <w:pPr>
        <w:spacing w:before="120"/>
        <w:rPr>
          <w:rFonts w:ascii="Helvetica" w:eastAsia="Calibri" w:hAnsi="Helvetica" w:cs="Helvetica"/>
          <w:bCs/>
          <w:u w:val="single"/>
        </w:rPr>
      </w:pPr>
      <w:r w:rsidRPr="00796565">
        <w:rPr>
          <w:rFonts w:ascii="Helvetica" w:eastAsia="Calibri" w:hAnsi="Helvetica" w:cs="Helvetica"/>
          <w:bCs/>
          <w:u w:val="single"/>
        </w:rPr>
        <w:t>Direct-current-to-alternating-current inverters serving on-site renewable energy systems or on-site electrical energy storage systems shall be compliant with IEEE 1547-2018a and UL 1741</w:t>
      </w:r>
      <w:r w:rsidR="003A73A2">
        <w:rPr>
          <w:rFonts w:ascii="Helvetica" w:eastAsia="Calibri" w:hAnsi="Helvetica" w:cs="Helvetica"/>
          <w:bCs/>
          <w:u w:val="single"/>
        </w:rPr>
        <w:t>-2021.</w:t>
      </w:r>
    </w:p>
    <w:p w14:paraId="11E132CB" w14:textId="354E2786" w:rsidR="00B12973" w:rsidRPr="00796565" w:rsidRDefault="73A45FED" w:rsidP="622B7A17">
      <w:pPr>
        <w:spacing w:before="120"/>
        <w:rPr>
          <w:u w:val="single"/>
        </w:rPr>
      </w:pPr>
      <w:r w:rsidRPr="622B7A17">
        <w:rPr>
          <w:rFonts w:ascii="Helvetica" w:eastAsia="Calibri" w:hAnsi="Helvetica" w:cs="Helvetica"/>
          <w:b/>
          <w:bCs/>
          <w:u w:val="single"/>
        </w:rPr>
        <w:t>C405.14.2 Off-site renewable energy.</w:t>
      </w:r>
      <w:r w:rsidRPr="622B7A17">
        <w:rPr>
          <w:rFonts w:ascii="Helvetica" w:eastAsia="Calibri" w:hAnsi="Helvetica" w:cs="Helvetica"/>
          <w:u w:val="single"/>
        </w:rPr>
        <w:t xml:space="preserve"> </w:t>
      </w:r>
      <w:r w:rsidRPr="622B7A17">
        <w:rPr>
          <w:rFonts w:ascii="Helvetica" w:eastAsia="Calibri" w:hAnsi="Helvetica" w:cs="Helvetica"/>
          <w:i/>
          <w:iCs/>
          <w:u w:val="single"/>
        </w:rPr>
        <w:t>Buildings</w:t>
      </w:r>
      <w:r w:rsidRPr="622B7A17">
        <w:rPr>
          <w:rFonts w:ascii="Helvetica" w:eastAsia="Calibri" w:hAnsi="Helvetica" w:cs="Helvetica"/>
          <w:u w:val="single"/>
        </w:rPr>
        <w:t xml:space="preserve"> that qualify for one or more of the exceptions to Section 405.14.1 and do not meet the requirements of Section 405.14.1 either in part or in full, with an on-site renewable energy system, shall procure off-site renewable electrical energy, in accordance with C405.14.2.1 and C405.14.2.2, that shall be not less than the annual off-site renewable electrical energy (REoff) determined </w:t>
      </w:r>
      <w:r w:rsidR="622B7A17" w:rsidRPr="622B7A17">
        <w:rPr>
          <w:rFonts w:ascii="Helvetica" w:eastAsia="Calibri" w:hAnsi="Helvetica" w:cs="Helvetica"/>
          <w:u w:val="single"/>
        </w:rPr>
        <w:t>as follows:</w:t>
      </w:r>
    </w:p>
    <w:p w14:paraId="246DDE9A" w14:textId="3C3974A3" w:rsidR="00B12973" w:rsidRPr="00796565" w:rsidRDefault="00B12973" w:rsidP="622B7A17">
      <w:pPr>
        <w:spacing w:before="120"/>
        <w:rPr>
          <w:rFonts w:ascii="Helvetica" w:eastAsia="Helvetica" w:hAnsi="Helvetica" w:cs="Helvetica"/>
          <w:b/>
          <w:bCs/>
          <w:sz w:val="22"/>
          <w:szCs w:val="22"/>
          <w:u w:val="single"/>
        </w:rPr>
      </w:pPr>
    </w:p>
    <w:p w14:paraId="2141247F" w14:textId="11DD41B3" w:rsidR="00B12973" w:rsidRPr="00796565" w:rsidRDefault="25C948B0" w:rsidP="622B7A17">
      <w:pPr>
        <w:spacing w:before="120"/>
        <w:rPr>
          <w:rFonts w:ascii="Helvetica" w:eastAsia="Helvetica" w:hAnsi="Helvetica" w:cs="Helvetica"/>
          <w:sz w:val="22"/>
          <w:szCs w:val="22"/>
          <w:u w:val="single"/>
        </w:rPr>
      </w:pPr>
      <w:r w:rsidRPr="622B7A17">
        <w:rPr>
          <w:rFonts w:ascii="Helvetica" w:eastAsia="Helvetica" w:hAnsi="Helvetica" w:cs="Helvetica"/>
          <w:b/>
          <w:bCs/>
          <w:sz w:val="22"/>
          <w:szCs w:val="22"/>
          <w:u w:val="single"/>
        </w:rPr>
        <w:t>REoff</w:t>
      </w:r>
      <w:r w:rsidRPr="622B7A17">
        <w:rPr>
          <w:rFonts w:ascii="Helvetica" w:eastAsia="Helvetica" w:hAnsi="Helvetica" w:cs="Helvetica"/>
          <w:sz w:val="22"/>
          <w:szCs w:val="22"/>
          <w:u w:val="single"/>
        </w:rPr>
        <w:t xml:space="preserve"> =(REtotal - REon-site)*1.25</w:t>
      </w:r>
    </w:p>
    <w:p w14:paraId="40FDB33F" w14:textId="2DF5245A" w:rsidR="4C89AD3E" w:rsidRDefault="4C89AD3E" w:rsidP="4C89AD3E">
      <w:pPr>
        <w:rPr>
          <w:rFonts w:ascii="Helvetica" w:eastAsia="Helvetica" w:hAnsi="Helvetica" w:cs="Helvetica"/>
          <w:sz w:val="22"/>
          <w:szCs w:val="22"/>
          <w:u w:val="single"/>
        </w:rPr>
      </w:pPr>
      <w:r w:rsidRPr="4C89AD3E">
        <w:rPr>
          <w:rFonts w:ascii="Helvetica" w:eastAsia="Helvetica" w:hAnsi="Helvetica" w:cs="Helvetica"/>
          <w:sz w:val="22"/>
          <w:szCs w:val="22"/>
          <w:u w:val="single"/>
        </w:rPr>
        <w:t>REtotal=ARE*0.75W/ft2*FLRA</w:t>
      </w:r>
    </w:p>
    <w:p w14:paraId="598211A0" w14:textId="1106A574" w:rsidR="4C89AD3E" w:rsidRDefault="25C948B0" w:rsidP="4C89AD3E">
      <w:pPr>
        <w:rPr>
          <w:rFonts w:ascii="Helvetica" w:eastAsia="Helvetica" w:hAnsi="Helvetica" w:cs="Helvetica"/>
          <w:sz w:val="22"/>
          <w:szCs w:val="22"/>
          <w:u w:val="single"/>
        </w:rPr>
      </w:pPr>
      <w:r w:rsidRPr="622B7A17">
        <w:rPr>
          <w:rFonts w:ascii="Helvetica" w:eastAsia="Helvetica" w:hAnsi="Helvetica" w:cs="Helvetica"/>
          <w:sz w:val="22"/>
          <w:szCs w:val="22"/>
          <w:u w:val="single"/>
        </w:rPr>
        <w:t>REon-site=ARE*ORSR</w:t>
      </w:r>
    </w:p>
    <w:p w14:paraId="7BDF43DD" w14:textId="2C78E44A" w:rsidR="4C89AD3E" w:rsidRDefault="4C89AD3E" w:rsidP="4C89AD3E">
      <w:pPr>
        <w:rPr>
          <w:rFonts w:ascii="Helvetica" w:eastAsia="Helvetica" w:hAnsi="Helvetica" w:cs="Helvetica"/>
          <w:sz w:val="22"/>
          <w:szCs w:val="22"/>
          <w:u w:val="single"/>
        </w:rPr>
      </w:pPr>
    </w:p>
    <w:p w14:paraId="63B7F488" w14:textId="297C3755" w:rsidR="622B7A17" w:rsidRDefault="622B7A17" w:rsidP="622B7A17">
      <w:pPr>
        <w:rPr>
          <w:u w:val="single"/>
        </w:rPr>
      </w:pPr>
      <w:r w:rsidRPr="622B7A17">
        <w:rPr>
          <w:rFonts w:ascii="Helvetica" w:eastAsia="Helvetica" w:hAnsi="Helvetica" w:cs="Helvetica"/>
          <w:sz w:val="22"/>
          <w:szCs w:val="22"/>
          <w:u w:val="single"/>
        </w:rPr>
        <w:t>Where:</w:t>
      </w:r>
    </w:p>
    <w:p w14:paraId="3F0088A8" w14:textId="5F8BBEF8" w:rsidR="4C89AD3E" w:rsidRDefault="4C89AD3E" w:rsidP="4C89AD3E">
      <w:pPr>
        <w:rPr>
          <w:rFonts w:ascii="Helvetica" w:eastAsia="Helvetica" w:hAnsi="Helvetica" w:cs="Helvetica"/>
          <w:sz w:val="22"/>
          <w:szCs w:val="22"/>
          <w:u w:val="single"/>
        </w:rPr>
      </w:pPr>
      <w:r w:rsidRPr="4C89AD3E">
        <w:rPr>
          <w:rFonts w:ascii="Helvetica" w:eastAsia="Helvetica" w:hAnsi="Helvetica" w:cs="Helvetica"/>
          <w:sz w:val="22"/>
          <w:szCs w:val="22"/>
          <w:u w:val="single"/>
        </w:rPr>
        <w:t>REtotal= total required annual renewable electrical energy in kilowatt-hours (kWh)</w:t>
      </w:r>
    </w:p>
    <w:p w14:paraId="03C53715" w14:textId="025663AD" w:rsidR="4C89AD3E" w:rsidRDefault="4C89AD3E" w:rsidP="4C89AD3E">
      <w:pPr>
        <w:rPr>
          <w:rFonts w:ascii="Helvetica" w:eastAsia="Helvetica" w:hAnsi="Helvetica" w:cs="Helvetica"/>
          <w:sz w:val="22"/>
          <w:szCs w:val="22"/>
          <w:u w:val="single"/>
        </w:rPr>
      </w:pPr>
      <w:r w:rsidRPr="4C89AD3E">
        <w:rPr>
          <w:rFonts w:ascii="Helvetica" w:eastAsia="Helvetica" w:hAnsi="Helvetica" w:cs="Helvetica"/>
          <w:sz w:val="22"/>
          <w:szCs w:val="22"/>
          <w:u w:val="single"/>
        </w:rPr>
        <w:t>REon-site = annual renewable electrical energy of the specified on-site renewable system in kilowatt-hours (kWh)</w:t>
      </w:r>
    </w:p>
    <w:p w14:paraId="6B789984" w14:textId="643A73B3" w:rsidR="4C89AD3E" w:rsidRDefault="4C89AD3E" w:rsidP="4C89AD3E">
      <w:pPr>
        <w:rPr>
          <w:rFonts w:ascii="Helvetica" w:eastAsia="Helvetica" w:hAnsi="Helvetica" w:cs="Helvetica"/>
          <w:sz w:val="22"/>
          <w:szCs w:val="22"/>
          <w:u w:val="single"/>
        </w:rPr>
      </w:pPr>
      <w:r w:rsidRPr="4C89AD3E">
        <w:rPr>
          <w:rFonts w:ascii="Helvetica" w:eastAsia="Helvetica" w:hAnsi="Helvetica" w:cs="Helvetica"/>
          <w:sz w:val="22"/>
          <w:szCs w:val="22"/>
          <w:u w:val="single"/>
        </w:rPr>
        <w:t>REoff = renewable electrical energy in kilowatt-hours (kWh) that must be procured annually for the minimum of 15 years</w:t>
      </w:r>
    </w:p>
    <w:p w14:paraId="2803DE96" w14:textId="4E9D7105" w:rsidR="4C89AD3E" w:rsidRDefault="4C89AD3E" w:rsidP="4C89AD3E">
      <w:pPr>
        <w:rPr>
          <w:rFonts w:ascii="Helvetica" w:eastAsia="Helvetica" w:hAnsi="Helvetica" w:cs="Helvetica"/>
          <w:sz w:val="22"/>
          <w:szCs w:val="22"/>
          <w:u w:val="single"/>
        </w:rPr>
      </w:pPr>
      <w:r w:rsidRPr="4C89AD3E">
        <w:rPr>
          <w:rFonts w:ascii="Helvetica" w:eastAsia="Helvetica" w:hAnsi="Helvetica" w:cs="Helvetica"/>
          <w:sz w:val="22"/>
          <w:szCs w:val="22"/>
          <w:u w:val="single"/>
        </w:rPr>
        <w:t xml:space="preserve">ARE = annual renewable energy generation (kWh) per Watt of DC nameplate power rating from Table C405.14.2 </w:t>
      </w:r>
    </w:p>
    <w:p w14:paraId="0CD9B2E3" w14:textId="41659ABB" w:rsidR="4C89AD3E" w:rsidRDefault="4C89AD3E" w:rsidP="4C89AD3E">
      <w:pPr>
        <w:rPr>
          <w:rFonts w:ascii="Helvetica" w:eastAsia="Helvetica" w:hAnsi="Helvetica" w:cs="Helvetica"/>
          <w:sz w:val="22"/>
          <w:szCs w:val="22"/>
          <w:u w:val="single"/>
        </w:rPr>
      </w:pPr>
      <w:r w:rsidRPr="4C89AD3E">
        <w:rPr>
          <w:rFonts w:ascii="Helvetica" w:eastAsia="Helvetica" w:hAnsi="Helvetica" w:cs="Helvetica"/>
          <w:sz w:val="22"/>
          <w:szCs w:val="22"/>
          <w:u w:val="single"/>
        </w:rPr>
        <w:t xml:space="preserve">ORSR= specified on-site renewable system direct current (DC) nameplate power rating </w:t>
      </w:r>
    </w:p>
    <w:p w14:paraId="4F1056D2" w14:textId="7E21CBD2" w:rsidR="4C89AD3E" w:rsidRDefault="4C89AD3E" w:rsidP="4C89AD3E">
      <w:pPr>
        <w:rPr>
          <w:rFonts w:ascii="Helvetica" w:eastAsia="Helvetica" w:hAnsi="Helvetica" w:cs="Helvetica"/>
          <w:sz w:val="22"/>
          <w:szCs w:val="22"/>
          <w:u w:val="single"/>
        </w:rPr>
      </w:pPr>
      <w:r w:rsidRPr="4C89AD3E">
        <w:rPr>
          <w:rFonts w:ascii="Helvetica" w:eastAsia="Helvetica" w:hAnsi="Helvetica" w:cs="Helvetica"/>
          <w:sz w:val="22"/>
          <w:szCs w:val="22"/>
          <w:u w:val="single"/>
        </w:rPr>
        <w:t xml:space="preserve">FLRA = the sum of the gross conditioned floor area of all floors not to exceed the combined floor area of the three largest floors </w:t>
      </w:r>
    </w:p>
    <w:p w14:paraId="233FE5C8" w14:textId="2760BA48" w:rsidR="4C89AD3E" w:rsidRDefault="4C89AD3E" w:rsidP="4C89AD3E">
      <w:pPr>
        <w:rPr>
          <w:rFonts w:ascii="Helvetica" w:eastAsia="Helvetica" w:hAnsi="Helvetica" w:cs="Helvetica"/>
          <w:sz w:val="22"/>
          <w:szCs w:val="22"/>
          <w:u w:val="single"/>
        </w:rPr>
      </w:pPr>
      <w:r w:rsidRPr="4C89AD3E">
        <w:rPr>
          <w:rFonts w:ascii="Helvetica" w:eastAsia="Helvetica" w:hAnsi="Helvetica" w:cs="Helvetica"/>
          <w:sz w:val="22"/>
          <w:szCs w:val="22"/>
          <w:u w:val="single"/>
        </w:rPr>
        <w:t>1.25 = off-site renewable energy derating</w:t>
      </w:r>
    </w:p>
    <w:p w14:paraId="699D27E0" w14:textId="336B8863" w:rsidR="4C89AD3E" w:rsidRDefault="4C89AD3E" w:rsidP="4C89AD3E">
      <w:pPr>
        <w:rPr>
          <w:rFonts w:ascii="Calibri" w:eastAsia="Calibri" w:hAnsi="Calibri" w:cs="Calibri"/>
          <w:b/>
          <w:bCs/>
          <w:sz w:val="22"/>
          <w:szCs w:val="22"/>
        </w:rPr>
      </w:pPr>
    </w:p>
    <w:p w14:paraId="3AB63EA2" w14:textId="3774B4DC" w:rsidR="4C89AD3E" w:rsidRDefault="4C89AD3E" w:rsidP="4C89AD3E">
      <w:pPr>
        <w:rPr>
          <w:u w:val="single"/>
        </w:rPr>
      </w:pPr>
    </w:p>
    <w:p w14:paraId="004E7C2A" w14:textId="3D21200D" w:rsidR="4C89AD3E" w:rsidRDefault="4C89AD3E" w:rsidP="4C89AD3E">
      <w:pPr>
        <w:rPr>
          <w:rFonts w:ascii="Calibri" w:eastAsia="Calibri" w:hAnsi="Calibri" w:cs="Calibri"/>
          <w:b/>
          <w:bCs/>
          <w:sz w:val="22"/>
          <w:szCs w:val="22"/>
          <w:u w:val="single"/>
        </w:rPr>
      </w:pPr>
      <w:r w:rsidRPr="4C89AD3E">
        <w:rPr>
          <w:rFonts w:ascii="Calibri" w:eastAsia="Calibri" w:hAnsi="Calibri" w:cs="Calibri"/>
          <w:b/>
          <w:bCs/>
          <w:sz w:val="22"/>
          <w:szCs w:val="22"/>
          <w:u w:val="single"/>
        </w:rPr>
        <w:t>Table C405.14.2 Annual Renewable Energy Generation (kWh)</w:t>
      </w:r>
    </w:p>
    <w:p w14:paraId="1E81D013" w14:textId="270B3F85" w:rsidR="4C89AD3E" w:rsidRDefault="4C89AD3E" w:rsidP="4C89AD3E">
      <w:pPr>
        <w:rPr>
          <w:rFonts w:ascii="Calibri" w:eastAsia="Calibri" w:hAnsi="Calibri" w:cs="Calibri"/>
          <w:color w:val="FF0000"/>
          <w:sz w:val="22"/>
          <w:szCs w:val="22"/>
        </w:rPr>
      </w:pPr>
    </w:p>
    <w:tbl>
      <w:tblPr>
        <w:tblStyle w:val="TableGrid"/>
        <w:tblW w:w="0" w:type="auto"/>
        <w:tblInd w:w="75" w:type="dxa"/>
        <w:tblLayout w:type="fixed"/>
        <w:tblLook w:val="06A0" w:firstRow="1" w:lastRow="0" w:firstColumn="1" w:lastColumn="0" w:noHBand="1" w:noVBand="1"/>
      </w:tblPr>
      <w:tblGrid>
        <w:gridCol w:w="4642"/>
        <w:gridCol w:w="4642"/>
      </w:tblGrid>
      <w:tr w:rsidR="4C89AD3E" w14:paraId="78E91886" w14:textId="77777777" w:rsidTr="4C89AD3E">
        <w:tc>
          <w:tcPr>
            <w:tcW w:w="4642" w:type="dxa"/>
          </w:tcPr>
          <w:p w14:paraId="60C647D8" w14:textId="59C306E3" w:rsidR="4C89AD3E" w:rsidRDefault="4C89AD3E" w:rsidP="4C89AD3E">
            <w:pPr>
              <w:rPr>
                <w:b/>
                <w:bCs/>
                <w:u w:val="single"/>
              </w:rPr>
            </w:pPr>
            <w:r w:rsidRPr="4C89AD3E">
              <w:rPr>
                <w:b/>
                <w:bCs/>
                <w:u w:val="single"/>
              </w:rPr>
              <w:t>Climate Zone</w:t>
            </w:r>
          </w:p>
        </w:tc>
        <w:tc>
          <w:tcPr>
            <w:tcW w:w="4642" w:type="dxa"/>
          </w:tcPr>
          <w:p w14:paraId="0E5D9D06" w14:textId="56D12EDE" w:rsidR="4C89AD3E" w:rsidRDefault="4C89AD3E" w:rsidP="4C89AD3E">
            <w:pPr>
              <w:rPr>
                <w:b/>
                <w:bCs/>
                <w:u w:val="single"/>
              </w:rPr>
            </w:pPr>
            <w:r w:rsidRPr="4C89AD3E">
              <w:rPr>
                <w:b/>
                <w:bCs/>
                <w:u w:val="single"/>
              </w:rPr>
              <w:t>ARE</w:t>
            </w:r>
          </w:p>
        </w:tc>
      </w:tr>
      <w:tr w:rsidR="4C89AD3E" w14:paraId="759100EA" w14:textId="77777777" w:rsidTr="4C89AD3E">
        <w:tc>
          <w:tcPr>
            <w:tcW w:w="4642" w:type="dxa"/>
          </w:tcPr>
          <w:p w14:paraId="24593C9F" w14:textId="674DDC2B" w:rsidR="4C89AD3E" w:rsidRDefault="4C89AD3E" w:rsidP="4C89AD3E">
            <w:pPr>
              <w:rPr>
                <w:u w:val="single"/>
              </w:rPr>
            </w:pPr>
            <w:r w:rsidRPr="4C89AD3E">
              <w:rPr>
                <w:u w:val="single"/>
              </w:rPr>
              <w:t>CZ4a</w:t>
            </w:r>
          </w:p>
        </w:tc>
        <w:tc>
          <w:tcPr>
            <w:tcW w:w="4642" w:type="dxa"/>
          </w:tcPr>
          <w:p w14:paraId="5555E533" w14:textId="2FDBB32B" w:rsidR="4C89AD3E" w:rsidRDefault="4C89AD3E" w:rsidP="4C89AD3E">
            <w:pPr>
              <w:rPr>
                <w:u w:val="single"/>
              </w:rPr>
            </w:pPr>
            <w:r w:rsidRPr="4C89AD3E">
              <w:rPr>
                <w:u w:val="single"/>
              </w:rPr>
              <w:t>1.19</w:t>
            </w:r>
          </w:p>
        </w:tc>
      </w:tr>
      <w:tr w:rsidR="4C89AD3E" w14:paraId="796867E8" w14:textId="77777777" w:rsidTr="4C89AD3E">
        <w:tc>
          <w:tcPr>
            <w:tcW w:w="4642" w:type="dxa"/>
          </w:tcPr>
          <w:p w14:paraId="314E5881" w14:textId="4D8FF5DF" w:rsidR="4C89AD3E" w:rsidRDefault="4C89AD3E" w:rsidP="4C89AD3E">
            <w:pPr>
              <w:rPr>
                <w:u w:val="single"/>
              </w:rPr>
            </w:pPr>
            <w:r w:rsidRPr="4C89AD3E">
              <w:rPr>
                <w:u w:val="single"/>
              </w:rPr>
              <w:t>CZ5a; CZ6a</w:t>
            </w:r>
          </w:p>
        </w:tc>
        <w:tc>
          <w:tcPr>
            <w:tcW w:w="4642" w:type="dxa"/>
          </w:tcPr>
          <w:p w14:paraId="2ACBD79E" w14:textId="396D1F95" w:rsidR="4C89AD3E" w:rsidRDefault="4C89AD3E" w:rsidP="4C89AD3E">
            <w:pPr>
              <w:rPr>
                <w:u w:val="single"/>
              </w:rPr>
            </w:pPr>
            <w:r w:rsidRPr="4C89AD3E">
              <w:rPr>
                <w:u w:val="single"/>
              </w:rPr>
              <w:t>1.14</w:t>
            </w:r>
          </w:p>
        </w:tc>
      </w:tr>
    </w:tbl>
    <w:p w14:paraId="2045D69B" w14:textId="37E2FACE" w:rsidR="4C89AD3E" w:rsidRDefault="4C89AD3E" w:rsidP="4C89AD3E">
      <w:pPr>
        <w:spacing w:before="120"/>
        <w:rPr>
          <w:rFonts w:ascii="Helvetica" w:eastAsia="Calibri" w:hAnsi="Helvetica" w:cs="Helvetica"/>
          <w:b/>
          <w:bCs/>
          <w:u w:val="single"/>
        </w:rPr>
      </w:pPr>
    </w:p>
    <w:p w14:paraId="4B90401A" w14:textId="578ACC7E" w:rsidR="00A37477" w:rsidRPr="00796565" w:rsidRDefault="00A37477" w:rsidP="00F20991">
      <w:pPr>
        <w:spacing w:before="120"/>
        <w:rPr>
          <w:rFonts w:ascii="Helvetica" w:eastAsia="Calibri" w:hAnsi="Helvetica" w:cs="Helvetica"/>
          <w:u w:val="single"/>
        </w:rPr>
      </w:pPr>
      <w:r w:rsidRPr="00796565">
        <w:rPr>
          <w:rFonts w:ascii="Helvetica" w:eastAsia="Calibri" w:hAnsi="Helvetica" w:cs="Helvetica"/>
          <w:b/>
          <w:u w:val="single"/>
        </w:rPr>
        <w:t>C405.1</w:t>
      </w:r>
      <w:r w:rsidR="003F3BB3" w:rsidRPr="00796565">
        <w:rPr>
          <w:rFonts w:ascii="Helvetica" w:eastAsia="Calibri" w:hAnsi="Helvetica" w:cs="Helvetica"/>
          <w:b/>
          <w:u w:val="single"/>
        </w:rPr>
        <w:t>4</w:t>
      </w:r>
      <w:r w:rsidRPr="00796565">
        <w:rPr>
          <w:rFonts w:ascii="Helvetica" w:eastAsia="Calibri" w:hAnsi="Helvetica" w:cs="Helvetica"/>
          <w:b/>
          <w:u w:val="single"/>
        </w:rPr>
        <w:t>.2.1</w:t>
      </w:r>
      <w:r w:rsidR="003F3BB3" w:rsidRPr="00796565">
        <w:rPr>
          <w:rFonts w:ascii="Helvetica" w:eastAsia="Calibri" w:hAnsi="Helvetica" w:cs="Helvetica"/>
          <w:b/>
          <w:u w:val="single"/>
        </w:rPr>
        <w:t xml:space="preserve"> </w:t>
      </w:r>
      <w:r w:rsidRPr="00796565">
        <w:rPr>
          <w:rFonts w:ascii="Helvetica" w:eastAsia="Calibri" w:hAnsi="Helvetica" w:cs="Helvetica"/>
          <w:b/>
          <w:u w:val="single"/>
        </w:rPr>
        <w:t>Off-site procurement.</w:t>
      </w:r>
    </w:p>
    <w:p w14:paraId="77F7F431" w14:textId="77777777" w:rsidR="00A37477" w:rsidRPr="00796565" w:rsidRDefault="00A37477" w:rsidP="00F20991">
      <w:pPr>
        <w:rPr>
          <w:rFonts w:ascii="Helvetica" w:eastAsia="Calibri" w:hAnsi="Helvetica" w:cs="Helvetica"/>
          <w:u w:val="single"/>
        </w:rPr>
      </w:pPr>
      <w:r w:rsidRPr="00796565">
        <w:rPr>
          <w:rFonts w:ascii="Helvetica" w:eastAsia="Calibri" w:hAnsi="Helvetica" w:cs="Helvetica"/>
          <w:u w:val="single"/>
        </w:rPr>
        <w:t>The building owner as defined in the </w:t>
      </w:r>
      <w:r w:rsidRPr="00796565">
        <w:rPr>
          <w:rFonts w:ascii="Helvetica" w:eastAsia="Calibri" w:hAnsi="Helvetica" w:cs="Helvetica"/>
          <w:i/>
          <w:u w:val="single"/>
        </w:rPr>
        <w:t>International Building Code</w:t>
      </w:r>
      <w:r w:rsidRPr="00796565">
        <w:rPr>
          <w:rFonts w:ascii="Helvetica" w:eastAsia="Calibri" w:hAnsi="Helvetica" w:cs="Helvetica"/>
          <w:u w:val="single"/>
        </w:rPr>
        <w:t> shall procure and be credited for the total amount of off-site renewable electrical energy, not less than required in accordance with Equation 4-12, with one or more of the following:</w:t>
      </w:r>
    </w:p>
    <w:tbl>
      <w:tblPr>
        <w:tblW w:w="9360" w:type="dxa"/>
        <w:tblInd w:w="312" w:type="dxa"/>
        <w:tblCellMar>
          <w:top w:w="15" w:type="dxa"/>
          <w:left w:w="15" w:type="dxa"/>
          <w:bottom w:w="15" w:type="dxa"/>
          <w:right w:w="15" w:type="dxa"/>
        </w:tblCellMar>
        <w:tblLook w:val="04A0" w:firstRow="1" w:lastRow="0" w:firstColumn="1" w:lastColumn="0" w:noHBand="0" w:noVBand="1"/>
      </w:tblPr>
      <w:tblGrid>
        <w:gridCol w:w="345"/>
        <w:gridCol w:w="9015"/>
      </w:tblGrid>
      <w:tr w:rsidR="00796565" w:rsidRPr="00796565" w14:paraId="5A88A1D5" w14:textId="77777777" w:rsidTr="00F20991">
        <w:tc>
          <w:tcPr>
            <w:tcW w:w="0" w:type="auto"/>
            <w:tcBorders>
              <w:top w:val="nil"/>
              <w:left w:val="nil"/>
              <w:bottom w:val="nil"/>
              <w:right w:val="nil"/>
            </w:tcBorders>
            <w:noWrap/>
            <w:tcMar>
              <w:top w:w="0" w:type="dxa"/>
              <w:left w:w="0" w:type="dxa"/>
              <w:bottom w:w="144" w:type="dxa"/>
              <w:right w:w="144" w:type="dxa"/>
            </w:tcMar>
            <w:hideMark/>
          </w:tcPr>
          <w:p w14:paraId="7E5FF854" w14:textId="77777777" w:rsidR="00A37477" w:rsidRPr="00796565" w:rsidRDefault="00A37477" w:rsidP="00A37477">
            <w:pPr>
              <w:rPr>
                <w:rFonts w:ascii="Helvetica" w:eastAsia="Calibri" w:hAnsi="Helvetica" w:cs="Helvetica"/>
                <w:u w:val="single"/>
              </w:rPr>
            </w:pPr>
            <w:r w:rsidRPr="00796565">
              <w:rPr>
                <w:rFonts w:ascii="Helvetica" w:eastAsia="Calibri" w:hAnsi="Helvetica" w:cs="Helvetica"/>
                <w:u w:val="single"/>
              </w:rPr>
              <w:t>1.</w:t>
            </w:r>
          </w:p>
        </w:tc>
        <w:tc>
          <w:tcPr>
            <w:tcW w:w="9048" w:type="dxa"/>
            <w:tcBorders>
              <w:top w:val="nil"/>
              <w:left w:val="nil"/>
              <w:bottom w:val="nil"/>
              <w:right w:val="nil"/>
            </w:tcBorders>
            <w:tcMar>
              <w:top w:w="0" w:type="dxa"/>
              <w:left w:w="0" w:type="dxa"/>
              <w:bottom w:w="144" w:type="dxa"/>
              <w:right w:w="0" w:type="dxa"/>
            </w:tcMar>
            <w:hideMark/>
          </w:tcPr>
          <w:p w14:paraId="42C6AA86" w14:textId="77777777" w:rsidR="00A37477" w:rsidRPr="00796565" w:rsidRDefault="00A37477" w:rsidP="00A37477">
            <w:pPr>
              <w:rPr>
                <w:rFonts w:ascii="Helvetica" w:eastAsia="Calibri" w:hAnsi="Helvetica" w:cs="Helvetica"/>
                <w:u w:val="single"/>
              </w:rPr>
            </w:pPr>
            <w:r w:rsidRPr="00796565">
              <w:rPr>
                <w:rFonts w:ascii="Helvetica" w:eastAsia="Calibri" w:hAnsi="Helvetica" w:cs="Helvetica"/>
                <w:u w:val="single"/>
              </w:rPr>
              <w:t>A </w:t>
            </w:r>
            <w:r w:rsidRPr="00796565">
              <w:rPr>
                <w:rFonts w:ascii="Helvetica" w:eastAsia="Calibri" w:hAnsi="Helvetica" w:cs="Helvetica"/>
                <w:i/>
                <w:u w:val="single"/>
              </w:rPr>
              <w:t>physical renewable energy power purchase agreement</w:t>
            </w:r>
          </w:p>
        </w:tc>
      </w:tr>
      <w:tr w:rsidR="00796565" w:rsidRPr="00796565" w14:paraId="17F22E75" w14:textId="77777777" w:rsidTr="00F20991">
        <w:tc>
          <w:tcPr>
            <w:tcW w:w="0" w:type="auto"/>
            <w:tcBorders>
              <w:top w:val="nil"/>
              <w:left w:val="nil"/>
              <w:bottom w:val="nil"/>
              <w:right w:val="nil"/>
            </w:tcBorders>
            <w:noWrap/>
            <w:tcMar>
              <w:top w:w="0" w:type="dxa"/>
              <w:left w:w="0" w:type="dxa"/>
              <w:bottom w:w="144" w:type="dxa"/>
              <w:right w:w="144" w:type="dxa"/>
            </w:tcMar>
            <w:hideMark/>
          </w:tcPr>
          <w:p w14:paraId="46B54956" w14:textId="77777777" w:rsidR="00A37477" w:rsidRPr="00796565" w:rsidRDefault="00A37477" w:rsidP="00A37477">
            <w:pPr>
              <w:rPr>
                <w:rFonts w:ascii="Helvetica" w:eastAsia="Calibri" w:hAnsi="Helvetica" w:cs="Helvetica"/>
                <w:u w:val="single"/>
              </w:rPr>
            </w:pPr>
            <w:r w:rsidRPr="00796565">
              <w:rPr>
                <w:rFonts w:ascii="Helvetica" w:eastAsia="Calibri" w:hAnsi="Helvetica" w:cs="Helvetica"/>
                <w:u w:val="single"/>
              </w:rPr>
              <w:t>2.</w:t>
            </w:r>
          </w:p>
        </w:tc>
        <w:tc>
          <w:tcPr>
            <w:tcW w:w="9048" w:type="dxa"/>
            <w:tcBorders>
              <w:top w:val="nil"/>
              <w:left w:val="nil"/>
              <w:bottom w:val="nil"/>
              <w:right w:val="nil"/>
            </w:tcBorders>
            <w:tcMar>
              <w:top w:w="0" w:type="dxa"/>
              <w:left w:w="0" w:type="dxa"/>
              <w:bottom w:w="144" w:type="dxa"/>
              <w:right w:w="0" w:type="dxa"/>
            </w:tcMar>
            <w:hideMark/>
          </w:tcPr>
          <w:p w14:paraId="33CB43BB" w14:textId="77777777" w:rsidR="00A37477" w:rsidRPr="00796565" w:rsidRDefault="00A37477" w:rsidP="00A37477">
            <w:pPr>
              <w:rPr>
                <w:rFonts w:ascii="Helvetica" w:eastAsia="Calibri" w:hAnsi="Helvetica" w:cs="Helvetica"/>
                <w:u w:val="single"/>
              </w:rPr>
            </w:pPr>
            <w:r w:rsidRPr="00796565">
              <w:rPr>
                <w:rFonts w:ascii="Helvetica" w:eastAsia="Calibri" w:hAnsi="Helvetica" w:cs="Helvetica"/>
                <w:u w:val="single"/>
              </w:rPr>
              <w:t>A </w:t>
            </w:r>
            <w:r w:rsidRPr="00796565">
              <w:rPr>
                <w:rFonts w:ascii="Helvetica" w:eastAsia="Calibri" w:hAnsi="Helvetica" w:cs="Helvetica"/>
                <w:i/>
                <w:u w:val="single"/>
              </w:rPr>
              <w:t>financial renewable energy power purchase agreement</w:t>
            </w:r>
          </w:p>
        </w:tc>
      </w:tr>
      <w:tr w:rsidR="00796565" w:rsidRPr="00796565" w14:paraId="07CE36F7" w14:textId="77777777" w:rsidTr="00F20991">
        <w:tc>
          <w:tcPr>
            <w:tcW w:w="0" w:type="auto"/>
            <w:tcBorders>
              <w:top w:val="nil"/>
              <w:left w:val="nil"/>
              <w:bottom w:val="nil"/>
              <w:right w:val="nil"/>
            </w:tcBorders>
            <w:noWrap/>
            <w:tcMar>
              <w:top w:w="0" w:type="dxa"/>
              <w:left w:w="0" w:type="dxa"/>
              <w:bottom w:w="144" w:type="dxa"/>
              <w:right w:w="144" w:type="dxa"/>
            </w:tcMar>
            <w:hideMark/>
          </w:tcPr>
          <w:p w14:paraId="40ED09F5" w14:textId="77777777" w:rsidR="00A37477" w:rsidRPr="00796565" w:rsidRDefault="00A37477" w:rsidP="00A37477">
            <w:pPr>
              <w:rPr>
                <w:rFonts w:ascii="Helvetica" w:eastAsia="Calibri" w:hAnsi="Helvetica" w:cs="Helvetica"/>
                <w:u w:val="single"/>
              </w:rPr>
            </w:pPr>
            <w:r w:rsidRPr="00796565">
              <w:rPr>
                <w:rFonts w:ascii="Helvetica" w:eastAsia="Calibri" w:hAnsi="Helvetica" w:cs="Helvetica"/>
                <w:u w:val="single"/>
              </w:rPr>
              <w:t>3.</w:t>
            </w:r>
          </w:p>
        </w:tc>
        <w:tc>
          <w:tcPr>
            <w:tcW w:w="9048" w:type="dxa"/>
            <w:tcBorders>
              <w:top w:val="nil"/>
              <w:left w:val="nil"/>
              <w:bottom w:val="nil"/>
              <w:right w:val="nil"/>
            </w:tcBorders>
            <w:tcMar>
              <w:top w:w="0" w:type="dxa"/>
              <w:left w:w="0" w:type="dxa"/>
              <w:bottom w:w="144" w:type="dxa"/>
              <w:right w:w="0" w:type="dxa"/>
            </w:tcMar>
            <w:hideMark/>
          </w:tcPr>
          <w:p w14:paraId="60A3D278" w14:textId="77777777" w:rsidR="00A37477" w:rsidRPr="00796565" w:rsidRDefault="00A37477" w:rsidP="00A37477">
            <w:pPr>
              <w:rPr>
                <w:rFonts w:ascii="Helvetica" w:eastAsia="Calibri" w:hAnsi="Helvetica" w:cs="Helvetica"/>
                <w:u w:val="single"/>
              </w:rPr>
            </w:pPr>
            <w:r w:rsidRPr="00796565">
              <w:rPr>
                <w:rFonts w:ascii="Helvetica" w:eastAsia="Calibri" w:hAnsi="Helvetica" w:cs="Helvetica"/>
                <w:u w:val="single"/>
              </w:rPr>
              <w:t>A </w:t>
            </w:r>
            <w:r w:rsidRPr="00796565">
              <w:rPr>
                <w:rFonts w:ascii="Helvetica" w:eastAsia="Calibri" w:hAnsi="Helvetica" w:cs="Helvetica"/>
                <w:i/>
                <w:u w:val="single"/>
              </w:rPr>
              <w:t>community renewable energy facility</w:t>
            </w:r>
          </w:p>
        </w:tc>
      </w:tr>
      <w:tr w:rsidR="00796565" w:rsidRPr="00796565" w14:paraId="2DD9F070" w14:textId="77777777" w:rsidTr="00F20991">
        <w:tc>
          <w:tcPr>
            <w:tcW w:w="0" w:type="auto"/>
            <w:tcBorders>
              <w:top w:val="nil"/>
              <w:left w:val="nil"/>
              <w:bottom w:val="nil"/>
              <w:right w:val="nil"/>
            </w:tcBorders>
            <w:noWrap/>
            <w:tcMar>
              <w:top w:w="0" w:type="dxa"/>
              <w:left w:w="0" w:type="dxa"/>
              <w:bottom w:w="144" w:type="dxa"/>
              <w:right w:w="144" w:type="dxa"/>
            </w:tcMar>
            <w:hideMark/>
          </w:tcPr>
          <w:p w14:paraId="0D1F4E64" w14:textId="77777777" w:rsidR="00A37477" w:rsidRPr="00796565" w:rsidRDefault="00A37477" w:rsidP="00A37477">
            <w:pPr>
              <w:rPr>
                <w:rFonts w:ascii="Helvetica" w:eastAsia="Calibri" w:hAnsi="Helvetica" w:cs="Helvetica"/>
                <w:u w:val="single"/>
              </w:rPr>
            </w:pPr>
            <w:r w:rsidRPr="00796565">
              <w:rPr>
                <w:rFonts w:ascii="Helvetica" w:eastAsia="Calibri" w:hAnsi="Helvetica" w:cs="Helvetica"/>
                <w:u w:val="single"/>
              </w:rPr>
              <w:t>4.</w:t>
            </w:r>
          </w:p>
        </w:tc>
        <w:tc>
          <w:tcPr>
            <w:tcW w:w="9048" w:type="dxa"/>
            <w:tcBorders>
              <w:top w:val="nil"/>
              <w:left w:val="nil"/>
              <w:bottom w:val="nil"/>
              <w:right w:val="nil"/>
            </w:tcBorders>
            <w:tcMar>
              <w:top w:w="0" w:type="dxa"/>
              <w:left w:w="0" w:type="dxa"/>
              <w:bottom w:w="144" w:type="dxa"/>
              <w:right w:w="0" w:type="dxa"/>
            </w:tcMar>
            <w:hideMark/>
          </w:tcPr>
          <w:p w14:paraId="050F0FB3" w14:textId="77777777" w:rsidR="00A37477" w:rsidRPr="00796565" w:rsidRDefault="00A37477" w:rsidP="00A37477">
            <w:pPr>
              <w:rPr>
                <w:rFonts w:ascii="Helvetica" w:eastAsia="Calibri" w:hAnsi="Helvetica" w:cs="Helvetica"/>
                <w:u w:val="single"/>
              </w:rPr>
            </w:pPr>
            <w:r w:rsidRPr="00796565">
              <w:rPr>
                <w:rFonts w:ascii="Helvetica" w:eastAsia="Calibri" w:hAnsi="Helvetica" w:cs="Helvetica"/>
                <w:u w:val="single"/>
              </w:rPr>
              <w:t>Off-site renewable energy system owned by the building property owner</w:t>
            </w:r>
          </w:p>
        </w:tc>
      </w:tr>
    </w:tbl>
    <w:p w14:paraId="26D0F3A0" w14:textId="7489A9F0" w:rsidR="003F3BB3" w:rsidRPr="00796565" w:rsidRDefault="003F3BB3" w:rsidP="00F20991">
      <w:pPr>
        <w:rPr>
          <w:rFonts w:ascii="Helvetica" w:eastAsia="Calibri" w:hAnsi="Helvetica" w:cs="Helvetica"/>
          <w:u w:val="single"/>
        </w:rPr>
      </w:pPr>
      <w:r w:rsidRPr="00796565">
        <w:rPr>
          <w:rFonts w:ascii="Helvetica" w:eastAsia="Calibri" w:hAnsi="Helvetica" w:cs="Helvetica"/>
          <w:b/>
          <w:u w:val="single"/>
        </w:rPr>
        <w:t>C405.14.2.2 Off-site contract.</w:t>
      </w:r>
    </w:p>
    <w:p w14:paraId="391F169E" w14:textId="396FA261" w:rsidR="003F3BB3" w:rsidRPr="00796565" w:rsidRDefault="003F3BB3" w:rsidP="00F20991">
      <w:pPr>
        <w:rPr>
          <w:rFonts w:ascii="Helvetica" w:eastAsia="Calibri" w:hAnsi="Helvetica" w:cs="Helvetica"/>
          <w:u w:val="single"/>
        </w:rPr>
      </w:pPr>
      <w:r w:rsidRPr="00796565">
        <w:rPr>
          <w:rFonts w:ascii="Helvetica" w:eastAsia="Calibri" w:hAnsi="Helvetica" w:cs="Helvetica"/>
          <w:u w:val="single"/>
        </w:rPr>
        <w:t>The renewable energy shall be delivered or credited to the </w:t>
      </w:r>
      <w:r w:rsidRPr="00796565">
        <w:rPr>
          <w:rFonts w:ascii="Helvetica" w:eastAsia="Calibri" w:hAnsi="Helvetica" w:cs="Helvetica"/>
          <w:i/>
          <w:u w:val="single"/>
        </w:rPr>
        <w:t>building site</w:t>
      </w:r>
      <w:r w:rsidRPr="00796565">
        <w:rPr>
          <w:rFonts w:ascii="Helvetica" w:eastAsia="Calibri" w:hAnsi="Helvetica" w:cs="Helvetica"/>
          <w:u w:val="single"/>
        </w:rPr>
        <w:t> under an energy contract with a duration of not less than 1</w:t>
      </w:r>
      <w:r w:rsidR="001A2A60" w:rsidRPr="00796565">
        <w:rPr>
          <w:rFonts w:ascii="Helvetica" w:eastAsia="Calibri" w:hAnsi="Helvetica" w:cs="Helvetica"/>
          <w:u w:val="single"/>
        </w:rPr>
        <w:t>5</w:t>
      </w:r>
      <w:r w:rsidRPr="00796565">
        <w:rPr>
          <w:rFonts w:ascii="Helvetica" w:eastAsia="Calibri" w:hAnsi="Helvetica" w:cs="Helvetica"/>
          <w:u w:val="single"/>
        </w:rPr>
        <w:t xml:space="preserve"> years. The contract shall be structured to survive a partial or full transfer of ownership of the building property. The total required off-site renewable electrical energy shall be procured in equal installments over the duration of the off-site contract.</w:t>
      </w:r>
    </w:p>
    <w:p w14:paraId="3A62F52B" w14:textId="6DC4461C" w:rsidR="00327704" w:rsidRPr="00796565" w:rsidRDefault="00327704" w:rsidP="00F20991">
      <w:pPr>
        <w:spacing w:before="120"/>
        <w:rPr>
          <w:rFonts w:ascii="Helvetica" w:eastAsia="Calibri" w:hAnsi="Helvetica" w:cs="Helvetica"/>
          <w:u w:val="single"/>
        </w:rPr>
      </w:pPr>
      <w:r w:rsidRPr="00796565">
        <w:rPr>
          <w:rFonts w:ascii="Helvetica" w:eastAsia="Calibri" w:hAnsi="Helvetica" w:cs="Helvetica"/>
          <w:b/>
          <w:u w:val="single"/>
        </w:rPr>
        <w:t>C405.14.3 Renewable energy certificate documentation.</w:t>
      </w:r>
    </w:p>
    <w:p w14:paraId="016452E8" w14:textId="233F81D6" w:rsidR="00327704" w:rsidRPr="00796565" w:rsidRDefault="00327704" w:rsidP="00F20991">
      <w:pPr>
        <w:rPr>
          <w:rFonts w:ascii="Helvetica" w:eastAsia="Calibri" w:hAnsi="Helvetica" w:cs="Helvetica"/>
          <w:u w:val="single"/>
        </w:rPr>
      </w:pPr>
      <w:r w:rsidRPr="00796565">
        <w:rPr>
          <w:rFonts w:ascii="Helvetica" w:eastAsia="Calibri" w:hAnsi="Helvetica" w:cs="Helvetica"/>
          <w:u w:val="single"/>
        </w:rPr>
        <w:t>The property owner or owner's authorized agent shall demonstrate that where RECs or EACs are associated with on-site and off-site renewable energy production required by Sections C405.14.1 and C405.14.2 all of the following criteria for RECs and EACs shall be met:</w:t>
      </w:r>
    </w:p>
    <w:tbl>
      <w:tblPr>
        <w:tblW w:w="9228" w:type="dxa"/>
        <w:tblInd w:w="312" w:type="dxa"/>
        <w:tblCellMar>
          <w:top w:w="15" w:type="dxa"/>
          <w:left w:w="15" w:type="dxa"/>
          <w:bottom w:w="15" w:type="dxa"/>
          <w:right w:w="15" w:type="dxa"/>
        </w:tblCellMar>
        <w:tblLook w:val="04A0" w:firstRow="1" w:lastRow="0" w:firstColumn="1" w:lastColumn="0" w:noHBand="0" w:noVBand="1"/>
      </w:tblPr>
      <w:tblGrid>
        <w:gridCol w:w="345"/>
        <w:gridCol w:w="8883"/>
      </w:tblGrid>
      <w:tr w:rsidR="00796565" w:rsidRPr="00796565" w14:paraId="61C3E6D7" w14:textId="77777777" w:rsidTr="00F20991">
        <w:tc>
          <w:tcPr>
            <w:tcW w:w="0" w:type="auto"/>
            <w:tcBorders>
              <w:top w:val="nil"/>
              <w:left w:val="nil"/>
              <w:bottom w:val="nil"/>
              <w:right w:val="nil"/>
            </w:tcBorders>
            <w:noWrap/>
            <w:tcMar>
              <w:top w:w="0" w:type="dxa"/>
              <w:left w:w="0" w:type="dxa"/>
              <w:bottom w:w="144" w:type="dxa"/>
              <w:right w:w="144" w:type="dxa"/>
            </w:tcMar>
            <w:hideMark/>
          </w:tcPr>
          <w:p w14:paraId="00CD516C" w14:textId="77777777" w:rsidR="00327704" w:rsidRPr="00796565" w:rsidRDefault="00327704" w:rsidP="00D52C85">
            <w:pPr>
              <w:spacing w:before="120"/>
              <w:rPr>
                <w:rFonts w:ascii="Helvetica" w:eastAsia="Calibri" w:hAnsi="Helvetica" w:cs="Helvetica"/>
                <w:u w:val="single"/>
              </w:rPr>
            </w:pPr>
            <w:r w:rsidRPr="00796565">
              <w:rPr>
                <w:rFonts w:ascii="Helvetica" w:eastAsia="Calibri" w:hAnsi="Helvetica" w:cs="Helvetica"/>
                <w:u w:val="single"/>
              </w:rPr>
              <w:t>1.</w:t>
            </w:r>
          </w:p>
        </w:tc>
        <w:tc>
          <w:tcPr>
            <w:tcW w:w="8916" w:type="dxa"/>
            <w:tcBorders>
              <w:top w:val="nil"/>
              <w:left w:val="nil"/>
              <w:bottom w:val="nil"/>
              <w:right w:val="nil"/>
            </w:tcBorders>
            <w:tcMar>
              <w:top w:w="0" w:type="dxa"/>
              <w:left w:w="0" w:type="dxa"/>
              <w:bottom w:w="144" w:type="dxa"/>
              <w:right w:w="0" w:type="dxa"/>
            </w:tcMar>
            <w:hideMark/>
          </w:tcPr>
          <w:p w14:paraId="148FB17E" w14:textId="77777777" w:rsidR="00327704" w:rsidRPr="00796565" w:rsidRDefault="00327704" w:rsidP="00D52C85">
            <w:pPr>
              <w:spacing w:before="120"/>
              <w:rPr>
                <w:rFonts w:ascii="Helvetica" w:eastAsia="Calibri" w:hAnsi="Helvetica" w:cs="Helvetica"/>
                <w:u w:val="single"/>
              </w:rPr>
            </w:pPr>
            <w:r w:rsidRPr="00796565">
              <w:rPr>
                <w:rFonts w:ascii="Helvetica" w:eastAsia="Calibri" w:hAnsi="Helvetica" w:cs="Helvetica"/>
                <w:u w:val="single"/>
              </w:rPr>
              <w:t xml:space="preserve">Are retained and retired by or on behalf of the property owner or tenant for a period of not less than 15 years or the </w:t>
            </w:r>
          </w:p>
          <w:p w14:paraId="5FB9461E" w14:textId="7441289E" w:rsidR="00327704" w:rsidRPr="00796565" w:rsidRDefault="00327704" w:rsidP="00327704">
            <w:pPr>
              <w:rPr>
                <w:rFonts w:ascii="Helvetica" w:eastAsia="Calibri" w:hAnsi="Helvetica" w:cs="Helvetica"/>
                <w:u w:val="single"/>
              </w:rPr>
            </w:pPr>
            <w:r w:rsidRPr="00796565">
              <w:rPr>
                <w:rFonts w:ascii="Helvetica" w:eastAsia="Calibri" w:hAnsi="Helvetica" w:cs="Helvetica"/>
                <w:u w:val="single"/>
              </w:rPr>
              <w:t>duration of the contract in C405.14.2.2 whichever is less;</w:t>
            </w:r>
          </w:p>
        </w:tc>
      </w:tr>
      <w:tr w:rsidR="00796565" w:rsidRPr="00796565" w14:paraId="19F93CB1" w14:textId="77777777" w:rsidTr="00F20991">
        <w:tc>
          <w:tcPr>
            <w:tcW w:w="0" w:type="auto"/>
            <w:tcBorders>
              <w:top w:val="nil"/>
              <w:left w:val="nil"/>
              <w:bottom w:val="nil"/>
              <w:right w:val="nil"/>
            </w:tcBorders>
            <w:noWrap/>
            <w:tcMar>
              <w:top w:w="0" w:type="dxa"/>
              <w:left w:w="0" w:type="dxa"/>
              <w:bottom w:w="144" w:type="dxa"/>
              <w:right w:w="144" w:type="dxa"/>
            </w:tcMar>
            <w:hideMark/>
          </w:tcPr>
          <w:p w14:paraId="337BB3F4" w14:textId="77777777" w:rsidR="00327704" w:rsidRPr="00796565" w:rsidRDefault="00327704" w:rsidP="00327704">
            <w:pPr>
              <w:rPr>
                <w:rFonts w:ascii="Helvetica" w:eastAsia="Calibri" w:hAnsi="Helvetica" w:cs="Helvetica"/>
                <w:u w:val="single"/>
              </w:rPr>
            </w:pPr>
            <w:r w:rsidRPr="00796565">
              <w:rPr>
                <w:rFonts w:ascii="Helvetica" w:eastAsia="Calibri" w:hAnsi="Helvetica" w:cs="Helvetica"/>
                <w:u w:val="single"/>
              </w:rPr>
              <w:t>2.</w:t>
            </w:r>
          </w:p>
        </w:tc>
        <w:tc>
          <w:tcPr>
            <w:tcW w:w="8916" w:type="dxa"/>
            <w:tcBorders>
              <w:top w:val="nil"/>
              <w:left w:val="nil"/>
              <w:bottom w:val="nil"/>
              <w:right w:val="nil"/>
            </w:tcBorders>
            <w:tcMar>
              <w:top w:w="0" w:type="dxa"/>
              <w:left w:w="0" w:type="dxa"/>
              <w:bottom w:w="144" w:type="dxa"/>
              <w:right w:w="0" w:type="dxa"/>
            </w:tcMar>
            <w:hideMark/>
          </w:tcPr>
          <w:p w14:paraId="2BB3560F" w14:textId="77777777" w:rsidR="00327704" w:rsidRPr="00796565" w:rsidRDefault="00327704" w:rsidP="00327704">
            <w:pPr>
              <w:rPr>
                <w:rFonts w:ascii="Helvetica" w:eastAsia="Calibri" w:hAnsi="Helvetica" w:cs="Helvetica"/>
                <w:u w:val="single"/>
              </w:rPr>
            </w:pPr>
            <w:r w:rsidRPr="00796565">
              <w:rPr>
                <w:rFonts w:ascii="Helvetica" w:eastAsia="Calibri" w:hAnsi="Helvetica" w:cs="Helvetica"/>
                <w:u w:val="single"/>
              </w:rPr>
              <w:t>Are created within a 12-month period of the use of the REC; and</w:t>
            </w:r>
          </w:p>
        </w:tc>
      </w:tr>
      <w:tr w:rsidR="00796565" w:rsidRPr="00796565" w14:paraId="7B68880F" w14:textId="77777777" w:rsidTr="00F20991">
        <w:tc>
          <w:tcPr>
            <w:tcW w:w="0" w:type="auto"/>
            <w:tcBorders>
              <w:top w:val="nil"/>
              <w:left w:val="nil"/>
              <w:bottom w:val="nil"/>
              <w:right w:val="nil"/>
            </w:tcBorders>
            <w:noWrap/>
            <w:tcMar>
              <w:top w:w="0" w:type="dxa"/>
              <w:left w:w="0" w:type="dxa"/>
              <w:bottom w:w="144" w:type="dxa"/>
              <w:right w:w="144" w:type="dxa"/>
            </w:tcMar>
            <w:hideMark/>
          </w:tcPr>
          <w:p w14:paraId="099A1178" w14:textId="77777777" w:rsidR="00327704" w:rsidRPr="00796565" w:rsidRDefault="00327704" w:rsidP="00327704">
            <w:pPr>
              <w:rPr>
                <w:rFonts w:ascii="Helvetica" w:eastAsia="Calibri" w:hAnsi="Helvetica" w:cs="Helvetica"/>
                <w:u w:val="single"/>
              </w:rPr>
            </w:pPr>
            <w:r w:rsidRPr="00796565">
              <w:rPr>
                <w:rFonts w:ascii="Helvetica" w:eastAsia="Calibri" w:hAnsi="Helvetica" w:cs="Helvetica"/>
                <w:u w:val="single"/>
              </w:rPr>
              <w:t>3.</w:t>
            </w:r>
          </w:p>
        </w:tc>
        <w:tc>
          <w:tcPr>
            <w:tcW w:w="8916" w:type="dxa"/>
            <w:tcBorders>
              <w:top w:val="nil"/>
              <w:left w:val="nil"/>
              <w:bottom w:val="nil"/>
              <w:right w:val="nil"/>
            </w:tcBorders>
            <w:tcMar>
              <w:top w:w="0" w:type="dxa"/>
              <w:left w:w="0" w:type="dxa"/>
              <w:bottom w:w="144" w:type="dxa"/>
              <w:right w:w="0" w:type="dxa"/>
            </w:tcMar>
            <w:hideMark/>
          </w:tcPr>
          <w:p w14:paraId="769CE0C9" w14:textId="77777777" w:rsidR="00327704" w:rsidRPr="00796565" w:rsidRDefault="00327704" w:rsidP="00327704">
            <w:pPr>
              <w:rPr>
                <w:rFonts w:ascii="Helvetica" w:eastAsia="Calibri" w:hAnsi="Helvetica" w:cs="Helvetica"/>
                <w:u w:val="single"/>
              </w:rPr>
            </w:pPr>
            <w:r w:rsidRPr="00796565">
              <w:rPr>
                <w:rFonts w:ascii="Helvetica" w:eastAsia="Calibri" w:hAnsi="Helvetica" w:cs="Helvetica"/>
                <w:u w:val="single"/>
              </w:rPr>
              <w:t>Are from a generating asset constructed no more than 5 years before the issuance of the certificate of occupancy.</w:t>
            </w:r>
          </w:p>
        </w:tc>
      </w:tr>
    </w:tbl>
    <w:p w14:paraId="391B635D" w14:textId="4E29A0A6" w:rsidR="004469EE" w:rsidRPr="00B12973" w:rsidRDefault="004469EE" w:rsidP="00F20991">
      <w:pPr>
        <w:pStyle w:val="Heading2"/>
        <w:ind w:left="255"/>
      </w:pPr>
      <w:bookmarkStart w:id="62" w:name="_Toc110849859"/>
      <w:r w:rsidRPr="00B12973">
        <w:t>Addition of New Section C405.1</w:t>
      </w:r>
      <w:r>
        <w:t>5</w:t>
      </w:r>
      <w:r w:rsidRPr="00B12973">
        <w:t xml:space="preserve"> Energy </w:t>
      </w:r>
      <w:r>
        <w:t xml:space="preserve">Storage </w:t>
      </w:r>
      <w:r w:rsidRPr="00B12973">
        <w:t>Systems</w:t>
      </w:r>
      <w:bookmarkEnd w:id="62"/>
    </w:p>
    <w:p w14:paraId="6ABFC6FE" w14:textId="77777777" w:rsidR="004469EE" w:rsidRPr="00B12973" w:rsidRDefault="004469EE" w:rsidP="00F20991"/>
    <w:p w14:paraId="5A41E0CE" w14:textId="49A235DD" w:rsidR="004469EE" w:rsidRPr="00796565" w:rsidRDefault="004469EE" w:rsidP="00F20991">
      <w:pPr>
        <w:rPr>
          <w:rFonts w:ascii="Helvetica" w:hAnsi="Helvetica" w:cs="Helvetica"/>
        </w:rPr>
      </w:pPr>
      <w:r w:rsidRPr="00796565">
        <w:rPr>
          <w:rFonts w:ascii="Helvetica" w:hAnsi="Helvetica" w:cs="Helvetica"/>
        </w:rPr>
        <w:t>Add Section C405.15 as follows:</w:t>
      </w:r>
    </w:p>
    <w:p w14:paraId="5EA24871" w14:textId="77777777" w:rsidR="00C144F1" w:rsidRPr="00796565" w:rsidRDefault="00C144F1" w:rsidP="00F20991">
      <w:pPr>
        <w:rPr>
          <w:rFonts w:ascii="Helvetica" w:eastAsia="Calibri" w:hAnsi="Helvetica" w:cs="Helvetica"/>
          <w:b/>
          <w:bCs/>
          <w:u w:val="single"/>
        </w:rPr>
      </w:pPr>
    </w:p>
    <w:p w14:paraId="52CC9FBD" w14:textId="77777777" w:rsidR="0078473D" w:rsidRPr="00796565" w:rsidRDefault="0078473D" w:rsidP="00F20991">
      <w:pPr>
        <w:rPr>
          <w:rFonts w:ascii="Helvetica" w:eastAsia="Calibri" w:hAnsi="Helvetica" w:cs="Helvetica"/>
          <w:b/>
          <w:bCs/>
          <w:u w:val="single"/>
        </w:rPr>
      </w:pPr>
      <w:r w:rsidRPr="00796565">
        <w:rPr>
          <w:rFonts w:ascii="Helvetica" w:eastAsia="Calibri" w:hAnsi="Helvetica" w:cs="Helvetica"/>
          <w:b/>
          <w:bCs/>
          <w:u w:val="single"/>
        </w:rPr>
        <w:t>C405.15 Electrical energy storage system.</w:t>
      </w:r>
    </w:p>
    <w:p w14:paraId="0F18F067" w14:textId="790435F4" w:rsidR="0078473D" w:rsidRPr="00796565" w:rsidRDefault="0078473D" w:rsidP="00F20991">
      <w:pPr>
        <w:rPr>
          <w:rFonts w:ascii="Helvetica" w:eastAsia="Calibri" w:hAnsi="Helvetica" w:cs="Helvetica"/>
          <w:u w:val="single"/>
        </w:rPr>
      </w:pPr>
      <w:r w:rsidRPr="00796565">
        <w:rPr>
          <w:rFonts w:ascii="Helvetica" w:eastAsia="Calibri" w:hAnsi="Helvetica" w:cs="Helvetica"/>
          <w:u w:val="single"/>
        </w:rPr>
        <w:t>Buildings shall comply with C405.15.1 or C405.15.2.</w:t>
      </w:r>
    </w:p>
    <w:p w14:paraId="402AD7E2" w14:textId="13673F9A" w:rsidR="00C144F1" w:rsidRPr="00796565" w:rsidRDefault="00C144F1" w:rsidP="00F20991">
      <w:pPr>
        <w:spacing w:before="120"/>
        <w:rPr>
          <w:rFonts w:ascii="Helvetica" w:eastAsia="Calibri" w:hAnsi="Helvetica" w:cs="Helvetica"/>
          <w:u w:val="single"/>
        </w:rPr>
      </w:pPr>
      <w:r w:rsidRPr="00796565">
        <w:rPr>
          <w:rFonts w:ascii="Helvetica" w:eastAsia="Calibri" w:hAnsi="Helvetica" w:cs="Helvetica"/>
          <w:b/>
          <w:bCs/>
          <w:u w:val="single"/>
        </w:rPr>
        <w:t>C405.15.1 Electrical energy storage energy capacity.</w:t>
      </w:r>
    </w:p>
    <w:p w14:paraId="46A8D0FE" w14:textId="2C257E05" w:rsidR="00C144F1" w:rsidRPr="00796565" w:rsidRDefault="00C144F1" w:rsidP="00F20991">
      <w:pPr>
        <w:rPr>
          <w:rFonts w:ascii="Helvetica" w:eastAsia="Calibri" w:hAnsi="Helvetica" w:cs="Helvetica"/>
          <w:u w:val="single"/>
        </w:rPr>
      </w:pPr>
      <w:r w:rsidRPr="00796565">
        <w:rPr>
          <w:rFonts w:ascii="Helvetica" w:eastAsia="Calibri" w:hAnsi="Helvetica" w:cs="Helvetica"/>
          <w:u w:val="single"/>
        </w:rPr>
        <w:t>Each building shall have one or more ESS with a total rated energy capacity and rated power capacity as follows:</w:t>
      </w:r>
    </w:p>
    <w:tbl>
      <w:tblPr>
        <w:tblW w:w="21600" w:type="dxa"/>
        <w:tblInd w:w="345" w:type="dxa"/>
        <w:tblCellMar>
          <w:top w:w="15" w:type="dxa"/>
          <w:left w:w="15" w:type="dxa"/>
          <w:bottom w:w="15" w:type="dxa"/>
          <w:right w:w="15" w:type="dxa"/>
        </w:tblCellMar>
        <w:tblLook w:val="04A0" w:firstRow="1" w:lastRow="0" w:firstColumn="1" w:lastColumn="0" w:noHBand="0" w:noVBand="1"/>
      </w:tblPr>
      <w:tblGrid>
        <w:gridCol w:w="345"/>
        <w:gridCol w:w="21255"/>
      </w:tblGrid>
      <w:tr w:rsidR="00796565" w:rsidRPr="00796565" w14:paraId="6F287D08" w14:textId="77777777" w:rsidTr="00F20991">
        <w:tc>
          <w:tcPr>
            <w:tcW w:w="0" w:type="auto"/>
            <w:tcBorders>
              <w:top w:val="nil"/>
              <w:left w:val="nil"/>
              <w:bottom w:val="nil"/>
              <w:right w:val="nil"/>
            </w:tcBorders>
            <w:noWrap/>
            <w:tcMar>
              <w:top w:w="0" w:type="dxa"/>
              <w:left w:w="0" w:type="dxa"/>
              <w:bottom w:w="144" w:type="dxa"/>
              <w:right w:w="144" w:type="dxa"/>
            </w:tcMar>
            <w:hideMark/>
          </w:tcPr>
          <w:p w14:paraId="55667C96" w14:textId="77777777" w:rsidR="00C144F1" w:rsidRPr="00796565" w:rsidRDefault="00C144F1" w:rsidP="00F936C2">
            <w:pPr>
              <w:spacing w:before="120"/>
              <w:rPr>
                <w:rFonts w:ascii="Helvetica" w:eastAsia="Calibri" w:hAnsi="Helvetica" w:cs="Helvetica"/>
                <w:u w:val="single"/>
              </w:rPr>
            </w:pPr>
            <w:r w:rsidRPr="00796565">
              <w:rPr>
                <w:rFonts w:ascii="Helvetica" w:eastAsia="Calibri" w:hAnsi="Helvetica" w:cs="Helvetica"/>
                <w:u w:val="single"/>
              </w:rPr>
              <w:t>1.</w:t>
            </w:r>
          </w:p>
        </w:tc>
        <w:tc>
          <w:tcPr>
            <w:tcW w:w="21255" w:type="dxa"/>
            <w:tcBorders>
              <w:top w:val="nil"/>
              <w:left w:val="nil"/>
              <w:bottom w:val="nil"/>
              <w:right w:val="nil"/>
            </w:tcBorders>
            <w:tcMar>
              <w:top w:w="0" w:type="dxa"/>
              <w:left w:w="0" w:type="dxa"/>
              <w:bottom w:w="144" w:type="dxa"/>
              <w:right w:w="0" w:type="dxa"/>
            </w:tcMar>
            <w:hideMark/>
          </w:tcPr>
          <w:p w14:paraId="57C657F0" w14:textId="77777777" w:rsidR="00C144F1" w:rsidRPr="00796565" w:rsidRDefault="00C144F1" w:rsidP="00F936C2">
            <w:pPr>
              <w:spacing w:before="120"/>
              <w:ind w:left="14"/>
              <w:rPr>
                <w:rFonts w:ascii="Helvetica" w:eastAsia="Calibri" w:hAnsi="Helvetica" w:cs="Helvetica"/>
                <w:u w:val="single"/>
              </w:rPr>
            </w:pPr>
            <w:r w:rsidRPr="00796565">
              <w:rPr>
                <w:rFonts w:ascii="Helvetica" w:eastAsia="Calibri" w:hAnsi="Helvetica" w:cs="Helvetica"/>
                <w:u w:val="single"/>
              </w:rPr>
              <w:t>ESS rated energy capacity (kWh)≥1.0 x Installed PV System Rated Power (kW</w:t>
            </w:r>
            <w:r w:rsidRPr="00796565">
              <w:rPr>
                <w:rFonts w:ascii="Helvetica" w:eastAsia="Calibri" w:hAnsi="Helvetica" w:cs="Helvetica"/>
                <w:u w:val="single"/>
                <w:vertAlign w:val="subscript"/>
              </w:rPr>
              <w:t>DC</w:t>
            </w:r>
            <w:r w:rsidRPr="00796565">
              <w:rPr>
                <w:rFonts w:ascii="Helvetica" w:eastAsia="Calibri" w:hAnsi="Helvetica" w:cs="Helvetica"/>
                <w:u w:val="single"/>
              </w:rPr>
              <w:t>)</w:t>
            </w:r>
          </w:p>
        </w:tc>
      </w:tr>
      <w:tr w:rsidR="00796565" w:rsidRPr="00796565" w14:paraId="60CFCDB5" w14:textId="77777777" w:rsidTr="00F20991">
        <w:tc>
          <w:tcPr>
            <w:tcW w:w="0" w:type="auto"/>
            <w:tcBorders>
              <w:top w:val="nil"/>
              <w:left w:val="nil"/>
              <w:bottom w:val="nil"/>
              <w:right w:val="nil"/>
            </w:tcBorders>
            <w:noWrap/>
            <w:tcMar>
              <w:top w:w="0" w:type="dxa"/>
              <w:left w:w="0" w:type="dxa"/>
              <w:bottom w:w="144" w:type="dxa"/>
              <w:right w:w="144" w:type="dxa"/>
            </w:tcMar>
            <w:hideMark/>
          </w:tcPr>
          <w:p w14:paraId="7F519CDB" w14:textId="77777777" w:rsidR="00C144F1" w:rsidRPr="00796565" w:rsidRDefault="00C144F1" w:rsidP="00C144F1">
            <w:pPr>
              <w:rPr>
                <w:rFonts w:ascii="Helvetica" w:eastAsia="Calibri" w:hAnsi="Helvetica" w:cs="Helvetica"/>
                <w:u w:val="single"/>
              </w:rPr>
            </w:pPr>
            <w:r w:rsidRPr="00796565">
              <w:rPr>
                <w:rFonts w:ascii="Helvetica" w:eastAsia="Calibri" w:hAnsi="Helvetica" w:cs="Helvetica"/>
                <w:u w:val="single"/>
              </w:rPr>
              <w:t>2.</w:t>
            </w:r>
          </w:p>
        </w:tc>
        <w:tc>
          <w:tcPr>
            <w:tcW w:w="21255" w:type="dxa"/>
            <w:tcBorders>
              <w:top w:val="nil"/>
              <w:left w:val="nil"/>
              <w:bottom w:val="nil"/>
              <w:right w:val="nil"/>
            </w:tcBorders>
            <w:tcMar>
              <w:top w:w="0" w:type="dxa"/>
              <w:left w:w="0" w:type="dxa"/>
              <w:bottom w:w="144" w:type="dxa"/>
              <w:right w:w="0" w:type="dxa"/>
            </w:tcMar>
            <w:hideMark/>
          </w:tcPr>
          <w:p w14:paraId="78FB6E9F" w14:textId="77777777" w:rsidR="00C144F1" w:rsidRPr="00796565" w:rsidRDefault="00C144F1" w:rsidP="00F936C2">
            <w:pPr>
              <w:ind w:left="17"/>
              <w:rPr>
                <w:rFonts w:ascii="Helvetica" w:eastAsia="Calibri" w:hAnsi="Helvetica" w:cs="Helvetica"/>
                <w:u w:val="single"/>
              </w:rPr>
            </w:pPr>
            <w:r w:rsidRPr="00796565">
              <w:rPr>
                <w:rFonts w:ascii="Helvetica" w:eastAsia="Calibri" w:hAnsi="Helvetica" w:cs="Helvetica"/>
                <w:u w:val="single"/>
              </w:rPr>
              <w:t>ESS rated power capacity (kW)≥0.25 x Installed PV System Rated Power (kW</w:t>
            </w:r>
            <w:r w:rsidRPr="00796565">
              <w:rPr>
                <w:rFonts w:ascii="Helvetica" w:eastAsia="Calibri" w:hAnsi="Helvetica" w:cs="Helvetica"/>
                <w:u w:val="single"/>
                <w:vertAlign w:val="subscript"/>
              </w:rPr>
              <w:t>DC</w:t>
            </w:r>
            <w:r w:rsidRPr="00796565">
              <w:rPr>
                <w:rFonts w:ascii="Helvetica" w:eastAsia="Calibri" w:hAnsi="Helvetica" w:cs="Helvetica"/>
                <w:u w:val="single"/>
              </w:rPr>
              <w:t>)</w:t>
            </w:r>
          </w:p>
        </w:tc>
      </w:tr>
    </w:tbl>
    <w:p w14:paraId="1F139403" w14:textId="77777777" w:rsidR="00C144F1" w:rsidRPr="00796565" w:rsidRDefault="00C144F1" w:rsidP="00F20991">
      <w:pPr>
        <w:rPr>
          <w:rFonts w:ascii="Helvetica" w:eastAsia="Calibri" w:hAnsi="Helvetica" w:cs="Helvetica"/>
          <w:u w:val="single"/>
        </w:rPr>
      </w:pPr>
      <w:r w:rsidRPr="00796565">
        <w:rPr>
          <w:rFonts w:ascii="Helvetica" w:eastAsia="Calibri" w:hAnsi="Helvetica" w:cs="Helvetica"/>
          <w:u w:val="single"/>
        </w:rPr>
        <w:t>Where installed, DC coupled battery systems shall meet the requirements for rated energy capacity alone.</w:t>
      </w:r>
    </w:p>
    <w:p w14:paraId="4D220936" w14:textId="6B444DB8" w:rsidR="00C144F1" w:rsidRPr="00796565" w:rsidRDefault="00C144F1" w:rsidP="00F20991">
      <w:pPr>
        <w:spacing w:before="120"/>
        <w:rPr>
          <w:rFonts w:ascii="Helvetica" w:eastAsia="Calibri" w:hAnsi="Helvetica" w:cs="Helvetica"/>
          <w:u w:val="single"/>
        </w:rPr>
      </w:pPr>
      <w:r w:rsidRPr="00796565">
        <w:rPr>
          <w:rFonts w:ascii="Helvetica" w:eastAsia="Calibri" w:hAnsi="Helvetica" w:cs="Helvetica"/>
          <w:b/>
          <w:bCs/>
          <w:u w:val="single"/>
        </w:rPr>
        <w:t>C405.15.2 Electrical energy storage system ready.</w:t>
      </w:r>
    </w:p>
    <w:p w14:paraId="2DC83974" w14:textId="6CA7A9BD" w:rsidR="00C144F1" w:rsidRPr="00796565" w:rsidRDefault="00C144F1" w:rsidP="00F20991">
      <w:pPr>
        <w:rPr>
          <w:rFonts w:ascii="Helvetica" w:eastAsia="Calibri" w:hAnsi="Helvetica" w:cs="Helvetica"/>
          <w:u w:val="single"/>
        </w:rPr>
      </w:pPr>
      <w:r w:rsidRPr="00796565">
        <w:rPr>
          <w:rFonts w:ascii="Helvetica" w:eastAsia="Calibri" w:hAnsi="Helvetica" w:cs="Helvetica"/>
          <w:u w:val="single"/>
        </w:rPr>
        <w:t>Each building shall have one or more reserved ESS-ready areas to accommodate future electrical storage complying with the following:</w:t>
      </w:r>
    </w:p>
    <w:tbl>
      <w:tblPr>
        <w:tblW w:w="21600" w:type="dxa"/>
        <w:tblCellMar>
          <w:top w:w="15" w:type="dxa"/>
          <w:left w:w="15" w:type="dxa"/>
          <w:bottom w:w="15" w:type="dxa"/>
          <w:right w:w="15" w:type="dxa"/>
        </w:tblCellMar>
        <w:tblLook w:val="04A0" w:firstRow="1" w:lastRow="0" w:firstColumn="1" w:lastColumn="0" w:noHBand="0" w:noVBand="1"/>
      </w:tblPr>
      <w:tblGrid>
        <w:gridCol w:w="345"/>
        <w:gridCol w:w="21255"/>
      </w:tblGrid>
      <w:tr w:rsidR="00796565" w:rsidRPr="00796565" w14:paraId="07FD3C13" w14:textId="77777777" w:rsidTr="00F20991">
        <w:tc>
          <w:tcPr>
            <w:tcW w:w="0" w:type="auto"/>
            <w:tcBorders>
              <w:top w:val="nil"/>
              <w:left w:val="nil"/>
              <w:bottom w:val="nil"/>
              <w:right w:val="nil"/>
            </w:tcBorders>
            <w:noWrap/>
            <w:tcMar>
              <w:top w:w="0" w:type="dxa"/>
              <w:left w:w="0" w:type="dxa"/>
              <w:bottom w:w="144" w:type="dxa"/>
              <w:right w:w="144" w:type="dxa"/>
            </w:tcMar>
            <w:hideMark/>
          </w:tcPr>
          <w:p w14:paraId="7550F300" w14:textId="77777777" w:rsidR="00C144F1" w:rsidRPr="00796565" w:rsidRDefault="00C144F1" w:rsidP="00C144F1">
            <w:pPr>
              <w:rPr>
                <w:rFonts w:ascii="Helvetica" w:eastAsia="Calibri" w:hAnsi="Helvetica" w:cs="Helvetica"/>
                <w:u w:val="single"/>
              </w:rPr>
            </w:pPr>
            <w:r w:rsidRPr="00796565">
              <w:rPr>
                <w:rFonts w:ascii="Helvetica" w:eastAsia="Calibri" w:hAnsi="Helvetica" w:cs="Helvetica"/>
                <w:u w:val="single"/>
              </w:rPr>
              <w:t>1.</w:t>
            </w:r>
          </w:p>
        </w:tc>
        <w:tc>
          <w:tcPr>
            <w:tcW w:w="21600" w:type="dxa"/>
            <w:tcBorders>
              <w:top w:val="nil"/>
              <w:left w:val="nil"/>
              <w:bottom w:val="nil"/>
              <w:right w:val="nil"/>
            </w:tcBorders>
            <w:tcMar>
              <w:top w:w="0" w:type="dxa"/>
              <w:left w:w="0" w:type="dxa"/>
              <w:bottom w:w="144" w:type="dxa"/>
              <w:right w:w="0" w:type="dxa"/>
            </w:tcMar>
            <w:hideMark/>
          </w:tcPr>
          <w:p w14:paraId="3D873B5D" w14:textId="576DE325" w:rsidR="00C144F1" w:rsidRPr="00796565" w:rsidRDefault="00C144F1" w:rsidP="00C144F1">
            <w:pPr>
              <w:rPr>
                <w:rFonts w:ascii="Helvetica" w:eastAsia="Calibri" w:hAnsi="Helvetica" w:cs="Helvetica"/>
                <w:u w:val="single"/>
              </w:rPr>
            </w:pPr>
            <w:r w:rsidRPr="00796565">
              <w:rPr>
                <w:rFonts w:ascii="Helvetica" w:eastAsia="Calibri" w:hAnsi="Helvetica" w:cs="Helvetica"/>
                <w:u w:val="single"/>
              </w:rPr>
              <w:t xml:space="preserve">Energy storage system rated energy capacity (kWH) ≥ Conditioned floor area of the three </w:t>
            </w:r>
            <w:r w:rsidR="00BA15FE" w:rsidRPr="00796565">
              <w:rPr>
                <w:rFonts w:ascii="Helvetica" w:eastAsia="Calibri" w:hAnsi="Helvetica" w:cs="Helvetica"/>
                <w:u w:val="single"/>
              </w:rPr>
              <w:br/>
            </w:r>
            <w:r w:rsidRPr="00796565">
              <w:rPr>
                <w:rFonts w:ascii="Helvetica" w:eastAsia="Calibri" w:hAnsi="Helvetica" w:cs="Helvetica"/>
                <w:u w:val="single"/>
              </w:rPr>
              <w:t>largest stories (ft</w:t>
            </w:r>
            <w:r w:rsidRPr="00796565">
              <w:rPr>
                <w:rFonts w:ascii="Helvetica" w:eastAsia="Calibri" w:hAnsi="Helvetica" w:cs="Helvetica"/>
                <w:u w:val="single"/>
                <w:vertAlign w:val="superscript"/>
              </w:rPr>
              <w:t>2</w:t>
            </w:r>
            <w:r w:rsidRPr="00796565">
              <w:rPr>
                <w:rFonts w:ascii="Helvetica" w:eastAsia="Calibri" w:hAnsi="Helvetica" w:cs="Helvetica"/>
                <w:u w:val="single"/>
              </w:rPr>
              <w:t>) x 0.0008 kWh/ft</w:t>
            </w:r>
            <w:r w:rsidRPr="00796565">
              <w:rPr>
                <w:rFonts w:ascii="Helvetica" w:eastAsia="Calibri" w:hAnsi="Helvetica" w:cs="Helvetica"/>
                <w:u w:val="single"/>
                <w:vertAlign w:val="superscript"/>
              </w:rPr>
              <w:t>2</w:t>
            </w:r>
          </w:p>
        </w:tc>
      </w:tr>
      <w:tr w:rsidR="00796565" w:rsidRPr="00796565" w14:paraId="15F2C00E" w14:textId="77777777" w:rsidTr="00F20991">
        <w:tc>
          <w:tcPr>
            <w:tcW w:w="0" w:type="auto"/>
            <w:tcBorders>
              <w:top w:val="nil"/>
              <w:left w:val="nil"/>
              <w:bottom w:val="nil"/>
              <w:right w:val="nil"/>
            </w:tcBorders>
            <w:noWrap/>
            <w:tcMar>
              <w:top w:w="0" w:type="dxa"/>
              <w:left w:w="0" w:type="dxa"/>
              <w:bottom w:w="144" w:type="dxa"/>
              <w:right w:w="144" w:type="dxa"/>
            </w:tcMar>
            <w:hideMark/>
          </w:tcPr>
          <w:p w14:paraId="18F65DDA" w14:textId="77777777" w:rsidR="00C144F1" w:rsidRPr="00796565" w:rsidRDefault="00C144F1" w:rsidP="00C144F1">
            <w:pPr>
              <w:rPr>
                <w:rFonts w:ascii="Helvetica" w:eastAsia="Calibri" w:hAnsi="Helvetica" w:cs="Helvetica"/>
                <w:u w:val="single"/>
              </w:rPr>
            </w:pPr>
            <w:r w:rsidRPr="00796565">
              <w:rPr>
                <w:rFonts w:ascii="Helvetica" w:eastAsia="Calibri" w:hAnsi="Helvetica" w:cs="Helvetica"/>
                <w:u w:val="single"/>
              </w:rPr>
              <w:t>2.</w:t>
            </w:r>
          </w:p>
        </w:tc>
        <w:tc>
          <w:tcPr>
            <w:tcW w:w="21600" w:type="dxa"/>
            <w:tcBorders>
              <w:top w:val="nil"/>
              <w:left w:val="nil"/>
              <w:bottom w:val="nil"/>
              <w:right w:val="nil"/>
            </w:tcBorders>
            <w:tcMar>
              <w:top w:w="0" w:type="dxa"/>
              <w:left w:w="0" w:type="dxa"/>
              <w:bottom w:w="144" w:type="dxa"/>
              <w:right w:w="0" w:type="dxa"/>
            </w:tcMar>
            <w:hideMark/>
          </w:tcPr>
          <w:p w14:paraId="3E7B2978" w14:textId="2DAFED84" w:rsidR="00C144F1" w:rsidRPr="00796565" w:rsidRDefault="00C144F1" w:rsidP="00C144F1">
            <w:pPr>
              <w:rPr>
                <w:rFonts w:ascii="Helvetica" w:eastAsia="Calibri" w:hAnsi="Helvetica" w:cs="Helvetica"/>
                <w:u w:val="single"/>
              </w:rPr>
            </w:pPr>
            <w:r w:rsidRPr="00796565">
              <w:rPr>
                <w:rFonts w:ascii="Helvetica" w:eastAsia="Calibri" w:hAnsi="Helvetica" w:cs="Helvetica"/>
                <w:u w:val="single"/>
              </w:rPr>
              <w:t xml:space="preserve">Energy storage system rated power capacity (kW) ≥ Conditioned floor area of three largest </w:t>
            </w:r>
            <w:r w:rsidR="00BA15FE" w:rsidRPr="00796565">
              <w:rPr>
                <w:rFonts w:ascii="Helvetica" w:eastAsia="Calibri" w:hAnsi="Helvetica" w:cs="Helvetica"/>
                <w:u w:val="single"/>
              </w:rPr>
              <w:br/>
            </w:r>
            <w:r w:rsidRPr="00796565">
              <w:rPr>
                <w:rFonts w:ascii="Helvetica" w:eastAsia="Calibri" w:hAnsi="Helvetica" w:cs="Helvetica"/>
                <w:u w:val="single"/>
              </w:rPr>
              <w:t>stories (ft</w:t>
            </w:r>
            <w:r w:rsidRPr="00796565">
              <w:rPr>
                <w:rFonts w:ascii="Helvetica" w:eastAsia="Calibri" w:hAnsi="Helvetica" w:cs="Helvetica"/>
                <w:u w:val="single"/>
                <w:vertAlign w:val="superscript"/>
              </w:rPr>
              <w:t>2</w:t>
            </w:r>
            <w:r w:rsidRPr="00796565">
              <w:rPr>
                <w:rFonts w:ascii="Helvetica" w:eastAsia="Calibri" w:hAnsi="Helvetica" w:cs="Helvetica"/>
                <w:u w:val="single"/>
              </w:rPr>
              <w:t>) x 0.0002 kWh/ft</w:t>
            </w:r>
            <w:r w:rsidRPr="00796565">
              <w:rPr>
                <w:rFonts w:ascii="Helvetica" w:eastAsia="Calibri" w:hAnsi="Helvetica" w:cs="Helvetica"/>
                <w:u w:val="single"/>
                <w:vertAlign w:val="superscript"/>
              </w:rPr>
              <w:t>2</w:t>
            </w:r>
          </w:p>
        </w:tc>
      </w:tr>
    </w:tbl>
    <w:p w14:paraId="1CBE9C4D" w14:textId="36667066" w:rsidR="00C144F1" w:rsidRPr="00796565" w:rsidRDefault="00C144F1" w:rsidP="00F20991">
      <w:pPr>
        <w:rPr>
          <w:rFonts w:ascii="Helvetica" w:eastAsia="Calibri" w:hAnsi="Helvetica" w:cs="Helvetica"/>
          <w:u w:val="single"/>
        </w:rPr>
      </w:pPr>
      <w:r w:rsidRPr="00796565">
        <w:rPr>
          <w:rFonts w:ascii="Helvetica" w:eastAsia="Calibri" w:hAnsi="Helvetica" w:cs="Helvetica"/>
          <w:b/>
          <w:bCs/>
          <w:u w:val="single"/>
        </w:rPr>
        <w:t>C405.15.2.1 ESS-ready location.</w:t>
      </w:r>
    </w:p>
    <w:p w14:paraId="577EE6D3" w14:textId="15492239" w:rsidR="00C144F1" w:rsidRPr="00796565" w:rsidRDefault="00C144F1" w:rsidP="00F20991">
      <w:pPr>
        <w:rPr>
          <w:rFonts w:ascii="Helvetica" w:eastAsia="Calibri" w:hAnsi="Helvetica" w:cs="Helvetica"/>
          <w:u w:val="single"/>
        </w:rPr>
      </w:pPr>
      <w:r w:rsidRPr="00796565">
        <w:rPr>
          <w:rFonts w:ascii="Helvetica" w:eastAsia="Calibri" w:hAnsi="Helvetica" w:cs="Helvetica"/>
          <w:u w:val="single"/>
        </w:rPr>
        <w:t xml:space="preserve">Each ESS-ready area shall be located in accordance with Section 1207 of </w:t>
      </w:r>
      <w:r w:rsidR="00B82370" w:rsidRPr="00796565">
        <w:rPr>
          <w:rFonts w:ascii="Helvetica" w:eastAsia="Calibri" w:hAnsi="Helvetica" w:cs="Helvetica"/>
          <w:u w:val="single"/>
        </w:rPr>
        <w:t>t</w:t>
      </w:r>
      <w:r w:rsidRPr="00796565">
        <w:rPr>
          <w:rFonts w:ascii="Helvetica" w:eastAsia="Calibri" w:hAnsi="Helvetica" w:cs="Helvetica"/>
          <w:u w:val="single"/>
        </w:rPr>
        <w:t>he </w:t>
      </w:r>
      <w:r w:rsidRPr="00796565">
        <w:rPr>
          <w:rFonts w:ascii="Helvetica" w:eastAsia="Calibri" w:hAnsi="Helvetica" w:cs="Helvetica"/>
          <w:i/>
          <w:iCs/>
          <w:u w:val="single"/>
        </w:rPr>
        <w:t>International Fire Code</w:t>
      </w:r>
      <w:r w:rsidRPr="00796565">
        <w:rPr>
          <w:rFonts w:ascii="Helvetica" w:eastAsia="Calibri" w:hAnsi="Helvetica" w:cs="Helvetica"/>
          <w:u w:val="single"/>
        </w:rPr>
        <w:t>.</w:t>
      </w:r>
    </w:p>
    <w:p w14:paraId="3A6A16FA" w14:textId="12F2C9E8" w:rsidR="00C144F1" w:rsidRPr="00796565" w:rsidRDefault="00C144F1" w:rsidP="00F20991">
      <w:pPr>
        <w:spacing w:before="120"/>
        <w:rPr>
          <w:rFonts w:ascii="Helvetica" w:eastAsia="Calibri" w:hAnsi="Helvetica" w:cs="Helvetica"/>
          <w:u w:val="single"/>
        </w:rPr>
      </w:pPr>
      <w:r w:rsidRPr="00796565">
        <w:rPr>
          <w:rFonts w:ascii="Helvetica" w:eastAsia="Calibri" w:hAnsi="Helvetica" w:cs="Helvetica"/>
          <w:b/>
          <w:bCs/>
          <w:u w:val="single"/>
        </w:rPr>
        <w:t>C405.15.2.2 ESS-ready minimum area requirements.</w:t>
      </w:r>
    </w:p>
    <w:p w14:paraId="130044FF" w14:textId="46BEDA28" w:rsidR="00C144F1" w:rsidRPr="00796565" w:rsidRDefault="00C144F1" w:rsidP="00F20991">
      <w:pPr>
        <w:rPr>
          <w:rFonts w:ascii="Helvetica" w:eastAsia="Calibri" w:hAnsi="Helvetica" w:cs="Helvetica"/>
          <w:u w:val="single"/>
        </w:rPr>
      </w:pPr>
      <w:r w:rsidRPr="00796565">
        <w:rPr>
          <w:rFonts w:ascii="Helvetica" w:eastAsia="Calibri" w:hAnsi="Helvetica" w:cs="Helvetica"/>
          <w:u w:val="single"/>
        </w:rPr>
        <w:t>Each ESS-ready area shall be sized in accordance with the spacing requirements of Section 1207 of the </w:t>
      </w:r>
      <w:r w:rsidRPr="00796565">
        <w:rPr>
          <w:rFonts w:ascii="Helvetica" w:eastAsia="Calibri" w:hAnsi="Helvetica" w:cs="Helvetica"/>
          <w:i/>
          <w:iCs/>
          <w:u w:val="single"/>
        </w:rPr>
        <w:t>International Fire Code</w:t>
      </w:r>
      <w:r w:rsidRPr="00796565">
        <w:rPr>
          <w:rFonts w:ascii="Helvetica" w:eastAsia="Calibri" w:hAnsi="Helvetica" w:cs="Helvetica"/>
          <w:u w:val="single"/>
        </w:rPr>
        <w:t xml:space="preserve"> and the </w:t>
      </w:r>
      <w:r w:rsidR="003A73A2">
        <w:rPr>
          <w:rFonts w:ascii="Helvetica" w:eastAsia="Calibri" w:hAnsi="Helvetica" w:cs="Helvetica"/>
          <w:u w:val="single"/>
        </w:rPr>
        <w:t xml:space="preserve">UL9540 </w:t>
      </w:r>
      <w:r w:rsidRPr="00796565">
        <w:rPr>
          <w:rFonts w:ascii="Helvetica" w:eastAsia="Calibri" w:hAnsi="Helvetica" w:cs="Helvetica"/>
          <w:u w:val="single"/>
        </w:rPr>
        <w:t>or UL9540A designated rating of the planned system. Where rated to UL9540A, the</w:t>
      </w:r>
      <w:r w:rsidR="004B23C8" w:rsidRPr="00796565">
        <w:rPr>
          <w:rFonts w:ascii="Helvetica" w:eastAsia="Calibri" w:hAnsi="Helvetica" w:cs="Helvetica"/>
          <w:u w:val="single"/>
        </w:rPr>
        <w:t xml:space="preserve"> area</w:t>
      </w:r>
      <w:r w:rsidRPr="00796565">
        <w:rPr>
          <w:rFonts w:ascii="Helvetica" w:eastAsia="Calibri" w:hAnsi="Helvetica" w:cs="Helvetica"/>
          <w:u w:val="single"/>
        </w:rPr>
        <w:t xml:space="preserve"> shall be in accordance with the manufacturer's instructions.</w:t>
      </w:r>
    </w:p>
    <w:p w14:paraId="0C63ABC1" w14:textId="07387C63" w:rsidR="00C144F1" w:rsidRPr="00796565" w:rsidRDefault="00C144F1" w:rsidP="00F20991">
      <w:pPr>
        <w:spacing w:before="120"/>
        <w:rPr>
          <w:rFonts w:ascii="Helvetica" w:eastAsia="Calibri" w:hAnsi="Helvetica" w:cs="Helvetica"/>
          <w:u w:val="single"/>
        </w:rPr>
      </w:pPr>
      <w:r w:rsidRPr="00796565">
        <w:rPr>
          <w:rFonts w:ascii="Helvetica" w:eastAsia="Calibri" w:hAnsi="Helvetica" w:cs="Helvetica"/>
          <w:b/>
          <w:bCs/>
          <w:u w:val="single"/>
        </w:rPr>
        <w:t>C405.15.2.3 Electrical distribution equipment.</w:t>
      </w:r>
    </w:p>
    <w:p w14:paraId="201F5AB5" w14:textId="77777777" w:rsidR="004A22B7" w:rsidRPr="00796565" w:rsidRDefault="00C144F1" w:rsidP="00F20991">
      <w:pPr>
        <w:rPr>
          <w:rFonts w:ascii="Helvetica" w:eastAsia="Calibri" w:hAnsi="Helvetica" w:cs="Helvetica"/>
          <w:u w:val="single"/>
        </w:rPr>
      </w:pPr>
      <w:r w:rsidRPr="00796565">
        <w:rPr>
          <w:rFonts w:ascii="Helvetica" w:eastAsia="Calibri" w:hAnsi="Helvetica" w:cs="Helvetica"/>
          <w:u w:val="single"/>
        </w:rPr>
        <w:t>The onsite electrical distribution equipment shall have sufficient capacity, rating, and space to allow installation of overcurrent devices and circuit wiring in accordance with NFPA 70 for future electrical ESS installation complying with the criteria of Section C405.15.2.</w:t>
      </w:r>
    </w:p>
    <w:p w14:paraId="6805A20C" w14:textId="77777777" w:rsidR="004A22B7" w:rsidRDefault="004A22B7" w:rsidP="00F20991">
      <w:pPr>
        <w:rPr>
          <w:rFonts w:ascii="Helvetica" w:eastAsia="Calibri" w:hAnsi="Helvetica" w:cs="Helvetica"/>
          <w:color w:val="FF0000"/>
          <w:u w:val="single"/>
        </w:rPr>
      </w:pPr>
    </w:p>
    <w:p w14:paraId="3B26A6DD" w14:textId="6309A5AB" w:rsidR="004A22B7" w:rsidRPr="00B12973" w:rsidRDefault="004A22B7" w:rsidP="00F20991">
      <w:pPr>
        <w:pStyle w:val="Heading2"/>
        <w:ind w:left="255"/>
      </w:pPr>
      <w:bookmarkStart w:id="63" w:name="_Toc110849860"/>
      <w:r w:rsidRPr="00B12973">
        <w:t>Addition of New Section C405.1</w:t>
      </w:r>
      <w:r>
        <w:t>6</w:t>
      </w:r>
      <w:r w:rsidRPr="00B12973">
        <w:t xml:space="preserve"> </w:t>
      </w:r>
      <w:r>
        <w:t>Electric Vehicle</w:t>
      </w:r>
      <w:r w:rsidRPr="00B12973">
        <w:t xml:space="preserve"> Systems</w:t>
      </w:r>
      <w:bookmarkEnd w:id="63"/>
    </w:p>
    <w:p w14:paraId="54DC3377" w14:textId="77777777" w:rsidR="004A22B7" w:rsidRPr="00B12973" w:rsidRDefault="004A22B7" w:rsidP="00F20991"/>
    <w:p w14:paraId="1EAF4B80" w14:textId="6F8E4725" w:rsidR="004A22B7" w:rsidRPr="00796565" w:rsidRDefault="004A22B7" w:rsidP="00F20991">
      <w:pPr>
        <w:rPr>
          <w:rFonts w:ascii="Helvetica" w:hAnsi="Helvetica" w:cs="Helvetica"/>
        </w:rPr>
      </w:pPr>
      <w:r w:rsidRPr="00796565">
        <w:rPr>
          <w:rFonts w:ascii="Helvetica" w:hAnsi="Helvetica" w:cs="Helvetica"/>
        </w:rPr>
        <w:t>Add Section C405.16 as follows:</w:t>
      </w:r>
    </w:p>
    <w:p w14:paraId="54940506" w14:textId="77777777" w:rsidR="005E25E4" w:rsidRPr="00796565" w:rsidRDefault="005E25E4" w:rsidP="00F20991">
      <w:pPr>
        <w:rPr>
          <w:rFonts w:ascii="Helvetica" w:hAnsi="Helvetica" w:cs="Helvetica"/>
        </w:rPr>
      </w:pPr>
    </w:p>
    <w:p w14:paraId="08C0257A" w14:textId="1097942B" w:rsidR="005E25E4" w:rsidRPr="00796565" w:rsidRDefault="005E25E4" w:rsidP="00F20991">
      <w:pPr>
        <w:rPr>
          <w:rFonts w:ascii="Helvetica" w:hAnsi="Helvetica" w:cs="Helvetica"/>
        </w:rPr>
      </w:pPr>
      <w:r w:rsidRPr="00796565">
        <w:rPr>
          <w:rFonts w:ascii="Helvetica" w:hAnsi="Helvetica" w:cs="Helvetica"/>
          <w:b/>
          <w:bCs/>
          <w:u w:val="single"/>
        </w:rPr>
        <w:t>C405.1</w:t>
      </w:r>
      <w:r w:rsidR="00F8044B" w:rsidRPr="00796565">
        <w:rPr>
          <w:rFonts w:ascii="Helvetica" w:hAnsi="Helvetica" w:cs="Helvetica"/>
          <w:b/>
          <w:bCs/>
          <w:u w:val="single"/>
        </w:rPr>
        <w:t>6</w:t>
      </w:r>
      <w:r w:rsidRPr="00796565">
        <w:rPr>
          <w:rFonts w:ascii="Helvetica" w:hAnsi="Helvetica" w:cs="Helvetica"/>
          <w:b/>
          <w:bCs/>
          <w:u w:val="single"/>
        </w:rPr>
        <w:t xml:space="preserve"> Electric Vehicle Power Transfer Infrastructure</w:t>
      </w:r>
      <w:r w:rsidRPr="00796565">
        <w:rPr>
          <w:rFonts w:ascii="Helvetica" w:hAnsi="Helvetica" w:cs="Helvetica"/>
          <w:b/>
          <w:bCs/>
        </w:rPr>
        <w:t>.</w:t>
      </w:r>
    </w:p>
    <w:p w14:paraId="4E6A7856" w14:textId="67F59806" w:rsidR="005E25E4" w:rsidRPr="00796565" w:rsidRDefault="005E25E4" w:rsidP="00F20991">
      <w:pPr>
        <w:rPr>
          <w:rFonts w:ascii="Helvetica" w:hAnsi="Helvetica" w:cs="Helvetica"/>
        </w:rPr>
      </w:pPr>
      <w:r w:rsidRPr="00796565">
        <w:rPr>
          <w:rFonts w:ascii="Helvetica" w:hAnsi="Helvetica" w:cs="Helvetica"/>
          <w:u w:val="single"/>
        </w:rPr>
        <w:t>New parking facilities shall be provided with </w:t>
      </w:r>
      <w:r w:rsidRPr="00796565">
        <w:rPr>
          <w:rFonts w:ascii="Helvetica" w:hAnsi="Helvetica" w:cs="Helvetica"/>
          <w:i/>
          <w:iCs/>
          <w:u w:val="single"/>
        </w:rPr>
        <w:t>electric vehicle</w:t>
      </w:r>
      <w:r w:rsidRPr="00796565">
        <w:rPr>
          <w:rFonts w:ascii="Helvetica" w:hAnsi="Helvetica" w:cs="Helvetica"/>
          <w:u w:val="single"/>
        </w:rPr>
        <w:t> power transfer infrastructure in compliance with Sections C405.1</w:t>
      </w:r>
      <w:r w:rsidR="00F8044B" w:rsidRPr="00796565">
        <w:rPr>
          <w:rFonts w:ascii="Helvetica" w:hAnsi="Helvetica" w:cs="Helvetica"/>
          <w:u w:val="single"/>
        </w:rPr>
        <w:t>6</w:t>
      </w:r>
      <w:r w:rsidRPr="00796565">
        <w:rPr>
          <w:rFonts w:ascii="Helvetica" w:hAnsi="Helvetica" w:cs="Helvetica"/>
          <w:u w:val="single"/>
        </w:rPr>
        <w:t>.1 through C405.1</w:t>
      </w:r>
      <w:r w:rsidR="00F8044B" w:rsidRPr="00796565">
        <w:rPr>
          <w:rFonts w:ascii="Helvetica" w:hAnsi="Helvetica" w:cs="Helvetica"/>
          <w:u w:val="single"/>
        </w:rPr>
        <w:t>6</w:t>
      </w:r>
      <w:r w:rsidRPr="00796565">
        <w:rPr>
          <w:rFonts w:ascii="Helvetica" w:hAnsi="Helvetica" w:cs="Helvetica"/>
          <w:u w:val="single"/>
        </w:rPr>
        <w:t>.6.</w:t>
      </w:r>
    </w:p>
    <w:p w14:paraId="68B3D88E" w14:textId="77777777" w:rsidR="005E25E4" w:rsidRPr="00796565" w:rsidRDefault="005E25E4" w:rsidP="00F20991">
      <w:pPr>
        <w:rPr>
          <w:rFonts w:ascii="Helvetica" w:hAnsi="Helvetica" w:cs="Helvetica"/>
          <w:b/>
          <w:bCs/>
          <w:u w:val="single"/>
        </w:rPr>
      </w:pPr>
    </w:p>
    <w:p w14:paraId="65974BDD" w14:textId="56DCF858" w:rsidR="005E25E4" w:rsidRPr="00796565" w:rsidRDefault="005E25E4" w:rsidP="00F20991">
      <w:pPr>
        <w:rPr>
          <w:rFonts w:ascii="Helvetica" w:hAnsi="Helvetica" w:cs="Helvetica"/>
        </w:rPr>
      </w:pPr>
      <w:r w:rsidRPr="00796565">
        <w:rPr>
          <w:rFonts w:ascii="Helvetica" w:hAnsi="Helvetica" w:cs="Helvetica"/>
          <w:b/>
          <w:bCs/>
          <w:u w:val="single"/>
        </w:rPr>
        <w:t>C405.1</w:t>
      </w:r>
      <w:r w:rsidR="00F8044B" w:rsidRPr="00796565">
        <w:rPr>
          <w:rFonts w:ascii="Helvetica" w:hAnsi="Helvetica" w:cs="Helvetica"/>
          <w:b/>
          <w:bCs/>
          <w:u w:val="single"/>
        </w:rPr>
        <w:t>6</w:t>
      </w:r>
      <w:r w:rsidRPr="00796565">
        <w:rPr>
          <w:rFonts w:ascii="Helvetica" w:hAnsi="Helvetica" w:cs="Helvetica"/>
          <w:b/>
          <w:bCs/>
          <w:u w:val="single"/>
        </w:rPr>
        <w:t>.1 Quantity</w:t>
      </w:r>
      <w:r w:rsidRPr="00796565">
        <w:rPr>
          <w:rFonts w:ascii="Helvetica" w:hAnsi="Helvetica" w:cs="Helvetica"/>
          <w:b/>
          <w:bCs/>
        </w:rPr>
        <w:t>.</w:t>
      </w:r>
    </w:p>
    <w:p w14:paraId="78464834" w14:textId="308508C0" w:rsidR="005E25E4" w:rsidRPr="00796565" w:rsidRDefault="005E25E4" w:rsidP="00F20991">
      <w:pPr>
        <w:rPr>
          <w:rFonts w:ascii="Helvetica" w:hAnsi="Helvetica" w:cs="Helvetica"/>
          <w:u w:val="single"/>
        </w:rPr>
      </w:pPr>
      <w:r w:rsidRPr="00796565">
        <w:rPr>
          <w:rFonts w:ascii="Helvetica" w:hAnsi="Helvetica" w:cs="Helvetica"/>
          <w:u w:val="single"/>
        </w:rPr>
        <w:t>The number of required </w:t>
      </w:r>
      <w:r w:rsidRPr="00796565">
        <w:rPr>
          <w:rFonts w:ascii="Helvetica" w:hAnsi="Helvetica" w:cs="Helvetica"/>
          <w:i/>
          <w:iCs/>
          <w:u w:val="single"/>
        </w:rPr>
        <w:t>EV spaces</w:t>
      </w:r>
      <w:r w:rsidRPr="00796565">
        <w:rPr>
          <w:rFonts w:ascii="Helvetica" w:hAnsi="Helvetica" w:cs="Helvetica"/>
          <w:u w:val="single"/>
        </w:rPr>
        <w:t>, </w:t>
      </w:r>
      <w:r w:rsidRPr="00796565">
        <w:rPr>
          <w:rFonts w:ascii="Helvetica" w:hAnsi="Helvetica" w:cs="Helvetica"/>
          <w:i/>
          <w:iCs/>
          <w:u w:val="single"/>
        </w:rPr>
        <w:t>EV capable spaces</w:t>
      </w:r>
      <w:r w:rsidRPr="00796565">
        <w:rPr>
          <w:rFonts w:ascii="Helvetica" w:hAnsi="Helvetica" w:cs="Helvetica"/>
          <w:u w:val="single"/>
        </w:rPr>
        <w:t> and </w:t>
      </w:r>
      <w:r w:rsidRPr="00796565">
        <w:rPr>
          <w:rFonts w:ascii="Helvetica" w:hAnsi="Helvetica" w:cs="Helvetica"/>
          <w:i/>
          <w:iCs/>
          <w:u w:val="single"/>
        </w:rPr>
        <w:t>EV ready spaces</w:t>
      </w:r>
      <w:r w:rsidRPr="00796565">
        <w:rPr>
          <w:rFonts w:ascii="Helvetica" w:hAnsi="Helvetica" w:cs="Helvetica"/>
          <w:u w:val="single"/>
        </w:rPr>
        <w:t> shall be determined in accordance with this Section and Table C405.1</w:t>
      </w:r>
      <w:r w:rsidR="00F8044B" w:rsidRPr="00796565">
        <w:rPr>
          <w:rFonts w:ascii="Helvetica" w:hAnsi="Helvetica" w:cs="Helvetica"/>
          <w:u w:val="single"/>
        </w:rPr>
        <w:t>6</w:t>
      </w:r>
      <w:r w:rsidRPr="00796565">
        <w:rPr>
          <w:rFonts w:ascii="Helvetica" w:hAnsi="Helvetica" w:cs="Helvetica"/>
          <w:u w:val="single"/>
        </w:rPr>
        <w:t>.1 based on the total number of </w:t>
      </w:r>
      <w:r w:rsidRPr="00796565">
        <w:rPr>
          <w:rFonts w:ascii="Helvetica" w:hAnsi="Helvetica" w:cs="Helvetica"/>
          <w:i/>
          <w:iCs/>
          <w:u w:val="single"/>
        </w:rPr>
        <w:t>automobile parking spaces</w:t>
      </w:r>
      <w:r w:rsidRPr="00796565">
        <w:rPr>
          <w:rFonts w:ascii="Helvetica" w:hAnsi="Helvetica" w:cs="Helvetica"/>
          <w:u w:val="single"/>
        </w:rPr>
        <w:t> and shall be rounded up to the nearest whole number. For R-2 buildings, the Table requirements shall be based on the total number of dwelling units or the total number of automobile parking spaces, whichever is less.</w:t>
      </w:r>
    </w:p>
    <w:p w14:paraId="29E098C2" w14:textId="1FBDD409" w:rsidR="00021A08" w:rsidRPr="00796565" w:rsidRDefault="00021A08">
      <w:pPr>
        <w:pStyle w:val="ListParagraph"/>
        <w:numPr>
          <w:ilvl w:val="0"/>
          <w:numId w:val="173"/>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 xml:space="preserve">Where more than one parking facility is provided on a building site, the number of required </w:t>
      </w:r>
      <w:r w:rsidRPr="00796565">
        <w:rPr>
          <w:rFonts w:ascii="Helvetica" w:hAnsi="Helvetica" w:cs="Helvetica"/>
          <w:i/>
          <w:color w:val="auto"/>
          <w:sz w:val="24"/>
          <w:szCs w:val="24"/>
          <w:u w:val="single"/>
        </w:rPr>
        <w:t>automobile parking spaces</w:t>
      </w:r>
      <w:r w:rsidRPr="00796565">
        <w:rPr>
          <w:rFonts w:ascii="Helvetica" w:hAnsi="Helvetica" w:cs="Helvetica"/>
          <w:color w:val="auto"/>
          <w:sz w:val="24"/>
          <w:szCs w:val="24"/>
          <w:u w:val="single"/>
        </w:rPr>
        <w:t xml:space="preserve"> required to have </w:t>
      </w:r>
      <w:r w:rsidRPr="00796565">
        <w:rPr>
          <w:rFonts w:ascii="Helvetica" w:hAnsi="Helvetica" w:cs="Helvetica"/>
          <w:i/>
          <w:color w:val="auto"/>
          <w:sz w:val="24"/>
          <w:szCs w:val="24"/>
          <w:u w:val="single"/>
        </w:rPr>
        <w:t>EV</w:t>
      </w:r>
      <w:r w:rsidRPr="00796565">
        <w:rPr>
          <w:rFonts w:ascii="Helvetica" w:hAnsi="Helvetica" w:cs="Helvetica"/>
          <w:color w:val="auto"/>
          <w:sz w:val="24"/>
          <w:szCs w:val="24"/>
          <w:u w:val="single"/>
        </w:rPr>
        <w:t xml:space="preserve"> power transfer infrastructure shall be calculated separately for each parking facility. </w:t>
      </w:r>
    </w:p>
    <w:p w14:paraId="4983E4C6" w14:textId="507C18B0" w:rsidR="00021A08" w:rsidRPr="00796565" w:rsidRDefault="00021A08">
      <w:pPr>
        <w:pStyle w:val="ListParagraph"/>
        <w:numPr>
          <w:ilvl w:val="0"/>
          <w:numId w:val="173"/>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Where one shared parking facility serves multiple building occupancies, the required number of spaces shall be determined proportionally based on the floor area of each building occupancy.</w:t>
      </w:r>
    </w:p>
    <w:p w14:paraId="63EC58DE" w14:textId="2186B74B" w:rsidR="00021A08" w:rsidRPr="00796565" w:rsidRDefault="00021A08">
      <w:pPr>
        <w:pStyle w:val="ListParagraph"/>
        <w:numPr>
          <w:ilvl w:val="0"/>
          <w:numId w:val="173"/>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 xml:space="preserve">Installed </w:t>
      </w:r>
      <w:r w:rsidRPr="00796565">
        <w:rPr>
          <w:rFonts w:ascii="Helvetica" w:hAnsi="Helvetica" w:cs="Helvetica"/>
          <w:i/>
          <w:color w:val="auto"/>
          <w:sz w:val="24"/>
          <w:szCs w:val="24"/>
          <w:u w:val="single"/>
        </w:rPr>
        <w:t>EVSE</w:t>
      </w:r>
      <w:r w:rsidRPr="00796565">
        <w:rPr>
          <w:rFonts w:ascii="Helvetica" w:hAnsi="Helvetica" w:cs="Helvetica"/>
          <w:color w:val="auto"/>
          <w:sz w:val="24"/>
          <w:szCs w:val="24"/>
          <w:u w:val="single"/>
        </w:rPr>
        <w:t xml:space="preserve"> spaces that exceed the minimum requirements of this section may be used to meet minimum requirements for </w:t>
      </w:r>
      <w:r w:rsidRPr="00796565">
        <w:rPr>
          <w:rFonts w:ascii="Helvetica" w:hAnsi="Helvetica" w:cs="Helvetica"/>
          <w:i/>
          <w:color w:val="auto"/>
          <w:sz w:val="24"/>
          <w:szCs w:val="24"/>
          <w:u w:val="single"/>
        </w:rPr>
        <w:t>EV ready spaces</w:t>
      </w:r>
      <w:r w:rsidRPr="00796565">
        <w:rPr>
          <w:rFonts w:ascii="Helvetica" w:hAnsi="Helvetica" w:cs="Helvetica"/>
          <w:color w:val="auto"/>
          <w:sz w:val="24"/>
          <w:szCs w:val="24"/>
          <w:u w:val="single"/>
        </w:rPr>
        <w:t xml:space="preserve"> and </w:t>
      </w:r>
      <w:r w:rsidRPr="00796565">
        <w:rPr>
          <w:rFonts w:ascii="Helvetica" w:hAnsi="Helvetica" w:cs="Helvetica"/>
          <w:i/>
          <w:color w:val="auto"/>
          <w:sz w:val="24"/>
          <w:szCs w:val="24"/>
          <w:u w:val="single"/>
        </w:rPr>
        <w:t>EV capable spaces</w:t>
      </w:r>
      <w:r w:rsidRPr="00796565">
        <w:rPr>
          <w:rFonts w:ascii="Helvetica" w:hAnsi="Helvetica" w:cs="Helvetica"/>
          <w:color w:val="auto"/>
          <w:sz w:val="24"/>
          <w:szCs w:val="24"/>
          <w:u w:val="single"/>
        </w:rPr>
        <w:t>.</w:t>
      </w:r>
    </w:p>
    <w:p w14:paraId="7D1A2DC9" w14:textId="53CE0DAF" w:rsidR="00021A08" w:rsidRPr="00796565" w:rsidRDefault="00021A08">
      <w:pPr>
        <w:pStyle w:val="ListParagraph"/>
        <w:numPr>
          <w:ilvl w:val="0"/>
          <w:numId w:val="173"/>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 xml:space="preserve">Installed </w:t>
      </w:r>
      <w:r w:rsidRPr="00796565">
        <w:rPr>
          <w:rFonts w:ascii="Helvetica" w:hAnsi="Helvetica" w:cs="Helvetica"/>
          <w:i/>
          <w:color w:val="auto"/>
          <w:sz w:val="24"/>
          <w:szCs w:val="24"/>
          <w:u w:val="single"/>
        </w:rPr>
        <w:t>EV ready spaces</w:t>
      </w:r>
      <w:r w:rsidRPr="00796565">
        <w:rPr>
          <w:rFonts w:ascii="Helvetica" w:hAnsi="Helvetica" w:cs="Helvetica"/>
          <w:color w:val="auto"/>
          <w:sz w:val="24"/>
          <w:szCs w:val="24"/>
          <w:u w:val="single"/>
        </w:rPr>
        <w:t xml:space="preserve"> that exceed the minimum requirements of this section may be used to meet minimum requirements for </w:t>
      </w:r>
      <w:r w:rsidRPr="00796565">
        <w:rPr>
          <w:rFonts w:ascii="Helvetica" w:hAnsi="Helvetica" w:cs="Helvetica"/>
          <w:i/>
          <w:color w:val="auto"/>
          <w:sz w:val="24"/>
          <w:szCs w:val="24"/>
          <w:u w:val="single"/>
        </w:rPr>
        <w:t>EV capable spaces</w:t>
      </w:r>
      <w:r w:rsidRPr="00796565">
        <w:rPr>
          <w:rFonts w:ascii="Helvetica" w:hAnsi="Helvetica" w:cs="Helvetica"/>
          <w:color w:val="auto"/>
          <w:sz w:val="24"/>
          <w:szCs w:val="24"/>
          <w:u w:val="single"/>
        </w:rPr>
        <w:t>.</w:t>
      </w:r>
    </w:p>
    <w:p w14:paraId="705B82DC" w14:textId="2B6D162D" w:rsidR="00021A08" w:rsidRPr="00796565" w:rsidRDefault="00021A08">
      <w:pPr>
        <w:pStyle w:val="ListParagraph"/>
        <w:numPr>
          <w:ilvl w:val="0"/>
          <w:numId w:val="173"/>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 xml:space="preserve">Where the number of </w:t>
      </w:r>
      <w:r w:rsidRPr="00796565">
        <w:rPr>
          <w:rFonts w:ascii="Helvetica" w:hAnsi="Helvetica" w:cs="Helvetica"/>
          <w:i/>
          <w:color w:val="auto"/>
          <w:sz w:val="24"/>
          <w:szCs w:val="24"/>
          <w:u w:val="single"/>
        </w:rPr>
        <w:t>EV ready spaces</w:t>
      </w:r>
      <w:r w:rsidRPr="00796565">
        <w:rPr>
          <w:rFonts w:ascii="Helvetica" w:hAnsi="Helvetica" w:cs="Helvetica"/>
          <w:color w:val="auto"/>
          <w:sz w:val="24"/>
          <w:szCs w:val="24"/>
          <w:u w:val="single"/>
        </w:rPr>
        <w:t xml:space="preserve"> allocated for R-2 occupancies is equal to the number of dwelling units or to the number of </w:t>
      </w:r>
      <w:r w:rsidRPr="00796565">
        <w:rPr>
          <w:rFonts w:ascii="Helvetica" w:hAnsi="Helvetica" w:cs="Helvetica"/>
          <w:i/>
          <w:color w:val="auto"/>
          <w:sz w:val="24"/>
          <w:szCs w:val="24"/>
          <w:u w:val="single"/>
        </w:rPr>
        <w:t>automobile parking spaces</w:t>
      </w:r>
      <w:r w:rsidRPr="00796565">
        <w:rPr>
          <w:rFonts w:ascii="Helvetica" w:hAnsi="Helvetica" w:cs="Helvetica"/>
          <w:color w:val="auto"/>
          <w:sz w:val="24"/>
          <w:szCs w:val="24"/>
          <w:u w:val="single"/>
        </w:rPr>
        <w:t xml:space="preserve"> allocated to R-2 occupancies, whichever is less, requirements for </w:t>
      </w:r>
      <w:r w:rsidRPr="00796565">
        <w:rPr>
          <w:rFonts w:ascii="Helvetica" w:hAnsi="Helvetica" w:cs="Helvetica"/>
          <w:i/>
          <w:color w:val="auto"/>
          <w:sz w:val="24"/>
          <w:szCs w:val="24"/>
          <w:u w:val="single"/>
        </w:rPr>
        <w:t>EVSE spaces</w:t>
      </w:r>
      <w:r w:rsidRPr="00796565">
        <w:rPr>
          <w:rFonts w:ascii="Helvetica" w:hAnsi="Helvetica" w:cs="Helvetica"/>
          <w:color w:val="auto"/>
          <w:sz w:val="24"/>
          <w:szCs w:val="24"/>
          <w:u w:val="single"/>
        </w:rPr>
        <w:t xml:space="preserve"> for R-2 occupancies shall not apply.</w:t>
      </w:r>
    </w:p>
    <w:p w14:paraId="68DC43AC" w14:textId="46FFDBF1" w:rsidR="00F8044B" w:rsidRPr="00796565" w:rsidRDefault="00021A08">
      <w:pPr>
        <w:pStyle w:val="ListParagraph"/>
        <w:numPr>
          <w:ilvl w:val="0"/>
          <w:numId w:val="173"/>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Requirements for a Group S-2 parking garage shall be determined by the occupancies served by that parking garage. Where new automobile spaces do not serve specific occupancies, the values for Group S-2 parking garage in Table C405.1</w:t>
      </w:r>
      <w:r w:rsidR="00505AC1" w:rsidRPr="00796565">
        <w:rPr>
          <w:rFonts w:ascii="Helvetica" w:hAnsi="Helvetica" w:cs="Helvetica"/>
          <w:color w:val="auto"/>
          <w:sz w:val="24"/>
          <w:szCs w:val="24"/>
          <w:u w:val="single"/>
        </w:rPr>
        <w:t>6</w:t>
      </w:r>
      <w:r w:rsidRPr="00796565">
        <w:rPr>
          <w:rFonts w:ascii="Helvetica" w:hAnsi="Helvetica" w:cs="Helvetica"/>
          <w:color w:val="auto"/>
          <w:sz w:val="24"/>
          <w:szCs w:val="24"/>
          <w:u w:val="single"/>
        </w:rPr>
        <w:t>.1 shall be used.</w:t>
      </w:r>
    </w:p>
    <w:p w14:paraId="0A9DF64B" w14:textId="77777777" w:rsidR="005E25E4" w:rsidRPr="00796565" w:rsidRDefault="005E25E4" w:rsidP="00F20991">
      <w:pPr>
        <w:rPr>
          <w:rFonts w:ascii="Helvetica" w:hAnsi="Helvetica" w:cs="Helvetica"/>
          <w:u w:val="single"/>
        </w:rPr>
      </w:pPr>
      <w:r w:rsidRPr="00796565">
        <w:rPr>
          <w:rFonts w:ascii="Helvetica" w:hAnsi="Helvetica" w:cs="Helvetica"/>
          <w:u w:val="single"/>
        </w:rPr>
        <w:t>Exception: Parking facilities, serving occupancies other than R2 with fewer than 10 automobile parking spaces.</w:t>
      </w:r>
    </w:p>
    <w:p w14:paraId="66C843B7" w14:textId="77777777" w:rsidR="005E25E4" w:rsidRPr="00796565" w:rsidRDefault="005E25E4" w:rsidP="00F20991">
      <w:pPr>
        <w:rPr>
          <w:rFonts w:ascii="Helvetica" w:hAnsi="Helvetica" w:cs="Helvetica"/>
        </w:rPr>
      </w:pPr>
    </w:p>
    <w:p w14:paraId="6F7AD572" w14:textId="453A4ADB" w:rsidR="00505AC1" w:rsidRPr="00796565" w:rsidRDefault="00505AC1" w:rsidP="00F20991">
      <w:pPr>
        <w:jc w:val="center"/>
        <w:rPr>
          <w:rFonts w:ascii="Helvetica" w:eastAsia="Calibri" w:hAnsi="Helvetica" w:cs="Helvetica"/>
          <w:u w:val="single"/>
        </w:rPr>
      </w:pPr>
      <w:r w:rsidRPr="00796565">
        <w:rPr>
          <w:rFonts w:ascii="Helvetica" w:eastAsia="Calibri" w:hAnsi="Helvetica" w:cs="Helvetica"/>
          <w:b/>
          <w:bCs/>
          <w:u w:val="single"/>
        </w:rPr>
        <w:t>Table C405.16.1</w:t>
      </w:r>
      <w:r w:rsidRPr="00796565">
        <w:rPr>
          <w:rFonts w:ascii="Helvetica" w:eastAsia="Calibri" w:hAnsi="Helvetica" w:cs="Helvetica"/>
          <w:u w:val="single"/>
        </w:rPr>
        <w:t> </w:t>
      </w:r>
      <w:r w:rsidRPr="00796565">
        <w:rPr>
          <w:rFonts w:ascii="Helvetica" w:eastAsia="Calibri" w:hAnsi="Helvetica" w:cs="Helvetica"/>
          <w:b/>
          <w:bCs/>
          <w:u w:val="single"/>
        </w:rPr>
        <w:t>REQUIRED EV POWER TRANSFER INFRASTRUCTURE</w:t>
      </w:r>
    </w:p>
    <w:p w14:paraId="66C0B8AB" w14:textId="3C28BF95" w:rsidR="00C144F1" w:rsidRPr="00796565" w:rsidRDefault="00C144F1" w:rsidP="00F20991">
      <w:pPr>
        <w:rPr>
          <w:rFonts w:ascii="Helvetica" w:eastAsia="Calibri" w:hAnsi="Helvetica" w:cs="Helvetica"/>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56"/>
        <w:gridCol w:w="1577"/>
        <w:gridCol w:w="1989"/>
        <w:gridCol w:w="2228"/>
      </w:tblGrid>
      <w:tr w:rsidR="00796565" w:rsidRPr="00796565" w14:paraId="527156C6" w14:textId="77777777" w:rsidTr="00F20991">
        <w:tc>
          <w:tcPr>
            <w:tcW w:w="0" w:type="auto"/>
            <w:shd w:val="clear" w:color="auto" w:fill="FFFFFF"/>
            <w:tcMar>
              <w:top w:w="48" w:type="dxa"/>
              <w:left w:w="48" w:type="dxa"/>
              <w:bottom w:w="48" w:type="dxa"/>
              <w:right w:w="48" w:type="dxa"/>
            </w:tcMar>
            <w:vAlign w:val="center"/>
            <w:hideMark/>
          </w:tcPr>
          <w:p w14:paraId="1413DAA5"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OCCUPANCY</w:t>
            </w:r>
          </w:p>
        </w:tc>
        <w:tc>
          <w:tcPr>
            <w:tcW w:w="0" w:type="auto"/>
            <w:shd w:val="clear" w:color="auto" w:fill="FFFFFF"/>
            <w:tcMar>
              <w:top w:w="48" w:type="dxa"/>
              <w:left w:w="48" w:type="dxa"/>
              <w:bottom w:w="48" w:type="dxa"/>
              <w:right w:w="48" w:type="dxa"/>
            </w:tcMar>
            <w:vAlign w:val="center"/>
            <w:hideMark/>
          </w:tcPr>
          <w:p w14:paraId="58B7A1AA" w14:textId="77777777" w:rsidR="00505AC1" w:rsidRPr="00796565" w:rsidRDefault="00505AC1" w:rsidP="00505AC1">
            <w:pPr>
              <w:rPr>
                <w:rFonts w:ascii="Helvetica" w:eastAsia="Calibri" w:hAnsi="Helvetica" w:cs="Helvetica"/>
                <w:i/>
                <w:iCs/>
                <w:u w:val="single"/>
              </w:rPr>
            </w:pPr>
            <w:r w:rsidRPr="00796565">
              <w:rPr>
                <w:rFonts w:ascii="Helvetica" w:eastAsia="Calibri" w:hAnsi="Helvetica" w:cs="Helvetica"/>
                <w:i/>
                <w:iCs/>
                <w:u w:val="single"/>
              </w:rPr>
              <w:t>EVSE SPACES</w:t>
            </w:r>
          </w:p>
        </w:tc>
        <w:tc>
          <w:tcPr>
            <w:tcW w:w="0" w:type="auto"/>
            <w:shd w:val="clear" w:color="auto" w:fill="FFFFFF"/>
            <w:tcMar>
              <w:top w:w="48" w:type="dxa"/>
              <w:left w:w="48" w:type="dxa"/>
              <w:bottom w:w="48" w:type="dxa"/>
              <w:right w:w="48" w:type="dxa"/>
            </w:tcMar>
            <w:vAlign w:val="center"/>
            <w:hideMark/>
          </w:tcPr>
          <w:p w14:paraId="17C1D9AA" w14:textId="77777777" w:rsidR="00505AC1" w:rsidRPr="00796565" w:rsidRDefault="00505AC1" w:rsidP="00505AC1">
            <w:pPr>
              <w:rPr>
                <w:rFonts w:ascii="Helvetica" w:eastAsia="Calibri" w:hAnsi="Helvetica" w:cs="Helvetica"/>
                <w:i/>
                <w:iCs/>
                <w:u w:val="single"/>
              </w:rPr>
            </w:pPr>
            <w:r w:rsidRPr="00796565">
              <w:rPr>
                <w:rFonts w:ascii="Helvetica" w:eastAsia="Calibri" w:hAnsi="Helvetica" w:cs="Helvetica"/>
                <w:i/>
                <w:iCs/>
                <w:u w:val="single"/>
              </w:rPr>
              <w:t>EV READY SPACES</w:t>
            </w:r>
          </w:p>
        </w:tc>
        <w:tc>
          <w:tcPr>
            <w:tcW w:w="0" w:type="auto"/>
            <w:shd w:val="clear" w:color="auto" w:fill="FFFFFF"/>
            <w:tcMar>
              <w:top w:w="48" w:type="dxa"/>
              <w:left w:w="48" w:type="dxa"/>
              <w:bottom w:w="48" w:type="dxa"/>
              <w:right w:w="48" w:type="dxa"/>
            </w:tcMar>
            <w:vAlign w:val="center"/>
            <w:hideMark/>
          </w:tcPr>
          <w:p w14:paraId="02C81F9C" w14:textId="77777777" w:rsidR="00505AC1" w:rsidRPr="00796565" w:rsidRDefault="00505AC1" w:rsidP="00505AC1">
            <w:pPr>
              <w:rPr>
                <w:rFonts w:ascii="Helvetica" w:eastAsia="Calibri" w:hAnsi="Helvetica" w:cs="Helvetica"/>
                <w:i/>
                <w:iCs/>
                <w:u w:val="single"/>
              </w:rPr>
            </w:pPr>
            <w:r w:rsidRPr="00796565">
              <w:rPr>
                <w:rFonts w:ascii="Helvetica" w:eastAsia="Calibri" w:hAnsi="Helvetica" w:cs="Helvetica"/>
                <w:i/>
                <w:iCs/>
                <w:u w:val="single"/>
              </w:rPr>
              <w:t>EV CAPABLE SPACES</w:t>
            </w:r>
          </w:p>
        </w:tc>
      </w:tr>
      <w:tr w:rsidR="00796565" w:rsidRPr="00796565" w14:paraId="58A26AE6" w14:textId="77777777" w:rsidTr="00F20991">
        <w:tc>
          <w:tcPr>
            <w:tcW w:w="0" w:type="auto"/>
            <w:shd w:val="clear" w:color="auto" w:fill="FFFFFF"/>
            <w:tcMar>
              <w:top w:w="48" w:type="dxa"/>
              <w:left w:w="48" w:type="dxa"/>
              <w:bottom w:w="48" w:type="dxa"/>
              <w:right w:w="48" w:type="dxa"/>
            </w:tcMar>
            <w:vAlign w:val="center"/>
            <w:hideMark/>
          </w:tcPr>
          <w:p w14:paraId="611ABF20"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GROUP A</w:t>
            </w:r>
          </w:p>
        </w:tc>
        <w:tc>
          <w:tcPr>
            <w:tcW w:w="0" w:type="auto"/>
            <w:shd w:val="clear" w:color="auto" w:fill="FFFFFF"/>
            <w:tcMar>
              <w:top w:w="48" w:type="dxa"/>
              <w:left w:w="48" w:type="dxa"/>
              <w:bottom w:w="48" w:type="dxa"/>
              <w:right w:w="48" w:type="dxa"/>
            </w:tcMar>
            <w:vAlign w:val="center"/>
            <w:hideMark/>
          </w:tcPr>
          <w:p w14:paraId="5A230D42"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10%</w:t>
            </w:r>
          </w:p>
        </w:tc>
        <w:tc>
          <w:tcPr>
            <w:tcW w:w="0" w:type="auto"/>
            <w:shd w:val="clear" w:color="auto" w:fill="FFFFFF"/>
            <w:tcMar>
              <w:top w:w="48" w:type="dxa"/>
              <w:left w:w="48" w:type="dxa"/>
              <w:bottom w:w="48" w:type="dxa"/>
              <w:right w:w="48" w:type="dxa"/>
            </w:tcMar>
            <w:vAlign w:val="center"/>
            <w:hideMark/>
          </w:tcPr>
          <w:p w14:paraId="0DC086A1"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0%</w:t>
            </w:r>
          </w:p>
        </w:tc>
        <w:tc>
          <w:tcPr>
            <w:tcW w:w="0" w:type="auto"/>
            <w:shd w:val="clear" w:color="auto" w:fill="FFFFFF"/>
            <w:tcMar>
              <w:top w:w="48" w:type="dxa"/>
              <w:left w:w="48" w:type="dxa"/>
              <w:bottom w:w="48" w:type="dxa"/>
              <w:right w:w="48" w:type="dxa"/>
            </w:tcMar>
            <w:vAlign w:val="center"/>
            <w:hideMark/>
          </w:tcPr>
          <w:p w14:paraId="2DF98650"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10%</w:t>
            </w:r>
          </w:p>
        </w:tc>
      </w:tr>
      <w:tr w:rsidR="00796565" w:rsidRPr="00796565" w14:paraId="1ECFF254" w14:textId="77777777" w:rsidTr="00F20991">
        <w:tc>
          <w:tcPr>
            <w:tcW w:w="0" w:type="auto"/>
            <w:shd w:val="clear" w:color="auto" w:fill="FFFFFF"/>
            <w:tcMar>
              <w:top w:w="48" w:type="dxa"/>
              <w:left w:w="48" w:type="dxa"/>
              <w:bottom w:w="48" w:type="dxa"/>
              <w:right w:w="48" w:type="dxa"/>
            </w:tcMar>
            <w:vAlign w:val="center"/>
            <w:hideMark/>
          </w:tcPr>
          <w:p w14:paraId="69EBF077"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GROUP B</w:t>
            </w:r>
          </w:p>
        </w:tc>
        <w:tc>
          <w:tcPr>
            <w:tcW w:w="0" w:type="auto"/>
            <w:shd w:val="clear" w:color="auto" w:fill="FFFFFF"/>
            <w:tcMar>
              <w:top w:w="48" w:type="dxa"/>
              <w:left w:w="48" w:type="dxa"/>
              <w:bottom w:w="48" w:type="dxa"/>
              <w:right w:w="48" w:type="dxa"/>
            </w:tcMar>
            <w:vAlign w:val="center"/>
            <w:hideMark/>
          </w:tcPr>
          <w:p w14:paraId="1B74E930"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15%</w:t>
            </w:r>
          </w:p>
        </w:tc>
        <w:tc>
          <w:tcPr>
            <w:tcW w:w="0" w:type="auto"/>
            <w:shd w:val="clear" w:color="auto" w:fill="FFFFFF"/>
            <w:tcMar>
              <w:top w:w="48" w:type="dxa"/>
              <w:left w:w="48" w:type="dxa"/>
              <w:bottom w:w="48" w:type="dxa"/>
              <w:right w:w="48" w:type="dxa"/>
            </w:tcMar>
            <w:vAlign w:val="center"/>
            <w:hideMark/>
          </w:tcPr>
          <w:p w14:paraId="6F2295C0"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0%</w:t>
            </w:r>
          </w:p>
        </w:tc>
        <w:tc>
          <w:tcPr>
            <w:tcW w:w="0" w:type="auto"/>
            <w:shd w:val="clear" w:color="auto" w:fill="FFFFFF"/>
            <w:tcMar>
              <w:top w:w="48" w:type="dxa"/>
              <w:left w:w="48" w:type="dxa"/>
              <w:bottom w:w="48" w:type="dxa"/>
              <w:right w:w="48" w:type="dxa"/>
            </w:tcMar>
            <w:vAlign w:val="center"/>
            <w:hideMark/>
          </w:tcPr>
          <w:p w14:paraId="1CD7D340"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30%</w:t>
            </w:r>
          </w:p>
        </w:tc>
      </w:tr>
      <w:tr w:rsidR="00796565" w:rsidRPr="00796565" w14:paraId="63016D86" w14:textId="77777777" w:rsidTr="00F20991">
        <w:tc>
          <w:tcPr>
            <w:tcW w:w="0" w:type="auto"/>
            <w:shd w:val="clear" w:color="auto" w:fill="FFFFFF"/>
            <w:tcMar>
              <w:top w:w="48" w:type="dxa"/>
              <w:left w:w="48" w:type="dxa"/>
              <w:bottom w:w="48" w:type="dxa"/>
              <w:right w:w="48" w:type="dxa"/>
            </w:tcMar>
            <w:vAlign w:val="center"/>
            <w:hideMark/>
          </w:tcPr>
          <w:p w14:paraId="2A903D36"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GROUP E</w:t>
            </w:r>
          </w:p>
        </w:tc>
        <w:tc>
          <w:tcPr>
            <w:tcW w:w="0" w:type="auto"/>
            <w:shd w:val="clear" w:color="auto" w:fill="FFFFFF"/>
            <w:tcMar>
              <w:top w:w="48" w:type="dxa"/>
              <w:left w:w="48" w:type="dxa"/>
              <w:bottom w:w="48" w:type="dxa"/>
              <w:right w:w="48" w:type="dxa"/>
            </w:tcMar>
            <w:vAlign w:val="center"/>
            <w:hideMark/>
          </w:tcPr>
          <w:p w14:paraId="7A88F909"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2%</w:t>
            </w:r>
          </w:p>
        </w:tc>
        <w:tc>
          <w:tcPr>
            <w:tcW w:w="0" w:type="auto"/>
            <w:shd w:val="clear" w:color="auto" w:fill="FFFFFF"/>
            <w:tcMar>
              <w:top w:w="48" w:type="dxa"/>
              <w:left w:w="48" w:type="dxa"/>
              <w:bottom w:w="48" w:type="dxa"/>
              <w:right w:w="48" w:type="dxa"/>
            </w:tcMar>
            <w:vAlign w:val="center"/>
            <w:hideMark/>
          </w:tcPr>
          <w:p w14:paraId="73C6C5DA"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0%</w:t>
            </w:r>
          </w:p>
        </w:tc>
        <w:tc>
          <w:tcPr>
            <w:tcW w:w="0" w:type="auto"/>
            <w:shd w:val="clear" w:color="auto" w:fill="FFFFFF"/>
            <w:tcMar>
              <w:top w:w="48" w:type="dxa"/>
              <w:left w:w="48" w:type="dxa"/>
              <w:bottom w:w="48" w:type="dxa"/>
              <w:right w:w="48" w:type="dxa"/>
            </w:tcMar>
            <w:vAlign w:val="center"/>
            <w:hideMark/>
          </w:tcPr>
          <w:p w14:paraId="2BA13881"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5%</w:t>
            </w:r>
          </w:p>
        </w:tc>
      </w:tr>
      <w:tr w:rsidR="00796565" w:rsidRPr="00796565" w14:paraId="60D20914" w14:textId="77777777" w:rsidTr="00F20991">
        <w:tc>
          <w:tcPr>
            <w:tcW w:w="0" w:type="auto"/>
            <w:shd w:val="clear" w:color="auto" w:fill="FFFFFF"/>
            <w:tcMar>
              <w:top w:w="48" w:type="dxa"/>
              <w:left w:w="48" w:type="dxa"/>
              <w:bottom w:w="48" w:type="dxa"/>
              <w:right w:w="48" w:type="dxa"/>
            </w:tcMar>
            <w:vAlign w:val="center"/>
            <w:hideMark/>
          </w:tcPr>
          <w:p w14:paraId="48D3A484"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GROUP F</w:t>
            </w:r>
          </w:p>
        </w:tc>
        <w:tc>
          <w:tcPr>
            <w:tcW w:w="0" w:type="auto"/>
            <w:shd w:val="clear" w:color="auto" w:fill="FFFFFF"/>
            <w:tcMar>
              <w:top w:w="48" w:type="dxa"/>
              <w:left w:w="48" w:type="dxa"/>
              <w:bottom w:w="48" w:type="dxa"/>
              <w:right w:w="48" w:type="dxa"/>
            </w:tcMar>
            <w:vAlign w:val="center"/>
            <w:hideMark/>
          </w:tcPr>
          <w:p w14:paraId="7A5B38F0"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2%</w:t>
            </w:r>
          </w:p>
        </w:tc>
        <w:tc>
          <w:tcPr>
            <w:tcW w:w="0" w:type="auto"/>
            <w:shd w:val="clear" w:color="auto" w:fill="FFFFFF"/>
            <w:tcMar>
              <w:top w:w="48" w:type="dxa"/>
              <w:left w:w="48" w:type="dxa"/>
              <w:bottom w:w="48" w:type="dxa"/>
              <w:right w:w="48" w:type="dxa"/>
            </w:tcMar>
            <w:vAlign w:val="center"/>
            <w:hideMark/>
          </w:tcPr>
          <w:p w14:paraId="18A438FD"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0%</w:t>
            </w:r>
          </w:p>
        </w:tc>
        <w:tc>
          <w:tcPr>
            <w:tcW w:w="0" w:type="auto"/>
            <w:shd w:val="clear" w:color="auto" w:fill="FFFFFF"/>
            <w:tcMar>
              <w:top w:w="48" w:type="dxa"/>
              <w:left w:w="48" w:type="dxa"/>
              <w:bottom w:w="48" w:type="dxa"/>
              <w:right w:w="48" w:type="dxa"/>
            </w:tcMar>
            <w:vAlign w:val="center"/>
            <w:hideMark/>
          </w:tcPr>
          <w:p w14:paraId="6F2B07AA"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5%</w:t>
            </w:r>
          </w:p>
        </w:tc>
      </w:tr>
      <w:tr w:rsidR="00796565" w:rsidRPr="00796565" w14:paraId="086A1746" w14:textId="77777777" w:rsidTr="00F20991">
        <w:tc>
          <w:tcPr>
            <w:tcW w:w="0" w:type="auto"/>
            <w:shd w:val="clear" w:color="auto" w:fill="FFFFFF"/>
            <w:tcMar>
              <w:top w:w="48" w:type="dxa"/>
              <w:left w:w="48" w:type="dxa"/>
              <w:bottom w:w="48" w:type="dxa"/>
              <w:right w:w="48" w:type="dxa"/>
            </w:tcMar>
            <w:vAlign w:val="center"/>
            <w:hideMark/>
          </w:tcPr>
          <w:p w14:paraId="74B33C13"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GROUP H</w:t>
            </w:r>
          </w:p>
        </w:tc>
        <w:tc>
          <w:tcPr>
            <w:tcW w:w="0" w:type="auto"/>
            <w:shd w:val="clear" w:color="auto" w:fill="FFFFFF"/>
            <w:tcMar>
              <w:top w:w="48" w:type="dxa"/>
              <w:left w:w="48" w:type="dxa"/>
              <w:bottom w:w="48" w:type="dxa"/>
              <w:right w:w="48" w:type="dxa"/>
            </w:tcMar>
            <w:vAlign w:val="center"/>
            <w:hideMark/>
          </w:tcPr>
          <w:p w14:paraId="1B148FC1"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1%</w:t>
            </w:r>
          </w:p>
        </w:tc>
        <w:tc>
          <w:tcPr>
            <w:tcW w:w="0" w:type="auto"/>
            <w:shd w:val="clear" w:color="auto" w:fill="FFFFFF"/>
            <w:tcMar>
              <w:top w:w="48" w:type="dxa"/>
              <w:left w:w="48" w:type="dxa"/>
              <w:bottom w:w="48" w:type="dxa"/>
              <w:right w:w="48" w:type="dxa"/>
            </w:tcMar>
            <w:vAlign w:val="center"/>
            <w:hideMark/>
          </w:tcPr>
          <w:p w14:paraId="7EDB937C"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0%</w:t>
            </w:r>
          </w:p>
        </w:tc>
        <w:tc>
          <w:tcPr>
            <w:tcW w:w="0" w:type="auto"/>
            <w:shd w:val="clear" w:color="auto" w:fill="FFFFFF"/>
            <w:tcMar>
              <w:top w:w="48" w:type="dxa"/>
              <w:left w:w="48" w:type="dxa"/>
              <w:bottom w:w="48" w:type="dxa"/>
              <w:right w:w="48" w:type="dxa"/>
            </w:tcMar>
            <w:vAlign w:val="center"/>
            <w:hideMark/>
          </w:tcPr>
          <w:p w14:paraId="48B5FAFA"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0%</w:t>
            </w:r>
          </w:p>
        </w:tc>
      </w:tr>
      <w:tr w:rsidR="00796565" w:rsidRPr="00796565" w14:paraId="14386DC3" w14:textId="77777777" w:rsidTr="00F20991">
        <w:tc>
          <w:tcPr>
            <w:tcW w:w="0" w:type="auto"/>
            <w:shd w:val="clear" w:color="auto" w:fill="FFFFFF"/>
            <w:tcMar>
              <w:top w:w="48" w:type="dxa"/>
              <w:left w:w="48" w:type="dxa"/>
              <w:bottom w:w="48" w:type="dxa"/>
              <w:right w:w="48" w:type="dxa"/>
            </w:tcMar>
            <w:vAlign w:val="center"/>
            <w:hideMark/>
          </w:tcPr>
          <w:p w14:paraId="690B92B9"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GROUP I</w:t>
            </w:r>
          </w:p>
        </w:tc>
        <w:tc>
          <w:tcPr>
            <w:tcW w:w="0" w:type="auto"/>
            <w:shd w:val="clear" w:color="auto" w:fill="FFFFFF"/>
            <w:tcMar>
              <w:top w:w="48" w:type="dxa"/>
              <w:left w:w="48" w:type="dxa"/>
              <w:bottom w:w="48" w:type="dxa"/>
              <w:right w:w="48" w:type="dxa"/>
            </w:tcMar>
            <w:vAlign w:val="center"/>
            <w:hideMark/>
          </w:tcPr>
          <w:p w14:paraId="7C08A92E"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2%</w:t>
            </w:r>
          </w:p>
        </w:tc>
        <w:tc>
          <w:tcPr>
            <w:tcW w:w="0" w:type="auto"/>
            <w:shd w:val="clear" w:color="auto" w:fill="FFFFFF"/>
            <w:tcMar>
              <w:top w:w="48" w:type="dxa"/>
              <w:left w:w="48" w:type="dxa"/>
              <w:bottom w:w="48" w:type="dxa"/>
              <w:right w:w="48" w:type="dxa"/>
            </w:tcMar>
            <w:vAlign w:val="center"/>
            <w:hideMark/>
          </w:tcPr>
          <w:p w14:paraId="734F5214"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0%</w:t>
            </w:r>
          </w:p>
        </w:tc>
        <w:tc>
          <w:tcPr>
            <w:tcW w:w="0" w:type="auto"/>
            <w:shd w:val="clear" w:color="auto" w:fill="FFFFFF"/>
            <w:tcMar>
              <w:top w:w="48" w:type="dxa"/>
              <w:left w:w="48" w:type="dxa"/>
              <w:bottom w:w="48" w:type="dxa"/>
              <w:right w:w="48" w:type="dxa"/>
            </w:tcMar>
            <w:vAlign w:val="center"/>
            <w:hideMark/>
          </w:tcPr>
          <w:p w14:paraId="450CB995"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5%</w:t>
            </w:r>
          </w:p>
        </w:tc>
      </w:tr>
      <w:tr w:rsidR="00796565" w:rsidRPr="00796565" w14:paraId="7453571F" w14:textId="77777777" w:rsidTr="00F20991">
        <w:tc>
          <w:tcPr>
            <w:tcW w:w="0" w:type="auto"/>
            <w:shd w:val="clear" w:color="auto" w:fill="FFFFFF"/>
            <w:tcMar>
              <w:top w:w="48" w:type="dxa"/>
              <w:left w:w="48" w:type="dxa"/>
              <w:bottom w:w="48" w:type="dxa"/>
              <w:right w:w="48" w:type="dxa"/>
            </w:tcMar>
            <w:vAlign w:val="center"/>
            <w:hideMark/>
          </w:tcPr>
          <w:p w14:paraId="53D78324"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GROUP M</w:t>
            </w:r>
          </w:p>
        </w:tc>
        <w:tc>
          <w:tcPr>
            <w:tcW w:w="0" w:type="auto"/>
            <w:shd w:val="clear" w:color="auto" w:fill="FFFFFF"/>
            <w:tcMar>
              <w:top w:w="48" w:type="dxa"/>
              <w:left w:w="48" w:type="dxa"/>
              <w:bottom w:w="48" w:type="dxa"/>
              <w:right w:w="48" w:type="dxa"/>
            </w:tcMar>
            <w:vAlign w:val="center"/>
            <w:hideMark/>
          </w:tcPr>
          <w:p w14:paraId="0DCEE9DA"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10%</w:t>
            </w:r>
          </w:p>
        </w:tc>
        <w:tc>
          <w:tcPr>
            <w:tcW w:w="0" w:type="auto"/>
            <w:shd w:val="clear" w:color="auto" w:fill="FFFFFF"/>
            <w:tcMar>
              <w:top w:w="48" w:type="dxa"/>
              <w:left w:w="48" w:type="dxa"/>
              <w:bottom w:w="48" w:type="dxa"/>
              <w:right w:w="48" w:type="dxa"/>
            </w:tcMar>
            <w:vAlign w:val="center"/>
            <w:hideMark/>
          </w:tcPr>
          <w:p w14:paraId="55EE07A4"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0%</w:t>
            </w:r>
          </w:p>
        </w:tc>
        <w:tc>
          <w:tcPr>
            <w:tcW w:w="0" w:type="auto"/>
            <w:shd w:val="clear" w:color="auto" w:fill="FFFFFF"/>
            <w:tcMar>
              <w:top w:w="48" w:type="dxa"/>
              <w:left w:w="48" w:type="dxa"/>
              <w:bottom w:w="48" w:type="dxa"/>
              <w:right w:w="48" w:type="dxa"/>
            </w:tcMar>
            <w:vAlign w:val="center"/>
            <w:hideMark/>
          </w:tcPr>
          <w:p w14:paraId="27A8084E"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10%</w:t>
            </w:r>
          </w:p>
        </w:tc>
      </w:tr>
      <w:tr w:rsidR="00796565" w:rsidRPr="00796565" w14:paraId="4923ABA4" w14:textId="77777777" w:rsidTr="00F20991">
        <w:tc>
          <w:tcPr>
            <w:tcW w:w="0" w:type="auto"/>
            <w:shd w:val="clear" w:color="auto" w:fill="FFFFFF"/>
            <w:tcMar>
              <w:top w:w="48" w:type="dxa"/>
              <w:left w:w="48" w:type="dxa"/>
              <w:bottom w:w="48" w:type="dxa"/>
              <w:right w:w="48" w:type="dxa"/>
            </w:tcMar>
            <w:vAlign w:val="center"/>
            <w:hideMark/>
          </w:tcPr>
          <w:p w14:paraId="3C4248B5"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GROUP R-1</w:t>
            </w:r>
          </w:p>
        </w:tc>
        <w:tc>
          <w:tcPr>
            <w:tcW w:w="0" w:type="auto"/>
            <w:shd w:val="clear" w:color="auto" w:fill="FFFFFF"/>
            <w:tcMar>
              <w:top w:w="48" w:type="dxa"/>
              <w:left w:w="48" w:type="dxa"/>
              <w:bottom w:w="48" w:type="dxa"/>
              <w:right w:w="48" w:type="dxa"/>
            </w:tcMar>
            <w:vAlign w:val="center"/>
            <w:hideMark/>
          </w:tcPr>
          <w:p w14:paraId="55EC18C0"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20%</w:t>
            </w:r>
          </w:p>
        </w:tc>
        <w:tc>
          <w:tcPr>
            <w:tcW w:w="0" w:type="auto"/>
            <w:shd w:val="clear" w:color="auto" w:fill="FFFFFF"/>
            <w:tcMar>
              <w:top w:w="48" w:type="dxa"/>
              <w:left w:w="48" w:type="dxa"/>
              <w:bottom w:w="48" w:type="dxa"/>
              <w:right w:w="48" w:type="dxa"/>
            </w:tcMar>
            <w:vAlign w:val="center"/>
            <w:hideMark/>
          </w:tcPr>
          <w:p w14:paraId="5D7E6526"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5%</w:t>
            </w:r>
          </w:p>
        </w:tc>
        <w:tc>
          <w:tcPr>
            <w:tcW w:w="0" w:type="auto"/>
            <w:shd w:val="clear" w:color="auto" w:fill="FFFFFF"/>
            <w:tcMar>
              <w:top w:w="48" w:type="dxa"/>
              <w:left w:w="48" w:type="dxa"/>
              <w:bottom w:w="48" w:type="dxa"/>
              <w:right w:w="48" w:type="dxa"/>
            </w:tcMar>
            <w:vAlign w:val="center"/>
            <w:hideMark/>
          </w:tcPr>
          <w:p w14:paraId="54FB561E"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75%</w:t>
            </w:r>
          </w:p>
        </w:tc>
      </w:tr>
      <w:tr w:rsidR="00796565" w:rsidRPr="00796565" w14:paraId="0EEA38E1" w14:textId="77777777" w:rsidTr="00F20991">
        <w:tc>
          <w:tcPr>
            <w:tcW w:w="0" w:type="auto"/>
            <w:shd w:val="clear" w:color="auto" w:fill="FFFFFF"/>
            <w:tcMar>
              <w:top w:w="48" w:type="dxa"/>
              <w:left w:w="48" w:type="dxa"/>
              <w:bottom w:w="48" w:type="dxa"/>
              <w:right w:w="48" w:type="dxa"/>
            </w:tcMar>
            <w:vAlign w:val="center"/>
            <w:hideMark/>
          </w:tcPr>
          <w:p w14:paraId="787C9E3F"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GROUP R-2</w:t>
            </w:r>
          </w:p>
        </w:tc>
        <w:tc>
          <w:tcPr>
            <w:tcW w:w="0" w:type="auto"/>
            <w:shd w:val="clear" w:color="auto" w:fill="FFFFFF"/>
            <w:tcMar>
              <w:top w:w="48" w:type="dxa"/>
              <w:left w:w="48" w:type="dxa"/>
              <w:bottom w:w="48" w:type="dxa"/>
              <w:right w:w="48" w:type="dxa"/>
            </w:tcMar>
            <w:vAlign w:val="center"/>
            <w:hideMark/>
          </w:tcPr>
          <w:p w14:paraId="5FCFD7C3"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20%</w:t>
            </w:r>
          </w:p>
        </w:tc>
        <w:tc>
          <w:tcPr>
            <w:tcW w:w="0" w:type="auto"/>
            <w:shd w:val="clear" w:color="auto" w:fill="FFFFFF"/>
            <w:tcMar>
              <w:top w:w="48" w:type="dxa"/>
              <w:left w:w="48" w:type="dxa"/>
              <w:bottom w:w="48" w:type="dxa"/>
              <w:right w:w="48" w:type="dxa"/>
            </w:tcMar>
            <w:vAlign w:val="center"/>
            <w:hideMark/>
          </w:tcPr>
          <w:p w14:paraId="43953DDD"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5%</w:t>
            </w:r>
          </w:p>
        </w:tc>
        <w:tc>
          <w:tcPr>
            <w:tcW w:w="0" w:type="auto"/>
            <w:shd w:val="clear" w:color="auto" w:fill="FFFFFF"/>
            <w:tcMar>
              <w:top w:w="48" w:type="dxa"/>
              <w:left w:w="48" w:type="dxa"/>
              <w:bottom w:w="48" w:type="dxa"/>
              <w:right w:w="48" w:type="dxa"/>
            </w:tcMar>
            <w:vAlign w:val="center"/>
            <w:hideMark/>
          </w:tcPr>
          <w:p w14:paraId="4F7321F3"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75%</w:t>
            </w:r>
          </w:p>
        </w:tc>
      </w:tr>
      <w:tr w:rsidR="00796565" w:rsidRPr="00796565" w14:paraId="787F8611" w14:textId="77777777" w:rsidTr="00F20991">
        <w:tc>
          <w:tcPr>
            <w:tcW w:w="0" w:type="auto"/>
            <w:shd w:val="clear" w:color="auto" w:fill="FFFFFF"/>
            <w:tcMar>
              <w:top w:w="48" w:type="dxa"/>
              <w:left w:w="48" w:type="dxa"/>
              <w:bottom w:w="48" w:type="dxa"/>
              <w:right w:w="48" w:type="dxa"/>
            </w:tcMar>
            <w:vAlign w:val="center"/>
            <w:hideMark/>
          </w:tcPr>
          <w:p w14:paraId="4A94BBCC"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GROUP R-3 AND R-4</w:t>
            </w:r>
          </w:p>
        </w:tc>
        <w:tc>
          <w:tcPr>
            <w:tcW w:w="0" w:type="auto"/>
            <w:shd w:val="clear" w:color="auto" w:fill="FFFFFF"/>
            <w:tcMar>
              <w:top w:w="48" w:type="dxa"/>
              <w:left w:w="48" w:type="dxa"/>
              <w:bottom w:w="48" w:type="dxa"/>
              <w:right w:w="48" w:type="dxa"/>
            </w:tcMar>
            <w:vAlign w:val="center"/>
            <w:hideMark/>
          </w:tcPr>
          <w:p w14:paraId="46F55375"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2%</w:t>
            </w:r>
          </w:p>
        </w:tc>
        <w:tc>
          <w:tcPr>
            <w:tcW w:w="0" w:type="auto"/>
            <w:shd w:val="clear" w:color="auto" w:fill="FFFFFF"/>
            <w:tcMar>
              <w:top w:w="48" w:type="dxa"/>
              <w:left w:w="48" w:type="dxa"/>
              <w:bottom w:w="48" w:type="dxa"/>
              <w:right w:w="48" w:type="dxa"/>
            </w:tcMar>
            <w:vAlign w:val="center"/>
            <w:hideMark/>
          </w:tcPr>
          <w:p w14:paraId="4C8F7AE2"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0%</w:t>
            </w:r>
          </w:p>
        </w:tc>
        <w:tc>
          <w:tcPr>
            <w:tcW w:w="0" w:type="auto"/>
            <w:shd w:val="clear" w:color="auto" w:fill="FFFFFF"/>
            <w:tcMar>
              <w:top w:w="48" w:type="dxa"/>
              <w:left w:w="48" w:type="dxa"/>
              <w:bottom w:w="48" w:type="dxa"/>
              <w:right w:w="48" w:type="dxa"/>
            </w:tcMar>
            <w:vAlign w:val="center"/>
            <w:hideMark/>
          </w:tcPr>
          <w:p w14:paraId="3769FF9A"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5%</w:t>
            </w:r>
          </w:p>
        </w:tc>
      </w:tr>
      <w:tr w:rsidR="00796565" w:rsidRPr="00796565" w14:paraId="1D994B6A" w14:textId="77777777" w:rsidTr="00F20991">
        <w:tc>
          <w:tcPr>
            <w:tcW w:w="0" w:type="auto"/>
            <w:shd w:val="clear" w:color="auto" w:fill="FFFFFF"/>
            <w:tcMar>
              <w:top w:w="48" w:type="dxa"/>
              <w:left w:w="48" w:type="dxa"/>
              <w:bottom w:w="48" w:type="dxa"/>
              <w:right w:w="48" w:type="dxa"/>
            </w:tcMar>
            <w:vAlign w:val="center"/>
            <w:hideMark/>
          </w:tcPr>
          <w:p w14:paraId="4F47332F"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GROUP S exclusive of parking garages</w:t>
            </w:r>
          </w:p>
        </w:tc>
        <w:tc>
          <w:tcPr>
            <w:tcW w:w="0" w:type="auto"/>
            <w:shd w:val="clear" w:color="auto" w:fill="FFFFFF"/>
            <w:tcMar>
              <w:top w:w="48" w:type="dxa"/>
              <w:left w:w="48" w:type="dxa"/>
              <w:bottom w:w="48" w:type="dxa"/>
              <w:right w:w="48" w:type="dxa"/>
            </w:tcMar>
            <w:vAlign w:val="center"/>
            <w:hideMark/>
          </w:tcPr>
          <w:p w14:paraId="79837966"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1%</w:t>
            </w:r>
          </w:p>
        </w:tc>
        <w:tc>
          <w:tcPr>
            <w:tcW w:w="0" w:type="auto"/>
            <w:shd w:val="clear" w:color="auto" w:fill="FFFFFF"/>
            <w:tcMar>
              <w:top w:w="48" w:type="dxa"/>
              <w:left w:w="48" w:type="dxa"/>
              <w:bottom w:w="48" w:type="dxa"/>
              <w:right w:w="48" w:type="dxa"/>
            </w:tcMar>
            <w:vAlign w:val="center"/>
            <w:hideMark/>
          </w:tcPr>
          <w:p w14:paraId="43D52A67"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0%</w:t>
            </w:r>
          </w:p>
        </w:tc>
        <w:tc>
          <w:tcPr>
            <w:tcW w:w="0" w:type="auto"/>
            <w:shd w:val="clear" w:color="auto" w:fill="FFFFFF"/>
            <w:tcMar>
              <w:top w:w="48" w:type="dxa"/>
              <w:left w:w="48" w:type="dxa"/>
              <w:bottom w:w="48" w:type="dxa"/>
              <w:right w:w="48" w:type="dxa"/>
            </w:tcMar>
            <w:vAlign w:val="center"/>
            <w:hideMark/>
          </w:tcPr>
          <w:p w14:paraId="63C87E11"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0%</w:t>
            </w:r>
          </w:p>
        </w:tc>
      </w:tr>
      <w:tr w:rsidR="00796565" w:rsidRPr="00796565" w14:paraId="2E9426A8" w14:textId="77777777" w:rsidTr="00F20991">
        <w:tc>
          <w:tcPr>
            <w:tcW w:w="0" w:type="auto"/>
            <w:shd w:val="clear" w:color="auto" w:fill="FFFFFF"/>
            <w:tcMar>
              <w:top w:w="48" w:type="dxa"/>
              <w:left w:w="48" w:type="dxa"/>
              <w:bottom w:w="48" w:type="dxa"/>
              <w:right w:w="48" w:type="dxa"/>
            </w:tcMar>
            <w:vAlign w:val="center"/>
            <w:hideMark/>
          </w:tcPr>
          <w:p w14:paraId="1CEED0F1"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GROUP S-2 parking garages</w:t>
            </w:r>
          </w:p>
        </w:tc>
        <w:tc>
          <w:tcPr>
            <w:tcW w:w="0" w:type="auto"/>
            <w:shd w:val="clear" w:color="auto" w:fill="FFFFFF"/>
            <w:tcMar>
              <w:top w:w="48" w:type="dxa"/>
              <w:left w:w="48" w:type="dxa"/>
              <w:bottom w:w="48" w:type="dxa"/>
              <w:right w:w="48" w:type="dxa"/>
            </w:tcMar>
            <w:vAlign w:val="center"/>
            <w:hideMark/>
          </w:tcPr>
          <w:p w14:paraId="10D26035"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1%</w:t>
            </w:r>
          </w:p>
        </w:tc>
        <w:tc>
          <w:tcPr>
            <w:tcW w:w="0" w:type="auto"/>
            <w:shd w:val="clear" w:color="auto" w:fill="FFFFFF"/>
            <w:tcMar>
              <w:top w:w="48" w:type="dxa"/>
              <w:left w:w="48" w:type="dxa"/>
              <w:bottom w:w="48" w:type="dxa"/>
              <w:right w:w="48" w:type="dxa"/>
            </w:tcMar>
            <w:vAlign w:val="center"/>
            <w:hideMark/>
          </w:tcPr>
          <w:p w14:paraId="71C17CA2"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0%</w:t>
            </w:r>
          </w:p>
        </w:tc>
        <w:tc>
          <w:tcPr>
            <w:tcW w:w="0" w:type="auto"/>
            <w:shd w:val="clear" w:color="auto" w:fill="FFFFFF"/>
            <w:tcMar>
              <w:top w:w="48" w:type="dxa"/>
              <w:left w:w="48" w:type="dxa"/>
              <w:bottom w:w="48" w:type="dxa"/>
              <w:right w:w="48" w:type="dxa"/>
            </w:tcMar>
            <w:vAlign w:val="center"/>
            <w:hideMark/>
          </w:tcPr>
          <w:p w14:paraId="26D75993" w14:textId="77777777" w:rsidR="00505AC1" w:rsidRPr="00796565" w:rsidRDefault="00505AC1" w:rsidP="00505AC1">
            <w:pPr>
              <w:rPr>
                <w:rFonts w:ascii="Helvetica" w:eastAsia="Calibri" w:hAnsi="Helvetica" w:cs="Helvetica"/>
                <w:u w:val="single"/>
              </w:rPr>
            </w:pPr>
            <w:r w:rsidRPr="00796565">
              <w:rPr>
                <w:rFonts w:ascii="Helvetica" w:eastAsia="Calibri" w:hAnsi="Helvetica" w:cs="Helvetica"/>
                <w:u w:val="single"/>
              </w:rPr>
              <w:t>0%</w:t>
            </w:r>
          </w:p>
        </w:tc>
      </w:tr>
    </w:tbl>
    <w:p w14:paraId="3CA2E42C" w14:textId="77777777" w:rsidR="00505AC1" w:rsidRPr="00796565" w:rsidRDefault="00505AC1" w:rsidP="00F20991">
      <w:pPr>
        <w:rPr>
          <w:rFonts w:ascii="Helvetica" w:eastAsia="Calibri" w:hAnsi="Helvetica" w:cs="Helvetica"/>
          <w:u w:val="single"/>
        </w:rPr>
      </w:pPr>
    </w:p>
    <w:p w14:paraId="100AE57A" w14:textId="61B268F5" w:rsidR="00672D78" w:rsidRPr="00796565" w:rsidRDefault="00672D78" w:rsidP="00F20991">
      <w:pPr>
        <w:rPr>
          <w:rFonts w:ascii="Helvetica" w:eastAsia="Calibri" w:hAnsi="Helvetica" w:cs="Helvetica"/>
          <w:u w:val="single"/>
        </w:rPr>
      </w:pPr>
      <w:r w:rsidRPr="00796565">
        <w:rPr>
          <w:rFonts w:ascii="Helvetica" w:eastAsia="Calibri" w:hAnsi="Helvetica" w:cs="Helvetica"/>
          <w:b/>
          <w:bCs/>
          <w:u w:val="single"/>
        </w:rPr>
        <w:t>C405.1</w:t>
      </w:r>
      <w:r w:rsidR="00F823ED" w:rsidRPr="00796565">
        <w:rPr>
          <w:rFonts w:ascii="Helvetica" w:eastAsia="Calibri" w:hAnsi="Helvetica" w:cs="Helvetica"/>
          <w:b/>
          <w:bCs/>
          <w:u w:val="single"/>
        </w:rPr>
        <w:t>6</w:t>
      </w:r>
      <w:r w:rsidRPr="00796565">
        <w:rPr>
          <w:rFonts w:ascii="Helvetica" w:eastAsia="Calibri" w:hAnsi="Helvetica" w:cs="Helvetica"/>
          <w:b/>
          <w:bCs/>
          <w:u w:val="single"/>
        </w:rPr>
        <w:t>.2 EV Capable Spaces.</w:t>
      </w:r>
    </w:p>
    <w:p w14:paraId="0D12412E" w14:textId="5DF3CAE9" w:rsidR="00672D78" w:rsidRPr="00796565" w:rsidRDefault="00672D78" w:rsidP="00F20991">
      <w:pPr>
        <w:rPr>
          <w:rFonts w:ascii="Helvetica" w:eastAsia="Calibri" w:hAnsi="Helvetica" w:cs="Helvetica"/>
          <w:u w:val="single"/>
        </w:rPr>
      </w:pPr>
      <w:r w:rsidRPr="00796565">
        <w:rPr>
          <w:rFonts w:ascii="Helvetica" w:eastAsia="Calibri" w:hAnsi="Helvetica" w:cs="Helvetica"/>
          <w:u w:val="single"/>
        </w:rPr>
        <w:t>Each </w:t>
      </w:r>
      <w:r w:rsidRPr="00796565">
        <w:rPr>
          <w:rFonts w:ascii="Helvetica" w:eastAsia="Calibri" w:hAnsi="Helvetica" w:cs="Helvetica"/>
          <w:i/>
          <w:iCs/>
          <w:u w:val="single"/>
        </w:rPr>
        <w:t>EV capable space</w:t>
      </w:r>
      <w:r w:rsidRPr="00796565">
        <w:rPr>
          <w:rFonts w:ascii="Helvetica" w:eastAsia="Calibri" w:hAnsi="Helvetica" w:cs="Helvetica"/>
          <w:u w:val="single"/>
        </w:rPr>
        <w:t> used to meet the requirements of Section C405.1</w:t>
      </w:r>
      <w:r w:rsidR="00F823ED" w:rsidRPr="00796565">
        <w:rPr>
          <w:rFonts w:ascii="Helvetica" w:eastAsia="Calibri" w:hAnsi="Helvetica" w:cs="Helvetica"/>
          <w:u w:val="single"/>
        </w:rPr>
        <w:t>6</w:t>
      </w:r>
      <w:r w:rsidRPr="00796565">
        <w:rPr>
          <w:rFonts w:ascii="Helvetica" w:eastAsia="Calibri" w:hAnsi="Helvetica" w:cs="Helvetica"/>
          <w:u w:val="single"/>
        </w:rPr>
        <w:t>.1 shall comply with all of the following:</w:t>
      </w:r>
    </w:p>
    <w:p w14:paraId="13E85835" w14:textId="43425D8E" w:rsidR="00672D78" w:rsidRPr="00796565" w:rsidRDefault="00672D78">
      <w:pPr>
        <w:pStyle w:val="ListParagraph"/>
        <w:numPr>
          <w:ilvl w:val="0"/>
          <w:numId w:val="176"/>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 xml:space="preserve">A continuous raceway or cable assembly shall be installed between an enclosure or outlet located within 3 feet (914 mm) of the </w:t>
      </w:r>
      <w:r w:rsidRPr="00796565">
        <w:rPr>
          <w:rFonts w:ascii="Helvetica" w:hAnsi="Helvetica" w:cs="Helvetica"/>
          <w:i/>
          <w:iCs/>
          <w:color w:val="auto"/>
          <w:sz w:val="24"/>
          <w:szCs w:val="24"/>
          <w:u w:val="single"/>
        </w:rPr>
        <w:t>EV capable space</w:t>
      </w:r>
      <w:r w:rsidRPr="00796565">
        <w:rPr>
          <w:rFonts w:ascii="Helvetica" w:hAnsi="Helvetica" w:cs="Helvetica"/>
          <w:color w:val="auto"/>
          <w:sz w:val="24"/>
          <w:szCs w:val="24"/>
          <w:u w:val="single"/>
        </w:rPr>
        <w:t xml:space="preserve"> and a suitable panelboard or other onsite electrical distribution equipment.</w:t>
      </w:r>
    </w:p>
    <w:p w14:paraId="538CB48E" w14:textId="31C480F9" w:rsidR="00672D78" w:rsidRPr="00796565" w:rsidRDefault="00672D78">
      <w:pPr>
        <w:pStyle w:val="ListParagraph"/>
        <w:numPr>
          <w:ilvl w:val="0"/>
          <w:numId w:val="176"/>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Installed raceway or cable assembly shall be sized and rated to supply a minimum circuit capacity in accordance with C405.1</w:t>
      </w:r>
      <w:r w:rsidR="00F823ED" w:rsidRPr="00796565">
        <w:rPr>
          <w:rFonts w:ascii="Helvetica" w:hAnsi="Helvetica" w:cs="Helvetica"/>
          <w:color w:val="auto"/>
          <w:sz w:val="24"/>
          <w:szCs w:val="24"/>
          <w:u w:val="single"/>
        </w:rPr>
        <w:t>6</w:t>
      </w:r>
      <w:r w:rsidRPr="00796565">
        <w:rPr>
          <w:rFonts w:ascii="Helvetica" w:hAnsi="Helvetica" w:cs="Helvetica"/>
          <w:color w:val="auto"/>
          <w:sz w:val="24"/>
          <w:szCs w:val="24"/>
          <w:u w:val="single"/>
        </w:rPr>
        <w:t>.5</w:t>
      </w:r>
    </w:p>
    <w:p w14:paraId="57F79A7B" w14:textId="592FC943" w:rsidR="00672D78" w:rsidRPr="00796565" w:rsidRDefault="00672D78">
      <w:pPr>
        <w:pStyle w:val="ListParagraph"/>
        <w:numPr>
          <w:ilvl w:val="0"/>
          <w:numId w:val="176"/>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The electrical distribution equipment to which the raceway or cable assembly connects shall have sufficient dedicated space and spare electrical capacity for a 2-pole circuit breaker or set of fuses.</w:t>
      </w:r>
    </w:p>
    <w:p w14:paraId="50EE33EE" w14:textId="41E132BB" w:rsidR="00672D78" w:rsidRPr="00796565" w:rsidRDefault="00672D78">
      <w:pPr>
        <w:pStyle w:val="ListParagraph"/>
        <w:numPr>
          <w:ilvl w:val="0"/>
          <w:numId w:val="176"/>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The electrical enclosure or outlet and the electrical distribution equipment directory shall be marked: "For future electric vehicle supply equipment (EVSE)."</w:t>
      </w:r>
    </w:p>
    <w:p w14:paraId="41174316" w14:textId="1D82881B" w:rsidR="00672D78" w:rsidRPr="00796565" w:rsidRDefault="00672D78">
      <w:pPr>
        <w:pStyle w:val="ListParagraph"/>
        <w:numPr>
          <w:ilvl w:val="0"/>
          <w:numId w:val="176"/>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 xml:space="preserve">Reserved capacity shall be no less than 4.1 kVA (20A 208/240V) for each </w:t>
      </w:r>
      <w:r w:rsidRPr="00796565">
        <w:rPr>
          <w:rFonts w:ascii="Helvetica" w:hAnsi="Helvetica" w:cs="Helvetica"/>
          <w:i/>
          <w:iCs/>
          <w:color w:val="auto"/>
          <w:sz w:val="24"/>
          <w:szCs w:val="24"/>
          <w:u w:val="single"/>
        </w:rPr>
        <w:t>EV capable space</w:t>
      </w:r>
      <w:r w:rsidRPr="00796565">
        <w:rPr>
          <w:rFonts w:ascii="Helvetica" w:hAnsi="Helvetica" w:cs="Helvetica"/>
          <w:color w:val="auto"/>
          <w:sz w:val="24"/>
          <w:szCs w:val="24"/>
          <w:u w:val="single"/>
        </w:rPr>
        <w:t>.</w:t>
      </w:r>
    </w:p>
    <w:p w14:paraId="6B0056F4" w14:textId="1C0BEAE5" w:rsidR="00F823ED" w:rsidRPr="00796565" w:rsidRDefault="00F823ED" w:rsidP="00F20991">
      <w:pPr>
        <w:rPr>
          <w:rFonts w:ascii="Helvetica" w:eastAsia="Calibri" w:hAnsi="Helvetica" w:cs="Helvetica"/>
          <w:u w:val="single"/>
        </w:rPr>
      </w:pPr>
      <w:r w:rsidRPr="00796565">
        <w:rPr>
          <w:rFonts w:ascii="Helvetica" w:eastAsia="Calibri" w:hAnsi="Helvetica" w:cs="Helvetica"/>
          <w:b/>
          <w:bCs/>
          <w:u w:val="single"/>
        </w:rPr>
        <w:t>C405.16.3 EV Ready Spaces.</w:t>
      </w:r>
    </w:p>
    <w:p w14:paraId="0714B632" w14:textId="0C681250" w:rsidR="00F823ED" w:rsidRPr="00796565" w:rsidRDefault="00F823ED" w:rsidP="00F20991">
      <w:pPr>
        <w:rPr>
          <w:rFonts w:ascii="Helvetica" w:eastAsia="Calibri" w:hAnsi="Helvetica" w:cs="Helvetica"/>
          <w:u w:val="single"/>
        </w:rPr>
      </w:pPr>
      <w:r w:rsidRPr="00796565">
        <w:rPr>
          <w:rFonts w:ascii="Helvetica" w:eastAsia="Calibri" w:hAnsi="Helvetica" w:cs="Helvetica"/>
          <w:u w:val="single"/>
        </w:rPr>
        <w:t>Each branch circuit serving EV ready spaces used to meet the requirements of Section C405.16.1 shall comply with all of the following:</w:t>
      </w:r>
    </w:p>
    <w:p w14:paraId="681A0FB5" w14:textId="07FB4C7D" w:rsidR="00F823ED" w:rsidRPr="00796565" w:rsidRDefault="00F823ED">
      <w:pPr>
        <w:pStyle w:val="ListParagraph"/>
        <w:numPr>
          <w:ilvl w:val="0"/>
          <w:numId w:val="178"/>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Terminate at an outlet or enclosure, located within 3 feet (914 mm) of each EV ready space it serves.</w:t>
      </w:r>
    </w:p>
    <w:p w14:paraId="4AD980AC" w14:textId="59D38E15" w:rsidR="00F823ED" w:rsidRPr="00796565" w:rsidRDefault="00F823ED">
      <w:pPr>
        <w:pStyle w:val="ListParagraph"/>
        <w:numPr>
          <w:ilvl w:val="0"/>
          <w:numId w:val="178"/>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Have a minimum circuit capacity in accordance with C405.16.5.</w:t>
      </w:r>
    </w:p>
    <w:p w14:paraId="21B4AD36" w14:textId="47E6D25A" w:rsidR="00F823ED" w:rsidRPr="00796565" w:rsidRDefault="00F823ED">
      <w:pPr>
        <w:pStyle w:val="ListParagraph"/>
        <w:numPr>
          <w:ilvl w:val="0"/>
          <w:numId w:val="178"/>
        </w:numPr>
        <w:spacing w:before="120"/>
        <w:ind w:left="75"/>
        <w:contextualSpacing w:val="0"/>
        <w:rPr>
          <w:rFonts w:ascii="Helvetica" w:hAnsi="Helvetica" w:cs="Helvetica"/>
          <w:color w:val="auto"/>
          <w:u w:val="single"/>
        </w:rPr>
      </w:pPr>
      <w:r w:rsidRPr="00796565">
        <w:rPr>
          <w:rFonts w:ascii="Helvetica" w:hAnsi="Helvetica" w:cs="Helvetica"/>
          <w:color w:val="auto"/>
          <w:sz w:val="24"/>
          <w:szCs w:val="24"/>
          <w:u w:val="single"/>
        </w:rPr>
        <w:t>The panelboard or other electrical distribution equipment directory shall designate the branch circuit as "For electric vehicle supply equipment (EVSE)" and the outlet or enclosure shall be marked "For electric vehicle supply equipment (EVSE)."</w:t>
      </w:r>
    </w:p>
    <w:p w14:paraId="70D24F2E" w14:textId="3D149E2B" w:rsidR="002A4EAE" w:rsidRPr="00796565" w:rsidRDefault="002A4EAE" w:rsidP="00F20991">
      <w:pPr>
        <w:rPr>
          <w:rFonts w:ascii="Helvetica" w:eastAsia="Calibri" w:hAnsi="Helvetica" w:cs="Helvetica"/>
          <w:u w:val="single"/>
        </w:rPr>
      </w:pPr>
      <w:r w:rsidRPr="00796565">
        <w:rPr>
          <w:rFonts w:ascii="Helvetica" w:eastAsia="Calibri" w:hAnsi="Helvetica" w:cs="Helvetica"/>
          <w:b/>
          <w:bCs/>
          <w:u w:val="single"/>
        </w:rPr>
        <w:t>C405.16.4 EVSE Spaces.</w:t>
      </w:r>
    </w:p>
    <w:p w14:paraId="4F347DC3" w14:textId="5B4FED9C" w:rsidR="002A4EAE" w:rsidRPr="00796565" w:rsidRDefault="002A4EAE" w:rsidP="00F20991">
      <w:pPr>
        <w:rPr>
          <w:rFonts w:ascii="Helvetica" w:eastAsia="Calibri" w:hAnsi="Helvetica" w:cs="Helvetica"/>
          <w:u w:val="single"/>
        </w:rPr>
      </w:pPr>
      <w:r w:rsidRPr="00796565">
        <w:rPr>
          <w:rFonts w:ascii="Helvetica" w:eastAsia="Calibri" w:hAnsi="Helvetica" w:cs="Helvetica"/>
          <w:u w:val="single"/>
        </w:rPr>
        <w:t>An installed </w:t>
      </w:r>
      <w:r w:rsidRPr="00796565">
        <w:rPr>
          <w:rFonts w:ascii="Helvetica" w:eastAsia="Calibri" w:hAnsi="Helvetica" w:cs="Helvetica"/>
          <w:i/>
          <w:iCs/>
          <w:u w:val="single"/>
        </w:rPr>
        <w:t>EVSE</w:t>
      </w:r>
      <w:r w:rsidRPr="00796565">
        <w:rPr>
          <w:rFonts w:ascii="Helvetica" w:eastAsia="Calibri" w:hAnsi="Helvetica" w:cs="Helvetica"/>
          <w:u w:val="single"/>
        </w:rPr>
        <w:t> with multiple output connections shall be permitted to serve multiple </w:t>
      </w:r>
      <w:r w:rsidRPr="00796565">
        <w:rPr>
          <w:rFonts w:ascii="Helvetica" w:eastAsia="Calibri" w:hAnsi="Helvetica" w:cs="Helvetica"/>
          <w:i/>
          <w:iCs/>
          <w:u w:val="single"/>
        </w:rPr>
        <w:t>EVSE spaces</w:t>
      </w:r>
      <w:r w:rsidRPr="00796565">
        <w:rPr>
          <w:rFonts w:ascii="Helvetica" w:eastAsia="Calibri" w:hAnsi="Helvetica" w:cs="Helvetica"/>
          <w:u w:val="single"/>
        </w:rPr>
        <w:t>. Each </w:t>
      </w:r>
      <w:r w:rsidRPr="00796565">
        <w:rPr>
          <w:rFonts w:ascii="Helvetica" w:eastAsia="Calibri" w:hAnsi="Helvetica" w:cs="Helvetica"/>
          <w:i/>
          <w:iCs/>
          <w:u w:val="single"/>
        </w:rPr>
        <w:t>EVSE</w:t>
      </w:r>
      <w:r w:rsidRPr="00796565">
        <w:rPr>
          <w:rFonts w:ascii="Helvetica" w:eastAsia="Calibri" w:hAnsi="Helvetica" w:cs="Helvetica"/>
          <w:u w:val="single"/>
        </w:rPr>
        <w:t> installed to meet the requirements of Section C405.16.1, serving either a single </w:t>
      </w:r>
      <w:r w:rsidRPr="00796565">
        <w:rPr>
          <w:rFonts w:ascii="Helvetica" w:eastAsia="Calibri" w:hAnsi="Helvetica" w:cs="Helvetica"/>
          <w:i/>
          <w:iCs/>
          <w:u w:val="single"/>
        </w:rPr>
        <w:t>EVSE space</w:t>
      </w:r>
      <w:r w:rsidRPr="00796565">
        <w:rPr>
          <w:rFonts w:ascii="Helvetica" w:eastAsia="Calibri" w:hAnsi="Helvetica" w:cs="Helvetica"/>
          <w:u w:val="single"/>
        </w:rPr>
        <w:t> or multiple </w:t>
      </w:r>
      <w:r w:rsidRPr="00796565">
        <w:rPr>
          <w:rFonts w:ascii="Helvetica" w:eastAsia="Calibri" w:hAnsi="Helvetica" w:cs="Helvetica"/>
          <w:i/>
          <w:iCs/>
          <w:u w:val="single"/>
        </w:rPr>
        <w:t>EVSE spaces</w:t>
      </w:r>
      <w:r w:rsidRPr="00796565">
        <w:rPr>
          <w:rFonts w:ascii="Helvetica" w:eastAsia="Calibri" w:hAnsi="Helvetica" w:cs="Helvetica"/>
          <w:u w:val="single"/>
        </w:rPr>
        <w:t>, shall comply with all of the following:</w:t>
      </w:r>
    </w:p>
    <w:p w14:paraId="36B1B3D3" w14:textId="44333CC7" w:rsidR="002A4EAE" w:rsidRPr="00796565" w:rsidRDefault="002A4EAE">
      <w:pPr>
        <w:pStyle w:val="ListParagraph"/>
        <w:numPr>
          <w:ilvl w:val="0"/>
          <w:numId w:val="179"/>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Have a minimum circuit capacity in accordance with C405.16.5.</w:t>
      </w:r>
    </w:p>
    <w:p w14:paraId="5A4C6DA8" w14:textId="752744EC" w:rsidR="002A4EAE" w:rsidRPr="00796565" w:rsidRDefault="002A4EAE">
      <w:pPr>
        <w:pStyle w:val="ListParagraph"/>
        <w:numPr>
          <w:ilvl w:val="0"/>
          <w:numId w:val="179"/>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Have a minimum charging rate in accordance with C405.16.4.1.</w:t>
      </w:r>
    </w:p>
    <w:p w14:paraId="4117B53A" w14:textId="25DEC050" w:rsidR="002A4EAE" w:rsidRPr="00796565" w:rsidRDefault="002A4EAE">
      <w:pPr>
        <w:pStyle w:val="ListParagraph"/>
        <w:numPr>
          <w:ilvl w:val="0"/>
          <w:numId w:val="179"/>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 xml:space="preserve">Be located within 3 feet (914 mm) of each </w:t>
      </w:r>
      <w:r w:rsidRPr="00796565">
        <w:rPr>
          <w:rFonts w:ascii="Helvetica" w:hAnsi="Helvetica" w:cs="Helvetica"/>
          <w:i/>
          <w:iCs/>
          <w:color w:val="auto"/>
          <w:sz w:val="24"/>
          <w:szCs w:val="24"/>
          <w:u w:val="single"/>
        </w:rPr>
        <w:t>EVSE space</w:t>
      </w:r>
      <w:r w:rsidRPr="00796565">
        <w:rPr>
          <w:rFonts w:ascii="Helvetica" w:hAnsi="Helvetica" w:cs="Helvetica"/>
          <w:color w:val="auto"/>
          <w:sz w:val="24"/>
          <w:szCs w:val="24"/>
          <w:u w:val="single"/>
        </w:rPr>
        <w:t xml:space="preserve"> it serves.</w:t>
      </w:r>
    </w:p>
    <w:p w14:paraId="6B005979" w14:textId="5D9081D5" w:rsidR="00672D78" w:rsidRPr="00796565" w:rsidRDefault="002A4EAE">
      <w:pPr>
        <w:pStyle w:val="ListParagraph"/>
        <w:numPr>
          <w:ilvl w:val="0"/>
          <w:numId w:val="179"/>
        </w:numPr>
        <w:spacing w:before="120"/>
        <w:ind w:left="75"/>
        <w:contextualSpacing w:val="0"/>
        <w:rPr>
          <w:rFonts w:ascii="Helvetica" w:hAnsi="Helvetica" w:cs="Helvetica"/>
          <w:color w:val="auto"/>
          <w:u w:val="single"/>
        </w:rPr>
      </w:pPr>
      <w:r w:rsidRPr="00796565">
        <w:rPr>
          <w:rFonts w:ascii="Helvetica" w:hAnsi="Helvetica" w:cs="Helvetica"/>
          <w:color w:val="auto"/>
          <w:sz w:val="24"/>
          <w:szCs w:val="24"/>
          <w:u w:val="single"/>
        </w:rPr>
        <w:t>Be installed in accordance with Section C405.16.6.</w:t>
      </w:r>
    </w:p>
    <w:p w14:paraId="2EF20157" w14:textId="0F54AC99" w:rsidR="00556B19" w:rsidRPr="00796565" w:rsidRDefault="00556B19" w:rsidP="00F20991">
      <w:pPr>
        <w:rPr>
          <w:rFonts w:ascii="Helvetica" w:eastAsia="Calibri" w:hAnsi="Helvetica" w:cs="Helvetica"/>
          <w:u w:val="single"/>
        </w:rPr>
      </w:pPr>
      <w:r w:rsidRPr="00796565">
        <w:rPr>
          <w:rFonts w:ascii="Helvetica" w:eastAsia="Calibri" w:hAnsi="Helvetica" w:cs="Helvetica"/>
          <w:b/>
          <w:bCs/>
          <w:u w:val="single"/>
        </w:rPr>
        <w:t>C405.1</w:t>
      </w:r>
      <w:r w:rsidR="00AD4CCD" w:rsidRPr="00796565">
        <w:rPr>
          <w:rFonts w:ascii="Helvetica" w:eastAsia="Calibri" w:hAnsi="Helvetica" w:cs="Helvetica"/>
          <w:b/>
          <w:bCs/>
          <w:u w:val="single"/>
        </w:rPr>
        <w:t>6</w:t>
      </w:r>
      <w:r w:rsidRPr="00796565">
        <w:rPr>
          <w:rFonts w:ascii="Helvetica" w:eastAsia="Calibri" w:hAnsi="Helvetica" w:cs="Helvetica"/>
          <w:b/>
          <w:bCs/>
          <w:u w:val="single"/>
        </w:rPr>
        <w:t>.4.1 EVSE Minimum Charging Rate.</w:t>
      </w:r>
    </w:p>
    <w:p w14:paraId="152A4458" w14:textId="77777777" w:rsidR="00556B19" w:rsidRPr="00796565" w:rsidRDefault="00556B19" w:rsidP="00F20991">
      <w:pPr>
        <w:rPr>
          <w:rFonts w:ascii="Helvetica" w:eastAsia="Calibri" w:hAnsi="Helvetica" w:cs="Helvetica"/>
          <w:u w:val="single"/>
        </w:rPr>
      </w:pPr>
      <w:r w:rsidRPr="00796565">
        <w:rPr>
          <w:rFonts w:ascii="Helvetica" w:eastAsia="Calibri" w:hAnsi="Helvetica" w:cs="Helvetica"/>
          <w:u w:val="single"/>
        </w:rPr>
        <w:t xml:space="preserve">Each installed </w:t>
      </w:r>
      <w:r w:rsidRPr="00796565">
        <w:rPr>
          <w:rFonts w:ascii="Helvetica" w:eastAsia="Calibri" w:hAnsi="Helvetica" w:cs="Helvetica"/>
          <w:i/>
          <w:iCs/>
          <w:u w:val="single"/>
        </w:rPr>
        <w:t>EVSE</w:t>
      </w:r>
      <w:r w:rsidRPr="00796565">
        <w:rPr>
          <w:rFonts w:ascii="Helvetica" w:eastAsia="Calibri" w:hAnsi="Helvetica" w:cs="Helvetica"/>
          <w:u w:val="single"/>
        </w:rPr>
        <w:t xml:space="preserve"> shall comply with one of the following:</w:t>
      </w:r>
    </w:p>
    <w:p w14:paraId="24E91AB0" w14:textId="7B1EDA06" w:rsidR="00556B19" w:rsidRPr="00796565" w:rsidRDefault="00556B19">
      <w:pPr>
        <w:pStyle w:val="ListParagraph"/>
        <w:numPr>
          <w:ilvl w:val="0"/>
          <w:numId w:val="181"/>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Be capable of charging at a minimum rate of 6.2 kVA (or 30A at 208/240V).</w:t>
      </w:r>
    </w:p>
    <w:p w14:paraId="1DB1886A" w14:textId="58194DF8" w:rsidR="00556B19" w:rsidRPr="00796565" w:rsidRDefault="00556B19">
      <w:pPr>
        <w:pStyle w:val="ListParagraph"/>
        <w:numPr>
          <w:ilvl w:val="0"/>
          <w:numId w:val="181"/>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 xml:space="preserve">When serving multiple </w:t>
      </w:r>
      <w:r w:rsidRPr="00796565">
        <w:rPr>
          <w:rFonts w:ascii="Helvetica" w:hAnsi="Helvetica" w:cs="Helvetica"/>
          <w:i/>
          <w:iCs/>
          <w:color w:val="auto"/>
          <w:sz w:val="24"/>
          <w:szCs w:val="24"/>
          <w:u w:val="single"/>
        </w:rPr>
        <w:t>EVSE spaces</w:t>
      </w:r>
      <w:r w:rsidRPr="00796565">
        <w:rPr>
          <w:rFonts w:ascii="Helvetica" w:hAnsi="Helvetica" w:cs="Helvetica"/>
          <w:color w:val="auto"/>
          <w:sz w:val="24"/>
          <w:szCs w:val="24"/>
          <w:u w:val="single"/>
        </w:rPr>
        <w:t xml:space="preserve"> and controlled by an energy management system providing load management, be capable of simultaneously charging each </w:t>
      </w:r>
      <w:r w:rsidRPr="00796565">
        <w:rPr>
          <w:rFonts w:ascii="Helvetica" w:hAnsi="Helvetica" w:cs="Helvetica"/>
          <w:i/>
          <w:iCs/>
          <w:color w:val="auto"/>
          <w:sz w:val="24"/>
          <w:szCs w:val="24"/>
          <w:u w:val="single"/>
        </w:rPr>
        <w:t>EVSE space</w:t>
      </w:r>
      <w:r w:rsidRPr="00796565">
        <w:rPr>
          <w:rFonts w:ascii="Helvetica" w:hAnsi="Helvetica" w:cs="Helvetica"/>
          <w:color w:val="auto"/>
          <w:sz w:val="24"/>
          <w:szCs w:val="24"/>
          <w:u w:val="single"/>
        </w:rPr>
        <w:t xml:space="preserve"> at a minimum rate of no less than 3.3 kVA.</w:t>
      </w:r>
    </w:p>
    <w:p w14:paraId="2DE6A128" w14:textId="38868BD6" w:rsidR="002A4EAE" w:rsidRPr="00796565" w:rsidRDefault="00556B19">
      <w:pPr>
        <w:pStyle w:val="ListParagraph"/>
        <w:numPr>
          <w:ilvl w:val="0"/>
          <w:numId w:val="181"/>
        </w:numPr>
        <w:spacing w:before="120"/>
        <w:ind w:left="75"/>
        <w:contextualSpacing w:val="0"/>
        <w:rPr>
          <w:rFonts w:ascii="Helvetica" w:hAnsi="Helvetica" w:cs="Helvetica"/>
          <w:color w:val="auto"/>
          <w:u w:val="single"/>
        </w:rPr>
      </w:pPr>
      <w:r w:rsidRPr="00796565">
        <w:rPr>
          <w:rFonts w:ascii="Helvetica" w:hAnsi="Helvetica" w:cs="Helvetica"/>
          <w:color w:val="auto"/>
          <w:sz w:val="24"/>
          <w:szCs w:val="24"/>
          <w:u w:val="single"/>
        </w:rPr>
        <w:t xml:space="preserve">When serving </w:t>
      </w:r>
      <w:r w:rsidRPr="00796565">
        <w:rPr>
          <w:rFonts w:ascii="Helvetica" w:hAnsi="Helvetica" w:cs="Helvetica"/>
          <w:i/>
          <w:iCs/>
          <w:color w:val="auto"/>
          <w:sz w:val="24"/>
          <w:szCs w:val="24"/>
          <w:u w:val="single"/>
        </w:rPr>
        <w:t>EVSE spaces</w:t>
      </w:r>
      <w:r w:rsidRPr="00796565">
        <w:rPr>
          <w:rFonts w:ascii="Helvetica" w:hAnsi="Helvetica" w:cs="Helvetica"/>
          <w:color w:val="auto"/>
          <w:sz w:val="24"/>
          <w:szCs w:val="24"/>
          <w:u w:val="single"/>
        </w:rPr>
        <w:t xml:space="preserve"> allowed to have a minimum circuit capacity of 2.7 kVA in accordance with C405.16.5.1 and controlled by an energy management system providing load management, be capable of simultaneously charging each </w:t>
      </w:r>
      <w:r w:rsidRPr="00796565">
        <w:rPr>
          <w:rFonts w:ascii="Helvetica" w:hAnsi="Helvetica" w:cs="Helvetica"/>
          <w:i/>
          <w:iCs/>
          <w:color w:val="auto"/>
          <w:sz w:val="24"/>
          <w:szCs w:val="24"/>
          <w:u w:val="single"/>
        </w:rPr>
        <w:t>ESVE space</w:t>
      </w:r>
      <w:r w:rsidRPr="00796565">
        <w:rPr>
          <w:rFonts w:ascii="Helvetica" w:hAnsi="Helvetica" w:cs="Helvetica"/>
          <w:color w:val="auto"/>
          <w:sz w:val="24"/>
          <w:szCs w:val="24"/>
          <w:u w:val="single"/>
        </w:rPr>
        <w:t xml:space="preserve"> at a minimum rate of no less than 2.1 kVA.</w:t>
      </w:r>
    </w:p>
    <w:p w14:paraId="2A6AF565" w14:textId="555179F3" w:rsidR="002A4EAE" w:rsidRPr="00796565" w:rsidRDefault="00AD4CCD" w:rsidP="00F20991">
      <w:pPr>
        <w:rPr>
          <w:rFonts w:ascii="Helvetica" w:eastAsia="Calibri" w:hAnsi="Helvetica" w:cs="Helvetica"/>
          <w:u w:val="single"/>
        </w:rPr>
      </w:pPr>
      <w:r w:rsidRPr="00796565">
        <w:rPr>
          <w:rFonts w:ascii="Helvetica" w:eastAsia="Calibri" w:hAnsi="Helvetica" w:cs="Helvetica"/>
          <w:b/>
          <w:bCs/>
          <w:u w:val="single"/>
        </w:rPr>
        <w:t>C405.16.5 Circuit Capacity.</w:t>
      </w:r>
      <w:r w:rsidRPr="00796565">
        <w:rPr>
          <w:rFonts w:ascii="Helvetica" w:eastAsia="Calibri" w:hAnsi="Helvetica" w:cs="Helvetica"/>
          <w:u w:val="single"/>
        </w:rPr>
        <w:t xml:space="preserve"> The capacity of electrical infrastructure serving each </w:t>
      </w:r>
      <w:r w:rsidRPr="00796565">
        <w:rPr>
          <w:rFonts w:ascii="Helvetica" w:eastAsia="Calibri" w:hAnsi="Helvetica" w:cs="Helvetica"/>
          <w:i/>
          <w:iCs/>
          <w:u w:val="single"/>
        </w:rPr>
        <w:t>EV capable space</w:t>
      </w:r>
      <w:r w:rsidRPr="00796565">
        <w:rPr>
          <w:rFonts w:ascii="Helvetica" w:eastAsia="Calibri" w:hAnsi="Helvetica" w:cs="Helvetica"/>
          <w:u w:val="single"/>
        </w:rPr>
        <w:t xml:space="preserve">, </w:t>
      </w:r>
      <w:r w:rsidRPr="00796565">
        <w:rPr>
          <w:rFonts w:ascii="Helvetica" w:eastAsia="Calibri" w:hAnsi="Helvetica" w:cs="Helvetica"/>
          <w:i/>
          <w:iCs/>
          <w:u w:val="single"/>
        </w:rPr>
        <w:t>EV ready space</w:t>
      </w:r>
      <w:r w:rsidRPr="00796565">
        <w:rPr>
          <w:rFonts w:ascii="Helvetica" w:eastAsia="Calibri" w:hAnsi="Helvetica" w:cs="Helvetica"/>
          <w:u w:val="single"/>
        </w:rPr>
        <w:t xml:space="preserve">, and </w:t>
      </w:r>
      <w:r w:rsidRPr="00796565">
        <w:rPr>
          <w:rFonts w:ascii="Helvetica" w:eastAsia="Calibri" w:hAnsi="Helvetica" w:cs="Helvetica"/>
          <w:i/>
          <w:iCs/>
          <w:u w:val="single"/>
        </w:rPr>
        <w:t>EVSE space</w:t>
      </w:r>
      <w:r w:rsidRPr="00796565">
        <w:rPr>
          <w:rFonts w:ascii="Helvetica" w:eastAsia="Calibri" w:hAnsi="Helvetica" w:cs="Helvetica"/>
          <w:u w:val="single"/>
        </w:rPr>
        <w:t xml:space="preserve"> shall comply with one of the following:</w:t>
      </w:r>
    </w:p>
    <w:p w14:paraId="79F0CCF5" w14:textId="677EACEA" w:rsidR="00AD4CCD" w:rsidRPr="00796565" w:rsidRDefault="00AD4CCD">
      <w:pPr>
        <w:pStyle w:val="ListParagraph"/>
        <w:numPr>
          <w:ilvl w:val="0"/>
          <w:numId w:val="184"/>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 xml:space="preserve">A branch circuit shall have a rated capacity not less than 8.3 kVA (or 40A at 208/240V) for each </w:t>
      </w:r>
      <w:r w:rsidRPr="00796565">
        <w:rPr>
          <w:rFonts w:ascii="Helvetica" w:hAnsi="Helvetica" w:cs="Helvetica"/>
          <w:i/>
          <w:iCs/>
          <w:color w:val="auto"/>
          <w:sz w:val="24"/>
          <w:szCs w:val="24"/>
          <w:u w:val="single"/>
        </w:rPr>
        <w:t>EV ready space</w:t>
      </w:r>
      <w:r w:rsidRPr="00796565">
        <w:rPr>
          <w:rFonts w:ascii="Helvetica" w:hAnsi="Helvetica" w:cs="Helvetica"/>
          <w:color w:val="auto"/>
          <w:sz w:val="24"/>
          <w:szCs w:val="24"/>
          <w:u w:val="single"/>
        </w:rPr>
        <w:t xml:space="preserve"> or </w:t>
      </w:r>
      <w:r w:rsidRPr="00796565">
        <w:rPr>
          <w:rFonts w:ascii="Helvetica" w:hAnsi="Helvetica" w:cs="Helvetica"/>
          <w:i/>
          <w:iCs/>
          <w:color w:val="auto"/>
          <w:sz w:val="24"/>
          <w:szCs w:val="24"/>
          <w:u w:val="single"/>
        </w:rPr>
        <w:t>EVSE space</w:t>
      </w:r>
      <w:r w:rsidRPr="00796565">
        <w:rPr>
          <w:rFonts w:ascii="Helvetica" w:hAnsi="Helvetica" w:cs="Helvetica"/>
          <w:color w:val="auto"/>
          <w:sz w:val="24"/>
          <w:szCs w:val="24"/>
          <w:u w:val="single"/>
        </w:rPr>
        <w:t xml:space="preserve"> it serves.</w:t>
      </w:r>
    </w:p>
    <w:p w14:paraId="26A414BA" w14:textId="3CB56381" w:rsidR="002A4EAE" w:rsidRPr="00796565" w:rsidRDefault="00AD4CCD">
      <w:pPr>
        <w:pStyle w:val="ListParagraph"/>
        <w:numPr>
          <w:ilvl w:val="0"/>
          <w:numId w:val="184"/>
        </w:numPr>
        <w:spacing w:before="120"/>
        <w:ind w:left="75"/>
        <w:contextualSpacing w:val="0"/>
        <w:rPr>
          <w:rFonts w:ascii="Helvetica" w:hAnsi="Helvetica" w:cs="Helvetica"/>
          <w:color w:val="auto"/>
          <w:u w:val="single"/>
        </w:rPr>
      </w:pPr>
      <w:r w:rsidRPr="00796565">
        <w:rPr>
          <w:rFonts w:ascii="Helvetica" w:hAnsi="Helvetica" w:cs="Helvetica"/>
          <w:color w:val="auto"/>
          <w:sz w:val="24"/>
          <w:szCs w:val="24"/>
          <w:u w:val="single"/>
        </w:rPr>
        <w:t>The requirements of C405.16.5.1</w:t>
      </w:r>
    </w:p>
    <w:p w14:paraId="646F3671" w14:textId="033DC999" w:rsidR="002A4EAE" w:rsidRPr="00796565" w:rsidRDefault="00AD4CCD" w:rsidP="00F20991">
      <w:pPr>
        <w:rPr>
          <w:rFonts w:ascii="Helvetica" w:eastAsia="Calibri" w:hAnsi="Helvetica" w:cs="Helvetica"/>
          <w:u w:val="single"/>
        </w:rPr>
      </w:pPr>
      <w:r w:rsidRPr="00796565">
        <w:rPr>
          <w:rFonts w:ascii="Helvetica" w:eastAsia="Calibri" w:hAnsi="Helvetica" w:cs="Helvetica"/>
          <w:b/>
          <w:bCs/>
          <w:u w:val="single"/>
        </w:rPr>
        <w:t>C405.16.5.1 Circuit Capacity Management.</w:t>
      </w:r>
      <w:r w:rsidRPr="00796565">
        <w:rPr>
          <w:rFonts w:ascii="Helvetica" w:eastAsia="Calibri" w:hAnsi="Helvetica" w:cs="Helvetica"/>
          <w:u w:val="single"/>
        </w:rPr>
        <w:t xml:space="preserve"> The capacity of each branch circuit serving multiple </w:t>
      </w:r>
      <w:r w:rsidRPr="00796565">
        <w:rPr>
          <w:rFonts w:ascii="Helvetica" w:eastAsia="Calibri" w:hAnsi="Helvetica" w:cs="Helvetica"/>
          <w:i/>
          <w:iCs/>
          <w:u w:val="single"/>
        </w:rPr>
        <w:t>EVSE spaces</w:t>
      </w:r>
      <w:r w:rsidRPr="00796565">
        <w:rPr>
          <w:rFonts w:ascii="Helvetica" w:eastAsia="Calibri" w:hAnsi="Helvetica" w:cs="Helvetica"/>
          <w:u w:val="single"/>
        </w:rPr>
        <w:t xml:space="preserve">, </w:t>
      </w:r>
      <w:r w:rsidRPr="00796565">
        <w:rPr>
          <w:rFonts w:ascii="Helvetica" w:eastAsia="Calibri" w:hAnsi="Helvetica" w:cs="Helvetica"/>
          <w:i/>
          <w:iCs/>
          <w:u w:val="single"/>
        </w:rPr>
        <w:t>EV ready spaces</w:t>
      </w:r>
      <w:r w:rsidR="00916EA3" w:rsidRPr="00796565">
        <w:rPr>
          <w:rFonts w:ascii="Helvetica" w:eastAsia="Calibri" w:hAnsi="Helvetica" w:cs="Helvetica"/>
          <w:u w:val="single"/>
        </w:rPr>
        <w:t>,</w:t>
      </w:r>
      <w:r w:rsidRPr="00796565">
        <w:rPr>
          <w:rFonts w:ascii="Helvetica" w:eastAsia="Calibri" w:hAnsi="Helvetica" w:cs="Helvetica"/>
          <w:u w:val="single"/>
        </w:rPr>
        <w:t xml:space="preserve"> or </w:t>
      </w:r>
      <w:r w:rsidRPr="00796565">
        <w:rPr>
          <w:rFonts w:ascii="Helvetica" w:eastAsia="Calibri" w:hAnsi="Helvetica" w:cs="Helvetica"/>
          <w:i/>
          <w:iCs/>
          <w:u w:val="single"/>
        </w:rPr>
        <w:t>EV capable spaces</w:t>
      </w:r>
      <w:r w:rsidRPr="00796565">
        <w:rPr>
          <w:rFonts w:ascii="Helvetica" w:eastAsia="Calibri" w:hAnsi="Helvetica" w:cs="Helvetica"/>
          <w:u w:val="single"/>
        </w:rPr>
        <w:t xml:space="preserve"> designed to be controlled by an energy management system providing load management in accordance with NFPA 70, shall comply with one of the following:</w:t>
      </w:r>
    </w:p>
    <w:p w14:paraId="7C9516E8" w14:textId="546A9005" w:rsidR="00916EA3" w:rsidRPr="00796565" w:rsidRDefault="00916EA3">
      <w:pPr>
        <w:pStyle w:val="ListParagraph"/>
        <w:numPr>
          <w:ilvl w:val="0"/>
          <w:numId w:val="185"/>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Have a minimum capacity of 4.1 kVA per space.</w:t>
      </w:r>
    </w:p>
    <w:p w14:paraId="7E9CBB49" w14:textId="5976D04E" w:rsidR="00916EA3" w:rsidRPr="00796565" w:rsidRDefault="00916EA3">
      <w:pPr>
        <w:pStyle w:val="ListParagraph"/>
        <w:numPr>
          <w:ilvl w:val="0"/>
          <w:numId w:val="185"/>
        </w:numPr>
        <w:spacing w:before="120"/>
        <w:ind w:left="75"/>
        <w:contextualSpacing w:val="0"/>
        <w:rPr>
          <w:rFonts w:ascii="Helvetica" w:hAnsi="Helvetica" w:cs="Helvetica"/>
          <w:color w:val="auto"/>
          <w:sz w:val="24"/>
          <w:szCs w:val="24"/>
          <w:u w:val="single"/>
        </w:rPr>
      </w:pPr>
      <w:r w:rsidRPr="00796565">
        <w:rPr>
          <w:rFonts w:ascii="Helvetica" w:hAnsi="Helvetica" w:cs="Helvetica"/>
          <w:color w:val="auto"/>
          <w:sz w:val="24"/>
          <w:szCs w:val="24"/>
          <w:u w:val="single"/>
        </w:rPr>
        <w:t xml:space="preserve">Have a minimum capacity of 2.7 kVA per space when serving </w:t>
      </w:r>
      <w:r w:rsidRPr="00796565">
        <w:rPr>
          <w:rFonts w:ascii="Helvetica" w:hAnsi="Helvetica" w:cs="Helvetica"/>
          <w:i/>
          <w:iCs/>
          <w:color w:val="auto"/>
          <w:sz w:val="24"/>
          <w:szCs w:val="24"/>
          <w:u w:val="single"/>
        </w:rPr>
        <w:t>EV ready spaces</w:t>
      </w:r>
      <w:r w:rsidRPr="00796565">
        <w:rPr>
          <w:rFonts w:ascii="Helvetica" w:hAnsi="Helvetica" w:cs="Helvetica"/>
          <w:color w:val="auto"/>
          <w:sz w:val="24"/>
          <w:szCs w:val="24"/>
          <w:u w:val="single"/>
        </w:rPr>
        <w:t xml:space="preserve"> or </w:t>
      </w:r>
      <w:r w:rsidRPr="00796565">
        <w:rPr>
          <w:rFonts w:ascii="Helvetica" w:hAnsi="Helvetica" w:cs="Helvetica"/>
          <w:i/>
          <w:iCs/>
          <w:color w:val="auto"/>
          <w:sz w:val="24"/>
          <w:szCs w:val="24"/>
          <w:u w:val="single"/>
        </w:rPr>
        <w:t>EVSE space</w:t>
      </w:r>
      <w:r w:rsidRPr="00796565">
        <w:rPr>
          <w:rFonts w:ascii="Helvetica" w:hAnsi="Helvetica" w:cs="Helvetica"/>
          <w:color w:val="auto"/>
          <w:sz w:val="24"/>
          <w:szCs w:val="24"/>
          <w:u w:val="single"/>
        </w:rPr>
        <w:t xml:space="preserve"> for R-2 occupancies when all (100%) of the </w:t>
      </w:r>
      <w:r w:rsidRPr="00796565">
        <w:rPr>
          <w:rFonts w:ascii="Helvetica" w:hAnsi="Helvetica" w:cs="Helvetica"/>
          <w:i/>
          <w:iCs/>
          <w:color w:val="auto"/>
          <w:sz w:val="24"/>
          <w:szCs w:val="24"/>
          <w:u w:val="single"/>
        </w:rPr>
        <w:t>automobile parking spaces</w:t>
      </w:r>
      <w:r w:rsidRPr="00796565">
        <w:rPr>
          <w:rFonts w:ascii="Helvetica" w:hAnsi="Helvetica" w:cs="Helvetica"/>
          <w:color w:val="auto"/>
          <w:sz w:val="24"/>
          <w:szCs w:val="24"/>
          <w:u w:val="single"/>
        </w:rPr>
        <w:t xml:space="preserve"> designated for R-2 occupancies are designed to be </w:t>
      </w:r>
      <w:r w:rsidRPr="00796565">
        <w:rPr>
          <w:rFonts w:ascii="Helvetica" w:hAnsi="Helvetica" w:cs="Helvetica"/>
          <w:i/>
          <w:iCs/>
          <w:color w:val="auto"/>
          <w:sz w:val="24"/>
          <w:szCs w:val="24"/>
          <w:u w:val="single"/>
        </w:rPr>
        <w:t>EV ready spaces</w:t>
      </w:r>
      <w:r w:rsidRPr="00796565">
        <w:rPr>
          <w:rFonts w:ascii="Helvetica" w:hAnsi="Helvetica" w:cs="Helvetica"/>
          <w:color w:val="auto"/>
          <w:sz w:val="24"/>
          <w:szCs w:val="24"/>
          <w:u w:val="single"/>
        </w:rPr>
        <w:t xml:space="preserve"> or </w:t>
      </w:r>
      <w:r w:rsidRPr="00796565">
        <w:rPr>
          <w:rFonts w:ascii="Helvetica" w:hAnsi="Helvetica" w:cs="Helvetica"/>
          <w:i/>
          <w:iCs/>
          <w:color w:val="auto"/>
          <w:sz w:val="24"/>
          <w:szCs w:val="24"/>
          <w:u w:val="single"/>
        </w:rPr>
        <w:t>EVSE spaces</w:t>
      </w:r>
      <w:r w:rsidRPr="00796565">
        <w:rPr>
          <w:rFonts w:ascii="Helvetica" w:hAnsi="Helvetica" w:cs="Helvetica"/>
          <w:color w:val="auto"/>
          <w:sz w:val="24"/>
          <w:szCs w:val="24"/>
          <w:u w:val="single"/>
        </w:rPr>
        <w:t>.</w:t>
      </w:r>
    </w:p>
    <w:p w14:paraId="278B37F6" w14:textId="22E6DA35" w:rsidR="00916EA3" w:rsidRPr="00796565" w:rsidRDefault="00916EA3">
      <w:pPr>
        <w:pStyle w:val="ListParagraph"/>
        <w:numPr>
          <w:ilvl w:val="0"/>
          <w:numId w:val="185"/>
        </w:numPr>
        <w:spacing w:before="120"/>
        <w:ind w:left="75"/>
        <w:contextualSpacing w:val="0"/>
        <w:rPr>
          <w:rFonts w:ascii="Helvetica" w:hAnsi="Helvetica" w:cs="Helvetica"/>
          <w:color w:val="auto"/>
          <w:u w:val="single"/>
        </w:rPr>
      </w:pPr>
      <w:r w:rsidRPr="00796565">
        <w:rPr>
          <w:rFonts w:ascii="Helvetica" w:hAnsi="Helvetica" w:cs="Helvetica"/>
          <w:color w:val="auto"/>
          <w:sz w:val="24"/>
          <w:szCs w:val="24"/>
          <w:u w:val="single"/>
        </w:rPr>
        <w:t xml:space="preserve">Have a minimum capacity of 2.7 kVA per space when serving </w:t>
      </w:r>
      <w:r w:rsidRPr="00796565">
        <w:rPr>
          <w:rFonts w:ascii="Helvetica" w:hAnsi="Helvetica" w:cs="Helvetica"/>
          <w:i/>
          <w:iCs/>
          <w:color w:val="auto"/>
          <w:sz w:val="24"/>
          <w:szCs w:val="24"/>
          <w:u w:val="single"/>
        </w:rPr>
        <w:t>EV ready spaces</w:t>
      </w:r>
      <w:r w:rsidRPr="00796565">
        <w:rPr>
          <w:rFonts w:ascii="Helvetica" w:hAnsi="Helvetica" w:cs="Helvetica"/>
          <w:color w:val="auto"/>
          <w:sz w:val="24"/>
          <w:szCs w:val="24"/>
          <w:u w:val="single"/>
        </w:rPr>
        <w:t xml:space="preserve"> or </w:t>
      </w:r>
      <w:r w:rsidRPr="00796565">
        <w:rPr>
          <w:rFonts w:ascii="Helvetica" w:hAnsi="Helvetica" w:cs="Helvetica"/>
          <w:i/>
          <w:iCs/>
          <w:color w:val="auto"/>
          <w:sz w:val="24"/>
          <w:szCs w:val="24"/>
          <w:u w:val="single"/>
        </w:rPr>
        <w:t>EVSE spaces</w:t>
      </w:r>
      <w:r w:rsidRPr="00796565">
        <w:rPr>
          <w:rFonts w:ascii="Helvetica" w:hAnsi="Helvetica" w:cs="Helvetica"/>
          <w:color w:val="auto"/>
          <w:sz w:val="24"/>
          <w:szCs w:val="24"/>
          <w:u w:val="single"/>
        </w:rPr>
        <w:t xml:space="preserve"> for a building site when all (100%) of the </w:t>
      </w:r>
      <w:r w:rsidRPr="00796565">
        <w:rPr>
          <w:rFonts w:ascii="Helvetica" w:hAnsi="Helvetica" w:cs="Helvetica"/>
          <w:i/>
          <w:iCs/>
          <w:color w:val="auto"/>
          <w:sz w:val="24"/>
          <w:szCs w:val="24"/>
          <w:u w:val="single"/>
        </w:rPr>
        <w:t>automobile parking spaces</w:t>
      </w:r>
      <w:r w:rsidRPr="00796565">
        <w:rPr>
          <w:rFonts w:ascii="Helvetica" w:hAnsi="Helvetica" w:cs="Helvetica"/>
          <w:color w:val="auto"/>
          <w:sz w:val="24"/>
          <w:szCs w:val="24"/>
          <w:u w:val="single"/>
        </w:rPr>
        <w:t xml:space="preserve"> are designed to be </w:t>
      </w:r>
      <w:r w:rsidRPr="00796565">
        <w:rPr>
          <w:rFonts w:ascii="Helvetica" w:hAnsi="Helvetica" w:cs="Helvetica"/>
          <w:i/>
          <w:iCs/>
          <w:color w:val="auto"/>
          <w:sz w:val="24"/>
          <w:szCs w:val="24"/>
          <w:u w:val="single"/>
        </w:rPr>
        <w:t>EV ready</w:t>
      </w:r>
      <w:r w:rsidRPr="00796565">
        <w:rPr>
          <w:rFonts w:ascii="Helvetica" w:hAnsi="Helvetica" w:cs="Helvetica"/>
          <w:color w:val="auto"/>
          <w:sz w:val="24"/>
          <w:szCs w:val="24"/>
          <w:u w:val="single"/>
        </w:rPr>
        <w:t xml:space="preserve"> or </w:t>
      </w:r>
      <w:r w:rsidRPr="00796565">
        <w:rPr>
          <w:rFonts w:ascii="Helvetica" w:hAnsi="Helvetica" w:cs="Helvetica"/>
          <w:i/>
          <w:iCs/>
          <w:color w:val="auto"/>
          <w:sz w:val="24"/>
          <w:szCs w:val="24"/>
          <w:u w:val="single"/>
        </w:rPr>
        <w:t>EVSE spaces</w:t>
      </w:r>
      <w:r w:rsidRPr="00796565">
        <w:rPr>
          <w:rFonts w:ascii="Helvetica" w:hAnsi="Helvetica" w:cs="Helvetica"/>
          <w:color w:val="auto"/>
          <w:sz w:val="24"/>
          <w:szCs w:val="24"/>
          <w:u w:val="single"/>
        </w:rPr>
        <w:t>.</w:t>
      </w:r>
    </w:p>
    <w:p w14:paraId="394868F4" w14:textId="79D8623D" w:rsidR="00505AC1" w:rsidRPr="00796565" w:rsidRDefault="001D3D99" w:rsidP="00F20991">
      <w:pPr>
        <w:rPr>
          <w:rFonts w:ascii="Helvetica" w:eastAsia="Calibri" w:hAnsi="Helvetica" w:cs="Helvetica"/>
          <w:u w:val="single"/>
        </w:rPr>
      </w:pPr>
      <w:r w:rsidRPr="00796565">
        <w:rPr>
          <w:rFonts w:ascii="Helvetica" w:eastAsia="Calibri" w:hAnsi="Helvetica" w:cs="Helvetica"/>
          <w:b/>
          <w:bCs/>
          <w:u w:val="single"/>
        </w:rPr>
        <w:t>C405.16.6 EVSE Installation.</w:t>
      </w:r>
      <w:r w:rsidRPr="00796565">
        <w:rPr>
          <w:rFonts w:ascii="Helvetica" w:eastAsia="Calibri" w:hAnsi="Helvetica" w:cs="Helvetica"/>
          <w:u w:val="single"/>
        </w:rPr>
        <w:t xml:space="preserve"> </w:t>
      </w:r>
      <w:r w:rsidRPr="00796565">
        <w:rPr>
          <w:rFonts w:ascii="Helvetica" w:eastAsia="Calibri" w:hAnsi="Helvetica" w:cs="Helvetica"/>
          <w:i/>
          <w:iCs/>
          <w:u w:val="single"/>
        </w:rPr>
        <w:t>EVSE</w:t>
      </w:r>
      <w:r w:rsidRPr="00796565">
        <w:rPr>
          <w:rFonts w:ascii="Helvetica" w:eastAsia="Calibri" w:hAnsi="Helvetica" w:cs="Helvetica"/>
          <w:u w:val="single"/>
        </w:rPr>
        <w:t xml:space="preserve"> shall be installed in accordance with NFPA 70 and shall be listed and labeled in accordance with UL 2202 or UL</w:t>
      </w:r>
      <w:r w:rsidR="003A73A2">
        <w:rPr>
          <w:rFonts w:ascii="Helvetica" w:eastAsia="Calibri" w:hAnsi="Helvetica" w:cs="Helvetica"/>
          <w:u w:val="single"/>
        </w:rPr>
        <w:t xml:space="preserve"> 2594. </w:t>
      </w:r>
      <w:r w:rsidRPr="00796565">
        <w:rPr>
          <w:rFonts w:ascii="Helvetica" w:eastAsia="Calibri" w:hAnsi="Helvetica" w:cs="Helvetica"/>
          <w:i/>
          <w:iCs/>
          <w:u w:val="single"/>
        </w:rPr>
        <w:t>EVSE</w:t>
      </w:r>
      <w:r w:rsidRPr="00796565">
        <w:rPr>
          <w:rFonts w:ascii="Helvetica" w:eastAsia="Calibri" w:hAnsi="Helvetica" w:cs="Helvetica"/>
          <w:u w:val="single"/>
        </w:rPr>
        <w:t xml:space="preserve"> shall be accessible in accordance with International Building Code Section 1107.</w:t>
      </w:r>
    </w:p>
    <w:p w14:paraId="750F472D" w14:textId="1A226379" w:rsidR="001D3D99" w:rsidRDefault="001D3D99" w:rsidP="00F20991">
      <w:pPr>
        <w:rPr>
          <w:rFonts w:ascii="Helvetica" w:eastAsia="Calibri" w:hAnsi="Helvetica" w:cs="Helvetica"/>
          <w:color w:val="FF0000"/>
          <w:u w:val="single"/>
        </w:rPr>
      </w:pPr>
    </w:p>
    <w:p w14:paraId="19C987CD" w14:textId="1DFC5391" w:rsidR="4C89AD3E" w:rsidRDefault="004A22B7" w:rsidP="4C89AD3E">
      <w:pPr>
        <w:pStyle w:val="Heading2"/>
        <w:ind w:left="255"/>
      </w:pPr>
      <w:bookmarkStart w:id="64" w:name="_Toc110849861"/>
      <w:r>
        <w:t>Addition of New Section C405.17 Grid Integration Systems</w:t>
      </w:r>
      <w:bookmarkEnd w:id="64"/>
    </w:p>
    <w:p w14:paraId="5934FDD3" w14:textId="77777777" w:rsidR="00B6522B" w:rsidRPr="00B6522B" w:rsidRDefault="00B6522B" w:rsidP="00B6522B">
      <w:pPr>
        <w:rPr>
          <w:lang w:eastAsia="ja-JP"/>
        </w:rPr>
      </w:pPr>
    </w:p>
    <w:p w14:paraId="389943ED" w14:textId="2240E5E0" w:rsidR="63B38E76" w:rsidRPr="00C0150B" w:rsidRDefault="00B6522B" w:rsidP="63B38E76">
      <w:pPr>
        <w:rPr>
          <w:rFonts w:ascii="Helvetica" w:eastAsiaTheme="minorEastAsia" w:hAnsi="Helvetica" w:cs="Helvetica"/>
          <w:b/>
          <w:i/>
        </w:rPr>
      </w:pPr>
      <w:r w:rsidRPr="00C0150B">
        <w:rPr>
          <w:rFonts w:ascii="Helvetica" w:eastAsiaTheme="minorEastAsia" w:hAnsi="Helvetica" w:cs="Helvetica"/>
          <w:b/>
          <w:i/>
        </w:rPr>
        <w:t>Reserved</w:t>
      </w:r>
    </w:p>
    <w:p w14:paraId="32FDA5BD" w14:textId="734EE46A" w:rsidR="00801319" w:rsidRPr="006F2AD4" w:rsidRDefault="3AC32318" w:rsidP="00F20991">
      <w:pPr>
        <w:pStyle w:val="Heading2"/>
        <w:ind w:left="255"/>
      </w:pPr>
      <w:bookmarkStart w:id="65" w:name="_Toc110849862"/>
      <w:r>
        <w:t>Amendments to</w:t>
      </w:r>
      <w:r w:rsidR="640563BC">
        <w:t xml:space="preserve"> Section</w:t>
      </w:r>
      <w:r w:rsidR="6FCA7F13">
        <w:t xml:space="preserve"> C40</w:t>
      </w:r>
      <w:r w:rsidR="1C7C6F87">
        <w:t>6</w:t>
      </w:r>
      <w:r w:rsidR="6FCA7F13">
        <w:t xml:space="preserve"> </w:t>
      </w:r>
      <w:r w:rsidR="640563BC">
        <w:t>Additional Efficiency Requirements</w:t>
      </w:r>
      <w:bookmarkEnd w:id="65"/>
    </w:p>
    <w:p w14:paraId="3E49791F" w14:textId="6E294FC3" w:rsidR="004A0135" w:rsidRPr="007918E5" w:rsidRDefault="004A0135" w:rsidP="00F20991">
      <w:pPr>
        <w:spacing w:before="240"/>
        <w:rPr>
          <w:rFonts w:ascii="Helvetica" w:hAnsi="Helvetica" w:cs="Helvetica"/>
          <w:lang w:eastAsia="ja-JP"/>
        </w:rPr>
      </w:pPr>
      <w:r w:rsidRPr="007918E5">
        <w:rPr>
          <w:rFonts w:ascii="Helvetica" w:hAnsi="Helvetica" w:cs="Helvetica"/>
          <w:lang w:eastAsia="ja-JP"/>
        </w:rPr>
        <w:t>Section C40</w:t>
      </w:r>
      <w:r w:rsidR="00524BF7" w:rsidRPr="007918E5">
        <w:rPr>
          <w:rFonts w:ascii="Helvetica" w:hAnsi="Helvetica" w:cs="Helvetica"/>
          <w:lang w:eastAsia="ja-JP"/>
        </w:rPr>
        <w:t>6</w:t>
      </w:r>
      <w:r w:rsidRPr="007918E5">
        <w:rPr>
          <w:rFonts w:ascii="Helvetica" w:hAnsi="Helvetica" w:cs="Helvetica"/>
          <w:lang w:eastAsia="ja-JP"/>
        </w:rPr>
        <w:t xml:space="preserve"> of the</w:t>
      </w:r>
      <w:r w:rsidRPr="007918E5">
        <w:rPr>
          <w:rFonts w:ascii="Helvetica" w:hAnsi="Helvetica" w:cs="Helvetica"/>
          <w:color w:val="FF0000"/>
          <w:lang w:eastAsia="ja-JP"/>
        </w:rPr>
        <w:t xml:space="preserve"> </w:t>
      </w:r>
      <w:r w:rsidR="00E601F7" w:rsidRPr="007918E5">
        <w:rPr>
          <w:rFonts w:ascii="Helvetica" w:hAnsi="Helvetica" w:cs="Helvetica"/>
          <w:lang w:eastAsia="ja-JP"/>
        </w:rPr>
        <w:t>IECC 2021</w:t>
      </w:r>
      <w:r w:rsidRPr="007918E5">
        <w:rPr>
          <w:rFonts w:ascii="Helvetica" w:hAnsi="Helvetica" w:cs="Helvetica"/>
          <w:lang w:eastAsia="ja-JP"/>
        </w:rPr>
        <w:t xml:space="preserve"> Commercial Provisions shall be </w:t>
      </w:r>
      <w:r w:rsidR="00524BF7" w:rsidRPr="007918E5">
        <w:rPr>
          <w:rFonts w:ascii="Helvetica" w:hAnsi="Helvetica" w:cs="Helvetica"/>
          <w:lang w:eastAsia="ja-JP"/>
        </w:rPr>
        <w:t xml:space="preserve">replaced </w:t>
      </w:r>
      <w:r w:rsidR="00A35241" w:rsidRPr="007918E5">
        <w:rPr>
          <w:rFonts w:ascii="Helvetica" w:hAnsi="Helvetica" w:cs="Helvetica"/>
          <w:lang w:eastAsia="ja-JP"/>
        </w:rPr>
        <w:t xml:space="preserve">in its entirety by </w:t>
      </w:r>
      <w:r w:rsidRPr="007918E5">
        <w:rPr>
          <w:rFonts w:ascii="Helvetica" w:hAnsi="Helvetica" w:cs="Helvetica"/>
          <w:lang w:eastAsia="ja-JP"/>
        </w:rPr>
        <w:t>a new section C40</w:t>
      </w:r>
      <w:r w:rsidR="00A35241" w:rsidRPr="007918E5">
        <w:rPr>
          <w:rFonts w:ascii="Helvetica" w:hAnsi="Helvetica" w:cs="Helvetica"/>
          <w:lang w:eastAsia="ja-JP"/>
        </w:rPr>
        <w:t>6</w:t>
      </w:r>
      <w:r w:rsidRPr="007918E5">
        <w:rPr>
          <w:rFonts w:ascii="Helvetica" w:hAnsi="Helvetica" w:cs="Helvetica"/>
          <w:lang w:eastAsia="ja-JP"/>
        </w:rPr>
        <w:t xml:space="preserve"> as follows:</w:t>
      </w:r>
    </w:p>
    <w:p w14:paraId="349DB43D" w14:textId="77777777" w:rsidR="004A0135" w:rsidRPr="007918E5" w:rsidRDefault="004A0135" w:rsidP="00F20991">
      <w:pPr>
        <w:rPr>
          <w:rFonts w:ascii="Helvetica" w:hAnsi="Helvetica" w:cs="Helvetica"/>
          <w:highlight w:val="yellow"/>
          <w:lang w:eastAsia="ja-JP"/>
        </w:rPr>
      </w:pPr>
    </w:p>
    <w:p w14:paraId="577A9AD2" w14:textId="029DA5B7" w:rsidR="08D0CC08" w:rsidRPr="007918E5" w:rsidRDefault="08D0CC08" w:rsidP="00F20991">
      <w:pPr>
        <w:rPr>
          <w:rFonts w:ascii="Helvetica" w:hAnsi="Helvetica" w:cs="Helvetica"/>
        </w:rPr>
      </w:pPr>
      <w:r w:rsidRPr="007918E5">
        <w:rPr>
          <w:rFonts w:ascii="Helvetica" w:eastAsia="Calibri" w:hAnsi="Helvetica" w:cs="Helvetica"/>
          <w:b/>
          <w:color w:val="000000" w:themeColor="text1"/>
          <w:u w:val="single"/>
        </w:rPr>
        <w:t>SECTION C406</w:t>
      </w:r>
    </w:p>
    <w:p w14:paraId="7616982D" w14:textId="19517A3D" w:rsidR="08D0CC08" w:rsidRPr="007918E5" w:rsidRDefault="08D0CC08" w:rsidP="00F20991">
      <w:pPr>
        <w:rPr>
          <w:rFonts w:ascii="Helvetica" w:hAnsi="Helvetica" w:cs="Helvetica"/>
        </w:rPr>
      </w:pPr>
      <w:r w:rsidRPr="007918E5">
        <w:rPr>
          <w:rFonts w:ascii="Helvetica" w:eastAsia="Calibri" w:hAnsi="Helvetica" w:cs="Helvetica"/>
          <w:b/>
          <w:color w:val="000000" w:themeColor="text1"/>
          <w:u w:val="single"/>
        </w:rPr>
        <w:t>ADDITIONAL EFFICIENCY REQUIREMENTS</w:t>
      </w:r>
    </w:p>
    <w:p w14:paraId="0D78BFCA" w14:textId="1A5AB2F1" w:rsidR="08D0CC08" w:rsidRPr="007918E5" w:rsidRDefault="08D0CC08" w:rsidP="00F20991">
      <w:pPr>
        <w:spacing w:before="120" w:line="276" w:lineRule="auto"/>
        <w:rPr>
          <w:rFonts w:ascii="Helvetica" w:hAnsi="Helvetica" w:cs="Helvetica"/>
        </w:rPr>
      </w:pPr>
      <w:r w:rsidRPr="007918E5">
        <w:rPr>
          <w:rFonts w:ascii="Helvetica" w:eastAsia="Calibri" w:hAnsi="Helvetica" w:cs="Helvetica"/>
          <w:b/>
          <w:color w:val="000000" w:themeColor="text1"/>
          <w:u w:val="single"/>
        </w:rPr>
        <w:t>C406.1 Compliance</w:t>
      </w:r>
    </w:p>
    <w:p w14:paraId="0F6F78F4" w14:textId="1DCCE913" w:rsidR="08D0CC08" w:rsidRPr="007918E5" w:rsidRDefault="08D0CC08" w:rsidP="00F20991">
      <w:pPr>
        <w:rPr>
          <w:rFonts w:ascii="Helvetica" w:hAnsi="Helvetica" w:cs="Helvetica"/>
        </w:rPr>
      </w:pPr>
      <w:r w:rsidRPr="007918E5">
        <w:rPr>
          <w:rFonts w:ascii="Helvetica" w:eastAsia="Calibri" w:hAnsi="Helvetica" w:cs="Helvetica"/>
          <w:color w:val="000000" w:themeColor="text1"/>
          <w:u w:val="single"/>
        </w:rPr>
        <w:t xml:space="preserve">New buildings shall comply with the requirements of Section C406.1.1. and core and shell buildings shall comply with C406.1.1.1. </w:t>
      </w:r>
    </w:p>
    <w:p w14:paraId="46D63969" w14:textId="77777777" w:rsidR="00641681" w:rsidRPr="007918E5" w:rsidRDefault="00641681" w:rsidP="00F20991">
      <w:pPr>
        <w:rPr>
          <w:rFonts w:ascii="Helvetica" w:hAnsi="Helvetica" w:cs="Helvetica"/>
          <w:color w:val="000000" w:themeColor="text1"/>
          <w:u w:val="single"/>
        </w:rPr>
      </w:pPr>
    </w:p>
    <w:p w14:paraId="04B54731" w14:textId="216D5591" w:rsidR="08D0CC08" w:rsidRPr="007918E5" w:rsidRDefault="08D0CC08" w:rsidP="00F20991">
      <w:pPr>
        <w:spacing w:line="276" w:lineRule="auto"/>
        <w:rPr>
          <w:rFonts w:ascii="Helvetica" w:hAnsi="Helvetica" w:cs="Helvetica"/>
        </w:rPr>
      </w:pPr>
      <w:r w:rsidRPr="007918E5">
        <w:rPr>
          <w:rFonts w:ascii="Helvetica" w:eastAsia="Calibri" w:hAnsi="Helvetica" w:cs="Helvetica"/>
          <w:b/>
          <w:color w:val="000000" w:themeColor="text1"/>
          <w:u w:val="single"/>
        </w:rPr>
        <w:t>C406.1.1 Energy efficiency credit requirements.</w:t>
      </w:r>
    </w:p>
    <w:p w14:paraId="768E9C56" w14:textId="6AD3E51A" w:rsidR="08D0CC08" w:rsidRPr="007918E5" w:rsidRDefault="678F0C16" w:rsidP="00F20991">
      <w:pPr>
        <w:rPr>
          <w:rFonts w:ascii="Helvetica" w:eastAsia="Calibri" w:hAnsi="Helvetica" w:cs="Helvetica"/>
          <w:color w:val="000000" w:themeColor="text1"/>
          <w:u w:val="single"/>
        </w:rPr>
      </w:pPr>
      <w:r w:rsidRPr="007918E5">
        <w:rPr>
          <w:rFonts w:ascii="Helvetica" w:eastAsia="Calibri" w:hAnsi="Helvetica" w:cs="Helvetica"/>
          <w:color w:val="000000" w:themeColor="text1"/>
          <w:u w:val="single"/>
        </w:rPr>
        <w:t xml:space="preserve">Buildings shall comply with measures from C406.2 to achieve the minimum number of required efficiency credits from Table C406.1.1 based on building occupancy group and climate zone.  Buildings with multiple </w:t>
      </w:r>
      <w:r w:rsidRPr="007918E5">
        <w:rPr>
          <w:rFonts w:ascii="Helvetica" w:eastAsia="Calibri" w:hAnsi="Helvetica" w:cs="Helvetica"/>
          <w:i/>
          <w:color w:val="000000" w:themeColor="text1"/>
          <w:u w:val="single"/>
        </w:rPr>
        <w:t>occupancies</w:t>
      </w:r>
      <w:r w:rsidR="6B42A474" w:rsidRPr="007918E5">
        <w:rPr>
          <w:rFonts w:ascii="Helvetica" w:eastAsia="Calibri" w:hAnsi="Helvetica" w:cs="Helvetica"/>
          <w:color w:val="000000" w:themeColor="text1"/>
          <w:u w:val="single"/>
        </w:rPr>
        <w:t xml:space="preserve"> </w:t>
      </w:r>
      <w:r w:rsidR="42B5DE8A" w:rsidRPr="007918E5">
        <w:rPr>
          <w:rFonts w:ascii="Helvetica" w:eastAsia="Calibri" w:hAnsi="Helvetica" w:cs="Helvetica"/>
          <w:color w:val="000000" w:themeColor="text1"/>
          <w:u w:val="single"/>
        </w:rPr>
        <w:t>and</w:t>
      </w:r>
      <w:r w:rsidR="6B42A474" w:rsidRPr="007918E5">
        <w:rPr>
          <w:rFonts w:ascii="Helvetica" w:eastAsia="Calibri" w:hAnsi="Helvetica" w:cs="Helvetica"/>
          <w:color w:val="000000" w:themeColor="text1"/>
          <w:u w:val="single"/>
        </w:rPr>
        <w:t xml:space="preserve"> </w:t>
      </w:r>
      <w:r w:rsidRPr="007918E5">
        <w:rPr>
          <w:rFonts w:ascii="Helvetica" w:eastAsia="Calibri" w:hAnsi="Helvetica" w:cs="Helvetica"/>
          <w:color w:val="000000" w:themeColor="text1"/>
          <w:u w:val="single"/>
        </w:rPr>
        <w:t>unconditioned parking garages shall comply as follows:</w:t>
      </w:r>
    </w:p>
    <w:p w14:paraId="677CD683" w14:textId="3BBF8694" w:rsidR="08D0CC08" w:rsidRPr="007918E5" w:rsidRDefault="678F0C16">
      <w:pPr>
        <w:pStyle w:val="ListParagraph"/>
        <w:numPr>
          <w:ilvl w:val="0"/>
          <w:numId w:val="169"/>
        </w:numPr>
        <w:spacing w:before="120"/>
        <w:ind w:left="795"/>
        <w:contextualSpacing w:val="0"/>
        <w:rPr>
          <w:rFonts w:ascii="Helvetica" w:eastAsiaTheme="minorEastAsia" w:hAnsi="Helvetica" w:cs="Helvetica"/>
          <w:color w:val="000000" w:themeColor="text1"/>
          <w:sz w:val="24"/>
          <w:szCs w:val="24"/>
        </w:rPr>
      </w:pPr>
      <w:r w:rsidRPr="007918E5">
        <w:rPr>
          <w:rFonts w:ascii="Helvetica" w:hAnsi="Helvetica" w:cs="Helvetica"/>
          <w:color w:val="000000" w:themeColor="text1"/>
          <w:sz w:val="24"/>
          <w:szCs w:val="24"/>
          <w:u w:val="single"/>
        </w:rPr>
        <w:t>Where a building contains multiple occupancies, credits in Table C406.1.1 from each building occupancy shall be weighted by the gross floor area to determine the weighted average energy credits required.</w:t>
      </w:r>
    </w:p>
    <w:p w14:paraId="2E70CFF4" w14:textId="7B58CAE9" w:rsidR="08D0CC08" w:rsidRPr="007918E5" w:rsidRDefault="678F0C16">
      <w:pPr>
        <w:pStyle w:val="ListParagraph"/>
        <w:numPr>
          <w:ilvl w:val="0"/>
          <w:numId w:val="169"/>
        </w:numPr>
        <w:spacing w:before="120"/>
        <w:ind w:left="795"/>
        <w:contextualSpacing w:val="0"/>
        <w:rPr>
          <w:rFonts w:ascii="Helvetica" w:eastAsiaTheme="minorEastAsia" w:hAnsi="Helvetica" w:cs="Helvetica"/>
          <w:color w:val="000000" w:themeColor="text1"/>
          <w:sz w:val="24"/>
          <w:szCs w:val="24"/>
        </w:rPr>
      </w:pPr>
      <w:r w:rsidRPr="007918E5">
        <w:rPr>
          <w:rFonts w:ascii="Helvetica" w:hAnsi="Helvetica" w:cs="Helvetica"/>
          <w:color w:val="000000" w:themeColor="text1"/>
          <w:sz w:val="24"/>
          <w:szCs w:val="24"/>
          <w:u w:val="single"/>
        </w:rPr>
        <w:t>Unconditioned parking garages shall achieve half the credits required for use groups S-1 and S-2 in Table C406.1.1.</w:t>
      </w:r>
    </w:p>
    <w:p w14:paraId="24852CDF" w14:textId="79E339E3" w:rsidR="08D0CC08" w:rsidRPr="007918E5" w:rsidRDefault="08D0CC08" w:rsidP="00F20991">
      <w:pPr>
        <w:rPr>
          <w:rFonts w:ascii="Helvetica" w:hAnsi="Helvetica" w:cs="Helvetica"/>
        </w:rPr>
      </w:pPr>
      <w:r w:rsidRPr="007918E5">
        <w:rPr>
          <w:rFonts w:ascii="Helvetica" w:eastAsia="Calibri" w:hAnsi="Helvetica" w:cs="Helvetica"/>
          <w:b/>
          <w:color w:val="000000" w:themeColor="text1"/>
        </w:rPr>
        <w:t xml:space="preserve"> </w:t>
      </w:r>
      <w:r w:rsidRPr="007918E5">
        <w:rPr>
          <w:rFonts w:ascii="Helvetica" w:eastAsia="Calibri" w:hAnsi="Helvetica" w:cs="Helvetica"/>
          <w:b/>
          <w:color w:val="000000" w:themeColor="text1"/>
          <w:u w:val="single"/>
        </w:rPr>
        <w:t>Exceptions to C406.1.1:</w:t>
      </w:r>
    </w:p>
    <w:p w14:paraId="7888B4A8" w14:textId="7136200B" w:rsidR="08D0CC08" w:rsidRPr="00FB6CDC" w:rsidRDefault="678F0C16">
      <w:pPr>
        <w:pStyle w:val="ListParagraph"/>
        <w:numPr>
          <w:ilvl w:val="0"/>
          <w:numId w:val="170"/>
        </w:numPr>
        <w:rPr>
          <w:rFonts w:ascii="Helvetica" w:eastAsiaTheme="minorEastAsia" w:hAnsi="Helvetica" w:cs="Helvetica"/>
          <w:color w:val="auto"/>
          <w:sz w:val="24"/>
          <w:szCs w:val="24"/>
          <w:u w:val="single"/>
        </w:rPr>
      </w:pPr>
      <w:r w:rsidRPr="00FB6CDC">
        <w:rPr>
          <w:rFonts w:ascii="Helvetica" w:hAnsi="Helvetica" w:cs="Helvetica"/>
          <w:color w:val="auto"/>
          <w:sz w:val="24"/>
          <w:szCs w:val="24"/>
          <w:u w:val="single"/>
        </w:rPr>
        <w:t xml:space="preserve">Buildings </w:t>
      </w:r>
      <w:r w:rsidR="00EF56E4" w:rsidRPr="00FB6CDC">
        <w:rPr>
          <w:rFonts w:ascii="Helvetica" w:hAnsi="Helvetica" w:cs="Helvetica"/>
          <w:color w:val="auto"/>
          <w:sz w:val="24"/>
          <w:szCs w:val="24"/>
          <w:u w:val="single"/>
        </w:rPr>
        <w:t xml:space="preserve">or portions of buildings </w:t>
      </w:r>
      <w:r w:rsidRPr="00FB6CDC">
        <w:rPr>
          <w:rFonts w:ascii="Helvetica" w:hAnsi="Helvetica" w:cs="Helvetica"/>
          <w:color w:val="auto"/>
          <w:sz w:val="24"/>
          <w:szCs w:val="24"/>
          <w:u w:val="single"/>
        </w:rPr>
        <w:t xml:space="preserve">that meet the requirements of C402.1.1 </w:t>
      </w:r>
      <w:r w:rsidR="00EF56E4" w:rsidRPr="00FB6CDC">
        <w:rPr>
          <w:rFonts w:ascii="Helvetica" w:hAnsi="Helvetica" w:cs="Helvetica"/>
          <w:color w:val="auto"/>
          <w:sz w:val="24"/>
          <w:szCs w:val="24"/>
          <w:u w:val="single"/>
        </w:rPr>
        <w:t xml:space="preserve">or </w:t>
      </w:r>
      <w:r w:rsidRPr="00FB6CDC">
        <w:rPr>
          <w:rFonts w:ascii="Helvetica" w:hAnsi="Helvetica" w:cs="Helvetica"/>
          <w:color w:val="auto"/>
          <w:sz w:val="24"/>
          <w:szCs w:val="24"/>
          <w:u w:val="single"/>
        </w:rPr>
        <w:t>C402.1.2.</w:t>
      </w:r>
    </w:p>
    <w:p w14:paraId="2744BD78" w14:textId="1A866BDF" w:rsidR="08D0CC08" w:rsidRPr="00FB6CDC" w:rsidRDefault="008B4880">
      <w:pPr>
        <w:pStyle w:val="ListParagraph"/>
        <w:numPr>
          <w:ilvl w:val="0"/>
          <w:numId w:val="170"/>
        </w:numPr>
        <w:rPr>
          <w:rFonts w:ascii="Helvetica" w:eastAsiaTheme="minorEastAsia" w:hAnsi="Helvetica" w:cs="Helvetica"/>
          <w:color w:val="auto"/>
          <w:sz w:val="24"/>
          <w:szCs w:val="24"/>
          <w:u w:val="single"/>
        </w:rPr>
      </w:pPr>
      <w:r w:rsidRPr="00FB6CDC">
        <w:rPr>
          <w:rFonts w:ascii="Helvetica" w:hAnsi="Helvetica" w:cs="Helvetica"/>
          <w:color w:val="auto"/>
          <w:sz w:val="24"/>
          <w:szCs w:val="24"/>
          <w:u w:val="single"/>
        </w:rPr>
        <w:t xml:space="preserve">Group F occupancies </w:t>
      </w:r>
      <w:r w:rsidR="678F0C16" w:rsidRPr="00FB6CDC">
        <w:rPr>
          <w:rFonts w:ascii="Helvetica" w:hAnsi="Helvetica" w:cs="Helvetica"/>
          <w:color w:val="auto"/>
          <w:sz w:val="24"/>
          <w:szCs w:val="24"/>
          <w:u w:val="single"/>
        </w:rPr>
        <w:t>within buildings.</w:t>
      </w:r>
    </w:p>
    <w:p w14:paraId="2827C64D" w14:textId="77777777" w:rsidR="00A44C2F" w:rsidRPr="00FB6CDC" w:rsidRDefault="00A44C2F">
      <w:pPr>
        <w:pStyle w:val="ListParagraph"/>
        <w:numPr>
          <w:ilvl w:val="0"/>
          <w:numId w:val="170"/>
        </w:numPr>
        <w:rPr>
          <w:rFonts w:ascii="Helvetica" w:eastAsiaTheme="minorEastAsia" w:hAnsi="Helvetica" w:cs="Helvetica"/>
          <w:color w:val="auto"/>
          <w:sz w:val="24"/>
          <w:szCs w:val="24"/>
          <w:u w:val="single"/>
        </w:rPr>
      </w:pPr>
      <w:r w:rsidRPr="00FB6CDC">
        <w:rPr>
          <w:rFonts w:ascii="Helvetica" w:eastAsiaTheme="minorEastAsia" w:hAnsi="Helvetica" w:cs="Helvetica"/>
          <w:color w:val="auto"/>
          <w:sz w:val="24"/>
          <w:szCs w:val="24"/>
          <w:u w:val="single"/>
        </w:rPr>
        <w:t>Buildings 7 stories or more above grade in R-2, R-4 and I-1 occupancy groups with no onsite combustion equipment for fossil fuel use in space heating and water heating, and that provides the code official with either a PHIUS Certification Letter from a PHIUS Certified Passive House Consultant or a PHI Certificate from a PHI Certified Passive House Consultant prior to the issuance of a certificate of occupancy.  </w:t>
      </w:r>
    </w:p>
    <w:p w14:paraId="55CC9F16" w14:textId="77777777" w:rsidR="00FC7EF7" w:rsidRPr="00A44C2F" w:rsidRDefault="00FC7EF7" w:rsidP="00F20991">
      <w:pPr>
        <w:ind w:left="435"/>
        <w:rPr>
          <w:rFonts w:ascii="Helvetica" w:eastAsiaTheme="minorEastAsia" w:hAnsi="Helvetica" w:cs="Helvetica"/>
          <w:color w:val="000000" w:themeColor="text1"/>
          <w:u w:val="single"/>
        </w:rPr>
      </w:pPr>
    </w:p>
    <w:p w14:paraId="3D52D216" w14:textId="63455C65" w:rsidR="08D0CC08" w:rsidRPr="007918E5" w:rsidRDefault="08D0CC08" w:rsidP="00F20991">
      <w:pPr>
        <w:spacing w:after="120"/>
        <w:jc w:val="center"/>
        <w:rPr>
          <w:rFonts w:ascii="Helvetica" w:hAnsi="Helvetica" w:cs="Helvetica"/>
        </w:rPr>
      </w:pPr>
      <w:r w:rsidRPr="007918E5">
        <w:rPr>
          <w:rFonts w:ascii="Helvetica" w:eastAsia="Calibri" w:hAnsi="Helvetica" w:cs="Helvetica"/>
          <w:b/>
          <w:color w:val="000000" w:themeColor="text1"/>
          <w:u w:val="single"/>
        </w:rPr>
        <w:t>Table C406.1.1 Energy Credit Requirements by Building Occupancy Group</w:t>
      </w:r>
    </w:p>
    <w:tbl>
      <w:tblPr>
        <w:tblW w:w="0" w:type="auto"/>
        <w:tblLayout w:type="fixed"/>
        <w:tblLook w:val="04A0" w:firstRow="1" w:lastRow="0" w:firstColumn="1" w:lastColumn="0" w:noHBand="0" w:noVBand="1"/>
      </w:tblPr>
      <w:tblGrid>
        <w:gridCol w:w="2969"/>
        <w:gridCol w:w="1691"/>
        <w:gridCol w:w="2227"/>
        <w:gridCol w:w="2474"/>
      </w:tblGrid>
      <w:tr w:rsidR="08D0CC08" w14:paraId="084F403D" w14:textId="77777777" w:rsidTr="00F20991">
        <w:trPr>
          <w:trHeight w:val="330"/>
        </w:trPr>
        <w:tc>
          <w:tcPr>
            <w:tcW w:w="2969" w:type="dxa"/>
            <w:vMerge w:val="restart"/>
            <w:tcBorders>
              <w:top w:val="single" w:sz="8" w:space="0" w:color="000000" w:themeColor="text1"/>
              <w:left w:val="single" w:sz="8" w:space="0" w:color="auto"/>
              <w:bottom w:val="nil"/>
              <w:right w:val="single" w:sz="8" w:space="0" w:color="auto"/>
            </w:tcBorders>
            <w:vAlign w:val="center"/>
          </w:tcPr>
          <w:p w14:paraId="50834FD1" w14:textId="14531554" w:rsidR="08D0CC08" w:rsidRDefault="08D0CC08">
            <w:r w:rsidRPr="08D0CC08">
              <w:rPr>
                <w:rFonts w:ascii="Arial" w:eastAsia="Arial" w:hAnsi="Arial" w:cs="Arial"/>
                <w:b/>
                <w:bCs/>
                <w:color w:val="000000" w:themeColor="text1"/>
                <w:sz w:val="18"/>
                <w:szCs w:val="18"/>
                <w:u w:val="single"/>
              </w:rPr>
              <w:t>Building Occupancy Group</w:t>
            </w:r>
          </w:p>
        </w:tc>
        <w:tc>
          <w:tcPr>
            <w:tcW w:w="6392" w:type="dxa"/>
            <w:gridSpan w:val="3"/>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1698AEAB" w14:textId="50AB62FB" w:rsidR="08D0CC08" w:rsidRDefault="08D0CC08" w:rsidP="08D0CC08">
            <w:pPr>
              <w:jc w:val="center"/>
            </w:pPr>
            <w:r w:rsidRPr="08D0CC08">
              <w:rPr>
                <w:rFonts w:ascii="Arial" w:eastAsia="Arial" w:hAnsi="Arial" w:cs="Arial"/>
                <w:b/>
                <w:bCs/>
                <w:color w:val="000000" w:themeColor="text1"/>
                <w:sz w:val="18"/>
                <w:szCs w:val="18"/>
                <w:u w:val="single"/>
              </w:rPr>
              <w:t>Climate Zone</w:t>
            </w:r>
          </w:p>
        </w:tc>
      </w:tr>
      <w:tr w:rsidR="08D0CC08" w14:paraId="7BDBC821" w14:textId="77777777" w:rsidTr="00F20991">
        <w:trPr>
          <w:trHeight w:val="450"/>
        </w:trPr>
        <w:tc>
          <w:tcPr>
            <w:tcW w:w="2969" w:type="dxa"/>
            <w:vMerge/>
            <w:tcBorders>
              <w:left w:val="single" w:sz="8" w:space="0" w:color="auto"/>
              <w:right w:val="single" w:sz="8" w:space="0" w:color="auto"/>
            </w:tcBorders>
            <w:vAlign w:val="center"/>
          </w:tcPr>
          <w:p w14:paraId="3114E6AD" w14:textId="77777777" w:rsidR="0019008F" w:rsidRDefault="0019008F"/>
        </w:tc>
        <w:tc>
          <w:tcPr>
            <w:tcW w:w="1691" w:type="dxa"/>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0493D90A" w14:textId="1D18196C" w:rsidR="08D0CC08" w:rsidRDefault="08D0CC08" w:rsidP="08D0CC08">
            <w:pPr>
              <w:jc w:val="center"/>
            </w:pPr>
            <w:r w:rsidRPr="08D0CC08">
              <w:rPr>
                <w:rFonts w:ascii="Arial" w:eastAsia="Arial" w:hAnsi="Arial" w:cs="Arial"/>
                <w:b/>
                <w:bCs/>
                <w:color w:val="000000" w:themeColor="text1"/>
                <w:sz w:val="18"/>
                <w:szCs w:val="18"/>
                <w:u w:val="single"/>
              </w:rPr>
              <w:t>4A</w:t>
            </w:r>
          </w:p>
        </w:tc>
        <w:tc>
          <w:tcPr>
            <w:tcW w:w="2227" w:type="dxa"/>
            <w:tcBorders>
              <w:top w:val="nil"/>
              <w:left w:val="single" w:sz="8" w:space="0" w:color="000000" w:themeColor="text1"/>
              <w:bottom w:val="single" w:sz="8" w:space="0" w:color="000000" w:themeColor="text1"/>
              <w:right w:val="single" w:sz="8" w:space="0" w:color="000000" w:themeColor="text1"/>
            </w:tcBorders>
            <w:vAlign w:val="center"/>
          </w:tcPr>
          <w:p w14:paraId="1EE02E88" w14:textId="1D131201" w:rsidR="08D0CC08" w:rsidRDefault="08D0CC08" w:rsidP="08D0CC08">
            <w:pPr>
              <w:jc w:val="center"/>
            </w:pPr>
            <w:r w:rsidRPr="08D0CC08">
              <w:rPr>
                <w:rFonts w:ascii="Arial" w:eastAsia="Arial" w:hAnsi="Arial" w:cs="Arial"/>
                <w:b/>
                <w:bCs/>
                <w:color w:val="000000" w:themeColor="text1"/>
                <w:sz w:val="18"/>
                <w:szCs w:val="18"/>
                <w:u w:val="single"/>
              </w:rPr>
              <w:t>5A</w:t>
            </w:r>
          </w:p>
        </w:tc>
        <w:tc>
          <w:tcPr>
            <w:tcW w:w="2474" w:type="dxa"/>
            <w:tcBorders>
              <w:top w:val="nil"/>
              <w:left w:val="single" w:sz="8" w:space="0" w:color="000000" w:themeColor="text1"/>
              <w:bottom w:val="single" w:sz="8" w:space="0" w:color="000000" w:themeColor="text1"/>
              <w:right w:val="single" w:sz="8" w:space="0" w:color="000000" w:themeColor="text1"/>
            </w:tcBorders>
            <w:vAlign w:val="center"/>
          </w:tcPr>
          <w:p w14:paraId="1BEE170B" w14:textId="29CB7C76" w:rsidR="08D0CC08" w:rsidRDefault="08D0CC08" w:rsidP="08D0CC08">
            <w:pPr>
              <w:jc w:val="center"/>
            </w:pPr>
            <w:r w:rsidRPr="08D0CC08">
              <w:rPr>
                <w:rFonts w:ascii="Arial" w:eastAsia="Arial" w:hAnsi="Arial" w:cs="Arial"/>
                <w:b/>
                <w:bCs/>
                <w:color w:val="000000" w:themeColor="text1"/>
                <w:sz w:val="18"/>
                <w:szCs w:val="18"/>
                <w:u w:val="single"/>
              </w:rPr>
              <w:t>6A</w:t>
            </w:r>
          </w:p>
        </w:tc>
      </w:tr>
      <w:tr w:rsidR="08D0CC08" w14:paraId="14D15CCF" w14:textId="77777777" w:rsidTr="00F20991">
        <w:trPr>
          <w:trHeight w:val="525"/>
        </w:trPr>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9103AB" w14:textId="16049A90" w:rsidR="08D0CC08" w:rsidRDefault="08D0CC08">
            <w:r w:rsidRPr="08D0CC08">
              <w:rPr>
                <w:rFonts w:ascii="Arial" w:eastAsia="Arial" w:hAnsi="Arial" w:cs="Arial"/>
                <w:color w:val="000000" w:themeColor="text1"/>
                <w:sz w:val="18"/>
                <w:szCs w:val="18"/>
                <w:u w:val="single"/>
              </w:rPr>
              <w:t xml:space="preserve">R-2, R-4, </w:t>
            </w:r>
            <w:r>
              <w:br/>
            </w:r>
            <w:r w:rsidRPr="08D0CC08">
              <w:rPr>
                <w:rFonts w:ascii="Arial" w:eastAsia="Arial" w:hAnsi="Arial" w:cs="Arial"/>
                <w:color w:val="000000" w:themeColor="text1"/>
                <w:sz w:val="18"/>
                <w:szCs w:val="18"/>
                <w:u w:val="single"/>
              </w:rPr>
              <w:t>and I-1</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85616D" w14:textId="66B68D56" w:rsidR="08D0CC08" w:rsidRDefault="0304B0A3" w:rsidP="08D0CC08">
            <w:pPr>
              <w:jc w:val="center"/>
            </w:pPr>
            <w:r w:rsidRPr="1F1069E6">
              <w:rPr>
                <w:rFonts w:ascii="Arial" w:eastAsia="Arial" w:hAnsi="Arial" w:cs="Arial"/>
                <w:color w:val="000000" w:themeColor="text1"/>
                <w:sz w:val="18"/>
                <w:szCs w:val="18"/>
                <w:u w:val="single"/>
              </w:rPr>
              <w:t>147</w:t>
            </w:r>
          </w:p>
        </w:tc>
        <w:tc>
          <w:tcPr>
            <w:tcW w:w="2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1B08B5" w14:textId="6CEA59C1"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129</w:t>
            </w:r>
          </w:p>
        </w:tc>
        <w:tc>
          <w:tcPr>
            <w:tcW w:w="24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50D5AD" w14:textId="529E3B9E"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129</w:t>
            </w:r>
          </w:p>
        </w:tc>
      </w:tr>
      <w:tr w:rsidR="08D0CC08" w14:paraId="01C13FDE" w14:textId="77777777" w:rsidTr="00F20991">
        <w:trPr>
          <w:trHeight w:val="300"/>
        </w:trPr>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C98CBB" w14:textId="40936236" w:rsidR="08D0CC08" w:rsidRDefault="08D0CC08">
            <w:r w:rsidRPr="08D0CC08">
              <w:rPr>
                <w:rFonts w:ascii="Arial" w:eastAsia="Arial" w:hAnsi="Arial" w:cs="Arial"/>
                <w:color w:val="000000" w:themeColor="text1"/>
                <w:sz w:val="18"/>
                <w:szCs w:val="18"/>
                <w:u w:val="single"/>
              </w:rPr>
              <w:t>I-2</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D4750D" w14:textId="1BF13AE3" w:rsidR="08D0CC08" w:rsidRDefault="0304B0A3" w:rsidP="08D0CC08">
            <w:pPr>
              <w:jc w:val="center"/>
            </w:pPr>
            <w:r w:rsidRPr="1F1069E6">
              <w:rPr>
                <w:rFonts w:ascii="Arial" w:eastAsia="Arial" w:hAnsi="Arial" w:cs="Arial"/>
                <w:color w:val="000000" w:themeColor="text1"/>
                <w:sz w:val="18"/>
                <w:szCs w:val="18"/>
                <w:u w:val="single"/>
              </w:rPr>
              <w:t>104</w:t>
            </w:r>
          </w:p>
        </w:tc>
        <w:tc>
          <w:tcPr>
            <w:tcW w:w="2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257DE9" w14:textId="19DCF8DE"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107</w:t>
            </w:r>
          </w:p>
        </w:tc>
        <w:tc>
          <w:tcPr>
            <w:tcW w:w="24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D94C29" w14:textId="4DE9D817"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119</w:t>
            </w:r>
          </w:p>
        </w:tc>
      </w:tr>
      <w:tr w:rsidR="08D0CC08" w14:paraId="14F21904" w14:textId="77777777" w:rsidTr="00F20991">
        <w:trPr>
          <w:trHeight w:val="270"/>
        </w:trPr>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8C6ECE" w14:textId="78D08866" w:rsidR="08D0CC08" w:rsidRDefault="08D0CC08">
            <w:r w:rsidRPr="08D0CC08">
              <w:rPr>
                <w:rFonts w:ascii="Arial" w:eastAsia="Arial" w:hAnsi="Arial" w:cs="Arial"/>
                <w:color w:val="000000" w:themeColor="text1"/>
                <w:sz w:val="18"/>
                <w:szCs w:val="18"/>
                <w:u w:val="single"/>
              </w:rPr>
              <w:t>R-1</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158451" w14:textId="37705342"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80</w:t>
            </w:r>
          </w:p>
        </w:tc>
        <w:tc>
          <w:tcPr>
            <w:tcW w:w="2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DC8CDA" w14:textId="2174B69B"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71</w:t>
            </w:r>
          </w:p>
        </w:tc>
        <w:tc>
          <w:tcPr>
            <w:tcW w:w="24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F8784A" w14:textId="13D289FC"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80</w:t>
            </w:r>
          </w:p>
        </w:tc>
      </w:tr>
      <w:tr w:rsidR="08D0CC08" w14:paraId="6E7F13F6" w14:textId="77777777" w:rsidTr="00F20991">
        <w:trPr>
          <w:trHeight w:val="300"/>
        </w:trPr>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112178" w14:textId="525F0B58" w:rsidR="08D0CC08" w:rsidRDefault="08D0CC08">
            <w:r w:rsidRPr="08D0CC08">
              <w:rPr>
                <w:rFonts w:ascii="Arial" w:eastAsia="Arial" w:hAnsi="Arial" w:cs="Arial"/>
                <w:color w:val="000000" w:themeColor="text1"/>
                <w:sz w:val="18"/>
                <w:szCs w:val="18"/>
                <w:u w:val="single"/>
              </w:rPr>
              <w:t>B</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8C2377" w14:textId="53722BFB" w:rsidR="08D0CC08" w:rsidRDefault="0304B0A3" w:rsidP="08D0CC08">
            <w:pPr>
              <w:jc w:val="center"/>
            </w:pPr>
            <w:r w:rsidRPr="1F1069E6">
              <w:rPr>
                <w:rFonts w:ascii="Arial" w:eastAsia="Arial" w:hAnsi="Arial" w:cs="Arial"/>
                <w:color w:val="000000" w:themeColor="text1"/>
                <w:sz w:val="18"/>
                <w:szCs w:val="18"/>
                <w:u w:val="single"/>
              </w:rPr>
              <w:t>84</w:t>
            </w:r>
          </w:p>
        </w:tc>
        <w:tc>
          <w:tcPr>
            <w:tcW w:w="2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5A58DE" w14:textId="7B9EF0F6"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85</w:t>
            </w:r>
          </w:p>
        </w:tc>
        <w:tc>
          <w:tcPr>
            <w:tcW w:w="24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B0FB43" w14:textId="54833824"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89</w:t>
            </w:r>
          </w:p>
        </w:tc>
      </w:tr>
      <w:tr w:rsidR="08D0CC08" w14:paraId="0CA7F0ED" w14:textId="77777777" w:rsidTr="00F20991">
        <w:trPr>
          <w:trHeight w:val="300"/>
        </w:trPr>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0AE6A3" w14:textId="41739923" w:rsidR="08D0CC08" w:rsidRDefault="08D0CC08">
            <w:r w:rsidRPr="08D0CC08">
              <w:rPr>
                <w:rFonts w:ascii="Arial" w:eastAsia="Arial" w:hAnsi="Arial" w:cs="Arial"/>
                <w:color w:val="000000" w:themeColor="text1"/>
                <w:sz w:val="18"/>
                <w:szCs w:val="18"/>
                <w:u w:val="single"/>
              </w:rPr>
              <w:t>A-2</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54F803" w14:textId="14E31482" w:rsidR="08D0CC08" w:rsidRDefault="0304B0A3" w:rsidP="08D0CC08">
            <w:pPr>
              <w:jc w:val="center"/>
            </w:pPr>
            <w:r w:rsidRPr="1F1069E6">
              <w:rPr>
                <w:rFonts w:ascii="Arial" w:eastAsia="Arial" w:hAnsi="Arial" w:cs="Arial"/>
                <w:color w:val="000000" w:themeColor="text1"/>
                <w:sz w:val="18"/>
                <w:szCs w:val="18"/>
                <w:u w:val="single"/>
              </w:rPr>
              <w:t>61</w:t>
            </w:r>
          </w:p>
        </w:tc>
        <w:tc>
          <w:tcPr>
            <w:tcW w:w="2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3DC960" w14:textId="27B431AF"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64</w:t>
            </w:r>
          </w:p>
        </w:tc>
        <w:tc>
          <w:tcPr>
            <w:tcW w:w="24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185087" w14:textId="3D6A3A10"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72</w:t>
            </w:r>
          </w:p>
        </w:tc>
      </w:tr>
      <w:tr w:rsidR="08D0CC08" w14:paraId="1F4BE9FB" w14:textId="77777777" w:rsidTr="00F20991">
        <w:trPr>
          <w:trHeight w:val="300"/>
        </w:trPr>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24EBA2" w14:textId="013BC50C" w:rsidR="08D0CC08" w:rsidRDefault="08D0CC08">
            <w:r w:rsidRPr="08D0CC08">
              <w:rPr>
                <w:rFonts w:ascii="Arial" w:eastAsia="Arial" w:hAnsi="Arial" w:cs="Arial"/>
                <w:color w:val="000000" w:themeColor="text1"/>
                <w:sz w:val="18"/>
                <w:szCs w:val="18"/>
                <w:u w:val="single"/>
              </w:rPr>
              <w:t>M</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5EBAA7" w14:textId="55E1ED5E" w:rsidR="08D0CC08" w:rsidRDefault="0304B0A3" w:rsidP="08D0CC08">
            <w:pPr>
              <w:jc w:val="center"/>
            </w:pPr>
            <w:r w:rsidRPr="1F1069E6">
              <w:rPr>
                <w:rFonts w:ascii="Arial" w:eastAsia="Arial" w:hAnsi="Arial" w:cs="Arial"/>
                <w:color w:val="000000" w:themeColor="text1"/>
                <w:sz w:val="18"/>
                <w:szCs w:val="18"/>
                <w:u w:val="single"/>
              </w:rPr>
              <w:t>86</w:t>
            </w:r>
          </w:p>
        </w:tc>
        <w:tc>
          <w:tcPr>
            <w:tcW w:w="2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742B4D" w14:textId="10FCE41F"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88</w:t>
            </w:r>
          </w:p>
        </w:tc>
        <w:tc>
          <w:tcPr>
            <w:tcW w:w="24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93B963" w14:textId="090E194D"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91</w:t>
            </w:r>
          </w:p>
        </w:tc>
      </w:tr>
      <w:tr w:rsidR="08D0CC08" w14:paraId="4F77E8B9" w14:textId="77777777" w:rsidTr="00F20991">
        <w:trPr>
          <w:trHeight w:val="300"/>
        </w:trPr>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F3DEAC" w14:textId="4950A6E1" w:rsidR="08D0CC08" w:rsidRDefault="08D0CC08">
            <w:r w:rsidRPr="08D0CC08">
              <w:rPr>
                <w:rFonts w:ascii="Arial" w:eastAsia="Arial" w:hAnsi="Arial" w:cs="Arial"/>
                <w:color w:val="000000" w:themeColor="text1"/>
                <w:sz w:val="18"/>
                <w:szCs w:val="18"/>
                <w:u w:val="single"/>
              </w:rPr>
              <w:t>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7E6E18" w14:textId="6338F0C0"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102</w:t>
            </w:r>
          </w:p>
        </w:tc>
        <w:tc>
          <w:tcPr>
            <w:tcW w:w="2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BA476A" w14:textId="15068252"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113</w:t>
            </w:r>
          </w:p>
        </w:tc>
        <w:tc>
          <w:tcPr>
            <w:tcW w:w="24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9E1AFC" w14:textId="06DCCEEC"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142</w:t>
            </w:r>
          </w:p>
        </w:tc>
      </w:tr>
      <w:tr w:rsidR="08D0CC08" w14:paraId="6FC28480" w14:textId="77777777" w:rsidTr="00F20991">
        <w:trPr>
          <w:trHeight w:val="300"/>
        </w:trPr>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6029A1" w14:textId="3C14F222" w:rsidR="08D0CC08" w:rsidRDefault="08D0CC08">
            <w:r w:rsidRPr="08D0CC08">
              <w:rPr>
                <w:rFonts w:ascii="Arial" w:eastAsia="Arial" w:hAnsi="Arial" w:cs="Arial"/>
                <w:color w:val="000000" w:themeColor="text1"/>
                <w:sz w:val="18"/>
                <w:szCs w:val="18"/>
                <w:u w:val="single"/>
              </w:rPr>
              <w:t>S-1 and S-2</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0A4ED0" w14:textId="3A5212FC"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100</w:t>
            </w:r>
          </w:p>
        </w:tc>
        <w:tc>
          <w:tcPr>
            <w:tcW w:w="2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07A3FC" w14:textId="0F17860E"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97</w:t>
            </w:r>
          </w:p>
        </w:tc>
        <w:tc>
          <w:tcPr>
            <w:tcW w:w="24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8F04E7" w14:textId="1C7F89DB"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100</w:t>
            </w:r>
          </w:p>
        </w:tc>
      </w:tr>
      <w:tr w:rsidR="08D0CC08" w14:paraId="63DC1887" w14:textId="77777777" w:rsidTr="00F20991">
        <w:trPr>
          <w:trHeight w:val="300"/>
        </w:trPr>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713F54" w14:textId="067E3713" w:rsidR="08D0CC08" w:rsidRDefault="08D0CC08">
            <w:r w:rsidRPr="08D0CC08">
              <w:rPr>
                <w:rFonts w:ascii="Arial" w:eastAsia="Arial" w:hAnsi="Arial" w:cs="Arial"/>
                <w:color w:val="000000" w:themeColor="text1"/>
                <w:sz w:val="18"/>
                <w:szCs w:val="18"/>
                <w:u w:val="single"/>
              </w:rPr>
              <w:t>All Other</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8A0EA8" w14:textId="46D00428"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57</w:t>
            </w:r>
          </w:p>
        </w:tc>
        <w:tc>
          <w:tcPr>
            <w:tcW w:w="2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0BEB62" w14:textId="45451B79"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57</w:t>
            </w:r>
          </w:p>
        </w:tc>
        <w:tc>
          <w:tcPr>
            <w:tcW w:w="24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FF48E9" w14:textId="6F38BDA6" w:rsidR="08D0CC08" w:rsidRDefault="1F1069E6" w:rsidP="1F1069E6">
            <w:pPr>
              <w:jc w:val="center"/>
              <w:rPr>
                <w:color w:val="000000" w:themeColor="text1"/>
                <w:u w:val="single"/>
              </w:rPr>
            </w:pPr>
            <w:r w:rsidRPr="1F1069E6">
              <w:rPr>
                <w:rFonts w:ascii="Arial" w:eastAsia="Arial" w:hAnsi="Arial" w:cs="Arial"/>
                <w:color w:val="000000" w:themeColor="text1"/>
                <w:sz w:val="18"/>
                <w:szCs w:val="18"/>
                <w:u w:val="single"/>
              </w:rPr>
              <w:t>61</w:t>
            </w:r>
          </w:p>
        </w:tc>
      </w:tr>
    </w:tbl>
    <w:p w14:paraId="23EE5AF7" w14:textId="00F745DF" w:rsidR="08D0CC08" w:rsidRDefault="08D0CC08" w:rsidP="00F20991">
      <w:r w:rsidRPr="08D0CC08">
        <w:t xml:space="preserve"> </w:t>
      </w:r>
    </w:p>
    <w:p w14:paraId="04EA0D85" w14:textId="659BFD07" w:rsidR="08D0CC08" w:rsidRPr="007918E5" w:rsidRDefault="08D0CC08" w:rsidP="00F20991">
      <w:pPr>
        <w:rPr>
          <w:rFonts w:ascii="Helvetica" w:hAnsi="Helvetica" w:cs="Helvetica"/>
        </w:rPr>
      </w:pPr>
      <w:r w:rsidRPr="007918E5">
        <w:rPr>
          <w:rFonts w:ascii="Helvetica" w:eastAsia="Calibri" w:hAnsi="Helvetica" w:cs="Helvetica"/>
          <w:b/>
          <w:color w:val="000000" w:themeColor="text1"/>
          <w:u w:val="single"/>
        </w:rPr>
        <w:t>C406.1.1.1 Building Core/Shell and Initial Build-Out Construction</w:t>
      </w:r>
    </w:p>
    <w:p w14:paraId="3F2389A5" w14:textId="3FD2BAFA" w:rsidR="08D0CC08" w:rsidRPr="007918E5" w:rsidRDefault="08D0CC08" w:rsidP="00F20991">
      <w:pPr>
        <w:rPr>
          <w:rFonts w:ascii="Helvetica" w:hAnsi="Helvetica" w:cs="Helvetica"/>
        </w:rPr>
      </w:pPr>
      <w:r w:rsidRPr="007918E5">
        <w:rPr>
          <w:rFonts w:ascii="Helvetica" w:eastAsia="Calibri" w:hAnsi="Helvetica" w:cs="Helvetica"/>
          <w:color w:val="000000" w:themeColor="text1"/>
          <w:u w:val="single"/>
        </w:rPr>
        <w:t xml:space="preserve">Where separate permits are used for </w:t>
      </w:r>
      <w:r w:rsidRPr="007918E5">
        <w:rPr>
          <w:rFonts w:ascii="Helvetica" w:eastAsia="Calibri" w:hAnsi="Helvetica" w:cs="Helvetica"/>
          <w:i/>
          <w:color w:val="000000" w:themeColor="text1"/>
          <w:u w:val="single"/>
        </w:rPr>
        <w:t xml:space="preserve">building </w:t>
      </w:r>
      <w:r w:rsidRPr="007918E5">
        <w:rPr>
          <w:rFonts w:ascii="Helvetica" w:eastAsia="Calibri" w:hAnsi="Helvetica" w:cs="Helvetica"/>
          <w:color w:val="000000" w:themeColor="text1"/>
          <w:u w:val="single"/>
        </w:rPr>
        <w:t>core/shell and initial build-out construction compliance shall be in accordance with the following requirements.</w:t>
      </w:r>
    </w:p>
    <w:p w14:paraId="05DFE148" w14:textId="4F3B8C74" w:rsidR="4C89AD3E" w:rsidRDefault="4C89AD3E" w:rsidP="4C89AD3E">
      <w:pPr>
        <w:rPr>
          <w:color w:val="000000" w:themeColor="text1"/>
          <w:u w:val="single"/>
        </w:rPr>
      </w:pPr>
    </w:p>
    <w:p w14:paraId="1B69943C" w14:textId="77777777" w:rsidR="00FC1AA1" w:rsidRPr="00BB4396" w:rsidRDefault="00FC1AA1">
      <w:pPr>
        <w:numPr>
          <w:ilvl w:val="0"/>
          <w:numId w:val="139"/>
        </w:numPr>
        <w:ind w:left="165" w:hanging="300"/>
        <w:rPr>
          <w:rFonts w:ascii="Helvetica" w:eastAsia="Arial" w:hAnsi="Helvetica" w:cs="Helvetica"/>
          <w:u w:val="single"/>
        </w:rPr>
      </w:pPr>
      <w:bookmarkStart w:id="66" w:name="_Hlk101526052"/>
      <w:r w:rsidRPr="00BB4396">
        <w:rPr>
          <w:rFonts w:ascii="Helvetica" w:eastAsia="Arial" w:hAnsi="Helvetica" w:cs="Helvetica"/>
          <w:u w:val="single"/>
        </w:rPr>
        <w:t xml:space="preserve">Core and shell </w:t>
      </w:r>
      <w:r w:rsidRPr="00BB4396">
        <w:rPr>
          <w:rFonts w:ascii="Helvetica" w:eastAsia="Arial" w:hAnsi="Helvetica" w:cs="Helvetica"/>
          <w:i/>
          <w:u w:val="single"/>
        </w:rPr>
        <w:t xml:space="preserve">buildings </w:t>
      </w:r>
      <w:bookmarkEnd w:id="66"/>
      <w:r w:rsidRPr="00BB4396">
        <w:rPr>
          <w:rFonts w:ascii="Helvetica" w:eastAsia="Arial" w:hAnsi="Helvetica" w:cs="Helvetica"/>
          <w:u w:val="single"/>
        </w:rPr>
        <w:t xml:space="preserve">or portions of </w:t>
      </w:r>
      <w:r w:rsidRPr="00BB4396">
        <w:rPr>
          <w:rFonts w:ascii="Helvetica" w:eastAsia="Arial" w:hAnsi="Helvetica" w:cs="Helvetica"/>
          <w:i/>
          <w:u w:val="single"/>
        </w:rPr>
        <w:t>buildings</w:t>
      </w:r>
      <w:r w:rsidRPr="00BB4396">
        <w:rPr>
          <w:rFonts w:ascii="Helvetica" w:eastAsia="Arial" w:hAnsi="Helvetica" w:cs="Helvetica"/>
          <w:u w:val="single"/>
        </w:rPr>
        <w:t xml:space="preserve"> shall comply with one of the following:</w:t>
      </w:r>
    </w:p>
    <w:p w14:paraId="3C686FCE" w14:textId="77777777" w:rsidR="00FC1AA1" w:rsidRPr="00BB4396" w:rsidRDefault="00FC1AA1">
      <w:pPr>
        <w:numPr>
          <w:ilvl w:val="1"/>
          <w:numId w:val="139"/>
        </w:numPr>
        <w:tabs>
          <w:tab w:val="left" w:pos="345"/>
          <w:tab w:val="left" w:pos="1800"/>
        </w:tabs>
        <w:ind w:left="615"/>
        <w:rPr>
          <w:rFonts w:ascii="Helvetica" w:eastAsia="Arial" w:hAnsi="Helvetica" w:cs="Helvetica"/>
          <w:u w:val="single"/>
        </w:rPr>
      </w:pPr>
      <w:r w:rsidRPr="00BB4396">
        <w:rPr>
          <w:rFonts w:ascii="Helvetica" w:eastAsia="Arial" w:hAnsi="Helvetica" w:cs="Helvetica"/>
          <w:u w:val="single"/>
        </w:rPr>
        <w:t xml:space="preserve">Where the permit includes a central HVAC system or service water heating system with chillers, heat pumps, boilers, service water heating equipment, or loop pumping systems with heat rejection, the project shall achieve not less than 50 percent of the energy credits required in Table C406.1.1 in accordance with Section C406.2. </w:t>
      </w:r>
    </w:p>
    <w:p w14:paraId="0D95F98C" w14:textId="77777777" w:rsidR="00FC1AA1" w:rsidRPr="00BB4396" w:rsidRDefault="00FC1AA1">
      <w:pPr>
        <w:numPr>
          <w:ilvl w:val="1"/>
          <w:numId w:val="139"/>
        </w:numPr>
        <w:tabs>
          <w:tab w:val="left" w:pos="345"/>
          <w:tab w:val="left" w:pos="1800"/>
        </w:tabs>
        <w:ind w:left="615"/>
        <w:rPr>
          <w:rFonts w:ascii="Helvetica" w:eastAsia="Arial" w:hAnsi="Helvetica" w:cs="Helvetica"/>
          <w:u w:val="single"/>
        </w:rPr>
      </w:pPr>
      <w:r w:rsidRPr="00BB4396">
        <w:rPr>
          <w:rFonts w:ascii="Helvetica" w:eastAsia="Arial" w:hAnsi="Helvetica" w:cs="Helvetica"/>
          <w:u w:val="single"/>
        </w:rPr>
        <w:t>Alternatively, the project shall achieve not less than 33 percent of the energy credits required in Table C406.1.1.</w:t>
      </w:r>
    </w:p>
    <w:p w14:paraId="4D931CD1" w14:textId="77777777" w:rsidR="00FC1AA1" w:rsidRPr="00BB4396" w:rsidRDefault="00FC1AA1">
      <w:pPr>
        <w:numPr>
          <w:ilvl w:val="0"/>
          <w:numId w:val="139"/>
        </w:numPr>
        <w:tabs>
          <w:tab w:val="left" w:pos="1800"/>
        </w:tabs>
        <w:spacing w:before="120"/>
        <w:ind w:left="165" w:hanging="306"/>
        <w:rPr>
          <w:rFonts w:ascii="Helvetica" w:eastAsia="Arial" w:hAnsi="Helvetica" w:cs="Helvetica"/>
          <w:u w:val="single"/>
        </w:rPr>
      </w:pPr>
      <w:r w:rsidRPr="00BB4396">
        <w:rPr>
          <w:rFonts w:ascii="Helvetica" w:eastAsia="Arial" w:hAnsi="Helvetica" w:cs="Helvetica"/>
          <w:u w:val="single"/>
        </w:rPr>
        <w:t xml:space="preserve">For core and shell </w:t>
      </w:r>
      <w:r w:rsidRPr="00BB4396">
        <w:rPr>
          <w:rFonts w:ascii="Helvetica" w:eastAsia="Arial" w:hAnsi="Helvetica" w:cs="Helvetica"/>
          <w:i/>
          <w:u w:val="single"/>
        </w:rPr>
        <w:t xml:space="preserve">buildings </w:t>
      </w:r>
      <w:r w:rsidRPr="00BB4396">
        <w:rPr>
          <w:rFonts w:ascii="Helvetica" w:eastAsia="Arial" w:hAnsi="Helvetica" w:cs="Helvetica"/>
          <w:u w:val="single"/>
        </w:rPr>
        <w:t xml:space="preserve">or portions of </w:t>
      </w:r>
      <w:r w:rsidRPr="00BB4396">
        <w:rPr>
          <w:rFonts w:ascii="Helvetica" w:eastAsia="Arial" w:hAnsi="Helvetica" w:cs="Helvetica"/>
          <w:i/>
          <w:u w:val="single"/>
        </w:rPr>
        <w:t>buildings</w:t>
      </w:r>
      <w:r w:rsidRPr="00BB4396">
        <w:rPr>
          <w:rFonts w:ascii="Helvetica" w:eastAsia="Arial" w:hAnsi="Helvetica" w:cs="Helvetica"/>
          <w:u w:val="single"/>
        </w:rPr>
        <w:t xml:space="preserve"> the energy credits achieved shall be subject to the following adjustments:</w:t>
      </w:r>
    </w:p>
    <w:p w14:paraId="1FC5572B" w14:textId="77777777" w:rsidR="00FC1AA1" w:rsidRPr="00BB4396" w:rsidRDefault="00FC1AA1">
      <w:pPr>
        <w:numPr>
          <w:ilvl w:val="1"/>
          <w:numId w:val="139"/>
        </w:numPr>
        <w:tabs>
          <w:tab w:val="left" w:pos="345"/>
          <w:tab w:val="left" w:pos="1800"/>
        </w:tabs>
        <w:ind w:left="615"/>
        <w:rPr>
          <w:rFonts w:ascii="Helvetica" w:eastAsia="Arial" w:hAnsi="Helvetica" w:cs="Helvetica"/>
          <w:u w:val="single"/>
        </w:rPr>
      </w:pPr>
      <w:r w:rsidRPr="00BB4396">
        <w:rPr>
          <w:rFonts w:ascii="Helvetica" w:eastAsia="Arial" w:hAnsi="Helvetica" w:cs="Helvetica"/>
          <w:u w:val="single"/>
        </w:rPr>
        <w:t>Lighting measure credits shall be determined only for areas with final lighting installed.</w:t>
      </w:r>
    </w:p>
    <w:p w14:paraId="70ADCCE8" w14:textId="77777777" w:rsidR="00FC1AA1" w:rsidRPr="00BB4396" w:rsidRDefault="00FC1AA1">
      <w:pPr>
        <w:numPr>
          <w:ilvl w:val="1"/>
          <w:numId w:val="139"/>
        </w:numPr>
        <w:tabs>
          <w:tab w:val="left" w:pos="345"/>
          <w:tab w:val="left" w:pos="1800"/>
        </w:tabs>
        <w:ind w:left="615"/>
        <w:rPr>
          <w:rFonts w:ascii="Helvetica" w:eastAsia="Arial" w:hAnsi="Helvetica" w:cs="Helvetica"/>
          <w:u w:val="single"/>
        </w:rPr>
      </w:pPr>
      <w:r w:rsidRPr="00BB4396">
        <w:rPr>
          <w:rFonts w:ascii="Helvetica" w:eastAsia="Arial" w:hAnsi="Helvetica" w:cs="Helvetica"/>
          <w:u w:val="single"/>
        </w:rPr>
        <w:t>Where</w:t>
      </w:r>
      <w:r w:rsidRPr="00BB4396">
        <w:rPr>
          <w:rFonts w:ascii="Helvetica" w:eastAsia="Arial" w:hAnsi="Helvetica" w:cs="Helvetica"/>
          <w:b/>
          <w:u w:val="single"/>
        </w:rPr>
        <w:t xml:space="preserve"> </w:t>
      </w:r>
      <w:r w:rsidRPr="00BB4396">
        <w:rPr>
          <w:rFonts w:ascii="Helvetica" w:eastAsia="Arial" w:hAnsi="Helvetica" w:cs="Helvetica"/>
          <w:u w:val="single"/>
        </w:rPr>
        <w:t>HVAC or service water heating systems are designed to serve the entire building, full HVAC or service water heating measure credits shall be achieved</w:t>
      </w:r>
    </w:p>
    <w:p w14:paraId="569ADAA3" w14:textId="77777777" w:rsidR="00FC1AA1" w:rsidRPr="00BB4396" w:rsidRDefault="00FC1AA1">
      <w:pPr>
        <w:numPr>
          <w:ilvl w:val="1"/>
          <w:numId w:val="139"/>
        </w:numPr>
        <w:tabs>
          <w:tab w:val="left" w:pos="345"/>
          <w:tab w:val="left" w:pos="1800"/>
        </w:tabs>
        <w:ind w:left="615"/>
        <w:rPr>
          <w:rFonts w:ascii="Helvetica" w:eastAsia="Arial" w:hAnsi="Helvetica" w:cs="Helvetica"/>
          <w:u w:val="single"/>
        </w:rPr>
      </w:pPr>
      <w:r w:rsidRPr="00BB4396">
        <w:rPr>
          <w:rFonts w:ascii="Helvetica" w:eastAsia="Arial" w:hAnsi="Helvetica" w:cs="Helvetica"/>
          <w:u w:val="single"/>
        </w:rPr>
        <w:t>Where</w:t>
      </w:r>
      <w:r w:rsidRPr="00BB4396">
        <w:rPr>
          <w:rFonts w:ascii="Helvetica" w:eastAsia="Arial" w:hAnsi="Helvetica" w:cs="Helvetica"/>
          <w:b/>
          <w:u w:val="single"/>
        </w:rPr>
        <w:t xml:space="preserve"> </w:t>
      </w:r>
      <w:r w:rsidRPr="00BB4396">
        <w:rPr>
          <w:rFonts w:ascii="Helvetica" w:eastAsia="Arial" w:hAnsi="Helvetica" w:cs="Helvetica"/>
          <w:u w:val="single"/>
        </w:rPr>
        <w:t>HVAC or service water heating systems are designed to serve individual areas, HVAC or service water heating measure credits achieved shall be reduced in proportion to the floor area with final HVAC systems or final service water heating systems installed</w:t>
      </w:r>
    </w:p>
    <w:p w14:paraId="0DC290E2" w14:textId="77777777" w:rsidR="00FC1AA1" w:rsidRPr="00BB4396" w:rsidRDefault="00FC1AA1">
      <w:pPr>
        <w:numPr>
          <w:ilvl w:val="0"/>
          <w:numId w:val="139"/>
        </w:numPr>
        <w:tabs>
          <w:tab w:val="left" w:pos="1800"/>
        </w:tabs>
        <w:spacing w:before="120"/>
        <w:ind w:left="165" w:hanging="306"/>
        <w:rPr>
          <w:rFonts w:ascii="Helvetica" w:eastAsia="Arial" w:hAnsi="Helvetica" w:cs="Helvetica"/>
          <w:u w:val="single"/>
        </w:rPr>
      </w:pPr>
      <w:r w:rsidRPr="00BB4396">
        <w:rPr>
          <w:rFonts w:ascii="Helvetica" w:eastAsia="Arial" w:hAnsi="Helvetica" w:cs="Helvetica"/>
          <w:u w:val="single"/>
        </w:rPr>
        <w:t>Build-out construction shall be deemed to comply with Section C406.1 where either:</w:t>
      </w:r>
    </w:p>
    <w:p w14:paraId="7C3CF6A1" w14:textId="77777777" w:rsidR="00FC1AA1" w:rsidRPr="00BB4396" w:rsidRDefault="00FC1AA1">
      <w:pPr>
        <w:numPr>
          <w:ilvl w:val="1"/>
          <w:numId w:val="139"/>
        </w:numPr>
        <w:tabs>
          <w:tab w:val="left" w:pos="360"/>
          <w:tab w:val="left" w:pos="1800"/>
        </w:tabs>
        <w:ind w:left="615"/>
        <w:rPr>
          <w:rFonts w:ascii="Helvetica" w:eastAsia="Arial" w:hAnsi="Helvetica" w:cs="Helvetica"/>
          <w:u w:val="single"/>
        </w:rPr>
      </w:pPr>
      <w:r w:rsidRPr="00BB4396">
        <w:rPr>
          <w:rFonts w:ascii="Helvetica" w:eastAsia="Arial" w:hAnsi="Helvetica" w:cs="Helvetica"/>
          <w:u w:val="single"/>
        </w:rPr>
        <w:t>Where heating and cooling generation are provided by a previously installed central system, the energy credits achieved in accordance with Section C406.2 under the</w:t>
      </w:r>
      <w:r w:rsidRPr="00BB4396">
        <w:rPr>
          <w:rFonts w:ascii="Helvetica" w:eastAsia="Arial" w:hAnsi="Helvetica" w:cs="Helvetica"/>
        </w:rPr>
        <w:t xml:space="preserve"> </w:t>
      </w:r>
      <w:r w:rsidRPr="00BB4396">
        <w:rPr>
          <w:rFonts w:ascii="Helvetica" w:eastAsia="Arial" w:hAnsi="Helvetica" w:cs="Helvetica"/>
          <w:u w:val="single"/>
        </w:rPr>
        <w:t>build-out project are not less than 33 percent of the credits required in Table C406.1.1</w:t>
      </w:r>
    </w:p>
    <w:p w14:paraId="49CE7819" w14:textId="77777777" w:rsidR="00FC1AA1" w:rsidRPr="00BB4396" w:rsidRDefault="00FC1AA1">
      <w:pPr>
        <w:numPr>
          <w:ilvl w:val="1"/>
          <w:numId w:val="139"/>
        </w:numPr>
        <w:tabs>
          <w:tab w:val="left" w:pos="360"/>
          <w:tab w:val="left" w:pos="1800"/>
        </w:tabs>
        <w:ind w:left="615"/>
        <w:rPr>
          <w:rFonts w:ascii="Helvetica" w:eastAsia="Arial" w:hAnsi="Helvetica" w:cs="Helvetica"/>
          <w:u w:val="single"/>
        </w:rPr>
      </w:pPr>
      <w:r w:rsidRPr="00BB4396">
        <w:rPr>
          <w:rFonts w:ascii="Helvetica" w:eastAsia="Arial" w:hAnsi="Helvetica" w:cs="Helvetica"/>
          <w:u w:val="single"/>
        </w:rPr>
        <w:t>Where heating and cooling generation are provided by an HVAC system installed in the build out, the energy credits achieved in accordance with Section C406.2 under the</w:t>
      </w:r>
      <w:r w:rsidRPr="00BB4396">
        <w:rPr>
          <w:rFonts w:ascii="Helvetica" w:eastAsia="Arial" w:hAnsi="Helvetica" w:cs="Helvetica"/>
        </w:rPr>
        <w:t xml:space="preserve"> </w:t>
      </w:r>
      <w:r w:rsidRPr="00BB4396">
        <w:rPr>
          <w:rFonts w:ascii="Helvetica" w:eastAsia="Arial" w:hAnsi="Helvetica" w:cs="Helvetica"/>
          <w:u w:val="single"/>
        </w:rPr>
        <w:t>build-out project are not less than 50 percent of the credits required in Table C406.1.1</w:t>
      </w:r>
    </w:p>
    <w:p w14:paraId="13B17FB4" w14:textId="77777777" w:rsidR="00FC1AA1" w:rsidRPr="00BB4396" w:rsidRDefault="00FC1AA1" w:rsidP="00F20991">
      <w:pPr>
        <w:tabs>
          <w:tab w:val="left" w:pos="360"/>
          <w:tab w:val="left" w:pos="1800"/>
        </w:tabs>
        <w:rPr>
          <w:rFonts w:ascii="Arial" w:eastAsia="Arial" w:hAnsi="Arial" w:cs="Arial"/>
          <w:sz w:val="20"/>
          <w:szCs w:val="20"/>
        </w:rPr>
      </w:pPr>
    </w:p>
    <w:p w14:paraId="27BD541F" w14:textId="0BAAE9FB" w:rsidR="08D0CC08" w:rsidRPr="00BB5DF3" w:rsidRDefault="08D0CC08" w:rsidP="00F20991">
      <w:pPr>
        <w:rPr>
          <w:rFonts w:ascii="Helvetica" w:hAnsi="Helvetica" w:cs="Helvetica"/>
        </w:rPr>
      </w:pPr>
      <w:r w:rsidRPr="007918E5">
        <w:rPr>
          <w:rFonts w:ascii="Helvetica" w:eastAsia="Calibri" w:hAnsi="Helvetica" w:cs="Helvetica"/>
          <w:b/>
          <w:color w:val="000000" w:themeColor="text1"/>
          <w:u w:val="single"/>
        </w:rPr>
        <w:t xml:space="preserve">C406.1.2 Base </w:t>
      </w:r>
      <w:r w:rsidRPr="00BB5DF3">
        <w:rPr>
          <w:rFonts w:ascii="Helvetica" w:eastAsia="Calibri" w:hAnsi="Helvetica" w:cs="Helvetica"/>
          <w:b/>
          <w:u w:val="single"/>
        </w:rPr>
        <w:t xml:space="preserve">and Measure Energy Credits </w:t>
      </w:r>
    </w:p>
    <w:p w14:paraId="6F85D265" w14:textId="533EFE18" w:rsidR="08D0CC08" w:rsidRPr="00BB5DF3" w:rsidRDefault="08D0CC08" w:rsidP="00F20991">
      <w:pPr>
        <w:rPr>
          <w:rFonts w:ascii="Helvetica" w:hAnsi="Helvetica" w:cs="Helvetica"/>
        </w:rPr>
      </w:pPr>
      <w:r w:rsidRPr="00BB5DF3">
        <w:rPr>
          <w:rFonts w:ascii="Helvetica" w:eastAsia="Calibri" w:hAnsi="Helvetica" w:cs="Helvetica"/>
          <w:u w:val="single"/>
        </w:rPr>
        <w:t xml:space="preserve">Credits are available for the measures listed in Section C406.2. Base energy credits </w:t>
      </w:r>
      <w:r w:rsidR="007B5A89" w:rsidRPr="00BB5DF3">
        <w:rPr>
          <w:rFonts w:ascii="Helvetica" w:eastAsia="Calibri" w:hAnsi="Helvetica" w:cs="Helvetica"/>
          <w:u w:val="single"/>
        </w:rPr>
        <w:t xml:space="preserve">(abbreviated as BEC in formulas) </w:t>
      </w:r>
      <w:r w:rsidRPr="00BB5DF3">
        <w:rPr>
          <w:rFonts w:ascii="Helvetica" w:eastAsia="Calibri" w:hAnsi="Helvetica" w:cs="Helvetica"/>
          <w:u w:val="single"/>
        </w:rPr>
        <w:t xml:space="preserve">for each measure are shown in Tables C406.1.3(1) through C406.1.3(9) based on building occupancies and climate zones. Base energy credits </w:t>
      </w:r>
      <w:r w:rsidR="00550A81" w:rsidRPr="00BB5DF3">
        <w:rPr>
          <w:rFonts w:ascii="Helvetica" w:eastAsia="Calibri" w:hAnsi="Helvetica" w:cs="Helvetica"/>
          <w:u w:val="single"/>
        </w:rPr>
        <w:t>shall</w:t>
      </w:r>
      <w:r w:rsidRPr="00BB5DF3">
        <w:rPr>
          <w:rFonts w:ascii="Helvetica" w:eastAsia="Calibri" w:hAnsi="Helvetica" w:cs="Helvetica"/>
          <w:u w:val="single"/>
        </w:rPr>
        <w:t xml:space="preserve"> be modified</w:t>
      </w:r>
      <w:r w:rsidR="00550A81" w:rsidRPr="00BB5DF3">
        <w:rPr>
          <w:rFonts w:ascii="Helvetica" w:eastAsia="Calibri" w:hAnsi="Helvetica" w:cs="Helvetica"/>
          <w:u w:val="single"/>
        </w:rPr>
        <w:t>, where applicable,</w:t>
      </w:r>
      <w:r w:rsidRPr="00BB5DF3">
        <w:rPr>
          <w:rFonts w:ascii="Helvetica" w:eastAsia="Calibri" w:hAnsi="Helvetica" w:cs="Helvetica"/>
          <w:u w:val="single"/>
        </w:rPr>
        <w:t xml:space="preserve"> to achieve measure energy credits </w:t>
      </w:r>
      <w:r w:rsidR="007B5A89" w:rsidRPr="00BB5DF3">
        <w:rPr>
          <w:rFonts w:ascii="Helvetica" w:eastAsia="Calibri" w:hAnsi="Helvetica" w:cs="Helvetica"/>
          <w:u w:val="single"/>
        </w:rPr>
        <w:t xml:space="preserve">(abbreviated as MEC in formulas) </w:t>
      </w:r>
      <w:r w:rsidRPr="00BB5DF3">
        <w:rPr>
          <w:rFonts w:ascii="Helvetica" w:eastAsia="Calibri" w:hAnsi="Helvetica" w:cs="Helvetica"/>
          <w:u w:val="single"/>
        </w:rPr>
        <w:t>for the measure. Measure energy credits achieved shall be determined in one of three ways, depending on the measure:</w:t>
      </w:r>
    </w:p>
    <w:p w14:paraId="5AE582FD" w14:textId="07EDD0A5" w:rsidR="08D0CC08" w:rsidRPr="00BB5DF3" w:rsidRDefault="08D0CC08" w:rsidP="00F20991">
      <w:pPr>
        <w:pStyle w:val="ListParagraph"/>
        <w:numPr>
          <w:ilvl w:val="0"/>
          <w:numId w:val="29"/>
        </w:numPr>
        <w:spacing w:before="120"/>
        <w:ind w:left="435"/>
        <w:contextualSpacing w:val="0"/>
        <w:rPr>
          <w:rFonts w:ascii="Helvetica" w:eastAsiaTheme="minorEastAsia" w:hAnsi="Helvetica" w:cs="Helvetica"/>
          <w:color w:val="auto"/>
          <w:sz w:val="24"/>
          <w:szCs w:val="24"/>
        </w:rPr>
      </w:pPr>
      <w:r w:rsidRPr="00BB5DF3">
        <w:rPr>
          <w:rFonts w:ascii="Helvetica" w:hAnsi="Helvetica" w:cs="Helvetica"/>
          <w:color w:val="auto"/>
          <w:sz w:val="24"/>
          <w:szCs w:val="24"/>
          <w:u w:val="single"/>
        </w:rPr>
        <w:t>The measure energy credit shall be the base energy credit for the measure where no adjustment factor or formula is shown in the measure description in Section C406.2.</w:t>
      </w:r>
    </w:p>
    <w:p w14:paraId="31ED730E" w14:textId="038211A2" w:rsidR="08D0CC08" w:rsidRPr="00BB5DF3" w:rsidRDefault="08D0CC08" w:rsidP="00F20991">
      <w:pPr>
        <w:pStyle w:val="ListParagraph"/>
        <w:numPr>
          <w:ilvl w:val="0"/>
          <w:numId w:val="29"/>
        </w:numPr>
        <w:spacing w:before="120"/>
        <w:ind w:left="435"/>
        <w:contextualSpacing w:val="0"/>
        <w:rPr>
          <w:rFonts w:ascii="Helvetica" w:eastAsiaTheme="minorEastAsia" w:hAnsi="Helvetica" w:cs="Helvetica"/>
          <w:color w:val="auto"/>
          <w:sz w:val="24"/>
          <w:szCs w:val="24"/>
        </w:rPr>
      </w:pPr>
      <w:r w:rsidRPr="00BB5DF3">
        <w:rPr>
          <w:rFonts w:ascii="Helvetica" w:hAnsi="Helvetica" w:cs="Helvetica"/>
          <w:color w:val="auto"/>
          <w:sz w:val="24"/>
          <w:szCs w:val="24"/>
          <w:u w:val="single"/>
        </w:rPr>
        <w:t>The measure energy credit shall be the base energy credit for the measure adjusted by a factor or formula as stated in the measure description in Section C406.2. Where adjustments are applied, each measure energy credit shall be rounded to the nearest whole number.</w:t>
      </w:r>
    </w:p>
    <w:p w14:paraId="288D8C73" w14:textId="15811FE1" w:rsidR="08D0CC08" w:rsidRPr="00BB5DF3" w:rsidRDefault="08D0CC08" w:rsidP="00F20991">
      <w:pPr>
        <w:pStyle w:val="ListParagraph"/>
        <w:numPr>
          <w:ilvl w:val="0"/>
          <w:numId w:val="29"/>
        </w:numPr>
        <w:spacing w:before="120"/>
        <w:ind w:left="435"/>
        <w:contextualSpacing w:val="0"/>
        <w:rPr>
          <w:rFonts w:ascii="Helvetica" w:eastAsiaTheme="minorEastAsia" w:hAnsi="Helvetica" w:cs="Helvetica"/>
          <w:color w:val="auto"/>
          <w:sz w:val="24"/>
          <w:szCs w:val="24"/>
        </w:rPr>
      </w:pPr>
      <w:r w:rsidRPr="00BB5DF3">
        <w:rPr>
          <w:rFonts w:ascii="Helvetica" w:hAnsi="Helvetica" w:cs="Helvetica"/>
          <w:color w:val="auto"/>
          <w:sz w:val="24"/>
          <w:szCs w:val="24"/>
          <w:u w:val="single"/>
        </w:rPr>
        <w:t>The measure energy credit shall be by direct formula as stated in the measure description in Section C406.2, where each individual measure credit shall be rounded to the nearest whole number.</w:t>
      </w:r>
    </w:p>
    <w:p w14:paraId="73ED2AE7" w14:textId="452C5F34" w:rsidR="08D0CC08" w:rsidRPr="007918E5" w:rsidRDefault="678F0C16" w:rsidP="00F20991">
      <w:pPr>
        <w:rPr>
          <w:rFonts w:ascii="Helvetica" w:eastAsia="Calibri" w:hAnsi="Helvetica" w:cs="Helvetica"/>
          <w:i/>
          <w:color w:val="000000" w:themeColor="text1"/>
          <w:u w:val="single"/>
        </w:rPr>
      </w:pPr>
      <w:r w:rsidRPr="00BB5DF3">
        <w:rPr>
          <w:rFonts w:ascii="Helvetica" w:eastAsia="Calibri" w:hAnsi="Helvetica" w:cs="Helvetica"/>
          <w:u w:val="single"/>
        </w:rPr>
        <w:t xml:space="preserve">The sum of measure energy credits for </w:t>
      </w:r>
      <w:r w:rsidRPr="007918E5">
        <w:rPr>
          <w:rFonts w:ascii="Helvetica" w:eastAsia="Calibri" w:hAnsi="Helvetica" w:cs="Helvetica"/>
          <w:color w:val="000000" w:themeColor="text1"/>
          <w:u w:val="single"/>
        </w:rPr>
        <w:t>individual measures included in the building shall count towards the total energy credits for the building</w:t>
      </w:r>
      <w:r w:rsidRPr="007918E5">
        <w:rPr>
          <w:rFonts w:ascii="Helvetica" w:eastAsia="Calibri" w:hAnsi="Helvetica" w:cs="Helvetica"/>
          <w:i/>
          <w:color w:val="000000" w:themeColor="text1"/>
          <w:u w:val="single"/>
        </w:rPr>
        <w:t>.</w:t>
      </w:r>
    </w:p>
    <w:p w14:paraId="4B010F81" w14:textId="77777777" w:rsidR="001F0476" w:rsidRPr="007918E5" w:rsidRDefault="001F0476" w:rsidP="00F20991">
      <w:pPr>
        <w:rPr>
          <w:rFonts w:ascii="Helvetica" w:hAnsi="Helvetica" w:cs="Helvetica"/>
        </w:rPr>
      </w:pPr>
    </w:p>
    <w:p w14:paraId="79419DB1" w14:textId="647F40AF" w:rsidR="08D0CC08" w:rsidRPr="007918E5" w:rsidRDefault="678F0C16" w:rsidP="00F20991">
      <w:pPr>
        <w:spacing w:after="120"/>
        <w:jc w:val="center"/>
        <w:rPr>
          <w:rFonts w:ascii="Helvetica" w:hAnsi="Helvetica" w:cs="Helvetica"/>
        </w:rPr>
      </w:pPr>
      <w:r w:rsidRPr="007918E5">
        <w:rPr>
          <w:rFonts w:ascii="Helvetica" w:eastAsia="Calibri" w:hAnsi="Helvetica" w:cs="Helvetica"/>
          <w:b/>
          <w:color w:val="000000" w:themeColor="text1"/>
          <w:u w:val="single"/>
        </w:rPr>
        <w:t>Table C406.1.3(1) Base Energy Credits for Group R-2, R-4, and I-1 Occupancies</w:t>
      </w:r>
    </w:p>
    <w:tbl>
      <w:tblPr>
        <w:tblW w:w="0" w:type="auto"/>
        <w:tblLayout w:type="fixed"/>
        <w:tblLook w:val="04A0" w:firstRow="1" w:lastRow="0" w:firstColumn="1" w:lastColumn="0" w:noHBand="0" w:noVBand="1"/>
      </w:tblPr>
      <w:tblGrid>
        <w:gridCol w:w="1422"/>
        <w:gridCol w:w="2622"/>
        <w:gridCol w:w="2001"/>
        <w:gridCol w:w="767"/>
        <w:gridCol w:w="1331"/>
        <w:gridCol w:w="1217"/>
      </w:tblGrid>
      <w:tr w:rsidR="08D0CC08" w14:paraId="55B217EF" w14:textId="77777777" w:rsidTr="15124D4E">
        <w:trPr>
          <w:trHeight w:val="285"/>
        </w:trPr>
        <w:tc>
          <w:tcPr>
            <w:tcW w:w="1422"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tcPr>
          <w:p w14:paraId="76F9A700" w14:textId="68D11774" w:rsidR="08D0CC08" w:rsidRDefault="08D0CC08">
            <w:r w:rsidRPr="08D0CC08">
              <w:rPr>
                <w:rFonts w:ascii="Calibri" w:eastAsia="Calibri" w:hAnsi="Calibri" w:cs="Calibri"/>
                <w:b/>
                <w:bCs/>
                <w:color w:val="000000" w:themeColor="text1"/>
                <w:sz w:val="22"/>
                <w:szCs w:val="22"/>
                <w:u w:val="single"/>
              </w:rPr>
              <w:t>ID</w:t>
            </w:r>
          </w:p>
        </w:tc>
        <w:tc>
          <w:tcPr>
            <w:tcW w:w="2622"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406FB108" w14:textId="277A6917" w:rsidR="08D0CC08" w:rsidRDefault="08D0CC08">
            <w:r w:rsidRPr="08D0CC08">
              <w:rPr>
                <w:rFonts w:ascii="Calibri" w:eastAsia="Calibri" w:hAnsi="Calibri" w:cs="Calibri"/>
                <w:b/>
                <w:bCs/>
                <w:color w:val="000000" w:themeColor="text1"/>
                <w:sz w:val="22"/>
                <w:szCs w:val="22"/>
                <w:u w:val="single"/>
              </w:rPr>
              <w:t>Energy Credit Title</w:t>
            </w:r>
          </w:p>
        </w:tc>
        <w:tc>
          <w:tcPr>
            <w:tcW w:w="2001"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01ADC276" w14:textId="75A6F596" w:rsidR="08D0CC08" w:rsidRDefault="08D0CC08">
            <w:r w:rsidRPr="08D0CC08">
              <w:rPr>
                <w:rFonts w:ascii="Calibri" w:eastAsia="Calibri" w:hAnsi="Calibri" w:cs="Calibri"/>
                <w:b/>
                <w:bCs/>
                <w:color w:val="000000" w:themeColor="text1"/>
                <w:sz w:val="22"/>
                <w:szCs w:val="22"/>
                <w:u w:val="single"/>
              </w:rPr>
              <w:t>Section</w:t>
            </w:r>
          </w:p>
        </w:tc>
        <w:tc>
          <w:tcPr>
            <w:tcW w:w="33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02364868" w14:textId="39E9DEB0" w:rsidR="08D0CC08" w:rsidRDefault="08D0CC08" w:rsidP="08D0CC08">
            <w:pPr>
              <w:jc w:val="center"/>
            </w:pPr>
            <w:r w:rsidRPr="08D0CC08">
              <w:rPr>
                <w:rFonts w:ascii="Calibri" w:eastAsia="Calibri" w:hAnsi="Calibri" w:cs="Calibri"/>
                <w:b/>
                <w:bCs/>
                <w:color w:val="000000" w:themeColor="text1"/>
                <w:sz w:val="22"/>
                <w:szCs w:val="22"/>
                <w:u w:val="single"/>
              </w:rPr>
              <w:t>Climate Zone</w:t>
            </w:r>
          </w:p>
        </w:tc>
      </w:tr>
      <w:tr w:rsidR="08D0CC08" w14:paraId="1E223560" w14:textId="77777777" w:rsidTr="15124D4E">
        <w:trPr>
          <w:trHeight w:val="255"/>
        </w:trPr>
        <w:tc>
          <w:tcPr>
            <w:tcW w:w="1422" w:type="dxa"/>
            <w:vMerge/>
            <w:vAlign w:val="center"/>
          </w:tcPr>
          <w:p w14:paraId="41C37FF6" w14:textId="77777777" w:rsidR="0019008F" w:rsidRDefault="0019008F"/>
        </w:tc>
        <w:tc>
          <w:tcPr>
            <w:tcW w:w="2622" w:type="dxa"/>
            <w:vMerge/>
            <w:vAlign w:val="center"/>
          </w:tcPr>
          <w:p w14:paraId="1E2B9F97" w14:textId="77777777" w:rsidR="0019008F" w:rsidRDefault="0019008F"/>
        </w:tc>
        <w:tc>
          <w:tcPr>
            <w:tcW w:w="2001" w:type="dxa"/>
            <w:vMerge/>
            <w:vAlign w:val="center"/>
          </w:tcPr>
          <w:p w14:paraId="5C68CA74" w14:textId="77777777" w:rsidR="0019008F" w:rsidRDefault="0019008F"/>
        </w:tc>
        <w:tc>
          <w:tcPr>
            <w:tcW w:w="767"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tcPr>
          <w:p w14:paraId="01AC986D" w14:textId="249E79D6" w:rsidR="08D0CC08" w:rsidRDefault="08D0CC08" w:rsidP="08D0CC08">
            <w:pPr>
              <w:jc w:val="center"/>
            </w:pPr>
            <w:r w:rsidRPr="08D0CC08">
              <w:rPr>
                <w:rFonts w:ascii="Calibri" w:eastAsia="Calibri" w:hAnsi="Calibri" w:cs="Calibri"/>
                <w:b/>
                <w:bCs/>
                <w:color w:val="000000" w:themeColor="text1"/>
                <w:sz w:val="22"/>
                <w:szCs w:val="22"/>
                <w:u w:val="single"/>
              </w:rPr>
              <w:t>4A</w:t>
            </w:r>
          </w:p>
        </w:tc>
        <w:tc>
          <w:tcPr>
            <w:tcW w:w="1331"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1A48BCA1" w14:textId="563A631B" w:rsidR="08D0CC08" w:rsidRDefault="08D0CC08" w:rsidP="08D0CC08">
            <w:pPr>
              <w:jc w:val="center"/>
            </w:pPr>
            <w:r w:rsidRPr="08D0CC08">
              <w:rPr>
                <w:rFonts w:ascii="Calibri" w:eastAsia="Calibri" w:hAnsi="Calibri" w:cs="Calibri"/>
                <w:b/>
                <w:bCs/>
                <w:color w:val="000000" w:themeColor="text1"/>
                <w:sz w:val="22"/>
                <w:szCs w:val="22"/>
                <w:u w:val="single"/>
              </w:rPr>
              <w:t>5A</w:t>
            </w:r>
          </w:p>
        </w:tc>
        <w:tc>
          <w:tcPr>
            <w:tcW w:w="1217"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7991A68E" w14:textId="6C551E59" w:rsidR="08D0CC08" w:rsidRDefault="08D0CC08" w:rsidP="08D0CC08">
            <w:pPr>
              <w:jc w:val="center"/>
            </w:pPr>
            <w:r w:rsidRPr="08D0CC08">
              <w:rPr>
                <w:rFonts w:ascii="Calibri" w:eastAsia="Calibri" w:hAnsi="Calibri" w:cs="Calibri"/>
                <w:b/>
                <w:bCs/>
                <w:color w:val="000000" w:themeColor="text1"/>
                <w:sz w:val="22"/>
                <w:szCs w:val="22"/>
                <w:u w:val="single"/>
              </w:rPr>
              <w:t>6A</w:t>
            </w:r>
          </w:p>
        </w:tc>
      </w:tr>
      <w:tr w:rsidR="08D0CC08" w14:paraId="42EF8413" w14:textId="77777777" w:rsidTr="15124D4E">
        <w:trPr>
          <w:trHeight w:val="555"/>
        </w:trPr>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6B6F19" w14:textId="1CD19369"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E01</w:t>
            </w:r>
          </w:p>
        </w:tc>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BDE2CE" w14:textId="7D768C24" w:rsidR="08D0CC08" w:rsidRDefault="08D0CC08">
            <w:r w:rsidRPr="08D0CC08">
              <w:rPr>
                <w:rFonts w:ascii="Calibri" w:eastAsia="Calibri" w:hAnsi="Calibri" w:cs="Calibri"/>
                <w:color w:val="000000" w:themeColor="text1"/>
                <w:sz w:val="22"/>
                <w:szCs w:val="22"/>
                <w:u w:val="single"/>
              </w:rPr>
              <w:t>Envelope Performance</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563BE6" w14:textId="077F71B2" w:rsidR="08D0CC08" w:rsidRDefault="08D0CC08">
            <w:r w:rsidRPr="08D0CC08">
              <w:rPr>
                <w:rFonts w:ascii="Calibri" w:eastAsia="Calibri" w:hAnsi="Calibri" w:cs="Calibri"/>
                <w:color w:val="000000" w:themeColor="text1"/>
                <w:sz w:val="22"/>
                <w:szCs w:val="22"/>
                <w:u w:val="single"/>
              </w:rPr>
              <w:t>C406.2.1.1</w:t>
            </w:r>
          </w:p>
        </w:tc>
        <w:tc>
          <w:tcPr>
            <w:tcW w:w="33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A11734" w14:textId="13CC9A94" w:rsidR="08D0CC08" w:rsidRDefault="08D0CC08" w:rsidP="08D0CC08">
            <w:pPr>
              <w:jc w:val="center"/>
            </w:pPr>
            <w:r w:rsidRPr="08D0CC08">
              <w:rPr>
                <w:rFonts w:ascii="Calibri" w:eastAsia="Calibri" w:hAnsi="Calibri" w:cs="Calibri"/>
                <w:color w:val="000000" w:themeColor="text1"/>
                <w:sz w:val="22"/>
                <w:szCs w:val="22"/>
                <w:u w:val="single"/>
              </w:rPr>
              <w:t>Determined in accordance with Section C406.2.1.1</w:t>
            </w:r>
          </w:p>
        </w:tc>
      </w:tr>
      <w:tr w:rsidR="08D0CC08" w14:paraId="2A2AB8EE" w14:textId="77777777" w:rsidTr="15124D4E">
        <w:trPr>
          <w:trHeight w:val="285"/>
        </w:trPr>
        <w:tc>
          <w:tcPr>
            <w:tcW w:w="1422"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0E68AE4E" w14:textId="1C1CFA55"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H01</w:t>
            </w:r>
          </w:p>
        </w:tc>
        <w:tc>
          <w:tcPr>
            <w:tcW w:w="2622"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224D09E4" w14:textId="36DF082B" w:rsidR="08D0CC08" w:rsidRDefault="08D0CC08">
            <w:r w:rsidRPr="15124D4E">
              <w:rPr>
                <w:rFonts w:ascii="Calibri" w:eastAsia="Calibri" w:hAnsi="Calibri" w:cs="Calibri"/>
                <w:color w:val="000000" w:themeColor="text1"/>
                <w:sz w:val="22"/>
                <w:szCs w:val="22"/>
                <w:u w:val="single"/>
              </w:rPr>
              <w:t xml:space="preserve">HVAC Performance (TSPR) </w:t>
            </w:r>
          </w:p>
        </w:tc>
        <w:tc>
          <w:tcPr>
            <w:tcW w:w="2001"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6DABFD79" w14:textId="24814AB3" w:rsidR="08D0CC08" w:rsidRDefault="08D0CC08">
            <w:r w:rsidRPr="08D0CC08">
              <w:rPr>
                <w:rFonts w:ascii="Calibri" w:eastAsia="Calibri" w:hAnsi="Calibri" w:cs="Calibri"/>
                <w:color w:val="000000" w:themeColor="text1"/>
                <w:sz w:val="22"/>
                <w:szCs w:val="22"/>
                <w:u w:val="single"/>
              </w:rPr>
              <w:t>C406.2.2.1</w:t>
            </w:r>
          </w:p>
        </w:tc>
        <w:tc>
          <w:tcPr>
            <w:tcW w:w="7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37DC0F" w14:textId="726B5FDB" w:rsidR="08D0CC08" w:rsidRDefault="0304B0A3" w:rsidP="08D0CC08">
            <w:pPr>
              <w:jc w:val="center"/>
            </w:pPr>
            <w:r w:rsidRPr="1F1069E6">
              <w:rPr>
                <w:rFonts w:ascii="Calibri" w:eastAsia="Calibri" w:hAnsi="Calibri" w:cs="Calibri"/>
                <w:sz w:val="22"/>
                <w:szCs w:val="22"/>
                <w:u w:val="single"/>
              </w:rPr>
              <w:t>12</w:t>
            </w:r>
          </w:p>
        </w:tc>
        <w:tc>
          <w:tcPr>
            <w:tcW w:w="1331" w:type="dxa"/>
            <w:tcBorders>
              <w:top w:val="nil"/>
              <w:left w:val="single" w:sz="8" w:space="0" w:color="auto"/>
              <w:bottom w:val="single" w:sz="8" w:space="0" w:color="000000" w:themeColor="text1"/>
              <w:right w:val="single" w:sz="8" w:space="0" w:color="auto"/>
            </w:tcBorders>
            <w:vAlign w:val="center"/>
          </w:tcPr>
          <w:p w14:paraId="68A41FE3" w14:textId="3DCF59CE" w:rsidR="08D0CC08" w:rsidRDefault="0304B0A3" w:rsidP="08D0CC08">
            <w:pPr>
              <w:jc w:val="center"/>
            </w:pPr>
            <w:r w:rsidRPr="1F1069E6">
              <w:rPr>
                <w:rFonts w:ascii="Calibri" w:eastAsia="Calibri" w:hAnsi="Calibri" w:cs="Calibri"/>
                <w:color w:val="000000" w:themeColor="text1"/>
                <w:sz w:val="22"/>
                <w:szCs w:val="22"/>
                <w:u w:val="single"/>
              </w:rPr>
              <w:t>14</w:t>
            </w:r>
          </w:p>
        </w:tc>
        <w:tc>
          <w:tcPr>
            <w:tcW w:w="1217" w:type="dxa"/>
            <w:tcBorders>
              <w:top w:val="nil"/>
              <w:left w:val="single" w:sz="8" w:space="0" w:color="auto"/>
              <w:bottom w:val="single" w:sz="8" w:space="0" w:color="000000" w:themeColor="text1"/>
              <w:right w:val="single" w:sz="8" w:space="0" w:color="000000" w:themeColor="text1"/>
            </w:tcBorders>
            <w:vAlign w:val="center"/>
          </w:tcPr>
          <w:p w14:paraId="4C00333D" w14:textId="74E558E5" w:rsidR="08D0CC08" w:rsidRDefault="0304B0A3" w:rsidP="08D0CC08">
            <w:pPr>
              <w:jc w:val="center"/>
            </w:pPr>
            <w:r w:rsidRPr="1F1069E6">
              <w:rPr>
                <w:rFonts w:ascii="Calibri" w:eastAsia="Calibri" w:hAnsi="Calibri" w:cs="Calibri"/>
                <w:sz w:val="22"/>
                <w:szCs w:val="22"/>
                <w:u w:val="single"/>
              </w:rPr>
              <w:t>16</w:t>
            </w:r>
          </w:p>
        </w:tc>
      </w:tr>
      <w:tr w:rsidR="08D0CC08" w14:paraId="170D1F00" w14:textId="77777777" w:rsidTr="15124D4E">
        <w:trPr>
          <w:trHeight w:val="300"/>
        </w:trPr>
        <w:tc>
          <w:tcPr>
            <w:tcW w:w="1422" w:type="dxa"/>
            <w:tcBorders>
              <w:top w:val="single" w:sz="8" w:space="0" w:color="auto"/>
              <w:left w:val="single" w:sz="8" w:space="0" w:color="auto"/>
              <w:bottom w:val="single" w:sz="8" w:space="0" w:color="auto"/>
              <w:right w:val="single" w:sz="8" w:space="0" w:color="auto"/>
            </w:tcBorders>
            <w:vAlign w:val="center"/>
          </w:tcPr>
          <w:p w14:paraId="509EEE54" w14:textId="040361A4"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H02</w:t>
            </w:r>
          </w:p>
        </w:tc>
        <w:tc>
          <w:tcPr>
            <w:tcW w:w="2622" w:type="dxa"/>
            <w:tcBorders>
              <w:top w:val="single" w:sz="8" w:space="0" w:color="auto"/>
              <w:left w:val="single" w:sz="8" w:space="0" w:color="auto"/>
              <w:bottom w:val="single" w:sz="8" w:space="0" w:color="auto"/>
              <w:right w:val="single" w:sz="8" w:space="0" w:color="auto"/>
            </w:tcBorders>
            <w:vAlign w:val="center"/>
          </w:tcPr>
          <w:p w14:paraId="48850CEA" w14:textId="176581DC" w:rsidR="08D0CC08" w:rsidRDefault="08D0CC08">
            <w:r w:rsidRPr="08D0CC08">
              <w:rPr>
                <w:rFonts w:ascii="Calibri" w:eastAsia="Calibri" w:hAnsi="Calibri" w:cs="Calibri"/>
                <w:color w:val="000000" w:themeColor="text1"/>
                <w:sz w:val="22"/>
                <w:szCs w:val="22"/>
                <w:u w:val="single"/>
              </w:rPr>
              <w:t>Heating efficiency</w:t>
            </w:r>
          </w:p>
        </w:tc>
        <w:tc>
          <w:tcPr>
            <w:tcW w:w="2001" w:type="dxa"/>
            <w:tcBorders>
              <w:top w:val="single" w:sz="8" w:space="0" w:color="auto"/>
              <w:left w:val="single" w:sz="8" w:space="0" w:color="auto"/>
              <w:bottom w:val="single" w:sz="8" w:space="0" w:color="auto"/>
              <w:right w:val="single" w:sz="8" w:space="0" w:color="auto"/>
            </w:tcBorders>
            <w:vAlign w:val="center"/>
          </w:tcPr>
          <w:p w14:paraId="2ED5E2FD" w14:textId="128692A8" w:rsidR="08D0CC08" w:rsidRDefault="08D0CC08">
            <w:r w:rsidRPr="08D0CC08">
              <w:rPr>
                <w:rFonts w:ascii="Calibri" w:eastAsia="Calibri" w:hAnsi="Calibri" w:cs="Calibri"/>
                <w:color w:val="000000" w:themeColor="text1"/>
                <w:sz w:val="22"/>
                <w:szCs w:val="22"/>
                <w:u w:val="single"/>
              </w:rPr>
              <w:t>C406.2.2.2</w:t>
            </w:r>
          </w:p>
        </w:tc>
        <w:tc>
          <w:tcPr>
            <w:tcW w:w="767" w:type="dxa"/>
            <w:tcBorders>
              <w:top w:val="single" w:sz="8" w:space="0" w:color="auto"/>
              <w:left w:val="single" w:sz="8" w:space="0" w:color="auto"/>
              <w:bottom w:val="single" w:sz="8" w:space="0" w:color="auto"/>
              <w:right w:val="single" w:sz="8" w:space="0" w:color="auto"/>
            </w:tcBorders>
            <w:vAlign w:val="center"/>
          </w:tcPr>
          <w:p w14:paraId="79BA4574" w14:textId="3EBC58D1" w:rsidR="08D0CC08" w:rsidRDefault="0304B0A3" w:rsidP="08D0CC08">
            <w:pPr>
              <w:jc w:val="center"/>
            </w:pPr>
            <w:r w:rsidRPr="1F1069E6">
              <w:rPr>
                <w:rFonts w:ascii="Calibri" w:eastAsia="Calibri" w:hAnsi="Calibri" w:cs="Calibri"/>
                <w:color w:val="000000" w:themeColor="text1"/>
                <w:sz w:val="22"/>
                <w:szCs w:val="22"/>
                <w:u w:val="single"/>
              </w:rPr>
              <w:t>5</w:t>
            </w:r>
          </w:p>
        </w:tc>
        <w:tc>
          <w:tcPr>
            <w:tcW w:w="1331" w:type="dxa"/>
            <w:tcBorders>
              <w:top w:val="single" w:sz="8" w:space="0" w:color="auto"/>
              <w:left w:val="single" w:sz="8" w:space="0" w:color="auto"/>
              <w:bottom w:val="single" w:sz="8" w:space="0" w:color="auto"/>
              <w:right w:val="single" w:sz="8" w:space="0" w:color="auto"/>
            </w:tcBorders>
            <w:vAlign w:val="center"/>
          </w:tcPr>
          <w:p w14:paraId="7ECDC434" w14:textId="0A3745F7" w:rsidR="08D0CC08" w:rsidRDefault="0304B0A3" w:rsidP="08D0CC08">
            <w:pPr>
              <w:jc w:val="center"/>
            </w:pPr>
            <w:r w:rsidRPr="1F1069E6">
              <w:rPr>
                <w:rFonts w:ascii="Calibri" w:eastAsia="Calibri" w:hAnsi="Calibri" w:cs="Calibri"/>
                <w:color w:val="000000" w:themeColor="text1"/>
                <w:sz w:val="22"/>
                <w:szCs w:val="22"/>
                <w:u w:val="single"/>
              </w:rPr>
              <w:t>9</w:t>
            </w:r>
          </w:p>
        </w:tc>
        <w:tc>
          <w:tcPr>
            <w:tcW w:w="1217" w:type="dxa"/>
            <w:tcBorders>
              <w:top w:val="single" w:sz="8" w:space="0" w:color="auto"/>
              <w:left w:val="single" w:sz="8" w:space="0" w:color="auto"/>
              <w:bottom w:val="single" w:sz="8" w:space="0" w:color="auto"/>
              <w:right w:val="single" w:sz="8" w:space="0" w:color="auto"/>
            </w:tcBorders>
            <w:vAlign w:val="center"/>
          </w:tcPr>
          <w:p w14:paraId="69936543" w14:textId="7CF28BFE" w:rsidR="08D0CC08" w:rsidRDefault="0304B0A3" w:rsidP="08D0CC08">
            <w:pPr>
              <w:jc w:val="center"/>
            </w:pPr>
            <w:r w:rsidRPr="1F1069E6">
              <w:rPr>
                <w:rFonts w:ascii="Calibri" w:eastAsia="Calibri" w:hAnsi="Calibri" w:cs="Calibri"/>
                <w:color w:val="000000" w:themeColor="text1"/>
                <w:sz w:val="22"/>
                <w:szCs w:val="22"/>
                <w:u w:val="single"/>
              </w:rPr>
              <w:t>13</w:t>
            </w:r>
          </w:p>
        </w:tc>
      </w:tr>
      <w:tr w:rsidR="08D0CC08" w14:paraId="47C8EBF6" w14:textId="77777777" w:rsidTr="15124D4E">
        <w:trPr>
          <w:trHeight w:val="285"/>
        </w:trPr>
        <w:tc>
          <w:tcPr>
            <w:tcW w:w="1422" w:type="dxa"/>
            <w:tcBorders>
              <w:top w:val="single" w:sz="8" w:space="0" w:color="auto"/>
              <w:left w:val="single" w:sz="8" w:space="0" w:color="auto"/>
              <w:bottom w:val="single" w:sz="8" w:space="0" w:color="auto"/>
              <w:right w:val="single" w:sz="8" w:space="0" w:color="auto"/>
            </w:tcBorders>
            <w:vAlign w:val="center"/>
          </w:tcPr>
          <w:p w14:paraId="6DECBB6D" w14:textId="58638811"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H03</w:t>
            </w:r>
          </w:p>
        </w:tc>
        <w:tc>
          <w:tcPr>
            <w:tcW w:w="2622" w:type="dxa"/>
            <w:tcBorders>
              <w:top w:val="single" w:sz="8" w:space="0" w:color="auto"/>
              <w:left w:val="single" w:sz="8" w:space="0" w:color="auto"/>
              <w:bottom w:val="single" w:sz="8" w:space="0" w:color="auto"/>
              <w:right w:val="single" w:sz="8" w:space="0" w:color="auto"/>
            </w:tcBorders>
            <w:vAlign w:val="center"/>
          </w:tcPr>
          <w:p w14:paraId="236BDC90" w14:textId="541F741F" w:rsidR="08D0CC08" w:rsidRDefault="08D0CC08">
            <w:r w:rsidRPr="08D0CC08">
              <w:rPr>
                <w:rFonts w:ascii="Calibri" w:eastAsia="Calibri" w:hAnsi="Calibri" w:cs="Calibri"/>
                <w:color w:val="000000" w:themeColor="text1"/>
                <w:sz w:val="22"/>
                <w:szCs w:val="22"/>
                <w:u w:val="single"/>
              </w:rPr>
              <w:t>Cooling efficiency</w:t>
            </w:r>
          </w:p>
        </w:tc>
        <w:tc>
          <w:tcPr>
            <w:tcW w:w="2001" w:type="dxa"/>
            <w:tcBorders>
              <w:top w:val="single" w:sz="8" w:space="0" w:color="auto"/>
              <w:left w:val="single" w:sz="8" w:space="0" w:color="auto"/>
              <w:bottom w:val="single" w:sz="8" w:space="0" w:color="auto"/>
              <w:right w:val="single" w:sz="8" w:space="0" w:color="auto"/>
            </w:tcBorders>
            <w:vAlign w:val="center"/>
          </w:tcPr>
          <w:p w14:paraId="1D473BB1" w14:textId="0D7A3A28" w:rsidR="08D0CC08" w:rsidRDefault="08D0CC08">
            <w:r w:rsidRPr="08D0CC08">
              <w:rPr>
                <w:rFonts w:ascii="Calibri" w:eastAsia="Calibri" w:hAnsi="Calibri" w:cs="Calibri"/>
                <w:color w:val="000000" w:themeColor="text1"/>
                <w:sz w:val="22"/>
                <w:szCs w:val="22"/>
                <w:u w:val="single"/>
              </w:rPr>
              <w:t>C406.2.2.3</w:t>
            </w:r>
          </w:p>
        </w:tc>
        <w:tc>
          <w:tcPr>
            <w:tcW w:w="767" w:type="dxa"/>
            <w:tcBorders>
              <w:top w:val="single" w:sz="8" w:space="0" w:color="auto"/>
              <w:left w:val="single" w:sz="8" w:space="0" w:color="auto"/>
              <w:bottom w:val="single" w:sz="8" w:space="0" w:color="auto"/>
              <w:right w:val="single" w:sz="8" w:space="0" w:color="auto"/>
            </w:tcBorders>
            <w:vAlign w:val="center"/>
          </w:tcPr>
          <w:p w14:paraId="31FC6A14" w14:textId="6C09FB51" w:rsidR="08D0CC08" w:rsidRDefault="08D0CC08" w:rsidP="08D0CC08">
            <w:pPr>
              <w:jc w:val="center"/>
            </w:pPr>
            <w:r w:rsidRPr="08D0CC08">
              <w:rPr>
                <w:rFonts w:ascii="Calibri" w:eastAsia="Calibri" w:hAnsi="Calibri" w:cs="Calibri"/>
                <w:color w:val="000000" w:themeColor="text1"/>
                <w:sz w:val="22"/>
                <w:szCs w:val="22"/>
                <w:u w:val="single"/>
              </w:rPr>
              <w:t>1</w:t>
            </w:r>
          </w:p>
        </w:tc>
        <w:tc>
          <w:tcPr>
            <w:tcW w:w="1331" w:type="dxa"/>
            <w:tcBorders>
              <w:top w:val="single" w:sz="8" w:space="0" w:color="auto"/>
              <w:left w:val="single" w:sz="8" w:space="0" w:color="auto"/>
              <w:bottom w:val="single" w:sz="8" w:space="0" w:color="auto"/>
              <w:right w:val="single" w:sz="8" w:space="0" w:color="auto"/>
            </w:tcBorders>
            <w:vAlign w:val="center"/>
          </w:tcPr>
          <w:p w14:paraId="524555F9" w14:textId="3E8EF178" w:rsidR="08D0CC08" w:rsidRDefault="08D0CC08" w:rsidP="08D0CC08">
            <w:pPr>
              <w:jc w:val="center"/>
            </w:pPr>
            <w:r w:rsidRPr="08D0CC08">
              <w:rPr>
                <w:rFonts w:ascii="Calibri" w:eastAsia="Calibri" w:hAnsi="Calibri" w:cs="Calibri"/>
                <w:color w:val="000000" w:themeColor="text1"/>
                <w:sz w:val="22"/>
                <w:szCs w:val="22"/>
                <w:u w:val="single"/>
              </w:rPr>
              <w:t>1</w:t>
            </w:r>
          </w:p>
        </w:tc>
        <w:tc>
          <w:tcPr>
            <w:tcW w:w="1217" w:type="dxa"/>
            <w:tcBorders>
              <w:top w:val="single" w:sz="8" w:space="0" w:color="auto"/>
              <w:left w:val="single" w:sz="8" w:space="0" w:color="auto"/>
              <w:bottom w:val="single" w:sz="8" w:space="0" w:color="auto"/>
              <w:right w:val="single" w:sz="8" w:space="0" w:color="auto"/>
            </w:tcBorders>
            <w:vAlign w:val="center"/>
          </w:tcPr>
          <w:p w14:paraId="7A9714C6" w14:textId="779EA54F" w:rsidR="08D0CC08" w:rsidRDefault="08D0CC08" w:rsidP="08D0CC08">
            <w:pPr>
              <w:jc w:val="center"/>
            </w:pPr>
            <w:r w:rsidRPr="08D0CC08">
              <w:rPr>
                <w:rFonts w:ascii="Calibri" w:eastAsia="Calibri" w:hAnsi="Calibri" w:cs="Calibri"/>
                <w:color w:val="A6A6A6" w:themeColor="background1" w:themeShade="A6"/>
                <w:sz w:val="22"/>
                <w:szCs w:val="22"/>
                <w:u w:val="single"/>
              </w:rPr>
              <w:t>x</w:t>
            </w:r>
          </w:p>
        </w:tc>
      </w:tr>
      <w:tr w:rsidR="08D0CC08" w14:paraId="75E89B4A" w14:textId="77777777" w:rsidTr="15124D4E">
        <w:trPr>
          <w:trHeight w:val="300"/>
        </w:trPr>
        <w:tc>
          <w:tcPr>
            <w:tcW w:w="1422" w:type="dxa"/>
            <w:tcBorders>
              <w:top w:val="single" w:sz="8" w:space="0" w:color="auto"/>
              <w:left w:val="single" w:sz="8" w:space="0" w:color="auto"/>
              <w:bottom w:val="single" w:sz="8" w:space="0" w:color="auto"/>
              <w:right w:val="single" w:sz="8" w:space="0" w:color="auto"/>
            </w:tcBorders>
            <w:vAlign w:val="center"/>
          </w:tcPr>
          <w:p w14:paraId="0D79FC84" w14:textId="222E253B"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H04</w:t>
            </w:r>
          </w:p>
        </w:tc>
        <w:tc>
          <w:tcPr>
            <w:tcW w:w="2622" w:type="dxa"/>
            <w:tcBorders>
              <w:top w:val="single" w:sz="8" w:space="0" w:color="auto"/>
              <w:left w:val="single" w:sz="8" w:space="0" w:color="auto"/>
              <w:bottom w:val="single" w:sz="8" w:space="0" w:color="auto"/>
              <w:right w:val="single" w:sz="8" w:space="0" w:color="auto"/>
            </w:tcBorders>
            <w:vAlign w:val="center"/>
          </w:tcPr>
          <w:p w14:paraId="72AFD680" w14:textId="3D3690EE" w:rsidR="08D0CC08" w:rsidRDefault="08D0CC08">
            <w:r w:rsidRPr="08D0CC08">
              <w:rPr>
                <w:rFonts w:ascii="Calibri" w:eastAsia="Calibri" w:hAnsi="Calibri" w:cs="Calibri"/>
                <w:color w:val="000000" w:themeColor="text1"/>
                <w:sz w:val="22"/>
                <w:szCs w:val="22"/>
                <w:u w:val="single"/>
              </w:rPr>
              <w:t>Residential HVAC control</w:t>
            </w:r>
          </w:p>
        </w:tc>
        <w:tc>
          <w:tcPr>
            <w:tcW w:w="2001" w:type="dxa"/>
            <w:tcBorders>
              <w:top w:val="single" w:sz="8" w:space="0" w:color="auto"/>
              <w:left w:val="single" w:sz="8" w:space="0" w:color="auto"/>
              <w:bottom w:val="single" w:sz="8" w:space="0" w:color="auto"/>
              <w:right w:val="single" w:sz="8" w:space="0" w:color="auto"/>
            </w:tcBorders>
            <w:vAlign w:val="center"/>
          </w:tcPr>
          <w:p w14:paraId="105D582E" w14:textId="2977477F" w:rsidR="08D0CC08" w:rsidRDefault="08D0CC08">
            <w:r w:rsidRPr="08D0CC08">
              <w:rPr>
                <w:rFonts w:ascii="Calibri" w:eastAsia="Calibri" w:hAnsi="Calibri" w:cs="Calibri"/>
                <w:color w:val="000000" w:themeColor="text1"/>
                <w:sz w:val="22"/>
                <w:szCs w:val="22"/>
                <w:u w:val="single"/>
              </w:rPr>
              <w:t>C406.2.2.4</w:t>
            </w:r>
          </w:p>
        </w:tc>
        <w:tc>
          <w:tcPr>
            <w:tcW w:w="767" w:type="dxa"/>
            <w:tcBorders>
              <w:top w:val="single" w:sz="8" w:space="0" w:color="auto"/>
              <w:left w:val="single" w:sz="8" w:space="0" w:color="auto"/>
              <w:bottom w:val="single" w:sz="8" w:space="0" w:color="auto"/>
              <w:right w:val="single" w:sz="8" w:space="0" w:color="auto"/>
            </w:tcBorders>
            <w:vAlign w:val="center"/>
          </w:tcPr>
          <w:p w14:paraId="0EB647E9" w14:textId="4CA43EFE" w:rsidR="08D0CC08" w:rsidRDefault="0304B0A3" w:rsidP="08D0CC08">
            <w:pPr>
              <w:jc w:val="center"/>
            </w:pPr>
            <w:r w:rsidRPr="1F1069E6">
              <w:rPr>
                <w:rFonts w:ascii="Calibri" w:eastAsia="Calibri" w:hAnsi="Calibri" w:cs="Calibri"/>
                <w:color w:val="000000" w:themeColor="text1"/>
                <w:sz w:val="22"/>
                <w:szCs w:val="22"/>
                <w:u w:val="single"/>
              </w:rPr>
              <w:t>19</w:t>
            </w:r>
          </w:p>
        </w:tc>
        <w:tc>
          <w:tcPr>
            <w:tcW w:w="1331" w:type="dxa"/>
            <w:tcBorders>
              <w:top w:val="single" w:sz="8" w:space="0" w:color="auto"/>
              <w:left w:val="single" w:sz="8" w:space="0" w:color="auto"/>
              <w:bottom w:val="single" w:sz="8" w:space="0" w:color="auto"/>
              <w:right w:val="single" w:sz="8" w:space="0" w:color="auto"/>
            </w:tcBorders>
            <w:vAlign w:val="center"/>
          </w:tcPr>
          <w:p w14:paraId="2A8F1BBA" w14:textId="35D8E09C" w:rsidR="08D0CC08" w:rsidRDefault="0304B0A3" w:rsidP="08D0CC08">
            <w:pPr>
              <w:jc w:val="center"/>
            </w:pPr>
            <w:r w:rsidRPr="1F1069E6">
              <w:rPr>
                <w:rFonts w:ascii="Calibri" w:eastAsia="Calibri" w:hAnsi="Calibri" w:cs="Calibri"/>
                <w:color w:val="000000" w:themeColor="text1"/>
                <w:sz w:val="22"/>
                <w:szCs w:val="22"/>
                <w:u w:val="single"/>
              </w:rPr>
              <w:t>21</w:t>
            </w:r>
          </w:p>
        </w:tc>
        <w:tc>
          <w:tcPr>
            <w:tcW w:w="1217" w:type="dxa"/>
            <w:tcBorders>
              <w:top w:val="single" w:sz="8" w:space="0" w:color="auto"/>
              <w:left w:val="single" w:sz="8" w:space="0" w:color="auto"/>
              <w:bottom w:val="single" w:sz="8" w:space="0" w:color="auto"/>
              <w:right w:val="single" w:sz="8" w:space="0" w:color="auto"/>
            </w:tcBorders>
            <w:vAlign w:val="center"/>
          </w:tcPr>
          <w:p w14:paraId="7AFB7395" w14:textId="1A0D5F59" w:rsidR="08D0CC08" w:rsidRDefault="0304B0A3" w:rsidP="08D0CC08">
            <w:pPr>
              <w:jc w:val="center"/>
            </w:pPr>
            <w:r w:rsidRPr="1F1069E6">
              <w:rPr>
                <w:rFonts w:ascii="Calibri" w:eastAsia="Calibri" w:hAnsi="Calibri" w:cs="Calibri"/>
                <w:color w:val="000000" w:themeColor="text1"/>
                <w:sz w:val="22"/>
                <w:szCs w:val="22"/>
                <w:u w:val="single"/>
              </w:rPr>
              <w:t>19</w:t>
            </w:r>
          </w:p>
        </w:tc>
      </w:tr>
      <w:tr w:rsidR="08D0CC08" w14:paraId="27F1A32C" w14:textId="77777777" w:rsidTr="15124D4E">
        <w:trPr>
          <w:trHeight w:val="285"/>
        </w:trPr>
        <w:tc>
          <w:tcPr>
            <w:tcW w:w="1422" w:type="dxa"/>
            <w:tcBorders>
              <w:top w:val="single" w:sz="8" w:space="0" w:color="auto"/>
              <w:left w:val="single" w:sz="8" w:space="0" w:color="auto"/>
              <w:bottom w:val="single" w:sz="8" w:space="0" w:color="auto"/>
              <w:right w:val="single" w:sz="8" w:space="0" w:color="auto"/>
            </w:tcBorders>
            <w:vAlign w:val="center"/>
          </w:tcPr>
          <w:p w14:paraId="5C4CAA3C" w14:textId="05858AD4"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H05</w:t>
            </w:r>
          </w:p>
        </w:tc>
        <w:tc>
          <w:tcPr>
            <w:tcW w:w="2622" w:type="dxa"/>
            <w:tcBorders>
              <w:top w:val="single" w:sz="8" w:space="0" w:color="auto"/>
              <w:left w:val="single" w:sz="8" w:space="0" w:color="auto"/>
              <w:bottom w:val="single" w:sz="8" w:space="0" w:color="auto"/>
              <w:right w:val="single" w:sz="8" w:space="0" w:color="auto"/>
            </w:tcBorders>
            <w:vAlign w:val="center"/>
          </w:tcPr>
          <w:p w14:paraId="7C536681" w14:textId="41B0CF16" w:rsidR="08D0CC08" w:rsidRDefault="08D0CC08">
            <w:r w:rsidRPr="08D0CC08">
              <w:rPr>
                <w:rFonts w:ascii="Calibri" w:eastAsia="Calibri" w:hAnsi="Calibri" w:cs="Calibri"/>
                <w:color w:val="000000" w:themeColor="text1"/>
                <w:sz w:val="22"/>
                <w:szCs w:val="22"/>
                <w:u w:val="single"/>
              </w:rPr>
              <w:t>DOAS/fan control</w:t>
            </w:r>
          </w:p>
        </w:tc>
        <w:tc>
          <w:tcPr>
            <w:tcW w:w="2001" w:type="dxa"/>
            <w:tcBorders>
              <w:top w:val="single" w:sz="8" w:space="0" w:color="auto"/>
              <w:left w:val="single" w:sz="8" w:space="0" w:color="auto"/>
              <w:bottom w:val="single" w:sz="8" w:space="0" w:color="auto"/>
              <w:right w:val="single" w:sz="8" w:space="0" w:color="auto"/>
            </w:tcBorders>
            <w:vAlign w:val="center"/>
          </w:tcPr>
          <w:p w14:paraId="5C3627D8" w14:textId="315F3D9D" w:rsidR="08D0CC08" w:rsidRDefault="08D0CC08">
            <w:r w:rsidRPr="08D0CC08">
              <w:rPr>
                <w:rFonts w:ascii="Calibri" w:eastAsia="Calibri" w:hAnsi="Calibri" w:cs="Calibri"/>
                <w:color w:val="000000" w:themeColor="text1"/>
                <w:sz w:val="22"/>
                <w:szCs w:val="22"/>
                <w:u w:val="single"/>
              </w:rPr>
              <w:t>C406.2.2.5</w:t>
            </w:r>
          </w:p>
        </w:tc>
        <w:tc>
          <w:tcPr>
            <w:tcW w:w="767" w:type="dxa"/>
            <w:tcBorders>
              <w:top w:val="single" w:sz="8" w:space="0" w:color="auto"/>
              <w:left w:val="single" w:sz="8" w:space="0" w:color="auto"/>
              <w:bottom w:val="single" w:sz="8" w:space="0" w:color="auto"/>
              <w:right w:val="single" w:sz="8" w:space="0" w:color="auto"/>
            </w:tcBorders>
            <w:vAlign w:val="center"/>
          </w:tcPr>
          <w:p w14:paraId="36EF2CA7" w14:textId="2C787D5F" w:rsidR="08D0CC08" w:rsidRDefault="0304B0A3" w:rsidP="08D0CC08">
            <w:pPr>
              <w:jc w:val="center"/>
            </w:pPr>
            <w:r w:rsidRPr="1F1069E6">
              <w:rPr>
                <w:rFonts w:ascii="Calibri" w:eastAsia="Calibri" w:hAnsi="Calibri" w:cs="Calibri"/>
                <w:color w:val="000000" w:themeColor="text1"/>
                <w:sz w:val="22"/>
                <w:szCs w:val="22"/>
                <w:u w:val="single"/>
              </w:rPr>
              <w:t>38</w:t>
            </w:r>
          </w:p>
        </w:tc>
        <w:tc>
          <w:tcPr>
            <w:tcW w:w="1331" w:type="dxa"/>
            <w:tcBorders>
              <w:top w:val="single" w:sz="8" w:space="0" w:color="auto"/>
              <w:left w:val="single" w:sz="8" w:space="0" w:color="auto"/>
              <w:bottom w:val="single" w:sz="8" w:space="0" w:color="auto"/>
              <w:right w:val="single" w:sz="8" w:space="0" w:color="auto"/>
            </w:tcBorders>
            <w:vAlign w:val="center"/>
          </w:tcPr>
          <w:p w14:paraId="080C20C6" w14:textId="05518AD8" w:rsidR="08D0CC08" w:rsidRDefault="0304B0A3" w:rsidP="08D0CC08">
            <w:pPr>
              <w:jc w:val="center"/>
            </w:pPr>
            <w:r w:rsidRPr="1F1069E6">
              <w:rPr>
                <w:rFonts w:ascii="Calibri" w:eastAsia="Calibri" w:hAnsi="Calibri" w:cs="Calibri"/>
                <w:color w:val="000000" w:themeColor="text1"/>
                <w:sz w:val="22"/>
                <w:szCs w:val="22"/>
                <w:u w:val="single"/>
              </w:rPr>
              <w:t>50</w:t>
            </w:r>
          </w:p>
        </w:tc>
        <w:tc>
          <w:tcPr>
            <w:tcW w:w="1217" w:type="dxa"/>
            <w:tcBorders>
              <w:top w:val="single" w:sz="8" w:space="0" w:color="auto"/>
              <w:left w:val="single" w:sz="8" w:space="0" w:color="auto"/>
              <w:bottom w:val="single" w:sz="8" w:space="0" w:color="auto"/>
              <w:right w:val="single" w:sz="8" w:space="0" w:color="auto"/>
            </w:tcBorders>
            <w:vAlign w:val="center"/>
          </w:tcPr>
          <w:p w14:paraId="21AC4C64" w14:textId="30AAE840" w:rsidR="08D0CC08" w:rsidRDefault="0304B0A3" w:rsidP="08D0CC08">
            <w:pPr>
              <w:jc w:val="center"/>
            </w:pPr>
            <w:r w:rsidRPr="1F1069E6">
              <w:rPr>
                <w:rFonts w:ascii="Calibri" w:eastAsia="Calibri" w:hAnsi="Calibri" w:cs="Calibri"/>
                <w:color w:val="000000" w:themeColor="text1"/>
                <w:sz w:val="22"/>
                <w:szCs w:val="22"/>
                <w:u w:val="single"/>
              </w:rPr>
              <w:t>66</w:t>
            </w:r>
          </w:p>
        </w:tc>
      </w:tr>
      <w:tr w:rsidR="08D0CC08" w14:paraId="166D5089" w14:textId="77777777" w:rsidTr="15124D4E">
        <w:trPr>
          <w:trHeight w:val="300"/>
        </w:trPr>
        <w:tc>
          <w:tcPr>
            <w:tcW w:w="1422" w:type="dxa"/>
            <w:tcBorders>
              <w:top w:val="single" w:sz="8" w:space="0" w:color="auto"/>
              <w:left w:val="single" w:sz="8" w:space="0" w:color="000000" w:themeColor="text1"/>
              <w:bottom w:val="single" w:sz="8" w:space="0" w:color="000000" w:themeColor="text1"/>
              <w:right w:val="single" w:sz="8" w:space="0" w:color="000000" w:themeColor="text1"/>
            </w:tcBorders>
            <w:vAlign w:val="center"/>
          </w:tcPr>
          <w:p w14:paraId="4E613580" w14:textId="14844D3D"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H06</w:t>
            </w:r>
          </w:p>
        </w:tc>
        <w:tc>
          <w:tcPr>
            <w:tcW w:w="2622" w:type="dxa"/>
            <w:tcBorders>
              <w:top w:val="single" w:sz="8" w:space="0" w:color="auto"/>
              <w:left w:val="single" w:sz="8" w:space="0" w:color="000000" w:themeColor="text1"/>
              <w:bottom w:val="single" w:sz="8" w:space="0" w:color="000000" w:themeColor="text1"/>
              <w:right w:val="single" w:sz="8" w:space="0" w:color="000000" w:themeColor="text1"/>
            </w:tcBorders>
            <w:vAlign w:val="center"/>
          </w:tcPr>
          <w:p w14:paraId="09D41881" w14:textId="250CBC87" w:rsidR="08D0CC08" w:rsidRDefault="08D0CC08">
            <w:r w:rsidRPr="08D0CC08">
              <w:rPr>
                <w:rFonts w:ascii="Calibri" w:eastAsia="Calibri" w:hAnsi="Calibri" w:cs="Calibri"/>
                <w:color w:val="000000" w:themeColor="text1"/>
                <w:sz w:val="22"/>
                <w:szCs w:val="22"/>
                <w:u w:val="single"/>
              </w:rPr>
              <w:t>Cold-Climate Heat Pump</w:t>
            </w:r>
          </w:p>
        </w:tc>
        <w:tc>
          <w:tcPr>
            <w:tcW w:w="2001" w:type="dxa"/>
            <w:tcBorders>
              <w:top w:val="single" w:sz="8" w:space="0" w:color="auto"/>
              <w:left w:val="single" w:sz="8" w:space="0" w:color="000000" w:themeColor="text1"/>
              <w:bottom w:val="single" w:sz="8" w:space="0" w:color="000000" w:themeColor="text1"/>
              <w:right w:val="single" w:sz="8" w:space="0" w:color="000000" w:themeColor="text1"/>
            </w:tcBorders>
            <w:vAlign w:val="center"/>
          </w:tcPr>
          <w:p w14:paraId="677F6AFC" w14:textId="74C36613" w:rsidR="08D0CC08" w:rsidRDefault="08D0CC08">
            <w:r w:rsidRPr="08D0CC08">
              <w:rPr>
                <w:rFonts w:ascii="Calibri" w:eastAsia="Calibri" w:hAnsi="Calibri" w:cs="Calibri"/>
                <w:color w:val="000000" w:themeColor="text1"/>
                <w:sz w:val="22"/>
                <w:szCs w:val="22"/>
                <w:u w:val="single"/>
              </w:rPr>
              <w:t>C406.2.2.6</w:t>
            </w:r>
          </w:p>
        </w:tc>
        <w:tc>
          <w:tcPr>
            <w:tcW w:w="767" w:type="dxa"/>
            <w:tcBorders>
              <w:top w:val="single" w:sz="8" w:space="0" w:color="auto"/>
              <w:left w:val="single" w:sz="8" w:space="0" w:color="000000" w:themeColor="text1"/>
              <w:bottom w:val="single" w:sz="8" w:space="0" w:color="000000" w:themeColor="text1"/>
              <w:right w:val="single" w:sz="8" w:space="0" w:color="000000" w:themeColor="text1"/>
            </w:tcBorders>
            <w:vAlign w:val="center"/>
          </w:tcPr>
          <w:p w14:paraId="400A0356" w14:textId="39498EE7" w:rsidR="08D0CC08" w:rsidRDefault="08D0CC08" w:rsidP="08D0CC08">
            <w:pPr>
              <w:jc w:val="center"/>
            </w:pPr>
            <w:r w:rsidRPr="08D0CC08">
              <w:rPr>
                <w:rFonts w:ascii="Calibri" w:eastAsia="Calibri" w:hAnsi="Calibri" w:cs="Calibri"/>
                <w:color w:val="000000" w:themeColor="text1"/>
                <w:sz w:val="22"/>
                <w:szCs w:val="22"/>
                <w:u w:val="single"/>
              </w:rPr>
              <w:t>TBD</w:t>
            </w:r>
          </w:p>
        </w:tc>
        <w:tc>
          <w:tcPr>
            <w:tcW w:w="1331" w:type="dxa"/>
            <w:tcBorders>
              <w:top w:val="single" w:sz="8" w:space="0" w:color="auto"/>
              <w:left w:val="single" w:sz="8" w:space="0" w:color="000000" w:themeColor="text1"/>
              <w:bottom w:val="single" w:sz="8" w:space="0" w:color="000000" w:themeColor="text1"/>
              <w:right w:val="single" w:sz="8" w:space="0" w:color="000000" w:themeColor="text1"/>
            </w:tcBorders>
            <w:vAlign w:val="center"/>
          </w:tcPr>
          <w:p w14:paraId="65848059" w14:textId="4CFB6188" w:rsidR="08D0CC08" w:rsidRDefault="08D0CC08" w:rsidP="08D0CC08">
            <w:pPr>
              <w:jc w:val="center"/>
            </w:pPr>
            <w:r w:rsidRPr="08D0CC08">
              <w:rPr>
                <w:rFonts w:ascii="Calibri" w:eastAsia="Calibri" w:hAnsi="Calibri" w:cs="Calibri"/>
                <w:color w:val="000000" w:themeColor="text1"/>
                <w:sz w:val="22"/>
                <w:szCs w:val="22"/>
                <w:u w:val="single"/>
              </w:rPr>
              <w:t>TBD</w:t>
            </w:r>
          </w:p>
        </w:tc>
        <w:tc>
          <w:tcPr>
            <w:tcW w:w="1217" w:type="dxa"/>
            <w:tcBorders>
              <w:top w:val="single" w:sz="8" w:space="0" w:color="auto"/>
              <w:left w:val="single" w:sz="8" w:space="0" w:color="000000" w:themeColor="text1"/>
              <w:bottom w:val="single" w:sz="8" w:space="0" w:color="000000" w:themeColor="text1"/>
              <w:right w:val="single" w:sz="8" w:space="0" w:color="000000" w:themeColor="text1"/>
            </w:tcBorders>
            <w:vAlign w:val="center"/>
          </w:tcPr>
          <w:p w14:paraId="38BB1048" w14:textId="3C80151D" w:rsidR="08D0CC08" w:rsidRDefault="08D0CC08" w:rsidP="08D0CC08">
            <w:pPr>
              <w:jc w:val="center"/>
            </w:pPr>
            <w:r w:rsidRPr="08D0CC08">
              <w:rPr>
                <w:rFonts w:ascii="Calibri" w:eastAsia="Calibri" w:hAnsi="Calibri" w:cs="Calibri"/>
                <w:color w:val="000000" w:themeColor="text1"/>
                <w:sz w:val="22"/>
                <w:szCs w:val="22"/>
                <w:u w:val="single"/>
              </w:rPr>
              <w:t>TBD</w:t>
            </w:r>
          </w:p>
        </w:tc>
      </w:tr>
      <w:tr w:rsidR="08D0CC08" w14:paraId="23785026" w14:textId="77777777" w:rsidTr="15124D4E">
        <w:trPr>
          <w:trHeight w:val="300"/>
        </w:trPr>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FC6A66" w14:textId="0072BC96"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W01</w:t>
            </w:r>
          </w:p>
        </w:tc>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31498F" w14:textId="25492620" w:rsidR="08D0CC08" w:rsidRDefault="08D0CC08">
            <w:r w:rsidRPr="08D0CC08">
              <w:rPr>
                <w:rFonts w:ascii="Calibri" w:eastAsia="Calibri" w:hAnsi="Calibri" w:cs="Calibri"/>
                <w:color w:val="000000" w:themeColor="text1"/>
                <w:sz w:val="22"/>
                <w:szCs w:val="22"/>
                <w:u w:val="single"/>
              </w:rPr>
              <w:t xml:space="preserve">SHW preheat recovery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3F1BA2" w14:textId="1408DB17" w:rsidR="08D0CC08" w:rsidRDefault="08D0CC08">
            <w:r w:rsidRPr="08D0CC08">
              <w:rPr>
                <w:rFonts w:ascii="Calibri" w:eastAsia="Calibri" w:hAnsi="Calibri" w:cs="Calibri"/>
                <w:color w:val="000000" w:themeColor="text1"/>
                <w:sz w:val="22"/>
                <w:szCs w:val="22"/>
                <w:u w:val="single"/>
              </w:rPr>
              <w:t>C406.2.3.1 a</w:t>
            </w:r>
          </w:p>
        </w:tc>
        <w:tc>
          <w:tcPr>
            <w:tcW w:w="7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94120F" w14:textId="676B3B43" w:rsidR="08D0CC08" w:rsidRDefault="0304B0A3" w:rsidP="08D0CC08">
            <w:pPr>
              <w:jc w:val="center"/>
            </w:pPr>
            <w:r w:rsidRPr="1F1069E6">
              <w:rPr>
                <w:rFonts w:ascii="Calibri" w:eastAsia="Calibri" w:hAnsi="Calibri" w:cs="Calibri"/>
                <w:color w:val="000000" w:themeColor="text1"/>
                <w:sz w:val="22"/>
                <w:szCs w:val="22"/>
                <w:u w:val="single"/>
              </w:rPr>
              <w:t>120</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5550CE" w14:textId="7FC1FF1C"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98</w:t>
            </w:r>
          </w:p>
        </w:tc>
        <w:tc>
          <w:tcPr>
            <w:tcW w:w="12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9A7A85" w14:textId="7AC732C6"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100</w:t>
            </w:r>
          </w:p>
        </w:tc>
      </w:tr>
      <w:tr w:rsidR="08D0CC08" w14:paraId="1E2AC157" w14:textId="77777777" w:rsidTr="15124D4E">
        <w:trPr>
          <w:trHeight w:val="285"/>
        </w:trPr>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1EA507" w14:textId="46D419DD"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W02</w:t>
            </w:r>
          </w:p>
        </w:tc>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5B1769" w14:textId="02485E90" w:rsidR="08D0CC08" w:rsidRDefault="08D0CC08">
            <w:r w:rsidRPr="08D0CC08">
              <w:rPr>
                <w:rFonts w:ascii="Calibri" w:eastAsia="Calibri" w:hAnsi="Calibri" w:cs="Calibri"/>
                <w:color w:val="000000" w:themeColor="text1"/>
                <w:sz w:val="22"/>
                <w:szCs w:val="22"/>
                <w:u w:val="single"/>
              </w:rPr>
              <w:t xml:space="preserve">Heat pump water heater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FD2725" w14:textId="1A522057" w:rsidR="08D0CC08" w:rsidRDefault="08D0CC08">
            <w:r w:rsidRPr="08D0CC08">
              <w:rPr>
                <w:rFonts w:ascii="Calibri" w:eastAsia="Calibri" w:hAnsi="Calibri" w:cs="Calibri"/>
                <w:color w:val="000000" w:themeColor="text1"/>
                <w:sz w:val="22"/>
                <w:szCs w:val="22"/>
                <w:u w:val="single"/>
              </w:rPr>
              <w:t>C406.2.3.1 b</w:t>
            </w:r>
          </w:p>
        </w:tc>
        <w:tc>
          <w:tcPr>
            <w:tcW w:w="7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F4D924" w14:textId="530B7E54" w:rsidR="08D0CC08" w:rsidRDefault="0304B0A3" w:rsidP="08D0CC08">
            <w:pPr>
              <w:jc w:val="center"/>
            </w:pPr>
            <w:r w:rsidRPr="1F1069E6">
              <w:rPr>
                <w:rFonts w:ascii="Calibri" w:eastAsia="Calibri" w:hAnsi="Calibri" w:cs="Calibri"/>
                <w:color w:val="000000" w:themeColor="text1"/>
                <w:sz w:val="22"/>
                <w:szCs w:val="22"/>
                <w:u w:val="single"/>
              </w:rPr>
              <w:t>102</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079255" w14:textId="1CFD3E1D" w:rsidR="08D0CC08" w:rsidRDefault="0304B0A3" w:rsidP="08D0CC08">
            <w:pPr>
              <w:jc w:val="center"/>
            </w:pPr>
            <w:r w:rsidRPr="1F1069E6">
              <w:rPr>
                <w:rFonts w:ascii="Calibri" w:eastAsia="Calibri" w:hAnsi="Calibri" w:cs="Calibri"/>
                <w:color w:val="000000" w:themeColor="text1"/>
                <w:sz w:val="22"/>
                <w:szCs w:val="22"/>
                <w:u w:val="single"/>
              </w:rPr>
              <w:t>84</w:t>
            </w:r>
          </w:p>
        </w:tc>
        <w:tc>
          <w:tcPr>
            <w:tcW w:w="12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2C118E" w14:textId="089D4562" w:rsidR="08D0CC08" w:rsidRDefault="0304B0A3" w:rsidP="08D0CC08">
            <w:pPr>
              <w:jc w:val="center"/>
            </w:pPr>
            <w:r w:rsidRPr="1F1069E6">
              <w:rPr>
                <w:rFonts w:ascii="Calibri" w:eastAsia="Calibri" w:hAnsi="Calibri" w:cs="Calibri"/>
                <w:color w:val="000000" w:themeColor="text1"/>
                <w:sz w:val="22"/>
                <w:szCs w:val="22"/>
                <w:u w:val="single"/>
              </w:rPr>
              <w:t>86</w:t>
            </w:r>
          </w:p>
        </w:tc>
      </w:tr>
      <w:tr w:rsidR="08D0CC08" w14:paraId="73CB809D" w14:textId="77777777" w:rsidTr="15124D4E">
        <w:trPr>
          <w:trHeight w:val="300"/>
        </w:trPr>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F00DE8" w14:textId="051BA28A"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W04</w:t>
            </w:r>
          </w:p>
        </w:tc>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A43CC2" w14:textId="28480452" w:rsidR="08D0CC08" w:rsidRDefault="08D0CC08">
            <w:r w:rsidRPr="08D0CC08">
              <w:rPr>
                <w:rFonts w:ascii="Calibri" w:eastAsia="Calibri" w:hAnsi="Calibri" w:cs="Calibri"/>
                <w:color w:val="000000" w:themeColor="text1"/>
                <w:sz w:val="22"/>
                <w:szCs w:val="22"/>
                <w:u w:val="single"/>
              </w:rPr>
              <w:t>SHW pipe insulation</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D9F81F" w14:textId="33990986" w:rsidR="08D0CC08" w:rsidRDefault="08D0CC08">
            <w:r w:rsidRPr="08D0CC08">
              <w:rPr>
                <w:rFonts w:ascii="Calibri" w:eastAsia="Calibri" w:hAnsi="Calibri" w:cs="Calibri"/>
                <w:color w:val="000000" w:themeColor="text1"/>
                <w:sz w:val="22"/>
                <w:szCs w:val="22"/>
                <w:u w:val="single"/>
              </w:rPr>
              <w:t>C406.2.3.2</w:t>
            </w:r>
          </w:p>
        </w:tc>
        <w:tc>
          <w:tcPr>
            <w:tcW w:w="7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17DC4E" w14:textId="55DED219" w:rsidR="08D0CC08" w:rsidRDefault="0304B0A3" w:rsidP="08D0CC08">
            <w:pPr>
              <w:jc w:val="center"/>
            </w:pPr>
            <w:r w:rsidRPr="1F1069E6">
              <w:rPr>
                <w:rFonts w:ascii="Calibri" w:eastAsia="Calibri" w:hAnsi="Calibri" w:cs="Calibri"/>
                <w:color w:val="000000" w:themeColor="text1"/>
                <w:sz w:val="22"/>
                <w:szCs w:val="22"/>
                <w:u w:val="single"/>
              </w:rPr>
              <w:t>9</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519209" w14:textId="1C5C1E09" w:rsidR="08D0CC08" w:rsidRDefault="08D0CC08" w:rsidP="08D0CC08">
            <w:pPr>
              <w:jc w:val="center"/>
            </w:pPr>
            <w:r w:rsidRPr="08D0CC08">
              <w:rPr>
                <w:rFonts w:ascii="Calibri" w:eastAsia="Calibri" w:hAnsi="Calibri" w:cs="Calibri"/>
                <w:color w:val="000000" w:themeColor="text1"/>
                <w:sz w:val="22"/>
                <w:szCs w:val="22"/>
                <w:u w:val="single"/>
              </w:rPr>
              <w:t>7</w:t>
            </w:r>
          </w:p>
        </w:tc>
        <w:tc>
          <w:tcPr>
            <w:tcW w:w="12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BDB587" w14:textId="6389D666" w:rsidR="08D0CC08" w:rsidRDefault="0304B0A3" w:rsidP="08D0CC08">
            <w:pPr>
              <w:jc w:val="center"/>
            </w:pPr>
            <w:r w:rsidRPr="1F1069E6">
              <w:rPr>
                <w:rFonts w:ascii="Calibri" w:eastAsia="Calibri" w:hAnsi="Calibri" w:cs="Calibri"/>
                <w:color w:val="000000" w:themeColor="text1"/>
                <w:sz w:val="22"/>
                <w:szCs w:val="22"/>
                <w:u w:val="single"/>
              </w:rPr>
              <w:t>7</w:t>
            </w:r>
          </w:p>
        </w:tc>
      </w:tr>
      <w:tr w:rsidR="08D0CC08" w14:paraId="0B893ACD" w14:textId="77777777" w:rsidTr="15124D4E">
        <w:trPr>
          <w:trHeight w:val="270"/>
        </w:trPr>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C63F52" w14:textId="76A3F2D1"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W06</w:t>
            </w:r>
          </w:p>
        </w:tc>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5BCFA8" w14:textId="49E232F6" w:rsidR="08D0CC08" w:rsidRDefault="08D0CC08">
            <w:r w:rsidRPr="08D0CC08">
              <w:rPr>
                <w:rFonts w:ascii="Calibri" w:eastAsia="Calibri" w:hAnsi="Calibri" w:cs="Calibri"/>
                <w:color w:val="000000" w:themeColor="text1"/>
                <w:sz w:val="22"/>
                <w:szCs w:val="22"/>
                <w:u w:val="single"/>
              </w:rPr>
              <w:t>Thermostatic bal. valves</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E989F5" w14:textId="4329B7B6" w:rsidR="08D0CC08" w:rsidRDefault="08D0CC08">
            <w:r w:rsidRPr="08D0CC08">
              <w:rPr>
                <w:rFonts w:ascii="Calibri" w:eastAsia="Calibri" w:hAnsi="Calibri" w:cs="Calibri"/>
                <w:color w:val="000000" w:themeColor="text1"/>
                <w:sz w:val="22"/>
                <w:szCs w:val="22"/>
                <w:u w:val="single"/>
              </w:rPr>
              <w:t>C406.2.3.3 b</w:t>
            </w:r>
          </w:p>
        </w:tc>
        <w:tc>
          <w:tcPr>
            <w:tcW w:w="7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EFC979" w14:textId="39CC9182" w:rsidR="08D0CC08" w:rsidRDefault="0304B0A3" w:rsidP="08D0CC08">
            <w:pPr>
              <w:jc w:val="center"/>
            </w:pPr>
            <w:r w:rsidRPr="1F1069E6">
              <w:rPr>
                <w:rFonts w:ascii="Calibri" w:eastAsia="Calibri" w:hAnsi="Calibri" w:cs="Calibri"/>
                <w:color w:val="000000" w:themeColor="text1"/>
                <w:sz w:val="22"/>
                <w:szCs w:val="22"/>
                <w:u w:val="single"/>
              </w:rPr>
              <w:t>4</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8B62B0" w14:textId="746F2673" w:rsidR="08D0CC08" w:rsidRDefault="08D0CC08" w:rsidP="08D0CC08">
            <w:pPr>
              <w:jc w:val="center"/>
            </w:pPr>
            <w:r w:rsidRPr="08D0CC08">
              <w:rPr>
                <w:rFonts w:ascii="Calibri" w:eastAsia="Calibri" w:hAnsi="Calibri" w:cs="Calibri"/>
                <w:color w:val="000000" w:themeColor="text1"/>
                <w:sz w:val="22"/>
                <w:szCs w:val="22"/>
                <w:u w:val="single"/>
              </w:rPr>
              <w:t>3</w:t>
            </w:r>
          </w:p>
        </w:tc>
        <w:tc>
          <w:tcPr>
            <w:tcW w:w="12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90FD78" w14:textId="3F19D5AE" w:rsidR="08D0CC08" w:rsidRDefault="08D0CC08" w:rsidP="08D0CC08">
            <w:pPr>
              <w:jc w:val="center"/>
            </w:pPr>
            <w:r w:rsidRPr="08D0CC08">
              <w:rPr>
                <w:rFonts w:ascii="Calibri" w:eastAsia="Calibri" w:hAnsi="Calibri" w:cs="Calibri"/>
                <w:color w:val="000000" w:themeColor="text1"/>
                <w:sz w:val="22"/>
                <w:szCs w:val="22"/>
                <w:u w:val="single"/>
              </w:rPr>
              <w:t>3</w:t>
            </w:r>
          </w:p>
        </w:tc>
      </w:tr>
      <w:tr w:rsidR="08D0CC08" w14:paraId="701EDF10" w14:textId="77777777" w:rsidTr="15124D4E">
        <w:trPr>
          <w:trHeight w:val="285"/>
        </w:trPr>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CBCE21" w14:textId="4A15BF41"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W07</w:t>
            </w:r>
          </w:p>
        </w:tc>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4149A5" w14:textId="7FBB2E2C" w:rsidR="08D0CC08" w:rsidRDefault="08D0CC08">
            <w:r w:rsidRPr="08D0CC08">
              <w:rPr>
                <w:rFonts w:ascii="Calibri" w:eastAsia="Calibri" w:hAnsi="Calibri" w:cs="Calibri"/>
                <w:color w:val="000000" w:themeColor="text1"/>
                <w:sz w:val="22"/>
                <w:szCs w:val="22"/>
                <w:u w:val="single"/>
              </w:rPr>
              <w:t>SHW heat trace system</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A49F02" w14:textId="5DF74E42" w:rsidR="08D0CC08" w:rsidRDefault="08D0CC08">
            <w:r w:rsidRPr="08D0CC08">
              <w:rPr>
                <w:rFonts w:ascii="Calibri" w:eastAsia="Calibri" w:hAnsi="Calibri" w:cs="Calibri"/>
                <w:color w:val="000000" w:themeColor="text1"/>
                <w:sz w:val="22"/>
                <w:szCs w:val="22"/>
                <w:u w:val="single"/>
              </w:rPr>
              <w:t>C406.2.3.3 c</w:t>
            </w:r>
          </w:p>
        </w:tc>
        <w:tc>
          <w:tcPr>
            <w:tcW w:w="7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B85AC0" w14:textId="46258D09" w:rsidR="08D0CC08" w:rsidRDefault="0304B0A3" w:rsidP="08D0CC08">
            <w:pPr>
              <w:jc w:val="center"/>
            </w:pPr>
            <w:r w:rsidRPr="1F1069E6">
              <w:rPr>
                <w:rFonts w:ascii="Calibri" w:eastAsia="Calibri" w:hAnsi="Calibri" w:cs="Calibri"/>
                <w:color w:val="000000" w:themeColor="text1"/>
                <w:sz w:val="22"/>
                <w:szCs w:val="22"/>
                <w:u w:val="single"/>
              </w:rPr>
              <w:t>16</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1E7D7A" w14:textId="291248BA" w:rsidR="08D0CC08" w:rsidRDefault="0304B0A3" w:rsidP="08D0CC08">
            <w:pPr>
              <w:jc w:val="center"/>
            </w:pPr>
            <w:r w:rsidRPr="1F1069E6">
              <w:rPr>
                <w:rFonts w:ascii="Calibri" w:eastAsia="Calibri" w:hAnsi="Calibri" w:cs="Calibri"/>
                <w:color w:val="000000" w:themeColor="text1"/>
                <w:sz w:val="22"/>
                <w:szCs w:val="22"/>
                <w:u w:val="single"/>
              </w:rPr>
              <w:t>12</w:t>
            </w:r>
          </w:p>
        </w:tc>
        <w:tc>
          <w:tcPr>
            <w:tcW w:w="12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FEAAB9" w14:textId="0925ADC3" w:rsidR="08D0CC08" w:rsidRDefault="0304B0A3" w:rsidP="08D0CC08">
            <w:pPr>
              <w:jc w:val="center"/>
            </w:pPr>
            <w:r w:rsidRPr="1F1069E6">
              <w:rPr>
                <w:rFonts w:ascii="Calibri" w:eastAsia="Calibri" w:hAnsi="Calibri" w:cs="Calibri"/>
                <w:color w:val="000000" w:themeColor="text1"/>
                <w:sz w:val="22"/>
                <w:szCs w:val="22"/>
                <w:u w:val="single"/>
              </w:rPr>
              <w:t>12</w:t>
            </w:r>
          </w:p>
        </w:tc>
      </w:tr>
      <w:tr w:rsidR="08D0CC08" w14:paraId="3BB97580" w14:textId="77777777" w:rsidTr="15124D4E">
        <w:trPr>
          <w:trHeight w:val="285"/>
        </w:trPr>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19FF84" w14:textId="3FEAE8F1"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W08</w:t>
            </w:r>
          </w:p>
        </w:tc>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D76644" w14:textId="54B44BBD" w:rsidR="08D0CC08" w:rsidRDefault="08D0CC08">
            <w:r w:rsidRPr="08D0CC08">
              <w:rPr>
                <w:rFonts w:ascii="Calibri" w:eastAsia="Calibri" w:hAnsi="Calibri" w:cs="Calibri"/>
                <w:color w:val="000000" w:themeColor="text1"/>
                <w:sz w:val="22"/>
                <w:szCs w:val="22"/>
                <w:u w:val="single"/>
              </w:rPr>
              <w:t>SHW submeters</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7FBAFE" w14:textId="139CDFE3" w:rsidR="08D0CC08" w:rsidRDefault="08D0CC08">
            <w:r w:rsidRPr="08D0CC08">
              <w:rPr>
                <w:rFonts w:ascii="Calibri" w:eastAsia="Calibri" w:hAnsi="Calibri" w:cs="Calibri"/>
                <w:color w:val="000000" w:themeColor="text1"/>
                <w:sz w:val="22"/>
                <w:szCs w:val="22"/>
                <w:u w:val="single"/>
              </w:rPr>
              <w:t>C406.2.3.4</w:t>
            </w:r>
          </w:p>
        </w:tc>
        <w:tc>
          <w:tcPr>
            <w:tcW w:w="7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0C20C9" w14:textId="24F34BD8" w:rsidR="08D0CC08" w:rsidRDefault="0304B0A3" w:rsidP="08D0CC08">
            <w:pPr>
              <w:jc w:val="center"/>
            </w:pPr>
            <w:r w:rsidRPr="1F1069E6">
              <w:rPr>
                <w:rFonts w:ascii="Calibri" w:eastAsia="Calibri" w:hAnsi="Calibri" w:cs="Calibri"/>
                <w:color w:val="000000" w:themeColor="text1"/>
                <w:sz w:val="22"/>
                <w:szCs w:val="22"/>
                <w:u w:val="single"/>
              </w:rPr>
              <w:t>22</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900B0A" w14:textId="088D4D69" w:rsidR="08D0CC08" w:rsidRDefault="0304B0A3" w:rsidP="08D0CC08">
            <w:pPr>
              <w:jc w:val="center"/>
            </w:pPr>
            <w:r w:rsidRPr="1F1069E6">
              <w:rPr>
                <w:rFonts w:ascii="Calibri" w:eastAsia="Calibri" w:hAnsi="Calibri" w:cs="Calibri"/>
                <w:color w:val="000000" w:themeColor="text1"/>
                <w:sz w:val="22"/>
                <w:szCs w:val="22"/>
                <w:u w:val="single"/>
              </w:rPr>
              <w:t>18</w:t>
            </w:r>
          </w:p>
        </w:tc>
        <w:tc>
          <w:tcPr>
            <w:tcW w:w="12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81584F" w14:textId="07228667" w:rsidR="08D0CC08" w:rsidRDefault="0304B0A3" w:rsidP="08D0CC08">
            <w:pPr>
              <w:jc w:val="center"/>
            </w:pPr>
            <w:r w:rsidRPr="1F1069E6">
              <w:rPr>
                <w:rFonts w:ascii="Calibri" w:eastAsia="Calibri" w:hAnsi="Calibri" w:cs="Calibri"/>
                <w:color w:val="000000" w:themeColor="text1"/>
                <w:sz w:val="22"/>
                <w:szCs w:val="22"/>
                <w:u w:val="single"/>
              </w:rPr>
              <w:t>18</w:t>
            </w:r>
          </w:p>
        </w:tc>
      </w:tr>
      <w:tr w:rsidR="08D0CC08" w14:paraId="7854C667" w14:textId="77777777" w:rsidTr="15124D4E">
        <w:trPr>
          <w:trHeight w:val="300"/>
        </w:trPr>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A2D490" w14:textId="40CD6B8F"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W09</w:t>
            </w:r>
          </w:p>
        </w:tc>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EAD473" w14:textId="48FFF806" w:rsidR="08D0CC08" w:rsidRDefault="08D0CC08">
            <w:r w:rsidRPr="08D0CC08">
              <w:rPr>
                <w:rFonts w:ascii="Calibri" w:eastAsia="Calibri" w:hAnsi="Calibri" w:cs="Calibri"/>
                <w:color w:val="000000" w:themeColor="text1"/>
                <w:sz w:val="22"/>
                <w:szCs w:val="22"/>
                <w:u w:val="single"/>
              </w:rPr>
              <w:t>SHW distribution sizing</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5F8BE2" w14:textId="6A39F44D" w:rsidR="08D0CC08" w:rsidRDefault="08D0CC08">
            <w:r w:rsidRPr="08D0CC08">
              <w:rPr>
                <w:rFonts w:ascii="Calibri" w:eastAsia="Calibri" w:hAnsi="Calibri" w:cs="Calibri"/>
                <w:color w:val="000000" w:themeColor="text1"/>
                <w:sz w:val="22"/>
                <w:szCs w:val="22"/>
                <w:u w:val="single"/>
              </w:rPr>
              <w:t>C406.2.3.5</w:t>
            </w:r>
          </w:p>
        </w:tc>
        <w:tc>
          <w:tcPr>
            <w:tcW w:w="7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7D7740" w14:textId="134B5161" w:rsidR="08D0CC08" w:rsidRDefault="0304B0A3" w:rsidP="08D0CC08">
            <w:pPr>
              <w:jc w:val="center"/>
            </w:pPr>
            <w:r w:rsidRPr="1F1069E6">
              <w:rPr>
                <w:rFonts w:ascii="Calibri" w:eastAsia="Calibri" w:hAnsi="Calibri" w:cs="Calibri"/>
                <w:color w:val="000000" w:themeColor="text1"/>
                <w:sz w:val="22"/>
                <w:szCs w:val="22"/>
                <w:u w:val="single"/>
              </w:rPr>
              <w:t>87</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1ADA4A" w14:textId="389F2CE5"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71</w:t>
            </w:r>
          </w:p>
        </w:tc>
        <w:tc>
          <w:tcPr>
            <w:tcW w:w="12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F2B88A" w14:textId="70C32939"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73</w:t>
            </w:r>
          </w:p>
        </w:tc>
      </w:tr>
      <w:tr w:rsidR="08D0CC08" w14:paraId="1E25CDBC" w14:textId="77777777" w:rsidTr="15124D4E">
        <w:trPr>
          <w:trHeight w:val="300"/>
        </w:trPr>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914A39" w14:textId="3687DD4E"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W10</w:t>
            </w:r>
          </w:p>
        </w:tc>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68A5A8" w14:textId="26D66A7F" w:rsidR="08D0CC08" w:rsidRDefault="08D0CC08">
            <w:r w:rsidRPr="08D0CC08">
              <w:rPr>
                <w:rFonts w:ascii="Calibri" w:eastAsia="Calibri" w:hAnsi="Calibri" w:cs="Calibri"/>
                <w:color w:val="000000" w:themeColor="text1"/>
                <w:sz w:val="22"/>
                <w:szCs w:val="22"/>
                <w:u w:val="single"/>
              </w:rPr>
              <w:t>Shower heat recovery</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EFBBF2" w14:textId="08386ECE" w:rsidR="08D0CC08" w:rsidRDefault="08D0CC08">
            <w:r w:rsidRPr="08D0CC08">
              <w:rPr>
                <w:rFonts w:ascii="Calibri" w:eastAsia="Calibri" w:hAnsi="Calibri" w:cs="Calibri"/>
                <w:color w:val="000000" w:themeColor="text1"/>
                <w:sz w:val="22"/>
                <w:szCs w:val="22"/>
                <w:u w:val="single"/>
              </w:rPr>
              <w:t>C406.2.3.6</w:t>
            </w:r>
          </w:p>
        </w:tc>
        <w:tc>
          <w:tcPr>
            <w:tcW w:w="7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E3DAD8" w14:textId="0040CC89" w:rsidR="08D0CC08" w:rsidRDefault="0304B0A3" w:rsidP="08D0CC08">
            <w:pPr>
              <w:jc w:val="center"/>
            </w:pPr>
            <w:r w:rsidRPr="1F1069E6">
              <w:rPr>
                <w:rFonts w:ascii="Calibri" w:eastAsia="Calibri" w:hAnsi="Calibri" w:cs="Calibri"/>
                <w:color w:val="000000" w:themeColor="text1"/>
                <w:sz w:val="22"/>
                <w:szCs w:val="22"/>
                <w:u w:val="single"/>
              </w:rPr>
              <w:t>31</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4CCBBC" w14:textId="6E34A12E"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26</w:t>
            </w:r>
          </w:p>
        </w:tc>
        <w:tc>
          <w:tcPr>
            <w:tcW w:w="12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1B788E" w14:textId="147F6E9E"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27</w:t>
            </w:r>
          </w:p>
        </w:tc>
      </w:tr>
      <w:tr w:rsidR="08D0CC08" w14:paraId="6F72AF12" w14:textId="77777777" w:rsidTr="15124D4E">
        <w:trPr>
          <w:trHeight w:val="285"/>
        </w:trPr>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454D0D" w14:textId="375D152B"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P01</w:t>
            </w:r>
          </w:p>
        </w:tc>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7296AE" w14:textId="4F8EE48A" w:rsidR="08D0CC08" w:rsidRDefault="08D0CC08">
            <w:r w:rsidRPr="08D0CC08">
              <w:rPr>
                <w:rFonts w:ascii="Calibri" w:eastAsia="Calibri" w:hAnsi="Calibri" w:cs="Calibri"/>
                <w:color w:val="000000" w:themeColor="text1"/>
                <w:sz w:val="22"/>
                <w:szCs w:val="22"/>
                <w:u w:val="single"/>
              </w:rPr>
              <w:t>Energy monitoring</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F6D84F" w14:textId="424CD96B" w:rsidR="08D0CC08" w:rsidRDefault="08D0CC08">
            <w:r w:rsidRPr="08D0CC08">
              <w:rPr>
                <w:rFonts w:ascii="Calibri" w:eastAsia="Calibri" w:hAnsi="Calibri" w:cs="Calibri"/>
                <w:color w:val="000000" w:themeColor="text1"/>
                <w:sz w:val="22"/>
                <w:szCs w:val="22"/>
                <w:u w:val="single"/>
              </w:rPr>
              <w:t>C406.2.4</w:t>
            </w:r>
          </w:p>
        </w:tc>
        <w:tc>
          <w:tcPr>
            <w:tcW w:w="7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2DCA3" w14:textId="58218984" w:rsidR="08D0CC08" w:rsidRDefault="0304B0A3" w:rsidP="08D0CC08">
            <w:pPr>
              <w:jc w:val="center"/>
            </w:pPr>
            <w:r w:rsidRPr="1F1069E6">
              <w:rPr>
                <w:rFonts w:ascii="Calibri" w:eastAsia="Calibri" w:hAnsi="Calibri" w:cs="Calibri"/>
                <w:color w:val="000000" w:themeColor="text1"/>
                <w:sz w:val="22"/>
                <w:szCs w:val="22"/>
                <w:u w:val="single"/>
              </w:rPr>
              <w:t>3</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62F350" w14:textId="6CA622EE"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3</w:t>
            </w:r>
          </w:p>
        </w:tc>
        <w:tc>
          <w:tcPr>
            <w:tcW w:w="12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390EAC" w14:textId="4F90FABD" w:rsidR="08D0CC08" w:rsidRDefault="08D0CC08" w:rsidP="08D0CC08">
            <w:pPr>
              <w:jc w:val="center"/>
            </w:pPr>
            <w:r w:rsidRPr="08D0CC08">
              <w:rPr>
                <w:rFonts w:ascii="Calibri" w:eastAsia="Calibri" w:hAnsi="Calibri" w:cs="Calibri"/>
                <w:color w:val="000000" w:themeColor="text1"/>
                <w:sz w:val="22"/>
                <w:szCs w:val="22"/>
                <w:u w:val="single"/>
              </w:rPr>
              <w:t>3</w:t>
            </w:r>
          </w:p>
        </w:tc>
      </w:tr>
      <w:tr w:rsidR="08D0CC08" w14:paraId="128B61C8" w14:textId="77777777" w:rsidTr="15124D4E">
        <w:trPr>
          <w:trHeight w:val="300"/>
        </w:trPr>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1617EB" w14:textId="27BFE798" w:rsidR="08D0CC08" w:rsidRPr="00BB5DF3" w:rsidRDefault="08D0CC08" w:rsidP="08D0CC08">
            <w:pPr>
              <w:jc w:val="center"/>
              <w:rPr>
                <w:rFonts w:ascii="Calibri" w:eastAsia="Calibri" w:hAnsi="Calibri" w:cs="Calibri"/>
                <w:sz w:val="22"/>
                <w:szCs w:val="22"/>
                <w:u w:val="single"/>
              </w:rPr>
            </w:pPr>
            <w:r w:rsidRPr="00BB5DF3">
              <w:rPr>
                <w:rFonts w:ascii="Calibri" w:eastAsia="Calibri" w:hAnsi="Calibri" w:cs="Calibri"/>
                <w:sz w:val="22"/>
                <w:szCs w:val="22"/>
                <w:u w:val="single"/>
              </w:rPr>
              <w:t>L02</w:t>
            </w:r>
          </w:p>
        </w:tc>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3BFCC3" w14:textId="21475B06" w:rsidR="08D0CC08" w:rsidRPr="00BB5DF3" w:rsidRDefault="08D0CC08">
            <w:r w:rsidRPr="00BB5DF3">
              <w:rPr>
                <w:rFonts w:ascii="Calibri" w:eastAsia="Calibri" w:hAnsi="Calibri" w:cs="Calibri"/>
                <w:sz w:val="22"/>
                <w:szCs w:val="22"/>
                <w:u w:val="single"/>
              </w:rPr>
              <w:t>Lighting dimming &amp; tuning</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B49A4A" w14:textId="13DF5343" w:rsidR="08D0CC08" w:rsidRPr="00BB5DF3" w:rsidRDefault="08D0CC08">
            <w:r w:rsidRPr="00BB5DF3">
              <w:rPr>
                <w:rFonts w:ascii="Calibri" w:eastAsia="Calibri" w:hAnsi="Calibri" w:cs="Calibri"/>
                <w:sz w:val="22"/>
                <w:szCs w:val="22"/>
                <w:u w:val="single"/>
              </w:rPr>
              <w:t>C406.2.5.2</w:t>
            </w:r>
          </w:p>
        </w:tc>
        <w:tc>
          <w:tcPr>
            <w:tcW w:w="7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D00A2" w14:textId="7F1440FD" w:rsidR="08D0CC08" w:rsidRPr="00BB5DF3" w:rsidRDefault="08D0CC08" w:rsidP="08D0CC08">
            <w:pPr>
              <w:jc w:val="center"/>
            </w:pPr>
            <w:r w:rsidRPr="00BB5DF3">
              <w:rPr>
                <w:rFonts w:ascii="Calibri" w:eastAsia="Calibri" w:hAnsi="Calibri" w:cs="Calibri"/>
                <w:sz w:val="22"/>
                <w:szCs w:val="22"/>
                <w:u w:val="single"/>
              </w:rPr>
              <w:t>1</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8E81B5" w14:textId="2602C3E8" w:rsidR="08D0CC08" w:rsidRPr="00BB5DF3" w:rsidRDefault="08D0CC08" w:rsidP="08D0CC08">
            <w:pPr>
              <w:jc w:val="center"/>
            </w:pPr>
            <w:r w:rsidRPr="00BB5DF3">
              <w:rPr>
                <w:rFonts w:ascii="Calibri" w:eastAsia="Calibri" w:hAnsi="Calibri" w:cs="Calibri"/>
                <w:sz w:val="22"/>
                <w:szCs w:val="22"/>
                <w:u w:val="single"/>
              </w:rPr>
              <w:t>1</w:t>
            </w:r>
          </w:p>
        </w:tc>
        <w:tc>
          <w:tcPr>
            <w:tcW w:w="12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5884FB" w14:textId="09CB58FF" w:rsidR="08D0CC08" w:rsidRPr="00BB5DF3" w:rsidRDefault="08D0CC08" w:rsidP="08D0CC08">
            <w:pPr>
              <w:jc w:val="center"/>
            </w:pPr>
            <w:r w:rsidRPr="00BB5DF3">
              <w:rPr>
                <w:rFonts w:ascii="Calibri" w:eastAsia="Calibri" w:hAnsi="Calibri" w:cs="Calibri"/>
                <w:sz w:val="22"/>
                <w:szCs w:val="22"/>
                <w:u w:val="single"/>
              </w:rPr>
              <w:t>1</w:t>
            </w:r>
          </w:p>
        </w:tc>
      </w:tr>
      <w:tr w:rsidR="08D0CC08" w14:paraId="33BB3B18" w14:textId="77777777" w:rsidTr="15124D4E">
        <w:trPr>
          <w:trHeight w:val="300"/>
        </w:trPr>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D0BBA6" w14:textId="4E0C9D66" w:rsidR="08D0CC08" w:rsidRPr="00BB5DF3" w:rsidRDefault="08D0CC08" w:rsidP="08D0CC08">
            <w:pPr>
              <w:jc w:val="center"/>
              <w:rPr>
                <w:rFonts w:ascii="Calibri" w:eastAsia="Calibri" w:hAnsi="Calibri" w:cs="Calibri"/>
                <w:sz w:val="22"/>
                <w:szCs w:val="22"/>
                <w:u w:val="single"/>
              </w:rPr>
            </w:pPr>
            <w:r w:rsidRPr="00BB5DF3">
              <w:rPr>
                <w:rFonts w:ascii="Calibri" w:eastAsia="Calibri" w:hAnsi="Calibri" w:cs="Calibri"/>
                <w:sz w:val="22"/>
                <w:szCs w:val="22"/>
                <w:u w:val="single"/>
              </w:rPr>
              <w:t>L05</w:t>
            </w:r>
          </w:p>
        </w:tc>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623ADD" w14:textId="4BCC0485" w:rsidR="08D0CC08" w:rsidRPr="00BB5DF3" w:rsidRDefault="08D0CC08">
            <w:r w:rsidRPr="00BB5DF3">
              <w:rPr>
                <w:rFonts w:ascii="Calibri" w:eastAsia="Calibri" w:hAnsi="Calibri" w:cs="Calibri"/>
                <w:sz w:val="22"/>
                <w:szCs w:val="22"/>
                <w:u w:val="single"/>
              </w:rPr>
              <w:t>Residential light control</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035FF0" w14:textId="0FE5B659" w:rsidR="08D0CC08" w:rsidRPr="00BB5DF3" w:rsidRDefault="08D0CC08">
            <w:r w:rsidRPr="00BB5DF3">
              <w:rPr>
                <w:rFonts w:ascii="Calibri" w:eastAsia="Calibri" w:hAnsi="Calibri" w:cs="Calibri"/>
                <w:sz w:val="22"/>
                <w:szCs w:val="22"/>
                <w:u w:val="single"/>
              </w:rPr>
              <w:t>C406.2.5.5</w:t>
            </w:r>
          </w:p>
        </w:tc>
        <w:tc>
          <w:tcPr>
            <w:tcW w:w="7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A21998" w14:textId="7B412238" w:rsidR="08D0CC08" w:rsidRPr="00BB5DF3" w:rsidRDefault="0304B0A3" w:rsidP="08D0CC08">
            <w:pPr>
              <w:jc w:val="center"/>
            </w:pPr>
            <w:r w:rsidRPr="00BB5DF3">
              <w:rPr>
                <w:rFonts w:ascii="Calibri" w:eastAsia="Calibri" w:hAnsi="Calibri" w:cs="Calibri"/>
                <w:sz w:val="22"/>
                <w:szCs w:val="22"/>
                <w:u w:val="single"/>
              </w:rPr>
              <w:t>8</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22F34E" w14:textId="1F149EEB" w:rsidR="08D0CC08" w:rsidRPr="00BB5DF3" w:rsidRDefault="1F1069E6" w:rsidP="1F1069E6">
            <w:pPr>
              <w:jc w:val="center"/>
              <w:rPr>
                <w:u w:val="single"/>
              </w:rPr>
            </w:pPr>
            <w:r w:rsidRPr="00BB5DF3">
              <w:rPr>
                <w:rFonts w:ascii="Calibri" w:eastAsia="Calibri" w:hAnsi="Calibri" w:cs="Calibri"/>
                <w:sz w:val="22"/>
                <w:szCs w:val="22"/>
                <w:u w:val="single"/>
              </w:rPr>
              <w:t>5</w:t>
            </w:r>
          </w:p>
        </w:tc>
        <w:tc>
          <w:tcPr>
            <w:tcW w:w="12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85CC30" w14:textId="411FBB34" w:rsidR="08D0CC08" w:rsidRPr="00BB5DF3" w:rsidRDefault="1F1069E6" w:rsidP="1F1069E6">
            <w:pPr>
              <w:jc w:val="center"/>
              <w:rPr>
                <w:u w:val="single"/>
              </w:rPr>
            </w:pPr>
            <w:r w:rsidRPr="00BB5DF3">
              <w:rPr>
                <w:rFonts w:ascii="Calibri" w:eastAsia="Calibri" w:hAnsi="Calibri" w:cs="Calibri"/>
                <w:sz w:val="22"/>
                <w:szCs w:val="22"/>
                <w:u w:val="single"/>
              </w:rPr>
              <w:t>4</w:t>
            </w:r>
          </w:p>
        </w:tc>
      </w:tr>
      <w:tr w:rsidR="08D0CC08" w14:paraId="4DD6B73B" w14:textId="77777777" w:rsidTr="15124D4E">
        <w:trPr>
          <w:trHeight w:val="285"/>
        </w:trPr>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D5A532" w14:textId="6F0569C2" w:rsidR="08D0CC08" w:rsidRPr="00BB5DF3" w:rsidRDefault="08D0CC08" w:rsidP="08D0CC08">
            <w:pPr>
              <w:jc w:val="center"/>
              <w:rPr>
                <w:rFonts w:ascii="Calibri" w:eastAsia="Calibri" w:hAnsi="Calibri" w:cs="Calibri"/>
                <w:sz w:val="22"/>
                <w:szCs w:val="22"/>
                <w:u w:val="single"/>
              </w:rPr>
            </w:pPr>
            <w:r w:rsidRPr="00BB5DF3">
              <w:rPr>
                <w:rFonts w:ascii="Calibri" w:eastAsia="Calibri" w:hAnsi="Calibri" w:cs="Calibri"/>
                <w:sz w:val="22"/>
                <w:szCs w:val="22"/>
                <w:u w:val="single"/>
              </w:rPr>
              <w:t>L06</w:t>
            </w:r>
          </w:p>
        </w:tc>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F628A9" w14:textId="11E23C08" w:rsidR="08D0CC08" w:rsidRPr="00BB5DF3" w:rsidRDefault="08D0CC08">
            <w:r w:rsidRPr="00BB5DF3">
              <w:rPr>
                <w:rFonts w:ascii="Calibri" w:eastAsia="Calibri" w:hAnsi="Calibri" w:cs="Calibri"/>
                <w:sz w:val="22"/>
                <w:szCs w:val="22"/>
                <w:u w:val="single"/>
              </w:rPr>
              <w:t>Light power reduction</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F174B6" w14:textId="31C7F620" w:rsidR="08D0CC08" w:rsidRPr="00BB5DF3" w:rsidRDefault="08D0CC08">
            <w:r w:rsidRPr="00BB5DF3">
              <w:rPr>
                <w:rFonts w:ascii="Calibri" w:eastAsia="Calibri" w:hAnsi="Calibri" w:cs="Calibri"/>
                <w:sz w:val="22"/>
                <w:szCs w:val="22"/>
                <w:u w:val="single"/>
              </w:rPr>
              <w:t>C406.2.5.7</w:t>
            </w:r>
          </w:p>
        </w:tc>
        <w:tc>
          <w:tcPr>
            <w:tcW w:w="7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503CBF" w14:textId="0E3C4D1D" w:rsidR="08D0CC08" w:rsidRPr="00BB5DF3" w:rsidRDefault="08D0CC08" w:rsidP="08D0CC08">
            <w:pPr>
              <w:jc w:val="center"/>
            </w:pPr>
            <w:r w:rsidRPr="00BB5DF3">
              <w:rPr>
                <w:rFonts w:ascii="Calibri" w:eastAsia="Calibri" w:hAnsi="Calibri" w:cs="Calibri"/>
                <w:sz w:val="22"/>
                <w:szCs w:val="22"/>
                <w:u w:val="single"/>
              </w:rPr>
              <w:t>1</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E59257" w14:textId="16E77E99" w:rsidR="08D0CC08" w:rsidRPr="00BB5DF3" w:rsidRDefault="08D0CC08" w:rsidP="08D0CC08">
            <w:pPr>
              <w:jc w:val="center"/>
            </w:pPr>
            <w:r w:rsidRPr="00BB5DF3">
              <w:rPr>
                <w:rFonts w:ascii="Calibri" w:eastAsia="Calibri" w:hAnsi="Calibri" w:cs="Calibri"/>
                <w:sz w:val="22"/>
                <w:szCs w:val="22"/>
                <w:u w:val="single"/>
              </w:rPr>
              <w:t>1</w:t>
            </w:r>
          </w:p>
        </w:tc>
        <w:tc>
          <w:tcPr>
            <w:tcW w:w="12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FDBB0" w14:textId="3667BCF1" w:rsidR="08D0CC08" w:rsidRPr="00BB5DF3" w:rsidRDefault="08D0CC08" w:rsidP="08D0CC08">
            <w:pPr>
              <w:jc w:val="center"/>
            </w:pPr>
            <w:r w:rsidRPr="00BB5DF3">
              <w:rPr>
                <w:rFonts w:ascii="Calibri" w:eastAsia="Calibri" w:hAnsi="Calibri" w:cs="Calibri"/>
                <w:sz w:val="22"/>
                <w:szCs w:val="22"/>
                <w:u w:val="single"/>
              </w:rPr>
              <w:t>1</w:t>
            </w:r>
          </w:p>
        </w:tc>
      </w:tr>
      <w:tr w:rsidR="08D0CC08" w14:paraId="16499FD1" w14:textId="77777777" w:rsidTr="15124D4E">
        <w:trPr>
          <w:trHeight w:val="285"/>
        </w:trPr>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AFE5A2" w14:textId="2C8CB9D5"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Q01</w:t>
            </w:r>
          </w:p>
        </w:tc>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D90BF6" w14:textId="683F0B7F" w:rsidR="08D0CC08" w:rsidRDefault="08D0CC08">
            <w:r w:rsidRPr="08D0CC08">
              <w:rPr>
                <w:rFonts w:ascii="Calibri" w:eastAsia="Calibri" w:hAnsi="Calibri" w:cs="Calibri"/>
                <w:color w:val="000000" w:themeColor="text1"/>
                <w:sz w:val="22"/>
                <w:szCs w:val="22"/>
                <w:u w:val="single"/>
              </w:rPr>
              <w:t>Efficient elevator</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02BAE6" w14:textId="5A34E07B" w:rsidR="08D0CC08" w:rsidRDefault="08D0CC08">
            <w:r w:rsidRPr="08D0CC08">
              <w:rPr>
                <w:rFonts w:ascii="Calibri" w:eastAsia="Calibri" w:hAnsi="Calibri" w:cs="Calibri"/>
                <w:color w:val="000000" w:themeColor="text1"/>
                <w:sz w:val="22"/>
                <w:szCs w:val="22"/>
                <w:u w:val="single"/>
              </w:rPr>
              <w:t>C406.2.7.1</w:t>
            </w:r>
          </w:p>
        </w:tc>
        <w:tc>
          <w:tcPr>
            <w:tcW w:w="7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8B8282" w14:textId="6DE4A6BF" w:rsidR="08D0CC08" w:rsidRDefault="0304B0A3" w:rsidP="08D0CC08">
            <w:pPr>
              <w:jc w:val="center"/>
            </w:pPr>
            <w:r w:rsidRPr="1F1069E6">
              <w:rPr>
                <w:rFonts w:ascii="Calibri" w:eastAsia="Calibri" w:hAnsi="Calibri" w:cs="Calibri"/>
                <w:color w:val="000000" w:themeColor="text1"/>
                <w:sz w:val="22"/>
                <w:szCs w:val="22"/>
                <w:u w:val="single"/>
              </w:rPr>
              <w:t>6</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59ABB7" w14:textId="51938CB8"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5</w:t>
            </w:r>
          </w:p>
        </w:tc>
        <w:tc>
          <w:tcPr>
            <w:tcW w:w="12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6AE40C" w14:textId="618D2B09" w:rsidR="08D0CC08" w:rsidRDefault="08D0CC08" w:rsidP="08D0CC08">
            <w:pPr>
              <w:jc w:val="center"/>
            </w:pPr>
            <w:r w:rsidRPr="08D0CC08">
              <w:rPr>
                <w:rFonts w:ascii="Calibri" w:eastAsia="Calibri" w:hAnsi="Calibri" w:cs="Calibri"/>
                <w:color w:val="000000" w:themeColor="text1"/>
                <w:sz w:val="22"/>
                <w:szCs w:val="22"/>
                <w:u w:val="single"/>
              </w:rPr>
              <w:t>4</w:t>
            </w:r>
          </w:p>
        </w:tc>
      </w:tr>
      <w:tr w:rsidR="08D0CC08" w14:paraId="2BA14BCA" w14:textId="77777777" w:rsidTr="15124D4E">
        <w:trPr>
          <w:trHeight w:val="300"/>
        </w:trPr>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A8A497" w14:textId="35E0EACA" w:rsidR="08D0CC08" w:rsidRDefault="08D0CC08" w:rsidP="08D0CC08">
            <w:pPr>
              <w:jc w:val="center"/>
              <w:rPr>
                <w:rFonts w:ascii="Calibri" w:eastAsia="Calibri" w:hAnsi="Calibri" w:cs="Calibri"/>
                <w:sz w:val="22"/>
                <w:szCs w:val="22"/>
                <w:u w:val="single"/>
              </w:rPr>
            </w:pPr>
            <w:r w:rsidRPr="08D0CC08">
              <w:rPr>
                <w:rFonts w:ascii="Calibri" w:eastAsia="Calibri" w:hAnsi="Calibri" w:cs="Calibri"/>
                <w:sz w:val="22"/>
                <w:szCs w:val="22"/>
                <w:u w:val="single"/>
              </w:rPr>
              <w:t>Q04</w:t>
            </w:r>
          </w:p>
        </w:tc>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3A7D85" w14:textId="53905153" w:rsidR="08D0CC08" w:rsidRDefault="08D0CC08">
            <w:r w:rsidRPr="08D0CC08">
              <w:rPr>
                <w:rFonts w:ascii="Calibri" w:eastAsia="Calibri" w:hAnsi="Calibri" w:cs="Calibri"/>
                <w:sz w:val="22"/>
                <w:szCs w:val="22"/>
                <w:u w:val="single"/>
              </w:rPr>
              <w:t>Fault detection</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1B1FD5" w14:textId="48319AC4" w:rsidR="08D0CC08" w:rsidRDefault="08D0CC08">
            <w:r w:rsidRPr="08D0CC08">
              <w:rPr>
                <w:rFonts w:ascii="Calibri" w:eastAsia="Calibri" w:hAnsi="Calibri" w:cs="Calibri"/>
                <w:sz w:val="22"/>
                <w:szCs w:val="22"/>
                <w:u w:val="single"/>
              </w:rPr>
              <w:t>C406.2.7.4</w:t>
            </w:r>
          </w:p>
        </w:tc>
        <w:tc>
          <w:tcPr>
            <w:tcW w:w="7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CB3F71" w14:textId="74CB9671" w:rsidR="08D0CC08" w:rsidRDefault="0304B0A3" w:rsidP="08D0CC08">
            <w:pPr>
              <w:jc w:val="center"/>
            </w:pPr>
            <w:r w:rsidRPr="1F1069E6">
              <w:rPr>
                <w:rFonts w:ascii="Calibri" w:eastAsia="Calibri" w:hAnsi="Calibri" w:cs="Calibri"/>
                <w:sz w:val="22"/>
                <w:szCs w:val="22"/>
                <w:u w:val="single"/>
              </w:rPr>
              <w:t>3</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D990CA" w14:textId="4A089D6D" w:rsidR="08D0CC08" w:rsidRDefault="08D0CC08" w:rsidP="08D0CC08">
            <w:pPr>
              <w:jc w:val="center"/>
            </w:pPr>
            <w:r w:rsidRPr="08D0CC08">
              <w:rPr>
                <w:rFonts w:ascii="Calibri" w:eastAsia="Calibri" w:hAnsi="Calibri" w:cs="Calibri"/>
                <w:sz w:val="22"/>
                <w:szCs w:val="22"/>
                <w:u w:val="single"/>
              </w:rPr>
              <w:t>2</w:t>
            </w:r>
          </w:p>
        </w:tc>
        <w:tc>
          <w:tcPr>
            <w:tcW w:w="12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B542AD" w14:textId="3BB10032" w:rsidR="08D0CC08" w:rsidRDefault="08D0CC08" w:rsidP="08D0CC08">
            <w:pPr>
              <w:jc w:val="center"/>
            </w:pPr>
            <w:r w:rsidRPr="08D0CC08">
              <w:rPr>
                <w:rFonts w:ascii="Calibri" w:eastAsia="Calibri" w:hAnsi="Calibri" w:cs="Calibri"/>
                <w:sz w:val="22"/>
                <w:szCs w:val="22"/>
                <w:u w:val="single"/>
              </w:rPr>
              <w:t>3</w:t>
            </w:r>
          </w:p>
        </w:tc>
      </w:tr>
    </w:tbl>
    <w:p w14:paraId="48FE9A40" w14:textId="77777777" w:rsidR="001F0476" w:rsidRDefault="001F0476" w:rsidP="00F20991">
      <w:pPr>
        <w:spacing w:line="257" w:lineRule="auto"/>
      </w:pPr>
    </w:p>
    <w:p w14:paraId="46E26DF5" w14:textId="77777777" w:rsidR="00311FFB" w:rsidRDefault="00311FFB" w:rsidP="00F20991">
      <w:pPr>
        <w:spacing w:after="160" w:line="259" w:lineRule="auto"/>
        <w:rPr>
          <w:rFonts w:ascii="Helvetica" w:eastAsia="Calibri" w:hAnsi="Helvetica" w:cs="Helvetica"/>
          <w:b/>
          <w:bCs/>
          <w:color w:val="000000" w:themeColor="text1"/>
          <w:sz w:val="22"/>
          <w:szCs w:val="22"/>
          <w:u w:val="single"/>
        </w:rPr>
      </w:pPr>
      <w:r>
        <w:rPr>
          <w:rFonts w:ascii="Helvetica" w:eastAsia="Calibri" w:hAnsi="Helvetica" w:cs="Helvetica"/>
          <w:b/>
          <w:bCs/>
          <w:color w:val="000000" w:themeColor="text1"/>
          <w:sz w:val="22"/>
          <w:szCs w:val="22"/>
          <w:u w:val="single"/>
        </w:rPr>
        <w:br w:type="page"/>
      </w:r>
    </w:p>
    <w:p w14:paraId="645862EC" w14:textId="171AE5BB" w:rsidR="08D0CC08" w:rsidRPr="007918E5" w:rsidRDefault="08D0CC08" w:rsidP="00F20991">
      <w:pPr>
        <w:spacing w:after="120"/>
        <w:jc w:val="center"/>
        <w:rPr>
          <w:rFonts w:ascii="Helvetica" w:hAnsi="Helvetica" w:cs="Helvetica"/>
        </w:rPr>
      </w:pPr>
      <w:r w:rsidRPr="007918E5">
        <w:rPr>
          <w:rFonts w:ascii="Helvetica" w:eastAsia="Calibri" w:hAnsi="Helvetica" w:cs="Helvetica"/>
          <w:b/>
          <w:color w:val="000000" w:themeColor="text1"/>
          <w:sz w:val="22"/>
          <w:szCs w:val="22"/>
          <w:u w:val="single"/>
        </w:rPr>
        <w:t>Table C406.1.3(2) Base Energy Credits for Group I-2 Occupancies</w:t>
      </w:r>
    </w:p>
    <w:tbl>
      <w:tblPr>
        <w:tblW w:w="9361" w:type="dxa"/>
        <w:tblLayout w:type="fixed"/>
        <w:tblLook w:val="04A0" w:firstRow="1" w:lastRow="0" w:firstColumn="1" w:lastColumn="0" w:noHBand="0" w:noVBand="1"/>
      </w:tblPr>
      <w:tblGrid>
        <w:gridCol w:w="839"/>
        <w:gridCol w:w="3180"/>
        <w:gridCol w:w="1650"/>
        <w:gridCol w:w="1406"/>
        <w:gridCol w:w="910"/>
        <w:gridCol w:w="1376"/>
      </w:tblGrid>
      <w:tr w:rsidR="08D0CC08" w14:paraId="4A429E16" w14:textId="77777777" w:rsidTr="00F20991">
        <w:trPr>
          <w:trHeight w:val="345"/>
        </w:trPr>
        <w:tc>
          <w:tcPr>
            <w:tcW w:w="839"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tcPr>
          <w:p w14:paraId="4AB561C0" w14:textId="16FB3E19" w:rsidR="08D0CC08" w:rsidRDefault="08D0CC08" w:rsidP="08D0CC08">
            <w:pPr>
              <w:jc w:val="center"/>
            </w:pPr>
            <w:r w:rsidRPr="08D0CC08">
              <w:rPr>
                <w:rFonts w:ascii="Arial" w:eastAsia="Arial" w:hAnsi="Arial" w:cs="Arial"/>
                <w:b/>
                <w:bCs/>
                <w:color w:val="000000" w:themeColor="text1"/>
              </w:rPr>
              <w:t xml:space="preserve"> </w:t>
            </w:r>
            <w:r w:rsidRPr="08D0CC08">
              <w:rPr>
                <w:rFonts w:ascii="Calibri" w:eastAsia="Calibri" w:hAnsi="Calibri" w:cs="Calibri"/>
                <w:b/>
                <w:bCs/>
                <w:color w:val="000000" w:themeColor="text1"/>
                <w:sz w:val="22"/>
                <w:szCs w:val="22"/>
                <w:u w:val="single"/>
              </w:rPr>
              <w:t>ID</w:t>
            </w:r>
          </w:p>
        </w:tc>
        <w:tc>
          <w:tcPr>
            <w:tcW w:w="3180"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32D82D96" w14:textId="79E6B3D6" w:rsidR="08D0CC08" w:rsidRDefault="08D0CC08">
            <w:r w:rsidRPr="08D0CC08">
              <w:rPr>
                <w:rFonts w:ascii="Calibri" w:eastAsia="Calibri" w:hAnsi="Calibri" w:cs="Calibri"/>
                <w:b/>
                <w:bCs/>
                <w:color w:val="000000" w:themeColor="text1"/>
                <w:sz w:val="22"/>
                <w:szCs w:val="22"/>
                <w:u w:val="single"/>
              </w:rPr>
              <w:t>Energy Credit Title</w:t>
            </w:r>
          </w:p>
        </w:tc>
        <w:tc>
          <w:tcPr>
            <w:tcW w:w="1650"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5A5CF600" w14:textId="5529A729" w:rsidR="08D0CC08" w:rsidRDefault="08D0CC08">
            <w:r w:rsidRPr="08D0CC08">
              <w:rPr>
                <w:rFonts w:ascii="Calibri" w:eastAsia="Calibri" w:hAnsi="Calibri" w:cs="Calibri"/>
                <w:b/>
                <w:bCs/>
                <w:color w:val="000000" w:themeColor="text1"/>
                <w:sz w:val="22"/>
                <w:szCs w:val="22"/>
                <w:u w:val="single"/>
              </w:rPr>
              <w:t>Section</w:t>
            </w:r>
          </w:p>
        </w:tc>
        <w:tc>
          <w:tcPr>
            <w:tcW w:w="369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3B7F6A44" w14:textId="0FA2663E" w:rsidR="08D0CC08" w:rsidRDefault="08D0CC08" w:rsidP="08D0CC08">
            <w:pPr>
              <w:jc w:val="center"/>
            </w:pPr>
            <w:r w:rsidRPr="08D0CC08">
              <w:rPr>
                <w:rFonts w:ascii="Calibri" w:eastAsia="Calibri" w:hAnsi="Calibri" w:cs="Calibri"/>
                <w:b/>
                <w:bCs/>
                <w:color w:val="000000" w:themeColor="text1"/>
                <w:sz w:val="22"/>
                <w:szCs w:val="22"/>
                <w:u w:val="single"/>
              </w:rPr>
              <w:t>Climate Zone</w:t>
            </w:r>
          </w:p>
        </w:tc>
      </w:tr>
      <w:tr w:rsidR="08D0CC08" w14:paraId="3B82E363" w14:textId="77777777" w:rsidTr="00F20991">
        <w:trPr>
          <w:trHeight w:val="315"/>
        </w:trPr>
        <w:tc>
          <w:tcPr>
            <w:tcW w:w="839" w:type="dxa"/>
            <w:vMerge/>
            <w:vAlign w:val="center"/>
          </w:tcPr>
          <w:p w14:paraId="6D7BD360" w14:textId="77777777" w:rsidR="0019008F" w:rsidRDefault="0019008F"/>
        </w:tc>
        <w:tc>
          <w:tcPr>
            <w:tcW w:w="3180" w:type="dxa"/>
            <w:vMerge/>
            <w:vAlign w:val="center"/>
          </w:tcPr>
          <w:p w14:paraId="05086F00" w14:textId="77777777" w:rsidR="0019008F" w:rsidRDefault="0019008F"/>
        </w:tc>
        <w:tc>
          <w:tcPr>
            <w:tcW w:w="1650" w:type="dxa"/>
            <w:vMerge/>
            <w:vAlign w:val="center"/>
          </w:tcPr>
          <w:p w14:paraId="42F027D6" w14:textId="77777777" w:rsidR="0019008F" w:rsidRDefault="0019008F"/>
        </w:tc>
        <w:tc>
          <w:tcPr>
            <w:tcW w:w="1406"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tcPr>
          <w:p w14:paraId="578DBA15" w14:textId="3E3DDFFF" w:rsidR="08D0CC08" w:rsidRDefault="08D0CC08" w:rsidP="08D0CC08">
            <w:pPr>
              <w:jc w:val="center"/>
            </w:pPr>
            <w:r w:rsidRPr="08D0CC08">
              <w:rPr>
                <w:rFonts w:ascii="Calibri" w:eastAsia="Calibri" w:hAnsi="Calibri" w:cs="Calibri"/>
                <w:b/>
                <w:bCs/>
                <w:color w:val="000000" w:themeColor="text1"/>
                <w:sz w:val="22"/>
                <w:szCs w:val="22"/>
                <w:u w:val="single"/>
              </w:rPr>
              <w:t>4A</w:t>
            </w:r>
          </w:p>
        </w:tc>
        <w:tc>
          <w:tcPr>
            <w:tcW w:w="91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4AAA9D14" w14:textId="7BB402C6" w:rsidR="08D0CC08" w:rsidRDefault="08D0CC08" w:rsidP="08D0CC08">
            <w:pPr>
              <w:jc w:val="center"/>
            </w:pPr>
            <w:r w:rsidRPr="08D0CC08">
              <w:rPr>
                <w:rFonts w:ascii="Calibri" w:eastAsia="Calibri" w:hAnsi="Calibri" w:cs="Calibri"/>
                <w:b/>
                <w:bCs/>
                <w:color w:val="000000" w:themeColor="text1"/>
                <w:sz w:val="22"/>
                <w:szCs w:val="22"/>
                <w:u w:val="single"/>
              </w:rPr>
              <w:t>5A</w:t>
            </w:r>
          </w:p>
        </w:tc>
        <w:tc>
          <w:tcPr>
            <w:tcW w:w="1376"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4DCA4475" w14:textId="2DBD00B1" w:rsidR="08D0CC08" w:rsidRDefault="08D0CC08" w:rsidP="08D0CC08">
            <w:pPr>
              <w:jc w:val="center"/>
            </w:pPr>
            <w:r w:rsidRPr="08D0CC08">
              <w:rPr>
                <w:rFonts w:ascii="Calibri" w:eastAsia="Calibri" w:hAnsi="Calibri" w:cs="Calibri"/>
                <w:b/>
                <w:bCs/>
                <w:color w:val="000000" w:themeColor="text1"/>
                <w:sz w:val="22"/>
                <w:szCs w:val="22"/>
                <w:u w:val="single"/>
              </w:rPr>
              <w:t>6A</w:t>
            </w:r>
          </w:p>
        </w:tc>
      </w:tr>
      <w:tr w:rsidR="08D0CC08" w14:paraId="6E66EC3F" w14:textId="77777777" w:rsidTr="00F20991">
        <w:trPr>
          <w:trHeight w:val="66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10CC7A" w14:textId="3472D93A"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E01</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3DC0AC" w14:textId="0838F251" w:rsidR="08D0CC08" w:rsidRDefault="08D0CC08">
            <w:r w:rsidRPr="08D0CC08">
              <w:rPr>
                <w:rFonts w:ascii="Calibri" w:eastAsia="Calibri" w:hAnsi="Calibri" w:cs="Calibri"/>
                <w:color w:val="000000" w:themeColor="text1"/>
                <w:sz w:val="22"/>
                <w:szCs w:val="22"/>
                <w:u w:val="single"/>
              </w:rPr>
              <w:t>Envelope Performance</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1B127B" w14:textId="163804B9" w:rsidR="08D0CC08" w:rsidRDefault="08D0CC08">
            <w:r w:rsidRPr="08D0CC08">
              <w:rPr>
                <w:rFonts w:ascii="Calibri" w:eastAsia="Calibri" w:hAnsi="Calibri" w:cs="Calibri"/>
                <w:color w:val="000000" w:themeColor="text1"/>
                <w:sz w:val="22"/>
                <w:szCs w:val="22"/>
                <w:u w:val="single"/>
              </w:rPr>
              <w:t>C406.2.1.1</w:t>
            </w:r>
          </w:p>
        </w:tc>
        <w:tc>
          <w:tcPr>
            <w:tcW w:w="369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637100" w14:textId="31FD0A3B" w:rsidR="08D0CC08" w:rsidRDefault="08D0CC08" w:rsidP="08D0CC08">
            <w:pPr>
              <w:jc w:val="center"/>
            </w:pPr>
            <w:r w:rsidRPr="08D0CC08">
              <w:rPr>
                <w:rFonts w:ascii="Calibri" w:eastAsia="Calibri" w:hAnsi="Calibri" w:cs="Calibri"/>
                <w:color w:val="000000" w:themeColor="text1"/>
                <w:sz w:val="22"/>
                <w:szCs w:val="22"/>
                <w:u w:val="single"/>
              </w:rPr>
              <w:t>Determined in accordance with Section C406.2.1.1</w:t>
            </w:r>
          </w:p>
        </w:tc>
      </w:tr>
      <w:tr w:rsidR="08D0CC08" w14:paraId="1DDCA491" w14:textId="77777777" w:rsidTr="00F20991">
        <w:trPr>
          <w:trHeight w:val="30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D82E4B" w14:textId="5251325A" w:rsidR="08D0CC08" w:rsidRDefault="08D0CC08" w:rsidP="08D0CC08">
            <w:pPr>
              <w:jc w:val="center"/>
            </w:pPr>
            <w:r w:rsidRPr="08D0CC08">
              <w:rPr>
                <w:rFonts w:ascii="Calibri" w:eastAsia="Calibri" w:hAnsi="Calibri" w:cs="Calibri"/>
                <w:color w:val="000000" w:themeColor="text1"/>
                <w:sz w:val="22"/>
                <w:szCs w:val="22"/>
                <w:u w:val="single"/>
              </w:rPr>
              <w:t>H01</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10FD67" w14:textId="19E46810" w:rsidR="08D0CC08" w:rsidRDefault="08D0CC08">
            <w:r w:rsidRPr="08D0CC08">
              <w:rPr>
                <w:rFonts w:ascii="Calibri" w:eastAsia="Calibri" w:hAnsi="Calibri" w:cs="Calibri"/>
                <w:color w:val="000000" w:themeColor="text1"/>
                <w:sz w:val="22"/>
                <w:szCs w:val="22"/>
                <w:u w:val="single"/>
              </w:rPr>
              <w:t>HVAC Performance (TSPR)</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BC054B" w14:textId="55FB51A7" w:rsidR="08D0CC08" w:rsidRDefault="08D0CC08">
            <w:r w:rsidRPr="08D0CC08">
              <w:rPr>
                <w:rFonts w:ascii="Calibri" w:eastAsia="Calibri" w:hAnsi="Calibri" w:cs="Calibri"/>
                <w:color w:val="000000" w:themeColor="text1"/>
                <w:sz w:val="22"/>
                <w:szCs w:val="22"/>
                <w:u w:val="single"/>
              </w:rPr>
              <w:t>C406.2.2.1</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3D8AB7" w14:textId="697EFF69" w:rsidR="08D0CC08" w:rsidRDefault="0304B0A3" w:rsidP="08D0CC08">
            <w:pPr>
              <w:jc w:val="center"/>
            </w:pPr>
            <w:r w:rsidRPr="1F1069E6">
              <w:rPr>
                <w:rFonts w:ascii="Calibri" w:eastAsia="Calibri" w:hAnsi="Calibri" w:cs="Calibri"/>
                <w:sz w:val="22"/>
                <w:szCs w:val="22"/>
                <w:u w:val="single"/>
              </w:rPr>
              <w:t>17</w:t>
            </w:r>
          </w:p>
        </w:tc>
        <w:tc>
          <w:tcPr>
            <w:tcW w:w="910" w:type="dxa"/>
            <w:tcBorders>
              <w:top w:val="nil"/>
              <w:left w:val="single" w:sz="8" w:space="0" w:color="000000" w:themeColor="text1"/>
              <w:bottom w:val="single" w:sz="8" w:space="0" w:color="000000" w:themeColor="text1"/>
              <w:right w:val="single" w:sz="8" w:space="0" w:color="000000" w:themeColor="text1"/>
            </w:tcBorders>
            <w:vAlign w:val="center"/>
          </w:tcPr>
          <w:p w14:paraId="2EC38C9E" w14:textId="456914BC" w:rsidR="08D0CC08" w:rsidRDefault="1F1069E6" w:rsidP="1F1069E6">
            <w:pPr>
              <w:jc w:val="center"/>
              <w:rPr>
                <w:rFonts w:ascii="Calibri" w:eastAsia="Calibri" w:hAnsi="Calibri" w:cs="Calibri"/>
                <w:color w:val="000000" w:themeColor="text1"/>
                <w:sz w:val="22"/>
                <w:szCs w:val="22"/>
                <w:u w:val="single"/>
              </w:rPr>
            </w:pPr>
            <w:r w:rsidRPr="1F1069E6">
              <w:rPr>
                <w:rFonts w:ascii="Calibri" w:eastAsia="Calibri" w:hAnsi="Calibri" w:cs="Calibri"/>
                <w:color w:val="000000" w:themeColor="text1"/>
                <w:sz w:val="22"/>
                <w:szCs w:val="22"/>
                <w:u w:val="single"/>
              </w:rPr>
              <w:t>17</w:t>
            </w:r>
          </w:p>
        </w:tc>
        <w:tc>
          <w:tcPr>
            <w:tcW w:w="1376" w:type="dxa"/>
            <w:tcBorders>
              <w:top w:val="nil"/>
              <w:left w:val="single" w:sz="8" w:space="0" w:color="000000" w:themeColor="text1"/>
              <w:bottom w:val="single" w:sz="8" w:space="0" w:color="000000" w:themeColor="text1"/>
              <w:right w:val="single" w:sz="8" w:space="0" w:color="000000" w:themeColor="text1"/>
            </w:tcBorders>
            <w:vAlign w:val="center"/>
          </w:tcPr>
          <w:p w14:paraId="5DB4E33F" w14:textId="30C32833" w:rsidR="08D0CC08" w:rsidRDefault="1F1069E6" w:rsidP="1F1069E6">
            <w:pPr>
              <w:jc w:val="center"/>
              <w:rPr>
                <w:u w:val="single"/>
              </w:rPr>
            </w:pPr>
            <w:r w:rsidRPr="1F1069E6">
              <w:rPr>
                <w:rFonts w:ascii="Calibri" w:eastAsia="Calibri" w:hAnsi="Calibri" w:cs="Calibri"/>
                <w:sz w:val="22"/>
                <w:szCs w:val="22"/>
                <w:u w:val="single"/>
              </w:rPr>
              <w:t>19</w:t>
            </w:r>
          </w:p>
        </w:tc>
      </w:tr>
      <w:tr w:rsidR="08D0CC08" w14:paraId="6EC0F03B" w14:textId="77777777" w:rsidTr="00F20991">
        <w:trPr>
          <w:trHeight w:val="30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5A3BAE" w14:textId="6118A729" w:rsidR="08D0CC08" w:rsidRDefault="08D0CC08" w:rsidP="08D0CC08">
            <w:pPr>
              <w:jc w:val="center"/>
            </w:pPr>
            <w:r w:rsidRPr="08D0CC08">
              <w:rPr>
                <w:rFonts w:ascii="Calibri" w:eastAsia="Calibri" w:hAnsi="Calibri" w:cs="Calibri"/>
                <w:color w:val="000000" w:themeColor="text1"/>
                <w:sz w:val="22"/>
                <w:szCs w:val="22"/>
                <w:u w:val="single"/>
              </w:rPr>
              <w:t>H02</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7E445C" w14:textId="67CE4244" w:rsidR="08D0CC08" w:rsidRDefault="08D0CC08">
            <w:r w:rsidRPr="08D0CC08">
              <w:rPr>
                <w:rFonts w:ascii="Calibri" w:eastAsia="Calibri" w:hAnsi="Calibri" w:cs="Calibri"/>
                <w:color w:val="000000" w:themeColor="text1"/>
                <w:sz w:val="22"/>
                <w:szCs w:val="22"/>
                <w:u w:val="single"/>
              </w:rPr>
              <w:t>Heating efficiency</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3737C7" w14:textId="352AB810" w:rsidR="08D0CC08" w:rsidRDefault="08D0CC08">
            <w:r w:rsidRPr="08D0CC08">
              <w:rPr>
                <w:rFonts w:ascii="Calibri" w:eastAsia="Calibri" w:hAnsi="Calibri" w:cs="Calibri"/>
                <w:color w:val="000000" w:themeColor="text1"/>
                <w:sz w:val="22"/>
                <w:szCs w:val="22"/>
                <w:u w:val="single"/>
              </w:rPr>
              <w:t>C406.2.2.2</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479FFD" w14:textId="18DA0ABC" w:rsidR="08D0CC08" w:rsidRDefault="08D0CC08" w:rsidP="08D0CC08">
            <w:pPr>
              <w:jc w:val="center"/>
            </w:pPr>
            <w:r w:rsidRPr="08D0CC08">
              <w:rPr>
                <w:rFonts w:ascii="Calibri" w:eastAsia="Calibri" w:hAnsi="Calibri" w:cs="Calibri"/>
                <w:color w:val="000000" w:themeColor="text1"/>
                <w:sz w:val="22"/>
                <w:szCs w:val="22"/>
                <w:u w:val="single"/>
              </w:rPr>
              <w:t>6</w:t>
            </w:r>
          </w:p>
        </w:tc>
        <w:tc>
          <w:tcPr>
            <w:tcW w:w="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D96AD4" w14:textId="6B74AB0E" w:rsidR="08D0CC08" w:rsidRDefault="0304B0A3" w:rsidP="08D0CC08">
            <w:pPr>
              <w:jc w:val="center"/>
            </w:pPr>
            <w:r w:rsidRPr="1F1069E6">
              <w:rPr>
                <w:rFonts w:ascii="Calibri" w:eastAsia="Calibri" w:hAnsi="Calibri" w:cs="Calibri"/>
                <w:color w:val="000000" w:themeColor="text1"/>
                <w:sz w:val="22"/>
                <w:szCs w:val="22"/>
                <w:u w:val="single"/>
              </w:rPr>
              <w:t>7</w:t>
            </w:r>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EC1B6B" w14:textId="5BB13336"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10</w:t>
            </w:r>
          </w:p>
        </w:tc>
      </w:tr>
      <w:tr w:rsidR="08D0CC08" w14:paraId="3A7A1C93" w14:textId="77777777" w:rsidTr="00F20991">
        <w:trPr>
          <w:trHeight w:val="30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305345" w14:textId="7036046A" w:rsidR="08D0CC08" w:rsidRDefault="08D0CC08" w:rsidP="08D0CC08">
            <w:pPr>
              <w:jc w:val="center"/>
            </w:pPr>
            <w:r w:rsidRPr="08D0CC08">
              <w:rPr>
                <w:rFonts w:ascii="Calibri" w:eastAsia="Calibri" w:hAnsi="Calibri" w:cs="Calibri"/>
                <w:color w:val="000000" w:themeColor="text1"/>
                <w:sz w:val="22"/>
                <w:szCs w:val="22"/>
                <w:u w:val="single"/>
              </w:rPr>
              <w:t>H03</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CA0D5C" w14:textId="1B49AEC4" w:rsidR="08D0CC08" w:rsidRDefault="08D0CC08">
            <w:r w:rsidRPr="08D0CC08">
              <w:rPr>
                <w:rFonts w:ascii="Calibri" w:eastAsia="Calibri" w:hAnsi="Calibri" w:cs="Calibri"/>
                <w:color w:val="000000" w:themeColor="text1"/>
                <w:sz w:val="22"/>
                <w:szCs w:val="22"/>
                <w:u w:val="single"/>
              </w:rPr>
              <w:t>Cooling efficiency</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21A72C" w14:textId="112DA585" w:rsidR="08D0CC08" w:rsidRDefault="08D0CC08">
            <w:r w:rsidRPr="08D0CC08">
              <w:rPr>
                <w:rFonts w:ascii="Calibri" w:eastAsia="Calibri" w:hAnsi="Calibri" w:cs="Calibri"/>
                <w:color w:val="000000" w:themeColor="text1"/>
                <w:sz w:val="22"/>
                <w:szCs w:val="22"/>
                <w:u w:val="single"/>
              </w:rPr>
              <w:t>C406.2.2.3</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FB2463" w14:textId="0290A8A6" w:rsidR="08D0CC08" w:rsidRDefault="08D0CC08" w:rsidP="08D0CC08">
            <w:pPr>
              <w:jc w:val="center"/>
            </w:pPr>
            <w:r w:rsidRPr="08D0CC08">
              <w:rPr>
                <w:rFonts w:ascii="Calibri" w:eastAsia="Calibri" w:hAnsi="Calibri" w:cs="Calibri"/>
                <w:color w:val="000000" w:themeColor="text1"/>
                <w:sz w:val="22"/>
                <w:szCs w:val="22"/>
                <w:u w:val="single"/>
              </w:rPr>
              <w:t>1</w:t>
            </w:r>
          </w:p>
        </w:tc>
        <w:tc>
          <w:tcPr>
            <w:tcW w:w="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23B4E5" w14:textId="6B6FDA8B" w:rsidR="08D0CC08" w:rsidRDefault="08D0CC08" w:rsidP="08D0CC08">
            <w:pPr>
              <w:jc w:val="center"/>
            </w:pPr>
            <w:r w:rsidRPr="08D0CC08">
              <w:rPr>
                <w:rFonts w:ascii="Calibri" w:eastAsia="Calibri" w:hAnsi="Calibri" w:cs="Calibri"/>
                <w:color w:val="000000" w:themeColor="text1"/>
                <w:sz w:val="22"/>
                <w:szCs w:val="22"/>
                <w:u w:val="single"/>
              </w:rPr>
              <w:t>1</w:t>
            </w:r>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BF273F" w14:textId="6B849C83" w:rsidR="08D0CC08" w:rsidRDefault="08D0CC08" w:rsidP="08D0CC08">
            <w:pPr>
              <w:jc w:val="center"/>
            </w:pPr>
            <w:r w:rsidRPr="08D0CC08">
              <w:rPr>
                <w:rFonts w:ascii="Calibri" w:eastAsia="Calibri" w:hAnsi="Calibri" w:cs="Calibri"/>
                <w:color w:val="A6A6A6" w:themeColor="background1" w:themeShade="A6"/>
                <w:sz w:val="22"/>
                <w:szCs w:val="22"/>
                <w:u w:val="single"/>
              </w:rPr>
              <w:t>x</w:t>
            </w:r>
          </w:p>
        </w:tc>
      </w:tr>
      <w:tr w:rsidR="08D0CC08" w14:paraId="69D32B7B" w14:textId="77777777" w:rsidTr="00F20991">
        <w:trPr>
          <w:trHeight w:val="30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C33BD2" w14:textId="5A13F9EF" w:rsidR="08D0CC08" w:rsidRDefault="08D0CC08" w:rsidP="08D0CC08">
            <w:pPr>
              <w:jc w:val="center"/>
            </w:pPr>
            <w:r w:rsidRPr="08D0CC08">
              <w:rPr>
                <w:rFonts w:ascii="Calibri" w:eastAsia="Calibri" w:hAnsi="Calibri" w:cs="Calibri"/>
                <w:color w:val="000000" w:themeColor="text1"/>
                <w:sz w:val="22"/>
                <w:szCs w:val="22"/>
                <w:u w:val="single"/>
              </w:rPr>
              <w:t>H04</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D0DE78" w14:textId="51C158DB" w:rsidR="08D0CC08" w:rsidRDefault="08D0CC08">
            <w:r w:rsidRPr="08D0CC08">
              <w:rPr>
                <w:rFonts w:ascii="Calibri" w:eastAsia="Calibri" w:hAnsi="Calibri" w:cs="Calibri"/>
                <w:color w:val="000000" w:themeColor="text1"/>
                <w:sz w:val="22"/>
                <w:szCs w:val="22"/>
                <w:u w:val="single"/>
              </w:rPr>
              <w:t>Residential HVAC control</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513E98" w14:textId="463BFE0C" w:rsidR="08D0CC08" w:rsidRDefault="08D0CC08">
            <w:r w:rsidRPr="08D0CC08">
              <w:rPr>
                <w:rFonts w:ascii="Calibri" w:eastAsia="Calibri" w:hAnsi="Calibri" w:cs="Calibri"/>
                <w:color w:val="000000" w:themeColor="text1"/>
                <w:sz w:val="22"/>
                <w:szCs w:val="22"/>
                <w:u w:val="single"/>
              </w:rPr>
              <w:t>C406.2.2.4</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88259F" w14:textId="7E3841FB" w:rsidR="08D0CC08" w:rsidRDefault="0304B0A3" w:rsidP="08D0CC08">
            <w:pPr>
              <w:jc w:val="center"/>
            </w:pPr>
            <w:r w:rsidRPr="1F1069E6">
              <w:rPr>
                <w:rFonts w:ascii="Calibri" w:eastAsia="Calibri" w:hAnsi="Calibri" w:cs="Calibri"/>
                <w:color w:val="000000" w:themeColor="text1"/>
                <w:sz w:val="22"/>
                <w:szCs w:val="22"/>
                <w:u w:val="single"/>
              </w:rPr>
              <w:t>12</w:t>
            </w:r>
          </w:p>
        </w:tc>
        <w:tc>
          <w:tcPr>
            <w:tcW w:w="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2FF83F" w14:textId="7439090F"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13</w:t>
            </w:r>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E1C6E1" w14:textId="0C189883"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12</w:t>
            </w:r>
          </w:p>
        </w:tc>
      </w:tr>
      <w:tr w:rsidR="08D0CC08" w14:paraId="3D86AEDC" w14:textId="77777777" w:rsidTr="00F20991">
        <w:trPr>
          <w:trHeight w:val="30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ADEE9C" w14:textId="75DD5459" w:rsidR="08D0CC08" w:rsidRDefault="08D0CC08" w:rsidP="08D0CC08">
            <w:pPr>
              <w:jc w:val="center"/>
            </w:pPr>
            <w:r w:rsidRPr="08D0CC08">
              <w:rPr>
                <w:rFonts w:ascii="Calibri" w:eastAsia="Calibri" w:hAnsi="Calibri" w:cs="Calibri"/>
                <w:color w:val="000000" w:themeColor="text1"/>
                <w:sz w:val="22"/>
                <w:szCs w:val="22"/>
                <w:u w:val="single"/>
              </w:rPr>
              <w:t>H05</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4E892C" w14:textId="464B7DCB" w:rsidR="08D0CC08" w:rsidRDefault="08D0CC08">
            <w:r w:rsidRPr="08D0CC08">
              <w:rPr>
                <w:rFonts w:ascii="Calibri" w:eastAsia="Calibri" w:hAnsi="Calibri" w:cs="Calibri"/>
                <w:color w:val="000000" w:themeColor="text1"/>
                <w:sz w:val="22"/>
                <w:szCs w:val="22"/>
                <w:u w:val="single"/>
              </w:rPr>
              <w:t>DOAS/fan control</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D79F9E" w14:textId="5FC55B1C" w:rsidR="08D0CC08" w:rsidRDefault="08D0CC08">
            <w:r w:rsidRPr="08D0CC08">
              <w:rPr>
                <w:rFonts w:ascii="Calibri" w:eastAsia="Calibri" w:hAnsi="Calibri" w:cs="Calibri"/>
                <w:color w:val="000000" w:themeColor="text1"/>
                <w:sz w:val="22"/>
                <w:szCs w:val="22"/>
                <w:u w:val="single"/>
              </w:rPr>
              <w:t>C406.2.2.5</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AAE07A" w14:textId="2AF6D1D8" w:rsidR="08D0CC08" w:rsidRDefault="0304B0A3" w:rsidP="08D0CC08">
            <w:pPr>
              <w:jc w:val="center"/>
            </w:pPr>
            <w:r w:rsidRPr="1F1069E6">
              <w:rPr>
                <w:rFonts w:ascii="Calibri" w:eastAsia="Calibri" w:hAnsi="Calibri" w:cs="Calibri"/>
                <w:color w:val="000000" w:themeColor="text1"/>
                <w:sz w:val="22"/>
                <w:szCs w:val="22"/>
                <w:u w:val="single"/>
              </w:rPr>
              <w:t>44</w:t>
            </w:r>
          </w:p>
        </w:tc>
        <w:tc>
          <w:tcPr>
            <w:tcW w:w="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EB43F8" w14:textId="68A49D50"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50</w:t>
            </w:r>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F238CB" w14:textId="645B338E"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59</w:t>
            </w:r>
          </w:p>
        </w:tc>
      </w:tr>
      <w:tr w:rsidR="08D0CC08" w14:paraId="228107EE" w14:textId="77777777" w:rsidTr="00F20991">
        <w:trPr>
          <w:trHeight w:val="30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26B6AC" w14:textId="1380E11C" w:rsidR="08D0CC08" w:rsidRDefault="08D0CC08" w:rsidP="08D0CC08">
            <w:pPr>
              <w:jc w:val="center"/>
            </w:pPr>
            <w:r w:rsidRPr="08D0CC08">
              <w:rPr>
                <w:rFonts w:ascii="Calibri" w:eastAsia="Calibri" w:hAnsi="Calibri" w:cs="Calibri"/>
                <w:color w:val="000000" w:themeColor="text1"/>
                <w:sz w:val="22"/>
                <w:szCs w:val="22"/>
                <w:u w:val="single"/>
              </w:rPr>
              <w:t>H06</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683E62" w14:textId="209DA466" w:rsidR="08D0CC08" w:rsidRDefault="08D0CC08">
            <w:r w:rsidRPr="08D0CC08">
              <w:rPr>
                <w:rFonts w:ascii="Calibri" w:eastAsia="Calibri" w:hAnsi="Calibri" w:cs="Calibri"/>
                <w:color w:val="000000" w:themeColor="text1"/>
                <w:sz w:val="22"/>
                <w:szCs w:val="22"/>
                <w:u w:val="single"/>
              </w:rPr>
              <w:t>Cold-climate heat pump</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FF80CA" w14:textId="3EDCD433" w:rsidR="08D0CC08" w:rsidRDefault="08D0CC08">
            <w:r w:rsidRPr="08D0CC08">
              <w:rPr>
                <w:rFonts w:ascii="Calibri" w:eastAsia="Calibri" w:hAnsi="Calibri" w:cs="Calibri"/>
                <w:color w:val="000000" w:themeColor="text1"/>
                <w:sz w:val="22"/>
                <w:szCs w:val="22"/>
                <w:u w:val="single"/>
              </w:rPr>
              <w:t>C406.2.2.6</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A0ABE8" w14:textId="1F9E3E3C" w:rsidR="08D0CC08" w:rsidRDefault="08D0CC08" w:rsidP="08D0CC08">
            <w:pPr>
              <w:jc w:val="center"/>
            </w:pPr>
            <w:r w:rsidRPr="08D0CC08">
              <w:rPr>
                <w:rFonts w:ascii="Calibri" w:eastAsia="Calibri" w:hAnsi="Calibri" w:cs="Calibri"/>
                <w:color w:val="000000" w:themeColor="text1"/>
                <w:sz w:val="22"/>
                <w:szCs w:val="22"/>
                <w:u w:val="single"/>
              </w:rPr>
              <w:t>TBD</w:t>
            </w:r>
          </w:p>
        </w:tc>
        <w:tc>
          <w:tcPr>
            <w:tcW w:w="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03967C" w14:textId="4B7E85BD" w:rsidR="08D0CC08" w:rsidRDefault="08D0CC08" w:rsidP="08D0CC08">
            <w:pPr>
              <w:jc w:val="center"/>
            </w:pPr>
            <w:r w:rsidRPr="08D0CC08">
              <w:rPr>
                <w:rFonts w:ascii="Calibri" w:eastAsia="Calibri" w:hAnsi="Calibri" w:cs="Calibri"/>
                <w:color w:val="000000" w:themeColor="text1"/>
                <w:sz w:val="22"/>
                <w:szCs w:val="22"/>
                <w:u w:val="single"/>
              </w:rPr>
              <w:t>TBD</w:t>
            </w:r>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B5F8E7" w14:textId="5B4BD730" w:rsidR="08D0CC08" w:rsidRDefault="08D0CC08" w:rsidP="08D0CC08">
            <w:pPr>
              <w:jc w:val="center"/>
            </w:pPr>
            <w:r w:rsidRPr="08D0CC08">
              <w:rPr>
                <w:rFonts w:ascii="Calibri" w:eastAsia="Calibri" w:hAnsi="Calibri" w:cs="Calibri"/>
                <w:color w:val="000000" w:themeColor="text1"/>
                <w:sz w:val="22"/>
                <w:szCs w:val="22"/>
                <w:u w:val="single"/>
              </w:rPr>
              <w:t>TBD</w:t>
            </w:r>
          </w:p>
        </w:tc>
      </w:tr>
      <w:tr w:rsidR="08D0CC08" w14:paraId="262E1073" w14:textId="77777777" w:rsidTr="00F20991">
        <w:trPr>
          <w:trHeight w:val="30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D908BE" w14:textId="046B6FF9" w:rsidR="08D0CC08" w:rsidRDefault="08D0CC08" w:rsidP="08D0CC08">
            <w:pPr>
              <w:jc w:val="center"/>
            </w:pPr>
            <w:r w:rsidRPr="08D0CC08">
              <w:rPr>
                <w:rFonts w:ascii="Calibri" w:eastAsia="Calibri" w:hAnsi="Calibri" w:cs="Calibri"/>
                <w:color w:val="000000" w:themeColor="text1"/>
                <w:sz w:val="22"/>
                <w:szCs w:val="22"/>
                <w:u w:val="single"/>
              </w:rPr>
              <w:t>W01</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3FCA4C" w14:textId="362F035C" w:rsidR="08D0CC08" w:rsidRDefault="08D0CC08">
            <w:r w:rsidRPr="08D0CC08">
              <w:rPr>
                <w:rFonts w:ascii="Calibri" w:eastAsia="Calibri" w:hAnsi="Calibri" w:cs="Calibri"/>
                <w:color w:val="000000" w:themeColor="text1"/>
                <w:sz w:val="22"/>
                <w:szCs w:val="22"/>
                <w:u w:val="single"/>
              </w:rPr>
              <w:t>SHW preheat recovery</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DBBDB0" w14:textId="65C1DFA0" w:rsidR="08D0CC08" w:rsidRDefault="08D0CC08">
            <w:r w:rsidRPr="08D0CC08">
              <w:rPr>
                <w:rFonts w:ascii="Calibri" w:eastAsia="Calibri" w:hAnsi="Calibri" w:cs="Calibri"/>
                <w:color w:val="000000" w:themeColor="text1"/>
                <w:sz w:val="22"/>
                <w:szCs w:val="22"/>
                <w:u w:val="single"/>
              </w:rPr>
              <w:t>C406.2.3.1 a</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F4F0D0" w14:textId="3003B2CB" w:rsidR="08D0CC08" w:rsidRDefault="0304B0A3" w:rsidP="08D0CC08">
            <w:pPr>
              <w:jc w:val="center"/>
            </w:pPr>
            <w:r w:rsidRPr="1F1069E6">
              <w:rPr>
                <w:rFonts w:ascii="Calibri" w:eastAsia="Calibri" w:hAnsi="Calibri" w:cs="Calibri"/>
                <w:color w:val="000000" w:themeColor="text1"/>
                <w:sz w:val="22"/>
                <w:szCs w:val="22"/>
                <w:u w:val="single"/>
              </w:rPr>
              <w:t>5</w:t>
            </w:r>
          </w:p>
        </w:tc>
        <w:tc>
          <w:tcPr>
            <w:tcW w:w="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B8F827" w14:textId="40D76886"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5</w:t>
            </w:r>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77499E" w14:textId="4A206C74"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5</w:t>
            </w:r>
          </w:p>
        </w:tc>
      </w:tr>
      <w:tr w:rsidR="08D0CC08" w14:paraId="0F3E5918" w14:textId="77777777" w:rsidTr="00F20991">
        <w:trPr>
          <w:trHeight w:val="30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1F117E" w14:textId="27167754" w:rsidR="08D0CC08" w:rsidRDefault="08D0CC08" w:rsidP="08D0CC08">
            <w:pPr>
              <w:jc w:val="center"/>
            </w:pPr>
            <w:r w:rsidRPr="08D0CC08">
              <w:rPr>
                <w:rFonts w:ascii="Calibri" w:eastAsia="Calibri" w:hAnsi="Calibri" w:cs="Calibri"/>
                <w:color w:val="000000" w:themeColor="text1"/>
                <w:sz w:val="22"/>
                <w:szCs w:val="22"/>
                <w:u w:val="single"/>
              </w:rPr>
              <w:t>W02</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554082" w14:textId="71DCD6DC" w:rsidR="08D0CC08" w:rsidRDefault="08D0CC08">
            <w:r w:rsidRPr="08D0CC08">
              <w:rPr>
                <w:rFonts w:ascii="Calibri" w:eastAsia="Calibri" w:hAnsi="Calibri" w:cs="Calibri"/>
                <w:color w:val="000000" w:themeColor="text1"/>
                <w:sz w:val="22"/>
                <w:szCs w:val="22"/>
                <w:u w:val="single"/>
              </w:rPr>
              <w:t>Heat pump water heater</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387DC4" w14:textId="0B980032" w:rsidR="08D0CC08" w:rsidRDefault="08D0CC08">
            <w:r w:rsidRPr="08D0CC08">
              <w:rPr>
                <w:rFonts w:ascii="Calibri" w:eastAsia="Calibri" w:hAnsi="Calibri" w:cs="Calibri"/>
                <w:color w:val="000000" w:themeColor="text1"/>
                <w:sz w:val="22"/>
                <w:szCs w:val="22"/>
                <w:u w:val="single"/>
              </w:rPr>
              <w:t>C406.2.3.1 b</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DA03D4" w14:textId="66019AE1" w:rsidR="08D0CC08" w:rsidRDefault="08D0CC08" w:rsidP="08D0CC08">
            <w:pPr>
              <w:jc w:val="center"/>
            </w:pPr>
            <w:r w:rsidRPr="08D0CC08">
              <w:rPr>
                <w:rFonts w:ascii="Calibri" w:eastAsia="Calibri" w:hAnsi="Calibri" w:cs="Calibri"/>
                <w:color w:val="000000" w:themeColor="text1"/>
                <w:sz w:val="22"/>
                <w:szCs w:val="22"/>
                <w:u w:val="single"/>
              </w:rPr>
              <w:t>3</w:t>
            </w:r>
          </w:p>
        </w:tc>
        <w:tc>
          <w:tcPr>
            <w:tcW w:w="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AA54AE" w14:textId="7EDD47F7" w:rsidR="08D0CC08" w:rsidRDefault="08D0CC08" w:rsidP="08D0CC08">
            <w:pPr>
              <w:jc w:val="center"/>
            </w:pPr>
            <w:r w:rsidRPr="08D0CC08">
              <w:rPr>
                <w:rFonts w:ascii="Calibri" w:eastAsia="Calibri" w:hAnsi="Calibri" w:cs="Calibri"/>
                <w:color w:val="000000" w:themeColor="text1"/>
                <w:sz w:val="22"/>
                <w:szCs w:val="22"/>
                <w:u w:val="single"/>
              </w:rPr>
              <w:t>3</w:t>
            </w:r>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AB5002" w14:textId="0F2C2A80" w:rsidR="08D0CC08" w:rsidRDefault="08D0CC08" w:rsidP="08D0CC08">
            <w:pPr>
              <w:jc w:val="center"/>
            </w:pPr>
            <w:r w:rsidRPr="08D0CC08">
              <w:rPr>
                <w:rFonts w:ascii="Calibri" w:eastAsia="Calibri" w:hAnsi="Calibri" w:cs="Calibri"/>
                <w:color w:val="000000" w:themeColor="text1"/>
                <w:sz w:val="22"/>
                <w:szCs w:val="22"/>
                <w:u w:val="single"/>
              </w:rPr>
              <w:t>3</w:t>
            </w:r>
          </w:p>
        </w:tc>
      </w:tr>
      <w:tr w:rsidR="08D0CC08" w14:paraId="123F5777" w14:textId="77777777" w:rsidTr="00F20991">
        <w:trPr>
          <w:trHeight w:val="30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7A6735" w14:textId="1E353A84" w:rsidR="08D0CC08" w:rsidRDefault="08D0CC08" w:rsidP="08D0CC08">
            <w:pPr>
              <w:jc w:val="center"/>
            </w:pPr>
            <w:r w:rsidRPr="08D0CC08">
              <w:rPr>
                <w:rFonts w:ascii="Calibri" w:eastAsia="Calibri" w:hAnsi="Calibri" w:cs="Calibri"/>
                <w:color w:val="000000" w:themeColor="text1"/>
                <w:sz w:val="22"/>
                <w:szCs w:val="22"/>
                <w:u w:val="single"/>
              </w:rPr>
              <w:t>W04</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459954" w14:textId="3B3B7092" w:rsidR="08D0CC08" w:rsidRDefault="08D0CC08">
            <w:r w:rsidRPr="08D0CC08">
              <w:rPr>
                <w:rFonts w:ascii="Calibri" w:eastAsia="Calibri" w:hAnsi="Calibri" w:cs="Calibri"/>
                <w:color w:val="000000" w:themeColor="text1"/>
                <w:sz w:val="22"/>
                <w:szCs w:val="22"/>
                <w:u w:val="single"/>
              </w:rPr>
              <w:t>SHW pipe insulation</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6DB20A" w14:textId="69F9ACC9" w:rsidR="08D0CC08" w:rsidRDefault="08D0CC08">
            <w:r w:rsidRPr="08D0CC08">
              <w:rPr>
                <w:rFonts w:ascii="Calibri" w:eastAsia="Calibri" w:hAnsi="Calibri" w:cs="Calibri"/>
                <w:color w:val="000000" w:themeColor="text1"/>
                <w:sz w:val="22"/>
                <w:szCs w:val="22"/>
                <w:u w:val="single"/>
              </w:rPr>
              <w:t>C406.2.3.2</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6674FE" w14:textId="7C14C005" w:rsidR="08D0CC08" w:rsidRDefault="08D0CC08" w:rsidP="08D0CC08">
            <w:pPr>
              <w:jc w:val="center"/>
            </w:pPr>
            <w:r w:rsidRPr="08D0CC08">
              <w:rPr>
                <w:rFonts w:ascii="Calibri" w:eastAsia="Calibri" w:hAnsi="Calibri" w:cs="Calibri"/>
                <w:color w:val="000000" w:themeColor="text1"/>
                <w:sz w:val="22"/>
                <w:szCs w:val="22"/>
                <w:u w:val="single"/>
              </w:rPr>
              <w:t>1</w:t>
            </w:r>
          </w:p>
        </w:tc>
        <w:tc>
          <w:tcPr>
            <w:tcW w:w="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FCADBE" w14:textId="173BCFDA" w:rsidR="08D0CC08" w:rsidRDefault="08D0CC08" w:rsidP="08D0CC08">
            <w:pPr>
              <w:jc w:val="center"/>
            </w:pPr>
            <w:r w:rsidRPr="08D0CC08">
              <w:rPr>
                <w:rFonts w:ascii="Calibri" w:eastAsia="Calibri" w:hAnsi="Calibri" w:cs="Calibri"/>
                <w:color w:val="000000" w:themeColor="text1"/>
                <w:sz w:val="22"/>
                <w:szCs w:val="22"/>
                <w:u w:val="single"/>
              </w:rPr>
              <w:t>1</w:t>
            </w:r>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C0E124" w14:textId="36C1E2CE" w:rsidR="08D0CC08" w:rsidRDefault="08D0CC08" w:rsidP="08D0CC08">
            <w:pPr>
              <w:jc w:val="center"/>
            </w:pPr>
            <w:r w:rsidRPr="08D0CC08">
              <w:rPr>
                <w:rFonts w:ascii="Calibri" w:eastAsia="Calibri" w:hAnsi="Calibri" w:cs="Calibri"/>
                <w:color w:val="000000" w:themeColor="text1"/>
                <w:sz w:val="22"/>
                <w:szCs w:val="22"/>
                <w:u w:val="single"/>
              </w:rPr>
              <w:t>1</w:t>
            </w:r>
          </w:p>
        </w:tc>
      </w:tr>
      <w:tr w:rsidR="08D0CC08" w14:paraId="122D4124" w14:textId="77777777" w:rsidTr="00F20991">
        <w:trPr>
          <w:trHeight w:val="30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2E3A9B" w14:textId="7F026E6D" w:rsidR="08D0CC08" w:rsidRDefault="08D0CC08" w:rsidP="08D0CC08">
            <w:pPr>
              <w:jc w:val="center"/>
            </w:pPr>
            <w:r w:rsidRPr="08D0CC08">
              <w:rPr>
                <w:rFonts w:ascii="Calibri" w:eastAsia="Calibri" w:hAnsi="Calibri" w:cs="Calibri"/>
                <w:color w:val="000000" w:themeColor="text1"/>
                <w:sz w:val="22"/>
                <w:szCs w:val="22"/>
                <w:u w:val="single"/>
              </w:rPr>
              <w:t>W07</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37DA63" w14:textId="0F42AA1E" w:rsidR="08D0CC08" w:rsidRDefault="08D0CC08">
            <w:r w:rsidRPr="08D0CC08">
              <w:rPr>
                <w:rFonts w:ascii="Calibri" w:eastAsia="Calibri" w:hAnsi="Calibri" w:cs="Calibri"/>
                <w:color w:val="000000" w:themeColor="text1"/>
                <w:sz w:val="22"/>
                <w:szCs w:val="22"/>
                <w:u w:val="single"/>
              </w:rPr>
              <w:t>SHW heat trace system</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D070C1" w14:textId="520E65BA" w:rsidR="08D0CC08" w:rsidRDefault="08D0CC08">
            <w:r w:rsidRPr="08D0CC08">
              <w:rPr>
                <w:rFonts w:ascii="Calibri" w:eastAsia="Calibri" w:hAnsi="Calibri" w:cs="Calibri"/>
                <w:color w:val="000000" w:themeColor="text1"/>
                <w:sz w:val="22"/>
                <w:szCs w:val="22"/>
                <w:u w:val="single"/>
              </w:rPr>
              <w:t>C406.2.3.3 c</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6688D3" w14:textId="3581E33C" w:rsidR="08D0CC08" w:rsidRDefault="0304B0A3" w:rsidP="08D0CC08">
            <w:pPr>
              <w:jc w:val="center"/>
            </w:pPr>
            <w:r w:rsidRPr="1F1069E6">
              <w:rPr>
                <w:rFonts w:ascii="Calibri" w:eastAsia="Calibri" w:hAnsi="Calibri" w:cs="Calibri"/>
                <w:color w:val="000000" w:themeColor="text1"/>
                <w:sz w:val="22"/>
                <w:szCs w:val="22"/>
                <w:u w:val="single"/>
              </w:rPr>
              <w:t>1</w:t>
            </w:r>
          </w:p>
        </w:tc>
        <w:tc>
          <w:tcPr>
            <w:tcW w:w="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130071" w14:textId="7C67119A"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w:t>
            </w:r>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0D99DB" w14:textId="0D9BDB97" w:rsidR="08D0CC08" w:rsidRDefault="08D0CC08" w:rsidP="08D0CC08">
            <w:pPr>
              <w:jc w:val="center"/>
            </w:pPr>
            <w:r w:rsidRPr="08D0CC08">
              <w:rPr>
                <w:rFonts w:ascii="Calibri" w:eastAsia="Calibri" w:hAnsi="Calibri" w:cs="Calibri"/>
                <w:color w:val="000000" w:themeColor="text1"/>
                <w:sz w:val="22"/>
                <w:szCs w:val="22"/>
                <w:u w:val="single"/>
              </w:rPr>
              <w:t>1</w:t>
            </w:r>
          </w:p>
        </w:tc>
      </w:tr>
      <w:tr w:rsidR="08D0CC08" w14:paraId="6A8876D2" w14:textId="77777777" w:rsidTr="00F20991">
        <w:trPr>
          <w:trHeight w:val="30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40239A" w14:textId="3CC3FE16" w:rsidR="08D0CC08" w:rsidRPr="00BB5DF3" w:rsidRDefault="08D0CC08" w:rsidP="08D0CC08">
            <w:pPr>
              <w:jc w:val="center"/>
            </w:pPr>
            <w:r w:rsidRPr="00BB5DF3">
              <w:rPr>
                <w:rFonts w:ascii="Calibri" w:eastAsia="Calibri" w:hAnsi="Calibri" w:cs="Calibri"/>
                <w:sz w:val="22"/>
                <w:szCs w:val="22"/>
                <w:u w:val="single"/>
              </w:rPr>
              <w:t>W10</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C9C86C" w14:textId="1C96B513" w:rsidR="08D0CC08" w:rsidRPr="00BB5DF3" w:rsidRDefault="08D0CC08">
            <w:r w:rsidRPr="00BB5DF3">
              <w:rPr>
                <w:rFonts w:ascii="Calibri" w:eastAsia="Calibri" w:hAnsi="Calibri" w:cs="Calibri"/>
                <w:sz w:val="22"/>
                <w:szCs w:val="22"/>
                <w:u w:val="single"/>
              </w:rPr>
              <w:t>Shower heat recovery</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31A98F" w14:textId="3A8AF053" w:rsidR="08D0CC08" w:rsidRPr="00BB5DF3" w:rsidRDefault="08D0CC08">
            <w:r w:rsidRPr="00BB5DF3">
              <w:rPr>
                <w:rFonts w:ascii="Calibri" w:eastAsia="Calibri" w:hAnsi="Calibri" w:cs="Calibri"/>
                <w:sz w:val="22"/>
                <w:szCs w:val="22"/>
                <w:u w:val="single"/>
              </w:rPr>
              <w:t>C406.2.3.6</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DCD150" w14:textId="05E1A12F" w:rsidR="08D0CC08" w:rsidRPr="00BB5DF3" w:rsidRDefault="08D0CC08" w:rsidP="08D0CC08">
            <w:pPr>
              <w:jc w:val="center"/>
            </w:pPr>
            <w:r w:rsidRPr="00BB5DF3">
              <w:rPr>
                <w:rFonts w:ascii="Calibri" w:eastAsia="Calibri" w:hAnsi="Calibri" w:cs="Calibri"/>
                <w:sz w:val="22"/>
                <w:szCs w:val="22"/>
                <w:u w:val="single"/>
              </w:rPr>
              <w:t>1</w:t>
            </w:r>
          </w:p>
        </w:tc>
        <w:tc>
          <w:tcPr>
            <w:tcW w:w="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19C969" w14:textId="13537491" w:rsidR="08D0CC08" w:rsidRPr="00BB5DF3" w:rsidRDefault="08D0CC08" w:rsidP="08D0CC08">
            <w:pPr>
              <w:jc w:val="center"/>
            </w:pPr>
            <w:r w:rsidRPr="00BB5DF3">
              <w:rPr>
                <w:rFonts w:ascii="Calibri" w:eastAsia="Calibri" w:hAnsi="Calibri" w:cs="Calibri"/>
                <w:sz w:val="22"/>
                <w:szCs w:val="22"/>
                <w:u w:val="single"/>
              </w:rPr>
              <w:t>1</w:t>
            </w:r>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0313EC" w14:textId="4B4F02E4" w:rsidR="08D0CC08" w:rsidRPr="00BB5DF3" w:rsidRDefault="08D0CC08" w:rsidP="08D0CC08">
            <w:pPr>
              <w:jc w:val="center"/>
            </w:pPr>
            <w:r w:rsidRPr="00BB5DF3">
              <w:rPr>
                <w:rFonts w:ascii="Calibri" w:eastAsia="Calibri" w:hAnsi="Calibri" w:cs="Calibri"/>
                <w:sz w:val="22"/>
                <w:szCs w:val="22"/>
                <w:u w:val="single"/>
              </w:rPr>
              <w:t>1</w:t>
            </w:r>
          </w:p>
        </w:tc>
      </w:tr>
      <w:tr w:rsidR="08D0CC08" w14:paraId="36DC8A9D" w14:textId="77777777" w:rsidTr="00F20991">
        <w:trPr>
          <w:trHeight w:val="30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DFBAD4" w14:textId="3C7A4CC9" w:rsidR="08D0CC08" w:rsidRPr="00BB5DF3" w:rsidRDefault="08D0CC08" w:rsidP="08D0CC08">
            <w:pPr>
              <w:jc w:val="center"/>
            </w:pPr>
            <w:r w:rsidRPr="00BB5DF3">
              <w:rPr>
                <w:rFonts w:ascii="Calibri" w:eastAsia="Calibri" w:hAnsi="Calibri" w:cs="Calibri"/>
                <w:sz w:val="22"/>
                <w:szCs w:val="22"/>
                <w:u w:val="single"/>
              </w:rPr>
              <w:t>P01</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38BA0D" w14:textId="4683432E" w:rsidR="08D0CC08" w:rsidRPr="00BB5DF3" w:rsidRDefault="08D0CC08">
            <w:r w:rsidRPr="00BB5DF3">
              <w:rPr>
                <w:rFonts w:ascii="Calibri" w:eastAsia="Calibri" w:hAnsi="Calibri" w:cs="Calibri"/>
                <w:sz w:val="22"/>
                <w:szCs w:val="22"/>
                <w:u w:val="single"/>
              </w:rPr>
              <w:t>Energy monitoring</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28788" w14:textId="2E17758E" w:rsidR="08D0CC08" w:rsidRPr="00BB5DF3" w:rsidRDefault="08D0CC08">
            <w:r w:rsidRPr="00BB5DF3">
              <w:rPr>
                <w:rFonts w:ascii="Calibri" w:eastAsia="Calibri" w:hAnsi="Calibri" w:cs="Calibri"/>
                <w:sz w:val="22"/>
                <w:szCs w:val="22"/>
                <w:u w:val="single"/>
              </w:rPr>
              <w:t>C406.2.4</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1B8FDF" w14:textId="579B8642" w:rsidR="08D0CC08" w:rsidRPr="00BB5DF3" w:rsidRDefault="08D0CC08" w:rsidP="08D0CC08">
            <w:pPr>
              <w:jc w:val="center"/>
            </w:pPr>
            <w:r w:rsidRPr="00BB5DF3">
              <w:rPr>
                <w:rFonts w:ascii="Calibri" w:eastAsia="Calibri" w:hAnsi="Calibri" w:cs="Calibri"/>
                <w:sz w:val="22"/>
                <w:szCs w:val="22"/>
                <w:u w:val="single"/>
              </w:rPr>
              <w:t>3</w:t>
            </w:r>
          </w:p>
        </w:tc>
        <w:tc>
          <w:tcPr>
            <w:tcW w:w="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EF67C1" w14:textId="46374AEB" w:rsidR="08D0CC08" w:rsidRPr="00BB5DF3" w:rsidRDefault="08D0CC08" w:rsidP="08D0CC08">
            <w:pPr>
              <w:jc w:val="center"/>
            </w:pPr>
            <w:r w:rsidRPr="00BB5DF3">
              <w:rPr>
                <w:rFonts w:ascii="Calibri" w:eastAsia="Calibri" w:hAnsi="Calibri" w:cs="Calibri"/>
                <w:sz w:val="22"/>
                <w:szCs w:val="22"/>
                <w:u w:val="single"/>
              </w:rPr>
              <w:t>3</w:t>
            </w:r>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48CBE5" w14:textId="7E1BC250" w:rsidR="08D0CC08" w:rsidRPr="00BB5DF3" w:rsidRDefault="08D0CC08" w:rsidP="08D0CC08">
            <w:pPr>
              <w:jc w:val="center"/>
            </w:pPr>
            <w:r w:rsidRPr="00BB5DF3">
              <w:rPr>
                <w:rFonts w:ascii="Calibri" w:eastAsia="Calibri" w:hAnsi="Calibri" w:cs="Calibri"/>
                <w:sz w:val="22"/>
                <w:szCs w:val="22"/>
                <w:u w:val="single"/>
              </w:rPr>
              <w:t>3</w:t>
            </w:r>
          </w:p>
        </w:tc>
      </w:tr>
      <w:tr w:rsidR="08D0CC08" w14:paraId="7B42C65F" w14:textId="77777777" w:rsidTr="00F20991">
        <w:trPr>
          <w:trHeight w:val="30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45CF97" w14:textId="7EEEBD19" w:rsidR="08D0CC08" w:rsidRPr="00BB5DF3" w:rsidRDefault="08D0CC08" w:rsidP="08D0CC08">
            <w:pPr>
              <w:jc w:val="center"/>
            </w:pPr>
            <w:r w:rsidRPr="00BB5DF3">
              <w:rPr>
                <w:rFonts w:ascii="Calibri" w:eastAsia="Calibri" w:hAnsi="Calibri" w:cs="Calibri"/>
                <w:sz w:val="22"/>
                <w:szCs w:val="22"/>
                <w:u w:val="single"/>
              </w:rPr>
              <w:t>L02</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B672D0" w14:textId="3F1BFDC9" w:rsidR="08D0CC08" w:rsidRPr="00BB5DF3" w:rsidRDefault="08D0CC08">
            <w:r w:rsidRPr="00BB5DF3">
              <w:rPr>
                <w:rFonts w:ascii="Calibri" w:eastAsia="Calibri" w:hAnsi="Calibri" w:cs="Calibri"/>
                <w:sz w:val="22"/>
                <w:szCs w:val="22"/>
                <w:u w:val="single"/>
              </w:rPr>
              <w:t>Lighting dimming &amp; tuning</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37952B" w14:textId="09262AFD" w:rsidR="08D0CC08" w:rsidRPr="00BB5DF3" w:rsidRDefault="08D0CC08">
            <w:r w:rsidRPr="00BB5DF3">
              <w:rPr>
                <w:rFonts w:ascii="Calibri" w:eastAsia="Calibri" w:hAnsi="Calibri" w:cs="Calibri"/>
                <w:sz w:val="22"/>
                <w:szCs w:val="22"/>
                <w:u w:val="single"/>
              </w:rPr>
              <w:t>C406.2.5.2</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007A18" w14:textId="3D78CDB6" w:rsidR="08D0CC08" w:rsidRPr="00BB5DF3" w:rsidRDefault="08D0CC08" w:rsidP="08D0CC08">
            <w:pPr>
              <w:jc w:val="center"/>
            </w:pPr>
            <w:r w:rsidRPr="00BB5DF3">
              <w:rPr>
                <w:rFonts w:ascii="Calibri" w:eastAsia="Calibri" w:hAnsi="Calibri" w:cs="Calibri"/>
                <w:sz w:val="22"/>
                <w:szCs w:val="22"/>
                <w:u w:val="single"/>
              </w:rPr>
              <w:t>5</w:t>
            </w:r>
          </w:p>
        </w:tc>
        <w:tc>
          <w:tcPr>
            <w:tcW w:w="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808746" w14:textId="45810728" w:rsidR="08D0CC08" w:rsidRPr="00BB5DF3" w:rsidRDefault="0304B0A3" w:rsidP="08D0CC08">
            <w:pPr>
              <w:jc w:val="center"/>
            </w:pPr>
            <w:r w:rsidRPr="00BB5DF3">
              <w:rPr>
                <w:rFonts w:ascii="Calibri" w:eastAsia="Calibri" w:hAnsi="Calibri" w:cs="Calibri"/>
                <w:sz w:val="22"/>
                <w:szCs w:val="22"/>
                <w:u w:val="single"/>
              </w:rPr>
              <w:t>4</w:t>
            </w:r>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B53A79" w14:textId="102C82E6" w:rsidR="08D0CC08" w:rsidRPr="00BB5DF3" w:rsidRDefault="08D0CC08" w:rsidP="08D0CC08">
            <w:pPr>
              <w:jc w:val="center"/>
            </w:pPr>
            <w:r w:rsidRPr="00BB5DF3">
              <w:rPr>
                <w:rFonts w:ascii="Calibri" w:eastAsia="Calibri" w:hAnsi="Calibri" w:cs="Calibri"/>
                <w:sz w:val="22"/>
                <w:szCs w:val="22"/>
                <w:u w:val="single"/>
              </w:rPr>
              <w:t>4</w:t>
            </w:r>
          </w:p>
        </w:tc>
      </w:tr>
      <w:tr w:rsidR="08D0CC08" w14:paraId="65695787" w14:textId="77777777" w:rsidTr="00F20991">
        <w:trPr>
          <w:trHeight w:val="30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6B5464" w14:textId="2799FC04" w:rsidR="08D0CC08" w:rsidRPr="00BB5DF3" w:rsidRDefault="08D0CC08" w:rsidP="08D0CC08">
            <w:pPr>
              <w:jc w:val="center"/>
            </w:pPr>
            <w:r w:rsidRPr="00BB5DF3">
              <w:rPr>
                <w:rFonts w:ascii="Calibri" w:eastAsia="Calibri" w:hAnsi="Calibri" w:cs="Calibri"/>
                <w:sz w:val="22"/>
                <w:szCs w:val="22"/>
                <w:u w:val="single"/>
              </w:rPr>
              <w:t>L05</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43F41A" w14:textId="093DB5E5" w:rsidR="08D0CC08" w:rsidRPr="00BB5DF3" w:rsidRDefault="08D0CC08">
            <w:r w:rsidRPr="00BB5DF3">
              <w:rPr>
                <w:rFonts w:ascii="Calibri" w:eastAsia="Calibri" w:hAnsi="Calibri" w:cs="Calibri"/>
                <w:sz w:val="22"/>
                <w:szCs w:val="22"/>
                <w:u w:val="single"/>
              </w:rPr>
              <w:t>Residential light control</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5649E0" w14:textId="3C999019" w:rsidR="08D0CC08" w:rsidRPr="00BB5DF3" w:rsidRDefault="08D0CC08">
            <w:r w:rsidRPr="00BB5DF3">
              <w:rPr>
                <w:rFonts w:ascii="Calibri" w:eastAsia="Calibri" w:hAnsi="Calibri" w:cs="Calibri"/>
                <w:sz w:val="22"/>
                <w:szCs w:val="22"/>
                <w:u w:val="single"/>
              </w:rPr>
              <w:t>C406.2.5.5</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222EBB" w14:textId="46E0228E" w:rsidR="08D0CC08" w:rsidRPr="00BB5DF3" w:rsidRDefault="0304B0A3" w:rsidP="1F1069E6">
            <w:pPr>
              <w:jc w:val="center"/>
              <w:rPr>
                <w:u w:val="single"/>
              </w:rPr>
            </w:pPr>
            <w:r w:rsidRPr="00BB5DF3">
              <w:rPr>
                <w:rFonts w:ascii="Calibri" w:eastAsia="Calibri" w:hAnsi="Calibri" w:cs="Calibri"/>
                <w:sz w:val="22"/>
                <w:szCs w:val="22"/>
                <w:u w:val="single"/>
              </w:rPr>
              <w:t>9</w:t>
            </w:r>
          </w:p>
        </w:tc>
        <w:tc>
          <w:tcPr>
            <w:tcW w:w="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0C2437" w14:textId="79311A1B" w:rsidR="08D0CC08" w:rsidRPr="00BB5DF3" w:rsidRDefault="1F1069E6" w:rsidP="1F1069E6">
            <w:pPr>
              <w:jc w:val="center"/>
              <w:rPr>
                <w:u w:val="single"/>
              </w:rPr>
            </w:pPr>
            <w:r w:rsidRPr="00BB5DF3">
              <w:rPr>
                <w:rFonts w:ascii="Calibri" w:eastAsia="Calibri" w:hAnsi="Calibri" w:cs="Calibri"/>
                <w:sz w:val="22"/>
                <w:szCs w:val="22"/>
                <w:u w:val="single"/>
              </w:rPr>
              <w:t>8</w:t>
            </w:r>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A4F8A2" w14:textId="097CFE86" w:rsidR="08D0CC08" w:rsidRPr="00BB5DF3" w:rsidRDefault="0304B0A3" w:rsidP="1F1069E6">
            <w:pPr>
              <w:jc w:val="center"/>
              <w:rPr>
                <w:u w:val="single"/>
              </w:rPr>
            </w:pPr>
            <w:r w:rsidRPr="00BB5DF3">
              <w:rPr>
                <w:rFonts w:ascii="Calibri" w:eastAsia="Calibri" w:hAnsi="Calibri" w:cs="Calibri"/>
                <w:sz w:val="22"/>
                <w:szCs w:val="22"/>
                <w:u w:val="single"/>
              </w:rPr>
              <w:t>7</w:t>
            </w:r>
          </w:p>
        </w:tc>
      </w:tr>
      <w:tr w:rsidR="08D0CC08" w14:paraId="4F9E459F" w14:textId="77777777" w:rsidTr="00F20991">
        <w:trPr>
          <w:trHeight w:val="30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76D47E" w14:textId="3A327C7B" w:rsidR="08D0CC08" w:rsidRDefault="08D0CC08" w:rsidP="08D0CC08">
            <w:pPr>
              <w:jc w:val="center"/>
            </w:pPr>
            <w:r w:rsidRPr="08D0CC08">
              <w:rPr>
                <w:rFonts w:ascii="Calibri" w:eastAsia="Calibri" w:hAnsi="Calibri" w:cs="Calibri"/>
                <w:color w:val="000000" w:themeColor="text1"/>
                <w:sz w:val="22"/>
                <w:szCs w:val="22"/>
                <w:u w:val="single"/>
              </w:rPr>
              <w:t>L06</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6BEF04" w14:textId="2F645844" w:rsidR="08D0CC08" w:rsidRDefault="08D0CC08">
            <w:r w:rsidRPr="08D0CC08">
              <w:rPr>
                <w:rFonts w:ascii="Calibri" w:eastAsia="Calibri" w:hAnsi="Calibri" w:cs="Calibri"/>
                <w:color w:val="000000" w:themeColor="text1"/>
                <w:sz w:val="22"/>
                <w:szCs w:val="22"/>
                <w:u w:val="single"/>
              </w:rPr>
              <w:t>Light power reduction</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AF6F3D" w14:textId="14554E91" w:rsidR="08D0CC08" w:rsidRDefault="08D0CC08">
            <w:r w:rsidRPr="08D0CC08">
              <w:rPr>
                <w:rFonts w:ascii="Calibri" w:eastAsia="Calibri" w:hAnsi="Calibri" w:cs="Calibri"/>
                <w:color w:val="000000" w:themeColor="text1"/>
                <w:sz w:val="22"/>
                <w:szCs w:val="22"/>
                <w:u w:val="single"/>
              </w:rPr>
              <w:t>C406.2.5.7</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65A4C9" w14:textId="512DA751" w:rsidR="08D0CC08" w:rsidRDefault="0304B0A3" w:rsidP="08D0CC08">
            <w:pPr>
              <w:jc w:val="center"/>
            </w:pPr>
            <w:r w:rsidRPr="1F1069E6">
              <w:rPr>
                <w:rFonts w:ascii="Calibri" w:eastAsia="Calibri" w:hAnsi="Calibri" w:cs="Calibri"/>
                <w:color w:val="000000" w:themeColor="text1"/>
                <w:sz w:val="22"/>
                <w:szCs w:val="22"/>
                <w:u w:val="single"/>
              </w:rPr>
              <w:t>6</w:t>
            </w:r>
          </w:p>
        </w:tc>
        <w:tc>
          <w:tcPr>
            <w:tcW w:w="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FDC52C" w14:textId="0735AA2B"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6</w:t>
            </w:r>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45AA96" w14:textId="1A280E62" w:rsidR="08D0CC08" w:rsidRDefault="08D0CC08" w:rsidP="08D0CC08">
            <w:pPr>
              <w:jc w:val="center"/>
            </w:pPr>
            <w:r w:rsidRPr="08D0CC08">
              <w:rPr>
                <w:rFonts w:ascii="Calibri" w:eastAsia="Calibri" w:hAnsi="Calibri" w:cs="Calibri"/>
                <w:color w:val="000000" w:themeColor="text1"/>
                <w:sz w:val="22"/>
                <w:szCs w:val="22"/>
                <w:u w:val="single"/>
              </w:rPr>
              <w:t>5</w:t>
            </w:r>
          </w:p>
        </w:tc>
      </w:tr>
      <w:tr w:rsidR="08D0CC08" w14:paraId="6FE2788A" w14:textId="77777777" w:rsidTr="00F20991">
        <w:trPr>
          <w:trHeight w:val="300"/>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C8862D" w14:textId="1B2295C7" w:rsidR="08D0CC08" w:rsidRDefault="08D0CC08" w:rsidP="08D0CC08">
            <w:pPr>
              <w:jc w:val="center"/>
            </w:pPr>
            <w:r w:rsidRPr="08D0CC08">
              <w:rPr>
                <w:rFonts w:ascii="Calibri" w:eastAsia="Calibri" w:hAnsi="Calibri" w:cs="Calibri"/>
                <w:color w:val="000000" w:themeColor="text1"/>
                <w:sz w:val="22"/>
                <w:szCs w:val="22"/>
                <w:u w:val="single"/>
              </w:rPr>
              <w:t>Q01</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964CC7" w14:textId="5512C6B3" w:rsidR="08D0CC08" w:rsidRDefault="08D0CC08">
            <w:r w:rsidRPr="08D0CC08">
              <w:rPr>
                <w:rFonts w:ascii="Calibri" w:eastAsia="Calibri" w:hAnsi="Calibri" w:cs="Calibri"/>
                <w:color w:val="000000" w:themeColor="text1"/>
                <w:sz w:val="22"/>
                <w:szCs w:val="22"/>
                <w:u w:val="single"/>
              </w:rPr>
              <w:t>Efficient elevator</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C9735C" w14:textId="2C59F421" w:rsidR="08D0CC08" w:rsidRDefault="08D0CC08">
            <w:r w:rsidRPr="08D0CC08">
              <w:rPr>
                <w:rFonts w:ascii="Calibri" w:eastAsia="Calibri" w:hAnsi="Calibri" w:cs="Calibri"/>
                <w:color w:val="000000" w:themeColor="text1"/>
                <w:sz w:val="22"/>
                <w:szCs w:val="22"/>
                <w:u w:val="single"/>
              </w:rPr>
              <w:t>C406.2.7.1</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82D835" w14:textId="4B18A5E5" w:rsidR="08D0CC08" w:rsidRDefault="08D0CC08" w:rsidP="08D0CC08">
            <w:pPr>
              <w:jc w:val="center"/>
            </w:pPr>
            <w:r w:rsidRPr="08D0CC08">
              <w:rPr>
                <w:rFonts w:ascii="Calibri" w:eastAsia="Calibri" w:hAnsi="Calibri" w:cs="Calibri"/>
                <w:color w:val="000000" w:themeColor="text1"/>
                <w:sz w:val="22"/>
                <w:szCs w:val="22"/>
                <w:u w:val="single"/>
              </w:rPr>
              <w:t>2</w:t>
            </w:r>
          </w:p>
        </w:tc>
        <w:tc>
          <w:tcPr>
            <w:tcW w:w="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D0C150" w14:textId="42C548F0" w:rsidR="08D0CC08" w:rsidRDefault="0304B0A3" w:rsidP="08D0CC08">
            <w:pPr>
              <w:jc w:val="center"/>
            </w:pPr>
            <w:r w:rsidRPr="1F1069E6">
              <w:rPr>
                <w:rFonts w:ascii="Calibri" w:eastAsia="Calibri" w:hAnsi="Calibri" w:cs="Calibri"/>
                <w:color w:val="000000" w:themeColor="text1"/>
                <w:sz w:val="22"/>
                <w:szCs w:val="22"/>
                <w:u w:val="single"/>
              </w:rPr>
              <w:t>1</w:t>
            </w:r>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A582CF" w14:textId="58E8C411"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w:t>
            </w:r>
          </w:p>
        </w:tc>
      </w:tr>
      <w:tr w:rsidR="08D0CC08" w14:paraId="0F00B15F" w14:textId="77777777" w:rsidTr="00F20991">
        <w:trPr>
          <w:trHeight w:val="315"/>
        </w:trPr>
        <w:tc>
          <w:tcPr>
            <w:tcW w:w="8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1A4728" w14:textId="52D979E2" w:rsidR="08D0CC08" w:rsidRDefault="08D0CC08" w:rsidP="08D0CC08">
            <w:pPr>
              <w:jc w:val="center"/>
            </w:pPr>
            <w:r w:rsidRPr="08D0CC08">
              <w:rPr>
                <w:rFonts w:ascii="Calibri" w:eastAsia="Calibri" w:hAnsi="Calibri" w:cs="Calibri"/>
                <w:color w:val="000000" w:themeColor="text1"/>
                <w:sz w:val="22"/>
                <w:szCs w:val="22"/>
                <w:u w:val="single"/>
              </w:rPr>
              <w:t>Q04</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CC5B2D" w14:textId="7F5D9487" w:rsidR="08D0CC08" w:rsidRDefault="08D0CC08">
            <w:r w:rsidRPr="08D0CC08">
              <w:rPr>
                <w:rFonts w:ascii="Calibri" w:eastAsia="Calibri" w:hAnsi="Calibri" w:cs="Calibri"/>
                <w:color w:val="000000" w:themeColor="text1"/>
                <w:sz w:val="22"/>
                <w:szCs w:val="22"/>
                <w:u w:val="single"/>
              </w:rPr>
              <w:t>Fault detection</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3FFDD0" w14:textId="7CD9205A" w:rsidR="08D0CC08" w:rsidRDefault="08D0CC08">
            <w:r w:rsidRPr="08D0CC08">
              <w:rPr>
                <w:rFonts w:ascii="Calibri" w:eastAsia="Calibri" w:hAnsi="Calibri" w:cs="Calibri"/>
                <w:color w:val="000000" w:themeColor="text1"/>
                <w:sz w:val="22"/>
                <w:szCs w:val="22"/>
                <w:u w:val="single"/>
              </w:rPr>
              <w:t>C406.2.7.4</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DF0592" w14:textId="254D21EF" w:rsidR="08D0CC08" w:rsidRDefault="08D0CC08" w:rsidP="08D0CC08">
            <w:pPr>
              <w:jc w:val="center"/>
            </w:pPr>
            <w:r w:rsidRPr="08D0CC08">
              <w:rPr>
                <w:rFonts w:ascii="Calibri" w:eastAsia="Calibri" w:hAnsi="Calibri" w:cs="Calibri"/>
                <w:color w:val="000000" w:themeColor="text1"/>
                <w:sz w:val="22"/>
                <w:szCs w:val="22"/>
                <w:u w:val="single"/>
              </w:rPr>
              <w:t>3</w:t>
            </w:r>
          </w:p>
        </w:tc>
        <w:tc>
          <w:tcPr>
            <w:tcW w:w="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3CC436" w14:textId="6FD41A97" w:rsidR="08D0CC08" w:rsidRDefault="08D0CC08" w:rsidP="08D0CC08">
            <w:pPr>
              <w:jc w:val="center"/>
            </w:pPr>
            <w:r w:rsidRPr="08D0CC08">
              <w:rPr>
                <w:rFonts w:ascii="Calibri" w:eastAsia="Calibri" w:hAnsi="Calibri" w:cs="Calibri"/>
                <w:color w:val="000000" w:themeColor="text1"/>
                <w:sz w:val="22"/>
                <w:szCs w:val="22"/>
                <w:u w:val="single"/>
              </w:rPr>
              <w:t>3</w:t>
            </w:r>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2D0B01" w14:textId="100474DD" w:rsidR="08D0CC08" w:rsidRDefault="08D0CC08" w:rsidP="08D0CC08">
            <w:pPr>
              <w:jc w:val="center"/>
            </w:pPr>
            <w:r w:rsidRPr="08D0CC08">
              <w:rPr>
                <w:rFonts w:ascii="Calibri" w:eastAsia="Calibri" w:hAnsi="Calibri" w:cs="Calibri"/>
                <w:color w:val="000000" w:themeColor="text1"/>
                <w:sz w:val="22"/>
                <w:szCs w:val="22"/>
                <w:u w:val="single"/>
              </w:rPr>
              <w:t>3</w:t>
            </w:r>
          </w:p>
        </w:tc>
      </w:tr>
    </w:tbl>
    <w:p w14:paraId="183E04D8" w14:textId="6E04CF2A" w:rsidR="08D0CC08" w:rsidRDefault="08D0CC08" w:rsidP="00F20991">
      <w:r w:rsidRPr="08D0CC08">
        <w:t xml:space="preserve"> </w:t>
      </w:r>
    </w:p>
    <w:p w14:paraId="27A65835" w14:textId="703D93DF" w:rsidR="08D0CC08" w:rsidRDefault="08D0CC08" w:rsidP="00F20991">
      <w:r w:rsidRPr="08D0CC08">
        <w:t xml:space="preserve"> </w:t>
      </w:r>
    </w:p>
    <w:p w14:paraId="4A4DBD9E" w14:textId="01D3D63F" w:rsidR="08D0CC08" w:rsidRDefault="08D0CC08" w:rsidP="00F20991">
      <w:r>
        <w:br/>
      </w:r>
    </w:p>
    <w:p w14:paraId="6260C215" w14:textId="1152E262" w:rsidR="08D0CC08" w:rsidRDefault="08D0CC08" w:rsidP="00F20991">
      <w:pPr>
        <w:rPr>
          <w:rFonts w:ascii="Arial" w:eastAsia="Arial" w:hAnsi="Arial" w:cs="Arial"/>
          <w:b/>
          <w:color w:val="000000" w:themeColor="text1"/>
        </w:rPr>
      </w:pPr>
      <w:r w:rsidRPr="08D0CC08">
        <w:rPr>
          <w:rFonts w:ascii="Arial" w:eastAsia="Arial" w:hAnsi="Arial" w:cs="Arial"/>
          <w:b/>
          <w:bCs/>
          <w:color w:val="000000" w:themeColor="text1"/>
        </w:rPr>
        <w:t xml:space="preserve"> </w:t>
      </w:r>
    </w:p>
    <w:p w14:paraId="267B61A2" w14:textId="77777777" w:rsidR="001F0476" w:rsidRDefault="001F0476" w:rsidP="00F20991">
      <w:pPr>
        <w:rPr>
          <w:rFonts w:ascii="Arial" w:eastAsia="Arial" w:hAnsi="Arial" w:cs="Arial"/>
          <w:b/>
          <w:bCs/>
          <w:color w:val="000000" w:themeColor="text1"/>
        </w:rPr>
      </w:pPr>
    </w:p>
    <w:p w14:paraId="24CC58E6" w14:textId="77777777" w:rsidR="001F0476" w:rsidRDefault="001F0476" w:rsidP="00F20991">
      <w:pPr>
        <w:rPr>
          <w:rFonts w:ascii="Arial" w:eastAsia="Arial" w:hAnsi="Arial" w:cs="Arial"/>
          <w:b/>
          <w:bCs/>
          <w:color w:val="000000" w:themeColor="text1"/>
        </w:rPr>
      </w:pPr>
    </w:p>
    <w:p w14:paraId="69EF628B" w14:textId="77777777" w:rsidR="001F0476" w:rsidRDefault="001F0476" w:rsidP="00F20991">
      <w:pPr>
        <w:rPr>
          <w:rFonts w:ascii="Arial" w:eastAsia="Arial" w:hAnsi="Arial" w:cs="Arial"/>
          <w:b/>
          <w:bCs/>
          <w:color w:val="000000" w:themeColor="text1"/>
        </w:rPr>
      </w:pPr>
    </w:p>
    <w:p w14:paraId="0001542E" w14:textId="77777777" w:rsidR="001F0476" w:rsidRDefault="001F0476" w:rsidP="00F20991">
      <w:pPr>
        <w:rPr>
          <w:rFonts w:ascii="Arial" w:eastAsia="Arial" w:hAnsi="Arial" w:cs="Arial"/>
          <w:b/>
          <w:bCs/>
          <w:color w:val="000000" w:themeColor="text1"/>
        </w:rPr>
      </w:pPr>
    </w:p>
    <w:p w14:paraId="650F5E2D" w14:textId="77777777" w:rsidR="00311FFB" w:rsidRDefault="00311FFB" w:rsidP="00F20991">
      <w:pPr>
        <w:spacing w:after="160" w:line="259" w:lineRule="auto"/>
        <w:rPr>
          <w:rFonts w:ascii="Helvetica" w:eastAsia="Calibri" w:hAnsi="Helvetica" w:cs="Helvetica"/>
          <w:b/>
          <w:bCs/>
          <w:color w:val="000000" w:themeColor="text1"/>
          <w:u w:val="single"/>
        </w:rPr>
      </w:pPr>
      <w:r>
        <w:rPr>
          <w:rFonts w:ascii="Helvetica" w:eastAsia="Calibri" w:hAnsi="Helvetica" w:cs="Helvetica"/>
          <w:b/>
          <w:bCs/>
          <w:color w:val="000000" w:themeColor="text1"/>
          <w:u w:val="single"/>
        </w:rPr>
        <w:br w:type="page"/>
      </w:r>
    </w:p>
    <w:p w14:paraId="0CCABE19" w14:textId="392DA88A" w:rsidR="08D0CC08" w:rsidRPr="001C1963" w:rsidRDefault="08D0CC08" w:rsidP="00F20991">
      <w:pPr>
        <w:spacing w:after="120"/>
        <w:jc w:val="center"/>
        <w:rPr>
          <w:rFonts w:ascii="Helvetica" w:hAnsi="Helvetica" w:cs="Helvetica"/>
        </w:rPr>
      </w:pPr>
      <w:r w:rsidRPr="001C1963">
        <w:rPr>
          <w:rFonts w:ascii="Helvetica" w:eastAsia="Calibri" w:hAnsi="Helvetica" w:cs="Helvetica"/>
          <w:b/>
          <w:color w:val="000000" w:themeColor="text1"/>
          <w:u w:val="single"/>
        </w:rPr>
        <w:t xml:space="preserve">Table C406.1.3(3) Base Energy Credits for Group R-1 Occupancies </w:t>
      </w:r>
    </w:p>
    <w:tbl>
      <w:tblPr>
        <w:tblW w:w="9360" w:type="dxa"/>
        <w:tblLayout w:type="fixed"/>
        <w:tblLook w:val="04A0" w:firstRow="1" w:lastRow="0" w:firstColumn="1" w:lastColumn="0" w:noHBand="0" w:noVBand="1"/>
      </w:tblPr>
      <w:tblGrid>
        <w:gridCol w:w="855"/>
        <w:gridCol w:w="2743"/>
        <w:gridCol w:w="1515"/>
        <w:gridCol w:w="1254"/>
        <w:gridCol w:w="1561"/>
        <w:gridCol w:w="1432"/>
      </w:tblGrid>
      <w:tr w:rsidR="08D0CC08" w14:paraId="19419554" w14:textId="77777777" w:rsidTr="00F20991">
        <w:trPr>
          <w:trHeight w:val="345"/>
        </w:trPr>
        <w:tc>
          <w:tcPr>
            <w:tcW w:w="855"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32D644E5" w14:textId="6933F1E6" w:rsidR="08D0CC08" w:rsidRDefault="08D0CC08" w:rsidP="08D0CC08">
            <w:pPr>
              <w:jc w:val="center"/>
            </w:pPr>
            <w:r w:rsidRPr="08D0CC08">
              <w:rPr>
                <w:rFonts w:ascii="Arial" w:eastAsia="Arial" w:hAnsi="Arial" w:cs="Arial"/>
                <w:b/>
                <w:bCs/>
                <w:color w:val="000000" w:themeColor="text1"/>
              </w:rPr>
              <w:t xml:space="preserve"> </w:t>
            </w:r>
            <w:r w:rsidRPr="08D0CC08">
              <w:rPr>
                <w:rFonts w:ascii="Calibri" w:eastAsia="Calibri" w:hAnsi="Calibri" w:cs="Calibri"/>
                <w:b/>
                <w:bCs/>
                <w:color w:val="000000" w:themeColor="text1"/>
                <w:sz w:val="22"/>
                <w:szCs w:val="22"/>
                <w:u w:val="single"/>
              </w:rPr>
              <w:t>ID</w:t>
            </w:r>
          </w:p>
        </w:tc>
        <w:tc>
          <w:tcPr>
            <w:tcW w:w="2743"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123EBD3B" w14:textId="47D70C6D" w:rsidR="08D0CC08" w:rsidRDefault="08D0CC08">
            <w:r w:rsidRPr="08D0CC08">
              <w:rPr>
                <w:rFonts w:ascii="Calibri" w:eastAsia="Calibri" w:hAnsi="Calibri" w:cs="Calibri"/>
                <w:b/>
                <w:bCs/>
                <w:color w:val="000000" w:themeColor="text1"/>
                <w:sz w:val="22"/>
                <w:szCs w:val="22"/>
                <w:u w:val="single"/>
              </w:rPr>
              <w:t>Energy Credit Title</w:t>
            </w:r>
          </w:p>
        </w:tc>
        <w:tc>
          <w:tcPr>
            <w:tcW w:w="1515"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4D4D329C" w14:textId="05790A45" w:rsidR="08D0CC08" w:rsidRDefault="08D0CC08">
            <w:r w:rsidRPr="08D0CC08">
              <w:rPr>
                <w:rFonts w:ascii="Calibri" w:eastAsia="Calibri" w:hAnsi="Calibri" w:cs="Calibri"/>
                <w:b/>
                <w:bCs/>
                <w:color w:val="000000" w:themeColor="text1"/>
                <w:sz w:val="22"/>
                <w:szCs w:val="22"/>
                <w:u w:val="single"/>
              </w:rPr>
              <w:t>Section</w:t>
            </w:r>
          </w:p>
        </w:tc>
        <w:tc>
          <w:tcPr>
            <w:tcW w:w="424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1C713B9B" w14:textId="0DE4EF62" w:rsidR="08D0CC08" w:rsidRDefault="08D0CC08" w:rsidP="08D0CC08">
            <w:pPr>
              <w:jc w:val="center"/>
            </w:pPr>
            <w:r w:rsidRPr="08D0CC08">
              <w:rPr>
                <w:rFonts w:ascii="Calibri" w:eastAsia="Calibri" w:hAnsi="Calibri" w:cs="Calibri"/>
                <w:b/>
                <w:bCs/>
                <w:color w:val="000000" w:themeColor="text1"/>
                <w:sz w:val="22"/>
                <w:szCs w:val="22"/>
                <w:u w:val="single"/>
              </w:rPr>
              <w:t>Climate Zone</w:t>
            </w:r>
          </w:p>
        </w:tc>
      </w:tr>
      <w:tr w:rsidR="08D0CC08" w14:paraId="353D7411" w14:textId="77777777" w:rsidTr="00F20991">
        <w:trPr>
          <w:trHeight w:val="315"/>
        </w:trPr>
        <w:tc>
          <w:tcPr>
            <w:tcW w:w="855" w:type="dxa"/>
            <w:vMerge/>
            <w:vAlign w:val="center"/>
          </w:tcPr>
          <w:p w14:paraId="4736E9D4" w14:textId="77777777" w:rsidR="0019008F" w:rsidRDefault="0019008F"/>
        </w:tc>
        <w:tc>
          <w:tcPr>
            <w:tcW w:w="2743" w:type="dxa"/>
            <w:vMerge/>
            <w:vAlign w:val="center"/>
          </w:tcPr>
          <w:p w14:paraId="1CE52AC0" w14:textId="77777777" w:rsidR="0019008F" w:rsidRDefault="0019008F"/>
        </w:tc>
        <w:tc>
          <w:tcPr>
            <w:tcW w:w="1515" w:type="dxa"/>
            <w:vMerge/>
            <w:vAlign w:val="center"/>
          </w:tcPr>
          <w:p w14:paraId="6DB97DFC" w14:textId="77777777" w:rsidR="0019008F" w:rsidRDefault="0019008F"/>
        </w:tc>
        <w:tc>
          <w:tcPr>
            <w:tcW w:w="1254"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tcPr>
          <w:p w14:paraId="4AE9C2D1" w14:textId="6BCAAF77" w:rsidR="08D0CC08" w:rsidRDefault="08D0CC08" w:rsidP="08D0CC08">
            <w:pPr>
              <w:jc w:val="center"/>
            </w:pPr>
            <w:r w:rsidRPr="08D0CC08">
              <w:rPr>
                <w:rFonts w:ascii="Calibri" w:eastAsia="Calibri" w:hAnsi="Calibri" w:cs="Calibri"/>
                <w:b/>
                <w:bCs/>
                <w:color w:val="000000" w:themeColor="text1"/>
                <w:sz w:val="22"/>
                <w:szCs w:val="22"/>
                <w:u w:val="single"/>
              </w:rPr>
              <w:t>4A</w:t>
            </w:r>
          </w:p>
        </w:tc>
        <w:tc>
          <w:tcPr>
            <w:tcW w:w="1561"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0D17BDDB" w14:textId="39EC6748" w:rsidR="08D0CC08" w:rsidRDefault="08D0CC08" w:rsidP="08D0CC08">
            <w:pPr>
              <w:jc w:val="center"/>
            </w:pPr>
            <w:r w:rsidRPr="08D0CC08">
              <w:rPr>
                <w:rFonts w:ascii="Calibri" w:eastAsia="Calibri" w:hAnsi="Calibri" w:cs="Calibri"/>
                <w:b/>
                <w:bCs/>
                <w:color w:val="000000" w:themeColor="text1"/>
                <w:sz w:val="22"/>
                <w:szCs w:val="22"/>
                <w:u w:val="single"/>
              </w:rPr>
              <w:t>5A</w:t>
            </w:r>
          </w:p>
        </w:tc>
        <w:tc>
          <w:tcPr>
            <w:tcW w:w="1432"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661376DD" w14:textId="3BC042AE" w:rsidR="08D0CC08" w:rsidRDefault="08D0CC08" w:rsidP="08D0CC08">
            <w:pPr>
              <w:jc w:val="center"/>
            </w:pPr>
            <w:r w:rsidRPr="08D0CC08">
              <w:rPr>
                <w:rFonts w:ascii="Calibri" w:eastAsia="Calibri" w:hAnsi="Calibri" w:cs="Calibri"/>
                <w:b/>
                <w:bCs/>
                <w:color w:val="000000" w:themeColor="text1"/>
                <w:sz w:val="22"/>
                <w:szCs w:val="22"/>
                <w:u w:val="single"/>
              </w:rPr>
              <w:t>6A</w:t>
            </w:r>
          </w:p>
        </w:tc>
      </w:tr>
      <w:tr w:rsidR="08D0CC08" w14:paraId="6EE43B85" w14:textId="77777777" w:rsidTr="00F20991">
        <w:trPr>
          <w:trHeight w:val="735"/>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762B91" w14:textId="1354BA27" w:rsidR="08D0CC08" w:rsidRDefault="08D0CC08" w:rsidP="08D0CC08">
            <w:pPr>
              <w:jc w:val="center"/>
            </w:pPr>
            <w:r w:rsidRPr="08D0CC08">
              <w:rPr>
                <w:rFonts w:ascii="Calibri" w:eastAsia="Calibri" w:hAnsi="Calibri" w:cs="Calibri"/>
                <w:color w:val="000000" w:themeColor="text1"/>
                <w:sz w:val="22"/>
                <w:szCs w:val="22"/>
                <w:u w:val="single"/>
              </w:rPr>
              <w:t>E01</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6F57E1" w14:textId="05FA9F77" w:rsidR="08D0CC08" w:rsidRDefault="08D0CC08">
            <w:r w:rsidRPr="08D0CC08">
              <w:rPr>
                <w:rFonts w:ascii="Calibri" w:eastAsia="Calibri" w:hAnsi="Calibri" w:cs="Calibri"/>
                <w:color w:val="000000" w:themeColor="text1"/>
                <w:sz w:val="22"/>
                <w:szCs w:val="22"/>
                <w:u w:val="single"/>
              </w:rPr>
              <w:t>Envelope Performance</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A65331" w14:textId="504A0824" w:rsidR="08D0CC08" w:rsidRDefault="08D0CC08">
            <w:r w:rsidRPr="08D0CC08">
              <w:rPr>
                <w:rFonts w:ascii="Calibri" w:eastAsia="Calibri" w:hAnsi="Calibri" w:cs="Calibri"/>
                <w:color w:val="000000" w:themeColor="text1"/>
                <w:sz w:val="22"/>
                <w:szCs w:val="22"/>
                <w:u w:val="single"/>
              </w:rPr>
              <w:t>C406.2.1.1</w:t>
            </w:r>
          </w:p>
        </w:tc>
        <w:tc>
          <w:tcPr>
            <w:tcW w:w="424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9892F3" w14:textId="66BFFE66" w:rsidR="08D0CC08" w:rsidRDefault="08D0CC08" w:rsidP="08D0CC08">
            <w:pPr>
              <w:jc w:val="center"/>
            </w:pPr>
            <w:r w:rsidRPr="08D0CC08">
              <w:rPr>
                <w:rFonts w:ascii="Calibri" w:eastAsia="Calibri" w:hAnsi="Calibri" w:cs="Calibri"/>
                <w:color w:val="000000" w:themeColor="text1"/>
                <w:sz w:val="22"/>
                <w:szCs w:val="22"/>
                <w:u w:val="single"/>
              </w:rPr>
              <w:t>Determined in accordance with Section C406.2.1.1</w:t>
            </w:r>
          </w:p>
        </w:tc>
      </w:tr>
      <w:tr w:rsidR="08D0CC08" w14:paraId="42E16F32" w14:textId="77777777" w:rsidTr="00F20991">
        <w:trPr>
          <w:trHeight w:val="30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756C01" w14:textId="0548A19C" w:rsidR="08D0CC08" w:rsidRDefault="08D0CC08" w:rsidP="08D0CC08">
            <w:pPr>
              <w:jc w:val="center"/>
            </w:pPr>
            <w:r w:rsidRPr="08D0CC08">
              <w:rPr>
                <w:rFonts w:ascii="Calibri" w:eastAsia="Calibri" w:hAnsi="Calibri" w:cs="Calibri"/>
                <w:color w:val="000000" w:themeColor="text1"/>
                <w:sz w:val="22"/>
                <w:szCs w:val="22"/>
                <w:u w:val="single"/>
              </w:rPr>
              <w:t>H01</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E87EC4" w14:textId="1C905741" w:rsidR="08D0CC08" w:rsidRDefault="08D0CC08">
            <w:r w:rsidRPr="08D0CC08">
              <w:rPr>
                <w:rFonts w:ascii="Calibri" w:eastAsia="Calibri" w:hAnsi="Calibri" w:cs="Calibri"/>
                <w:color w:val="000000" w:themeColor="text1"/>
                <w:sz w:val="22"/>
                <w:szCs w:val="22"/>
                <w:u w:val="single"/>
              </w:rPr>
              <w:t>HVAC Performance (TSPR)</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DE4DF0" w14:textId="76F4682F" w:rsidR="08D0CC08" w:rsidRDefault="08D0CC08">
            <w:r w:rsidRPr="08D0CC08">
              <w:rPr>
                <w:rFonts w:ascii="Calibri" w:eastAsia="Calibri" w:hAnsi="Calibri" w:cs="Calibri"/>
                <w:color w:val="000000" w:themeColor="text1"/>
                <w:sz w:val="22"/>
                <w:szCs w:val="22"/>
                <w:u w:val="single"/>
              </w:rPr>
              <w:t>C406.2.2.1</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0FFDDE" w14:textId="2DDF0BBC" w:rsidR="08D0CC08" w:rsidRDefault="0304B0A3" w:rsidP="08D0CC08">
            <w:pPr>
              <w:jc w:val="center"/>
            </w:pPr>
            <w:r w:rsidRPr="1F1069E6">
              <w:rPr>
                <w:rFonts w:ascii="Calibri" w:eastAsia="Calibri" w:hAnsi="Calibri" w:cs="Calibri"/>
                <w:sz w:val="22"/>
                <w:szCs w:val="22"/>
                <w:u w:val="single"/>
              </w:rPr>
              <w:t>10</w:t>
            </w:r>
          </w:p>
        </w:tc>
        <w:tc>
          <w:tcPr>
            <w:tcW w:w="1561" w:type="dxa"/>
            <w:tcBorders>
              <w:top w:val="nil"/>
              <w:left w:val="single" w:sz="8" w:space="0" w:color="000000" w:themeColor="text1"/>
              <w:bottom w:val="single" w:sz="8" w:space="0" w:color="000000" w:themeColor="text1"/>
              <w:right w:val="single" w:sz="8" w:space="0" w:color="000000" w:themeColor="text1"/>
            </w:tcBorders>
            <w:vAlign w:val="center"/>
          </w:tcPr>
          <w:p w14:paraId="60B18CFE" w14:textId="183EB339"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10</w:t>
            </w:r>
          </w:p>
        </w:tc>
        <w:tc>
          <w:tcPr>
            <w:tcW w:w="1432" w:type="dxa"/>
            <w:tcBorders>
              <w:top w:val="nil"/>
              <w:left w:val="single" w:sz="8" w:space="0" w:color="000000" w:themeColor="text1"/>
              <w:bottom w:val="single" w:sz="8" w:space="0" w:color="000000" w:themeColor="text1"/>
              <w:right w:val="single" w:sz="8" w:space="0" w:color="000000" w:themeColor="text1"/>
            </w:tcBorders>
            <w:vAlign w:val="center"/>
          </w:tcPr>
          <w:p w14:paraId="57E0208F" w14:textId="352E9C07" w:rsidR="08D0CC08" w:rsidRDefault="1F1069E6" w:rsidP="1F1069E6">
            <w:pPr>
              <w:jc w:val="center"/>
              <w:rPr>
                <w:u w:val="single"/>
              </w:rPr>
            </w:pPr>
            <w:r w:rsidRPr="1F1069E6">
              <w:rPr>
                <w:rFonts w:ascii="Calibri" w:eastAsia="Calibri" w:hAnsi="Calibri" w:cs="Calibri"/>
                <w:sz w:val="22"/>
                <w:szCs w:val="22"/>
                <w:u w:val="single"/>
              </w:rPr>
              <w:t>12</w:t>
            </w:r>
          </w:p>
        </w:tc>
      </w:tr>
      <w:tr w:rsidR="08D0CC08" w14:paraId="744C87B0" w14:textId="77777777" w:rsidTr="00F20991">
        <w:trPr>
          <w:trHeight w:val="30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E1ECA8" w14:textId="3BBF5FFB" w:rsidR="08D0CC08" w:rsidRDefault="08D0CC08" w:rsidP="08D0CC08">
            <w:pPr>
              <w:jc w:val="center"/>
            </w:pPr>
            <w:r w:rsidRPr="08D0CC08">
              <w:rPr>
                <w:rFonts w:ascii="Calibri" w:eastAsia="Calibri" w:hAnsi="Calibri" w:cs="Calibri"/>
                <w:color w:val="000000" w:themeColor="text1"/>
                <w:sz w:val="22"/>
                <w:szCs w:val="22"/>
                <w:u w:val="single"/>
              </w:rPr>
              <w:t>H02</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FAEA42" w14:textId="116063EF" w:rsidR="08D0CC08" w:rsidRDefault="08D0CC08">
            <w:r w:rsidRPr="08D0CC08">
              <w:rPr>
                <w:rFonts w:ascii="Calibri" w:eastAsia="Calibri" w:hAnsi="Calibri" w:cs="Calibri"/>
                <w:color w:val="000000" w:themeColor="text1"/>
                <w:sz w:val="22"/>
                <w:szCs w:val="22"/>
                <w:u w:val="single"/>
              </w:rPr>
              <w:t>Heating efficiency</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ADC1BC" w14:textId="39AD9FA3" w:rsidR="08D0CC08" w:rsidRDefault="08D0CC08">
            <w:r w:rsidRPr="08D0CC08">
              <w:rPr>
                <w:rFonts w:ascii="Calibri" w:eastAsia="Calibri" w:hAnsi="Calibri" w:cs="Calibri"/>
                <w:color w:val="000000" w:themeColor="text1"/>
                <w:sz w:val="22"/>
                <w:szCs w:val="22"/>
                <w:u w:val="single"/>
              </w:rPr>
              <w:t>C406.2.2.2</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C04728" w14:textId="1B1873E6" w:rsidR="08D0CC08" w:rsidRDefault="0304B0A3" w:rsidP="08D0CC08">
            <w:pPr>
              <w:jc w:val="center"/>
            </w:pPr>
            <w:r w:rsidRPr="1F1069E6">
              <w:rPr>
                <w:rFonts w:ascii="Calibri" w:eastAsia="Calibri" w:hAnsi="Calibri" w:cs="Calibri"/>
                <w:color w:val="000000" w:themeColor="text1"/>
                <w:sz w:val="22"/>
                <w:szCs w:val="22"/>
                <w:u w:val="single"/>
              </w:rPr>
              <w:t>3</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AD0496" w14:textId="4FC1896C"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3</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4704D0" w14:textId="17BE8F82"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5</w:t>
            </w:r>
          </w:p>
        </w:tc>
      </w:tr>
      <w:tr w:rsidR="08D0CC08" w14:paraId="2A45D93A" w14:textId="77777777" w:rsidTr="00F20991">
        <w:trPr>
          <w:trHeight w:val="30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48009E" w14:textId="59F52ABF" w:rsidR="08D0CC08" w:rsidRDefault="08D0CC08" w:rsidP="08D0CC08">
            <w:pPr>
              <w:jc w:val="center"/>
            </w:pPr>
            <w:r w:rsidRPr="08D0CC08">
              <w:rPr>
                <w:rFonts w:ascii="Calibri" w:eastAsia="Calibri" w:hAnsi="Calibri" w:cs="Calibri"/>
                <w:color w:val="000000" w:themeColor="text1"/>
                <w:sz w:val="22"/>
                <w:szCs w:val="22"/>
                <w:u w:val="single"/>
              </w:rPr>
              <w:t>H03</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459BB3" w14:textId="124B3073" w:rsidR="08D0CC08" w:rsidRDefault="08D0CC08">
            <w:r w:rsidRPr="08D0CC08">
              <w:rPr>
                <w:rFonts w:ascii="Calibri" w:eastAsia="Calibri" w:hAnsi="Calibri" w:cs="Calibri"/>
                <w:color w:val="000000" w:themeColor="text1"/>
                <w:sz w:val="22"/>
                <w:szCs w:val="22"/>
                <w:u w:val="single"/>
              </w:rPr>
              <w:t>Cooling efficiency</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1DDAE7" w14:textId="70FCF68C" w:rsidR="08D0CC08" w:rsidRDefault="08D0CC08">
            <w:r w:rsidRPr="08D0CC08">
              <w:rPr>
                <w:rFonts w:ascii="Calibri" w:eastAsia="Calibri" w:hAnsi="Calibri" w:cs="Calibri"/>
                <w:color w:val="000000" w:themeColor="text1"/>
                <w:sz w:val="22"/>
                <w:szCs w:val="22"/>
                <w:u w:val="single"/>
              </w:rPr>
              <w:t>C406.2.2.3</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2C958D" w14:textId="7DF8A4AB" w:rsidR="08D0CC08" w:rsidRDefault="08D0CC08" w:rsidP="08D0CC08">
            <w:pPr>
              <w:jc w:val="center"/>
            </w:pPr>
            <w:r w:rsidRPr="08D0CC08">
              <w:rPr>
                <w:rFonts w:ascii="Calibri" w:eastAsia="Calibri" w:hAnsi="Calibri" w:cs="Calibri"/>
                <w:color w:val="000000" w:themeColor="text1"/>
                <w:sz w:val="22"/>
                <w:szCs w:val="22"/>
                <w:u w:val="single"/>
              </w:rPr>
              <w:t>1</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0AEC07" w14:textId="2CD3735A" w:rsidR="08D0CC08" w:rsidRDefault="08D0CC08" w:rsidP="08D0CC08">
            <w:pPr>
              <w:jc w:val="center"/>
            </w:pPr>
            <w:r w:rsidRPr="08D0CC08">
              <w:rPr>
                <w:rFonts w:ascii="Calibri" w:eastAsia="Calibri" w:hAnsi="Calibri" w:cs="Calibri"/>
                <w:color w:val="000000" w:themeColor="text1"/>
                <w:sz w:val="22"/>
                <w:szCs w:val="22"/>
                <w:u w:val="single"/>
              </w:rPr>
              <w:t>1</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197A41" w14:textId="43D5A29B" w:rsidR="08D0CC08" w:rsidRDefault="08D0CC08" w:rsidP="08D0CC08">
            <w:pPr>
              <w:jc w:val="center"/>
            </w:pPr>
            <w:r w:rsidRPr="08D0CC08">
              <w:rPr>
                <w:rFonts w:ascii="Calibri" w:eastAsia="Calibri" w:hAnsi="Calibri" w:cs="Calibri"/>
                <w:color w:val="A6A6A6" w:themeColor="background1" w:themeShade="A6"/>
                <w:sz w:val="22"/>
                <w:szCs w:val="22"/>
                <w:u w:val="single"/>
              </w:rPr>
              <w:t>x</w:t>
            </w:r>
          </w:p>
        </w:tc>
      </w:tr>
      <w:tr w:rsidR="08D0CC08" w14:paraId="11E504A0" w14:textId="77777777" w:rsidTr="00F20991">
        <w:trPr>
          <w:trHeight w:val="30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98FAEA" w14:textId="329D95CB" w:rsidR="08D0CC08" w:rsidRDefault="08D0CC08" w:rsidP="08D0CC08">
            <w:pPr>
              <w:jc w:val="center"/>
            </w:pPr>
            <w:r w:rsidRPr="08D0CC08">
              <w:rPr>
                <w:rFonts w:ascii="Calibri" w:eastAsia="Calibri" w:hAnsi="Calibri" w:cs="Calibri"/>
                <w:color w:val="000000" w:themeColor="text1"/>
                <w:sz w:val="22"/>
                <w:szCs w:val="22"/>
                <w:u w:val="single"/>
              </w:rPr>
              <w:t>H04</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31CE0C" w14:textId="0D64D70A" w:rsidR="08D0CC08" w:rsidRDefault="08D0CC08">
            <w:r w:rsidRPr="08D0CC08">
              <w:rPr>
                <w:rFonts w:ascii="Calibri" w:eastAsia="Calibri" w:hAnsi="Calibri" w:cs="Calibri"/>
                <w:color w:val="000000" w:themeColor="text1"/>
                <w:sz w:val="22"/>
                <w:szCs w:val="22"/>
                <w:u w:val="single"/>
              </w:rPr>
              <w:t>Residential HVAC control</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01910C" w14:textId="63F919A4" w:rsidR="08D0CC08" w:rsidRDefault="08D0CC08">
            <w:r w:rsidRPr="08D0CC08">
              <w:rPr>
                <w:rFonts w:ascii="Calibri" w:eastAsia="Calibri" w:hAnsi="Calibri" w:cs="Calibri"/>
                <w:color w:val="000000" w:themeColor="text1"/>
                <w:sz w:val="22"/>
                <w:szCs w:val="22"/>
                <w:u w:val="single"/>
              </w:rPr>
              <w:t>C406.2.2.4</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71D0DB" w14:textId="4D5AB18E" w:rsidR="08D0CC08" w:rsidRDefault="0304B0A3" w:rsidP="08D0CC08">
            <w:pPr>
              <w:jc w:val="center"/>
            </w:pPr>
            <w:r w:rsidRPr="1F1069E6">
              <w:rPr>
                <w:rFonts w:ascii="Calibri" w:eastAsia="Calibri" w:hAnsi="Calibri" w:cs="Calibri"/>
                <w:color w:val="000000" w:themeColor="text1"/>
                <w:sz w:val="22"/>
                <w:szCs w:val="22"/>
                <w:u w:val="single"/>
              </w:rPr>
              <w:t>19</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404E81" w14:textId="43C9DD57"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19</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121F71" w14:textId="4610307D"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17</w:t>
            </w:r>
          </w:p>
        </w:tc>
      </w:tr>
      <w:tr w:rsidR="08D0CC08" w14:paraId="7D58838D" w14:textId="77777777" w:rsidTr="00F20991">
        <w:trPr>
          <w:trHeight w:val="30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4E472A" w14:textId="29E6EEFF" w:rsidR="08D0CC08" w:rsidRDefault="08D0CC08" w:rsidP="08D0CC08">
            <w:pPr>
              <w:jc w:val="center"/>
            </w:pPr>
            <w:r w:rsidRPr="08D0CC08">
              <w:rPr>
                <w:rFonts w:ascii="Calibri" w:eastAsia="Calibri" w:hAnsi="Calibri" w:cs="Calibri"/>
                <w:color w:val="000000" w:themeColor="text1"/>
                <w:sz w:val="22"/>
                <w:szCs w:val="22"/>
                <w:u w:val="single"/>
              </w:rPr>
              <w:t>H05</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475B3B" w14:textId="04B27A45" w:rsidR="08D0CC08" w:rsidRDefault="08D0CC08">
            <w:r w:rsidRPr="08D0CC08">
              <w:rPr>
                <w:rFonts w:ascii="Calibri" w:eastAsia="Calibri" w:hAnsi="Calibri" w:cs="Calibri"/>
                <w:color w:val="000000" w:themeColor="text1"/>
                <w:sz w:val="22"/>
                <w:szCs w:val="22"/>
                <w:u w:val="single"/>
              </w:rPr>
              <w:t>DOAS/fan control</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BFAAA2" w14:textId="25B0AACE" w:rsidR="08D0CC08" w:rsidRDefault="08D0CC08">
            <w:r w:rsidRPr="08D0CC08">
              <w:rPr>
                <w:rFonts w:ascii="Calibri" w:eastAsia="Calibri" w:hAnsi="Calibri" w:cs="Calibri"/>
                <w:color w:val="000000" w:themeColor="text1"/>
                <w:sz w:val="22"/>
                <w:szCs w:val="22"/>
                <w:u w:val="single"/>
              </w:rPr>
              <w:t>C406.2.2.5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B44930" w14:textId="08324A21" w:rsidR="08D0CC08" w:rsidRDefault="0304B0A3" w:rsidP="08D0CC08">
            <w:pPr>
              <w:jc w:val="center"/>
            </w:pPr>
            <w:r w:rsidRPr="1F1069E6">
              <w:rPr>
                <w:rFonts w:ascii="Calibri" w:eastAsia="Calibri" w:hAnsi="Calibri" w:cs="Calibri"/>
                <w:color w:val="000000" w:themeColor="text1"/>
                <w:sz w:val="22"/>
                <w:szCs w:val="22"/>
                <w:u w:val="single"/>
              </w:rPr>
              <w:t>23</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2912DD" w14:textId="7558C044"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27</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2F6189" w14:textId="685F8D3F"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37</w:t>
            </w:r>
          </w:p>
        </w:tc>
      </w:tr>
      <w:tr w:rsidR="08D0CC08" w14:paraId="7AC4A32C" w14:textId="77777777" w:rsidTr="00F20991">
        <w:trPr>
          <w:trHeight w:val="30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F1FEB6" w14:textId="031D3AEC" w:rsidR="08D0CC08" w:rsidRDefault="08D0CC08" w:rsidP="08D0CC08">
            <w:pPr>
              <w:jc w:val="center"/>
            </w:pPr>
            <w:r w:rsidRPr="08D0CC08">
              <w:rPr>
                <w:rFonts w:ascii="Calibri" w:eastAsia="Calibri" w:hAnsi="Calibri" w:cs="Calibri"/>
                <w:color w:val="000000" w:themeColor="text1"/>
                <w:sz w:val="22"/>
                <w:szCs w:val="22"/>
                <w:u w:val="single"/>
              </w:rPr>
              <w:t>H06</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782682" w14:textId="46A9256D" w:rsidR="08D0CC08" w:rsidRDefault="08D0CC08">
            <w:r w:rsidRPr="08D0CC08">
              <w:rPr>
                <w:rFonts w:ascii="Calibri" w:eastAsia="Calibri" w:hAnsi="Calibri" w:cs="Calibri"/>
                <w:color w:val="000000" w:themeColor="text1"/>
                <w:sz w:val="22"/>
                <w:szCs w:val="22"/>
                <w:u w:val="single"/>
              </w:rPr>
              <w:t>Cold-Climate Heat Pump</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8402AC" w14:textId="59FC17D7" w:rsidR="08D0CC08" w:rsidRDefault="08D0CC08">
            <w:r w:rsidRPr="08D0CC08">
              <w:rPr>
                <w:rFonts w:ascii="Calibri" w:eastAsia="Calibri" w:hAnsi="Calibri" w:cs="Calibri"/>
                <w:color w:val="000000" w:themeColor="text1"/>
                <w:sz w:val="22"/>
                <w:szCs w:val="22"/>
                <w:u w:val="single"/>
              </w:rPr>
              <w:t>C406.2.2.6</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BDB303" w14:textId="699F48CC" w:rsidR="08D0CC08" w:rsidRDefault="08D0CC08" w:rsidP="08D0CC08">
            <w:pPr>
              <w:jc w:val="center"/>
            </w:pPr>
            <w:r w:rsidRPr="08D0CC08">
              <w:rPr>
                <w:rFonts w:ascii="Calibri" w:eastAsia="Calibri" w:hAnsi="Calibri" w:cs="Calibri"/>
                <w:color w:val="000000" w:themeColor="text1"/>
                <w:sz w:val="22"/>
                <w:szCs w:val="22"/>
                <w:u w:val="single"/>
              </w:rPr>
              <w:t>TBD</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E846F7" w14:textId="20269BC5" w:rsidR="08D0CC08" w:rsidRDefault="08D0CC08" w:rsidP="08D0CC08">
            <w:pPr>
              <w:jc w:val="center"/>
            </w:pPr>
            <w:r w:rsidRPr="08D0CC08">
              <w:rPr>
                <w:rFonts w:ascii="Calibri" w:eastAsia="Calibri" w:hAnsi="Calibri" w:cs="Calibri"/>
                <w:color w:val="000000" w:themeColor="text1"/>
                <w:sz w:val="22"/>
                <w:szCs w:val="22"/>
                <w:u w:val="single"/>
              </w:rPr>
              <w:t>TBD</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0CE655" w14:textId="4513C405" w:rsidR="08D0CC08" w:rsidRDefault="08D0CC08" w:rsidP="08D0CC08">
            <w:pPr>
              <w:jc w:val="center"/>
            </w:pPr>
            <w:r w:rsidRPr="08D0CC08">
              <w:rPr>
                <w:rFonts w:ascii="Calibri" w:eastAsia="Calibri" w:hAnsi="Calibri" w:cs="Calibri"/>
                <w:color w:val="000000" w:themeColor="text1"/>
                <w:sz w:val="22"/>
                <w:szCs w:val="22"/>
                <w:u w:val="single"/>
              </w:rPr>
              <w:t>TBD</w:t>
            </w:r>
          </w:p>
        </w:tc>
      </w:tr>
      <w:tr w:rsidR="08D0CC08" w14:paraId="799EBAFC" w14:textId="77777777" w:rsidTr="00F20991">
        <w:trPr>
          <w:trHeight w:val="30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CA020F" w14:textId="5DB0DF23" w:rsidR="08D0CC08" w:rsidRDefault="08D0CC08" w:rsidP="08D0CC08">
            <w:pPr>
              <w:jc w:val="center"/>
            </w:pPr>
            <w:r w:rsidRPr="08D0CC08">
              <w:rPr>
                <w:rFonts w:ascii="Calibri" w:eastAsia="Calibri" w:hAnsi="Calibri" w:cs="Calibri"/>
                <w:color w:val="000000" w:themeColor="text1"/>
                <w:sz w:val="22"/>
                <w:szCs w:val="22"/>
                <w:u w:val="single"/>
              </w:rPr>
              <w:t>W01</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FE1A9E" w14:textId="5E03364B" w:rsidR="08D0CC08" w:rsidRDefault="08D0CC08">
            <w:r w:rsidRPr="08D0CC08">
              <w:rPr>
                <w:rFonts w:ascii="Calibri" w:eastAsia="Calibri" w:hAnsi="Calibri" w:cs="Calibri"/>
                <w:color w:val="000000" w:themeColor="text1"/>
                <w:sz w:val="22"/>
                <w:szCs w:val="22"/>
                <w:u w:val="single"/>
              </w:rPr>
              <w:t>SHW preheat recovery</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C4FF0E" w14:textId="2BE67D21" w:rsidR="08D0CC08" w:rsidRDefault="08D0CC08">
            <w:r w:rsidRPr="08D0CC08">
              <w:rPr>
                <w:rFonts w:ascii="Calibri" w:eastAsia="Calibri" w:hAnsi="Calibri" w:cs="Calibri"/>
                <w:color w:val="000000" w:themeColor="text1"/>
                <w:sz w:val="22"/>
                <w:szCs w:val="22"/>
                <w:u w:val="single"/>
              </w:rPr>
              <w:t>C406.2.3.1 a</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8E9075" w14:textId="78F4EFBC" w:rsidR="08D0CC08" w:rsidRDefault="0304B0A3" w:rsidP="08D0CC08">
            <w:pPr>
              <w:jc w:val="center"/>
            </w:pPr>
            <w:r w:rsidRPr="1F1069E6">
              <w:rPr>
                <w:rFonts w:ascii="Calibri" w:eastAsia="Calibri" w:hAnsi="Calibri" w:cs="Calibri"/>
                <w:color w:val="000000" w:themeColor="text1"/>
                <w:sz w:val="22"/>
                <w:szCs w:val="22"/>
                <w:u w:val="single"/>
              </w:rPr>
              <w:t>30</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CBB372" w14:textId="2B1AB114"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26</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8FCC6D" w14:textId="0C833BF2"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28</w:t>
            </w:r>
          </w:p>
        </w:tc>
      </w:tr>
      <w:tr w:rsidR="08D0CC08" w14:paraId="17BCFC2A" w14:textId="77777777" w:rsidTr="00F20991">
        <w:trPr>
          <w:trHeight w:val="30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7A6D9B" w14:textId="6091BCCF" w:rsidR="08D0CC08" w:rsidRDefault="08D0CC08" w:rsidP="08D0CC08">
            <w:pPr>
              <w:jc w:val="center"/>
            </w:pPr>
            <w:r w:rsidRPr="08D0CC08">
              <w:rPr>
                <w:rFonts w:ascii="Calibri" w:eastAsia="Calibri" w:hAnsi="Calibri" w:cs="Calibri"/>
                <w:color w:val="000000" w:themeColor="text1"/>
                <w:sz w:val="22"/>
                <w:szCs w:val="22"/>
                <w:u w:val="single"/>
              </w:rPr>
              <w:t>W02</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94C879" w14:textId="3421E395" w:rsidR="08D0CC08" w:rsidRDefault="08D0CC08">
            <w:r w:rsidRPr="08D0CC08">
              <w:rPr>
                <w:rFonts w:ascii="Calibri" w:eastAsia="Calibri" w:hAnsi="Calibri" w:cs="Calibri"/>
                <w:color w:val="000000" w:themeColor="text1"/>
                <w:sz w:val="22"/>
                <w:szCs w:val="22"/>
                <w:u w:val="single"/>
              </w:rPr>
              <w:t>Heat pump water heater</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5D620A" w14:textId="6EB9D9C0" w:rsidR="08D0CC08" w:rsidRDefault="08D0CC08">
            <w:r w:rsidRPr="08D0CC08">
              <w:rPr>
                <w:rFonts w:ascii="Calibri" w:eastAsia="Calibri" w:hAnsi="Calibri" w:cs="Calibri"/>
                <w:color w:val="000000" w:themeColor="text1"/>
                <w:sz w:val="22"/>
                <w:szCs w:val="22"/>
                <w:u w:val="single"/>
              </w:rPr>
              <w:t>C406.2.3.1 b</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5FD26F" w14:textId="348D9D73" w:rsidR="08D0CC08" w:rsidRDefault="0304B0A3" w:rsidP="08D0CC08">
            <w:pPr>
              <w:jc w:val="center"/>
            </w:pPr>
            <w:r w:rsidRPr="1F1069E6">
              <w:rPr>
                <w:rFonts w:ascii="Calibri" w:eastAsia="Calibri" w:hAnsi="Calibri" w:cs="Calibri"/>
                <w:color w:val="000000" w:themeColor="text1"/>
                <w:sz w:val="22"/>
                <w:szCs w:val="22"/>
                <w:u w:val="single"/>
              </w:rPr>
              <w:t>25</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9B4022" w14:textId="0DE64A58"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22</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5FA158" w14:textId="2F267826"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24</w:t>
            </w:r>
          </w:p>
        </w:tc>
      </w:tr>
      <w:tr w:rsidR="08D0CC08" w14:paraId="0C2E83C5" w14:textId="77777777" w:rsidTr="00F20991">
        <w:trPr>
          <w:trHeight w:val="30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0307A7" w14:textId="355E496D" w:rsidR="08D0CC08" w:rsidRDefault="08D0CC08" w:rsidP="08D0CC08">
            <w:pPr>
              <w:jc w:val="center"/>
            </w:pPr>
            <w:r w:rsidRPr="08D0CC08">
              <w:rPr>
                <w:rFonts w:ascii="Calibri" w:eastAsia="Calibri" w:hAnsi="Calibri" w:cs="Calibri"/>
                <w:color w:val="000000" w:themeColor="text1"/>
                <w:sz w:val="22"/>
                <w:szCs w:val="22"/>
                <w:u w:val="single"/>
              </w:rPr>
              <w:t>W04</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2C85DE" w14:textId="076674AC" w:rsidR="08D0CC08" w:rsidRDefault="08D0CC08">
            <w:r w:rsidRPr="08D0CC08">
              <w:rPr>
                <w:rFonts w:ascii="Calibri" w:eastAsia="Calibri" w:hAnsi="Calibri" w:cs="Calibri"/>
                <w:color w:val="000000" w:themeColor="text1"/>
                <w:sz w:val="22"/>
                <w:szCs w:val="22"/>
                <w:u w:val="single"/>
              </w:rPr>
              <w:t>SHW pipe insulation</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62116A" w14:textId="01F70583" w:rsidR="08D0CC08" w:rsidRDefault="08D0CC08">
            <w:r w:rsidRPr="08D0CC08">
              <w:rPr>
                <w:rFonts w:ascii="Calibri" w:eastAsia="Calibri" w:hAnsi="Calibri" w:cs="Calibri"/>
                <w:color w:val="000000" w:themeColor="text1"/>
                <w:sz w:val="22"/>
                <w:szCs w:val="22"/>
                <w:u w:val="single"/>
              </w:rPr>
              <w:t>C406.2.3.2</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7E0521" w14:textId="5024ED48" w:rsidR="08D0CC08" w:rsidRDefault="08D0CC08" w:rsidP="08D0CC08">
            <w:pPr>
              <w:jc w:val="center"/>
            </w:pPr>
            <w:r w:rsidRPr="08D0CC08">
              <w:rPr>
                <w:rFonts w:ascii="Calibri" w:eastAsia="Calibri" w:hAnsi="Calibri" w:cs="Calibri"/>
                <w:color w:val="000000" w:themeColor="text1"/>
                <w:sz w:val="22"/>
                <w:szCs w:val="22"/>
                <w:u w:val="single"/>
              </w:rPr>
              <w:t>4</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32502B" w14:textId="38389E04" w:rsidR="08D0CC08" w:rsidRDefault="0304B0A3" w:rsidP="08D0CC08">
            <w:pPr>
              <w:jc w:val="center"/>
            </w:pPr>
            <w:r w:rsidRPr="1F1069E6">
              <w:rPr>
                <w:rFonts w:ascii="Calibri" w:eastAsia="Calibri" w:hAnsi="Calibri" w:cs="Calibri"/>
                <w:color w:val="000000" w:themeColor="text1"/>
                <w:sz w:val="22"/>
                <w:szCs w:val="22"/>
                <w:u w:val="single"/>
              </w:rPr>
              <w:t>3</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803B22" w14:textId="12641699"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3</w:t>
            </w:r>
          </w:p>
        </w:tc>
      </w:tr>
      <w:tr w:rsidR="08D0CC08" w14:paraId="6F589DE9" w14:textId="77777777" w:rsidTr="00F20991">
        <w:trPr>
          <w:trHeight w:val="30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0A0E6D" w14:textId="09D30C17" w:rsidR="08D0CC08" w:rsidRDefault="08D0CC08" w:rsidP="08D0CC08">
            <w:pPr>
              <w:jc w:val="center"/>
            </w:pPr>
            <w:r w:rsidRPr="08D0CC08">
              <w:rPr>
                <w:rFonts w:ascii="Calibri" w:eastAsia="Calibri" w:hAnsi="Calibri" w:cs="Calibri"/>
                <w:color w:val="000000" w:themeColor="text1"/>
                <w:sz w:val="22"/>
                <w:szCs w:val="22"/>
                <w:u w:val="single"/>
              </w:rPr>
              <w:t>W06</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6E6CDC" w14:textId="13801ECA" w:rsidR="08D0CC08" w:rsidRDefault="08D0CC08">
            <w:r w:rsidRPr="08D0CC08">
              <w:rPr>
                <w:rFonts w:ascii="Calibri" w:eastAsia="Calibri" w:hAnsi="Calibri" w:cs="Calibri"/>
                <w:color w:val="000000" w:themeColor="text1"/>
                <w:sz w:val="22"/>
                <w:szCs w:val="22"/>
                <w:u w:val="single"/>
              </w:rPr>
              <w:t>Thermostatic bal. valves</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799B5B" w14:textId="2F67939E" w:rsidR="08D0CC08" w:rsidRDefault="08D0CC08">
            <w:r w:rsidRPr="08D0CC08">
              <w:rPr>
                <w:rFonts w:ascii="Calibri" w:eastAsia="Calibri" w:hAnsi="Calibri" w:cs="Calibri"/>
                <w:color w:val="000000" w:themeColor="text1"/>
                <w:sz w:val="22"/>
                <w:szCs w:val="22"/>
                <w:u w:val="single"/>
              </w:rPr>
              <w:t>C406.2.3.3 b</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B03FDB" w14:textId="41A10F63" w:rsidR="08D0CC08" w:rsidRDefault="0304B0A3" w:rsidP="08D0CC08">
            <w:pPr>
              <w:jc w:val="center"/>
            </w:pPr>
            <w:r w:rsidRPr="1F1069E6">
              <w:rPr>
                <w:rFonts w:ascii="Calibri" w:eastAsia="Calibri" w:hAnsi="Calibri" w:cs="Calibri"/>
                <w:color w:val="000000" w:themeColor="text1"/>
                <w:sz w:val="22"/>
                <w:szCs w:val="22"/>
                <w:u w:val="single"/>
              </w:rPr>
              <w:t>1</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14C99B" w14:textId="0A9A3BEA"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A7BAD0" w14:textId="0B6F10A0"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w:t>
            </w:r>
          </w:p>
        </w:tc>
      </w:tr>
      <w:tr w:rsidR="08D0CC08" w14:paraId="374802A9" w14:textId="77777777" w:rsidTr="00F20991">
        <w:trPr>
          <w:trHeight w:val="30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041842" w14:textId="4EEC2651" w:rsidR="08D0CC08" w:rsidRDefault="08D0CC08" w:rsidP="08D0CC08">
            <w:pPr>
              <w:jc w:val="center"/>
            </w:pPr>
            <w:r w:rsidRPr="08D0CC08">
              <w:rPr>
                <w:rFonts w:ascii="Calibri" w:eastAsia="Calibri" w:hAnsi="Calibri" w:cs="Calibri"/>
                <w:color w:val="000000" w:themeColor="text1"/>
                <w:sz w:val="22"/>
                <w:szCs w:val="22"/>
                <w:u w:val="single"/>
              </w:rPr>
              <w:t>W07</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8A0F1C" w14:textId="31439A91" w:rsidR="08D0CC08" w:rsidRDefault="08D0CC08">
            <w:r w:rsidRPr="08D0CC08">
              <w:rPr>
                <w:rFonts w:ascii="Calibri" w:eastAsia="Calibri" w:hAnsi="Calibri" w:cs="Calibri"/>
                <w:color w:val="000000" w:themeColor="text1"/>
                <w:sz w:val="22"/>
                <w:szCs w:val="22"/>
                <w:u w:val="single"/>
              </w:rPr>
              <w:t>SHW heat trace system</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D58324" w14:textId="7C059F45" w:rsidR="08D0CC08" w:rsidRDefault="08D0CC08">
            <w:r w:rsidRPr="08D0CC08">
              <w:rPr>
                <w:rFonts w:ascii="Calibri" w:eastAsia="Calibri" w:hAnsi="Calibri" w:cs="Calibri"/>
                <w:color w:val="000000" w:themeColor="text1"/>
                <w:sz w:val="22"/>
                <w:szCs w:val="22"/>
                <w:u w:val="single"/>
              </w:rPr>
              <w:t>C406.2.3.3 c</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509DD7" w14:textId="47A9B45D" w:rsidR="08D0CC08" w:rsidRDefault="0304B0A3" w:rsidP="08D0CC08">
            <w:pPr>
              <w:jc w:val="center"/>
            </w:pPr>
            <w:r w:rsidRPr="1F1069E6">
              <w:rPr>
                <w:rFonts w:ascii="Calibri" w:eastAsia="Calibri" w:hAnsi="Calibri" w:cs="Calibri"/>
                <w:color w:val="000000" w:themeColor="text1"/>
                <w:sz w:val="22"/>
                <w:szCs w:val="22"/>
                <w:u w:val="single"/>
              </w:rPr>
              <w:t>6</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F7E9C3" w14:textId="2A4793E7"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5</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B99A9B" w14:textId="7841A5E3"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5</w:t>
            </w:r>
          </w:p>
        </w:tc>
      </w:tr>
      <w:tr w:rsidR="08D0CC08" w14:paraId="2943E0E3" w14:textId="77777777" w:rsidTr="00F20991">
        <w:trPr>
          <w:trHeight w:val="30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EEB6D6" w14:textId="42F03577" w:rsidR="08D0CC08" w:rsidRDefault="08D0CC08" w:rsidP="08D0CC08">
            <w:pPr>
              <w:jc w:val="center"/>
            </w:pPr>
            <w:r w:rsidRPr="08D0CC08">
              <w:rPr>
                <w:rFonts w:ascii="Calibri" w:eastAsia="Calibri" w:hAnsi="Calibri" w:cs="Calibri"/>
                <w:color w:val="000000" w:themeColor="text1"/>
                <w:sz w:val="22"/>
                <w:szCs w:val="22"/>
                <w:u w:val="single"/>
              </w:rPr>
              <w:t>W09</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03FC6D" w14:textId="715451AA" w:rsidR="08D0CC08" w:rsidRDefault="08D0CC08">
            <w:r w:rsidRPr="08D0CC08">
              <w:rPr>
                <w:rFonts w:ascii="Calibri" w:eastAsia="Calibri" w:hAnsi="Calibri" w:cs="Calibri"/>
                <w:color w:val="000000" w:themeColor="text1"/>
                <w:sz w:val="22"/>
                <w:szCs w:val="22"/>
                <w:u w:val="single"/>
              </w:rPr>
              <w:t>SHW distribution sizing</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9FEF87" w14:textId="408221B2" w:rsidR="08D0CC08" w:rsidRDefault="08D0CC08">
            <w:r w:rsidRPr="08D0CC08">
              <w:rPr>
                <w:rFonts w:ascii="Calibri" w:eastAsia="Calibri" w:hAnsi="Calibri" w:cs="Calibri"/>
                <w:color w:val="000000" w:themeColor="text1"/>
                <w:sz w:val="22"/>
                <w:szCs w:val="22"/>
                <w:u w:val="single"/>
              </w:rPr>
              <w:t>C406.2.3.5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E15130" w14:textId="07E5538F" w:rsidR="08D0CC08" w:rsidRDefault="0304B0A3" w:rsidP="08D0CC08">
            <w:pPr>
              <w:jc w:val="center"/>
            </w:pPr>
            <w:r w:rsidRPr="1F1069E6">
              <w:rPr>
                <w:rFonts w:ascii="Calibri" w:eastAsia="Calibri" w:hAnsi="Calibri" w:cs="Calibri"/>
                <w:color w:val="000000" w:themeColor="text1"/>
                <w:sz w:val="22"/>
                <w:szCs w:val="22"/>
                <w:u w:val="single"/>
              </w:rPr>
              <w:t>22</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9C6ED6" w14:textId="5B9428E3"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19</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57EC39" w14:textId="1B4759B2"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21</w:t>
            </w:r>
          </w:p>
        </w:tc>
      </w:tr>
      <w:tr w:rsidR="08D0CC08" w14:paraId="5CF1BE86" w14:textId="77777777" w:rsidTr="00F20991">
        <w:trPr>
          <w:trHeight w:val="30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000294" w14:textId="5196DA31" w:rsidR="08D0CC08" w:rsidRDefault="08D0CC08" w:rsidP="08D0CC08">
            <w:pPr>
              <w:jc w:val="center"/>
            </w:pPr>
            <w:r w:rsidRPr="08D0CC08">
              <w:rPr>
                <w:rFonts w:ascii="Calibri" w:eastAsia="Calibri" w:hAnsi="Calibri" w:cs="Calibri"/>
                <w:color w:val="000000" w:themeColor="text1"/>
                <w:sz w:val="22"/>
                <w:szCs w:val="22"/>
                <w:u w:val="single"/>
              </w:rPr>
              <w:t>W10</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446E4A" w14:textId="46F6073C" w:rsidR="08D0CC08" w:rsidRDefault="08D0CC08">
            <w:r w:rsidRPr="08D0CC08">
              <w:rPr>
                <w:rFonts w:ascii="Calibri" w:eastAsia="Calibri" w:hAnsi="Calibri" w:cs="Calibri"/>
                <w:color w:val="000000" w:themeColor="text1"/>
                <w:sz w:val="22"/>
                <w:szCs w:val="22"/>
                <w:u w:val="single"/>
              </w:rPr>
              <w:t>Shower heat recovery</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1C0030" w14:textId="20D59FF0" w:rsidR="08D0CC08" w:rsidRDefault="08D0CC08">
            <w:r w:rsidRPr="08D0CC08">
              <w:rPr>
                <w:rFonts w:ascii="Calibri" w:eastAsia="Calibri" w:hAnsi="Calibri" w:cs="Calibri"/>
                <w:color w:val="000000" w:themeColor="text1"/>
                <w:sz w:val="22"/>
                <w:szCs w:val="22"/>
                <w:u w:val="single"/>
              </w:rPr>
              <w:t>C406.2.3.6</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6EC2A7" w14:textId="6FA1CFBA" w:rsidR="08D0CC08" w:rsidRDefault="0304B0A3" w:rsidP="08D0CC08">
            <w:pPr>
              <w:jc w:val="center"/>
            </w:pPr>
            <w:r w:rsidRPr="1F1069E6">
              <w:rPr>
                <w:rFonts w:ascii="Calibri" w:eastAsia="Calibri" w:hAnsi="Calibri" w:cs="Calibri"/>
                <w:color w:val="000000" w:themeColor="text1"/>
                <w:sz w:val="22"/>
                <w:szCs w:val="22"/>
                <w:u w:val="single"/>
              </w:rPr>
              <w:t>8</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2E010E" w14:textId="5C4CD172"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7</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8F6DC6" w14:textId="723FBEC7"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7</w:t>
            </w:r>
          </w:p>
        </w:tc>
      </w:tr>
      <w:tr w:rsidR="08D0CC08" w14:paraId="51E21948" w14:textId="77777777" w:rsidTr="00F20991">
        <w:trPr>
          <w:trHeight w:val="30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A80CA0" w14:textId="61840473" w:rsidR="08D0CC08" w:rsidRPr="00BB5DF3" w:rsidRDefault="08D0CC08" w:rsidP="08D0CC08">
            <w:pPr>
              <w:jc w:val="center"/>
            </w:pPr>
            <w:r w:rsidRPr="00BB5DF3">
              <w:rPr>
                <w:rFonts w:ascii="Calibri" w:eastAsia="Calibri" w:hAnsi="Calibri" w:cs="Calibri"/>
                <w:sz w:val="22"/>
                <w:szCs w:val="22"/>
                <w:u w:val="single"/>
              </w:rPr>
              <w:t>P01</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C6D3B9" w14:textId="1BC01C9A" w:rsidR="08D0CC08" w:rsidRPr="00BB5DF3" w:rsidRDefault="08D0CC08">
            <w:r w:rsidRPr="00BB5DF3">
              <w:rPr>
                <w:rFonts w:ascii="Calibri" w:eastAsia="Calibri" w:hAnsi="Calibri" w:cs="Calibri"/>
                <w:sz w:val="22"/>
                <w:szCs w:val="22"/>
                <w:u w:val="single"/>
              </w:rPr>
              <w:t>Energy monitoring</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0D7BAD" w14:textId="35B84630" w:rsidR="08D0CC08" w:rsidRPr="00BB5DF3" w:rsidRDefault="08D0CC08">
            <w:r w:rsidRPr="00BB5DF3">
              <w:rPr>
                <w:rFonts w:ascii="Calibri" w:eastAsia="Calibri" w:hAnsi="Calibri" w:cs="Calibri"/>
                <w:sz w:val="22"/>
                <w:szCs w:val="22"/>
                <w:u w:val="single"/>
              </w:rPr>
              <w:t>C406.2.4</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78F2FB" w14:textId="2F0F1B75" w:rsidR="08D0CC08" w:rsidRPr="00BB5DF3" w:rsidRDefault="08D0CC08" w:rsidP="08D0CC08">
            <w:pPr>
              <w:jc w:val="center"/>
            </w:pPr>
            <w:r w:rsidRPr="00BB5DF3">
              <w:rPr>
                <w:rFonts w:ascii="Calibri" w:eastAsia="Calibri" w:hAnsi="Calibri" w:cs="Calibri"/>
                <w:sz w:val="22"/>
                <w:szCs w:val="22"/>
                <w:u w:val="single"/>
              </w:rPr>
              <w:t>2</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FEAEDD" w14:textId="131CAF14" w:rsidR="08D0CC08" w:rsidRPr="00BB5DF3" w:rsidRDefault="08D0CC08" w:rsidP="08D0CC08">
            <w:pPr>
              <w:jc w:val="center"/>
            </w:pPr>
            <w:r w:rsidRPr="00BB5DF3">
              <w:rPr>
                <w:rFonts w:ascii="Calibri" w:eastAsia="Calibri" w:hAnsi="Calibri" w:cs="Calibri"/>
                <w:sz w:val="22"/>
                <w:szCs w:val="22"/>
                <w:u w:val="single"/>
              </w:rPr>
              <w:t>2</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0D3BDD" w14:textId="732C1484" w:rsidR="08D0CC08" w:rsidRPr="00BB5DF3" w:rsidRDefault="08D0CC08" w:rsidP="08D0CC08">
            <w:pPr>
              <w:jc w:val="center"/>
            </w:pPr>
            <w:r w:rsidRPr="00BB5DF3">
              <w:rPr>
                <w:rFonts w:ascii="Calibri" w:eastAsia="Calibri" w:hAnsi="Calibri" w:cs="Calibri"/>
                <w:sz w:val="22"/>
                <w:szCs w:val="22"/>
                <w:u w:val="single"/>
              </w:rPr>
              <w:t>2</w:t>
            </w:r>
          </w:p>
        </w:tc>
      </w:tr>
      <w:tr w:rsidR="08D0CC08" w14:paraId="3ED3B868" w14:textId="77777777" w:rsidTr="00F20991">
        <w:trPr>
          <w:trHeight w:val="465"/>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92DFDF" w14:textId="53B61B74" w:rsidR="08D0CC08" w:rsidRPr="00BB5DF3" w:rsidRDefault="08D0CC08" w:rsidP="08D0CC08">
            <w:pPr>
              <w:jc w:val="center"/>
            </w:pPr>
            <w:r w:rsidRPr="00BB5DF3">
              <w:rPr>
                <w:rFonts w:ascii="Calibri" w:eastAsia="Calibri" w:hAnsi="Calibri" w:cs="Calibri"/>
                <w:sz w:val="22"/>
                <w:szCs w:val="22"/>
                <w:u w:val="single"/>
              </w:rPr>
              <w:t>L02</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CAB280" w14:textId="48D075DF" w:rsidR="08D0CC08" w:rsidRPr="00BB5DF3" w:rsidRDefault="08D0CC08">
            <w:r w:rsidRPr="00BB5DF3">
              <w:rPr>
                <w:rFonts w:ascii="Calibri" w:eastAsia="Calibri" w:hAnsi="Calibri" w:cs="Calibri"/>
                <w:sz w:val="22"/>
                <w:szCs w:val="22"/>
                <w:u w:val="single"/>
              </w:rPr>
              <w:t>Lighting dimming &amp; tuning</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006D0F" w14:textId="3F4FCAC3" w:rsidR="08D0CC08" w:rsidRPr="00BB5DF3" w:rsidRDefault="08D0CC08">
            <w:r w:rsidRPr="00BB5DF3">
              <w:rPr>
                <w:rFonts w:ascii="Calibri" w:eastAsia="Calibri" w:hAnsi="Calibri" w:cs="Calibri"/>
                <w:sz w:val="22"/>
                <w:szCs w:val="22"/>
                <w:u w:val="single"/>
              </w:rPr>
              <w:t>C406.2.5.2</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4577B1" w14:textId="0CB39B7B" w:rsidR="08D0CC08" w:rsidRPr="00BB5DF3" w:rsidRDefault="08D0CC08" w:rsidP="08D0CC08">
            <w:pPr>
              <w:jc w:val="center"/>
            </w:pPr>
            <w:r w:rsidRPr="00BB5DF3">
              <w:rPr>
                <w:rFonts w:ascii="Calibri" w:eastAsia="Calibri" w:hAnsi="Calibri" w:cs="Calibri"/>
                <w:sz w:val="22"/>
                <w:szCs w:val="22"/>
                <w:u w:val="single"/>
              </w:rPr>
              <w:t>1</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2FC70C" w14:textId="406DCAEC" w:rsidR="08D0CC08" w:rsidRPr="00BB5DF3" w:rsidRDefault="08D0CC08" w:rsidP="08D0CC08">
            <w:pPr>
              <w:jc w:val="center"/>
            </w:pPr>
            <w:r w:rsidRPr="00BB5DF3">
              <w:rPr>
                <w:rFonts w:ascii="Calibri" w:eastAsia="Calibri" w:hAnsi="Calibri" w:cs="Calibri"/>
                <w:sz w:val="22"/>
                <w:szCs w:val="22"/>
                <w:u w:val="single"/>
              </w:rPr>
              <w:t>1</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7792E5" w14:textId="5927957D" w:rsidR="08D0CC08" w:rsidRPr="00BB5DF3" w:rsidRDefault="08D0CC08" w:rsidP="08D0CC08">
            <w:pPr>
              <w:jc w:val="center"/>
            </w:pPr>
            <w:r w:rsidRPr="00BB5DF3">
              <w:rPr>
                <w:rFonts w:ascii="Calibri" w:eastAsia="Calibri" w:hAnsi="Calibri" w:cs="Calibri"/>
                <w:sz w:val="22"/>
                <w:szCs w:val="22"/>
                <w:u w:val="single"/>
              </w:rPr>
              <w:t>1</w:t>
            </w:r>
          </w:p>
        </w:tc>
      </w:tr>
      <w:tr w:rsidR="08D0CC08" w14:paraId="54060051" w14:textId="77777777" w:rsidTr="00F20991">
        <w:trPr>
          <w:trHeight w:val="30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35AEAD" w14:textId="52FE124B" w:rsidR="08D0CC08" w:rsidRDefault="08D0CC08" w:rsidP="08D0CC08">
            <w:pPr>
              <w:jc w:val="center"/>
            </w:pPr>
            <w:r w:rsidRPr="08D0CC08">
              <w:rPr>
                <w:rFonts w:ascii="Calibri" w:eastAsia="Calibri" w:hAnsi="Calibri" w:cs="Calibri"/>
                <w:color w:val="000000" w:themeColor="text1"/>
                <w:sz w:val="22"/>
                <w:szCs w:val="22"/>
                <w:u w:val="single"/>
              </w:rPr>
              <w:t>L06</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815A21" w14:textId="4101FEBA" w:rsidR="08D0CC08" w:rsidRDefault="08D0CC08">
            <w:r w:rsidRPr="08D0CC08">
              <w:rPr>
                <w:rFonts w:ascii="Calibri" w:eastAsia="Calibri" w:hAnsi="Calibri" w:cs="Calibri"/>
                <w:color w:val="000000" w:themeColor="text1"/>
                <w:sz w:val="22"/>
                <w:szCs w:val="22"/>
                <w:u w:val="single"/>
              </w:rPr>
              <w:t>Light power reduction</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7BEED2" w14:textId="3EF2C92F" w:rsidR="08D0CC08" w:rsidRDefault="08D0CC08">
            <w:r w:rsidRPr="08D0CC08">
              <w:rPr>
                <w:rFonts w:ascii="Calibri" w:eastAsia="Calibri" w:hAnsi="Calibri" w:cs="Calibri"/>
                <w:color w:val="000000" w:themeColor="text1"/>
                <w:sz w:val="22"/>
                <w:szCs w:val="22"/>
                <w:u w:val="single"/>
              </w:rPr>
              <w:t>C406.2.5.7</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5F0B3E" w14:textId="1FD722A2" w:rsidR="08D0CC08" w:rsidRDefault="08D0CC08" w:rsidP="08D0CC08">
            <w:pPr>
              <w:jc w:val="center"/>
            </w:pPr>
            <w:r w:rsidRPr="08D0CC08">
              <w:rPr>
                <w:rFonts w:ascii="Calibri" w:eastAsia="Calibri" w:hAnsi="Calibri" w:cs="Calibri"/>
                <w:color w:val="000000" w:themeColor="text1"/>
                <w:sz w:val="22"/>
                <w:szCs w:val="22"/>
                <w:u w:val="single"/>
              </w:rPr>
              <w:t>1</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9F13EA" w14:textId="6820D1CF" w:rsidR="08D0CC08" w:rsidRDefault="08D0CC08" w:rsidP="08D0CC08">
            <w:pPr>
              <w:jc w:val="center"/>
            </w:pPr>
            <w:r w:rsidRPr="08D0CC08">
              <w:rPr>
                <w:rFonts w:ascii="Calibri" w:eastAsia="Calibri" w:hAnsi="Calibri" w:cs="Calibri"/>
                <w:color w:val="000000" w:themeColor="text1"/>
                <w:sz w:val="22"/>
                <w:szCs w:val="22"/>
                <w:u w:val="single"/>
              </w:rPr>
              <w:t>1</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B5ABAB" w14:textId="77BB957F" w:rsidR="08D0CC08" w:rsidRDefault="08D0CC08" w:rsidP="08D0CC08">
            <w:pPr>
              <w:jc w:val="center"/>
            </w:pPr>
            <w:r w:rsidRPr="08D0CC08">
              <w:rPr>
                <w:rFonts w:ascii="Calibri" w:eastAsia="Calibri" w:hAnsi="Calibri" w:cs="Calibri"/>
                <w:color w:val="000000" w:themeColor="text1"/>
                <w:sz w:val="22"/>
                <w:szCs w:val="22"/>
                <w:u w:val="single"/>
              </w:rPr>
              <w:t>1</w:t>
            </w:r>
          </w:p>
        </w:tc>
      </w:tr>
      <w:tr w:rsidR="08D0CC08" w14:paraId="5F2863B6" w14:textId="77777777" w:rsidTr="00F20991">
        <w:trPr>
          <w:trHeight w:val="300"/>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A49ADF" w14:textId="0C301E10" w:rsidR="08D0CC08" w:rsidRDefault="08D0CC08" w:rsidP="08D0CC08">
            <w:pPr>
              <w:jc w:val="center"/>
            </w:pPr>
            <w:r w:rsidRPr="08D0CC08">
              <w:rPr>
                <w:rFonts w:ascii="Calibri" w:eastAsia="Calibri" w:hAnsi="Calibri" w:cs="Calibri"/>
                <w:color w:val="000000" w:themeColor="text1"/>
                <w:sz w:val="22"/>
                <w:szCs w:val="22"/>
                <w:u w:val="single"/>
              </w:rPr>
              <w:t>Q01</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1528EA" w14:textId="024511DD" w:rsidR="08D0CC08" w:rsidRDefault="08D0CC08">
            <w:r w:rsidRPr="08D0CC08">
              <w:rPr>
                <w:rFonts w:ascii="Calibri" w:eastAsia="Calibri" w:hAnsi="Calibri" w:cs="Calibri"/>
                <w:color w:val="000000" w:themeColor="text1"/>
                <w:sz w:val="22"/>
                <w:szCs w:val="22"/>
                <w:u w:val="single"/>
              </w:rPr>
              <w:t>Efficient elevator</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3D0443" w14:textId="73882B57" w:rsidR="08D0CC08" w:rsidRDefault="08D0CC08">
            <w:r w:rsidRPr="08D0CC08">
              <w:rPr>
                <w:rFonts w:ascii="Calibri" w:eastAsia="Calibri" w:hAnsi="Calibri" w:cs="Calibri"/>
                <w:color w:val="000000" w:themeColor="text1"/>
                <w:sz w:val="22"/>
                <w:szCs w:val="22"/>
                <w:u w:val="single"/>
              </w:rPr>
              <w:t>C406.2.7.1</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411279" w14:textId="63EC5B41" w:rsidR="08D0CC08" w:rsidRDefault="08D0CC08" w:rsidP="08D0CC08">
            <w:pPr>
              <w:jc w:val="center"/>
            </w:pPr>
            <w:r w:rsidRPr="08D0CC08">
              <w:rPr>
                <w:rFonts w:ascii="Calibri" w:eastAsia="Calibri" w:hAnsi="Calibri" w:cs="Calibri"/>
                <w:color w:val="000000" w:themeColor="text1"/>
                <w:sz w:val="22"/>
                <w:szCs w:val="22"/>
                <w:u w:val="single"/>
              </w:rPr>
              <w:t>3</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AF1042" w14:textId="5C28874E" w:rsidR="08D0CC08" w:rsidRDefault="0304B0A3" w:rsidP="08D0CC08">
            <w:pPr>
              <w:jc w:val="center"/>
            </w:pPr>
            <w:r w:rsidRPr="1F1069E6">
              <w:rPr>
                <w:rFonts w:ascii="Calibri" w:eastAsia="Calibri" w:hAnsi="Calibri" w:cs="Calibri"/>
                <w:color w:val="000000" w:themeColor="text1"/>
                <w:sz w:val="22"/>
                <w:szCs w:val="22"/>
                <w:u w:val="single"/>
              </w:rPr>
              <w:t>2</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E7485D" w14:textId="06DD2E44" w:rsidR="08D0CC08" w:rsidRDefault="08D0CC08" w:rsidP="08D0CC08">
            <w:pPr>
              <w:jc w:val="center"/>
            </w:pPr>
            <w:r w:rsidRPr="08D0CC08">
              <w:rPr>
                <w:rFonts w:ascii="Calibri" w:eastAsia="Calibri" w:hAnsi="Calibri" w:cs="Calibri"/>
                <w:color w:val="000000" w:themeColor="text1"/>
                <w:sz w:val="22"/>
                <w:szCs w:val="22"/>
                <w:u w:val="single"/>
              </w:rPr>
              <w:t>2</w:t>
            </w:r>
          </w:p>
        </w:tc>
      </w:tr>
      <w:tr w:rsidR="08D0CC08" w14:paraId="6D9FAD75" w14:textId="77777777" w:rsidTr="00F20991">
        <w:trPr>
          <w:trHeight w:val="315"/>
        </w:trPr>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5C3EBD" w14:textId="0ADF7A08" w:rsidR="08D0CC08" w:rsidRDefault="08D0CC08" w:rsidP="08D0CC08">
            <w:pPr>
              <w:jc w:val="center"/>
            </w:pPr>
            <w:r w:rsidRPr="08D0CC08">
              <w:rPr>
                <w:rFonts w:ascii="Calibri" w:eastAsia="Calibri" w:hAnsi="Calibri" w:cs="Calibri"/>
                <w:color w:val="000000" w:themeColor="text1"/>
                <w:sz w:val="22"/>
                <w:szCs w:val="22"/>
                <w:u w:val="single"/>
              </w:rPr>
              <w:t>Q04</w:t>
            </w:r>
          </w:p>
        </w:tc>
        <w:tc>
          <w:tcPr>
            <w:tcW w:w="27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F49B69" w14:textId="1DBD8C11" w:rsidR="08D0CC08" w:rsidRDefault="08D0CC08">
            <w:r w:rsidRPr="08D0CC08">
              <w:rPr>
                <w:rFonts w:ascii="Calibri" w:eastAsia="Calibri" w:hAnsi="Calibri" w:cs="Calibri"/>
                <w:color w:val="000000" w:themeColor="text1"/>
                <w:sz w:val="22"/>
                <w:szCs w:val="22"/>
                <w:u w:val="single"/>
              </w:rPr>
              <w:t>Fault detection</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7B0748" w14:textId="0A613350" w:rsidR="08D0CC08" w:rsidRDefault="08D0CC08">
            <w:r w:rsidRPr="08D0CC08">
              <w:rPr>
                <w:rFonts w:ascii="Calibri" w:eastAsia="Calibri" w:hAnsi="Calibri" w:cs="Calibri"/>
                <w:color w:val="000000" w:themeColor="text1"/>
                <w:sz w:val="22"/>
                <w:szCs w:val="22"/>
                <w:u w:val="single"/>
              </w:rPr>
              <w:t>C406.2.7.4</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926354" w14:textId="56576C18" w:rsidR="08D0CC08" w:rsidRDefault="08D0CC08" w:rsidP="08D0CC08">
            <w:pPr>
              <w:jc w:val="center"/>
            </w:pPr>
            <w:r w:rsidRPr="08D0CC08">
              <w:rPr>
                <w:rFonts w:ascii="Calibri" w:eastAsia="Calibri" w:hAnsi="Calibri" w:cs="Calibri"/>
                <w:color w:val="000000" w:themeColor="text1"/>
                <w:sz w:val="22"/>
                <w:szCs w:val="22"/>
                <w:u w:val="single"/>
              </w:rPr>
              <w:t>2</w:t>
            </w:r>
          </w:p>
        </w:tc>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EECF5A" w14:textId="0E9B4A7A" w:rsidR="08D0CC08" w:rsidRDefault="0304B0A3" w:rsidP="08D0CC08">
            <w:pPr>
              <w:jc w:val="center"/>
            </w:pPr>
            <w:r w:rsidRPr="1F1069E6">
              <w:rPr>
                <w:rFonts w:ascii="Calibri" w:eastAsia="Calibri" w:hAnsi="Calibri" w:cs="Calibri"/>
                <w:color w:val="000000" w:themeColor="text1"/>
                <w:sz w:val="22"/>
                <w:szCs w:val="22"/>
                <w:u w:val="single"/>
              </w:rPr>
              <w:t>1</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66C50C" w14:textId="732E5C3B" w:rsidR="08D0CC08" w:rsidRDefault="08D0CC08" w:rsidP="08D0CC08">
            <w:pPr>
              <w:jc w:val="center"/>
            </w:pPr>
            <w:r w:rsidRPr="08D0CC08">
              <w:rPr>
                <w:rFonts w:ascii="Calibri" w:eastAsia="Calibri" w:hAnsi="Calibri" w:cs="Calibri"/>
                <w:color w:val="000000" w:themeColor="text1"/>
                <w:sz w:val="22"/>
                <w:szCs w:val="22"/>
                <w:u w:val="single"/>
              </w:rPr>
              <w:t>2</w:t>
            </w:r>
          </w:p>
        </w:tc>
      </w:tr>
    </w:tbl>
    <w:p w14:paraId="7134A96A" w14:textId="49FFDF99" w:rsidR="08D0CC08" w:rsidRDefault="08D0CC08" w:rsidP="00F20991">
      <w:r w:rsidRPr="08D0CC08">
        <w:t xml:space="preserve"> </w:t>
      </w:r>
    </w:p>
    <w:p w14:paraId="5D559A94" w14:textId="1916A48F" w:rsidR="08D0CC08" w:rsidRDefault="08D0CC08" w:rsidP="00F20991">
      <w:pPr>
        <w:spacing w:line="257" w:lineRule="auto"/>
      </w:pPr>
      <w:r>
        <w:br/>
      </w:r>
    </w:p>
    <w:p w14:paraId="39B80842" w14:textId="77777777" w:rsidR="001F0476" w:rsidRDefault="001F0476" w:rsidP="00F20991">
      <w:pPr>
        <w:spacing w:line="257" w:lineRule="auto"/>
      </w:pPr>
    </w:p>
    <w:p w14:paraId="7933BC7C" w14:textId="77777777" w:rsidR="001F0476" w:rsidRDefault="001F0476" w:rsidP="00F20991">
      <w:pPr>
        <w:spacing w:line="257" w:lineRule="auto"/>
      </w:pPr>
    </w:p>
    <w:p w14:paraId="4274A450" w14:textId="77777777" w:rsidR="001F0476" w:rsidRDefault="001F0476" w:rsidP="00F20991">
      <w:pPr>
        <w:spacing w:line="257" w:lineRule="auto"/>
      </w:pPr>
    </w:p>
    <w:p w14:paraId="4AF80233" w14:textId="77777777" w:rsidR="001F0476" w:rsidRDefault="001F0476" w:rsidP="00F20991">
      <w:pPr>
        <w:spacing w:line="257" w:lineRule="auto"/>
      </w:pPr>
    </w:p>
    <w:p w14:paraId="71A2123D" w14:textId="77777777" w:rsidR="001F0476" w:rsidRDefault="001F0476" w:rsidP="00F20991">
      <w:pPr>
        <w:spacing w:line="257" w:lineRule="auto"/>
      </w:pPr>
    </w:p>
    <w:p w14:paraId="075BAAE1" w14:textId="77777777" w:rsidR="001F0476" w:rsidRDefault="001F0476" w:rsidP="00F20991">
      <w:pPr>
        <w:spacing w:line="257" w:lineRule="auto"/>
      </w:pPr>
    </w:p>
    <w:p w14:paraId="2A5F50DC" w14:textId="77777777" w:rsidR="001F0476" w:rsidRDefault="001F0476" w:rsidP="00F20991">
      <w:pPr>
        <w:spacing w:line="257" w:lineRule="auto"/>
      </w:pPr>
    </w:p>
    <w:p w14:paraId="1642BAFC" w14:textId="77777777" w:rsidR="001F0476" w:rsidRDefault="001F0476" w:rsidP="00F20991">
      <w:pPr>
        <w:spacing w:line="257" w:lineRule="auto"/>
      </w:pPr>
    </w:p>
    <w:p w14:paraId="02074BB6" w14:textId="77777777" w:rsidR="001F0476" w:rsidRDefault="001F0476" w:rsidP="00F20991">
      <w:pPr>
        <w:spacing w:line="257" w:lineRule="auto"/>
      </w:pPr>
    </w:p>
    <w:p w14:paraId="506156B5" w14:textId="4513D0E8" w:rsidR="08D0CC08" w:rsidRPr="001C1963" w:rsidRDefault="08D0CC08" w:rsidP="00F20991">
      <w:pPr>
        <w:spacing w:after="120" w:line="257" w:lineRule="auto"/>
        <w:jc w:val="center"/>
        <w:rPr>
          <w:rFonts w:ascii="Helvetica" w:hAnsi="Helvetica" w:cs="Helvetica"/>
        </w:rPr>
      </w:pPr>
      <w:r w:rsidRPr="001C1963">
        <w:rPr>
          <w:rFonts w:ascii="Helvetica" w:eastAsia="Calibri" w:hAnsi="Helvetica" w:cs="Helvetica"/>
          <w:b/>
          <w:color w:val="000000" w:themeColor="text1"/>
          <w:u w:val="single"/>
        </w:rPr>
        <w:t>Table C406.1.3(4) Base Energy Credits for Group B Occupancies</w:t>
      </w:r>
    </w:p>
    <w:tbl>
      <w:tblPr>
        <w:tblW w:w="9358" w:type="dxa"/>
        <w:tblLayout w:type="fixed"/>
        <w:tblLook w:val="04A0" w:firstRow="1" w:lastRow="0" w:firstColumn="1" w:lastColumn="0" w:noHBand="0" w:noVBand="1"/>
      </w:tblPr>
      <w:tblGrid>
        <w:gridCol w:w="704"/>
        <w:gridCol w:w="2932"/>
        <w:gridCol w:w="1587"/>
        <w:gridCol w:w="1108"/>
        <w:gridCol w:w="1516"/>
        <w:gridCol w:w="1511"/>
      </w:tblGrid>
      <w:tr w:rsidR="08D0CC08" w14:paraId="2BF4DF59" w14:textId="77777777" w:rsidTr="00F20991">
        <w:trPr>
          <w:trHeight w:val="345"/>
        </w:trPr>
        <w:tc>
          <w:tcPr>
            <w:tcW w:w="704"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tcPr>
          <w:p w14:paraId="5FCAEC16" w14:textId="62626C16" w:rsidR="08D0CC08" w:rsidRDefault="08D0CC08">
            <w:r w:rsidRPr="08D0CC08">
              <w:rPr>
                <w:rFonts w:ascii="Arial" w:eastAsia="Arial" w:hAnsi="Arial" w:cs="Arial"/>
                <w:b/>
                <w:bCs/>
                <w:color w:val="000000" w:themeColor="text1"/>
              </w:rPr>
              <w:t xml:space="preserve"> </w:t>
            </w:r>
            <w:r w:rsidRPr="08D0CC08">
              <w:rPr>
                <w:rFonts w:ascii="Calibri" w:eastAsia="Calibri" w:hAnsi="Calibri" w:cs="Calibri"/>
                <w:b/>
                <w:bCs/>
                <w:color w:val="000000" w:themeColor="text1"/>
                <w:sz w:val="22"/>
                <w:szCs w:val="22"/>
                <w:u w:val="single"/>
              </w:rPr>
              <w:t>ID</w:t>
            </w:r>
          </w:p>
        </w:tc>
        <w:tc>
          <w:tcPr>
            <w:tcW w:w="2932"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3F4CB79F" w14:textId="410650EA" w:rsidR="08D0CC08" w:rsidRDefault="08D0CC08">
            <w:r w:rsidRPr="08D0CC08">
              <w:rPr>
                <w:rFonts w:ascii="Calibri" w:eastAsia="Calibri" w:hAnsi="Calibri" w:cs="Calibri"/>
                <w:b/>
                <w:bCs/>
                <w:color w:val="000000" w:themeColor="text1"/>
                <w:sz w:val="22"/>
                <w:szCs w:val="22"/>
                <w:u w:val="single"/>
              </w:rPr>
              <w:t>Energy Credit Title</w:t>
            </w:r>
          </w:p>
        </w:tc>
        <w:tc>
          <w:tcPr>
            <w:tcW w:w="1587"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77CD3A3C" w14:textId="59E5EBD7" w:rsidR="08D0CC08" w:rsidRDefault="08D0CC08">
            <w:r w:rsidRPr="08D0CC08">
              <w:rPr>
                <w:rFonts w:ascii="Calibri" w:eastAsia="Calibri" w:hAnsi="Calibri" w:cs="Calibri"/>
                <w:b/>
                <w:bCs/>
                <w:color w:val="000000" w:themeColor="text1"/>
                <w:sz w:val="22"/>
                <w:szCs w:val="22"/>
                <w:u w:val="single"/>
              </w:rPr>
              <w:t>Section</w:t>
            </w:r>
          </w:p>
        </w:tc>
        <w:tc>
          <w:tcPr>
            <w:tcW w:w="413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09F28403" w14:textId="52A5B827" w:rsidR="08D0CC08" w:rsidRDefault="08D0CC08" w:rsidP="08D0CC08">
            <w:pPr>
              <w:jc w:val="center"/>
            </w:pPr>
            <w:r w:rsidRPr="08D0CC08">
              <w:rPr>
                <w:rFonts w:ascii="Calibri" w:eastAsia="Calibri" w:hAnsi="Calibri" w:cs="Calibri"/>
                <w:b/>
                <w:bCs/>
                <w:color w:val="000000" w:themeColor="text1"/>
                <w:sz w:val="22"/>
                <w:szCs w:val="22"/>
                <w:u w:val="single"/>
              </w:rPr>
              <w:t>Climate Zone</w:t>
            </w:r>
          </w:p>
        </w:tc>
      </w:tr>
      <w:tr w:rsidR="08D0CC08" w14:paraId="06C8BF31" w14:textId="77777777" w:rsidTr="00F20991">
        <w:trPr>
          <w:trHeight w:val="315"/>
        </w:trPr>
        <w:tc>
          <w:tcPr>
            <w:tcW w:w="704" w:type="dxa"/>
            <w:vMerge/>
            <w:vAlign w:val="center"/>
          </w:tcPr>
          <w:p w14:paraId="5757BADD" w14:textId="77777777" w:rsidR="0019008F" w:rsidRDefault="0019008F"/>
        </w:tc>
        <w:tc>
          <w:tcPr>
            <w:tcW w:w="2932" w:type="dxa"/>
            <w:vMerge/>
            <w:vAlign w:val="center"/>
          </w:tcPr>
          <w:p w14:paraId="05667A2E" w14:textId="77777777" w:rsidR="0019008F" w:rsidRDefault="0019008F"/>
        </w:tc>
        <w:tc>
          <w:tcPr>
            <w:tcW w:w="1587" w:type="dxa"/>
            <w:vMerge/>
            <w:vAlign w:val="center"/>
          </w:tcPr>
          <w:p w14:paraId="4F428137" w14:textId="77777777" w:rsidR="0019008F" w:rsidRDefault="0019008F"/>
        </w:tc>
        <w:tc>
          <w:tcPr>
            <w:tcW w:w="1108"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tcPr>
          <w:p w14:paraId="438C5A8B" w14:textId="7B6066F3" w:rsidR="08D0CC08" w:rsidRDefault="08D0CC08" w:rsidP="08D0CC08">
            <w:pPr>
              <w:jc w:val="center"/>
            </w:pPr>
            <w:r w:rsidRPr="08D0CC08">
              <w:rPr>
                <w:rFonts w:ascii="Calibri" w:eastAsia="Calibri" w:hAnsi="Calibri" w:cs="Calibri"/>
                <w:b/>
                <w:bCs/>
                <w:color w:val="000000" w:themeColor="text1"/>
                <w:sz w:val="22"/>
                <w:szCs w:val="22"/>
                <w:u w:val="single"/>
              </w:rPr>
              <w:t>4A</w:t>
            </w:r>
          </w:p>
        </w:tc>
        <w:tc>
          <w:tcPr>
            <w:tcW w:w="1516"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743869D0" w14:textId="4D93F4FF" w:rsidR="08D0CC08" w:rsidRDefault="08D0CC08" w:rsidP="08D0CC08">
            <w:pPr>
              <w:jc w:val="center"/>
            </w:pPr>
            <w:r w:rsidRPr="08D0CC08">
              <w:rPr>
                <w:rFonts w:ascii="Calibri" w:eastAsia="Calibri" w:hAnsi="Calibri" w:cs="Calibri"/>
                <w:b/>
                <w:bCs/>
                <w:color w:val="000000" w:themeColor="text1"/>
                <w:sz w:val="22"/>
                <w:szCs w:val="22"/>
                <w:u w:val="single"/>
              </w:rPr>
              <w:t>5A</w:t>
            </w:r>
          </w:p>
        </w:tc>
        <w:tc>
          <w:tcPr>
            <w:tcW w:w="1511"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143942B1" w14:textId="4A83C67C" w:rsidR="08D0CC08" w:rsidRDefault="08D0CC08" w:rsidP="08D0CC08">
            <w:pPr>
              <w:jc w:val="center"/>
            </w:pPr>
            <w:r w:rsidRPr="08D0CC08">
              <w:rPr>
                <w:rFonts w:ascii="Calibri" w:eastAsia="Calibri" w:hAnsi="Calibri" w:cs="Calibri"/>
                <w:b/>
                <w:bCs/>
                <w:color w:val="000000" w:themeColor="text1"/>
                <w:sz w:val="22"/>
                <w:szCs w:val="22"/>
                <w:u w:val="single"/>
              </w:rPr>
              <w:t>6A</w:t>
            </w:r>
          </w:p>
        </w:tc>
      </w:tr>
      <w:tr w:rsidR="08D0CC08" w14:paraId="581332EA" w14:textId="77777777" w:rsidTr="00F20991">
        <w:trPr>
          <w:trHeight w:val="315"/>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C7CE36" w14:textId="4BB9C6B1" w:rsidR="08D0CC08" w:rsidRDefault="08D0CC08" w:rsidP="08D0CC08">
            <w:pPr>
              <w:jc w:val="center"/>
            </w:pPr>
            <w:r w:rsidRPr="08D0CC08">
              <w:rPr>
                <w:rFonts w:ascii="Calibri" w:eastAsia="Calibri" w:hAnsi="Calibri" w:cs="Calibri"/>
                <w:color w:val="000000" w:themeColor="text1"/>
                <w:sz w:val="22"/>
                <w:szCs w:val="22"/>
                <w:u w:val="single"/>
              </w:rPr>
              <w:t>E01</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CE2FDB" w14:textId="7F034338" w:rsidR="08D0CC08" w:rsidRDefault="08D0CC08">
            <w:r w:rsidRPr="08D0CC08">
              <w:rPr>
                <w:rFonts w:ascii="Calibri" w:eastAsia="Calibri" w:hAnsi="Calibri" w:cs="Calibri"/>
                <w:color w:val="000000" w:themeColor="text1"/>
                <w:sz w:val="22"/>
                <w:szCs w:val="22"/>
                <w:u w:val="single"/>
              </w:rPr>
              <w:t>Envelope Performance</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3A2C5A" w14:textId="70CDE3FB" w:rsidR="08D0CC08" w:rsidRDefault="08D0CC08">
            <w:r w:rsidRPr="08D0CC08">
              <w:rPr>
                <w:rFonts w:ascii="Calibri" w:eastAsia="Calibri" w:hAnsi="Calibri" w:cs="Calibri"/>
                <w:color w:val="000000" w:themeColor="text1"/>
                <w:sz w:val="22"/>
                <w:szCs w:val="22"/>
                <w:u w:val="single"/>
              </w:rPr>
              <w:t>C406.2.1.1</w:t>
            </w:r>
          </w:p>
        </w:tc>
        <w:tc>
          <w:tcPr>
            <w:tcW w:w="413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BD1644" w14:textId="7954A1E3" w:rsidR="08D0CC08" w:rsidRDefault="08D0CC08" w:rsidP="08D0CC08">
            <w:pPr>
              <w:jc w:val="center"/>
            </w:pPr>
            <w:r w:rsidRPr="08D0CC08">
              <w:rPr>
                <w:rFonts w:ascii="Calibri" w:eastAsia="Calibri" w:hAnsi="Calibri" w:cs="Calibri"/>
                <w:color w:val="000000" w:themeColor="text1"/>
                <w:sz w:val="22"/>
                <w:szCs w:val="22"/>
                <w:u w:val="single"/>
              </w:rPr>
              <w:t>Determined in accordance with Section C406.2.1.1</w:t>
            </w:r>
          </w:p>
        </w:tc>
      </w:tr>
      <w:tr w:rsidR="08D0CC08" w14:paraId="56DC6110" w14:textId="77777777" w:rsidTr="00F20991">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E81930" w14:textId="7C6AA882" w:rsidR="08D0CC08" w:rsidRDefault="08D0CC08" w:rsidP="08D0CC08">
            <w:pPr>
              <w:jc w:val="center"/>
            </w:pPr>
            <w:r w:rsidRPr="08D0CC08">
              <w:rPr>
                <w:rFonts w:ascii="Calibri" w:eastAsia="Calibri" w:hAnsi="Calibri" w:cs="Calibri"/>
                <w:color w:val="000000" w:themeColor="text1"/>
                <w:sz w:val="22"/>
                <w:szCs w:val="22"/>
                <w:u w:val="single"/>
              </w:rPr>
              <w:t>H01</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48D576" w14:textId="0DCB5979" w:rsidR="08D0CC08" w:rsidRDefault="08D0CC08">
            <w:r w:rsidRPr="08D0CC08">
              <w:rPr>
                <w:rFonts w:ascii="Calibri" w:eastAsia="Calibri" w:hAnsi="Calibri" w:cs="Calibri"/>
                <w:color w:val="000000" w:themeColor="text1"/>
                <w:sz w:val="22"/>
                <w:szCs w:val="22"/>
                <w:u w:val="single"/>
              </w:rPr>
              <w:t>HVAC Performance (TSPR)</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B7DA72" w14:textId="3818F0CB" w:rsidR="08D0CC08" w:rsidRDefault="08D0CC08">
            <w:r w:rsidRPr="08D0CC08">
              <w:rPr>
                <w:rFonts w:ascii="Calibri" w:eastAsia="Calibri" w:hAnsi="Calibri" w:cs="Calibri"/>
                <w:color w:val="000000" w:themeColor="text1"/>
                <w:sz w:val="22"/>
                <w:szCs w:val="22"/>
                <w:u w:val="single"/>
              </w:rPr>
              <w:t>C406.2.2.1</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256315" w14:textId="46C9BD8C" w:rsidR="08D0CC08" w:rsidRDefault="0304B0A3" w:rsidP="08D0CC08">
            <w:pPr>
              <w:jc w:val="center"/>
            </w:pPr>
            <w:r w:rsidRPr="1F1069E6">
              <w:rPr>
                <w:rFonts w:ascii="Calibri" w:eastAsia="Calibri" w:hAnsi="Calibri" w:cs="Calibri"/>
                <w:sz w:val="22"/>
                <w:szCs w:val="22"/>
                <w:u w:val="single"/>
              </w:rPr>
              <w:t>13</w:t>
            </w:r>
          </w:p>
        </w:tc>
        <w:tc>
          <w:tcPr>
            <w:tcW w:w="1516" w:type="dxa"/>
            <w:tcBorders>
              <w:top w:val="nil"/>
              <w:left w:val="single" w:sz="8" w:space="0" w:color="000000" w:themeColor="text1"/>
              <w:bottom w:val="single" w:sz="8" w:space="0" w:color="000000" w:themeColor="text1"/>
              <w:right w:val="single" w:sz="8" w:space="0" w:color="000000" w:themeColor="text1"/>
            </w:tcBorders>
            <w:vAlign w:val="center"/>
          </w:tcPr>
          <w:p w14:paraId="16BC7A44" w14:textId="64B1F7BB" w:rsidR="08D0CC08" w:rsidRDefault="1F1069E6" w:rsidP="1F1069E6">
            <w:pPr>
              <w:jc w:val="center"/>
              <w:rPr>
                <w:u w:val="single"/>
              </w:rPr>
            </w:pPr>
            <w:r w:rsidRPr="1F1069E6">
              <w:rPr>
                <w:rFonts w:ascii="Calibri" w:eastAsia="Calibri" w:hAnsi="Calibri" w:cs="Calibri"/>
                <w:sz w:val="22"/>
                <w:szCs w:val="22"/>
                <w:u w:val="single"/>
              </w:rPr>
              <w:t>14</w:t>
            </w:r>
          </w:p>
        </w:tc>
        <w:tc>
          <w:tcPr>
            <w:tcW w:w="1511" w:type="dxa"/>
            <w:tcBorders>
              <w:top w:val="nil"/>
              <w:left w:val="single" w:sz="8" w:space="0" w:color="000000" w:themeColor="text1"/>
              <w:bottom w:val="single" w:sz="8" w:space="0" w:color="000000" w:themeColor="text1"/>
              <w:right w:val="single" w:sz="8" w:space="0" w:color="000000" w:themeColor="text1"/>
            </w:tcBorders>
            <w:vAlign w:val="center"/>
          </w:tcPr>
          <w:p w14:paraId="2F1FC8BB" w14:textId="510BF475" w:rsidR="08D0CC08" w:rsidRDefault="1F1069E6" w:rsidP="1F1069E6">
            <w:pPr>
              <w:jc w:val="center"/>
              <w:rPr>
                <w:u w:val="single"/>
              </w:rPr>
            </w:pPr>
            <w:r w:rsidRPr="1F1069E6">
              <w:rPr>
                <w:rFonts w:ascii="Calibri" w:eastAsia="Calibri" w:hAnsi="Calibri" w:cs="Calibri"/>
                <w:sz w:val="22"/>
                <w:szCs w:val="22"/>
                <w:u w:val="single"/>
              </w:rPr>
              <w:t>17</w:t>
            </w:r>
          </w:p>
        </w:tc>
      </w:tr>
      <w:tr w:rsidR="08D0CC08" w14:paraId="04ECBD15" w14:textId="77777777" w:rsidTr="00F20991">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FCCE68" w14:textId="0A7256E2" w:rsidR="08D0CC08" w:rsidRDefault="08D0CC08" w:rsidP="08D0CC08">
            <w:pPr>
              <w:jc w:val="center"/>
            </w:pPr>
            <w:r w:rsidRPr="08D0CC08">
              <w:rPr>
                <w:rFonts w:ascii="Calibri" w:eastAsia="Calibri" w:hAnsi="Calibri" w:cs="Calibri"/>
                <w:color w:val="000000" w:themeColor="text1"/>
                <w:sz w:val="22"/>
                <w:szCs w:val="22"/>
                <w:u w:val="single"/>
              </w:rPr>
              <w:t>H02</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89E7DA" w14:textId="27E61171" w:rsidR="08D0CC08" w:rsidRDefault="08D0CC08">
            <w:r w:rsidRPr="08D0CC08">
              <w:rPr>
                <w:rFonts w:ascii="Calibri" w:eastAsia="Calibri" w:hAnsi="Calibri" w:cs="Calibri"/>
                <w:color w:val="000000" w:themeColor="text1"/>
                <w:sz w:val="22"/>
                <w:szCs w:val="22"/>
                <w:u w:val="single"/>
              </w:rPr>
              <w:t>Heating efficiency</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8DE5BC" w14:textId="2B4371EB" w:rsidR="08D0CC08" w:rsidRDefault="08D0CC08">
            <w:r w:rsidRPr="08D0CC08">
              <w:rPr>
                <w:rFonts w:ascii="Calibri" w:eastAsia="Calibri" w:hAnsi="Calibri" w:cs="Calibri"/>
                <w:color w:val="000000" w:themeColor="text1"/>
                <w:sz w:val="22"/>
                <w:szCs w:val="22"/>
                <w:u w:val="single"/>
              </w:rPr>
              <w:t>C406.2.2.2</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454D50" w14:textId="5119FBB4" w:rsidR="08D0CC08" w:rsidRDefault="08D0CC08" w:rsidP="08D0CC08">
            <w:pPr>
              <w:jc w:val="center"/>
            </w:pPr>
            <w:r w:rsidRPr="08D0CC08">
              <w:rPr>
                <w:rFonts w:ascii="Calibri" w:eastAsia="Calibri" w:hAnsi="Calibri" w:cs="Calibri"/>
                <w:color w:val="000000" w:themeColor="text1"/>
                <w:sz w:val="22"/>
                <w:szCs w:val="22"/>
                <w:u w:val="single"/>
              </w:rPr>
              <w:t>3</w:t>
            </w:r>
          </w:p>
        </w:tc>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0C824B" w14:textId="213AF9F1" w:rsidR="08D0CC08" w:rsidRDefault="08D0CC08" w:rsidP="08D0CC08">
            <w:pPr>
              <w:jc w:val="center"/>
            </w:pPr>
            <w:r w:rsidRPr="08D0CC08">
              <w:rPr>
                <w:rFonts w:ascii="Calibri" w:eastAsia="Calibri" w:hAnsi="Calibri" w:cs="Calibri"/>
                <w:color w:val="000000" w:themeColor="text1"/>
                <w:sz w:val="22"/>
                <w:szCs w:val="22"/>
                <w:u w:val="single"/>
              </w:rPr>
              <w:t>5</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5F0053" w14:textId="11BF4A2C" w:rsidR="08D0CC08" w:rsidRDefault="0304B0A3" w:rsidP="08D0CC08">
            <w:pPr>
              <w:jc w:val="center"/>
            </w:pPr>
            <w:r w:rsidRPr="1F1069E6">
              <w:rPr>
                <w:rFonts w:ascii="Calibri" w:eastAsia="Calibri" w:hAnsi="Calibri" w:cs="Calibri"/>
                <w:color w:val="000000" w:themeColor="text1"/>
                <w:sz w:val="22"/>
                <w:szCs w:val="22"/>
                <w:u w:val="single"/>
              </w:rPr>
              <w:t>8</w:t>
            </w:r>
          </w:p>
        </w:tc>
      </w:tr>
      <w:tr w:rsidR="08D0CC08" w14:paraId="3A11CFD0" w14:textId="77777777" w:rsidTr="00F20991">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2B6285" w14:textId="0F0DA016" w:rsidR="08D0CC08" w:rsidRDefault="08D0CC08" w:rsidP="08D0CC08">
            <w:pPr>
              <w:jc w:val="center"/>
            </w:pPr>
            <w:r w:rsidRPr="08D0CC08">
              <w:rPr>
                <w:rFonts w:ascii="Calibri" w:eastAsia="Calibri" w:hAnsi="Calibri" w:cs="Calibri"/>
                <w:color w:val="000000" w:themeColor="text1"/>
                <w:sz w:val="22"/>
                <w:szCs w:val="22"/>
                <w:u w:val="single"/>
              </w:rPr>
              <w:t>H03</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B13272" w14:textId="68381B17" w:rsidR="08D0CC08" w:rsidRDefault="08D0CC08">
            <w:r w:rsidRPr="08D0CC08">
              <w:rPr>
                <w:rFonts w:ascii="Calibri" w:eastAsia="Calibri" w:hAnsi="Calibri" w:cs="Calibri"/>
                <w:color w:val="000000" w:themeColor="text1"/>
                <w:sz w:val="22"/>
                <w:szCs w:val="22"/>
                <w:u w:val="single"/>
              </w:rPr>
              <w:t>Cooling efficiency</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CB8613" w14:textId="43C89716" w:rsidR="08D0CC08" w:rsidRDefault="08D0CC08">
            <w:r w:rsidRPr="08D0CC08">
              <w:rPr>
                <w:rFonts w:ascii="Calibri" w:eastAsia="Calibri" w:hAnsi="Calibri" w:cs="Calibri"/>
                <w:color w:val="000000" w:themeColor="text1"/>
                <w:sz w:val="22"/>
                <w:szCs w:val="22"/>
                <w:u w:val="single"/>
              </w:rPr>
              <w:t>C406.2.2.3</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626B05" w14:textId="37BCE59A" w:rsidR="08D0CC08" w:rsidRDefault="08D0CC08" w:rsidP="08D0CC08">
            <w:pPr>
              <w:jc w:val="center"/>
            </w:pPr>
            <w:r w:rsidRPr="08D0CC08">
              <w:rPr>
                <w:rFonts w:ascii="Calibri" w:eastAsia="Calibri" w:hAnsi="Calibri" w:cs="Calibri"/>
                <w:color w:val="000000" w:themeColor="text1"/>
                <w:sz w:val="22"/>
                <w:szCs w:val="22"/>
                <w:u w:val="single"/>
              </w:rPr>
              <w:t>1</w:t>
            </w:r>
          </w:p>
        </w:tc>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70C801" w14:textId="27A1DAFF" w:rsidR="08D0CC08" w:rsidRDefault="08D0CC08" w:rsidP="08D0CC08">
            <w:pPr>
              <w:jc w:val="center"/>
            </w:pPr>
            <w:r w:rsidRPr="08D0CC08">
              <w:rPr>
                <w:rFonts w:ascii="Calibri" w:eastAsia="Calibri" w:hAnsi="Calibri" w:cs="Calibri"/>
                <w:color w:val="000000" w:themeColor="text1"/>
                <w:sz w:val="22"/>
                <w:szCs w:val="22"/>
                <w:u w:val="single"/>
              </w:rPr>
              <w:t>1</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A16BD7" w14:textId="0EFC4E2B" w:rsidR="08D0CC08" w:rsidRDefault="08D0CC08" w:rsidP="08D0CC08">
            <w:pPr>
              <w:jc w:val="center"/>
            </w:pPr>
            <w:r w:rsidRPr="08D0CC08">
              <w:rPr>
                <w:rFonts w:ascii="Calibri" w:eastAsia="Calibri" w:hAnsi="Calibri" w:cs="Calibri"/>
                <w:color w:val="A6A6A6" w:themeColor="background1" w:themeShade="A6"/>
                <w:sz w:val="22"/>
                <w:szCs w:val="22"/>
                <w:u w:val="single"/>
              </w:rPr>
              <w:t>x</w:t>
            </w:r>
          </w:p>
        </w:tc>
      </w:tr>
      <w:tr w:rsidR="08D0CC08" w14:paraId="37A32A13" w14:textId="77777777" w:rsidTr="00F20991">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F48DC7" w14:textId="2DBFA10C" w:rsidR="08D0CC08" w:rsidRDefault="0304B0A3" w:rsidP="1F1069E6">
            <w:pPr>
              <w:jc w:val="center"/>
              <w:rPr>
                <w:color w:val="000000" w:themeColor="text1"/>
                <w:u w:val="single"/>
              </w:rPr>
            </w:pPr>
            <w:r w:rsidRPr="1F1069E6">
              <w:rPr>
                <w:rFonts w:ascii="Calibri" w:eastAsia="Calibri" w:hAnsi="Calibri" w:cs="Calibri"/>
                <w:color w:val="000000" w:themeColor="text1"/>
                <w:sz w:val="22"/>
                <w:szCs w:val="22"/>
                <w:u w:val="single"/>
              </w:rPr>
              <w:t>H04</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53D74E" w14:textId="6703FDFD" w:rsidR="08D0CC08" w:rsidRDefault="1F1069E6" w:rsidP="4643AC2B">
            <w:pPr>
              <w:rPr>
                <w:rFonts w:ascii="Calibri" w:eastAsia="Calibri" w:hAnsi="Calibri" w:cs="Calibri"/>
                <w:color w:val="000000" w:themeColor="text1"/>
                <w:sz w:val="22"/>
                <w:szCs w:val="22"/>
                <w:u w:val="single"/>
              </w:rPr>
            </w:pPr>
            <w:r w:rsidRPr="1F1069E6">
              <w:rPr>
                <w:rFonts w:ascii="Calibri" w:eastAsia="Calibri" w:hAnsi="Calibri" w:cs="Calibri"/>
                <w:color w:val="000000" w:themeColor="text1"/>
                <w:sz w:val="22"/>
                <w:szCs w:val="22"/>
                <w:u w:val="single"/>
              </w:rPr>
              <w:t>Residential HVAC control</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333EE2" w14:textId="7B939645" w:rsidR="08D0CC08" w:rsidRDefault="0304B0A3">
            <w:r w:rsidRPr="1F1069E6">
              <w:rPr>
                <w:rFonts w:ascii="Calibri" w:eastAsia="Calibri" w:hAnsi="Calibri" w:cs="Calibri"/>
                <w:color w:val="000000" w:themeColor="text1"/>
                <w:sz w:val="22"/>
                <w:szCs w:val="22"/>
                <w:u w:val="single"/>
              </w:rPr>
              <w:t>C406.2.2.4</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48A8E3" w14:textId="2765B091" w:rsidR="08D0CC08" w:rsidRDefault="1F1069E6" w:rsidP="08D0CC08">
            <w:pPr>
              <w:jc w:val="center"/>
            </w:pPr>
            <w:r>
              <w:t>6</w:t>
            </w:r>
          </w:p>
        </w:tc>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63A4B2" w14:textId="6344CB28" w:rsidR="08D0CC08" w:rsidRDefault="1F1069E6" w:rsidP="08D0CC08">
            <w:pPr>
              <w:jc w:val="center"/>
            </w:pPr>
            <w:r>
              <w:t>8</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ADA768" w14:textId="05A5C05B" w:rsidR="08D0CC08" w:rsidRDefault="1F1069E6" w:rsidP="08D0CC08">
            <w:pPr>
              <w:jc w:val="center"/>
            </w:pPr>
            <w:r>
              <w:t>10</w:t>
            </w:r>
          </w:p>
        </w:tc>
      </w:tr>
      <w:tr w:rsidR="08D0CC08" w14:paraId="5EBD9EA6" w14:textId="77777777" w:rsidTr="00F20991">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C8C141" w14:textId="6555CBE0" w:rsidR="08D0CC08" w:rsidRDefault="08D0CC08" w:rsidP="08D0CC08">
            <w:pPr>
              <w:jc w:val="center"/>
            </w:pPr>
            <w:r w:rsidRPr="08D0CC08">
              <w:rPr>
                <w:rFonts w:ascii="Calibri" w:eastAsia="Calibri" w:hAnsi="Calibri" w:cs="Calibri"/>
                <w:color w:val="000000" w:themeColor="text1"/>
                <w:sz w:val="22"/>
                <w:szCs w:val="22"/>
                <w:u w:val="single"/>
              </w:rPr>
              <w:t>H05</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103369" w14:textId="0E05123D" w:rsidR="08D0CC08" w:rsidRDefault="08D0CC08">
            <w:r w:rsidRPr="08D0CC08">
              <w:rPr>
                <w:rFonts w:ascii="Calibri" w:eastAsia="Calibri" w:hAnsi="Calibri" w:cs="Calibri"/>
                <w:color w:val="000000" w:themeColor="text1"/>
                <w:sz w:val="22"/>
                <w:szCs w:val="22"/>
                <w:u w:val="single"/>
              </w:rPr>
              <w:t>DOAS/fan control</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C77359" w14:textId="4082C92B" w:rsidR="08D0CC08" w:rsidRDefault="08D0CC08">
            <w:r w:rsidRPr="08D0CC08">
              <w:rPr>
                <w:rFonts w:ascii="Calibri" w:eastAsia="Calibri" w:hAnsi="Calibri" w:cs="Calibri"/>
                <w:color w:val="000000" w:themeColor="text1"/>
                <w:sz w:val="22"/>
                <w:szCs w:val="22"/>
                <w:u w:val="single"/>
              </w:rPr>
              <w:t>C406.2.2.5</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DE54B6" w14:textId="4D5133BB" w:rsidR="08D0CC08" w:rsidRDefault="0304B0A3" w:rsidP="08D0CC08">
            <w:pPr>
              <w:jc w:val="center"/>
            </w:pPr>
            <w:r w:rsidRPr="1F1069E6">
              <w:rPr>
                <w:rFonts w:ascii="Calibri" w:eastAsia="Calibri" w:hAnsi="Calibri" w:cs="Calibri"/>
                <w:color w:val="000000" w:themeColor="text1"/>
                <w:sz w:val="22"/>
                <w:szCs w:val="22"/>
                <w:u w:val="single"/>
              </w:rPr>
              <w:t>31</w:t>
            </w:r>
          </w:p>
        </w:tc>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1BF107" w14:textId="3612FC7B"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42</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0A5424" w14:textId="3CBEA5FC" w:rsidR="08D0CC08" w:rsidRDefault="1F1069E6" w:rsidP="1F1069E6">
            <w:pPr>
              <w:jc w:val="center"/>
              <w:rPr>
                <w:rFonts w:ascii="Calibri" w:eastAsia="Calibri" w:hAnsi="Calibri" w:cs="Calibri"/>
                <w:color w:val="000000" w:themeColor="text1"/>
                <w:sz w:val="22"/>
                <w:szCs w:val="22"/>
                <w:u w:val="single"/>
              </w:rPr>
            </w:pPr>
            <w:r w:rsidRPr="1F1069E6">
              <w:rPr>
                <w:rFonts w:ascii="Calibri" w:eastAsia="Calibri" w:hAnsi="Calibri" w:cs="Calibri"/>
                <w:color w:val="000000" w:themeColor="text1"/>
                <w:sz w:val="22"/>
                <w:szCs w:val="22"/>
                <w:u w:val="single"/>
              </w:rPr>
              <w:t>57</w:t>
            </w:r>
          </w:p>
        </w:tc>
      </w:tr>
      <w:tr w:rsidR="08D0CC08" w14:paraId="178022FE" w14:textId="77777777" w:rsidTr="00F20991">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F8FECD" w14:textId="05DE90AA" w:rsidR="08D0CC08" w:rsidRDefault="08D0CC08" w:rsidP="08D0CC08">
            <w:pPr>
              <w:jc w:val="center"/>
            </w:pPr>
            <w:r w:rsidRPr="08D0CC08">
              <w:rPr>
                <w:rFonts w:ascii="Calibri" w:eastAsia="Calibri" w:hAnsi="Calibri" w:cs="Calibri"/>
                <w:sz w:val="22"/>
                <w:szCs w:val="22"/>
                <w:u w:val="single"/>
              </w:rPr>
              <w:t>H06</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940EC9" w14:textId="5DD3A363" w:rsidR="08D0CC08" w:rsidRDefault="08D0CC08">
            <w:r w:rsidRPr="08D0CC08">
              <w:rPr>
                <w:rFonts w:ascii="Calibri" w:eastAsia="Calibri" w:hAnsi="Calibri" w:cs="Calibri"/>
                <w:sz w:val="22"/>
                <w:szCs w:val="22"/>
                <w:u w:val="single"/>
              </w:rPr>
              <w:t>Cold-climate heat pump</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01AC2D" w14:textId="343C016B" w:rsidR="08D0CC08" w:rsidRDefault="08D0CC08">
            <w:r w:rsidRPr="08D0CC08">
              <w:rPr>
                <w:rFonts w:ascii="Calibri" w:eastAsia="Calibri" w:hAnsi="Calibri" w:cs="Calibri"/>
                <w:sz w:val="22"/>
                <w:szCs w:val="22"/>
                <w:u w:val="single"/>
              </w:rPr>
              <w:t>C406.2.2.6</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C42180" w14:textId="3FC7FB44" w:rsidR="08D0CC08" w:rsidRDefault="08D0CC08" w:rsidP="08D0CC08">
            <w:pPr>
              <w:jc w:val="center"/>
            </w:pPr>
            <w:r w:rsidRPr="08D0CC08">
              <w:rPr>
                <w:rFonts w:ascii="Calibri" w:eastAsia="Calibri" w:hAnsi="Calibri" w:cs="Calibri"/>
                <w:sz w:val="22"/>
                <w:szCs w:val="22"/>
                <w:u w:val="single"/>
              </w:rPr>
              <w:t>TBD</w:t>
            </w:r>
          </w:p>
        </w:tc>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97374C" w14:textId="027145B7" w:rsidR="08D0CC08" w:rsidRDefault="08D0CC08" w:rsidP="08D0CC08">
            <w:pPr>
              <w:jc w:val="center"/>
            </w:pPr>
            <w:r w:rsidRPr="08D0CC08">
              <w:rPr>
                <w:rFonts w:ascii="Calibri" w:eastAsia="Calibri" w:hAnsi="Calibri" w:cs="Calibri"/>
                <w:sz w:val="22"/>
                <w:szCs w:val="22"/>
                <w:u w:val="single"/>
              </w:rPr>
              <w:t>TBD</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F50E27" w14:textId="32B48545" w:rsidR="08D0CC08" w:rsidRDefault="08D0CC08" w:rsidP="08D0CC08">
            <w:pPr>
              <w:jc w:val="center"/>
            </w:pPr>
            <w:r w:rsidRPr="08D0CC08">
              <w:rPr>
                <w:rFonts w:ascii="Calibri" w:eastAsia="Calibri" w:hAnsi="Calibri" w:cs="Calibri"/>
                <w:sz w:val="22"/>
                <w:szCs w:val="22"/>
                <w:u w:val="single"/>
              </w:rPr>
              <w:t>TBD</w:t>
            </w:r>
          </w:p>
        </w:tc>
      </w:tr>
      <w:tr w:rsidR="08D0CC08" w14:paraId="3797F3FD" w14:textId="77777777" w:rsidTr="00F20991">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4BF8C3" w14:textId="010580B8" w:rsidR="08D0CC08" w:rsidRDefault="08D0CC08" w:rsidP="08D0CC08">
            <w:pPr>
              <w:jc w:val="center"/>
            </w:pPr>
            <w:r w:rsidRPr="08D0CC08">
              <w:rPr>
                <w:rFonts w:ascii="Calibri" w:eastAsia="Calibri" w:hAnsi="Calibri" w:cs="Calibri"/>
                <w:color w:val="000000" w:themeColor="text1"/>
                <w:sz w:val="22"/>
                <w:szCs w:val="22"/>
                <w:u w:val="single"/>
              </w:rPr>
              <w:t>W01</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855E80" w14:textId="4A879DFF" w:rsidR="08D0CC08" w:rsidRDefault="08D0CC08">
            <w:r w:rsidRPr="08D0CC08">
              <w:rPr>
                <w:rFonts w:ascii="Calibri" w:eastAsia="Calibri" w:hAnsi="Calibri" w:cs="Calibri"/>
                <w:color w:val="000000" w:themeColor="text1"/>
                <w:sz w:val="22"/>
                <w:szCs w:val="22"/>
                <w:u w:val="single"/>
              </w:rPr>
              <w:t>SHW preheat recovery</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BC4C0D" w14:textId="3A26AFD5" w:rsidR="08D0CC08" w:rsidRDefault="08D0CC08">
            <w:r w:rsidRPr="08D0CC08">
              <w:rPr>
                <w:rFonts w:ascii="Calibri" w:eastAsia="Calibri" w:hAnsi="Calibri" w:cs="Calibri"/>
                <w:color w:val="000000" w:themeColor="text1"/>
                <w:sz w:val="22"/>
                <w:szCs w:val="22"/>
                <w:u w:val="single"/>
              </w:rPr>
              <w:t>C406.2.3.1 a</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05D71D" w14:textId="64A342EA" w:rsidR="08D0CC08" w:rsidRDefault="0304B0A3" w:rsidP="08D0CC08">
            <w:pPr>
              <w:jc w:val="center"/>
            </w:pPr>
            <w:r w:rsidRPr="1F1069E6">
              <w:rPr>
                <w:rFonts w:ascii="Calibri" w:eastAsia="Calibri" w:hAnsi="Calibri" w:cs="Calibri"/>
                <w:color w:val="000000" w:themeColor="text1"/>
                <w:sz w:val="22"/>
                <w:szCs w:val="22"/>
                <w:u w:val="single"/>
              </w:rPr>
              <w:t>16</w:t>
            </w:r>
          </w:p>
        </w:tc>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8F9727" w14:textId="60F59211"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16</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4B2344" w14:textId="050DAE06"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16</w:t>
            </w:r>
          </w:p>
        </w:tc>
      </w:tr>
      <w:tr w:rsidR="08D0CC08" w14:paraId="277CD70F" w14:textId="77777777" w:rsidTr="00F20991">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828647" w14:textId="0431F5CB" w:rsidR="08D0CC08" w:rsidRDefault="08D0CC08" w:rsidP="08D0CC08">
            <w:pPr>
              <w:jc w:val="center"/>
            </w:pPr>
            <w:r w:rsidRPr="08D0CC08">
              <w:rPr>
                <w:rFonts w:ascii="Calibri" w:eastAsia="Calibri" w:hAnsi="Calibri" w:cs="Calibri"/>
                <w:color w:val="000000" w:themeColor="text1"/>
                <w:sz w:val="22"/>
                <w:szCs w:val="22"/>
                <w:u w:val="single"/>
              </w:rPr>
              <w:t>W02</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0AEE04" w14:textId="269E31BF" w:rsidR="08D0CC08" w:rsidRDefault="08D0CC08">
            <w:r w:rsidRPr="08D0CC08">
              <w:rPr>
                <w:rFonts w:ascii="Calibri" w:eastAsia="Calibri" w:hAnsi="Calibri" w:cs="Calibri"/>
                <w:color w:val="000000" w:themeColor="text1"/>
                <w:sz w:val="22"/>
                <w:szCs w:val="22"/>
                <w:u w:val="single"/>
              </w:rPr>
              <w:t>Heat pump water heater</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EC93A8" w14:textId="18BCA722" w:rsidR="08D0CC08" w:rsidRDefault="08D0CC08">
            <w:r w:rsidRPr="08D0CC08">
              <w:rPr>
                <w:rFonts w:ascii="Calibri" w:eastAsia="Calibri" w:hAnsi="Calibri" w:cs="Calibri"/>
                <w:color w:val="000000" w:themeColor="text1"/>
                <w:sz w:val="22"/>
                <w:szCs w:val="22"/>
                <w:u w:val="single"/>
              </w:rPr>
              <w:t>C406.2.3.1 b</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3B6539" w14:textId="155EB7D3" w:rsidR="08D0CC08" w:rsidRDefault="0304B0A3" w:rsidP="08D0CC08">
            <w:pPr>
              <w:jc w:val="center"/>
            </w:pPr>
            <w:r w:rsidRPr="1F1069E6">
              <w:rPr>
                <w:rFonts w:ascii="Calibri" w:eastAsia="Calibri" w:hAnsi="Calibri" w:cs="Calibri"/>
                <w:color w:val="000000" w:themeColor="text1"/>
                <w:sz w:val="22"/>
                <w:szCs w:val="22"/>
                <w:u w:val="single"/>
              </w:rPr>
              <w:t>6</w:t>
            </w:r>
          </w:p>
        </w:tc>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1261F1" w14:textId="0E028CED"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7</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58DA36" w14:textId="32D6EE28"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7</w:t>
            </w:r>
          </w:p>
        </w:tc>
      </w:tr>
      <w:tr w:rsidR="08D0CC08" w14:paraId="446268A9" w14:textId="77777777" w:rsidTr="00F20991">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164C52" w14:textId="275CF73A" w:rsidR="08D0CC08" w:rsidRDefault="08D0CC08" w:rsidP="08D0CC08">
            <w:pPr>
              <w:jc w:val="center"/>
            </w:pPr>
            <w:r w:rsidRPr="08D0CC08">
              <w:rPr>
                <w:rFonts w:ascii="Calibri" w:eastAsia="Calibri" w:hAnsi="Calibri" w:cs="Calibri"/>
                <w:color w:val="000000" w:themeColor="text1"/>
                <w:sz w:val="22"/>
                <w:szCs w:val="22"/>
                <w:u w:val="single"/>
              </w:rPr>
              <w:t>W04</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36C373" w14:textId="3918A31E" w:rsidR="08D0CC08" w:rsidRDefault="08D0CC08">
            <w:r w:rsidRPr="08D0CC08">
              <w:rPr>
                <w:rFonts w:ascii="Calibri" w:eastAsia="Calibri" w:hAnsi="Calibri" w:cs="Calibri"/>
                <w:color w:val="000000" w:themeColor="text1"/>
                <w:sz w:val="22"/>
                <w:szCs w:val="22"/>
                <w:u w:val="single"/>
              </w:rPr>
              <w:t>SHW pipe insulation</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91E9B1" w14:textId="2E11E3DE" w:rsidR="08D0CC08" w:rsidRDefault="08D0CC08">
            <w:r w:rsidRPr="08D0CC08">
              <w:rPr>
                <w:rFonts w:ascii="Calibri" w:eastAsia="Calibri" w:hAnsi="Calibri" w:cs="Calibri"/>
                <w:color w:val="000000" w:themeColor="text1"/>
                <w:sz w:val="22"/>
                <w:szCs w:val="22"/>
                <w:u w:val="single"/>
              </w:rPr>
              <w:t>C406.2.3.2</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F81CAE" w14:textId="32B60604" w:rsidR="08D0CC08" w:rsidRDefault="0304B0A3" w:rsidP="08D0CC08">
            <w:pPr>
              <w:jc w:val="center"/>
            </w:pPr>
            <w:r w:rsidRPr="1F1069E6">
              <w:rPr>
                <w:rFonts w:ascii="Calibri" w:eastAsia="Calibri" w:hAnsi="Calibri" w:cs="Calibri"/>
                <w:color w:val="000000" w:themeColor="text1"/>
                <w:sz w:val="22"/>
                <w:szCs w:val="22"/>
                <w:u w:val="single"/>
              </w:rPr>
              <w:t>5</w:t>
            </w:r>
          </w:p>
        </w:tc>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6F0A99" w14:textId="1A349755"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5</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B0EDB5" w14:textId="3FDED60E"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5</w:t>
            </w:r>
          </w:p>
        </w:tc>
      </w:tr>
      <w:tr w:rsidR="08D0CC08" w14:paraId="51179F64" w14:textId="77777777" w:rsidTr="00F20991">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ACCD42" w14:textId="30BB1BD8" w:rsidR="08D0CC08" w:rsidRDefault="08D0CC08" w:rsidP="08D0CC08">
            <w:pPr>
              <w:jc w:val="center"/>
            </w:pPr>
            <w:r w:rsidRPr="08D0CC08">
              <w:rPr>
                <w:rFonts w:ascii="Calibri" w:eastAsia="Calibri" w:hAnsi="Calibri" w:cs="Calibri"/>
                <w:color w:val="000000" w:themeColor="text1"/>
                <w:sz w:val="22"/>
                <w:szCs w:val="22"/>
                <w:u w:val="single"/>
              </w:rPr>
              <w:t>W05</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43C709" w14:textId="40BEAF0A" w:rsidR="08D0CC08" w:rsidRDefault="08D0CC08">
            <w:r w:rsidRPr="08D0CC08">
              <w:rPr>
                <w:rFonts w:ascii="Calibri" w:eastAsia="Calibri" w:hAnsi="Calibri" w:cs="Calibri"/>
                <w:color w:val="000000" w:themeColor="text1"/>
                <w:sz w:val="22"/>
                <w:szCs w:val="22"/>
                <w:u w:val="single"/>
              </w:rPr>
              <w:t>Point of use water heaters</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9EC0D0" w14:textId="3608A147" w:rsidR="08D0CC08" w:rsidRDefault="08D0CC08">
            <w:r w:rsidRPr="08D0CC08">
              <w:rPr>
                <w:rFonts w:ascii="Calibri" w:eastAsia="Calibri" w:hAnsi="Calibri" w:cs="Calibri"/>
                <w:color w:val="000000" w:themeColor="text1"/>
                <w:sz w:val="22"/>
                <w:szCs w:val="22"/>
                <w:u w:val="single"/>
              </w:rPr>
              <w:t>C406.2.3.3 a</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3410F0" w14:textId="713D1D7F" w:rsidR="08D0CC08" w:rsidRDefault="0304B0A3" w:rsidP="08D0CC08">
            <w:pPr>
              <w:jc w:val="center"/>
            </w:pPr>
            <w:r w:rsidRPr="1F1069E6">
              <w:rPr>
                <w:rFonts w:ascii="Calibri" w:eastAsia="Calibri" w:hAnsi="Calibri" w:cs="Calibri"/>
                <w:color w:val="000000" w:themeColor="text1"/>
                <w:sz w:val="22"/>
                <w:szCs w:val="22"/>
                <w:u w:val="single"/>
              </w:rPr>
              <w:t>24</w:t>
            </w:r>
          </w:p>
        </w:tc>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7180BF" w14:textId="3D64501A"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24</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7288EE" w14:textId="74E658D6"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24</w:t>
            </w:r>
          </w:p>
        </w:tc>
      </w:tr>
      <w:tr w:rsidR="08D0CC08" w14:paraId="183EA31B" w14:textId="77777777" w:rsidTr="00F20991">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5DE675" w14:textId="3CE0B76C" w:rsidR="08D0CC08" w:rsidRDefault="08D0CC08" w:rsidP="08D0CC08">
            <w:pPr>
              <w:jc w:val="center"/>
            </w:pPr>
            <w:r w:rsidRPr="08D0CC08">
              <w:rPr>
                <w:rFonts w:ascii="Calibri" w:eastAsia="Calibri" w:hAnsi="Calibri" w:cs="Calibri"/>
                <w:color w:val="000000" w:themeColor="text1"/>
                <w:sz w:val="22"/>
                <w:szCs w:val="22"/>
                <w:u w:val="single"/>
              </w:rPr>
              <w:t>W06</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B73713" w14:textId="4382409A" w:rsidR="08D0CC08" w:rsidRDefault="08D0CC08">
            <w:r w:rsidRPr="08D0CC08">
              <w:rPr>
                <w:rFonts w:ascii="Calibri" w:eastAsia="Calibri" w:hAnsi="Calibri" w:cs="Calibri"/>
                <w:color w:val="000000" w:themeColor="text1"/>
                <w:sz w:val="22"/>
                <w:szCs w:val="22"/>
                <w:u w:val="single"/>
              </w:rPr>
              <w:t>Thermostatic bal. valves</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A917A2" w14:textId="1F287D3E" w:rsidR="08D0CC08" w:rsidRDefault="08D0CC08">
            <w:r w:rsidRPr="08D0CC08">
              <w:rPr>
                <w:rFonts w:ascii="Calibri" w:eastAsia="Calibri" w:hAnsi="Calibri" w:cs="Calibri"/>
                <w:color w:val="000000" w:themeColor="text1"/>
                <w:sz w:val="22"/>
                <w:szCs w:val="22"/>
                <w:u w:val="single"/>
              </w:rPr>
              <w:t>C406.2.3.3 b</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C6A3B6" w14:textId="0D29AFE1" w:rsidR="08D0CC08" w:rsidRDefault="08D0CC08" w:rsidP="08D0CC08">
            <w:pPr>
              <w:jc w:val="center"/>
            </w:pPr>
            <w:r w:rsidRPr="08D0CC08">
              <w:rPr>
                <w:rFonts w:ascii="Calibri" w:eastAsia="Calibri" w:hAnsi="Calibri" w:cs="Calibri"/>
                <w:color w:val="000000" w:themeColor="text1"/>
                <w:sz w:val="22"/>
                <w:szCs w:val="22"/>
                <w:u w:val="single"/>
              </w:rPr>
              <w:t>1</w:t>
            </w:r>
          </w:p>
        </w:tc>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DD902F" w14:textId="0A3BFF9F" w:rsidR="08D0CC08" w:rsidRDefault="08D0CC08" w:rsidP="08D0CC08">
            <w:pPr>
              <w:jc w:val="center"/>
            </w:pPr>
            <w:r w:rsidRPr="08D0CC08">
              <w:rPr>
                <w:rFonts w:ascii="Calibri" w:eastAsia="Calibri" w:hAnsi="Calibri" w:cs="Calibri"/>
                <w:color w:val="000000" w:themeColor="text1"/>
                <w:sz w:val="22"/>
                <w:szCs w:val="22"/>
                <w:u w:val="single"/>
              </w:rPr>
              <w:t>1</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F1E486" w14:textId="2F31E4D3" w:rsidR="08D0CC08" w:rsidRDefault="08D0CC08" w:rsidP="08D0CC08">
            <w:pPr>
              <w:jc w:val="center"/>
            </w:pPr>
            <w:r w:rsidRPr="08D0CC08">
              <w:rPr>
                <w:rFonts w:ascii="Calibri" w:eastAsia="Calibri" w:hAnsi="Calibri" w:cs="Calibri"/>
                <w:color w:val="000000" w:themeColor="text1"/>
                <w:sz w:val="22"/>
                <w:szCs w:val="22"/>
                <w:u w:val="single"/>
              </w:rPr>
              <w:t>1</w:t>
            </w:r>
          </w:p>
        </w:tc>
      </w:tr>
      <w:tr w:rsidR="08D0CC08" w14:paraId="1C39F8AA" w14:textId="77777777" w:rsidTr="00F20991">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348728" w14:textId="743E0CDA" w:rsidR="08D0CC08" w:rsidRDefault="08D0CC08" w:rsidP="08D0CC08">
            <w:pPr>
              <w:jc w:val="center"/>
            </w:pPr>
            <w:r w:rsidRPr="08D0CC08">
              <w:rPr>
                <w:rFonts w:ascii="Calibri" w:eastAsia="Calibri" w:hAnsi="Calibri" w:cs="Calibri"/>
                <w:color w:val="000000" w:themeColor="text1"/>
                <w:sz w:val="22"/>
                <w:szCs w:val="22"/>
                <w:u w:val="single"/>
              </w:rPr>
              <w:t>W07</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77D1AD" w14:textId="26BDA991" w:rsidR="08D0CC08" w:rsidRDefault="08D0CC08">
            <w:r w:rsidRPr="08D0CC08">
              <w:rPr>
                <w:rFonts w:ascii="Calibri" w:eastAsia="Calibri" w:hAnsi="Calibri" w:cs="Calibri"/>
                <w:color w:val="000000" w:themeColor="text1"/>
                <w:sz w:val="22"/>
                <w:szCs w:val="22"/>
                <w:u w:val="single"/>
              </w:rPr>
              <w:t>SHW heat trace system</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541F41" w14:textId="3E8D3BEF" w:rsidR="08D0CC08" w:rsidRDefault="08D0CC08">
            <w:r w:rsidRPr="08D0CC08">
              <w:rPr>
                <w:rFonts w:ascii="Calibri" w:eastAsia="Calibri" w:hAnsi="Calibri" w:cs="Calibri"/>
                <w:color w:val="000000" w:themeColor="text1"/>
                <w:sz w:val="22"/>
                <w:szCs w:val="22"/>
                <w:u w:val="single"/>
              </w:rPr>
              <w:t>C406.2.3.3 c</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7284EA" w14:textId="69636D9B" w:rsidR="08D0CC08" w:rsidRDefault="0304B0A3" w:rsidP="08D0CC08">
            <w:pPr>
              <w:jc w:val="center"/>
            </w:pPr>
            <w:r w:rsidRPr="1F1069E6">
              <w:rPr>
                <w:rFonts w:ascii="Calibri" w:eastAsia="Calibri" w:hAnsi="Calibri" w:cs="Calibri"/>
                <w:color w:val="000000" w:themeColor="text1"/>
                <w:sz w:val="22"/>
                <w:szCs w:val="22"/>
                <w:u w:val="single"/>
              </w:rPr>
              <w:t>6</w:t>
            </w:r>
          </w:p>
        </w:tc>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AFC711" w14:textId="36F1EF2B"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6</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FD058F" w14:textId="4D3E9F85"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6</w:t>
            </w:r>
          </w:p>
        </w:tc>
      </w:tr>
      <w:tr w:rsidR="08D0CC08" w14:paraId="4991559B" w14:textId="77777777" w:rsidTr="00F20991">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C77221" w14:textId="46FF4CD6" w:rsidR="08D0CC08" w:rsidRDefault="08D0CC08" w:rsidP="08D0CC08">
            <w:pPr>
              <w:jc w:val="center"/>
            </w:pPr>
            <w:r w:rsidRPr="08D0CC08">
              <w:rPr>
                <w:rFonts w:ascii="Calibri" w:eastAsia="Calibri" w:hAnsi="Calibri" w:cs="Calibri"/>
                <w:color w:val="000000" w:themeColor="text1"/>
                <w:sz w:val="22"/>
                <w:szCs w:val="22"/>
                <w:u w:val="single"/>
              </w:rPr>
              <w:t>P01</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8B7F6E" w14:textId="05322233" w:rsidR="08D0CC08" w:rsidRDefault="08D0CC08">
            <w:r w:rsidRPr="08D0CC08">
              <w:rPr>
                <w:rFonts w:ascii="Calibri" w:eastAsia="Calibri" w:hAnsi="Calibri" w:cs="Calibri"/>
                <w:color w:val="000000" w:themeColor="text1"/>
                <w:sz w:val="22"/>
                <w:szCs w:val="22"/>
                <w:u w:val="single"/>
              </w:rPr>
              <w:t>Energy monitoring</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2C7D26" w14:textId="74FE45F3" w:rsidR="08D0CC08" w:rsidRDefault="08D0CC08">
            <w:r w:rsidRPr="08D0CC08">
              <w:rPr>
                <w:rFonts w:ascii="Calibri" w:eastAsia="Calibri" w:hAnsi="Calibri" w:cs="Calibri"/>
                <w:color w:val="000000" w:themeColor="text1"/>
                <w:sz w:val="22"/>
                <w:szCs w:val="22"/>
                <w:u w:val="single"/>
              </w:rPr>
              <w:t>C406.2.4</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B5EFE7" w14:textId="4730A3FF" w:rsidR="08D0CC08" w:rsidRDefault="08D0CC08" w:rsidP="08D0CC08">
            <w:pPr>
              <w:jc w:val="center"/>
            </w:pPr>
            <w:r w:rsidRPr="08D0CC08">
              <w:rPr>
                <w:rFonts w:ascii="Calibri" w:eastAsia="Calibri" w:hAnsi="Calibri" w:cs="Calibri"/>
                <w:color w:val="000000" w:themeColor="text1"/>
                <w:sz w:val="22"/>
                <w:szCs w:val="22"/>
                <w:u w:val="single"/>
              </w:rPr>
              <w:t>3</w:t>
            </w:r>
          </w:p>
        </w:tc>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392A06" w14:textId="23DEEEA3" w:rsidR="08D0CC08" w:rsidRDefault="08D0CC08" w:rsidP="08D0CC08">
            <w:pPr>
              <w:jc w:val="center"/>
            </w:pPr>
            <w:r w:rsidRPr="08D0CC08">
              <w:rPr>
                <w:rFonts w:ascii="Calibri" w:eastAsia="Calibri" w:hAnsi="Calibri" w:cs="Calibri"/>
                <w:color w:val="000000" w:themeColor="text1"/>
                <w:sz w:val="22"/>
                <w:szCs w:val="22"/>
                <w:u w:val="single"/>
              </w:rPr>
              <w:t>3</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412DEA" w14:textId="390B42A5" w:rsidR="08D0CC08" w:rsidRDefault="0304B0A3" w:rsidP="08D0CC08">
            <w:pPr>
              <w:jc w:val="center"/>
            </w:pPr>
            <w:r w:rsidRPr="1F1069E6">
              <w:rPr>
                <w:rFonts w:ascii="Calibri" w:eastAsia="Calibri" w:hAnsi="Calibri" w:cs="Calibri"/>
                <w:color w:val="000000" w:themeColor="text1"/>
                <w:sz w:val="22"/>
                <w:szCs w:val="22"/>
                <w:u w:val="single"/>
              </w:rPr>
              <w:t>4</w:t>
            </w:r>
          </w:p>
        </w:tc>
      </w:tr>
      <w:tr w:rsidR="08D0CC08" w14:paraId="264E1CE8" w14:textId="77777777" w:rsidTr="00F20991">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B0B5D1" w14:textId="7146C0A7" w:rsidR="08D0CC08" w:rsidRPr="00D815CA" w:rsidRDefault="08D0CC08" w:rsidP="08D0CC08">
            <w:pPr>
              <w:jc w:val="center"/>
            </w:pPr>
            <w:r w:rsidRPr="00D815CA">
              <w:rPr>
                <w:rFonts w:ascii="Calibri" w:eastAsia="Calibri" w:hAnsi="Calibri" w:cs="Calibri"/>
                <w:sz w:val="22"/>
                <w:szCs w:val="22"/>
                <w:u w:val="single"/>
              </w:rPr>
              <w:t>L02</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CE02F1" w14:textId="3C6B9945" w:rsidR="08D0CC08" w:rsidRPr="00D815CA" w:rsidRDefault="08D0CC08">
            <w:r w:rsidRPr="00D815CA">
              <w:rPr>
                <w:rFonts w:ascii="Calibri" w:eastAsia="Calibri" w:hAnsi="Calibri" w:cs="Calibri"/>
                <w:sz w:val="22"/>
                <w:szCs w:val="22"/>
                <w:u w:val="single"/>
              </w:rPr>
              <w:t>Lighting dimming &amp; tuning</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455C31" w14:textId="5EA9BA92" w:rsidR="08D0CC08" w:rsidRPr="00D815CA" w:rsidRDefault="08D0CC08">
            <w:r w:rsidRPr="00D815CA">
              <w:rPr>
                <w:rFonts w:ascii="Calibri" w:eastAsia="Calibri" w:hAnsi="Calibri" w:cs="Calibri"/>
                <w:sz w:val="22"/>
                <w:szCs w:val="22"/>
                <w:u w:val="single"/>
              </w:rPr>
              <w:t>C406.2.5.2</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69AACF" w14:textId="6885FB24" w:rsidR="08D0CC08" w:rsidRPr="00D815CA" w:rsidRDefault="08D0CC08" w:rsidP="08D0CC08">
            <w:pPr>
              <w:jc w:val="center"/>
            </w:pPr>
            <w:r w:rsidRPr="00D815CA">
              <w:rPr>
                <w:rFonts w:ascii="Calibri" w:eastAsia="Calibri" w:hAnsi="Calibri" w:cs="Calibri"/>
                <w:sz w:val="22"/>
                <w:szCs w:val="22"/>
                <w:u w:val="single"/>
              </w:rPr>
              <w:t>6</w:t>
            </w:r>
          </w:p>
        </w:tc>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BF72FC" w14:textId="5B381565" w:rsidR="08D0CC08" w:rsidRPr="00D815CA" w:rsidRDefault="08D0CC08" w:rsidP="08D0CC08">
            <w:pPr>
              <w:jc w:val="center"/>
            </w:pPr>
            <w:r w:rsidRPr="00D815CA">
              <w:rPr>
                <w:rFonts w:ascii="Calibri" w:eastAsia="Calibri" w:hAnsi="Calibri" w:cs="Calibri"/>
                <w:sz w:val="22"/>
                <w:szCs w:val="22"/>
                <w:u w:val="single"/>
              </w:rPr>
              <w:t>5</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8DA37C" w14:textId="57D2DE74" w:rsidR="08D0CC08" w:rsidRPr="00D815CA" w:rsidRDefault="0304B0A3" w:rsidP="08D0CC08">
            <w:pPr>
              <w:jc w:val="center"/>
            </w:pPr>
            <w:r w:rsidRPr="00D815CA">
              <w:rPr>
                <w:rFonts w:ascii="Calibri" w:eastAsia="Calibri" w:hAnsi="Calibri" w:cs="Calibri"/>
                <w:sz w:val="22"/>
                <w:szCs w:val="22"/>
                <w:u w:val="single"/>
              </w:rPr>
              <w:t>5</w:t>
            </w:r>
          </w:p>
        </w:tc>
      </w:tr>
      <w:tr w:rsidR="08D0CC08" w14:paraId="3888624C" w14:textId="77777777" w:rsidTr="00F20991">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0D0FF4" w14:textId="5A65826E" w:rsidR="08D0CC08" w:rsidRPr="00D815CA" w:rsidRDefault="08D0CC08" w:rsidP="08D0CC08">
            <w:pPr>
              <w:jc w:val="center"/>
            </w:pPr>
            <w:r w:rsidRPr="00D815CA">
              <w:rPr>
                <w:rFonts w:ascii="Calibri" w:eastAsia="Calibri" w:hAnsi="Calibri" w:cs="Calibri"/>
                <w:sz w:val="22"/>
                <w:szCs w:val="22"/>
                <w:u w:val="single"/>
              </w:rPr>
              <w:t>L06</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4EC242" w14:textId="60789163" w:rsidR="08D0CC08" w:rsidRPr="00D815CA" w:rsidRDefault="08D0CC08">
            <w:r w:rsidRPr="00D815CA">
              <w:rPr>
                <w:rFonts w:ascii="Calibri" w:eastAsia="Calibri" w:hAnsi="Calibri" w:cs="Calibri"/>
                <w:sz w:val="22"/>
                <w:szCs w:val="22"/>
                <w:u w:val="single"/>
              </w:rPr>
              <w:t>Light power reduction</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FFCAD1" w14:textId="710B0AAE" w:rsidR="08D0CC08" w:rsidRPr="00D815CA" w:rsidRDefault="08D0CC08">
            <w:r w:rsidRPr="00D815CA">
              <w:rPr>
                <w:rFonts w:ascii="Calibri" w:eastAsia="Calibri" w:hAnsi="Calibri" w:cs="Calibri"/>
                <w:sz w:val="22"/>
                <w:szCs w:val="22"/>
                <w:u w:val="single"/>
              </w:rPr>
              <w:t>C406.2.5.7</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E4CA9C" w14:textId="6E31497F" w:rsidR="08D0CC08" w:rsidRPr="00D815CA" w:rsidRDefault="0304B0A3" w:rsidP="08D0CC08">
            <w:pPr>
              <w:jc w:val="center"/>
            </w:pPr>
            <w:r w:rsidRPr="00D815CA">
              <w:rPr>
                <w:rFonts w:ascii="Calibri" w:eastAsia="Calibri" w:hAnsi="Calibri" w:cs="Calibri"/>
                <w:sz w:val="22"/>
                <w:szCs w:val="22"/>
                <w:u w:val="single"/>
              </w:rPr>
              <w:t>8</w:t>
            </w:r>
          </w:p>
        </w:tc>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A54386" w14:textId="5DEDAD27" w:rsidR="08D0CC08" w:rsidRPr="00D815CA" w:rsidRDefault="1F1069E6" w:rsidP="1F1069E6">
            <w:pPr>
              <w:jc w:val="center"/>
              <w:rPr>
                <w:u w:val="single"/>
              </w:rPr>
            </w:pPr>
            <w:r w:rsidRPr="00D815CA">
              <w:rPr>
                <w:rFonts w:ascii="Calibri" w:eastAsia="Calibri" w:hAnsi="Calibri" w:cs="Calibri"/>
                <w:sz w:val="22"/>
                <w:szCs w:val="22"/>
                <w:u w:val="single"/>
              </w:rPr>
              <w:t>7</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1245B1" w14:textId="26792A24" w:rsidR="08D0CC08" w:rsidRPr="00D815CA" w:rsidRDefault="1F1069E6" w:rsidP="1F1069E6">
            <w:pPr>
              <w:jc w:val="center"/>
              <w:rPr>
                <w:u w:val="single"/>
              </w:rPr>
            </w:pPr>
            <w:r w:rsidRPr="00D815CA">
              <w:rPr>
                <w:rFonts w:ascii="Calibri" w:eastAsia="Calibri" w:hAnsi="Calibri" w:cs="Calibri"/>
                <w:sz w:val="22"/>
                <w:szCs w:val="22"/>
                <w:u w:val="single"/>
              </w:rPr>
              <w:t>6</w:t>
            </w:r>
          </w:p>
        </w:tc>
      </w:tr>
      <w:tr w:rsidR="08D0CC08" w14:paraId="1F6C3121" w14:textId="77777777" w:rsidTr="00F20991">
        <w:trPr>
          <w:trHeight w:val="300"/>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302503" w14:textId="2BC56364" w:rsidR="08D0CC08" w:rsidRDefault="08D0CC08" w:rsidP="08D0CC08">
            <w:pPr>
              <w:jc w:val="center"/>
            </w:pPr>
            <w:r w:rsidRPr="08D0CC08">
              <w:rPr>
                <w:rFonts w:ascii="Calibri" w:eastAsia="Calibri" w:hAnsi="Calibri" w:cs="Calibri"/>
                <w:color w:val="000000" w:themeColor="text1"/>
                <w:sz w:val="22"/>
                <w:szCs w:val="22"/>
                <w:u w:val="single"/>
              </w:rPr>
              <w:t>Q01</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5E4D2D" w14:textId="7BF8E20C" w:rsidR="08D0CC08" w:rsidRDefault="08D0CC08">
            <w:r w:rsidRPr="08D0CC08">
              <w:rPr>
                <w:rFonts w:ascii="Calibri" w:eastAsia="Calibri" w:hAnsi="Calibri" w:cs="Calibri"/>
                <w:color w:val="000000" w:themeColor="text1"/>
                <w:sz w:val="22"/>
                <w:szCs w:val="22"/>
                <w:u w:val="single"/>
              </w:rPr>
              <w:t>Efficient elevator</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9D7F62" w14:textId="235CDA81" w:rsidR="08D0CC08" w:rsidRDefault="08D0CC08">
            <w:r w:rsidRPr="08D0CC08">
              <w:rPr>
                <w:rFonts w:ascii="Calibri" w:eastAsia="Calibri" w:hAnsi="Calibri" w:cs="Calibri"/>
                <w:color w:val="000000" w:themeColor="text1"/>
                <w:sz w:val="22"/>
                <w:szCs w:val="22"/>
                <w:u w:val="single"/>
              </w:rPr>
              <w:t>C406.2.7.1</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76E792" w14:textId="5828DF9A" w:rsidR="08D0CC08" w:rsidRDefault="08D0CC08" w:rsidP="08D0CC08">
            <w:pPr>
              <w:jc w:val="center"/>
            </w:pPr>
            <w:r w:rsidRPr="08D0CC08">
              <w:rPr>
                <w:rFonts w:ascii="Calibri" w:eastAsia="Calibri" w:hAnsi="Calibri" w:cs="Calibri"/>
                <w:color w:val="000000" w:themeColor="text1"/>
                <w:sz w:val="22"/>
                <w:szCs w:val="22"/>
                <w:u w:val="single"/>
              </w:rPr>
              <w:t>5</w:t>
            </w:r>
          </w:p>
        </w:tc>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8875E5" w14:textId="2CFCBFB4" w:rsidR="08D0CC08" w:rsidRDefault="08D0CC08" w:rsidP="08D0CC08">
            <w:pPr>
              <w:jc w:val="center"/>
            </w:pPr>
            <w:r w:rsidRPr="08D0CC08">
              <w:rPr>
                <w:rFonts w:ascii="Calibri" w:eastAsia="Calibri" w:hAnsi="Calibri" w:cs="Calibri"/>
                <w:color w:val="000000" w:themeColor="text1"/>
                <w:sz w:val="22"/>
                <w:szCs w:val="22"/>
                <w:u w:val="single"/>
              </w:rPr>
              <w:t>5</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E57675" w14:textId="6379EEAD" w:rsidR="08D0CC08" w:rsidRDefault="0304B0A3" w:rsidP="08D0CC08">
            <w:pPr>
              <w:jc w:val="center"/>
            </w:pPr>
            <w:r w:rsidRPr="1F1069E6">
              <w:rPr>
                <w:rFonts w:ascii="Calibri" w:eastAsia="Calibri" w:hAnsi="Calibri" w:cs="Calibri"/>
                <w:color w:val="000000" w:themeColor="text1"/>
                <w:sz w:val="22"/>
                <w:szCs w:val="22"/>
                <w:u w:val="single"/>
              </w:rPr>
              <w:t>5</w:t>
            </w:r>
          </w:p>
        </w:tc>
      </w:tr>
      <w:tr w:rsidR="08D0CC08" w14:paraId="6824759F" w14:textId="77777777" w:rsidTr="00F20991">
        <w:trPr>
          <w:trHeight w:val="315"/>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33EC9F" w14:textId="15BF748F" w:rsidR="08D0CC08" w:rsidRDefault="08D0CC08" w:rsidP="08D0CC08">
            <w:pPr>
              <w:jc w:val="center"/>
            </w:pPr>
            <w:r w:rsidRPr="08D0CC08">
              <w:rPr>
                <w:rFonts w:ascii="Calibri" w:eastAsia="Calibri" w:hAnsi="Calibri" w:cs="Calibri"/>
                <w:sz w:val="22"/>
                <w:szCs w:val="22"/>
                <w:u w:val="single"/>
              </w:rPr>
              <w:t>Q04</w:t>
            </w:r>
          </w:p>
        </w:tc>
        <w:tc>
          <w:tcPr>
            <w:tcW w:w="29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BF983F" w14:textId="679F8424" w:rsidR="08D0CC08" w:rsidRDefault="08D0CC08">
            <w:r w:rsidRPr="08D0CC08">
              <w:rPr>
                <w:rFonts w:ascii="Calibri" w:eastAsia="Calibri" w:hAnsi="Calibri" w:cs="Calibri"/>
                <w:sz w:val="22"/>
                <w:szCs w:val="22"/>
                <w:u w:val="single"/>
              </w:rPr>
              <w:t>Fault detection</w:t>
            </w:r>
          </w:p>
        </w:tc>
        <w:tc>
          <w:tcPr>
            <w:tcW w:w="15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87E0C2" w14:textId="1C64B0B0" w:rsidR="08D0CC08" w:rsidRDefault="08D0CC08">
            <w:r w:rsidRPr="08D0CC08">
              <w:rPr>
                <w:rFonts w:ascii="Calibri" w:eastAsia="Calibri" w:hAnsi="Calibri" w:cs="Calibri"/>
                <w:sz w:val="22"/>
                <w:szCs w:val="22"/>
                <w:u w:val="single"/>
              </w:rPr>
              <w:t>C406.2.7.4</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D5B7CD" w14:textId="02CE81B8" w:rsidR="08D0CC08" w:rsidRDefault="08D0CC08" w:rsidP="08D0CC08">
            <w:pPr>
              <w:jc w:val="center"/>
            </w:pPr>
            <w:r w:rsidRPr="08D0CC08">
              <w:rPr>
                <w:rFonts w:ascii="Calibri" w:eastAsia="Calibri" w:hAnsi="Calibri" w:cs="Calibri"/>
                <w:sz w:val="22"/>
                <w:szCs w:val="22"/>
                <w:u w:val="single"/>
              </w:rPr>
              <w:t>2</w:t>
            </w:r>
          </w:p>
        </w:tc>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F20C2B" w14:textId="596FF07F" w:rsidR="08D0CC08" w:rsidRDefault="0304B0A3" w:rsidP="08D0CC08">
            <w:pPr>
              <w:jc w:val="center"/>
            </w:pPr>
            <w:r w:rsidRPr="1F1069E6">
              <w:rPr>
                <w:rFonts w:ascii="Calibri" w:eastAsia="Calibri" w:hAnsi="Calibri" w:cs="Calibri"/>
                <w:sz w:val="22"/>
                <w:szCs w:val="22"/>
                <w:u w:val="single"/>
              </w:rPr>
              <w:t>3</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EC09AB" w14:textId="7808153A" w:rsidR="08D0CC08" w:rsidRDefault="1F1069E6" w:rsidP="1F1069E6">
            <w:pPr>
              <w:jc w:val="center"/>
              <w:rPr>
                <w:u w:val="single"/>
              </w:rPr>
            </w:pPr>
            <w:r w:rsidRPr="1F1069E6">
              <w:rPr>
                <w:rFonts w:ascii="Calibri" w:eastAsia="Calibri" w:hAnsi="Calibri" w:cs="Calibri"/>
                <w:sz w:val="22"/>
                <w:szCs w:val="22"/>
                <w:u w:val="single"/>
              </w:rPr>
              <w:t>3</w:t>
            </w:r>
          </w:p>
        </w:tc>
      </w:tr>
    </w:tbl>
    <w:p w14:paraId="20D3C363" w14:textId="336CCC7B" w:rsidR="08D0CC08" w:rsidRDefault="08D0CC08" w:rsidP="00F20991">
      <w:r w:rsidRPr="08D0CC08">
        <w:t xml:space="preserve"> </w:t>
      </w:r>
    </w:p>
    <w:p w14:paraId="53DE6E55" w14:textId="773B9642" w:rsidR="08D0CC08" w:rsidRDefault="08D0CC08" w:rsidP="00F20991">
      <w:pPr>
        <w:spacing w:line="257" w:lineRule="auto"/>
      </w:pPr>
      <w:r>
        <w:br/>
      </w:r>
    </w:p>
    <w:p w14:paraId="26AA8142" w14:textId="43A0F893" w:rsidR="08D0CC08" w:rsidRDefault="08D0CC08" w:rsidP="00F20991">
      <w:pPr>
        <w:spacing w:line="257" w:lineRule="auto"/>
      </w:pPr>
      <w:r w:rsidRPr="08D0CC08">
        <w:rPr>
          <w:rFonts w:ascii="Arial" w:eastAsia="Arial" w:hAnsi="Arial" w:cs="Arial"/>
          <w:b/>
          <w:bCs/>
          <w:color w:val="000000" w:themeColor="text1"/>
        </w:rPr>
        <w:t xml:space="preserve"> </w:t>
      </w:r>
    </w:p>
    <w:p w14:paraId="6CF03349" w14:textId="70A03B6F" w:rsidR="08D0CC08" w:rsidRDefault="08D0CC08" w:rsidP="00F20991">
      <w:pPr>
        <w:rPr>
          <w:rFonts w:ascii="Arial" w:eastAsia="Arial" w:hAnsi="Arial" w:cs="Arial"/>
          <w:b/>
          <w:color w:val="000000" w:themeColor="text1"/>
        </w:rPr>
      </w:pPr>
      <w:r w:rsidRPr="08D0CC08">
        <w:rPr>
          <w:rFonts w:ascii="Arial" w:eastAsia="Arial" w:hAnsi="Arial" w:cs="Arial"/>
          <w:b/>
          <w:bCs/>
          <w:color w:val="000000" w:themeColor="text1"/>
        </w:rPr>
        <w:t xml:space="preserve"> </w:t>
      </w:r>
    </w:p>
    <w:p w14:paraId="0C2427BC" w14:textId="77777777" w:rsidR="001F0476" w:rsidRDefault="001F0476" w:rsidP="00F20991">
      <w:pPr>
        <w:spacing w:after="160" w:line="259" w:lineRule="auto"/>
        <w:rPr>
          <w:rFonts w:ascii="Arial" w:eastAsia="Arial" w:hAnsi="Arial" w:cs="Arial"/>
          <w:b/>
          <w:bCs/>
          <w:color w:val="000000" w:themeColor="text1"/>
        </w:rPr>
      </w:pPr>
      <w:r>
        <w:rPr>
          <w:rFonts w:ascii="Arial" w:eastAsia="Arial" w:hAnsi="Arial" w:cs="Arial"/>
          <w:b/>
          <w:bCs/>
          <w:color w:val="000000" w:themeColor="text1"/>
        </w:rPr>
        <w:br w:type="page"/>
      </w:r>
    </w:p>
    <w:p w14:paraId="77B04259" w14:textId="4874F637" w:rsidR="08D0CC08" w:rsidRPr="001C1963" w:rsidRDefault="08D0CC08" w:rsidP="00F20991">
      <w:pPr>
        <w:spacing w:after="120"/>
        <w:jc w:val="center"/>
        <w:rPr>
          <w:rFonts w:ascii="Helvetica" w:hAnsi="Helvetica" w:cs="Helvetica"/>
        </w:rPr>
      </w:pPr>
      <w:r w:rsidRPr="001C1963">
        <w:rPr>
          <w:rFonts w:ascii="Helvetica" w:eastAsia="Calibri" w:hAnsi="Helvetica" w:cs="Helvetica"/>
          <w:b/>
          <w:color w:val="000000" w:themeColor="text1"/>
          <w:u w:val="single"/>
        </w:rPr>
        <w:t>Table C406.1.3(5) Base Energy Credits for Group A-2 Occupancies</w:t>
      </w:r>
    </w:p>
    <w:tbl>
      <w:tblPr>
        <w:tblW w:w="9360" w:type="dxa"/>
        <w:tblLayout w:type="fixed"/>
        <w:tblLook w:val="04A0" w:firstRow="1" w:lastRow="0" w:firstColumn="1" w:lastColumn="0" w:noHBand="0" w:noVBand="1"/>
      </w:tblPr>
      <w:tblGrid>
        <w:gridCol w:w="945"/>
        <w:gridCol w:w="2471"/>
        <w:gridCol w:w="1740"/>
        <w:gridCol w:w="1350"/>
        <w:gridCol w:w="1335"/>
        <w:gridCol w:w="1519"/>
      </w:tblGrid>
      <w:tr w:rsidR="08D0CC08" w14:paraId="1D2D8AB7" w14:textId="77777777" w:rsidTr="00F20991">
        <w:trPr>
          <w:trHeight w:val="345"/>
        </w:trPr>
        <w:tc>
          <w:tcPr>
            <w:tcW w:w="945"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tcPr>
          <w:p w14:paraId="734D0C00" w14:textId="20DBFDD9" w:rsidR="08D0CC08" w:rsidRDefault="08D0CC08">
            <w:r w:rsidRPr="08D0CC08">
              <w:rPr>
                <w:rFonts w:ascii="Arial" w:eastAsia="Arial" w:hAnsi="Arial" w:cs="Arial"/>
                <w:b/>
                <w:bCs/>
                <w:color w:val="000000" w:themeColor="text1"/>
              </w:rPr>
              <w:t xml:space="preserve"> </w:t>
            </w:r>
            <w:r w:rsidRPr="08D0CC08">
              <w:rPr>
                <w:rFonts w:ascii="Calibri" w:eastAsia="Calibri" w:hAnsi="Calibri" w:cs="Calibri"/>
                <w:b/>
                <w:bCs/>
                <w:color w:val="000000" w:themeColor="text1"/>
                <w:sz w:val="22"/>
                <w:szCs w:val="22"/>
                <w:u w:val="single"/>
              </w:rPr>
              <w:t>ID</w:t>
            </w:r>
          </w:p>
        </w:tc>
        <w:tc>
          <w:tcPr>
            <w:tcW w:w="2471"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54E9B864" w14:textId="6937CF2A" w:rsidR="08D0CC08" w:rsidRDefault="08D0CC08">
            <w:r w:rsidRPr="08D0CC08">
              <w:rPr>
                <w:rFonts w:ascii="Calibri" w:eastAsia="Calibri" w:hAnsi="Calibri" w:cs="Calibri"/>
                <w:b/>
                <w:bCs/>
                <w:color w:val="000000" w:themeColor="text1"/>
                <w:sz w:val="22"/>
                <w:szCs w:val="22"/>
                <w:u w:val="single"/>
              </w:rPr>
              <w:t>Energy Credit Title</w:t>
            </w:r>
          </w:p>
        </w:tc>
        <w:tc>
          <w:tcPr>
            <w:tcW w:w="1740"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18A9CF03" w14:textId="4FBB5F76" w:rsidR="08D0CC08" w:rsidRDefault="08D0CC08">
            <w:r w:rsidRPr="08D0CC08">
              <w:rPr>
                <w:rFonts w:ascii="Calibri" w:eastAsia="Calibri" w:hAnsi="Calibri" w:cs="Calibri"/>
                <w:b/>
                <w:bCs/>
                <w:color w:val="000000" w:themeColor="text1"/>
                <w:sz w:val="22"/>
                <w:szCs w:val="22"/>
                <w:u w:val="single"/>
              </w:rPr>
              <w:t>Section</w:t>
            </w:r>
          </w:p>
        </w:tc>
        <w:tc>
          <w:tcPr>
            <w:tcW w:w="420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3E0C6201" w14:textId="5C452B77" w:rsidR="08D0CC08" w:rsidRDefault="08D0CC08" w:rsidP="08D0CC08">
            <w:pPr>
              <w:jc w:val="center"/>
            </w:pPr>
            <w:r w:rsidRPr="08D0CC08">
              <w:rPr>
                <w:rFonts w:ascii="Calibri" w:eastAsia="Calibri" w:hAnsi="Calibri" w:cs="Calibri"/>
                <w:b/>
                <w:bCs/>
                <w:color w:val="000000" w:themeColor="text1"/>
                <w:sz w:val="22"/>
                <w:szCs w:val="22"/>
                <w:u w:val="single"/>
              </w:rPr>
              <w:t>Climate Zone</w:t>
            </w:r>
          </w:p>
        </w:tc>
      </w:tr>
      <w:tr w:rsidR="08D0CC08" w14:paraId="4E8A8ECD" w14:textId="77777777" w:rsidTr="00F20991">
        <w:trPr>
          <w:trHeight w:val="315"/>
        </w:trPr>
        <w:tc>
          <w:tcPr>
            <w:tcW w:w="945" w:type="dxa"/>
            <w:vMerge/>
            <w:vAlign w:val="center"/>
          </w:tcPr>
          <w:p w14:paraId="65853A19" w14:textId="77777777" w:rsidR="0019008F" w:rsidRDefault="0019008F"/>
        </w:tc>
        <w:tc>
          <w:tcPr>
            <w:tcW w:w="2471" w:type="dxa"/>
            <w:vMerge/>
            <w:vAlign w:val="center"/>
          </w:tcPr>
          <w:p w14:paraId="5266E60B" w14:textId="77777777" w:rsidR="0019008F" w:rsidRDefault="0019008F"/>
        </w:tc>
        <w:tc>
          <w:tcPr>
            <w:tcW w:w="1740" w:type="dxa"/>
            <w:vMerge/>
            <w:vAlign w:val="center"/>
          </w:tcPr>
          <w:p w14:paraId="316902AD" w14:textId="77777777" w:rsidR="0019008F" w:rsidRDefault="0019008F"/>
        </w:tc>
        <w:tc>
          <w:tcPr>
            <w:tcW w:w="1350"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tcPr>
          <w:p w14:paraId="7DC51BB0" w14:textId="166124E5" w:rsidR="08D0CC08" w:rsidRDefault="08D0CC08" w:rsidP="08D0CC08">
            <w:pPr>
              <w:jc w:val="center"/>
            </w:pPr>
            <w:r w:rsidRPr="08D0CC08">
              <w:rPr>
                <w:rFonts w:ascii="Calibri" w:eastAsia="Calibri" w:hAnsi="Calibri" w:cs="Calibri"/>
                <w:b/>
                <w:bCs/>
                <w:color w:val="000000" w:themeColor="text1"/>
                <w:sz w:val="22"/>
                <w:szCs w:val="22"/>
                <w:u w:val="single"/>
              </w:rPr>
              <w:t>4A</w:t>
            </w:r>
          </w:p>
        </w:tc>
        <w:tc>
          <w:tcPr>
            <w:tcW w:w="1335"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32FB91D2" w14:textId="7B96761B" w:rsidR="08D0CC08" w:rsidRDefault="08D0CC08" w:rsidP="08D0CC08">
            <w:pPr>
              <w:jc w:val="center"/>
            </w:pPr>
            <w:r w:rsidRPr="08D0CC08">
              <w:rPr>
                <w:rFonts w:ascii="Calibri" w:eastAsia="Calibri" w:hAnsi="Calibri" w:cs="Calibri"/>
                <w:b/>
                <w:bCs/>
                <w:color w:val="000000" w:themeColor="text1"/>
                <w:sz w:val="22"/>
                <w:szCs w:val="22"/>
                <w:u w:val="single"/>
              </w:rPr>
              <w:t>5A</w:t>
            </w:r>
          </w:p>
        </w:tc>
        <w:tc>
          <w:tcPr>
            <w:tcW w:w="1519"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2CA294A4" w14:textId="5F411119" w:rsidR="08D0CC08" w:rsidRDefault="08D0CC08" w:rsidP="08D0CC08">
            <w:pPr>
              <w:jc w:val="center"/>
            </w:pPr>
            <w:r w:rsidRPr="08D0CC08">
              <w:rPr>
                <w:rFonts w:ascii="Calibri" w:eastAsia="Calibri" w:hAnsi="Calibri" w:cs="Calibri"/>
                <w:b/>
                <w:bCs/>
                <w:color w:val="000000" w:themeColor="text1"/>
                <w:sz w:val="22"/>
                <w:szCs w:val="22"/>
                <w:u w:val="single"/>
              </w:rPr>
              <w:t>6A</w:t>
            </w:r>
          </w:p>
        </w:tc>
      </w:tr>
      <w:tr w:rsidR="08D0CC08" w14:paraId="5A0C0313" w14:textId="77777777" w:rsidTr="00F20991">
        <w:trPr>
          <w:trHeight w:val="63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5B9CE7" w14:textId="32510907" w:rsidR="08D0CC08" w:rsidRDefault="08D0CC08" w:rsidP="08D0CC08">
            <w:pPr>
              <w:jc w:val="center"/>
            </w:pPr>
            <w:r w:rsidRPr="08D0CC08">
              <w:rPr>
                <w:rFonts w:ascii="Calibri" w:eastAsia="Calibri" w:hAnsi="Calibri" w:cs="Calibri"/>
                <w:color w:val="000000" w:themeColor="text1"/>
                <w:sz w:val="22"/>
                <w:szCs w:val="22"/>
                <w:u w:val="single"/>
              </w:rPr>
              <w:t>E01</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00C7E0" w14:textId="337447C9" w:rsidR="08D0CC08" w:rsidRDefault="08D0CC08">
            <w:r w:rsidRPr="08D0CC08">
              <w:rPr>
                <w:rFonts w:ascii="Calibri" w:eastAsia="Calibri" w:hAnsi="Calibri" w:cs="Calibri"/>
                <w:color w:val="000000" w:themeColor="text1"/>
                <w:sz w:val="22"/>
                <w:szCs w:val="22"/>
                <w:u w:val="single"/>
              </w:rPr>
              <w:t>Envelope Performance</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D5A806" w14:textId="4D6065D8" w:rsidR="08D0CC08" w:rsidRDefault="08D0CC08">
            <w:r w:rsidRPr="08D0CC08">
              <w:rPr>
                <w:rFonts w:ascii="Calibri" w:eastAsia="Calibri" w:hAnsi="Calibri" w:cs="Calibri"/>
                <w:color w:val="000000" w:themeColor="text1"/>
                <w:sz w:val="22"/>
                <w:szCs w:val="22"/>
                <w:u w:val="single"/>
              </w:rPr>
              <w:t>C406.2.1.1</w:t>
            </w:r>
          </w:p>
        </w:tc>
        <w:tc>
          <w:tcPr>
            <w:tcW w:w="420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3A0A8D" w14:textId="79680CCB" w:rsidR="08D0CC08" w:rsidRDefault="08D0CC08" w:rsidP="08D0CC08">
            <w:pPr>
              <w:jc w:val="center"/>
            </w:pPr>
            <w:r w:rsidRPr="08D0CC08">
              <w:rPr>
                <w:rFonts w:ascii="Calibri" w:eastAsia="Calibri" w:hAnsi="Calibri" w:cs="Calibri"/>
                <w:color w:val="000000" w:themeColor="text1"/>
                <w:sz w:val="22"/>
                <w:szCs w:val="22"/>
                <w:u w:val="single"/>
              </w:rPr>
              <w:t>Determined in accordance with Section C406.2.1.1</w:t>
            </w:r>
          </w:p>
        </w:tc>
      </w:tr>
      <w:tr w:rsidR="08D0CC08" w14:paraId="10558B0A"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119773" w14:textId="6115112B" w:rsidR="08D0CC08" w:rsidRDefault="08D0CC08" w:rsidP="08D0CC08">
            <w:pPr>
              <w:jc w:val="center"/>
            </w:pPr>
            <w:r w:rsidRPr="08D0CC08">
              <w:rPr>
                <w:rFonts w:ascii="Calibri" w:eastAsia="Calibri" w:hAnsi="Calibri" w:cs="Calibri"/>
                <w:color w:val="000000" w:themeColor="text1"/>
                <w:sz w:val="22"/>
                <w:szCs w:val="22"/>
                <w:u w:val="single"/>
              </w:rPr>
              <w:t>H01</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D551A1" w14:textId="69BBED47" w:rsidR="08D0CC08" w:rsidRDefault="08D0CC08">
            <w:r w:rsidRPr="08D0CC08">
              <w:rPr>
                <w:rFonts w:ascii="Calibri" w:eastAsia="Calibri" w:hAnsi="Calibri" w:cs="Calibri"/>
                <w:color w:val="000000" w:themeColor="text1"/>
                <w:sz w:val="22"/>
                <w:szCs w:val="22"/>
                <w:u w:val="single"/>
              </w:rPr>
              <w:t>HVAC Performance (TSPR)</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6F9963" w14:textId="441B7614" w:rsidR="08D0CC08" w:rsidRDefault="08D0CC08">
            <w:r w:rsidRPr="08D0CC08">
              <w:rPr>
                <w:rFonts w:ascii="Calibri" w:eastAsia="Calibri" w:hAnsi="Calibri" w:cs="Calibri"/>
                <w:color w:val="000000" w:themeColor="text1"/>
                <w:sz w:val="22"/>
                <w:szCs w:val="22"/>
                <w:u w:val="single"/>
              </w:rPr>
              <w:t>C406.2.2.1</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0A204" w14:textId="6ECF1C4E" w:rsidR="08D0CC08" w:rsidRDefault="0304B0A3" w:rsidP="08D0CC08">
            <w:pPr>
              <w:jc w:val="center"/>
            </w:pPr>
            <w:r w:rsidRPr="1F1069E6">
              <w:rPr>
                <w:rFonts w:ascii="Calibri" w:eastAsia="Calibri" w:hAnsi="Calibri" w:cs="Calibri"/>
                <w:sz w:val="22"/>
                <w:szCs w:val="22"/>
                <w:u w:val="single"/>
              </w:rPr>
              <w:t>14</w:t>
            </w:r>
          </w:p>
        </w:tc>
        <w:tc>
          <w:tcPr>
            <w:tcW w:w="1335" w:type="dxa"/>
            <w:tcBorders>
              <w:top w:val="nil"/>
              <w:left w:val="single" w:sz="8" w:space="0" w:color="000000" w:themeColor="text1"/>
              <w:bottom w:val="single" w:sz="8" w:space="0" w:color="000000" w:themeColor="text1"/>
              <w:right w:val="single" w:sz="8" w:space="0" w:color="000000" w:themeColor="text1"/>
            </w:tcBorders>
            <w:vAlign w:val="center"/>
          </w:tcPr>
          <w:p w14:paraId="17D05F33" w14:textId="1E22ED01"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16</w:t>
            </w:r>
          </w:p>
        </w:tc>
        <w:tc>
          <w:tcPr>
            <w:tcW w:w="1519" w:type="dxa"/>
            <w:tcBorders>
              <w:top w:val="nil"/>
              <w:left w:val="single" w:sz="8" w:space="0" w:color="000000" w:themeColor="text1"/>
              <w:bottom w:val="single" w:sz="8" w:space="0" w:color="000000" w:themeColor="text1"/>
              <w:right w:val="single" w:sz="8" w:space="0" w:color="000000" w:themeColor="text1"/>
            </w:tcBorders>
            <w:vAlign w:val="center"/>
          </w:tcPr>
          <w:p w14:paraId="59FF7C86" w14:textId="7A96B1D2" w:rsidR="08D0CC08" w:rsidRDefault="1F1069E6" w:rsidP="1F1069E6">
            <w:pPr>
              <w:jc w:val="center"/>
              <w:rPr>
                <w:u w:val="single"/>
              </w:rPr>
            </w:pPr>
            <w:r w:rsidRPr="1F1069E6">
              <w:rPr>
                <w:rFonts w:ascii="Calibri" w:eastAsia="Calibri" w:hAnsi="Calibri" w:cs="Calibri"/>
                <w:sz w:val="22"/>
                <w:szCs w:val="22"/>
                <w:u w:val="single"/>
              </w:rPr>
              <w:t>20</w:t>
            </w:r>
          </w:p>
        </w:tc>
      </w:tr>
      <w:tr w:rsidR="08D0CC08" w14:paraId="301E32F5"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C61CA8" w14:textId="4A5CDA21" w:rsidR="08D0CC08" w:rsidRDefault="08D0CC08" w:rsidP="08D0CC08">
            <w:pPr>
              <w:jc w:val="center"/>
            </w:pPr>
            <w:r w:rsidRPr="08D0CC08">
              <w:rPr>
                <w:rFonts w:ascii="Calibri" w:eastAsia="Calibri" w:hAnsi="Calibri" w:cs="Calibri"/>
                <w:color w:val="000000" w:themeColor="text1"/>
                <w:sz w:val="22"/>
                <w:szCs w:val="22"/>
                <w:u w:val="single"/>
              </w:rPr>
              <w:t>H02</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2B3BB4" w14:textId="250D835D" w:rsidR="08D0CC08" w:rsidRDefault="08D0CC08">
            <w:r w:rsidRPr="08D0CC08">
              <w:rPr>
                <w:rFonts w:ascii="Calibri" w:eastAsia="Calibri" w:hAnsi="Calibri" w:cs="Calibri"/>
                <w:color w:val="000000" w:themeColor="text1"/>
                <w:sz w:val="22"/>
                <w:szCs w:val="22"/>
                <w:u w:val="single"/>
              </w:rPr>
              <w:t>Heating efficiency</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93F896" w14:textId="52A7352D" w:rsidR="08D0CC08" w:rsidRDefault="08D0CC08">
            <w:r w:rsidRPr="08D0CC08">
              <w:rPr>
                <w:rFonts w:ascii="Calibri" w:eastAsia="Calibri" w:hAnsi="Calibri" w:cs="Calibri"/>
                <w:color w:val="000000" w:themeColor="text1"/>
                <w:sz w:val="22"/>
                <w:szCs w:val="22"/>
                <w:u w:val="single"/>
              </w:rPr>
              <w:t>C406.2.2.2</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06318D" w14:textId="7D53E8A4" w:rsidR="08D0CC08" w:rsidRDefault="08D0CC08" w:rsidP="08D0CC08">
            <w:pPr>
              <w:jc w:val="center"/>
            </w:pPr>
            <w:r w:rsidRPr="08D0CC08">
              <w:rPr>
                <w:rFonts w:ascii="Calibri" w:eastAsia="Calibri" w:hAnsi="Calibri" w:cs="Calibri"/>
                <w:color w:val="000000" w:themeColor="text1"/>
                <w:sz w:val="22"/>
                <w:szCs w:val="22"/>
                <w:u w:val="single"/>
              </w:rPr>
              <w:t>10</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8B3BF1" w14:textId="44B324AB" w:rsidR="08D0CC08" w:rsidRDefault="08D0CC08" w:rsidP="08D0CC08">
            <w:pPr>
              <w:jc w:val="center"/>
            </w:pPr>
            <w:r w:rsidRPr="08D0CC08">
              <w:rPr>
                <w:rFonts w:ascii="Calibri" w:eastAsia="Calibri" w:hAnsi="Calibri" w:cs="Calibri"/>
                <w:color w:val="000000" w:themeColor="text1"/>
                <w:sz w:val="22"/>
                <w:szCs w:val="22"/>
                <w:u w:val="single"/>
              </w:rPr>
              <w:t>15</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93541B" w14:textId="413DCB2E" w:rsidR="08D0CC08" w:rsidRDefault="08D0CC08" w:rsidP="08D0CC08">
            <w:pPr>
              <w:jc w:val="center"/>
            </w:pPr>
            <w:r w:rsidRPr="08D0CC08">
              <w:rPr>
                <w:rFonts w:ascii="Calibri" w:eastAsia="Calibri" w:hAnsi="Calibri" w:cs="Calibri"/>
                <w:color w:val="000000" w:themeColor="text1"/>
                <w:sz w:val="22"/>
                <w:szCs w:val="22"/>
                <w:u w:val="single"/>
              </w:rPr>
              <w:t>19</w:t>
            </w:r>
          </w:p>
        </w:tc>
      </w:tr>
      <w:tr w:rsidR="08D0CC08" w14:paraId="586649F0"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D3CA8B" w14:textId="13B01E11" w:rsidR="08D0CC08" w:rsidRDefault="08D0CC08" w:rsidP="08D0CC08">
            <w:pPr>
              <w:jc w:val="center"/>
            </w:pPr>
            <w:r w:rsidRPr="08D0CC08">
              <w:rPr>
                <w:rFonts w:ascii="Calibri" w:eastAsia="Calibri" w:hAnsi="Calibri" w:cs="Calibri"/>
                <w:color w:val="000000" w:themeColor="text1"/>
                <w:sz w:val="22"/>
                <w:szCs w:val="22"/>
                <w:u w:val="single"/>
              </w:rPr>
              <w:t>H03</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A9FADE" w14:textId="64E17E87" w:rsidR="08D0CC08" w:rsidRDefault="08D0CC08">
            <w:r w:rsidRPr="08D0CC08">
              <w:rPr>
                <w:rFonts w:ascii="Calibri" w:eastAsia="Calibri" w:hAnsi="Calibri" w:cs="Calibri"/>
                <w:color w:val="000000" w:themeColor="text1"/>
                <w:sz w:val="22"/>
                <w:szCs w:val="22"/>
                <w:u w:val="single"/>
              </w:rPr>
              <w:t>Cooling efficiency</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05045E" w14:textId="4D1800F9" w:rsidR="08D0CC08" w:rsidRDefault="08D0CC08">
            <w:r w:rsidRPr="08D0CC08">
              <w:rPr>
                <w:rFonts w:ascii="Calibri" w:eastAsia="Calibri" w:hAnsi="Calibri" w:cs="Calibri"/>
                <w:color w:val="000000" w:themeColor="text1"/>
                <w:sz w:val="22"/>
                <w:szCs w:val="22"/>
                <w:u w:val="single"/>
              </w:rPr>
              <w:t>C406.2.2.3</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754B15" w14:textId="44988525" w:rsidR="08D0CC08" w:rsidRDefault="08D0CC08" w:rsidP="08D0CC08">
            <w:pPr>
              <w:jc w:val="center"/>
            </w:pPr>
            <w:r w:rsidRPr="08D0CC08">
              <w:rPr>
                <w:rFonts w:ascii="Calibri" w:eastAsia="Calibri" w:hAnsi="Calibri" w:cs="Calibri"/>
                <w:color w:val="000000" w:themeColor="text1"/>
                <w:sz w:val="22"/>
                <w:szCs w:val="22"/>
                <w:u w:val="single"/>
              </w:rPr>
              <w:t>1</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B72D53" w14:textId="6F843576" w:rsidR="08D0CC08" w:rsidRDefault="08D0CC08" w:rsidP="08D0CC08">
            <w:pPr>
              <w:jc w:val="center"/>
            </w:pPr>
            <w:r w:rsidRPr="08D0CC08">
              <w:rPr>
                <w:rFonts w:ascii="Calibri" w:eastAsia="Calibri" w:hAnsi="Calibri" w:cs="Calibri"/>
                <w:color w:val="000000" w:themeColor="text1"/>
                <w:sz w:val="22"/>
                <w:szCs w:val="22"/>
                <w:u w:val="single"/>
              </w:rPr>
              <w:t>1</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32937F" w14:textId="672332B0" w:rsidR="08D0CC08" w:rsidRDefault="08D0CC08" w:rsidP="08D0CC08">
            <w:pPr>
              <w:jc w:val="center"/>
            </w:pPr>
            <w:r w:rsidRPr="08D0CC08">
              <w:rPr>
                <w:rFonts w:ascii="Calibri" w:eastAsia="Calibri" w:hAnsi="Calibri" w:cs="Calibri"/>
                <w:color w:val="A6A6A6" w:themeColor="background1" w:themeShade="A6"/>
                <w:sz w:val="22"/>
                <w:szCs w:val="22"/>
                <w:u w:val="single"/>
              </w:rPr>
              <w:t>x</w:t>
            </w:r>
          </w:p>
        </w:tc>
      </w:tr>
      <w:tr w:rsidR="08D0CC08" w14:paraId="5B12AB9E"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A831CA" w14:textId="4F08C0AC" w:rsidR="08D0CC08" w:rsidRDefault="08D0CC08" w:rsidP="08D0CC08">
            <w:pPr>
              <w:jc w:val="center"/>
            </w:pPr>
            <w:r w:rsidRPr="08D0CC08">
              <w:rPr>
                <w:rFonts w:ascii="Calibri" w:eastAsia="Calibri" w:hAnsi="Calibri" w:cs="Calibri"/>
                <w:color w:val="000000" w:themeColor="text1"/>
                <w:sz w:val="22"/>
                <w:szCs w:val="22"/>
                <w:u w:val="single"/>
              </w:rPr>
              <w:t>H05</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9FA688" w14:textId="0E43C03A" w:rsidR="08D0CC08" w:rsidRDefault="08D0CC08">
            <w:r w:rsidRPr="08D0CC08">
              <w:rPr>
                <w:rFonts w:ascii="Calibri" w:eastAsia="Calibri" w:hAnsi="Calibri" w:cs="Calibri"/>
                <w:color w:val="000000" w:themeColor="text1"/>
                <w:sz w:val="22"/>
                <w:szCs w:val="22"/>
                <w:u w:val="single"/>
              </w:rPr>
              <w:t>DOAS/fan control</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CE2350" w14:textId="668C3AB2" w:rsidR="08D0CC08" w:rsidRDefault="08D0CC08">
            <w:r w:rsidRPr="08D0CC08">
              <w:rPr>
                <w:rFonts w:ascii="Calibri" w:eastAsia="Calibri" w:hAnsi="Calibri" w:cs="Calibri"/>
                <w:color w:val="000000" w:themeColor="text1"/>
                <w:sz w:val="22"/>
                <w:szCs w:val="22"/>
                <w:u w:val="single"/>
              </w:rPr>
              <w:t>C406.2.2.5</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937526" w14:textId="164CD2C1" w:rsidR="08D0CC08" w:rsidRDefault="08D0CC08" w:rsidP="08D0CC08">
            <w:pPr>
              <w:jc w:val="center"/>
            </w:pPr>
            <w:r w:rsidRPr="08D0CC08">
              <w:rPr>
                <w:rFonts w:ascii="Calibri" w:eastAsia="Calibri" w:hAnsi="Calibri" w:cs="Calibri"/>
                <w:color w:val="000000" w:themeColor="text1"/>
                <w:sz w:val="22"/>
                <w:szCs w:val="22"/>
                <w:u w:val="single"/>
              </w:rPr>
              <w:t>51</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680B1D" w14:textId="0474521B" w:rsidR="08D0CC08" w:rsidRDefault="08D0CC08" w:rsidP="08D0CC08">
            <w:pPr>
              <w:jc w:val="center"/>
            </w:pPr>
            <w:r w:rsidRPr="08D0CC08">
              <w:rPr>
                <w:rFonts w:ascii="Calibri" w:eastAsia="Calibri" w:hAnsi="Calibri" w:cs="Calibri"/>
                <w:color w:val="000000" w:themeColor="text1"/>
                <w:sz w:val="22"/>
                <w:szCs w:val="22"/>
                <w:u w:val="single"/>
              </w:rPr>
              <w:t>67</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F34A76" w14:textId="7AF51558" w:rsidR="08D0CC08" w:rsidRDefault="08D0CC08" w:rsidP="08D0CC08">
            <w:pPr>
              <w:jc w:val="center"/>
            </w:pPr>
            <w:r w:rsidRPr="08D0CC08">
              <w:rPr>
                <w:rFonts w:ascii="Calibri" w:eastAsia="Calibri" w:hAnsi="Calibri" w:cs="Calibri"/>
                <w:color w:val="000000" w:themeColor="text1"/>
                <w:sz w:val="22"/>
                <w:szCs w:val="22"/>
                <w:u w:val="single"/>
              </w:rPr>
              <w:t>84</w:t>
            </w:r>
          </w:p>
        </w:tc>
      </w:tr>
      <w:tr w:rsidR="08D0CC08" w14:paraId="1E9C9914"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3084A1" w14:textId="43E8798D" w:rsidR="08D0CC08" w:rsidRDefault="08D0CC08" w:rsidP="08D0CC08">
            <w:pPr>
              <w:jc w:val="center"/>
            </w:pPr>
            <w:r w:rsidRPr="08D0CC08">
              <w:rPr>
                <w:rFonts w:ascii="Calibri" w:eastAsia="Calibri" w:hAnsi="Calibri" w:cs="Calibri"/>
                <w:color w:val="000000" w:themeColor="text1"/>
                <w:sz w:val="22"/>
                <w:szCs w:val="22"/>
                <w:u w:val="single"/>
              </w:rPr>
              <w:t>H06</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F173C9" w14:textId="2CB32214" w:rsidR="08D0CC08" w:rsidRDefault="08D0CC08">
            <w:r w:rsidRPr="08D0CC08">
              <w:rPr>
                <w:rFonts w:ascii="Calibri" w:eastAsia="Calibri" w:hAnsi="Calibri" w:cs="Calibri"/>
                <w:color w:val="000000" w:themeColor="text1"/>
                <w:sz w:val="22"/>
                <w:szCs w:val="22"/>
                <w:u w:val="single"/>
              </w:rPr>
              <w:t>Cold-climate heat pump</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423AF4" w14:textId="7A4CF4C9" w:rsidR="08D0CC08" w:rsidRDefault="08D0CC08">
            <w:r w:rsidRPr="08D0CC08">
              <w:rPr>
                <w:rFonts w:ascii="Calibri" w:eastAsia="Calibri" w:hAnsi="Calibri" w:cs="Calibri"/>
                <w:color w:val="000000" w:themeColor="text1"/>
                <w:sz w:val="22"/>
                <w:szCs w:val="22"/>
                <w:u w:val="single"/>
              </w:rPr>
              <w:t>C406.2.2.6</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570E84" w14:textId="25C4AA4E" w:rsidR="08D0CC08" w:rsidRDefault="0304B0A3" w:rsidP="1F1069E6">
            <w:pPr>
              <w:jc w:val="center"/>
            </w:pPr>
            <w:r w:rsidRPr="1F1069E6">
              <w:rPr>
                <w:rFonts w:ascii="Calibri" w:eastAsia="Calibri" w:hAnsi="Calibri" w:cs="Calibri"/>
                <w:color w:val="000000" w:themeColor="text1"/>
                <w:sz w:val="22"/>
                <w:szCs w:val="22"/>
                <w:u w:val="single"/>
              </w:rPr>
              <w:t>TBD</w:t>
            </w:r>
            <w:r w:rsidRPr="1F1069E6">
              <w:rPr>
                <w:rFonts w:ascii="Calibri" w:eastAsia="Calibri" w:hAnsi="Calibri" w:cs="Calibri"/>
                <w:color w:val="000000" w:themeColor="text1"/>
                <w:sz w:val="22"/>
                <w:szCs w:val="22"/>
              </w:rPr>
              <w:t xml:space="preserve"> </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389B1F" w14:textId="28DF383E" w:rsidR="08D0CC08" w:rsidRDefault="08D0CC08" w:rsidP="08D0CC08">
            <w:pPr>
              <w:jc w:val="center"/>
            </w:pPr>
            <w:r w:rsidRPr="08D0CC08">
              <w:rPr>
                <w:rFonts w:ascii="Calibri" w:eastAsia="Calibri" w:hAnsi="Calibri" w:cs="Calibri"/>
                <w:color w:val="000000" w:themeColor="text1"/>
                <w:sz w:val="22"/>
                <w:szCs w:val="22"/>
                <w:u w:val="single"/>
              </w:rPr>
              <w:t>TBD</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042155" w14:textId="55EA6420" w:rsidR="08D0CC08" w:rsidRDefault="0304B0A3" w:rsidP="1F1069E6">
            <w:pPr>
              <w:jc w:val="center"/>
            </w:pPr>
            <w:r w:rsidRPr="1F1069E6">
              <w:rPr>
                <w:rFonts w:ascii="Calibri" w:eastAsia="Calibri" w:hAnsi="Calibri" w:cs="Calibri"/>
                <w:color w:val="000000" w:themeColor="text1"/>
                <w:sz w:val="22"/>
                <w:szCs w:val="22"/>
                <w:u w:val="single"/>
              </w:rPr>
              <w:t>TBD</w:t>
            </w:r>
            <w:r w:rsidRPr="1F1069E6">
              <w:rPr>
                <w:rFonts w:ascii="Calibri" w:eastAsia="Calibri" w:hAnsi="Calibri" w:cs="Calibri"/>
                <w:color w:val="000000" w:themeColor="text1"/>
                <w:sz w:val="22"/>
                <w:szCs w:val="22"/>
              </w:rPr>
              <w:t xml:space="preserve"> </w:t>
            </w:r>
          </w:p>
        </w:tc>
      </w:tr>
      <w:tr w:rsidR="08D0CC08" w14:paraId="7766E165"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BE0C4E" w14:textId="52876F33" w:rsidR="08D0CC08" w:rsidRDefault="08D0CC08" w:rsidP="08D0CC08">
            <w:pPr>
              <w:jc w:val="center"/>
            </w:pPr>
            <w:r w:rsidRPr="08D0CC08">
              <w:rPr>
                <w:rFonts w:ascii="Calibri" w:eastAsia="Calibri" w:hAnsi="Calibri" w:cs="Calibri"/>
                <w:color w:val="000000" w:themeColor="text1"/>
                <w:sz w:val="22"/>
                <w:szCs w:val="22"/>
                <w:u w:val="single"/>
              </w:rPr>
              <w:t>W01</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4B1CB4" w14:textId="40D31012" w:rsidR="08D0CC08" w:rsidRDefault="08D0CC08">
            <w:r w:rsidRPr="08D0CC08">
              <w:rPr>
                <w:rFonts w:ascii="Calibri" w:eastAsia="Calibri" w:hAnsi="Calibri" w:cs="Calibri"/>
                <w:color w:val="000000" w:themeColor="text1"/>
                <w:sz w:val="22"/>
                <w:szCs w:val="22"/>
                <w:u w:val="single"/>
              </w:rPr>
              <w:t>SHW preheat recovery</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719B8E" w14:textId="364C5514" w:rsidR="08D0CC08" w:rsidRDefault="08D0CC08">
            <w:r w:rsidRPr="08D0CC08">
              <w:rPr>
                <w:rFonts w:ascii="Calibri" w:eastAsia="Calibri" w:hAnsi="Calibri" w:cs="Calibri"/>
                <w:color w:val="000000" w:themeColor="text1"/>
                <w:sz w:val="22"/>
                <w:szCs w:val="22"/>
                <w:u w:val="single"/>
              </w:rPr>
              <w:t>C406.2.3.1 a</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9D58B9" w14:textId="028BFF23" w:rsidR="08D0CC08" w:rsidRDefault="0304B0A3" w:rsidP="08D0CC08">
            <w:pPr>
              <w:jc w:val="center"/>
            </w:pPr>
            <w:r w:rsidRPr="1F1069E6">
              <w:rPr>
                <w:rFonts w:ascii="Calibri" w:eastAsia="Calibri" w:hAnsi="Calibri" w:cs="Calibri"/>
                <w:color w:val="000000" w:themeColor="text1"/>
                <w:sz w:val="22"/>
                <w:szCs w:val="22"/>
                <w:u w:val="single"/>
              </w:rPr>
              <w:t>39</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28BAE4" w14:textId="4044371C"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37</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75EF72" w14:textId="115A39B1"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37</w:t>
            </w:r>
          </w:p>
        </w:tc>
      </w:tr>
      <w:tr w:rsidR="08D0CC08" w14:paraId="4BFF6F44"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F1B234" w14:textId="7764604F" w:rsidR="08D0CC08" w:rsidRDefault="08D0CC08" w:rsidP="08D0CC08">
            <w:pPr>
              <w:jc w:val="center"/>
            </w:pPr>
            <w:r w:rsidRPr="08D0CC08">
              <w:rPr>
                <w:rFonts w:ascii="Calibri" w:eastAsia="Calibri" w:hAnsi="Calibri" w:cs="Calibri"/>
                <w:color w:val="000000" w:themeColor="text1"/>
                <w:sz w:val="22"/>
                <w:szCs w:val="22"/>
                <w:u w:val="single"/>
              </w:rPr>
              <w:t>W02</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D61852" w14:textId="20D873BE" w:rsidR="08D0CC08" w:rsidRDefault="08D0CC08">
            <w:r w:rsidRPr="08D0CC08">
              <w:rPr>
                <w:rFonts w:ascii="Calibri" w:eastAsia="Calibri" w:hAnsi="Calibri" w:cs="Calibri"/>
                <w:color w:val="000000" w:themeColor="text1"/>
                <w:sz w:val="22"/>
                <w:szCs w:val="22"/>
                <w:u w:val="single"/>
              </w:rPr>
              <w:t>Heat pump water heater</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E4EA99" w14:textId="1BD95BB8" w:rsidR="08D0CC08" w:rsidRDefault="08D0CC08">
            <w:r w:rsidRPr="08D0CC08">
              <w:rPr>
                <w:rFonts w:ascii="Calibri" w:eastAsia="Calibri" w:hAnsi="Calibri" w:cs="Calibri"/>
                <w:color w:val="000000" w:themeColor="text1"/>
                <w:sz w:val="22"/>
                <w:szCs w:val="22"/>
                <w:u w:val="single"/>
              </w:rPr>
              <w:t>C406.2.3.1 b</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09DD89" w14:textId="41BD541E" w:rsidR="08D0CC08" w:rsidRDefault="0304B0A3" w:rsidP="08D0CC08">
            <w:pPr>
              <w:jc w:val="center"/>
            </w:pPr>
            <w:r w:rsidRPr="1F1069E6">
              <w:rPr>
                <w:rFonts w:ascii="Calibri" w:eastAsia="Calibri" w:hAnsi="Calibri" w:cs="Calibri"/>
                <w:color w:val="000000" w:themeColor="text1"/>
                <w:sz w:val="22"/>
                <w:szCs w:val="22"/>
                <w:u w:val="single"/>
              </w:rPr>
              <w:t>27</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7CD267" w14:textId="3AA8FAD7" w:rsidR="08D0CC08" w:rsidRDefault="08D0CC08" w:rsidP="08D0CC08">
            <w:pPr>
              <w:jc w:val="center"/>
            </w:pPr>
            <w:r w:rsidRPr="08D0CC08">
              <w:rPr>
                <w:rFonts w:ascii="Calibri" w:eastAsia="Calibri" w:hAnsi="Calibri" w:cs="Calibri"/>
                <w:color w:val="000000" w:themeColor="text1"/>
                <w:sz w:val="22"/>
                <w:szCs w:val="22"/>
                <w:u w:val="single"/>
              </w:rPr>
              <w:t>26</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727F3F" w14:textId="7A2C7501"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26</w:t>
            </w:r>
          </w:p>
        </w:tc>
      </w:tr>
      <w:tr w:rsidR="08D0CC08" w14:paraId="77A7D096"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506CF7" w14:textId="4C06B335" w:rsidR="08D0CC08" w:rsidRDefault="08D0CC08" w:rsidP="08D0CC08">
            <w:pPr>
              <w:jc w:val="center"/>
            </w:pPr>
            <w:r w:rsidRPr="08D0CC08">
              <w:rPr>
                <w:rFonts w:ascii="Calibri" w:eastAsia="Calibri" w:hAnsi="Calibri" w:cs="Calibri"/>
                <w:color w:val="000000" w:themeColor="text1"/>
                <w:sz w:val="22"/>
                <w:szCs w:val="22"/>
                <w:u w:val="single"/>
              </w:rPr>
              <w:t>W04</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D0B019" w14:textId="512257D8" w:rsidR="08D0CC08" w:rsidRDefault="08D0CC08">
            <w:r w:rsidRPr="08D0CC08">
              <w:rPr>
                <w:rFonts w:ascii="Calibri" w:eastAsia="Calibri" w:hAnsi="Calibri" w:cs="Calibri"/>
                <w:color w:val="000000" w:themeColor="text1"/>
                <w:sz w:val="22"/>
                <w:szCs w:val="22"/>
                <w:u w:val="single"/>
              </w:rPr>
              <w:t>SHW pipe insulation</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612B24" w14:textId="5E0C9663" w:rsidR="08D0CC08" w:rsidRDefault="08D0CC08">
            <w:r w:rsidRPr="08D0CC08">
              <w:rPr>
                <w:rFonts w:ascii="Calibri" w:eastAsia="Calibri" w:hAnsi="Calibri" w:cs="Calibri"/>
                <w:color w:val="000000" w:themeColor="text1"/>
                <w:sz w:val="22"/>
                <w:szCs w:val="22"/>
                <w:u w:val="single"/>
              </w:rPr>
              <w:t>C406.2.3.2</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CB7C82" w14:textId="289ABE7D" w:rsidR="08D0CC08" w:rsidRDefault="08D0CC08" w:rsidP="08D0CC08">
            <w:pPr>
              <w:jc w:val="center"/>
            </w:pPr>
            <w:r w:rsidRPr="08D0CC08">
              <w:rPr>
                <w:rFonts w:ascii="Calibri" w:eastAsia="Calibri" w:hAnsi="Calibri" w:cs="Calibri"/>
                <w:color w:val="000000" w:themeColor="text1"/>
                <w:sz w:val="22"/>
                <w:szCs w:val="22"/>
                <w:u w:val="single"/>
              </w:rPr>
              <w:t>3</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5E4B6A" w14:textId="31A2FDB7" w:rsidR="08D0CC08" w:rsidRDefault="08D0CC08" w:rsidP="08D0CC08">
            <w:pPr>
              <w:jc w:val="center"/>
            </w:pPr>
            <w:r w:rsidRPr="08D0CC08">
              <w:rPr>
                <w:rFonts w:ascii="Calibri" w:eastAsia="Calibri" w:hAnsi="Calibri" w:cs="Calibri"/>
                <w:color w:val="000000" w:themeColor="text1"/>
                <w:sz w:val="22"/>
                <w:szCs w:val="22"/>
                <w:u w:val="single"/>
              </w:rPr>
              <w:t>2</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9F8225" w14:textId="1438FDDE" w:rsidR="08D0CC08" w:rsidRDefault="08D0CC08" w:rsidP="08D0CC08">
            <w:pPr>
              <w:jc w:val="center"/>
            </w:pPr>
            <w:r w:rsidRPr="08D0CC08">
              <w:rPr>
                <w:rFonts w:ascii="Calibri" w:eastAsia="Calibri" w:hAnsi="Calibri" w:cs="Calibri"/>
                <w:color w:val="000000" w:themeColor="text1"/>
                <w:sz w:val="22"/>
                <w:szCs w:val="22"/>
                <w:u w:val="single"/>
              </w:rPr>
              <w:t>2</w:t>
            </w:r>
          </w:p>
        </w:tc>
      </w:tr>
      <w:tr w:rsidR="08D0CC08" w14:paraId="20ADC03A"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8126B2" w14:textId="5FAC415C" w:rsidR="08D0CC08" w:rsidRDefault="08D0CC08" w:rsidP="08D0CC08">
            <w:pPr>
              <w:jc w:val="center"/>
            </w:pPr>
            <w:r w:rsidRPr="08D0CC08">
              <w:rPr>
                <w:rFonts w:ascii="Calibri" w:eastAsia="Calibri" w:hAnsi="Calibri" w:cs="Calibri"/>
                <w:color w:val="000000" w:themeColor="text1"/>
                <w:sz w:val="22"/>
                <w:szCs w:val="22"/>
                <w:u w:val="single"/>
              </w:rPr>
              <w:t>W06</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059721" w14:textId="342C57D7" w:rsidR="08D0CC08" w:rsidRDefault="08D0CC08">
            <w:r w:rsidRPr="08D0CC08">
              <w:rPr>
                <w:rFonts w:ascii="Calibri" w:eastAsia="Calibri" w:hAnsi="Calibri" w:cs="Calibri"/>
                <w:color w:val="000000" w:themeColor="text1"/>
                <w:sz w:val="22"/>
                <w:szCs w:val="22"/>
                <w:u w:val="single"/>
              </w:rPr>
              <w:t>Thermostatic bal. valves</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A5CE43" w14:textId="07095F1E" w:rsidR="08D0CC08" w:rsidRDefault="08D0CC08">
            <w:r w:rsidRPr="08D0CC08">
              <w:rPr>
                <w:rFonts w:ascii="Calibri" w:eastAsia="Calibri" w:hAnsi="Calibri" w:cs="Calibri"/>
                <w:color w:val="000000" w:themeColor="text1"/>
                <w:sz w:val="22"/>
                <w:szCs w:val="22"/>
                <w:u w:val="single"/>
              </w:rPr>
              <w:t>C406.2.3.3 b</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1C8F69" w14:textId="7FC5A089" w:rsidR="08D0CC08" w:rsidRDefault="08D0CC08" w:rsidP="08D0CC08">
            <w:pPr>
              <w:jc w:val="center"/>
            </w:pPr>
            <w:r w:rsidRPr="08D0CC08">
              <w:rPr>
                <w:rFonts w:ascii="Calibri" w:eastAsia="Calibri" w:hAnsi="Calibri" w:cs="Calibri"/>
                <w:color w:val="000000" w:themeColor="text1"/>
                <w:sz w:val="22"/>
                <w:szCs w:val="22"/>
                <w:u w:val="single"/>
              </w:rPr>
              <w:t>1</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79EF63" w14:textId="0EBE3339" w:rsidR="08D0CC08" w:rsidRDefault="08D0CC08" w:rsidP="08D0CC08">
            <w:pPr>
              <w:jc w:val="center"/>
            </w:pPr>
            <w:r w:rsidRPr="08D0CC08">
              <w:rPr>
                <w:rFonts w:ascii="Calibri" w:eastAsia="Calibri" w:hAnsi="Calibri" w:cs="Calibri"/>
                <w:color w:val="000000" w:themeColor="text1"/>
                <w:sz w:val="22"/>
                <w:szCs w:val="22"/>
                <w:u w:val="single"/>
              </w:rPr>
              <w:t>1</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4A9395" w14:textId="554EECA0" w:rsidR="08D0CC08" w:rsidRDefault="08D0CC08" w:rsidP="08D0CC08">
            <w:pPr>
              <w:jc w:val="center"/>
            </w:pPr>
            <w:r w:rsidRPr="08D0CC08">
              <w:rPr>
                <w:rFonts w:ascii="Calibri" w:eastAsia="Calibri" w:hAnsi="Calibri" w:cs="Calibri"/>
                <w:color w:val="000000" w:themeColor="text1"/>
                <w:sz w:val="22"/>
                <w:szCs w:val="22"/>
                <w:u w:val="single"/>
              </w:rPr>
              <w:t>1</w:t>
            </w:r>
          </w:p>
        </w:tc>
      </w:tr>
      <w:tr w:rsidR="08D0CC08" w14:paraId="080A4ABE"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F65F7F" w14:textId="3F69BDB5" w:rsidR="08D0CC08" w:rsidRDefault="08D0CC08" w:rsidP="08D0CC08">
            <w:pPr>
              <w:jc w:val="center"/>
            </w:pPr>
            <w:r w:rsidRPr="08D0CC08">
              <w:rPr>
                <w:rFonts w:ascii="Calibri" w:eastAsia="Calibri" w:hAnsi="Calibri" w:cs="Calibri"/>
                <w:color w:val="000000" w:themeColor="text1"/>
                <w:sz w:val="22"/>
                <w:szCs w:val="22"/>
                <w:u w:val="single"/>
              </w:rPr>
              <w:t>W07</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03F445" w14:textId="11DC6F20" w:rsidR="08D0CC08" w:rsidRDefault="08D0CC08">
            <w:r w:rsidRPr="08D0CC08">
              <w:rPr>
                <w:rFonts w:ascii="Calibri" w:eastAsia="Calibri" w:hAnsi="Calibri" w:cs="Calibri"/>
                <w:color w:val="000000" w:themeColor="text1"/>
                <w:sz w:val="22"/>
                <w:szCs w:val="22"/>
                <w:u w:val="single"/>
              </w:rPr>
              <w:t>SHW heat trace system</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83CF7C" w14:textId="7B534FAC" w:rsidR="08D0CC08" w:rsidRDefault="08D0CC08">
            <w:r w:rsidRPr="08D0CC08">
              <w:rPr>
                <w:rFonts w:ascii="Calibri" w:eastAsia="Calibri" w:hAnsi="Calibri" w:cs="Calibri"/>
                <w:color w:val="000000" w:themeColor="text1"/>
                <w:sz w:val="22"/>
                <w:szCs w:val="22"/>
                <w:u w:val="single"/>
              </w:rPr>
              <w:t>C406.2.3.3 c</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1BF71E" w14:textId="3D0854E9" w:rsidR="08D0CC08" w:rsidRDefault="08D0CC08" w:rsidP="08D0CC08">
            <w:pPr>
              <w:jc w:val="center"/>
            </w:pPr>
            <w:r w:rsidRPr="08D0CC08">
              <w:rPr>
                <w:rFonts w:ascii="Calibri" w:eastAsia="Calibri" w:hAnsi="Calibri" w:cs="Calibri"/>
                <w:color w:val="000000" w:themeColor="text1"/>
                <w:sz w:val="22"/>
                <w:szCs w:val="22"/>
                <w:u w:val="single"/>
              </w:rPr>
              <w:t>4</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1E33B1" w14:textId="46728DE3" w:rsidR="08D0CC08" w:rsidRDefault="08D0CC08" w:rsidP="08D0CC08">
            <w:pPr>
              <w:jc w:val="center"/>
            </w:pPr>
            <w:r w:rsidRPr="08D0CC08">
              <w:rPr>
                <w:rFonts w:ascii="Calibri" w:eastAsia="Calibri" w:hAnsi="Calibri" w:cs="Calibri"/>
                <w:color w:val="000000" w:themeColor="text1"/>
                <w:sz w:val="22"/>
                <w:szCs w:val="22"/>
                <w:u w:val="single"/>
              </w:rPr>
              <w:t>3</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BD8E0A" w14:textId="37D27799" w:rsidR="08D0CC08" w:rsidRDefault="08D0CC08" w:rsidP="08D0CC08">
            <w:pPr>
              <w:jc w:val="center"/>
            </w:pPr>
            <w:r w:rsidRPr="08D0CC08">
              <w:rPr>
                <w:rFonts w:ascii="Calibri" w:eastAsia="Calibri" w:hAnsi="Calibri" w:cs="Calibri"/>
                <w:color w:val="000000" w:themeColor="text1"/>
                <w:sz w:val="22"/>
                <w:szCs w:val="22"/>
                <w:u w:val="single"/>
              </w:rPr>
              <w:t>3</w:t>
            </w:r>
          </w:p>
        </w:tc>
      </w:tr>
      <w:tr w:rsidR="08D0CC08" w14:paraId="0FEDF24F"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22C30F" w14:textId="313F8031" w:rsidR="08D0CC08" w:rsidRDefault="08D0CC08" w:rsidP="08D0CC08">
            <w:pPr>
              <w:jc w:val="center"/>
            </w:pPr>
            <w:r w:rsidRPr="08D0CC08">
              <w:rPr>
                <w:rFonts w:ascii="Calibri" w:eastAsia="Calibri" w:hAnsi="Calibri" w:cs="Calibri"/>
                <w:color w:val="000000" w:themeColor="text1"/>
                <w:sz w:val="22"/>
                <w:szCs w:val="22"/>
                <w:u w:val="single"/>
              </w:rPr>
              <w:t>P01</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0C0B43" w14:textId="02965E3A" w:rsidR="08D0CC08" w:rsidRDefault="08D0CC08">
            <w:r w:rsidRPr="08D0CC08">
              <w:rPr>
                <w:rFonts w:ascii="Calibri" w:eastAsia="Calibri" w:hAnsi="Calibri" w:cs="Calibri"/>
                <w:color w:val="000000" w:themeColor="text1"/>
                <w:sz w:val="22"/>
                <w:szCs w:val="22"/>
                <w:u w:val="single"/>
              </w:rPr>
              <w:t>Energy monitoring</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3C261A" w14:textId="40AC6C69" w:rsidR="08D0CC08" w:rsidRDefault="08D0CC08">
            <w:r w:rsidRPr="08D0CC08">
              <w:rPr>
                <w:rFonts w:ascii="Calibri" w:eastAsia="Calibri" w:hAnsi="Calibri" w:cs="Calibri"/>
                <w:color w:val="000000" w:themeColor="text1"/>
                <w:sz w:val="22"/>
                <w:szCs w:val="22"/>
                <w:u w:val="single"/>
              </w:rPr>
              <w:t>C406.2.4</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208C77" w14:textId="6AA0D641" w:rsidR="08D0CC08" w:rsidRDefault="08D0CC08" w:rsidP="08D0CC08">
            <w:pPr>
              <w:jc w:val="center"/>
            </w:pPr>
            <w:r w:rsidRPr="08D0CC08">
              <w:rPr>
                <w:rFonts w:ascii="Calibri" w:eastAsia="Calibri" w:hAnsi="Calibri" w:cs="Calibri"/>
                <w:color w:val="000000" w:themeColor="text1"/>
                <w:sz w:val="22"/>
                <w:szCs w:val="22"/>
                <w:u w:val="single"/>
              </w:rPr>
              <w:t>2</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E84FC1" w14:textId="7E4C7704" w:rsidR="08D0CC08" w:rsidRDefault="08D0CC08" w:rsidP="08D0CC08">
            <w:pPr>
              <w:jc w:val="center"/>
            </w:pPr>
            <w:r w:rsidRPr="08D0CC08">
              <w:rPr>
                <w:rFonts w:ascii="Calibri" w:eastAsia="Calibri" w:hAnsi="Calibri" w:cs="Calibri"/>
                <w:color w:val="000000" w:themeColor="text1"/>
                <w:sz w:val="22"/>
                <w:szCs w:val="22"/>
                <w:u w:val="single"/>
              </w:rPr>
              <w:t>2</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20C7B2" w14:textId="1E4476C6" w:rsidR="08D0CC08" w:rsidRDefault="08D0CC08" w:rsidP="08D0CC08">
            <w:pPr>
              <w:jc w:val="center"/>
            </w:pPr>
            <w:r w:rsidRPr="08D0CC08">
              <w:rPr>
                <w:rFonts w:ascii="Calibri" w:eastAsia="Calibri" w:hAnsi="Calibri" w:cs="Calibri"/>
                <w:color w:val="000000" w:themeColor="text1"/>
                <w:sz w:val="22"/>
                <w:szCs w:val="22"/>
                <w:u w:val="single"/>
              </w:rPr>
              <w:t>2</w:t>
            </w:r>
          </w:p>
        </w:tc>
      </w:tr>
      <w:tr w:rsidR="08D0CC08" w14:paraId="3706F862"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60C8EC" w14:textId="6FA0EAEB" w:rsidR="08D0CC08" w:rsidRPr="00D815CA" w:rsidRDefault="08D0CC08" w:rsidP="08D0CC08">
            <w:pPr>
              <w:jc w:val="center"/>
            </w:pPr>
            <w:r w:rsidRPr="00D815CA">
              <w:rPr>
                <w:rFonts w:ascii="Calibri" w:eastAsia="Calibri" w:hAnsi="Calibri" w:cs="Calibri"/>
                <w:sz w:val="22"/>
                <w:szCs w:val="22"/>
                <w:u w:val="single"/>
              </w:rPr>
              <w:t>L02</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390CF4" w14:textId="04939956" w:rsidR="08D0CC08" w:rsidRPr="00D815CA" w:rsidRDefault="08D0CC08">
            <w:r w:rsidRPr="00D815CA">
              <w:rPr>
                <w:rFonts w:ascii="Calibri" w:eastAsia="Calibri" w:hAnsi="Calibri" w:cs="Calibri"/>
                <w:sz w:val="22"/>
                <w:szCs w:val="22"/>
                <w:u w:val="single"/>
              </w:rPr>
              <w:t>Lighting dimming &amp; tuning</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0B415B" w14:textId="5B44439C" w:rsidR="08D0CC08" w:rsidRPr="00D815CA" w:rsidRDefault="08D0CC08">
            <w:r w:rsidRPr="00D815CA">
              <w:rPr>
                <w:rFonts w:ascii="Calibri" w:eastAsia="Calibri" w:hAnsi="Calibri" w:cs="Calibri"/>
                <w:sz w:val="22"/>
                <w:szCs w:val="22"/>
                <w:u w:val="single"/>
              </w:rPr>
              <w:t>C406.2.5.2</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2AE852" w14:textId="52CBCDC6" w:rsidR="08D0CC08" w:rsidRPr="00D815CA" w:rsidRDefault="08D0CC08" w:rsidP="08D0CC08">
            <w:pPr>
              <w:jc w:val="center"/>
            </w:pPr>
            <w:r w:rsidRPr="00D815CA">
              <w:rPr>
                <w:rFonts w:ascii="Calibri" w:eastAsia="Calibri" w:hAnsi="Calibri" w:cs="Calibri"/>
                <w:sz w:val="22"/>
                <w:szCs w:val="22"/>
                <w:u w:val="single"/>
              </w:rPr>
              <w:t>2</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676CC" w14:textId="07ACAC95" w:rsidR="08D0CC08" w:rsidRPr="00D815CA" w:rsidRDefault="08D0CC08" w:rsidP="08D0CC08">
            <w:pPr>
              <w:jc w:val="center"/>
            </w:pPr>
            <w:r w:rsidRPr="00D815CA">
              <w:rPr>
                <w:rFonts w:ascii="Calibri" w:eastAsia="Calibri" w:hAnsi="Calibri" w:cs="Calibri"/>
                <w:sz w:val="22"/>
                <w:szCs w:val="22"/>
                <w:u w:val="single"/>
              </w:rPr>
              <w:t>1</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2655F6" w14:textId="1C8109BF" w:rsidR="08D0CC08" w:rsidRPr="00D815CA" w:rsidRDefault="08D0CC08" w:rsidP="08D0CC08">
            <w:pPr>
              <w:jc w:val="center"/>
            </w:pPr>
            <w:r w:rsidRPr="00D815CA">
              <w:rPr>
                <w:rFonts w:ascii="Calibri" w:eastAsia="Calibri" w:hAnsi="Calibri" w:cs="Calibri"/>
                <w:sz w:val="22"/>
                <w:szCs w:val="22"/>
                <w:u w:val="single"/>
              </w:rPr>
              <w:t>1</w:t>
            </w:r>
          </w:p>
        </w:tc>
      </w:tr>
      <w:tr w:rsidR="08D0CC08" w14:paraId="0A01B366"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1825E5" w14:textId="75969A68" w:rsidR="08D0CC08" w:rsidRPr="00D815CA" w:rsidRDefault="08D0CC08" w:rsidP="08D0CC08">
            <w:pPr>
              <w:jc w:val="center"/>
              <w:rPr>
                <w:strike/>
              </w:rPr>
            </w:pPr>
            <w:r w:rsidRPr="00D815CA">
              <w:rPr>
                <w:rFonts w:ascii="Calibri" w:eastAsia="Calibri" w:hAnsi="Calibri" w:cs="Calibri"/>
                <w:strike/>
                <w:sz w:val="22"/>
                <w:szCs w:val="22"/>
                <w:u w:val="single"/>
              </w:rPr>
              <w:t>L03</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C6BE8D" w14:textId="73DE217A" w:rsidR="08D0CC08" w:rsidRPr="00D815CA" w:rsidRDefault="08D0CC08">
            <w:pPr>
              <w:rPr>
                <w:strike/>
              </w:rPr>
            </w:pPr>
            <w:r w:rsidRPr="00D815CA">
              <w:rPr>
                <w:rFonts w:ascii="Calibri" w:eastAsia="Calibri" w:hAnsi="Calibri" w:cs="Calibri"/>
                <w:strike/>
                <w:sz w:val="22"/>
                <w:szCs w:val="22"/>
                <w:u w:val="single"/>
              </w:rPr>
              <w:t>Increase occp. sensor</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42A490" w14:textId="0826DDF1" w:rsidR="08D0CC08" w:rsidRPr="00D815CA" w:rsidRDefault="08D0CC08">
            <w:pPr>
              <w:rPr>
                <w:strike/>
              </w:rPr>
            </w:pPr>
            <w:r w:rsidRPr="00D815CA">
              <w:rPr>
                <w:rFonts w:ascii="Calibri" w:eastAsia="Calibri" w:hAnsi="Calibri" w:cs="Calibri"/>
                <w:strike/>
                <w:sz w:val="22"/>
                <w:szCs w:val="22"/>
                <w:u w:val="single"/>
              </w:rPr>
              <w:t>C406.2.5.3</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7BB80A" w14:textId="3699C5CD" w:rsidR="08D0CC08" w:rsidRPr="00D815CA" w:rsidRDefault="08D0CC08" w:rsidP="08D0CC08">
            <w:pPr>
              <w:jc w:val="center"/>
              <w:rPr>
                <w:strike/>
              </w:rPr>
            </w:pPr>
            <w:r w:rsidRPr="00D815CA">
              <w:rPr>
                <w:rFonts w:ascii="Calibri" w:eastAsia="Calibri" w:hAnsi="Calibri" w:cs="Calibri"/>
                <w:strike/>
                <w:sz w:val="22"/>
                <w:szCs w:val="22"/>
                <w:u w:val="single"/>
              </w:rPr>
              <w:t>1</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D8C646" w14:textId="0A882071" w:rsidR="08D0CC08" w:rsidRPr="00D815CA" w:rsidRDefault="08D0CC08" w:rsidP="08D0CC08">
            <w:pPr>
              <w:jc w:val="center"/>
              <w:rPr>
                <w:strike/>
              </w:rPr>
            </w:pPr>
            <w:r w:rsidRPr="00D815CA">
              <w:rPr>
                <w:rFonts w:ascii="Calibri" w:eastAsia="Calibri" w:hAnsi="Calibri" w:cs="Calibri"/>
                <w:strike/>
                <w:sz w:val="22"/>
                <w:szCs w:val="22"/>
                <w:u w:val="single"/>
              </w:rPr>
              <w:t>1</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8DFA46" w14:textId="7CC8D597" w:rsidR="08D0CC08" w:rsidRPr="00D815CA" w:rsidRDefault="08D0CC08" w:rsidP="08D0CC08">
            <w:pPr>
              <w:jc w:val="center"/>
              <w:rPr>
                <w:strike/>
              </w:rPr>
            </w:pPr>
            <w:r w:rsidRPr="00D815CA">
              <w:rPr>
                <w:rFonts w:ascii="Calibri" w:eastAsia="Calibri" w:hAnsi="Calibri" w:cs="Calibri"/>
                <w:strike/>
                <w:sz w:val="22"/>
                <w:szCs w:val="22"/>
                <w:u w:val="single"/>
              </w:rPr>
              <w:t>1</w:t>
            </w:r>
          </w:p>
        </w:tc>
      </w:tr>
      <w:tr w:rsidR="08D0CC08" w14:paraId="47B404F5"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37524B" w14:textId="107028B1" w:rsidR="08D0CC08" w:rsidRPr="00D815CA" w:rsidRDefault="08D0CC08" w:rsidP="08D0CC08">
            <w:pPr>
              <w:jc w:val="center"/>
              <w:rPr>
                <w:strike/>
              </w:rPr>
            </w:pPr>
            <w:r w:rsidRPr="00D815CA">
              <w:rPr>
                <w:rFonts w:ascii="Calibri" w:eastAsia="Calibri" w:hAnsi="Calibri" w:cs="Calibri"/>
                <w:strike/>
                <w:sz w:val="22"/>
                <w:szCs w:val="22"/>
                <w:u w:val="single"/>
              </w:rPr>
              <w:t>L04</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EAB12F" w14:textId="3733D112" w:rsidR="08D0CC08" w:rsidRPr="00D815CA" w:rsidRDefault="08D0CC08">
            <w:pPr>
              <w:rPr>
                <w:strike/>
              </w:rPr>
            </w:pPr>
            <w:r w:rsidRPr="00D815CA">
              <w:rPr>
                <w:rFonts w:ascii="Calibri" w:eastAsia="Calibri" w:hAnsi="Calibri" w:cs="Calibri"/>
                <w:strike/>
                <w:sz w:val="22"/>
                <w:szCs w:val="22"/>
                <w:u w:val="single"/>
              </w:rPr>
              <w:t>Increase daylight area</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23653B" w14:textId="21B64495" w:rsidR="08D0CC08" w:rsidRPr="00D815CA" w:rsidRDefault="08D0CC08">
            <w:pPr>
              <w:rPr>
                <w:strike/>
              </w:rPr>
            </w:pPr>
            <w:r w:rsidRPr="00D815CA">
              <w:rPr>
                <w:rFonts w:ascii="Calibri" w:eastAsia="Calibri" w:hAnsi="Calibri" w:cs="Calibri"/>
                <w:strike/>
                <w:sz w:val="22"/>
                <w:szCs w:val="22"/>
                <w:u w:val="single"/>
              </w:rPr>
              <w:t>C406.2.5.4</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E023B9" w14:textId="5DDE8D5E" w:rsidR="08D0CC08" w:rsidRPr="00D815CA" w:rsidRDefault="08D0CC08" w:rsidP="08D0CC08">
            <w:pPr>
              <w:jc w:val="center"/>
              <w:rPr>
                <w:strike/>
              </w:rPr>
            </w:pPr>
            <w:r w:rsidRPr="00D815CA">
              <w:rPr>
                <w:rFonts w:ascii="Calibri" w:eastAsia="Calibri" w:hAnsi="Calibri" w:cs="Calibri"/>
                <w:strike/>
                <w:sz w:val="22"/>
                <w:szCs w:val="22"/>
                <w:u w:val="single"/>
              </w:rPr>
              <w:t>2</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B99D77" w14:textId="69920741" w:rsidR="08D0CC08" w:rsidRPr="00D815CA" w:rsidRDefault="0304B0A3" w:rsidP="08D0CC08">
            <w:pPr>
              <w:jc w:val="center"/>
              <w:rPr>
                <w:strike/>
              </w:rPr>
            </w:pPr>
            <w:r w:rsidRPr="00D815CA">
              <w:rPr>
                <w:rFonts w:ascii="Calibri" w:eastAsia="Calibri" w:hAnsi="Calibri" w:cs="Calibri"/>
                <w:strike/>
                <w:sz w:val="22"/>
                <w:szCs w:val="22"/>
                <w:u w:val="single"/>
              </w:rPr>
              <w:t>2</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24730B" w14:textId="03B3793D" w:rsidR="08D0CC08" w:rsidRPr="00D815CA" w:rsidRDefault="08D0CC08" w:rsidP="08D0CC08">
            <w:pPr>
              <w:jc w:val="center"/>
              <w:rPr>
                <w:strike/>
              </w:rPr>
            </w:pPr>
            <w:r w:rsidRPr="00D815CA">
              <w:rPr>
                <w:rFonts w:ascii="Calibri" w:eastAsia="Calibri" w:hAnsi="Calibri" w:cs="Calibri"/>
                <w:strike/>
                <w:sz w:val="22"/>
                <w:szCs w:val="22"/>
                <w:u w:val="single"/>
              </w:rPr>
              <w:t>1</w:t>
            </w:r>
          </w:p>
        </w:tc>
      </w:tr>
      <w:tr w:rsidR="08D0CC08" w14:paraId="7CA97362"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2A4F96" w14:textId="5CF76D65" w:rsidR="08D0CC08" w:rsidRPr="00D815CA" w:rsidRDefault="08D0CC08" w:rsidP="08D0CC08">
            <w:pPr>
              <w:jc w:val="center"/>
            </w:pPr>
            <w:r w:rsidRPr="00D815CA">
              <w:rPr>
                <w:rFonts w:ascii="Calibri" w:eastAsia="Calibri" w:hAnsi="Calibri" w:cs="Calibri"/>
                <w:sz w:val="22"/>
                <w:szCs w:val="22"/>
                <w:u w:val="single"/>
              </w:rPr>
              <w:t>L06</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EB25CF" w14:textId="47E81C16" w:rsidR="08D0CC08" w:rsidRPr="00D815CA" w:rsidRDefault="08D0CC08">
            <w:r w:rsidRPr="00D815CA">
              <w:rPr>
                <w:rFonts w:ascii="Calibri" w:eastAsia="Calibri" w:hAnsi="Calibri" w:cs="Calibri"/>
                <w:sz w:val="22"/>
                <w:szCs w:val="22"/>
                <w:u w:val="single"/>
              </w:rPr>
              <w:t>Light power reduction</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E67F3E" w14:textId="0CC9B226" w:rsidR="08D0CC08" w:rsidRPr="00D815CA" w:rsidRDefault="08D0CC08">
            <w:r w:rsidRPr="00D815CA">
              <w:rPr>
                <w:rFonts w:ascii="Calibri" w:eastAsia="Calibri" w:hAnsi="Calibri" w:cs="Calibri"/>
                <w:sz w:val="22"/>
                <w:szCs w:val="22"/>
                <w:u w:val="single"/>
              </w:rPr>
              <w:t>C406.2.5.7</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BED3CA" w14:textId="2CCCE83A" w:rsidR="08D0CC08" w:rsidRPr="00D815CA" w:rsidRDefault="08D0CC08" w:rsidP="08D0CC08">
            <w:pPr>
              <w:jc w:val="center"/>
            </w:pPr>
            <w:r w:rsidRPr="00D815CA">
              <w:rPr>
                <w:rFonts w:ascii="Calibri" w:eastAsia="Calibri" w:hAnsi="Calibri" w:cs="Calibri"/>
                <w:sz w:val="22"/>
                <w:szCs w:val="22"/>
                <w:u w:val="single"/>
              </w:rPr>
              <w:t>2</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50C890" w14:textId="7EBD12C9" w:rsidR="08D0CC08" w:rsidRPr="00D815CA" w:rsidRDefault="08D0CC08" w:rsidP="08D0CC08">
            <w:pPr>
              <w:jc w:val="center"/>
            </w:pPr>
            <w:r w:rsidRPr="00D815CA">
              <w:rPr>
                <w:rFonts w:ascii="Calibri" w:eastAsia="Calibri" w:hAnsi="Calibri" w:cs="Calibri"/>
                <w:sz w:val="22"/>
                <w:szCs w:val="22"/>
                <w:u w:val="single"/>
              </w:rPr>
              <w:t>2</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1D44BF" w14:textId="394A91A5" w:rsidR="08D0CC08" w:rsidRPr="00D815CA" w:rsidRDefault="08D0CC08" w:rsidP="08D0CC08">
            <w:pPr>
              <w:jc w:val="center"/>
            </w:pPr>
            <w:r w:rsidRPr="00D815CA">
              <w:rPr>
                <w:rFonts w:ascii="Calibri" w:eastAsia="Calibri" w:hAnsi="Calibri" w:cs="Calibri"/>
                <w:sz w:val="22"/>
                <w:szCs w:val="22"/>
                <w:u w:val="single"/>
              </w:rPr>
              <w:t>1</w:t>
            </w:r>
          </w:p>
        </w:tc>
      </w:tr>
      <w:tr w:rsidR="08D0CC08" w14:paraId="72A3F693"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3A6608" w14:textId="1B7C3DDF" w:rsidR="08D0CC08" w:rsidRPr="00D815CA" w:rsidRDefault="08D0CC08" w:rsidP="08D0CC08">
            <w:pPr>
              <w:jc w:val="center"/>
            </w:pPr>
            <w:r w:rsidRPr="00D815CA">
              <w:rPr>
                <w:rFonts w:ascii="Calibri" w:eastAsia="Calibri" w:hAnsi="Calibri" w:cs="Calibri"/>
                <w:sz w:val="22"/>
                <w:szCs w:val="22"/>
                <w:u w:val="single"/>
              </w:rPr>
              <w:t>Q01</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3C39A1" w14:textId="08057E0F" w:rsidR="08D0CC08" w:rsidRPr="00D815CA" w:rsidRDefault="08D0CC08">
            <w:r w:rsidRPr="00D815CA">
              <w:rPr>
                <w:rFonts w:ascii="Calibri" w:eastAsia="Calibri" w:hAnsi="Calibri" w:cs="Calibri"/>
                <w:sz w:val="22"/>
                <w:szCs w:val="22"/>
                <w:u w:val="single"/>
              </w:rPr>
              <w:t>Efficient elevator</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2B19E" w14:textId="4608B383" w:rsidR="08D0CC08" w:rsidRPr="00D815CA" w:rsidRDefault="08D0CC08">
            <w:r w:rsidRPr="00D815CA">
              <w:rPr>
                <w:rFonts w:ascii="Calibri" w:eastAsia="Calibri" w:hAnsi="Calibri" w:cs="Calibri"/>
                <w:sz w:val="22"/>
                <w:szCs w:val="22"/>
                <w:u w:val="single"/>
              </w:rPr>
              <w:t>C406.2.7.1</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01FB17" w14:textId="6DB918B5" w:rsidR="08D0CC08" w:rsidRPr="00D815CA" w:rsidRDefault="0304B0A3" w:rsidP="08D0CC08">
            <w:pPr>
              <w:jc w:val="center"/>
            </w:pPr>
            <w:r w:rsidRPr="00D815CA">
              <w:rPr>
                <w:rFonts w:ascii="Calibri" w:eastAsia="Calibri" w:hAnsi="Calibri" w:cs="Calibri"/>
                <w:sz w:val="22"/>
                <w:szCs w:val="22"/>
                <w:u w:val="single"/>
              </w:rPr>
              <w:t>1</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4D7C56" w14:textId="19CE3F0F" w:rsidR="08D0CC08" w:rsidRPr="00D815CA" w:rsidRDefault="0304B0A3" w:rsidP="1F1069E6">
            <w:pPr>
              <w:jc w:val="center"/>
              <w:rPr>
                <w:u w:val="single"/>
              </w:rPr>
            </w:pPr>
            <w:r w:rsidRPr="00D815CA">
              <w:rPr>
                <w:rFonts w:ascii="Calibri" w:eastAsia="Calibri" w:hAnsi="Calibri" w:cs="Calibri"/>
                <w:sz w:val="22"/>
                <w:szCs w:val="22"/>
                <w:u w:val="single"/>
              </w:rPr>
              <w:t>x</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544159" w14:textId="23CCFC80" w:rsidR="08D0CC08" w:rsidRPr="00D815CA" w:rsidRDefault="0304B0A3" w:rsidP="1F1069E6">
            <w:pPr>
              <w:jc w:val="center"/>
              <w:rPr>
                <w:u w:val="single"/>
              </w:rPr>
            </w:pPr>
            <w:r w:rsidRPr="00D815CA">
              <w:rPr>
                <w:rFonts w:ascii="Calibri" w:eastAsia="Calibri" w:hAnsi="Calibri" w:cs="Calibri"/>
                <w:sz w:val="22"/>
                <w:szCs w:val="22"/>
                <w:u w:val="single"/>
              </w:rPr>
              <w:t>x</w:t>
            </w:r>
          </w:p>
        </w:tc>
      </w:tr>
      <w:tr w:rsidR="08D0CC08" w14:paraId="50CC38BD" w14:textId="77777777" w:rsidTr="00F20991">
        <w:trPr>
          <w:trHeight w:val="300"/>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4B83F2" w14:textId="1F41C899" w:rsidR="08D0CC08" w:rsidRDefault="08D0CC08" w:rsidP="08D0CC08">
            <w:pPr>
              <w:jc w:val="center"/>
            </w:pPr>
            <w:r w:rsidRPr="08D0CC08">
              <w:rPr>
                <w:rFonts w:ascii="Calibri" w:eastAsia="Calibri" w:hAnsi="Calibri" w:cs="Calibri"/>
                <w:color w:val="000000" w:themeColor="text1"/>
                <w:sz w:val="22"/>
                <w:szCs w:val="22"/>
                <w:u w:val="single"/>
              </w:rPr>
              <w:t>Q02</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12AEB0" w14:textId="02BF3E23" w:rsidR="08D0CC08" w:rsidRDefault="08D0CC08">
            <w:r w:rsidRPr="08D0CC08">
              <w:rPr>
                <w:rFonts w:ascii="Calibri" w:eastAsia="Calibri" w:hAnsi="Calibri" w:cs="Calibri"/>
                <w:color w:val="000000" w:themeColor="text1"/>
                <w:sz w:val="22"/>
                <w:szCs w:val="22"/>
                <w:u w:val="single"/>
              </w:rPr>
              <w:t>Commercial kitchen equip.</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FD3998" w14:textId="60898D33" w:rsidR="08D0CC08" w:rsidRDefault="08D0CC08">
            <w:r w:rsidRPr="08D0CC08">
              <w:rPr>
                <w:rFonts w:ascii="Calibri" w:eastAsia="Calibri" w:hAnsi="Calibri" w:cs="Calibri"/>
                <w:color w:val="000000" w:themeColor="text1"/>
                <w:sz w:val="22"/>
                <w:szCs w:val="22"/>
                <w:u w:val="single"/>
              </w:rPr>
              <w:t>C406.2.7.2</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25C638" w14:textId="3B15611C" w:rsidR="08D0CC08" w:rsidRDefault="0304B0A3" w:rsidP="08D0CC08">
            <w:pPr>
              <w:jc w:val="center"/>
            </w:pPr>
            <w:r w:rsidRPr="1F1069E6">
              <w:rPr>
                <w:rFonts w:ascii="Calibri" w:eastAsia="Calibri" w:hAnsi="Calibri" w:cs="Calibri"/>
                <w:color w:val="000000" w:themeColor="text1"/>
                <w:sz w:val="22"/>
                <w:szCs w:val="22"/>
                <w:u w:val="single"/>
              </w:rPr>
              <w:t>TBD</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521078" w14:textId="5084035F" w:rsidR="08D0CC08" w:rsidRDefault="0304B0A3" w:rsidP="08D0CC08">
            <w:pPr>
              <w:jc w:val="center"/>
            </w:pPr>
            <w:r w:rsidRPr="1F1069E6">
              <w:rPr>
                <w:rFonts w:ascii="Calibri" w:eastAsia="Calibri" w:hAnsi="Calibri" w:cs="Calibri"/>
                <w:color w:val="000000" w:themeColor="text1"/>
                <w:sz w:val="22"/>
                <w:szCs w:val="22"/>
                <w:u w:val="single"/>
              </w:rPr>
              <w:t>TBD</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E0DE4D" w14:textId="2BAC1DCA" w:rsidR="08D0CC08" w:rsidRDefault="0304B0A3" w:rsidP="08D0CC08">
            <w:pPr>
              <w:jc w:val="center"/>
            </w:pPr>
            <w:r w:rsidRPr="1F1069E6">
              <w:rPr>
                <w:rFonts w:ascii="Calibri" w:eastAsia="Calibri" w:hAnsi="Calibri" w:cs="Calibri"/>
                <w:color w:val="000000" w:themeColor="text1"/>
                <w:sz w:val="22"/>
                <w:szCs w:val="22"/>
                <w:u w:val="single"/>
              </w:rPr>
              <w:t>TBD</w:t>
            </w:r>
          </w:p>
        </w:tc>
      </w:tr>
      <w:tr w:rsidR="08D0CC08" w14:paraId="6AF75D91" w14:textId="77777777" w:rsidTr="00F20991">
        <w:trPr>
          <w:trHeight w:val="315"/>
        </w:trPr>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68CA8D" w14:textId="7CCBC309" w:rsidR="08D0CC08" w:rsidRDefault="08D0CC08" w:rsidP="08D0CC08">
            <w:pPr>
              <w:jc w:val="center"/>
            </w:pPr>
            <w:r w:rsidRPr="08D0CC08">
              <w:rPr>
                <w:rFonts w:ascii="Calibri" w:eastAsia="Calibri" w:hAnsi="Calibri" w:cs="Calibri"/>
                <w:sz w:val="22"/>
                <w:szCs w:val="22"/>
                <w:u w:val="single"/>
              </w:rPr>
              <w:t>Q04</w:t>
            </w:r>
          </w:p>
        </w:tc>
        <w:tc>
          <w:tcPr>
            <w:tcW w:w="24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669B27" w14:textId="3F0276DC" w:rsidR="08D0CC08" w:rsidRDefault="08D0CC08">
            <w:r w:rsidRPr="08D0CC08">
              <w:rPr>
                <w:rFonts w:ascii="Calibri" w:eastAsia="Calibri" w:hAnsi="Calibri" w:cs="Calibri"/>
                <w:sz w:val="22"/>
                <w:szCs w:val="22"/>
                <w:u w:val="single"/>
              </w:rPr>
              <w:t>Fault detection</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70EA1B" w14:textId="7B3CA72D" w:rsidR="08D0CC08" w:rsidRDefault="08D0CC08">
            <w:r w:rsidRPr="08D0CC08">
              <w:rPr>
                <w:rFonts w:ascii="Calibri" w:eastAsia="Calibri" w:hAnsi="Calibri" w:cs="Calibri"/>
                <w:sz w:val="22"/>
                <w:szCs w:val="22"/>
                <w:u w:val="single"/>
              </w:rPr>
              <w:t>C406.2.7.4</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04CD3E" w14:textId="62451664" w:rsidR="08D0CC08" w:rsidRDefault="08D0CC08" w:rsidP="08D0CC08">
            <w:pPr>
              <w:jc w:val="center"/>
            </w:pPr>
            <w:r w:rsidRPr="08D0CC08">
              <w:rPr>
                <w:rFonts w:ascii="Calibri" w:eastAsia="Calibri" w:hAnsi="Calibri" w:cs="Calibri"/>
                <w:sz w:val="22"/>
                <w:szCs w:val="22"/>
                <w:u w:val="single"/>
              </w:rPr>
              <w:t>2</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AC730D" w14:textId="33689623" w:rsidR="08D0CC08" w:rsidRDefault="0304B0A3" w:rsidP="08D0CC08">
            <w:pPr>
              <w:jc w:val="center"/>
            </w:pPr>
            <w:r w:rsidRPr="1F1069E6">
              <w:rPr>
                <w:rFonts w:ascii="Calibri" w:eastAsia="Calibri" w:hAnsi="Calibri" w:cs="Calibri"/>
                <w:sz w:val="22"/>
                <w:szCs w:val="22"/>
                <w:u w:val="single"/>
              </w:rPr>
              <w:t>3</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8DB3D7" w14:textId="54443D2B" w:rsidR="08D0CC08" w:rsidRDefault="08D0CC08" w:rsidP="08D0CC08">
            <w:pPr>
              <w:jc w:val="center"/>
            </w:pPr>
            <w:r w:rsidRPr="08D0CC08">
              <w:rPr>
                <w:rFonts w:ascii="Calibri" w:eastAsia="Calibri" w:hAnsi="Calibri" w:cs="Calibri"/>
                <w:sz w:val="22"/>
                <w:szCs w:val="22"/>
                <w:u w:val="single"/>
              </w:rPr>
              <w:t>3</w:t>
            </w:r>
          </w:p>
        </w:tc>
      </w:tr>
    </w:tbl>
    <w:p w14:paraId="5AA1862B" w14:textId="00733534" w:rsidR="08D0CC08" w:rsidRDefault="08D0CC08" w:rsidP="00F20991">
      <w:r w:rsidRPr="08D0CC08">
        <w:t xml:space="preserve"> </w:t>
      </w:r>
    </w:p>
    <w:p w14:paraId="6AEB4877" w14:textId="6867B15E" w:rsidR="08D0CC08" w:rsidRDefault="08D0CC08" w:rsidP="00F20991">
      <w:r w:rsidRPr="08D0CC08">
        <w:t xml:space="preserve"> </w:t>
      </w:r>
    </w:p>
    <w:p w14:paraId="375072FD" w14:textId="14B9F867" w:rsidR="08D0CC08" w:rsidRDefault="08D0CC08" w:rsidP="00F20991">
      <w:r>
        <w:br/>
      </w:r>
    </w:p>
    <w:p w14:paraId="3EDF572B" w14:textId="131BD64B" w:rsidR="08D0CC08" w:rsidRDefault="08D0CC08" w:rsidP="00F20991">
      <w:pPr>
        <w:rPr>
          <w:rFonts w:ascii="Arial" w:eastAsia="Arial" w:hAnsi="Arial" w:cs="Arial"/>
          <w:b/>
          <w:color w:val="000000" w:themeColor="text1"/>
        </w:rPr>
      </w:pPr>
      <w:r w:rsidRPr="08D0CC08">
        <w:rPr>
          <w:rFonts w:ascii="Arial" w:eastAsia="Arial" w:hAnsi="Arial" w:cs="Arial"/>
          <w:b/>
          <w:bCs/>
          <w:color w:val="000000" w:themeColor="text1"/>
        </w:rPr>
        <w:t xml:space="preserve"> </w:t>
      </w:r>
    </w:p>
    <w:p w14:paraId="26CF92D2" w14:textId="77777777" w:rsidR="001F0476" w:rsidRDefault="001F0476" w:rsidP="00F20991">
      <w:pPr>
        <w:spacing w:after="160" w:line="259" w:lineRule="auto"/>
        <w:rPr>
          <w:rFonts w:ascii="Arial" w:eastAsia="Arial" w:hAnsi="Arial" w:cs="Arial"/>
          <w:b/>
          <w:bCs/>
          <w:color w:val="000000" w:themeColor="text1"/>
        </w:rPr>
      </w:pPr>
      <w:r>
        <w:rPr>
          <w:rFonts w:ascii="Arial" w:eastAsia="Arial" w:hAnsi="Arial" w:cs="Arial"/>
          <w:b/>
          <w:bCs/>
          <w:color w:val="000000" w:themeColor="text1"/>
        </w:rPr>
        <w:br w:type="page"/>
      </w:r>
    </w:p>
    <w:p w14:paraId="6BDC2FFA" w14:textId="09E02064" w:rsidR="08D0CC08" w:rsidRPr="001C1963" w:rsidRDefault="08D0CC08" w:rsidP="00F20991">
      <w:pPr>
        <w:spacing w:after="120"/>
        <w:jc w:val="center"/>
        <w:rPr>
          <w:rFonts w:ascii="Helvetica" w:hAnsi="Helvetica" w:cs="Helvetica"/>
        </w:rPr>
      </w:pPr>
      <w:r w:rsidRPr="001C1963">
        <w:rPr>
          <w:rFonts w:ascii="Helvetica" w:eastAsia="Calibri" w:hAnsi="Helvetica" w:cs="Helvetica"/>
          <w:b/>
          <w:color w:val="000000" w:themeColor="text1"/>
          <w:u w:val="single"/>
        </w:rPr>
        <w:t>Table C406.1.3(6) Base Energy Credits for Group M Occupancies</w:t>
      </w:r>
    </w:p>
    <w:tbl>
      <w:tblPr>
        <w:tblW w:w="9360" w:type="dxa"/>
        <w:tblLayout w:type="fixed"/>
        <w:tblLook w:val="04A0" w:firstRow="1" w:lastRow="0" w:firstColumn="1" w:lastColumn="0" w:noHBand="0" w:noVBand="1"/>
      </w:tblPr>
      <w:tblGrid>
        <w:gridCol w:w="810"/>
        <w:gridCol w:w="2623"/>
        <w:gridCol w:w="1695"/>
        <w:gridCol w:w="1664"/>
        <w:gridCol w:w="1320"/>
        <w:gridCol w:w="1248"/>
      </w:tblGrid>
      <w:tr w:rsidR="08D0CC08" w14:paraId="75FD02AC" w14:textId="77777777" w:rsidTr="00F20991">
        <w:trPr>
          <w:trHeight w:val="420"/>
        </w:trPr>
        <w:tc>
          <w:tcPr>
            <w:tcW w:w="810"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05195A2F" w14:textId="5FF734CA" w:rsidR="08D0CC08" w:rsidRDefault="08D0CC08" w:rsidP="08D0CC08">
            <w:pPr>
              <w:jc w:val="center"/>
            </w:pPr>
            <w:r w:rsidRPr="08D0CC08">
              <w:rPr>
                <w:rFonts w:ascii="Arial" w:eastAsia="Arial" w:hAnsi="Arial" w:cs="Arial"/>
                <w:b/>
                <w:bCs/>
                <w:color w:val="000000" w:themeColor="text1"/>
              </w:rPr>
              <w:t xml:space="preserve"> </w:t>
            </w:r>
            <w:r w:rsidRPr="08D0CC08">
              <w:rPr>
                <w:rFonts w:ascii="Calibri" w:eastAsia="Calibri" w:hAnsi="Calibri" w:cs="Calibri"/>
                <w:b/>
                <w:bCs/>
                <w:color w:val="000000" w:themeColor="text1"/>
                <w:sz w:val="22"/>
                <w:szCs w:val="22"/>
                <w:u w:val="single"/>
              </w:rPr>
              <w:t>ID</w:t>
            </w:r>
          </w:p>
          <w:p w14:paraId="46886E33" w14:textId="5E5D71E7" w:rsidR="08D0CC08" w:rsidRDefault="08D0CC08" w:rsidP="08D0CC08">
            <w:pPr>
              <w:jc w:val="center"/>
            </w:pPr>
            <w:r w:rsidRPr="08D0CC08">
              <w:rPr>
                <w:rFonts w:ascii="Calibri" w:eastAsia="Calibri" w:hAnsi="Calibri" w:cs="Calibri"/>
                <w:b/>
                <w:bCs/>
                <w:color w:val="000000" w:themeColor="text1"/>
                <w:sz w:val="22"/>
                <w:szCs w:val="22"/>
              </w:rPr>
              <w:t xml:space="preserve"> </w:t>
            </w:r>
          </w:p>
        </w:tc>
        <w:tc>
          <w:tcPr>
            <w:tcW w:w="2623"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59C077D0" w14:textId="29C4633D" w:rsidR="08D0CC08" w:rsidRDefault="08D0CC08" w:rsidP="08D0CC08">
            <w:pPr>
              <w:jc w:val="center"/>
            </w:pPr>
            <w:r w:rsidRPr="08D0CC08">
              <w:rPr>
                <w:rFonts w:ascii="Calibri" w:eastAsia="Calibri" w:hAnsi="Calibri" w:cs="Calibri"/>
                <w:b/>
                <w:bCs/>
                <w:color w:val="000000" w:themeColor="text1"/>
                <w:sz w:val="22"/>
                <w:szCs w:val="22"/>
                <w:u w:val="single"/>
              </w:rPr>
              <w:t>Energy Credit Title</w:t>
            </w:r>
          </w:p>
          <w:p w14:paraId="3E31C325" w14:textId="34BE5221" w:rsidR="08D0CC08" w:rsidRDefault="08D0CC08" w:rsidP="08D0CC08">
            <w:pPr>
              <w:jc w:val="center"/>
            </w:pPr>
            <w:r w:rsidRPr="08D0CC08">
              <w:rPr>
                <w:rFonts w:ascii="Calibri" w:eastAsia="Calibri" w:hAnsi="Calibri" w:cs="Calibri"/>
                <w:b/>
                <w:bCs/>
                <w:color w:val="000000" w:themeColor="text1"/>
                <w:sz w:val="22"/>
                <w:szCs w:val="22"/>
              </w:rPr>
              <w:t xml:space="preserve"> </w:t>
            </w:r>
          </w:p>
        </w:tc>
        <w:tc>
          <w:tcPr>
            <w:tcW w:w="1695"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2B9D6A38" w14:textId="26AEF972" w:rsidR="08D0CC08" w:rsidRDefault="08D0CC08" w:rsidP="08D0CC08">
            <w:pPr>
              <w:jc w:val="center"/>
            </w:pPr>
            <w:r w:rsidRPr="08D0CC08">
              <w:rPr>
                <w:rFonts w:ascii="Calibri" w:eastAsia="Calibri" w:hAnsi="Calibri" w:cs="Calibri"/>
                <w:b/>
                <w:bCs/>
                <w:color w:val="000000" w:themeColor="text1"/>
                <w:sz w:val="22"/>
                <w:szCs w:val="22"/>
                <w:u w:val="single"/>
              </w:rPr>
              <w:t>Section</w:t>
            </w:r>
          </w:p>
          <w:p w14:paraId="04299B9C" w14:textId="72D2C327" w:rsidR="08D0CC08" w:rsidRDefault="08D0CC08" w:rsidP="08D0CC08">
            <w:pPr>
              <w:jc w:val="center"/>
            </w:pPr>
            <w:r w:rsidRPr="08D0CC08">
              <w:rPr>
                <w:rFonts w:ascii="Calibri" w:eastAsia="Calibri" w:hAnsi="Calibri" w:cs="Calibri"/>
                <w:b/>
                <w:bCs/>
                <w:color w:val="000000" w:themeColor="text1"/>
                <w:sz w:val="22"/>
                <w:szCs w:val="22"/>
              </w:rPr>
              <w:t xml:space="preserve"> </w:t>
            </w:r>
          </w:p>
        </w:tc>
        <w:tc>
          <w:tcPr>
            <w:tcW w:w="423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6F00AE9F" w14:textId="60DB22FA" w:rsidR="08D0CC08" w:rsidRDefault="08D0CC08" w:rsidP="08D0CC08">
            <w:pPr>
              <w:jc w:val="center"/>
            </w:pPr>
            <w:r w:rsidRPr="08D0CC08">
              <w:rPr>
                <w:rFonts w:ascii="Calibri" w:eastAsia="Calibri" w:hAnsi="Calibri" w:cs="Calibri"/>
                <w:b/>
                <w:bCs/>
                <w:color w:val="000000" w:themeColor="text1"/>
                <w:sz w:val="22"/>
                <w:szCs w:val="22"/>
                <w:u w:val="single"/>
              </w:rPr>
              <w:t>Climate Zone</w:t>
            </w:r>
          </w:p>
        </w:tc>
      </w:tr>
      <w:tr w:rsidR="08D0CC08" w14:paraId="3EF2E65E" w14:textId="77777777" w:rsidTr="00F20991">
        <w:trPr>
          <w:trHeight w:val="315"/>
        </w:trPr>
        <w:tc>
          <w:tcPr>
            <w:tcW w:w="810" w:type="dxa"/>
            <w:vMerge/>
            <w:vAlign w:val="center"/>
          </w:tcPr>
          <w:p w14:paraId="3B4DB600" w14:textId="77777777" w:rsidR="0019008F" w:rsidRDefault="0019008F"/>
        </w:tc>
        <w:tc>
          <w:tcPr>
            <w:tcW w:w="2623" w:type="dxa"/>
            <w:vMerge/>
            <w:vAlign w:val="center"/>
          </w:tcPr>
          <w:p w14:paraId="146B0C94" w14:textId="77777777" w:rsidR="0019008F" w:rsidRDefault="0019008F"/>
        </w:tc>
        <w:tc>
          <w:tcPr>
            <w:tcW w:w="1695" w:type="dxa"/>
            <w:vMerge/>
            <w:vAlign w:val="center"/>
          </w:tcPr>
          <w:p w14:paraId="5BC6ACE6" w14:textId="77777777" w:rsidR="0019008F" w:rsidRDefault="0019008F"/>
        </w:tc>
        <w:tc>
          <w:tcPr>
            <w:tcW w:w="1664"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tcPr>
          <w:p w14:paraId="2ABA4C1C" w14:textId="27E143C6" w:rsidR="08D0CC08" w:rsidRDefault="08D0CC08" w:rsidP="08D0CC08">
            <w:pPr>
              <w:jc w:val="center"/>
            </w:pPr>
            <w:r w:rsidRPr="08D0CC08">
              <w:rPr>
                <w:rFonts w:ascii="Calibri" w:eastAsia="Calibri" w:hAnsi="Calibri" w:cs="Calibri"/>
                <w:b/>
                <w:bCs/>
                <w:color w:val="000000" w:themeColor="text1"/>
                <w:sz w:val="22"/>
                <w:szCs w:val="22"/>
                <w:u w:val="single"/>
              </w:rPr>
              <w:t>4A</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105934DB" w14:textId="38B5CE5E" w:rsidR="08D0CC08" w:rsidRDefault="08D0CC08" w:rsidP="08D0CC08">
            <w:pPr>
              <w:jc w:val="center"/>
            </w:pPr>
            <w:r w:rsidRPr="08D0CC08">
              <w:rPr>
                <w:rFonts w:ascii="Calibri" w:eastAsia="Calibri" w:hAnsi="Calibri" w:cs="Calibri"/>
                <w:b/>
                <w:bCs/>
                <w:color w:val="000000" w:themeColor="text1"/>
                <w:sz w:val="22"/>
                <w:szCs w:val="22"/>
                <w:u w:val="single"/>
              </w:rPr>
              <w:t>5A</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7C74882F" w14:textId="321AF5CD" w:rsidR="08D0CC08" w:rsidRDefault="08D0CC08" w:rsidP="08D0CC08">
            <w:pPr>
              <w:jc w:val="center"/>
            </w:pPr>
            <w:r w:rsidRPr="08D0CC08">
              <w:rPr>
                <w:rFonts w:ascii="Calibri" w:eastAsia="Calibri" w:hAnsi="Calibri" w:cs="Calibri"/>
                <w:b/>
                <w:bCs/>
                <w:color w:val="000000" w:themeColor="text1"/>
                <w:sz w:val="22"/>
                <w:szCs w:val="22"/>
                <w:u w:val="single"/>
              </w:rPr>
              <w:t>6A</w:t>
            </w:r>
          </w:p>
        </w:tc>
      </w:tr>
      <w:tr w:rsidR="08D0CC08" w14:paraId="12F4AEB4" w14:textId="77777777" w:rsidTr="00F20991">
        <w:trPr>
          <w:trHeight w:val="48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3B9D21" w14:textId="471C4064" w:rsidR="08D0CC08" w:rsidRDefault="08D0CC08">
            <w:r w:rsidRPr="08D0CC08">
              <w:rPr>
                <w:rFonts w:ascii="Calibri" w:eastAsia="Calibri" w:hAnsi="Calibri" w:cs="Calibri"/>
                <w:color w:val="000000" w:themeColor="text1"/>
                <w:sz w:val="22"/>
                <w:szCs w:val="22"/>
                <w:u w:val="single"/>
              </w:rPr>
              <w:t>E01</w:t>
            </w:r>
          </w:p>
        </w:tc>
        <w:tc>
          <w:tcPr>
            <w:tcW w:w="2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88037E" w14:textId="717A98DE" w:rsidR="08D0CC08" w:rsidRDefault="08D0CC08">
            <w:r w:rsidRPr="08D0CC08">
              <w:rPr>
                <w:rFonts w:ascii="Calibri" w:eastAsia="Calibri" w:hAnsi="Calibri" w:cs="Calibri"/>
                <w:color w:val="000000" w:themeColor="text1"/>
                <w:sz w:val="22"/>
                <w:szCs w:val="22"/>
                <w:u w:val="single"/>
              </w:rPr>
              <w:t>Envelope Performance</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44D550" w14:textId="35563F07" w:rsidR="08D0CC08" w:rsidRDefault="08D0CC08">
            <w:r w:rsidRPr="08D0CC08">
              <w:rPr>
                <w:rFonts w:ascii="Calibri" w:eastAsia="Calibri" w:hAnsi="Calibri" w:cs="Calibri"/>
                <w:color w:val="000000" w:themeColor="text1"/>
                <w:sz w:val="22"/>
                <w:szCs w:val="22"/>
                <w:u w:val="single"/>
              </w:rPr>
              <w:t>C406.2.1.1</w:t>
            </w:r>
          </w:p>
        </w:tc>
        <w:tc>
          <w:tcPr>
            <w:tcW w:w="423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593E6C" w14:textId="31B620C8" w:rsidR="08D0CC08" w:rsidRDefault="08D0CC08" w:rsidP="08D0CC08">
            <w:pPr>
              <w:jc w:val="center"/>
            </w:pPr>
            <w:r w:rsidRPr="08D0CC08">
              <w:rPr>
                <w:rFonts w:ascii="Calibri" w:eastAsia="Calibri" w:hAnsi="Calibri" w:cs="Calibri"/>
                <w:color w:val="000000" w:themeColor="text1"/>
                <w:sz w:val="22"/>
                <w:szCs w:val="22"/>
                <w:u w:val="single"/>
              </w:rPr>
              <w:t>Determined in accordance with Section C406.2.1.1</w:t>
            </w:r>
          </w:p>
        </w:tc>
      </w:tr>
      <w:tr w:rsidR="08D0CC08" w14:paraId="384C1E29" w14:textId="77777777" w:rsidTr="00F20991">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E0B9BF" w14:textId="212668C5" w:rsidR="08D0CC08" w:rsidRDefault="08D0CC08">
            <w:r w:rsidRPr="08D0CC08">
              <w:rPr>
                <w:rFonts w:ascii="Calibri" w:eastAsia="Calibri" w:hAnsi="Calibri" w:cs="Calibri"/>
                <w:color w:val="000000" w:themeColor="text1"/>
                <w:sz w:val="22"/>
                <w:szCs w:val="22"/>
                <w:u w:val="single"/>
              </w:rPr>
              <w:t>H01</w:t>
            </w:r>
          </w:p>
        </w:tc>
        <w:tc>
          <w:tcPr>
            <w:tcW w:w="2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B1A9AE" w14:textId="16BA9588" w:rsidR="08D0CC08" w:rsidRDefault="08D0CC08">
            <w:r w:rsidRPr="08D0CC08">
              <w:rPr>
                <w:rFonts w:ascii="Calibri" w:eastAsia="Calibri" w:hAnsi="Calibri" w:cs="Calibri"/>
                <w:color w:val="000000" w:themeColor="text1"/>
                <w:sz w:val="22"/>
                <w:szCs w:val="22"/>
                <w:u w:val="single"/>
              </w:rPr>
              <w:t>HVAC Performance (TSPR)</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3D4A17" w14:textId="26CB5999" w:rsidR="08D0CC08" w:rsidRDefault="08D0CC08">
            <w:r w:rsidRPr="08D0CC08">
              <w:rPr>
                <w:rFonts w:ascii="Calibri" w:eastAsia="Calibri" w:hAnsi="Calibri" w:cs="Calibri"/>
                <w:color w:val="000000" w:themeColor="text1"/>
                <w:sz w:val="22"/>
                <w:szCs w:val="22"/>
                <w:u w:val="single"/>
              </w:rPr>
              <w:t>C406.2.2.1</w:t>
            </w: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15668C" w14:textId="0F60528C" w:rsidR="08D0CC08" w:rsidRDefault="0304B0A3" w:rsidP="08D0CC08">
            <w:pPr>
              <w:jc w:val="center"/>
            </w:pPr>
            <w:r w:rsidRPr="1F1069E6">
              <w:rPr>
                <w:rFonts w:ascii="Calibri" w:eastAsia="Calibri" w:hAnsi="Calibri" w:cs="Calibri"/>
                <w:sz w:val="22"/>
                <w:szCs w:val="22"/>
                <w:u w:val="single"/>
              </w:rPr>
              <w:t>24</w:t>
            </w:r>
          </w:p>
        </w:tc>
        <w:tc>
          <w:tcPr>
            <w:tcW w:w="1320" w:type="dxa"/>
            <w:tcBorders>
              <w:top w:val="nil"/>
              <w:left w:val="single" w:sz="8" w:space="0" w:color="000000" w:themeColor="text1"/>
              <w:bottom w:val="single" w:sz="8" w:space="0" w:color="000000" w:themeColor="text1"/>
              <w:right w:val="single" w:sz="8" w:space="0" w:color="000000" w:themeColor="text1"/>
            </w:tcBorders>
            <w:vAlign w:val="center"/>
          </w:tcPr>
          <w:p w14:paraId="63B3E6E7" w14:textId="5272A707" w:rsidR="08D0CC08" w:rsidRDefault="1F1069E6" w:rsidP="1F1069E6">
            <w:pPr>
              <w:jc w:val="center"/>
              <w:rPr>
                <w:u w:val="single"/>
              </w:rPr>
            </w:pPr>
            <w:r w:rsidRPr="1F1069E6">
              <w:rPr>
                <w:rFonts w:ascii="Calibri" w:eastAsia="Calibri" w:hAnsi="Calibri" w:cs="Calibri"/>
                <w:sz w:val="22"/>
                <w:szCs w:val="22"/>
                <w:u w:val="single"/>
              </w:rPr>
              <w:t>27</w:t>
            </w:r>
          </w:p>
        </w:tc>
        <w:tc>
          <w:tcPr>
            <w:tcW w:w="1248" w:type="dxa"/>
            <w:tcBorders>
              <w:top w:val="nil"/>
              <w:left w:val="single" w:sz="8" w:space="0" w:color="000000" w:themeColor="text1"/>
              <w:bottom w:val="single" w:sz="8" w:space="0" w:color="000000" w:themeColor="text1"/>
              <w:right w:val="single" w:sz="8" w:space="0" w:color="000000" w:themeColor="text1"/>
            </w:tcBorders>
            <w:vAlign w:val="center"/>
          </w:tcPr>
          <w:p w14:paraId="575AE614" w14:textId="5C22ED80" w:rsidR="08D0CC08" w:rsidRDefault="1F1069E6" w:rsidP="1F1069E6">
            <w:pPr>
              <w:jc w:val="center"/>
              <w:rPr>
                <w:u w:val="single"/>
              </w:rPr>
            </w:pPr>
            <w:r w:rsidRPr="1F1069E6">
              <w:rPr>
                <w:rFonts w:ascii="Calibri" w:eastAsia="Calibri" w:hAnsi="Calibri" w:cs="Calibri"/>
                <w:sz w:val="22"/>
                <w:szCs w:val="22"/>
                <w:u w:val="single"/>
              </w:rPr>
              <w:t>29</w:t>
            </w:r>
          </w:p>
        </w:tc>
      </w:tr>
      <w:tr w:rsidR="08D0CC08" w14:paraId="0E82FB49" w14:textId="77777777" w:rsidTr="00F20991">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6C2B7F" w14:textId="7C00FD50" w:rsidR="08D0CC08" w:rsidRDefault="08D0CC08">
            <w:r w:rsidRPr="08D0CC08">
              <w:rPr>
                <w:rFonts w:ascii="Calibri" w:eastAsia="Calibri" w:hAnsi="Calibri" w:cs="Calibri"/>
                <w:color w:val="000000" w:themeColor="text1"/>
                <w:sz w:val="22"/>
                <w:szCs w:val="22"/>
                <w:u w:val="single"/>
              </w:rPr>
              <w:t>H02</w:t>
            </w:r>
          </w:p>
        </w:tc>
        <w:tc>
          <w:tcPr>
            <w:tcW w:w="2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B0398A" w14:textId="334804E3" w:rsidR="08D0CC08" w:rsidRDefault="08D0CC08">
            <w:r w:rsidRPr="08D0CC08">
              <w:rPr>
                <w:rFonts w:ascii="Calibri" w:eastAsia="Calibri" w:hAnsi="Calibri" w:cs="Calibri"/>
                <w:color w:val="000000" w:themeColor="text1"/>
                <w:sz w:val="22"/>
                <w:szCs w:val="22"/>
                <w:u w:val="single"/>
              </w:rPr>
              <w:t>Heating efficiency</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96BEFF" w14:textId="4F15FBA9" w:rsidR="08D0CC08" w:rsidRDefault="08D0CC08">
            <w:r w:rsidRPr="08D0CC08">
              <w:rPr>
                <w:rFonts w:ascii="Calibri" w:eastAsia="Calibri" w:hAnsi="Calibri" w:cs="Calibri"/>
                <w:color w:val="000000" w:themeColor="text1"/>
                <w:sz w:val="22"/>
                <w:szCs w:val="22"/>
                <w:u w:val="single"/>
              </w:rPr>
              <w:t>C406.2.2.2</w:t>
            </w: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C1A733" w14:textId="3E2609AE" w:rsidR="08D0CC08" w:rsidRDefault="0304B0A3" w:rsidP="08D0CC08">
            <w:pPr>
              <w:jc w:val="center"/>
            </w:pPr>
            <w:r w:rsidRPr="1F1069E6">
              <w:rPr>
                <w:rFonts w:ascii="Calibri" w:eastAsia="Calibri" w:hAnsi="Calibri" w:cs="Calibri"/>
                <w:color w:val="000000" w:themeColor="text1"/>
                <w:sz w:val="22"/>
                <w:szCs w:val="22"/>
                <w:u w:val="single"/>
              </w:rPr>
              <w:t>17</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306EF5" w14:textId="26C99BB0"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23</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4413F6" w14:textId="3DFDB4DA"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27</w:t>
            </w:r>
          </w:p>
        </w:tc>
      </w:tr>
      <w:tr w:rsidR="08D0CC08" w14:paraId="27953E23" w14:textId="77777777" w:rsidTr="00F20991">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B7E157" w14:textId="4A248E4F" w:rsidR="08D0CC08" w:rsidRDefault="08D0CC08">
            <w:r w:rsidRPr="08D0CC08">
              <w:rPr>
                <w:rFonts w:ascii="Calibri" w:eastAsia="Calibri" w:hAnsi="Calibri" w:cs="Calibri"/>
                <w:color w:val="000000" w:themeColor="text1"/>
                <w:sz w:val="22"/>
                <w:szCs w:val="22"/>
                <w:u w:val="single"/>
              </w:rPr>
              <w:t>H03</w:t>
            </w:r>
          </w:p>
        </w:tc>
        <w:tc>
          <w:tcPr>
            <w:tcW w:w="2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C64377" w14:textId="60987862" w:rsidR="08D0CC08" w:rsidRDefault="08D0CC08">
            <w:r w:rsidRPr="08D0CC08">
              <w:rPr>
                <w:rFonts w:ascii="Calibri" w:eastAsia="Calibri" w:hAnsi="Calibri" w:cs="Calibri"/>
                <w:color w:val="000000" w:themeColor="text1"/>
                <w:sz w:val="22"/>
                <w:szCs w:val="22"/>
                <w:u w:val="single"/>
              </w:rPr>
              <w:t>Cooling efficiency</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B3BFEC" w14:textId="6113A956" w:rsidR="08D0CC08" w:rsidRDefault="08D0CC08">
            <w:r w:rsidRPr="08D0CC08">
              <w:rPr>
                <w:rFonts w:ascii="Calibri" w:eastAsia="Calibri" w:hAnsi="Calibri" w:cs="Calibri"/>
                <w:color w:val="000000" w:themeColor="text1"/>
                <w:sz w:val="22"/>
                <w:szCs w:val="22"/>
                <w:u w:val="single"/>
              </w:rPr>
              <w:t>C406.2.2.3</w:t>
            </w: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DF984B" w14:textId="0F64F1BB" w:rsidR="08D0CC08" w:rsidRDefault="08D0CC08" w:rsidP="08D0CC08">
            <w:pPr>
              <w:jc w:val="center"/>
            </w:pPr>
            <w:r w:rsidRPr="08D0CC08">
              <w:rPr>
                <w:rFonts w:ascii="Calibri" w:eastAsia="Calibri" w:hAnsi="Calibri" w:cs="Calibri"/>
                <w:color w:val="000000" w:themeColor="text1"/>
                <w:sz w:val="22"/>
                <w:szCs w:val="22"/>
                <w:u w:val="single"/>
              </w:rPr>
              <w:t>1</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2B1926" w14:textId="7D8A822C" w:rsidR="08D0CC08" w:rsidRDefault="08D0CC08" w:rsidP="08D0CC08">
            <w:pPr>
              <w:jc w:val="center"/>
            </w:pPr>
            <w:r w:rsidRPr="08D0CC08">
              <w:rPr>
                <w:rFonts w:ascii="Calibri" w:eastAsia="Calibri" w:hAnsi="Calibri" w:cs="Calibri"/>
                <w:color w:val="000000" w:themeColor="text1"/>
                <w:sz w:val="22"/>
                <w:szCs w:val="22"/>
                <w:u w:val="single"/>
              </w:rPr>
              <w:t>1</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138A73" w14:textId="6378D15A" w:rsidR="08D0CC08" w:rsidRDefault="0304B0A3" w:rsidP="1F1069E6">
            <w:pPr>
              <w:jc w:val="center"/>
              <w:rPr>
                <w:color w:val="A6A6A6" w:themeColor="background1" w:themeShade="A6"/>
                <w:u w:val="single"/>
              </w:rPr>
            </w:pPr>
            <w:r w:rsidRPr="1F1069E6">
              <w:rPr>
                <w:rFonts w:ascii="Calibri" w:eastAsia="Calibri" w:hAnsi="Calibri" w:cs="Calibri"/>
                <w:color w:val="A6A6A6" w:themeColor="background1" w:themeShade="A6"/>
                <w:sz w:val="22"/>
                <w:szCs w:val="22"/>
                <w:u w:val="single"/>
              </w:rPr>
              <w:t>x</w:t>
            </w:r>
          </w:p>
        </w:tc>
      </w:tr>
      <w:tr w:rsidR="08D0CC08" w14:paraId="46900F29" w14:textId="77777777" w:rsidTr="00F20991">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0CECFC" w14:textId="0286EBA0" w:rsidR="08D0CC08" w:rsidRDefault="08D0CC08">
            <w:r w:rsidRPr="08D0CC08">
              <w:rPr>
                <w:rFonts w:ascii="Calibri" w:eastAsia="Calibri" w:hAnsi="Calibri" w:cs="Calibri"/>
                <w:color w:val="000000" w:themeColor="text1"/>
                <w:sz w:val="22"/>
                <w:szCs w:val="22"/>
                <w:u w:val="single"/>
              </w:rPr>
              <w:t>H05</w:t>
            </w:r>
          </w:p>
        </w:tc>
        <w:tc>
          <w:tcPr>
            <w:tcW w:w="2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4829FE" w14:textId="6C07756D" w:rsidR="08D0CC08" w:rsidRDefault="08D0CC08">
            <w:r w:rsidRPr="08D0CC08">
              <w:rPr>
                <w:rFonts w:ascii="Calibri" w:eastAsia="Calibri" w:hAnsi="Calibri" w:cs="Calibri"/>
                <w:color w:val="000000" w:themeColor="text1"/>
                <w:sz w:val="22"/>
                <w:szCs w:val="22"/>
                <w:u w:val="single"/>
              </w:rPr>
              <w:t>DOAS/fan control</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9C883C" w14:textId="1801127A" w:rsidR="08D0CC08" w:rsidRDefault="08D0CC08">
            <w:r w:rsidRPr="08D0CC08">
              <w:rPr>
                <w:rFonts w:ascii="Calibri" w:eastAsia="Calibri" w:hAnsi="Calibri" w:cs="Calibri"/>
                <w:color w:val="000000" w:themeColor="text1"/>
                <w:sz w:val="22"/>
                <w:szCs w:val="22"/>
                <w:u w:val="single"/>
              </w:rPr>
              <w:t>C406.2.2.5</w:t>
            </w: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665787" w14:textId="5C8AE06F" w:rsidR="08D0CC08" w:rsidRDefault="0304B0A3" w:rsidP="08D0CC08">
            <w:pPr>
              <w:jc w:val="center"/>
            </w:pPr>
            <w:r w:rsidRPr="1F1069E6">
              <w:rPr>
                <w:rFonts w:ascii="Calibri" w:eastAsia="Calibri" w:hAnsi="Calibri" w:cs="Calibri"/>
                <w:color w:val="000000" w:themeColor="text1"/>
                <w:sz w:val="22"/>
                <w:szCs w:val="22"/>
                <w:u w:val="single"/>
              </w:rPr>
              <w:t>88</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4A9910" w14:textId="50217D3D"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108</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0BA42E" w14:textId="4F4C07BC"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120</w:t>
            </w:r>
          </w:p>
        </w:tc>
      </w:tr>
      <w:tr w:rsidR="08D0CC08" w14:paraId="457C32ED" w14:textId="77777777" w:rsidTr="00F20991">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12A353" w14:textId="67AFEB43" w:rsidR="08D0CC08" w:rsidRDefault="08D0CC08">
            <w:r w:rsidRPr="08D0CC08">
              <w:rPr>
                <w:rFonts w:ascii="Calibri" w:eastAsia="Calibri" w:hAnsi="Calibri" w:cs="Calibri"/>
                <w:color w:val="000000" w:themeColor="text1"/>
                <w:sz w:val="22"/>
                <w:szCs w:val="22"/>
                <w:u w:val="single"/>
              </w:rPr>
              <w:t>H06</w:t>
            </w:r>
          </w:p>
        </w:tc>
        <w:tc>
          <w:tcPr>
            <w:tcW w:w="2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4C0854" w14:textId="3CFE1030" w:rsidR="08D0CC08" w:rsidRDefault="08D0CC08">
            <w:r w:rsidRPr="08D0CC08">
              <w:rPr>
                <w:rFonts w:ascii="Calibri" w:eastAsia="Calibri" w:hAnsi="Calibri" w:cs="Calibri"/>
                <w:color w:val="000000" w:themeColor="text1"/>
                <w:sz w:val="22"/>
                <w:szCs w:val="22"/>
                <w:u w:val="single"/>
              </w:rPr>
              <w:t>Cold-climate heat pump</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347555" w14:textId="02FB73E6" w:rsidR="08D0CC08" w:rsidRDefault="08D0CC08">
            <w:r w:rsidRPr="08D0CC08">
              <w:rPr>
                <w:rFonts w:ascii="Calibri" w:eastAsia="Calibri" w:hAnsi="Calibri" w:cs="Calibri"/>
                <w:color w:val="000000" w:themeColor="text1"/>
                <w:sz w:val="22"/>
                <w:szCs w:val="22"/>
                <w:u w:val="single"/>
              </w:rPr>
              <w:t>C406.2.2.6</w:t>
            </w: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9145F2" w14:textId="3E01EAC3" w:rsidR="08D0CC08" w:rsidRDefault="08D0CC08" w:rsidP="08D0CC08">
            <w:pPr>
              <w:jc w:val="center"/>
            </w:pPr>
            <w:r w:rsidRPr="08D0CC08">
              <w:rPr>
                <w:rFonts w:ascii="Calibri" w:eastAsia="Calibri" w:hAnsi="Calibri" w:cs="Calibri"/>
                <w:sz w:val="22"/>
                <w:szCs w:val="22"/>
                <w:u w:val="single"/>
              </w:rPr>
              <w:t>TBD</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CEC0BF" w14:textId="62EB73A1" w:rsidR="08D0CC08" w:rsidRDefault="08D0CC08" w:rsidP="08D0CC08">
            <w:pPr>
              <w:jc w:val="center"/>
            </w:pPr>
            <w:r w:rsidRPr="08D0CC08">
              <w:rPr>
                <w:rFonts w:ascii="Calibri" w:eastAsia="Calibri" w:hAnsi="Calibri" w:cs="Calibri"/>
                <w:sz w:val="22"/>
                <w:szCs w:val="22"/>
                <w:u w:val="single"/>
              </w:rPr>
              <w:t>TBD</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41E0DA" w14:textId="678663F8" w:rsidR="08D0CC08" w:rsidRDefault="08D0CC08" w:rsidP="08D0CC08">
            <w:pPr>
              <w:jc w:val="center"/>
            </w:pPr>
            <w:r w:rsidRPr="08D0CC08">
              <w:rPr>
                <w:rFonts w:ascii="Calibri" w:eastAsia="Calibri" w:hAnsi="Calibri" w:cs="Calibri"/>
                <w:sz w:val="22"/>
                <w:szCs w:val="22"/>
                <w:u w:val="single"/>
              </w:rPr>
              <w:t>TBD</w:t>
            </w:r>
          </w:p>
        </w:tc>
      </w:tr>
      <w:tr w:rsidR="08D0CC08" w14:paraId="4EF58E9A" w14:textId="77777777" w:rsidTr="00F20991">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584BC7" w14:textId="66097491" w:rsidR="08D0CC08" w:rsidRDefault="08D0CC08">
            <w:r w:rsidRPr="08D0CC08">
              <w:rPr>
                <w:rFonts w:ascii="Calibri" w:eastAsia="Calibri" w:hAnsi="Calibri" w:cs="Calibri"/>
                <w:color w:val="000000" w:themeColor="text1"/>
                <w:sz w:val="22"/>
                <w:szCs w:val="22"/>
                <w:u w:val="single"/>
              </w:rPr>
              <w:t>W01</w:t>
            </w:r>
          </w:p>
        </w:tc>
        <w:tc>
          <w:tcPr>
            <w:tcW w:w="2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C4B146" w14:textId="2F85FF04" w:rsidR="08D0CC08" w:rsidRDefault="08D0CC08">
            <w:r w:rsidRPr="08D0CC08">
              <w:rPr>
                <w:rFonts w:ascii="Calibri" w:eastAsia="Calibri" w:hAnsi="Calibri" w:cs="Calibri"/>
                <w:color w:val="000000" w:themeColor="text1"/>
                <w:sz w:val="22"/>
                <w:szCs w:val="22"/>
                <w:u w:val="single"/>
              </w:rPr>
              <w:t>SHW preheat recovery</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96581B" w14:textId="773671BB" w:rsidR="08D0CC08" w:rsidRDefault="08D0CC08">
            <w:r w:rsidRPr="08D0CC08">
              <w:rPr>
                <w:rFonts w:ascii="Calibri" w:eastAsia="Calibri" w:hAnsi="Calibri" w:cs="Calibri"/>
                <w:color w:val="000000" w:themeColor="text1"/>
                <w:sz w:val="22"/>
                <w:szCs w:val="22"/>
                <w:u w:val="single"/>
              </w:rPr>
              <w:t>C406.2.3.1 a</w:t>
            </w: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3C6D6B" w14:textId="17E2B7F0" w:rsidR="08D0CC08" w:rsidRDefault="0304B0A3" w:rsidP="08D0CC08">
            <w:pPr>
              <w:jc w:val="center"/>
            </w:pPr>
            <w:r w:rsidRPr="1F1069E6">
              <w:rPr>
                <w:rFonts w:ascii="Calibri" w:eastAsia="Calibri" w:hAnsi="Calibri" w:cs="Calibri"/>
                <w:color w:val="000000" w:themeColor="text1"/>
                <w:sz w:val="22"/>
                <w:szCs w:val="22"/>
                <w:u w:val="single"/>
              </w:rPr>
              <w:t>20</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D709EE" w14:textId="367D9771"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18</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8685EF" w14:textId="322173D8"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17</w:t>
            </w:r>
          </w:p>
        </w:tc>
      </w:tr>
      <w:tr w:rsidR="08D0CC08" w14:paraId="2D45444E" w14:textId="77777777" w:rsidTr="00F20991">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F4ED87" w14:textId="2F1186FF" w:rsidR="08D0CC08" w:rsidRDefault="08D0CC08">
            <w:r w:rsidRPr="08D0CC08">
              <w:rPr>
                <w:rFonts w:ascii="Calibri" w:eastAsia="Calibri" w:hAnsi="Calibri" w:cs="Calibri"/>
                <w:color w:val="000000" w:themeColor="text1"/>
                <w:sz w:val="22"/>
                <w:szCs w:val="22"/>
                <w:u w:val="single"/>
              </w:rPr>
              <w:t>W02</w:t>
            </w:r>
          </w:p>
        </w:tc>
        <w:tc>
          <w:tcPr>
            <w:tcW w:w="2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40919C" w14:textId="32C416D6" w:rsidR="08D0CC08" w:rsidRDefault="08D0CC08">
            <w:r w:rsidRPr="08D0CC08">
              <w:rPr>
                <w:rFonts w:ascii="Calibri" w:eastAsia="Calibri" w:hAnsi="Calibri" w:cs="Calibri"/>
                <w:color w:val="000000" w:themeColor="text1"/>
                <w:sz w:val="22"/>
                <w:szCs w:val="22"/>
                <w:u w:val="single"/>
              </w:rPr>
              <w:t>Heat pump water heater</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894BC6" w14:textId="4122C825" w:rsidR="08D0CC08" w:rsidRDefault="08D0CC08">
            <w:r w:rsidRPr="08D0CC08">
              <w:rPr>
                <w:rFonts w:ascii="Calibri" w:eastAsia="Calibri" w:hAnsi="Calibri" w:cs="Calibri"/>
                <w:color w:val="000000" w:themeColor="text1"/>
                <w:sz w:val="22"/>
                <w:szCs w:val="22"/>
                <w:u w:val="single"/>
              </w:rPr>
              <w:t>C406.2.3.1 b</w:t>
            </w: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EFF777" w14:textId="43A11149" w:rsidR="08D0CC08" w:rsidRDefault="08D0CC08" w:rsidP="08D0CC08">
            <w:pPr>
              <w:jc w:val="center"/>
            </w:pPr>
            <w:r w:rsidRPr="08D0CC08">
              <w:rPr>
                <w:rFonts w:ascii="Calibri" w:eastAsia="Calibri" w:hAnsi="Calibri" w:cs="Calibri"/>
                <w:color w:val="000000" w:themeColor="text1"/>
                <w:sz w:val="22"/>
                <w:szCs w:val="22"/>
                <w:u w:val="single"/>
              </w:rPr>
              <w:t>5</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0CC9FA" w14:textId="2FDE0070" w:rsidR="08D0CC08" w:rsidRDefault="0304B0A3" w:rsidP="08D0CC08">
            <w:pPr>
              <w:jc w:val="center"/>
            </w:pPr>
            <w:r w:rsidRPr="1F1069E6">
              <w:rPr>
                <w:rFonts w:ascii="Calibri" w:eastAsia="Calibri" w:hAnsi="Calibri" w:cs="Calibri"/>
                <w:color w:val="000000" w:themeColor="text1"/>
                <w:sz w:val="22"/>
                <w:szCs w:val="22"/>
                <w:u w:val="single"/>
              </w:rPr>
              <w:t>5</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0028CB" w14:textId="72B0823F"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5</w:t>
            </w:r>
          </w:p>
        </w:tc>
      </w:tr>
      <w:tr w:rsidR="08D0CC08" w14:paraId="1F5EFDFA" w14:textId="77777777" w:rsidTr="00F20991">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96F552" w14:textId="5EA23D62" w:rsidR="08D0CC08" w:rsidRDefault="08D0CC08">
            <w:r w:rsidRPr="08D0CC08">
              <w:rPr>
                <w:rFonts w:ascii="Calibri" w:eastAsia="Calibri" w:hAnsi="Calibri" w:cs="Calibri"/>
                <w:color w:val="000000" w:themeColor="text1"/>
                <w:sz w:val="22"/>
                <w:szCs w:val="22"/>
                <w:u w:val="single"/>
              </w:rPr>
              <w:t>W04</w:t>
            </w:r>
          </w:p>
        </w:tc>
        <w:tc>
          <w:tcPr>
            <w:tcW w:w="2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A13398" w14:textId="642449FC" w:rsidR="08D0CC08" w:rsidRDefault="08D0CC08">
            <w:r w:rsidRPr="08D0CC08">
              <w:rPr>
                <w:rFonts w:ascii="Calibri" w:eastAsia="Calibri" w:hAnsi="Calibri" w:cs="Calibri"/>
                <w:color w:val="000000" w:themeColor="text1"/>
                <w:sz w:val="22"/>
                <w:szCs w:val="22"/>
                <w:u w:val="single"/>
              </w:rPr>
              <w:t>SHW pipe insulation</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28D07F" w14:textId="311C77A9" w:rsidR="08D0CC08" w:rsidRDefault="08D0CC08">
            <w:r w:rsidRPr="08D0CC08">
              <w:rPr>
                <w:rFonts w:ascii="Calibri" w:eastAsia="Calibri" w:hAnsi="Calibri" w:cs="Calibri"/>
                <w:color w:val="000000" w:themeColor="text1"/>
                <w:sz w:val="22"/>
                <w:szCs w:val="22"/>
                <w:u w:val="single"/>
              </w:rPr>
              <w:t>C406.2.3.2</w:t>
            </w: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C21983" w14:textId="4AAD9D71" w:rsidR="08D0CC08" w:rsidRDefault="0304B0A3" w:rsidP="08D0CC08">
            <w:pPr>
              <w:jc w:val="center"/>
            </w:pPr>
            <w:r w:rsidRPr="1F1069E6">
              <w:rPr>
                <w:rFonts w:ascii="Calibri" w:eastAsia="Calibri" w:hAnsi="Calibri" w:cs="Calibri"/>
                <w:color w:val="000000" w:themeColor="text1"/>
                <w:sz w:val="22"/>
                <w:szCs w:val="22"/>
                <w:u w:val="single"/>
              </w:rPr>
              <w:t>5</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8F6646" w14:textId="38121437"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5</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898BEF" w14:textId="05118283"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5</w:t>
            </w:r>
          </w:p>
        </w:tc>
      </w:tr>
      <w:tr w:rsidR="08D0CC08" w14:paraId="72A58B81" w14:textId="77777777" w:rsidTr="00F20991">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A9B87F" w14:textId="46F38E46" w:rsidR="08D0CC08" w:rsidRDefault="08D0CC08">
            <w:r w:rsidRPr="08D0CC08">
              <w:rPr>
                <w:rFonts w:ascii="Calibri" w:eastAsia="Calibri" w:hAnsi="Calibri" w:cs="Calibri"/>
                <w:color w:val="000000" w:themeColor="text1"/>
                <w:sz w:val="22"/>
                <w:szCs w:val="22"/>
                <w:u w:val="single"/>
              </w:rPr>
              <w:t>W06</w:t>
            </w:r>
          </w:p>
        </w:tc>
        <w:tc>
          <w:tcPr>
            <w:tcW w:w="2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D0AAB3" w14:textId="2EBF24D0" w:rsidR="08D0CC08" w:rsidRDefault="08D0CC08">
            <w:r w:rsidRPr="08D0CC08">
              <w:rPr>
                <w:rFonts w:ascii="Calibri" w:eastAsia="Calibri" w:hAnsi="Calibri" w:cs="Calibri"/>
                <w:color w:val="000000" w:themeColor="text1"/>
                <w:sz w:val="22"/>
                <w:szCs w:val="22"/>
                <w:u w:val="single"/>
              </w:rPr>
              <w:t>Thermostatic bal. valves</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3FFDF1" w14:textId="7E93FAED" w:rsidR="08D0CC08" w:rsidRDefault="08D0CC08">
            <w:r w:rsidRPr="08D0CC08">
              <w:rPr>
                <w:rFonts w:ascii="Calibri" w:eastAsia="Calibri" w:hAnsi="Calibri" w:cs="Calibri"/>
                <w:color w:val="000000" w:themeColor="text1"/>
                <w:sz w:val="22"/>
                <w:szCs w:val="22"/>
                <w:u w:val="single"/>
              </w:rPr>
              <w:t>C406.2.3.3 b</w:t>
            </w: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54AC91" w14:textId="0AE206B6" w:rsidR="08D0CC08" w:rsidRDefault="08D0CC08" w:rsidP="08D0CC08">
            <w:pPr>
              <w:jc w:val="center"/>
            </w:pPr>
            <w:r w:rsidRPr="08D0CC08">
              <w:rPr>
                <w:rFonts w:ascii="Calibri" w:eastAsia="Calibri" w:hAnsi="Calibri" w:cs="Calibri"/>
                <w:color w:val="000000" w:themeColor="text1"/>
                <w:sz w:val="22"/>
                <w:szCs w:val="22"/>
                <w:u w:val="single"/>
              </w:rPr>
              <w:t>1</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F61E4C" w14:textId="1D719312" w:rsidR="08D0CC08" w:rsidRDefault="08D0CC08" w:rsidP="08D0CC08">
            <w:pPr>
              <w:jc w:val="center"/>
            </w:pPr>
            <w:r w:rsidRPr="08D0CC08">
              <w:rPr>
                <w:rFonts w:ascii="Calibri" w:eastAsia="Calibri" w:hAnsi="Calibri" w:cs="Calibri"/>
                <w:color w:val="000000" w:themeColor="text1"/>
                <w:sz w:val="22"/>
                <w:szCs w:val="22"/>
                <w:u w:val="single"/>
              </w:rPr>
              <w:t>1</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010EDA" w14:textId="4C7474B0" w:rsidR="08D0CC08" w:rsidRDefault="08D0CC08" w:rsidP="08D0CC08">
            <w:pPr>
              <w:jc w:val="center"/>
            </w:pPr>
            <w:r w:rsidRPr="08D0CC08">
              <w:rPr>
                <w:rFonts w:ascii="Calibri" w:eastAsia="Calibri" w:hAnsi="Calibri" w:cs="Calibri"/>
                <w:color w:val="000000" w:themeColor="text1"/>
                <w:sz w:val="22"/>
                <w:szCs w:val="22"/>
                <w:u w:val="single"/>
              </w:rPr>
              <w:t>1</w:t>
            </w:r>
          </w:p>
        </w:tc>
      </w:tr>
      <w:tr w:rsidR="08D0CC08" w14:paraId="3EDAAA76" w14:textId="77777777" w:rsidTr="00F20991">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CE790B" w14:textId="446621F4" w:rsidR="08D0CC08" w:rsidRDefault="08D0CC08">
            <w:r w:rsidRPr="08D0CC08">
              <w:rPr>
                <w:rFonts w:ascii="Calibri" w:eastAsia="Calibri" w:hAnsi="Calibri" w:cs="Calibri"/>
                <w:color w:val="000000" w:themeColor="text1"/>
                <w:sz w:val="22"/>
                <w:szCs w:val="22"/>
                <w:u w:val="single"/>
              </w:rPr>
              <w:t>W07</w:t>
            </w:r>
          </w:p>
        </w:tc>
        <w:tc>
          <w:tcPr>
            <w:tcW w:w="2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503B52" w14:textId="4DD48DDE" w:rsidR="08D0CC08" w:rsidRDefault="08D0CC08">
            <w:r w:rsidRPr="08D0CC08">
              <w:rPr>
                <w:rFonts w:ascii="Calibri" w:eastAsia="Calibri" w:hAnsi="Calibri" w:cs="Calibri"/>
                <w:color w:val="000000" w:themeColor="text1"/>
                <w:sz w:val="22"/>
                <w:szCs w:val="22"/>
                <w:u w:val="single"/>
              </w:rPr>
              <w:t>SHW heat trace system</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45A427" w14:textId="76376BFA" w:rsidR="08D0CC08" w:rsidRDefault="08D0CC08">
            <w:r w:rsidRPr="08D0CC08">
              <w:rPr>
                <w:rFonts w:ascii="Calibri" w:eastAsia="Calibri" w:hAnsi="Calibri" w:cs="Calibri"/>
                <w:color w:val="000000" w:themeColor="text1"/>
                <w:sz w:val="22"/>
                <w:szCs w:val="22"/>
                <w:u w:val="single"/>
              </w:rPr>
              <w:t>C406.2.3.3 c</w:t>
            </w: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4EF016" w14:textId="3800761B" w:rsidR="08D0CC08" w:rsidRDefault="0304B0A3" w:rsidP="08D0CC08">
            <w:pPr>
              <w:jc w:val="center"/>
            </w:pPr>
            <w:r w:rsidRPr="1F1069E6">
              <w:rPr>
                <w:rFonts w:ascii="Calibri" w:eastAsia="Calibri" w:hAnsi="Calibri" w:cs="Calibri"/>
                <w:color w:val="000000" w:themeColor="text1"/>
                <w:sz w:val="22"/>
                <w:szCs w:val="22"/>
                <w:u w:val="single"/>
              </w:rPr>
              <w:t>6</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3C885D" w14:textId="15781A08"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6</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C898EA" w14:textId="66107312"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6</w:t>
            </w:r>
          </w:p>
        </w:tc>
      </w:tr>
      <w:tr w:rsidR="08D0CC08" w14:paraId="5AA79A42" w14:textId="77777777" w:rsidTr="00F20991">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C6A162" w14:textId="1A953BD8" w:rsidR="08D0CC08" w:rsidRDefault="08D0CC08">
            <w:r w:rsidRPr="08D0CC08">
              <w:rPr>
                <w:rFonts w:ascii="Calibri" w:eastAsia="Calibri" w:hAnsi="Calibri" w:cs="Calibri"/>
                <w:color w:val="000000" w:themeColor="text1"/>
                <w:sz w:val="22"/>
                <w:szCs w:val="22"/>
                <w:u w:val="single"/>
              </w:rPr>
              <w:t>P01</w:t>
            </w:r>
          </w:p>
        </w:tc>
        <w:tc>
          <w:tcPr>
            <w:tcW w:w="2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00D149" w14:textId="0C8A179A" w:rsidR="08D0CC08" w:rsidRDefault="08D0CC08">
            <w:r w:rsidRPr="08D0CC08">
              <w:rPr>
                <w:rFonts w:ascii="Calibri" w:eastAsia="Calibri" w:hAnsi="Calibri" w:cs="Calibri"/>
                <w:color w:val="000000" w:themeColor="text1"/>
                <w:sz w:val="22"/>
                <w:szCs w:val="22"/>
                <w:u w:val="single"/>
              </w:rPr>
              <w:t>Energy monitoring</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2AA232" w14:textId="18B30943" w:rsidR="08D0CC08" w:rsidRDefault="08D0CC08">
            <w:r w:rsidRPr="08D0CC08">
              <w:rPr>
                <w:rFonts w:ascii="Calibri" w:eastAsia="Calibri" w:hAnsi="Calibri" w:cs="Calibri"/>
                <w:color w:val="000000" w:themeColor="text1"/>
                <w:sz w:val="22"/>
                <w:szCs w:val="22"/>
                <w:u w:val="single"/>
              </w:rPr>
              <w:t>C406.2.4</w:t>
            </w: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7C486D" w14:textId="1DF4E8DF" w:rsidR="08D0CC08" w:rsidRDefault="0304B0A3" w:rsidP="08D0CC08">
            <w:pPr>
              <w:jc w:val="center"/>
            </w:pPr>
            <w:r w:rsidRPr="1F1069E6">
              <w:rPr>
                <w:rFonts w:ascii="Calibri" w:eastAsia="Calibri" w:hAnsi="Calibri" w:cs="Calibri"/>
                <w:color w:val="000000" w:themeColor="text1"/>
                <w:sz w:val="22"/>
                <w:szCs w:val="22"/>
                <w:u w:val="single"/>
              </w:rPr>
              <w:t>6</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59F06A" w14:textId="6F2AD99F"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6</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A0C45F" w14:textId="54990723"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7</w:t>
            </w:r>
          </w:p>
        </w:tc>
      </w:tr>
      <w:tr w:rsidR="08D0CC08" w14:paraId="1E7A3169" w14:textId="77777777" w:rsidTr="00F20991">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F8D68E" w14:textId="06833122" w:rsidR="08D0CC08" w:rsidRPr="00D815CA" w:rsidRDefault="08D0CC08">
            <w:r w:rsidRPr="00D815CA">
              <w:rPr>
                <w:rFonts w:ascii="Calibri" w:eastAsia="Calibri" w:hAnsi="Calibri" w:cs="Calibri"/>
                <w:sz w:val="22"/>
                <w:szCs w:val="22"/>
                <w:u w:val="single"/>
              </w:rPr>
              <w:t>L02</w:t>
            </w:r>
          </w:p>
        </w:tc>
        <w:tc>
          <w:tcPr>
            <w:tcW w:w="2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51948A" w14:textId="2C5F13D1" w:rsidR="08D0CC08" w:rsidRPr="00D815CA" w:rsidRDefault="08D0CC08">
            <w:r w:rsidRPr="00D815CA">
              <w:rPr>
                <w:rFonts w:ascii="Calibri" w:eastAsia="Calibri" w:hAnsi="Calibri" w:cs="Calibri"/>
                <w:sz w:val="22"/>
                <w:szCs w:val="22"/>
                <w:u w:val="single"/>
              </w:rPr>
              <w:t>Lighting dimming &amp; tuning</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C562DE" w14:textId="49AA2C34" w:rsidR="08D0CC08" w:rsidRPr="00D815CA" w:rsidRDefault="08D0CC08">
            <w:r w:rsidRPr="00D815CA">
              <w:rPr>
                <w:rFonts w:ascii="Calibri" w:eastAsia="Calibri" w:hAnsi="Calibri" w:cs="Calibri"/>
                <w:sz w:val="22"/>
                <w:szCs w:val="22"/>
                <w:u w:val="single"/>
              </w:rPr>
              <w:t>C406.2.5.2</w:t>
            </w: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4C0C13" w14:textId="04EED6F1" w:rsidR="08D0CC08" w:rsidRPr="00D815CA" w:rsidRDefault="0304B0A3" w:rsidP="08D0CC08">
            <w:pPr>
              <w:jc w:val="center"/>
            </w:pPr>
            <w:r w:rsidRPr="00D815CA">
              <w:rPr>
                <w:rFonts w:ascii="Calibri" w:eastAsia="Calibri" w:hAnsi="Calibri" w:cs="Calibri"/>
                <w:sz w:val="22"/>
                <w:szCs w:val="22"/>
                <w:u w:val="single"/>
              </w:rPr>
              <w:t>3</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4C6169" w14:textId="11093C91" w:rsidR="08D0CC08" w:rsidRPr="00D815CA" w:rsidRDefault="1F1069E6" w:rsidP="1F1069E6">
            <w:pPr>
              <w:jc w:val="center"/>
              <w:rPr>
                <w:u w:val="single"/>
              </w:rPr>
            </w:pPr>
            <w:r w:rsidRPr="00D815CA">
              <w:rPr>
                <w:rFonts w:ascii="Calibri" w:eastAsia="Calibri" w:hAnsi="Calibri" w:cs="Calibri"/>
                <w:sz w:val="22"/>
                <w:szCs w:val="22"/>
                <w:u w:val="single"/>
              </w:rPr>
              <w:t>1</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35FD91" w14:textId="12E6E824" w:rsidR="08D0CC08" w:rsidRPr="00D815CA" w:rsidRDefault="1F1069E6" w:rsidP="1F1069E6">
            <w:pPr>
              <w:jc w:val="center"/>
              <w:rPr>
                <w:u w:val="single"/>
              </w:rPr>
            </w:pPr>
            <w:r w:rsidRPr="00D815CA">
              <w:rPr>
                <w:rFonts w:ascii="Calibri" w:eastAsia="Calibri" w:hAnsi="Calibri" w:cs="Calibri"/>
                <w:sz w:val="22"/>
                <w:szCs w:val="22"/>
                <w:u w:val="single"/>
              </w:rPr>
              <w:t>0</w:t>
            </w:r>
          </w:p>
        </w:tc>
      </w:tr>
      <w:tr w:rsidR="08D0CC08" w14:paraId="77B8419D" w14:textId="77777777" w:rsidTr="00F20991">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9792B2" w14:textId="36A39723" w:rsidR="08D0CC08" w:rsidRPr="00D815CA" w:rsidRDefault="08D0CC08">
            <w:r w:rsidRPr="00D815CA">
              <w:rPr>
                <w:rFonts w:ascii="Calibri" w:eastAsia="Calibri" w:hAnsi="Calibri" w:cs="Calibri"/>
                <w:sz w:val="22"/>
                <w:szCs w:val="22"/>
                <w:u w:val="single"/>
              </w:rPr>
              <w:t>L06</w:t>
            </w:r>
          </w:p>
        </w:tc>
        <w:tc>
          <w:tcPr>
            <w:tcW w:w="2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FC773E" w14:textId="75A00949" w:rsidR="08D0CC08" w:rsidRPr="00D815CA" w:rsidRDefault="08D0CC08">
            <w:r w:rsidRPr="00D815CA">
              <w:rPr>
                <w:rFonts w:ascii="Calibri" w:eastAsia="Calibri" w:hAnsi="Calibri" w:cs="Calibri"/>
                <w:sz w:val="22"/>
                <w:szCs w:val="22"/>
                <w:u w:val="single"/>
              </w:rPr>
              <w:t>Light power reduction</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975106" w14:textId="26A114A2" w:rsidR="08D0CC08" w:rsidRPr="00D815CA" w:rsidRDefault="08D0CC08">
            <w:r w:rsidRPr="00D815CA">
              <w:rPr>
                <w:rFonts w:ascii="Calibri" w:eastAsia="Calibri" w:hAnsi="Calibri" w:cs="Calibri"/>
                <w:sz w:val="22"/>
                <w:szCs w:val="22"/>
                <w:u w:val="single"/>
              </w:rPr>
              <w:t>C406.2.5.7</w:t>
            </w: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E84D0E" w14:textId="71ABA038" w:rsidR="08D0CC08" w:rsidRPr="00D815CA" w:rsidRDefault="0304B0A3" w:rsidP="08D0CC08">
            <w:pPr>
              <w:jc w:val="center"/>
            </w:pPr>
            <w:r w:rsidRPr="00D815CA">
              <w:rPr>
                <w:rFonts w:ascii="Calibri" w:eastAsia="Calibri" w:hAnsi="Calibri" w:cs="Calibri"/>
                <w:sz w:val="22"/>
                <w:szCs w:val="22"/>
                <w:u w:val="single"/>
              </w:rPr>
              <w:t>5</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95DCCF" w14:textId="73079D89" w:rsidR="08D0CC08" w:rsidRPr="00D815CA" w:rsidRDefault="1F1069E6" w:rsidP="1F1069E6">
            <w:pPr>
              <w:jc w:val="center"/>
              <w:rPr>
                <w:u w:val="single"/>
              </w:rPr>
            </w:pPr>
            <w:r w:rsidRPr="00D815CA">
              <w:rPr>
                <w:rFonts w:ascii="Calibri" w:eastAsia="Calibri" w:hAnsi="Calibri" w:cs="Calibri"/>
                <w:sz w:val="22"/>
                <w:szCs w:val="22"/>
                <w:u w:val="single"/>
              </w:rPr>
              <w:t>3</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6DD776" w14:textId="03E5FA20" w:rsidR="08D0CC08" w:rsidRPr="00D815CA" w:rsidRDefault="1F1069E6" w:rsidP="1F1069E6">
            <w:pPr>
              <w:jc w:val="center"/>
              <w:rPr>
                <w:u w:val="single"/>
              </w:rPr>
            </w:pPr>
            <w:r w:rsidRPr="00D815CA">
              <w:rPr>
                <w:rFonts w:ascii="Calibri" w:eastAsia="Calibri" w:hAnsi="Calibri" w:cs="Calibri"/>
                <w:sz w:val="22"/>
                <w:szCs w:val="22"/>
                <w:u w:val="single"/>
              </w:rPr>
              <w:t>2</w:t>
            </w:r>
          </w:p>
        </w:tc>
      </w:tr>
      <w:tr w:rsidR="08D0CC08" w14:paraId="67C3F8CF" w14:textId="77777777" w:rsidTr="00F20991">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B31406" w14:textId="1D8391C3" w:rsidR="08D0CC08" w:rsidRDefault="08D0CC08">
            <w:r w:rsidRPr="08D0CC08">
              <w:rPr>
                <w:rFonts w:ascii="Calibri" w:eastAsia="Calibri" w:hAnsi="Calibri" w:cs="Calibri"/>
                <w:color w:val="000000" w:themeColor="text1"/>
                <w:sz w:val="22"/>
                <w:szCs w:val="22"/>
                <w:u w:val="single"/>
              </w:rPr>
              <w:t>Q01</w:t>
            </w:r>
          </w:p>
        </w:tc>
        <w:tc>
          <w:tcPr>
            <w:tcW w:w="2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F766E5" w14:textId="2E318DD2" w:rsidR="08D0CC08" w:rsidRDefault="08D0CC08">
            <w:r w:rsidRPr="08D0CC08">
              <w:rPr>
                <w:rFonts w:ascii="Calibri" w:eastAsia="Calibri" w:hAnsi="Calibri" w:cs="Calibri"/>
                <w:color w:val="000000" w:themeColor="text1"/>
                <w:sz w:val="22"/>
                <w:szCs w:val="22"/>
                <w:u w:val="single"/>
              </w:rPr>
              <w:t>Efficient elevator</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FCBAA0" w14:textId="00576325" w:rsidR="08D0CC08" w:rsidRDefault="08D0CC08">
            <w:r w:rsidRPr="08D0CC08">
              <w:rPr>
                <w:rFonts w:ascii="Calibri" w:eastAsia="Calibri" w:hAnsi="Calibri" w:cs="Calibri"/>
                <w:color w:val="000000" w:themeColor="text1"/>
                <w:sz w:val="22"/>
                <w:szCs w:val="22"/>
                <w:u w:val="single"/>
              </w:rPr>
              <w:t>C406.2.7.1</w:t>
            </w: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E9A82F" w14:textId="74928A99" w:rsidR="08D0CC08" w:rsidRDefault="0304B0A3" w:rsidP="08D0CC08">
            <w:pPr>
              <w:jc w:val="center"/>
            </w:pPr>
            <w:r w:rsidRPr="1F1069E6">
              <w:rPr>
                <w:rFonts w:ascii="Calibri" w:eastAsia="Calibri" w:hAnsi="Calibri" w:cs="Calibri"/>
                <w:color w:val="000000" w:themeColor="text1"/>
                <w:sz w:val="22"/>
                <w:szCs w:val="22"/>
                <w:u w:val="single"/>
              </w:rPr>
              <w:t>4</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76BACD" w14:textId="239D17BE"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4</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FBF675" w14:textId="7503B97F"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3</w:t>
            </w:r>
          </w:p>
        </w:tc>
      </w:tr>
      <w:tr w:rsidR="08D0CC08" w14:paraId="2A885476" w14:textId="77777777" w:rsidTr="00F20991">
        <w:trPr>
          <w:trHeight w:val="315"/>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117957" w14:textId="43232782" w:rsidR="08D0CC08" w:rsidRDefault="08D0CC08">
            <w:r w:rsidRPr="08D0CC08">
              <w:rPr>
                <w:rFonts w:ascii="Calibri" w:eastAsia="Calibri" w:hAnsi="Calibri" w:cs="Calibri"/>
                <w:sz w:val="22"/>
                <w:szCs w:val="22"/>
                <w:u w:val="single"/>
              </w:rPr>
              <w:t>Q04</w:t>
            </w:r>
          </w:p>
        </w:tc>
        <w:tc>
          <w:tcPr>
            <w:tcW w:w="2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84E68F" w14:textId="348F0363" w:rsidR="08D0CC08" w:rsidRDefault="08D0CC08">
            <w:r w:rsidRPr="08D0CC08">
              <w:rPr>
                <w:rFonts w:ascii="Calibri" w:eastAsia="Calibri" w:hAnsi="Calibri" w:cs="Calibri"/>
                <w:sz w:val="22"/>
                <w:szCs w:val="22"/>
                <w:u w:val="single"/>
              </w:rPr>
              <w:t>Fault detection</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993DF3" w14:textId="219E1CBC" w:rsidR="08D0CC08" w:rsidRDefault="08D0CC08">
            <w:r w:rsidRPr="08D0CC08">
              <w:rPr>
                <w:rFonts w:ascii="Calibri" w:eastAsia="Calibri" w:hAnsi="Calibri" w:cs="Calibri"/>
                <w:sz w:val="22"/>
                <w:szCs w:val="22"/>
                <w:u w:val="single"/>
              </w:rPr>
              <w:t>C406.2.7.4</w:t>
            </w:r>
          </w:p>
        </w:tc>
        <w:tc>
          <w:tcPr>
            <w:tcW w:w="1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E3599A" w14:textId="7CCCE659" w:rsidR="08D0CC08" w:rsidRDefault="0304B0A3" w:rsidP="08D0CC08">
            <w:pPr>
              <w:jc w:val="center"/>
            </w:pPr>
            <w:r w:rsidRPr="1F1069E6">
              <w:rPr>
                <w:rFonts w:ascii="Calibri" w:eastAsia="Calibri" w:hAnsi="Calibri" w:cs="Calibri"/>
                <w:sz w:val="22"/>
                <w:szCs w:val="22"/>
                <w:u w:val="single"/>
              </w:rPr>
              <w:t>5</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EB2062" w14:textId="3553EE45" w:rsidR="08D0CC08" w:rsidRDefault="1F1069E6" w:rsidP="1F1069E6">
            <w:pPr>
              <w:jc w:val="center"/>
              <w:rPr>
                <w:u w:val="single"/>
              </w:rPr>
            </w:pPr>
            <w:r w:rsidRPr="1F1069E6">
              <w:rPr>
                <w:rFonts w:ascii="Calibri" w:eastAsia="Calibri" w:hAnsi="Calibri" w:cs="Calibri"/>
                <w:sz w:val="22"/>
                <w:szCs w:val="22"/>
                <w:u w:val="single"/>
              </w:rPr>
              <w:t>5</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E810AF" w14:textId="238E0A2B" w:rsidR="08D0CC08" w:rsidRDefault="1F1069E6" w:rsidP="1F1069E6">
            <w:pPr>
              <w:jc w:val="center"/>
              <w:rPr>
                <w:u w:val="single"/>
              </w:rPr>
            </w:pPr>
            <w:r w:rsidRPr="1F1069E6">
              <w:rPr>
                <w:rFonts w:ascii="Calibri" w:eastAsia="Calibri" w:hAnsi="Calibri" w:cs="Calibri"/>
                <w:sz w:val="22"/>
                <w:szCs w:val="22"/>
                <w:u w:val="single"/>
              </w:rPr>
              <w:t>6</w:t>
            </w:r>
          </w:p>
        </w:tc>
      </w:tr>
    </w:tbl>
    <w:p w14:paraId="73E0CADA" w14:textId="4FE91E79" w:rsidR="08D0CC08" w:rsidRDefault="08D0CC08" w:rsidP="00F20991">
      <w:r w:rsidRPr="08D0CC08">
        <w:t xml:space="preserve"> </w:t>
      </w:r>
    </w:p>
    <w:p w14:paraId="5CF21259" w14:textId="428CB341" w:rsidR="08D0CC08" w:rsidRDefault="08D0CC08" w:rsidP="00F20991">
      <w:pPr>
        <w:spacing w:line="257" w:lineRule="auto"/>
      </w:pPr>
      <w:r>
        <w:br/>
      </w:r>
    </w:p>
    <w:p w14:paraId="06E84F46" w14:textId="4E770B7E" w:rsidR="08D0CC08" w:rsidRDefault="08D0CC08" w:rsidP="00F20991">
      <w:pPr>
        <w:spacing w:line="257" w:lineRule="auto"/>
        <w:rPr>
          <w:rFonts w:ascii="Arial" w:eastAsia="Arial" w:hAnsi="Arial" w:cs="Arial"/>
          <w:b/>
          <w:color w:val="000000" w:themeColor="text1"/>
        </w:rPr>
      </w:pPr>
      <w:r w:rsidRPr="08D0CC08">
        <w:rPr>
          <w:rFonts w:ascii="Arial" w:eastAsia="Arial" w:hAnsi="Arial" w:cs="Arial"/>
          <w:b/>
          <w:bCs/>
          <w:color w:val="000000" w:themeColor="text1"/>
        </w:rPr>
        <w:t xml:space="preserve"> </w:t>
      </w:r>
    </w:p>
    <w:p w14:paraId="3EDFE452" w14:textId="77777777" w:rsidR="001F0476" w:rsidRDefault="001F0476" w:rsidP="00F20991">
      <w:pPr>
        <w:spacing w:after="160" w:line="259" w:lineRule="auto"/>
        <w:rPr>
          <w:rFonts w:ascii="Arial" w:eastAsia="Arial" w:hAnsi="Arial" w:cs="Arial"/>
          <w:b/>
          <w:bCs/>
          <w:color w:val="000000" w:themeColor="text1"/>
        </w:rPr>
      </w:pPr>
      <w:r>
        <w:rPr>
          <w:rFonts w:ascii="Arial" w:eastAsia="Arial" w:hAnsi="Arial" w:cs="Arial"/>
          <w:b/>
          <w:bCs/>
          <w:color w:val="000000" w:themeColor="text1"/>
        </w:rPr>
        <w:br w:type="page"/>
      </w:r>
    </w:p>
    <w:p w14:paraId="4AE16F1C" w14:textId="008329E8" w:rsidR="08D0CC08" w:rsidRPr="001C1963" w:rsidRDefault="08D0CC08" w:rsidP="00F20991">
      <w:pPr>
        <w:spacing w:after="120"/>
        <w:jc w:val="center"/>
        <w:rPr>
          <w:rFonts w:ascii="Helvetica" w:hAnsi="Helvetica" w:cs="Helvetica"/>
        </w:rPr>
      </w:pPr>
      <w:r w:rsidRPr="001C1963">
        <w:rPr>
          <w:rFonts w:ascii="Helvetica" w:eastAsia="Calibri" w:hAnsi="Helvetica" w:cs="Helvetica"/>
          <w:b/>
          <w:color w:val="000000" w:themeColor="text1"/>
          <w:u w:val="single"/>
        </w:rPr>
        <w:t>Table C406.1.3(7) Base Energy Credits for Group E Occupancies</w:t>
      </w:r>
    </w:p>
    <w:tbl>
      <w:tblPr>
        <w:tblW w:w="9358" w:type="dxa"/>
        <w:tblLayout w:type="fixed"/>
        <w:tblLook w:val="04A0" w:firstRow="1" w:lastRow="0" w:firstColumn="1" w:lastColumn="0" w:noHBand="0" w:noVBand="1"/>
      </w:tblPr>
      <w:tblGrid>
        <w:gridCol w:w="885"/>
        <w:gridCol w:w="2588"/>
        <w:gridCol w:w="1428"/>
        <w:gridCol w:w="1338"/>
        <w:gridCol w:w="1786"/>
        <w:gridCol w:w="1333"/>
      </w:tblGrid>
      <w:tr w:rsidR="08D0CC08" w14:paraId="58E7F925" w14:textId="77777777" w:rsidTr="00F20991">
        <w:trPr>
          <w:trHeight w:val="285"/>
        </w:trPr>
        <w:tc>
          <w:tcPr>
            <w:tcW w:w="885"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3023D174" w14:textId="29E41CC4" w:rsidR="08D0CC08" w:rsidRDefault="08D0CC08" w:rsidP="08D0CC08">
            <w:pPr>
              <w:jc w:val="center"/>
            </w:pPr>
            <w:r w:rsidRPr="08D0CC08">
              <w:rPr>
                <w:rFonts w:ascii="Arial" w:eastAsia="Arial" w:hAnsi="Arial" w:cs="Arial"/>
                <w:b/>
                <w:bCs/>
                <w:color w:val="000000" w:themeColor="text1"/>
              </w:rPr>
              <w:t xml:space="preserve"> </w:t>
            </w:r>
            <w:r w:rsidRPr="08D0CC08">
              <w:rPr>
                <w:rFonts w:ascii="Calibri" w:eastAsia="Calibri" w:hAnsi="Calibri" w:cs="Calibri"/>
                <w:b/>
                <w:bCs/>
                <w:color w:val="000000" w:themeColor="text1"/>
                <w:sz w:val="22"/>
                <w:szCs w:val="22"/>
                <w:u w:val="single"/>
              </w:rPr>
              <w:t>ID</w:t>
            </w:r>
          </w:p>
        </w:tc>
        <w:tc>
          <w:tcPr>
            <w:tcW w:w="2588"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5985E24D" w14:textId="4E8ADC67" w:rsidR="08D0CC08" w:rsidRDefault="08D0CC08">
            <w:r w:rsidRPr="08D0CC08">
              <w:rPr>
                <w:rFonts w:ascii="Calibri" w:eastAsia="Calibri" w:hAnsi="Calibri" w:cs="Calibri"/>
                <w:b/>
                <w:bCs/>
                <w:color w:val="000000" w:themeColor="text1"/>
                <w:sz w:val="22"/>
                <w:szCs w:val="22"/>
                <w:u w:val="single"/>
              </w:rPr>
              <w:t>Energy Credit Title</w:t>
            </w:r>
          </w:p>
        </w:tc>
        <w:tc>
          <w:tcPr>
            <w:tcW w:w="1428"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677C2E12" w14:textId="0F9CC627" w:rsidR="08D0CC08" w:rsidRDefault="08D0CC08">
            <w:r w:rsidRPr="08D0CC08">
              <w:rPr>
                <w:rFonts w:ascii="Calibri" w:eastAsia="Calibri" w:hAnsi="Calibri" w:cs="Calibri"/>
                <w:b/>
                <w:bCs/>
                <w:color w:val="000000" w:themeColor="text1"/>
                <w:sz w:val="22"/>
                <w:szCs w:val="22"/>
                <w:u w:val="single"/>
              </w:rPr>
              <w:t>Section</w:t>
            </w:r>
          </w:p>
        </w:tc>
        <w:tc>
          <w:tcPr>
            <w:tcW w:w="445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59FD9145" w14:textId="215CC3B4" w:rsidR="08D0CC08" w:rsidRDefault="08D0CC08" w:rsidP="08D0CC08">
            <w:pPr>
              <w:jc w:val="center"/>
            </w:pPr>
            <w:r w:rsidRPr="08D0CC08">
              <w:rPr>
                <w:rFonts w:ascii="Calibri" w:eastAsia="Calibri" w:hAnsi="Calibri" w:cs="Calibri"/>
                <w:b/>
                <w:bCs/>
                <w:color w:val="000000" w:themeColor="text1"/>
                <w:sz w:val="22"/>
                <w:szCs w:val="22"/>
                <w:u w:val="single"/>
              </w:rPr>
              <w:t>Climate Zone</w:t>
            </w:r>
          </w:p>
        </w:tc>
      </w:tr>
      <w:tr w:rsidR="08D0CC08" w14:paraId="26E11A12" w14:textId="77777777" w:rsidTr="00F20991">
        <w:trPr>
          <w:trHeight w:val="255"/>
        </w:trPr>
        <w:tc>
          <w:tcPr>
            <w:tcW w:w="885" w:type="dxa"/>
            <w:vMerge/>
            <w:vAlign w:val="center"/>
          </w:tcPr>
          <w:p w14:paraId="446EF4AE" w14:textId="77777777" w:rsidR="0019008F" w:rsidRDefault="0019008F"/>
        </w:tc>
        <w:tc>
          <w:tcPr>
            <w:tcW w:w="2588" w:type="dxa"/>
            <w:vMerge/>
            <w:vAlign w:val="center"/>
          </w:tcPr>
          <w:p w14:paraId="7F3016BC" w14:textId="77777777" w:rsidR="0019008F" w:rsidRDefault="0019008F"/>
        </w:tc>
        <w:tc>
          <w:tcPr>
            <w:tcW w:w="1428" w:type="dxa"/>
            <w:vMerge/>
            <w:vAlign w:val="center"/>
          </w:tcPr>
          <w:p w14:paraId="2E9843C0" w14:textId="77777777" w:rsidR="0019008F" w:rsidRDefault="0019008F"/>
        </w:tc>
        <w:tc>
          <w:tcPr>
            <w:tcW w:w="1338"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tcPr>
          <w:p w14:paraId="47DBF9A6" w14:textId="5FCD7244" w:rsidR="08D0CC08" w:rsidRDefault="08D0CC08" w:rsidP="08D0CC08">
            <w:pPr>
              <w:jc w:val="center"/>
            </w:pPr>
            <w:r w:rsidRPr="08D0CC08">
              <w:rPr>
                <w:rFonts w:ascii="Calibri" w:eastAsia="Calibri" w:hAnsi="Calibri" w:cs="Calibri"/>
                <w:b/>
                <w:bCs/>
                <w:color w:val="000000" w:themeColor="text1"/>
                <w:sz w:val="22"/>
                <w:szCs w:val="22"/>
                <w:u w:val="single"/>
              </w:rPr>
              <w:t>4A</w:t>
            </w:r>
          </w:p>
        </w:tc>
        <w:tc>
          <w:tcPr>
            <w:tcW w:w="1786"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47B3D23C" w14:textId="31ECDD66" w:rsidR="08D0CC08" w:rsidRDefault="08D0CC08" w:rsidP="08D0CC08">
            <w:pPr>
              <w:jc w:val="center"/>
            </w:pPr>
            <w:r w:rsidRPr="08D0CC08">
              <w:rPr>
                <w:rFonts w:ascii="Calibri" w:eastAsia="Calibri" w:hAnsi="Calibri" w:cs="Calibri"/>
                <w:b/>
                <w:bCs/>
                <w:color w:val="000000" w:themeColor="text1"/>
                <w:sz w:val="22"/>
                <w:szCs w:val="22"/>
                <w:u w:val="single"/>
              </w:rPr>
              <w:t>5A</w:t>
            </w:r>
          </w:p>
        </w:tc>
        <w:tc>
          <w:tcPr>
            <w:tcW w:w="1333"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251F7C90" w14:textId="7E671AA5" w:rsidR="08D0CC08" w:rsidRDefault="08D0CC08" w:rsidP="08D0CC08">
            <w:pPr>
              <w:jc w:val="center"/>
            </w:pPr>
            <w:r w:rsidRPr="08D0CC08">
              <w:rPr>
                <w:rFonts w:ascii="Calibri" w:eastAsia="Calibri" w:hAnsi="Calibri" w:cs="Calibri"/>
                <w:b/>
                <w:bCs/>
                <w:color w:val="000000" w:themeColor="text1"/>
                <w:sz w:val="22"/>
                <w:szCs w:val="22"/>
                <w:u w:val="single"/>
              </w:rPr>
              <w:t>6A</w:t>
            </w:r>
          </w:p>
        </w:tc>
      </w:tr>
      <w:tr w:rsidR="08D0CC08" w14:paraId="6F21F422" w14:textId="77777777" w:rsidTr="00F20991">
        <w:trPr>
          <w:trHeight w:val="51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C0877B" w14:textId="6B5A37BC" w:rsidR="08D0CC08" w:rsidRDefault="08D0CC08" w:rsidP="08D0CC08">
            <w:pPr>
              <w:jc w:val="center"/>
            </w:pPr>
            <w:r w:rsidRPr="08D0CC08">
              <w:rPr>
                <w:rFonts w:ascii="Calibri" w:eastAsia="Calibri" w:hAnsi="Calibri" w:cs="Calibri"/>
                <w:color w:val="000000" w:themeColor="text1"/>
                <w:sz w:val="22"/>
                <w:szCs w:val="22"/>
                <w:u w:val="single"/>
              </w:rPr>
              <w:t>E01</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6055E6" w14:textId="19D23C69" w:rsidR="08D0CC08" w:rsidRDefault="08D0CC08">
            <w:r w:rsidRPr="08D0CC08">
              <w:rPr>
                <w:rFonts w:ascii="Calibri" w:eastAsia="Calibri" w:hAnsi="Calibri" w:cs="Calibri"/>
                <w:color w:val="000000" w:themeColor="text1"/>
                <w:sz w:val="22"/>
                <w:szCs w:val="22"/>
                <w:u w:val="single"/>
              </w:rPr>
              <w:t>Envelope Performance</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895378" w14:textId="3DE46B3C" w:rsidR="08D0CC08" w:rsidRDefault="08D0CC08">
            <w:r w:rsidRPr="08D0CC08">
              <w:rPr>
                <w:rFonts w:ascii="Calibri" w:eastAsia="Calibri" w:hAnsi="Calibri" w:cs="Calibri"/>
                <w:color w:val="000000" w:themeColor="text1"/>
                <w:sz w:val="22"/>
                <w:szCs w:val="22"/>
                <w:u w:val="single"/>
              </w:rPr>
              <w:t>C406.2.1.1</w:t>
            </w:r>
          </w:p>
        </w:tc>
        <w:tc>
          <w:tcPr>
            <w:tcW w:w="445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AC6AAB" w14:textId="37B292B7" w:rsidR="08D0CC08" w:rsidRDefault="08D0CC08" w:rsidP="08D0CC08">
            <w:pPr>
              <w:jc w:val="center"/>
            </w:pPr>
            <w:r w:rsidRPr="08D0CC08">
              <w:rPr>
                <w:rFonts w:ascii="Calibri" w:eastAsia="Calibri" w:hAnsi="Calibri" w:cs="Calibri"/>
                <w:color w:val="000000" w:themeColor="text1"/>
                <w:sz w:val="22"/>
                <w:szCs w:val="22"/>
                <w:u w:val="single"/>
              </w:rPr>
              <w:t>Determined in accordance with Section C406.2.1.1</w:t>
            </w:r>
          </w:p>
        </w:tc>
      </w:tr>
      <w:tr w:rsidR="08D0CC08" w14:paraId="4F2EA40E"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8B733B" w14:textId="560D92B2" w:rsidR="08D0CC08" w:rsidRDefault="08D0CC08" w:rsidP="08D0CC08">
            <w:pPr>
              <w:jc w:val="center"/>
            </w:pPr>
            <w:r w:rsidRPr="08D0CC08">
              <w:rPr>
                <w:rFonts w:ascii="Calibri" w:eastAsia="Calibri" w:hAnsi="Calibri" w:cs="Calibri"/>
                <w:color w:val="000000" w:themeColor="text1"/>
                <w:sz w:val="22"/>
                <w:szCs w:val="22"/>
                <w:u w:val="single"/>
              </w:rPr>
              <w:t>H01</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4702E6" w14:textId="454707D1" w:rsidR="08D0CC08" w:rsidRDefault="08D0CC08">
            <w:r w:rsidRPr="08D0CC08">
              <w:rPr>
                <w:rFonts w:ascii="Calibri" w:eastAsia="Calibri" w:hAnsi="Calibri" w:cs="Calibri"/>
                <w:color w:val="000000" w:themeColor="text1"/>
                <w:sz w:val="22"/>
                <w:szCs w:val="22"/>
                <w:u w:val="single"/>
              </w:rPr>
              <w:t>HVAC Performance (TSPR)</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6EA1F3" w14:textId="32950DB1" w:rsidR="08D0CC08" w:rsidRDefault="08D0CC08">
            <w:r w:rsidRPr="08D0CC08">
              <w:rPr>
                <w:rFonts w:ascii="Calibri" w:eastAsia="Calibri" w:hAnsi="Calibri" w:cs="Calibri"/>
                <w:color w:val="000000" w:themeColor="text1"/>
                <w:sz w:val="22"/>
                <w:szCs w:val="22"/>
                <w:u w:val="single"/>
              </w:rPr>
              <w:t>C406.2.2.1</w:t>
            </w:r>
          </w:p>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FAA461" w14:textId="253B5ACE" w:rsidR="08D0CC08" w:rsidRDefault="0304B0A3" w:rsidP="08D0CC08">
            <w:pPr>
              <w:jc w:val="center"/>
            </w:pPr>
            <w:r w:rsidRPr="1F1069E6">
              <w:rPr>
                <w:rFonts w:ascii="Calibri" w:eastAsia="Calibri" w:hAnsi="Calibri" w:cs="Calibri"/>
                <w:sz w:val="22"/>
                <w:szCs w:val="22"/>
                <w:u w:val="single"/>
              </w:rPr>
              <w:t>17</w:t>
            </w:r>
          </w:p>
        </w:tc>
        <w:tc>
          <w:tcPr>
            <w:tcW w:w="1786" w:type="dxa"/>
            <w:tcBorders>
              <w:top w:val="nil"/>
              <w:left w:val="single" w:sz="8" w:space="0" w:color="000000" w:themeColor="text1"/>
              <w:bottom w:val="single" w:sz="8" w:space="0" w:color="000000" w:themeColor="text1"/>
              <w:right w:val="single" w:sz="8" w:space="0" w:color="000000" w:themeColor="text1"/>
            </w:tcBorders>
            <w:vAlign w:val="center"/>
          </w:tcPr>
          <w:p w14:paraId="4EC0510D" w14:textId="4E334BF7" w:rsidR="08D0CC08" w:rsidRDefault="1F1069E6" w:rsidP="1F1069E6">
            <w:pPr>
              <w:jc w:val="center"/>
              <w:rPr>
                <w:u w:val="single"/>
              </w:rPr>
            </w:pPr>
            <w:r w:rsidRPr="1F1069E6">
              <w:rPr>
                <w:rFonts w:ascii="Calibri" w:eastAsia="Calibri" w:hAnsi="Calibri" w:cs="Calibri"/>
                <w:sz w:val="22"/>
                <w:szCs w:val="22"/>
                <w:u w:val="single"/>
              </w:rPr>
              <w:t>17</w:t>
            </w:r>
          </w:p>
        </w:tc>
        <w:tc>
          <w:tcPr>
            <w:tcW w:w="1333" w:type="dxa"/>
            <w:tcBorders>
              <w:top w:val="nil"/>
              <w:left w:val="single" w:sz="8" w:space="0" w:color="000000" w:themeColor="text1"/>
              <w:bottom w:val="single" w:sz="8" w:space="0" w:color="000000" w:themeColor="text1"/>
              <w:right w:val="single" w:sz="8" w:space="0" w:color="000000" w:themeColor="text1"/>
            </w:tcBorders>
            <w:vAlign w:val="center"/>
          </w:tcPr>
          <w:p w14:paraId="57233045" w14:textId="11B8CB79" w:rsidR="08D0CC08" w:rsidRDefault="1F1069E6" w:rsidP="1F1069E6">
            <w:pPr>
              <w:jc w:val="center"/>
              <w:rPr>
                <w:u w:val="single"/>
              </w:rPr>
            </w:pPr>
            <w:r w:rsidRPr="1F1069E6">
              <w:rPr>
                <w:rFonts w:ascii="Calibri" w:eastAsia="Calibri" w:hAnsi="Calibri" w:cs="Calibri"/>
                <w:sz w:val="22"/>
                <w:szCs w:val="22"/>
                <w:u w:val="single"/>
              </w:rPr>
              <w:t>21</w:t>
            </w:r>
          </w:p>
        </w:tc>
      </w:tr>
      <w:tr w:rsidR="08D0CC08" w14:paraId="6ECEDC9D"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99E9F4" w14:textId="34112133" w:rsidR="08D0CC08" w:rsidRDefault="08D0CC08" w:rsidP="08D0CC08">
            <w:pPr>
              <w:jc w:val="center"/>
            </w:pPr>
            <w:r w:rsidRPr="08D0CC08">
              <w:rPr>
                <w:rFonts w:ascii="Calibri" w:eastAsia="Calibri" w:hAnsi="Calibri" w:cs="Calibri"/>
                <w:color w:val="000000" w:themeColor="text1"/>
                <w:sz w:val="22"/>
                <w:szCs w:val="22"/>
                <w:u w:val="single"/>
              </w:rPr>
              <w:t>H02</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63A964" w14:textId="7150ECB4" w:rsidR="08D0CC08" w:rsidRDefault="08D0CC08">
            <w:r w:rsidRPr="08D0CC08">
              <w:rPr>
                <w:rFonts w:ascii="Calibri" w:eastAsia="Calibri" w:hAnsi="Calibri" w:cs="Calibri"/>
                <w:color w:val="000000" w:themeColor="text1"/>
                <w:sz w:val="22"/>
                <w:szCs w:val="22"/>
                <w:u w:val="single"/>
              </w:rPr>
              <w:t>Heating efficiency</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284325" w14:textId="4B5A28DA" w:rsidR="08D0CC08" w:rsidRDefault="08D0CC08">
            <w:r w:rsidRPr="08D0CC08">
              <w:rPr>
                <w:rFonts w:ascii="Calibri" w:eastAsia="Calibri" w:hAnsi="Calibri" w:cs="Calibri"/>
                <w:color w:val="000000" w:themeColor="text1"/>
                <w:sz w:val="22"/>
                <w:szCs w:val="22"/>
                <w:u w:val="single"/>
              </w:rPr>
              <w:t>C406.2.2.2</w:t>
            </w:r>
          </w:p>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5EA705" w14:textId="3A34AB61" w:rsidR="08D0CC08" w:rsidRDefault="0304B0A3" w:rsidP="08D0CC08">
            <w:pPr>
              <w:jc w:val="center"/>
            </w:pPr>
            <w:r w:rsidRPr="1F1069E6">
              <w:rPr>
                <w:rFonts w:ascii="Calibri" w:eastAsia="Calibri" w:hAnsi="Calibri" w:cs="Calibri"/>
                <w:color w:val="000000" w:themeColor="text1"/>
                <w:sz w:val="22"/>
                <w:szCs w:val="22"/>
                <w:u w:val="single"/>
              </w:rPr>
              <w:t>4</w:t>
            </w:r>
          </w:p>
        </w:tc>
        <w:tc>
          <w:tcPr>
            <w:tcW w:w="1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044B97" w14:textId="6793C959"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8</w:t>
            </w:r>
          </w:p>
        </w:tc>
        <w:tc>
          <w:tcPr>
            <w:tcW w:w="13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996883" w14:textId="322FBB70"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14</w:t>
            </w:r>
          </w:p>
        </w:tc>
      </w:tr>
      <w:tr w:rsidR="08D0CC08" w14:paraId="1F007F7E"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559982" w14:textId="092DE53B" w:rsidR="08D0CC08" w:rsidRDefault="08D0CC08" w:rsidP="08D0CC08">
            <w:pPr>
              <w:jc w:val="center"/>
            </w:pPr>
            <w:r w:rsidRPr="08D0CC08">
              <w:rPr>
                <w:rFonts w:ascii="Calibri" w:eastAsia="Calibri" w:hAnsi="Calibri" w:cs="Calibri"/>
                <w:color w:val="000000" w:themeColor="text1"/>
                <w:sz w:val="22"/>
                <w:szCs w:val="22"/>
                <w:u w:val="single"/>
              </w:rPr>
              <w:t>H03</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61A1C9" w14:textId="48179042" w:rsidR="08D0CC08" w:rsidRDefault="08D0CC08">
            <w:r w:rsidRPr="08D0CC08">
              <w:rPr>
                <w:rFonts w:ascii="Calibri" w:eastAsia="Calibri" w:hAnsi="Calibri" w:cs="Calibri"/>
                <w:color w:val="000000" w:themeColor="text1"/>
                <w:sz w:val="22"/>
                <w:szCs w:val="22"/>
                <w:u w:val="single"/>
              </w:rPr>
              <w:t>Cooling efficiency</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02E288" w14:textId="20F0A145" w:rsidR="08D0CC08" w:rsidRDefault="08D0CC08">
            <w:r w:rsidRPr="08D0CC08">
              <w:rPr>
                <w:rFonts w:ascii="Calibri" w:eastAsia="Calibri" w:hAnsi="Calibri" w:cs="Calibri"/>
                <w:color w:val="000000" w:themeColor="text1"/>
                <w:sz w:val="22"/>
                <w:szCs w:val="22"/>
                <w:u w:val="single"/>
              </w:rPr>
              <w:t>C406.2.2.3</w:t>
            </w:r>
          </w:p>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8B5E29" w14:textId="0BF25734" w:rsidR="08D0CC08" w:rsidRDefault="08D0CC08" w:rsidP="08D0CC08">
            <w:pPr>
              <w:jc w:val="center"/>
            </w:pPr>
            <w:r w:rsidRPr="08D0CC08">
              <w:rPr>
                <w:rFonts w:ascii="Calibri" w:eastAsia="Calibri" w:hAnsi="Calibri" w:cs="Calibri"/>
                <w:color w:val="000000" w:themeColor="text1"/>
                <w:sz w:val="22"/>
                <w:szCs w:val="22"/>
                <w:u w:val="single"/>
              </w:rPr>
              <w:t>1</w:t>
            </w:r>
          </w:p>
        </w:tc>
        <w:tc>
          <w:tcPr>
            <w:tcW w:w="1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A2367E" w14:textId="1A6B12FF" w:rsidR="08D0CC08" w:rsidRDefault="08D0CC08" w:rsidP="08D0CC08">
            <w:pPr>
              <w:jc w:val="center"/>
            </w:pPr>
            <w:r w:rsidRPr="08D0CC08">
              <w:rPr>
                <w:rFonts w:ascii="Calibri" w:eastAsia="Calibri" w:hAnsi="Calibri" w:cs="Calibri"/>
                <w:color w:val="000000" w:themeColor="text1"/>
                <w:sz w:val="22"/>
                <w:szCs w:val="22"/>
                <w:u w:val="single"/>
              </w:rPr>
              <w:t>1</w:t>
            </w:r>
          </w:p>
        </w:tc>
        <w:tc>
          <w:tcPr>
            <w:tcW w:w="13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7D09E2" w14:textId="26729484" w:rsidR="08D0CC08" w:rsidRDefault="08D0CC08" w:rsidP="08D0CC08">
            <w:pPr>
              <w:jc w:val="center"/>
            </w:pPr>
            <w:r w:rsidRPr="08D0CC08">
              <w:rPr>
                <w:rFonts w:ascii="Calibri" w:eastAsia="Calibri" w:hAnsi="Calibri" w:cs="Calibri"/>
                <w:color w:val="A6A6A6" w:themeColor="background1" w:themeShade="A6"/>
                <w:sz w:val="22"/>
                <w:szCs w:val="22"/>
                <w:u w:val="single"/>
              </w:rPr>
              <w:t>x</w:t>
            </w:r>
          </w:p>
        </w:tc>
      </w:tr>
      <w:tr w:rsidR="08D0CC08" w14:paraId="4F95FF7D"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2D2483" w14:textId="0612E8EE" w:rsidR="08D0CC08" w:rsidRDefault="08D0CC08" w:rsidP="08D0CC08">
            <w:pPr>
              <w:jc w:val="center"/>
            </w:pP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8A544B" w14:textId="1E7E9561" w:rsidR="08D0CC08" w:rsidRDefault="08D0CC08"/>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20D949" w14:textId="79357670" w:rsidR="08D0CC08" w:rsidRDefault="08D0CC08"/>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075153" w14:textId="130D9C7A" w:rsidR="08D0CC08" w:rsidRDefault="08D0CC08" w:rsidP="08D0CC08">
            <w:pPr>
              <w:jc w:val="center"/>
            </w:pPr>
          </w:p>
        </w:tc>
        <w:tc>
          <w:tcPr>
            <w:tcW w:w="1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93F6C1" w14:textId="0C38BC7B" w:rsidR="08D0CC08" w:rsidRDefault="08D0CC08" w:rsidP="08D0CC08">
            <w:pPr>
              <w:jc w:val="center"/>
            </w:pPr>
          </w:p>
        </w:tc>
        <w:tc>
          <w:tcPr>
            <w:tcW w:w="13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996777" w14:textId="77A36B16" w:rsidR="08D0CC08" w:rsidRDefault="08D0CC08" w:rsidP="08D0CC08">
            <w:pPr>
              <w:jc w:val="center"/>
            </w:pPr>
          </w:p>
        </w:tc>
      </w:tr>
      <w:tr w:rsidR="08D0CC08" w14:paraId="3EBBB2DC"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BBD6BE" w14:textId="7D740BBC" w:rsidR="08D0CC08" w:rsidRDefault="08D0CC08" w:rsidP="08D0CC08">
            <w:pPr>
              <w:jc w:val="center"/>
            </w:pPr>
            <w:r w:rsidRPr="08D0CC08">
              <w:rPr>
                <w:rFonts w:ascii="Calibri" w:eastAsia="Calibri" w:hAnsi="Calibri" w:cs="Calibri"/>
                <w:color w:val="000000" w:themeColor="text1"/>
                <w:sz w:val="22"/>
                <w:szCs w:val="22"/>
                <w:u w:val="single"/>
              </w:rPr>
              <w:t>H05</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0B983E" w14:textId="7F554272" w:rsidR="08D0CC08" w:rsidRDefault="08D0CC08">
            <w:r w:rsidRPr="08D0CC08">
              <w:rPr>
                <w:rFonts w:ascii="Calibri" w:eastAsia="Calibri" w:hAnsi="Calibri" w:cs="Calibri"/>
                <w:color w:val="000000" w:themeColor="text1"/>
                <w:sz w:val="22"/>
                <w:szCs w:val="22"/>
                <w:u w:val="single"/>
              </w:rPr>
              <w:t>DOAS/fan control</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B7B27A" w14:textId="43FDD4E5" w:rsidR="08D0CC08" w:rsidRDefault="08D0CC08">
            <w:r w:rsidRPr="08D0CC08">
              <w:rPr>
                <w:rFonts w:ascii="Calibri" w:eastAsia="Calibri" w:hAnsi="Calibri" w:cs="Calibri"/>
                <w:color w:val="000000" w:themeColor="text1"/>
                <w:sz w:val="22"/>
                <w:szCs w:val="22"/>
                <w:u w:val="single"/>
              </w:rPr>
              <w:t>C406.2.2.5</w:t>
            </w:r>
          </w:p>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D9D81B" w14:textId="74399FF6" w:rsidR="08D0CC08" w:rsidRDefault="0304B0A3" w:rsidP="08D0CC08">
            <w:pPr>
              <w:jc w:val="center"/>
            </w:pPr>
            <w:r w:rsidRPr="1F1069E6">
              <w:rPr>
                <w:rFonts w:ascii="Calibri" w:eastAsia="Calibri" w:hAnsi="Calibri" w:cs="Calibri"/>
                <w:color w:val="000000" w:themeColor="text1"/>
                <w:sz w:val="22"/>
                <w:szCs w:val="22"/>
                <w:u w:val="single"/>
              </w:rPr>
              <w:t>38</w:t>
            </w:r>
          </w:p>
        </w:tc>
        <w:tc>
          <w:tcPr>
            <w:tcW w:w="1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AFF6DC" w14:textId="0F87FADF"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51</w:t>
            </w:r>
          </w:p>
        </w:tc>
        <w:tc>
          <w:tcPr>
            <w:tcW w:w="13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9E6374" w14:textId="5E4959E0"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71</w:t>
            </w:r>
          </w:p>
        </w:tc>
      </w:tr>
      <w:tr w:rsidR="08D0CC08" w14:paraId="3334B384"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892945" w14:textId="31FAD28B" w:rsidR="08D0CC08" w:rsidRDefault="08D0CC08" w:rsidP="08D0CC08">
            <w:pPr>
              <w:jc w:val="center"/>
            </w:pPr>
            <w:r w:rsidRPr="08D0CC08">
              <w:rPr>
                <w:rFonts w:ascii="Calibri" w:eastAsia="Calibri" w:hAnsi="Calibri" w:cs="Calibri"/>
                <w:color w:val="000000" w:themeColor="text1"/>
                <w:sz w:val="22"/>
                <w:szCs w:val="22"/>
                <w:u w:val="single"/>
              </w:rPr>
              <w:t>H06</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787869" w14:textId="0EA5E6A4" w:rsidR="08D0CC08" w:rsidRDefault="08D0CC08">
            <w:r w:rsidRPr="08D0CC08">
              <w:rPr>
                <w:rFonts w:ascii="Calibri" w:eastAsia="Calibri" w:hAnsi="Calibri" w:cs="Calibri"/>
                <w:color w:val="000000" w:themeColor="text1"/>
                <w:sz w:val="22"/>
                <w:szCs w:val="22"/>
                <w:u w:val="single"/>
              </w:rPr>
              <w:t>Cold-climate heat pump</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979147" w14:textId="74B9708F" w:rsidR="08D0CC08" w:rsidRDefault="08D0CC08">
            <w:r w:rsidRPr="08D0CC08">
              <w:rPr>
                <w:rFonts w:ascii="Calibri" w:eastAsia="Calibri" w:hAnsi="Calibri" w:cs="Calibri"/>
                <w:color w:val="000000" w:themeColor="text1"/>
                <w:sz w:val="22"/>
                <w:szCs w:val="22"/>
                <w:u w:val="single"/>
              </w:rPr>
              <w:t>C406.2.2.6</w:t>
            </w:r>
          </w:p>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A898B8" w14:textId="461F2A28" w:rsidR="08D0CC08" w:rsidRDefault="08D0CC08" w:rsidP="08D0CC08">
            <w:pPr>
              <w:jc w:val="center"/>
            </w:pPr>
            <w:r w:rsidRPr="08D0CC08">
              <w:rPr>
                <w:rFonts w:ascii="Calibri" w:eastAsia="Calibri" w:hAnsi="Calibri" w:cs="Calibri"/>
                <w:color w:val="000000" w:themeColor="text1"/>
                <w:sz w:val="22"/>
                <w:szCs w:val="22"/>
                <w:u w:val="single"/>
              </w:rPr>
              <w:t>TBD</w:t>
            </w:r>
          </w:p>
        </w:tc>
        <w:tc>
          <w:tcPr>
            <w:tcW w:w="1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9B8C17" w14:textId="13F6A137" w:rsidR="08D0CC08" w:rsidRDefault="08D0CC08" w:rsidP="08D0CC08">
            <w:pPr>
              <w:jc w:val="center"/>
            </w:pPr>
            <w:r w:rsidRPr="08D0CC08">
              <w:rPr>
                <w:rFonts w:ascii="Calibri" w:eastAsia="Calibri" w:hAnsi="Calibri" w:cs="Calibri"/>
                <w:color w:val="000000" w:themeColor="text1"/>
                <w:sz w:val="22"/>
                <w:szCs w:val="22"/>
                <w:u w:val="single"/>
              </w:rPr>
              <w:t>TBD</w:t>
            </w:r>
          </w:p>
        </w:tc>
        <w:tc>
          <w:tcPr>
            <w:tcW w:w="13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33FFE3" w14:textId="04191F42" w:rsidR="08D0CC08" w:rsidRDefault="08D0CC08" w:rsidP="08D0CC08">
            <w:pPr>
              <w:jc w:val="center"/>
            </w:pPr>
            <w:r w:rsidRPr="08D0CC08">
              <w:rPr>
                <w:rFonts w:ascii="Calibri" w:eastAsia="Calibri" w:hAnsi="Calibri" w:cs="Calibri"/>
                <w:color w:val="000000" w:themeColor="text1"/>
                <w:sz w:val="22"/>
                <w:szCs w:val="22"/>
                <w:u w:val="single"/>
              </w:rPr>
              <w:t>TBD</w:t>
            </w:r>
          </w:p>
        </w:tc>
      </w:tr>
      <w:tr w:rsidR="08D0CC08" w14:paraId="049C0913"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7C904D" w14:textId="33163224" w:rsidR="08D0CC08" w:rsidRDefault="08D0CC08" w:rsidP="08D0CC08">
            <w:pPr>
              <w:jc w:val="center"/>
            </w:pPr>
            <w:r w:rsidRPr="08D0CC08">
              <w:rPr>
                <w:rFonts w:ascii="Calibri" w:eastAsia="Calibri" w:hAnsi="Calibri" w:cs="Calibri"/>
                <w:color w:val="000000" w:themeColor="text1"/>
                <w:sz w:val="22"/>
                <w:szCs w:val="22"/>
                <w:u w:val="single"/>
              </w:rPr>
              <w:t>W01</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4AAA7B" w14:textId="14754E45" w:rsidR="08D0CC08" w:rsidRDefault="08D0CC08">
            <w:r w:rsidRPr="08D0CC08">
              <w:rPr>
                <w:rFonts w:ascii="Calibri" w:eastAsia="Calibri" w:hAnsi="Calibri" w:cs="Calibri"/>
                <w:color w:val="000000" w:themeColor="text1"/>
                <w:sz w:val="22"/>
                <w:szCs w:val="22"/>
                <w:u w:val="single"/>
              </w:rPr>
              <w:t>SHW preheat recovery</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DEB2BF" w14:textId="2E471DD9" w:rsidR="08D0CC08" w:rsidRDefault="08D0CC08">
            <w:r w:rsidRPr="08D0CC08">
              <w:rPr>
                <w:rFonts w:ascii="Calibri" w:eastAsia="Calibri" w:hAnsi="Calibri" w:cs="Calibri"/>
                <w:color w:val="000000" w:themeColor="text1"/>
                <w:sz w:val="22"/>
                <w:szCs w:val="22"/>
                <w:u w:val="single"/>
              </w:rPr>
              <w:t>C406.2.3.1 a</w:t>
            </w:r>
          </w:p>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F178EE" w14:textId="372B93BC" w:rsidR="08D0CC08" w:rsidRDefault="0304B0A3" w:rsidP="08D0CC08">
            <w:pPr>
              <w:jc w:val="center"/>
            </w:pPr>
            <w:r w:rsidRPr="1F1069E6">
              <w:rPr>
                <w:rFonts w:ascii="Calibri" w:eastAsia="Calibri" w:hAnsi="Calibri" w:cs="Calibri"/>
                <w:color w:val="000000" w:themeColor="text1"/>
                <w:sz w:val="22"/>
                <w:szCs w:val="22"/>
                <w:u w:val="single"/>
              </w:rPr>
              <w:t>13</w:t>
            </w:r>
          </w:p>
        </w:tc>
        <w:tc>
          <w:tcPr>
            <w:tcW w:w="1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4945E5" w14:textId="50ADD19A" w:rsidR="08D0CC08" w:rsidRDefault="08D0CC08" w:rsidP="08D0CC08">
            <w:pPr>
              <w:jc w:val="center"/>
            </w:pPr>
            <w:r w:rsidRPr="08D0CC08">
              <w:rPr>
                <w:rFonts w:ascii="Calibri" w:eastAsia="Calibri" w:hAnsi="Calibri" w:cs="Calibri"/>
                <w:color w:val="000000" w:themeColor="text1"/>
                <w:sz w:val="22"/>
                <w:szCs w:val="22"/>
                <w:u w:val="single"/>
              </w:rPr>
              <w:t>15</w:t>
            </w:r>
          </w:p>
        </w:tc>
        <w:tc>
          <w:tcPr>
            <w:tcW w:w="13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A857ED" w14:textId="29C2514E"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15</w:t>
            </w:r>
          </w:p>
        </w:tc>
      </w:tr>
      <w:tr w:rsidR="08D0CC08" w14:paraId="751B9885"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B7D675" w14:textId="4EA7A39E" w:rsidR="08D0CC08" w:rsidRDefault="08D0CC08" w:rsidP="08D0CC08">
            <w:pPr>
              <w:jc w:val="center"/>
            </w:pPr>
            <w:r w:rsidRPr="08D0CC08">
              <w:rPr>
                <w:rFonts w:ascii="Calibri" w:eastAsia="Calibri" w:hAnsi="Calibri" w:cs="Calibri"/>
                <w:color w:val="000000" w:themeColor="text1"/>
                <w:sz w:val="22"/>
                <w:szCs w:val="22"/>
                <w:u w:val="single"/>
              </w:rPr>
              <w:t>W02</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39215B" w14:textId="1DC62593" w:rsidR="08D0CC08" w:rsidRDefault="08D0CC08">
            <w:r w:rsidRPr="08D0CC08">
              <w:rPr>
                <w:rFonts w:ascii="Calibri" w:eastAsia="Calibri" w:hAnsi="Calibri" w:cs="Calibri"/>
                <w:color w:val="000000" w:themeColor="text1"/>
                <w:sz w:val="22"/>
                <w:szCs w:val="22"/>
                <w:u w:val="single"/>
              </w:rPr>
              <w:t>Heat pump water heater</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A48361" w14:textId="7BBF9366" w:rsidR="08D0CC08" w:rsidRDefault="08D0CC08">
            <w:r w:rsidRPr="08D0CC08">
              <w:rPr>
                <w:rFonts w:ascii="Calibri" w:eastAsia="Calibri" w:hAnsi="Calibri" w:cs="Calibri"/>
                <w:color w:val="000000" w:themeColor="text1"/>
                <w:sz w:val="22"/>
                <w:szCs w:val="22"/>
                <w:u w:val="single"/>
              </w:rPr>
              <w:t>C406.2.3.1 b</w:t>
            </w:r>
          </w:p>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AC3164" w14:textId="69840A7F" w:rsidR="08D0CC08" w:rsidRDefault="0304B0A3" w:rsidP="08D0CC08">
            <w:pPr>
              <w:jc w:val="center"/>
            </w:pPr>
            <w:r w:rsidRPr="1F1069E6">
              <w:rPr>
                <w:rFonts w:ascii="Calibri" w:eastAsia="Calibri" w:hAnsi="Calibri" w:cs="Calibri"/>
                <w:color w:val="000000" w:themeColor="text1"/>
                <w:sz w:val="22"/>
                <w:szCs w:val="22"/>
                <w:u w:val="single"/>
              </w:rPr>
              <w:t>9</w:t>
            </w:r>
          </w:p>
        </w:tc>
        <w:tc>
          <w:tcPr>
            <w:tcW w:w="1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DEEEE1" w14:textId="683C8833"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10</w:t>
            </w:r>
          </w:p>
        </w:tc>
        <w:tc>
          <w:tcPr>
            <w:tcW w:w="13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D0947F" w14:textId="6FE35B7B"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11</w:t>
            </w:r>
          </w:p>
        </w:tc>
      </w:tr>
      <w:tr w:rsidR="08D0CC08" w14:paraId="44FCDF6B"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A83268" w14:textId="1E6DDADF" w:rsidR="08D0CC08" w:rsidRDefault="08D0CC08" w:rsidP="08D0CC08">
            <w:pPr>
              <w:jc w:val="center"/>
            </w:pPr>
            <w:r w:rsidRPr="08D0CC08">
              <w:rPr>
                <w:rFonts w:ascii="Calibri" w:eastAsia="Calibri" w:hAnsi="Calibri" w:cs="Calibri"/>
                <w:color w:val="000000" w:themeColor="text1"/>
                <w:sz w:val="22"/>
                <w:szCs w:val="22"/>
                <w:u w:val="single"/>
              </w:rPr>
              <w:t>W04</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12174D" w14:textId="72F0B85D" w:rsidR="08D0CC08" w:rsidRDefault="08D0CC08">
            <w:r w:rsidRPr="08D0CC08">
              <w:rPr>
                <w:rFonts w:ascii="Calibri" w:eastAsia="Calibri" w:hAnsi="Calibri" w:cs="Calibri"/>
                <w:color w:val="000000" w:themeColor="text1"/>
                <w:sz w:val="22"/>
                <w:szCs w:val="22"/>
                <w:u w:val="single"/>
              </w:rPr>
              <w:t>SHW pipe insulation</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57ECEA" w14:textId="52538455" w:rsidR="08D0CC08" w:rsidRDefault="08D0CC08">
            <w:r w:rsidRPr="08D0CC08">
              <w:rPr>
                <w:rFonts w:ascii="Calibri" w:eastAsia="Calibri" w:hAnsi="Calibri" w:cs="Calibri"/>
                <w:color w:val="000000" w:themeColor="text1"/>
                <w:sz w:val="22"/>
                <w:szCs w:val="22"/>
                <w:u w:val="single"/>
              </w:rPr>
              <w:t>C406.2.3.2</w:t>
            </w:r>
          </w:p>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FA5903" w14:textId="42C5FC78" w:rsidR="08D0CC08" w:rsidRDefault="0304B0A3" w:rsidP="08D0CC08">
            <w:pPr>
              <w:jc w:val="center"/>
            </w:pPr>
            <w:r w:rsidRPr="1F1069E6">
              <w:rPr>
                <w:rFonts w:ascii="Calibri" w:eastAsia="Calibri" w:hAnsi="Calibri" w:cs="Calibri"/>
                <w:color w:val="000000" w:themeColor="text1"/>
                <w:sz w:val="22"/>
                <w:szCs w:val="22"/>
                <w:u w:val="single"/>
              </w:rPr>
              <w:t>1</w:t>
            </w:r>
          </w:p>
        </w:tc>
        <w:tc>
          <w:tcPr>
            <w:tcW w:w="1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BCFD03" w14:textId="07B331E4"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w:t>
            </w:r>
          </w:p>
        </w:tc>
        <w:tc>
          <w:tcPr>
            <w:tcW w:w="13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30F0A8" w14:textId="44302695"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w:t>
            </w:r>
          </w:p>
        </w:tc>
      </w:tr>
      <w:tr w:rsidR="08D0CC08" w14:paraId="135EA846"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3B0C0E" w14:textId="116A7829" w:rsidR="08D0CC08" w:rsidRDefault="08D0CC08" w:rsidP="08D0CC08">
            <w:pPr>
              <w:jc w:val="center"/>
            </w:pPr>
            <w:r w:rsidRPr="08D0CC08">
              <w:rPr>
                <w:rFonts w:ascii="Calibri" w:eastAsia="Calibri" w:hAnsi="Calibri" w:cs="Calibri"/>
                <w:color w:val="000000" w:themeColor="text1"/>
                <w:sz w:val="22"/>
                <w:szCs w:val="22"/>
                <w:u w:val="single"/>
              </w:rPr>
              <w:t>W05</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9AB5B0" w14:textId="70B87A41" w:rsidR="08D0CC08" w:rsidRDefault="08D0CC08">
            <w:r w:rsidRPr="08D0CC08">
              <w:rPr>
                <w:rFonts w:ascii="Calibri" w:eastAsia="Calibri" w:hAnsi="Calibri" w:cs="Calibri"/>
                <w:color w:val="000000" w:themeColor="text1"/>
                <w:sz w:val="22"/>
                <w:szCs w:val="22"/>
                <w:u w:val="single"/>
              </w:rPr>
              <w:t>Point of use water heaters</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9FD6DD" w14:textId="57F1E63F" w:rsidR="08D0CC08" w:rsidRDefault="08D0CC08">
            <w:r w:rsidRPr="08D0CC08">
              <w:rPr>
                <w:rFonts w:ascii="Calibri" w:eastAsia="Calibri" w:hAnsi="Calibri" w:cs="Calibri"/>
                <w:color w:val="000000" w:themeColor="text1"/>
                <w:sz w:val="22"/>
                <w:szCs w:val="22"/>
                <w:u w:val="single"/>
              </w:rPr>
              <w:t>C406.2.3.3 a</w:t>
            </w:r>
          </w:p>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E04EC8" w14:textId="64B61D65" w:rsidR="08D0CC08" w:rsidRDefault="08D0CC08" w:rsidP="08D0CC08">
            <w:pPr>
              <w:jc w:val="center"/>
            </w:pPr>
            <w:r w:rsidRPr="08D0CC08">
              <w:rPr>
                <w:rFonts w:ascii="Calibri" w:eastAsia="Calibri" w:hAnsi="Calibri" w:cs="Calibri"/>
                <w:color w:val="000000" w:themeColor="text1"/>
                <w:sz w:val="22"/>
                <w:szCs w:val="22"/>
                <w:u w:val="single"/>
              </w:rPr>
              <w:t>5</w:t>
            </w:r>
          </w:p>
        </w:tc>
        <w:tc>
          <w:tcPr>
            <w:tcW w:w="1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441453" w14:textId="0682EEEE" w:rsidR="08D0CC08" w:rsidRDefault="08D0CC08" w:rsidP="08D0CC08">
            <w:pPr>
              <w:jc w:val="center"/>
            </w:pPr>
            <w:r w:rsidRPr="08D0CC08">
              <w:rPr>
                <w:rFonts w:ascii="Calibri" w:eastAsia="Calibri" w:hAnsi="Calibri" w:cs="Calibri"/>
                <w:color w:val="000000" w:themeColor="text1"/>
                <w:sz w:val="22"/>
                <w:szCs w:val="22"/>
                <w:u w:val="single"/>
              </w:rPr>
              <w:t>5</w:t>
            </w:r>
          </w:p>
        </w:tc>
        <w:tc>
          <w:tcPr>
            <w:tcW w:w="13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917E15" w14:textId="458944AA" w:rsidR="08D0CC08" w:rsidRDefault="0304B0A3" w:rsidP="08D0CC08">
            <w:pPr>
              <w:jc w:val="center"/>
            </w:pPr>
            <w:r w:rsidRPr="1F1069E6">
              <w:rPr>
                <w:rFonts w:ascii="Calibri" w:eastAsia="Calibri" w:hAnsi="Calibri" w:cs="Calibri"/>
                <w:color w:val="000000" w:themeColor="text1"/>
                <w:sz w:val="22"/>
                <w:szCs w:val="22"/>
                <w:u w:val="single"/>
              </w:rPr>
              <w:t>5</w:t>
            </w:r>
          </w:p>
        </w:tc>
      </w:tr>
      <w:tr w:rsidR="08D0CC08" w14:paraId="2BAF67D8"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310D8F" w14:textId="53150DCB" w:rsidR="08D0CC08" w:rsidRDefault="08D0CC08" w:rsidP="08D0CC08">
            <w:pPr>
              <w:jc w:val="center"/>
            </w:pPr>
            <w:r w:rsidRPr="08D0CC08">
              <w:rPr>
                <w:rFonts w:ascii="Calibri" w:eastAsia="Calibri" w:hAnsi="Calibri" w:cs="Calibri"/>
                <w:color w:val="000000" w:themeColor="text1"/>
                <w:sz w:val="22"/>
                <w:szCs w:val="22"/>
                <w:u w:val="single"/>
              </w:rPr>
              <w:t>W07</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BF3A9B" w14:textId="7A60076E" w:rsidR="08D0CC08" w:rsidRDefault="08D0CC08">
            <w:r w:rsidRPr="08D0CC08">
              <w:rPr>
                <w:rFonts w:ascii="Calibri" w:eastAsia="Calibri" w:hAnsi="Calibri" w:cs="Calibri"/>
                <w:color w:val="000000" w:themeColor="text1"/>
                <w:sz w:val="22"/>
                <w:szCs w:val="22"/>
                <w:u w:val="single"/>
              </w:rPr>
              <w:t>SHW heat trace system</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5D2A6C" w14:textId="6F12F185" w:rsidR="08D0CC08" w:rsidRDefault="08D0CC08">
            <w:r w:rsidRPr="08D0CC08">
              <w:rPr>
                <w:rFonts w:ascii="Calibri" w:eastAsia="Calibri" w:hAnsi="Calibri" w:cs="Calibri"/>
                <w:color w:val="000000" w:themeColor="text1"/>
                <w:sz w:val="22"/>
                <w:szCs w:val="22"/>
                <w:u w:val="single"/>
              </w:rPr>
              <w:t>C406.2.3.3 c</w:t>
            </w:r>
          </w:p>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F2E45A" w14:textId="0EA98C33" w:rsidR="08D0CC08" w:rsidRDefault="0304B0A3" w:rsidP="08D0CC08">
            <w:pPr>
              <w:jc w:val="center"/>
            </w:pPr>
            <w:r w:rsidRPr="1F1069E6">
              <w:rPr>
                <w:rFonts w:ascii="Calibri" w:eastAsia="Calibri" w:hAnsi="Calibri" w:cs="Calibri"/>
                <w:color w:val="000000" w:themeColor="text1"/>
                <w:sz w:val="22"/>
                <w:szCs w:val="22"/>
                <w:u w:val="single"/>
              </w:rPr>
              <w:t>1</w:t>
            </w:r>
          </w:p>
        </w:tc>
        <w:tc>
          <w:tcPr>
            <w:tcW w:w="1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0765CB" w14:textId="67ABB1CA"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w:t>
            </w:r>
          </w:p>
        </w:tc>
        <w:tc>
          <w:tcPr>
            <w:tcW w:w="13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6AF267" w14:textId="58C9044F"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w:t>
            </w:r>
          </w:p>
        </w:tc>
      </w:tr>
      <w:tr w:rsidR="08D0CC08" w14:paraId="32E54D9B"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FBD389" w14:textId="2AC4BBB0" w:rsidR="08D0CC08" w:rsidRDefault="08D0CC08" w:rsidP="08D0CC08">
            <w:pPr>
              <w:jc w:val="center"/>
            </w:pPr>
            <w:r w:rsidRPr="08D0CC08">
              <w:rPr>
                <w:rFonts w:ascii="Calibri" w:eastAsia="Calibri" w:hAnsi="Calibri" w:cs="Calibri"/>
                <w:color w:val="000000" w:themeColor="text1"/>
                <w:sz w:val="22"/>
                <w:szCs w:val="22"/>
                <w:u w:val="single"/>
              </w:rPr>
              <w:t>W10</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764929" w14:textId="4DA14B4D" w:rsidR="08D0CC08" w:rsidRDefault="08D0CC08">
            <w:r w:rsidRPr="08D0CC08">
              <w:rPr>
                <w:rFonts w:ascii="Calibri" w:eastAsia="Calibri" w:hAnsi="Calibri" w:cs="Calibri"/>
                <w:color w:val="000000" w:themeColor="text1"/>
                <w:sz w:val="22"/>
                <w:szCs w:val="22"/>
                <w:u w:val="single"/>
              </w:rPr>
              <w:t>Shower heat recovery</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E8C12D" w14:textId="7FB90971" w:rsidR="08D0CC08" w:rsidRDefault="08D0CC08">
            <w:r w:rsidRPr="08D0CC08">
              <w:rPr>
                <w:rFonts w:ascii="Calibri" w:eastAsia="Calibri" w:hAnsi="Calibri" w:cs="Calibri"/>
                <w:color w:val="000000" w:themeColor="text1"/>
                <w:sz w:val="22"/>
                <w:szCs w:val="22"/>
                <w:u w:val="single"/>
              </w:rPr>
              <w:t>C406.2.3.6</w:t>
            </w:r>
          </w:p>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B098CD" w14:textId="192FA251" w:rsidR="08D0CC08" w:rsidRDefault="08D0CC08" w:rsidP="08D0CC08">
            <w:pPr>
              <w:jc w:val="center"/>
            </w:pPr>
            <w:r w:rsidRPr="08D0CC08">
              <w:rPr>
                <w:rFonts w:ascii="Calibri" w:eastAsia="Calibri" w:hAnsi="Calibri" w:cs="Calibri"/>
                <w:color w:val="000000" w:themeColor="text1"/>
                <w:sz w:val="22"/>
                <w:szCs w:val="22"/>
                <w:u w:val="single"/>
              </w:rPr>
              <w:t>3</w:t>
            </w:r>
          </w:p>
        </w:tc>
        <w:tc>
          <w:tcPr>
            <w:tcW w:w="1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1C99CD" w14:textId="5BDD7CE3" w:rsidR="08D0CC08" w:rsidRDefault="08D0CC08" w:rsidP="08D0CC08">
            <w:pPr>
              <w:jc w:val="center"/>
            </w:pPr>
            <w:r w:rsidRPr="08D0CC08">
              <w:rPr>
                <w:rFonts w:ascii="Calibri" w:eastAsia="Calibri" w:hAnsi="Calibri" w:cs="Calibri"/>
                <w:color w:val="000000" w:themeColor="text1"/>
                <w:sz w:val="22"/>
                <w:szCs w:val="22"/>
                <w:u w:val="single"/>
              </w:rPr>
              <w:t>3</w:t>
            </w:r>
          </w:p>
        </w:tc>
        <w:tc>
          <w:tcPr>
            <w:tcW w:w="13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9A3BB8" w14:textId="5770E94F" w:rsidR="08D0CC08" w:rsidRDefault="08D0CC08" w:rsidP="08D0CC08">
            <w:pPr>
              <w:jc w:val="center"/>
            </w:pPr>
            <w:r w:rsidRPr="08D0CC08">
              <w:rPr>
                <w:rFonts w:ascii="Calibri" w:eastAsia="Calibri" w:hAnsi="Calibri" w:cs="Calibri"/>
                <w:color w:val="000000" w:themeColor="text1"/>
                <w:sz w:val="22"/>
                <w:szCs w:val="22"/>
                <w:u w:val="single"/>
              </w:rPr>
              <w:t>3</w:t>
            </w:r>
          </w:p>
        </w:tc>
      </w:tr>
      <w:tr w:rsidR="08D0CC08" w14:paraId="32BFEC58"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58C8FD" w14:textId="3CABEB39" w:rsidR="08D0CC08" w:rsidRDefault="08D0CC08" w:rsidP="08D0CC08">
            <w:pPr>
              <w:jc w:val="center"/>
            </w:pPr>
            <w:r w:rsidRPr="08D0CC08">
              <w:rPr>
                <w:rFonts w:ascii="Calibri" w:eastAsia="Calibri" w:hAnsi="Calibri" w:cs="Calibri"/>
                <w:color w:val="000000" w:themeColor="text1"/>
                <w:sz w:val="22"/>
                <w:szCs w:val="22"/>
                <w:u w:val="single"/>
              </w:rPr>
              <w:t>P01</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D69730" w14:textId="6CAF1482" w:rsidR="08D0CC08" w:rsidRDefault="08D0CC08">
            <w:r w:rsidRPr="08D0CC08">
              <w:rPr>
                <w:rFonts w:ascii="Calibri" w:eastAsia="Calibri" w:hAnsi="Calibri" w:cs="Calibri"/>
                <w:color w:val="000000" w:themeColor="text1"/>
                <w:sz w:val="22"/>
                <w:szCs w:val="22"/>
                <w:u w:val="single"/>
              </w:rPr>
              <w:t>Energy monitoring</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48D9CB" w14:textId="3C97D6F5" w:rsidR="08D0CC08" w:rsidRDefault="08D0CC08">
            <w:r w:rsidRPr="08D0CC08">
              <w:rPr>
                <w:rFonts w:ascii="Calibri" w:eastAsia="Calibri" w:hAnsi="Calibri" w:cs="Calibri"/>
                <w:color w:val="000000" w:themeColor="text1"/>
                <w:sz w:val="22"/>
                <w:szCs w:val="22"/>
                <w:u w:val="single"/>
              </w:rPr>
              <w:t>C406.2.4</w:t>
            </w:r>
          </w:p>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2FFAED" w14:textId="49CD5A48" w:rsidR="08D0CC08" w:rsidRDefault="08D0CC08" w:rsidP="08D0CC08">
            <w:pPr>
              <w:jc w:val="center"/>
            </w:pPr>
            <w:r w:rsidRPr="08D0CC08">
              <w:rPr>
                <w:rFonts w:ascii="Calibri" w:eastAsia="Calibri" w:hAnsi="Calibri" w:cs="Calibri"/>
                <w:color w:val="000000" w:themeColor="text1"/>
                <w:sz w:val="22"/>
                <w:szCs w:val="22"/>
                <w:u w:val="single"/>
              </w:rPr>
              <w:t>3</w:t>
            </w:r>
          </w:p>
        </w:tc>
        <w:tc>
          <w:tcPr>
            <w:tcW w:w="1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AA2BE3" w14:textId="30AB2D3F" w:rsidR="08D0CC08" w:rsidRDefault="08D0CC08" w:rsidP="08D0CC08">
            <w:pPr>
              <w:jc w:val="center"/>
            </w:pPr>
            <w:r w:rsidRPr="08D0CC08">
              <w:rPr>
                <w:rFonts w:ascii="Calibri" w:eastAsia="Calibri" w:hAnsi="Calibri" w:cs="Calibri"/>
                <w:color w:val="000000" w:themeColor="text1"/>
                <w:sz w:val="22"/>
                <w:szCs w:val="22"/>
                <w:u w:val="single"/>
              </w:rPr>
              <w:t>3</w:t>
            </w:r>
          </w:p>
        </w:tc>
        <w:tc>
          <w:tcPr>
            <w:tcW w:w="13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274EC1" w14:textId="52D63B67" w:rsidR="08D0CC08" w:rsidRDefault="0304B0A3" w:rsidP="08D0CC08">
            <w:pPr>
              <w:jc w:val="center"/>
            </w:pPr>
            <w:r w:rsidRPr="1F1069E6">
              <w:rPr>
                <w:rFonts w:ascii="Calibri" w:eastAsia="Calibri" w:hAnsi="Calibri" w:cs="Calibri"/>
                <w:color w:val="000000" w:themeColor="text1"/>
                <w:sz w:val="22"/>
                <w:szCs w:val="22"/>
                <w:u w:val="single"/>
              </w:rPr>
              <w:t>4</w:t>
            </w:r>
          </w:p>
        </w:tc>
      </w:tr>
      <w:tr w:rsidR="00D815CA" w:rsidRPr="00D815CA" w14:paraId="31534E62"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3F842E" w14:textId="0C12FDB6" w:rsidR="08D0CC08" w:rsidRPr="00D815CA" w:rsidRDefault="08D0CC08" w:rsidP="08D0CC08">
            <w:pPr>
              <w:jc w:val="center"/>
            </w:pPr>
            <w:r w:rsidRPr="00D815CA">
              <w:rPr>
                <w:rFonts w:ascii="Calibri" w:eastAsia="Calibri" w:hAnsi="Calibri" w:cs="Calibri"/>
                <w:sz w:val="22"/>
                <w:szCs w:val="22"/>
                <w:u w:val="single"/>
              </w:rPr>
              <w:t>L02</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2ABC17" w14:textId="00B5CC2F" w:rsidR="08D0CC08" w:rsidRPr="00D815CA" w:rsidRDefault="08D0CC08">
            <w:r w:rsidRPr="00D815CA">
              <w:rPr>
                <w:rFonts w:ascii="Calibri" w:eastAsia="Calibri" w:hAnsi="Calibri" w:cs="Calibri"/>
                <w:sz w:val="22"/>
                <w:szCs w:val="22"/>
                <w:u w:val="single"/>
              </w:rPr>
              <w:t>Lighting dimming &amp; tuning</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D3DB0E" w14:textId="25EB358A" w:rsidR="08D0CC08" w:rsidRPr="00D815CA" w:rsidRDefault="08D0CC08">
            <w:r w:rsidRPr="00D815CA">
              <w:rPr>
                <w:rFonts w:ascii="Calibri" w:eastAsia="Calibri" w:hAnsi="Calibri" w:cs="Calibri"/>
                <w:sz w:val="22"/>
                <w:szCs w:val="22"/>
                <w:u w:val="single"/>
              </w:rPr>
              <w:t>C406.2.5.2</w:t>
            </w:r>
          </w:p>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270482" w14:textId="190A1DD2" w:rsidR="08D0CC08" w:rsidRPr="00D815CA" w:rsidRDefault="1F1069E6" w:rsidP="1F1069E6">
            <w:pPr>
              <w:jc w:val="center"/>
              <w:rPr>
                <w:u w:val="single"/>
              </w:rPr>
            </w:pPr>
            <w:r w:rsidRPr="00D815CA">
              <w:rPr>
                <w:rFonts w:ascii="Calibri" w:eastAsia="Calibri" w:hAnsi="Calibri" w:cs="Calibri"/>
                <w:sz w:val="22"/>
                <w:szCs w:val="22"/>
                <w:u w:val="single"/>
              </w:rPr>
              <w:t>5</w:t>
            </w:r>
          </w:p>
        </w:tc>
        <w:tc>
          <w:tcPr>
            <w:tcW w:w="1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8938CB" w14:textId="3BE3715E" w:rsidR="08D0CC08" w:rsidRPr="00D815CA" w:rsidRDefault="08D0CC08" w:rsidP="08D0CC08">
            <w:pPr>
              <w:jc w:val="center"/>
            </w:pPr>
            <w:r w:rsidRPr="00D815CA">
              <w:rPr>
                <w:rFonts w:ascii="Calibri" w:eastAsia="Calibri" w:hAnsi="Calibri" w:cs="Calibri"/>
                <w:sz w:val="22"/>
                <w:szCs w:val="22"/>
                <w:u w:val="single"/>
              </w:rPr>
              <w:t>5</w:t>
            </w:r>
          </w:p>
        </w:tc>
        <w:tc>
          <w:tcPr>
            <w:tcW w:w="13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2BB42F" w14:textId="68E4779A" w:rsidR="08D0CC08" w:rsidRPr="00D815CA" w:rsidRDefault="08D0CC08" w:rsidP="08D0CC08">
            <w:pPr>
              <w:jc w:val="center"/>
            </w:pPr>
            <w:r w:rsidRPr="00D815CA">
              <w:rPr>
                <w:rFonts w:ascii="Calibri" w:eastAsia="Calibri" w:hAnsi="Calibri" w:cs="Calibri"/>
                <w:sz w:val="22"/>
                <w:szCs w:val="22"/>
                <w:u w:val="single"/>
              </w:rPr>
              <w:t>4</w:t>
            </w:r>
          </w:p>
        </w:tc>
      </w:tr>
      <w:tr w:rsidR="00D815CA" w:rsidRPr="00D815CA" w14:paraId="26C911FA"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3A92A0" w14:textId="112D0B4C" w:rsidR="08D0CC08" w:rsidRPr="00D815CA" w:rsidRDefault="08D0CC08" w:rsidP="08D0CC08">
            <w:pPr>
              <w:jc w:val="center"/>
            </w:pPr>
            <w:r w:rsidRPr="00D815CA">
              <w:rPr>
                <w:rFonts w:ascii="Calibri" w:eastAsia="Calibri" w:hAnsi="Calibri" w:cs="Calibri"/>
                <w:sz w:val="22"/>
                <w:szCs w:val="22"/>
                <w:u w:val="single"/>
              </w:rPr>
              <w:t>L06</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6E59AA" w14:textId="69F0BD60" w:rsidR="08D0CC08" w:rsidRPr="00D815CA" w:rsidRDefault="08D0CC08">
            <w:r w:rsidRPr="00D815CA">
              <w:rPr>
                <w:rFonts w:ascii="Calibri" w:eastAsia="Calibri" w:hAnsi="Calibri" w:cs="Calibri"/>
                <w:sz w:val="22"/>
                <w:szCs w:val="22"/>
                <w:u w:val="single"/>
              </w:rPr>
              <w:t>Light power reduction</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8D0F52" w14:textId="703D1211" w:rsidR="08D0CC08" w:rsidRPr="00D815CA" w:rsidRDefault="08D0CC08">
            <w:r w:rsidRPr="00D815CA">
              <w:rPr>
                <w:rFonts w:ascii="Calibri" w:eastAsia="Calibri" w:hAnsi="Calibri" w:cs="Calibri"/>
                <w:sz w:val="22"/>
                <w:szCs w:val="22"/>
                <w:u w:val="single"/>
              </w:rPr>
              <w:t>C406.2.5.7</w:t>
            </w:r>
          </w:p>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B02B71" w14:textId="5ADB4C51" w:rsidR="08D0CC08" w:rsidRPr="00D815CA" w:rsidRDefault="08D0CC08" w:rsidP="08D0CC08">
            <w:pPr>
              <w:jc w:val="center"/>
            </w:pPr>
            <w:r w:rsidRPr="00D815CA">
              <w:rPr>
                <w:rFonts w:ascii="Calibri" w:eastAsia="Calibri" w:hAnsi="Calibri" w:cs="Calibri"/>
                <w:sz w:val="22"/>
                <w:szCs w:val="22"/>
                <w:u w:val="single"/>
              </w:rPr>
              <w:t>7</w:t>
            </w:r>
          </w:p>
        </w:tc>
        <w:tc>
          <w:tcPr>
            <w:tcW w:w="1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6B9D80" w14:textId="77E4A2D4" w:rsidR="08D0CC08" w:rsidRPr="00D815CA" w:rsidRDefault="08D0CC08" w:rsidP="08D0CC08">
            <w:pPr>
              <w:jc w:val="center"/>
            </w:pPr>
            <w:r w:rsidRPr="00D815CA">
              <w:rPr>
                <w:rFonts w:ascii="Calibri" w:eastAsia="Calibri" w:hAnsi="Calibri" w:cs="Calibri"/>
                <w:sz w:val="22"/>
                <w:szCs w:val="22"/>
                <w:u w:val="single"/>
              </w:rPr>
              <w:t>6</w:t>
            </w:r>
          </w:p>
        </w:tc>
        <w:tc>
          <w:tcPr>
            <w:tcW w:w="13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041B26" w14:textId="7B41249C" w:rsidR="08D0CC08" w:rsidRPr="00D815CA" w:rsidRDefault="0304B0A3" w:rsidP="08D0CC08">
            <w:pPr>
              <w:jc w:val="center"/>
            </w:pPr>
            <w:r w:rsidRPr="00D815CA">
              <w:rPr>
                <w:rFonts w:ascii="Calibri" w:eastAsia="Calibri" w:hAnsi="Calibri" w:cs="Calibri"/>
                <w:sz w:val="22"/>
                <w:szCs w:val="22"/>
                <w:u w:val="single"/>
              </w:rPr>
              <w:t>6</w:t>
            </w:r>
          </w:p>
        </w:tc>
      </w:tr>
      <w:tr w:rsidR="08D0CC08" w14:paraId="5893CB82"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3AB3CC" w14:textId="3E21B38D" w:rsidR="08D0CC08" w:rsidRDefault="08D0CC08" w:rsidP="08D0CC08">
            <w:pPr>
              <w:jc w:val="center"/>
            </w:pPr>
            <w:r w:rsidRPr="08D0CC08">
              <w:rPr>
                <w:rFonts w:ascii="Calibri" w:eastAsia="Calibri" w:hAnsi="Calibri" w:cs="Calibri"/>
                <w:color w:val="000000" w:themeColor="text1"/>
                <w:sz w:val="22"/>
                <w:szCs w:val="22"/>
                <w:u w:val="single"/>
              </w:rPr>
              <w:t>Q01</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2971D9" w14:textId="57279B50" w:rsidR="08D0CC08" w:rsidRDefault="08D0CC08">
            <w:r w:rsidRPr="08D0CC08">
              <w:rPr>
                <w:rFonts w:ascii="Calibri" w:eastAsia="Calibri" w:hAnsi="Calibri" w:cs="Calibri"/>
                <w:color w:val="000000" w:themeColor="text1"/>
                <w:sz w:val="22"/>
                <w:szCs w:val="22"/>
                <w:u w:val="single"/>
              </w:rPr>
              <w:t>Efficient elevator</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57E67F" w14:textId="41A4DCFF" w:rsidR="08D0CC08" w:rsidRDefault="08D0CC08">
            <w:r w:rsidRPr="08D0CC08">
              <w:rPr>
                <w:rFonts w:ascii="Calibri" w:eastAsia="Calibri" w:hAnsi="Calibri" w:cs="Calibri"/>
                <w:color w:val="000000" w:themeColor="text1"/>
                <w:sz w:val="22"/>
                <w:szCs w:val="22"/>
                <w:u w:val="single"/>
              </w:rPr>
              <w:t>C406.2.7.1</w:t>
            </w:r>
          </w:p>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7A5A67" w14:textId="68D54DC9" w:rsidR="08D0CC08" w:rsidRDefault="08D0CC08" w:rsidP="08D0CC08">
            <w:pPr>
              <w:jc w:val="center"/>
            </w:pPr>
            <w:r w:rsidRPr="08D0CC08">
              <w:rPr>
                <w:rFonts w:ascii="Calibri" w:eastAsia="Calibri" w:hAnsi="Calibri" w:cs="Calibri"/>
                <w:color w:val="000000" w:themeColor="text1"/>
                <w:sz w:val="22"/>
                <w:szCs w:val="22"/>
                <w:u w:val="single"/>
              </w:rPr>
              <w:t>5</w:t>
            </w:r>
          </w:p>
        </w:tc>
        <w:tc>
          <w:tcPr>
            <w:tcW w:w="1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151A5D" w14:textId="380273ED" w:rsidR="08D0CC08" w:rsidRDefault="08D0CC08" w:rsidP="08D0CC08">
            <w:pPr>
              <w:jc w:val="center"/>
            </w:pPr>
            <w:r w:rsidRPr="08D0CC08">
              <w:rPr>
                <w:rFonts w:ascii="Calibri" w:eastAsia="Calibri" w:hAnsi="Calibri" w:cs="Calibri"/>
                <w:color w:val="000000" w:themeColor="text1"/>
                <w:sz w:val="22"/>
                <w:szCs w:val="22"/>
                <w:u w:val="single"/>
              </w:rPr>
              <w:t>5</w:t>
            </w:r>
          </w:p>
        </w:tc>
        <w:tc>
          <w:tcPr>
            <w:tcW w:w="13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9F4ED6" w14:textId="2C0507BA" w:rsidR="08D0CC08" w:rsidRDefault="0304B0A3" w:rsidP="08D0CC08">
            <w:pPr>
              <w:jc w:val="center"/>
            </w:pPr>
            <w:r w:rsidRPr="1F1069E6">
              <w:rPr>
                <w:rFonts w:ascii="Calibri" w:eastAsia="Calibri" w:hAnsi="Calibri" w:cs="Calibri"/>
                <w:color w:val="000000" w:themeColor="text1"/>
                <w:sz w:val="22"/>
                <w:szCs w:val="22"/>
                <w:u w:val="single"/>
              </w:rPr>
              <w:t>5</w:t>
            </w:r>
          </w:p>
        </w:tc>
      </w:tr>
      <w:tr w:rsidR="08D0CC08" w14:paraId="3EC81A81" w14:textId="77777777" w:rsidTr="00F20991">
        <w:trPr>
          <w:trHeight w:val="27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5A70B7" w14:textId="5D31E221" w:rsidR="08D0CC08" w:rsidRDefault="08D0CC08" w:rsidP="08D0CC08">
            <w:pPr>
              <w:jc w:val="center"/>
            </w:pPr>
            <w:r w:rsidRPr="08D0CC08">
              <w:rPr>
                <w:rFonts w:ascii="Calibri" w:eastAsia="Calibri" w:hAnsi="Calibri" w:cs="Calibri"/>
                <w:sz w:val="22"/>
                <w:szCs w:val="22"/>
                <w:u w:val="single"/>
              </w:rPr>
              <w:t>Q04</w:t>
            </w:r>
          </w:p>
        </w:tc>
        <w:tc>
          <w:tcPr>
            <w:tcW w:w="25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96AAEC" w14:textId="72A56F37" w:rsidR="08D0CC08" w:rsidRDefault="08D0CC08">
            <w:r w:rsidRPr="08D0CC08">
              <w:rPr>
                <w:rFonts w:ascii="Calibri" w:eastAsia="Calibri" w:hAnsi="Calibri" w:cs="Calibri"/>
                <w:sz w:val="22"/>
                <w:szCs w:val="22"/>
                <w:u w:val="single"/>
              </w:rPr>
              <w:t>Fault detection</w:t>
            </w:r>
          </w:p>
        </w:tc>
        <w:tc>
          <w:tcPr>
            <w:tcW w:w="14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49626E" w14:textId="726542F0" w:rsidR="08D0CC08" w:rsidRDefault="08D0CC08">
            <w:r w:rsidRPr="08D0CC08">
              <w:rPr>
                <w:rFonts w:ascii="Calibri" w:eastAsia="Calibri" w:hAnsi="Calibri" w:cs="Calibri"/>
                <w:sz w:val="22"/>
                <w:szCs w:val="22"/>
                <w:u w:val="single"/>
              </w:rPr>
              <w:t>C406.2.7.4</w:t>
            </w:r>
          </w:p>
        </w:tc>
        <w:tc>
          <w:tcPr>
            <w:tcW w:w="1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733256" w14:textId="1EB8B167" w:rsidR="08D0CC08" w:rsidRDefault="08D0CC08" w:rsidP="08D0CC08">
            <w:pPr>
              <w:jc w:val="center"/>
            </w:pPr>
            <w:r w:rsidRPr="08D0CC08">
              <w:rPr>
                <w:rFonts w:ascii="Calibri" w:eastAsia="Calibri" w:hAnsi="Calibri" w:cs="Calibri"/>
                <w:sz w:val="22"/>
                <w:szCs w:val="22"/>
                <w:u w:val="single"/>
              </w:rPr>
              <w:t>3</w:t>
            </w:r>
          </w:p>
        </w:tc>
        <w:tc>
          <w:tcPr>
            <w:tcW w:w="1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AA2D7D" w14:textId="44FD311C" w:rsidR="08D0CC08" w:rsidRDefault="08D0CC08" w:rsidP="08D0CC08">
            <w:pPr>
              <w:jc w:val="center"/>
            </w:pPr>
            <w:r w:rsidRPr="08D0CC08">
              <w:rPr>
                <w:rFonts w:ascii="Calibri" w:eastAsia="Calibri" w:hAnsi="Calibri" w:cs="Calibri"/>
                <w:sz w:val="22"/>
                <w:szCs w:val="22"/>
                <w:u w:val="single"/>
              </w:rPr>
              <w:t>3</w:t>
            </w:r>
          </w:p>
        </w:tc>
        <w:tc>
          <w:tcPr>
            <w:tcW w:w="13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8C68F9" w14:textId="264D86BE" w:rsidR="08D0CC08" w:rsidRDefault="08D0CC08" w:rsidP="08D0CC08">
            <w:pPr>
              <w:jc w:val="center"/>
            </w:pPr>
            <w:r w:rsidRPr="08D0CC08">
              <w:rPr>
                <w:rFonts w:ascii="Calibri" w:eastAsia="Calibri" w:hAnsi="Calibri" w:cs="Calibri"/>
                <w:sz w:val="22"/>
                <w:szCs w:val="22"/>
                <w:u w:val="single"/>
              </w:rPr>
              <w:t>4</w:t>
            </w:r>
          </w:p>
        </w:tc>
      </w:tr>
    </w:tbl>
    <w:p w14:paraId="65638BE8" w14:textId="3CD45FC9" w:rsidR="08D0CC08" w:rsidRDefault="08D0CC08" w:rsidP="00F20991">
      <w:r w:rsidRPr="08D0CC08">
        <w:t xml:space="preserve"> </w:t>
      </w:r>
    </w:p>
    <w:p w14:paraId="765DDFE5" w14:textId="67A71C29" w:rsidR="08D0CC08" w:rsidRDefault="08D0CC08" w:rsidP="00F20991">
      <w:r w:rsidRPr="08D0CC08">
        <w:t xml:space="preserve"> </w:t>
      </w:r>
    </w:p>
    <w:p w14:paraId="59AB4531" w14:textId="63342219" w:rsidR="08D0CC08" w:rsidRDefault="08D0CC08" w:rsidP="00F20991">
      <w:r w:rsidRPr="08D0CC08">
        <w:rPr>
          <w:rFonts w:ascii="Arial" w:eastAsia="Arial" w:hAnsi="Arial" w:cs="Arial"/>
          <w:b/>
          <w:bCs/>
          <w:color w:val="000000" w:themeColor="text1"/>
        </w:rPr>
        <w:t xml:space="preserve"> </w:t>
      </w:r>
    </w:p>
    <w:p w14:paraId="6C960B19" w14:textId="02EAD9A9" w:rsidR="08D0CC08" w:rsidRDefault="08D0CC08" w:rsidP="00F20991">
      <w:r>
        <w:br/>
      </w:r>
    </w:p>
    <w:p w14:paraId="3B423B91" w14:textId="5ADB2132" w:rsidR="08D0CC08" w:rsidRDefault="08D0CC08" w:rsidP="00F20991">
      <w:pPr>
        <w:rPr>
          <w:rFonts w:ascii="Arial" w:eastAsia="Arial" w:hAnsi="Arial" w:cs="Arial"/>
          <w:b/>
          <w:color w:val="000000" w:themeColor="text1"/>
        </w:rPr>
      </w:pPr>
      <w:r w:rsidRPr="08D0CC08">
        <w:rPr>
          <w:rFonts w:ascii="Arial" w:eastAsia="Arial" w:hAnsi="Arial" w:cs="Arial"/>
          <w:b/>
          <w:bCs/>
          <w:color w:val="000000" w:themeColor="text1"/>
        </w:rPr>
        <w:t xml:space="preserve"> </w:t>
      </w:r>
    </w:p>
    <w:p w14:paraId="71A0BAD0" w14:textId="77777777" w:rsidR="001F0476" w:rsidRDefault="001F0476" w:rsidP="00F20991">
      <w:pPr>
        <w:spacing w:after="160" w:line="259" w:lineRule="auto"/>
        <w:rPr>
          <w:rFonts w:ascii="Arial" w:eastAsia="Arial" w:hAnsi="Arial" w:cs="Arial"/>
          <w:b/>
          <w:bCs/>
          <w:color w:val="000000" w:themeColor="text1"/>
        </w:rPr>
      </w:pPr>
      <w:r>
        <w:rPr>
          <w:rFonts w:ascii="Arial" w:eastAsia="Arial" w:hAnsi="Arial" w:cs="Arial"/>
          <w:b/>
          <w:bCs/>
          <w:color w:val="000000" w:themeColor="text1"/>
        </w:rPr>
        <w:br w:type="page"/>
      </w:r>
    </w:p>
    <w:p w14:paraId="2D632B29" w14:textId="3996A411" w:rsidR="08D0CC08" w:rsidRPr="001C1963" w:rsidRDefault="08D0CC08" w:rsidP="00F20991">
      <w:pPr>
        <w:spacing w:after="120"/>
        <w:jc w:val="center"/>
        <w:rPr>
          <w:rFonts w:ascii="Helvetica" w:hAnsi="Helvetica" w:cs="Helvetica"/>
        </w:rPr>
      </w:pPr>
      <w:r w:rsidRPr="001C1963">
        <w:rPr>
          <w:rFonts w:ascii="Helvetica" w:eastAsia="Calibri" w:hAnsi="Helvetica" w:cs="Helvetica"/>
          <w:b/>
          <w:color w:val="000000" w:themeColor="text1"/>
          <w:u w:val="single"/>
        </w:rPr>
        <w:t>Table C406.1.3(8) Base Energy Credits for Group S-1 and S-2 Occupancies</w:t>
      </w:r>
    </w:p>
    <w:tbl>
      <w:tblPr>
        <w:tblW w:w="9357" w:type="dxa"/>
        <w:tblLayout w:type="fixed"/>
        <w:tblLook w:val="04A0" w:firstRow="1" w:lastRow="0" w:firstColumn="1" w:lastColumn="0" w:noHBand="0" w:noVBand="1"/>
      </w:tblPr>
      <w:tblGrid>
        <w:gridCol w:w="663"/>
        <w:gridCol w:w="2933"/>
        <w:gridCol w:w="1710"/>
        <w:gridCol w:w="1443"/>
        <w:gridCol w:w="1323"/>
        <w:gridCol w:w="1285"/>
      </w:tblGrid>
      <w:tr w:rsidR="08D0CC08" w14:paraId="6B5AD24F" w14:textId="77777777" w:rsidTr="00F20991">
        <w:trPr>
          <w:trHeight w:val="345"/>
        </w:trPr>
        <w:tc>
          <w:tcPr>
            <w:tcW w:w="663"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7B952707" w14:textId="5A6D8E08" w:rsidR="08D0CC08" w:rsidRDefault="08D0CC08" w:rsidP="08D0CC08">
            <w:pPr>
              <w:jc w:val="center"/>
            </w:pPr>
            <w:r w:rsidRPr="08D0CC08">
              <w:rPr>
                <w:rFonts w:ascii="Arial" w:eastAsia="Arial" w:hAnsi="Arial" w:cs="Arial"/>
                <w:b/>
                <w:bCs/>
                <w:color w:val="000000" w:themeColor="text1"/>
              </w:rPr>
              <w:t xml:space="preserve"> </w:t>
            </w:r>
            <w:r w:rsidRPr="08D0CC08">
              <w:rPr>
                <w:rFonts w:ascii="Calibri" w:eastAsia="Calibri" w:hAnsi="Calibri" w:cs="Calibri"/>
                <w:b/>
                <w:bCs/>
                <w:color w:val="000000" w:themeColor="text1"/>
                <w:sz w:val="22"/>
                <w:szCs w:val="22"/>
                <w:u w:val="single"/>
              </w:rPr>
              <w:t>ID</w:t>
            </w:r>
          </w:p>
        </w:tc>
        <w:tc>
          <w:tcPr>
            <w:tcW w:w="2933"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4BE13748" w14:textId="56FE59F0" w:rsidR="08D0CC08" w:rsidRDefault="08D0CC08">
            <w:r w:rsidRPr="08D0CC08">
              <w:rPr>
                <w:rFonts w:ascii="Calibri" w:eastAsia="Calibri" w:hAnsi="Calibri" w:cs="Calibri"/>
                <w:b/>
                <w:bCs/>
                <w:color w:val="000000" w:themeColor="text1"/>
                <w:sz w:val="22"/>
                <w:szCs w:val="22"/>
                <w:u w:val="single"/>
              </w:rPr>
              <w:t>Energy Credit Title</w:t>
            </w:r>
          </w:p>
        </w:tc>
        <w:tc>
          <w:tcPr>
            <w:tcW w:w="1710"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0931B35A" w14:textId="54D273C0" w:rsidR="08D0CC08" w:rsidRDefault="08D0CC08">
            <w:r w:rsidRPr="08D0CC08">
              <w:rPr>
                <w:rFonts w:ascii="Calibri" w:eastAsia="Calibri" w:hAnsi="Calibri" w:cs="Calibri"/>
                <w:b/>
                <w:bCs/>
                <w:color w:val="000000" w:themeColor="text1"/>
                <w:sz w:val="22"/>
                <w:szCs w:val="22"/>
                <w:u w:val="single"/>
              </w:rPr>
              <w:t>Section</w:t>
            </w:r>
          </w:p>
        </w:tc>
        <w:tc>
          <w:tcPr>
            <w:tcW w:w="405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73A19964" w14:textId="1CB76E5E" w:rsidR="08D0CC08" w:rsidRDefault="08D0CC08" w:rsidP="08D0CC08">
            <w:pPr>
              <w:jc w:val="center"/>
            </w:pPr>
            <w:r w:rsidRPr="08D0CC08">
              <w:rPr>
                <w:rFonts w:ascii="Calibri" w:eastAsia="Calibri" w:hAnsi="Calibri" w:cs="Calibri"/>
                <w:b/>
                <w:bCs/>
                <w:color w:val="000000" w:themeColor="text1"/>
                <w:sz w:val="22"/>
                <w:szCs w:val="22"/>
                <w:u w:val="single"/>
              </w:rPr>
              <w:t>Climate Zone</w:t>
            </w:r>
          </w:p>
        </w:tc>
      </w:tr>
      <w:tr w:rsidR="08D0CC08" w14:paraId="5B352522" w14:textId="77777777" w:rsidTr="00F20991">
        <w:trPr>
          <w:trHeight w:val="315"/>
        </w:trPr>
        <w:tc>
          <w:tcPr>
            <w:tcW w:w="663" w:type="dxa"/>
            <w:vMerge/>
            <w:vAlign w:val="center"/>
          </w:tcPr>
          <w:p w14:paraId="3203B2B1" w14:textId="77777777" w:rsidR="0019008F" w:rsidRDefault="0019008F"/>
        </w:tc>
        <w:tc>
          <w:tcPr>
            <w:tcW w:w="2933" w:type="dxa"/>
            <w:vMerge/>
            <w:vAlign w:val="center"/>
          </w:tcPr>
          <w:p w14:paraId="7BFAFC67" w14:textId="77777777" w:rsidR="0019008F" w:rsidRDefault="0019008F"/>
        </w:tc>
        <w:tc>
          <w:tcPr>
            <w:tcW w:w="1710" w:type="dxa"/>
            <w:vMerge/>
            <w:vAlign w:val="center"/>
          </w:tcPr>
          <w:p w14:paraId="5965C554" w14:textId="77777777" w:rsidR="0019008F" w:rsidRDefault="0019008F"/>
        </w:tc>
        <w:tc>
          <w:tcPr>
            <w:tcW w:w="1443"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tcPr>
          <w:p w14:paraId="709CDAAB" w14:textId="7EAF95A0" w:rsidR="08D0CC08" w:rsidRDefault="08D0CC08" w:rsidP="08D0CC08">
            <w:pPr>
              <w:jc w:val="center"/>
            </w:pPr>
            <w:r w:rsidRPr="08D0CC08">
              <w:rPr>
                <w:rFonts w:ascii="Calibri" w:eastAsia="Calibri" w:hAnsi="Calibri" w:cs="Calibri"/>
                <w:b/>
                <w:bCs/>
                <w:color w:val="000000" w:themeColor="text1"/>
                <w:sz w:val="22"/>
                <w:szCs w:val="22"/>
                <w:u w:val="single"/>
              </w:rPr>
              <w:t>4A</w:t>
            </w:r>
          </w:p>
        </w:tc>
        <w:tc>
          <w:tcPr>
            <w:tcW w:w="1323"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604687D8" w14:textId="0EBE3110" w:rsidR="08D0CC08" w:rsidRDefault="08D0CC08" w:rsidP="08D0CC08">
            <w:pPr>
              <w:jc w:val="center"/>
            </w:pPr>
            <w:r w:rsidRPr="08D0CC08">
              <w:rPr>
                <w:rFonts w:ascii="Calibri" w:eastAsia="Calibri" w:hAnsi="Calibri" w:cs="Calibri"/>
                <w:b/>
                <w:bCs/>
                <w:color w:val="000000" w:themeColor="text1"/>
                <w:sz w:val="22"/>
                <w:szCs w:val="22"/>
                <w:u w:val="single"/>
              </w:rPr>
              <w:t>5A</w:t>
            </w:r>
          </w:p>
        </w:tc>
        <w:tc>
          <w:tcPr>
            <w:tcW w:w="1285"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236C8B55" w14:textId="5FA15A73" w:rsidR="08D0CC08" w:rsidRDefault="08D0CC08" w:rsidP="08D0CC08">
            <w:pPr>
              <w:jc w:val="center"/>
            </w:pPr>
            <w:r w:rsidRPr="08D0CC08">
              <w:rPr>
                <w:rFonts w:ascii="Calibri" w:eastAsia="Calibri" w:hAnsi="Calibri" w:cs="Calibri"/>
                <w:b/>
                <w:bCs/>
                <w:color w:val="000000" w:themeColor="text1"/>
                <w:sz w:val="22"/>
                <w:szCs w:val="22"/>
                <w:u w:val="single"/>
              </w:rPr>
              <w:t>6A</w:t>
            </w:r>
          </w:p>
        </w:tc>
      </w:tr>
      <w:tr w:rsidR="08D0CC08" w14:paraId="0DADE37C" w14:textId="77777777" w:rsidTr="00F20991">
        <w:trPr>
          <w:trHeight w:val="555"/>
        </w:trPr>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D32FC4" w14:textId="015B26CF" w:rsidR="08D0CC08" w:rsidRDefault="08D0CC08" w:rsidP="08D0CC08">
            <w:pPr>
              <w:jc w:val="center"/>
            </w:pPr>
            <w:r w:rsidRPr="08D0CC08">
              <w:rPr>
                <w:rFonts w:ascii="Calibri" w:eastAsia="Calibri" w:hAnsi="Calibri" w:cs="Calibri"/>
                <w:color w:val="000000" w:themeColor="text1"/>
                <w:sz w:val="22"/>
                <w:szCs w:val="22"/>
                <w:u w:val="single"/>
              </w:rPr>
              <w:t>E01</w:t>
            </w:r>
          </w:p>
        </w:tc>
        <w:tc>
          <w:tcPr>
            <w:tcW w:w="29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EE0E60" w14:textId="4442FA19" w:rsidR="08D0CC08" w:rsidRDefault="08D0CC08">
            <w:r w:rsidRPr="08D0CC08">
              <w:rPr>
                <w:rFonts w:ascii="Calibri" w:eastAsia="Calibri" w:hAnsi="Calibri" w:cs="Calibri"/>
                <w:color w:val="000000" w:themeColor="text1"/>
                <w:sz w:val="22"/>
                <w:szCs w:val="22"/>
                <w:u w:val="single"/>
              </w:rPr>
              <w:t>Envelope Performance</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60371E" w14:textId="7371D5EB" w:rsidR="08D0CC08" w:rsidRDefault="08D0CC08">
            <w:r w:rsidRPr="08D0CC08">
              <w:rPr>
                <w:rFonts w:ascii="Calibri" w:eastAsia="Calibri" w:hAnsi="Calibri" w:cs="Calibri"/>
                <w:color w:val="000000" w:themeColor="text1"/>
                <w:sz w:val="22"/>
                <w:szCs w:val="22"/>
                <w:u w:val="single"/>
              </w:rPr>
              <w:t>C406.2.1.1</w:t>
            </w:r>
          </w:p>
        </w:tc>
        <w:tc>
          <w:tcPr>
            <w:tcW w:w="405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80B4D8" w14:textId="6B881941" w:rsidR="08D0CC08" w:rsidRDefault="08D0CC08" w:rsidP="08D0CC08">
            <w:pPr>
              <w:jc w:val="center"/>
            </w:pPr>
            <w:r w:rsidRPr="08D0CC08">
              <w:rPr>
                <w:rFonts w:ascii="Calibri" w:eastAsia="Calibri" w:hAnsi="Calibri" w:cs="Calibri"/>
                <w:color w:val="000000" w:themeColor="text1"/>
                <w:sz w:val="22"/>
                <w:szCs w:val="22"/>
                <w:u w:val="single"/>
              </w:rPr>
              <w:t>Determined in accordance with Section C406.2.1.1</w:t>
            </w:r>
          </w:p>
        </w:tc>
      </w:tr>
      <w:tr w:rsidR="08D0CC08" w14:paraId="64F43E65" w14:textId="77777777" w:rsidTr="00F20991">
        <w:trPr>
          <w:trHeight w:val="300"/>
        </w:trPr>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198826" w14:textId="63DF7AD0" w:rsidR="08D0CC08" w:rsidRDefault="08D0CC08" w:rsidP="08D0CC08">
            <w:pPr>
              <w:jc w:val="center"/>
            </w:pPr>
            <w:r w:rsidRPr="08D0CC08">
              <w:rPr>
                <w:rFonts w:ascii="Calibri" w:eastAsia="Calibri" w:hAnsi="Calibri" w:cs="Calibri"/>
                <w:color w:val="000000" w:themeColor="text1"/>
                <w:sz w:val="22"/>
                <w:szCs w:val="22"/>
                <w:u w:val="single"/>
              </w:rPr>
              <w:t>H01</w:t>
            </w:r>
          </w:p>
        </w:tc>
        <w:tc>
          <w:tcPr>
            <w:tcW w:w="29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09C161" w14:textId="7C65319C" w:rsidR="08D0CC08" w:rsidRDefault="08D0CC08">
            <w:r w:rsidRPr="08D0CC08">
              <w:rPr>
                <w:rFonts w:ascii="Calibri" w:eastAsia="Calibri" w:hAnsi="Calibri" w:cs="Calibri"/>
                <w:color w:val="000000" w:themeColor="text1"/>
                <w:sz w:val="22"/>
                <w:szCs w:val="22"/>
                <w:u w:val="single"/>
              </w:rPr>
              <w:t>HVAC Performance (TSPR)</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80BB6F" w14:textId="1DE7D240" w:rsidR="08D0CC08" w:rsidRDefault="08D0CC08">
            <w:r w:rsidRPr="08D0CC08">
              <w:rPr>
                <w:rFonts w:ascii="Calibri" w:eastAsia="Calibri" w:hAnsi="Calibri" w:cs="Calibri"/>
                <w:color w:val="000000" w:themeColor="text1"/>
                <w:sz w:val="22"/>
                <w:szCs w:val="22"/>
                <w:u w:val="single"/>
              </w:rPr>
              <w:t>C406.2.2.1</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E287C8" w14:textId="1A0F6AFC" w:rsidR="08D0CC08" w:rsidRDefault="0304B0A3" w:rsidP="08D0CC08">
            <w:pPr>
              <w:jc w:val="center"/>
            </w:pPr>
            <w:r w:rsidRPr="1F1069E6">
              <w:rPr>
                <w:rFonts w:ascii="Calibri" w:eastAsia="Calibri" w:hAnsi="Calibri" w:cs="Calibri"/>
                <w:sz w:val="22"/>
                <w:szCs w:val="22"/>
                <w:u w:val="single"/>
              </w:rPr>
              <w:t>28</w:t>
            </w:r>
          </w:p>
        </w:tc>
        <w:tc>
          <w:tcPr>
            <w:tcW w:w="1323" w:type="dxa"/>
            <w:tcBorders>
              <w:top w:val="nil"/>
              <w:left w:val="single" w:sz="8" w:space="0" w:color="000000" w:themeColor="text1"/>
              <w:bottom w:val="single" w:sz="8" w:space="0" w:color="000000" w:themeColor="text1"/>
              <w:right w:val="single" w:sz="8" w:space="0" w:color="000000" w:themeColor="text1"/>
            </w:tcBorders>
            <w:vAlign w:val="center"/>
          </w:tcPr>
          <w:p w14:paraId="7C35FF40" w14:textId="00A57E49" w:rsidR="08D0CC08" w:rsidRDefault="1F1069E6" w:rsidP="1F1069E6">
            <w:pPr>
              <w:jc w:val="center"/>
              <w:rPr>
                <w:u w:val="single"/>
              </w:rPr>
            </w:pPr>
            <w:r w:rsidRPr="1F1069E6">
              <w:rPr>
                <w:rFonts w:ascii="Calibri" w:eastAsia="Calibri" w:hAnsi="Calibri" w:cs="Calibri"/>
                <w:sz w:val="22"/>
                <w:szCs w:val="22"/>
                <w:u w:val="single"/>
              </w:rPr>
              <w:t>33</w:t>
            </w:r>
          </w:p>
        </w:tc>
        <w:tc>
          <w:tcPr>
            <w:tcW w:w="1285" w:type="dxa"/>
            <w:tcBorders>
              <w:top w:val="nil"/>
              <w:left w:val="single" w:sz="8" w:space="0" w:color="000000" w:themeColor="text1"/>
              <w:bottom w:val="single" w:sz="8" w:space="0" w:color="000000" w:themeColor="text1"/>
              <w:right w:val="single" w:sz="8" w:space="0" w:color="000000" w:themeColor="text1"/>
            </w:tcBorders>
            <w:vAlign w:val="center"/>
          </w:tcPr>
          <w:p w14:paraId="01B07C6E" w14:textId="4FECF372" w:rsidR="08D0CC08" w:rsidRDefault="1F1069E6" w:rsidP="1F1069E6">
            <w:pPr>
              <w:jc w:val="center"/>
              <w:rPr>
                <w:u w:val="single"/>
              </w:rPr>
            </w:pPr>
            <w:r w:rsidRPr="1F1069E6">
              <w:rPr>
                <w:rFonts w:ascii="Calibri" w:eastAsia="Calibri" w:hAnsi="Calibri" w:cs="Calibri"/>
                <w:sz w:val="22"/>
                <w:szCs w:val="22"/>
                <w:u w:val="single"/>
              </w:rPr>
              <w:t>35</w:t>
            </w:r>
          </w:p>
        </w:tc>
      </w:tr>
      <w:tr w:rsidR="08D0CC08" w14:paraId="2AD6FB87" w14:textId="77777777" w:rsidTr="00F20991">
        <w:trPr>
          <w:trHeight w:val="300"/>
        </w:trPr>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800DB7" w14:textId="73EF7D74" w:rsidR="08D0CC08" w:rsidRDefault="08D0CC08" w:rsidP="08D0CC08">
            <w:pPr>
              <w:jc w:val="center"/>
            </w:pPr>
            <w:r w:rsidRPr="08D0CC08">
              <w:rPr>
                <w:rFonts w:ascii="Calibri" w:eastAsia="Calibri" w:hAnsi="Calibri" w:cs="Calibri"/>
                <w:color w:val="000000" w:themeColor="text1"/>
                <w:sz w:val="22"/>
                <w:szCs w:val="22"/>
                <w:u w:val="single"/>
              </w:rPr>
              <w:t>H02</w:t>
            </w:r>
          </w:p>
        </w:tc>
        <w:tc>
          <w:tcPr>
            <w:tcW w:w="29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8FBA3D" w14:textId="7AB02D61" w:rsidR="08D0CC08" w:rsidRDefault="08D0CC08">
            <w:r w:rsidRPr="08D0CC08">
              <w:rPr>
                <w:rFonts w:ascii="Calibri" w:eastAsia="Calibri" w:hAnsi="Calibri" w:cs="Calibri"/>
                <w:color w:val="000000" w:themeColor="text1"/>
                <w:sz w:val="22"/>
                <w:szCs w:val="22"/>
                <w:u w:val="single"/>
              </w:rPr>
              <w:t>Heating efficiency</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26D16D" w14:textId="2A7025CD" w:rsidR="08D0CC08" w:rsidRDefault="08D0CC08">
            <w:r w:rsidRPr="08D0CC08">
              <w:rPr>
                <w:rFonts w:ascii="Calibri" w:eastAsia="Calibri" w:hAnsi="Calibri" w:cs="Calibri"/>
                <w:color w:val="000000" w:themeColor="text1"/>
                <w:sz w:val="22"/>
                <w:szCs w:val="22"/>
                <w:u w:val="single"/>
              </w:rPr>
              <w:t>C406.2.2.2</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ABDF2A" w14:textId="7914A600" w:rsidR="08D0CC08" w:rsidRDefault="0304B0A3" w:rsidP="08D0CC08">
            <w:pPr>
              <w:jc w:val="center"/>
            </w:pPr>
            <w:r w:rsidRPr="1F1069E6">
              <w:rPr>
                <w:rFonts w:ascii="Calibri" w:eastAsia="Calibri" w:hAnsi="Calibri" w:cs="Calibri"/>
                <w:color w:val="000000" w:themeColor="text1"/>
                <w:sz w:val="22"/>
                <w:szCs w:val="22"/>
                <w:u w:val="single"/>
              </w:rPr>
              <w:t>30</w:t>
            </w: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B2C2D1" w14:textId="68FA0AFD"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36</w:t>
            </w:r>
          </w:p>
        </w:tc>
        <w:tc>
          <w:tcPr>
            <w:tcW w:w="12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023CFB" w14:textId="4A82B8A9"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39</w:t>
            </w:r>
          </w:p>
        </w:tc>
      </w:tr>
      <w:tr w:rsidR="08D0CC08" w14:paraId="25D8A2D8" w14:textId="77777777" w:rsidTr="00F20991">
        <w:trPr>
          <w:trHeight w:val="300"/>
        </w:trPr>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725EF2" w14:textId="216D82A6" w:rsidR="08D0CC08" w:rsidRDefault="08D0CC08" w:rsidP="08D0CC08">
            <w:pPr>
              <w:jc w:val="center"/>
            </w:pPr>
            <w:r w:rsidRPr="08D0CC08">
              <w:rPr>
                <w:rFonts w:ascii="Calibri" w:eastAsia="Calibri" w:hAnsi="Calibri" w:cs="Calibri"/>
                <w:color w:val="000000" w:themeColor="text1"/>
                <w:sz w:val="22"/>
                <w:szCs w:val="22"/>
                <w:u w:val="single"/>
              </w:rPr>
              <w:t>H03</w:t>
            </w:r>
          </w:p>
        </w:tc>
        <w:tc>
          <w:tcPr>
            <w:tcW w:w="29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E878B2" w14:textId="0BE804D3" w:rsidR="08D0CC08" w:rsidRDefault="08D0CC08">
            <w:r w:rsidRPr="08D0CC08">
              <w:rPr>
                <w:rFonts w:ascii="Calibri" w:eastAsia="Calibri" w:hAnsi="Calibri" w:cs="Calibri"/>
                <w:color w:val="000000" w:themeColor="text1"/>
                <w:sz w:val="22"/>
                <w:szCs w:val="22"/>
                <w:u w:val="single"/>
              </w:rPr>
              <w:t>Cooling efficiency</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4CCEA3" w14:textId="54591B5C" w:rsidR="08D0CC08" w:rsidRDefault="08D0CC08">
            <w:r w:rsidRPr="08D0CC08">
              <w:rPr>
                <w:rFonts w:ascii="Calibri" w:eastAsia="Calibri" w:hAnsi="Calibri" w:cs="Calibri"/>
                <w:color w:val="000000" w:themeColor="text1"/>
                <w:sz w:val="22"/>
                <w:szCs w:val="22"/>
                <w:u w:val="single"/>
              </w:rPr>
              <w:t>C406.2.2.3</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6CA578" w14:textId="610A6A5D" w:rsidR="08D0CC08" w:rsidRDefault="08D0CC08" w:rsidP="08D0CC08">
            <w:pPr>
              <w:jc w:val="center"/>
            </w:pPr>
            <w:r w:rsidRPr="08D0CC08">
              <w:rPr>
                <w:rFonts w:ascii="Calibri" w:eastAsia="Calibri" w:hAnsi="Calibri" w:cs="Calibri"/>
                <w:color w:val="000000" w:themeColor="text1"/>
                <w:sz w:val="22"/>
                <w:szCs w:val="22"/>
                <w:u w:val="single"/>
              </w:rPr>
              <w:t>1</w:t>
            </w: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1904FA" w14:textId="76C82767" w:rsidR="08D0CC08" w:rsidRDefault="08D0CC08" w:rsidP="08D0CC08">
            <w:pPr>
              <w:jc w:val="center"/>
            </w:pPr>
            <w:r w:rsidRPr="08D0CC08">
              <w:rPr>
                <w:rFonts w:ascii="Calibri" w:eastAsia="Calibri" w:hAnsi="Calibri" w:cs="Calibri"/>
                <w:color w:val="000000" w:themeColor="text1"/>
                <w:sz w:val="22"/>
                <w:szCs w:val="22"/>
                <w:u w:val="single"/>
              </w:rPr>
              <w:t>1</w:t>
            </w:r>
          </w:p>
        </w:tc>
        <w:tc>
          <w:tcPr>
            <w:tcW w:w="12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16D463" w14:textId="4248D6C3" w:rsidR="08D0CC08" w:rsidRDefault="08D0CC08" w:rsidP="08D0CC08">
            <w:pPr>
              <w:jc w:val="center"/>
            </w:pPr>
            <w:r w:rsidRPr="08D0CC08">
              <w:rPr>
                <w:rFonts w:ascii="Calibri" w:eastAsia="Calibri" w:hAnsi="Calibri" w:cs="Calibri"/>
                <w:color w:val="A6A6A6" w:themeColor="background1" w:themeShade="A6"/>
                <w:sz w:val="22"/>
                <w:szCs w:val="22"/>
                <w:u w:val="single"/>
              </w:rPr>
              <w:t>x</w:t>
            </w:r>
          </w:p>
        </w:tc>
      </w:tr>
      <w:tr w:rsidR="08D0CC08" w14:paraId="6A53C2AB" w14:textId="77777777" w:rsidTr="00F20991">
        <w:trPr>
          <w:trHeight w:val="300"/>
        </w:trPr>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D1B302" w14:textId="6B248BEA" w:rsidR="08D0CC08" w:rsidRDefault="08D0CC08" w:rsidP="08D0CC08">
            <w:pPr>
              <w:jc w:val="center"/>
            </w:pPr>
            <w:r w:rsidRPr="08D0CC08">
              <w:rPr>
                <w:rFonts w:ascii="Calibri" w:eastAsia="Calibri" w:hAnsi="Calibri" w:cs="Calibri"/>
                <w:color w:val="000000" w:themeColor="text1"/>
                <w:sz w:val="22"/>
                <w:szCs w:val="22"/>
                <w:u w:val="single"/>
              </w:rPr>
              <w:t>H05</w:t>
            </w:r>
          </w:p>
        </w:tc>
        <w:tc>
          <w:tcPr>
            <w:tcW w:w="29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6AAD1B" w14:textId="0211C669" w:rsidR="08D0CC08" w:rsidRDefault="08D0CC08">
            <w:r w:rsidRPr="08D0CC08">
              <w:rPr>
                <w:rFonts w:ascii="Calibri" w:eastAsia="Calibri" w:hAnsi="Calibri" w:cs="Calibri"/>
                <w:color w:val="000000" w:themeColor="text1"/>
                <w:sz w:val="22"/>
                <w:szCs w:val="22"/>
                <w:u w:val="single"/>
              </w:rPr>
              <w:t>DOAS/fan control</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DB9CEF" w14:textId="629B8203" w:rsidR="08D0CC08" w:rsidRDefault="08D0CC08">
            <w:r w:rsidRPr="08D0CC08">
              <w:rPr>
                <w:rFonts w:ascii="Calibri" w:eastAsia="Calibri" w:hAnsi="Calibri" w:cs="Calibri"/>
                <w:color w:val="000000" w:themeColor="text1"/>
                <w:sz w:val="22"/>
                <w:szCs w:val="22"/>
                <w:u w:val="single"/>
              </w:rPr>
              <w:t>C406.2.2.5</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87EBC2" w14:textId="5BC0D857"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127</w:t>
            </w: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56C1A3" w14:textId="7C981D3E"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151</w:t>
            </w:r>
          </w:p>
        </w:tc>
        <w:tc>
          <w:tcPr>
            <w:tcW w:w="12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E7D154" w14:textId="30E1BDFC" w:rsidR="08D0CC08" w:rsidRDefault="1F1069E6" w:rsidP="1F1069E6">
            <w:pPr>
              <w:jc w:val="center"/>
              <w:rPr>
                <w:color w:val="000000" w:themeColor="text1"/>
                <w:u w:val="single"/>
              </w:rPr>
            </w:pPr>
            <w:r w:rsidRPr="1F1069E6">
              <w:rPr>
                <w:rFonts w:ascii="Calibri" w:eastAsia="Calibri" w:hAnsi="Calibri" w:cs="Calibri"/>
                <w:color w:val="000000" w:themeColor="text1"/>
                <w:sz w:val="22"/>
                <w:szCs w:val="22"/>
                <w:u w:val="single"/>
              </w:rPr>
              <w:t>162</w:t>
            </w:r>
          </w:p>
        </w:tc>
      </w:tr>
      <w:tr w:rsidR="08D0CC08" w14:paraId="4F1ACD7E" w14:textId="77777777" w:rsidTr="00F20991">
        <w:trPr>
          <w:trHeight w:val="300"/>
        </w:trPr>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BE5028" w14:textId="4660A2E7" w:rsidR="08D0CC08" w:rsidRDefault="08D0CC08" w:rsidP="08D0CC08">
            <w:pPr>
              <w:jc w:val="center"/>
            </w:pPr>
            <w:r w:rsidRPr="08D0CC08">
              <w:rPr>
                <w:rFonts w:ascii="Calibri" w:eastAsia="Calibri" w:hAnsi="Calibri" w:cs="Calibri"/>
                <w:color w:val="000000" w:themeColor="text1"/>
                <w:sz w:val="22"/>
                <w:szCs w:val="22"/>
                <w:u w:val="single"/>
              </w:rPr>
              <w:t>W01</w:t>
            </w:r>
          </w:p>
        </w:tc>
        <w:tc>
          <w:tcPr>
            <w:tcW w:w="29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CCE714" w14:textId="4C6AA61D" w:rsidR="08D0CC08" w:rsidRDefault="08D0CC08">
            <w:r w:rsidRPr="08D0CC08">
              <w:rPr>
                <w:rFonts w:ascii="Calibri" w:eastAsia="Calibri" w:hAnsi="Calibri" w:cs="Calibri"/>
                <w:color w:val="000000" w:themeColor="text1"/>
                <w:sz w:val="22"/>
                <w:szCs w:val="22"/>
                <w:u w:val="single"/>
              </w:rPr>
              <w:t>SHW preheat recovery</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89A13C" w14:textId="10E0AB97" w:rsidR="08D0CC08" w:rsidRDefault="08D0CC08">
            <w:r w:rsidRPr="08D0CC08">
              <w:rPr>
                <w:rFonts w:ascii="Calibri" w:eastAsia="Calibri" w:hAnsi="Calibri" w:cs="Calibri"/>
                <w:color w:val="000000" w:themeColor="text1"/>
                <w:sz w:val="22"/>
                <w:szCs w:val="22"/>
                <w:u w:val="single"/>
              </w:rPr>
              <w:t>C406.2.3.1 a</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D45EF9" w14:textId="34CDDD85" w:rsidR="08D0CC08" w:rsidRDefault="08D0CC08" w:rsidP="08D0CC08">
            <w:pPr>
              <w:jc w:val="center"/>
            </w:pPr>
            <w:r w:rsidRPr="08D0CC08">
              <w:rPr>
                <w:rFonts w:ascii="Calibri" w:eastAsia="Calibri" w:hAnsi="Calibri" w:cs="Calibri"/>
                <w:color w:val="000000" w:themeColor="text1"/>
                <w:sz w:val="22"/>
                <w:szCs w:val="22"/>
                <w:u w:val="single"/>
              </w:rPr>
              <w:t>5</w:t>
            </w: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DE3E1F" w14:textId="551B4927" w:rsidR="08D0CC08" w:rsidRDefault="08D0CC08" w:rsidP="08D0CC08">
            <w:pPr>
              <w:jc w:val="center"/>
            </w:pPr>
            <w:r w:rsidRPr="08D0CC08">
              <w:rPr>
                <w:rFonts w:ascii="Calibri" w:eastAsia="Calibri" w:hAnsi="Calibri" w:cs="Calibri"/>
                <w:color w:val="000000" w:themeColor="text1"/>
                <w:sz w:val="22"/>
                <w:szCs w:val="22"/>
                <w:u w:val="single"/>
              </w:rPr>
              <w:t>4</w:t>
            </w:r>
          </w:p>
        </w:tc>
        <w:tc>
          <w:tcPr>
            <w:tcW w:w="12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925912" w14:textId="2C5BC2A5" w:rsidR="08D0CC08" w:rsidRDefault="08D0CC08" w:rsidP="08D0CC08">
            <w:pPr>
              <w:jc w:val="center"/>
            </w:pPr>
            <w:r w:rsidRPr="08D0CC08">
              <w:rPr>
                <w:rFonts w:ascii="Calibri" w:eastAsia="Calibri" w:hAnsi="Calibri" w:cs="Calibri"/>
                <w:color w:val="000000" w:themeColor="text1"/>
                <w:sz w:val="22"/>
                <w:szCs w:val="22"/>
                <w:u w:val="single"/>
              </w:rPr>
              <w:t>3</w:t>
            </w:r>
          </w:p>
        </w:tc>
      </w:tr>
      <w:tr w:rsidR="08D0CC08" w14:paraId="2256940E" w14:textId="77777777" w:rsidTr="00F20991">
        <w:trPr>
          <w:trHeight w:val="300"/>
        </w:trPr>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33ACAE" w14:textId="003F107A" w:rsidR="08D0CC08" w:rsidRDefault="08D0CC08" w:rsidP="08D0CC08">
            <w:pPr>
              <w:jc w:val="center"/>
            </w:pPr>
            <w:r w:rsidRPr="08D0CC08">
              <w:rPr>
                <w:rFonts w:ascii="Calibri" w:eastAsia="Calibri" w:hAnsi="Calibri" w:cs="Calibri"/>
                <w:color w:val="000000" w:themeColor="text1"/>
                <w:sz w:val="22"/>
                <w:szCs w:val="22"/>
                <w:u w:val="single"/>
              </w:rPr>
              <w:t>W02</w:t>
            </w:r>
          </w:p>
        </w:tc>
        <w:tc>
          <w:tcPr>
            <w:tcW w:w="29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BC7E02" w14:textId="0CC3163B" w:rsidR="08D0CC08" w:rsidRDefault="08D0CC08">
            <w:r w:rsidRPr="08D0CC08">
              <w:rPr>
                <w:rFonts w:ascii="Calibri" w:eastAsia="Calibri" w:hAnsi="Calibri" w:cs="Calibri"/>
                <w:color w:val="000000" w:themeColor="text1"/>
                <w:sz w:val="22"/>
                <w:szCs w:val="22"/>
                <w:u w:val="single"/>
              </w:rPr>
              <w:t>Heat pump water heater</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356EE1" w14:textId="0BF05384" w:rsidR="08D0CC08" w:rsidRDefault="08D0CC08">
            <w:r w:rsidRPr="08D0CC08">
              <w:rPr>
                <w:rFonts w:ascii="Calibri" w:eastAsia="Calibri" w:hAnsi="Calibri" w:cs="Calibri"/>
                <w:color w:val="000000" w:themeColor="text1"/>
                <w:sz w:val="22"/>
                <w:szCs w:val="22"/>
                <w:u w:val="single"/>
              </w:rPr>
              <w:t>C406.2.3.1 b</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0603D0" w14:textId="65D5E197" w:rsidR="08D0CC08" w:rsidRDefault="08D0CC08" w:rsidP="08D0CC08">
            <w:pPr>
              <w:jc w:val="center"/>
            </w:pPr>
            <w:r w:rsidRPr="08D0CC08">
              <w:rPr>
                <w:rFonts w:ascii="Calibri" w:eastAsia="Calibri" w:hAnsi="Calibri" w:cs="Calibri"/>
                <w:color w:val="000000" w:themeColor="text1"/>
                <w:sz w:val="22"/>
                <w:szCs w:val="22"/>
                <w:u w:val="single"/>
              </w:rPr>
              <w:t>1</w:t>
            </w: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27E4A1" w14:textId="442BFF0E" w:rsidR="08D0CC08" w:rsidRDefault="08D0CC08" w:rsidP="08D0CC08">
            <w:pPr>
              <w:jc w:val="center"/>
            </w:pPr>
            <w:r w:rsidRPr="08D0CC08">
              <w:rPr>
                <w:rFonts w:ascii="Calibri" w:eastAsia="Calibri" w:hAnsi="Calibri" w:cs="Calibri"/>
                <w:color w:val="000000" w:themeColor="text1"/>
                <w:sz w:val="22"/>
                <w:szCs w:val="22"/>
                <w:u w:val="single"/>
              </w:rPr>
              <w:t>1</w:t>
            </w:r>
          </w:p>
        </w:tc>
        <w:tc>
          <w:tcPr>
            <w:tcW w:w="12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E3906E" w14:textId="59F9F9A1" w:rsidR="08D0CC08" w:rsidRDefault="08D0CC08" w:rsidP="08D0CC08">
            <w:pPr>
              <w:jc w:val="center"/>
            </w:pPr>
            <w:r w:rsidRPr="08D0CC08">
              <w:rPr>
                <w:rFonts w:ascii="Calibri" w:eastAsia="Calibri" w:hAnsi="Calibri" w:cs="Calibri"/>
                <w:color w:val="000000" w:themeColor="text1"/>
                <w:sz w:val="22"/>
                <w:szCs w:val="22"/>
                <w:u w:val="single"/>
              </w:rPr>
              <w:t>1</w:t>
            </w:r>
          </w:p>
        </w:tc>
      </w:tr>
      <w:tr w:rsidR="08D0CC08" w14:paraId="534FFB7C" w14:textId="77777777" w:rsidTr="00F20991">
        <w:trPr>
          <w:trHeight w:val="300"/>
        </w:trPr>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D71956" w14:textId="4A340DA8" w:rsidR="08D0CC08" w:rsidRDefault="08D0CC08" w:rsidP="08D0CC08">
            <w:pPr>
              <w:jc w:val="center"/>
            </w:pPr>
            <w:r w:rsidRPr="08D0CC08">
              <w:rPr>
                <w:rFonts w:ascii="Calibri" w:eastAsia="Calibri" w:hAnsi="Calibri" w:cs="Calibri"/>
                <w:color w:val="000000" w:themeColor="text1"/>
                <w:sz w:val="22"/>
                <w:szCs w:val="22"/>
                <w:u w:val="single"/>
              </w:rPr>
              <w:t>W04</w:t>
            </w:r>
          </w:p>
        </w:tc>
        <w:tc>
          <w:tcPr>
            <w:tcW w:w="29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65F3F3" w14:textId="6F91101E" w:rsidR="08D0CC08" w:rsidRDefault="08D0CC08">
            <w:r w:rsidRPr="08D0CC08">
              <w:rPr>
                <w:rFonts w:ascii="Calibri" w:eastAsia="Calibri" w:hAnsi="Calibri" w:cs="Calibri"/>
                <w:color w:val="000000" w:themeColor="text1"/>
                <w:sz w:val="22"/>
                <w:szCs w:val="22"/>
                <w:u w:val="single"/>
              </w:rPr>
              <w:t>SHW pipe insulation</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1A791C" w14:textId="561ED058" w:rsidR="08D0CC08" w:rsidRDefault="08D0CC08">
            <w:r w:rsidRPr="08D0CC08">
              <w:rPr>
                <w:rFonts w:ascii="Calibri" w:eastAsia="Calibri" w:hAnsi="Calibri" w:cs="Calibri"/>
                <w:color w:val="000000" w:themeColor="text1"/>
                <w:sz w:val="22"/>
                <w:szCs w:val="22"/>
                <w:u w:val="single"/>
              </w:rPr>
              <w:t>C406.2.3.2</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9E1087" w14:textId="63493604" w:rsidR="08D0CC08" w:rsidRDefault="08D0CC08" w:rsidP="08D0CC08">
            <w:pPr>
              <w:jc w:val="center"/>
            </w:pPr>
            <w:r w:rsidRPr="08D0CC08">
              <w:rPr>
                <w:rFonts w:ascii="Calibri" w:eastAsia="Calibri" w:hAnsi="Calibri" w:cs="Calibri"/>
                <w:color w:val="000000" w:themeColor="text1"/>
                <w:sz w:val="22"/>
                <w:szCs w:val="22"/>
                <w:u w:val="single"/>
              </w:rPr>
              <w:t>2</w:t>
            </w: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D6198C" w14:textId="08304497" w:rsidR="08D0CC08" w:rsidRDefault="08D0CC08" w:rsidP="08D0CC08">
            <w:pPr>
              <w:jc w:val="center"/>
            </w:pPr>
            <w:r w:rsidRPr="08D0CC08">
              <w:rPr>
                <w:rFonts w:ascii="Calibri" w:eastAsia="Calibri" w:hAnsi="Calibri" w:cs="Calibri"/>
                <w:color w:val="000000" w:themeColor="text1"/>
                <w:sz w:val="22"/>
                <w:szCs w:val="22"/>
                <w:u w:val="single"/>
              </w:rPr>
              <w:t>1</w:t>
            </w:r>
          </w:p>
        </w:tc>
        <w:tc>
          <w:tcPr>
            <w:tcW w:w="12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6DA24C" w14:textId="5B9C89CC" w:rsidR="08D0CC08" w:rsidRDefault="08D0CC08" w:rsidP="08D0CC08">
            <w:pPr>
              <w:jc w:val="center"/>
            </w:pPr>
            <w:r w:rsidRPr="08D0CC08">
              <w:rPr>
                <w:rFonts w:ascii="Calibri" w:eastAsia="Calibri" w:hAnsi="Calibri" w:cs="Calibri"/>
                <w:color w:val="000000" w:themeColor="text1"/>
                <w:sz w:val="22"/>
                <w:szCs w:val="22"/>
                <w:u w:val="single"/>
              </w:rPr>
              <w:t>1</w:t>
            </w:r>
          </w:p>
        </w:tc>
      </w:tr>
      <w:tr w:rsidR="08D0CC08" w14:paraId="1CE8AFDC" w14:textId="77777777" w:rsidTr="00F20991">
        <w:trPr>
          <w:trHeight w:val="300"/>
        </w:trPr>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8BDAA0" w14:textId="5B28F103" w:rsidR="08D0CC08" w:rsidRDefault="08D0CC08" w:rsidP="08D0CC08">
            <w:pPr>
              <w:jc w:val="center"/>
            </w:pPr>
            <w:r w:rsidRPr="08D0CC08">
              <w:rPr>
                <w:rFonts w:ascii="Calibri" w:eastAsia="Calibri" w:hAnsi="Calibri" w:cs="Calibri"/>
                <w:color w:val="000000" w:themeColor="text1"/>
                <w:sz w:val="22"/>
                <w:szCs w:val="22"/>
                <w:u w:val="single"/>
              </w:rPr>
              <w:t>W06</w:t>
            </w:r>
          </w:p>
        </w:tc>
        <w:tc>
          <w:tcPr>
            <w:tcW w:w="29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F6165D" w14:textId="51FC8DB5" w:rsidR="08D0CC08" w:rsidRDefault="08D0CC08">
            <w:r w:rsidRPr="08D0CC08">
              <w:rPr>
                <w:rFonts w:ascii="Calibri" w:eastAsia="Calibri" w:hAnsi="Calibri" w:cs="Calibri"/>
                <w:color w:val="000000" w:themeColor="text1"/>
                <w:sz w:val="22"/>
                <w:szCs w:val="22"/>
                <w:u w:val="single"/>
              </w:rPr>
              <w:t>Thermostatic bal. valves</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317E29" w14:textId="1F38F163" w:rsidR="08D0CC08" w:rsidRDefault="08D0CC08">
            <w:r w:rsidRPr="08D0CC08">
              <w:rPr>
                <w:rFonts w:ascii="Calibri" w:eastAsia="Calibri" w:hAnsi="Calibri" w:cs="Calibri"/>
                <w:color w:val="000000" w:themeColor="text1"/>
                <w:sz w:val="22"/>
                <w:szCs w:val="22"/>
                <w:u w:val="single"/>
              </w:rPr>
              <w:t>C406.2.3.3 b</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0DCAB8" w14:textId="10429A50" w:rsidR="08D0CC08" w:rsidRDefault="08D0CC08" w:rsidP="08D0CC08">
            <w:pPr>
              <w:jc w:val="center"/>
            </w:pPr>
            <w:r w:rsidRPr="08D0CC08">
              <w:rPr>
                <w:rFonts w:ascii="Calibri" w:eastAsia="Calibri" w:hAnsi="Calibri" w:cs="Calibri"/>
                <w:color w:val="000000" w:themeColor="text1"/>
                <w:sz w:val="22"/>
                <w:szCs w:val="22"/>
                <w:u w:val="single"/>
              </w:rPr>
              <w:t>1</w:t>
            </w: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7FB3AD" w14:textId="1CD2DA67" w:rsidR="08D0CC08" w:rsidRDefault="08D0CC08" w:rsidP="08D0CC08">
            <w:pPr>
              <w:jc w:val="center"/>
            </w:pPr>
            <w:r w:rsidRPr="08D0CC08">
              <w:rPr>
                <w:rFonts w:ascii="Calibri" w:eastAsia="Calibri" w:hAnsi="Calibri" w:cs="Calibri"/>
                <w:color w:val="000000" w:themeColor="text1"/>
                <w:sz w:val="22"/>
                <w:szCs w:val="22"/>
                <w:u w:val="single"/>
              </w:rPr>
              <w:t>1</w:t>
            </w:r>
          </w:p>
        </w:tc>
        <w:tc>
          <w:tcPr>
            <w:tcW w:w="12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875971" w14:textId="5447661C" w:rsidR="08D0CC08" w:rsidRDefault="08D0CC08" w:rsidP="08D0CC08">
            <w:pPr>
              <w:jc w:val="center"/>
            </w:pPr>
            <w:r w:rsidRPr="08D0CC08">
              <w:rPr>
                <w:rFonts w:ascii="Calibri" w:eastAsia="Calibri" w:hAnsi="Calibri" w:cs="Calibri"/>
                <w:color w:val="000000" w:themeColor="text1"/>
                <w:sz w:val="22"/>
                <w:szCs w:val="22"/>
                <w:u w:val="single"/>
              </w:rPr>
              <w:t>1</w:t>
            </w:r>
          </w:p>
        </w:tc>
      </w:tr>
      <w:tr w:rsidR="08D0CC08" w14:paraId="2EFC36C3" w14:textId="77777777" w:rsidTr="00F20991">
        <w:trPr>
          <w:trHeight w:val="300"/>
        </w:trPr>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57FD5A" w14:textId="366A7C51" w:rsidR="08D0CC08" w:rsidRDefault="08D0CC08" w:rsidP="08D0CC08">
            <w:pPr>
              <w:jc w:val="center"/>
            </w:pPr>
            <w:r w:rsidRPr="08D0CC08">
              <w:rPr>
                <w:rFonts w:ascii="Calibri" w:eastAsia="Calibri" w:hAnsi="Calibri" w:cs="Calibri"/>
                <w:color w:val="000000" w:themeColor="text1"/>
                <w:sz w:val="22"/>
                <w:szCs w:val="22"/>
                <w:u w:val="single"/>
              </w:rPr>
              <w:t>W07</w:t>
            </w:r>
          </w:p>
        </w:tc>
        <w:tc>
          <w:tcPr>
            <w:tcW w:w="29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A9A988" w14:textId="2AC582EF" w:rsidR="08D0CC08" w:rsidRDefault="08D0CC08">
            <w:r w:rsidRPr="08D0CC08">
              <w:rPr>
                <w:rFonts w:ascii="Calibri" w:eastAsia="Calibri" w:hAnsi="Calibri" w:cs="Calibri"/>
                <w:color w:val="000000" w:themeColor="text1"/>
                <w:sz w:val="22"/>
                <w:szCs w:val="22"/>
                <w:u w:val="single"/>
              </w:rPr>
              <w:t>SHW heat trace system</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67AC08" w14:textId="7E5A3CF7" w:rsidR="08D0CC08" w:rsidRDefault="08D0CC08">
            <w:r w:rsidRPr="08D0CC08">
              <w:rPr>
                <w:rFonts w:ascii="Calibri" w:eastAsia="Calibri" w:hAnsi="Calibri" w:cs="Calibri"/>
                <w:color w:val="000000" w:themeColor="text1"/>
                <w:sz w:val="22"/>
                <w:szCs w:val="22"/>
                <w:u w:val="single"/>
              </w:rPr>
              <w:t>C406.2.3.3 c</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C01D74" w14:textId="2762B550" w:rsidR="08D0CC08" w:rsidRDefault="08D0CC08" w:rsidP="08D0CC08">
            <w:pPr>
              <w:jc w:val="center"/>
            </w:pPr>
            <w:r w:rsidRPr="08D0CC08">
              <w:rPr>
                <w:rFonts w:ascii="Calibri" w:eastAsia="Calibri" w:hAnsi="Calibri" w:cs="Calibri"/>
                <w:color w:val="000000" w:themeColor="text1"/>
                <w:sz w:val="22"/>
                <w:szCs w:val="22"/>
                <w:u w:val="single"/>
              </w:rPr>
              <w:t>2</w:t>
            </w: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C582F5" w14:textId="0AA1DD5A" w:rsidR="08D0CC08" w:rsidRDefault="08D0CC08" w:rsidP="08D0CC08">
            <w:pPr>
              <w:jc w:val="center"/>
            </w:pPr>
            <w:r w:rsidRPr="08D0CC08">
              <w:rPr>
                <w:rFonts w:ascii="Calibri" w:eastAsia="Calibri" w:hAnsi="Calibri" w:cs="Calibri"/>
                <w:color w:val="000000" w:themeColor="text1"/>
                <w:sz w:val="22"/>
                <w:szCs w:val="22"/>
                <w:u w:val="single"/>
              </w:rPr>
              <w:t>2</w:t>
            </w:r>
          </w:p>
        </w:tc>
        <w:tc>
          <w:tcPr>
            <w:tcW w:w="12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AD779A" w14:textId="3382E21A" w:rsidR="08D0CC08" w:rsidRDefault="08D0CC08" w:rsidP="08D0CC08">
            <w:pPr>
              <w:jc w:val="center"/>
            </w:pPr>
            <w:r w:rsidRPr="08D0CC08">
              <w:rPr>
                <w:rFonts w:ascii="Calibri" w:eastAsia="Calibri" w:hAnsi="Calibri" w:cs="Calibri"/>
                <w:color w:val="000000" w:themeColor="text1"/>
                <w:sz w:val="22"/>
                <w:szCs w:val="22"/>
                <w:u w:val="single"/>
              </w:rPr>
              <w:t>2</w:t>
            </w:r>
          </w:p>
        </w:tc>
      </w:tr>
      <w:tr w:rsidR="00D815CA" w:rsidRPr="00D815CA" w14:paraId="071C9D6B" w14:textId="77777777" w:rsidTr="00F20991">
        <w:trPr>
          <w:trHeight w:val="300"/>
        </w:trPr>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23A7C2" w14:textId="5BD75BE3" w:rsidR="08D0CC08" w:rsidRPr="00D815CA" w:rsidRDefault="08D0CC08" w:rsidP="08D0CC08">
            <w:pPr>
              <w:jc w:val="center"/>
            </w:pPr>
            <w:r w:rsidRPr="00D815CA">
              <w:rPr>
                <w:rFonts w:ascii="Calibri" w:eastAsia="Calibri" w:hAnsi="Calibri" w:cs="Calibri"/>
                <w:sz w:val="22"/>
                <w:szCs w:val="22"/>
                <w:u w:val="single"/>
              </w:rPr>
              <w:t>P01</w:t>
            </w:r>
          </w:p>
        </w:tc>
        <w:tc>
          <w:tcPr>
            <w:tcW w:w="29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A902B2" w14:textId="61018E0C" w:rsidR="08D0CC08" w:rsidRPr="00D815CA" w:rsidRDefault="08D0CC08">
            <w:r w:rsidRPr="00D815CA">
              <w:rPr>
                <w:rFonts w:ascii="Calibri" w:eastAsia="Calibri" w:hAnsi="Calibri" w:cs="Calibri"/>
                <w:sz w:val="22"/>
                <w:szCs w:val="22"/>
                <w:u w:val="single"/>
              </w:rPr>
              <w:t>Energy monitoring</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E5AEE8" w14:textId="7D12E996" w:rsidR="08D0CC08" w:rsidRPr="00D815CA" w:rsidRDefault="08D0CC08">
            <w:r w:rsidRPr="00D815CA">
              <w:rPr>
                <w:rFonts w:ascii="Calibri" w:eastAsia="Calibri" w:hAnsi="Calibri" w:cs="Calibri"/>
                <w:sz w:val="22"/>
                <w:szCs w:val="22"/>
                <w:u w:val="single"/>
              </w:rPr>
              <w:t>C406.2.4</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59B771" w14:textId="50A250BA" w:rsidR="08D0CC08" w:rsidRPr="00D815CA" w:rsidRDefault="1F1069E6" w:rsidP="1F1069E6">
            <w:pPr>
              <w:jc w:val="center"/>
              <w:rPr>
                <w:u w:val="single"/>
              </w:rPr>
            </w:pPr>
            <w:r w:rsidRPr="00D815CA">
              <w:rPr>
                <w:rFonts w:ascii="Calibri" w:eastAsia="Calibri" w:hAnsi="Calibri" w:cs="Calibri"/>
                <w:sz w:val="22"/>
                <w:szCs w:val="22"/>
                <w:u w:val="single"/>
              </w:rPr>
              <w:t>9</w:t>
            </w: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948898" w14:textId="305063EE" w:rsidR="08D0CC08" w:rsidRPr="00D815CA" w:rsidRDefault="1F1069E6" w:rsidP="1F1069E6">
            <w:pPr>
              <w:jc w:val="center"/>
              <w:rPr>
                <w:u w:val="single"/>
              </w:rPr>
            </w:pPr>
            <w:r w:rsidRPr="00D815CA">
              <w:rPr>
                <w:rFonts w:ascii="Calibri" w:eastAsia="Calibri" w:hAnsi="Calibri" w:cs="Calibri"/>
                <w:sz w:val="22"/>
                <w:szCs w:val="22"/>
                <w:u w:val="single"/>
              </w:rPr>
              <w:t>9</w:t>
            </w:r>
          </w:p>
        </w:tc>
        <w:tc>
          <w:tcPr>
            <w:tcW w:w="12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B85003" w14:textId="57881C72" w:rsidR="08D0CC08" w:rsidRPr="00D815CA" w:rsidRDefault="1F1069E6" w:rsidP="1F1069E6">
            <w:pPr>
              <w:jc w:val="center"/>
              <w:rPr>
                <w:u w:val="single"/>
              </w:rPr>
            </w:pPr>
            <w:r w:rsidRPr="00D815CA">
              <w:rPr>
                <w:rFonts w:ascii="Calibri" w:eastAsia="Calibri" w:hAnsi="Calibri" w:cs="Calibri"/>
                <w:sz w:val="22"/>
                <w:szCs w:val="22"/>
                <w:u w:val="single"/>
              </w:rPr>
              <w:t>11</w:t>
            </w:r>
          </w:p>
        </w:tc>
      </w:tr>
      <w:tr w:rsidR="00D815CA" w:rsidRPr="00D815CA" w14:paraId="15AC2279" w14:textId="77777777" w:rsidTr="00F20991">
        <w:trPr>
          <w:trHeight w:val="300"/>
        </w:trPr>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4EBA19" w14:textId="4553FBF8" w:rsidR="08D0CC08" w:rsidRPr="00D815CA" w:rsidRDefault="08D0CC08" w:rsidP="08D0CC08">
            <w:pPr>
              <w:jc w:val="center"/>
            </w:pPr>
            <w:r w:rsidRPr="00D815CA">
              <w:rPr>
                <w:rFonts w:ascii="Calibri" w:eastAsia="Calibri" w:hAnsi="Calibri" w:cs="Calibri"/>
                <w:sz w:val="22"/>
                <w:szCs w:val="22"/>
                <w:u w:val="single"/>
              </w:rPr>
              <w:t>L02</w:t>
            </w:r>
          </w:p>
        </w:tc>
        <w:tc>
          <w:tcPr>
            <w:tcW w:w="29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8A7E52" w14:textId="4BFB529C" w:rsidR="08D0CC08" w:rsidRPr="00D815CA" w:rsidRDefault="08D0CC08">
            <w:r w:rsidRPr="00D815CA">
              <w:rPr>
                <w:rFonts w:ascii="Calibri" w:eastAsia="Calibri" w:hAnsi="Calibri" w:cs="Calibri"/>
                <w:sz w:val="22"/>
                <w:szCs w:val="22"/>
                <w:u w:val="single"/>
              </w:rPr>
              <w:t>Lighting dimming &amp; tuning</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EF958F" w14:textId="561B26E0" w:rsidR="08D0CC08" w:rsidRPr="00D815CA" w:rsidRDefault="08D0CC08">
            <w:r w:rsidRPr="00D815CA">
              <w:rPr>
                <w:rFonts w:ascii="Calibri" w:eastAsia="Calibri" w:hAnsi="Calibri" w:cs="Calibri"/>
                <w:sz w:val="22"/>
                <w:szCs w:val="22"/>
                <w:u w:val="single"/>
              </w:rPr>
              <w:t>C406.2.5.2</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E9DF9A" w14:textId="6E8EEB9B" w:rsidR="08D0CC08" w:rsidRPr="00D815CA" w:rsidRDefault="1F1069E6" w:rsidP="1F1069E6">
            <w:pPr>
              <w:jc w:val="center"/>
              <w:rPr>
                <w:u w:val="single"/>
              </w:rPr>
            </w:pPr>
            <w:r w:rsidRPr="00D815CA">
              <w:rPr>
                <w:rFonts w:ascii="Calibri" w:eastAsia="Calibri" w:hAnsi="Calibri" w:cs="Calibri"/>
                <w:sz w:val="22"/>
                <w:szCs w:val="22"/>
                <w:u w:val="single"/>
              </w:rPr>
              <w:t>9</w:t>
            </w: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7CF369" w14:textId="232CB726" w:rsidR="08D0CC08" w:rsidRPr="00D815CA" w:rsidRDefault="1F1069E6" w:rsidP="1F1069E6">
            <w:pPr>
              <w:jc w:val="center"/>
              <w:rPr>
                <w:u w:val="single"/>
              </w:rPr>
            </w:pPr>
            <w:r w:rsidRPr="00D815CA">
              <w:rPr>
                <w:rFonts w:ascii="Calibri" w:eastAsia="Calibri" w:hAnsi="Calibri" w:cs="Calibri"/>
                <w:sz w:val="22"/>
                <w:szCs w:val="22"/>
                <w:u w:val="single"/>
              </w:rPr>
              <w:t>6</w:t>
            </w:r>
          </w:p>
        </w:tc>
        <w:tc>
          <w:tcPr>
            <w:tcW w:w="12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B50F90" w14:textId="07F45E25" w:rsidR="08D0CC08" w:rsidRPr="00D815CA" w:rsidRDefault="1F1069E6" w:rsidP="1F1069E6">
            <w:pPr>
              <w:jc w:val="center"/>
              <w:rPr>
                <w:u w:val="single"/>
              </w:rPr>
            </w:pPr>
            <w:r w:rsidRPr="00D815CA">
              <w:rPr>
                <w:rFonts w:ascii="Calibri" w:eastAsia="Calibri" w:hAnsi="Calibri" w:cs="Calibri"/>
                <w:sz w:val="22"/>
                <w:szCs w:val="22"/>
                <w:u w:val="single"/>
              </w:rPr>
              <w:t>6</w:t>
            </w:r>
          </w:p>
        </w:tc>
      </w:tr>
      <w:tr w:rsidR="00D815CA" w:rsidRPr="00D815CA" w14:paraId="093B00FB" w14:textId="77777777" w:rsidTr="00F20991">
        <w:trPr>
          <w:trHeight w:val="300"/>
        </w:trPr>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A60878" w14:textId="310141C3" w:rsidR="08D0CC08" w:rsidRPr="00D815CA" w:rsidRDefault="08D0CC08" w:rsidP="08D0CC08">
            <w:pPr>
              <w:jc w:val="center"/>
            </w:pPr>
            <w:r w:rsidRPr="00D815CA">
              <w:rPr>
                <w:rFonts w:ascii="Calibri" w:eastAsia="Calibri" w:hAnsi="Calibri" w:cs="Calibri"/>
                <w:sz w:val="22"/>
                <w:szCs w:val="22"/>
                <w:u w:val="single"/>
              </w:rPr>
              <w:t>L06</w:t>
            </w:r>
          </w:p>
        </w:tc>
        <w:tc>
          <w:tcPr>
            <w:tcW w:w="29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47389F" w14:textId="1DB31C8C" w:rsidR="08D0CC08" w:rsidRPr="00D815CA" w:rsidRDefault="08D0CC08">
            <w:r w:rsidRPr="00D815CA">
              <w:rPr>
                <w:rFonts w:ascii="Calibri" w:eastAsia="Calibri" w:hAnsi="Calibri" w:cs="Calibri"/>
                <w:sz w:val="22"/>
                <w:szCs w:val="22"/>
                <w:u w:val="single"/>
              </w:rPr>
              <w:t>Light power reduction</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A29D16" w14:textId="2B311712" w:rsidR="08D0CC08" w:rsidRPr="00D815CA" w:rsidRDefault="08D0CC08">
            <w:r w:rsidRPr="00D815CA">
              <w:rPr>
                <w:rFonts w:ascii="Calibri" w:eastAsia="Calibri" w:hAnsi="Calibri" w:cs="Calibri"/>
                <w:sz w:val="22"/>
                <w:szCs w:val="22"/>
                <w:u w:val="single"/>
              </w:rPr>
              <w:t>C406.2.5.7</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766C00" w14:textId="5C56459C" w:rsidR="08D0CC08" w:rsidRPr="00D815CA" w:rsidRDefault="0304B0A3" w:rsidP="08D0CC08">
            <w:pPr>
              <w:jc w:val="center"/>
            </w:pPr>
            <w:r w:rsidRPr="00D815CA">
              <w:rPr>
                <w:rFonts w:ascii="Calibri" w:eastAsia="Calibri" w:hAnsi="Calibri" w:cs="Calibri"/>
                <w:sz w:val="22"/>
                <w:szCs w:val="22"/>
                <w:u w:val="single"/>
              </w:rPr>
              <w:t>12</w:t>
            </w: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C9D718" w14:textId="61051B4B" w:rsidR="08D0CC08" w:rsidRPr="00D815CA" w:rsidRDefault="1F1069E6" w:rsidP="1F1069E6">
            <w:pPr>
              <w:jc w:val="center"/>
              <w:rPr>
                <w:u w:val="single"/>
              </w:rPr>
            </w:pPr>
            <w:r w:rsidRPr="00D815CA">
              <w:rPr>
                <w:rFonts w:ascii="Calibri" w:eastAsia="Calibri" w:hAnsi="Calibri" w:cs="Calibri"/>
                <w:sz w:val="22"/>
                <w:szCs w:val="22"/>
                <w:u w:val="single"/>
              </w:rPr>
              <w:t>8</w:t>
            </w:r>
          </w:p>
        </w:tc>
        <w:tc>
          <w:tcPr>
            <w:tcW w:w="12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4C5CDA" w14:textId="7AF34AEA" w:rsidR="08D0CC08" w:rsidRPr="00D815CA" w:rsidRDefault="1F1069E6" w:rsidP="1F1069E6">
            <w:pPr>
              <w:jc w:val="center"/>
              <w:rPr>
                <w:u w:val="single"/>
              </w:rPr>
            </w:pPr>
            <w:r w:rsidRPr="00D815CA">
              <w:rPr>
                <w:rFonts w:ascii="Calibri" w:eastAsia="Calibri" w:hAnsi="Calibri" w:cs="Calibri"/>
                <w:sz w:val="22"/>
                <w:szCs w:val="22"/>
                <w:u w:val="single"/>
              </w:rPr>
              <w:t>8</w:t>
            </w:r>
          </w:p>
        </w:tc>
      </w:tr>
      <w:tr w:rsidR="00D815CA" w:rsidRPr="00D815CA" w14:paraId="69359243" w14:textId="77777777" w:rsidTr="00F20991">
        <w:trPr>
          <w:trHeight w:val="300"/>
        </w:trPr>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92A1FB" w14:textId="4E2A67A9" w:rsidR="08D0CC08" w:rsidRPr="00D815CA" w:rsidRDefault="08D0CC08" w:rsidP="08D0CC08">
            <w:pPr>
              <w:jc w:val="center"/>
            </w:pPr>
            <w:r w:rsidRPr="00D815CA">
              <w:rPr>
                <w:rFonts w:ascii="Calibri" w:eastAsia="Calibri" w:hAnsi="Calibri" w:cs="Calibri"/>
                <w:sz w:val="22"/>
                <w:szCs w:val="22"/>
                <w:u w:val="single"/>
              </w:rPr>
              <w:t>Q01</w:t>
            </w:r>
          </w:p>
        </w:tc>
        <w:tc>
          <w:tcPr>
            <w:tcW w:w="29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A5FA55" w14:textId="27855871" w:rsidR="08D0CC08" w:rsidRPr="00D815CA" w:rsidRDefault="08D0CC08">
            <w:r w:rsidRPr="00D815CA">
              <w:rPr>
                <w:rFonts w:ascii="Calibri" w:eastAsia="Calibri" w:hAnsi="Calibri" w:cs="Calibri"/>
                <w:sz w:val="22"/>
                <w:szCs w:val="22"/>
                <w:u w:val="single"/>
              </w:rPr>
              <w:t>Efficient elevator</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CB1F2B" w14:textId="3FF50174" w:rsidR="08D0CC08" w:rsidRPr="00D815CA" w:rsidRDefault="08D0CC08">
            <w:r w:rsidRPr="00D815CA">
              <w:rPr>
                <w:rFonts w:ascii="Calibri" w:eastAsia="Calibri" w:hAnsi="Calibri" w:cs="Calibri"/>
                <w:sz w:val="22"/>
                <w:szCs w:val="22"/>
                <w:u w:val="single"/>
              </w:rPr>
              <w:t>C406.2.7.1</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45391C" w14:textId="0DC3CB4E" w:rsidR="08D0CC08" w:rsidRPr="00D815CA" w:rsidRDefault="0304B0A3" w:rsidP="08D0CC08">
            <w:pPr>
              <w:jc w:val="center"/>
            </w:pPr>
            <w:r w:rsidRPr="00D815CA">
              <w:rPr>
                <w:rFonts w:ascii="Calibri" w:eastAsia="Calibri" w:hAnsi="Calibri" w:cs="Calibri"/>
                <w:sz w:val="22"/>
                <w:szCs w:val="22"/>
                <w:u w:val="single"/>
              </w:rPr>
              <w:t>15</w:t>
            </w: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246D8B" w14:textId="287E9701" w:rsidR="08D0CC08" w:rsidRPr="00D815CA" w:rsidRDefault="1F1069E6" w:rsidP="1F1069E6">
            <w:pPr>
              <w:jc w:val="center"/>
              <w:rPr>
                <w:u w:val="single"/>
              </w:rPr>
            </w:pPr>
            <w:r w:rsidRPr="00D815CA">
              <w:rPr>
                <w:rFonts w:ascii="Calibri" w:eastAsia="Calibri" w:hAnsi="Calibri" w:cs="Calibri"/>
                <w:sz w:val="22"/>
                <w:szCs w:val="22"/>
                <w:u w:val="single"/>
              </w:rPr>
              <w:t>11</w:t>
            </w:r>
          </w:p>
        </w:tc>
        <w:tc>
          <w:tcPr>
            <w:tcW w:w="12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D61FCE" w14:textId="157ED347" w:rsidR="08D0CC08" w:rsidRPr="00D815CA" w:rsidRDefault="1F1069E6" w:rsidP="1F1069E6">
            <w:pPr>
              <w:jc w:val="center"/>
              <w:rPr>
                <w:u w:val="single"/>
              </w:rPr>
            </w:pPr>
            <w:r w:rsidRPr="00D815CA">
              <w:rPr>
                <w:rFonts w:ascii="Calibri" w:eastAsia="Calibri" w:hAnsi="Calibri" w:cs="Calibri"/>
                <w:sz w:val="22"/>
                <w:szCs w:val="22"/>
                <w:u w:val="single"/>
              </w:rPr>
              <w:t>9</w:t>
            </w:r>
          </w:p>
        </w:tc>
      </w:tr>
      <w:tr w:rsidR="00D815CA" w:rsidRPr="00D815CA" w14:paraId="55BC256B" w14:textId="77777777" w:rsidTr="00F20991">
        <w:trPr>
          <w:trHeight w:val="315"/>
        </w:trPr>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407EEB" w14:textId="4919BA2D" w:rsidR="08D0CC08" w:rsidRPr="00D815CA" w:rsidRDefault="08D0CC08" w:rsidP="08D0CC08">
            <w:pPr>
              <w:jc w:val="center"/>
            </w:pPr>
            <w:r w:rsidRPr="00D815CA">
              <w:rPr>
                <w:rFonts w:ascii="Calibri" w:eastAsia="Calibri" w:hAnsi="Calibri" w:cs="Calibri"/>
                <w:sz w:val="22"/>
                <w:szCs w:val="22"/>
                <w:u w:val="single"/>
              </w:rPr>
              <w:t>Q04</w:t>
            </w:r>
          </w:p>
        </w:tc>
        <w:tc>
          <w:tcPr>
            <w:tcW w:w="29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7437DA" w14:textId="2EF470EB" w:rsidR="08D0CC08" w:rsidRPr="00D815CA" w:rsidRDefault="08D0CC08">
            <w:r w:rsidRPr="00D815CA">
              <w:rPr>
                <w:rFonts w:ascii="Calibri" w:eastAsia="Calibri" w:hAnsi="Calibri" w:cs="Calibri"/>
                <w:sz w:val="22"/>
                <w:szCs w:val="22"/>
                <w:u w:val="single"/>
              </w:rPr>
              <w:t>Fault detection</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8EF9CF" w14:textId="3D569E97" w:rsidR="08D0CC08" w:rsidRPr="00D815CA" w:rsidRDefault="08D0CC08">
            <w:r w:rsidRPr="00D815CA">
              <w:rPr>
                <w:rFonts w:ascii="Calibri" w:eastAsia="Calibri" w:hAnsi="Calibri" w:cs="Calibri"/>
                <w:sz w:val="22"/>
                <w:szCs w:val="22"/>
                <w:u w:val="single"/>
              </w:rPr>
              <w:t>C406.2.7.4</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0DBEDE" w14:textId="22490115" w:rsidR="08D0CC08" w:rsidRPr="00D815CA" w:rsidRDefault="1F1069E6" w:rsidP="1F1069E6">
            <w:pPr>
              <w:jc w:val="center"/>
              <w:rPr>
                <w:u w:val="single"/>
              </w:rPr>
            </w:pPr>
            <w:r w:rsidRPr="00D815CA">
              <w:rPr>
                <w:rFonts w:ascii="Calibri" w:eastAsia="Calibri" w:hAnsi="Calibri" w:cs="Calibri"/>
                <w:sz w:val="22"/>
                <w:szCs w:val="22"/>
                <w:u w:val="single"/>
              </w:rPr>
              <w:t>8</w:t>
            </w: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358A75" w14:textId="7E8D48C9" w:rsidR="08D0CC08" w:rsidRPr="00D815CA" w:rsidRDefault="1F1069E6" w:rsidP="1F1069E6">
            <w:pPr>
              <w:jc w:val="center"/>
              <w:rPr>
                <w:u w:val="single"/>
              </w:rPr>
            </w:pPr>
            <w:r w:rsidRPr="00D815CA">
              <w:rPr>
                <w:rFonts w:ascii="Calibri" w:eastAsia="Calibri" w:hAnsi="Calibri" w:cs="Calibri"/>
                <w:sz w:val="22"/>
                <w:szCs w:val="22"/>
                <w:u w:val="single"/>
              </w:rPr>
              <w:t>9</w:t>
            </w:r>
          </w:p>
        </w:tc>
        <w:tc>
          <w:tcPr>
            <w:tcW w:w="12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3B40C2" w14:textId="30498E97" w:rsidR="08D0CC08" w:rsidRPr="00D815CA" w:rsidRDefault="1F1069E6" w:rsidP="1F1069E6">
            <w:pPr>
              <w:jc w:val="center"/>
              <w:rPr>
                <w:u w:val="single"/>
              </w:rPr>
            </w:pPr>
            <w:r w:rsidRPr="00D815CA">
              <w:rPr>
                <w:rFonts w:ascii="Calibri" w:eastAsia="Calibri" w:hAnsi="Calibri" w:cs="Calibri"/>
                <w:sz w:val="22"/>
                <w:szCs w:val="22"/>
                <w:u w:val="single"/>
              </w:rPr>
              <w:t>12</w:t>
            </w:r>
          </w:p>
        </w:tc>
      </w:tr>
    </w:tbl>
    <w:p w14:paraId="2609B0DB" w14:textId="09775556" w:rsidR="08D0CC08" w:rsidRPr="00D815CA" w:rsidRDefault="08D0CC08" w:rsidP="00F20991">
      <w:r w:rsidRPr="00D815CA">
        <w:t xml:space="preserve"> </w:t>
      </w:r>
    </w:p>
    <w:p w14:paraId="58BC9A7C" w14:textId="771CB66C" w:rsidR="08D0CC08" w:rsidRPr="00D815CA" w:rsidRDefault="08D0CC08" w:rsidP="00F20991">
      <w:r w:rsidRPr="00D815CA">
        <w:t xml:space="preserve"> </w:t>
      </w:r>
    </w:p>
    <w:p w14:paraId="0D498D18" w14:textId="676DB0C2" w:rsidR="08D0CC08" w:rsidRPr="00D815CA" w:rsidRDefault="08D0CC08" w:rsidP="00F20991">
      <w:r w:rsidRPr="00D815CA">
        <w:br/>
      </w:r>
    </w:p>
    <w:p w14:paraId="6FB0BF93" w14:textId="3A1CC16C" w:rsidR="08D0CC08" w:rsidRPr="00D815CA" w:rsidRDefault="08D0CC08" w:rsidP="00F20991">
      <w:r w:rsidRPr="00D815CA">
        <w:rPr>
          <w:rFonts w:ascii="Arial" w:eastAsia="Arial" w:hAnsi="Arial" w:cs="Arial"/>
          <w:b/>
          <w:bCs/>
        </w:rPr>
        <w:t xml:space="preserve"> </w:t>
      </w:r>
    </w:p>
    <w:p w14:paraId="5139433D" w14:textId="77777777" w:rsidR="001F0476" w:rsidRPr="00D815CA" w:rsidRDefault="001F0476" w:rsidP="00F20991">
      <w:pPr>
        <w:spacing w:after="160" w:line="259" w:lineRule="auto"/>
        <w:rPr>
          <w:rFonts w:ascii="Calibri" w:eastAsia="Calibri" w:hAnsi="Calibri" w:cs="Calibri"/>
          <w:b/>
          <w:bCs/>
          <w:sz w:val="22"/>
          <w:szCs w:val="22"/>
          <w:u w:val="single"/>
        </w:rPr>
      </w:pPr>
      <w:r w:rsidRPr="00D815CA">
        <w:rPr>
          <w:rFonts w:ascii="Calibri" w:eastAsia="Calibri" w:hAnsi="Calibri" w:cs="Calibri"/>
          <w:b/>
          <w:bCs/>
          <w:sz w:val="22"/>
          <w:szCs w:val="22"/>
          <w:u w:val="single"/>
        </w:rPr>
        <w:br w:type="page"/>
      </w:r>
    </w:p>
    <w:p w14:paraId="08EE6F6F" w14:textId="22F75E57" w:rsidR="08D0CC08" w:rsidRPr="00D815CA" w:rsidRDefault="678F0C16" w:rsidP="00F20991">
      <w:pPr>
        <w:spacing w:after="120"/>
        <w:jc w:val="center"/>
        <w:rPr>
          <w:rFonts w:ascii="Helvetica" w:hAnsi="Helvetica" w:cs="Helvetica"/>
        </w:rPr>
      </w:pPr>
      <w:r w:rsidRPr="00D815CA">
        <w:rPr>
          <w:rFonts w:ascii="Helvetica" w:eastAsia="Calibri" w:hAnsi="Helvetica" w:cs="Helvetica"/>
          <w:b/>
          <w:u w:val="single"/>
        </w:rPr>
        <w:t>Table C406.1.3(9) Base Energy Credits for Other Occupancies</w:t>
      </w:r>
    </w:p>
    <w:tbl>
      <w:tblPr>
        <w:tblW w:w="9359" w:type="dxa"/>
        <w:tblLayout w:type="fixed"/>
        <w:tblLook w:val="04A0" w:firstRow="1" w:lastRow="0" w:firstColumn="1" w:lastColumn="0" w:noHBand="0" w:noVBand="1"/>
      </w:tblPr>
      <w:tblGrid>
        <w:gridCol w:w="1155"/>
        <w:gridCol w:w="2443"/>
        <w:gridCol w:w="1353"/>
        <w:gridCol w:w="1623"/>
        <w:gridCol w:w="1533"/>
        <w:gridCol w:w="1252"/>
      </w:tblGrid>
      <w:tr w:rsidR="00D815CA" w:rsidRPr="00D815CA" w14:paraId="383C8CE9" w14:textId="77777777" w:rsidTr="00F20991">
        <w:trPr>
          <w:trHeight w:val="330"/>
        </w:trPr>
        <w:tc>
          <w:tcPr>
            <w:tcW w:w="1155"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0DB245D7" w14:textId="28817B76" w:rsidR="08D0CC08" w:rsidRPr="00D815CA" w:rsidRDefault="08D0CC08" w:rsidP="08D0CC08">
            <w:pPr>
              <w:jc w:val="center"/>
            </w:pPr>
            <w:r w:rsidRPr="00D815CA">
              <w:rPr>
                <w:rFonts w:ascii="Arial" w:eastAsia="Arial" w:hAnsi="Arial" w:cs="Arial"/>
                <w:b/>
                <w:bCs/>
              </w:rPr>
              <w:t xml:space="preserve"> </w:t>
            </w:r>
            <w:r w:rsidRPr="00D815CA">
              <w:rPr>
                <w:rFonts w:ascii="Calibri" w:eastAsia="Calibri" w:hAnsi="Calibri" w:cs="Calibri"/>
                <w:b/>
                <w:bCs/>
                <w:sz w:val="22"/>
                <w:szCs w:val="22"/>
                <w:u w:val="single"/>
              </w:rPr>
              <w:t>ID</w:t>
            </w:r>
          </w:p>
        </w:tc>
        <w:tc>
          <w:tcPr>
            <w:tcW w:w="2443"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5A150D13" w14:textId="74E567FA" w:rsidR="08D0CC08" w:rsidRPr="00D815CA" w:rsidRDefault="08D0CC08">
            <w:r w:rsidRPr="00D815CA">
              <w:rPr>
                <w:rFonts w:ascii="Calibri" w:eastAsia="Calibri" w:hAnsi="Calibri" w:cs="Calibri"/>
                <w:b/>
                <w:bCs/>
                <w:sz w:val="22"/>
                <w:szCs w:val="22"/>
                <w:u w:val="single"/>
              </w:rPr>
              <w:t>Energy Credit Title</w:t>
            </w:r>
          </w:p>
        </w:tc>
        <w:tc>
          <w:tcPr>
            <w:tcW w:w="1353" w:type="dxa"/>
            <w:vMerge w:val="restart"/>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7FC8B692" w14:textId="1D39350E" w:rsidR="08D0CC08" w:rsidRPr="00D815CA" w:rsidRDefault="08D0CC08">
            <w:r w:rsidRPr="00D815CA">
              <w:rPr>
                <w:rFonts w:ascii="Calibri" w:eastAsia="Calibri" w:hAnsi="Calibri" w:cs="Calibri"/>
                <w:b/>
                <w:bCs/>
                <w:sz w:val="22"/>
                <w:szCs w:val="22"/>
                <w:u w:val="single"/>
              </w:rPr>
              <w:t>Section</w:t>
            </w:r>
          </w:p>
        </w:tc>
        <w:tc>
          <w:tcPr>
            <w:tcW w:w="440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40862FE2" w14:textId="43FEE67E" w:rsidR="08D0CC08" w:rsidRPr="00D815CA" w:rsidRDefault="08D0CC08" w:rsidP="08D0CC08">
            <w:pPr>
              <w:jc w:val="center"/>
            </w:pPr>
            <w:r w:rsidRPr="00D815CA">
              <w:rPr>
                <w:rFonts w:ascii="Calibri" w:eastAsia="Calibri" w:hAnsi="Calibri" w:cs="Calibri"/>
                <w:b/>
                <w:bCs/>
                <w:sz w:val="22"/>
                <w:szCs w:val="22"/>
                <w:u w:val="single"/>
              </w:rPr>
              <w:t>Climate Zone</w:t>
            </w:r>
          </w:p>
        </w:tc>
      </w:tr>
      <w:tr w:rsidR="00D815CA" w:rsidRPr="00D815CA" w14:paraId="05EDD2D9" w14:textId="77777777" w:rsidTr="00F20991">
        <w:trPr>
          <w:trHeight w:val="330"/>
        </w:trPr>
        <w:tc>
          <w:tcPr>
            <w:tcW w:w="1155" w:type="dxa"/>
            <w:vMerge/>
            <w:vAlign w:val="center"/>
          </w:tcPr>
          <w:p w14:paraId="00FB9CAE" w14:textId="77777777" w:rsidR="0019008F" w:rsidRPr="00D815CA" w:rsidRDefault="0019008F"/>
        </w:tc>
        <w:tc>
          <w:tcPr>
            <w:tcW w:w="2443" w:type="dxa"/>
            <w:vMerge/>
            <w:vAlign w:val="center"/>
          </w:tcPr>
          <w:p w14:paraId="38CF6A94" w14:textId="77777777" w:rsidR="0019008F" w:rsidRPr="00D815CA" w:rsidRDefault="0019008F"/>
        </w:tc>
        <w:tc>
          <w:tcPr>
            <w:tcW w:w="1353" w:type="dxa"/>
            <w:vMerge/>
            <w:vAlign w:val="center"/>
          </w:tcPr>
          <w:p w14:paraId="34A8D938" w14:textId="77777777" w:rsidR="0019008F" w:rsidRPr="00D815CA" w:rsidRDefault="0019008F"/>
        </w:tc>
        <w:tc>
          <w:tcPr>
            <w:tcW w:w="1623"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tcPr>
          <w:p w14:paraId="74224E56" w14:textId="0BF3916D" w:rsidR="08D0CC08" w:rsidRPr="00D815CA" w:rsidRDefault="08D0CC08" w:rsidP="08D0CC08">
            <w:pPr>
              <w:jc w:val="center"/>
            </w:pPr>
            <w:r w:rsidRPr="00D815CA">
              <w:rPr>
                <w:rFonts w:ascii="Calibri" w:eastAsia="Calibri" w:hAnsi="Calibri" w:cs="Calibri"/>
                <w:b/>
                <w:bCs/>
                <w:sz w:val="22"/>
                <w:szCs w:val="22"/>
                <w:u w:val="single"/>
              </w:rPr>
              <w:t>4A</w:t>
            </w:r>
          </w:p>
        </w:tc>
        <w:tc>
          <w:tcPr>
            <w:tcW w:w="1533"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38F04863" w14:textId="56AC7B10" w:rsidR="08D0CC08" w:rsidRPr="00D815CA" w:rsidRDefault="08D0CC08" w:rsidP="08D0CC08">
            <w:pPr>
              <w:jc w:val="center"/>
            </w:pPr>
            <w:r w:rsidRPr="00D815CA">
              <w:rPr>
                <w:rFonts w:ascii="Calibri" w:eastAsia="Calibri" w:hAnsi="Calibri" w:cs="Calibri"/>
                <w:b/>
                <w:bCs/>
                <w:sz w:val="22"/>
                <w:szCs w:val="22"/>
                <w:u w:val="single"/>
              </w:rPr>
              <w:t>5A</w:t>
            </w:r>
          </w:p>
        </w:tc>
        <w:tc>
          <w:tcPr>
            <w:tcW w:w="1252"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2D0FBFA6" w14:textId="155C0B38" w:rsidR="08D0CC08" w:rsidRPr="00D815CA" w:rsidRDefault="08D0CC08" w:rsidP="08D0CC08">
            <w:pPr>
              <w:jc w:val="center"/>
            </w:pPr>
            <w:r w:rsidRPr="00D815CA">
              <w:rPr>
                <w:rFonts w:ascii="Calibri" w:eastAsia="Calibri" w:hAnsi="Calibri" w:cs="Calibri"/>
                <w:b/>
                <w:bCs/>
                <w:sz w:val="22"/>
                <w:szCs w:val="22"/>
                <w:u w:val="single"/>
              </w:rPr>
              <w:t>6A</w:t>
            </w:r>
          </w:p>
        </w:tc>
      </w:tr>
      <w:tr w:rsidR="00D815CA" w:rsidRPr="00D815CA" w14:paraId="3F2EE106" w14:textId="77777777" w:rsidTr="00F20991">
        <w:trPr>
          <w:trHeight w:val="555"/>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690431" w14:textId="52E6E05F" w:rsidR="08D0CC08" w:rsidRPr="00D815CA" w:rsidRDefault="08D0CC08" w:rsidP="08D0CC08">
            <w:pPr>
              <w:jc w:val="center"/>
            </w:pPr>
            <w:r w:rsidRPr="00D815CA">
              <w:rPr>
                <w:rFonts w:ascii="Calibri" w:eastAsia="Calibri" w:hAnsi="Calibri" w:cs="Calibri"/>
                <w:sz w:val="22"/>
                <w:szCs w:val="22"/>
                <w:u w:val="single"/>
              </w:rPr>
              <w:t>E01</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6089E6" w14:textId="22D9C044" w:rsidR="08D0CC08" w:rsidRPr="00D815CA" w:rsidRDefault="08D0CC08">
            <w:r w:rsidRPr="00D815CA">
              <w:rPr>
                <w:rFonts w:ascii="Calibri" w:eastAsia="Calibri" w:hAnsi="Calibri" w:cs="Calibri"/>
                <w:sz w:val="22"/>
                <w:szCs w:val="22"/>
                <w:u w:val="single"/>
              </w:rPr>
              <w:t>Envelope Performance</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02C342" w14:textId="5D8AC30F" w:rsidR="08D0CC08" w:rsidRPr="00D815CA" w:rsidRDefault="08D0CC08">
            <w:r w:rsidRPr="00D815CA">
              <w:rPr>
                <w:rFonts w:ascii="Calibri" w:eastAsia="Calibri" w:hAnsi="Calibri" w:cs="Calibri"/>
                <w:sz w:val="22"/>
                <w:szCs w:val="22"/>
                <w:u w:val="single"/>
              </w:rPr>
              <w:t>C406.2.1.1</w:t>
            </w:r>
          </w:p>
        </w:tc>
        <w:tc>
          <w:tcPr>
            <w:tcW w:w="440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E76352" w14:textId="2F0432B0" w:rsidR="08D0CC08" w:rsidRPr="00D815CA" w:rsidRDefault="08D0CC08" w:rsidP="08D0CC08">
            <w:pPr>
              <w:jc w:val="center"/>
            </w:pPr>
            <w:r w:rsidRPr="00D815CA">
              <w:rPr>
                <w:rFonts w:ascii="Calibri" w:eastAsia="Calibri" w:hAnsi="Calibri" w:cs="Calibri"/>
                <w:sz w:val="22"/>
                <w:szCs w:val="22"/>
                <w:u w:val="single"/>
              </w:rPr>
              <w:t>Determined in accordance with Section C406.2.1.1</w:t>
            </w:r>
          </w:p>
        </w:tc>
      </w:tr>
      <w:tr w:rsidR="00D815CA" w:rsidRPr="00D815CA" w14:paraId="2BC03222"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C14736" w14:textId="1496F4B1" w:rsidR="08D0CC08" w:rsidRPr="00D815CA" w:rsidRDefault="08D0CC08" w:rsidP="08D0CC08">
            <w:pPr>
              <w:jc w:val="center"/>
            </w:pPr>
            <w:r w:rsidRPr="00D815CA">
              <w:rPr>
                <w:rFonts w:ascii="Calibri" w:eastAsia="Calibri" w:hAnsi="Calibri" w:cs="Calibri"/>
                <w:sz w:val="22"/>
                <w:szCs w:val="22"/>
                <w:u w:val="single"/>
              </w:rPr>
              <w:t>H01</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E9D941" w14:textId="40AA0529" w:rsidR="08D0CC08" w:rsidRPr="00D815CA" w:rsidRDefault="08D0CC08">
            <w:r w:rsidRPr="00D815CA">
              <w:rPr>
                <w:rFonts w:ascii="Calibri" w:eastAsia="Calibri" w:hAnsi="Calibri" w:cs="Calibri"/>
                <w:sz w:val="22"/>
                <w:szCs w:val="22"/>
                <w:u w:val="single"/>
              </w:rPr>
              <w:t>HVAC Performance (TSPR)</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8ADBE9" w14:textId="35EDEECF" w:rsidR="08D0CC08" w:rsidRPr="00D815CA" w:rsidRDefault="08D0CC08">
            <w:r w:rsidRPr="00D815CA">
              <w:rPr>
                <w:rFonts w:ascii="Calibri" w:eastAsia="Calibri" w:hAnsi="Calibri" w:cs="Calibri"/>
                <w:sz w:val="22"/>
                <w:szCs w:val="22"/>
                <w:u w:val="single"/>
              </w:rPr>
              <w:t>C406.2.2.1</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5A5262" w14:textId="6BFA5A59" w:rsidR="08D0CC08" w:rsidRPr="00D815CA" w:rsidRDefault="0304B0A3" w:rsidP="08D0CC08">
            <w:pPr>
              <w:jc w:val="center"/>
            </w:pPr>
            <w:r w:rsidRPr="00D815CA">
              <w:rPr>
                <w:rFonts w:ascii="Calibri" w:eastAsia="Calibri" w:hAnsi="Calibri" w:cs="Calibri"/>
                <w:sz w:val="22"/>
                <w:szCs w:val="22"/>
                <w:u w:val="single"/>
              </w:rPr>
              <w:t>17</w:t>
            </w:r>
          </w:p>
        </w:tc>
        <w:tc>
          <w:tcPr>
            <w:tcW w:w="1533" w:type="dxa"/>
            <w:tcBorders>
              <w:top w:val="nil"/>
              <w:left w:val="single" w:sz="8" w:space="0" w:color="000000" w:themeColor="text1"/>
              <w:bottom w:val="single" w:sz="8" w:space="0" w:color="000000" w:themeColor="text1"/>
              <w:right w:val="single" w:sz="8" w:space="0" w:color="000000" w:themeColor="text1"/>
            </w:tcBorders>
            <w:vAlign w:val="center"/>
          </w:tcPr>
          <w:p w14:paraId="77DB6942" w14:textId="0806A07B" w:rsidR="08D0CC08" w:rsidRPr="00D815CA" w:rsidRDefault="1F1069E6" w:rsidP="1F1069E6">
            <w:pPr>
              <w:jc w:val="center"/>
              <w:rPr>
                <w:u w:val="single"/>
              </w:rPr>
            </w:pPr>
            <w:r w:rsidRPr="00D815CA">
              <w:rPr>
                <w:rFonts w:ascii="Calibri" w:eastAsia="Calibri" w:hAnsi="Calibri" w:cs="Calibri"/>
                <w:sz w:val="22"/>
                <w:szCs w:val="22"/>
                <w:u w:val="single"/>
              </w:rPr>
              <w:t>19</w:t>
            </w:r>
          </w:p>
        </w:tc>
        <w:tc>
          <w:tcPr>
            <w:tcW w:w="1252" w:type="dxa"/>
            <w:tcBorders>
              <w:top w:val="nil"/>
              <w:left w:val="single" w:sz="8" w:space="0" w:color="000000" w:themeColor="text1"/>
              <w:bottom w:val="single" w:sz="8" w:space="0" w:color="000000" w:themeColor="text1"/>
              <w:right w:val="single" w:sz="8" w:space="0" w:color="000000" w:themeColor="text1"/>
            </w:tcBorders>
            <w:vAlign w:val="center"/>
          </w:tcPr>
          <w:p w14:paraId="764F8493" w14:textId="043D9159" w:rsidR="08D0CC08" w:rsidRPr="00D815CA" w:rsidRDefault="1F1069E6" w:rsidP="1F1069E6">
            <w:pPr>
              <w:jc w:val="center"/>
              <w:rPr>
                <w:u w:val="single"/>
              </w:rPr>
            </w:pPr>
            <w:r w:rsidRPr="00D815CA">
              <w:rPr>
                <w:rFonts w:ascii="Calibri" w:eastAsia="Calibri" w:hAnsi="Calibri" w:cs="Calibri"/>
                <w:sz w:val="22"/>
                <w:szCs w:val="22"/>
                <w:u w:val="single"/>
              </w:rPr>
              <w:t>21</w:t>
            </w:r>
          </w:p>
        </w:tc>
      </w:tr>
      <w:tr w:rsidR="00D815CA" w:rsidRPr="00D815CA" w14:paraId="71C6B4CA"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441C6B" w14:textId="13A68968" w:rsidR="08D0CC08" w:rsidRPr="00D815CA" w:rsidRDefault="08D0CC08" w:rsidP="08D0CC08">
            <w:pPr>
              <w:jc w:val="center"/>
            </w:pPr>
            <w:r w:rsidRPr="00D815CA">
              <w:rPr>
                <w:rFonts w:ascii="Calibri" w:eastAsia="Calibri" w:hAnsi="Calibri" w:cs="Calibri"/>
                <w:sz w:val="22"/>
                <w:szCs w:val="22"/>
                <w:u w:val="single"/>
              </w:rPr>
              <w:t>H02</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E72B08" w14:textId="183B9CCB" w:rsidR="08D0CC08" w:rsidRPr="00D815CA" w:rsidRDefault="08D0CC08">
            <w:r w:rsidRPr="00D815CA">
              <w:rPr>
                <w:rFonts w:ascii="Calibri" w:eastAsia="Calibri" w:hAnsi="Calibri" w:cs="Calibri"/>
                <w:sz w:val="22"/>
                <w:szCs w:val="22"/>
                <w:u w:val="single"/>
              </w:rPr>
              <w:t>Heating efficiency</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3BC516" w14:textId="741B9E7A" w:rsidR="08D0CC08" w:rsidRPr="00D815CA" w:rsidRDefault="08D0CC08">
            <w:r w:rsidRPr="00D815CA">
              <w:rPr>
                <w:rFonts w:ascii="Calibri" w:eastAsia="Calibri" w:hAnsi="Calibri" w:cs="Calibri"/>
                <w:sz w:val="22"/>
                <w:szCs w:val="22"/>
                <w:u w:val="single"/>
              </w:rPr>
              <w:t>C406.2.2.2</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7796D1" w14:textId="6AF0078C" w:rsidR="08D0CC08" w:rsidRPr="00D815CA" w:rsidRDefault="0304B0A3" w:rsidP="08D0CC08">
            <w:pPr>
              <w:jc w:val="center"/>
            </w:pPr>
            <w:r w:rsidRPr="00D815CA">
              <w:rPr>
                <w:rFonts w:ascii="Calibri" w:eastAsia="Calibri" w:hAnsi="Calibri" w:cs="Calibri"/>
                <w:sz w:val="22"/>
                <w:szCs w:val="22"/>
                <w:u w:val="single"/>
              </w:rPr>
              <w:t>10</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09B290" w14:textId="6BC6799A" w:rsidR="08D0CC08" w:rsidRPr="00D815CA" w:rsidRDefault="1F1069E6" w:rsidP="1F1069E6">
            <w:pPr>
              <w:jc w:val="center"/>
              <w:rPr>
                <w:u w:val="single"/>
              </w:rPr>
            </w:pPr>
            <w:r w:rsidRPr="00D815CA">
              <w:rPr>
                <w:rFonts w:ascii="Calibri" w:eastAsia="Calibri" w:hAnsi="Calibri" w:cs="Calibri"/>
                <w:sz w:val="22"/>
                <w:szCs w:val="22"/>
                <w:u w:val="single"/>
              </w:rPr>
              <w:t>13</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EBB893" w14:textId="60CA28DE" w:rsidR="08D0CC08" w:rsidRPr="00D815CA" w:rsidRDefault="1F1069E6" w:rsidP="1F1069E6">
            <w:pPr>
              <w:jc w:val="center"/>
              <w:rPr>
                <w:u w:val="single"/>
              </w:rPr>
            </w:pPr>
            <w:r w:rsidRPr="00D815CA">
              <w:rPr>
                <w:rFonts w:ascii="Calibri" w:eastAsia="Calibri" w:hAnsi="Calibri" w:cs="Calibri"/>
                <w:sz w:val="22"/>
                <w:szCs w:val="22"/>
                <w:u w:val="single"/>
              </w:rPr>
              <w:t>17</w:t>
            </w:r>
          </w:p>
        </w:tc>
      </w:tr>
      <w:tr w:rsidR="00D815CA" w:rsidRPr="00D815CA" w14:paraId="4691FD69"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3AD097" w14:textId="5E9AA772" w:rsidR="08D0CC08" w:rsidRPr="00D815CA" w:rsidRDefault="0304B0A3" w:rsidP="1F1069E6">
            <w:pPr>
              <w:jc w:val="center"/>
              <w:rPr>
                <w:u w:val="single"/>
              </w:rPr>
            </w:pPr>
            <w:r w:rsidRPr="00D815CA">
              <w:rPr>
                <w:rFonts w:ascii="Calibri" w:eastAsia="Calibri" w:hAnsi="Calibri" w:cs="Calibri"/>
                <w:sz w:val="22"/>
                <w:szCs w:val="22"/>
                <w:u w:val="single"/>
              </w:rPr>
              <w:t>H04</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AF9B1C" w14:textId="7DA4FF78" w:rsidR="08D0CC08" w:rsidRPr="00D815CA" w:rsidRDefault="0304B0A3" w:rsidP="1F1069E6">
            <w:pPr>
              <w:rPr>
                <w:u w:val="single"/>
              </w:rPr>
            </w:pPr>
            <w:r w:rsidRPr="00D815CA">
              <w:rPr>
                <w:rFonts w:ascii="Calibri" w:eastAsia="Calibri" w:hAnsi="Calibri" w:cs="Calibri"/>
                <w:sz w:val="22"/>
                <w:szCs w:val="22"/>
                <w:u w:val="single"/>
              </w:rPr>
              <w:t>Residential HVAC control</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20B55B" w14:textId="23B22FFC" w:rsidR="08D0CC08" w:rsidRPr="00D815CA" w:rsidRDefault="0304B0A3">
            <w:r w:rsidRPr="00D815CA">
              <w:rPr>
                <w:rFonts w:ascii="Calibri" w:eastAsia="Calibri" w:hAnsi="Calibri" w:cs="Calibri"/>
                <w:sz w:val="22"/>
                <w:szCs w:val="22"/>
                <w:u w:val="single"/>
              </w:rPr>
              <w:t>C406.2.2.4</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70457E" w14:textId="3BF1B5FF" w:rsidR="08D0CC08" w:rsidRPr="00D815CA" w:rsidRDefault="1F1069E6" w:rsidP="08D0CC08">
            <w:pPr>
              <w:jc w:val="center"/>
            </w:pPr>
            <w:r w:rsidRPr="00D815CA">
              <w:t>20</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F36381" w14:textId="076B7F9F" w:rsidR="08D0CC08" w:rsidRPr="00D815CA" w:rsidRDefault="1F1069E6" w:rsidP="08D0CC08">
            <w:pPr>
              <w:jc w:val="center"/>
            </w:pPr>
            <w:r w:rsidRPr="00D815CA">
              <w:t>23</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DDC283" w14:textId="2F84130C" w:rsidR="08D0CC08" w:rsidRPr="00D815CA" w:rsidRDefault="1F1069E6" w:rsidP="08D0CC08">
            <w:pPr>
              <w:jc w:val="center"/>
            </w:pPr>
            <w:r w:rsidRPr="00D815CA">
              <w:t>21</w:t>
            </w:r>
          </w:p>
        </w:tc>
      </w:tr>
      <w:tr w:rsidR="00D815CA" w:rsidRPr="00D815CA" w14:paraId="41F59009"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D6178C" w14:textId="4AA39887" w:rsidR="08D0CC08" w:rsidRPr="00D815CA" w:rsidRDefault="08D0CC08" w:rsidP="08D0CC08">
            <w:pPr>
              <w:jc w:val="center"/>
            </w:pPr>
            <w:r w:rsidRPr="00D815CA">
              <w:rPr>
                <w:rFonts w:ascii="Calibri" w:eastAsia="Calibri" w:hAnsi="Calibri" w:cs="Calibri"/>
                <w:sz w:val="22"/>
                <w:szCs w:val="22"/>
                <w:u w:val="single"/>
              </w:rPr>
              <w:t>H05</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FB6FE2" w14:textId="49C4ABE7" w:rsidR="08D0CC08" w:rsidRPr="00D815CA" w:rsidRDefault="08D0CC08">
            <w:r w:rsidRPr="00D815CA">
              <w:rPr>
                <w:rFonts w:ascii="Calibri" w:eastAsia="Calibri" w:hAnsi="Calibri" w:cs="Calibri"/>
                <w:sz w:val="22"/>
                <w:szCs w:val="22"/>
                <w:u w:val="single"/>
              </w:rPr>
              <w:t>DOAS/fan control</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22DE97" w14:textId="2DD5E4F1" w:rsidR="08D0CC08" w:rsidRPr="00D815CA" w:rsidRDefault="08D0CC08">
            <w:r w:rsidRPr="00D815CA">
              <w:rPr>
                <w:rFonts w:ascii="Calibri" w:eastAsia="Calibri" w:hAnsi="Calibri" w:cs="Calibri"/>
                <w:sz w:val="22"/>
                <w:szCs w:val="22"/>
                <w:u w:val="single"/>
              </w:rPr>
              <w:t>C406.2.2.5</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FE8E79" w14:textId="43013A07" w:rsidR="08D0CC08" w:rsidRPr="00D815CA" w:rsidRDefault="0304B0A3" w:rsidP="08D0CC08">
            <w:pPr>
              <w:jc w:val="center"/>
            </w:pPr>
            <w:r w:rsidRPr="00D815CA">
              <w:rPr>
                <w:rFonts w:ascii="Calibri" w:eastAsia="Calibri" w:hAnsi="Calibri" w:cs="Calibri"/>
                <w:sz w:val="22"/>
                <w:szCs w:val="22"/>
                <w:u w:val="single"/>
              </w:rPr>
              <w:t>55</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58C5BA" w14:textId="6D2E21C5" w:rsidR="08D0CC08" w:rsidRPr="00D815CA" w:rsidRDefault="1F1069E6" w:rsidP="1F1069E6">
            <w:pPr>
              <w:jc w:val="center"/>
              <w:rPr>
                <w:u w:val="single"/>
              </w:rPr>
            </w:pPr>
            <w:r w:rsidRPr="00D815CA">
              <w:rPr>
                <w:rFonts w:ascii="Calibri" w:eastAsia="Calibri" w:hAnsi="Calibri" w:cs="Calibri"/>
                <w:sz w:val="22"/>
                <w:szCs w:val="22"/>
                <w:u w:val="single"/>
              </w:rPr>
              <w:t>68</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0953E5" w14:textId="6AE69F37" w:rsidR="08D0CC08" w:rsidRPr="00D815CA" w:rsidRDefault="1F1069E6" w:rsidP="1F1069E6">
            <w:pPr>
              <w:jc w:val="center"/>
              <w:rPr>
                <w:u w:val="single"/>
              </w:rPr>
            </w:pPr>
            <w:r w:rsidRPr="00D815CA">
              <w:rPr>
                <w:rFonts w:ascii="Calibri" w:eastAsia="Calibri" w:hAnsi="Calibri" w:cs="Calibri"/>
                <w:sz w:val="22"/>
                <w:szCs w:val="22"/>
                <w:u w:val="single"/>
              </w:rPr>
              <w:t>82</w:t>
            </w:r>
          </w:p>
        </w:tc>
      </w:tr>
      <w:tr w:rsidR="00D815CA" w:rsidRPr="00D815CA" w14:paraId="1F887332"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960415" w14:textId="12A61949" w:rsidR="08D0CC08" w:rsidRPr="00D815CA" w:rsidRDefault="08D0CC08" w:rsidP="08D0CC08">
            <w:pPr>
              <w:jc w:val="center"/>
            </w:pPr>
            <w:r w:rsidRPr="00D815CA">
              <w:rPr>
                <w:rFonts w:ascii="Calibri" w:eastAsia="Calibri" w:hAnsi="Calibri" w:cs="Calibri"/>
                <w:sz w:val="22"/>
                <w:szCs w:val="22"/>
                <w:u w:val="single"/>
              </w:rPr>
              <w:t>H06</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D8A18B" w14:textId="61F84A54" w:rsidR="08D0CC08" w:rsidRPr="00D815CA" w:rsidRDefault="08D0CC08">
            <w:r w:rsidRPr="00D815CA">
              <w:rPr>
                <w:rFonts w:ascii="Calibri" w:eastAsia="Calibri" w:hAnsi="Calibri" w:cs="Calibri"/>
                <w:sz w:val="22"/>
                <w:szCs w:val="22"/>
                <w:u w:val="single"/>
              </w:rPr>
              <w:t>Cold-climate heat pump</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FEF789" w14:textId="511DEF7F" w:rsidR="08D0CC08" w:rsidRPr="00D815CA" w:rsidRDefault="08D0CC08">
            <w:r w:rsidRPr="00D815CA">
              <w:rPr>
                <w:rFonts w:ascii="Calibri" w:eastAsia="Calibri" w:hAnsi="Calibri" w:cs="Calibri"/>
                <w:sz w:val="22"/>
                <w:szCs w:val="22"/>
                <w:u w:val="single"/>
              </w:rPr>
              <w:t>C406.2.2.6</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A96B4A" w14:textId="29D8FCC4" w:rsidR="08D0CC08" w:rsidRPr="00D815CA" w:rsidRDefault="08D0CC08" w:rsidP="08D0CC08">
            <w:pPr>
              <w:jc w:val="center"/>
            </w:pPr>
            <w:r w:rsidRPr="00D815CA">
              <w:rPr>
                <w:rFonts w:ascii="Calibri" w:eastAsia="Calibri" w:hAnsi="Calibri" w:cs="Calibri"/>
                <w:sz w:val="22"/>
                <w:szCs w:val="22"/>
                <w:u w:val="single"/>
              </w:rPr>
              <w:t>TBD</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A80AF6" w14:textId="7974CA76" w:rsidR="08D0CC08" w:rsidRPr="00D815CA" w:rsidRDefault="08D0CC08" w:rsidP="08D0CC08">
            <w:pPr>
              <w:jc w:val="center"/>
            </w:pPr>
            <w:r w:rsidRPr="00D815CA">
              <w:rPr>
                <w:rFonts w:ascii="Calibri" w:eastAsia="Calibri" w:hAnsi="Calibri" w:cs="Calibri"/>
                <w:sz w:val="22"/>
                <w:szCs w:val="22"/>
                <w:u w:val="single"/>
              </w:rPr>
              <w:t>TBD</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DD4A67" w14:textId="575E63F6" w:rsidR="08D0CC08" w:rsidRPr="00D815CA" w:rsidRDefault="08D0CC08" w:rsidP="08D0CC08">
            <w:pPr>
              <w:jc w:val="center"/>
            </w:pPr>
            <w:r w:rsidRPr="00D815CA">
              <w:rPr>
                <w:rFonts w:ascii="Calibri" w:eastAsia="Calibri" w:hAnsi="Calibri" w:cs="Calibri"/>
                <w:sz w:val="22"/>
                <w:szCs w:val="22"/>
                <w:u w:val="single"/>
              </w:rPr>
              <w:t>TBD</w:t>
            </w:r>
          </w:p>
        </w:tc>
      </w:tr>
      <w:tr w:rsidR="00D815CA" w:rsidRPr="00D815CA" w14:paraId="1397619C"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6CD890" w14:textId="2B3A2198" w:rsidR="08D0CC08" w:rsidRPr="00D815CA" w:rsidRDefault="08D0CC08" w:rsidP="08D0CC08">
            <w:pPr>
              <w:jc w:val="center"/>
            </w:pPr>
            <w:r w:rsidRPr="00D815CA">
              <w:rPr>
                <w:rFonts w:ascii="Calibri" w:eastAsia="Calibri" w:hAnsi="Calibri" w:cs="Calibri"/>
                <w:sz w:val="22"/>
                <w:szCs w:val="22"/>
                <w:u w:val="single"/>
              </w:rPr>
              <w:t>W01</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973C94" w14:textId="209BF7B1" w:rsidR="08D0CC08" w:rsidRPr="00D815CA" w:rsidRDefault="08D0CC08">
            <w:r w:rsidRPr="00D815CA">
              <w:rPr>
                <w:rFonts w:ascii="Calibri" w:eastAsia="Calibri" w:hAnsi="Calibri" w:cs="Calibri"/>
                <w:sz w:val="22"/>
                <w:szCs w:val="22"/>
                <w:u w:val="single"/>
              </w:rPr>
              <w:t>SHW preheat recovery</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1540F1" w14:textId="2DE1D752" w:rsidR="08D0CC08" w:rsidRPr="00D815CA" w:rsidRDefault="08D0CC08">
            <w:r w:rsidRPr="00D815CA">
              <w:rPr>
                <w:rFonts w:ascii="Calibri" w:eastAsia="Calibri" w:hAnsi="Calibri" w:cs="Calibri"/>
                <w:sz w:val="22"/>
                <w:szCs w:val="22"/>
                <w:u w:val="single"/>
              </w:rPr>
              <w:t>C406.2.3.1 a</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C7B2C6" w14:textId="396B5060" w:rsidR="08D0CC08" w:rsidRPr="00D815CA" w:rsidRDefault="0304B0A3" w:rsidP="08D0CC08">
            <w:pPr>
              <w:jc w:val="center"/>
            </w:pPr>
            <w:r w:rsidRPr="00D815CA">
              <w:rPr>
                <w:rFonts w:ascii="Calibri" w:eastAsia="Calibri" w:hAnsi="Calibri" w:cs="Calibri"/>
                <w:sz w:val="22"/>
                <w:szCs w:val="22"/>
                <w:u w:val="single"/>
              </w:rPr>
              <w:t>31</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2A07B0" w14:textId="00613686" w:rsidR="08D0CC08" w:rsidRPr="00D815CA" w:rsidRDefault="1F1069E6" w:rsidP="1F1069E6">
            <w:pPr>
              <w:jc w:val="center"/>
              <w:rPr>
                <w:u w:val="single"/>
              </w:rPr>
            </w:pPr>
            <w:r w:rsidRPr="00D815CA">
              <w:rPr>
                <w:rFonts w:ascii="Calibri" w:eastAsia="Calibri" w:hAnsi="Calibri" w:cs="Calibri"/>
                <w:sz w:val="22"/>
                <w:szCs w:val="22"/>
                <w:u w:val="single"/>
              </w:rPr>
              <w:t>27</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C1508D" w14:textId="3A8D31ED" w:rsidR="08D0CC08" w:rsidRPr="00D815CA" w:rsidRDefault="1F1069E6" w:rsidP="1F1069E6">
            <w:pPr>
              <w:jc w:val="center"/>
              <w:rPr>
                <w:u w:val="single"/>
              </w:rPr>
            </w:pPr>
            <w:r w:rsidRPr="00D815CA">
              <w:rPr>
                <w:rFonts w:ascii="Calibri" w:eastAsia="Calibri" w:hAnsi="Calibri" w:cs="Calibri"/>
                <w:sz w:val="22"/>
                <w:szCs w:val="22"/>
                <w:u w:val="single"/>
              </w:rPr>
              <w:t>28</w:t>
            </w:r>
          </w:p>
        </w:tc>
      </w:tr>
      <w:tr w:rsidR="00D815CA" w:rsidRPr="00D815CA" w14:paraId="5D87A0A3"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B2D19E" w14:textId="23537389" w:rsidR="08D0CC08" w:rsidRPr="00D815CA" w:rsidRDefault="08D0CC08" w:rsidP="08D0CC08">
            <w:pPr>
              <w:jc w:val="center"/>
            </w:pPr>
            <w:r w:rsidRPr="00D815CA">
              <w:rPr>
                <w:rFonts w:ascii="Calibri" w:eastAsia="Calibri" w:hAnsi="Calibri" w:cs="Calibri"/>
                <w:sz w:val="22"/>
                <w:szCs w:val="22"/>
                <w:u w:val="single"/>
              </w:rPr>
              <w:t>W02</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5690F7" w14:textId="4DE63C4E" w:rsidR="08D0CC08" w:rsidRPr="00D815CA" w:rsidRDefault="08D0CC08">
            <w:r w:rsidRPr="00D815CA">
              <w:rPr>
                <w:rFonts w:ascii="Calibri" w:eastAsia="Calibri" w:hAnsi="Calibri" w:cs="Calibri"/>
                <w:sz w:val="22"/>
                <w:szCs w:val="22"/>
                <w:u w:val="single"/>
              </w:rPr>
              <w:t>Heat pump water heater</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0AF447" w14:textId="4A1A9B60" w:rsidR="08D0CC08" w:rsidRPr="00D815CA" w:rsidRDefault="08D0CC08">
            <w:r w:rsidRPr="00D815CA">
              <w:rPr>
                <w:rFonts w:ascii="Calibri" w:eastAsia="Calibri" w:hAnsi="Calibri" w:cs="Calibri"/>
                <w:sz w:val="22"/>
                <w:szCs w:val="22"/>
                <w:u w:val="single"/>
              </w:rPr>
              <w:t>C406.2.3.1 b</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38E651" w14:textId="6809A11A" w:rsidR="08D0CC08" w:rsidRPr="00D815CA" w:rsidRDefault="0304B0A3" w:rsidP="08D0CC08">
            <w:pPr>
              <w:jc w:val="center"/>
            </w:pPr>
            <w:r w:rsidRPr="00D815CA">
              <w:rPr>
                <w:rFonts w:ascii="Calibri" w:eastAsia="Calibri" w:hAnsi="Calibri" w:cs="Calibri"/>
                <w:sz w:val="22"/>
                <w:szCs w:val="22"/>
                <w:u w:val="single"/>
              </w:rPr>
              <w:t>22</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86FD82" w14:textId="31C449A3" w:rsidR="08D0CC08" w:rsidRPr="00D815CA" w:rsidRDefault="1F1069E6" w:rsidP="1F1069E6">
            <w:pPr>
              <w:jc w:val="center"/>
              <w:rPr>
                <w:u w:val="single"/>
              </w:rPr>
            </w:pPr>
            <w:r w:rsidRPr="00D815CA">
              <w:rPr>
                <w:rFonts w:ascii="Calibri" w:eastAsia="Calibri" w:hAnsi="Calibri" w:cs="Calibri"/>
                <w:sz w:val="22"/>
                <w:szCs w:val="22"/>
                <w:u w:val="single"/>
              </w:rPr>
              <w:t>20</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67B9A1" w14:textId="0DEA1D0E" w:rsidR="08D0CC08" w:rsidRPr="00D815CA" w:rsidRDefault="1F1069E6" w:rsidP="1F1069E6">
            <w:pPr>
              <w:jc w:val="center"/>
              <w:rPr>
                <w:u w:val="single"/>
              </w:rPr>
            </w:pPr>
            <w:r w:rsidRPr="00D815CA">
              <w:rPr>
                <w:rFonts w:ascii="Calibri" w:eastAsia="Calibri" w:hAnsi="Calibri" w:cs="Calibri"/>
                <w:sz w:val="22"/>
                <w:szCs w:val="22"/>
                <w:u w:val="single"/>
              </w:rPr>
              <w:t>20</w:t>
            </w:r>
          </w:p>
        </w:tc>
      </w:tr>
      <w:tr w:rsidR="00D815CA" w:rsidRPr="00D815CA" w14:paraId="651BE256"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CDDE47" w14:textId="55273BFA" w:rsidR="08D0CC08" w:rsidRPr="00D815CA" w:rsidRDefault="08D0CC08" w:rsidP="08D0CC08">
            <w:pPr>
              <w:jc w:val="center"/>
            </w:pPr>
            <w:r w:rsidRPr="00D815CA">
              <w:rPr>
                <w:rFonts w:ascii="Calibri" w:eastAsia="Calibri" w:hAnsi="Calibri" w:cs="Calibri"/>
                <w:sz w:val="22"/>
                <w:szCs w:val="22"/>
                <w:u w:val="single"/>
              </w:rPr>
              <w:t>W04</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78ACB9" w14:textId="5AC00DF2" w:rsidR="08D0CC08" w:rsidRPr="00D815CA" w:rsidRDefault="08D0CC08">
            <w:r w:rsidRPr="00D815CA">
              <w:rPr>
                <w:rFonts w:ascii="Calibri" w:eastAsia="Calibri" w:hAnsi="Calibri" w:cs="Calibri"/>
                <w:sz w:val="22"/>
                <w:szCs w:val="22"/>
                <w:u w:val="single"/>
              </w:rPr>
              <w:t>SHW pipe insulation</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4C9C5A" w14:textId="18772B4E" w:rsidR="08D0CC08" w:rsidRPr="00D815CA" w:rsidRDefault="08D0CC08">
            <w:r w:rsidRPr="00D815CA">
              <w:rPr>
                <w:rFonts w:ascii="Calibri" w:eastAsia="Calibri" w:hAnsi="Calibri" w:cs="Calibri"/>
                <w:sz w:val="22"/>
                <w:szCs w:val="22"/>
                <w:u w:val="single"/>
              </w:rPr>
              <w:t>C406.2.3.2</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5F4B9F" w14:textId="437972B9" w:rsidR="08D0CC08" w:rsidRPr="00D815CA" w:rsidRDefault="08D0CC08" w:rsidP="08D0CC08">
            <w:pPr>
              <w:jc w:val="center"/>
            </w:pPr>
            <w:r w:rsidRPr="00D815CA">
              <w:rPr>
                <w:rFonts w:ascii="Calibri" w:eastAsia="Calibri" w:hAnsi="Calibri" w:cs="Calibri"/>
                <w:sz w:val="22"/>
                <w:szCs w:val="22"/>
                <w:u w:val="single"/>
              </w:rPr>
              <w:t>4</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088667" w14:textId="672C7EE4" w:rsidR="08D0CC08" w:rsidRPr="00D815CA" w:rsidRDefault="0304B0A3" w:rsidP="08D0CC08">
            <w:pPr>
              <w:jc w:val="center"/>
            </w:pPr>
            <w:r w:rsidRPr="00D815CA">
              <w:rPr>
                <w:rFonts w:ascii="Calibri" w:eastAsia="Calibri" w:hAnsi="Calibri" w:cs="Calibri"/>
                <w:sz w:val="22"/>
                <w:szCs w:val="22"/>
                <w:u w:val="single"/>
              </w:rPr>
              <w:t>3</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015439" w14:textId="063415A6" w:rsidR="08D0CC08" w:rsidRPr="00D815CA" w:rsidRDefault="08D0CC08" w:rsidP="08D0CC08">
            <w:pPr>
              <w:jc w:val="center"/>
            </w:pPr>
            <w:r w:rsidRPr="00D815CA">
              <w:rPr>
                <w:rFonts w:ascii="Calibri" w:eastAsia="Calibri" w:hAnsi="Calibri" w:cs="Calibri"/>
                <w:sz w:val="22"/>
                <w:szCs w:val="22"/>
                <w:u w:val="single"/>
              </w:rPr>
              <w:t>3</w:t>
            </w:r>
          </w:p>
        </w:tc>
      </w:tr>
      <w:tr w:rsidR="00D815CA" w:rsidRPr="00D815CA" w14:paraId="3CDADA09"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1E4626" w14:textId="6C70A311" w:rsidR="08D0CC08" w:rsidRPr="00D815CA" w:rsidRDefault="08D0CC08" w:rsidP="08D0CC08">
            <w:pPr>
              <w:jc w:val="center"/>
            </w:pPr>
            <w:r w:rsidRPr="00D815CA">
              <w:rPr>
                <w:rFonts w:ascii="Calibri" w:eastAsia="Calibri" w:hAnsi="Calibri" w:cs="Calibri"/>
                <w:sz w:val="22"/>
                <w:szCs w:val="22"/>
                <w:u w:val="single"/>
              </w:rPr>
              <w:t>W05</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EDB726" w14:textId="3A3B9F8B" w:rsidR="08D0CC08" w:rsidRPr="00D815CA" w:rsidRDefault="08D0CC08">
            <w:r w:rsidRPr="00D815CA">
              <w:rPr>
                <w:rFonts w:ascii="Calibri" w:eastAsia="Calibri" w:hAnsi="Calibri" w:cs="Calibri"/>
                <w:sz w:val="22"/>
                <w:szCs w:val="22"/>
                <w:u w:val="single"/>
              </w:rPr>
              <w:t>Point of use water heaters</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A90A7F" w14:textId="7DF9C62A" w:rsidR="08D0CC08" w:rsidRPr="00D815CA" w:rsidRDefault="08D0CC08">
            <w:r w:rsidRPr="00D815CA">
              <w:rPr>
                <w:rFonts w:ascii="Calibri" w:eastAsia="Calibri" w:hAnsi="Calibri" w:cs="Calibri"/>
                <w:sz w:val="22"/>
                <w:szCs w:val="22"/>
                <w:u w:val="single"/>
              </w:rPr>
              <w:t>C406.2.3.3 a</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D7E2EC" w14:textId="6AC9AE81" w:rsidR="08D0CC08" w:rsidRPr="00D815CA" w:rsidRDefault="0304B0A3" w:rsidP="08D0CC08">
            <w:pPr>
              <w:jc w:val="center"/>
            </w:pPr>
            <w:r w:rsidRPr="00D815CA">
              <w:rPr>
                <w:rFonts w:ascii="Calibri" w:eastAsia="Calibri" w:hAnsi="Calibri" w:cs="Calibri"/>
                <w:sz w:val="22"/>
                <w:szCs w:val="22"/>
                <w:u w:val="single"/>
              </w:rPr>
              <w:t>15</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5AD7D3" w14:textId="78D9E355" w:rsidR="08D0CC08" w:rsidRPr="00D815CA" w:rsidRDefault="1F1069E6" w:rsidP="1F1069E6">
            <w:pPr>
              <w:jc w:val="center"/>
              <w:rPr>
                <w:u w:val="single"/>
              </w:rPr>
            </w:pPr>
            <w:r w:rsidRPr="00D815CA">
              <w:rPr>
                <w:rFonts w:ascii="Calibri" w:eastAsia="Calibri" w:hAnsi="Calibri" w:cs="Calibri"/>
                <w:sz w:val="22"/>
                <w:szCs w:val="22"/>
                <w:u w:val="single"/>
              </w:rPr>
              <w:t>15</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7565DA" w14:textId="4E53B465" w:rsidR="08D0CC08" w:rsidRPr="00D815CA" w:rsidRDefault="1F1069E6" w:rsidP="1F1069E6">
            <w:pPr>
              <w:jc w:val="center"/>
              <w:rPr>
                <w:u w:val="single"/>
              </w:rPr>
            </w:pPr>
            <w:r w:rsidRPr="00D815CA">
              <w:rPr>
                <w:rFonts w:ascii="Calibri" w:eastAsia="Calibri" w:hAnsi="Calibri" w:cs="Calibri"/>
                <w:sz w:val="22"/>
                <w:szCs w:val="22"/>
                <w:u w:val="single"/>
              </w:rPr>
              <w:t>15</w:t>
            </w:r>
          </w:p>
        </w:tc>
      </w:tr>
      <w:tr w:rsidR="00D815CA" w:rsidRPr="00D815CA" w14:paraId="68B64363"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E61409" w14:textId="2122EA9E" w:rsidR="08D0CC08" w:rsidRPr="00D815CA" w:rsidRDefault="08D0CC08" w:rsidP="08D0CC08">
            <w:pPr>
              <w:jc w:val="center"/>
            </w:pPr>
            <w:r w:rsidRPr="00D815CA">
              <w:rPr>
                <w:rFonts w:ascii="Calibri" w:eastAsia="Calibri" w:hAnsi="Calibri" w:cs="Calibri"/>
                <w:sz w:val="22"/>
                <w:szCs w:val="22"/>
                <w:u w:val="single"/>
              </w:rPr>
              <w:t>W06</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E23D29" w14:textId="0D1CC29F" w:rsidR="08D0CC08" w:rsidRPr="00D815CA" w:rsidRDefault="08D0CC08">
            <w:r w:rsidRPr="00D815CA">
              <w:rPr>
                <w:rFonts w:ascii="Calibri" w:eastAsia="Calibri" w:hAnsi="Calibri" w:cs="Calibri"/>
                <w:sz w:val="22"/>
                <w:szCs w:val="22"/>
                <w:u w:val="single"/>
              </w:rPr>
              <w:t>Thermostatic bal. valves</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30197A" w14:textId="3F856574" w:rsidR="08D0CC08" w:rsidRPr="00D815CA" w:rsidRDefault="08D0CC08">
            <w:r w:rsidRPr="00D815CA">
              <w:rPr>
                <w:rFonts w:ascii="Calibri" w:eastAsia="Calibri" w:hAnsi="Calibri" w:cs="Calibri"/>
                <w:sz w:val="22"/>
                <w:szCs w:val="22"/>
                <w:u w:val="single"/>
              </w:rPr>
              <w:t>C406.2.3.3 b</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E9B1F7" w14:textId="7C8DD6B5" w:rsidR="08D0CC08" w:rsidRPr="00D815CA" w:rsidRDefault="08D0CC08" w:rsidP="08D0CC08">
            <w:pPr>
              <w:jc w:val="center"/>
            </w:pPr>
            <w:r w:rsidRPr="00D815CA">
              <w:rPr>
                <w:rFonts w:ascii="Calibri" w:eastAsia="Calibri" w:hAnsi="Calibri" w:cs="Calibri"/>
                <w:sz w:val="22"/>
                <w:szCs w:val="22"/>
                <w:u w:val="single"/>
              </w:rPr>
              <w:t>1</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8ACE44" w14:textId="1628CA85" w:rsidR="08D0CC08" w:rsidRPr="00D815CA" w:rsidRDefault="08D0CC08" w:rsidP="08D0CC08">
            <w:pPr>
              <w:jc w:val="center"/>
            </w:pPr>
            <w:r w:rsidRPr="00D815CA">
              <w:rPr>
                <w:rFonts w:ascii="Calibri" w:eastAsia="Calibri" w:hAnsi="Calibri" w:cs="Calibri"/>
                <w:sz w:val="22"/>
                <w:szCs w:val="22"/>
                <w:u w:val="single"/>
              </w:rPr>
              <w:t>1</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DA6E4F" w14:textId="40210460" w:rsidR="08D0CC08" w:rsidRPr="00D815CA" w:rsidRDefault="08D0CC08" w:rsidP="08D0CC08">
            <w:pPr>
              <w:jc w:val="center"/>
            </w:pPr>
            <w:r w:rsidRPr="00D815CA">
              <w:rPr>
                <w:rFonts w:ascii="Calibri" w:eastAsia="Calibri" w:hAnsi="Calibri" w:cs="Calibri"/>
                <w:sz w:val="22"/>
                <w:szCs w:val="22"/>
                <w:u w:val="single"/>
              </w:rPr>
              <w:t>1</w:t>
            </w:r>
          </w:p>
        </w:tc>
      </w:tr>
      <w:tr w:rsidR="00D815CA" w:rsidRPr="00D815CA" w14:paraId="3F3E79D7"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B83D6B" w14:textId="454E3D62" w:rsidR="08D0CC08" w:rsidRPr="00D815CA" w:rsidRDefault="08D0CC08" w:rsidP="08D0CC08">
            <w:pPr>
              <w:jc w:val="center"/>
            </w:pPr>
            <w:r w:rsidRPr="00D815CA">
              <w:rPr>
                <w:rFonts w:ascii="Calibri" w:eastAsia="Calibri" w:hAnsi="Calibri" w:cs="Calibri"/>
                <w:sz w:val="22"/>
                <w:szCs w:val="22"/>
                <w:u w:val="single"/>
              </w:rPr>
              <w:t>W07</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E1A9D5" w14:textId="29756E73" w:rsidR="08D0CC08" w:rsidRPr="00D815CA" w:rsidRDefault="08D0CC08">
            <w:r w:rsidRPr="00D815CA">
              <w:rPr>
                <w:rFonts w:ascii="Calibri" w:eastAsia="Calibri" w:hAnsi="Calibri" w:cs="Calibri"/>
                <w:sz w:val="22"/>
                <w:szCs w:val="22"/>
                <w:u w:val="single"/>
              </w:rPr>
              <w:t>SHW heat trace system</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93B435" w14:textId="162AE129" w:rsidR="08D0CC08" w:rsidRPr="00D815CA" w:rsidRDefault="08D0CC08">
            <w:r w:rsidRPr="00D815CA">
              <w:rPr>
                <w:rFonts w:ascii="Calibri" w:eastAsia="Calibri" w:hAnsi="Calibri" w:cs="Calibri"/>
                <w:sz w:val="22"/>
                <w:szCs w:val="22"/>
                <w:u w:val="single"/>
              </w:rPr>
              <w:t>C406.2.3.3 c</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0CA2D2" w14:textId="2F2FA984" w:rsidR="08D0CC08" w:rsidRPr="00D815CA" w:rsidRDefault="0304B0A3" w:rsidP="08D0CC08">
            <w:pPr>
              <w:jc w:val="center"/>
            </w:pPr>
            <w:r w:rsidRPr="00D815CA">
              <w:rPr>
                <w:rFonts w:ascii="Calibri" w:eastAsia="Calibri" w:hAnsi="Calibri" w:cs="Calibri"/>
                <w:sz w:val="22"/>
                <w:szCs w:val="22"/>
                <w:u w:val="single"/>
              </w:rPr>
              <w:t>5</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E28943" w14:textId="262E037E" w:rsidR="08D0CC08" w:rsidRPr="00D815CA" w:rsidRDefault="08D0CC08" w:rsidP="08D0CC08">
            <w:pPr>
              <w:jc w:val="center"/>
            </w:pPr>
            <w:r w:rsidRPr="00D815CA">
              <w:rPr>
                <w:rFonts w:ascii="Calibri" w:eastAsia="Calibri" w:hAnsi="Calibri" w:cs="Calibri"/>
                <w:sz w:val="22"/>
                <w:szCs w:val="22"/>
                <w:u w:val="single"/>
              </w:rPr>
              <w:t>5</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8E2480" w14:textId="288E86C0" w:rsidR="08D0CC08" w:rsidRPr="00D815CA" w:rsidRDefault="08D0CC08" w:rsidP="08D0CC08">
            <w:pPr>
              <w:jc w:val="center"/>
            </w:pPr>
            <w:r w:rsidRPr="00D815CA">
              <w:rPr>
                <w:rFonts w:ascii="Calibri" w:eastAsia="Calibri" w:hAnsi="Calibri" w:cs="Calibri"/>
                <w:sz w:val="22"/>
                <w:szCs w:val="22"/>
                <w:u w:val="single"/>
              </w:rPr>
              <w:t>5</w:t>
            </w:r>
          </w:p>
        </w:tc>
      </w:tr>
      <w:tr w:rsidR="00D815CA" w:rsidRPr="00D815CA" w14:paraId="251A9CE5"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48B4DA" w14:textId="4509347C" w:rsidR="08D0CC08" w:rsidRPr="00D815CA" w:rsidRDefault="08D0CC08" w:rsidP="08D0CC08">
            <w:pPr>
              <w:jc w:val="center"/>
            </w:pPr>
            <w:r w:rsidRPr="00D815CA">
              <w:rPr>
                <w:rFonts w:ascii="Calibri" w:eastAsia="Calibri" w:hAnsi="Calibri" w:cs="Calibri"/>
                <w:sz w:val="22"/>
                <w:szCs w:val="22"/>
                <w:u w:val="single"/>
              </w:rPr>
              <w:t>W08</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974494" w14:textId="4E8D9888" w:rsidR="08D0CC08" w:rsidRPr="00D815CA" w:rsidRDefault="08D0CC08">
            <w:r w:rsidRPr="00D815CA">
              <w:rPr>
                <w:rFonts w:ascii="Calibri" w:eastAsia="Calibri" w:hAnsi="Calibri" w:cs="Calibri"/>
                <w:sz w:val="22"/>
                <w:szCs w:val="22"/>
                <w:u w:val="single"/>
              </w:rPr>
              <w:t>SHW submeters</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62E025" w14:textId="4570AE52" w:rsidR="08D0CC08" w:rsidRPr="00D815CA" w:rsidRDefault="08D0CC08">
            <w:r w:rsidRPr="00D815CA">
              <w:rPr>
                <w:rFonts w:ascii="Calibri" w:eastAsia="Calibri" w:hAnsi="Calibri" w:cs="Calibri"/>
                <w:sz w:val="22"/>
                <w:szCs w:val="22"/>
                <w:u w:val="single"/>
              </w:rPr>
              <w:t>C406.2.3.4</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3C8A17" w14:textId="6B03DB69" w:rsidR="08D0CC08" w:rsidRPr="00D815CA" w:rsidRDefault="0304B0A3" w:rsidP="08D0CC08">
            <w:pPr>
              <w:jc w:val="center"/>
            </w:pPr>
            <w:r w:rsidRPr="00D815CA">
              <w:rPr>
                <w:rFonts w:ascii="Calibri" w:eastAsia="Calibri" w:hAnsi="Calibri" w:cs="Calibri"/>
                <w:sz w:val="22"/>
                <w:szCs w:val="22"/>
                <w:u w:val="single"/>
              </w:rPr>
              <w:t>22</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E79989" w14:textId="15A81F38" w:rsidR="08D0CC08" w:rsidRPr="00D815CA" w:rsidRDefault="1F1069E6" w:rsidP="1F1069E6">
            <w:pPr>
              <w:jc w:val="center"/>
              <w:rPr>
                <w:u w:val="single"/>
              </w:rPr>
            </w:pPr>
            <w:r w:rsidRPr="00D815CA">
              <w:rPr>
                <w:rFonts w:ascii="Calibri" w:eastAsia="Calibri" w:hAnsi="Calibri" w:cs="Calibri"/>
                <w:sz w:val="22"/>
                <w:szCs w:val="22"/>
                <w:u w:val="single"/>
              </w:rPr>
              <w:t>18</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C5DA90" w14:textId="3D35D8CA" w:rsidR="08D0CC08" w:rsidRPr="00D815CA" w:rsidRDefault="1F1069E6" w:rsidP="1F1069E6">
            <w:pPr>
              <w:jc w:val="center"/>
              <w:rPr>
                <w:u w:val="single"/>
              </w:rPr>
            </w:pPr>
            <w:r w:rsidRPr="00D815CA">
              <w:rPr>
                <w:rFonts w:ascii="Calibri" w:eastAsia="Calibri" w:hAnsi="Calibri" w:cs="Calibri"/>
                <w:sz w:val="22"/>
                <w:szCs w:val="22"/>
                <w:u w:val="single"/>
              </w:rPr>
              <w:t>18</w:t>
            </w:r>
          </w:p>
        </w:tc>
      </w:tr>
      <w:tr w:rsidR="00D815CA" w:rsidRPr="00D815CA" w14:paraId="53659692"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3FD6AA" w14:textId="5B9736A2" w:rsidR="08D0CC08" w:rsidRPr="00D815CA" w:rsidRDefault="08D0CC08" w:rsidP="08D0CC08">
            <w:pPr>
              <w:jc w:val="center"/>
            </w:pPr>
            <w:r w:rsidRPr="00D815CA">
              <w:rPr>
                <w:rFonts w:ascii="Calibri" w:eastAsia="Calibri" w:hAnsi="Calibri" w:cs="Calibri"/>
                <w:sz w:val="22"/>
                <w:szCs w:val="22"/>
                <w:u w:val="single"/>
              </w:rPr>
              <w:t>W09</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B042BB" w14:textId="6E16E4A3" w:rsidR="08D0CC08" w:rsidRPr="00D815CA" w:rsidRDefault="08D0CC08">
            <w:r w:rsidRPr="00D815CA">
              <w:rPr>
                <w:rFonts w:ascii="Calibri" w:eastAsia="Calibri" w:hAnsi="Calibri" w:cs="Calibri"/>
                <w:sz w:val="22"/>
                <w:szCs w:val="22"/>
                <w:u w:val="single"/>
              </w:rPr>
              <w:t>SHW distribution sizing</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0A1689" w14:textId="6A36FD9E" w:rsidR="08D0CC08" w:rsidRPr="00D815CA" w:rsidRDefault="08D0CC08">
            <w:r w:rsidRPr="00D815CA">
              <w:rPr>
                <w:rFonts w:ascii="Calibri" w:eastAsia="Calibri" w:hAnsi="Calibri" w:cs="Calibri"/>
                <w:sz w:val="22"/>
                <w:szCs w:val="22"/>
                <w:u w:val="single"/>
              </w:rPr>
              <w:t>C406.2.3.5</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D6C4CB" w14:textId="5008335F" w:rsidR="08D0CC08" w:rsidRPr="00D815CA" w:rsidRDefault="0304B0A3" w:rsidP="08D0CC08">
            <w:pPr>
              <w:jc w:val="center"/>
            </w:pPr>
            <w:r w:rsidRPr="00D815CA">
              <w:rPr>
                <w:rFonts w:ascii="Calibri" w:eastAsia="Calibri" w:hAnsi="Calibri" w:cs="Calibri"/>
                <w:sz w:val="22"/>
                <w:szCs w:val="22"/>
                <w:u w:val="single"/>
              </w:rPr>
              <w:t>55</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D9ACA5" w14:textId="5ADCE9BF" w:rsidR="08D0CC08" w:rsidRPr="00D815CA" w:rsidRDefault="1F1069E6" w:rsidP="1F1069E6">
            <w:pPr>
              <w:jc w:val="center"/>
              <w:rPr>
                <w:u w:val="single"/>
              </w:rPr>
            </w:pPr>
            <w:r w:rsidRPr="00D815CA">
              <w:rPr>
                <w:rFonts w:ascii="Calibri" w:eastAsia="Calibri" w:hAnsi="Calibri" w:cs="Calibri"/>
                <w:sz w:val="22"/>
                <w:szCs w:val="22"/>
                <w:u w:val="single"/>
              </w:rPr>
              <w:t>45</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3B92D4" w14:textId="017BAA05" w:rsidR="08D0CC08" w:rsidRPr="00D815CA" w:rsidRDefault="1F1069E6" w:rsidP="1F1069E6">
            <w:pPr>
              <w:jc w:val="center"/>
              <w:rPr>
                <w:u w:val="single"/>
              </w:rPr>
            </w:pPr>
            <w:r w:rsidRPr="00D815CA">
              <w:rPr>
                <w:rFonts w:ascii="Calibri" w:eastAsia="Calibri" w:hAnsi="Calibri" w:cs="Calibri"/>
                <w:sz w:val="22"/>
                <w:szCs w:val="22"/>
                <w:u w:val="single"/>
              </w:rPr>
              <w:t>47</w:t>
            </w:r>
          </w:p>
        </w:tc>
      </w:tr>
      <w:tr w:rsidR="00D815CA" w:rsidRPr="00D815CA" w14:paraId="3DAD4798"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AE5A2A" w14:textId="005E865C" w:rsidR="08D0CC08" w:rsidRPr="00D815CA" w:rsidRDefault="08D0CC08" w:rsidP="08D0CC08">
            <w:pPr>
              <w:jc w:val="center"/>
            </w:pPr>
            <w:r w:rsidRPr="00D815CA">
              <w:rPr>
                <w:rFonts w:ascii="Calibri" w:eastAsia="Calibri" w:hAnsi="Calibri" w:cs="Calibri"/>
                <w:sz w:val="22"/>
                <w:szCs w:val="22"/>
                <w:u w:val="single"/>
              </w:rPr>
              <w:t>W10</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4D869A" w14:textId="3EBD5EB0" w:rsidR="08D0CC08" w:rsidRPr="00D815CA" w:rsidRDefault="08D0CC08">
            <w:r w:rsidRPr="00D815CA">
              <w:rPr>
                <w:rFonts w:ascii="Calibri" w:eastAsia="Calibri" w:hAnsi="Calibri" w:cs="Calibri"/>
                <w:sz w:val="22"/>
                <w:szCs w:val="22"/>
                <w:u w:val="single"/>
              </w:rPr>
              <w:t>Shower heat recovery</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99718F" w14:textId="58F2E759" w:rsidR="08D0CC08" w:rsidRPr="00D815CA" w:rsidRDefault="08D0CC08">
            <w:r w:rsidRPr="00D815CA">
              <w:rPr>
                <w:rFonts w:ascii="Calibri" w:eastAsia="Calibri" w:hAnsi="Calibri" w:cs="Calibri"/>
                <w:sz w:val="22"/>
                <w:szCs w:val="22"/>
                <w:u w:val="single"/>
              </w:rPr>
              <w:t>C406.2.3.6</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839C88" w14:textId="3EF02862" w:rsidR="08D0CC08" w:rsidRPr="00D815CA" w:rsidRDefault="0304B0A3" w:rsidP="08D0CC08">
            <w:pPr>
              <w:jc w:val="center"/>
            </w:pPr>
            <w:r w:rsidRPr="00D815CA">
              <w:rPr>
                <w:rFonts w:ascii="Calibri" w:eastAsia="Calibri" w:hAnsi="Calibri" w:cs="Calibri"/>
                <w:sz w:val="22"/>
                <w:szCs w:val="22"/>
                <w:u w:val="single"/>
              </w:rPr>
              <w:t>3</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378EA3" w14:textId="4C2F8456" w:rsidR="08D0CC08" w:rsidRPr="00D815CA" w:rsidRDefault="1F1069E6" w:rsidP="1F1069E6">
            <w:pPr>
              <w:jc w:val="center"/>
              <w:rPr>
                <w:u w:val="single"/>
              </w:rPr>
            </w:pPr>
            <w:r w:rsidRPr="00D815CA">
              <w:rPr>
                <w:rFonts w:ascii="Calibri" w:eastAsia="Calibri" w:hAnsi="Calibri" w:cs="Calibri"/>
                <w:sz w:val="22"/>
                <w:szCs w:val="22"/>
                <w:u w:val="single"/>
              </w:rPr>
              <w:t>3</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E9F682" w14:textId="0D62C4BD" w:rsidR="08D0CC08" w:rsidRPr="00D815CA" w:rsidRDefault="1F1069E6" w:rsidP="1F1069E6">
            <w:pPr>
              <w:jc w:val="center"/>
              <w:rPr>
                <w:u w:val="single"/>
              </w:rPr>
            </w:pPr>
            <w:r w:rsidRPr="00D815CA">
              <w:rPr>
                <w:rFonts w:ascii="Calibri" w:eastAsia="Calibri" w:hAnsi="Calibri" w:cs="Calibri"/>
                <w:sz w:val="22"/>
                <w:szCs w:val="22"/>
                <w:u w:val="single"/>
              </w:rPr>
              <w:t>3</w:t>
            </w:r>
          </w:p>
        </w:tc>
      </w:tr>
      <w:tr w:rsidR="00D815CA" w:rsidRPr="00D815CA" w14:paraId="5FDA5D62"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0533F3" w14:textId="0AFCAD9F" w:rsidR="08D0CC08" w:rsidRPr="00D815CA" w:rsidRDefault="08D0CC08" w:rsidP="08D0CC08">
            <w:pPr>
              <w:jc w:val="center"/>
            </w:pPr>
            <w:r w:rsidRPr="00D815CA">
              <w:rPr>
                <w:rFonts w:ascii="Calibri" w:eastAsia="Calibri" w:hAnsi="Calibri" w:cs="Calibri"/>
                <w:sz w:val="22"/>
                <w:szCs w:val="22"/>
                <w:u w:val="single"/>
              </w:rPr>
              <w:t>P01</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D42E75" w14:textId="704C07CF" w:rsidR="08D0CC08" w:rsidRPr="00D815CA" w:rsidRDefault="08D0CC08">
            <w:r w:rsidRPr="00D815CA">
              <w:rPr>
                <w:rFonts w:ascii="Calibri" w:eastAsia="Calibri" w:hAnsi="Calibri" w:cs="Calibri"/>
                <w:sz w:val="22"/>
                <w:szCs w:val="22"/>
                <w:u w:val="single"/>
              </w:rPr>
              <w:t>Energy monitoring</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223BD3" w14:textId="28DD1185" w:rsidR="08D0CC08" w:rsidRPr="00D815CA" w:rsidRDefault="08D0CC08">
            <w:r w:rsidRPr="00D815CA">
              <w:rPr>
                <w:rFonts w:ascii="Calibri" w:eastAsia="Calibri" w:hAnsi="Calibri" w:cs="Calibri"/>
                <w:sz w:val="22"/>
                <w:szCs w:val="22"/>
                <w:u w:val="single"/>
              </w:rPr>
              <w:t>C406.2.4</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2810B0" w14:textId="0725BA5B" w:rsidR="08D0CC08" w:rsidRPr="00D815CA" w:rsidRDefault="0304B0A3" w:rsidP="08D0CC08">
            <w:pPr>
              <w:jc w:val="center"/>
            </w:pPr>
            <w:r w:rsidRPr="00D815CA">
              <w:rPr>
                <w:rFonts w:ascii="Calibri" w:eastAsia="Calibri" w:hAnsi="Calibri" w:cs="Calibri"/>
                <w:sz w:val="22"/>
                <w:szCs w:val="22"/>
                <w:u w:val="single"/>
              </w:rPr>
              <w:t>4</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9A3472" w14:textId="339119C1" w:rsidR="08D0CC08" w:rsidRPr="00D815CA" w:rsidRDefault="1F1069E6" w:rsidP="1F1069E6">
            <w:pPr>
              <w:jc w:val="center"/>
              <w:rPr>
                <w:u w:val="single"/>
              </w:rPr>
            </w:pPr>
            <w:r w:rsidRPr="00D815CA">
              <w:rPr>
                <w:rFonts w:ascii="Calibri" w:eastAsia="Calibri" w:hAnsi="Calibri" w:cs="Calibri"/>
                <w:sz w:val="22"/>
                <w:szCs w:val="22"/>
                <w:u w:val="single"/>
              </w:rPr>
              <w:t>4</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713805" w14:textId="6ECA36EF" w:rsidR="08D0CC08" w:rsidRPr="00D815CA" w:rsidRDefault="1F1069E6" w:rsidP="1F1069E6">
            <w:pPr>
              <w:jc w:val="center"/>
              <w:rPr>
                <w:u w:val="single"/>
              </w:rPr>
            </w:pPr>
            <w:r w:rsidRPr="00D815CA">
              <w:rPr>
                <w:rFonts w:ascii="Calibri" w:eastAsia="Calibri" w:hAnsi="Calibri" w:cs="Calibri"/>
                <w:sz w:val="22"/>
                <w:szCs w:val="22"/>
                <w:u w:val="single"/>
              </w:rPr>
              <w:t>5</w:t>
            </w:r>
          </w:p>
        </w:tc>
      </w:tr>
      <w:tr w:rsidR="00D815CA" w:rsidRPr="00D815CA" w14:paraId="0754FBCB"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CB1EF2" w14:textId="3102F476" w:rsidR="08D0CC08" w:rsidRPr="00D815CA" w:rsidRDefault="08D0CC08" w:rsidP="08D0CC08">
            <w:pPr>
              <w:jc w:val="center"/>
            </w:pPr>
            <w:r w:rsidRPr="00D815CA">
              <w:rPr>
                <w:rFonts w:ascii="Calibri" w:eastAsia="Calibri" w:hAnsi="Calibri" w:cs="Calibri"/>
                <w:sz w:val="22"/>
                <w:szCs w:val="22"/>
                <w:u w:val="single"/>
              </w:rPr>
              <w:t>L02</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F4487F" w14:textId="3626343A" w:rsidR="08D0CC08" w:rsidRPr="00D815CA" w:rsidRDefault="08D0CC08">
            <w:r w:rsidRPr="00D815CA">
              <w:rPr>
                <w:rFonts w:ascii="Calibri" w:eastAsia="Calibri" w:hAnsi="Calibri" w:cs="Calibri"/>
                <w:sz w:val="22"/>
                <w:szCs w:val="22"/>
                <w:u w:val="single"/>
              </w:rPr>
              <w:t>Lighting dimming &amp; tuning</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52FDC7" w14:textId="291EC49C" w:rsidR="08D0CC08" w:rsidRPr="00D815CA" w:rsidRDefault="08D0CC08">
            <w:r w:rsidRPr="00D815CA">
              <w:rPr>
                <w:rFonts w:ascii="Calibri" w:eastAsia="Calibri" w:hAnsi="Calibri" w:cs="Calibri"/>
                <w:sz w:val="22"/>
                <w:szCs w:val="22"/>
                <w:u w:val="single"/>
              </w:rPr>
              <w:t>C406.2.5.2</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FFF8A6" w14:textId="5B03136C" w:rsidR="08D0CC08" w:rsidRPr="00D815CA" w:rsidRDefault="0304B0A3" w:rsidP="08D0CC08">
            <w:pPr>
              <w:jc w:val="center"/>
            </w:pPr>
            <w:r w:rsidRPr="00D815CA">
              <w:rPr>
                <w:rFonts w:ascii="Calibri" w:eastAsia="Calibri" w:hAnsi="Calibri" w:cs="Calibri"/>
                <w:sz w:val="22"/>
                <w:szCs w:val="22"/>
                <w:u w:val="single"/>
              </w:rPr>
              <w:t>4</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8E00C7" w14:textId="41E4C215" w:rsidR="08D0CC08" w:rsidRPr="00D815CA" w:rsidRDefault="1F1069E6" w:rsidP="1F1069E6">
            <w:pPr>
              <w:jc w:val="center"/>
              <w:rPr>
                <w:u w:val="single"/>
              </w:rPr>
            </w:pPr>
            <w:r w:rsidRPr="00D815CA">
              <w:rPr>
                <w:rFonts w:ascii="Calibri" w:eastAsia="Calibri" w:hAnsi="Calibri" w:cs="Calibri"/>
                <w:sz w:val="22"/>
                <w:szCs w:val="22"/>
                <w:u w:val="single"/>
              </w:rPr>
              <w:t>3</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78D3CC" w14:textId="00034792" w:rsidR="08D0CC08" w:rsidRPr="00D815CA" w:rsidRDefault="08D0CC08" w:rsidP="08D0CC08">
            <w:pPr>
              <w:jc w:val="center"/>
            </w:pPr>
            <w:r w:rsidRPr="00D815CA">
              <w:rPr>
                <w:rFonts w:ascii="Calibri" w:eastAsia="Calibri" w:hAnsi="Calibri" w:cs="Calibri"/>
                <w:sz w:val="22"/>
                <w:szCs w:val="22"/>
                <w:u w:val="single"/>
              </w:rPr>
              <w:t>3</w:t>
            </w:r>
          </w:p>
        </w:tc>
      </w:tr>
      <w:tr w:rsidR="08D0CC08" w14:paraId="5B294F1F"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7DD7C7" w14:textId="1C124EC3" w:rsidR="08D0CC08" w:rsidRDefault="08D0CC08" w:rsidP="08D0CC08">
            <w:pPr>
              <w:jc w:val="center"/>
            </w:pPr>
            <w:r w:rsidRPr="08D0CC08">
              <w:rPr>
                <w:rFonts w:ascii="Calibri" w:eastAsia="Calibri" w:hAnsi="Calibri" w:cs="Calibri"/>
                <w:color w:val="000000" w:themeColor="text1"/>
                <w:sz w:val="22"/>
                <w:szCs w:val="22"/>
                <w:u w:val="single"/>
              </w:rPr>
              <w:t>L05</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22E408" w14:textId="0DE496A3" w:rsidR="08D0CC08" w:rsidRDefault="08D0CC08">
            <w:r w:rsidRPr="08D0CC08">
              <w:rPr>
                <w:rFonts w:ascii="Calibri" w:eastAsia="Calibri" w:hAnsi="Calibri" w:cs="Calibri"/>
                <w:color w:val="000000" w:themeColor="text1"/>
                <w:sz w:val="22"/>
                <w:szCs w:val="22"/>
                <w:u w:val="single"/>
              </w:rPr>
              <w:t>Residential light control</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2D585B" w14:textId="7C2C7BDB" w:rsidR="08D0CC08" w:rsidRDefault="08D0CC08">
            <w:r w:rsidRPr="08D0CC08">
              <w:rPr>
                <w:rFonts w:ascii="Calibri" w:eastAsia="Calibri" w:hAnsi="Calibri" w:cs="Calibri"/>
                <w:color w:val="000000" w:themeColor="text1"/>
                <w:sz w:val="22"/>
                <w:szCs w:val="22"/>
                <w:u w:val="single"/>
              </w:rPr>
              <w:t>C406.2.5.5</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08134A" w14:textId="0FEDD38C" w:rsidR="08D0CC08" w:rsidRDefault="08D0CC08" w:rsidP="08D0CC08">
            <w:pPr>
              <w:jc w:val="center"/>
            </w:pPr>
            <w:r w:rsidRPr="08D0CC08">
              <w:rPr>
                <w:rFonts w:ascii="Calibri" w:eastAsia="Calibri" w:hAnsi="Calibri" w:cs="Calibri"/>
                <w:color w:val="000000" w:themeColor="text1"/>
                <w:sz w:val="22"/>
                <w:szCs w:val="22"/>
                <w:u w:val="single"/>
              </w:rPr>
              <w:t>6</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F9B8D5" w14:textId="2B5E4DAE" w:rsidR="08D0CC08" w:rsidRDefault="0304B0A3" w:rsidP="08D0CC08">
            <w:pPr>
              <w:jc w:val="center"/>
            </w:pPr>
            <w:r w:rsidRPr="1F1069E6">
              <w:rPr>
                <w:rFonts w:ascii="Calibri" w:eastAsia="Calibri" w:hAnsi="Calibri" w:cs="Calibri"/>
                <w:color w:val="000000" w:themeColor="text1"/>
                <w:sz w:val="22"/>
                <w:szCs w:val="22"/>
                <w:u w:val="single"/>
              </w:rPr>
              <w:t>4</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9739AF" w14:textId="441AA894" w:rsidR="08D0CC08" w:rsidRDefault="08D0CC08" w:rsidP="08D0CC08">
            <w:pPr>
              <w:jc w:val="center"/>
            </w:pPr>
            <w:r w:rsidRPr="08D0CC08">
              <w:rPr>
                <w:rFonts w:ascii="Calibri" w:eastAsia="Calibri" w:hAnsi="Calibri" w:cs="Calibri"/>
                <w:color w:val="000000" w:themeColor="text1"/>
                <w:sz w:val="22"/>
                <w:szCs w:val="22"/>
                <w:u w:val="single"/>
              </w:rPr>
              <w:t>4</w:t>
            </w:r>
          </w:p>
        </w:tc>
      </w:tr>
      <w:tr w:rsidR="08D0CC08" w14:paraId="76033E76"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3EA68F" w14:textId="7531039A" w:rsidR="08D0CC08" w:rsidRDefault="08D0CC08" w:rsidP="08D0CC08">
            <w:pPr>
              <w:jc w:val="center"/>
            </w:pPr>
            <w:r w:rsidRPr="08D0CC08">
              <w:rPr>
                <w:rFonts w:ascii="Calibri" w:eastAsia="Calibri" w:hAnsi="Calibri" w:cs="Calibri"/>
                <w:color w:val="000000" w:themeColor="text1"/>
                <w:sz w:val="22"/>
                <w:szCs w:val="22"/>
                <w:u w:val="single"/>
              </w:rPr>
              <w:t>L06</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7D55BC" w14:textId="1A709090" w:rsidR="08D0CC08" w:rsidRDefault="08D0CC08">
            <w:r w:rsidRPr="08D0CC08">
              <w:rPr>
                <w:rFonts w:ascii="Calibri" w:eastAsia="Calibri" w:hAnsi="Calibri" w:cs="Calibri"/>
                <w:color w:val="000000" w:themeColor="text1"/>
                <w:sz w:val="22"/>
                <w:szCs w:val="22"/>
                <w:u w:val="single"/>
              </w:rPr>
              <w:t>Light power reduction</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0370EA" w14:textId="0A9408F3" w:rsidR="08D0CC08" w:rsidRDefault="08D0CC08">
            <w:r w:rsidRPr="08D0CC08">
              <w:rPr>
                <w:rFonts w:ascii="Calibri" w:eastAsia="Calibri" w:hAnsi="Calibri" w:cs="Calibri"/>
                <w:color w:val="000000" w:themeColor="text1"/>
                <w:sz w:val="22"/>
                <w:szCs w:val="22"/>
                <w:u w:val="single"/>
              </w:rPr>
              <w:t>C406.2.5.7</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F6D535" w14:textId="32282AB4" w:rsidR="08D0CC08" w:rsidRDefault="08D0CC08" w:rsidP="08D0CC08">
            <w:pPr>
              <w:jc w:val="center"/>
            </w:pPr>
            <w:r w:rsidRPr="08D0CC08">
              <w:rPr>
                <w:rFonts w:ascii="Calibri" w:eastAsia="Calibri" w:hAnsi="Calibri" w:cs="Calibri"/>
                <w:color w:val="000000" w:themeColor="text1"/>
                <w:sz w:val="22"/>
                <w:szCs w:val="22"/>
                <w:u w:val="single"/>
              </w:rPr>
              <w:t>5</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A31413" w14:textId="607C4840" w:rsidR="08D0CC08" w:rsidRDefault="08D0CC08" w:rsidP="08D0CC08">
            <w:pPr>
              <w:jc w:val="center"/>
            </w:pPr>
            <w:r w:rsidRPr="08D0CC08">
              <w:rPr>
                <w:rFonts w:ascii="Calibri" w:eastAsia="Calibri" w:hAnsi="Calibri" w:cs="Calibri"/>
                <w:color w:val="000000" w:themeColor="text1"/>
                <w:sz w:val="22"/>
                <w:szCs w:val="22"/>
                <w:u w:val="single"/>
              </w:rPr>
              <w:t>4</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56F8D4" w14:textId="23F4CADF" w:rsidR="08D0CC08" w:rsidRDefault="08D0CC08" w:rsidP="08D0CC08">
            <w:pPr>
              <w:jc w:val="center"/>
            </w:pPr>
            <w:r w:rsidRPr="08D0CC08">
              <w:rPr>
                <w:rFonts w:ascii="Calibri" w:eastAsia="Calibri" w:hAnsi="Calibri" w:cs="Calibri"/>
                <w:color w:val="000000" w:themeColor="text1"/>
                <w:sz w:val="22"/>
                <w:szCs w:val="22"/>
                <w:u w:val="single"/>
              </w:rPr>
              <w:t>4</w:t>
            </w:r>
          </w:p>
        </w:tc>
      </w:tr>
      <w:tr w:rsidR="08D0CC08" w14:paraId="4EA4EFC7" w14:textId="77777777" w:rsidTr="00F20991">
        <w:trPr>
          <w:trHeight w:val="300"/>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02584F" w14:textId="3B064B88" w:rsidR="08D0CC08" w:rsidRDefault="08D0CC08" w:rsidP="08D0CC08">
            <w:pPr>
              <w:jc w:val="center"/>
            </w:pPr>
            <w:r w:rsidRPr="08D0CC08">
              <w:rPr>
                <w:rFonts w:ascii="Calibri" w:eastAsia="Calibri" w:hAnsi="Calibri" w:cs="Calibri"/>
                <w:color w:val="000000" w:themeColor="text1"/>
                <w:sz w:val="22"/>
                <w:szCs w:val="22"/>
                <w:u w:val="single"/>
              </w:rPr>
              <w:t>Q01</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52AA57" w14:textId="1E83AD11" w:rsidR="08D0CC08" w:rsidRDefault="08D0CC08">
            <w:r w:rsidRPr="08D0CC08">
              <w:rPr>
                <w:rFonts w:ascii="Calibri" w:eastAsia="Calibri" w:hAnsi="Calibri" w:cs="Calibri"/>
                <w:color w:val="000000" w:themeColor="text1"/>
                <w:sz w:val="22"/>
                <w:szCs w:val="22"/>
                <w:u w:val="single"/>
              </w:rPr>
              <w:t>Efficient elevator</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6FA61F" w14:textId="2B263A34" w:rsidR="08D0CC08" w:rsidRDefault="08D0CC08">
            <w:r w:rsidRPr="08D0CC08">
              <w:rPr>
                <w:rFonts w:ascii="Calibri" w:eastAsia="Calibri" w:hAnsi="Calibri" w:cs="Calibri"/>
                <w:color w:val="000000" w:themeColor="text1"/>
                <w:sz w:val="22"/>
                <w:szCs w:val="22"/>
                <w:u w:val="single"/>
              </w:rPr>
              <w:t>C406.2.7.1</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0F511C" w14:textId="21F73D57" w:rsidR="08D0CC08" w:rsidRDefault="0304B0A3" w:rsidP="08D0CC08">
            <w:pPr>
              <w:jc w:val="center"/>
            </w:pPr>
            <w:r w:rsidRPr="1F1069E6">
              <w:rPr>
                <w:rFonts w:ascii="Calibri" w:eastAsia="Calibri" w:hAnsi="Calibri" w:cs="Calibri"/>
                <w:color w:val="000000" w:themeColor="text1"/>
                <w:sz w:val="22"/>
                <w:szCs w:val="22"/>
                <w:u w:val="single"/>
              </w:rPr>
              <w:t>5</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E9779D" w14:textId="321A560F" w:rsidR="08D0CC08" w:rsidRDefault="08D0CC08" w:rsidP="08D0CC08">
            <w:pPr>
              <w:jc w:val="center"/>
            </w:pPr>
            <w:r w:rsidRPr="08D0CC08">
              <w:rPr>
                <w:rFonts w:ascii="Calibri" w:eastAsia="Calibri" w:hAnsi="Calibri" w:cs="Calibri"/>
                <w:color w:val="000000" w:themeColor="text1"/>
                <w:sz w:val="22"/>
                <w:szCs w:val="22"/>
                <w:u w:val="single"/>
              </w:rPr>
              <w:t>4</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EF1786" w14:textId="60D5E211" w:rsidR="08D0CC08" w:rsidRDefault="08D0CC08" w:rsidP="08D0CC08">
            <w:pPr>
              <w:jc w:val="center"/>
            </w:pPr>
            <w:r w:rsidRPr="08D0CC08">
              <w:rPr>
                <w:rFonts w:ascii="Calibri" w:eastAsia="Calibri" w:hAnsi="Calibri" w:cs="Calibri"/>
                <w:color w:val="000000" w:themeColor="text1"/>
                <w:sz w:val="22"/>
                <w:szCs w:val="22"/>
                <w:u w:val="single"/>
              </w:rPr>
              <w:t>3</w:t>
            </w:r>
          </w:p>
        </w:tc>
      </w:tr>
      <w:tr w:rsidR="08D0CC08" w14:paraId="29F95623" w14:textId="77777777" w:rsidTr="00F20991">
        <w:trPr>
          <w:trHeight w:val="315"/>
        </w:trPr>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01D518" w14:textId="7A3F8D35" w:rsidR="08D0CC08" w:rsidRDefault="08D0CC08" w:rsidP="08D0CC08">
            <w:pPr>
              <w:jc w:val="center"/>
            </w:pPr>
            <w:r w:rsidRPr="08D0CC08">
              <w:rPr>
                <w:rFonts w:ascii="Calibri" w:eastAsia="Calibri" w:hAnsi="Calibri" w:cs="Calibri"/>
                <w:sz w:val="22"/>
                <w:szCs w:val="22"/>
                <w:u w:val="single"/>
              </w:rPr>
              <w:t>Q04</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5CBF96" w14:textId="38629F4E" w:rsidR="08D0CC08" w:rsidRDefault="08D0CC08">
            <w:r w:rsidRPr="08D0CC08">
              <w:rPr>
                <w:rFonts w:ascii="Calibri" w:eastAsia="Calibri" w:hAnsi="Calibri" w:cs="Calibri"/>
                <w:sz w:val="22"/>
                <w:szCs w:val="22"/>
                <w:u w:val="single"/>
              </w:rPr>
              <w:t>Fault detection</w:t>
            </w:r>
          </w:p>
        </w:tc>
        <w:tc>
          <w:tcPr>
            <w:tcW w:w="13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35BA69" w14:textId="7615D767" w:rsidR="08D0CC08" w:rsidRDefault="08D0CC08">
            <w:r w:rsidRPr="08D0CC08">
              <w:rPr>
                <w:rFonts w:ascii="Calibri" w:eastAsia="Calibri" w:hAnsi="Calibri" w:cs="Calibri"/>
                <w:sz w:val="22"/>
                <w:szCs w:val="22"/>
                <w:u w:val="single"/>
              </w:rPr>
              <w:t>C406.2.7.4</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5C9BFA" w14:textId="79EF4188" w:rsidR="08D0CC08" w:rsidRDefault="0304B0A3" w:rsidP="08D0CC08">
            <w:pPr>
              <w:jc w:val="center"/>
            </w:pPr>
            <w:r w:rsidRPr="1F1069E6">
              <w:rPr>
                <w:rFonts w:ascii="Calibri" w:eastAsia="Calibri" w:hAnsi="Calibri" w:cs="Calibri"/>
                <w:sz w:val="22"/>
                <w:szCs w:val="22"/>
                <w:u w:val="single"/>
              </w:rPr>
              <w:t>4</w:t>
            </w:r>
          </w:p>
        </w:tc>
        <w:tc>
          <w:tcPr>
            <w:tcW w:w="15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447FD6" w14:textId="6F234223" w:rsidR="08D0CC08" w:rsidRDefault="1F1069E6" w:rsidP="1F1069E6">
            <w:pPr>
              <w:jc w:val="center"/>
              <w:rPr>
                <w:u w:val="single"/>
              </w:rPr>
            </w:pPr>
            <w:r w:rsidRPr="1F1069E6">
              <w:rPr>
                <w:rFonts w:ascii="Calibri" w:eastAsia="Calibri" w:hAnsi="Calibri" w:cs="Calibri"/>
                <w:sz w:val="22"/>
                <w:szCs w:val="22"/>
                <w:u w:val="single"/>
              </w:rPr>
              <w:t>4</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BEB909" w14:textId="239747BD" w:rsidR="08D0CC08" w:rsidRDefault="1F1069E6" w:rsidP="1F1069E6">
            <w:pPr>
              <w:jc w:val="center"/>
              <w:rPr>
                <w:u w:val="single"/>
              </w:rPr>
            </w:pPr>
            <w:r w:rsidRPr="1F1069E6">
              <w:rPr>
                <w:rFonts w:ascii="Calibri" w:eastAsia="Calibri" w:hAnsi="Calibri" w:cs="Calibri"/>
                <w:sz w:val="22"/>
                <w:szCs w:val="22"/>
                <w:u w:val="single"/>
              </w:rPr>
              <w:t>5</w:t>
            </w:r>
          </w:p>
        </w:tc>
      </w:tr>
    </w:tbl>
    <w:p w14:paraId="7DCD9ABD" w14:textId="3CAB4471" w:rsidR="08D0CC08" w:rsidRDefault="08D0CC08" w:rsidP="00F20991">
      <w:r w:rsidRPr="08D0CC08">
        <w:t xml:space="preserve"> </w:t>
      </w:r>
    </w:p>
    <w:p w14:paraId="5611DCDE" w14:textId="39A4EECB" w:rsidR="08D0CC08" w:rsidRPr="001C1963" w:rsidRDefault="08D0CC08" w:rsidP="00F20991">
      <w:pPr>
        <w:spacing w:after="240"/>
        <w:rPr>
          <w:rFonts w:ascii="Helvetica" w:hAnsi="Helvetica" w:cs="Helvetica"/>
        </w:rPr>
      </w:pPr>
      <w:r w:rsidRPr="001C1963">
        <w:rPr>
          <w:rFonts w:ascii="Helvetica" w:eastAsia="Arial" w:hAnsi="Helvetica" w:cs="Helvetica"/>
          <w:b/>
          <w:color w:val="000000" w:themeColor="text1"/>
        </w:rPr>
        <w:t>C406.2 Additional Energy Efficiency Credit Measures</w:t>
      </w:r>
    </w:p>
    <w:p w14:paraId="7169CB2A" w14:textId="0AD38411" w:rsidR="08D0CC08" w:rsidRPr="001C1963" w:rsidRDefault="08D0CC08" w:rsidP="00F20991">
      <w:pPr>
        <w:rPr>
          <w:rFonts w:ascii="Helvetica" w:hAnsi="Helvetica" w:cs="Helvetica"/>
        </w:rPr>
      </w:pPr>
      <w:r w:rsidRPr="001C1963">
        <w:rPr>
          <w:rFonts w:ascii="Helvetica" w:eastAsia="Calibri" w:hAnsi="Helvetica" w:cs="Helvetica"/>
          <w:color w:val="000000" w:themeColor="text1"/>
          <w:u w:val="single"/>
        </w:rPr>
        <w:t>Each energy efficiency credit measure used to meet credit requirements for the building shall include efficiency that is greater than the energy efficiency required for the building type and configuration requirements in Sections C402 through C405. Measures installed in the building that meet the requirements in Sections C406.2.1 through C406.2.7 shall achieve the credits listed for the measure and occupancy type in Tables C406.1.3(1) through C406.1.3(9) or where calculations required by Sections C406.2.1 through C406.2.7 create or modify the table credits, the credits achieved shall be based upon the section calculations.</w:t>
      </w:r>
    </w:p>
    <w:p w14:paraId="39981C75" w14:textId="3904BE93" w:rsidR="08D0CC08" w:rsidRPr="00D815CA" w:rsidRDefault="4643AC2B" w:rsidP="00F20991">
      <w:pPr>
        <w:spacing w:before="120"/>
        <w:rPr>
          <w:rFonts w:ascii="Helvetica" w:eastAsia="Calibri" w:hAnsi="Helvetica" w:cs="Helvetica"/>
          <w:b/>
          <w:u w:val="single"/>
        </w:rPr>
      </w:pPr>
      <w:r w:rsidRPr="00D815CA">
        <w:rPr>
          <w:rFonts w:ascii="Helvetica" w:eastAsia="Calibri" w:hAnsi="Helvetica" w:cs="Helvetica"/>
          <w:b/>
          <w:u w:val="single"/>
        </w:rPr>
        <w:t>C406.2.1 E01 Improved envelope performance 90.1 Appendix C</w:t>
      </w:r>
    </w:p>
    <w:p w14:paraId="292FDD62" w14:textId="2EBFAA8A" w:rsidR="08D0CC08" w:rsidRPr="00D815CA" w:rsidRDefault="29E9C736" w:rsidP="00F20991">
      <w:pPr>
        <w:rPr>
          <w:rFonts w:ascii="Helvetica" w:eastAsia="Calibri" w:hAnsi="Helvetica" w:cs="Helvetica"/>
          <w:u w:val="single"/>
        </w:rPr>
      </w:pPr>
      <w:r w:rsidRPr="00D815CA">
        <w:rPr>
          <w:rFonts w:ascii="Helvetica" w:eastAsia="Calibri" w:hAnsi="Helvetica" w:cs="Helvetica"/>
          <w:u w:val="single"/>
        </w:rPr>
        <w:t>To achieve this credit, building envelope measures shall be installed to improve the energy performance of the project. The allowable energy credits shall be determined as follows:</w:t>
      </w:r>
    </w:p>
    <w:p w14:paraId="03E03677" w14:textId="0D572328" w:rsidR="08D0CC08" w:rsidRPr="00D815CA" w:rsidRDefault="007B5A89" w:rsidP="00F20991">
      <w:pPr>
        <w:tabs>
          <w:tab w:val="left" w:pos="8712"/>
        </w:tabs>
        <w:spacing w:before="120"/>
        <w:rPr>
          <w:rFonts w:ascii="Helvetica" w:hAnsi="Helvetica" w:cs="Helvetica"/>
        </w:rPr>
      </w:pPr>
      <w:r w:rsidRPr="00D815CA">
        <w:rPr>
          <w:rFonts w:ascii="Helvetica" w:eastAsia="Calibri" w:hAnsi="Helvetica" w:cs="Helvetica"/>
          <w:i/>
          <w:iCs/>
          <w:u w:val="single"/>
        </w:rPr>
        <w:t>E01 MEC</w:t>
      </w:r>
      <w:r w:rsidR="6609FF1F" w:rsidRPr="00D815CA">
        <w:rPr>
          <w:rFonts w:ascii="Helvetica" w:eastAsia="Calibri" w:hAnsi="Helvetica" w:cs="Helvetica"/>
          <w:i/>
          <w:iCs/>
          <w:u w:val="single"/>
        </w:rPr>
        <w:t xml:space="preserve"> </w:t>
      </w:r>
      <w:r w:rsidR="6609FF1F" w:rsidRPr="00D815CA">
        <w:rPr>
          <w:rFonts w:ascii="Helvetica" w:eastAsia="Calibri" w:hAnsi="Helvetica" w:cs="Helvetica"/>
          <w:u w:val="single"/>
        </w:rPr>
        <w:t>= 1000 × (EPF</w:t>
      </w:r>
      <w:r w:rsidR="6609FF1F" w:rsidRPr="00D815CA">
        <w:rPr>
          <w:rFonts w:ascii="Helvetica" w:eastAsia="Calibri" w:hAnsi="Helvetica" w:cs="Helvetica"/>
          <w:u w:val="single"/>
          <w:vertAlign w:val="subscript"/>
        </w:rPr>
        <w:t>B</w:t>
      </w:r>
      <w:r w:rsidR="6609FF1F" w:rsidRPr="00D815CA">
        <w:rPr>
          <w:rFonts w:ascii="Helvetica" w:eastAsia="Calibri" w:hAnsi="Helvetica" w:cs="Helvetica"/>
          <w:u w:val="single"/>
        </w:rPr>
        <w:t xml:space="preserve"> – EPF</w:t>
      </w:r>
      <w:r w:rsidR="6609FF1F" w:rsidRPr="00D815CA">
        <w:rPr>
          <w:rFonts w:ascii="Helvetica" w:eastAsia="Calibri" w:hAnsi="Helvetica" w:cs="Helvetica"/>
          <w:u w:val="single"/>
          <w:vertAlign w:val="subscript"/>
        </w:rPr>
        <w:t>P</w:t>
      </w:r>
      <w:r w:rsidR="6609FF1F" w:rsidRPr="00D815CA">
        <w:rPr>
          <w:rFonts w:ascii="Helvetica" w:eastAsia="Calibri" w:hAnsi="Helvetica" w:cs="Helvetica"/>
          <w:u w:val="single"/>
        </w:rPr>
        <w:t>)/EPF</w:t>
      </w:r>
      <w:r w:rsidR="6609FF1F" w:rsidRPr="00D815CA">
        <w:rPr>
          <w:rFonts w:ascii="Helvetica" w:eastAsia="Calibri" w:hAnsi="Helvetica" w:cs="Helvetica"/>
          <w:u w:val="single"/>
          <w:vertAlign w:val="subscript"/>
        </w:rPr>
        <w:t>B</w:t>
      </w:r>
      <w:r w:rsidR="6609FF1F" w:rsidRPr="00D815CA">
        <w:rPr>
          <w:rFonts w:ascii="Helvetica" w:eastAsia="Calibri" w:hAnsi="Helvetica" w:cs="Helvetica"/>
          <w:u w:val="single"/>
        </w:rPr>
        <w:t xml:space="preserve">         (Equation 4-13)</w:t>
      </w:r>
    </w:p>
    <w:p w14:paraId="3757DD3B" w14:textId="039405E1" w:rsidR="08D0CC08" w:rsidRPr="00D815CA" w:rsidRDefault="4643AC2B" w:rsidP="00F20991">
      <w:pPr>
        <w:spacing w:before="120"/>
        <w:rPr>
          <w:rFonts w:ascii="Helvetica" w:hAnsi="Helvetica" w:cs="Helvetica"/>
        </w:rPr>
      </w:pPr>
      <w:r w:rsidRPr="00D815CA">
        <w:rPr>
          <w:rFonts w:ascii="Helvetica" w:eastAsia="Calibri" w:hAnsi="Helvetica" w:cs="Helvetica"/>
          <w:u w:val="single"/>
        </w:rPr>
        <w:t>Where:</w:t>
      </w:r>
    </w:p>
    <w:p w14:paraId="066D6F31" w14:textId="1D9B9670" w:rsidR="4C89AD3E" w:rsidRDefault="4C89AD3E" w:rsidP="4C89AD3E">
      <w:pPr>
        <w:rPr>
          <w:strike/>
          <w:u w:val="single"/>
        </w:rPr>
      </w:pPr>
    </w:p>
    <w:p w14:paraId="38E0EFEC" w14:textId="1987C5C5" w:rsidR="08D0CC08" w:rsidRPr="00D815CA" w:rsidRDefault="29E9C736" w:rsidP="00F20991">
      <w:pPr>
        <w:rPr>
          <w:rFonts w:ascii="Helvetica" w:hAnsi="Helvetica" w:cs="Helvetica"/>
        </w:rPr>
      </w:pPr>
      <w:r w:rsidRPr="00D815CA">
        <w:rPr>
          <w:rFonts w:ascii="Helvetica" w:eastAsia="Calibri" w:hAnsi="Helvetica" w:cs="Helvetica"/>
          <w:u w:val="single"/>
        </w:rPr>
        <w:t xml:space="preserve">EPFB = </w:t>
      </w:r>
      <w:r w:rsidRPr="00D815CA">
        <w:rPr>
          <w:rFonts w:ascii="Helvetica" w:eastAsia="Calibri" w:hAnsi="Helvetica" w:cs="Helvetica"/>
          <w:i/>
          <w:u w:val="single"/>
        </w:rPr>
        <w:t>base envelope performance factor</w:t>
      </w:r>
      <w:r w:rsidRPr="00D815CA">
        <w:rPr>
          <w:rFonts w:ascii="Helvetica" w:eastAsia="Calibri" w:hAnsi="Helvetica" w:cs="Helvetica"/>
          <w:u w:val="single"/>
        </w:rPr>
        <w:t xml:space="preserve"> calculated in accordance with ASHRAE 90.1-­2019 Appendix C.</w:t>
      </w:r>
      <w:r w:rsidR="00F567EC" w:rsidRPr="00D815CA">
        <w:rPr>
          <w:rFonts w:ascii="Helvetica" w:eastAsia="Calibri" w:hAnsi="Helvetica" w:cs="Helvetica"/>
          <w:u w:val="single"/>
        </w:rPr>
        <w:t xml:space="preserve"> *</w:t>
      </w:r>
    </w:p>
    <w:p w14:paraId="6586D453" w14:textId="547DFB94" w:rsidR="08D0CC08" w:rsidRPr="00D815CA" w:rsidRDefault="29E9C736" w:rsidP="00F20991">
      <w:pPr>
        <w:rPr>
          <w:rFonts w:ascii="Helvetica" w:hAnsi="Helvetica" w:cs="Helvetica"/>
        </w:rPr>
      </w:pPr>
      <w:r w:rsidRPr="00D815CA">
        <w:rPr>
          <w:rFonts w:ascii="Helvetica" w:eastAsia="Calibri" w:hAnsi="Helvetica" w:cs="Helvetica"/>
          <w:u w:val="single"/>
        </w:rPr>
        <w:t>EPF</w:t>
      </w:r>
      <w:r w:rsidRPr="00D815CA">
        <w:rPr>
          <w:rFonts w:ascii="Helvetica" w:eastAsia="Calibri" w:hAnsi="Helvetica" w:cs="Helvetica"/>
          <w:u w:val="single"/>
          <w:vertAlign w:val="subscript"/>
        </w:rPr>
        <w:t>P</w:t>
      </w:r>
      <w:r w:rsidRPr="00D815CA">
        <w:rPr>
          <w:rFonts w:ascii="Helvetica" w:eastAsia="Calibri" w:hAnsi="Helvetica" w:cs="Helvetica"/>
          <w:u w:val="single"/>
        </w:rPr>
        <w:t xml:space="preserve"> = </w:t>
      </w:r>
      <w:r w:rsidRPr="00D815CA">
        <w:rPr>
          <w:rFonts w:ascii="Helvetica" w:eastAsia="Calibri" w:hAnsi="Helvetica" w:cs="Helvetica"/>
          <w:i/>
          <w:u w:val="single"/>
        </w:rPr>
        <w:t>proposed envelope performance factor</w:t>
      </w:r>
      <w:r w:rsidRPr="00D815CA">
        <w:rPr>
          <w:rFonts w:ascii="Helvetica" w:eastAsia="Calibri" w:hAnsi="Helvetica" w:cs="Helvetica"/>
          <w:u w:val="single"/>
        </w:rPr>
        <w:t xml:space="preserve"> calculated in accordance with ASHRAE 90.1-2019 Appendix C.</w:t>
      </w:r>
      <w:r w:rsidR="00F567EC" w:rsidRPr="00D815CA">
        <w:rPr>
          <w:rFonts w:ascii="Helvetica" w:eastAsia="Calibri" w:hAnsi="Helvetica" w:cs="Helvetica"/>
          <w:u w:val="single"/>
        </w:rPr>
        <w:t>*</w:t>
      </w:r>
    </w:p>
    <w:p w14:paraId="18703FCB" w14:textId="77777777" w:rsidR="00EF5A32" w:rsidRPr="00D815CA" w:rsidRDefault="002B75B9" w:rsidP="4C89AD3E">
      <w:pPr>
        <w:ind w:left="720"/>
        <w:rPr>
          <w:rFonts w:ascii="Helvetica" w:eastAsia="Calibri" w:hAnsi="Helvetica" w:cs="Helvetica"/>
          <w:b/>
          <w:u w:val="single"/>
        </w:rPr>
      </w:pPr>
      <w:r w:rsidRPr="4C89AD3E">
        <w:rPr>
          <w:rFonts w:ascii="Helvetica" w:hAnsi="Helvetica" w:cs="Helvetica"/>
          <w:sz w:val="20"/>
          <w:szCs w:val="20"/>
          <w:u w:val="single"/>
        </w:rPr>
        <w:t xml:space="preserve">* </w:t>
      </w:r>
      <w:r w:rsidR="00EF5A32" w:rsidRPr="4C89AD3E">
        <w:rPr>
          <w:rFonts w:ascii="Helvetica" w:hAnsi="Helvetica" w:cs="Helvetica"/>
          <w:sz w:val="20"/>
          <w:szCs w:val="20"/>
          <w:u w:val="single"/>
        </w:rPr>
        <w:t>Appendix C as amended by Part 2 of this document.</w:t>
      </w:r>
      <w:r w:rsidR="08D0CC08">
        <w:br/>
      </w:r>
    </w:p>
    <w:p w14:paraId="5BBBA2D3" w14:textId="000C74A0" w:rsidR="08D0CC08" w:rsidRPr="00D815CA" w:rsidRDefault="08D0CC08" w:rsidP="00F20991">
      <w:pPr>
        <w:rPr>
          <w:rFonts w:ascii="Helvetica" w:hAnsi="Helvetica" w:cs="Helvetica"/>
        </w:rPr>
      </w:pPr>
      <w:r w:rsidRPr="00D815CA">
        <w:rPr>
          <w:rFonts w:ascii="Helvetica" w:eastAsia="Calibri" w:hAnsi="Helvetica" w:cs="Helvetica"/>
          <w:b/>
          <w:u w:val="single"/>
        </w:rPr>
        <w:t>C406.2.2 More Efficient HVAC Performance</w:t>
      </w:r>
    </w:p>
    <w:p w14:paraId="3C0D9A2C" w14:textId="4ED134A8" w:rsidR="00C80E68" w:rsidRPr="00D815CA" w:rsidRDefault="460CCB55" w:rsidP="00F20991">
      <w:pPr>
        <w:rPr>
          <w:rFonts w:ascii="Helvetica" w:eastAsia="Calibri" w:hAnsi="Helvetica" w:cs="Helvetica"/>
          <w:u w:val="single"/>
        </w:rPr>
      </w:pPr>
      <w:commentRangeStart w:id="67"/>
      <w:commentRangeStart w:id="68"/>
      <w:commentRangeStart w:id="69"/>
      <w:commentRangeStart w:id="70"/>
      <w:commentRangeStart w:id="71"/>
      <w:commentRangeStart w:id="72"/>
      <w:r w:rsidRPr="00D815CA">
        <w:rPr>
          <w:rFonts w:ascii="Helvetica" w:eastAsia="Calibri" w:hAnsi="Helvetica" w:cs="Helvetica"/>
          <w:u w:val="single"/>
        </w:rPr>
        <w:t xml:space="preserve">HVAC systems are permitted to achieve energy credits by meeting the requirements of </w:t>
      </w:r>
      <w:r w:rsidRPr="4C89AD3E">
        <w:rPr>
          <w:rFonts w:ascii="Helvetica" w:eastAsia="Calibri" w:hAnsi="Helvetica" w:cs="Helvetica"/>
          <w:u w:val="single"/>
        </w:rPr>
        <w:t>any combination of C406.2.2.</w:t>
      </w:r>
      <w:r w:rsidRPr="00D815CA">
        <w:rPr>
          <w:rFonts w:ascii="Helvetica" w:eastAsia="Calibri" w:hAnsi="Helvetica" w:cs="Helvetica"/>
          <w:u w:val="single"/>
        </w:rPr>
        <w:t>1 (</w:t>
      </w:r>
      <w:r w:rsidRPr="4C89AD3E">
        <w:rPr>
          <w:rFonts w:ascii="Helvetica" w:eastAsia="Calibri" w:hAnsi="Helvetica" w:cs="Helvetica"/>
          <w:u w:val="single"/>
        </w:rPr>
        <w:t>TSPR</w:t>
      </w:r>
      <w:r w:rsidR="00537991" w:rsidRPr="00D815CA">
        <w:rPr>
          <w:rFonts w:ascii="Helvetica" w:eastAsia="Calibri" w:hAnsi="Helvetica" w:cs="Helvetica"/>
          <w:u w:val="single"/>
        </w:rPr>
        <w:t>) and C406.2.2.6 (</w:t>
      </w:r>
      <w:r w:rsidR="00537991" w:rsidRPr="4C89AD3E">
        <w:rPr>
          <w:rFonts w:ascii="Helvetica" w:eastAsia="Calibri" w:hAnsi="Helvetica" w:cs="Helvetica"/>
          <w:u w:val="single"/>
        </w:rPr>
        <w:t>CCHP</w:t>
      </w:r>
      <w:r w:rsidR="00537991" w:rsidRPr="00D815CA">
        <w:rPr>
          <w:rFonts w:ascii="Helvetica" w:eastAsia="Calibri" w:hAnsi="Helvetica" w:cs="Helvetica"/>
          <w:u w:val="single"/>
        </w:rPr>
        <w:t>);</w:t>
      </w:r>
      <w:r w:rsidRPr="00D815CA">
        <w:rPr>
          <w:rFonts w:ascii="Helvetica" w:eastAsia="Calibri" w:hAnsi="Helvetica" w:cs="Helvetica"/>
          <w:u w:val="single"/>
        </w:rPr>
        <w:t xml:space="preserve"> or any combination of C406.2.2.2 (H02) through C406.2.2.6 (H06).</w:t>
      </w:r>
      <w:commentRangeEnd w:id="67"/>
      <w:r>
        <w:rPr>
          <w:rStyle w:val="CommentReference"/>
        </w:rPr>
        <w:commentReference w:id="67"/>
      </w:r>
      <w:commentRangeEnd w:id="68"/>
      <w:r>
        <w:rPr>
          <w:rStyle w:val="CommentReference"/>
        </w:rPr>
        <w:commentReference w:id="68"/>
      </w:r>
      <w:commentRangeEnd w:id="69"/>
      <w:r>
        <w:rPr>
          <w:rStyle w:val="CommentReference"/>
        </w:rPr>
        <w:commentReference w:id="69"/>
      </w:r>
      <w:commentRangeEnd w:id="70"/>
      <w:r>
        <w:rPr>
          <w:rStyle w:val="CommentReference"/>
        </w:rPr>
        <w:commentReference w:id="70"/>
      </w:r>
      <w:commentRangeEnd w:id="71"/>
      <w:r>
        <w:rPr>
          <w:rStyle w:val="CommentReference"/>
        </w:rPr>
        <w:commentReference w:id="71"/>
      </w:r>
      <w:commentRangeEnd w:id="72"/>
      <w:r>
        <w:rPr>
          <w:rStyle w:val="CommentReference"/>
        </w:rPr>
        <w:commentReference w:id="72"/>
      </w:r>
    </w:p>
    <w:p w14:paraId="6C6ADB6D" w14:textId="77777777" w:rsidR="00C80E68" w:rsidRPr="00D815CA" w:rsidRDefault="00C80E68" w:rsidP="00F20991">
      <w:pPr>
        <w:rPr>
          <w:rFonts w:ascii="Helvetica" w:eastAsia="Calibri" w:hAnsi="Helvetica" w:cs="Helvetica"/>
          <w:u w:val="single"/>
        </w:rPr>
      </w:pPr>
    </w:p>
    <w:p w14:paraId="210DDDB8" w14:textId="6C87DD7F" w:rsidR="3E0DF7D1" w:rsidRPr="00D815CA" w:rsidRDefault="0E017709" w:rsidP="00F20991">
      <w:pPr>
        <w:rPr>
          <w:rFonts w:ascii="Helvetica" w:hAnsi="Helvetica" w:cs="Helvetica"/>
        </w:rPr>
      </w:pPr>
      <w:r w:rsidRPr="4C89AD3E">
        <w:rPr>
          <w:rFonts w:ascii="Helvetica" w:eastAsia="Calibri" w:hAnsi="Helvetica" w:cs="Helvetica"/>
          <w:u w:val="single"/>
        </w:rPr>
        <w:t>H</w:t>
      </w:r>
      <w:r w:rsidR="744549E7" w:rsidRPr="4C89AD3E">
        <w:rPr>
          <w:rFonts w:ascii="Helvetica" w:eastAsia="Calibri" w:hAnsi="Helvetica" w:cs="Helvetica"/>
          <w:u w:val="single"/>
        </w:rPr>
        <w:t>eating and cooling systems</w:t>
      </w:r>
      <w:r w:rsidR="76A4D365" w:rsidRPr="4C89AD3E">
        <w:rPr>
          <w:rFonts w:ascii="Helvetica" w:eastAsia="Calibri" w:hAnsi="Helvetica" w:cs="Helvetica"/>
          <w:strike/>
          <w:u w:val="single"/>
        </w:rPr>
        <w:t xml:space="preserve"> </w:t>
      </w:r>
      <w:r w:rsidR="744549E7" w:rsidRPr="00D815CA">
        <w:rPr>
          <w:rFonts w:ascii="Helvetica" w:eastAsia="Calibri" w:hAnsi="Helvetica" w:cs="Helvetica"/>
          <w:u w:val="single"/>
        </w:rPr>
        <w:t>shall meet the minimum requirements of Section C403 and efficiency improvements shall be referenced to minimum efficiencies listed in Tables referenced by Section C403.3.2. Where multiple efficiency requirements are listed, equipment shall meet the seasonal</w:t>
      </w:r>
      <w:r w:rsidR="00EE2BA3" w:rsidRPr="00D815CA">
        <w:rPr>
          <w:rFonts w:ascii="Helvetica" w:eastAsia="Calibri" w:hAnsi="Helvetica" w:cs="Helvetica"/>
          <w:u w:val="single"/>
        </w:rPr>
        <w:t>- or part-load</w:t>
      </w:r>
      <w:r w:rsidR="744549E7" w:rsidRPr="00D815CA">
        <w:rPr>
          <w:rFonts w:ascii="Helvetica" w:eastAsia="Calibri" w:hAnsi="Helvetica" w:cs="Helvetica"/>
          <w:u w:val="single"/>
        </w:rPr>
        <w:t xml:space="preserve"> efficiencies including SEER and SEER2, EER/integrated energy efficiency ratio (IEER), integrated part load value (IPLV), or Annual Fuel Utilization Efficiency (AFUE). Equipment that is larger than the maximum capacity range indicated in Tables referenced by Section C403.3.2 shall utilize the values listed for the largest capacity equipment for the associated equipment type shown in the table. Where multiple individual heating or cooling systems serve the building, the improvement shall be the weighted average improvement based on individual system rated capacity.</w:t>
      </w:r>
      <w:r w:rsidR="70746BFB" w:rsidRPr="00D815CA">
        <w:rPr>
          <w:rFonts w:ascii="Helvetica" w:eastAsia="Calibri" w:hAnsi="Helvetica" w:cs="Helvetica"/>
          <w:u w:val="single"/>
        </w:rPr>
        <w:t xml:space="preserve"> </w:t>
      </w:r>
      <w:r w:rsidR="036A4324" w:rsidRPr="00D815CA">
        <w:rPr>
          <w:rFonts w:ascii="Helvetica" w:hAnsi="Helvetica" w:cs="Helvetica"/>
          <w:u w:val="single"/>
        </w:rPr>
        <w:t xml:space="preserve"> </w:t>
      </w:r>
    </w:p>
    <w:p w14:paraId="489895F1" w14:textId="103D8F58" w:rsidR="08D0CC08" w:rsidRPr="00D815CA" w:rsidRDefault="01447131" w:rsidP="00F20991">
      <w:pPr>
        <w:spacing w:before="120"/>
        <w:ind w:firstLine="634"/>
        <w:rPr>
          <w:rFonts w:ascii="Helvetica" w:eastAsia="Calibri" w:hAnsi="Helvetica" w:cs="Helvetica"/>
          <w:b/>
          <w:u w:val="single"/>
        </w:rPr>
      </w:pPr>
      <w:r w:rsidRPr="00D815CA">
        <w:rPr>
          <w:rFonts w:ascii="Helvetica" w:eastAsia="Calibri" w:hAnsi="Helvetica" w:cs="Helvetica"/>
          <w:b/>
          <w:u w:val="single"/>
        </w:rPr>
        <w:t xml:space="preserve">C406.2.2.1 H01 HVAC Total System Performance (TSPR). </w:t>
      </w:r>
    </w:p>
    <w:p w14:paraId="413C6E49" w14:textId="3C93C2C7" w:rsidR="08D0CC08" w:rsidRPr="00D815CA" w:rsidRDefault="6609FF1F" w:rsidP="00F20991">
      <w:pPr>
        <w:spacing w:line="257" w:lineRule="auto"/>
        <w:ind w:left="345"/>
        <w:rPr>
          <w:rFonts w:ascii="Helvetica" w:eastAsia="Calibri" w:hAnsi="Helvetica" w:cs="Helvetica"/>
          <w:strike/>
          <w:u w:val="single"/>
        </w:rPr>
      </w:pPr>
      <w:r w:rsidRPr="00D815CA">
        <w:rPr>
          <w:rFonts w:ascii="Helvetica" w:eastAsia="Calibri" w:hAnsi="Helvetica" w:cs="Helvetica"/>
          <w:u w:val="single"/>
        </w:rPr>
        <w:t xml:space="preserve">If all HVAC </w:t>
      </w:r>
      <w:r w:rsidRPr="00D815CA">
        <w:rPr>
          <w:rFonts w:ascii="Helvetica" w:eastAsia="Calibri" w:hAnsi="Helvetica" w:cs="Helvetica"/>
          <w:i/>
          <w:u w:val="single"/>
        </w:rPr>
        <w:t>s</w:t>
      </w:r>
      <w:r w:rsidRPr="00D815CA">
        <w:rPr>
          <w:rFonts w:ascii="Helvetica" w:eastAsia="Calibri" w:hAnsi="Helvetica" w:cs="Helvetica"/>
          <w:u w:val="single"/>
        </w:rPr>
        <w:t>ystems in the scope of 90.1-2019 (amended) Section J1.1</w:t>
      </w:r>
      <w:r w:rsidR="000006F1" w:rsidRPr="00D815CA">
        <w:rPr>
          <w:rFonts w:ascii="Helvetica" w:eastAsia="Calibri" w:hAnsi="Helvetica" w:cs="Helvetica"/>
          <w:u w:val="single"/>
        </w:rPr>
        <w:t>.1</w:t>
      </w:r>
      <w:r w:rsidRPr="00D815CA">
        <w:rPr>
          <w:rFonts w:ascii="Helvetica" w:eastAsia="Calibri" w:hAnsi="Helvetica" w:cs="Helvetica"/>
          <w:u w:val="single"/>
        </w:rPr>
        <w:t xml:space="preserve"> meet the minimum requirements of 90.1-2019 (amended) Section J2.1</w:t>
      </w:r>
      <w:r w:rsidR="000006F1" w:rsidRPr="00D815CA">
        <w:rPr>
          <w:rFonts w:ascii="Helvetica" w:eastAsia="Calibri" w:hAnsi="Helvetica" w:cs="Helvetica"/>
          <w:u w:val="single"/>
        </w:rPr>
        <w:t>.1 and J2.1.2b</w:t>
      </w:r>
      <w:r w:rsidRPr="00D815CA">
        <w:rPr>
          <w:rFonts w:ascii="Helvetica" w:eastAsia="Calibri" w:hAnsi="Helvetica" w:cs="Helvetica"/>
          <w:u w:val="single"/>
        </w:rPr>
        <w:t xml:space="preserve">, H01 energy credits shall be determined </w:t>
      </w:r>
      <w:r w:rsidR="000D13E4" w:rsidRPr="00D815CA">
        <w:rPr>
          <w:rFonts w:ascii="Helvetica" w:eastAsia="Calibri" w:hAnsi="Helvetica" w:cs="Helvetica"/>
          <w:u w:val="single"/>
        </w:rPr>
        <w:t>as follows:</w:t>
      </w:r>
      <w:r w:rsidR="000D13E4" w:rsidRPr="00D815CA">
        <w:rPr>
          <w:rFonts w:ascii="Helvetica" w:eastAsia="Calibri" w:hAnsi="Helvetica" w:cs="Helvetica"/>
        </w:rPr>
        <w:t xml:space="preserve"> </w:t>
      </w:r>
    </w:p>
    <w:p w14:paraId="574C3A6D" w14:textId="1F1D3459" w:rsidR="00D016D2" w:rsidRPr="00D815CA" w:rsidRDefault="00D016D2">
      <w:pPr>
        <w:numPr>
          <w:ilvl w:val="0"/>
          <w:numId w:val="261"/>
        </w:numPr>
        <w:spacing w:before="120" w:line="276" w:lineRule="auto"/>
        <w:ind w:left="705"/>
        <w:rPr>
          <w:rFonts w:ascii="Helvetica" w:eastAsia="Calibri" w:hAnsi="Helvetica" w:cs="Helvetica"/>
          <w:u w:val="single"/>
        </w:rPr>
      </w:pPr>
      <w:r w:rsidRPr="4C89AD3E">
        <w:rPr>
          <w:rFonts w:ascii="Helvetica" w:hAnsi="Helvetica" w:cs="Helvetica"/>
          <w:u w:val="single"/>
        </w:rPr>
        <w:t>For projects that follow Section J2.1.2.3</w:t>
      </w:r>
      <w:r w:rsidR="00D304A1" w:rsidRPr="4C89AD3E">
        <w:rPr>
          <w:rFonts w:ascii="Helvetica" w:hAnsi="Helvetica" w:cs="Helvetica"/>
          <w:u w:val="single"/>
        </w:rPr>
        <w:t>, Prescriptive Compliance Path, the H01 credit shall be calculated using the following equation:</w:t>
      </w:r>
    </w:p>
    <w:p w14:paraId="1218C684" w14:textId="7DB89760" w:rsidR="08D0CC08" w:rsidRPr="00D815CA" w:rsidRDefault="37A11527" w:rsidP="00F20991">
      <w:pPr>
        <w:spacing w:before="240" w:line="257" w:lineRule="auto"/>
        <w:ind w:left="435"/>
        <w:rPr>
          <w:rFonts w:ascii="Helvetica" w:hAnsi="Helvetica" w:cs="Helvetica"/>
          <w:u w:val="single"/>
        </w:rPr>
      </w:pPr>
      <w:r w:rsidRPr="00D815CA">
        <w:rPr>
          <w:rFonts w:ascii="Helvetica" w:eastAsia="Calibri" w:hAnsi="Helvetica" w:cs="Helvetica"/>
          <w:u w:val="single"/>
        </w:rPr>
        <w:t xml:space="preserve">H01 </w:t>
      </w:r>
      <w:r w:rsidR="1AC25095" w:rsidRPr="00D815CA">
        <w:rPr>
          <w:rFonts w:ascii="Helvetica" w:eastAsia="Calibri" w:hAnsi="Helvetica" w:cs="Helvetica"/>
          <w:u w:val="single"/>
        </w:rPr>
        <w:t xml:space="preserve">MEC </w:t>
      </w:r>
      <w:r w:rsidRPr="4C89AD3E">
        <w:rPr>
          <w:rFonts w:ascii="Helvetica" w:eastAsia="Calibri" w:hAnsi="Helvetica" w:cs="Helvetica"/>
          <w:strike/>
          <w:u w:val="single"/>
        </w:rPr>
        <w:t xml:space="preserve"> </w:t>
      </w:r>
      <w:r w:rsidRPr="00D815CA">
        <w:rPr>
          <w:rFonts w:ascii="Helvetica" w:eastAsia="Calibri" w:hAnsi="Helvetica" w:cs="Helvetica"/>
          <w:u w:val="single"/>
        </w:rPr>
        <w:t xml:space="preserve">= </w:t>
      </w:r>
      <w:r w:rsidR="00D01517" w:rsidRPr="00D815CA">
        <w:rPr>
          <w:rFonts w:ascii="Helvetica" w:eastAsia="Calibri" w:hAnsi="Helvetica" w:cs="Helvetica"/>
          <w:u w:val="single"/>
        </w:rPr>
        <w:t xml:space="preserve">0.8 x </w:t>
      </w:r>
      <w:r w:rsidRPr="00D815CA">
        <w:rPr>
          <w:rFonts w:ascii="Helvetica" w:eastAsia="Calibri" w:hAnsi="Helvetica" w:cs="Helvetica"/>
          <w:u w:val="single"/>
        </w:rPr>
        <w:t xml:space="preserve">H01 </w:t>
      </w:r>
      <w:r w:rsidR="1AC25095" w:rsidRPr="00D815CA">
        <w:rPr>
          <w:rFonts w:ascii="Helvetica" w:eastAsia="Calibri" w:hAnsi="Helvetica" w:cs="Helvetica"/>
          <w:u w:val="single"/>
        </w:rPr>
        <w:t xml:space="preserve">BEC </w:t>
      </w:r>
      <w:r w:rsidRPr="00D815CA">
        <w:rPr>
          <w:rFonts w:ascii="Helvetica" w:eastAsia="Calibri" w:hAnsi="Helvetica" w:cs="Helvetica"/>
          <w:u w:val="single"/>
        </w:rPr>
        <w:t xml:space="preserve"> x (ATSPR /ATotal)</w:t>
      </w:r>
    </w:p>
    <w:p w14:paraId="2C27E747" w14:textId="367FB058" w:rsidR="08D0CC08" w:rsidRPr="00D815CA" w:rsidRDefault="6F605343" w:rsidP="00F20991">
      <w:pPr>
        <w:spacing w:before="240" w:line="257" w:lineRule="auto"/>
        <w:ind w:left="435"/>
        <w:rPr>
          <w:rFonts w:ascii="Helvetica" w:eastAsia="Calibri" w:hAnsi="Helvetica" w:cs="Helvetica"/>
        </w:rPr>
      </w:pPr>
      <w:r w:rsidRPr="00D815CA">
        <w:rPr>
          <w:rFonts w:ascii="Helvetica" w:eastAsia="Calibri" w:hAnsi="Helvetica" w:cs="Helvetica"/>
          <w:u w:val="single"/>
        </w:rPr>
        <w:t>Where:</w:t>
      </w:r>
      <w:r w:rsidRPr="00D815CA">
        <w:rPr>
          <w:rFonts w:ascii="Helvetica" w:eastAsia="Calibri" w:hAnsi="Helvetica" w:cs="Helvetica"/>
        </w:rPr>
        <w:t xml:space="preserve"> </w:t>
      </w:r>
    </w:p>
    <w:p w14:paraId="355B56CA" w14:textId="1D83C7FE" w:rsidR="08D0CC08" w:rsidRPr="00D815CA" w:rsidRDefault="6F605343" w:rsidP="00F20991">
      <w:pPr>
        <w:spacing w:line="257" w:lineRule="auto"/>
        <w:ind w:left="435"/>
        <w:rPr>
          <w:rFonts w:ascii="Helvetica" w:hAnsi="Helvetica" w:cs="Helvetica"/>
          <w:u w:val="single"/>
        </w:rPr>
      </w:pPr>
      <w:r w:rsidRPr="00D815CA">
        <w:rPr>
          <w:rFonts w:ascii="Helvetica" w:eastAsia="Calibri" w:hAnsi="Helvetica" w:cs="Helvetica"/>
          <w:u w:val="single"/>
        </w:rPr>
        <w:t>H01</w:t>
      </w:r>
      <w:r w:rsidR="2B07175B" w:rsidRPr="00D815CA">
        <w:rPr>
          <w:rFonts w:ascii="Helvetica" w:eastAsia="Calibri" w:hAnsi="Helvetica" w:cs="Helvetica"/>
          <w:u w:val="single"/>
        </w:rPr>
        <w:t xml:space="preserve"> BEC</w:t>
      </w:r>
      <w:r w:rsidRPr="00D815CA">
        <w:rPr>
          <w:rFonts w:ascii="Helvetica" w:eastAsia="Calibri" w:hAnsi="Helvetica" w:cs="Helvetica"/>
          <w:u w:val="single"/>
        </w:rPr>
        <w:t xml:space="preserve"> = H01 energy credits from Table C406.1.4(1) through C406.1.4(9). </w:t>
      </w:r>
      <w:r w:rsidR="6609FF1F" w:rsidRPr="00D815CA">
        <w:rPr>
          <w:rFonts w:ascii="Helvetica" w:eastAsia="Calibri" w:hAnsi="Helvetica" w:cs="Helvetica"/>
          <w:u w:val="single"/>
        </w:rPr>
        <w:t>For buildings that have multiple occupancies, H01 base energy credits shall be calculated as a weighted average based on gross conditioned floor area.</w:t>
      </w:r>
    </w:p>
    <w:p w14:paraId="1BF12F66" w14:textId="1289040C" w:rsidR="08D0CC08" w:rsidRPr="00D815CA" w:rsidRDefault="37A11527" w:rsidP="00F20991">
      <w:pPr>
        <w:spacing w:line="257" w:lineRule="auto"/>
        <w:ind w:left="435"/>
        <w:rPr>
          <w:rFonts w:ascii="Helvetica" w:eastAsia="Calibri" w:hAnsi="Helvetica" w:cs="Helvetica"/>
          <w:u w:val="single"/>
        </w:rPr>
      </w:pPr>
      <w:r w:rsidRPr="00D815CA">
        <w:rPr>
          <w:rFonts w:ascii="Helvetica" w:eastAsia="Calibri" w:hAnsi="Helvetica" w:cs="Helvetica"/>
          <w:u w:val="single"/>
        </w:rPr>
        <w:t xml:space="preserve">ATSPR  </w:t>
      </w:r>
      <w:r w:rsidR="6609FF1F" w:rsidRPr="00D815CA">
        <w:rPr>
          <w:rFonts w:ascii="Helvetica" w:eastAsia="Calibri" w:hAnsi="Helvetica" w:cs="Helvetica"/>
          <w:u w:val="single"/>
        </w:rPr>
        <w:t xml:space="preserve">= </w:t>
      </w:r>
      <w:r w:rsidR="6609FF1F" w:rsidRPr="00D815CA">
        <w:rPr>
          <w:rFonts w:ascii="Helvetica" w:eastAsia="Calibri" w:hAnsi="Helvetica" w:cs="Helvetica"/>
          <w:i/>
          <w:u w:val="single"/>
        </w:rPr>
        <w:t>gross conditioned floor area</w:t>
      </w:r>
      <w:r w:rsidR="6609FF1F" w:rsidRPr="00D815CA">
        <w:rPr>
          <w:rFonts w:ascii="Helvetica" w:eastAsia="Calibri" w:hAnsi="Helvetica" w:cs="Helvetica"/>
          <w:u w:val="single"/>
        </w:rPr>
        <w:t xml:space="preserve"> served by the </w:t>
      </w:r>
      <w:r w:rsidR="6609FF1F" w:rsidRPr="00D815CA">
        <w:rPr>
          <w:rFonts w:ascii="Helvetica" w:eastAsia="Calibri" w:hAnsi="Helvetica" w:cs="Helvetica"/>
          <w:i/>
          <w:u w:val="single"/>
        </w:rPr>
        <w:t xml:space="preserve">systems </w:t>
      </w:r>
      <w:r w:rsidR="6609FF1F" w:rsidRPr="00D815CA">
        <w:rPr>
          <w:rFonts w:ascii="Helvetica" w:eastAsia="Calibri" w:hAnsi="Helvetica" w:cs="Helvetica"/>
          <w:u w:val="single"/>
        </w:rPr>
        <w:t>in the scope of 90.1 (amended) Section J1.1</w:t>
      </w:r>
    </w:p>
    <w:p w14:paraId="1CF129CA" w14:textId="5F5823C5" w:rsidR="08D0CC08" w:rsidRPr="00D815CA" w:rsidRDefault="37A11527" w:rsidP="00F20991">
      <w:pPr>
        <w:spacing w:line="257" w:lineRule="auto"/>
        <w:ind w:left="435"/>
        <w:rPr>
          <w:rFonts w:ascii="Helvetica" w:hAnsi="Helvetica" w:cs="Helvetica"/>
          <w:u w:val="single"/>
        </w:rPr>
      </w:pPr>
      <w:r w:rsidRPr="00D815CA">
        <w:rPr>
          <w:rFonts w:ascii="Helvetica" w:eastAsia="Calibri" w:hAnsi="Helvetica" w:cs="Helvetica"/>
          <w:u w:val="single"/>
        </w:rPr>
        <w:t xml:space="preserve">ATotal </w:t>
      </w:r>
      <w:r w:rsidR="6609FF1F" w:rsidRPr="00D815CA">
        <w:rPr>
          <w:rFonts w:ascii="Helvetica" w:eastAsia="Calibri" w:hAnsi="Helvetica" w:cs="Helvetica"/>
          <w:u w:val="single"/>
        </w:rPr>
        <w:t xml:space="preserve">= total </w:t>
      </w:r>
      <w:r w:rsidR="6609FF1F" w:rsidRPr="00D815CA">
        <w:rPr>
          <w:rFonts w:ascii="Helvetica" w:eastAsia="Calibri" w:hAnsi="Helvetica" w:cs="Helvetica"/>
          <w:i/>
          <w:u w:val="single"/>
        </w:rPr>
        <w:t>building</w:t>
      </w:r>
      <w:r w:rsidR="6609FF1F" w:rsidRPr="00D815CA">
        <w:rPr>
          <w:rFonts w:ascii="Helvetica" w:eastAsia="Calibri" w:hAnsi="Helvetica" w:cs="Helvetica"/>
          <w:u w:val="single"/>
        </w:rPr>
        <w:t xml:space="preserve"> </w:t>
      </w:r>
      <w:r w:rsidR="6609FF1F" w:rsidRPr="00D815CA">
        <w:rPr>
          <w:rFonts w:ascii="Helvetica" w:eastAsia="Calibri" w:hAnsi="Helvetica" w:cs="Helvetica"/>
          <w:i/>
          <w:u w:val="single"/>
        </w:rPr>
        <w:t>gross conditioned floor area</w:t>
      </w:r>
    </w:p>
    <w:p w14:paraId="4A8B8946" w14:textId="1E7B7A65" w:rsidR="15A88936" w:rsidRPr="00D815CA" w:rsidRDefault="15A88936" w:rsidP="00F20991">
      <w:pPr>
        <w:spacing w:before="120" w:line="257" w:lineRule="auto"/>
        <w:rPr>
          <w:rFonts w:ascii="Helvetica" w:eastAsia="Calibri" w:hAnsi="Helvetica" w:cs="Helvetica"/>
          <w:u w:val="single"/>
        </w:rPr>
      </w:pPr>
      <w:r w:rsidRPr="00D815CA">
        <w:rPr>
          <w:rFonts w:ascii="Helvetica" w:eastAsia="Calibri" w:hAnsi="Helvetica" w:cs="Helvetica"/>
          <w:u w:val="single"/>
        </w:rPr>
        <w:t>Areas served by systems claiming credits for TSPR (A</w:t>
      </w:r>
      <w:r w:rsidRPr="00D815CA">
        <w:rPr>
          <w:rFonts w:ascii="Helvetica" w:eastAsia="Calibri" w:hAnsi="Helvetica" w:cs="Helvetica"/>
          <w:u w:val="single"/>
          <w:vertAlign w:val="subscript"/>
        </w:rPr>
        <w:t>TSPR</w:t>
      </w:r>
      <w:r w:rsidRPr="00D815CA">
        <w:rPr>
          <w:rFonts w:ascii="Helvetica" w:eastAsia="Calibri" w:hAnsi="Helvetica" w:cs="Helvetica"/>
          <w:u w:val="single"/>
        </w:rPr>
        <w:t>) shall not be eligible for credits H02 through H05.</w:t>
      </w:r>
    </w:p>
    <w:p w14:paraId="4A661215" w14:textId="7DF0FCEC" w:rsidR="00AC7F4B" w:rsidRPr="00D815CA" w:rsidRDefault="00890B42">
      <w:pPr>
        <w:pStyle w:val="ListParagraph"/>
        <w:numPr>
          <w:ilvl w:val="0"/>
          <w:numId w:val="261"/>
        </w:numPr>
        <w:spacing w:before="120" w:line="257" w:lineRule="auto"/>
        <w:ind w:left="705"/>
        <w:rPr>
          <w:rFonts w:ascii="Helvetica" w:hAnsi="Helvetica" w:cs="Helvetica"/>
          <w:color w:val="auto"/>
          <w:sz w:val="24"/>
          <w:szCs w:val="24"/>
        </w:rPr>
      </w:pPr>
      <w:r w:rsidRPr="4C89AD3E">
        <w:rPr>
          <w:rFonts w:ascii="Helvetica" w:hAnsi="Helvetica" w:cs="Helvetica"/>
          <w:color w:val="auto"/>
          <w:sz w:val="24"/>
          <w:szCs w:val="24"/>
          <w:u w:val="single"/>
        </w:rPr>
        <w:t xml:space="preserve">For projects that follow Section </w:t>
      </w:r>
      <w:r w:rsidR="008D6487" w:rsidRPr="4C89AD3E">
        <w:rPr>
          <w:rFonts w:ascii="Helvetica" w:hAnsi="Helvetica" w:cs="Helvetica"/>
          <w:color w:val="auto"/>
          <w:sz w:val="24"/>
          <w:szCs w:val="24"/>
          <w:u w:val="single"/>
        </w:rPr>
        <w:t>J2.1.4, Modeling-based Compliance Path, the H01 credit shall be calculated using the following equation:</w:t>
      </w:r>
    </w:p>
    <w:p w14:paraId="69150D8E" w14:textId="155CDB6F" w:rsidR="3E0DF7D1" w:rsidRPr="00D815CA" w:rsidRDefault="37A11527" w:rsidP="00F20991">
      <w:pPr>
        <w:spacing w:before="120" w:line="257" w:lineRule="auto"/>
        <w:ind w:left="435"/>
        <w:rPr>
          <w:rFonts w:ascii="Helvetica" w:eastAsia="Calibri" w:hAnsi="Helvetica" w:cs="Helvetica"/>
          <w:u w:val="single"/>
        </w:rPr>
      </w:pPr>
      <w:r w:rsidRPr="00D815CA">
        <w:rPr>
          <w:rFonts w:ascii="Helvetica" w:eastAsia="Calibri" w:hAnsi="Helvetica" w:cs="Helvetica"/>
          <w:u w:val="single"/>
        </w:rPr>
        <w:t xml:space="preserve">H01 </w:t>
      </w:r>
      <w:r w:rsidR="00986030" w:rsidRPr="4C89AD3E">
        <w:rPr>
          <w:rFonts w:ascii="Helvetica" w:eastAsia="Calibri" w:hAnsi="Helvetica" w:cs="Helvetica"/>
          <w:u w:val="single"/>
        </w:rPr>
        <w:t>MEC</w:t>
      </w:r>
      <w:r w:rsidRPr="00D815CA">
        <w:rPr>
          <w:rFonts w:ascii="Helvetica" w:eastAsia="Calibri" w:hAnsi="Helvetica" w:cs="Helvetica"/>
          <w:u w:val="single"/>
        </w:rPr>
        <w:t xml:space="preserve"> = H01 </w:t>
      </w:r>
      <w:r w:rsidR="00986030" w:rsidRPr="00D815CA">
        <w:rPr>
          <w:rFonts w:ascii="Helvetica" w:eastAsia="Calibri" w:hAnsi="Helvetica" w:cs="Helvetica"/>
          <w:u w:val="single"/>
        </w:rPr>
        <w:t>BEC</w:t>
      </w:r>
      <w:r w:rsidR="00986030" w:rsidRPr="4C89AD3E">
        <w:rPr>
          <w:rFonts w:ascii="Helvetica" w:eastAsia="Calibri" w:hAnsi="Helvetica" w:cs="Helvetica"/>
          <w:u w:val="single"/>
        </w:rPr>
        <w:t xml:space="preserve"> </w:t>
      </w:r>
      <w:r w:rsidRPr="00D815CA">
        <w:rPr>
          <w:rFonts w:ascii="Helvetica" w:eastAsia="Calibri" w:hAnsi="Helvetica" w:cs="Helvetica"/>
          <w:u w:val="single"/>
        </w:rPr>
        <w:t>x (1+TSPR%/</w:t>
      </w:r>
      <w:r w:rsidR="008D6487" w:rsidRPr="00D815CA">
        <w:rPr>
          <w:rFonts w:ascii="Helvetica" w:eastAsia="Calibri" w:hAnsi="Helvetica" w:cs="Helvetica"/>
          <w:u w:val="single"/>
        </w:rPr>
        <w:t>100</w:t>
      </w:r>
      <w:r w:rsidRPr="00D815CA">
        <w:rPr>
          <w:rFonts w:ascii="Helvetica" w:eastAsia="Calibri" w:hAnsi="Helvetica" w:cs="Helvetica"/>
          <w:u w:val="single"/>
        </w:rPr>
        <w:t>) x ATSPR /ATotal</w:t>
      </w:r>
    </w:p>
    <w:p w14:paraId="0BCB7F49" w14:textId="752E8E6E" w:rsidR="6609FF1F" w:rsidRPr="00D815CA" w:rsidRDefault="6609FF1F" w:rsidP="00F20991">
      <w:pPr>
        <w:spacing w:before="120"/>
        <w:ind w:left="435"/>
        <w:rPr>
          <w:rFonts w:ascii="Helvetica" w:eastAsia="Calibri" w:hAnsi="Helvetica" w:cs="Helvetica"/>
          <w:u w:val="single"/>
        </w:rPr>
      </w:pPr>
      <w:r w:rsidRPr="00D815CA">
        <w:rPr>
          <w:rFonts w:ascii="Helvetica" w:eastAsia="Calibri" w:hAnsi="Helvetica" w:cs="Helvetica"/>
          <w:u w:val="single"/>
        </w:rPr>
        <w:t>TSPR% = (</w:t>
      </w:r>
      <w:r w:rsidR="1F1069E6" w:rsidRPr="00D815CA">
        <w:rPr>
          <w:rFonts w:ascii="Helvetica" w:hAnsi="Helvetica" w:cs="Helvetica"/>
          <w:i/>
          <w:u w:val="single"/>
        </w:rPr>
        <w:t>TSPR</w:t>
      </w:r>
      <w:r w:rsidR="1F1069E6" w:rsidRPr="00D815CA">
        <w:rPr>
          <w:rFonts w:ascii="Helvetica" w:hAnsi="Helvetica" w:cs="Helvetica"/>
          <w:u w:val="single"/>
          <w:vertAlign w:val="subscript"/>
        </w:rPr>
        <w:t>p</w:t>
      </w:r>
      <w:r w:rsidR="1F1069E6" w:rsidRPr="00D815CA">
        <w:rPr>
          <w:rFonts w:ascii="Helvetica" w:hAnsi="Helvetica" w:cs="Helvetica"/>
          <w:u w:val="single"/>
        </w:rPr>
        <w:t xml:space="preserve"> x MPF - </w:t>
      </w:r>
      <w:r w:rsidR="1F1069E6" w:rsidRPr="00D815CA">
        <w:rPr>
          <w:rFonts w:ascii="Helvetica" w:hAnsi="Helvetica" w:cs="Helvetica"/>
          <w:i/>
          <w:u w:val="single"/>
        </w:rPr>
        <w:t>TSPR</w:t>
      </w:r>
      <w:r w:rsidR="1F1069E6" w:rsidRPr="00D815CA">
        <w:rPr>
          <w:rFonts w:ascii="Helvetica" w:hAnsi="Helvetica" w:cs="Helvetica"/>
          <w:u w:val="single"/>
          <w:vertAlign w:val="subscript"/>
        </w:rPr>
        <w:t>r</w:t>
      </w:r>
      <w:r w:rsidR="1F1069E6" w:rsidRPr="00D815CA">
        <w:rPr>
          <w:rFonts w:ascii="Helvetica" w:hAnsi="Helvetica" w:cs="Helvetica"/>
          <w:u w:val="single"/>
        </w:rPr>
        <w:t xml:space="preserve"> )/</w:t>
      </w:r>
      <w:r w:rsidR="1F1069E6" w:rsidRPr="00D815CA">
        <w:rPr>
          <w:rFonts w:ascii="Helvetica" w:hAnsi="Helvetica" w:cs="Helvetica"/>
          <w:i/>
          <w:u w:val="single"/>
        </w:rPr>
        <w:t xml:space="preserve"> TSPR</w:t>
      </w:r>
      <w:r w:rsidR="1F1069E6" w:rsidRPr="00D815CA">
        <w:rPr>
          <w:rFonts w:ascii="Helvetica" w:hAnsi="Helvetica" w:cs="Helvetica"/>
          <w:u w:val="single"/>
          <w:vertAlign w:val="subscript"/>
        </w:rPr>
        <w:t>r</w:t>
      </w:r>
    </w:p>
    <w:p w14:paraId="69FC814F" w14:textId="367FB058" w:rsidR="08D0CC08" w:rsidRPr="00D815CA" w:rsidRDefault="6F605343" w:rsidP="00F20991">
      <w:pPr>
        <w:spacing w:before="120"/>
        <w:ind w:left="435"/>
        <w:rPr>
          <w:rFonts w:ascii="Helvetica" w:hAnsi="Helvetica" w:cs="Helvetica"/>
        </w:rPr>
      </w:pPr>
      <w:r w:rsidRPr="00D815CA">
        <w:rPr>
          <w:rFonts w:ascii="Helvetica" w:eastAsia="Calibri" w:hAnsi="Helvetica" w:cs="Helvetica"/>
          <w:u w:val="single"/>
        </w:rPr>
        <w:t>Where:</w:t>
      </w:r>
      <w:r w:rsidRPr="00D815CA">
        <w:rPr>
          <w:rFonts w:ascii="Helvetica" w:eastAsia="Calibri" w:hAnsi="Helvetica" w:cs="Helvetica"/>
        </w:rPr>
        <w:t xml:space="preserve"> </w:t>
      </w:r>
    </w:p>
    <w:p w14:paraId="6E6E08CD" w14:textId="063C12A7" w:rsidR="08D0CC08" w:rsidRPr="00D815CA" w:rsidRDefault="6609FF1F" w:rsidP="00F20991">
      <w:pPr>
        <w:spacing w:before="120"/>
        <w:ind w:left="435"/>
        <w:rPr>
          <w:rFonts w:ascii="Helvetica" w:eastAsia="Calibri" w:hAnsi="Helvetica" w:cs="Helvetica"/>
          <w:u w:val="single"/>
        </w:rPr>
      </w:pPr>
      <w:r w:rsidRPr="00D815CA">
        <w:rPr>
          <w:rFonts w:ascii="Helvetica" w:eastAsia="Calibri" w:hAnsi="Helvetica" w:cs="Helvetica"/>
          <w:u w:val="single"/>
        </w:rPr>
        <w:t xml:space="preserve">TSPR% = Percentage by which TSPR of proposed design exceeds the minimum TSPR requirement. The value of TSPR% cannot exceed 20% for purposes of calculating H01 energy credits. </w:t>
      </w:r>
    </w:p>
    <w:p w14:paraId="33755323" w14:textId="163FD2EA" w:rsidR="1F1069E6" w:rsidRPr="001C1963" w:rsidRDefault="1F1069E6" w:rsidP="00F20991">
      <w:pPr>
        <w:spacing w:before="120"/>
        <w:ind w:left="435"/>
        <w:rPr>
          <w:rFonts w:ascii="Helvetica" w:eastAsiaTheme="minorEastAsia" w:hAnsi="Helvetica" w:cs="Helvetica"/>
          <w:color w:val="000000" w:themeColor="text1"/>
        </w:rPr>
      </w:pPr>
      <w:r w:rsidRPr="00D815CA">
        <w:rPr>
          <w:rFonts w:ascii="Helvetica" w:eastAsiaTheme="minorEastAsia" w:hAnsi="Helvetica" w:cs="Helvetica"/>
          <w:i/>
          <w:u w:val="single"/>
        </w:rPr>
        <w:t>TSPR</w:t>
      </w:r>
      <w:r w:rsidRPr="00D815CA">
        <w:rPr>
          <w:rFonts w:ascii="Helvetica" w:eastAsiaTheme="minorEastAsia" w:hAnsi="Helvetica" w:cs="Helvetica"/>
          <w:u w:val="single"/>
          <w:vertAlign w:val="subscript"/>
        </w:rPr>
        <w:t>p</w:t>
      </w:r>
      <w:r w:rsidRPr="00D815CA">
        <w:rPr>
          <w:rFonts w:ascii="Helvetica" w:eastAsiaTheme="minorEastAsia" w:hAnsi="Helvetica" w:cs="Helvetica"/>
          <w:u w:val="single"/>
        </w:rPr>
        <w:t xml:space="preserve"> = proposed </w:t>
      </w:r>
      <w:r w:rsidRPr="00D815CA">
        <w:rPr>
          <w:rFonts w:ascii="Helvetica" w:eastAsiaTheme="minorEastAsia" w:hAnsi="Helvetica" w:cs="Helvetica"/>
          <w:i/>
          <w:u w:val="single"/>
        </w:rPr>
        <w:t xml:space="preserve">TSPR </w:t>
      </w:r>
      <w:r w:rsidRPr="00D815CA">
        <w:rPr>
          <w:rFonts w:ascii="Helvetica" w:eastAsiaTheme="minorEastAsia" w:hAnsi="Helvetica" w:cs="Helvetica"/>
          <w:u w:val="single"/>
        </w:rPr>
        <w:t>calculated in accordance wi</w:t>
      </w:r>
      <w:r w:rsidRPr="001C1963">
        <w:rPr>
          <w:rFonts w:ascii="Helvetica" w:eastAsiaTheme="minorEastAsia" w:hAnsi="Helvetica" w:cs="Helvetica"/>
          <w:color w:val="000000" w:themeColor="text1"/>
          <w:u w:val="single"/>
        </w:rPr>
        <w:t xml:space="preserve">th </w:t>
      </w:r>
      <w:r w:rsidR="6609FF1F" w:rsidRPr="001C1963">
        <w:rPr>
          <w:rFonts w:ascii="Helvetica" w:eastAsiaTheme="minorEastAsia" w:hAnsi="Helvetica" w:cs="Helvetica"/>
          <w:u w:val="single"/>
        </w:rPr>
        <w:t>90.1-2019 (amended)</w:t>
      </w:r>
      <w:r w:rsidRPr="001C1963">
        <w:rPr>
          <w:rFonts w:ascii="Helvetica" w:eastAsiaTheme="minorEastAsia" w:hAnsi="Helvetica" w:cs="Helvetica"/>
          <w:color w:val="000000" w:themeColor="text1"/>
          <w:u w:val="single"/>
        </w:rPr>
        <w:t xml:space="preserve"> Section J2.1.5 and the requirements of Sections J2, J3, J4</w:t>
      </w:r>
    </w:p>
    <w:p w14:paraId="542431DB" w14:textId="0443702D" w:rsidR="1F1069E6" w:rsidRPr="001C1963" w:rsidRDefault="1F1069E6" w:rsidP="00F20991">
      <w:pPr>
        <w:spacing w:before="120"/>
        <w:ind w:left="435"/>
        <w:rPr>
          <w:rFonts w:ascii="Helvetica" w:eastAsiaTheme="minorEastAsia" w:hAnsi="Helvetica" w:cs="Helvetica"/>
          <w:color w:val="000000" w:themeColor="text1"/>
        </w:rPr>
      </w:pPr>
      <w:r w:rsidRPr="001C1963">
        <w:rPr>
          <w:rFonts w:ascii="Helvetica" w:eastAsiaTheme="minorEastAsia" w:hAnsi="Helvetica" w:cs="Helvetica"/>
          <w:i/>
          <w:color w:val="000000" w:themeColor="text1"/>
          <w:u w:val="single"/>
        </w:rPr>
        <w:t>TSPR</w:t>
      </w:r>
      <w:r w:rsidRPr="001C1963">
        <w:rPr>
          <w:rFonts w:ascii="Helvetica" w:eastAsiaTheme="minorEastAsia" w:hAnsi="Helvetica" w:cs="Helvetica"/>
          <w:color w:val="000000" w:themeColor="text1"/>
          <w:u w:val="single"/>
          <w:vertAlign w:val="subscript"/>
        </w:rPr>
        <w:t xml:space="preserve">r </w:t>
      </w:r>
      <w:r w:rsidRPr="001C1963">
        <w:rPr>
          <w:rFonts w:ascii="Helvetica" w:eastAsiaTheme="minorEastAsia" w:hAnsi="Helvetica" w:cs="Helvetica"/>
          <w:i/>
          <w:color w:val="000000" w:themeColor="text1"/>
          <w:u w:val="single"/>
        </w:rPr>
        <w:t xml:space="preserve">R = reference TSPR </w:t>
      </w:r>
      <w:r w:rsidRPr="001C1963">
        <w:rPr>
          <w:rFonts w:ascii="Helvetica" w:eastAsiaTheme="minorEastAsia" w:hAnsi="Helvetica" w:cs="Helvetica"/>
          <w:color w:val="000000" w:themeColor="text1"/>
          <w:u w:val="single"/>
        </w:rPr>
        <w:t xml:space="preserve">calculated in accordance with </w:t>
      </w:r>
      <w:r w:rsidR="6609FF1F" w:rsidRPr="001C1963">
        <w:rPr>
          <w:rFonts w:ascii="Helvetica" w:eastAsiaTheme="minorEastAsia" w:hAnsi="Helvetica" w:cs="Helvetica"/>
          <w:u w:val="single"/>
        </w:rPr>
        <w:t>90.1-2019 (amended)</w:t>
      </w:r>
      <w:r w:rsidRPr="001C1963">
        <w:rPr>
          <w:rFonts w:ascii="Helvetica" w:eastAsiaTheme="minorEastAsia" w:hAnsi="Helvetica" w:cs="Helvetica"/>
          <w:color w:val="000000" w:themeColor="text1"/>
          <w:u w:val="single"/>
        </w:rPr>
        <w:t xml:space="preserve"> Section J2.1.5 and the requirements of Sections J2, J3 and J4.</w:t>
      </w:r>
    </w:p>
    <w:p w14:paraId="42BF6EAB" w14:textId="3427723D" w:rsidR="08D0CC08" w:rsidRPr="00D815CA" w:rsidRDefault="1F1069E6" w:rsidP="00F20991">
      <w:pPr>
        <w:spacing w:before="120" w:line="257" w:lineRule="auto"/>
        <w:ind w:left="435"/>
        <w:rPr>
          <w:rFonts w:ascii="Helvetica" w:eastAsiaTheme="minorEastAsia" w:hAnsi="Helvetica" w:cs="Helvetica"/>
        </w:rPr>
      </w:pPr>
      <w:r w:rsidRPr="001C1963">
        <w:rPr>
          <w:rFonts w:ascii="Helvetica" w:eastAsiaTheme="minorEastAsia" w:hAnsi="Helvetica" w:cs="Helvetica"/>
          <w:color w:val="000000" w:themeColor="text1"/>
          <w:u w:val="single"/>
        </w:rPr>
        <w:t xml:space="preserve">MPF = </w:t>
      </w:r>
      <w:r w:rsidRPr="00D815CA">
        <w:rPr>
          <w:rFonts w:ascii="Helvetica" w:eastAsiaTheme="minorEastAsia" w:hAnsi="Helvetica" w:cs="Helvetica"/>
          <w:u w:val="single"/>
        </w:rPr>
        <w:t>mechanical performance factor calculated in accordance with 90.1-2019 (amended) Section J2.1.2.2.</w:t>
      </w:r>
      <w:r w:rsidR="29E9C736" w:rsidRPr="00D815CA">
        <w:rPr>
          <w:rFonts w:ascii="Helvetica" w:eastAsiaTheme="minorEastAsia" w:hAnsi="Helvetica" w:cs="Helvetica"/>
        </w:rPr>
        <w:t xml:space="preserve"> </w:t>
      </w:r>
    </w:p>
    <w:p w14:paraId="57E41F4B" w14:textId="01BB8E0D" w:rsidR="08D0CC08" w:rsidRPr="00D815CA" w:rsidRDefault="29E9C736" w:rsidP="00F20991">
      <w:pPr>
        <w:spacing w:before="120" w:line="257" w:lineRule="auto"/>
        <w:rPr>
          <w:rFonts w:ascii="Helvetica" w:eastAsia="Calibri" w:hAnsi="Helvetica" w:cs="Helvetica"/>
          <w:u w:val="single"/>
        </w:rPr>
      </w:pPr>
      <w:r w:rsidRPr="00D815CA">
        <w:rPr>
          <w:rFonts w:ascii="Helvetica" w:eastAsia="Calibri" w:hAnsi="Helvetica" w:cs="Helvetica"/>
          <w:i/>
          <w:u w:val="single"/>
        </w:rPr>
        <w:t>Systems</w:t>
      </w:r>
      <w:r w:rsidRPr="00D815CA">
        <w:rPr>
          <w:rFonts w:ascii="Helvetica" w:eastAsia="Calibri" w:hAnsi="Helvetica" w:cs="Helvetica"/>
          <w:u w:val="single"/>
        </w:rPr>
        <w:t xml:space="preserve"> documenting compliance with H01 are not eligible for energy credits from HVAC measures H02, H03, </w:t>
      </w:r>
      <w:r w:rsidRPr="6570796E">
        <w:rPr>
          <w:rFonts w:ascii="Helvetica" w:eastAsia="Calibri" w:hAnsi="Helvetica" w:cs="Helvetica"/>
          <w:u w:val="single"/>
        </w:rPr>
        <w:t>H04 and H05</w:t>
      </w:r>
      <w:r w:rsidRPr="00D815CA">
        <w:rPr>
          <w:rFonts w:ascii="Helvetica" w:eastAsia="Calibri" w:hAnsi="Helvetica" w:cs="Helvetica"/>
          <w:u w:val="single"/>
        </w:rPr>
        <w:t xml:space="preserve"> </w:t>
      </w:r>
    </w:p>
    <w:p w14:paraId="1FD52D18" w14:textId="009BA8EC" w:rsidR="08D0CC08" w:rsidRPr="001C1963" w:rsidRDefault="29E9C736" w:rsidP="00F20991">
      <w:pPr>
        <w:spacing w:before="120"/>
        <w:ind w:firstLine="630"/>
        <w:rPr>
          <w:rFonts w:ascii="Helvetica" w:hAnsi="Helvetica" w:cs="Helvetica"/>
        </w:rPr>
      </w:pPr>
      <w:r w:rsidRPr="00D815CA">
        <w:rPr>
          <w:rFonts w:ascii="Helvetica" w:eastAsia="Calibri" w:hAnsi="Helvetica" w:cs="Helvetica"/>
        </w:rPr>
        <w:t xml:space="preserve"> </w:t>
      </w:r>
      <w:r w:rsidR="08D0CC08" w:rsidRPr="00D815CA">
        <w:rPr>
          <w:rFonts w:ascii="Helvetica" w:eastAsia="Calibri" w:hAnsi="Helvetica" w:cs="Helvetica"/>
          <w:b/>
          <w:u w:val="single"/>
        </w:rPr>
        <w:t xml:space="preserve">C406.2.2.2 H02 More efficient space heating </w:t>
      </w:r>
      <w:r w:rsidR="08D0CC08" w:rsidRPr="001C1963">
        <w:rPr>
          <w:rFonts w:ascii="Helvetica" w:eastAsia="Calibri" w:hAnsi="Helvetica" w:cs="Helvetica"/>
          <w:b/>
          <w:color w:val="000000" w:themeColor="text1"/>
          <w:u w:val="single"/>
        </w:rPr>
        <w:t>equipment performance</w:t>
      </w:r>
    </w:p>
    <w:p w14:paraId="1BB6D108" w14:textId="6EAC159C" w:rsidR="08D0CC08" w:rsidRPr="00D815CA" w:rsidRDefault="51889860" w:rsidP="00F20991">
      <w:pPr>
        <w:ind w:left="435"/>
        <w:rPr>
          <w:rFonts w:ascii="Helvetica" w:hAnsi="Helvetica" w:cs="Helvetica"/>
        </w:rPr>
      </w:pPr>
      <w:r w:rsidRPr="001C1963">
        <w:rPr>
          <w:rFonts w:ascii="Helvetica" w:eastAsia="Calibri" w:hAnsi="Helvetica" w:cs="Helvetica"/>
          <w:color w:val="000000" w:themeColor="text1"/>
          <w:u w:val="single"/>
        </w:rPr>
        <w:t>For</w:t>
      </w:r>
      <w:r w:rsidRPr="001C1963">
        <w:rPr>
          <w:rFonts w:ascii="Helvetica" w:eastAsia="Calibri" w:hAnsi="Helvetica" w:cs="Helvetica"/>
          <w:i/>
          <w:color w:val="000000" w:themeColor="text1"/>
          <w:u w:val="single"/>
        </w:rPr>
        <w:t xml:space="preserve"> buildings</w:t>
      </w:r>
      <w:r w:rsidRPr="001C1963">
        <w:rPr>
          <w:rFonts w:ascii="Helvetica" w:eastAsia="Calibri" w:hAnsi="Helvetica" w:cs="Helvetica"/>
          <w:color w:val="000000" w:themeColor="text1"/>
          <w:u w:val="single"/>
        </w:rPr>
        <w:t xml:space="preserve"> not pursuing H01, no less than 90 percent of the total space heating capacity serving the total </w:t>
      </w:r>
      <w:r w:rsidRPr="001C1963">
        <w:rPr>
          <w:rFonts w:ascii="Helvetica" w:eastAsia="Calibri" w:hAnsi="Helvetica" w:cs="Helvetica"/>
          <w:i/>
          <w:color w:val="000000" w:themeColor="text1"/>
          <w:u w:val="single"/>
        </w:rPr>
        <w:t xml:space="preserve">conditioned floor area </w:t>
      </w:r>
      <w:r w:rsidRPr="001C1963">
        <w:rPr>
          <w:rFonts w:ascii="Helvetica" w:eastAsia="Calibri" w:hAnsi="Helvetica" w:cs="Helvetica"/>
          <w:color w:val="000000" w:themeColor="text1"/>
          <w:u w:val="single"/>
        </w:rPr>
        <w:t xml:space="preserve">of the entire building, or tenant space in accordance with Section C406.1.1, shall comply with the requirements of this Section. For </w:t>
      </w:r>
      <w:r w:rsidRPr="001C1963">
        <w:rPr>
          <w:rFonts w:ascii="Helvetica" w:eastAsia="Calibri" w:hAnsi="Helvetica" w:cs="Helvetica"/>
          <w:i/>
          <w:color w:val="000000" w:themeColor="text1"/>
          <w:u w:val="single"/>
        </w:rPr>
        <w:t>buildings</w:t>
      </w:r>
      <w:r w:rsidRPr="001C1963">
        <w:rPr>
          <w:rFonts w:ascii="Helvetica" w:eastAsia="Calibri" w:hAnsi="Helvetica" w:cs="Helvetica"/>
          <w:color w:val="000000" w:themeColor="text1"/>
          <w:u w:val="single"/>
        </w:rPr>
        <w:t xml:space="preserve"> pursuing H01 for the qualified </w:t>
      </w:r>
      <w:r w:rsidRPr="001C1963">
        <w:rPr>
          <w:rFonts w:ascii="Helvetica" w:eastAsia="Calibri" w:hAnsi="Helvetica" w:cs="Helvetica"/>
          <w:i/>
          <w:color w:val="000000" w:themeColor="text1"/>
          <w:u w:val="single"/>
        </w:rPr>
        <w:t>systems</w:t>
      </w:r>
      <w:r w:rsidRPr="001C1963">
        <w:rPr>
          <w:rFonts w:ascii="Helvetica" w:eastAsia="Calibri" w:hAnsi="Helvetica" w:cs="Helvetica"/>
          <w:color w:val="000000" w:themeColor="text1"/>
          <w:u w:val="single"/>
        </w:rPr>
        <w:t xml:space="preserve">, energy credits for heating efficiency improvement shall be prorated based on </w:t>
      </w:r>
      <w:r w:rsidRPr="001C1963">
        <w:rPr>
          <w:rFonts w:ascii="Helvetica" w:eastAsia="Calibri" w:hAnsi="Helvetica" w:cs="Helvetica"/>
          <w:i/>
          <w:color w:val="000000" w:themeColor="text1"/>
          <w:u w:val="single"/>
        </w:rPr>
        <w:t xml:space="preserve">conditioned floor area </w:t>
      </w:r>
      <w:r w:rsidRPr="001C1963">
        <w:rPr>
          <w:rFonts w:ascii="Helvetica" w:eastAsia="Calibri" w:hAnsi="Helvetica" w:cs="Helvetica"/>
          <w:color w:val="000000" w:themeColor="text1"/>
          <w:u w:val="single"/>
        </w:rPr>
        <w:t xml:space="preserve">as shown in Equation 4-14 and apply to no less than 90% of the total space heating capacity </w:t>
      </w:r>
      <w:r w:rsidRPr="00D815CA">
        <w:rPr>
          <w:rFonts w:ascii="Helvetica" w:eastAsia="Calibri" w:hAnsi="Helvetica" w:cs="Helvetica"/>
          <w:u w:val="single"/>
        </w:rPr>
        <w:t>excluded from H01.</w:t>
      </w:r>
      <w:r w:rsidRPr="00D815CA">
        <w:rPr>
          <w:rFonts w:ascii="Helvetica" w:eastAsia="Calibri" w:hAnsi="Helvetica" w:cs="Helvetica"/>
          <w:i/>
          <w:u w:val="single"/>
        </w:rPr>
        <w:t xml:space="preserve"> </w:t>
      </w:r>
      <w:r w:rsidRPr="00D815CA">
        <w:rPr>
          <w:rFonts w:ascii="Helvetica" w:eastAsia="Calibri" w:hAnsi="Helvetica" w:cs="Helvetica"/>
          <w:u w:val="single"/>
        </w:rPr>
        <w:t xml:space="preserve"> No heating equipment shall use fossil fuel sources to claim this credit.</w:t>
      </w:r>
    </w:p>
    <w:p w14:paraId="2E9CA4C8" w14:textId="0A2A62F3" w:rsidR="2856D166" w:rsidRPr="00D815CA" w:rsidRDefault="2856D166" w:rsidP="00F20991">
      <w:pPr>
        <w:ind w:left="435"/>
        <w:rPr>
          <w:rFonts w:ascii="Helvetica" w:eastAsia="Calibri" w:hAnsi="Helvetica" w:cs="Helvetica"/>
          <w:u w:val="single"/>
        </w:rPr>
      </w:pPr>
      <w:r w:rsidRPr="00D815CA">
        <w:rPr>
          <w:rFonts w:ascii="Helvetica" w:eastAsia="Calibri" w:hAnsi="Helvetica" w:cs="Helvetica"/>
          <w:u w:val="single"/>
        </w:rPr>
        <w:t>Buildings are eligible for both H01 and H02 measure energy credits only if the systems and building areas claiming H01 credit are separate from the systems and building areas claiming H02 credit.</w:t>
      </w:r>
    </w:p>
    <w:p w14:paraId="3953823C" w14:textId="4FC08767" w:rsidR="08D0CC08" w:rsidRPr="00D815CA" w:rsidRDefault="678F0C16" w:rsidP="00F20991">
      <w:pPr>
        <w:pStyle w:val="ListParagraph"/>
        <w:numPr>
          <w:ilvl w:val="0"/>
          <w:numId w:val="28"/>
        </w:numPr>
        <w:spacing w:before="120"/>
        <w:ind w:left="435"/>
        <w:contextualSpacing w:val="0"/>
        <w:rPr>
          <w:rFonts w:ascii="Helvetica" w:eastAsiaTheme="minorEastAsia" w:hAnsi="Helvetica" w:cs="Helvetica"/>
          <w:color w:val="auto"/>
          <w:sz w:val="24"/>
          <w:szCs w:val="24"/>
        </w:rPr>
      </w:pPr>
      <w:r w:rsidRPr="00D815CA">
        <w:rPr>
          <w:rFonts w:ascii="Helvetica" w:hAnsi="Helvetica" w:cs="Helvetica"/>
          <w:color w:val="auto"/>
          <w:sz w:val="24"/>
          <w:szCs w:val="24"/>
          <w:u w:val="single"/>
        </w:rPr>
        <w:t xml:space="preserve">Equipment installed shall be types that are listed in Tables referenced by Section C403.3.2 </w:t>
      </w:r>
      <w:r w:rsidR="43B2CE4D" w:rsidRPr="00D815CA">
        <w:rPr>
          <w:rFonts w:ascii="Helvetica" w:hAnsi="Helvetica" w:cs="Helvetica"/>
          <w:color w:val="auto"/>
          <w:sz w:val="24"/>
          <w:szCs w:val="24"/>
          <w:u w:val="single"/>
        </w:rPr>
        <w:t>for</w:t>
      </w:r>
      <w:r w:rsidRPr="00D815CA">
        <w:rPr>
          <w:rFonts w:ascii="Helvetica" w:hAnsi="Helvetica" w:cs="Helvetica"/>
          <w:color w:val="auto"/>
          <w:sz w:val="24"/>
          <w:szCs w:val="24"/>
          <w:u w:val="single"/>
        </w:rPr>
        <w:t xml:space="preserve"> air-to-water heat pumps. Electric resistance heating that is not heat pump supplemental heating shall be limited to 20 percent of total system capacity </w:t>
      </w:r>
      <w:r w:rsidR="77DF21C8" w:rsidRPr="00D815CA">
        <w:rPr>
          <w:rFonts w:ascii="Helvetica" w:hAnsi="Helvetica" w:cs="Helvetica"/>
          <w:color w:val="auto"/>
          <w:sz w:val="24"/>
          <w:szCs w:val="24"/>
          <w:u w:val="single"/>
        </w:rPr>
        <w:t>applicable under H02</w:t>
      </w:r>
      <w:r w:rsidRPr="00D815CA">
        <w:rPr>
          <w:rFonts w:ascii="Helvetica" w:hAnsi="Helvetica" w:cs="Helvetica"/>
          <w:color w:val="auto"/>
          <w:sz w:val="24"/>
          <w:szCs w:val="24"/>
          <w:u w:val="single"/>
        </w:rPr>
        <w:t>. Equipment shall exceed the applicable minimum heating efficiency requirement listed in Tables referenced by Section C403.3.2 by at least 5 percent. Where equipment exceeds the minimum rated heating efficiency requirements by more than 5 percent, energy efficiency credits for heating shall be determined using Equation 4-14 rounded to the nearest whole number.</w:t>
      </w:r>
    </w:p>
    <w:p w14:paraId="3AB59455" w14:textId="37BB5ED5" w:rsidR="08D0CC08" w:rsidRPr="00D815CA" w:rsidRDefault="00986030" w:rsidP="00F20991">
      <w:pPr>
        <w:spacing w:line="257" w:lineRule="auto"/>
        <w:ind w:left="1425"/>
        <w:rPr>
          <w:rFonts w:ascii="Helvetica" w:eastAsia="Calibri" w:hAnsi="Helvetica" w:cs="Helvetica"/>
          <w:u w:val="single"/>
        </w:rPr>
      </w:pPr>
      <w:r w:rsidRPr="00D815CA">
        <w:rPr>
          <w:rFonts w:ascii="Helvetica" w:eastAsia="Calibri" w:hAnsi="Helvetica" w:cs="Helvetica"/>
          <w:u w:val="single"/>
        </w:rPr>
        <w:t>H02 MEC</w:t>
      </w:r>
      <w:r w:rsidR="51889860" w:rsidRPr="00D815CA">
        <w:rPr>
          <w:rFonts w:ascii="Helvetica" w:eastAsia="Calibri" w:hAnsi="Helvetica" w:cs="Helvetica"/>
          <w:u w:val="single"/>
        </w:rPr>
        <w:t xml:space="preserve"> = </w:t>
      </w:r>
      <w:r w:rsidRPr="00D815CA">
        <w:rPr>
          <w:rFonts w:ascii="Helvetica" w:eastAsia="Calibri" w:hAnsi="Helvetica" w:cs="Helvetica"/>
          <w:u w:val="single"/>
        </w:rPr>
        <w:t>H02 BEC</w:t>
      </w:r>
      <w:r w:rsidR="51889860" w:rsidRPr="00D815CA">
        <w:rPr>
          <w:rFonts w:ascii="Helvetica" w:eastAsia="Calibri" w:hAnsi="Helvetica" w:cs="Helvetica"/>
          <w:u w:val="single"/>
        </w:rPr>
        <w:t xml:space="preserve"> × HEI/ 5%</w:t>
      </w:r>
      <w:r w:rsidR="01C0BDCF" w:rsidRPr="00D815CA">
        <w:rPr>
          <w:rFonts w:ascii="Helvetica" w:eastAsia="Calibri" w:hAnsi="Helvetica" w:cs="Helvetica"/>
          <w:u w:val="single"/>
        </w:rPr>
        <w:t xml:space="preserve"> x (1-ATSPR /ATotal)</w:t>
      </w:r>
      <w:r w:rsidR="08D0CC08" w:rsidRPr="00D815CA">
        <w:rPr>
          <w:rFonts w:ascii="Helvetica" w:hAnsi="Helvetica" w:cs="Helvetica"/>
        </w:rPr>
        <w:tab/>
      </w:r>
      <w:r w:rsidR="51889860" w:rsidRPr="00D815CA">
        <w:rPr>
          <w:rFonts w:ascii="Helvetica" w:eastAsia="Calibri" w:hAnsi="Helvetica" w:cs="Helvetica"/>
          <w:u w:val="single"/>
        </w:rPr>
        <w:t>(Equation 4-14)</w:t>
      </w:r>
    </w:p>
    <w:p w14:paraId="7DB64A52" w14:textId="1A1FCC59" w:rsidR="08D0CC08" w:rsidRPr="00D815CA" w:rsidRDefault="08D0CC08" w:rsidP="00F20991">
      <w:pPr>
        <w:spacing w:before="120"/>
        <w:ind w:left="881" w:firstLine="360"/>
        <w:rPr>
          <w:rFonts w:ascii="Helvetica" w:hAnsi="Helvetica" w:cs="Helvetica"/>
        </w:rPr>
      </w:pPr>
      <w:r w:rsidRPr="00D815CA">
        <w:rPr>
          <w:rFonts w:ascii="Helvetica" w:eastAsia="Calibri" w:hAnsi="Helvetica" w:cs="Helvetica"/>
          <w:u w:val="single"/>
        </w:rPr>
        <w:t>Where:</w:t>
      </w:r>
    </w:p>
    <w:p w14:paraId="29CC0AC7" w14:textId="53A00D5B" w:rsidR="08D0CC08" w:rsidRPr="00D815CA" w:rsidRDefault="51889860" w:rsidP="00F20991">
      <w:pPr>
        <w:tabs>
          <w:tab w:val="left" w:pos="2592"/>
        </w:tabs>
        <w:ind w:left="1245"/>
        <w:rPr>
          <w:rFonts w:ascii="Helvetica" w:eastAsia="Calibri" w:hAnsi="Helvetica" w:cs="Helvetica"/>
          <w:u w:val="single"/>
        </w:rPr>
      </w:pPr>
      <w:r w:rsidRPr="00D815CA">
        <w:rPr>
          <w:rFonts w:ascii="Helvetica" w:eastAsia="Calibri" w:hAnsi="Helvetica" w:cs="Helvetica"/>
          <w:u w:val="single"/>
        </w:rPr>
        <w:t xml:space="preserve">HEI        = the lesser of the improvement above minimum rated heating efficiency requirements or 20 percent.  The heating efficiency metric is HSPF (heating seasonal performance factor) for split and packaged heat pumps and packaged terminal heat pumps with nominal capacity less than 65,000 Btu/h </w:t>
      </w:r>
      <w:r w:rsidR="00963190" w:rsidRPr="00D815CA">
        <w:rPr>
          <w:rFonts w:ascii="Helvetica" w:eastAsia="Calibri" w:hAnsi="Helvetica" w:cs="Helvetica"/>
          <w:u w:val="single"/>
        </w:rPr>
        <w:t xml:space="preserve">and </w:t>
      </w:r>
      <w:r w:rsidRPr="00D815CA">
        <w:rPr>
          <w:rFonts w:ascii="Helvetica" w:eastAsia="Calibri" w:hAnsi="Helvetica" w:cs="Helvetica"/>
          <w:u w:val="single"/>
        </w:rPr>
        <w:t>COP</w:t>
      </w:r>
      <w:r w:rsidRPr="00D815CA">
        <w:rPr>
          <w:rFonts w:ascii="Helvetica" w:eastAsia="Calibri" w:hAnsi="Helvetica" w:cs="Helvetica"/>
          <w:u w:val="single"/>
          <w:vertAlign w:val="subscript"/>
        </w:rPr>
        <w:t>H</w:t>
      </w:r>
      <w:r w:rsidRPr="00D815CA">
        <w:rPr>
          <w:rFonts w:ascii="Helvetica" w:eastAsia="Calibri" w:hAnsi="Helvetica" w:cs="Helvetica"/>
          <w:u w:val="single"/>
        </w:rPr>
        <w:t xml:space="preserve"> for heat pumps with nominal capacity of 65,000 Btu/h or greater</w:t>
      </w:r>
      <w:r w:rsidR="00963190" w:rsidRPr="00D815CA">
        <w:rPr>
          <w:rFonts w:ascii="Helvetica" w:eastAsia="Calibri" w:hAnsi="Helvetica" w:cs="Helvetica"/>
          <w:u w:val="single"/>
        </w:rPr>
        <w:t>.</w:t>
      </w:r>
    </w:p>
    <w:p w14:paraId="52A1EE8A" w14:textId="5C3CA8D9" w:rsidR="01C0BDCF" w:rsidRPr="00D815CA" w:rsidRDefault="01C0BDCF" w:rsidP="00F20991">
      <w:pPr>
        <w:spacing w:line="257" w:lineRule="auto"/>
        <w:ind w:left="1245"/>
        <w:rPr>
          <w:rFonts w:ascii="Helvetica" w:eastAsia="Calibri" w:hAnsi="Helvetica" w:cs="Helvetica"/>
          <w:u w:val="single"/>
        </w:rPr>
      </w:pPr>
      <w:r w:rsidRPr="00D815CA">
        <w:rPr>
          <w:rFonts w:ascii="Helvetica" w:eastAsia="Calibri" w:hAnsi="Helvetica" w:cs="Helvetica"/>
          <w:u w:val="single"/>
        </w:rPr>
        <w:t xml:space="preserve">ATSPR  </w:t>
      </w:r>
      <w:r w:rsidR="29E9C736" w:rsidRPr="00D815CA">
        <w:rPr>
          <w:rFonts w:ascii="Helvetica" w:eastAsia="Calibri" w:hAnsi="Helvetica" w:cs="Helvetica"/>
          <w:u w:val="single"/>
        </w:rPr>
        <w:t xml:space="preserve">= </w:t>
      </w:r>
      <w:r w:rsidR="29E9C736" w:rsidRPr="00D815CA">
        <w:rPr>
          <w:rFonts w:ascii="Helvetica" w:eastAsia="Calibri" w:hAnsi="Helvetica" w:cs="Helvetica"/>
          <w:i/>
          <w:u w:val="single"/>
        </w:rPr>
        <w:t>gross conditioned floor area</w:t>
      </w:r>
      <w:r w:rsidR="29E9C736" w:rsidRPr="00D815CA">
        <w:rPr>
          <w:rFonts w:ascii="Helvetica" w:eastAsia="Calibri" w:hAnsi="Helvetica" w:cs="Helvetica"/>
          <w:u w:val="single"/>
        </w:rPr>
        <w:t xml:space="preserve"> served by the </w:t>
      </w:r>
      <w:r w:rsidR="29E9C736" w:rsidRPr="00D815CA">
        <w:rPr>
          <w:rFonts w:ascii="Helvetica" w:eastAsia="Calibri" w:hAnsi="Helvetica" w:cs="Helvetica"/>
          <w:i/>
          <w:u w:val="single"/>
        </w:rPr>
        <w:t xml:space="preserve">systems </w:t>
      </w:r>
      <w:r w:rsidR="29E9C736" w:rsidRPr="00D815CA">
        <w:rPr>
          <w:rFonts w:ascii="Helvetica" w:eastAsia="Calibri" w:hAnsi="Helvetica" w:cs="Helvetica"/>
          <w:u w:val="single"/>
        </w:rPr>
        <w:t>in the scope of ASHRAE 90.1-2019</w:t>
      </w:r>
      <w:r w:rsidR="00BB7362" w:rsidRPr="00D815CA">
        <w:rPr>
          <w:rFonts w:ascii="Helvetica" w:eastAsia="Calibri" w:hAnsi="Helvetica" w:cs="Helvetica"/>
          <w:u w:val="single"/>
        </w:rPr>
        <w:t xml:space="preserve"> (as amended by Part 2 of this document)</w:t>
      </w:r>
      <w:r w:rsidR="29E9C736" w:rsidRPr="00D815CA">
        <w:rPr>
          <w:rFonts w:ascii="Helvetica" w:eastAsia="Calibri" w:hAnsi="Helvetica" w:cs="Helvetica"/>
          <w:u w:val="single"/>
        </w:rPr>
        <w:t xml:space="preserve"> </w:t>
      </w:r>
      <w:r w:rsidR="29E9C736" w:rsidRPr="00D815CA">
        <w:rPr>
          <w:rFonts w:ascii="Helvetica" w:eastAsia="Calibri" w:hAnsi="Helvetica" w:cs="Helvetica"/>
          <w:strike/>
          <w:u w:val="single"/>
        </w:rPr>
        <w:t>Section 6.6.1</w:t>
      </w:r>
      <w:r w:rsidR="29E9C736" w:rsidRPr="00D815CA">
        <w:rPr>
          <w:rFonts w:ascii="Helvetica" w:eastAsia="Calibri" w:hAnsi="Helvetica" w:cs="Helvetica"/>
          <w:u w:val="single"/>
        </w:rPr>
        <w:t xml:space="preserve"> Appendix J and claiming H01 credit</w:t>
      </w:r>
    </w:p>
    <w:p w14:paraId="44C8D695" w14:textId="5F5823C5" w:rsidR="01C0BDCF" w:rsidRPr="00D815CA" w:rsidRDefault="01C0BDCF" w:rsidP="00F20991">
      <w:pPr>
        <w:spacing w:line="257" w:lineRule="auto"/>
        <w:ind w:left="1245"/>
        <w:rPr>
          <w:rFonts w:ascii="Helvetica" w:hAnsi="Helvetica" w:cs="Helvetica"/>
          <w:u w:val="single"/>
        </w:rPr>
      </w:pPr>
      <w:r w:rsidRPr="00D815CA">
        <w:rPr>
          <w:rFonts w:ascii="Helvetica" w:eastAsia="Calibri" w:hAnsi="Helvetica" w:cs="Helvetica"/>
          <w:u w:val="single"/>
        </w:rPr>
        <w:t xml:space="preserve">ATotal </w:t>
      </w:r>
      <w:r w:rsidR="29E9C736" w:rsidRPr="00D815CA">
        <w:rPr>
          <w:rFonts w:ascii="Helvetica" w:eastAsia="Calibri" w:hAnsi="Helvetica" w:cs="Helvetica"/>
          <w:u w:val="single"/>
        </w:rPr>
        <w:t xml:space="preserve">= total </w:t>
      </w:r>
      <w:r w:rsidR="29E9C736" w:rsidRPr="00D815CA">
        <w:rPr>
          <w:rFonts w:ascii="Helvetica" w:eastAsia="Calibri" w:hAnsi="Helvetica" w:cs="Helvetica"/>
          <w:i/>
          <w:u w:val="single"/>
        </w:rPr>
        <w:t>building</w:t>
      </w:r>
      <w:r w:rsidR="29E9C736" w:rsidRPr="00D815CA">
        <w:rPr>
          <w:rFonts w:ascii="Helvetica" w:eastAsia="Calibri" w:hAnsi="Helvetica" w:cs="Helvetica"/>
          <w:u w:val="single"/>
        </w:rPr>
        <w:t xml:space="preserve"> </w:t>
      </w:r>
      <w:r w:rsidR="29E9C736" w:rsidRPr="00D815CA">
        <w:rPr>
          <w:rFonts w:ascii="Helvetica" w:eastAsia="Calibri" w:hAnsi="Helvetica" w:cs="Helvetica"/>
          <w:i/>
          <w:u w:val="single"/>
        </w:rPr>
        <w:t>gross conditioned floor area</w:t>
      </w:r>
    </w:p>
    <w:p w14:paraId="39847FC0" w14:textId="4D36C1D6" w:rsidR="08D0CC08" w:rsidRPr="00D815CA" w:rsidRDefault="08D0CC08" w:rsidP="00F20991">
      <w:pPr>
        <w:ind w:left="1245" w:firstLine="720"/>
        <w:rPr>
          <w:rFonts w:ascii="Helvetica" w:eastAsia="Calibri" w:hAnsi="Helvetica" w:cs="Helvetica"/>
          <w:b/>
          <w:u w:val="single"/>
        </w:rPr>
      </w:pPr>
    </w:p>
    <w:p w14:paraId="2AA327B4" w14:textId="3F10F571" w:rsidR="08D0CC08" w:rsidRPr="00D815CA" w:rsidRDefault="678F0C16" w:rsidP="00F20991">
      <w:pPr>
        <w:ind w:left="345"/>
        <w:rPr>
          <w:rFonts w:ascii="Helvetica" w:eastAsia="Calibri" w:hAnsi="Helvetica" w:cs="Helvetica"/>
          <w:b/>
          <w:u w:val="single"/>
        </w:rPr>
      </w:pPr>
      <w:r w:rsidRPr="00D815CA">
        <w:rPr>
          <w:rFonts w:ascii="Helvetica" w:eastAsia="Calibri" w:hAnsi="Helvetica" w:cs="Helvetica"/>
          <w:b/>
          <w:u w:val="single"/>
        </w:rPr>
        <w:t>C406.2.2.3 H03 More efficient space cooling equipment and fan performance.</w:t>
      </w:r>
    </w:p>
    <w:p w14:paraId="5A3711CE" w14:textId="1FF5CD9E" w:rsidR="08D0CC08" w:rsidRPr="00D815CA" w:rsidRDefault="160E7157" w:rsidP="00F20991">
      <w:pPr>
        <w:pStyle w:val="ListParagraph"/>
        <w:numPr>
          <w:ilvl w:val="0"/>
          <w:numId w:val="27"/>
        </w:numPr>
        <w:spacing w:before="120"/>
        <w:ind w:left="881"/>
        <w:contextualSpacing w:val="0"/>
        <w:rPr>
          <w:rFonts w:ascii="Helvetica" w:eastAsiaTheme="minorEastAsia" w:hAnsi="Helvetica" w:cs="Helvetica"/>
          <w:color w:val="auto"/>
          <w:sz w:val="24"/>
          <w:szCs w:val="24"/>
        </w:rPr>
      </w:pPr>
      <w:r w:rsidRPr="00D815CA">
        <w:rPr>
          <w:rFonts w:ascii="Helvetica" w:hAnsi="Helvetica" w:cs="Helvetica"/>
          <w:color w:val="auto"/>
          <w:sz w:val="24"/>
          <w:szCs w:val="24"/>
          <w:u w:val="single"/>
        </w:rPr>
        <w:t>For</w:t>
      </w:r>
      <w:r w:rsidRPr="00D815CA">
        <w:rPr>
          <w:rFonts w:ascii="Helvetica" w:hAnsi="Helvetica" w:cs="Helvetica"/>
          <w:i/>
          <w:color w:val="auto"/>
          <w:sz w:val="24"/>
          <w:szCs w:val="24"/>
          <w:u w:val="single"/>
        </w:rPr>
        <w:t xml:space="preserve"> buildings</w:t>
      </w:r>
      <w:r w:rsidRPr="00D815CA">
        <w:rPr>
          <w:rFonts w:ascii="Helvetica" w:hAnsi="Helvetica" w:cs="Helvetica"/>
          <w:color w:val="auto"/>
          <w:sz w:val="24"/>
          <w:szCs w:val="24"/>
          <w:u w:val="single"/>
        </w:rPr>
        <w:t xml:space="preserve"> not pursuing H01,</w:t>
      </w:r>
      <w:r w:rsidR="2A7E08F0" w:rsidRPr="00D815CA">
        <w:rPr>
          <w:rFonts w:ascii="Helvetica" w:eastAsia="Times New Roman" w:hAnsi="Helvetica" w:cs="Helvetica"/>
          <w:color w:val="auto"/>
          <w:sz w:val="24"/>
          <w:szCs w:val="24"/>
          <w:u w:val="single"/>
        </w:rPr>
        <w:t xml:space="preserve"> </w:t>
      </w:r>
      <w:r w:rsidRPr="00D815CA">
        <w:rPr>
          <w:rFonts w:ascii="Helvetica" w:eastAsia="Times New Roman" w:hAnsi="Helvetica" w:cs="Helvetica"/>
          <w:color w:val="auto"/>
          <w:sz w:val="24"/>
          <w:szCs w:val="24"/>
          <w:u w:val="single"/>
        </w:rPr>
        <w:t xml:space="preserve">no less than 90 percent of the total space cooling capacity serving the total </w:t>
      </w:r>
      <w:r w:rsidRPr="00D815CA">
        <w:rPr>
          <w:rFonts w:ascii="Helvetica" w:eastAsia="Times New Roman" w:hAnsi="Helvetica" w:cs="Helvetica"/>
          <w:i/>
          <w:color w:val="auto"/>
          <w:sz w:val="24"/>
          <w:szCs w:val="24"/>
          <w:u w:val="single"/>
        </w:rPr>
        <w:t xml:space="preserve">conditioned floor area </w:t>
      </w:r>
      <w:r w:rsidRPr="00D815CA">
        <w:rPr>
          <w:rFonts w:ascii="Helvetica" w:eastAsia="Times New Roman" w:hAnsi="Helvetica" w:cs="Helvetica"/>
          <w:color w:val="auto"/>
          <w:sz w:val="24"/>
          <w:szCs w:val="24"/>
          <w:u w:val="single"/>
        </w:rPr>
        <w:t xml:space="preserve">of the entire building, or tenant space in accordance with Section C406.1.1, shall comply with all of the requirements of this section. </w:t>
      </w:r>
      <w:r w:rsidRPr="00D815CA">
        <w:rPr>
          <w:rFonts w:ascii="Helvetica" w:hAnsi="Helvetica" w:cs="Helvetica"/>
          <w:color w:val="auto"/>
          <w:sz w:val="24"/>
          <w:szCs w:val="24"/>
          <w:u w:val="single"/>
        </w:rPr>
        <w:t xml:space="preserve">For </w:t>
      </w:r>
      <w:r w:rsidRPr="00D815CA">
        <w:rPr>
          <w:rFonts w:ascii="Helvetica" w:hAnsi="Helvetica" w:cs="Helvetica"/>
          <w:i/>
          <w:color w:val="auto"/>
          <w:sz w:val="24"/>
          <w:szCs w:val="24"/>
          <w:u w:val="single"/>
        </w:rPr>
        <w:t>buildings</w:t>
      </w:r>
      <w:r w:rsidRPr="00D815CA">
        <w:rPr>
          <w:rFonts w:ascii="Helvetica" w:hAnsi="Helvetica" w:cs="Helvetica"/>
          <w:color w:val="auto"/>
          <w:sz w:val="24"/>
          <w:szCs w:val="24"/>
          <w:u w:val="single"/>
        </w:rPr>
        <w:t xml:space="preserve"> pursuing H01 for the qualified </w:t>
      </w:r>
      <w:r w:rsidRPr="00D815CA">
        <w:rPr>
          <w:rFonts w:ascii="Helvetica" w:hAnsi="Helvetica" w:cs="Helvetica"/>
          <w:i/>
          <w:color w:val="auto"/>
          <w:sz w:val="24"/>
          <w:szCs w:val="24"/>
          <w:u w:val="single"/>
        </w:rPr>
        <w:t>systems</w:t>
      </w:r>
      <w:r w:rsidRPr="00D815CA">
        <w:rPr>
          <w:rFonts w:ascii="Helvetica" w:hAnsi="Helvetica" w:cs="Helvetica"/>
          <w:color w:val="auto"/>
          <w:sz w:val="24"/>
          <w:szCs w:val="24"/>
          <w:u w:val="single"/>
        </w:rPr>
        <w:t xml:space="preserve">, energy credits for cooling efficiency improvement shall be prorated based on </w:t>
      </w:r>
      <w:r w:rsidRPr="00D815CA">
        <w:rPr>
          <w:rFonts w:ascii="Helvetica" w:hAnsi="Helvetica" w:cs="Helvetica"/>
          <w:i/>
          <w:color w:val="auto"/>
          <w:sz w:val="24"/>
          <w:szCs w:val="24"/>
          <w:u w:val="single"/>
        </w:rPr>
        <w:t xml:space="preserve">conditioned floor area </w:t>
      </w:r>
      <w:r w:rsidRPr="00D815CA">
        <w:rPr>
          <w:rFonts w:ascii="Helvetica" w:hAnsi="Helvetica" w:cs="Helvetica"/>
          <w:color w:val="auto"/>
          <w:sz w:val="24"/>
          <w:szCs w:val="24"/>
          <w:u w:val="single"/>
        </w:rPr>
        <w:t xml:space="preserve">as shown in Equation 4-15 and apply to no less than 90% of the total space </w:t>
      </w:r>
      <w:r w:rsidRPr="00D815CA">
        <w:rPr>
          <w:rFonts w:ascii="Helvetica" w:hAnsi="Helvetica" w:cs="Helvetica"/>
          <w:strike/>
          <w:color w:val="auto"/>
          <w:sz w:val="24"/>
          <w:szCs w:val="24"/>
          <w:u w:val="single"/>
        </w:rPr>
        <w:t>heating</w:t>
      </w:r>
      <w:r w:rsidRPr="00D815CA">
        <w:rPr>
          <w:rFonts w:ascii="Helvetica" w:hAnsi="Helvetica" w:cs="Helvetica"/>
          <w:color w:val="auto"/>
          <w:sz w:val="24"/>
          <w:szCs w:val="24"/>
          <w:u w:val="single"/>
        </w:rPr>
        <w:t xml:space="preserve"> cooling capacity excluded from H01</w:t>
      </w:r>
      <w:r w:rsidR="08816AC2" w:rsidRPr="00D815CA">
        <w:rPr>
          <w:rFonts w:ascii="Helvetica" w:hAnsi="Helvetica" w:cs="Helvetica"/>
          <w:color w:val="auto"/>
          <w:sz w:val="24"/>
          <w:szCs w:val="24"/>
          <w:u w:val="single"/>
        </w:rPr>
        <w:t>.</w:t>
      </w:r>
      <w:r w:rsidR="2A7E08F0" w:rsidRPr="00D815CA">
        <w:rPr>
          <w:rFonts w:ascii="Helvetica" w:eastAsia="Times New Roman" w:hAnsi="Helvetica" w:cs="Helvetica"/>
          <w:color w:val="auto"/>
          <w:sz w:val="24"/>
          <w:szCs w:val="24"/>
          <w:u w:val="single"/>
        </w:rPr>
        <w:t xml:space="preserve"> </w:t>
      </w:r>
      <w:r w:rsidRPr="00D815CA">
        <w:rPr>
          <w:rFonts w:ascii="Helvetica" w:eastAsia="Times New Roman" w:hAnsi="Helvetica" w:cs="Helvetica"/>
          <w:color w:val="auto"/>
          <w:sz w:val="24"/>
          <w:szCs w:val="24"/>
          <w:u w:val="single"/>
        </w:rPr>
        <w:t xml:space="preserve">Equipment installed shall be types that are listed in Tables referenced by Section C403.3.2 </w:t>
      </w:r>
    </w:p>
    <w:p w14:paraId="68C17360" w14:textId="43BD716E" w:rsidR="08D0CC08" w:rsidRPr="00D815CA" w:rsidRDefault="160E7157" w:rsidP="00F20991">
      <w:pPr>
        <w:pStyle w:val="ListParagraph"/>
        <w:numPr>
          <w:ilvl w:val="0"/>
          <w:numId w:val="27"/>
        </w:numPr>
        <w:spacing w:before="120"/>
        <w:ind w:left="881"/>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 xml:space="preserve">Equipment shall exceed the minimum cooling efficiency requirements listed in Tables referenced by Section C403.3.2 by at least 5 percent. </w:t>
      </w:r>
      <w:r w:rsidR="744549E7" w:rsidRPr="00D815CA">
        <w:rPr>
          <w:rFonts w:ascii="Helvetica" w:eastAsia="Times New Roman" w:hAnsi="Helvetica" w:cs="Helvetica"/>
          <w:color w:val="auto"/>
          <w:sz w:val="24"/>
          <w:szCs w:val="24"/>
          <w:u w:val="single"/>
        </w:rPr>
        <w:t xml:space="preserve">Where equipment classes have multiple ratings, the seasonal or part-load efficiency rating (SEER2, IEER) must exceed the minimum requirement by 5%, and the full-load efficiency rating (EER) must exceed minimum requirements. </w:t>
      </w:r>
      <w:r w:rsidRPr="00D815CA">
        <w:rPr>
          <w:rFonts w:ascii="Helvetica" w:eastAsia="Times New Roman" w:hAnsi="Helvetica" w:cs="Helvetica"/>
          <w:color w:val="auto"/>
          <w:sz w:val="24"/>
          <w:szCs w:val="24"/>
          <w:u w:val="single"/>
        </w:rPr>
        <w:t>Where equipment exceeds the minimum annual cooling efficiency and heat rejection efficiency requirements by more than 5 percent, energy efficiency credits for cooling shall be determined using Equation 4-15, rounded to the nearest whole number.</w:t>
      </w:r>
    </w:p>
    <w:p w14:paraId="59DEDED4" w14:textId="03D650A9" w:rsidR="08D0CC08" w:rsidRPr="00D815CA" w:rsidRDefault="744549E7" w:rsidP="00F20991">
      <w:pPr>
        <w:pStyle w:val="ListParagraph"/>
        <w:numPr>
          <w:ilvl w:val="0"/>
          <w:numId w:val="27"/>
        </w:numPr>
        <w:spacing w:before="120"/>
        <w:ind w:left="881"/>
        <w:contextualSpacing w:val="0"/>
        <w:rPr>
          <w:rFonts w:ascii="Helvetica" w:eastAsiaTheme="minorEastAsia" w:hAnsi="Helvetica" w:cs="Helvetica"/>
          <w:color w:val="auto"/>
          <w:sz w:val="24"/>
          <w:szCs w:val="24"/>
          <w:u w:val="single"/>
        </w:rPr>
      </w:pPr>
      <w:r w:rsidRPr="00D815CA">
        <w:rPr>
          <w:rFonts w:ascii="Helvetica" w:hAnsi="Helvetica" w:cs="Helvetica"/>
          <w:color w:val="auto"/>
          <w:sz w:val="24"/>
          <w:szCs w:val="24"/>
          <w:u w:val="single"/>
        </w:rPr>
        <w:t>Where fan energy is not included in packaged equipment rating or it is and the fan size has been increased from the as-rated equipment condition, fan power or brake horsepower shall be less than 95 percent of the allowed fan power in Section C403.8.1</w:t>
      </w:r>
    </w:p>
    <w:p w14:paraId="47268BB6" w14:textId="3F05E336" w:rsidR="00F20281" w:rsidRPr="00D815CA" w:rsidRDefault="00986030" w:rsidP="00F20991">
      <w:pPr>
        <w:ind w:left="1155"/>
        <w:rPr>
          <w:rFonts w:ascii="Helvetica" w:hAnsi="Helvetica" w:cs="Helvetica"/>
        </w:rPr>
      </w:pPr>
      <w:r w:rsidRPr="00D815CA">
        <w:rPr>
          <w:rFonts w:ascii="Helvetica" w:eastAsia="Calibri" w:hAnsi="Helvetica" w:cs="Helvetica"/>
          <w:u w:val="single"/>
        </w:rPr>
        <w:t>H03 MEC</w:t>
      </w:r>
      <w:r w:rsidR="00F20281" w:rsidRPr="00D815CA">
        <w:rPr>
          <w:rFonts w:ascii="Helvetica" w:eastAsia="Calibri" w:hAnsi="Helvetica" w:cs="Helvetica"/>
          <w:u w:val="single"/>
        </w:rPr>
        <w:t xml:space="preserve"> = </w:t>
      </w:r>
      <w:r w:rsidRPr="00D815CA">
        <w:rPr>
          <w:rFonts w:ascii="Helvetica" w:eastAsia="Calibri" w:hAnsi="Helvetica" w:cs="Helvetica"/>
          <w:u w:val="single"/>
        </w:rPr>
        <w:t>H03 BEC</w:t>
      </w:r>
      <w:r w:rsidR="00F20281" w:rsidRPr="00D815CA">
        <w:rPr>
          <w:rFonts w:ascii="Helvetica" w:eastAsia="Calibri" w:hAnsi="Helvetica" w:cs="Helvetica"/>
          <w:u w:val="single"/>
        </w:rPr>
        <w:t xml:space="preserve"> × CEI/5% x (1-ATSPR /ATotal) </w:t>
      </w:r>
      <w:r w:rsidR="00F20281" w:rsidRPr="00D815CA">
        <w:rPr>
          <w:rFonts w:ascii="Helvetica" w:hAnsi="Helvetica" w:cs="Helvetica"/>
        </w:rPr>
        <w:tab/>
      </w:r>
      <w:r w:rsidR="00F20281" w:rsidRPr="00D815CA">
        <w:rPr>
          <w:rFonts w:ascii="Helvetica" w:eastAsia="Calibri" w:hAnsi="Helvetica" w:cs="Helvetica"/>
          <w:u w:val="single"/>
        </w:rPr>
        <w:t>(Equation 4-15)</w:t>
      </w:r>
    </w:p>
    <w:p w14:paraId="721EC73F" w14:textId="77777777" w:rsidR="00F20281" w:rsidRPr="00D815CA" w:rsidRDefault="00F20281" w:rsidP="00F20991">
      <w:pPr>
        <w:spacing w:before="120"/>
        <w:ind w:left="1155" w:firstLine="360"/>
        <w:rPr>
          <w:rFonts w:ascii="Helvetica" w:hAnsi="Helvetica" w:cs="Helvetica"/>
        </w:rPr>
      </w:pPr>
      <w:r w:rsidRPr="00D815CA">
        <w:rPr>
          <w:rFonts w:ascii="Helvetica" w:eastAsia="Calibri" w:hAnsi="Helvetica" w:cs="Helvetica"/>
          <w:u w:val="single"/>
        </w:rPr>
        <w:t>Where:</w:t>
      </w:r>
    </w:p>
    <w:p w14:paraId="1D77AF7B" w14:textId="77777777" w:rsidR="00F20281" w:rsidRPr="00D815CA" w:rsidRDefault="00F20281" w:rsidP="00F20991">
      <w:pPr>
        <w:tabs>
          <w:tab w:val="left" w:pos="360"/>
        </w:tabs>
        <w:spacing w:before="120"/>
        <w:ind w:left="1515"/>
        <w:rPr>
          <w:rFonts w:ascii="Helvetica" w:eastAsia="Calibri" w:hAnsi="Helvetica" w:cs="Helvetica"/>
          <w:u w:val="single"/>
        </w:rPr>
      </w:pPr>
      <w:r w:rsidRPr="00D815CA">
        <w:rPr>
          <w:rFonts w:ascii="Helvetica" w:eastAsia="Calibri" w:hAnsi="Helvetica" w:cs="Helvetica"/>
          <w:u w:val="single"/>
        </w:rPr>
        <w:t>CEI            = the lesser of the improvement above minimum cooling and heat rejection efficiency requirements, or 50 percent. For buildings with multiple equipment and varied efficiency levels, this efficiency improvement is the capacity-weighted average efficiency improvement over the requirements in C403.3.2.  Air-to-water heat pumps shall have an assumed efficiency improvement of 5% over standard efficiency levels of C403.3.2 for the purpose of this credit.</w:t>
      </w:r>
    </w:p>
    <w:p w14:paraId="1393CB7E" w14:textId="77777777" w:rsidR="00F20281" w:rsidRPr="00D815CA" w:rsidRDefault="00F20281" w:rsidP="00F20991">
      <w:pPr>
        <w:spacing w:before="120" w:line="257" w:lineRule="auto"/>
        <w:ind w:left="1515"/>
        <w:rPr>
          <w:rFonts w:ascii="Helvetica" w:eastAsia="Calibri" w:hAnsi="Helvetica" w:cs="Helvetica"/>
          <w:u w:val="single"/>
        </w:rPr>
      </w:pPr>
      <w:r w:rsidRPr="00D815CA">
        <w:rPr>
          <w:rFonts w:ascii="Helvetica" w:eastAsia="Calibri" w:hAnsi="Helvetica" w:cs="Helvetica"/>
          <w:u w:val="single"/>
        </w:rPr>
        <w:t xml:space="preserve">ATSPR  = </w:t>
      </w:r>
      <w:r w:rsidRPr="00D815CA">
        <w:rPr>
          <w:rFonts w:ascii="Helvetica" w:eastAsia="Calibri" w:hAnsi="Helvetica" w:cs="Helvetica"/>
          <w:i/>
          <w:u w:val="single"/>
        </w:rPr>
        <w:t>gross conditioned floor area</w:t>
      </w:r>
      <w:r w:rsidRPr="00D815CA">
        <w:rPr>
          <w:rFonts w:ascii="Helvetica" w:eastAsia="Calibri" w:hAnsi="Helvetica" w:cs="Helvetica"/>
          <w:u w:val="single"/>
        </w:rPr>
        <w:t xml:space="preserve"> served by the </w:t>
      </w:r>
      <w:r w:rsidRPr="00D815CA">
        <w:rPr>
          <w:rFonts w:ascii="Helvetica" w:eastAsia="Calibri" w:hAnsi="Helvetica" w:cs="Helvetica"/>
          <w:i/>
          <w:u w:val="single"/>
        </w:rPr>
        <w:t xml:space="preserve">systems </w:t>
      </w:r>
      <w:r w:rsidRPr="00D815CA">
        <w:rPr>
          <w:rFonts w:ascii="Helvetica" w:eastAsia="Calibri" w:hAnsi="Helvetica" w:cs="Helvetica"/>
          <w:u w:val="single"/>
        </w:rPr>
        <w:t xml:space="preserve">in the scope of ASHRAE 90.1-2019 (as amended by Part 2 of this document) Appendix J </w:t>
      </w:r>
      <w:r w:rsidRPr="00D815CA">
        <w:rPr>
          <w:rFonts w:ascii="Helvetica" w:eastAsia="Calibri" w:hAnsi="Helvetica" w:cs="Helvetica"/>
          <w:strike/>
          <w:u w:val="single"/>
        </w:rPr>
        <w:t>Section 6.6.1</w:t>
      </w:r>
      <w:r w:rsidRPr="00D815CA">
        <w:rPr>
          <w:rFonts w:ascii="Helvetica" w:eastAsia="Calibri" w:hAnsi="Helvetica" w:cs="Helvetica"/>
          <w:u w:val="single"/>
        </w:rPr>
        <w:t xml:space="preserve"> and claiming H01 credit</w:t>
      </w:r>
    </w:p>
    <w:p w14:paraId="27F25107" w14:textId="77777777" w:rsidR="00F20281" w:rsidRPr="00D815CA" w:rsidRDefault="00F20281" w:rsidP="00F20991">
      <w:pPr>
        <w:spacing w:before="120" w:line="257" w:lineRule="auto"/>
        <w:ind w:left="1515"/>
        <w:rPr>
          <w:rFonts w:ascii="Helvetica" w:hAnsi="Helvetica" w:cs="Helvetica"/>
          <w:u w:val="single"/>
        </w:rPr>
      </w:pPr>
      <w:r w:rsidRPr="00D815CA">
        <w:rPr>
          <w:rFonts w:ascii="Helvetica" w:eastAsia="Calibri" w:hAnsi="Helvetica" w:cs="Helvetica"/>
          <w:u w:val="single"/>
        </w:rPr>
        <w:t xml:space="preserve">ATotal = total </w:t>
      </w:r>
      <w:r w:rsidRPr="00D815CA">
        <w:rPr>
          <w:rFonts w:ascii="Helvetica" w:eastAsia="Calibri" w:hAnsi="Helvetica" w:cs="Helvetica"/>
          <w:i/>
          <w:u w:val="single"/>
        </w:rPr>
        <w:t>building</w:t>
      </w:r>
      <w:r w:rsidRPr="00D815CA">
        <w:rPr>
          <w:rFonts w:ascii="Helvetica" w:eastAsia="Calibri" w:hAnsi="Helvetica" w:cs="Helvetica"/>
          <w:u w:val="single"/>
        </w:rPr>
        <w:t xml:space="preserve"> </w:t>
      </w:r>
      <w:r w:rsidRPr="00D815CA">
        <w:rPr>
          <w:rFonts w:ascii="Helvetica" w:eastAsia="Calibri" w:hAnsi="Helvetica" w:cs="Helvetica"/>
          <w:i/>
          <w:u w:val="single"/>
        </w:rPr>
        <w:t>gross conditioned floor area</w:t>
      </w:r>
    </w:p>
    <w:p w14:paraId="2DF69D97" w14:textId="558062EE" w:rsidR="08D0CC08" w:rsidRPr="00D815CA" w:rsidRDefault="678F0C16" w:rsidP="00F20991">
      <w:pPr>
        <w:spacing w:before="120"/>
        <w:ind w:firstLine="720"/>
        <w:rPr>
          <w:rFonts w:ascii="Helvetica" w:eastAsia="Calibri" w:hAnsi="Helvetica" w:cs="Helvetica"/>
          <w:u w:val="single"/>
        </w:rPr>
      </w:pPr>
      <w:r w:rsidRPr="00D815CA">
        <w:rPr>
          <w:rFonts w:ascii="Helvetica" w:eastAsia="Calibri" w:hAnsi="Helvetica" w:cs="Helvetica"/>
          <w:b/>
          <w:bCs/>
          <w:u w:val="single"/>
        </w:rPr>
        <w:t>C406.2.2.4 H04 Residential HVAC control.</w:t>
      </w:r>
    </w:p>
    <w:p w14:paraId="44FBA621" w14:textId="2554F8ED" w:rsidR="08D0CC08" w:rsidRPr="001C1963" w:rsidRDefault="08D0CC08" w:rsidP="00F20991">
      <w:pPr>
        <w:ind w:left="435"/>
        <w:rPr>
          <w:rFonts w:ascii="Helvetica" w:hAnsi="Helvetica" w:cs="Helvetica"/>
        </w:rPr>
      </w:pPr>
      <w:r w:rsidRPr="00D815CA">
        <w:rPr>
          <w:rFonts w:ascii="Helvetica" w:eastAsia="Calibri" w:hAnsi="Helvetica" w:cs="Helvetica"/>
          <w:u w:val="single"/>
        </w:rPr>
        <w:t xml:space="preserve">For R-2, R-4, </w:t>
      </w:r>
      <w:r w:rsidR="006719F6" w:rsidRPr="00D815CA">
        <w:rPr>
          <w:rFonts w:ascii="Helvetica" w:eastAsia="Calibri" w:hAnsi="Helvetica" w:cs="Helvetica"/>
          <w:u w:val="single"/>
        </w:rPr>
        <w:t xml:space="preserve">I-1 </w:t>
      </w:r>
      <w:r w:rsidRPr="00D815CA">
        <w:rPr>
          <w:rFonts w:ascii="Helvetica" w:eastAsia="Calibri" w:hAnsi="Helvetica" w:cs="Helvetica"/>
          <w:u w:val="single"/>
        </w:rPr>
        <w:t>and I-</w:t>
      </w:r>
      <w:r w:rsidR="006719F6" w:rsidRPr="00D815CA">
        <w:rPr>
          <w:rFonts w:ascii="Helvetica" w:eastAsia="Calibri" w:hAnsi="Helvetica" w:cs="Helvetica"/>
          <w:u w:val="single"/>
        </w:rPr>
        <w:t>2</w:t>
      </w:r>
      <w:r w:rsidRPr="00D815CA">
        <w:rPr>
          <w:rFonts w:ascii="Helvetica" w:eastAsia="Calibri" w:hAnsi="Helvetica" w:cs="Helvetica"/>
          <w:u w:val="single"/>
        </w:rPr>
        <w:t xml:space="preserve"> occupancies, HVAC systems serving </w:t>
      </w:r>
      <w:r w:rsidRPr="00D815CA">
        <w:rPr>
          <w:rFonts w:ascii="Helvetica" w:eastAsia="Calibri" w:hAnsi="Helvetica" w:cs="Helvetica"/>
          <w:i/>
          <w:iCs/>
          <w:u w:val="single"/>
        </w:rPr>
        <w:t xml:space="preserve">dwelling units </w:t>
      </w:r>
      <w:r w:rsidRPr="00D815CA">
        <w:rPr>
          <w:rFonts w:ascii="Helvetica" w:eastAsia="Calibri" w:hAnsi="Helvetica" w:cs="Helvetica"/>
          <w:u w:val="single"/>
        </w:rPr>
        <w:t xml:space="preserve">or </w:t>
      </w:r>
      <w:r w:rsidRPr="00D815CA">
        <w:rPr>
          <w:rFonts w:ascii="Helvetica" w:eastAsia="Calibri" w:hAnsi="Helvetica" w:cs="Helvetica"/>
          <w:i/>
          <w:iCs/>
          <w:u w:val="single"/>
        </w:rPr>
        <w:t xml:space="preserve">sleeping units </w:t>
      </w:r>
      <w:r w:rsidRPr="00D815CA">
        <w:rPr>
          <w:rFonts w:ascii="Helvetica" w:eastAsia="Calibri" w:hAnsi="Helvetica" w:cs="Helvetica"/>
          <w:u w:val="single"/>
        </w:rPr>
        <w:t xml:space="preserve">shall be controlled with a programmable thermostat </w:t>
      </w:r>
      <w:r w:rsidRPr="693B1A81">
        <w:rPr>
          <w:rFonts w:ascii="Helvetica" w:eastAsia="Calibri" w:hAnsi="Helvetica" w:cs="Helvetica"/>
          <w:color w:val="000000" w:themeColor="text1"/>
          <w:u w:val="single"/>
        </w:rPr>
        <w:t>that is configured to automatically activate a setback condition of at least 5°F (3°C) for both heating and cooling. The programmable thermostat shall be configured to provide setback during occupied sleep periods. The unoccupied setback mode shall be configured to operate in conjunction with one of the following:</w:t>
      </w:r>
    </w:p>
    <w:p w14:paraId="24A13BBE" w14:textId="0A716EF6" w:rsidR="08D0CC08" w:rsidRPr="001C1963" w:rsidRDefault="08D0CC08" w:rsidP="00F20991">
      <w:pPr>
        <w:pStyle w:val="ListParagraph"/>
        <w:numPr>
          <w:ilvl w:val="0"/>
          <w:numId w:val="26"/>
        </w:numPr>
        <w:spacing w:before="120"/>
        <w:ind w:left="1155"/>
        <w:contextualSpacing w:val="0"/>
        <w:rPr>
          <w:rFonts w:ascii="Helvetica" w:eastAsiaTheme="minorEastAsia" w:hAnsi="Helvetica" w:cs="Helvetica"/>
          <w:color w:val="000000" w:themeColor="text1"/>
          <w:sz w:val="24"/>
          <w:szCs w:val="24"/>
        </w:rPr>
      </w:pPr>
      <w:r w:rsidRPr="693B1A81">
        <w:rPr>
          <w:rFonts w:ascii="Helvetica" w:eastAsia="Times New Roman" w:hAnsi="Helvetica" w:cs="Helvetica"/>
          <w:sz w:val="24"/>
          <w:szCs w:val="24"/>
          <w:u w:val="single"/>
        </w:rPr>
        <w:t xml:space="preserve">A manual main control device by each </w:t>
      </w:r>
      <w:r w:rsidRPr="693B1A81">
        <w:rPr>
          <w:rFonts w:ascii="Helvetica" w:eastAsia="Times New Roman" w:hAnsi="Helvetica" w:cs="Helvetica"/>
          <w:i/>
          <w:iCs/>
          <w:sz w:val="24"/>
          <w:szCs w:val="24"/>
          <w:u w:val="single"/>
        </w:rPr>
        <w:t xml:space="preserve">dwelling unit </w:t>
      </w:r>
      <w:r w:rsidRPr="693B1A81">
        <w:rPr>
          <w:rFonts w:ascii="Helvetica" w:eastAsia="Times New Roman" w:hAnsi="Helvetica" w:cs="Helvetica"/>
          <w:sz w:val="24"/>
          <w:szCs w:val="24"/>
          <w:u w:val="single"/>
        </w:rPr>
        <w:t>main entrance that initiates setback and non-ventilation mode for all HVAC units in the dwelling unit and is clearly identified as “Heating/Cooling Master Setback.”</w:t>
      </w:r>
    </w:p>
    <w:p w14:paraId="11D3142E" w14:textId="5A0F36C8" w:rsidR="08D0CC08" w:rsidRPr="001C1963" w:rsidRDefault="08D0CC08" w:rsidP="00F20991">
      <w:pPr>
        <w:pStyle w:val="ListParagraph"/>
        <w:numPr>
          <w:ilvl w:val="0"/>
          <w:numId w:val="26"/>
        </w:numPr>
        <w:ind w:left="1155"/>
        <w:contextualSpacing w:val="0"/>
        <w:rPr>
          <w:rFonts w:ascii="Helvetica" w:eastAsiaTheme="minorEastAsia" w:hAnsi="Helvetica" w:cs="Helvetica"/>
          <w:color w:val="000000" w:themeColor="text1"/>
          <w:sz w:val="24"/>
          <w:szCs w:val="24"/>
        </w:rPr>
      </w:pPr>
      <w:r w:rsidRPr="001C1963">
        <w:rPr>
          <w:rFonts w:ascii="Helvetica" w:eastAsia="Times New Roman" w:hAnsi="Helvetica" w:cs="Helvetica"/>
          <w:sz w:val="24"/>
          <w:szCs w:val="24"/>
          <w:u w:val="single"/>
        </w:rPr>
        <w:t xml:space="preserve">Occupancy sensors in each room of the </w:t>
      </w:r>
      <w:r w:rsidRPr="001C1963">
        <w:rPr>
          <w:rFonts w:ascii="Helvetica" w:eastAsia="Times New Roman" w:hAnsi="Helvetica" w:cs="Helvetica"/>
          <w:i/>
          <w:sz w:val="24"/>
          <w:szCs w:val="24"/>
          <w:u w:val="single"/>
        </w:rPr>
        <w:t xml:space="preserve">dwelling unit </w:t>
      </w:r>
      <w:r w:rsidRPr="001C1963">
        <w:rPr>
          <w:rFonts w:ascii="Helvetica" w:eastAsia="Times New Roman" w:hAnsi="Helvetica" w:cs="Helvetica"/>
          <w:sz w:val="24"/>
          <w:szCs w:val="24"/>
          <w:u w:val="single"/>
        </w:rPr>
        <w:t>combined with a door switch to initiate setback and non-ventilation mode for all HVAC units in the dwelling within 20 minutes of all spaces being vacant immediately after a door switch operation. Where separate room HVAC units are used, an individual occupancy sensor on each unit that is configured to provide setback shall meet this requirement.</w:t>
      </w:r>
    </w:p>
    <w:p w14:paraId="210FC488" w14:textId="2B2207A4" w:rsidR="08D0CC08" w:rsidRPr="001C1963" w:rsidRDefault="08D0CC08" w:rsidP="00F20991">
      <w:pPr>
        <w:pStyle w:val="ListParagraph"/>
        <w:numPr>
          <w:ilvl w:val="0"/>
          <w:numId w:val="26"/>
        </w:numPr>
        <w:ind w:left="1155"/>
        <w:contextualSpacing w:val="0"/>
        <w:rPr>
          <w:rFonts w:ascii="Helvetica" w:eastAsiaTheme="minorEastAsia" w:hAnsi="Helvetica" w:cs="Helvetica"/>
          <w:color w:val="000000" w:themeColor="text1"/>
          <w:sz w:val="24"/>
          <w:szCs w:val="24"/>
        </w:rPr>
      </w:pPr>
      <w:r w:rsidRPr="001C1963">
        <w:rPr>
          <w:rFonts w:ascii="Helvetica" w:eastAsia="Times New Roman" w:hAnsi="Helvetica" w:cs="Helvetica"/>
          <w:sz w:val="24"/>
          <w:szCs w:val="24"/>
          <w:u w:val="single"/>
        </w:rPr>
        <w:t>A smart thermostat that senses occupant presence and automatically creates a schedule for occupancy and provides a dynamic setback schedule based on when the spaces are generally unoccupied.</w:t>
      </w:r>
    </w:p>
    <w:p w14:paraId="76A19DAC" w14:textId="014C600E" w:rsidR="08D0CC08" w:rsidRPr="001C1963" w:rsidRDefault="08D0CC08" w:rsidP="00F20991">
      <w:pPr>
        <w:pStyle w:val="ListParagraph"/>
        <w:numPr>
          <w:ilvl w:val="0"/>
          <w:numId w:val="26"/>
        </w:numPr>
        <w:ind w:left="1155"/>
        <w:contextualSpacing w:val="0"/>
        <w:rPr>
          <w:rFonts w:ascii="Helvetica" w:eastAsiaTheme="minorEastAsia" w:hAnsi="Helvetica" w:cs="Helvetica"/>
          <w:color w:val="000000" w:themeColor="text1"/>
          <w:sz w:val="24"/>
          <w:szCs w:val="24"/>
        </w:rPr>
      </w:pPr>
      <w:r w:rsidRPr="001C1963">
        <w:rPr>
          <w:rFonts w:ascii="Helvetica" w:eastAsia="Times New Roman" w:hAnsi="Helvetica" w:cs="Helvetica"/>
          <w:sz w:val="24"/>
          <w:szCs w:val="24"/>
          <w:u w:val="single"/>
        </w:rPr>
        <w:t>An automated control and sensing system that uses geographic fencing connected to the dwelling unit occupants’ cell phones and initiates the setback condition when all occupants are away from the building.</w:t>
      </w:r>
    </w:p>
    <w:p w14:paraId="5E046F20" w14:textId="6127351D" w:rsidR="08D0CC08" w:rsidRPr="001C1963" w:rsidRDefault="08D0CC08" w:rsidP="00F20991">
      <w:pPr>
        <w:ind w:firstLine="720"/>
        <w:rPr>
          <w:rFonts w:ascii="Helvetica" w:hAnsi="Helvetica" w:cs="Helvetica"/>
        </w:rPr>
      </w:pPr>
      <w:r w:rsidRPr="001C1963">
        <w:rPr>
          <w:rFonts w:ascii="Helvetica" w:eastAsia="Calibri" w:hAnsi="Helvetica" w:cs="Helvetica"/>
          <w:b/>
          <w:color w:val="000000" w:themeColor="text1"/>
          <w:u w:val="single"/>
        </w:rPr>
        <w:t>C406.2.2.5 H05 Dedicated Outdoor Air System</w:t>
      </w:r>
    </w:p>
    <w:p w14:paraId="3FE149C1" w14:textId="498ED95F" w:rsidR="08D0CC08" w:rsidRPr="001C1963" w:rsidRDefault="2CFB6602" w:rsidP="00F20991">
      <w:pPr>
        <w:ind w:left="435"/>
        <w:rPr>
          <w:rFonts w:ascii="Helvetica" w:eastAsia="Calibri" w:hAnsi="Helvetica" w:cs="Helvetica"/>
          <w:color w:val="000000" w:themeColor="text1"/>
          <w:u w:val="single"/>
        </w:rPr>
      </w:pPr>
      <w:r w:rsidRPr="001C1963">
        <w:rPr>
          <w:rFonts w:ascii="Helvetica" w:eastAsia="Calibri" w:hAnsi="Helvetica" w:cs="Helvetica"/>
          <w:color w:val="000000" w:themeColor="text1"/>
          <w:u w:val="single"/>
        </w:rPr>
        <w:t>Credits for this measure are only allowed where single zone HVAC units are not required to have multi-speed or variable-speed fan control in accordance with Section C403.8.6.1.</w:t>
      </w:r>
      <w:r w:rsidR="678F0C16" w:rsidRPr="001C1963">
        <w:rPr>
          <w:rFonts w:ascii="Helvetica" w:eastAsia="Calibri" w:hAnsi="Helvetica" w:cs="Helvetica"/>
          <w:color w:val="000000" w:themeColor="text1"/>
          <w:u w:val="single"/>
        </w:rPr>
        <w:t xml:space="preserve"> </w:t>
      </w:r>
      <w:r w:rsidR="678F0C16" w:rsidRPr="001C1963">
        <w:rPr>
          <w:rFonts w:ascii="Helvetica" w:eastAsia="Calibri" w:hAnsi="Helvetica" w:cs="Helvetica"/>
          <w:i/>
          <w:color w:val="000000" w:themeColor="text1"/>
          <w:u w:val="single"/>
        </w:rPr>
        <w:t xml:space="preserve">DOAS </w:t>
      </w:r>
      <w:r w:rsidR="678F0C16" w:rsidRPr="001C1963">
        <w:rPr>
          <w:rFonts w:ascii="Helvetica" w:eastAsia="Calibri" w:hAnsi="Helvetica" w:cs="Helvetica"/>
          <w:color w:val="000000" w:themeColor="text1"/>
          <w:u w:val="single"/>
        </w:rPr>
        <w:t>systems shall include all of the following:</w:t>
      </w:r>
    </w:p>
    <w:p w14:paraId="68B56DF0" w14:textId="68F67CD3" w:rsidR="08D0CC08" w:rsidRPr="001C1963" w:rsidRDefault="08D0CC08" w:rsidP="00F20991">
      <w:pPr>
        <w:pStyle w:val="ListParagraph"/>
        <w:numPr>
          <w:ilvl w:val="0"/>
          <w:numId w:val="25"/>
        </w:numPr>
        <w:spacing w:before="120"/>
        <w:ind w:left="1155"/>
        <w:contextualSpacing w:val="0"/>
        <w:rPr>
          <w:rFonts w:ascii="Helvetica" w:eastAsiaTheme="minorEastAsia" w:hAnsi="Helvetica" w:cs="Helvetica"/>
          <w:color w:val="000000" w:themeColor="text1"/>
          <w:sz w:val="24"/>
          <w:szCs w:val="24"/>
        </w:rPr>
      </w:pPr>
      <w:r w:rsidRPr="001C1963">
        <w:rPr>
          <w:rFonts w:ascii="Helvetica" w:hAnsi="Helvetica" w:cs="Helvetica"/>
          <w:color w:val="000000" w:themeColor="text1"/>
          <w:sz w:val="24"/>
          <w:szCs w:val="24"/>
          <w:u w:val="single"/>
        </w:rPr>
        <w:t>Zone controls shall cycle the indoor fans with the load. Packaged units that provide cooling and/or heating but no ventilation shall cycle the supply fans with the load.</w:t>
      </w:r>
    </w:p>
    <w:p w14:paraId="77E23104" w14:textId="62B7BB2D" w:rsidR="08D0CC08" w:rsidRPr="001C1963" w:rsidRDefault="08D0CC08" w:rsidP="00F20991">
      <w:pPr>
        <w:pStyle w:val="ListParagraph"/>
        <w:numPr>
          <w:ilvl w:val="0"/>
          <w:numId w:val="25"/>
        </w:numPr>
        <w:ind w:left="1155"/>
        <w:contextualSpacing w:val="0"/>
        <w:rPr>
          <w:rFonts w:ascii="Helvetica" w:eastAsiaTheme="minorEastAsia" w:hAnsi="Helvetica" w:cs="Helvetica"/>
          <w:color w:val="000000" w:themeColor="text1"/>
          <w:sz w:val="24"/>
          <w:szCs w:val="24"/>
        </w:rPr>
      </w:pPr>
      <w:r w:rsidRPr="001C1963">
        <w:rPr>
          <w:rFonts w:ascii="Helvetica" w:hAnsi="Helvetica" w:cs="Helvetica"/>
          <w:color w:val="000000" w:themeColor="text1"/>
          <w:sz w:val="24"/>
          <w:szCs w:val="24"/>
          <w:u w:val="single"/>
        </w:rPr>
        <w:t xml:space="preserve">Outdoor air shall be supplied by an independent ventilation system designed to provide no more than 110% of the minimum outdoor air to each individual occupied zone, as specified by the </w:t>
      </w:r>
      <w:r w:rsidRPr="001C1963">
        <w:rPr>
          <w:rFonts w:ascii="Helvetica" w:hAnsi="Helvetica" w:cs="Helvetica"/>
          <w:i/>
          <w:color w:val="000000" w:themeColor="text1"/>
          <w:sz w:val="24"/>
          <w:szCs w:val="24"/>
          <w:u w:val="single"/>
        </w:rPr>
        <w:t>International Mechanical Code.</w:t>
      </w:r>
    </w:p>
    <w:p w14:paraId="0E7418D4" w14:textId="1AB4A94A" w:rsidR="08D0CC08" w:rsidRPr="001C1963" w:rsidRDefault="678F0C16" w:rsidP="00F20991">
      <w:pPr>
        <w:pStyle w:val="ListParagraph"/>
        <w:numPr>
          <w:ilvl w:val="0"/>
          <w:numId w:val="25"/>
        </w:numPr>
        <w:ind w:left="1155"/>
        <w:contextualSpacing w:val="0"/>
        <w:rPr>
          <w:rFonts w:ascii="Helvetica" w:eastAsiaTheme="minorEastAsia" w:hAnsi="Helvetica" w:cs="Helvetica"/>
          <w:color w:val="000000" w:themeColor="text1"/>
          <w:sz w:val="24"/>
          <w:szCs w:val="24"/>
        </w:rPr>
      </w:pPr>
      <w:r w:rsidRPr="001C1963">
        <w:rPr>
          <w:rFonts w:ascii="Helvetica" w:hAnsi="Helvetica" w:cs="Helvetica"/>
          <w:color w:val="000000" w:themeColor="text1"/>
          <w:sz w:val="24"/>
          <w:szCs w:val="24"/>
          <w:u w:val="single"/>
        </w:rPr>
        <w:t xml:space="preserve">The ventilation system shall have energy recovery with an </w:t>
      </w:r>
      <w:r w:rsidRPr="001C1963">
        <w:rPr>
          <w:rFonts w:ascii="Helvetica" w:hAnsi="Helvetica" w:cs="Helvetica"/>
          <w:i/>
          <w:color w:val="000000" w:themeColor="text1"/>
          <w:sz w:val="24"/>
          <w:szCs w:val="24"/>
          <w:u w:val="single"/>
        </w:rPr>
        <w:t xml:space="preserve">enthalpy recovery ratio </w:t>
      </w:r>
      <w:r w:rsidRPr="001C1963">
        <w:rPr>
          <w:rFonts w:ascii="Helvetica" w:hAnsi="Helvetica" w:cs="Helvetica"/>
          <w:color w:val="000000" w:themeColor="text1"/>
          <w:sz w:val="24"/>
          <w:szCs w:val="24"/>
          <w:u w:val="single"/>
        </w:rPr>
        <w:t>of 65% or more at heating design conditions Energy recovery shall include latent recovery.</w:t>
      </w:r>
    </w:p>
    <w:p w14:paraId="008E452E" w14:textId="4527B9CC" w:rsidR="08D0CC08" w:rsidRPr="001C1963" w:rsidRDefault="08D0CC08" w:rsidP="00F20991">
      <w:pPr>
        <w:pStyle w:val="ListParagraph"/>
        <w:numPr>
          <w:ilvl w:val="0"/>
          <w:numId w:val="25"/>
        </w:numPr>
        <w:ind w:left="1155"/>
        <w:contextualSpacing w:val="0"/>
        <w:rPr>
          <w:rFonts w:ascii="Helvetica" w:eastAsiaTheme="minorEastAsia" w:hAnsi="Helvetica" w:cs="Helvetica"/>
          <w:color w:val="000000" w:themeColor="text1"/>
          <w:sz w:val="24"/>
          <w:szCs w:val="24"/>
        </w:rPr>
      </w:pPr>
      <w:r w:rsidRPr="001C1963">
        <w:rPr>
          <w:rFonts w:ascii="Helvetica" w:hAnsi="Helvetica" w:cs="Helvetica"/>
          <w:color w:val="000000" w:themeColor="text1"/>
          <w:sz w:val="24"/>
          <w:szCs w:val="24"/>
          <w:u w:val="single"/>
        </w:rPr>
        <w:t>Where the ventilation system serves multiple zones, an outdoor air bypass or wheel speed control shall automatically do one of the following:</w:t>
      </w:r>
    </w:p>
    <w:p w14:paraId="2326C42D" w14:textId="2D31D8CF" w:rsidR="08D0CC08" w:rsidRPr="001C1963" w:rsidRDefault="08D0CC08" w:rsidP="00F20991">
      <w:pPr>
        <w:pStyle w:val="ListParagraph"/>
        <w:numPr>
          <w:ilvl w:val="0"/>
          <w:numId w:val="24"/>
        </w:numPr>
        <w:ind w:left="1702"/>
        <w:contextualSpacing w:val="0"/>
        <w:rPr>
          <w:rFonts w:ascii="Helvetica" w:eastAsiaTheme="minorEastAsia" w:hAnsi="Helvetica" w:cs="Helvetica"/>
          <w:color w:val="000000" w:themeColor="text1"/>
          <w:sz w:val="24"/>
          <w:szCs w:val="24"/>
        </w:rPr>
      </w:pPr>
      <w:r w:rsidRPr="001C1963">
        <w:rPr>
          <w:rFonts w:ascii="Helvetica" w:eastAsia="Times New Roman" w:hAnsi="Helvetica" w:cs="Helvetica"/>
          <w:sz w:val="24"/>
          <w:szCs w:val="24"/>
          <w:u w:val="single"/>
        </w:rPr>
        <w:t>Set the energy recovery leaving-air temperature of 60°F or lower, (13°C) or enable 100% outdoor air bypass (wheel speed control not permitted) when a majority of zones require cooling and outdoor air temperature is below 70°F (21°C).</w:t>
      </w:r>
    </w:p>
    <w:p w14:paraId="64908319" w14:textId="532A0126" w:rsidR="08D0CC08" w:rsidRPr="001C1963" w:rsidRDefault="08D0CC08" w:rsidP="00F20991">
      <w:pPr>
        <w:pStyle w:val="ListParagraph"/>
        <w:numPr>
          <w:ilvl w:val="0"/>
          <w:numId w:val="24"/>
        </w:numPr>
        <w:spacing w:before="120"/>
        <w:ind w:left="1702"/>
        <w:contextualSpacing w:val="0"/>
        <w:rPr>
          <w:rFonts w:ascii="Helvetica" w:eastAsiaTheme="minorEastAsia" w:hAnsi="Helvetica" w:cs="Helvetica"/>
          <w:color w:val="000000" w:themeColor="text1"/>
          <w:sz w:val="24"/>
          <w:szCs w:val="24"/>
        </w:rPr>
      </w:pPr>
      <w:r w:rsidRPr="001C1963">
        <w:rPr>
          <w:rFonts w:ascii="Helvetica" w:eastAsia="Times New Roman" w:hAnsi="Helvetica" w:cs="Helvetica"/>
          <w:sz w:val="24"/>
          <w:szCs w:val="24"/>
          <w:u w:val="single"/>
        </w:rPr>
        <w:t>The HVAC system shall include supply-air temperature controls that automatically reset the supply-air temperature in response to outdoor air temperatures. The controls shall reset the supply-air temperature not less than 25 percent of the difference between the design supply-air temperature and the design room-air temperature.</w:t>
      </w:r>
    </w:p>
    <w:p w14:paraId="3E07FE42" w14:textId="113709A2" w:rsidR="08D0CC08" w:rsidRPr="00D815CA" w:rsidRDefault="51889860" w:rsidP="00F20991">
      <w:pPr>
        <w:pStyle w:val="ListParagraph"/>
        <w:numPr>
          <w:ilvl w:val="0"/>
          <w:numId w:val="25"/>
        </w:numPr>
        <w:spacing w:before="120"/>
        <w:ind w:left="1155"/>
        <w:contextualSpacing w:val="0"/>
        <w:rPr>
          <w:rFonts w:ascii="Helvetica" w:eastAsiaTheme="minorEastAsia" w:hAnsi="Helvetica" w:cs="Helvetica"/>
          <w:color w:val="auto"/>
          <w:sz w:val="24"/>
          <w:szCs w:val="24"/>
        </w:rPr>
      </w:pPr>
      <w:r w:rsidRPr="001C1963">
        <w:rPr>
          <w:rFonts w:ascii="Helvetica" w:hAnsi="Helvetica" w:cs="Helvetica"/>
          <w:color w:val="000000" w:themeColor="text1"/>
          <w:sz w:val="24"/>
          <w:szCs w:val="24"/>
          <w:u w:val="single"/>
        </w:rPr>
        <w:t xml:space="preserve">Ventilation </w:t>
      </w:r>
      <w:r w:rsidRPr="00D815CA">
        <w:rPr>
          <w:rFonts w:ascii="Helvetica" w:hAnsi="Helvetica" w:cs="Helvetica"/>
          <w:color w:val="auto"/>
          <w:sz w:val="24"/>
          <w:szCs w:val="24"/>
          <w:u w:val="single"/>
        </w:rPr>
        <w:t>systems providing mechanical dehumidification shall use recovered energy for reheat.</w:t>
      </w:r>
    </w:p>
    <w:p w14:paraId="03652153" w14:textId="5BA0B9D4" w:rsidR="6DE74D72" w:rsidRPr="00D815CA" w:rsidRDefault="6DE74D72" w:rsidP="00F20991">
      <w:pPr>
        <w:ind w:left="435"/>
        <w:rPr>
          <w:rFonts w:ascii="Helvetica" w:hAnsi="Helvetica" w:cs="Helvetica"/>
          <w:u w:val="single"/>
        </w:rPr>
      </w:pPr>
      <w:r w:rsidRPr="00D815CA">
        <w:rPr>
          <w:rFonts w:ascii="Helvetica" w:hAnsi="Helvetica" w:cs="Helvetica"/>
          <w:u w:val="single"/>
        </w:rPr>
        <w:t>Systems pursuing H01 energy credits do not qualify for H05 credit.</w:t>
      </w:r>
      <w:r w:rsidR="005817E2" w:rsidRPr="00D815CA">
        <w:rPr>
          <w:rFonts w:ascii="Helvetica" w:hAnsi="Helvetica" w:cs="Helvetica"/>
          <w:u w:val="single"/>
        </w:rPr>
        <w:t xml:space="preserve"> </w:t>
      </w:r>
      <w:r w:rsidR="005817E2" w:rsidRPr="00D815CA">
        <w:rPr>
          <w:rFonts w:ascii="Helvetica" w:eastAsia="Calibri" w:hAnsi="Helvetica" w:cs="Helvetica"/>
          <w:u w:val="single"/>
        </w:rPr>
        <w:t>The base energy credits shown in Table</w:t>
      </w:r>
      <w:r w:rsidR="009062A8" w:rsidRPr="00D815CA">
        <w:rPr>
          <w:rFonts w:ascii="Helvetica" w:eastAsia="Calibri" w:hAnsi="Helvetica" w:cs="Helvetica"/>
          <w:u w:val="single"/>
        </w:rPr>
        <w:t>s</w:t>
      </w:r>
      <w:r w:rsidR="005817E2" w:rsidRPr="00D815CA">
        <w:rPr>
          <w:rFonts w:ascii="Helvetica" w:eastAsia="Calibri" w:hAnsi="Helvetica" w:cs="Helvetica"/>
          <w:u w:val="single"/>
        </w:rPr>
        <w:t xml:space="preserve"> </w:t>
      </w:r>
      <w:r w:rsidR="002A5065" w:rsidRPr="00D815CA">
        <w:rPr>
          <w:rFonts w:ascii="Helvetica" w:eastAsia="Calibri" w:hAnsi="Helvetica" w:cs="Helvetica"/>
          <w:u w:val="single"/>
        </w:rPr>
        <w:t xml:space="preserve">C406.1.3(1) through C406.1.3(9) </w:t>
      </w:r>
      <w:r w:rsidR="005817E2" w:rsidRPr="00D815CA">
        <w:rPr>
          <w:rFonts w:ascii="Helvetica" w:eastAsia="Calibri" w:hAnsi="Helvetica" w:cs="Helvetica"/>
          <w:u w:val="single"/>
        </w:rPr>
        <w:t xml:space="preserve">shall be prorated proportionately to the </w:t>
      </w:r>
      <w:r w:rsidR="005817E2" w:rsidRPr="00D815CA">
        <w:rPr>
          <w:rFonts w:ascii="Helvetica" w:eastAsia="Calibri" w:hAnsi="Helvetica" w:cs="Helvetica"/>
          <w:i/>
          <w:u w:val="single"/>
        </w:rPr>
        <w:t xml:space="preserve">conditioned floor area </w:t>
      </w:r>
      <w:r w:rsidR="005817E2" w:rsidRPr="00D815CA">
        <w:rPr>
          <w:rFonts w:ascii="Helvetica" w:eastAsia="Calibri" w:hAnsi="Helvetica" w:cs="Helvetica"/>
          <w:u w:val="single"/>
        </w:rPr>
        <w:t xml:space="preserve">served by single zone </w:t>
      </w:r>
      <w:r w:rsidR="036FDB07" w:rsidRPr="00D815CA">
        <w:rPr>
          <w:rFonts w:ascii="Helvetica" w:eastAsia="Calibri" w:hAnsi="Helvetica" w:cs="Helvetica"/>
          <w:u w:val="single"/>
        </w:rPr>
        <w:t xml:space="preserve">constant-volume </w:t>
      </w:r>
      <w:r w:rsidR="005817E2" w:rsidRPr="00D815CA">
        <w:rPr>
          <w:rFonts w:ascii="Helvetica" w:eastAsia="Calibri" w:hAnsi="Helvetica" w:cs="Helvetica"/>
          <w:u w:val="single"/>
        </w:rPr>
        <w:t>HVAC units per Equation 4-15.</w:t>
      </w:r>
    </w:p>
    <w:p w14:paraId="44DC01DF" w14:textId="455614BC" w:rsidR="4C89AD3E" w:rsidRDefault="4C89AD3E" w:rsidP="4C89AD3E">
      <w:pPr>
        <w:ind w:left="435"/>
        <w:rPr>
          <w:u w:val="single"/>
        </w:rPr>
      </w:pPr>
    </w:p>
    <w:p w14:paraId="016CF74F" w14:textId="38E1CC5A" w:rsidR="08D0CC08" w:rsidRPr="00D815CA" w:rsidRDefault="003E4021" w:rsidP="00F20991">
      <w:pPr>
        <w:tabs>
          <w:tab w:val="left" w:pos="288"/>
          <w:tab w:val="left" w:pos="1080"/>
          <w:tab w:val="left" w:pos="1656"/>
        </w:tabs>
        <w:ind w:firstLine="720"/>
        <w:rPr>
          <w:rFonts w:ascii="Helvetica" w:hAnsi="Helvetica" w:cs="Helvetica"/>
        </w:rPr>
      </w:pPr>
      <w:r w:rsidRPr="00D815CA">
        <w:rPr>
          <w:rFonts w:ascii="Helvetica" w:eastAsia="Calibri" w:hAnsi="Helvetica" w:cs="Helvetica"/>
          <w:u w:val="single"/>
        </w:rPr>
        <w:t>H05 MEC</w:t>
      </w:r>
      <w:r w:rsidR="678F0C16" w:rsidRPr="00D815CA">
        <w:rPr>
          <w:rFonts w:ascii="Helvetica" w:eastAsia="Calibri" w:hAnsi="Helvetica" w:cs="Helvetica"/>
          <w:u w:val="single"/>
        </w:rPr>
        <w:t xml:space="preserve"> = </w:t>
      </w:r>
      <w:r w:rsidRPr="00D815CA">
        <w:rPr>
          <w:rFonts w:ascii="Helvetica" w:eastAsia="Calibri" w:hAnsi="Helvetica" w:cs="Helvetica"/>
          <w:u w:val="single"/>
        </w:rPr>
        <w:t>H05 BEC</w:t>
      </w:r>
      <w:r w:rsidR="678F0C16" w:rsidRPr="00D815CA">
        <w:rPr>
          <w:rFonts w:ascii="Helvetica" w:eastAsia="Calibri" w:hAnsi="Helvetica" w:cs="Helvetica"/>
          <w:u w:val="single"/>
        </w:rPr>
        <w:t xml:space="preserve"> x CFA-DOAS / CFA-TOTAL </w:t>
      </w:r>
      <w:r w:rsidR="08D0CC08" w:rsidRPr="00D815CA">
        <w:rPr>
          <w:rFonts w:ascii="Helvetica" w:hAnsi="Helvetica" w:cs="Helvetica"/>
        </w:rPr>
        <w:tab/>
      </w:r>
      <w:r w:rsidR="678F0C16" w:rsidRPr="00D815CA">
        <w:rPr>
          <w:rFonts w:ascii="Helvetica" w:eastAsia="Calibri" w:hAnsi="Helvetica" w:cs="Helvetica"/>
          <w:u w:val="single"/>
        </w:rPr>
        <w:t>(Equation 4-15)</w:t>
      </w:r>
    </w:p>
    <w:p w14:paraId="6890ECBF" w14:textId="7022367B" w:rsidR="08D0CC08" w:rsidRPr="00D815CA" w:rsidRDefault="08D0CC08" w:rsidP="00F20991">
      <w:pPr>
        <w:spacing w:before="120"/>
        <w:ind w:left="709"/>
        <w:rPr>
          <w:rFonts w:ascii="Helvetica" w:hAnsi="Helvetica" w:cs="Helvetica"/>
        </w:rPr>
      </w:pPr>
      <w:r w:rsidRPr="00D815CA">
        <w:rPr>
          <w:rFonts w:ascii="Helvetica" w:eastAsia="Calibri" w:hAnsi="Helvetica" w:cs="Helvetica"/>
          <w:u w:val="single"/>
        </w:rPr>
        <w:t>Where:</w:t>
      </w:r>
    </w:p>
    <w:p w14:paraId="270427E7" w14:textId="6E76AC1C" w:rsidR="08D0CC08" w:rsidRPr="00D815CA" w:rsidRDefault="678F0C16" w:rsidP="00F20991">
      <w:pPr>
        <w:spacing w:before="120"/>
        <w:ind w:left="1875" w:hanging="1170"/>
        <w:rPr>
          <w:rFonts w:ascii="Helvetica" w:eastAsia="Calibri" w:hAnsi="Helvetica" w:cs="Helvetica"/>
          <w:u w:val="single"/>
        </w:rPr>
      </w:pPr>
      <w:r w:rsidRPr="00D815CA">
        <w:rPr>
          <w:rFonts w:ascii="Helvetica" w:eastAsia="Calibri" w:hAnsi="Helvetica" w:cs="Helvetica"/>
          <w:u w:val="single"/>
        </w:rPr>
        <w:t>CFA-DOAS</w:t>
      </w:r>
      <w:r w:rsidR="08D0CC08" w:rsidRPr="00D815CA">
        <w:rPr>
          <w:rFonts w:ascii="Helvetica" w:hAnsi="Helvetica" w:cs="Helvetica"/>
        </w:rPr>
        <w:tab/>
      </w:r>
      <w:r w:rsidRPr="00D815CA">
        <w:rPr>
          <w:rFonts w:ascii="Helvetica" w:eastAsia="Calibri" w:hAnsi="Helvetica" w:cs="Helvetica"/>
          <w:u w:val="single"/>
        </w:rPr>
        <w:t>= Conditioned Floor Area of all spaces served by DOAS units that also use single-zone, constant-volume systems meeting the criteria in Table C403.8.6.1 for space conditioning</w:t>
      </w:r>
    </w:p>
    <w:p w14:paraId="4A2FC24D" w14:textId="47FADCB8" w:rsidR="08D0CC08" w:rsidRPr="00D815CA" w:rsidRDefault="08D0CC08" w:rsidP="00F20991">
      <w:pPr>
        <w:spacing w:before="120"/>
        <w:ind w:left="709"/>
        <w:rPr>
          <w:rFonts w:ascii="Helvetica" w:hAnsi="Helvetica" w:cs="Helvetica"/>
        </w:rPr>
      </w:pPr>
      <w:r w:rsidRPr="00D815CA">
        <w:rPr>
          <w:rFonts w:ascii="Helvetica" w:eastAsia="Calibri" w:hAnsi="Helvetica" w:cs="Helvetica"/>
          <w:u w:val="single"/>
        </w:rPr>
        <w:t>CFA-Total</w:t>
      </w:r>
      <w:r w:rsidRPr="00D815CA">
        <w:rPr>
          <w:rFonts w:ascii="Helvetica" w:hAnsi="Helvetica" w:cs="Helvetica"/>
        </w:rPr>
        <w:tab/>
      </w:r>
      <w:r w:rsidRPr="00D815CA">
        <w:rPr>
          <w:rFonts w:ascii="Helvetica" w:eastAsia="Calibri" w:hAnsi="Helvetica" w:cs="Helvetica"/>
          <w:u w:val="single"/>
        </w:rPr>
        <w:t>= Total Conditioned Floor Area of the Building</w:t>
      </w:r>
    </w:p>
    <w:p w14:paraId="47235890" w14:textId="1E3EC5EC" w:rsidR="08D0CC08" w:rsidRPr="00D815CA" w:rsidRDefault="08D0CC08" w:rsidP="00F20991">
      <w:pPr>
        <w:rPr>
          <w:rFonts w:ascii="Helvetica" w:hAnsi="Helvetica" w:cs="Helvetica"/>
        </w:rPr>
      </w:pPr>
      <w:r w:rsidRPr="00D815CA">
        <w:rPr>
          <w:rFonts w:ascii="Helvetica" w:hAnsi="Helvetica" w:cs="Helvetica"/>
        </w:rPr>
        <w:t xml:space="preserve"> </w:t>
      </w:r>
    </w:p>
    <w:p w14:paraId="164E749D" w14:textId="13127171" w:rsidR="08D0CC08" w:rsidRPr="00D815CA" w:rsidRDefault="08D0CC08" w:rsidP="00F20991">
      <w:pPr>
        <w:ind w:left="435"/>
        <w:rPr>
          <w:rFonts w:ascii="Helvetica" w:hAnsi="Helvetica" w:cs="Helvetica"/>
        </w:rPr>
      </w:pPr>
      <w:r w:rsidRPr="00D815CA">
        <w:rPr>
          <w:rFonts w:ascii="Helvetica" w:eastAsia="Calibri" w:hAnsi="Helvetica" w:cs="Helvetica"/>
          <w:b/>
          <w:u w:val="single"/>
        </w:rPr>
        <w:t>C406.2.2.6 H06 Cold-Climate Heat Pumps (CCHP)</w:t>
      </w:r>
    </w:p>
    <w:p w14:paraId="20E709E0" w14:textId="3FFCEAE6" w:rsidR="08D0CC08" w:rsidRPr="00D815CA" w:rsidRDefault="160E7157" w:rsidP="00F20991">
      <w:pPr>
        <w:ind w:left="435"/>
        <w:rPr>
          <w:rFonts w:ascii="Helvetica" w:eastAsia="Calibri" w:hAnsi="Helvetica" w:cs="Helvetica"/>
          <w:strike/>
          <w:u w:val="single"/>
        </w:rPr>
      </w:pPr>
      <w:r w:rsidRPr="00D815CA">
        <w:rPr>
          <w:rFonts w:ascii="Helvetica" w:eastAsia="Calibri" w:hAnsi="Helvetica" w:cs="Helvetica"/>
          <w:u w:val="single"/>
        </w:rPr>
        <w:t>To achieve this credit</w:t>
      </w:r>
      <w:r w:rsidRPr="4C89AD3E">
        <w:rPr>
          <w:rFonts w:ascii="Helvetica" w:eastAsia="Calibri" w:hAnsi="Helvetica" w:cs="Helvetica"/>
          <w:u w:val="single"/>
        </w:rPr>
        <w:t>,</w:t>
      </w:r>
      <w:r w:rsidR="2A7E08F0" w:rsidRPr="00D815CA">
        <w:rPr>
          <w:rFonts w:ascii="Helvetica" w:eastAsia="Calibri" w:hAnsi="Helvetica" w:cs="Helvetica"/>
          <w:u w:val="single"/>
        </w:rPr>
        <w:t xml:space="preserve"> </w:t>
      </w:r>
      <w:r w:rsidRPr="00D815CA">
        <w:rPr>
          <w:rFonts w:ascii="Helvetica" w:eastAsia="Calibri" w:hAnsi="Helvetica" w:cs="Helvetica"/>
          <w:u w:val="single"/>
        </w:rPr>
        <w:t>at least 90% of the total installed space heating capacity shall be met by air-source cold-climate heat pumps meeting the following minimum requirements of the Northwest Energy Efficiency Partnerships (NEEP)) asCCHP Specification, Version 3.1</w:t>
      </w:r>
      <w:r w:rsidRPr="4C89AD3E">
        <w:rPr>
          <w:rFonts w:ascii="Helvetica" w:eastAsia="Calibri" w:hAnsi="Helvetica" w:cs="Helvetica"/>
          <w:u w:val="single"/>
        </w:rPr>
        <w:t>:</w:t>
      </w:r>
    </w:p>
    <w:p w14:paraId="1C50DCF0" w14:textId="37A72C82" w:rsidR="08D0CC08" w:rsidRPr="00D815CA" w:rsidRDefault="08D0CC08" w:rsidP="00F20991">
      <w:pPr>
        <w:pStyle w:val="ListParagraph"/>
        <w:numPr>
          <w:ilvl w:val="1"/>
          <w:numId w:val="23"/>
        </w:numPr>
        <w:ind w:left="1155"/>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rPr>
        <w:t xml:space="preserve">For Non-Ducted systems: HSPF &gt;10 </w:t>
      </w:r>
    </w:p>
    <w:p w14:paraId="02FD7FF3" w14:textId="12ACDAB3" w:rsidR="08D0CC08" w:rsidRPr="00D815CA" w:rsidRDefault="08D0CC08" w:rsidP="00F20991">
      <w:pPr>
        <w:pStyle w:val="ListParagraph"/>
        <w:numPr>
          <w:ilvl w:val="1"/>
          <w:numId w:val="23"/>
        </w:numPr>
        <w:ind w:left="1155"/>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rPr>
        <w:t xml:space="preserve">For Ducted systems: HSPF &gt;9 </w:t>
      </w:r>
    </w:p>
    <w:p w14:paraId="5DE7139F" w14:textId="289E6EED" w:rsidR="08D0CC08" w:rsidRPr="00D815CA" w:rsidRDefault="08D0CC08" w:rsidP="00F20991">
      <w:pPr>
        <w:pStyle w:val="ListParagraph"/>
        <w:numPr>
          <w:ilvl w:val="1"/>
          <w:numId w:val="23"/>
        </w:numPr>
        <w:ind w:left="1155"/>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rPr>
        <w:t xml:space="preserve">COP at 5°F &gt;1.75 (at maximum capacity operation) </w:t>
      </w:r>
    </w:p>
    <w:p w14:paraId="36BBF3D2" w14:textId="6F7AFFB4" w:rsidR="00AC1A07" w:rsidRPr="00D815CA" w:rsidRDefault="51889860" w:rsidP="4C89AD3E">
      <w:pPr>
        <w:pStyle w:val="ListParagraph"/>
        <w:numPr>
          <w:ilvl w:val="1"/>
          <w:numId w:val="23"/>
        </w:numPr>
        <w:spacing w:line="257" w:lineRule="auto"/>
        <w:ind w:left="1155"/>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rPr>
        <w:t>SEER &gt; 15</w:t>
      </w:r>
    </w:p>
    <w:p w14:paraId="2B163C11" w14:textId="77777777" w:rsidR="00AC1A07" w:rsidRPr="00D815CA" w:rsidRDefault="00AC1A07" w:rsidP="00F20991">
      <w:pPr>
        <w:pStyle w:val="ListParagraph"/>
        <w:spacing w:line="257" w:lineRule="auto"/>
        <w:ind w:left="435"/>
        <w:rPr>
          <w:rFonts w:ascii="Helvetica" w:hAnsi="Helvetica" w:cs="Helvetica"/>
          <w:strike/>
          <w:color w:val="auto"/>
          <w:sz w:val="24"/>
          <w:szCs w:val="24"/>
          <w:u w:val="single"/>
        </w:rPr>
      </w:pPr>
    </w:p>
    <w:p w14:paraId="6308CD80" w14:textId="1E41DD74" w:rsidR="08D0CC08" w:rsidRPr="00D815CA" w:rsidRDefault="08D0CC08" w:rsidP="00F20991">
      <w:pPr>
        <w:spacing w:before="120"/>
        <w:ind w:firstLine="360"/>
        <w:rPr>
          <w:rFonts w:ascii="Helvetica" w:hAnsi="Helvetica" w:cs="Helvetica"/>
        </w:rPr>
      </w:pPr>
      <w:r w:rsidRPr="00D815CA">
        <w:rPr>
          <w:rFonts w:ascii="Helvetica" w:eastAsia="Calibri" w:hAnsi="Helvetica" w:cs="Helvetica"/>
          <w:b/>
          <w:u w:val="single"/>
        </w:rPr>
        <w:t>C406.2.3 Reduced Energy Use In Service Water Heating</w:t>
      </w:r>
    </w:p>
    <w:p w14:paraId="31DD136C" w14:textId="73CFE97B" w:rsidR="08D0CC08" w:rsidRPr="00D815CA" w:rsidRDefault="08D0CC08" w:rsidP="00F20991">
      <w:pPr>
        <w:ind w:left="75"/>
        <w:jc w:val="both"/>
        <w:rPr>
          <w:rFonts w:ascii="Helvetica" w:hAnsi="Helvetica" w:cs="Helvetica"/>
        </w:rPr>
      </w:pPr>
      <w:r w:rsidRPr="001C1963">
        <w:rPr>
          <w:rFonts w:ascii="Helvetica" w:eastAsia="Calibri" w:hAnsi="Helvetica" w:cs="Helvetica"/>
          <w:color w:val="000000" w:themeColor="text1"/>
          <w:u w:val="single"/>
        </w:rPr>
        <w:t xml:space="preserve">Buildings with service water-heating equipment that serves an entire newly constructed building, a building addition or a tenant space shall achieve credits through compliance with the </w:t>
      </w:r>
      <w:r w:rsidRPr="00D815CA">
        <w:rPr>
          <w:rFonts w:ascii="Helvetica" w:eastAsia="Calibri" w:hAnsi="Helvetica" w:cs="Helvetica"/>
          <w:u w:val="single"/>
        </w:rPr>
        <w:t>requirements of this section. Systems are permitted to achieve energy credits by meeting the requirements of one or more of the following items:</w:t>
      </w:r>
    </w:p>
    <w:p w14:paraId="5577E137" w14:textId="2D1629AD" w:rsidR="08D0CC08" w:rsidRPr="00D815CA" w:rsidRDefault="08D0CC08">
      <w:pPr>
        <w:pStyle w:val="ListParagraph"/>
        <w:numPr>
          <w:ilvl w:val="0"/>
          <w:numId w:val="171"/>
        </w:numPr>
        <w:spacing w:before="120"/>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 xml:space="preserve">C406.2.3.1 by selecting </w:t>
      </w:r>
      <w:r w:rsidRPr="4C89AD3E">
        <w:rPr>
          <w:rFonts w:ascii="Helvetica" w:eastAsia="Times New Roman" w:hAnsi="Helvetica" w:cs="Helvetica"/>
          <w:color w:val="auto"/>
          <w:sz w:val="24"/>
          <w:szCs w:val="24"/>
          <w:u w:val="single"/>
        </w:rPr>
        <w:t xml:space="preserve">no more than </w:t>
      </w:r>
      <w:r w:rsidRPr="00D815CA">
        <w:rPr>
          <w:rFonts w:ascii="Helvetica" w:eastAsia="Times New Roman" w:hAnsi="Helvetica" w:cs="Helvetica"/>
          <w:color w:val="auto"/>
          <w:sz w:val="24"/>
          <w:szCs w:val="24"/>
          <w:u w:val="single"/>
        </w:rPr>
        <w:t>one allowed measure W01, W02</w:t>
      </w:r>
    </w:p>
    <w:p w14:paraId="0F507EC2" w14:textId="0012668D" w:rsidR="08D0CC08" w:rsidRPr="00D815CA" w:rsidRDefault="678F0C16">
      <w:pPr>
        <w:pStyle w:val="ListParagraph"/>
        <w:numPr>
          <w:ilvl w:val="0"/>
          <w:numId w:val="171"/>
        </w:numPr>
        <w:spacing w:before="120"/>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C406.2.3.2</w:t>
      </w:r>
      <w:r w:rsidR="001B6537" w:rsidRPr="00D815CA">
        <w:rPr>
          <w:rFonts w:ascii="Helvetica" w:eastAsia="Times New Roman" w:hAnsi="Helvetica" w:cs="Helvetica"/>
          <w:color w:val="auto"/>
          <w:sz w:val="24"/>
          <w:szCs w:val="24"/>
          <w:u w:val="single"/>
        </w:rPr>
        <w:t xml:space="preserve"> W04</w:t>
      </w:r>
    </w:p>
    <w:p w14:paraId="5321D6CC" w14:textId="3E4BC103" w:rsidR="08D0CC08" w:rsidRPr="00D815CA" w:rsidRDefault="08D0CC08">
      <w:pPr>
        <w:pStyle w:val="ListParagraph"/>
        <w:numPr>
          <w:ilvl w:val="0"/>
          <w:numId w:val="171"/>
        </w:numPr>
        <w:spacing w:before="120"/>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 xml:space="preserve">C406.2.3.3 by selecting </w:t>
      </w:r>
      <w:r w:rsidRPr="4C89AD3E">
        <w:rPr>
          <w:rFonts w:ascii="Helvetica" w:eastAsia="Times New Roman" w:hAnsi="Helvetica" w:cs="Helvetica"/>
          <w:color w:val="auto"/>
          <w:sz w:val="24"/>
          <w:szCs w:val="24"/>
          <w:u w:val="single"/>
        </w:rPr>
        <w:t xml:space="preserve">no more than </w:t>
      </w:r>
      <w:r w:rsidRPr="00D815CA">
        <w:rPr>
          <w:rFonts w:ascii="Helvetica" w:eastAsia="Times New Roman" w:hAnsi="Helvetica" w:cs="Helvetica"/>
          <w:color w:val="auto"/>
          <w:sz w:val="24"/>
          <w:szCs w:val="24"/>
          <w:u w:val="single"/>
        </w:rPr>
        <w:t>one allowed measure W05, W06, or W07</w:t>
      </w:r>
    </w:p>
    <w:p w14:paraId="3821E2A4" w14:textId="3B01A634" w:rsidR="08D0CC08" w:rsidRPr="00D815CA" w:rsidRDefault="08D0CC08">
      <w:pPr>
        <w:pStyle w:val="ListParagraph"/>
        <w:numPr>
          <w:ilvl w:val="0"/>
          <w:numId w:val="171"/>
        </w:numPr>
        <w:spacing w:before="120"/>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C406.2.3.4 W08</w:t>
      </w:r>
    </w:p>
    <w:p w14:paraId="404EF0CA" w14:textId="5A2FD0CF" w:rsidR="08D0CC08" w:rsidRPr="00D815CA" w:rsidRDefault="08D0CC08">
      <w:pPr>
        <w:pStyle w:val="ListParagraph"/>
        <w:numPr>
          <w:ilvl w:val="0"/>
          <w:numId w:val="171"/>
        </w:numPr>
        <w:spacing w:before="120"/>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C406.2.3.5 W09</w:t>
      </w:r>
    </w:p>
    <w:p w14:paraId="2EFDA437" w14:textId="6A8CE888" w:rsidR="08D0CC08" w:rsidRPr="00D815CA" w:rsidRDefault="08D0CC08" w:rsidP="4C89AD3E">
      <w:pPr>
        <w:pStyle w:val="ListParagraph"/>
        <w:numPr>
          <w:ilvl w:val="0"/>
          <w:numId w:val="171"/>
        </w:numPr>
        <w:spacing w:before="12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C406.2.3.6 W10</w:t>
      </w:r>
    </w:p>
    <w:p w14:paraId="07A7AEB8" w14:textId="43AC63D5" w:rsidR="4C89AD3E" w:rsidRDefault="4C89AD3E" w:rsidP="4C89AD3E">
      <w:pPr>
        <w:spacing w:before="120"/>
        <w:ind w:left="360"/>
        <w:rPr>
          <w:color w:val="000000" w:themeColor="text1"/>
          <w:u w:val="single"/>
        </w:rPr>
      </w:pPr>
    </w:p>
    <w:p w14:paraId="6D142E5F" w14:textId="52A4797D" w:rsidR="08D0CC08" w:rsidRPr="00D815CA" w:rsidRDefault="08D0CC08" w:rsidP="00F20991">
      <w:pPr>
        <w:spacing w:before="120"/>
        <w:ind w:firstLine="720"/>
        <w:rPr>
          <w:rFonts w:ascii="Helvetica" w:hAnsi="Helvetica" w:cs="Helvetica"/>
        </w:rPr>
      </w:pPr>
      <w:r w:rsidRPr="00D815CA">
        <w:rPr>
          <w:rFonts w:ascii="Helvetica" w:eastAsia="Calibri" w:hAnsi="Helvetica" w:cs="Helvetica"/>
          <w:b/>
          <w:u w:val="single"/>
        </w:rPr>
        <w:t>C406.2.3.1 Service water-heating system efficiency</w:t>
      </w:r>
    </w:p>
    <w:p w14:paraId="633A14B1" w14:textId="2C1E570C" w:rsidR="08D0CC08" w:rsidRPr="00D815CA" w:rsidRDefault="678F0C16" w:rsidP="00F20991">
      <w:pPr>
        <w:ind w:left="435"/>
        <w:rPr>
          <w:rFonts w:ascii="Helvetica" w:hAnsi="Helvetica" w:cs="Helvetica"/>
        </w:rPr>
      </w:pPr>
      <w:r w:rsidRPr="4C89AD3E">
        <w:rPr>
          <w:rFonts w:ascii="Helvetica" w:eastAsia="Calibri" w:hAnsi="Helvetica" w:cs="Helvetica"/>
          <w:u w:val="single"/>
        </w:rPr>
        <w:t>A</w:t>
      </w:r>
      <w:r w:rsidRPr="00D815CA">
        <w:rPr>
          <w:rFonts w:ascii="Helvetica" w:eastAsia="Calibri" w:hAnsi="Helvetica" w:cs="Helvetica"/>
          <w:u w:val="single"/>
        </w:rPr>
        <w:t xml:space="preserve"> building is allowed to claim energy credits from only one of the following water-heating system efficiency measures.</w:t>
      </w:r>
    </w:p>
    <w:p w14:paraId="4E32453E" w14:textId="1CC4A731" w:rsidR="08D0CC08" w:rsidRPr="00D815CA" w:rsidRDefault="08D0CC08" w:rsidP="00F20991">
      <w:pPr>
        <w:pStyle w:val="ListParagraph"/>
        <w:numPr>
          <w:ilvl w:val="0"/>
          <w:numId w:val="22"/>
        </w:numPr>
        <w:spacing w:before="120"/>
        <w:ind w:left="1155" w:hanging="360"/>
        <w:contextualSpacing w:val="0"/>
        <w:rPr>
          <w:rFonts w:ascii="Helvetica" w:eastAsiaTheme="minorEastAsia" w:hAnsi="Helvetica" w:cs="Helvetica"/>
          <w:b/>
          <w:color w:val="auto"/>
          <w:sz w:val="24"/>
          <w:szCs w:val="24"/>
        </w:rPr>
      </w:pPr>
      <w:r w:rsidRPr="00D815CA">
        <w:rPr>
          <w:rFonts w:ascii="Helvetica" w:hAnsi="Helvetica" w:cs="Helvetica"/>
          <w:b/>
          <w:color w:val="auto"/>
          <w:sz w:val="24"/>
          <w:szCs w:val="24"/>
          <w:u w:val="single"/>
        </w:rPr>
        <w:t xml:space="preserve">W01 Recovered or renewable water heating. </w:t>
      </w:r>
      <w:r w:rsidRPr="00D815CA">
        <w:rPr>
          <w:rFonts w:ascii="Helvetica" w:hAnsi="Helvetica" w:cs="Helvetica"/>
          <w:color w:val="auto"/>
          <w:sz w:val="24"/>
          <w:szCs w:val="24"/>
          <w:u w:val="single"/>
        </w:rPr>
        <w:t>The building service water-heating system shall have one or more of the following that are sized to provide not less than 30 percent of the building’s annual hot water requirements or sized to provide 70 percent of the building’s annual hot water requirements if the building is required to comply with Section C403.10.5:</w:t>
      </w:r>
    </w:p>
    <w:p w14:paraId="6AF663F8" w14:textId="2C5168BA" w:rsidR="08D0CC08" w:rsidRPr="00D815CA" w:rsidRDefault="08D0CC08">
      <w:pPr>
        <w:pStyle w:val="ListParagraph"/>
        <w:numPr>
          <w:ilvl w:val="0"/>
          <w:numId w:val="172"/>
        </w:numPr>
        <w:ind w:left="1695"/>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 xml:space="preserve">Waste heat recovery from </w:t>
      </w:r>
      <w:r w:rsidRPr="00D815CA">
        <w:rPr>
          <w:rFonts w:ascii="Helvetica" w:eastAsia="Times New Roman" w:hAnsi="Helvetica" w:cs="Helvetica"/>
          <w:strike/>
          <w:color w:val="auto"/>
          <w:sz w:val="24"/>
          <w:szCs w:val="24"/>
          <w:u w:val="single"/>
        </w:rPr>
        <w:t>SHW,</w:t>
      </w:r>
      <w:r w:rsidRPr="00D815CA">
        <w:rPr>
          <w:rFonts w:ascii="Helvetica" w:eastAsia="Times New Roman" w:hAnsi="Helvetica" w:cs="Helvetica"/>
          <w:color w:val="auto"/>
          <w:sz w:val="24"/>
          <w:szCs w:val="24"/>
          <w:u w:val="single"/>
        </w:rPr>
        <w:t xml:space="preserve"> heat recovery chillers, building equipment, or process equipment.</w:t>
      </w:r>
    </w:p>
    <w:p w14:paraId="03362E89" w14:textId="7286369F" w:rsidR="08D0CC08" w:rsidRPr="00D815CA" w:rsidRDefault="08D0CC08">
      <w:pPr>
        <w:pStyle w:val="ListParagraph"/>
        <w:numPr>
          <w:ilvl w:val="0"/>
          <w:numId w:val="172"/>
        </w:numPr>
        <w:ind w:left="1695"/>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 xml:space="preserve">A water-to-water heat pump that precools chilled water return for building cooling. </w:t>
      </w:r>
    </w:p>
    <w:p w14:paraId="71884D22" w14:textId="6D43C47B" w:rsidR="08D0CC08" w:rsidRPr="00D815CA" w:rsidRDefault="08D0CC08">
      <w:pPr>
        <w:pStyle w:val="ListParagraph"/>
        <w:numPr>
          <w:ilvl w:val="0"/>
          <w:numId w:val="172"/>
        </w:numPr>
        <w:ind w:left="1695"/>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On-site renewable energy water-heating systems.</w:t>
      </w:r>
    </w:p>
    <w:p w14:paraId="6B18FBC3" w14:textId="171A4A55" w:rsidR="08D0CC08" w:rsidRPr="00D815CA" w:rsidRDefault="678F0C16" w:rsidP="00F20991">
      <w:pPr>
        <w:pStyle w:val="ListParagraph"/>
        <w:numPr>
          <w:ilvl w:val="0"/>
          <w:numId w:val="22"/>
        </w:numPr>
        <w:ind w:left="1155" w:hanging="360"/>
        <w:contextualSpacing w:val="0"/>
        <w:rPr>
          <w:rFonts w:ascii="Helvetica" w:eastAsiaTheme="minorEastAsia" w:hAnsi="Helvetica" w:cs="Helvetica"/>
          <w:b/>
          <w:color w:val="auto"/>
          <w:sz w:val="24"/>
          <w:szCs w:val="24"/>
        </w:rPr>
      </w:pPr>
      <w:r w:rsidRPr="00D815CA">
        <w:rPr>
          <w:rFonts w:ascii="Helvetica" w:hAnsi="Helvetica" w:cs="Helvetica"/>
          <w:b/>
          <w:color w:val="auto"/>
          <w:sz w:val="24"/>
          <w:szCs w:val="24"/>
          <w:u w:val="single"/>
        </w:rPr>
        <w:t>W02 Heat pump water heater:</w:t>
      </w:r>
      <w:r w:rsidRPr="00D815CA">
        <w:rPr>
          <w:rFonts w:ascii="Helvetica" w:eastAsia="Times New Roman" w:hAnsi="Helvetica" w:cs="Helvetica"/>
          <w:color w:val="auto"/>
          <w:sz w:val="24"/>
          <w:szCs w:val="24"/>
        </w:rPr>
        <w:t xml:space="preserve"> </w:t>
      </w:r>
      <w:r w:rsidRPr="00D815CA">
        <w:rPr>
          <w:rFonts w:ascii="Helvetica" w:hAnsi="Helvetica" w:cs="Helvetica"/>
          <w:color w:val="auto"/>
          <w:sz w:val="24"/>
          <w:szCs w:val="24"/>
          <w:u w:val="single"/>
        </w:rPr>
        <w:t>To achieve this credit, air-source heat pump water heaters shall not draw conditioned air from within the building, except exhaust air that would otherwise be exhausted to the exterior. Any recirculating system and auxiliary water heating system shall be met with a separate heating source from the heat</w:t>
      </w:r>
      <w:r w:rsidRPr="00D815CA">
        <w:rPr>
          <w:rFonts w:ascii="Helvetica" w:hAnsi="Helvetica" w:cs="Helvetica"/>
          <w:strike/>
          <w:color w:val="auto"/>
          <w:sz w:val="24"/>
          <w:szCs w:val="24"/>
          <w:u w:val="single"/>
        </w:rPr>
        <w:t>ing</w:t>
      </w:r>
      <w:r w:rsidRPr="00D815CA">
        <w:rPr>
          <w:rFonts w:ascii="Helvetica" w:hAnsi="Helvetica" w:cs="Helvetica"/>
          <w:color w:val="auto"/>
          <w:sz w:val="24"/>
          <w:szCs w:val="24"/>
          <w:u w:val="single"/>
        </w:rPr>
        <w:t xml:space="preserve"> pump water heater. Requirements shall be in accordance with one of the following:</w:t>
      </w:r>
    </w:p>
    <w:p w14:paraId="64D5520F" w14:textId="0186A787" w:rsidR="08D0CC08" w:rsidRPr="00D815CA" w:rsidRDefault="678F0C16">
      <w:pPr>
        <w:pStyle w:val="ListParagraph"/>
        <w:numPr>
          <w:ilvl w:val="0"/>
          <w:numId w:val="174"/>
        </w:numPr>
        <w:ind w:left="1695"/>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 xml:space="preserve">For multifamily, dormitories, and health care occupancies with a </w:t>
      </w:r>
      <w:r w:rsidRPr="00D815CA">
        <w:rPr>
          <w:rFonts w:ascii="Helvetica" w:eastAsia="Times New Roman" w:hAnsi="Helvetica" w:cs="Helvetica"/>
          <w:i/>
          <w:color w:val="auto"/>
          <w:sz w:val="24"/>
          <w:szCs w:val="24"/>
          <w:u w:val="single"/>
        </w:rPr>
        <w:t>recirculating system</w:t>
      </w:r>
      <w:r w:rsidRPr="00D815CA">
        <w:rPr>
          <w:rFonts w:ascii="Helvetica" w:eastAsia="Times New Roman" w:hAnsi="Helvetica" w:cs="Helvetica"/>
          <w:color w:val="auto"/>
          <w:sz w:val="24"/>
          <w:szCs w:val="24"/>
          <w:u w:val="single"/>
        </w:rPr>
        <w:t xml:space="preserve">, at least 30% of design end-use </w:t>
      </w:r>
      <w:r w:rsidRPr="00D815CA">
        <w:rPr>
          <w:rFonts w:ascii="Helvetica" w:eastAsia="Times New Roman" w:hAnsi="Helvetica" w:cs="Helvetica"/>
          <w:i/>
          <w:color w:val="auto"/>
          <w:sz w:val="24"/>
          <w:szCs w:val="24"/>
          <w:u w:val="single"/>
        </w:rPr>
        <w:t xml:space="preserve">service water-heating </w:t>
      </w:r>
      <w:r w:rsidRPr="00D815CA">
        <w:rPr>
          <w:rFonts w:ascii="Helvetica" w:eastAsia="Times New Roman" w:hAnsi="Helvetica" w:cs="Helvetica"/>
          <w:color w:val="auto"/>
          <w:sz w:val="24"/>
          <w:szCs w:val="24"/>
          <w:u w:val="single"/>
        </w:rPr>
        <w:t>requirements shall be met using heat pump preheat with a coefficient of performance (COP) of not less than 4.0 tested at 50°F (10°C) entering air and 70°F (21°C) entering water in accordance with AHRI Standard 1300</w:t>
      </w:r>
      <w:r w:rsidRPr="00D815CA">
        <w:rPr>
          <w:rFonts w:ascii="Helvetica" w:eastAsia="Times New Roman" w:hAnsi="Helvetica" w:cs="Helvetica"/>
          <w:color w:val="auto"/>
          <w:sz w:val="24"/>
          <w:szCs w:val="24"/>
        </w:rPr>
        <w:t xml:space="preserve">. </w:t>
      </w:r>
      <w:r w:rsidRPr="00D815CA">
        <w:rPr>
          <w:rFonts w:ascii="Helvetica" w:eastAsia="Times New Roman" w:hAnsi="Helvetica" w:cs="Helvetica"/>
          <w:color w:val="auto"/>
          <w:sz w:val="24"/>
          <w:szCs w:val="24"/>
          <w:u w:val="single"/>
        </w:rPr>
        <w:t>A preheat storage tank equal to 25% of peak demand shall be included in design.</w:t>
      </w:r>
    </w:p>
    <w:p w14:paraId="7D4CC9F9" w14:textId="1C0C7761" w:rsidR="08D0CC08" w:rsidRPr="00D815CA" w:rsidRDefault="08D0CC08">
      <w:pPr>
        <w:pStyle w:val="ListParagraph"/>
        <w:numPr>
          <w:ilvl w:val="0"/>
          <w:numId w:val="174"/>
        </w:numPr>
        <w:spacing w:before="120"/>
        <w:ind w:left="1695"/>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 xml:space="preserve">For office, restaurant and school </w:t>
      </w:r>
      <w:r w:rsidRPr="00D815CA">
        <w:rPr>
          <w:rFonts w:ascii="Helvetica" w:eastAsia="Times New Roman" w:hAnsi="Helvetica" w:cs="Helvetica"/>
          <w:i/>
          <w:color w:val="auto"/>
          <w:sz w:val="24"/>
          <w:szCs w:val="24"/>
          <w:u w:val="single"/>
        </w:rPr>
        <w:t xml:space="preserve">occupancies </w:t>
      </w:r>
      <w:r w:rsidRPr="00D815CA">
        <w:rPr>
          <w:rFonts w:ascii="Helvetica" w:eastAsia="Times New Roman" w:hAnsi="Helvetica" w:cs="Helvetica"/>
          <w:color w:val="auto"/>
          <w:sz w:val="24"/>
          <w:szCs w:val="24"/>
          <w:u w:val="single"/>
        </w:rPr>
        <w:t xml:space="preserve">with </w:t>
      </w:r>
      <w:r w:rsidRPr="00D815CA">
        <w:rPr>
          <w:rFonts w:ascii="Helvetica" w:eastAsia="Times New Roman" w:hAnsi="Helvetica" w:cs="Helvetica"/>
          <w:i/>
          <w:color w:val="auto"/>
          <w:sz w:val="24"/>
          <w:szCs w:val="24"/>
          <w:u w:val="single"/>
        </w:rPr>
        <w:t xml:space="preserve">piping </w:t>
      </w:r>
      <w:r w:rsidRPr="00D815CA">
        <w:rPr>
          <w:rFonts w:ascii="Helvetica" w:eastAsia="Times New Roman" w:hAnsi="Helvetica" w:cs="Helvetica"/>
          <w:color w:val="auto"/>
          <w:sz w:val="24"/>
          <w:szCs w:val="24"/>
          <w:u w:val="single"/>
        </w:rPr>
        <w:t xml:space="preserve">temperature maintenance, at least 30% of design end-use </w:t>
      </w:r>
      <w:r w:rsidRPr="00D815CA">
        <w:rPr>
          <w:rFonts w:ascii="Helvetica" w:eastAsia="Times New Roman" w:hAnsi="Helvetica" w:cs="Helvetica"/>
          <w:i/>
          <w:color w:val="auto"/>
          <w:sz w:val="24"/>
          <w:szCs w:val="24"/>
          <w:u w:val="single"/>
        </w:rPr>
        <w:t xml:space="preserve">service water-heating </w:t>
      </w:r>
      <w:r w:rsidRPr="00D815CA">
        <w:rPr>
          <w:rFonts w:ascii="Helvetica" w:eastAsia="Times New Roman" w:hAnsi="Helvetica" w:cs="Helvetica"/>
          <w:color w:val="auto"/>
          <w:sz w:val="24"/>
          <w:szCs w:val="24"/>
          <w:u w:val="single"/>
        </w:rPr>
        <w:t xml:space="preserve">requirements shall be met using heat pump preheat with a combined input-capacity-weighted-average uniform energy factor (UEF) of 3.0 with a medium draw pattern for unitary </w:t>
      </w:r>
      <w:r w:rsidRPr="00D815CA">
        <w:rPr>
          <w:rFonts w:ascii="Helvetica" w:eastAsia="Times New Roman" w:hAnsi="Helvetica" w:cs="Helvetica"/>
          <w:i/>
          <w:color w:val="auto"/>
          <w:sz w:val="24"/>
          <w:szCs w:val="24"/>
          <w:u w:val="single"/>
        </w:rPr>
        <w:t xml:space="preserve">equipment </w:t>
      </w:r>
      <w:r w:rsidRPr="00D815CA">
        <w:rPr>
          <w:rFonts w:ascii="Helvetica" w:eastAsia="Times New Roman" w:hAnsi="Helvetica" w:cs="Helvetica"/>
          <w:color w:val="auto"/>
          <w:sz w:val="24"/>
          <w:szCs w:val="24"/>
          <w:u w:val="single"/>
        </w:rPr>
        <w:t xml:space="preserve">with either a </w:t>
      </w:r>
      <w:r w:rsidRPr="00D815CA">
        <w:rPr>
          <w:rFonts w:ascii="Helvetica" w:eastAsia="Times New Roman" w:hAnsi="Helvetica" w:cs="Helvetica"/>
          <w:i/>
          <w:color w:val="auto"/>
          <w:sz w:val="24"/>
          <w:szCs w:val="24"/>
          <w:u w:val="single"/>
        </w:rPr>
        <w:t xml:space="preserve">heat trace system </w:t>
      </w:r>
      <w:r w:rsidRPr="00D815CA">
        <w:rPr>
          <w:rFonts w:ascii="Helvetica" w:eastAsia="Times New Roman" w:hAnsi="Helvetica" w:cs="Helvetica"/>
          <w:color w:val="auto"/>
          <w:sz w:val="24"/>
          <w:szCs w:val="24"/>
          <w:u w:val="single"/>
        </w:rPr>
        <w:t xml:space="preserve">or a separate </w:t>
      </w:r>
      <w:r w:rsidRPr="00D815CA">
        <w:rPr>
          <w:rFonts w:ascii="Helvetica" w:eastAsia="Times New Roman" w:hAnsi="Helvetica" w:cs="Helvetica"/>
          <w:i/>
          <w:color w:val="auto"/>
          <w:sz w:val="24"/>
          <w:szCs w:val="24"/>
          <w:u w:val="single"/>
        </w:rPr>
        <w:t xml:space="preserve">water heater </w:t>
      </w:r>
      <w:r w:rsidRPr="00D815CA">
        <w:rPr>
          <w:rFonts w:ascii="Helvetica" w:eastAsia="Times New Roman" w:hAnsi="Helvetica" w:cs="Helvetica"/>
          <w:color w:val="auto"/>
          <w:sz w:val="24"/>
          <w:szCs w:val="24"/>
          <w:u w:val="single"/>
        </w:rPr>
        <w:t xml:space="preserve">in series for </w:t>
      </w:r>
      <w:r w:rsidRPr="00D815CA">
        <w:rPr>
          <w:rFonts w:ascii="Helvetica" w:eastAsia="Times New Roman" w:hAnsi="Helvetica" w:cs="Helvetica"/>
          <w:i/>
          <w:color w:val="auto"/>
          <w:sz w:val="24"/>
          <w:szCs w:val="24"/>
          <w:u w:val="single"/>
        </w:rPr>
        <w:t xml:space="preserve">recirculating system </w:t>
      </w:r>
      <w:r w:rsidRPr="00D815CA">
        <w:rPr>
          <w:rFonts w:ascii="Helvetica" w:eastAsia="Times New Roman" w:hAnsi="Helvetica" w:cs="Helvetica"/>
          <w:color w:val="auto"/>
          <w:sz w:val="24"/>
          <w:szCs w:val="24"/>
          <w:u w:val="single"/>
        </w:rPr>
        <w:t>and final heating.</w:t>
      </w:r>
    </w:p>
    <w:p w14:paraId="15BA3984" w14:textId="4A740095" w:rsidR="08D0CC08" w:rsidRPr="00D815CA" w:rsidRDefault="08D0CC08">
      <w:pPr>
        <w:pStyle w:val="ListParagraph"/>
        <w:numPr>
          <w:ilvl w:val="0"/>
          <w:numId w:val="174"/>
        </w:numPr>
        <w:ind w:left="1695"/>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 xml:space="preserve">For retail, </w:t>
      </w:r>
      <w:r w:rsidRPr="00D815CA">
        <w:rPr>
          <w:rFonts w:ascii="Helvetica" w:eastAsia="Times New Roman" w:hAnsi="Helvetica" w:cs="Helvetica"/>
          <w:strike/>
          <w:color w:val="auto"/>
          <w:sz w:val="24"/>
          <w:szCs w:val="24"/>
          <w:u w:val="single"/>
        </w:rPr>
        <w:t>small</w:t>
      </w:r>
      <w:r w:rsidRPr="00D815CA">
        <w:rPr>
          <w:rFonts w:ascii="Helvetica" w:eastAsia="Times New Roman" w:hAnsi="Helvetica" w:cs="Helvetica"/>
          <w:color w:val="auto"/>
          <w:sz w:val="24"/>
          <w:szCs w:val="24"/>
          <w:u w:val="single"/>
        </w:rPr>
        <w:t xml:space="preserve"> office, and warehouse </w:t>
      </w:r>
      <w:r w:rsidRPr="00D815CA">
        <w:rPr>
          <w:rFonts w:ascii="Helvetica" w:eastAsia="Times New Roman" w:hAnsi="Helvetica" w:cs="Helvetica"/>
          <w:i/>
          <w:color w:val="auto"/>
          <w:sz w:val="24"/>
          <w:szCs w:val="24"/>
          <w:u w:val="single"/>
        </w:rPr>
        <w:t xml:space="preserve">occupancies </w:t>
      </w:r>
      <w:r w:rsidRPr="00D815CA">
        <w:rPr>
          <w:rFonts w:ascii="Helvetica" w:eastAsia="Times New Roman" w:hAnsi="Helvetica" w:cs="Helvetica"/>
          <w:color w:val="auto"/>
          <w:sz w:val="24"/>
          <w:szCs w:val="24"/>
          <w:u w:val="single"/>
        </w:rPr>
        <w:t xml:space="preserve">with no </w:t>
      </w:r>
      <w:r w:rsidRPr="00D815CA">
        <w:rPr>
          <w:rFonts w:ascii="Helvetica" w:eastAsia="Times New Roman" w:hAnsi="Helvetica" w:cs="Helvetica"/>
          <w:i/>
          <w:color w:val="auto"/>
          <w:sz w:val="24"/>
          <w:szCs w:val="24"/>
          <w:u w:val="single"/>
        </w:rPr>
        <w:t>recirculating system</w:t>
      </w:r>
      <w:r w:rsidRPr="00D815CA">
        <w:rPr>
          <w:rFonts w:ascii="Helvetica" w:eastAsia="Times New Roman" w:hAnsi="Helvetica" w:cs="Helvetica"/>
          <w:color w:val="auto"/>
          <w:sz w:val="24"/>
          <w:szCs w:val="24"/>
          <w:u w:val="single"/>
        </w:rPr>
        <w:t xml:space="preserve">, at least 30% of design end-use </w:t>
      </w:r>
      <w:r w:rsidRPr="00D815CA">
        <w:rPr>
          <w:rFonts w:ascii="Helvetica" w:eastAsia="Times New Roman" w:hAnsi="Helvetica" w:cs="Helvetica"/>
          <w:i/>
          <w:color w:val="auto"/>
          <w:sz w:val="24"/>
          <w:szCs w:val="24"/>
          <w:u w:val="single"/>
        </w:rPr>
        <w:t xml:space="preserve">service water-heating </w:t>
      </w:r>
      <w:r w:rsidRPr="00D815CA">
        <w:rPr>
          <w:rFonts w:ascii="Helvetica" w:eastAsia="Times New Roman" w:hAnsi="Helvetica" w:cs="Helvetica"/>
          <w:color w:val="auto"/>
          <w:sz w:val="24"/>
          <w:szCs w:val="24"/>
          <w:u w:val="single"/>
        </w:rPr>
        <w:t xml:space="preserve">requirements shall be met using the heat pump portion of a hybrid </w:t>
      </w:r>
      <w:r w:rsidRPr="00D815CA">
        <w:rPr>
          <w:rFonts w:ascii="Helvetica" w:eastAsia="Times New Roman" w:hAnsi="Helvetica" w:cs="Helvetica"/>
          <w:i/>
          <w:color w:val="auto"/>
          <w:sz w:val="24"/>
          <w:szCs w:val="24"/>
          <w:u w:val="single"/>
        </w:rPr>
        <w:t xml:space="preserve">water heater </w:t>
      </w:r>
      <w:r w:rsidRPr="00D815CA">
        <w:rPr>
          <w:rFonts w:ascii="Helvetica" w:eastAsia="Times New Roman" w:hAnsi="Helvetica" w:cs="Helvetica"/>
          <w:color w:val="auto"/>
          <w:sz w:val="24"/>
          <w:szCs w:val="24"/>
          <w:u w:val="single"/>
        </w:rPr>
        <w:t xml:space="preserve">with a combined input-capacity-weighted-average UEF of 3.0 with a medium draw pattern for unitary </w:t>
      </w:r>
      <w:r w:rsidRPr="00D815CA">
        <w:rPr>
          <w:rFonts w:ascii="Helvetica" w:eastAsia="Times New Roman" w:hAnsi="Helvetica" w:cs="Helvetica"/>
          <w:i/>
          <w:color w:val="auto"/>
          <w:sz w:val="24"/>
          <w:szCs w:val="24"/>
          <w:u w:val="single"/>
        </w:rPr>
        <w:t>equipment</w:t>
      </w:r>
      <w:r w:rsidRPr="00D815CA">
        <w:rPr>
          <w:rFonts w:ascii="Helvetica" w:eastAsia="Times New Roman" w:hAnsi="Helvetica" w:cs="Helvetica"/>
          <w:color w:val="auto"/>
          <w:sz w:val="24"/>
          <w:szCs w:val="24"/>
          <w:u w:val="single"/>
        </w:rPr>
        <w:t xml:space="preserve">, including </w:t>
      </w:r>
      <w:r w:rsidRPr="00D815CA">
        <w:rPr>
          <w:rFonts w:ascii="Helvetica" w:eastAsia="Times New Roman" w:hAnsi="Helvetica" w:cs="Helvetica"/>
          <w:i/>
          <w:color w:val="auto"/>
          <w:sz w:val="24"/>
          <w:szCs w:val="24"/>
          <w:u w:val="single"/>
        </w:rPr>
        <w:t xml:space="preserve">electric resistance </w:t>
      </w:r>
      <w:r w:rsidRPr="00D815CA">
        <w:rPr>
          <w:rFonts w:ascii="Helvetica" w:eastAsia="Times New Roman" w:hAnsi="Helvetica" w:cs="Helvetica"/>
          <w:color w:val="auto"/>
          <w:sz w:val="24"/>
          <w:szCs w:val="24"/>
          <w:u w:val="single"/>
        </w:rPr>
        <w:t>heating to meet peak loading.</w:t>
      </w:r>
    </w:p>
    <w:p w14:paraId="31B132A2" w14:textId="10011C86" w:rsidR="08D0CC08" w:rsidRPr="00D815CA" w:rsidRDefault="678F0C16" w:rsidP="00F20991">
      <w:pPr>
        <w:tabs>
          <w:tab w:val="left" w:pos="720"/>
        </w:tabs>
        <w:ind w:left="435"/>
        <w:rPr>
          <w:rFonts w:ascii="Helvetica" w:eastAsia="Calibri" w:hAnsi="Helvetica" w:cs="Helvetica"/>
          <w:u w:val="single"/>
        </w:rPr>
      </w:pPr>
      <w:r w:rsidRPr="00D815CA">
        <w:rPr>
          <w:rFonts w:ascii="Helvetica" w:eastAsia="Calibri" w:hAnsi="Helvetica" w:cs="Helvetica"/>
          <w:u w:val="single"/>
        </w:rPr>
        <w:t xml:space="preserve">Where the heat pump capacity at 50°F (10°C) entering air and 70°F (21°C) entering water exceeds 50% of the design end-use service water heating load excluding </w:t>
      </w:r>
      <w:r w:rsidRPr="00D815CA">
        <w:rPr>
          <w:rFonts w:ascii="Helvetica" w:eastAsia="Calibri" w:hAnsi="Helvetica" w:cs="Helvetica"/>
          <w:i/>
          <w:u w:val="single"/>
        </w:rPr>
        <w:t xml:space="preserve">recirculating system </w:t>
      </w:r>
      <w:r w:rsidRPr="00D815CA">
        <w:rPr>
          <w:rFonts w:ascii="Helvetica" w:eastAsia="Calibri" w:hAnsi="Helvetica" w:cs="Helvetica"/>
          <w:u w:val="single"/>
        </w:rPr>
        <w:t xml:space="preserve">losses, the base credits from the Section C406.1 </w:t>
      </w:r>
      <w:r w:rsidR="2D490B9F" w:rsidRPr="00D815CA">
        <w:rPr>
          <w:rFonts w:ascii="Helvetica" w:eastAsia="Calibri" w:hAnsi="Helvetica" w:cs="Helvetica"/>
          <w:u w:val="single"/>
        </w:rPr>
        <w:t>Tables C406.1.3(1) through C406.1.3(9)</w:t>
      </w:r>
      <w:r w:rsidRPr="00D815CA">
        <w:rPr>
          <w:rFonts w:ascii="Helvetica" w:eastAsia="Calibri" w:hAnsi="Helvetica" w:cs="Helvetica"/>
          <w:u w:val="single"/>
        </w:rPr>
        <w:t xml:space="preserve"> shall be prorated based on Equation 4-16.</w:t>
      </w:r>
    </w:p>
    <w:p w14:paraId="719DE494" w14:textId="7E08306C" w:rsidR="08D0CC08" w:rsidRPr="00D815CA" w:rsidRDefault="08D0CC08" w:rsidP="00F20991">
      <w:pPr>
        <w:ind w:firstLine="720"/>
        <w:rPr>
          <w:rFonts w:ascii="Helvetica" w:hAnsi="Helvetica" w:cs="Helvetica"/>
        </w:rPr>
      </w:pPr>
      <w:r w:rsidRPr="00D815CA">
        <w:rPr>
          <w:rFonts w:ascii="Helvetica" w:hAnsi="Helvetica" w:cs="Helvetica"/>
          <w:lang w:val=""/>
        </w:rPr>
        <w:t xml:space="preserve"> </w:t>
      </w:r>
    </w:p>
    <w:p w14:paraId="6B436667" w14:textId="5D7FA03F" w:rsidR="08D0CC08" w:rsidRPr="00D815CA" w:rsidRDefault="08D0CC08" w:rsidP="00F20991">
      <w:pPr>
        <w:ind w:firstLine="720"/>
        <w:jc w:val="center"/>
        <w:rPr>
          <w:rFonts w:ascii="Helvetica" w:hAnsi="Helvetica" w:cs="Helvetica"/>
        </w:rPr>
      </w:pPr>
      <w:r w:rsidRPr="00D815CA">
        <w:rPr>
          <w:rFonts w:ascii="Helvetica" w:hAnsi="Helvetica" w:cs="Helvetica"/>
          <w:lang w:val=""/>
        </w:rPr>
        <w:t xml:space="preserve">W02 </w:t>
      </w:r>
      <w:r w:rsidR="003E4021" w:rsidRPr="00D815CA">
        <w:rPr>
          <w:rFonts w:ascii="Helvetica" w:hAnsi="Helvetica" w:cs="Helvetica"/>
          <w:lang w:val=""/>
        </w:rPr>
        <w:t>MEC</w:t>
      </w:r>
      <w:r w:rsidRPr="00D815CA">
        <w:rPr>
          <w:rFonts w:ascii="Helvetica" w:hAnsi="Helvetica" w:cs="Helvetica"/>
          <w:lang w:val=""/>
        </w:rPr>
        <w:t xml:space="preserve"> = W02 </w:t>
      </w:r>
      <w:r w:rsidR="003E4021" w:rsidRPr="00D815CA">
        <w:rPr>
          <w:rFonts w:ascii="Helvetica" w:hAnsi="Helvetica" w:cs="Helvetica"/>
          <w:lang w:val=""/>
        </w:rPr>
        <w:t>BEC</w:t>
      </w:r>
      <w:r w:rsidRPr="00D815CA">
        <w:rPr>
          <w:rFonts w:ascii="Helvetica" w:hAnsi="Helvetica" w:cs="Helvetica"/>
          <w:lang w:val=""/>
        </w:rPr>
        <w:t xml:space="preserve"> × HP</w:t>
      </w:r>
      <w:r w:rsidRPr="00D815CA">
        <w:rPr>
          <w:rFonts w:ascii="Helvetica" w:hAnsi="Helvetica" w:cs="Helvetica"/>
          <w:vertAlign w:val="subscript"/>
        </w:rPr>
        <w:t>LF</w:t>
      </w:r>
      <w:r w:rsidRPr="00D815CA">
        <w:rPr>
          <w:rFonts w:ascii="Helvetica" w:hAnsi="Helvetica" w:cs="Helvetica"/>
        </w:rPr>
        <w:t>/50%</w:t>
      </w:r>
      <w:r w:rsidRPr="00D815CA">
        <w:tab/>
      </w:r>
      <w:r w:rsidRPr="00D815CA">
        <w:tab/>
      </w:r>
      <w:r w:rsidRPr="00D815CA">
        <w:rPr>
          <w:rFonts w:ascii="Helvetica" w:hAnsi="Helvetica" w:cs="Helvetica"/>
        </w:rPr>
        <w:t>(Equation 4-16)</w:t>
      </w:r>
    </w:p>
    <w:p w14:paraId="57A9EB99" w14:textId="440A54D4" w:rsidR="4C89AD3E" w:rsidRDefault="4C89AD3E" w:rsidP="4C89AD3E">
      <w:pPr>
        <w:tabs>
          <w:tab w:val="left" w:pos="720"/>
        </w:tabs>
        <w:ind w:left="525"/>
        <w:rPr>
          <w:rFonts w:ascii="Helvetica" w:eastAsia="Calibri" w:hAnsi="Helvetica" w:cs="Helvetica"/>
          <w:u w:val="single"/>
        </w:rPr>
      </w:pPr>
    </w:p>
    <w:p w14:paraId="500FFDFA" w14:textId="2BE94166" w:rsidR="00354AA8" w:rsidRPr="00D815CA" w:rsidRDefault="00354AA8" w:rsidP="00F20991">
      <w:pPr>
        <w:tabs>
          <w:tab w:val="left" w:pos="720"/>
        </w:tabs>
        <w:ind w:left="525"/>
        <w:rPr>
          <w:rFonts w:ascii="Helvetica" w:eastAsia="Calibri" w:hAnsi="Helvetica" w:cs="Helvetica"/>
          <w:strike/>
          <w:u w:val="single"/>
        </w:rPr>
      </w:pPr>
      <w:r w:rsidRPr="00D815CA">
        <w:rPr>
          <w:rFonts w:ascii="Helvetica" w:eastAsia="Calibri" w:hAnsi="Helvetica" w:cs="Helvetica"/>
          <w:u w:val="single"/>
        </w:rPr>
        <w:t>HP</w:t>
      </w:r>
      <w:r w:rsidRPr="00D815CA">
        <w:rPr>
          <w:rFonts w:ascii="Helvetica" w:eastAsia="Calibri" w:hAnsi="Helvetica" w:cs="Helvetica"/>
          <w:u w:val="single"/>
          <w:vertAlign w:val="subscript"/>
        </w:rPr>
        <w:t>LF</w:t>
      </w:r>
      <w:r w:rsidRPr="00D815CA">
        <w:rPr>
          <w:rFonts w:ascii="Helvetica" w:eastAsia="Calibri" w:hAnsi="Helvetica" w:cs="Helvetica"/>
          <w:u w:val="single"/>
        </w:rPr>
        <w:t xml:space="preserve"> = Heat pump rated heating capacity at 50°F (10°C) entering air and 70°F (21°C) entering water as a fraction of the design end-use service water-heating capacity, excluding recirculating system losses, not to exceed 80%.</w:t>
      </w:r>
    </w:p>
    <w:p w14:paraId="2A6B22EE" w14:textId="4C60F234" w:rsidR="08D0CC08" w:rsidRPr="00D815CA" w:rsidRDefault="08D0CC08" w:rsidP="00F20991">
      <w:pPr>
        <w:spacing w:before="120"/>
        <w:ind w:firstLine="720"/>
        <w:rPr>
          <w:rFonts w:ascii="Helvetica" w:hAnsi="Helvetica" w:cs="Helvetica"/>
        </w:rPr>
      </w:pPr>
      <w:r w:rsidRPr="00D815CA">
        <w:rPr>
          <w:rFonts w:ascii="Helvetica" w:eastAsia="Calibri" w:hAnsi="Helvetica" w:cs="Helvetica"/>
          <w:b/>
          <w:u w:val="single"/>
        </w:rPr>
        <w:t>C406.2.3.2 W04 Water-heating pipe insulation.</w:t>
      </w:r>
    </w:p>
    <w:p w14:paraId="3D19D082" w14:textId="05F651C5" w:rsidR="08D0CC08" w:rsidRPr="00D815CA" w:rsidRDefault="678F0C16" w:rsidP="00F20991">
      <w:pPr>
        <w:spacing w:before="120" w:after="120"/>
        <w:ind w:left="435"/>
        <w:rPr>
          <w:rFonts w:ascii="Helvetica" w:eastAsia="Calibri" w:hAnsi="Helvetica" w:cs="Helvetica"/>
          <w:u w:val="single"/>
        </w:rPr>
      </w:pPr>
      <w:r w:rsidRPr="00D815CA">
        <w:rPr>
          <w:rFonts w:ascii="Helvetica" w:eastAsia="Calibri" w:hAnsi="Helvetica" w:cs="Helvetica"/>
          <w:u w:val="single"/>
        </w:rPr>
        <w:t>To achieve this credit, where SHW is provided by a central water heating system, the hot water pipe insulation thickness shall be at least 1.5 times the thickness required in Table C403.12.3. All SHW piping shall be insulated from the hot water source to the fixture shutoff. For Group S (warehouse and storage) and Group M (retail) occupancies, this measure is only available where a recirculation or heat trace system is used and piping length exceeds 80 linear feet.</w:t>
      </w:r>
    </w:p>
    <w:p w14:paraId="5071D215" w14:textId="3EEABD83" w:rsidR="08D0CC08" w:rsidRPr="00D815CA" w:rsidRDefault="08D0CC08" w:rsidP="00F20991">
      <w:pPr>
        <w:ind w:left="435"/>
        <w:rPr>
          <w:rFonts w:ascii="Helvetica" w:hAnsi="Helvetica" w:cs="Helvetica"/>
        </w:rPr>
      </w:pPr>
      <w:r w:rsidRPr="00D815CA">
        <w:rPr>
          <w:rFonts w:ascii="Helvetica" w:eastAsia="Arial" w:hAnsi="Helvetica" w:cs="Helvetica"/>
          <w:b/>
        </w:rPr>
        <w:t>C406.2.3.3 Water-heating distribution temperature maintenance</w:t>
      </w:r>
    </w:p>
    <w:p w14:paraId="21DAA7EA" w14:textId="54C83906" w:rsidR="08D0CC08" w:rsidRPr="00D815CA" w:rsidRDefault="08D0CC08" w:rsidP="00F20991">
      <w:pPr>
        <w:spacing w:before="120"/>
        <w:ind w:left="435"/>
        <w:rPr>
          <w:rFonts w:ascii="Helvetica" w:hAnsi="Helvetica" w:cs="Helvetica"/>
        </w:rPr>
      </w:pPr>
      <w:r w:rsidRPr="4C89AD3E">
        <w:rPr>
          <w:rFonts w:ascii="Helvetica" w:eastAsia="Calibri" w:hAnsi="Helvetica" w:cs="Helvetica"/>
          <w:u w:val="single"/>
        </w:rPr>
        <w:t>A</w:t>
      </w:r>
      <w:r w:rsidR="0035099F" w:rsidRPr="4C89AD3E">
        <w:rPr>
          <w:rFonts w:ascii="Helvetica" w:eastAsia="Calibri" w:hAnsi="Helvetica" w:cs="Helvetica"/>
          <w:u w:val="single"/>
        </w:rPr>
        <w:t xml:space="preserve"> </w:t>
      </w:r>
      <w:r w:rsidR="00B84D1B" w:rsidRPr="00D815CA">
        <w:rPr>
          <w:rFonts w:ascii="Helvetica" w:eastAsia="Calibri" w:hAnsi="Helvetica" w:cs="Helvetica"/>
          <w:u w:val="single"/>
        </w:rPr>
        <w:t>SHW system</w:t>
      </w:r>
      <w:r w:rsidRPr="00D815CA">
        <w:rPr>
          <w:rFonts w:ascii="Helvetica" w:eastAsia="Calibri" w:hAnsi="Helvetica" w:cs="Helvetica"/>
          <w:u w:val="single"/>
        </w:rPr>
        <w:t xml:space="preserve"> is allowed to claim energy credits from </w:t>
      </w:r>
      <w:r w:rsidRPr="4C89AD3E">
        <w:rPr>
          <w:rFonts w:ascii="Helvetica" w:eastAsia="Calibri" w:hAnsi="Helvetica" w:cs="Helvetica"/>
          <w:u w:val="single"/>
        </w:rPr>
        <w:t>no more than</w:t>
      </w:r>
      <w:r w:rsidRPr="00D815CA">
        <w:rPr>
          <w:rFonts w:ascii="Helvetica" w:eastAsia="Calibri" w:hAnsi="Helvetica" w:cs="Helvetica"/>
          <w:u w:val="single"/>
        </w:rPr>
        <w:t xml:space="preserve"> one of the following SHW distribution temperature maintenance measures.</w:t>
      </w:r>
    </w:p>
    <w:p w14:paraId="6CF4FAB3" w14:textId="39E5B55A" w:rsidR="08D0CC08" w:rsidRPr="00D815CA" w:rsidRDefault="08D0CC08" w:rsidP="00F20991">
      <w:pPr>
        <w:pStyle w:val="ListParagraph"/>
        <w:numPr>
          <w:ilvl w:val="0"/>
          <w:numId w:val="21"/>
        </w:numPr>
        <w:spacing w:before="120"/>
        <w:ind w:left="1155" w:hanging="360"/>
        <w:contextualSpacing w:val="0"/>
        <w:rPr>
          <w:rFonts w:ascii="Helvetica" w:eastAsiaTheme="minorEastAsia" w:hAnsi="Helvetica" w:cs="Helvetica"/>
          <w:b/>
          <w:color w:val="auto"/>
          <w:sz w:val="24"/>
          <w:szCs w:val="24"/>
        </w:rPr>
      </w:pPr>
      <w:r w:rsidRPr="00D815CA">
        <w:rPr>
          <w:rFonts w:ascii="Helvetica" w:hAnsi="Helvetica" w:cs="Helvetica"/>
          <w:b/>
          <w:color w:val="auto"/>
          <w:sz w:val="24"/>
          <w:szCs w:val="24"/>
          <w:u w:val="single"/>
        </w:rPr>
        <w:t>W05 Point of use water heaters</w:t>
      </w:r>
      <w:r w:rsidRPr="00D815CA">
        <w:rPr>
          <w:rFonts w:ascii="Helvetica" w:hAnsi="Helvetica" w:cs="Helvetica"/>
          <w:color w:val="auto"/>
          <w:sz w:val="24"/>
          <w:szCs w:val="24"/>
          <w:u w:val="single"/>
        </w:rPr>
        <w:t>. Credits are available for office or school buildings larger than 10,000 ft</w:t>
      </w:r>
      <w:r w:rsidRPr="00D815CA">
        <w:rPr>
          <w:rFonts w:ascii="Helvetica" w:hAnsi="Helvetica" w:cs="Helvetica"/>
          <w:color w:val="auto"/>
          <w:sz w:val="24"/>
          <w:szCs w:val="24"/>
          <w:u w:val="single"/>
          <w:vertAlign w:val="superscript"/>
        </w:rPr>
        <w:t>2</w:t>
      </w:r>
      <w:r w:rsidRPr="00D815CA">
        <w:rPr>
          <w:rFonts w:ascii="Helvetica" w:hAnsi="Helvetica" w:cs="Helvetica"/>
          <w:color w:val="auto"/>
          <w:sz w:val="24"/>
          <w:szCs w:val="24"/>
          <w:u w:val="single"/>
        </w:rPr>
        <w:t xml:space="preserve"> (930 m</w:t>
      </w:r>
      <w:r w:rsidRPr="00D815CA">
        <w:rPr>
          <w:rFonts w:ascii="Helvetica" w:hAnsi="Helvetica" w:cs="Helvetica"/>
          <w:color w:val="auto"/>
          <w:sz w:val="24"/>
          <w:szCs w:val="24"/>
          <w:u w:val="single"/>
          <w:vertAlign w:val="superscript"/>
        </w:rPr>
        <w:t>2</w:t>
      </w:r>
      <w:r w:rsidRPr="00D815CA">
        <w:rPr>
          <w:rFonts w:ascii="Helvetica" w:hAnsi="Helvetica" w:cs="Helvetica"/>
          <w:color w:val="auto"/>
          <w:sz w:val="24"/>
          <w:szCs w:val="24"/>
          <w:u w:val="single"/>
        </w:rPr>
        <w:t>).  Buildings that use recirculating water heating systems or heat trace are not eligible for this credit. Separate water heaters serving commercial kitchens or showers in locker rooms shall be permitted to have a local recirculating system or heat trace piping. Supply piping from the water heater to the termination of the fixture supply pipe shall be insulated to the levels shown in Table C403.12.3 without exception. The volume from the water heater to the termination of the fixture supply pipe shall be limited as follows:</w:t>
      </w:r>
    </w:p>
    <w:p w14:paraId="5AB1A9B8" w14:textId="00CB3108" w:rsidR="08D0CC08" w:rsidRPr="00D815CA" w:rsidRDefault="08D0CC08">
      <w:pPr>
        <w:pStyle w:val="ListParagraph"/>
        <w:numPr>
          <w:ilvl w:val="0"/>
          <w:numId w:val="175"/>
        </w:numPr>
        <w:spacing w:before="120"/>
        <w:ind w:left="1695"/>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Non-residential lavatories: not more than 2 oz (60 mL)</w:t>
      </w:r>
    </w:p>
    <w:p w14:paraId="503C3570" w14:textId="03CFA0E1" w:rsidR="08D0CC08" w:rsidRPr="00D815CA" w:rsidRDefault="08D0CC08">
      <w:pPr>
        <w:pStyle w:val="ListParagraph"/>
        <w:numPr>
          <w:ilvl w:val="0"/>
          <w:numId w:val="175"/>
        </w:numPr>
        <w:spacing w:before="120"/>
        <w:ind w:left="1695"/>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All other plumbing fixtures or appliances: not more than 0.25 gallons (0.95 L)</w:t>
      </w:r>
    </w:p>
    <w:p w14:paraId="7DCF26F7" w14:textId="516D9B47" w:rsidR="08D0CC08" w:rsidRPr="00D815CA" w:rsidRDefault="678F0C16" w:rsidP="00F20991">
      <w:pPr>
        <w:pStyle w:val="ListParagraph"/>
        <w:numPr>
          <w:ilvl w:val="0"/>
          <w:numId w:val="21"/>
        </w:numPr>
        <w:ind w:left="1155" w:hanging="360"/>
        <w:contextualSpacing w:val="0"/>
        <w:rPr>
          <w:rFonts w:ascii="Helvetica" w:eastAsiaTheme="minorEastAsia" w:hAnsi="Helvetica" w:cs="Helvetica"/>
          <w:b/>
          <w:color w:val="auto"/>
          <w:sz w:val="24"/>
          <w:szCs w:val="24"/>
        </w:rPr>
      </w:pPr>
      <w:r w:rsidRPr="00D815CA">
        <w:rPr>
          <w:rFonts w:ascii="Helvetica" w:hAnsi="Helvetica" w:cs="Helvetica"/>
          <w:b/>
          <w:color w:val="auto"/>
          <w:sz w:val="24"/>
          <w:szCs w:val="24"/>
          <w:u w:val="single"/>
        </w:rPr>
        <w:t xml:space="preserve"> W06 Thermostatic balancing valves. </w:t>
      </w:r>
      <w:r w:rsidRPr="00D815CA">
        <w:rPr>
          <w:rFonts w:ascii="Helvetica" w:hAnsi="Helvetica" w:cs="Helvetica"/>
          <w:color w:val="auto"/>
          <w:sz w:val="24"/>
          <w:szCs w:val="24"/>
          <w:u w:val="single"/>
        </w:rPr>
        <w:t>Credits are available where service water heating is provided centrally and distributed throughout the building. Each recirculating system branch return connection to the main SHW supply piping shall have an automatic thermostatic balancing valve set to a minimal return water flow when the branch return temperature is greater than 115°F (46°C).</w:t>
      </w:r>
      <w:r w:rsidRPr="00D815CA">
        <w:rPr>
          <w:rFonts w:ascii="Helvetica" w:hAnsi="Helvetica" w:cs="Helvetica"/>
          <w:b/>
          <w:color w:val="auto"/>
          <w:sz w:val="24"/>
          <w:szCs w:val="24"/>
          <w:u w:val="single"/>
        </w:rPr>
        <w:t xml:space="preserve"> </w:t>
      </w:r>
    </w:p>
    <w:p w14:paraId="5EBA915B" w14:textId="254549E4" w:rsidR="08D0CC08" w:rsidRPr="00D815CA" w:rsidRDefault="678F0C16" w:rsidP="00F20991">
      <w:pPr>
        <w:pStyle w:val="ListParagraph"/>
        <w:numPr>
          <w:ilvl w:val="0"/>
          <w:numId w:val="21"/>
        </w:numPr>
        <w:spacing w:before="120"/>
        <w:ind w:left="1155" w:hanging="360"/>
        <w:contextualSpacing w:val="0"/>
        <w:rPr>
          <w:rFonts w:ascii="Helvetica" w:eastAsiaTheme="minorEastAsia" w:hAnsi="Helvetica" w:cs="Helvetica"/>
          <w:b/>
          <w:color w:val="auto"/>
          <w:sz w:val="24"/>
          <w:szCs w:val="24"/>
        </w:rPr>
      </w:pPr>
      <w:r w:rsidRPr="00D815CA">
        <w:rPr>
          <w:rFonts w:ascii="Helvetica" w:hAnsi="Helvetica" w:cs="Helvetica"/>
          <w:b/>
          <w:color w:val="auto"/>
          <w:sz w:val="24"/>
          <w:szCs w:val="24"/>
          <w:u w:val="single"/>
        </w:rPr>
        <w:t xml:space="preserve">W07 Heat trace system. </w:t>
      </w:r>
      <w:r w:rsidRPr="00D815CA">
        <w:rPr>
          <w:rFonts w:ascii="Helvetica" w:hAnsi="Helvetica" w:cs="Helvetica"/>
          <w:color w:val="auto"/>
          <w:sz w:val="24"/>
          <w:szCs w:val="24"/>
          <w:u w:val="single"/>
        </w:rPr>
        <w:t>Credits are available for buildings with gross floor area greater than 10,000 square feet and a central water heating system. This system shall include self-regulating electric heat cables, connection kits, and electronic controls. The cable shall be installed directly on the hot water supply pipes underneath the insulation to replace standby losses.</w:t>
      </w:r>
    </w:p>
    <w:p w14:paraId="1E6CF74D" w14:textId="13BDB52B" w:rsidR="08D0CC08" w:rsidRPr="00D815CA" w:rsidRDefault="678F0C16" w:rsidP="00F20991">
      <w:pPr>
        <w:ind w:firstLine="702"/>
        <w:rPr>
          <w:rFonts w:ascii="Helvetica" w:eastAsia="Calibri" w:hAnsi="Helvetica" w:cs="Helvetica"/>
          <w:b/>
          <w:u w:val="single"/>
        </w:rPr>
      </w:pPr>
      <w:r w:rsidRPr="00D815CA">
        <w:rPr>
          <w:rFonts w:ascii="Helvetica" w:eastAsia="Calibri" w:hAnsi="Helvetica" w:cs="Helvetica"/>
          <w:b/>
          <w:u w:val="single"/>
        </w:rPr>
        <w:t>C406.2.3.4 W08 Water-heating system submeters</w:t>
      </w:r>
    </w:p>
    <w:p w14:paraId="7E4903E4" w14:textId="21DCF061" w:rsidR="08D0CC08" w:rsidRPr="00D815CA" w:rsidRDefault="678F0C16" w:rsidP="00F20991">
      <w:pPr>
        <w:spacing w:before="120"/>
        <w:ind w:left="435"/>
        <w:rPr>
          <w:rFonts w:ascii="Helvetica" w:eastAsia="Calibri" w:hAnsi="Helvetica" w:cs="Helvetica"/>
          <w:u w:val="single"/>
        </w:rPr>
      </w:pPr>
      <w:r w:rsidRPr="00D815CA">
        <w:rPr>
          <w:rFonts w:ascii="Helvetica" w:eastAsia="Calibri" w:hAnsi="Helvetica" w:cs="Helvetica"/>
          <w:u w:val="single"/>
        </w:rPr>
        <w:t xml:space="preserve">To achieve this credit, each individual </w:t>
      </w:r>
      <w:r w:rsidRPr="00D815CA">
        <w:rPr>
          <w:rFonts w:ascii="Helvetica" w:eastAsia="Calibri" w:hAnsi="Helvetica" w:cs="Helvetica"/>
          <w:i/>
          <w:u w:val="single"/>
        </w:rPr>
        <w:t xml:space="preserve">dwelling unit </w:t>
      </w:r>
      <w:r w:rsidRPr="00D815CA">
        <w:rPr>
          <w:rFonts w:ascii="Helvetica" w:eastAsia="Calibri" w:hAnsi="Helvetica" w:cs="Helvetica"/>
          <w:u w:val="single"/>
        </w:rPr>
        <w:t xml:space="preserve">served by a central service water heating system shall be provided with a meter connected to a reporting system that provides individual </w:t>
      </w:r>
      <w:r w:rsidRPr="00D815CA">
        <w:rPr>
          <w:rFonts w:ascii="Helvetica" w:eastAsia="Calibri" w:hAnsi="Helvetica" w:cs="Helvetica"/>
          <w:i/>
          <w:u w:val="single"/>
        </w:rPr>
        <w:t xml:space="preserve">dwelling unit </w:t>
      </w:r>
      <w:r w:rsidRPr="00D815CA">
        <w:rPr>
          <w:rFonts w:ascii="Helvetica" w:eastAsia="Calibri" w:hAnsi="Helvetica" w:cs="Helvetica"/>
          <w:u w:val="single"/>
        </w:rPr>
        <w:t xml:space="preserve">reporting of actual domestic hot water use. Preheated water serving the cold water inlet to showers need not be metered. Where other codes or regulations require individual </w:t>
      </w:r>
      <w:r w:rsidRPr="00D815CA">
        <w:rPr>
          <w:rFonts w:ascii="Helvetica" w:eastAsia="Calibri" w:hAnsi="Helvetica" w:cs="Helvetica"/>
          <w:i/>
          <w:u w:val="single"/>
        </w:rPr>
        <w:t xml:space="preserve">dwelling unit </w:t>
      </w:r>
      <w:r w:rsidRPr="00D815CA">
        <w:rPr>
          <w:rFonts w:ascii="Helvetica" w:eastAsia="Calibri" w:hAnsi="Helvetica" w:cs="Helvetica"/>
          <w:u w:val="single"/>
        </w:rPr>
        <w:t>hot water metering, energy credits for this measure shall not be allowed.</w:t>
      </w:r>
    </w:p>
    <w:p w14:paraId="6670FABF" w14:textId="1C2673A1" w:rsidR="08D0CC08" w:rsidRPr="00D815CA" w:rsidRDefault="678F0C16" w:rsidP="00F20991">
      <w:pPr>
        <w:spacing w:before="120"/>
        <w:ind w:firstLine="706"/>
        <w:rPr>
          <w:rFonts w:ascii="Helvetica" w:eastAsia="Calibri" w:hAnsi="Helvetica" w:cs="Helvetica"/>
          <w:b/>
          <w:u w:val="single"/>
        </w:rPr>
      </w:pPr>
      <w:r w:rsidRPr="00D815CA">
        <w:rPr>
          <w:rFonts w:ascii="Helvetica" w:eastAsia="Calibri" w:hAnsi="Helvetica" w:cs="Helvetica"/>
          <w:b/>
          <w:u w:val="single"/>
        </w:rPr>
        <w:t>C406.2.3.5 W09 Water heating distribution sizing</w:t>
      </w:r>
    </w:p>
    <w:p w14:paraId="130BAAB6" w14:textId="66982812" w:rsidR="08D0CC08" w:rsidRPr="00D815CA" w:rsidRDefault="678F0C16" w:rsidP="00F20991">
      <w:pPr>
        <w:spacing w:before="120"/>
        <w:ind w:left="435"/>
        <w:rPr>
          <w:rFonts w:ascii="Helvetica" w:eastAsia="Calibri" w:hAnsi="Helvetica" w:cs="Helvetica"/>
          <w:u w:val="single"/>
        </w:rPr>
      </w:pPr>
      <w:r w:rsidRPr="00D815CA">
        <w:rPr>
          <w:rFonts w:ascii="Helvetica" w:eastAsia="Calibri" w:hAnsi="Helvetica" w:cs="Helvetica"/>
          <w:u w:val="single"/>
        </w:rPr>
        <w:t>To achieve this credit, where Group R-1 and R-2 occupancies are served by a central service water heating system, the distribution system serving dwelling units and guest rooms shall be sized using IAPMO/ANSI WE●Stand – 2017 Water Efficiency and Sanitation Standard for the Built Environment. Plumbing fixtures in residential spaces that are connected to the service water-heating system shall have a flow or consumption rating less than or equal to the values shown in Table C406.2.3.5. Where other codes or regulations require fixture flows to be equal to or less than listed in Table C406.2.3.5 only half the base energy credits shall be achieved for this measure.</w:t>
      </w:r>
    </w:p>
    <w:p w14:paraId="755FFE1A" w14:textId="27F1ACCF" w:rsidR="08D0CC08" w:rsidRPr="00D815CA" w:rsidRDefault="08D0CC08" w:rsidP="00F20991">
      <w:pPr>
        <w:spacing w:before="120"/>
        <w:jc w:val="center"/>
        <w:rPr>
          <w:rFonts w:ascii="Helvetica" w:hAnsi="Helvetica" w:cs="Helvetica"/>
        </w:rPr>
      </w:pPr>
      <w:r w:rsidRPr="00D815CA">
        <w:rPr>
          <w:rFonts w:ascii="Helvetica" w:eastAsia="Calibri" w:hAnsi="Helvetica" w:cs="Helvetica"/>
          <w:b/>
          <w:u w:val="single"/>
        </w:rPr>
        <w:t>Table C406.2.3.5 Maximum Flow Rating for Residential Plumbing Fixtures with Heated Water</w:t>
      </w:r>
    </w:p>
    <w:p w14:paraId="1ACF33F0" w14:textId="06831DBE" w:rsidR="08D0CC08" w:rsidRPr="00D815CA" w:rsidRDefault="08D0CC08" w:rsidP="00F20991">
      <w:pPr>
        <w:jc w:val="center"/>
      </w:pPr>
      <w:r w:rsidRPr="00D815CA">
        <w:rPr>
          <w:rFonts w:ascii="Arial" w:eastAsia="Arial" w:hAnsi="Arial" w:cs="Arial"/>
          <w:b/>
          <w:bCs/>
        </w:rPr>
        <w:t xml:space="preserve"> </w:t>
      </w:r>
    </w:p>
    <w:tbl>
      <w:tblPr>
        <w:tblW w:w="9440" w:type="dxa"/>
        <w:tblLayout w:type="fixed"/>
        <w:tblLook w:val="04A0" w:firstRow="1" w:lastRow="0" w:firstColumn="1" w:lastColumn="0" w:noHBand="0" w:noVBand="1"/>
      </w:tblPr>
      <w:tblGrid>
        <w:gridCol w:w="5390"/>
        <w:gridCol w:w="4050"/>
      </w:tblGrid>
      <w:tr w:rsidR="00D815CA" w:rsidRPr="00D815CA" w14:paraId="4AEE09B4" w14:textId="77777777" w:rsidTr="00F20991">
        <w:trPr>
          <w:trHeight w:val="300"/>
        </w:trPr>
        <w:tc>
          <w:tcPr>
            <w:tcW w:w="53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D1A5EE" w14:textId="1200E5A3" w:rsidR="08D0CC08" w:rsidRPr="00D815CA" w:rsidRDefault="08D0CC08" w:rsidP="08D0CC08">
            <w:pPr>
              <w:jc w:val="center"/>
            </w:pPr>
            <w:r w:rsidRPr="00D815CA">
              <w:rPr>
                <w:rFonts w:ascii="Calibri" w:eastAsia="Calibri" w:hAnsi="Calibri" w:cs="Calibri"/>
                <w:b/>
                <w:bCs/>
                <w:sz w:val="22"/>
                <w:szCs w:val="22"/>
                <w:u w:val="single"/>
              </w:rPr>
              <w:t>Plumbing Fixture</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59BE8A" w14:textId="6CD3D8CF" w:rsidR="08D0CC08" w:rsidRPr="00D815CA" w:rsidRDefault="08D0CC08" w:rsidP="08D0CC08">
            <w:pPr>
              <w:jc w:val="center"/>
            </w:pPr>
            <w:r w:rsidRPr="00D815CA">
              <w:rPr>
                <w:rFonts w:ascii="Calibri" w:eastAsia="Calibri" w:hAnsi="Calibri" w:cs="Calibri"/>
                <w:b/>
                <w:bCs/>
                <w:sz w:val="22"/>
                <w:szCs w:val="22"/>
                <w:u w:val="single"/>
              </w:rPr>
              <w:t>Maximum Flow Rate</w:t>
            </w:r>
          </w:p>
        </w:tc>
      </w:tr>
      <w:tr w:rsidR="00D815CA" w:rsidRPr="00D815CA" w14:paraId="76107B75" w14:textId="77777777" w:rsidTr="00F20991">
        <w:trPr>
          <w:trHeight w:val="300"/>
        </w:trPr>
        <w:tc>
          <w:tcPr>
            <w:tcW w:w="53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ED6FD1" w14:textId="05952CD2" w:rsidR="08D0CC08" w:rsidRPr="00D815CA" w:rsidRDefault="08D0CC08" w:rsidP="08D0CC08">
            <w:pPr>
              <w:jc w:val="center"/>
            </w:pPr>
            <w:r w:rsidRPr="00D815CA">
              <w:rPr>
                <w:rFonts w:ascii="Calibri" w:eastAsia="Calibri" w:hAnsi="Calibri" w:cs="Calibri"/>
                <w:sz w:val="22"/>
                <w:szCs w:val="22"/>
                <w:u w:val="single"/>
              </w:rPr>
              <w:t>Faucet for private lavatory,</w:t>
            </w:r>
            <w:r w:rsidRPr="00D815CA">
              <w:rPr>
                <w:rFonts w:ascii="Calibri" w:eastAsia="Calibri" w:hAnsi="Calibri" w:cs="Calibri"/>
                <w:sz w:val="22"/>
                <w:szCs w:val="22"/>
                <w:u w:val="single"/>
                <w:vertAlign w:val="superscript"/>
              </w:rPr>
              <w:t>a</w:t>
            </w:r>
            <w:r w:rsidRPr="00D815CA">
              <w:rPr>
                <w:rFonts w:ascii="Calibri" w:eastAsia="Calibri" w:hAnsi="Calibri" w:cs="Calibri"/>
                <w:sz w:val="22"/>
                <w:szCs w:val="22"/>
                <w:u w:val="single"/>
              </w:rPr>
              <w:t xml:space="preserve"> hand sinks, or bar sinks</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CA9DBA" w14:textId="73F02B86" w:rsidR="08D0CC08" w:rsidRPr="00D815CA" w:rsidRDefault="678F0C16" w:rsidP="08D0CC08">
            <w:pPr>
              <w:jc w:val="center"/>
            </w:pPr>
            <w:r w:rsidRPr="00D815CA">
              <w:rPr>
                <w:rFonts w:ascii="Calibri" w:eastAsia="Calibri" w:hAnsi="Calibri" w:cs="Calibri"/>
                <w:sz w:val="22"/>
                <w:szCs w:val="22"/>
                <w:u w:val="single"/>
              </w:rPr>
              <w:t>1.50 gpm at 60 psi (0.095 L/s at 410 kPa)</w:t>
            </w:r>
          </w:p>
        </w:tc>
      </w:tr>
      <w:tr w:rsidR="00D815CA" w:rsidRPr="00D815CA" w14:paraId="41E584FA" w14:textId="77777777" w:rsidTr="00F20991">
        <w:trPr>
          <w:trHeight w:val="300"/>
        </w:trPr>
        <w:tc>
          <w:tcPr>
            <w:tcW w:w="53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DC19B2" w14:textId="1E08BBAC" w:rsidR="08D0CC08" w:rsidRPr="00D815CA" w:rsidRDefault="08D0CC08" w:rsidP="08D0CC08">
            <w:pPr>
              <w:jc w:val="center"/>
            </w:pPr>
            <w:r w:rsidRPr="00D815CA">
              <w:rPr>
                <w:rFonts w:ascii="Calibri" w:eastAsia="Calibri" w:hAnsi="Calibri" w:cs="Calibri"/>
                <w:sz w:val="22"/>
                <w:szCs w:val="22"/>
                <w:u w:val="single"/>
              </w:rPr>
              <w:t>Faucet for residential kitchen sink a, b, c</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09EF60" w14:textId="19A1BCED" w:rsidR="08D0CC08" w:rsidRPr="00D815CA" w:rsidRDefault="678F0C16" w:rsidP="08D0CC08">
            <w:pPr>
              <w:jc w:val="center"/>
            </w:pPr>
            <w:r w:rsidRPr="00D815CA">
              <w:rPr>
                <w:rFonts w:ascii="Calibri" w:eastAsia="Calibri" w:hAnsi="Calibri" w:cs="Calibri"/>
                <w:sz w:val="22"/>
                <w:szCs w:val="22"/>
                <w:u w:val="single"/>
              </w:rPr>
              <w:t>1.8 gpm at 60 psi 0.11 L/s at 410 kPa)</w:t>
            </w:r>
          </w:p>
        </w:tc>
      </w:tr>
      <w:tr w:rsidR="00D815CA" w:rsidRPr="00D815CA" w14:paraId="420B6CEC" w14:textId="77777777" w:rsidTr="00F20991">
        <w:trPr>
          <w:trHeight w:val="300"/>
        </w:trPr>
        <w:tc>
          <w:tcPr>
            <w:tcW w:w="53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B3DC31" w14:textId="51272338" w:rsidR="08D0CC08" w:rsidRPr="00D815CA" w:rsidRDefault="08D0CC08" w:rsidP="08D0CC08">
            <w:pPr>
              <w:jc w:val="center"/>
            </w:pPr>
            <w:r w:rsidRPr="00D815CA">
              <w:rPr>
                <w:rFonts w:ascii="Calibri" w:eastAsia="Calibri" w:hAnsi="Calibri" w:cs="Calibri"/>
                <w:sz w:val="22"/>
                <w:szCs w:val="22"/>
                <w:u w:val="single"/>
              </w:rPr>
              <w:t>Shower head (including hand-held shower spray) a, b, d</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F7A3A6" w14:textId="7B83CFCB" w:rsidR="08D0CC08" w:rsidRPr="00D815CA" w:rsidRDefault="08D0CC08" w:rsidP="08D0CC08">
            <w:pPr>
              <w:jc w:val="center"/>
            </w:pPr>
            <w:r w:rsidRPr="00D815CA">
              <w:rPr>
                <w:rFonts w:ascii="Calibri" w:eastAsia="Calibri" w:hAnsi="Calibri" w:cs="Calibri"/>
                <w:sz w:val="22"/>
                <w:szCs w:val="22"/>
                <w:u w:val="single"/>
              </w:rPr>
              <w:t>2.0 gpm at 80 psi (0.13 L/s at 550 kPa)</w:t>
            </w:r>
          </w:p>
        </w:tc>
      </w:tr>
    </w:tbl>
    <w:p w14:paraId="0B9452B8" w14:textId="57F79AD6" w:rsidR="08D0CC08" w:rsidRPr="00D815CA" w:rsidRDefault="08D0CC08" w:rsidP="00F20991">
      <w:r w:rsidRPr="00D815CA">
        <w:rPr>
          <w:rFonts w:ascii="Calibri" w:eastAsia="Calibri" w:hAnsi="Calibri" w:cs="Calibri"/>
          <w:i/>
          <w:iCs/>
          <w:sz w:val="20"/>
          <w:szCs w:val="20"/>
          <w:u w:val="single"/>
        </w:rPr>
        <w:t>a. Showerheads, lavatory faucets and kitchen faucets are subject to U.S. Federal requirements listed in 10 CFR 430.32(o)-(p).</w:t>
      </w:r>
    </w:p>
    <w:p w14:paraId="3B1C6C20" w14:textId="52B58D6C" w:rsidR="08D0CC08" w:rsidRPr="00D815CA" w:rsidRDefault="08D0CC08" w:rsidP="00F20991">
      <w:r w:rsidRPr="00D815CA">
        <w:rPr>
          <w:rFonts w:ascii="Calibri" w:eastAsia="Calibri" w:hAnsi="Calibri" w:cs="Calibri"/>
          <w:i/>
          <w:iCs/>
          <w:sz w:val="20"/>
          <w:szCs w:val="20"/>
          <w:u w:val="single"/>
        </w:rPr>
        <w:t>b. Maximum flow allowed is less than required by flow rates listed in U.S. 10 CFR 430.32(o)-(p) for showerheads and kitchen faucets.</w:t>
      </w:r>
    </w:p>
    <w:p w14:paraId="12F37758" w14:textId="0E7701DE" w:rsidR="08D0CC08" w:rsidRPr="00D815CA" w:rsidRDefault="08D0CC08" w:rsidP="00F20991">
      <w:r w:rsidRPr="00D815CA">
        <w:rPr>
          <w:rFonts w:ascii="Calibri" w:eastAsia="Calibri" w:hAnsi="Calibri" w:cs="Calibri"/>
          <w:i/>
          <w:iCs/>
          <w:sz w:val="20"/>
          <w:szCs w:val="20"/>
          <w:u w:val="single"/>
        </w:rPr>
        <w:t>c. Residential kitchen faucet may temporarily increase the flow above the maximum rate, but not above 2.2 gallons per minute at 60 psi (0.14 L/s at 410 kPa) and must default to the maximum flow rate listed.</w:t>
      </w:r>
    </w:p>
    <w:p w14:paraId="36790E8E" w14:textId="0EDE0B68" w:rsidR="08D0CC08" w:rsidRPr="00D815CA" w:rsidRDefault="08D0CC08" w:rsidP="00F20991">
      <w:r w:rsidRPr="00D815CA">
        <w:rPr>
          <w:rFonts w:ascii="Calibri" w:eastAsia="Calibri" w:hAnsi="Calibri" w:cs="Calibri"/>
          <w:i/>
          <w:iCs/>
          <w:sz w:val="20"/>
          <w:szCs w:val="20"/>
          <w:u w:val="single"/>
        </w:rPr>
        <w:t>d. When a shower is served by multiple shower heads, the combined flow rate of all shower heads controlled by a single valve shall not exceed the maximum flow rate listed or the shower shall be designed to allow only one shower head to operate at a time.</w:t>
      </w:r>
    </w:p>
    <w:p w14:paraId="7B4500E5" w14:textId="4F2128F5" w:rsidR="08D0CC08" w:rsidRPr="00D815CA" w:rsidRDefault="08D0CC08" w:rsidP="00F20991">
      <w:pPr>
        <w:spacing w:before="120"/>
        <w:rPr>
          <w:rFonts w:ascii="Helvetica" w:hAnsi="Helvetica" w:cs="Helvetica"/>
        </w:rPr>
      </w:pPr>
      <w:r w:rsidRPr="00D815CA">
        <w:rPr>
          <w:rFonts w:ascii="Helvetica" w:eastAsia="Arial" w:hAnsi="Helvetica" w:cs="Helvetica"/>
          <w:b/>
          <w:i/>
          <w:u w:val="single"/>
        </w:rPr>
        <w:t xml:space="preserve">Informative Note: </w:t>
      </w:r>
      <w:r w:rsidRPr="00D815CA">
        <w:rPr>
          <w:rFonts w:ascii="Helvetica" w:eastAsia="Arial" w:hAnsi="Helvetica" w:cs="Helvetica"/>
          <w:i/>
          <w:u w:val="single"/>
        </w:rPr>
        <w:t>Where low water supply pressures are anticipated, user satisfaction may be enhanced if flow restrictors are specified to provide ≥80% of the rated flow at 20 psi (140 kPa). Where the distribution sizing protocol is applied to other than multifamily residential buildings, a variance to the plumbing code may be needed.</w:t>
      </w:r>
    </w:p>
    <w:p w14:paraId="42A860DF" w14:textId="11149194" w:rsidR="08D0CC08" w:rsidRPr="00D815CA" w:rsidRDefault="08D0CC08" w:rsidP="00F20991">
      <w:pPr>
        <w:rPr>
          <w:rFonts w:ascii="Helvetica" w:hAnsi="Helvetica" w:cs="Helvetica"/>
        </w:rPr>
      </w:pPr>
      <w:r w:rsidRPr="00D815CA">
        <w:rPr>
          <w:rFonts w:ascii="Helvetica" w:hAnsi="Helvetica" w:cs="Helvetica"/>
        </w:rPr>
        <w:t xml:space="preserve"> </w:t>
      </w:r>
    </w:p>
    <w:p w14:paraId="4EC742E1" w14:textId="0E1DCA44" w:rsidR="08D0CC08" w:rsidRPr="00D815CA" w:rsidRDefault="08D0CC08" w:rsidP="00F20991">
      <w:pPr>
        <w:ind w:firstLine="720"/>
        <w:rPr>
          <w:rFonts w:ascii="Helvetica" w:hAnsi="Helvetica" w:cs="Helvetica"/>
        </w:rPr>
      </w:pPr>
      <w:r w:rsidRPr="00D815CA">
        <w:rPr>
          <w:rFonts w:ascii="Helvetica" w:eastAsia="Calibri" w:hAnsi="Helvetica" w:cs="Helvetica"/>
          <w:b/>
          <w:u w:val="single"/>
        </w:rPr>
        <w:t>C406.2.3.6 W10 Shower drain heat recovery</w:t>
      </w:r>
    </w:p>
    <w:p w14:paraId="496CE0DB" w14:textId="4784E925" w:rsidR="08D0CC08" w:rsidRPr="00D815CA" w:rsidRDefault="08D0CC08" w:rsidP="00F20991">
      <w:pPr>
        <w:ind w:left="435"/>
        <w:rPr>
          <w:rFonts w:ascii="Helvetica" w:hAnsi="Helvetica" w:cs="Helvetica"/>
        </w:rPr>
      </w:pPr>
      <w:r w:rsidRPr="00D815CA">
        <w:rPr>
          <w:rFonts w:ascii="Helvetica" w:eastAsia="Calibri" w:hAnsi="Helvetica" w:cs="Helvetica"/>
          <w:u w:val="single"/>
        </w:rPr>
        <w:t>To achieve this credit, cold water serving building showers shall be preheated by shower drain heat recovery units that comply with CSA B55.2. Potable waterside pressure loss shall be less than 10 psi (69 kPa) at maximum design flow. The efficiency of drain heat recovery units shall be 54% or greater measured in accordance with CSA B55.1. Full credits are applicable to the following building use types: health clinic, hospital, hotel, motel, multifamily, retirement facility, dormitory, and schools with more than eight showers. Partial credits are applicable to buildings where all but ground floor showers are served. Partial credit shall be calculated by adjusting the base energy credit from Tables C406.1.3(1) through C406.1.3(9) using Equation 4-17.</w:t>
      </w:r>
    </w:p>
    <w:p w14:paraId="20401F09" w14:textId="28EFC885" w:rsidR="4C89AD3E" w:rsidRDefault="4C89AD3E" w:rsidP="4C89AD3E">
      <w:pPr>
        <w:ind w:left="435"/>
        <w:rPr>
          <w:u w:val="single"/>
        </w:rPr>
      </w:pPr>
    </w:p>
    <w:p w14:paraId="23971A1C" w14:textId="18E1C438" w:rsidR="08D0CC08" w:rsidRPr="00D815CA" w:rsidRDefault="678F0C16" w:rsidP="00F20991">
      <w:pPr>
        <w:tabs>
          <w:tab w:val="left" w:pos="7776"/>
        </w:tabs>
        <w:spacing w:before="120"/>
        <w:jc w:val="center"/>
        <w:rPr>
          <w:rFonts w:ascii="Helvetica" w:hAnsi="Helvetica" w:cs="Helvetica"/>
        </w:rPr>
      </w:pPr>
      <w:r w:rsidRPr="00D815CA">
        <w:rPr>
          <w:rFonts w:ascii="Helvetica" w:eastAsia="Calibri" w:hAnsi="Helvetica" w:cs="Helvetica"/>
          <w:u w:val="single"/>
        </w:rPr>
        <w:t xml:space="preserve">W10 </w:t>
      </w:r>
      <w:r w:rsidR="003E4021" w:rsidRPr="00D815CA">
        <w:rPr>
          <w:rFonts w:ascii="Helvetica" w:eastAsia="Calibri" w:hAnsi="Helvetica" w:cs="Helvetica"/>
          <w:u w:val="single"/>
        </w:rPr>
        <w:t>MEC</w:t>
      </w:r>
      <w:r w:rsidRPr="00D815CA">
        <w:rPr>
          <w:rFonts w:ascii="Helvetica" w:eastAsia="Calibri" w:hAnsi="Helvetica" w:cs="Helvetica"/>
          <w:u w:val="single"/>
        </w:rPr>
        <w:t xml:space="preserve"> = W10 </w:t>
      </w:r>
      <w:r w:rsidR="003E4021" w:rsidRPr="00D815CA">
        <w:rPr>
          <w:rFonts w:ascii="Helvetica" w:eastAsia="Calibri" w:hAnsi="Helvetica" w:cs="Helvetica"/>
          <w:u w:val="single"/>
        </w:rPr>
        <w:t>BEC</w:t>
      </w:r>
      <w:r w:rsidRPr="00D815CA">
        <w:rPr>
          <w:rFonts w:ascii="Helvetica" w:eastAsia="Calibri" w:hAnsi="Helvetica" w:cs="Helvetica"/>
          <w:u w:val="single"/>
        </w:rPr>
        <w:t xml:space="preserve"> x showers-with-DWHR / total-num-showers</w:t>
      </w:r>
      <w:r w:rsidRPr="4C89AD3E">
        <w:rPr>
          <w:rFonts w:ascii="Helvetica" w:eastAsia="Calibri" w:hAnsi="Helvetica" w:cs="Helvetica"/>
          <w:u w:val="single"/>
        </w:rPr>
        <w:t xml:space="preserve">     </w:t>
      </w:r>
      <w:r w:rsidRPr="00D815CA">
        <w:rPr>
          <w:rFonts w:ascii="Helvetica" w:eastAsia="Calibri" w:hAnsi="Helvetica" w:cs="Helvetica"/>
          <w:u w:val="single"/>
        </w:rPr>
        <w:t>(Equation 4-17)</w:t>
      </w:r>
    </w:p>
    <w:p w14:paraId="776D2454" w14:textId="4E92D193" w:rsidR="4C89AD3E" w:rsidRDefault="4C89AD3E" w:rsidP="4C89AD3E">
      <w:pPr>
        <w:tabs>
          <w:tab w:val="left" w:pos="7776"/>
        </w:tabs>
        <w:spacing w:before="120"/>
        <w:jc w:val="center"/>
        <w:rPr>
          <w:u w:val="single"/>
        </w:rPr>
      </w:pPr>
    </w:p>
    <w:p w14:paraId="3E9509B5" w14:textId="78240962" w:rsidR="6BFFAABE" w:rsidRPr="00D815CA" w:rsidRDefault="6BFFAABE" w:rsidP="00F20991">
      <w:pPr>
        <w:tabs>
          <w:tab w:val="left" w:pos="7776"/>
        </w:tabs>
        <w:spacing w:before="120"/>
        <w:ind w:left="349"/>
        <w:rPr>
          <w:rFonts w:ascii="Helvetica" w:eastAsia="Calibri" w:hAnsi="Helvetica" w:cs="Helvetica"/>
          <w:u w:val="single"/>
        </w:rPr>
      </w:pPr>
      <w:r w:rsidRPr="00D815CA">
        <w:rPr>
          <w:rFonts w:ascii="Helvetica" w:eastAsia="Calibri" w:hAnsi="Helvetica" w:cs="Helvetica"/>
          <w:u w:val="single"/>
        </w:rPr>
        <w:t>Where:</w:t>
      </w:r>
    </w:p>
    <w:p w14:paraId="70145D19" w14:textId="5D74796B" w:rsidR="6BFFAABE" w:rsidRPr="00D815CA" w:rsidRDefault="6BFFAABE" w:rsidP="00F20991">
      <w:pPr>
        <w:tabs>
          <w:tab w:val="left" w:pos="7776"/>
        </w:tabs>
        <w:ind w:left="345"/>
        <w:rPr>
          <w:rFonts w:ascii="Helvetica" w:eastAsia="Calibri" w:hAnsi="Helvetica" w:cs="Helvetica"/>
          <w:u w:val="single"/>
        </w:rPr>
      </w:pPr>
      <w:r w:rsidRPr="00D815CA">
        <w:rPr>
          <w:rFonts w:ascii="Helvetica" w:eastAsia="Calibri" w:hAnsi="Helvetica" w:cs="Helvetica"/>
          <w:u w:val="single"/>
        </w:rPr>
        <w:t>Showers-with-DHWR = the number of showers with drain water heat recovery</w:t>
      </w:r>
    </w:p>
    <w:p w14:paraId="46877EE9" w14:textId="5D326753" w:rsidR="6BFFAABE" w:rsidRPr="00D815CA" w:rsidRDefault="6BFFAABE" w:rsidP="00F20991">
      <w:pPr>
        <w:tabs>
          <w:tab w:val="left" w:pos="7776"/>
        </w:tabs>
        <w:ind w:left="345"/>
        <w:rPr>
          <w:rFonts w:ascii="Helvetica" w:eastAsia="Calibri" w:hAnsi="Helvetica" w:cs="Helvetica"/>
          <w:u w:val="single"/>
        </w:rPr>
      </w:pPr>
      <w:r w:rsidRPr="00D815CA">
        <w:rPr>
          <w:rFonts w:ascii="Helvetica" w:eastAsia="Calibri" w:hAnsi="Helvetica" w:cs="Helvetica"/>
          <w:u w:val="single"/>
        </w:rPr>
        <w:t>Tptal-num-showers = the total number of showers in the building</w:t>
      </w:r>
    </w:p>
    <w:p w14:paraId="4C52CBDB" w14:textId="09C9289D" w:rsidR="08D0CC08" w:rsidRPr="00D815CA" w:rsidRDefault="08D0CC08" w:rsidP="00F20991">
      <w:pPr>
        <w:spacing w:before="120"/>
        <w:rPr>
          <w:rFonts w:ascii="Helvetica" w:hAnsi="Helvetica" w:cs="Helvetica"/>
        </w:rPr>
      </w:pPr>
      <w:r w:rsidRPr="00D815CA">
        <w:rPr>
          <w:rFonts w:ascii="Helvetica" w:eastAsia="Calibri" w:hAnsi="Helvetica" w:cs="Helvetica"/>
          <w:b/>
          <w:u w:val="single"/>
        </w:rPr>
        <w:t>C406.2.4 P01 Energy Monitoring</w:t>
      </w:r>
    </w:p>
    <w:p w14:paraId="25AC3237" w14:textId="27E7BF5C" w:rsidR="08D0CC08" w:rsidRPr="00BD0E1C" w:rsidRDefault="08D0CC08" w:rsidP="00F20991">
      <w:pPr>
        <w:spacing w:before="120"/>
        <w:rPr>
          <w:rFonts w:ascii="Helvetica" w:hAnsi="Helvetica" w:cs="Helvetica"/>
        </w:rPr>
      </w:pPr>
      <w:r w:rsidRPr="00BD0E1C">
        <w:rPr>
          <w:rFonts w:ascii="Helvetica" w:eastAsia="Calibri" w:hAnsi="Helvetica" w:cs="Helvetica"/>
          <w:color w:val="000000" w:themeColor="text1"/>
          <w:u w:val="single"/>
        </w:rPr>
        <w:t>A building not required to comply with C405.12 can claim energy credits for installing an energy monitoring system that complies with all the requirements of C405.12.1 through C405.12.5.</w:t>
      </w:r>
    </w:p>
    <w:p w14:paraId="4150F9E2" w14:textId="752C3E8A" w:rsidR="08D0CC08" w:rsidRPr="00BD0E1C" w:rsidRDefault="08D0CC08" w:rsidP="00F20991">
      <w:pPr>
        <w:spacing w:before="120"/>
        <w:rPr>
          <w:rFonts w:ascii="Helvetica" w:hAnsi="Helvetica" w:cs="Helvetica"/>
        </w:rPr>
      </w:pPr>
      <w:r w:rsidRPr="00BD0E1C">
        <w:rPr>
          <w:rFonts w:ascii="Helvetica" w:eastAsia="Calibri" w:hAnsi="Helvetica" w:cs="Helvetica"/>
          <w:b/>
          <w:color w:val="000000" w:themeColor="text1"/>
          <w:u w:val="single"/>
        </w:rPr>
        <w:t>C406.2.5 Energy Savings in Lighting Systems</w:t>
      </w:r>
    </w:p>
    <w:p w14:paraId="2386E2E3" w14:textId="7D4001C3" w:rsidR="08D0CC08" w:rsidRPr="00D815CA" w:rsidRDefault="08D0CC08" w:rsidP="00F20991">
      <w:pPr>
        <w:rPr>
          <w:rFonts w:ascii="Helvetica" w:hAnsi="Helvetica" w:cs="Helvetica"/>
        </w:rPr>
      </w:pPr>
      <w:r w:rsidRPr="00BD0E1C">
        <w:rPr>
          <w:rFonts w:ascii="Helvetica" w:eastAsia="Calibri" w:hAnsi="Helvetica" w:cs="Helvetica"/>
          <w:color w:val="000000" w:themeColor="text1"/>
          <w:u w:val="single"/>
        </w:rPr>
        <w:t xml:space="preserve">Buildings are permitted to achieve energy credits for increased lighting system performance by meeting the requirements of measures L02 through L06. Any combination of measures L02 through L06 is allowed, except the combination of measure L02 </w:t>
      </w:r>
      <w:r w:rsidRPr="00D815CA">
        <w:rPr>
          <w:rFonts w:ascii="Helvetica" w:eastAsia="Calibri" w:hAnsi="Helvetica" w:cs="Helvetica"/>
          <w:u w:val="single"/>
        </w:rPr>
        <w:t xml:space="preserve">and measure L06. </w:t>
      </w:r>
      <w:r w:rsidR="008842D9" w:rsidRPr="00D815CA">
        <w:rPr>
          <w:rFonts w:ascii="Helvetica" w:eastAsia="Calibri" w:hAnsi="Helvetica" w:cs="Helvetica"/>
          <w:u w:val="single"/>
        </w:rPr>
        <w:t>ANSI/IES Recommended Practice</w:t>
      </w:r>
      <w:r w:rsidR="00FC70DE" w:rsidRPr="00D815CA">
        <w:rPr>
          <w:rFonts w:ascii="Helvetica" w:eastAsia="Calibri" w:hAnsi="Helvetica" w:cs="Helvetica"/>
          <w:u w:val="single"/>
        </w:rPr>
        <w:t xml:space="preserve"> for the space occupancy </w:t>
      </w:r>
      <w:r w:rsidR="008842D9" w:rsidRPr="00D815CA">
        <w:rPr>
          <w:rFonts w:ascii="Helvetica" w:eastAsia="Calibri" w:hAnsi="Helvetica" w:cs="Helvetica"/>
          <w:u w:val="single"/>
        </w:rPr>
        <w:t>shall be followed</w:t>
      </w:r>
      <w:r w:rsidR="007A1524" w:rsidRPr="00D815CA">
        <w:rPr>
          <w:rFonts w:ascii="Helvetica" w:eastAsia="Calibri" w:hAnsi="Helvetica" w:cs="Helvetica"/>
          <w:u w:val="single"/>
        </w:rPr>
        <w:t xml:space="preserve"> to ensure sufficient illumination is provided</w:t>
      </w:r>
      <w:r w:rsidR="008842D9" w:rsidRPr="00D815CA">
        <w:rPr>
          <w:rFonts w:ascii="Helvetica" w:eastAsia="Calibri" w:hAnsi="Helvetica" w:cs="Helvetica"/>
          <w:u w:val="single"/>
        </w:rPr>
        <w:t>.</w:t>
      </w:r>
    </w:p>
    <w:p w14:paraId="3E73FABC" w14:textId="58302FA2" w:rsidR="08D0CC08" w:rsidRPr="00D815CA" w:rsidRDefault="08D0CC08" w:rsidP="00F20991">
      <w:pPr>
        <w:spacing w:before="120"/>
        <w:ind w:left="435"/>
        <w:rPr>
          <w:rFonts w:ascii="Helvetica" w:hAnsi="Helvetica" w:cs="Helvetica"/>
          <w:b/>
          <w:u w:val="single"/>
        </w:rPr>
      </w:pPr>
      <w:r w:rsidRPr="00D815CA">
        <w:rPr>
          <w:rFonts w:ascii="Helvetica" w:eastAsia="Calibri" w:hAnsi="Helvetica" w:cs="Helvetica"/>
          <w:b/>
          <w:u w:val="single"/>
        </w:rPr>
        <w:t xml:space="preserve">C406.2.5.1 </w:t>
      </w:r>
      <w:r w:rsidRPr="4C89AD3E">
        <w:rPr>
          <w:rFonts w:ascii="Helvetica" w:eastAsia="Calibri" w:hAnsi="Helvetica" w:cs="Helvetica"/>
          <w:b/>
          <w:bCs/>
          <w:u w:val="single"/>
        </w:rPr>
        <w:t xml:space="preserve"> </w:t>
      </w:r>
      <w:r w:rsidRPr="00B6522B">
        <w:rPr>
          <w:rFonts w:ascii="Helvetica" w:eastAsia="Calibri" w:hAnsi="Helvetica" w:cs="Helvetica"/>
          <w:b/>
          <w:i/>
          <w:iCs/>
          <w:u w:val="single"/>
        </w:rPr>
        <w:t>(</w:t>
      </w:r>
      <w:r w:rsidR="00B6522B" w:rsidRPr="00B6522B">
        <w:rPr>
          <w:rFonts w:ascii="Helvetica" w:eastAsia="Calibri" w:hAnsi="Helvetica" w:cs="Helvetica"/>
          <w:b/>
          <w:i/>
          <w:iCs/>
          <w:u w:val="single"/>
        </w:rPr>
        <w:t>Reserved)</w:t>
      </w:r>
    </w:p>
    <w:p w14:paraId="48F253E2" w14:textId="77777777" w:rsidR="001B3510" w:rsidRDefault="001B3510" w:rsidP="00F20991">
      <w:pPr>
        <w:spacing w:before="120"/>
        <w:ind w:firstLine="720"/>
        <w:rPr>
          <w:rFonts w:ascii="Helvetica" w:eastAsia="Calibri" w:hAnsi="Helvetica" w:cs="Helvetica"/>
          <w:b/>
          <w:bCs/>
          <w:i/>
        </w:rPr>
      </w:pPr>
    </w:p>
    <w:p w14:paraId="4151AAF7" w14:textId="5CFF4B23" w:rsidR="08D0CC08" w:rsidRPr="00D815CA" w:rsidRDefault="08D0CC08" w:rsidP="00F20991">
      <w:pPr>
        <w:spacing w:before="120"/>
        <w:ind w:firstLine="720"/>
        <w:rPr>
          <w:rFonts w:ascii="Helvetica" w:hAnsi="Helvetica" w:cs="Helvetica"/>
        </w:rPr>
      </w:pPr>
      <w:r w:rsidRPr="00D815CA">
        <w:rPr>
          <w:rFonts w:ascii="Helvetica" w:eastAsia="Calibri" w:hAnsi="Helvetica" w:cs="Helvetica"/>
          <w:b/>
          <w:u w:val="single"/>
        </w:rPr>
        <w:t>C406.2.5.2 L02 Enhanced digital lighting controls.</w:t>
      </w:r>
    </w:p>
    <w:p w14:paraId="4F0D6767" w14:textId="60E3FEEB" w:rsidR="08D0CC08" w:rsidRPr="00D815CA" w:rsidRDefault="678F0C16" w:rsidP="00F20991">
      <w:pPr>
        <w:ind w:left="435"/>
        <w:jc w:val="both"/>
        <w:rPr>
          <w:rFonts w:ascii="Helvetica" w:eastAsia="Calibri" w:hAnsi="Helvetica" w:cs="Helvetica"/>
          <w:u w:val="single"/>
        </w:rPr>
      </w:pPr>
      <w:r w:rsidRPr="00D815CA">
        <w:rPr>
          <w:rFonts w:ascii="Helvetica" w:eastAsia="Calibri" w:hAnsi="Helvetica" w:cs="Helvetica"/>
          <w:u w:val="single"/>
        </w:rPr>
        <w:t xml:space="preserve">Projects are </w:t>
      </w:r>
      <w:r w:rsidR="0D2D849B" w:rsidRPr="00D815CA">
        <w:rPr>
          <w:rFonts w:ascii="Helvetica" w:eastAsia="Calibri" w:hAnsi="Helvetica" w:cs="Helvetica"/>
          <w:u w:val="single"/>
        </w:rPr>
        <w:t xml:space="preserve">eligible </w:t>
      </w:r>
      <w:r w:rsidRPr="00D815CA">
        <w:rPr>
          <w:rFonts w:ascii="Helvetica" w:eastAsia="Calibri" w:hAnsi="Helvetica" w:cs="Helvetica"/>
          <w:u w:val="single"/>
        </w:rPr>
        <w:t>for L02 credits if no less than 50 percent of the gross floor area within the building complies with the requirements of this section.</w:t>
      </w:r>
    </w:p>
    <w:p w14:paraId="55D8FE52" w14:textId="037DF4FC" w:rsidR="08D0CC08" w:rsidRPr="00BD0E1C" w:rsidRDefault="08D0CC08" w:rsidP="00F20991">
      <w:pPr>
        <w:pStyle w:val="ListParagraph"/>
        <w:numPr>
          <w:ilvl w:val="0"/>
          <w:numId w:val="20"/>
        </w:numPr>
        <w:spacing w:before="120"/>
        <w:ind w:left="795" w:hanging="360"/>
        <w:contextualSpacing w:val="0"/>
        <w:rPr>
          <w:rFonts w:ascii="Helvetica" w:eastAsiaTheme="minorEastAsia" w:hAnsi="Helvetica" w:cs="Helvetica"/>
          <w:b/>
          <w:color w:val="auto"/>
          <w:sz w:val="24"/>
          <w:szCs w:val="24"/>
          <w:u w:val="single"/>
        </w:rPr>
      </w:pPr>
      <w:r w:rsidRPr="00D815CA">
        <w:rPr>
          <w:rFonts w:ascii="Helvetica" w:eastAsia="Times New Roman" w:hAnsi="Helvetica" w:cs="Helvetica"/>
          <w:color w:val="auto"/>
          <w:sz w:val="24"/>
          <w:szCs w:val="24"/>
          <w:u w:val="single"/>
        </w:rPr>
        <w:t>Lighting controls function.</w:t>
      </w:r>
      <w:r w:rsidRPr="00D815CA">
        <w:rPr>
          <w:rFonts w:ascii="Helvetica" w:eastAsiaTheme="minorEastAsia" w:hAnsi="Helvetica" w:cs="Helvetica"/>
          <w:color w:val="auto"/>
          <w:sz w:val="24"/>
          <w:szCs w:val="24"/>
          <w:u w:val="single"/>
        </w:rPr>
        <w:t xml:space="preserve"> Interior general </w:t>
      </w:r>
      <w:r w:rsidRPr="00BD0E1C">
        <w:rPr>
          <w:rFonts w:ascii="Helvetica" w:eastAsiaTheme="minorEastAsia" w:hAnsi="Helvetica" w:cs="Helvetica"/>
          <w:color w:val="auto"/>
          <w:sz w:val="24"/>
          <w:szCs w:val="24"/>
          <w:u w:val="single"/>
        </w:rPr>
        <w:t>lighting shall be located, scheduled, and operated in accordance with Section C405.2 and shall be configured with the following enhanced control functions:</w:t>
      </w:r>
    </w:p>
    <w:p w14:paraId="1892FD0E" w14:textId="4295E154" w:rsidR="08D0CC08" w:rsidRPr="00BD0E1C" w:rsidRDefault="08D0CC08" w:rsidP="00F20991">
      <w:pPr>
        <w:pStyle w:val="ListParagraph"/>
        <w:numPr>
          <w:ilvl w:val="0"/>
          <w:numId w:val="19"/>
        </w:numPr>
        <w:ind w:left="1702"/>
        <w:contextualSpacing w:val="0"/>
        <w:rPr>
          <w:rFonts w:ascii="Helvetica" w:eastAsiaTheme="minorEastAsia" w:hAnsi="Helvetica" w:cs="Helvetica"/>
          <w:color w:val="auto"/>
          <w:sz w:val="24"/>
          <w:szCs w:val="24"/>
        </w:rPr>
      </w:pPr>
      <w:r w:rsidRPr="00BD0E1C">
        <w:rPr>
          <w:rFonts w:ascii="Helvetica" w:eastAsia="Times New Roman" w:hAnsi="Helvetica" w:cs="Helvetica"/>
          <w:color w:val="auto"/>
          <w:sz w:val="24"/>
          <w:szCs w:val="24"/>
          <w:u w:val="single"/>
        </w:rPr>
        <w:t xml:space="preserve">Luminaires shall be configured for continuous dimming. </w:t>
      </w:r>
    </w:p>
    <w:p w14:paraId="1F952F8D" w14:textId="6394B153" w:rsidR="08D0CC08" w:rsidRPr="00BD0E1C" w:rsidRDefault="08D0CC08" w:rsidP="00F20991">
      <w:pPr>
        <w:pStyle w:val="ListParagraph"/>
        <w:numPr>
          <w:ilvl w:val="0"/>
          <w:numId w:val="19"/>
        </w:numPr>
        <w:spacing w:before="120"/>
        <w:ind w:left="1702"/>
        <w:contextualSpacing w:val="0"/>
        <w:rPr>
          <w:rFonts w:ascii="Helvetica" w:eastAsiaTheme="minorEastAsia" w:hAnsi="Helvetica" w:cs="Helvetica"/>
          <w:color w:val="auto"/>
          <w:sz w:val="24"/>
          <w:szCs w:val="24"/>
        </w:rPr>
      </w:pPr>
      <w:r w:rsidRPr="00BD0E1C">
        <w:rPr>
          <w:rFonts w:ascii="Helvetica" w:eastAsia="Times New Roman" w:hAnsi="Helvetica" w:cs="Helvetica"/>
          <w:color w:val="auto"/>
          <w:sz w:val="24"/>
          <w:szCs w:val="24"/>
          <w:u w:val="single"/>
        </w:rPr>
        <w:t>Each luminaire shall be individually addressed.</w:t>
      </w:r>
    </w:p>
    <w:p w14:paraId="1354DE90" w14:textId="4521A426" w:rsidR="08D0CC08" w:rsidRPr="00BD0E1C" w:rsidRDefault="08D0CC08" w:rsidP="00F20991">
      <w:pPr>
        <w:ind w:left="1605" w:firstLine="270"/>
        <w:rPr>
          <w:rFonts w:ascii="Helvetica" w:hAnsi="Helvetica" w:cs="Helvetica"/>
        </w:rPr>
      </w:pPr>
      <w:r w:rsidRPr="00BD0E1C">
        <w:rPr>
          <w:rFonts w:ascii="Helvetica" w:eastAsia="Calibri" w:hAnsi="Helvetica" w:cs="Helvetica"/>
          <w:b/>
          <w:u w:val="single"/>
        </w:rPr>
        <w:t>Exceptions to 1b:</w:t>
      </w:r>
    </w:p>
    <w:p w14:paraId="0073E22C" w14:textId="2B86E319" w:rsidR="08D0CC08" w:rsidRPr="00BD0E1C" w:rsidRDefault="08D0CC08" w:rsidP="00F20991">
      <w:pPr>
        <w:pStyle w:val="ListParagraph"/>
        <w:numPr>
          <w:ilvl w:val="0"/>
          <w:numId w:val="18"/>
        </w:numPr>
        <w:ind w:left="2235"/>
        <w:contextualSpacing w:val="0"/>
        <w:rPr>
          <w:rFonts w:ascii="Helvetica" w:eastAsiaTheme="minorEastAsia" w:hAnsi="Helvetica" w:cs="Helvetica"/>
          <w:color w:val="auto"/>
          <w:sz w:val="24"/>
          <w:szCs w:val="24"/>
        </w:rPr>
      </w:pPr>
      <w:r w:rsidRPr="00BD0E1C">
        <w:rPr>
          <w:rFonts w:ascii="Helvetica" w:hAnsi="Helvetica" w:cs="Helvetica"/>
          <w:color w:val="auto"/>
          <w:sz w:val="24"/>
          <w:szCs w:val="24"/>
          <w:u w:val="single"/>
        </w:rPr>
        <w:t>Multiple luminaires mounted on no more than 12 linear feet of a single lighting track and addressed as a single luminaire.</w:t>
      </w:r>
    </w:p>
    <w:p w14:paraId="77533B4B" w14:textId="7BF953FC" w:rsidR="08D0CC08" w:rsidRPr="00BD0E1C" w:rsidRDefault="08D0CC08" w:rsidP="00F20991">
      <w:pPr>
        <w:pStyle w:val="ListParagraph"/>
        <w:numPr>
          <w:ilvl w:val="0"/>
          <w:numId w:val="18"/>
        </w:numPr>
        <w:spacing w:before="120"/>
        <w:ind w:left="2235"/>
        <w:contextualSpacing w:val="0"/>
        <w:rPr>
          <w:rFonts w:ascii="Helvetica" w:eastAsiaTheme="minorEastAsia" w:hAnsi="Helvetica" w:cs="Helvetica"/>
          <w:color w:val="auto"/>
          <w:sz w:val="24"/>
          <w:szCs w:val="24"/>
        </w:rPr>
      </w:pPr>
      <w:r w:rsidRPr="00BD0E1C">
        <w:rPr>
          <w:rFonts w:ascii="Helvetica" w:hAnsi="Helvetica" w:cs="Helvetica"/>
          <w:color w:val="auto"/>
          <w:sz w:val="24"/>
          <w:szCs w:val="24"/>
          <w:u w:val="single"/>
        </w:rPr>
        <w:t>Multiple linear luminaires that are ganged together to create the appearance of a single longer fixture and addressed as a single luminaire, where the total length of the combined luminaires is not more than 12 feet.</w:t>
      </w:r>
    </w:p>
    <w:p w14:paraId="6CAE9AD3" w14:textId="1F4B5FBF" w:rsidR="08D0CC08" w:rsidRPr="00BD0E1C" w:rsidRDefault="08D0CC08" w:rsidP="00F20991">
      <w:pPr>
        <w:pStyle w:val="ListParagraph"/>
        <w:numPr>
          <w:ilvl w:val="0"/>
          <w:numId w:val="19"/>
        </w:numPr>
        <w:spacing w:before="120"/>
        <w:ind w:left="1702"/>
        <w:contextualSpacing w:val="0"/>
        <w:rPr>
          <w:rFonts w:ascii="Helvetica" w:eastAsiaTheme="minorEastAsia" w:hAnsi="Helvetica" w:cs="Helvetica"/>
          <w:color w:val="auto"/>
          <w:sz w:val="24"/>
          <w:szCs w:val="24"/>
        </w:rPr>
      </w:pPr>
      <w:r w:rsidRPr="00BD0E1C">
        <w:rPr>
          <w:rFonts w:ascii="Helvetica" w:eastAsia="Times New Roman" w:hAnsi="Helvetica" w:cs="Helvetica"/>
          <w:color w:val="auto"/>
          <w:sz w:val="24"/>
          <w:szCs w:val="24"/>
          <w:u w:val="single"/>
        </w:rPr>
        <w:t xml:space="preserve">No more than eight luminaires within a </w:t>
      </w:r>
      <w:r w:rsidRPr="00BD0E1C">
        <w:rPr>
          <w:rFonts w:ascii="Helvetica" w:eastAsia="Times New Roman" w:hAnsi="Helvetica" w:cs="Helvetica"/>
          <w:i/>
          <w:color w:val="auto"/>
          <w:sz w:val="24"/>
          <w:szCs w:val="24"/>
          <w:u w:val="single"/>
        </w:rPr>
        <w:t xml:space="preserve">daylight zone </w:t>
      </w:r>
      <w:r w:rsidRPr="00BD0E1C">
        <w:rPr>
          <w:rFonts w:ascii="Helvetica" w:eastAsia="Times New Roman" w:hAnsi="Helvetica" w:cs="Helvetica"/>
          <w:color w:val="auto"/>
          <w:sz w:val="24"/>
          <w:szCs w:val="24"/>
          <w:u w:val="single"/>
        </w:rPr>
        <w:t xml:space="preserve">are permitted to be controlled by a single </w:t>
      </w:r>
      <w:r w:rsidRPr="00BD0E1C">
        <w:rPr>
          <w:rFonts w:ascii="Helvetica" w:eastAsia="Times New Roman" w:hAnsi="Helvetica" w:cs="Helvetica"/>
          <w:i/>
          <w:color w:val="auto"/>
          <w:sz w:val="24"/>
          <w:szCs w:val="24"/>
          <w:u w:val="single"/>
        </w:rPr>
        <w:t>daylight responsive control</w:t>
      </w:r>
      <w:r w:rsidRPr="00BD0E1C">
        <w:rPr>
          <w:rFonts w:ascii="Helvetica" w:eastAsia="Times New Roman" w:hAnsi="Helvetica" w:cs="Helvetica"/>
          <w:color w:val="auto"/>
          <w:sz w:val="24"/>
          <w:szCs w:val="24"/>
          <w:u w:val="single"/>
        </w:rPr>
        <w:t>.</w:t>
      </w:r>
    </w:p>
    <w:p w14:paraId="5A571A01" w14:textId="073533F2" w:rsidR="08D0CC08" w:rsidRPr="00BD0E1C" w:rsidRDefault="08D0CC08" w:rsidP="00F20991">
      <w:pPr>
        <w:pStyle w:val="ListParagraph"/>
        <w:numPr>
          <w:ilvl w:val="0"/>
          <w:numId w:val="20"/>
        </w:numPr>
        <w:ind w:left="795" w:hanging="360"/>
        <w:contextualSpacing w:val="0"/>
        <w:rPr>
          <w:rFonts w:ascii="Helvetica" w:eastAsiaTheme="minorEastAsia" w:hAnsi="Helvetica" w:cs="Helvetica"/>
          <w:sz w:val="24"/>
          <w:szCs w:val="24"/>
          <w:u w:val="single"/>
        </w:rPr>
      </w:pPr>
      <w:r w:rsidRPr="00BD0E1C">
        <w:rPr>
          <w:rFonts w:ascii="Helvetica" w:eastAsiaTheme="minorEastAsia" w:hAnsi="Helvetica" w:cs="Helvetica"/>
          <w:sz w:val="24"/>
          <w:szCs w:val="24"/>
          <w:u w:val="single"/>
        </w:rPr>
        <w:t>Luminaires shall be controlled by a digital control system configured with the following capabilities:</w:t>
      </w:r>
    </w:p>
    <w:p w14:paraId="4EB0E690" w14:textId="7AD776D0" w:rsidR="08D0CC08" w:rsidRPr="00BD0E1C" w:rsidRDefault="08D0CC08" w:rsidP="00F20991">
      <w:pPr>
        <w:pStyle w:val="ListParagraph"/>
        <w:numPr>
          <w:ilvl w:val="0"/>
          <w:numId w:val="17"/>
        </w:numPr>
        <w:ind w:left="795" w:hanging="360"/>
        <w:contextualSpacing w:val="0"/>
        <w:rPr>
          <w:rFonts w:ascii="Helvetica" w:eastAsiaTheme="minorEastAsia" w:hAnsi="Helvetica" w:cs="Helvetica"/>
          <w:color w:val="auto"/>
          <w:sz w:val="24"/>
          <w:szCs w:val="24"/>
        </w:rPr>
      </w:pPr>
      <w:r w:rsidRPr="00BD0E1C">
        <w:rPr>
          <w:rFonts w:ascii="Helvetica" w:eastAsia="Times New Roman" w:hAnsi="Helvetica" w:cs="Helvetica"/>
          <w:color w:val="auto"/>
          <w:sz w:val="24"/>
          <w:szCs w:val="24"/>
          <w:u w:val="single"/>
        </w:rPr>
        <w:t>Scheduling and illumination levels of individual luminaires and groups of luminaires are capable of being reconfigured through the system.</w:t>
      </w:r>
    </w:p>
    <w:p w14:paraId="4A45720A" w14:textId="13307B9B" w:rsidR="08D0CC08" w:rsidRPr="00BD0E1C" w:rsidRDefault="08D0CC08" w:rsidP="00F20991">
      <w:pPr>
        <w:pStyle w:val="ListParagraph"/>
        <w:numPr>
          <w:ilvl w:val="0"/>
          <w:numId w:val="17"/>
        </w:numPr>
        <w:ind w:left="795" w:hanging="360"/>
        <w:contextualSpacing w:val="0"/>
        <w:rPr>
          <w:rFonts w:ascii="Helvetica" w:eastAsiaTheme="minorEastAsia" w:hAnsi="Helvetica" w:cs="Helvetica"/>
          <w:color w:val="auto"/>
          <w:sz w:val="24"/>
          <w:szCs w:val="24"/>
        </w:rPr>
      </w:pPr>
      <w:r w:rsidRPr="00BD0E1C">
        <w:rPr>
          <w:rFonts w:ascii="Helvetica" w:eastAsia="Times New Roman" w:hAnsi="Helvetica" w:cs="Helvetica"/>
          <w:color w:val="auto"/>
          <w:sz w:val="24"/>
          <w:szCs w:val="24"/>
          <w:u w:val="single"/>
        </w:rPr>
        <w:t>Load shedding.</w:t>
      </w:r>
    </w:p>
    <w:p w14:paraId="34D3A4B5" w14:textId="2EE63A14" w:rsidR="08D0CC08" w:rsidRPr="00BD0E1C" w:rsidRDefault="08D0CC08" w:rsidP="00F20991">
      <w:pPr>
        <w:pStyle w:val="ListParagraph"/>
        <w:numPr>
          <w:ilvl w:val="0"/>
          <w:numId w:val="17"/>
        </w:numPr>
        <w:ind w:left="795" w:hanging="360"/>
        <w:contextualSpacing w:val="0"/>
        <w:rPr>
          <w:rFonts w:ascii="Helvetica" w:eastAsiaTheme="minorEastAsia" w:hAnsi="Helvetica" w:cs="Helvetica"/>
          <w:color w:val="auto"/>
          <w:sz w:val="24"/>
          <w:szCs w:val="24"/>
        </w:rPr>
      </w:pPr>
      <w:r w:rsidRPr="00BD0E1C">
        <w:rPr>
          <w:rFonts w:ascii="Helvetica" w:eastAsia="Times New Roman" w:hAnsi="Helvetica" w:cs="Helvetica"/>
          <w:color w:val="auto"/>
          <w:sz w:val="24"/>
          <w:szCs w:val="24"/>
          <w:u w:val="single"/>
        </w:rPr>
        <w:t>In open and enclosed offices, the illumination level of overhead general illumination luminaires are configured to be individually adjusted by occupants.</w:t>
      </w:r>
    </w:p>
    <w:p w14:paraId="598CFBE9" w14:textId="66F3F7DD" w:rsidR="08D0CC08" w:rsidRPr="00BD0E1C" w:rsidRDefault="08D0CC08" w:rsidP="00F20991">
      <w:pPr>
        <w:pStyle w:val="ListParagraph"/>
        <w:numPr>
          <w:ilvl w:val="0"/>
          <w:numId w:val="17"/>
        </w:numPr>
        <w:ind w:left="795" w:hanging="360"/>
        <w:contextualSpacing w:val="0"/>
        <w:rPr>
          <w:rFonts w:ascii="Helvetica" w:hAnsi="Helvetica" w:cs="Helvetica"/>
          <w:color w:val="auto"/>
          <w:sz w:val="24"/>
          <w:szCs w:val="24"/>
          <w:u w:val="single"/>
        </w:rPr>
      </w:pPr>
      <w:r w:rsidRPr="00BD0E1C">
        <w:rPr>
          <w:rFonts w:ascii="Helvetica" w:eastAsia="Times New Roman" w:hAnsi="Helvetica" w:cs="Helvetica"/>
          <w:color w:val="auto"/>
          <w:sz w:val="24"/>
          <w:szCs w:val="24"/>
          <w:u w:val="single"/>
        </w:rPr>
        <w:t xml:space="preserve">Occupancy sensors and daylight responsive controls are capable of being reconfigured </w:t>
      </w:r>
      <w:r w:rsidRPr="00BD0E1C">
        <w:rPr>
          <w:rFonts w:ascii="Helvetica" w:eastAsiaTheme="minorEastAsia" w:hAnsi="Helvetica" w:cs="Helvetica"/>
          <w:color w:val="auto"/>
          <w:sz w:val="24"/>
          <w:szCs w:val="24"/>
          <w:u w:val="single"/>
        </w:rPr>
        <w:t>through the system.</w:t>
      </w:r>
    </w:p>
    <w:p w14:paraId="6E76717B" w14:textId="5FF5B196" w:rsidR="08D0CC08" w:rsidRPr="00BD0E1C" w:rsidRDefault="08D0CC08" w:rsidP="00F20991">
      <w:pPr>
        <w:pStyle w:val="ListParagraph"/>
        <w:numPr>
          <w:ilvl w:val="0"/>
          <w:numId w:val="20"/>
        </w:numPr>
        <w:ind w:left="795" w:hanging="360"/>
        <w:contextualSpacing w:val="0"/>
        <w:rPr>
          <w:rFonts w:ascii="Helvetica" w:eastAsiaTheme="minorEastAsia" w:hAnsi="Helvetica" w:cs="Helvetica"/>
          <w:sz w:val="24"/>
          <w:szCs w:val="24"/>
          <w:u w:val="single"/>
        </w:rPr>
      </w:pPr>
      <w:r w:rsidRPr="00BD0E1C">
        <w:rPr>
          <w:rFonts w:ascii="Helvetica" w:eastAsiaTheme="minorEastAsia" w:hAnsi="Helvetica" w:cs="Helvetica"/>
          <w:sz w:val="24"/>
          <w:szCs w:val="24"/>
          <w:u w:val="single"/>
        </w:rPr>
        <w:t>Construction documents shall include submittal of a Sequence of Operations, including a specification outlining each of the functions required by this section.</w:t>
      </w:r>
    </w:p>
    <w:p w14:paraId="5400D88C" w14:textId="74C564E8" w:rsidR="08D0CC08" w:rsidRPr="00BD0E1C" w:rsidRDefault="678F0C16" w:rsidP="00F20991">
      <w:pPr>
        <w:pStyle w:val="ListParagraph"/>
        <w:numPr>
          <w:ilvl w:val="0"/>
          <w:numId w:val="20"/>
        </w:numPr>
        <w:ind w:left="795" w:hanging="360"/>
        <w:contextualSpacing w:val="0"/>
        <w:rPr>
          <w:rFonts w:ascii="Helvetica" w:hAnsi="Helvetica" w:cs="Helvetica"/>
          <w:sz w:val="24"/>
          <w:szCs w:val="24"/>
        </w:rPr>
      </w:pPr>
      <w:r w:rsidRPr="00BD0E1C">
        <w:rPr>
          <w:rFonts w:ascii="Helvetica" w:hAnsi="Helvetica" w:cs="Helvetica"/>
          <w:sz w:val="24"/>
          <w:szCs w:val="24"/>
          <w:u w:val="single"/>
        </w:rPr>
        <w:t xml:space="preserve"> High-end trim.</w:t>
      </w:r>
      <w:r w:rsidRPr="00BD0E1C">
        <w:rPr>
          <w:rFonts w:ascii="Helvetica" w:hAnsi="Helvetica" w:cs="Helvetica"/>
          <w:b/>
          <w:sz w:val="24"/>
          <w:szCs w:val="24"/>
          <w:u w:val="single"/>
        </w:rPr>
        <w:t xml:space="preserve"> </w:t>
      </w:r>
      <w:r w:rsidRPr="00BD0E1C">
        <w:rPr>
          <w:rFonts w:ascii="Helvetica" w:hAnsi="Helvetica" w:cs="Helvetica"/>
          <w:sz w:val="24"/>
          <w:szCs w:val="24"/>
          <w:u w:val="single"/>
        </w:rPr>
        <w:t>Luminaires shall be initially configured with the following:</w:t>
      </w:r>
    </w:p>
    <w:p w14:paraId="438454E9" w14:textId="5932461D" w:rsidR="08D0CC08" w:rsidRPr="00BD0E1C" w:rsidRDefault="08D0CC08" w:rsidP="00F20991">
      <w:pPr>
        <w:pStyle w:val="ListParagraph"/>
        <w:numPr>
          <w:ilvl w:val="0"/>
          <w:numId w:val="16"/>
        </w:numPr>
        <w:spacing w:before="120"/>
        <w:ind w:left="435"/>
        <w:contextualSpacing w:val="0"/>
        <w:rPr>
          <w:rFonts w:ascii="Helvetica" w:eastAsiaTheme="minorEastAsia" w:hAnsi="Helvetica" w:cs="Helvetica"/>
          <w:color w:val="auto"/>
          <w:sz w:val="24"/>
          <w:szCs w:val="24"/>
        </w:rPr>
      </w:pPr>
      <w:r w:rsidRPr="00BD0E1C">
        <w:rPr>
          <w:rFonts w:ascii="Helvetica" w:eastAsia="Times New Roman" w:hAnsi="Helvetica" w:cs="Helvetica"/>
          <w:color w:val="auto"/>
          <w:sz w:val="24"/>
          <w:szCs w:val="24"/>
          <w:u w:val="single"/>
        </w:rPr>
        <w:t>High-end trim, setting the maximum light output of individual luminaires or groups of luminaires to support visual needs of a space or area, shall be implemented and construction documents shall state that maximum light output or power of controlled lighting shall be initially reduced by at least 15 percent from full output. The average maximum light output or power of the controlled lighting shall be documented without high-end trim and with high-end trim to verify reduction of light output or power by at least 15 percent when tuned.</w:t>
      </w:r>
    </w:p>
    <w:p w14:paraId="321381D1" w14:textId="1ACC581A" w:rsidR="08D0CC08" w:rsidRPr="00BD0E1C" w:rsidRDefault="08D0CC08" w:rsidP="00F20991">
      <w:pPr>
        <w:pStyle w:val="ListParagraph"/>
        <w:numPr>
          <w:ilvl w:val="0"/>
          <w:numId w:val="16"/>
        </w:numPr>
        <w:spacing w:before="120"/>
        <w:ind w:left="435"/>
        <w:contextualSpacing w:val="0"/>
        <w:rPr>
          <w:rFonts w:ascii="Helvetica" w:eastAsiaTheme="minorEastAsia" w:hAnsi="Helvetica" w:cs="Helvetica"/>
          <w:color w:val="auto"/>
          <w:sz w:val="24"/>
          <w:szCs w:val="24"/>
        </w:rPr>
      </w:pPr>
      <w:r w:rsidRPr="00BD0E1C">
        <w:rPr>
          <w:rFonts w:ascii="Helvetica" w:eastAsia="Times New Roman" w:hAnsi="Helvetica" w:cs="Helvetica"/>
          <w:color w:val="auto"/>
          <w:sz w:val="24"/>
          <w:szCs w:val="24"/>
          <w:u w:val="single"/>
        </w:rPr>
        <w:t>Where lumen maintenance control is used, controls shall be configured to limit the initial maximum lumen output or maximum lighting power to 85 percent or less of full light output or full power draw and lumen maintenance controls shall be limited to increasing lighting power by 1 percent per year.</w:t>
      </w:r>
    </w:p>
    <w:p w14:paraId="78706851" w14:textId="1A0ACF72" w:rsidR="08D0CC08" w:rsidRPr="00BD0E1C" w:rsidRDefault="08D0CC08" w:rsidP="00F20991">
      <w:pPr>
        <w:pStyle w:val="ListParagraph"/>
        <w:numPr>
          <w:ilvl w:val="0"/>
          <w:numId w:val="16"/>
        </w:numPr>
        <w:spacing w:before="120"/>
        <w:ind w:left="435"/>
        <w:contextualSpacing w:val="0"/>
        <w:rPr>
          <w:rFonts w:ascii="Helvetica" w:eastAsiaTheme="minorEastAsia" w:hAnsi="Helvetica" w:cs="Helvetica"/>
          <w:color w:val="auto"/>
          <w:sz w:val="24"/>
          <w:szCs w:val="24"/>
        </w:rPr>
      </w:pPr>
      <w:r w:rsidRPr="00BD0E1C">
        <w:rPr>
          <w:rFonts w:ascii="Helvetica" w:eastAsia="Times New Roman" w:hAnsi="Helvetica" w:cs="Helvetica"/>
          <w:color w:val="auto"/>
          <w:sz w:val="24"/>
          <w:szCs w:val="24"/>
          <w:u w:val="single"/>
        </w:rPr>
        <w:t>High-end trim and lumen maintenance controls shall be accessible only to authorized personnel.</w:t>
      </w:r>
    </w:p>
    <w:p w14:paraId="3B4140B1" w14:textId="66F0C490" w:rsidR="08D0CC08" w:rsidRPr="00D815CA" w:rsidRDefault="08D0CC08" w:rsidP="00F20991">
      <w:pPr>
        <w:ind w:left="795" w:hanging="360"/>
        <w:rPr>
          <w:rFonts w:ascii="Helvetica" w:hAnsi="Helvetica" w:cs="Helvetica"/>
        </w:rPr>
      </w:pPr>
      <w:r w:rsidRPr="00BD0E1C">
        <w:rPr>
          <w:rFonts w:ascii="Helvetica" w:eastAsia="Calibri" w:hAnsi="Helvetica" w:cs="Helvetica"/>
          <w:u w:val="single"/>
        </w:rPr>
        <w:t xml:space="preserve">      Where </w:t>
      </w:r>
      <w:r w:rsidRPr="00BD0E1C">
        <w:rPr>
          <w:rFonts w:ascii="Helvetica" w:eastAsia="Calibri" w:hAnsi="Helvetica" w:cs="Helvetica"/>
          <w:i/>
          <w:u w:val="single"/>
        </w:rPr>
        <w:t xml:space="preserve">general lighting </w:t>
      </w:r>
      <w:r w:rsidRPr="00BD0E1C">
        <w:rPr>
          <w:rFonts w:ascii="Helvetica" w:eastAsia="Calibri" w:hAnsi="Helvetica" w:cs="Helvetica"/>
          <w:u w:val="single"/>
        </w:rPr>
        <w:t xml:space="preserve">in more than 50 percent of the </w:t>
      </w:r>
      <w:r w:rsidRPr="00BD0E1C">
        <w:rPr>
          <w:rFonts w:ascii="Helvetica" w:eastAsia="Calibri" w:hAnsi="Helvetica" w:cs="Helvetica"/>
          <w:i/>
          <w:u w:val="single"/>
        </w:rPr>
        <w:t xml:space="preserve">gross lighted floor area </w:t>
      </w:r>
      <w:r w:rsidRPr="00D815CA">
        <w:rPr>
          <w:rFonts w:ascii="Helvetica" w:eastAsia="Calibri" w:hAnsi="Helvetica" w:cs="Helvetica"/>
          <w:u w:val="single"/>
        </w:rPr>
        <w:t xml:space="preserve">receives </w:t>
      </w:r>
      <w:r w:rsidRPr="00D815CA">
        <w:rPr>
          <w:rFonts w:ascii="Helvetica" w:eastAsia="Calibri" w:hAnsi="Helvetica" w:cs="Helvetica"/>
          <w:i/>
          <w:u w:val="single"/>
        </w:rPr>
        <w:t>high-end trim</w:t>
      </w:r>
      <w:r w:rsidRPr="00D815CA">
        <w:rPr>
          <w:rFonts w:ascii="Helvetica" w:eastAsia="Calibri" w:hAnsi="Helvetica" w:cs="Helvetica"/>
          <w:u w:val="single"/>
        </w:rPr>
        <w:t>, the base credits from Tables C406.1.3(1) through C406.1.3(9) shall be prorated as follows:</w:t>
      </w:r>
    </w:p>
    <w:p w14:paraId="7C734BEE" w14:textId="66F0C490" w:rsidR="08D0CC08" w:rsidRPr="00D815CA" w:rsidRDefault="6541A0AF" w:rsidP="00F20991">
      <w:pPr>
        <w:spacing w:before="120"/>
        <w:ind w:left="1155"/>
        <w:rPr>
          <w:rFonts w:ascii="Helvetica" w:eastAsia="Calibri" w:hAnsi="Helvetica" w:cs="Helvetica"/>
          <w:u w:val="single"/>
        </w:rPr>
      </w:pPr>
      <w:r w:rsidRPr="00D815CA">
        <w:rPr>
          <w:rFonts w:ascii="Helvetica" w:eastAsia="Calibri" w:hAnsi="Helvetica" w:cs="Helvetica"/>
          <w:u w:val="single"/>
        </w:rPr>
        <w:t xml:space="preserve">L02 </w:t>
      </w:r>
      <w:r w:rsidR="003E4021" w:rsidRPr="00D815CA">
        <w:rPr>
          <w:rFonts w:ascii="Helvetica" w:eastAsia="Calibri" w:hAnsi="Helvetica" w:cs="Helvetica"/>
          <w:u w:val="single"/>
        </w:rPr>
        <w:t>MEC</w:t>
      </w:r>
      <w:r w:rsidRPr="00D815CA">
        <w:rPr>
          <w:rFonts w:ascii="Helvetica" w:eastAsia="Calibri" w:hAnsi="Helvetica" w:cs="Helvetica"/>
          <w:u w:val="single"/>
        </w:rPr>
        <w:t xml:space="preserve"> =</w:t>
      </w:r>
      <w:r w:rsidR="678F0C16" w:rsidRPr="00D815CA">
        <w:rPr>
          <w:rFonts w:ascii="Helvetica" w:eastAsia="Calibri" w:hAnsi="Helvetica" w:cs="Helvetica"/>
          <w:u w:val="single"/>
        </w:rPr>
        <w:t xml:space="preserve">    [Tuned lighted floor area,%] × [</w:t>
      </w:r>
      <w:r w:rsidR="0D2D849B" w:rsidRPr="00D815CA">
        <w:rPr>
          <w:rFonts w:ascii="Helvetica" w:eastAsia="Calibri" w:hAnsi="Helvetica" w:cs="Helvetica"/>
          <w:u w:val="single"/>
        </w:rPr>
        <w:t xml:space="preserve">L02 </w:t>
      </w:r>
      <w:r w:rsidR="003E4021" w:rsidRPr="00D815CA">
        <w:rPr>
          <w:rFonts w:ascii="Helvetica" w:eastAsia="Calibri" w:hAnsi="Helvetica" w:cs="Helvetica"/>
          <w:u w:val="single"/>
        </w:rPr>
        <w:t>BEC</w:t>
      </w:r>
      <w:r w:rsidR="678F0C16" w:rsidRPr="00D815CA">
        <w:rPr>
          <w:rFonts w:ascii="Helvetica" w:eastAsia="Calibri" w:hAnsi="Helvetica" w:cs="Helvetica"/>
          <w:u w:val="single"/>
        </w:rPr>
        <w:t>] / 50%</w:t>
      </w:r>
    </w:p>
    <w:p w14:paraId="6DD6F271" w14:textId="66F0C490" w:rsidR="6BFFAABE" w:rsidRPr="00D815CA" w:rsidRDefault="6BFFAABE" w:rsidP="00F20991">
      <w:pPr>
        <w:spacing w:before="120"/>
        <w:ind w:left="1155"/>
        <w:rPr>
          <w:rFonts w:ascii="Helvetica" w:eastAsia="Calibri" w:hAnsi="Helvetica" w:cs="Helvetica"/>
          <w:u w:val="single"/>
        </w:rPr>
      </w:pPr>
      <w:r w:rsidRPr="00D815CA">
        <w:rPr>
          <w:rFonts w:ascii="Helvetica" w:eastAsia="Calibri" w:hAnsi="Helvetica" w:cs="Helvetica"/>
          <w:u w:val="single"/>
        </w:rPr>
        <w:t>Where:</w:t>
      </w:r>
    </w:p>
    <w:p w14:paraId="10D3CDAA" w14:textId="66F0C490" w:rsidR="6BFFAABE" w:rsidRPr="00D815CA" w:rsidRDefault="6BFFAABE" w:rsidP="00F20991">
      <w:pPr>
        <w:ind w:left="1155"/>
        <w:rPr>
          <w:rFonts w:ascii="Helvetica" w:eastAsia="Calibri" w:hAnsi="Helvetica" w:cs="Helvetica"/>
          <w:u w:val="single"/>
        </w:rPr>
      </w:pPr>
      <w:r w:rsidRPr="00D815CA">
        <w:rPr>
          <w:rFonts w:ascii="Helvetica" w:eastAsia="Calibri" w:hAnsi="Helvetica" w:cs="Helvetica"/>
          <w:u w:val="single"/>
        </w:rPr>
        <w:t>Tuned lighted floor area, % = the percentage of floor area where all lighting complies with all of the requirements of W02.</w:t>
      </w:r>
    </w:p>
    <w:p w14:paraId="6A5350ED" w14:textId="06FE73C1" w:rsidR="4C89AD3E" w:rsidRDefault="4C89AD3E" w:rsidP="4C89AD3E">
      <w:pPr>
        <w:ind w:left="1155"/>
        <w:rPr>
          <w:strike/>
          <w:u w:val="single"/>
        </w:rPr>
      </w:pPr>
    </w:p>
    <w:p w14:paraId="35D03FB9" w14:textId="7DBABC4D" w:rsidR="08D0CC08" w:rsidRPr="00B6522B" w:rsidRDefault="08D0CC08" w:rsidP="4C89AD3E">
      <w:pPr>
        <w:spacing w:before="120"/>
        <w:ind w:firstLine="720"/>
        <w:rPr>
          <w:b/>
          <w:bCs/>
          <w:i/>
          <w:iCs/>
          <w:u w:val="single"/>
        </w:rPr>
      </w:pPr>
      <w:r w:rsidRPr="4C89AD3E">
        <w:rPr>
          <w:rFonts w:ascii="Helvetica" w:eastAsia="Calibri" w:hAnsi="Helvetica" w:cs="Helvetica"/>
          <w:b/>
          <w:bCs/>
          <w:u w:val="single"/>
        </w:rPr>
        <w:t xml:space="preserve">C406.2.5.3 L03 </w:t>
      </w:r>
      <w:r w:rsidR="4C89AD3E" w:rsidRPr="00B6522B">
        <w:rPr>
          <w:rFonts w:ascii="Helvetica" w:eastAsia="Calibri" w:hAnsi="Helvetica" w:cs="Helvetica"/>
          <w:b/>
          <w:bCs/>
          <w:i/>
          <w:iCs/>
          <w:u w:val="single"/>
        </w:rPr>
        <w:t>Reserved</w:t>
      </w:r>
    </w:p>
    <w:p w14:paraId="57221229" w14:textId="77777777" w:rsidR="008E2D5A" w:rsidRDefault="008E2D5A" w:rsidP="00F20991">
      <w:pPr>
        <w:spacing w:before="120"/>
        <w:ind w:firstLine="720"/>
        <w:rPr>
          <w:rFonts w:ascii="Helvetica" w:eastAsia="Calibri" w:hAnsi="Helvetica" w:cs="Helvetica"/>
          <w:b/>
          <w:bCs/>
          <w:i/>
          <w:iCs/>
        </w:rPr>
      </w:pPr>
    </w:p>
    <w:p w14:paraId="7A3D60D5" w14:textId="304AE6B0" w:rsidR="08D0CC08" w:rsidRPr="00D815CA" w:rsidRDefault="678F0C16" w:rsidP="00F20991">
      <w:pPr>
        <w:spacing w:before="120"/>
        <w:ind w:firstLine="720"/>
        <w:rPr>
          <w:rFonts w:ascii="Helvetica" w:eastAsia="Calibri" w:hAnsi="Helvetica" w:cs="Helvetica"/>
          <w:b/>
          <w:u w:val="single"/>
        </w:rPr>
      </w:pPr>
      <w:r w:rsidRPr="00D815CA">
        <w:rPr>
          <w:rFonts w:ascii="Helvetica" w:eastAsia="Calibri" w:hAnsi="Helvetica" w:cs="Helvetica"/>
          <w:b/>
          <w:u w:val="single"/>
        </w:rPr>
        <w:t xml:space="preserve">C406.2.5.4 L04 </w:t>
      </w:r>
      <w:r w:rsidRPr="001B3510">
        <w:rPr>
          <w:rFonts w:ascii="Helvetica" w:eastAsia="Calibri" w:hAnsi="Helvetica" w:cs="Helvetica"/>
          <w:b/>
          <w:bCs/>
          <w:i/>
          <w:iCs/>
          <w:u w:val="single"/>
        </w:rPr>
        <w:t>Reserved</w:t>
      </w:r>
    </w:p>
    <w:p w14:paraId="1F345154" w14:textId="44514900" w:rsidR="00B6522B" w:rsidRPr="00B6522B" w:rsidRDefault="00B6522B" w:rsidP="00B6522B">
      <w:pPr>
        <w:spacing w:before="120"/>
        <w:ind w:firstLine="720"/>
        <w:rPr>
          <w:b/>
          <w:bCs/>
          <w:i/>
          <w:iCs/>
        </w:rPr>
      </w:pPr>
    </w:p>
    <w:p w14:paraId="66DA1AEE" w14:textId="3520D4AA" w:rsidR="08D0CC08" w:rsidRPr="00D815CA" w:rsidRDefault="08D0CC08" w:rsidP="00F20991">
      <w:pPr>
        <w:spacing w:after="240"/>
        <w:rPr>
          <w:rFonts w:ascii="Helvetica" w:hAnsi="Helvetica" w:cs="Helvetica"/>
        </w:rPr>
      </w:pPr>
    </w:p>
    <w:p w14:paraId="39F3E574" w14:textId="022A5F6F" w:rsidR="08D0CC08" w:rsidRPr="00D815CA" w:rsidRDefault="08D0CC08" w:rsidP="00F20991">
      <w:pPr>
        <w:ind w:left="435"/>
        <w:rPr>
          <w:rFonts w:ascii="Helvetica" w:hAnsi="Helvetica" w:cs="Helvetica"/>
        </w:rPr>
      </w:pPr>
      <w:r w:rsidRPr="00D815CA">
        <w:rPr>
          <w:rFonts w:ascii="Helvetica" w:eastAsia="Arial" w:hAnsi="Helvetica" w:cs="Helvetica"/>
          <w:b/>
          <w:u w:val="single"/>
        </w:rPr>
        <w:t>C406.2.5.5 L05 Residential light control</w:t>
      </w:r>
    </w:p>
    <w:p w14:paraId="0B300585" w14:textId="60BE733E" w:rsidR="08D0CC08" w:rsidRPr="00D815CA" w:rsidRDefault="678F0C16" w:rsidP="00F20991">
      <w:pPr>
        <w:ind w:left="435"/>
        <w:rPr>
          <w:rFonts w:ascii="Helvetica" w:eastAsia="Arial" w:hAnsi="Helvetica" w:cs="Helvetica"/>
          <w:u w:val="single"/>
        </w:rPr>
      </w:pPr>
      <w:r w:rsidRPr="00D815CA">
        <w:rPr>
          <w:rFonts w:ascii="Helvetica" w:eastAsia="Arial" w:hAnsi="Helvetica" w:cs="Helvetica"/>
          <w:u w:val="single"/>
        </w:rPr>
        <w:t>To achieve this credit, dwelling unit lighting systems shall comply with all of the following:</w:t>
      </w:r>
    </w:p>
    <w:p w14:paraId="4F4D3835" w14:textId="0DB21ED1" w:rsidR="08D0CC08" w:rsidRPr="00D815CA" w:rsidRDefault="08D0CC08" w:rsidP="00F20991">
      <w:pPr>
        <w:pStyle w:val="ListParagraph"/>
        <w:numPr>
          <w:ilvl w:val="0"/>
          <w:numId w:val="10"/>
        </w:numPr>
        <w:tabs>
          <w:tab w:val="left" w:pos="288"/>
          <w:tab w:val="left" w:pos="1350"/>
          <w:tab w:val="left" w:pos="1944"/>
        </w:tabs>
        <w:spacing w:before="120"/>
        <w:ind w:left="982"/>
        <w:contextualSpacing w:val="0"/>
        <w:rPr>
          <w:rFonts w:ascii="Helvetica" w:eastAsiaTheme="minorEastAsia" w:hAnsi="Helvetica" w:cs="Helvetica"/>
          <w:color w:val="auto"/>
          <w:sz w:val="24"/>
          <w:szCs w:val="24"/>
          <w:u w:val="single"/>
        </w:rPr>
      </w:pPr>
      <w:r w:rsidRPr="00D815CA">
        <w:rPr>
          <w:rFonts w:ascii="Helvetica" w:eastAsia="Arial" w:hAnsi="Helvetica" w:cs="Helvetica"/>
          <w:color w:val="auto"/>
          <w:sz w:val="24"/>
          <w:szCs w:val="24"/>
          <w:u w:val="single"/>
        </w:rPr>
        <w:t xml:space="preserve">Each </w:t>
      </w:r>
      <w:r w:rsidRPr="00D815CA">
        <w:rPr>
          <w:rFonts w:ascii="Helvetica" w:eastAsia="Arial" w:hAnsi="Helvetica" w:cs="Helvetica"/>
          <w:i/>
          <w:color w:val="auto"/>
          <w:sz w:val="24"/>
          <w:szCs w:val="24"/>
          <w:u w:val="single"/>
        </w:rPr>
        <w:t xml:space="preserve">dwelling unit </w:t>
      </w:r>
      <w:r w:rsidRPr="00D815CA">
        <w:rPr>
          <w:rFonts w:ascii="Helvetica" w:eastAsia="Arial" w:hAnsi="Helvetica" w:cs="Helvetica"/>
          <w:color w:val="auto"/>
          <w:sz w:val="24"/>
          <w:szCs w:val="24"/>
          <w:u w:val="single"/>
        </w:rPr>
        <w:t xml:space="preserve">shall have a main control by the main entrance that turns off all the lights and all switched receptacles in the </w:t>
      </w:r>
      <w:r w:rsidRPr="00D815CA">
        <w:rPr>
          <w:rFonts w:ascii="Helvetica" w:eastAsia="Arial" w:hAnsi="Helvetica" w:cs="Helvetica"/>
          <w:i/>
          <w:color w:val="auto"/>
          <w:sz w:val="24"/>
          <w:szCs w:val="24"/>
          <w:u w:val="single"/>
        </w:rPr>
        <w:t>dwelling unit</w:t>
      </w:r>
      <w:r w:rsidRPr="00D815CA">
        <w:rPr>
          <w:rFonts w:ascii="Helvetica" w:eastAsia="Arial" w:hAnsi="Helvetica" w:cs="Helvetica"/>
          <w:color w:val="auto"/>
          <w:sz w:val="24"/>
          <w:szCs w:val="24"/>
          <w:u w:val="single"/>
        </w:rPr>
        <w:t xml:space="preserve">. </w:t>
      </w:r>
    </w:p>
    <w:p w14:paraId="455310BF" w14:textId="47BD8ABE" w:rsidR="08D0CC08" w:rsidRPr="00D815CA" w:rsidRDefault="08D0CC08" w:rsidP="00F20991">
      <w:pPr>
        <w:pStyle w:val="ListParagraph"/>
        <w:numPr>
          <w:ilvl w:val="0"/>
          <w:numId w:val="10"/>
        </w:numPr>
        <w:tabs>
          <w:tab w:val="left" w:pos="288"/>
          <w:tab w:val="left" w:pos="1350"/>
          <w:tab w:val="left" w:pos="1944"/>
        </w:tabs>
        <w:spacing w:before="120"/>
        <w:ind w:left="982"/>
        <w:contextualSpacing w:val="0"/>
        <w:rPr>
          <w:rFonts w:ascii="Helvetica" w:hAnsi="Helvetica" w:cs="Helvetica"/>
          <w:color w:val="auto"/>
          <w:sz w:val="24"/>
          <w:szCs w:val="24"/>
          <w:u w:val="single"/>
        </w:rPr>
      </w:pPr>
      <w:r w:rsidRPr="00D815CA">
        <w:rPr>
          <w:rFonts w:ascii="Helvetica" w:eastAsia="Arial" w:hAnsi="Helvetica" w:cs="Helvetica"/>
          <w:color w:val="auto"/>
          <w:sz w:val="24"/>
          <w:szCs w:val="24"/>
          <w:u w:val="single"/>
        </w:rPr>
        <w:t xml:space="preserve">The main control shall be permitted to have two controls, one for permanently wired lighting and one for switched receptacles. </w:t>
      </w:r>
    </w:p>
    <w:p w14:paraId="71134303" w14:textId="2B7B3086" w:rsidR="08D0CC08" w:rsidRPr="00D815CA" w:rsidRDefault="002D4A4E" w:rsidP="00F20991">
      <w:pPr>
        <w:pStyle w:val="ListParagraph"/>
        <w:numPr>
          <w:ilvl w:val="0"/>
          <w:numId w:val="10"/>
        </w:numPr>
        <w:tabs>
          <w:tab w:val="left" w:pos="288"/>
          <w:tab w:val="left" w:pos="1350"/>
          <w:tab w:val="left" w:pos="1944"/>
        </w:tabs>
        <w:spacing w:before="120"/>
        <w:ind w:left="982"/>
        <w:contextualSpacing w:val="0"/>
        <w:rPr>
          <w:rFonts w:ascii="Helvetica" w:hAnsi="Helvetica" w:cs="Helvetica"/>
          <w:color w:val="auto"/>
          <w:sz w:val="24"/>
          <w:szCs w:val="24"/>
          <w:u w:val="single"/>
        </w:rPr>
      </w:pPr>
      <w:r w:rsidRPr="00D815CA">
        <w:rPr>
          <w:rFonts w:ascii="Helvetica" w:eastAsia="Arial" w:hAnsi="Helvetica" w:cs="Helvetica"/>
          <w:color w:val="auto"/>
          <w:sz w:val="24"/>
          <w:szCs w:val="24"/>
          <w:u w:val="single"/>
        </w:rPr>
        <w:t xml:space="preserve">Where </w:t>
      </w:r>
      <w:r w:rsidR="00613D39" w:rsidRPr="00D815CA">
        <w:rPr>
          <w:rFonts w:ascii="Helvetica" w:eastAsia="Arial" w:hAnsi="Helvetica" w:cs="Helvetica"/>
          <w:color w:val="auto"/>
          <w:sz w:val="24"/>
          <w:szCs w:val="24"/>
          <w:u w:val="single"/>
        </w:rPr>
        <w:t xml:space="preserve">controls are </w:t>
      </w:r>
      <w:r w:rsidR="00BF7A93" w:rsidRPr="00D815CA">
        <w:rPr>
          <w:rFonts w:ascii="Helvetica" w:eastAsia="Arial" w:hAnsi="Helvetica" w:cs="Helvetica"/>
          <w:color w:val="auto"/>
          <w:sz w:val="24"/>
          <w:szCs w:val="24"/>
          <w:u w:val="single"/>
        </w:rPr>
        <w:t xml:space="preserve">divided </w:t>
      </w:r>
      <w:r w:rsidR="160E7157" w:rsidRPr="00D815CA">
        <w:rPr>
          <w:rFonts w:ascii="Helvetica" w:eastAsia="Arial" w:hAnsi="Helvetica" w:cs="Helvetica"/>
          <w:strike/>
          <w:color w:val="auto"/>
          <w:sz w:val="24"/>
          <w:szCs w:val="24"/>
          <w:u w:val="single"/>
        </w:rPr>
        <w:t>T</w:t>
      </w:r>
      <w:r w:rsidR="00BF7A93" w:rsidRPr="00D815CA">
        <w:rPr>
          <w:rFonts w:ascii="Helvetica" w:eastAsia="Arial" w:hAnsi="Helvetica" w:cs="Helvetica"/>
          <w:color w:val="auto"/>
          <w:sz w:val="24"/>
          <w:szCs w:val="24"/>
          <w:u w:val="single"/>
        </w:rPr>
        <w:t>t</w:t>
      </w:r>
      <w:r w:rsidR="160E7157" w:rsidRPr="00D815CA">
        <w:rPr>
          <w:rFonts w:ascii="Helvetica" w:eastAsia="Arial" w:hAnsi="Helvetica" w:cs="Helvetica"/>
          <w:color w:val="auto"/>
          <w:sz w:val="24"/>
          <w:szCs w:val="24"/>
          <w:u w:val="single"/>
        </w:rPr>
        <w:t xml:space="preserve">he main controls </w:t>
      </w:r>
      <w:r w:rsidR="160E7157" w:rsidRPr="00D815CA">
        <w:rPr>
          <w:rFonts w:ascii="Helvetica" w:eastAsia="Arial" w:hAnsi="Helvetica" w:cs="Helvetica"/>
          <w:strike/>
          <w:color w:val="auto"/>
          <w:sz w:val="24"/>
          <w:szCs w:val="24"/>
          <w:u w:val="single"/>
        </w:rPr>
        <w:t>should</w:t>
      </w:r>
      <w:r w:rsidR="160E7157" w:rsidRPr="00D815CA">
        <w:rPr>
          <w:rFonts w:ascii="Helvetica" w:eastAsia="Arial" w:hAnsi="Helvetica" w:cs="Helvetica"/>
          <w:color w:val="auto"/>
          <w:sz w:val="24"/>
          <w:szCs w:val="24"/>
          <w:u w:val="single"/>
        </w:rPr>
        <w:t xml:space="preserve"> </w:t>
      </w:r>
      <w:r w:rsidR="00C015A4" w:rsidRPr="00D815CA">
        <w:rPr>
          <w:rFonts w:ascii="Helvetica" w:eastAsia="Arial" w:hAnsi="Helvetica" w:cs="Helvetica"/>
          <w:color w:val="auto"/>
          <w:sz w:val="24"/>
          <w:szCs w:val="24"/>
          <w:u w:val="single"/>
        </w:rPr>
        <w:t xml:space="preserve">shall </w:t>
      </w:r>
      <w:r w:rsidR="160E7157" w:rsidRPr="00D815CA">
        <w:rPr>
          <w:rFonts w:ascii="Helvetica" w:eastAsia="Arial" w:hAnsi="Helvetica" w:cs="Helvetica"/>
          <w:color w:val="auto"/>
          <w:sz w:val="24"/>
          <w:szCs w:val="24"/>
          <w:u w:val="single"/>
        </w:rPr>
        <w:t>be clearly identified as “lights master off” and “outlets master off.”</w:t>
      </w:r>
    </w:p>
    <w:p w14:paraId="4D683CBE" w14:textId="2B7B3086" w:rsidR="08D0CC08" w:rsidRPr="00D815CA" w:rsidRDefault="08D0CC08" w:rsidP="00F20991">
      <w:pPr>
        <w:ind w:left="435"/>
        <w:rPr>
          <w:rFonts w:ascii="Helvetica" w:hAnsi="Helvetica" w:cs="Helvetica"/>
        </w:rPr>
      </w:pPr>
      <w:r w:rsidRPr="00D815CA">
        <w:rPr>
          <w:rFonts w:ascii="Helvetica" w:eastAsia="Arial" w:hAnsi="Helvetica" w:cs="Helvetica"/>
          <w:b/>
        </w:rPr>
        <w:t>C406.2.5.6 L06 Reduced lighting power.</w:t>
      </w:r>
    </w:p>
    <w:p w14:paraId="5F059B24" w14:textId="2B7B3086" w:rsidR="08D0CC08" w:rsidRPr="00D815CA" w:rsidRDefault="08D0CC08" w:rsidP="00F20991">
      <w:pPr>
        <w:ind w:left="435"/>
        <w:rPr>
          <w:rFonts w:ascii="Helvetica" w:hAnsi="Helvetica" w:cs="Helvetica"/>
        </w:rPr>
      </w:pPr>
      <w:r w:rsidRPr="00D815CA">
        <w:rPr>
          <w:rFonts w:ascii="Helvetica" w:eastAsia="Calibri" w:hAnsi="Helvetica" w:cs="Helvetica"/>
          <w:u w:val="single"/>
        </w:rPr>
        <w:t>To achieve these credits, all of the Interior lighting shall comply with all the requirements of this section.</w:t>
      </w:r>
      <w:r w:rsidR="00776796" w:rsidRPr="00D815CA">
        <w:rPr>
          <w:rFonts w:ascii="Helvetica" w:eastAsia="Calibri" w:hAnsi="Helvetica" w:cs="Helvetica"/>
          <w:u w:val="single"/>
        </w:rPr>
        <w:t xml:space="preserve"> </w:t>
      </w:r>
      <w:r w:rsidR="009124A9" w:rsidRPr="00D815CA">
        <w:rPr>
          <w:rFonts w:ascii="Helvetica" w:eastAsia="Calibri" w:hAnsi="Helvetica" w:cs="Helvetica"/>
          <w:u w:val="single"/>
        </w:rPr>
        <w:t>In Group R occupancies the cre</w:t>
      </w:r>
      <w:r w:rsidR="00ED28DC" w:rsidRPr="00D815CA">
        <w:rPr>
          <w:rFonts w:ascii="Helvetica" w:eastAsia="Calibri" w:hAnsi="Helvetica" w:cs="Helvetica"/>
          <w:u w:val="single"/>
        </w:rPr>
        <w:t>dit</w:t>
      </w:r>
      <w:r w:rsidR="009124A9" w:rsidRPr="00D815CA">
        <w:rPr>
          <w:rFonts w:ascii="Helvetica" w:eastAsia="Calibri" w:hAnsi="Helvetica" w:cs="Helvetica"/>
          <w:u w:val="single"/>
        </w:rPr>
        <w:t xml:space="preserve"> is calculated for all common areas other than dwelling units and sleeping units as long as no less than 95 percent of the permanently installed light fixtures in dwelling units and sleeping units </w:t>
      </w:r>
      <w:r w:rsidR="00FA5500" w:rsidRPr="00D815CA">
        <w:rPr>
          <w:rFonts w:ascii="Helvetica" w:eastAsia="Calibri" w:hAnsi="Helvetica" w:cs="Helvetica"/>
          <w:u w:val="single"/>
        </w:rPr>
        <w:t>shall be provided by high-efficacy lamps with a minimum efficacy of 90 lumens per Watt.</w:t>
      </w:r>
    </w:p>
    <w:p w14:paraId="02567CB4" w14:textId="7A271CB9" w:rsidR="08D0CC08" w:rsidRPr="00D815CA" w:rsidRDefault="00C31013" w:rsidP="00F20991">
      <w:pPr>
        <w:spacing w:before="120"/>
        <w:ind w:left="435"/>
        <w:rPr>
          <w:rFonts w:ascii="Helvetica" w:eastAsiaTheme="minorEastAsia" w:hAnsi="Helvetica" w:cs="Helvetica"/>
        </w:rPr>
      </w:pPr>
      <w:r w:rsidRPr="00D815CA">
        <w:rPr>
          <w:rStyle w:val="normaltextrun"/>
          <w:rFonts w:ascii="Helvetica" w:eastAsiaTheme="majorEastAsia" w:hAnsi="Helvetica" w:cs="Helvetica"/>
          <w:u w:val="single"/>
          <w:shd w:val="clear" w:color="auto" w:fill="FFFFFF"/>
        </w:rPr>
        <w:t xml:space="preserve">For occupancies other than Group R, </w:t>
      </w:r>
      <w:r w:rsidRPr="00D815CA">
        <w:rPr>
          <w:rStyle w:val="normaltextrun"/>
          <w:rFonts w:ascii="Helvetica" w:eastAsiaTheme="majorEastAsia" w:hAnsi="Helvetica" w:cs="Helvetica"/>
          <w:strike/>
          <w:u w:val="single"/>
          <w:shd w:val="clear" w:color="auto" w:fill="FFFFFF"/>
        </w:rPr>
        <w:t xml:space="preserve">The </w:t>
      </w:r>
      <w:r w:rsidRPr="00D815CA">
        <w:rPr>
          <w:rStyle w:val="normaltextrun"/>
          <w:rFonts w:ascii="Helvetica" w:eastAsiaTheme="majorEastAsia" w:hAnsi="Helvetica" w:cs="Helvetica"/>
          <w:u w:val="single"/>
          <w:shd w:val="clear" w:color="auto" w:fill="FFFFFF"/>
        </w:rPr>
        <w:t xml:space="preserve">the </w:t>
      </w:r>
      <w:r w:rsidRPr="00D815CA">
        <w:rPr>
          <w:rStyle w:val="normaltextrun"/>
          <w:rFonts w:ascii="Helvetica" w:eastAsiaTheme="majorEastAsia" w:hAnsi="Helvetica" w:cs="Helvetica"/>
          <w:strike/>
          <w:u w:val="single"/>
          <w:shd w:val="clear" w:color="auto" w:fill="FFFFFF"/>
        </w:rPr>
        <w:t>net</w:t>
      </w:r>
      <w:r w:rsidRPr="00D815CA">
        <w:rPr>
          <w:rStyle w:val="normaltextrun"/>
          <w:rFonts w:ascii="Helvetica" w:eastAsiaTheme="majorEastAsia" w:hAnsi="Helvetica" w:cs="Helvetica"/>
          <w:u w:val="single"/>
          <w:shd w:val="clear" w:color="auto" w:fill="FFFFFF"/>
        </w:rPr>
        <w:t xml:space="preserve"> total connected interior lighting power (</w:t>
      </w:r>
      <w:r w:rsidRPr="00D815CA">
        <w:rPr>
          <w:rStyle w:val="spellingerror"/>
          <w:rFonts w:ascii="Helvetica" w:eastAsiaTheme="majorEastAsia" w:hAnsi="Helvetica" w:cs="Helvetica"/>
          <w:u w:val="single"/>
          <w:shd w:val="clear" w:color="auto" w:fill="FFFFFF"/>
        </w:rPr>
        <w:t>LPn</w:t>
      </w:r>
      <w:r w:rsidRPr="00D815CA">
        <w:rPr>
          <w:rStyle w:val="normaltextrun"/>
          <w:rFonts w:ascii="Helvetica" w:eastAsiaTheme="majorEastAsia" w:hAnsi="Helvetica" w:cs="Helvetica"/>
          <w:u w:val="single"/>
          <w:shd w:val="clear" w:color="auto" w:fill="FFFFFF"/>
        </w:rPr>
        <w:t xml:space="preserve">) shall be 95% or less than the </w:t>
      </w:r>
      <w:r w:rsidRPr="00D815CA">
        <w:rPr>
          <w:rStyle w:val="normaltextrun"/>
          <w:rFonts w:ascii="Helvetica" w:eastAsiaTheme="majorEastAsia" w:hAnsi="Helvetica" w:cs="Helvetica"/>
          <w:strike/>
          <w:u w:val="single"/>
          <w:shd w:val="clear" w:color="auto" w:fill="FFFFFF"/>
        </w:rPr>
        <w:t>net interior</w:t>
      </w:r>
      <w:r w:rsidRPr="00D815CA">
        <w:rPr>
          <w:rStyle w:val="normaltextrun"/>
          <w:rFonts w:ascii="Helvetica" w:eastAsiaTheme="majorEastAsia" w:hAnsi="Helvetica" w:cs="Helvetica"/>
          <w:u w:val="single"/>
          <w:shd w:val="clear" w:color="auto" w:fill="FFFFFF"/>
        </w:rPr>
        <w:t xml:space="preserve"> lighting power allowance (</w:t>
      </w:r>
      <w:r w:rsidRPr="00D815CA">
        <w:rPr>
          <w:rStyle w:val="spellingerror"/>
          <w:rFonts w:ascii="Helvetica" w:eastAsiaTheme="majorEastAsia" w:hAnsi="Helvetica" w:cs="Helvetica"/>
          <w:u w:val="single"/>
          <w:shd w:val="clear" w:color="auto" w:fill="FFFFFF"/>
        </w:rPr>
        <w:t>LPAn</w:t>
      </w:r>
      <w:r w:rsidRPr="00D815CA">
        <w:rPr>
          <w:rStyle w:val="normaltextrun"/>
          <w:rFonts w:ascii="Helvetica" w:eastAsiaTheme="majorEastAsia" w:hAnsi="Helvetica" w:cs="Helvetica"/>
          <w:u w:val="single"/>
          <w:shd w:val="clear" w:color="auto" w:fill="FFFFFF"/>
        </w:rPr>
        <w:t>) determined in accordance with Section C405.3.2.2. Energy credits shall be determined based on one of the following:</w:t>
      </w:r>
      <w:r w:rsidRPr="00D815CA">
        <w:rPr>
          <w:rStyle w:val="eop"/>
          <w:rFonts w:ascii="Helvetica" w:eastAsiaTheme="majorEastAsia" w:hAnsi="Helvetica" w:cs="Helvetica"/>
          <w:shd w:val="clear" w:color="auto" w:fill="FFFFFF"/>
        </w:rPr>
        <w:t> </w:t>
      </w:r>
    </w:p>
    <w:p w14:paraId="7FF00A7E" w14:textId="5E7252EA" w:rsidR="08D0CC08" w:rsidRPr="00D815CA" w:rsidRDefault="08D0CC08" w:rsidP="15124D4E">
      <w:pPr>
        <w:pStyle w:val="ListParagraph"/>
        <w:numPr>
          <w:ilvl w:val="0"/>
          <w:numId w:val="15"/>
        </w:numPr>
        <w:spacing w:before="120"/>
        <w:ind w:left="1069"/>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 xml:space="preserve">Where LPn ≤ 80% of LPAn, </w:t>
      </w:r>
      <w:r w:rsidRPr="00D815CA">
        <w:rPr>
          <w:rFonts w:ascii="Helvetica" w:eastAsia="Times New Roman" w:hAnsi="Helvetica" w:cs="Helvetica"/>
          <w:strike/>
          <w:color w:val="auto"/>
          <w:sz w:val="24"/>
          <w:szCs w:val="24"/>
          <w:u w:val="single"/>
        </w:rPr>
        <w:t>the building shall achieve four times the C406.2.5.6 credits from Tables C406.1.3(1) through C406.1.3(9).</w:t>
      </w:r>
      <w:r w:rsidR="00A1677D" w:rsidRPr="00D815CA">
        <w:rPr>
          <w:rFonts w:ascii="Helvetica" w:eastAsia="Times New Roman" w:hAnsi="Helvetica" w:cs="Helvetica"/>
          <w:color w:val="auto"/>
          <w:sz w:val="24"/>
          <w:szCs w:val="24"/>
          <w:u w:val="single"/>
        </w:rPr>
        <w:t xml:space="preserve"> energy credits shall be determined using Equation 4-20.</w:t>
      </w:r>
    </w:p>
    <w:p w14:paraId="5486BB8A" w14:textId="629D4DBE" w:rsidR="00A1677D" w:rsidRPr="00D815CA" w:rsidRDefault="00A1677D" w:rsidP="00F20991">
      <w:pPr>
        <w:pStyle w:val="ListParagraph"/>
        <w:spacing w:before="120"/>
        <w:ind w:left="1069"/>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 xml:space="preserve">ECLPA = </w:t>
      </w:r>
      <w:r w:rsidR="0082394C" w:rsidRPr="00D815CA">
        <w:rPr>
          <w:rFonts w:ascii="Helvetica" w:eastAsia="Times New Roman" w:hAnsi="Helvetica" w:cs="Helvetica"/>
          <w:color w:val="auto"/>
          <w:sz w:val="24"/>
          <w:szCs w:val="24"/>
          <w:u w:val="single"/>
        </w:rPr>
        <w:t>EC</w:t>
      </w:r>
      <w:r w:rsidR="0082394C" w:rsidRPr="00D815CA">
        <w:rPr>
          <w:rFonts w:ascii="Helvetica" w:eastAsia="Times New Roman" w:hAnsi="Helvetica" w:cs="Helvetica"/>
          <w:color w:val="auto"/>
          <w:sz w:val="24"/>
          <w:szCs w:val="24"/>
          <w:u w:val="single"/>
          <w:vertAlign w:val="subscript"/>
        </w:rPr>
        <w:t>5</w:t>
      </w:r>
      <w:r w:rsidR="0082394C" w:rsidRPr="00D815CA">
        <w:rPr>
          <w:rFonts w:ascii="Helvetica" w:eastAsia="Times New Roman" w:hAnsi="Helvetica" w:cs="Helvetica"/>
          <w:color w:val="auto"/>
          <w:sz w:val="24"/>
          <w:szCs w:val="24"/>
          <w:u w:val="single"/>
        </w:rPr>
        <w:t>*4</w:t>
      </w:r>
      <w:r w:rsidR="0082394C" w:rsidRPr="00D815CA">
        <w:rPr>
          <w:rFonts w:ascii="Helvetica" w:eastAsia="Times New Roman" w:hAnsi="Helvetica" w:cs="Helvetica"/>
          <w:color w:val="auto"/>
          <w:sz w:val="24"/>
          <w:szCs w:val="24"/>
          <w:u w:val="single"/>
        </w:rPr>
        <w:tab/>
      </w:r>
      <w:r w:rsidR="0082394C" w:rsidRPr="00D815CA">
        <w:rPr>
          <w:rFonts w:ascii="Helvetica" w:eastAsia="Times New Roman" w:hAnsi="Helvetica" w:cs="Helvetica"/>
          <w:color w:val="auto"/>
          <w:sz w:val="24"/>
          <w:szCs w:val="24"/>
          <w:u w:val="single"/>
        </w:rPr>
        <w:tab/>
      </w:r>
      <w:r w:rsidR="0082394C" w:rsidRPr="00D815CA">
        <w:rPr>
          <w:rFonts w:ascii="Helvetica" w:eastAsia="Times New Roman" w:hAnsi="Helvetica" w:cs="Helvetica"/>
          <w:color w:val="auto"/>
          <w:sz w:val="24"/>
          <w:szCs w:val="24"/>
          <w:u w:val="single"/>
        </w:rPr>
        <w:tab/>
      </w:r>
      <w:r w:rsidR="0082394C" w:rsidRPr="00D815CA">
        <w:rPr>
          <w:rFonts w:ascii="Helvetica" w:eastAsia="Times New Roman" w:hAnsi="Helvetica" w:cs="Helvetica"/>
          <w:color w:val="auto"/>
          <w:sz w:val="24"/>
          <w:szCs w:val="24"/>
          <w:u w:val="single"/>
        </w:rPr>
        <w:tab/>
        <w:t>(Equation 4-20)</w:t>
      </w:r>
    </w:p>
    <w:p w14:paraId="7E19658E" w14:textId="348E8A28" w:rsidR="08D0CC08" w:rsidRPr="00D815CA" w:rsidRDefault="678F0C16" w:rsidP="00F20991">
      <w:pPr>
        <w:pStyle w:val="ListParagraph"/>
        <w:numPr>
          <w:ilvl w:val="0"/>
          <w:numId w:val="15"/>
        </w:numPr>
        <w:spacing w:before="120"/>
        <w:ind w:left="1069"/>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 xml:space="preserve">Where LPn &gt; 80% of LPAn and LPn ≤ 95% of LPAn energy credits shall be determined using Equation 4-20. </w:t>
      </w:r>
    </w:p>
    <w:p w14:paraId="403DDC8A" w14:textId="43246D1C" w:rsidR="08D0CC08" w:rsidRPr="00D815CA" w:rsidRDefault="003E4021" w:rsidP="00F20991">
      <w:pPr>
        <w:jc w:val="center"/>
        <w:rPr>
          <w:rFonts w:ascii="Helvetica" w:eastAsia="Calibri" w:hAnsi="Helvetica" w:cs="Helvetica"/>
          <w:u w:val="single"/>
        </w:rPr>
      </w:pPr>
      <w:r w:rsidRPr="00D815CA">
        <w:rPr>
          <w:rFonts w:ascii="Helvetica" w:eastAsia="Calibri" w:hAnsi="Helvetica" w:cs="Helvetica"/>
          <w:u w:val="single"/>
        </w:rPr>
        <w:t>L06 MEC</w:t>
      </w:r>
      <w:r w:rsidR="678F0C16" w:rsidRPr="00D815CA">
        <w:rPr>
          <w:rFonts w:ascii="Helvetica" w:eastAsia="Calibri" w:hAnsi="Helvetica" w:cs="Helvetica"/>
          <w:u w:val="single"/>
        </w:rPr>
        <w:t xml:space="preserve"> = </w:t>
      </w:r>
      <w:r w:rsidR="00BB200C" w:rsidRPr="00D815CA">
        <w:rPr>
          <w:rFonts w:ascii="Helvetica" w:eastAsia="Calibri" w:hAnsi="Helvetica" w:cs="Helvetica"/>
          <w:u w:val="single"/>
        </w:rPr>
        <w:t>L06 BEC</w:t>
      </w:r>
      <w:r w:rsidR="678F0C16" w:rsidRPr="00D815CA">
        <w:rPr>
          <w:rFonts w:ascii="Helvetica" w:eastAsia="Calibri" w:hAnsi="Helvetica" w:cs="Helvetica"/>
          <w:u w:val="single"/>
        </w:rPr>
        <w:t xml:space="preserve"> x 20 x (LPA</w:t>
      </w:r>
      <w:r w:rsidR="678F0C16" w:rsidRPr="00D815CA">
        <w:rPr>
          <w:rFonts w:ascii="Helvetica" w:eastAsia="Calibri" w:hAnsi="Helvetica" w:cs="Helvetica"/>
          <w:u w:val="single"/>
          <w:vertAlign w:val="subscript"/>
        </w:rPr>
        <w:t>n</w:t>
      </w:r>
      <w:r w:rsidR="678F0C16" w:rsidRPr="00D815CA">
        <w:rPr>
          <w:rFonts w:ascii="Helvetica" w:eastAsia="Calibri" w:hAnsi="Helvetica" w:cs="Helvetica"/>
          <w:u w:val="single"/>
        </w:rPr>
        <w:t xml:space="preserve"> – LP</w:t>
      </w:r>
      <w:r w:rsidR="678F0C16" w:rsidRPr="00D815CA">
        <w:rPr>
          <w:rFonts w:ascii="Helvetica" w:eastAsia="Calibri" w:hAnsi="Helvetica" w:cs="Helvetica"/>
          <w:u w:val="single"/>
          <w:vertAlign w:val="subscript"/>
        </w:rPr>
        <w:t>n</w:t>
      </w:r>
      <w:r w:rsidR="678F0C16" w:rsidRPr="00D815CA">
        <w:rPr>
          <w:rFonts w:ascii="Helvetica" w:eastAsia="Calibri" w:hAnsi="Helvetica" w:cs="Helvetica"/>
          <w:u w:val="single"/>
        </w:rPr>
        <w:t>) / LPA</w:t>
      </w:r>
      <w:r w:rsidR="678F0C16" w:rsidRPr="00D815CA">
        <w:rPr>
          <w:rFonts w:ascii="Helvetica" w:eastAsia="Calibri" w:hAnsi="Helvetica" w:cs="Helvetica"/>
          <w:u w:val="single"/>
          <w:vertAlign w:val="subscript"/>
        </w:rPr>
        <w:t>n</w:t>
      </w:r>
      <w:r w:rsidR="678F0C16" w:rsidRPr="00D815CA">
        <w:rPr>
          <w:rFonts w:ascii="Helvetica" w:eastAsia="Calibri" w:hAnsi="Helvetica" w:cs="Helvetica"/>
          <w:u w:val="single"/>
        </w:rPr>
        <w:t xml:space="preserve">            (Equation 4-20)</w:t>
      </w:r>
    </w:p>
    <w:p w14:paraId="0E7E77E7" w14:textId="19C72BED" w:rsidR="08D0CC08" w:rsidRPr="00D815CA" w:rsidRDefault="08D0CC08" w:rsidP="00F20991">
      <w:pPr>
        <w:tabs>
          <w:tab w:val="left" w:pos="360"/>
          <w:tab w:val="left" w:pos="1224"/>
        </w:tabs>
        <w:spacing w:before="120"/>
        <w:ind w:left="1155"/>
        <w:rPr>
          <w:rFonts w:ascii="Helvetica" w:hAnsi="Helvetica" w:cs="Helvetica"/>
        </w:rPr>
      </w:pPr>
      <w:r w:rsidRPr="00D815CA">
        <w:rPr>
          <w:rFonts w:ascii="Helvetica" w:eastAsia="Calibri" w:hAnsi="Helvetica" w:cs="Helvetica"/>
          <w:u w:val="single"/>
        </w:rPr>
        <w:t>Where:</w:t>
      </w:r>
    </w:p>
    <w:p w14:paraId="13E25F1E" w14:textId="72759DBB" w:rsidR="08D0CC08" w:rsidRPr="00D815CA" w:rsidRDefault="08D0CC08" w:rsidP="00F20991">
      <w:pPr>
        <w:tabs>
          <w:tab w:val="left" w:pos="360"/>
          <w:tab w:val="left" w:pos="1224"/>
        </w:tabs>
        <w:spacing w:before="120"/>
        <w:ind w:left="1155"/>
        <w:rPr>
          <w:rFonts w:ascii="Helvetica" w:hAnsi="Helvetica" w:cs="Helvetica"/>
          <w:strike/>
        </w:rPr>
      </w:pPr>
      <w:r w:rsidRPr="00D815CA">
        <w:rPr>
          <w:rFonts w:ascii="Helvetica" w:eastAsia="Calibri" w:hAnsi="Helvetica" w:cs="Helvetica"/>
          <w:strike/>
          <w:u w:val="single"/>
        </w:rPr>
        <w:t>ECLPA</w:t>
      </w:r>
      <w:r w:rsidRPr="00D815CA">
        <w:rPr>
          <w:rFonts w:ascii="Helvetica" w:hAnsi="Helvetica" w:cs="Helvetica"/>
          <w:strike/>
        </w:rPr>
        <w:tab/>
      </w:r>
      <w:r w:rsidRPr="00D815CA">
        <w:rPr>
          <w:rFonts w:ascii="Helvetica" w:eastAsia="Calibri" w:hAnsi="Helvetica" w:cs="Helvetica"/>
          <w:strike/>
          <w:u w:val="single"/>
        </w:rPr>
        <w:t>= additional energy credit for lighting power reduction</w:t>
      </w:r>
    </w:p>
    <w:p w14:paraId="388E6DD4" w14:textId="37EB940C" w:rsidR="08D0CC08" w:rsidRPr="00D815CA" w:rsidRDefault="678F0C16" w:rsidP="00F20991">
      <w:pPr>
        <w:tabs>
          <w:tab w:val="left" w:pos="360"/>
          <w:tab w:val="left" w:pos="1224"/>
        </w:tabs>
        <w:spacing w:before="120"/>
        <w:ind w:left="1155"/>
        <w:rPr>
          <w:rFonts w:ascii="Helvetica" w:hAnsi="Helvetica" w:cs="Helvetica"/>
        </w:rPr>
      </w:pPr>
      <w:r w:rsidRPr="00D815CA">
        <w:rPr>
          <w:rFonts w:ascii="Helvetica" w:eastAsia="Calibri" w:hAnsi="Helvetica" w:cs="Helvetica"/>
          <w:u w:val="single"/>
        </w:rPr>
        <w:t xml:space="preserve">LPn = net total connected interior lighting power calculated in accordance with </w:t>
      </w:r>
      <w:r w:rsidR="6541A0AF" w:rsidRPr="00D815CA">
        <w:rPr>
          <w:rFonts w:ascii="Helvetica" w:eastAsia="Calibri" w:hAnsi="Helvetica" w:cs="Helvetica"/>
          <w:u w:val="single"/>
        </w:rPr>
        <w:t>Section C405</w:t>
      </w:r>
      <w:r w:rsidRPr="00D815CA">
        <w:rPr>
          <w:rFonts w:ascii="Helvetica" w:eastAsia="Calibri" w:hAnsi="Helvetica" w:cs="Helvetica"/>
          <w:u w:val="single"/>
        </w:rPr>
        <w:t>.3.1, watts, less any additional lighting power allowed in Section C405.3.2.2.1</w:t>
      </w:r>
    </w:p>
    <w:p w14:paraId="4A6858EE" w14:textId="6830FB63" w:rsidR="08D0CC08" w:rsidRPr="00D815CA" w:rsidRDefault="678F0C16" w:rsidP="00F20991">
      <w:pPr>
        <w:tabs>
          <w:tab w:val="left" w:pos="360"/>
          <w:tab w:val="left" w:pos="1224"/>
        </w:tabs>
        <w:spacing w:before="120"/>
        <w:ind w:left="1155"/>
        <w:rPr>
          <w:rFonts w:ascii="Helvetica" w:hAnsi="Helvetica" w:cs="Helvetica"/>
        </w:rPr>
      </w:pPr>
      <w:r w:rsidRPr="00D815CA">
        <w:rPr>
          <w:rFonts w:ascii="Helvetica" w:eastAsia="Calibri" w:hAnsi="Helvetica" w:cs="Helvetica"/>
          <w:u w:val="single"/>
        </w:rPr>
        <w:t>LPAn = interior lighting power allowance calculated in accordance with the requirements of Section C405.3.2.2, watts, less any additional interior lighting power allowed in Section C405.3.2.2.1</w:t>
      </w:r>
    </w:p>
    <w:p w14:paraId="5E6ABD50" w14:textId="08CF2EDD" w:rsidR="08D0CC08" w:rsidRPr="00D815CA" w:rsidRDefault="08D0CC08" w:rsidP="00F20991">
      <w:pPr>
        <w:tabs>
          <w:tab w:val="left" w:pos="360"/>
          <w:tab w:val="left" w:pos="1224"/>
        </w:tabs>
        <w:spacing w:before="120"/>
        <w:ind w:left="1155"/>
        <w:rPr>
          <w:rFonts w:ascii="Helvetica" w:hAnsi="Helvetica" w:cs="Helvetica"/>
          <w:strike/>
        </w:rPr>
      </w:pPr>
      <w:r w:rsidRPr="00D815CA">
        <w:rPr>
          <w:rFonts w:ascii="Helvetica" w:eastAsia="Calibri" w:hAnsi="Helvetica" w:cs="Helvetica"/>
          <w:strike/>
          <w:u w:val="single"/>
        </w:rPr>
        <w:t>EC</w:t>
      </w:r>
      <w:r w:rsidRPr="00D815CA">
        <w:rPr>
          <w:rFonts w:ascii="Helvetica" w:eastAsia="Calibri" w:hAnsi="Helvetica" w:cs="Helvetica"/>
          <w:strike/>
          <w:u w:val="single"/>
          <w:vertAlign w:val="subscript"/>
        </w:rPr>
        <w:t>5</w:t>
      </w:r>
      <w:r w:rsidRPr="00D815CA">
        <w:rPr>
          <w:rFonts w:ascii="Helvetica" w:eastAsia="Calibri" w:hAnsi="Helvetica" w:cs="Helvetica"/>
          <w:strike/>
          <w:u w:val="single"/>
        </w:rPr>
        <w:t>= L06 base credit from Tables C406.1.3(1) through C406.1.3(9)</w:t>
      </w:r>
    </w:p>
    <w:p w14:paraId="1B41358B" w14:textId="35E3D054" w:rsidR="08D0CC08" w:rsidRPr="00D815CA" w:rsidRDefault="08D0CC08" w:rsidP="00F20991">
      <w:pPr>
        <w:spacing w:before="120"/>
        <w:rPr>
          <w:rFonts w:ascii="Helvetica" w:hAnsi="Helvetica" w:cs="Helvetica"/>
        </w:rPr>
      </w:pPr>
      <w:r w:rsidRPr="00D815CA">
        <w:rPr>
          <w:rFonts w:ascii="Helvetica" w:eastAsia="Calibri" w:hAnsi="Helvetica" w:cs="Helvetica"/>
          <w:b/>
          <w:u w:val="single"/>
        </w:rPr>
        <w:t>C406.2.7 Efficient Equipment Credits</w:t>
      </w:r>
    </w:p>
    <w:p w14:paraId="51ADCD7B" w14:textId="077A6249" w:rsidR="08D0CC08" w:rsidRPr="00D815CA" w:rsidRDefault="08D0CC08" w:rsidP="00F20991">
      <w:pPr>
        <w:spacing w:before="120"/>
        <w:ind w:left="435"/>
        <w:rPr>
          <w:rFonts w:ascii="Helvetica" w:hAnsi="Helvetica" w:cs="Helvetica"/>
        </w:rPr>
      </w:pPr>
      <w:r w:rsidRPr="00D815CA">
        <w:rPr>
          <w:rFonts w:ascii="Helvetica" w:eastAsia="Calibri" w:hAnsi="Helvetica" w:cs="Helvetica"/>
          <w:b/>
          <w:u w:val="single"/>
        </w:rPr>
        <w:t xml:space="preserve">C406.2.7.1 Q01 Efficient Elevator </w:t>
      </w:r>
      <w:r w:rsidR="004575B9" w:rsidRPr="00D815CA">
        <w:rPr>
          <w:rFonts w:ascii="Helvetica" w:eastAsia="Calibri" w:hAnsi="Helvetica" w:cs="Helvetica"/>
          <w:b/>
          <w:u w:val="single"/>
        </w:rPr>
        <w:t xml:space="preserve">and Escalator </w:t>
      </w:r>
      <w:r w:rsidRPr="00D815CA">
        <w:rPr>
          <w:rFonts w:ascii="Helvetica" w:eastAsia="Calibri" w:hAnsi="Helvetica" w:cs="Helvetica"/>
          <w:b/>
          <w:u w:val="single"/>
        </w:rPr>
        <w:t>Equipment</w:t>
      </w:r>
    </w:p>
    <w:p w14:paraId="29959301" w14:textId="2AAA0B32" w:rsidR="678F0C16" w:rsidRDefault="678F0C16" w:rsidP="4C89AD3E">
      <w:pPr>
        <w:ind w:left="435"/>
        <w:rPr>
          <w:u w:val="single"/>
        </w:rPr>
      </w:pPr>
      <w:r w:rsidRPr="4C89AD3E">
        <w:rPr>
          <w:rFonts w:ascii="Helvetica" w:eastAsia="Calibri" w:hAnsi="Helvetica" w:cs="Helvetica"/>
          <w:u w:val="single"/>
        </w:rPr>
        <w:t xml:space="preserve">Qualifying elevators in the building shall be Energy efficiency class A per ISO 25745-2, Table 7. Only buildings 3 or more floors above grade may use this credit. Credits shall be prorated based on Equation 4-22, rounded to the nearest whole credit. At least 50% of the building’s floors </w:t>
      </w:r>
      <w:r w:rsidRPr="4C89AD3E">
        <w:rPr>
          <w:rFonts w:ascii="Calibri" w:eastAsia="Calibri" w:hAnsi="Calibri" w:cs="Calibri"/>
          <w:sz w:val="22"/>
          <w:szCs w:val="22"/>
          <w:u w:val="single"/>
        </w:rPr>
        <w:t xml:space="preserve">must be served by Class A elevators </w:t>
      </w:r>
      <w:r w:rsidRPr="4C89AD3E">
        <w:rPr>
          <w:rFonts w:ascii="Helvetica" w:eastAsia="Calibri" w:hAnsi="Helvetica" w:cs="Helvetica"/>
          <w:u w:val="single"/>
        </w:rPr>
        <w:t xml:space="preserve">to be eligible for this credit. </w:t>
      </w:r>
    </w:p>
    <w:p w14:paraId="120DD34B" w14:textId="3AC2B024" w:rsidR="08D0CC08" w:rsidRPr="00D815CA" w:rsidRDefault="08D0CC08" w:rsidP="00F20991">
      <w:pPr>
        <w:ind w:left="435"/>
        <w:rPr>
          <w:rFonts w:ascii="Helvetica" w:hAnsi="Helvetica" w:cs="Helvetica"/>
          <w:strike/>
          <w:u w:val="single"/>
        </w:rPr>
      </w:pPr>
    </w:p>
    <w:p w14:paraId="59E34986" w14:textId="2C81F9F7" w:rsidR="08D0CC08" w:rsidRPr="00D815CA" w:rsidRDefault="00BB200C" w:rsidP="00F20991">
      <w:pPr>
        <w:tabs>
          <w:tab w:val="right" w:pos="10080"/>
        </w:tabs>
        <w:jc w:val="center"/>
        <w:rPr>
          <w:rFonts w:ascii="Helvetica" w:eastAsia="Calibri" w:hAnsi="Helvetica" w:cs="Helvetica"/>
          <w:u w:val="single"/>
        </w:rPr>
      </w:pPr>
      <w:r w:rsidRPr="00D815CA">
        <w:rPr>
          <w:rFonts w:ascii="Helvetica" w:eastAsia="Calibri" w:hAnsi="Helvetica" w:cs="Helvetica"/>
          <w:u w:val="single"/>
        </w:rPr>
        <w:t>Q01 MEC</w:t>
      </w:r>
      <w:r w:rsidR="678F0C16" w:rsidRPr="00D815CA">
        <w:rPr>
          <w:rFonts w:ascii="Helvetica" w:eastAsia="Calibri" w:hAnsi="Helvetica" w:cs="Helvetica"/>
          <w:u w:val="single"/>
        </w:rPr>
        <w:t xml:space="preserve"> = </w:t>
      </w:r>
      <w:r w:rsidRPr="00D815CA">
        <w:rPr>
          <w:rFonts w:ascii="Helvetica" w:eastAsia="Calibri" w:hAnsi="Helvetica" w:cs="Helvetica"/>
          <w:u w:val="single"/>
        </w:rPr>
        <w:t>Q01 BEC</w:t>
      </w:r>
      <w:r w:rsidR="678F0C16" w:rsidRPr="00D815CA">
        <w:rPr>
          <w:rFonts w:ascii="Helvetica" w:eastAsia="Calibri" w:hAnsi="Helvetica" w:cs="Helvetica"/>
          <w:u w:val="single"/>
        </w:rPr>
        <w:t xml:space="preserve"> × </w:t>
      </w:r>
      <w:r w:rsidR="6541A0AF" w:rsidRPr="00D815CA">
        <w:rPr>
          <w:rFonts w:ascii="Helvetica" w:eastAsia="Calibri" w:hAnsi="Helvetica" w:cs="Helvetica"/>
          <w:u w:val="single"/>
        </w:rPr>
        <w:t>FA/FB</w:t>
      </w:r>
      <w:r w:rsidR="678F0C16" w:rsidRPr="00D815CA">
        <w:rPr>
          <w:rFonts w:ascii="Helvetica" w:eastAsia="Calibri" w:hAnsi="Helvetica" w:cs="Helvetica"/>
          <w:u w:val="single"/>
        </w:rPr>
        <w:t xml:space="preserve">           (Equation 4-22)</w:t>
      </w:r>
    </w:p>
    <w:p w14:paraId="048FD64D" w14:textId="3C7BD7E2" w:rsidR="4C89AD3E" w:rsidRDefault="4C89AD3E" w:rsidP="4C89AD3E">
      <w:pPr>
        <w:ind w:left="1155"/>
        <w:rPr>
          <w:rFonts w:ascii="Helvetica" w:eastAsia="Calibri" w:hAnsi="Helvetica" w:cs="Helvetica"/>
          <w:u w:val="single"/>
        </w:rPr>
      </w:pPr>
    </w:p>
    <w:p w14:paraId="58513F1A" w14:textId="46061B13" w:rsidR="08D0CC08" w:rsidRPr="00D815CA" w:rsidRDefault="08D0CC08" w:rsidP="00F20991">
      <w:pPr>
        <w:ind w:left="1155"/>
        <w:rPr>
          <w:rFonts w:ascii="Helvetica" w:hAnsi="Helvetica" w:cs="Helvetica"/>
        </w:rPr>
      </w:pPr>
      <w:r w:rsidRPr="00D815CA">
        <w:rPr>
          <w:rFonts w:ascii="Helvetica" w:eastAsia="Calibri" w:hAnsi="Helvetica" w:cs="Helvetica"/>
          <w:u w:val="single"/>
        </w:rPr>
        <w:t>Where:</w:t>
      </w:r>
    </w:p>
    <w:p w14:paraId="0CE7BB94" w14:textId="5D2F54D1" w:rsidR="08D0CC08" w:rsidRPr="00D815CA" w:rsidRDefault="08D0CC08" w:rsidP="00F20991">
      <w:pPr>
        <w:tabs>
          <w:tab w:val="left" w:pos="2664"/>
        </w:tabs>
        <w:ind w:left="1155"/>
        <w:rPr>
          <w:rFonts w:ascii="Helvetica" w:hAnsi="Helvetica" w:cs="Helvetica"/>
        </w:rPr>
      </w:pPr>
    </w:p>
    <w:p w14:paraId="29E51AEB" w14:textId="56CCDE0D" w:rsidR="08D0CC08" w:rsidRPr="00D815CA" w:rsidRDefault="08D0CC08" w:rsidP="00F20991">
      <w:pPr>
        <w:tabs>
          <w:tab w:val="left" w:pos="2664"/>
        </w:tabs>
        <w:ind w:left="1155"/>
        <w:rPr>
          <w:rFonts w:ascii="Helvetica" w:hAnsi="Helvetica" w:cs="Helvetica"/>
        </w:rPr>
      </w:pPr>
      <w:r w:rsidRPr="4C89AD3E">
        <w:rPr>
          <w:rFonts w:ascii="Helvetica" w:eastAsia="Calibri" w:hAnsi="Helvetica" w:cs="Helvetica"/>
          <w:u w:val="single"/>
        </w:rPr>
        <w:t>FA</w:t>
      </w:r>
      <w:r w:rsidRPr="00D815CA">
        <w:rPr>
          <w:rFonts w:ascii="Helvetica" w:eastAsia="Calibri" w:hAnsi="Helvetica" w:cs="Helvetica"/>
          <w:u w:val="single"/>
        </w:rPr>
        <w:t xml:space="preserve"> = Sum of floors served by class A elevators</w:t>
      </w:r>
    </w:p>
    <w:p w14:paraId="5909607F" w14:textId="468BEE57" w:rsidR="08D0CC08" w:rsidRPr="00D815CA" w:rsidRDefault="08D0CC08" w:rsidP="00F20991">
      <w:pPr>
        <w:tabs>
          <w:tab w:val="left" w:pos="2664"/>
        </w:tabs>
        <w:ind w:left="1155"/>
        <w:rPr>
          <w:rFonts w:ascii="Helvetica" w:hAnsi="Helvetica" w:cs="Helvetica"/>
        </w:rPr>
      </w:pPr>
      <w:r w:rsidRPr="00D815CA">
        <w:rPr>
          <w:rFonts w:ascii="Helvetica" w:eastAsia="Calibri" w:hAnsi="Helvetica" w:cs="Helvetica"/>
          <w:u w:val="single"/>
        </w:rPr>
        <w:t>FB</w:t>
      </w:r>
      <w:r w:rsidRPr="4C89AD3E">
        <w:rPr>
          <w:rFonts w:ascii="Helvetica" w:eastAsia="Calibri" w:hAnsi="Helvetica" w:cs="Helvetica"/>
          <w:u w:val="single"/>
        </w:rPr>
        <w:t xml:space="preserve"> </w:t>
      </w:r>
      <w:r w:rsidRPr="00D815CA">
        <w:rPr>
          <w:rFonts w:ascii="Helvetica" w:eastAsia="Calibri" w:hAnsi="Helvetica" w:cs="Helvetica"/>
          <w:u w:val="single"/>
        </w:rPr>
        <w:t xml:space="preserve">= Sum of floors served by all building elevators and escalators </w:t>
      </w:r>
    </w:p>
    <w:p w14:paraId="61A54F69" w14:textId="3C84881D" w:rsidR="08D0CC08" w:rsidRPr="00D815CA" w:rsidRDefault="08D0CC08" w:rsidP="00F20991">
      <w:pPr>
        <w:spacing w:before="120"/>
        <w:ind w:left="435"/>
        <w:rPr>
          <w:rFonts w:ascii="Helvetica" w:hAnsi="Helvetica" w:cs="Helvetica"/>
        </w:rPr>
      </w:pPr>
      <w:r w:rsidRPr="00D815CA">
        <w:rPr>
          <w:rFonts w:ascii="Helvetica" w:eastAsia="Calibri" w:hAnsi="Helvetica" w:cs="Helvetica"/>
          <w:b/>
          <w:bCs/>
          <w:u w:val="single"/>
        </w:rPr>
        <w:t>C406.2.7.2 Q02 Efficient Commercial Kitchen Equipment.</w:t>
      </w:r>
    </w:p>
    <w:p w14:paraId="7E098DEF" w14:textId="04D05686" w:rsidR="08D0CC08" w:rsidRPr="00D815CA" w:rsidRDefault="08D0CC08" w:rsidP="00F20991">
      <w:pPr>
        <w:ind w:left="435"/>
        <w:rPr>
          <w:rFonts w:ascii="Helvetica" w:hAnsi="Helvetica" w:cs="Helvetica"/>
        </w:rPr>
      </w:pPr>
      <w:r w:rsidRPr="00D815CA">
        <w:rPr>
          <w:rFonts w:ascii="Helvetica" w:eastAsia="Calibri" w:hAnsi="Helvetica" w:cs="Helvetica"/>
          <w:u w:val="single"/>
        </w:rPr>
        <w:t>For buildings and spaces designated as Group A-2, or facilities whose primary business type involves the use of a commercial kitchen with at least one gas or electric fryer, all fryers, dishwashers, steam cookers and ovens shall comply with all of the following:</w:t>
      </w:r>
    </w:p>
    <w:p w14:paraId="67F61B0A" w14:textId="2539A232" w:rsidR="08D0CC08" w:rsidRPr="00D815CA" w:rsidRDefault="08D0CC08">
      <w:pPr>
        <w:pStyle w:val="ListParagraph"/>
        <w:numPr>
          <w:ilvl w:val="0"/>
          <w:numId w:val="180"/>
        </w:numPr>
        <w:spacing w:before="120"/>
        <w:ind w:left="795"/>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Achieve performance levels in accordance with the equipment specifications listed in Tables C406.12 (1) through C406.12 (4) when rated in accordance with the applicable test procedure.</w:t>
      </w:r>
    </w:p>
    <w:p w14:paraId="525EEFF0" w14:textId="2EDFBE42" w:rsidR="08D0CC08" w:rsidRPr="00D815CA" w:rsidRDefault="08D0CC08">
      <w:pPr>
        <w:pStyle w:val="ListParagraph"/>
        <w:numPr>
          <w:ilvl w:val="0"/>
          <w:numId w:val="180"/>
        </w:numPr>
        <w:ind w:left="795"/>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Be installed before the issuance of the Certificate of Occupancy.</w:t>
      </w:r>
    </w:p>
    <w:p w14:paraId="7ED60820" w14:textId="2FCF8CB6" w:rsidR="08D0CC08" w:rsidRPr="00D815CA" w:rsidRDefault="08D0CC08">
      <w:pPr>
        <w:pStyle w:val="ListParagraph"/>
        <w:numPr>
          <w:ilvl w:val="0"/>
          <w:numId w:val="180"/>
        </w:numPr>
        <w:ind w:left="795"/>
        <w:contextualSpacing w:val="0"/>
        <w:rPr>
          <w:rFonts w:ascii="Helvetica" w:eastAsiaTheme="minorEastAsia" w:hAnsi="Helvetica" w:cs="Helvetica"/>
          <w:color w:val="auto"/>
          <w:sz w:val="24"/>
          <w:szCs w:val="24"/>
        </w:rPr>
      </w:pPr>
      <w:r w:rsidRPr="00D815CA">
        <w:rPr>
          <w:rFonts w:ascii="Helvetica" w:eastAsia="Times New Roman" w:hAnsi="Helvetica" w:cs="Helvetica"/>
          <w:color w:val="auto"/>
          <w:sz w:val="24"/>
          <w:szCs w:val="24"/>
          <w:u w:val="single"/>
        </w:rPr>
        <w:t xml:space="preserve">Have associated performance levels listed on the construction documents submitted for permitting. </w:t>
      </w:r>
    </w:p>
    <w:p w14:paraId="3A14A9F5" w14:textId="4CDFC09C" w:rsidR="08D0CC08" w:rsidRPr="00D815CA" w:rsidRDefault="08D0CC08" w:rsidP="00F20991">
      <w:pPr>
        <w:jc w:val="center"/>
        <w:rPr>
          <w:rFonts w:ascii="Helvetica" w:eastAsia="Calibri" w:hAnsi="Helvetica" w:cs="Helvetica"/>
          <w:b/>
          <w:u w:val="single"/>
        </w:rPr>
      </w:pPr>
    </w:p>
    <w:p w14:paraId="108307A9" w14:textId="18E7C0DA" w:rsidR="08D0CC08" w:rsidRPr="00D815CA" w:rsidRDefault="08D0CC08" w:rsidP="00F20991">
      <w:pPr>
        <w:spacing w:after="120"/>
        <w:jc w:val="center"/>
        <w:rPr>
          <w:rFonts w:ascii="Helvetica" w:hAnsi="Helvetica" w:cs="Helvetica"/>
        </w:rPr>
      </w:pPr>
      <w:r w:rsidRPr="00D815CA">
        <w:rPr>
          <w:rFonts w:ascii="Helvetica" w:eastAsia="Calibri" w:hAnsi="Helvetica" w:cs="Helvetica"/>
          <w:b/>
          <w:u w:val="single"/>
        </w:rPr>
        <w:t>Table C406.2.7.2 (1) Minimum Efficiency Requirements: Commercial Fryers</w:t>
      </w:r>
    </w:p>
    <w:tbl>
      <w:tblPr>
        <w:tblW w:w="0" w:type="auto"/>
        <w:jc w:val="center"/>
        <w:tblLayout w:type="fixed"/>
        <w:tblLook w:val="04A0" w:firstRow="1" w:lastRow="0" w:firstColumn="1" w:lastColumn="0" w:noHBand="0" w:noVBand="1"/>
      </w:tblPr>
      <w:tblGrid>
        <w:gridCol w:w="3690"/>
        <w:gridCol w:w="1800"/>
        <w:gridCol w:w="1680"/>
        <w:gridCol w:w="2190"/>
      </w:tblGrid>
      <w:tr w:rsidR="00D815CA" w:rsidRPr="00D815CA" w14:paraId="5DC3566F" w14:textId="77777777" w:rsidTr="00F20991">
        <w:trPr>
          <w:trHeight w:val="705"/>
          <w:jc w:val="center"/>
        </w:trPr>
        <w:tc>
          <w:tcPr>
            <w:tcW w:w="3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0B1E90" w14:textId="6B6C7110" w:rsidR="08D0CC08" w:rsidRPr="00D815CA" w:rsidRDefault="08D0CC08">
            <w:r w:rsidRPr="00D815CA">
              <w:rPr>
                <w:rFonts w:ascii="Calibri" w:eastAsia="Calibri" w:hAnsi="Calibri" w:cs="Calibri"/>
                <w:sz w:val="22"/>
                <w:szCs w:val="22"/>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6CE9E4" w14:textId="556F8745" w:rsidR="08D0CC08" w:rsidRPr="00D815CA" w:rsidRDefault="08D0CC08" w:rsidP="08D0CC08">
            <w:pPr>
              <w:jc w:val="center"/>
            </w:pPr>
            <w:r w:rsidRPr="00D815CA">
              <w:rPr>
                <w:rFonts w:ascii="Calibri" w:eastAsia="Calibri" w:hAnsi="Calibri" w:cs="Calibri"/>
                <w:b/>
                <w:bCs/>
                <w:sz w:val="22"/>
                <w:szCs w:val="22"/>
                <w:u w:val="single"/>
              </w:rPr>
              <w:t xml:space="preserve">Heavy-Load </w:t>
            </w:r>
            <w:r w:rsidRPr="00D815CA">
              <w:br/>
            </w:r>
            <w:r w:rsidRPr="00D815CA">
              <w:rPr>
                <w:rFonts w:ascii="Calibri" w:eastAsia="Calibri" w:hAnsi="Calibri" w:cs="Calibri"/>
                <w:b/>
                <w:bCs/>
                <w:sz w:val="22"/>
                <w:szCs w:val="22"/>
                <w:u w:val="single"/>
              </w:rPr>
              <w:t xml:space="preserve">Cooking Energy </w:t>
            </w:r>
            <w:r w:rsidRPr="00D815CA">
              <w:br/>
            </w:r>
            <w:r w:rsidRPr="00D815CA">
              <w:rPr>
                <w:rFonts w:ascii="Calibri" w:eastAsia="Calibri" w:hAnsi="Calibri" w:cs="Calibri"/>
                <w:b/>
                <w:bCs/>
                <w:sz w:val="22"/>
                <w:szCs w:val="22"/>
                <w:u w:val="single"/>
              </w:rPr>
              <w:t>Efficiency</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8A171E" w14:textId="0DFBA29F" w:rsidR="08D0CC08" w:rsidRPr="00D815CA" w:rsidRDefault="08D0CC08" w:rsidP="08D0CC08">
            <w:pPr>
              <w:jc w:val="center"/>
            </w:pPr>
            <w:r w:rsidRPr="00D815CA">
              <w:rPr>
                <w:rFonts w:ascii="Calibri" w:eastAsia="Calibri" w:hAnsi="Calibri" w:cs="Calibri"/>
                <w:b/>
                <w:bCs/>
                <w:sz w:val="22"/>
                <w:szCs w:val="22"/>
                <w:u w:val="single"/>
              </w:rPr>
              <w:t xml:space="preserve">Idle Energy </w:t>
            </w:r>
            <w:r w:rsidRPr="00D815CA">
              <w:br/>
            </w:r>
            <w:r w:rsidRPr="00D815CA">
              <w:rPr>
                <w:rFonts w:ascii="Calibri" w:eastAsia="Calibri" w:hAnsi="Calibri" w:cs="Calibri"/>
                <w:b/>
                <w:bCs/>
                <w:sz w:val="22"/>
                <w:szCs w:val="22"/>
                <w:u w:val="single"/>
              </w:rPr>
              <w:t>Rate</w:t>
            </w:r>
          </w:p>
        </w:tc>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1E57EB" w14:textId="33AB8BFF" w:rsidR="08D0CC08" w:rsidRPr="00D815CA" w:rsidRDefault="08D0CC08" w:rsidP="08D0CC08">
            <w:pPr>
              <w:jc w:val="center"/>
            </w:pPr>
            <w:r w:rsidRPr="00D815CA">
              <w:rPr>
                <w:rFonts w:ascii="Calibri" w:eastAsia="Calibri" w:hAnsi="Calibri" w:cs="Calibri"/>
                <w:b/>
                <w:bCs/>
                <w:sz w:val="22"/>
                <w:szCs w:val="22"/>
                <w:u w:val="single"/>
              </w:rPr>
              <w:t>Test Procedure</w:t>
            </w:r>
          </w:p>
        </w:tc>
      </w:tr>
      <w:tr w:rsidR="00D815CA" w:rsidRPr="00D815CA" w14:paraId="1E4E48B7" w14:textId="77777777" w:rsidTr="00F20991">
        <w:trPr>
          <w:trHeight w:val="240"/>
          <w:jc w:val="center"/>
        </w:trPr>
        <w:tc>
          <w:tcPr>
            <w:tcW w:w="36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272167" w14:textId="4F006687" w:rsidR="08D0CC08" w:rsidRPr="00D815CA" w:rsidRDefault="08D0CC08" w:rsidP="08D0CC08">
            <w:pPr>
              <w:jc w:val="center"/>
            </w:pPr>
            <w:r w:rsidRPr="00D815CA">
              <w:rPr>
                <w:rFonts w:ascii="Calibri" w:eastAsia="Calibri" w:hAnsi="Calibri" w:cs="Calibri"/>
                <w:sz w:val="22"/>
                <w:szCs w:val="22"/>
                <w:u w:val="single"/>
              </w:rPr>
              <w:t>Standard Open Deep-Fat Gas Fryers</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7A8BB1" w14:textId="327BC472" w:rsidR="08D0CC08" w:rsidRPr="00D815CA" w:rsidRDefault="08D0CC08" w:rsidP="08D0CC08">
            <w:pPr>
              <w:jc w:val="center"/>
            </w:pPr>
            <w:r w:rsidRPr="00D815CA">
              <w:rPr>
                <w:rFonts w:ascii="Calibri" w:eastAsia="Calibri" w:hAnsi="Calibri" w:cs="Calibri"/>
                <w:sz w:val="22"/>
                <w:szCs w:val="22"/>
                <w:u w:val="single"/>
              </w:rPr>
              <w:t>≥ 50%</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D84F89" w14:textId="1B5BFBDA" w:rsidR="08D0CC08" w:rsidRPr="00D815CA" w:rsidRDefault="08D0CC08" w:rsidP="08D0CC08">
            <w:pPr>
              <w:jc w:val="center"/>
            </w:pPr>
            <w:r w:rsidRPr="00D815CA">
              <w:rPr>
                <w:rFonts w:ascii="Calibri" w:eastAsia="Calibri" w:hAnsi="Calibri" w:cs="Calibri"/>
                <w:sz w:val="22"/>
                <w:szCs w:val="22"/>
                <w:u w:val="single"/>
              </w:rPr>
              <w:t>≤ 9,000 Btu/hr</w:t>
            </w:r>
          </w:p>
        </w:tc>
        <w:tc>
          <w:tcPr>
            <w:tcW w:w="219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B08724" w14:textId="6DA6DF82" w:rsidR="08D0CC08" w:rsidRPr="00D815CA" w:rsidRDefault="08D0CC08" w:rsidP="08D0CC08">
            <w:pPr>
              <w:jc w:val="center"/>
            </w:pPr>
            <w:r w:rsidRPr="00D815CA">
              <w:rPr>
                <w:rFonts w:ascii="Calibri" w:eastAsia="Calibri" w:hAnsi="Calibri" w:cs="Calibri"/>
                <w:sz w:val="22"/>
                <w:szCs w:val="22"/>
                <w:u w:val="single"/>
              </w:rPr>
              <w:t>ASTM F1361</w:t>
            </w:r>
          </w:p>
        </w:tc>
      </w:tr>
      <w:tr w:rsidR="00D815CA" w:rsidRPr="00D815CA" w14:paraId="30EEAFE7" w14:textId="77777777" w:rsidTr="00F20991">
        <w:trPr>
          <w:trHeight w:val="465"/>
          <w:jc w:val="center"/>
        </w:trPr>
        <w:tc>
          <w:tcPr>
            <w:tcW w:w="3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2BBC2E" w14:textId="6B35ACBD" w:rsidR="08D0CC08" w:rsidRPr="00D815CA" w:rsidRDefault="08D0CC08" w:rsidP="08D0CC08">
            <w:pPr>
              <w:jc w:val="center"/>
            </w:pPr>
            <w:r w:rsidRPr="00D815CA">
              <w:rPr>
                <w:rFonts w:ascii="Calibri" w:eastAsia="Calibri" w:hAnsi="Calibri" w:cs="Calibri"/>
                <w:sz w:val="22"/>
                <w:szCs w:val="22"/>
                <w:u w:val="single"/>
              </w:rPr>
              <w:t>Standard Open Deep-Fat Electric</w:t>
            </w:r>
          </w:p>
          <w:p w14:paraId="4D099BE9" w14:textId="3FE025F9" w:rsidR="08D0CC08" w:rsidRPr="00D815CA" w:rsidRDefault="08D0CC08" w:rsidP="08D0CC08">
            <w:pPr>
              <w:jc w:val="center"/>
            </w:pPr>
            <w:r w:rsidRPr="00D815CA">
              <w:rPr>
                <w:rFonts w:ascii="Calibri" w:eastAsia="Calibri" w:hAnsi="Calibri" w:cs="Calibri"/>
                <w:sz w:val="22"/>
                <w:szCs w:val="22"/>
                <w:u w:val="single"/>
              </w:rPr>
              <w:t>Fryers</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3FBCE9" w14:textId="5DA528C1" w:rsidR="08D0CC08" w:rsidRPr="00D815CA" w:rsidRDefault="08D0CC08" w:rsidP="08D0CC08">
            <w:pPr>
              <w:jc w:val="center"/>
            </w:pPr>
            <w:r w:rsidRPr="00D815CA">
              <w:rPr>
                <w:rFonts w:ascii="Calibri" w:eastAsia="Calibri" w:hAnsi="Calibri" w:cs="Calibri"/>
                <w:sz w:val="22"/>
                <w:szCs w:val="22"/>
                <w:u w:val="single"/>
              </w:rPr>
              <w:t>≥ 83%</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88D79D" w14:textId="6E9332C3" w:rsidR="08D0CC08" w:rsidRPr="00D815CA" w:rsidRDefault="08D0CC08" w:rsidP="08D0CC08">
            <w:pPr>
              <w:jc w:val="center"/>
            </w:pPr>
            <w:r w:rsidRPr="00D815CA">
              <w:rPr>
                <w:rFonts w:ascii="Calibri" w:eastAsia="Calibri" w:hAnsi="Calibri" w:cs="Calibri"/>
                <w:sz w:val="22"/>
                <w:szCs w:val="22"/>
                <w:u w:val="single"/>
              </w:rPr>
              <w:t>≤ 800 watts</w:t>
            </w:r>
          </w:p>
        </w:tc>
        <w:tc>
          <w:tcPr>
            <w:tcW w:w="2190" w:type="dxa"/>
            <w:vMerge/>
            <w:tcBorders>
              <w:left w:val="single" w:sz="0" w:space="0" w:color="000000" w:themeColor="text1"/>
              <w:bottom w:val="single" w:sz="0" w:space="0" w:color="000000" w:themeColor="text1"/>
              <w:right w:val="single" w:sz="0" w:space="0" w:color="000000" w:themeColor="text1"/>
            </w:tcBorders>
            <w:vAlign w:val="center"/>
          </w:tcPr>
          <w:p w14:paraId="2E0FBEE2" w14:textId="77777777" w:rsidR="0019008F" w:rsidRPr="00D815CA" w:rsidRDefault="0019008F"/>
        </w:tc>
      </w:tr>
      <w:tr w:rsidR="00D815CA" w:rsidRPr="00D815CA" w14:paraId="60B1EA9C" w14:textId="77777777" w:rsidTr="00F20991">
        <w:trPr>
          <w:trHeight w:val="240"/>
          <w:jc w:val="center"/>
        </w:trPr>
        <w:tc>
          <w:tcPr>
            <w:tcW w:w="36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6B5E9E" w14:textId="3C1C6A3D" w:rsidR="08D0CC08" w:rsidRPr="00D815CA" w:rsidRDefault="08D0CC08" w:rsidP="08D0CC08">
            <w:pPr>
              <w:jc w:val="center"/>
            </w:pPr>
            <w:r w:rsidRPr="00D815CA">
              <w:rPr>
                <w:rFonts w:ascii="Calibri" w:eastAsia="Calibri" w:hAnsi="Calibri" w:cs="Calibri"/>
                <w:sz w:val="22"/>
                <w:szCs w:val="22"/>
                <w:u w:val="single"/>
              </w:rPr>
              <w:t>Large Vat Open Deep-Fat Gas Fryers</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647C41" w14:textId="3FEB8213" w:rsidR="08D0CC08" w:rsidRPr="00D815CA" w:rsidRDefault="08D0CC08" w:rsidP="08D0CC08">
            <w:pPr>
              <w:jc w:val="center"/>
            </w:pPr>
            <w:r w:rsidRPr="00D815CA">
              <w:rPr>
                <w:rFonts w:ascii="Calibri" w:eastAsia="Calibri" w:hAnsi="Calibri" w:cs="Calibri"/>
                <w:sz w:val="22"/>
                <w:szCs w:val="22"/>
                <w:u w:val="single"/>
              </w:rPr>
              <w:t>≥ 50%</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5D70D1" w14:textId="6683FD49" w:rsidR="08D0CC08" w:rsidRPr="00D815CA" w:rsidRDefault="08D0CC08" w:rsidP="08D0CC08">
            <w:pPr>
              <w:jc w:val="center"/>
            </w:pPr>
            <w:r w:rsidRPr="00D815CA">
              <w:rPr>
                <w:rFonts w:ascii="Calibri" w:eastAsia="Calibri" w:hAnsi="Calibri" w:cs="Calibri"/>
                <w:sz w:val="22"/>
                <w:szCs w:val="22"/>
                <w:u w:val="single"/>
              </w:rPr>
              <w:t>≤ 12,000 Btu/hr</w:t>
            </w:r>
          </w:p>
        </w:tc>
        <w:tc>
          <w:tcPr>
            <w:tcW w:w="2190"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585EE448" w14:textId="52C3B160" w:rsidR="08D0CC08" w:rsidRPr="00D815CA" w:rsidRDefault="08D0CC08" w:rsidP="08D0CC08">
            <w:pPr>
              <w:jc w:val="center"/>
            </w:pPr>
            <w:r w:rsidRPr="00D815CA">
              <w:rPr>
                <w:rFonts w:ascii="Calibri" w:eastAsia="Calibri" w:hAnsi="Calibri" w:cs="Calibri"/>
                <w:sz w:val="22"/>
                <w:szCs w:val="22"/>
                <w:u w:val="single"/>
              </w:rPr>
              <w:t>ASTM F2144</w:t>
            </w:r>
          </w:p>
        </w:tc>
      </w:tr>
      <w:tr w:rsidR="00D815CA" w:rsidRPr="00D815CA" w14:paraId="47EA292F" w14:textId="77777777" w:rsidTr="00F20991">
        <w:trPr>
          <w:trHeight w:val="480"/>
          <w:jc w:val="center"/>
        </w:trPr>
        <w:tc>
          <w:tcPr>
            <w:tcW w:w="3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B9B326" w14:textId="7B117DBF" w:rsidR="08D0CC08" w:rsidRPr="00D815CA" w:rsidRDefault="08D0CC08" w:rsidP="08D0CC08">
            <w:pPr>
              <w:jc w:val="center"/>
            </w:pPr>
            <w:r w:rsidRPr="00D815CA">
              <w:rPr>
                <w:rFonts w:ascii="Calibri" w:eastAsia="Calibri" w:hAnsi="Calibri" w:cs="Calibri"/>
                <w:sz w:val="22"/>
                <w:szCs w:val="22"/>
                <w:u w:val="single"/>
              </w:rPr>
              <w:t>Large Vat Open Deep-Fat Electric</w:t>
            </w:r>
          </w:p>
          <w:p w14:paraId="73DB380E" w14:textId="04891A95" w:rsidR="08D0CC08" w:rsidRPr="00D815CA" w:rsidRDefault="08D0CC08" w:rsidP="08D0CC08">
            <w:pPr>
              <w:jc w:val="center"/>
            </w:pPr>
            <w:r w:rsidRPr="00D815CA">
              <w:rPr>
                <w:rFonts w:ascii="Calibri" w:eastAsia="Calibri" w:hAnsi="Calibri" w:cs="Calibri"/>
                <w:sz w:val="22"/>
                <w:szCs w:val="22"/>
                <w:u w:val="single"/>
              </w:rPr>
              <w:t>Fryers</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FF053F" w14:textId="4D931A86" w:rsidR="08D0CC08" w:rsidRPr="00D815CA" w:rsidRDefault="08D0CC08" w:rsidP="08D0CC08">
            <w:pPr>
              <w:jc w:val="center"/>
            </w:pPr>
            <w:r w:rsidRPr="00D815CA">
              <w:rPr>
                <w:rFonts w:ascii="Calibri" w:eastAsia="Calibri" w:hAnsi="Calibri" w:cs="Calibri"/>
                <w:sz w:val="22"/>
                <w:szCs w:val="22"/>
                <w:u w:val="single"/>
              </w:rPr>
              <w:t>≥ 80%</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170B9B" w14:textId="5A4A9C71" w:rsidR="08D0CC08" w:rsidRPr="00D815CA" w:rsidRDefault="08D0CC08" w:rsidP="08D0CC08">
            <w:pPr>
              <w:jc w:val="center"/>
            </w:pPr>
            <w:r w:rsidRPr="00D815CA">
              <w:rPr>
                <w:rFonts w:ascii="Calibri" w:eastAsia="Calibri" w:hAnsi="Calibri" w:cs="Calibri"/>
                <w:sz w:val="22"/>
                <w:szCs w:val="22"/>
                <w:u w:val="single"/>
              </w:rPr>
              <w:t>≤ 1,100 watts</w:t>
            </w:r>
          </w:p>
        </w:tc>
        <w:tc>
          <w:tcPr>
            <w:tcW w:w="2190" w:type="dxa"/>
            <w:vMerge/>
            <w:tcBorders>
              <w:left w:val="single" w:sz="0" w:space="0" w:color="000000" w:themeColor="text1"/>
              <w:bottom w:val="single" w:sz="0" w:space="0" w:color="000000" w:themeColor="text1"/>
              <w:right w:val="single" w:sz="0" w:space="0" w:color="000000" w:themeColor="text1"/>
            </w:tcBorders>
            <w:vAlign w:val="center"/>
          </w:tcPr>
          <w:p w14:paraId="7FDF094F" w14:textId="77777777" w:rsidR="0019008F" w:rsidRPr="00D815CA" w:rsidRDefault="0019008F"/>
        </w:tc>
      </w:tr>
    </w:tbl>
    <w:p w14:paraId="76733676" w14:textId="6477D39B" w:rsidR="08D0CC08" w:rsidRPr="00D815CA" w:rsidRDefault="08D0CC08" w:rsidP="00F20991">
      <w:pPr>
        <w:tabs>
          <w:tab w:val="left" w:pos="288"/>
          <w:tab w:val="left" w:pos="1224"/>
        </w:tabs>
      </w:pPr>
      <w:r w:rsidRPr="00D815CA">
        <w:rPr>
          <w:rFonts w:ascii="Arial" w:eastAsia="Arial" w:hAnsi="Arial" w:cs="Arial"/>
          <w:sz w:val="16"/>
          <w:szCs w:val="16"/>
        </w:rPr>
        <w:t>For SI: BTU/h = 0.293W</w:t>
      </w:r>
    </w:p>
    <w:p w14:paraId="4880BF56" w14:textId="6C33AD92" w:rsidR="08D0CC08" w:rsidRPr="00D815CA" w:rsidRDefault="08D0CC08" w:rsidP="00F20991">
      <w:pPr>
        <w:jc w:val="center"/>
        <w:rPr>
          <w:rFonts w:ascii="Calibri" w:eastAsia="Calibri" w:hAnsi="Calibri" w:cs="Calibri"/>
          <w:b/>
          <w:bCs/>
          <w:sz w:val="22"/>
          <w:szCs w:val="22"/>
          <w:u w:val="single"/>
        </w:rPr>
      </w:pPr>
    </w:p>
    <w:p w14:paraId="17C03ABB" w14:textId="43E56C17" w:rsidR="08D0CC08" w:rsidRPr="00D815CA" w:rsidRDefault="08D0CC08" w:rsidP="00F20991">
      <w:pPr>
        <w:spacing w:after="120"/>
        <w:jc w:val="center"/>
      </w:pPr>
      <w:r w:rsidRPr="00D815CA">
        <w:rPr>
          <w:rFonts w:ascii="Calibri" w:eastAsia="Calibri" w:hAnsi="Calibri" w:cs="Calibri"/>
          <w:b/>
          <w:u w:val="single"/>
        </w:rPr>
        <w:t>Table C406.2.7.2 (2) Minimum Efficiency Requirements: Commercial Steam Cookers</w:t>
      </w:r>
    </w:p>
    <w:tbl>
      <w:tblPr>
        <w:tblW w:w="0" w:type="auto"/>
        <w:tblLayout w:type="fixed"/>
        <w:tblLook w:val="04A0" w:firstRow="1" w:lastRow="0" w:firstColumn="1" w:lastColumn="0" w:noHBand="0" w:noVBand="1"/>
      </w:tblPr>
      <w:tblGrid>
        <w:gridCol w:w="1460"/>
        <w:gridCol w:w="1878"/>
        <w:gridCol w:w="2670"/>
        <w:gridCol w:w="1585"/>
        <w:gridCol w:w="1766"/>
      </w:tblGrid>
      <w:tr w:rsidR="00D815CA" w:rsidRPr="00D815CA" w14:paraId="352DC276" w14:textId="77777777" w:rsidTr="15124D4E">
        <w:trPr>
          <w:trHeight w:val="480"/>
        </w:trPr>
        <w:tc>
          <w:tcPr>
            <w:tcW w:w="1460" w:type="dxa"/>
            <w:tcBorders>
              <w:top w:val="single" w:sz="8" w:space="0" w:color="auto"/>
              <w:left w:val="single" w:sz="8" w:space="0" w:color="auto"/>
              <w:bottom w:val="single" w:sz="8" w:space="0" w:color="auto"/>
              <w:right w:val="single" w:sz="8" w:space="0" w:color="auto"/>
            </w:tcBorders>
            <w:vAlign w:val="center"/>
          </w:tcPr>
          <w:p w14:paraId="472D4CE8" w14:textId="28482630" w:rsidR="08D0CC08" w:rsidRPr="00D815CA" w:rsidRDefault="08D0CC08" w:rsidP="08D0CC08">
            <w:pPr>
              <w:jc w:val="center"/>
            </w:pPr>
            <w:r w:rsidRPr="00D815CA">
              <w:rPr>
                <w:rFonts w:ascii="Calibri" w:eastAsia="Calibri" w:hAnsi="Calibri" w:cs="Calibri"/>
                <w:b/>
                <w:bCs/>
                <w:sz w:val="22"/>
                <w:szCs w:val="22"/>
                <w:u w:val="single"/>
              </w:rPr>
              <w:t>Fuel Type</w:t>
            </w:r>
          </w:p>
        </w:tc>
        <w:tc>
          <w:tcPr>
            <w:tcW w:w="1878" w:type="dxa"/>
            <w:tcBorders>
              <w:top w:val="single" w:sz="8" w:space="0" w:color="auto"/>
              <w:left w:val="single" w:sz="8" w:space="0" w:color="auto"/>
              <w:bottom w:val="single" w:sz="8" w:space="0" w:color="auto"/>
              <w:right w:val="single" w:sz="8" w:space="0" w:color="auto"/>
            </w:tcBorders>
            <w:vAlign w:val="center"/>
          </w:tcPr>
          <w:p w14:paraId="6C571BBE" w14:textId="369830C3" w:rsidR="08D0CC08" w:rsidRPr="00D815CA" w:rsidRDefault="08D0CC08" w:rsidP="08D0CC08">
            <w:pPr>
              <w:jc w:val="center"/>
            </w:pPr>
            <w:r w:rsidRPr="00D815CA">
              <w:rPr>
                <w:rFonts w:ascii="Calibri" w:eastAsia="Calibri" w:hAnsi="Calibri" w:cs="Calibri"/>
                <w:b/>
                <w:bCs/>
                <w:sz w:val="22"/>
                <w:szCs w:val="22"/>
                <w:u w:val="single"/>
              </w:rPr>
              <w:t>Pan Capacity</w:t>
            </w:r>
          </w:p>
        </w:tc>
        <w:tc>
          <w:tcPr>
            <w:tcW w:w="2670" w:type="dxa"/>
            <w:tcBorders>
              <w:top w:val="single" w:sz="8" w:space="0" w:color="auto"/>
              <w:left w:val="single" w:sz="8" w:space="0" w:color="auto"/>
              <w:bottom w:val="single" w:sz="8" w:space="0" w:color="auto"/>
              <w:right w:val="single" w:sz="8" w:space="0" w:color="auto"/>
            </w:tcBorders>
            <w:vAlign w:val="center"/>
          </w:tcPr>
          <w:p w14:paraId="47FFB04F" w14:textId="645B2E07" w:rsidR="08D0CC08" w:rsidRPr="00D815CA" w:rsidRDefault="08D0CC08" w:rsidP="08D0CC08">
            <w:pPr>
              <w:jc w:val="center"/>
            </w:pPr>
            <w:r w:rsidRPr="00D815CA">
              <w:rPr>
                <w:rFonts w:ascii="Calibri" w:eastAsia="Calibri" w:hAnsi="Calibri" w:cs="Calibri"/>
                <w:b/>
                <w:bCs/>
                <w:sz w:val="22"/>
                <w:szCs w:val="22"/>
                <w:u w:val="single"/>
              </w:rPr>
              <w:t>Cooking Energy Efficiency</w:t>
            </w:r>
            <w:r w:rsidRPr="00D815CA">
              <w:rPr>
                <w:rFonts w:ascii="Calibri" w:eastAsia="Calibri" w:hAnsi="Calibri" w:cs="Calibri"/>
                <w:b/>
                <w:bCs/>
                <w:sz w:val="22"/>
                <w:szCs w:val="22"/>
                <w:u w:val="single"/>
                <w:vertAlign w:val="superscript"/>
              </w:rPr>
              <w:t>a</w:t>
            </w:r>
          </w:p>
        </w:tc>
        <w:tc>
          <w:tcPr>
            <w:tcW w:w="1585" w:type="dxa"/>
            <w:tcBorders>
              <w:top w:val="single" w:sz="8" w:space="0" w:color="auto"/>
              <w:left w:val="single" w:sz="8" w:space="0" w:color="auto"/>
              <w:bottom w:val="single" w:sz="8" w:space="0" w:color="auto"/>
              <w:right w:val="single" w:sz="8" w:space="0" w:color="auto"/>
            </w:tcBorders>
          </w:tcPr>
          <w:p w14:paraId="0ECD043A" w14:textId="7F8CB362" w:rsidR="08D0CC08" w:rsidRPr="00D815CA" w:rsidRDefault="08D0CC08" w:rsidP="08D0CC08">
            <w:pPr>
              <w:jc w:val="center"/>
            </w:pPr>
            <w:r w:rsidRPr="00D815CA">
              <w:rPr>
                <w:rFonts w:ascii="Calibri" w:eastAsia="Calibri" w:hAnsi="Calibri" w:cs="Calibri"/>
                <w:b/>
                <w:bCs/>
                <w:sz w:val="22"/>
                <w:szCs w:val="22"/>
                <w:u w:val="single"/>
              </w:rPr>
              <w:t xml:space="preserve">Idle Energy </w:t>
            </w:r>
            <w:r w:rsidRPr="00D815CA">
              <w:br/>
            </w:r>
            <w:r w:rsidRPr="00D815CA">
              <w:rPr>
                <w:rFonts w:ascii="Calibri" w:eastAsia="Calibri" w:hAnsi="Calibri" w:cs="Calibri"/>
                <w:b/>
                <w:bCs/>
                <w:sz w:val="22"/>
                <w:szCs w:val="22"/>
                <w:u w:val="single"/>
              </w:rPr>
              <w:t>Rate</w:t>
            </w:r>
          </w:p>
        </w:tc>
        <w:tc>
          <w:tcPr>
            <w:tcW w:w="1766" w:type="dxa"/>
            <w:tcBorders>
              <w:top w:val="single" w:sz="8" w:space="0" w:color="auto"/>
              <w:left w:val="single" w:sz="8" w:space="0" w:color="auto"/>
              <w:bottom w:val="single" w:sz="8" w:space="0" w:color="auto"/>
              <w:right w:val="single" w:sz="8" w:space="0" w:color="auto"/>
            </w:tcBorders>
            <w:vAlign w:val="center"/>
          </w:tcPr>
          <w:p w14:paraId="2E385DFA" w14:textId="1675FFB6" w:rsidR="08D0CC08" w:rsidRPr="00D815CA" w:rsidRDefault="08D0CC08" w:rsidP="08D0CC08">
            <w:pPr>
              <w:jc w:val="center"/>
            </w:pPr>
            <w:r w:rsidRPr="00D815CA">
              <w:rPr>
                <w:rFonts w:ascii="Calibri" w:eastAsia="Calibri" w:hAnsi="Calibri" w:cs="Calibri"/>
                <w:b/>
                <w:bCs/>
                <w:sz w:val="22"/>
                <w:szCs w:val="22"/>
                <w:u w:val="single"/>
              </w:rPr>
              <w:t>Test Procedure</w:t>
            </w:r>
          </w:p>
        </w:tc>
      </w:tr>
      <w:tr w:rsidR="00D815CA" w:rsidRPr="00D815CA" w14:paraId="7DBA2FD1" w14:textId="77777777" w:rsidTr="15124D4E">
        <w:trPr>
          <w:trHeight w:val="255"/>
        </w:trPr>
        <w:tc>
          <w:tcPr>
            <w:tcW w:w="1460" w:type="dxa"/>
            <w:vMerge w:val="restart"/>
            <w:tcBorders>
              <w:top w:val="single" w:sz="8" w:space="0" w:color="auto"/>
              <w:left w:val="single" w:sz="8" w:space="0" w:color="auto"/>
              <w:bottom w:val="single" w:sz="8" w:space="0" w:color="auto"/>
              <w:right w:val="single" w:sz="8" w:space="0" w:color="auto"/>
            </w:tcBorders>
            <w:vAlign w:val="center"/>
          </w:tcPr>
          <w:p w14:paraId="5C3485F7" w14:textId="3323F2A6" w:rsidR="08D0CC08" w:rsidRPr="00D815CA" w:rsidRDefault="08D0CC08" w:rsidP="08D0CC08">
            <w:pPr>
              <w:jc w:val="center"/>
            </w:pPr>
            <w:r w:rsidRPr="00D815CA">
              <w:rPr>
                <w:rFonts w:ascii="Calibri" w:eastAsia="Calibri" w:hAnsi="Calibri" w:cs="Calibri"/>
                <w:sz w:val="22"/>
                <w:szCs w:val="22"/>
                <w:u w:val="single"/>
              </w:rPr>
              <w:t>Electric Steam</w:t>
            </w:r>
          </w:p>
        </w:tc>
        <w:tc>
          <w:tcPr>
            <w:tcW w:w="1878" w:type="dxa"/>
            <w:tcBorders>
              <w:top w:val="single" w:sz="8" w:space="0" w:color="auto"/>
              <w:left w:val="single" w:sz="8" w:space="0" w:color="auto"/>
              <w:bottom w:val="single" w:sz="8" w:space="0" w:color="auto"/>
              <w:right w:val="single" w:sz="8" w:space="0" w:color="auto"/>
            </w:tcBorders>
            <w:vAlign w:val="center"/>
          </w:tcPr>
          <w:p w14:paraId="10310FB6" w14:textId="039D7365" w:rsidR="08D0CC08" w:rsidRPr="00D815CA" w:rsidRDefault="08D0CC08" w:rsidP="08D0CC08">
            <w:pPr>
              <w:jc w:val="center"/>
            </w:pPr>
            <w:r w:rsidRPr="00D815CA">
              <w:rPr>
                <w:rFonts w:ascii="Calibri" w:eastAsia="Calibri" w:hAnsi="Calibri" w:cs="Calibri"/>
                <w:sz w:val="22"/>
                <w:szCs w:val="22"/>
                <w:u w:val="single"/>
              </w:rPr>
              <w:t>3-pan</w:t>
            </w:r>
          </w:p>
        </w:tc>
        <w:tc>
          <w:tcPr>
            <w:tcW w:w="2670" w:type="dxa"/>
            <w:tcBorders>
              <w:top w:val="single" w:sz="8" w:space="0" w:color="auto"/>
              <w:left w:val="single" w:sz="8" w:space="0" w:color="auto"/>
              <w:bottom w:val="single" w:sz="8" w:space="0" w:color="auto"/>
              <w:right w:val="single" w:sz="8" w:space="0" w:color="auto"/>
            </w:tcBorders>
            <w:vAlign w:val="center"/>
          </w:tcPr>
          <w:p w14:paraId="09FFAE8F" w14:textId="110BB1E2" w:rsidR="08D0CC08" w:rsidRPr="00D815CA" w:rsidRDefault="08D0CC08" w:rsidP="08D0CC08">
            <w:pPr>
              <w:jc w:val="center"/>
            </w:pPr>
            <w:r w:rsidRPr="00D815CA">
              <w:rPr>
                <w:rFonts w:ascii="Calibri" w:eastAsia="Calibri" w:hAnsi="Calibri" w:cs="Calibri"/>
                <w:sz w:val="22"/>
                <w:szCs w:val="22"/>
                <w:u w:val="single"/>
              </w:rPr>
              <w:t>50%</w:t>
            </w:r>
          </w:p>
        </w:tc>
        <w:tc>
          <w:tcPr>
            <w:tcW w:w="1585" w:type="dxa"/>
            <w:tcBorders>
              <w:top w:val="single" w:sz="8" w:space="0" w:color="auto"/>
              <w:left w:val="single" w:sz="8" w:space="0" w:color="auto"/>
              <w:bottom w:val="single" w:sz="8" w:space="0" w:color="auto"/>
              <w:right w:val="single" w:sz="8" w:space="0" w:color="auto"/>
            </w:tcBorders>
            <w:vAlign w:val="center"/>
          </w:tcPr>
          <w:p w14:paraId="6D1F33F0" w14:textId="08F73860" w:rsidR="08D0CC08" w:rsidRPr="00D815CA" w:rsidRDefault="08D0CC08" w:rsidP="08D0CC08">
            <w:pPr>
              <w:jc w:val="center"/>
            </w:pPr>
            <w:r w:rsidRPr="00D815CA">
              <w:rPr>
                <w:rFonts w:ascii="Calibri" w:eastAsia="Calibri" w:hAnsi="Calibri" w:cs="Calibri"/>
                <w:sz w:val="22"/>
                <w:szCs w:val="22"/>
                <w:u w:val="single"/>
              </w:rPr>
              <w:t>400 watts</w:t>
            </w:r>
          </w:p>
        </w:tc>
        <w:tc>
          <w:tcPr>
            <w:tcW w:w="1766" w:type="dxa"/>
            <w:vMerge w:val="restart"/>
            <w:tcBorders>
              <w:top w:val="single" w:sz="8" w:space="0" w:color="auto"/>
              <w:left w:val="single" w:sz="8" w:space="0" w:color="auto"/>
              <w:bottom w:val="single" w:sz="8" w:space="0" w:color="auto"/>
              <w:right w:val="single" w:sz="8" w:space="0" w:color="auto"/>
            </w:tcBorders>
            <w:vAlign w:val="center"/>
          </w:tcPr>
          <w:p w14:paraId="7974814D" w14:textId="671DFAD3" w:rsidR="08D0CC08" w:rsidRPr="00D815CA" w:rsidRDefault="08D0CC08" w:rsidP="08D0CC08">
            <w:pPr>
              <w:jc w:val="center"/>
            </w:pPr>
            <w:r w:rsidRPr="00D815CA">
              <w:rPr>
                <w:rFonts w:ascii="Calibri" w:eastAsia="Calibri" w:hAnsi="Calibri" w:cs="Calibri"/>
                <w:sz w:val="22"/>
                <w:szCs w:val="22"/>
                <w:u w:val="single"/>
              </w:rPr>
              <w:t>ASTM F1484</w:t>
            </w:r>
          </w:p>
        </w:tc>
      </w:tr>
      <w:tr w:rsidR="00D815CA" w:rsidRPr="00D815CA" w14:paraId="0F85F48F" w14:textId="77777777" w:rsidTr="15124D4E">
        <w:trPr>
          <w:trHeight w:val="240"/>
        </w:trPr>
        <w:tc>
          <w:tcPr>
            <w:tcW w:w="1460" w:type="dxa"/>
            <w:vMerge/>
            <w:vAlign w:val="center"/>
          </w:tcPr>
          <w:p w14:paraId="384F05D1" w14:textId="77777777" w:rsidR="0019008F" w:rsidRPr="00D815CA" w:rsidRDefault="0019008F"/>
        </w:tc>
        <w:tc>
          <w:tcPr>
            <w:tcW w:w="1878" w:type="dxa"/>
            <w:tcBorders>
              <w:top w:val="single" w:sz="8" w:space="0" w:color="auto"/>
              <w:left w:val="nil"/>
              <w:bottom w:val="single" w:sz="8" w:space="0" w:color="auto"/>
              <w:right w:val="single" w:sz="8" w:space="0" w:color="auto"/>
            </w:tcBorders>
            <w:vAlign w:val="center"/>
          </w:tcPr>
          <w:p w14:paraId="0ECB19AE" w14:textId="2D316C94" w:rsidR="08D0CC08" w:rsidRPr="00D815CA" w:rsidRDefault="08D0CC08" w:rsidP="08D0CC08">
            <w:pPr>
              <w:jc w:val="center"/>
            </w:pPr>
            <w:r w:rsidRPr="00D815CA">
              <w:rPr>
                <w:rFonts w:ascii="Calibri" w:eastAsia="Calibri" w:hAnsi="Calibri" w:cs="Calibri"/>
                <w:sz w:val="22"/>
                <w:szCs w:val="22"/>
                <w:u w:val="single"/>
              </w:rPr>
              <w:t>4-pan</w:t>
            </w:r>
          </w:p>
        </w:tc>
        <w:tc>
          <w:tcPr>
            <w:tcW w:w="2670" w:type="dxa"/>
            <w:tcBorders>
              <w:top w:val="single" w:sz="8" w:space="0" w:color="auto"/>
              <w:left w:val="single" w:sz="8" w:space="0" w:color="auto"/>
              <w:bottom w:val="single" w:sz="8" w:space="0" w:color="auto"/>
              <w:right w:val="single" w:sz="8" w:space="0" w:color="auto"/>
            </w:tcBorders>
            <w:vAlign w:val="center"/>
          </w:tcPr>
          <w:p w14:paraId="618D16C1" w14:textId="439ACAC9" w:rsidR="08D0CC08" w:rsidRPr="00D815CA" w:rsidRDefault="08D0CC08" w:rsidP="08D0CC08">
            <w:pPr>
              <w:jc w:val="center"/>
            </w:pPr>
            <w:r w:rsidRPr="00D815CA">
              <w:rPr>
                <w:rFonts w:ascii="Calibri" w:eastAsia="Calibri" w:hAnsi="Calibri" w:cs="Calibri"/>
                <w:sz w:val="22"/>
                <w:szCs w:val="22"/>
                <w:u w:val="single"/>
              </w:rPr>
              <w:t>50%</w:t>
            </w:r>
          </w:p>
        </w:tc>
        <w:tc>
          <w:tcPr>
            <w:tcW w:w="1585" w:type="dxa"/>
            <w:tcBorders>
              <w:top w:val="single" w:sz="8" w:space="0" w:color="auto"/>
              <w:left w:val="single" w:sz="8" w:space="0" w:color="auto"/>
              <w:bottom w:val="single" w:sz="8" w:space="0" w:color="auto"/>
              <w:right w:val="single" w:sz="8" w:space="0" w:color="auto"/>
            </w:tcBorders>
            <w:vAlign w:val="center"/>
          </w:tcPr>
          <w:p w14:paraId="4824C4E8" w14:textId="7F9ABC17" w:rsidR="08D0CC08" w:rsidRPr="00D815CA" w:rsidRDefault="08D0CC08" w:rsidP="08D0CC08">
            <w:pPr>
              <w:jc w:val="center"/>
            </w:pPr>
            <w:r w:rsidRPr="00D815CA">
              <w:rPr>
                <w:rFonts w:ascii="Calibri" w:eastAsia="Calibri" w:hAnsi="Calibri" w:cs="Calibri"/>
                <w:sz w:val="22"/>
                <w:szCs w:val="22"/>
                <w:u w:val="single"/>
              </w:rPr>
              <w:t>530 watts</w:t>
            </w:r>
          </w:p>
        </w:tc>
        <w:tc>
          <w:tcPr>
            <w:tcW w:w="1766" w:type="dxa"/>
            <w:vMerge/>
            <w:vAlign w:val="center"/>
          </w:tcPr>
          <w:p w14:paraId="2070027E" w14:textId="77777777" w:rsidR="0019008F" w:rsidRPr="00D815CA" w:rsidRDefault="0019008F"/>
        </w:tc>
      </w:tr>
      <w:tr w:rsidR="00D815CA" w:rsidRPr="00D815CA" w14:paraId="0B81CFF4" w14:textId="77777777" w:rsidTr="15124D4E">
        <w:trPr>
          <w:trHeight w:val="240"/>
        </w:trPr>
        <w:tc>
          <w:tcPr>
            <w:tcW w:w="1460" w:type="dxa"/>
            <w:vMerge/>
            <w:vAlign w:val="center"/>
          </w:tcPr>
          <w:p w14:paraId="09996959" w14:textId="77777777" w:rsidR="0019008F" w:rsidRPr="00D815CA" w:rsidRDefault="0019008F"/>
        </w:tc>
        <w:tc>
          <w:tcPr>
            <w:tcW w:w="1878" w:type="dxa"/>
            <w:tcBorders>
              <w:top w:val="single" w:sz="8" w:space="0" w:color="auto"/>
              <w:left w:val="nil"/>
              <w:bottom w:val="single" w:sz="8" w:space="0" w:color="auto"/>
              <w:right w:val="single" w:sz="8" w:space="0" w:color="auto"/>
            </w:tcBorders>
            <w:vAlign w:val="center"/>
          </w:tcPr>
          <w:p w14:paraId="290AA875" w14:textId="3DCF4722" w:rsidR="08D0CC08" w:rsidRPr="00D815CA" w:rsidRDefault="08D0CC08" w:rsidP="08D0CC08">
            <w:pPr>
              <w:jc w:val="center"/>
            </w:pPr>
            <w:r w:rsidRPr="00D815CA">
              <w:rPr>
                <w:rFonts w:ascii="Calibri" w:eastAsia="Calibri" w:hAnsi="Calibri" w:cs="Calibri"/>
                <w:sz w:val="22"/>
                <w:szCs w:val="22"/>
                <w:u w:val="single"/>
              </w:rPr>
              <w:t>5-pan</w:t>
            </w:r>
          </w:p>
        </w:tc>
        <w:tc>
          <w:tcPr>
            <w:tcW w:w="2670" w:type="dxa"/>
            <w:tcBorders>
              <w:top w:val="single" w:sz="8" w:space="0" w:color="auto"/>
              <w:left w:val="single" w:sz="8" w:space="0" w:color="auto"/>
              <w:bottom w:val="single" w:sz="8" w:space="0" w:color="auto"/>
              <w:right w:val="single" w:sz="8" w:space="0" w:color="auto"/>
            </w:tcBorders>
            <w:vAlign w:val="center"/>
          </w:tcPr>
          <w:p w14:paraId="77A6A5C7" w14:textId="42F0C286" w:rsidR="08D0CC08" w:rsidRPr="00D815CA" w:rsidRDefault="08D0CC08" w:rsidP="08D0CC08">
            <w:pPr>
              <w:jc w:val="center"/>
            </w:pPr>
            <w:r w:rsidRPr="00D815CA">
              <w:rPr>
                <w:rFonts w:ascii="Calibri" w:eastAsia="Calibri" w:hAnsi="Calibri" w:cs="Calibri"/>
                <w:sz w:val="22"/>
                <w:szCs w:val="22"/>
                <w:u w:val="single"/>
              </w:rPr>
              <w:t>50%</w:t>
            </w:r>
          </w:p>
        </w:tc>
        <w:tc>
          <w:tcPr>
            <w:tcW w:w="1585" w:type="dxa"/>
            <w:tcBorders>
              <w:top w:val="single" w:sz="8" w:space="0" w:color="auto"/>
              <w:left w:val="single" w:sz="8" w:space="0" w:color="auto"/>
              <w:bottom w:val="single" w:sz="8" w:space="0" w:color="auto"/>
              <w:right w:val="single" w:sz="8" w:space="0" w:color="auto"/>
            </w:tcBorders>
            <w:vAlign w:val="center"/>
          </w:tcPr>
          <w:p w14:paraId="71AAC696" w14:textId="7679853A" w:rsidR="08D0CC08" w:rsidRPr="00D815CA" w:rsidRDefault="08D0CC08" w:rsidP="08D0CC08">
            <w:pPr>
              <w:jc w:val="center"/>
            </w:pPr>
            <w:r w:rsidRPr="00D815CA">
              <w:rPr>
                <w:rFonts w:ascii="Calibri" w:eastAsia="Calibri" w:hAnsi="Calibri" w:cs="Calibri"/>
                <w:sz w:val="22"/>
                <w:szCs w:val="22"/>
                <w:u w:val="single"/>
              </w:rPr>
              <w:t>670 watts</w:t>
            </w:r>
          </w:p>
        </w:tc>
        <w:tc>
          <w:tcPr>
            <w:tcW w:w="1766" w:type="dxa"/>
            <w:vMerge/>
            <w:vAlign w:val="center"/>
          </w:tcPr>
          <w:p w14:paraId="7A945ED7" w14:textId="77777777" w:rsidR="0019008F" w:rsidRPr="00D815CA" w:rsidRDefault="0019008F"/>
        </w:tc>
      </w:tr>
      <w:tr w:rsidR="00D815CA" w:rsidRPr="00D815CA" w14:paraId="1637AF25" w14:textId="77777777" w:rsidTr="15124D4E">
        <w:trPr>
          <w:trHeight w:val="240"/>
        </w:trPr>
        <w:tc>
          <w:tcPr>
            <w:tcW w:w="1460" w:type="dxa"/>
            <w:vMerge/>
            <w:vAlign w:val="center"/>
          </w:tcPr>
          <w:p w14:paraId="05450DF2" w14:textId="77777777" w:rsidR="0019008F" w:rsidRPr="00D815CA" w:rsidRDefault="0019008F"/>
        </w:tc>
        <w:tc>
          <w:tcPr>
            <w:tcW w:w="1878" w:type="dxa"/>
            <w:tcBorders>
              <w:top w:val="single" w:sz="8" w:space="0" w:color="auto"/>
              <w:left w:val="nil"/>
              <w:bottom w:val="single" w:sz="8" w:space="0" w:color="auto"/>
              <w:right w:val="single" w:sz="8" w:space="0" w:color="auto"/>
            </w:tcBorders>
            <w:vAlign w:val="center"/>
          </w:tcPr>
          <w:p w14:paraId="397C6656" w14:textId="4D7C3889" w:rsidR="08D0CC08" w:rsidRPr="00D815CA" w:rsidRDefault="08D0CC08" w:rsidP="08D0CC08">
            <w:pPr>
              <w:jc w:val="center"/>
            </w:pPr>
            <w:r w:rsidRPr="00D815CA">
              <w:rPr>
                <w:rFonts w:ascii="Calibri" w:eastAsia="Calibri" w:hAnsi="Calibri" w:cs="Calibri"/>
                <w:sz w:val="22"/>
                <w:szCs w:val="22"/>
                <w:u w:val="single"/>
              </w:rPr>
              <w:t>6-pan and larger</w:t>
            </w:r>
          </w:p>
        </w:tc>
        <w:tc>
          <w:tcPr>
            <w:tcW w:w="2670" w:type="dxa"/>
            <w:tcBorders>
              <w:top w:val="single" w:sz="8" w:space="0" w:color="auto"/>
              <w:left w:val="single" w:sz="8" w:space="0" w:color="auto"/>
              <w:bottom w:val="single" w:sz="8" w:space="0" w:color="auto"/>
              <w:right w:val="single" w:sz="8" w:space="0" w:color="auto"/>
            </w:tcBorders>
            <w:vAlign w:val="center"/>
          </w:tcPr>
          <w:p w14:paraId="1B5BF48D" w14:textId="0DB3F637" w:rsidR="08D0CC08" w:rsidRPr="00D815CA" w:rsidRDefault="08D0CC08" w:rsidP="08D0CC08">
            <w:pPr>
              <w:jc w:val="center"/>
            </w:pPr>
            <w:r w:rsidRPr="00D815CA">
              <w:rPr>
                <w:rFonts w:ascii="Calibri" w:eastAsia="Calibri" w:hAnsi="Calibri" w:cs="Calibri"/>
                <w:sz w:val="22"/>
                <w:szCs w:val="22"/>
                <w:u w:val="single"/>
              </w:rPr>
              <w:t>50%</w:t>
            </w:r>
          </w:p>
        </w:tc>
        <w:tc>
          <w:tcPr>
            <w:tcW w:w="1585" w:type="dxa"/>
            <w:tcBorders>
              <w:top w:val="single" w:sz="8" w:space="0" w:color="auto"/>
              <w:left w:val="single" w:sz="8" w:space="0" w:color="auto"/>
              <w:bottom w:val="single" w:sz="8" w:space="0" w:color="auto"/>
              <w:right w:val="single" w:sz="8" w:space="0" w:color="auto"/>
            </w:tcBorders>
            <w:vAlign w:val="center"/>
          </w:tcPr>
          <w:p w14:paraId="5AC2E2C3" w14:textId="66CD8B91" w:rsidR="08D0CC08" w:rsidRPr="00D815CA" w:rsidRDefault="08D0CC08" w:rsidP="08D0CC08">
            <w:pPr>
              <w:jc w:val="center"/>
            </w:pPr>
            <w:r w:rsidRPr="00D815CA">
              <w:rPr>
                <w:rFonts w:ascii="Calibri" w:eastAsia="Calibri" w:hAnsi="Calibri" w:cs="Calibri"/>
                <w:sz w:val="22"/>
                <w:szCs w:val="22"/>
                <w:u w:val="single"/>
              </w:rPr>
              <w:t>800 watts</w:t>
            </w:r>
          </w:p>
        </w:tc>
        <w:tc>
          <w:tcPr>
            <w:tcW w:w="1766" w:type="dxa"/>
            <w:vMerge/>
            <w:vAlign w:val="center"/>
          </w:tcPr>
          <w:p w14:paraId="6C7144A8" w14:textId="77777777" w:rsidR="0019008F" w:rsidRPr="00D815CA" w:rsidRDefault="0019008F"/>
        </w:tc>
      </w:tr>
      <w:tr w:rsidR="00D815CA" w:rsidRPr="00D815CA" w14:paraId="2BE4626D" w14:textId="77777777" w:rsidTr="15124D4E">
        <w:trPr>
          <w:trHeight w:val="240"/>
        </w:trPr>
        <w:tc>
          <w:tcPr>
            <w:tcW w:w="1460" w:type="dxa"/>
            <w:vMerge w:val="restart"/>
            <w:tcBorders>
              <w:top w:val="nil"/>
              <w:left w:val="single" w:sz="8" w:space="0" w:color="auto"/>
              <w:bottom w:val="single" w:sz="8" w:space="0" w:color="auto"/>
              <w:right w:val="single" w:sz="8" w:space="0" w:color="auto"/>
            </w:tcBorders>
            <w:vAlign w:val="center"/>
          </w:tcPr>
          <w:p w14:paraId="13C63E09" w14:textId="40047897" w:rsidR="08D0CC08" w:rsidRPr="00D815CA" w:rsidRDefault="08D0CC08" w:rsidP="08D0CC08">
            <w:pPr>
              <w:jc w:val="center"/>
            </w:pPr>
            <w:r w:rsidRPr="00D815CA">
              <w:rPr>
                <w:rFonts w:ascii="Calibri" w:eastAsia="Calibri" w:hAnsi="Calibri" w:cs="Calibri"/>
                <w:sz w:val="22"/>
                <w:szCs w:val="22"/>
                <w:u w:val="single"/>
              </w:rPr>
              <w:t>Gas Steam</w:t>
            </w:r>
          </w:p>
        </w:tc>
        <w:tc>
          <w:tcPr>
            <w:tcW w:w="1878" w:type="dxa"/>
            <w:tcBorders>
              <w:top w:val="single" w:sz="8" w:space="0" w:color="auto"/>
              <w:left w:val="single" w:sz="8" w:space="0" w:color="auto"/>
              <w:bottom w:val="single" w:sz="8" w:space="0" w:color="auto"/>
              <w:right w:val="single" w:sz="8" w:space="0" w:color="auto"/>
            </w:tcBorders>
            <w:vAlign w:val="center"/>
          </w:tcPr>
          <w:p w14:paraId="331B5A17" w14:textId="6AD1F44B" w:rsidR="08D0CC08" w:rsidRPr="00D815CA" w:rsidRDefault="08D0CC08" w:rsidP="08D0CC08">
            <w:pPr>
              <w:jc w:val="center"/>
            </w:pPr>
            <w:r w:rsidRPr="00D815CA">
              <w:rPr>
                <w:rFonts w:ascii="Calibri" w:eastAsia="Calibri" w:hAnsi="Calibri" w:cs="Calibri"/>
                <w:sz w:val="22"/>
                <w:szCs w:val="22"/>
                <w:u w:val="single"/>
              </w:rPr>
              <w:t>3-pan</w:t>
            </w:r>
          </w:p>
        </w:tc>
        <w:tc>
          <w:tcPr>
            <w:tcW w:w="2670" w:type="dxa"/>
            <w:tcBorders>
              <w:top w:val="single" w:sz="8" w:space="0" w:color="auto"/>
              <w:left w:val="single" w:sz="8" w:space="0" w:color="auto"/>
              <w:bottom w:val="single" w:sz="8" w:space="0" w:color="auto"/>
              <w:right w:val="single" w:sz="8" w:space="0" w:color="auto"/>
            </w:tcBorders>
            <w:vAlign w:val="center"/>
          </w:tcPr>
          <w:p w14:paraId="05ECDAB0" w14:textId="7748BF7E" w:rsidR="08D0CC08" w:rsidRPr="00D815CA" w:rsidRDefault="08D0CC08" w:rsidP="08D0CC08">
            <w:pPr>
              <w:jc w:val="center"/>
            </w:pPr>
            <w:r w:rsidRPr="00D815CA">
              <w:rPr>
                <w:rFonts w:ascii="Calibri" w:eastAsia="Calibri" w:hAnsi="Calibri" w:cs="Calibri"/>
                <w:sz w:val="22"/>
                <w:szCs w:val="22"/>
                <w:u w:val="single"/>
              </w:rPr>
              <w:t>38%</w:t>
            </w:r>
          </w:p>
        </w:tc>
        <w:tc>
          <w:tcPr>
            <w:tcW w:w="1585" w:type="dxa"/>
            <w:tcBorders>
              <w:top w:val="single" w:sz="8" w:space="0" w:color="auto"/>
              <w:left w:val="single" w:sz="8" w:space="0" w:color="auto"/>
              <w:bottom w:val="single" w:sz="8" w:space="0" w:color="auto"/>
              <w:right w:val="single" w:sz="8" w:space="0" w:color="auto"/>
            </w:tcBorders>
            <w:vAlign w:val="center"/>
          </w:tcPr>
          <w:p w14:paraId="2AF4C50B" w14:textId="1196E852" w:rsidR="08D0CC08" w:rsidRPr="00D815CA" w:rsidRDefault="08D0CC08" w:rsidP="08D0CC08">
            <w:pPr>
              <w:jc w:val="center"/>
            </w:pPr>
            <w:r w:rsidRPr="00D815CA">
              <w:rPr>
                <w:rFonts w:ascii="Calibri" w:eastAsia="Calibri" w:hAnsi="Calibri" w:cs="Calibri"/>
                <w:sz w:val="22"/>
                <w:szCs w:val="22"/>
                <w:u w:val="single"/>
              </w:rPr>
              <w:t>6,250 Btu/h</w:t>
            </w:r>
          </w:p>
        </w:tc>
        <w:tc>
          <w:tcPr>
            <w:tcW w:w="1766" w:type="dxa"/>
            <w:vMerge/>
            <w:vAlign w:val="center"/>
          </w:tcPr>
          <w:p w14:paraId="16BBCBC1" w14:textId="77777777" w:rsidR="0019008F" w:rsidRPr="00D815CA" w:rsidRDefault="0019008F"/>
        </w:tc>
      </w:tr>
      <w:tr w:rsidR="00D815CA" w:rsidRPr="00D815CA" w14:paraId="2AEC6F2F" w14:textId="77777777" w:rsidTr="15124D4E">
        <w:trPr>
          <w:trHeight w:val="240"/>
        </w:trPr>
        <w:tc>
          <w:tcPr>
            <w:tcW w:w="1460" w:type="dxa"/>
            <w:vMerge/>
            <w:vAlign w:val="center"/>
          </w:tcPr>
          <w:p w14:paraId="5DE26C50" w14:textId="77777777" w:rsidR="0019008F" w:rsidRPr="00D815CA" w:rsidRDefault="0019008F"/>
        </w:tc>
        <w:tc>
          <w:tcPr>
            <w:tcW w:w="1878" w:type="dxa"/>
            <w:tcBorders>
              <w:top w:val="single" w:sz="8" w:space="0" w:color="auto"/>
              <w:left w:val="nil"/>
              <w:bottom w:val="single" w:sz="8" w:space="0" w:color="auto"/>
              <w:right w:val="single" w:sz="8" w:space="0" w:color="auto"/>
            </w:tcBorders>
            <w:vAlign w:val="center"/>
          </w:tcPr>
          <w:p w14:paraId="1AF633DC" w14:textId="7BA3DB99" w:rsidR="08D0CC08" w:rsidRPr="00D815CA" w:rsidRDefault="08D0CC08" w:rsidP="08D0CC08">
            <w:pPr>
              <w:jc w:val="center"/>
            </w:pPr>
            <w:r w:rsidRPr="00D815CA">
              <w:rPr>
                <w:rFonts w:ascii="Calibri" w:eastAsia="Calibri" w:hAnsi="Calibri" w:cs="Calibri"/>
                <w:sz w:val="22"/>
                <w:szCs w:val="22"/>
                <w:u w:val="single"/>
              </w:rPr>
              <w:t>4-pan</w:t>
            </w:r>
          </w:p>
        </w:tc>
        <w:tc>
          <w:tcPr>
            <w:tcW w:w="2670" w:type="dxa"/>
            <w:tcBorders>
              <w:top w:val="single" w:sz="8" w:space="0" w:color="auto"/>
              <w:left w:val="single" w:sz="8" w:space="0" w:color="auto"/>
              <w:bottom w:val="single" w:sz="8" w:space="0" w:color="auto"/>
              <w:right w:val="single" w:sz="8" w:space="0" w:color="auto"/>
            </w:tcBorders>
            <w:vAlign w:val="center"/>
          </w:tcPr>
          <w:p w14:paraId="2947805D" w14:textId="71F5743B" w:rsidR="08D0CC08" w:rsidRPr="00D815CA" w:rsidRDefault="08D0CC08" w:rsidP="08D0CC08">
            <w:pPr>
              <w:jc w:val="center"/>
            </w:pPr>
            <w:r w:rsidRPr="00D815CA">
              <w:rPr>
                <w:rFonts w:ascii="Calibri" w:eastAsia="Calibri" w:hAnsi="Calibri" w:cs="Calibri"/>
                <w:sz w:val="22"/>
                <w:szCs w:val="22"/>
                <w:u w:val="single"/>
              </w:rPr>
              <w:t>38%</w:t>
            </w:r>
          </w:p>
        </w:tc>
        <w:tc>
          <w:tcPr>
            <w:tcW w:w="1585" w:type="dxa"/>
            <w:tcBorders>
              <w:top w:val="single" w:sz="8" w:space="0" w:color="auto"/>
              <w:left w:val="single" w:sz="8" w:space="0" w:color="auto"/>
              <w:bottom w:val="single" w:sz="8" w:space="0" w:color="auto"/>
              <w:right w:val="single" w:sz="8" w:space="0" w:color="auto"/>
            </w:tcBorders>
            <w:vAlign w:val="center"/>
          </w:tcPr>
          <w:p w14:paraId="22D4DBDA" w14:textId="59FC1C25" w:rsidR="08D0CC08" w:rsidRPr="00D815CA" w:rsidRDefault="08D0CC08" w:rsidP="08D0CC08">
            <w:pPr>
              <w:jc w:val="center"/>
            </w:pPr>
            <w:r w:rsidRPr="00D815CA">
              <w:rPr>
                <w:rFonts w:ascii="Calibri" w:eastAsia="Calibri" w:hAnsi="Calibri" w:cs="Calibri"/>
                <w:sz w:val="22"/>
                <w:szCs w:val="22"/>
                <w:u w:val="single"/>
              </w:rPr>
              <w:t>8,350 Btu/h</w:t>
            </w:r>
          </w:p>
        </w:tc>
        <w:tc>
          <w:tcPr>
            <w:tcW w:w="1766" w:type="dxa"/>
            <w:vMerge/>
            <w:vAlign w:val="center"/>
          </w:tcPr>
          <w:p w14:paraId="02116472" w14:textId="77777777" w:rsidR="0019008F" w:rsidRPr="00D815CA" w:rsidRDefault="0019008F"/>
        </w:tc>
      </w:tr>
      <w:tr w:rsidR="00D815CA" w:rsidRPr="00D815CA" w14:paraId="695BA3D0" w14:textId="77777777" w:rsidTr="15124D4E">
        <w:trPr>
          <w:trHeight w:val="240"/>
        </w:trPr>
        <w:tc>
          <w:tcPr>
            <w:tcW w:w="1460" w:type="dxa"/>
            <w:vMerge/>
            <w:vAlign w:val="center"/>
          </w:tcPr>
          <w:p w14:paraId="661F394F" w14:textId="77777777" w:rsidR="0019008F" w:rsidRPr="00D815CA" w:rsidRDefault="0019008F"/>
        </w:tc>
        <w:tc>
          <w:tcPr>
            <w:tcW w:w="1878" w:type="dxa"/>
            <w:tcBorders>
              <w:top w:val="single" w:sz="8" w:space="0" w:color="auto"/>
              <w:left w:val="nil"/>
              <w:bottom w:val="single" w:sz="8" w:space="0" w:color="auto"/>
              <w:right w:val="single" w:sz="8" w:space="0" w:color="auto"/>
            </w:tcBorders>
            <w:vAlign w:val="center"/>
          </w:tcPr>
          <w:p w14:paraId="407C7648" w14:textId="30578EAB" w:rsidR="08D0CC08" w:rsidRPr="00D815CA" w:rsidRDefault="08D0CC08" w:rsidP="08D0CC08">
            <w:pPr>
              <w:jc w:val="center"/>
            </w:pPr>
            <w:r w:rsidRPr="00D815CA">
              <w:rPr>
                <w:rFonts w:ascii="Calibri" w:eastAsia="Calibri" w:hAnsi="Calibri" w:cs="Calibri"/>
                <w:sz w:val="22"/>
                <w:szCs w:val="22"/>
                <w:u w:val="single"/>
              </w:rPr>
              <w:t>5-pan</w:t>
            </w:r>
          </w:p>
        </w:tc>
        <w:tc>
          <w:tcPr>
            <w:tcW w:w="2670" w:type="dxa"/>
            <w:tcBorders>
              <w:top w:val="single" w:sz="8" w:space="0" w:color="auto"/>
              <w:left w:val="single" w:sz="8" w:space="0" w:color="auto"/>
              <w:bottom w:val="single" w:sz="8" w:space="0" w:color="auto"/>
              <w:right w:val="single" w:sz="8" w:space="0" w:color="auto"/>
            </w:tcBorders>
            <w:vAlign w:val="center"/>
          </w:tcPr>
          <w:p w14:paraId="4572D7B9" w14:textId="7CA0E33D" w:rsidR="08D0CC08" w:rsidRPr="00D815CA" w:rsidRDefault="08D0CC08" w:rsidP="08D0CC08">
            <w:pPr>
              <w:jc w:val="center"/>
            </w:pPr>
            <w:r w:rsidRPr="00D815CA">
              <w:rPr>
                <w:rFonts w:ascii="Calibri" w:eastAsia="Calibri" w:hAnsi="Calibri" w:cs="Calibri"/>
                <w:sz w:val="22"/>
                <w:szCs w:val="22"/>
                <w:u w:val="single"/>
              </w:rPr>
              <w:t>38%</w:t>
            </w:r>
          </w:p>
        </w:tc>
        <w:tc>
          <w:tcPr>
            <w:tcW w:w="1585" w:type="dxa"/>
            <w:tcBorders>
              <w:top w:val="single" w:sz="8" w:space="0" w:color="auto"/>
              <w:left w:val="single" w:sz="8" w:space="0" w:color="auto"/>
              <w:bottom w:val="single" w:sz="8" w:space="0" w:color="auto"/>
              <w:right w:val="single" w:sz="8" w:space="0" w:color="auto"/>
            </w:tcBorders>
            <w:vAlign w:val="center"/>
          </w:tcPr>
          <w:p w14:paraId="0957E6BC" w14:textId="2442EACC" w:rsidR="08D0CC08" w:rsidRPr="00D815CA" w:rsidRDefault="08D0CC08" w:rsidP="08D0CC08">
            <w:pPr>
              <w:jc w:val="center"/>
            </w:pPr>
            <w:r w:rsidRPr="00D815CA">
              <w:rPr>
                <w:rFonts w:ascii="Calibri" w:eastAsia="Calibri" w:hAnsi="Calibri" w:cs="Calibri"/>
                <w:sz w:val="22"/>
                <w:szCs w:val="22"/>
                <w:u w:val="single"/>
              </w:rPr>
              <w:t>10,400 Btu/h</w:t>
            </w:r>
          </w:p>
        </w:tc>
        <w:tc>
          <w:tcPr>
            <w:tcW w:w="1766" w:type="dxa"/>
            <w:vMerge/>
            <w:vAlign w:val="center"/>
          </w:tcPr>
          <w:p w14:paraId="358ACD1F" w14:textId="77777777" w:rsidR="0019008F" w:rsidRPr="00D815CA" w:rsidRDefault="0019008F"/>
        </w:tc>
      </w:tr>
      <w:tr w:rsidR="00D815CA" w:rsidRPr="00D815CA" w14:paraId="42BD4402" w14:textId="77777777" w:rsidTr="15124D4E">
        <w:trPr>
          <w:trHeight w:val="240"/>
        </w:trPr>
        <w:tc>
          <w:tcPr>
            <w:tcW w:w="1460" w:type="dxa"/>
            <w:vMerge/>
            <w:vAlign w:val="center"/>
          </w:tcPr>
          <w:p w14:paraId="769B4A08" w14:textId="77777777" w:rsidR="0019008F" w:rsidRPr="00D815CA" w:rsidRDefault="0019008F"/>
        </w:tc>
        <w:tc>
          <w:tcPr>
            <w:tcW w:w="1878" w:type="dxa"/>
            <w:tcBorders>
              <w:top w:val="single" w:sz="8" w:space="0" w:color="auto"/>
              <w:left w:val="nil"/>
              <w:bottom w:val="single" w:sz="8" w:space="0" w:color="auto"/>
              <w:right w:val="single" w:sz="8" w:space="0" w:color="auto"/>
            </w:tcBorders>
            <w:vAlign w:val="center"/>
          </w:tcPr>
          <w:p w14:paraId="3E880275" w14:textId="78485B5E" w:rsidR="08D0CC08" w:rsidRPr="00D815CA" w:rsidRDefault="08D0CC08" w:rsidP="08D0CC08">
            <w:pPr>
              <w:jc w:val="center"/>
            </w:pPr>
            <w:r w:rsidRPr="00D815CA">
              <w:rPr>
                <w:rFonts w:ascii="Calibri" w:eastAsia="Calibri" w:hAnsi="Calibri" w:cs="Calibri"/>
                <w:sz w:val="22"/>
                <w:szCs w:val="22"/>
                <w:u w:val="single"/>
              </w:rPr>
              <w:t>6-pan and larger</w:t>
            </w:r>
          </w:p>
        </w:tc>
        <w:tc>
          <w:tcPr>
            <w:tcW w:w="2670" w:type="dxa"/>
            <w:tcBorders>
              <w:top w:val="single" w:sz="8" w:space="0" w:color="auto"/>
              <w:left w:val="single" w:sz="8" w:space="0" w:color="auto"/>
              <w:bottom w:val="single" w:sz="8" w:space="0" w:color="auto"/>
              <w:right w:val="single" w:sz="8" w:space="0" w:color="auto"/>
            </w:tcBorders>
            <w:vAlign w:val="center"/>
          </w:tcPr>
          <w:p w14:paraId="4B525BEC" w14:textId="47D88B3D" w:rsidR="08D0CC08" w:rsidRPr="00D815CA" w:rsidRDefault="08D0CC08" w:rsidP="08D0CC08">
            <w:pPr>
              <w:jc w:val="center"/>
            </w:pPr>
            <w:r w:rsidRPr="00D815CA">
              <w:rPr>
                <w:rFonts w:ascii="Calibri" w:eastAsia="Calibri" w:hAnsi="Calibri" w:cs="Calibri"/>
                <w:sz w:val="22"/>
                <w:szCs w:val="22"/>
                <w:u w:val="single"/>
              </w:rPr>
              <w:t>38%</w:t>
            </w:r>
          </w:p>
        </w:tc>
        <w:tc>
          <w:tcPr>
            <w:tcW w:w="1585" w:type="dxa"/>
            <w:tcBorders>
              <w:top w:val="single" w:sz="8" w:space="0" w:color="auto"/>
              <w:left w:val="single" w:sz="8" w:space="0" w:color="auto"/>
              <w:bottom w:val="single" w:sz="8" w:space="0" w:color="auto"/>
              <w:right w:val="single" w:sz="8" w:space="0" w:color="auto"/>
            </w:tcBorders>
            <w:vAlign w:val="center"/>
          </w:tcPr>
          <w:p w14:paraId="5DD49C3E" w14:textId="0FB726FB" w:rsidR="08D0CC08" w:rsidRPr="00D815CA" w:rsidRDefault="08D0CC08" w:rsidP="08D0CC08">
            <w:pPr>
              <w:jc w:val="center"/>
            </w:pPr>
            <w:r w:rsidRPr="00D815CA">
              <w:rPr>
                <w:rFonts w:ascii="Calibri" w:eastAsia="Calibri" w:hAnsi="Calibri" w:cs="Calibri"/>
                <w:sz w:val="22"/>
                <w:szCs w:val="22"/>
                <w:u w:val="single"/>
              </w:rPr>
              <w:t>12,500 Btu/h</w:t>
            </w:r>
          </w:p>
        </w:tc>
        <w:tc>
          <w:tcPr>
            <w:tcW w:w="1766" w:type="dxa"/>
            <w:vMerge/>
            <w:vAlign w:val="center"/>
          </w:tcPr>
          <w:p w14:paraId="625851AE" w14:textId="77777777" w:rsidR="0019008F" w:rsidRPr="00D815CA" w:rsidRDefault="0019008F"/>
        </w:tc>
      </w:tr>
    </w:tbl>
    <w:p w14:paraId="0725A8FE" w14:textId="3E4878EE" w:rsidR="08D0CC08" w:rsidRPr="00D815CA" w:rsidRDefault="08D0CC08" w:rsidP="00F20991">
      <w:r w:rsidRPr="00D815CA">
        <w:rPr>
          <w:rFonts w:ascii="Calibri" w:eastAsia="Calibri" w:hAnsi="Calibri" w:cs="Calibri"/>
          <w:sz w:val="20"/>
          <w:szCs w:val="20"/>
          <w:u w:val="single"/>
        </w:rPr>
        <w:t>a. Cooking Energy Efficiency is based on heavy-load (potato) cooking capacity</w:t>
      </w:r>
    </w:p>
    <w:p w14:paraId="789FDB25" w14:textId="77E54828" w:rsidR="08D0CC08" w:rsidRPr="00D815CA" w:rsidRDefault="08D0CC08" w:rsidP="00F20991">
      <w:pPr>
        <w:tabs>
          <w:tab w:val="left" w:pos="288"/>
          <w:tab w:val="left" w:pos="1224"/>
        </w:tabs>
        <w:jc w:val="center"/>
        <w:rPr>
          <w:rFonts w:ascii="Calibri" w:eastAsia="Calibri" w:hAnsi="Calibri" w:cs="Calibri"/>
          <w:b/>
          <w:bCs/>
          <w:sz w:val="22"/>
          <w:szCs w:val="22"/>
          <w:u w:val="single"/>
        </w:rPr>
      </w:pPr>
    </w:p>
    <w:p w14:paraId="315A587B" w14:textId="1D31696C" w:rsidR="08D0CC08" w:rsidRPr="00D815CA" w:rsidRDefault="08D0CC08" w:rsidP="00F20991">
      <w:pPr>
        <w:tabs>
          <w:tab w:val="left" w:pos="288"/>
          <w:tab w:val="left" w:pos="1224"/>
        </w:tabs>
        <w:spacing w:after="120"/>
        <w:jc w:val="center"/>
      </w:pPr>
      <w:r w:rsidRPr="00D815CA">
        <w:rPr>
          <w:rFonts w:ascii="Calibri" w:eastAsia="Calibri" w:hAnsi="Calibri" w:cs="Calibri"/>
          <w:b/>
          <w:u w:val="single"/>
        </w:rPr>
        <w:t>Table C406.2.7.2 (3) Minimum Efficiency Requirements: Commercial Dishwashers</w:t>
      </w:r>
    </w:p>
    <w:tbl>
      <w:tblPr>
        <w:tblW w:w="0" w:type="auto"/>
        <w:tblLayout w:type="fixed"/>
        <w:tblLook w:val="04A0" w:firstRow="1" w:lastRow="0" w:firstColumn="1" w:lastColumn="0" w:noHBand="0" w:noVBand="1"/>
      </w:tblPr>
      <w:tblGrid>
        <w:gridCol w:w="1380"/>
        <w:gridCol w:w="1440"/>
        <w:gridCol w:w="1860"/>
        <w:gridCol w:w="1425"/>
        <w:gridCol w:w="1890"/>
        <w:gridCol w:w="1350"/>
      </w:tblGrid>
      <w:tr w:rsidR="00D815CA" w:rsidRPr="00D815CA" w14:paraId="79FAC5DE" w14:textId="77777777" w:rsidTr="00F20991">
        <w:trPr>
          <w:trHeight w:val="480"/>
        </w:trPr>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E7D0FA" w14:textId="2B8FE57F" w:rsidR="08D0CC08" w:rsidRPr="00D815CA" w:rsidRDefault="08D0CC08" w:rsidP="08D0CC08">
            <w:pPr>
              <w:jc w:val="center"/>
            </w:pPr>
            <w:r w:rsidRPr="00D815CA">
              <w:rPr>
                <w:rFonts w:ascii="Calibri" w:eastAsia="Calibri" w:hAnsi="Calibri" w:cs="Calibri"/>
                <w:b/>
                <w:bCs/>
                <w:sz w:val="22"/>
                <w:szCs w:val="22"/>
                <w:u w:val="single"/>
              </w:rPr>
              <w:t xml:space="preserve">Machine </w:t>
            </w:r>
            <w:r w:rsidRPr="00D815CA">
              <w:br/>
            </w:r>
            <w:r w:rsidRPr="00D815CA">
              <w:rPr>
                <w:rFonts w:ascii="Calibri" w:eastAsia="Calibri" w:hAnsi="Calibri" w:cs="Calibri"/>
                <w:b/>
                <w:bCs/>
                <w:sz w:val="22"/>
                <w:szCs w:val="22"/>
                <w:u w:val="single"/>
              </w:rPr>
              <w:t>Type</w:t>
            </w:r>
          </w:p>
        </w:tc>
        <w:tc>
          <w:tcPr>
            <w:tcW w:w="33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DC3BFE" w14:textId="7657FE16" w:rsidR="08D0CC08" w:rsidRPr="00D815CA" w:rsidRDefault="08D0CC08" w:rsidP="08D0CC08">
            <w:pPr>
              <w:jc w:val="center"/>
            </w:pPr>
            <w:r w:rsidRPr="00D815CA">
              <w:rPr>
                <w:rFonts w:ascii="Calibri" w:eastAsia="Calibri" w:hAnsi="Calibri" w:cs="Calibri"/>
                <w:b/>
                <w:bCs/>
                <w:sz w:val="22"/>
                <w:szCs w:val="22"/>
                <w:u w:val="single"/>
              </w:rPr>
              <w:t xml:space="preserve">High Temperature Efficiency </w:t>
            </w:r>
            <w:r w:rsidRPr="00D815CA">
              <w:br/>
            </w:r>
            <w:r w:rsidRPr="00D815CA">
              <w:rPr>
                <w:rFonts w:ascii="Calibri" w:eastAsia="Calibri" w:hAnsi="Calibri" w:cs="Calibri"/>
                <w:b/>
                <w:bCs/>
                <w:sz w:val="22"/>
                <w:szCs w:val="22"/>
                <w:u w:val="single"/>
              </w:rPr>
              <w:t>Requirements</w:t>
            </w:r>
          </w:p>
        </w:tc>
        <w:tc>
          <w:tcPr>
            <w:tcW w:w="3315" w:type="dxa"/>
            <w:gridSpan w:val="2"/>
            <w:tcBorders>
              <w:top w:val="single" w:sz="8" w:space="0" w:color="000000" w:themeColor="text1"/>
              <w:left w:val="nil"/>
              <w:bottom w:val="single" w:sz="8" w:space="0" w:color="000000" w:themeColor="text1"/>
              <w:right w:val="single" w:sz="8" w:space="0" w:color="000000" w:themeColor="text1"/>
            </w:tcBorders>
          </w:tcPr>
          <w:p w14:paraId="459934D3" w14:textId="02C5051B" w:rsidR="08D0CC08" w:rsidRPr="00D815CA" w:rsidRDefault="08D0CC08" w:rsidP="08D0CC08">
            <w:pPr>
              <w:jc w:val="center"/>
            </w:pPr>
            <w:r w:rsidRPr="00D815CA">
              <w:rPr>
                <w:rFonts w:ascii="Calibri" w:eastAsia="Calibri" w:hAnsi="Calibri" w:cs="Calibri"/>
                <w:b/>
                <w:bCs/>
                <w:sz w:val="22"/>
                <w:szCs w:val="22"/>
                <w:u w:val="single"/>
              </w:rPr>
              <w:t xml:space="preserve">Low Temperature Efficiency </w:t>
            </w:r>
            <w:r w:rsidRPr="00D815CA">
              <w:br/>
            </w:r>
            <w:r w:rsidRPr="00D815CA">
              <w:rPr>
                <w:rFonts w:ascii="Calibri" w:eastAsia="Calibri" w:hAnsi="Calibri" w:cs="Calibri"/>
                <w:b/>
                <w:bCs/>
                <w:sz w:val="22"/>
                <w:szCs w:val="22"/>
                <w:u w:val="single"/>
              </w:rPr>
              <w:t>Requirements</w:t>
            </w:r>
          </w:p>
        </w:tc>
        <w:tc>
          <w:tcPr>
            <w:tcW w:w="1350" w:type="dxa"/>
            <w:tcBorders>
              <w:top w:val="single" w:sz="8" w:space="0" w:color="000000" w:themeColor="text1"/>
              <w:left w:val="nil"/>
              <w:bottom w:val="single" w:sz="8" w:space="0" w:color="000000" w:themeColor="text1"/>
              <w:right w:val="single" w:sz="8" w:space="0" w:color="000000" w:themeColor="text1"/>
            </w:tcBorders>
          </w:tcPr>
          <w:p w14:paraId="1614824D" w14:textId="79BFF650" w:rsidR="08D0CC08" w:rsidRPr="00D815CA" w:rsidRDefault="08D0CC08" w:rsidP="08D0CC08">
            <w:pPr>
              <w:jc w:val="center"/>
            </w:pPr>
            <w:r w:rsidRPr="00D815CA">
              <w:rPr>
                <w:rFonts w:ascii="Calibri" w:eastAsia="Calibri" w:hAnsi="Calibri" w:cs="Calibri"/>
                <w:b/>
                <w:bCs/>
                <w:sz w:val="22"/>
                <w:szCs w:val="22"/>
                <w:u w:val="single"/>
              </w:rPr>
              <w:t>Test</w:t>
            </w:r>
          </w:p>
          <w:p w14:paraId="78A40A4A" w14:textId="4144E19E" w:rsidR="08D0CC08" w:rsidRPr="00D815CA" w:rsidRDefault="08D0CC08" w:rsidP="08D0CC08">
            <w:pPr>
              <w:jc w:val="right"/>
            </w:pPr>
            <w:r w:rsidRPr="00D815CA">
              <w:rPr>
                <w:rFonts w:ascii="Calibri" w:eastAsia="Calibri" w:hAnsi="Calibri" w:cs="Calibri"/>
                <w:b/>
                <w:bCs/>
                <w:sz w:val="22"/>
                <w:szCs w:val="22"/>
                <w:u w:val="single"/>
              </w:rPr>
              <w:t>Procedure</w:t>
            </w:r>
          </w:p>
        </w:tc>
      </w:tr>
      <w:tr w:rsidR="00D815CA" w:rsidRPr="00D815CA" w14:paraId="5B44C77F" w14:textId="77777777" w:rsidTr="00F20991">
        <w:trPr>
          <w:trHeight w:val="465"/>
        </w:trPr>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23658C" w14:textId="0AD6271F" w:rsidR="08D0CC08" w:rsidRPr="00D815CA" w:rsidRDefault="08D0CC08">
            <w:r w:rsidRPr="00D815CA">
              <w:rPr>
                <w:rFonts w:ascii="Calibri" w:eastAsia="Calibri" w:hAnsi="Calibri" w:cs="Calibri"/>
                <w:sz w:val="22"/>
                <w:szCs w:val="22"/>
                <w:u w:val="single"/>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46FDD9" w14:textId="0F1CB3A6" w:rsidR="08D0CC08" w:rsidRPr="00D815CA" w:rsidRDefault="08D0CC08" w:rsidP="08D0CC08">
            <w:pPr>
              <w:jc w:val="center"/>
            </w:pPr>
            <w:r w:rsidRPr="00D815CA">
              <w:rPr>
                <w:rFonts w:ascii="Calibri" w:eastAsia="Calibri" w:hAnsi="Calibri" w:cs="Calibri"/>
                <w:b/>
                <w:bCs/>
                <w:sz w:val="22"/>
                <w:szCs w:val="22"/>
                <w:u w:val="single"/>
              </w:rPr>
              <w:t xml:space="preserve">Idle Energy </w:t>
            </w:r>
            <w:r w:rsidRPr="00D815CA">
              <w:br/>
            </w:r>
            <w:r w:rsidRPr="00D815CA">
              <w:rPr>
                <w:rFonts w:ascii="Calibri" w:eastAsia="Calibri" w:hAnsi="Calibri" w:cs="Calibri"/>
                <w:b/>
                <w:bCs/>
                <w:sz w:val="22"/>
                <w:szCs w:val="22"/>
                <w:u w:val="single"/>
              </w:rPr>
              <w:t>Rate</w:t>
            </w:r>
            <w:r w:rsidRPr="00D815CA">
              <w:rPr>
                <w:rFonts w:ascii="Calibri" w:eastAsia="Calibri" w:hAnsi="Calibri" w:cs="Calibri"/>
                <w:b/>
                <w:bCs/>
                <w:sz w:val="22"/>
                <w:szCs w:val="22"/>
                <w:u w:val="single"/>
                <w:vertAlign w:val="superscript"/>
              </w:rPr>
              <w:t>a</w:t>
            </w:r>
            <w:r w:rsidRPr="00D815CA">
              <w:rPr>
                <w:rFonts w:ascii="Calibri" w:eastAsia="Calibri" w:hAnsi="Calibri" w:cs="Calibri"/>
                <w:b/>
                <w:bCs/>
                <w:sz w:val="22"/>
                <w:szCs w:val="22"/>
                <w:u w:val="single"/>
              </w:rPr>
              <w:t xml:space="preserve"> </w:t>
            </w:r>
          </w:p>
        </w:tc>
        <w:tc>
          <w:tcPr>
            <w:tcW w:w="1860" w:type="dxa"/>
            <w:tcBorders>
              <w:top w:val="nil"/>
              <w:left w:val="single" w:sz="8" w:space="0" w:color="000000" w:themeColor="text1"/>
              <w:bottom w:val="single" w:sz="8" w:space="0" w:color="000000" w:themeColor="text1"/>
              <w:right w:val="single" w:sz="8" w:space="0" w:color="000000" w:themeColor="text1"/>
            </w:tcBorders>
          </w:tcPr>
          <w:p w14:paraId="18410C3B" w14:textId="44FE424C" w:rsidR="08D0CC08" w:rsidRPr="00D815CA" w:rsidRDefault="08D0CC08" w:rsidP="08D0CC08">
            <w:pPr>
              <w:jc w:val="center"/>
            </w:pPr>
            <w:r w:rsidRPr="00D815CA">
              <w:rPr>
                <w:rFonts w:ascii="Calibri" w:eastAsia="Calibri" w:hAnsi="Calibri" w:cs="Calibri"/>
                <w:b/>
                <w:bCs/>
                <w:sz w:val="22"/>
                <w:szCs w:val="22"/>
                <w:u w:val="single"/>
              </w:rPr>
              <w:t>Water</w:t>
            </w:r>
          </w:p>
          <w:p w14:paraId="450FF658" w14:textId="2635D127" w:rsidR="08D0CC08" w:rsidRPr="00D815CA" w:rsidRDefault="08D0CC08" w:rsidP="08D0CC08">
            <w:pPr>
              <w:jc w:val="center"/>
            </w:pPr>
            <w:r w:rsidRPr="00D815CA">
              <w:rPr>
                <w:rFonts w:ascii="Calibri" w:eastAsia="Calibri" w:hAnsi="Calibri" w:cs="Calibri"/>
                <w:b/>
                <w:bCs/>
                <w:sz w:val="22"/>
                <w:szCs w:val="22"/>
                <w:u w:val="single"/>
              </w:rPr>
              <w:t>Consumption</w:t>
            </w:r>
            <w:r w:rsidRPr="00D815CA">
              <w:rPr>
                <w:rFonts w:ascii="Calibri" w:eastAsia="Calibri" w:hAnsi="Calibri" w:cs="Calibri"/>
                <w:b/>
                <w:bCs/>
                <w:sz w:val="22"/>
                <w:szCs w:val="22"/>
                <w:u w:val="single"/>
                <w:vertAlign w:val="superscript"/>
              </w:rPr>
              <w:t>b</w:t>
            </w:r>
            <w:r w:rsidRPr="00D815CA">
              <w:rPr>
                <w:rFonts w:ascii="Calibri" w:eastAsia="Calibri" w:hAnsi="Calibri" w:cs="Calibri"/>
                <w:b/>
                <w:bCs/>
                <w:sz w:val="22"/>
                <w:szCs w:val="22"/>
                <w:u w:val="single"/>
              </w:rPr>
              <w:t xml:space="preserve">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2C79A9" w14:textId="772FA2AF" w:rsidR="08D0CC08" w:rsidRPr="00D815CA" w:rsidRDefault="08D0CC08" w:rsidP="08D0CC08">
            <w:pPr>
              <w:jc w:val="center"/>
            </w:pPr>
            <w:r w:rsidRPr="00D815CA">
              <w:rPr>
                <w:rFonts w:ascii="Calibri" w:eastAsia="Calibri" w:hAnsi="Calibri" w:cs="Calibri"/>
                <w:b/>
                <w:bCs/>
                <w:sz w:val="22"/>
                <w:szCs w:val="22"/>
                <w:u w:val="single"/>
              </w:rPr>
              <w:t xml:space="preserve">Idle Energy </w:t>
            </w:r>
            <w:r w:rsidRPr="00D815CA">
              <w:br/>
            </w:r>
            <w:r w:rsidRPr="00D815CA">
              <w:rPr>
                <w:rFonts w:ascii="Calibri" w:eastAsia="Calibri" w:hAnsi="Calibri" w:cs="Calibri"/>
                <w:b/>
                <w:bCs/>
                <w:sz w:val="22"/>
                <w:szCs w:val="22"/>
                <w:u w:val="single"/>
              </w:rPr>
              <w:t>Rate</w:t>
            </w:r>
            <w:r w:rsidRPr="00D815CA">
              <w:rPr>
                <w:rFonts w:ascii="Calibri" w:eastAsia="Calibri" w:hAnsi="Calibri" w:cs="Calibri"/>
                <w:b/>
                <w:bCs/>
                <w:sz w:val="22"/>
                <w:szCs w:val="22"/>
                <w:u w:val="single"/>
                <w:vertAlign w:val="superscript"/>
              </w:rPr>
              <w:t>a</w:t>
            </w:r>
            <w:r w:rsidRPr="00D815CA">
              <w:rPr>
                <w:rFonts w:ascii="Calibri" w:eastAsia="Calibri" w:hAnsi="Calibri" w:cs="Calibri"/>
                <w:b/>
                <w:bCs/>
                <w:sz w:val="22"/>
                <w:szCs w:val="22"/>
                <w:u w:val="single"/>
              </w:rPr>
              <w:t xml:space="preserve"> </w:t>
            </w:r>
          </w:p>
        </w:tc>
        <w:tc>
          <w:tcPr>
            <w:tcW w:w="1890" w:type="dxa"/>
            <w:tcBorders>
              <w:top w:val="nil"/>
              <w:left w:val="single" w:sz="8" w:space="0" w:color="000000" w:themeColor="text1"/>
              <w:bottom w:val="single" w:sz="8" w:space="0" w:color="000000" w:themeColor="text1"/>
              <w:right w:val="single" w:sz="8" w:space="0" w:color="000000" w:themeColor="text1"/>
            </w:tcBorders>
          </w:tcPr>
          <w:p w14:paraId="66A2A35F" w14:textId="1A73439B" w:rsidR="08D0CC08" w:rsidRPr="00D815CA" w:rsidRDefault="08D0CC08" w:rsidP="08D0CC08">
            <w:pPr>
              <w:jc w:val="center"/>
            </w:pPr>
            <w:r w:rsidRPr="00D815CA">
              <w:rPr>
                <w:rFonts w:ascii="Calibri" w:eastAsia="Calibri" w:hAnsi="Calibri" w:cs="Calibri"/>
                <w:b/>
                <w:bCs/>
                <w:sz w:val="22"/>
                <w:szCs w:val="22"/>
                <w:u w:val="single"/>
              </w:rPr>
              <w:t>Water</w:t>
            </w:r>
          </w:p>
          <w:p w14:paraId="331FC908" w14:textId="79907DD7" w:rsidR="08D0CC08" w:rsidRPr="00D815CA" w:rsidRDefault="08D0CC08" w:rsidP="08D0CC08">
            <w:pPr>
              <w:jc w:val="center"/>
            </w:pPr>
            <w:r w:rsidRPr="00D815CA">
              <w:rPr>
                <w:rFonts w:ascii="Calibri" w:eastAsia="Calibri" w:hAnsi="Calibri" w:cs="Calibri"/>
                <w:b/>
                <w:bCs/>
                <w:sz w:val="22"/>
                <w:szCs w:val="22"/>
                <w:u w:val="single"/>
              </w:rPr>
              <w:t>Consumption</w:t>
            </w:r>
            <w:r w:rsidRPr="00D815CA">
              <w:rPr>
                <w:rFonts w:ascii="Calibri" w:eastAsia="Calibri" w:hAnsi="Calibri" w:cs="Calibri"/>
                <w:b/>
                <w:bCs/>
                <w:sz w:val="22"/>
                <w:szCs w:val="22"/>
                <w:u w:val="single"/>
                <w:vertAlign w:val="superscript"/>
              </w:rPr>
              <w:t>b</w:t>
            </w:r>
            <w:r w:rsidRPr="00D815CA">
              <w:rPr>
                <w:rFonts w:ascii="Calibri" w:eastAsia="Calibri" w:hAnsi="Calibri" w:cs="Calibri"/>
                <w:b/>
                <w:bCs/>
                <w:sz w:val="22"/>
                <w:szCs w:val="22"/>
                <w:u w:val="single"/>
              </w:rPr>
              <w:t xml:space="preserve">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88EA00" w14:textId="2EB98E6A" w:rsidR="08D0CC08" w:rsidRPr="00D815CA" w:rsidRDefault="08D0CC08">
            <w:r w:rsidRPr="00D815CA">
              <w:rPr>
                <w:rFonts w:ascii="Calibri" w:eastAsia="Calibri" w:hAnsi="Calibri" w:cs="Calibri"/>
                <w:sz w:val="22"/>
                <w:szCs w:val="22"/>
                <w:u w:val="single"/>
              </w:rPr>
              <w:t xml:space="preserve"> </w:t>
            </w:r>
          </w:p>
        </w:tc>
      </w:tr>
      <w:tr w:rsidR="00D815CA" w:rsidRPr="00D815CA" w14:paraId="1F266B7B" w14:textId="77777777" w:rsidTr="00F20991">
        <w:trPr>
          <w:trHeight w:val="465"/>
        </w:trPr>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8BA72D" w14:textId="5C44A6D4" w:rsidR="08D0CC08" w:rsidRPr="00D815CA" w:rsidRDefault="08D0CC08" w:rsidP="08D0CC08">
            <w:pPr>
              <w:jc w:val="center"/>
            </w:pPr>
            <w:r w:rsidRPr="00D815CA">
              <w:rPr>
                <w:rFonts w:ascii="Calibri" w:eastAsia="Calibri" w:hAnsi="Calibri" w:cs="Calibri"/>
                <w:sz w:val="22"/>
                <w:szCs w:val="22"/>
                <w:u w:val="single"/>
              </w:rPr>
              <w:t xml:space="preserve">Under </w:t>
            </w:r>
            <w:r w:rsidRPr="00D815CA">
              <w:br/>
            </w:r>
            <w:r w:rsidRPr="00D815CA">
              <w:rPr>
                <w:rFonts w:ascii="Calibri" w:eastAsia="Calibri" w:hAnsi="Calibri" w:cs="Calibri"/>
                <w:sz w:val="22"/>
                <w:szCs w:val="22"/>
                <w:u w:val="single"/>
              </w:rPr>
              <w:t>Counter</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ED9340" w14:textId="48A6C084" w:rsidR="08D0CC08" w:rsidRPr="00D815CA" w:rsidRDefault="08D0CC08" w:rsidP="08D0CC08">
            <w:pPr>
              <w:tabs>
                <w:tab w:val="decimal" w:pos="576"/>
              </w:tabs>
            </w:pPr>
            <w:r w:rsidRPr="00D815CA">
              <w:rPr>
                <w:rFonts w:ascii="Calibri" w:eastAsia="Calibri" w:hAnsi="Calibri" w:cs="Calibri"/>
                <w:sz w:val="22"/>
                <w:szCs w:val="22"/>
                <w:u w:val="single"/>
              </w:rPr>
              <w:t>≤ 0.50 kW</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C15F4D" w14:textId="5727A6BF" w:rsidR="08D0CC08" w:rsidRPr="00D815CA" w:rsidRDefault="08D0CC08" w:rsidP="08D0CC08">
            <w:pPr>
              <w:jc w:val="center"/>
            </w:pPr>
            <w:r w:rsidRPr="00D815CA">
              <w:rPr>
                <w:rFonts w:ascii="Calibri" w:eastAsia="Calibri" w:hAnsi="Calibri" w:cs="Calibri"/>
                <w:sz w:val="22"/>
                <w:szCs w:val="22"/>
                <w:u w:val="single"/>
              </w:rPr>
              <w:t>≤ 0.86 GPR</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8FA2DE" w14:textId="44D884FA" w:rsidR="08D0CC08" w:rsidRPr="00D815CA" w:rsidRDefault="08D0CC08" w:rsidP="08D0CC08">
            <w:pPr>
              <w:tabs>
                <w:tab w:val="decimal" w:pos="504"/>
              </w:tabs>
            </w:pPr>
            <w:r w:rsidRPr="00D815CA">
              <w:rPr>
                <w:rFonts w:ascii="Calibri" w:eastAsia="Calibri" w:hAnsi="Calibri" w:cs="Calibri"/>
                <w:sz w:val="22"/>
                <w:szCs w:val="22"/>
                <w:u w:val="single"/>
              </w:rPr>
              <w:t>≤ 0.50 kW</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89D11F" w14:textId="5CF16B48" w:rsidR="08D0CC08" w:rsidRPr="00D815CA" w:rsidRDefault="08D0CC08" w:rsidP="08D0CC08">
            <w:pPr>
              <w:jc w:val="center"/>
            </w:pPr>
            <w:r w:rsidRPr="00D815CA">
              <w:rPr>
                <w:rFonts w:ascii="Calibri" w:eastAsia="Calibri" w:hAnsi="Calibri" w:cs="Calibri"/>
                <w:sz w:val="22"/>
                <w:szCs w:val="22"/>
                <w:u w:val="single"/>
              </w:rPr>
              <w:t>≤ 1.19 GPR</w:t>
            </w:r>
          </w:p>
        </w:tc>
        <w:tc>
          <w:tcPr>
            <w:tcW w:w="135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3242B4" w14:textId="392163EA" w:rsidR="08D0CC08" w:rsidRPr="00D815CA" w:rsidRDefault="08D0CC08">
            <w:r w:rsidRPr="00D815CA">
              <w:rPr>
                <w:rFonts w:ascii="Calibri" w:eastAsia="Calibri" w:hAnsi="Calibri" w:cs="Calibri"/>
                <w:sz w:val="22"/>
                <w:szCs w:val="22"/>
                <w:u w:val="single"/>
              </w:rPr>
              <w:t>ASTM F1696</w:t>
            </w:r>
          </w:p>
        </w:tc>
      </w:tr>
      <w:tr w:rsidR="00D815CA" w:rsidRPr="00D815CA" w14:paraId="2F8B6ED8" w14:textId="77777777" w:rsidTr="00F20991">
        <w:trPr>
          <w:trHeight w:val="690"/>
        </w:trPr>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05C864" w14:textId="1EDA5A97" w:rsidR="08D0CC08" w:rsidRPr="00D815CA" w:rsidRDefault="08D0CC08" w:rsidP="08D0CC08">
            <w:pPr>
              <w:jc w:val="center"/>
            </w:pPr>
            <w:r w:rsidRPr="00D815CA">
              <w:rPr>
                <w:rFonts w:ascii="Calibri" w:eastAsia="Calibri" w:hAnsi="Calibri" w:cs="Calibri"/>
                <w:sz w:val="22"/>
                <w:szCs w:val="22"/>
                <w:u w:val="single"/>
              </w:rPr>
              <w:t xml:space="preserve">Stationary </w:t>
            </w:r>
            <w:r w:rsidRPr="00D815CA">
              <w:br/>
            </w:r>
            <w:r w:rsidRPr="00D815CA">
              <w:rPr>
                <w:rFonts w:ascii="Calibri" w:eastAsia="Calibri" w:hAnsi="Calibri" w:cs="Calibri"/>
                <w:sz w:val="22"/>
                <w:szCs w:val="22"/>
                <w:u w:val="single"/>
              </w:rPr>
              <w:t xml:space="preserve">Single Tank </w:t>
            </w:r>
            <w:r w:rsidRPr="00D815CA">
              <w:br/>
            </w:r>
            <w:r w:rsidRPr="00D815CA">
              <w:rPr>
                <w:rFonts w:ascii="Calibri" w:eastAsia="Calibri" w:hAnsi="Calibri" w:cs="Calibri"/>
                <w:sz w:val="22"/>
                <w:szCs w:val="22"/>
                <w:u w:val="single"/>
              </w:rPr>
              <w:t>Door</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F4318E" w14:textId="5F59BEDF" w:rsidR="08D0CC08" w:rsidRPr="00D815CA" w:rsidRDefault="08D0CC08" w:rsidP="08D0CC08">
            <w:pPr>
              <w:tabs>
                <w:tab w:val="decimal" w:pos="576"/>
              </w:tabs>
            </w:pPr>
            <w:r w:rsidRPr="00D815CA">
              <w:rPr>
                <w:rFonts w:ascii="Calibri" w:eastAsia="Calibri" w:hAnsi="Calibri" w:cs="Calibri"/>
                <w:sz w:val="22"/>
                <w:szCs w:val="22"/>
                <w:u w:val="single"/>
              </w:rPr>
              <w:t>≤ 0.70 kW</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CD312D" w14:textId="2614388A" w:rsidR="08D0CC08" w:rsidRPr="00D815CA" w:rsidRDefault="08D0CC08" w:rsidP="08D0CC08">
            <w:pPr>
              <w:jc w:val="center"/>
            </w:pPr>
            <w:r w:rsidRPr="00D815CA">
              <w:rPr>
                <w:rFonts w:ascii="Calibri" w:eastAsia="Calibri" w:hAnsi="Calibri" w:cs="Calibri"/>
                <w:sz w:val="22"/>
                <w:szCs w:val="22"/>
                <w:u w:val="single"/>
              </w:rPr>
              <w:t>≤ 0.89 GPR</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98797B" w14:textId="560E6280" w:rsidR="08D0CC08" w:rsidRPr="00D815CA" w:rsidRDefault="08D0CC08" w:rsidP="08D0CC08">
            <w:pPr>
              <w:tabs>
                <w:tab w:val="decimal" w:pos="504"/>
              </w:tabs>
            </w:pPr>
            <w:r w:rsidRPr="00D815CA">
              <w:rPr>
                <w:rFonts w:ascii="Calibri" w:eastAsia="Calibri" w:hAnsi="Calibri" w:cs="Calibri"/>
                <w:sz w:val="22"/>
                <w:szCs w:val="22"/>
                <w:u w:val="single"/>
              </w:rPr>
              <w:t>≤ 0.60 kW</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52BFB9" w14:textId="5F5BE72F" w:rsidR="08D0CC08" w:rsidRPr="00D815CA" w:rsidRDefault="08D0CC08" w:rsidP="08D0CC08">
            <w:pPr>
              <w:jc w:val="center"/>
            </w:pPr>
            <w:r w:rsidRPr="00D815CA">
              <w:rPr>
                <w:rFonts w:ascii="Calibri" w:eastAsia="Calibri" w:hAnsi="Calibri" w:cs="Calibri"/>
                <w:sz w:val="22"/>
                <w:szCs w:val="22"/>
                <w:u w:val="single"/>
              </w:rPr>
              <w:t>≤ 1.18 GPR</w:t>
            </w:r>
          </w:p>
        </w:tc>
        <w:tc>
          <w:tcPr>
            <w:tcW w:w="1350" w:type="dxa"/>
            <w:vMerge/>
            <w:tcBorders>
              <w:left w:val="single" w:sz="0" w:space="0" w:color="000000" w:themeColor="text1"/>
              <w:right w:val="single" w:sz="0" w:space="0" w:color="000000" w:themeColor="text1"/>
            </w:tcBorders>
            <w:vAlign w:val="center"/>
          </w:tcPr>
          <w:p w14:paraId="503C1F39" w14:textId="77777777" w:rsidR="0019008F" w:rsidRPr="00D815CA" w:rsidRDefault="0019008F"/>
        </w:tc>
      </w:tr>
      <w:tr w:rsidR="00D815CA" w:rsidRPr="00D815CA" w14:paraId="2FE6F43F" w14:textId="77777777" w:rsidTr="00F20991">
        <w:trPr>
          <w:trHeight w:val="465"/>
        </w:trPr>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3F08B0" w14:textId="00FA1A1B" w:rsidR="08D0CC08" w:rsidRPr="00D815CA" w:rsidRDefault="08D0CC08" w:rsidP="08D0CC08">
            <w:pPr>
              <w:jc w:val="center"/>
            </w:pPr>
            <w:r w:rsidRPr="00D815CA">
              <w:rPr>
                <w:rFonts w:ascii="Calibri" w:eastAsia="Calibri" w:hAnsi="Calibri" w:cs="Calibri"/>
                <w:sz w:val="22"/>
                <w:szCs w:val="22"/>
                <w:u w:val="single"/>
              </w:rPr>
              <w:t xml:space="preserve">Pot, Pan, </w:t>
            </w:r>
            <w:r w:rsidRPr="00D815CA">
              <w:br/>
            </w:r>
            <w:r w:rsidRPr="00D815CA">
              <w:rPr>
                <w:rFonts w:ascii="Calibri" w:eastAsia="Calibri" w:hAnsi="Calibri" w:cs="Calibri"/>
                <w:sz w:val="22"/>
                <w:szCs w:val="22"/>
                <w:u w:val="single"/>
              </w:rPr>
              <w:t>and Utensil</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EFE625" w14:textId="4F1B28E8" w:rsidR="08D0CC08" w:rsidRPr="00D815CA" w:rsidRDefault="08D0CC08" w:rsidP="08D0CC08">
            <w:pPr>
              <w:tabs>
                <w:tab w:val="decimal" w:pos="576"/>
              </w:tabs>
            </w:pPr>
            <w:r w:rsidRPr="00D815CA">
              <w:rPr>
                <w:rFonts w:ascii="Calibri" w:eastAsia="Calibri" w:hAnsi="Calibri" w:cs="Calibri"/>
                <w:sz w:val="22"/>
                <w:szCs w:val="22"/>
                <w:u w:val="single"/>
              </w:rPr>
              <w:t>≤ 1.20 kW</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72757C" w14:textId="716320D9" w:rsidR="08D0CC08" w:rsidRPr="00D815CA" w:rsidRDefault="08D0CC08" w:rsidP="08D0CC08">
            <w:pPr>
              <w:jc w:val="center"/>
            </w:pPr>
            <w:r w:rsidRPr="00D815CA">
              <w:rPr>
                <w:rFonts w:ascii="Calibri" w:eastAsia="Calibri" w:hAnsi="Calibri" w:cs="Calibri"/>
                <w:sz w:val="22"/>
                <w:szCs w:val="22"/>
                <w:u w:val="single"/>
              </w:rPr>
              <w:t>≤ 0.58 GPR</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4E3404" w14:textId="17E8DB5D" w:rsidR="08D0CC08" w:rsidRPr="00D815CA" w:rsidRDefault="08D0CC08" w:rsidP="08D0CC08">
            <w:pPr>
              <w:tabs>
                <w:tab w:val="decimal" w:pos="504"/>
              </w:tabs>
            </w:pPr>
            <w:r w:rsidRPr="00D815CA">
              <w:rPr>
                <w:rFonts w:ascii="Calibri" w:eastAsia="Calibri" w:hAnsi="Calibri" w:cs="Calibri"/>
                <w:sz w:val="22"/>
                <w:szCs w:val="22"/>
                <w:u w:val="single"/>
              </w:rPr>
              <w:t>≤ 1.00 kW</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122816" w14:textId="10293A32" w:rsidR="08D0CC08" w:rsidRPr="00D815CA" w:rsidRDefault="08D0CC08" w:rsidP="08D0CC08">
            <w:pPr>
              <w:jc w:val="center"/>
            </w:pPr>
            <w:r w:rsidRPr="00D815CA">
              <w:rPr>
                <w:rFonts w:ascii="Calibri" w:eastAsia="Calibri" w:hAnsi="Calibri" w:cs="Calibri"/>
                <w:sz w:val="22"/>
                <w:szCs w:val="22"/>
                <w:u w:val="single"/>
              </w:rPr>
              <w:t>≤ 0.58 GPSF</w:t>
            </w:r>
          </w:p>
        </w:tc>
        <w:tc>
          <w:tcPr>
            <w:tcW w:w="1350" w:type="dxa"/>
            <w:vMerge/>
            <w:tcBorders>
              <w:left w:val="single" w:sz="0" w:space="0" w:color="000000" w:themeColor="text1"/>
              <w:bottom w:val="single" w:sz="0" w:space="0" w:color="000000" w:themeColor="text1"/>
              <w:right w:val="single" w:sz="0" w:space="0" w:color="000000" w:themeColor="text1"/>
            </w:tcBorders>
            <w:vAlign w:val="center"/>
          </w:tcPr>
          <w:p w14:paraId="5336495F" w14:textId="77777777" w:rsidR="0019008F" w:rsidRPr="00D815CA" w:rsidRDefault="0019008F"/>
        </w:tc>
      </w:tr>
      <w:tr w:rsidR="00D815CA" w:rsidRPr="00D815CA" w14:paraId="3291D866" w14:textId="77777777" w:rsidTr="00F20991">
        <w:trPr>
          <w:trHeight w:val="465"/>
        </w:trPr>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C44B49" w14:textId="6520D285" w:rsidR="08D0CC08" w:rsidRPr="00D815CA" w:rsidRDefault="08D0CC08" w:rsidP="08D0CC08">
            <w:pPr>
              <w:jc w:val="center"/>
            </w:pPr>
            <w:r w:rsidRPr="00D815CA">
              <w:rPr>
                <w:rFonts w:ascii="Calibri" w:eastAsia="Calibri" w:hAnsi="Calibri" w:cs="Calibri"/>
                <w:sz w:val="22"/>
                <w:szCs w:val="22"/>
                <w:u w:val="single"/>
              </w:rPr>
              <w:t xml:space="preserve">Single Tank </w:t>
            </w:r>
            <w:r w:rsidRPr="00D815CA">
              <w:br/>
            </w:r>
            <w:r w:rsidRPr="00D815CA">
              <w:rPr>
                <w:rFonts w:ascii="Calibri" w:eastAsia="Calibri" w:hAnsi="Calibri" w:cs="Calibri"/>
                <w:sz w:val="22"/>
                <w:szCs w:val="22"/>
                <w:u w:val="single"/>
              </w:rPr>
              <w:t>Conveyor</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431C8F" w14:textId="0DD114F1" w:rsidR="08D0CC08" w:rsidRPr="00D815CA" w:rsidRDefault="08D0CC08" w:rsidP="08D0CC08">
            <w:pPr>
              <w:tabs>
                <w:tab w:val="decimal" w:pos="576"/>
              </w:tabs>
            </w:pPr>
            <w:r w:rsidRPr="00D815CA">
              <w:rPr>
                <w:rFonts w:ascii="Calibri" w:eastAsia="Calibri" w:hAnsi="Calibri" w:cs="Calibri"/>
                <w:sz w:val="22"/>
                <w:szCs w:val="22"/>
                <w:u w:val="single"/>
              </w:rPr>
              <w:t>≤ 1.50 kW</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29C0DF" w14:textId="45778564" w:rsidR="08D0CC08" w:rsidRPr="00D815CA" w:rsidRDefault="08D0CC08" w:rsidP="08D0CC08">
            <w:pPr>
              <w:jc w:val="center"/>
            </w:pPr>
            <w:r w:rsidRPr="00D815CA">
              <w:rPr>
                <w:rFonts w:ascii="Calibri" w:eastAsia="Calibri" w:hAnsi="Calibri" w:cs="Calibri"/>
                <w:sz w:val="22"/>
                <w:szCs w:val="22"/>
                <w:u w:val="single"/>
              </w:rPr>
              <w:t>≤ 0.70 GPR</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2565C1" w14:textId="5E3B09F9" w:rsidR="08D0CC08" w:rsidRPr="00D815CA" w:rsidRDefault="08D0CC08" w:rsidP="08D0CC08">
            <w:pPr>
              <w:tabs>
                <w:tab w:val="decimal" w:pos="504"/>
              </w:tabs>
            </w:pPr>
            <w:r w:rsidRPr="00D815CA">
              <w:rPr>
                <w:rFonts w:ascii="Calibri" w:eastAsia="Calibri" w:hAnsi="Calibri" w:cs="Calibri"/>
                <w:sz w:val="22"/>
                <w:szCs w:val="22"/>
                <w:u w:val="single"/>
              </w:rPr>
              <w:t>≤ 1.50 kW</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BC740F" w14:textId="2AA9963B" w:rsidR="08D0CC08" w:rsidRPr="00D815CA" w:rsidRDefault="08D0CC08" w:rsidP="08D0CC08">
            <w:pPr>
              <w:jc w:val="center"/>
            </w:pPr>
            <w:r w:rsidRPr="00D815CA">
              <w:rPr>
                <w:rFonts w:ascii="Calibri" w:eastAsia="Calibri" w:hAnsi="Calibri" w:cs="Calibri"/>
                <w:sz w:val="22"/>
                <w:szCs w:val="22"/>
                <w:u w:val="single"/>
              </w:rPr>
              <w:t>≤ 0.79 GPR</w:t>
            </w:r>
          </w:p>
        </w:tc>
        <w:tc>
          <w:tcPr>
            <w:tcW w:w="1350"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03BDC41E" w14:textId="6C1C4E29" w:rsidR="08D0CC08" w:rsidRPr="00D815CA" w:rsidRDefault="08D0CC08">
            <w:r w:rsidRPr="00D815CA">
              <w:rPr>
                <w:rFonts w:ascii="Calibri" w:eastAsia="Calibri" w:hAnsi="Calibri" w:cs="Calibri"/>
                <w:sz w:val="22"/>
                <w:szCs w:val="22"/>
                <w:u w:val="single"/>
              </w:rPr>
              <w:t>ASTM F1920</w:t>
            </w:r>
          </w:p>
          <w:p w14:paraId="67B2B814" w14:textId="097F24CC" w:rsidR="08D0CC08" w:rsidRPr="00D815CA" w:rsidRDefault="08D0CC08">
            <w:r w:rsidRPr="00D815CA">
              <w:rPr>
                <w:rFonts w:ascii="Calibri" w:eastAsia="Calibri" w:hAnsi="Calibri" w:cs="Calibri"/>
                <w:sz w:val="22"/>
                <w:szCs w:val="22"/>
              </w:rPr>
              <w:t xml:space="preserve"> </w:t>
            </w:r>
          </w:p>
          <w:p w14:paraId="43571376" w14:textId="0F6A7A8E" w:rsidR="08D0CC08" w:rsidRPr="00D815CA" w:rsidRDefault="08D0CC08">
            <w:r w:rsidRPr="00D815CA">
              <w:rPr>
                <w:rFonts w:ascii="Calibri" w:eastAsia="Calibri" w:hAnsi="Calibri" w:cs="Calibri"/>
                <w:sz w:val="22"/>
                <w:szCs w:val="22"/>
              </w:rPr>
              <w:t xml:space="preserve"> </w:t>
            </w:r>
          </w:p>
        </w:tc>
      </w:tr>
      <w:tr w:rsidR="00D815CA" w:rsidRPr="00D815CA" w14:paraId="59070989" w14:textId="77777777" w:rsidTr="00F20991">
        <w:trPr>
          <w:trHeight w:val="705"/>
        </w:trPr>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030A67" w14:textId="754DFFAE" w:rsidR="08D0CC08" w:rsidRPr="00D815CA" w:rsidRDefault="08D0CC08" w:rsidP="08D0CC08">
            <w:pPr>
              <w:jc w:val="center"/>
            </w:pPr>
            <w:r w:rsidRPr="00D815CA">
              <w:rPr>
                <w:rFonts w:ascii="Calibri" w:eastAsia="Calibri" w:hAnsi="Calibri" w:cs="Calibri"/>
                <w:sz w:val="22"/>
                <w:szCs w:val="22"/>
                <w:u w:val="single"/>
              </w:rPr>
              <w:t xml:space="preserve">Multiple </w:t>
            </w:r>
            <w:r w:rsidRPr="00D815CA">
              <w:br/>
            </w:r>
            <w:r w:rsidRPr="00D815CA">
              <w:rPr>
                <w:rFonts w:ascii="Calibri" w:eastAsia="Calibri" w:hAnsi="Calibri" w:cs="Calibri"/>
                <w:sz w:val="22"/>
                <w:szCs w:val="22"/>
                <w:u w:val="single"/>
              </w:rPr>
              <w:t xml:space="preserve">Tank </w:t>
            </w:r>
            <w:r w:rsidRPr="00D815CA">
              <w:br/>
            </w:r>
            <w:r w:rsidRPr="00D815CA">
              <w:rPr>
                <w:rFonts w:ascii="Calibri" w:eastAsia="Calibri" w:hAnsi="Calibri" w:cs="Calibri"/>
                <w:sz w:val="22"/>
                <w:szCs w:val="22"/>
                <w:u w:val="single"/>
              </w:rPr>
              <w:t>Conveyor</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D6E6F2" w14:textId="67F0A586" w:rsidR="08D0CC08" w:rsidRPr="00D815CA" w:rsidRDefault="08D0CC08" w:rsidP="08D0CC08">
            <w:pPr>
              <w:tabs>
                <w:tab w:val="decimal" w:pos="576"/>
              </w:tabs>
            </w:pPr>
            <w:r w:rsidRPr="00D815CA">
              <w:rPr>
                <w:rFonts w:ascii="Calibri" w:eastAsia="Calibri" w:hAnsi="Calibri" w:cs="Calibri"/>
                <w:sz w:val="22"/>
                <w:szCs w:val="22"/>
                <w:u w:val="single"/>
              </w:rPr>
              <w:t>≤ 2.25 kW</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698636" w14:textId="08A0E383" w:rsidR="08D0CC08" w:rsidRPr="00D815CA" w:rsidRDefault="08D0CC08" w:rsidP="08D0CC08">
            <w:pPr>
              <w:jc w:val="center"/>
            </w:pPr>
            <w:r w:rsidRPr="00D815CA">
              <w:rPr>
                <w:rFonts w:ascii="Calibri" w:eastAsia="Calibri" w:hAnsi="Calibri" w:cs="Calibri"/>
                <w:sz w:val="22"/>
                <w:szCs w:val="22"/>
                <w:u w:val="single"/>
              </w:rPr>
              <w:t>≤ 0.54 GPR</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41E937" w14:textId="6D29B597" w:rsidR="08D0CC08" w:rsidRPr="00D815CA" w:rsidRDefault="08D0CC08" w:rsidP="08D0CC08">
            <w:pPr>
              <w:tabs>
                <w:tab w:val="decimal" w:pos="504"/>
              </w:tabs>
            </w:pPr>
            <w:r w:rsidRPr="00D815CA">
              <w:rPr>
                <w:rFonts w:ascii="Calibri" w:eastAsia="Calibri" w:hAnsi="Calibri" w:cs="Calibri"/>
                <w:sz w:val="22"/>
                <w:szCs w:val="22"/>
                <w:u w:val="single"/>
              </w:rPr>
              <w:t>≤ 2.00 kW</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7688E1" w14:textId="0FA81D2B" w:rsidR="08D0CC08" w:rsidRPr="00D815CA" w:rsidRDefault="08D0CC08" w:rsidP="08D0CC08">
            <w:pPr>
              <w:jc w:val="center"/>
            </w:pPr>
            <w:r w:rsidRPr="00D815CA">
              <w:rPr>
                <w:rFonts w:ascii="Calibri" w:eastAsia="Calibri" w:hAnsi="Calibri" w:cs="Calibri"/>
                <w:sz w:val="22"/>
                <w:szCs w:val="22"/>
                <w:u w:val="single"/>
              </w:rPr>
              <w:t>≤ 0.54 GPR</w:t>
            </w:r>
          </w:p>
        </w:tc>
        <w:tc>
          <w:tcPr>
            <w:tcW w:w="1350" w:type="dxa"/>
            <w:vMerge/>
            <w:tcBorders>
              <w:left w:val="single" w:sz="0" w:space="0" w:color="000000" w:themeColor="text1"/>
              <w:right w:val="single" w:sz="0" w:space="0" w:color="000000" w:themeColor="text1"/>
            </w:tcBorders>
            <w:vAlign w:val="center"/>
          </w:tcPr>
          <w:p w14:paraId="248AD471" w14:textId="77777777" w:rsidR="0019008F" w:rsidRPr="00D815CA" w:rsidRDefault="0019008F"/>
        </w:tc>
      </w:tr>
      <w:tr w:rsidR="00D815CA" w:rsidRPr="00D815CA" w14:paraId="04F560DF" w14:textId="77777777" w:rsidTr="00F20991">
        <w:trPr>
          <w:trHeight w:val="465"/>
        </w:trPr>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B72A85" w14:textId="482D2D9A" w:rsidR="08D0CC08" w:rsidRPr="00D815CA" w:rsidRDefault="08D0CC08" w:rsidP="08D0CC08">
            <w:pPr>
              <w:jc w:val="center"/>
            </w:pPr>
            <w:r w:rsidRPr="00D815CA">
              <w:rPr>
                <w:rFonts w:ascii="Calibri" w:eastAsia="Calibri" w:hAnsi="Calibri" w:cs="Calibri"/>
                <w:sz w:val="22"/>
                <w:szCs w:val="22"/>
                <w:u w:val="single"/>
              </w:rPr>
              <w:t xml:space="preserve">Single Tank </w:t>
            </w:r>
            <w:r w:rsidRPr="00D815CA">
              <w:br/>
            </w:r>
            <w:r w:rsidRPr="00D815CA">
              <w:rPr>
                <w:rFonts w:ascii="Calibri" w:eastAsia="Calibri" w:hAnsi="Calibri" w:cs="Calibri"/>
                <w:sz w:val="22"/>
                <w:szCs w:val="22"/>
                <w:u w:val="single"/>
              </w:rPr>
              <w:t>Flight Type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42BB2F" w14:textId="27A5D960" w:rsidR="08D0CC08" w:rsidRPr="00D815CA" w:rsidRDefault="08D0CC08" w:rsidP="08D0CC08">
            <w:pPr>
              <w:jc w:val="center"/>
            </w:pPr>
            <w:r w:rsidRPr="00D815CA">
              <w:rPr>
                <w:rFonts w:ascii="Calibri" w:eastAsia="Calibri" w:hAnsi="Calibri" w:cs="Calibri"/>
                <w:sz w:val="22"/>
                <w:szCs w:val="22"/>
                <w:u w:val="single"/>
              </w:rPr>
              <w:t>Reported</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4D6F8A" w14:textId="1B49E7A4" w:rsidR="08D0CC08" w:rsidRPr="00D815CA" w:rsidRDefault="08D0CC08" w:rsidP="08D0CC08">
            <w:pPr>
              <w:jc w:val="center"/>
            </w:pPr>
            <w:r w:rsidRPr="00D815CA">
              <w:rPr>
                <w:rFonts w:ascii="Calibri" w:eastAsia="Calibri" w:hAnsi="Calibri" w:cs="Calibri"/>
                <w:sz w:val="22"/>
                <w:szCs w:val="22"/>
                <w:u w:val="single"/>
              </w:rPr>
              <w:t>GPH ≤ 2.975x +</w:t>
            </w:r>
          </w:p>
          <w:p w14:paraId="1FFCF649" w14:textId="13E30717" w:rsidR="08D0CC08" w:rsidRPr="00D815CA" w:rsidRDefault="08D0CC08" w:rsidP="08D0CC08">
            <w:pPr>
              <w:jc w:val="center"/>
            </w:pPr>
            <w:r w:rsidRPr="00D815CA">
              <w:rPr>
                <w:rFonts w:ascii="Calibri" w:eastAsia="Calibri" w:hAnsi="Calibri" w:cs="Calibri"/>
                <w:sz w:val="22"/>
                <w:szCs w:val="22"/>
                <w:u w:val="single"/>
              </w:rPr>
              <w:t>55.00</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2AC2AA" w14:textId="73CC1EF2" w:rsidR="08D0CC08" w:rsidRPr="00D815CA" w:rsidRDefault="08D0CC08" w:rsidP="08D0CC08">
            <w:pPr>
              <w:jc w:val="center"/>
            </w:pPr>
            <w:r w:rsidRPr="00D815CA">
              <w:rPr>
                <w:rFonts w:ascii="Calibri" w:eastAsia="Calibri" w:hAnsi="Calibri" w:cs="Calibri"/>
                <w:sz w:val="22"/>
                <w:szCs w:val="22"/>
                <w:u w:val="single"/>
              </w:rPr>
              <w:t>Reported</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15AF4F" w14:textId="22688856" w:rsidR="08D0CC08" w:rsidRPr="00D815CA" w:rsidRDefault="08D0CC08" w:rsidP="08D0CC08">
            <w:pPr>
              <w:jc w:val="center"/>
            </w:pPr>
            <w:r w:rsidRPr="00D815CA">
              <w:rPr>
                <w:rFonts w:ascii="Calibri" w:eastAsia="Calibri" w:hAnsi="Calibri" w:cs="Calibri"/>
                <w:sz w:val="22"/>
                <w:szCs w:val="22"/>
                <w:u w:val="single"/>
              </w:rPr>
              <w:t>GPH ≤ 2.975x +</w:t>
            </w:r>
          </w:p>
          <w:p w14:paraId="2FA8B345" w14:textId="0A86B935" w:rsidR="08D0CC08" w:rsidRPr="00D815CA" w:rsidRDefault="08D0CC08" w:rsidP="08D0CC08">
            <w:pPr>
              <w:jc w:val="center"/>
            </w:pPr>
            <w:r w:rsidRPr="00D815CA">
              <w:rPr>
                <w:rFonts w:ascii="Calibri" w:eastAsia="Calibri" w:hAnsi="Calibri" w:cs="Calibri"/>
                <w:sz w:val="22"/>
                <w:szCs w:val="22"/>
                <w:u w:val="single"/>
              </w:rPr>
              <w:t>55.00</w:t>
            </w:r>
          </w:p>
        </w:tc>
        <w:tc>
          <w:tcPr>
            <w:tcW w:w="1350" w:type="dxa"/>
            <w:vMerge/>
            <w:tcBorders>
              <w:left w:val="single" w:sz="0" w:space="0" w:color="000000" w:themeColor="text1"/>
              <w:bottom w:val="single" w:sz="0" w:space="0" w:color="000000" w:themeColor="text1"/>
              <w:right w:val="single" w:sz="0" w:space="0" w:color="000000" w:themeColor="text1"/>
            </w:tcBorders>
            <w:vAlign w:val="center"/>
          </w:tcPr>
          <w:p w14:paraId="344084E6" w14:textId="77777777" w:rsidR="0019008F" w:rsidRPr="00D815CA" w:rsidRDefault="0019008F"/>
        </w:tc>
      </w:tr>
      <w:tr w:rsidR="00D815CA" w:rsidRPr="00D815CA" w14:paraId="0513CFB2" w14:textId="77777777" w:rsidTr="00F20991">
        <w:trPr>
          <w:trHeight w:val="705"/>
        </w:trPr>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B51697" w14:textId="54771AC7" w:rsidR="08D0CC08" w:rsidRPr="00D815CA" w:rsidRDefault="08D0CC08" w:rsidP="08D0CC08">
            <w:pPr>
              <w:jc w:val="center"/>
            </w:pPr>
            <w:r w:rsidRPr="00D815CA">
              <w:rPr>
                <w:rFonts w:ascii="Calibri" w:eastAsia="Calibri" w:hAnsi="Calibri" w:cs="Calibri"/>
                <w:sz w:val="22"/>
                <w:szCs w:val="22"/>
                <w:u w:val="single"/>
              </w:rPr>
              <w:t xml:space="preserve">Multiple </w:t>
            </w:r>
            <w:r w:rsidRPr="00D815CA">
              <w:br/>
            </w:r>
            <w:r w:rsidRPr="00D815CA">
              <w:rPr>
                <w:rFonts w:ascii="Calibri" w:eastAsia="Calibri" w:hAnsi="Calibri" w:cs="Calibri"/>
                <w:sz w:val="22"/>
                <w:szCs w:val="22"/>
                <w:u w:val="single"/>
              </w:rPr>
              <w:t xml:space="preserve">Tank Flight </w:t>
            </w:r>
            <w:r w:rsidRPr="00D815CA">
              <w:br/>
            </w:r>
            <w:r w:rsidRPr="00D815CA">
              <w:rPr>
                <w:rFonts w:ascii="Calibri" w:eastAsia="Calibri" w:hAnsi="Calibri" w:cs="Calibri"/>
                <w:sz w:val="22"/>
                <w:szCs w:val="22"/>
                <w:u w:val="single"/>
              </w:rPr>
              <w:t>Type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1AAB90" w14:textId="2C3D5FF6" w:rsidR="08D0CC08" w:rsidRPr="00D815CA" w:rsidRDefault="08D0CC08" w:rsidP="08D0CC08">
            <w:pPr>
              <w:jc w:val="center"/>
            </w:pPr>
            <w:r w:rsidRPr="00D815CA">
              <w:rPr>
                <w:rFonts w:ascii="Calibri" w:eastAsia="Calibri" w:hAnsi="Calibri" w:cs="Calibri"/>
                <w:sz w:val="22"/>
                <w:szCs w:val="22"/>
                <w:u w:val="single"/>
              </w:rPr>
              <w:t>Reported</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718C7D" w14:textId="18521C2E" w:rsidR="08D0CC08" w:rsidRPr="00D815CA" w:rsidRDefault="08D0CC08" w:rsidP="08D0CC08">
            <w:pPr>
              <w:jc w:val="center"/>
            </w:pPr>
            <w:r w:rsidRPr="00D815CA">
              <w:rPr>
                <w:rFonts w:ascii="Calibri" w:eastAsia="Calibri" w:hAnsi="Calibri" w:cs="Calibri"/>
                <w:sz w:val="22"/>
                <w:szCs w:val="22"/>
                <w:u w:val="single"/>
              </w:rPr>
              <w:t>GPH ≤ 4.96x +</w:t>
            </w:r>
          </w:p>
          <w:p w14:paraId="7079A9AD" w14:textId="325868FE" w:rsidR="08D0CC08" w:rsidRPr="00D815CA" w:rsidRDefault="08D0CC08" w:rsidP="08D0CC08">
            <w:pPr>
              <w:jc w:val="center"/>
            </w:pPr>
            <w:r w:rsidRPr="00D815CA">
              <w:rPr>
                <w:rFonts w:ascii="Calibri" w:eastAsia="Calibri" w:hAnsi="Calibri" w:cs="Calibri"/>
                <w:sz w:val="22"/>
                <w:szCs w:val="22"/>
                <w:u w:val="single"/>
              </w:rPr>
              <w:t>17.00</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515D82" w14:textId="4FCFE0C4" w:rsidR="08D0CC08" w:rsidRPr="00D815CA" w:rsidRDefault="08D0CC08" w:rsidP="08D0CC08">
            <w:pPr>
              <w:jc w:val="center"/>
            </w:pPr>
            <w:r w:rsidRPr="00D815CA">
              <w:rPr>
                <w:rFonts w:ascii="Calibri" w:eastAsia="Calibri" w:hAnsi="Calibri" w:cs="Calibri"/>
                <w:sz w:val="22"/>
                <w:szCs w:val="22"/>
                <w:u w:val="single"/>
              </w:rPr>
              <w:t>Reported</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BB6464" w14:textId="70F67D46" w:rsidR="08D0CC08" w:rsidRPr="00D815CA" w:rsidRDefault="08D0CC08" w:rsidP="08D0CC08">
            <w:pPr>
              <w:jc w:val="center"/>
            </w:pPr>
            <w:r w:rsidRPr="00D815CA">
              <w:rPr>
                <w:rFonts w:ascii="Calibri" w:eastAsia="Calibri" w:hAnsi="Calibri" w:cs="Calibri"/>
                <w:sz w:val="22"/>
                <w:szCs w:val="22"/>
                <w:u w:val="single"/>
              </w:rPr>
              <w:t>GPH ≤ 4.96x +</w:t>
            </w:r>
          </w:p>
          <w:p w14:paraId="03F5D9DE" w14:textId="7A6B1666" w:rsidR="08D0CC08" w:rsidRPr="00D815CA" w:rsidRDefault="08D0CC08" w:rsidP="08D0CC08">
            <w:pPr>
              <w:jc w:val="center"/>
            </w:pPr>
            <w:r w:rsidRPr="00D815CA">
              <w:rPr>
                <w:rFonts w:ascii="Calibri" w:eastAsia="Calibri" w:hAnsi="Calibri" w:cs="Calibri"/>
                <w:sz w:val="22"/>
                <w:szCs w:val="22"/>
                <w:u w:val="single"/>
              </w:rPr>
              <w:t>17.00</w:t>
            </w:r>
          </w:p>
        </w:tc>
        <w:tc>
          <w:tcPr>
            <w:tcW w:w="1350" w:type="dxa"/>
            <w:vMerge/>
            <w:tcBorders>
              <w:left w:val="single" w:sz="0" w:space="0" w:color="000000" w:themeColor="text1"/>
              <w:bottom w:val="single" w:sz="0" w:space="0" w:color="000000" w:themeColor="text1"/>
              <w:right w:val="single" w:sz="0" w:space="0" w:color="000000" w:themeColor="text1"/>
            </w:tcBorders>
            <w:vAlign w:val="center"/>
          </w:tcPr>
          <w:p w14:paraId="32E1ACE4" w14:textId="77777777" w:rsidR="0019008F" w:rsidRPr="00D815CA" w:rsidRDefault="0019008F"/>
        </w:tc>
      </w:tr>
    </w:tbl>
    <w:p w14:paraId="492F2A60" w14:textId="7FEBA90A" w:rsidR="08D0CC08" w:rsidRPr="00D815CA" w:rsidRDefault="08D0CC08" w:rsidP="00F20991">
      <w:pPr>
        <w:pStyle w:val="ListParagraph"/>
        <w:numPr>
          <w:ilvl w:val="0"/>
          <w:numId w:val="14"/>
        </w:numPr>
        <w:ind w:left="435"/>
        <w:rPr>
          <w:rFonts w:asciiTheme="minorHAnsi" w:eastAsiaTheme="minorEastAsia" w:hAnsiTheme="minorHAnsi" w:cstheme="minorBidi"/>
          <w:color w:val="auto"/>
          <w:szCs w:val="20"/>
        </w:rPr>
      </w:pPr>
      <w:r w:rsidRPr="00D815CA">
        <w:rPr>
          <w:color w:val="auto"/>
          <w:szCs w:val="20"/>
          <w:u w:val="single"/>
        </w:rPr>
        <w:t>Idle results should be measured with the door closed and represent the total idle energy consumed by the machine including all tank heaters and controls. Booster heater (internal or external) energy consumption shall not be part of this measurement unless it cannot be separately monitored per US EPA Energy Star Commercial Dishwasher Specification Version 2.0.</w:t>
      </w:r>
    </w:p>
    <w:p w14:paraId="6B987CF9" w14:textId="4B312A14" w:rsidR="08D0CC08" w:rsidRPr="00D815CA" w:rsidRDefault="08D0CC08" w:rsidP="00F20991">
      <w:pPr>
        <w:pStyle w:val="ListParagraph"/>
        <w:numPr>
          <w:ilvl w:val="0"/>
          <w:numId w:val="14"/>
        </w:numPr>
        <w:ind w:left="435"/>
        <w:rPr>
          <w:rFonts w:asciiTheme="minorHAnsi" w:eastAsiaTheme="minorEastAsia" w:hAnsiTheme="minorHAnsi" w:cstheme="minorBidi"/>
          <w:color w:val="auto"/>
          <w:szCs w:val="20"/>
        </w:rPr>
      </w:pPr>
      <w:r w:rsidRPr="00D815CA">
        <w:rPr>
          <w:color w:val="auto"/>
          <w:szCs w:val="20"/>
          <w:u w:val="single"/>
        </w:rPr>
        <w:t xml:space="preserve">GPR = gallons per rack, GPSF = gallons per square foot of rack, GPH = gallons per hour, x = sf of conveyer belt (i.e., W*L)/min (maximum conveyor speed) </w:t>
      </w:r>
    </w:p>
    <w:p w14:paraId="4AF0A613" w14:textId="40AD5769" w:rsidR="08D0CC08" w:rsidRPr="00D815CA" w:rsidRDefault="08D0CC08" w:rsidP="00F20991">
      <w:pPr>
        <w:tabs>
          <w:tab w:val="left" w:pos="288"/>
          <w:tab w:val="left" w:pos="1224"/>
        </w:tabs>
        <w:spacing w:after="120"/>
        <w:jc w:val="center"/>
      </w:pPr>
      <w:r w:rsidRPr="00D815CA">
        <w:rPr>
          <w:rFonts w:ascii="Calibri" w:eastAsia="Calibri" w:hAnsi="Calibri" w:cs="Calibri"/>
          <w:b/>
          <w:u w:val="single"/>
        </w:rPr>
        <w:t>Table C406.2.7.2 (4) Minimum Efficiency Requirements: Commercial Ovens</w:t>
      </w:r>
    </w:p>
    <w:tbl>
      <w:tblPr>
        <w:tblW w:w="0" w:type="auto"/>
        <w:tblLayout w:type="fixed"/>
        <w:tblLook w:val="04A0" w:firstRow="1" w:lastRow="0" w:firstColumn="1" w:lastColumn="0" w:noHBand="0" w:noVBand="1"/>
      </w:tblPr>
      <w:tblGrid>
        <w:gridCol w:w="1112"/>
        <w:gridCol w:w="1509"/>
        <w:gridCol w:w="2544"/>
        <w:gridCol w:w="2664"/>
        <w:gridCol w:w="1531"/>
      </w:tblGrid>
      <w:tr w:rsidR="00D815CA" w:rsidRPr="00D815CA" w14:paraId="7DE1E089" w14:textId="77777777" w:rsidTr="00F20991">
        <w:trPr>
          <w:trHeight w:val="480"/>
        </w:trPr>
        <w:tc>
          <w:tcPr>
            <w:tcW w:w="1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022B8F" w14:textId="638BCFF3" w:rsidR="08D0CC08" w:rsidRPr="00D815CA" w:rsidRDefault="08D0CC08" w:rsidP="08D0CC08">
            <w:pPr>
              <w:jc w:val="center"/>
            </w:pPr>
            <w:r w:rsidRPr="00D815CA">
              <w:rPr>
                <w:rFonts w:ascii="Calibri" w:eastAsia="Calibri" w:hAnsi="Calibri" w:cs="Calibri"/>
                <w:b/>
                <w:bCs/>
                <w:sz w:val="22"/>
                <w:szCs w:val="22"/>
                <w:u w:val="single"/>
              </w:rPr>
              <w:t>Fuel Type</w:t>
            </w:r>
          </w:p>
        </w:tc>
        <w:tc>
          <w:tcPr>
            <w:tcW w:w="15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08EE37" w14:textId="1D2E42B2" w:rsidR="08D0CC08" w:rsidRPr="00D815CA" w:rsidRDefault="08D0CC08" w:rsidP="08D0CC08">
            <w:pPr>
              <w:jc w:val="center"/>
            </w:pPr>
            <w:r w:rsidRPr="00D815CA">
              <w:rPr>
                <w:rFonts w:ascii="Calibri" w:eastAsia="Calibri" w:hAnsi="Calibri" w:cs="Calibri"/>
                <w:b/>
                <w:bCs/>
                <w:sz w:val="22"/>
                <w:szCs w:val="22"/>
                <w:u w:val="single"/>
              </w:rPr>
              <w:t>Classification</w:t>
            </w:r>
          </w:p>
        </w:tc>
        <w:tc>
          <w:tcPr>
            <w:tcW w:w="2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308310" w14:textId="15ED5D3E" w:rsidR="08D0CC08" w:rsidRPr="00D815CA" w:rsidRDefault="08D0CC08" w:rsidP="08D0CC08">
            <w:pPr>
              <w:jc w:val="center"/>
            </w:pPr>
            <w:r w:rsidRPr="00D815CA">
              <w:rPr>
                <w:rFonts w:ascii="Calibri" w:eastAsia="Calibri" w:hAnsi="Calibri" w:cs="Calibri"/>
                <w:b/>
                <w:bCs/>
                <w:sz w:val="22"/>
                <w:szCs w:val="22"/>
                <w:u w:val="single"/>
              </w:rPr>
              <w:t>Idle Rate</w:t>
            </w:r>
          </w:p>
        </w:tc>
        <w:tc>
          <w:tcPr>
            <w:tcW w:w="2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EFD7EC" w14:textId="7B65DE5C" w:rsidR="08D0CC08" w:rsidRPr="00D815CA" w:rsidRDefault="08D0CC08" w:rsidP="08D0CC08">
            <w:pPr>
              <w:jc w:val="center"/>
            </w:pPr>
            <w:r w:rsidRPr="00D815CA">
              <w:rPr>
                <w:rFonts w:ascii="Calibri" w:eastAsia="Calibri" w:hAnsi="Calibri" w:cs="Calibri"/>
                <w:b/>
                <w:bCs/>
                <w:sz w:val="22"/>
                <w:szCs w:val="22"/>
                <w:u w:val="single"/>
              </w:rPr>
              <w:t>Cooking Energy Efficiency,</w:t>
            </w:r>
          </w:p>
          <w:p w14:paraId="314EB80F" w14:textId="389BE181" w:rsidR="08D0CC08" w:rsidRPr="00D815CA" w:rsidRDefault="08D0CC08" w:rsidP="08D0CC08">
            <w:pPr>
              <w:jc w:val="center"/>
            </w:pPr>
            <w:r w:rsidRPr="00D815CA">
              <w:rPr>
                <w:rFonts w:ascii="Calibri" w:eastAsia="Calibri" w:hAnsi="Calibri" w:cs="Calibri"/>
                <w:b/>
                <w:bCs/>
                <w:sz w:val="22"/>
                <w:szCs w:val="22"/>
                <w:u w:val="single"/>
              </w:rPr>
              <w:t>%</w:t>
            </w:r>
          </w:p>
        </w:tc>
        <w:tc>
          <w:tcPr>
            <w:tcW w:w="15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F21FA0" w14:textId="4DCDEC74" w:rsidR="08D0CC08" w:rsidRPr="00D815CA" w:rsidRDefault="08D0CC08" w:rsidP="08D0CC08">
            <w:pPr>
              <w:jc w:val="center"/>
            </w:pPr>
            <w:r w:rsidRPr="00D815CA">
              <w:rPr>
                <w:rFonts w:ascii="Calibri" w:eastAsia="Calibri" w:hAnsi="Calibri" w:cs="Calibri"/>
                <w:b/>
                <w:bCs/>
                <w:sz w:val="22"/>
                <w:szCs w:val="22"/>
                <w:u w:val="single"/>
              </w:rPr>
              <w:t>Test Procedure</w:t>
            </w:r>
          </w:p>
        </w:tc>
      </w:tr>
      <w:tr w:rsidR="00D815CA" w:rsidRPr="00D815CA" w14:paraId="20085C3B" w14:textId="77777777" w:rsidTr="00F20991">
        <w:trPr>
          <w:trHeight w:val="240"/>
        </w:trPr>
        <w:tc>
          <w:tcPr>
            <w:tcW w:w="93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31E9E8" w14:textId="16955A32" w:rsidR="08D0CC08" w:rsidRPr="00D815CA" w:rsidRDefault="08D0CC08" w:rsidP="08D0CC08">
            <w:pPr>
              <w:jc w:val="center"/>
            </w:pPr>
            <w:r w:rsidRPr="00D815CA">
              <w:rPr>
                <w:rFonts w:ascii="Calibri" w:eastAsia="Calibri" w:hAnsi="Calibri" w:cs="Calibri"/>
                <w:b/>
                <w:bCs/>
                <w:sz w:val="22"/>
                <w:szCs w:val="22"/>
                <w:u w:val="single"/>
              </w:rPr>
              <w:t>Convection Ovens</w:t>
            </w:r>
          </w:p>
        </w:tc>
      </w:tr>
      <w:tr w:rsidR="00D815CA" w:rsidRPr="00D815CA" w14:paraId="7EB9DF46" w14:textId="77777777" w:rsidTr="00F20991">
        <w:trPr>
          <w:trHeight w:val="240"/>
        </w:trPr>
        <w:tc>
          <w:tcPr>
            <w:tcW w:w="11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2147C6" w14:textId="4220A4E4" w:rsidR="08D0CC08" w:rsidRPr="00D815CA" w:rsidRDefault="08D0CC08" w:rsidP="08D0CC08">
            <w:pPr>
              <w:jc w:val="center"/>
            </w:pPr>
            <w:r w:rsidRPr="00D815CA">
              <w:rPr>
                <w:rFonts w:ascii="Calibri" w:eastAsia="Calibri" w:hAnsi="Calibri" w:cs="Calibri"/>
                <w:sz w:val="22"/>
                <w:szCs w:val="22"/>
                <w:u w:val="single"/>
              </w:rPr>
              <w:t>Gas</w:t>
            </w:r>
          </w:p>
        </w:tc>
        <w:tc>
          <w:tcPr>
            <w:tcW w:w="1509" w:type="dxa"/>
            <w:tcBorders>
              <w:top w:val="nil"/>
              <w:left w:val="single" w:sz="8" w:space="0" w:color="000000" w:themeColor="text1"/>
              <w:bottom w:val="single" w:sz="8" w:space="0" w:color="000000" w:themeColor="text1"/>
              <w:right w:val="single" w:sz="8" w:space="0" w:color="000000" w:themeColor="text1"/>
            </w:tcBorders>
            <w:vAlign w:val="center"/>
          </w:tcPr>
          <w:p w14:paraId="587066A1" w14:textId="128C13C2" w:rsidR="08D0CC08" w:rsidRPr="00D815CA" w:rsidRDefault="08D0CC08" w:rsidP="08D0CC08">
            <w:pPr>
              <w:jc w:val="center"/>
            </w:pPr>
            <w:r w:rsidRPr="00D815CA">
              <w:rPr>
                <w:rFonts w:ascii="Calibri" w:eastAsia="Calibri" w:hAnsi="Calibri" w:cs="Calibri"/>
                <w:sz w:val="22"/>
                <w:szCs w:val="22"/>
                <w:u w:val="single"/>
              </w:rPr>
              <w:t>Full-Size</w:t>
            </w:r>
          </w:p>
        </w:tc>
        <w:tc>
          <w:tcPr>
            <w:tcW w:w="2544" w:type="dxa"/>
            <w:tcBorders>
              <w:top w:val="nil"/>
              <w:left w:val="single" w:sz="8" w:space="0" w:color="000000" w:themeColor="text1"/>
              <w:bottom w:val="single" w:sz="8" w:space="0" w:color="000000" w:themeColor="text1"/>
              <w:right w:val="single" w:sz="8" w:space="0" w:color="000000" w:themeColor="text1"/>
            </w:tcBorders>
            <w:vAlign w:val="center"/>
          </w:tcPr>
          <w:p w14:paraId="51C82681" w14:textId="7B8D2F98" w:rsidR="08D0CC08" w:rsidRPr="00D815CA" w:rsidRDefault="08D0CC08" w:rsidP="08D0CC08">
            <w:pPr>
              <w:jc w:val="center"/>
            </w:pPr>
            <w:r w:rsidRPr="00D815CA">
              <w:rPr>
                <w:rFonts w:ascii="Calibri" w:eastAsia="Calibri" w:hAnsi="Calibri" w:cs="Calibri"/>
                <w:sz w:val="22"/>
                <w:szCs w:val="22"/>
                <w:u w:val="single"/>
              </w:rPr>
              <w:t>≤ 12,000 Btu/h</w:t>
            </w:r>
          </w:p>
        </w:tc>
        <w:tc>
          <w:tcPr>
            <w:tcW w:w="2664" w:type="dxa"/>
            <w:tcBorders>
              <w:top w:val="nil"/>
              <w:left w:val="single" w:sz="8" w:space="0" w:color="000000" w:themeColor="text1"/>
              <w:bottom w:val="single" w:sz="8" w:space="0" w:color="000000" w:themeColor="text1"/>
              <w:right w:val="single" w:sz="8" w:space="0" w:color="000000" w:themeColor="text1"/>
            </w:tcBorders>
            <w:vAlign w:val="center"/>
          </w:tcPr>
          <w:p w14:paraId="39AACD24" w14:textId="05EF4999" w:rsidR="08D0CC08" w:rsidRPr="00D815CA" w:rsidRDefault="08D0CC08" w:rsidP="08D0CC08">
            <w:pPr>
              <w:jc w:val="center"/>
            </w:pPr>
            <w:r w:rsidRPr="00D815CA">
              <w:rPr>
                <w:rFonts w:ascii="Calibri" w:eastAsia="Calibri" w:hAnsi="Calibri" w:cs="Calibri"/>
                <w:sz w:val="22"/>
                <w:szCs w:val="22"/>
                <w:u w:val="single"/>
              </w:rPr>
              <w:t>≥ 46</w:t>
            </w:r>
          </w:p>
        </w:tc>
        <w:tc>
          <w:tcPr>
            <w:tcW w:w="1531"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53BA63A8" w14:textId="698F769F" w:rsidR="08D0CC08" w:rsidRPr="00D815CA" w:rsidRDefault="08D0CC08" w:rsidP="08D0CC08">
            <w:pPr>
              <w:jc w:val="center"/>
            </w:pPr>
            <w:r w:rsidRPr="00D815CA">
              <w:rPr>
                <w:rFonts w:ascii="Calibri" w:eastAsia="Calibri" w:hAnsi="Calibri" w:cs="Calibri"/>
                <w:sz w:val="22"/>
                <w:szCs w:val="22"/>
                <w:u w:val="single"/>
              </w:rPr>
              <w:t>ASTM F1496</w:t>
            </w:r>
          </w:p>
        </w:tc>
      </w:tr>
      <w:tr w:rsidR="00D815CA" w:rsidRPr="00D815CA" w14:paraId="686A416D" w14:textId="77777777" w:rsidTr="00F20991">
        <w:trPr>
          <w:trHeight w:val="240"/>
        </w:trPr>
        <w:tc>
          <w:tcPr>
            <w:tcW w:w="111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83D92F" w14:textId="5B06017F" w:rsidR="08D0CC08" w:rsidRPr="00D815CA" w:rsidRDefault="08D0CC08" w:rsidP="08D0CC08">
            <w:pPr>
              <w:jc w:val="center"/>
            </w:pPr>
            <w:r w:rsidRPr="00D815CA">
              <w:rPr>
                <w:rFonts w:ascii="Calibri" w:eastAsia="Calibri" w:hAnsi="Calibri" w:cs="Calibri"/>
                <w:sz w:val="22"/>
                <w:szCs w:val="22"/>
                <w:u w:val="single"/>
              </w:rPr>
              <w:t>Electric</w:t>
            </w:r>
          </w:p>
        </w:tc>
        <w:tc>
          <w:tcPr>
            <w:tcW w:w="15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8097BE" w14:textId="1E8DA981" w:rsidR="08D0CC08" w:rsidRPr="00D815CA" w:rsidRDefault="08D0CC08" w:rsidP="08D0CC08">
            <w:pPr>
              <w:jc w:val="center"/>
            </w:pPr>
            <w:r w:rsidRPr="00D815CA">
              <w:rPr>
                <w:rFonts w:ascii="Calibri" w:eastAsia="Calibri" w:hAnsi="Calibri" w:cs="Calibri"/>
                <w:sz w:val="22"/>
                <w:szCs w:val="22"/>
                <w:u w:val="single"/>
              </w:rPr>
              <w:t>Half-Size</w:t>
            </w:r>
          </w:p>
        </w:tc>
        <w:tc>
          <w:tcPr>
            <w:tcW w:w="254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4D0DD3" w14:textId="6A2437F9" w:rsidR="08D0CC08" w:rsidRPr="00D815CA" w:rsidRDefault="08D0CC08" w:rsidP="08D0CC08">
            <w:pPr>
              <w:jc w:val="center"/>
            </w:pPr>
            <w:r w:rsidRPr="00D815CA">
              <w:rPr>
                <w:rFonts w:ascii="Calibri" w:eastAsia="Calibri" w:hAnsi="Calibri" w:cs="Calibri"/>
                <w:sz w:val="22"/>
                <w:szCs w:val="22"/>
                <w:u w:val="single"/>
              </w:rPr>
              <w:t>≤ 1.0 Btu/h</w:t>
            </w:r>
          </w:p>
        </w:tc>
        <w:tc>
          <w:tcPr>
            <w:tcW w:w="266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205942" w14:textId="05BFD162" w:rsidR="08D0CC08" w:rsidRPr="00D815CA" w:rsidRDefault="08D0CC08" w:rsidP="08D0CC08">
            <w:pPr>
              <w:jc w:val="center"/>
            </w:pPr>
            <w:r w:rsidRPr="00D815CA">
              <w:rPr>
                <w:rFonts w:ascii="Calibri" w:eastAsia="Calibri" w:hAnsi="Calibri" w:cs="Calibri"/>
                <w:sz w:val="22"/>
                <w:szCs w:val="22"/>
                <w:u w:val="single"/>
              </w:rPr>
              <w:t>≥ 71</w:t>
            </w:r>
          </w:p>
        </w:tc>
        <w:tc>
          <w:tcPr>
            <w:tcW w:w="1531" w:type="dxa"/>
            <w:vMerge/>
            <w:tcBorders>
              <w:left w:val="single" w:sz="0" w:space="0" w:color="000000" w:themeColor="text1"/>
              <w:right w:val="single" w:sz="0" w:space="0" w:color="000000" w:themeColor="text1"/>
            </w:tcBorders>
            <w:vAlign w:val="center"/>
          </w:tcPr>
          <w:p w14:paraId="2EB9B6AD" w14:textId="77777777" w:rsidR="0019008F" w:rsidRPr="00D815CA" w:rsidRDefault="0019008F"/>
        </w:tc>
      </w:tr>
      <w:tr w:rsidR="00D815CA" w:rsidRPr="00D815CA" w14:paraId="1B7F0B1C" w14:textId="77777777" w:rsidTr="00F20991">
        <w:trPr>
          <w:trHeight w:val="240"/>
        </w:trPr>
        <w:tc>
          <w:tcPr>
            <w:tcW w:w="1112" w:type="dxa"/>
            <w:vMerge/>
            <w:tcBorders>
              <w:left w:val="single" w:sz="0" w:space="0" w:color="000000" w:themeColor="text1"/>
              <w:bottom w:val="single" w:sz="0" w:space="0" w:color="000000" w:themeColor="text1"/>
              <w:right w:val="single" w:sz="0" w:space="0" w:color="000000" w:themeColor="text1"/>
            </w:tcBorders>
            <w:vAlign w:val="center"/>
          </w:tcPr>
          <w:p w14:paraId="782053AF" w14:textId="77777777" w:rsidR="0019008F" w:rsidRPr="00D815CA" w:rsidRDefault="0019008F"/>
        </w:tc>
        <w:tc>
          <w:tcPr>
            <w:tcW w:w="1509" w:type="dxa"/>
            <w:tcBorders>
              <w:top w:val="single" w:sz="8" w:space="0" w:color="000000" w:themeColor="text1"/>
              <w:left w:val="nil"/>
              <w:bottom w:val="single" w:sz="8" w:space="0" w:color="000000" w:themeColor="text1"/>
              <w:right w:val="single" w:sz="8" w:space="0" w:color="000000" w:themeColor="text1"/>
            </w:tcBorders>
            <w:vAlign w:val="center"/>
          </w:tcPr>
          <w:p w14:paraId="4E418605" w14:textId="3C7E474F" w:rsidR="08D0CC08" w:rsidRPr="00D815CA" w:rsidRDefault="08D0CC08" w:rsidP="08D0CC08">
            <w:pPr>
              <w:jc w:val="center"/>
            </w:pPr>
            <w:r w:rsidRPr="00D815CA">
              <w:rPr>
                <w:rFonts w:ascii="Calibri" w:eastAsia="Calibri" w:hAnsi="Calibri" w:cs="Calibri"/>
                <w:sz w:val="22"/>
                <w:szCs w:val="22"/>
                <w:u w:val="single"/>
              </w:rPr>
              <w:t>Full-Size</w:t>
            </w:r>
          </w:p>
        </w:tc>
        <w:tc>
          <w:tcPr>
            <w:tcW w:w="254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F20C0B" w14:textId="11B09752" w:rsidR="08D0CC08" w:rsidRPr="00D815CA" w:rsidRDefault="08D0CC08" w:rsidP="08D0CC08">
            <w:pPr>
              <w:jc w:val="center"/>
            </w:pPr>
            <w:r w:rsidRPr="00D815CA">
              <w:rPr>
                <w:rFonts w:ascii="Calibri" w:eastAsia="Calibri" w:hAnsi="Calibri" w:cs="Calibri"/>
                <w:sz w:val="22"/>
                <w:szCs w:val="22"/>
                <w:u w:val="single"/>
              </w:rPr>
              <w:t>≤ 1.60 Btu/h</w:t>
            </w:r>
          </w:p>
        </w:tc>
        <w:tc>
          <w:tcPr>
            <w:tcW w:w="2664" w:type="dxa"/>
            <w:vMerge/>
            <w:tcBorders>
              <w:left w:val="single" w:sz="0" w:space="0" w:color="000000" w:themeColor="text1"/>
              <w:bottom w:val="single" w:sz="0" w:space="0" w:color="000000" w:themeColor="text1"/>
              <w:right w:val="single" w:sz="0" w:space="0" w:color="000000" w:themeColor="text1"/>
            </w:tcBorders>
            <w:vAlign w:val="center"/>
          </w:tcPr>
          <w:p w14:paraId="0AFF49C3" w14:textId="77777777" w:rsidR="0019008F" w:rsidRPr="00D815CA" w:rsidRDefault="0019008F"/>
        </w:tc>
        <w:tc>
          <w:tcPr>
            <w:tcW w:w="1531" w:type="dxa"/>
            <w:vMerge/>
            <w:tcBorders>
              <w:left w:val="single" w:sz="0" w:space="0" w:color="000000" w:themeColor="text1"/>
              <w:bottom w:val="single" w:sz="0" w:space="0" w:color="000000" w:themeColor="text1"/>
              <w:right w:val="single" w:sz="0" w:space="0" w:color="000000" w:themeColor="text1"/>
            </w:tcBorders>
            <w:vAlign w:val="center"/>
          </w:tcPr>
          <w:p w14:paraId="31EBAC74" w14:textId="77777777" w:rsidR="0019008F" w:rsidRPr="00D815CA" w:rsidRDefault="0019008F"/>
        </w:tc>
      </w:tr>
      <w:tr w:rsidR="00D815CA" w:rsidRPr="00D815CA" w14:paraId="6443FF2E" w14:textId="77777777" w:rsidTr="00F20991">
        <w:trPr>
          <w:trHeight w:val="240"/>
        </w:trPr>
        <w:tc>
          <w:tcPr>
            <w:tcW w:w="9360" w:type="dxa"/>
            <w:gridSpan w:val="5"/>
            <w:tcBorders>
              <w:top w:val="nil"/>
              <w:left w:val="single" w:sz="8" w:space="0" w:color="000000" w:themeColor="text1"/>
              <w:bottom w:val="single" w:sz="8" w:space="0" w:color="000000" w:themeColor="text1"/>
              <w:right w:val="single" w:sz="8" w:space="0" w:color="000000" w:themeColor="text1"/>
            </w:tcBorders>
            <w:vAlign w:val="center"/>
          </w:tcPr>
          <w:p w14:paraId="3D5C241B" w14:textId="10C77ED9" w:rsidR="08D0CC08" w:rsidRPr="00D815CA" w:rsidRDefault="08D0CC08" w:rsidP="08D0CC08">
            <w:pPr>
              <w:jc w:val="center"/>
            </w:pPr>
            <w:r w:rsidRPr="00D815CA">
              <w:rPr>
                <w:rFonts w:ascii="Calibri" w:eastAsia="Calibri" w:hAnsi="Calibri" w:cs="Calibri"/>
                <w:b/>
                <w:bCs/>
                <w:sz w:val="22"/>
                <w:szCs w:val="22"/>
                <w:u w:val="single"/>
              </w:rPr>
              <w:t>Combination Ovens</w:t>
            </w:r>
          </w:p>
        </w:tc>
      </w:tr>
      <w:tr w:rsidR="00D815CA" w:rsidRPr="00D815CA" w14:paraId="4F6B2A61" w14:textId="77777777" w:rsidTr="00F20991">
        <w:trPr>
          <w:trHeight w:val="240"/>
        </w:trPr>
        <w:tc>
          <w:tcPr>
            <w:tcW w:w="111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36156A" w14:textId="1D5611BA" w:rsidR="08D0CC08" w:rsidRPr="00D815CA" w:rsidRDefault="08D0CC08" w:rsidP="08D0CC08">
            <w:pPr>
              <w:jc w:val="center"/>
            </w:pPr>
            <w:r w:rsidRPr="00D815CA">
              <w:rPr>
                <w:rFonts w:ascii="Calibri" w:eastAsia="Calibri" w:hAnsi="Calibri" w:cs="Calibri"/>
                <w:sz w:val="22"/>
                <w:szCs w:val="22"/>
                <w:u w:val="single"/>
              </w:rPr>
              <w:t>Gas</w:t>
            </w:r>
          </w:p>
        </w:tc>
        <w:tc>
          <w:tcPr>
            <w:tcW w:w="1509" w:type="dxa"/>
            <w:tcBorders>
              <w:top w:val="nil"/>
              <w:left w:val="single" w:sz="8" w:space="0" w:color="000000" w:themeColor="text1"/>
              <w:bottom w:val="single" w:sz="8" w:space="0" w:color="000000" w:themeColor="text1"/>
              <w:right w:val="single" w:sz="8" w:space="0" w:color="000000" w:themeColor="text1"/>
            </w:tcBorders>
            <w:vAlign w:val="center"/>
          </w:tcPr>
          <w:p w14:paraId="5F45AAC9" w14:textId="57CD5108" w:rsidR="08D0CC08" w:rsidRPr="00D815CA" w:rsidRDefault="08D0CC08" w:rsidP="08D0CC08">
            <w:pPr>
              <w:jc w:val="center"/>
            </w:pPr>
            <w:r w:rsidRPr="00D815CA">
              <w:rPr>
                <w:rFonts w:ascii="Calibri" w:eastAsia="Calibri" w:hAnsi="Calibri" w:cs="Calibri"/>
                <w:sz w:val="22"/>
                <w:szCs w:val="22"/>
                <w:u w:val="single"/>
              </w:rPr>
              <w:t>Steam Mode</w:t>
            </w:r>
          </w:p>
        </w:tc>
        <w:tc>
          <w:tcPr>
            <w:tcW w:w="2544" w:type="dxa"/>
            <w:tcBorders>
              <w:top w:val="nil"/>
              <w:left w:val="single" w:sz="8" w:space="0" w:color="000000" w:themeColor="text1"/>
              <w:bottom w:val="single" w:sz="8" w:space="0" w:color="000000" w:themeColor="text1"/>
              <w:right w:val="single" w:sz="8" w:space="0" w:color="000000" w:themeColor="text1"/>
            </w:tcBorders>
            <w:vAlign w:val="center"/>
          </w:tcPr>
          <w:p w14:paraId="36A0C9D1" w14:textId="589EBCDE" w:rsidR="08D0CC08" w:rsidRPr="00D815CA" w:rsidRDefault="08D0CC08" w:rsidP="08D0CC08">
            <w:pPr>
              <w:jc w:val="center"/>
            </w:pPr>
            <w:r w:rsidRPr="00D815CA">
              <w:rPr>
                <w:rFonts w:ascii="Calibri" w:eastAsia="Calibri" w:hAnsi="Calibri" w:cs="Calibri"/>
                <w:sz w:val="22"/>
                <w:szCs w:val="22"/>
                <w:u w:val="single"/>
              </w:rPr>
              <w:t>≤ 200P</w:t>
            </w:r>
            <w:r w:rsidRPr="00D815CA">
              <w:rPr>
                <w:rFonts w:ascii="Calibri" w:eastAsia="Calibri" w:hAnsi="Calibri" w:cs="Calibri"/>
                <w:sz w:val="22"/>
                <w:szCs w:val="22"/>
                <w:u w:val="single"/>
                <w:vertAlign w:val="superscript"/>
              </w:rPr>
              <w:t>a</w:t>
            </w:r>
            <w:r w:rsidRPr="00D815CA">
              <w:rPr>
                <w:rFonts w:ascii="Calibri" w:eastAsia="Calibri" w:hAnsi="Calibri" w:cs="Calibri"/>
                <w:sz w:val="22"/>
                <w:szCs w:val="22"/>
                <w:u w:val="single"/>
              </w:rPr>
              <w:t xml:space="preserve"> + 6,511 Btu/h</w:t>
            </w:r>
          </w:p>
        </w:tc>
        <w:tc>
          <w:tcPr>
            <w:tcW w:w="2664" w:type="dxa"/>
            <w:tcBorders>
              <w:top w:val="nil"/>
              <w:left w:val="single" w:sz="8" w:space="0" w:color="000000" w:themeColor="text1"/>
              <w:bottom w:val="single" w:sz="8" w:space="0" w:color="000000" w:themeColor="text1"/>
              <w:right w:val="single" w:sz="8" w:space="0" w:color="000000" w:themeColor="text1"/>
            </w:tcBorders>
            <w:vAlign w:val="center"/>
          </w:tcPr>
          <w:p w14:paraId="672AFF31" w14:textId="1B3AFBDC" w:rsidR="08D0CC08" w:rsidRPr="00D815CA" w:rsidRDefault="08D0CC08" w:rsidP="08D0CC08">
            <w:pPr>
              <w:jc w:val="center"/>
            </w:pPr>
            <w:r w:rsidRPr="00D815CA">
              <w:rPr>
                <w:rFonts w:ascii="Calibri" w:eastAsia="Calibri" w:hAnsi="Calibri" w:cs="Calibri"/>
                <w:sz w:val="22"/>
                <w:szCs w:val="22"/>
                <w:u w:val="single"/>
              </w:rPr>
              <w:t>≥ 41</w:t>
            </w:r>
          </w:p>
        </w:tc>
        <w:tc>
          <w:tcPr>
            <w:tcW w:w="1531"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26FBF7D8" w14:textId="52F20060" w:rsidR="08D0CC08" w:rsidRPr="00D815CA" w:rsidRDefault="08D0CC08" w:rsidP="08D0CC08">
            <w:pPr>
              <w:jc w:val="center"/>
            </w:pPr>
            <w:r w:rsidRPr="00D815CA">
              <w:rPr>
                <w:rFonts w:ascii="Calibri" w:eastAsia="Calibri" w:hAnsi="Calibri" w:cs="Calibri"/>
                <w:sz w:val="22"/>
                <w:szCs w:val="22"/>
                <w:u w:val="single"/>
              </w:rPr>
              <w:t>ASTM F2861</w:t>
            </w:r>
          </w:p>
        </w:tc>
      </w:tr>
      <w:tr w:rsidR="00D815CA" w:rsidRPr="00D815CA" w14:paraId="5DF51AED" w14:textId="77777777" w:rsidTr="00F20991">
        <w:trPr>
          <w:trHeight w:val="465"/>
        </w:trPr>
        <w:tc>
          <w:tcPr>
            <w:tcW w:w="1112" w:type="dxa"/>
            <w:vMerge/>
            <w:tcBorders>
              <w:left w:val="single" w:sz="0" w:space="0" w:color="000000" w:themeColor="text1"/>
              <w:bottom w:val="single" w:sz="0" w:space="0" w:color="000000" w:themeColor="text1"/>
              <w:right w:val="single" w:sz="0" w:space="0" w:color="000000" w:themeColor="text1"/>
            </w:tcBorders>
            <w:vAlign w:val="center"/>
          </w:tcPr>
          <w:p w14:paraId="5860F604" w14:textId="77777777" w:rsidR="0019008F" w:rsidRPr="00D815CA" w:rsidRDefault="0019008F"/>
        </w:tc>
        <w:tc>
          <w:tcPr>
            <w:tcW w:w="1509" w:type="dxa"/>
            <w:tcBorders>
              <w:top w:val="single" w:sz="8" w:space="0" w:color="000000" w:themeColor="text1"/>
              <w:left w:val="nil"/>
              <w:bottom w:val="single" w:sz="8" w:space="0" w:color="000000" w:themeColor="text1"/>
              <w:right w:val="single" w:sz="8" w:space="0" w:color="000000" w:themeColor="text1"/>
            </w:tcBorders>
          </w:tcPr>
          <w:p w14:paraId="1C995966" w14:textId="3FEEF902" w:rsidR="08D0CC08" w:rsidRPr="00D815CA" w:rsidRDefault="08D0CC08" w:rsidP="08D0CC08">
            <w:pPr>
              <w:jc w:val="center"/>
            </w:pPr>
            <w:r w:rsidRPr="00D815CA">
              <w:rPr>
                <w:rFonts w:ascii="Calibri" w:eastAsia="Calibri" w:hAnsi="Calibri" w:cs="Calibri"/>
                <w:sz w:val="22"/>
                <w:szCs w:val="22"/>
                <w:u w:val="single"/>
              </w:rPr>
              <w:t xml:space="preserve">Convection </w:t>
            </w:r>
            <w:r w:rsidRPr="00D815CA">
              <w:br/>
            </w:r>
            <w:r w:rsidRPr="00D815CA">
              <w:rPr>
                <w:rFonts w:ascii="Calibri" w:eastAsia="Calibri" w:hAnsi="Calibri" w:cs="Calibri"/>
                <w:sz w:val="22"/>
                <w:szCs w:val="22"/>
                <w:u w:val="single"/>
              </w:rPr>
              <w:t>Mode</w:t>
            </w:r>
          </w:p>
        </w:tc>
        <w:tc>
          <w:tcPr>
            <w:tcW w:w="2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26038A" w14:textId="73762AA3" w:rsidR="08D0CC08" w:rsidRPr="00D815CA" w:rsidRDefault="08D0CC08" w:rsidP="08D0CC08">
            <w:pPr>
              <w:jc w:val="center"/>
            </w:pPr>
            <w:r w:rsidRPr="00D815CA">
              <w:rPr>
                <w:rFonts w:ascii="Calibri" w:eastAsia="Calibri" w:hAnsi="Calibri" w:cs="Calibri"/>
                <w:sz w:val="22"/>
                <w:szCs w:val="22"/>
                <w:u w:val="single"/>
              </w:rPr>
              <w:t>≤ 150P</w:t>
            </w:r>
            <w:r w:rsidRPr="00D815CA">
              <w:rPr>
                <w:rFonts w:ascii="Calibri" w:eastAsia="Calibri" w:hAnsi="Calibri" w:cs="Calibri"/>
                <w:sz w:val="22"/>
                <w:szCs w:val="22"/>
                <w:u w:val="single"/>
                <w:vertAlign w:val="superscript"/>
              </w:rPr>
              <w:t>a</w:t>
            </w:r>
            <w:r w:rsidRPr="00D815CA">
              <w:rPr>
                <w:rFonts w:ascii="Calibri" w:eastAsia="Calibri" w:hAnsi="Calibri" w:cs="Calibri"/>
                <w:sz w:val="22"/>
                <w:szCs w:val="22"/>
                <w:u w:val="single"/>
              </w:rPr>
              <w:t xml:space="preserve"> + 5,425 Btu/h</w:t>
            </w:r>
          </w:p>
        </w:tc>
        <w:tc>
          <w:tcPr>
            <w:tcW w:w="2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EF7D46" w14:textId="0F62F1AB" w:rsidR="08D0CC08" w:rsidRPr="00D815CA" w:rsidRDefault="08D0CC08" w:rsidP="08D0CC08">
            <w:pPr>
              <w:jc w:val="center"/>
            </w:pPr>
            <w:r w:rsidRPr="00D815CA">
              <w:rPr>
                <w:rFonts w:ascii="Calibri" w:eastAsia="Calibri" w:hAnsi="Calibri" w:cs="Calibri"/>
                <w:sz w:val="22"/>
                <w:szCs w:val="22"/>
                <w:u w:val="single"/>
              </w:rPr>
              <w:t>≥ 56</w:t>
            </w:r>
          </w:p>
        </w:tc>
        <w:tc>
          <w:tcPr>
            <w:tcW w:w="1531" w:type="dxa"/>
            <w:vMerge/>
            <w:tcBorders>
              <w:left w:val="single" w:sz="0" w:space="0" w:color="000000" w:themeColor="text1"/>
              <w:bottom w:val="single" w:sz="0" w:space="0" w:color="000000" w:themeColor="text1"/>
              <w:right w:val="single" w:sz="0" w:space="0" w:color="000000" w:themeColor="text1"/>
            </w:tcBorders>
            <w:vAlign w:val="center"/>
          </w:tcPr>
          <w:p w14:paraId="4766232B" w14:textId="77777777" w:rsidR="0019008F" w:rsidRPr="00D815CA" w:rsidRDefault="0019008F"/>
        </w:tc>
      </w:tr>
      <w:tr w:rsidR="00D815CA" w:rsidRPr="00D815CA" w14:paraId="03529424" w14:textId="77777777" w:rsidTr="00F20991">
        <w:trPr>
          <w:trHeight w:val="240"/>
        </w:trPr>
        <w:tc>
          <w:tcPr>
            <w:tcW w:w="1112"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07E96230" w14:textId="44EE11D2" w:rsidR="08D0CC08" w:rsidRPr="00D815CA" w:rsidRDefault="08D0CC08" w:rsidP="08D0CC08">
            <w:pPr>
              <w:jc w:val="center"/>
            </w:pPr>
            <w:r w:rsidRPr="00D815CA">
              <w:rPr>
                <w:rFonts w:ascii="Calibri" w:eastAsia="Calibri" w:hAnsi="Calibri" w:cs="Calibri"/>
                <w:sz w:val="22"/>
                <w:szCs w:val="22"/>
                <w:u w:val="single"/>
              </w:rPr>
              <w:t>Electric</w:t>
            </w:r>
          </w:p>
        </w:tc>
        <w:tc>
          <w:tcPr>
            <w:tcW w:w="15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EBF37D" w14:textId="2C251CEA" w:rsidR="08D0CC08" w:rsidRPr="00D815CA" w:rsidRDefault="08D0CC08" w:rsidP="08D0CC08">
            <w:pPr>
              <w:jc w:val="center"/>
            </w:pPr>
            <w:r w:rsidRPr="00D815CA">
              <w:rPr>
                <w:rFonts w:ascii="Calibri" w:eastAsia="Calibri" w:hAnsi="Calibri" w:cs="Calibri"/>
                <w:sz w:val="22"/>
                <w:szCs w:val="22"/>
                <w:u w:val="single"/>
              </w:rPr>
              <w:t>Steam Mode</w:t>
            </w:r>
          </w:p>
        </w:tc>
        <w:tc>
          <w:tcPr>
            <w:tcW w:w="254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E49427" w14:textId="1A10A71C" w:rsidR="08D0CC08" w:rsidRPr="00D815CA" w:rsidRDefault="08D0CC08" w:rsidP="08D0CC08">
            <w:pPr>
              <w:jc w:val="center"/>
            </w:pPr>
            <w:r w:rsidRPr="00D815CA">
              <w:rPr>
                <w:rFonts w:ascii="Calibri" w:eastAsia="Calibri" w:hAnsi="Calibri" w:cs="Calibri"/>
                <w:sz w:val="22"/>
                <w:szCs w:val="22"/>
                <w:u w:val="single"/>
              </w:rPr>
              <w:t>≤ 0.133P</w:t>
            </w:r>
            <w:r w:rsidRPr="00D815CA">
              <w:rPr>
                <w:rFonts w:ascii="Calibri" w:eastAsia="Calibri" w:hAnsi="Calibri" w:cs="Calibri"/>
                <w:sz w:val="22"/>
                <w:szCs w:val="22"/>
                <w:u w:val="single"/>
                <w:vertAlign w:val="superscript"/>
              </w:rPr>
              <w:t>a</w:t>
            </w:r>
            <w:r w:rsidRPr="00D815CA">
              <w:rPr>
                <w:rFonts w:ascii="Calibri" w:eastAsia="Calibri" w:hAnsi="Calibri" w:cs="Calibri"/>
                <w:sz w:val="22"/>
                <w:szCs w:val="22"/>
                <w:u w:val="single"/>
              </w:rPr>
              <w:t xml:space="preserve"> + 0.6400 kW</w:t>
            </w:r>
          </w:p>
        </w:tc>
        <w:tc>
          <w:tcPr>
            <w:tcW w:w="2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CA5F9A" w14:textId="39163CE1" w:rsidR="08D0CC08" w:rsidRPr="00D815CA" w:rsidRDefault="08D0CC08" w:rsidP="08D0CC08">
            <w:pPr>
              <w:jc w:val="center"/>
            </w:pPr>
            <w:r w:rsidRPr="00D815CA">
              <w:rPr>
                <w:rFonts w:ascii="Calibri" w:eastAsia="Calibri" w:hAnsi="Calibri" w:cs="Calibri"/>
                <w:sz w:val="22"/>
                <w:szCs w:val="22"/>
                <w:u w:val="single"/>
              </w:rPr>
              <w:t>≥ 55</w:t>
            </w:r>
          </w:p>
        </w:tc>
        <w:tc>
          <w:tcPr>
            <w:tcW w:w="1531" w:type="dxa"/>
            <w:vMerge/>
            <w:tcBorders>
              <w:left w:val="single" w:sz="0" w:space="0" w:color="000000" w:themeColor="text1"/>
              <w:right w:val="single" w:sz="0" w:space="0" w:color="000000" w:themeColor="text1"/>
            </w:tcBorders>
            <w:vAlign w:val="center"/>
          </w:tcPr>
          <w:p w14:paraId="5143F55B" w14:textId="77777777" w:rsidR="0019008F" w:rsidRPr="00D815CA" w:rsidRDefault="0019008F"/>
        </w:tc>
      </w:tr>
      <w:tr w:rsidR="00D815CA" w:rsidRPr="00D815CA" w14:paraId="1FAA4382" w14:textId="77777777" w:rsidTr="00F20991">
        <w:trPr>
          <w:trHeight w:val="465"/>
        </w:trPr>
        <w:tc>
          <w:tcPr>
            <w:tcW w:w="1112" w:type="dxa"/>
            <w:vMerge/>
            <w:tcBorders>
              <w:left w:val="single" w:sz="0" w:space="0" w:color="000000" w:themeColor="text1"/>
              <w:bottom w:val="single" w:sz="0" w:space="0" w:color="000000" w:themeColor="text1"/>
              <w:right w:val="single" w:sz="0" w:space="0" w:color="000000" w:themeColor="text1"/>
            </w:tcBorders>
            <w:vAlign w:val="center"/>
          </w:tcPr>
          <w:p w14:paraId="1877AD30" w14:textId="77777777" w:rsidR="0019008F" w:rsidRPr="00D815CA" w:rsidRDefault="0019008F"/>
        </w:tc>
        <w:tc>
          <w:tcPr>
            <w:tcW w:w="1509" w:type="dxa"/>
            <w:tcBorders>
              <w:top w:val="single" w:sz="8" w:space="0" w:color="000000" w:themeColor="text1"/>
              <w:left w:val="nil"/>
              <w:bottom w:val="single" w:sz="8" w:space="0" w:color="000000" w:themeColor="text1"/>
              <w:right w:val="single" w:sz="8" w:space="0" w:color="000000" w:themeColor="text1"/>
            </w:tcBorders>
          </w:tcPr>
          <w:p w14:paraId="2DAEE364" w14:textId="14DC2BF7" w:rsidR="08D0CC08" w:rsidRPr="00D815CA" w:rsidRDefault="08D0CC08" w:rsidP="08D0CC08">
            <w:pPr>
              <w:jc w:val="center"/>
            </w:pPr>
            <w:r w:rsidRPr="00D815CA">
              <w:rPr>
                <w:rFonts w:ascii="Calibri" w:eastAsia="Calibri" w:hAnsi="Calibri" w:cs="Calibri"/>
                <w:sz w:val="22"/>
                <w:szCs w:val="22"/>
                <w:u w:val="single"/>
              </w:rPr>
              <w:t xml:space="preserve">Convection </w:t>
            </w:r>
            <w:r w:rsidRPr="00D815CA">
              <w:br/>
            </w:r>
            <w:r w:rsidRPr="00D815CA">
              <w:rPr>
                <w:rFonts w:ascii="Calibri" w:eastAsia="Calibri" w:hAnsi="Calibri" w:cs="Calibri"/>
                <w:sz w:val="22"/>
                <w:szCs w:val="22"/>
                <w:u w:val="single"/>
              </w:rPr>
              <w:t>Mode</w:t>
            </w:r>
          </w:p>
        </w:tc>
        <w:tc>
          <w:tcPr>
            <w:tcW w:w="2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614199" w14:textId="65C0D9F8" w:rsidR="08D0CC08" w:rsidRPr="00D815CA" w:rsidRDefault="08D0CC08" w:rsidP="08D0CC08">
            <w:pPr>
              <w:jc w:val="center"/>
            </w:pPr>
            <w:r w:rsidRPr="00D815CA">
              <w:rPr>
                <w:rFonts w:ascii="Calibri" w:eastAsia="Calibri" w:hAnsi="Calibri" w:cs="Calibri"/>
                <w:sz w:val="22"/>
                <w:szCs w:val="22"/>
                <w:u w:val="single"/>
              </w:rPr>
              <w:t>≤ 0.080P</w:t>
            </w:r>
            <w:r w:rsidRPr="00D815CA">
              <w:rPr>
                <w:rFonts w:ascii="Calibri" w:eastAsia="Calibri" w:hAnsi="Calibri" w:cs="Calibri"/>
                <w:sz w:val="22"/>
                <w:szCs w:val="22"/>
                <w:u w:val="single"/>
                <w:vertAlign w:val="superscript"/>
              </w:rPr>
              <w:t>a</w:t>
            </w:r>
            <w:r w:rsidRPr="00D815CA">
              <w:rPr>
                <w:rFonts w:ascii="Calibri" w:eastAsia="Calibri" w:hAnsi="Calibri" w:cs="Calibri"/>
                <w:sz w:val="22"/>
                <w:szCs w:val="22"/>
                <w:u w:val="single"/>
              </w:rPr>
              <w:t xml:space="preserve"> + 0.4989 kW</w:t>
            </w:r>
          </w:p>
        </w:tc>
        <w:tc>
          <w:tcPr>
            <w:tcW w:w="2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0651B5" w14:textId="78624091" w:rsidR="08D0CC08" w:rsidRPr="00D815CA" w:rsidRDefault="08D0CC08" w:rsidP="08D0CC08">
            <w:pPr>
              <w:jc w:val="center"/>
            </w:pPr>
            <w:r w:rsidRPr="00D815CA">
              <w:rPr>
                <w:rFonts w:ascii="Calibri" w:eastAsia="Calibri" w:hAnsi="Calibri" w:cs="Calibri"/>
                <w:sz w:val="22"/>
                <w:szCs w:val="22"/>
                <w:u w:val="single"/>
              </w:rPr>
              <w:t>≥ 76</w:t>
            </w:r>
          </w:p>
        </w:tc>
        <w:tc>
          <w:tcPr>
            <w:tcW w:w="1531" w:type="dxa"/>
            <w:vMerge/>
            <w:tcBorders>
              <w:left w:val="single" w:sz="0" w:space="0" w:color="000000" w:themeColor="text1"/>
              <w:bottom w:val="single" w:sz="0" w:space="0" w:color="000000" w:themeColor="text1"/>
              <w:right w:val="single" w:sz="0" w:space="0" w:color="000000" w:themeColor="text1"/>
            </w:tcBorders>
            <w:vAlign w:val="center"/>
          </w:tcPr>
          <w:p w14:paraId="6240BC80" w14:textId="77777777" w:rsidR="0019008F" w:rsidRPr="00D815CA" w:rsidRDefault="0019008F"/>
        </w:tc>
      </w:tr>
      <w:tr w:rsidR="00D815CA" w:rsidRPr="00D815CA" w14:paraId="7DAFA8C2" w14:textId="77777777" w:rsidTr="00F20991">
        <w:trPr>
          <w:trHeight w:val="240"/>
        </w:trPr>
        <w:tc>
          <w:tcPr>
            <w:tcW w:w="9360" w:type="dxa"/>
            <w:gridSpan w:val="5"/>
            <w:tcBorders>
              <w:top w:val="nil"/>
              <w:left w:val="single" w:sz="8" w:space="0" w:color="000000" w:themeColor="text1"/>
              <w:bottom w:val="single" w:sz="8" w:space="0" w:color="000000" w:themeColor="text1"/>
              <w:right w:val="single" w:sz="8" w:space="0" w:color="000000" w:themeColor="text1"/>
            </w:tcBorders>
            <w:vAlign w:val="center"/>
          </w:tcPr>
          <w:p w14:paraId="316D8684" w14:textId="5DF6EBD2" w:rsidR="08D0CC08" w:rsidRPr="00D815CA" w:rsidRDefault="08D0CC08" w:rsidP="08D0CC08">
            <w:pPr>
              <w:jc w:val="center"/>
            </w:pPr>
            <w:r w:rsidRPr="00D815CA">
              <w:rPr>
                <w:rFonts w:ascii="Calibri" w:eastAsia="Calibri" w:hAnsi="Calibri" w:cs="Calibri"/>
                <w:b/>
                <w:bCs/>
                <w:sz w:val="22"/>
                <w:szCs w:val="22"/>
                <w:u w:val="single"/>
              </w:rPr>
              <w:t>Rack Ovens</w:t>
            </w:r>
          </w:p>
        </w:tc>
      </w:tr>
      <w:tr w:rsidR="00D815CA" w:rsidRPr="00D815CA" w14:paraId="65012B0E" w14:textId="77777777" w:rsidTr="00F20991">
        <w:trPr>
          <w:trHeight w:val="240"/>
        </w:trPr>
        <w:tc>
          <w:tcPr>
            <w:tcW w:w="111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A1D5AA" w14:textId="0BDF261D" w:rsidR="08D0CC08" w:rsidRPr="00D815CA" w:rsidRDefault="08D0CC08" w:rsidP="08D0CC08">
            <w:pPr>
              <w:jc w:val="center"/>
            </w:pPr>
            <w:r w:rsidRPr="00D815CA">
              <w:rPr>
                <w:rFonts w:ascii="Calibri" w:eastAsia="Calibri" w:hAnsi="Calibri" w:cs="Calibri"/>
                <w:sz w:val="22"/>
                <w:szCs w:val="22"/>
                <w:u w:val="single"/>
              </w:rPr>
              <w:t>Gas</w:t>
            </w:r>
          </w:p>
        </w:tc>
        <w:tc>
          <w:tcPr>
            <w:tcW w:w="1509" w:type="dxa"/>
            <w:tcBorders>
              <w:top w:val="nil"/>
              <w:left w:val="single" w:sz="8" w:space="0" w:color="000000" w:themeColor="text1"/>
              <w:bottom w:val="single" w:sz="8" w:space="0" w:color="000000" w:themeColor="text1"/>
              <w:right w:val="single" w:sz="8" w:space="0" w:color="000000" w:themeColor="text1"/>
            </w:tcBorders>
            <w:vAlign w:val="center"/>
          </w:tcPr>
          <w:p w14:paraId="7E18E285" w14:textId="33F793E6" w:rsidR="08D0CC08" w:rsidRPr="00D815CA" w:rsidRDefault="08D0CC08" w:rsidP="08D0CC08">
            <w:pPr>
              <w:jc w:val="center"/>
            </w:pPr>
            <w:r w:rsidRPr="00D815CA">
              <w:rPr>
                <w:rFonts w:ascii="Calibri" w:eastAsia="Calibri" w:hAnsi="Calibri" w:cs="Calibri"/>
                <w:sz w:val="22"/>
                <w:szCs w:val="22"/>
                <w:u w:val="single"/>
              </w:rPr>
              <w:t>Single</w:t>
            </w:r>
          </w:p>
        </w:tc>
        <w:tc>
          <w:tcPr>
            <w:tcW w:w="2544" w:type="dxa"/>
            <w:tcBorders>
              <w:top w:val="nil"/>
              <w:left w:val="single" w:sz="8" w:space="0" w:color="000000" w:themeColor="text1"/>
              <w:bottom w:val="single" w:sz="8" w:space="0" w:color="000000" w:themeColor="text1"/>
              <w:right w:val="single" w:sz="8" w:space="0" w:color="000000" w:themeColor="text1"/>
            </w:tcBorders>
            <w:vAlign w:val="center"/>
          </w:tcPr>
          <w:p w14:paraId="6C1C7A0F" w14:textId="4141AF74" w:rsidR="08D0CC08" w:rsidRPr="00D815CA" w:rsidRDefault="08D0CC08" w:rsidP="08D0CC08">
            <w:pPr>
              <w:jc w:val="center"/>
            </w:pPr>
            <w:r w:rsidRPr="00D815CA">
              <w:rPr>
                <w:rFonts w:ascii="Calibri" w:eastAsia="Calibri" w:hAnsi="Calibri" w:cs="Calibri"/>
                <w:sz w:val="22"/>
                <w:szCs w:val="22"/>
                <w:u w:val="single"/>
              </w:rPr>
              <w:t>≤ 25,000 Btu/h</w:t>
            </w:r>
          </w:p>
        </w:tc>
        <w:tc>
          <w:tcPr>
            <w:tcW w:w="2664" w:type="dxa"/>
            <w:tcBorders>
              <w:top w:val="nil"/>
              <w:left w:val="single" w:sz="8" w:space="0" w:color="000000" w:themeColor="text1"/>
              <w:bottom w:val="single" w:sz="8" w:space="0" w:color="000000" w:themeColor="text1"/>
              <w:right w:val="single" w:sz="8" w:space="0" w:color="000000" w:themeColor="text1"/>
            </w:tcBorders>
            <w:vAlign w:val="center"/>
          </w:tcPr>
          <w:p w14:paraId="114AB42B" w14:textId="6B040425" w:rsidR="08D0CC08" w:rsidRPr="00D815CA" w:rsidRDefault="08D0CC08" w:rsidP="08D0CC08">
            <w:pPr>
              <w:jc w:val="center"/>
            </w:pPr>
            <w:r w:rsidRPr="00D815CA">
              <w:rPr>
                <w:rFonts w:ascii="Calibri" w:eastAsia="Calibri" w:hAnsi="Calibri" w:cs="Calibri"/>
                <w:sz w:val="22"/>
                <w:szCs w:val="22"/>
                <w:u w:val="single"/>
              </w:rPr>
              <w:t>≥ 48</w:t>
            </w:r>
          </w:p>
        </w:tc>
        <w:tc>
          <w:tcPr>
            <w:tcW w:w="1531"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73D81126" w14:textId="49DAF629" w:rsidR="08D0CC08" w:rsidRPr="00D815CA" w:rsidRDefault="08D0CC08" w:rsidP="08D0CC08">
            <w:pPr>
              <w:jc w:val="center"/>
            </w:pPr>
            <w:r w:rsidRPr="00D815CA">
              <w:rPr>
                <w:rFonts w:ascii="Calibri" w:eastAsia="Calibri" w:hAnsi="Calibri" w:cs="Calibri"/>
                <w:sz w:val="22"/>
                <w:szCs w:val="22"/>
                <w:u w:val="single"/>
              </w:rPr>
              <w:t>ASTM F2093</w:t>
            </w:r>
          </w:p>
        </w:tc>
      </w:tr>
      <w:tr w:rsidR="00D815CA" w:rsidRPr="00D815CA" w14:paraId="18C72A01" w14:textId="77777777" w:rsidTr="00F20991">
        <w:trPr>
          <w:trHeight w:val="240"/>
        </w:trPr>
        <w:tc>
          <w:tcPr>
            <w:tcW w:w="1112"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5A73ECBC" w14:textId="77777777" w:rsidR="0019008F" w:rsidRPr="00D815CA" w:rsidRDefault="0019008F"/>
        </w:tc>
        <w:tc>
          <w:tcPr>
            <w:tcW w:w="1509" w:type="dxa"/>
            <w:tcBorders>
              <w:top w:val="single" w:sz="8" w:space="0" w:color="000000" w:themeColor="text1"/>
              <w:left w:val="nil"/>
              <w:bottom w:val="single" w:sz="8" w:space="0" w:color="000000" w:themeColor="text1"/>
              <w:right w:val="single" w:sz="8" w:space="0" w:color="000000" w:themeColor="text1"/>
            </w:tcBorders>
            <w:vAlign w:val="center"/>
          </w:tcPr>
          <w:p w14:paraId="5E0DC05B" w14:textId="28EB0C57" w:rsidR="08D0CC08" w:rsidRPr="00D815CA" w:rsidRDefault="08D0CC08" w:rsidP="08D0CC08">
            <w:pPr>
              <w:jc w:val="center"/>
            </w:pPr>
            <w:r w:rsidRPr="00D815CA">
              <w:rPr>
                <w:rFonts w:ascii="Calibri" w:eastAsia="Calibri" w:hAnsi="Calibri" w:cs="Calibri"/>
                <w:sz w:val="22"/>
                <w:szCs w:val="22"/>
                <w:u w:val="single"/>
              </w:rPr>
              <w:t>Double</w:t>
            </w:r>
          </w:p>
        </w:tc>
        <w:tc>
          <w:tcPr>
            <w:tcW w:w="254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6FBF7F" w14:textId="19D0D78C" w:rsidR="08D0CC08" w:rsidRPr="00D815CA" w:rsidRDefault="08D0CC08" w:rsidP="08D0CC08">
            <w:pPr>
              <w:jc w:val="center"/>
            </w:pPr>
            <w:r w:rsidRPr="00D815CA">
              <w:rPr>
                <w:rFonts w:ascii="Calibri" w:eastAsia="Calibri" w:hAnsi="Calibri" w:cs="Calibri"/>
                <w:sz w:val="22"/>
                <w:szCs w:val="22"/>
                <w:u w:val="single"/>
              </w:rPr>
              <w:t>≤ 30,000 Btu/h</w:t>
            </w:r>
          </w:p>
        </w:tc>
        <w:tc>
          <w:tcPr>
            <w:tcW w:w="2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BC18F3" w14:textId="20148708" w:rsidR="08D0CC08" w:rsidRPr="00D815CA" w:rsidRDefault="08D0CC08" w:rsidP="08D0CC08">
            <w:pPr>
              <w:jc w:val="center"/>
            </w:pPr>
            <w:r w:rsidRPr="00D815CA">
              <w:rPr>
                <w:rFonts w:ascii="Calibri" w:eastAsia="Calibri" w:hAnsi="Calibri" w:cs="Calibri"/>
                <w:sz w:val="22"/>
                <w:szCs w:val="22"/>
                <w:u w:val="single"/>
              </w:rPr>
              <w:t>≥ 52</w:t>
            </w:r>
          </w:p>
        </w:tc>
        <w:tc>
          <w:tcPr>
            <w:tcW w:w="1531" w:type="dxa"/>
            <w:vMerge/>
            <w:tcBorders>
              <w:left w:val="single" w:sz="0" w:space="0" w:color="000000" w:themeColor="text1"/>
              <w:bottom w:val="single" w:sz="0" w:space="0" w:color="000000" w:themeColor="text1"/>
              <w:right w:val="single" w:sz="0" w:space="0" w:color="000000" w:themeColor="text1"/>
            </w:tcBorders>
            <w:vAlign w:val="center"/>
          </w:tcPr>
          <w:p w14:paraId="556CB7B9" w14:textId="77777777" w:rsidR="0019008F" w:rsidRPr="00D815CA" w:rsidRDefault="0019008F"/>
        </w:tc>
      </w:tr>
    </w:tbl>
    <w:p w14:paraId="7F56FCC7" w14:textId="34398FF9" w:rsidR="08D0CC08" w:rsidRPr="00D815CA" w:rsidRDefault="08D0CC08" w:rsidP="00F20991">
      <w:r w:rsidRPr="00D815CA">
        <w:rPr>
          <w:rFonts w:ascii="Calibri" w:eastAsia="Calibri" w:hAnsi="Calibri" w:cs="Calibri"/>
          <w:sz w:val="20"/>
          <w:szCs w:val="20"/>
          <w:u w:val="single"/>
        </w:rPr>
        <w:t>P = Pan Capacity: the number of steam table pans the combination oven is able to accommodate in accordance with ASTM F1495</w:t>
      </w:r>
    </w:p>
    <w:p w14:paraId="453D4244" w14:textId="1352C85C" w:rsidR="08D0CC08" w:rsidRPr="00D815CA" w:rsidRDefault="08D0CC08" w:rsidP="00F20991">
      <w:r w:rsidRPr="00D815CA">
        <w:t xml:space="preserve"> </w:t>
      </w:r>
    </w:p>
    <w:p w14:paraId="304FBB66" w14:textId="77777777" w:rsidR="00687846" w:rsidRPr="00D815CA" w:rsidRDefault="00687846" w:rsidP="00F20991">
      <w:pPr>
        <w:ind w:left="975" w:hanging="540"/>
        <w:jc w:val="both"/>
        <w:rPr>
          <w:rFonts w:ascii="Helvetica" w:hAnsi="Helvetica" w:cs="Helvetica"/>
        </w:rPr>
      </w:pPr>
    </w:p>
    <w:p w14:paraId="72EB468D" w14:textId="77777777" w:rsidR="00687846" w:rsidRPr="00D815CA" w:rsidRDefault="00687846" w:rsidP="00F20991">
      <w:pPr>
        <w:ind w:left="975" w:hanging="540"/>
        <w:jc w:val="both"/>
        <w:rPr>
          <w:rFonts w:ascii="Helvetica" w:hAnsi="Helvetica" w:cs="Helvetica"/>
        </w:rPr>
      </w:pPr>
    </w:p>
    <w:p w14:paraId="6A1101C7" w14:textId="7DD51749" w:rsidR="08D0CC08" w:rsidRPr="00D815CA" w:rsidRDefault="08D0CC08" w:rsidP="00F20991">
      <w:pPr>
        <w:ind w:left="975" w:hanging="540"/>
        <w:jc w:val="both"/>
        <w:rPr>
          <w:rFonts w:ascii="Helvetica" w:hAnsi="Helvetica" w:cs="Helvetica"/>
        </w:rPr>
      </w:pPr>
      <w:r w:rsidRPr="00D815CA">
        <w:rPr>
          <w:rFonts w:ascii="Helvetica" w:hAnsi="Helvetica" w:cs="Helvetica"/>
        </w:rPr>
        <w:t xml:space="preserve"> </w:t>
      </w:r>
      <w:r w:rsidRPr="00D815CA">
        <w:rPr>
          <w:rFonts w:ascii="Helvetica" w:eastAsia="Calibri" w:hAnsi="Helvetica" w:cs="Helvetica"/>
          <w:b/>
          <w:u w:val="single"/>
        </w:rPr>
        <w:t>C406.2.7.</w:t>
      </w:r>
      <w:r w:rsidRPr="00D815CA">
        <w:rPr>
          <w:rFonts w:ascii="Helvetica" w:eastAsia="Calibri" w:hAnsi="Helvetica" w:cs="Helvetica"/>
          <w:b/>
          <w:strike/>
          <w:u w:val="single"/>
        </w:rPr>
        <w:t>4</w:t>
      </w:r>
      <w:r w:rsidR="009A24C4" w:rsidRPr="00D815CA">
        <w:rPr>
          <w:rFonts w:ascii="Helvetica" w:eastAsia="Calibri" w:hAnsi="Helvetica" w:cs="Helvetica"/>
          <w:b/>
          <w:u w:val="single"/>
        </w:rPr>
        <w:t>3</w:t>
      </w:r>
      <w:r w:rsidRPr="00D815CA">
        <w:rPr>
          <w:rFonts w:ascii="Helvetica" w:eastAsia="Calibri" w:hAnsi="Helvetica" w:cs="Helvetica"/>
          <w:b/>
          <w:u w:val="single"/>
        </w:rPr>
        <w:t xml:space="preserve"> Q04 Fault detection and diagnostics system.</w:t>
      </w:r>
    </w:p>
    <w:p w14:paraId="4C50B7DA" w14:textId="75422624" w:rsidR="08D0CC08" w:rsidRPr="00D815CA" w:rsidRDefault="08D0CC08" w:rsidP="00F20991">
      <w:pPr>
        <w:ind w:left="435"/>
        <w:rPr>
          <w:rFonts w:ascii="Helvetica" w:hAnsi="Helvetica" w:cs="Helvetica"/>
        </w:rPr>
      </w:pPr>
      <w:r w:rsidRPr="00D815CA">
        <w:rPr>
          <w:rFonts w:ascii="Helvetica" w:eastAsia="Calibri" w:hAnsi="Helvetica" w:cs="Helvetica"/>
          <w:u w:val="single"/>
        </w:rPr>
        <w:t>A building not required to comply with C403.2.3 can claim energy credits for installing a fault detection and diagnostics system to monitor the HVAC system's performance and automatically identify faults. The installed system shall comply with items 1 through 6 in Section C403.2.3.</w:t>
      </w:r>
    </w:p>
    <w:p w14:paraId="4AA99452" w14:textId="06E7E9E4" w:rsidR="00364C55" w:rsidRPr="00B562B2" w:rsidRDefault="00B562B2" w:rsidP="00F20991">
      <w:pPr>
        <w:pStyle w:val="Heading2"/>
        <w:ind w:left="345"/>
      </w:pPr>
      <w:bookmarkStart w:id="73" w:name="_Toc110849863"/>
      <w:r w:rsidRPr="00B562B2">
        <w:t>Delete</w:t>
      </w:r>
      <w:r w:rsidR="00364C55" w:rsidRPr="00B562B2">
        <w:t xml:space="preserve"> </w:t>
      </w:r>
      <w:r w:rsidR="00397E8D">
        <w:t>Section</w:t>
      </w:r>
      <w:r w:rsidR="00364C55" w:rsidRPr="00B562B2">
        <w:t xml:space="preserve"> C407</w:t>
      </w:r>
      <w:r w:rsidR="00F870DE" w:rsidRPr="00B562B2">
        <w:t xml:space="preserve"> Total Building Performance</w:t>
      </w:r>
      <w:bookmarkEnd w:id="73"/>
    </w:p>
    <w:p w14:paraId="66ABDE69" w14:textId="77777777" w:rsidR="00364C55" w:rsidRPr="000F5772" w:rsidRDefault="00364C55" w:rsidP="00F20991">
      <w:pPr>
        <w:rPr>
          <w:strike/>
          <w:lang w:eastAsia="ja-JP"/>
        </w:rPr>
      </w:pPr>
    </w:p>
    <w:p w14:paraId="4B4F517E" w14:textId="3FE72C84" w:rsidR="007A59A9" w:rsidRPr="00ED4A37" w:rsidRDefault="00B562B2" w:rsidP="00F20991">
      <w:pPr>
        <w:rPr>
          <w:rFonts w:ascii="Helvetica" w:hAnsi="Helvetica" w:cs="Helvetica"/>
          <w:lang w:eastAsia="ja-JP"/>
        </w:rPr>
      </w:pPr>
      <w:r w:rsidRPr="00ED4A37">
        <w:rPr>
          <w:rFonts w:ascii="Helvetica" w:hAnsi="Helvetica" w:cs="Helvetica"/>
          <w:lang w:eastAsia="ja-JP"/>
        </w:rPr>
        <w:t>Section</w:t>
      </w:r>
      <w:r w:rsidR="00364C55" w:rsidRPr="00ED4A37">
        <w:rPr>
          <w:rFonts w:ascii="Helvetica" w:hAnsi="Helvetica" w:cs="Helvetica"/>
          <w:lang w:eastAsia="ja-JP"/>
        </w:rPr>
        <w:t xml:space="preserve"> C407</w:t>
      </w:r>
      <w:r w:rsidR="009B24AA" w:rsidRPr="00ED4A37">
        <w:rPr>
          <w:rFonts w:ascii="Helvetica" w:hAnsi="Helvetica" w:cs="Helvetica"/>
          <w:lang w:eastAsia="ja-JP"/>
        </w:rPr>
        <w:t xml:space="preserve"> of the</w:t>
      </w:r>
      <w:r w:rsidRPr="00ED4A37">
        <w:rPr>
          <w:rFonts w:ascii="Helvetica" w:hAnsi="Helvetica" w:cs="Helvetica"/>
          <w:lang w:eastAsia="ja-JP"/>
        </w:rPr>
        <w:t xml:space="preserve"> </w:t>
      </w:r>
      <w:r w:rsidR="00E601F7" w:rsidRPr="00ED4A37">
        <w:rPr>
          <w:rFonts w:ascii="Helvetica" w:hAnsi="Helvetica" w:cs="Helvetica"/>
          <w:lang w:eastAsia="ja-JP"/>
        </w:rPr>
        <w:t>IECC 2021</w:t>
      </w:r>
      <w:r w:rsidR="00364C55" w:rsidRPr="00ED4A37">
        <w:rPr>
          <w:rFonts w:ascii="Helvetica" w:hAnsi="Helvetica" w:cs="Helvetica"/>
          <w:lang w:eastAsia="ja-JP"/>
        </w:rPr>
        <w:t xml:space="preserve"> Commercial Provisions shall be</w:t>
      </w:r>
      <w:r w:rsidRPr="00ED4A37">
        <w:rPr>
          <w:rFonts w:ascii="Helvetica" w:hAnsi="Helvetica" w:cs="Helvetica"/>
          <w:lang w:eastAsia="ja-JP"/>
        </w:rPr>
        <w:t xml:space="preserve"> deleted.</w:t>
      </w:r>
    </w:p>
    <w:p w14:paraId="70AD6371" w14:textId="264952A8" w:rsidR="00633AE3" w:rsidRPr="00ED4A37" w:rsidRDefault="00B562B2" w:rsidP="00F20991">
      <w:pPr>
        <w:spacing w:before="100" w:beforeAutospacing="1" w:after="100" w:afterAutospacing="1"/>
        <w:textAlignment w:val="baseline"/>
        <w:rPr>
          <w:rFonts w:ascii="Helvetica" w:hAnsi="Helvetica" w:cs="Helvetica"/>
          <w:strike/>
        </w:rPr>
      </w:pPr>
      <w:r w:rsidRPr="00ED4A37">
        <w:rPr>
          <w:rFonts w:ascii="Helvetica" w:hAnsi="Helvetica" w:cs="Helvetica"/>
          <w:b/>
          <w:strike/>
          <w:color w:val="000000" w:themeColor="text1"/>
        </w:rPr>
        <w:t>Section</w:t>
      </w:r>
      <w:r w:rsidR="004F2E64" w:rsidRPr="00ED4A37">
        <w:rPr>
          <w:rFonts w:ascii="Helvetica" w:hAnsi="Helvetica" w:cs="Helvetica"/>
          <w:b/>
          <w:strike/>
          <w:color w:val="000000" w:themeColor="text1"/>
        </w:rPr>
        <w:t xml:space="preserve"> C407</w:t>
      </w:r>
      <w:r w:rsidR="00CD7392" w:rsidRPr="00ED4A37">
        <w:rPr>
          <w:rFonts w:ascii="Helvetica" w:hAnsi="Helvetica" w:cs="Helvetica"/>
          <w:b/>
          <w:strike/>
          <w:color w:val="000000" w:themeColor="text1"/>
        </w:rPr>
        <w:t xml:space="preserve"> Total Building Performance</w:t>
      </w:r>
    </w:p>
    <w:p w14:paraId="5413CE8A" w14:textId="3C7433E7" w:rsidR="005D6F6B" w:rsidRDefault="005D6F6B" w:rsidP="00F20991">
      <w:pPr>
        <w:pStyle w:val="Heading2"/>
        <w:ind w:left="255"/>
      </w:pPr>
      <w:bookmarkStart w:id="74" w:name="_Toc110849864"/>
      <w:r>
        <w:t xml:space="preserve">Amendments to </w:t>
      </w:r>
      <w:r w:rsidR="002170F0">
        <w:t xml:space="preserve">Section </w:t>
      </w:r>
      <w:r w:rsidR="0053320F">
        <w:t>C502</w:t>
      </w:r>
      <w:r w:rsidR="00E54E59">
        <w:t>.3 Compliance</w:t>
      </w:r>
      <w:bookmarkEnd w:id="74"/>
    </w:p>
    <w:p w14:paraId="2DAC4D6D" w14:textId="25A4A350" w:rsidR="00E54E59" w:rsidRPr="00ED4A37" w:rsidRDefault="00A413CE" w:rsidP="00F20991">
      <w:pPr>
        <w:spacing w:before="240"/>
        <w:rPr>
          <w:rFonts w:ascii="Helvetica" w:hAnsi="Helvetica" w:cs="Helvetica"/>
          <w:lang w:eastAsia="ja-JP"/>
        </w:rPr>
      </w:pPr>
      <w:r w:rsidRPr="00ED4A37">
        <w:rPr>
          <w:rFonts w:ascii="Helvetica" w:hAnsi="Helvetica" w:cs="Helvetica"/>
          <w:lang w:eastAsia="ja-JP"/>
        </w:rPr>
        <w:t>Section C</w:t>
      </w:r>
      <w:r w:rsidR="00CF792F" w:rsidRPr="00ED4A37">
        <w:rPr>
          <w:rFonts w:ascii="Helvetica" w:hAnsi="Helvetica" w:cs="Helvetica"/>
          <w:lang w:eastAsia="ja-JP"/>
        </w:rPr>
        <w:t>502.3</w:t>
      </w:r>
      <w:r w:rsidR="00E54E59" w:rsidRPr="00ED4A37">
        <w:rPr>
          <w:rFonts w:ascii="Helvetica" w:hAnsi="Helvetica" w:cs="Helvetica"/>
          <w:lang w:eastAsia="ja-JP"/>
        </w:rPr>
        <w:t xml:space="preserve"> of the </w:t>
      </w:r>
      <w:r w:rsidR="00E601F7" w:rsidRPr="00ED4A37">
        <w:rPr>
          <w:rFonts w:ascii="Helvetica" w:hAnsi="Helvetica" w:cs="Helvetica"/>
          <w:lang w:eastAsia="ja-JP"/>
        </w:rPr>
        <w:t>IECC 2021</w:t>
      </w:r>
      <w:r w:rsidR="00E54E59" w:rsidRPr="00ED4A37">
        <w:rPr>
          <w:rFonts w:ascii="Helvetica" w:hAnsi="Helvetica" w:cs="Helvetica"/>
          <w:lang w:eastAsia="ja-JP"/>
        </w:rPr>
        <w:t xml:space="preserve"> Commercial Provisions shall be amended to </w:t>
      </w:r>
      <w:r w:rsidR="00AD2D36" w:rsidRPr="00ED4A37">
        <w:rPr>
          <w:rFonts w:ascii="Helvetica" w:hAnsi="Helvetica" w:cs="Helvetica"/>
          <w:lang w:eastAsia="ja-JP"/>
        </w:rPr>
        <w:t>read as follows</w:t>
      </w:r>
      <w:r w:rsidR="00E54E59" w:rsidRPr="00ED4A37">
        <w:rPr>
          <w:rFonts w:ascii="Helvetica" w:hAnsi="Helvetica" w:cs="Helvetica"/>
          <w:lang w:eastAsia="ja-JP"/>
        </w:rPr>
        <w:t>:</w:t>
      </w:r>
    </w:p>
    <w:p w14:paraId="3AFF6706" w14:textId="257BECEF" w:rsidR="009C0AC6" w:rsidRPr="00ED4A37" w:rsidRDefault="007B0038" w:rsidP="00F20991">
      <w:pPr>
        <w:spacing w:before="240"/>
        <w:rPr>
          <w:rFonts w:ascii="Helvetica" w:hAnsi="Helvetica" w:cs="Helvetica"/>
          <w:u w:val="single"/>
          <w:lang w:eastAsia="ja-JP"/>
        </w:rPr>
      </w:pPr>
      <w:r w:rsidRPr="00ED4A37">
        <w:rPr>
          <w:rFonts w:ascii="Helvetica" w:hAnsi="Helvetica" w:cs="Helvetica"/>
          <w:i/>
          <w:lang w:eastAsia="ja-JP"/>
        </w:rPr>
        <w:t xml:space="preserve">Additions </w:t>
      </w:r>
      <w:r w:rsidR="00340DA0" w:rsidRPr="00ED4A37">
        <w:rPr>
          <w:rFonts w:ascii="Helvetica" w:hAnsi="Helvetica" w:cs="Helvetica"/>
          <w:lang w:eastAsia="ja-JP"/>
        </w:rPr>
        <w:t xml:space="preserve">shall comply with Sections C502.3.1 through </w:t>
      </w:r>
      <w:r w:rsidR="00340DA0" w:rsidRPr="00ED4A37">
        <w:rPr>
          <w:rFonts w:ascii="Helvetica" w:hAnsi="Helvetica" w:cs="Helvetica"/>
          <w:strike/>
          <w:lang w:eastAsia="ja-JP"/>
        </w:rPr>
        <w:t xml:space="preserve">C502.3.6.2 </w:t>
      </w:r>
      <w:r w:rsidR="00F06E72" w:rsidRPr="00ED4A37">
        <w:rPr>
          <w:rFonts w:ascii="Helvetica" w:hAnsi="Helvetica" w:cs="Helvetica"/>
          <w:u w:val="single"/>
          <w:lang w:eastAsia="ja-JP"/>
        </w:rPr>
        <w:t>C502.3.7.</w:t>
      </w:r>
    </w:p>
    <w:p w14:paraId="02B6B15A" w14:textId="4424465E" w:rsidR="003B16CA" w:rsidRDefault="00D96761" w:rsidP="00F20991">
      <w:pPr>
        <w:pStyle w:val="Heading2"/>
        <w:ind w:left="255"/>
      </w:pPr>
      <w:bookmarkStart w:id="75" w:name="_Toc110849865"/>
      <w:r>
        <w:t xml:space="preserve">Addition of New </w:t>
      </w:r>
      <w:r w:rsidR="003B16CA">
        <w:t>Section C502.3</w:t>
      </w:r>
      <w:r w:rsidR="00B66AE5">
        <w:t>.7</w:t>
      </w:r>
      <w:r w:rsidR="003B16CA">
        <w:t xml:space="preserve"> </w:t>
      </w:r>
      <w:r w:rsidR="00B66AE5">
        <w:t>Additional energy efficiency credits</w:t>
      </w:r>
      <w:bookmarkEnd w:id="75"/>
    </w:p>
    <w:p w14:paraId="7CDC58D4" w14:textId="3819EEA8" w:rsidR="00892E4F" w:rsidRPr="00ED4A37" w:rsidRDefault="00892E4F" w:rsidP="00F20991">
      <w:pPr>
        <w:spacing w:before="240"/>
        <w:rPr>
          <w:rFonts w:ascii="Helvetica" w:hAnsi="Helvetica" w:cs="Helvetica"/>
          <w:lang w:eastAsia="ja-JP"/>
        </w:rPr>
      </w:pPr>
      <w:r w:rsidRPr="00ED4A37">
        <w:rPr>
          <w:rFonts w:ascii="Helvetica" w:hAnsi="Helvetica" w:cs="Helvetica"/>
          <w:lang w:eastAsia="ja-JP"/>
        </w:rPr>
        <w:t>Section C502.</w:t>
      </w:r>
      <w:r w:rsidR="00E231FC" w:rsidRPr="00ED4A37">
        <w:rPr>
          <w:rFonts w:ascii="Helvetica" w:hAnsi="Helvetica" w:cs="Helvetica"/>
          <w:lang w:eastAsia="ja-JP"/>
        </w:rPr>
        <w:t>3</w:t>
      </w:r>
      <w:r w:rsidRPr="00ED4A37">
        <w:rPr>
          <w:rFonts w:ascii="Helvetica" w:hAnsi="Helvetica" w:cs="Helvetica"/>
          <w:lang w:eastAsia="ja-JP"/>
        </w:rPr>
        <w:t xml:space="preserve"> of the </w:t>
      </w:r>
      <w:r w:rsidR="00E601F7" w:rsidRPr="00ED4A37">
        <w:rPr>
          <w:rFonts w:ascii="Helvetica" w:hAnsi="Helvetica" w:cs="Helvetica"/>
          <w:lang w:eastAsia="ja-JP"/>
        </w:rPr>
        <w:t>IECC 2021</w:t>
      </w:r>
      <w:r w:rsidRPr="00ED4A37">
        <w:rPr>
          <w:rFonts w:ascii="Helvetica" w:hAnsi="Helvetica" w:cs="Helvetica"/>
          <w:lang w:eastAsia="ja-JP"/>
        </w:rPr>
        <w:t xml:space="preserve"> Commercial Provisions shall be amended by the addition of a new section C502.</w:t>
      </w:r>
      <w:r w:rsidR="00842FEB" w:rsidRPr="00ED4A37">
        <w:rPr>
          <w:rFonts w:ascii="Helvetica" w:hAnsi="Helvetica" w:cs="Helvetica"/>
          <w:lang w:eastAsia="ja-JP"/>
        </w:rPr>
        <w:t>3.7</w:t>
      </w:r>
      <w:r w:rsidRPr="00ED4A37">
        <w:rPr>
          <w:rFonts w:ascii="Helvetica" w:hAnsi="Helvetica" w:cs="Helvetica"/>
          <w:lang w:eastAsia="ja-JP"/>
        </w:rPr>
        <w:t xml:space="preserve"> as follows:</w:t>
      </w:r>
    </w:p>
    <w:p w14:paraId="603E0132" w14:textId="069EF7E9" w:rsidR="00DC337D" w:rsidRPr="00ED4A37" w:rsidRDefault="006D4713" w:rsidP="00F20991">
      <w:pPr>
        <w:spacing w:before="240"/>
        <w:rPr>
          <w:rFonts w:ascii="Helvetica" w:hAnsi="Helvetica" w:cs="Helvetica"/>
          <w:lang w:eastAsia="ja-JP"/>
        </w:rPr>
      </w:pPr>
      <w:r w:rsidRPr="00ED4A37">
        <w:rPr>
          <w:rFonts w:ascii="Helvetica" w:hAnsi="Helvetica" w:cs="Helvetica"/>
          <w:b/>
          <w:u w:val="single"/>
          <w:lang w:eastAsia="ja-JP"/>
        </w:rPr>
        <w:t>C502.</w:t>
      </w:r>
      <w:r w:rsidR="00813968" w:rsidRPr="00ED4A37">
        <w:rPr>
          <w:rFonts w:ascii="Helvetica" w:hAnsi="Helvetica" w:cs="Helvetica"/>
          <w:b/>
          <w:u w:val="single"/>
          <w:lang w:eastAsia="ja-JP"/>
        </w:rPr>
        <w:t xml:space="preserve">3.7 </w:t>
      </w:r>
      <w:r w:rsidRPr="00ED4A37">
        <w:rPr>
          <w:rFonts w:ascii="Helvetica" w:hAnsi="Helvetica" w:cs="Helvetica"/>
          <w:b/>
          <w:u w:val="single"/>
          <w:lang w:eastAsia="ja-JP"/>
        </w:rPr>
        <w:t>Additional energy efficiency credits.</w:t>
      </w:r>
      <w:r w:rsidRPr="00ED4A37">
        <w:rPr>
          <w:rFonts w:ascii="Helvetica" w:hAnsi="Helvetica" w:cs="Helvetica"/>
          <w:lang w:eastAsia="ja-JP"/>
        </w:rPr>
        <w:t xml:space="preserve">  </w:t>
      </w:r>
    </w:p>
    <w:p w14:paraId="4CB9F708" w14:textId="7A95864E" w:rsidR="006D4713" w:rsidRPr="00D815CA" w:rsidRDefault="000359A0" w:rsidP="00F20991">
      <w:pPr>
        <w:spacing w:before="120"/>
        <w:rPr>
          <w:rFonts w:ascii="Helvetica" w:hAnsi="Helvetica" w:cs="Helvetica"/>
          <w:strike/>
          <w:u w:val="single"/>
          <w:lang w:eastAsia="ja-JP"/>
        </w:rPr>
      </w:pPr>
      <w:r w:rsidRPr="00D815CA">
        <w:rPr>
          <w:rFonts w:ascii="Helvetica" w:hAnsi="Helvetica" w:cs="Helvetica"/>
          <w:i/>
          <w:iCs/>
          <w:u w:val="single"/>
          <w:lang w:eastAsia="ja-JP"/>
        </w:rPr>
        <w:t>Additions</w:t>
      </w:r>
      <w:r w:rsidRPr="00D815CA">
        <w:rPr>
          <w:rFonts w:ascii="Helvetica" w:hAnsi="Helvetica" w:cs="Helvetica"/>
          <w:u w:val="single"/>
          <w:lang w:eastAsia="ja-JP"/>
        </w:rPr>
        <w:t xml:space="preserve"> shall comply with measures from Sections C406.2 to achieve not less than 50 percent of the number of required efficiency credits from Table C406.1.1 based on building occupancy group and climate zone. </w:t>
      </w:r>
      <w:r w:rsidR="008A3C53" w:rsidRPr="008A3C53">
        <w:rPr>
          <w:rFonts w:ascii="Helvetica" w:hAnsi="Helvetica" w:cs="Helvetica"/>
          <w:u w:val="single"/>
          <w:lang w:eastAsia="ja-JP"/>
        </w:rPr>
        <w:t xml:space="preserve">Credits shall be achieved from Tables C406.1.3(1) through C406.1.3(9) where the table is selected based on the use group of the building and from credit calculations as specified in relevant subsections of Section C406. </w:t>
      </w:r>
      <w:r w:rsidRPr="00D815CA">
        <w:rPr>
          <w:rFonts w:ascii="Helvetica" w:hAnsi="Helvetica" w:cs="Helvetica"/>
          <w:u w:val="single"/>
          <w:lang w:eastAsia="ja-JP"/>
        </w:rPr>
        <w:t xml:space="preserve">Where a project contains multiple occupancies, credits in Table C406.1.1 from each building occupancy shall be weighted by the gross floor area to determine the weighted average project energy credits required. Accessory occupancies shall be included with the primary occupancy group for purposes of this section.  </w:t>
      </w:r>
      <w:r w:rsidRPr="00D815CA">
        <w:rPr>
          <w:rFonts w:ascii="Helvetica" w:hAnsi="Helvetica" w:cs="Helvetica"/>
          <w:i/>
          <w:iCs/>
          <w:u w:val="single"/>
          <w:lang w:eastAsia="ja-JP"/>
        </w:rPr>
        <w:t>Alterations</w:t>
      </w:r>
      <w:r w:rsidRPr="00D815CA">
        <w:rPr>
          <w:rFonts w:ascii="Helvetica" w:hAnsi="Helvetica" w:cs="Helvetica"/>
          <w:u w:val="single"/>
          <w:lang w:eastAsia="ja-JP"/>
        </w:rPr>
        <w:t xml:space="preserve"> to the existing building that are not part of an </w:t>
      </w:r>
      <w:r w:rsidRPr="00D815CA">
        <w:rPr>
          <w:rFonts w:ascii="Helvetica" w:hAnsi="Helvetica" w:cs="Helvetica"/>
          <w:i/>
          <w:iCs/>
          <w:u w:val="single"/>
          <w:lang w:eastAsia="ja-JP"/>
        </w:rPr>
        <w:t>addition</w:t>
      </w:r>
      <w:r w:rsidRPr="00D815CA">
        <w:rPr>
          <w:rFonts w:ascii="Helvetica" w:hAnsi="Helvetica" w:cs="Helvetica"/>
          <w:u w:val="single"/>
          <w:lang w:eastAsia="ja-JP"/>
        </w:rPr>
        <w:t xml:space="preserve">, but permitted with an </w:t>
      </w:r>
      <w:r w:rsidRPr="00D815CA">
        <w:rPr>
          <w:rFonts w:ascii="Helvetica" w:hAnsi="Helvetica" w:cs="Helvetica"/>
          <w:i/>
          <w:iCs/>
          <w:u w:val="single"/>
          <w:lang w:eastAsia="ja-JP"/>
        </w:rPr>
        <w:t>addition</w:t>
      </w:r>
      <w:r w:rsidRPr="00D815CA">
        <w:rPr>
          <w:rFonts w:ascii="Helvetica" w:hAnsi="Helvetica" w:cs="Helvetica"/>
          <w:u w:val="single"/>
          <w:lang w:eastAsia="ja-JP"/>
        </w:rPr>
        <w:t>, shall be permitted to be used to achieve the required credits.</w:t>
      </w:r>
      <w:r w:rsidR="4D855ED8" w:rsidRPr="00D815CA">
        <w:rPr>
          <w:rFonts w:ascii="Helvetica" w:hAnsi="Helvetica" w:cs="Helvetica"/>
          <w:strike/>
          <w:u w:val="single"/>
          <w:lang w:eastAsia="ja-JP"/>
        </w:rPr>
        <w:t xml:space="preserve">  </w:t>
      </w:r>
    </w:p>
    <w:p w14:paraId="48828AEF" w14:textId="77777777" w:rsidR="00532916" w:rsidRPr="00D815CA" w:rsidRDefault="006D4713" w:rsidP="00F20991">
      <w:pPr>
        <w:spacing w:before="120"/>
        <w:ind w:firstLine="360"/>
        <w:rPr>
          <w:rFonts w:ascii="Helvetica" w:hAnsi="Helvetica" w:cs="Helvetica"/>
          <w:u w:val="single"/>
          <w:lang w:eastAsia="ja-JP"/>
        </w:rPr>
      </w:pPr>
      <w:r w:rsidRPr="00D815CA">
        <w:rPr>
          <w:rFonts w:ascii="Helvetica" w:hAnsi="Helvetica" w:cs="Helvetica"/>
          <w:u w:val="single"/>
          <w:lang w:eastAsia="ja-JP"/>
        </w:rPr>
        <w:t>Exceptions:</w:t>
      </w:r>
    </w:p>
    <w:p w14:paraId="1CFB51E9" w14:textId="77777777" w:rsidR="00276AFD" w:rsidRPr="00D815CA" w:rsidRDefault="006D4713">
      <w:pPr>
        <w:pStyle w:val="ListParagraph"/>
        <w:numPr>
          <w:ilvl w:val="0"/>
          <w:numId w:val="182"/>
        </w:numPr>
        <w:spacing w:before="120"/>
        <w:ind w:left="1080"/>
        <w:contextualSpacing w:val="0"/>
        <w:rPr>
          <w:rFonts w:ascii="Helvetica" w:hAnsi="Helvetica" w:cs="Helvetica"/>
          <w:color w:val="auto"/>
          <w:sz w:val="24"/>
          <w:szCs w:val="24"/>
          <w:u w:val="single"/>
          <w:lang w:eastAsia="ja-JP"/>
        </w:rPr>
      </w:pPr>
      <w:r w:rsidRPr="00D815CA">
        <w:rPr>
          <w:rFonts w:ascii="Helvetica" w:hAnsi="Helvetica" w:cs="Helvetica"/>
          <w:color w:val="auto"/>
          <w:sz w:val="24"/>
          <w:szCs w:val="24"/>
          <w:u w:val="single"/>
          <w:lang w:eastAsia="ja-JP"/>
        </w:rPr>
        <w:t>Buildings in Utility and Miscellaneous Group U, Storage Group S, Factory Group F, High-Hazard Group H</w:t>
      </w:r>
    </w:p>
    <w:p w14:paraId="2463339B" w14:textId="77777777" w:rsidR="00276AFD" w:rsidRPr="00D815CA" w:rsidRDefault="006D4713">
      <w:pPr>
        <w:pStyle w:val="ListParagraph"/>
        <w:numPr>
          <w:ilvl w:val="0"/>
          <w:numId w:val="182"/>
        </w:numPr>
        <w:spacing w:before="120"/>
        <w:ind w:left="1080"/>
        <w:contextualSpacing w:val="0"/>
        <w:rPr>
          <w:rFonts w:ascii="Helvetica" w:hAnsi="Helvetica" w:cs="Helvetica"/>
          <w:color w:val="auto"/>
          <w:sz w:val="24"/>
          <w:szCs w:val="24"/>
          <w:u w:val="single"/>
          <w:lang w:eastAsia="ja-JP"/>
        </w:rPr>
      </w:pPr>
      <w:r w:rsidRPr="00D815CA">
        <w:rPr>
          <w:rFonts w:ascii="Helvetica" w:hAnsi="Helvetica" w:cs="Helvetica"/>
          <w:color w:val="auto"/>
          <w:sz w:val="24"/>
          <w:szCs w:val="24"/>
          <w:u w:val="single"/>
          <w:lang w:eastAsia="ja-JP"/>
        </w:rPr>
        <w:t xml:space="preserve">Additions less than 1,000 ft2 and less than 50% of existing floor area. </w:t>
      </w:r>
    </w:p>
    <w:p w14:paraId="223DE9C3" w14:textId="34734E60" w:rsidR="006D4713" w:rsidRPr="00D815CA" w:rsidRDefault="006D4713">
      <w:pPr>
        <w:pStyle w:val="ListParagraph"/>
        <w:numPr>
          <w:ilvl w:val="0"/>
          <w:numId w:val="182"/>
        </w:numPr>
        <w:spacing w:before="120"/>
        <w:ind w:left="1080"/>
        <w:contextualSpacing w:val="0"/>
        <w:rPr>
          <w:rFonts w:ascii="Helvetica" w:hAnsi="Helvetica" w:cs="Helvetica"/>
          <w:color w:val="auto"/>
          <w:sz w:val="24"/>
          <w:szCs w:val="24"/>
          <w:u w:val="single"/>
          <w:lang w:eastAsia="ja-JP"/>
        </w:rPr>
      </w:pPr>
      <w:r w:rsidRPr="00D815CA">
        <w:rPr>
          <w:rFonts w:ascii="Helvetica" w:hAnsi="Helvetica" w:cs="Helvetica"/>
          <w:color w:val="auto"/>
          <w:sz w:val="24"/>
          <w:szCs w:val="24"/>
          <w:u w:val="single"/>
          <w:lang w:eastAsia="ja-JP"/>
        </w:rPr>
        <w:t xml:space="preserve">Additions that do not include the addition or replacement of equipment covered in Section C403.3 or C404.2 </w:t>
      </w:r>
    </w:p>
    <w:p w14:paraId="3C3DA0D4" w14:textId="45D5992A" w:rsidR="006D4713" w:rsidRPr="00D815CA" w:rsidRDefault="00D815CA" w:rsidP="00D815CA">
      <w:pPr>
        <w:spacing w:before="120"/>
        <w:ind w:left="1080"/>
        <w:rPr>
          <w:rFonts w:ascii="Helvetica" w:hAnsi="Helvetica" w:cs="Helvetica"/>
          <w:strike/>
          <w:color w:val="FF0000"/>
          <w:u w:val="single"/>
          <w:lang w:eastAsia="ja-JP"/>
        </w:rPr>
      </w:pPr>
      <w:r>
        <w:rPr>
          <w:rFonts w:ascii="Helvetica" w:hAnsi="Helvetica" w:cs="Helvetica"/>
          <w:u w:val="single"/>
          <w:lang w:eastAsia="ja-JP"/>
        </w:rPr>
        <w:t xml:space="preserve">4. </w:t>
      </w:r>
      <w:r w:rsidR="006D4713" w:rsidRPr="00D815CA">
        <w:rPr>
          <w:rFonts w:ascii="Helvetica" w:hAnsi="Helvetica" w:cs="Helvetica"/>
          <w:u w:val="single"/>
          <w:lang w:eastAsia="ja-JP"/>
        </w:rPr>
        <w:t xml:space="preserve">Additions that do not contain conditioned space </w:t>
      </w:r>
    </w:p>
    <w:p w14:paraId="3D147606" w14:textId="32A23450" w:rsidR="00BE09E3" w:rsidRDefault="00BE09E3" w:rsidP="00F20991">
      <w:pPr>
        <w:pStyle w:val="Heading2"/>
        <w:ind w:left="255"/>
      </w:pPr>
      <w:bookmarkStart w:id="76" w:name="_Toc110849866"/>
      <w:bookmarkStart w:id="77" w:name="_Toc11852836"/>
      <w:r>
        <w:t>Addition of New Section C</w:t>
      </w:r>
      <w:r w:rsidR="009F7211">
        <w:t xml:space="preserve">503.3.2 </w:t>
      </w:r>
      <w:r w:rsidR="00732273">
        <w:t>Replacement System Sizing</w:t>
      </w:r>
      <w:bookmarkEnd w:id="76"/>
    </w:p>
    <w:p w14:paraId="6454B41A" w14:textId="2CCA585B" w:rsidR="00E82DFE" w:rsidRPr="00ED4A37" w:rsidRDefault="00E82DFE" w:rsidP="00F20991">
      <w:pPr>
        <w:spacing w:before="240"/>
        <w:rPr>
          <w:rFonts w:ascii="Helvetica" w:hAnsi="Helvetica" w:cs="Helvetica"/>
          <w:lang w:eastAsia="ja-JP"/>
        </w:rPr>
      </w:pPr>
      <w:r w:rsidRPr="00ED4A37">
        <w:rPr>
          <w:rFonts w:ascii="Helvetica" w:hAnsi="Helvetica" w:cs="Helvetica"/>
          <w:lang w:eastAsia="ja-JP"/>
        </w:rPr>
        <w:t xml:space="preserve">Section C503.3 of the </w:t>
      </w:r>
      <w:r w:rsidR="00E601F7" w:rsidRPr="00ED4A37">
        <w:rPr>
          <w:rFonts w:ascii="Helvetica" w:hAnsi="Helvetica" w:cs="Helvetica"/>
          <w:lang w:eastAsia="ja-JP"/>
        </w:rPr>
        <w:t>IECC 2021</w:t>
      </w:r>
      <w:r w:rsidRPr="00ED4A37">
        <w:rPr>
          <w:rFonts w:ascii="Helvetica" w:hAnsi="Helvetica" w:cs="Helvetica"/>
          <w:lang w:eastAsia="ja-JP"/>
        </w:rPr>
        <w:t xml:space="preserve"> Commercial Provisions shall be amended by the addition of a new section C503.3.2 as follows:</w:t>
      </w:r>
    </w:p>
    <w:p w14:paraId="0F950187" w14:textId="1352C85C" w:rsidR="00E82DFE" w:rsidRPr="00ED4A37" w:rsidRDefault="00E82DFE" w:rsidP="00F20991">
      <w:pPr>
        <w:spacing w:before="120"/>
        <w:rPr>
          <w:rFonts w:ascii="Helvetica" w:hAnsi="Helvetica" w:cs="Helvetica"/>
          <w:u w:val="single"/>
          <w:lang w:eastAsia="ja-JP"/>
        </w:rPr>
      </w:pPr>
      <w:r w:rsidRPr="00ED4A37">
        <w:rPr>
          <w:rFonts w:ascii="Helvetica" w:hAnsi="Helvetica" w:cs="Helvetica"/>
          <w:b/>
          <w:u w:val="single"/>
          <w:lang w:eastAsia="ja-JP"/>
        </w:rPr>
        <w:t>C503.3.2 System sizing.</w:t>
      </w:r>
      <w:r w:rsidRPr="00ED4A37">
        <w:rPr>
          <w:rFonts w:ascii="Helvetica" w:hAnsi="Helvetica" w:cs="Helvetica"/>
          <w:u w:val="single"/>
          <w:lang w:eastAsia="ja-JP"/>
        </w:rPr>
        <w:t xml:space="preserve"> </w:t>
      </w:r>
    </w:p>
    <w:p w14:paraId="0E443C2D" w14:textId="1352C85C" w:rsidR="00E82DFE" w:rsidRPr="00ED4A37" w:rsidRDefault="00E82DFE" w:rsidP="00F20991">
      <w:pPr>
        <w:spacing w:before="120"/>
        <w:rPr>
          <w:rFonts w:ascii="Helvetica" w:hAnsi="Helvetica" w:cs="Helvetica"/>
          <w:u w:val="single"/>
          <w:lang w:eastAsia="ja-JP"/>
        </w:rPr>
      </w:pPr>
      <w:r w:rsidRPr="00ED4A37">
        <w:rPr>
          <w:rFonts w:ascii="Helvetica" w:hAnsi="Helvetica" w:cs="Helvetica"/>
          <w:u w:val="single"/>
          <w:lang w:eastAsia="ja-JP"/>
        </w:rPr>
        <w:t xml:space="preserve">New heating and cooling equipment that is part of an </w:t>
      </w:r>
      <w:r w:rsidRPr="0048459F">
        <w:rPr>
          <w:rFonts w:ascii="Helvetica" w:hAnsi="Helvetica" w:cs="Helvetica"/>
          <w:i/>
          <w:iCs/>
          <w:u w:val="single"/>
          <w:lang w:eastAsia="ja-JP"/>
        </w:rPr>
        <w:t>alteration</w:t>
      </w:r>
      <w:r w:rsidRPr="00ED4A37">
        <w:rPr>
          <w:rFonts w:ascii="Helvetica" w:hAnsi="Helvetica" w:cs="Helvetica"/>
          <w:u w:val="single"/>
          <w:lang w:eastAsia="ja-JP"/>
        </w:rPr>
        <w:t xml:space="preserve"> shall be sized in accordance with Section C403.1.1 based on the existing </w:t>
      </w:r>
      <w:r w:rsidRPr="00372BB1">
        <w:rPr>
          <w:rFonts w:ascii="Helvetica" w:hAnsi="Helvetica" w:cs="Helvetica"/>
          <w:i/>
          <w:iCs/>
          <w:u w:val="single"/>
          <w:lang w:eastAsia="ja-JP"/>
        </w:rPr>
        <w:t>building</w:t>
      </w:r>
      <w:r w:rsidRPr="00ED4A37">
        <w:rPr>
          <w:rFonts w:ascii="Helvetica" w:hAnsi="Helvetica" w:cs="Helvetica"/>
          <w:u w:val="single"/>
          <w:lang w:eastAsia="ja-JP"/>
        </w:rPr>
        <w:t xml:space="preserve"> features as modified by the </w:t>
      </w:r>
      <w:r w:rsidRPr="0048459F">
        <w:rPr>
          <w:rFonts w:ascii="Helvetica" w:hAnsi="Helvetica" w:cs="Helvetica"/>
          <w:i/>
          <w:iCs/>
          <w:u w:val="single"/>
          <w:lang w:eastAsia="ja-JP"/>
        </w:rPr>
        <w:t>alteration</w:t>
      </w:r>
      <w:r w:rsidRPr="00ED4A37">
        <w:rPr>
          <w:rFonts w:ascii="Helvetica" w:hAnsi="Helvetica" w:cs="Helvetica"/>
          <w:u w:val="single"/>
          <w:lang w:eastAsia="ja-JP"/>
        </w:rPr>
        <w:t xml:space="preserve">. </w:t>
      </w:r>
    </w:p>
    <w:p w14:paraId="5283AAFD" w14:textId="1352C85C" w:rsidR="00C3713A" w:rsidRPr="00ED4A37" w:rsidRDefault="00E82DFE" w:rsidP="00F20991">
      <w:pPr>
        <w:spacing w:before="120"/>
        <w:ind w:left="291"/>
        <w:rPr>
          <w:rFonts w:ascii="Helvetica" w:hAnsi="Helvetica" w:cs="Helvetica"/>
          <w:u w:val="single"/>
          <w:lang w:eastAsia="ja-JP"/>
        </w:rPr>
      </w:pPr>
      <w:r w:rsidRPr="00ED4A37">
        <w:rPr>
          <w:rFonts w:ascii="Helvetica" w:hAnsi="Helvetica" w:cs="Helvetica"/>
          <w:b/>
          <w:u w:val="single"/>
          <w:lang w:eastAsia="ja-JP"/>
        </w:rPr>
        <w:t>Exception:</w:t>
      </w:r>
      <w:r w:rsidRPr="00ED4A37">
        <w:rPr>
          <w:rFonts w:ascii="Helvetica" w:hAnsi="Helvetica" w:cs="Helvetica"/>
          <w:u w:val="single"/>
          <w:lang w:eastAsia="ja-JP"/>
        </w:rPr>
        <w:t xml:space="preserve">  </w:t>
      </w:r>
    </w:p>
    <w:p w14:paraId="14EF57FB" w14:textId="1352C85C" w:rsidR="00E82DFE" w:rsidRPr="00ED4A37" w:rsidRDefault="00E82DFE" w:rsidP="00F20991">
      <w:pPr>
        <w:spacing w:before="120"/>
        <w:ind w:left="291"/>
        <w:rPr>
          <w:rFonts w:ascii="Helvetica" w:hAnsi="Helvetica" w:cs="Helvetica"/>
          <w:u w:val="single"/>
          <w:lang w:eastAsia="ja-JP"/>
        </w:rPr>
      </w:pPr>
      <w:r w:rsidRPr="00ED4A37">
        <w:rPr>
          <w:rFonts w:ascii="Helvetica" w:hAnsi="Helvetica" w:cs="Helvetica"/>
          <w:u w:val="single"/>
          <w:lang w:eastAsia="ja-JP"/>
        </w:rPr>
        <w:t>Where is has been demonstrated to the code official that compliance with this section would result in heating or cooling equipment that is incompatible with the rest of the heating or cooling system.</w:t>
      </w:r>
    </w:p>
    <w:p w14:paraId="56E1C7F1" w14:textId="6FFD29FE" w:rsidR="00847825" w:rsidRPr="00C80CC3" w:rsidRDefault="00847825" w:rsidP="00F20991">
      <w:pPr>
        <w:pStyle w:val="Heading2"/>
        <w:ind w:left="255"/>
      </w:pPr>
      <w:bookmarkStart w:id="78" w:name="_Toc110849867"/>
      <w:r>
        <w:t>Addition of New Section C503.3.</w:t>
      </w:r>
      <w:r w:rsidR="00732273">
        <w:t>3</w:t>
      </w:r>
      <w:r>
        <w:t xml:space="preserve"> Mechanical systems acceptance testing</w:t>
      </w:r>
      <w:bookmarkEnd w:id="78"/>
    </w:p>
    <w:p w14:paraId="2EC051C0" w14:textId="5F55D64F" w:rsidR="00847825" w:rsidRPr="00ED4A37" w:rsidRDefault="00847825" w:rsidP="00F20991">
      <w:pPr>
        <w:spacing w:before="240"/>
        <w:rPr>
          <w:rFonts w:ascii="Helvetica" w:hAnsi="Helvetica" w:cs="Helvetica"/>
          <w:lang w:eastAsia="ja-JP"/>
        </w:rPr>
      </w:pPr>
      <w:r w:rsidRPr="00ED4A37">
        <w:rPr>
          <w:rFonts w:ascii="Helvetica" w:hAnsi="Helvetica" w:cs="Helvetica"/>
          <w:lang w:eastAsia="ja-JP"/>
        </w:rPr>
        <w:t xml:space="preserve">Section C503.3 of the </w:t>
      </w:r>
      <w:r w:rsidR="00D815CA" w:rsidRPr="00D815CA">
        <w:rPr>
          <w:rFonts w:ascii="Helvetica" w:hAnsi="Helvetica" w:cs="Helvetica"/>
          <w:lang w:eastAsia="ja-JP"/>
        </w:rPr>
        <w:t>IECC</w:t>
      </w:r>
      <w:r w:rsidR="00E601F7" w:rsidRPr="00ED4A37">
        <w:rPr>
          <w:rFonts w:ascii="Helvetica" w:hAnsi="Helvetica" w:cs="Helvetica"/>
          <w:lang w:eastAsia="ja-JP"/>
        </w:rPr>
        <w:t xml:space="preserve"> 2021</w:t>
      </w:r>
      <w:r w:rsidRPr="00ED4A37">
        <w:rPr>
          <w:rFonts w:ascii="Helvetica" w:hAnsi="Helvetica" w:cs="Helvetica"/>
          <w:lang w:eastAsia="ja-JP"/>
        </w:rPr>
        <w:t xml:space="preserve"> Commercial Provisions shall be amended by the addition of a new section C503.3.</w:t>
      </w:r>
      <w:r w:rsidR="00732273" w:rsidRPr="00ED4A37">
        <w:rPr>
          <w:rFonts w:ascii="Helvetica" w:hAnsi="Helvetica" w:cs="Helvetica"/>
          <w:lang w:eastAsia="ja-JP"/>
        </w:rPr>
        <w:t>3</w:t>
      </w:r>
      <w:r w:rsidRPr="00ED4A37">
        <w:rPr>
          <w:rFonts w:ascii="Helvetica" w:hAnsi="Helvetica" w:cs="Helvetica"/>
          <w:lang w:eastAsia="ja-JP"/>
        </w:rPr>
        <w:t xml:space="preserve"> as follows:</w:t>
      </w:r>
    </w:p>
    <w:p w14:paraId="46CB4CFA" w14:textId="474EA417" w:rsidR="00847825" w:rsidRPr="00ED4A37" w:rsidRDefault="00847825" w:rsidP="00F20991">
      <w:pPr>
        <w:autoSpaceDE w:val="0"/>
        <w:autoSpaceDN w:val="0"/>
        <w:adjustRightInd w:val="0"/>
        <w:spacing w:before="120"/>
        <w:rPr>
          <w:rFonts w:ascii="Helvetica" w:hAnsi="Helvetica" w:cs="Helvetica"/>
          <w:u w:val="single"/>
        </w:rPr>
      </w:pPr>
      <w:r w:rsidRPr="00ED4A37">
        <w:rPr>
          <w:rFonts w:ascii="Helvetica" w:hAnsi="Helvetica" w:cs="Helvetica"/>
          <w:b/>
          <w:u w:val="single"/>
        </w:rPr>
        <w:t>C503.3.</w:t>
      </w:r>
      <w:r w:rsidR="00732273" w:rsidRPr="00ED4A37">
        <w:rPr>
          <w:rFonts w:ascii="Helvetica" w:hAnsi="Helvetica" w:cs="Helvetica"/>
          <w:b/>
          <w:u w:val="single"/>
        </w:rPr>
        <w:t>3</w:t>
      </w:r>
      <w:r w:rsidRPr="00ED4A37">
        <w:rPr>
          <w:rFonts w:ascii="Helvetica" w:hAnsi="Helvetica" w:cs="Helvetica"/>
          <w:b/>
          <w:u w:val="single"/>
        </w:rPr>
        <w:t xml:space="preserve"> Mechanical system acceptance testing.</w:t>
      </w:r>
      <w:r w:rsidRPr="00ED4A37">
        <w:rPr>
          <w:rFonts w:ascii="Helvetica" w:hAnsi="Helvetica" w:cs="Helvetica"/>
          <w:u w:val="single"/>
        </w:rPr>
        <w:t xml:space="preserve">  Where an </w:t>
      </w:r>
      <w:r w:rsidRPr="00ED4A37">
        <w:rPr>
          <w:rFonts w:ascii="Helvetica" w:hAnsi="Helvetica" w:cs="Helvetica"/>
          <w:i/>
          <w:u w:val="single"/>
        </w:rPr>
        <w:t xml:space="preserve">alteration </w:t>
      </w:r>
      <w:r w:rsidRPr="00ED4A37">
        <w:rPr>
          <w:rFonts w:ascii="Helvetica" w:hAnsi="Helvetica" w:cs="Helvetica"/>
          <w:u w:val="single"/>
        </w:rPr>
        <w:t xml:space="preserve">requires compliance with Section C403 or any of its subsections, mechanical systems that serve the </w:t>
      </w:r>
      <w:r w:rsidRPr="00ED4A37">
        <w:rPr>
          <w:rFonts w:ascii="Helvetica" w:hAnsi="Helvetica" w:cs="Helvetica"/>
          <w:i/>
          <w:u w:val="single"/>
        </w:rPr>
        <w:t>alteration</w:t>
      </w:r>
      <w:r w:rsidRPr="00ED4A37">
        <w:rPr>
          <w:rFonts w:ascii="Helvetica" w:hAnsi="Helvetica" w:cs="Helvetica"/>
          <w:u w:val="single"/>
        </w:rPr>
        <w:t xml:space="preserve"> shall comply with Sections C408.2.2, C408.2.3 and C408.2.5.  </w:t>
      </w:r>
    </w:p>
    <w:p w14:paraId="0054E120" w14:textId="77777777" w:rsidR="00847825" w:rsidRPr="00ED4A37" w:rsidRDefault="58EE74FC" w:rsidP="00F20991">
      <w:pPr>
        <w:autoSpaceDE w:val="0"/>
        <w:autoSpaceDN w:val="0"/>
        <w:adjustRightInd w:val="0"/>
        <w:spacing w:before="120"/>
        <w:rPr>
          <w:rFonts w:ascii="Helvetica" w:hAnsi="Helvetica" w:cs="Helvetica"/>
          <w:u w:val="single"/>
        </w:rPr>
      </w:pPr>
      <w:r w:rsidRPr="00ED4A37">
        <w:rPr>
          <w:rFonts w:ascii="Helvetica" w:hAnsi="Helvetica" w:cs="Helvetica"/>
          <w:b/>
          <w:u w:val="single"/>
        </w:rPr>
        <w:t xml:space="preserve">Exceptions: </w:t>
      </w:r>
    </w:p>
    <w:p w14:paraId="5EE21DD0" w14:textId="77777777" w:rsidR="004317EC" w:rsidRPr="00ED4A37" w:rsidRDefault="6D9872A7">
      <w:pPr>
        <w:pStyle w:val="ListParagraph"/>
        <w:numPr>
          <w:ilvl w:val="2"/>
          <w:numId w:val="183"/>
        </w:numPr>
        <w:autoSpaceDE w:val="0"/>
        <w:autoSpaceDN w:val="0"/>
        <w:adjustRightInd w:val="0"/>
        <w:ind w:left="795" w:hanging="360"/>
        <w:contextualSpacing w:val="0"/>
        <w:rPr>
          <w:rFonts w:ascii="Helvetica" w:hAnsi="Helvetica" w:cs="Helvetica"/>
          <w:sz w:val="24"/>
          <w:szCs w:val="24"/>
          <w:u w:val="single"/>
        </w:rPr>
      </w:pPr>
      <w:r w:rsidRPr="00ED4A37">
        <w:rPr>
          <w:rFonts w:ascii="Helvetica" w:hAnsi="Helvetica" w:cs="Helvetica"/>
          <w:sz w:val="24"/>
          <w:szCs w:val="24"/>
          <w:u w:val="single"/>
        </w:rPr>
        <w:t>Mechanical systems and service water heater systems in buildings where the total mechanical equipment capacity is less than a combined heating, cooling, and service water-heating capacity of less than 960,000 Btu/h (280 kW).</w:t>
      </w:r>
    </w:p>
    <w:p w14:paraId="53F66F67" w14:textId="46D49A52" w:rsidR="00847825" w:rsidRPr="00ED4A37" w:rsidRDefault="7D2F590F">
      <w:pPr>
        <w:pStyle w:val="ListParagraph"/>
        <w:numPr>
          <w:ilvl w:val="2"/>
          <w:numId w:val="183"/>
        </w:numPr>
        <w:autoSpaceDE w:val="0"/>
        <w:autoSpaceDN w:val="0"/>
        <w:adjustRightInd w:val="0"/>
        <w:spacing w:before="120"/>
        <w:ind w:left="795" w:hanging="360"/>
        <w:contextualSpacing w:val="0"/>
        <w:rPr>
          <w:rFonts w:ascii="Helvetica" w:hAnsi="Helvetica" w:cs="Helvetica"/>
          <w:sz w:val="24"/>
          <w:szCs w:val="24"/>
          <w:u w:val="single"/>
        </w:rPr>
      </w:pPr>
      <w:r w:rsidRPr="00ED4A37">
        <w:rPr>
          <w:rFonts w:ascii="Helvetica" w:hAnsi="Helvetica" w:cs="Helvetica"/>
          <w:sz w:val="24"/>
          <w:szCs w:val="24"/>
          <w:u w:val="single"/>
        </w:rPr>
        <w:t xml:space="preserve">Systems included in Section C403 that serve individual </w:t>
      </w:r>
      <w:r w:rsidRPr="00ED4A37">
        <w:rPr>
          <w:rFonts w:ascii="Helvetica" w:hAnsi="Helvetica" w:cs="Helvetica"/>
          <w:i/>
          <w:sz w:val="24"/>
          <w:szCs w:val="24"/>
          <w:u w:val="single"/>
        </w:rPr>
        <w:t xml:space="preserve">dwelling units </w:t>
      </w:r>
      <w:r w:rsidRPr="00ED4A37">
        <w:rPr>
          <w:rFonts w:ascii="Helvetica" w:hAnsi="Helvetica" w:cs="Helvetica"/>
          <w:sz w:val="24"/>
          <w:szCs w:val="24"/>
          <w:u w:val="single"/>
        </w:rPr>
        <w:t xml:space="preserve">and </w:t>
      </w:r>
      <w:r w:rsidRPr="00ED4A37">
        <w:rPr>
          <w:rFonts w:ascii="Helvetica" w:hAnsi="Helvetica" w:cs="Helvetica"/>
          <w:i/>
          <w:sz w:val="24"/>
          <w:szCs w:val="24"/>
          <w:u w:val="single"/>
        </w:rPr>
        <w:t>sleeping units</w:t>
      </w:r>
      <w:r w:rsidRPr="00ED4A37">
        <w:rPr>
          <w:rFonts w:ascii="Helvetica" w:hAnsi="Helvetica" w:cs="Helvetica"/>
          <w:sz w:val="24"/>
          <w:szCs w:val="24"/>
          <w:u w:val="single"/>
        </w:rPr>
        <w:t>.</w:t>
      </w:r>
    </w:p>
    <w:p w14:paraId="64A63531" w14:textId="453FB722" w:rsidR="001A2FC2" w:rsidRDefault="001A2FC2" w:rsidP="00F20991">
      <w:pPr>
        <w:pStyle w:val="Heading2"/>
        <w:ind w:left="255"/>
      </w:pPr>
      <w:bookmarkStart w:id="79" w:name="_Toc110849868"/>
      <w:r>
        <w:t>Addition of New Section C503.3.</w:t>
      </w:r>
      <w:r w:rsidR="00732273">
        <w:t>4</w:t>
      </w:r>
      <w:r>
        <w:t xml:space="preserve"> </w:t>
      </w:r>
      <w:r w:rsidR="005C6101">
        <w:t>Controls</w:t>
      </w:r>
      <w:bookmarkEnd w:id="79"/>
    </w:p>
    <w:p w14:paraId="2E5D979C" w14:textId="75C8E398" w:rsidR="00C3713A" w:rsidRPr="00ED4A37" w:rsidRDefault="00C3713A" w:rsidP="00F20991">
      <w:pPr>
        <w:spacing w:before="120"/>
        <w:rPr>
          <w:rFonts w:ascii="Helvetica" w:hAnsi="Helvetica" w:cs="Helvetica"/>
          <w:lang w:eastAsia="ja-JP"/>
        </w:rPr>
      </w:pPr>
      <w:r w:rsidRPr="00ED4A37">
        <w:rPr>
          <w:rFonts w:ascii="Helvetica" w:hAnsi="Helvetica" w:cs="Helvetica"/>
          <w:lang w:eastAsia="ja-JP"/>
        </w:rPr>
        <w:t xml:space="preserve">Section C503.3 of the </w:t>
      </w:r>
      <w:r w:rsidR="00E601F7" w:rsidRPr="00ED4A37">
        <w:rPr>
          <w:rFonts w:ascii="Helvetica" w:hAnsi="Helvetica" w:cs="Helvetica"/>
          <w:lang w:eastAsia="ja-JP"/>
        </w:rPr>
        <w:t>IECC 2021</w:t>
      </w:r>
      <w:r w:rsidRPr="00ED4A37">
        <w:rPr>
          <w:rFonts w:ascii="Helvetica" w:hAnsi="Helvetica" w:cs="Helvetica"/>
          <w:lang w:eastAsia="ja-JP"/>
        </w:rPr>
        <w:t xml:space="preserve"> Commercial Provisions shall be amended by the addition of a new section C503.3.4 as follows:</w:t>
      </w:r>
    </w:p>
    <w:p w14:paraId="7710B4BA" w14:textId="0F5B834F" w:rsidR="00DD30E7" w:rsidRPr="00ED4A37" w:rsidRDefault="00F274F7" w:rsidP="00F20991">
      <w:pPr>
        <w:spacing w:before="120"/>
        <w:rPr>
          <w:rFonts w:ascii="Helvetica" w:hAnsi="Helvetica" w:cs="Helvetica"/>
          <w:u w:val="single"/>
          <w:lang w:eastAsia="ja-JP"/>
        </w:rPr>
      </w:pPr>
      <w:r w:rsidRPr="00ED4A37">
        <w:rPr>
          <w:rFonts w:ascii="Helvetica" w:hAnsi="Helvetica" w:cs="Helvetica"/>
          <w:b/>
          <w:u w:val="single"/>
          <w:lang w:eastAsia="ja-JP"/>
        </w:rPr>
        <w:t>C503.3.</w:t>
      </w:r>
      <w:r w:rsidR="00732273" w:rsidRPr="00ED4A37">
        <w:rPr>
          <w:rFonts w:ascii="Helvetica" w:hAnsi="Helvetica" w:cs="Helvetica"/>
          <w:b/>
          <w:u w:val="single"/>
          <w:lang w:eastAsia="ja-JP"/>
        </w:rPr>
        <w:t>4</w:t>
      </w:r>
      <w:r w:rsidRPr="00ED4A37">
        <w:rPr>
          <w:rFonts w:ascii="Helvetica" w:hAnsi="Helvetica" w:cs="Helvetica"/>
          <w:b/>
          <w:u w:val="single"/>
          <w:lang w:eastAsia="ja-JP"/>
        </w:rPr>
        <w:t xml:space="preserve"> Controls.</w:t>
      </w:r>
      <w:r w:rsidRPr="00ED4A37">
        <w:rPr>
          <w:rFonts w:ascii="Helvetica" w:hAnsi="Helvetica" w:cs="Helvetica"/>
          <w:u w:val="single"/>
          <w:lang w:eastAsia="ja-JP"/>
        </w:rPr>
        <w:t xml:space="preserve"> </w:t>
      </w:r>
    </w:p>
    <w:p w14:paraId="3D1FDB92" w14:textId="16CAC638" w:rsidR="00F274F7" w:rsidRPr="00ED4A37" w:rsidRDefault="00F274F7" w:rsidP="00F20991">
      <w:pPr>
        <w:spacing w:before="120"/>
        <w:rPr>
          <w:rFonts w:ascii="Helvetica" w:hAnsi="Helvetica" w:cs="Helvetica"/>
          <w:u w:val="single"/>
          <w:lang w:eastAsia="ja-JP"/>
        </w:rPr>
      </w:pPr>
      <w:r w:rsidRPr="2126E63C">
        <w:rPr>
          <w:rFonts w:ascii="Helvetica" w:hAnsi="Helvetica" w:cs="Helvetica"/>
          <w:u w:val="single"/>
          <w:lang w:eastAsia="ja-JP"/>
        </w:rPr>
        <w:t xml:space="preserve">New heating and cooling equipment that are part of the </w:t>
      </w:r>
      <w:r w:rsidRPr="2126E63C">
        <w:rPr>
          <w:rFonts w:ascii="Helvetica" w:hAnsi="Helvetica" w:cs="Helvetica"/>
          <w:i/>
          <w:u w:val="single"/>
          <w:lang w:eastAsia="ja-JP"/>
        </w:rPr>
        <w:t>alteration</w:t>
      </w:r>
      <w:r w:rsidRPr="2126E63C">
        <w:rPr>
          <w:rFonts w:ascii="Helvetica" w:hAnsi="Helvetica" w:cs="Helvetica"/>
          <w:u w:val="single"/>
          <w:lang w:eastAsia="ja-JP"/>
        </w:rPr>
        <w:t xml:space="preserve"> shall be provided with controls that comply with Section C403.4.</w:t>
      </w:r>
    </w:p>
    <w:p w14:paraId="16A13193" w14:textId="77777777" w:rsidR="00CE50F5" w:rsidRPr="00ED4A37" w:rsidRDefault="00F274F7" w:rsidP="00F20991">
      <w:pPr>
        <w:spacing w:before="120"/>
        <w:ind w:firstLine="547"/>
        <w:rPr>
          <w:rFonts w:ascii="Helvetica" w:hAnsi="Helvetica" w:cs="Helvetica"/>
          <w:u w:val="single"/>
          <w:lang w:eastAsia="ja-JP"/>
        </w:rPr>
      </w:pPr>
      <w:r w:rsidRPr="00ED4A37">
        <w:rPr>
          <w:rFonts w:ascii="Helvetica" w:hAnsi="Helvetica" w:cs="Helvetica"/>
          <w:b/>
          <w:u w:val="single"/>
          <w:lang w:eastAsia="ja-JP"/>
        </w:rPr>
        <w:t>Exception:</w:t>
      </w:r>
      <w:r w:rsidRPr="00ED4A37">
        <w:rPr>
          <w:rFonts w:ascii="Helvetica" w:hAnsi="Helvetica" w:cs="Helvetica"/>
          <w:u w:val="single"/>
          <w:lang w:eastAsia="ja-JP"/>
        </w:rPr>
        <w:t xml:space="preserve">  </w:t>
      </w:r>
    </w:p>
    <w:p w14:paraId="1393580E" w14:textId="4900A797" w:rsidR="001A2FC2" w:rsidRPr="00ED4A37" w:rsidRDefault="00F274F7" w:rsidP="00F20991">
      <w:pPr>
        <w:ind w:left="255"/>
        <w:rPr>
          <w:rFonts w:ascii="Helvetica" w:hAnsi="Helvetica" w:cs="Helvetica"/>
          <w:u w:val="single"/>
          <w:lang w:eastAsia="ja-JP"/>
        </w:rPr>
      </w:pPr>
      <w:r w:rsidRPr="00ED4A37">
        <w:rPr>
          <w:rFonts w:ascii="Helvetica" w:hAnsi="Helvetica" w:cs="Helvetica"/>
          <w:u w:val="single"/>
          <w:lang w:eastAsia="ja-JP"/>
        </w:rPr>
        <w:t>Systems with direct digital control of individual zones reporting to a central control panel</w:t>
      </w:r>
      <w:r w:rsidR="005914C1">
        <w:rPr>
          <w:rFonts w:ascii="Helvetica" w:hAnsi="Helvetica" w:cs="Helvetica"/>
          <w:u w:val="single"/>
          <w:lang w:eastAsia="ja-JP"/>
        </w:rPr>
        <w:t>.</w:t>
      </w:r>
    </w:p>
    <w:p w14:paraId="301CB210" w14:textId="403B6ECB" w:rsidR="00847825" w:rsidRDefault="00847825" w:rsidP="00F20991">
      <w:pPr>
        <w:pStyle w:val="Heading2"/>
        <w:ind w:left="255"/>
      </w:pPr>
      <w:bookmarkStart w:id="80" w:name="_Toc110849869"/>
      <w:r>
        <w:t>Addition of New Section C503.4.1 Service hot water system acceptance testing</w:t>
      </w:r>
      <w:bookmarkEnd w:id="80"/>
    </w:p>
    <w:p w14:paraId="57E7DC03" w14:textId="095775C2" w:rsidR="00847825" w:rsidRPr="005914C1" w:rsidRDefault="00847825" w:rsidP="00F20991">
      <w:pPr>
        <w:spacing w:before="120"/>
        <w:rPr>
          <w:rFonts w:ascii="Helvetica" w:hAnsi="Helvetica" w:cs="Helvetica"/>
          <w:lang w:eastAsia="ja-JP"/>
        </w:rPr>
      </w:pPr>
      <w:r w:rsidRPr="005914C1">
        <w:rPr>
          <w:rFonts w:ascii="Helvetica" w:hAnsi="Helvetica" w:cs="Helvetica"/>
          <w:lang w:eastAsia="ja-JP"/>
        </w:rPr>
        <w:t xml:space="preserve">Section C503.3 of the </w:t>
      </w:r>
      <w:r w:rsidR="00E601F7" w:rsidRPr="005914C1">
        <w:rPr>
          <w:rFonts w:ascii="Helvetica" w:hAnsi="Helvetica" w:cs="Helvetica"/>
          <w:lang w:eastAsia="ja-JP"/>
        </w:rPr>
        <w:t>IECC 2021</w:t>
      </w:r>
      <w:r w:rsidRPr="005914C1">
        <w:rPr>
          <w:rFonts w:ascii="Helvetica" w:hAnsi="Helvetica" w:cs="Helvetica"/>
          <w:lang w:eastAsia="ja-JP"/>
        </w:rPr>
        <w:t xml:space="preserve"> Commercial Provisions shall be amended by the addition of a new section C503.4.1 as follows:</w:t>
      </w:r>
    </w:p>
    <w:p w14:paraId="42F503E5" w14:textId="1352C85C" w:rsidR="00847825" w:rsidRPr="005914C1" w:rsidRDefault="58EE74FC" w:rsidP="00F20991">
      <w:pPr>
        <w:autoSpaceDE w:val="0"/>
        <w:autoSpaceDN w:val="0"/>
        <w:adjustRightInd w:val="0"/>
        <w:spacing w:before="120"/>
        <w:rPr>
          <w:rFonts w:ascii="Helvetica" w:hAnsi="Helvetica" w:cs="Helvetica"/>
          <w:u w:val="single"/>
        </w:rPr>
      </w:pPr>
      <w:r w:rsidRPr="005914C1">
        <w:rPr>
          <w:rFonts w:ascii="Helvetica" w:hAnsi="Helvetica" w:cs="Helvetica"/>
          <w:b/>
          <w:u w:val="single"/>
        </w:rPr>
        <w:t>C503.</w:t>
      </w:r>
      <w:r w:rsidR="40279791" w:rsidRPr="005914C1">
        <w:rPr>
          <w:rFonts w:ascii="Helvetica" w:hAnsi="Helvetica" w:cs="Helvetica"/>
          <w:b/>
          <w:u w:val="single"/>
        </w:rPr>
        <w:t>4</w:t>
      </w:r>
      <w:r w:rsidRPr="005914C1">
        <w:rPr>
          <w:rFonts w:ascii="Helvetica" w:hAnsi="Helvetica" w:cs="Helvetica"/>
          <w:b/>
          <w:u w:val="single"/>
        </w:rPr>
        <w:t>.1 Service hot water system acceptance testing.</w:t>
      </w:r>
      <w:r w:rsidRPr="005914C1">
        <w:rPr>
          <w:rFonts w:ascii="Helvetica" w:hAnsi="Helvetica" w:cs="Helvetica"/>
          <w:u w:val="single"/>
        </w:rPr>
        <w:t xml:space="preserve">  Where an </w:t>
      </w:r>
      <w:r w:rsidRPr="005914C1">
        <w:rPr>
          <w:rFonts w:ascii="Helvetica" w:hAnsi="Helvetica" w:cs="Helvetica"/>
          <w:i/>
          <w:u w:val="single"/>
        </w:rPr>
        <w:t>alteration</w:t>
      </w:r>
      <w:r w:rsidRPr="005914C1">
        <w:rPr>
          <w:rFonts w:ascii="Helvetica" w:hAnsi="Helvetica" w:cs="Helvetica"/>
          <w:u w:val="single"/>
        </w:rPr>
        <w:t xml:space="preserve"> requires compliance with Section C404 or any of its subsections, service hot water systems that serve the </w:t>
      </w:r>
      <w:r w:rsidRPr="005914C1">
        <w:rPr>
          <w:rFonts w:ascii="Helvetica" w:hAnsi="Helvetica" w:cs="Helvetica"/>
          <w:i/>
          <w:u w:val="single"/>
        </w:rPr>
        <w:t>alteration</w:t>
      </w:r>
      <w:r w:rsidRPr="005914C1">
        <w:rPr>
          <w:rFonts w:ascii="Helvetica" w:hAnsi="Helvetica" w:cs="Helvetica"/>
          <w:u w:val="single"/>
        </w:rPr>
        <w:t xml:space="preserve"> shall comply with Sections C408.2.3 and C408.2.5.  </w:t>
      </w:r>
    </w:p>
    <w:p w14:paraId="4CA33F08" w14:textId="1352C85C" w:rsidR="00847825" w:rsidRPr="005914C1" w:rsidRDefault="00847825" w:rsidP="00F20991">
      <w:pPr>
        <w:autoSpaceDE w:val="0"/>
        <w:autoSpaceDN w:val="0"/>
        <w:adjustRightInd w:val="0"/>
        <w:spacing w:before="120"/>
        <w:rPr>
          <w:rFonts w:ascii="Helvetica" w:hAnsi="Helvetica" w:cs="Helvetica"/>
          <w:u w:val="single"/>
        </w:rPr>
      </w:pPr>
      <w:r w:rsidRPr="005914C1">
        <w:rPr>
          <w:rFonts w:ascii="Helvetica" w:hAnsi="Helvetica" w:cs="Helvetica"/>
          <w:b/>
          <w:u w:val="single"/>
        </w:rPr>
        <w:t xml:space="preserve">Exceptions: </w:t>
      </w:r>
    </w:p>
    <w:p w14:paraId="663B670C" w14:textId="1352C85C" w:rsidR="004B457F" w:rsidRPr="00D815CA" w:rsidRDefault="23381965">
      <w:pPr>
        <w:pStyle w:val="ListParagraph"/>
        <w:numPr>
          <w:ilvl w:val="0"/>
          <w:numId w:val="129"/>
        </w:numPr>
        <w:autoSpaceDE w:val="0"/>
        <w:autoSpaceDN w:val="0"/>
        <w:adjustRightInd w:val="0"/>
        <w:spacing w:before="120"/>
        <w:ind w:left="435"/>
        <w:contextualSpacing w:val="0"/>
        <w:rPr>
          <w:rFonts w:ascii="Helvetica" w:hAnsi="Helvetica" w:cs="Helvetica"/>
          <w:color w:val="auto"/>
          <w:sz w:val="24"/>
          <w:szCs w:val="24"/>
          <w:u w:val="single"/>
        </w:rPr>
      </w:pPr>
      <w:r w:rsidRPr="005914C1">
        <w:rPr>
          <w:rFonts w:ascii="Helvetica" w:hAnsi="Helvetica" w:cs="Helvetica"/>
          <w:sz w:val="24"/>
          <w:szCs w:val="24"/>
          <w:u w:val="single"/>
        </w:rPr>
        <w:t xml:space="preserve">Service water heater </w:t>
      </w:r>
      <w:r w:rsidRPr="00D815CA">
        <w:rPr>
          <w:rFonts w:ascii="Helvetica" w:hAnsi="Helvetica" w:cs="Helvetica"/>
          <w:color w:val="auto"/>
          <w:sz w:val="24"/>
          <w:szCs w:val="24"/>
          <w:u w:val="single"/>
        </w:rPr>
        <w:t>systems in buildings where the combined heating, cooling, and service water-heating capacity is less than 960,000 Btu/h (280 kW).</w:t>
      </w:r>
    </w:p>
    <w:p w14:paraId="0FED297A" w14:textId="7B4D37D0" w:rsidR="004B457F" w:rsidRPr="00D815CA" w:rsidRDefault="004B457F">
      <w:pPr>
        <w:pStyle w:val="ListParagraph"/>
        <w:numPr>
          <w:ilvl w:val="0"/>
          <w:numId w:val="129"/>
        </w:numPr>
        <w:autoSpaceDE w:val="0"/>
        <w:autoSpaceDN w:val="0"/>
        <w:adjustRightInd w:val="0"/>
        <w:spacing w:before="120"/>
        <w:ind w:left="435"/>
        <w:contextualSpacing w:val="0"/>
        <w:rPr>
          <w:rFonts w:ascii="Helvetica" w:hAnsi="Helvetica" w:cs="Helvetica"/>
          <w:color w:val="auto"/>
          <w:sz w:val="24"/>
          <w:szCs w:val="24"/>
          <w:u w:val="single"/>
        </w:rPr>
      </w:pPr>
      <w:r w:rsidRPr="00D815CA">
        <w:rPr>
          <w:rFonts w:ascii="Helvetica" w:hAnsi="Helvetica" w:cs="Helvetica"/>
          <w:color w:val="auto"/>
          <w:sz w:val="24"/>
          <w:szCs w:val="24"/>
          <w:u w:val="single"/>
        </w:rPr>
        <w:t xml:space="preserve">Systems included in Section </w:t>
      </w:r>
      <w:r w:rsidR="00B4382B" w:rsidRPr="00D815CA">
        <w:rPr>
          <w:rFonts w:ascii="Helvetica" w:hAnsi="Helvetica" w:cs="Helvetica"/>
          <w:color w:val="auto"/>
          <w:sz w:val="24"/>
          <w:szCs w:val="24"/>
          <w:u w:val="single"/>
        </w:rPr>
        <w:t xml:space="preserve">C404 </w:t>
      </w:r>
      <w:r w:rsidRPr="00D815CA">
        <w:rPr>
          <w:rFonts w:ascii="Helvetica" w:hAnsi="Helvetica" w:cs="Helvetica"/>
          <w:color w:val="auto"/>
          <w:sz w:val="24"/>
          <w:szCs w:val="24"/>
          <w:u w:val="single"/>
        </w:rPr>
        <w:t>that serve individual dwelling units and sleeping units</w:t>
      </w:r>
    </w:p>
    <w:p w14:paraId="185CF94D" w14:textId="5C632A6F" w:rsidR="004B457F" w:rsidRPr="005914C1" w:rsidRDefault="004B457F">
      <w:pPr>
        <w:pStyle w:val="ListParagraph"/>
        <w:numPr>
          <w:ilvl w:val="0"/>
          <w:numId w:val="129"/>
        </w:numPr>
        <w:autoSpaceDE w:val="0"/>
        <w:autoSpaceDN w:val="0"/>
        <w:adjustRightInd w:val="0"/>
        <w:spacing w:before="120"/>
        <w:ind w:left="435"/>
        <w:contextualSpacing w:val="0"/>
        <w:rPr>
          <w:rFonts w:ascii="Helvetica" w:hAnsi="Helvetica" w:cs="Helvetica"/>
          <w:sz w:val="24"/>
          <w:szCs w:val="24"/>
          <w:u w:val="single"/>
        </w:rPr>
      </w:pPr>
      <w:r w:rsidRPr="00D815CA">
        <w:rPr>
          <w:rFonts w:ascii="Helvetica" w:hAnsi="Helvetica" w:cs="Helvetica"/>
          <w:color w:val="auto"/>
          <w:sz w:val="24"/>
          <w:szCs w:val="24"/>
          <w:u w:val="single"/>
        </w:rPr>
        <w:t xml:space="preserve">Central systems and plants where it has been demonstrated to the </w:t>
      </w:r>
      <w:r w:rsidRPr="00D815CA">
        <w:rPr>
          <w:rFonts w:ascii="Helvetica" w:hAnsi="Helvetica" w:cs="Helvetica"/>
          <w:i/>
          <w:color w:val="auto"/>
          <w:sz w:val="24"/>
          <w:szCs w:val="24"/>
          <w:u w:val="single"/>
        </w:rPr>
        <w:t>code official</w:t>
      </w:r>
      <w:r w:rsidRPr="00D815CA">
        <w:rPr>
          <w:rFonts w:ascii="Helvetica" w:hAnsi="Helvetica" w:cs="Helvetica"/>
          <w:color w:val="auto"/>
          <w:sz w:val="24"/>
          <w:szCs w:val="24"/>
          <w:u w:val="single"/>
        </w:rPr>
        <w:t xml:space="preserve"> that the central system or plant has met </w:t>
      </w:r>
      <w:r w:rsidRPr="005914C1">
        <w:rPr>
          <w:rFonts w:ascii="Helvetica" w:hAnsi="Helvetica" w:cs="Helvetica"/>
          <w:sz w:val="24"/>
          <w:szCs w:val="24"/>
          <w:u w:val="single"/>
        </w:rPr>
        <w:t xml:space="preserve">the requirements of this section within the previous </w:t>
      </w:r>
      <w:r w:rsidR="006B3B95" w:rsidRPr="00D815CA">
        <w:rPr>
          <w:rFonts w:ascii="Helvetica" w:hAnsi="Helvetica" w:cs="Helvetica"/>
          <w:color w:val="auto"/>
          <w:sz w:val="24"/>
          <w:szCs w:val="24"/>
          <w:u w:val="single"/>
        </w:rPr>
        <w:t xml:space="preserve">five </w:t>
      </w:r>
      <w:r w:rsidRPr="00D815CA">
        <w:rPr>
          <w:rFonts w:ascii="Helvetica" w:hAnsi="Helvetica" w:cs="Helvetica"/>
          <w:color w:val="auto"/>
          <w:sz w:val="24"/>
          <w:szCs w:val="24"/>
          <w:u w:val="single"/>
        </w:rPr>
        <w:t>years</w:t>
      </w:r>
      <w:r w:rsidRPr="005914C1">
        <w:rPr>
          <w:rFonts w:ascii="Helvetica" w:hAnsi="Helvetica" w:cs="Helvetica"/>
          <w:sz w:val="24"/>
          <w:szCs w:val="24"/>
          <w:u w:val="single"/>
        </w:rPr>
        <w:t>.</w:t>
      </w:r>
    </w:p>
    <w:p w14:paraId="4790A513" w14:textId="77777777" w:rsidR="00FF6D53" w:rsidRDefault="7AC901FC" w:rsidP="00F20991">
      <w:pPr>
        <w:pStyle w:val="Heading2"/>
        <w:ind w:left="255"/>
      </w:pPr>
      <w:bookmarkStart w:id="81" w:name="_Toc103261120"/>
      <w:bookmarkStart w:id="82" w:name="_Toc110849870"/>
      <w:r>
        <w:t>Addition of New Section C503.5.1 Controls</w:t>
      </w:r>
      <w:bookmarkEnd w:id="81"/>
      <w:bookmarkEnd w:id="82"/>
    </w:p>
    <w:p w14:paraId="13199356" w14:textId="2E6C76BF" w:rsidR="00FF6D53" w:rsidRPr="00D815CA" w:rsidRDefault="00FF6D53" w:rsidP="00F20991">
      <w:pPr>
        <w:spacing w:before="240"/>
        <w:rPr>
          <w:rFonts w:ascii="Helvetica" w:hAnsi="Helvetica" w:cs="Helvetica"/>
          <w:lang w:eastAsia="ja-JP"/>
        </w:rPr>
      </w:pPr>
      <w:r w:rsidRPr="005914C1">
        <w:rPr>
          <w:rFonts w:ascii="Helvetica" w:hAnsi="Helvetica" w:cs="Helvetica"/>
          <w:lang w:eastAsia="ja-JP"/>
        </w:rPr>
        <w:t xml:space="preserve">Section C503.5 of the </w:t>
      </w:r>
      <w:r w:rsidR="00E601F7" w:rsidRPr="005914C1">
        <w:rPr>
          <w:rFonts w:ascii="Helvetica" w:hAnsi="Helvetica" w:cs="Helvetica"/>
          <w:lang w:eastAsia="ja-JP"/>
        </w:rPr>
        <w:t>IECC 2021</w:t>
      </w:r>
      <w:r w:rsidRPr="005914C1">
        <w:rPr>
          <w:rFonts w:ascii="Helvetica" w:hAnsi="Helvetica" w:cs="Helvetica"/>
          <w:lang w:eastAsia="ja-JP"/>
        </w:rPr>
        <w:t xml:space="preserve"> Commercial Provisions shall be replaced in its entirety as </w:t>
      </w:r>
      <w:r w:rsidRPr="00D815CA">
        <w:rPr>
          <w:rFonts w:ascii="Helvetica" w:hAnsi="Helvetica" w:cs="Helvetica"/>
          <w:lang w:eastAsia="ja-JP"/>
        </w:rPr>
        <w:t>follows:</w:t>
      </w:r>
    </w:p>
    <w:p w14:paraId="5735FE04" w14:textId="77777777" w:rsidR="00FF6D53" w:rsidRPr="00D815CA" w:rsidRDefault="00FF6D53" w:rsidP="00F20991">
      <w:pPr>
        <w:spacing w:line="206" w:lineRule="exact"/>
        <w:ind w:left="435" w:right="720"/>
        <w:jc w:val="both"/>
        <w:rPr>
          <w:rFonts w:ascii="Helvetica" w:hAnsi="Helvetica" w:cs="Helvetica"/>
          <w:b/>
          <w:u w:val="single"/>
        </w:rPr>
      </w:pPr>
    </w:p>
    <w:p w14:paraId="2DC33643" w14:textId="77777777" w:rsidR="001E7552" w:rsidRPr="00D815CA" w:rsidRDefault="001E7552" w:rsidP="00F20991">
      <w:pPr>
        <w:spacing w:after="120"/>
        <w:ind w:left="435" w:right="720"/>
        <w:jc w:val="both"/>
        <w:rPr>
          <w:rFonts w:ascii="Helvetica" w:hAnsi="Helvetica"/>
          <w:u w:val="single"/>
        </w:rPr>
      </w:pPr>
      <w:r w:rsidRPr="00D815CA">
        <w:rPr>
          <w:rFonts w:ascii="Helvetica" w:hAnsi="Helvetica"/>
          <w:b/>
          <w:u w:val="single"/>
        </w:rPr>
        <w:t>C503.5 Lighting systems.</w:t>
      </w:r>
      <w:r w:rsidRPr="00D815CA">
        <w:rPr>
          <w:rFonts w:ascii="Helvetica" w:hAnsi="Helvetica"/>
          <w:u w:val="single"/>
        </w:rPr>
        <w:t xml:space="preserve"> Lighting systems that are part of the </w:t>
      </w:r>
      <w:r w:rsidRPr="00D815CA">
        <w:rPr>
          <w:rFonts w:ascii="Helvetica" w:hAnsi="Helvetica"/>
          <w:i/>
          <w:u w:val="single"/>
        </w:rPr>
        <w:t>alteration</w:t>
      </w:r>
      <w:r w:rsidRPr="00D815CA">
        <w:rPr>
          <w:rFonts w:ascii="Helvetica" w:hAnsi="Helvetica"/>
          <w:u w:val="single"/>
        </w:rPr>
        <w:t xml:space="preserve"> shall comply with Sections C503.5.1 and C503.5.2.</w:t>
      </w:r>
    </w:p>
    <w:p w14:paraId="3505827B" w14:textId="77777777" w:rsidR="001E7552" w:rsidRPr="00D815CA" w:rsidRDefault="001E7552" w:rsidP="00F20991">
      <w:pPr>
        <w:spacing w:after="120"/>
        <w:ind w:left="795" w:right="720"/>
        <w:jc w:val="both"/>
        <w:rPr>
          <w:rFonts w:ascii="Helvetica" w:hAnsi="Helvetica"/>
          <w:b/>
          <w:u w:val="single"/>
        </w:rPr>
      </w:pPr>
      <w:r w:rsidRPr="00D815CA">
        <w:rPr>
          <w:rFonts w:ascii="Helvetica" w:hAnsi="Helvetica"/>
          <w:b/>
          <w:u w:val="single"/>
        </w:rPr>
        <w:t>C503.5.1  Interior Lighting and Controls.</w:t>
      </w:r>
      <w:r w:rsidRPr="00D815CA">
        <w:rPr>
          <w:rFonts w:ascii="Helvetica" w:hAnsi="Helvetica"/>
          <w:u w:val="single"/>
        </w:rPr>
        <w:t xml:space="preserve">  Interior lighting and controls in </w:t>
      </w:r>
      <w:r w:rsidRPr="00D815CA">
        <w:rPr>
          <w:rFonts w:ascii="Helvetica" w:hAnsi="Helvetica"/>
          <w:i/>
          <w:u w:val="single"/>
        </w:rPr>
        <w:t>alterations</w:t>
      </w:r>
      <w:r w:rsidRPr="00D815CA">
        <w:rPr>
          <w:rFonts w:ascii="Helvetica" w:hAnsi="Helvetica"/>
          <w:u w:val="single"/>
        </w:rPr>
        <w:t xml:space="preserve"> shall comply with the following:</w:t>
      </w:r>
    </w:p>
    <w:p w14:paraId="2F6B6FDE" w14:textId="77777777" w:rsidR="001E7552" w:rsidRPr="00D815CA" w:rsidRDefault="001E7552">
      <w:pPr>
        <w:pStyle w:val="ListParagraph"/>
        <w:numPr>
          <w:ilvl w:val="0"/>
          <w:numId w:val="254"/>
        </w:numPr>
        <w:ind w:left="1515" w:right="720"/>
        <w:jc w:val="both"/>
        <w:rPr>
          <w:rFonts w:ascii="Helvetica" w:hAnsi="Helvetica"/>
          <w:color w:val="auto"/>
          <w:sz w:val="24"/>
          <w:szCs w:val="24"/>
          <w:u w:val="single"/>
        </w:rPr>
      </w:pPr>
      <w:r w:rsidRPr="00D815CA">
        <w:rPr>
          <w:rFonts w:ascii="Helvetica" w:hAnsi="Helvetica" w:cs="Times New Roman"/>
          <w:color w:val="auto"/>
          <w:sz w:val="24"/>
          <w:szCs w:val="24"/>
          <w:u w:val="single"/>
        </w:rPr>
        <w:t xml:space="preserve">Where the size or configuration of interior spaces is altered, those spaces shall be included in the lighting power compliance calculations required by C405.3 and lighting </w:t>
      </w:r>
      <w:r w:rsidRPr="00D815CA">
        <w:rPr>
          <w:rFonts w:ascii="Helvetica" w:hAnsi="Helvetica" w:cs="Times New Roman"/>
          <w:i/>
          <w:color w:val="auto"/>
          <w:sz w:val="24"/>
          <w:szCs w:val="24"/>
          <w:u w:val="single"/>
        </w:rPr>
        <w:t>controls</w:t>
      </w:r>
      <w:r w:rsidRPr="00D815CA">
        <w:rPr>
          <w:rFonts w:ascii="Helvetica" w:hAnsi="Helvetica" w:cs="Times New Roman"/>
          <w:color w:val="auto"/>
          <w:sz w:val="24"/>
          <w:szCs w:val="24"/>
          <w:u w:val="single"/>
        </w:rPr>
        <w:t xml:space="preserve"> in those spaces shall comply with C405.2 and C408.</w:t>
      </w:r>
    </w:p>
    <w:p w14:paraId="47AF608E" w14:textId="77777777" w:rsidR="001E7552" w:rsidRPr="00D815CA" w:rsidRDefault="001E7552">
      <w:pPr>
        <w:pStyle w:val="ListParagraph"/>
        <w:numPr>
          <w:ilvl w:val="0"/>
          <w:numId w:val="254"/>
        </w:numPr>
        <w:ind w:left="1515" w:right="720"/>
        <w:jc w:val="both"/>
        <w:rPr>
          <w:rFonts w:ascii="Helvetica" w:hAnsi="Helvetica"/>
          <w:color w:val="auto"/>
          <w:sz w:val="24"/>
          <w:szCs w:val="24"/>
          <w:u w:val="single"/>
        </w:rPr>
      </w:pPr>
      <w:r w:rsidRPr="00D815CA">
        <w:rPr>
          <w:rFonts w:ascii="Helvetica" w:hAnsi="Helvetica" w:cs="Times New Roman"/>
          <w:color w:val="auto"/>
          <w:sz w:val="24"/>
          <w:szCs w:val="24"/>
          <w:u w:val="single"/>
        </w:rPr>
        <w:t xml:space="preserve">Where lighting </w:t>
      </w:r>
      <w:r w:rsidRPr="00D815CA">
        <w:rPr>
          <w:rFonts w:ascii="Helvetica" w:hAnsi="Helvetica" w:cs="Times New Roman"/>
          <w:i/>
          <w:color w:val="auto"/>
          <w:sz w:val="24"/>
          <w:szCs w:val="24"/>
          <w:u w:val="single"/>
        </w:rPr>
        <w:t>controls</w:t>
      </w:r>
      <w:r w:rsidRPr="00D815CA">
        <w:rPr>
          <w:rFonts w:ascii="Helvetica" w:hAnsi="Helvetica" w:cs="Times New Roman"/>
          <w:color w:val="auto"/>
          <w:sz w:val="24"/>
          <w:szCs w:val="24"/>
          <w:u w:val="single"/>
        </w:rPr>
        <w:t xml:space="preserve"> are added or altered within a space, the lighting </w:t>
      </w:r>
      <w:r w:rsidRPr="00D815CA">
        <w:rPr>
          <w:rFonts w:ascii="Helvetica" w:hAnsi="Helvetica" w:cs="Times New Roman"/>
          <w:i/>
          <w:color w:val="auto"/>
          <w:sz w:val="24"/>
          <w:szCs w:val="24"/>
          <w:u w:val="single"/>
        </w:rPr>
        <w:t>controls</w:t>
      </w:r>
      <w:r w:rsidRPr="00D815CA">
        <w:rPr>
          <w:rFonts w:ascii="Helvetica" w:hAnsi="Helvetica" w:cs="Times New Roman"/>
          <w:color w:val="auto"/>
          <w:sz w:val="24"/>
          <w:szCs w:val="24"/>
          <w:u w:val="single"/>
        </w:rPr>
        <w:t xml:space="preserve"> within that space shall comply with C405.2 and C408.</w:t>
      </w:r>
    </w:p>
    <w:p w14:paraId="2E17F750" w14:textId="77777777" w:rsidR="001E7552" w:rsidRPr="00D815CA" w:rsidRDefault="001E7552">
      <w:pPr>
        <w:pStyle w:val="ListParagraph"/>
        <w:numPr>
          <w:ilvl w:val="0"/>
          <w:numId w:val="254"/>
        </w:numPr>
        <w:ind w:left="1515" w:right="720"/>
        <w:jc w:val="both"/>
        <w:rPr>
          <w:rFonts w:ascii="Helvetica" w:hAnsi="Helvetica"/>
          <w:color w:val="auto"/>
          <w:sz w:val="24"/>
          <w:szCs w:val="24"/>
          <w:u w:val="single"/>
        </w:rPr>
      </w:pPr>
      <w:r w:rsidRPr="00D815CA">
        <w:rPr>
          <w:rFonts w:ascii="Helvetica" w:hAnsi="Helvetica" w:cs="Times New Roman"/>
          <w:color w:val="auto"/>
          <w:sz w:val="24"/>
          <w:szCs w:val="24"/>
          <w:u w:val="single"/>
        </w:rPr>
        <w:t>Where the connected interior lighting power within a space is altered, that space shall be included in the lighting power compliance calculations required by C405.3 and the existing lighting controls for that space shall undergo functional testing as follows:</w:t>
      </w:r>
    </w:p>
    <w:p w14:paraId="687775BA" w14:textId="77777777" w:rsidR="001E7552" w:rsidRPr="00D815CA" w:rsidRDefault="001E7552">
      <w:pPr>
        <w:pStyle w:val="ListParagraph"/>
        <w:numPr>
          <w:ilvl w:val="1"/>
          <w:numId w:val="254"/>
        </w:numPr>
        <w:ind w:left="2235" w:right="720"/>
        <w:jc w:val="both"/>
        <w:rPr>
          <w:rFonts w:ascii="Helvetica" w:hAnsi="Helvetica"/>
          <w:color w:val="auto"/>
          <w:sz w:val="24"/>
          <w:szCs w:val="24"/>
          <w:u w:val="single"/>
        </w:rPr>
      </w:pPr>
      <w:r w:rsidRPr="00D815CA">
        <w:rPr>
          <w:rFonts w:ascii="Helvetica" w:hAnsi="Helvetica" w:cs="Times New Roman"/>
          <w:color w:val="auto"/>
          <w:sz w:val="24"/>
          <w:szCs w:val="24"/>
          <w:u w:val="single"/>
        </w:rPr>
        <w:t xml:space="preserve">Verify that manual </w:t>
      </w:r>
      <w:r w:rsidRPr="00D815CA">
        <w:rPr>
          <w:rFonts w:ascii="Helvetica" w:hAnsi="Helvetica" w:cs="Times New Roman"/>
          <w:i/>
          <w:color w:val="auto"/>
          <w:sz w:val="24"/>
          <w:szCs w:val="24"/>
          <w:u w:val="single"/>
        </w:rPr>
        <w:t>controls</w:t>
      </w:r>
      <w:r w:rsidRPr="00D815CA">
        <w:rPr>
          <w:rFonts w:ascii="Helvetica" w:hAnsi="Helvetica" w:cs="Times New Roman"/>
          <w:color w:val="auto"/>
          <w:sz w:val="24"/>
          <w:szCs w:val="24"/>
          <w:u w:val="single"/>
        </w:rPr>
        <w:t xml:space="preserve"> function.</w:t>
      </w:r>
    </w:p>
    <w:p w14:paraId="49EC4D37" w14:textId="77777777" w:rsidR="001E7552" w:rsidRPr="00D815CA" w:rsidRDefault="001E7552">
      <w:pPr>
        <w:pStyle w:val="ListParagraph"/>
        <w:numPr>
          <w:ilvl w:val="1"/>
          <w:numId w:val="254"/>
        </w:numPr>
        <w:ind w:left="2235" w:right="720"/>
        <w:jc w:val="both"/>
        <w:rPr>
          <w:rFonts w:ascii="Helvetica" w:hAnsi="Helvetica"/>
          <w:color w:val="auto"/>
          <w:sz w:val="24"/>
          <w:szCs w:val="24"/>
          <w:u w:val="single"/>
        </w:rPr>
      </w:pPr>
      <w:r w:rsidRPr="00D815CA">
        <w:rPr>
          <w:rFonts w:ascii="Helvetica" w:hAnsi="Helvetica" w:cs="Times New Roman"/>
          <w:color w:val="auto"/>
          <w:sz w:val="24"/>
          <w:szCs w:val="24"/>
          <w:u w:val="single"/>
        </w:rPr>
        <w:t>Verify that occupant sensors automatically turn off the lights when spaces are unoccupied.</w:t>
      </w:r>
    </w:p>
    <w:p w14:paraId="095B1F5C" w14:textId="77777777" w:rsidR="001E7552" w:rsidRPr="00D815CA" w:rsidRDefault="001E7552">
      <w:pPr>
        <w:pStyle w:val="ListParagraph"/>
        <w:numPr>
          <w:ilvl w:val="1"/>
          <w:numId w:val="254"/>
        </w:numPr>
        <w:ind w:left="2235" w:right="720"/>
        <w:jc w:val="both"/>
        <w:rPr>
          <w:rFonts w:ascii="Helvetica" w:hAnsi="Helvetica"/>
          <w:color w:val="auto"/>
          <w:sz w:val="24"/>
          <w:szCs w:val="24"/>
          <w:u w:val="single"/>
        </w:rPr>
      </w:pPr>
      <w:r w:rsidRPr="00D815CA">
        <w:rPr>
          <w:rFonts w:ascii="Helvetica" w:hAnsi="Helvetica" w:cs="Times New Roman"/>
          <w:color w:val="auto"/>
          <w:sz w:val="24"/>
          <w:szCs w:val="24"/>
          <w:u w:val="single"/>
        </w:rPr>
        <w:t>Verify that timeswitch controls are functioning, set to the correct day and time, programmed with scheduled off times, and provided with fresh backup batteries (where applicable).</w:t>
      </w:r>
    </w:p>
    <w:p w14:paraId="07CEC0E0" w14:textId="77777777" w:rsidR="001E7552" w:rsidRPr="00D815CA" w:rsidRDefault="001E7552" w:rsidP="00F20991">
      <w:pPr>
        <w:spacing w:after="120"/>
        <w:ind w:left="1155" w:right="720" w:firstLine="5"/>
        <w:jc w:val="both"/>
        <w:rPr>
          <w:rFonts w:ascii="Helvetica" w:hAnsi="Helvetica"/>
          <w:u w:val="single"/>
        </w:rPr>
      </w:pPr>
      <w:r w:rsidRPr="00D815CA">
        <w:rPr>
          <w:rFonts w:ascii="Helvetica" w:hAnsi="Helvetica"/>
          <w:b/>
          <w:u w:val="single"/>
        </w:rPr>
        <w:t>Exception:</w:t>
      </w:r>
      <w:r w:rsidRPr="00D815CA">
        <w:rPr>
          <w:rFonts w:ascii="Helvetica" w:hAnsi="Helvetica"/>
          <w:u w:val="single"/>
        </w:rPr>
        <w:t xml:space="preserve"> Any space where the connected lighting power is reduced by at least 20 percent is not required to be included in the lighting power calculations required by C405.3.</w:t>
      </w:r>
    </w:p>
    <w:p w14:paraId="21CA0A8C" w14:textId="77777777" w:rsidR="001E7552" w:rsidRPr="00D815CA" w:rsidRDefault="001E7552" w:rsidP="00F20991">
      <w:pPr>
        <w:spacing w:after="120"/>
        <w:ind w:left="795" w:right="720"/>
        <w:jc w:val="both"/>
        <w:rPr>
          <w:rFonts w:ascii="Helvetica" w:hAnsi="Helvetica"/>
          <w:u w:val="single"/>
        </w:rPr>
      </w:pPr>
      <w:r w:rsidRPr="00D815CA">
        <w:rPr>
          <w:rFonts w:ascii="Helvetica" w:hAnsi="Helvetica"/>
          <w:b/>
          <w:u w:val="single"/>
        </w:rPr>
        <w:t>C503.5.2  Exterior Lighting and Controls.</w:t>
      </w:r>
      <w:r w:rsidRPr="00D815CA">
        <w:rPr>
          <w:rFonts w:ascii="Helvetica" w:hAnsi="Helvetica"/>
          <w:u w:val="single"/>
        </w:rPr>
        <w:t xml:space="preserve">  Where exterior lighting controls are added or altered, those portions of the lighting control system which are added or altered shall comply with C405.2 and C408.</w:t>
      </w:r>
    </w:p>
    <w:p w14:paraId="60CE92C2" w14:textId="346D854E" w:rsidR="001A6A08" w:rsidRDefault="42EAC67A" w:rsidP="00F20991">
      <w:pPr>
        <w:pStyle w:val="Heading2"/>
        <w:ind w:left="255"/>
      </w:pPr>
      <w:bookmarkStart w:id="83" w:name="_Toc110849871"/>
      <w:r>
        <w:t>Addition of New Section C50</w:t>
      </w:r>
      <w:r w:rsidR="490004BC">
        <w:t>3.</w:t>
      </w:r>
      <w:r w:rsidR="634128D2">
        <w:t>6</w:t>
      </w:r>
      <w:r>
        <w:t xml:space="preserve"> Additional energy efficiency credits</w:t>
      </w:r>
      <w:bookmarkEnd w:id="83"/>
    </w:p>
    <w:p w14:paraId="0693BF06" w14:textId="32241608" w:rsidR="0089506E" w:rsidRPr="00D815CA" w:rsidRDefault="0089506E" w:rsidP="00F20991">
      <w:pPr>
        <w:spacing w:before="240"/>
        <w:rPr>
          <w:rFonts w:ascii="Helvetica" w:hAnsi="Helvetica" w:cs="Helvetica"/>
          <w:lang w:eastAsia="ja-JP"/>
        </w:rPr>
      </w:pPr>
      <w:r w:rsidRPr="00D05AF6">
        <w:rPr>
          <w:rFonts w:ascii="Helvetica" w:hAnsi="Helvetica" w:cs="Helvetica"/>
          <w:lang w:eastAsia="ja-JP"/>
        </w:rPr>
        <w:t>Section C503 of the</w:t>
      </w:r>
      <w:r w:rsidRPr="00D05AF6">
        <w:rPr>
          <w:rFonts w:ascii="Helvetica" w:hAnsi="Helvetica" w:cs="Helvetica"/>
          <w:color w:val="FF0000"/>
          <w:lang w:eastAsia="ja-JP"/>
        </w:rPr>
        <w:t xml:space="preserve"> </w:t>
      </w:r>
      <w:r w:rsidR="00E601F7" w:rsidRPr="00D05AF6">
        <w:rPr>
          <w:rFonts w:ascii="Helvetica" w:hAnsi="Helvetica" w:cs="Helvetica"/>
          <w:lang w:eastAsia="ja-JP"/>
        </w:rPr>
        <w:t>IECC 2021</w:t>
      </w:r>
      <w:r w:rsidRPr="00D05AF6">
        <w:rPr>
          <w:rFonts w:ascii="Helvetica" w:hAnsi="Helvetica" w:cs="Helvetica"/>
          <w:lang w:eastAsia="ja-JP"/>
        </w:rPr>
        <w:t xml:space="preserve"> Commercial Provisions shall be amended by the addition of a </w:t>
      </w:r>
      <w:r w:rsidRPr="00D815CA">
        <w:rPr>
          <w:rFonts w:ascii="Helvetica" w:hAnsi="Helvetica" w:cs="Helvetica"/>
          <w:lang w:eastAsia="ja-JP"/>
        </w:rPr>
        <w:t>new section C50</w:t>
      </w:r>
      <w:r w:rsidR="00D045E5" w:rsidRPr="00D815CA">
        <w:rPr>
          <w:rFonts w:ascii="Helvetica" w:hAnsi="Helvetica" w:cs="Helvetica"/>
          <w:lang w:eastAsia="ja-JP"/>
        </w:rPr>
        <w:t>3</w:t>
      </w:r>
      <w:r w:rsidR="003E772C" w:rsidRPr="00D815CA">
        <w:rPr>
          <w:rFonts w:ascii="Helvetica" w:hAnsi="Helvetica" w:cs="Helvetica"/>
          <w:lang w:eastAsia="ja-JP"/>
        </w:rPr>
        <w:t>.6</w:t>
      </w:r>
      <w:r w:rsidRPr="00D815CA">
        <w:rPr>
          <w:rFonts w:ascii="Helvetica" w:hAnsi="Helvetica" w:cs="Helvetica"/>
          <w:lang w:eastAsia="ja-JP"/>
        </w:rPr>
        <w:t xml:space="preserve"> as follows:</w:t>
      </w:r>
    </w:p>
    <w:p w14:paraId="1CD1CA05" w14:textId="455A3533" w:rsidR="004A4B45" w:rsidRPr="00D815CA" w:rsidRDefault="004C4FEB" w:rsidP="00F20991">
      <w:pPr>
        <w:spacing w:before="120"/>
        <w:rPr>
          <w:rFonts w:ascii="Helvetica" w:hAnsi="Helvetica" w:cs="Helvetica"/>
          <w:strike/>
          <w:u w:val="single"/>
        </w:rPr>
      </w:pPr>
      <w:r w:rsidRPr="00D815CA">
        <w:rPr>
          <w:rFonts w:ascii="Helvetica" w:hAnsi="Helvetica" w:cs="Helvetica"/>
          <w:i/>
          <w:iCs/>
          <w:u w:val="single"/>
        </w:rPr>
        <w:t>Substantial energy alterations</w:t>
      </w:r>
      <w:r w:rsidRPr="00D815CA">
        <w:rPr>
          <w:rFonts w:ascii="Helvetica" w:hAnsi="Helvetica" w:cs="Helvetica"/>
          <w:u w:val="single"/>
        </w:rPr>
        <w:t xml:space="preserve"> shall comply with measures from sections C406.2 to achieve not less than 10 percent the number of required efficiency credits from Table C406.1.1 based on building occupancy group and climate zone. </w:t>
      </w:r>
      <w:r w:rsidR="003D5B00" w:rsidRPr="003D5B00">
        <w:rPr>
          <w:rFonts w:ascii="Helvetica" w:hAnsi="Helvetica" w:cs="Helvetica"/>
          <w:u w:val="single"/>
        </w:rPr>
        <w:t xml:space="preserve">Credits shall be achieved from Tables C406.1.3(1) through C406.1.3(9) where the table is selected based on the use group of the building and from credit calculations as specified in relevant subsections of Section C406. </w:t>
      </w:r>
      <w:r w:rsidRPr="00D815CA">
        <w:rPr>
          <w:rFonts w:ascii="Helvetica" w:hAnsi="Helvetica" w:cs="Helvetica"/>
          <w:u w:val="single"/>
        </w:rPr>
        <w:t>Where a project contains multiple occupancies, credits in Table C406.1.1 from each building occupancy shall be weighted by the gross floor area to determine the weighted average project energy credits required. Accessory occupancies shall be included with the primary occupancy group for purposes of this section.</w:t>
      </w:r>
    </w:p>
    <w:p w14:paraId="373FE6C0" w14:textId="3B444370" w:rsidR="004A4B45" w:rsidRPr="003E63D5" w:rsidRDefault="004A4B45" w:rsidP="00F20991">
      <w:pPr>
        <w:spacing w:before="120"/>
        <w:ind w:firstLine="720"/>
        <w:rPr>
          <w:rFonts w:ascii="Helvetica" w:hAnsi="Helvetica" w:cs="Helvetica"/>
          <w:b/>
          <w:u w:val="single"/>
        </w:rPr>
      </w:pPr>
      <w:r w:rsidRPr="003E63D5">
        <w:rPr>
          <w:rFonts w:ascii="Helvetica" w:hAnsi="Helvetica" w:cs="Helvetica"/>
          <w:b/>
          <w:u w:val="single"/>
        </w:rPr>
        <w:t>Exception</w:t>
      </w:r>
      <w:r w:rsidR="00EC0789" w:rsidRPr="003E63D5">
        <w:rPr>
          <w:rFonts w:ascii="Helvetica" w:hAnsi="Helvetica" w:cs="Helvetica"/>
          <w:b/>
          <w:u w:val="single"/>
        </w:rPr>
        <w:t>s</w:t>
      </w:r>
      <w:r w:rsidRPr="003E63D5">
        <w:rPr>
          <w:rFonts w:ascii="Helvetica" w:hAnsi="Helvetica" w:cs="Helvetica"/>
          <w:b/>
          <w:u w:val="single"/>
        </w:rPr>
        <w:t>:</w:t>
      </w:r>
    </w:p>
    <w:p w14:paraId="4F76C449" w14:textId="5B5A2788" w:rsidR="00EC0789" w:rsidRPr="00D815CA" w:rsidRDefault="4886E4AD">
      <w:pPr>
        <w:pStyle w:val="ListParagraph"/>
        <w:numPr>
          <w:ilvl w:val="0"/>
          <w:numId w:val="260"/>
        </w:numPr>
        <w:ind w:left="795"/>
        <w:rPr>
          <w:rFonts w:ascii="Helvetica" w:hAnsi="Helvetica" w:cs="Helvetica"/>
          <w:color w:val="auto"/>
          <w:sz w:val="24"/>
          <w:szCs w:val="24"/>
          <w:u w:val="single"/>
        </w:rPr>
      </w:pPr>
      <w:r w:rsidRPr="00D815CA">
        <w:rPr>
          <w:rFonts w:ascii="Helvetica" w:hAnsi="Helvetica" w:cs="Helvetica"/>
          <w:i/>
          <w:color w:val="auto"/>
          <w:sz w:val="24"/>
          <w:szCs w:val="24"/>
          <w:u w:val="single"/>
        </w:rPr>
        <w:t>Alterations</w:t>
      </w:r>
      <w:r w:rsidRPr="00D815CA">
        <w:rPr>
          <w:rFonts w:ascii="Helvetica" w:hAnsi="Helvetica" w:cs="Helvetica"/>
          <w:color w:val="auto"/>
          <w:sz w:val="24"/>
          <w:szCs w:val="24"/>
          <w:u w:val="single"/>
        </w:rPr>
        <w:t xml:space="preserve"> that are part of an </w:t>
      </w:r>
      <w:r w:rsidRPr="00D815CA">
        <w:rPr>
          <w:rFonts w:ascii="Helvetica" w:hAnsi="Helvetica" w:cs="Helvetica"/>
          <w:i/>
          <w:color w:val="auto"/>
          <w:sz w:val="24"/>
          <w:szCs w:val="24"/>
          <w:u w:val="single"/>
        </w:rPr>
        <w:t xml:space="preserve">addition </w:t>
      </w:r>
      <w:r w:rsidRPr="00D815CA">
        <w:rPr>
          <w:rFonts w:ascii="Helvetica" w:hAnsi="Helvetica" w:cs="Helvetica"/>
          <w:color w:val="auto"/>
          <w:sz w:val="24"/>
          <w:szCs w:val="24"/>
          <w:u w:val="single"/>
        </w:rPr>
        <w:t>complying with section C502.</w:t>
      </w:r>
    </w:p>
    <w:p w14:paraId="1A54FD50" w14:textId="766278B5" w:rsidR="004A4B45" w:rsidRPr="00D815CA" w:rsidRDefault="4886E4AD">
      <w:pPr>
        <w:pStyle w:val="ListParagraph"/>
        <w:numPr>
          <w:ilvl w:val="0"/>
          <w:numId w:val="260"/>
        </w:numPr>
        <w:ind w:left="795"/>
        <w:rPr>
          <w:rFonts w:ascii="Helvetica" w:hAnsi="Helvetica" w:cs="Helvetica"/>
          <w:color w:val="auto"/>
          <w:sz w:val="24"/>
          <w:szCs w:val="24"/>
          <w:u w:val="single"/>
        </w:rPr>
      </w:pPr>
      <w:r w:rsidRPr="391694E6">
        <w:rPr>
          <w:rFonts w:ascii="Helvetica" w:hAnsi="Helvetica" w:cs="Helvetica"/>
          <w:i/>
          <w:iCs/>
          <w:color w:val="auto"/>
          <w:sz w:val="24"/>
          <w:szCs w:val="24"/>
          <w:u w:val="single"/>
        </w:rPr>
        <w:t>Alterations</w:t>
      </w:r>
      <w:r w:rsidRPr="391694E6">
        <w:rPr>
          <w:rFonts w:ascii="Helvetica" w:hAnsi="Helvetica" w:cs="Helvetica"/>
          <w:color w:val="auto"/>
          <w:sz w:val="24"/>
          <w:szCs w:val="24"/>
          <w:u w:val="single"/>
        </w:rPr>
        <w:t xml:space="preserve"> that comply with Section C40</w:t>
      </w:r>
      <w:r w:rsidR="00EB54D7" w:rsidRPr="391694E6">
        <w:rPr>
          <w:rFonts w:ascii="Helvetica" w:hAnsi="Helvetica" w:cs="Helvetica"/>
          <w:color w:val="auto"/>
          <w:sz w:val="24"/>
          <w:szCs w:val="24"/>
          <w:u w:val="single"/>
        </w:rPr>
        <w:t>1.2.2</w:t>
      </w:r>
      <w:r w:rsidRPr="391694E6">
        <w:rPr>
          <w:rFonts w:ascii="Helvetica" w:hAnsi="Helvetica" w:cs="Helvetica"/>
          <w:color w:val="auto"/>
          <w:sz w:val="24"/>
          <w:szCs w:val="24"/>
          <w:u w:val="single"/>
        </w:rPr>
        <w:t>.</w:t>
      </w:r>
    </w:p>
    <w:p w14:paraId="2B5DB4B2" w14:textId="0C18104C" w:rsidR="00652511" w:rsidRPr="003B6E99" w:rsidRDefault="003B6E99" w:rsidP="391694E6">
      <w:pPr>
        <w:spacing w:after="160" w:line="259" w:lineRule="auto"/>
        <w:rPr>
          <w:rFonts w:ascii="Arial" w:eastAsiaTheme="minorEastAsia" w:hAnsi="Arial" w:cs="Arial"/>
          <w:i/>
          <w:iCs/>
          <w:sz w:val="68"/>
          <w:szCs w:val="68"/>
          <w:u w:val="single"/>
        </w:rPr>
      </w:pPr>
      <w:r w:rsidRPr="391694E6">
        <w:rPr>
          <w:rFonts w:ascii="Arial" w:hAnsi="Arial" w:cs="Arial"/>
          <w:i/>
          <w:iCs/>
          <w:u w:val="single"/>
        </w:rPr>
        <w:br w:type="page"/>
      </w:r>
    </w:p>
    <w:p w14:paraId="0EFEEE64" w14:textId="3D34BDAF" w:rsidR="00193317" w:rsidRPr="00160B4E" w:rsidRDefault="25C4B01E" w:rsidP="00F20991">
      <w:pPr>
        <w:pStyle w:val="TitlePgReportName"/>
        <w:spacing w:before="720"/>
        <w:rPr>
          <w:color w:val="auto"/>
        </w:rPr>
      </w:pPr>
      <w:r w:rsidRPr="010B6FF2">
        <w:rPr>
          <w:color w:val="auto"/>
        </w:rPr>
        <w:t>PART 2</w:t>
      </w:r>
      <w:bookmarkEnd w:id="48"/>
      <w:bookmarkEnd w:id="77"/>
    </w:p>
    <w:p w14:paraId="650C3D8B" w14:textId="5EA6F3D0" w:rsidR="00193317" w:rsidRPr="00160B4E" w:rsidRDefault="5F0DA154" w:rsidP="00F20991">
      <w:pPr>
        <w:pStyle w:val="Heading1"/>
        <w:pageBreakBefore w:val="0"/>
        <w:ind w:left="147"/>
      </w:pPr>
      <w:bookmarkStart w:id="84" w:name="_Toc534286527"/>
      <w:bookmarkStart w:id="85" w:name="_Toc781774"/>
      <w:bookmarkStart w:id="86" w:name="_Toc11852837"/>
      <w:bookmarkStart w:id="87" w:name="_Toc110849872"/>
      <w:r>
        <w:t>Amendments to ASHRAE 90.1-2019</w:t>
      </w:r>
      <w:bookmarkEnd w:id="84"/>
      <w:bookmarkEnd w:id="85"/>
      <w:bookmarkEnd w:id="86"/>
      <w:bookmarkEnd w:id="87"/>
    </w:p>
    <w:p w14:paraId="756D5D2A" w14:textId="06142869" w:rsidR="00962B47" w:rsidRPr="00160B4E" w:rsidRDefault="00962B47" w:rsidP="00F20991">
      <w:pPr>
        <w:pStyle w:val="Heading2"/>
        <w:ind w:left="255"/>
      </w:pPr>
      <w:bookmarkStart w:id="88" w:name="_Toc11852838"/>
      <w:bookmarkStart w:id="89" w:name="_Toc534286528"/>
      <w:bookmarkStart w:id="90" w:name="_Toc781775"/>
      <w:bookmarkStart w:id="91" w:name="_Toc110849873"/>
      <w:r>
        <w:t>Amendments</w:t>
      </w:r>
      <w:r w:rsidRPr="00160B4E">
        <w:t xml:space="preserve"> to </w:t>
      </w:r>
      <w:r w:rsidR="00B6723B" w:rsidRPr="00160B4E">
        <w:t xml:space="preserve">Section </w:t>
      </w:r>
      <w:r w:rsidR="00041AB5" w:rsidRPr="00160B4E">
        <w:t>3.2</w:t>
      </w:r>
      <w:bookmarkEnd w:id="88"/>
      <w:r w:rsidR="00041AB5" w:rsidRPr="00160B4E">
        <w:t xml:space="preserve"> Definitions</w:t>
      </w:r>
      <w:bookmarkEnd w:id="89"/>
      <w:bookmarkEnd w:id="90"/>
      <w:bookmarkEnd w:id="91"/>
    </w:p>
    <w:p w14:paraId="278F8D3E" w14:textId="77777777" w:rsidR="003E7C22" w:rsidRPr="00160B4E" w:rsidRDefault="003E7C22" w:rsidP="00F20991">
      <w:pPr>
        <w:rPr>
          <w:lang w:eastAsia="ja-JP"/>
        </w:rPr>
      </w:pPr>
    </w:p>
    <w:p w14:paraId="2838AFCD" w14:textId="00B741F1" w:rsidR="007C167B" w:rsidRPr="00D05AF6" w:rsidRDefault="5BAFFC87" w:rsidP="00F20991">
      <w:pPr>
        <w:rPr>
          <w:rFonts w:ascii="Helvetica" w:hAnsi="Helvetica" w:cs="Helvetica"/>
          <w:lang w:eastAsia="ja-JP"/>
        </w:rPr>
      </w:pPr>
      <w:r w:rsidRPr="4C89AD3E">
        <w:rPr>
          <w:rFonts w:ascii="Helvetica" w:hAnsi="Helvetica" w:cs="Helvetica"/>
          <w:lang w:eastAsia="ja-JP"/>
        </w:rPr>
        <w:t xml:space="preserve">Amend </w:t>
      </w:r>
      <w:r w:rsidRPr="00D05AF6">
        <w:rPr>
          <w:rFonts w:ascii="Helvetica" w:hAnsi="Helvetica" w:cs="Helvetica"/>
          <w:lang w:eastAsia="ja-JP"/>
        </w:rPr>
        <w:t>Section 3.2</w:t>
      </w:r>
      <w:r w:rsidR="63846734" w:rsidRPr="00D05AF6">
        <w:rPr>
          <w:rFonts w:ascii="Helvetica" w:hAnsi="Helvetica" w:cs="Helvetica"/>
          <w:lang w:eastAsia="ja-JP"/>
        </w:rPr>
        <w:t xml:space="preserve"> of </w:t>
      </w:r>
      <w:r w:rsidRPr="00D05AF6">
        <w:rPr>
          <w:rFonts w:ascii="Helvetica" w:hAnsi="Helvetica" w:cs="Helvetica"/>
          <w:lang w:eastAsia="ja-JP"/>
        </w:rPr>
        <w:t>ASHRAE 90.1-2019</w:t>
      </w:r>
      <w:r w:rsidR="63846734" w:rsidRPr="00D05AF6">
        <w:rPr>
          <w:rFonts w:ascii="Helvetica" w:hAnsi="Helvetica" w:cs="Helvetica"/>
          <w:lang w:eastAsia="ja-JP"/>
        </w:rPr>
        <w:t xml:space="preserve"> by the </w:t>
      </w:r>
      <w:r w:rsidR="63846734" w:rsidRPr="4C89AD3E">
        <w:rPr>
          <w:rFonts w:ascii="Helvetica" w:hAnsi="Helvetica" w:cs="Helvetica"/>
          <w:lang w:eastAsia="ja-JP"/>
        </w:rPr>
        <w:t xml:space="preserve">amendment and </w:t>
      </w:r>
      <w:r w:rsidR="63846734" w:rsidRPr="00D05AF6">
        <w:rPr>
          <w:rFonts w:ascii="Helvetica" w:hAnsi="Helvetica" w:cs="Helvetica"/>
          <w:lang w:eastAsia="ja-JP"/>
        </w:rPr>
        <w:t xml:space="preserve">addition of </w:t>
      </w:r>
      <w:r w:rsidR="376534C8" w:rsidRPr="00D05AF6">
        <w:rPr>
          <w:rFonts w:ascii="Helvetica" w:hAnsi="Helvetica" w:cs="Helvetica"/>
          <w:lang w:eastAsia="ja-JP"/>
        </w:rPr>
        <w:t>definitions of terms</w:t>
      </w:r>
      <w:r w:rsidR="63846734" w:rsidRPr="00D05AF6">
        <w:rPr>
          <w:rFonts w:ascii="Helvetica" w:hAnsi="Helvetica" w:cs="Helvetica"/>
          <w:lang w:eastAsia="ja-JP"/>
        </w:rPr>
        <w:t xml:space="preserve"> as follows:</w:t>
      </w:r>
    </w:p>
    <w:p w14:paraId="627FB2E5" w14:textId="157CC1D2" w:rsidR="00DE1C31" w:rsidRPr="00D05AF6" w:rsidRDefault="00DE1C31" w:rsidP="00F20991">
      <w:pPr>
        <w:spacing w:line="257" w:lineRule="auto"/>
        <w:rPr>
          <w:rFonts w:ascii="Helvetica" w:eastAsiaTheme="minorEastAsia" w:hAnsi="Helvetica" w:cs="Helvetica"/>
          <w:b/>
          <w:i/>
        </w:rPr>
      </w:pPr>
    </w:p>
    <w:p w14:paraId="49F063AD" w14:textId="5608A87F" w:rsidR="08D0CC08" w:rsidRPr="00D815CA" w:rsidRDefault="08D0CC08" w:rsidP="00F20991">
      <w:pPr>
        <w:spacing w:before="120" w:line="257" w:lineRule="auto"/>
        <w:rPr>
          <w:rFonts w:ascii="Helvetica" w:eastAsiaTheme="minorEastAsia" w:hAnsi="Helvetica" w:cs="Helvetica"/>
        </w:rPr>
      </w:pPr>
      <w:r w:rsidRPr="00D05AF6">
        <w:rPr>
          <w:rFonts w:ascii="Helvetica" w:eastAsiaTheme="minorEastAsia" w:hAnsi="Helvetica" w:cs="Helvetica"/>
          <w:b/>
          <w:i/>
        </w:rPr>
        <w:t xml:space="preserve">alteration: </w:t>
      </w:r>
      <w:r w:rsidRPr="00D05AF6">
        <w:rPr>
          <w:rFonts w:ascii="Helvetica" w:eastAsiaTheme="minorEastAsia" w:hAnsi="Helvetica" w:cs="Helvetica"/>
          <w:strike/>
        </w:rPr>
        <w:t>a</w:t>
      </w:r>
      <w:r w:rsidRPr="00D05AF6">
        <w:rPr>
          <w:rFonts w:ascii="Helvetica" w:eastAsiaTheme="minorEastAsia" w:hAnsi="Helvetica" w:cs="Helvetica"/>
        </w:rPr>
        <w:t xml:space="preserve"> replac</w:t>
      </w:r>
      <w:r w:rsidRPr="00D05AF6">
        <w:rPr>
          <w:rFonts w:ascii="Helvetica" w:eastAsiaTheme="minorEastAsia" w:hAnsi="Helvetica" w:cs="Helvetica"/>
          <w:u w:val="single"/>
        </w:rPr>
        <w:t>ing</w:t>
      </w:r>
      <w:r w:rsidRPr="00D05AF6">
        <w:rPr>
          <w:rFonts w:ascii="Helvetica" w:eastAsiaTheme="minorEastAsia" w:hAnsi="Helvetica" w:cs="Helvetica"/>
          <w:strike/>
        </w:rPr>
        <w:t>ement</w:t>
      </w:r>
      <w:r w:rsidRPr="00D05AF6">
        <w:rPr>
          <w:rFonts w:ascii="Helvetica" w:eastAsiaTheme="minorEastAsia" w:hAnsi="Helvetica" w:cs="Helvetica"/>
        </w:rPr>
        <w:t xml:space="preserve"> or </w:t>
      </w:r>
      <w:r w:rsidRPr="00D05AF6">
        <w:rPr>
          <w:rFonts w:ascii="Helvetica" w:eastAsiaTheme="minorEastAsia" w:hAnsi="Helvetica" w:cs="Helvetica"/>
          <w:color w:val="000000" w:themeColor="text1"/>
        </w:rPr>
        <w:t>add</w:t>
      </w:r>
      <w:r w:rsidRPr="00D05AF6">
        <w:rPr>
          <w:rFonts w:ascii="Helvetica" w:eastAsiaTheme="minorEastAsia" w:hAnsi="Helvetica" w:cs="Helvetica"/>
          <w:color w:val="000000" w:themeColor="text1"/>
          <w:u w:val="single"/>
        </w:rPr>
        <w:t>ing</w:t>
      </w:r>
      <w:r w:rsidRPr="00D05AF6">
        <w:rPr>
          <w:rFonts w:ascii="Helvetica" w:eastAsiaTheme="minorEastAsia" w:hAnsi="Helvetica" w:cs="Helvetica"/>
          <w:strike/>
          <w:color w:val="000000" w:themeColor="text1"/>
        </w:rPr>
        <w:t>tion</w:t>
      </w:r>
      <w:r w:rsidRPr="00D05AF6">
        <w:rPr>
          <w:rFonts w:ascii="Helvetica" w:eastAsiaTheme="minorEastAsia" w:hAnsi="Helvetica" w:cs="Helvetica"/>
          <w:color w:val="000000" w:themeColor="text1"/>
        </w:rPr>
        <w:t xml:space="preserve"> to </w:t>
      </w:r>
      <w:r w:rsidRPr="00D05AF6">
        <w:rPr>
          <w:rFonts w:ascii="Helvetica" w:eastAsiaTheme="minorEastAsia" w:hAnsi="Helvetica" w:cs="Helvetica"/>
          <w:strike/>
          <w:color w:val="000000" w:themeColor="text1"/>
        </w:rPr>
        <w:t>a building or its</w:t>
      </w:r>
      <w:r w:rsidRPr="00D05AF6">
        <w:rPr>
          <w:rFonts w:ascii="Helvetica" w:eastAsiaTheme="minorEastAsia" w:hAnsi="Helvetica" w:cs="Helvetica"/>
          <w:color w:val="000000" w:themeColor="text1"/>
        </w:rPr>
        <w:t xml:space="preserve"> </w:t>
      </w:r>
      <w:r w:rsidRPr="00D05AF6">
        <w:rPr>
          <w:rFonts w:ascii="Helvetica" w:eastAsiaTheme="minorEastAsia" w:hAnsi="Helvetica" w:cs="Helvetica"/>
          <w:i/>
          <w:color w:val="000000" w:themeColor="text1"/>
        </w:rPr>
        <w:t>systems, equipment</w:t>
      </w:r>
      <w:r w:rsidRPr="00D05AF6">
        <w:rPr>
          <w:rFonts w:ascii="Helvetica" w:eastAsiaTheme="minorEastAsia" w:hAnsi="Helvetica" w:cs="Helvetica"/>
          <w:i/>
          <w:color w:val="000000" w:themeColor="text1"/>
          <w:u w:val="single"/>
        </w:rPr>
        <w:t xml:space="preserve">, </w:t>
      </w:r>
      <w:r w:rsidRPr="00D05AF6">
        <w:rPr>
          <w:rFonts w:ascii="Helvetica" w:eastAsiaTheme="minorEastAsia" w:hAnsi="Helvetica" w:cs="Helvetica"/>
          <w:color w:val="000000" w:themeColor="text1"/>
          <w:u w:val="single"/>
        </w:rPr>
        <w:t xml:space="preserve">or </w:t>
      </w:r>
      <w:r w:rsidRPr="00D815CA">
        <w:rPr>
          <w:rFonts w:ascii="Helvetica" w:eastAsiaTheme="minorEastAsia" w:hAnsi="Helvetica" w:cs="Helvetica"/>
          <w:i/>
          <w:u w:val="single"/>
        </w:rPr>
        <w:t>building</w:t>
      </w:r>
      <w:r w:rsidRPr="00D815CA">
        <w:rPr>
          <w:rFonts w:ascii="Helvetica" w:eastAsiaTheme="minorEastAsia" w:hAnsi="Helvetica" w:cs="Helvetica"/>
          <w:u w:val="single"/>
        </w:rPr>
        <w:t xml:space="preserve"> assemblies</w:t>
      </w:r>
      <w:r w:rsidRPr="00D815CA">
        <w:rPr>
          <w:rFonts w:ascii="Helvetica" w:eastAsiaTheme="minorEastAsia" w:hAnsi="Helvetica" w:cs="Helvetica"/>
        </w:rPr>
        <w:t xml:space="preserve">; routine maintenance, </w:t>
      </w:r>
      <w:r w:rsidRPr="00D815CA">
        <w:rPr>
          <w:rFonts w:ascii="Helvetica" w:eastAsiaTheme="minorEastAsia" w:hAnsi="Helvetica" w:cs="Helvetica"/>
          <w:i/>
        </w:rPr>
        <w:t>repair</w:t>
      </w:r>
      <w:r w:rsidRPr="00D815CA">
        <w:rPr>
          <w:rFonts w:ascii="Helvetica" w:eastAsiaTheme="minorEastAsia" w:hAnsi="Helvetica" w:cs="Helvetica"/>
        </w:rPr>
        <w:t xml:space="preserve"> and service, a change in the </w:t>
      </w:r>
      <w:r w:rsidRPr="00D815CA">
        <w:rPr>
          <w:rFonts w:ascii="Helvetica" w:eastAsiaTheme="minorEastAsia" w:hAnsi="Helvetica" w:cs="Helvetica"/>
          <w:i/>
        </w:rPr>
        <w:t>building’s</w:t>
      </w:r>
      <w:r w:rsidRPr="00D815CA">
        <w:rPr>
          <w:rFonts w:ascii="Helvetica" w:eastAsiaTheme="minorEastAsia" w:hAnsi="Helvetica" w:cs="Helvetica"/>
        </w:rPr>
        <w:t xml:space="preserve"> use classification or </w:t>
      </w:r>
      <w:r w:rsidRPr="00D815CA">
        <w:rPr>
          <w:rFonts w:ascii="Helvetica" w:eastAsiaTheme="minorEastAsia" w:hAnsi="Helvetica" w:cs="Helvetica"/>
          <w:i/>
          <w:u w:val="single"/>
        </w:rPr>
        <w:t>space conditioning category</w:t>
      </w:r>
      <w:r w:rsidRPr="00D815CA">
        <w:rPr>
          <w:rFonts w:ascii="Helvetica" w:eastAsiaTheme="minorEastAsia" w:hAnsi="Helvetica" w:cs="Helvetica"/>
          <w:i/>
        </w:rPr>
        <w:t xml:space="preserve"> </w:t>
      </w:r>
      <w:r w:rsidRPr="00D815CA">
        <w:rPr>
          <w:rFonts w:ascii="Helvetica" w:eastAsiaTheme="minorEastAsia" w:hAnsi="Helvetica" w:cs="Helvetica"/>
          <w:strike/>
        </w:rPr>
        <w:t>category</w:t>
      </w:r>
      <w:r w:rsidRPr="00D815CA">
        <w:rPr>
          <w:rFonts w:ascii="Helvetica" w:eastAsiaTheme="minorEastAsia" w:hAnsi="Helvetica" w:cs="Helvetica"/>
        </w:rPr>
        <w:t xml:space="preserve"> shall not constitute an </w:t>
      </w:r>
      <w:r w:rsidRPr="00D815CA">
        <w:rPr>
          <w:rFonts w:ascii="Helvetica" w:eastAsiaTheme="minorEastAsia" w:hAnsi="Helvetica" w:cs="Helvetica"/>
          <w:i/>
        </w:rPr>
        <w:t>alteration</w:t>
      </w:r>
      <w:r w:rsidRPr="00D815CA">
        <w:rPr>
          <w:rFonts w:ascii="Helvetica" w:eastAsiaTheme="minorEastAsia" w:hAnsi="Helvetica" w:cs="Helvetica"/>
        </w:rPr>
        <w:t>.</w:t>
      </w:r>
    </w:p>
    <w:p w14:paraId="3AAE52A7" w14:textId="5608A87F" w:rsidR="00EA5A4C" w:rsidRPr="00D815CA" w:rsidRDefault="00EA5A4C" w:rsidP="00F20991">
      <w:pPr>
        <w:spacing w:before="120"/>
        <w:jc w:val="both"/>
        <w:rPr>
          <w:rFonts w:ascii="Helvetica" w:eastAsiaTheme="minorEastAsia" w:hAnsi="Helvetica" w:cs="Helvetica"/>
          <w:iCs/>
          <w:u w:val="single"/>
        </w:rPr>
      </w:pPr>
      <w:r w:rsidRPr="00D815CA">
        <w:rPr>
          <w:rFonts w:ascii="Helvetica" w:eastAsiaTheme="minorEastAsia" w:hAnsi="Helvetica" w:cs="Helvetica"/>
          <w:b/>
          <w:bCs/>
          <w:i/>
          <w:u w:val="single"/>
        </w:rPr>
        <w:t>automobile parking space:</w:t>
      </w:r>
      <w:r w:rsidRPr="00D815CA">
        <w:rPr>
          <w:rFonts w:ascii="Helvetica" w:eastAsiaTheme="minorEastAsia" w:hAnsi="Helvetica" w:cs="Helvetica"/>
          <w:u w:val="single"/>
        </w:rPr>
        <w:t> </w:t>
      </w:r>
      <w:r w:rsidRPr="00D815CA">
        <w:rPr>
          <w:rFonts w:ascii="Helvetica" w:eastAsiaTheme="minorEastAsia" w:hAnsi="Helvetica" w:cs="Helvetica"/>
          <w:iCs/>
          <w:u w:val="single"/>
        </w:rPr>
        <w:t xml:space="preserve"> a space within a building or private or public parking lot, exclusive of driveways, ramps, columns, office and work areas, for the parking of an automobile.</w:t>
      </w:r>
      <w:r w:rsidRPr="00D815CA">
        <w:rPr>
          <w:rFonts w:ascii="Helvetica" w:eastAsiaTheme="minorEastAsia" w:hAnsi="Helvetica" w:cs="Helvetica"/>
          <w:u w:val="single"/>
        </w:rPr>
        <w:t> </w:t>
      </w:r>
    </w:p>
    <w:p w14:paraId="4059D633" w14:textId="31D9496A" w:rsidR="008B262E" w:rsidRPr="00D815CA" w:rsidRDefault="00151F0A" w:rsidP="00F20991">
      <w:pPr>
        <w:spacing w:before="120"/>
        <w:jc w:val="both"/>
        <w:rPr>
          <w:rFonts w:ascii="Helvetica" w:eastAsiaTheme="minorEastAsia" w:hAnsi="Helvetica" w:cs="Helvetica"/>
          <w:iCs/>
          <w:u w:val="single"/>
        </w:rPr>
      </w:pPr>
      <w:r w:rsidRPr="00D815CA">
        <w:rPr>
          <w:rFonts w:ascii="Helvetica" w:eastAsiaTheme="minorEastAsia" w:hAnsi="Helvetica" w:cs="Helvetica"/>
          <w:b/>
          <w:bCs/>
          <w:i/>
          <w:u w:val="single"/>
        </w:rPr>
        <w:t>commercial cooking appliances:</w:t>
      </w:r>
      <w:r w:rsidR="008B262E" w:rsidRPr="00D815CA">
        <w:rPr>
          <w:rFonts w:ascii="Helvetica" w:eastAsiaTheme="minorEastAsia" w:hAnsi="Helvetica" w:cs="Helvetica"/>
          <w:iCs/>
          <w:u w:val="single"/>
        </w:rPr>
        <w:t xml:space="preserve"> </w:t>
      </w:r>
      <w:r w:rsidRPr="00D815CA">
        <w:rPr>
          <w:rFonts w:ascii="Helvetica" w:eastAsiaTheme="minorEastAsia" w:hAnsi="Helvetica" w:cs="Helvetica"/>
          <w:iCs/>
          <w:u w:val="single"/>
        </w:rPr>
        <w:t>a</w:t>
      </w:r>
      <w:r w:rsidR="008B262E" w:rsidRPr="00D815CA">
        <w:rPr>
          <w:rFonts w:ascii="Helvetica" w:eastAsiaTheme="minorEastAsia" w:hAnsi="Helvetica" w:cs="Helvetica"/>
          <w:iCs/>
          <w:u w:val="single"/>
        </w:rPr>
        <w:t>ppliances used in a commercial food service establishment for heating or cooking food. For the purpose of the definition, a commercial food service establishment is where food is prepared for sale or is prepared on a scale that is by volume and frequency not representative of domestic household cooking. </w:t>
      </w:r>
    </w:p>
    <w:p w14:paraId="7FD3334D" w14:textId="234DC4CD" w:rsidR="008B262E" w:rsidRPr="00D815CA" w:rsidRDefault="00151F0A" w:rsidP="00F20991">
      <w:pPr>
        <w:spacing w:before="120"/>
        <w:jc w:val="both"/>
        <w:rPr>
          <w:rFonts w:ascii="Helvetica" w:eastAsiaTheme="minorEastAsia" w:hAnsi="Helvetica" w:cs="Helvetica"/>
          <w:iCs/>
          <w:u w:val="single"/>
        </w:rPr>
      </w:pPr>
      <w:r w:rsidRPr="00D815CA">
        <w:rPr>
          <w:rFonts w:ascii="Helvetica" w:eastAsiaTheme="minorEastAsia" w:hAnsi="Helvetica" w:cs="Helvetica"/>
          <w:b/>
          <w:bCs/>
          <w:i/>
          <w:u w:val="single"/>
        </w:rPr>
        <w:t>common area:</w:t>
      </w:r>
      <w:r w:rsidR="008B262E" w:rsidRPr="00D815CA">
        <w:rPr>
          <w:rFonts w:ascii="Helvetica" w:eastAsiaTheme="minorEastAsia" w:hAnsi="Helvetica" w:cs="Helvetica"/>
          <w:iCs/>
          <w:u w:val="single"/>
        </w:rPr>
        <w:t> </w:t>
      </w:r>
      <w:r w:rsidRPr="00D815CA">
        <w:rPr>
          <w:rFonts w:ascii="Helvetica" w:eastAsiaTheme="minorEastAsia" w:hAnsi="Helvetica" w:cs="Helvetica"/>
          <w:iCs/>
          <w:u w:val="single"/>
        </w:rPr>
        <w:t>a</w:t>
      </w:r>
      <w:r w:rsidR="008B262E" w:rsidRPr="00D815CA">
        <w:rPr>
          <w:rFonts w:ascii="Helvetica" w:eastAsiaTheme="minorEastAsia" w:hAnsi="Helvetica" w:cs="Helvetica"/>
          <w:iCs/>
          <w:u w:val="single"/>
        </w:rPr>
        <w:t>ll portions of Group R occupancies that are not dwelling units or sleeping units. </w:t>
      </w:r>
    </w:p>
    <w:p w14:paraId="6464003D" w14:textId="10FC1EED" w:rsidR="008B262E" w:rsidRPr="00D815CA" w:rsidRDefault="00151F0A" w:rsidP="00F20991">
      <w:pPr>
        <w:spacing w:before="120"/>
        <w:jc w:val="both"/>
        <w:rPr>
          <w:rFonts w:ascii="Helvetica" w:eastAsiaTheme="minorEastAsia" w:hAnsi="Helvetica" w:cs="Helvetica"/>
          <w:iCs/>
          <w:u w:val="single"/>
        </w:rPr>
      </w:pPr>
      <w:r w:rsidRPr="00D815CA">
        <w:rPr>
          <w:rFonts w:ascii="Helvetica" w:eastAsiaTheme="minorEastAsia" w:hAnsi="Helvetica" w:cs="Helvetica"/>
          <w:b/>
          <w:bCs/>
          <w:i/>
          <w:u w:val="single"/>
        </w:rPr>
        <w:t>community renewable energy facility:</w:t>
      </w:r>
      <w:r w:rsidR="008B262E" w:rsidRPr="00D815CA">
        <w:rPr>
          <w:rFonts w:ascii="Helvetica" w:eastAsiaTheme="minorEastAsia" w:hAnsi="Helvetica" w:cs="Helvetica"/>
          <w:iCs/>
          <w:u w:val="single"/>
        </w:rPr>
        <w:t xml:space="preserve"> </w:t>
      </w:r>
      <w:r w:rsidRPr="00D815CA">
        <w:rPr>
          <w:rFonts w:ascii="Helvetica" w:eastAsiaTheme="minorEastAsia" w:hAnsi="Helvetica" w:cs="Helvetica"/>
          <w:iCs/>
          <w:u w:val="single"/>
        </w:rPr>
        <w:t>a</w:t>
      </w:r>
      <w:r w:rsidR="008B262E" w:rsidRPr="00D815CA">
        <w:rPr>
          <w:rFonts w:ascii="Helvetica" w:eastAsiaTheme="minorEastAsia" w:hAnsi="Helvetica" w:cs="Helvetica"/>
          <w:iCs/>
          <w:u w:val="single"/>
        </w:rPr>
        <w:t xml:space="preserve"> facility that produces energy harvested from </w:t>
      </w:r>
      <w:r w:rsidR="008B262E" w:rsidRPr="00D815CA">
        <w:rPr>
          <w:rFonts w:ascii="Helvetica" w:eastAsiaTheme="minorEastAsia" w:hAnsi="Helvetica" w:cs="Helvetica"/>
          <w:i/>
          <w:u w:val="single"/>
        </w:rPr>
        <w:t>renewable energy</w:t>
      </w:r>
      <w:r w:rsidR="008B262E" w:rsidRPr="00D815CA">
        <w:rPr>
          <w:rFonts w:ascii="Helvetica" w:eastAsiaTheme="minorEastAsia" w:hAnsi="Helvetica" w:cs="Helvetica"/>
          <w:iCs/>
          <w:u w:val="single"/>
        </w:rPr>
        <w:t xml:space="preserve"> resources and is qualified as a community energy facility under applicable jurisdictional statutes and rules. </w:t>
      </w:r>
    </w:p>
    <w:p w14:paraId="6EEA1284" w14:textId="12FC75B9" w:rsidR="27D49766" w:rsidRPr="00D815CA" w:rsidRDefault="70BA2A86" w:rsidP="00F20991">
      <w:pPr>
        <w:spacing w:before="120"/>
        <w:jc w:val="both"/>
        <w:rPr>
          <w:rFonts w:ascii="Helvetica" w:eastAsiaTheme="minorEastAsia" w:hAnsi="Helvetica" w:cs="Helvetica"/>
        </w:rPr>
      </w:pPr>
      <w:r w:rsidRPr="00D815CA">
        <w:rPr>
          <w:rFonts w:ascii="Helvetica" w:eastAsiaTheme="minorEastAsia" w:hAnsi="Helvetica" w:cs="Helvetica"/>
          <w:b/>
          <w:i/>
          <w:u w:val="single"/>
        </w:rPr>
        <w:t xml:space="preserve">baseline building performance: </w:t>
      </w:r>
      <w:r w:rsidRPr="00D815CA">
        <w:rPr>
          <w:rFonts w:ascii="Helvetica" w:eastAsiaTheme="minorEastAsia" w:hAnsi="Helvetica" w:cs="Helvetica"/>
          <w:u w:val="single"/>
        </w:rPr>
        <w:t xml:space="preserve">the annual site </w:t>
      </w:r>
      <w:r w:rsidRPr="00D815CA">
        <w:rPr>
          <w:rFonts w:ascii="Helvetica" w:eastAsiaTheme="minorEastAsia" w:hAnsi="Helvetica" w:cs="Helvetica"/>
          <w:i/>
          <w:u w:val="single"/>
        </w:rPr>
        <w:t xml:space="preserve">energy </w:t>
      </w:r>
      <w:r w:rsidRPr="00D815CA">
        <w:rPr>
          <w:rFonts w:ascii="Helvetica" w:eastAsiaTheme="minorEastAsia" w:hAnsi="Helvetica" w:cs="Helvetica"/>
          <w:strike/>
          <w:u w:val="single"/>
        </w:rPr>
        <w:t xml:space="preserve">cost </w:t>
      </w:r>
      <w:r w:rsidRPr="00D815CA">
        <w:rPr>
          <w:rFonts w:ascii="Helvetica" w:eastAsiaTheme="minorEastAsia" w:hAnsi="Helvetica" w:cs="Helvetica"/>
          <w:u w:val="single"/>
        </w:rPr>
        <w:t xml:space="preserve">for a </w:t>
      </w:r>
      <w:r w:rsidRPr="00D815CA">
        <w:rPr>
          <w:rFonts w:ascii="Helvetica" w:eastAsiaTheme="minorEastAsia" w:hAnsi="Helvetica" w:cs="Helvetica"/>
          <w:i/>
          <w:u w:val="single"/>
        </w:rPr>
        <w:t xml:space="preserve">building </w:t>
      </w:r>
      <w:r w:rsidRPr="00D815CA">
        <w:rPr>
          <w:rFonts w:ascii="Helvetica" w:eastAsiaTheme="minorEastAsia" w:hAnsi="Helvetica" w:cs="Helvetica"/>
          <w:u w:val="single"/>
        </w:rPr>
        <w:t xml:space="preserve">design intended for use as a baseline for rating above-standard design or when using the </w:t>
      </w:r>
      <w:r w:rsidRPr="00D815CA">
        <w:rPr>
          <w:rFonts w:ascii="Helvetica" w:eastAsiaTheme="minorEastAsia" w:hAnsi="Helvetica" w:cs="Helvetica"/>
          <w:i/>
          <w:u w:val="single"/>
        </w:rPr>
        <w:t xml:space="preserve">Performance Rating Method </w:t>
      </w:r>
      <w:r w:rsidRPr="00D815CA">
        <w:rPr>
          <w:rFonts w:ascii="Helvetica" w:eastAsiaTheme="minorEastAsia" w:hAnsi="Helvetica" w:cs="Helvetica"/>
          <w:u w:val="single"/>
        </w:rPr>
        <w:t>as an alternative path for minimum standard compliance in accordance with Section 4.2.1.1. </w:t>
      </w:r>
      <w:r w:rsidRPr="00D815CA">
        <w:rPr>
          <w:rFonts w:ascii="Helvetica" w:eastAsiaTheme="minorEastAsia" w:hAnsi="Helvetica" w:cs="Helvetica"/>
        </w:rPr>
        <w:t> </w:t>
      </w:r>
    </w:p>
    <w:p w14:paraId="36FCC9E1" w14:textId="7D6C2076" w:rsidR="08D0CC08" w:rsidRPr="00D815CA" w:rsidRDefault="08D0CC08" w:rsidP="00F20991">
      <w:pPr>
        <w:spacing w:before="120"/>
        <w:jc w:val="both"/>
        <w:rPr>
          <w:rFonts w:ascii="Helvetica" w:eastAsiaTheme="minorEastAsia" w:hAnsi="Helvetica" w:cs="Helvetica"/>
          <w:u w:val="single"/>
        </w:rPr>
      </w:pPr>
      <w:r w:rsidRPr="00D815CA">
        <w:rPr>
          <w:rFonts w:ascii="Helvetica" w:eastAsiaTheme="minorEastAsia" w:hAnsi="Helvetica" w:cs="Helvetica"/>
          <w:b/>
          <w:i/>
          <w:u w:val="single"/>
        </w:rPr>
        <w:t>ceiling fan energy index (CFEI):</w:t>
      </w:r>
      <w:r w:rsidRPr="00D815CA">
        <w:rPr>
          <w:rFonts w:ascii="Helvetica" w:eastAsiaTheme="minorEastAsia" w:hAnsi="Helvetica" w:cs="Helvetica"/>
          <w:u w:val="single"/>
        </w:rPr>
        <w:t xml:space="preserve"> the ratio of the electric input power of a reference </w:t>
      </w:r>
      <w:r w:rsidRPr="00D815CA">
        <w:rPr>
          <w:rFonts w:ascii="Helvetica" w:eastAsiaTheme="minorEastAsia" w:hAnsi="Helvetica" w:cs="Helvetica"/>
          <w:i/>
          <w:u w:val="single"/>
        </w:rPr>
        <w:t>ceiling fan</w:t>
      </w:r>
      <w:r w:rsidRPr="00D815CA">
        <w:rPr>
          <w:rFonts w:ascii="Helvetica" w:eastAsiaTheme="minorEastAsia" w:hAnsi="Helvetica" w:cs="Helvetica"/>
          <w:u w:val="single"/>
        </w:rPr>
        <w:t xml:space="preserve"> to the electric input power of the actual </w:t>
      </w:r>
      <w:r w:rsidRPr="00D815CA">
        <w:rPr>
          <w:rFonts w:ascii="Helvetica" w:eastAsiaTheme="minorEastAsia" w:hAnsi="Helvetica" w:cs="Helvetica"/>
          <w:i/>
          <w:u w:val="single"/>
        </w:rPr>
        <w:t>ceiling fan</w:t>
      </w:r>
      <w:r w:rsidRPr="00D815CA">
        <w:rPr>
          <w:rFonts w:ascii="Helvetica" w:eastAsiaTheme="minorEastAsia" w:hAnsi="Helvetica" w:cs="Helvetica"/>
          <w:u w:val="single"/>
        </w:rPr>
        <w:t xml:space="preserve"> as calculated per AMCA 208 with the following modifications to the calculations for the reference fan: using an airflow constant (Q</w:t>
      </w:r>
      <w:r w:rsidRPr="00D815CA">
        <w:rPr>
          <w:rFonts w:ascii="Helvetica" w:eastAsiaTheme="minorEastAsia" w:hAnsi="Helvetica" w:cs="Helvetica"/>
          <w:u w:val="single"/>
          <w:vertAlign w:val="subscript"/>
        </w:rPr>
        <w:t>0</w:t>
      </w:r>
      <w:r w:rsidRPr="00D815CA">
        <w:rPr>
          <w:rFonts w:ascii="Helvetica" w:eastAsiaTheme="minorEastAsia" w:hAnsi="Helvetica" w:cs="Helvetica"/>
          <w:u w:val="single"/>
        </w:rPr>
        <w:t>) of 26,500. cfm (12.507 m</w:t>
      </w:r>
      <w:r w:rsidRPr="00D815CA">
        <w:rPr>
          <w:rFonts w:ascii="Helvetica" w:eastAsiaTheme="minorEastAsia" w:hAnsi="Helvetica" w:cs="Helvetica"/>
          <w:u w:val="single"/>
          <w:vertAlign w:val="superscript"/>
        </w:rPr>
        <w:t>3</w:t>
      </w:r>
      <w:r w:rsidRPr="00D815CA">
        <w:rPr>
          <w:rFonts w:ascii="Helvetica" w:eastAsiaTheme="minorEastAsia" w:hAnsi="Helvetica" w:cs="Helvetica"/>
          <w:u w:val="single"/>
        </w:rPr>
        <w:t>/s), a pressure constant (P</w:t>
      </w:r>
      <w:r w:rsidRPr="00D815CA">
        <w:rPr>
          <w:rFonts w:ascii="Helvetica" w:eastAsiaTheme="minorEastAsia" w:hAnsi="Helvetica" w:cs="Helvetica"/>
          <w:u w:val="single"/>
          <w:vertAlign w:val="subscript"/>
        </w:rPr>
        <w:t>0</w:t>
      </w:r>
      <w:r w:rsidRPr="00D815CA">
        <w:rPr>
          <w:rFonts w:ascii="Helvetica" w:eastAsiaTheme="minorEastAsia" w:hAnsi="Helvetica" w:cs="Helvetica"/>
          <w:u w:val="single"/>
        </w:rPr>
        <w:t xml:space="preserve">) of 0.002700 in. of water (0.6719 Pa), and a fan </w:t>
      </w:r>
      <w:r w:rsidRPr="00D815CA">
        <w:rPr>
          <w:rFonts w:ascii="Helvetica" w:eastAsiaTheme="minorEastAsia" w:hAnsi="Helvetica" w:cs="Helvetica"/>
          <w:i/>
          <w:u w:val="single"/>
        </w:rPr>
        <w:t>efficiency</w:t>
      </w:r>
      <w:r w:rsidRPr="00D815CA">
        <w:rPr>
          <w:rFonts w:ascii="Helvetica" w:eastAsiaTheme="minorEastAsia" w:hAnsi="Helvetica" w:cs="Helvetica"/>
          <w:u w:val="single"/>
        </w:rPr>
        <w:t xml:space="preserve"> constant (η</w:t>
      </w:r>
      <w:r w:rsidRPr="00D815CA">
        <w:rPr>
          <w:rFonts w:ascii="Helvetica" w:eastAsiaTheme="minorEastAsia" w:hAnsi="Helvetica" w:cs="Helvetica"/>
          <w:u w:val="single"/>
          <w:vertAlign w:val="subscript"/>
        </w:rPr>
        <w:t>0</w:t>
      </w:r>
      <w:r w:rsidRPr="00D815CA">
        <w:rPr>
          <w:rFonts w:ascii="Helvetica" w:eastAsiaTheme="minorEastAsia" w:hAnsi="Helvetica" w:cs="Helvetica"/>
          <w:u w:val="single"/>
        </w:rPr>
        <w:t>) of 42%.</w:t>
      </w:r>
    </w:p>
    <w:p w14:paraId="78650836" w14:textId="77777777" w:rsidR="009E594F" w:rsidRPr="00D815CA" w:rsidRDefault="009E594F" w:rsidP="00F20991">
      <w:pPr>
        <w:spacing w:before="120"/>
        <w:rPr>
          <w:rFonts w:ascii="Helvetica" w:eastAsia="Calibri" w:hAnsi="Helvetica" w:cs="Calibri"/>
          <w:b/>
          <w:bCs/>
          <w:u w:val="single"/>
        </w:rPr>
      </w:pPr>
      <w:r w:rsidRPr="00D815CA">
        <w:rPr>
          <w:rFonts w:ascii="Helvetica" w:eastAsia="Calibri" w:hAnsi="Helvetica" w:cs="Calibri"/>
          <w:b/>
          <w:bCs/>
          <w:i/>
          <w:iCs/>
          <w:u w:val="single"/>
        </w:rPr>
        <w:t>dehumidifier:</w:t>
      </w:r>
      <w:r w:rsidRPr="00D815CA">
        <w:rPr>
          <w:rFonts w:ascii="Helvetica" w:eastAsia="Calibri" w:hAnsi="Helvetica" w:cs="Calibri"/>
          <w:b/>
          <w:bCs/>
          <w:u w:val="single"/>
        </w:rPr>
        <w:t xml:space="preserve"> </w:t>
      </w:r>
      <w:r w:rsidRPr="00D815CA">
        <w:rPr>
          <w:rFonts w:ascii="Helvetica" w:eastAsia="Calibri" w:hAnsi="Helvetica" w:cs="Calibri"/>
          <w:u w:val="single"/>
        </w:rPr>
        <w:t>a self-contained, electrically operated, and mechanically encased product with the sole purpose of dehumidifying the space consisting of:</w:t>
      </w:r>
      <w:r w:rsidRPr="00D815CA">
        <w:rPr>
          <w:rFonts w:ascii="Helvetica" w:eastAsia="Calibri" w:hAnsi="Helvetica" w:cs="Calibri"/>
          <w:b/>
          <w:bCs/>
          <w:u w:val="single"/>
        </w:rPr>
        <w:t xml:space="preserve"> </w:t>
      </w:r>
    </w:p>
    <w:p w14:paraId="56F90151" w14:textId="77777777" w:rsidR="009E594F" w:rsidRPr="00D815CA" w:rsidRDefault="009E594F">
      <w:pPr>
        <w:pStyle w:val="ListParagraph"/>
        <w:numPr>
          <w:ilvl w:val="0"/>
          <w:numId w:val="255"/>
        </w:numPr>
        <w:spacing w:before="120" w:after="0"/>
        <w:ind w:left="435"/>
        <w:rPr>
          <w:rFonts w:ascii="Helvetica" w:hAnsi="Helvetica"/>
          <w:b/>
          <w:bCs/>
          <w:color w:val="auto"/>
          <w:sz w:val="24"/>
          <w:szCs w:val="24"/>
          <w:u w:val="single"/>
        </w:rPr>
      </w:pPr>
      <w:r w:rsidRPr="00D815CA">
        <w:rPr>
          <w:rFonts w:ascii="Helvetica" w:hAnsi="Helvetica"/>
          <w:color w:val="auto"/>
          <w:sz w:val="24"/>
          <w:szCs w:val="24"/>
          <w:u w:val="single"/>
        </w:rPr>
        <w:t>A refrigerated surface (evaporator) that condenses moisture from the atmosphere,</w:t>
      </w:r>
    </w:p>
    <w:p w14:paraId="29B46A73" w14:textId="77777777" w:rsidR="009E594F" w:rsidRPr="00D815CA" w:rsidRDefault="009E594F">
      <w:pPr>
        <w:pStyle w:val="ListParagraph"/>
        <w:numPr>
          <w:ilvl w:val="0"/>
          <w:numId w:val="255"/>
        </w:numPr>
        <w:spacing w:before="120" w:after="0"/>
        <w:ind w:left="435"/>
        <w:rPr>
          <w:rFonts w:ascii="Helvetica" w:hAnsi="Helvetica"/>
          <w:b/>
          <w:bCs/>
          <w:color w:val="auto"/>
          <w:sz w:val="24"/>
          <w:szCs w:val="24"/>
          <w:u w:val="single"/>
        </w:rPr>
      </w:pPr>
      <w:r w:rsidRPr="00D815CA">
        <w:rPr>
          <w:rFonts w:ascii="Helvetica" w:hAnsi="Helvetica"/>
          <w:color w:val="auto"/>
          <w:sz w:val="24"/>
          <w:szCs w:val="24"/>
          <w:u w:val="single"/>
        </w:rPr>
        <w:t xml:space="preserve">A refrigerating system, including an electric motor, </w:t>
      </w:r>
    </w:p>
    <w:p w14:paraId="09649872" w14:textId="77777777" w:rsidR="009E594F" w:rsidRPr="00D815CA" w:rsidRDefault="009E594F">
      <w:pPr>
        <w:pStyle w:val="ListParagraph"/>
        <w:numPr>
          <w:ilvl w:val="0"/>
          <w:numId w:val="255"/>
        </w:numPr>
        <w:spacing w:before="120" w:after="0"/>
        <w:ind w:left="435"/>
        <w:rPr>
          <w:rFonts w:ascii="Helvetica" w:hAnsi="Helvetica"/>
          <w:b/>
          <w:bCs/>
          <w:color w:val="auto"/>
          <w:sz w:val="24"/>
          <w:szCs w:val="24"/>
          <w:u w:val="single"/>
        </w:rPr>
      </w:pPr>
      <w:r w:rsidRPr="00D815CA">
        <w:rPr>
          <w:rFonts w:ascii="Helvetica" w:hAnsi="Helvetica"/>
          <w:color w:val="auto"/>
          <w:sz w:val="24"/>
          <w:szCs w:val="24"/>
          <w:u w:val="single"/>
        </w:rPr>
        <w:t xml:space="preserve">An air-circulating fan, and </w:t>
      </w:r>
    </w:p>
    <w:p w14:paraId="7338F8A5" w14:textId="77777777" w:rsidR="009E594F" w:rsidRPr="00D815CA" w:rsidRDefault="009E594F">
      <w:pPr>
        <w:pStyle w:val="ListParagraph"/>
        <w:numPr>
          <w:ilvl w:val="0"/>
          <w:numId w:val="255"/>
        </w:numPr>
        <w:spacing w:before="120" w:after="0"/>
        <w:ind w:left="435"/>
        <w:rPr>
          <w:rFonts w:ascii="Helvetica" w:hAnsi="Helvetica"/>
          <w:b/>
          <w:bCs/>
          <w:color w:val="auto"/>
          <w:sz w:val="24"/>
          <w:szCs w:val="24"/>
          <w:u w:val="single"/>
        </w:rPr>
      </w:pPr>
      <w:r w:rsidRPr="00D815CA">
        <w:rPr>
          <w:rFonts w:ascii="Helvetica" w:hAnsi="Helvetica"/>
          <w:color w:val="auto"/>
          <w:sz w:val="24"/>
          <w:szCs w:val="24"/>
          <w:u w:val="single"/>
        </w:rPr>
        <w:t>A means for collecting or disposing of the condensate.</w:t>
      </w:r>
    </w:p>
    <w:p w14:paraId="6BA7CAB9" w14:textId="77777777" w:rsidR="009E594F" w:rsidRPr="00D815CA" w:rsidRDefault="009E594F" w:rsidP="00F20991">
      <w:pPr>
        <w:spacing w:before="120"/>
        <w:rPr>
          <w:rFonts w:ascii="Helvetica" w:eastAsia="Calibri" w:hAnsi="Helvetica" w:cs="Calibri"/>
          <w:u w:val="single"/>
        </w:rPr>
      </w:pPr>
      <w:r w:rsidRPr="00D815CA">
        <w:rPr>
          <w:rFonts w:ascii="Helvetica" w:eastAsia="Calibri" w:hAnsi="Helvetica" w:cs="Calibri"/>
          <w:u w:val="single"/>
        </w:rPr>
        <w:t xml:space="preserve">A </w:t>
      </w:r>
      <w:r w:rsidRPr="00D815CA">
        <w:rPr>
          <w:rFonts w:ascii="Helvetica" w:eastAsia="Calibri" w:hAnsi="Helvetica" w:cs="Calibri"/>
          <w:i/>
          <w:iCs/>
          <w:u w:val="single"/>
        </w:rPr>
        <w:t>dehumidifier</w:t>
      </w:r>
      <w:r w:rsidRPr="00D815CA">
        <w:rPr>
          <w:rFonts w:ascii="Helvetica" w:eastAsia="Calibri" w:hAnsi="Helvetica" w:cs="Calibri"/>
          <w:u w:val="single"/>
        </w:rPr>
        <w:t xml:space="preserve"> does not include a portable air conditioner, room air conditioner, or packaged terminal air conditioner.</w:t>
      </w:r>
    </w:p>
    <w:p w14:paraId="6CC5B95D" w14:textId="17EBBF7B" w:rsidR="009E594F" w:rsidRPr="00D815CA" w:rsidRDefault="009E594F" w:rsidP="00F20991">
      <w:pPr>
        <w:spacing w:before="120"/>
        <w:rPr>
          <w:rFonts w:ascii="Helvetica" w:eastAsia="Calibri" w:hAnsi="Helvetica" w:cs="Calibri"/>
          <w:b/>
          <w:bCs/>
          <w:u w:val="single"/>
        </w:rPr>
      </w:pPr>
      <w:r w:rsidRPr="00D815CA">
        <w:rPr>
          <w:rFonts w:ascii="Helvetica" w:eastAsia="Calibri" w:hAnsi="Helvetica" w:cs="Calibri"/>
          <w:b/>
          <w:bCs/>
          <w:i/>
          <w:iCs/>
          <w:u w:val="single"/>
        </w:rPr>
        <w:t xml:space="preserve">desiccant dehumidification system: </w:t>
      </w:r>
      <w:r w:rsidRPr="00D815CA">
        <w:rPr>
          <w:rFonts w:ascii="Helvetica" w:eastAsia="Calibri" w:hAnsi="Helvetica" w:cs="Calibri"/>
          <w:u w:val="single"/>
        </w:rPr>
        <w:t>a mechanical dehumidification technology that uses a solid or liquid material to remove moisture from the air.</w:t>
      </w:r>
    </w:p>
    <w:p w14:paraId="3CEE0D4B" w14:textId="1A5FE5DC" w:rsidR="08D0CC08" w:rsidRPr="00D815CA" w:rsidRDefault="08D0CC08" w:rsidP="00F209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120"/>
        <w:jc w:val="both"/>
        <w:rPr>
          <w:rFonts w:ascii="Helvetica" w:eastAsiaTheme="minorEastAsia" w:hAnsi="Helvetica" w:cs="Helvetica"/>
          <w:u w:val="single"/>
        </w:rPr>
      </w:pPr>
      <w:r w:rsidRPr="00D815CA">
        <w:rPr>
          <w:rFonts w:ascii="Helvetica" w:eastAsiaTheme="minorEastAsia" w:hAnsi="Helvetica" w:cs="Helvetica"/>
          <w:b/>
          <w:i/>
          <w:u w:val="single"/>
        </w:rPr>
        <w:t xml:space="preserve">east-oriented: </w:t>
      </w:r>
      <w:r w:rsidRPr="00D815CA">
        <w:rPr>
          <w:rFonts w:ascii="Helvetica" w:eastAsiaTheme="minorEastAsia" w:hAnsi="Helvetica" w:cs="Helvetica"/>
          <w:u w:val="single"/>
        </w:rPr>
        <w:t>facing within 45 degrees of true east to the south and within less than 22.5 degrees of true east to the north in the northern hemisphere; facing within 45 degrees of true east to the north and within less than 22.5 degrees of true east to the south in the southern hemisphere.</w:t>
      </w:r>
    </w:p>
    <w:p w14:paraId="5DCD8D9D" w14:textId="6EEE45BF" w:rsidR="002F7CFA" w:rsidRPr="00D815CA" w:rsidRDefault="002F7CFA" w:rsidP="00F20991">
      <w:pPr>
        <w:spacing w:before="120" w:line="257" w:lineRule="auto"/>
        <w:jc w:val="both"/>
        <w:rPr>
          <w:rFonts w:ascii="Helvetica" w:eastAsiaTheme="minorEastAsia" w:hAnsi="Helvetica" w:cs="Helvetica"/>
          <w:b/>
          <w:i/>
        </w:rPr>
      </w:pPr>
      <w:r w:rsidRPr="00D815CA">
        <w:rPr>
          <w:rFonts w:ascii="Helvetica" w:eastAsiaTheme="minorEastAsia" w:hAnsi="Helvetica" w:cs="Helvetica"/>
          <w:b/>
          <w:bCs/>
          <w:i/>
          <w:u w:val="single"/>
        </w:rPr>
        <w:t xml:space="preserve">electric vehicle (EV): </w:t>
      </w:r>
      <w:r w:rsidRPr="00D815CA">
        <w:rPr>
          <w:rFonts w:ascii="Helvetica" w:eastAsiaTheme="minorEastAsia" w:hAnsi="Helvetica" w:cs="Helvetica"/>
          <w:bCs/>
          <w:iCs/>
          <w:u w:val="single"/>
        </w:rPr>
        <w:t xml:space="preserve">an automotive-type vehicle for on-road use, such as passenger automobiles, buses, trucks, vans, neighborhood electric vehicles, and electric motorcycles, primarily powered by an electric motor that draws current from a building electrical service, </w:t>
      </w:r>
      <w:r w:rsidRPr="00D815CA">
        <w:rPr>
          <w:rFonts w:ascii="Helvetica" w:eastAsiaTheme="minorEastAsia" w:hAnsi="Helvetica" w:cs="Helvetica"/>
          <w:bCs/>
          <w:i/>
          <w:u w:val="single"/>
        </w:rPr>
        <w:t>EVSE</w:t>
      </w:r>
      <w:r w:rsidRPr="00D815CA">
        <w:rPr>
          <w:rFonts w:ascii="Helvetica" w:eastAsiaTheme="minorEastAsia" w:hAnsi="Helvetica" w:cs="Helvetica"/>
          <w:bCs/>
          <w:iCs/>
          <w:u w:val="single"/>
        </w:rPr>
        <w:t>, a rechargeable storage battery, a fuel cell, a photovoltaic array, or another source of electric current.</w:t>
      </w:r>
      <w:r w:rsidRPr="00D815CA">
        <w:rPr>
          <w:rFonts w:ascii="Helvetica" w:eastAsiaTheme="minorEastAsia" w:hAnsi="Helvetica" w:cs="Helvetica"/>
          <w:b/>
          <w:bCs/>
          <w:u w:val="single"/>
        </w:rPr>
        <w:t> </w:t>
      </w:r>
      <w:r w:rsidRPr="00D815CA">
        <w:rPr>
          <w:rFonts w:ascii="Helvetica" w:eastAsiaTheme="minorEastAsia" w:hAnsi="Helvetica" w:cs="Helvetica"/>
          <w:b/>
          <w:i/>
        </w:rPr>
        <w:t> </w:t>
      </w:r>
    </w:p>
    <w:p w14:paraId="34A952DD" w14:textId="6EEE45BF" w:rsidR="00B17623" w:rsidRPr="00D815CA" w:rsidRDefault="00B17623" w:rsidP="00F20991">
      <w:pPr>
        <w:spacing w:before="120" w:line="257" w:lineRule="auto"/>
        <w:jc w:val="both"/>
        <w:rPr>
          <w:rFonts w:ascii="Helvetica" w:eastAsiaTheme="minorEastAsia" w:hAnsi="Helvetica" w:cs="Helvetica"/>
          <w:iCs/>
        </w:rPr>
      </w:pPr>
      <w:r w:rsidRPr="00D815CA">
        <w:rPr>
          <w:rFonts w:ascii="Helvetica" w:eastAsiaTheme="minorEastAsia" w:hAnsi="Helvetica" w:cs="Helvetica"/>
          <w:b/>
          <w:bCs/>
          <w:i/>
          <w:u w:val="single"/>
        </w:rPr>
        <w:t>electric vehicle supply equipment (EVSE):</w:t>
      </w:r>
      <w:r w:rsidRPr="00D815CA">
        <w:rPr>
          <w:rFonts w:ascii="Helvetica" w:eastAsiaTheme="minorEastAsia" w:hAnsi="Helvetica" w:cs="Helvetica"/>
          <w:iCs/>
          <w:u w:val="single"/>
        </w:rPr>
        <w:t xml:space="preserve"> equipment for plug-in power transfer including the ungrounded, grounded and equipment grounding conductors, and the electric vehicle connectors, attached plugs, personal protection system and all other fittings, devices, power outlets or apparatus installed specifically for the purpose of transferring energy between the premises wiring and the electric vehicle.</w:t>
      </w:r>
      <w:r w:rsidRPr="00D815CA">
        <w:rPr>
          <w:rFonts w:ascii="Helvetica" w:eastAsiaTheme="minorEastAsia" w:hAnsi="Helvetica" w:cs="Helvetica"/>
          <w:u w:val="single"/>
        </w:rPr>
        <w:t> </w:t>
      </w:r>
      <w:r w:rsidRPr="00D815CA">
        <w:rPr>
          <w:rFonts w:ascii="Helvetica" w:eastAsiaTheme="minorEastAsia" w:hAnsi="Helvetica" w:cs="Helvetica"/>
          <w:iCs/>
        </w:rPr>
        <w:t> </w:t>
      </w:r>
    </w:p>
    <w:p w14:paraId="5EDCB28A" w14:textId="6CF38AC7" w:rsidR="00B17623" w:rsidRPr="00D815CA" w:rsidRDefault="003A280A" w:rsidP="00F20991">
      <w:pPr>
        <w:spacing w:before="120" w:line="257" w:lineRule="auto"/>
        <w:jc w:val="both"/>
        <w:rPr>
          <w:rFonts w:ascii="Helvetica" w:eastAsiaTheme="minorEastAsia" w:hAnsi="Helvetica" w:cs="Helvetica"/>
          <w:iCs/>
        </w:rPr>
      </w:pPr>
      <w:r w:rsidRPr="00D815CA">
        <w:rPr>
          <w:rFonts w:ascii="Helvetica" w:eastAsiaTheme="minorEastAsia" w:hAnsi="Helvetica" w:cs="Helvetica"/>
          <w:b/>
          <w:bCs/>
          <w:i/>
          <w:u w:val="single"/>
        </w:rPr>
        <w:t xml:space="preserve">electric vehicle supply equipment installed space </w:t>
      </w:r>
      <w:r w:rsidR="00B17623" w:rsidRPr="00D815CA">
        <w:rPr>
          <w:rFonts w:ascii="Helvetica" w:eastAsiaTheme="minorEastAsia" w:hAnsi="Helvetica" w:cs="Helvetica"/>
          <w:b/>
          <w:bCs/>
          <w:i/>
          <w:u w:val="single"/>
        </w:rPr>
        <w:t>(EVSE space)</w:t>
      </w:r>
      <w:r w:rsidRPr="00D815CA">
        <w:rPr>
          <w:rFonts w:ascii="Helvetica" w:eastAsiaTheme="minorEastAsia" w:hAnsi="Helvetica" w:cs="Helvetica"/>
          <w:b/>
          <w:bCs/>
          <w:i/>
          <w:u w:val="single"/>
        </w:rPr>
        <w:t>:</w:t>
      </w:r>
      <w:r w:rsidR="00B17623" w:rsidRPr="00D815CA">
        <w:rPr>
          <w:rFonts w:ascii="Helvetica" w:eastAsiaTheme="minorEastAsia" w:hAnsi="Helvetica" w:cs="Helvetica"/>
          <w:iCs/>
          <w:u w:val="single"/>
        </w:rPr>
        <w:t xml:space="preserve"> </w:t>
      </w:r>
      <w:r w:rsidRPr="00D815CA">
        <w:rPr>
          <w:rFonts w:ascii="Helvetica" w:eastAsiaTheme="minorEastAsia" w:hAnsi="Helvetica" w:cs="Helvetica"/>
          <w:iCs/>
          <w:u w:val="single"/>
        </w:rPr>
        <w:t>a</w:t>
      </w:r>
      <w:r w:rsidR="00B17623" w:rsidRPr="00D815CA">
        <w:rPr>
          <w:rFonts w:ascii="Helvetica" w:eastAsiaTheme="minorEastAsia" w:hAnsi="Helvetica" w:cs="Helvetica"/>
          <w:iCs/>
          <w:u w:val="single"/>
        </w:rPr>
        <w:t xml:space="preserve">n </w:t>
      </w:r>
      <w:r w:rsidR="00B17623" w:rsidRPr="00D815CA">
        <w:rPr>
          <w:rFonts w:ascii="Helvetica" w:eastAsiaTheme="minorEastAsia" w:hAnsi="Helvetica" w:cs="Helvetica"/>
          <w:i/>
          <w:u w:val="single"/>
        </w:rPr>
        <w:t>automobile parking space</w:t>
      </w:r>
      <w:r w:rsidR="00B17623" w:rsidRPr="00D815CA">
        <w:rPr>
          <w:rFonts w:ascii="Helvetica" w:eastAsiaTheme="minorEastAsia" w:hAnsi="Helvetica" w:cs="Helvetica"/>
          <w:iCs/>
          <w:u w:val="single"/>
        </w:rPr>
        <w:t xml:space="preserve"> that is provided with a dedicated </w:t>
      </w:r>
      <w:r w:rsidR="00B17623" w:rsidRPr="00D815CA">
        <w:rPr>
          <w:rFonts w:ascii="Helvetica" w:eastAsiaTheme="minorEastAsia" w:hAnsi="Helvetica" w:cs="Helvetica"/>
          <w:i/>
          <w:u w:val="single"/>
        </w:rPr>
        <w:t>EVSE</w:t>
      </w:r>
      <w:r w:rsidR="00B17623" w:rsidRPr="00D815CA">
        <w:rPr>
          <w:rFonts w:ascii="Helvetica" w:eastAsiaTheme="minorEastAsia" w:hAnsi="Helvetica" w:cs="Helvetica"/>
          <w:iCs/>
          <w:u w:val="single"/>
        </w:rPr>
        <w:t xml:space="preserve"> </w:t>
      </w:r>
      <w:r w:rsidR="008B262E" w:rsidRPr="00D815CA">
        <w:rPr>
          <w:rFonts w:ascii="Helvetica" w:eastAsiaTheme="minorEastAsia" w:hAnsi="Helvetica" w:cs="Helvetica"/>
          <w:iCs/>
          <w:u w:val="single"/>
        </w:rPr>
        <w:t>connection</w:t>
      </w:r>
      <w:r w:rsidR="008B262E" w:rsidRPr="00D815CA">
        <w:rPr>
          <w:rFonts w:ascii="Helvetica" w:eastAsiaTheme="minorEastAsia" w:hAnsi="Helvetica" w:cs="Helvetica"/>
          <w:u w:val="single"/>
        </w:rPr>
        <w:t>.</w:t>
      </w:r>
      <w:r w:rsidR="00B17623" w:rsidRPr="00D815CA">
        <w:rPr>
          <w:rFonts w:ascii="Helvetica" w:eastAsiaTheme="minorEastAsia" w:hAnsi="Helvetica" w:cs="Helvetica"/>
          <w:iCs/>
        </w:rPr>
        <w:t> </w:t>
      </w:r>
    </w:p>
    <w:p w14:paraId="53BA3232" w14:textId="1B426040" w:rsidR="00B17623" w:rsidRPr="00D815CA" w:rsidRDefault="003A280A" w:rsidP="00F20991">
      <w:pPr>
        <w:spacing w:before="120" w:line="257" w:lineRule="auto"/>
        <w:jc w:val="both"/>
        <w:rPr>
          <w:rFonts w:ascii="Helvetica" w:eastAsiaTheme="minorEastAsia" w:hAnsi="Helvetica" w:cs="Helvetica"/>
          <w:iCs/>
        </w:rPr>
      </w:pPr>
      <w:r w:rsidRPr="00D815CA">
        <w:rPr>
          <w:rFonts w:ascii="Helvetica" w:eastAsiaTheme="minorEastAsia" w:hAnsi="Helvetica" w:cs="Helvetica"/>
          <w:b/>
          <w:bCs/>
          <w:i/>
          <w:u w:val="single"/>
        </w:rPr>
        <w:t>electric vehicle capable space</w:t>
      </w:r>
      <w:r w:rsidR="00B17623" w:rsidRPr="00D815CA">
        <w:rPr>
          <w:rFonts w:ascii="Helvetica" w:eastAsiaTheme="minorEastAsia" w:hAnsi="Helvetica" w:cs="Helvetica"/>
          <w:iCs/>
          <w:u w:val="single"/>
        </w:rPr>
        <w:t xml:space="preserve"> </w:t>
      </w:r>
      <w:r w:rsidR="00B17623" w:rsidRPr="00D815CA">
        <w:rPr>
          <w:rFonts w:ascii="Helvetica" w:eastAsiaTheme="minorEastAsia" w:hAnsi="Helvetica" w:cs="Helvetica"/>
          <w:b/>
          <w:bCs/>
          <w:i/>
          <w:u w:val="single"/>
        </w:rPr>
        <w:t>(EV CAPABLE SPACE)</w:t>
      </w:r>
      <w:r w:rsidRPr="00D815CA">
        <w:rPr>
          <w:rFonts w:ascii="Helvetica" w:eastAsiaTheme="minorEastAsia" w:hAnsi="Helvetica" w:cs="Helvetica"/>
          <w:b/>
          <w:bCs/>
          <w:i/>
          <w:u w:val="single"/>
        </w:rPr>
        <w:t>:</w:t>
      </w:r>
      <w:r w:rsidR="00B17623" w:rsidRPr="00D815CA">
        <w:rPr>
          <w:rFonts w:ascii="Helvetica" w:eastAsiaTheme="minorEastAsia" w:hAnsi="Helvetica" w:cs="Helvetica"/>
          <w:iCs/>
          <w:u w:val="single"/>
        </w:rPr>
        <w:t xml:space="preserve"> </w:t>
      </w:r>
      <w:r w:rsidRPr="00D815CA">
        <w:rPr>
          <w:rFonts w:ascii="Helvetica" w:eastAsiaTheme="minorEastAsia" w:hAnsi="Helvetica" w:cs="Helvetica"/>
          <w:iCs/>
          <w:u w:val="single"/>
        </w:rPr>
        <w:t>a</w:t>
      </w:r>
      <w:r w:rsidR="00B17623" w:rsidRPr="00D815CA">
        <w:rPr>
          <w:rFonts w:ascii="Helvetica" w:eastAsiaTheme="minorEastAsia" w:hAnsi="Helvetica" w:cs="Helvetica"/>
          <w:iCs/>
          <w:u w:val="single"/>
        </w:rPr>
        <w:t xml:space="preserve"> designated </w:t>
      </w:r>
      <w:r w:rsidR="00B17623" w:rsidRPr="00D815CA">
        <w:rPr>
          <w:rFonts w:ascii="Helvetica" w:eastAsiaTheme="minorEastAsia" w:hAnsi="Helvetica" w:cs="Helvetica"/>
          <w:i/>
          <w:u w:val="single"/>
        </w:rPr>
        <w:t>automobile parking space</w:t>
      </w:r>
      <w:r w:rsidR="00B17623" w:rsidRPr="00D815CA">
        <w:rPr>
          <w:rFonts w:ascii="Helvetica" w:eastAsiaTheme="minorEastAsia" w:hAnsi="Helvetica" w:cs="Helvetica"/>
          <w:iCs/>
          <w:u w:val="single"/>
        </w:rPr>
        <w:t xml:space="preserve"> that is provided with electrical infrastructure, such as, but not limited to, raceways, cables, electrical capacity, and panelboard or other electrical distribution equipment space, necessary for the future installation of an </w:t>
      </w:r>
      <w:r w:rsidR="00B17623" w:rsidRPr="00D815CA">
        <w:rPr>
          <w:rFonts w:ascii="Helvetica" w:eastAsiaTheme="minorEastAsia" w:hAnsi="Helvetica" w:cs="Helvetica"/>
          <w:i/>
          <w:u w:val="single"/>
        </w:rPr>
        <w:t>EVSE</w:t>
      </w:r>
      <w:r w:rsidR="00B17623" w:rsidRPr="00D815CA">
        <w:rPr>
          <w:rFonts w:ascii="Helvetica" w:eastAsiaTheme="minorEastAsia" w:hAnsi="Helvetica" w:cs="Helvetica"/>
          <w:iCs/>
          <w:u w:val="single"/>
        </w:rPr>
        <w:t>.</w:t>
      </w:r>
      <w:r w:rsidR="00B17623" w:rsidRPr="00D815CA">
        <w:rPr>
          <w:rFonts w:ascii="Helvetica" w:eastAsiaTheme="minorEastAsia" w:hAnsi="Helvetica" w:cs="Helvetica"/>
          <w:u w:val="single"/>
        </w:rPr>
        <w:t> </w:t>
      </w:r>
      <w:r w:rsidR="00B17623" w:rsidRPr="00D815CA">
        <w:rPr>
          <w:rFonts w:ascii="Helvetica" w:eastAsiaTheme="minorEastAsia" w:hAnsi="Helvetica" w:cs="Helvetica"/>
          <w:iCs/>
        </w:rPr>
        <w:t> </w:t>
      </w:r>
    </w:p>
    <w:p w14:paraId="29248EBE" w14:textId="616BF193" w:rsidR="00B17623" w:rsidRPr="00D815CA" w:rsidRDefault="00BD786C" w:rsidP="00F20991">
      <w:pPr>
        <w:spacing w:before="120" w:line="257" w:lineRule="auto"/>
        <w:jc w:val="both"/>
        <w:rPr>
          <w:rFonts w:ascii="Helvetica" w:eastAsiaTheme="minorEastAsia" w:hAnsi="Helvetica" w:cs="Helvetica"/>
          <w:iCs/>
        </w:rPr>
      </w:pPr>
      <w:r w:rsidRPr="00D815CA">
        <w:rPr>
          <w:rFonts w:ascii="Helvetica" w:eastAsiaTheme="minorEastAsia" w:hAnsi="Helvetica" w:cs="Helvetica"/>
          <w:b/>
          <w:bCs/>
          <w:i/>
          <w:u w:val="single"/>
        </w:rPr>
        <w:t xml:space="preserve">electric vehicle ready space </w:t>
      </w:r>
      <w:r w:rsidR="00B17623" w:rsidRPr="00D815CA">
        <w:rPr>
          <w:rFonts w:ascii="Helvetica" w:eastAsiaTheme="minorEastAsia" w:hAnsi="Helvetica" w:cs="Helvetica"/>
          <w:b/>
          <w:bCs/>
          <w:i/>
          <w:u w:val="single"/>
        </w:rPr>
        <w:t>(EV READY SPACE)</w:t>
      </w:r>
      <w:r w:rsidRPr="00D815CA">
        <w:rPr>
          <w:rFonts w:ascii="Helvetica" w:eastAsiaTheme="minorEastAsia" w:hAnsi="Helvetica" w:cs="Helvetica"/>
          <w:b/>
          <w:bCs/>
          <w:i/>
          <w:u w:val="single"/>
        </w:rPr>
        <w:t>:</w:t>
      </w:r>
      <w:r w:rsidR="00B17623" w:rsidRPr="00D815CA">
        <w:rPr>
          <w:rFonts w:ascii="Helvetica" w:eastAsiaTheme="minorEastAsia" w:hAnsi="Helvetica" w:cs="Helvetica"/>
          <w:iCs/>
          <w:u w:val="single"/>
        </w:rPr>
        <w:t xml:space="preserve"> </w:t>
      </w:r>
      <w:r w:rsidRPr="00D815CA">
        <w:rPr>
          <w:rFonts w:ascii="Helvetica" w:eastAsiaTheme="minorEastAsia" w:hAnsi="Helvetica" w:cs="Helvetica"/>
          <w:iCs/>
          <w:u w:val="single"/>
        </w:rPr>
        <w:t>a</w:t>
      </w:r>
      <w:r w:rsidR="00B17623" w:rsidRPr="00D815CA">
        <w:rPr>
          <w:rFonts w:ascii="Helvetica" w:eastAsiaTheme="minorEastAsia" w:hAnsi="Helvetica" w:cs="Helvetica"/>
          <w:iCs/>
          <w:u w:val="single"/>
        </w:rPr>
        <w:t xml:space="preserve">n </w:t>
      </w:r>
      <w:r w:rsidR="00B17623" w:rsidRPr="00D815CA">
        <w:rPr>
          <w:rFonts w:ascii="Helvetica" w:eastAsiaTheme="minorEastAsia" w:hAnsi="Helvetica" w:cs="Helvetica"/>
          <w:i/>
          <w:u w:val="single"/>
        </w:rPr>
        <w:t>automobile parking space</w:t>
      </w:r>
      <w:r w:rsidR="00B17623" w:rsidRPr="00D815CA">
        <w:rPr>
          <w:rFonts w:ascii="Helvetica" w:eastAsiaTheme="minorEastAsia" w:hAnsi="Helvetica" w:cs="Helvetica"/>
          <w:iCs/>
          <w:u w:val="single"/>
        </w:rPr>
        <w:t xml:space="preserve"> that is provided with a branch circuit and either an outlet, junction box or receptacle, that will support an installed </w:t>
      </w:r>
      <w:r w:rsidR="00B17623" w:rsidRPr="00D815CA">
        <w:rPr>
          <w:rFonts w:ascii="Helvetica" w:eastAsiaTheme="minorEastAsia" w:hAnsi="Helvetica" w:cs="Helvetica"/>
          <w:i/>
          <w:u w:val="single"/>
        </w:rPr>
        <w:t>EVSE</w:t>
      </w:r>
      <w:r w:rsidR="00B17623" w:rsidRPr="00D815CA">
        <w:rPr>
          <w:rFonts w:ascii="Helvetica" w:eastAsiaTheme="minorEastAsia" w:hAnsi="Helvetica" w:cs="Helvetica"/>
          <w:iCs/>
          <w:u w:val="single"/>
        </w:rPr>
        <w:t>.</w:t>
      </w:r>
      <w:r w:rsidR="00B17623" w:rsidRPr="00D815CA">
        <w:rPr>
          <w:rFonts w:ascii="Helvetica" w:eastAsiaTheme="minorEastAsia" w:hAnsi="Helvetica" w:cs="Helvetica"/>
          <w:u w:val="single"/>
        </w:rPr>
        <w:t> </w:t>
      </w:r>
      <w:r w:rsidR="00B17623" w:rsidRPr="00D815CA">
        <w:rPr>
          <w:rFonts w:ascii="Helvetica" w:eastAsiaTheme="minorEastAsia" w:hAnsi="Helvetica" w:cs="Helvetica"/>
          <w:iCs/>
        </w:rPr>
        <w:t> </w:t>
      </w:r>
    </w:p>
    <w:p w14:paraId="23CCAC1E" w14:textId="63A7C5A2" w:rsidR="00D771A7" w:rsidRPr="00D815CA" w:rsidRDefault="00D771A7" w:rsidP="00F20991">
      <w:pPr>
        <w:spacing w:before="120" w:line="257" w:lineRule="auto"/>
        <w:jc w:val="both"/>
        <w:rPr>
          <w:rFonts w:ascii="Helvetica" w:eastAsiaTheme="minorEastAsia" w:hAnsi="Helvetica" w:cs="Helvetica"/>
          <w:iCs/>
        </w:rPr>
      </w:pPr>
      <w:r w:rsidRPr="00D815CA">
        <w:rPr>
          <w:rFonts w:ascii="Helvetica" w:eastAsiaTheme="minorEastAsia" w:hAnsi="Helvetica" w:cs="Helvetica"/>
          <w:b/>
          <w:bCs/>
          <w:i/>
          <w:u w:val="single"/>
        </w:rPr>
        <w:t xml:space="preserve">financial renewable </w:t>
      </w:r>
      <w:r w:rsidR="00E813BE" w:rsidRPr="00D815CA">
        <w:rPr>
          <w:rFonts w:ascii="Helvetica" w:eastAsiaTheme="minorEastAsia" w:hAnsi="Helvetica" w:cs="Helvetica"/>
          <w:b/>
          <w:bCs/>
          <w:i/>
          <w:u w:val="single"/>
        </w:rPr>
        <w:t>energy</w:t>
      </w:r>
      <w:r w:rsidRPr="00D815CA">
        <w:rPr>
          <w:rFonts w:ascii="Helvetica" w:eastAsiaTheme="minorEastAsia" w:hAnsi="Helvetica" w:cs="Helvetica"/>
          <w:b/>
          <w:bCs/>
          <w:i/>
          <w:u w:val="single"/>
        </w:rPr>
        <w:t xml:space="preserve"> power purchase agreement:</w:t>
      </w:r>
      <w:r w:rsidRPr="00D815CA">
        <w:rPr>
          <w:rFonts w:ascii="Helvetica" w:eastAsiaTheme="minorEastAsia" w:hAnsi="Helvetica" w:cs="Helvetica"/>
          <w:b/>
          <w:bCs/>
          <w:iCs/>
          <w:u w:val="single"/>
        </w:rPr>
        <w:t xml:space="preserve"> </w:t>
      </w:r>
      <w:r w:rsidRPr="00D815CA">
        <w:rPr>
          <w:rFonts w:ascii="Helvetica" w:eastAsiaTheme="minorEastAsia" w:hAnsi="Helvetica" w:cs="Helvetica"/>
          <w:iCs/>
          <w:u w:val="single"/>
        </w:rPr>
        <w:t>a financial arrangement between a renewable electricity generator and a purchaser wherein the purchaser pays or guarantees a price to the generator for the project's renewable generation. Also known as a "financial power purchase agreement" and "virtual power purchase agreement."</w:t>
      </w:r>
      <w:r w:rsidRPr="00D815CA">
        <w:rPr>
          <w:rFonts w:ascii="Helvetica" w:eastAsiaTheme="minorEastAsia" w:hAnsi="Helvetica" w:cs="Helvetica"/>
          <w:iCs/>
        </w:rPr>
        <w:t> </w:t>
      </w:r>
    </w:p>
    <w:p w14:paraId="40B490F7" w14:textId="77777777" w:rsidR="00E813BE" w:rsidRPr="00D815CA" w:rsidRDefault="00E813BE" w:rsidP="00F20991">
      <w:pPr>
        <w:spacing w:before="120"/>
        <w:rPr>
          <w:rFonts w:ascii="Helvetica" w:hAnsi="Helvetica"/>
          <w:sz w:val="26"/>
          <w:szCs w:val="28"/>
          <w:u w:val="single"/>
        </w:rPr>
      </w:pPr>
      <w:r w:rsidRPr="00D815CA">
        <w:rPr>
          <w:rFonts w:ascii="Helvetica" w:eastAsia="Calibri" w:hAnsi="Helvetica" w:cs="Calibri"/>
          <w:b/>
          <w:bCs/>
          <w:i/>
          <w:iCs/>
          <w:u w:val="single"/>
        </w:rPr>
        <w:t>greenhouse:</w:t>
      </w:r>
      <w:r w:rsidRPr="00D815CA">
        <w:rPr>
          <w:rFonts w:ascii="Helvetica" w:hAnsi="Helvetica"/>
          <w:sz w:val="26"/>
          <w:szCs w:val="28"/>
          <w:u w:val="single"/>
        </w:rPr>
        <w:t xml:space="preserve"> </w:t>
      </w:r>
      <w:r w:rsidRPr="00D815CA">
        <w:rPr>
          <w:rFonts w:ascii="Helvetica" w:eastAsia="Calibri" w:hAnsi="Helvetica" w:cs="Calibri"/>
          <w:u w:val="single"/>
        </w:rPr>
        <w:t>a structure or a thermally isolated area of a building that maintains a specialized sunlit environment with a skylight roof ratio of 50% or more above the growing area exclusively used for, and essential to, the cultivation, protection or maintenance of plants. Greenhouses are those that are erected for a period of 180 days or more.</w:t>
      </w:r>
    </w:p>
    <w:p w14:paraId="6A2A2746" w14:textId="77777777" w:rsidR="00E813BE" w:rsidRPr="00D815CA" w:rsidRDefault="00E813BE" w:rsidP="00F20991">
      <w:pPr>
        <w:spacing w:before="120"/>
        <w:rPr>
          <w:rFonts w:ascii="Helvetica" w:eastAsia="Calibri" w:hAnsi="Helvetica" w:cs="Calibri"/>
          <w:u w:val="single"/>
        </w:rPr>
      </w:pPr>
      <w:r w:rsidRPr="00D815CA">
        <w:rPr>
          <w:rFonts w:ascii="Helvetica" w:eastAsia="Calibri" w:hAnsi="Helvetica" w:cs="Calibri"/>
          <w:b/>
          <w:bCs/>
          <w:i/>
          <w:iCs/>
          <w:u w:val="single"/>
        </w:rPr>
        <w:t>horticultural lighting:</w:t>
      </w:r>
      <w:r w:rsidRPr="00D815CA">
        <w:rPr>
          <w:rFonts w:ascii="Helvetica" w:hAnsi="Helvetica"/>
          <w:sz w:val="26"/>
          <w:szCs w:val="28"/>
          <w:u w:val="single"/>
          <w:lang w:eastAsia="ja-JP"/>
        </w:rPr>
        <w:t xml:space="preserve"> </w:t>
      </w:r>
      <w:r w:rsidRPr="00D815CA">
        <w:rPr>
          <w:rFonts w:ascii="Helvetica" w:eastAsia="Calibri" w:hAnsi="Helvetica" w:cs="Calibri"/>
          <w:u w:val="single"/>
        </w:rPr>
        <w:t>electric lighting used for horticultural production, cultivation or maintenance.</w:t>
      </w:r>
    </w:p>
    <w:p w14:paraId="6E319692" w14:textId="77777777" w:rsidR="00E813BE" w:rsidRPr="00D815CA" w:rsidRDefault="00E813BE" w:rsidP="00F20991">
      <w:pPr>
        <w:spacing w:before="120"/>
        <w:rPr>
          <w:rFonts w:ascii="Helvetica" w:eastAsia="Calibri" w:hAnsi="Helvetica" w:cs="Calibri"/>
          <w:u w:val="single"/>
        </w:rPr>
      </w:pPr>
      <w:r w:rsidRPr="00D815CA">
        <w:rPr>
          <w:rFonts w:ascii="Helvetica" w:eastAsia="Calibri" w:hAnsi="Helvetica" w:cs="Calibri"/>
          <w:b/>
          <w:bCs/>
          <w:i/>
          <w:iCs/>
          <w:u w:val="single"/>
        </w:rPr>
        <w:t xml:space="preserve">indoor grow: </w:t>
      </w:r>
      <w:r w:rsidRPr="00D815CA">
        <w:rPr>
          <w:rFonts w:ascii="Helvetica" w:eastAsia="Calibri" w:hAnsi="Helvetica" w:cs="Calibri"/>
          <w:u w:val="single"/>
        </w:rPr>
        <w:t xml:space="preserve">a space, other than a </w:t>
      </w:r>
      <w:r w:rsidRPr="00D815CA">
        <w:rPr>
          <w:rFonts w:ascii="Helvetica" w:eastAsia="Calibri" w:hAnsi="Helvetica" w:cs="Calibri"/>
          <w:i/>
          <w:iCs/>
          <w:u w:val="single"/>
        </w:rPr>
        <w:t>greenhouse</w:t>
      </w:r>
      <w:r w:rsidRPr="00D815CA">
        <w:rPr>
          <w:rFonts w:ascii="Helvetica" w:eastAsia="Calibri" w:hAnsi="Helvetica" w:cs="Calibri"/>
          <w:u w:val="single"/>
        </w:rPr>
        <w:t>, used exclusively for, and essential to horticultural production, cultivation or maintenance.</w:t>
      </w:r>
    </w:p>
    <w:p w14:paraId="2F26CA90" w14:textId="3A454322" w:rsidR="00E813BE" w:rsidRPr="00D815CA" w:rsidRDefault="00E813BE" w:rsidP="00F20991">
      <w:pPr>
        <w:spacing w:before="120"/>
        <w:rPr>
          <w:rFonts w:ascii="Helvetica" w:eastAsia="Calibri" w:hAnsi="Helvetica" w:cs="Calibri"/>
          <w:b/>
          <w:bCs/>
          <w:u w:val="single"/>
        </w:rPr>
      </w:pPr>
      <w:r w:rsidRPr="00D815CA">
        <w:rPr>
          <w:rFonts w:ascii="Helvetica" w:eastAsia="Calibri" w:hAnsi="Helvetica" w:cs="Calibri"/>
          <w:b/>
          <w:bCs/>
          <w:i/>
          <w:iCs/>
          <w:u w:val="single"/>
        </w:rPr>
        <w:t xml:space="preserve">integrated HVAC system: </w:t>
      </w:r>
      <w:r w:rsidRPr="00D815CA">
        <w:rPr>
          <w:rFonts w:ascii="Helvetica" w:eastAsia="Calibri" w:hAnsi="Helvetica" w:cs="Calibri"/>
          <w:u w:val="single"/>
        </w:rPr>
        <w:t xml:space="preserve">an HVAC system designed to handle both sensible and latent heat removal. </w:t>
      </w:r>
      <w:r w:rsidRPr="00D815CA">
        <w:rPr>
          <w:rFonts w:ascii="Helvetica" w:eastAsia="Calibri" w:hAnsi="Helvetica" w:cs="Calibri"/>
          <w:i/>
          <w:iCs/>
          <w:u w:val="single"/>
        </w:rPr>
        <w:t>Integrated HVAC systems</w:t>
      </w:r>
      <w:r w:rsidRPr="00D815CA">
        <w:rPr>
          <w:rFonts w:ascii="Helvetica" w:eastAsia="Calibri" w:hAnsi="Helvetica" w:cs="Calibri"/>
          <w:u w:val="single"/>
        </w:rPr>
        <w:t xml:space="preserve"> include, but are not limited to HVAC systems with a sensible heat ratio of 0.65 or less and the capability of providing cooling, dedicated outdoor air systems, single package air conditioners with at least one refrigerant circuit providing hot gas reheat, and dehumidifiers modified to allow external heat rejection.</w:t>
      </w:r>
    </w:p>
    <w:p w14:paraId="7DF3C693" w14:textId="74497B54" w:rsidR="00D771A7" w:rsidRPr="00D815CA" w:rsidRDefault="00CC1D5F" w:rsidP="00F20991">
      <w:pPr>
        <w:spacing w:before="120" w:line="257" w:lineRule="auto"/>
        <w:jc w:val="both"/>
        <w:rPr>
          <w:rFonts w:ascii="Helvetica" w:eastAsiaTheme="minorEastAsia" w:hAnsi="Helvetica" w:cs="Helvetica"/>
          <w:iCs/>
        </w:rPr>
      </w:pPr>
      <w:r w:rsidRPr="00D815CA">
        <w:rPr>
          <w:rFonts w:ascii="Helvetica" w:eastAsiaTheme="minorEastAsia" w:hAnsi="Helvetica" w:cs="Helvetica"/>
          <w:b/>
          <w:bCs/>
          <w:i/>
          <w:u w:val="single"/>
        </w:rPr>
        <w:t>physical</w:t>
      </w:r>
      <w:r w:rsidR="00D771A7" w:rsidRPr="00D815CA">
        <w:rPr>
          <w:rFonts w:ascii="Helvetica" w:eastAsiaTheme="minorEastAsia" w:hAnsi="Helvetica" w:cs="Helvetica"/>
          <w:b/>
          <w:bCs/>
          <w:iCs/>
          <w:u w:val="single"/>
        </w:rPr>
        <w:t xml:space="preserve"> </w:t>
      </w:r>
      <w:r w:rsidRPr="00D815CA">
        <w:rPr>
          <w:rFonts w:ascii="Helvetica" w:eastAsiaTheme="minorEastAsia" w:hAnsi="Helvetica" w:cs="Helvetica"/>
          <w:b/>
          <w:bCs/>
          <w:i/>
          <w:u w:val="single"/>
        </w:rPr>
        <w:t>renewable evergy power purchase agreement:</w:t>
      </w:r>
      <w:r w:rsidRPr="00D815CA">
        <w:rPr>
          <w:rFonts w:ascii="Helvetica" w:eastAsiaTheme="minorEastAsia" w:hAnsi="Helvetica" w:cs="Helvetica"/>
          <w:b/>
          <w:bCs/>
          <w:iCs/>
          <w:u w:val="single"/>
        </w:rPr>
        <w:t xml:space="preserve"> </w:t>
      </w:r>
      <w:r w:rsidRPr="00D815CA">
        <w:rPr>
          <w:rFonts w:ascii="Helvetica" w:eastAsiaTheme="minorEastAsia" w:hAnsi="Helvetica" w:cs="Helvetica"/>
          <w:iCs/>
          <w:u w:val="single"/>
        </w:rPr>
        <w:t>a</w:t>
      </w:r>
      <w:r w:rsidR="00D771A7" w:rsidRPr="00D815CA">
        <w:rPr>
          <w:rFonts w:ascii="Helvetica" w:eastAsiaTheme="minorEastAsia" w:hAnsi="Helvetica" w:cs="Helvetica"/>
          <w:iCs/>
          <w:u w:val="single"/>
        </w:rPr>
        <w:t xml:space="preserve"> contract for the purchase of renewable electricity from a specific renewable electricity generator to a purchaser of renewable electricity.</w:t>
      </w:r>
      <w:r w:rsidR="00D771A7" w:rsidRPr="00D815CA">
        <w:rPr>
          <w:rFonts w:ascii="Helvetica" w:eastAsiaTheme="minorEastAsia" w:hAnsi="Helvetica" w:cs="Helvetica"/>
          <w:iCs/>
        </w:rPr>
        <w:t> </w:t>
      </w:r>
    </w:p>
    <w:p w14:paraId="0C15E0C7" w14:textId="622948EA" w:rsidR="00D771A7" w:rsidRPr="00D815CA" w:rsidRDefault="00CC1D5F" w:rsidP="00F20991">
      <w:pPr>
        <w:spacing w:before="120" w:line="257" w:lineRule="auto"/>
        <w:jc w:val="both"/>
        <w:rPr>
          <w:rFonts w:ascii="Helvetica" w:eastAsiaTheme="minorEastAsia" w:hAnsi="Helvetica" w:cs="Helvetica"/>
          <w:iCs/>
        </w:rPr>
      </w:pPr>
      <w:r w:rsidRPr="00D815CA">
        <w:rPr>
          <w:rFonts w:ascii="Helvetica" w:eastAsiaTheme="minorEastAsia" w:hAnsi="Helvetica" w:cs="Helvetica"/>
          <w:b/>
          <w:bCs/>
          <w:i/>
          <w:u w:val="single"/>
        </w:rPr>
        <w:t>renewable energy certificate</w:t>
      </w:r>
      <w:r w:rsidR="00D771A7" w:rsidRPr="00D815CA">
        <w:rPr>
          <w:rFonts w:ascii="Helvetica" w:eastAsiaTheme="minorEastAsia" w:hAnsi="Helvetica" w:cs="Helvetica"/>
          <w:b/>
          <w:bCs/>
          <w:i/>
          <w:u w:val="single"/>
        </w:rPr>
        <w:t xml:space="preserve"> (REC)</w:t>
      </w:r>
      <w:r w:rsidRPr="00D815CA">
        <w:rPr>
          <w:rFonts w:ascii="Helvetica" w:eastAsiaTheme="minorEastAsia" w:hAnsi="Helvetica" w:cs="Helvetica"/>
          <w:b/>
          <w:bCs/>
          <w:i/>
          <w:u w:val="single"/>
        </w:rPr>
        <w:t>:</w:t>
      </w:r>
      <w:r w:rsidR="00D771A7" w:rsidRPr="00D815CA">
        <w:rPr>
          <w:rFonts w:ascii="Helvetica" w:eastAsiaTheme="minorEastAsia" w:hAnsi="Helvetica" w:cs="Helvetica"/>
          <w:iCs/>
          <w:u w:val="single"/>
        </w:rPr>
        <w:t xml:space="preserve"> </w:t>
      </w:r>
      <w:r w:rsidRPr="00D815CA">
        <w:rPr>
          <w:rFonts w:ascii="Helvetica" w:eastAsiaTheme="minorEastAsia" w:hAnsi="Helvetica" w:cs="Helvetica"/>
          <w:iCs/>
          <w:u w:val="single"/>
        </w:rPr>
        <w:t>a</w:t>
      </w:r>
      <w:r w:rsidR="00D771A7" w:rsidRPr="00D815CA">
        <w:rPr>
          <w:rFonts w:ascii="Helvetica" w:eastAsiaTheme="minorEastAsia" w:hAnsi="Helvetica" w:cs="Helvetica"/>
          <w:iCs/>
          <w:u w:val="single"/>
        </w:rPr>
        <w:t xml:space="preserve"> market-based instrument that represents and conveys the environmental, social, and other non-power attributes of one megawatt hour of renewable electricity generation and could be sold separately from the underlying physical electricity associated with </w:t>
      </w:r>
      <w:r w:rsidR="00D771A7" w:rsidRPr="00D815CA">
        <w:rPr>
          <w:rFonts w:ascii="Helvetica" w:eastAsiaTheme="minorEastAsia" w:hAnsi="Helvetica" w:cs="Helvetica"/>
          <w:i/>
          <w:iCs/>
          <w:u w:val="single"/>
        </w:rPr>
        <w:t>renewable energy resources</w:t>
      </w:r>
      <w:r w:rsidR="00D771A7" w:rsidRPr="00D815CA">
        <w:rPr>
          <w:rFonts w:ascii="Helvetica" w:eastAsiaTheme="minorEastAsia" w:hAnsi="Helvetica" w:cs="Helvetica"/>
          <w:iCs/>
          <w:u w:val="single"/>
        </w:rPr>
        <w:t>, also known as "energy attribute" and "energy attribute certificate" (EAC).</w:t>
      </w:r>
      <w:r w:rsidR="00D771A7" w:rsidRPr="00D815CA">
        <w:rPr>
          <w:rFonts w:ascii="Helvetica" w:eastAsiaTheme="minorEastAsia" w:hAnsi="Helvetica" w:cs="Helvetica"/>
          <w:iCs/>
        </w:rPr>
        <w:t> </w:t>
      </w:r>
    </w:p>
    <w:p w14:paraId="4DBC892A" w14:textId="17DEEA41" w:rsidR="08D0CC08" w:rsidRPr="00D815CA" w:rsidRDefault="08D0CC08" w:rsidP="00F20991">
      <w:pPr>
        <w:spacing w:before="120" w:line="257" w:lineRule="auto"/>
        <w:jc w:val="both"/>
        <w:rPr>
          <w:rFonts w:ascii="Helvetica" w:eastAsiaTheme="minorEastAsia" w:hAnsi="Helvetica" w:cs="Helvetica"/>
        </w:rPr>
      </w:pPr>
      <w:r w:rsidRPr="00D815CA">
        <w:rPr>
          <w:rFonts w:ascii="Helvetica" w:eastAsiaTheme="minorEastAsia" w:hAnsi="Helvetica" w:cs="Helvetica"/>
          <w:b/>
          <w:i/>
        </w:rPr>
        <w:t xml:space="preserve">lighting power allowance </w:t>
      </w:r>
      <w:r w:rsidRPr="00D815CA">
        <w:rPr>
          <w:rFonts w:ascii="Helvetica" w:eastAsiaTheme="minorEastAsia" w:hAnsi="Helvetica" w:cs="Helvetica"/>
          <w:b/>
          <w:i/>
          <w:u w:val="single"/>
        </w:rPr>
        <w:t>(LPA)</w:t>
      </w:r>
      <w:r w:rsidRPr="00D815CA">
        <w:rPr>
          <w:rFonts w:ascii="Helvetica" w:eastAsiaTheme="minorEastAsia" w:hAnsi="Helvetica" w:cs="Helvetica"/>
          <w:b/>
          <w:i/>
        </w:rPr>
        <w:t xml:space="preserve">, exterior: </w:t>
      </w:r>
      <w:r w:rsidRPr="00D815CA">
        <w:rPr>
          <w:rFonts w:ascii="Helvetica" w:eastAsiaTheme="minorEastAsia" w:hAnsi="Helvetica" w:cs="Helvetica"/>
        </w:rPr>
        <w:t xml:space="preserve">the maximum lighting power in watts allowed for the exterior of a </w:t>
      </w:r>
      <w:r w:rsidRPr="00D815CA">
        <w:rPr>
          <w:rFonts w:ascii="Helvetica" w:eastAsiaTheme="minorEastAsia" w:hAnsi="Helvetica" w:cs="Helvetica"/>
          <w:i/>
        </w:rPr>
        <w:t>building</w:t>
      </w:r>
      <w:r w:rsidRPr="00D815CA">
        <w:rPr>
          <w:rFonts w:ascii="Helvetica" w:eastAsiaTheme="minorEastAsia" w:hAnsi="Helvetica" w:cs="Helvetica"/>
        </w:rPr>
        <w:t>.</w:t>
      </w:r>
    </w:p>
    <w:p w14:paraId="1CD53664" w14:textId="58783BEE" w:rsidR="08D0CC08" w:rsidRPr="00D815CA" w:rsidRDefault="08D0CC08" w:rsidP="00F20991">
      <w:pPr>
        <w:spacing w:before="120" w:line="257" w:lineRule="auto"/>
        <w:jc w:val="both"/>
        <w:rPr>
          <w:rFonts w:ascii="Helvetica" w:eastAsiaTheme="minorEastAsia" w:hAnsi="Helvetica" w:cs="Helvetica"/>
        </w:rPr>
      </w:pPr>
      <w:r w:rsidRPr="00D815CA">
        <w:rPr>
          <w:rFonts w:ascii="Helvetica" w:eastAsiaTheme="minorEastAsia" w:hAnsi="Helvetica" w:cs="Helvetica"/>
          <w:b/>
          <w:i/>
        </w:rPr>
        <w:t xml:space="preserve">lighting power allowance </w:t>
      </w:r>
      <w:r w:rsidRPr="00D815CA">
        <w:rPr>
          <w:rFonts w:ascii="Helvetica" w:eastAsiaTheme="minorEastAsia" w:hAnsi="Helvetica" w:cs="Helvetica"/>
          <w:b/>
          <w:i/>
          <w:u w:val="single"/>
        </w:rPr>
        <w:t>(LPA)</w:t>
      </w:r>
      <w:r w:rsidRPr="00D815CA">
        <w:rPr>
          <w:rFonts w:ascii="Helvetica" w:eastAsiaTheme="minorEastAsia" w:hAnsi="Helvetica" w:cs="Helvetica"/>
          <w:b/>
          <w:i/>
        </w:rPr>
        <w:t xml:space="preserve">, interior: </w:t>
      </w:r>
      <w:r w:rsidRPr="00D815CA">
        <w:rPr>
          <w:rFonts w:ascii="Helvetica" w:eastAsiaTheme="minorEastAsia" w:hAnsi="Helvetica" w:cs="Helvetica"/>
        </w:rPr>
        <w:t xml:space="preserve">the maximum lighting power in watts allowed for the interior of a </w:t>
      </w:r>
      <w:r w:rsidRPr="00D815CA">
        <w:rPr>
          <w:rFonts w:ascii="Helvetica" w:eastAsiaTheme="minorEastAsia" w:hAnsi="Helvetica" w:cs="Helvetica"/>
          <w:i/>
        </w:rPr>
        <w:t>building</w:t>
      </w:r>
      <w:r w:rsidRPr="00D815CA">
        <w:rPr>
          <w:rFonts w:ascii="Helvetica" w:eastAsiaTheme="minorEastAsia" w:hAnsi="Helvetica" w:cs="Helvetica"/>
        </w:rPr>
        <w:t>.</w:t>
      </w:r>
    </w:p>
    <w:p w14:paraId="2B01395F" w14:textId="13AE5A6C" w:rsidR="08D0CC08" w:rsidRPr="00D815CA" w:rsidRDefault="08D0CC08" w:rsidP="00F209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120"/>
        <w:jc w:val="both"/>
        <w:rPr>
          <w:rFonts w:ascii="Helvetica" w:eastAsiaTheme="minorEastAsia" w:hAnsi="Helvetica" w:cs="Helvetica"/>
          <w:strike/>
        </w:rPr>
      </w:pPr>
      <w:r w:rsidRPr="00D815CA">
        <w:rPr>
          <w:rFonts w:ascii="Helvetica" w:eastAsiaTheme="minorEastAsia" w:hAnsi="Helvetica" w:cs="Helvetica"/>
          <w:b/>
          <w:i/>
        </w:rPr>
        <w:t xml:space="preserve">north-oriented: </w:t>
      </w:r>
      <w:r w:rsidRPr="00D815CA">
        <w:rPr>
          <w:rFonts w:ascii="Helvetica" w:eastAsiaTheme="minorEastAsia" w:hAnsi="Helvetica" w:cs="Helvetica"/>
        </w:rPr>
        <w:t xml:space="preserve">facing within </w:t>
      </w:r>
      <w:r w:rsidRPr="00D815CA">
        <w:rPr>
          <w:rFonts w:ascii="Helvetica" w:eastAsiaTheme="minorEastAsia" w:hAnsi="Helvetica" w:cs="Helvetica"/>
          <w:strike/>
        </w:rPr>
        <w:t>45</w:t>
      </w:r>
      <w:r w:rsidRPr="00D815CA">
        <w:rPr>
          <w:rFonts w:ascii="Helvetica" w:eastAsiaTheme="minorEastAsia" w:hAnsi="Helvetica" w:cs="Helvetica"/>
          <w:u w:val="single"/>
        </w:rPr>
        <w:t>67.5</w:t>
      </w:r>
      <w:r w:rsidRPr="00D815CA">
        <w:rPr>
          <w:rFonts w:ascii="Helvetica" w:eastAsiaTheme="minorEastAsia" w:hAnsi="Helvetica" w:cs="Helvetica"/>
        </w:rPr>
        <w:t xml:space="preserve"> degrees of true north in the northern hemisphere</w:t>
      </w:r>
      <w:r w:rsidRPr="00D815CA">
        <w:rPr>
          <w:rFonts w:ascii="Helvetica" w:eastAsiaTheme="minorEastAsia" w:hAnsi="Helvetica" w:cs="Helvetica"/>
          <w:u w:val="single"/>
        </w:rPr>
        <w:t xml:space="preserve">; </w:t>
      </w:r>
      <w:r w:rsidRPr="00D815CA">
        <w:rPr>
          <w:rFonts w:ascii="Helvetica" w:eastAsiaTheme="minorEastAsia" w:hAnsi="Helvetica" w:cs="Helvetica"/>
          <w:strike/>
        </w:rPr>
        <w:t>(however,</w:t>
      </w:r>
      <w:r w:rsidRPr="00D815CA">
        <w:rPr>
          <w:rFonts w:ascii="Helvetica" w:eastAsiaTheme="minorEastAsia" w:hAnsi="Helvetica" w:cs="Helvetica"/>
        </w:rPr>
        <w:t xml:space="preserve"> facing within </w:t>
      </w:r>
      <w:r w:rsidRPr="00D815CA">
        <w:rPr>
          <w:rFonts w:ascii="Helvetica" w:eastAsiaTheme="minorEastAsia" w:hAnsi="Helvetica" w:cs="Helvetica"/>
          <w:u w:val="single"/>
        </w:rPr>
        <w:t xml:space="preserve">67.5 </w:t>
      </w:r>
      <w:r w:rsidRPr="00D815CA">
        <w:rPr>
          <w:rFonts w:ascii="Helvetica" w:eastAsiaTheme="minorEastAsia" w:hAnsi="Helvetica" w:cs="Helvetica"/>
        </w:rPr>
        <w:t>degrees of true south in the southern hemisphere.</w:t>
      </w:r>
      <w:r w:rsidRPr="00D815CA">
        <w:rPr>
          <w:rFonts w:ascii="Helvetica" w:eastAsiaTheme="minorEastAsia" w:hAnsi="Helvetica" w:cs="Helvetica"/>
          <w:strike/>
        </w:rPr>
        <w:t>)</w:t>
      </w:r>
    </w:p>
    <w:p w14:paraId="1919D5DF" w14:textId="4920EAB5" w:rsidR="08D0CC08" w:rsidRPr="00D815CA" w:rsidRDefault="08D0CC08" w:rsidP="00F20991">
      <w:pPr>
        <w:spacing w:before="120" w:line="257" w:lineRule="auto"/>
        <w:jc w:val="both"/>
        <w:rPr>
          <w:rFonts w:ascii="Helvetica" w:eastAsiaTheme="minorEastAsia" w:hAnsi="Helvetica" w:cs="Helvetica"/>
          <w:b/>
          <w:i/>
          <w:u w:val="single"/>
        </w:rPr>
      </w:pPr>
      <w:r w:rsidRPr="00D815CA">
        <w:rPr>
          <w:rFonts w:ascii="Helvetica" w:eastAsiaTheme="minorEastAsia" w:hAnsi="Helvetica" w:cs="Helvetica"/>
          <w:b/>
          <w:i/>
        </w:rPr>
        <w:t>on-site renewable energy:</w:t>
      </w:r>
      <w:r w:rsidRPr="00D815CA">
        <w:rPr>
          <w:rFonts w:ascii="Helvetica" w:eastAsiaTheme="minorEastAsia" w:hAnsi="Helvetica" w:cs="Helvetica"/>
        </w:rPr>
        <w:t xml:space="preserve"> </w:t>
      </w:r>
      <w:r w:rsidRPr="00D815CA">
        <w:rPr>
          <w:rFonts w:ascii="Helvetica" w:eastAsiaTheme="minorEastAsia" w:hAnsi="Helvetica" w:cs="Helvetica"/>
          <w:i/>
        </w:rPr>
        <w:t>energ</w:t>
      </w:r>
      <w:r w:rsidRPr="00D815CA">
        <w:rPr>
          <w:rFonts w:ascii="Helvetica" w:eastAsiaTheme="minorEastAsia" w:hAnsi="Helvetica" w:cs="Helvetica"/>
        </w:rPr>
        <w:t xml:space="preserve">y </w:t>
      </w:r>
      <w:r w:rsidRPr="00D815CA">
        <w:rPr>
          <w:rFonts w:ascii="Helvetica" w:eastAsiaTheme="minorEastAsia" w:hAnsi="Helvetica" w:cs="Helvetica"/>
          <w:strike/>
        </w:rPr>
        <w:t>generated</w:t>
      </w:r>
      <w:r w:rsidRPr="00D815CA">
        <w:rPr>
          <w:rFonts w:ascii="Helvetica" w:eastAsiaTheme="minorEastAsia" w:hAnsi="Helvetica" w:cs="Helvetica"/>
        </w:rPr>
        <w:t xml:space="preserve"> from </w:t>
      </w:r>
      <w:r w:rsidRPr="00D815CA">
        <w:rPr>
          <w:rFonts w:ascii="Helvetica" w:eastAsiaTheme="minorEastAsia" w:hAnsi="Helvetica" w:cs="Helvetica"/>
          <w:i/>
        </w:rPr>
        <w:t xml:space="preserve">renewable energy </w:t>
      </w:r>
      <w:r w:rsidRPr="00D815CA">
        <w:rPr>
          <w:rFonts w:ascii="Helvetica" w:eastAsiaTheme="minorEastAsia" w:hAnsi="Helvetica" w:cs="Helvetica"/>
          <w:i/>
          <w:u w:val="single"/>
        </w:rPr>
        <w:t>re</w:t>
      </w:r>
      <w:r w:rsidRPr="00D815CA">
        <w:rPr>
          <w:rFonts w:ascii="Helvetica" w:eastAsiaTheme="minorEastAsia" w:hAnsi="Helvetica" w:cs="Helvetica"/>
          <w:i/>
        </w:rPr>
        <w:t>sources</w:t>
      </w:r>
      <w:r w:rsidRPr="00D815CA">
        <w:rPr>
          <w:rFonts w:ascii="Helvetica" w:eastAsiaTheme="minorEastAsia" w:hAnsi="Helvetica" w:cs="Helvetica"/>
        </w:rPr>
        <w:t xml:space="preserve"> </w:t>
      </w:r>
      <w:r w:rsidRPr="00D815CA">
        <w:rPr>
          <w:rFonts w:ascii="Helvetica" w:eastAsiaTheme="minorEastAsia" w:hAnsi="Helvetica" w:cs="Helvetica"/>
          <w:strike/>
        </w:rPr>
        <w:t xml:space="preserve">produced </w:t>
      </w:r>
      <w:r w:rsidRPr="00D815CA">
        <w:rPr>
          <w:rFonts w:ascii="Helvetica" w:eastAsiaTheme="minorEastAsia" w:hAnsi="Helvetica" w:cs="Helvetica"/>
          <w:u w:val="single"/>
        </w:rPr>
        <w:t>harvested</w:t>
      </w:r>
      <w:r w:rsidRPr="00D815CA">
        <w:rPr>
          <w:rFonts w:ascii="Helvetica" w:eastAsiaTheme="minorEastAsia" w:hAnsi="Helvetica" w:cs="Helvetica"/>
        </w:rPr>
        <w:t xml:space="preserve"> at the </w:t>
      </w:r>
      <w:r w:rsidRPr="00D815CA">
        <w:rPr>
          <w:rFonts w:ascii="Helvetica" w:eastAsiaTheme="minorEastAsia" w:hAnsi="Helvetica" w:cs="Helvetica"/>
          <w:i/>
        </w:rPr>
        <w:t>building</w:t>
      </w:r>
      <w:r w:rsidRPr="00D815CA">
        <w:rPr>
          <w:rFonts w:ascii="Helvetica" w:eastAsiaTheme="minorEastAsia" w:hAnsi="Helvetica" w:cs="Helvetica"/>
        </w:rPr>
        <w:t xml:space="preserve"> site</w:t>
      </w:r>
      <w:r w:rsidRPr="00D815CA">
        <w:rPr>
          <w:rFonts w:ascii="Helvetica" w:eastAsiaTheme="minorEastAsia" w:hAnsi="Helvetica" w:cs="Helvetica"/>
          <w:b/>
          <w:i/>
        </w:rPr>
        <w:t>.</w:t>
      </w:r>
      <w:r w:rsidRPr="00D815CA">
        <w:rPr>
          <w:rFonts w:ascii="Helvetica" w:eastAsiaTheme="minorEastAsia" w:hAnsi="Helvetica" w:cs="Helvetica"/>
          <w:b/>
          <w:i/>
          <w:u w:val="single"/>
        </w:rPr>
        <w:t xml:space="preserve"> </w:t>
      </w:r>
    </w:p>
    <w:p w14:paraId="0731D39D" w14:textId="1BE2BB1F" w:rsidR="08D0CC08" w:rsidRPr="00D815CA" w:rsidRDefault="08D0CC08" w:rsidP="00F20991">
      <w:pPr>
        <w:spacing w:before="120"/>
        <w:jc w:val="both"/>
        <w:rPr>
          <w:rFonts w:ascii="Helvetica" w:hAnsi="Helvetica" w:cs="Helvetica"/>
        </w:rPr>
      </w:pPr>
      <w:r w:rsidRPr="00D815CA">
        <w:rPr>
          <w:rFonts w:ascii="Helvetica" w:eastAsia="Calibri" w:hAnsi="Helvetica" w:cs="Helvetica"/>
          <w:b/>
          <w:i/>
          <w:u w:val="single"/>
        </w:rPr>
        <w:t>overall U-factor:</w:t>
      </w:r>
      <w:r w:rsidRPr="00D815CA">
        <w:rPr>
          <w:rFonts w:ascii="Helvetica" w:eastAsia="Calibri" w:hAnsi="Helvetica" w:cs="Helvetica"/>
          <w:u w:val="single"/>
        </w:rPr>
        <w:t xml:space="preserve"> U-factor of above grade walls that includes clear field, linear, and point thermal bridges.</w:t>
      </w:r>
    </w:p>
    <w:p w14:paraId="1B0DA4D5" w14:textId="41C7887A" w:rsidR="08D0CC08" w:rsidRPr="00D815CA" w:rsidRDefault="08D0CC08" w:rsidP="00F20991">
      <w:pPr>
        <w:spacing w:before="120"/>
        <w:jc w:val="both"/>
        <w:rPr>
          <w:rFonts w:ascii="Helvetica" w:eastAsiaTheme="minorEastAsia" w:hAnsi="Helvetica" w:cs="Helvetica"/>
          <w:u w:val="single"/>
        </w:rPr>
      </w:pPr>
      <w:r w:rsidRPr="00D815CA">
        <w:rPr>
          <w:rFonts w:ascii="Helvetica" w:eastAsiaTheme="minorEastAsia" w:hAnsi="Helvetica" w:cs="Helvetica"/>
          <w:b/>
          <w:i/>
          <w:u w:val="single"/>
        </w:rPr>
        <w:t>parking garage section:</w:t>
      </w:r>
      <w:r w:rsidRPr="00D815CA">
        <w:rPr>
          <w:rFonts w:ascii="Helvetica" w:eastAsiaTheme="minorEastAsia" w:hAnsi="Helvetica" w:cs="Helvetica"/>
          <w:u w:val="single"/>
        </w:rPr>
        <w:t xml:space="preserve"> a part of a parking garage where airflow is restricted from other parts of the garage by solid walls.</w:t>
      </w:r>
    </w:p>
    <w:p w14:paraId="792DF4AE" w14:textId="41C7887A" w:rsidR="004D5E6D" w:rsidRPr="00D815CA" w:rsidRDefault="004D5E6D" w:rsidP="00F20991">
      <w:pPr>
        <w:spacing w:before="120"/>
        <w:rPr>
          <w:rFonts w:ascii="Helvetica" w:eastAsia="Calibri" w:hAnsi="Helvetica" w:cs="Calibri"/>
          <w:b/>
          <w:bCs/>
          <w:u w:val="single"/>
        </w:rPr>
      </w:pPr>
      <w:r w:rsidRPr="00D815CA">
        <w:rPr>
          <w:rFonts w:ascii="Helvetica" w:eastAsia="Calibri" w:hAnsi="Helvetica" w:cs="Calibri"/>
          <w:b/>
          <w:bCs/>
          <w:i/>
          <w:iCs/>
          <w:u w:val="single"/>
        </w:rPr>
        <w:t xml:space="preserve">Photosynthetic photon efficacy (PPE): </w:t>
      </w:r>
      <w:r w:rsidRPr="00D815CA">
        <w:rPr>
          <w:rFonts w:ascii="Helvetica" w:eastAsia="Calibri" w:hAnsi="Helvetica" w:cs="Calibri"/>
          <w:u w:val="single"/>
        </w:rPr>
        <w:t>photosynthetic photon flux emitted by a light source divided by its electrical input power in units of micromoles per second per watt, or micromoles per joule (μmol/J) between 400-700nm as defined by ANSI/ASABE S640.</w:t>
      </w:r>
    </w:p>
    <w:p w14:paraId="38F954A7" w14:textId="54E1C740" w:rsidR="27D49766" w:rsidRPr="00D815CA" w:rsidRDefault="70BA2A86" w:rsidP="00F20991">
      <w:pPr>
        <w:spacing w:before="120"/>
        <w:jc w:val="both"/>
        <w:rPr>
          <w:rFonts w:ascii="Helvetica" w:eastAsiaTheme="minorEastAsia" w:hAnsi="Helvetica" w:cs="Helvetica"/>
        </w:rPr>
      </w:pPr>
      <w:r w:rsidRPr="00D815CA">
        <w:rPr>
          <w:rFonts w:ascii="Helvetica" w:eastAsiaTheme="minorEastAsia" w:hAnsi="Helvetica" w:cs="Helvetica"/>
          <w:b/>
          <w:i/>
          <w:u w:val="single"/>
        </w:rPr>
        <w:t xml:space="preserve">proposed building performance: </w:t>
      </w:r>
      <w:r w:rsidRPr="00D815CA">
        <w:rPr>
          <w:rFonts w:ascii="Helvetica" w:eastAsiaTheme="minorEastAsia" w:hAnsi="Helvetica" w:cs="Helvetica"/>
          <w:u w:val="single"/>
        </w:rPr>
        <w:t xml:space="preserve">the annual site </w:t>
      </w:r>
      <w:r w:rsidRPr="00D815CA">
        <w:rPr>
          <w:rFonts w:ascii="Helvetica" w:eastAsiaTheme="minorEastAsia" w:hAnsi="Helvetica" w:cs="Helvetica"/>
          <w:i/>
          <w:u w:val="single"/>
        </w:rPr>
        <w:t xml:space="preserve">energy </w:t>
      </w:r>
      <w:r w:rsidRPr="00D815CA">
        <w:rPr>
          <w:rFonts w:ascii="Helvetica" w:eastAsiaTheme="minorEastAsia" w:hAnsi="Helvetica" w:cs="Helvetica"/>
          <w:strike/>
          <w:u w:val="single"/>
        </w:rPr>
        <w:t>cost</w:t>
      </w:r>
      <w:r w:rsidRPr="00D815CA">
        <w:rPr>
          <w:rFonts w:ascii="Helvetica" w:eastAsiaTheme="minorEastAsia" w:hAnsi="Helvetica" w:cs="Helvetica"/>
          <w:u w:val="single"/>
        </w:rPr>
        <w:t xml:space="preserve"> calculated for a </w:t>
      </w:r>
      <w:r w:rsidRPr="00D815CA">
        <w:rPr>
          <w:rFonts w:ascii="Helvetica" w:eastAsiaTheme="minorEastAsia" w:hAnsi="Helvetica" w:cs="Helvetica"/>
          <w:i/>
          <w:u w:val="single"/>
        </w:rPr>
        <w:t>proposed design</w:t>
      </w:r>
      <w:r w:rsidRPr="00D815CA">
        <w:rPr>
          <w:rFonts w:ascii="Helvetica" w:eastAsiaTheme="minorEastAsia" w:hAnsi="Helvetica" w:cs="Helvetica"/>
          <w:u w:val="single"/>
        </w:rPr>
        <w:t>.</w:t>
      </w:r>
    </w:p>
    <w:p w14:paraId="1AEAB653" w14:textId="4738D712" w:rsidR="27D49766" w:rsidRPr="00D815CA" w:rsidRDefault="08D0CC08" w:rsidP="00F20991">
      <w:pPr>
        <w:spacing w:before="120" w:line="257" w:lineRule="auto"/>
        <w:jc w:val="both"/>
        <w:rPr>
          <w:rFonts w:ascii="Helvetica" w:eastAsiaTheme="minorEastAsia" w:hAnsi="Helvetica" w:cs="Helvetica"/>
          <w:u w:val="single"/>
        </w:rPr>
      </w:pPr>
      <w:r w:rsidRPr="00D815CA">
        <w:rPr>
          <w:rFonts w:ascii="Helvetica" w:eastAsiaTheme="minorEastAsia" w:hAnsi="Helvetica" w:cs="Helvetica"/>
          <w:b/>
          <w:i/>
          <w:u w:val="single"/>
        </w:rPr>
        <w:t>renewable energy resources</w:t>
      </w:r>
      <w:r w:rsidRPr="00D815CA">
        <w:rPr>
          <w:rFonts w:ascii="Helvetica" w:eastAsiaTheme="minorEastAsia" w:hAnsi="Helvetica" w:cs="Helvetica"/>
          <w:u w:val="single"/>
        </w:rPr>
        <w:t xml:space="preserve">: </w:t>
      </w:r>
      <w:r w:rsidRPr="00D815CA">
        <w:rPr>
          <w:rFonts w:ascii="Helvetica" w:eastAsiaTheme="minorEastAsia" w:hAnsi="Helvetica" w:cs="Helvetica"/>
          <w:i/>
          <w:u w:val="single"/>
        </w:rPr>
        <w:t>energy</w:t>
      </w:r>
      <w:r w:rsidRPr="00D815CA">
        <w:rPr>
          <w:rFonts w:ascii="Helvetica" w:eastAsiaTheme="minorEastAsia" w:hAnsi="Helvetica" w:cs="Helvetica"/>
          <w:u w:val="single"/>
        </w:rPr>
        <w:t xml:space="preserve"> from solar, wind, biomass or hydro, or extracted from hot fluid or steam heated within the earth.</w:t>
      </w:r>
    </w:p>
    <w:p w14:paraId="2D95749E" w14:textId="2F01996B" w:rsidR="00C37E4F" w:rsidRPr="00D815CA" w:rsidRDefault="00C37E4F" w:rsidP="00F20991">
      <w:pPr>
        <w:spacing w:before="120" w:line="257" w:lineRule="auto"/>
        <w:rPr>
          <w:rFonts w:ascii="Helvetica" w:eastAsiaTheme="minorEastAsia" w:hAnsi="Helvetica" w:cs="Helvetica"/>
          <w:u w:val="single"/>
        </w:rPr>
      </w:pPr>
      <w:r w:rsidRPr="00D815CA">
        <w:rPr>
          <w:rFonts w:ascii="Helvetica" w:eastAsiaTheme="minorEastAsia" w:hAnsi="Helvetica" w:cs="Helvetica"/>
          <w:b/>
          <w:bCs/>
          <w:i/>
          <w:iCs/>
          <w:u w:val="single"/>
        </w:rPr>
        <w:t>Residential associated HVAC zone:</w:t>
      </w:r>
      <w:r w:rsidRPr="00D815CA">
        <w:rPr>
          <w:rFonts w:ascii="Helvetica" w:eastAsiaTheme="minorEastAsia" w:hAnsi="Helvetica" w:cs="Helvetica"/>
          <w:u w:val="single"/>
        </w:rPr>
        <w:t xml:space="preserve"> any HVAC zone that primarily includes nonresidential spaces designed to serve occupants of residential spaces, including but not limited to corridors, stairwells, elevator lobbies, and common restrooms, on a floor where over 75% of the gross conditioned floor area are residential spaces. This definition does not apply to HVAC zones within hospitals</w:t>
      </w:r>
      <w:r w:rsidR="00956E3F" w:rsidRPr="00D815CA">
        <w:rPr>
          <w:rFonts w:ascii="Helvetica" w:eastAsiaTheme="minorEastAsia" w:hAnsi="Helvetica" w:cs="Helvetica"/>
          <w:u w:val="single"/>
        </w:rPr>
        <w:t>.</w:t>
      </w:r>
    </w:p>
    <w:p w14:paraId="7BE1C6F1" w14:textId="07F6B165" w:rsidR="00F37EEF" w:rsidRPr="00D815CA" w:rsidRDefault="00F37EEF" w:rsidP="00F20991">
      <w:pPr>
        <w:spacing w:before="120"/>
        <w:jc w:val="both"/>
        <w:rPr>
          <w:rFonts w:ascii="Helvetica" w:eastAsiaTheme="minorEastAsia" w:hAnsi="Helvetica" w:cs="Helvetica"/>
          <w:b/>
          <w:i/>
          <w:u w:val="single"/>
        </w:rPr>
      </w:pPr>
      <w:r w:rsidRPr="00D815CA">
        <w:rPr>
          <w:rFonts w:ascii="Helvetica" w:eastAsiaTheme="minorEastAsia" w:hAnsi="Helvetica" w:cs="Helvetica"/>
          <w:b/>
          <w:bCs/>
          <w:i/>
          <w:u w:val="single"/>
        </w:rPr>
        <w:t>service hot water</w:t>
      </w:r>
      <w:r w:rsidRPr="00D815CA">
        <w:rPr>
          <w:rFonts w:ascii="Helvetica" w:eastAsiaTheme="minorEastAsia" w:hAnsi="Helvetica" w:cs="Helvetica"/>
          <w:b/>
          <w:i/>
          <w:u w:val="single"/>
        </w:rPr>
        <w:t xml:space="preserve">. </w:t>
      </w:r>
      <w:r w:rsidRPr="00D815CA">
        <w:rPr>
          <w:rFonts w:ascii="Helvetica" w:eastAsiaTheme="minorEastAsia" w:hAnsi="Helvetica" w:cs="Helvetica"/>
          <w:bCs/>
          <w:iCs/>
          <w:u w:val="single"/>
        </w:rPr>
        <w:t>heating water for domestic or commercial purposes other than space heating and process application requirements.</w:t>
      </w:r>
      <w:r w:rsidRPr="00D815CA">
        <w:rPr>
          <w:rFonts w:ascii="Helvetica" w:eastAsiaTheme="minorEastAsia" w:hAnsi="Helvetica" w:cs="Helvetica"/>
          <w:b/>
          <w:i/>
          <w:u w:val="single"/>
        </w:rPr>
        <w:t xml:space="preserve"> </w:t>
      </w:r>
    </w:p>
    <w:p w14:paraId="34D4DB39" w14:textId="0D511D68" w:rsidR="27D49766" w:rsidRPr="00D815CA" w:rsidRDefault="70BA2A86" w:rsidP="00F20991">
      <w:pPr>
        <w:spacing w:before="120"/>
        <w:jc w:val="both"/>
        <w:rPr>
          <w:rFonts w:ascii="Helvetica" w:eastAsiaTheme="minorEastAsia" w:hAnsi="Helvetica" w:cs="Helvetica"/>
        </w:rPr>
      </w:pPr>
      <w:r w:rsidRPr="00D815CA">
        <w:rPr>
          <w:rFonts w:ascii="Helvetica" w:eastAsiaTheme="minorEastAsia" w:hAnsi="Helvetica" w:cs="Helvetica"/>
          <w:b/>
          <w:i/>
          <w:u w:val="single"/>
        </w:rPr>
        <w:t>site energy</w:t>
      </w:r>
      <w:r w:rsidRPr="00D815CA">
        <w:rPr>
          <w:rFonts w:ascii="Helvetica" w:eastAsiaTheme="minorEastAsia" w:hAnsi="Helvetica" w:cs="Helvetica"/>
          <w:b/>
          <w:u w:val="single"/>
        </w:rPr>
        <w:t xml:space="preserve">: </w:t>
      </w:r>
      <w:r w:rsidRPr="00D815CA">
        <w:rPr>
          <w:rFonts w:ascii="Helvetica" w:eastAsiaTheme="minorEastAsia" w:hAnsi="Helvetica" w:cs="Helvetica"/>
          <w:u w:val="single"/>
        </w:rPr>
        <w:t xml:space="preserve">the energy content of all fuels consumed at the </w:t>
      </w:r>
      <w:r w:rsidRPr="00D815CA">
        <w:rPr>
          <w:rFonts w:ascii="Helvetica" w:eastAsiaTheme="minorEastAsia" w:hAnsi="Helvetica" w:cs="Helvetica"/>
          <w:i/>
          <w:u w:val="single"/>
        </w:rPr>
        <w:t>building</w:t>
      </w:r>
      <w:r w:rsidRPr="00D815CA">
        <w:rPr>
          <w:rFonts w:ascii="Helvetica" w:eastAsiaTheme="minorEastAsia" w:hAnsi="Helvetica" w:cs="Helvetica"/>
          <w:u w:val="single"/>
        </w:rPr>
        <w:t xml:space="preserve"> site to operate a </w:t>
      </w:r>
      <w:r w:rsidRPr="00D815CA">
        <w:rPr>
          <w:rFonts w:ascii="Helvetica" w:eastAsiaTheme="minorEastAsia" w:hAnsi="Helvetica" w:cs="Helvetica"/>
          <w:i/>
          <w:u w:val="single"/>
        </w:rPr>
        <w:t>building</w:t>
      </w:r>
      <w:r w:rsidRPr="00D815CA">
        <w:rPr>
          <w:rFonts w:ascii="Helvetica" w:eastAsiaTheme="minorEastAsia" w:hAnsi="Helvetica" w:cs="Helvetica"/>
          <w:b/>
        </w:rPr>
        <w:t> </w:t>
      </w:r>
    </w:p>
    <w:p w14:paraId="6C1838C7" w14:textId="770E3D6D" w:rsidR="27D49766" w:rsidRPr="00D815CA" w:rsidRDefault="08D0CC08" w:rsidP="00F20991">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spacing w:before="120"/>
        <w:jc w:val="both"/>
        <w:rPr>
          <w:rFonts w:ascii="Helvetica" w:eastAsiaTheme="minorEastAsia" w:hAnsi="Helvetica" w:cs="Helvetica"/>
        </w:rPr>
      </w:pPr>
      <w:r w:rsidRPr="00D815CA">
        <w:rPr>
          <w:rFonts w:ascii="Helvetica" w:eastAsiaTheme="minorEastAsia" w:hAnsi="Helvetica" w:cs="Helvetica"/>
          <w:b/>
          <w:i/>
          <w:strike/>
        </w:rPr>
        <w:t xml:space="preserve">site-solar energy: </w:t>
      </w:r>
      <w:r w:rsidRPr="00D815CA">
        <w:rPr>
          <w:rFonts w:ascii="Helvetica" w:eastAsiaTheme="minorEastAsia" w:hAnsi="Helvetica" w:cs="Helvetica"/>
          <w:strike/>
        </w:rPr>
        <w:t xml:space="preserve">thermal, chemical, or electrical </w:t>
      </w:r>
      <w:r w:rsidRPr="00D815CA">
        <w:rPr>
          <w:rFonts w:ascii="Helvetica" w:eastAsiaTheme="minorEastAsia" w:hAnsi="Helvetica" w:cs="Helvetica"/>
          <w:i/>
          <w:strike/>
        </w:rPr>
        <w:t>energy</w:t>
      </w:r>
      <w:r w:rsidRPr="00D815CA">
        <w:rPr>
          <w:rFonts w:ascii="Helvetica" w:eastAsiaTheme="minorEastAsia" w:hAnsi="Helvetica" w:cs="Helvetica"/>
          <w:strike/>
        </w:rPr>
        <w:t xml:space="preserve"> derived from direct conversion of incident solar radiation at the </w:t>
      </w:r>
      <w:r w:rsidRPr="00D815CA">
        <w:rPr>
          <w:rFonts w:ascii="Helvetica" w:eastAsiaTheme="minorEastAsia" w:hAnsi="Helvetica" w:cs="Helvetica"/>
          <w:i/>
          <w:strike/>
        </w:rPr>
        <w:t>building</w:t>
      </w:r>
      <w:r w:rsidRPr="00D815CA">
        <w:rPr>
          <w:rFonts w:ascii="Helvetica" w:eastAsiaTheme="minorEastAsia" w:hAnsi="Helvetica" w:cs="Helvetica"/>
          <w:strike/>
        </w:rPr>
        <w:t xml:space="preserve"> site and used to offset consumption of purchased </w:t>
      </w:r>
      <w:r w:rsidRPr="00D815CA">
        <w:rPr>
          <w:rFonts w:ascii="Helvetica" w:eastAsiaTheme="minorEastAsia" w:hAnsi="Helvetica" w:cs="Helvetica"/>
          <w:i/>
          <w:strike/>
        </w:rPr>
        <w:t>fuel</w:t>
      </w:r>
      <w:r w:rsidRPr="00D815CA">
        <w:rPr>
          <w:rFonts w:ascii="Helvetica" w:eastAsiaTheme="minorEastAsia" w:hAnsi="Helvetica" w:cs="Helvetica"/>
          <w:strike/>
        </w:rPr>
        <w:t xml:space="preserve"> or electrical </w:t>
      </w:r>
      <w:r w:rsidRPr="00D815CA">
        <w:rPr>
          <w:rFonts w:ascii="Helvetica" w:eastAsiaTheme="minorEastAsia" w:hAnsi="Helvetica" w:cs="Helvetica"/>
          <w:i/>
          <w:strike/>
        </w:rPr>
        <w:t>energy</w:t>
      </w:r>
      <w:r w:rsidRPr="00D815CA">
        <w:rPr>
          <w:rFonts w:ascii="Helvetica" w:eastAsiaTheme="minorEastAsia" w:hAnsi="Helvetica" w:cs="Helvetica"/>
          <w:strike/>
        </w:rPr>
        <w:t xml:space="preserve"> supplies. For the purposes of applying this standard, </w:t>
      </w:r>
      <w:r w:rsidRPr="00D815CA">
        <w:rPr>
          <w:rFonts w:ascii="Helvetica" w:eastAsiaTheme="minorEastAsia" w:hAnsi="Helvetica" w:cs="Helvetica"/>
          <w:i/>
          <w:strike/>
        </w:rPr>
        <w:t>site-solar energy</w:t>
      </w:r>
      <w:r w:rsidRPr="00D815CA">
        <w:rPr>
          <w:rFonts w:ascii="Helvetica" w:eastAsiaTheme="minorEastAsia" w:hAnsi="Helvetica" w:cs="Helvetica"/>
          <w:strike/>
        </w:rPr>
        <w:t xml:space="preserve"> shall not include passive heat gain through </w:t>
      </w:r>
      <w:r w:rsidRPr="00D815CA">
        <w:rPr>
          <w:rFonts w:ascii="Helvetica" w:eastAsiaTheme="minorEastAsia" w:hAnsi="Helvetica" w:cs="Helvetica"/>
          <w:i/>
          <w:strike/>
        </w:rPr>
        <w:t>fenestration</w:t>
      </w:r>
      <w:r w:rsidRPr="00D815CA">
        <w:rPr>
          <w:rFonts w:ascii="Helvetica" w:eastAsiaTheme="minorEastAsia" w:hAnsi="Helvetica" w:cs="Helvetica"/>
          <w:strike/>
        </w:rPr>
        <w:t xml:space="preserve"> </w:t>
      </w:r>
      <w:r w:rsidRPr="00D815CA">
        <w:rPr>
          <w:rFonts w:ascii="Helvetica" w:eastAsiaTheme="minorEastAsia" w:hAnsi="Helvetica" w:cs="Helvetica"/>
          <w:i/>
          <w:strike/>
        </w:rPr>
        <w:t>systems</w:t>
      </w:r>
      <w:r w:rsidRPr="00D815CA">
        <w:rPr>
          <w:rFonts w:ascii="Helvetica" w:eastAsiaTheme="minorEastAsia" w:hAnsi="Helvetica" w:cs="Helvetica"/>
        </w:rPr>
        <w:t>.</w:t>
      </w:r>
    </w:p>
    <w:p w14:paraId="67296CCA" w14:textId="770E3D6D" w:rsidR="27D49766" w:rsidRPr="00D815CA" w:rsidRDefault="08D0CC08" w:rsidP="00F209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120"/>
        <w:jc w:val="both"/>
        <w:rPr>
          <w:rFonts w:ascii="Helvetica" w:eastAsiaTheme="minorEastAsia" w:hAnsi="Helvetica" w:cs="Helvetica"/>
          <w:u w:val="single"/>
        </w:rPr>
      </w:pPr>
      <w:r w:rsidRPr="00D815CA">
        <w:rPr>
          <w:rFonts w:ascii="Helvetica" w:eastAsiaTheme="minorEastAsia" w:hAnsi="Helvetica" w:cs="Helvetica"/>
          <w:b/>
          <w:i/>
          <w:u w:val="single"/>
        </w:rPr>
        <w:t xml:space="preserve">south-oriented: </w:t>
      </w:r>
      <w:r w:rsidRPr="00D815CA">
        <w:rPr>
          <w:rFonts w:ascii="Helvetica" w:eastAsiaTheme="minorEastAsia" w:hAnsi="Helvetica" w:cs="Helvetica"/>
          <w:u w:val="single"/>
        </w:rPr>
        <w:t>facing within 45 degrees of true south in the northern hemisphere; facing within 45 degrees of true north in the southern hemisphere.</w:t>
      </w:r>
    </w:p>
    <w:p w14:paraId="2BEF76EE" w14:textId="770E3D6D" w:rsidR="27D49766" w:rsidRPr="00D815CA" w:rsidRDefault="678F0C16" w:rsidP="00F20991">
      <w:pPr>
        <w:spacing w:before="120"/>
        <w:rPr>
          <w:rFonts w:ascii="Helvetica" w:eastAsia="Calibri" w:hAnsi="Helvetica" w:cs="Helvetica"/>
          <w:u w:val="single"/>
        </w:rPr>
      </w:pPr>
      <w:r w:rsidRPr="00D815CA">
        <w:rPr>
          <w:rFonts w:ascii="Helvetica" w:eastAsia="Calibri" w:hAnsi="Helvetica" w:cs="Helvetica"/>
          <w:b/>
          <w:i/>
          <w:u w:val="single"/>
        </w:rPr>
        <w:t>thermal bridge</w:t>
      </w:r>
      <w:r w:rsidR="6541A0AF" w:rsidRPr="00D815CA">
        <w:rPr>
          <w:rFonts w:ascii="Helvetica" w:eastAsia="Calibri" w:hAnsi="Helvetica" w:cs="Helvetica"/>
          <w:b/>
          <w:i/>
          <w:u w:val="single"/>
        </w:rPr>
        <w:t>:</w:t>
      </w:r>
      <w:r w:rsidR="6541A0AF" w:rsidRPr="00D815CA">
        <w:rPr>
          <w:rFonts w:ascii="Helvetica" w:eastAsia="Calibri" w:hAnsi="Helvetica" w:cs="Helvetica"/>
          <w:u w:val="single"/>
        </w:rPr>
        <w:t xml:space="preserve">  an element or interface of elements that has higher thermal conductivity than the surrounding building thermal envelope, which creates a path of least resistance for heat transfer.</w:t>
      </w:r>
    </w:p>
    <w:p w14:paraId="0557680F" w14:textId="094369DE" w:rsidR="007A2E03" w:rsidRPr="00D815CA" w:rsidRDefault="007A2E03" w:rsidP="00F20991">
      <w:pPr>
        <w:spacing w:before="120"/>
        <w:ind w:left="435"/>
        <w:rPr>
          <w:rFonts w:ascii="Helvetica" w:eastAsia="Calibri" w:hAnsi="Helvetica" w:cs="Helvetica"/>
          <w:i/>
          <w:u w:val="single"/>
        </w:rPr>
      </w:pPr>
      <w:r w:rsidRPr="00D815CA">
        <w:rPr>
          <w:rFonts w:ascii="Helvetica" w:eastAsia="Calibri" w:hAnsi="Helvetica" w:cs="Helvetica"/>
          <w:b/>
          <w:i/>
          <w:u w:val="single"/>
        </w:rPr>
        <w:t>PSI-FACTOR (ψ-</w:t>
      </w:r>
      <w:r w:rsidR="00DB2B44" w:rsidRPr="00D815CA">
        <w:rPr>
          <w:rFonts w:ascii="Helvetica" w:eastAsia="Calibri" w:hAnsi="Helvetica" w:cs="Helvetica"/>
          <w:b/>
          <w:i/>
          <w:u w:val="single"/>
        </w:rPr>
        <w:t xml:space="preserve"> factor</w:t>
      </w:r>
      <w:r w:rsidRPr="00D815CA">
        <w:rPr>
          <w:rFonts w:ascii="Helvetica" w:eastAsia="Calibri" w:hAnsi="Helvetica" w:cs="Helvetica"/>
          <w:b/>
          <w:i/>
          <w:u w:val="single"/>
        </w:rPr>
        <w:t>).</w:t>
      </w:r>
      <w:r w:rsidRPr="00D815CA">
        <w:rPr>
          <w:rFonts w:ascii="Helvetica" w:eastAsia="Calibri" w:hAnsi="Helvetica" w:cs="Helvetica"/>
          <w:i/>
          <w:u w:val="single"/>
        </w:rPr>
        <w:t xml:space="preserve"> The heat loss factor per unit length of a thermal bridge characterized as a linear element of a building thermal envelope (Btu/h x ft x F)</w:t>
      </w:r>
      <w:r w:rsidR="00DB2B44" w:rsidRPr="00D815CA">
        <w:rPr>
          <w:rFonts w:ascii="Helvetica" w:eastAsia="Calibri" w:hAnsi="Helvetica" w:cs="Helvetica"/>
          <w:i/>
          <w:u w:val="single"/>
        </w:rPr>
        <w:t xml:space="preserve"> </w:t>
      </w:r>
      <w:r w:rsidRPr="00D815CA">
        <w:rPr>
          <w:rFonts w:ascii="Helvetica" w:eastAsia="Calibri" w:hAnsi="Helvetica" w:cs="Helvetica"/>
          <w:i/>
          <w:u w:val="single"/>
        </w:rPr>
        <w:t>[W/(m x K)].</w:t>
      </w:r>
    </w:p>
    <w:p w14:paraId="772CBC33" w14:textId="30E2D649" w:rsidR="007A2E03" w:rsidRPr="00D815CA" w:rsidRDefault="007A2E03" w:rsidP="00F20991">
      <w:pPr>
        <w:spacing w:before="120"/>
        <w:ind w:left="435"/>
        <w:rPr>
          <w:rFonts w:ascii="Helvetica" w:eastAsia="Calibri" w:hAnsi="Helvetica" w:cs="Helvetica"/>
          <w:i/>
          <w:u w:val="single"/>
        </w:rPr>
      </w:pPr>
      <w:r w:rsidRPr="00D815CA">
        <w:rPr>
          <w:rFonts w:ascii="Helvetica" w:eastAsia="Calibri" w:hAnsi="Helvetica" w:cs="Helvetica"/>
          <w:b/>
          <w:i/>
          <w:u w:val="single"/>
        </w:rPr>
        <w:t>CHI-FACTOR (χ-</w:t>
      </w:r>
      <w:r w:rsidR="00DB2B44" w:rsidRPr="00D815CA">
        <w:rPr>
          <w:rFonts w:ascii="Helvetica" w:eastAsia="Calibri" w:hAnsi="Helvetica" w:cs="Helvetica"/>
          <w:b/>
          <w:i/>
          <w:u w:val="single"/>
        </w:rPr>
        <w:t xml:space="preserve"> factor</w:t>
      </w:r>
      <w:r w:rsidRPr="00D815CA">
        <w:rPr>
          <w:rFonts w:ascii="Helvetica" w:eastAsia="Calibri" w:hAnsi="Helvetica" w:cs="Helvetica"/>
          <w:b/>
          <w:i/>
          <w:u w:val="single"/>
        </w:rPr>
        <w:t>).</w:t>
      </w:r>
      <w:r w:rsidRPr="00D815CA">
        <w:rPr>
          <w:rFonts w:ascii="Helvetica" w:eastAsia="Calibri" w:hAnsi="Helvetica" w:cs="Helvetica"/>
          <w:i/>
          <w:u w:val="single"/>
        </w:rPr>
        <w:t xml:space="preserve"> The heat loss factor for a single thermal bridge characterized as a point element of a building thermal envelope (Btu/h x F) [W/K].</w:t>
      </w:r>
    </w:p>
    <w:p w14:paraId="5EB28A44" w14:textId="770E3D6D" w:rsidR="007A2E03" w:rsidRPr="00D815CA" w:rsidRDefault="00DB2B44" w:rsidP="00F20991">
      <w:pPr>
        <w:spacing w:before="120"/>
        <w:ind w:left="435"/>
        <w:rPr>
          <w:rFonts w:ascii="Helvetica" w:eastAsia="Calibri" w:hAnsi="Helvetica" w:cs="Helvetica"/>
          <w:i/>
          <w:u w:val="single"/>
        </w:rPr>
      </w:pPr>
      <w:r w:rsidRPr="00D815CA">
        <w:rPr>
          <w:rFonts w:ascii="Helvetica" w:eastAsia="Calibri" w:hAnsi="Helvetica" w:cs="Helvetica"/>
          <w:b/>
          <w:i/>
          <w:u w:val="single"/>
        </w:rPr>
        <w:t>Clear field thermal bridge</w:t>
      </w:r>
      <w:r w:rsidR="007A2E03" w:rsidRPr="00D815CA">
        <w:rPr>
          <w:rFonts w:ascii="Helvetica" w:eastAsia="Calibri" w:hAnsi="Helvetica" w:cs="Helvetica"/>
          <w:b/>
          <w:i/>
          <w:u w:val="single"/>
        </w:rPr>
        <w:t>.</w:t>
      </w:r>
      <w:r w:rsidR="007A2E03" w:rsidRPr="00D815CA">
        <w:rPr>
          <w:rFonts w:ascii="Helvetica" w:eastAsia="Calibri" w:hAnsi="Helvetica" w:cs="Helvetica"/>
          <w:i/>
          <w:u w:val="single"/>
        </w:rPr>
        <w:t xml:space="preserve"> An area-based thermal transmittance associated with elements of a building envelope assembly which repeats at regular intervals. Examples of clear field thermal bridges include metal or wood studs, brick ties, and cladding attachments such as z-girts.</w:t>
      </w:r>
    </w:p>
    <w:p w14:paraId="026F38C2" w14:textId="770E3D6D" w:rsidR="007A2E03" w:rsidRPr="00D815CA" w:rsidRDefault="00DB2B44" w:rsidP="00F20991">
      <w:pPr>
        <w:spacing w:before="120"/>
        <w:ind w:left="435"/>
        <w:rPr>
          <w:rFonts w:ascii="Helvetica" w:eastAsia="Calibri" w:hAnsi="Helvetica" w:cs="Helvetica"/>
          <w:i/>
          <w:u w:val="single"/>
        </w:rPr>
      </w:pPr>
      <w:r w:rsidRPr="00D815CA">
        <w:rPr>
          <w:rFonts w:ascii="Helvetica" w:eastAsia="Calibri" w:hAnsi="Helvetica" w:cs="Helvetica"/>
          <w:b/>
          <w:i/>
          <w:u w:val="single"/>
        </w:rPr>
        <w:t>Clear field</w:t>
      </w:r>
      <w:r w:rsidR="007A2E03" w:rsidRPr="00D815CA">
        <w:rPr>
          <w:rFonts w:ascii="Helvetica" w:eastAsia="Calibri" w:hAnsi="Helvetica" w:cs="Helvetica"/>
          <w:b/>
          <w:i/>
          <w:u w:val="single"/>
        </w:rPr>
        <w:t xml:space="preserve"> U-</w:t>
      </w:r>
      <w:r w:rsidRPr="00D815CA">
        <w:rPr>
          <w:rFonts w:ascii="Helvetica" w:eastAsia="Calibri" w:hAnsi="Helvetica" w:cs="Helvetica"/>
          <w:b/>
          <w:i/>
          <w:u w:val="single"/>
        </w:rPr>
        <w:t xml:space="preserve"> factor</w:t>
      </w:r>
      <w:r w:rsidR="007A2E03" w:rsidRPr="00D815CA">
        <w:rPr>
          <w:rFonts w:ascii="Helvetica" w:eastAsia="Calibri" w:hAnsi="Helvetica" w:cs="Helvetica"/>
          <w:b/>
          <w:i/>
          <w:u w:val="single"/>
        </w:rPr>
        <w:t>.</w:t>
      </w:r>
      <w:r w:rsidR="007A2E03" w:rsidRPr="00D815CA">
        <w:rPr>
          <w:rFonts w:ascii="Helvetica" w:eastAsia="Calibri" w:hAnsi="Helvetica" w:cs="Helvetica"/>
          <w:i/>
          <w:u w:val="single"/>
        </w:rPr>
        <w:t xml:space="preserve"> Thermal performance factor that accounts for clear field thermal bridge. </w:t>
      </w:r>
    </w:p>
    <w:p w14:paraId="4C52EA13" w14:textId="770E3D6D" w:rsidR="27D49766" w:rsidRPr="00D815CA" w:rsidRDefault="00DB2B44" w:rsidP="00F20991">
      <w:pPr>
        <w:spacing w:before="120"/>
        <w:ind w:left="435"/>
        <w:rPr>
          <w:rFonts w:ascii="Helvetica" w:hAnsi="Helvetica" w:cs="Helvetica"/>
        </w:rPr>
      </w:pPr>
      <w:r w:rsidRPr="00D815CA">
        <w:rPr>
          <w:rFonts w:ascii="Helvetica" w:eastAsia="Calibri" w:hAnsi="Helvetica" w:cs="Helvetica"/>
          <w:b/>
          <w:i/>
          <w:u w:val="single"/>
        </w:rPr>
        <w:t>Overall</w:t>
      </w:r>
      <w:r w:rsidR="007A2E03" w:rsidRPr="00D815CA">
        <w:rPr>
          <w:rFonts w:ascii="Helvetica" w:eastAsia="Calibri" w:hAnsi="Helvetica" w:cs="Helvetica"/>
          <w:b/>
          <w:i/>
          <w:u w:val="single"/>
        </w:rPr>
        <w:t xml:space="preserve"> U-</w:t>
      </w:r>
      <w:r w:rsidRPr="00D815CA">
        <w:rPr>
          <w:rFonts w:ascii="Helvetica" w:eastAsia="Calibri" w:hAnsi="Helvetica" w:cs="Helvetica"/>
          <w:b/>
          <w:i/>
          <w:u w:val="single"/>
        </w:rPr>
        <w:t>factor</w:t>
      </w:r>
      <w:r w:rsidR="007A2E03" w:rsidRPr="00D815CA">
        <w:rPr>
          <w:rFonts w:ascii="Helvetica" w:eastAsia="Calibri" w:hAnsi="Helvetica" w:cs="Helvetica"/>
          <w:b/>
          <w:i/>
          <w:u w:val="single"/>
        </w:rPr>
        <w:t>.</w:t>
      </w:r>
      <w:r w:rsidR="007A2E03" w:rsidRPr="00D815CA">
        <w:rPr>
          <w:rFonts w:ascii="Helvetica" w:eastAsia="Calibri" w:hAnsi="Helvetica" w:cs="Helvetica"/>
          <w:i/>
          <w:u w:val="single"/>
        </w:rPr>
        <w:t xml:space="preserve"> U-factor of above grade walls that includes clear field, linear, and point thermal bridges.</w:t>
      </w:r>
    </w:p>
    <w:p w14:paraId="2166098E" w14:textId="770E3D6D" w:rsidR="27D49766" w:rsidRPr="00D815CA" w:rsidRDefault="08D0CC08" w:rsidP="00F20991">
      <w:pPr>
        <w:spacing w:before="120"/>
        <w:rPr>
          <w:rFonts w:ascii="Helvetica" w:eastAsiaTheme="minorEastAsia" w:hAnsi="Helvetica" w:cs="Helvetica"/>
          <w:u w:val="single"/>
        </w:rPr>
      </w:pPr>
      <w:r w:rsidRPr="00D815CA">
        <w:rPr>
          <w:rFonts w:ascii="Helvetica" w:eastAsiaTheme="minorEastAsia" w:hAnsi="Helvetica" w:cs="Helvetica"/>
          <w:b/>
          <w:i/>
          <w:u w:val="single"/>
        </w:rPr>
        <w:t>trim compressor:</w:t>
      </w:r>
      <w:r w:rsidRPr="00D815CA">
        <w:rPr>
          <w:rFonts w:ascii="Helvetica" w:eastAsiaTheme="minorEastAsia" w:hAnsi="Helvetica" w:cs="Helvetica"/>
          <w:u w:val="single"/>
        </w:rPr>
        <w:t xml:space="preserve"> a compressor that is designated for part-load operation, handling the short-term variable trim load of end uses, in addition to the fully loaded base compressors.</w:t>
      </w:r>
    </w:p>
    <w:p w14:paraId="0843CDFA" w14:textId="770E3D6D" w:rsidR="27D49766" w:rsidRPr="00D815CA" w:rsidRDefault="16779FAF" w:rsidP="00F209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120"/>
        <w:jc w:val="both"/>
        <w:rPr>
          <w:rFonts w:ascii="Helvetica" w:eastAsiaTheme="minorEastAsia" w:hAnsi="Helvetica" w:cs="Helvetica"/>
          <w:u w:val="single"/>
        </w:rPr>
      </w:pPr>
      <w:r w:rsidRPr="00D815CA">
        <w:rPr>
          <w:rFonts w:ascii="Helvetica" w:eastAsiaTheme="minorEastAsia" w:hAnsi="Helvetica" w:cs="Helvetica"/>
          <w:b/>
          <w:i/>
          <w:u w:val="single"/>
        </w:rPr>
        <w:t xml:space="preserve">west-oriented: </w:t>
      </w:r>
      <w:r w:rsidRPr="00D815CA">
        <w:rPr>
          <w:rFonts w:ascii="Helvetica" w:eastAsiaTheme="minorEastAsia" w:hAnsi="Helvetica" w:cs="Helvetica"/>
          <w:u w:val="single"/>
        </w:rPr>
        <w:t>facing within 45 degrees of true west to the south and within less than 22.5 degrees of true west to the north in the northern hemisphere; facing within 45 degrees of true west to the north and within less than 22.5 degrees of true west to the south in the southern hemisphere.</w:t>
      </w:r>
    </w:p>
    <w:p w14:paraId="56219CC9" w14:textId="770E3D6D" w:rsidR="0EF9EA7B" w:rsidRPr="00D815CA" w:rsidRDefault="0EF9EA7B" w:rsidP="00F20991">
      <w:pPr>
        <w:spacing w:before="120"/>
        <w:jc w:val="both"/>
        <w:rPr>
          <w:rFonts w:ascii="Helvetica" w:hAnsi="Helvetica" w:cs="Helvetica"/>
          <w:u w:val="single"/>
        </w:rPr>
      </w:pPr>
      <w:r w:rsidRPr="00D815CA">
        <w:rPr>
          <w:rFonts w:ascii="Helvetica" w:hAnsi="Helvetica" w:cs="Helvetica"/>
          <w:b/>
          <w:i/>
          <w:u w:val="single"/>
        </w:rPr>
        <w:t>total system performance ratio (TSPR):</w:t>
      </w:r>
      <w:r w:rsidRPr="00D815CA">
        <w:rPr>
          <w:rFonts w:ascii="Helvetica" w:hAnsi="Helvetica" w:cs="Helvetica"/>
          <w:u w:val="single"/>
        </w:rPr>
        <w:t xml:space="preserve"> The ratio of the sum of a </w:t>
      </w:r>
      <w:r w:rsidRPr="00D815CA">
        <w:rPr>
          <w:rFonts w:ascii="Helvetica" w:hAnsi="Helvetica" w:cs="Helvetica"/>
          <w:i/>
          <w:u w:val="single"/>
        </w:rPr>
        <w:t>building’s</w:t>
      </w:r>
      <w:r w:rsidRPr="00D815CA">
        <w:rPr>
          <w:rFonts w:ascii="Helvetica" w:hAnsi="Helvetica" w:cs="Helvetica"/>
          <w:u w:val="single"/>
        </w:rPr>
        <w:t xml:space="preserve"> annual heating and cooling load in thousand Btu to the sum of annual site </w:t>
      </w:r>
      <w:r w:rsidRPr="00D815CA">
        <w:rPr>
          <w:rFonts w:ascii="Helvetica" w:hAnsi="Helvetica" w:cs="Helvetica"/>
          <w:i/>
          <w:u w:val="single"/>
        </w:rPr>
        <w:t>energy</w:t>
      </w:r>
      <w:r w:rsidRPr="00D815CA">
        <w:rPr>
          <w:rFonts w:ascii="Helvetica" w:hAnsi="Helvetica" w:cs="Helvetica"/>
          <w:u w:val="single"/>
        </w:rPr>
        <w:t xml:space="preserve"> input of the </w:t>
      </w:r>
      <w:r w:rsidRPr="00D815CA">
        <w:rPr>
          <w:rFonts w:ascii="Helvetica" w:hAnsi="Helvetica" w:cs="Helvetica"/>
          <w:i/>
          <w:u w:val="single"/>
        </w:rPr>
        <w:t>building</w:t>
      </w:r>
      <w:r w:rsidRPr="00D815CA">
        <w:rPr>
          <w:rFonts w:ascii="Helvetica" w:hAnsi="Helvetica" w:cs="Helvetica"/>
          <w:u w:val="single"/>
        </w:rPr>
        <w:t xml:space="preserve"> mechanical </w:t>
      </w:r>
      <w:r w:rsidRPr="00D815CA">
        <w:rPr>
          <w:rFonts w:ascii="Helvetica" w:hAnsi="Helvetica" w:cs="Helvetica"/>
          <w:i/>
          <w:u w:val="single"/>
        </w:rPr>
        <w:t>systems</w:t>
      </w:r>
      <w:r w:rsidRPr="00D815CA">
        <w:rPr>
          <w:rFonts w:ascii="Helvetica" w:hAnsi="Helvetica" w:cs="Helvetica"/>
          <w:u w:val="single"/>
        </w:rPr>
        <w:t>.</w:t>
      </w:r>
      <w:r w:rsidRPr="00D815CA">
        <w:rPr>
          <w:rFonts w:ascii="Helvetica" w:hAnsi="Helvetica" w:cs="Helvetica"/>
        </w:rPr>
        <w:t xml:space="preserve"> </w:t>
      </w:r>
    </w:p>
    <w:p w14:paraId="2541C94E" w14:textId="770E3D6D" w:rsidR="0EF9EA7B" w:rsidRPr="00D05AF6" w:rsidRDefault="7C546139" w:rsidP="00F20991">
      <w:pPr>
        <w:spacing w:before="120"/>
        <w:jc w:val="both"/>
        <w:rPr>
          <w:rFonts w:ascii="Helvetica" w:hAnsi="Helvetica" w:cs="Helvetica"/>
          <w:u w:val="single"/>
        </w:rPr>
      </w:pPr>
      <w:r w:rsidRPr="00D815CA">
        <w:rPr>
          <w:rFonts w:ascii="Helvetica" w:hAnsi="Helvetica" w:cs="Helvetica"/>
          <w:b/>
          <w:i/>
          <w:u w:val="single"/>
        </w:rPr>
        <w:t xml:space="preserve">TSPR reference building design: </w:t>
      </w:r>
      <w:r w:rsidRPr="00D815CA">
        <w:rPr>
          <w:rFonts w:ascii="Helvetica" w:hAnsi="Helvetica" w:cs="Helvetica"/>
          <w:u w:val="single"/>
        </w:rPr>
        <w:t xml:space="preserve">a computer representation of a hypothetical </w:t>
      </w:r>
      <w:r w:rsidRPr="00D815CA">
        <w:rPr>
          <w:rFonts w:ascii="Helvetica" w:hAnsi="Helvetica" w:cs="Helvetica"/>
          <w:i/>
          <w:u w:val="single"/>
        </w:rPr>
        <w:t>building</w:t>
      </w:r>
      <w:r w:rsidRPr="00D815CA">
        <w:rPr>
          <w:rFonts w:ascii="Helvetica" w:hAnsi="Helvetica" w:cs="Helvetica"/>
          <w:u w:val="single"/>
        </w:rPr>
        <w:t xml:space="preserve"> design based on modifications to the </w:t>
      </w:r>
      <w:r w:rsidRPr="00D05AF6">
        <w:rPr>
          <w:rFonts w:ascii="Helvetica" w:hAnsi="Helvetica" w:cs="Helvetica"/>
          <w:i/>
          <w:u w:val="single"/>
        </w:rPr>
        <w:t>proposed design</w:t>
      </w:r>
      <w:r w:rsidRPr="00D05AF6">
        <w:rPr>
          <w:rFonts w:ascii="Helvetica" w:hAnsi="Helvetica" w:cs="Helvetica"/>
          <w:u w:val="single"/>
        </w:rPr>
        <w:t xml:space="preserve"> in accordance with Section J.4.3. This representation is used as the basis for calculating the mechanical</w:t>
      </w:r>
      <w:r w:rsidRPr="00D05AF6">
        <w:rPr>
          <w:rFonts w:ascii="Helvetica" w:hAnsi="Helvetica" w:cs="Helvetica"/>
          <w:i/>
          <w:u w:val="single"/>
        </w:rPr>
        <w:t xml:space="preserve"> total system performance ratio </w:t>
      </w:r>
      <w:r w:rsidRPr="00D05AF6">
        <w:rPr>
          <w:rFonts w:ascii="Helvetica" w:hAnsi="Helvetica" w:cs="Helvetica"/>
          <w:u w:val="single"/>
        </w:rPr>
        <w:t xml:space="preserve">for determining alternative mechanical </w:t>
      </w:r>
      <w:r w:rsidRPr="00D05AF6">
        <w:rPr>
          <w:rFonts w:ascii="Helvetica" w:hAnsi="Helvetica" w:cs="Helvetica"/>
          <w:i/>
          <w:u w:val="single"/>
        </w:rPr>
        <w:t>system</w:t>
      </w:r>
      <w:r w:rsidRPr="00D05AF6">
        <w:rPr>
          <w:rFonts w:ascii="Helvetica" w:hAnsi="Helvetica" w:cs="Helvetica"/>
          <w:u w:val="single"/>
        </w:rPr>
        <w:t xml:space="preserve"> performance in accordance with Section 6.2.2 (c) and Normative Appendix J.</w:t>
      </w:r>
    </w:p>
    <w:p w14:paraId="7C6E5D26" w14:textId="0CD2F92C" w:rsidR="3F15C4B1" w:rsidRDefault="0E9ECBA6" w:rsidP="00F20991">
      <w:pPr>
        <w:pStyle w:val="Heading2"/>
        <w:ind w:left="255"/>
      </w:pPr>
      <w:bookmarkStart w:id="92" w:name="_Toc110849874"/>
      <w:r>
        <w:t xml:space="preserve">Addition to </w:t>
      </w:r>
      <w:r w:rsidR="7F475193">
        <w:t xml:space="preserve">Section </w:t>
      </w:r>
      <w:r w:rsidR="039553E0">
        <w:t>3.3 Abbreviations and Acronyms</w:t>
      </w:r>
      <w:bookmarkEnd w:id="92"/>
    </w:p>
    <w:p w14:paraId="31C70757" w14:textId="77777777" w:rsidR="08D0CC08" w:rsidRDefault="08D0CC08" w:rsidP="00F20991">
      <w:pPr>
        <w:rPr>
          <w:lang w:eastAsia="ja-JP"/>
        </w:rPr>
      </w:pPr>
    </w:p>
    <w:p w14:paraId="7E05CEBD" w14:textId="5B56F3CE" w:rsidR="4E8A2FC7" w:rsidRPr="002548A9" w:rsidRDefault="4E8A2FC7" w:rsidP="00F20991">
      <w:pPr>
        <w:rPr>
          <w:rFonts w:ascii="Helvetica" w:hAnsi="Helvetica" w:cs="Helvetica"/>
          <w:lang w:eastAsia="ja-JP"/>
        </w:rPr>
      </w:pPr>
      <w:r w:rsidRPr="002548A9">
        <w:rPr>
          <w:rFonts w:ascii="Helvetica" w:hAnsi="Helvetica" w:cs="Helvetica"/>
          <w:lang w:eastAsia="ja-JP"/>
        </w:rPr>
        <w:t>Section 3.3</w:t>
      </w:r>
      <w:r w:rsidR="4E3675F5" w:rsidRPr="002548A9">
        <w:rPr>
          <w:rFonts w:ascii="Helvetica" w:hAnsi="Helvetica" w:cs="Helvetica"/>
          <w:lang w:eastAsia="ja-JP"/>
        </w:rPr>
        <w:t xml:space="preserve"> of </w:t>
      </w:r>
      <w:r w:rsidRPr="002548A9">
        <w:rPr>
          <w:rFonts w:ascii="Helvetica" w:hAnsi="Helvetica" w:cs="Helvetica"/>
          <w:lang w:eastAsia="ja-JP"/>
        </w:rPr>
        <w:t>ASHRAE 90.1-2019</w:t>
      </w:r>
      <w:r w:rsidR="4E3675F5" w:rsidRPr="002548A9">
        <w:rPr>
          <w:rFonts w:ascii="Helvetica" w:hAnsi="Helvetica" w:cs="Helvetica"/>
          <w:lang w:eastAsia="ja-JP"/>
        </w:rPr>
        <w:t xml:space="preserve"> shall be amended by the addition of </w:t>
      </w:r>
      <w:r w:rsidR="5F6EBFB3" w:rsidRPr="002548A9">
        <w:rPr>
          <w:rFonts w:ascii="Helvetica" w:hAnsi="Helvetica" w:cs="Helvetica"/>
          <w:lang w:eastAsia="ja-JP"/>
        </w:rPr>
        <w:t xml:space="preserve">abbreviations and acronyms </w:t>
      </w:r>
      <w:r w:rsidR="4E3675F5" w:rsidRPr="002548A9">
        <w:rPr>
          <w:rFonts w:ascii="Helvetica" w:hAnsi="Helvetica" w:cs="Helvetica"/>
          <w:lang w:eastAsia="ja-JP"/>
        </w:rPr>
        <w:t>as follows:</w:t>
      </w:r>
    </w:p>
    <w:p w14:paraId="1068BC71" w14:textId="05BE5613" w:rsidR="006B301B" w:rsidRPr="002548A9" w:rsidRDefault="006B301B" w:rsidP="00F20991">
      <w:pPr>
        <w:spacing w:line="257" w:lineRule="auto"/>
        <w:rPr>
          <w:rFonts w:ascii="Helvetica" w:eastAsiaTheme="minorEastAsia" w:hAnsi="Helvetica" w:cs="Helvetica"/>
        </w:rPr>
      </w:pPr>
    </w:p>
    <w:p w14:paraId="67BE6CCE" w14:textId="7C8AE838" w:rsidR="08D0CC08" w:rsidRPr="002548A9" w:rsidRDefault="08D0CC08" w:rsidP="00F20991">
      <w:pPr>
        <w:spacing w:before="120" w:line="257" w:lineRule="auto"/>
        <w:rPr>
          <w:rFonts w:ascii="Helvetica" w:eastAsiaTheme="minorEastAsia" w:hAnsi="Helvetica" w:cs="Helvetica"/>
          <w:i/>
          <w:u w:val="single"/>
        </w:rPr>
      </w:pPr>
      <w:r w:rsidRPr="002548A9">
        <w:rPr>
          <w:rFonts w:ascii="Helvetica" w:eastAsiaTheme="minorEastAsia" w:hAnsi="Helvetica" w:cs="Helvetica"/>
          <w:i/>
          <w:u w:val="single"/>
        </w:rPr>
        <w:t xml:space="preserve">CFEI </w:t>
      </w:r>
      <w:r w:rsidRPr="002548A9">
        <w:rPr>
          <w:rFonts w:ascii="Helvetica" w:hAnsi="Helvetica" w:cs="Helvetica"/>
        </w:rPr>
        <w:tab/>
      </w:r>
      <w:r w:rsidRPr="002548A9">
        <w:rPr>
          <w:rFonts w:ascii="Helvetica" w:eastAsiaTheme="minorEastAsia" w:hAnsi="Helvetica" w:cs="Helvetica"/>
          <w:u w:val="single"/>
        </w:rPr>
        <w:t>ceiling fan energy index</w:t>
      </w:r>
    </w:p>
    <w:p w14:paraId="6CBB0BBC" w14:textId="6868F8DA" w:rsidR="08D0CC08" w:rsidRPr="002548A9" w:rsidRDefault="08D0CC08" w:rsidP="00F20991">
      <w:pPr>
        <w:spacing w:before="120" w:line="257" w:lineRule="auto"/>
        <w:rPr>
          <w:rFonts w:ascii="Helvetica" w:eastAsiaTheme="minorEastAsia" w:hAnsi="Helvetica" w:cs="Helvetica"/>
        </w:rPr>
      </w:pPr>
      <w:r w:rsidRPr="002548A9">
        <w:rPr>
          <w:rFonts w:ascii="Helvetica" w:eastAsiaTheme="minorEastAsia" w:hAnsi="Helvetica" w:cs="Helvetica"/>
          <w:i/>
          <w:strike/>
        </w:rPr>
        <w:t>E</w:t>
      </w:r>
      <w:r w:rsidRPr="002548A9">
        <w:rPr>
          <w:rFonts w:ascii="Helvetica" w:eastAsiaTheme="minorEastAsia" w:hAnsi="Helvetica" w:cs="Helvetica"/>
          <w:i/>
          <w:strike/>
          <w:vertAlign w:val="subscript"/>
        </w:rPr>
        <w:t>t</w:t>
      </w:r>
      <w:r w:rsidRPr="002548A9">
        <w:rPr>
          <w:rFonts w:ascii="Helvetica" w:eastAsiaTheme="minorEastAsia" w:hAnsi="Helvetica" w:cs="Helvetica"/>
          <w:i/>
        </w:rPr>
        <w:t xml:space="preserve"> </w:t>
      </w:r>
      <w:r w:rsidRPr="002548A9">
        <w:rPr>
          <w:rFonts w:ascii="Helvetica" w:eastAsiaTheme="minorEastAsia" w:hAnsi="Helvetica" w:cs="Helvetica"/>
          <w:u w:val="single"/>
        </w:rPr>
        <w:t>E</w:t>
      </w:r>
      <w:r w:rsidRPr="002548A9">
        <w:rPr>
          <w:rFonts w:ascii="Helvetica" w:eastAsiaTheme="minorEastAsia" w:hAnsi="Helvetica" w:cs="Helvetica"/>
          <w:u w:val="single"/>
          <w:vertAlign w:val="subscript"/>
        </w:rPr>
        <w:t>t</w:t>
      </w:r>
      <w:r w:rsidRPr="002548A9">
        <w:rPr>
          <w:rFonts w:ascii="Helvetica" w:hAnsi="Helvetica" w:cs="Helvetica"/>
        </w:rPr>
        <w:tab/>
      </w:r>
      <w:r w:rsidRPr="002548A9">
        <w:rPr>
          <w:rFonts w:ascii="Helvetica" w:eastAsiaTheme="minorEastAsia" w:hAnsi="Helvetica" w:cs="Helvetica"/>
        </w:rPr>
        <w:t xml:space="preserve">thermal </w:t>
      </w:r>
      <w:r w:rsidRPr="002548A9">
        <w:rPr>
          <w:rFonts w:ascii="Helvetica" w:eastAsiaTheme="minorEastAsia" w:hAnsi="Helvetica" w:cs="Helvetica"/>
          <w:i/>
        </w:rPr>
        <w:t>efficiency</w:t>
      </w:r>
    </w:p>
    <w:p w14:paraId="34EDD455" w14:textId="0221781C" w:rsidR="08D0CC08" w:rsidRPr="002548A9" w:rsidRDefault="16779FAF" w:rsidP="00F20991">
      <w:pPr>
        <w:spacing w:before="120" w:line="257" w:lineRule="auto"/>
        <w:rPr>
          <w:rFonts w:ascii="Helvetica" w:eastAsiaTheme="minorEastAsia" w:hAnsi="Helvetica" w:cs="Helvetica"/>
          <w:i/>
        </w:rPr>
      </w:pPr>
      <w:r w:rsidRPr="002548A9">
        <w:rPr>
          <w:rFonts w:ascii="Helvetica" w:eastAsiaTheme="minorEastAsia" w:hAnsi="Helvetica" w:cs="Helvetica"/>
          <w:i/>
          <w:u w:val="single"/>
        </w:rPr>
        <w:t>LPA</w:t>
      </w:r>
      <w:r w:rsidRPr="002548A9">
        <w:rPr>
          <w:rFonts w:ascii="Helvetica" w:eastAsiaTheme="minorEastAsia" w:hAnsi="Helvetica" w:cs="Helvetica"/>
          <w:i/>
        </w:rPr>
        <w:t xml:space="preserve"> </w:t>
      </w:r>
      <w:r w:rsidRPr="002548A9">
        <w:rPr>
          <w:rFonts w:ascii="Helvetica" w:hAnsi="Helvetica" w:cs="Helvetica"/>
        </w:rPr>
        <w:tab/>
      </w:r>
      <w:r w:rsidRPr="002548A9">
        <w:rPr>
          <w:rFonts w:ascii="Helvetica" w:eastAsiaTheme="minorEastAsia" w:hAnsi="Helvetica" w:cs="Helvetica"/>
          <w:u w:val="single"/>
        </w:rPr>
        <w:t>the maximum lighting power allowed in watts</w:t>
      </w:r>
    </w:p>
    <w:p w14:paraId="3C15FC4C" w14:textId="379327C9" w:rsidR="0EF9EA7B" w:rsidRPr="002548A9" w:rsidRDefault="0EF9EA7B" w:rsidP="00F20991">
      <w:pPr>
        <w:tabs>
          <w:tab w:val="center" w:pos="4680"/>
          <w:tab w:val="right" w:pos="9360"/>
        </w:tabs>
        <w:spacing w:before="120" w:line="257" w:lineRule="auto"/>
        <w:rPr>
          <w:rFonts w:ascii="Helvetica" w:hAnsi="Helvetica" w:cs="Helvetica"/>
          <w:i/>
          <w:u w:val="single"/>
        </w:rPr>
      </w:pPr>
      <w:r w:rsidRPr="002548A9">
        <w:rPr>
          <w:rFonts w:ascii="Helvetica" w:hAnsi="Helvetica" w:cs="Helvetica"/>
          <w:u w:val="single"/>
        </w:rPr>
        <w:t xml:space="preserve">DOAS   dedicated </w:t>
      </w:r>
      <w:r w:rsidRPr="002548A9">
        <w:rPr>
          <w:rFonts w:ascii="Helvetica" w:hAnsi="Helvetica" w:cs="Helvetica"/>
          <w:i/>
          <w:u w:val="single"/>
        </w:rPr>
        <w:t>outdoor air</w:t>
      </w:r>
      <w:r w:rsidRPr="002548A9">
        <w:rPr>
          <w:rFonts w:ascii="Helvetica" w:hAnsi="Helvetica" w:cs="Helvetica"/>
          <w:u w:val="single"/>
        </w:rPr>
        <w:t xml:space="preserve"> </w:t>
      </w:r>
      <w:r w:rsidRPr="002548A9">
        <w:rPr>
          <w:rFonts w:ascii="Helvetica" w:hAnsi="Helvetica" w:cs="Helvetica"/>
          <w:i/>
          <w:u w:val="single"/>
        </w:rPr>
        <w:t>system</w:t>
      </w:r>
    </w:p>
    <w:p w14:paraId="78D20D5B" w14:textId="1E1AB157" w:rsidR="0EF9EA7B" w:rsidRPr="002548A9" w:rsidRDefault="0EF9EA7B" w:rsidP="00F20991">
      <w:pPr>
        <w:tabs>
          <w:tab w:val="center" w:pos="4680"/>
          <w:tab w:val="right" w:pos="9360"/>
        </w:tabs>
        <w:spacing w:before="120" w:line="257" w:lineRule="auto"/>
        <w:rPr>
          <w:rFonts w:ascii="Helvetica" w:hAnsi="Helvetica" w:cs="Helvetica"/>
          <w:u w:val="single"/>
        </w:rPr>
      </w:pPr>
      <w:r w:rsidRPr="002548A9">
        <w:rPr>
          <w:rFonts w:ascii="Helvetica" w:hAnsi="Helvetica" w:cs="Helvetica"/>
          <w:u w:val="single"/>
        </w:rPr>
        <w:t>FPTU  fan powered terminal unit</w:t>
      </w:r>
    </w:p>
    <w:p w14:paraId="4E20F991" w14:textId="272FE57E" w:rsidR="0EF9EA7B" w:rsidRPr="002548A9" w:rsidRDefault="0EF9EA7B" w:rsidP="00F20991">
      <w:pPr>
        <w:tabs>
          <w:tab w:val="center" w:pos="4680"/>
          <w:tab w:val="right" w:pos="9360"/>
        </w:tabs>
        <w:spacing w:before="120" w:line="257" w:lineRule="auto"/>
        <w:rPr>
          <w:rFonts w:ascii="Helvetica" w:hAnsi="Helvetica" w:cs="Helvetica"/>
          <w:u w:val="single"/>
        </w:rPr>
      </w:pPr>
      <w:r w:rsidRPr="002548A9">
        <w:rPr>
          <w:rFonts w:ascii="Helvetica" w:hAnsi="Helvetica" w:cs="Helvetica"/>
          <w:u w:val="single"/>
        </w:rPr>
        <w:t>HWST   heating water loop supply temperature</w:t>
      </w:r>
    </w:p>
    <w:p w14:paraId="1556ACCB" w14:textId="2112479C" w:rsidR="0EF9EA7B" w:rsidRPr="002548A9" w:rsidRDefault="0EF9EA7B" w:rsidP="00F20991">
      <w:pPr>
        <w:tabs>
          <w:tab w:val="center" w:pos="4680"/>
          <w:tab w:val="right" w:pos="9360"/>
        </w:tabs>
        <w:spacing w:before="120" w:line="257" w:lineRule="auto"/>
        <w:rPr>
          <w:rFonts w:ascii="Helvetica" w:hAnsi="Helvetica" w:cs="Helvetica"/>
          <w:u w:val="single"/>
        </w:rPr>
      </w:pPr>
      <w:r w:rsidRPr="002548A9">
        <w:rPr>
          <w:rFonts w:ascii="Helvetica" w:hAnsi="Helvetica" w:cs="Helvetica"/>
          <w:u w:val="single"/>
        </w:rPr>
        <w:t>MPF    Mechanical Performance Factor</w:t>
      </w:r>
    </w:p>
    <w:p w14:paraId="562DF68A" w14:textId="56ADB13E" w:rsidR="0EF9EA7B" w:rsidRPr="002548A9" w:rsidRDefault="0EF9EA7B" w:rsidP="00F20991">
      <w:pPr>
        <w:tabs>
          <w:tab w:val="center" w:pos="4680"/>
          <w:tab w:val="right" w:pos="9360"/>
        </w:tabs>
        <w:spacing w:before="120" w:line="257" w:lineRule="auto"/>
        <w:rPr>
          <w:rFonts w:ascii="Helvetica" w:hAnsi="Helvetica" w:cs="Helvetica"/>
          <w:u w:val="single"/>
        </w:rPr>
      </w:pPr>
      <w:r w:rsidRPr="002548A9">
        <w:rPr>
          <w:rFonts w:ascii="Helvetica" w:hAnsi="Helvetica" w:cs="Helvetica"/>
          <w:u w:val="single"/>
        </w:rPr>
        <w:t xml:space="preserve">OAT    </w:t>
      </w:r>
      <w:r w:rsidRPr="002548A9">
        <w:rPr>
          <w:rFonts w:ascii="Helvetica" w:hAnsi="Helvetica" w:cs="Helvetica"/>
          <w:i/>
          <w:u w:val="single"/>
        </w:rPr>
        <w:t>outdoor air</w:t>
      </w:r>
      <w:r w:rsidRPr="002548A9">
        <w:rPr>
          <w:rFonts w:ascii="Helvetica" w:hAnsi="Helvetica" w:cs="Helvetica"/>
          <w:u w:val="single"/>
        </w:rPr>
        <w:t xml:space="preserve"> temperature, db unless wb specified</w:t>
      </w:r>
    </w:p>
    <w:p w14:paraId="5ECC1836" w14:textId="3E51AF4B" w:rsidR="0EF9EA7B" w:rsidRPr="002548A9" w:rsidRDefault="0EF9EA7B" w:rsidP="00F20991">
      <w:pPr>
        <w:tabs>
          <w:tab w:val="center" w:pos="4680"/>
          <w:tab w:val="right" w:pos="9360"/>
        </w:tabs>
        <w:spacing w:before="120" w:line="257" w:lineRule="auto"/>
        <w:rPr>
          <w:rFonts w:ascii="Helvetica" w:hAnsi="Helvetica" w:cs="Helvetica"/>
          <w:u w:val="single"/>
        </w:rPr>
      </w:pPr>
      <w:r w:rsidRPr="002548A9">
        <w:rPr>
          <w:rFonts w:ascii="Helvetica" w:hAnsi="Helvetica" w:cs="Helvetica"/>
          <w:u w:val="single"/>
        </w:rPr>
        <w:t xml:space="preserve">OSA   </w:t>
      </w:r>
      <w:r w:rsidRPr="002548A9">
        <w:rPr>
          <w:rFonts w:ascii="Helvetica" w:hAnsi="Helvetica" w:cs="Helvetica"/>
          <w:i/>
          <w:u w:val="single"/>
        </w:rPr>
        <w:t>outdoor air</w:t>
      </w:r>
      <w:r w:rsidRPr="002548A9">
        <w:rPr>
          <w:rFonts w:ascii="Helvetica" w:hAnsi="Helvetica" w:cs="Helvetica"/>
          <w:u w:val="single"/>
        </w:rPr>
        <w:t xml:space="preserve"> </w:t>
      </w:r>
    </w:p>
    <w:p w14:paraId="2A6FC86B" w14:textId="185A3272" w:rsidR="0EF9EA7B" w:rsidRPr="002548A9" w:rsidRDefault="0EF9EA7B" w:rsidP="00F20991">
      <w:pPr>
        <w:tabs>
          <w:tab w:val="center" w:pos="4680"/>
          <w:tab w:val="right" w:pos="9360"/>
        </w:tabs>
        <w:spacing w:before="120" w:line="257" w:lineRule="auto"/>
        <w:rPr>
          <w:rFonts w:ascii="Helvetica" w:hAnsi="Helvetica" w:cs="Helvetica"/>
          <w:u w:val="single"/>
        </w:rPr>
      </w:pPr>
      <w:r w:rsidRPr="002548A9">
        <w:rPr>
          <w:rFonts w:ascii="Helvetica" w:hAnsi="Helvetica" w:cs="Helvetica"/>
          <w:u w:val="single"/>
        </w:rPr>
        <w:t>RAT   return air temperature, db unless wb specified</w:t>
      </w:r>
    </w:p>
    <w:p w14:paraId="657FCF66" w14:textId="280793AF" w:rsidR="0EF9EA7B" w:rsidRPr="002548A9" w:rsidRDefault="0EF9EA7B" w:rsidP="00F20991">
      <w:pPr>
        <w:tabs>
          <w:tab w:val="center" w:pos="4680"/>
          <w:tab w:val="right" w:pos="9360"/>
        </w:tabs>
        <w:spacing w:before="120" w:line="257" w:lineRule="auto"/>
        <w:rPr>
          <w:rFonts w:ascii="Helvetica" w:hAnsi="Helvetica" w:cs="Helvetica"/>
          <w:u w:val="single"/>
        </w:rPr>
      </w:pPr>
      <w:r w:rsidRPr="002548A9">
        <w:rPr>
          <w:rFonts w:ascii="Helvetica" w:hAnsi="Helvetica" w:cs="Helvetica"/>
          <w:u w:val="single"/>
        </w:rPr>
        <w:t>VSD    variable speed drive</w:t>
      </w:r>
    </w:p>
    <w:p w14:paraId="1DEBFE40" w14:textId="2AB9B498" w:rsidR="0EF9EA7B" w:rsidRPr="00D815CA" w:rsidRDefault="0EF9EA7B" w:rsidP="00F20991">
      <w:pPr>
        <w:tabs>
          <w:tab w:val="center" w:pos="4680"/>
          <w:tab w:val="right" w:pos="9360"/>
        </w:tabs>
        <w:spacing w:before="120" w:line="257" w:lineRule="auto"/>
        <w:rPr>
          <w:rFonts w:ascii="Helvetica" w:hAnsi="Helvetica" w:cs="Helvetica"/>
          <w:u w:val="single"/>
        </w:rPr>
      </w:pPr>
      <w:r w:rsidRPr="00D815CA">
        <w:rPr>
          <w:rFonts w:ascii="Helvetica" w:hAnsi="Helvetica" w:cs="Helvetica"/>
          <w:u w:val="single"/>
        </w:rPr>
        <w:t xml:space="preserve">SAT  supply air temperature, db unless wb specified </w:t>
      </w:r>
    </w:p>
    <w:p w14:paraId="63DC4BA8" w14:textId="1656719C" w:rsidR="00F37EEF" w:rsidRPr="00D815CA" w:rsidRDefault="00F37EEF" w:rsidP="00F20991">
      <w:pPr>
        <w:tabs>
          <w:tab w:val="center" w:pos="4680"/>
          <w:tab w:val="right" w:pos="9360"/>
        </w:tabs>
        <w:spacing w:before="120" w:line="257" w:lineRule="auto"/>
        <w:rPr>
          <w:rFonts w:ascii="Helvetica" w:hAnsi="Helvetica" w:cs="Helvetica"/>
          <w:u w:val="single"/>
        </w:rPr>
      </w:pPr>
      <w:r w:rsidRPr="00D815CA">
        <w:rPr>
          <w:rFonts w:ascii="Helvetica" w:hAnsi="Helvetica" w:cs="Helvetica"/>
          <w:u w:val="single"/>
        </w:rPr>
        <w:t>SHW    service hot water</w:t>
      </w:r>
    </w:p>
    <w:p w14:paraId="4E9295A6" w14:textId="06A0FE9B" w:rsidR="0EF9EA7B" w:rsidRPr="002548A9" w:rsidRDefault="0EF9EA7B" w:rsidP="00F20991">
      <w:pPr>
        <w:tabs>
          <w:tab w:val="center" w:pos="4680"/>
          <w:tab w:val="right" w:pos="9360"/>
        </w:tabs>
        <w:spacing w:before="120" w:line="257" w:lineRule="auto"/>
        <w:rPr>
          <w:rFonts w:ascii="Helvetica" w:hAnsi="Helvetica" w:cs="Helvetica"/>
          <w:i/>
          <w:u w:val="single"/>
        </w:rPr>
      </w:pPr>
      <w:r w:rsidRPr="002548A9">
        <w:rPr>
          <w:rFonts w:ascii="Helvetica" w:hAnsi="Helvetica" w:cs="Helvetica"/>
          <w:i/>
          <w:u w:val="single"/>
        </w:rPr>
        <w:t>TSPR      total system performance ratio</w:t>
      </w:r>
    </w:p>
    <w:p w14:paraId="3DB41252" w14:textId="6D05203F" w:rsidR="0EF9EA7B" w:rsidRPr="002548A9" w:rsidRDefault="0EF9EA7B" w:rsidP="00F20991">
      <w:pPr>
        <w:tabs>
          <w:tab w:val="center" w:pos="4680"/>
          <w:tab w:val="right" w:pos="9360"/>
        </w:tabs>
        <w:spacing w:before="120" w:line="257" w:lineRule="auto"/>
        <w:rPr>
          <w:rFonts w:ascii="Helvetica" w:hAnsi="Helvetica" w:cs="Helvetica"/>
          <w:i/>
          <w:u w:val="single"/>
        </w:rPr>
      </w:pPr>
      <w:r w:rsidRPr="002548A9">
        <w:rPr>
          <w:rFonts w:ascii="Helvetica" w:hAnsi="Helvetica" w:cs="Helvetica"/>
          <w:i/>
          <w:u w:val="single"/>
        </w:rPr>
        <w:t>TSPR</w:t>
      </w:r>
      <w:r w:rsidRPr="002548A9">
        <w:rPr>
          <w:rFonts w:ascii="Helvetica" w:hAnsi="Helvetica" w:cs="Helvetica"/>
          <w:u w:val="single"/>
          <w:vertAlign w:val="subscript"/>
        </w:rPr>
        <w:t>p</w:t>
      </w:r>
      <w:r w:rsidRPr="002548A9">
        <w:rPr>
          <w:rFonts w:ascii="Helvetica" w:hAnsi="Helvetica" w:cs="Helvetica"/>
          <w:i/>
          <w:u w:val="single"/>
        </w:rPr>
        <w:t xml:space="preserve">  TSPR</w:t>
      </w:r>
      <w:r w:rsidRPr="002548A9">
        <w:rPr>
          <w:rFonts w:ascii="Helvetica" w:hAnsi="Helvetica" w:cs="Helvetica"/>
          <w:u w:val="single"/>
        </w:rPr>
        <w:t xml:space="preserve"> of a </w:t>
      </w:r>
      <w:r w:rsidRPr="002548A9">
        <w:rPr>
          <w:rFonts w:ascii="Helvetica" w:hAnsi="Helvetica" w:cs="Helvetica"/>
          <w:i/>
          <w:u w:val="single"/>
        </w:rPr>
        <w:t>proposed design</w:t>
      </w:r>
    </w:p>
    <w:p w14:paraId="37600065" w14:textId="770E3D6D" w:rsidR="0EF9EA7B" w:rsidRPr="002548A9" w:rsidRDefault="7C546139" w:rsidP="00F20991">
      <w:pPr>
        <w:tabs>
          <w:tab w:val="center" w:pos="4680"/>
          <w:tab w:val="right" w:pos="9360"/>
        </w:tabs>
        <w:spacing w:before="120" w:line="257" w:lineRule="auto"/>
        <w:rPr>
          <w:rFonts w:ascii="Helvetica" w:hAnsi="Helvetica" w:cs="Helvetica"/>
          <w:i/>
          <w:u w:val="single"/>
        </w:rPr>
      </w:pPr>
      <w:r w:rsidRPr="002548A9">
        <w:rPr>
          <w:rFonts w:ascii="Helvetica" w:hAnsi="Helvetica" w:cs="Helvetica"/>
          <w:i/>
          <w:u w:val="single"/>
        </w:rPr>
        <w:t>TSPR</w:t>
      </w:r>
      <w:r w:rsidRPr="002548A9">
        <w:rPr>
          <w:rFonts w:ascii="Helvetica" w:hAnsi="Helvetica" w:cs="Helvetica"/>
          <w:u w:val="single"/>
          <w:vertAlign w:val="subscript"/>
        </w:rPr>
        <w:t>r</w:t>
      </w:r>
      <w:r w:rsidRPr="002548A9">
        <w:rPr>
          <w:rFonts w:ascii="Helvetica" w:hAnsi="Helvetica" w:cs="Helvetica"/>
          <w:i/>
          <w:u w:val="single"/>
        </w:rPr>
        <w:t xml:space="preserve">  TSPR </w:t>
      </w:r>
      <w:r w:rsidRPr="002548A9">
        <w:rPr>
          <w:rFonts w:ascii="Helvetica" w:hAnsi="Helvetica" w:cs="Helvetica"/>
          <w:u w:val="single"/>
        </w:rPr>
        <w:t>of a</w:t>
      </w:r>
      <w:r w:rsidRPr="002548A9">
        <w:rPr>
          <w:rFonts w:ascii="Helvetica" w:hAnsi="Helvetica" w:cs="Helvetica"/>
          <w:i/>
          <w:u w:val="single"/>
        </w:rPr>
        <w:t xml:space="preserve"> reference building design</w:t>
      </w:r>
    </w:p>
    <w:p w14:paraId="6957100C" w14:textId="492A5A37" w:rsidR="00E827A9" w:rsidRPr="00160B4E" w:rsidRDefault="37BEAB57" w:rsidP="00F20991">
      <w:pPr>
        <w:pStyle w:val="Heading2"/>
        <w:ind w:left="255"/>
      </w:pPr>
      <w:bookmarkStart w:id="93" w:name="_Toc11852839"/>
      <w:bookmarkStart w:id="94" w:name="_Toc534286529"/>
      <w:bookmarkStart w:id="95" w:name="_Toc781776"/>
      <w:bookmarkStart w:id="96" w:name="_Toc110849875"/>
      <w:r>
        <w:t>Amendments to Section 4.2.1.1</w:t>
      </w:r>
      <w:bookmarkEnd w:id="93"/>
      <w:r>
        <w:t xml:space="preserve"> New Buildings</w:t>
      </w:r>
      <w:bookmarkEnd w:id="94"/>
      <w:bookmarkEnd w:id="95"/>
      <w:bookmarkEnd w:id="96"/>
    </w:p>
    <w:p w14:paraId="78D3CFE3" w14:textId="77777777" w:rsidR="003E7C22" w:rsidRPr="00160B4E" w:rsidRDefault="003E7C22" w:rsidP="00F20991">
      <w:pPr>
        <w:rPr>
          <w:lang w:eastAsia="ja-JP"/>
        </w:rPr>
      </w:pPr>
    </w:p>
    <w:p w14:paraId="008975C9" w14:textId="04FB35E2" w:rsidR="00E23319" w:rsidRPr="002548A9" w:rsidRDefault="376534C8" w:rsidP="00F20991">
      <w:pPr>
        <w:rPr>
          <w:rFonts w:ascii="Helvetica" w:hAnsi="Helvetica" w:cs="Helvetica"/>
          <w:lang w:eastAsia="ja-JP"/>
        </w:rPr>
      </w:pPr>
      <w:bookmarkStart w:id="97" w:name="_Hlk82674484"/>
      <w:r w:rsidRPr="002548A9">
        <w:rPr>
          <w:rFonts w:ascii="Helvetica" w:hAnsi="Helvetica" w:cs="Helvetica"/>
          <w:lang w:eastAsia="ja-JP"/>
        </w:rPr>
        <w:t xml:space="preserve">Section </w:t>
      </w:r>
      <w:r w:rsidR="45F3661F" w:rsidRPr="002548A9">
        <w:rPr>
          <w:rFonts w:ascii="Helvetica" w:hAnsi="Helvetica" w:cs="Helvetica"/>
          <w:lang w:eastAsia="ja-JP"/>
        </w:rPr>
        <w:t>4.2.1.1</w:t>
      </w:r>
      <w:r w:rsidR="1E21AA67" w:rsidRPr="002548A9">
        <w:rPr>
          <w:rFonts w:ascii="Helvetica" w:hAnsi="Helvetica" w:cs="Helvetica"/>
          <w:lang w:eastAsia="ja-JP"/>
        </w:rPr>
        <w:t xml:space="preserve"> </w:t>
      </w:r>
      <w:r w:rsidRPr="002548A9">
        <w:rPr>
          <w:rFonts w:ascii="Helvetica" w:hAnsi="Helvetica" w:cs="Helvetica"/>
          <w:lang w:eastAsia="ja-JP"/>
        </w:rPr>
        <w:t xml:space="preserve">of </w:t>
      </w:r>
      <w:r w:rsidR="1E21AA67" w:rsidRPr="002548A9">
        <w:rPr>
          <w:rFonts w:ascii="Helvetica" w:hAnsi="Helvetica" w:cs="Helvetica"/>
          <w:lang w:eastAsia="ja-JP"/>
        </w:rPr>
        <w:t>ASHRAE 90.1-2019</w:t>
      </w:r>
      <w:r w:rsidRPr="002548A9">
        <w:rPr>
          <w:rFonts w:ascii="Helvetica" w:hAnsi="Helvetica" w:cs="Helvetica"/>
          <w:lang w:eastAsia="ja-JP"/>
        </w:rPr>
        <w:t xml:space="preserve"> shall be </w:t>
      </w:r>
      <w:r w:rsidR="1E21AA67" w:rsidRPr="002548A9">
        <w:rPr>
          <w:rFonts w:ascii="Helvetica" w:hAnsi="Helvetica" w:cs="Helvetica"/>
          <w:lang w:eastAsia="ja-JP"/>
        </w:rPr>
        <w:t>amended to read</w:t>
      </w:r>
      <w:r w:rsidRPr="002548A9">
        <w:rPr>
          <w:rFonts w:ascii="Helvetica" w:hAnsi="Helvetica" w:cs="Helvetica"/>
          <w:lang w:eastAsia="ja-JP"/>
        </w:rPr>
        <w:t xml:space="preserve"> as follows:</w:t>
      </w:r>
    </w:p>
    <w:bookmarkEnd w:id="97"/>
    <w:p w14:paraId="4B8E5016" w14:textId="77777777" w:rsidR="00ED57F6" w:rsidRPr="002548A9" w:rsidRDefault="00ED57F6" w:rsidP="00F20991">
      <w:pPr>
        <w:rPr>
          <w:rFonts w:ascii="Helvetica" w:hAnsi="Helvetica" w:cs="Helvetica"/>
          <w:lang w:eastAsia="ja-JP"/>
        </w:rPr>
      </w:pPr>
    </w:p>
    <w:p w14:paraId="7F23595B" w14:textId="499F5A08" w:rsidR="00041AB5" w:rsidRPr="002548A9" w:rsidRDefault="706F4213" w:rsidP="00F20991">
      <w:pPr>
        <w:pStyle w:val="AcronymsandAbbreviations"/>
        <w:tabs>
          <w:tab w:val="left" w:pos="720"/>
        </w:tabs>
        <w:spacing w:after="120"/>
        <w:contextualSpacing w:val="0"/>
        <w:rPr>
          <w:rFonts w:ascii="Helvetica" w:hAnsi="Helvetica" w:cs="Helvetica"/>
          <w:b/>
          <w:color w:val="auto"/>
          <w:sz w:val="24"/>
          <w:szCs w:val="24"/>
        </w:rPr>
      </w:pPr>
      <w:bookmarkStart w:id="98" w:name="_Toc12277185"/>
      <w:r w:rsidRPr="002548A9">
        <w:rPr>
          <w:rFonts w:ascii="Helvetica" w:hAnsi="Helvetica" w:cs="Helvetica"/>
          <w:b/>
          <w:sz w:val="24"/>
          <w:szCs w:val="24"/>
        </w:rPr>
        <w:t xml:space="preserve">4.2.1.1 </w:t>
      </w:r>
      <w:r w:rsidRPr="002548A9">
        <w:rPr>
          <w:rFonts w:ascii="Helvetica" w:hAnsi="Helvetica" w:cs="Helvetica"/>
          <w:b/>
          <w:color w:val="auto"/>
          <w:sz w:val="24"/>
          <w:szCs w:val="24"/>
        </w:rPr>
        <w:t>New Buildings</w:t>
      </w:r>
      <w:bookmarkEnd w:id="98"/>
    </w:p>
    <w:p w14:paraId="280E1543" w14:textId="667DE04B" w:rsidR="27D49766" w:rsidRPr="00D815CA" w:rsidRDefault="68353886" w:rsidP="00F20991">
      <w:pPr>
        <w:spacing w:beforeAutospacing="1" w:afterAutospacing="1"/>
        <w:jc w:val="both"/>
        <w:rPr>
          <w:rFonts w:ascii="Helvetica" w:hAnsi="Helvetica" w:cs="Helvetica"/>
        </w:rPr>
      </w:pPr>
      <w:r w:rsidRPr="002548A9">
        <w:rPr>
          <w:rFonts w:ascii="Helvetica" w:hAnsi="Helvetica" w:cs="Helvetica"/>
        </w:rPr>
        <w:t xml:space="preserve">New </w:t>
      </w:r>
      <w:r w:rsidRPr="002548A9">
        <w:rPr>
          <w:rFonts w:ascii="Helvetica" w:hAnsi="Helvetica" w:cs="Helvetica"/>
          <w:i/>
        </w:rPr>
        <w:t xml:space="preserve">buildings </w:t>
      </w:r>
      <w:r w:rsidRPr="002548A9">
        <w:rPr>
          <w:rFonts w:ascii="Helvetica" w:hAnsi="Helvetica" w:cs="Helvetica"/>
        </w:rPr>
        <w:t xml:space="preserve">shall comply with Sections </w:t>
      </w:r>
      <w:hyperlink r:id="rId26">
        <w:r w:rsidRPr="002548A9">
          <w:rPr>
            <w:rStyle w:val="Hyperlink"/>
            <w:rFonts w:ascii="Helvetica" w:hAnsi="Helvetica" w:cs="Helvetica"/>
            <w:color w:val="auto"/>
          </w:rPr>
          <w:t>4.2.2</w:t>
        </w:r>
      </w:hyperlink>
      <w:r w:rsidRPr="002548A9">
        <w:rPr>
          <w:rFonts w:ascii="Helvetica" w:hAnsi="Helvetica" w:cs="Helvetica"/>
        </w:rPr>
        <w:t xml:space="preserve"> through </w:t>
      </w:r>
      <w:hyperlink r:id="rId27">
        <w:r w:rsidRPr="002548A9">
          <w:rPr>
            <w:rStyle w:val="Hyperlink"/>
            <w:rFonts w:ascii="Helvetica" w:hAnsi="Helvetica" w:cs="Helvetica"/>
            <w:color w:val="auto"/>
          </w:rPr>
          <w:t>4.2.</w:t>
        </w:r>
      </w:hyperlink>
      <w:r w:rsidRPr="002548A9">
        <w:rPr>
          <w:rStyle w:val="Hyperlink"/>
          <w:rFonts w:ascii="Helvetica" w:hAnsi="Helvetica" w:cs="Helvetica"/>
          <w:color w:val="auto"/>
        </w:rPr>
        <w:t>5</w:t>
      </w:r>
      <w:r w:rsidRPr="002548A9">
        <w:rPr>
          <w:rFonts w:ascii="Helvetica" w:hAnsi="Helvetica" w:cs="Helvetica"/>
        </w:rPr>
        <w:t xml:space="preserve"> and either the provisions  of Section </w:t>
      </w:r>
      <w:hyperlink r:id="rId28">
        <w:r w:rsidRPr="002548A9">
          <w:rPr>
            <w:rFonts w:ascii="Helvetica" w:hAnsi="Helvetica" w:cs="Helvetica"/>
          </w:rPr>
          <w:t>5</w:t>
        </w:r>
      </w:hyperlink>
      <w:r w:rsidRPr="002548A9">
        <w:rPr>
          <w:rFonts w:ascii="Helvetica" w:hAnsi="Helvetica" w:cs="Helvetica"/>
        </w:rPr>
        <w:t>, “</w:t>
      </w:r>
      <w:r w:rsidRPr="002548A9">
        <w:rPr>
          <w:rFonts w:ascii="Helvetica" w:hAnsi="Helvetica" w:cs="Helvetica"/>
          <w:i/>
        </w:rPr>
        <w:t>Building Envelope</w:t>
      </w:r>
      <w:r w:rsidRPr="002548A9">
        <w:rPr>
          <w:rFonts w:ascii="Helvetica" w:hAnsi="Helvetica" w:cs="Helvetica"/>
        </w:rPr>
        <w:t xml:space="preserve">”; Section </w:t>
      </w:r>
      <w:hyperlink r:id="rId29">
        <w:r w:rsidRPr="002548A9">
          <w:rPr>
            <w:rFonts w:ascii="Helvetica" w:hAnsi="Helvetica" w:cs="Helvetica"/>
          </w:rPr>
          <w:t>6</w:t>
        </w:r>
      </w:hyperlink>
      <w:r w:rsidRPr="002548A9">
        <w:rPr>
          <w:rFonts w:ascii="Helvetica" w:hAnsi="Helvetica" w:cs="Helvetica"/>
        </w:rPr>
        <w:t xml:space="preserve">, “Heating, Ventilating, and Air Conditioning”; Section </w:t>
      </w:r>
      <w:hyperlink r:id="rId30">
        <w:r w:rsidRPr="002548A9">
          <w:rPr>
            <w:rFonts w:ascii="Helvetica" w:hAnsi="Helvetica" w:cs="Helvetica"/>
          </w:rPr>
          <w:t>7</w:t>
        </w:r>
      </w:hyperlink>
      <w:r w:rsidRPr="002548A9">
        <w:rPr>
          <w:rFonts w:ascii="Helvetica" w:hAnsi="Helvetica" w:cs="Helvetica"/>
        </w:rPr>
        <w:t>, “</w:t>
      </w:r>
      <w:r w:rsidRPr="002548A9">
        <w:rPr>
          <w:rFonts w:ascii="Helvetica" w:hAnsi="Helvetica" w:cs="Helvetica"/>
          <w:i/>
        </w:rPr>
        <w:t>Service Water Heating</w:t>
      </w:r>
      <w:r w:rsidRPr="002548A9">
        <w:rPr>
          <w:rFonts w:ascii="Helvetica" w:hAnsi="Helvetica" w:cs="Helvetica"/>
        </w:rPr>
        <w:t xml:space="preserve">”; Section </w:t>
      </w:r>
      <w:hyperlink r:id="rId31">
        <w:r w:rsidRPr="002548A9">
          <w:rPr>
            <w:rFonts w:ascii="Helvetica" w:hAnsi="Helvetica" w:cs="Helvetica"/>
          </w:rPr>
          <w:t>8</w:t>
        </w:r>
      </w:hyperlink>
      <w:r w:rsidRPr="002548A9">
        <w:rPr>
          <w:rFonts w:ascii="Helvetica" w:hAnsi="Helvetica" w:cs="Helvetica"/>
        </w:rPr>
        <w:t xml:space="preserve">, “Power”; Section </w:t>
      </w:r>
      <w:hyperlink r:id="rId32">
        <w:r w:rsidRPr="002548A9">
          <w:rPr>
            <w:rFonts w:ascii="Helvetica" w:hAnsi="Helvetica" w:cs="Helvetica"/>
          </w:rPr>
          <w:t>9</w:t>
        </w:r>
      </w:hyperlink>
      <w:r w:rsidRPr="002548A9">
        <w:rPr>
          <w:rFonts w:ascii="Helvetica" w:hAnsi="Helvetica" w:cs="Helvetica"/>
        </w:rPr>
        <w:t xml:space="preserve">, “Lighting”; </w:t>
      </w:r>
      <w:r w:rsidRPr="002548A9">
        <w:rPr>
          <w:rFonts w:ascii="Helvetica" w:hAnsi="Helvetica" w:cs="Helvetica"/>
          <w:strike/>
        </w:rPr>
        <w:t>and</w:t>
      </w:r>
      <w:r w:rsidRPr="002548A9">
        <w:rPr>
          <w:rFonts w:ascii="Helvetica" w:hAnsi="Helvetica" w:cs="Helvetica"/>
        </w:rPr>
        <w:t xml:space="preserve"> Section </w:t>
      </w:r>
      <w:hyperlink r:id="rId33">
        <w:r w:rsidRPr="002548A9">
          <w:rPr>
            <w:rStyle w:val="Hyperlink"/>
            <w:rFonts w:ascii="Helvetica" w:hAnsi="Helvetica" w:cs="Helvetica"/>
            <w:color w:val="auto"/>
          </w:rPr>
          <w:t>10</w:t>
        </w:r>
      </w:hyperlink>
      <w:r w:rsidRPr="002548A9">
        <w:rPr>
          <w:rFonts w:ascii="Helvetica" w:hAnsi="Helvetica" w:cs="Helvetica"/>
        </w:rPr>
        <w:t xml:space="preserve">, “Other </w:t>
      </w:r>
      <w:r w:rsidRPr="002548A9">
        <w:rPr>
          <w:rFonts w:ascii="Helvetica" w:hAnsi="Helvetica" w:cs="Helvetica"/>
          <w:i/>
        </w:rPr>
        <w:t>Equipment</w:t>
      </w:r>
      <w:r w:rsidR="21AF595E" w:rsidRPr="002548A9">
        <w:rPr>
          <w:rFonts w:ascii="Helvetica" w:hAnsi="Helvetica" w:cs="Helvetica"/>
          <w:u w:val="single"/>
        </w:rPr>
        <w:t>” and Section 11, “Additional Efficiency Requirements,”</w:t>
      </w:r>
      <w:r w:rsidRPr="002548A9">
        <w:rPr>
          <w:rFonts w:ascii="Helvetica" w:hAnsi="Helvetica" w:cs="Helvetica"/>
        </w:rPr>
        <w:t xml:space="preserve"> or </w:t>
      </w:r>
      <w:r w:rsidRPr="002548A9">
        <w:rPr>
          <w:rFonts w:ascii="Helvetica" w:hAnsi="Helvetica" w:cs="Helvetica"/>
          <w:strike/>
          <w:u w:val="single"/>
        </w:rPr>
        <w:t xml:space="preserve">Section </w:t>
      </w:r>
      <w:hyperlink r:id="rId34">
        <w:r w:rsidRPr="002548A9">
          <w:rPr>
            <w:rStyle w:val="Hyperlink"/>
            <w:rFonts w:ascii="Helvetica" w:hAnsi="Helvetica" w:cs="Helvetica"/>
            <w:strike/>
            <w:color w:val="auto"/>
          </w:rPr>
          <w:t>11</w:t>
        </w:r>
      </w:hyperlink>
      <w:r w:rsidRPr="002548A9">
        <w:rPr>
          <w:rFonts w:ascii="Helvetica" w:hAnsi="Helvetica" w:cs="Helvetica"/>
          <w:strike/>
          <w:u w:val="single"/>
        </w:rPr>
        <w:t>, “</w:t>
      </w:r>
      <w:r w:rsidRPr="002548A9">
        <w:rPr>
          <w:rFonts w:ascii="Helvetica" w:hAnsi="Helvetica" w:cs="Helvetica"/>
          <w:i/>
          <w:strike/>
          <w:u w:val="single"/>
        </w:rPr>
        <w:t xml:space="preserve">Energy Cost Budget </w:t>
      </w:r>
      <w:r w:rsidRPr="002548A9">
        <w:rPr>
          <w:rFonts w:ascii="Helvetica" w:hAnsi="Helvetica" w:cs="Helvetica"/>
          <w:strike/>
          <w:u w:val="single"/>
        </w:rPr>
        <w:t xml:space="preserve">Method,” or  </w:t>
      </w:r>
      <w:hyperlink r:id="rId35">
        <w:r w:rsidRPr="002548A9">
          <w:rPr>
            <w:rStyle w:val="Hyperlink"/>
            <w:rFonts w:ascii="Helvetica" w:hAnsi="Helvetica" w:cs="Helvetica"/>
            <w:color w:val="auto"/>
          </w:rPr>
          <w:t>Normative Appendix G</w:t>
        </w:r>
      </w:hyperlink>
      <w:r w:rsidRPr="002548A9">
        <w:rPr>
          <w:rFonts w:ascii="Helvetica" w:hAnsi="Helvetica" w:cs="Helvetica"/>
        </w:rPr>
        <w:t>, “</w:t>
      </w:r>
      <w:r w:rsidRPr="002548A9">
        <w:rPr>
          <w:rFonts w:ascii="Helvetica" w:hAnsi="Helvetica" w:cs="Helvetica"/>
          <w:i/>
        </w:rPr>
        <w:t>Performance Rating Method</w:t>
      </w:r>
      <w:r w:rsidRPr="002548A9">
        <w:rPr>
          <w:rFonts w:ascii="Helvetica" w:hAnsi="Helvetica" w:cs="Helvetica"/>
        </w:rPr>
        <w:t xml:space="preserve">.” </w:t>
      </w:r>
      <w:r w:rsidR="45276E7B" w:rsidRPr="002548A9">
        <w:rPr>
          <w:rFonts w:ascii="Helvetica" w:hAnsi="Helvetica" w:cs="Helvetica"/>
        </w:rPr>
        <w:t xml:space="preserve">When using </w:t>
      </w:r>
      <w:hyperlink r:id="rId36">
        <w:r w:rsidR="45276E7B" w:rsidRPr="002548A9">
          <w:rPr>
            <w:rStyle w:val="Hyperlink"/>
            <w:rFonts w:ascii="Helvetica" w:hAnsi="Helvetica" w:cs="Helvetica"/>
            <w:color w:val="auto"/>
          </w:rPr>
          <w:t>Normative Appendix G</w:t>
        </w:r>
      </w:hyperlink>
      <w:r w:rsidR="45276E7B" w:rsidRPr="002548A9">
        <w:rPr>
          <w:rFonts w:ascii="Helvetica" w:hAnsi="Helvetica" w:cs="Helvetica"/>
        </w:rPr>
        <w:t xml:space="preserve"> the Performance </w:t>
      </w:r>
      <w:r w:rsidR="45276E7B" w:rsidRPr="002548A9">
        <w:rPr>
          <w:rFonts w:ascii="Helvetica" w:hAnsi="Helvetica" w:cs="Helvetica"/>
          <w:u w:val="single"/>
        </w:rPr>
        <w:t>Site Energy</w:t>
      </w:r>
      <w:r w:rsidR="45276E7B" w:rsidRPr="002548A9">
        <w:rPr>
          <w:rFonts w:ascii="Helvetica" w:hAnsi="Helvetica" w:cs="Helvetica"/>
        </w:rPr>
        <w:t xml:space="preserve"> </w:t>
      </w:r>
      <w:r w:rsidR="45276E7B" w:rsidRPr="002548A9">
        <w:rPr>
          <w:rFonts w:ascii="Helvetica" w:hAnsi="Helvetica" w:cs="Helvetica"/>
          <w:strike/>
        </w:rPr>
        <w:t>Cost</w:t>
      </w:r>
      <w:r w:rsidR="45276E7B" w:rsidRPr="002548A9">
        <w:rPr>
          <w:rFonts w:ascii="Helvetica" w:hAnsi="Helvetica" w:cs="Helvetica"/>
        </w:rPr>
        <w:t xml:space="preserve"> Index (PSEI) of new </w:t>
      </w:r>
      <w:r w:rsidR="45276E7B" w:rsidRPr="002548A9">
        <w:rPr>
          <w:rFonts w:ascii="Helvetica" w:hAnsi="Helvetica" w:cs="Helvetica"/>
          <w:i/>
        </w:rPr>
        <w:t>buildings</w:t>
      </w:r>
      <w:r w:rsidR="45276E7B" w:rsidRPr="002548A9">
        <w:rPr>
          <w:rFonts w:ascii="Helvetica" w:hAnsi="Helvetica" w:cs="Helvetica"/>
        </w:rPr>
        <w:t xml:space="preserve">, </w:t>
      </w:r>
      <w:r w:rsidR="45276E7B" w:rsidRPr="002548A9">
        <w:rPr>
          <w:rFonts w:ascii="Helvetica" w:hAnsi="Helvetica" w:cs="Helvetica"/>
          <w:i/>
        </w:rPr>
        <w:t xml:space="preserve">additions </w:t>
      </w:r>
      <w:r w:rsidR="45276E7B" w:rsidRPr="002548A9">
        <w:rPr>
          <w:rFonts w:ascii="Helvetica" w:hAnsi="Helvetica" w:cs="Helvetica"/>
        </w:rPr>
        <w:t xml:space="preserve">to </w:t>
      </w:r>
      <w:r w:rsidR="45276E7B" w:rsidRPr="002548A9">
        <w:rPr>
          <w:rFonts w:ascii="Helvetica" w:hAnsi="Helvetica" w:cs="Helvetica"/>
          <w:i/>
        </w:rPr>
        <w:t>existing buildings</w:t>
      </w:r>
      <w:r w:rsidR="45276E7B" w:rsidRPr="002548A9">
        <w:rPr>
          <w:rFonts w:ascii="Helvetica" w:hAnsi="Helvetica" w:cs="Helvetica"/>
        </w:rPr>
        <w:t xml:space="preserve">, and/or </w:t>
      </w:r>
      <w:r w:rsidR="45276E7B" w:rsidRPr="002548A9">
        <w:rPr>
          <w:rFonts w:ascii="Helvetica" w:hAnsi="Helvetica" w:cs="Helvetica"/>
          <w:i/>
        </w:rPr>
        <w:t xml:space="preserve">alterations </w:t>
      </w:r>
      <w:r w:rsidR="45276E7B" w:rsidRPr="002548A9">
        <w:rPr>
          <w:rFonts w:ascii="Helvetica" w:hAnsi="Helvetica" w:cs="Helvetica"/>
        </w:rPr>
        <w:t xml:space="preserve">to </w:t>
      </w:r>
      <w:r w:rsidR="45276E7B" w:rsidRPr="002548A9">
        <w:rPr>
          <w:rFonts w:ascii="Helvetica" w:hAnsi="Helvetica" w:cs="Helvetica"/>
          <w:i/>
        </w:rPr>
        <w:t xml:space="preserve">existing buildings </w:t>
      </w:r>
      <w:r w:rsidR="45276E7B" w:rsidRPr="002548A9">
        <w:rPr>
          <w:rFonts w:ascii="Helvetica" w:hAnsi="Helvetica" w:cs="Helvetica"/>
        </w:rPr>
        <w:t xml:space="preserve">shall be less than or equal to the Performance </w:t>
      </w:r>
      <w:r w:rsidR="45276E7B" w:rsidRPr="002548A9">
        <w:rPr>
          <w:rFonts w:ascii="Helvetica" w:hAnsi="Helvetica" w:cs="Helvetica"/>
          <w:u w:val="single"/>
        </w:rPr>
        <w:t>Site Energy</w:t>
      </w:r>
      <w:r w:rsidR="45276E7B" w:rsidRPr="002548A9">
        <w:rPr>
          <w:rFonts w:ascii="Helvetica" w:hAnsi="Helvetica" w:cs="Helvetica"/>
        </w:rPr>
        <w:t xml:space="preserve"> </w:t>
      </w:r>
      <w:r w:rsidR="45276E7B" w:rsidRPr="002548A9">
        <w:rPr>
          <w:rFonts w:ascii="Helvetica" w:hAnsi="Helvetica" w:cs="Helvetica"/>
          <w:strike/>
        </w:rPr>
        <w:t>Cost</w:t>
      </w:r>
      <w:r w:rsidR="45276E7B" w:rsidRPr="002548A9">
        <w:rPr>
          <w:rFonts w:ascii="Helvetica" w:hAnsi="Helvetica" w:cs="Helvetica"/>
        </w:rPr>
        <w:t xml:space="preserve"> Index Target (P</w:t>
      </w:r>
      <w:r w:rsidR="45276E7B" w:rsidRPr="002548A9">
        <w:rPr>
          <w:rFonts w:ascii="Helvetica" w:hAnsi="Helvetica" w:cs="Helvetica"/>
          <w:u w:val="single"/>
        </w:rPr>
        <w:t>SE</w:t>
      </w:r>
      <w:r w:rsidR="45276E7B" w:rsidRPr="002548A9">
        <w:rPr>
          <w:rFonts w:ascii="Helvetica" w:hAnsi="Helvetica" w:cs="Helvetica"/>
          <w:strike/>
        </w:rPr>
        <w:t>C</w:t>
      </w:r>
      <w:r w:rsidR="45276E7B" w:rsidRPr="002548A9">
        <w:rPr>
          <w:rFonts w:ascii="Helvetica" w:hAnsi="Helvetica" w:cs="Helvetica"/>
        </w:rPr>
        <w:t>I</w:t>
      </w:r>
      <w:r w:rsidR="45276E7B" w:rsidRPr="002548A9">
        <w:rPr>
          <w:rFonts w:ascii="Helvetica" w:hAnsi="Helvetica" w:cs="Helvetica"/>
          <w:i/>
        </w:rPr>
        <w:t xml:space="preserve"> t</w:t>
      </w:r>
      <w:r w:rsidR="45276E7B" w:rsidRPr="002548A9">
        <w:rPr>
          <w:rFonts w:ascii="Helvetica" w:hAnsi="Helvetica" w:cs="Helvetica"/>
        </w:rPr>
        <w:t>) when calculated in accordance with the following</w:t>
      </w:r>
      <w:r w:rsidR="45276E7B" w:rsidRPr="00D815CA">
        <w:rPr>
          <w:rFonts w:ascii="Helvetica" w:hAnsi="Helvetica" w:cs="Helvetica"/>
        </w:rPr>
        <w:t>: </w:t>
      </w:r>
    </w:p>
    <w:p w14:paraId="2FB0F8F2" w14:textId="78D547EB" w:rsidR="27D49766" w:rsidRPr="00D815CA" w:rsidRDefault="68353886" w:rsidP="00F20991">
      <w:pPr>
        <w:spacing w:beforeAutospacing="1" w:afterAutospacing="1"/>
        <w:ind w:left="1515" w:right="870"/>
        <w:jc w:val="center"/>
        <w:rPr>
          <w:rFonts w:ascii="Helvetica" w:hAnsi="Helvetica" w:cs="Helvetica"/>
        </w:rPr>
      </w:pPr>
      <w:r w:rsidRPr="00D815CA">
        <w:rPr>
          <w:rFonts w:ascii="Helvetica" w:hAnsi="Helvetica" w:cs="Helvetica"/>
        </w:rPr>
        <w:t>P</w:t>
      </w:r>
      <w:r w:rsidRPr="00D815CA">
        <w:rPr>
          <w:rFonts w:ascii="Helvetica" w:hAnsi="Helvetica" w:cs="Helvetica"/>
          <w:u w:val="single"/>
        </w:rPr>
        <w:t>SE</w:t>
      </w:r>
      <w:r w:rsidRPr="00D815CA">
        <w:rPr>
          <w:rFonts w:ascii="Helvetica" w:hAnsi="Helvetica" w:cs="Helvetica"/>
          <w:strike/>
        </w:rPr>
        <w:t>C</w:t>
      </w:r>
      <w:r w:rsidRPr="00D815CA">
        <w:rPr>
          <w:rFonts w:ascii="Helvetica" w:hAnsi="Helvetica" w:cs="Helvetica"/>
        </w:rPr>
        <w:t>I t= ECA x [BBU</w:t>
      </w:r>
      <w:r w:rsidRPr="00D815CA">
        <w:rPr>
          <w:rFonts w:ascii="Helvetica" w:hAnsi="Helvetica" w:cs="Helvetica"/>
          <w:u w:val="single"/>
        </w:rPr>
        <w:t>SE</w:t>
      </w:r>
      <w:r w:rsidRPr="00D815CA">
        <w:rPr>
          <w:rFonts w:ascii="Helvetica" w:hAnsi="Helvetica" w:cs="Helvetica"/>
          <w:strike/>
        </w:rPr>
        <w:t>EC</w:t>
      </w:r>
      <w:r w:rsidRPr="00D815CA">
        <w:rPr>
          <w:rFonts w:ascii="Helvetica" w:hAnsi="Helvetica" w:cs="Helvetica"/>
        </w:rPr>
        <w:t xml:space="preserve"> + (BPF × BBRSE</w:t>
      </w:r>
      <w:r w:rsidRPr="00D815CA">
        <w:rPr>
          <w:rFonts w:ascii="Helvetica" w:hAnsi="Helvetica" w:cs="Helvetica"/>
          <w:strike/>
        </w:rPr>
        <w:t>EC</w:t>
      </w:r>
      <w:r w:rsidRPr="00D815CA">
        <w:rPr>
          <w:rFonts w:ascii="Helvetica" w:hAnsi="Helvetica" w:cs="Helvetica"/>
        </w:rPr>
        <w:t xml:space="preserve">) </w:t>
      </w:r>
      <w:r w:rsidRPr="00D815CA">
        <w:rPr>
          <w:rFonts w:ascii="Helvetica" w:hAnsi="Helvetica" w:cs="Helvetica"/>
          <w:u w:val="single"/>
        </w:rPr>
        <w:t>- PRE</w:t>
      </w:r>
      <w:r w:rsidRPr="00D815CA">
        <w:rPr>
          <w:rFonts w:ascii="Helvetica" w:hAnsi="Helvetica" w:cs="Helvetica"/>
        </w:rPr>
        <w:t>] / BBP </w:t>
      </w:r>
    </w:p>
    <w:p w14:paraId="2CC1CBAE" w14:textId="0F0ECE77" w:rsidR="27D49766" w:rsidRPr="002548A9" w:rsidRDefault="70BA2A86" w:rsidP="00F20991">
      <w:pPr>
        <w:spacing w:beforeAutospacing="1" w:afterAutospacing="1"/>
        <w:ind w:left="435"/>
        <w:jc w:val="both"/>
        <w:rPr>
          <w:rFonts w:ascii="Helvetica" w:hAnsi="Helvetica" w:cs="Helvetica"/>
          <w:color w:val="000000" w:themeColor="text1"/>
        </w:rPr>
      </w:pPr>
      <w:r w:rsidRPr="002548A9">
        <w:rPr>
          <w:rFonts w:ascii="Helvetica" w:hAnsi="Helvetica" w:cs="Helvetica"/>
        </w:rPr>
        <w:t>Where </w:t>
      </w:r>
    </w:p>
    <w:p w14:paraId="113CFA24" w14:textId="17F5821A" w:rsidR="27D49766" w:rsidRPr="002548A9" w:rsidRDefault="70BA2A86" w:rsidP="00F20991">
      <w:pPr>
        <w:spacing w:before="120" w:after="120"/>
        <w:ind w:left="435"/>
        <w:rPr>
          <w:rFonts w:ascii="Helvetica" w:hAnsi="Helvetica" w:cs="Helvetica"/>
          <w:color w:val="000000" w:themeColor="text1"/>
        </w:rPr>
      </w:pPr>
      <w:r w:rsidRPr="002548A9">
        <w:rPr>
          <w:rFonts w:ascii="Helvetica" w:hAnsi="Helvetica" w:cs="Helvetica"/>
        </w:rPr>
        <w:t>P</w:t>
      </w:r>
      <w:r w:rsidRPr="002548A9">
        <w:rPr>
          <w:rFonts w:ascii="Helvetica" w:hAnsi="Helvetica" w:cs="Helvetica"/>
          <w:u w:val="single"/>
        </w:rPr>
        <w:t>SE</w:t>
      </w:r>
      <w:r w:rsidRPr="002548A9">
        <w:rPr>
          <w:rFonts w:ascii="Helvetica" w:hAnsi="Helvetica" w:cs="Helvetica"/>
          <w:strike/>
        </w:rPr>
        <w:t>C</w:t>
      </w:r>
      <w:r w:rsidRPr="002548A9">
        <w:rPr>
          <w:rFonts w:ascii="Helvetica" w:hAnsi="Helvetica" w:cs="Helvetica"/>
        </w:rPr>
        <w:t xml:space="preserve">I = Performance </w:t>
      </w:r>
      <w:r w:rsidRPr="002548A9">
        <w:rPr>
          <w:rFonts w:ascii="Helvetica" w:hAnsi="Helvetica" w:cs="Helvetica"/>
          <w:i/>
          <w:u w:val="single"/>
        </w:rPr>
        <w:t>Site Energy</w:t>
      </w:r>
      <w:r w:rsidRPr="002548A9">
        <w:rPr>
          <w:rFonts w:ascii="Helvetica" w:hAnsi="Helvetica" w:cs="Helvetica"/>
        </w:rPr>
        <w:t xml:space="preserve"> </w:t>
      </w:r>
      <w:r w:rsidRPr="002548A9">
        <w:rPr>
          <w:rFonts w:ascii="Helvetica" w:hAnsi="Helvetica" w:cs="Helvetica"/>
          <w:strike/>
        </w:rPr>
        <w:t>Cost</w:t>
      </w:r>
      <w:r w:rsidRPr="002548A9">
        <w:rPr>
          <w:rFonts w:ascii="Helvetica" w:hAnsi="Helvetica" w:cs="Helvetica"/>
        </w:rPr>
        <w:t xml:space="preserve"> Index calculated in accordance with Section </w:t>
      </w:r>
      <w:hyperlink r:id="rId37">
        <w:r w:rsidRPr="002548A9">
          <w:rPr>
            <w:rStyle w:val="Hyperlink"/>
            <w:rFonts w:ascii="Helvetica" w:hAnsi="Helvetica" w:cs="Helvetica"/>
            <w:color w:val="auto"/>
          </w:rPr>
          <w:t>G1.2</w:t>
        </w:r>
      </w:hyperlink>
      <w:r w:rsidRPr="002548A9">
        <w:rPr>
          <w:rFonts w:ascii="Helvetica" w:hAnsi="Helvetica" w:cs="Helvetica"/>
        </w:rPr>
        <w:t>. </w:t>
      </w:r>
    </w:p>
    <w:p w14:paraId="41348DD2" w14:textId="39BB785D" w:rsidR="27D49766" w:rsidRPr="002548A9" w:rsidRDefault="70BA2A86" w:rsidP="00F20991">
      <w:pPr>
        <w:spacing w:before="120" w:after="120"/>
        <w:ind w:left="435"/>
        <w:rPr>
          <w:rFonts w:ascii="Helvetica" w:hAnsi="Helvetica" w:cs="Helvetica"/>
          <w:color w:val="000000" w:themeColor="text1"/>
        </w:rPr>
      </w:pPr>
      <w:r w:rsidRPr="002548A9">
        <w:rPr>
          <w:rFonts w:ascii="Helvetica" w:hAnsi="Helvetica" w:cs="Helvetica"/>
        </w:rPr>
        <w:t>BBU</w:t>
      </w:r>
      <w:r w:rsidRPr="002548A9">
        <w:rPr>
          <w:rFonts w:ascii="Helvetica" w:hAnsi="Helvetica" w:cs="Helvetica"/>
          <w:u w:val="single"/>
        </w:rPr>
        <w:t>SE</w:t>
      </w:r>
      <w:r w:rsidRPr="002548A9">
        <w:rPr>
          <w:rFonts w:ascii="Helvetica" w:hAnsi="Helvetica" w:cs="Helvetica"/>
          <w:strike/>
        </w:rPr>
        <w:t>EC</w:t>
      </w:r>
      <w:r w:rsidRPr="002548A9">
        <w:rPr>
          <w:rFonts w:ascii="Helvetica" w:hAnsi="Helvetica" w:cs="Helvetica"/>
        </w:rPr>
        <w:t xml:space="preserve"> = baseline </w:t>
      </w:r>
      <w:r w:rsidRPr="002548A9">
        <w:rPr>
          <w:rFonts w:ascii="Helvetica" w:hAnsi="Helvetica" w:cs="Helvetica"/>
          <w:i/>
        </w:rPr>
        <w:t xml:space="preserve">building </w:t>
      </w:r>
      <w:r w:rsidRPr="002548A9">
        <w:rPr>
          <w:rFonts w:ascii="Helvetica" w:hAnsi="Helvetica" w:cs="Helvetica"/>
        </w:rPr>
        <w:t xml:space="preserve">unregulated </w:t>
      </w:r>
      <w:r w:rsidRPr="002548A9">
        <w:rPr>
          <w:rFonts w:ascii="Helvetica" w:hAnsi="Helvetica" w:cs="Helvetica"/>
          <w:i/>
          <w:u w:val="single"/>
        </w:rPr>
        <w:t>site</w:t>
      </w:r>
      <w:r w:rsidRPr="002548A9">
        <w:rPr>
          <w:rFonts w:ascii="Helvetica" w:hAnsi="Helvetica" w:cs="Helvetica"/>
        </w:rPr>
        <w:t xml:space="preserve"> </w:t>
      </w:r>
      <w:r w:rsidRPr="002548A9">
        <w:rPr>
          <w:rFonts w:ascii="Helvetica" w:hAnsi="Helvetica" w:cs="Helvetica"/>
          <w:i/>
        </w:rPr>
        <w:t xml:space="preserve">energy </w:t>
      </w:r>
      <w:r w:rsidRPr="002548A9">
        <w:rPr>
          <w:rFonts w:ascii="Helvetica" w:hAnsi="Helvetica" w:cs="Helvetica"/>
          <w:strike/>
        </w:rPr>
        <w:t>cost</w:t>
      </w:r>
      <w:r w:rsidRPr="002548A9">
        <w:rPr>
          <w:rFonts w:ascii="Helvetica" w:hAnsi="Helvetica" w:cs="Helvetica"/>
        </w:rPr>
        <w:t xml:space="preserve">, the portion of the annual </w:t>
      </w:r>
      <w:r w:rsidRPr="002548A9">
        <w:rPr>
          <w:rFonts w:ascii="Helvetica" w:hAnsi="Helvetica" w:cs="Helvetica"/>
          <w:i/>
        </w:rPr>
        <w:t>energy</w:t>
      </w:r>
      <w:r w:rsidRPr="002548A9">
        <w:rPr>
          <w:rFonts w:ascii="Helvetica" w:hAnsi="Helvetica" w:cs="Helvetica"/>
        </w:rPr>
        <w:t xml:space="preserve"> cost of a </w:t>
      </w:r>
      <w:r w:rsidRPr="002548A9">
        <w:rPr>
          <w:rFonts w:ascii="Helvetica" w:hAnsi="Helvetica" w:cs="Helvetica"/>
          <w:i/>
        </w:rPr>
        <w:t xml:space="preserve">baseline building design </w:t>
      </w:r>
      <w:r w:rsidRPr="002548A9">
        <w:rPr>
          <w:rFonts w:ascii="Helvetica" w:hAnsi="Helvetica" w:cs="Helvetica"/>
        </w:rPr>
        <w:t xml:space="preserve">that is due to </w:t>
      </w:r>
      <w:r w:rsidRPr="002548A9">
        <w:rPr>
          <w:rFonts w:ascii="Helvetica" w:hAnsi="Helvetica" w:cs="Helvetica"/>
          <w:i/>
        </w:rPr>
        <w:t>unregulated energy use.</w:t>
      </w:r>
      <w:r w:rsidRPr="002548A9">
        <w:rPr>
          <w:rFonts w:ascii="Helvetica" w:hAnsi="Helvetica" w:cs="Helvetica"/>
        </w:rPr>
        <w:t> </w:t>
      </w:r>
    </w:p>
    <w:p w14:paraId="2ABCFAA9" w14:textId="116D66D6" w:rsidR="27D49766" w:rsidRPr="002548A9" w:rsidRDefault="70BA2A86" w:rsidP="00F20991">
      <w:pPr>
        <w:spacing w:before="120" w:after="120"/>
        <w:ind w:left="435"/>
        <w:rPr>
          <w:rFonts w:ascii="Helvetica" w:hAnsi="Helvetica" w:cs="Helvetica"/>
          <w:color w:val="000000" w:themeColor="text1"/>
        </w:rPr>
      </w:pPr>
      <w:r w:rsidRPr="002548A9">
        <w:rPr>
          <w:rFonts w:ascii="Helvetica" w:hAnsi="Helvetica" w:cs="Helvetica"/>
        </w:rPr>
        <w:t>BBRSE</w:t>
      </w:r>
      <w:r w:rsidRPr="002548A9">
        <w:rPr>
          <w:rFonts w:ascii="Helvetica" w:hAnsi="Helvetica" w:cs="Helvetica"/>
          <w:strike/>
        </w:rPr>
        <w:t>EC</w:t>
      </w:r>
      <w:r w:rsidRPr="002548A9">
        <w:rPr>
          <w:rFonts w:ascii="Helvetica" w:hAnsi="Helvetica" w:cs="Helvetica"/>
        </w:rPr>
        <w:t xml:space="preserve"> = baseline </w:t>
      </w:r>
      <w:r w:rsidRPr="002548A9">
        <w:rPr>
          <w:rFonts w:ascii="Helvetica" w:hAnsi="Helvetica" w:cs="Helvetica"/>
          <w:i/>
        </w:rPr>
        <w:t xml:space="preserve">building </w:t>
      </w:r>
      <w:r w:rsidRPr="002548A9">
        <w:rPr>
          <w:rFonts w:ascii="Helvetica" w:hAnsi="Helvetica" w:cs="Helvetica"/>
        </w:rPr>
        <w:t xml:space="preserve">regulated </w:t>
      </w:r>
      <w:r w:rsidRPr="002548A9">
        <w:rPr>
          <w:rFonts w:ascii="Helvetica" w:hAnsi="Helvetica" w:cs="Helvetica"/>
          <w:i/>
          <w:u w:val="single"/>
        </w:rPr>
        <w:t>site</w:t>
      </w:r>
      <w:r w:rsidRPr="002548A9">
        <w:rPr>
          <w:rFonts w:ascii="Helvetica" w:hAnsi="Helvetica" w:cs="Helvetica"/>
        </w:rPr>
        <w:t xml:space="preserve"> </w:t>
      </w:r>
      <w:r w:rsidRPr="002548A9">
        <w:rPr>
          <w:rFonts w:ascii="Helvetica" w:hAnsi="Helvetica" w:cs="Helvetica"/>
          <w:i/>
        </w:rPr>
        <w:t xml:space="preserve">energy </w:t>
      </w:r>
      <w:r w:rsidRPr="002548A9">
        <w:rPr>
          <w:rFonts w:ascii="Helvetica" w:hAnsi="Helvetica" w:cs="Helvetica"/>
          <w:strike/>
        </w:rPr>
        <w:t>cost</w:t>
      </w:r>
      <w:r w:rsidRPr="002548A9">
        <w:rPr>
          <w:rFonts w:ascii="Helvetica" w:hAnsi="Helvetica" w:cs="Helvetica"/>
        </w:rPr>
        <w:t xml:space="preserve">, the portion of the annual </w:t>
      </w:r>
      <w:r w:rsidRPr="002548A9">
        <w:rPr>
          <w:rFonts w:ascii="Helvetica" w:hAnsi="Helvetica" w:cs="Helvetica"/>
          <w:i/>
          <w:u w:val="single"/>
        </w:rPr>
        <w:t>site</w:t>
      </w:r>
      <w:r w:rsidRPr="002548A9">
        <w:rPr>
          <w:rFonts w:ascii="Helvetica" w:hAnsi="Helvetica" w:cs="Helvetica"/>
        </w:rPr>
        <w:t xml:space="preserve"> </w:t>
      </w:r>
      <w:r w:rsidRPr="002548A9">
        <w:rPr>
          <w:rFonts w:ascii="Helvetica" w:hAnsi="Helvetica" w:cs="Helvetica"/>
          <w:i/>
        </w:rPr>
        <w:t xml:space="preserve">energy </w:t>
      </w:r>
      <w:r w:rsidRPr="002548A9">
        <w:rPr>
          <w:rFonts w:ascii="Helvetica" w:hAnsi="Helvetica" w:cs="Helvetica"/>
          <w:strike/>
        </w:rPr>
        <w:t>cost</w:t>
      </w:r>
      <w:r w:rsidRPr="002548A9">
        <w:rPr>
          <w:rFonts w:ascii="Helvetica" w:hAnsi="Helvetica" w:cs="Helvetica"/>
        </w:rPr>
        <w:t xml:space="preserve"> of a </w:t>
      </w:r>
      <w:r w:rsidRPr="002548A9">
        <w:rPr>
          <w:rFonts w:ascii="Helvetica" w:hAnsi="Helvetica" w:cs="Helvetica"/>
          <w:i/>
        </w:rPr>
        <w:t xml:space="preserve">baseline building design </w:t>
      </w:r>
      <w:r w:rsidRPr="002548A9">
        <w:rPr>
          <w:rFonts w:ascii="Helvetica" w:hAnsi="Helvetica" w:cs="Helvetica"/>
        </w:rPr>
        <w:t xml:space="preserve">that is due to </w:t>
      </w:r>
      <w:r w:rsidRPr="002548A9">
        <w:rPr>
          <w:rFonts w:ascii="Helvetica" w:hAnsi="Helvetica" w:cs="Helvetica"/>
          <w:i/>
        </w:rPr>
        <w:t>regulated energy use.</w:t>
      </w:r>
      <w:r w:rsidRPr="002548A9">
        <w:rPr>
          <w:rFonts w:ascii="Helvetica" w:hAnsi="Helvetica" w:cs="Helvetica"/>
        </w:rPr>
        <w:t> </w:t>
      </w:r>
    </w:p>
    <w:p w14:paraId="14FCBE19" w14:textId="7E931901" w:rsidR="27D49766" w:rsidRPr="002548A9" w:rsidRDefault="68353886" w:rsidP="00F20991">
      <w:pPr>
        <w:spacing w:before="120" w:after="120"/>
        <w:ind w:left="435"/>
        <w:rPr>
          <w:rFonts w:ascii="Helvetica" w:hAnsi="Helvetica" w:cs="Helvetica"/>
          <w:color w:val="4472C4" w:themeColor="accent5"/>
        </w:rPr>
      </w:pPr>
      <w:r w:rsidRPr="002548A9">
        <w:rPr>
          <w:rFonts w:ascii="Helvetica" w:hAnsi="Helvetica" w:cs="Helvetica"/>
        </w:rPr>
        <w:t xml:space="preserve">BPF = </w:t>
      </w:r>
      <w:r w:rsidRPr="002548A9">
        <w:rPr>
          <w:rFonts w:ascii="Helvetica" w:hAnsi="Helvetica" w:cs="Helvetica"/>
          <w:i/>
        </w:rPr>
        <w:t xml:space="preserve">building </w:t>
      </w:r>
      <w:r w:rsidRPr="002548A9">
        <w:rPr>
          <w:rFonts w:ascii="Helvetica" w:hAnsi="Helvetica" w:cs="Helvetica"/>
        </w:rPr>
        <w:t xml:space="preserve">performance factor from Table </w:t>
      </w:r>
      <w:hyperlink r:id="rId38">
        <w:r w:rsidRPr="002548A9">
          <w:rPr>
            <w:rStyle w:val="Hyperlink"/>
            <w:rFonts w:ascii="Helvetica" w:hAnsi="Helvetica" w:cs="Helvetica"/>
            <w:color w:val="auto"/>
          </w:rPr>
          <w:t>4.2.1.1</w:t>
        </w:r>
      </w:hyperlink>
      <w:r w:rsidRPr="002548A9">
        <w:rPr>
          <w:rFonts w:ascii="Helvetica" w:hAnsi="Helvetica" w:cs="Helvetica"/>
        </w:rPr>
        <w:t xml:space="preserve">. For </w:t>
      </w:r>
      <w:r w:rsidRPr="002548A9">
        <w:rPr>
          <w:rFonts w:ascii="Helvetica" w:hAnsi="Helvetica" w:cs="Helvetica"/>
          <w:i/>
        </w:rPr>
        <w:t xml:space="preserve">building </w:t>
      </w:r>
      <w:r w:rsidRPr="002548A9">
        <w:rPr>
          <w:rFonts w:ascii="Helvetica" w:hAnsi="Helvetica" w:cs="Helvetica"/>
        </w:rPr>
        <w:t xml:space="preserve">area types not listed in Table </w:t>
      </w:r>
      <w:hyperlink r:id="rId39">
        <w:r w:rsidRPr="002548A9">
          <w:rPr>
            <w:rStyle w:val="Hyperlink"/>
            <w:rFonts w:ascii="Helvetica" w:hAnsi="Helvetica" w:cs="Helvetica"/>
            <w:color w:val="auto"/>
          </w:rPr>
          <w:t>4.2.1.1</w:t>
        </w:r>
      </w:hyperlink>
      <w:r w:rsidRPr="002548A9">
        <w:rPr>
          <w:rFonts w:ascii="Helvetica" w:hAnsi="Helvetica" w:cs="Helvetica"/>
        </w:rPr>
        <w:t xml:space="preserve"> use “All others.” Where a </w:t>
      </w:r>
      <w:r w:rsidRPr="002548A9">
        <w:rPr>
          <w:rFonts w:ascii="Helvetica" w:hAnsi="Helvetica" w:cs="Helvetica"/>
          <w:i/>
        </w:rPr>
        <w:t xml:space="preserve">building </w:t>
      </w:r>
      <w:r w:rsidRPr="002548A9">
        <w:rPr>
          <w:rFonts w:ascii="Helvetica" w:hAnsi="Helvetica" w:cs="Helvetica"/>
        </w:rPr>
        <w:t xml:space="preserve">has multiple </w:t>
      </w:r>
      <w:r w:rsidRPr="002548A9">
        <w:rPr>
          <w:rFonts w:ascii="Helvetica" w:hAnsi="Helvetica" w:cs="Helvetica"/>
          <w:i/>
        </w:rPr>
        <w:t xml:space="preserve">building </w:t>
      </w:r>
      <w:r w:rsidRPr="002548A9">
        <w:rPr>
          <w:rFonts w:ascii="Helvetica" w:hAnsi="Helvetica" w:cs="Helvetica"/>
        </w:rPr>
        <w:t xml:space="preserve">area types, the required BPF shall be equal to the area-weighted average of the </w:t>
      </w:r>
      <w:r w:rsidRPr="002548A9">
        <w:rPr>
          <w:rFonts w:ascii="Helvetica" w:hAnsi="Helvetica" w:cs="Helvetica"/>
          <w:i/>
        </w:rPr>
        <w:t xml:space="preserve">building </w:t>
      </w:r>
      <w:r w:rsidRPr="002548A9">
        <w:rPr>
          <w:rFonts w:ascii="Helvetica" w:hAnsi="Helvetica" w:cs="Helvetica"/>
        </w:rPr>
        <w:t xml:space="preserve">area types </w:t>
      </w:r>
      <w:r w:rsidRPr="002548A9">
        <w:rPr>
          <w:rFonts w:ascii="Helvetica" w:hAnsi="Helvetica" w:cs="Helvetica"/>
          <w:u w:val="single"/>
        </w:rPr>
        <w:t>based on their</w:t>
      </w:r>
      <w:r w:rsidRPr="002548A9">
        <w:rPr>
          <w:rFonts w:ascii="Helvetica" w:hAnsi="Helvetica" w:cs="Helvetica"/>
          <w:i/>
          <w:u w:val="single"/>
        </w:rPr>
        <w:t xml:space="preserve"> gross floor area</w:t>
      </w:r>
      <w:r w:rsidRPr="002548A9">
        <w:rPr>
          <w:rFonts w:ascii="Helvetica" w:hAnsi="Helvetica" w:cs="Helvetica"/>
        </w:rPr>
        <w:t xml:space="preserve">. </w:t>
      </w:r>
    </w:p>
    <w:p w14:paraId="5E0499D0" w14:textId="346775B6" w:rsidR="27D49766" w:rsidRPr="002548A9" w:rsidRDefault="68353886" w:rsidP="00F20991">
      <w:pPr>
        <w:spacing w:before="120" w:after="120"/>
        <w:ind w:left="435"/>
        <w:rPr>
          <w:rFonts w:ascii="Helvetica" w:hAnsi="Helvetica" w:cs="Helvetica"/>
          <w:color w:val="000000" w:themeColor="text1"/>
        </w:rPr>
      </w:pPr>
      <w:r w:rsidRPr="002548A9">
        <w:rPr>
          <w:rFonts w:ascii="Helvetica" w:hAnsi="Helvetica" w:cs="Helvetica"/>
          <w:u w:val="single"/>
        </w:rPr>
        <w:t>Where a project includes an </w:t>
      </w:r>
      <w:r w:rsidRPr="002548A9">
        <w:rPr>
          <w:rFonts w:ascii="Helvetica" w:hAnsi="Helvetica" w:cs="Helvetica"/>
          <w:i/>
          <w:u w:val="single"/>
        </w:rPr>
        <w:t>existing building</w:t>
      </w:r>
      <w:r w:rsidRPr="002548A9">
        <w:rPr>
          <w:rFonts w:ascii="Helvetica" w:hAnsi="Helvetica" w:cs="Helvetica"/>
          <w:u w:val="single"/>
        </w:rPr>
        <w:t> and an </w:t>
      </w:r>
      <w:r w:rsidRPr="002548A9">
        <w:rPr>
          <w:rFonts w:ascii="Helvetica" w:hAnsi="Helvetica" w:cs="Helvetica"/>
          <w:i/>
          <w:u w:val="single"/>
        </w:rPr>
        <w:t>addition</w:t>
      </w:r>
      <w:r w:rsidRPr="002548A9">
        <w:rPr>
          <w:rFonts w:ascii="Helvetica" w:hAnsi="Helvetica" w:cs="Helvetica"/>
          <w:u w:val="single"/>
        </w:rPr>
        <w:t>, the BPF shall be equal to the area-weighted average of the </w:t>
      </w:r>
      <w:r w:rsidRPr="002548A9">
        <w:rPr>
          <w:rFonts w:ascii="Helvetica" w:hAnsi="Helvetica" w:cs="Helvetica"/>
          <w:i/>
          <w:u w:val="single"/>
        </w:rPr>
        <w:t>existing building </w:t>
      </w:r>
      <w:r w:rsidRPr="002548A9">
        <w:rPr>
          <w:rFonts w:ascii="Helvetica" w:hAnsi="Helvetica" w:cs="Helvetica"/>
          <w:u w:val="single"/>
        </w:rPr>
        <w:t>BPF determined following Section 4.2.1.3 and the </w:t>
      </w:r>
      <w:r w:rsidRPr="002548A9">
        <w:rPr>
          <w:rFonts w:ascii="Helvetica" w:hAnsi="Helvetica" w:cs="Helvetica"/>
          <w:i/>
          <w:u w:val="single"/>
        </w:rPr>
        <w:t>addition</w:t>
      </w:r>
      <w:r w:rsidRPr="002548A9">
        <w:rPr>
          <w:rFonts w:ascii="Helvetica" w:hAnsi="Helvetica" w:cs="Helvetica"/>
          <w:u w:val="single"/>
        </w:rPr>
        <w:t> BPF from Table </w:t>
      </w:r>
      <w:hyperlink r:id="rId40">
        <w:r w:rsidRPr="002548A9">
          <w:rPr>
            <w:rStyle w:val="Hyperlink"/>
            <w:rFonts w:ascii="Helvetica" w:hAnsi="Helvetica" w:cs="Helvetica"/>
            <w:color w:val="auto"/>
          </w:rPr>
          <w:t>4.2.1.1</w:t>
        </w:r>
      </w:hyperlink>
      <w:r w:rsidRPr="002548A9">
        <w:rPr>
          <w:rFonts w:ascii="Helvetica" w:hAnsi="Helvetica" w:cs="Helvetica"/>
          <w:u w:val="single"/>
        </w:rPr>
        <w:t xml:space="preserve"> based on the </w:t>
      </w:r>
      <w:r w:rsidRPr="002548A9">
        <w:rPr>
          <w:rFonts w:ascii="Helvetica" w:hAnsi="Helvetica" w:cs="Helvetica"/>
          <w:i/>
          <w:u w:val="single"/>
        </w:rPr>
        <w:t>gross floor area</w:t>
      </w:r>
      <w:r w:rsidRPr="002548A9">
        <w:rPr>
          <w:rFonts w:ascii="Helvetica" w:hAnsi="Helvetica" w:cs="Helvetica"/>
          <w:u w:val="single"/>
        </w:rPr>
        <w:t>. </w:t>
      </w:r>
      <w:r w:rsidRPr="002548A9">
        <w:rPr>
          <w:rFonts w:ascii="Helvetica" w:hAnsi="Helvetica" w:cs="Helvetica"/>
        </w:rPr>
        <w:t> </w:t>
      </w:r>
    </w:p>
    <w:p w14:paraId="5FDF40AE" w14:textId="56D89CAC" w:rsidR="27D49766" w:rsidRPr="002548A9" w:rsidRDefault="68353886" w:rsidP="00F20991">
      <w:pPr>
        <w:spacing w:before="120" w:after="120"/>
        <w:ind w:left="435"/>
        <w:rPr>
          <w:rFonts w:ascii="Helvetica" w:hAnsi="Helvetica" w:cs="Helvetica"/>
          <w:color w:val="000000" w:themeColor="text1"/>
        </w:rPr>
      </w:pPr>
      <w:r w:rsidRPr="002548A9">
        <w:rPr>
          <w:rFonts w:ascii="Helvetica" w:hAnsi="Helvetica" w:cs="Helvetica"/>
        </w:rPr>
        <w:t>BBP = baseline building performance. </w:t>
      </w:r>
    </w:p>
    <w:p w14:paraId="16E14906" w14:textId="57D29580" w:rsidR="27D49766" w:rsidRPr="00D815CA" w:rsidRDefault="68353886" w:rsidP="00F20991">
      <w:pPr>
        <w:spacing w:before="120" w:after="120"/>
        <w:ind w:left="435"/>
        <w:rPr>
          <w:rFonts w:ascii="Helvetica" w:hAnsi="Helvetica" w:cs="Helvetica"/>
        </w:rPr>
      </w:pPr>
      <w:r w:rsidRPr="002548A9">
        <w:rPr>
          <w:rFonts w:ascii="Helvetica" w:hAnsi="Helvetica" w:cs="Helvetica"/>
        </w:rPr>
        <w:t xml:space="preserve">PBP = </w:t>
      </w:r>
      <w:r w:rsidRPr="002548A9">
        <w:rPr>
          <w:rFonts w:ascii="Helvetica" w:hAnsi="Helvetica" w:cs="Helvetica"/>
          <w:i/>
        </w:rPr>
        <w:t>proposed building performance</w:t>
      </w:r>
      <w:r w:rsidRPr="002548A9">
        <w:rPr>
          <w:rFonts w:ascii="Helvetica" w:hAnsi="Helvetica" w:cs="Helvetica"/>
        </w:rPr>
        <w:t xml:space="preserve">, including the reduced, annual purchased </w:t>
      </w:r>
      <w:r w:rsidRPr="002548A9">
        <w:rPr>
          <w:rFonts w:ascii="Helvetica" w:hAnsi="Helvetica" w:cs="Helvetica"/>
          <w:i/>
          <w:u w:val="single"/>
        </w:rPr>
        <w:t>site</w:t>
      </w:r>
      <w:r w:rsidRPr="002548A9">
        <w:rPr>
          <w:rFonts w:ascii="Helvetica" w:hAnsi="Helvetica" w:cs="Helvetica"/>
        </w:rPr>
        <w:t xml:space="preserve"> </w:t>
      </w:r>
      <w:r w:rsidRPr="002548A9">
        <w:rPr>
          <w:rFonts w:ascii="Helvetica" w:hAnsi="Helvetica" w:cs="Helvetica"/>
          <w:i/>
        </w:rPr>
        <w:t xml:space="preserve">energy </w:t>
      </w:r>
      <w:r w:rsidRPr="002548A9">
        <w:rPr>
          <w:rFonts w:ascii="Helvetica" w:hAnsi="Helvetica" w:cs="Helvetica"/>
          <w:strike/>
        </w:rPr>
        <w:t>cost</w:t>
      </w:r>
      <w:r w:rsidRPr="002548A9">
        <w:rPr>
          <w:rFonts w:ascii="Helvetica" w:hAnsi="Helvetica" w:cs="Helvetica"/>
        </w:rPr>
        <w:t xml:space="preserve"> </w:t>
      </w:r>
      <w:r w:rsidRPr="00D815CA">
        <w:rPr>
          <w:rFonts w:ascii="Helvetica" w:hAnsi="Helvetica" w:cs="Helvetica"/>
        </w:rPr>
        <w:t xml:space="preserve">associated with all </w:t>
      </w:r>
      <w:r w:rsidRPr="00D815CA">
        <w:rPr>
          <w:rFonts w:ascii="Helvetica" w:hAnsi="Helvetica" w:cs="Helvetica"/>
          <w:i/>
        </w:rPr>
        <w:t xml:space="preserve">on-site renewable energy </w:t>
      </w:r>
      <w:r w:rsidRPr="00D815CA">
        <w:rPr>
          <w:rFonts w:ascii="Helvetica" w:hAnsi="Helvetica" w:cs="Helvetica"/>
        </w:rPr>
        <w:t>generation systems. </w:t>
      </w:r>
    </w:p>
    <w:p w14:paraId="19084390" w14:textId="69FBB805" w:rsidR="08D0CC08" w:rsidRPr="00D815CA" w:rsidRDefault="678F0C16" w:rsidP="00F20991">
      <w:pPr>
        <w:spacing w:before="240"/>
        <w:ind w:left="435"/>
        <w:jc w:val="both"/>
        <w:rPr>
          <w:rFonts w:ascii="Helvetica" w:hAnsi="Helvetica" w:cs="Helvetica"/>
          <w:u w:val="single"/>
        </w:rPr>
      </w:pPr>
      <w:r w:rsidRPr="00D815CA">
        <w:rPr>
          <w:rFonts w:ascii="Helvetica" w:hAnsi="Helvetica" w:cs="Helvetica"/>
          <w:u w:val="single"/>
        </w:rPr>
        <w:t>ECA = energy credit adjustment, calculated as follows:</w:t>
      </w:r>
    </w:p>
    <w:p w14:paraId="32DC1DE8" w14:textId="7C8DBC43" w:rsidR="08D0CC08" w:rsidRPr="00D815CA" w:rsidRDefault="678F0C16" w:rsidP="00F20991">
      <w:pPr>
        <w:ind w:firstLine="360"/>
        <w:jc w:val="both"/>
        <w:rPr>
          <w:rFonts w:ascii="Calibri" w:eastAsia="Calibri" w:hAnsi="Calibri" w:cs="Calibri"/>
          <w:sz w:val="20"/>
          <w:szCs w:val="20"/>
        </w:rPr>
      </w:pPr>
      <w:r w:rsidRPr="00D815CA">
        <w:rPr>
          <w:rFonts w:ascii="Calibri" w:eastAsia="Calibri" w:hAnsi="Calibri" w:cs="Calibri"/>
          <w:sz w:val="20"/>
          <w:szCs w:val="20"/>
        </w:rPr>
        <w:t xml:space="preserve"> </w:t>
      </w:r>
    </w:p>
    <w:p w14:paraId="5512268D" w14:textId="44301AEF" w:rsidR="003B11D3" w:rsidRPr="00D815CA" w:rsidRDefault="003B11D3" w:rsidP="63B38E76">
      <w:pPr>
        <w:spacing w:before="120" w:beforeAutospacing="1" w:afterAutospacing="1"/>
        <w:ind w:hanging="1440"/>
        <w:jc w:val="both"/>
        <w:rPr>
          <w:rFonts w:ascii="Helvetica" w:eastAsia="Calibri" w:hAnsi="Helvetica" w:cs="Helvetica"/>
          <w:u w:val="single"/>
        </w:rPr>
      </w:pPr>
      <m:oMathPara>
        <m:oMath>
          <m:r>
            <m:rPr>
              <m:sty m:val="p"/>
            </m:rPr>
            <w:rPr>
              <w:rFonts w:ascii="Cambria Math" w:hAnsi="Cambria Math" w:cs="Helvetica"/>
            </w:rPr>
            <m:t xml:space="preserve">ECA= </m:t>
          </m:r>
          <m:f>
            <m:fPr>
              <m:ctrlPr>
                <w:rPr>
                  <w:rFonts w:ascii="Cambria Math" w:hAnsi="Cambria Math" w:cs="Helvetica"/>
                </w:rPr>
              </m:ctrlPr>
            </m:fPr>
            <m:num>
              <m:r>
                <m:rPr>
                  <m:sty m:val="p"/>
                </m:rPr>
                <w:rPr>
                  <w:rFonts w:ascii="Cambria Math" w:hAnsi="Cambria Math" w:cs="Helvetica"/>
                </w:rPr>
                <m:t>1</m:t>
              </m:r>
            </m:num>
            <m:den>
              <m:r>
                <m:rPr>
                  <m:sty m:val="p"/>
                </m:rPr>
                <w:rPr>
                  <w:rFonts w:ascii="Cambria Math" w:hAnsi="Cambria Math" w:cs="Helvetica"/>
                </w:rPr>
                <m:t>1+(ECr-ECx) /1000</m:t>
              </m:r>
            </m:den>
          </m:f>
        </m:oMath>
      </m:oMathPara>
    </w:p>
    <w:p w14:paraId="10D13021" w14:textId="77777777" w:rsidR="003B11D3" w:rsidRPr="00D815CA" w:rsidRDefault="003B11D3" w:rsidP="00F20991">
      <w:pPr>
        <w:spacing w:before="120"/>
        <w:ind w:left="435"/>
        <w:rPr>
          <w:rFonts w:ascii="Helvetica" w:eastAsia="Calibri" w:hAnsi="Helvetica" w:cs="Helvetica"/>
          <w:u w:val="single"/>
        </w:rPr>
      </w:pPr>
    </w:p>
    <w:p w14:paraId="2607F573" w14:textId="345DE2C3" w:rsidR="08D0CC08" w:rsidRPr="00D815CA" w:rsidRDefault="0146221F" w:rsidP="00F20991">
      <w:pPr>
        <w:spacing w:before="120"/>
        <w:ind w:left="435"/>
        <w:rPr>
          <w:rFonts w:ascii="Helvetica" w:eastAsia="Calibri" w:hAnsi="Helvetica" w:cs="Helvetica"/>
          <w:u w:val="single"/>
        </w:rPr>
      </w:pPr>
      <w:r w:rsidRPr="00D815CA">
        <w:rPr>
          <w:rFonts w:ascii="Helvetica" w:eastAsia="Calibri" w:hAnsi="Helvetica" w:cs="Helvetica"/>
          <w:u w:val="single"/>
        </w:rPr>
        <w:t>ECr =  Required energy credits in accordance with Section C406.1.1</w:t>
      </w:r>
    </w:p>
    <w:p w14:paraId="7C5F76C4" w14:textId="767788BF" w:rsidR="003912C1" w:rsidRPr="00D815CA" w:rsidRDefault="04D83EFB" w:rsidP="00F20991">
      <w:pPr>
        <w:spacing w:before="120"/>
        <w:ind w:left="435"/>
        <w:rPr>
          <w:rFonts w:ascii="Helvetica" w:eastAsia="Calibri" w:hAnsi="Helvetica" w:cs="Helvetica"/>
          <w:u w:val="single"/>
        </w:rPr>
      </w:pPr>
      <w:r w:rsidRPr="00D815CA">
        <w:rPr>
          <w:rFonts w:ascii="Helvetica" w:eastAsia="Calibri" w:hAnsi="Helvetica" w:cs="Helvetica"/>
          <w:u w:val="single"/>
        </w:rPr>
        <w:t xml:space="preserve">ECx = </w:t>
      </w:r>
      <w:r w:rsidR="002847FB" w:rsidRPr="00D815CA">
        <w:rPr>
          <w:rFonts w:ascii="Helvetica" w:eastAsia="Calibri" w:hAnsi="Helvetica" w:cs="Helvetica"/>
          <w:u w:val="single"/>
        </w:rPr>
        <w:t>Energy credits for measures included in the building and excluded from modeling by Table 4.2.1.2.</w:t>
      </w:r>
    </w:p>
    <w:p w14:paraId="66B43B07" w14:textId="0C7B8415" w:rsidR="08D0CC08" w:rsidRPr="00D815CA" w:rsidRDefault="45276E7B" w:rsidP="00F20991">
      <w:pPr>
        <w:spacing w:before="120"/>
        <w:ind w:left="435"/>
        <w:jc w:val="both"/>
        <w:rPr>
          <w:rFonts w:ascii="Helvetica" w:hAnsi="Helvetica" w:cs="Helvetica"/>
          <w:u w:val="single"/>
        </w:rPr>
      </w:pPr>
      <w:r w:rsidRPr="00D815CA">
        <w:rPr>
          <w:rFonts w:ascii="Helvetica" w:hAnsi="Helvetica" w:cs="Helvetica"/>
          <w:u w:val="single"/>
        </w:rPr>
        <w:t xml:space="preserve">Where a </w:t>
      </w:r>
      <w:r w:rsidRPr="00D815CA">
        <w:rPr>
          <w:rFonts w:ascii="Helvetica" w:hAnsi="Helvetica" w:cs="Helvetica"/>
          <w:i/>
          <w:u w:val="single"/>
        </w:rPr>
        <w:t xml:space="preserve">building </w:t>
      </w:r>
      <w:r w:rsidRPr="00D815CA">
        <w:rPr>
          <w:rFonts w:ascii="Helvetica" w:hAnsi="Helvetica" w:cs="Helvetica"/>
          <w:u w:val="single"/>
        </w:rPr>
        <w:t xml:space="preserve">includes either an addition, core-and-shell and initial build-out or alterations, </w:t>
      </w:r>
      <w:r w:rsidR="002847FB" w:rsidRPr="00D815CA">
        <w:rPr>
          <w:rFonts w:ascii="Helvetica" w:hAnsi="Helvetica" w:cs="Helvetica"/>
          <w:u w:val="single"/>
        </w:rPr>
        <w:t xml:space="preserve">ECx and  </w:t>
      </w:r>
      <w:r w:rsidRPr="00D815CA">
        <w:rPr>
          <w:rFonts w:ascii="Helvetica" w:hAnsi="Helvetica" w:cs="Helvetica"/>
          <w:u w:val="single"/>
        </w:rPr>
        <w:t>ECr shall be equal to the area-weighted average of the requirements applicable to each based on their</w:t>
      </w:r>
      <w:r w:rsidRPr="00D815CA">
        <w:rPr>
          <w:rFonts w:ascii="Helvetica" w:hAnsi="Helvetica" w:cs="Helvetica"/>
          <w:i/>
          <w:u w:val="single"/>
        </w:rPr>
        <w:t xml:space="preserve"> gross floor area</w:t>
      </w:r>
    </w:p>
    <w:p w14:paraId="24632FE3" w14:textId="57B23AE2" w:rsidR="70BA2A86" w:rsidRPr="00D815CA" w:rsidRDefault="68353886" w:rsidP="00F20991">
      <w:pPr>
        <w:spacing w:before="120"/>
        <w:ind w:left="435"/>
        <w:jc w:val="both"/>
        <w:rPr>
          <w:rFonts w:ascii="Helvetica" w:hAnsi="Helvetica" w:cs="Helvetica"/>
        </w:rPr>
      </w:pPr>
      <w:r w:rsidRPr="00D815CA">
        <w:rPr>
          <w:rFonts w:ascii="Helvetica" w:hAnsi="Helvetica" w:cs="Helvetica"/>
        </w:rPr>
        <w:t xml:space="preserve">Where a </w:t>
      </w:r>
      <w:r w:rsidRPr="00D815CA">
        <w:rPr>
          <w:rFonts w:ascii="Helvetica" w:hAnsi="Helvetica" w:cs="Helvetica"/>
          <w:i/>
        </w:rPr>
        <w:t xml:space="preserve">building </w:t>
      </w:r>
      <w:r w:rsidRPr="00D815CA">
        <w:rPr>
          <w:rFonts w:ascii="Helvetica" w:hAnsi="Helvetica" w:cs="Helvetica"/>
        </w:rPr>
        <w:t xml:space="preserve">includes multiple </w:t>
      </w:r>
      <w:r w:rsidRPr="00D815CA">
        <w:rPr>
          <w:rFonts w:ascii="Helvetica" w:hAnsi="Helvetica" w:cs="Helvetica"/>
          <w:i/>
        </w:rPr>
        <w:t xml:space="preserve">building </w:t>
      </w:r>
      <w:r w:rsidRPr="00D815CA">
        <w:rPr>
          <w:rFonts w:ascii="Helvetica" w:hAnsi="Helvetica" w:cs="Helvetica"/>
        </w:rPr>
        <w:t>area types, the ECx and ECr shall be equal to the area</w:t>
      </w:r>
      <w:r w:rsidR="006B301B" w:rsidRPr="00D815CA">
        <w:rPr>
          <w:rFonts w:ascii="Helvetica" w:hAnsi="Helvetica" w:cs="Helvetica"/>
        </w:rPr>
        <w:t xml:space="preserve"> </w:t>
      </w:r>
      <w:r w:rsidRPr="00D815CA">
        <w:rPr>
          <w:rFonts w:ascii="Helvetica" w:hAnsi="Helvetica" w:cs="Helvetica"/>
        </w:rPr>
        <w:t xml:space="preserve">weighted average of the </w:t>
      </w:r>
      <w:r w:rsidRPr="00D815CA">
        <w:rPr>
          <w:rFonts w:ascii="Helvetica" w:hAnsi="Helvetica" w:cs="Helvetica"/>
          <w:i/>
        </w:rPr>
        <w:t xml:space="preserve">building </w:t>
      </w:r>
      <w:r w:rsidRPr="00D815CA">
        <w:rPr>
          <w:rFonts w:ascii="Helvetica" w:hAnsi="Helvetica" w:cs="Helvetica"/>
        </w:rPr>
        <w:t xml:space="preserve">area types </w:t>
      </w:r>
      <w:r w:rsidRPr="00D815CA">
        <w:rPr>
          <w:rFonts w:ascii="Helvetica" w:hAnsi="Helvetica" w:cs="Helvetica"/>
          <w:u w:val="single"/>
        </w:rPr>
        <w:t>based on their</w:t>
      </w:r>
      <w:r w:rsidRPr="00D815CA">
        <w:rPr>
          <w:rFonts w:ascii="Helvetica" w:hAnsi="Helvetica" w:cs="Helvetica"/>
          <w:i/>
          <w:u w:val="single"/>
        </w:rPr>
        <w:t xml:space="preserve"> gross floor area</w:t>
      </w:r>
      <w:r w:rsidRPr="00D815CA">
        <w:rPr>
          <w:rFonts w:ascii="Helvetica" w:hAnsi="Helvetica" w:cs="Helvetica"/>
        </w:rPr>
        <w:t>.</w:t>
      </w:r>
    </w:p>
    <w:p w14:paraId="3146A5F1" w14:textId="246048C5" w:rsidR="27D49766" w:rsidRPr="00D815CA" w:rsidRDefault="70BA2A86" w:rsidP="00F20991">
      <w:pPr>
        <w:spacing w:before="120" w:after="120"/>
        <w:ind w:left="435"/>
        <w:rPr>
          <w:rFonts w:ascii="Helvetica" w:hAnsi="Helvetica" w:cs="Helvetica"/>
        </w:rPr>
      </w:pPr>
      <w:r w:rsidRPr="00D815CA">
        <w:rPr>
          <w:rFonts w:ascii="Helvetica" w:hAnsi="Helvetica" w:cs="Helvetica"/>
        </w:rPr>
        <w:t>PBP</w:t>
      </w:r>
      <w:r w:rsidRPr="00D815CA">
        <w:rPr>
          <w:rFonts w:ascii="Helvetica" w:hAnsi="Helvetica" w:cs="Helvetica"/>
          <w:i/>
        </w:rPr>
        <w:t>nre</w:t>
      </w:r>
      <w:r w:rsidRPr="00D815CA">
        <w:rPr>
          <w:rFonts w:ascii="Helvetica" w:hAnsi="Helvetica" w:cs="Helvetica"/>
        </w:rPr>
        <w:t xml:space="preserve"> </w:t>
      </w:r>
      <w:r w:rsidRPr="00D815CA">
        <w:rPr>
          <w:rFonts w:ascii="Helvetica" w:hAnsi="Helvetica" w:cs="Helvetica"/>
          <w:i/>
          <w:vertAlign w:val="subscript"/>
        </w:rPr>
        <w:t>=</w:t>
      </w:r>
      <w:r w:rsidRPr="00D815CA">
        <w:rPr>
          <w:rFonts w:ascii="Helvetica" w:hAnsi="Helvetica" w:cs="Helvetica"/>
        </w:rPr>
        <w:t xml:space="preserve"> </w:t>
      </w:r>
      <w:r w:rsidRPr="00D815CA">
        <w:rPr>
          <w:rFonts w:ascii="Helvetica" w:hAnsi="Helvetica" w:cs="Helvetica"/>
          <w:i/>
        </w:rPr>
        <w:t xml:space="preserve">proposed building performance </w:t>
      </w:r>
      <w:r w:rsidRPr="00D815CA">
        <w:rPr>
          <w:rFonts w:ascii="Helvetica" w:hAnsi="Helvetica" w:cs="Helvetica"/>
        </w:rPr>
        <w:t xml:space="preserve">without any credit for reduced annual </w:t>
      </w:r>
      <w:r w:rsidRPr="00D815CA">
        <w:rPr>
          <w:rFonts w:ascii="Helvetica" w:hAnsi="Helvetica" w:cs="Helvetica"/>
          <w:i/>
          <w:u w:val="single"/>
        </w:rPr>
        <w:t>site</w:t>
      </w:r>
      <w:r w:rsidRPr="00D815CA">
        <w:rPr>
          <w:rFonts w:ascii="Helvetica" w:hAnsi="Helvetica" w:cs="Helvetica"/>
        </w:rPr>
        <w:t xml:space="preserve"> </w:t>
      </w:r>
      <w:r w:rsidRPr="00D815CA">
        <w:rPr>
          <w:rFonts w:ascii="Helvetica" w:hAnsi="Helvetica" w:cs="Helvetica"/>
          <w:i/>
        </w:rPr>
        <w:t xml:space="preserve">energy </w:t>
      </w:r>
      <w:r w:rsidRPr="00D815CA">
        <w:rPr>
          <w:rFonts w:ascii="Helvetica" w:hAnsi="Helvetica" w:cs="Helvetica"/>
          <w:strike/>
        </w:rPr>
        <w:t>cost</w:t>
      </w:r>
      <w:r w:rsidRPr="00D815CA">
        <w:rPr>
          <w:rFonts w:ascii="Helvetica" w:hAnsi="Helvetica" w:cs="Helvetica"/>
        </w:rPr>
        <w:t xml:space="preserve"> from on-site renewable energy generation systems</w:t>
      </w:r>
      <w:r w:rsidRPr="00D815CA">
        <w:rPr>
          <w:rFonts w:ascii="Helvetica" w:hAnsi="Helvetica" w:cs="Helvetica"/>
          <w:u w:val="single"/>
        </w:rPr>
        <w:t>.</w:t>
      </w:r>
      <w:r w:rsidRPr="00D815CA">
        <w:rPr>
          <w:rFonts w:ascii="Helvetica" w:hAnsi="Helvetica" w:cs="Helvetica"/>
        </w:rPr>
        <w:t> </w:t>
      </w:r>
    </w:p>
    <w:p w14:paraId="03D6FC6D" w14:textId="370277BE" w:rsidR="63B38E76" w:rsidRPr="00D815CA" w:rsidRDefault="63B38E76" w:rsidP="63B38E76">
      <w:pPr>
        <w:ind w:left="435"/>
        <w:rPr>
          <w:rFonts w:ascii="Arial" w:hAnsi="Arial" w:cs="Arial"/>
          <w:u w:val="single"/>
        </w:rPr>
      </w:pPr>
      <w:r w:rsidRPr="00D815CA">
        <w:rPr>
          <w:rFonts w:ascii="Arial" w:hAnsi="Arial" w:cs="Arial"/>
          <w:u w:val="single"/>
        </w:rPr>
        <w:t>PBP</w:t>
      </w:r>
      <w:r w:rsidRPr="00D815CA">
        <w:rPr>
          <w:rFonts w:ascii="Arial" w:hAnsi="Arial" w:cs="Arial"/>
          <w:i/>
          <w:iCs/>
          <w:sz w:val="17"/>
          <w:szCs w:val="17"/>
          <w:u w:val="single"/>
        </w:rPr>
        <w:t>pre</w:t>
      </w:r>
      <w:r w:rsidRPr="00D815CA">
        <w:rPr>
          <w:rFonts w:ascii="Arial" w:hAnsi="Arial" w:cs="Arial"/>
        </w:rPr>
        <w:tab/>
      </w:r>
      <w:r w:rsidRPr="00D815CA">
        <w:rPr>
          <w:rFonts w:ascii="Arial" w:hAnsi="Arial" w:cs="Arial"/>
        </w:rPr>
        <w:tab/>
      </w:r>
      <w:r w:rsidRPr="00D815CA">
        <w:rPr>
          <w:rFonts w:ascii="Arial" w:hAnsi="Arial" w:cs="Arial"/>
          <w:i/>
          <w:iCs/>
          <w:sz w:val="17"/>
          <w:szCs w:val="17"/>
          <w:u w:val="single"/>
        </w:rPr>
        <w:t>=</w:t>
      </w:r>
      <w:r w:rsidRPr="00D815CA">
        <w:rPr>
          <w:rFonts w:ascii="Arial" w:hAnsi="Arial" w:cs="Arial"/>
        </w:rPr>
        <w:tab/>
      </w:r>
      <w:r w:rsidRPr="00D815CA">
        <w:rPr>
          <w:rFonts w:ascii="Arial" w:hAnsi="Arial" w:cs="Arial"/>
          <w:i/>
          <w:iCs/>
          <w:u w:val="single"/>
        </w:rPr>
        <w:t>proposed building performance,</w:t>
      </w:r>
      <w:r w:rsidRPr="00D815CA">
        <w:rPr>
          <w:rFonts w:ascii="Arial" w:hAnsi="Arial" w:cs="Arial"/>
          <w:i/>
          <w:iCs/>
          <w:sz w:val="17"/>
          <w:szCs w:val="17"/>
          <w:u w:val="single"/>
        </w:rPr>
        <w:t xml:space="preserve"> </w:t>
      </w:r>
      <w:r w:rsidRPr="00D815CA">
        <w:rPr>
          <w:rFonts w:ascii="Arial" w:hAnsi="Arial" w:cs="Arial"/>
          <w:u w:val="single"/>
        </w:rPr>
        <w:t>excluding any renewable energy system in the</w:t>
      </w:r>
      <w:r w:rsidRPr="00D815CA">
        <w:rPr>
          <w:rFonts w:ascii="Arial" w:hAnsi="Arial" w:cs="Arial"/>
          <w:i/>
          <w:iCs/>
          <w:u w:val="single"/>
        </w:rPr>
        <w:t xml:space="preserve"> </w:t>
      </w:r>
      <w:r w:rsidRPr="00D815CA">
        <w:rPr>
          <w:rFonts w:ascii="Arial" w:hAnsi="Arial" w:cs="Arial"/>
          <w:u w:val="single"/>
        </w:rPr>
        <w:t>proposed design</w:t>
      </w:r>
      <w:r w:rsidRPr="00D815CA">
        <w:rPr>
          <w:rFonts w:ascii="Arial" w:hAnsi="Arial" w:cs="Arial"/>
          <w:i/>
          <w:iCs/>
          <w:u w:val="single"/>
        </w:rPr>
        <w:t xml:space="preserve"> </w:t>
      </w:r>
      <w:r w:rsidRPr="00D815CA">
        <w:rPr>
          <w:rFonts w:ascii="Arial" w:hAnsi="Arial" w:cs="Arial"/>
          <w:u w:val="single"/>
        </w:rPr>
        <w:t>and including an</w:t>
      </w:r>
      <w:r w:rsidRPr="00D815CA">
        <w:rPr>
          <w:rFonts w:ascii="Arial" w:hAnsi="Arial" w:cs="Arial"/>
          <w:i/>
          <w:iCs/>
          <w:u w:val="single"/>
        </w:rPr>
        <w:t xml:space="preserve"> on-site renewable energy </w:t>
      </w:r>
      <w:r w:rsidRPr="00D815CA">
        <w:rPr>
          <w:rFonts w:ascii="Arial" w:hAnsi="Arial" w:cs="Arial"/>
          <w:u w:val="single"/>
        </w:rPr>
        <w:t>system that meets but not exceeds the requirements of Section 10.5.1.1 excluding exceptions modeled following the requirements for a</w:t>
      </w:r>
      <w:r w:rsidRPr="00D815CA">
        <w:rPr>
          <w:rFonts w:ascii="Arial" w:hAnsi="Arial" w:cs="Arial"/>
          <w:i/>
          <w:iCs/>
          <w:u w:val="single"/>
        </w:rPr>
        <w:t xml:space="preserve"> budget building design </w:t>
      </w:r>
      <w:r w:rsidRPr="00D815CA">
        <w:rPr>
          <w:rFonts w:ascii="Arial" w:hAnsi="Arial" w:cs="Arial"/>
          <w:u w:val="single"/>
        </w:rPr>
        <w:t>in Section G2.4.1.3.</w:t>
      </w:r>
    </w:p>
    <w:p w14:paraId="684A51FD" w14:textId="113655DD" w:rsidR="63B38E76" w:rsidRPr="00D815CA" w:rsidRDefault="63B38E76" w:rsidP="63B38E76">
      <w:pPr>
        <w:ind w:left="435"/>
        <w:rPr>
          <w:rFonts w:ascii="Arial" w:hAnsi="Arial" w:cs="Arial"/>
          <w:i/>
          <w:iCs/>
          <w:sz w:val="17"/>
          <w:szCs w:val="17"/>
          <w:u w:val="single"/>
        </w:rPr>
      </w:pPr>
      <w:r w:rsidRPr="00D815CA">
        <w:rPr>
          <w:rFonts w:ascii="Arial" w:hAnsi="Arial" w:cs="Arial"/>
          <w:u w:val="single"/>
        </w:rPr>
        <w:t>PRE</w:t>
      </w:r>
      <w:r w:rsidRPr="00D815CA">
        <w:rPr>
          <w:rFonts w:ascii="Arial" w:hAnsi="Arial" w:cs="Arial"/>
        </w:rPr>
        <w:tab/>
      </w:r>
      <w:r w:rsidRPr="00D815CA">
        <w:rPr>
          <w:rFonts w:ascii="Arial" w:hAnsi="Arial" w:cs="Arial"/>
        </w:rPr>
        <w:tab/>
      </w:r>
      <w:r w:rsidRPr="00D815CA">
        <w:rPr>
          <w:rFonts w:ascii="Arial" w:hAnsi="Arial" w:cs="Arial"/>
          <w:u w:val="single"/>
        </w:rPr>
        <w:t>=</w:t>
      </w:r>
      <w:r w:rsidRPr="00D815CA">
        <w:rPr>
          <w:rFonts w:ascii="Arial" w:hAnsi="Arial" w:cs="Arial"/>
        </w:rPr>
        <w:tab/>
      </w:r>
      <w:r w:rsidRPr="00D815CA">
        <w:rPr>
          <w:rFonts w:ascii="Arial" w:hAnsi="Arial" w:cs="Arial"/>
          <w:u w:val="single"/>
        </w:rPr>
        <w:t>PBP</w:t>
      </w:r>
      <w:r w:rsidRPr="00D815CA">
        <w:rPr>
          <w:rFonts w:ascii="Arial" w:hAnsi="Arial" w:cs="Arial"/>
          <w:i/>
          <w:iCs/>
          <w:sz w:val="17"/>
          <w:szCs w:val="17"/>
          <w:u w:val="single"/>
        </w:rPr>
        <w:t>nre</w:t>
      </w:r>
      <w:r w:rsidRPr="00D815CA">
        <w:rPr>
          <w:rFonts w:ascii="Arial" w:hAnsi="Arial" w:cs="Arial"/>
          <w:u w:val="single"/>
        </w:rPr>
        <w:t xml:space="preserve">  -  PBP</w:t>
      </w:r>
      <w:r w:rsidRPr="00D815CA">
        <w:rPr>
          <w:rFonts w:ascii="Arial" w:hAnsi="Arial" w:cs="Arial"/>
          <w:i/>
          <w:iCs/>
          <w:sz w:val="17"/>
          <w:szCs w:val="17"/>
          <w:u w:val="single"/>
        </w:rPr>
        <w:t>pre</w:t>
      </w:r>
    </w:p>
    <w:p w14:paraId="49777B14" w14:textId="544F2C82" w:rsidR="63B38E76" w:rsidRPr="00D815CA" w:rsidRDefault="63B38E76" w:rsidP="63B38E76">
      <w:pPr>
        <w:ind w:left="435"/>
        <w:rPr>
          <w:rFonts w:ascii="Arial" w:hAnsi="Arial" w:cs="Arial"/>
          <w:u w:val="single"/>
        </w:rPr>
      </w:pPr>
      <w:r w:rsidRPr="00D815CA">
        <w:rPr>
          <w:rFonts w:ascii="Arial" w:hAnsi="Arial" w:cs="Arial"/>
          <w:u w:val="single"/>
        </w:rPr>
        <w:t>When (PBP</w:t>
      </w:r>
      <w:r w:rsidRPr="00D815CA">
        <w:rPr>
          <w:rFonts w:ascii="Arial" w:hAnsi="Arial" w:cs="Arial"/>
          <w:i/>
          <w:iCs/>
          <w:sz w:val="17"/>
          <w:szCs w:val="17"/>
          <w:u w:val="single"/>
        </w:rPr>
        <w:t xml:space="preserve">pre </w:t>
      </w:r>
      <w:r w:rsidRPr="00D815CA">
        <w:rPr>
          <w:rFonts w:ascii="Arial" w:hAnsi="Arial" w:cs="Arial"/>
          <w:u w:val="single"/>
        </w:rPr>
        <w:t xml:space="preserve">– PBP)/BBP &gt; 0.05, new </w:t>
      </w:r>
      <w:r w:rsidRPr="00D815CA">
        <w:rPr>
          <w:rFonts w:ascii="Arial" w:hAnsi="Arial" w:cs="Arial"/>
          <w:i/>
          <w:iCs/>
          <w:u w:val="single"/>
        </w:rPr>
        <w:t>buildings</w:t>
      </w:r>
      <w:r w:rsidRPr="00D815CA">
        <w:rPr>
          <w:rFonts w:ascii="Arial" w:hAnsi="Arial" w:cs="Arial"/>
          <w:u w:val="single"/>
        </w:rPr>
        <w:t xml:space="preserve">, </w:t>
      </w:r>
      <w:r w:rsidRPr="00D815CA">
        <w:rPr>
          <w:rFonts w:ascii="Arial" w:hAnsi="Arial" w:cs="Arial"/>
          <w:i/>
          <w:iCs/>
          <w:u w:val="single"/>
        </w:rPr>
        <w:t xml:space="preserve">additions </w:t>
      </w:r>
      <w:r w:rsidRPr="00D815CA">
        <w:rPr>
          <w:rFonts w:ascii="Arial" w:hAnsi="Arial" w:cs="Arial"/>
          <w:u w:val="single"/>
        </w:rPr>
        <w:t xml:space="preserve">to </w:t>
      </w:r>
      <w:r w:rsidRPr="00D815CA">
        <w:rPr>
          <w:rFonts w:ascii="Arial" w:hAnsi="Arial" w:cs="Arial"/>
          <w:i/>
          <w:iCs/>
          <w:u w:val="single"/>
        </w:rPr>
        <w:t>existing buildings</w:t>
      </w:r>
      <w:r w:rsidRPr="00D815CA">
        <w:rPr>
          <w:rFonts w:ascii="Arial" w:hAnsi="Arial" w:cs="Arial"/>
          <w:u w:val="single"/>
        </w:rPr>
        <w:t xml:space="preserve">, and/or </w:t>
      </w:r>
      <w:r w:rsidRPr="00D815CA">
        <w:rPr>
          <w:rFonts w:ascii="Arial" w:hAnsi="Arial" w:cs="Arial"/>
          <w:i/>
          <w:iCs/>
          <w:u w:val="single"/>
        </w:rPr>
        <w:t xml:space="preserve">alterations </w:t>
      </w:r>
      <w:r w:rsidRPr="00D815CA">
        <w:rPr>
          <w:rFonts w:ascii="Arial" w:hAnsi="Arial" w:cs="Arial"/>
          <w:u w:val="single"/>
        </w:rPr>
        <w:t xml:space="preserve">to </w:t>
      </w:r>
      <w:r w:rsidRPr="00D815CA">
        <w:rPr>
          <w:rFonts w:ascii="Arial" w:hAnsi="Arial" w:cs="Arial"/>
          <w:i/>
          <w:iCs/>
          <w:u w:val="single"/>
        </w:rPr>
        <w:t xml:space="preserve">existing buildings </w:t>
      </w:r>
      <w:r w:rsidRPr="00D815CA">
        <w:rPr>
          <w:rFonts w:ascii="Arial" w:hAnsi="Arial" w:cs="Arial"/>
          <w:u w:val="single"/>
        </w:rPr>
        <w:t>shall comply with the following:</w:t>
      </w:r>
    </w:p>
    <w:p w14:paraId="20606963" w14:textId="15B1B839" w:rsidR="63B38E76" w:rsidRPr="00D815CA" w:rsidRDefault="63B38E76" w:rsidP="63B38E76">
      <w:pPr>
        <w:ind w:left="435"/>
        <w:rPr>
          <w:rFonts w:ascii="Arial" w:hAnsi="Arial" w:cs="Arial"/>
          <w:i/>
          <w:iCs/>
          <w:u w:val="single"/>
          <w:vertAlign w:val="subscript"/>
        </w:rPr>
      </w:pPr>
      <w:r w:rsidRPr="00D815CA">
        <w:rPr>
          <w:rFonts w:ascii="Arial" w:hAnsi="Arial" w:cs="Arial"/>
          <w:u w:val="single"/>
        </w:rPr>
        <w:t>PSEI + [(PBP</w:t>
      </w:r>
      <w:r w:rsidRPr="00D815CA">
        <w:rPr>
          <w:rFonts w:ascii="Arial" w:hAnsi="Arial" w:cs="Arial"/>
          <w:i/>
          <w:iCs/>
          <w:u w:val="single"/>
          <w:vertAlign w:val="subscript"/>
        </w:rPr>
        <w:t>pre</w:t>
      </w:r>
      <w:r w:rsidRPr="00D815CA">
        <w:rPr>
          <w:rFonts w:ascii="Arial" w:hAnsi="Arial" w:cs="Arial"/>
          <w:u w:val="single"/>
        </w:rPr>
        <w:t xml:space="preserve"> – PBP)/BBP] – 0.05 &lt; PSEI</w:t>
      </w:r>
      <w:r w:rsidRPr="00D815CA">
        <w:rPr>
          <w:rFonts w:ascii="Arial" w:hAnsi="Arial" w:cs="Arial"/>
          <w:i/>
          <w:iCs/>
          <w:u w:val="single"/>
          <w:vertAlign w:val="subscript"/>
        </w:rPr>
        <w:t>t</w:t>
      </w:r>
    </w:p>
    <w:p w14:paraId="4D61A3D9" w14:textId="17B1C24B" w:rsidR="63B38E76" w:rsidRPr="00D815CA" w:rsidRDefault="63B38E76" w:rsidP="63B38E76">
      <w:pPr>
        <w:rPr>
          <w:rFonts w:ascii="Arial" w:hAnsi="Arial" w:cs="Arial"/>
          <w:u w:val="single"/>
        </w:rPr>
      </w:pPr>
      <w:r w:rsidRPr="00D815CA">
        <w:rPr>
          <w:rFonts w:ascii="Arial" w:hAnsi="Arial" w:cs="Arial"/>
          <w:u w:val="single"/>
        </w:rPr>
        <w:t>Informative Notes:</w:t>
      </w:r>
    </w:p>
    <w:p w14:paraId="2FCA2149" w14:textId="5C65D12B" w:rsidR="63B38E76" w:rsidRPr="00D815CA" w:rsidRDefault="63B38E76">
      <w:pPr>
        <w:pStyle w:val="ListParagraph"/>
        <w:numPr>
          <w:ilvl w:val="0"/>
          <w:numId w:val="262"/>
        </w:numPr>
        <w:rPr>
          <w:rFonts w:ascii="Arial" w:eastAsiaTheme="minorEastAsia" w:hAnsi="Arial" w:cs="Arial"/>
          <w:color w:val="auto"/>
          <w:sz w:val="24"/>
          <w:szCs w:val="24"/>
        </w:rPr>
      </w:pPr>
      <w:r w:rsidRPr="00D815CA">
        <w:rPr>
          <w:rFonts w:ascii="Arial" w:eastAsia="Times New Roman" w:hAnsi="Arial" w:cs="Arial"/>
          <w:color w:val="auto"/>
          <w:sz w:val="24"/>
          <w:szCs w:val="24"/>
          <w:u w:val="single"/>
        </w:rPr>
        <w:t>PBPnre = proposed building performance, excluding both the renewable energy and actual performance of the systems providing purchased hot water, steam or chilled water</w:t>
      </w:r>
    </w:p>
    <w:p w14:paraId="2CD86338" w14:textId="38D017A3" w:rsidR="63B38E76" w:rsidRPr="00D815CA" w:rsidRDefault="63B38E76">
      <w:pPr>
        <w:pStyle w:val="ListParagraph"/>
        <w:numPr>
          <w:ilvl w:val="0"/>
          <w:numId w:val="262"/>
        </w:numPr>
        <w:rPr>
          <w:rFonts w:ascii="Arial" w:eastAsiaTheme="minorEastAsia" w:hAnsi="Arial" w:cs="Arial"/>
          <w:color w:val="auto"/>
          <w:sz w:val="24"/>
          <w:szCs w:val="24"/>
        </w:rPr>
      </w:pPr>
      <w:r w:rsidRPr="00D815CA">
        <w:rPr>
          <w:rFonts w:ascii="Arial" w:eastAsia="Times New Roman" w:hAnsi="Arial" w:cs="Arial"/>
          <w:color w:val="auto"/>
          <w:sz w:val="24"/>
          <w:szCs w:val="24"/>
          <w:u w:val="single"/>
        </w:rPr>
        <w:t>PBPpre = proposed building performance, prescriptive renewable energy</w:t>
      </w:r>
    </w:p>
    <w:p w14:paraId="2F054CD5" w14:textId="558B2810" w:rsidR="63B38E76" w:rsidRPr="00D815CA" w:rsidRDefault="63B38E76">
      <w:pPr>
        <w:pStyle w:val="ListParagraph"/>
        <w:numPr>
          <w:ilvl w:val="0"/>
          <w:numId w:val="262"/>
        </w:numPr>
        <w:rPr>
          <w:rFonts w:ascii="Arial" w:eastAsiaTheme="minorEastAsia" w:hAnsi="Arial" w:cs="Arial"/>
          <w:color w:val="auto"/>
          <w:sz w:val="24"/>
          <w:szCs w:val="24"/>
        </w:rPr>
      </w:pPr>
      <w:r w:rsidRPr="00D815CA">
        <w:rPr>
          <w:rFonts w:ascii="Arial" w:eastAsia="Times New Roman" w:hAnsi="Arial" w:cs="Arial"/>
          <w:color w:val="auto"/>
          <w:sz w:val="24"/>
          <w:szCs w:val="24"/>
          <w:u w:val="single"/>
        </w:rPr>
        <w:t>PRE = prescriptive renewable energy</w:t>
      </w:r>
    </w:p>
    <w:p w14:paraId="692FF146" w14:textId="292D6124" w:rsidR="63B38E76" w:rsidRPr="00D815CA" w:rsidRDefault="63B38E76" w:rsidP="63B38E76">
      <w:pPr>
        <w:spacing w:before="120" w:after="120"/>
        <w:ind w:left="435"/>
      </w:pPr>
    </w:p>
    <w:p w14:paraId="2A9248C1" w14:textId="06FB2A62" w:rsidR="27D49766" w:rsidRPr="00D815CA" w:rsidRDefault="70BA2A86" w:rsidP="00F20991">
      <w:pPr>
        <w:spacing w:before="120" w:after="120"/>
        <w:ind w:left="435"/>
        <w:rPr>
          <w:rFonts w:ascii="Helvetica" w:hAnsi="Helvetica" w:cs="Helvetica"/>
          <w:strike/>
        </w:rPr>
      </w:pPr>
      <w:r w:rsidRPr="00D815CA">
        <w:rPr>
          <w:rFonts w:ascii="Helvetica" w:hAnsi="Helvetica" w:cs="Helvetica"/>
          <w:strike/>
        </w:rPr>
        <w:t>When (PBP</w:t>
      </w:r>
      <w:r w:rsidRPr="00D815CA">
        <w:rPr>
          <w:rFonts w:ascii="Helvetica" w:hAnsi="Helvetica" w:cs="Helvetica"/>
          <w:i/>
          <w:strike/>
        </w:rPr>
        <w:t xml:space="preserve">nre </w:t>
      </w:r>
      <w:r w:rsidRPr="00D815CA">
        <w:rPr>
          <w:rFonts w:ascii="Helvetica" w:hAnsi="Helvetica" w:cs="Helvetica"/>
          <w:strike/>
        </w:rPr>
        <w:t xml:space="preserve">– PBP)/BBP &gt; 0.05, new </w:t>
      </w:r>
      <w:r w:rsidRPr="00D815CA">
        <w:rPr>
          <w:rFonts w:ascii="Helvetica" w:hAnsi="Helvetica" w:cs="Helvetica"/>
          <w:i/>
          <w:strike/>
        </w:rPr>
        <w:t>buildings</w:t>
      </w:r>
      <w:r w:rsidRPr="00D815CA">
        <w:rPr>
          <w:rFonts w:ascii="Helvetica" w:hAnsi="Helvetica" w:cs="Helvetica"/>
          <w:strike/>
        </w:rPr>
        <w:t xml:space="preserve">, </w:t>
      </w:r>
      <w:r w:rsidRPr="00D815CA">
        <w:rPr>
          <w:rFonts w:ascii="Helvetica" w:hAnsi="Helvetica" w:cs="Helvetica"/>
          <w:i/>
          <w:strike/>
        </w:rPr>
        <w:t xml:space="preserve">additions </w:t>
      </w:r>
      <w:r w:rsidRPr="00D815CA">
        <w:rPr>
          <w:rFonts w:ascii="Helvetica" w:hAnsi="Helvetica" w:cs="Helvetica"/>
          <w:strike/>
        </w:rPr>
        <w:t xml:space="preserve">to </w:t>
      </w:r>
      <w:r w:rsidRPr="00D815CA">
        <w:rPr>
          <w:rFonts w:ascii="Helvetica" w:hAnsi="Helvetica" w:cs="Helvetica"/>
          <w:i/>
          <w:strike/>
        </w:rPr>
        <w:t>existing buildings</w:t>
      </w:r>
      <w:r w:rsidRPr="00D815CA">
        <w:rPr>
          <w:rFonts w:ascii="Helvetica" w:hAnsi="Helvetica" w:cs="Helvetica"/>
          <w:strike/>
        </w:rPr>
        <w:t xml:space="preserve">, and/or </w:t>
      </w:r>
      <w:r w:rsidRPr="00D815CA">
        <w:rPr>
          <w:rFonts w:ascii="Helvetica" w:hAnsi="Helvetica" w:cs="Helvetica"/>
          <w:i/>
          <w:strike/>
        </w:rPr>
        <w:t xml:space="preserve">alterations </w:t>
      </w:r>
      <w:r w:rsidRPr="00D815CA">
        <w:rPr>
          <w:rFonts w:ascii="Helvetica" w:hAnsi="Helvetica" w:cs="Helvetica"/>
          <w:strike/>
        </w:rPr>
        <w:t xml:space="preserve">to </w:t>
      </w:r>
      <w:r w:rsidRPr="00D815CA">
        <w:rPr>
          <w:rFonts w:ascii="Helvetica" w:hAnsi="Helvetica" w:cs="Helvetica"/>
          <w:i/>
          <w:strike/>
        </w:rPr>
        <w:t xml:space="preserve">existing buildings </w:t>
      </w:r>
      <w:r w:rsidRPr="00D815CA">
        <w:rPr>
          <w:rFonts w:ascii="Helvetica" w:hAnsi="Helvetica" w:cs="Helvetica"/>
          <w:strike/>
        </w:rPr>
        <w:t>shall comply with the following: </w:t>
      </w:r>
    </w:p>
    <w:p w14:paraId="693B1C31" w14:textId="3C602BCC" w:rsidR="27D49766" w:rsidRPr="00D815CA" w:rsidRDefault="70BA2A86" w:rsidP="00F20991">
      <w:pPr>
        <w:spacing w:before="120" w:after="120"/>
        <w:ind w:left="165" w:right="870"/>
        <w:jc w:val="center"/>
        <w:rPr>
          <w:rFonts w:ascii="Helvetica" w:hAnsi="Helvetica" w:cs="Helvetica"/>
          <w:strike/>
        </w:rPr>
      </w:pPr>
      <w:r w:rsidRPr="00D815CA">
        <w:rPr>
          <w:rFonts w:ascii="Helvetica" w:hAnsi="Helvetica" w:cs="Helvetica"/>
          <w:strike/>
        </w:rPr>
        <w:t>P</w:t>
      </w:r>
      <w:r w:rsidRPr="00D815CA">
        <w:rPr>
          <w:rFonts w:ascii="Helvetica" w:hAnsi="Helvetica" w:cs="Helvetica"/>
          <w:strike/>
          <w:u w:val="single"/>
        </w:rPr>
        <w:t>SE</w:t>
      </w:r>
      <w:r w:rsidRPr="00D815CA">
        <w:rPr>
          <w:rFonts w:ascii="Helvetica" w:hAnsi="Helvetica" w:cs="Helvetica"/>
          <w:strike/>
        </w:rPr>
        <w:t>CI + [(PBP</w:t>
      </w:r>
      <w:r w:rsidRPr="00D815CA">
        <w:rPr>
          <w:rFonts w:ascii="Helvetica" w:hAnsi="Helvetica" w:cs="Helvetica"/>
          <w:i/>
          <w:strike/>
          <w:vertAlign w:val="subscript"/>
        </w:rPr>
        <w:t>nre</w:t>
      </w:r>
      <w:r w:rsidRPr="00D815CA">
        <w:rPr>
          <w:rFonts w:ascii="Helvetica" w:hAnsi="Helvetica" w:cs="Helvetica"/>
          <w:strike/>
        </w:rPr>
        <w:t xml:space="preserve"> – PBP)/BBP] – 0.05 &lt; PCI</w:t>
      </w:r>
      <w:r w:rsidRPr="00D815CA">
        <w:rPr>
          <w:rFonts w:ascii="Helvetica" w:hAnsi="Helvetica" w:cs="Helvetica"/>
          <w:i/>
          <w:strike/>
          <w:vertAlign w:val="subscript"/>
        </w:rPr>
        <w:t>t</w:t>
      </w:r>
    </w:p>
    <w:p w14:paraId="22FDC5E9" w14:textId="7C144B45" w:rsidR="27D49766" w:rsidRPr="00D815CA" w:rsidRDefault="70BA2A86" w:rsidP="00F20991">
      <w:pPr>
        <w:spacing w:before="120" w:after="120"/>
        <w:ind w:left="435"/>
        <w:rPr>
          <w:rFonts w:ascii="Helvetica" w:hAnsi="Helvetica" w:cs="Helvetica"/>
        </w:rPr>
      </w:pPr>
      <w:r w:rsidRPr="00D815CA">
        <w:rPr>
          <w:rFonts w:ascii="Helvetica" w:hAnsi="Helvetica" w:cs="Helvetica"/>
          <w:strike/>
        </w:rPr>
        <w:t xml:space="preserve">Regulated </w:t>
      </w:r>
      <w:r w:rsidRPr="00D815CA">
        <w:rPr>
          <w:rFonts w:ascii="Helvetica" w:hAnsi="Helvetica" w:cs="Helvetica"/>
          <w:i/>
          <w:strike/>
        </w:rPr>
        <w:t xml:space="preserve">energy </w:t>
      </w:r>
      <w:r w:rsidRPr="00D815CA">
        <w:rPr>
          <w:rFonts w:ascii="Helvetica" w:hAnsi="Helvetica" w:cs="Helvetica"/>
          <w:strike/>
        </w:rPr>
        <w:t xml:space="preserve">cost shall be calculated by multiplying the total </w:t>
      </w:r>
      <w:r w:rsidRPr="00D815CA">
        <w:rPr>
          <w:rFonts w:ascii="Helvetica" w:hAnsi="Helvetica" w:cs="Helvetica"/>
          <w:i/>
          <w:strike/>
        </w:rPr>
        <w:t xml:space="preserve">energy </w:t>
      </w:r>
      <w:r w:rsidRPr="00D815CA">
        <w:rPr>
          <w:rFonts w:ascii="Helvetica" w:hAnsi="Helvetica" w:cs="Helvetica"/>
          <w:strike/>
        </w:rPr>
        <w:t xml:space="preserve">cost by the ratio of </w:t>
      </w:r>
      <w:r w:rsidRPr="00D815CA">
        <w:rPr>
          <w:rFonts w:ascii="Helvetica" w:hAnsi="Helvetica" w:cs="Helvetica"/>
          <w:i/>
          <w:strike/>
        </w:rPr>
        <w:t xml:space="preserve">regulated energy use </w:t>
      </w:r>
      <w:r w:rsidRPr="00D815CA">
        <w:rPr>
          <w:rFonts w:ascii="Helvetica" w:hAnsi="Helvetica" w:cs="Helvetica"/>
          <w:strike/>
        </w:rPr>
        <w:t xml:space="preserve">to total </w:t>
      </w:r>
      <w:r w:rsidRPr="00D815CA">
        <w:rPr>
          <w:rFonts w:ascii="Helvetica" w:hAnsi="Helvetica" w:cs="Helvetica"/>
          <w:i/>
          <w:strike/>
        </w:rPr>
        <w:t xml:space="preserve">energy </w:t>
      </w:r>
      <w:r w:rsidRPr="00D815CA">
        <w:rPr>
          <w:rFonts w:ascii="Helvetica" w:hAnsi="Helvetica" w:cs="Helvetica"/>
          <w:strike/>
        </w:rPr>
        <w:t xml:space="preserve">use for each </w:t>
      </w:r>
      <w:r w:rsidRPr="00D815CA">
        <w:rPr>
          <w:rFonts w:ascii="Helvetica" w:hAnsi="Helvetica" w:cs="Helvetica"/>
          <w:i/>
          <w:strike/>
        </w:rPr>
        <w:t xml:space="preserve">fuel </w:t>
      </w:r>
      <w:r w:rsidRPr="00D815CA">
        <w:rPr>
          <w:rFonts w:ascii="Helvetica" w:hAnsi="Helvetica" w:cs="Helvetica"/>
          <w:strike/>
        </w:rPr>
        <w:t xml:space="preserve">type. Unregulated </w:t>
      </w:r>
      <w:r w:rsidRPr="00D815CA">
        <w:rPr>
          <w:rFonts w:ascii="Helvetica" w:hAnsi="Helvetica" w:cs="Helvetica"/>
          <w:i/>
          <w:strike/>
        </w:rPr>
        <w:t xml:space="preserve">energy </w:t>
      </w:r>
      <w:r w:rsidRPr="00D815CA">
        <w:rPr>
          <w:rFonts w:ascii="Helvetica" w:hAnsi="Helvetica" w:cs="Helvetica"/>
          <w:strike/>
        </w:rPr>
        <w:t xml:space="preserve">cost shall be calculated by subtracting regulated </w:t>
      </w:r>
      <w:r w:rsidRPr="00D815CA">
        <w:rPr>
          <w:rFonts w:ascii="Helvetica" w:hAnsi="Helvetica" w:cs="Helvetica"/>
          <w:i/>
          <w:strike/>
        </w:rPr>
        <w:t xml:space="preserve">energy </w:t>
      </w:r>
      <w:r w:rsidRPr="00D815CA">
        <w:rPr>
          <w:rFonts w:ascii="Helvetica" w:hAnsi="Helvetica" w:cs="Helvetica"/>
          <w:strike/>
        </w:rPr>
        <w:t xml:space="preserve">cost from total </w:t>
      </w:r>
      <w:r w:rsidRPr="00D815CA">
        <w:rPr>
          <w:rFonts w:ascii="Helvetica" w:hAnsi="Helvetica" w:cs="Helvetica"/>
          <w:i/>
          <w:strike/>
        </w:rPr>
        <w:t xml:space="preserve">energy </w:t>
      </w:r>
      <w:r w:rsidRPr="00D815CA">
        <w:rPr>
          <w:rFonts w:ascii="Helvetica" w:hAnsi="Helvetica" w:cs="Helvetica"/>
          <w:strike/>
        </w:rPr>
        <w:t>cost. </w:t>
      </w:r>
      <w:r w:rsidRPr="00D815CA">
        <w:rPr>
          <w:rFonts w:ascii="Helvetica" w:hAnsi="Helvetica" w:cs="Helvetica"/>
        </w:rPr>
        <w:t> </w:t>
      </w:r>
    </w:p>
    <w:p w14:paraId="5BA7E926" w14:textId="62939044" w:rsidR="27D49766" w:rsidRPr="00861AA0" w:rsidRDefault="45276E7B" w:rsidP="00F20991">
      <w:pPr>
        <w:spacing w:before="100" w:beforeAutospacing="1" w:after="120"/>
        <w:jc w:val="both"/>
        <w:rPr>
          <w:rFonts w:ascii="Arial" w:eastAsia="Arial" w:hAnsi="Arial" w:cs="Arial"/>
          <w:color w:val="000000" w:themeColor="text1"/>
        </w:rPr>
      </w:pPr>
      <w:r w:rsidRPr="00861AA0">
        <w:rPr>
          <w:rFonts w:ascii="Helvetica" w:eastAsia="Helvetica" w:hAnsi="Helvetica" w:cs="Helvetica"/>
          <w:b/>
        </w:rPr>
        <w:t>Table 4.2.1.1 Building Performance Factor (BPF)</w:t>
      </w:r>
      <w:r w:rsidRPr="00861AA0">
        <w:rPr>
          <w:rFonts w:ascii="Arial" w:eastAsia="Arial" w:hAnsi="Arial" w:cs="Arial"/>
          <w:b/>
        </w:rPr>
        <w:t> </w:t>
      </w:r>
      <w:r w:rsidRPr="00861AA0">
        <w:rPr>
          <w:rFonts w:ascii="Arial" w:eastAsia="Arial" w:hAnsi="Arial" w:cs="Arial"/>
        </w:rPr>
        <w:t> </w:t>
      </w:r>
    </w:p>
    <w:tbl>
      <w:tblPr>
        <w:tblW w:w="0" w:type="auto"/>
        <w:tblLayout w:type="fixed"/>
        <w:tblLook w:val="04A0" w:firstRow="1" w:lastRow="0" w:firstColumn="1" w:lastColumn="0" w:noHBand="0" w:noVBand="1"/>
      </w:tblPr>
      <w:tblGrid>
        <w:gridCol w:w="2805"/>
        <w:gridCol w:w="1650"/>
        <w:gridCol w:w="1725"/>
        <w:gridCol w:w="1560"/>
      </w:tblGrid>
      <w:tr w:rsidR="27D49766" w14:paraId="0F22778E" w14:textId="77777777" w:rsidTr="00F20991">
        <w:trPr>
          <w:trHeight w:val="90"/>
        </w:trPr>
        <w:tc>
          <w:tcPr>
            <w:tcW w:w="2805" w:type="dxa"/>
            <w:vMerge w:val="restart"/>
            <w:tcBorders>
              <w:top w:val="single" w:sz="18" w:space="0" w:color="auto"/>
              <w:left w:val="single" w:sz="18" w:space="0" w:color="auto"/>
              <w:bottom w:val="outset" w:sz="18" w:space="0" w:color="auto"/>
              <w:right w:val="outset" w:sz="18" w:space="0" w:color="auto"/>
            </w:tcBorders>
            <w:shd w:val="clear" w:color="auto" w:fill="AEAAAA" w:themeFill="background2" w:themeFillShade="BF"/>
            <w:vAlign w:val="center"/>
          </w:tcPr>
          <w:p w14:paraId="432C04E8" w14:textId="041BAC3D" w:rsidR="27D49766" w:rsidRDefault="70BA2A86" w:rsidP="08D0CC08">
            <w:pPr>
              <w:spacing w:beforeAutospacing="1" w:afterAutospacing="1"/>
              <w:ind w:left="90"/>
              <w:jc w:val="center"/>
              <w:rPr>
                <w:rFonts w:ascii="Helvetica" w:eastAsia="Helvetica" w:hAnsi="Helvetica" w:cs="Helvetica"/>
                <w:color w:val="FFFFFF" w:themeColor="background1"/>
                <w:sz w:val="16"/>
                <w:szCs w:val="16"/>
              </w:rPr>
            </w:pPr>
            <w:r w:rsidRPr="08D0CC08">
              <w:rPr>
                <w:rFonts w:ascii="Helvetica" w:eastAsia="Helvetica" w:hAnsi="Helvetica" w:cs="Helvetica"/>
                <w:b/>
                <w:bCs/>
                <w:i/>
                <w:iCs/>
                <w:sz w:val="16"/>
                <w:szCs w:val="16"/>
              </w:rPr>
              <w:t>Building</w:t>
            </w:r>
            <w:r w:rsidRPr="08D0CC08">
              <w:rPr>
                <w:rFonts w:ascii="Helvetica" w:eastAsia="Helvetica" w:hAnsi="Helvetica" w:cs="Helvetica"/>
                <w:sz w:val="16"/>
                <w:szCs w:val="16"/>
              </w:rPr>
              <w:t> </w:t>
            </w:r>
          </w:p>
          <w:p w14:paraId="64FBAD54" w14:textId="66888C89" w:rsidR="27D49766" w:rsidRDefault="70BA2A86" w:rsidP="08D0CC08">
            <w:pPr>
              <w:spacing w:beforeAutospacing="1" w:afterAutospacing="1"/>
              <w:jc w:val="center"/>
              <w:rPr>
                <w:rFonts w:ascii="Helvetica" w:eastAsia="Helvetica" w:hAnsi="Helvetica" w:cs="Helvetica"/>
                <w:color w:val="FFFFFF" w:themeColor="background1"/>
                <w:sz w:val="16"/>
                <w:szCs w:val="16"/>
              </w:rPr>
            </w:pPr>
            <w:r w:rsidRPr="08D0CC08">
              <w:rPr>
                <w:rFonts w:ascii="Helvetica" w:eastAsia="Helvetica" w:hAnsi="Helvetica" w:cs="Helvetica"/>
                <w:b/>
                <w:bCs/>
                <w:sz w:val="16"/>
                <w:szCs w:val="16"/>
              </w:rPr>
              <w:t>Area Type</w:t>
            </w:r>
            <w:r w:rsidRPr="08D0CC08">
              <w:rPr>
                <w:rFonts w:ascii="Helvetica" w:eastAsia="Helvetica" w:hAnsi="Helvetica" w:cs="Helvetica"/>
                <w:sz w:val="16"/>
                <w:szCs w:val="16"/>
              </w:rPr>
              <w:t> </w:t>
            </w:r>
          </w:p>
        </w:tc>
        <w:tc>
          <w:tcPr>
            <w:tcW w:w="4935" w:type="dxa"/>
            <w:gridSpan w:val="3"/>
            <w:tcBorders>
              <w:top w:val="single" w:sz="18" w:space="0" w:color="auto"/>
              <w:left w:val="outset" w:sz="18" w:space="0" w:color="auto"/>
              <w:bottom w:val="outset" w:sz="18" w:space="0" w:color="auto"/>
              <w:right w:val="outset" w:sz="18" w:space="0" w:color="auto"/>
            </w:tcBorders>
            <w:shd w:val="clear" w:color="auto" w:fill="AEAAAA" w:themeFill="background2" w:themeFillShade="BF"/>
            <w:vAlign w:val="center"/>
          </w:tcPr>
          <w:p w14:paraId="497532C9" w14:textId="12D84023" w:rsidR="27D49766" w:rsidRDefault="70BA2A86" w:rsidP="08D0CC08">
            <w:pPr>
              <w:spacing w:beforeAutospacing="1" w:afterAutospacing="1"/>
              <w:jc w:val="center"/>
              <w:rPr>
                <w:rFonts w:ascii="Helvetica" w:eastAsia="Helvetica" w:hAnsi="Helvetica" w:cs="Helvetica"/>
                <w:color w:val="FFFFFF" w:themeColor="background1"/>
                <w:sz w:val="16"/>
                <w:szCs w:val="16"/>
              </w:rPr>
            </w:pPr>
            <w:r w:rsidRPr="08D0CC08">
              <w:rPr>
                <w:rFonts w:ascii="Helvetica" w:eastAsia="Helvetica" w:hAnsi="Helvetica" w:cs="Helvetica"/>
                <w:b/>
                <w:bCs/>
                <w:sz w:val="16"/>
                <w:szCs w:val="16"/>
              </w:rPr>
              <w:t>Climate Zone</w:t>
            </w:r>
            <w:r w:rsidRPr="08D0CC08">
              <w:rPr>
                <w:rFonts w:ascii="Helvetica" w:eastAsia="Helvetica" w:hAnsi="Helvetica" w:cs="Helvetica"/>
                <w:sz w:val="16"/>
                <w:szCs w:val="16"/>
              </w:rPr>
              <w:t> </w:t>
            </w:r>
          </w:p>
        </w:tc>
      </w:tr>
      <w:tr w:rsidR="27D49766" w14:paraId="22F891F0" w14:textId="77777777" w:rsidTr="00F20991">
        <w:trPr>
          <w:trHeight w:val="261"/>
        </w:trPr>
        <w:tc>
          <w:tcPr>
            <w:tcW w:w="2805" w:type="dxa"/>
            <w:vMerge/>
            <w:tcBorders>
              <w:left w:val="single" w:sz="18" w:space="0" w:color="auto"/>
            </w:tcBorders>
            <w:shd w:val="clear" w:color="auto" w:fill="AEAAAA" w:themeFill="background2" w:themeFillShade="BF"/>
            <w:vAlign w:val="center"/>
          </w:tcPr>
          <w:p w14:paraId="37C5A71D" w14:textId="77777777" w:rsidR="0019008F" w:rsidRDefault="0019008F"/>
        </w:tc>
        <w:tc>
          <w:tcPr>
            <w:tcW w:w="1650" w:type="dxa"/>
            <w:tcBorders>
              <w:top w:val="outset" w:sz="18" w:space="0" w:color="auto"/>
              <w:left w:val="outset" w:sz="18" w:space="0" w:color="auto"/>
              <w:bottom w:val="outset" w:sz="18" w:space="0" w:color="auto"/>
              <w:right w:val="outset" w:sz="18" w:space="0" w:color="auto"/>
            </w:tcBorders>
            <w:shd w:val="clear" w:color="auto" w:fill="AEAAAA" w:themeFill="background2" w:themeFillShade="BF"/>
            <w:vAlign w:val="center"/>
          </w:tcPr>
          <w:p w14:paraId="1E526AB1" w14:textId="415DB1B9" w:rsidR="27D49766" w:rsidRDefault="70BA2A86" w:rsidP="08D0CC08">
            <w:pPr>
              <w:spacing w:beforeAutospacing="1" w:afterAutospacing="1"/>
              <w:jc w:val="center"/>
              <w:rPr>
                <w:rFonts w:ascii="Helvetica" w:eastAsia="Helvetica" w:hAnsi="Helvetica" w:cs="Helvetica"/>
                <w:color w:val="FFFFFF" w:themeColor="background1"/>
                <w:sz w:val="16"/>
                <w:szCs w:val="16"/>
              </w:rPr>
            </w:pPr>
            <w:r w:rsidRPr="08D0CC08">
              <w:rPr>
                <w:rFonts w:ascii="Helvetica" w:eastAsia="Helvetica" w:hAnsi="Helvetica" w:cs="Helvetica"/>
                <w:b/>
                <w:bCs/>
                <w:sz w:val="16"/>
                <w:szCs w:val="16"/>
              </w:rPr>
              <w:t>4A</w:t>
            </w:r>
            <w:r w:rsidRPr="08D0CC08">
              <w:rPr>
                <w:rFonts w:ascii="Helvetica" w:eastAsia="Helvetica" w:hAnsi="Helvetica" w:cs="Helvetica"/>
                <w:sz w:val="16"/>
                <w:szCs w:val="16"/>
              </w:rPr>
              <w:t> </w:t>
            </w:r>
          </w:p>
        </w:tc>
        <w:tc>
          <w:tcPr>
            <w:tcW w:w="1725" w:type="dxa"/>
            <w:tcBorders>
              <w:top w:val="outset" w:sz="18" w:space="0" w:color="auto"/>
              <w:left w:val="outset" w:sz="18" w:space="0" w:color="auto"/>
              <w:bottom w:val="outset" w:sz="18" w:space="0" w:color="auto"/>
              <w:right w:val="outset" w:sz="18" w:space="0" w:color="auto"/>
            </w:tcBorders>
            <w:shd w:val="clear" w:color="auto" w:fill="AEAAAA" w:themeFill="background2" w:themeFillShade="BF"/>
            <w:vAlign w:val="center"/>
          </w:tcPr>
          <w:p w14:paraId="65F18D8F" w14:textId="63B0F88B" w:rsidR="27D49766" w:rsidRDefault="70BA2A86" w:rsidP="08D0CC08">
            <w:pPr>
              <w:spacing w:beforeAutospacing="1" w:afterAutospacing="1"/>
              <w:jc w:val="center"/>
              <w:rPr>
                <w:rFonts w:ascii="Helvetica" w:eastAsia="Helvetica" w:hAnsi="Helvetica" w:cs="Helvetica"/>
                <w:color w:val="FFFFFF" w:themeColor="background1"/>
                <w:sz w:val="16"/>
                <w:szCs w:val="16"/>
              </w:rPr>
            </w:pPr>
            <w:r w:rsidRPr="08D0CC08">
              <w:rPr>
                <w:rFonts w:ascii="Helvetica" w:eastAsia="Helvetica" w:hAnsi="Helvetica" w:cs="Helvetica"/>
                <w:b/>
                <w:bCs/>
                <w:sz w:val="16"/>
                <w:szCs w:val="16"/>
              </w:rPr>
              <w:t>5A</w:t>
            </w:r>
            <w:r w:rsidRPr="08D0CC08">
              <w:rPr>
                <w:rFonts w:ascii="Helvetica" w:eastAsia="Helvetica" w:hAnsi="Helvetica" w:cs="Helvetica"/>
                <w:sz w:val="16"/>
                <w:szCs w:val="16"/>
              </w:rPr>
              <w:t> </w:t>
            </w:r>
          </w:p>
        </w:tc>
        <w:tc>
          <w:tcPr>
            <w:tcW w:w="1560" w:type="dxa"/>
            <w:tcBorders>
              <w:top w:val="outset" w:sz="18" w:space="0" w:color="auto"/>
              <w:left w:val="outset" w:sz="18" w:space="0" w:color="auto"/>
              <w:bottom w:val="outset" w:sz="18" w:space="0" w:color="auto"/>
              <w:right w:val="outset" w:sz="18" w:space="0" w:color="auto"/>
            </w:tcBorders>
            <w:shd w:val="clear" w:color="auto" w:fill="AEAAAA" w:themeFill="background2" w:themeFillShade="BF"/>
            <w:vAlign w:val="center"/>
          </w:tcPr>
          <w:p w14:paraId="16499640" w14:textId="22CD325C" w:rsidR="27D49766" w:rsidRDefault="70BA2A86" w:rsidP="08D0CC08">
            <w:pPr>
              <w:spacing w:beforeAutospacing="1" w:afterAutospacing="1"/>
              <w:jc w:val="center"/>
              <w:rPr>
                <w:rFonts w:ascii="Helvetica" w:eastAsia="Helvetica" w:hAnsi="Helvetica" w:cs="Helvetica"/>
                <w:color w:val="FFFFFF" w:themeColor="background1"/>
                <w:sz w:val="16"/>
                <w:szCs w:val="16"/>
              </w:rPr>
            </w:pPr>
            <w:r w:rsidRPr="08D0CC08">
              <w:rPr>
                <w:rFonts w:ascii="Helvetica" w:eastAsia="Helvetica" w:hAnsi="Helvetica" w:cs="Helvetica"/>
                <w:b/>
                <w:bCs/>
                <w:sz w:val="16"/>
                <w:szCs w:val="16"/>
              </w:rPr>
              <w:t>6A</w:t>
            </w:r>
            <w:r w:rsidRPr="08D0CC08">
              <w:rPr>
                <w:rFonts w:ascii="Helvetica" w:eastAsia="Helvetica" w:hAnsi="Helvetica" w:cs="Helvetica"/>
                <w:sz w:val="16"/>
                <w:szCs w:val="16"/>
              </w:rPr>
              <w:t> </w:t>
            </w:r>
          </w:p>
        </w:tc>
      </w:tr>
      <w:tr w:rsidR="27D49766" w14:paraId="426CABDF" w14:textId="77777777" w:rsidTr="00F20991">
        <w:trPr>
          <w:trHeight w:val="234"/>
        </w:trPr>
        <w:tc>
          <w:tcPr>
            <w:tcW w:w="2805" w:type="dxa"/>
            <w:tcBorders>
              <w:top w:val="outset" w:sz="18" w:space="0" w:color="auto"/>
              <w:left w:val="outset" w:sz="18" w:space="0" w:color="auto"/>
              <w:bottom w:val="outset" w:sz="18" w:space="0" w:color="auto"/>
              <w:right w:val="outset" w:sz="18" w:space="0" w:color="auto"/>
            </w:tcBorders>
            <w:shd w:val="clear" w:color="auto" w:fill="E5E5E5"/>
          </w:tcPr>
          <w:p w14:paraId="42AD84C1" w14:textId="34B9A42E" w:rsidR="27D49766" w:rsidRDefault="70BA2A86" w:rsidP="08D0CC08">
            <w:pPr>
              <w:spacing w:beforeAutospacing="1" w:afterAutospacing="1"/>
              <w:ind w:left="90"/>
              <w:rPr>
                <w:rFonts w:ascii="Helvetica" w:eastAsia="Helvetica" w:hAnsi="Helvetica" w:cs="Helvetica"/>
                <w:sz w:val="16"/>
                <w:szCs w:val="16"/>
              </w:rPr>
            </w:pPr>
            <w:r w:rsidRPr="08D0CC08">
              <w:rPr>
                <w:rFonts w:ascii="Helvetica" w:eastAsia="Helvetica" w:hAnsi="Helvetica" w:cs="Helvetica"/>
                <w:sz w:val="16"/>
                <w:szCs w:val="16"/>
              </w:rPr>
              <w:t>Multifamily </w:t>
            </w:r>
          </w:p>
        </w:tc>
        <w:tc>
          <w:tcPr>
            <w:tcW w:w="1650" w:type="dxa"/>
            <w:tcBorders>
              <w:top w:val="outset" w:sz="18" w:space="0" w:color="auto"/>
              <w:left w:val="outset" w:sz="18" w:space="0" w:color="auto"/>
              <w:bottom w:val="outset" w:sz="18" w:space="0" w:color="auto"/>
              <w:right w:val="outset" w:sz="18" w:space="0" w:color="auto"/>
            </w:tcBorders>
            <w:shd w:val="clear" w:color="auto" w:fill="E5E5E5"/>
            <w:vAlign w:val="center"/>
          </w:tcPr>
          <w:p w14:paraId="0E88417F" w14:textId="6DBBA1A8"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725" w:type="dxa"/>
            <w:tcBorders>
              <w:top w:val="outset" w:sz="18" w:space="0" w:color="auto"/>
              <w:left w:val="outset" w:sz="18" w:space="0" w:color="auto"/>
              <w:bottom w:val="outset" w:sz="18" w:space="0" w:color="auto"/>
              <w:right w:val="outset" w:sz="18" w:space="0" w:color="auto"/>
            </w:tcBorders>
            <w:shd w:val="clear" w:color="auto" w:fill="E5E5E5"/>
            <w:vAlign w:val="center"/>
          </w:tcPr>
          <w:p w14:paraId="282F5874" w14:textId="52358B10"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560" w:type="dxa"/>
            <w:tcBorders>
              <w:top w:val="outset" w:sz="18" w:space="0" w:color="auto"/>
              <w:left w:val="outset" w:sz="18" w:space="0" w:color="auto"/>
              <w:bottom w:val="outset" w:sz="18" w:space="0" w:color="auto"/>
              <w:right w:val="outset" w:sz="18" w:space="0" w:color="auto"/>
            </w:tcBorders>
            <w:shd w:val="clear" w:color="auto" w:fill="E5E5E5"/>
            <w:vAlign w:val="center"/>
          </w:tcPr>
          <w:p w14:paraId="072A8414" w14:textId="6B24C757"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r>
      <w:tr w:rsidR="27D49766" w14:paraId="29240C94" w14:textId="77777777" w:rsidTr="00F20991">
        <w:trPr>
          <w:trHeight w:val="225"/>
        </w:trPr>
        <w:tc>
          <w:tcPr>
            <w:tcW w:w="2805" w:type="dxa"/>
            <w:tcBorders>
              <w:top w:val="outset" w:sz="18" w:space="0" w:color="auto"/>
              <w:left w:val="outset" w:sz="18" w:space="0" w:color="auto"/>
              <w:bottom w:val="outset" w:sz="18" w:space="0" w:color="auto"/>
              <w:right w:val="outset" w:sz="18" w:space="0" w:color="auto"/>
            </w:tcBorders>
            <w:shd w:val="clear" w:color="auto" w:fill="F7F7F7"/>
          </w:tcPr>
          <w:p w14:paraId="7652550E" w14:textId="65F53BF3" w:rsidR="27D49766" w:rsidRDefault="70BA2A86" w:rsidP="08D0CC08">
            <w:pPr>
              <w:spacing w:beforeAutospacing="1" w:afterAutospacing="1"/>
              <w:ind w:left="90"/>
              <w:rPr>
                <w:rFonts w:ascii="Helvetica" w:eastAsia="Helvetica" w:hAnsi="Helvetica" w:cs="Helvetica"/>
                <w:sz w:val="16"/>
                <w:szCs w:val="16"/>
              </w:rPr>
            </w:pPr>
            <w:r w:rsidRPr="08D0CC08">
              <w:rPr>
                <w:rFonts w:ascii="Helvetica" w:eastAsia="Helvetica" w:hAnsi="Helvetica" w:cs="Helvetica"/>
                <w:sz w:val="16"/>
                <w:szCs w:val="16"/>
              </w:rPr>
              <w:t>Healthcare/ hospital </w:t>
            </w:r>
          </w:p>
        </w:tc>
        <w:tc>
          <w:tcPr>
            <w:tcW w:w="1650" w:type="dxa"/>
            <w:tcBorders>
              <w:top w:val="outset" w:sz="18" w:space="0" w:color="auto"/>
              <w:left w:val="outset" w:sz="18" w:space="0" w:color="auto"/>
              <w:bottom w:val="outset" w:sz="18" w:space="0" w:color="auto"/>
              <w:right w:val="outset" w:sz="18" w:space="0" w:color="auto"/>
            </w:tcBorders>
            <w:shd w:val="clear" w:color="auto" w:fill="F7F7F7"/>
            <w:vAlign w:val="center"/>
          </w:tcPr>
          <w:p w14:paraId="1612E8C3" w14:textId="7D004F56"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725" w:type="dxa"/>
            <w:tcBorders>
              <w:top w:val="outset" w:sz="18" w:space="0" w:color="auto"/>
              <w:left w:val="outset" w:sz="18" w:space="0" w:color="auto"/>
              <w:bottom w:val="outset" w:sz="18" w:space="0" w:color="auto"/>
              <w:right w:val="outset" w:sz="18" w:space="0" w:color="auto"/>
            </w:tcBorders>
            <w:shd w:val="clear" w:color="auto" w:fill="F7F7F7"/>
            <w:vAlign w:val="center"/>
          </w:tcPr>
          <w:p w14:paraId="57F07067" w14:textId="0FF08477"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560" w:type="dxa"/>
            <w:tcBorders>
              <w:top w:val="outset" w:sz="18" w:space="0" w:color="auto"/>
              <w:left w:val="outset" w:sz="18" w:space="0" w:color="auto"/>
              <w:bottom w:val="outset" w:sz="18" w:space="0" w:color="auto"/>
              <w:right w:val="outset" w:sz="18" w:space="0" w:color="auto"/>
            </w:tcBorders>
            <w:shd w:val="clear" w:color="auto" w:fill="F7F7F7"/>
            <w:vAlign w:val="center"/>
          </w:tcPr>
          <w:p w14:paraId="72120CEA" w14:textId="19168434"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r>
      <w:tr w:rsidR="27D49766" w14:paraId="426BF652" w14:textId="77777777" w:rsidTr="00F20991">
        <w:trPr>
          <w:trHeight w:val="225"/>
        </w:trPr>
        <w:tc>
          <w:tcPr>
            <w:tcW w:w="2805" w:type="dxa"/>
            <w:tcBorders>
              <w:top w:val="outset" w:sz="18" w:space="0" w:color="auto"/>
              <w:left w:val="outset" w:sz="18" w:space="0" w:color="auto"/>
              <w:bottom w:val="outset" w:sz="18" w:space="0" w:color="auto"/>
              <w:right w:val="outset" w:sz="18" w:space="0" w:color="auto"/>
            </w:tcBorders>
            <w:shd w:val="clear" w:color="auto" w:fill="E5E5E5"/>
          </w:tcPr>
          <w:p w14:paraId="5DC3E73B" w14:textId="45B7AA8A" w:rsidR="27D49766" w:rsidRDefault="70BA2A86" w:rsidP="08D0CC08">
            <w:pPr>
              <w:spacing w:beforeAutospacing="1" w:afterAutospacing="1"/>
              <w:ind w:left="90"/>
              <w:rPr>
                <w:rFonts w:ascii="Helvetica" w:eastAsia="Helvetica" w:hAnsi="Helvetica" w:cs="Helvetica"/>
                <w:sz w:val="16"/>
                <w:szCs w:val="16"/>
              </w:rPr>
            </w:pPr>
            <w:r w:rsidRPr="08D0CC08">
              <w:rPr>
                <w:rFonts w:ascii="Helvetica" w:eastAsia="Helvetica" w:hAnsi="Helvetica" w:cs="Helvetica"/>
                <w:sz w:val="16"/>
                <w:szCs w:val="16"/>
              </w:rPr>
              <w:t>Hotel/motel </w:t>
            </w:r>
          </w:p>
        </w:tc>
        <w:tc>
          <w:tcPr>
            <w:tcW w:w="1650" w:type="dxa"/>
            <w:tcBorders>
              <w:top w:val="outset" w:sz="18" w:space="0" w:color="auto"/>
              <w:left w:val="outset" w:sz="18" w:space="0" w:color="auto"/>
              <w:bottom w:val="outset" w:sz="18" w:space="0" w:color="auto"/>
              <w:right w:val="outset" w:sz="18" w:space="0" w:color="auto"/>
            </w:tcBorders>
            <w:shd w:val="clear" w:color="auto" w:fill="E5E5E5"/>
            <w:vAlign w:val="center"/>
          </w:tcPr>
          <w:p w14:paraId="1ABB7827" w14:textId="0FDA707F"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725" w:type="dxa"/>
            <w:tcBorders>
              <w:top w:val="outset" w:sz="18" w:space="0" w:color="auto"/>
              <w:left w:val="outset" w:sz="18" w:space="0" w:color="auto"/>
              <w:bottom w:val="outset" w:sz="18" w:space="0" w:color="auto"/>
              <w:right w:val="outset" w:sz="18" w:space="0" w:color="auto"/>
            </w:tcBorders>
            <w:shd w:val="clear" w:color="auto" w:fill="E5E5E5"/>
            <w:vAlign w:val="center"/>
          </w:tcPr>
          <w:p w14:paraId="35BEEB2C" w14:textId="4A1A750E"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560" w:type="dxa"/>
            <w:tcBorders>
              <w:top w:val="outset" w:sz="18" w:space="0" w:color="auto"/>
              <w:left w:val="outset" w:sz="18" w:space="0" w:color="auto"/>
              <w:bottom w:val="outset" w:sz="18" w:space="0" w:color="auto"/>
              <w:right w:val="outset" w:sz="18" w:space="0" w:color="auto"/>
            </w:tcBorders>
            <w:shd w:val="clear" w:color="auto" w:fill="E5E5E5"/>
            <w:vAlign w:val="center"/>
          </w:tcPr>
          <w:p w14:paraId="3D671499" w14:textId="74096769"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r>
      <w:tr w:rsidR="27D49766" w14:paraId="55512E7C" w14:textId="77777777" w:rsidTr="00F20991">
        <w:trPr>
          <w:trHeight w:val="234"/>
        </w:trPr>
        <w:tc>
          <w:tcPr>
            <w:tcW w:w="2805" w:type="dxa"/>
            <w:tcBorders>
              <w:top w:val="outset" w:sz="18" w:space="0" w:color="auto"/>
              <w:left w:val="outset" w:sz="18" w:space="0" w:color="auto"/>
              <w:bottom w:val="outset" w:sz="18" w:space="0" w:color="auto"/>
              <w:right w:val="outset" w:sz="18" w:space="0" w:color="auto"/>
            </w:tcBorders>
            <w:shd w:val="clear" w:color="auto" w:fill="F7F7F7"/>
          </w:tcPr>
          <w:p w14:paraId="43C80E6B" w14:textId="07C4C7C3" w:rsidR="27D49766" w:rsidRDefault="70BA2A86" w:rsidP="08D0CC08">
            <w:pPr>
              <w:spacing w:beforeAutospacing="1" w:afterAutospacing="1"/>
              <w:ind w:left="90"/>
              <w:rPr>
                <w:rFonts w:ascii="Helvetica" w:eastAsia="Helvetica" w:hAnsi="Helvetica" w:cs="Helvetica"/>
                <w:sz w:val="16"/>
                <w:szCs w:val="16"/>
              </w:rPr>
            </w:pPr>
            <w:r w:rsidRPr="08D0CC08">
              <w:rPr>
                <w:rFonts w:ascii="Helvetica" w:eastAsia="Helvetica" w:hAnsi="Helvetica" w:cs="Helvetica"/>
                <w:sz w:val="16"/>
                <w:szCs w:val="16"/>
              </w:rPr>
              <w:t>Office </w:t>
            </w:r>
          </w:p>
        </w:tc>
        <w:tc>
          <w:tcPr>
            <w:tcW w:w="1650" w:type="dxa"/>
            <w:tcBorders>
              <w:top w:val="outset" w:sz="18" w:space="0" w:color="auto"/>
              <w:left w:val="outset" w:sz="18" w:space="0" w:color="auto"/>
              <w:bottom w:val="outset" w:sz="18" w:space="0" w:color="auto"/>
              <w:right w:val="outset" w:sz="18" w:space="0" w:color="auto"/>
            </w:tcBorders>
            <w:shd w:val="clear" w:color="auto" w:fill="F7F7F7"/>
            <w:vAlign w:val="center"/>
          </w:tcPr>
          <w:p w14:paraId="06B5EA8F" w14:textId="27D1125E"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725" w:type="dxa"/>
            <w:tcBorders>
              <w:top w:val="outset" w:sz="18" w:space="0" w:color="auto"/>
              <w:left w:val="outset" w:sz="18" w:space="0" w:color="auto"/>
              <w:bottom w:val="outset" w:sz="18" w:space="0" w:color="auto"/>
              <w:right w:val="outset" w:sz="18" w:space="0" w:color="auto"/>
            </w:tcBorders>
            <w:shd w:val="clear" w:color="auto" w:fill="F7F7F7"/>
            <w:vAlign w:val="center"/>
          </w:tcPr>
          <w:p w14:paraId="300BB08F" w14:textId="1ABA774B"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560" w:type="dxa"/>
            <w:tcBorders>
              <w:top w:val="outset" w:sz="18" w:space="0" w:color="auto"/>
              <w:left w:val="outset" w:sz="18" w:space="0" w:color="auto"/>
              <w:bottom w:val="outset" w:sz="18" w:space="0" w:color="auto"/>
              <w:right w:val="outset" w:sz="18" w:space="0" w:color="auto"/>
            </w:tcBorders>
            <w:shd w:val="clear" w:color="auto" w:fill="F7F7F7"/>
            <w:vAlign w:val="center"/>
          </w:tcPr>
          <w:p w14:paraId="7E6D28B7" w14:textId="7E7F353C"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r>
      <w:tr w:rsidR="27D49766" w14:paraId="361E1A42" w14:textId="77777777" w:rsidTr="00F20991">
        <w:trPr>
          <w:trHeight w:val="216"/>
        </w:trPr>
        <w:tc>
          <w:tcPr>
            <w:tcW w:w="2805" w:type="dxa"/>
            <w:tcBorders>
              <w:top w:val="outset" w:sz="18" w:space="0" w:color="auto"/>
              <w:left w:val="outset" w:sz="18" w:space="0" w:color="auto"/>
              <w:bottom w:val="outset" w:sz="18" w:space="0" w:color="auto"/>
              <w:right w:val="outset" w:sz="18" w:space="0" w:color="auto"/>
            </w:tcBorders>
            <w:shd w:val="clear" w:color="auto" w:fill="E5E5E5"/>
          </w:tcPr>
          <w:p w14:paraId="1CE45F5C" w14:textId="5A21A7A7" w:rsidR="27D49766" w:rsidRDefault="70BA2A86" w:rsidP="08D0CC08">
            <w:pPr>
              <w:spacing w:beforeAutospacing="1" w:afterAutospacing="1"/>
              <w:ind w:left="90"/>
              <w:rPr>
                <w:rFonts w:ascii="Helvetica" w:eastAsia="Helvetica" w:hAnsi="Helvetica" w:cs="Helvetica"/>
                <w:sz w:val="16"/>
                <w:szCs w:val="16"/>
              </w:rPr>
            </w:pPr>
            <w:r w:rsidRPr="08D0CC08">
              <w:rPr>
                <w:rFonts w:ascii="Helvetica" w:eastAsia="Helvetica" w:hAnsi="Helvetica" w:cs="Helvetica"/>
                <w:sz w:val="16"/>
                <w:szCs w:val="16"/>
              </w:rPr>
              <w:t>Restaurant </w:t>
            </w:r>
          </w:p>
        </w:tc>
        <w:tc>
          <w:tcPr>
            <w:tcW w:w="1650" w:type="dxa"/>
            <w:tcBorders>
              <w:top w:val="outset" w:sz="18" w:space="0" w:color="auto"/>
              <w:left w:val="outset" w:sz="18" w:space="0" w:color="auto"/>
              <w:bottom w:val="outset" w:sz="18" w:space="0" w:color="auto"/>
              <w:right w:val="outset" w:sz="18" w:space="0" w:color="auto"/>
            </w:tcBorders>
            <w:shd w:val="clear" w:color="auto" w:fill="E5E5E5"/>
            <w:vAlign w:val="center"/>
          </w:tcPr>
          <w:p w14:paraId="15D2B3AF" w14:textId="712A3974"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725" w:type="dxa"/>
            <w:tcBorders>
              <w:top w:val="outset" w:sz="18" w:space="0" w:color="auto"/>
              <w:left w:val="outset" w:sz="18" w:space="0" w:color="auto"/>
              <w:bottom w:val="outset" w:sz="18" w:space="0" w:color="auto"/>
              <w:right w:val="outset" w:sz="18" w:space="0" w:color="auto"/>
            </w:tcBorders>
            <w:shd w:val="clear" w:color="auto" w:fill="E5E5E5"/>
            <w:vAlign w:val="center"/>
          </w:tcPr>
          <w:p w14:paraId="3F658A4A" w14:textId="7BEAFE50"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560" w:type="dxa"/>
            <w:tcBorders>
              <w:top w:val="outset" w:sz="18" w:space="0" w:color="auto"/>
              <w:left w:val="outset" w:sz="18" w:space="0" w:color="auto"/>
              <w:bottom w:val="outset" w:sz="18" w:space="0" w:color="auto"/>
              <w:right w:val="outset" w:sz="18" w:space="0" w:color="auto"/>
            </w:tcBorders>
            <w:shd w:val="clear" w:color="auto" w:fill="E5E5E5"/>
            <w:vAlign w:val="center"/>
          </w:tcPr>
          <w:p w14:paraId="4E7FF4FD" w14:textId="012B47EA"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r>
      <w:tr w:rsidR="27D49766" w14:paraId="74440B2E" w14:textId="77777777" w:rsidTr="00F20991">
        <w:trPr>
          <w:trHeight w:val="225"/>
        </w:trPr>
        <w:tc>
          <w:tcPr>
            <w:tcW w:w="2805" w:type="dxa"/>
            <w:tcBorders>
              <w:top w:val="outset" w:sz="18" w:space="0" w:color="auto"/>
              <w:left w:val="outset" w:sz="18" w:space="0" w:color="auto"/>
              <w:bottom w:val="outset" w:sz="18" w:space="0" w:color="auto"/>
              <w:right w:val="outset" w:sz="18" w:space="0" w:color="auto"/>
            </w:tcBorders>
            <w:shd w:val="clear" w:color="auto" w:fill="F7F7F7"/>
          </w:tcPr>
          <w:p w14:paraId="4398051D" w14:textId="60F6E64B" w:rsidR="27D49766" w:rsidRDefault="70BA2A86" w:rsidP="08D0CC08">
            <w:pPr>
              <w:spacing w:beforeAutospacing="1" w:afterAutospacing="1"/>
              <w:ind w:left="90"/>
              <w:rPr>
                <w:rFonts w:ascii="Helvetica" w:eastAsia="Helvetica" w:hAnsi="Helvetica" w:cs="Helvetica"/>
                <w:sz w:val="16"/>
                <w:szCs w:val="16"/>
              </w:rPr>
            </w:pPr>
            <w:r w:rsidRPr="08D0CC08">
              <w:rPr>
                <w:rFonts w:ascii="Helvetica" w:eastAsia="Helvetica" w:hAnsi="Helvetica" w:cs="Helvetica"/>
                <w:sz w:val="16"/>
                <w:szCs w:val="16"/>
              </w:rPr>
              <w:t>Retail </w:t>
            </w:r>
          </w:p>
        </w:tc>
        <w:tc>
          <w:tcPr>
            <w:tcW w:w="1650" w:type="dxa"/>
            <w:tcBorders>
              <w:top w:val="outset" w:sz="18" w:space="0" w:color="auto"/>
              <w:left w:val="outset" w:sz="18" w:space="0" w:color="auto"/>
              <w:bottom w:val="outset" w:sz="18" w:space="0" w:color="auto"/>
              <w:right w:val="outset" w:sz="18" w:space="0" w:color="auto"/>
            </w:tcBorders>
            <w:shd w:val="clear" w:color="auto" w:fill="F7F7F7"/>
            <w:vAlign w:val="center"/>
          </w:tcPr>
          <w:p w14:paraId="3D7E1C63" w14:textId="7472916E"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725" w:type="dxa"/>
            <w:tcBorders>
              <w:top w:val="outset" w:sz="18" w:space="0" w:color="auto"/>
              <w:left w:val="outset" w:sz="18" w:space="0" w:color="auto"/>
              <w:bottom w:val="outset" w:sz="18" w:space="0" w:color="auto"/>
              <w:right w:val="outset" w:sz="18" w:space="0" w:color="auto"/>
            </w:tcBorders>
            <w:shd w:val="clear" w:color="auto" w:fill="F7F7F7"/>
            <w:vAlign w:val="center"/>
          </w:tcPr>
          <w:p w14:paraId="1775FEE5" w14:textId="6A42165B"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560" w:type="dxa"/>
            <w:tcBorders>
              <w:top w:val="outset" w:sz="18" w:space="0" w:color="auto"/>
              <w:left w:val="outset" w:sz="18" w:space="0" w:color="auto"/>
              <w:bottom w:val="outset" w:sz="18" w:space="0" w:color="auto"/>
              <w:right w:val="outset" w:sz="18" w:space="0" w:color="auto"/>
            </w:tcBorders>
            <w:shd w:val="clear" w:color="auto" w:fill="F7F7F7"/>
            <w:vAlign w:val="center"/>
          </w:tcPr>
          <w:p w14:paraId="6A83EC07" w14:textId="04608DEF"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r>
      <w:tr w:rsidR="27D49766" w14:paraId="7B704172" w14:textId="77777777" w:rsidTr="00F20991">
        <w:trPr>
          <w:trHeight w:val="225"/>
        </w:trPr>
        <w:tc>
          <w:tcPr>
            <w:tcW w:w="2805" w:type="dxa"/>
            <w:tcBorders>
              <w:top w:val="outset" w:sz="18" w:space="0" w:color="auto"/>
              <w:left w:val="outset" w:sz="18" w:space="0" w:color="auto"/>
              <w:bottom w:val="outset" w:sz="18" w:space="0" w:color="auto"/>
              <w:right w:val="outset" w:sz="18" w:space="0" w:color="auto"/>
            </w:tcBorders>
            <w:shd w:val="clear" w:color="auto" w:fill="E5E5E5"/>
          </w:tcPr>
          <w:p w14:paraId="09D643C0" w14:textId="4F508300" w:rsidR="27D49766" w:rsidRDefault="70BA2A86" w:rsidP="08D0CC08">
            <w:pPr>
              <w:spacing w:beforeAutospacing="1" w:afterAutospacing="1"/>
              <w:ind w:left="90"/>
              <w:rPr>
                <w:rFonts w:ascii="Helvetica" w:eastAsia="Helvetica" w:hAnsi="Helvetica" w:cs="Helvetica"/>
                <w:sz w:val="16"/>
                <w:szCs w:val="16"/>
              </w:rPr>
            </w:pPr>
            <w:r w:rsidRPr="08D0CC08">
              <w:rPr>
                <w:rFonts w:ascii="Helvetica" w:eastAsia="Helvetica" w:hAnsi="Helvetica" w:cs="Helvetica"/>
                <w:sz w:val="16"/>
                <w:szCs w:val="16"/>
              </w:rPr>
              <w:t>School </w:t>
            </w:r>
          </w:p>
        </w:tc>
        <w:tc>
          <w:tcPr>
            <w:tcW w:w="1650" w:type="dxa"/>
            <w:tcBorders>
              <w:top w:val="outset" w:sz="18" w:space="0" w:color="auto"/>
              <w:left w:val="outset" w:sz="18" w:space="0" w:color="auto"/>
              <w:bottom w:val="outset" w:sz="18" w:space="0" w:color="auto"/>
              <w:right w:val="outset" w:sz="18" w:space="0" w:color="auto"/>
            </w:tcBorders>
            <w:shd w:val="clear" w:color="auto" w:fill="E5E5E5"/>
            <w:vAlign w:val="center"/>
          </w:tcPr>
          <w:p w14:paraId="42553F43" w14:textId="0731BA62"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725" w:type="dxa"/>
            <w:tcBorders>
              <w:top w:val="outset" w:sz="18" w:space="0" w:color="auto"/>
              <w:left w:val="outset" w:sz="18" w:space="0" w:color="auto"/>
              <w:bottom w:val="outset" w:sz="18" w:space="0" w:color="auto"/>
              <w:right w:val="outset" w:sz="18" w:space="0" w:color="auto"/>
            </w:tcBorders>
            <w:shd w:val="clear" w:color="auto" w:fill="E5E5E5"/>
            <w:vAlign w:val="center"/>
          </w:tcPr>
          <w:p w14:paraId="1F6282A8" w14:textId="19C7E9B1"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560" w:type="dxa"/>
            <w:tcBorders>
              <w:top w:val="outset" w:sz="18" w:space="0" w:color="auto"/>
              <w:left w:val="outset" w:sz="18" w:space="0" w:color="auto"/>
              <w:bottom w:val="outset" w:sz="18" w:space="0" w:color="auto"/>
              <w:right w:val="outset" w:sz="18" w:space="0" w:color="auto"/>
            </w:tcBorders>
            <w:shd w:val="clear" w:color="auto" w:fill="E5E5E5"/>
            <w:vAlign w:val="center"/>
          </w:tcPr>
          <w:p w14:paraId="55D29B6B" w14:textId="255CE599"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r>
      <w:tr w:rsidR="27D49766" w14:paraId="297FCC4D" w14:textId="77777777" w:rsidTr="00F20991">
        <w:trPr>
          <w:trHeight w:val="225"/>
        </w:trPr>
        <w:tc>
          <w:tcPr>
            <w:tcW w:w="2805" w:type="dxa"/>
            <w:tcBorders>
              <w:top w:val="outset" w:sz="18" w:space="0" w:color="auto"/>
              <w:left w:val="outset" w:sz="18" w:space="0" w:color="auto"/>
              <w:bottom w:val="outset" w:sz="18" w:space="0" w:color="auto"/>
              <w:right w:val="outset" w:sz="18" w:space="0" w:color="auto"/>
            </w:tcBorders>
            <w:shd w:val="clear" w:color="auto" w:fill="F7F7F7"/>
          </w:tcPr>
          <w:p w14:paraId="7E1FEB89" w14:textId="41E6CC21" w:rsidR="27D49766" w:rsidRDefault="70BA2A86" w:rsidP="08D0CC08">
            <w:pPr>
              <w:spacing w:beforeAutospacing="1" w:afterAutospacing="1"/>
              <w:ind w:left="90"/>
              <w:rPr>
                <w:rFonts w:ascii="Helvetica" w:eastAsia="Helvetica" w:hAnsi="Helvetica" w:cs="Helvetica"/>
                <w:sz w:val="16"/>
                <w:szCs w:val="16"/>
              </w:rPr>
            </w:pPr>
            <w:r w:rsidRPr="08D0CC08">
              <w:rPr>
                <w:rFonts w:ascii="Helvetica" w:eastAsia="Helvetica" w:hAnsi="Helvetica" w:cs="Helvetica"/>
                <w:sz w:val="16"/>
                <w:szCs w:val="16"/>
              </w:rPr>
              <w:t>Warehouse </w:t>
            </w:r>
          </w:p>
        </w:tc>
        <w:tc>
          <w:tcPr>
            <w:tcW w:w="1650" w:type="dxa"/>
            <w:tcBorders>
              <w:top w:val="outset" w:sz="18" w:space="0" w:color="auto"/>
              <w:left w:val="outset" w:sz="18" w:space="0" w:color="auto"/>
              <w:bottom w:val="outset" w:sz="18" w:space="0" w:color="auto"/>
              <w:right w:val="outset" w:sz="18" w:space="0" w:color="auto"/>
            </w:tcBorders>
            <w:shd w:val="clear" w:color="auto" w:fill="F7F7F7"/>
            <w:vAlign w:val="center"/>
          </w:tcPr>
          <w:p w14:paraId="100810F4" w14:textId="77E0DE31"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725" w:type="dxa"/>
            <w:tcBorders>
              <w:top w:val="outset" w:sz="18" w:space="0" w:color="auto"/>
              <w:left w:val="outset" w:sz="18" w:space="0" w:color="auto"/>
              <w:bottom w:val="outset" w:sz="18" w:space="0" w:color="auto"/>
              <w:right w:val="outset" w:sz="18" w:space="0" w:color="auto"/>
            </w:tcBorders>
            <w:shd w:val="clear" w:color="auto" w:fill="F7F7F7"/>
            <w:vAlign w:val="center"/>
          </w:tcPr>
          <w:p w14:paraId="273535EB" w14:textId="08B9062D"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560" w:type="dxa"/>
            <w:tcBorders>
              <w:top w:val="outset" w:sz="18" w:space="0" w:color="auto"/>
              <w:left w:val="outset" w:sz="18" w:space="0" w:color="auto"/>
              <w:bottom w:val="outset" w:sz="18" w:space="0" w:color="auto"/>
              <w:right w:val="outset" w:sz="18" w:space="0" w:color="auto"/>
            </w:tcBorders>
            <w:shd w:val="clear" w:color="auto" w:fill="F7F7F7"/>
            <w:vAlign w:val="center"/>
          </w:tcPr>
          <w:p w14:paraId="265F1269" w14:textId="3D2E8FF0"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r>
      <w:tr w:rsidR="27D49766" w14:paraId="3BB601D3" w14:textId="77777777" w:rsidTr="00F20991">
        <w:trPr>
          <w:trHeight w:val="234"/>
        </w:trPr>
        <w:tc>
          <w:tcPr>
            <w:tcW w:w="2805" w:type="dxa"/>
            <w:tcBorders>
              <w:top w:val="outset" w:sz="18" w:space="0" w:color="auto"/>
              <w:left w:val="outset" w:sz="18" w:space="0" w:color="auto"/>
              <w:bottom w:val="outset" w:sz="18" w:space="0" w:color="auto"/>
              <w:right w:val="outset" w:sz="18" w:space="0" w:color="auto"/>
            </w:tcBorders>
            <w:shd w:val="clear" w:color="auto" w:fill="E5E5E5"/>
          </w:tcPr>
          <w:p w14:paraId="7639C26C" w14:textId="21130293" w:rsidR="27D49766" w:rsidRDefault="70BA2A86" w:rsidP="08D0CC08">
            <w:pPr>
              <w:spacing w:beforeAutospacing="1" w:afterAutospacing="1"/>
              <w:ind w:left="90"/>
              <w:rPr>
                <w:rFonts w:ascii="Helvetica" w:eastAsia="Helvetica" w:hAnsi="Helvetica" w:cs="Helvetica"/>
                <w:sz w:val="16"/>
                <w:szCs w:val="16"/>
              </w:rPr>
            </w:pPr>
            <w:r w:rsidRPr="08D0CC08">
              <w:rPr>
                <w:rFonts w:ascii="Helvetica" w:eastAsia="Helvetica" w:hAnsi="Helvetica" w:cs="Helvetica"/>
                <w:sz w:val="16"/>
                <w:szCs w:val="16"/>
              </w:rPr>
              <w:t>All others </w:t>
            </w:r>
          </w:p>
        </w:tc>
        <w:tc>
          <w:tcPr>
            <w:tcW w:w="1650" w:type="dxa"/>
            <w:tcBorders>
              <w:top w:val="outset" w:sz="18" w:space="0" w:color="auto"/>
              <w:left w:val="outset" w:sz="18" w:space="0" w:color="auto"/>
              <w:bottom w:val="outset" w:sz="18" w:space="0" w:color="auto"/>
              <w:right w:val="outset" w:sz="18" w:space="0" w:color="auto"/>
            </w:tcBorders>
            <w:shd w:val="clear" w:color="auto" w:fill="E5E5E5"/>
            <w:vAlign w:val="center"/>
          </w:tcPr>
          <w:p w14:paraId="2B67ECB5" w14:textId="3E54CEBE"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725" w:type="dxa"/>
            <w:tcBorders>
              <w:top w:val="outset" w:sz="18" w:space="0" w:color="auto"/>
              <w:left w:val="outset" w:sz="18" w:space="0" w:color="auto"/>
              <w:bottom w:val="outset" w:sz="18" w:space="0" w:color="auto"/>
              <w:right w:val="outset" w:sz="18" w:space="0" w:color="auto"/>
            </w:tcBorders>
            <w:shd w:val="clear" w:color="auto" w:fill="E5E5E5"/>
            <w:vAlign w:val="center"/>
          </w:tcPr>
          <w:p w14:paraId="6357C226" w14:textId="568C1FB8"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c>
          <w:tcPr>
            <w:tcW w:w="1560" w:type="dxa"/>
            <w:tcBorders>
              <w:top w:val="outset" w:sz="18" w:space="0" w:color="auto"/>
              <w:left w:val="outset" w:sz="18" w:space="0" w:color="auto"/>
              <w:bottom w:val="outset" w:sz="18" w:space="0" w:color="auto"/>
              <w:right w:val="outset" w:sz="18" w:space="0" w:color="auto"/>
            </w:tcBorders>
            <w:shd w:val="clear" w:color="auto" w:fill="E5E5E5"/>
            <w:vAlign w:val="center"/>
          </w:tcPr>
          <w:p w14:paraId="692ADB12" w14:textId="58A9C7BC" w:rsidR="27D49766" w:rsidRDefault="70BA2A86" w:rsidP="00547A35">
            <w:pPr>
              <w:spacing w:beforeAutospacing="1" w:afterAutospacing="1"/>
              <w:ind w:left="105"/>
              <w:jc w:val="center"/>
              <w:rPr>
                <w:rFonts w:ascii="Helvetica" w:eastAsia="Helvetica" w:hAnsi="Helvetica" w:cs="Helvetica"/>
                <w:sz w:val="16"/>
                <w:szCs w:val="16"/>
              </w:rPr>
            </w:pPr>
            <w:r w:rsidRPr="08D0CC08">
              <w:rPr>
                <w:rFonts w:ascii="Helvetica" w:eastAsia="Helvetica" w:hAnsi="Helvetica" w:cs="Helvetica"/>
                <w:sz w:val="16"/>
                <w:szCs w:val="16"/>
              </w:rPr>
              <w:t>TBD</w:t>
            </w:r>
          </w:p>
        </w:tc>
      </w:tr>
    </w:tbl>
    <w:p w14:paraId="1B27235E" w14:textId="429EE111" w:rsidR="1F1069E6" w:rsidRPr="00AA2CB0" w:rsidRDefault="61BE5DAD" w:rsidP="00F20991">
      <w:pPr>
        <w:spacing w:before="120" w:after="120"/>
        <w:rPr>
          <w:rFonts w:ascii="Helvetica" w:eastAsia="Segoe UI" w:hAnsi="Helvetica" w:cs="Helvetica"/>
          <w:i/>
          <w:iCs/>
          <w:color w:val="2E74B5" w:themeColor="accent1" w:themeShade="BF"/>
          <w:sz w:val="18"/>
          <w:szCs w:val="18"/>
        </w:rPr>
      </w:pPr>
      <w:r w:rsidRPr="00AB3220">
        <w:rPr>
          <w:b/>
          <w:bCs/>
          <w:color w:val="2E74B5" w:themeColor="accent1" w:themeShade="BF"/>
          <w:sz w:val="18"/>
          <w:szCs w:val="18"/>
        </w:rPr>
        <w:t> </w:t>
      </w:r>
      <w:r w:rsidR="1F1069E6" w:rsidRPr="00AB3220">
        <w:rPr>
          <w:rFonts w:ascii="Helvetica" w:hAnsi="Helvetica" w:cs="Helvetica"/>
          <w:b/>
          <w:bCs/>
          <w:i/>
          <w:iCs/>
          <w:color w:val="2E74B5" w:themeColor="accent1" w:themeShade="BF"/>
          <w:sz w:val="18"/>
          <w:szCs w:val="18"/>
        </w:rPr>
        <w:t>Note to reviewers</w:t>
      </w:r>
      <w:r w:rsidR="1F1069E6" w:rsidRPr="00AA2CB0">
        <w:rPr>
          <w:rFonts w:ascii="Helvetica" w:hAnsi="Helvetica" w:cs="Helvetica"/>
          <w:i/>
          <w:iCs/>
          <w:color w:val="2E74B5" w:themeColor="accent1" w:themeShade="BF"/>
          <w:sz w:val="21"/>
          <w:szCs w:val="21"/>
        </w:rPr>
        <w:t xml:space="preserve">: </w:t>
      </w:r>
      <w:r w:rsidR="1F1069E6" w:rsidRPr="00AA2CB0">
        <w:rPr>
          <w:rFonts w:ascii="Helvetica" w:eastAsia="Segoe UI" w:hAnsi="Helvetica" w:cs="Helvetica"/>
          <w:i/>
          <w:iCs/>
          <w:color w:val="2E74B5" w:themeColor="accent1" w:themeShade="BF"/>
          <w:sz w:val="18"/>
          <w:szCs w:val="18"/>
        </w:rPr>
        <w:t xml:space="preserve">BPFs will be determined using energy modeling that will include the following key changes compared to 90.1 2019:  </w:t>
      </w:r>
    </w:p>
    <w:p w14:paraId="4C77B54F" w14:textId="429EE111" w:rsidR="1F1069E6" w:rsidRPr="00AA2CB0" w:rsidRDefault="1F1069E6" w:rsidP="00F20991">
      <w:pPr>
        <w:rPr>
          <w:rFonts w:ascii="Helvetica" w:eastAsia="Segoe UI" w:hAnsi="Helvetica" w:cs="Helvetica"/>
          <w:i/>
          <w:iCs/>
          <w:color w:val="000000" w:themeColor="text1"/>
          <w:sz w:val="18"/>
          <w:szCs w:val="18"/>
        </w:rPr>
      </w:pPr>
      <w:r w:rsidRPr="00AA2CB0">
        <w:rPr>
          <w:rFonts w:ascii="Helvetica" w:eastAsia="Segoe UI" w:hAnsi="Helvetica" w:cs="Helvetica"/>
          <w:i/>
          <w:iCs/>
          <w:color w:val="000000" w:themeColor="text1"/>
          <w:sz w:val="18"/>
          <w:szCs w:val="18"/>
        </w:rPr>
        <w:t xml:space="preserve">1. Baseline design prototypes to be updates to reflect configuration of Appendix G baseline, to align with the methodology used for 90.1 2022 BPFs.  </w:t>
      </w:r>
    </w:p>
    <w:p w14:paraId="4618F326" w14:textId="429EE111" w:rsidR="1F1069E6" w:rsidRPr="00AA2CB0" w:rsidRDefault="1F1069E6" w:rsidP="00F20991">
      <w:pPr>
        <w:rPr>
          <w:rFonts w:ascii="Helvetica" w:eastAsia="Segoe UI" w:hAnsi="Helvetica" w:cs="Helvetica"/>
          <w:i/>
          <w:iCs/>
          <w:color w:val="000000" w:themeColor="text1"/>
          <w:sz w:val="18"/>
          <w:szCs w:val="18"/>
        </w:rPr>
      </w:pPr>
      <w:r w:rsidRPr="00AA2CB0">
        <w:rPr>
          <w:rFonts w:ascii="Helvetica" w:eastAsia="Segoe UI" w:hAnsi="Helvetica" w:cs="Helvetica"/>
          <w:i/>
          <w:iCs/>
          <w:color w:val="000000" w:themeColor="text1"/>
          <w:sz w:val="18"/>
          <w:szCs w:val="18"/>
        </w:rPr>
        <w:t xml:space="preserve">2. Proposed design prototypes updated to reflect stringency of NYStretch 2023 prescriptive path  </w:t>
      </w:r>
    </w:p>
    <w:p w14:paraId="6238DEA3" w14:textId="429EE111" w:rsidR="1A5F656E" w:rsidRPr="00AA2CB0" w:rsidRDefault="1F1069E6" w:rsidP="00F20991">
      <w:pPr>
        <w:rPr>
          <w:rFonts w:ascii="Helvetica" w:eastAsia="Segoe UI" w:hAnsi="Helvetica" w:cs="Helvetica"/>
          <w:i/>
          <w:color w:val="000000" w:themeColor="text1"/>
          <w:sz w:val="18"/>
          <w:szCs w:val="18"/>
        </w:rPr>
      </w:pPr>
      <w:r w:rsidRPr="00AA2CB0">
        <w:rPr>
          <w:rFonts w:ascii="Helvetica" w:eastAsia="Segoe UI" w:hAnsi="Helvetica" w:cs="Helvetica"/>
          <w:i/>
          <w:iCs/>
          <w:color w:val="000000" w:themeColor="text1"/>
          <w:sz w:val="18"/>
          <w:szCs w:val="18"/>
        </w:rPr>
        <w:t>3. Calculated using baseline and proposed energy use expressed in units of site energy instead of energy cost.</w:t>
      </w:r>
    </w:p>
    <w:p w14:paraId="7A263FE7" w14:textId="77777777" w:rsidR="00687846" w:rsidRDefault="00687846" w:rsidP="00F20991">
      <w:pPr>
        <w:spacing w:before="120" w:after="120" w:line="257" w:lineRule="auto"/>
        <w:rPr>
          <w:rFonts w:ascii="Helvetica" w:eastAsia="Arial" w:hAnsi="Helvetica" w:cs="Helvetica"/>
          <w:b/>
          <w:bCs/>
          <w:u w:val="single"/>
        </w:rPr>
      </w:pPr>
    </w:p>
    <w:p w14:paraId="327BF2A9" w14:textId="77777777" w:rsidR="00687846" w:rsidRDefault="00687846" w:rsidP="00F20991">
      <w:pPr>
        <w:spacing w:before="120" w:after="120" w:line="257" w:lineRule="auto"/>
        <w:rPr>
          <w:rFonts w:ascii="Helvetica" w:eastAsia="Arial" w:hAnsi="Helvetica" w:cs="Helvetica"/>
          <w:b/>
          <w:bCs/>
          <w:u w:val="single"/>
        </w:rPr>
      </w:pPr>
    </w:p>
    <w:p w14:paraId="3C48963B" w14:textId="286E81F2" w:rsidR="1A5F656E" w:rsidRPr="00861AA0" w:rsidRDefault="08D0CC08" w:rsidP="00F20991">
      <w:pPr>
        <w:spacing w:before="120" w:after="120" w:line="257" w:lineRule="auto"/>
        <w:rPr>
          <w:rFonts w:ascii="Helvetica" w:hAnsi="Helvetica" w:cs="Helvetica"/>
          <w:b/>
          <w:u w:val="single"/>
        </w:rPr>
      </w:pPr>
      <w:r w:rsidRPr="00861AA0">
        <w:rPr>
          <w:rFonts w:ascii="Helvetica" w:eastAsia="Arial" w:hAnsi="Helvetica" w:cs="Helvetica"/>
          <w:b/>
          <w:u w:val="single"/>
        </w:rPr>
        <w:t>Table</w:t>
      </w:r>
      <w:r w:rsidRPr="00861AA0">
        <w:rPr>
          <w:rFonts w:ascii="Helvetica" w:hAnsi="Helvetica" w:cs="Helvetica"/>
          <w:b/>
          <w:u w:val="single"/>
        </w:rPr>
        <w:t xml:space="preserve"> 4.2.1.2 Energy Efficiency Credits Excluded from Modeling</w:t>
      </w:r>
    </w:p>
    <w:tbl>
      <w:tblPr>
        <w:tblW w:w="0" w:type="auto"/>
        <w:tblLayout w:type="fixed"/>
        <w:tblLook w:val="04A0" w:firstRow="1" w:lastRow="0" w:firstColumn="1" w:lastColumn="0" w:noHBand="0" w:noVBand="1"/>
      </w:tblPr>
      <w:tblGrid>
        <w:gridCol w:w="1425"/>
        <w:gridCol w:w="3255"/>
        <w:gridCol w:w="3480"/>
        <w:gridCol w:w="1200"/>
      </w:tblGrid>
      <w:tr w:rsidR="08D0CC08" w:rsidRPr="00D815CA" w14:paraId="42738FA9" w14:textId="77777777" w:rsidTr="00F20991">
        <w:trPr>
          <w:trHeight w:val="195"/>
        </w:trPr>
        <w:tc>
          <w:tcPr>
            <w:tcW w:w="1425" w:type="dxa"/>
            <w:vMerge w:val="restart"/>
            <w:tcBorders>
              <w:top w:val="single" w:sz="8" w:space="0" w:color="auto"/>
              <w:left w:val="single" w:sz="4" w:space="0" w:color="auto"/>
              <w:bottom w:val="single" w:sz="8" w:space="0" w:color="auto"/>
              <w:right w:val="single" w:sz="4" w:space="0" w:color="auto"/>
            </w:tcBorders>
            <w:vAlign w:val="center"/>
          </w:tcPr>
          <w:p w14:paraId="38C12B36" w14:textId="26DE0538" w:rsidR="08D0CC08" w:rsidRPr="00D815CA" w:rsidRDefault="08D0CC08" w:rsidP="08D0CC08">
            <w:pPr>
              <w:spacing w:line="264" w:lineRule="auto"/>
              <w:rPr>
                <w:rFonts w:ascii="Arial" w:hAnsi="Arial" w:cs="Arial"/>
                <w:b/>
                <w:bCs/>
                <w:sz w:val="21"/>
                <w:szCs w:val="21"/>
                <w:u w:val="single"/>
              </w:rPr>
            </w:pPr>
            <w:r w:rsidRPr="00D815CA">
              <w:rPr>
                <w:rFonts w:ascii="Arial" w:hAnsi="Arial" w:cs="Arial"/>
                <w:b/>
                <w:bCs/>
                <w:sz w:val="21"/>
                <w:szCs w:val="21"/>
                <w:u w:val="single"/>
              </w:rPr>
              <w:t>Energy Credit ID</w:t>
            </w:r>
          </w:p>
        </w:tc>
        <w:tc>
          <w:tcPr>
            <w:tcW w:w="3255" w:type="dxa"/>
            <w:vMerge w:val="restart"/>
            <w:tcBorders>
              <w:top w:val="single" w:sz="8" w:space="0" w:color="auto"/>
              <w:left w:val="single" w:sz="4" w:space="0" w:color="auto"/>
              <w:bottom w:val="single" w:sz="8" w:space="0" w:color="auto"/>
              <w:right w:val="single" w:sz="4" w:space="0" w:color="auto"/>
            </w:tcBorders>
            <w:vAlign w:val="center"/>
          </w:tcPr>
          <w:p w14:paraId="46C49D42" w14:textId="33BB7D32" w:rsidR="08D0CC08" w:rsidRPr="00D815CA" w:rsidRDefault="08D0CC08" w:rsidP="08D0CC08">
            <w:pPr>
              <w:spacing w:line="264" w:lineRule="auto"/>
              <w:rPr>
                <w:rFonts w:ascii="Arial" w:hAnsi="Arial" w:cs="Arial"/>
                <w:b/>
                <w:bCs/>
                <w:sz w:val="21"/>
                <w:szCs w:val="21"/>
                <w:u w:val="single"/>
              </w:rPr>
            </w:pPr>
            <w:r w:rsidRPr="00D815CA">
              <w:rPr>
                <w:rFonts w:ascii="Arial" w:hAnsi="Arial" w:cs="Arial"/>
                <w:b/>
                <w:bCs/>
                <w:sz w:val="21"/>
                <w:szCs w:val="21"/>
                <w:u w:val="single"/>
              </w:rPr>
              <w:t>Energy Credit Abbreviated Title</w:t>
            </w:r>
          </w:p>
        </w:tc>
        <w:tc>
          <w:tcPr>
            <w:tcW w:w="3480" w:type="dxa"/>
            <w:vMerge w:val="restart"/>
            <w:tcBorders>
              <w:top w:val="single" w:sz="8" w:space="0" w:color="auto"/>
              <w:left w:val="single" w:sz="4" w:space="0" w:color="auto"/>
              <w:bottom w:val="single" w:sz="8" w:space="0" w:color="auto"/>
              <w:right w:val="single" w:sz="4" w:space="0" w:color="auto"/>
            </w:tcBorders>
            <w:vAlign w:val="center"/>
          </w:tcPr>
          <w:p w14:paraId="24227F38" w14:textId="66A1C91F" w:rsidR="08D0CC08" w:rsidRPr="00D815CA" w:rsidRDefault="678F0C16" w:rsidP="08D0CC08">
            <w:pPr>
              <w:spacing w:line="264" w:lineRule="auto"/>
              <w:rPr>
                <w:rFonts w:ascii="Arial" w:hAnsi="Arial" w:cs="Arial"/>
                <w:b/>
                <w:bCs/>
                <w:sz w:val="21"/>
                <w:szCs w:val="21"/>
                <w:u w:val="single"/>
              </w:rPr>
            </w:pPr>
            <w:r w:rsidRPr="00D815CA">
              <w:rPr>
                <w:rFonts w:ascii="Arial" w:hAnsi="Arial" w:cs="Arial"/>
                <w:b/>
                <w:bCs/>
                <w:sz w:val="21"/>
                <w:szCs w:val="21"/>
                <w:u w:val="single"/>
              </w:rPr>
              <w:t xml:space="preserve">Section </w:t>
            </w:r>
          </w:p>
        </w:tc>
        <w:tc>
          <w:tcPr>
            <w:tcW w:w="1200" w:type="dxa"/>
            <w:tcBorders>
              <w:top w:val="nil"/>
              <w:left w:val="single" w:sz="4" w:space="0" w:color="auto"/>
              <w:bottom w:val="nil"/>
              <w:right w:val="nil"/>
            </w:tcBorders>
            <w:vAlign w:val="center"/>
          </w:tcPr>
          <w:p w14:paraId="136D9950" w14:textId="65138EF3" w:rsidR="08D0CC08" w:rsidRPr="00D815CA" w:rsidRDefault="08D0CC08" w:rsidP="08D0CC08">
            <w:pPr>
              <w:rPr>
                <w:rFonts w:ascii="Arial" w:hAnsi="Arial" w:cs="Arial"/>
                <w:sz w:val="21"/>
                <w:szCs w:val="21"/>
                <w:u w:val="single"/>
              </w:rPr>
            </w:pPr>
          </w:p>
        </w:tc>
      </w:tr>
      <w:tr w:rsidR="08D0CC08" w:rsidRPr="00D815CA" w14:paraId="63BCA46E" w14:textId="77777777" w:rsidTr="00F20991">
        <w:trPr>
          <w:trHeight w:val="195"/>
        </w:trPr>
        <w:tc>
          <w:tcPr>
            <w:tcW w:w="1425" w:type="dxa"/>
            <w:vMerge/>
            <w:tcBorders>
              <w:left w:val="single" w:sz="4" w:space="0" w:color="auto"/>
              <w:bottom w:val="single" w:sz="4" w:space="0" w:color="auto"/>
              <w:right w:val="single" w:sz="4" w:space="0" w:color="auto"/>
            </w:tcBorders>
            <w:vAlign w:val="center"/>
          </w:tcPr>
          <w:p w14:paraId="1C45A7D6" w14:textId="77777777" w:rsidR="0019008F" w:rsidRPr="00D815CA" w:rsidRDefault="0019008F">
            <w:pPr>
              <w:rPr>
                <w:rFonts w:ascii="Arial" w:hAnsi="Arial" w:cs="Arial"/>
              </w:rPr>
            </w:pPr>
          </w:p>
        </w:tc>
        <w:tc>
          <w:tcPr>
            <w:tcW w:w="3255" w:type="dxa"/>
            <w:vMerge/>
            <w:tcBorders>
              <w:left w:val="single" w:sz="4" w:space="0" w:color="auto"/>
              <w:bottom w:val="single" w:sz="4" w:space="0" w:color="auto"/>
              <w:right w:val="single" w:sz="4" w:space="0" w:color="auto"/>
            </w:tcBorders>
            <w:vAlign w:val="center"/>
          </w:tcPr>
          <w:p w14:paraId="745F28A5" w14:textId="77777777" w:rsidR="0019008F" w:rsidRPr="00D815CA" w:rsidRDefault="0019008F">
            <w:pPr>
              <w:rPr>
                <w:rFonts w:ascii="Arial" w:hAnsi="Arial" w:cs="Arial"/>
              </w:rPr>
            </w:pPr>
          </w:p>
        </w:tc>
        <w:tc>
          <w:tcPr>
            <w:tcW w:w="3480" w:type="dxa"/>
            <w:vMerge/>
            <w:tcBorders>
              <w:left w:val="single" w:sz="4" w:space="0" w:color="auto"/>
              <w:bottom w:val="single" w:sz="4" w:space="0" w:color="auto"/>
              <w:right w:val="single" w:sz="4" w:space="0" w:color="auto"/>
            </w:tcBorders>
            <w:vAlign w:val="center"/>
          </w:tcPr>
          <w:p w14:paraId="7C5FEC95" w14:textId="77777777" w:rsidR="0019008F" w:rsidRPr="00D815CA" w:rsidRDefault="0019008F">
            <w:pPr>
              <w:rPr>
                <w:rFonts w:ascii="Arial" w:hAnsi="Arial" w:cs="Arial"/>
              </w:rPr>
            </w:pPr>
          </w:p>
        </w:tc>
        <w:tc>
          <w:tcPr>
            <w:tcW w:w="1200" w:type="dxa"/>
            <w:tcBorders>
              <w:top w:val="nil"/>
              <w:left w:val="single" w:sz="4" w:space="0" w:color="auto"/>
              <w:bottom w:val="nil"/>
              <w:right w:val="nil"/>
            </w:tcBorders>
            <w:vAlign w:val="center"/>
          </w:tcPr>
          <w:p w14:paraId="132F5117" w14:textId="5DD3575E" w:rsidR="08D0CC08" w:rsidRPr="00D815CA" w:rsidRDefault="08D0CC08" w:rsidP="08D0CC08">
            <w:pPr>
              <w:rPr>
                <w:rFonts w:ascii="Arial" w:hAnsi="Arial" w:cs="Arial"/>
                <w:sz w:val="21"/>
                <w:szCs w:val="21"/>
                <w:u w:val="single"/>
              </w:rPr>
            </w:pPr>
          </w:p>
        </w:tc>
      </w:tr>
      <w:tr w:rsidR="08D0CC08" w:rsidRPr="00D815CA" w14:paraId="3CC7393A" w14:textId="77777777" w:rsidTr="00F20991">
        <w:trPr>
          <w:trHeight w:val="150"/>
        </w:trPr>
        <w:tc>
          <w:tcPr>
            <w:tcW w:w="1425" w:type="dxa"/>
            <w:tcBorders>
              <w:top w:val="single" w:sz="4" w:space="0" w:color="auto"/>
              <w:left w:val="single" w:sz="8" w:space="0" w:color="auto"/>
              <w:bottom w:val="single" w:sz="8" w:space="0" w:color="auto"/>
              <w:right w:val="single" w:sz="8" w:space="0" w:color="auto"/>
            </w:tcBorders>
            <w:vAlign w:val="center"/>
          </w:tcPr>
          <w:p w14:paraId="458D7245" w14:textId="1DBDCF4E" w:rsidR="08D0CC08" w:rsidRPr="00D815CA" w:rsidRDefault="08D0CC08" w:rsidP="08D0CC08">
            <w:pPr>
              <w:spacing w:line="264" w:lineRule="auto"/>
              <w:rPr>
                <w:rFonts w:ascii="Arial" w:hAnsi="Arial" w:cs="Arial"/>
                <w:sz w:val="21"/>
                <w:szCs w:val="21"/>
                <w:u w:val="single"/>
              </w:rPr>
            </w:pPr>
            <w:r w:rsidRPr="00D815CA">
              <w:rPr>
                <w:rFonts w:ascii="Arial" w:hAnsi="Arial" w:cs="Arial"/>
                <w:sz w:val="21"/>
                <w:szCs w:val="21"/>
                <w:u w:val="single"/>
              </w:rPr>
              <w:t>W04</w:t>
            </w:r>
          </w:p>
        </w:tc>
        <w:tc>
          <w:tcPr>
            <w:tcW w:w="3255" w:type="dxa"/>
            <w:tcBorders>
              <w:top w:val="single" w:sz="4" w:space="0" w:color="auto"/>
              <w:left w:val="single" w:sz="8" w:space="0" w:color="auto"/>
              <w:bottom w:val="single" w:sz="8" w:space="0" w:color="auto"/>
              <w:right w:val="single" w:sz="8" w:space="0" w:color="auto"/>
            </w:tcBorders>
            <w:vAlign w:val="center"/>
          </w:tcPr>
          <w:p w14:paraId="5F749FD9" w14:textId="30EC18F8" w:rsidR="08D0CC08" w:rsidRPr="00D815CA" w:rsidRDefault="00D815CA" w:rsidP="08D0CC08">
            <w:pPr>
              <w:spacing w:line="264" w:lineRule="auto"/>
              <w:rPr>
                <w:rFonts w:ascii="Arial" w:hAnsi="Arial" w:cs="Arial"/>
                <w:sz w:val="21"/>
                <w:szCs w:val="21"/>
                <w:u w:val="single"/>
              </w:rPr>
            </w:pPr>
            <w:r w:rsidRPr="00D815CA">
              <w:rPr>
                <w:rFonts w:ascii="Arial" w:hAnsi="Arial" w:cs="Arial"/>
                <w:sz w:val="21"/>
                <w:szCs w:val="21"/>
                <w:u w:val="single"/>
              </w:rPr>
              <w:t>SHW</w:t>
            </w:r>
            <w:r w:rsidR="00436853" w:rsidRPr="00D815CA">
              <w:rPr>
                <w:rFonts w:ascii="Arial" w:hAnsi="Arial" w:cs="Arial"/>
                <w:sz w:val="21"/>
                <w:szCs w:val="21"/>
                <w:u w:val="single"/>
              </w:rPr>
              <w:t xml:space="preserve"> </w:t>
            </w:r>
            <w:r w:rsidR="08D0CC08" w:rsidRPr="00D815CA">
              <w:rPr>
                <w:rFonts w:ascii="Arial" w:hAnsi="Arial" w:cs="Arial"/>
                <w:sz w:val="21"/>
                <w:szCs w:val="21"/>
                <w:u w:val="single"/>
              </w:rPr>
              <w:t>pipe insulation</w:t>
            </w:r>
          </w:p>
        </w:tc>
        <w:tc>
          <w:tcPr>
            <w:tcW w:w="3480" w:type="dxa"/>
            <w:tcBorders>
              <w:top w:val="single" w:sz="4" w:space="0" w:color="auto"/>
              <w:left w:val="single" w:sz="8" w:space="0" w:color="auto"/>
              <w:bottom w:val="single" w:sz="8" w:space="0" w:color="auto"/>
              <w:right w:val="single" w:sz="8" w:space="0" w:color="auto"/>
            </w:tcBorders>
            <w:vAlign w:val="center"/>
          </w:tcPr>
          <w:p w14:paraId="54AA36E4" w14:textId="67F15FA0" w:rsidR="08D0CC08" w:rsidRPr="00D815CA" w:rsidRDefault="08D0CC08" w:rsidP="08D0CC08">
            <w:pPr>
              <w:spacing w:line="264" w:lineRule="auto"/>
              <w:rPr>
                <w:rFonts w:ascii="Arial" w:hAnsi="Arial" w:cs="Arial"/>
                <w:sz w:val="21"/>
                <w:szCs w:val="21"/>
                <w:u w:val="single"/>
              </w:rPr>
            </w:pPr>
            <w:r w:rsidRPr="00D815CA">
              <w:rPr>
                <w:rFonts w:ascii="Arial" w:hAnsi="Arial" w:cs="Arial"/>
                <w:sz w:val="21"/>
                <w:szCs w:val="21"/>
                <w:u w:val="single"/>
              </w:rPr>
              <w:t>C406.2.3.2</w:t>
            </w:r>
          </w:p>
        </w:tc>
        <w:tc>
          <w:tcPr>
            <w:tcW w:w="1200" w:type="dxa"/>
            <w:tcBorders>
              <w:top w:val="nil"/>
              <w:left w:val="single" w:sz="8" w:space="0" w:color="auto"/>
              <w:bottom w:val="nil"/>
              <w:right w:val="nil"/>
            </w:tcBorders>
            <w:vAlign w:val="center"/>
          </w:tcPr>
          <w:p w14:paraId="179E1BF4" w14:textId="7B206230" w:rsidR="08D0CC08" w:rsidRPr="00D815CA" w:rsidRDefault="08D0CC08" w:rsidP="08D0CC08">
            <w:pPr>
              <w:rPr>
                <w:rFonts w:ascii="Arial" w:hAnsi="Arial" w:cs="Arial"/>
                <w:sz w:val="21"/>
                <w:szCs w:val="21"/>
                <w:u w:val="single"/>
              </w:rPr>
            </w:pPr>
          </w:p>
        </w:tc>
      </w:tr>
      <w:tr w:rsidR="08D0CC08" w:rsidRPr="00D815CA" w14:paraId="68CAE56F" w14:textId="77777777" w:rsidTr="00F20991">
        <w:trPr>
          <w:trHeight w:val="150"/>
        </w:trPr>
        <w:tc>
          <w:tcPr>
            <w:tcW w:w="1425" w:type="dxa"/>
            <w:tcBorders>
              <w:top w:val="single" w:sz="8" w:space="0" w:color="auto"/>
              <w:left w:val="single" w:sz="8" w:space="0" w:color="auto"/>
              <w:bottom w:val="single" w:sz="8" w:space="0" w:color="auto"/>
              <w:right w:val="single" w:sz="8" w:space="0" w:color="auto"/>
            </w:tcBorders>
            <w:vAlign w:val="center"/>
          </w:tcPr>
          <w:p w14:paraId="1D5D494F" w14:textId="70828F0D" w:rsidR="08D0CC08" w:rsidRPr="00D815CA" w:rsidRDefault="08D0CC08" w:rsidP="08D0CC08">
            <w:pPr>
              <w:spacing w:line="264" w:lineRule="auto"/>
              <w:rPr>
                <w:rFonts w:ascii="Arial" w:hAnsi="Arial" w:cs="Arial"/>
                <w:sz w:val="21"/>
                <w:szCs w:val="21"/>
                <w:u w:val="single"/>
              </w:rPr>
            </w:pPr>
            <w:r w:rsidRPr="00D815CA">
              <w:rPr>
                <w:rFonts w:ascii="Arial" w:hAnsi="Arial" w:cs="Arial"/>
                <w:sz w:val="21"/>
                <w:szCs w:val="21"/>
                <w:u w:val="single"/>
              </w:rPr>
              <w:t>W05</w:t>
            </w:r>
          </w:p>
        </w:tc>
        <w:tc>
          <w:tcPr>
            <w:tcW w:w="3255" w:type="dxa"/>
            <w:tcBorders>
              <w:top w:val="single" w:sz="8" w:space="0" w:color="auto"/>
              <w:left w:val="single" w:sz="8" w:space="0" w:color="auto"/>
              <w:bottom w:val="single" w:sz="8" w:space="0" w:color="auto"/>
              <w:right w:val="single" w:sz="8" w:space="0" w:color="auto"/>
            </w:tcBorders>
            <w:vAlign w:val="center"/>
          </w:tcPr>
          <w:p w14:paraId="6552051F" w14:textId="422E25EA" w:rsidR="08D0CC08" w:rsidRPr="00D815CA" w:rsidRDefault="08D0CC08" w:rsidP="08D0CC08">
            <w:pPr>
              <w:spacing w:line="264" w:lineRule="auto"/>
              <w:rPr>
                <w:rFonts w:ascii="Arial" w:hAnsi="Arial" w:cs="Arial"/>
                <w:i/>
                <w:iCs/>
                <w:sz w:val="21"/>
                <w:szCs w:val="21"/>
                <w:u w:val="single"/>
              </w:rPr>
            </w:pPr>
            <w:r w:rsidRPr="00D815CA">
              <w:rPr>
                <w:rFonts w:ascii="Arial" w:hAnsi="Arial" w:cs="Arial"/>
                <w:sz w:val="21"/>
                <w:szCs w:val="21"/>
                <w:u w:val="single"/>
              </w:rPr>
              <w:t xml:space="preserve">Point-of-use </w:t>
            </w:r>
            <w:r w:rsidRPr="00D815CA">
              <w:rPr>
                <w:rFonts w:ascii="Arial" w:hAnsi="Arial" w:cs="Arial"/>
                <w:i/>
                <w:iCs/>
                <w:sz w:val="21"/>
                <w:szCs w:val="21"/>
                <w:u w:val="single"/>
              </w:rPr>
              <w:t>water heaters</w:t>
            </w:r>
          </w:p>
        </w:tc>
        <w:tc>
          <w:tcPr>
            <w:tcW w:w="3480" w:type="dxa"/>
            <w:tcBorders>
              <w:top w:val="single" w:sz="8" w:space="0" w:color="auto"/>
              <w:left w:val="single" w:sz="8" w:space="0" w:color="auto"/>
              <w:bottom w:val="single" w:sz="8" w:space="0" w:color="auto"/>
              <w:right w:val="single" w:sz="8" w:space="0" w:color="auto"/>
            </w:tcBorders>
            <w:vAlign w:val="center"/>
          </w:tcPr>
          <w:p w14:paraId="71820032" w14:textId="53DD6A36" w:rsidR="08D0CC08" w:rsidRPr="00D815CA" w:rsidRDefault="08D0CC08" w:rsidP="08D0CC08">
            <w:pPr>
              <w:spacing w:before="58" w:after="53" w:line="182" w:lineRule="exact"/>
              <w:rPr>
                <w:rFonts w:ascii="Arial" w:hAnsi="Arial" w:cs="Arial"/>
                <w:sz w:val="21"/>
                <w:szCs w:val="21"/>
                <w:u w:val="single"/>
              </w:rPr>
            </w:pPr>
            <w:r w:rsidRPr="00D815CA">
              <w:rPr>
                <w:rFonts w:ascii="Arial" w:hAnsi="Arial" w:cs="Arial"/>
                <w:sz w:val="21"/>
                <w:szCs w:val="21"/>
                <w:u w:val="single"/>
              </w:rPr>
              <w:t>C406.2.3.3 a</w:t>
            </w:r>
          </w:p>
        </w:tc>
        <w:tc>
          <w:tcPr>
            <w:tcW w:w="1200" w:type="dxa"/>
            <w:tcBorders>
              <w:top w:val="nil"/>
              <w:left w:val="single" w:sz="8" w:space="0" w:color="auto"/>
              <w:bottom w:val="nil"/>
              <w:right w:val="nil"/>
            </w:tcBorders>
            <w:vAlign w:val="center"/>
          </w:tcPr>
          <w:p w14:paraId="59E17BB4" w14:textId="646EB6D6" w:rsidR="08D0CC08" w:rsidRPr="00D815CA" w:rsidRDefault="08D0CC08" w:rsidP="08D0CC08">
            <w:pPr>
              <w:rPr>
                <w:rFonts w:ascii="Arial" w:hAnsi="Arial" w:cs="Arial"/>
                <w:sz w:val="21"/>
                <w:szCs w:val="21"/>
                <w:u w:val="single"/>
              </w:rPr>
            </w:pPr>
          </w:p>
        </w:tc>
      </w:tr>
      <w:tr w:rsidR="08D0CC08" w:rsidRPr="00D815CA" w14:paraId="544CCD00" w14:textId="77777777" w:rsidTr="00F20991">
        <w:trPr>
          <w:trHeight w:val="165"/>
        </w:trPr>
        <w:tc>
          <w:tcPr>
            <w:tcW w:w="1425" w:type="dxa"/>
            <w:tcBorders>
              <w:top w:val="single" w:sz="8" w:space="0" w:color="auto"/>
              <w:left w:val="single" w:sz="8" w:space="0" w:color="auto"/>
              <w:bottom w:val="single" w:sz="8" w:space="0" w:color="auto"/>
              <w:right w:val="single" w:sz="8" w:space="0" w:color="auto"/>
            </w:tcBorders>
            <w:vAlign w:val="center"/>
          </w:tcPr>
          <w:p w14:paraId="56E77DDB" w14:textId="1F6BC4F4" w:rsidR="08D0CC08" w:rsidRPr="00D815CA" w:rsidRDefault="08D0CC08" w:rsidP="08D0CC08">
            <w:pPr>
              <w:spacing w:line="264" w:lineRule="auto"/>
              <w:rPr>
                <w:rFonts w:ascii="Arial" w:hAnsi="Arial" w:cs="Arial"/>
                <w:sz w:val="21"/>
                <w:szCs w:val="21"/>
                <w:u w:val="single"/>
              </w:rPr>
            </w:pPr>
            <w:r w:rsidRPr="00D815CA">
              <w:rPr>
                <w:rFonts w:ascii="Arial" w:hAnsi="Arial" w:cs="Arial"/>
                <w:sz w:val="21"/>
                <w:szCs w:val="21"/>
                <w:u w:val="single"/>
              </w:rPr>
              <w:t>W06</w:t>
            </w:r>
          </w:p>
        </w:tc>
        <w:tc>
          <w:tcPr>
            <w:tcW w:w="3255" w:type="dxa"/>
            <w:tcBorders>
              <w:top w:val="single" w:sz="8" w:space="0" w:color="auto"/>
              <w:left w:val="single" w:sz="8" w:space="0" w:color="auto"/>
              <w:bottom w:val="single" w:sz="8" w:space="0" w:color="auto"/>
              <w:right w:val="single" w:sz="8" w:space="0" w:color="auto"/>
            </w:tcBorders>
            <w:vAlign w:val="center"/>
          </w:tcPr>
          <w:p w14:paraId="10A1A954" w14:textId="640DD541" w:rsidR="08D0CC08" w:rsidRPr="00D815CA" w:rsidRDefault="08D0CC08" w:rsidP="08D0CC08">
            <w:pPr>
              <w:spacing w:line="264" w:lineRule="auto"/>
              <w:rPr>
                <w:rFonts w:ascii="Arial" w:hAnsi="Arial" w:cs="Arial"/>
                <w:sz w:val="21"/>
                <w:szCs w:val="21"/>
                <w:u w:val="single"/>
              </w:rPr>
            </w:pPr>
            <w:r w:rsidRPr="00D815CA">
              <w:rPr>
                <w:rFonts w:ascii="Arial" w:hAnsi="Arial" w:cs="Arial"/>
                <w:sz w:val="21"/>
                <w:szCs w:val="21"/>
                <w:u w:val="single"/>
              </w:rPr>
              <w:t>Thermostatic balancing valves</w:t>
            </w:r>
          </w:p>
        </w:tc>
        <w:tc>
          <w:tcPr>
            <w:tcW w:w="3480" w:type="dxa"/>
            <w:tcBorders>
              <w:top w:val="single" w:sz="8" w:space="0" w:color="auto"/>
              <w:left w:val="single" w:sz="8" w:space="0" w:color="auto"/>
              <w:bottom w:val="single" w:sz="8" w:space="0" w:color="auto"/>
              <w:right w:val="single" w:sz="8" w:space="0" w:color="auto"/>
            </w:tcBorders>
            <w:vAlign w:val="center"/>
          </w:tcPr>
          <w:p w14:paraId="31C75F20" w14:textId="748B1420" w:rsidR="08D0CC08" w:rsidRPr="00D815CA" w:rsidRDefault="08D0CC08" w:rsidP="08D0CC08">
            <w:pPr>
              <w:spacing w:before="62" w:after="48" w:line="182" w:lineRule="exact"/>
              <w:rPr>
                <w:rFonts w:ascii="Arial" w:hAnsi="Arial" w:cs="Arial"/>
                <w:sz w:val="21"/>
                <w:szCs w:val="21"/>
                <w:u w:val="single"/>
              </w:rPr>
            </w:pPr>
            <w:r w:rsidRPr="00D815CA">
              <w:rPr>
                <w:rFonts w:ascii="Arial" w:hAnsi="Arial" w:cs="Arial"/>
                <w:sz w:val="21"/>
                <w:szCs w:val="21"/>
                <w:u w:val="single"/>
              </w:rPr>
              <w:t>C406.2.3.3 b</w:t>
            </w:r>
          </w:p>
        </w:tc>
        <w:tc>
          <w:tcPr>
            <w:tcW w:w="1200" w:type="dxa"/>
            <w:tcBorders>
              <w:top w:val="nil"/>
              <w:left w:val="single" w:sz="8" w:space="0" w:color="auto"/>
              <w:bottom w:val="nil"/>
              <w:right w:val="nil"/>
            </w:tcBorders>
            <w:vAlign w:val="center"/>
          </w:tcPr>
          <w:p w14:paraId="6BB97971" w14:textId="79E5FD2C" w:rsidR="08D0CC08" w:rsidRPr="00D815CA" w:rsidRDefault="08D0CC08" w:rsidP="08D0CC08">
            <w:pPr>
              <w:rPr>
                <w:rFonts w:ascii="Arial" w:hAnsi="Arial" w:cs="Arial"/>
                <w:sz w:val="21"/>
                <w:szCs w:val="21"/>
                <w:u w:val="single"/>
              </w:rPr>
            </w:pPr>
          </w:p>
        </w:tc>
      </w:tr>
      <w:tr w:rsidR="23980A06" w:rsidRPr="00D815CA" w14:paraId="45BA436B" w14:textId="77777777" w:rsidTr="00F20991">
        <w:trPr>
          <w:trHeight w:val="150"/>
        </w:trPr>
        <w:tc>
          <w:tcPr>
            <w:tcW w:w="1425" w:type="dxa"/>
            <w:tcBorders>
              <w:top w:val="single" w:sz="8" w:space="0" w:color="auto"/>
              <w:left w:val="single" w:sz="8" w:space="0" w:color="auto"/>
              <w:bottom w:val="single" w:sz="8" w:space="0" w:color="auto"/>
              <w:right w:val="single" w:sz="8" w:space="0" w:color="auto"/>
            </w:tcBorders>
            <w:vAlign w:val="center"/>
          </w:tcPr>
          <w:p w14:paraId="39BDDD56" w14:textId="7748EBC1" w:rsidR="23980A06" w:rsidRPr="00D815CA" w:rsidRDefault="551D6BE2" w:rsidP="010B6FF2">
            <w:pPr>
              <w:spacing w:line="264" w:lineRule="auto"/>
              <w:rPr>
                <w:rFonts w:ascii="Arial" w:hAnsi="Arial" w:cs="Arial"/>
                <w:sz w:val="21"/>
                <w:szCs w:val="21"/>
                <w:u w:val="single"/>
              </w:rPr>
            </w:pPr>
            <w:r w:rsidRPr="00D815CA">
              <w:rPr>
                <w:rFonts w:ascii="Arial" w:hAnsi="Arial" w:cs="Arial"/>
                <w:sz w:val="21"/>
                <w:szCs w:val="21"/>
                <w:u w:val="single"/>
              </w:rPr>
              <w:t>W07</w:t>
            </w:r>
          </w:p>
        </w:tc>
        <w:tc>
          <w:tcPr>
            <w:tcW w:w="3255" w:type="dxa"/>
            <w:tcBorders>
              <w:top w:val="single" w:sz="8" w:space="0" w:color="auto"/>
              <w:left w:val="single" w:sz="8" w:space="0" w:color="auto"/>
              <w:bottom w:val="single" w:sz="8" w:space="0" w:color="auto"/>
              <w:right w:val="single" w:sz="8" w:space="0" w:color="auto"/>
            </w:tcBorders>
            <w:vAlign w:val="center"/>
          </w:tcPr>
          <w:p w14:paraId="1E072051" w14:textId="7880375E" w:rsidR="23980A06" w:rsidRPr="00D815CA" w:rsidRDefault="551D6BE2" w:rsidP="010B6FF2">
            <w:pPr>
              <w:spacing w:line="264" w:lineRule="auto"/>
              <w:rPr>
                <w:rFonts w:ascii="Arial" w:hAnsi="Arial" w:cs="Arial"/>
                <w:sz w:val="21"/>
                <w:szCs w:val="21"/>
                <w:u w:val="single"/>
              </w:rPr>
            </w:pPr>
            <w:r w:rsidRPr="00D815CA">
              <w:rPr>
                <w:rFonts w:ascii="Arial" w:hAnsi="Arial" w:cs="Arial"/>
                <w:sz w:val="21"/>
                <w:szCs w:val="21"/>
                <w:u w:val="single"/>
              </w:rPr>
              <w:t>SHW heat trace system</w:t>
            </w:r>
          </w:p>
        </w:tc>
        <w:tc>
          <w:tcPr>
            <w:tcW w:w="3480" w:type="dxa"/>
            <w:tcBorders>
              <w:top w:val="single" w:sz="8" w:space="0" w:color="auto"/>
              <w:left w:val="single" w:sz="8" w:space="0" w:color="auto"/>
              <w:bottom w:val="single" w:sz="8" w:space="0" w:color="auto"/>
              <w:right w:val="single" w:sz="8" w:space="0" w:color="auto"/>
            </w:tcBorders>
            <w:vAlign w:val="center"/>
          </w:tcPr>
          <w:p w14:paraId="45BEA88F" w14:textId="4FABDA4D" w:rsidR="23980A06" w:rsidRPr="00D815CA" w:rsidRDefault="551D6BE2" w:rsidP="010B6FF2">
            <w:pPr>
              <w:spacing w:line="182" w:lineRule="exact"/>
              <w:rPr>
                <w:rFonts w:ascii="Arial" w:hAnsi="Arial" w:cs="Arial"/>
                <w:sz w:val="21"/>
                <w:szCs w:val="21"/>
                <w:u w:val="single"/>
              </w:rPr>
            </w:pPr>
            <w:r w:rsidRPr="00D815CA">
              <w:rPr>
                <w:rFonts w:ascii="Arial" w:hAnsi="Arial" w:cs="Arial"/>
                <w:sz w:val="21"/>
                <w:szCs w:val="21"/>
                <w:u w:val="single"/>
              </w:rPr>
              <w:t>C406.2.3.3 (3)</w:t>
            </w:r>
          </w:p>
        </w:tc>
        <w:tc>
          <w:tcPr>
            <w:tcW w:w="1200" w:type="dxa"/>
            <w:tcBorders>
              <w:top w:val="nil"/>
              <w:left w:val="single" w:sz="8" w:space="0" w:color="auto"/>
              <w:bottom w:val="nil"/>
              <w:right w:val="nil"/>
            </w:tcBorders>
            <w:vAlign w:val="center"/>
          </w:tcPr>
          <w:p w14:paraId="23006FB3" w14:textId="1E246952" w:rsidR="23980A06" w:rsidRPr="00D815CA" w:rsidRDefault="23980A06" w:rsidP="23980A06">
            <w:pPr>
              <w:rPr>
                <w:rFonts w:ascii="Arial" w:hAnsi="Arial" w:cs="Arial"/>
                <w:u w:val="single"/>
              </w:rPr>
            </w:pPr>
          </w:p>
        </w:tc>
      </w:tr>
      <w:tr w:rsidR="08D0CC08" w:rsidRPr="00D815CA" w14:paraId="2D072D23" w14:textId="77777777" w:rsidTr="00F20991">
        <w:trPr>
          <w:trHeight w:val="150"/>
        </w:trPr>
        <w:tc>
          <w:tcPr>
            <w:tcW w:w="1425" w:type="dxa"/>
            <w:tcBorders>
              <w:top w:val="single" w:sz="8" w:space="0" w:color="auto"/>
              <w:left w:val="single" w:sz="8" w:space="0" w:color="auto"/>
              <w:bottom w:val="single" w:sz="8" w:space="0" w:color="auto"/>
              <w:right w:val="single" w:sz="8" w:space="0" w:color="auto"/>
            </w:tcBorders>
            <w:vAlign w:val="center"/>
          </w:tcPr>
          <w:p w14:paraId="4663AC5A" w14:textId="6B6DF89F" w:rsidR="08D0CC08" w:rsidRPr="00D815CA" w:rsidRDefault="08D0CC08" w:rsidP="08D0CC08">
            <w:pPr>
              <w:spacing w:line="264" w:lineRule="auto"/>
              <w:rPr>
                <w:rFonts w:ascii="Arial" w:hAnsi="Arial" w:cs="Arial"/>
                <w:sz w:val="21"/>
                <w:szCs w:val="21"/>
                <w:u w:val="single"/>
              </w:rPr>
            </w:pPr>
            <w:r w:rsidRPr="00D815CA">
              <w:rPr>
                <w:rFonts w:ascii="Arial" w:hAnsi="Arial" w:cs="Arial"/>
                <w:sz w:val="21"/>
                <w:szCs w:val="21"/>
                <w:u w:val="single"/>
              </w:rPr>
              <w:t>W08</w:t>
            </w:r>
          </w:p>
        </w:tc>
        <w:tc>
          <w:tcPr>
            <w:tcW w:w="3255" w:type="dxa"/>
            <w:tcBorders>
              <w:top w:val="single" w:sz="8" w:space="0" w:color="auto"/>
              <w:left w:val="single" w:sz="8" w:space="0" w:color="auto"/>
              <w:bottom w:val="single" w:sz="8" w:space="0" w:color="auto"/>
              <w:right w:val="single" w:sz="8" w:space="0" w:color="auto"/>
            </w:tcBorders>
            <w:vAlign w:val="center"/>
          </w:tcPr>
          <w:p w14:paraId="6132187B" w14:textId="16E8ABDB" w:rsidR="08D0CC08" w:rsidRPr="00D815CA" w:rsidRDefault="08D0CC08" w:rsidP="08D0CC08">
            <w:pPr>
              <w:spacing w:line="264" w:lineRule="auto"/>
              <w:rPr>
                <w:rFonts w:ascii="Arial" w:hAnsi="Arial" w:cs="Arial"/>
                <w:sz w:val="21"/>
                <w:szCs w:val="21"/>
                <w:u w:val="single"/>
              </w:rPr>
            </w:pPr>
            <w:r w:rsidRPr="00D815CA">
              <w:rPr>
                <w:rFonts w:ascii="Arial" w:hAnsi="Arial" w:cs="Arial"/>
                <w:sz w:val="21"/>
                <w:szCs w:val="21"/>
                <w:u w:val="single"/>
              </w:rPr>
              <w:t>SHW submeters</w:t>
            </w:r>
          </w:p>
        </w:tc>
        <w:tc>
          <w:tcPr>
            <w:tcW w:w="3480" w:type="dxa"/>
            <w:tcBorders>
              <w:top w:val="single" w:sz="8" w:space="0" w:color="auto"/>
              <w:left w:val="single" w:sz="8" w:space="0" w:color="auto"/>
              <w:bottom w:val="single" w:sz="8" w:space="0" w:color="auto"/>
              <w:right w:val="single" w:sz="8" w:space="0" w:color="auto"/>
            </w:tcBorders>
            <w:vAlign w:val="center"/>
          </w:tcPr>
          <w:p w14:paraId="6BA8E5B9" w14:textId="0F3556AA" w:rsidR="08D0CC08" w:rsidRPr="00D815CA" w:rsidRDefault="08D0CC08" w:rsidP="08D0CC08">
            <w:pPr>
              <w:spacing w:before="63" w:after="33" w:line="182" w:lineRule="exact"/>
              <w:rPr>
                <w:rFonts w:ascii="Arial" w:hAnsi="Arial" w:cs="Arial"/>
                <w:sz w:val="21"/>
                <w:szCs w:val="21"/>
                <w:u w:val="single"/>
              </w:rPr>
            </w:pPr>
            <w:r w:rsidRPr="00D815CA">
              <w:rPr>
                <w:rFonts w:ascii="Arial" w:hAnsi="Arial" w:cs="Arial"/>
                <w:sz w:val="21"/>
                <w:szCs w:val="21"/>
                <w:u w:val="single"/>
              </w:rPr>
              <w:t>C406.2.3.4</w:t>
            </w:r>
          </w:p>
        </w:tc>
        <w:tc>
          <w:tcPr>
            <w:tcW w:w="1200" w:type="dxa"/>
            <w:tcBorders>
              <w:top w:val="nil"/>
              <w:left w:val="single" w:sz="8" w:space="0" w:color="auto"/>
              <w:bottom w:val="nil"/>
              <w:right w:val="nil"/>
            </w:tcBorders>
            <w:vAlign w:val="center"/>
          </w:tcPr>
          <w:p w14:paraId="7D36503F" w14:textId="346FFE79" w:rsidR="08D0CC08" w:rsidRPr="00D815CA" w:rsidRDefault="08D0CC08" w:rsidP="08D0CC08">
            <w:pPr>
              <w:rPr>
                <w:rFonts w:ascii="Arial" w:hAnsi="Arial" w:cs="Arial"/>
                <w:sz w:val="21"/>
                <w:szCs w:val="21"/>
                <w:u w:val="single"/>
              </w:rPr>
            </w:pPr>
          </w:p>
        </w:tc>
      </w:tr>
      <w:tr w:rsidR="08D0CC08" w:rsidRPr="00D815CA" w14:paraId="61FC7A31" w14:textId="77777777" w:rsidTr="00F20991">
        <w:trPr>
          <w:trHeight w:val="150"/>
        </w:trPr>
        <w:tc>
          <w:tcPr>
            <w:tcW w:w="1425" w:type="dxa"/>
            <w:tcBorders>
              <w:top w:val="single" w:sz="8" w:space="0" w:color="auto"/>
              <w:left w:val="single" w:sz="8" w:space="0" w:color="auto"/>
              <w:bottom w:val="single" w:sz="8" w:space="0" w:color="auto"/>
              <w:right w:val="single" w:sz="8" w:space="0" w:color="auto"/>
            </w:tcBorders>
            <w:vAlign w:val="center"/>
          </w:tcPr>
          <w:p w14:paraId="04A8F8B6" w14:textId="1FD49361" w:rsidR="08D0CC08" w:rsidRPr="00D815CA" w:rsidRDefault="08D0CC08" w:rsidP="08D0CC08">
            <w:pPr>
              <w:spacing w:line="264" w:lineRule="auto"/>
              <w:rPr>
                <w:rFonts w:ascii="Arial" w:hAnsi="Arial" w:cs="Arial"/>
                <w:sz w:val="21"/>
                <w:szCs w:val="21"/>
                <w:u w:val="single"/>
              </w:rPr>
            </w:pPr>
            <w:r w:rsidRPr="00D815CA">
              <w:rPr>
                <w:rFonts w:ascii="Arial" w:hAnsi="Arial" w:cs="Arial"/>
                <w:sz w:val="21"/>
                <w:szCs w:val="21"/>
                <w:u w:val="single"/>
              </w:rPr>
              <w:t>P01</w:t>
            </w:r>
          </w:p>
        </w:tc>
        <w:tc>
          <w:tcPr>
            <w:tcW w:w="3255" w:type="dxa"/>
            <w:tcBorders>
              <w:top w:val="single" w:sz="8" w:space="0" w:color="auto"/>
              <w:left w:val="single" w:sz="8" w:space="0" w:color="auto"/>
              <w:bottom w:val="single" w:sz="8" w:space="0" w:color="auto"/>
              <w:right w:val="single" w:sz="8" w:space="0" w:color="auto"/>
            </w:tcBorders>
            <w:vAlign w:val="center"/>
          </w:tcPr>
          <w:p w14:paraId="7A100747" w14:textId="1C58928D" w:rsidR="08D0CC08" w:rsidRPr="00D815CA" w:rsidRDefault="08D0CC08" w:rsidP="08D0CC08">
            <w:pPr>
              <w:spacing w:line="264" w:lineRule="auto"/>
              <w:rPr>
                <w:rFonts w:ascii="Arial" w:hAnsi="Arial" w:cs="Arial"/>
                <w:sz w:val="21"/>
                <w:szCs w:val="21"/>
                <w:u w:val="single"/>
              </w:rPr>
            </w:pPr>
            <w:r w:rsidRPr="00D815CA">
              <w:rPr>
                <w:rFonts w:ascii="Arial" w:hAnsi="Arial" w:cs="Arial"/>
                <w:i/>
                <w:iCs/>
                <w:sz w:val="21"/>
                <w:szCs w:val="21"/>
                <w:u w:val="single"/>
              </w:rPr>
              <w:t>Energy</w:t>
            </w:r>
            <w:r w:rsidRPr="00D815CA">
              <w:rPr>
                <w:rFonts w:ascii="Arial" w:hAnsi="Arial" w:cs="Arial"/>
                <w:sz w:val="21"/>
                <w:szCs w:val="21"/>
                <w:u w:val="single"/>
              </w:rPr>
              <w:t xml:space="preserve"> monitoring</w:t>
            </w:r>
          </w:p>
        </w:tc>
        <w:tc>
          <w:tcPr>
            <w:tcW w:w="3480" w:type="dxa"/>
            <w:tcBorders>
              <w:top w:val="single" w:sz="8" w:space="0" w:color="auto"/>
              <w:left w:val="single" w:sz="8" w:space="0" w:color="auto"/>
              <w:bottom w:val="single" w:sz="8" w:space="0" w:color="auto"/>
              <w:right w:val="single" w:sz="8" w:space="0" w:color="auto"/>
            </w:tcBorders>
            <w:vAlign w:val="center"/>
          </w:tcPr>
          <w:p w14:paraId="2F8DB131" w14:textId="200815CC" w:rsidR="08D0CC08" w:rsidRPr="00D815CA" w:rsidRDefault="08D0CC08" w:rsidP="08D0CC08">
            <w:pPr>
              <w:spacing w:before="58" w:after="62" w:line="182" w:lineRule="exact"/>
              <w:rPr>
                <w:rFonts w:ascii="Arial" w:hAnsi="Arial" w:cs="Arial"/>
                <w:sz w:val="21"/>
                <w:szCs w:val="21"/>
                <w:u w:val="single"/>
              </w:rPr>
            </w:pPr>
            <w:r w:rsidRPr="00D815CA">
              <w:rPr>
                <w:rFonts w:ascii="Arial" w:hAnsi="Arial" w:cs="Arial"/>
                <w:sz w:val="21"/>
                <w:szCs w:val="21"/>
                <w:u w:val="single"/>
              </w:rPr>
              <w:t>C406.2.4</w:t>
            </w:r>
          </w:p>
        </w:tc>
        <w:tc>
          <w:tcPr>
            <w:tcW w:w="1200" w:type="dxa"/>
            <w:tcBorders>
              <w:top w:val="nil"/>
              <w:left w:val="single" w:sz="8" w:space="0" w:color="auto"/>
              <w:bottom w:val="nil"/>
              <w:right w:val="nil"/>
            </w:tcBorders>
            <w:vAlign w:val="center"/>
          </w:tcPr>
          <w:p w14:paraId="04694029" w14:textId="4976D514" w:rsidR="08D0CC08" w:rsidRPr="00D815CA" w:rsidRDefault="08D0CC08" w:rsidP="08D0CC08">
            <w:pPr>
              <w:rPr>
                <w:rFonts w:ascii="Arial" w:hAnsi="Arial" w:cs="Arial"/>
                <w:sz w:val="21"/>
                <w:szCs w:val="21"/>
                <w:u w:val="single"/>
              </w:rPr>
            </w:pPr>
          </w:p>
        </w:tc>
      </w:tr>
      <w:tr w:rsidR="08D0CC08" w:rsidRPr="00D815CA" w14:paraId="72361E7D" w14:textId="77777777" w:rsidTr="00F20991">
        <w:trPr>
          <w:trHeight w:val="150"/>
        </w:trPr>
        <w:tc>
          <w:tcPr>
            <w:tcW w:w="1425" w:type="dxa"/>
            <w:tcBorders>
              <w:top w:val="single" w:sz="8" w:space="0" w:color="auto"/>
              <w:left w:val="single" w:sz="8" w:space="0" w:color="auto"/>
              <w:bottom w:val="single" w:sz="8" w:space="0" w:color="auto"/>
              <w:right w:val="single" w:sz="8" w:space="0" w:color="auto"/>
            </w:tcBorders>
            <w:vAlign w:val="center"/>
          </w:tcPr>
          <w:p w14:paraId="1F976033" w14:textId="75D4282B" w:rsidR="08D0CC08" w:rsidRPr="00D815CA" w:rsidRDefault="08D0CC08" w:rsidP="08D0CC08">
            <w:pPr>
              <w:spacing w:line="264" w:lineRule="auto"/>
              <w:rPr>
                <w:rFonts w:ascii="Arial" w:hAnsi="Arial" w:cs="Arial"/>
                <w:sz w:val="21"/>
                <w:szCs w:val="21"/>
                <w:u w:val="single"/>
              </w:rPr>
            </w:pPr>
            <w:r w:rsidRPr="00D815CA">
              <w:rPr>
                <w:rFonts w:ascii="Arial" w:hAnsi="Arial" w:cs="Arial"/>
                <w:sz w:val="21"/>
                <w:szCs w:val="21"/>
                <w:u w:val="single"/>
              </w:rPr>
              <w:t>Q02</w:t>
            </w:r>
          </w:p>
        </w:tc>
        <w:tc>
          <w:tcPr>
            <w:tcW w:w="3255" w:type="dxa"/>
            <w:tcBorders>
              <w:top w:val="single" w:sz="8" w:space="0" w:color="auto"/>
              <w:left w:val="single" w:sz="8" w:space="0" w:color="auto"/>
              <w:bottom w:val="single" w:sz="8" w:space="0" w:color="auto"/>
              <w:right w:val="single" w:sz="8" w:space="0" w:color="auto"/>
            </w:tcBorders>
            <w:vAlign w:val="center"/>
          </w:tcPr>
          <w:p w14:paraId="0B1AF754" w14:textId="0ED31655" w:rsidR="08D0CC08" w:rsidRPr="00D815CA" w:rsidRDefault="08D0CC08" w:rsidP="08D0CC08">
            <w:pPr>
              <w:spacing w:line="264" w:lineRule="auto"/>
              <w:rPr>
                <w:rFonts w:ascii="Arial" w:hAnsi="Arial" w:cs="Arial"/>
                <w:i/>
                <w:iCs/>
                <w:sz w:val="21"/>
                <w:szCs w:val="21"/>
                <w:u w:val="single"/>
              </w:rPr>
            </w:pPr>
            <w:r w:rsidRPr="00D815CA">
              <w:rPr>
                <w:rFonts w:ascii="Arial" w:hAnsi="Arial" w:cs="Arial"/>
                <w:sz w:val="21"/>
                <w:szCs w:val="21"/>
                <w:u w:val="single"/>
              </w:rPr>
              <w:t xml:space="preserve">Efficient Kitchen </w:t>
            </w:r>
            <w:r w:rsidRPr="00D815CA">
              <w:rPr>
                <w:rFonts w:ascii="Arial" w:hAnsi="Arial" w:cs="Arial"/>
                <w:i/>
                <w:iCs/>
                <w:sz w:val="21"/>
                <w:szCs w:val="21"/>
                <w:u w:val="single"/>
              </w:rPr>
              <w:t>Equipment</w:t>
            </w:r>
          </w:p>
        </w:tc>
        <w:tc>
          <w:tcPr>
            <w:tcW w:w="3480" w:type="dxa"/>
            <w:tcBorders>
              <w:top w:val="single" w:sz="8" w:space="0" w:color="auto"/>
              <w:left w:val="single" w:sz="8" w:space="0" w:color="auto"/>
              <w:bottom w:val="single" w:sz="8" w:space="0" w:color="auto"/>
              <w:right w:val="single" w:sz="8" w:space="0" w:color="auto"/>
            </w:tcBorders>
            <w:vAlign w:val="center"/>
          </w:tcPr>
          <w:p w14:paraId="67BBD9E0" w14:textId="381C46BA" w:rsidR="08D0CC08" w:rsidRPr="00D815CA" w:rsidRDefault="08D0CC08" w:rsidP="08D0CC08">
            <w:pPr>
              <w:spacing w:before="58" w:after="58" w:line="182" w:lineRule="exact"/>
              <w:rPr>
                <w:rFonts w:ascii="Arial" w:hAnsi="Arial" w:cs="Arial"/>
                <w:sz w:val="21"/>
                <w:szCs w:val="21"/>
                <w:u w:val="single"/>
              </w:rPr>
            </w:pPr>
            <w:r w:rsidRPr="00D815CA">
              <w:rPr>
                <w:rFonts w:ascii="Arial" w:hAnsi="Arial" w:cs="Arial"/>
                <w:sz w:val="21"/>
                <w:szCs w:val="21"/>
                <w:u w:val="single"/>
              </w:rPr>
              <w:t>C406.2.7.2</w:t>
            </w:r>
          </w:p>
        </w:tc>
        <w:tc>
          <w:tcPr>
            <w:tcW w:w="1200" w:type="dxa"/>
            <w:tcBorders>
              <w:top w:val="nil"/>
              <w:left w:val="single" w:sz="8" w:space="0" w:color="auto"/>
              <w:bottom w:val="nil"/>
              <w:right w:val="nil"/>
            </w:tcBorders>
            <w:vAlign w:val="center"/>
          </w:tcPr>
          <w:p w14:paraId="4DB72685" w14:textId="0D69B70E" w:rsidR="08D0CC08" w:rsidRPr="00D815CA" w:rsidRDefault="08D0CC08" w:rsidP="08D0CC08">
            <w:pPr>
              <w:rPr>
                <w:rFonts w:ascii="Arial" w:hAnsi="Arial" w:cs="Arial"/>
                <w:sz w:val="21"/>
                <w:szCs w:val="21"/>
                <w:u w:val="single"/>
              </w:rPr>
            </w:pPr>
          </w:p>
        </w:tc>
      </w:tr>
      <w:tr w:rsidR="08D0CC08" w:rsidRPr="00D815CA" w14:paraId="5C552A9F" w14:textId="77777777" w:rsidTr="00F20991">
        <w:trPr>
          <w:trHeight w:val="150"/>
        </w:trPr>
        <w:tc>
          <w:tcPr>
            <w:tcW w:w="1425" w:type="dxa"/>
            <w:tcBorders>
              <w:top w:val="single" w:sz="8" w:space="0" w:color="auto"/>
              <w:left w:val="single" w:sz="8" w:space="0" w:color="auto"/>
              <w:bottom w:val="single" w:sz="8" w:space="0" w:color="auto"/>
              <w:right w:val="single" w:sz="8" w:space="0" w:color="auto"/>
            </w:tcBorders>
            <w:vAlign w:val="center"/>
          </w:tcPr>
          <w:p w14:paraId="61ECC6DD" w14:textId="6C53224D" w:rsidR="08D0CC08" w:rsidRPr="00D815CA" w:rsidRDefault="08D0CC08" w:rsidP="08D0CC08">
            <w:pPr>
              <w:spacing w:line="264" w:lineRule="auto"/>
              <w:rPr>
                <w:rFonts w:ascii="Arial" w:hAnsi="Arial" w:cs="Arial"/>
                <w:sz w:val="21"/>
                <w:szCs w:val="21"/>
                <w:u w:val="single"/>
              </w:rPr>
            </w:pPr>
            <w:r w:rsidRPr="00D815CA">
              <w:rPr>
                <w:rFonts w:ascii="Arial" w:hAnsi="Arial" w:cs="Arial"/>
                <w:sz w:val="21"/>
                <w:szCs w:val="21"/>
                <w:u w:val="single"/>
              </w:rPr>
              <w:t>Q04</w:t>
            </w:r>
          </w:p>
        </w:tc>
        <w:tc>
          <w:tcPr>
            <w:tcW w:w="3255" w:type="dxa"/>
            <w:tcBorders>
              <w:top w:val="single" w:sz="8" w:space="0" w:color="auto"/>
              <w:left w:val="single" w:sz="8" w:space="0" w:color="auto"/>
              <w:bottom w:val="single" w:sz="8" w:space="0" w:color="auto"/>
              <w:right w:val="single" w:sz="8" w:space="0" w:color="auto"/>
            </w:tcBorders>
            <w:vAlign w:val="center"/>
          </w:tcPr>
          <w:p w14:paraId="0009AF50" w14:textId="58F63242" w:rsidR="08D0CC08" w:rsidRPr="00D815CA" w:rsidRDefault="08D0CC08" w:rsidP="08D0CC08">
            <w:pPr>
              <w:spacing w:line="264" w:lineRule="auto"/>
              <w:rPr>
                <w:rFonts w:ascii="Arial" w:hAnsi="Arial" w:cs="Arial"/>
                <w:sz w:val="21"/>
                <w:szCs w:val="21"/>
                <w:u w:val="single"/>
              </w:rPr>
            </w:pPr>
            <w:r w:rsidRPr="00D815CA">
              <w:rPr>
                <w:rFonts w:ascii="Arial" w:hAnsi="Arial" w:cs="Arial"/>
                <w:sz w:val="21"/>
                <w:szCs w:val="21"/>
                <w:u w:val="single"/>
              </w:rPr>
              <w:t>Fault detection</w:t>
            </w:r>
          </w:p>
        </w:tc>
        <w:tc>
          <w:tcPr>
            <w:tcW w:w="3480" w:type="dxa"/>
            <w:tcBorders>
              <w:top w:val="single" w:sz="8" w:space="0" w:color="auto"/>
              <w:left w:val="single" w:sz="8" w:space="0" w:color="auto"/>
              <w:bottom w:val="single" w:sz="8" w:space="0" w:color="auto"/>
              <w:right w:val="single" w:sz="8" w:space="0" w:color="auto"/>
            </w:tcBorders>
            <w:vAlign w:val="center"/>
          </w:tcPr>
          <w:p w14:paraId="0393C378" w14:textId="12D6181E" w:rsidR="08D0CC08" w:rsidRPr="00D815CA" w:rsidRDefault="0304B0A3" w:rsidP="08D0CC08">
            <w:pPr>
              <w:spacing w:before="58" w:after="72" w:line="182" w:lineRule="exact"/>
              <w:rPr>
                <w:rFonts w:ascii="Arial" w:hAnsi="Arial" w:cs="Arial"/>
                <w:sz w:val="21"/>
                <w:szCs w:val="21"/>
                <w:u w:val="single"/>
              </w:rPr>
            </w:pPr>
            <w:r w:rsidRPr="00D815CA">
              <w:rPr>
                <w:rFonts w:ascii="Arial" w:hAnsi="Arial" w:cs="Arial"/>
                <w:sz w:val="21"/>
                <w:szCs w:val="21"/>
                <w:u w:val="single"/>
              </w:rPr>
              <w:t>C406.2.7.3</w:t>
            </w:r>
          </w:p>
        </w:tc>
        <w:tc>
          <w:tcPr>
            <w:tcW w:w="1200" w:type="dxa"/>
            <w:tcBorders>
              <w:top w:val="nil"/>
              <w:left w:val="single" w:sz="8" w:space="0" w:color="auto"/>
              <w:bottom w:val="nil"/>
              <w:right w:val="nil"/>
            </w:tcBorders>
            <w:vAlign w:val="center"/>
          </w:tcPr>
          <w:p w14:paraId="6A787BF4" w14:textId="692416E7" w:rsidR="08D0CC08" w:rsidRPr="00D815CA" w:rsidRDefault="08D0CC08" w:rsidP="08D0CC08">
            <w:pPr>
              <w:rPr>
                <w:rFonts w:ascii="Arial" w:hAnsi="Arial" w:cs="Arial"/>
                <w:sz w:val="21"/>
                <w:szCs w:val="21"/>
                <w:u w:val="single"/>
              </w:rPr>
            </w:pPr>
          </w:p>
        </w:tc>
      </w:tr>
    </w:tbl>
    <w:p w14:paraId="6809141B" w14:textId="2CA5E43E" w:rsidR="1A5F656E" w:rsidRPr="00AA2CB0" w:rsidRDefault="1F1069E6" w:rsidP="00F20991">
      <w:pPr>
        <w:rPr>
          <w:rFonts w:ascii="Helvetica" w:eastAsia="Segoe UI" w:hAnsi="Helvetica" w:cs="Helvetica"/>
          <w:i/>
          <w:iCs/>
          <w:color w:val="2E74B5" w:themeColor="accent1" w:themeShade="BF"/>
          <w:sz w:val="18"/>
          <w:szCs w:val="18"/>
        </w:rPr>
      </w:pPr>
      <w:r w:rsidRPr="00AA2CB0">
        <w:rPr>
          <w:rFonts w:ascii="Helvetica" w:eastAsia="Segoe UI" w:hAnsi="Helvetica" w:cs="Helvetica"/>
          <w:b/>
          <w:bCs/>
          <w:i/>
          <w:iCs/>
          <w:color w:val="2E74B5" w:themeColor="accent1" w:themeShade="BF"/>
          <w:sz w:val="18"/>
          <w:szCs w:val="18"/>
        </w:rPr>
        <w:t>Note to reviewers:</w:t>
      </w:r>
      <w:r w:rsidRPr="00AA2CB0">
        <w:rPr>
          <w:rFonts w:ascii="Helvetica" w:eastAsia="Segoe UI" w:hAnsi="Helvetica" w:cs="Helvetica"/>
          <w:i/>
          <w:iCs/>
          <w:color w:val="2E74B5" w:themeColor="accent1" w:themeShade="BF"/>
          <w:sz w:val="18"/>
          <w:szCs w:val="18"/>
        </w:rPr>
        <w:t xml:space="preserve"> sections will be renumbered when C406 is included into Section 11. </w:t>
      </w:r>
    </w:p>
    <w:p w14:paraId="271E3075" w14:textId="5D38E999" w:rsidR="3F15C4B1" w:rsidRDefault="7715F0D7" w:rsidP="00F20991">
      <w:pPr>
        <w:pStyle w:val="Heading2"/>
        <w:ind w:left="255"/>
      </w:pPr>
      <w:bookmarkStart w:id="99" w:name="_Toc110849876"/>
      <w:r>
        <w:t xml:space="preserve">Amendments to </w:t>
      </w:r>
      <w:r w:rsidR="50E7AD3C">
        <w:t>Section 4.2.1.</w:t>
      </w:r>
      <w:r w:rsidR="723743AF">
        <w:t>2 Additions to Existing Buildings</w:t>
      </w:r>
      <w:bookmarkEnd w:id="99"/>
    </w:p>
    <w:p w14:paraId="306245E8" w14:textId="77777777" w:rsidR="08D0CC08" w:rsidRDefault="08D0CC08" w:rsidP="00F20991">
      <w:pPr>
        <w:rPr>
          <w:lang w:eastAsia="ja-JP"/>
        </w:rPr>
      </w:pPr>
    </w:p>
    <w:p w14:paraId="22E22A07" w14:textId="0CB21B9A" w:rsidR="4E8A2FC7" w:rsidRPr="00432B05" w:rsidRDefault="4E8A2FC7" w:rsidP="00F20991">
      <w:pPr>
        <w:rPr>
          <w:rFonts w:ascii="Helvetica" w:hAnsi="Helvetica" w:cs="Helvetica"/>
          <w:lang w:eastAsia="ja-JP"/>
        </w:rPr>
      </w:pPr>
      <w:r w:rsidRPr="4C89AD3E">
        <w:rPr>
          <w:rFonts w:ascii="Helvetica" w:hAnsi="Helvetica" w:cs="Helvetica"/>
          <w:lang w:eastAsia="ja-JP"/>
        </w:rPr>
        <w:t xml:space="preserve">Amend </w:t>
      </w:r>
      <w:r w:rsidRPr="00432B05">
        <w:rPr>
          <w:rFonts w:ascii="Helvetica" w:hAnsi="Helvetica" w:cs="Helvetica"/>
          <w:lang w:eastAsia="ja-JP"/>
        </w:rPr>
        <w:t>Section 4.2.1.2</w:t>
      </w:r>
      <w:r w:rsidR="4E3675F5" w:rsidRPr="00432B05">
        <w:rPr>
          <w:rFonts w:ascii="Helvetica" w:hAnsi="Helvetica" w:cs="Helvetica"/>
          <w:lang w:eastAsia="ja-JP"/>
        </w:rPr>
        <w:t xml:space="preserve"> of </w:t>
      </w:r>
      <w:r w:rsidRPr="00432B05">
        <w:rPr>
          <w:rFonts w:ascii="Helvetica" w:hAnsi="Helvetica" w:cs="Helvetica"/>
          <w:lang w:eastAsia="ja-JP"/>
        </w:rPr>
        <w:t>ASHRAE 90.1-2019</w:t>
      </w:r>
      <w:r w:rsidR="4E3675F5" w:rsidRPr="00432B05">
        <w:rPr>
          <w:rFonts w:ascii="Helvetica" w:hAnsi="Helvetica" w:cs="Helvetica"/>
          <w:lang w:eastAsia="ja-JP"/>
        </w:rPr>
        <w:t xml:space="preserve"> as follows:</w:t>
      </w:r>
    </w:p>
    <w:p w14:paraId="2CBF07FE" w14:textId="272161E8" w:rsidR="4C89AD3E" w:rsidRDefault="4C89AD3E" w:rsidP="4C89AD3E">
      <w:pPr>
        <w:rPr>
          <w:lang w:eastAsia="ja-JP"/>
        </w:rPr>
      </w:pPr>
    </w:p>
    <w:p w14:paraId="34E8D05C" w14:textId="1617AB0E" w:rsidR="27D49766" w:rsidRPr="00432B05" w:rsidRDefault="12542F78" w:rsidP="00F20991">
      <w:pPr>
        <w:spacing w:beforeAutospacing="1" w:afterAutospacing="1"/>
        <w:rPr>
          <w:rFonts w:ascii="Helvetica" w:hAnsi="Helvetica" w:cs="Helvetica"/>
          <w:color w:val="000000" w:themeColor="text1"/>
        </w:rPr>
      </w:pPr>
      <w:r w:rsidRPr="00432B05">
        <w:rPr>
          <w:rFonts w:ascii="Helvetica" w:eastAsia="Helvetica" w:hAnsi="Helvetica" w:cs="Helvetica"/>
          <w:b/>
          <w:color w:val="000000" w:themeColor="text1"/>
        </w:rPr>
        <w:t>4.2.1.2 Additions to Existing Buildings</w:t>
      </w:r>
      <w:r w:rsidRPr="00432B05">
        <w:rPr>
          <w:rFonts w:ascii="Helvetica" w:eastAsia="Helvetica" w:hAnsi="Helvetica" w:cs="Helvetica"/>
          <w:color w:val="000000" w:themeColor="text1"/>
        </w:rPr>
        <w:t> </w:t>
      </w:r>
    </w:p>
    <w:p w14:paraId="70E37D82" w14:textId="79E077A1" w:rsidR="27D49766" w:rsidRPr="007720A7" w:rsidRDefault="68353886" w:rsidP="00F20991">
      <w:pPr>
        <w:spacing w:before="120" w:after="120"/>
        <w:jc w:val="both"/>
        <w:rPr>
          <w:rFonts w:ascii="Helvetica" w:hAnsi="Helvetica" w:cs="Helvetica"/>
        </w:rPr>
      </w:pPr>
      <w:r w:rsidRPr="007720A7">
        <w:rPr>
          <w:rFonts w:ascii="Helvetica" w:hAnsi="Helvetica" w:cs="Helvetica"/>
          <w:i/>
        </w:rPr>
        <w:t xml:space="preserve">Additions </w:t>
      </w:r>
      <w:r w:rsidRPr="007720A7">
        <w:rPr>
          <w:rFonts w:ascii="Helvetica" w:hAnsi="Helvetica" w:cs="Helvetica"/>
        </w:rPr>
        <w:t xml:space="preserve">to </w:t>
      </w:r>
      <w:r w:rsidRPr="007720A7">
        <w:rPr>
          <w:rFonts w:ascii="Helvetica" w:hAnsi="Helvetica" w:cs="Helvetica"/>
          <w:i/>
        </w:rPr>
        <w:t xml:space="preserve">existing buildings </w:t>
      </w:r>
      <w:r w:rsidRPr="007720A7">
        <w:rPr>
          <w:rFonts w:ascii="Helvetica" w:hAnsi="Helvetica" w:cs="Helvetica"/>
        </w:rPr>
        <w:t xml:space="preserve">shall comply with the provisions of Sections </w:t>
      </w:r>
      <w:hyperlink r:id="rId41">
        <w:r w:rsidRPr="007720A7">
          <w:rPr>
            <w:rStyle w:val="Hyperlink"/>
            <w:rFonts w:ascii="Helvetica" w:hAnsi="Helvetica" w:cs="Helvetica"/>
            <w:color w:val="auto"/>
          </w:rPr>
          <w:t xml:space="preserve">4.2.2 </w:t>
        </w:r>
      </w:hyperlink>
      <w:r w:rsidRPr="007720A7">
        <w:rPr>
          <w:rFonts w:ascii="Helvetica" w:hAnsi="Helvetica" w:cs="Helvetica"/>
        </w:rPr>
        <w:t xml:space="preserve">through </w:t>
      </w:r>
      <w:hyperlink r:id="rId42">
        <w:r w:rsidRPr="007720A7">
          <w:rPr>
            <w:rStyle w:val="Hyperlink"/>
            <w:rFonts w:ascii="Helvetica" w:hAnsi="Helvetica" w:cs="Helvetica"/>
            <w:color w:val="auto"/>
          </w:rPr>
          <w:t>4.2.5</w:t>
        </w:r>
      </w:hyperlink>
      <w:r w:rsidRPr="007720A7">
        <w:rPr>
          <w:rFonts w:ascii="Helvetica" w:hAnsi="Helvetica" w:cs="Helvetica"/>
        </w:rPr>
        <w:t xml:space="preserve"> and one of the following: </w:t>
      </w:r>
    </w:p>
    <w:p w14:paraId="7049B3ED" w14:textId="12CD6B14" w:rsidR="27D49766" w:rsidRPr="007720A7" w:rsidRDefault="68353886">
      <w:pPr>
        <w:pStyle w:val="ListParagraph"/>
        <w:numPr>
          <w:ilvl w:val="0"/>
          <w:numId w:val="49"/>
        </w:numPr>
        <w:spacing w:before="120" w:line="240" w:lineRule="auto"/>
        <w:ind w:left="435"/>
        <w:contextualSpacing w:val="0"/>
        <w:rPr>
          <w:rFonts w:ascii="Helvetica" w:eastAsiaTheme="minorEastAsia" w:hAnsi="Helvetica" w:cs="Helvetica"/>
          <w:color w:val="auto"/>
          <w:sz w:val="24"/>
          <w:szCs w:val="24"/>
        </w:rPr>
      </w:pPr>
      <w:r w:rsidRPr="007720A7">
        <w:rPr>
          <w:rFonts w:ascii="Helvetica" w:eastAsia="Times New Roman" w:hAnsi="Helvetica" w:cs="Helvetica"/>
          <w:color w:val="auto"/>
          <w:sz w:val="24"/>
          <w:szCs w:val="24"/>
        </w:rPr>
        <w:t xml:space="preserve">Section </w:t>
      </w:r>
      <w:hyperlink r:id="rId43">
        <w:r w:rsidRPr="007720A7">
          <w:rPr>
            <w:rFonts w:ascii="Helvetica" w:hAnsi="Helvetica" w:cs="Helvetica"/>
            <w:color w:val="auto"/>
            <w:sz w:val="24"/>
            <w:szCs w:val="24"/>
          </w:rPr>
          <w:t>5</w:t>
        </w:r>
      </w:hyperlink>
      <w:r w:rsidRPr="007720A7">
        <w:rPr>
          <w:rFonts w:ascii="Helvetica" w:eastAsia="Times New Roman" w:hAnsi="Helvetica" w:cs="Helvetica"/>
          <w:color w:val="auto"/>
          <w:sz w:val="24"/>
          <w:szCs w:val="24"/>
        </w:rPr>
        <w:t>, “</w:t>
      </w:r>
      <w:r w:rsidRPr="007720A7">
        <w:rPr>
          <w:rFonts w:ascii="Helvetica" w:eastAsia="Times New Roman" w:hAnsi="Helvetica" w:cs="Helvetica"/>
          <w:i/>
          <w:color w:val="auto"/>
          <w:sz w:val="24"/>
          <w:szCs w:val="24"/>
        </w:rPr>
        <w:t>Building Envelope</w:t>
      </w:r>
      <w:r w:rsidRPr="007720A7">
        <w:rPr>
          <w:rFonts w:ascii="Helvetica" w:eastAsia="Times New Roman" w:hAnsi="Helvetica" w:cs="Helvetica"/>
          <w:color w:val="auto"/>
          <w:sz w:val="24"/>
          <w:szCs w:val="24"/>
        </w:rPr>
        <w:t xml:space="preserve">”; Section </w:t>
      </w:r>
      <w:hyperlink r:id="rId44">
        <w:r w:rsidRPr="007720A7">
          <w:rPr>
            <w:rFonts w:ascii="Helvetica" w:hAnsi="Helvetica" w:cs="Helvetica"/>
            <w:color w:val="auto"/>
            <w:sz w:val="24"/>
            <w:szCs w:val="24"/>
          </w:rPr>
          <w:t>6</w:t>
        </w:r>
      </w:hyperlink>
      <w:r w:rsidRPr="007720A7">
        <w:rPr>
          <w:rFonts w:ascii="Helvetica" w:eastAsia="Times New Roman" w:hAnsi="Helvetica" w:cs="Helvetica"/>
          <w:color w:val="auto"/>
          <w:sz w:val="24"/>
          <w:szCs w:val="24"/>
        </w:rPr>
        <w:t xml:space="preserve">, “Heating, Ventilating, and Air Conditioning”; Section </w:t>
      </w:r>
      <w:hyperlink r:id="rId45">
        <w:r w:rsidRPr="007720A7">
          <w:rPr>
            <w:rFonts w:ascii="Helvetica" w:hAnsi="Helvetica" w:cs="Helvetica"/>
            <w:color w:val="auto"/>
            <w:sz w:val="24"/>
            <w:szCs w:val="24"/>
          </w:rPr>
          <w:t>7</w:t>
        </w:r>
      </w:hyperlink>
      <w:r w:rsidRPr="007720A7">
        <w:rPr>
          <w:rFonts w:ascii="Helvetica" w:eastAsia="Times New Roman" w:hAnsi="Helvetica" w:cs="Helvetica"/>
          <w:color w:val="auto"/>
          <w:sz w:val="24"/>
          <w:szCs w:val="24"/>
        </w:rPr>
        <w:t>, “</w:t>
      </w:r>
      <w:r w:rsidRPr="007720A7">
        <w:rPr>
          <w:rFonts w:ascii="Helvetica" w:eastAsia="Times New Roman" w:hAnsi="Helvetica" w:cs="Helvetica"/>
          <w:i/>
          <w:color w:val="auto"/>
          <w:sz w:val="24"/>
          <w:szCs w:val="24"/>
        </w:rPr>
        <w:t>Service Water Heating</w:t>
      </w:r>
      <w:r w:rsidRPr="007720A7">
        <w:rPr>
          <w:rFonts w:ascii="Helvetica" w:eastAsia="Times New Roman" w:hAnsi="Helvetica" w:cs="Helvetica"/>
          <w:color w:val="auto"/>
          <w:sz w:val="24"/>
          <w:szCs w:val="24"/>
        </w:rPr>
        <w:t xml:space="preserve">”; Section </w:t>
      </w:r>
      <w:hyperlink r:id="rId46">
        <w:r w:rsidRPr="007720A7">
          <w:rPr>
            <w:rFonts w:ascii="Helvetica" w:hAnsi="Helvetica" w:cs="Helvetica"/>
            <w:color w:val="auto"/>
            <w:sz w:val="24"/>
            <w:szCs w:val="24"/>
          </w:rPr>
          <w:t>8</w:t>
        </w:r>
      </w:hyperlink>
      <w:r w:rsidRPr="007720A7">
        <w:rPr>
          <w:rFonts w:ascii="Helvetica" w:eastAsia="Times New Roman" w:hAnsi="Helvetica" w:cs="Helvetica"/>
          <w:color w:val="auto"/>
          <w:sz w:val="24"/>
          <w:szCs w:val="24"/>
        </w:rPr>
        <w:t xml:space="preserve">, “Power”; Section </w:t>
      </w:r>
      <w:hyperlink r:id="rId47">
        <w:r w:rsidRPr="007720A7">
          <w:rPr>
            <w:rFonts w:ascii="Helvetica" w:hAnsi="Helvetica" w:cs="Helvetica"/>
            <w:color w:val="auto"/>
            <w:sz w:val="24"/>
            <w:szCs w:val="24"/>
          </w:rPr>
          <w:t>9</w:t>
        </w:r>
      </w:hyperlink>
      <w:r w:rsidRPr="007720A7">
        <w:rPr>
          <w:rFonts w:ascii="Helvetica" w:eastAsia="Times New Roman" w:hAnsi="Helvetica" w:cs="Helvetica"/>
          <w:color w:val="auto"/>
          <w:sz w:val="24"/>
          <w:szCs w:val="24"/>
        </w:rPr>
        <w:t xml:space="preserve">, “Lighting”; </w:t>
      </w:r>
      <w:r w:rsidRPr="007720A7">
        <w:rPr>
          <w:rFonts w:ascii="Helvetica" w:eastAsia="Times New Roman" w:hAnsi="Helvetica" w:cs="Helvetica"/>
          <w:strike/>
          <w:color w:val="auto"/>
          <w:sz w:val="24"/>
          <w:szCs w:val="24"/>
        </w:rPr>
        <w:t xml:space="preserve">and </w:t>
      </w:r>
      <w:r w:rsidRPr="007720A7">
        <w:rPr>
          <w:rFonts w:ascii="Helvetica" w:eastAsia="Times New Roman" w:hAnsi="Helvetica" w:cs="Helvetica"/>
          <w:color w:val="auto"/>
          <w:sz w:val="24"/>
          <w:szCs w:val="24"/>
        </w:rPr>
        <w:t xml:space="preserve">Section </w:t>
      </w:r>
      <w:hyperlink r:id="rId48">
        <w:r w:rsidRPr="007720A7">
          <w:rPr>
            <w:rStyle w:val="Hyperlink"/>
            <w:rFonts w:ascii="Helvetica" w:hAnsi="Helvetica" w:cs="Helvetica"/>
            <w:color w:val="auto"/>
            <w:sz w:val="24"/>
            <w:szCs w:val="24"/>
          </w:rPr>
          <w:t>10</w:t>
        </w:r>
      </w:hyperlink>
      <w:r w:rsidRPr="007720A7">
        <w:rPr>
          <w:rFonts w:ascii="Helvetica" w:eastAsia="Times New Roman" w:hAnsi="Helvetica" w:cs="Helvetica"/>
          <w:color w:val="auto"/>
          <w:sz w:val="24"/>
          <w:szCs w:val="24"/>
        </w:rPr>
        <w:t xml:space="preserve">, “Other </w:t>
      </w:r>
      <w:r w:rsidRPr="007720A7">
        <w:rPr>
          <w:rFonts w:ascii="Helvetica" w:eastAsia="Times New Roman" w:hAnsi="Helvetica" w:cs="Helvetica"/>
          <w:i/>
          <w:color w:val="auto"/>
          <w:sz w:val="24"/>
          <w:szCs w:val="24"/>
        </w:rPr>
        <w:t>Equipment</w:t>
      </w:r>
      <w:r w:rsidRPr="007720A7">
        <w:rPr>
          <w:rFonts w:ascii="Helvetica" w:eastAsia="Times New Roman" w:hAnsi="Helvetica" w:cs="Helvetica"/>
          <w:color w:val="auto"/>
          <w:sz w:val="24"/>
          <w:szCs w:val="24"/>
        </w:rPr>
        <w:t xml:space="preserve">,” </w:t>
      </w:r>
      <w:r w:rsidR="00EC0F02" w:rsidRPr="007720A7">
        <w:rPr>
          <w:rFonts w:ascii="Helvetica" w:eastAsia="Times New Roman" w:hAnsi="Helvetica" w:cs="Helvetica"/>
          <w:color w:val="auto"/>
          <w:sz w:val="24"/>
          <w:szCs w:val="24"/>
          <w:u w:val="single"/>
        </w:rPr>
        <w:t xml:space="preserve">and Section 11, “Additional Efficiency Requirements,” </w:t>
      </w:r>
      <w:r w:rsidRPr="007720A7">
        <w:rPr>
          <w:rFonts w:ascii="Helvetica" w:eastAsia="Times New Roman" w:hAnsi="Helvetica" w:cs="Helvetica"/>
          <w:color w:val="auto"/>
          <w:sz w:val="24"/>
          <w:szCs w:val="24"/>
        </w:rPr>
        <w:t xml:space="preserve">or  </w:t>
      </w:r>
    </w:p>
    <w:p w14:paraId="74757940" w14:textId="288FB9FB" w:rsidR="27D49766" w:rsidRPr="007720A7" w:rsidRDefault="68353886" w:rsidP="00F20991">
      <w:pPr>
        <w:spacing w:before="120" w:after="120"/>
        <w:rPr>
          <w:rFonts w:ascii="Helvetica" w:hAnsi="Helvetica" w:cs="Helvetica"/>
        </w:rPr>
      </w:pPr>
      <w:r w:rsidRPr="007720A7">
        <w:rPr>
          <w:rFonts w:ascii="Helvetica" w:hAnsi="Helvetica" w:cs="Helvetica"/>
          <w:strike/>
        </w:rPr>
        <w:t xml:space="preserve">       2. Section </w:t>
      </w:r>
      <w:hyperlink r:id="rId49">
        <w:r w:rsidRPr="007720A7">
          <w:rPr>
            <w:rStyle w:val="Hyperlink"/>
            <w:rFonts w:ascii="Helvetica" w:hAnsi="Helvetica" w:cs="Helvetica"/>
            <w:strike/>
            <w:color w:val="auto"/>
          </w:rPr>
          <w:t>11</w:t>
        </w:r>
      </w:hyperlink>
      <w:r w:rsidRPr="007720A7">
        <w:rPr>
          <w:rFonts w:ascii="Helvetica" w:hAnsi="Helvetica" w:cs="Helvetica"/>
          <w:strike/>
        </w:rPr>
        <w:t>, “Energy Cost Budget Method,” or</w:t>
      </w:r>
      <w:r w:rsidRPr="007720A7">
        <w:rPr>
          <w:rFonts w:ascii="Helvetica" w:hAnsi="Helvetica" w:cs="Helvetica"/>
        </w:rPr>
        <w:t> </w:t>
      </w:r>
    </w:p>
    <w:p w14:paraId="030DD7C2" w14:textId="03790FAC" w:rsidR="00432B05" w:rsidRDefault="70BA2A86" w:rsidP="00F20991">
      <w:pPr>
        <w:spacing w:before="120" w:after="120"/>
        <w:rPr>
          <w:rFonts w:ascii="Helvetica" w:hAnsi="Helvetica" w:cs="Helvetica"/>
        </w:rPr>
      </w:pPr>
      <w:r w:rsidRPr="007720A7">
        <w:rPr>
          <w:rFonts w:ascii="Helvetica" w:hAnsi="Helvetica" w:cs="Helvetica"/>
        </w:rPr>
        <w:t xml:space="preserve">2. </w:t>
      </w:r>
      <w:hyperlink r:id="rId50">
        <w:r w:rsidRPr="007720A7">
          <w:rPr>
            <w:rStyle w:val="Hyperlink"/>
            <w:rFonts w:ascii="Helvetica" w:hAnsi="Helvetica" w:cs="Helvetica"/>
            <w:color w:val="auto"/>
          </w:rPr>
          <w:t>Normative Appendix G</w:t>
        </w:r>
      </w:hyperlink>
      <w:r w:rsidRPr="007720A7">
        <w:rPr>
          <w:rFonts w:ascii="Helvetica" w:hAnsi="Helvetica" w:cs="Helvetica"/>
        </w:rPr>
        <w:t xml:space="preserve">, “Performance Rating Method” in </w:t>
      </w:r>
      <w:r w:rsidRPr="00432B05">
        <w:rPr>
          <w:rFonts w:ascii="Helvetica" w:hAnsi="Helvetica" w:cs="Helvetica"/>
        </w:rPr>
        <w:t>accordance with Section</w:t>
      </w:r>
    </w:p>
    <w:p w14:paraId="2E825F76" w14:textId="136510A9" w:rsidR="0065136B" w:rsidRDefault="0065136B" w:rsidP="00F20991">
      <w:pPr>
        <w:spacing w:before="120" w:after="120"/>
      </w:pPr>
    </w:p>
    <w:p w14:paraId="591803BB" w14:textId="5AF97174" w:rsidR="27D49766" w:rsidRPr="00432B05" w:rsidRDefault="00142476" w:rsidP="00F20991">
      <w:pPr>
        <w:spacing w:before="120" w:after="120"/>
        <w:rPr>
          <w:rFonts w:ascii="Helvetica" w:hAnsi="Helvetica" w:cs="Helvetica"/>
          <w:color w:val="000000" w:themeColor="text1"/>
        </w:rPr>
      </w:pPr>
      <w:hyperlink r:id="rId51">
        <w:r w:rsidR="70BA2A86" w:rsidRPr="00432B05">
          <w:rPr>
            <w:rStyle w:val="Hyperlink"/>
            <w:rFonts w:ascii="Helvetica" w:hAnsi="Helvetica" w:cs="Helvetica"/>
            <w:b/>
            <w:color w:val="auto"/>
            <w:u w:val="none"/>
          </w:rPr>
          <w:t>4.2.1.1</w:t>
        </w:r>
      </w:hyperlink>
      <w:r w:rsidR="70BA2A86" w:rsidRPr="00432B05">
        <w:rPr>
          <w:rFonts w:ascii="Helvetica" w:hAnsi="Helvetica" w:cs="Helvetica"/>
        </w:rPr>
        <w:t> </w:t>
      </w:r>
    </w:p>
    <w:p w14:paraId="79D4E09E" w14:textId="0210B84B" w:rsidR="27D49766" w:rsidRPr="00432B05" w:rsidRDefault="68353886" w:rsidP="00F20991">
      <w:pPr>
        <w:spacing w:before="120" w:after="120"/>
        <w:rPr>
          <w:rFonts w:ascii="Helvetica" w:hAnsi="Helvetica" w:cs="Helvetica"/>
          <w:color w:val="000000" w:themeColor="text1"/>
        </w:rPr>
      </w:pPr>
      <w:r w:rsidRPr="00432B05">
        <w:rPr>
          <w:rFonts w:ascii="Helvetica" w:hAnsi="Helvetica" w:cs="Helvetica"/>
        </w:rPr>
        <w:t xml:space="preserve">When an </w:t>
      </w:r>
      <w:r w:rsidRPr="00432B05">
        <w:rPr>
          <w:rFonts w:ascii="Helvetica" w:hAnsi="Helvetica" w:cs="Helvetica"/>
          <w:i/>
        </w:rPr>
        <w:t xml:space="preserve">addition </w:t>
      </w:r>
      <w:r w:rsidRPr="00432B05">
        <w:rPr>
          <w:rFonts w:ascii="Helvetica" w:hAnsi="Helvetica" w:cs="Helvetica"/>
        </w:rPr>
        <w:t xml:space="preserve">to an </w:t>
      </w:r>
      <w:r w:rsidRPr="00432B05">
        <w:rPr>
          <w:rFonts w:ascii="Helvetica" w:hAnsi="Helvetica" w:cs="Helvetica"/>
          <w:i/>
        </w:rPr>
        <w:t xml:space="preserve">existing building </w:t>
      </w:r>
      <w:r w:rsidRPr="00432B05">
        <w:rPr>
          <w:rFonts w:ascii="Helvetica" w:hAnsi="Helvetica" w:cs="Helvetica"/>
        </w:rPr>
        <w:t xml:space="preserve">cannot comply by itself, trade-offs will be allowed by modification to one or more of the existing components of the </w:t>
      </w:r>
      <w:r w:rsidRPr="00432B05">
        <w:rPr>
          <w:rFonts w:ascii="Helvetica" w:hAnsi="Helvetica" w:cs="Helvetica"/>
          <w:i/>
        </w:rPr>
        <w:t>existing building</w:t>
      </w:r>
      <w:r w:rsidRPr="00432B05">
        <w:rPr>
          <w:rFonts w:ascii="Helvetica" w:hAnsi="Helvetica" w:cs="Helvetica"/>
        </w:rPr>
        <w:t xml:space="preserve">. Modeling of the modified components of the </w:t>
      </w:r>
      <w:r w:rsidRPr="00432B05">
        <w:rPr>
          <w:rFonts w:ascii="Helvetica" w:hAnsi="Helvetica" w:cs="Helvetica"/>
          <w:i/>
        </w:rPr>
        <w:t xml:space="preserve">existing building </w:t>
      </w:r>
      <w:r w:rsidRPr="00432B05">
        <w:rPr>
          <w:rFonts w:ascii="Helvetica" w:hAnsi="Helvetica" w:cs="Helvetica"/>
        </w:rPr>
        <w:t xml:space="preserve">and </w:t>
      </w:r>
      <w:r w:rsidRPr="00432B05">
        <w:rPr>
          <w:rFonts w:ascii="Helvetica" w:hAnsi="Helvetica" w:cs="Helvetica"/>
          <w:i/>
        </w:rPr>
        <w:t xml:space="preserve">addition </w:t>
      </w:r>
      <w:r w:rsidRPr="00432B05">
        <w:rPr>
          <w:rFonts w:ascii="Helvetica" w:hAnsi="Helvetica" w:cs="Helvetica"/>
        </w:rPr>
        <w:t xml:space="preserve">shall employ the procedures of </w:t>
      </w:r>
      <w:r w:rsidRPr="00432B05">
        <w:rPr>
          <w:rFonts w:ascii="Helvetica" w:hAnsi="Helvetica" w:cs="Helvetica"/>
          <w:strike/>
        </w:rPr>
        <w:t xml:space="preserve">Section </w:t>
      </w:r>
      <w:hyperlink r:id="rId52">
        <w:r w:rsidRPr="00432B05">
          <w:rPr>
            <w:rStyle w:val="Hyperlink"/>
            <w:rFonts w:ascii="Helvetica" w:hAnsi="Helvetica" w:cs="Helvetica"/>
            <w:strike/>
            <w:color w:val="auto"/>
          </w:rPr>
          <w:t xml:space="preserve">11 </w:t>
        </w:r>
      </w:hyperlink>
      <w:r w:rsidRPr="00432B05">
        <w:rPr>
          <w:rFonts w:ascii="Helvetica" w:hAnsi="Helvetica" w:cs="Helvetica"/>
          <w:strike/>
        </w:rPr>
        <w:t>or</w:t>
      </w:r>
      <w:r w:rsidRPr="00432B05">
        <w:rPr>
          <w:rFonts w:ascii="Helvetica" w:hAnsi="Helvetica" w:cs="Helvetica"/>
        </w:rPr>
        <w:t xml:space="preserve"> </w:t>
      </w:r>
      <w:hyperlink r:id="rId53">
        <w:r w:rsidRPr="00432B05">
          <w:rPr>
            <w:rStyle w:val="Hyperlink"/>
            <w:rFonts w:ascii="Helvetica" w:hAnsi="Helvetica" w:cs="Helvetica"/>
            <w:color w:val="auto"/>
            <w:u w:val="none"/>
          </w:rPr>
          <w:t>Normative Appendix G</w:t>
        </w:r>
      </w:hyperlink>
      <w:r w:rsidRPr="00432B05">
        <w:rPr>
          <w:rFonts w:ascii="Helvetica" w:hAnsi="Helvetica" w:cs="Helvetica"/>
          <w:u w:val="single"/>
        </w:rPr>
        <w:t>;</w:t>
      </w:r>
      <w:r w:rsidRPr="00432B05">
        <w:rPr>
          <w:rFonts w:ascii="Helvetica" w:hAnsi="Helvetica" w:cs="Helvetica"/>
        </w:rPr>
        <w:t xml:space="preserve"> the </w:t>
      </w:r>
      <w:r w:rsidRPr="00432B05">
        <w:rPr>
          <w:rFonts w:ascii="Helvetica" w:hAnsi="Helvetica" w:cs="Helvetica"/>
          <w:i/>
        </w:rPr>
        <w:t xml:space="preserve">addition </w:t>
      </w:r>
      <w:r w:rsidRPr="00432B05">
        <w:rPr>
          <w:rFonts w:ascii="Helvetica" w:hAnsi="Helvetica" w:cs="Helvetica"/>
        </w:rPr>
        <w:t xml:space="preserve">shall not increase the </w:t>
      </w:r>
      <w:r w:rsidRPr="00432B05">
        <w:rPr>
          <w:rFonts w:ascii="Helvetica" w:hAnsi="Helvetica" w:cs="Helvetica"/>
          <w:i/>
        </w:rPr>
        <w:t xml:space="preserve">energy </w:t>
      </w:r>
      <w:r w:rsidRPr="00432B05">
        <w:rPr>
          <w:rFonts w:ascii="Helvetica" w:hAnsi="Helvetica" w:cs="Helvetica"/>
        </w:rPr>
        <w:t xml:space="preserve">consumption of the </w:t>
      </w:r>
      <w:r w:rsidRPr="00432B05">
        <w:rPr>
          <w:rFonts w:ascii="Helvetica" w:hAnsi="Helvetica" w:cs="Helvetica"/>
          <w:i/>
        </w:rPr>
        <w:t xml:space="preserve">existing building </w:t>
      </w:r>
      <w:r w:rsidRPr="00432B05">
        <w:rPr>
          <w:rFonts w:ascii="Helvetica" w:hAnsi="Helvetica" w:cs="Helvetica"/>
        </w:rPr>
        <w:t xml:space="preserve">plus the </w:t>
      </w:r>
      <w:r w:rsidRPr="00432B05">
        <w:rPr>
          <w:rFonts w:ascii="Helvetica" w:hAnsi="Helvetica" w:cs="Helvetica"/>
          <w:i/>
        </w:rPr>
        <w:t xml:space="preserve">addition </w:t>
      </w:r>
      <w:r w:rsidRPr="00432B05">
        <w:rPr>
          <w:rFonts w:ascii="Helvetica" w:hAnsi="Helvetica" w:cs="Helvetica"/>
        </w:rPr>
        <w:t xml:space="preserve">beyond the </w:t>
      </w:r>
      <w:r w:rsidRPr="00432B05">
        <w:rPr>
          <w:rFonts w:ascii="Helvetica" w:hAnsi="Helvetica" w:cs="Helvetica"/>
          <w:i/>
        </w:rPr>
        <w:t xml:space="preserve">energy </w:t>
      </w:r>
      <w:r w:rsidRPr="00432B05">
        <w:rPr>
          <w:rFonts w:ascii="Helvetica" w:hAnsi="Helvetica" w:cs="Helvetica"/>
        </w:rPr>
        <w:t xml:space="preserve">that would be consumed by the </w:t>
      </w:r>
      <w:r w:rsidRPr="00432B05">
        <w:rPr>
          <w:rFonts w:ascii="Helvetica" w:hAnsi="Helvetica" w:cs="Helvetica"/>
          <w:i/>
        </w:rPr>
        <w:t xml:space="preserve">existing building </w:t>
      </w:r>
      <w:r w:rsidRPr="00432B05">
        <w:rPr>
          <w:rFonts w:ascii="Helvetica" w:hAnsi="Helvetica" w:cs="Helvetica"/>
        </w:rPr>
        <w:t xml:space="preserve">plus the </w:t>
      </w:r>
      <w:r w:rsidRPr="00432B05">
        <w:rPr>
          <w:rFonts w:ascii="Helvetica" w:hAnsi="Helvetica" w:cs="Helvetica"/>
          <w:i/>
        </w:rPr>
        <w:t xml:space="preserve">addition </w:t>
      </w:r>
      <w:r w:rsidRPr="00432B05">
        <w:rPr>
          <w:rFonts w:ascii="Helvetica" w:hAnsi="Helvetica" w:cs="Helvetica"/>
        </w:rPr>
        <w:t xml:space="preserve">if the </w:t>
      </w:r>
      <w:r w:rsidRPr="00432B05">
        <w:rPr>
          <w:rFonts w:ascii="Helvetica" w:hAnsi="Helvetica" w:cs="Helvetica"/>
          <w:i/>
        </w:rPr>
        <w:t xml:space="preserve">addition </w:t>
      </w:r>
      <w:r w:rsidRPr="00432B05">
        <w:rPr>
          <w:rFonts w:ascii="Helvetica" w:hAnsi="Helvetica" w:cs="Helvetica"/>
        </w:rPr>
        <w:t>alone did comply. </w:t>
      </w:r>
    </w:p>
    <w:p w14:paraId="1B308361" w14:textId="3087AA7F" w:rsidR="3F15C4B1" w:rsidRDefault="7715F0D7" w:rsidP="00F20991">
      <w:pPr>
        <w:pStyle w:val="Heading2"/>
        <w:ind w:left="255"/>
      </w:pPr>
      <w:bookmarkStart w:id="100" w:name="_Toc110849877"/>
      <w:r>
        <w:t xml:space="preserve">Amendments to </w:t>
      </w:r>
      <w:r w:rsidR="50E7AD3C">
        <w:t>Section 4.2.1.3</w:t>
      </w:r>
      <w:r w:rsidR="723743AF">
        <w:t xml:space="preserve"> Alterations to Existing Buildings</w:t>
      </w:r>
      <w:bookmarkEnd w:id="100"/>
    </w:p>
    <w:p w14:paraId="4F9EC7AD" w14:textId="51DD22BC" w:rsidR="4C89AD3E" w:rsidRDefault="4C89AD3E" w:rsidP="4C89AD3E"/>
    <w:p w14:paraId="4F96A381" w14:textId="194D3768" w:rsidR="4E8A2FC7" w:rsidRDefault="4E8A2FC7" w:rsidP="4C89AD3E">
      <w:pPr>
        <w:rPr>
          <w:rFonts w:ascii="Helvetica" w:hAnsi="Helvetica" w:cs="Helvetica"/>
          <w:lang w:eastAsia="ja-JP"/>
        </w:rPr>
      </w:pPr>
      <w:r w:rsidRPr="4C89AD3E">
        <w:rPr>
          <w:rFonts w:ascii="Helvetica" w:hAnsi="Helvetica" w:cs="Helvetica"/>
          <w:lang w:eastAsia="ja-JP"/>
        </w:rPr>
        <w:t>Amend Section 4.2.1.3</w:t>
      </w:r>
      <w:r w:rsidR="4E3675F5" w:rsidRPr="4C89AD3E">
        <w:rPr>
          <w:rFonts w:ascii="Helvetica" w:hAnsi="Helvetica" w:cs="Helvetica"/>
          <w:lang w:eastAsia="ja-JP"/>
        </w:rPr>
        <w:t xml:space="preserve"> of </w:t>
      </w:r>
      <w:r w:rsidRPr="4C89AD3E">
        <w:rPr>
          <w:rFonts w:ascii="Helvetica" w:hAnsi="Helvetica" w:cs="Helvetica"/>
          <w:lang w:eastAsia="ja-JP"/>
        </w:rPr>
        <w:t>ASHRAE 90.1-2019</w:t>
      </w:r>
      <w:r w:rsidR="4E3675F5" w:rsidRPr="4C89AD3E">
        <w:rPr>
          <w:rFonts w:ascii="Helvetica" w:hAnsi="Helvetica" w:cs="Helvetica"/>
          <w:lang w:eastAsia="ja-JP"/>
        </w:rPr>
        <w:t xml:space="preserve"> as follows:</w:t>
      </w:r>
    </w:p>
    <w:p w14:paraId="7229B665" w14:textId="57907517" w:rsidR="4C89AD3E" w:rsidRDefault="4C89AD3E" w:rsidP="4C89AD3E"/>
    <w:p w14:paraId="3E9B008A" w14:textId="34E7E5C0" w:rsidR="27D49766" w:rsidRPr="00432B05" w:rsidRDefault="0BD36688" w:rsidP="00F20991">
      <w:pPr>
        <w:spacing w:before="120" w:after="120"/>
        <w:rPr>
          <w:rFonts w:ascii="Helvetica" w:hAnsi="Helvetica" w:cs="Helvetica"/>
          <w:color w:val="000000" w:themeColor="text1"/>
        </w:rPr>
      </w:pPr>
      <w:r w:rsidRPr="00432B05">
        <w:rPr>
          <w:rFonts w:ascii="Helvetica" w:eastAsia="Helvetica" w:hAnsi="Helvetica" w:cs="Helvetica"/>
          <w:b/>
          <w:color w:val="000000" w:themeColor="text1"/>
        </w:rPr>
        <w:t xml:space="preserve">4.2.1.3 Alterations of Existing Buildings </w:t>
      </w:r>
      <w:r w:rsidR="04D83EFB" w:rsidRPr="00432B05">
        <w:rPr>
          <w:rFonts w:ascii="Helvetica" w:eastAsia="Helvetica" w:hAnsi="Helvetica" w:cs="Helvetica"/>
          <w:b/>
          <w:color w:val="000000" w:themeColor="text1"/>
          <w:u w:val="single"/>
        </w:rPr>
        <w:t>Assemblies, Systems, and Equipment</w:t>
      </w:r>
      <w:r w:rsidR="04D83EFB" w:rsidRPr="00432B05">
        <w:rPr>
          <w:rFonts w:ascii="Helvetica" w:eastAsia="Helvetica" w:hAnsi="Helvetica" w:cs="Helvetica"/>
          <w:b/>
          <w:color w:val="000000" w:themeColor="text1"/>
        </w:rPr>
        <w:t xml:space="preserve"> </w:t>
      </w:r>
    </w:p>
    <w:p w14:paraId="313AAC3A" w14:textId="6144FCA0" w:rsidR="27D49766" w:rsidRPr="00FA046F" w:rsidRDefault="70BA2A86" w:rsidP="00F20991">
      <w:pPr>
        <w:spacing w:before="120" w:after="120"/>
        <w:jc w:val="both"/>
        <w:rPr>
          <w:rFonts w:ascii="Helvetica" w:hAnsi="Helvetica" w:cs="Helvetica"/>
        </w:rPr>
      </w:pPr>
      <w:r w:rsidRPr="00432B05">
        <w:rPr>
          <w:rFonts w:ascii="Helvetica" w:hAnsi="Helvetica" w:cs="Helvetica"/>
          <w:i/>
          <w:color w:val="000000" w:themeColor="text1"/>
        </w:rPr>
        <w:t xml:space="preserve">Alterations </w:t>
      </w:r>
      <w:r w:rsidRPr="00432B05">
        <w:rPr>
          <w:rFonts w:ascii="Helvetica" w:hAnsi="Helvetica" w:cs="Helvetica"/>
          <w:color w:val="000000" w:themeColor="text1"/>
        </w:rPr>
        <w:t xml:space="preserve">of </w:t>
      </w:r>
      <w:r w:rsidRPr="00FA046F">
        <w:rPr>
          <w:rFonts w:ascii="Helvetica" w:hAnsi="Helvetica" w:cs="Helvetica"/>
          <w:i/>
        </w:rPr>
        <w:t xml:space="preserve">existing buildings </w:t>
      </w:r>
      <w:r w:rsidR="08D0CC08" w:rsidRPr="00FA046F">
        <w:rPr>
          <w:rFonts w:ascii="Helvetica" w:hAnsi="Helvetica" w:cs="Helvetica"/>
          <w:u w:val="single"/>
        </w:rPr>
        <w:t>assemblies, systems, and equipment</w:t>
      </w:r>
      <w:r w:rsidR="08D0CC08" w:rsidRPr="00FA046F">
        <w:rPr>
          <w:rFonts w:ascii="Helvetica" w:hAnsi="Helvetica" w:cs="Helvetica"/>
        </w:rPr>
        <w:t xml:space="preserve"> </w:t>
      </w:r>
      <w:r w:rsidRPr="00FA046F">
        <w:rPr>
          <w:rFonts w:ascii="Helvetica" w:hAnsi="Helvetica" w:cs="Helvetica"/>
        </w:rPr>
        <w:t xml:space="preserve">shall comply with the provisions of Sections </w:t>
      </w:r>
      <w:hyperlink r:id="rId54">
        <w:r w:rsidRPr="00FA046F">
          <w:rPr>
            <w:rStyle w:val="Hyperlink"/>
            <w:rFonts w:ascii="Helvetica" w:hAnsi="Helvetica" w:cs="Helvetica"/>
            <w:color w:val="auto"/>
          </w:rPr>
          <w:t xml:space="preserve">4.2.2 </w:t>
        </w:r>
      </w:hyperlink>
      <w:r w:rsidRPr="00FA046F">
        <w:rPr>
          <w:rFonts w:ascii="Helvetica" w:hAnsi="Helvetica" w:cs="Helvetica"/>
        </w:rPr>
        <w:t xml:space="preserve">through </w:t>
      </w:r>
      <w:hyperlink r:id="rId55">
        <w:r w:rsidRPr="00FA046F">
          <w:rPr>
            <w:rStyle w:val="Hyperlink"/>
            <w:rFonts w:ascii="Helvetica" w:hAnsi="Helvetica" w:cs="Helvetica"/>
            <w:color w:val="auto"/>
          </w:rPr>
          <w:t>4.2.5</w:t>
        </w:r>
      </w:hyperlink>
      <w:r w:rsidRPr="00FA046F">
        <w:rPr>
          <w:rFonts w:ascii="Helvetica" w:hAnsi="Helvetica" w:cs="Helvetica"/>
        </w:rPr>
        <w:t xml:space="preserve"> and one of the following: </w:t>
      </w:r>
    </w:p>
    <w:p w14:paraId="52E9DBA4" w14:textId="6EA9A669" w:rsidR="27D49766" w:rsidRPr="00FA046F" w:rsidRDefault="70BA2A86">
      <w:pPr>
        <w:pStyle w:val="ListParagraph"/>
        <w:numPr>
          <w:ilvl w:val="0"/>
          <w:numId w:val="187"/>
        </w:numPr>
        <w:spacing w:before="120" w:line="240" w:lineRule="auto"/>
        <w:ind w:left="435"/>
        <w:contextualSpacing w:val="0"/>
        <w:rPr>
          <w:rFonts w:ascii="Helvetica" w:eastAsiaTheme="minorEastAsia" w:hAnsi="Helvetica" w:cs="Helvetica"/>
          <w:color w:val="auto"/>
          <w:sz w:val="24"/>
          <w:szCs w:val="24"/>
        </w:rPr>
      </w:pPr>
      <w:r w:rsidRPr="00FA046F">
        <w:rPr>
          <w:rFonts w:ascii="Helvetica" w:eastAsia="Times New Roman" w:hAnsi="Helvetica" w:cs="Helvetica"/>
          <w:color w:val="auto"/>
          <w:sz w:val="24"/>
          <w:szCs w:val="24"/>
        </w:rPr>
        <w:t xml:space="preserve">Section </w:t>
      </w:r>
      <w:hyperlink r:id="rId56">
        <w:r w:rsidRPr="00FA046F">
          <w:rPr>
            <w:rFonts w:ascii="Helvetica" w:hAnsi="Helvetica" w:cs="Helvetica"/>
            <w:color w:val="auto"/>
            <w:sz w:val="24"/>
            <w:szCs w:val="24"/>
          </w:rPr>
          <w:t>5</w:t>
        </w:r>
      </w:hyperlink>
      <w:r w:rsidRPr="00FA046F">
        <w:rPr>
          <w:rFonts w:ascii="Helvetica" w:eastAsia="Times New Roman" w:hAnsi="Helvetica" w:cs="Helvetica"/>
          <w:color w:val="auto"/>
          <w:sz w:val="24"/>
          <w:szCs w:val="24"/>
        </w:rPr>
        <w:t>, “</w:t>
      </w:r>
      <w:r w:rsidRPr="00FA046F">
        <w:rPr>
          <w:rFonts w:ascii="Helvetica" w:eastAsia="Times New Roman" w:hAnsi="Helvetica" w:cs="Helvetica"/>
          <w:i/>
          <w:color w:val="auto"/>
          <w:sz w:val="24"/>
          <w:szCs w:val="24"/>
        </w:rPr>
        <w:t>Building Envelope</w:t>
      </w:r>
      <w:r w:rsidRPr="00FA046F">
        <w:rPr>
          <w:rFonts w:ascii="Helvetica" w:eastAsia="Times New Roman" w:hAnsi="Helvetica" w:cs="Helvetica"/>
          <w:color w:val="auto"/>
          <w:sz w:val="24"/>
          <w:szCs w:val="24"/>
        </w:rPr>
        <w:t xml:space="preserve">”; Section </w:t>
      </w:r>
      <w:hyperlink r:id="rId57">
        <w:r w:rsidRPr="00FA046F">
          <w:rPr>
            <w:rFonts w:ascii="Helvetica" w:hAnsi="Helvetica" w:cs="Helvetica"/>
            <w:color w:val="auto"/>
            <w:sz w:val="24"/>
            <w:szCs w:val="24"/>
          </w:rPr>
          <w:t>6</w:t>
        </w:r>
      </w:hyperlink>
      <w:r w:rsidRPr="00FA046F">
        <w:rPr>
          <w:rFonts w:ascii="Helvetica" w:eastAsia="Times New Roman" w:hAnsi="Helvetica" w:cs="Helvetica"/>
          <w:color w:val="auto"/>
          <w:sz w:val="24"/>
          <w:szCs w:val="24"/>
        </w:rPr>
        <w:t xml:space="preserve">, “Heating, Ventilating, and Air Condition- ing”; Section </w:t>
      </w:r>
      <w:hyperlink r:id="rId58">
        <w:r w:rsidRPr="00FA046F">
          <w:rPr>
            <w:rFonts w:ascii="Helvetica" w:hAnsi="Helvetica" w:cs="Helvetica"/>
            <w:color w:val="auto"/>
            <w:sz w:val="24"/>
            <w:szCs w:val="24"/>
          </w:rPr>
          <w:t>7</w:t>
        </w:r>
      </w:hyperlink>
      <w:r w:rsidRPr="00FA046F">
        <w:rPr>
          <w:rFonts w:ascii="Helvetica" w:eastAsia="Times New Roman" w:hAnsi="Helvetica" w:cs="Helvetica"/>
          <w:color w:val="auto"/>
          <w:sz w:val="24"/>
          <w:szCs w:val="24"/>
        </w:rPr>
        <w:t>, “</w:t>
      </w:r>
      <w:r w:rsidRPr="00FA046F">
        <w:rPr>
          <w:rFonts w:ascii="Helvetica" w:eastAsia="Times New Roman" w:hAnsi="Helvetica" w:cs="Helvetica"/>
          <w:i/>
          <w:color w:val="auto"/>
          <w:sz w:val="24"/>
          <w:szCs w:val="24"/>
        </w:rPr>
        <w:t>Service Water Heating</w:t>
      </w:r>
      <w:r w:rsidRPr="00FA046F">
        <w:rPr>
          <w:rFonts w:ascii="Helvetica" w:eastAsia="Times New Roman" w:hAnsi="Helvetica" w:cs="Helvetica"/>
          <w:color w:val="auto"/>
          <w:sz w:val="24"/>
          <w:szCs w:val="24"/>
        </w:rPr>
        <w:t xml:space="preserve">”; Section </w:t>
      </w:r>
      <w:hyperlink r:id="rId59">
        <w:r w:rsidRPr="00FA046F">
          <w:rPr>
            <w:rFonts w:ascii="Helvetica" w:hAnsi="Helvetica" w:cs="Helvetica"/>
            <w:color w:val="auto"/>
            <w:sz w:val="24"/>
            <w:szCs w:val="24"/>
          </w:rPr>
          <w:t>8</w:t>
        </w:r>
      </w:hyperlink>
      <w:r w:rsidRPr="00FA046F">
        <w:rPr>
          <w:rFonts w:ascii="Helvetica" w:eastAsia="Times New Roman" w:hAnsi="Helvetica" w:cs="Helvetica"/>
          <w:color w:val="auto"/>
          <w:sz w:val="24"/>
          <w:szCs w:val="24"/>
        </w:rPr>
        <w:t xml:space="preserve">, “Power”; Section </w:t>
      </w:r>
      <w:hyperlink r:id="rId60">
        <w:r w:rsidRPr="00FA046F">
          <w:rPr>
            <w:rFonts w:ascii="Helvetica" w:hAnsi="Helvetica" w:cs="Helvetica"/>
            <w:color w:val="auto"/>
            <w:sz w:val="24"/>
            <w:szCs w:val="24"/>
          </w:rPr>
          <w:t>9</w:t>
        </w:r>
      </w:hyperlink>
      <w:r w:rsidRPr="00FA046F">
        <w:rPr>
          <w:rFonts w:ascii="Helvetica" w:eastAsia="Times New Roman" w:hAnsi="Helvetica" w:cs="Helvetica"/>
          <w:color w:val="auto"/>
          <w:sz w:val="24"/>
          <w:szCs w:val="24"/>
        </w:rPr>
        <w:t xml:space="preserve">, “Lighting”; Section </w:t>
      </w:r>
      <w:hyperlink r:id="rId61">
        <w:r w:rsidRPr="00FA046F">
          <w:rPr>
            <w:rStyle w:val="Hyperlink"/>
            <w:rFonts w:ascii="Helvetica" w:hAnsi="Helvetica" w:cs="Helvetica"/>
            <w:color w:val="auto"/>
            <w:sz w:val="24"/>
            <w:szCs w:val="24"/>
          </w:rPr>
          <w:t>10</w:t>
        </w:r>
      </w:hyperlink>
      <w:r w:rsidRPr="00FA046F">
        <w:rPr>
          <w:rFonts w:ascii="Helvetica" w:eastAsia="Times New Roman" w:hAnsi="Helvetica" w:cs="Helvetica"/>
          <w:color w:val="auto"/>
          <w:sz w:val="24"/>
          <w:szCs w:val="24"/>
        </w:rPr>
        <w:t xml:space="preserve">, “Other </w:t>
      </w:r>
      <w:r w:rsidRPr="00FA046F">
        <w:rPr>
          <w:rFonts w:ascii="Helvetica" w:eastAsia="Times New Roman" w:hAnsi="Helvetica" w:cs="Helvetica"/>
          <w:i/>
          <w:color w:val="auto"/>
          <w:sz w:val="24"/>
          <w:szCs w:val="24"/>
        </w:rPr>
        <w:t>Equipment</w:t>
      </w:r>
      <w:r w:rsidRPr="00FA046F">
        <w:rPr>
          <w:rFonts w:ascii="Helvetica" w:eastAsia="Times New Roman" w:hAnsi="Helvetica" w:cs="Helvetica"/>
          <w:color w:val="auto"/>
          <w:sz w:val="24"/>
          <w:szCs w:val="24"/>
        </w:rPr>
        <w:t xml:space="preserve">,” </w:t>
      </w:r>
      <w:r w:rsidR="00EC0F02" w:rsidRPr="00FA046F">
        <w:rPr>
          <w:rFonts w:ascii="Helvetica" w:eastAsia="Times New Roman" w:hAnsi="Helvetica" w:cs="Helvetica"/>
          <w:color w:val="auto"/>
          <w:sz w:val="24"/>
          <w:szCs w:val="24"/>
          <w:u w:val="single"/>
        </w:rPr>
        <w:t xml:space="preserve">and Section 11, “Additional Efficiency Requirements,” </w:t>
      </w:r>
      <w:r w:rsidRPr="00FA046F">
        <w:rPr>
          <w:rFonts w:ascii="Helvetica" w:eastAsia="Times New Roman" w:hAnsi="Helvetica" w:cs="Helvetica"/>
          <w:color w:val="auto"/>
          <w:sz w:val="24"/>
          <w:szCs w:val="24"/>
        </w:rPr>
        <w:t>or </w:t>
      </w:r>
    </w:p>
    <w:p w14:paraId="4F064596" w14:textId="0C63AF4C" w:rsidR="27D49766" w:rsidRPr="00FA046F" w:rsidRDefault="70BA2A86" w:rsidP="00F20991">
      <w:pPr>
        <w:pStyle w:val="ListParagraph"/>
        <w:spacing w:before="120" w:line="240" w:lineRule="auto"/>
        <w:ind w:left="435"/>
        <w:contextualSpacing w:val="0"/>
        <w:rPr>
          <w:rFonts w:ascii="Helvetica" w:eastAsiaTheme="minorEastAsia" w:hAnsi="Helvetica" w:cs="Helvetica"/>
          <w:color w:val="auto"/>
          <w:sz w:val="24"/>
          <w:szCs w:val="24"/>
        </w:rPr>
      </w:pPr>
      <w:r w:rsidRPr="00FA046F">
        <w:rPr>
          <w:rFonts w:ascii="Helvetica" w:eastAsia="Times New Roman" w:hAnsi="Helvetica" w:cs="Helvetica"/>
          <w:strike/>
          <w:color w:val="auto"/>
          <w:sz w:val="24"/>
          <w:szCs w:val="24"/>
        </w:rPr>
        <w:t xml:space="preserve">Section </w:t>
      </w:r>
      <w:hyperlink r:id="rId62">
        <w:r w:rsidRPr="00FA046F">
          <w:rPr>
            <w:rStyle w:val="Hyperlink"/>
            <w:rFonts w:ascii="Helvetica" w:hAnsi="Helvetica" w:cs="Helvetica"/>
            <w:strike/>
            <w:color w:val="auto"/>
            <w:sz w:val="24"/>
            <w:szCs w:val="24"/>
          </w:rPr>
          <w:t>11</w:t>
        </w:r>
      </w:hyperlink>
      <w:r w:rsidRPr="00FA046F">
        <w:rPr>
          <w:rFonts w:ascii="Helvetica" w:eastAsia="Times New Roman" w:hAnsi="Helvetica" w:cs="Helvetica"/>
          <w:strike/>
          <w:color w:val="auto"/>
          <w:sz w:val="24"/>
          <w:szCs w:val="24"/>
        </w:rPr>
        <w:t>, “Energy Cost Budget Method,” or</w:t>
      </w:r>
      <w:r w:rsidRPr="00FA046F">
        <w:rPr>
          <w:rFonts w:ascii="Helvetica" w:eastAsia="Times New Roman" w:hAnsi="Helvetica" w:cs="Helvetica"/>
          <w:color w:val="auto"/>
          <w:sz w:val="24"/>
          <w:szCs w:val="24"/>
        </w:rPr>
        <w:t> </w:t>
      </w:r>
    </w:p>
    <w:p w14:paraId="5228AAE5" w14:textId="72A3ED1F" w:rsidR="27D49766" w:rsidRPr="00432B05" w:rsidRDefault="00142476">
      <w:pPr>
        <w:pStyle w:val="ListParagraph"/>
        <w:numPr>
          <w:ilvl w:val="0"/>
          <w:numId w:val="187"/>
        </w:numPr>
        <w:spacing w:before="120" w:line="240" w:lineRule="auto"/>
        <w:ind w:left="435"/>
        <w:contextualSpacing w:val="0"/>
        <w:rPr>
          <w:rFonts w:ascii="Helvetica" w:eastAsiaTheme="minorEastAsia" w:hAnsi="Helvetica" w:cs="Helvetica"/>
          <w:color w:val="000000" w:themeColor="text1"/>
          <w:sz w:val="24"/>
          <w:szCs w:val="24"/>
        </w:rPr>
      </w:pPr>
      <w:hyperlink r:id="rId63">
        <w:r w:rsidR="68353886" w:rsidRPr="00FA046F">
          <w:rPr>
            <w:rStyle w:val="Hyperlink"/>
            <w:rFonts w:ascii="Helvetica" w:hAnsi="Helvetica" w:cs="Helvetica"/>
            <w:color w:val="auto"/>
            <w:sz w:val="24"/>
            <w:szCs w:val="24"/>
          </w:rPr>
          <w:t>Normative Appendix G</w:t>
        </w:r>
      </w:hyperlink>
      <w:r w:rsidR="68353886" w:rsidRPr="00FA046F">
        <w:rPr>
          <w:rFonts w:ascii="Helvetica" w:eastAsia="Times New Roman" w:hAnsi="Helvetica" w:cs="Helvetica"/>
          <w:color w:val="auto"/>
          <w:sz w:val="24"/>
          <w:szCs w:val="24"/>
        </w:rPr>
        <w:t xml:space="preserve">, “Performance Rating Method.” in accordance with Section </w:t>
      </w:r>
      <w:hyperlink r:id="rId64">
        <w:r w:rsidR="68353886" w:rsidRPr="00FA046F">
          <w:rPr>
            <w:rStyle w:val="Hyperlink"/>
            <w:rFonts w:ascii="Helvetica" w:hAnsi="Helvetica" w:cs="Helvetica"/>
            <w:color w:val="auto"/>
            <w:sz w:val="24"/>
            <w:szCs w:val="24"/>
          </w:rPr>
          <w:t>4.2.1.1</w:t>
        </w:r>
      </w:hyperlink>
      <w:r w:rsidR="68353886" w:rsidRPr="00FA046F">
        <w:rPr>
          <w:rFonts w:ascii="Helvetica" w:eastAsia="Times New Roman" w:hAnsi="Helvetica" w:cs="Helvetica"/>
          <w:color w:val="auto"/>
          <w:sz w:val="24"/>
          <w:szCs w:val="24"/>
        </w:rPr>
        <w:t xml:space="preserve"> </w:t>
      </w:r>
      <w:r w:rsidR="68353886" w:rsidRPr="00FA046F">
        <w:rPr>
          <w:rFonts w:ascii="Helvetica" w:eastAsia="Times New Roman" w:hAnsi="Helvetica" w:cs="Helvetica"/>
          <w:color w:val="auto"/>
          <w:sz w:val="24"/>
          <w:szCs w:val="24"/>
          <w:u w:val="single"/>
        </w:rPr>
        <w:t>with the following modifications</w:t>
      </w:r>
      <w:r w:rsidR="68353886" w:rsidRPr="00432B05">
        <w:rPr>
          <w:rFonts w:ascii="Helvetica" w:eastAsia="Times New Roman" w:hAnsi="Helvetica" w:cs="Helvetica"/>
          <w:color w:val="000000" w:themeColor="text1"/>
          <w:sz w:val="24"/>
          <w:szCs w:val="24"/>
          <w:u w:val="single"/>
        </w:rPr>
        <w:t>:</w:t>
      </w:r>
      <w:r w:rsidR="68353886" w:rsidRPr="00432B05">
        <w:rPr>
          <w:rFonts w:ascii="Helvetica" w:eastAsia="Times New Roman" w:hAnsi="Helvetica" w:cs="Helvetica"/>
          <w:color w:val="000000" w:themeColor="text1"/>
          <w:sz w:val="24"/>
          <w:szCs w:val="24"/>
        </w:rPr>
        <w:t> </w:t>
      </w:r>
    </w:p>
    <w:p w14:paraId="5A0A7C52" w14:textId="04F714BA" w:rsidR="27D49766" w:rsidRPr="00432B05" w:rsidRDefault="68353886">
      <w:pPr>
        <w:pStyle w:val="ListParagraph"/>
        <w:numPr>
          <w:ilvl w:val="3"/>
          <w:numId w:val="44"/>
        </w:numPr>
        <w:spacing w:before="120" w:line="240" w:lineRule="auto"/>
        <w:ind w:left="1155"/>
        <w:contextualSpacing w:val="0"/>
        <w:jc w:val="both"/>
        <w:rPr>
          <w:rFonts w:ascii="Helvetica" w:eastAsiaTheme="minorEastAsia" w:hAnsi="Helvetica" w:cs="Helvetica"/>
          <w:i/>
          <w:color w:val="000000" w:themeColor="text1"/>
          <w:sz w:val="24"/>
          <w:szCs w:val="24"/>
        </w:rPr>
      </w:pPr>
      <w:r w:rsidRPr="00432B05">
        <w:rPr>
          <w:rFonts w:ascii="Helvetica" w:eastAsia="Times New Roman" w:hAnsi="Helvetica" w:cs="Helvetica"/>
          <w:i/>
          <w:color w:val="000000" w:themeColor="text1"/>
          <w:sz w:val="24"/>
          <w:szCs w:val="24"/>
          <w:u w:val="single"/>
        </w:rPr>
        <w:t>Alterations</w:t>
      </w:r>
      <w:r w:rsidRPr="00432B05">
        <w:rPr>
          <w:rFonts w:ascii="Helvetica" w:eastAsia="Times New Roman" w:hAnsi="Helvetica" w:cs="Helvetica"/>
          <w:color w:val="000000" w:themeColor="text1"/>
          <w:sz w:val="24"/>
          <w:szCs w:val="24"/>
          <w:u w:val="single"/>
        </w:rPr>
        <w:t xml:space="preserve"> that meet the criteria in G3.1.3(a) shall use the BPF from Table 4.2.1.1 multiplied by 1.05.</w:t>
      </w:r>
      <w:r w:rsidRPr="00432B05">
        <w:rPr>
          <w:rFonts w:ascii="Helvetica" w:eastAsia="Times New Roman" w:hAnsi="Helvetica" w:cs="Helvetica"/>
          <w:color w:val="000000" w:themeColor="text1"/>
          <w:sz w:val="24"/>
          <w:szCs w:val="24"/>
        </w:rPr>
        <w:t> </w:t>
      </w:r>
    </w:p>
    <w:p w14:paraId="6AAF40EF" w14:textId="0254EFF8" w:rsidR="27D49766" w:rsidRPr="00432B05" w:rsidRDefault="68353886">
      <w:pPr>
        <w:pStyle w:val="ListParagraph"/>
        <w:numPr>
          <w:ilvl w:val="3"/>
          <w:numId w:val="44"/>
        </w:numPr>
        <w:spacing w:before="120" w:line="240" w:lineRule="auto"/>
        <w:ind w:left="1155"/>
        <w:contextualSpacing w:val="0"/>
        <w:jc w:val="both"/>
        <w:rPr>
          <w:rFonts w:ascii="Helvetica" w:hAnsi="Helvetica" w:cs="Helvetica"/>
          <w:i/>
          <w:color w:val="000000" w:themeColor="text1"/>
          <w:sz w:val="24"/>
          <w:szCs w:val="24"/>
        </w:rPr>
      </w:pPr>
      <w:r w:rsidRPr="00432B05">
        <w:rPr>
          <w:rFonts w:ascii="Helvetica" w:eastAsia="Times New Roman" w:hAnsi="Helvetica" w:cs="Helvetica"/>
          <w:color w:val="000000" w:themeColor="text1"/>
          <w:sz w:val="24"/>
          <w:szCs w:val="24"/>
          <w:u w:val="single"/>
        </w:rPr>
        <w:t xml:space="preserve">All other </w:t>
      </w:r>
      <w:r w:rsidRPr="00432B05">
        <w:rPr>
          <w:rFonts w:ascii="Helvetica" w:eastAsia="Times New Roman" w:hAnsi="Helvetica" w:cs="Helvetica"/>
          <w:i/>
          <w:color w:val="000000" w:themeColor="text1"/>
          <w:sz w:val="24"/>
          <w:szCs w:val="24"/>
          <w:u w:val="single"/>
        </w:rPr>
        <w:t>alterations</w:t>
      </w:r>
      <w:r w:rsidRPr="00432B05">
        <w:rPr>
          <w:rFonts w:ascii="Helvetica" w:eastAsia="Times New Roman" w:hAnsi="Helvetica" w:cs="Helvetica"/>
          <w:color w:val="000000" w:themeColor="text1"/>
          <w:sz w:val="24"/>
          <w:szCs w:val="24"/>
          <w:u w:val="single"/>
        </w:rPr>
        <w:t xml:space="preserve"> modeled following Section G3.3 shall use BPF=1.</w:t>
      </w:r>
      <w:r w:rsidRPr="00432B05">
        <w:rPr>
          <w:rFonts w:ascii="Helvetica" w:eastAsia="Times New Roman" w:hAnsi="Helvetica" w:cs="Helvetica"/>
          <w:color w:val="000000" w:themeColor="text1"/>
          <w:sz w:val="24"/>
          <w:szCs w:val="24"/>
        </w:rPr>
        <w:t> </w:t>
      </w:r>
    </w:p>
    <w:p w14:paraId="1D4F1315" w14:textId="591546A2" w:rsidR="27D49766" w:rsidRPr="00432B05" w:rsidRDefault="27D49766" w:rsidP="00F20991">
      <w:pPr>
        <w:spacing w:before="120" w:after="120"/>
        <w:rPr>
          <w:rFonts w:ascii="Helvetica" w:eastAsia="Helvetica" w:hAnsi="Helvetica" w:cs="Helvetica"/>
          <w:color w:val="000000" w:themeColor="text1"/>
        </w:rPr>
      </w:pPr>
      <w:r w:rsidRPr="00432B05">
        <w:rPr>
          <w:rFonts w:ascii="Helvetica" w:eastAsia="Helvetica" w:hAnsi="Helvetica" w:cs="Helvetica"/>
          <w:b/>
          <w:color w:val="000000" w:themeColor="text1"/>
        </w:rPr>
        <w:t>Exception to 4.2.1.3</w:t>
      </w:r>
      <w:r w:rsidRPr="00432B05">
        <w:rPr>
          <w:rFonts w:ascii="Helvetica" w:eastAsia="Helvetica" w:hAnsi="Helvetica" w:cs="Helvetica"/>
          <w:color w:val="000000" w:themeColor="text1"/>
        </w:rPr>
        <w:t> </w:t>
      </w:r>
    </w:p>
    <w:p w14:paraId="3BD7F00A" w14:textId="7410776B" w:rsidR="27D49766" w:rsidRPr="00432B05" w:rsidRDefault="70BA2A86" w:rsidP="00F20991">
      <w:pPr>
        <w:spacing w:before="120" w:after="120"/>
        <w:rPr>
          <w:rFonts w:ascii="Helvetica" w:hAnsi="Helvetica" w:cs="Helvetica"/>
          <w:color w:val="000000" w:themeColor="text1"/>
        </w:rPr>
      </w:pPr>
      <w:r w:rsidRPr="00432B05">
        <w:rPr>
          <w:rFonts w:ascii="Helvetica" w:hAnsi="Helvetica" w:cs="Helvetica"/>
          <w:color w:val="000000" w:themeColor="text1"/>
        </w:rPr>
        <w:t xml:space="preserve">A </w:t>
      </w:r>
      <w:r w:rsidRPr="00432B05">
        <w:rPr>
          <w:rFonts w:ascii="Helvetica" w:hAnsi="Helvetica" w:cs="Helvetica"/>
          <w:i/>
          <w:color w:val="000000" w:themeColor="text1"/>
        </w:rPr>
        <w:t xml:space="preserve">building </w:t>
      </w:r>
      <w:r w:rsidRPr="00432B05">
        <w:rPr>
          <w:rFonts w:ascii="Helvetica" w:hAnsi="Helvetica" w:cs="Helvetica"/>
          <w:color w:val="000000" w:themeColor="text1"/>
        </w:rPr>
        <w:t xml:space="preserve">that has been specifically designated as historically significant by the </w:t>
      </w:r>
      <w:r w:rsidRPr="00432B05">
        <w:rPr>
          <w:rFonts w:ascii="Helvetica" w:hAnsi="Helvetica" w:cs="Helvetica"/>
          <w:i/>
          <w:color w:val="000000" w:themeColor="text1"/>
        </w:rPr>
        <w:t xml:space="preserve">adopting authority </w:t>
      </w:r>
      <w:r w:rsidRPr="00432B05">
        <w:rPr>
          <w:rFonts w:ascii="Helvetica" w:hAnsi="Helvetica" w:cs="Helvetica"/>
          <w:color w:val="000000" w:themeColor="text1"/>
        </w:rPr>
        <w:t xml:space="preserve">or is listed in The National Register of </w:t>
      </w:r>
      <w:r w:rsidRPr="00432B05">
        <w:rPr>
          <w:rFonts w:ascii="Helvetica" w:hAnsi="Helvetica" w:cs="Helvetica"/>
          <w:i/>
          <w:color w:val="000000" w:themeColor="text1"/>
        </w:rPr>
        <w:t xml:space="preserve">Historic </w:t>
      </w:r>
      <w:r w:rsidRPr="00432B05">
        <w:rPr>
          <w:rFonts w:ascii="Helvetica" w:hAnsi="Helvetica" w:cs="Helvetica"/>
          <w:color w:val="000000" w:themeColor="text1"/>
        </w:rPr>
        <w:t>Places or has been determined to be eligible for listing by the U.S. Secretary of the Interior need not comply with these requirements. </w:t>
      </w:r>
    </w:p>
    <w:p w14:paraId="21065220" w14:textId="70C4C5DE" w:rsidR="08D0CC08" w:rsidRDefault="51889860" w:rsidP="00F20991">
      <w:pPr>
        <w:pStyle w:val="Heading2"/>
        <w:ind w:left="255"/>
      </w:pPr>
      <w:bookmarkStart w:id="101" w:name="_Toc110849878"/>
      <w:r w:rsidRPr="6DE74D72">
        <w:rPr>
          <w:rFonts w:eastAsia="Oswald" w:cs="Oswald"/>
        </w:rPr>
        <w:t>Amendments to Section 4.2.4 Inspections</w:t>
      </w:r>
      <w:bookmarkEnd w:id="101"/>
    </w:p>
    <w:p w14:paraId="7D514AEA" w14:textId="03A2A386" w:rsidR="08D0CC08" w:rsidRDefault="08D0CC08" w:rsidP="00F20991">
      <w:r w:rsidRPr="08D0CC08">
        <w:t xml:space="preserve"> </w:t>
      </w:r>
    </w:p>
    <w:p w14:paraId="24A9BB66" w14:textId="088C7983" w:rsidR="08D0CC08" w:rsidRPr="00432B05" w:rsidRDefault="08D0CC08" w:rsidP="00F20991">
      <w:pPr>
        <w:rPr>
          <w:rFonts w:ascii="Helvetica" w:hAnsi="Helvetica" w:cs="Helvetica"/>
        </w:rPr>
      </w:pPr>
      <w:r w:rsidRPr="4C89AD3E">
        <w:rPr>
          <w:rFonts w:ascii="Helvetica" w:hAnsi="Helvetica" w:cs="Helvetica"/>
        </w:rPr>
        <w:t xml:space="preserve">Amend </w:t>
      </w:r>
      <w:r w:rsidRPr="00432B05">
        <w:rPr>
          <w:rFonts w:ascii="Helvetica" w:hAnsi="Helvetica" w:cs="Helvetica"/>
        </w:rPr>
        <w:t>Section 4.2.4 of ASHRAE 90.1-2019 as follows:</w:t>
      </w:r>
    </w:p>
    <w:p w14:paraId="295355FE" w14:textId="3CDA3AB5" w:rsidR="001954E0" w:rsidRPr="00432B05" w:rsidRDefault="08D0CC08" w:rsidP="00F20991">
      <w:pPr>
        <w:spacing w:line="257" w:lineRule="auto"/>
        <w:rPr>
          <w:rFonts w:ascii="Helvetica" w:hAnsi="Helvetica" w:cs="Helvetica"/>
        </w:rPr>
      </w:pPr>
      <w:r w:rsidRPr="00432B05">
        <w:rPr>
          <w:rFonts w:ascii="Helvetica" w:eastAsia="Calibri" w:hAnsi="Helvetica" w:cs="Helvetica"/>
          <w:b/>
        </w:rPr>
        <w:t xml:space="preserve"> </w:t>
      </w:r>
    </w:p>
    <w:p w14:paraId="6433BACB" w14:textId="2886E126" w:rsidR="08D0CC08" w:rsidRPr="00432B05" w:rsidRDefault="678F0C16" w:rsidP="00F20991">
      <w:pPr>
        <w:spacing w:line="257" w:lineRule="auto"/>
        <w:rPr>
          <w:rFonts w:ascii="Helvetica" w:eastAsia="Calibri" w:hAnsi="Helvetica" w:cs="Helvetica"/>
          <w:b/>
        </w:rPr>
      </w:pPr>
      <w:r w:rsidRPr="00432B05">
        <w:rPr>
          <w:rFonts w:ascii="Helvetica" w:eastAsia="Calibri" w:hAnsi="Helvetica" w:cs="Helvetica"/>
          <w:b/>
        </w:rPr>
        <w:t>4.2.4 Inspections</w:t>
      </w:r>
    </w:p>
    <w:p w14:paraId="22FD4CA3" w14:textId="55D8A640" w:rsidR="08D0CC08" w:rsidRPr="00432B05" w:rsidRDefault="08D0CC08" w:rsidP="00F20991">
      <w:pPr>
        <w:spacing w:line="257" w:lineRule="auto"/>
        <w:rPr>
          <w:rFonts w:ascii="Helvetica" w:hAnsi="Helvetica" w:cs="Helvetica"/>
        </w:rPr>
      </w:pPr>
      <w:r w:rsidRPr="00432B05">
        <w:rPr>
          <w:rFonts w:ascii="Helvetica" w:eastAsia="Calibri" w:hAnsi="Helvetica" w:cs="Helvetica"/>
        </w:rPr>
        <w:t xml:space="preserve">All </w:t>
      </w:r>
      <w:r w:rsidRPr="00432B05">
        <w:rPr>
          <w:rFonts w:ascii="Helvetica" w:eastAsia="Calibri" w:hAnsi="Helvetica" w:cs="Helvetica"/>
          <w:i/>
        </w:rPr>
        <w:t>building construction</w:t>
      </w:r>
      <w:r w:rsidRPr="00432B05">
        <w:rPr>
          <w:rFonts w:ascii="Helvetica" w:eastAsia="Calibri" w:hAnsi="Helvetica" w:cs="Helvetica"/>
        </w:rPr>
        <w:t xml:space="preserve">, additions or </w:t>
      </w:r>
      <w:r w:rsidRPr="00432B05">
        <w:rPr>
          <w:rFonts w:ascii="Helvetica" w:eastAsia="Calibri" w:hAnsi="Helvetica" w:cs="Helvetica"/>
          <w:i/>
        </w:rPr>
        <w:t>alterations</w:t>
      </w:r>
      <w:r w:rsidRPr="00432B05">
        <w:rPr>
          <w:rFonts w:ascii="Helvetica" w:eastAsia="Calibri" w:hAnsi="Helvetica" w:cs="Helvetica"/>
        </w:rPr>
        <w:t xml:space="preserve"> work subject to the provisions of this standard shall remain accessible and exposed for inspection purposes until approved in accordance with the procedures specified by the </w:t>
      </w:r>
      <w:r w:rsidRPr="00432B05">
        <w:rPr>
          <w:rFonts w:ascii="Helvetica" w:eastAsia="Calibri" w:hAnsi="Helvetica" w:cs="Helvetica"/>
          <w:i/>
        </w:rPr>
        <w:t>building official</w:t>
      </w:r>
      <w:r w:rsidRPr="00432B05">
        <w:rPr>
          <w:rFonts w:ascii="Helvetica" w:eastAsia="Calibri" w:hAnsi="Helvetica" w:cs="Helvetica"/>
        </w:rPr>
        <w:t xml:space="preserve">.  </w:t>
      </w:r>
      <w:r w:rsidRPr="00432B05">
        <w:rPr>
          <w:rFonts w:ascii="Helvetica" w:eastAsia="Calibri" w:hAnsi="Helvetica" w:cs="Helvetica"/>
          <w:color w:val="000000" w:themeColor="text1"/>
          <w:u w:val="single"/>
        </w:rPr>
        <w:t xml:space="preserve">The </w:t>
      </w:r>
      <w:r w:rsidRPr="00432B05">
        <w:rPr>
          <w:rFonts w:ascii="Helvetica" w:eastAsia="Calibri" w:hAnsi="Helvetica" w:cs="Helvetica"/>
          <w:i/>
          <w:color w:val="000000" w:themeColor="text1"/>
          <w:u w:val="single"/>
        </w:rPr>
        <w:t>building official,</w:t>
      </w:r>
      <w:r w:rsidRPr="00432B05">
        <w:rPr>
          <w:rFonts w:ascii="Helvetica" w:eastAsia="Calibri" w:hAnsi="Helvetica" w:cs="Helvetica"/>
          <w:color w:val="000000" w:themeColor="text1"/>
          <w:u w:val="single"/>
        </w:rPr>
        <w:t xml:space="preserve"> upon notification, shall make the inspections set forth in Section</w:t>
      </w:r>
      <w:r w:rsidRPr="00432B05">
        <w:rPr>
          <w:rFonts w:ascii="Helvetica" w:eastAsia="Calibri" w:hAnsi="Helvetica" w:cs="Helvetica"/>
          <w:b/>
          <w:color w:val="000000" w:themeColor="text1"/>
          <w:u w:val="single"/>
        </w:rPr>
        <w:t xml:space="preserve"> </w:t>
      </w:r>
      <w:r w:rsidRPr="00432B05">
        <w:rPr>
          <w:rFonts w:ascii="Helvetica" w:eastAsia="Calibri" w:hAnsi="Helvetica" w:cs="Helvetica"/>
          <w:color w:val="000000" w:themeColor="text1"/>
          <w:u w:val="single"/>
        </w:rPr>
        <w:t>4.2.4.1 through 4.2.4.6.</w:t>
      </w:r>
    </w:p>
    <w:p w14:paraId="16E362D2" w14:textId="7F8AB603" w:rsidR="08D0CC08" w:rsidRPr="00432B05" w:rsidRDefault="08D0CC08" w:rsidP="00F20991">
      <w:pPr>
        <w:spacing w:before="120" w:line="257" w:lineRule="auto"/>
        <w:ind w:left="75"/>
        <w:rPr>
          <w:rFonts w:ascii="Helvetica" w:hAnsi="Helvetica" w:cs="Helvetica"/>
        </w:rPr>
      </w:pPr>
      <w:r w:rsidRPr="00432B05">
        <w:rPr>
          <w:rFonts w:ascii="Helvetica" w:eastAsia="Calibri" w:hAnsi="Helvetica" w:cs="Helvetica"/>
          <w:b/>
          <w:u w:val="single"/>
        </w:rPr>
        <w:t>4.2.4.1 Fenestration Inspections</w:t>
      </w:r>
    </w:p>
    <w:p w14:paraId="482259A2" w14:textId="67F13420" w:rsidR="08D0CC08" w:rsidRPr="00432B05" w:rsidRDefault="08D0CC08" w:rsidP="00F20991">
      <w:pPr>
        <w:spacing w:line="257" w:lineRule="auto"/>
        <w:ind w:left="75"/>
        <w:rPr>
          <w:rFonts w:ascii="Helvetica" w:hAnsi="Helvetica" w:cs="Helvetica"/>
        </w:rPr>
      </w:pPr>
      <w:r w:rsidRPr="00432B05">
        <w:rPr>
          <w:rFonts w:ascii="Helvetica" w:eastAsia="Calibri" w:hAnsi="Helvetica" w:cs="Helvetica"/>
          <w:i/>
          <w:u w:val="single"/>
        </w:rPr>
        <w:t>Fenestration</w:t>
      </w:r>
      <w:r w:rsidRPr="00432B05">
        <w:rPr>
          <w:rFonts w:ascii="Helvetica" w:eastAsia="Calibri" w:hAnsi="Helvetica" w:cs="Helvetica"/>
          <w:u w:val="single"/>
        </w:rPr>
        <w:t xml:space="preserve"> shall be inspected in accordance with the compliance path selected in Section </w:t>
      </w:r>
      <w:r w:rsidRPr="00432B05">
        <w:rPr>
          <w:rFonts w:ascii="Helvetica" w:eastAsia="Calibri" w:hAnsi="Helvetica" w:cs="Helvetica"/>
          <w:color w:val="000000" w:themeColor="text1"/>
          <w:u w:val="single"/>
        </w:rPr>
        <w:t>4.2</w:t>
      </w:r>
      <w:r w:rsidRPr="00432B05">
        <w:rPr>
          <w:rFonts w:ascii="Helvetica" w:eastAsia="Calibri" w:hAnsi="Helvetica" w:cs="Helvetica"/>
          <w:u w:val="single"/>
        </w:rPr>
        <w:t>.1 and approved documentation provided in Section 4.2.2.</w:t>
      </w:r>
    </w:p>
    <w:p w14:paraId="329A2D62" w14:textId="1679D4FE" w:rsidR="08D0CC08" w:rsidRPr="00432B05" w:rsidRDefault="08D0CC08" w:rsidP="00F20991">
      <w:pPr>
        <w:spacing w:before="120" w:line="257" w:lineRule="auto"/>
        <w:ind w:left="75"/>
        <w:rPr>
          <w:rFonts w:ascii="Helvetica" w:hAnsi="Helvetica" w:cs="Helvetica"/>
        </w:rPr>
      </w:pPr>
      <w:r w:rsidRPr="00432B05">
        <w:rPr>
          <w:rFonts w:ascii="Helvetica" w:eastAsia="Calibri" w:hAnsi="Helvetica" w:cs="Helvetica"/>
          <w:b/>
          <w:u w:val="single"/>
        </w:rPr>
        <w:t>4.2.4.2 Opaque Assembly Thermal Insulation Inspections</w:t>
      </w:r>
    </w:p>
    <w:p w14:paraId="37E9C0D7" w14:textId="112FE580" w:rsidR="08D0CC08" w:rsidRPr="00432B05" w:rsidRDefault="08D0CC08" w:rsidP="00F20991">
      <w:pPr>
        <w:spacing w:line="257" w:lineRule="auto"/>
        <w:ind w:left="75"/>
        <w:rPr>
          <w:rFonts w:ascii="Helvetica" w:hAnsi="Helvetica" w:cs="Helvetica"/>
        </w:rPr>
      </w:pPr>
      <w:r w:rsidRPr="00432B05">
        <w:rPr>
          <w:rFonts w:ascii="Helvetica" w:eastAsia="Calibri" w:hAnsi="Helvetica" w:cs="Helvetica"/>
          <w:i/>
          <w:color w:val="000000" w:themeColor="text1"/>
          <w:u w:val="single"/>
        </w:rPr>
        <w:t>Opaque</w:t>
      </w:r>
      <w:r w:rsidRPr="00432B05">
        <w:rPr>
          <w:rFonts w:ascii="Helvetica" w:eastAsia="Calibri" w:hAnsi="Helvetica" w:cs="Helvetica"/>
          <w:color w:val="000000" w:themeColor="text1"/>
          <w:u w:val="single"/>
        </w:rPr>
        <w:t xml:space="preserve"> Assemblies shall be inspected </w:t>
      </w:r>
      <w:r w:rsidRPr="00432B05">
        <w:rPr>
          <w:rFonts w:ascii="Helvetica" w:eastAsia="Calibri" w:hAnsi="Helvetica" w:cs="Helvetica"/>
          <w:u w:val="single"/>
        </w:rPr>
        <w:t xml:space="preserve">in accordance with the compliance path selected in Section </w:t>
      </w:r>
      <w:r w:rsidRPr="00432B05">
        <w:rPr>
          <w:rFonts w:ascii="Helvetica" w:eastAsia="Calibri" w:hAnsi="Helvetica" w:cs="Helvetica"/>
          <w:color w:val="000000" w:themeColor="text1"/>
          <w:u w:val="single"/>
        </w:rPr>
        <w:t>4.2.1 and approved documentation provided in Section 4.2.2.</w:t>
      </w:r>
    </w:p>
    <w:p w14:paraId="3F3469F7" w14:textId="5FD1C79F" w:rsidR="08D0CC08" w:rsidRPr="00432B05" w:rsidRDefault="08D0CC08" w:rsidP="00F20991">
      <w:pPr>
        <w:spacing w:before="120" w:line="257" w:lineRule="auto"/>
        <w:ind w:left="75"/>
        <w:rPr>
          <w:rFonts w:ascii="Helvetica" w:hAnsi="Helvetica" w:cs="Helvetica"/>
        </w:rPr>
      </w:pPr>
      <w:r w:rsidRPr="00432B05">
        <w:rPr>
          <w:rFonts w:ascii="Helvetica" w:eastAsia="Calibri" w:hAnsi="Helvetica" w:cs="Helvetica"/>
          <w:b/>
          <w:u w:val="single"/>
        </w:rPr>
        <w:t>4.2.4.3 Continuous Air Barrier Inspections</w:t>
      </w:r>
    </w:p>
    <w:p w14:paraId="1D2D292A" w14:textId="47DDA0CF" w:rsidR="08D0CC08" w:rsidRPr="00432B05" w:rsidRDefault="08D0CC08" w:rsidP="00F20991">
      <w:pPr>
        <w:spacing w:line="257" w:lineRule="auto"/>
        <w:ind w:left="75"/>
        <w:rPr>
          <w:rFonts w:ascii="Helvetica" w:hAnsi="Helvetica" w:cs="Helvetica"/>
        </w:rPr>
      </w:pPr>
      <w:r w:rsidRPr="00432B05">
        <w:rPr>
          <w:rFonts w:ascii="Helvetica" w:eastAsia="Calibri" w:hAnsi="Helvetica" w:cs="Helvetica"/>
          <w:color w:val="000000" w:themeColor="text1"/>
          <w:u w:val="single"/>
        </w:rPr>
        <w:t xml:space="preserve">Where a </w:t>
      </w:r>
      <w:r w:rsidRPr="00432B05">
        <w:rPr>
          <w:rFonts w:ascii="Helvetica" w:eastAsia="Calibri" w:hAnsi="Helvetica" w:cs="Helvetica"/>
          <w:i/>
          <w:color w:val="000000" w:themeColor="text1"/>
          <w:u w:val="single"/>
        </w:rPr>
        <w:t>continuous air barrier</w:t>
      </w:r>
      <w:r w:rsidRPr="00432B05">
        <w:rPr>
          <w:rFonts w:ascii="Helvetica" w:eastAsia="Calibri" w:hAnsi="Helvetica" w:cs="Helvetica"/>
          <w:color w:val="000000" w:themeColor="text1"/>
          <w:u w:val="single"/>
        </w:rPr>
        <w:t xml:space="preserve"> is installed as a component of an</w:t>
      </w:r>
      <w:r w:rsidRPr="00432B05">
        <w:rPr>
          <w:rFonts w:ascii="Helvetica" w:eastAsia="Calibri" w:hAnsi="Helvetica" w:cs="Helvetica"/>
          <w:i/>
          <w:color w:val="000000" w:themeColor="text1"/>
          <w:u w:val="single"/>
        </w:rPr>
        <w:t xml:space="preserve"> opaque roof</w:t>
      </w:r>
      <w:r w:rsidRPr="00432B05">
        <w:rPr>
          <w:rFonts w:ascii="Helvetica" w:eastAsia="Calibri" w:hAnsi="Helvetica" w:cs="Helvetica"/>
          <w:color w:val="000000" w:themeColor="text1"/>
          <w:u w:val="single"/>
        </w:rPr>
        <w:t xml:space="preserve">, </w:t>
      </w:r>
      <w:r w:rsidRPr="00432B05">
        <w:rPr>
          <w:rFonts w:ascii="Helvetica" w:eastAsia="Calibri" w:hAnsi="Helvetica" w:cs="Helvetica"/>
          <w:i/>
          <w:color w:val="000000" w:themeColor="text1"/>
          <w:u w:val="single"/>
        </w:rPr>
        <w:t>above-grade walls</w:t>
      </w:r>
      <w:r w:rsidRPr="00432B05">
        <w:rPr>
          <w:rFonts w:ascii="Helvetica" w:eastAsia="Calibri" w:hAnsi="Helvetica" w:cs="Helvetica"/>
          <w:color w:val="000000" w:themeColor="text1"/>
          <w:u w:val="single"/>
        </w:rPr>
        <w:t xml:space="preserve"> and </w:t>
      </w:r>
      <w:r w:rsidRPr="00432B05">
        <w:rPr>
          <w:rFonts w:ascii="Helvetica" w:eastAsia="Calibri" w:hAnsi="Helvetica" w:cs="Helvetica"/>
          <w:i/>
          <w:color w:val="000000" w:themeColor="text1"/>
          <w:u w:val="single"/>
        </w:rPr>
        <w:t>below-grade walls</w:t>
      </w:r>
      <w:r w:rsidRPr="00432B05">
        <w:rPr>
          <w:rFonts w:ascii="Helvetica" w:eastAsia="Calibri" w:hAnsi="Helvetica" w:cs="Helvetica"/>
          <w:color w:val="000000" w:themeColor="text1"/>
          <w:u w:val="single"/>
        </w:rPr>
        <w:t xml:space="preserve">, or </w:t>
      </w:r>
      <w:r w:rsidRPr="00432B05">
        <w:rPr>
          <w:rFonts w:ascii="Helvetica" w:eastAsia="Calibri" w:hAnsi="Helvetica" w:cs="Helvetica"/>
          <w:i/>
          <w:color w:val="000000" w:themeColor="text1"/>
          <w:u w:val="single"/>
        </w:rPr>
        <w:t>floors</w:t>
      </w:r>
      <w:r w:rsidRPr="00432B05">
        <w:rPr>
          <w:rFonts w:ascii="Helvetica" w:eastAsia="Calibri" w:hAnsi="Helvetica" w:cs="Helvetica"/>
          <w:color w:val="000000" w:themeColor="text1"/>
          <w:u w:val="single"/>
        </w:rPr>
        <w:t xml:space="preserve">, it shall be </w:t>
      </w:r>
      <w:r w:rsidRPr="00432B05">
        <w:rPr>
          <w:rFonts w:ascii="Helvetica" w:eastAsia="Calibri" w:hAnsi="Helvetica" w:cs="Helvetica"/>
          <w:u w:val="single"/>
        </w:rPr>
        <w:t>inspected for compliance in accordance with</w:t>
      </w:r>
      <w:r w:rsidRPr="00432B05">
        <w:rPr>
          <w:rFonts w:ascii="Helvetica" w:eastAsia="Calibri" w:hAnsi="Helvetica" w:cs="Helvetica"/>
          <w:color w:val="000000" w:themeColor="text1"/>
          <w:u w:val="single"/>
        </w:rPr>
        <w:t xml:space="preserve"> Section 5.8.3.1. </w:t>
      </w:r>
      <w:r w:rsidRPr="00432B05">
        <w:rPr>
          <w:rFonts w:ascii="Helvetica" w:eastAsia="Calibri" w:hAnsi="Helvetica" w:cs="Helvetica"/>
          <w:u w:val="single"/>
        </w:rPr>
        <w:t>I</w:t>
      </w:r>
      <w:r w:rsidRPr="00432B05">
        <w:rPr>
          <w:rFonts w:ascii="Helvetica" w:eastAsia="Calibri" w:hAnsi="Helvetica" w:cs="Helvetica"/>
          <w:color w:val="000000" w:themeColor="text1"/>
          <w:u w:val="single"/>
        </w:rPr>
        <w:t xml:space="preserve">ntegration with adjoining </w:t>
      </w:r>
      <w:r w:rsidRPr="00432B05">
        <w:rPr>
          <w:rFonts w:ascii="Helvetica" w:eastAsia="Calibri" w:hAnsi="Helvetica" w:cs="Helvetica"/>
          <w:i/>
          <w:color w:val="000000" w:themeColor="text1"/>
          <w:u w:val="single"/>
        </w:rPr>
        <w:t>fenestration</w:t>
      </w:r>
      <w:r w:rsidRPr="00432B05">
        <w:rPr>
          <w:rFonts w:ascii="Helvetica" w:eastAsia="Calibri" w:hAnsi="Helvetica" w:cs="Helvetica"/>
          <w:color w:val="000000" w:themeColor="text1"/>
          <w:u w:val="single"/>
        </w:rPr>
        <w:t xml:space="preserve"> and other </w:t>
      </w:r>
      <w:r w:rsidRPr="00432B05">
        <w:rPr>
          <w:rFonts w:ascii="Helvetica" w:eastAsia="Calibri" w:hAnsi="Helvetica" w:cs="Helvetica"/>
          <w:i/>
          <w:color w:val="000000" w:themeColor="text1"/>
          <w:u w:val="single"/>
        </w:rPr>
        <w:t>continuous air barrier</w:t>
      </w:r>
      <w:r w:rsidRPr="00432B05">
        <w:rPr>
          <w:rFonts w:ascii="Helvetica" w:eastAsia="Calibri" w:hAnsi="Helvetica" w:cs="Helvetica"/>
          <w:color w:val="000000" w:themeColor="text1"/>
          <w:u w:val="single"/>
        </w:rPr>
        <w:t xml:space="preserve"> elements shall be in accordance with Section 5.4.3.1.</w:t>
      </w:r>
    </w:p>
    <w:p w14:paraId="1A5F0D28" w14:textId="2FD0BC6F" w:rsidR="08D0CC08" w:rsidRPr="00432B05" w:rsidRDefault="08D0CC08" w:rsidP="00F20991">
      <w:pPr>
        <w:spacing w:before="120" w:line="257" w:lineRule="auto"/>
        <w:ind w:left="75"/>
        <w:rPr>
          <w:rFonts w:ascii="Helvetica" w:hAnsi="Helvetica" w:cs="Helvetica"/>
        </w:rPr>
      </w:pPr>
      <w:r w:rsidRPr="00432B05">
        <w:rPr>
          <w:rFonts w:ascii="Helvetica" w:eastAsia="Calibri" w:hAnsi="Helvetica" w:cs="Helvetica"/>
          <w:b/>
          <w:u w:val="single"/>
        </w:rPr>
        <w:t>4.2.4.4 Operable Fenestration and Door Inspections</w:t>
      </w:r>
    </w:p>
    <w:p w14:paraId="4054A240" w14:textId="66B12575" w:rsidR="08D0CC08" w:rsidRPr="00432B05" w:rsidRDefault="08D0CC08" w:rsidP="00F20991">
      <w:pPr>
        <w:spacing w:line="257" w:lineRule="auto"/>
        <w:ind w:left="75"/>
        <w:rPr>
          <w:rFonts w:ascii="Helvetica" w:hAnsi="Helvetica" w:cs="Helvetica"/>
        </w:rPr>
      </w:pPr>
      <w:r w:rsidRPr="00432B05">
        <w:rPr>
          <w:rFonts w:ascii="Helvetica" w:eastAsia="Calibri" w:hAnsi="Helvetica" w:cs="Helvetica"/>
          <w:i/>
          <w:u w:val="single"/>
        </w:rPr>
        <w:t>Fenestration</w:t>
      </w:r>
      <w:r w:rsidRPr="00432B05">
        <w:rPr>
          <w:rFonts w:ascii="Helvetica" w:eastAsia="Calibri" w:hAnsi="Helvetica" w:cs="Helvetica"/>
          <w:u w:val="single"/>
        </w:rPr>
        <w:t xml:space="preserve"> and </w:t>
      </w:r>
      <w:r w:rsidRPr="00432B05">
        <w:rPr>
          <w:rFonts w:ascii="Helvetica" w:eastAsia="Calibri" w:hAnsi="Helvetica" w:cs="Helvetica"/>
          <w:i/>
          <w:u w:val="single"/>
        </w:rPr>
        <w:t>door</w:t>
      </w:r>
      <w:r w:rsidRPr="00432B05">
        <w:rPr>
          <w:rFonts w:ascii="Helvetica" w:eastAsia="Calibri" w:hAnsi="Helvetica" w:cs="Helvetica"/>
          <w:u w:val="single"/>
        </w:rPr>
        <w:t xml:space="preserve"> closers inclusive of operating mechanisms shall be installed in accordance with </w:t>
      </w:r>
      <w:r w:rsidRPr="00432B05">
        <w:rPr>
          <w:rFonts w:ascii="Helvetica" w:eastAsia="Calibri" w:hAnsi="Helvetica" w:cs="Helvetica"/>
          <w:i/>
          <w:u w:val="single"/>
        </w:rPr>
        <w:t>manufacturer’s</w:t>
      </w:r>
      <w:r w:rsidRPr="00432B05">
        <w:rPr>
          <w:rFonts w:ascii="Helvetica" w:eastAsia="Calibri" w:hAnsi="Helvetica" w:cs="Helvetica"/>
          <w:u w:val="single"/>
        </w:rPr>
        <w:t xml:space="preserve"> installation instructions. Associated seals and gaskets shall be installed accordance with </w:t>
      </w:r>
      <w:r w:rsidRPr="00432B05">
        <w:rPr>
          <w:rFonts w:ascii="Helvetica" w:eastAsia="Calibri" w:hAnsi="Helvetica" w:cs="Helvetica"/>
          <w:i/>
          <w:u w:val="single"/>
        </w:rPr>
        <w:t>manufacturer’s</w:t>
      </w:r>
      <w:r w:rsidRPr="00432B05">
        <w:rPr>
          <w:rFonts w:ascii="Helvetica" w:eastAsia="Calibri" w:hAnsi="Helvetica" w:cs="Helvetica"/>
          <w:u w:val="single"/>
        </w:rPr>
        <w:t xml:space="preserve"> installation instructions and consistent with the provisions of Section 5.4.3.</w:t>
      </w:r>
    </w:p>
    <w:p w14:paraId="6C345088" w14:textId="2CC1DB20" w:rsidR="08D0CC08" w:rsidRPr="00432B05" w:rsidRDefault="08D0CC08" w:rsidP="00F20991">
      <w:pPr>
        <w:spacing w:before="120" w:line="257" w:lineRule="auto"/>
        <w:ind w:left="75"/>
        <w:rPr>
          <w:rFonts w:ascii="Helvetica" w:hAnsi="Helvetica" w:cs="Helvetica"/>
        </w:rPr>
      </w:pPr>
      <w:r w:rsidRPr="00432B05">
        <w:rPr>
          <w:rFonts w:ascii="Helvetica" w:eastAsia="Calibri" w:hAnsi="Helvetica" w:cs="Helvetica"/>
          <w:b/>
          <w:u w:val="single"/>
        </w:rPr>
        <w:t>4.2.4.5 Loading Dock Weatherseals Inspections</w:t>
      </w:r>
    </w:p>
    <w:p w14:paraId="4139B116" w14:textId="0D408467" w:rsidR="08D0CC08" w:rsidRPr="00432B05" w:rsidRDefault="08D0CC08" w:rsidP="00F20991">
      <w:pPr>
        <w:spacing w:line="257" w:lineRule="auto"/>
        <w:ind w:left="75"/>
        <w:rPr>
          <w:rFonts w:ascii="Helvetica" w:hAnsi="Helvetica" w:cs="Helvetica"/>
        </w:rPr>
      </w:pPr>
      <w:r w:rsidRPr="00432B05">
        <w:rPr>
          <w:rFonts w:ascii="Helvetica" w:eastAsia="Calibri" w:hAnsi="Helvetica" w:cs="Helvetica"/>
          <w:u w:val="single"/>
        </w:rPr>
        <w:t>Lo</w:t>
      </w:r>
      <w:r w:rsidRPr="00432B05">
        <w:rPr>
          <w:rFonts w:ascii="Helvetica" w:eastAsia="Calibri" w:hAnsi="Helvetica" w:cs="Helvetica"/>
          <w:color w:val="000000" w:themeColor="text1"/>
          <w:u w:val="single"/>
        </w:rPr>
        <w:t>ading dock, weatherseals shall be inspected for installation and to verify that the seals are in good condition.</w:t>
      </w:r>
    </w:p>
    <w:p w14:paraId="075468BD" w14:textId="1EDAD699" w:rsidR="08D0CC08" w:rsidRPr="00432B05" w:rsidRDefault="08D0CC08" w:rsidP="00F20991">
      <w:pPr>
        <w:spacing w:before="120"/>
        <w:ind w:left="75"/>
        <w:jc w:val="both"/>
        <w:rPr>
          <w:rFonts w:ascii="Helvetica" w:hAnsi="Helvetica" w:cs="Helvetica"/>
        </w:rPr>
      </w:pPr>
      <w:r w:rsidRPr="00432B05">
        <w:rPr>
          <w:rFonts w:ascii="Helvetica" w:eastAsia="Calibri" w:hAnsi="Helvetica" w:cs="Helvetica"/>
          <w:b/>
          <w:u w:val="single"/>
        </w:rPr>
        <w:t>4.2.4.6</w:t>
      </w:r>
      <w:r w:rsidRPr="00432B05">
        <w:rPr>
          <w:rFonts w:ascii="Helvetica" w:eastAsia="Calibri" w:hAnsi="Helvetica" w:cs="Helvetica"/>
          <w:u w:val="single"/>
        </w:rPr>
        <w:t xml:space="preserve"> </w:t>
      </w:r>
      <w:r w:rsidRPr="00432B05">
        <w:rPr>
          <w:rFonts w:ascii="Helvetica" w:eastAsia="Calibri" w:hAnsi="Helvetica" w:cs="Helvetica"/>
          <w:b/>
          <w:u w:val="single"/>
        </w:rPr>
        <w:t>Other Inspections</w:t>
      </w:r>
    </w:p>
    <w:p w14:paraId="2CF3D869" w14:textId="32045A5A" w:rsidR="08D0CC08" w:rsidRPr="00432B05" w:rsidRDefault="08D0CC08" w:rsidP="00F20991">
      <w:pPr>
        <w:spacing w:line="257" w:lineRule="auto"/>
        <w:ind w:left="75"/>
        <w:rPr>
          <w:rFonts w:ascii="Helvetica" w:hAnsi="Helvetica" w:cs="Helvetica"/>
        </w:rPr>
      </w:pPr>
      <w:r w:rsidRPr="00432B05">
        <w:rPr>
          <w:rFonts w:ascii="Helvetica" w:eastAsia="Calibri" w:hAnsi="Helvetica" w:cs="Helvetica"/>
          <w:u w:val="single"/>
        </w:rPr>
        <w:t xml:space="preserve">Other inspections related to mechanical, plumbing, lighting and other equipment or shall be inspected </w:t>
      </w:r>
      <w:r w:rsidRPr="00432B05">
        <w:rPr>
          <w:rFonts w:ascii="Helvetica" w:eastAsia="Calibri" w:hAnsi="Helvetica" w:cs="Helvetica"/>
          <w:color w:val="000000" w:themeColor="text1"/>
          <w:u w:val="single"/>
        </w:rPr>
        <w:t>in accordance with</w:t>
      </w:r>
      <w:r w:rsidRPr="00432B05">
        <w:rPr>
          <w:rFonts w:ascii="Helvetica" w:eastAsia="Calibri" w:hAnsi="Helvetica" w:cs="Helvetica"/>
          <w:u w:val="single"/>
        </w:rPr>
        <w:t xml:space="preserve"> </w:t>
      </w:r>
      <w:r w:rsidRPr="00432B05">
        <w:rPr>
          <w:rFonts w:ascii="Helvetica" w:eastAsia="Calibri" w:hAnsi="Helvetica" w:cs="Helvetica"/>
          <w:color w:val="000000" w:themeColor="text1"/>
          <w:u w:val="single"/>
        </w:rPr>
        <w:t xml:space="preserve">the compliance path selected in Section 4.2.1 and approved documentation provided in Section 4.2.2 or as otherwise required by the </w:t>
      </w:r>
      <w:r w:rsidRPr="00432B05">
        <w:rPr>
          <w:rFonts w:ascii="Helvetica" w:eastAsia="Calibri" w:hAnsi="Helvetica" w:cs="Helvetica"/>
          <w:i/>
          <w:color w:val="000000" w:themeColor="text1"/>
          <w:u w:val="single"/>
        </w:rPr>
        <w:t>building official</w:t>
      </w:r>
      <w:r w:rsidRPr="00432B05">
        <w:rPr>
          <w:rFonts w:ascii="Helvetica" w:eastAsia="Calibri" w:hAnsi="Helvetica" w:cs="Helvetica"/>
          <w:color w:val="000000" w:themeColor="text1"/>
          <w:u w:val="single"/>
        </w:rPr>
        <w:t>.</w:t>
      </w:r>
    </w:p>
    <w:p w14:paraId="10371F36" w14:textId="41BFF422" w:rsidR="08D0CC08" w:rsidRDefault="51889860" w:rsidP="00F20991">
      <w:pPr>
        <w:pStyle w:val="Heading2"/>
        <w:ind w:left="255"/>
      </w:pPr>
      <w:bookmarkStart w:id="102" w:name="_Toc110849879"/>
      <w:r w:rsidRPr="6DE74D72">
        <w:rPr>
          <w:rFonts w:eastAsia="Oswald" w:cs="Oswald"/>
        </w:rPr>
        <w:t xml:space="preserve">Amendments to Restructure </w:t>
      </w:r>
      <w:r w:rsidR="0141859A" w:rsidRPr="260911F0">
        <w:rPr>
          <w:rFonts w:eastAsia="Oswald" w:cs="Oswald"/>
        </w:rPr>
        <w:t xml:space="preserve">and Amend </w:t>
      </w:r>
      <w:r w:rsidRPr="6DE74D72">
        <w:rPr>
          <w:rFonts w:eastAsia="Oswald" w:cs="Oswald"/>
        </w:rPr>
        <w:t>Section 5.1 New Buildings</w:t>
      </w:r>
      <w:bookmarkEnd w:id="102"/>
    </w:p>
    <w:p w14:paraId="669A9BCF" w14:textId="7649E0A8" w:rsidR="08D0CC08" w:rsidRDefault="08D0CC08" w:rsidP="00F20991">
      <w:r w:rsidRPr="08D0CC08">
        <w:t xml:space="preserve"> </w:t>
      </w:r>
    </w:p>
    <w:p w14:paraId="188EBED3" w14:textId="0A2CF1BE" w:rsidR="08D0CC08" w:rsidRPr="00432B05" w:rsidRDefault="08D0CC08" w:rsidP="00F20991">
      <w:pPr>
        <w:rPr>
          <w:rFonts w:ascii="Helvetica" w:hAnsi="Helvetica" w:cs="Helvetica"/>
        </w:rPr>
      </w:pPr>
      <w:r w:rsidRPr="4C89AD3E">
        <w:rPr>
          <w:rFonts w:ascii="Helvetica" w:hAnsi="Helvetica" w:cs="Helvetica"/>
        </w:rPr>
        <w:t xml:space="preserve">Amend </w:t>
      </w:r>
      <w:r w:rsidRPr="00432B05">
        <w:rPr>
          <w:rFonts w:ascii="Helvetica" w:hAnsi="Helvetica" w:cs="Helvetica"/>
        </w:rPr>
        <w:t>Sections 5.1.2 through 5.1.5 of ASHRAE 90.1-2019 as follows:</w:t>
      </w:r>
    </w:p>
    <w:p w14:paraId="6D712A90" w14:textId="1C9BBA33" w:rsidR="08D0CC08" w:rsidRPr="00432B05" w:rsidRDefault="08D0CC08" w:rsidP="00F20991">
      <w:pPr>
        <w:spacing w:line="257" w:lineRule="auto"/>
        <w:rPr>
          <w:rFonts w:ascii="Helvetica" w:hAnsi="Helvetica" w:cs="Helvetica"/>
        </w:rPr>
      </w:pPr>
      <w:r w:rsidRPr="00432B05">
        <w:rPr>
          <w:rFonts w:ascii="Helvetica" w:hAnsi="Helvetica" w:cs="Helvetica"/>
        </w:rPr>
        <w:t xml:space="preserve"> </w:t>
      </w:r>
    </w:p>
    <w:p w14:paraId="3397432F" w14:textId="1C2981DC" w:rsidR="08D0CC08" w:rsidRPr="00432B05" w:rsidRDefault="08D0CC08" w:rsidP="00F20991">
      <w:pPr>
        <w:spacing w:line="257" w:lineRule="auto"/>
        <w:rPr>
          <w:rFonts w:ascii="Helvetica" w:hAnsi="Helvetica" w:cs="Helvetica"/>
        </w:rPr>
      </w:pPr>
      <w:r w:rsidRPr="00432B05">
        <w:rPr>
          <w:rFonts w:ascii="Helvetica" w:eastAsia="Calibri" w:hAnsi="Helvetica" w:cs="Helvetica"/>
          <w:b/>
        </w:rPr>
        <w:t>5.1</w:t>
      </w:r>
      <w:r w:rsidRPr="00432B05">
        <w:rPr>
          <w:rFonts w:ascii="Helvetica" w:hAnsi="Helvetica" w:cs="Helvetica"/>
        </w:rPr>
        <w:tab/>
      </w:r>
      <w:r w:rsidRPr="00432B05">
        <w:rPr>
          <w:rFonts w:ascii="Helvetica" w:eastAsia="Calibri" w:hAnsi="Helvetica" w:cs="Helvetica"/>
          <w:b/>
        </w:rPr>
        <w:t>General</w:t>
      </w:r>
    </w:p>
    <w:p w14:paraId="54541ED5" w14:textId="651FF8B1" w:rsidR="08D0CC08" w:rsidRPr="00432B05" w:rsidRDefault="08D0CC08" w:rsidP="00F20991">
      <w:pPr>
        <w:tabs>
          <w:tab w:val="left" w:pos="360"/>
          <w:tab w:val="left" w:pos="720"/>
        </w:tabs>
        <w:spacing w:before="120"/>
        <w:ind w:left="75"/>
        <w:rPr>
          <w:rFonts w:ascii="Helvetica" w:hAnsi="Helvetica" w:cs="Helvetica"/>
        </w:rPr>
      </w:pPr>
      <w:r w:rsidRPr="00432B05">
        <w:rPr>
          <w:rFonts w:ascii="Helvetica" w:eastAsia="Calibri" w:hAnsi="Helvetica" w:cs="Helvetica"/>
          <w:b/>
        </w:rPr>
        <w:t>5.1.1</w:t>
      </w:r>
      <w:r w:rsidRPr="00432B05">
        <w:rPr>
          <w:rFonts w:ascii="Helvetica" w:hAnsi="Helvetica" w:cs="Helvetica"/>
        </w:rPr>
        <w:tab/>
      </w:r>
      <w:r w:rsidRPr="00432B05">
        <w:rPr>
          <w:rFonts w:ascii="Helvetica" w:eastAsia="Calibri" w:hAnsi="Helvetica" w:cs="Helvetica"/>
          <w:b/>
        </w:rPr>
        <w:t>Scope</w:t>
      </w:r>
    </w:p>
    <w:p w14:paraId="560118D0" w14:textId="42DE2E9E" w:rsidR="08D0CC08" w:rsidRPr="00432B05" w:rsidRDefault="08D0CC08" w:rsidP="00F20991">
      <w:pPr>
        <w:ind w:firstLine="360"/>
        <w:jc w:val="both"/>
        <w:rPr>
          <w:rFonts w:ascii="Helvetica" w:hAnsi="Helvetica" w:cs="Helvetica"/>
        </w:rPr>
      </w:pPr>
      <w:r w:rsidRPr="00432B05">
        <w:rPr>
          <w:rFonts w:ascii="Helvetica" w:eastAsia="Calibri" w:hAnsi="Helvetica" w:cs="Helvetica"/>
        </w:rPr>
        <w:t xml:space="preserve">Section 5 specifies requirements for the </w:t>
      </w:r>
      <w:r w:rsidRPr="00432B05">
        <w:rPr>
          <w:rFonts w:ascii="Helvetica" w:eastAsia="Calibri" w:hAnsi="Helvetica" w:cs="Helvetica"/>
          <w:i/>
        </w:rPr>
        <w:t>building envelope</w:t>
      </w:r>
      <w:r w:rsidRPr="00432B05">
        <w:rPr>
          <w:rFonts w:ascii="Helvetica" w:eastAsia="Calibri" w:hAnsi="Helvetica" w:cs="Helvetica"/>
        </w:rPr>
        <w:t>.</w:t>
      </w:r>
    </w:p>
    <w:p w14:paraId="36B9CA08" w14:textId="2D78A587" w:rsidR="08D0CC08" w:rsidRPr="00432B05" w:rsidRDefault="08D0CC08" w:rsidP="00F20991">
      <w:pPr>
        <w:tabs>
          <w:tab w:val="left" w:pos="360"/>
          <w:tab w:val="left" w:pos="720"/>
        </w:tabs>
        <w:spacing w:before="120"/>
        <w:ind w:left="75"/>
        <w:rPr>
          <w:rFonts w:ascii="Helvetica" w:hAnsi="Helvetica" w:cs="Helvetica"/>
        </w:rPr>
      </w:pPr>
      <w:r w:rsidRPr="00432B05">
        <w:rPr>
          <w:rFonts w:ascii="Helvetica" w:eastAsia="Calibri" w:hAnsi="Helvetica" w:cs="Helvetica"/>
          <w:b/>
          <w:u w:val="single"/>
        </w:rPr>
        <w:t>5.1.2</w:t>
      </w:r>
      <w:r w:rsidRPr="00432B05">
        <w:rPr>
          <w:rFonts w:ascii="Helvetica" w:hAnsi="Helvetica" w:cs="Helvetica"/>
        </w:rPr>
        <w:tab/>
      </w:r>
      <w:r w:rsidRPr="00432B05">
        <w:rPr>
          <w:rFonts w:ascii="Helvetica" w:eastAsia="Calibri" w:hAnsi="Helvetica" w:cs="Helvetica"/>
          <w:b/>
          <w:u w:val="single"/>
        </w:rPr>
        <w:t>New Buildings</w:t>
      </w:r>
    </w:p>
    <w:p w14:paraId="4A626297" w14:textId="47EB10BD" w:rsidR="08D0CC08" w:rsidRPr="00432B05" w:rsidRDefault="08D0CC08" w:rsidP="00F20991">
      <w:pPr>
        <w:spacing w:line="257" w:lineRule="auto"/>
        <w:ind w:left="75"/>
        <w:rPr>
          <w:rFonts w:ascii="Helvetica" w:hAnsi="Helvetica" w:cs="Helvetica"/>
        </w:rPr>
      </w:pPr>
      <w:r w:rsidRPr="00432B05">
        <w:rPr>
          <w:rFonts w:ascii="Helvetica" w:eastAsia="Calibri" w:hAnsi="Helvetica" w:cs="Helvetica"/>
          <w:i/>
          <w:u w:val="single"/>
        </w:rPr>
        <w:t>Building envelope</w:t>
      </w:r>
      <w:r w:rsidRPr="00432B05">
        <w:rPr>
          <w:rFonts w:ascii="Helvetica" w:eastAsia="Calibri" w:hAnsi="Helvetica" w:cs="Helvetica"/>
          <w:u w:val="single"/>
        </w:rPr>
        <w:t xml:space="preserve"> components installed in new</w:t>
      </w:r>
      <w:r w:rsidRPr="00432B05">
        <w:rPr>
          <w:rFonts w:ascii="Helvetica" w:eastAsia="Calibri" w:hAnsi="Helvetica" w:cs="Helvetica"/>
          <w:i/>
          <w:u w:val="single"/>
        </w:rPr>
        <w:t xml:space="preserve"> buildings</w:t>
      </w:r>
      <w:r w:rsidRPr="00432B05">
        <w:rPr>
          <w:rFonts w:ascii="Helvetica" w:eastAsia="Calibri" w:hAnsi="Helvetica" w:cs="Helvetica"/>
          <w:u w:val="single"/>
        </w:rPr>
        <w:t xml:space="preserve"> shall comply with the requirements of section 5.2.</w:t>
      </w:r>
    </w:p>
    <w:p w14:paraId="595ABF88" w14:textId="66D6210D" w:rsidR="08D0CC08" w:rsidRPr="00432B05" w:rsidRDefault="08D0CC08" w:rsidP="00F20991">
      <w:pPr>
        <w:tabs>
          <w:tab w:val="left" w:pos="360"/>
          <w:tab w:val="left" w:pos="720"/>
        </w:tabs>
        <w:spacing w:before="120"/>
        <w:ind w:left="75"/>
        <w:rPr>
          <w:rFonts w:ascii="Helvetica" w:hAnsi="Helvetica" w:cs="Helvetica"/>
        </w:rPr>
      </w:pPr>
      <w:r w:rsidRPr="00432B05">
        <w:rPr>
          <w:rFonts w:ascii="Helvetica" w:eastAsia="Calibri" w:hAnsi="Helvetica" w:cs="Helvetica"/>
          <w:b/>
          <w:u w:val="single"/>
        </w:rPr>
        <w:t>5.1.3</w:t>
      </w:r>
      <w:r w:rsidRPr="00432B05">
        <w:rPr>
          <w:rFonts w:ascii="Helvetica" w:hAnsi="Helvetica" w:cs="Helvetica"/>
        </w:rPr>
        <w:tab/>
      </w:r>
      <w:r w:rsidRPr="00432B05">
        <w:rPr>
          <w:rFonts w:ascii="Helvetica" w:eastAsia="Calibri" w:hAnsi="Helvetica" w:cs="Helvetica"/>
          <w:b/>
          <w:u w:val="single"/>
        </w:rPr>
        <w:t>Additions to existing buildings</w:t>
      </w:r>
    </w:p>
    <w:p w14:paraId="27E19822" w14:textId="539CBA99" w:rsidR="08D0CC08" w:rsidRPr="00432B05" w:rsidRDefault="08D0CC08" w:rsidP="00F20991">
      <w:pPr>
        <w:spacing w:line="257" w:lineRule="auto"/>
        <w:ind w:left="75"/>
        <w:rPr>
          <w:rFonts w:ascii="Helvetica" w:hAnsi="Helvetica" w:cs="Helvetica"/>
        </w:rPr>
      </w:pPr>
      <w:r w:rsidRPr="00432B05">
        <w:rPr>
          <w:rFonts w:ascii="Helvetica" w:eastAsia="Calibri" w:hAnsi="Helvetica" w:cs="Helvetica"/>
          <w:i/>
          <w:u w:val="single"/>
        </w:rPr>
        <w:t>Building envelope</w:t>
      </w:r>
      <w:r w:rsidRPr="00432B05">
        <w:rPr>
          <w:rFonts w:ascii="Helvetica" w:eastAsia="Calibri" w:hAnsi="Helvetica" w:cs="Helvetica"/>
          <w:u w:val="single"/>
        </w:rPr>
        <w:t xml:space="preserve"> components installed in </w:t>
      </w:r>
      <w:r w:rsidRPr="00432B05">
        <w:rPr>
          <w:rFonts w:ascii="Helvetica" w:eastAsia="Calibri" w:hAnsi="Helvetica" w:cs="Helvetica"/>
          <w:i/>
          <w:u w:val="single"/>
        </w:rPr>
        <w:t>additions</w:t>
      </w:r>
      <w:r w:rsidRPr="00432B05">
        <w:rPr>
          <w:rFonts w:ascii="Helvetica" w:eastAsia="Calibri" w:hAnsi="Helvetica" w:cs="Helvetica"/>
          <w:u w:val="single"/>
        </w:rPr>
        <w:t xml:space="preserve"> shall comply with the requirements of section 5.2.</w:t>
      </w:r>
    </w:p>
    <w:p w14:paraId="31C6F764" w14:textId="49A13F77" w:rsidR="08D0CC08" w:rsidRPr="00432B05" w:rsidRDefault="08D0CC08" w:rsidP="00F20991">
      <w:pPr>
        <w:tabs>
          <w:tab w:val="left" w:pos="0"/>
          <w:tab w:val="left" w:pos="360"/>
          <w:tab w:val="left" w:pos="720"/>
        </w:tabs>
        <w:spacing w:before="120"/>
        <w:rPr>
          <w:rFonts w:ascii="Helvetica" w:hAnsi="Helvetica" w:cs="Helvetica"/>
        </w:rPr>
      </w:pPr>
      <w:r w:rsidRPr="00432B05">
        <w:rPr>
          <w:rFonts w:ascii="Helvetica" w:eastAsia="Calibri" w:hAnsi="Helvetica" w:cs="Helvetica"/>
          <w:b/>
        </w:rPr>
        <w:t xml:space="preserve"> </w:t>
      </w:r>
      <w:r w:rsidRPr="00432B05">
        <w:rPr>
          <w:rFonts w:ascii="Helvetica" w:eastAsia="Calibri" w:hAnsi="Helvetica" w:cs="Helvetica"/>
          <w:i/>
        </w:rPr>
        <w:t>… renumber section 5.1.2 to 5.1.6</w:t>
      </w:r>
    </w:p>
    <w:p w14:paraId="77016AAD" w14:textId="1F5C9C9B" w:rsidR="08D0CC08" w:rsidRDefault="08D0CC08" w:rsidP="00F20991">
      <w:pPr>
        <w:tabs>
          <w:tab w:val="left" w:pos="360"/>
          <w:tab w:val="left" w:pos="720"/>
        </w:tabs>
        <w:spacing w:before="120"/>
      </w:pPr>
      <w:r w:rsidRPr="00432B05">
        <w:rPr>
          <w:rFonts w:ascii="Helvetica" w:eastAsia="Calibri" w:hAnsi="Helvetica" w:cs="Helvetica"/>
          <w:b/>
          <w:strike/>
        </w:rPr>
        <w:t>5.1.2</w:t>
      </w:r>
      <w:r w:rsidRPr="00432B05">
        <w:rPr>
          <w:rFonts w:ascii="Helvetica" w:eastAsia="Calibri" w:hAnsi="Helvetica" w:cs="Helvetica"/>
          <w:b/>
        </w:rPr>
        <w:t xml:space="preserve"> </w:t>
      </w:r>
      <w:r w:rsidRPr="00432B05">
        <w:rPr>
          <w:rFonts w:ascii="Helvetica" w:eastAsia="Calibri" w:hAnsi="Helvetica" w:cs="Helvetica"/>
          <w:b/>
          <w:u w:val="single"/>
        </w:rPr>
        <w:t>5.1.6</w:t>
      </w:r>
      <w:r w:rsidRPr="00432B05">
        <w:rPr>
          <w:rFonts w:ascii="Helvetica" w:hAnsi="Helvetica" w:cs="Helvetica"/>
        </w:rPr>
        <w:tab/>
      </w:r>
      <w:r w:rsidRPr="00432B05">
        <w:rPr>
          <w:rFonts w:ascii="Helvetica" w:eastAsia="Calibri" w:hAnsi="Helvetica" w:cs="Helvetica"/>
          <w:b/>
          <w:u w:val="single"/>
        </w:rPr>
        <w:t>Space Conditioning Categories</w:t>
      </w:r>
      <w:r w:rsidRPr="08D0CC08">
        <w:rPr>
          <w:rFonts w:ascii="Calibri" w:eastAsia="Calibri" w:hAnsi="Calibri" w:cs="Calibri"/>
          <w:b/>
          <w:bCs/>
          <w:sz w:val="22"/>
          <w:szCs w:val="22"/>
          <w:u w:val="single"/>
        </w:rPr>
        <w:t xml:space="preserve"> </w:t>
      </w:r>
    </w:p>
    <w:p w14:paraId="3391CD66" w14:textId="16D35DA6" w:rsidR="08D0CC08" w:rsidRPr="00432B05" w:rsidRDefault="08D0CC08" w:rsidP="00F20991">
      <w:pPr>
        <w:tabs>
          <w:tab w:val="left" w:pos="360"/>
          <w:tab w:val="left" w:pos="720"/>
        </w:tabs>
        <w:spacing w:before="120" w:line="216" w:lineRule="auto"/>
        <w:ind w:left="435"/>
        <w:rPr>
          <w:rFonts w:ascii="Helvetica" w:hAnsi="Helvetica" w:cs="Helvetica"/>
        </w:rPr>
      </w:pPr>
      <w:r w:rsidRPr="00432B05">
        <w:rPr>
          <w:rFonts w:ascii="Helvetica" w:eastAsia="Calibri" w:hAnsi="Helvetica" w:cs="Helvetica"/>
          <w:b/>
          <w:strike/>
        </w:rPr>
        <w:t>5.1.2.1</w:t>
      </w:r>
      <w:r w:rsidRPr="00432B05">
        <w:rPr>
          <w:rFonts w:ascii="Helvetica" w:eastAsia="Calibri" w:hAnsi="Helvetica" w:cs="Helvetica"/>
          <w:b/>
        </w:rPr>
        <w:t xml:space="preserve"> </w:t>
      </w:r>
      <w:r w:rsidRPr="00432B05">
        <w:rPr>
          <w:rFonts w:ascii="Helvetica" w:eastAsia="Calibri" w:hAnsi="Helvetica" w:cs="Helvetica"/>
          <w:b/>
          <w:u w:val="single"/>
        </w:rPr>
        <w:t>5.1.6.1</w:t>
      </w:r>
    </w:p>
    <w:p w14:paraId="5D201CF9" w14:textId="3CDEABC5" w:rsidR="08D0CC08" w:rsidRPr="00432B05" w:rsidRDefault="08D0CC08" w:rsidP="00F20991">
      <w:pPr>
        <w:ind w:left="435"/>
        <w:rPr>
          <w:rFonts w:ascii="Helvetica" w:hAnsi="Helvetica" w:cs="Helvetica"/>
        </w:rPr>
      </w:pPr>
      <w:r w:rsidRPr="00432B05">
        <w:rPr>
          <w:rFonts w:ascii="Helvetica" w:eastAsia="Calibri" w:hAnsi="Helvetica" w:cs="Helvetica"/>
        </w:rPr>
        <w:t xml:space="preserve">Separate </w:t>
      </w:r>
      <w:r w:rsidRPr="00432B05">
        <w:rPr>
          <w:rFonts w:ascii="Helvetica" w:eastAsia="Calibri" w:hAnsi="Helvetica" w:cs="Helvetica"/>
          <w:i/>
        </w:rPr>
        <w:t xml:space="preserve">building envelope </w:t>
      </w:r>
      <w:r w:rsidRPr="00432B05">
        <w:rPr>
          <w:rFonts w:ascii="Helvetica" w:eastAsia="Calibri" w:hAnsi="Helvetica" w:cs="Helvetica"/>
        </w:rPr>
        <w:t xml:space="preserve">requirements are specified for (a) </w:t>
      </w:r>
      <w:r w:rsidRPr="00432B05">
        <w:rPr>
          <w:rFonts w:ascii="Helvetica" w:eastAsia="Calibri" w:hAnsi="Helvetica" w:cs="Helvetica"/>
          <w:i/>
        </w:rPr>
        <w:t xml:space="preserve">nonresidential conditioned </w:t>
      </w:r>
      <w:r w:rsidRPr="00432B05">
        <w:rPr>
          <w:rFonts w:ascii="Helvetica" w:eastAsia="Calibri" w:hAnsi="Helvetica" w:cs="Helvetica"/>
        </w:rPr>
        <w:t>space, (b) residential conditioned space, and (c) semiheated space.</w:t>
      </w:r>
    </w:p>
    <w:p w14:paraId="60D7D0AB" w14:textId="25FCE7F2" w:rsidR="08D0CC08" w:rsidRPr="00432B05" w:rsidRDefault="08D0CC08" w:rsidP="00F20991">
      <w:pPr>
        <w:tabs>
          <w:tab w:val="left" w:pos="360"/>
          <w:tab w:val="left" w:pos="720"/>
        </w:tabs>
        <w:spacing w:before="120" w:line="216" w:lineRule="auto"/>
        <w:ind w:left="435"/>
        <w:rPr>
          <w:rFonts w:ascii="Helvetica" w:hAnsi="Helvetica" w:cs="Helvetica"/>
        </w:rPr>
      </w:pPr>
      <w:r w:rsidRPr="00432B05">
        <w:rPr>
          <w:rFonts w:ascii="Helvetica" w:eastAsia="Calibri" w:hAnsi="Helvetica" w:cs="Helvetica"/>
          <w:b/>
          <w:strike/>
        </w:rPr>
        <w:t>5.1.2.</w:t>
      </w:r>
      <w:r w:rsidRPr="00432B05">
        <w:rPr>
          <w:rFonts w:ascii="Helvetica" w:eastAsia="Calibri" w:hAnsi="Helvetica" w:cs="Helvetica"/>
          <w:b/>
          <w:strike/>
          <w:color w:val="000000" w:themeColor="text1"/>
        </w:rPr>
        <w:t>2</w:t>
      </w:r>
      <w:r w:rsidRPr="00432B05">
        <w:rPr>
          <w:rFonts w:ascii="Helvetica" w:eastAsia="Calibri" w:hAnsi="Helvetica" w:cs="Helvetica"/>
          <w:b/>
        </w:rPr>
        <w:t xml:space="preserve"> </w:t>
      </w:r>
      <w:r w:rsidRPr="00432B05">
        <w:rPr>
          <w:rFonts w:ascii="Helvetica" w:eastAsia="Calibri" w:hAnsi="Helvetica" w:cs="Helvetica"/>
          <w:b/>
          <w:u w:val="single"/>
        </w:rPr>
        <w:t>5.1.6.</w:t>
      </w:r>
      <w:r w:rsidRPr="00432B05">
        <w:rPr>
          <w:rFonts w:ascii="Helvetica" w:eastAsia="Calibri" w:hAnsi="Helvetica" w:cs="Helvetica"/>
          <w:b/>
          <w:color w:val="000000" w:themeColor="text1"/>
          <w:u w:val="single"/>
        </w:rPr>
        <w:t>2</w:t>
      </w:r>
    </w:p>
    <w:p w14:paraId="4CF26575" w14:textId="242787EE" w:rsidR="08D0CC08" w:rsidRPr="00432B05" w:rsidRDefault="08D0CC08" w:rsidP="00F20991">
      <w:pPr>
        <w:ind w:left="435"/>
        <w:rPr>
          <w:rFonts w:ascii="Helvetica" w:hAnsi="Helvetica" w:cs="Helvetica"/>
        </w:rPr>
      </w:pPr>
      <w:r w:rsidRPr="00432B05">
        <w:rPr>
          <w:rFonts w:ascii="Helvetica" w:eastAsia="Calibri" w:hAnsi="Helvetica" w:cs="Helvetica"/>
        </w:rPr>
        <w:t xml:space="preserve">The minimum </w:t>
      </w:r>
      <w:r w:rsidRPr="00432B05">
        <w:rPr>
          <w:rFonts w:ascii="Helvetica" w:eastAsia="Calibri" w:hAnsi="Helvetica" w:cs="Helvetica"/>
          <w:i/>
        </w:rPr>
        <w:t xml:space="preserve">skylight </w:t>
      </w:r>
      <w:r w:rsidRPr="00432B05">
        <w:rPr>
          <w:rFonts w:ascii="Helvetica" w:eastAsia="Calibri" w:hAnsi="Helvetica" w:cs="Helvetica"/>
        </w:rPr>
        <w:t xml:space="preserve">area requirements in Section 5.5.4.2.3 are also specified for </w:t>
      </w:r>
      <w:r w:rsidRPr="00432B05">
        <w:rPr>
          <w:rFonts w:ascii="Helvetica" w:eastAsia="Calibri" w:hAnsi="Helvetica" w:cs="Helvetica"/>
          <w:i/>
        </w:rPr>
        <w:t>unconditioned spaces</w:t>
      </w:r>
      <w:r w:rsidRPr="00432B05">
        <w:rPr>
          <w:rFonts w:ascii="Helvetica" w:eastAsia="Calibri" w:hAnsi="Helvetica" w:cs="Helvetica"/>
        </w:rPr>
        <w:t>.</w:t>
      </w:r>
    </w:p>
    <w:p w14:paraId="2B278A4F" w14:textId="40A3973F" w:rsidR="08D0CC08" w:rsidRPr="00432B05" w:rsidRDefault="08D0CC08" w:rsidP="00F20991">
      <w:pPr>
        <w:tabs>
          <w:tab w:val="left" w:pos="360"/>
          <w:tab w:val="left" w:pos="720"/>
        </w:tabs>
        <w:spacing w:before="120" w:line="216" w:lineRule="auto"/>
        <w:ind w:left="435"/>
        <w:rPr>
          <w:rFonts w:ascii="Helvetica" w:hAnsi="Helvetica" w:cs="Helvetica"/>
        </w:rPr>
      </w:pPr>
      <w:r w:rsidRPr="00432B05">
        <w:rPr>
          <w:rFonts w:ascii="Helvetica" w:eastAsia="Calibri" w:hAnsi="Helvetica" w:cs="Helvetica"/>
          <w:b/>
          <w:strike/>
        </w:rPr>
        <w:t>5.1.2.</w:t>
      </w:r>
      <w:r w:rsidRPr="00432B05">
        <w:rPr>
          <w:rFonts w:ascii="Helvetica" w:eastAsia="Calibri" w:hAnsi="Helvetica" w:cs="Helvetica"/>
          <w:b/>
          <w:strike/>
          <w:color w:val="000000" w:themeColor="text1"/>
        </w:rPr>
        <w:t>3</w:t>
      </w:r>
      <w:r w:rsidRPr="00432B05">
        <w:rPr>
          <w:rFonts w:ascii="Helvetica" w:eastAsia="Calibri" w:hAnsi="Helvetica" w:cs="Helvetica"/>
          <w:b/>
        </w:rPr>
        <w:t xml:space="preserve"> </w:t>
      </w:r>
      <w:r w:rsidRPr="00432B05">
        <w:rPr>
          <w:rFonts w:ascii="Helvetica" w:eastAsia="Calibri" w:hAnsi="Helvetica" w:cs="Helvetica"/>
          <w:b/>
          <w:u w:val="single"/>
        </w:rPr>
        <w:t>5.1.6.</w:t>
      </w:r>
      <w:r w:rsidRPr="00432B05">
        <w:rPr>
          <w:rFonts w:ascii="Helvetica" w:eastAsia="Calibri" w:hAnsi="Helvetica" w:cs="Helvetica"/>
          <w:b/>
          <w:color w:val="000000" w:themeColor="text1"/>
          <w:u w:val="single"/>
        </w:rPr>
        <w:t>3</w:t>
      </w:r>
    </w:p>
    <w:p w14:paraId="730BEA55" w14:textId="2B8A2B52" w:rsidR="08D0CC08" w:rsidRPr="00432B05" w:rsidRDefault="08D0CC08" w:rsidP="00F20991">
      <w:pPr>
        <w:ind w:left="435"/>
        <w:rPr>
          <w:rFonts w:ascii="Helvetica" w:hAnsi="Helvetica" w:cs="Helvetica"/>
        </w:rPr>
      </w:pPr>
      <w:r w:rsidRPr="00432B05">
        <w:rPr>
          <w:rFonts w:ascii="Helvetica" w:eastAsia="Calibri" w:hAnsi="Helvetica" w:cs="Helvetica"/>
          <w:i/>
        </w:rPr>
        <w:t xml:space="preserve">Spaces </w:t>
      </w:r>
      <w:r w:rsidRPr="00432B05">
        <w:rPr>
          <w:rFonts w:ascii="Helvetica" w:eastAsia="Calibri" w:hAnsi="Helvetica" w:cs="Helvetica"/>
        </w:rPr>
        <w:t xml:space="preserve">shall be assumed to be </w:t>
      </w:r>
      <w:r w:rsidRPr="00432B05">
        <w:rPr>
          <w:rFonts w:ascii="Helvetica" w:eastAsia="Calibri" w:hAnsi="Helvetica" w:cs="Helvetica"/>
          <w:i/>
        </w:rPr>
        <w:t xml:space="preserve">conditioned spaces </w:t>
      </w:r>
      <w:r w:rsidRPr="00432B05">
        <w:rPr>
          <w:rFonts w:ascii="Helvetica" w:eastAsia="Calibri" w:hAnsi="Helvetica" w:cs="Helvetica"/>
        </w:rPr>
        <w:t xml:space="preserve">and shall comply with the requirements for </w:t>
      </w:r>
      <w:r w:rsidRPr="00432B05">
        <w:rPr>
          <w:rFonts w:ascii="Helvetica" w:eastAsia="Calibri" w:hAnsi="Helvetica" w:cs="Helvetica"/>
          <w:i/>
        </w:rPr>
        <w:t xml:space="preserve">conditioned spaces </w:t>
      </w:r>
      <w:r w:rsidRPr="00432B05">
        <w:rPr>
          <w:rFonts w:ascii="Helvetica" w:eastAsia="Calibri" w:hAnsi="Helvetica" w:cs="Helvetica"/>
        </w:rPr>
        <w:t xml:space="preserve">at the time of </w:t>
      </w:r>
      <w:r w:rsidRPr="00432B05">
        <w:rPr>
          <w:rFonts w:ascii="Helvetica" w:eastAsia="Calibri" w:hAnsi="Helvetica" w:cs="Helvetica"/>
          <w:i/>
        </w:rPr>
        <w:t>construction</w:t>
      </w:r>
      <w:r w:rsidRPr="00432B05">
        <w:rPr>
          <w:rFonts w:ascii="Helvetica" w:eastAsia="Calibri" w:hAnsi="Helvetica" w:cs="Helvetica"/>
        </w:rPr>
        <w:t xml:space="preserve">, regardless of whether mechanical or electrical </w:t>
      </w:r>
      <w:r w:rsidRPr="00432B05">
        <w:rPr>
          <w:rFonts w:ascii="Helvetica" w:eastAsia="Calibri" w:hAnsi="Helvetica" w:cs="Helvetica"/>
          <w:i/>
        </w:rPr>
        <w:t xml:space="preserve">equipment </w:t>
      </w:r>
      <w:r w:rsidRPr="00432B05">
        <w:rPr>
          <w:rFonts w:ascii="Helvetica" w:eastAsia="Calibri" w:hAnsi="Helvetica" w:cs="Helvetica"/>
        </w:rPr>
        <w:t xml:space="preserve">is included in the </w:t>
      </w:r>
      <w:r w:rsidRPr="00432B05">
        <w:rPr>
          <w:rFonts w:ascii="Helvetica" w:eastAsia="Calibri" w:hAnsi="Helvetica" w:cs="Helvetica"/>
          <w:i/>
        </w:rPr>
        <w:t xml:space="preserve">building </w:t>
      </w:r>
      <w:r w:rsidRPr="00432B05">
        <w:rPr>
          <w:rFonts w:ascii="Helvetica" w:eastAsia="Calibri" w:hAnsi="Helvetica" w:cs="Helvetica"/>
        </w:rPr>
        <w:t>permit application or installed at that time.</w:t>
      </w:r>
    </w:p>
    <w:p w14:paraId="4251C71B" w14:textId="1926EB7C" w:rsidR="08D0CC08" w:rsidRPr="00432B05" w:rsidRDefault="08D0CC08" w:rsidP="00F20991">
      <w:pPr>
        <w:spacing w:before="120"/>
        <w:ind w:left="622"/>
        <w:rPr>
          <w:rFonts w:ascii="Helvetica" w:hAnsi="Helvetica" w:cs="Helvetica"/>
        </w:rPr>
      </w:pPr>
      <w:r w:rsidRPr="00432B05">
        <w:rPr>
          <w:rFonts w:ascii="Helvetica" w:eastAsia="Calibri" w:hAnsi="Helvetica" w:cs="Helvetica"/>
          <w:b/>
        </w:rPr>
        <w:t xml:space="preserve">Exception to </w:t>
      </w:r>
      <w:r w:rsidRPr="00432B05">
        <w:rPr>
          <w:rFonts w:ascii="Helvetica" w:eastAsia="Calibri" w:hAnsi="Helvetica" w:cs="Helvetica"/>
          <w:b/>
          <w:strike/>
        </w:rPr>
        <w:t>5.1.2.3</w:t>
      </w:r>
      <w:r w:rsidRPr="00432B05">
        <w:rPr>
          <w:rFonts w:ascii="Helvetica" w:eastAsia="Calibri" w:hAnsi="Helvetica" w:cs="Helvetica"/>
          <w:b/>
        </w:rPr>
        <w:t xml:space="preserve"> </w:t>
      </w:r>
      <w:r w:rsidRPr="00432B05">
        <w:rPr>
          <w:rFonts w:ascii="Helvetica" w:eastAsia="Calibri" w:hAnsi="Helvetica" w:cs="Helvetica"/>
          <w:b/>
          <w:u w:val="single"/>
        </w:rPr>
        <w:t>5.1.6.3</w:t>
      </w:r>
    </w:p>
    <w:p w14:paraId="7A67064C" w14:textId="75B87360" w:rsidR="08D0CC08" w:rsidRPr="00432B05" w:rsidRDefault="08D0CC08" w:rsidP="00F20991">
      <w:pPr>
        <w:ind w:left="615"/>
        <w:rPr>
          <w:rFonts w:ascii="Helvetica" w:hAnsi="Helvetica" w:cs="Helvetica"/>
        </w:rPr>
      </w:pPr>
      <w:r w:rsidRPr="00432B05">
        <w:rPr>
          <w:rFonts w:ascii="Helvetica" w:eastAsia="Calibri" w:hAnsi="Helvetica" w:cs="Helvetica"/>
        </w:rPr>
        <w:t xml:space="preserve">A </w:t>
      </w:r>
      <w:r w:rsidRPr="00432B05">
        <w:rPr>
          <w:rFonts w:ascii="Helvetica" w:eastAsia="Calibri" w:hAnsi="Helvetica" w:cs="Helvetica"/>
          <w:i/>
        </w:rPr>
        <w:t xml:space="preserve">space </w:t>
      </w:r>
      <w:r w:rsidRPr="00432B05">
        <w:rPr>
          <w:rFonts w:ascii="Helvetica" w:eastAsia="Calibri" w:hAnsi="Helvetica" w:cs="Helvetica"/>
        </w:rPr>
        <w:t xml:space="preserve">may be designated as either a </w:t>
      </w:r>
      <w:r w:rsidRPr="00432B05">
        <w:rPr>
          <w:rFonts w:ascii="Helvetica" w:eastAsia="Calibri" w:hAnsi="Helvetica" w:cs="Helvetica"/>
          <w:i/>
        </w:rPr>
        <w:t xml:space="preserve">semiheated space </w:t>
      </w:r>
      <w:r w:rsidRPr="00432B05">
        <w:rPr>
          <w:rFonts w:ascii="Helvetica" w:eastAsia="Calibri" w:hAnsi="Helvetica" w:cs="Helvetica"/>
        </w:rPr>
        <w:t xml:space="preserve">or an </w:t>
      </w:r>
      <w:r w:rsidRPr="00432B05">
        <w:rPr>
          <w:rFonts w:ascii="Helvetica" w:eastAsia="Calibri" w:hAnsi="Helvetica" w:cs="Helvetica"/>
          <w:i/>
        </w:rPr>
        <w:t xml:space="preserve">unconditioned space </w:t>
      </w:r>
      <w:r w:rsidRPr="00432B05">
        <w:rPr>
          <w:rFonts w:ascii="Helvetica" w:eastAsia="Calibri" w:hAnsi="Helvetica" w:cs="Helvetica"/>
        </w:rPr>
        <w:t xml:space="preserve">only if approved by the </w:t>
      </w:r>
      <w:r w:rsidRPr="00432B05">
        <w:rPr>
          <w:rFonts w:ascii="Helvetica" w:eastAsia="Calibri" w:hAnsi="Helvetica" w:cs="Helvetica"/>
          <w:i/>
        </w:rPr>
        <w:t>building official</w:t>
      </w:r>
      <w:r w:rsidRPr="00432B05">
        <w:rPr>
          <w:rFonts w:ascii="Helvetica" w:eastAsia="Calibri" w:hAnsi="Helvetica" w:cs="Helvetica"/>
        </w:rPr>
        <w:t>.</w:t>
      </w:r>
    </w:p>
    <w:p w14:paraId="00802CBA" w14:textId="61271710" w:rsidR="08D0CC08" w:rsidRPr="00432B05" w:rsidRDefault="08D0CC08" w:rsidP="00F20991">
      <w:pPr>
        <w:tabs>
          <w:tab w:val="left" w:pos="0"/>
          <w:tab w:val="left" w:pos="360"/>
          <w:tab w:val="left" w:pos="720"/>
        </w:tabs>
        <w:spacing w:before="120"/>
        <w:rPr>
          <w:rFonts w:ascii="Helvetica" w:hAnsi="Helvetica" w:cs="Helvetica"/>
        </w:rPr>
      </w:pPr>
      <w:r w:rsidRPr="00432B05">
        <w:rPr>
          <w:rFonts w:ascii="Helvetica" w:eastAsia="Calibri" w:hAnsi="Helvetica" w:cs="Helvetica"/>
          <w:i/>
        </w:rPr>
        <w:t>… renumber section 5.1.3 to 5.1.4</w:t>
      </w:r>
    </w:p>
    <w:p w14:paraId="2AC4704F" w14:textId="39BB8C8A" w:rsidR="08D0CC08" w:rsidRPr="00432B05" w:rsidRDefault="08D0CC08" w:rsidP="00F20991">
      <w:pPr>
        <w:tabs>
          <w:tab w:val="left" w:pos="0"/>
          <w:tab w:val="left" w:pos="360"/>
          <w:tab w:val="left" w:pos="720"/>
        </w:tabs>
        <w:spacing w:before="120"/>
        <w:rPr>
          <w:rFonts w:ascii="Helvetica" w:hAnsi="Helvetica" w:cs="Helvetica"/>
        </w:rPr>
      </w:pPr>
      <w:r w:rsidRPr="00432B05">
        <w:rPr>
          <w:rFonts w:ascii="Helvetica" w:eastAsia="Calibri" w:hAnsi="Helvetica" w:cs="Helvetica"/>
          <w:b/>
          <w:strike/>
        </w:rPr>
        <w:t>5.1.3</w:t>
      </w:r>
      <w:r w:rsidRPr="00432B05">
        <w:rPr>
          <w:rFonts w:ascii="Helvetica" w:eastAsia="Calibri" w:hAnsi="Helvetica" w:cs="Helvetica"/>
          <w:b/>
        </w:rPr>
        <w:t xml:space="preserve"> </w:t>
      </w:r>
      <w:r w:rsidRPr="00432B05">
        <w:rPr>
          <w:rFonts w:ascii="Helvetica" w:eastAsia="Calibri" w:hAnsi="Helvetica" w:cs="Helvetica"/>
          <w:b/>
          <w:u w:val="single"/>
        </w:rPr>
        <w:t>5.1.4</w:t>
      </w:r>
      <w:r w:rsidRPr="00432B05">
        <w:rPr>
          <w:rFonts w:ascii="Helvetica" w:hAnsi="Helvetica" w:cs="Helvetica"/>
        </w:rPr>
        <w:tab/>
      </w:r>
      <w:r w:rsidRPr="00432B05">
        <w:rPr>
          <w:rFonts w:ascii="Helvetica" w:eastAsia="Calibri" w:hAnsi="Helvetica" w:cs="Helvetica"/>
          <w:b/>
          <w:u w:val="single"/>
        </w:rPr>
        <w:t xml:space="preserve">Envelope </w:t>
      </w:r>
      <w:r w:rsidRPr="00432B05">
        <w:rPr>
          <w:rFonts w:ascii="Helvetica" w:eastAsia="Calibri" w:hAnsi="Helvetica" w:cs="Helvetica"/>
          <w:b/>
        </w:rPr>
        <w:t xml:space="preserve">Alterations </w:t>
      </w:r>
      <w:r w:rsidRPr="00432B05">
        <w:rPr>
          <w:rFonts w:ascii="Helvetica" w:eastAsia="Calibri" w:hAnsi="Helvetica" w:cs="Helvetica"/>
          <w:b/>
          <w:u w:val="single"/>
        </w:rPr>
        <w:t>to building envelopes</w:t>
      </w:r>
    </w:p>
    <w:p w14:paraId="2E2B0CA4" w14:textId="3D64CBA3" w:rsidR="08D0CC08" w:rsidRPr="00432B05" w:rsidRDefault="08D0CC08" w:rsidP="00F20991">
      <w:pPr>
        <w:rPr>
          <w:rFonts w:ascii="Helvetica" w:hAnsi="Helvetica" w:cs="Helvetica"/>
        </w:rPr>
      </w:pPr>
      <w:r w:rsidRPr="00432B05">
        <w:rPr>
          <w:rFonts w:ascii="Helvetica" w:eastAsia="Calibri" w:hAnsi="Helvetica" w:cs="Helvetica"/>
          <w:i/>
        </w:rPr>
        <w:t xml:space="preserve">Alterations </w:t>
      </w:r>
      <w:r w:rsidRPr="00432B05">
        <w:rPr>
          <w:rFonts w:ascii="Helvetica" w:eastAsia="Calibri" w:hAnsi="Helvetica" w:cs="Helvetica"/>
        </w:rPr>
        <w:t xml:space="preserve">to the </w:t>
      </w:r>
      <w:r w:rsidRPr="00432B05">
        <w:rPr>
          <w:rFonts w:ascii="Helvetica" w:eastAsia="Calibri" w:hAnsi="Helvetica" w:cs="Helvetica"/>
          <w:i/>
        </w:rPr>
        <w:t>building envelope</w:t>
      </w:r>
      <w:r w:rsidRPr="00432B05">
        <w:rPr>
          <w:rFonts w:ascii="Helvetica" w:eastAsia="Calibri" w:hAnsi="Helvetica" w:cs="Helvetica"/>
        </w:rPr>
        <w:t xml:space="preserve"> shall comply with the requirements of Section 5</w:t>
      </w:r>
      <w:r w:rsidRPr="00432B05">
        <w:rPr>
          <w:rFonts w:ascii="Helvetica" w:eastAsia="Calibri" w:hAnsi="Helvetica" w:cs="Helvetica"/>
          <w:u w:val="single"/>
        </w:rPr>
        <w:t>.2</w:t>
      </w:r>
      <w:r w:rsidRPr="00432B05">
        <w:rPr>
          <w:rFonts w:ascii="Helvetica" w:eastAsia="Calibri" w:hAnsi="Helvetica" w:cs="Helvetica"/>
        </w:rPr>
        <w:t xml:space="preserve"> for insulation, air leakage, and </w:t>
      </w:r>
      <w:r w:rsidRPr="00432B05">
        <w:rPr>
          <w:rFonts w:ascii="Helvetica" w:eastAsia="Calibri" w:hAnsi="Helvetica" w:cs="Helvetica"/>
          <w:i/>
        </w:rPr>
        <w:t xml:space="preserve">fenestration </w:t>
      </w:r>
      <w:r w:rsidRPr="00432B05">
        <w:rPr>
          <w:rFonts w:ascii="Helvetica" w:eastAsia="Calibri" w:hAnsi="Helvetica" w:cs="Helvetica"/>
        </w:rPr>
        <w:t xml:space="preserve">applicable to those specific portions of the </w:t>
      </w:r>
      <w:r w:rsidRPr="00432B05">
        <w:rPr>
          <w:rFonts w:ascii="Helvetica" w:eastAsia="Calibri" w:hAnsi="Helvetica" w:cs="Helvetica"/>
          <w:i/>
        </w:rPr>
        <w:t xml:space="preserve">building </w:t>
      </w:r>
      <w:r w:rsidRPr="00432B05">
        <w:rPr>
          <w:rFonts w:ascii="Helvetica" w:eastAsia="Calibri" w:hAnsi="Helvetica" w:cs="Helvetica"/>
        </w:rPr>
        <w:t>that are being altered.</w:t>
      </w:r>
    </w:p>
    <w:p w14:paraId="66F5E3FB" w14:textId="281F3CA3" w:rsidR="08D0CC08" w:rsidRPr="00432B05" w:rsidRDefault="08D0CC08" w:rsidP="00F20991">
      <w:pPr>
        <w:ind w:left="75"/>
        <w:rPr>
          <w:rFonts w:ascii="Helvetica" w:hAnsi="Helvetica" w:cs="Helvetica"/>
        </w:rPr>
      </w:pPr>
      <w:r w:rsidRPr="00432B05">
        <w:rPr>
          <w:rFonts w:ascii="Helvetica" w:eastAsia="Calibri" w:hAnsi="Helvetica" w:cs="Helvetica"/>
          <w:b/>
        </w:rPr>
        <w:t xml:space="preserve">Exceptions to </w:t>
      </w:r>
      <w:r w:rsidRPr="00432B05">
        <w:rPr>
          <w:rFonts w:ascii="Helvetica" w:eastAsia="Calibri" w:hAnsi="Helvetica" w:cs="Helvetica"/>
          <w:b/>
          <w:strike/>
        </w:rPr>
        <w:t>5.1.3</w:t>
      </w:r>
      <w:r w:rsidRPr="00432B05">
        <w:rPr>
          <w:rFonts w:ascii="Helvetica" w:eastAsia="Calibri" w:hAnsi="Helvetica" w:cs="Helvetica"/>
          <w:b/>
        </w:rPr>
        <w:t xml:space="preserve"> </w:t>
      </w:r>
      <w:r w:rsidRPr="00432B05">
        <w:rPr>
          <w:rFonts w:ascii="Helvetica" w:eastAsia="Calibri" w:hAnsi="Helvetica" w:cs="Helvetica"/>
          <w:b/>
          <w:u w:val="single"/>
        </w:rPr>
        <w:t>5.1.4</w:t>
      </w:r>
    </w:p>
    <w:p w14:paraId="2C6A0FBA" w14:textId="5720C821" w:rsidR="08D0CC08" w:rsidRPr="00432B05" w:rsidRDefault="08D0CC08" w:rsidP="00F20991">
      <w:pPr>
        <w:spacing w:line="276" w:lineRule="auto"/>
        <w:ind w:left="75"/>
        <w:jc w:val="both"/>
        <w:rPr>
          <w:rFonts w:ascii="Helvetica" w:hAnsi="Helvetica" w:cs="Helvetica"/>
        </w:rPr>
      </w:pPr>
      <w:r w:rsidRPr="00432B05">
        <w:rPr>
          <w:rFonts w:ascii="Helvetica" w:eastAsia="Calibri" w:hAnsi="Helvetica" w:cs="Helvetica"/>
        </w:rPr>
        <w:t xml:space="preserve">The following </w:t>
      </w:r>
      <w:r w:rsidRPr="00432B05">
        <w:rPr>
          <w:rFonts w:ascii="Helvetica" w:eastAsia="Calibri" w:hAnsi="Helvetica" w:cs="Helvetica"/>
          <w:i/>
        </w:rPr>
        <w:t xml:space="preserve">alterations </w:t>
      </w:r>
      <w:r w:rsidRPr="00432B05">
        <w:rPr>
          <w:rFonts w:ascii="Helvetica" w:eastAsia="Calibri" w:hAnsi="Helvetica" w:cs="Helvetica"/>
        </w:rPr>
        <w:t xml:space="preserve">need not comply with these requirements, provided such </w:t>
      </w:r>
      <w:r w:rsidRPr="00432B05">
        <w:rPr>
          <w:rFonts w:ascii="Helvetica" w:eastAsia="Calibri" w:hAnsi="Helvetica" w:cs="Helvetica"/>
          <w:i/>
        </w:rPr>
        <w:t xml:space="preserve">alterations </w:t>
      </w:r>
      <w:r w:rsidRPr="00432B05">
        <w:rPr>
          <w:rFonts w:ascii="Helvetica" w:eastAsia="Calibri" w:hAnsi="Helvetica" w:cs="Helvetica"/>
        </w:rPr>
        <w:t xml:space="preserve">will not increase the </w:t>
      </w:r>
      <w:r w:rsidRPr="00432B05">
        <w:rPr>
          <w:rFonts w:ascii="Helvetica" w:eastAsia="Calibri" w:hAnsi="Helvetica" w:cs="Helvetica"/>
          <w:i/>
        </w:rPr>
        <w:t xml:space="preserve">energy </w:t>
      </w:r>
      <w:r w:rsidRPr="00432B05">
        <w:rPr>
          <w:rFonts w:ascii="Helvetica" w:eastAsia="Calibri" w:hAnsi="Helvetica" w:cs="Helvetica"/>
        </w:rPr>
        <w:t xml:space="preserve">use of the </w:t>
      </w:r>
      <w:r w:rsidRPr="00432B05">
        <w:rPr>
          <w:rFonts w:ascii="Helvetica" w:eastAsia="Calibri" w:hAnsi="Helvetica" w:cs="Helvetica"/>
          <w:i/>
        </w:rPr>
        <w:t>building</w:t>
      </w:r>
      <w:r w:rsidRPr="00432B05">
        <w:rPr>
          <w:rFonts w:ascii="Helvetica" w:eastAsia="Calibri" w:hAnsi="Helvetica" w:cs="Helvetica"/>
        </w:rPr>
        <w:t>:</w:t>
      </w:r>
    </w:p>
    <w:p w14:paraId="1A3D874E" w14:textId="5FEC4996" w:rsidR="08D0CC08" w:rsidRPr="00432B05" w:rsidRDefault="08D0CC08" w:rsidP="00F20991">
      <w:pPr>
        <w:pStyle w:val="ListParagraph"/>
        <w:numPr>
          <w:ilvl w:val="0"/>
          <w:numId w:val="31"/>
        </w:numPr>
        <w:spacing w:line="276" w:lineRule="auto"/>
        <w:ind w:left="435"/>
        <w:rPr>
          <w:rFonts w:ascii="Helvetica" w:eastAsiaTheme="minorEastAsia" w:hAnsi="Helvetica" w:cs="Helvetica"/>
          <w:color w:val="000000" w:themeColor="text1"/>
          <w:sz w:val="24"/>
          <w:szCs w:val="24"/>
        </w:rPr>
      </w:pPr>
      <w:r w:rsidRPr="00432B05">
        <w:rPr>
          <w:rFonts w:ascii="Helvetica" w:eastAsia="Times New Roman" w:hAnsi="Helvetica" w:cs="Helvetica"/>
          <w:sz w:val="24"/>
          <w:szCs w:val="24"/>
        </w:rPr>
        <w:t>...</w:t>
      </w:r>
    </w:p>
    <w:p w14:paraId="7EB7B0B5" w14:textId="5FA723A0" w:rsidR="08D0CC08" w:rsidRPr="00432B05" w:rsidRDefault="08D0CC08" w:rsidP="00F20991">
      <w:pPr>
        <w:ind w:left="262" w:hanging="547"/>
        <w:jc w:val="both"/>
        <w:rPr>
          <w:rFonts w:ascii="Helvetica" w:hAnsi="Helvetica" w:cs="Helvetica"/>
        </w:rPr>
      </w:pPr>
      <w:r w:rsidRPr="00432B05">
        <w:rPr>
          <w:rFonts w:ascii="Helvetica" w:eastAsia="Calibri" w:hAnsi="Helvetica" w:cs="Helvetica"/>
          <w:b/>
        </w:rPr>
        <w:t xml:space="preserve"> </w:t>
      </w:r>
      <w:r w:rsidRPr="00432B05">
        <w:rPr>
          <w:rFonts w:ascii="Helvetica" w:eastAsia="Calibri" w:hAnsi="Helvetica" w:cs="Helvetica"/>
          <w:i/>
        </w:rPr>
        <w:t>… renumber section 5.1.4 to 5.1.5</w:t>
      </w:r>
    </w:p>
    <w:p w14:paraId="03CABCCF" w14:textId="76A14F08" w:rsidR="08D0CC08" w:rsidRPr="00432B05" w:rsidRDefault="08D0CC08" w:rsidP="00F20991">
      <w:pPr>
        <w:tabs>
          <w:tab w:val="left" w:pos="0"/>
          <w:tab w:val="left" w:pos="360"/>
          <w:tab w:val="left" w:pos="720"/>
        </w:tabs>
        <w:rPr>
          <w:rFonts w:ascii="Helvetica" w:hAnsi="Helvetica" w:cs="Helvetica"/>
        </w:rPr>
      </w:pPr>
      <w:r w:rsidRPr="008F1AAE">
        <w:rPr>
          <w:rFonts w:ascii="Helvetica" w:eastAsia="Calibri" w:hAnsi="Helvetica" w:cs="Helvetica"/>
          <w:b/>
          <w:strike/>
        </w:rPr>
        <w:t>5.1.</w:t>
      </w:r>
      <w:r w:rsidRPr="008F1AAE">
        <w:rPr>
          <w:rFonts w:ascii="Helvetica" w:eastAsia="Calibri" w:hAnsi="Helvetica" w:cs="Helvetica"/>
          <w:b/>
          <w:strike/>
          <w:color w:val="000000" w:themeColor="text1"/>
        </w:rPr>
        <w:t>4</w:t>
      </w:r>
      <w:r w:rsidRPr="008F1AAE">
        <w:rPr>
          <w:rFonts w:ascii="Helvetica" w:eastAsia="Calibri" w:hAnsi="Helvetica" w:cs="Helvetica"/>
          <w:b/>
        </w:rPr>
        <w:t xml:space="preserve"> </w:t>
      </w:r>
      <w:r w:rsidRPr="008F1AAE">
        <w:rPr>
          <w:rFonts w:ascii="Helvetica" w:eastAsia="Calibri" w:hAnsi="Helvetica" w:cs="Helvetica"/>
          <w:b/>
          <w:u w:val="single"/>
        </w:rPr>
        <w:t>5.1.</w:t>
      </w:r>
      <w:r w:rsidRPr="008F1AAE">
        <w:rPr>
          <w:rFonts w:ascii="Helvetica" w:eastAsia="Calibri" w:hAnsi="Helvetica" w:cs="Helvetica"/>
          <w:b/>
          <w:color w:val="000000" w:themeColor="text1"/>
          <w:u w:val="single"/>
        </w:rPr>
        <w:t>5</w:t>
      </w:r>
      <w:r w:rsidRPr="00432B05">
        <w:rPr>
          <w:rFonts w:ascii="Helvetica" w:hAnsi="Helvetica" w:cs="Helvetica"/>
        </w:rPr>
        <w:tab/>
      </w:r>
      <w:r w:rsidRPr="008F1AAE">
        <w:rPr>
          <w:rFonts w:ascii="Helvetica" w:eastAsia="Calibri" w:hAnsi="Helvetica" w:cs="Helvetica"/>
          <w:b/>
          <w:color w:val="000000" w:themeColor="text1"/>
          <w:u w:val="single"/>
        </w:rPr>
        <w:t>Climate</w:t>
      </w:r>
    </w:p>
    <w:p w14:paraId="0F1D14F3" w14:textId="5259C591" w:rsidR="08D0CC08" w:rsidRPr="00432B05" w:rsidRDefault="08D0CC08" w:rsidP="00F20991">
      <w:pPr>
        <w:jc w:val="both"/>
        <w:rPr>
          <w:rFonts w:ascii="Helvetica" w:hAnsi="Helvetica" w:cs="Helvetica"/>
        </w:rPr>
      </w:pPr>
      <w:r w:rsidRPr="008F1AAE">
        <w:rPr>
          <w:rFonts w:ascii="Helvetica" w:eastAsia="Calibri" w:hAnsi="Helvetica" w:cs="Helvetica"/>
        </w:rPr>
        <w:t xml:space="preserve">Determine the climate zone for the location. For U.S. locations, follow the procedure in Section </w:t>
      </w:r>
      <w:r w:rsidRPr="008F1AAE">
        <w:rPr>
          <w:rFonts w:ascii="Helvetica" w:eastAsia="Calibri" w:hAnsi="Helvetica" w:cs="Helvetica"/>
          <w:strike/>
        </w:rPr>
        <w:t>5.1.4.1</w:t>
      </w:r>
      <w:r w:rsidRPr="008F1AAE">
        <w:rPr>
          <w:rFonts w:ascii="Helvetica" w:eastAsia="Calibri" w:hAnsi="Helvetica" w:cs="Helvetica"/>
        </w:rPr>
        <w:t xml:space="preserve"> </w:t>
      </w:r>
      <w:r w:rsidRPr="008F1AAE">
        <w:rPr>
          <w:rFonts w:ascii="Helvetica" w:eastAsia="Calibri" w:hAnsi="Helvetica" w:cs="Helvetica"/>
          <w:u w:val="single"/>
        </w:rPr>
        <w:t>5.1.5.1</w:t>
      </w:r>
      <w:r w:rsidRPr="008F1AAE">
        <w:rPr>
          <w:rFonts w:ascii="Helvetica" w:eastAsia="Calibri" w:hAnsi="Helvetica" w:cs="Helvetica"/>
        </w:rPr>
        <w:t xml:space="preserve">. For international locations, follow the procedure in Section </w:t>
      </w:r>
      <w:r w:rsidRPr="008F1AAE">
        <w:rPr>
          <w:rFonts w:ascii="Helvetica" w:eastAsia="Calibri" w:hAnsi="Helvetica" w:cs="Helvetica"/>
          <w:strike/>
        </w:rPr>
        <w:t>5.1.4.2</w:t>
      </w:r>
      <w:r w:rsidRPr="008F1AAE">
        <w:rPr>
          <w:rFonts w:ascii="Helvetica" w:eastAsia="Calibri" w:hAnsi="Helvetica" w:cs="Helvetica"/>
        </w:rPr>
        <w:t xml:space="preserve"> </w:t>
      </w:r>
      <w:r w:rsidRPr="008F1AAE">
        <w:rPr>
          <w:rFonts w:ascii="Helvetica" w:eastAsia="Calibri" w:hAnsi="Helvetica" w:cs="Helvetica"/>
          <w:u w:val="single"/>
        </w:rPr>
        <w:t>5.1.5.2</w:t>
      </w:r>
      <w:r w:rsidRPr="008F1AAE">
        <w:rPr>
          <w:rFonts w:ascii="Helvetica" w:eastAsia="Calibri" w:hAnsi="Helvetica" w:cs="Helvetica"/>
        </w:rPr>
        <w:t>.</w:t>
      </w:r>
    </w:p>
    <w:p w14:paraId="4B537EC5" w14:textId="56C96C08" w:rsidR="08D0CC08" w:rsidRPr="00432B05" w:rsidRDefault="08D0CC08" w:rsidP="00F20991">
      <w:pPr>
        <w:tabs>
          <w:tab w:val="left" w:pos="360"/>
          <w:tab w:val="left" w:pos="720"/>
        </w:tabs>
        <w:spacing w:before="120" w:line="216" w:lineRule="auto"/>
        <w:ind w:left="435"/>
        <w:jc w:val="both"/>
        <w:rPr>
          <w:rFonts w:ascii="Helvetica" w:hAnsi="Helvetica" w:cs="Helvetica"/>
        </w:rPr>
      </w:pPr>
      <w:r w:rsidRPr="008F1AAE">
        <w:rPr>
          <w:rFonts w:ascii="Helvetica" w:eastAsia="Calibri" w:hAnsi="Helvetica" w:cs="Helvetica"/>
          <w:b/>
          <w:strike/>
        </w:rPr>
        <w:t>5.1.4.1</w:t>
      </w:r>
      <w:r w:rsidRPr="008F1AAE">
        <w:rPr>
          <w:rFonts w:ascii="Helvetica" w:eastAsia="Calibri" w:hAnsi="Helvetica" w:cs="Helvetica"/>
          <w:b/>
        </w:rPr>
        <w:t xml:space="preserve"> </w:t>
      </w:r>
      <w:r w:rsidRPr="008F1AAE">
        <w:rPr>
          <w:rFonts w:ascii="Helvetica" w:eastAsia="Calibri" w:hAnsi="Helvetica" w:cs="Helvetica"/>
          <w:b/>
          <w:u w:val="single"/>
        </w:rPr>
        <w:t>5.1.5.1</w:t>
      </w:r>
      <w:r w:rsidR="00DB7833">
        <w:rPr>
          <w:rFonts w:ascii="Helvetica" w:hAnsi="Helvetica" w:cs="Helvetica"/>
        </w:rPr>
        <w:t xml:space="preserve"> </w:t>
      </w:r>
      <w:r w:rsidRPr="008F1AAE">
        <w:rPr>
          <w:rFonts w:ascii="Helvetica" w:eastAsia="Calibri" w:hAnsi="Helvetica" w:cs="Helvetica"/>
          <w:b/>
          <w:u w:val="single"/>
        </w:rPr>
        <w:t>United States Locations</w:t>
      </w:r>
    </w:p>
    <w:p w14:paraId="0081355B" w14:textId="6283812D" w:rsidR="08D0CC08" w:rsidRPr="007720A7" w:rsidRDefault="08D0CC08" w:rsidP="00F20991">
      <w:pPr>
        <w:spacing w:before="120"/>
        <w:ind w:left="435"/>
        <w:jc w:val="both"/>
        <w:rPr>
          <w:rFonts w:ascii="Helvetica" w:hAnsi="Helvetica" w:cs="Helvetica"/>
        </w:rPr>
      </w:pPr>
      <w:r w:rsidRPr="008F1AAE">
        <w:rPr>
          <w:rFonts w:ascii="Helvetica" w:eastAsia="Calibri" w:hAnsi="Helvetica" w:cs="Helvetica"/>
        </w:rPr>
        <w:t xml:space="preserve">For </w:t>
      </w:r>
      <w:r w:rsidRPr="007720A7">
        <w:rPr>
          <w:rFonts w:ascii="Helvetica" w:eastAsia="Calibri" w:hAnsi="Helvetica" w:cs="Helvetica"/>
        </w:rPr>
        <w:t>locations in the United States and its territories, use ASHRAE Standard 169, Table B-1, “U.S. Climate Zones by State and County,” to determine the assigned climate zone and, where required, the assigned climate zone letter.</w:t>
      </w:r>
    </w:p>
    <w:p w14:paraId="1D4B1B4B" w14:textId="2FE51BB7" w:rsidR="08D0CC08" w:rsidRPr="007720A7" w:rsidRDefault="08D0CC08" w:rsidP="00F20991">
      <w:pPr>
        <w:ind w:firstLine="720"/>
        <w:rPr>
          <w:rFonts w:ascii="Helvetica" w:hAnsi="Helvetica" w:cs="Helvetica"/>
          <w:strike/>
        </w:rPr>
      </w:pPr>
      <w:r w:rsidRPr="007720A7">
        <w:rPr>
          <w:rFonts w:ascii="Helvetica" w:eastAsia="Calibri" w:hAnsi="Helvetica" w:cs="Helvetica"/>
          <w:b/>
          <w:bCs/>
          <w:strike/>
        </w:rPr>
        <w:t xml:space="preserve">Exception to 5.1.4.1 </w:t>
      </w:r>
      <w:r w:rsidRPr="007720A7">
        <w:rPr>
          <w:rFonts w:ascii="Helvetica" w:eastAsia="Calibri" w:hAnsi="Helvetica" w:cs="Helvetica"/>
          <w:b/>
          <w:bCs/>
          <w:strike/>
          <w:u w:val="single"/>
        </w:rPr>
        <w:t>5.1.5.1</w:t>
      </w:r>
    </w:p>
    <w:p w14:paraId="6845062F" w14:textId="5ACCCB5F" w:rsidR="08D0CC08" w:rsidRPr="007720A7" w:rsidRDefault="08D0CC08" w:rsidP="00F20991">
      <w:pPr>
        <w:spacing w:line="276" w:lineRule="auto"/>
        <w:ind w:left="435"/>
        <w:jc w:val="both"/>
        <w:rPr>
          <w:rFonts w:ascii="Helvetica" w:hAnsi="Helvetica" w:cs="Helvetica"/>
          <w:strike/>
        </w:rPr>
      </w:pPr>
      <w:r w:rsidRPr="007720A7">
        <w:rPr>
          <w:rFonts w:ascii="Helvetica" w:eastAsia="Calibri" w:hAnsi="Helvetica" w:cs="Helvetica"/>
          <w:strike/>
        </w:rPr>
        <w:t xml:space="preserve">If there are recorded historical climatic data available for a </w:t>
      </w:r>
      <w:r w:rsidRPr="007720A7">
        <w:rPr>
          <w:rFonts w:ascii="Helvetica" w:eastAsia="Calibri" w:hAnsi="Helvetica" w:cs="Helvetica"/>
          <w:i/>
          <w:strike/>
        </w:rPr>
        <w:t xml:space="preserve">construction </w:t>
      </w:r>
      <w:r w:rsidRPr="007720A7">
        <w:rPr>
          <w:rFonts w:ascii="Helvetica" w:eastAsia="Calibri" w:hAnsi="Helvetica" w:cs="Helvetica"/>
          <w:strike/>
        </w:rPr>
        <w:t xml:space="preserve">site, they may be used to determine compliance if approved by the </w:t>
      </w:r>
      <w:r w:rsidRPr="007720A7">
        <w:rPr>
          <w:rFonts w:ascii="Helvetica" w:eastAsia="Calibri" w:hAnsi="Helvetica" w:cs="Helvetica"/>
          <w:i/>
          <w:strike/>
        </w:rPr>
        <w:t>building official</w:t>
      </w:r>
      <w:r w:rsidRPr="007720A7">
        <w:rPr>
          <w:rFonts w:ascii="Helvetica" w:eastAsia="Calibri" w:hAnsi="Helvetica" w:cs="Helvetica"/>
          <w:strike/>
        </w:rPr>
        <w:t>.</w:t>
      </w:r>
    </w:p>
    <w:p w14:paraId="5391F272" w14:textId="6484BE1D" w:rsidR="08D0CC08" w:rsidRPr="007720A7" w:rsidRDefault="08D0CC08" w:rsidP="00F20991">
      <w:pPr>
        <w:ind w:firstLine="720"/>
        <w:rPr>
          <w:rFonts w:ascii="Helvetica" w:hAnsi="Helvetica" w:cs="Helvetica"/>
          <w:strike/>
        </w:rPr>
      </w:pPr>
      <w:r w:rsidRPr="007720A7">
        <w:rPr>
          <w:rFonts w:ascii="Helvetica" w:eastAsia="Calibri" w:hAnsi="Helvetica" w:cs="Helvetica"/>
          <w:b/>
          <w:i/>
          <w:strike/>
        </w:rPr>
        <w:t>Informative Note</w:t>
      </w:r>
    </w:p>
    <w:p w14:paraId="6D15CA25" w14:textId="0691E9D5" w:rsidR="08D0CC08" w:rsidRPr="007720A7" w:rsidRDefault="08D0CC08" w:rsidP="00F20991">
      <w:pPr>
        <w:ind w:left="435"/>
        <w:rPr>
          <w:rFonts w:ascii="Helvetica" w:hAnsi="Helvetica" w:cs="Helvetica"/>
          <w:strike/>
        </w:rPr>
      </w:pPr>
      <w:r w:rsidRPr="007720A7">
        <w:rPr>
          <w:rFonts w:ascii="Helvetica" w:eastAsia="Calibri" w:hAnsi="Helvetica" w:cs="Helvetica"/>
          <w:strike/>
        </w:rPr>
        <w:t>Annex 1 (included at the end of this document) contains an extraction from ASHRAE Standard 169, Table B-1, “U.S. Climate Zones by State and County.”</w:t>
      </w:r>
    </w:p>
    <w:p w14:paraId="7425F32F" w14:textId="73B0E4C0" w:rsidR="08D0CC08" w:rsidRPr="007720A7" w:rsidRDefault="08D0CC08" w:rsidP="00F20991">
      <w:pPr>
        <w:tabs>
          <w:tab w:val="left" w:pos="360"/>
          <w:tab w:val="left" w:pos="720"/>
        </w:tabs>
        <w:spacing w:before="120" w:line="216" w:lineRule="auto"/>
        <w:ind w:left="435"/>
        <w:jc w:val="both"/>
        <w:rPr>
          <w:rFonts w:ascii="Helvetica" w:hAnsi="Helvetica" w:cs="Helvetica"/>
          <w:strike/>
        </w:rPr>
      </w:pPr>
      <w:r w:rsidRPr="007720A7">
        <w:rPr>
          <w:rFonts w:ascii="Helvetica" w:eastAsia="Calibri" w:hAnsi="Helvetica" w:cs="Helvetica"/>
          <w:b/>
          <w:strike/>
        </w:rPr>
        <w:t xml:space="preserve">5.1.4.2 </w:t>
      </w:r>
      <w:r w:rsidRPr="007720A7">
        <w:rPr>
          <w:rFonts w:ascii="Helvetica" w:eastAsia="Calibri" w:hAnsi="Helvetica" w:cs="Helvetica"/>
          <w:b/>
          <w:strike/>
          <w:u w:val="single"/>
        </w:rPr>
        <w:t>5.1.5.2</w:t>
      </w:r>
      <w:r w:rsidR="00DB7833" w:rsidRPr="007720A7">
        <w:rPr>
          <w:rFonts w:ascii="Helvetica" w:hAnsi="Helvetica" w:cs="Helvetica"/>
          <w:strike/>
        </w:rPr>
        <w:t xml:space="preserve"> </w:t>
      </w:r>
      <w:r w:rsidRPr="007720A7">
        <w:rPr>
          <w:rFonts w:ascii="Helvetica" w:eastAsia="Calibri" w:hAnsi="Helvetica" w:cs="Helvetica"/>
          <w:b/>
          <w:strike/>
          <w:u w:val="single"/>
        </w:rPr>
        <w:t>International Locations</w:t>
      </w:r>
    </w:p>
    <w:p w14:paraId="66548781" w14:textId="182011F2" w:rsidR="08D0CC08" w:rsidRPr="007720A7" w:rsidRDefault="08D0CC08" w:rsidP="00F20991">
      <w:pPr>
        <w:ind w:left="435"/>
        <w:jc w:val="both"/>
        <w:rPr>
          <w:rFonts w:ascii="Helvetica" w:hAnsi="Helvetica" w:cs="Helvetica"/>
          <w:strike/>
        </w:rPr>
      </w:pPr>
      <w:r w:rsidRPr="007720A7">
        <w:rPr>
          <w:rFonts w:ascii="Helvetica" w:eastAsia="Calibri" w:hAnsi="Helvetica" w:cs="Helvetica"/>
          <w:strike/>
        </w:rPr>
        <w:t>For locations in Canada that are listed in ASHRAE Standard 169, Table A-5, “Canada Stations and Climate Zones,” use this table to determine the required assigned climate zone number and, where required, the assigned climate zone letter. For locations in other international countries that are listed in ASHRAE Standard 169, Table A-6, “International Stations and Climate Zones,” use this table to determine the required climate zone number and, where required, the assigned climate zone letter. For all international locations that are not listed either in ASHRAE Standard 169, Table A-5, “Canada Stations and Climate Zones,” or ASHRAE Standard 169, Table A-6, “International Stations and Climate Zones,” use ASHRAE Standard 169, Section A3, “Climate Zone Definitions,” and Table A-3, “Thermal Climate Zone Definitions,” to determine both the climate zone number and letter.</w:t>
      </w:r>
    </w:p>
    <w:p w14:paraId="68F0A8B1" w14:textId="462B7102" w:rsidR="08D0CC08" w:rsidRPr="007720A7" w:rsidRDefault="08D0CC08" w:rsidP="00F20991">
      <w:pPr>
        <w:ind w:firstLine="720"/>
        <w:rPr>
          <w:rFonts w:ascii="Helvetica" w:hAnsi="Helvetica" w:cs="Helvetica"/>
          <w:strike/>
        </w:rPr>
      </w:pPr>
      <w:r w:rsidRPr="007720A7">
        <w:rPr>
          <w:rFonts w:ascii="Helvetica" w:eastAsia="Calibri" w:hAnsi="Helvetica" w:cs="Helvetica"/>
          <w:b/>
          <w:i/>
          <w:strike/>
        </w:rPr>
        <w:t>Informative Note</w:t>
      </w:r>
    </w:p>
    <w:p w14:paraId="2EB0E86F" w14:textId="50609D74" w:rsidR="08D0CC08" w:rsidRPr="007720A7" w:rsidRDefault="08D0CC08" w:rsidP="00F20991">
      <w:pPr>
        <w:ind w:left="435"/>
        <w:rPr>
          <w:rFonts w:ascii="Helvetica" w:hAnsi="Helvetica" w:cs="Helvetica"/>
          <w:strike/>
        </w:rPr>
      </w:pPr>
      <w:r w:rsidRPr="007720A7">
        <w:rPr>
          <w:rFonts w:ascii="Helvetica" w:eastAsia="Calibri" w:hAnsi="Helvetica" w:cs="Helvetica"/>
          <w:strike/>
        </w:rPr>
        <w:t>Annex 1 (included at the end of this document) contains extractions from ASHRAE Standard 169, Table A-5, “Canada Stations and Climate Zones”; ASHRAE Standard 169, Table A-6, “International Stations and Climate Zones”; ASHRAE Standard 169, Section A3, “Climate Zone Definitions”; and Table A-3, “Thermal Climate Zone Definitions.”</w:t>
      </w:r>
    </w:p>
    <w:p w14:paraId="0731B088" w14:textId="39B9598D" w:rsidR="08D0CC08" w:rsidRDefault="51889860" w:rsidP="00F20991">
      <w:pPr>
        <w:pStyle w:val="Heading2"/>
        <w:ind w:left="255"/>
      </w:pPr>
      <w:bookmarkStart w:id="103" w:name="_Toc110849880"/>
      <w:r w:rsidRPr="6DE74D72">
        <w:rPr>
          <w:rFonts w:eastAsia="Oswald" w:cs="Oswald"/>
        </w:rPr>
        <w:t>Add New Section 5.4.1.1 Thermal Bridging Documentation and Calculation</w:t>
      </w:r>
      <w:r w:rsidRPr="6DE74D72">
        <w:rPr>
          <w:rFonts w:eastAsia="Oswald" w:cs="Oswald"/>
          <w:i/>
          <w:iCs/>
        </w:rPr>
        <w:t>.</w:t>
      </w:r>
      <w:bookmarkEnd w:id="103"/>
    </w:p>
    <w:p w14:paraId="594CE295" w14:textId="20CD5E58" w:rsidR="08D0CC08" w:rsidRPr="006A271A" w:rsidRDefault="08D0CC08" w:rsidP="00F20991">
      <w:pPr>
        <w:spacing w:before="120" w:after="120"/>
        <w:rPr>
          <w:rFonts w:ascii="Helvetica" w:hAnsi="Helvetica" w:cs="Helvetica"/>
        </w:rPr>
      </w:pPr>
      <w:r w:rsidRPr="006A271A">
        <w:rPr>
          <w:rFonts w:ascii="Helvetica" w:hAnsi="Helvetica" w:cs="Helvetica"/>
        </w:rPr>
        <w:t>Section 5.4.1.1 shall be added to ASHRAE 90.1-2019 to read as follows:</w:t>
      </w:r>
    </w:p>
    <w:p w14:paraId="62144F3C" w14:textId="2EF812E4" w:rsidR="08D0CC08" w:rsidRPr="006A271A" w:rsidRDefault="08D0CC08" w:rsidP="00F20991">
      <w:pPr>
        <w:spacing w:before="120" w:line="257" w:lineRule="auto"/>
        <w:rPr>
          <w:rFonts w:ascii="Helvetica" w:hAnsi="Helvetica" w:cs="Helvetica"/>
        </w:rPr>
      </w:pPr>
      <w:r w:rsidRPr="006A271A">
        <w:rPr>
          <w:rFonts w:ascii="Helvetica" w:eastAsia="Calibri" w:hAnsi="Helvetica" w:cs="Helvetica"/>
          <w:b/>
        </w:rPr>
        <w:t>5.4.1.1 Thermal Bridging Documentation and Calculation (Mandatory)</w:t>
      </w:r>
    </w:p>
    <w:p w14:paraId="2F1F91CA" w14:textId="01ECB05F" w:rsidR="08D0CC08" w:rsidRPr="006A271A" w:rsidRDefault="08D0CC08" w:rsidP="00F20991">
      <w:pPr>
        <w:rPr>
          <w:rFonts w:ascii="Helvetica" w:hAnsi="Helvetica" w:cs="Helvetica"/>
        </w:rPr>
      </w:pPr>
      <w:r w:rsidRPr="006A271A">
        <w:rPr>
          <w:rFonts w:ascii="Helvetica" w:eastAsia="Calibri" w:hAnsi="Helvetica" w:cs="Helvetica"/>
          <w:u w:val="single"/>
        </w:rPr>
        <w:t>Construction documents shall provide details of assembly intersections described in Section 5.4.1.1.1 below, including:</w:t>
      </w:r>
    </w:p>
    <w:p w14:paraId="6E92A962" w14:textId="553575A2" w:rsidR="08D0CC08" w:rsidRPr="006A271A" w:rsidRDefault="08D0CC08">
      <w:pPr>
        <w:pStyle w:val="ListParagraph"/>
        <w:numPr>
          <w:ilvl w:val="0"/>
          <w:numId w:val="188"/>
        </w:numPr>
        <w:spacing w:before="120"/>
        <w:ind w:left="1080"/>
        <w:rPr>
          <w:rFonts w:ascii="Helvetica" w:eastAsiaTheme="minorEastAsia" w:hAnsi="Helvetica" w:cs="Helvetica"/>
          <w:color w:val="000000" w:themeColor="text1"/>
          <w:sz w:val="24"/>
          <w:szCs w:val="24"/>
        </w:rPr>
      </w:pPr>
      <w:r w:rsidRPr="006A271A">
        <w:rPr>
          <w:rFonts w:ascii="Helvetica" w:eastAsia="Times New Roman" w:hAnsi="Helvetica" w:cs="Helvetica"/>
          <w:i/>
          <w:sz w:val="24"/>
          <w:szCs w:val="24"/>
          <w:u w:val="single"/>
        </w:rPr>
        <w:t>Clear field thermal bridges</w:t>
      </w:r>
      <w:r w:rsidRPr="006A271A">
        <w:rPr>
          <w:rFonts w:ascii="Helvetica" w:eastAsia="Times New Roman" w:hAnsi="Helvetica" w:cs="Helvetica"/>
          <w:sz w:val="24"/>
          <w:szCs w:val="24"/>
          <w:u w:val="single"/>
        </w:rPr>
        <w:t xml:space="preserve">, determined using ASHRAE 90.1 2019 Appendix A. </w:t>
      </w:r>
    </w:p>
    <w:p w14:paraId="45CD3E3F" w14:textId="4B39B844" w:rsidR="08D0CC08" w:rsidRPr="008C1042" w:rsidRDefault="08D0CC08">
      <w:pPr>
        <w:pStyle w:val="ListParagraph"/>
        <w:numPr>
          <w:ilvl w:val="0"/>
          <w:numId w:val="188"/>
        </w:numPr>
        <w:spacing w:before="120"/>
        <w:ind w:left="1080"/>
        <w:rPr>
          <w:rFonts w:ascii="Helvetica" w:eastAsiaTheme="minorEastAsia" w:hAnsi="Helvetica" w:cs="Helvetica"/>
          <w:color w:val="auto"/>
          <w:sz w:val="24"/>
          <w:szCs w:val="24"/>
        </w:rPr>
      </w:pPr>
      <w:r w:rsidRPr="006A271A">
        <w:rPr>
          <w:rFonts w:ascii="Helvetica" w:eastAsia="Times New Roman" w:hAnsi="Helvetica" w:cs="Helvetica"/>
          <w:i/>
          <w:sz w:val="24"/>
          <w:szCs w:val="24"/>
          <w:u w:val="single"/>
        </w:rPr>
        <w:t>Linear thermal bridges</w:t>
      </w:r>
      <w:r w:rsidRPr="006A271A">
        <w:rPr>
          <w:rFonts w:ascii="Helvetica" w:eastAsia="Times New Roman" w:hAnsi="Helvetica" w:cs="Helvetica"/>
          <w:sz w:val="24"/>
          <w:szCs w:val="24"/>
          <w:u w:val="single"/>
        </w:rPr>
        <w:t xml:space="preserve">, including total length of </w:t>
      </w:r>
      <w:r w:rsidRPr="008C1042">
        <w:rPr>
          <w:rFonts w:ascii="Helvetica" w:eastAsia="Times New Roman" w:hAnsi="Helvetica" w:cs="Helvetica"/>
          <w:color w:val="auto"/>
          <w:sz w:val="24"/>
          <w:szCs w:val="24"/>
          <w:u w:val="single"/>
        </w:rPr>
        <w:t>each type</w:t>
      </w:r>
      <w:r w:rsidR="00CF623A" w:rsidRPr="008C1042">
        <w:rPr>
          <w:rFonts w:ascii="Helvetica" w:eastAsia="Times New Roman" w:hAnsi="Helvetica" w:cs="Helvetica"/>
          <w:color w:val="auto"/>
          <w:sz w:val="24"/>
          <w:szCs w:val="24"/>
          <w:u w:val="single"/>
        </w:rPr>
        <w:t xml:space="preserve"> in Table 5.4</w:t>
      </w:r>
      <w:r w:rsidRPr="008C1042">
        <w:rPr>
          <w:rFonts w:ascii="Helvetica" w:eastAsia="Times New Roman" w:hAnsi="Helvetica" w:cs="Helvetica"/>
          <w:color w:val="auto"/>
          <w:sz w:val="24"/>
          <w:szCs w:val="24"/>
          <w:u w:val="single"/>
        </w:rPr>
        <w:t xml:space="preserve">, corresponding Psi-factors, and their source. </w:t>
      </w:r>
    </w:p>
    <w:p w14:paraId="51C8DAEF" w14:textId="39E0FE2F" w:rsidR="08D0CC08" w:rsidRPr="006A271A" w:rsidRDefault="678F0C16">
      <w:pPr>
        <w:pStyle w:val="ListParagraph"/>
        <w:numPr>
          <w:ilvl w:val="0"/>
          <w:numId w:val="188"/>
        </w:numPr>
        <w:spacing w:before="120"/>
        <w:ind w:left="1080"/>
        <w:rPr>
          <w:rFonts w:ascii="Helvetica" w:eastAsiaTheme="minorEastAsia" w:hAnsi="Helvetica" w:cs="Helvetica"/>
          <w:color w:val="000000" w:themeColor="text1"/>
          <w:sz w:val="24"/>
          <w:szCs w:val="24"/>
        </w:rPr>
      </w:pPr>
      <w:r w:rsidRPr="008C1042">
        <w:rPr>
          <w:rFonts w:ascii="Helvetica" w:eastAsia="Times New Roman" w:hAnsi="Helvetica" w:cs="Helvetica"/>
          <w:i/>
          <w:color w:val="auto"/>
          <w:sz w:val="24"/>
          <w:szCs w:val="24"/>
          <w:u w:val="single"/>
        </w:rPr>
        <w:t>Point thermal bridges</w:t>
      </w:r>
      <w:r w:rsidRPr="008C1042">
        <w:rPr>
          <w:rFonts w:ascii="Helvetica" w:eastAsia="Times New Roman" w:hAnsi="Helvetica" w:cs="Helvetica"/>
          <w:color w:val="auto"/>
          <w:sz w:val="24"/>
          <w:szCs w:val="24"/>
          <w:u w:val="single"/>
        </w:rPr>
        <w:t xml:space="preserve">, including their cross-sectional area and quantity of </w:t>
      </w:r>
      <w:r w:rsidRPr="006A271A">
        <w:rPr>
          <w:rFonts w:ascii="Helvetica" w:eastAsia="Times New Roman" w:hAnsi="Helvetica" w:cs="Helvetica"/>
          <w:sz w:val="24"/>
          <w:szCs w:val="24"/>
          <w:u w:val="single"/>
        </w:rPr>
        <w:t xml:space="preserve">each type, corresponding Chi-factors, and their source. </w:t>
      </w:r>
    </w:p>
    <w:p w14:paraId="28BA84D5" w14:textId="7A4DF710" w:rsidR="08D0CC08" w:rsidRPr="006A271A" w:rsidRDefault="678F0C16" w:rsidP="00F20991">
      <w:pPr>
        <w:ind w:left="435" w:firstLine="360"/>
        <w:rPr>
          <w:rFonts w:ascii="Helvetica" w:hAnsi="Helvetica" w:cs="Helvetica"/>
          <w:b/>
          <w:u w:val="single"/>
        </w:rPr>
      </w:pPr>
      <w:r w:rsidRPr="006A271A">
        <w:rPr>
          <w:rFonts w:ascii="Helvetica" w:hAnsi="Helvetica" w:cs="Helvetica"/>
          <w:b/>
          <w:u w:val="single"/>
        </w:rPr>
        <w:t>Exception to 5.4.1.1(3)</w:t>
      </w:r>
    </w:p>
    <w:p w14:paraId="292E1F5A" w14:textId="344A150E" w:rsidR="08D0CC08" w:rsidRPr="006A271A" w:rsidRDefault="678F0C16" w:rsidP="00F20991">
      <w:pPr>
        <w:ind w:left="795"/>
        <w:rPr>
          <w:rFonts w:ascii="Helvetica" w:hAnsi="Helvetica" w:cs="Helvetica"/>
          <w:color w:val="000000" w:themeColor="text1"/>
        </w:rPr>
      </w:pPr>
      <w:r w:rsidRPr="006A271A">
        <w:rPr>
          <w:rFonts w:ascii="Helvetica" w:hAnsi="Helvetica" w:cs="Helvetica"/>
          <w:i/>
          <w:u w:val="single"/>
        </w:rPr>
        <w:t>Point thermal bridges</w:t>
      </w:r>
      <w:r w:rsidRPr="006A271A">
        <w:rPr>
          <w:rFonts w:ascii="Helvetica" w:hAnsi="Helvetica" w:cs="Helvetica"/>
          <w:u w:val="single"/>
        </w:rPr>
        <w:t xml:space="preserve"> related to HVAC or electrical systems totaling less than 12 square inches of cross-sectional area at exposure. </w:t>
      </w:r>
    </w:p>
    <w:p w14:paraId="391122DC" w14:textId="04C5B861" w:rsidR="08D0CC08" w:rsidRPr="006A271A" w:rsidRDefault="678F0C16">
      <w:pPr>
        <w:pStyle w:val="ListParagraph"/>
        <w:numPr>
          <w:ilvl w:val="0"/>
          <w:numId w:val="188"/>
        </w:numPr>
        <w:spacing w:before="120"/>
        <w:ind w:left="1080"/>
        <w:rPr>
          <w:rFonts w:ascii="Helvetica" w:eastAsiaTheme="minorEastAsia" w:hAnsi="Helvetica" w:cs="Helvetica"/>
          <w:color w:val="000000" w:themeColor="text1"/>
          <w:sz w:val="24"/>
          <w:szCs w:val="24"/>
        </w:rPr>
      </w:pPr>
      <w:r w:rsidRPr="006A271A">
        <w:rPr>
          <w:rFonts w:ascii="Helvetica" w:eastAsia="Times New Roman" w:hAnsi="Helvetica" w:cs="Helvetica"/>
          <w:sz w:val="24"/>
          <w:szCs w:val="24"/>
          <w:u w:val="single"/>
        </w:rPr>
        <w:t xml:space="preserve">The </w:t>
      </w:r>
      <w:r w:rsidRPr="006A271A">
        <w:rPr>
          <w:rFonts w:ascii="Helvetica" w:eastAsia="Times New Roman" w:hAnsi="Helvetica" w:cs="Helvetica"/>
          <w:i/>
          <w:sz w:val="24"/>
          <w:szCs w:val="24"/>
          <w:u w:val="single"/>
        </w:rPr>
        <w:t>overall assembly U-factor</w:t>
      </w:r>
      <w:r w:rsidRPr="006A271A">
        <w:rPr>
          <w:rFonts w:ascii="Helvetica" w:eastAsia="Times New Roman" w:hAnsi="Helvetica" w:cs="Helvetica"/>
          <w:sz w:val="24"/>
          <w:szCs w:val="24"/>
          <w:u w:val="single"/>
        </w:rPr>
        <w:t xml:space="preserve"> calculated in accordance with Section 5.4.1.1.2 and including the U-factors for all intersections described in Section 5.4.1.1.1.</w:t>
      </w:r>
    </w:p>
    <w:p w14:paraId="299E8A59" w14:textId="00D6E089" w:rsidR="08D0CC08" w:rsidRPr="006A271A" w:rsidRDefault="08D0CC08" w:rsidP="00F20991">
      <w:pPr>
        <w:ind w:left="75"/>
        <w:rPr>
          <w:rFonts w:ascii="Helvetica" w:hAnsi="Helvetica" w:cs="Helvetica"/>
        </w:rPr>
      </w:pPr>
      <w:r w:rsidRPr="006A271A">
        <w:rPr>
          <w:rFonts w:ascii="Helvetica" w:eastAsia="Calibri" w:hAnsi="Helvetica" w:cs="Helvetica"/>
          <w:b/>
          <w:u w:val="single"/>
        </w:rPr>
        <w:t>5.4.1.1.1 Accounting for Thermal Bridging (Mandatory)</w:t>
      </w:r>
    </w:p>
    <w:p w14:paraId="0EBCF53B" w14:textId="77777777" w:rsidR="00C816E8" w:rsidRPr="008C1042" w:rsidRDefault="08D0CC08" w:rsidP="00F20991">
      <w:pPr>
        <w:ind w:left="75"/>
        <w:rPr>
          <w:rFonts w:ascii="Helvetica" w:eastAsia="Calibri" w:hAnsi="Helvetica" w:cs="Helvetica"/>
          <w:u w:val="single"/>
        </w:rPr>
      </w:pPr>
      <w:r w:rsidRPr="006A271A">
        <w:rPr>
          <w:rFonts w:ascii="Helvetica" w:eastAsia="Calibri" w:hAnsi="Helvetica" w:cs="Helvetica"/>
          <w:u w:val="single"/>
        </w:rPr>
        <w:t xml:space="preserve">The </w:t>
      </w:r>
      <w:r w:rsidRPr="008C1042">
        <w:rPr>
          <w:rFonts w:ascii="Helvetica" w:eastAsia="Calibri" w:hAnsi="Helvetica" w:cs="Helvetica"/>
          <w:u w:val="single"/>
        </w:rPr>
        <w:t xml:space="preserve">calculated </w:t>
      </w:r>
      <w:r w:rsidRPr="008C1042">
        <w:rPr>
          <w:rFonts w:ascii="Helvetica" w:eastAsia="Calibri" w:hAnsi="Helvetica" w:cs="Helvetica"/>
          <w:i/>
          <w:u w:val="single"/>
        </w:rPr>
        <w:t>overall U-factor</w:t>
      </w:r>
      <w:r w:rsidRPr="008C1042">
        <w:rPr>
          <w:rFonts w:ascii="Helvetica" w:eastAsia="Calibri" w:hAnsi="Helvetica" w:cs="Helvetica"/>
          <w:u w:val="single"/>
        </w:rPr>
        <w:t xml:space="preserve"> shall include the following intersections where they occur in the building:</w:t>
      </w:r>
    </w:p>
    <w:p w14:paraId="7B6BDDE6" w14:textId="77777777" w:rsidR="00941B4F" w:rsidRPr="008C1042" w:rsidRDefault="00941B4F">
      <w:pPr>
        <w:pStyle w:val="ListParagraph"/>
        <w:numPr>
          <w:ilvl w:val="0"/>
          <w:numId w:val="189"/>
        </w:numPr>
        <w:spacing w:before="120"/>
        <w:contextualSpacing w:val="0"/>
        <w:rPr>
          <w:rFonts w:ascii="Helvetica" w:eastAsiaTheme="minorEastAsia" w:hAnsi="Helvetica" w:cs="Helvetica"/>
          <w:color w:val="auto"/>
          <w:sz w:val="24"/>
          <w:szCs w:val="24"/>
        </w:rPr>
      </w:pPr>
      <w:r w:rsidRPr="008C1042">
        <w:rPr>
          <w:rFonts w:ascii="Helvetica" w:eastAsia="Times New Roman" w:hAnsi="Helvetica" w:cs="Helvetica"/>
          <w:color w:val="auto"/>
          <w:sz w:val="24"/>
          <w:szCs w:val="24"/>
          <w:u w:val="single"/>
        </w:rPr>
        <w:t xml:space="preserve">Structural framing and members. </w:t>
      </w:r>
    </w:p>
    <w:p w14:paraId="742CACAC" w14:textId="7BEB5B4C" w:rsidR="00941B4F" w:rsidRPr="008C1042" w:rsidRDefault="00941B4F">
      <w:pPr>
        <w:pStyle w:val="ListParagraph"/>
        <w:numPr>
          <w:ilvl w:val="0"/>
          <w:numId w:val="189"/>
        </w:numPr>
        <w:spacing w:before="120"/>
        <w:contextualSpacing w:val="0"/>
        <w:rPr>
          <w:rFonts w:ascii="Helvetica" w:eastAsiaTheme="minorEastAsia" w:hAnsi="Helvetica" w:cs="Helvetica"/>
          <w:color w:val="auto"/>
          <w:sz w:val="24"/>
          <w:szCs w:val="24"/>
          <w:u w:val="single"/>
        </w:rPr>
      </w:pPr>
      <w:r w:rsidRPr="008C1042">
        <w:rPr>
          <w:rFonts w:ascii="Helvetica" w:eastAsia="Times New Roman" w:hAnsi="Helvetica" w:cs="Helvetica"/>
          <w:color w:val="auto"/>
          <w:sz w:val="24"/>
          <w:szCs w:val="24"/>
          <w:u w:val="single"/>
        </w:rPr>
        <w:t>Cladding attachment systems.</w:t>
      </w:r>
    </w:p>
    <w:p w14:paraId="70E946E1" w14:textId="429DF722" w:rsidR="08D0CC08" w:rsidRPr="008C1042" w:rsidRDefault="008C1042" w:rsidP="008C1042">
      <w:pPr>
        <w:spacing w:before="120"/>
        <w:ind w:left="720"/>
        <w:rPr>
          <w:rFonts w:ascii="Helvetica" w:eastAsiaTheme="minorEastAsia" w:hAnsi="Helvetica" w:cs="Helvetica"/>
          <w:strike/>
        </w:rPr>
      </w:pPr>
      <w:r w:rsidRPr="008C1042">
        <w:rPr>
          <w:rFonts w:ascii="Helvetica" w:hAnsi="Helvetica" w:cs="Helvetica"/>
        </w:rPr>
        <w:t xml:space="preserve">3.        </w:t>
      </w:r>
      <w:r w:rsidR="08D0CC08" w:rsidRPr="008C1042">
        <w:rPr>
          <w:rFonts w:ascii="Helvetica" w:hAnsi="Helvetica" w:cs="Helvetica"/>
          <w:u w:val="single"/>
        </w:rPr>
        <w:t>Assembly intersections</w:t>
      </w:r>
      <w:r w:rsidR="00941B4F" w:rsidRPr="008C1042">
        <w:rPr>
          <w:rFonts w:ascii="Helvetica" w:hAnsi="Helvetica" w:cs="Helvetica"/>
          <w:u w:val="single"/>
        </w:rPr>
        <w:t>:</w:t>
      </w:r>
      <w:r w:rsidR="08D0CC08" w:rsidRPr="008C1042">
        <w:rPr>
          <w:rFonts w:ascii="Helvetica" w:hAnsi="Helvetica" w:cs="Helvetica"/>
          <w:u w:val="single"/>
        </w:rPr>
        <w:t xml:space="preserve"> </w:t>
      </w:r>
    </w:p>
    <w:p w14:paraId="40512471" w14:textId="77777777" w:rsidR="00B067B7" w:rsidRPr="008C1042" w:rsidRDefault="00B067B7">
      <w:pPr>
        <w:pStyle w:val="ListParagraph"/>
        <w:numPr>
          <w:ilvl w:val="0"/>
          <w:numId w:val="147"/>
        </w:numPr>
        <w:spacing w:before="120"/>
        <w:ind w:left="1335"/>
        <w:contextualSpacing w:val="0"/>
        <w:rPr>
          <w:rFonts w:ascii="Helvetica" w:eastAsiaTheme="minorEastAsia" w:hAnsi="Helvetica" w:cs="Helvetica"/>
          <w:color w:val="auto"/>
          <w:sz w:val="24"/>
          <w:szCs w:val="24"/>
          <w:u w:val="single"/>
        </w:rPr>
      </w:pPr>
      <w:r w:rsidRPr="008C1042">
        <w:rPr>
          <w:rFonts w:ascii="Helvetica" w:hAnsi="Helvetica" w:cs="Helvetica"/>
          <w:color w:val="auto"/>
          <w:sz w:val="24"/>
          <w:szCs w:val="24"/>
          <w:u w:val="single"/>
        </w:rPr>
        <w:t xml:space="preserve">Roof edge </w:t>
      </w:r>
    </w:p>
    <w:p w14:paraId="03EFE2E3" w14:textId="77777777" w:rsidR="00B067B7" w:rsidRPr="008C1042" w:rsidRDefault="00B067B7">
      <w:pPr>
        <w:pStyle w:val="ListParagraph"/>
        <w:numPr>
          <w:ilvl w:val="0"/>
          <w:numId w:val="147"/>
        </w:numPr>
        <w:spacing w:before="120"/>
        <w:ind w:left="1335"/>
        <w:contextualSpacing w:val="0"/>
        <w:rPr>
          <w:rFonts w:ascii="Helvetica" w:eastAsiaTheme="minorEastAsia" w:hAnsi="Helvetica" w:cs="Helvetica"/>
          <w:color w:val="auto"/>
          <w:sz w:val="24"/>
          <w:szCs w:val="24"/>
          <w:u w:val="single"/>
        </w:rPr>
      </w:pPr>
      <w:r w:rsidRPr="008C1042">
        <w:rPr>
          <w:rFonts w:ascii="Helvetica" w:hAnsi="Helvetica" w:cs="Helvetica"/>
          <w:color w:val="auto"/>
          <w:sz w:val="24"/>
          <w:szCs w:val="24"/>
          <w:u w:val="single"/>
        </w:rPr>
        <w:t>Parapet</w:t>
      </w:r>
    </w:p>
    <w:p w14:paraId="24DFDE28" w14:textId="77777777" w:rsidR="00B067B7" w:rsidRPr="008C1042" w:rsidRDefault="00B067B7">
      <w:pPr>
        <w:pStyle w:val="ListParagraph"/>
        <w:numPr>
          <w:ilvl w:val="0"/>
          <w:numId w:val="147"/>
        </w:numPr>
        <w:spacing w:before="120"/>
        <w:ind w:left="1335"/>
        <w:contextualSpacing w:val="0"/>
        <w:rPr>
          <w:rFonts w:ascii="Helvetica" w:eastAsiaTheme="minorEastAsia" w:hAnsi="Helvetica" w:cs="Helvetica"/>
          <w:color w:val="auto"/>
          <w:sz w:val="24"/>
          <w:szCs w:val="24"/>
          <w:u w:val="single"/>
        </w:rPr>
      </w:pPr>
      <w:r w:rsidRPr="008C1042">
        <w:rPr>
          <w:rFonts w:ascii="Helvetica" w:hAnsi="Helvetica" w:cs="Helvetica"/>
          <w:color w:val="auto"/>
          <w:sz w:val="24"/>
          <w:szCs w:val="24"/>
          <w:u w:val="single"/>
        </w:rPr>
        <w:t>Intermediate floor balcony or overhang to opaque wall intersection</w:t>
      </w:r>
    </w:p>
    <w:p w14:paraId="3B5A6725" w14:textId="77777777" w:rsidR="00B067B7" w:rsidRPr="008C1042" w:rsidRDefault="00B067B7">
      <w:pPr>
        <w:pStyle w:val="ListParagraph"/>
        <w:numPr>
          <w:ilvl w:val="0"/>
          <w:numId w:val="147"/>
        </w:numPr>
        <w:spacing w:before="120"/>
        <w:ind w:left="1335"/>
        <w:contextualSpacing w:val="0"/>
        <w:rPr>
          <w:rFonts w:ascii="Helvetica" w:eastAsiaTheme="minorEastAsia" w:hAnsi="Helvetica" w:cs="Helvetica"/>
          <w:color w:val="auto"/>
          <w:sz w:val="24"/>
          <w:szCs w:val="24"/>
          <w:u w:val="single"/>
        </w:rPr>
      </w:pPr>
      <w:r w:rsidRPr="008C1042">
        <w:rPr>
          <w:rFonts w:ascii="Helvetica" w:hAnsi="Helvetica" w:cs="Helvetica"/>
          <w:color w:val="auto"/>
          <w:sz w:val="24"/>
          <w:szCs w:val="24"/>
          <w:u w:val="single"/>
        </w:rPr>
        <w:t>Intermediate floor balcony in contact with vertical fenestration</w:t>
      </w:r>
    </w:p>
    <w:p w14:paraId="13DC0CFF" w14:textId="77777777" w:rsidR="00B067B7" w:rsidRPr="008C1042" w:rsidRDefault="00B067B7">
      <w:pPr>
        <w:pStyle w:val="ListParagraph"/>
        <w:numPr>
          <w:ilvl w:val="0"/>
          <w:numId w:val="147"/>
        </w:numPr>
        <w:spacing w:before="120"/>
        <w:ind w:left="1335"/>
        <w:contextualSpacing w:val="0"/>
        <w:rPr>
          <w:rFonts w:ascii="Helvetica" w:hAnsi="Helvetica" w:cs="Helvetica"/>
          <w:color w:val="auto"/>
          <w:sz w:val="24"/>
          <w:szCs w:val="24"/>
          <w:u w:val="single"/>
        </w:rPr>
      </w:pPr>
      <w:r w:rsidRPr="008C1042">
        <w:rPr>
          <w:rFonts w:ascii="Helvetica" w:hAnsi="Helvetica" w:cs="Helvetica"/>
          <w:color w:val="auto"/>
          <w:sz w:val="24"/>
          <w:szCs w:val="24"/>
          <w:u w:val="single"/>
        </w:rPr>
        <w:t>Cladding support</w:t>
      </w:r>
    </w:p>
    <w:p w14:paraId="67FBD79F" w14:textId="107FDA08" w:rsidR="00B067B7" w:rsidRPr="008C1042" w:rsidRDefault="00B067B7">
      <w:pPr>
        <w:pStyle w:val="ListParagraph"/>
        <w:numPr>
          <w:ilvl w:val="0"/>
          <w:numId w:val="147"/>
        </w:numPr>
        <w:spacing w:before="120"/>
        <w:ind w:left="1335"/>
        <w:contextualSpacing w:val="0"/>
        <w:rPr>
          <w:rFonts w:ascii="Helvetica" w:eastAsiaTheme="minorEastAsia" w:hAnsi="Helvetica" w:cs="Helvetica"/>
          <w:color w:val="auto"/>
          <w:sz w:val="24"/>
          <w:szCs w:val="24"/>
        </w:rPr>
      </w:pPr>
      <w:r w:rsidRPr="008C1042">
        <w:rPr>
          <w:rFonts w:ascii="Helvetica" w:hAnsi="Helvetica" w:cs="Helvetica"/>
          <w:color w:val="auto"/>
          <w:sz w:val="24"/>
          <w:szCs w:val="24"/>
          <w:u w:val="single"/>
        </w:rPr>
        <w:t>Wall to vertical fenestration intersection</w:t>
      </w:r>
    </w:p>
    <w:p w14:paraId="1A369145" w14:textId="40283CD4" w:rsidR="08D0CC08" w:rsidRPr="008C1042" w:rsidRDefault="08D0CC08" w:rsidP="00F20991">
      <w:pPr>
        <w:ind w:left="435"/>
        <w:rPr>
          <w:rFonts w:ascii="Helvetica" w:hAnsi="Helvetica" w:cs="Helvetica"/>
          <w:u w:val="single"/>
        </w:rPr>
      </w:pPr>
      <w:r w:rsidRPr="006A271A">
        <w:rPr>
          <w:rFonts w:ascii="Helvetica" w:eastAsia="Calibri" w:hAnsi="Helvetica" w:cs="Helvetica"/>
          <w:b/>
          <w:u w:val="single"/>
        </w:rPr>
        <w:t>5.4</w:t>
      </w:r>
      <w:r w:rsidRPr="008C1042">
        <w:rPr>
          <w:rFonts w:ascii="Helvetica" w:eastAsia="Calibri" w:hAnsi="Helvetica" w:cs="Helvetica"/>
          <w:b/>
          <w:u w:val="single"/>
        </w:rPr>
        <w:t>.1.1.2 Overall U-factor calculation (Mandatory) of above-grade wall assembly</w:t>
      </w:r>
    </w:p>
    <w:p w14:paraId="400DF773" w14:textId="0188A572" w:rsidR="08D0CC08" w:rsidRPr="008C1042" w:rsidRDefault="08D0CC08" w:rsidP="00F20991">
      <w:pPr>
        <w:ind w:left="435"/>
        <w:rPr>
          <w:rFonts w:ascii="Helvetica" w:hAnsi="Helvetica" w:cs="Helvetica"/>
          <w:strike/>
        </w:rPr>
      </w:pPr>
      <w:r w:rsidRPr="008C1042">
        <w:rPr>
          <w:rFonts w:ascii="Helvetica" w:eastAsia="Calibri" w:hAnsi="Helvetica" w:cs="Helvetica"/>
          <w:strike/>
        </w:rPr>
        <w:t xml:space="preserve">The wall assembly U-factor including the clear-field assembly transmittance and the transmittances from </w:t>
      </w:r>
      <w:r w:rsidRPr="008C1042">
        <w:rPr>
          <w:rFonts w:ascii="Helvetica" w:eastAsia="Calibri" w:hAnsi="Helvetica" w:cs="Helvetica"/>
          <w:i/>
          <w:strike/>
        </w:rPr>
        <w:t>thermal bridging</w:t>
      </w:r>
      <w:r w:rsidRPr="008C1042">
        <w:rPr>
          <w:rFonts w:ascii="Helvetica" w:eastAsia="Calibri" w:hAnsi="Helvetica" w:cs="Helvetica"/>
          <w:strike/>
        </w:rPr>
        <w:t xml:space="preserve"> shall be calculated in accordance with Equation 5.4.1.1.2.  </w:t>
      </w:r>
    </w:p>
    <w:p w14:paraId="74723E55" w14:textId="723FBF48" w:rsidR="08D0CC08" w:rsidRPr="008C1042" w:rsidRDefault="08D0CC08" w:rsidP="00F20991">
      <w:pPr>
        <w:ind w:left="435"/>
        <w:rPr>
          <w:rFonts w:ascii="Calibri" w:eastAsia="Calibri" w:hAnsi="Calibri" w:cs="Calibri"/>
          <w:strike/>
          <w:sz w:val="22"/>
          <w:szCs w:val="22"/>
        </w:rPr>
      </w:pPr>
      <w:r w:rsidRPr="008C1042">
        <w:rPr>
          <w:strike/>
          <w:noProof/>
        </w:rPr>
        <w:drawing>
          <wp:inline distT="0" distB="0" distL="0" distR="0" wp14:anchorId="3C755C57" wp14:editId="75505301">
            <wp:extent cx="1857375" cy="445414"/>
            <wp:effectExtent l="0" t="0" r="0" b="0"/>
            <wp:docPr id="425647408" name="Picture 42564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1857375" cy="445414"/>
                    </a:xfrm>
                    <a:prstGeom prst="rect">
                      <a:avLst/>
                    </a:prstGeom>
                  </pic:spPr>
                </pic:pic>
              </a:graphicData>
            </a:graphic>
          </wp:inline>
        </w:drawing>
      </w:r>
      <w:r w:rsidRPr="008C1042">
        <w:rPr>
          <w:rFonts w:ascii="Calibri" w:eastAsia="Calibri" w:hAnsi="Calibri" w:cs="Calibri"/>
          <w:strike/>
          <w:sz w:val="22"/>
          <w:szCs w:val="22"/>
        </w:rPr>
        <w:t xml:space="preserve">                          (Equation 5.4.1.1.2) </w:t>
      </w:r>
    </w:p>
    <w:p w14:paraId="49F3230E" w14:textId="1329D6B9" w:rsidR="08D0CC08" w:rsidRPr="008C1042" w:rsidRDefault="08D0CC08" w:rsidP="00F20991">
      <w:pPr>
        <w:ind w:left="435"/>
        <w:rPr>
          <w:strike/>
        </w:rPr>
      </w:pPr>
      <w:r w:rsidRPr="008C1042">
        <w:rPr>
          <w:rFonts w:ascii="Calibri" w:eastAsia="Calibri" w:hAnsi="Calibri" w:cs="Calibri"/>
          <w:strike/>
          <w:sz w:val="22"/>
          <w:szCs w:val="22"/>
        </w:rPr>
        <w:t xml:space="preserve">Where: </w:t>
      </w:r>
    </w:p>
    <w:p w14:paraId="2E7DABDB" w14:textId="2A09C806" w:rsidR="08D0CC08" w:rsidRPr="008C1042" w:rsidRDefault="08D0CC08" w:rsidP="00F20991">
      <w:pPr>
        <w:ind w:left="435"/>
        <w:rPr>
          <w:strike/>
        </w:rPr>
      </w:pPr>
      <w:r w:rsidRPr="008C1042">
        <w:rPr>
          <w:rFonts w:ascii="Calibri" w:eastAsia="Calibri" w:hAnsi="Calibri" w:cs="Calibri"/>
          <w:strike/>
          <w:sz w:val="22"/>
          <w:szCs w:val="22"/>
        </w:rPr>
        <w:t xml:space="preserve">U = </w:t>
      </w:r>
      <w:r w:rsidRPr="008C1042">
        <w:rPr>
          <w:rFonts w:ascii="Calibri" w:eastAsia="Calibri" w:hAnsi="Calibri" w:cs="Calibri"/>
          <w:i/>
          <w:iCs/>
          <w:strike/>
          <w:sz w:val="22"/>
          <w:szCs w:val="22"/>
        </w:rPr>
        <w:t>Overall U-factor</w:t>
      </w:r>
    </w:p>
    <w:p w14:paraId="0772CD2D" w14:textId="7C94E79F" w:rsidR="08D0CC08" w:rsidRPr="008C1042" w:rsidRDefault="08D0CC08" w:rsidP="00F20991">
      <w:pPr>
        <w:ind w:left="435"/>
        <w:rPr>
          <w:strike/>
        </w:rPr>
      </w:pPr>
      <w:r w:rsidRPr="008C1042">
        <w:rPr>
          <w:rFonts w:ascii="Calibri" w:eastAsia="Calibri" w:hAnsi="Calibri" w:cs="Calibri"/>
          <w:strike/>
          <w:sz w:val="22"/>
          <w:szCs w:val="22"/>
        </w:rPr>
        <w:t>Uo = Clear field U-factor</w:t>
      </w:r>
    </w:p>
    <w:p w14:paraId="192EA092" w14:textId="4D7B412F" w:rsidR="08D0CC08" w:rsidRPr="008C1042" w:rsidRDefault="08D0CC08" w:rsidP="00F20991">
      <w:pPr>
        <w:ind w:left="435"/>
        <w:rPr>
          <w:strike/>
        </w:rPr>
      </w:pPr>
      <w:r w:rsidRPr="008C1042">
        <w:rPr>
          <w:strike/>
          <w:noProof/>
        </w:rPr>
        <w:drawing>
          <wp:inline distT="0" distB="0" distL="0" distR="0" wp14:anchorId="032BDE16" wp14:editId="64335B0C">
            <wp:extent cx="292677" cy="247650"/>
            <wp:effectExtent l="0" t="0" r="0" b="0"/>
            <wp:docPr id="581642439" name="Picture 58164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extLst>
                        <a:ext uri="{28A0092B-C50C-407E-A947-70E740481C1C}">
                          <a14:useLocalDpi xmlns:a14="http://schemas.microsoft.com/office/drawing/2010/main" val="0"/>
                        </a:ext>
                      </a:extLst>
                    </a:blip>
                    <a:stretch>
                      <a:fillRect/>
                    </a:stretch>
                  </pic:blipFill>
                  <pic:spPr>
                    <a:xfrm>
                      <a:off x="0" y="0"/>
                      <a:ext cx="292677" cy="247650"/>
                    </a:xfrm>
                    <a:prstGeom prst="rect">
                      <a:avLst/>
                    </a:prstGeom>
                  </pic:spPr>
                </pic:pic>
              </a:graphicData>
            </a:graphic>
          </wp:inline>
        </w:drawing>
      </w:r>
      <w:r w:rsidRPr="008C1042">
        <w:rPr>
          <w:rFonts w:ascii="Calibri" w:eastAsia="Calibri" w:hAnsi="Calibri" w:cs="Calibri"/>
          <w:strike/>
          <w:sz w:val="22"/>
          <w:szCs w:val="22"/>
        </w:rPr>
        <w:t xml:space="preserve"> = Psi-factor of the assembly detail</w:t>
      </w:r>
    </w:p>
    <w:p w14:paraId="4581FB6A" w14:textId="62DFA109" w:rsidR="08D0CC08" w:rsidRPr="008C1042" w:rsidRDefault="08D0CC08" w:rsidP="00F20991">
      <w:pPr>
        <w:ind w:left="435"/>
        <w:rPr>
          <w:strike/>
        </w:rPr>
      </w:pPr>
      <w:r w:rsidRPr="008C1042">
        <w:rPr>
          <w:rFonts w:ascii="Calibri" w:eastAsia="Calibri" w:hAnsi="Calibri" w:cs="Calibri"/>
          <w:strike/>
          <w:sz w:val="22"/>
          <w:szCs w:val="22"/>
        </w:rPr>
        <w:t>L = Length of the linear thermal bridging object</w:t>
      </w:r>
    </w:p>
    <w:p w14:paraId="47B4F091" w14:textId="6945F914" w:rsidR="08D0CC08" w:rsidRPr="008C1042" w:rsidRDefault="08D0CC08" w:rsidP="00F20991">
      <w:pPr>
        <w:ind w:left="435"/>
        <w:rPr>
          <w:rFonts w:ascii="Calibri" w:eastAsia="Calibri" w:hAnsi="Calibri" w:cs="Calibri"/>
          <w:strike/>
          <w:sz w:val="22"/>
          <w:szCs w:val="22"/>
        </w:rPr>
      </w:pPr>
      <w:r w:rsidRPr="008C1042">
        <w:rPr>
          <w:strike/>
          <w:noProof/>
        </w:rPr>
        <w:drawing>
          <wp:inline distT="0" distB="0" distL="0" distR="0" wp14:anchorId="4101753C" wp14:editId="19E7E3DD">
            <wp:extent cx="245327" cy="314325"/>
            <wp:effectExtent l="0" t="0" r="0" b="0"/>
            <wp:docPr id="1999497233" name="Picture 1999497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245327" cy="314325"/>
                    </a:xfrm>
                    <a:prstGeom prst="rect">
                      <a:avLst/>
                    </a:prstGeom>
                  </pic:spPr>
                </pic:pic>
              </a:graphicData>
            </a:graphic>
          </wp:inline>
        </w:drawing>
      </w:r>
      <w:r w:rsidRPr="008C1042">
        <w:rPr>
          <w:rFonts w:ascii="Calibri" w:eastAsia="Calibri" w:hAnsi="Calibri" w:cs="Calibri"/>
          <w:strike/>
          <w:sz w:val="22"/>
          <w:szCs w:val="22"/>
        </w:rPr>
        <w:t xml:space="preserve"> = Chi-factor of the assembly detail</w:t>
      </w:r>
    </w:p>
    <w:p w14:paraId="2BAD978E" w14:textId="33C3485B" w:rsidR="00F1111B" w:rsidRPr="008C1042" w:rsidRDefault="00437F4E" w:rsidP="00F20991">
      <w:pPr>
        <w:ind w:left="435"/>
        <w:rPr>
          <w:strike/>
        </w:rPr>
      </w:pPr>
      <w:r w:rsidRPr="008C1042">
        <w:rPr>
          <w:rFonts w:ascii="Calibri" w:eastAsia="Calibri" w:hAnsi="Calibri" w:cs="Calibri"/>
          <w:strike/>
          <w:sz w:val="22"/>
          <w:szCs w:val="22"/>
        </w:rPr>
        <w:t>A</w:t>
      </w:r>
      <w:r w:rsidRPr="008C1042">
        <w:rPr>
          <w:rFonts w:ascii="Calibri" w:eastAsia="Calibri" w:hAnsi="Calibri" w:cs="Calibri"/>
          <w:strike/>
          <w:sz w:val="22"/>
          <w:szCs w:val="22"/>
          <w:vertAlign w:val="subscript"/>
        </w:rPr>
        <w:t>total</w:t>
      </w:r>
      <w:r w:rsidRPr="008C1042">
        <w:rPr>
          <w:rFonts w:ascii="Calibri" w:eastAsia="Calibri" w:hAnsi="Calibri" w:cs="Calibri"/>
          <w:strike/>
          <w:sz w:val="22"/>
          <w:szCs w:val="22"/>
        </w:rPr>
        <w:t xml:space="preserve"> = </w:t>
      </w:r>
      <w:r w:rsidR="00161661" w:rsidRPr="008C1042">
        <w:rPr>
          <w:rFonts w:ascii="Calibri" w:eastAsia="Calibri" w:hAnsi="Calibri" w:cs="Calibri"/>
          <w:strike/>
          <w:sz w:val="22"/>
          <w:szCs w:val="22"/>
        </w:rPr>
        <w:t>Total a</w:t>
      </w:r>
      <w:r w:rsidRPr="008C1042">
        <w:rPr>
          <w:rFonts w:ascii="Calibri" w:eastAsia="Calibri" w:hAnsi="Calibri" w:cs="Calibri"/>
          <w:strike/>
          <w:sz w:val="22"/>
          <w:szCs w:val="22"/>
        </w:rPr>
        <w:t xml:space="preserve">ssembly </w:t>
      </w:r>
      <w:r w:rsidR="00161661" w:rsidRPr="008C1042">
        <w:rPr>
          <w:rFonts w:ascii="Calibri" w:eastAsia="Calibri" w:hAnsi="Calibri" w:cs="Calibri"/>
          <w:strike/>
          <w:sz w:val="22"/>
          <w:szCs w:val="22"/>
        </w:rPr>
        <w:t>area</w:t>
      </w:r>
    </w:p>
    <w:p w14:paraId="3C073E31" w14:textId="070E4120" w:rsidR="08D0CC08" w:rsidRPr="008C1042" w:rsidRDefault="08D0CC08" w:rsidP="00F20991">
      <w:pPr>
        <w:ind w:left="435"/>
        <w:rPr>
          <w:rFonts w:ascii="Calibri" w:eastAsia="Calibri" w:hAnsi="Calibri" w:cs="Calibri"/>
          <w:sz w:val="22"/>
          <w:szCs w:val="22"/>
        </w:rPr>
      </w:pPr>
      <w:r w:rsidRPr="008C1042">
        <w:rPr>
          <w:rFonts w:ascii="Calibri" w:eastAsia="Calibri" w:hAnsi="Calibri" w:cs="Calibri"/>
          <w:sz w:val="22"/>
          <w:szCs w:val="22"/>
        </w:rPr>
        <w:t xml:space="preserve"> </w:t>
      </w:r>
    </w:p>
    <w:p w14:paraId="63C84FA1" w14:textId="77777777" w:rsidR="00896A6A" w:rsidRPr="008C1042" w:rsidRDefault="00896A6A" w:rsidP="00F20991">
      <w:pPr>
        <w:ind w:left="75"/>
        <w:rPr>
          <w:rFonts w:ascii="Helvetica" w:hAnsi="Helvetica" w:cs="Helvetica"/>
          <w:u w:val="single"/>
        </w:rPr>
      </w:pPr>
      <w:r w:rsidRPr="008C1042">
        <w:rPr>
          <w:rFonts w:ascii="Helvetica" w:hAnsi="Helvetica" w:cs="Helvetica"/>
          <w:u w:val="single"/>
        </w:rPr>
        <w:t>Where a thermal bridge is not accounted for as a separate element, the clear-field U-factors of above-grade wall assemblies shall be</w:t>
      </w:r>
      <w:r w:rsidRPr="008C1042">
        <w:rPr>
          <w:rFonts w:ascii="Helvetica" w:hAnsi="Helvetica" w:cs="Helvetica"/>
          <w:strike/>
          <w:u w:val="single"/>
        </w:rPr>
        <w:t xml:space="preserve"> </w:t>
      </w:r>
      <w:r w:rsidRPr="008C1042">
        <w:rPr>
          <w:rFonts w:ascii="Helvetica" w:hAnsi="Helvetica" w:cs="Helvetica"/>
          <w:u w:val="single"/>
        </w:rPr>
        <w:t xml:space="preserve">modified in accordance with Equation C402.6.2.  </w:t>
      </w:r>
    </w:p>
    <w:p w14:paraId="16A3B6EC" w14:textId="77777777" w:rsidR="00896A6A" w:rsidRPr="008C1042" w:rsidRDefault="00896A6A" w:rsidP="00F20991">
      <w:pPr>
        <w:ind w:left="75"/>
        <w:rPr>
          <w:rFonts w:ascii="Helvetica" w:hAnsi="Helvetica" w:cs="Helvetica"/>
          <w:u w:val="single"/>
        </w:rPr>
      </w:pPr>
    </w:p>
    <w:p w14:paraId="21AD47A4" w14:textId="1479C659" w:rsidR="00896A6A" w:rsidRPr="008C1042" w:rsidRDefault="00896A6A" w:rsidP="00F20991">
      <w:pPr>
        <w:tabs>
          <w:tab w:val="left" w:pos="720"/>
        </w:tabs>
        <w:ind w:left="75"/>
        <w:rPr>
          <w:rFonts w:ascii="Helvetica" w:hAnsi="Helvetica" w:cs="Helvetica"/>
          <w:u w:val="single"/>
        </w:rPr>
      </w:pPr>
      <w:r w:rsidRPr="008C1042">
        <w:rPr>
          <w:rFonts w:ascii="Helvetica" w:hAnsi="Helvetica" w:cs="Helvetica"/>
          <w:u w:val="single"/>
        </w:rPr>
        <w:tab/>
      </w:r>
      <w:r w:rsidRPr="008C1042">
        <w:rPr>
          <w:rFonts w:ascii="Helvetica" w:hAnsi="Helvetica" w:cs="Helvetica"/>
          <w:u w:val="single"/>
        </w:rPr>
        <w:tab/>
        <w:t>U</w:t>
      </w:r>
      <w:r w:rsidRPr="008C1042">
        <w:rPr>
          <w:rFonts w:ascii="Helvetica" w:hAnsi="Helvetica" w:cs="Helvetica"/>
          <w:u w:val="single"/>
          <w:vertAlign w:val="subscript"/>
        </w:rPr>
        <w:t>tot</w:t>
      </w:r>
      <w:r w:rsidRPr="008C1042">
        <w:rPr>
          <w:rFonts w:ascii="Helvetica" w:hAnsi="Helvetica" w:cs="Helvetica"/>
          <w:u w:val="single"/>
        </w:rPr>
        <w:t xml:space="preserve"> = ( [ ( ∑ ψ</w:t>
      </w:r>
      <w:r w:rsidRPr="008C1042">
        <w:rPr>
          <w:rFonts w:ascii="Helvetica" w:hAnsi="Helvetica" w:cs="Helvetica"/>
          <w:u w:val="single"/>
          <w:vertAlign w:val="subscript"/>
        </w:rPr>
        <w:t>i</w:t>
      </w:r>
      <w:r w:rsidRPr="008C1042">
        <w:rPr>
          <w:rFonts w:ascii="Helvetica" w:hAnsi="Helvetica" w:cs="Helvetica"/>
          <w:u w:val="single"/>
        </w:rPr>
        <w:t xml:space="preserve"> ∙ L</w:t>
      </w:r>
      <w:r w:rsidRPr="008C1042">
        <w:rPr>
          <w:rFonts w:ascii="Helvetica" w:hAnsi="Helvetica" w:cs="Helvetica"/>
          <w:u w:val="single"/>
          <w:vertAlign w:val="subscript"/>
        </w:rPr>
        <w:t xml:space="preserve">i </w:t>
      </w:r>
      <w:r w:rsidRPr="008C1042">
        <w:rPr>
          <w:rFonts w:ascii="Helvetica" w:hAnsi="Helvetica" w:cs="Helvetica"/>
          <w:u w:val="single"/>
        </w:rPr>
        <w:t>) + ( ∑ χ</w:t>
      </w:r>
      <w:r w:rsidRPr="008C1042">
        <w:rPr>
          <w:rFonts w:ascii="Helvetica" w:hAnsi="Helvetica" w:cs="Helvetica"/>
          <w:u w:val="single"/>
          <w:vertAlign w:val="subscript"/>
        </w:rPr>
        <w:t>j ∙</w:t>
      </w:r>
      <w:r w:rsidRPr="008C1042">
        <w:rPr>
          <w:rFonts w:ascii="Helvetica" w:hAnsi="Helvetica" w:cs="Helvetica"/>
          <w:u w:val="single"/>
        </w:rPr>
        <w:t xml:space="preserve"> n</w:t>
      </w:r>
      <w:r w:rsidRPr="008C1042">
        <w:rPr>
          <w:rFonts w:ascii="Helvetica" w:hAnsi="Helvetica" w:cs="Helvetica"/>
          <w:u w:val="single"/>
          <w:vertAlign w:val="subscript"/>
        </w:rPr>
        <w:t>j</w:t>
      </w:r>
      <w:r w:rsidRPr="008C1042">
        <w:rPr>
          <w:rFonts w:ascii="Helvetica" w:hAnsi="Helvetica" w:cs="Helvetica"/>
          <w:u w:val="single"/>
        </w:rPr>
        <w:t xml:space="preserve"> ) ] /A</w:t>
      </w:r>
      <w:r w:rsidRPr="008C1042">
        <w:rPr>
          <w:rFonts w:ascii="Helvetica" w:hAnsi="Helvetica" w:cs="Helvetica"/>
          <w:u w:val="single"/>
          <w:vertAlign w:val="subscript"/>
        </w:rPr>
        <w:t>total</w:t>
      </w:r>
      <w:r w:rsidRPr="008C1042">
        <w:rPr>
          <w:rFonts w:ascii="Helvetica" w:hAnsi="Helvetica" w:cs="Helvetica"/>
          <w:u w:val="single"/>
        </w:rPr>
        <w:t xml:space="preserve"> )</w:t>
      </w:r>
      <w:r w:rsidRPr="008C1042">
        <w:rPr>
          <w:rFonts w:ascii="Helvetica" w:hAnsi="Helvetica" w:cs="Helvetica"/>
          <w:u w:val="single"/>
          <w:vertAlign w:val="subscript"/>
        </w:rPr>
        <w:t xml:space="preserve"> </w:t>
      </w:r>
      <w:r w:rsidRPr="008C1042">
        <w:rPr>
          <w:rFonts w:ascii="Helvetica" w:hAnsi="Helvetica" w:cs="Helvetica"/>
          <w:u w:val="single"/>
        </w:rPr>
        <w:t>+U</w:t>
      </w:r>
      <w:r w:rsidRPr="008C1042">
        <w:rPr>
          <w:rFonts w:ascii="Helvetica" w:hAnsi="Helvetica" w:cs="Helvetica"/>
          <w:u w:val="single"/>
          <w:vertAlign w:val="subscript"/>
        </w:rPr>
        <w:t>o</w:t>
      </w:r>
      <w:r w:rsidRPr="008C1042">
        <w:rPr>
          <w:rFonts w:ascii="Helvetica" w:hAnsi="Helvetica" w:cs="Helvetica"/>
          <w:u w:val="single"/>
        </w:rPr>
        <w:tab/>
      </w:r>
      <w:r w:rsidRPr="008C1042">
        <w:rPr>
          <w:rFonts w:ascii="Helvetica" w:hAnsi="Helvetica" w:cs="Helvetica"/>
          <w:u w:val="single"/>
        </w:rPr>
        <w:tab/>
        <w:t xml:space="preserve">(Equation </w:t>
      </w:r>
      <w:r w:rsidR="000C3810" w:rsidRPr="008C1042">
        <w:rPr>
          <w:rFonts w:ascii="Helvetica" w:hAnsi="Helvetica" w:cs="Helvetica"/>
          <w:u w:val="single"/>
        </w:rPr>
        <w:t>5.4.1.1.2</w:t>
      </w:r>
      <w:r w:rsidRPr="008C1042">
        <w:rPr>
          <w:rFonts w:ascii="Helvetica" w:hAnsi="Helvetica" w:cs="Helvetica"/>
          <w:u w:val="single"/>
        </w:rPr>
        <w:t>)</w:t>
      </w:r>
    </w:p>
    <w:p w14:paraId="0FA21222" w14:textId="77777777" w:rsidR="00896A6A" w:rsidRPr="008C1042" w:rsidRDefault="00896A6A" w:rsidP="00F20991">
      <w:pPr>
        <w:ind w:left="75"/>
        <w:rPr>
          <w:rFonts w:ascii="Helvetica" w:hAnsi="Helvetica" w:cs="Helvetica"/>
          <w:u w:val="single"/>
        </w:rPr>
      </w:pPr>
    </w:p>
    <w:p w14:paraId="65238FD4" w14:textId="77777777" w:rsidR="006A271A" w:rsidRPr="008C1042" w:rsidRDefault="006A271A" w:rsidP="00F20991">
      <w:pPr>
        <w:pStyle w:val="Body"/>
        <w:spacing w:line="240" w:lineRule="auto"/>
        <w:ind w:left="1065"/>
        <w:rPr>
          <w:rFonts w:ascii="Helvetica" w:hAnsi="Helvetica" w:cs="Helvetica"/>
          <w:color w:val="auto"/>
          <w:u w:val="single"/>
          <w:lang w:val="en-CA"/>
        </w:rPr>
      </w:pPr>
    </w:p>
    <w:p w14:paraId="579E54A1" w14:textId="7D3A296E" w:rsidR="00896A6A" w:rsidRPr="008C1042" w:rsidRDefault="006A271A" w:rsidP="00F20991">
      <w:pPr>
        <w:pStyle w:val="Body"/>
        <w:spacing w:line="240" w:lineRule="auto"/>
        <w:ind w:left="1065"/>
        <w:rPr>
          <w:rFonts w:ascii="Helvetica" w:hAnsi="Helvetica" w:cs="Helvetica"/>
          <w:color w:val="auto"/>
          <w:u w:val="single"/>
          <w:lang w:val="en-CA"/>
        </w:rPr>
      </w:pPr>
      <w:r w:rsidRPr="008C1042">
        <w:rPr>
          <w:rFonts w:ascii="Helvetica" w:hAnsi="Helvetica" w:cs="Helvetica"/>
          <w:color w:val="auto"/>
          <w:u w:val="single"/>
          <w:lang w:val="en-CA"/>
        </w:rPr>
        <w:t>W</w:t>
      </w:r>
      <w:r w:rsidR="00896A6A" w:rsidRPr="008C1042">
        <w:rPr>
          <w:rFonts w:ascii="Helvetica" w:hAnsi="Helvetica" w:cs="Helvetica"/>
          <w:color w:val="auto"/>
          <w:u w:val="single"/>
          <w:lang w:val="en-CA"/>
        </w:rPr>
        <w:t>here</w:t>
      </w:r>
      <w:r w:rsidRPr="008C1042">
        <w:rPr>
          <w:rFonts w:ascii="Helvetica" w:hAnsi="Helvetica" w:cs="Helvetica"/>
          <w:color w:val="auto"/>
          <w:u w:val="single"/>
          <w:lang w:val="en-CA"/>
        </w:rPr>
        <w:t>:</w:t>
      </w:r>
    </w:p>
    <w:p w14:paraId="702179C1" w14:textId="77777777" w:rsidR="00896A6A" w:rsidRPr="008C1042" w:rsidRDefault="00896A6A" w:rsidP="00F20991">
      <w:pPr>
        <w:pStyle w:val="Body"/>
        <w:tabs>
          <w:tab w:val="left" w:pos="900"/>
          <w:tab w:val="left" w:pos="1710"/>
        </w:tabs>
        <w:spacing w:before="120" w:line="240" w:lineRule="auto"/>
        <w:ind w:left="1605" w:hanging="450"/>
        <w:rPr>
          <w:rFonts w:ascii="Helvetica" w:hAnsi="Helvetica" w:cs="Helvetica"/>
          <w:color w:val="auto"/>
          <w:u w:val="single"/>
          <w:lang w:val="en-CA"/>
        </w:rPr>
      </w:pPr>
      <w:r w:rsidRPr="008C1042">
        <w:rPr>
          <w:rFonts w:ascii="Helvetica" w:hAnsi="Helvetica" w:cs="Helvetica"/>
          <w:color w:val="auto"/>
          <w:u w:val="single"/>
          <w:lang w:val="en-CA"/>
        </w:rPr>
        <w:t>U</w:t>
      </w:r>
      <w:r w:rsidRPr="008C1042">
        <w:rPr>
          <w:rFonts w:ascii="Helvetica" w:hAnsi="Helvetica" w:cs="Helvetica"/>
          <w:color w:val="auto"/>
          <w:u w:val="single"/>
          <w:vertAlign w:val="subscript"/>
          <w:lang w:val="en-CA"/>
        </w:rPr>
        <w:t>tot</w:t>
      </w:r>
      <w:r w:rsidRPr="008C1042">
        <w:rPr>
          <w:rFonts w:ascii="Helvetica" w:hAnsi="Helvetica" w:cs="Helvetica"/>
          <w:color w:val="auto"/>
          <w:u w:val="single"/>
          <w:lang w:val="en-CA"/>
        </w:rPr>
        <w:t xml:space="preserve"> </w:t>
      </w:r>
      <w:r w:rsidRPr="008C1042">
        <w:rPr>
          <w:rFonts w:ascii="Helvetica" w:hAnsi="Helvetica" w:cs="Helvetica"/>
          <w:color w:val="auto"/>
          <w:u w:val="single"/>
          <w:lang w:val="en-CA"/>
        </w:rPr>
        <w:tab/>
        <w:t>=</w:t>
      </w:r>
      <w:r w:rsidRPr="008C1042">
        <w:rPr>
          <w:rFonts w:ascii="Helvetica" w:hAnsi="Helvetica" w:cs="Helvetica"/>
          <w:color w:val="auto"/>
          <w:u w:val="single"/>
          <w:lang w:val="en-CA"/>
        </w:rPr>
        <w:tab/>
        <w:t xml:space="preserve">overall thermal transmittance including the effect of </w:t>
      </w:r>
      <w:r w:rsidRPr="008C1042">
        <w:rPr>
          <w:rFonts w:ascii="Helvetica" w:hAnsi="Helvetica" w:cs="Helvetica"/>
          <w:i/>
          <w:color w:val="auto"/>
          <w:u w:val="single"/>
          <w:lang w:val="en-CA"/>
        </w:rPr>
        <w:t>linear thermal bridges</w:t>
      </w:r>
      <w:r w:rsidRPr="008C1042">
        <w:rPr>
          <w:rFonts w:ascii="Helvetica" w:hAnsi="Helvetica" w:cs="Helvetica"/>
          <w:color w:val="auto"/>
          <w:u w:val="single"/>
          <w:lang w:val="en-CA"/>
        </w:rPr>
        <w:t xml:space="preserve"> and </w:t>
      </w:r>
      <w:r w:rsidRPr="008C1042">
        <w:rPr>
          <w:rFonts w:ascii="Helvetica" w:hAnsi="Helvetica" w:cs="Helvetica"/>
          <w:i/>
          <w:color w:val="auto"/>
          <w:u w:val="single"/>
          <w:lang w:val="en-CA"/>
        </w:rPr>
        <w:t>point thermal bridges</w:t>
      </w:r>
      <w:r w:rsidRPr="008C1042">
        <w:rPr>
          <w:rFonts w:ascii="Helvetica" w:hAnsi="Helvetica" w:cs="Helvetica"/>
          <w:color w:val="auto"/>
          <w:u w:val="single"/>
          <w:lang w:val="en-CA"/>
        </w:rPr>
        <w:t xml:space="preserve"> not included in the assembly’s U</w:t>
      </w:r>
      <w:r w:rsidRPr="008C1042">
        <w:rPr>
          <w:rFonts w:ascii="Helvetica" w:hAnsi="Helvetica" w:cs="Helvetica"/>
          <w:color w:val="auto"/>
          <w:u w:val="single"/>
          <w:vertAlign w:val="subscript"/>
          <w:lang w:val="en-CA"/>
        </w:rPr>
        <w:t>o</w:t>
      </w:r>
      <w:r w:rsidRPr="008C1042">
        <w:rPr>
          <w:rFonts w:ascii="Helvetica" w:hAnsi="Helvetica" w:cs="Helvetica"/>
          <w:color w:val="auto"/>
          <w:u w:val="single"/>
          <w:lang w:val="en-CA"/>
        </w:rPr>
        <w:t xml:space="preserve"> value, Btu/(h∙ft</w:t>
      </w:r>
      <w:r w:rsidRPr="008C1042">
        <w:rPr>
          <w:rFonts w:ascii="Helvetica" w:hAnsi="Helvetica" w:cs="Helvetica"/>
          <w:color w:val="auto"/>
          <w:u w:val="single"/>
          <w:vertAlign w:val="superscript"/>
          <w:lang w:val="en-CA"/>
        </w:rPr>
        <w:t>2</w:t>
      </w:r>
      <w:r w:rsidRPr="008C1042">
        <w:rPr>
          <w:rFonts w:ascii="Helvetica" w:hAnsi="Helvetica" w:cs="Helvetica"/>
          <w:color w:val="auto"/>
          <w:u w:val="single"/>
          <w:lang w:val="en-CA"/>
        </w:rPr>
        <w:t>∙</w:t>
      </w:r>
      <w:r w:rsidRPr="008C1042">
        <w:rPr>
          <w:rFonts w:ascii="Helvetica" w:hAnsi="Helvetica" w:cs="Helvetica"/>
          <w:color w:val="auto"/>
          <w:u w:val="single"/>
          <w:vertAlign w:val="superscript"/>
          <w:lang w:val="en-CA"/>
        </w:rPr>
        <w:t>o</w:t>
      </w:r>
      <w:r w:rsidRPr="008C1042">
        <w:rPr>
          <w:rFonts w:ascii="Helvetica" w:hAnsi="Helvetica" w:cs="Helvetica"/>
          <w:color w:val="auto"/>
          <w:u w:val="single"/>
          <w:lang w:val="en-CA"/>
        </w:rPr>
        <w:t>F) or W/(m</w:t>
      </w:r>
      <w:r w:rsidRPr="008C1042">
        <w:rPr>
          <w:rFonts w:ascii="Helvetica" w:hAnsi="Helvetica" w:cs="Helvetica"/>
          <w:color w:val="auto"/>
          <w:u w:val="single"/>
          <w:vertAlign w:val="superscript"/>
          <w:lang w:val="en-CA"/>
        </w:rPr>
        <w:t>2</w:t>
      </w:r>
      <w:r w:rsidRPr="008C1042">
        <w:rPr>
          <w:rFonts w:ascii="Helvetica" w:hAnsi="Helvetica" w:cs="Helvetica"/>
          <w:color w:val="auto"/>
          <w:u w:val="single"/>
          <w:lang w:val="en-CA"/>
        </w:rPr>
        <w:t>∙K)</w:t>
      </w:r>
    </w:p>
    <w:p w14:paraId="4F48D613" w14:textId="77777777" w:rsidR="00896A6A" w:rsidRPr="008C1042" w:rsidRDefault="00896A6A" w:rsidP="00F20991">
      <w:pPr>
        <w:pStyle w:val="Body"/>
        <w:tabs>
          <w:tab w:val="left" w:pos="900"/>
          <w:tab w:val="left" w:pos="1710"/>
        </w:tabs>
        <w:spacing w:before="120" w:line="240" w:lineRule="auto"/>
        <w:ind w:left="1605" w:hanging="450"/>
        <w:rPr>
          <w:rFonts w:ascii="Helvetica" w:hAnsi="Helvetica" w:cs="Helvetica"/>
          <w:color w:val="auto"/>
          <w:u w:val="single"/>
          <w:lang w:val="en-CA"/>
        </w:rPr>
      </w:pPr>
      <w:r w:rsidRPr="008C1042">
        <w:rPr>
          <w:rFonts w:ascii="Helvetica" w:hAnsi="Helvetica" w:cs="Helvetica"/>
          <w:color w:val="auto"/>
          <w:u w:val="single"/>
          <w:lang w:val="en-CA"/>
        </w:rPr>
        <w:t>U</w:t>
      </w:r>
      <w:r w:rsidRPr="008C1042">
        <w:rPr>
          <w:rFonts w:ascii="Helvetica" w:hAnsi="Helvetica" w:cs="Helvetica"/>
          <w:color w:val="auto"/>
          <w:u w:val="single"/>
          <w:vertAlign w:val="subscript"/>
          <w:lang w:val="en-CA"/>
        </w:rPr>
        <w:t>o</w:t>
      </w:r>
      <w:r w:rsidRPr="008C1042">
        <w:rPr>
          <w:rFonts w:ascii="Helvetica" w:hAnsi="Helvetica" w:cs="Helvetica"/>
          <w:color w:val="auto"/>
          <w:u w:val="single"/>
          <w:lang w:val="en-CA"/>
        </w:rPr>
        <w:t xml:space="preserve"> </w:t>
      </w:r>
      <w:r w:rsidRPr="008C1042">
        <w:rPr>
          <w:rFonts w:ascii="Helvetica" w:hAnsi="Helvetica" w:cs="Helvetica"/>
          <w:color w:val="auto"/>
          <w:u w:val="single"/>
          <w:lang w:val="en-CA"/>
        </w:rPr>
        <w:tab/>
        <w:t>=</w:t>
      </w:r>
      <w:r w:rsidRPr="008C1042">
        <w:rPr>
          <w:rFonts w:ascii="Helvetica" w:hAnsi="Helvetica" w:cs="Helvetica"/>
          <w:color w:val="auto"/>
          <w:u w:val="single"/>
          <w:lang w:val="en-CA"/>
        </w:rPr>
        <w:tab/>
        <w:t>clear field thermal transmittance of the assembly as determined in accordance with Section 5, Btu/(h∙ft</w:t>
      </w:r>
      <w:r w:rsidRPr="008C1042">
        <w:rPr>
          <w:rFonts w:ascii="Helvetica" w:hAnsi="Helvetica" w:cs="Helvetica"/>
          <w:color w:val="auto"/>
          <w:u w:val="single"/>
          <w:vertAlign w:val="superscript"/>
          <w:lang w:val="en-CA"/>
        </w:rPr>
        <w:t>2</w:t>
      </w:r>
      <w:r w:rsidRPr="008C1042">
        <w:rPr>
          <w:rFonts w:ascii="Helvetica" w:hAnsi="Helvetica" w:cs="Helvetica"/>
          <w:color w:val="auto"/>
          <w:u w:val="single"/>
          <w:lang w:val="en-CA"/>
        </w:rPr>
        <w:t>∙</w:t>
      </w:r>
      <w:r w:rsidRPr="008C1042">
        <w:rPr>
          <w:rFonts w:ascii="Helvetica" w:hAnsi="Helvetica" w:cs="Helvetica"/>
          <w:color w:val="auto"/>
          <w:u w:val="single"/>
          <w:vertAlign w:val="superscript"/>
          <w:lang w:val="en-CA"/>
        </w:rPr>
        <w:t>o</w:t>
      </w:r>
      <w:r w:rsidRPr="008C1042">
        <w:rPr>
          <w:rFonts w:ascii="Helvetica" w:hAnsi="Helvetica" w:cs="Helvetica"/>
          <w:color w:val="auto"/>
          <w:u w:val="single"/>
          <w:lang w:val="en-CA"/>
        </w:rPr>
        <w:t>F) or W/(m</w:t>
      </w:r>
      <w:r w:rsidRPr="008C1042">
        <w:rPr>
          <w:rFonts w:ascii="Helvetica" w:hAnsi="Helvetica" w:cs="Helvetica"/>
          <w:color w:val="auto"/>
          <w:u w:val="single"/>
          <w:vertAlign w:val="superscript"/>
          <w:lang w:val="en-CA"/>
        </w:rPr>
        <w:t>2</w:t>
      </w:r>
      <w:r w:rsidRPr="008C1042">
        <w:rPr>
          <w:rFonts w:ascii="Helvetica" w:hAnsi="Helvetica" w:cs="Helvetica"/>
          <w:color w:val="auto"/>
          <w:u w:val="single"/>
          <w:lang w:val="en-CA"/>
        </w:rPr>
        <w:t xml:space="preserve">∙K) </w:t>
      </w:r>
    </w:p>
    <w:p w14:paraId="38498592" w14:textId="7DFE92CE" w:rsidR="00896A6A" w:rsidRPr="008C1042" w:rsidRDefault="00896A6A" w:rsidP="00F20991">
      <w:pPr>
        <w:tabs>
          <w:tab w:val="left" w:pos="900"/>
          <w:tab w:val="left" w:pos="1710"/>
        </w:tabs>
        <w:spacing w:before="120"/>
        <w:ind w:left="1605" w:hanging="450"/>
        <w:rPr>
          <w:rFonts w:ascii="Helvetica" w:hAnsi="Helvetica" w:cs="Helvetica"/>
          <w:u w:val="single"/>
          <w:lang w:val="en-CA"/>
        </w:rPr>
      </w:pPr>
      <w:r w:rsidRPr="008C1042">
        <w:rPr>
          <w:rFonts w:ascii="Helvetica" w:hAnsi="Helvetica" w:cs="Helvetica"/>
          <w:u w:val="single"/>
          <w:lang w:val="en-CA"/>
        </w:rPr>
        <w:t>A</w:t>
      </w:r>
      <w:r w:rsidRPr="008C1042">
        <w:rPr>
          <w:rFonts w:ascii="Helvetica" w:hAnsi="Helvetica" w:cs="Helvetica"/>
          <w:u w:val="single"/>
          <w:vertAlign w:val="subscript"/>
          <w:lang w:val="en-CA"/>
        </w:rPr>
        <w:t>total</w:t>
      </w:r>
      <w:r w:rsidRPr="008C1042">
        <w:rPr>
          <w:rFonts w:ascii="Helvetica" w:hAnsi="Helvetica" w:cs="Helvetica"/>
          <w:u w:val="single"/>
          <w:vertAlign w:val="subscript"/>
          <w:lang w:val="en-CA"/>
        </w:rPr>
        <w:tab/>
      </w:r>
      <w:r w:rsidRPr="008C1042">
        <w:rPr>
          <w:rFonts w:ascii="Helvetica" w:hAnsi="Helvetica" w:cs="Helvetica"/>
          <w:u w:val="single"/>
          <w:lang w:val="en-CA"/>
        </w:rPr>
        <w:t>=</w:t>
      </w:r>
      <w:r w:rsidR="006A271A" w:rsidRPr="008C1042">
        <w:rPr>
          <w:rFonts w:ascii="Helvetica" w:hAnsi="Helvetica" w:cs="Helvetica"/>
          <w:u w:val="single"/>
          <w:lang w:val="en-CA"/>
        </w:rPr>
        <w:t xml:space="preserve"> </w:t>
      </w:r>
      <w:r w:rsidRPr="008C1042">
        <w:rPr>
          <w:rFonts w:ascii="Helvetica" w:hAnsi="Helvetica" w:cs="Helvetica"/>
          <w:u w:val="single"/>
          <w:lang w:val="en-CA"/>
        </w:rPr>
        <w:t xml:space="preserve">total </w:t>
      </w:r>
      <w:r w:rsidRPr="008C1042">
        <w:rPr>
          <w:rFonts w:ascii="Helvetica" w:hAnsi="Helvetica" w:cs="Helvetica"/>
          <w:i/>
          <w:u w:val="single"/>
          <w:lang w:val="en-CA"/>
        </w:rPr>
        <w:t>opaque</w:t>
      </w:r>
      <w:r w:rsidRPr="008C1042">
        <w:rPr>
          <w:rFonts w:ascii="Helvetica" w:hAnsi="Helvetica" w:cs="Helvetica"/>
          <w:u w:val="single"/>
          <w:lang w:val="en-CA"/>
        </w:rPr>
        <w:t xml:space="preserve"> projected surface area of the assembly, in ft</w:t>
      </w:r>
      <w:r w:rsidRPr="008C1042">
        <w:rPr>
          <w:rFonts w:ascii="Helvetica" w:hAnsi="Helvetica" w:cs="Helvetica"/>
          <w:u w:val="single"/>
          <w:vertAlign w:val="superscript"/>
          <w:lang w:val="en-CA"/>
        </w:rPr>
        <w:t>2</w:t>
      </w:r>
      <w:r w:rsidRPr="008C1042">
        <w:rPr>
          <w:rFonts w:ascii="Helvetica" w:hAnsi="Helvetica" w:cs="Helvetica"/>
          <w:u w:val="single"/>
          <w:lang w:val="en-CA"/>
        </w:rPr>
        <w:t xml:space="preserve"> (m</w:t>
      </w:r>
      <w:r w:rsidRPr="008C1042">
        <w:rPr>
          <w:rFonts w:ascii="Helvetica" w:hAnsi="Helvetica" w:cs="Helvetica"/>
          <w:u w:val="single"/>
          <w:vertAlign w:val="superscript"/>
          <w:lang w:val="en-CA"/>
        </w:rPr>
        <w:t>2</w:t>
      </w:r>
      <w:r w:rsidRPr="008C1042">
        <w:rPr>
          <w:rFonts w:ascii="Helvetica" w:hAnsi="Helvetica" w:cs="Helvetica"/>
          <w:u w:val="single"/>
          <w:lang w:val="en-CA"/>
        </w:rPr>
        <w:t>)</w:t>
      </w:r>
    </w:p>
    <w:p w14:paraId="779616BD" w14:textId="77777777" w:rsidR="00896A6A" w:rsidRPr="008C1042" w:rsidRDefault="00896A6A" w:rsidP="00F20991">
      <w:pPr>
        <w:tabs>
          <w:tab w:val="left" w:pos="900"/>
          <w:tab w:val="left" w:pos="1710"/>
        </w:tabs>
        <w:spacing w:before="120"/>
        <w:ind w:left="1605" w:hanging="450"/>
        <w:rPr>
          <w:rFonts w:ascii="Helvetica" w:hAnsi="Helvetica" w:cs="Helvetica"/>
          <w:u w:val="single"/>
        </w:rPr>
      </w:pPr>
      <w:r w:rsidRPr="008C1042">
        <w:rPr>
          <w:rFonts w:ascii="Helvetica" w:hAnsi="Helvetica" w:cs="Helvetica"/>
          <w:u w:val="single"/>
        </w:rPr>
        <w:t>ψ</w:t>
      </w:r>
      <w:r w:rsidRPr="008C1042">
        <w:rPr>
          <w:rFonts w:ascii="Helvetica" w:hAnsi="Helvetica" w:cs="Helvetica"/>
          <w:u w:val="single"/>
          <w:vertAlign w:val="subscript"/>
        </w:rPr>
        <w:t>i</w:t>
      </w:r>
      <w:r w:rsidRPr="008C1042">
        <w:rPr>
          <w:rFonts w:ascii="Helvetica" w:hAnsi="Helvetica" w:cs="Helvetica"/>
          <w:u w:val="single"/>
        </w:rPr>
        <w:tab/>
        <w:t>=</w:t>
      </w:r>
      <w:r w:rsidRPr="008C1042">
        <w:rPr>
          <w:rFonts w:ascii="Helvetica" w:hAnsi="Helvetica" w:cs="Helvetica"/>
          <w:u w:val="single"/>
        </w:rPr>
        <w:tab/>
      </w:r>
      <w:r w:rsidRPr="008C1042">
        <w:rPr>
          <w:rFonts w:ascii="Helvetica" w:hAnsi="Helvetica" w:cs="Helvetica"/>
          <w:i/>
          <w:u w:val="single"/>
        </w:rPr>
        <w:t>Psi-factor</w:t>
      </w:r>
      <w:r w:rsidRPr="008C1042">
        <w:rPr>
          <w:rFonts w:ascii="Helvetica" w:hAnsi="Helvetica" w:cs="Helvetica"/>
          <w:u w:val="single"/>
        </w:rPr>
        <w:t xml:space="preserve">, thermal transmittance for each type of </w:t>
      </w:r>
      <w:r w:rsidRPr="008C1042">
        <w:rPr>
          <w:rFonts w:ascii="Helvetica" w:hAnsi="Helvetica" w:cs="Helvetica"/>
          <w:i/>
          <w:u w:val="single"/>
        </w:rPr>
        <w:t>linear thermal bridge</w:t>
      </w:r>
      <w:r w:rsidRPr="008C1042">
        <w:rPr>
          <w:rFonts w:ascii="Helvetica" w:hAnsi="Helvetica" w:cs="Helvetica"/>
          <w:u w:val="single"/>
        </w:rPr>
        <w:t>, Btu/(h·ft·°F) (W/(m·K))</w:t>
      </w:r>
    </w:p>
    <w:p w14:paraId="53F355A8" w14:textId="77777777" w:rsidR="00896A6A" w:rsidRPr="008C1042" w:rsidRDefault="00896A6A" w:rsidP="00F20991">
      <w:pPr>
        <w:tabs>
          <w:tab w:val="left" w:pos="900"/>
          <w:tab w:val="left" w:pos="1710"/>
        </w:tabs>
        <w:spacing w:before="120"/>
        <w:ind w:left="1605" w:hanging="450"/>
        <w:rPr>
          <w:rFonts w:ascii="Helvetica" w:hAnsi="Helvetica" w:cs="Helvetica"/>
          <w:u w:val="single"/>
        </w:rPr>
      </w:pPr>
      <w:r w:rsidRPr="008C1042">
        <w:rPr>
          <w:rFonts w:ascii="Helvetica" w:hAnsi="Helvetica" w:cs="Helvetica"/>
          <w:u w:val="single"/>
        </w:rPr>
        <w:t>L</w:t>
      </w:r>
      <w:r w:rsidRPr="008C1042">
        <w:rPr>
          <w:rFonts w:ascii="Helvetica" w:hAnsi="Helvetica" w:cs="Helvetica"/>
          <w:u w:val="single"/>
          <w:vertAlign w:val="subscript"/>
        </w:rPr>
        <w:t>i</w:t>
      </w:r>
      <w:r w:rsidRPr="008C1042">
        <w:rPr>
          <w:rFonts w:ascii="Helvetica" w:hAnsi="Helvetica" w:cs="Helvetica"/>
          <w:u w:val="single"/>
        </w:rPr>
        <w:tab/>
        <w:t>=</w:t>
      </w:r>
      <w:r w:rsidRPr="008C1042">
        <w:rPr>
          <w:rFonts w:ascii="Helvetica" w:hAnsi="Helvetica" w:cs="Helvetica"/>
          <w:u w:val="single"/>
        </w:rPr>
        <w:tab/>
        <w:t xml:space="preserve">length of a particular </w:t>
      </w:r>
      <w:r w:rsidRPr="008C1042">
        <w:rPr>
          <w:rFonts w:ascii="Helvetica" w:hAnsi="Helvetica" w:cs="Helvetica"/>
          <w:i/>
          <w:u w:val="single"/>
        </w:rPr>
        <w:t>linear thermal bridge</w:t>
      </w:r>
      <w:r w:rsidRPr="008C1042">
        <w:rPr>
          <w:rFonts w:ascii="Helvetica" w:hAnsi="Helvetica" w:cs="Helvetica"/>
          <w:u w:val="single"/>
        </w:rPr>
        <w:t xml:space="preserve"> as measured on the outside surface of the </w:t>
      </w:r>
      <w:r w:rsidRPr="008C1042">
        <w:rPr>
          <w:rFonts w:ascii="Helvetica" w:hAnsi="Helvetica" w:cs="Helvetica"/>
          <w:i/>
          <w:u w:val="single"/>
        </w:rPr>
        <w:t>building envelope</w:t>
      </w:r>
      <w:r w:rsidRPr="008C1042">
        <w:rPr>
          <w:rFonts w:ascii="Helvetica" w:hAnsi="Helvetica" w:cs="Helvetica"/>
          <w:u w:val="single"/>
        </w:rPr>
        <w:t>, ft (m)</w:t>
      </w:r>
    </w:p>
    <w:p w14:paraId="3929F7C1" w14:textId="66A06D41" w:rsidR="00896A6A" w:rsidRPr="008C1042" w:rsidRDefault="00896A6A" w:rsidP="00F20991">
      <w:pPr>
        <w:tabs>
          <w:tab w:val="left" w:pos="900"/>
          <w:tab w:val="left" w:pos="1710"/>
        </w:tabs>
        <w:spacing w:before="120"/>
        <w:ind w:left="1605" w:hanging="450"/>
        <w:rPr>
          <w:rFonts w:ascii="Helvetica" w:hAnsi="Helvetica" w:cs="Helvetica"/>
          <w:u w:val="single"/>
        </w:rPr>
      </w:pPr>
      <w:r w:rsidRPr="008C1042">
        <w:rPr>
          <w:rFonts w:ascii="Helvetica" w:hAnsi="Helvetica" w:cs="Helvetica"/>
          <w:u w:val="single"/>
        </w:rPr>
        <w:t>χ</w:t>
      </w:r>
      <w:r w:rsidRPr="008C1042">
        <w:rPr>
          <w:rFonts w:ascii="Helvetica" w:hAnsi="Helvetica" w:cs="Helvetica"/>
          <w:u w:val="single"/>
          <w:vertAlign w:val="subscript"/>
        </w:rPr>
        <w:t>i</w:t>
      </w:r>
      <w:r w:rsidRPr="008C1042">
        <w:rPr>
          <w:rFonts w:ascii="Helvetica" w:hAnsi="Helvetica" w:cs="Helvetica"/>
        </w:rPr>
        <w:tab/>
      </w:r>
      <w:r w:rsidRPr="008C1042">
        <w:rPr>
          <w:rFonts w:ascii="Helvetica" w:hAnsi="Helvetica" w:cs="Helvetica"/>
          <w:u w:val="single"/>
        </w:rPr>
        <w:t>=</w:t>
      </w:r>
      <w:r w:rsidRPr="008C1042">
        <w:rPr>
          <w:rFonts w:ascii="Helvetica" w:hAnsi="Helvetica" w:cs="Helvetica"/>
        </w:rPr>
        <w:tab/>
      </w:r>
      <w:r w:rsidRPr="008C1042">
        <w:rPr>
          <w:rFonts w:ascii="Helvetica" w:hAnsi="Helvetica" w:cs="Helvetica"/>
          <w:i/>
          <w:u w:val="single"/>
        </w:rPr>
        <w:t>Chi-factor</w:t>
      </w:r>
      <w:r w:rsidRPr="008C1042">
        <w:rPr>
          <w:rFonts w:ascii="Helvetica" w:hAnsi="Helvetica" w:cs="Helvetica"/>
          <w:u w:val="single"/>
        </w:rPr>
        <w:t xml:space="preserve">, thermal transmittance for each detail type of </w:t>
      </w:r>
      <w:r w:rsidRPr="008C1042">
        <w:rPr>
          <w:rFonts w:ascii="Helvetica" w:hAnsi="Helvetica" w:cs="Helvetica"/>
          <w:i/>
          <w:u w:val="single"/>
        </w:rPr>
        <w:t>point thermal bridge</w:t>
      </w:r>
      <w:r w:rsidRPr="008C1042">
        <w:rPr>
          <w:rFonts w:ascii="Helvetica" w:hAnsi="Helvetica" w:cs="Helvetica"/>
          <w:u w:val="single"/>
        </w:rPr>
        <w:t>, Btu/(h·°F) (W/K)</w:t>
      </w:r>
    </w:p>
    <w:p w14:paraId="2C3BFD12" w14:textId="7816F464" w:rsidR="00896A6A" w:rsidRPr="008C1042" w:rsidRDefault="00896A6A" w:rsidP="00F20991">
      <w:pPr>
        <w:tabs>
          <w:tab w:val="left" w:pos="900"/>
          <w:tab w:val="left" w:pos="1710"/>
        </w:tabs>
        <w:spacing w:before="120"/>
        <w:ind w:left="1605" w:hanging="450"/>
        <w:rPr>
          <w:rFonts w:ascii="Helvetica" w:eastAsia="Calibri" w:hAnsi="Helvetica" w:cs="Helvetica"/>
          <w:u w:val="single"/>
          <w:lang w:val="en-CA"/>
        </w:rPr>
      </w:pPr>
      <w:r w:rsidRPr="008C1042">
        <w:rPr>
          <w:rFonts w:ascii="Helvetica" w:hAnsi="Helvetica" w:cs="Helvetica"/>
          <w:u w:val="single"/>
        </w:rPr>
        <w:t>n</w:t>
      </w:r>
      <w:r w:rsidRPr="008C1042">
        <w:rPr>
          <w:rFonts w:ascii="Helvetica" w:hAnsi="Helvetica" w:cs="Helvetica"/>
          <w:u w:val="single"/>
          <w:vertAlign w:val="subscript"/>
        </w:rPr>
        <w:t>i</w:t>
      </w:r>
      <w:r w:rsidRPr="008C1042">
        <w:rPr>
          <w:rFonts w:ascii="Helvetica" w:hAnsi="Helvetica" w:cs="Helvetica"/>
        </w:rPr>
        <w:tab/>
      </w:r>
      <w:r w:rsidRPr="008C1042">
        <w:rPr>
          <w:rFonts w:ascii="Helvetica" w:hAnsi="Helvetica" w:cs="Helvetica"/>
          <w:u w:val="single"/>
        </w:rPr>
        <w:t>=</w:t>
      </w:r>
      <w:r w:rsidRPr="008C1042">
        <w:rPr>
          <w:rFonts w:ascii="Helvetica" w:hAnsi="Helvetica" w:cs="Helvetica"/>
        </w:rPr>
        <w:tab/>
      </w:r>
      <w:r w:rsidRPr="008C1042">
        <w:rPr>
          <w:rFonts w:ascii="Helvetica" w:hAnsi="Helvetica" w:cs="Helvetica"/>
          <w:u w:val="single"/>
        </w:rPr>
        <w:t xml:space="preserve">the number of occurrences a particular type of </w:t>
      </w:r>
      <w:r w:rsidRPr="008C1042">
        <w:rPr>
          <w:rFonts w:ascii="Helvetica" w:hAnsi="Helvetica" w:cs="Helvetica"/>
          <w:i/>
          <w:u w:val="single"/>
        </w:rPr>
        <w:t>point thermal bridge</w:t>
      </w:r>
    </w:p>
    <w:p w14:paraId="02752991" w14:textId="5C898884" w:rsidR="00896A6A" w:rsidRPr="008C1042" w:rsidRDefault="00896A6A" w:rsidP="00F20991">
      <w:pPr>
        <w:ind w:left="435"/>
        <w:rPr>
          <w:rFonts w:ascii="Helvetica" w:hAnsi="Helvetica" w:cs="Helvetica"/>
        </w:rPr>
      </w:pPr>
    </w:p>
    <w:p w14:paraId="32782FFF" w14:textId="6230538D" w:rsidR="08D0CC08" w:rsidRPr="008C1042" w:rsidRDefault="08D0CC08" w:rsidP="00F20991">
      <w:pPr>
        <w:ind w:left="435"/>
        <w:rPr>
          <w:rFonts w:ascii="Helvetica" w:hAnsi="Helvetica" w:cs="Helvetica"/>
        </w:rPr>
      </w:pPr>
      <w:r w:rsidRPr="008C1042">
        <w:rPr>
          <w:rFonts w:ascii="Helvetica" w:eastAsia="Calibri" w:hAnsi="Helvetica" w:cs="Helvetica"/>
          <w:b/>
          <w:u w:val="single"/>
        </w:rPr>
        <w:t>5.4.1.1.3 Determination of Psi-factors and Chi-factors (Mandatory)</w:t>
      </w:r>
    </w:p>
    <w:p w14:paraId="23E7FC9F" w14:textId="61801EBE" w:rsidR="08D0CC08" w:rsidRPr="008C1042" w:rsidRDefault="08D0CC08" w:rsidP="00F20991">
      <w:pPr>
        <w:ind w:left="75" w:firstLine="360"/>
        <w:rPr>
          <w:rFonts w:ascii="Helvetica" w:eastAsia="Calibri" w:hAnsi="Helvetica" w:cs="Helvetica"/>
          <w:u w:val="single"/>
        </w:rPr>
      </w:pPr>
      <w:r w:rsidRPr="008C1042">
        <w:rPr>
          <w:rFonts w:ascii="Helvetica" w:eastAsia="Calibri" w:hAnsi="Helvetica" w:cs="Helvetica"/>
          <w:u w:val="single"/>
        </w:rPr>
        <w:t>Psi- and chi- factors shall be calculated or derived using:</w:t>
      </w:r>
    </w:p>
    <w:p w14:paraId="2FE1FE85" w14:textId="53F71EC4" w:rsidR="08D0CC08" w:rsidRPr="006A271A" w:rsidRDefault="678F0C16">
      <w:pPr>
        <w:pStyle w:val="ListParagraph"/>
        <w:numPr>
          <w:ilvl w:val="0"/>
          <w:numId w:val="149"/>
        </w:numPr>
        <w:spacing w:before="120" w:line="257" w:lineRule="auto"/>
        <w:ind w:left="975"/>
        <w:contextualSpacing w:val="0"/>
        <w:rPr>
          <w:rFonts w:ascii="Helvetica" w:eastAsiaTheme="minorEastAsia" w:hAnsi="Helvetica" w:cs="Helvetica"/>
          <w:color w:val="000000" w:themeColor="text1"/>
          <w:sz w:val="24"/>
          <w:szCs w:val="24"/>
        </w:rPr>
      </w:pPr>
      <w:r w:rsidRPr="008C1042">
        <w:rPr>
          <w:rFonts w:ascii="Helvetica" w:eastAsia="Times New Roman" w:hAnsi="Helvetica" w:cs="Helvetica"/>
          <w:color w:val="auto"/>
          <w:sz w:val="24"/>
          <w:szCs w:val="24"/>
          <w:u w:val="single"/>
        </w:rPr>
        <w:t xml:space="preserve">Simulation models compliant </w:t>
      </w:r>
      <w:r w:rsidR="00781CF2" w:rsidRPr="008C1042">
        <w:rPr>
          <w:rFonts w:ascii="Helvetica" w:eastAsia="Times New Roman" w:hAnsi="Helvetica" w:cs="Helvetica"/>
          <w:color w:val="auto"/>
          <w:sz w:val="24"/>
          <w:szCs w:val="24"/>
          <w:u w:val="single"/>
        </w:rPr>
        <w:t xml:space="preserve">in accordance </w:t>
      </w:r>
      <w:r w:rsidRPr="008C1042">
        <w:rPr>
          <w:rFonts w:ascii="Helvetica" w:eastAsia="Times New Roman" w:hAnsi="Helvetica" w:cs="Helvetica"/>
          <w:color w:val="auto"/>
          <w:sz w:val="24"/>
          <w:szCs w:val="24"/>
          <w:u w:val="single"/>
        </w:rPr>
        <w:t xml:space="preserve">with ISO 10211, Thermal bridges in building construction — Heat flows </w:t>
      </w:r>
      <w:r w:rsidRPr="006A271A">
        <w:rPr>
          <w:rFonts w:ascii="Helvetica" w:eastAsia="Times New Roman" w:hAnsi="Helvetica" w:cs="Helvetica"/>
          <w:sz w:val="24"/>
          <w:szCs w:val="24"/>
          <w:u w:val="single"/>
        </w:rPr>
        <w:t>and surface temperatures — Detailed calculations.</w:t>
      </w:r>
    </w:p>
    <w:p w14:paraId="12910358" w14:textId="3330E9C7" w:rsidR="08D0CC08" w:rsidRPr="008C1042" w:rsidRDefault="08D0CC08">
      <w:pPr>
        <w:pStyle w:val="ListParagraph"/>
        <w:numPr>
          <w:ilvl w:val="0"/>
          <w:numId w:val="149"/>
        </w:numPr>
        <w:spacing w:before="120" w:line="257" w:lineRule="auto"/>
        <w:ind w:left="975"/>
        <w:contextualSpacing w:val="0"/>
        <w:rPr>
          <w:rFonts w:ascii="Arial" w:eastAsiaTheme="minorEastAsia" w:hAnsi="Arial" w:cs="Arial"/>
          <w:color w:val="auto"/>
          <w:sz w:val="24"/>
          <w:szCs w:val="24"/>
        </w:rPr>
      </w:pPr>
      <w:r w:rsidRPr="006A271A">
        <w:rPr>
          <w:rFonts w:ascii="Helvetica" w:eastAsia="Times New Roman" w:hAnsi="Helvetica" w:cs="Helvetica"/>
          <w:sz w:val="24"/>
          <w:szCs w:val="24"/>
          <w:u w:val="single"/>
        </w:rPr>
        <w:t xml:space="preserve">Assembly testing in accordance with ASTM C1363, Standard Test Method for </w:t>
      </w:r>
      <w:r w:rsidRPr="008C1042">
        <w:rPr>
          <w:rFonts w:ascii="Arial" w:eastAsia="Times New Roman" w:hAnsi="Arial" w:cs="Arial"/>
          <w:color w:val="auto"/>
          <w:sz w:val="24"/>
          <w:szCs w:val="24"/>
          <w:u w:val="single"/>
        </w:rPr>
        <w:t>Thermal Performance of Building Materials and Envelope Assemblies by Means of a Hot Box Apparatus.</w:t>
      </w:r>
    </w:p>
    <w:p w14:paraId="68B29CB3" w14:textId="499CE9E0" w:rsidR="08D0CC08" w:rsidRPr="008C1042" w:rsidRDefault="08D0CC08">
      <w:pPr>
        <w:pStyle w:val="ListParagraph"/>
        <w:numPr>
          <w:ilvl w:val="0"/>
          <w:numId w:val="149"/>
        </w:numPr>
        <w:spacing w:before="120" w:line="257" w:lineRule="auto"/>
        <w:ind w:left="975"/>
        <w:contextualSpacing w:val="0"/>
        <w:rPr>
          <w:rFonts w:ascii="Arial" w:eastAsiaTheme="minorEastAsia" w:hAnsi="Arial" w:cs="Arial"/>
          <w:color w:val="auto"/>
          <w:sz w:val="24"/>
          <w:szCs w:val="24"/>
        </w:rPr>
      </w:pPr>
      <w:r w:rsidRPr="008C1042">
        <w:rPr>
          <w:rFonts w:ascii="Arial" w:eastAsia="Times New Roman" w:hAnsi="Arial" w:cs="Arial"/>
          <w:strike/>
          <w:color w:val="auto"/>
          <w:sz w:val="24"/>
          <w:szCs w:val="24"/>
          <w:u w:val="single"/>
        </w:rPr>
        <w:t>From</w:t>
      </w:r>
      <w:r w:rsidRPr="008C1042">
        <w:rPr>
          <w:rFonts w:ascii="Arial" w:eastAsia="Times New Roman" w:hAnsi="Arial" w:cs="Arial"/>
          <w:color w:val="auto"/>
          <w:sz w:val="24"/>
          <w:szCs w:val="24"/>
          <w:u w:val="single"/>
        </w:rPr>
        <w:t xml:space="preserve"> ISO 14683, Thermal bridges in building construction — Linear thermal transmittance — Simplified methods and default values.</w:t>
      </w:r>
    </w:p>
    <w:p w14:paraId="4DA6C97F" w14:textId="129A2831" w:rsidR="08D0CC08" w:rsidRPr="008C1042" w:rsidRDefault="08D0CC08">
      <w:pPr>
        <w:pStyle w:val="ListParagraph"/>
        <w:numPr>
          <w:ilvl w:val="0"/>
          <w:numId w:val="149"/>
        </w:numPr>
        <w:spacing w:before="120" w:line="257" w:lineRule="auto"/>
        <w:ind w:left="975"/>
        <w:contextualSpacing w:val="0"/>
        <w:rPr>
          <w:rFonts w:ascii="Arial" w:eastAsiaTheme="minorEastAsia" w:hAnsi="Arial" w:cs="Arial"/>
          <w:strike/>
          <w:color w:val="auto"/>
          <w:sz w:val="24"/>
          <w:szCs w:val="24"/>
        </w:rPr>
      </w:pPr>
      <w:r w:rsidRPr="008C1042">
        <w:rPr>
          <w:rFonts w:ascii="Arial" w:eastAsia="Times New Roman" w:hAnsi="Arial" w:cs="Arial"/>
          <w:strike/>
          <w:color w:val="auto"/>
          <w:sz w:val="24"/>
          <w:szCs w:val="24"/>
          <w:u w:val="single"/>
        </w:rPr>
        <w:t xml:space="preserve">Industry tools that meet one or more of the Standards listed in this section. </w:t>
      </w:r>
    </w:p>
    <w:p w14:paraId="6EEC42DD" w14:textId="5E8C8E04" w:rsidR="08D0CC08" w:rsidRPr="008C1042" w:rsidRDefault="08D0CC08">
      <w:pPr>
        <w:pStyle w:val="ListParagraph"/>
        <w:numPr>
          <w:ilvl w:val="0"/>
          <w:numId w:val="149"/>
        </w:numPr>
        <w:spacing w:before="120" w:line="257" w:lineRule="auto"/>
        <w:ind w:left="975"/>
        <w:contextualSpacing w:val="0"/>
        <w:rPr>
          <w:rFonts w:ascii="Arial" w:eastAsiaTheme="minorEastAsia" w:hAnsi="Arial" w:cs="Arial"/>
          <w:color w:val="auto"/>
          <w:sz w:val="24"/>
          <w:szCs w:val="24"/>
        </w:rPr>
      </w:pPr>
      <w:r w:rsidRPr="008C1042">
        <w:rPr>
          <w:rFonts w:ascii="Arial" w:eastAsia="Times New Roman" w:hAnsi="Arial" w:cs="Arial"/>
          <w:strike/>
          <w:color w:val="auto"/>
          <w:sz w:val="24"/>
          <w:szCs w:val="24"/>
          <w:u w:val="single"/>
        </w:rPr>
        <w:t>Selection of a corresponding detail from the</w:t>
      </w:r>
      <w:r w:rsidRPr="008C1042">
        <w:rPr>
          <w:rFonts w:ascii="Arial" w:eastAsia="Times New Roman" w:hAnsi="Arial" w:cs="Arial"/>
          <w:color w:val="auto"/>
          <w:sz w:val="24"/>
          <w:szCs w:val="24"/>
          <w:u w:val="single"/>
        </w:rPr>
        <w:t xml:space="preserve"> </w:t>
      </w:r>
      <w:r w:rsidR="00993820" w:rsidRPr="008C1042">
        <w:rPr>
          <w:rFonts w:ascii="Arial" w:eastAsia="Times New Roman" w:hAnsi="Arial" w:cs="Arial"/>
          <w:color w:val="auto"/>
          <w:sz w:val="24"/>
          <w:szCs w:val="24"/>
          <w:u w:val="single"/>
        </w:rPr>
        <w:t>BC Hydro</w:t>
      </w:r>
      <w:r w:rsidR="000C6D8B" w:rsidRPr="008C1042">
        <w:rPr>
          <w:rFonts w:ascii="Arial" w:eastAsia="Times New Roman" w:hAnsi="Arial" w:cs="Arial"/>
          <w:color w:val="auto"/>
          <w:sz w:val="24"/>
          <w:szCs w:val="24"/>
          <w:u w:val="single"/>
        </w:rPr>
        <w:t>’s</w:t>
      </w:r>
      <w:r w:rsidR="00993820" w:rsidRPr="008C1042">
        <w:rPr>
          <w:rFonts w:ascii="Arial" w:eastAsia="Times New Roman" w:hAnsi="Arial" w:cs="Arial"/>
          <w:color w:val="auto"/>
          <w:sz w:val="24"/>
          <w:szCs w:val="24"/>
          <w:u w:val="single"/>
        </w:rPr>
        <w:t xml:space="preserve"> </w:t>
      </w:r>
      <w:r w:rsidRPr="008C1042">
        <w:rPr>
          <w:rFonts w:ascii="Arial" w:eastAsia="Times New Roman" w:hAnsi="Arial" w:cs="Arial"/>
          <w:color w:val="auto"/>
          <w:sz w:val="24"/>
          <w:szCs w:val="24"/>
          <w:u w:val="single"/>
        </w:rPr>
        <w:t xml:space="preserve">Building Envelope Thermal Bridging Guide. </w:t>
      </w:r>
    </w:p>
    <w:p w14:paraId="3878CE44" w14:textId="1428A33F" w:rsidR="08D0CC08" w:rsidRPr="008C1042" w:rsidRDefault="08D0CC08">
      <w:pPr>
        <w:pStyle w:val="ListParagraph"/>
        <w:numPr>
          <w:ilvl w:val="0"/>
          <w:numId w:val="149"/>
        </w:numPr>
        <w:spacing w:before="120" w:line="257" w:lineRule="auto"/>
        <w:ind w:left="975"/>
        <w:contextualSpacing w:val="0"/>
        <w:rPr>
          <w:rFonts w:ascii="Arial" w:eastAsiaTheme="minorEastAsia" w:hAnsi="Arial" w:cs="Arial"/>
          <w:color w:val="auto"/>
          <w:sz w:val="24"/>
          <w:szCs w:val="24"/>
        </w:rPr>
      </w:pPr>
      <w:r w:rsidRPr="008C1042">
        <w:rPr>
          <w:rFonts w:ascii="Arial" w:eastAsia="Times New Roman" w:hAnsi="Arial" w:cs="Arial"/>
          <w:strike/>
          <w:color w:val="auto"/>
          <w:sz w:val="24"/>
          <w:szCs w:val="24"/>
          <w:u w:val="single"/>
        </w:rPr>
        <w:t xml:space="preserve">Unmitigated above-grade wall psi- and chi-factors provided in </w:t>
      </w:r>
      <w:r w:rsidRPr="008C1042">
        <w:rPr>
          <w:rFonts w:ascii="Arial" w:eastAsia="Times New Roman" w:hAnsi="Arial" w:cs="Arial"/>
          <w:color w:val="auto"/>
          <w:sz w:val="24"/>
          <w:szCs w:val="24"/>
          <w:u w:val="single"/>
        </w:rPr>
        <w:t xml:space="preserve">Table 5.4, </w:t>
      </w:r>
      <w:r w:rsidR="00993820" w:rsidRPr="008C1042">
        <w:rPr>
          <w:rFonts w:ascii="Arial" w:eastAsia="Times New Roman" w:hAnsi="Arial" w:cs="Arial"/>
          <w:color w:val="auto"/>
          <w:sz w:val="24"/>
          <w:szCs w:val="24"/>
          <w:u w:val="single"/>
        </w:rPr>
        <w:t xml:space="preserve">for above-grade wall psi factors that are </w:t>
      </w:r>
      <w:r w:rsidRPr="008C1042">
        <w:rPr>
          <w:rFonts w:ascii="Arial" w:eastAsia="Times New Roman" w:hAnsi="Arial" w:cs="Arial"/>
          <w:color w:val="auto"/>
          <w:sz w:val="24"/>
          <w:szCs w:val="24"/>
          <w:u w:val="single"/>
        </w:rPr>
        <w:t>provided for use when thermal bridging mitigation is not specified and not implemented.</w:t>
      </w:r>
    </w:p>
    <w:p w14:paraId="56D24E8F" w14:textId="2174507C" w:rsidR="08D0CC08" w:rsidRPr="00A87842" w:rsidRDefault="08D0CC08" w:rsidP="00F20991">
      <w:pPr>
        <w:spacing w:after="120" w:line="257" w:lineRule="auto"/>
        <w:rPr>
          <w:rFonts w:ascii="Helvetica" w:hAnsi="Helvetica" w:cs="Helvetica"/>
        </w:rPr>
      </w:pPr>
      <w:r w:rsidRPr="00A87842">
        <w:rPr>
          <w:rFonts w:ascii="Helvetica" w:eastAsia="Calibri" w:hAnsi="Helvetica" w:cs="Helvetica"/>
          <w:b/>
          <w:color w:val="000000" w:themeColor="text1"/>
          <w:u w:val="single"/>
        </w:rPr>
        <w:t>Table 5.4 Default Factors for Unmitigated Thermal Bridging Details</w:t>
      </w:r>
    </w:p>
    <w:tbl>
      <w:tblPr>
        <w:tblW w:w="10710" w:type="dxa"/>
        <w:tblInd w:w="-640" w:type="dxa"/>
        <w:tblLayout w:type="fixed"/>
        <w:tblLook w:val="04A0" w:firstRow="1" w:lastRow="0" w:firstColumn="1" w:lastColumn="0" w:noHBand="0" w:noVBand="1"/>
      </w:tblPr>
      <w:tblGrid>
        <w:gridCol w:w="1170"/>
        <w:gridCol w:w="1170"/>
        <w:gridCol w:w="720"/>
        <w:gridCol w:w="990"/>
        <w:gridCol w:w="1440"/>
        <w:gridCol w:w="1440"/>
        <w:gridCol w:w="1440"/>
        <w:gridCol w:w="990"/>
        <w:gridCol w:w="1350"/>
      </w:tblGrid>
      <w:tr w:rsidR="00EB3E1C" w14:paraId="23FD5226" w14:textId="77777777" w:rsidTr="00F20991">
        <w:trPr>
          <w:trHeight w:val="915"/>
        </w:trPr>
        <w:tc>
          <w:tcPr>
            <w:tcW w:w="1170" w:type="dxa"/>
            <w:tcBorders>
              <w:top w:val="single" w:sz="8" w:space="0" w:color="auto"/>
              <w:left w:val="single" w:sz="8" w:space="0" w:color="auto"/>
              <w:bottom w:val="single" w:sz="8" w:space="0" w:color="auto"/>
              <w:right w:val="single" w:sz="8" w:space="0" w:color="auto"/>
            </w:tcBorders>
            <w:vAlign w:val="center"/>
          </w:tcPr>
          <w:p w14:paraId="1417700D" w14:textId="2994CEF9"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Assembly Type</w:t>
            </w:r>
          </w:p>
        </w:tc>
        <w:tc>
          <w:tcPr>
            <w:tcW w:w="1170" w:type="dxa"/>
            <w:tcBorders>
              <w:top w:val="single" w:sz="8" w:space="0" w:color="auto"/>
              <w:left w:val="single" w:sz="8" w:space="0" w:color="auto"/>
              <w:bottom w:val="single" w:sz="8" w:space="0" w:color="auto"/>
              <w:right w:val="single" w:sz="8" w:space="0" w:color="auto"/>
            </w:tcBorders>
            <w:vAlign w:val="center"/>
          </w:tcPr>
          <w:p w14:paraId="4FE7EA5A" w14:textId="7F364D20"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Thermal Bridge Factors</w:t>
            </w:r>
          </w:p>
        </w:tc>
        <w:tc>
          <w:tcPr>
            <w:tcW w:w="720" w:type="dxa"/>
            <w:tcBorders>
              <w:top w:val="single" w:sz="8" w:space="0" w:color="auto"/>
              <w:left w:val="single" w:sz="8" w:space="0" w:color="auto"/>
              <w:bottom w:val="single" w:sz="8" w:space="0" w:color="auto"/>
              <w:right w:val="single" w:sz="8" w:space="0" w:color="auto"/>
            </w:tcBorders>
            <w:vAlign w:val="center"/>
          </w:tcPr>
          <w:p w14:paraId="5C5C921C" w14:textId="030A19D4"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Roof Edge</w:t>
            </w:r>
          </w:p>
        </w:tc>
        <w:tc>
          <w:tcPr>
            <w:tcW w:w="990" w:type="dxa"/>
            <w:tcBorders>
              <w:top w:val="single" w:sz="8" w:space="0" w:color="auto"/>
              <w:left w:val="single" w:sz="8" w:space="0" w:color="auto"/>
              <w:bottom w:val="single" w:sz="8" w:space="0" w:color="auto"/>
              <w:right w:val="single" w:sz="8" w:space="0" w:color="auto"/>
            </w:tcBorders>
            <w:vAlign w:val="center"/>
          </w:tcPr>
          <w:p w14:paraId="6578112C" w14:textId="1DC2300E"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Parapet</w:t>
            </w:r>
          </w:p>
        </w:tc>
        <w:tc>
          <w:tcPr>
            <w:tcW w:w="1440" w:type="dxa"/>
            <w:tcBorders>
              <w:top w:val="single" w:sz="8" w:space="0" w:color="auto"/>
              <w:left w:val="single" w:sz="8" w:space="0" w:color="auto"/>
              <w:bottom w:val="single" w:sz="8" w:space="0" w:color="auto"/>
              <w:right w:val="single" w:sz="8" w:space="0" w:color="auto"/>
            </w:tcBorders>
            <w:vAlign w:val="center"/>
          </w:tcPr>
          <w:p w14:paraId="408E4301" w14:textId="0F4E512A"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Intermediate floor to wall intersection</w:t>
            </w:r>
          </w:p>
        </w:tc>
        <w:tc>
          <w:tcPr>
            <w:tcW w:w="1440" w:type="dxa"/>
            <w:tcBorders>
              <w:top w:val="single" w:sz="8" w:space="0" w:color="auto"/>
              <w:left w:val="single" w:sz="8" w:space="0" w:color="auto"/>
              <w:bottom w:val="single" w:sz="8" w:space="0" w:color="auto"/>
              <w:right w:val="single" w:sz="8" w:space="0" w:color="auto"/>
            </w:tcBorders>
            <w:vAlign w:val="center"/>
          </w:tcPr>
          <w:p w14:paraId="131D021C" w14:textId="3BE7C443"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Intermediate floor balcony or overhang to opaque wall intersection</w:t>
            </w:r>
          </w:p>
        </w:tc>
        <w:tc>
          <w:tcPr>
            <w:tcW w:w="1440" w:type="dxa"/>
            <w:tcBorders>
              <w:top w:val="single" w:sz="8" w:space="0" w:color="auto"/>
              <w:left w:val="single" w:sz="8" w:space="0" w:color="auto"/>
              <w:bottom w:val="single" w:sz="8" w:space="0" w:color="auto"/>
              <w:right w:val="single" w:sz="8" w:space="0" w:color="auto"/>
            </w:tcBorders>
            <w:vAlign w:val="center"/>
          </w:tcPr>
          <w:p w14:paraId="12FDEFC4" w14:textId="1661C841"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Intermediate floor balcony in contact with Vertical Fenestration</w:t>
            </w:r>
          </w:p>
        </w:tc>
        <w:tc>
          <w:tcPr>
            <w:tcW w:w="990" w:type="dxa"/>
            <w:tcBorders>
              <w:top w:val="single" w:sz="8" w:space="0" w:color="auto"/>
              <w:left w:val="single" w:sz="8" w:space="0" w:color="auto"/>
              <w:bottom w:val="single" w:sz="8" w:space="0" w:color="auto"/>
              <w:right w:val="single" w:sz="8" w:space="0" w:color="auto"/>
            </w:tcBorders>
            <w:vAlign w:val="center"/>
          </w:tcPr>
          <w:p w14:paraId="173C6D6C" w14:textId="513579CA"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Cladding Support</w:t>
            </w:r>
          </w:p>
        </w:tc>
        <w:tc>
          <w:tcPr>
            <w:tcW w:w="1350" w:type="dxa"/>
            <w:tcBorders>
              <w:top w:val="single" w:sz="8" w:space="0" w:color="auto"/>
              <w:left w:val="single" w:sz="8" w:space="0" w:color="auto"/>
              <w:bottom w:val="single" w:sz="8" w:space="0" w:color="auto"/>
              <w:right w:val="single" w:sz="8" w:space="0" w:color="auto"/>
            </w:tcBorders>
            <w:vAlign w:val="center"/>
          </w:tcPr>
          <w:p w14:paraId="1F12FD87" w14:textId="4E987B8A"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Wall to Vertical Fenestration intersection</w:t>
            </w:r>
          </w:p>
        </w:tc>
      </w:tr>
      <w:tr w:rsidR="00AD2460" w14:paraId="46C25E94" w14:textId="77777777" w:rsidTr="00F20991">
        <w:trPr>
          <w:trHeight w:val="450"/>
        </w:trPr>
        <w:tc>
          <w:tcPr>
            <w:tcW w:w="1170" w:type="dxa"/>
            <w:tcBorders>
              <w:top w:val="single" w:sz="8" w:space="0" w:color="auto"/>
              <w:left w:val="single" w:sz="8" w:space="0" w:color="auto"/>
              <w:bottom w:val="single" w:sz="8" w:space="0" w:color="auto"/>
              <w:right w:val="single" w:sz="8" w:space="0" w:color="auto"/>
            </w:tcBorders>
            <w:vAlign w:val="center"/>
          </w:tcPr>
          <w:p w14:paraId="052A6A01" w14:textId="2F884EF0" w:rsidR="08D0CC08" w:rsidRDefault="08D0CC08" w:rsidP="08D0CC08">
            <w:pP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Metal-framed and Metal Buildings</w:t>
            </w:r>
          </w:p>
        </w:tc>
        <w:tc>
          <w:tcPr>
            <w:tcW w:w="1170" w:type="dxa"/>
            <w:tcBorders>
              <w:top w:val="single" w:sz="8" w:space="0" w:color="auto"/>
              <w:left w:val="single" w:sz="8" w:space="0" w:color="auto"/>
              <w:bottom w:val="single" w:sz="8" w:space="0" w:color="auto"/>
              <w:right w:val="single" w:sz="8" w:space="0" w:color="auto"/>
            </w:tcBorders>
            <w:vAlign w:val="center"/>
          </w:tcPr>
          <w:p w14:paraId="67471675" w14:textId="2CE60443" w:rsidR="08D0CC08" w:rsidRDefault="08D0CC08" w:rsidP="08D0CC08">
            <w:pP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Psi-Factor</w:t>
            </w:r>
          </w:p>
        </w:tc>
        <w:tc>
          <w:tcPr>
            <w:tcW w:w="720" w:type="dxa"/>
            <w:tcBorders>
              <w:top w:val="single" w:sz="8" w:space="0" w:color="auto"/>
              <w:left w:val="single" w:sz="8" w:space="0" w:color="auto"/>
              <w:bottom w:val="single" w:sz="8" w:space="0" w:color="auto"/>
              <w:right w:val="single" w:sz="8" w:space="0" w:color="auto"/>
            </w:tcBorders>
            <w:vAlign w:val="center"/>
          </w:tcPr>
          <w:p w14:paraId="4C478A3D" w14:textId="21CAF141"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0.45</w:t>
            </w:r>
          </w:p>
        </w:tc>
        <w:tc>
          <w:tcPr>
            <w:tcW w:w="990" w:type="dxa"/>
            <w:tcBorders>
              <w:top w:val="single" w:sz="8" w:space="0" w:color="auto"/>
              <w:left w:val="single" w:sz="8" w:space="0" w:color="auto"/>
              <w:bottom w:val="single" w:sz="8" w:space="0" w:color="auto"/>
              <w:right w:val="single" w:sz="8" w:space="0" w:color="auto"/>
            </w:tcBorders>
            <w:vAlign w:val="center"/>
          </w:tcPr>
          <w:p w14:paraId="7E51B2FB" w14:textId="17D0E28E"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0.289</w:t>
            </w:r>
          </w:p>
        </w:tc>
        <w:tc>
          <w:tcPr>
            <w:tcW w:w="1440" w:type="dxa"/>
            <w:tcBorders>
              <w:top w:val="single" w:sz="8" w:space="0" w:color="auto"/>
              <w:left w:val="single" w:sz="8" w:space="0" w:color="auto"/>
              <w:bottom w:val="single" w:sz="8" w:space="0" w:color="auto"/>
              <w:right w:val="single" w:sz="8" w:space="0" w:color="auto"/>
            </w:tcBorders>
            <w:vAlign w:val="center"/>
          </w:tcPr>
          <w:p w14:paraId="41D1F7BF" w14:textId="55F4A17D"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0.487</w:t>
            </w:r>
          </w:p>
        </w:tc>
        <w:tc>
          <w:tcPr>
            <w:tcW w:w="1440" w:type="dxa"/>
            <w:tcBorders>
              <w:top w:val="single" w:sz="8" w:space="0" w:color="auto"/>
              <w:left w:val="single" w:sz="8" w:space="0" w:color="auto"/>
              <w:bottom w:val="single" w:sz="8" w:space="0" w:color="auto"/>
              <w:right w:val="single" w:sz="8" w:space="0" w:color="auto"/>
            </w:tcBorders>
            <w:vAlign w:val="center"/>
          </w:tcPr>
          <w:p w14:paraId="3E76ADF5" w14:textId="63D02C9C"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0.487</w:t>
            </w:r>
          </w:p>
        </w:tc>
        <w:tc>
          <w:tcPr>
            <w:tcW w:w="1440" w:type="dxa"/>
            <w:tcBorders>
              <w:top w:val="single" w:sz="8" w:space="0" w:color="auto"/>
              <w:left w:val="single" w:sz="8" w:space="0" w:color="auto"/>
              <w:bottom w:val="single" w:sz="8" w:space="0" w:color="auto"/>
              <w:right w:val="single" w:sz="8" w:space="0" w:color="auto"/>
            </w:tcBorders>
            <w:vAlign w:val="center"/>
          </w:tcPr>
          <w:p w14:paraId="54DF6DC7" w14:textId="3C5446A0"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0.974</w:t>
            </w:r>
          </w:p>
        </w:tc>
        <w:tc>
          <w:tcPr>
            <w:tcW w:w="990" w:type="dxa"/>
            <w:tcBorders>
              <w:top w:val="single" w:sz="8" w:space="0" w:color="auto"/>
              <w:left w:val="single" w:sz="8" w:space="0" w:color="auto"/>
              <w:bottom w:val="single" w:sz="8" w:space="0" w:color="auto"/>
              <w:right w:val="single" w:sz="8" w:space="0" w:color="auto"/>
            </w:tcBorders>
            <w:vAlign w:val="center"/>
          </w:tcPr>
          <w:p w14:paraId="448F9BC6" w14:textId="42C57A1F"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0.314</w:t>
            </w:r>
          </w:p>
        </w:tc>
        <w:tc>
          <w:tcPr>
            <w:tcW w:w="1350" w:type="dxa"/>
            <w:tcBorders>
              <w:top w:val="single" w:sz="8" w:space="0" w:color="auto"/>
              <w:left w:val="single" w:sz="8" w:space="0" w:color="auto"/>
              <w:bottom w:val="single" w:sz="8" w:space="0" w:color="auto"/>
              <w:right w:val="single" w:sz="8" w:space="0" w:color="auto"/>
            </w:tcBorders>
            <w:vAlign w:val="center"/>
          </w:tcPr>
          <w:p w14:paraId="406CC31B" w14:textId="0D758C99"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0.262</w:t>
            </w:r>
          </w:p>
        </w:tc>
      </w:tr>
      <w:tr w:rsidR="008E0979" w14:paraId="2C697E15" w14:textId="77777777" w:rsidTr="00F20991">
        <w:trPr>
          <w:trHeight w:val="450"/>
        </w:trPr>
        <w:tc>
          <w:tcPr>
            <w:tcW w:w="1170" w:type="dxa"/>
            <w:tcBorders>
              <w:top w:val="nil"/>
              <w:left w:val="single" w:sz="8" w:space="0" w:color="auto"/>
              <w:bottom w:val="single" w:sz="8" w:space="0" w:color="auto"/>
              <w:right w:val="single" w:sz="8" w:space="0" w:color="auto"/>
            </w:tcBorders>
            <w:vAlign w:val="center"/>
          </w:tcPr>
          <w:p w14:paraId="3C250DB4" w14:textId="0FFD94CC" w:rsidR="08D0CC08" w:rsidRDefault="08D0CC08" w:rsidP="08D0CC08">
            <w:pP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Mass (exterior or integral)</w:t>
            </w:r>
          </w:p>
        </w:tc>
        <w:tc>
          <w:tcPr>
            <w:tcW w:w="1170" w:type="dxa"/>
            <w:tcBorders>
              <w:top w:val="single" w:sz="8" w:space="0" w:color="auto"/>
              <w:left w:val="single" w:sz="8" w:space="0" w:color="auto"/>
              <w:bottom w:val="single" w:sz="8" w:space="0" w:color="auto"/>
              <w:right w:val="single" w:sz="8" w:space="0" w:color="auto"/>
            </w:tcBorders>
            <w:vAlign w:val="center"/>
          </w:tcPr>
          <w:p w14:paraId="530E2BD0" w14:textId="280FCD92" w:rsidR="08D0CC08" w:rsidRDefault="08D0CC08" w:rsidP="08D0CC08">
            <w:pP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Psi-Factor</w:t>
            </w:r>
          </w:p>
        </w:tc>
        <w:tc>
          <w:tcPr>
            <w:tcW w:w="720" w:type="dxa"/>
            <w:tcBorders>
              <w:top w:val="single" w:sz="8" w:space="0" w:color="auto"/>
              <w:left w:val="single" w:sz="8" w:space="0" w:color="auto"/>
              <w:bottom w:val="single" w:sz="8" w:space="0" w:color="auto"/>
              <w:right w:val="single" w:sz="8" w:space="0" w:color="auto"/>
            </w:tcBorders>
            <w:vAlign w:val="center"/>
          </w:tcPr>
          <w:p w14:paraId="77721532" w14:textId="0A87513B"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0.5</w:t>
            </w:r>
          </w:p>
        </w:tc>
        <w:tc>
          <w:tcPr>
            <w:tcW w:w="990" w:type="dxa"/>
            <w:tcBorders>
              <w:top w:val="single" w:sz="8" w:space="0" w:color="auto"/>
              <w:left w:val="single" w:sz="8" w:space="0" w:color="auto"/>
              <w:bottom w:val="single" w:sz="8" w:space="0" w:color="auto"/>
              <w:right w:val="single" w:sz="8" w:space="0" w:color="auto"/>
            </w:tcBorders>
            <w:vAlign w:val="center"/>
          </w:tcPr>
          <w:p w14:paraId="4803431B" w14:textId="7636116C"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0.238</w:t>
            </w:r>
          </w:p>
        </w:tc>
        <w:tc>
          <w:tcPr>
            <w:tcW w:w="1440" w:type="dxa"/>
            <w:tcBorders>
              <w:top w:val="single" w:sz="8" w:space="0" w:color="auto"/>
              <w:left w:val="single" w:sz="8" w:space="0" w:color="auto"/>
              <w:bottom w:val="single" w:sz="8" w:space="0" w:color="auto"/>
              <w:right w:val="single" w:sz="8" w:space="0" w:color="auto"/>
            </w:tcBorders>
            <w:vAlign w:val="center"/>
          </w:tcPr>
          <w:p w14:paraId="5BCDB80D" w14:textId="50812609"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0.476</w:t>
            </w:r>
          </w:p>
        </w:tc>
        <w:tc>
          <w:tcPr>
            <w:tcW w:w="1440" w:type="dxa"/>
            <w:tcBorders>
              <w:top w:val="single" w:sz="8" w:space="0" w:color="auto"/>
              <w:left w:val="single" w:sz="8" w:space="0" w:color="auto"/>
              <w:bottom w:val="single" w:sz="8" w:space="0" w:color="auto"/>
              <w:right w:val="single" w:sz="8" w:space="0" w:color="auto"/>
            </w:tcBorders>
            <w:vAlign w:val="center"/>
          </w:tcPr>
          <w:p w14:paraId="2C163DFF" w14:textId="68625CF3"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0.476</w:t>
            </w:r>
          </w:p>
        </w:tc>
        <w:tc>
          <w:tcPr>
            <w:tcW w:w="1440" w:type="dxa"/>
            <w:tcBorders>
              <w:top w:val="single" w:sz="8" w:space="0" w:color="auto"/>
              <w:left w:val="single" w:sz="8" w:space="0" w:color="auto"/>
              <w:bottom w:val="single" w:sz="8" w:space="0" w:color="auto"/>
              <w:right w:val="single" w:sz="8" w:space="0" w:color="auto"/>
            </w:tcBorders>
            <w:vAlign w:val="center"/>
          </w:tcPr>
          <w:p w14:paraId="2D4EEC29" w14:textId="52D27C62"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0.974</w:t>
            </w:r>
          </w:p>
        </w:tc>
        <w:tc>
          <w:tcPr>
            <w:tcW w:w="990" w:type="dxa"/>
            <w:tcBorders>
              <w:top w:val="single" w:sz="8" w:space="0" w:color="auto"/>
              <w:left w:val="single" w:sz="8" w:space="0" w:color="auto"/>
              <w:bottom w:val="single" w:sz="8" w:space="0" w:color="auto"/>
              <w:right w:val="single" w:sz="8" w:space="0" w:color="auto"/>
            </w:tcBorders>
            <w:vAlign w:val="center"/>
          </w:tcPr>
          <w:p w14:paraId="6D5D4C7C" w14:textId="16E34548"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0.27</w:t>
            </w:r>
          </w:p>
        </w:tc>
        <w:tc>
          <w:tcPr>
            <w:tcW w:w="1350" w:type="dxa"/>
            <w:tcBorders>
              <w:top w:val="single" w:sz="8" w:space="0" w:color="auto"/>
              <w:left w:val="single" w:sz="8" w:space="0" w:color="auto"/>
              <w:bottom w:val="single" w:sz="8" w:space="0" w:color="auto"/>
              <w:right w:val="single" w:sz="8" w:space="0" w:color="auto"/>
            </w:tcBorders>
            <w:vAlign w:val="center"/>
          </w:tcPr>
          <w:p w14:paraId="4FD8DD12" w14:textId="18577540"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0.188</w:t>
            </w:r>
          </w:p>
        </w:tc>
      </w:tr>
      <w:tr w:rsidR="008E0979" w14:paraId="28BD4320" w14:textId="77777777" w:rsidTr="00F20991">
        <w:trPr>
          <w:trHeight w:val="450"/>
        </w:trPr>
        <w:tc>
          <w:tcPr>
            <w:tcW w:w="1170" w:type="dxa"/>
            <w:tcBorders>
              <w:top w:val="nil"/>
              <w:left w:val="single" w:sz="8" w:space="0" w:color="auto"/>
              <w:bottom w:val="single" w:sz="8" w:space="0" w:color="auto"/>
              <w:right w:val="single" w:sz="8" w:space="0" w:color="auto"/>
            </w:tcBorders>
            <w:vAlign w:val="center"/>
          </w:tcPr>
          <w:p w14:paraId="4ABE6F1E" w14:textId="2A838108" w:rsidR="08D0CC08" w:rsidRDefault="08D0CC08" w:rsidP="08D0CC08">
            <w:pP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Mass (interior)</w:t>
            </w:r>
          </w:p>
        </w:tc>
        <w:tc>
          <w:tcPr>
            <w:tcW w:w="1170" w:type="dxa"/>
            <w:tcBorders>
              <w:top w:val="single" w:sz="8" w:space="0" w:color="auto"/>
              <w:left w:val="single" w:sz="8" w:space="0" w:color="auto"/>
              <w:bottom w:val="single" w:sz="8" w:space="0" w:color="auto"/>
              <w:right w:val="single" w:sz="8" w:space="0" w:color="auto"/>
            </w:tcBorders>
            <w:vAlign w:val="center"/>
          </w:tcPr>
          <w:p w14:paraId="1489DCB9" w14:textId="2EDBF998" w:rsidR="08D0CC08" w:rsidRDefault="08D0CC08" w:rsidP="08D0CC08">
            <w:pP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Psi-Factor</w:t>
            </w:r>
          </w:p>
        </w:tc>
        <w:tc>
          <w:tcPr>
            <w:tcW w:w="720" w:type="dxa"/>
            <w:tcBorders>
              <w:top w:val="single" w:sz="8" w:space="0" w:color="auto"/>
              <w:left w:val="single" w:sz="8" w:space="0" w:color="auto"/>
              <w:bottom w:val="single" w:sz="8" w:space="0" w:color="auto"/>
              <w:right w:val="single" w:sz="8" w:space="0" w:color="auto"/>
            </w:tcBorders>
            <w:vAlign w:val="center"/>
          </w:tcPr>
          <w:p w14:paraId="42DF24AB" w14:textId="7D8F39E8"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0.5</w:t>
            </w:r>
          </w:p>
        </w:tc>
        <w:tc>
          <w:tcPr>
            <w:tcW w:w="990" w:type="dxa"/>
            <w:tcBorders>
              <w:top w:val="single" w:sz="8" w:space="0" w:color="auto"/>
              <w:left w:val="single" w:sz="8" w:space="0" w:color="auto"/>
              <w:bottom w:val="single" w:sz="8" w:space="0" w:color="auto"/>
              <w:right w:val="single" w:sz="8" w:space="0" w:color="auto"/>
            </w:tcBorders>
            <w:vAlign w:val="center"/>
          </w:tcPr>
          <w:p w14:paraId="2440221C" w14:textId="1E2B0DF1"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0.511</w:t>
            </w:r>
          </w:p>
        </w:tc>
        <w:tc>
          <w:tcPr>
            <w:tcW w:w="1440" w:type="dxa"/>
            <w:tcBorders>
              <w:top w:val="single" w:sz="8" w:space="0" w:color="auto"/>
              <w:left w:val="single" w:sz="8" w:space="0" w:color="auto"/>
              <w:bottom w:val="single" w:sz="8" w:space="0" w:color="auto"/>
              <w:right w:val="single" w:sz="8" w:space="0" w:color="auto"/>
            </w:tcBorders>
            <w:vAlign w:val="center"/>
          </w:tcPr>
          <w:p w14:paraId="07FC0D26" w14:textId="056FE3AA"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0.476</w:t>
            </w:r>
          </w:p>
        </w:tc>
        <w:tc>
          <w:tcPr>
            <w:tcW w:w="1440" w:type="dxa"/>
            <w:tcBorders>
              <w:top w:val="single" w:sz="8" w:space="0" w:color="auto"/>
              <w:left w:val="single" w:sz="8" w:space="0" w:color="auto"/>
              <w:bottom w:val="single" w:sz="8" w:space="0" w:color="auto"/>
              <w:right w:val="single" w:sz="8" w:space="0" w:color="auto"/>
            </w:tcBorders>
            <w:vAlign w:val="center"/>
          </w:tcPr>
          <w:p w14:paraId="6AEF73E9" w14:textId="716BAD3A"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0.476</w:t>
            </w:r>
          </w:p>
        </w:tc>
        <w:tc>
          <w:tcPr>
            <w:tcW w:w="1440" w:type="dxa"/>
            <w:tcBorders>
              <w:top w:val="single" w:sz="8" w:space="0" w:color="auto"/>
              <w:left w:val="single" w:sz="8" w:space="0" w:color="auto"/>
              <w:bottom w:val="single" w:sz="8" w:space="0" w:color="auto"/>
              <w:right w:val="single" w:sz="8" w:space="0" w:color="auto"/>
            </w:tcBorders>
            <w:vAlign w:val="center"/>
          </w:tcPr>
          <w:p w14:paraId="6ADBA9E4" w14:textId="7C85A0E2"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0.974</w:t>
            </w:r>
          </w:p>
        </w:tc>
        <w:tc>
          <w:tcPr>
            <w:tcW w:w="990" w:type="dxa"/>
            <w:tcBorders>
              <w:top w:val="single" w:sz="8" w:space="0" w:color="auto"/>
              <w:left w:val="single" w:sz="8" w:space="0" w:color="auto"/>
              <w:bottom w:val="single" w:sz="8" w:space="0" w:color="auto"/>
              <w:right w:val="single" w:sz="8" w:space="0" w:color="auto"/>
            </w:tcBorders>
            <w:vAlign w:val="center"/>
          </w:tcPr>
          <w:p w14:paraId="0D9715DC" w14:textId="0DEE7225"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n/a</w:t>
            </w:r>
          </w:p>
        </w:tc>
        <w:tc>
          <w:tcPr>
            <w:tcW w:w="1350" w:type="dxa"/>
            <w:tcBorders>
              <w:top w:val="single" w:sz="8" w:space="0" w:color="auto"/>
              <w:left w:val="single" w:sz="8" w:space="0" w:color="auto"/>
              <w:bottom w:val="single" w:sz="8" w:space="0" w:color="auto"/>
              <w:right w:val="single" w:sz="8" w:space="0" w:color="auto"/>
            </w:tcBorders>
            <w:vAlign w:val="center"/>
          </w:tcPr>
          <w:p w14:paraId="0A47A47A" w14:textId="3C8CFDD1"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0.313</w:t>
            </w:r>
          </w:p>
        </w:tc>
      </w:tr>
      <w:tr w:rsidR="008E0979" w14:paraId="1F5BBE78" w14:textId="77777777" w:rsidTr="00F20991">
        <w:trPr>
          <w:trHeight w:val="450"/>
        </w:trPr>
        <w:tc>
          <w:tcPr>
            <w:tcW w:w="1170" w:type="dxa"/>
            <w:tcBorders>
              <w:top w:val="single" w:sz="4" w:space="0" w:color="auto"/>
              <w:left w:val="single" w:sz="8" w:space="0" w:color="auto"/>
              <w:bottom w:val="single" w:sz="2" w:space="0" w:color="auto"/>
              <w:right w:val="single" w:sz="8" w:space="0" w:color="auto"/>
            </w:tcBorders>
            <w:vAlign w:val="center"/>
          </w:tcPr>
          <w:p w14:paraId="7C096D7F" w14:textId="02C189DB" w:rsidR="08D0CC08" w:rsidRDefault="08D0CC08" w:rsidP="08D0CC08">
            <w:pP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Wood-framed and Other</w:t>
            </w:r>
          </w:p>
        </w:tc>
        <w:tc>
          <w:tcPr>
            <w:tcW w:w="1170" w:type="dxa"/>
            <w:tcBorders>
              <w:top w:val="single" w:sz="8" w:space="0" w:color="auto"/>
              <w:left w:val="single" w:sz="8" w:space="0" w:color="auto"/>
              <w:bottom w:val="single" w:sz="8" w:space="0" w:color="auto"/>
              <w:right w:val="single" w:sz="8" w:space="0" w:color="auto"/>
            </w:tcBorders>
            <w:vAlign w:val="center"/>
          </w:tcPr>
          <w:p w14:paraId="273D32C8" w14:textId="127A8C43" w:rsidR="08D0CC08" w:rsidRDefault="08D0CC08" w:rsidP="08D0CC08">
            <w:pP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Psi-Factor</w:t>
            </w:r>
          </w:p>
        </w:tc>
        <w:tc>
          <w:tcPr>
            <w:tcW w:w="720" w:type="dxa"/>
            <w:tcBorders>
              <w:top w:val="single" w:sz="8" w:space="0" w:color="auto"/>
              <w:left w:val="single" w:sz="8" w:space="0" w:color="auto"/>
              <w:bottom w:val="single" w:sz="8" w:space="0" w:color="auto"/>
              <w:right w:val="single" w:sz="8" w:space="0" w:color="auto"/>
            </w:tcBorders>
            <w:vAlign w:val="center"/>
          </w:tcPr>
          <w:p w14:paraId="4BC53687" w14:textId="190BAAB4"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0.45</w:t>
            </w:r>
          </w:p>
        </w:tc>
        <w:tc>
          <w:tcPr>
            <w:tcW w:w="990" w:type="dxa"/>
            <w:tcBorders>
              <w:top w:val="single" w:sz="8" w:space="0" w:color="auto"/>
              <w:left w:val="single" w:sz="8" w:space="0" w:color="auto"/>
              <w:bottom w:val="single" w:sz="8" w:space="0" w:color="auto"/>
              <w:right w:val="single" w:sz="8" w:space="0" w:color="auto"/>
            </w:tcBorders>
            <w:vAlign w:val="center"/>
          </w:tcPr>
          <w:p w14:paraId="1AB5C6E0" w14:textId="21DB1903"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0.032</w:t>
            </w:r>
          </w:p>
        </w:tc>
        <w:tc>
          <w:tcPr>
            <w:tcW w:w="1440" w:type="dxa"/>
            <w:tcBorders>
              <w:top w:val="single" w:sz="8" w:space="0" w:color="auto"/>
              <w:left w:val="single" w:sz="8" w:space="0" w:color="auto"/>
              <w:bottom w:val="single" w:sz="8" w:space="0" w:color="auto"/>
              <w:right w:val="single" w:sz="8" w:space="0" w:color="auto"/>
            </w:tcBorders>
            <w:vAlign w:val="center"/>
          </w:tcPr>
          <w:p w14:paraId="473BC94B" w14:textId="4DDBBA20"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0.336</w:t>
            </w:r>
          </w:p>
        </w:tc>
        <w:tc>
          <w:tcPr>
            <w:tcW w:w="1440" w:type="dxa"/>
            <w:tcBorders>
              <w:top w:val="single" w:sz="8" w:space="0" w:color="auto"/>
              <w:left w:val="single" w:sz="8" w:space="0" w:color="auto"/>
              <w:bottom w:val="single" w:sz="8" w:space="0" w:color="auto"/>
              <w:right w:val="single" w:sz="8" w:space="0" w:color="auto"/>
            </w:tcBorders>
            <w:vAlign w:val="center"/>
          </w:tcPr>
          <w:p w14:paraId="7BBE9897" w14:textId="42E24654"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n/a</w:t>
            </w:r>
          </w:p>
        </w:tc>
        <w:tc>
          <w:tcPr>
            <w:tcW w:w="1440" w:type="dxa"/>
            <w:tcBorders>
              <w:top w:val="single" w:sz="8" w:space="0" w:color="auto"/>
              <w:left w:val="single" w:sz="8" w:space="0" w:color="auto"/>
              <w:bottom w:val="single" w:sz="8" w:space="0" w:color="auto"/>
              <w:right w:val="single" w:sz="8" w:space="0" w:color="auto"/>
            </w:tcBorders>
            <w:vAlign w:val="center"/>
          </w:tcPr>
          <w:p w14:paraId="562A4302" w14:textId="68B614E6"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n/a</w:t>
            </w:r>
          </w:p>
        </w:tc>
        <w:tc>
          <w:tcPr>
            <w:tcW w:w="990" w:type="dxa"/>
            <w:tcBorders>
              <w:top w:val="single" w:sz="8" w:space="0" w:color="auto"/>
              <w:left w:val="single" w:sz="8" w:space="0" w:color="auto"/>
              <w:bottom w:val="single" w:sz="8" w:space="0" w:color="auto"/>
              <w:right w:val="single" w:sz="8" w:space="0" w:color="auto"/>
            </w:tcBorders>
            <w:vAlign w:val="center"/>
          </w:tcPr>
          <w:p w14:paraId="5ECD92CA" w14:textId="5B1CB1C8"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0.186</w:t>
            </w:r>
          </w:p>
        </w:tc>
        <w:tc>
          <w:tcPr>
            <w:tcW w:w="1350" w:type="dxa"/>
            <w:tcBorders>
              <w:top w:val="single" w:sz="8" w:space="0" w:color="auto"/>
              <w:left w:val="single" w:sz="8" w:space="0" w:color="auto"/>
              <w:bottom w:val="single" w:sz="8" w:space="0" w:color="auto"/>
              <w:right w:val="single" w:sz="8" w:space="0" w:color="auto"/>
            </w:tcBorders>
            <w:vAlign w:val="center"/>
          </w:tcPr>
          <w:p w14:paraId="05BC6DAD" w14:textId="6B99F29D" w:rsidR="08D0CC08" w:rsidRDefault="08D0CC08" w:rsidP="08D0CC08">
            <w:pPr>
              <w:jc w:val="center"/>
              <w:rPr>
                <w:rFonts w:ascii="Calibri" w:eastAsia="Calibri" w:hAnsi="Calibri" w:cs="Calibri"/>
                <w:color w:val="000000" w:themeColor="text1"/>
                <w:sz w:val="22"/>
                <w:szCs w:val="22"/>
                <w:u w:val="single"/>
              </w:rPr>
            </w:pPr>
            <w:r w:rsidRPr="08D0CC08">
              <w:rPr>
                <w:rFonts w:ascii="Calibri" w:eastAsia="Calibri" w:hAnsi="Calibri" w:cs="Calibri"/>
                <w:color w:val="000000" w:themeColor="text1"/>
                <w:sz w:val="22"/>
                <w:szCs w:val="22"/>
                <w:u w:val="single"/>
              </w:rPr>
              <w:t>0.15</w:t>
            </w:r>
          </w:p>
        </w:tc>
      </w:tr>
    </w:tbl>
    <w:p w14:paraId="7D12623B" w14:textId="34614ED9" w:rsidR="002112B3" w:rsidRDefault="08D0CC08" w:rsidP="00F20991">
      <w:pPr>
        <w:spacing w:line="257" w:lineRule="auto"/>
        <w:rPr>
          <w:rFonts w:ascii="Helvetica" w:eastAsia="Calibri" w:hAnsi="Helvetica" w:cs="Helvetica"/>
        </w:rPr>
      </w:pPr>
      <w:r w:rsidRPr="08D0CC08">
        <w:rPr>
          <w:rFonts w:ascii="Calibri" w:eastAsia="Calibri" w:hAnsi="Calibri" w:cs="Calibri"/>
          <w:b/>
          <w:bCs/>
          <w:color w:val="000000" w:themeColor="text1"/>
          <w:sz w:val="22"/>
          <w:szCs w:val="22"/>
        </w:rPr>
        <w:t xml:space="preserve"> </w:t>
      </w:r>
      <w:r w:rsidR="002112B3" w:rsidRPr="00A87842">
        <w:rPr>
          <w:rFonts w:ascii="Helvetica" w:eastAsia="Calibri" w:hAnsi="Helvetica" w:cs="Helvetica"/>
          <w:b/>
          <w:color w:val="000000" w:themeColor="text1"/>
          <w:u w:val="single"/>
        </w:rPr>
        <w:t>Informative Note:</w:t>
      </w:r>
      <w:r w:rsidR="002112B3" w:rsidRPr="00A87842">
        <w:rPr>
          <w:rFonts w:ascii="Helvetica" w:eastAsia="Calibri" w:hAnsi="Helvetica" w:cs="Helvetica"/>
          <w:color w:val="000000" w:themeColor="text1"/>
          <w:u w:val="single"/>
        </w:rPr>
        <w:t xml:space="preserve"> The Building Envelope Thermal Bridging Guide is available in an easy to navigate format at </w:t>
      </w:r>
      <w:hyperlink r:id="rId68">
        <w:r w:rsidR="002112B3" w:rsidRPr="00A87842">
          <w:rPr>
            <w:rStyle w:val="Hyperlink"/>
            <w:rFonts w:ascii="Helvetica" w:hAnsi="Helvetica" w:cs="Helvetica"/>
          </w:rPr>
          <w:t>https://thermalenvelope.ca/</w:t>
        </w:r>
      </w:hyperlink>
      <w:r w:rsidR="002112B3" w:rsidRPr="00A87842">
        <w:rPr>
          <w:rFonts w:ascii="Helvetica" w:eastAsia="Calibri" w:hAnsi="Helvetica" w:cs="Helvetica"/>
        </w:rPr>
        <w:t>.</w:t>
      </w:r>
    </w:p>
    <w:p w14:paraId="427BC76F" w14:textId="454F7083" w:rsidR="08D0CC08" w:rsidRDefault="08D0CC08" w:rsidP="00F20991">
      <w:pPr>
        <w:spacing w:line="257" w:lineRule="auto"/>
      </w:pPr>
    </w:p>
    <w:p w14:paraId="57D9CD86" w14:textId="77443EDD" w:rsidR="002625EA" w:rsidRPr="008C1042" w:rsidRDefault="002625EA" w:rsidP="00F20991">
      <w:pPr>
        <w:pStyle w:val="Heading2"/>
        <w:ind w:left="255"/>
        <w:rPr>
          <w:rFonts w:eastAsia="Oswald" w:cs="Oswald"/>
        </w:rPr>
      </w:pPr>
      <w:bookmarkStart w:id="104" w:name="_Toc110849881"/>
      <w:r w:rsidRPr="008C1042">
        <w:rPr>
          <w:rFonts w:eastAsia="Oswald" w:cs="Oswald"/>
        </w:rPr>
        <w:t>Add New Section 5.4.1.2 Thermal Resistance of Mechanical Equipment Penetrations</w:t>
      </w:r>
      <w:bookmarkEnd w:id="104"/>
      <w:r w:rsidRPr="008C1042">
        <w:rPr>
          <w:rFonts w:eastAsia="Oswald" w:cs="Oswald"/>
        </w:rPr>
        <w:t xml:space="preserve"> </w:t>
      </w:r>
    </w:p>
    <w:p w14:paraId="5EF3E78F" w14:textId="59FF754D" w:rsidR="002625EA" w:rsidRPr="008C1042" w:rsidRDefault="002625EA" w:rsidP="00F20991">
      <w:pPr>
        <w:spacing w:before="120"/>
        <w:rPr>
          <w:rFonts w:ascii="Helvetica" w:hAnsi="Helvetica" w:cs="Helvetica"/>
        </w:rPr>
      </w:pPr>
      <w:r w:rsidRPr="008C1042">
        <w:rPr>
          <w:rFonts w:ascii="Helvetica" w:hAnsi="Helvetica" w:cs="Helvetica"/>
        </w:rPr>
        <w:t>Section 5.4.1.2 shall be added to ASHRAE 90.1-2019 to read as follows:</w:t>
      </w:r>
    </w:p>
    <w:p w14:paraId="12E8CEA8" w14:textId="7706B9CA" w:rsidR="00975ECD" w:rsidRPr="008C1042" w:rsidRDefault="00975ECD" w:rsidP="00F20991">
      <w:pPr>
        <w:spacing w:before="120" w:line="257" w:lineRule="auto"/>
        <w:rPr>
          <w:rFonts w:ascii="Helvetica" w:eastAsia="Calibri" w:hAnsi="Helvetica" w:cs="Helvetica"/>
        </w:rPr>
      </w:pPr>
      <w:r w:rsidRPr="008C1042">
        <w:rPr>
          <w:rFonts w:ascii="Helvetica" w:eastAsia="Calibri" w:hAnsi="Helvetica" w:cs="Helvetica"/>
          <w:b/>
          <w:bCs/>
          <w:u w:val="single"/>
        </w:rPr>
        <w:t xml:space="preserve">5.4.1.2 Thermal resistance of mechanical equipment penetrations. </w:t>
      </w:r>
      <w:r w:rsidRPr="008C1042">
        <w:rPr>
          <w:rFonts w:ascii="Helvetica" w:eastAsia="Calibri" w:hAnsi="Helvetica" w:cs="Helvetica"/>
          <w:u w:val="single"/>
        </w:rPr>
        <w:t>When the total area of penetrations from through-the-wall mechanical equipment exceeds 1 percent of the opaque above-grade wall area, the mechanical equipment penetration area shall be calculated as a separate wall assembly with a default U-factor of 0.5.</w:t>
      </w:r>
      <w:r w:rsidRPr="008C1042">
        <w:rPr>
          <w:rFonts w:ascii="Helvetica" w:eastAsia="Calibri" w:hAnsi="Helvetica" w:cs="Helvetica"/>
        </w:rPr>
        <w:t> </w:t>
      </w:r>
    </w:p>
    <w:p w14:paraId="084CB589" w14:textId="630B1C7F" w:rsidR="00975ECD" w:rsidRPr="008C1042" w:rsidRDefault="00975ECD" w:rsidP="00F20991">
      <w:pPr>
        <w:spacing w:line="257" w:lineRule="auto"/>
        <w:ind w:left="255"/>
        <w:rPr>
          <w:rFonts w:ascii="Helvetica" w:eastAsia="Calibri" w:hAnsi="Helvetica" w:cs="Helvetica"/>
        </w:rPr>
      </w:pPr>
      <w:r w:rsidRPr="008C1042">
        <w:rPr>
          <w:rFonts w:ascii="Helvetica" w:eastAsia="Calibri" w:hAnsi="Helvetica" w:cs="Helvetica"/>
          <w:b/>
          <w:bCs/>
          <w:u w:val="single"/>
        </w:rPr>
        <w:t xml:space="preserve">Exception: </w:t>
      </w:r>
      <w:r w:rsidRPr="008C1042">
        <w:rPr>
          <w:rFonts w:ascii="Helvetica" w:eastAsia="Calibri" w:hAnsi="Helvetica" w:cs="Helvetica"/>
          <w:u w:val="single"/>
        </w:rPr>
        <w:t>Where mechanical equipment has been tested in accordance with testing standards approved by the authority having jurisdiction, the mechanical equipment penetration area may be calculated as a separate wall assembly with the U-factor as determined by such test.</w:t>
      </w:r>
      <w:r w:rsidRPr="008C1042">
        <w:rPr>
          <w:rFonts w:ascii="Helvetica" w:eastAsia="Calibri" w:hAnsi="Helvetica" w:cs="Helvetica"/>
        </w:rPr>
        <w:t> </w:t>
      </w:r>
    </w:p>
    <w:p w14:paraId="4158BCE7" w14:textId="11D3CB2A" w:rsidR="08D0CC08" w:rsidRDefault="7631AF5E" w:rsidP="00F20991">
      <w:pPr>
        <w:pStyle w:val="Heading2"/>
        <w:ind w:left="255"/>
      </w:pPr>
      <w:bookmarkStart w:id="105" w:name="_Toc110849882"/>
      <w:r w:rsidRPr="0F1C5177">
        <w:rPr>
          <w:rFonts w:eastAsia="Oswald" w:cs="Oswald"/>
        </w:rPr>
        <w:t>Amendments to Whole-Building Air Leakage</w:t>
      </w:r>
      <w:bookmarkEnd w:id="105"/>
    </w:p>
    <w:p w14:paraId="21F0795D" w14:textId="70A61378" w:rsidR="08D0CC08" w:rsidRDefault="370AE8F7" w:rsidP="00F20991">
      <w:r>
        <w:t xml:space="preserve"> </w:t>
      </w:r>
    </w:p>
    <w:p w14:paraId="503EC326" w14:textId="01653DC9" w:rsidR="08D0CC08" w:rsidRPr="00A87842" w:rsidRDefault="3CEEAB6C" w:rsidP="00F20991">
      <w:pPr>
        <w:rPr>
          <w:rFonts w:ascii="Helvetica" w:hAnsi="Helvetica" w:cs="Helvetica"/>
        </w:rPr>
      </w:pPr>
      <w:r w:rsidRPr="4C89AD3E">
        <w:rPr>
          <w:rFonts w:ascii="Helvetica" w:hAnsi="Helvetica" w:cs="Helvetica"/>
        </w:rPr>
        <w:t>Amend</w:t>
      </w:r>
      <w:r w:rsidRPr="00A87842">
        <w:rPr>
          <w:rFonts w:ascii="Helvetica" w:hAnsi="Helvetica" w:cs="Helvetica"/>
        </w:rPr>
        <w:t xml:space="preserve"> Section 5.4.3.1.1</w:t>
      </w:r>
      <w:r w:rsidR="370AE8F7" w:rsidRPr="00A87842">
        <w:rPr>
          <w:rFonts w:ascii="Helvetica" w:hAnsi="Helvetica" w:cs="Helvetica"/>
        </w:rPr>
        <w:t xml:space="preserve"> of ASHRAE 90.1-2019 as follows:</w:t>
      </w:r>
    </w:p>
    <w:p w14:paraId="13ADBEF1" w14:textId="36ACC122" w:rsidR="08D0CC08" w:rsidRPr="00A87842" w:rsidRDefault="370AE8F7" w:rsidP="00F20991">
      <w:pPr>
        <w:spacing w:before="120"/>
        <w:rPr>
          <w:rFonts w:ascii="Helvetica" w:eastAsiaTheme="minorEastAsia" w:hAnsi="Helvetica" w:cs="Helvetica"/>
          <w:i/>
          <w:color w:val="000000" w:themeColor="text1"/>
        </w:rPr>
      </w:pPr>
      <w:r w:rsidRPr="00A87842">
        <w:rPr>
          <w:rFonts w:ascii="Helvetica" w:hAnsi="Helvetica" w:cs="Helvetica"/>
          <w:b/>
        </w:rPr>
        <w:t xml:space="preserve">5.4.3.1.1 </w:t>
      </w:r>
      <w:r w:rsidR="7CE88EC9" w:rsidRPr="00A87842">
        <w:rPr>
          <w:rFonts w:ascii="Helvetica" w:eastAsia="Arial" w:hAnsi="Helvetica" w:cs="Helvetica"/>
          <w:b/>
        </w:rPr>
        <w:t>Whole-Building Air Leakage</w:t>
      </w:r>
      <w:r w:rsidR="08D0CC08" w:rsidRPr="00A87842">
        <w:rPr>
          <w:rFonts w:ascii="Helvetica" w:hAnsi="Helvetica" w:cs="Helvetica"/>
        </w:rPr>
        <w:br/>
      </w:r>
      <w:r w:rsidR="7CE88EC9" w:rsidRPr="00A87842">
        <w:rPr>
          <w:rFonts w:ascii="Helvetica" w:hAnsi="Helvetica" w:cs="Helvetica"/>
        </w:rPr>
        <w:t>Whole-building pressurization testing shall be conducted in accordance with ASTM E779</w:t>
      </w:r>
      <w:r w:rsidR="0F1C5177" w:rsidRPr="00A87842">
        <w:rPr>
          <w:rFonts w:ascii="Helvetica" w:hAnsi="Helvetica" w:cs="Helvetica"/>
          <w:u w:val="single"/>
        </w:rPr>
        <w:t xml:space="preserve">, </w:t>
      </w:r>
      <w:r w:rsidR="0F1C5177" w:rsidRPr="00A87842">
        <w:rPr>
          <w:rFonts w:ascii="Helvetica" w:eastAsia="Calibri" w:hAnsi="Helvetica" w:cs="Helvetica"/>
          <w:u w:val="single"/>
        </w:rPr>
        <w:t xml:space="preserve">ASTM </w:t>
      </w:r>
      <w:r w:rsidRPr="00A87842">
        <w:rPr>
          <w:rFonts w:ascii="Helvetica" w:eastAsia="Calibri" w:hAnsi="Helvetica" w:cs="Helvetica"/>
          <w:u w:val="single"/>
        </w:rPr>
        <w:t>E3158,</w:t>
      </w:r>
      <w:r w:rsidR="7CE88EC9" w:rsidRPr="00A87842">
        <w:rPr>
          <w:rFonts w:ascii="Helvetica" w:hAnsi="Helvetica" w:cs="Helvetica"/>
        </w:rPr>
        <w:t xml:space="preserve"> or ASTM E1827 by an independent third party. The measured air leakage rate of the </w:t>
      </w:r>
      <w:r w:rsidR="7CE88EC9" w:rsidRPr="00A87842">
        <w:rPr>
          <w:rFonts w:ascii="Helvetica" w:hAnsi="Helvetica" w:cs="Helvetica"/>
          <w:i/>
        </w:rPr>
        <w:t>building</w:t>
      </w:r>
      <w:r w:rsidR="0DBB5F70" w:rsidRPr="00A87842">
        <w:rPr>
          <w:rFonts w:ascii="Helvetica" w:hAnsi="Helvetica" w:cs="Helvetica"/>
          <w:i/>
        </w:rPr>
        <w:t xml:space="preserve"> </w:t>
      </w:r>
      <w:r w:rsidR="7CE88EC9" w:rsidRPr="00A87842">
        <w:rPr>
          <w:rFonts w:ascii="Helvetica" w:hAnsi="Helvetica" w:cs="Helvetica"/>
          <w:i/>
        </w:rPr>
        <w:t xml:space="preserve">envelope </w:t>
      </w:r>
      <w:r w:rsidR="7CE88EC9" w:rsidRPr="00A87842">
        <w:rPr>
          <w:rFonts w:ascii="Helvetica" w:hAnsi="Helvetica" w:cs="Helvetica"/>
        </w:rPr>
        <w:t xml:space="preserve">shall not exceed </w:t>
      </w:r>
      <w:r w:rsidR="7CE88EC9" w:rsidRPr="00A87842">
        <w:rPr>
          <w:rFonts w:ascii="Helvetica" w:hAnsi="Helvetica" w:cs="Helvetica"/>
          <w:strike/>
        </w:rPr>
        <w:t>0.40</w:t>
      </w:r>
      <w:r w:rsidR="7CE88EC9" w:rsidRPr="00A87842">
        <w:rPr>
          <w:rFonts w:ascii="Helvetica" w:hAnsi="Helvetica" w:cs="Helvetica"/>
        </w:rPr>
        <w:t xml:space="preserve"> </w:t>
      </w:r>
      <w:r w:rsidR="287C0284" w:rsidRPr="00A87842">
        <w:rPr>
          <w:rFonts w:ascii="Helvetica" w:hAnsi="Helvetica" w:cs="Helvetica"/>
          <w:u w:val="single"/>
        </w:rPr>
        <w:t xml:space="preserve">0.15 </w:t>
      </w:r>
      <w:r w:rsidR="7CE88EC9" w:rsidRPr="00A87842">
        <w:rPr>
          <w:rFonts w:ascii="Helvetica" w:hAnsi="Helvetica" w:cs="Helvetica"/>
        </w:rPr>
        <w:t>cfm/ft2 under a pressure differential of 0.3 in. of water, with</w:t>
      </w:r>
      <w:r w:rsidR="0DBB5F70" w:rsidRPr="00A87842">
        <w:rPr>
          <w:rFonts w:ascii="Helvetica" w:hAnsi="Helvetica" w:cs="Helvetica"/>
        </w:rPr>
        <w:t xml:space="preserve"> </w:t>
      </w:r>
      <w:r w:rsidR="7CE88EC9" w:rsidRPr="00A87842">
        <w:rPr>
          <w:rFonts w:ascii="Helvetica" w:hAnsi="Helvetica" w:cs="Helvetica"/>
        </w:rPr>
        <w:t xml:space="preserve">this air leakage rate normalized by the sum of the above-grade and below-grade </w:t>
      </w:r>
      <w:r w:rsidR="7CE88EC9" w:rsidRPr="00A87842">
        <w:rPr>
          <w:rFonts w:ascii="Helvetica" w:hAnsi="Helvetica" w:cs="Helvetica"/>
          <w:i/>
        </w:rPr>
        <w:t xml:space="preserve">building envelope </w:t>
      </w:r>
      <w:r w:rsidR="7CE88EC9" w:rsidRPr="00A87842">
        <w:rPr>
          <w:rFonts w:ascii="Helvetica" w:hAnsi="Helvetica" w:cs="Helvetica"/>
        </w:rPr>
        <w:t xml:space="preserve">areas of the </w:t>
      </w:r>
      <w:r w:rsidR="7CE88EC9" w:rsidRPr="00A87842">
        <w:rPr>
          <w:rFonts w:ascii="Helvetica" w:hAnsi="Helvetica" w:cs="Helvetica"/>
          <w:i/>
        </w:rPr>
        <w:t xml:space="preserve">conditioned space </w:t>
      </w:r>
      <w:r w:rsidR="7CE88EC9" w:rsidRPr="00A87842">
        <w:rPr>
          <w:rFonts w:ascii="Helvetica" w:hAnsi="Helvetica" w:cs="Helvetica"/>
        </w:rPr>
        <w:t xml:space="preserve">and </w:t>
      </w:r>
      <w:r w:rsidR="7CE88EC9" w:rsidRPr="00A87842">
        <w:rPr>
          <w:rFonts w:ascii="Helvetica" w:hAnsi="Helvetica" w:cs="Helvetica"/>
          <w:i/>
        </w:rPr>
        <w:t>semiheated space.</w:t>
      </w:r>
    </w:p>
    <w:p w14:paraId="40C22632" w14:textId="6E3A5A32" w:rsidR="08D0CC08" w:rsidRPr="00A87842" w:rsidRDefault="287C0284" w:rsidP="00F20991">
      <w:pPr>
        <w:rPr>
          <w:rFonts w:ascii="Helvetica" w:eastAsia="Arial" w:hAnsi="Helvetica" w:cs="Helvetica"/>
          <w:b/>
        </w:rPr>
      </w:pPr>
      <w:r w:rsidRPr="00A87842">
        <w:rPr>
          <w:rFonts w:ascii="Helvetica" w:eastAsia="Arial" w:hAnsi="Helvetica" w:cs="Helvetica"/>
          <w:b/>
        </w:rPr>
        <w:t>[…]</w:t>
      </w:r>
    </w:p>
    <w:p w14:paraId="0B677A4E" w14:textId="0A7B8FE1" w:rsidR="08D0CC08" w:rsidRPr="00A87842" w:rsidRDefault="287C0284" w:rsidP="00F20991">
      <w:pPr>
        <w:rPr>
          <w:rFonts w:ascii="Helvetica" w:hAnsi="Helvetica" w:cs="Helvetica"/>
        </w:rPr>
      </w:pPr>
      <w:r w:rsidRPr="00A87842">
        <w:rPr>
          <w:rFonts w:ascii="Helvetica" w:eastAsia="Arial" w:hAnsi="Helvetica" w:cs="Helvetica"/>
          <w:b/>
        </w:rPr>
        <w:t>Exceptions to 5.4.3.1.1</w:t>
      </w:r>
    </w:p>
    <w:p w14:paraId="66C1F34B" w14:textId="0ECDD9BA" w:rsidR="08D0CC08" w:rsidRPr="008C1042" w:rsidRDefault="4D1775CC" w:rsidP="00F20991">
      <w:pPr>
        <w:rPr>
          <w:rFonts w:ascii="Helvetica" w:hAnsi="Helvetica" w:cs="Helvetica"/>
          <w:i/>
        </w:rPr>
      </w:pPr>
      <w:r w:rsidRPr="00A87842">
        <w:rPr>
          <w:rFonts w:ascii="Helvetica" w:hAnsi="Helvetica" w:cs="Helvetica"/>
        </w:rPr>
        <w:t>[…]</w:t>
      </w:r>
    </w:p>
    <w:p w14:paraId="6877256E" w14:textId="42C15802" w:rsidR="08D0CC08" w:rsidRPr="00A87842" w:rsidRDefault="00BB2975">
      <w:pPr>
        <w:pStyle w:val="ListParagraph"/>
        <w:numPr>
          <w:ilvl w:val="6"/>
          <w:numId w:val="130"/>
        </w:numPr>
        <w:ind w:left="435"/>
        <w:rPr>
          <w:rFonts w:ascii="Helvetica" w:eastAsiaTheme="minorEastAsia" w:hAnsi="Helvetica" w:cs="Helvetica"/>
          <w:color w:val="000000" w:themeColor="text1"/>
          <w:sz w:val="24"/>
          <w:szCs w:val="24"/>
        </w:rPr>
      </w:pPr>
      <w:r w:rsidRPr="008C1042">
        <w:rPr>
          <w:rFonts w:ascii="Helvetica" w:eastAsia="Times New Roman" w:hAnsi="Helvetica" w:cs="Helvetica"/>
          <w:color w:val="auto"/>
          <w:sz w:val="24"/>
          <w:szCs w:val="24"/>
          <w:u w:val="single"/>
        </w:rPr>
        <w:t xml:space="preserve">For </w:t>
      </w:r>
      <w:r w:rsidRPr="008C1042">
        <w:rPr>
          <w:rFonts w:ascii="Helvetica" w:eastAsia="Times New Roman" w:hAnsi="Helvetica" w:cs="Helvetica"/>
          <w:i/>
          <w:color w:val="auto"/>
          <w:sz w:val="24"/>
          <w:szCs w:val="24"/>
          <w:u w:val="single"/>
        </w:rPr>
        <w:t>existing buildings</w:t>
      </w:r>
      <w:r w:rsidRPr="008C1042">
        <w:rPr>
          <w:rFonts w:ascii="Helvetica" w:eastAsia="Times New Roman" w:hAnsi="Helvetica" w:cs="Helvetica"/>
          <w:i/>
          <w:color w:val="auto"/>
          <w:sz w:val="24"/>
          <w:szCs w:val="24"/>
        </w:rPr>
        <w:t xml:space="preserve"> </w:t>
      </w:r>
      <w:r w:rsidR="19FE85F0" w:rsidRPr="008C1042">
        <w:rPr>
          <w:rFonts w:ascii="Helvetica" w:eastAsia="Times New Roman" w:hAnsi="Helvetica" w:cs="Helvetica"/>
          <w:strike/>
          <w:color w:val="auto"/>
          <w:sz w:val="24"/>
          <w:szCs w:val="24"/>
        </w:rPr>
        <w:t>W</w:t>
      </w:r>
      <w:r w:rsidRPr="008C1042">
        <w:rPr>
          <w:rFonts w:ascii="Helvetica" w:eastAsia="Times New Roman" w:hAnsi="Helvetica" w:cs="Helvetica"/>
          <w:color w:val="auto"/>
          <w:sz w:val="24"/>
          <w:szCs w:val="24"/>
          <w:u w:val="single"/>
        </w:rPr>
        <w:t>w</w:t>
      </w:r>
      <w:r w:rsidR="19FE85F0" w:rsidRPr="008C1042">
        <w:rPr>
          <w:rFonts w:ascii="Helvetica" w:eastAsia="Times New Roman" w:hAnsi="Helvetica" w:cs="Helvetica"/>
          <w:color w:val="auto"/>
          <w:sz w:val="24"/>
          <w:szCs w:val="24"/>
        </w:rPr>
        <w:t xml:space="preserve">here the measured air leakage rate exceeds </w:t>
      </w:r>
      <w:r w:rsidR="19FE85F0" w:rsidRPr="008C1042">
        <w:rPr>
          <w:rFonts w:ascii="Helvetica" w:eastAsia="Times New Roman" w:hAnsi="Helvetica" w:cs="Helvetica"/>
          <w:strike/>
          <w:color w:val="auto"/>
          <w:sz w:val="24"/>
          <w:szCs w:val="24"/>
        </w:rPr>
        <w:t>0.40</w:t>
      </w:r>
      <w:r w:rsidR="19FE85F0" w:rsidRPr="008C1042">
        <w:rPr>
          <w:rFonts w:ascii="Helvetica" w:eastAsia="Times New Roman" w:hAnsi="Helvetica" w:cs="Helvetica"/>
          <w:color w:val="auto"/>
          <w:sz w:val="24"/>
          <w:szCs w:val="24"/>
        </w:rPr>
        <w:t xml:space="preserve"> </w:t>
      </w:r>
      <w:r w:rsidR="74C7267B" w:rsidRPr="008C1042">
        <w:rPr>
          <w:rFonts w:ascii="Helvetica" w:eastAsia="Times New Roman" w:hAnsi="Helvetica" w:cs="Helvetica"/>
          <w:color w:val="auto"/>
          <w:sz w:val="24"/>
          <w:szCs w:val="24"/>
          <w:u w:val="single"/>
        </w:rPr>
        <w:t xml:space="preserve">0.15 </w:t>
      </w:r>
      <w:r w:rsidR="19FE85F0" w:rsidRPr="008C1042">
        <w:rPr>
          <w:rFonts w:ascii="Helvetica" w:eastAsia="Times New Roman" w:hAnsi="Helvetica" w:cs="Helvetica"/>
          <w:color w:val="auto"/>
          <w:sz w:val="24"/>
          <w:szCs w:val="24"/>
        </w:rPr>
        <w:t xml:space="preserve">cfm/ft2 but does not exceed </w:t>
      </w:r>
      <w:r w:rsidR="19FE85F0" w:rsidRPr="008C1042">
        <w:rPr>
          <w:rFonts w:ascii="Helvetica" w:eastAsia="Times New Roman" w:hAnsi="Helvetica" w:cs="Helvetica"/>
          <w:strike/>
          <w:color w:val="auto"/>
          <w:sz w:val="24"/>
          <w:szCs w:val="24"/>
        </w:rPr>
        <w:t>0.60</w:t>
      </w:r>
      <w:r w:rsidR="74C7267B" w:rsidRPr="008C1042">
        <w:rPr>
          <w:rFonts w:ascii="Helvetica" w:eastAsia="Times New Roman" w:hAnsi="Helvetica" w:cs="Helvetica"/>
          <w:color w:val="auto"/>
          <w:sz w:val="24"/>
          <w:szCs w:val="24"/>
        </w:rPr>
        <w:t xml:space="preserve"> </w:t>
      </w:r>
      <w:r w:rsidR="74C7267B" w:rsidRPr="008C1042">
        <w:rPr>
          <w:rFonts w:ascii="Helvetica" w:eastAsia="Times New Roman" w:hAnsi="Helvetica" w:cs="Helvetica"/>
          <w:strike/>
          <w:color w:val="auto"/>
          <w:sz w:val="24"/>
          <w:szCs w:val="24"/>
          <w:u w:val="single"/>
        </w:rPr>
        <w:t>0.20</w:t>
      </w:r>
      <w:r w:rsidR="00007F2E" w:rsidRPr="008C1042">
        <w:rPr>
          <w:rFonts w:ascii="Helvetica" w:eastAsia="Times New Roman" w:hAnsi="Helvetica" w:cs="Helvetica"/>
          <w:color w:val="auto"/>
          <w:sz w:val="24"/>
          <w:szCs w:val="24"/>
          <w:u w:val="single"/>
        </w:rPr>
        <w:t xml:space="preserve"> 0.40</w:t>
      </w:r>
      <w:r w:rsidR="19FE85F0" w:rsidRPr="008C1042">
        <w:rPr>
          <w:rFonts w:ascii="Helvetica" w:eastAsia="Times New Roman" w:hAnsi="Helvetica" w:cs="Helvetica"/>
          <w:color w:val="auto"/>
          <w:sz w:val="24"/>
          <w:szCs w:val="24"/>
          <w:u w:val="single"/>
        </w:rPr>
        <w:t xml:space="preserve"> </w:t>
      </w:r>
      <w:r w:rsidR="19FE85F0" w:rsidRPr="008C1042">
        <w:rPr>
          <w:rFonts w:ascii="Helvetica" w:eastAsia="Times New Roman" w:hAnsi="Helvetica" w:cs="Helvetica"/>
          <w:color w:val="auto"/>
          <w:sz w:val="24"/>
          <w:szCs w:val="24"/>
        </w:rPr>
        <w:t xml:space="preserve">cfm/ft2, a diagnostic evaluation, such as a smoke tracer or infrared imaging shall be conducted while the </w:t>
      </w:r>
      <w:r w:rsidR="19FE85F0" w:rsidRPr="008C1042">
        <w:rPr>
          <w:rFonts w:ascii="Helvetica" w:eastAsia="Times New Roman" w:hAnsi="Helvetica" w:cs="Helvetica"/>
          <w:i/>
          <w:color w:val="auto"/>
          <w:sz w:val="24"/>
          <w:szCs w:val="24"/>
        </w:rPr>
        <w:t xml:space="preserve">building </w:t>
      </w:r>
      <w:r w:rsidR="19FE85F0" w:rsidRPr="008C1042">
        <w:rPr>
          <w:rFonts w:ascii="Helvetica" w:eastAsia="Times New Roman" w:hAnsi="Helvetica" w:cs="Helvetica"/>
          <w:color w:val="auto"/>
          <w:sz w:val="24"/>
          <w:szCs w:val="24"/>
        </w:rPr>
        <w:t xml:space="preserve">is pressurized, and any leaks noted shall be sealed if such sealing can be made without destruction of </w:t>
      </w:r>
      <w:r w:rsidR="19FE85F0" w:rsidRPr="008C1042">
        <w:rPr>
          <w:rFonts w:ascii="Helvetica" w:eastAsia="Times New Roman" w:hAnsi="Helvetica" w:cs="Helvetica"/>
          <w:i/>
          <w:color w:val="auto"/>
          <w:sz w:val="24"/>
          <w:szCs w:val="24"/>
        </w:rPr>
        <w:t xml:space="preserve">existing building </w:t>
      </w:r>
      <w:r w:rsidR="19FE85F0" w:rsidRPr="008C1042">
        <w:rPr>
          <w:rFonts w:ascii="Helvetica" w:eastAsia="Times New Roman" w:hAnsi="Helvetica" w:cs="Helvetica"/>
          <w:color w:val="auto"/>
          <w:sz w:val="24"/>
          <w:szCs w:val="24"/>
        </w:rPr>
        <w:t xml:space="preserve">components. In addition, a visual inspection of the air barrier shall be conducted, and any leaks </w:t>
      </w:r>
      <w:r w:rsidR="19FE85F0" w:rsidRPr="00A87842">
        <w:rPr>
          <w:rFonts w:ascii="Helvetica" w:eastAsia="Times New Roman" w:hAnsi="Helvetica" w:cs="Helvetica"/>
          <w:sz w:val="24"/>
          <w:szCs w:val="24"/>
        </w:rPr>
        <w:t xml:space="preserve">noted shall be sealed if such sealing can be made without destruction of </w:t>
      </w:r>
      <w:r w:rsidR="19FE85F0" w:rsidRPr="00A87842">
        <w:rPr>
          <w:rFonts w:ascii="Helvetica" w:eastAsia="Times New Roman" w:hAnsi="Helvetica" w:cs="Helvetica"/>
          <w:i/>
          <w:sz w:val="24"/>
          <w:szCs w:val="24"/>
        </w:rPr>
        <w:t xml:space="preserve">existing building </w:t>
      </w:r>
      <w:r w:rsidR="19FE85F0" w:rsidRPr="00A87842">
        <w:rPr>
          <w:rFonts w:ascii="Helvetica" w:eastAsia="Times New Roman" w:hAnsi="Helvetica" w:cs="Helvetica"/>
          <w:sz w:val="24"/>
          <w:szCs w:val="24"/>
        </w:rPr>
        <w:t xml:space="preserve">components. An additional report identifying the corrective actions taken to seal leaks shall be submitted to the </w:t>
      </w:r>
      <w:r w:rsidR="19FE85F0" w:rsidRPr="00A87842">
        <w:rPr>
          <w:rFonts w:ascii="Helvetica" w:eastAsia="Times New Roman" w:hAnsi="Helvetica" w:cs="Helvetica"/>
          <w:i/>
          <w:sz w:val="24"/>
          <w:szCs w:val="24"/>
        </w:rPr>
        <w:t xml:space="preserve">code official </w:t>
      </w:r>
      <w:r w:rsidR="19FE85F0" w:rsidRPr="00A87842">
        <w:rPr>
          <w:rFonts w:ascii="Helvetica" w:eastAsia="Times New Roman" w:hAnsi="Helvetica" w:cs="Helvetica"/>
          <w:sz w:val="24"/>
          <w:szCs w:val="24"/>
        </w:rPr>
        <w:t xml:space="preserve">and the </w:t>
      </w:r>
      <w:r w:rsidR="19FE85F0" w:rsidRPr="00A87842">
        <w:rPr>
          <w:rFonts w:ascii="Helvetica" w:eastAsia="Times New Roman" w:hAnsi="Helvetica" w:cs="Helvetica"/>
          <w:i/>
          <w:sz w:val="24"/>
          <w:szCs w:val="24"/>
        </w:rPr>
        <w:t xml:space="preserve">building </w:t>
      </w:r>
      <w:r w:rsidR="19FE85F0" w:rsidRPr="00A87842">
        <w:rPr>
          <w:rFonts w:ascii="Helvetica" w:eastAsia="Times New Roman" w:hAnsi="Helvetica" w:cs="Helvetica"/>
          <w:sz w:val="24"/>
          <w:szCs w:val="24"/>
        </w:rPr>
        <w:t>owner and shall be deemed to satisfy the requirements of this section.</w:t>
      </w:r>
    </w:p>
    <w:p w14:paraId="229BF050" w14:textId="617E4231" w:rsidR="08D0CC08" w:rsidRPr="00A87842" w:rsidRDefault="19FE85F0">
      <w:pPr>
        <w:pStyle w:val="ListParagraph"/>
        <w:numPr>
          <w:ilvl w:val="6"/>
          <w:numId w:val="130"/>
        </w:numPr>
        <w:spacing w:line="228" w:lineRule="auto"/>
        <w:ind w:left="435"/>
        <w:rPr>
          <w:rFonts w:ascii="Helvetica" w:eastAsiaTheme="minorEastAsia" w:hAnsi="Helvetica" w:cs="Helvetica"/>
          <w:i/>
          <w:strike/>
          <w:color w:val="000000" w:themeColor="text1"/>
          <w:sz w:val="24"/>
          <w:szCs w:val="24"/>
        </w:rPr>
      </w:pPr>
      <w:r w:rsidRPr="00A87842">
        <w:rPr>
          <w:rFonts w:ascii="Helvetica" w:eastAsia="Times New Roman" w:hAnsi="Helvetica" w:cs="Helvetica"/>
          <w:i/>
          <w:strike/>
          <w:sz w:val="24"/>
          <w:szCs w:val="24"/>
        </w:rPr>
        <w:t xml:space="preserve">Continuous air barrier </w:t>
      </w:r>
      <w:r w:rsidRPr="00A87842">
        <w:rPr>
          <w:rFonts w:ascii="Helvetica" w:eastAsia="Times New Roman" w:hAnsi="Helvetica" w:cs="Helvetica"/>
          <w:strike/>
          <w:sz w:val="24"/>
          <w:szCs w:val="24"/>
        </w:rPr>
        <w:t>design and installation verification program in accordance with Section.</w:t>
      </w:r>
    </w:p>
    <w:p w14:paraId="03E2025E" w14:textId="090E0F42" w:rsidR="08D0CC08" w:rsidRDefault="160E7157" w:rsidP="00F20991">
      <w:pPr>
        <w:pStyle w:val="Heading2"/>
        <w:ind w:left="255"/>
      </w:pPr>
      <w:bookmarkStart w:id="106" w:name="_Toc110849883"/>
      <w:r w:rsidRPr="010B6FF2">
        <w:rPr>
          <w:rFonts w:eastAsia="Oswald" w:cs="Oswald"/>
        </w:rPr>
        <w:t xml:space="preserve">Amendments to </w:t>
      </w:r>
      <w:r w:rsidR="744549E7" w:rsidRPr="010B6FF2">
        <w:rPr>
          <w:rFonts w:eastAsia="Oswald" w:cs="Oswald"/>
        </w:rPr>
        <w:t>Prescriptive Envelope Requirements</w:t>
      </w:r>
      <w:bookmarkEnd w:id="106"/>
    </w:p>
    <w:p w14:paraId="5431D01B" w14:textId="788F9961" w:rsidR="08D0CC08" w:rsidRPr="008C1042" w:rsidRDefault="1158D70C" w:rsidP="00F20991">
      <w:pPr>
        <w:spacing w:before="120" w:after="120"/>
        <w:rPr>
          <w:rFonts w:ascii="Helvetica" w:hAnsi="Helvetica" w:cs="Helvetica"/>
        </w:rPr>
      </w:pPr>
      <w:r w:rsidRPr="4C89AD3E">
        <w:rPr>
          <w:rFonts w:ascii="Helvetica" w:hAnsi="Helvetica" w:cs="Helvetica"/>
        </w:rPr>
        <w:t xml:space="preserve">Amend </w:t>
      </w:r>
      <w:r w:rsidR="00764E2B" w:rsidRPr="4C89AD3E">
        <w:rPr>
          <w:rFonts w:ascii="Helvetica" w:hAnsi="Helvetica" w:cs="Helvetica"/>
        </w:rPr>
        <w:t xml:space="preserve">Section </w:t>
      </w:r>
      <w:r w:rsidR="6892FB8B" w:rsidRPr="008C1042">
        <w:rPr>
          <w:rFonts w:ascii="Helvetica" w:hAnsi="Helvetica" w:cs="Helvetica"/>
        </w:rPr>
        <w:t xml:space="preserve">5.5 </w:t>
      </w:r>
      <w:r w:rsidR="00764E2B" w:rsidRPr="4C89AD3E">
        <w:rPr>
          <w:rFonts w:ascii="Helvetica" w:hAnsi="Helvetica" w:cs="Helvetica"/>
        </w:rPr>
        <w:t xml:space="preserve">Prescriptive Building Envelope Compliance Path </w:t>
      </w:r>
      <w:r w:rsidR="6892FB8B" w:rsidRPr="008C1042">
        <w:rPr>
          <w:rFonts w:ascii="Helvetica" w:hAnsi="Helvetica" w:cs="Helvetica"/>
        </w:rPr>
        <w:t xml:space="preserve">and </w:t>
      </w:r>
      <w:r w:rsidR="00764E2B" w:rsidRPr="4C89AD3E">
        <w:rPr>
          <w:rFonts w:ascii="Helvetica" w:hAnsi="Helvetica" w:cs="Helvetica"/>
        </w:rPr>
        <w:t>Replace Table</w:t>
      </w:r>
      <w:r w:rsidRPr="008C1042">
        <w:rPr>
          <w:rFonts w:ascii="Helvetica" w:hAnsi="Helvetica" w:cs="Helvetica"/>
        </w:rPr>
        <w:t xml:space="preserve"> 5.5</w:t>
      </w:r>
      <w:r w:rsidR="00764E2B" w:rsidRPr="4C89AD3E">
        <w:rPr>
          <w:rFonts w:ascii="Helvetica" w:hAnsi="Helvetica" w:cs="Helvetica"/>
        </w:rPr>
        <w:t xml:space="preserve"> in</w:t>
      </w:r>
      <w:r w:rsidR="299752D6" w:rsidRPr="4C89AD3E">
        <w:rPr>
          <w:rFonts w:ascii="Helvetica" w:hAnsi="Helvetica" w:cs="Helvetica"/>
        </w:rPr>
        <w:t xml:space="preserve"> </w:t>
      </w:r>
      <w:r w:rsidR="08D0CC08" w:rsidRPr="008C1042">
        <w:rPr>
          <w:rFonts w:ascii="Helvetica" w:hAnsi="Helvetica" w:cs="Helvetica"/>
        </w:rPr>
        <w:t>ASHRAE 90.1-2019 as follows:</w:t>
      </w:r>
    </w:p>
    <w:p w14:paraId="471CF16E" w14:textId="46C24A1D" w:rsidR="4C89AD3E" w:rsidRDefault="4C89AD3E" w:rsidP="4C89AD3E">
      <w:pPr>
        <w:spacing w:before="120" w:after="120"/>
      </w:pPr>
    </w:p>
    <w:p w14:paraId="3E947E81" w14:textId="77777777" w:rsidR="00EE076D" w:rsidRPr="008C1042" w:rsidRDefault="00EE076D">
      <w:pPr>
        <w:numPr>
          <w:ilvl w:val="2"/>
          <w:numId w:val="140"/>
        </w:numPr>
        <w:spacing w:before="120" w:after="120" w:line="257" w:lineRule="auto"/>
        <w:ind w:left="345"/>
        <w:rPr>
          <w:rFonts w:ascii="Helvetica" w:eastAsia="Calibri" w:hAnsi="Helvetica" w:cs="Helvetica"/>
          <w:b/>
        </w:rPr>
      </w:pPr>
      <w:r w:rsidRPr="008C1042">
        <w:rPr>
          <w:rFonts w:ascii="Helvetica" w:eastAsia="Calibri" w:hAnsi="Helvetica" w:cs="Helvetica"/>
          <w:b/>
        </w:rPr>
        <w:t>Exterior Building Envelope</w:t>
      </w:r>
    </w:p>
    <w:p w14:paraId="61C5EA23" w14:textId="62FF5083" w:rsidR="00EE076D" w:rsidRPr="008C1042" w:rsidRDefault="00EE076D" w:rsidP="00F20991">
      <w:pPr>
        <w:spacing w:before="120" w:after="120" w:line="257" w:lineRule="auto"/>
        <w:rPr>
          <w:rFonts w:ascii="Helvetica" w:eastAsia="Calibri" w:hAnsi="Helvetica" w:cs="Helvetica"/>
        </w:rPr>
      </w:pPr>
      <w:r w:rsidRPr="008C1042">
        <w:rPr>
          <w:rFonts w:ascii="Helvetica" w:eastAsia="Calibri" w:hAnsi="Helvetica" w:cs="Helvetica"/>
        </w:rPr>
        <w:t xml:space="preserve">For a </w:t>
      </w:r>
      <w:r w:rsidRPr="008C1042">
        <w:rPr>
          <w:rFonts w:ascii="Helvetica" w:eastAsia="Calibri" w:hAnsi="Helvetica" w:cs="Helvetica"/>
          <w:i/>
        </w:rPr>
        <w:t>conditioned space</w:t>
      </w:r>
      <w:r w:rsidRPr="008C1042">
        <w:rPr>
          <w:rFonts w:ascii="Helvetica" w:eastAsia="Calibri" w:hAnsi="Helvetica" w:cs="Helvetica"/>
        </w:rPr>
        <w:t xml:space="preserve">, the </w:t>
      </w:r>
      <w:r w:rsidRPr="008C1042">
        <w:rPr>
          <w:rFonts w:ascii="Helvetica" w:eastAsia="Calibri" w:hAnsi="Helvetica" w:cs="Helvetica"/>
          <w:i/>
        </w:rPr>
        <w:t xml:space="preserve">exterior building envelope </w:t>
      </w:r>
      <w:r w:rsidRPr="008C1042">
        <w:rPr>
          <w:rFonts w:ascii="Helvetica" w:eastAsia="Calibri" w:hAnsi="Helvetica" w:cs="Helvetica"/>
        </w:rPr>
        <w:t xml:space="preserve">shall comply with either the </w:t>
      </w:r>
      <w:r w:rsidRPr="008C1042">
        <w:rPr>
          <w:rFonts w:ascii="Helvetica" w:eastAsia="Calibri" w:hAnsi="Helvetica" w:cs="Helvetica"/>
          <w:i/>
        </w:rPr>
        <w:t xml:space="preserve">nonresidential </w:t>
      </w:r>
      <w:r w:rsidRPr="008C1042">
        <w:rPr>
          <w:rFonts w:ascii="Helvetica" w:eastAsia="Calibri" w:hAnsi="Helvetica" w:cs="Helvetica"/>
        </w:rPr>
        <w:t xml:space="preserve">or </w:t>
      </w:r>
      <w:r w:rsidRPr="008C1042">
        <w:rPr>
          <w:rFonts w:ascii="Helvetica" w:eastAsia="Calibri" w:hAnsi="Helvetica" w:cs="Helvetica"/>
          <w:i/>
        </w:rPr>
        <w:t xml:space="preserve">residential </w:t>
      </w:r>
      <w:r w:rsidRPr="008C1042">
        <w:rPr>
          <w:rFonts w:ascii="Helvetica" w:eastAsia="Calibri" w:hAnsi="Helvetica" w:cs="Helvetica"/>
        </w:rPr>
        <w:t xml:space="preserve">requirements in </w:t>
      </w:r>
      <w:r w:rsidR="00833420" w:rsidRPr="008C1042">
        <w:rPr>
          <w:rFonts w:ascii="Helvetica" w:hAnsi="Helvetica" w:cs="Helvetica"/>
          <w:bCs/>
          <w:strike/>
          <w:lang w:bidi="en-US"/>
        </w:rPr>
        <w:t xml:space="preserve">Tables </w:t>
      </w:r>
      <w:hyperlink w:anchor="_bookmark54" w:history="1">
        <w:r w:rsidR="00833420" w:rsidRPr="008C1042">
          <w:rPr>
            <w:rStyle w:val="Hyperlink"/>
            <w:rFonts w:ascii="Helvetica" w:hAnsi="Helvetica" w:cs="Helvetica"/>
            <w:bCs/>
            <w:strike/>
            <w:color w:val="auto"/>
            <w:u w:val="none"/>
            <w:lang w:bidi="en-US"/>
          </w:rPr>
          <w:t>5.5-0</w:t>
        </w:r>
      </w:hyperlink>
      <w:r w:rsidR="00833420" w:rsidRPr="008C1042">
        <w:rPr>
          <w:rFonts w:ascii="Helvetica" w:hAnsi="Helvetica" w:cs="Helvetica"/>
          <w:bCs/>
          <w:strike/>
          <w:lang w:bidi="en-US"/>
        </w:rPr>
        <w:t xml:space="preserve"> through </w:t>
      </w:r>
      <w:hyperlink w:anchor="_bookmark56" w:history="1">
        <w:r w:rsidR="00833420" w:rsidRPr="008C1042">
          <w:rPr>
            <w:rStyle w:val="Hyperlink"/>
            <w:rFonts w:ascii="Helvetica" w:hAnsi="Helvetica" w:cs="Helvetica"/>
            <w:bCs/>
            <w:strike/>
            <w:color w:val="auto"/>
            <w:u w:val="none"/>
            <w:lang w:bidi="en-US"/>
          </w:rPr>
          <w:t>5.5-8</w:t>
        </w:r>
      </w:hyperlink>
      <w:r w:rsidR="00833420" w:rsidRPr="008C1042">
        <w:rPr>
          <w:rFonts w:ascii="Helvetica" w:hAnsi="Helvetica" w:cs="Helvetica"/>
          <w:bCs/>
          <w:strike/>
        </w:rPr>
        <w:t xml:space="preserve"> </w:t>
      </w:r>
      <w:r w:rsidR="00833420" w:rsidRPr="008C1042">
        <w:rPr>
          <w:rFonts w:ascii="Helvetica" w:hAnsi="Helvetica" w:cs="Helvetica"/>
          <w:bCs/>
          <w:u w:val="single"/>
        </w:rPr>
        <w:t xml:space="preserve">Table </w:t>
      </w:r>
      <w:r w:rsidR="00833420" w:rsidRPr="008C1042">
        <w:rPr>
          <w:rFonts w:ascii="Helvetica" w:hAnsi="Helvetica" w:cs="Helvetica"/>
          <w:u w:val="single"/>
          <w:lang w:bidi="en-US"/>
        </w:rPr>
        <w:t xml:space="preserve">5.5 </w:t>
      </w:r>
      <w:r w:rsidRPr="008C1042">
        <w:rPr>
          <w:rFonts w:ascii="Helvetica" w:eastAsia="Calibri" w:hAnsi="Helvetica" w:cs="Helvetica"/>
        </w:rPr>
        <w:t>for the appropriate climate.</w:t>
      </w:r>
    </w:p>
    <w:p w14:paraId="00B4214D" w14:textId="77777777" w:rsidR="00EE076D" w:rsidRPr="008C1042" w:rsidRDefault="00EE076D" w:rsidP="00F20991">
      <w:pPr>
        <w:spacing w:before="120" w:after="120" w:line="257" w:lineRule="auto"/>
        <w:rPr>
          <w:rFonts w:ascii="Helvetica" w:eastAsia="Calibri" w:hAnsi="Helvetica" w:cs="Helvetica"/>
        </w:rPr>
      </w:pPr>
      <w:r w:rsidRPr="008C1042">
        <w:rPr>
          <w:rFonts w:ascii="Helvetica" w:eastAsia="Calibri" w:hAnsi="Helvetica" w:cs="Helvetica"/>
        </w:rPr>
        <w:t xml:space="preserve">The exterior surfaces of conditioned vestibules shall comply with the </w:t>
      </w:r>
      <w:r w:rsidRPr="008C1042">
        <w:rPr>
          <w:rFonts w:ascii="Helvetica" w:eastAsia="Calibri" w:hAnsi="Helvetica" w:cs="Helvetica"/>
          <w:i/>
        </w:rPr>
        <w:t xml:space="preserve">building envelope </w:t>
      </w:r>
      <w:r w:rsidRPr="008C1042">
        <w:rPr>
          <w:rFonts w:ascii="Helvetica" w:eastAsia="Calibri" w:hAnsi="Helvetica" w:cs="Helvetica"/>
        </w:rPr>
        <w:t xml:space="preserve">requirements for a </w:t>
      </w:r>
      <w:r w:rsidRPr="008C1042">
        <w:rPr>
          <w:rFonts w:ascii="Helvetica" w:eastAsia="Calibri" w:hAnsi="Helvetica" w:cs="Helvetica"/>
          <w:i/>
        </w:rPr>
        <w:t>conditioned space</w:t>
      </w:r>
      <w:r w:rsidRPr="008C1042">
        <w:rPr>
          <w:rFonts w:ascii="Helvetica" w:eastAsia="Calibri" w:hAnsi="Helvetica" w:cs="Helvetica"/>
        </w:rPr>
        <w:t>.</w:t>
      </w:r>
    </w:p>
    <w:p w14:paraId="358B7687" w14:textId="77777777" w:rsidR="00EE076D" w:rsidRPr="008C1042" w:rsidRDefault="00EE076D">
      <w:pPr>
        <w:numPr>
          <w:ilvl w:val="2"/>
          <w:numId w:val="140"/>
        </w:numPr>
        <w:spacing w:before="120" w:after="120" w:line="257" w:lineRule="auto"/>
        <w:ind w:left="345"/>
        <w:rPr>
          <w:rFonts w:ascii="Helvetica" w:eastAsia="Calibri" w:hAnsi="Helvetica" w:cs="Helvetica"/>
          <w:b/>
        </w:rPr>
      </w:pPr>
      <w:r w:rsidRPr="008C1042">
        <w:rPr>
          <w:rFonts w:ascii="Helvetica" w:eastAsia="Calibri" w:hAnsi="Helvetica" w:cs="Helvetica"/>
          <w:b/>
        </w:rPr>
        <w:t>Semiexterior Building Envelope</w:t>
      </w:r>
    </w:p>
    <w:p w14:paraId="424EEE20" w14:textId="4DC68B87" w:rsidR="00EE076D" w:rsidRPr="008C1042" w:rsidRDefault="00EE076D" w:rsidP="00F20991">
      <w:pPr>
        <w:spacing w:before="120" w:after="120" w:line="257" w:lineRule="auto"/>
        <w:rPr>
          <w:rFonts w:ascii="Helvetica" w:eastAsia="Calibri" w:hAnsi="Helvetica" w:cs="Helvetica"/>
        </w:rPr>
      </w:pPr>
      <w:r w:rsidRPr="008C1042">
        <w:rPr>
          <w:rFonts w:ascii="Helvetica" w:eastAsia="Calibri" w:hAnsi="Helvetica" w:cs="Helvetica"/>
        </w:rPr>
        <w:t xml:space="preserve">If a </w:t>
      </w:r>
      <w:r w:rsidRPr="008C1042">
        <w:rPr>
          <w:rFonts w:ascii="Helvetica" w:eastAsia="Calibri" w:hAnsi="Helvetica" w:cs="Helvetica"/>
          <w:i/>
        </w:rPr>
        <w:t xml:space="preserve">building </w:t>
      </w:r>
      <w:r w:rsidRPr="008C1042">
        <w:rPr>
          <w:rFonts w:ascii="Helvetica" w:eastAsia="Calibri" w:hAnsi="Helvetica" w:cs="Helvetica"/>
        </w:rPr>
        <w:t xml:space="preserve">contains any </w:t>
      </w:r>
      <w:r w:rsidRPr="008C1042">
        <w:rPr>
          <w:rFonts w:ascii="Helvetica" w:eastAsia="Calibri" w:hAnsi="Helvetica" w:cs="Helvetica"/>
          <w:i/>
        </w:rPr>
        <w:t xml:space="preserve">semiheated space </w:t>
      </w:r>
      <w:r w:rsidRPr="008C1042">
        <w:rPr>
          <w:rFonts w:ascii="Helvetica" w:eastAsia="Calibri" w:hAnsi="Helvetica" w:cs="Helvetica"/>
        </w:rPr>
        <w:t xml:space="preserve">or </w:t>
      </w:r>
      <w:r w:rsidRPr="008C1042">
        <w:rPr>
          <w:rFonts w:ascii="Helvetica" w:eastAsia="Calibri" w:hAnsi="Helvetica" w:cs="Helvetica"/>
          <w:i/>
        </w:rPr>
        <w:t xml:space="preserve">unconditioned space </w:t>
      </w:r>
      <w:r w:rsidRPr="008C1042">
        <w:rPr>
          <w:rFonts w:ascii="Helvetica" w:eastAsia="Calibri" w:hAnsi="Helvetica" w:cs="Helvetica"/>
        </w:rPr>
        <w:t xml:space="preserve">then the </w:t>
      </w:r>
      <w:r w:rsidRPr="008C1042">
        <w:rPr>
          <w:rFonts w:ascii="Helvetica" w:eastAsia="Calibri" w:hAnsi="Helvetica" w:cs="Helvetica"/>
          <w:i/>
        </w:rPr>
        <w:t xml:space="preserve">semiexterior building envelope </w:t>
      </w:r>
      <w:r w:rsidRPr="008C1042">
        <w:rPr>
          <w:rFonts w:ascii="Helvetica" w:eastAsia="Calibri" w:hAnsi="Helvetica" w:cs="Helvetica"/>
        </w:rPr>
        <w:t xml:space="preserve">shall comply with the requirements for </w:t>
      </w:r>
      <w:r w:rsidRPr="008C1042">
        <w:rPr>
          <w:rFonts w:ascii="Helvetica" w:eastAsia="Calibri" w:hAnsi="Helvetica" w:cs="Helvetica"/>
          <w:i/>
        </w:rPr>
        <w:t xml:space="preserve">semiheated space </w:t>
      </w:r>
      <w:r w:rsidRPr="008C1042">
        <w:rPr>
          <w:rFonts w:ascii="Helvetica" w:eastAsia="Calibri" w:hAnsi="Helvetica" w:cs="Helvetica"/>
        </w:rPr>
        <w:t xml:space="preserve">in </w:t>
      </w:r>
      <w:r w:rsidR="00833420" w:rsidRPr="008C1042">
        <w:rPr>
          <w:rFonts w:ascii="Helvetica" w:hAnsi="Helvetica" w:cs="Helvetica"/>
          <w:bCs/>
          <w:strike/>
          <w:lang w:bidi="en-US"/>
        </w:rPr>
        <w:t xml:space="preserve">Tables </w:t>
      </w:r>
      <w:hyperlink w:anchor="_bookmark54" w:history="1">
        <w:r w:rsidR="00833420" w:rsidRPr="008C1042">
          <w:rPr>
            <w:rStyle w:val="Hyperlink"/>
            <w:rFonts w:ascii="Helvetica" w:hAnsi="Helvetica" w:cs="Helvetica"/>
            <w:bCs/>
            <w:strike/>
            <w:color w:val="auto"/>
            <w:u w:val="none"/>
            <w:lang w:bidi="en-US"/>
          </w:rPr>
          <w:t>5.5-0</w:t>
        </w:r>
      </w:hyperlink>
      <w:r w:rsidR="00833420" w:rsidRPr="008C1042">
        <w:rPr>
          <w:rFonts w:ascii="Helvetica" w:hAnsi="Helvetica" w:cs="Helvetica"/>
          <w:bCs/>
          <w:strike/>
          <w:lang w:bidi="en-US"/>
        </w:rPr>
        <w:t xml:space="preserve"> through </w:t>
      </w:r>
      <w:hyperlink w:anchor="_bookmark56" w:history="1">
        <w:r w:rsidR="00833420" w:rsidRPr="008C1042">
          <w:rPr>
            <w:rStyle w:val="Hyperlink"/>
            <w:rFonts w:ascii="Helvetica" w:hAnsi="Helvetica" w:cs="Helvetica"/>
            <w:bCs/>
            <w:strike/>
            <w:color w:val="auto"/>
            <w:u w:val="none"/>
            <w:lang w:bidi="en-US"/>
          </w:rPr>
          <w:t>5.5-8</w:t>
        </w:r>
      </w:hyperlink>
      <w:r w:rsidR="00833420" w:rsidRPr="008C1042">
        <w:rPr>
          <w:rFonts w:ascii="Helvetica" w:hAnsi="Helvetica" w:cs="Helvetica"/>
          <w:bCs/>
          <w:strike/>
        </w:rPr>
        <w:t xml:space="preserve"> </w:t>
      </w:r>
      <w:r w:rsidR="00833420" w:rsidRPr="008C1042">
        <w:rPr>
          <w:rFonts w:ascii="Helvetica" w:hAnsi="Helvetica" w:cs="Helvetica"/>
          <w:bCs/>
          <w:u w:val="single"/>
        </w:rPr>
        <w:t xml:space="preserve">Table </w:t>
      </w:r>
      <w:r w:rsidR="00833420" w:rsidRPr="008C1042">
        <w:rPr>
          <w:rFonts w:ascii="Helvetica" w:hAnsi="Helvetica" w:cs="Helvetica"/>
          <w:u w:val="single"/>
          <w:lang w:bidi="en-US"/>
        </w:rPr>
        <w:t>5.5</w:t>
      </w:r>
      <w:r w:rsidRPr="008C1042">
        <w:rPr>
          <w:rFonts w:ascii="Helvetica" w:eastAsia="Calibri" w:hAnsi="Helvetica" w:cs="Helvetica"/>
        </w:rPr>
        <w:t xml:space="preserve"> for the appropriate climate. (See Figure </w:t>
      </w:r>
      <w:hyperlink w:anchor="_bookmark58" w:history="1">
        <w:r w:rsidRPr="008C1042">
          <w:rPr>
            <w:rStyle w:val="Hyperlink"/>
            <w:rFonts w:ascii="Helvetica" w:eastAsia="Calibri" w:hAnsi="Helvetica" w:cs="Helvetica"/>
            <w:color w:val="auto"/>
            <w:u w:val="none"/>
          </w:rPr>
          <w:t>5.5.2</w:t>
        </w:r>
      </w:hyperlink>
      <w:r w:rsidRPr="008C1042">
        <w:rPr>
          <w:rFonts w:ascii="Helvetica" w:eastAsia="Calibri" w:hAnsi="Helvetica" w:cs="Helvetica"/>
        </w:rPr>
        <w:t>.)</w:t>
      </w:r>
    </w:p>
    <w:p w14:paraId="7423E118" w14:textId="691211F2" w:rsidR="00EE076D" w:rsidRPr="008C1042" w:rsidRDefault="00EE076D" w:rsidP="00F20991">
      <w:pPr>
        <w:spacing w:before="120" w:after="120" w:line="257" w:lineRule="auto"/>
        <w:rPr>
          <w:rFonts w:ascii="Helvetica" w:eastAsia="Calibri" w:hAnsi="Helvetica" w:cs="Helvetica"/>
        </w:rPr>
      </w:pPr>
      <w:r w:rsidRPr="008C1042">
        <w:rPr>
          <w:rFonts w:ascii="Helvetica" w:eastAsia="Calibri" w:hAnsi="Helvetica" w:cs="Helvetica"/>
        </w:rPr>
        <w:t>The interior surfaces and exterior surfaces of unconditioned</w:t>
      </w:r>
    </w:p>
    <w:p w14:paraId="522C0BB4" w14:textId="5800D59B" w:rsidR="23980A06" w:rsidRPr="008C1042" w:rsidRDefault="23980A06" w:rsidP="00F20991">
      <w:pPr>
        <w:spacing w:before="120" w:after="120"/>
        <w:ind w:left="345" w:hanging="630"/>
        <w:rPr>
          <w:rFonts w:ascii="Helvetica" w:hAnsi="Helvetica" w:cs="Helvetica"/>
          <w:b/>
        </w:rPr>
      </w:pPr>
      <w:r w:rsidRPr="008C1042">
        <w:rPr>
          <w:rFonts w:ascii="Helvetica" w:eastAsia="Arial" w:hAnsi="Helvetica" w:cs="Helvetica"/>
          <w:b/>
        </w:rPr>
        <w:t xml:space="preserve">5.5.3 </w:t>
      </w:r>
      <w:r w:rsidR="00A25AA3" w:rsidRPr="008C1042">
        <w:rPr>
          <w:rFonts w:ascii="Helvetica" w:eastAsia="Arial" w:hAnsi="Helvetica" w:cs="Helvetica"/>
          <w:b/>
        </w:rPr>
        <w:tab/>
      </w:r>
      <w:r w:rsidRPr="008C1042">
        <w:rPr>
          <w:rFonts w:ascii="Helvetica" w:eastAsia="Arial" w:hAnsi="Helvetica" w:cs="Helvetica"/>
          <w:b/>
        </w:rPr>
        <w:t>Opaque Areas</w:t>
      </w:r>
    </w:p>
    <w:p w14:paraId="42D852A1" w14:textId="526E5DBD" w:rsidR="23980A06" w:rsidRPr="008C1042" w:rsidRDefault="23980A06" w:rsidP="00F20991">
      <w:pPr>
        <w:spacing w:before="120" w:after="120" w:line="235" w:lineRule="auto"/>
        <w:jc w:val="both"/>
        <w:rPr>
          <w:rFonts w:ascii="Helvetica" w:hAnsi="Helvetica" w:cs="Helvetica"/>
        </w:rPr>
      </w:pPr>
      <w:r w:rsidRPr="008C1042">
        <w:rPr>
          <w:rFonts w:ascii="Helvetica" w:hAnsi="Helvetica" w:cs="Helvetica"/>
        </w:rPr>
        <w:t xml:space="preserve">For all </w:t>
      </w:r>
      <w:r w:rsidRPr="008C1042">
        <w:rPr>
          <w:rFonts w:ascii="Helvetica" w:hAnsi="Helvetica" w:cs="Helvetica"/>
          <w:i/>
        </w:rPr>
        <w:t xml:space="preserve">opaque </w:t>
      </w:r>
      <w:r w:rsidRPr="008C1042">
        <w:rPr>
          <w:rFonts w:ascii="Helvetica" w:hAnsi="Helvetica" w:cs="Helvetica"/>
        </w:rPr>
        <w:t xml:space="preserve">surfaces except </w:t>
      </w:r>
      <w:r w:rsidRPr="008C1042">
        <w:rPr>
          <w:rFonts w:ascii="Helvetica" w:hAnsi="Helvetica" w:cs="Helvetica"/>
          <w:i/>
        </w:rPr>
        <w:t>doors</w:t>
      </w:r>
      <w:r w:rsidRPr="008C1042">
        <w:rPr>
          <w:rFonts w:ascii="Helvetica" w:hAnsi="Helvetica" w:cs="Helvetica"/>
        </w:rPr>
        <w:t xml:space="preserve">, compliance shall be demonstrated by </w:t>
      </w:r>
      <w:r w:rsidRPr="008C1042">
        <w:rPr>
          <w:rFonts w:ascii="Helvetica" w:hAnsi="Helvetica" w:cs="Helvetica"/>
          <w:strike/>
        </w:rPr>
        <w:t xml:space="preserve">one of </w:t>
      </w:r>
      <w:r w:rsidRPr="008C1042">
        <w:rPr>
          <w:rFonts w:ascii="Helvetica" w:hAnsi="Helvetica" w:cs="Helvetica"/>
        </w:rPr>
        <w:t>the following</w:t>
      </w:r>
      <w:r w:rsidRPr="008C1042">
        <w:rPr>
          <w:rFonts w:ascii="Helvetica" w:hAnsi="Helvetica" w:cs="Helvetica"/>
          <w:strike/>
        </w:rPr>
        <w:t xml:space="preserve"> two methods</w:t>
      </w:r>
      <w:r w:rsidRPr="008C1042">
        <w:rPr>
          <w:rFonts w:ascii="Helvetica" w:hAnsi="Helvetica" w:cs="Helvetica"/>
        </w:rPr>
        <w:t>:</w:t>
      </w:r>
    </w:p>
    <w:p w14:paraId="11A38581" w14:textId="27252FE0" w:rsidR="23980A06" w:rsidRPr="008C1042" w:rsidRDefault="23980A06" w:rsidP="00F20991">
      <w:pPr>
        <w:pStyle w:val="ListParagraph"/>
        <w:numPr>
          <w:ilvl w:val="3"/>
          <w:numId w:val="9"/>
        </w:numPr>
        <w:spacing w:before="120"/>
        <w:ind w:left="435"/>
        <w:rPr>
          <w:rFonts w:ascii="Helvetica" w:eastAsiaTheme="minorEastAsia" w:hAnsi="Helvetica" w:cs="Helvetica"/>
          <w:strike/>
          <w:color w:val="auto"/>
          <w:sz w:val="24"/>
          <w:szCs w:val="24"/>
        </w:rPr>
      </w:pPr>
      <w:r w:rsidRPr="008C1042">
        <w:rPr>
          <w:rFonts w:ascii="Helvetica" w:eastAsia="Times New Roman" w:hAnsi="Helvetica" w:cs="Helvetica"/>
          <w:strike/>
          <w:color w:val="auto"/>
          <w:sz w:val="24"/>
          <w:szCs w:val="24"/>
        </w:rPr>
        <w:t xml:space="preserve">Minimum rated </w:t>
      </w:r>
      <w:r w:rsidRPr="008C1042">
        <w:rPr>
          <w:rFonts w:ascii="Helvetica" w:eastAsia="Times New Roman" w:hAnsi="Helvetica" w:cs="Helvetica"/>
          <w:i/>
          <w:iCs/>
          <w:strike/>
          <w:color w:val="auto"/>
          <w:sz w:val="24"/>
          <w:szCs w:val="24"/>
        </w:rPr>
        <w:t xml:space="preserve">R-value </w:t>
      </w:r>
      <w:r w:rsidRPr="008C1042">
        <w:rPr>
          <w:rFonts w:ascii="Helvetica" w:eastAsia="Times New Roman" w:hAnsi="Helvetica" w:cs="Helvetica"/>
          <w:strike/>
          <w:color w:val="auto"/>
          <w:sz w:val="24"/>
          <w:szCs w:val="24"/>
        </w:rPr>
        <w:t xml:space="preserve">of insulation for the </w:t>
      </w:r>
      <w:r w:rsidRPr="008C1042">
        <w:rPr>
          <w:rFonts w:ascii="Helvetica" w:eastAsia="Times New Roman" w:hAnsi="Helvetica" w:cs="Helvetica"/>
          <w:i/>
          <w:iCs/>
          <w:strike/>
          <w:color w:val="auto"/>
          <w:sz w:val="24"/>
          <w:szCs w:val="24"/>
        </w:rPr>
        <w:t xml:space="preserve">thermal resistance </w:t>
      </w:r>
      <w:r w:rsidRPr="008C1042">
        <w:rPr>
          <w:rFonts w:ascii="Helvetica" w:eastAsia="Times New Roman" w:hAnsi="Helvetica" w:cs="Helvetica"/>
          <w:strike/>
          <w:color w:val="auto"/>
          <w:sz w:val="24"/>
          <w:szCs w:val="24"/>
        </w:rPr>
        <w:t xml:space="preserve">of the added insula- tion in framing cavities and </w:t>
      </w:r>
      <w:r w:rsidRPr="008C1042">
        <w:rPr>
          <w:rFonts w:ascii="Helvetica" w:eastAsia="Times New Roman" w:hAnsi="Helvetica" w:cs="Helvetica"/>
          <w:i/>
          <w:iCs/>
          <w:strike/>
          <w:color w:val="auto"/>
          <w:sz w:val="24"/>
          <w:szCs w:val="24"/>
        </w:rPr>
        <w:t xml:space="preserve">continuous insulation </w:t>
      </w:r>
      <w:r w:rsidRPr="008C1042">
        <w:rPr>
          <w:rFonts w:ascii="Helvetica" w:eastAsia="Times New Roman" w:hAnsi="Helvetica" w:cs="Helvetica"/>
          <w:strike/>
          <w:color w:val="auto"/>
          <w:sz w:val="24"/>
          <w:szCs w:val="24"/>
        </w:rPr>
        <w:t xml:space="preserve">only. Specifications listed in </w:t>
      </w:r>
      <w:hyperlink r:id="rId69" w:anchor="_bookmark358" w:history="1">
        <w:r w:rsidRPr="008C1042">
          <w:rPr>
            <w:rStyle w:val="Hyperlink"/>
            <w:rFonts w:ascii="Helvetica" w:hAnsi="Helvetica" w:cs="Helvetica"/>
            <w:color w:val="auto"/>
            <w:sz w:val="24"/>
            <w:szCs w:val="24"/>
          </w:rPr>
          <w:t>Nor</w:t>
        </w:r>
      </w:hyperlink>
      <w:hyperlink r:id="rId70" w:anchor="_bookmark358" w:history="1">
        <w:r w:rsidRPr="008C1042">
          <w:rPr>
            <w:rStyle w:val="Hyperlink"/>
            <w:rFonts w:ascii="Helvetica" w:hAnsi="Helvetica" w:cs="Helvetica"/>
            <w:color w:val="auto"/>
            <w:sz w:val="24"/>
            <w:szCs w:val="24"/>
          </w:rPr>
          <w:t>mative Appendix A</w:t>
        </w:r>
      </w:hyperlink>
      <w:r w:rsidRPr="008C1042">
        <w:rPr>
          <w:rFonts w:ascii="Helvetica" w:eastAsia="Times New Roman" w:hAnsi="Helvetica" w:cs="Helvetica"/>
          <w:strike/>
          <w:color w:val="auto"/>
          <w:sz w:val="24"/>
          <w:szCs w:val="24"/>
        </w:rPr>
        <w:t xml:space="preserve"> for each </w:t>
      </w:r>
      <w:r w:rsidRPr="008C1042">
        <w:rPr>
          <w:rFonts w:ascii="Helvetica" w:eastAsia="Times New Roman" w:hAnsi="Helvetica" w:cs="Helvetica"/>
          <w:i/>
          <w:iCs/>
          <w:strike/>
          <w:color w:val="auto"/>
          <w:sz w:val="24"/>
          <w:szCs w:val="24"/>
        </w:rPr>
        <w:t xml:space="preserve">class of construction </w:t>
      </w:r>
      <w:r w:rsidRPr="008C1042">
        <w:rPr>
          <w:rFonts w:ascii="Helvetica" w:eastAsia="Times New Roman" w:hAnsi="Helvetica" w:cs="Helvetica"/>
          <w:strike/>
          <w:color w:val="auto"/>
          <w:sz w:val="24"/>
          <w:szCs w:val="24"/>
        </w:rPr>
        <w:t>shall be used to determine compliance.</w:t>
      </w:r>
    </w:p>
    <w:p w14:paraId="26E3597B" w14:textId="3078B13A" w:rsidR="23980A06" w:rsidRPr="008C1042" w:rsidRDefault="551D6BE2" w:rsidP="00F20991">
      <w:pPr>
        <w:rPr>
          <w:rFonts w:ascii="Helvetica" w:eastAsiaTheme="minorEastAsia" w:hAnsi="Helvetica" w:cs="Helvetica"/>
          <w:u w:val="single"/>
        </w:rPr>
      </w:pPr>
      <w:r w:rsidRPr="008C1042">
        <w:rPr>
          <w:rFonts w:ascii="Helvetica" w:hAnsi="Helvetica" w:cs="Helvetica"/>
        </w:rPr>
        <w:t xml:space="preserve">Maximum </w:t>
      </w:r>
      <w:r w:rsidRPr="008C1042">
        <w:rPr>
          <w:rFonts w:ascii="Helvetica" w:hAnsi="Helvetica" w:cs="Helvetica"/>
          <w:i/>
          <w:iCs/>
        </w:rPr>
        <w:t>U-factor</w:t>
      </w:r>
      <w:r w:rsidRPr="008C1042">
        <w:rPr>
          <w:rFonts w:ascii="Helvetica" w:hAnsi="Helvetica" w:cs="Helvetica"/>
        </w:rPr>
        <w:t xml:space="preserve">, </w:t>
      </w:r>
      <w:r w:rsidRPr="008C1042">
        <w:rPr>
          <w:rFonts w:ascii="Helvetica" w:hAnsi="Helvetica" w:cs="Helvetica"/>
          <w:i/>
          <w:iCs/>
        </w:rPr>
        <w:t>C-factor</w:t>
      </w:r>
      <w:r w:rsidRPr="008C1042">
        <w:rPr>
          <w:rFonts w:ascii="Helvetica" w:hAnsi="Helvetica" w:cs="Helvetica"/>
        </w:rPr>
        <w:t xml:space="preserve">, or </w:t>
      </w:r>
      <w:r w:rsidRPr="008C1042">
        <w:rPr>
          <w:rFonts w:ascii="Helvetica" w:hAnsi="Helvetica" w:cs="Helvetica"/>
          <w:i/>
          <w:iCs/>
        </w:rPr>
        <w:t xml:space="preserve">F-factor </w:t>
      </w:r>
      <w:r w:rsidRPr="008C1042">
        <w:rPr>
          <w:rFonts w:ascii="Helvetica" w:hAnsi="Helvetica" w:cs="Helvetica"/>
        </w:rPr>
        <w:t xml:space="preserve">for the entire assembly. The values for typical </w:t>
      </w:r>
      <w:r w:rsidRPr="008C1042">
        <w:rPr>
          <w:rFonts w:ascii="Helvetica" w:hAnsi="Helvetica" w:cs="Helvetica"/>
          <w:i/>
          <w:iCs/>
        </w:rPr>
        <w:t xml:space="preserve">construction </w:t>
      </w:r>
      <w:r w:rsidRPr="008C1042">
        <w:rPr>
          <w:rFonts w:ascii="Helvetica" w:hAnsi="Helvetica" w:cs="Helvetica"/>
        </w:rPr>
        <w:t xml:space="preserve">assemblies listed in </w:t>
      </w:r>
      <w:hyperlink r:id="rId71" w:anchor="_bookmark358" w:history="1">
        <w:r w:rsidRPr="008C1042">
          <w:rPr>
            <w:rStyle w:val="Hyperlink"/>
            <w:rFonts w:ascii="Helvetica" w:hAnsi="Helvetica" w:cs="Helvetica"/>
            <w:color w:val="auto"/>
          </w:rPr>
          <w:t xml:space="preserve">Normative Appendix A </w:t>
        </w:r>
      </w:hyperlink>
      <w:r w:rsidRPr="008C1042">
        <w:rPr>
          <w:rFonts w:ascii="Helvetica" w:hAnsi="Helvetica" w:cs="Helvetica"/>
        </w:rPr>
        <w:t>shall be used to determine compliance.</w:t>
      </w:r>
      <w:r w:rsidR="0002035B" w:rsidRPr="008C1042">
        <w:rPr>
          <w:rFonts w:ascii="Helvetica" w:hAnsi="Helvetica" w:cs="Helvetica"/>
        </w:rPr>
        <w:t xml:space="preserve"> </w:t>
      </w:r>
      <w:r w:rsidR="0002035B" w:rsidRPr="008C1042">
        <w:rPr>
          <w:rFonts w:ascii="Helvetica" w:hAnsi="Helvetica" w:cs="Helvetica"/>
          <w:u w:val="single"/>
        </w:rPr>
        <w:t xml:space="preserve">Thermal bridging </w:t>
      </w:r>
      <w:r w:rsidR="00773088" w:rsidRPr="008C1042">
        <w:rPr>
          <w:rFonts w:ascii="Helvetica" w:hAnsi="Helvetica" w:cs="Helvetica"/>
          <w:u w:val="single"/>
        </w:rPr>
        <w:t>calculation and documentation shall comply with Section 5.4.1.1.</w:t>
      </w:r>
    </w:p>
    <w:p w14:paraId="7EAC52C9" w14:textId="77777777" w:rsidR="00DB6516" w:rsidRPr="008C1042" w:rsidRDefault="00DB6516" w:rsidP="00F20991">
      <w:pPr>
        <w:spacing w:line="257" w:lineRule="auto"/>
        <w:rPr>
          <w:rFonts w:ascii="Arial" w:eastAsia="Calibri" w:hAnsi="Arial" w:cs="Arial"/>
          <w:b/>
          <w:sz w:val="22"/>
          <w:szCs w:val="22"/>
          <w:u w:val="single"/>
        </w:rPr>
      </w:pPr>
    </w:p>
    <w:p w14:paraId="29C08591" w14:textId="46288D58" w:rsidR="00A87842" w:rsidRPr="008C1042" w:rsidRDefault="00A87842" w:rsidP="00F20991">
      <w:pPr>
        <w:spacing w:line="257" w:lineRule="auto"/>
        <w:rPr>
          <w:rFonts w:ascii="Arial" w:eastAsia="Calibri" w:hAnsi="Arial" w:cs="Arial"/>
          <w:b/>
          <w:bCs/>
          <w:sz w:val="22"/>
          <w:szCs w:val="22"/>
          <w:u w:val="single"/>
        </w:rPr>
      </w:pPr>
    </w:p>
    <w:p w14:paraId="654BCFD1" w14:textId="1730E79B" w:rsidR="08D0CC08" w:rsidRPr="008C1042" w:rsidRDefault="20F4DCE0" w:rsidP="00F20991">
      <w:pPr>
        <w:spacing w:after="120" w:line="257" w:lineRule="auto"/>
        <w:jc w:val="center"/>
        <w:rPr>
          <w:rFonts w:ascii="Arial" w:eastAsia="Calibri" w:hAnsi="Arial" w:cs="Arial"/>
          <w:vertAlign w:val="superscript"/>
        </w:rPr>
      </w:pPr>
      <w:r w:rsidRPr="008C1042">
        <w:rPr>
          <w:rFonts w:ascii="Arial" w:eastAsia="Calibri" w:hAnsi="Arial" w:cs="Arial"/>
          <w:b/>
          <w:u w:val="single"/>
        </w:rPr>
        <w:t>Table 5.5</w:t>
      </w:r>
      <w:r w:rsidR="00EA7AB1" w:rsidRPr="008C1042">
        <w:rPr>
          <w:rFonts w:ascii="Arial" w:eastAsia="Calibri" w:hAnsi="Arial" w:cs="Arial"/>
          <w:b/>
          <w:strike/>
        </w:rPr>
        <w:t>*</w:t>
      </w:r>
      <w:r w:rsidR="00026E9D" w:rsidRPr="008C1042">
        <w:rPr>
          <w:rFonts w:ascii="Arial" w:eastAsia="Calibri" w:hAnsi="Arial" w:cs="Arial"/>
          <w:vertAlign w:val="superscript"/>
        </w:rPr>
        <w:t xml:space="preserve"> </w:t>
      </w:r>
      <w:r w:rsidR="344AB705" w:rsidRPr="008C1042">
        <w:rPr>
          <w:rFonts w:ascii="Arial" w:eastAsia="Calibri" w:hAnsi="Arial" w:cs="Arial"/>
          <w:b/>
          <w:u w:val="single"/>
        </w:rPr>
        <w:t>Building Envelope Requirements for Climate Zones 4, 5, and 6</w:t>
      </w:r>
      <w:r w:rsidR="299752D6" w:rsidRPr="008C1042">
        <w:rPr>
          <w:rFonts w:ascii="Arial" w:eastAsia="Calibri" w:hAnsi="Arial" w:cs="Arial"/>
          <w:b/>
          <w:u w:val="single"/>
        </w:rPr>
        <w:t xml:space="preserve"> </w:t>
      </w:r>
    </w:p>
    <w:tbl>
      <w:tblPr>
        <w:tblW w:w="17758" w:type="dxa"/>
        <w:tblLook w:val="04A0" w:firstRow="1" w:lastRow="0" w:firstColumn="1" w:lastColumn="0" w:noHBand="0" w:noVBand="1"/>
      </w:tblPr>
      <w:tblGrid>
        <w:gridCol w:w="2054"/>
        <w:gridCol w:w="1075"/>
        <w:gridCol w:w="1062"/>
        <w:gridCol w:w="913"/>
        <w:gridCol w:w="916"/>
        <w:gridCol w:w="970"/>
        <w:gridCol w:w="989"/>
        <w:gridCol w:w="1451"/>
        <w:gridCol w:w="1388"/>
        <w:gridCol w:w="1388"/>
        <w:gridCol w:w="1388"/>
        <w:gridCol w:w="1388"/>
        <w:gridCol w:w="1388"/>
        <w:gridCol w:w="1388"/>
      </w:tblGrid>
      <w:tr w:rsidR="008C1042" w:rsidRPr="008C1042" w14:paraId="37DA1FEA" w14:textId="3D779465" w:rsidTr="15124D4E">
        <w:trPr>
          <w:gridAfter w:val="6"/>
          <w:wAfter w:w="8418" w:type="dxa"/>
          <w:trHeight w:val="285"/>
        </w:trPr>
        <w:tc>
          <w:tcPr>
            <w:tcW w:w="2065" w:type="dxa"/>
            <w:vMerge w:val="restart"/>
            <w:tcBorders>
              <w:top w:val="single" w:sz="8" w:space="0" w:color="auto"/>
              <w:left w:val="single" w:sz="4" w:space="0" w:color="auto"/>
              <w:bottom w:val="nil"/>
              <w:right w:val="single" w:sz="4" w:space="0" w:color="auto"/>
            </w:tcBorders>
            <w:vAlign w:val="center"/>
          </w:tcPr>
          <w:p w14:paraId="273355B8" w14:textId="7608B9A1" w:rsidR="00717786" w:rsidRPr="008C1042" w:rsidRDefault="00717786" w:rsidP="693D9C78">
            <w:pPr>
              <w:jc w:val="center"/>
              <w:rPr>
                <w:rFonts w:ascii="Arial" w:hAnsi="Arial" w:cs="Arial"/>
              </w:rPr>
            </w:pPr>
            <w:r w:rsidRPr="008C1042">
              <w:rPr>
                <w:rFonts w:ascii="Arial" w:eastAsia="Calibri" w:hAnsi="Arial" w:cs="Arial"/>
                <w:b/>
                <w:bCs/>
                <w:sz w:val="22"/>
                <w:szCs w:val="22"/>
                <w:u w:val="single"/>
              </w:rPr>
              <w:t>Climate Zone</w:t>
            </w:r>
          </w:p>
        </w:tc>
        <w:tc>
          <w:tcPr>
            <w:tcW w:w="2145" w:type="dxa"/>
            <w:gridSpan w:val="2"/>
            <w:tcBorders>
              <w:top w:val="single" w:sz="8" w:space="0" w:color="auto"/>
              <w:left w:val="single" w:sz="4" w:space="0" w:color="auto"/>
              <w:bottom w:val="single" w:sz="8" w:space="0" w:color="auto"/>
              <w:right w:val="single" w:sz="8" w:space="0" w:color="auto"/>
            </w:tcBorders>
            <w:vAlign w:val="bottom"/>
          </w:tcPr>
          <w:p w14:paraId="7B4EB356" w14:textId="6C2B322E" w:rsidR="00717786" w:rsidRPr="008C1042" w:rsidRDefault="00717786" w:rsidP="693D9C78">
            <w:pPr>
              <w:jc w:val="center"/>
              <w:rPr>
                <w:rFonts w:ascii="Arial" w:hAnsi="Arial" w:cs="Arial"/>
              </w:rPr>
            </w:pPr>
            <w:r w:rsidRPr="008C1042">
              <w:rPr>
                <w:rFonts w:ascii="Arial" w:eastAsia="Calibri" w:hAnsi="Arial" w:cs="Arial"/>
                <w:b/>
                <w:bCs/>
                <w:sz w:val="22"/>
                <w:szCs w:val="22"/>
                <w:u w:val="single"/>
              </w:rPr>
              <w:t>4</w:t>
            </w:r>
          </w:p>
        </w:tc>
        <w:tc>
          <w:tcPr>
            <w:tcW w:w="1832" w:type="dxa"/>
            <w:gridSpan w:val="2"/>
            <w:tcBorders>
              <w:top w:val="single" w:sz="8" w:space="0" w:color="auto"/>
              <w:left w:val="nil"/>
              <w:bottom w:val="single" w:sz="8" w:space="0" w:color="auto"/>
              <w:right w:val="single" w:sz="8" w:space="0" w:color="auto"/>
            </w:tcBorders>
            <w:vAlign w:val="bottom"/>
          </w:tcPr>
          <w:p w14:paraId="69F3D1D2" w14:textId="4DA00C4B" w:rsidR="00717786" w:rsidRPr="008C1042" w:rsidRDefault="00717786" w:rsidP="693D9C78">
            <w:pPr>
              <w:jc w:val="center"/>
              <w:rPr>
                <w:rFonts w:ascii="Arial" w:hAnsi="Arial" w:cs="Arial"/>
              </w:rPr>
            </w:pPr>
            <w:r w:rsidRPr="008C1042">
              <w:rPr>
                <w:rFonts w:ascii="Arial" w:eastAsia="Calibri" w:hAnsi="Arial" w:cs="Arial"/>
                <w:b/>
                <w:bCs/>
                <w:sz w:val="22"/>
                <w:szCs w:val="22"/>
                <w:u w:val="single"/>
              </w:rPr>
              <w:t>5</w:t>
            </w:r>
          </w:p>
        </w:tc>
        <w:tc>
          <w:tcPr>
            <w:tcW w:w="1963" w:type="dxa"/>
            <w:gridSpan w:val="2"/>
            <w:tcBorders>
              <w:top w:val="single" w:sz="8" w:space="0" w:color="auto"/>
              <w:left w:val="nil"/>
              <w:bottom w:val="single" w:sz="8" w:space="0" w:color="auto"/>
              <w:right w:val="single" w:sz="8" w:space="0" w:color="auto"/>
            </w:tcBorders>
            <w:vAlign w:val="bottom"/>
          </w:tcPr>
          <w:p w14:paraId="067D4B82" w14:textId="1D63111C" w:rsidR="00717786" w:rsidRPr="008C1042" w:rsidRDefault="00717786" w:rsidP="693D9C78">
            <w:pPr>
              <w:jc w:val="center"/>
              <w:rPr>
                <w:rFonts w:ascii="Arial" w:hAnsi="Arial" w:cs="Arial"/>
              </w:rPr>
            </w:pPr>
            <w:r w:rsidRPr="008C1042">
              <w:rPr>
                <w:rFonts w:ascii="Arial" w:eastAsia="Calibri" w:hAnsi="Arial" w:cs="Arial"/>
                <w:b/>
                <w:bCs/>
                <w:sz w:val="22"/>
                <w:szCs w:val="22"/>
                <w:u w:val="single"/>
              </w:rPr>
              <w:t>6</w:t>
            </w:r>
          </w:p>
        </w:tc>
        <w:tc>
          <w:tcPr>
            <w:tcW w:w="1335" w:type="dxa"/>
            <w:tcBorders>
              <w:top w:val="single" w:sz="8" w:space="0" w:color="auto"/>
              <w:left w:val="nil"/>
              <w:bottom w:val="single" w:sz="8" w:space="0" w:color="auto"/>
              <w:right w:val="single" w:sz="8" w:space="0" w:color="auto"/>
            </w:tcBorders>
          </w:tcPr>
          <w:p w14:paraId="2F84A9C1" w14:textId="3B98D703" w:rsidR="00717786" w:rsidRPr="008C1042" w:rsidRDefault="00B05634" w:rsidP="693D9C78">
            <w:pPr>
              <w:jc w:val="center"/>
              <w:rPr>
                <w:rFonts w:ascii="Arial" w:eastAsia="Calibri" w:hAnsi="Arial" w:cs="Arial"/>
                <w:b/>
                <w:bCs/>
                <w:sz w:val="22"/>
                <w:szCs w:val="22"/>
                <w:u w:val="single"/>
              </w:rPr>
            </w:pPr>
            <w:r w:rsidRPr="008C1042">
              <w:rPr>
                <w:rFonts w:ascii="Arial" w:eastAsia="Calibri" w:hAnsi="Arial" w:cs="Arial"/>
                <w:b/>
                <w:bCs/>
                <w:sz w:val="22"/>
                <w:szCs w:val="22"/>
                <w:u w:val="single"/>
              </w:rPr>
              <w:t>4, 5, 6</w:t>
            </w:r>
          </w:p>
        </w:tc>
      </w:tr>
      <w:tr w:rsidR="008C1042" w:rsidRPr="008C1042" w14:paraId="7BDBE590" w14:textId="1FA8009E" w:rsidTr="15124D4E">
        <w:trPr>
          <w:gridAfter w:val="6"/>
          <w:wAfter w:w="8418" w:type="dxa"/>
          <w:trHeight w:val="285"/>
        </w:trPr>
        <w:tc>
          <w:tcPr>
            <w:tcW w:w="2065" w:type="dxa"/>
            <w:vMerge/>
          </w:tcPr>
          <w:p w14:paraId="66569337" w14:textId="77777777" w:rsidR="00B05634" w:rsidRPr="008C1042" w:rsidRDefault="00B05634" w:rsidP="00B05634">
            <w:pPr>
              <w:rPr>
                <w:rFonts w:ascii="Arial" w:hAnsi="Arial" w:cs="Arial"/>
              </w:rPr>
            </w:pPr>
          </w:p>
        </w:tc>
        <w:tc>
          <w:tcPr>
            <w:tcW w:w="1080" w:type="dxa"/>
            <w:tcBorders>
              <w:top w:val="single" w:sz="8" w:space="0" w:color="auto"/>
              <w:left w:val="single" w:sz="4" w:space="0" w:color="auto"/>
              <w:bottom w:val="single" w:sz="8" w:space="0" w:color="auto"/>
              <w:right w:val="single" w:sz="8" w:space="0" w:color="auto"/>
            </w:tcBorders>
            <w:vAlign w:val="bottom"/>
          </w:tcPr>
          <w:p w14:paraId="48A26C12" w14:textId="7C9C2630" w:rsidR="00B05634" w:rsidRPr="008C1042" w:rsidRDefault="00B05634" w:rsidP="00B05634">
            <w:pPr>
              <w:rPr>
                <w:rFonts w:ascii="Arial" w:hAnsi="Arial" w:cs="Arial"/>
              </w:rPr>
            </w:pPr>
            <w:r w:rsidRPr="008C1042">
              <w:rPr>
                <w:rFonts w:ascii="Arial" w:eastAsia="Calibri" w:hAnsi="Arial" w:cs="Arial"/>
                <w:b/>
                <w:bCs/>
                <w:sz w:val="22"/>
                <w:szCs w:val="22"/>
                <w:u w:val="single"/>
              </w:rPr>
              <w:t>All other</w:t>
            </w:r>
          </w:p>
        </w:tc>
        <w:tc>
          <w:tcPr>
            <w:tcW w:w="1065" w:type="dxa"/>
            <w:tcBorders>
              <w:top w:val="nil"/>
              <w:left w:val="single" w:sz="8" w:space="0" w:color="auto"/>
              <w:bottom w:val="single" w:sz="8" w:space="0" w:color="auto"/>
              <w:right w:val="single" w:sz="8" w:space="0" w:color="auto"/>
            </w:tcBorders>
            <w:vAlign w:val="bottom"/>
          </w:tcPr>
          <w:p w14:paraId="13006EB1" w14:textId="1E5E83DC" w:rsidR="00B05634" w:rsidRPr="008C1042" w:rsidRDefault="00B05634" w:rsidP="00B05634">
            <w:pPr>
              <w:rPr>
                <w:rFonts w:ascii="Arial" w:eastAsia="Calibri" w:hAnsi="Arial" w:cs="Arial"/>
                <w:b/>
                <w:bCs/>
                <w:sz w:val="22"/>
                <w:szCs w:val="22"/>
                <w:u w:val="single"/>
              </w:rPr>
            </w:pPr>
            <w:r w:rsidRPr="008C1042">
              <w:rPr>
                <w:rFonts w:ascii="Arial" w:eastAsia="Calibri" w:hAnsi="Arial" w:cs="Arial"/>
                <w:b/>
                <w:bCs/>
                <w:sz w:val="22"/>
                <w:szCs w:val="22"/>
                <w:u w:val="single"/>
              </w:rPr>
              <w:t>Group R</w:t>
            </w:r>
          </w:p>
        </w:tc>
        <w:tc>
          <w:tcPr>
            <w:tcW w:w="915" w:type="dxa"/>
            <w:tcBorders>
              <w:top w:val="single" w:sz="8" w:space="0" w:color="auto"/>
              <w:left w:val="single" w:sz="8" w:space="0" w:color="auto"/>
              <w:bottom w:val="single" w:sz="8" w:space="0" w:color="auto"/>
              <w:right w:val="single" w:sz="8" w:space="0" w:color="auto"/>
            </w:tcBorders>
            <w:vAlign w:val="bottom"/>
          </w:tcPr>
          <w:p w14:paraId="0B3253F3" w14:textId="320C97E5" w:rsidR="00B05634" w:rsidRPr="008C1042" w:rsidRDefault="00B05634" w:rsidP="00B05634">
            <w:pPr>
              <w:rPr>
                <w:rFonts w:ascii="Arial" w:hAnsi="Arial" w:cs="Arial"/>
              </w:rPr>
            </w:pPr>
            <w:r w:rsidRPr="008C1042">
              <w:rPr>
                <w:rFonts w:ascii="Arial" w:eastAsia="Calibri" w:hAnsi="Arial" w:cs="Arial"/>
                <w:b/>
                <w:bCs/>
                <w:sz w:val="22"/>
                <w:szCs w:val="22"/>
                <w:u w:val="single"/>
              </w:rPr>
              <w:t>All other</w:t>
            </w:r>
          </w:p>
        </w:tc>
        <w:tc>
          <w:tcPr>
            <w:tcW w:w="917" w:type="dxa"/>
            <w:tcBorders>
              <w:top w:val="nil"/>
              <w:left w:val="single" w:sz="8" w:space="0" w:color="auto"/>
              <w:bottom w:val="single" w:sz="8" w:space="0" w:color="auto"/>
              <w:right w:val="single" w:sz="8" w:space="0" w:color="auto"/>
            </w:tcBorders>
            <w:vAlign w:val="bottom"/>
          </w:tcPr>
          <w:p w14:paraId="481A507F" w14:textId="6EE1B1AA" w:rsidR="00B05634" w:rsidRPr="008C1042" w:rsidRDefault="00B05634" w:rsidP="00B05634">
            <w:pPr>
              <w:rPr>
                <w:rFonts w:ascii="Arial" w:hAnsi="Arial" w:cs="Arial"/>
              </w:rPr>
            </w:pPr>
            <w:r w:rsidRPr="008C1042">
              <w:rPr>
                <w:rFonts w:ascii="Arial" w:eastAsia="Calibri" w:hAnsi="Arial" w:cs="Arial"/>
                <w:b/>
                <w:bCs/>
                <w:sz w:val="22"/>
                <w:szCs w:val="22"/>
                <w:u w:val="single"/>
              </w:rPr>
              <w:t>Group R</w:t>
            </w:r>
          </w:p>
        </w:tc>
        <w:tc>
          <w:tcPr>
            <w:tcW w:w="973" w:type="dxa"/>
            <w:tcBorders>
              <w:top w:val="single" w:sz="8" w:space="0" w:color="auto"/>
              <w:left w:val="single" w:sz="8" w:space="0" w:color="auto"/>
              <w:bottom w:val="single" w:sz="8" w:space="0" w:color="auto"/>
              <w:right w:val="single" w:sz="8" w:space="0" w:color="auto"/>
            </w:tcBorders>
            <w:vAlign w:val="bottom"/>
          </w:tcPr>
          <w:p w14:paraId="129387F7" w14:textId="4ADCF484" w:rsidR="00B05634" w:rsidRPr="008C1042" w:rsidRDefault="00B05634" w:rsidP="00B05634">
            <w:pPr>
              <w:rPr>
                <w:rFonts w:ascii="Arial" w:hAnsi="Arial" w:cs="Arial"/>
              </w:rPr>
            </w:pPr>
            <w:r w:rsidRPr="008C1042">
              <w:rPr>
                <w:rFonts w:ascii="Arial" w:eastAsia="Calibri" w:hAnsi="Arial" w:cs="Arial"/>
                <w:b/>
                <w:bCs/>
                <w:sz w:val="22"/>
                <w:szCs w:val="22"/>
                <w:u w:val="single"/>
              </w:rPr>
              <w:t>All other</w:t>
            </w:r>
          </w:p>
        </w:tc>
        <w:tc>
          <w:tcPr>
            <w:tcW w:w="990" w:type="dxa"/>
            <w:tcBorders>
              <w:top w:val="nil"/>
              <w:left w:val="single" w:sz="8" w:space="0" w:color="auto"/>
              <w:bottom w:val="single" w:sz="8" w:space="0" w:color="auto"/>
              <w:right w:val="single" w:sz="8" w:space="0" w:color="auto"/>
            </w:tcBorders>
            <w:vAlign w:val="bottom"/>
          </w:tcPr>
          <w:p w14:paraId="28652C9B" w14:textId="4A0CFCF8" w:rsidR="00B05634" w:rsidRPr="008C1042" w:rsidRDefault="00B05634" w:rsidP="00B05634">
            <w:pPr>
              <w:rPr>
                <w:rFonts w:ascii="Arial" w:hAnsi="Arial" w:cs="Arial"/>
              </w:rPr>
            </w:pPr>
            <w:r w:rsidRPr="008C1042">
              <w:rPr>
                <w:rFonts w:ascii="Arial" w:eastAsia="Calibri" w:hAnsi="Arial" w:cs="Arial"/>
                <w:b/>
                <w:bCs/>
                <w:sz w:val="22"/>
                <w:szCs w:val="22"/>
                <w:u w:val="single"/>
              </w:rPr>
              <w:t>Group R</w:t>
            </w:r>
          </w:p>
        </w:tc>
        <w:tc>
          <w:tcPr>
            <w:tcW w:w="1335" w:type="dxa"/>
            <w:tcBorders>
              <w:top w:val="nil"/>
              <w:left w:val="single" w:sz="8" w:space="0" w:color="auto"/>
              <w:bottom w:val="single" w:sz="8" w:space="0" w:color="auto"/>
              <w:right w:val="single" w:sz="8" w:space="0" w:color="auto"/>
            </w:tcBorders>
          </w:tcPr>
          <w:p w14:paraId="0B2C758F" w14:textId="109BC7F5" w:rsidR="00B05634" w:rsidRPr="008C1042" w:rsidRDefault="00B05634" w:rsidP="00B05634">
            <w:pPr>
              <w:rPr>
                <w:rFonts w:ascii="Arial" w:eastAsia="Calibri" w:hAnsi="Arial" w:cs="Arial"/>
                <w:b/>
                <w:bCs/>
                <w:sz w:val="22"/>
                <w:szCs w:val="22"/>
                <w:u w:val="single"/>
              </w:rPr>
            </w:pPr>
            <w:r w:rsidRPr="008C1042">
              <w:rPr>
                <w:rFonts w:ascii="Arial" w:eastAsia="Calibri" w:hAnsi="Arial" w:cs="Arial"/>
                <w:b/>
                <w:bCs/>
                <w:sz w:val="22"/>
                <w:szCs w:val="22"/>
                <w:u w:val="single"/>
              </w:rPr>
              <w:t>Semiheated</w:t>
            </w:r>
          </w:p>
        </w:tc>
      </w:tr>
      <w:tr w:rsidR="008C1042" w:rsidRPr="008C1042" w14:paraId="3DF38AEB" w14:textId="4352C19E" w:rsidTr="15124D4E">
        <w:trPr>
          <w:trHeight w:val="285"/>
        </w:trPr>
        <w:tc>
          <w:tcPr>
            <w:tcW w:w="8005" w:type="dxa"/>
            <w:gridSpan w:val="7"/>
            <w:tcBorders>
              <w:top w:val="nil"/>
              <w:left w:val="single" w:sz="8" w:space="0" w:color="auto"/>
              <w:bottom w:val="single" w:sz="8" w:space="0" w:color="auto"/>
              <w:right w:val="single" w:sz="8" w:space="0" w:color="auto"/>
            </w:tcBorders>
            <w:vAlign w:val="bottom"/>
          </w:tcPr>
          <w:p w14:paraId="0B0CCA28" w14:textId="1D2E82F3" w:rsidR="00B05634" w:rsidRPr="008C1042" w:rsidRDefault="00B05634" w:rsidP="00B05634">
            <w:pPr>
              <w:jc w:val="center"/>
              <w:rPr>
                <w:rFonts w:ascii="Arial" w:hAnsi="Arial" w:cs="Arial"/>
              </w:rPr>
            </w:pPr>
            <w:r w:rsidRPr="008C1042">
              <w:rPr>
                <w:rFonts w:ascii="Arial" w:eastAsia="Calibri" w:hAnsi="Arial" w:cs="Arial"/>
                <w:b/>
                <w:bCs/>
                <w:sz w:val="22"/>
                <w:szCs w:val="22"/>
                <w:u w:val="single"/>
              </w:rPr>
              <w:t>Roofs</w:t>
            </w:r>
          </w:p>
        </w:tc>
        <w:tc>
          <w:tcPr>
            <w:tcW w:w="1335" w:type="dxa"/>
            <w:tcBorders>
              <w:top w:val="nil"/>
              <w:left w:val="single" w:sz="8" w:space="0" w:color="auto"/>
              <w:bottom w:val="single" w:sz="8" w:space="0" w:color="auto"/>
              <w:right w:val="single" w:sz="8" w:space="0" w:color="auto"/>
            </w:tcBorders>
          </w:tcPr>
          <w:p w14:paraId="06353EA1" w14:textId="77777777" w:rsidR="00B05634" w:rsidRPr="008C1042" w:rsidRDefault="00B05634" w:rsidP="00B05634">
            <w:pPr>
              <w:jc w:val="center"/>
              <w:rPr>
                <w:rFonts w:ascii="Arial" w:eastAsia="Calibri" w:hAnsi="Arial" w:cs="Arial"/>
                <w:b/>
                <w:bCs/>
                <w:sz w:val="22"/>
                <w:szCs w:val="22"/>
                <w:u w:val="single"/>
              </w:rPr>
            </w:pPr>
          </w:p>
        </w:tc>
        <w:tc>
          <w:tcPr>
            <w:tcW w:w="1403" w:type="dxa"/>
          </w:tcPr>
          <w:p w14:paraId="58DAAC67" w14:textId="77777777" w:rsidR="00B05634" w:rsidRPr="008C1042" w:rsidRDefault="00B05634" w:rsidP="00B05634">
            <w:pPr>
              <w:spacing w:after="160" w:line="259" w:lineRule="auto"/>
              <w:rPr>
                <w:rFonts w:ascii="Arial" w:hAnsi="Arial" w:cs="Arial"/>
              </w:rPr>
            </w:pPr>
          </w:p>
        </w:tc>
        <w:tc>
          <w:tcPr>
            <w:tcW w:w="1403" w:type="dxa"/>
          </w:tcPr>
          <w:p w14:paraId="5814DBBC" w14:textId="77777777" w:rsidR="00B05634" w:rsidRPr="008C1042" w:rsidRDefault="00B05634" w:rsidP="00B05634">
            <w:pPr>
              <w:spacing w:after="160" w:line="259" w:lineRule="auto"/>
              <w:rPr>
                <w:rFonts w:ascii="Arial" w:hAnsi="Arial" w:cs="Arial"/>
              </w:rPr>
            </w:pPr>
          </w:p>
        </w:tc>
        <w:tc>
          <w:tcPr>
            <w:tcW w:w="1403" w:type="dxa"/>
          </w:tcPr>
          <w:p w14:paraId="333E9FDA" w14:textId="77777777" w:rsidR="00B05634" w:rsidRPr="008C1042" w:rsidRDefault="00B05634" w:rsidP="00B05634">
            <w:pPr>
              <w:spacing w:after="160" w:line="259" w:lineRule="auto"/>
              <w:rPr>
                <w:rFonts w:ascii="Arial" w:hAnsi="Arial" w:cs="Arial"/>
              </w:rPr>
            </w:pPr>
          </w:p>
        </w:tc>
        <w:tc>
          <w:tcPr>
            <w:tcW w:w="1403" w:type="dxa"/>
          </w:tcPr>
          <w:p w14:paraId="04873EE6" w14:textId="77777777" w:rsidR="00B05634" w:rsidRPr="008C1042" w:rsidRDefault="00B05634" w:rsidP="00B05634">
            <w:pPr>
              <w:spacing w:after="160" w:line="259" w:lineRule="auto"/>
              <w:rPr>
                <w:rFonts w:ascii="Arial" w:hAnsi="Arial" w:cs="Arial"/>
              </w:rPr>
            </w:pPr>
          </w:p>
        </w:tc>
        <w:tc>
          <w:tcPr>
            <w:tcW w:w="1403" w:type="dxa"/>
          </w:tcPr>
          <w:p w14:paraId="5384A2B8" w14:textId="77777777" w:rsidR="00B05634" w:rsidRPr="008C1042" w:rsidRDefault="00B05634" w:rsidP="00B05634">
            <w:pPr>
              <w:spacing w:after="160" w:line="259" w:lineRule="auto"/>
              <w:rPr>
                <w:rFonts w:ascii="Arial" w:hAnsi="Arial" w:cs="Arial"/>
              </w:rPr>
            </w:pPr>
          </w:p>
        </w:tc>
        <w:tc>
          <w:tcPr>
            <w:tcW w:w="1403" w:type="dxa"/>
            <w:tcBorders>
              <w:top w:val="nil"/>
              <w:left w:val="single" w:sz="8" w:space="0" w:color="auto"/>
              <w:bottom w:val="single" w:sz="8" w:space="0" w:color="auto"/>
              <w:right w:val="single" w:sz="8" w:space="0" w:color="auto"/>
            </w:tcBorders>
          </w:tcPr>
          <w:p w14:paraId="22634A48" w14:textId="77777777" w:rsidR="00B05634" w:rsidRPr="008C1042" w:rsidRDefault="00B05634" w:rsidP="00B05634">
            <w:pPr>
              <w:spacing w:after="160" w:line="259" w:lineRule="auto"/>
              <w:rPr>
                <w:rFonts w:ascii="Arial" w:hAnsi="Arial" w:cs="Arial"/>
              </w:rPr>
            </w:pPr>
          </w:p>
        </w:tc>
      </w:tr>
      <w:tr w:rsidR="008C1042" w:rsidRPr="008C1042" w14:paraId="64AC86A9" w14:textId="0A39F25C"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0DCB113C" w14:textId="1B5A7B96" w:rsidR="00B05634" w:rsidRPr="008C1042" w:rsidRDefault="00B05634" w:rsidP="00B05634">
            <w:pPr>
              <w:rPr>
                <w:rFonts w:ascii="Arial" w:hAnsi="Arial" w:cs="Arial"/>
              </w:rPr>
            </w:pPr>
            <w:r w:rsidRPr="008C1042">
              <w:rPr>
                <w:rFonts w:ascii="Arial" w:eastAsia="Calibri" w:hAnsi="Arial" w:cs="Arial"/>
                <w:sz w:val="22"/>
                <w:szCs w:val="22"/>
                <w:u w:val="single"/>
              </w:rPr>
              <w:t>Insulation Entirely above deck</w:t>
            </w:r>
          </w:p>
        </w:tc>
        <w:tc>
          <w:tcPr>
            <w:tcW w:w="1080" w:type="dxa"/>
            <w:tcBorders>
              <w:top w:val="nil"/>
              <w:left w:val="single" w:sz="8" w:space="0" w:color="auto"/>
              <w:bottom w:val="single" w:sz="8" w:space="0" w:color="auto"/>
              <w:right w:val="single" w:sz="8" w:space="0" w:color="auto"/>
            </w:tcBorders>
            <w:vAlign w:val="bottom"/>
          </w:tcPr>
          <w:p w14:paraId="0BEA94BC" w14:textId="5621C203" w:rsidR="00B05634" w:rsidRPr="008C1042" w:rsidRDefault="00B05634" w:rsidP="00B05634">
            <w:pPr>
              <w:jc w:val="right"/>
              <w:rPr>
                <w:rFonts w:ascii="Arial" w:hAnsi="Arial" w:cs="Arial"/>
              </w:rPr>
            </w:pPr>
            <w:r w:rsidRPr="008C1042">
              <w:rPr>
                <w:rFonts w:ascii="Arial" w:eastAsia="Calibri" w:hAnsi="Arial" w:cs="Arial"/>
                <w:sz w:val="22"/>
                <w:szCs w:val="22"/>
                <w:u w:val="single"/>
              </w:rPr>
              <w:t>0.016</w:t>
            </w:r>
          </w:p>
        </w:tc>
        <w:tc>
          <w:tcPr>
            <w:tcW w:w="1065" w:type="dxa"/>
            <w:tcBorders>
              <w:top w:val="nil"/>
              <w:left w:val="single" w:sz="8" w:space="0" w:color="auto"/>
              <w:bottom w:val="single" w:sz="8" w:space="0" w:color="auto"/>
              <w:right w:val="single" w:sz="8" w:space="0" w:color="auto"/>
            </w:tcBorders>
            <w:vAlign w:val="bottom"/>
          </w:tcPr>
          <w:p w14:paraId="067A7310" w14:textId="2633D75D" w:rsidR="00B05634" w:rsidRPr="008C1042" w:rsidRDefault="00B05634" w:rsidP="00B05634">
            <w:pPr>
              <w:jc w:val="right"/>
              <w:rPr>
                <w:rFonts w:ascii="Arial" w:hAnsi="Arial" w:cs="Arial"/>
              </w:rPr>
            </w:pPr>
            <w:r w:rsidRPr="008C1042">
              <w:rPr>
                <w:rFonts w:ascii="Arial" w:eastAsia="Calibri" w:hAnsi="Arial" w:cs="Arial"/>
                <w:sz w:val="22"/>
                <w:szCs w:val="22"/>
                <w:u w:val="single"/>
              </w:rPr>
              <w:t>0.016</w:t>
            </w:r>
          </w:p>
        </w:tc>
        <w:tc>
          <w:tcPr>
            <w:tcW w:w="915" w:type="dxa"/>
            <w:tcBorders>
              <w:top w:val="nil"/>
              <w:left w:val="single" w:sz="8" w:space="0" w:color="auto"/>
              <w:bottom w:val="single" w:sz="8" w:space="0" w:color="auto"/>
              <w:right w:val="single" w:sz="8" w:space="0" w:color="auto"/>
            </w:tcBorders>
            <w:vAlign w:val="bottom"/>
          </w:tcPr>
          <w:p w14:paraId="045981CA" w14:textId="1B7EB15E" w:rsidR="00B05634" w:rsidRPr="008C1042" w:rsidRDefault="00B05634" w:rsidP="00B05634">
            <w:pPr>
              <w:jc w:val="right"/>
              <w:rPr>
                <w:rFonts w:ascii="Arial" w:hAnsi="Arial" w:cs="Arial"/>
              </w:rPr>
            </w:pPr>
            <w:r w:rsidRPr="008C1042">
              <w:rPr>
                <w:rFonts w:ascii="Arial" w:eastAsia="Calibri" w:hAnsi="Arial" w:cs="Arial"/>
                <w:sz w:val="22"/>
                <w:szCs w:val="22"/>
                <w:u w:val="single"/>
              </w:rPr>
              <w:t>0.016</w:t>
            </w:r>
          </w:p>
        </w:tc>
        <w:tc>
          <w:tcPr>
            <w:tcW w:w="917" w:type="dxa"/>
            <w:tcBorders>
              <w:top w:val="nil"/>
              <w:left w:val="single" w:sz="8" w:space="0" w:color="auto"/>
              <w:bottom w:val="single" w:sz="8" w:space="0" w:color="auto"/>
              <w:right w:val="single" w:sz="8" w:space="0" w:color="auto"/>
            </w:tcBorders>
            <w:vAlign w:val="bottom"/>
          </w:tcPr>
          <w:p w14:paraId="2FF310A0" w14:textId="08305BAB" w:rsidR="00B05634" w:rsidRPr="008C1042" w:rsidRDefault="00B05634" w:rsidP="00B05634">
            <w:pPr>
              <w:jc w:val="right"/>
              <w:rPr>
                <w:rFonts w:ascii="Arial" w:hAnsi="Arial" w:cs="Arial"/>
              </w:rPr>
            </w:pPr>
            <w:r w:rsidRPr="008C1042">
              <w:rPr>
                <w:rFonts w:ascii="Arial" w:eastAsia="Calibri" w:hAnsi="Arial" w:cs="Arial"/>
                <w:sz w:val="22"/>
                <w:szCs w:val="22"/>
                <w:u w:val="single"/>
              </w:rPr>
              <w:t>0.016</w:t>
            </w:r>
          </w:p>
        </w:tc>
        <w:tc>
          <w:tcPr>
            <w:tcW w:w="973" w:type="dxa"/>
            <w:tcBorders>
              <w:top w:val="nil"/>
              <w:left w:val="single" w:sz="8" w:space="0" w:color="auto"/>
              <w:bottom w:val="single" w:sz="8" w:space="0" w:color="auto"/>
              <w:right w:val="single" w:sz="8" w:space="0" w:color="auto"/>
            </w:tcBorders>
            <w:vAlign w:val="bottom"/>
          </w:tcPr>
          <w:p w14:paraId="3F6BC77F" w14:textId="370B82ED" w:rsidR="00B05634" w:rsidRPr="008C1042" w:rsidRDefault="00B05634" w:rsidP="00B05634">
            <w:pPr>
              <w:jc w:val="right"/>
              <w:rPr>
                <w:rFonts w:ascii="Arial" w:hAnsi="Arial" w:cs="Arial"/>
              </w:rPr>
            </w:pPr>
            <w:r w:rsidRPr="008C1042">
              <w:rPr>
                <w:rFonts w:ascii="Arial" w:eastAsia="Calibri" w:hAnsi="Arial" w:cs="Arial"/>
                <w:sz w:val="22"/>
                <w:szCs w:val="22"/>
                <w:u w:val="single"/>
              </w:rPr>
              <w:t>0.014</w:t>
            </w:r>
          </w:p>
        </w:tc>
        <w:tc>
          <w:tcPr>
            <w:tcW w:w="990" w:type="dxa"/>
            <w:tcBorders>
              <w:top w:val="nil"/>
              <w:left w:val="single" w:sz="8" w:space="0" w:color="auto"/>
              <w:bottom w:val="single" w:sz="8" w:space="0" w:color="auto"/>
              <w:right w:val="single" w:sz="8" w:space="0" w:color="auto"/>
            </w:tcBorders>
            <w:vAlign w:val="bottom"/>
          </w:tcPr>
          <w:p w14:paraId="3892758D" w14:textId="7061CE7C" w:rsidR="00B05634" w:rsidRPr="008C1042" w:rsidRDefault="00B05634" w:rsidP="00B05634">
            <w:pPr>
              <w:jc w:val="right"/>
              <w:rPr>
                <w:rFonts w:ascii="Arial" w:hAnsi="Arial" w:cs="Arial"/>
              </w:rPr>
            </w:pPr>
            <w:r w:rsidRPr="008C1042">
              <w:rPr>
                <w:rFonts w:ascii="Arial" w:eastAsia="Calibri" w:hAnsi="Arial" w:cs="Arial"/>
                <w:sz w:val="22"/>
                <w:szCs w:val="22"/>
                <w:u w:val="single"/>
              </w:rPr>
              <w:t>0.014</w:t>
            </w:r>
          </w:p>
        </w:tc>
        <w:tc>
          <w:tcPr>
            <w:tcW w:w="1335" w:type="dxa"/>
            <w:tcBorders>
              <w:top w:val="nil"/>
              <w:left w:val="single" w:sz="8" w:space="0" w:color="auto"/>
              <w:bottom w:val="single" w:sz="8" w:space="0" w:color="auto"/>
              <w:right w:val="single" w:sz="8" w:space="0" w:color="auto"/>
            </w:tcBorders>
          </w:tcPr>
          <w:p w14:paraId="6C137163" w14:textId="5625730A"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0.063</w:t>
            </w:r>
          </w:p>
        </w:tc>
      </w:tr>
      <w:tr w:rsidR="008C1042" w:rsidRPr="008C1042" w14:paraId="38F33D56" w14:textId="00458A3A"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48ED1AD9" w14:textId="0434247E" w:rsidR="00B05634" w:rsidRPr="008C1042" w:rsidRDefault="00B05634" w:rsidP="00B05634">
            <w:pPr>
              <w:rPr>
                <w:rFonts w:ascii="Arial" w:eastAsia="Calibri" w:hAnsi="Arial" w:cs="Arial"/>
                <w:sz w:val="22"/>
                <w:szCs w:val="22"/>
                <w:u w:val="single"/>
              </w:rPr>
            </w:pPr>
            <w:r w:rsidRPr="008C1042">
              <w:rPr>
                <w:rFonts w:ascii="Arial" w:eastAsia="Calibri" w:hAnsi="Arial" w:cs="Arial"/>
                <w:sz w:val="22"/>
                <w:szCs w:val="22"/>
                <w:u w:val="single"/>
              </w:rPr>
              <w:t>Metal building</w:t>
            </w:r>
          </w:p>
        </w:tc>
        <w:tc>
          <w:tcPr>
            <w:tcW w:w="1080" w:type="dxa"/>
            <w:tcBorders>
              <w:top w:val="single" w:sz="8" w:space="0" w:color="auto"/>
              <w:left w:val="single" w:sz="8" w:space="0" w:color="auto"/>
              <w:bottom w:val="single" w:sz="8" w:space="0" w:color="auto"/>
              <w:right w:val="single" w:sz="8" w:space="0" w:color="auto"/>
            </w:tcBorders>
            <w:vAlign w:val="bottom"/>
          </w:tcPr>
          <w:p w14:paraId="7C219FCE" w14:textId="5C148266" w:rsidR="00B05634" w:rsidRPr="008C1042" w:rsidRDefault="00B05634" w:rsidP="00B05634">
            <w:pPr>
              <w:jc w:val="right"/>
              <w:rPr>
                <w:rFonts w:ascii="Arial" w:hAnsi="Arial" w:cs="Arial"/>
              </w:rPr>
            </w:pPr>
            <w:r w:rsidRPr="008C1042">
              <w:rPr>
                <w:rFonts w:ascii="Arial" w:eastAsia="Calibri" w:hAnsi="Arial" w:cs="Arial"/>
                <w:sz w:val="22"/>
                <w:szCs w:val="22"/>
                <w:u w:val="single"/>
              </w:rPr>
              <w:t>0.016</w:t>
            </w:r>
          </w:p>
        </w:tc>
        <w:tc>
          <w:tcPr>
            <w:tcW w:w="1065" w:type="dxa"/>
            <w:tcBorders>
              <w:top w:val="single" w:sz="8" w:space="0" w:color="auto"/>
              <w:left w:val="single" w:sz="8" w:space="0" w:color="auto"/>
              <w:bottom w:val="single" w:sz="8" w:space="0" w:color="auto"/>
              <w:right w:val="single" w:sz="8" w:space="0" w:color="auto"/>
            </w:tcBorders>
            <w:vAlign w:val="bottom"/>
          </w:tcPr>
          <w:p w14:paraId="753E18F6" w14:textId="779C41CF" w:rsidR="00B05634" w:rsidRPr="008C1042" w:rsidRDefault="00B05634" w:rsidP="00B05634">
            <w:pPr>
              <w:jc w:val="right"/>
              <w:rPr>
                <w:rFonts w:ascii="Arial" w:hAnsi="Arial" w:cs="Arial"/>
              </w:rPr>
            </w:pPr>
            <w:r w:rsidRPr="008C1042">
              <w:rPr>
                <w:rFonts w:ascii="Arial" w:eastAsia="Calibri" w:hAnsi="Arial" w:cs="Arial"/>
                <w:sz w:val="22"/>
                <w:szCs w:val="22"/>
                <w:u w:val="single"/>
              </w:rPr>
              <w:t>0.016</w:t>
            </w:r>
          </w:p>
        </w:tc>
        <w:tc>
          <w:tcPr>
            <w:tcW w:w="915" w:type="dxa"/>
            <w:tcBorders>
              <w:top w:val="single" w:sz="8" w:space="0" w:color="auto"/>
              <w:left w:val="single" w:sz="8" w:space="0" w:color="auto"/>
              <w:bottom w:val="single" w:sz="8" w:space="0" w:color="auto"/>
              <w:right w:val="single" w:sz="8" w:space="0" w:color="auto"/>
            </w:tcBorders>
            <w:vAlign w:val="bottom"/>
          </w:tcPr>
          <w:p w14:paraId="27B4EF74" w14:textId="5D3C08F0" w:rsidR="00B05634" w:rsidRPr="008C1042" w:rsidRDefault="00B05634" w:rsidP="00B05634">
            <w:pPr>
              <w:jc w:val="right"/>
              <w:rPr>
                <w:rFonts w:ascii="Arial" w:hAnsi="Arial" w:cs="Arial"/>
              </w:rPr>
            </w:pPr>
            <w:r w:rsidRPr="008C1042">
              <w:rPr>
                <w:rFonts w:ascii="Arial" w:eastAsia="Calibri" w:hAnsi="Arial" w:cs="Arial"/>
                <w:sz w:val="22"/>
                <w:szCs w:val="22"/>
                <w:u w:val="single"/>
              </w:rPr>
              <w:t>0.016</w:t>
            </w:r>
          </w:p>
        </w:tc>
        <w:tc>
          <w:tcPr>
            <w:tcW w:w="917" w:type="dxa"/>
            <w:tcBorders>
              <w:top w:val="single" w:sz="8" w:space="0" w:color="auto"/>
              <w:left w:val="single" w:sz="8" w:space="0" w:color="auto"/>
              <w:bottom w:val="single" w:sz="8" w:space="0" w:color="auto"/>
              <w:right w:val="single" w:sz="8" w:space="0" w:color="auto"/>
            </w:tcBorders>
            <w:vAlign w:val="bottom"/>
          </w:tcPr>
          <w:p w14:paraId="79A64F5B" w14:textId="1F560759" w:rsidR="00B05634" w:rsidRPr="008C1042" w:rsidRDefault="00B05634" w:rsidP="00B05634">
            <w:pPr>
              <w:jc w:val="right"/>
              <w:rPr>
                <w:rFonts w:ascii="Arial" w:hAnsi="Arial" w:cs="Arial"/>
              </w:rPr>
            </w:pPr>
            <w:r w:rsidRPr="008C1042">
              <w:rPr>
                <w:rFonts w:ascii="Arial" w:eastAsia="Calibri" w:hAnsi="Arial" w:cs="Arial"/>
                <w:sz w:val="22"/>
                <w:szCs w:val="22"/>
                <w:u w:val="single"/>
              </w:rPr>
              <w:t>0.016</w:t>
            </w:r>
          </w:p>
        </w:tc>
        <w:tc>
          <w:tcPr>
            <w:tcW w:w="973" w:type="dxa"/>
            <w:tcBorders>
              <w:top w:val="single" w:sz="8" w:space="0" w:color="auto"/>
              <w:left w:val="single" w:sz="8" w:space="0" w:color="auto"/>
              <w:bottom w:val="single" w:sz="8" w:space="0" w:color="auto"/>
              <w:right w:val="single" w:sz="8" w:space="0" w:color="auto"/>
            </w:tcBorders>
            <w:vAlign w:val="bottom"/>
          </w:tcPr>
          <w:p w14:paraId="0F752D92" w14:textId="3D8E4FA1" w:rsidR="00B05634" w:rsidRPr="008C1042" w:rsidRDefault="00B05634" w:rsidP="00B05634">
            <w:pPr>
              <w:jc w:val="right"/>
              <w:rPr>
                <w:rFonts w:ascii="Arial" w:hAnsi="Arial" w:cs="Arial"/>
              </w:rPr>
            </w:pPr>
            <w:r w:rsidRPr="008C1042">
              <w:rPr>
                <w:rFonts w:ascii="Arial" w:eastAsia="Calibri" w:hAnsi="Arial" w:cs="Arial"/>
                <w:sz w:val="22"/>
                <w:szCs w:val="22"/>
                <w:u w:val="single"/>
              </w:rPr>
              <w:t>0.014</w:t>
            </w:r>
          </w:p>
        </w:tc>
        <w:tc>
          <w:tcPr>
            <w:tcW w:w="990" w:type="dxa"/>
            <w:tcBorders>
              <w:top w:val="single" w:sz="8" w:space="0" w:color="auto"/>
              <w:left w:val="single" w:sz="8" w:space="0" w:color="auto"/>
              <w:bottom w:val="single" w:sz="8" w:space="0" w:color="auto"/>
              <w:right w:val="single" w:sz="8" w:space="0" w:color="auto"/>
            </w:tcBorders>
            <w:vAlign w:val="bottom"/>
          </w:tcPr>
          <w:p w14:paraId="54C79BC9" w14:textId="53FFBF3B" w:rsidR="00B05634" w:rsidRPr="008C1042" w:rsidRDefault="00B05634" w:rsidP="00B05634">
            <w:pPr>
              <w:jc w:val="right"/>
              <w:rPr>
                <w:rFonts w:ascii="Arial" w:hAnsi="Arial" w:cs="Arial"/>
              </w:rPr>
            </w:pPr>
            <w:r w:rsidRPr="008C1042">
              <w:rPr>
                <w:rFonts w:ascii="Arial" w:eastAsia="Calibri" w:hAnsi="Arial" w:cs="Arial"/>
                <w:sz w:val="22"/>
                <w:szCs w:val="22"/>
                <w:u w:val="single"/>
              </w:rPr>
              <w:t>0.014</w:t>
            </w:r>
          </w:p>
        </w:tc>
        <w:tc>
          <w:tcPr>
            <w:tcW w:w="1335" w:type="dxa"/>
            <w:tcBorders>
              <w:top w:val="single" w:sz="8" w:space="0" w:color="auto"/>
              <w:left w:val="single" w:sz="8" w:space="0" w:color="auto"/>
              <w:bottom w:val="single" w:sz="8" w:space="0" w:color="auto"/>
              <w:right w:val="single" w:sz="8" w:space="0" w:color="auto"/>
            </w:tcBorders>
          </w:tcPr>
          <w:p w14:paraId="06D475EA" w14:textId="75BB1A06"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0.060</w:t>
            </w:r>
          </w:p>
        </w:tc>
      </w:tr>
      <w:tr w:rsidR="008C1042" w:rsidRPr="008C1042" w14:paraId="4B404A89" w14:textId="1CCF3A85"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7D86508B" w14:textId="6FD40DD3" w:rsidR="00B05634" w:rsidRPr="008C1042" w:rsidRDefault="00B05634" w:rsidP="00B05634">
            <w:pPr>
              <w:rPr>
                <w:rFonts w:ascii="Arial" w:hAnsi="Arial" w:cs="Arial"/>
              </w:rPr>
            </w:pPr>
            <w:r w:rsidRPr="008C1042">
              <w:rPr>
                <w:rFonts w:ascii="Arial" w:eastAsia="Calibri" w:hAnsi="Arial" w:cs="Arial"/>
                <w:sz w:val="22"/>
                <w:szCs w:val="22"/>
                <w:u w:val="single"/>
              </w:rPr>
              <w:t>Attic and other</w:t>
            </w:r>
          </w:p>
        </w:tc>
        <w:tc>
          <w:tcPr>
            <w:tcW w:w="1080" w:type="dxa"/>
            <w:tcBorders>
              <w:top w:val="single" w:sz="8" w:space="0" w:color="auto"/>
              <w:left w:val="single" w:sz="8" w:space="0" w:color="auto"/>
              <w:bottom w:val="single" w:sz="8" w:space="0" w:color="auto"/>
              <w:right w:val="single" w:sz="8" w:space="0" w:color="auto"/>
            </w:tcBorders>
            <w:vAlign w:val="bottom"/>
          </w:tcPr>
          <w:p w14:paraId="3CC7AEA2" w14:textId="5CE9028C" w:rsidR="00B05634" w:rsidRPr="008C1042" w:rsidRDefault="00B05634" w:rsidP="00B05634">
            <w:pPr>
              <w:jc w:val="right"/>
              <w:rPr>
                <w:rFonts w:ascii="Arial" w:hAnsi="Arial" w:cs="Arial"/>
              </w:rPr>
            </w:pPr>
            <w:r w:rsidRPr="008C1042">
              <w:rPr>
                <w:rFonts w:ascii="Arial" w:eastAsia="Calibri" w:hAnsi="Arial" w:cs="Arial"/>
                <w:sz w:val="22"/>
                <w:szCs w:val="22"/>
                <w:u w:val="single"/>
              </w:rPr>
              <w:t>0.013</w:t>
            </w:r>
          </w:p>
        </w:tc>
        <w:tc>
          <w:tcPr>
            <w:tcW w:w="1065" w:type="dxa"/>
            <w:tcBorders>
              <w:top w:val="single" w:sz="8" w:space="0" w:color="auto"/>
              <w:left w:val="single" w:sz="8" w:space="0" w:color="auto"/>
              <w:bottom w:val="single" w:sz="8" w:space="0" w:color="auto"/>
              <w:right w:val="single" w:sz="8" w:space="0" w:color="auto"/>
            </w:tcBorders>
            <w:vAlign w:val="bottom"/>
          </w:tcPr>
          <w:p w14:paraId="6FE8AEB2" w14:textId="3273EAE6" w:rsidR="00B05634" w:rsidRPr="008C1042" w:rsidRDefault="00B05634" w:rsidP="00B05634">
            <w:pPr>
              <w:jc w:val="right"/>
              <w:rPr>
                <w:rFonts w:ascii="Arial" w:hAnsi="Arial" w:cs="Arial"/>
              </w:rPr>
            </w:pPr>
            <w:r w:rsidRPr="008C1042">
              <w:rPr>
                <w:rFonts w:ascii="Arial" w:eastAsia="Calibri" w:hAnsi="Arial" w:cs="Arial"/>
                <w:sz w:val="22"/>
                <w:szCs w:val="22"/>
                <w:u w:val="single"/>
              </w:rPr>
              <w:t>0.013</w:t>
            </w:r>
          </w:p>
        </w:tc>
        <w:tc>
          <w:tcPr>
            <w:tcW w:w="915" w:type="dxa"/>
            <w:tcBorders>
              <w:top w:val="single" w:sz="8" w:space="0" w:color="auto"/>
              <w:left w:val="single" w:sz="8" w:space="0" w:color="auto"/>
              <w:bottom w:val="single" w:sz="8" w:space="0" w:color="auto"/>
              <w:right w:val="single" w:sz="8" w:space="0" w:color="auto"/>
            </w:tcBorders>
            <w:vAlign w:val="bottom"/>
          </w:tcPr>
          <w:p w14:paraId="6C89F73F" w14:textId="36888158" w:rsidR="00B05634" w:rsidRPr="008C1042" w:rsidRDefault="00B05634" w:rsidP="00B05634">
            <w:pPr>
              <w:jc w:val="right"/>
              <w:rPr>
                <w:rFonts w:ascii="Arial" w:hAnsi="Arial" w:cs="Arial"/>
              </w:rPr>
            </w:pPr>
            <w:r w:rsidRPr="008C1042">
              <w:rPr>
                <w:rFonts w:ascii="Arial" w:eastAsia="Calibri" w:hAnsi="Arial" w:cs="Arial"/>
                <w:sz w:val="22"/>
                <w:szCs w:val="22"/>
                <w:u w:val="single"/>
              </w:rPr>
              <w:t>0.013</w:t>
            </w:r>
          </w:p>
        </w:tc>
        <w:tc>
          <w:tcPr>
            <w:tcW w:w="917" w:type="dxa"/>
            <w:tcBorders>
              <w:top w:val="single" w:sz="8" w:space="0" w:color="auto"/>
              <w:left w:val="single" w:sz="8" w:space="0" w:color="auto"/>
              <w:bottom w:val="single" w:sz="8" w:space="0" w:color="auto"/>
              <w:right w:val="single" w:sz="8" w:space="0" w:color="auto"/>
            </w:tcBorders>
            <w:vAlign w:val="bottom"/>
          </w:tcPr>
          <w:p w14:paraId="6A4DE781" w14:textId="5F077831" w:rsidR="00B05634" w:rsidRPr="008C1042" w:rsidRDefault="00B05634" w:rsidP="00B05634">
            <w:pPr>
              <w:jc w:val="right"/>
              <w:rPr>
                <w:rFonts w:ascii="Arial" w:hAnsi="Arial" w:cs="Arial"/>
              </w:rPr>
            </w:pPr>
            <w:r w:rsidRPr="008C1042">
              <w:rPr>
                <w:rFonts w:ascii="Arial" w:eastAsia="Calibri" w:hAnsi="Arial" w:cs="Arial"/>
                <w:sz w:val="22"/>
                <w:szCs w:val="22"/>
                <w:u w:val="single"/>
              </w:rPr>
              <w:t>0.013</w:t>
            </w:r>
          </w:p>
        </w:tc>
        <w:tc>
          <w:tcPr>
            <w:tcW w:w="973" w:type="dxa"/>
            <w:tcBorders>
              <w:top w:val="single" w:sz="8" w:space="0" w:color="auto"/>
              <w:left w:val="single" w:sz="8" w:space="0" w:color="auto"/>
              <w:bottom w:val="single" w:sz="8" w:space="0" w:color="auto"/>
              <w:right w:val="single" w:sz="8" w:space="0" w:color="auto"/>
            </w:tcBorders>
            <w:vAlign w:val="bottom"/>
          </w:tcPr>
          <w:p w14:paraId="4F26CD55" w14:textId="26D9B8BE" w:rsidR="00B05634" w:rsidRPr="008C1042" w:rsidRDefault="00B05634" w:rsidP="00B05634">
            <w:pPr>
              <w:jc w:val="right"/>
              <w:rPr>
                <w:rFonts w:ascii="Arial" w:hAnsi="Arial" w:cs="Arial"/>
              </w:rPr>
            </w:pPr>
            <w:r w:rsidRPr="008C1042">
              <w:rPr>
                <w:rFonts w:ascii="Arial" w:eastAsia="Calibri" w:hAnsi="Arial" w:cs="Arial"/>
                <w:sz w:val="22"/>
                <w:szCs w:val="22"/>
                <w:u w:val="single"/>
              </w:rPr>
              <w:t>0.012</w:t>
            </w:r>
          </w:p>
        </w:tc>
        <w:tc>
          <w:tcPr>
            <w:tcW w:w="990" w:type="dxa"/>
            <w:tcBorders>
              <w:top w:val="single" w:sz="8" w:space="0" w:color="auto"/>
              <w:left w:val="single" w:sz="8" w:space="0" w:color="auto"/>
              <w:bottom w:val="single" w:sz="8" w:space="0" w:color="auto"/>
              <w:right w:val="single" w:sz="8" w:space="0" w:color="auto"/>
            </w:tcBorders>
            <w:vAlign w:val="bottom"/>
          </w:tcPr>
          <w:p w14:paraId="5972EAE8" w14:textId="565FE1B0" w:rsidR="00B05634" w:rsidRPr="008C1042" w:rsidRDefault="00B05634" w:rsidP="00B05634">
            <w:pPr>
              <w:jc w:val="right"/>
              <w:rPr>
                <w:rFonts w:ascii="Arial" w:hAnsi="Arial" w:cs="Arial"/>
              </w:rPr>
            </w:pPr>
            <w:r w:rsidRPr="008C1042">
              <w:rPr>
                <w:rFonts w:ascii="Arial" w:eastAsia="Calibri" w:hAnsi="Arial" w:cs="Arial"/>
                <w:sz w:val="22"/>
                <w:szCs w:val="22"/>
                <w:u w:val="single"/>
              </w:rPr>
              <w:t>0.012</w:t>
            </w:r>
          </w:p>
        </w:tc>
        <w:tc>
          <w:tcPr>
            <w:tcW w:w="1335" w:type="dxa"/>
            <w:tcBorders>
              <w:top w:val="single" w:sz="8" w:space="0" w:color="auto"/>
              <w:left w:val="single" w:sz="8" w:space="0" w:color="auto"/>
              <w:bottom w:val="single" w:sz="8" w:space="0" w:color="auto"/>
              <w:right w:val="single" w:sz="8" w:space="0" w:color="auto"/>
            </w:tcBorders>
          </w:tcPr>
          <w:p w14:paraId="5504B0D5" w14:textId="25E25EC1"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0.034</w:t>
            </w:r>
          </w:p>
        </w:tc>
      </w:tr>
      <w:tr w:rsidR="008C1042" w:rsidRPr="008C1042" w14:paraId="23C08358" w14:textId="7859CE47" w:rsidTr="15124D4E">
        <w:trPr>
          <w:trHeight w:val="285"/>
        </w:trPr>
        <w:tc>
          <w:tcPr>
            <w:tcW w:w="8005" w:type="dxa"/>
            <w:gridSpan w:val="7"/>
            <w:tcBorders>
              <w:top w:val="single" w:sz="8" w:space="0" w:color="auto"/>
              <w:left w:val="single" w:sz="8" w:space="0" w:color="auto"/>
              <w:bottom w:val="single" w:sz="8" w:space="0" w:color="auto"/>
              <w:right w:val="single" w:sz="8" w:space="0" w:color="auto"/>
            </w:tcBorders>
            <w:vAlign w:val="bottom"/>
          </w:tcPr>
          <w:p w14:paraId="427FDE41" w14:textId="6BE44BE7" w:rsidR="00B05634" w:rsidRPr="008C1042" w:rsidRDefault="45D44815" w:rsidP="00B05634">
            <w:pPr>
              <w:jc w:val="center"/>
              <w:rPr>
                <w:rFonts w:ascii="Arial" w:hAnsi="Arial" w:cs="Arial"/>
                <w:vertAlign w:val="superscript"/>
              </w:rPr>
            </w:pPr>
            <w:r w:rsidRPr="008C1042">
              <w:rPr>
                <w:rFonts w:ascii="Arial" w:eastAsia="Calibri" w:hAnsi="Arial" w:cs="Arial"/>
                <w:b/>
                <w:bCs/>
                <w:sz w:val="22"/>
                <w:szCs w:val="22"/>
                <w:u w:val="single"/>
              </w:rPr>
              <w:t>Walls, above grade</w:t>
            </w:r>
            <w:r w:rsidRPr="008C1042">
              <w:rPr>
                <w:rFonts w:ascii="Arial" w:eastAsia="Calibri" w:hAnsi="Arial" w:cs="Arial"/>
                <w:b/>
                <w:bCs/>
                <w:strike/>
                <w:sz w:val="22"/>
                <w:szCs w:val="22"/>
              </w:rPr>
              <w:t>*</w:t>
            </w:r>
            <w:r w:rsidRPr="008C1042">
              <w:rPr>
                <w:rFonts w:ascii="Arial" w:eastAsia="Calibri" w:hAnsi="Arial" w:cs="Arial"/>
                <w:b/>
                <w:bCs/>
                <w:sz w:val="22"/>
                <w:szCs w:val="22"/>
                <w:u w:val="single"/>
                <w:vertAlign w:val="superscript"/>
              </w:rPr>
              <w:t>a</w:t>
            </w:r>
          </w:p>
        </w:tc>
        <w:tc>
          <w:tcPr>
            <w:tcW w:w="1335" w:type="dxa"/>
            <w:tcBorders>
              <w:top w:val="single" w:sz="8" w:space="0" w:color="auto"/>
              <w:left w:val="single" w:sz="8" w:space="0" w:color="auto"/>
              <w:bottom w:val="single" w:sz="8" w:space="0" w:color="auto"/>
              <w:right w:val="single" w:sz="8" w:space="0" w:color="auto"/>
            </w:tcBorders>
          </w:tcPr>
          <w:p w14:paraId="05B3BE4D" w14:textId="77777777" w:rsidR="00B05634" w:rsidRPr="008C1042" w:rsidRDefault="00B05634" w:rsidP="00B05634">
            <w:pPr>
              <w:jc w:val="center"/>
              <w:rPr>
                <w:rFonts w:ascii="Arial" w:eastAsia="Calibri" w:hAnsi="Arial" w:cs="Arial"/>
                <w:b/>
                <w:bCs/>
                <w:sz w:val="22"/>
                <w:szCs w:val="22"/>
                <w:u w:val="single"/>
              </w:rPr>
            </w:pPr>
          </w:p>
        </w:tc>
        <w:tc>
          <w:tcPr>
            <w:tcW w:w="1403" w:type="dxa"/>
          </w:tcPr>
          <w:p w14:paraId="284B7487" w14:textId="77777777" w:rsidR="00B05634" w:rsidRPr="008C1042" w:rsidRDefault="00B05634" w:rsidP="00B05634">
            <w:pPr>
              <w:spacing w:after="160" w:line="259" w:lineRule="auto"/>
              <w:rPr>
                <w:rFonts w:ascii="Arial" w:hAnsi="Arial" w:cs="Arial"/>
              </w:rPr>
            </w:pPr>
          </w:p>
        </w:tc>
        <w:tc>
          <w:tcPr>
            <w:tcW w:w="1403" w:type="dxa"/>
          </w:tcPr>
          <w:p w14:paraId="71C226E6" w14:textId="77777777" w:rsidR="00B05634" w:rsidRPr="008C1042" w:rsidRDefault="00B05634" w:rsidP="00B05634">
            <w:pPr>
              <w:spacing w:after="160" w:line="259" w:lineRule="auto"/>
              <w:rPr>
                <w:rFonts w:ascii="Arial" w:hAnsi="Arial" w:cs="Arial"/>
              </w:rPr>
            </w:pPr>
          </w:p>
        </w:tc>
        <w:tc>
          <w:tcPr>
            <w:tcW w:w="1403" w:type="dxa"/>
          </w:tcPr>
          <w:p w14:paraId="405B26D0" w14:textId="77777777" w:rsidR="00B05634" w:rsidRPr="008C1042" w:rsidRDefault="00B05634" w:rsidP="00B05634">
            <w:pPr>
              <w:spacing w:after="160" w:line="259" w:lineRule="auto"/>
              <w:rPr>
                <w:rFonts w:ascii="Arial" w:hAnsi="Arial" w:cs="Arial"/>
              </w:rPr>
            </w:pPr>
          </w:p>
        </w:tc>
        <w:tc>
          <w:tcPr>
            <w:tcW w:w="1403" w:type="dxa"/>
          </w:tcPr>
          <w:p w14:paraId="03ECCAB7" w14:textId="77777777" w:rsidR="00B05634" w:rsidRPr="008C1042" w:rsidRDefault="00B05634" w:rsidP="00B05634">
            <w:pPr>
              <w:spacing w:after="160" w:line="259" w:lineRule="auto"/>
              <w:rPr>
                <w:rFonts w:ascii="Arial" w:hAnsi="Arial" w:cs="Arial"/>
              </w:rPr>
            </w:pPr>
          </w:p>
        </w:tc>
        <w:tc>
          <w:tcPr>
            <w:tcW w:w="1403" w:type="dxa"/>
          </w:tcPr>
          <w:p w14:paraId="2E297718" w14:textId="77777777" w:rsidR="00B05634" w:rsidRPr="008C1042" w:rsidRDefault="00B05634" w:rsidP="00B05634">
            <w:pPr>
              <w:spacing w:after="160" w:line="259" w:lineRule="auto"/>
              <w:rPr>
                <w:rFonts w:ascii="Arial" w:hAnsi="Arial" w:cs="Arial"/>
              </w:rPr>
            </w:pPr>
          </w:p>
        </w:tc>
        <w:tc>
          <w:tcPr>
            <w:tcW w:w="1403" w:type="dxa"/>
            <w:tcBorders>
              <w:top w:val="single" w:sz="8" w:space="0" w:color="auto"/>
              <w:left w:val="single" w:sz="8" w:space="0" w:color="auto"/>
              <w:bottom w:val="single" w:sz="8" w:space="0" w:color="auto"/>
              <w:right w:val="single" w:sz="8" w:space="0" w:color="auto"/>
            </w:tcBorders>
          </w:tcPr>
          <w:p w14:paraId="07CA986F" w14:textId="77777777" w:rsidR="00B05634" w:rsidRPr="008C1042" w:rsidRDefault="00B05634" w:rsidP="00B05634">
            <w:pPr>
              <w:spacing w:after="160" w:line="259" w:lineRule="auto"/>
              <w:rPr>
                <w:rFonts w:ascii="Arial" w:hAnsi="Arial" w:cs="Arial"/>
              </w:rPr>
            </w:pPr>
          </w:p>
        </w:tc>
      </w:tr>
      <w:tr w:rsidR="008C1042" w:rsidRPr="008C1042" w14:paraId="5941B7DC" w14:textId="7E96850C"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3820D713" w14:textId="34DCC0D4" w:rsidR="00B05634" w:rsidRPr="008C1042" w:rsidRDefault="00B05634" w:rsidP="00B05634">
            <w:pPr>
              <w:rPr>
                <w:rFonts w:ascii="Arial" w:hAnsi="Arial" w:cs="Arial"/>
              </w:rPr>
            </w:pPr>
            <w:r w:rsidRPr="008C1042">
              <w:rPr>
                <w:rFonts w:ascii="Arial" w:eastAsia="Calibri" w:hAnsi="Arial" w:cs="Arial"/>
                <w:sz w:val="22"/>
                <w:szCs w:val="22"/>
                <w:u w:val="single"/>
              </w:rPr>
              <w:t>Mass</w:t>
            </w:r>
          </w:p>
        </w:tc>
        <w:tc>
          <w:tcPr>
            <w:tcW w:w="1080" w:type="dxa"/>
            <w:tcBorders>
              <w:top w:val="nil"/>
              <w:left w:val="single" w:sz="8" w:space="0" w:color="auto"/>
              <w:bottom w:val="single" w:sz="8" w:space="0" w:color="auto"/>
              <w:right w:val="single" w:sz="8" w:space="0" w:color="auto"/>
            </w:tcBorders>
            <w:vAlign w:val="bottom"/>
          </w:tcPr>
          <w:p w14:paraId="4485055C" w14:textId="7A30E24B" w:rsidR="00B05634" w:rsidRPr="008C1042" w:rsidRDefault="00B05634" w:rsidP="00B05634">
            <w:pPr>
              <w:jc w:val="right"/>
              <w:rPr>
                <w:rFonts w:ascii="Arial" w:hAnsi="Arial" w:cs="Arial"/>
              </w:rPr>
            </w:pPr>
            <w:r w:rsidRPr="008C1042">
              <w:rPr>
                <w:rFonts w:ascii="Arial" w:eastAsia="Calibri" w:hAnsi="Arial" w:cs="Arial"/>
                <w:sz w:val="22"/>
                <w:szCs w:val="22"/>
                <w:u w:val="single"/>
              </w:rPr>
              <w:t>0.056</w:t>
            </w:r>
          </w:p>
        </w:tc>
        <w:tc>
          <w:tcPr>
            <w:tcW w:w="1065" w:type="dxa"/>
            <w:tcBorders>
              <w:top w:val="nil"/>
              <w:left w:val="single" w:sz="8" w:space="0" w:color="auto"/>
              <w:bottom w:val="single" w:sz="8" w:space="0" w:color="auto"/>
              <w:right w:val="single" w:sz="8" w:space="0" w:color="auto"/>
            </w:tcBorders>
            <w:vAlign w:val="bottom"/>
          </w:tcPr>
          <w:p w14:paraId="754DC720" w14:textId="5C751475" w:rsidR="00B05634" w:rsidRPr="008C1042" w:rsidRDefault="00B05634" w:rsidP="00B05634">
            <w:pPr>
              <w:jc w:val="right"/>
              <w:rPr>
                <w:rFonts w:ascii="Arial" w:hAnsi="Arial" w:cs="Arial"/>
              </w:rPr>
            </w:pPr>
            <w:r w:rsidRPr="008C1042">
              <w:rPr>
                <w:rFonts w:ascii="Arial" w:eastAsia="Calibri" w:hAnsi="Arial" w:cs="Arial"/>
                <w:sz w:val="22"/>
                <w:szCs w:val="22"/>
                <w:u w:val="single"/>
              </w:rPr>
              <w:t>0.053</w:t>
            </w:r>
          </w:p>
        </w:tc>
        <w:tc>
          <w:tcPr>
            <w:tcW w:w="915" w:type="dxa"/>
            <w:tcBorders>
              <w:top w:val="nil"/>
              <w:left w:val="single" w:sz="8" w:space="0" w:color="auto"/>
              <w:bottom w:val="single" w:sz="8" w:space="0" w:color="auto"/>
              <w:right w:val="single" w:sz="8" w:space="0" w:color="auto"/>
            </w:tcBorders>
            <w:vAlign w:val="bottom"/>
          </w:tcPr>
          <w:p w14:paraId="4128A6B2" w14:textId="56865DBA" w:rsidR="00B05634" w:rsidRPr="008C1042" w:rsidRDefault="00B05634" w:rsidP="00B05634">
            <w:pPr>
              <w:jc w:val="right"/>
              <w:rPr>
                <w:rFonts w:ascii="Arial" w:hAnsi="Arial" w:cs="Arial"/>
              </w:rPr>
            </w:pPr>
            <w:r w:rsidRPr="008C1042">
              <w:rPr>
                <w:rFonts w:ascii="Arial" w:eastAsia="Calibri" w:hAnsi="Arial" w:cs="Arial"/>
                <w:sz w:val="22"/>
                <w:szCs w:val="22"/>
                <w:u w:val="single"/>
              </w:rPr>
              <w:t>0.053</w:t>
            </w:r>
          </w:p>
        </w:tc>
        <w:tc>
          <w:tcPr>
            <w:tcW w:w="917" w:type="dxa"/>
            <w:tcBorders>
              <w:top w:val="nil"/>
              <w:left w:val="single" w:sz="8" w:space="0" w:color="auto"/>
              <w:bottom w:val="single" w:sz="8" w:space="0" w:color="auto"/>
              <w:right w:val="single" w:sz="8" w:space="0" w:color="auto"/>
            </w:tcBorders>
            <w:vAlign w:val="bottom"/>
          </w:tcPr>
          <w:p w14:paraId="46064587" w14:textId="791E287C" w:rsidR="00B05634" w:rsidRPr="008C1042" w:rsidRDefault="00B05634" w:rsidP="00B05634">
            <w:pPr>
              <w:jc w:val="right"/>
              <w:rPr>
                <w:rFonts w:ascii="Arial" w:hAnsi="Arial" w:cs="Arial"/>
              </w:rPr>
            </w:pPr>
            <w:r w:rsidRPr="008C1042">
              <w:rPr>
                <w:rFonts w:ascii="Arial" w:eastAsia="Calibri" w:hAnsi="Arial" w:cs="Arial"/>
                <w:sz w:val="22"/>
                <w:szCs w:val="22"/>
                <w:u w:val="single"/>
              </w:rPr>
              <w:t>0.050</w:t>
            </w:r>
          </w:p>
        </w:tc>
        <w:tc>
          <w:tcPr>
            <w:tcW w:w="973" w:type="dxa"/>
            <w:tcBorders>
              <w:top w:val="nil"/>
              <w:left w:val="single" w:sz="8" w:space="0" w:color="auto"/>
              <w:bottom w:val="single" w:sz="8" w:space="0" w:color="auto"/>
              <w:right w:val="single" w:sz="8" w:space="0" w:color="auto"/>
            </w:tcBorders>
            <w:vAlign w:val="bottom"/>
          </w:tcPr>
          <w:p w14:paraId="387F748D" w14:textId="16948528" w:rsidR="00B05634" w:rsidRPr="008C1042" w:rsidRDefault="00B05634" w:rsidP="00B05634">
            <w:pPr>
              <w:jc w:val="right"/>
              <w:rPr>
                <w:rFonts w:ascii="Arial" w:hAnsi="Arial" w:cs="Arial"/>
              </w:rPr>
            </w:pPr>
            <w:r w:rsidRPr="008C1042">
              <w:rPr>
                <w:rFonts w:ascii="Arial" w:eastAsia="Calibri" w:hAnsi="Arial" w:cs="Arial"/>
                <w:sz w:val="22"/>
                <w:szCs w:val="22"/>
                <w:u w:val="single"/>
              </w:rPr>
              <w:t>0.050</w:t>
            </w:r>
          </w:p>
        </w:tc>
        <w:tc>
          <w:tcPr>
            <w:tcW w:w="990" w:type="dxa"/>
            <w:tcBorders>
              <w:top w:val="nil"/>
              <w:left w:val="single" w:sz="8" w:space="0" w:color="auto"/>
              <w:bottom w:val="single" w:sz="8" w:space="0" w:color="auto"/>
              <w:right w:val="single" w:sz="8" w:space="0" w:color="auto"/>
            </w:tcBorders>
            <w:vAlign w:val="bottom"/>
          </w:tcPr>
          <w:p w14:paraId="15E04B12" w14:textId="14F88DC1" w:rsidR="00B05634" w:rsidRPr="008C1042" w:rsidRDefault="00B05634" w:rsidP="00B05634">
            <w:pPr>
              <w:jc w:val="right"/>
              <w:rPr>
                <w:rFonts w:ascii="Arial" w:hAnsi="Arial" w:cs="Arial"/>
              </w:rPr>
            </w:pPr>
            <w:r w:rsidRPr="008C1042">
              <w:rPr>
                <w:rFonts w:ascii="Arial" w:eastAsia="Calibri" w:hAnsi="Arial" w:cs="Arial"/>
                <w:sz w:val="22"/>
                <w:szCs w:val="22"/>
                <w:u w:val="single"/>
              </w:rPr>
              <w:t>0.047</w:t>
            </w:r>
          </w:p>
        </w:tc>
        <w:tc>
          <w:tcPr>
            <w:tcW w:w="1335" w:type="dxa"/>
            <w:tcBorders>
              <w:top w:val="nil"/>
              <w:left w:val="single" w:sz="8" w:space="0" w:color="auto"/>
              <w:bottom w:val="single" w:sz="8" w:space="0" w:color="auto"/>
              <w:right w:val="single" w:sz="8" w:space="0" w:color="auto"/>
            </w:tcBorders>
          </w:tcPr>
          <w:p w14:paraId="6F7B0A3A" w14:textId="02467D18"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0.151</w:t>
            </w:r>
          </w:p>
        </w:tc>
      </w:tr>
      <w:tr w:rsidR="008C1042" w:rsidRPr="008C1042" w14:paraId="47429AB4" w14:textId="6BBDC4DC"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0BA7D393" w14:textId="5D3CDCCC" w:rsidR="00B05634" w:rsidRPr="008C1042" w:rsidRDefault="00B05634" w:rsidP="00B05634">
            <w:pPr>
              <w:rPr>
                <w:rFonts w:ascii="Arial" w:hAnsi="Arial" w:cs="Arial"/>
              </w:rPr>
            </w:pPr>
            <w:r w:rsidRPr="008C1042">
              <w:rPr>
                <w:rFonts w:ascii="Arial" w:eastAsia="Calibri" w:hAnsi="Arial" w:cs="Arial"/>
                <w:sz w:val="22"/>
                <w:szCs w:val="22"/>
                <w:u w:val="single"/>
              </w:rPr>
              <w:t>Metal building</w:t>
            </w:r>
          </w:p>
        </w:tc>
        <w:tc>
          <w:tcPr>
            <w:tcW w:w="1080" w:type="dxa"/>
            <w:tcBorders>
              <w:top w:val="single" w:sz="8" w:space="0" w:color="auto"/>
              <w:left w:val="single" w:sz="8" w:space="0" w:color="auto"/>
              <w:bottom w:val="single" w:sz="8" w:space="0" w:color="auto"/>
              <w:right w:val="single" w:sz="8" w:space="0" w:color="auto"/>
            </w:tcBorders>
            <w:vAlign w:val="bottom"/>
          </w:tcPr>
          <w:p w14:paraId="0BDBCB47" w14:textId="5E653FEC" w:rsidR="00B05634" w:rsidRPr="008C1042" w:rsidRDefault="00B05634" w:rsidP="00B05634">
            <w:pPr>
              <w:jc w:val="right"/>
              <w:rPr>
                <w:rFonts w:ascii="Arial" w:hAnsi="Arial" w:cs="Arial"/>
              </w:rPr>
            </w:pPr>
            <w:r w:rsidRPr="008C1042">
              <w:rPr>
                <w:rFonts w:ascii="Arial" w:eastAsia="Calibri" w:hAnsi="Arial" w:cs="Arial"/>
                <w:sz w:val="22"/>
                <w:szCs w:val="22"/>
                <w:u w:val="single"/>
              </w:rPr>
              <w:t>0.058</w:t>
            </w:r>
          </w:p>
        </w:tc>
        <w:tc>
          <w:tcPr>
            <w:tcW w:w="1065" w:type="dxa"/>
            <w:tcBorders>
              <w:top w:val="single" w:sz="8" w:space="0" w:color="auto"/>
              <w:left w:val="single" w:sz="8" w:space="0" w:color="auto"/>
              <w:bottom w:val="single" w:sz="8" w:space="0" w:color="auto"/>
              <w:right w:val="single" w:sz="8" w:space="0" w:color="auto"/>
            </w:tcBorders>
            <w:vAlign w:val="bottom"/>
          </w:tcPr>
          <w:p w14:paraId="7F2826F0" w14:textId="3E1895AA" w:rsidR="00B05634" w:rsidRPr="008C1042" w:rsidRDefault="00B05634" w:rsidP="00B05634">
            <w:pPr>
              <w:jc w:val="right"/>
              <w:rPr>
                <w:rFonts w:ascii="Arial" w:hAnsi="Arial" w:cs="Arial"/>
              </w:rPr>
            </w:pPr>
            <w:r w:rsidRPr="008C1042">
              <w:rPr>
                <w:rFonts w:ascii="Arial" w:eastAsia="Calibri" w:hAnsi="Arial" w:cs="Arial"/>
                <w:sz w:val="22"/>
                <w:szCs w:val="22"/>
                <w:u w:val="single"/>
              </w:rPr>
              <w:t>0.057</w:t>
            </w:r>
          </w:p>
        </w:tc>
        <w:tc>
          <w:tcPr>
            <w:tcW w:w="915" w:type="dxa"/>
            <w:tcBorders>
              <w:top w:val="single" w:sz="8" w:space="0" w:color="auto"/>
              <w:left w:val="single" w:sz="8" w:space="0" w:color="auto"/>
              <w:bottom w:val="single" w:sz="8" w:space="0" w:color="auto"/>
              <w:right w:val="single" w:sz="8" w:space="0" w:color="auto"/>
            </w:tcBorders>
            <w:vAlign w:val="bottom"/>
          </w:tcPr>
          <w:p w14:paraId="73755FDF" w14:textId="67FD1321" w:rsidR="00B05634" w:rsidRPr="008C1042" w:rsidRDefault="00B05634" w:rsidP="00B05634">
            <w:pPr>
              <w:jc w:val="right"/>
              <w:rPr>
                <w:rFonts w:ascii="Arial" w:hAnsi="Arial" w:cs="Arial"/>
              </w:rPr>
            </w:pPr>
            <w:r w:rsidRPr="008C1042">
              <w:rPr>
                <w:rFonts w:ascii="Arial" w:eastAsia="Calibri" w:hAnsi="Arial" w:cs="Arial"/>
                <w:sz w:val="22"/>
                <w:szCs w:val="22"/>
                <w:u w:val="single"/>
              </w:rPr>
              <w:t>0.055</w:t>
            </w:r>
          </w:p>
        </w:tc>
        <w:tc>
          <w:tcPr>
            <w:tcW w:w="917" w:type="dxa"/>
            <w:tcBorders>
              <w:top w:val="single" w:sz="8" w:space="0" w:color="auto"/>
              <w:left w:val="single" w:sz="8" w:space="0" w:color="auto"/>
              <w:bottom w:val="single" w:sz="8" w:space="0" w:color="auto"/>
              <w:right w:val="single" w:sz="8" w:space="0" w:color="auto"/>
            </w:tcBorders>
            <w:vAlign w:val="bottom"/>
          </w:tcPr>
          <w:p w14:paraId="5E5597B1" w14:textId="5F8D6BB0" w:rsidR="00B05634" w:rsidRPr="008C1042" w:rsidRDefault="00B05634" w:rsidP="00B05634">
            <w:pPr>
              <w:jc w:val="right"/>
              <w:rPr>
                <w:rFonts w:ascii="Arial" w:hAnsi="Arial" w:cs="Arial"/>
              </w:rPr>
            </w:pPr>
            <w:r w:rsidRPr="008C1042">
              <w:rPr>
                <w:rFonts w:ascii="Arial" w:eastAsia="Calibri" w:hAnsi="Arial" w:cs="Arial"/>
                <w:sz w:val="22"/>
                <w:szCs w:val="22"/>
                <w:u w:val="single"/>
              </w:rPr>
              <w:t>0.054</w:t>
            </w:r>
          </w:p>
        </w:tc>
        <w:tc>
          <w:tcPr>
            <w:tcW w:w="973" w:type="dxa"/>
            <w:tcBorders>
              <w:top w:val="single" w:sz="8" w:space="0" w:color="auto"/>
              <w:left w:val="single" w:sz="8" w:space="0" w:color="auto"/>
              <w:bottom w:val="single" w:sz="8" w:space="0" w:color="auto"/>
              <w:right w:val="single" w:sz="8" w:space="0" w:color="auto"/>
            </w:tcBorders>
            <w:vAlign w:val="bottom"/>
          </w:tcPr>
          <w:p w14:paraId="379D2F49" w14:textId="792897E3" w:rsidR="00B05634" w:rsidRPr="008C1042" w:rsidRDefault="00B05634" w:rsidP="00B05634">
            <w:pPr>
              <w:jc w:val="right"/>
              <w:rPr>
                <w:rFonts w:ascii="Arial" w:hAnsi="Arial" w:cs="Arial"/>
              </w:rPr>
            </w:pPr>
            <w:r w:rsidRPr="008C1042">
              <w:rPr>
                <w:rFonts w:ascii="Arial" w:eastAsia="Calibri" w:hAnsi="Arial" w:cs="Arial"/>
                <w:sz w:val="22"/>
                <w:szCs w:val="22"/>
                <w:u w:val="single"/>
              </w:rPr>
              <w:t>0.052</w:t>
            </w:r>
          </w:p>
        </w:tc>
        <w:tc>
          <w:tcPr>
            <w:tcW w:w="990" w:type="dxa"/>
            <w:tcBorders>
              <w:top w:val="single" w:sz="8" w:space="0" w:color="auto"/>
              <w:left w:val="single" w:sz="8" w:space="0" w:color="auto"/>
              <w:bottom w:val="single" w:sz="8" w:space="0" w:color="auto"/>
              <w:right w:val="single" w:sz="8" w:space="0" w:color="auto"/>
            </w:tcBorders>
            <w:vAlign w:val="bottom"/>
          </w:tcPr>
          <w:p w14:paraId="475CEF0A" w14:textId="73A6279C" w:rsidR="00B05634" w:rsidRPr="008C1042" w:rsidRDefault="00B05634" w:rsidP="00B05634">
            <w:pPr>
              <w:jc w:val="right"/>
              <w:rPr>
                <w:rFonts w:ascii="Arial" w:hAnsi="Arial" w:cs="Arial"/>
              </w:rPr>
            </w:pPr>
            <w:r w:rsidRPr="008C1042">
              <w:rPr>
                <w:rFonts w:ascii="Arial" w:eastAsia="Calibri" w:hAnsi="Arial" w:cs="Arial"/>
                <w:sz w:val="22"/>
                <w:szCs w:val="22"/>
                <w:u w:val="single"/>
              </w:rPr>
              <w:t>0.051</w:t>
            </w:r>
          </w:p>
        </w:tc>
        <w:tc>
          <w:tcPr>
            <w:tcW w:w="1335" w:type="dxa"/>
            <w:tcBorders>
              <w:top w:val="single" w:sz="8" w:space="0" w:color="auto"/>
              <w:left w:val="single" w:sz="8" w:space="0" w:color="auto"/>
              <w:bottom w:val="single" w:sz="8" w:space="0" w:color="auto"/>
              <w:right w:val="single" w:sz="8" w:space="0" w:color="auto"/>
            </w:tcBorders>
          </w:tcPr>
          <w:p w14:paraId="6A360E27" w14:textId="6539BFFB"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0.094</w:t>
            </w:r>
          </w:p>
        </w:tc>
      </w:tr>
      <w:tr w:rsidR="008C1042" w:rsidRPr="008C1042" w14:paraId="31CDE4F9" w14:textId="611E3102"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38EE9B54" w14:textId="5B643D98" w:rsidR="00B05634" w:rsidRPr="008C1042" w:rsidRDefault="00B05634" w:rsidP="00B05634">
            <w:pPr>
              <w:rPr>
                <w:rFonts w:ascii="Arial" w:hAnsi="Arial" w:cs="Arial"/>
              </w:rPr>
            </w:pPr>
            <w:r w:rsidRPr="008C1042">
              <w:rPr>
                <w:rFonts w:ascii="Arial" w:eastAsia="Calibri" w:hAnsi="Arial" w:cs="Arial"/>
                <w:sz w:val="22"/>
                <w:szCs w:val="22"/>
                <w:u w:val="single"/>
              </w:rPr>
              <w:t>Steel-framed</w:t>
            </w:r>
          </w:p>
        </w:tc>
        <w:tc>
          <w:tcPr>
            <w:tcW w:w="1080" w:type="dxa"/>
            <w:tcBorders>
              <w:top w:val="single" w:sz="8" w:space="0" w:color="auto"/>
              <w:left w:val="single" w:sz="8" w:space="0" w:color="auto"/>
              <w:bottom w:val="single" w:sz="8" w:space="0" w:color="auto"/>
              <w:right w:val="single" w:sz="8" w:space="0" w:color="auto"/>
            </w:tcBorders>
            <w:vAlign w:val="bottom"/>
          </w:tcPr>
          <w:p w14:paraId="02A5F744" w14:textId="2C82BFFA" w:rsidR="00B05634" w:rsidRPr="008C1042" w:rsidRDefault="00B05634" w:rsidP="00B05634">
            <w:pPr>
              <w:jc w:val="right"/>
              <w:rPr>
                <w:rFonts w:ascii="Arial" w:hAnsi="Arial" w:cs="Arial"/>
              </w:rPr>
            </w:pPr>
            <w:r w:rsidRPr="008C1042">
              <w:rPr>
                <w:rFonts w:ascii="Arial" w:eastAsia="Calibri" w:hAnsi="Arial" w:cs="Arial"/>
                <w:sz w:val="22"/>
                <w:szCs w:val="22"/>
                <w:u w:val="single"/>
              </w:rPr>
              <w:t>0.058</w:t>
            </w:r>
          </w:p>
        </w:tc>
        <w:tc>
          <w:tcPr>
            <w:tcW w:w="1065" w:type="dxa"/>
            <w:tcBorders>
              <w:top w:val="single" w:sz="8" w:space="0" w:color="auto"/>
              <w:left w:val="single" w:sz="8" w:space="0" w:color="auto"/>
              <w:bottom w:val="single" w:sz="8" w:space="0" w:color="auto"/>
              <w:right w:val="single" w:sz="8" w:space="0" w:color="auto"/>
            </w:tcBorders>
            <w:vAlign w:val="bottom"/>
          </w:tcPr>
          <w:p w14:paraId="2E895F73" w14:textId="73905C51" w:rsidR="00B05634" w:rsidRPr="008C1042" w:rsidRDefault="00B05634" w:rsidP="00B05634">
            <w:pPr>
              <w:jc w:val="right"/>
              <w:rPr>
                <w:rFonts w:ascii="Arial" w:hAnsi="Arial" w:cs="Arial"/>
              </w:rPr>
            </w:pPr>
            <w:r w:rsidRPr="008C1042">
              <w:rPr>
                <w:rFonts w:ascii="Arial" w:eastAsia="Calibri" w:hAnsi="Arial" w:cs="Arial"/>
                <w:sz w:val="22"/>
                <w:szCs w:val="22"/>
                <w:u w:val="single"/>
              </w:rPr>
              <w:t>0.057</w:t>
            </w:r>
          </w:p>
        </w:tc>
        <w:tc>
          <w:tcPr>
            <w:tcW w:w="915" w:type="dxa"/>
            <w:tcBorders>
              <w:top w:val="single" w:sz="8" w:space="0" w:color="auto"/>
              <w:left w:val="single" w:sz="8" w:space="0" w:color="auto"/>
              <w:bottom w:val="single" w:sz="8" w:space="0" w:color="auto"/>
              <w:right w:val="single" w:sz="8" w:space="0" w:color="auto"/>
            </w:tcBorders>
            <w:vAlign w:val="bottom"/>
          </w:tcPr>
          <w:p w14:paraId="7BBFA034" w14:textId="3EE127BE" w:rsidR="00B05634" w:rsidRPr="008C1042" w:rsidRDefault="00B05634" w:rsidP="00B05634">
            <w:pPr>
              <w:jc w:val="right"/>
              <w:rPr>
                <w:rFonts w:ascii="Arial" w:hAnsi="Arial" w:cs="Arial"/>
              </w:rPr>
            </w:pPr>
            <w:r w:rsidRPr="008C1042">
              <w:rPr>
                <w:rFonts w:ascii="Arial" w:eastAsia="Calibri" w:hAnsi="Arial" w:cs="Arial"/>
                <w:sz w:val="22"/>
                <w:szCs w:val="22"/>
                <w:u w:val="single"/>
              </w:rPr>
              <w:t>0.055</w:t>
            </w:r>
          </w:p>
        </w:tc>
        <w:tc>
          <w:tcPr>
            <w:tcW w:w="917" w:type="dxa"/>
            <w:tcBorders>
              <w:top w:val="single" w:sz="8" w:space="0" w:color="auto"/>
              <w:left w:val="single" w:sz="8" w:space="0" w:color="auto"/>
              <w:bottom w:val="single" w:sz="8" w:space="0" w:color="auto"/>
              <w:right w:val="single" w:sz="8" w:space="0" w:color="auto"/>
            </w:tcBorders>
            <w:vAlign w:val="bottom"/>
          </w:tcPr>
          <w:p w14:paraId="2B5A63A3" w14:textId="22B1B6C5" w:rsidR="00B05634" w:rsidRPr="008C1042" w:rsidRDefault="00B05634" w:rsidP="00B05634">
            <w:pPr>
              <w:jc w:val="right"/>
              <w:rPr>
                <w:rFonts w:ascii="Arial" w:hAnsi="Arial" w:cs="Arial"/>
              </w:rPr>
            </w:pPr>
            <w:r w:rsidRPr="008C1042">
              <w:rPr>
                <w:rFonts w:ascii="Arial" w:eastAsia="Calibri" w:hAnsi="Arial" w:cs="Arial"/>
                <w:sz w:val="22"/>
                <w:szCs w:val="22"/>
                <w:u w:val="single"/>
              </w:rPr>
              <w:t>0.054</w:t>
            </w:r>
          </w:p>
        </w:tc>
        <w:tc>
          <w:tcPr>
            <w:tcW w:w="973" w:type="dxa"/>
            <w:tcBorders>
              <w:top w:val="single" w:sz="8" w:space="0" w:color="auto"/>
              <w:left w:val="single" w:sz="8" w:space="0" w:color="auto"/>
              <w:bottom w:val="single" w:sz="8" w:space="0" w:color="auto"/>
              <w:right w:val="single" w:sz="8" w:space="0" w:color="auto"/>
            </w:tcBorders>
            <w:vAlign w:val="bottom"/>
          </w:tcPr>
          <w:p w14:paraId="54600FD2" w14:textId="48061256" w:rsidR="00B05634" w:rsidRPr="008C1042" w:rsidRDefault="00B05634" w:rsidP="00B05634">
            <w:pPr>
              <w:jc w:val="right"/>
              <w:rPr>
                <w:rFonts w:ascii="Arial" w:hAnsi="Arial" w:cs="Arial"/>
              </w:rPr>
            </w:pPr>
            <w:r w:rsidRPr="008C1042">
              <w:rPr>
                <w:rFonts w:ascii="Arial" w:eastAsia="Calibri" w:hAnsi="Arial" w:cs="Arial"/>
                <w:sz w:val="22"/>
                <w:szCs w:val="22"/>
                <w:u w:val="single"/>
              </w:rPr>
              <w:t>0.052</w:t>
            </w:r>
          </w:p>
        </w:tc>
        <w:tc>
          <w:tcPr>
            <w:tcW w:w="990" w:type="dxa"/>
            <w:tcBorders>
              <w:top w:val="single" w:sz="8" w:space="0" w:color="auto"/>
              <w:left w:val="single" w:sz="8" w:space="0" w:color="auto"/>
              <w:bottom w:val="single" w:sz="8" w:space="0" w:color="auto"/>
              <w:right w:val="single" w:sz="8" w:space="0" w:color="auto"/>
            </w:tcBorders>
            <w:vAlign w:val="bottom"/>
          </w:tcPr>
          <w:p w14:paraId="5114CE71" w14:textId="5C4DD2F3" w:rsidR="00B05634" w:rsidRPr="008C1042" w:rsidRDefault="00B05634" w:rsidP="00B05634">
            <w:pPr>
              <w:jc w:val="right"/>
              <w:rPr>
                <w:rFonts w:ascii="Arial" w:hAnsi="Arial" w:cs="Arial"/>
              </w:rPr>
            </w:pPr>
            <w:r w:rsidRPr="008C1042">
              <w:rPr>
                <w:rFonts w:ascii="Arial" w:eastAsia="Calibri" w:hAnsi="Arial" w:cs="Arial"/>
                <w:sz w:val="22"/>
                <w:szCs w:val="22"/>
                <w:u w:val="single"/>
              </w:rPr>
              <w:t>0.051</w:t>
            </w:r>
          </w:p>
        </w:tc>
        <w:tc>
          <w:tcPr>
            <w:tcW w:w="1335" w:type="dxa"/>
            <w:tcBorders>
              <w:top w:val="single" w:sz="8" w:space="0" w:color="auto"/>
              <w:left w:val="single" w:sz="8" w:space="0" w:color="auto"/>
              <w:bottom w:val="single" w:sz="8" w:space="0" w:color="auto"/>
              <w:right w:val="single" w:sz="8" w:space="0" w:color="auto"/>
            </w:tcBorders>
          </w:tcPr>
          <w:p w14:paraId="5E4B0180" w14:textId="7386FE36"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0.084</w:t>
            </w:r>
          </w:p>
        </w:tc>
      </w:tr>
      <w:tr w:rsidR="008C1042" w:rsidRPr="008C1042" w14:paraId="765346C3" w14:textId="2DE28B39"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040479C6" w14:textId="128AD77C" w:rsidR="00B05634" w:rsidRPr="008C1042" w:rsidRDefault="00B05634" w:rsidP="00B05634">
            <w:pPr>
              <w:rPr>
                <w:rFonts w:ascii="Arial" w:hAnsi="Arial" w:cs="Arial"/>
              </w:rPr>
            </w:pPr>
            <w:r w:rsidRPr="008C1042">
              <w:rPr>
                <w:rFonts w:ascii="Arial" w:eastAsia="Calibri" w:hAnsi="Arial" w:cs="Arial"/>
                <w:sz w:val="22"/>
                <w:szCs w:val="22"/>
                <w:u w:val="single"/>
              </w:rPr>
              <w:t>Wood framed and other</w:t>
            </w:r>
          </w:p>
        </w:tc>
        <w:tc>
          <w:tcPr>
            <w:tcW w:w="1080" w:type="dxa"/>
            <w:tcBorders>
              <w:top w:val="single" w:sz="8" w:space="0" w:color="auto"/>
              <w:left w:val="single" w:sz="8" w:space="0" w:color="auto"/>
              <w:bottom w:val="single" w:sz="8" w:space="0" w:color="auto"/>
              <w:right w:val="single" w:sz="8" w:space="0" w:color="auto"/>
            </w:tcBorders>
            <w:vAlign w:val="bottom"/>
          </w:tcPr>
          <w:p w14:paraId="3ABAC05F" w14:textId="76DAB7DC" w:rsidR="00B05634" w:rsidRPr="008C1042" w:rsidRDefault="00B05634" w:rsidP="00B05634">
            <w:pPr>
              <w:jc w:val="right"/>
              <w:rPr>
                <w:rFonts w:ascii="Arial" w:hAnsi="Arial" w:cs="Arial"/>
              </w:rPr>
            </w:pPr>
            <w:r w:rsidRPr="008C1042">
              <w:rPr>
                <w:rFonts w:ascii="Arial" w:eastAsia="Calibri" w:hAnsi="Arial" w:cs="Arial"/>
                <w:sz w:val="22"/>
                <w:szCs w:val="22"/>
                <w:u w:val="single"/>
              </w:rPr>
              <w:t>0.039</w:t>
            </w:r>
          </w:p>
        </w:tc>
        <w:tc>
          <w:tcPr>
            <w:tcW w:w="1065" w:type="dxa"/>
            <w:tcBorders>
              <w:top w:val="single" w:sz="8" w:space="0" w:color="auto"/>
              <w:left w:val="single" w:sz="8" w:space="0" w:color="auto"/>
              <w:bottom w:val="single" w:sz="8" w:space="0" w:color="auto"/>
              <w:right w:val="single" w:sz="8" w:space="0" w:color="auto"/>
            </w:tcBorders>
            <w:vAlign w:val="bottom"/>
          </w:tcPr>
          <w:p w14:paraId="2B9A1E14" w14:textId="63D480FA" w:rsidR="00B05634" w:rsidRPr="008C1042" w:rsidRDefault="00B05634" w:rsidP="00B05634">
            <w:pPr>
              <w:jc w:val="right"/>
              <w:rPr>
                <w:rFonts w:ascii="Arial" w:hAnsi="Arial" w:cs="Arial"/>
              </w:rPr>
            </w:pPr>
            <w:r w:rsidRPr="008C1042">
              <w:rPr>
                <w:rFonts w:ascii="Arial" w:eastAsia="Calibri" w:hAnsi="Arial" w:cs="Arial"/>
                <w:sz w:val="22"/>
                <w:szCs w:val="22"/>
                <w:u w:val="single"/>
              </w:rPr>
              <w:t>0.040</w:t>
            </w:r>
          </w:p>
        </w:tc>
        <w:tc>
          <w:tcPr>
            <w:tcW w:w="915" w:type="dxa"/>
            <w:tcBorders>
              <w:top w:val="single" w:sz="8" w:space="0" w:color="auto"/>
              <w:left w:val="single" w:sz="8" w:space="0" w:color="auto"/>
              <w:bottom w:val="single" w:sz="8" w:space="0" w:color="auto"/>
              <w:right w:val="single" w:sz="8" w:space="0" w:color="auto"/>
            </w:tcBorders>
            <w:vAlign w:val="bottom"/>
          </w:tcPr>
          <w:p w14:paraId="4C01A78D" w14:textId="11D740D1" w:rsidR="00B05634" w:rsidRPr="008C1042" w:rsidRDefault="00B05634" w:rsidP="00B05634">
            <w:pPr>
              <w:jc w:val="right"/>
              <w:rPr>
                <w:rFonts w:ascii="Arial" w:hAnsi="Arial" w:cs="Arial"/>
              </w:rPr>
            </w:pPr>
            <w:r w:rsidRPr="008C1042">
              <w:rPr>
                <w:rFonts w:ascii="Arial" w:eastAsia="Calibri" w:hAnsi="Arial" w:cs="Arial"/>
                <w:sz w:val="22"/>
                <w:szCs w:val="22"/>
                <w:u w:val="single"/>
              </w:rPr>
              <w:t>0.036</w:t>
            </w:r>
          </w:p>
        </w:tc>
        <w:tc>
          <w:tcPr>
            <w:tcW w:w="917" w:type="dxa"/>
            <w:tcBorders>
              <w:top w:val="single" w:sz="8" w:space="0" w:color="auto"/>
              <w:left w:val="single" w:sz="8" w:space="0" w:color="auto"/>
              <w:bottom w:val="single" w:sz="8" w:space="0" w:color="auto"/>
              <w:right w:val="single" w:sz="8" w:space="0" w:color="auto"/>
            </w:tcBorders>
            <w:vAlign w:val="bottom"/>
          </w:tcPr>
          <w:p w14:paraId="7FBAF5A4" w14:textId="27F8CAEE" w:rsidR="00B05634" w:rsidRPr="008C1042" w:rsidRDefault="00B05634" w:rsidP="00B05634">
            <w:pPr>
              <w:jc w:val="right"/>
              <w:rPr>
                <w:rFonts w:ascii="Arial" w:hAnsi="Arial" w:cs="Arial"/>
              </w:rPr>
            </w:pPr>
            <w:r w:rsidRPr="008C1042">
              <w:rPr>
                <w:rFonts w:ascii="Arial" w:eastAsia="Calibri" w:hAnsi="Arial" w:cs="Arial"/>
                <w:sz w:val="22"/>
                <w:szCs w:val="22"/>
                <w:u w:val="single"/>
              </w:rPr>
              <w:t>0.037</w:t>
            </w:r>
          </w:p>
        </w:tc>
        <w:tc>
          <w:tcPr>
            <w:tcW w:w="973" w:type="dxa"/>
            <w:tcBorders>
              <w:top w:val="single" w:sz="8" w:space="0" w:color="auto"/>
              <w:left w:val="single" w:sz="8" w:space="0" w:color="auto"/>
              <w:bottom w:val="single" w:sz="8" w:space="0" w:color="auto"/>
              <w:right w:val="single" w:sz="8" w:space="0" w:color="auto"/>
            </w:tcBorders>
            <w:vAlign w:val="bottom"/>
          </w:tcPr>
          <w:p w14:paraId="157493ED" w14:textId="27189A36" w:rsidR="00B05634" w:rsidRPr="008C1042" w:rsidRDefault="00B05634" w:rsidP="00B05634">
            <w:pPr>
              <w:jc w:val="right"/>
              <w:rPr>
                <w:rFonts w:ascii="Arial" w:hAnsi="Arial" w:cs="Arial"/>
              </w:rPr>
            </w:pPr>
            <w:r w:rsidRPr="008C1042">
              <w:rPr>
                <w:rFonts w:ascii="Arial" w:eastAsia="Calibri" w:hAnsi="Arial" w:cs="Arial"/>
                <w:sz w:val="22"/>
                <w:szCs w:val="22"/>
                <w:u w:val="single"/>
              </w:rPr>
              <w:t>0.033</w:t>
            </w:r>
          </w:p>
        </w:tc>
        <w:tc>
          <w:tcPr>
            <w:tcW w:w="990" w:type="dxa"/>
            <w:tcBorders>
              <w:top w:val="single" w:sz="8" w:space="0" w:color="auto"/>
              <w:left w:val="single" w:sz="8" w:space="0" w:color="auto"/>
              <w:bottom w:val="single" w:sz="8" w:space="0" w:color="auto"/>
              <w:right w:val="single" w:sz="8" w:space="0" w:color="auto"/>
            </w:tcBorders>
            <w:vAlign w:val="bottom"/>
          </w:tcPr>
          <w:p w14:paraId="68699E94" w14:textId="17BAAE29" w:rsidR="00B05634" w:rsidRPr="008C1042" w:rsidRDefault="00B05634" w:rsidP="00B05634">
            <w:pPr>
              <w:jc w:val="right"/>
              <w:rPr>
                <w:rFonts w:ascii="Arial" w:hAnsi="Arial" w:cs="Arial"/>
              </w:rPr>
            </w:pPr>
            <w:r w:rsidRPr="008C1042">
              <w:rPr>
                <w:rFonts w:ascii="Arial" w:eastAsia="Calibri" w:hAnsi="Arial" w:cs="Arial"/>
                <w:sz w:val="22"/>
                <w:szCs w:val="22"/>
                <w:u w:val="single"/>
              </w:rPr>
              <w:t>0.034</w:t>
            </w:r>
          </w:p>
        </w:tc>
        <w:tc>
          <w:tcPr>
            <w:tcW w:w="1335" w:type="dxa"/>
            <w:tcBorders>
              <w:top w:val="single" w:sz="8" w:space="0" w:color="auto"/>
              <w:left w:val="single" w:sz="8" w:space="0" w:color="auto"/>
              <w:bottom w:val="single" w:sz="8" w:space="0" w:color="auto"/>
              <w:right w:val="single" w:sz="8" w:space="0" w:color="auto"/>
            </w:tcBorders>
          </w:tcPr>
          <w:p w14:paraId="6703D994" w14:textId="1CD36265"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0.089</w:t>
            </w:r>
          </w:p>
        </w:tc>
      </w:tr>
      <w:tr w:rsidR="008C1042" w:rsidRPr="008C1042" w14:paraId="321B4913" w14:textId="74726B12" w:rsidTr="15124D4E">
        <w:trPr>
          <w:trHeight w:val="285"/>
        </w:trPr>
        <w:tc>
          <w:tcPr>
            <w:tcW w:w="8005" w:type="dxa"/>
            <w:gridSpan w:val="7"/>
            <w:tcBorders>
              <w:top w:val="single" w:sz="8" w:space="0" w:color="auto"/>
              <w:left w:val="single" w:sz="8" w:space="0" w:color="auto"/>
              <w:bottom w:val="single" w:sz="8" w:space="0" w:color="auto"/>
              <w:right w:val="single" w:sz="8" w:space="0" w:color="auto"/>
            </w:tcBorders>
            <w:vAlign w:val="bottom"/>
          </w:tcPr>
          <w:p w14:paraId="58A4B52F" w14:textId="7B3AC806" w:rsidR="00B05634" w:rsidRPr="008C1042" w:rsidRDefault="00B05634" w:rsidP="00B05634">
            <w:pPr>
              <w:jc w:val="center"/>
              <w:rPr>
                <w:rFonts w:ascii="Arial" w:hAnsi="Arial" w:cs="Arial"/>
              </w:rPr>
            </w:pPr>
            <w:r w:rsidRPr="008C1042">
              <w:rPr>
                <w:rFonts w:ascii="Arial" w:eastAsia="Calibri" w:hAnsi="Arial" w:cs="Arial"/>
                <w:b/>
                <w:bCs/>
                <w:sz w:val="22"/>
                <w:szCs w:val="22"/>
                <w:u w:val="single"/>
              </w:rPr>
              <w:t>Walls, below grade</w:t>
            </w:r>
          </w:p>
        </w:tc>
        <w:tc>
          <w:tcPr>
            <w:tcW w:w="1335" w:type="dxa"/>
            <w:tcBorders>
              <w:top w:val="single" w:sz="8" w:space="0" w:color="auto"/>
              <w:left w:val="single" w:sz="8" w:space="0" w:color="auto"/>
              <w:bottom w:val="single" w:sz="8" w:space="0" w:color="auto"/>
              <w:right w:val="single" w:sz="8" w:space="0" w:color="auto"/>
            </w:tcBorders>
          </w:tcPr>
          <w:p w14:paraId="30FE83EB" w14:textId="77777777" w:rsidR="00B05634" w:rsidRPr="008C1042" w:rsidRDefault="00B05634" w:rsidP="00B05634">
            <w:pPr>
              <w:jc w:val="center"/>
              <w:rPr>
                <w:rFonts w:ascii="Arial" w:eastAsia="Calibri" w:hAnsi="Arial" w:cs="Arial"/>
                <w:b/>
                <w:bCs/>
                <w:sz w:val="22"/>
                <w:szCs w:val="22"/>
                <w:u w:val="single"/>
              </w:rPr>
            </w:pPr>
          </w:p>
        </w:tc>
        <w:tc>
          <w:tcPr>
            <w:tcW w:w="1403" w:type="dxa"/>
          </w:tcPr>
          <w:p w14:paraId="64827C16" w14:textId="77777777" w:rsidR="00B05634" w:rsidRPr="008C1042" w:rsidRDefault="00B05634" w:rsidP="00B05634">
            <w:pPr>
              <w:spacing w:after="160" w:line="259" w:lineRule="auto"/>
              <w:rPr>
                <w:rFonts w:ascii="Arial" w:hAnsi="Arial" w:cs="Arial"/>
              </w:rPr>
            </w:pPr>
          </w:p>
        </w:tc>
        <w:tc>
          <w:tcPr>
            <w:tcW w:w="1403" w:type="dxa"/>
          </w:tcPr>
          <w:p w14:paraId="7CDF3D38" w14:textId="77777777" w:rsidR="00B05634" w:rsidRPr="008C1042" w:rsidRDefault="00B05634" w:rsidP="00B05634">
            <w:pPr>
              <w:spacing w:after="160" w:line="259" w:lineRule="auto"/>
              <w:rPr>
                <w:rFonts w:ascii="Arial" w:hAnsi="Arial" w:cs="Arial"/>
              </w:rPr>
            </w:pPr>
          </w:p>
        </w:tc>
        <w:tc>
          <w:tcPr>
            <w:tcW w:w="1403" w:type="dxa"/>
          </w:tcPr>
          <w:p w14:paraId="1B3C7665" w14:textId="77777777" w:rsidR="00B05634" w:rsidRPr="008C1042" w:rsidRDefault="00B05634" w:rsidP="00B05634">
            <w:pPr>
              <w:spacing w:after="160" w:line="259" w:lineRule="auto"/>
              <w:rPr>
                <w:rFonts w:ascii="Arial" w:hAnsi="Arial" w:cs="Arial"/>
              </w:rPr>
            </w:pPr>
          </w:p>
        </w:tc>
        <w:tc>
          <w:tcPr>
            <w:tcW w:w="1403" w:type="dxa"/>
          </w:tcPr>
          <w:p w14:paraId="7996CDA4" w14:textId="77777777" w:rsidR="00B05634" w:rsidRPr="008C1042" w:rsidRDefault="00B05634" w:rsidP="00B05634">
            <w:pPr>
              <w:spacing w:after="160" w:line="259" w:lineRule="auto"/>
              <w:rPr>
                <w:rFonts w:ascii="Arial" w:hAnsi="Arial" w:cs="Arial"/>
              </w:rPr>
            </w:pPr>
          </w:p>
        </w:tc>
        <w:tc>
          <w:tcPr>
            <w:tcW w:w="1403" w:type="dxa"/>
          </w:tcPr>
          <w:p w14:paraId="295BFB53" w14:textId="77777777" w:rsidR="00B05634" w:rsidRPr="008C1042" w:rsidRDefault="00B05634" w:rsidP="00B05634">
            <w:pPr>
              <w:spacing w:after="160" w:line="259" w:lineRule="auto"/>
              <w:rPr>
                <w:rFonts w:ascii="Arial" w:hAnsi="Arial" w:cs="Arial"/>
              </w:rPr>
            </w:pPr>
          </w:p>
        </w:tc>
        <w:tc>
          <w:tcPr>
            <w:tcW w:w="1403" w:type="dxa"/>
            <w:tcBorders>
              <w:top w:val="single" w:sz="8" w:space="0" w:color="auto"/>
              <w:left w:val="single" w:sz="8" w:space="0" w:color="auto"/>
              <w:bottom w:val="single" w:sz="8" w:space="0" w:color="auto"/>
              <w:right w:val="single" w:sz="8" w:space="0" w:color="auto"/>
            </w:tcBorders>
          </w:tcPr>
          <w:p w14:paraId="48C5649C" w14:textId="77777777" w:rsidR="00B05634" w:rsidRPr="008C1042" w:rsidRDefault="00B05634" w:rsidP="00B05634">
            <w:pPr>
              <w:spacing w:after="160" w:line="259" w:lineRule="auto"/>
              <w:rPr>
                <w:rFonts w:ascii="Arial" w:hAnsi="Arial" w:cs="Arial"/>
              </w:rPr>
            </w:pPr>
          </w:p>
        </w:tc>
      </w:tr>
      <w:tr w:rsidR="008C1042" w:rsidRPr="008C1042" w14:paraId="6EA39AC0" w14:textId="3355351E"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77E974D2" w14:textId="18472F7B" w:rsidR="00B05634" w:rsidRPr="008C1042" w:rsidRDefault="00B05634" w:rsidP="00B05634">
            <w:pPr>
              <w:rPr>
                <w:rFonts w:ascii="Arial" w:hAnsi="Arial" w:cs="Arial"/>
              </w:rPr>
            </w:pPr>
            <w:r w:rsidRPr="008C1042">
              <w:rPr>
                <w:rFonts w:ascii="Arial" w:eastAsia="Calibri" w:hAnsi="Arial" w:cs="Arial"/>
                <w:sz w:val="22"/>
                <w:szCs w:val="22"/>
                <w:u w:val="single"/>
              </w:rPr>
              <w:t>Below-grade wall</w:t>
            </w:r>
          </w:p>
        </w:tc>
        <w:tc>
          <w:tcPr>
            <w:tcW w:w="1080" w:type="dxa"/>
            <w:tcBorders>
              <w:top w:val="nil"/>
              <w:left w:val="single" w:sz="8" w:space="0" w:color="auto"/>
              <w:bottom w:val="single" w:sz="8" w:space="0" w:color="auto"/>
              <w:right w:val="single" w:sz="8" w:space="0" w:color="auto"/>
            </w:tcBorders>
            <w:vAlign w:val="bottom"/>
          </w:tcPr>
          <w:p w14:paraId="6265A6A5" w14:textId="62FE2986" w:rsidR="00B05634" w:rsidRPr="008C1042" w:rsidRDefault="00B05634" w:rsidP="00B05634">
            <w:pPr>
              <w:jc w:val="right"/>
              <w:rPr>
                <w:rFonts w:ascii="Arial" w:hAnsi="Arial" w:cs="Arial"/>
              </w:rPr>
            </w:pPr>
            <w:r w:rsidRPr="008C1042">
              <w:rPr>
                <w:rFonts w:ascii="Arial" w:eastAsia="Calibri" w:hAnsi="Arial" w:cs="Arial"/>
                <w:sz w:val="22"/>
                <w:szCs w:val="22"/>
                <w:u w:val="single"/>
              </w:rPr>
              <w:t>C-0.059</w:t>
            </w:r>
          </w:p>
        </w:tc>
        <w:tc>
          <w:tcPr>
            <w:tcW w:w="1065" w:type="dxa"/>
            <w:tcBorders>
              <w:top w:val="nil"/>
              <w:left w:val="single" w:sz="8" w:space="0" w:color="auto"/>
              <w:bottom w:val="single" w:sz="8" w:space="0" w:color="auto"/>
              <w:right w:val="single" w:sz="8" w:space="0" w:color="auto"/>
            </w:tcBorders>
            <w:vAlign w:val="bottom"/>
          </w:tcPr>
          <w:p w14:paraId="4BAD0E73" w14:textId="2179257A" w:rsidR="00B05634" w:rsidRPr="008C1042" w:rsidRDefault="00B05634" w:rsidP="00B05634">
            <w:pPr>
              <w:jc w:val="right"/>
              <w:rPr>
                <w:rFonts w:ascii="Arial" w:hAnsi="Arial" w:cs="Arial"/>
              </w:rPr>
            </w:pPr>
            <w:r w:rsidRPr="008C1042">
              <w:rPr>
                <w:rFonts w:ascii="Arial" w:eastAsia="Calibri" w:hAnsi="Arial" w:cs="Arial"/>
                <w:sz w:val="22"/>
                <w:szCs w:val="22"/>
                <w:u w:val="single"/>
              </w:rPr>
              <w:t>C-0.060</w:t>
            </w:r>
          </w:p>
        </w:tc>
        <w:tc>
          <w:tcPr>
            <w:tcW w:w="915" w:type="dxa"/>
            <w:tcBorders>
              <w:top w:val="nil"/>
              <w:left w:val="single" w:sz="8" w:space="0" w:color="auto"/>
              <w:bottom w:val="single" w:sz="8" w:space="0" w:color="auto"/>
              <w:right w:val="single" w:sz="8" w:space="0" w:color="auto"/>
            </w:tcBorders>
            <w:vAlign w:val="bottom"/>
          </w:tcPr>
          <w:p w14:paraId="596AB178" w14:textId="2B328E89" w:rsidR="00B05634" w:rsidRPr="008C1042" w:rsidRDefault="00B05634" w:rsidP="00B05634">
            <w:pPr>
              <w:jc w:val="right"/>
              <w:rPr>
                <w:rFonts w:ascii="Arial" w:hAnsi="Arial" w:cs="Arial"/>
              </w:rPr>
            </w:pPr>
            <w:r w:rsidRPr="008C1042">
              <w:rPr>
                <w:rFonts w:ascii="Arial" w:eastAsia="Calibri" w:hAnsi="Arial" w:cs="Arial"/>
                <w:sz w:val="22"/>
                <w:szCs w:val="22"/>
                <w:u w:val="single"/>
              </w:rPr>
              <w:t>C-0.061</w:t>
            </w:r>
          </w:p>
        </w:tc>
        <w:tc>
          <w:tcPr>
            <w:tcW w:w="917" w:type="dxa"/>
            <w:tcBorders>
              <w:top w:val="nil"/>
              <w:left w:val="single" w:sz="8" w:space="0" w:color="auto"/>
              <w:bottom w:val="single" w:sz="8" w:space="0" w:color="auto"/>
              <w:right w:val="single" w:sz="8" w:space="0" w:color="auto"/>
            </w:tcBorders>
            <w:vAlign w:val="bottom"/>
          </w:tcPr>
          <w:p w14:paraId="3E2B53C0" w14:textId="78098D77" w:rsidR="00B05634" w:rsidRPr="008C1042" w:rsidRDefault="00B05634" w:rsidP="00B05634">
            <w:pPr>
              <w:jc w:val="right"/>
              <w:rPr>
                <w:rFonts w:ascii="Arial" w:hAnsi="Arial" w:cs="Arial"/>
              </w:rPr>
            </w:pPr>
            <w:r w:rsidRPr="008C1042">
              <w:rPr>
                <w:rFonts w:ascii="Arial" w:eastAsia="Calibri" w:hAnsi="Arial" w:cs="Arial"/>
                <w:sz w:val="22"/>
                <w:szCs w:val="22"/>
                <w:u w:val="single"/>
              </w:rPr>
              <w:t>C-0.062</w:t>
            </w:r>
          </w:p>
        </w:tc>
        <w:tc>
          <w:tcPr>
            <w:tcW w:w="973" w:type="dxa"/>
            <w:tcBorders>
              <w:top w:val="nil"/>
              <w:left w:val="single" w:sz="8" w:space="0" w:color="auto"/>
              <w:bottom w:val="single" w:sz="8" w:space="0" w:color="auto"/>
              <w:right w:val="single" w:sz="8" w:space="0" w:color="auto"/>
            </w:tcBorders>
            <w:vAlign w:val="bottom"/>
          </w:tcPr>
          <w:p w14:paraId="63079AEC" w14:textId="347CEFA3" w:rsidR="00B05634" w:rsidRPr="008C1042" w:rsidRDefault="00B05634" w:rsidP="00B05634">
            <w:pPr>
              <w:jc w:val="right"/>
              <w:rPr>
                <w:rFonts w:ascii="Arial" w:hAnsi="Arial" w:cs="Arial"/>
              </w:rPr>
            </w:pPr>
            <w:r w:rsidRPr="008C1042">
              <w:rPr>
                <w:rFonts w:ascii="Arial" w:eastAsia="Calibri" w:hAnsi="Arial" w:cs="Arial"/>
                <w:sz w:val="22"/>
                <w:szCs w:val="22"/>
                <w:u w:val="single"/>
              </w:rPr>
              <w:t>C-0.048</w:t>
            </w:r>
          </w:p>
        </w:tc>
        <w:tc>
          <w:tcPr>
            <w:tcW w:w="990" w:type="dxa"/>
            <w:tcBorders>
              <w:top w:val="nil"/>
              <w:left w:val="single" w:sz="8" w:space="0" w:color="auto"/>
              <w:bottom w:val="single" w:sz="8" w:space="0" w:color="auto"/>
              <w:right w:val="single" w:sz="8" w:space="0" w:color="auto"/>
            </w:tcBorders>
            <w:vAlign w:val="bottom"/>
          </w:tcPr>
          <w:p w14:paraId="3F71F007" w14:textId="72038D48" w:rsidR="00B05634" w:rsidRPr="008C1042" w:rsidRDefault="00B05634" w:rsidP="00B05634">
            <w:pPr>
              <w:jc w:val="right"/>
              <w:rPr>
                <w:rFonts w:ascii="Arial" w:hAnsi="Arial" w:cs="Arial"/>
              </w:rPr>
            </w:pPr>
            <w:r w:rsidRPr="008C1042">
              <w:rPr>
                <w:rFonts w:ascii="Arial" w:eastAsia="Calibri" w:hAnsi="Arial" w:cs="Arial"/>
                <w:sz w:val="22"/>
                <w:szCs w:val="22"/>
                <w:u w:val="single"/>
              </w:rPr>
              <w:t>C-0.048</w:t>
            </w:r>
          </w:p>
        </w:tc>
        <w:tc>
          <w:tcPr>
            <w:tcW w:w="1335" w:type="dxa"/>
            <w:tcBorders>
              <w:top w:val="nil"/>
              <w:left w:val="single" w:sz="8" w:space="0" w:color="auto"/>
              <w:bottom w:val="single" w:sz="8" w:space="0" w:color="auto"/>
              <w:right w:val="single" w:sz="8" w:space="0" w:color="auto"/>
            </w:tcBorders>
          </w:tcPr>
          <w:p w14:paraId="66E39C5C" w14:textId="57B19D1F"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C-0.119</w:t>
            </w:r>
          </w:p>
        </w:tc>
      </w:tr>
      <w:tr w:rsidR="008C1042" w:rsidRPr="008C1042" w14:paraId="7CA94E24" w14:textId="53E5900B" w:rsidTr="15124D4E">
        <w:trPr>
          <w:trHeight w:val="285"/>
        </w:trPr>
        <w:tc>
          <w:tcPr>
            <w:tcW w:w="8005" w:type="dxa"/>
            <w:gridSpan w:val="7"/>
            <w:tcBorders>
              <w:top w:val="single" w:sz="8" w:space="0" w:color="auto"/>
              <w:left w:val="single" w:sz="8" w:space="0" w:color="auto"/>
              <w:bottom w:val="single" w:sz="8" w:space="0" w:color="auto"/>
              <w:right w:val="single" w:sz="8" w:space="0" w:color="auto"/>
            </w:tcBorders>
            <w:vAlign w:val="bottom"/>
          </w:tcPr>
          <w:p w14:paraId="47316515" w14:textId="69A12057" w:rsidR="00B05634" w:rsidRPr="008C1042" w:rsidRDefault="00B05634" w:rsidP="00B05634">
            <w:pPr>
              <w:jc w:val="center"/>
              <w:rPr>
                <w:rFonts w:ascii="Arial" w:hAnsi="Arial" w:cs="Arial"/>
              </w:rPr>
            </w:pPr>
            <w:r w:rsidRPr="008C1042">
              <w:rPr>
                <w:rFonts w:ascii="Arial" w:eastAsia="Calibri" w:hAnsi="Arial" w:cs="Arial"/>
                <w:b/>
                <w:bCs/>
                <w:sz w:val="22"/>
                <w:szCs w:val="22"/>
                <w:u w:val="single"/>
              </w:rPr>
              <w:t>Floors</w:t>
            </w:r>
          </w:p>
        </w:tc>
        <w:tc>
          <w:tcPr>
            <w:tcW w:w="1335" w:type="dxa"/>
            <w:tcBorders>
              <w:top w:val="single" w:sz="8" w:space="0" w:color="auto"/>
              <w:left w:val="single" w:sz="8" w:space="0" w:color="auto"/>
              <w:bottom w:val="single" w:sz="8" w:space="0" w:color="auto"/>
              <w:right w:val="single" w:sz="8" w:space="0" w:color="auto"/>
            </w:tcBorders>
          </w:tcPr>
          <w:p w14:paraId="691D4EE9" w14:textId="77777777" w:rsidR="00B05634" w:rsidRPr="008C1042" w:rsidRDefault="00B05634" w:rsidP="00B05634">
            <w:pPr>
              <w:jc w:val="center"/>
              <w:rPr>
                <w:rFonts w:ascii="Arial" w:eastAsia="Calibri" w:hAnsi="Arial" w:cs="Arial"/>
                <w:b/>
                <w:bCs/>
                <w:sz w:val="22"/>
                <w:szCs w:val="22"/>
                <w:u w:val="single"/>
              </w:rPr>
            </w:pPr>
          </w:p>
        </w:tc>
        <w:tc>
          <w:tcPr>
            <w:tcW w:w="1403" w:type="dxa"/>
          </w:tcPr>
          <w:p w14:paraId="28D3D169" w14:textId="77777777" w:rsidR="00B05634" w:rsidRPr="008C1042" w:rsidRDefault="00B05634" w:rsidP="00B05634">
            <w:pPr>
              <w:spacing w:after="160" w:line="259" w:lineRule="auto"/>
              <w:rPr>
                <w:rFonts w:ascii="Arial" w:hAnsi="Arial" w:cs="Arial"/>
              </w:rPr>
            </w:pPr>
          </w:p>
        </w:tc>
        <w:tc>
          <w:tcPr>
            <w:tcW w:w="1403" w:type="dxa"/>
          </w:tcPr>
          <w:p w14:paraId="611573B2" w14:textId="77777777" w:rsidR="00B05634" w:rsidRPr="008C1042" w:rsidRDefault="00B05634" w:rsidP="00B05634">
            <w:pPr>
              <w:spacing w:after="160" w:line="259" w:lineRule="auto"/>
              <w:rPr>
                <w:rFonts w:ascii="Arial" w:hAnsi="Arial" w:cs="Arial"/>
              </w:rPr>
            </w:pPr>
          </w:p>
        </w:tc>
        <w:tc>
          <w:tcPr>
            <w:tcW w:w="1403" w:type="dxa"/>
          </w:tcPr>
          <w:p w14:paraId="0F04699B" w14:textId="77777777" w:rsidR="00B05634" w:rsidRPr="008C1042" w:rsidRDefault="00B05634" w:rsidP="00B05634">
            <w:pPr>
              <w:spacing w:after="160" w:line="259" w:lineRule="auto"/>
              <w:rPr>
                <w:rFonts w:ascii="Arial" w:hAnsi="Arial" w:cs="Arial"/>
              </w:rPr>
            </w:pPr>
          </w:p>
        </w:tc>
        <w:tc>
          <w:tcPr>
            <w:tcW w:w="1403" w:type="dxa"/>
          </w:tcPr>
          <w:p w14:paraId="37540F0A" w14:textId="77777777" w:rsidR="00B05634" w:rsidRPr="008C1042" w:rsidRDefault="00B05634" w:rsidP="00B05634">
            <w:pPr>
              <w:spacing w:after="160" w:line="259" w:lineRule="auto"/>
              <w:rPr>
                <w:rFonts w:ascii="Arial" w:hAnsi="Arial" w:cs="Arial"/>
              </w:rPr>
            </w:pPr>
          </w:p>
        </w:tc>
        <w:tc>
          <w:tcPr>
            <w:tcW w:w="1403" w:type="dxa"/>
          </w:tcPr>
          <w:p w14:paraId="2ED1C129" w14:textId="77777777" w:rsidR="00B05634" w:rsidRPr="008C1042" w:rsidRDefault="00B05634" w:rsidP="00B05634">
            <w:pPr>
              <w:spacing w:after="160" w:line="259" w:lineRule="auto"/>
              <w:rPr>
                <w:rFonts w:ascii="Arial" w:hAnsi="Arial" w:cs="Arial"/>
              </w:rPr>
            </w:pPr>
          </w:p>
        </w:tc>
        <w:tc>
          <w:tcPr>
            <w:tcW w:w="1403" w:type="dxa"/>
            <w:tcBorders>
              <w:top w:val="single" w:sz="8" w:space="0" w:color="auto"/>
              <w:left w:val="single" w:sz="8" w:space="0" w:color="auto"/>
              <w:bottom w:val="single" w:sz="8" w:space="0" w:color="auto"/>
              <w:right w:val="single" w:sz="8" w:space="0" w:color="auto"/>
            </w:tcBorders>
          </w:tcPr>
          <w:p w14:paraId="3FEC0328" w14:textId="77777777" w:rsidR="00B05634" w:rsidRPr="008C1042" w:rsidRDefault="00B05634" w:rsidP="00B05634">
            <w:pPr>
              <w:spacing w:after="160" w:line="259" w:lineRule="auto"/>
              <w:rPr>
                <w:rFonts w:ascii="Arial" w:hAnsi="Arial" w:cs="Arial"/>
              </w:rPr>
            </w:pPr>
          </w:p>
        </w:tc>
      </w:tr>
      <w:tr w:rsidR="008C1042" w:rsidRPr="008C1042" w14:paraId="76C7283C" w14:textId="6DB1C137"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146C2242" w14:textId="72C9FD1F" w:rsidR="00B05634" w:rsidRPr="008C1042" w:rsidRDefault="00B05634" w:rsidP="00B05634">
            <w:pPr>
              <w:rPr>
                <w:rFonts w:ascii="Arial" w:hAnsi="Arial" w:cs="Arial"/>
              </w:rPr>
            </w:pPr>
            <w:r w:rsidRPr="008C1042">
              <w:rPr>
                <w:rFonts w:ascii="Arial" w:eastAsia="Calibri" w:hAnsi="Arial" w:cs="Arial"/>
                <w:sz w:val="22"/>
                <w:szCs w:val="22"/>
                <w:u w:val="single"/>
              </w:rPr>
              <w:t>Mass</w:t>
            </w:r>
          </w:p>
        </w:tc>
        <w:tc>
          <w:tcPr>
            <w:tcW w:w="1080" w:type="dxa"/>
            <w:tcBorders>
              <w:top w:val="single" w:sz="4" w:space="0" w:color="auto"/>
              <w:left w:val="single" w:sz="8" w:space="0" w:color="auto"/>
              <w:bottom w:val="single" w:sz="8" w:space="0" w:color="auto"/>
              <w:right w:val="single" w:sz="8" w:space="0" w:color="auto"/>
            </w:tcBorders>
            <w:vAlign w:val="bottom"/>
          </w:tcPr>
          <w:p w14:paraId="0C93D367" w14:textId="6AB9DBD8" w:rsidR="00B05634" w:rsidRPr="008C1042" w:rsidRDefault="00B05634" w:rsidP="00B05634">
            <w:pPr>
              <w:jc w:val="right"/>
              <w:rPr>
                <w:rFonts w:ascii="Arial" w:hAnsi="Arial" w:cs="Arial"/>
              </w:rPr>
            </w:pPr>
            <w:r w:rsidRPr="008C1042">
              <w:rPr>
                <w:rFonts w:ascii="Arial" w:eastAsia="Calibri" w:hAnsi="Arial" w:cs="Arial"/>
                <w:sz w:val="22"/>
                <w:szCs w:val="22"/>
                <w:u w:val="single"/>
              </w:rPr>
              <w:t>0.053</w:t>
            </w:r>
          </w:p>
        </w:tc>
        <w:tc>
          <w:tcPr>
            <w:tcW w:w="1065" w:type="dxa"/>
            <w:tcBorders>
              <w:top w:val="single" w:sz="4" w:space="0" w:color="auto"/>
              <w:left w:val="single" w:sz="8" w:space="0" w:color="auto"/>
              <w:bottom w:val="single" w:sz="8" w:space="0" w:color="auto"/>
              <w:right w:val="single" w:sz="8" w:space="0" w:color="auto"/>
            </w:tcBorders>
            <w:vAlign w:val="bottom"/>
          </w:tcPr>
          <w:p w14:paraId="122493FC" w14:textId="45E4373B" w:rsidR="00B05634" w:rsidRPr="008C1042" w:rsidRDefault="00B05634" w:rsidP="00B05634">
            <w:pPr>
              <w:jc w:val="right"/>
              <w:rPr>
                <w:rFonts w:ascii="Arial" w:hAnsi="Arial" w:cs="Arial"/>
              </w:rPr>
            </w:pPr>
            <w:r w:rsidRPr="008C1042">
              <w:rPr>
                <w:rFonts w:ascii="Arial" w:eastAsia="Calibri" w:hAnsi="Arial" w:cs="Arial"/>
                <w:sz w:val="22"/>
                <w:szCs w:val="22"/>
                <w:u w:val="single"/>
              </w:rPr>
              <w:t>0.053</w:t>
            </w:r>
          </w:p>
        </w:tc>
        <w:tc>
          <w:tcPr>
            <w:tcW w:w="915" w:type="dxa"/>
            <w:tcBorders>
              <w:top w:val="single" w:sz="4" w:space="0" w:color="auto"/>
              <w:left w:val="single" w:sz="8" w:space="0" w:color="auto"/>
              <w:bottom w:val="single" w:sz="8" w:space="0" w:color="auto"/>
              <w:right w:val="single" w:sz="8" w:space="0" w:color="auto"/>
            </w:tcBorders>
            <w:vAlign w:val="bottom"/>
          </w:tcPr>
          <w:p w14:paraId="23D71F30" w14:textId="2B5FCB9C" w:rsidR="00B05634" w:rsidRPr="008C1042" w:rsidRDefault="00B05634" w:rsidP="00B05634">
            <w:pPr>
              <w:jc w:val="right"/>
              <w:rPr>
                <w:rFonts w:ascii="Arial" w:hAnsi="Arial" w:cs="Arial"/>
              </w:rPr>
            </w:pPr>
            <w:r w:rsidRPr="008C1042">
              <w:rPr>
                <w:rFonts w:ascii="Arial" w:eastAsia="Calibri" w:hAnsi="Arial" w:cs="Arial"/>
                <w:sz w:val="22"/>
                <w:szCs w:val="22"/>
                <w:u w:val="single"/>
              </w:rPr>
              <w:t>0.053</w:t>
            </w:r>
          </w:p>
        </w:tc>
        <w:tc>
          <w:tcPr>
            <w:tcW w:w="917" w:type="dxa"/>
            <w:tcBorders>
              <w:top w:val="single" w:sz="4" w:space="0" w:color="auto"/>
              <w:left w:val="single" w:sz="8" w:space="0" w:color="auto"/>
              <w:bottom w:val="single" w:sz="8" w:space="0" w:color="auto"/>
              <w:right w:val="single" w:sz="8" w:space="0" w:color="auto"/>
            </w:tcBorders>
            <w:vAlign w:val="bottom"/>
          </w:tcPr>
          <w:p w14:paraId="7142C8DB" w14:textId="04F8F16C" w:rsidR="00B05634" w:rsidRPr="008C1042" w:rsidRDefault="00B05634" w:rsidP="00B05634">
            <w:pPr>
              <w:jc w:val="right"/>
              <w:rPr>
                <w:rFonts w:ascii="Arial" w:hAnsi="Arial" w:cs="Arial"/>
              </w:rPr>
            </w:pPr>
            <w:r w:rsidRPr="008C1042">
              <w:rPr>
                <w:rFonts w:ascii="Arial" w:eastAsia="Calibri" w:hAnsi="Arial" w:cs="Arial"/>
                <w:sz w:val="22"/>
                <w:szCs w:val="22"/>
                <w:u w:val="single"/>
              </w:rPr>
              <w:t>0.053</w:t>
            </w:r>
          </w:p>
        </w:tc>
        <w:tc>
          <w:tcPr>
            <w:tcW w:w="973" w:type="dxa"/>
            <w:tcBorders>
              <w:top w:val="single" w:sz="4" w:space="0" w:color="auto"/>
              <w:left w:val="single" w:sz="8" w:space="0" w:color="auto"/>
              <w:bottom w:val="single" w:sz="8" w:space="0" w:color="auto"/>
              <w:right w:val="single" w:sz="8" w:space="0" w:color="auto"/>
            </w:tcBorders>
            <w:vAlign w:val="bottom"/>
          </w:tcPr>
          <w:p w14:paraId="51140D63" w14:textId="2286F761" w:rsidR="00B05634" w:rsidRPr="008C1042" w:rsidRDefault="00B05634" w:rsidP="00B05634">
            <w:pPr>
              <w:jc w:val="right"/>
              <w:rPr>
                <w:rFonts w:ascii="Arial" w:hAnsi="Arial" w:cs="Arial"/>
              </w:rPr>
            </w:pPr>
            <w:r w:rsidRPr="008C1042">
              <w:rPr>
                <w:rFonts w:ascii="Arial" w:eastAsia="Calibri" w:hAnsi="Arial" w:cs="Arial"/>
                <w:sz w:val="22"/>
                <w:szCs w:val="22"/>
                <w:u w:val="single"/>
              </w:rPr>
              <w:t>0.043</w:t>
            </w:r>
          </w:p>
        </w:tc>
        <w:tc>
          <w:tcPr>
            <w:tcW w:w="990" w:type="dxa"/>
            <w:tcBorders>
              <w:top w:val="single" w:sz="4" w:space="0" w:color="auto"/>
              <w:left w:val="single" w:sz="8" w:space="0" w:color="auto"/>
              <w:bottom w:val="single" w:sz="8" w:space="0" w:color="auto"/>
              <w:right w:val="single" w:sz="8" w:space="0" w:color="auto"/>
            </w:tcBorders>
            <w:vAlign w:val="bottom"/>
          </w:tcPr>
          <w:p w14:paraId="3907C5F3" w14:textId="1C187D55" w:rsidR="00B05634" w:rsidRPr="008C1042" w:rsidRDefault="00B05634" w:rsidP="00B05634">
            <w:pPr>
              <w:jc w:val="right"/>
              <w:rPr>
                <w:rFonts w:ascii="Arial" w:hAnsi="Arial" w:cs="Arial"/>
              </w:rPr>
            </w:pPr>
            <w:r w:rsidRPr="008C1042">
              <w:rPr>
                <w:rFonts w:ascii="Arial" w:eastAsia="Calibri" w:hAnsi="Arial" w:cs="Arial"/>
                <w:sz w:val="22"/>
                <w:szCs w:val="22"/>
                <w:u w:val="single"/>
              </w:rPr>
              <w:t>0.043</w:t>
            </w:r>
          </w:p>
        </w:tc>
        <w:tc>
          <w:tcPr>
            <w:tcW w:w="1335" w:type="dxa"/>
            <w:tcBorders>
              <w:top w:val="single" w:sz="4" w:space="0" w:color="auto"/>
              <w:left w:val="single" w:sz="8" w:space="0" w:color="auto"/>
              <w:bottom w:val="single" w:sz="8" w:space="0" w:color="auto"/>
              <w:right w:val="single" w:sz="8" w:space="0" w:color="auto"/>
            </w:tcBorders>
          </w:tcPr>
          <w:p w14:paraId="574E5749" w14:textId="5C41F763"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0.087</w:t>
            </w:r>
          </w:p>
        </w:tc>
      </w:tr>
      <w:tr w:rsidR="008C1042" w:rsidRPr="008C1042" w14:paraId="2469F94F" w14:textId="6074DB03"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5DF3EE95" w14:textId="325365B0" w:rsidR="00B05634" w:rsidRPr="008C1042" w:rsidRDefault="00B05634" w:rsidP="00B05634">
            <w:pPr>
              <w:rPr>
                <w:rFonts w:ascii="Arial" w:hAnsi="Arial" w:cs="Arial"/>
                <w:u w:val="single"/>
              </w:rPr>
            </w:pPr>
            <w:r w:rsidRPr="008C1042">
              <w:rPr>
                <w:rFonts w:ascii="Arial" w:eastAsia="Calibri" w:hAnsi="Arial" w:cs="Arial"/>
                <w:sz w:val="22"/>
                <w:szCs w:val="22"/>
                <w:u w:val="single"/>
              </w:rPr>
              <w:t>Steel joist</w:t>
            </w:r>
          </w:p>
        </w:tc>
        <w:tc>
          <w:tcPr>
            <w:tcW w:w="1080" w:type="dxa"/>
            <w:tcBorders>
              <w:top w:val="single" w:sz="8" w:space="0" w:color="auto"/>
              <w:left w:val="single" w:sz="8" w:space="0" w:color="auto"/>
              <w:bottom w:val="single" w:sz="8" w:space="0" w:color="auto"/>
              <w:right w:val="single" w:sz="8" w:space="0" w:color="auto"/>
            </w:tcBorders>
            <w:vAlign w:val="bottom"/>
          </w:tcPr>
          <w:p w14:paraId="72588F34" w14:textId="0CD91569" w:rsidR="00B05634" w:rsidRPr="008C1042" w:rsidRDefault="00B05634" w:rsidP="00B05634">
            <w:pPr>
              <w:jc w:val="right"/>
              <w:rPr>
                <w:rFonts w:ascii="Arial" w:hAnsi="Arial" w:cs="Arial"/>
              </w:rPr>
            </w:pPr>
            <w:r w:rsidRPr="008C1042">
              <w:rPr>
                <w:rFonts w:ascii="Arial" w:eastAsia="Calibri" w:hAnsi="Arial" w:cs="Arial"/>
                <w:sz w:val="22"/>
                <w:szCs w:val="22"/>
                <w:u w:val="single"/>
              </w:rPr>
              <w:t>0.054</w:t>
            </w:r>
          </w:p>
        </w:tc>
        <w:tc>
          <w:tcPr>
            <w:tcW w:w="1065" w:type="dxa"/>
            <w:tcBorders>
              <w:top w:val="single" w:sz="8" w:space="0" w:color="auto"/>
              <w:left w:val="single" w:sz="8" w:space="0" w:color="auto"/>
              <w:bottom w:val="single" w:sz="8" w:space="0" w:color="auto"/>
              <w:right w:val="single" w:sz="8" w:space="0" w:color="auto"/>
            </w:tcBorders>
            <w:vAlign w:val="bottom"/>
          </w:tcPr>
          <w:p w14:paraId="62189945" w14:textId="28078508" w:rsidR="00B05634" w:rsidRPr="008C1042" w:rsidRDefault="00B05634" w:rsidP="00B05634">
            <w:pPr>
              <w:jc w:val="right"/>
              <w:rPr>
                <w:rFonts w:ascii="Arial" w:hAnsi="Arial" w:cs="Arial"/>
              </w:rPr>
            </w:pPr>
            <w:r w:rsidRPr="008C1042">
              <w:rPr>
                <w:rFonts w:ascii="Arial" w:eastAsia="Calibri" w:hAnsi="Arial" w:cs="Arial"/>
                <w:sz w:val="22"/>
                <w:szCs w:val="22"/>
                <w:u w:val="single"/>
              </w:rPr>
              <w:t>0.054</w:t>
            </w:r>
          </w:p>
        </w:tc>
        <w:tc>
          <w:tcPr>
            <w:tcW w:w="915" w:type="dxa"/>
            <w:tcBorders>
              <w:top w:val="single" w:sz="8" w:space="0" w:color="auto"/>
              <w:left w:val="single" w:sz="8" w:space="0" w:color="auto"/>
              <w:bottom w:val="single" w:sz="8" w:space="0" w:color="auto"/>
              <w:right w:val="single" w:sz="8" w:space="0" w:color="auto"/>
            </w:tcBorders>
            <w:vAlign w:val="bottom"/>
          </w:tcPr>
          <w:p w14:paraId="7EB69B42" w14:textId="6A54E8E1" w:rsidR="00B05634" w:rsidRPr="008C1042" w:rsidRDefault="00B05634" w:rsidP="00B05634">
            <w:pPr>
              <w:jc w:val="right"/>
              <w:rPr>
                <w:rFonts w:ascii="Arial" w:hAnsi="Arial" w:cs="Arial"/>
              </w:rPr>
            </w:pPr>
            <w:r w:rsidRPr="008C1042">
              <w:rPr>
                <w:rFonts w:ascii="Arial" w:eastAsia="Calibri" w:hAnsi="Arial" w:cs="Arial"/>
                <w:sz w:val="22"/>
                <w:szCs w:val="22"/>
                <w:u w:val="single"/>
              </w:rPr>
              <w:t>0.054</w:t>
            </w:r>
          </w:p>
        </w:tc>
        <w:tc>
          <w:tcPr>
            <w:tcW w:w="917" w:type="dxa"/>
            <w:tcBorders>
              <w:top w:val="single" w:sz="8" w:space="0" w:color="auto"/>
              <w:left w:val="single" w:sz="8" w:space="0" w:color="auto"/>
              <w:bottom w:val="single" w:sz="8" w:space="0" w:color="auto"/>
              <w:right w:val="single" w:sz="8" w:space="0" w:color="auto"/>
            </w:tcBorders>
            <w:vAlign w:val="bottom"/>
          </w:tcPr>
          <w:p w14:paraId="18AEE379" w14:textId="566769BD" w:rsidR="00B05634" w:rsidRPr="008C1042" w:rsidRDefault="00B05634" w:rsidP="00B05634">
            <w:pPr>
              <w:jc w:val="right"/>
              <w:rPr>
                <w:rFonts w:ascii="Arial" w:hAnsi="Arial" w:cs="Arial"/>
              </w:rPr>
            </w:pPr>
            <w:r w:rsidRPr="008C1042">
              <w:rPr>
                <w:rFonts w:ascii="Arial" w:eastAsia="Calibri" w:hAnsi="Arial" w:cs="Arial"/>
                <w:sz w:val="22"/>
                <w:szCs w:val="22"/>
                <w:u w:val="single"/>
              </w:rPr>
              <w:t>0.054</w:t>
            </w:r>
          </w:p>
        </w:tc>
        <w:tc>
          <w:tcPr>
            <w:tcW w:w="973" w:type="dxa"/>
            <w:tcBorders>
              <w:top w:val="single" w:sz="8" w:space="0" w:color="auto"/>
              <w:left w:val="single" w:sz="8" w:space="0" w:color="auto"/>
              <w:bottom w:val="single" w:sz="8" w:space="0" w:color="auto"/>
              <w:right w:val="single" w:sz="8" w:space="0" w:color="auto"/>
            </w:tcBorders>
            <w:vAlign w:val="bottom"/>
          </w:tcPr>
          <w:p w14:paraId="0A1E9C35" w14:textId="3AF92A14" w:rsidR="00B05634" w:rsidRPr="008C1042" w:rsidRDefault="00B05634" w:rsidP="00B05634">
            <w:pPr>
              <w:jc w:val="right"/>
              <w:rPr>
                <w:rFonts w:ascii="Arial" w:hAnsi="Arial" w:cs="Arial"/>
              </w:rPr>
            </w:pPr>
            <w:r w:rsidRPr="008C1042">
              <w:rPr>
                <w:rFonts w:ascii="Arial" w:eastAsia="Calibri" w:hAnsi="Arial" w:cs="Arial"/>
                <w:sz w:val="22"/>
                <w:szCs w:val="22"/>
                <w:u w:val="single"/>
              </w:rPr>
              <w:t>0.044</w:t>
            </w:r>
          </w:p>
        </w:tc>
        <w:tc>
          <w:tcPr>
            <w:tcW w:w="990" w:type="dxa"/>
            <w:tcBorders>
              <w:top w:val="single" w:sz="8" w:space="0" w:color="auto"/>
              <w:left w:val="single" w:sz="8" w:space="0" w:color="auto"/>
              <w:bottom w:val="single" w:sz="8" w:space="0" w:color="auto"/>
              <w:right w:val="single" w:sz="8" w:space="0" w:color="auto"/>
            </w:tcBorders>
            <w:vAlign w:val="bottom"/>
          </w:tcPr>
          <w:p w14:paraId="03DE79D4" w14:textId="4EEEE8D7" w:rsidR="00B05634" w:rsidRPr="008C1042" w:rsidRDefault="00B05634" w:rsidP="00B05634">
            <w:pPr>
              <w:jc w:val="right"/>
              <w:rPr>
                <w:rFonts w:ascii="Arial" w:hAnsi="Arial" w:cs="Arial"/>
              </w:rPr>
            </w:pPr>
            <w:r w:rsidRPr="008C1042">
              <w:rPr>
                <w:rFonts w:ascii="Arial" w:eastAsia="Calibri" w:hAnsi="Arial" w:cs="Arial"/>
                <w:sz w:val="22"/>
                <w:szCs w:val="22"/>
                <w:u w:val="single"/>
              </w:rPr>
              <w:t>0.044</w:t>
            </w:r>
          </w:p>
        </w:tc>
        <w:tc>
          <w:tcPr>
            <w:tcW w:w="1335" w:type="dxa"/>
            <w:tcBorders>
              <w:top w:val="single" w:sz="8" w:space="0" w:color="auto"/>
              <w:left w:val="single" w:sz="8" w:space="0" w:color="auto"/>
              <w:bottom w:val="single" w:sz="8" w:space="0" w:color="auto"/>
              <w:right w:val="single" w:sz="8" w:space="0" w:color="auto"/>
            </w:tcBorders>
          </w:tcPr>
          <w:p w14:paraId="7E02F9D2" w14:textId="69BC7358"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0.052</w:t>
            </w:r>
          </w:p>
        </w:tc>
      </w:tr>
      <w:tr w:rsidR="008C1042" w:rsidRPr="008C1042" w14:paraId="2645DB08" w14:textId="192B5807"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03884883" w14:textId="4C400454" w:rsidR="00B05634" w:rsidRPr="008C1042" w:rsidRDefault="00B05634" w:rsidP="00B05634">
            <w:pPr>
              <w:rPr>
                <w:rFonts w:ascii="Arial" w:hAnsi="Arial" w:cs="Arial"/>
                <w:u w:val="single"/>
              </w:rPr>
            </w:pPr>
            <w:r w:rsidRPr="008C1042">
              <w:rPr>
                <w:rFonts w:ascii="Arial" w:hAnsi="Arial" w:cs="Arial"/>
                <w:sz w:val="20"/>
                <w:szCs w:val="20"/>
                <w:u w:val="single"/>
              </w:rPr>
              <w:t>Wood-framed and other</w:t>
            </w:r>
          </w:p>
        </w:tc>
        <w:tc>
          <w:tcPr>
            <w:tcW w:w="1080" w:type="dxa"/>
            <w:tcBorders>
              <w:top w:val="single" w:sz="8" w:space="0" w:color="auto"/>
              <w:left w:val="single" w:sz="8" w:space="0" w:color="auto"/>
              <w:bottom w:val="single" w:sz="8" w:space="0" w:color="auto"/>
              <w:right w:val="single" w:sz="8" w:space="0" w:color="auto"/>
            </w:tcBorders>
            <w:vAlign w:val="bottom"/>
          </w:tcPr>
          <w:p w14:paraId="2D7846D4" w14:textId="33A88B24" w:rsidR="00B05634" w:rsidRPr="008C1042" w:rsidRDefault="00B05634" w:rsidP="00B05634">
            <w:pPr>
              <w:jc w:val="right"/>
              <w:rPr>
                <w:rFonts w:ascii="Arial" w:hAnsi="Arial" w:cs="Arial"/>
                <w:sz w:val="22"/>
                <w:szCs w:val="22"/>
                <w:u w:val="single"/>
              </w:rPr>
            </w:pPr>
            <w:r w:rsidRPr="008C1042">
              <w:rPr>
                <w:rFonts w:ascii="Arial" w:hAnsi="Arial" w:cs="Arial"/>
                <w:sz w:val="22"/>
                <w:szCs w:val="22"/>
                <w:u w:val="single"/>
              </w:rPr>
              <w:t>0.054</w:t>
            </w:r>
          </w:p>
        </w:tc>
        <w:tc>
          <w:tcPr>
            <w:tcW w:w="1065" w:type="dxa"/>
            <w:tcBorders>
              <w:top w:val="single" w:sz="8" w:space="0" w:color="auto"/>
              <w:left w:val="single" w:sz="8" w:space="0" w:color="auto"/>
              <w:bottom w:val="single" w:sz="8" w:space="0" w:color="auto"/>
              <w:right w:val="single" w:sz="8" w:space="0" w:color="auto"/>
            </w:tcBorders>
            <w:vAlign w:val="bottom"/>
          </w:tcPr>
          <w:p w14:paraId="67DED70E" w14:textId="35E2EBDD" w:rsidR="00B05634" w:rsidRPr="008C1042" w:rsidRDefault="00B05634" w:rsidP="00B05634">
            <w:pPr>
              <w:jc w:val="right"/>
              <w:rPr>
                <w:rFonts w:ascii="Arial" w:hAnsi="Arial" w:cs="Arial"/>
                <w:sz w:val="22"/>
                <w:szCs w:val="22"/>
                <w:u w:val="single"/>
              </w:rPr>
            </w:pPr>
            <w:r w:rsidRPr="008C1042">
              <w:rPr>
                <w:rFonts w:ascii="Arial" w:hAnsi="Arial" w:cs="Arial"/>
                <w:sz w:val="22"/>
                <w:szCs w:val="22"/>
                <w:u w:val="single"/>
              </w:rPr>
              <w:t>0.054</w:t>
            </w:r>
          </w:p>
        </w:tc>
        <w:tc>
          <w:tcPr>
            <w:tcW w:w="915" w:type="dxa"/>
            <w:tcBorders>
              <w:top w:val="single" w:sz="8" w:space="0" w:color="auto"/>
              <w:left w:val="single" w:sz="8" w:space="0" w:color="auto"/>
              <w:bottom w:val="single" w:sz="8" w:space="0" w:color="auto"/>
              <w:right w:val="single" w:sz="8" w:space="0" w:color="auto"/>
            </w:tcBorders>
            <w:vAlign w:val="bottom"/>
          </w:tcPr>
          <w:p w14:paraId="24A6C542" w14:textId="1A767CE1" w:rsidR="00B05634" w:rsidRPr="008C1042" w:rsidRDefault="00B05634" w:rsidP="00B05634">
            <w:pPr>
              <w:jc w:val="right"/>
              <w:rPr>
                <w:rFonts w:ascii="Arial" w:hAnsi="Arial" w:cs="Arial"/>
                <w:sz w:val="22"/>
                <w:szCs w:val="22"/>
                <w:u w:val="single"/>
              </w:rPr>
            </w:pPr>
            <w:r w:rsidRPr="008C1042">
              <w:rPr>
                <w:rFonts w:ascii="Arial" w:hAnsi="Arial" w:cs="Arial"/>
                <w:sz w:val="22"/>
                <w:szCs w:val="22"/>
                <w:u w:val="single"/>
              </w:rPr>
              <w:t>0.054</w:t>
            </w:r>
          </w:p>
        </w:tc>
        <w:tc>
          <w:tcPr>
            <w:tcW w:w="917" w:type="dxa"/>
            <w:tcBorders>
              <w:top w:val="single" w:sz="8" w:space="0" w:color="auto"/>
              <w:left w:val="single" w:sz="8" w:space="0" w:color="auto"/>
              <w:bottom w:val="single" w:sz="8" w:space="0" w:color="auto"/>
              <w:right w:val="single" w:sz="8" w:space="0" w:color="auto"/>
            </w:tcBorders>
            <w:vAlign w:val="bottom"/>
          </w:tcPr>
          <w:p w14:paraId="4371BA1C" w14:textId="034CD253" w:rsidR="00B05634" w:rsidRPr="008C1042" w:rsidRDefault="00B05634" w:rsidP="00B05634">
            <w:pPr>
              <w:jc w:val="right"/>
              <w:rPr>
                <w:rFonts w:ascii="Arial" w:hAnsi="Arial" w:cs="Arial"/>
                <w:sz w:val="22"/>
                <w:szCs w:val="22"/>
                <w:u w:val="single"/>
              </w:rPr>
            </w:pPr>
            <w:r w:rsidRPr="008C1042">
              <w:rPr>
                <w:rFonts w:ascii="Arial" w:hAnsi="Arial" w:cs="Arial"/>
                <w:sz w:val="22"/>
                <w:szCs w:val="22"/>
                <w:u w:val="single"/>
              </w:rPr>
              <w:t>0.054</w:t>
            </w:r>
          </w:p>
        </w:tc>
        <w:tc>
          <w:tcPr>
            <w:tcW w:w="973" w:type="dxa"/>
            <w:tcBorders>
              <w:top w:val="single" w:sz="8" w:space="0" w:color="auto"/>
              <w:left w:val="single" w:sz="8" w:space="0" w:color="auto"/>
              <w:bottom w:val="single" w:sz="8" w:space="0" w:color="auto"/>
              <w:right w:val="single" w:sz="8" w:space="0" w:color="auto"/>
            </w:tcBorders>
            <w:vAlign w:val="bottom"/>
          </w:tcPr>
          <w:p w14:paraId="732B02D8" w14:textId="2922FECA" w:rsidR="00B05634" w:rsidRPr="008C1042" w:rsidRDefault="00B05634" w:rsidP="00B05634">
            <w:pPr>
              <w:jc w:val="right"/>
              <w:rPr>
                <w:rFonts w:ascii="Arial" w:hAnsi="Arial" w:cs="Arial"/>
                <w:sz w:val="22"/>
                <w:szCs w:val="22"/>
                <w:u w:val="single"/>
              </w:rPr>
            </w:pPr>
            <w:r w:rsidRPr="008C1042">
              <w:rPr>
                <w:rFonts w:ascii="Arial" w:hAnsi="Arial" w:cs="Arial"/>
                <w:sz w:val="22"/>
                <w:szCs w:val="22"/>
                <w:u w:val="single"/>
              </w:rPr>
              <w:t>0.044</w:t>
            </w:r>
          </w:p>
        </w:tc>
        <w:tc>
          <w:tcPr>
            <w:tcW w:w="990" w:type="dxa"/>
            <w:tcBorders>
              <w:top w:val="single" w:sz="8" w:space="0" w:color="auto"/>
              <w:left w:val="single" w:sz="8" w:space="0" w:color="auto"/>
              <w:bottom w:val="single" w:sz="8" w:space="0" w:color="auto"/>
              <w:right w:val="single" w:sz="8" w:space="0" w:color="auto"/>
            </w:tcBorders>
            <w:vAlign w:val="bottom"/>
          </w:tcPr>
          <w:p w14:paraId="6D93609E" w14:textId="6908EE88" w:rsidR="00B05634" w:rsidRPr="008C1042" w:rsidRDefault="00B05634" w:rsidP="00B05634">
            <w:pPr>
              <w:jc w:val="right"/>
              <w:rPr>
                <w:rFonts w:ascii="Arial" w:hAnsi="Arial" w:cs="Arial"/>
                <w:sz w:val="22"/>
                <w:szCs w:val="22"/>
                <w:u w:val="single"/>
              </w:rPr>
            </w:pPr>
            <w:r w:rsidRPr="008C1042">
              <w:rPr>
                <w:rFonts w:ascii="Arial" w:hAnsi="Arial" w:cs="Arial"/>
                <w:sz w:val="22"/>
                <w:szCs w:val="22"/>
                <w:u w:val="single"/>
              </w:rPr>
              <w:t>0.044</w:t>
            </w:r>
          </w:p>
        </w:tc>
        <w:tc>
          <w:tcPr>
            <w:tcW w:w="1335" w:type="dxa"/>
            <w:tcBorders>
              <w:top w:val="single" w:sz="8" w:space="0" w:color="auto"/>
              <w:left w:val="single" w:sz="8" w:space="0" w:color="auto"/>
              <w:bottom w:val="single" w:sz="8" w:space="0" w:color="auto"/>
              <w:right w:val="single" w:sz="8" w:space="0" w:color="auto"/>
            </w:tcBorders>
          </w:tcPr>
          <w:p w14:paraId="2EDCB420" w14:textId="7DA1E3C3" w:rsidR="00B05634" w:rsidRPr="008C1042" w:rsidRDefault="00B05634" w:rsidP="00B05634">
            <w:pPr>
              <w:jc w:val="right"/>
              <w:rPr>
                <w:rFonts w:ascii="Arial" w:hAnsi="Arial" w:cs="Arial"/>
                <w:sz w:val="22"/>
                <w:szCs w:val="22"/>
                <w:u w:val="single"/>
              </w:rPr>
            </w:pPr>
            <w:r w:rsidRPr="008C1042">
              <w:rPr>
                <w:rFonts w:ascii="Arial" w:hAnsi="Arial" w:cs="Arial"/>
                <w:sz w:val="22"/>
                <w:szCs w:val="22"/>
                <w:u w:val="single"/>
              </w:rPr>
              <w:t>0.051</w:t>
            </w:r>
          </w:p>
        </w:tc>
      </w:tr>
      <w:tr w:rsidR="008C1042" w:rsidRPr="008C1042" w14:paraId="3246C7FE" w14:textId="46ABA627" w:rsidTr="15124D4E">
        <w:trPr>
          <w:trHeight w:val="285"/>
        </w:trPr>
        <w:tc>
          <w:tcPr>
            <w:tcW w:w="8005" w:type="dxa"/>
            <w:gridSpan w:val="7"/>
            <w:tcBorders>
              <w:top w:val="single" w:sz="8" w:space="0" w:color="auto"/>
              <w:left w:val="single" w:sz="8" w:space="0" w:color="auto"/>
              <w:bottom w:val="single" w:sz="8" w:space="0" w:color="auto"/>
              <w:right w:val="single" w:sz="8" w:space="0" w:color="auto"/>
            </w:tcBorders>
            <w:vAlign w:val="bottom"/>
          </w:tcPr>
          <w:p w14:paraId="090B963B" w14:textId="7AFFB3D4" w:rsidR="00B05634" w:rsidRPr="008C1042" w:rsidRDefault="00B05634" w:rsidP="00B05634">
            <w:pPr>
              <w:jc w:val="center"/>
              <w:rPr>
                <w:rFonts w:ascii="Arial" w:hAnsi="Arial" w:cs="Arial"/>
              </w:rPr>
            </w:pPr>
            <w:r w:rsidRPr="008C1042">
              <w:rPr>
                <w:rFonts w:ascii="Arial" w:eastAsia="Calibri" w:hAnsi="Arial" w:cs="Arial"/>
                <w:b/>
                <w:bCs/>
                <w:sz w:val="22"/>
                <w:szCs w:val="22"/>
                <w:u w:val="single"/>
              </w:rPr>
              <w:t>Slab-on-grade floors</w:t>
            </w:r>
          </w:p>
        </w:tc>
        <w:tc>
          <w:tcPr>
            <w:tcW w:w="1335" w:type="dxa"/>
            <w:tcBorders>
              <w:top w:val="single" w:sz="8" w:space="0" w:color="auto"/>
              <w:left w:val="single" w:sz="8" w:space="0" w:color="auto"/>
              <w:bottom w:val="single" w:sz="8" w:space="0" w:color="auto"/>
              <w:right w:val="single" w:sz="8" w:space="0" w:color="auto"/>
            </w:tcBorders>
          </w:tcPr>
          <w:p w14:paraId="5304CE97" w14:textId="77777777" w:rsidR="00B05634" w:rsidRPr="008C1042" w:rsidRDefault="00B05634" w:rsidP="00B05634">
            <w:pPr>
              <w:jc w:val="center"/>
              <w:rPr>
                <w:rFonts w:ascii="Arial" w:eastAsia="Calibri" w:hAnsi="Arial" w:cs="Arial"/>
                <w:b/>
                <w:bCs/>
                <w:sz w:val="22"/>
                <w:szCs w:val="22"/>
                <w:u w:val="single"/>
              </w:rPr>
            </w:pPr>
          </w:p>
        </w:tc>
        <w:tc>
          <w:tcPr>
            <w:tcW w:w="1403" w:type="dxa"/>
          </w:tcPr>
          <w:p w14:paraId="4211F8D0" w14:textId="77777777" w:rsidR="00B05634" w:rsidRPr="008C1042" w:rsidRDefault="00B05634" w:rsidP="00B05634">
            <w:pPr>
              <w:spacing w:after="160" w:line="259" w:lineRule="auto"/>
              <w:rPr>
                <w:rFonts w:ascii="Arial" w:hAnsi="Arial" w:cs="Arial"/>
              </w:rPr>
            </w:pPr>
          </w:p>
        </w:tc>
        <w:tc>
          <w:tcPr>
            <w:tcW w:w="1403" w:type="dxa"/>
          </w:tcPr>
          <w:p w14:paraId="46832AD0" w14:textId="77777777" w:rsidR="00B05634" w:rsidRPr="008C1042" w:rsidRDefault="00B05634" w:rsidP="00B05634">
            <w:pPr>
              <w:spacing w:after="160" w:line="259" w:lineRule="auto"/>
              <w:rPr>
                <w:rFonts w:ascii="Arial" w:hAnsi="Arial" w:cs="Arial"/>
              </w:rPr>
            </w:pPr>
          </w:p>
        </w:tc>
        <w:tc>
          <w:tcPr>
            <w:tcW w:w="1403" w:type="dxa"/>
          </w:tcPr>
          <w:p w14:paraId="310E52F1" w14:textId="77777777" w:rsidR="00B05634" w:rsidRPr="008C1042" w:rsidRDefault="00B05634" w:rsidP="00B05634">
            <w:pPr>
              <w:spacing w:after="160" w:line="259" w:lineRule="auto"/>
              <w:rPr>
                <w:rFonts w:ascii="Arial" w:hAnsi="Arial" w:cs="Arial"/>
              </w:rPr>
            </w:pPr>
          </w:p>
        </w:tc>
        <w:tc>
          <w:tcPr>
            <w:tcW w:w="1403" w:type="dxa"/>
          </w:tcPr>
          <w:p w14:paraId="0D90B82D" w14:textId="77777777" w:rsidR="00B05634" w:rsidRPr="008C1042" w:rsidRDefault="00B05634" w:rsidP="00B05634">
            <w:pPr>
              <w:spacing w:after="160" w:line="259" w:lineRule="auto"/>
              <w:rPr>
                <w:rFonts w:ascii="Arial" w:hAnsi="Arial" w:cs="Arial"/>
              </w:rPr>
            </w:pPr>
          </w:p>
        </w:tc>
        <w:tc>
          <w:tcPr>
            <w:tcW w:w="1403" w:type="dxa"/>
          </w:tcPr>
          <w:p w14:paraId="03F65AE9" w14:textId="77777777" w:rsidR="00B05634" w:rsidRPr="008C1042" w:rsidRDefault="00B05634" w:rsidP="00B05634">
            <w:pPr>
              <w:spacing w:after="160" w:line="259" w:lineRule="auto"/>
              <w:rPr>
                <w:rFonts w:ascii="Arial" w:hAnsi="Arial" w:cs="Arial"/>
              </w:rPr>
            </w:pPr>
          </w:p>
        </w:tc>
        <w:tc>
          <w:tcPr>
            <w:tcW w:w="1403" w:type="dxa"/>
            <w:tcBorders>
              <w:top w:val="single" w:sz="8" w:space="0" w:color="auto"/>
              <w:left w:val="single" w:sz="8" w:space="0" w:color="auto"/>
              <w:bottom w:val="single" w:sz="8" w:space="0" w:color="auto"/>
              <w:right w:val="single" w:sz="8" w:space="0" w:color="auto"/>
            </w:tcBorders>
          </w:tcPr>
          <w:p w14:paraId="1D0A57D7" w14:textId="77777777" w:rsidR="00B05634" w:rsidRPr="008C1042" w:rsidRDefault="00B05634" w:rsidP="00B05634">
            <w:pPr>
              <w:spacing w:after="160" w:line="259" w:lineRule="auto"/>
              <w:rPr>
                <w:rFonts w:ascii="Arial" w:hAnsi="Arial" w:cs="Arial"/>
              </w:rPr>
            </w:pPr>
          </w:p>
        </w:tc>
      </w:tr>
      <w:tr w:rsidR="008C1042" w:rsidRPr="008C1042" w14:paraId="54CDAE0F" w14:textId="4D6C1ADB"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589BCCC8" w14:textId="58203359" w:rsidR="00B05634" w:rsidRPr="008C1042" w:rsidRDefault="00B05634" w:rsidP="00B05634">
            <w:pPr>
              <w:rPr>
                <w:rFonts w:ascii="Arial" w:hAnsi="Arial" w:cs="Arial"/>
              </w:rPr>
            </w:pPr>
            <w:r w:rsidRPr="008C1042">
              <w:rPr>
                <w:rFonts w:ascii="Arial" w:eastAsia="Calibri" w:hAnsi="Arial" w:cs="Arial"/>
                <w:sz w:val="22"/>
                <w:szCs w:val="22"/>
                <w:u w:val="single"/>
              </w:rPr>
              <w:t>Unheated slabs</w:t>
            </w:r>
          </w:p>
        </w:tc>
        <w:tc>
          <w:tcPr>
            <w:tcW w:w="1080" w:type="dxa"/>
            <w:tcBorders>
              <w:top w:val="nil"/>
              <w:left w:val="single" w:sz="8" w:space="0" w:color="auto"/>
              <w:bottom w:val="single" w:sz="8" w:space="0" w:color="auto"/>
              <w:right w:val="single" w:sz="8" w:space="0" w:color="auto"/>
            </w:tcBorders>
            <w:vAlign w:val="bottom"/>
          </w:tcPr>
          <w:p w14:paraId="4DFF44BF" w14:textId="4F6B6D48" w:rsidR="00B05634" w:rsidRPr="008C1042" w:rsidRDefault="00B05634" w:rsidP="00B05634">
            <w:pPr>
              <w:jc w:val="right"/>
              <w:rPr>
                <w:rFonts w:ascii="Arial" w:hAnsi="Arial" w:cs="Arial"/>
              </w:rPr>
            </w:pPr>
            <w:r w:rsidRPr="008C1042">
              <w:rPr>
                <w:rFonts w:ascii="Arial" w:eastAsia="Calibri" w:hAnsi="Arial" w:cs="Arial"/>
                <w:sz w:val="22"/>
                <w:szCs w:val="22"/>
                <w:u w:val="single"/>
              </w:rPr>
              <w:t>F-0.52</w:t>
            </w:r>
          </w:p>
        </w:tc>
        <w:tc>
          <w:tcPr>
            <w:tcW w:w="1065" w:type="dxa"/>
            <w:tcBorders>
              <w:top w:val="nil"/>
              <w:left w:val="single" w:sz="8" w:space="0" w:color="auto"/>
              <w:bottom w:val="single" w:sz="8" w:space="0" w:color="auto"/>
              <w:right w:val="single" w:sz="8" w:space="0" w:color="auto"/>
            </w:tcBorders>
            <w:vAlign w:val="bottom"/>
          </w:tcPr>
          <w:p w14:paraId="34BF00E2" w14:textId="64FCE0A7" w:rsidR="00B05634" w:rsidRPr="008C1042" w:rsidRDefault="00B05634" w:rsidP="00B05634">
            <w:pPr>
              <w:jc w:val="right"/>
              <w:rPr>
                <w:rFonts w:ascii="Arial" w:hAnsi="Arial" w:cs="Arial"/>
              </w:rPr>
            </w:pPr>
            <w:r w:rsidRPr="008C1042">
              <w:rPr>
                <w:rFonts w:ascii="Arial" w:eastAsia="Calibri" w:hAnsi="Arial" w:cs="Arial"/>
                <w:sz w:val="22"/>
                <w:szCs w:val="22"/>
                <w:u w:val="single"/>
              </w:rPr>
              <w:t>F-0.52</w:t>
            </w:r>
          </w:p>
        </w:tc>
        <w:tc>
          <w:tcPr>
            <w:tcW w:w="915" w:type="dxa"/>
            <w:tcBorders>
              <w:top w:val="nil"/>
              <w:left w:val="single" w:sz="8" w:space="0" w:color="auto"/>
              <w:bottom w:val="single" w:sz="8" w:space="0" w:color="auto"/>
              <w:right w:val="single" w:sz="8" w:space="0" w:color="auto"/>
            </w:tcBorders>
            <w:vAlign w:val="bottom"/>
          </w:tcPr>
          <w:p w14:paraId="24B5B6C2" w14:textId="664033A3" w:rsidR="00B05634" w:rsidRPr="008C1042" w:rsidRDefault="00B05634" w:rsidP="00B05634">
            <w:pPr>
              <w:jc w:val="right"/>
              <w:rPr>
                <w:rFonts w:ascii="Arial" w:hAnsi="Arial" w:cs="Arial"/>
              </w:rPr>
            </w:pPr>
            <w:r w:rsidRPr="008C1042">
              <w:rPr>
                <w:rFonts w:ascii="Arial" w:eastAsia="Calibri" w:hAnsi="Arial" w:cs="Arial"/>
                <w:sz w:val="22"/>
                <w:szCs w:val="22"/>
                <w:u w:val="single"/>
              </w:rPr>
              <w:t>F-0.52</w:t>
            </w:r>
          </w:p>
        </w:tc>
        <w:tc>
          <w:tcPr>
            <w:tcW w:w="917" w:type="dxa"/>
            <w:tcBorders>
              <w:top w:val="nil"/>
              <w:left w:val="single" w:sz="8" w:space="0" w:color="auto"/>
              <w:bottom w:val="single" w:sz="8" w:space="0" w:color="auto"/>
              <w:right w:val="single" w:sz="8" w:space="0" w:color="auto"/>
            </w:tcBorders>
            <w:vAlign w:val="bottom"/>
          </w:tcPr>
          <w:p w14:paraId="7832986E" w14:textId="6C20E503" w:rsidR="00B05634" w:rsidRPr="008C1042" w:rsidRDefault="00B05634" w:rsidP="00B05634">
            <w:pPr>
              <w:jc w:val="right"/>
              <w:rPr>
                <w:rFonts w:ascii="Arial" w:hAnsi="Arial" w:cs="Arial"/>
              </w:rPr>
            </w:pPr>
            <w:r w:rsidRPr="008C1042">
              <w:rPr>
                <w:rFonts w:ascii="Arial" w:eastAsia="Calibri" w:hAnsi="Arial" w:cs="Arial"/>
                <w:sz w:val="22"/>
                <w:szCs w:val="22"/>
                <w:u w:val="single"/>
              </w:rPr>
              <w:t>F-0.52</w:t>
            </w:r>
          </w:p>
        </w:tc>
        <w:tc>
          <w:tcPr>
            <w:tcW w:w="973" w:type="dxa"/>
            <w:tcBorders>
              <w:top w:val="nil"/>
              <w:left w:val="single" w:sz="8" w:space="0" w:color="auto"/>
              <w:bottom w:val="single" w:sz="8" w:space="0" w:color="auto"/>
              <w:right w:val="single" w:sz="8" w:space="0" w:color="auto"/>
            </w:tcBorders>
            <w:vAlign w:val="bottom"/>
          </w:tcPr>
          <w:p w14:paraId="591478AD" w14:textId="5F62800A" w:rsidR="00B05634" w:rsidRPr="008C1042" w:rsidRDefault="00B05634" w:rsidP="00B05634">
            <w:pPr>
              <w:jc w:val="right"/>
              <w:rPr>
                <w:rFonts w:ascii="Arial" w:hAnsi="Arial" w:cs="Arial"/>
              </w:rPr>
            </w:pPr>
            <w:r w:rsidRPr="008C1042">
              <w:rPr>
                <w:rFonts w:ascii="Arial" w:eastAsia="Calibri" w:hAnsi="Arial" w:cs="Arial"/>
                <w:sz w:val="22"/>
                <w:szCs w:val="22"/>
                <w:u w:val="single"/>
              </w:rPr>
              <w:t>F-0.51</w:t>
            </w:r>
          </w:p>
        </w:tc>
        <w:tc>
          <w:tcPr>
            <w:tcW w:w="990" w:type="dxa"/>
            <w:tcBorders>
              <w:top w:val="nil"/>
              <w:left w:val="single" w:sz="8" w:space="0" w:color="auto"/>
              <w:bottom w:val="single" w:sz="8" w:space="0" w:color="auto"/>
              <w:right w:val="single" w:sz="8" w:space="0" w:color="auto"/>
            </w:tcBorders>
            <w:vAlign w:val="bottom"/>
          </w:tcPr>
          <w:p w14:paraId="2ECEDB91" w14:textId="7CAA59B1" w:rsidR="00B05634" w:rsidRPr="008C1042" w:rsidRDefault="00B05634" w:rsidP="00B05634">
            <w:pPr>
              <w:jc w:val="right"/>
              <w:rPr>
                <w:rFonts w:ascii="Arial" w:hAnsi="Arial" w:cs="Arial"/>
              </w:rPr>
            </w:pPr>
            <w:r w:rsidRPr="008C1042">
              <w:rPr>
                <w:rFonts w:ascii="Arial" w:eastAsia="Calibri" w:hAnsi="Arial" w:cs="Arial"/>
                <w:sz w:val="22"/>
                <w:szCs w:val="22"/>
                <w:u w:val="single"/>
              </w:rPr>
              <w:t>F-0.51</w:t>
            </w:r>
          </w:p>
        </w:tc>
        <w:tc>
          <w:tcPr>
            <w:tcW w:w="1335" w:type="dxa"/>
            <w:tcBorders>
              <w:top w:val="nil"/>
              <w:left w:val="single" w:sz="8" w:space="0" w:color="auto"/>
              <w:bottom w:val="single" w:sz="8" w:space="0" w:color="auto"/>
              <w:right w:val="single" w:sz="8" w:space="0" w:color="auto"/>
            </w:tcBorders>
          </w:tcPr>
          <w:p w14:paraId="474F1A07" w14:textId="30D8999D"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NR</w:t>
            </w:r>
          </w:p>
        </w:tc>
      </w:tr>
      <w:tr w:rsidR="008C1042" w:rsidRPr="008C1042" w14:paraId="232FF33C" w14:textId="78586577"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0B574FE0" w14:textId="356BCAC6" w:rsidR="00B05634" w:rsidRPr="008C1042" w:rsidRDefault="00B05634" w:rsidP="00B05634">
            <w:pPr>
              <w:rPr>
                <w:rFonts w:ascii="Arial" w:hAnsi="Arial" w:cs="Arial"/>
              </w:rPr>
            </w:pPr>
            <w:r w:rsidRPr="008C1042">
              <w:rPr>
                <w:rFonts w:ascii="Arial" w:eastAsia="Calibri" w:hAnsi="Arial" w:cs="Arial"/>
                <w:sz w:val="22"/>
                <w:szCs w:val="22"/>
                <w:u w:val="single"/>
              </w:rPr>
              <w:t>Heated slabs</w:t>
            </w:r>
          </w:p>
        </w:tc>
        <w:tc>
          <w:tcPr>
            <w:tcW w:w="1080" w:type="dxa"/>
            <w:tcBorders>
              <w:top w:val="single" w:sz="8" w:space="0" w:color="auto"/>
              <w:left w:val="single" w:sz="8" w:space="0" w:color="auto"/>
              <w:bottom w:val="single" w:sz="8" w:space="0" w:color="auto"/>
              <w:right w:val="single" w:sz="8" w:space="0" w:color="auto"/>
            </w:tcBorders>
            <w:vAlign w:val="bottom"/>
          </w:tcPr>
          <w:p w14:paraId="195D0207" w14:textId="1D70864D" w:rsidR="00B05634" w:rsidRPr="008C1042" w:rsidRDefault="00B05634" w:rsidP="00B05634">
            <w:pPr>
              <w:jc w:val="right"/>
              <w:rPr>
                <w:rFonts w:ascii="Arial" w:hAnsi="Arial" w:cs="Arial"/>
              </w:rPr>
            </w:pPr>
            <w:r w:rsidRPr="008C1042">
              <w:rPr>
                <w:rFonts w:ascii="Arial" w:eastAsia="Calibri" w:hAnsi="Arial" w:cs="Arial"/>
                <w:sz w:val="22"/>
                <w:szCs w:val="22"/>
                <w:u w:val="single"/>
              </w:rPr>
              <w:t>F-0.62</w:t>
            </w:r>
          </w:p>
        </w:tc>
        <w:tc>
          <w:tcPr>
            <w:tcW w:w="1065" w:type="dxa"/>
            <w:tcBorders>
              <w:top w:val="single" w:sz="8" w:space="0" w:color="auto"/>
              <w:left w:val="single" w:sz="8" w:space="0" w:color="auto"/>
              <w:bottom w:val="single" w:sz="8" w:space="0" w:color="auto"/>
              <w:right w:val="single" w:sz="8" w:space="0" w:color="auto"/>
            </w:tcBorders>
            <w:vAlign w:val="bottom"/>
          </w:tcPr>
          <w:p w14:paraId="7ECF54B6" w14:textId="328BC319" w:rsidR="00B05634" w:rsidRPr="008C1042" w:rsidRDefault="00B05634" w:rsidP="00B05634">
            <w:pPr>
              <w:jc w:val="right"/>
              <w:rPr>
                <w:rFonts w:ascii="Arial" w:hAnsi="Arial" w:cs="Arial"/>
              </w:rPr>
            </w:pPr>
            <w:r w:rsidRPr="008C1042">
              <w:rPr>
                <w:rFonts w:ascii="Arial" w:eastAsia="Calibri" w:hAnsi="Arial" w:cs="Arial"/>
                <w:sz w:val="22"/>
                <w:szCs w:val="22"/>
                <w:u w:val="single"/>
              </w:rPr>
              <w:t>F-0.62</w:t>
            </w:r>
          </w:p>
        </w:tc>
        <w:tc>
          <w:tcPr>
            <w:tcW w:w="915" w:type="dxa"/>
            <w:tcBorders>
              <w:top w:val="single" w:sz="8" w:space="0" w:color="auto"/>
              <w:left w:val="single" w:sz="8" w:space="0" w:color="auto"/>
              <w:bottom w:val="single" w:sz="8" w:space="0" w:color="auto"/>
              <w:right w:val="single" w:sz="8" w:space="0" w:color="auto"/>
            </w:tcBorders>
            <w:vAlign w:val="bottom"/>
          </w:tcPr>
          <w:p w14:paraId="68E50B52" w14:textId="154EF1F1" w:rsidR="00B05634" w:rsidRPr="008C1042" w:rsidRDefault="00B05634" w:rsidP="00B05634">
            <w:pPr>
              <w:jc w:val="right"/>
              <w:rPr>
                <w:rFonts w:ascii="Arial" w:hAnsi="Arial" w:cs="Arial"/>
              </w:rPr>
            </w:pPr>
            <w:r w:rsidRPr="008C1042">
              <w:rPr>
                <w:rFonts w:ascii="Arial" w:eastAsia="Calibri" w:hAnsi="Arial" w:cs="Arial"/>
                <w:sz w:val="22"/>
                <w:szCs w:val="22"/>
                <w:u w:val="single"/>
              </w:rPr>
              <w:t>F-0.62</w:t>
            </w:r>
          </w:p>
        </w:tc>
        <w:tc>
          <w:tcPr>
            <w:tcW w:w="917" w:type="dxa"/>
            <w:tcBorders>
              <w:top w:val="single" w:sz="8" w:space="0" w:color="auto"/>
              <w:left w:val="single" w:sz="8" w:space="0" w:color="auto"/>
              <w:bottom w:val="single" w:sz="8" w:space="0" w:color="auto"/>
              <w:right w:val="single" w:sz="8" w:space="0" w:color="auto"/>
            </w:tcBorders>
            <w:vAlign w:val="bottom"/>
          </w:tcPr>
          <w:p w14:paraId="603CE0A1" w14:textId="26BC715C" w:rsidR="00B05634" w:rsidRPr="008C1042" w:rsidRDefault="00B05634" w:rsidP="00B05634">
            <w:pPr>
              <w:jc w:val="right"/>
              <w:rPr>
                <w:rFonts w:ascii="Arial" w:hAnsi="Arial" w:cs="Arial"/>
              </w:rPr>
            </w:pPr>
            <w:r w:rsidRPr="008C1042">
              <w:rPr>
                <w:rFonts w:ascii="Arial" w:eastAsia="Calibri" w:hAnsi="Arial" w:cs="Arial"/>
                <w:sz w:val="22"/>
                <w:szCs w:val="22"/>
                <w:u w:val="single"/>
              </w:rPr>
              <w:t>F-0.62</w:t>
            </w:r>
          </w:p>
        </w:tc>
        <w:tc>
          <w:tcPr>
            <w:tcW w:w="973" w:type="dxa"/>
            <w:tcBorders>
              <w:top w:val="single" w:sz="8" w:space="0" w:color="auto"/>
              <w:left w:val="single" w:sz="8" w:space="0" w:color="auto"/>
              <w:bottom w:val="single" w:sz="8" w:space="0" w:color="auto"/>
              <w:right w:val="single" w:sz="8" w:space="0" w:color="auto"/>
            </w:tcBorders>
            <w:vAlign w:val="bottom"/>
          </w:tcPr>
          <w:p w14:paraId="3CCE8688" w14:textId="6402E0EC" w:rsidR="00B05634" w:rsidRPr="008C1042" w:rsidRDefault="00B05634" w:rsidP="00B05634">
            <w:pPr>
              <w:jc w:val="right"/>
              <w:rPr>
                <w:rFonts w:ascii="Arial" w:hAnsi="Arial" w:cs="Arial"/>
              </w:rPr>
            </w:pPr>
            <w:r w:rsidRPr="008C1042">
              <w:rPr>
                <w:rFonts w:ascii="Arial" w:eastAsia="Calibri" w:hAnsi="Arial" w:cs="Arial"/>
                <w:sz w:val="22"/>
                <w:szCs w:val="22"/>
                <w:u w:val="single"/>
              </w:rPr>
              <w:t>F-0.62</w:t>
            </w:r>
          </w:p>
        </w:tc>
        <w:tc>
          <w:tcPr>
            <w:tcW w:w="990" w:type="dxa"/>
            <w:tcBorders>
              <w:top w:val="single" w:sz="8" w:space="0" w:color="auto"/>
              <w:left w:val="single" w:sz="8" w:space="0" w:color="auto"/>
              <w:bottom w:val="single" w:sz="8" w:space="0" w:color="auto"/>
              <w:right w:val="single" w:sz="8" w:space="0" w:color="auto"/>
            </w:tcBorders>
            <w:vAlign w:val="bottom"/>
          </w:tcPr>
          <w:p w14:paraId="1D5A81BF" w14:textId="2FE6C7D6" w:rsidR="00B05634" w:rsidRPr="008C1042" w:rsidRDefault="00B05634" w:rsidP="00B05634">
            <w:pPr>
              <w:jc w:val="right"/>
              <w:rPr>
                <w:rFonts w:ascii="Arial" w:hAnsi="Arial" w:cs="Arial"/>
              </w:rPr>
            </w:pPr>
            <w:r w:rsidRPr="008C1042">
              <w:rPr>
                <w:rFonts w:ascii="Arial" w:eastAsia="Calibri" w:hAnsi="Arial" w:cs="Arial"/>
                <w:sz w:val="22"/>
                <w:szCs w:val="22"/>
                <w:u w:val="single"/>
              </w:rPr>
              <w:t>F-0.60</w:t>
            </w:r>
          </w:p>
        </w:tc>
        <w:tc>
          <w:tcPr>
            <w:tcW w:w="1335" w:type="dxa"/>
            <w:tcBorders>
              <w:top w:val="single" w:sz="8" w:space="0" w:color="auto"/>
              <w:left w:val="single" w:sz="8" w:space="0" w:color="auto"/>
              <w:bottom w:val="single" w:sz="8" w:space="0" w:color="auto"/>
              <w:right w:val="single" w:sz="8" w:space="0" w:color="auto"/>
            </w:tcBorders>
          </w:tcPr>
          <w:p w14:paraId="72397D5D" w14:textId="0089F2F5"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F-0.86</w:t>
            </w:r>
          </w:p>
        </w:tc>
      </w:tr>
      <w:tr w:rsidR="008C1042" w:rsidRPr="008C1042" w14:paraId="3A2CFEBB" w14:textId="473A4917" w:rsidTr="15124D4E">
        <w:trPr>
          <w:trHeight w:val="285"/>
        </w:trPr>
        <w:tc>
          <w:tcPr>
            <w:tcW w:w="8005" w:type="dxa"/>
            <w:gridSpan w:val="7"/>
            <w:tcBorders>
              <w:top w:val="single" w:sz="8" w:space="0" w:color="auto"/>
              <w:left w:val="single" w:sz="8" w:space="0" w:color="auto"/>
              <w:bottom w:val="single" w:sz="8" w:space="0" w:color="auto"/>
              <w:right w:val="single" w:sz="8" w:space="0" w:color="auto"/>
            </w:tcBorders>
            <w:vAlign w:val="bottom"/>
          </w:tcPr>
          <w:p w14:paraId="497CC02E" w14:textId="00DFBD6D" w:rsidR="00B05634" w:rsidRPr="008C1042" w:rsidRDefault="00B05634" w:rsidP="00B05634">
            <w:pPr>
              <w:jc w:val="center"/>
              <w:rPr>
                <w:rFonts w:ascii="Arial" w:hAnsi="Arial" w:cs="Arial"/>
              </w:rPr>
            </w:pPr>
            <w:r w:rsidRPr="008C1042">
              <w:rPr>
                <w:rFonts w:ascii="Arial" w:eastAsia="Calibri" w:hAnsi="Arial" w:cs="Arial"/>
                <w:b/>
                <w:bCs/>
                <w:sz w:val="22"/>
                <w:szCs w:val="22"/>
                <w:u w:val="single"/>
              </w:rPr>
              <w:t>Opaque doors</w:t>
            </w:r>
          </w:p>
        </w:tc>
        <w:tc>
          <w:tcPr>
            <w:tcW w:w="1335" w:type="dxa"/>
            <w:tcBorders>
              <w:top w:val="single" w:sz="8" w:space="0" w:color="auto"/>
              <w:left w:val="single" w:sz="8" w:space="0" w:color="auto"/>
              <w:bottom w:val="single" w:sz="8" w:space="0" w:color="auto"/>
              <w:right w:val="single" w:sz="8" w:space="0" w:color="auto"/>
            </w:tcBorders>
          </w:tcPr>
          <w:p w14:paraId="469AF6F7" w14:textId="77777777" w:rsidR="00B05634" w:rsidRPr="008C1042" w:rsidRDefault="00B05634" w:rsidP="00B05634">
            <w:pPr>
              <w:jc w:val="center"/>
              <w:rPr>
                <w:rFonts w:ascii="Arial" w:eastAsia="Calibri" w:hAnsi="Arial" w:cs="Arial"/>
                <w:b/>
                <w:bCs/>
                <w:sz w:val="22"/>
                <w:szCs w:val="22"/>
                <w:u w:val="single"/>
              </w:rPr>
            </w:pPr>
          </w:p>
        </w:tc>
        <w:tc>
          <w:tcPr>
            <w:tcW w:w="1403" w:type="dxa"/>
          </w:tcPr>
          <w:p w14:paraId="2212D804" w14:textId="77777777" w:rsidR="00B05634" w:rsidRPr="008C1042" w:rsidRDefault="00B05634" w:rsidP="00B05634">
            <w:pPr>
              <w:spacing w:after="160" w:line="259" w:lineRule="auto"/>
              <w:rPr>
                <w:rFonts w:ascii="Arial" w:hAnsi="Arial" w:cs="Arial"/>
              </w:rPr>
            </w:pPr>
          </w:p>
        </w:tc>
        <w:tc>
          <w:tcPr>
            <w:tcW w:w="1403" w:type="dxa"/>
          </w:tcPr>
          <w:p w14:paraId="47F5DC88" w14:textId="77777777" w:rsidR="00B05634" w:rsidRPr="008C1042" w:rsidRDefault="00B05634" w:rsidP="00B05634">
            <w:pPr>
              <w:spacing w:after="160" w:line="259" w:lineRule="auto"/>
              <w:rPr>
                <w:rFonts w:ascii="Arial" w:hAnsi="Arial" w:cs="Arial"/>
              </w:rPr>
            </w:pPr>
          </w:p>
        </w:tc>
        <w:tc>
          <w:tcPr>
            <w:tcW w:w="1403" w:type="dxa"/>
          </w:tcPr>
          <w:p w14:paraId="3E1A2765" w14:textId="77777777" w:rsidR="00B05634" w:rsidRPr="008C1042" w:rsidRDefault="00B05634" w:rsidP="00B05634">
            <w:pPr>
              <w:spacing w:after="160" w:line="259" w:lineRule="auto"/>
              <w:rPr>
                <w:rFonts w:ascii="Arial" w:hAnsi="Arial" w:cs="Arial"/>
              </w:rPr>
            </w:pPr>
          </w:p>
        </w:tc>
        <w:tc>
          <w:tcPr>
            <w:tcW w:w="1403" w:type="dxa"/>
          </w:tcPr>
          <w:p w14:paraId="0C662D4E" w14:textId="77777777" w:rsidR="00B05634" w:rsidRPr="008C1042" w:rsidRDefault="00B05634" w:rsidP="00B05634">
            <w:pPr>
              <w:spacing w:after="160" w:line="259" w:lineRule="auto"/>
              <w:rPr>
                <w:rFonts w:ascii="Arial" w:hAnsi="Arial" w:cs="Arial"/>
              </w:rPr>
            </w:pPr>
          </w:p>
        </w:tc>
        <w:tc>
          <w:tcPr>
            <w:tcW w:w="1403" w:type="dxa"/>
          </w:tcPr>
          <w:p w14:paraId="46E4B41F" w14:textId="77777777" w:rsidR="00B05634" w:rsidRPr="008C1042" w:rsidRDefault="00B05634" w:rsidP="00B05634">
            <w:pPr>
              <w:spacing w:after="160" w:line="259" w:lineRule="auto"/>
              <w:rPr>
                <w:rFonts w:ascii="Arial" w:hAnsi="Arial" w:cs="Arial"/>
              </w:rPr>
            </w:pPr>
          </w:p>
        </w:tc>
        <w:tc>
          <w:tcPr>
            <w:tcW w:w="1403" w:type="dxa"/>
            <w:tcBorders>
              <w:top w:val="single" w:sz="8" w:space="0" w:color="auto"/>
              <w:left w:val="single" w:sz="8" w:space="0" w:color="auto"/>
              <w:bottom w:val="single" w:sz="8" w:space="0" w:color="auto"/>
              <w:right w:val="single" w:sz="8" w:space="0" w:color="auto"/>
            </w:tcBorders>
          </w:tcPr>
          <w:p w14:paraId="4EDED83C" w14:textId="77777777" w:rsidR="00B05634" w:rsidRPr="008C1042" w:rsidRDefault="00B05634" w:rsidP="00B05634">
            <w:pPr>
              <w:spacing w:after="160" w:line="259" w:lineRule="auto"/>
              <w:rPr>
                <w:rFonts w:ascii="Arial" w:hAnsi="Arial" w:cs="Arial"/>
              </w:rPr>
            </w:pPr>
          </w:p>
        </w:tc>
      </w:tr>
      <w:tr w:rsidR="008C1042" w:rsidRPr="008C1042" w14:paraId="5AAD9FA8" w14:textId="3BCB7D08"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7627FAD3" w14:textId="2821197B" w:rsidR="00B05634" w:rsidRPr="008C1042" w:rsidRDefault="00B05634" w:rsidP="00B05634">
            <w:pPr>
              <w:rPr>
                <w:rFonts w:ascii="Arial" w:eastAsia="Calibri" w:hAnsi="Arial" w:cs="Arial"/>
                <w:sz w:val="22"/>
                <w:szCs w:val="22"/>
                <w:u w:val="single"/>
              </w:rPr>
            </w:pPr>
            <w:r w:rsidRPr="008C1042">
              <w:rPr>
                <w:rFonts w:ascii="Arial" w:eastAsia="Calibri" w:hAnsi="Arial" w:cs="Arial"/>
                <w:sz w:val="22"/>
                <w:szCs w:val="22"/>
                <w:u w:val="single"/>
              </w:rPr>
              <w:t xml:space="preserve">Non-swinging </w:t>
            </w:r>
          </w:p>
        </w:tc>
        <w:tc>
          <w:tcPr>
            <w:tcW w:w="1080" w:type="dxa"/>
            <w:tcBorders>
              <w:top w:val="nil"/>
              <w:left w:val="single" w:sz="8" w:space="0" w:color="auto"/>
              <w:bottom w:val="single" w:sz="8" w:space="0" w:color="auto"/>
              <w:right w:val="single" w:sz="8" w:space="0" w:color="auto"/>
            </w:tcBorders>
            <w:vAlign w:val="bottom"/>
          </w:tcPr>
          <w:p w14:paraId="76CE7606" w14:textId="18DB4985"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0.31</w:t>
            </w:r>
          </w:p>
        </w:tc>
        <w:tc>
          <w:tcPr>
            <w:tcW w:w="1065" w:type="dxa"/>
            <w:tcBorders>
              <w:top w:val="nil"/>
              <w:left w:val="single" w:sz="8" w:space="0" w:color="auto"/>
              <w:bottom w:val="single" w:sz="8" w:space="0" w:color="auto"/>
              <w:right w:val="single" w:sz="8" w:space="0" w:color="auto"/>
            </w:tcBorders>
            <w:vAlign w:val="bottom"/>
          </w:tcPr>
          <w:p w14:paraId="6992AA4E" w14:textId="2FA031E2"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0.31</w:t>
            </w:r>
          </w:p>
        </w:tc>
        <w:tc>
          <w:tcPr>
            <w:tcW w:w="915" w:type="dxa"/>
            <w:tcBorders>
              <w:top w:val="nil"/>
              <w:left w:val="single" w:sz="8" w:space="0" w:color="auto"/>
              <w:bottom w:val="single" w:sz="8" w:space="0" w:color="auto"/>
              <w:right w:val="single" w:sz="8" w:space="0" w:color="auto"/>
            </w:tcBorders>
            <w:vAlign w:val="bottom"/>
          </w:tcPr>
          <w:p w14:paraId="3A9C625B" w14:textId="2FA67847"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0.31</w:t>
            </w:r>
          </w:p>
        </w:tc>
        <w:tc>
          <w:tcPr>
            <w:tcW w:w="917" w:type="dxa"/>
            <w:tcBorders>
              <w:top w:val="nil"/>
              <w:left w:val="single" w:sz="8" w:space="0" w:color="auto"/>
              <w:bottom w:val="single" w:sz="8" w:space="0" w:color="auto"/>
              <w:right w:val="single" w:sz="8" w:space="0" w:color="auto"/>
            </w:tcBorders>
            <w:vAlign w:val="bottom"/>
          </w:tcPr>
          <w:p w14:paraId="1C7605BE" w14:textId="20611915"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0.31</w:t>
            </w:r>
          </w:p>
        </w:tc>
        <w:tc>
          <w:tcPr>
            <w:tcW w:w="973" w:type="dxa"/>
            <w:tcBorders>
              <w:top w:val="nil"/>
              <w:left w:val="single" w:sz="8" w:space="0" w:color="auto"/>
              <w:bottom w:val="single" w:sz="8" w:space="0" w:color="auto"/>
              <w:right w:val="single" w:sz="8" w:space="0" w:color="auto"/>
            </w:tcBorders>
            <w:vAlign w:val="bottom"/>
          </w:tcPr>
          <w:p w14:paraId="76C704D7" w14:textId="480BF393"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0.31</w:t>
            </w:r>
          </w:p>
        </w:tc>
        <w:tc>
          <w:tcPr>
            <w:tcW w:w="990" w:type="dxa"/>
            <w:tcBorders>
              <w:top w:val="nil"/>
              <w:left w:val="single" w:sz="8" w:space="0" w:color="auto"/>
              <w:bottom w:val="single" w:sz="8" w:space="0" w:color="auto"/>
              <w:right w:val="single" w:sz="8" w:space="0" w:color="auto"/>
            </w:tcBorders>
            <w:vAlign w:val="bottom"/>
          </w:tcPr>
          <w:p w14:paraId="4C119C7F" w14:textId="0D8C2A0B"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0.31</w:t>
            </w:r>
          </w:p>
        </w:tc>
        <w:tc>
          <w:tcPr>
            <w:tcW w:w="1335" w:type="dxa"/>
            <w:tcBorders>
              <w:top w:val="nil"/>
              <w:left w:val="single" w:sz="8" w:space="0" w:color="auto"/>
              <w:bottom w:val="single" w:sz="8" w:space="0" w:color="auto"/>
              <w:right w:val="single" w:sz="8" w:space="0" w:color="auto"/>
            </w:tcBorders>
          </w:tcPr>
          <w:p w14:paraId="088874B3" w14:textId="1710DF75"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0.31</w:t>
            </w:r>
          </w:p>
        </w:tc>
      </w:tr>
      <w:tr w:rsidR="008C1042" w:rsidRPr="008C1042" w14:paraId="14EEFDFB" w14:textId="6F155D90"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00900ECA" w14:textId="638401BB" w:rsidR="00B05634" w:rsidRPr="008C1042" w:rsidRDefault="00B05634" w:rsidP="00B05634">
            <w:pPr>
              <w:rPr>
                <w:rFonts w:ascii="Arial" w:hAnsi="Arial" w:cs="Arial"/>
              </w:rPr>
            </w:pPr>
            <w:r w:rsidRPr="008C1042">
              <w:rPr>
                <w:rFonts w:ascii="Arial" w:eastAsia="Calibri" w:hAnsi="Arial" w:cs="Arial"/>
                <w:sz w:val="22"/>
                <w:szCs w:val="22"/>
                <w:u w:val="single"/>
              </w:rPr>
              <w:t>Swinging</w:t>
            </w:r>
          </w:p>
        </w:tc>
        <w:tc>
          <w:tcPr>
            <w:tcW w:w="1080" w:type="dxa"/>
            <w:tcBorders>
              <w:top w:val="nil"/>
              <w:left w:val="single" w:sz="8" w:space="0" w:color="auto"/>
              <w:bottom w:val="single" w:sz="8" w:space="0" w:color="auto"/>
              <w:right w:val="single" w:sz="8" w:space="0" w:color="auto"/>
            </w:tcBorders>
            <w:vAlign w:val="bottom"/>
          </w:tcPr>
          <w:p w14:paraId="194595AD" w14:textId="7E17B35A" w:rsidR="00B05634" w:rsidRPr="008C1042" w:rsidRDefault="00B05634" w:rsidP="00B05634">
            <w:pPr>
              <w:jc w:val="right"/>
              <w:rPr>
                <w:rFonts w:ascii="Arial" w:hAnsi="Arial" w:cs="Arial"/>
              </w:rPr>
            </w:pPr>
            <w:r w:rsidRPr="008C1042">
              <w:rPr>
                <w:rFonts w:ascii="Arial" w:eastAsia="Calibri" w:hAnsi="Arial" w:cs="Arial"/>
                <w:sz w:val="22"/>
                <w:szCs w:val="22"/>
                <w:u w:val="single"/>
              </w:rPr>
              <w:t>0.37</w:t>
            </w:r>
          </w:p>
        </w:tc>
        <w:tc>
          <w:tcPr>
            <w:tcW w:w="1065" w:type="dxa"/>
            <w:tcBorders>
              <w:top w:val="nil"/>
              <w:left w:val="single" w:sz="8" w:space="0" w:color="auto"/>
              <w:bottom w:val="single" w:sz="8" w:space="0" w:color="auto"/>
              <w:right w:val="single" w:sz="8" w:space="0" w:color="auto"/>
            </w:tcBorders>
            <w:vAlign w:val="bottom"/>
          </w:tcPr>
          <w:p w14:paraId="3CB23467" w14:textId="38B67978" w:rsidR="00B05634" w:rsidRPr="008C1042" w:rsidRDefault="00B05634" w:rsidP="00B05634">
            <w:pPr>
              <w:jc w:val="right"/>
              <w:rPr>
                <w:rFonts w:ascii="Arial" w:hAnsi="Arial" w:cs="Arial"/>
              </w:rPr>
            </w:pPr>
            <w:r w:rsidRPr="008C1042">
              <w:rPr>
                <w:rFonts w:ascii="Arial" w:eastAsia="Calibri" w:hAnsi="Arial" w:cs="Arial"/>
                <w:sz w:val="22"/>
                <w:szCs w:val="22"/>
                <w:u w:val="single"/>
              </w:rPr>
              <w:t>0.37</w:t>
            </w:r>
          </w:p>
        </w:tc>
        <w:tc>
          <w:tcPr>
            <w:tcW w:w="915" w:type="dxa"/>
            <w:tcBorders>
              <w:top w:val="nil"/>
              <w:left w:val="single" w:sz="8" w:space="0" w:color="auto"/>
              <w:bottom w:val="single" w:sz="8" w:space="0" w:color="auto"/>
              <w:right w:val="single" w:sz="8" w:space="0" w:color="auto"/>
            </w:tcBorders>
            <w:vAlign w:val="bottom"/>
          </w:tcPr>
          <w:p w14:paraId="482BEAAD" w14:textId="7C2786C5" w:rsidR="00B05634" w:rsidRPr="008C1042" w:rsidRDefault="00B05634" w:rsidP="00B05634">
            <w:pPr>
              <w:jc w:val="right"/>
              <w:rPr>
                <w:rFonts w:ascii="Arial" w:hAnsi="Arial" w:cs="Arial"/>
              </w:rPr>
            </w:pPr>
            <w:r w:rsidRPr="008C1042">
              <w:rPr>
                <w:rFonts w:ascii="Arial" w:eastAsia="Calibri" w:hAnsi="Arial" w:cs="Arial"/>
                <w:sz w:val="22"/>
                <w:szCs w:val="22"/>
                <w:u w:val="single"/>
              </w:rPr>
              <w:t>0.37</w:t>
            </w:r>
          </w:p>
        </w:tc>
        <w:tc>
          <w:tcPr>
            <w:tcW w:w="917" w:type="dxa"/>
            <w:tcBorders>
              <w:top w:val="nil"/>
              <w:left w:val="single" w:sz="8" w:space="0" w:color="auto"/>
              <w:bottom w:val="single" w:sz="8" w:space="0" w:color="auto"/>
              <w:right w:val="single" w:sz="8" w:space="0" w:color="auto"/>
            </w:tcBorders>
            <w:vAlign w:val="bottom"/>
          </w:tcPr>
          <w:p w14:paraId="5391D03E" w14:textId="23112458" w:rsidR="00B05634" w:rsidRPr="008C1042" w:rsidRDefault="00B05634" w:rsidP="00B05634">
            <w:pPr>
              <w:jc w:val="right"/>
              <w:rPr>
                <w:rFonts w:ascii="Arial" w:hAnsi="Arial" w:cs="Arial"/>
              </w:rPr>
            </w:pPr>
            <w:r w:rsidRPr="008C1042">
              <w:rPr>
                <w:rFonts w:ascii="Arial" w:eastAsia="Calibri" w:hAnsi="Arial" w:cs="Arial"/>
                <w:sz w:val="22"/>
                <w:szCs w:val="22"/>
                <w:u w:val="single"/>
              </w:rPr>
              <w:t>0.37</w:t>
            </w:r>
          </w:p>
        </w:tc>
        <w:tc>
          <w:tcPr>
            <w:tcW w:w="973" w:type="dxa"/>
            <w:tcBorders>
              <w:top w:val="nil"/>
              <w:left w:val="single" w:sz="8" w:space="0" w:color="auto"/>
              <w:bottom w:val="single" w:sz="8" w:space="0" w:color="auto"/>
              <w:right w:val="single" w:sz="8" w:space="0" w:color="auto"/>
            </w:tcBorders>
            <w:vAlign w:val="bottom"/>
          </w:tcPr>
          <w:p w14:paraId="7F17456B" w14:textId="06B9CA2C" w:rsidR="00B05634" w:rsidRPr="008C1042" w:rsidRDefault="00B05634" w:rsidP="00B05634">
            <w:pPr>
              <w:jc w:val="right"/>
              <w:rPr>
                <w:rFonts w:ascii="Arial" w:hAnsi="Arial" w:cs="Arial"/>
              </w:rPr>
            </w:pPr>
            <w:r w:rsidRPr="008C1042">
              <w:rPr>
                <w:rFonts w:ascii="Arial" w:eastAsia="Calibri" w:hAnsi="Arial" w:cs="Arial"/>
                <w:sz w:val="22"/>
                <w:szCs w:val="22"/>
                <w:u w:val="single"/>
              </w:rPr>
              <w:t>0.37</w:t>
            </w:r>
          </w:p>
        </w:tc>
        <w:tc>
          <w:tcPr>
            <w:tcW w:w="990" w:type="dxa"/>
            <w:tcBorders>
              <w:top w:val="nil"/>
              <w:left w:val="single" w:sz="8" w:space="0" w:color="auto"/>
              <w:bottom w:val="single" w:sz="8" w:space="0" w:color="auto"/>
              <w:right w:val="single" w:sz="8" w:space="0" w:color="auto"/>
            </w:tcBorders>
            <w:vAlign w:val="bottom"/>
          </w:tcPr>
          <w:p w14:paraId="44040217" w14:textId="40D1D083" w:rsidR="00B05634" w:rsidRPr="008C1042" w:rsidRDefault="00B05634" w:rsidP="00B05634">
            <w:pPr>
              <w:jc w:val="right"/>
              <w:rPr>
                <w:rFonts w:ascii="Arial" w:hAnsi="Arial" w:cs="Arial"/>
              </w:rPr>
            </w:pPr>
            <w:r w:rsidRPr="008C1042">
              <w:rPr>
                <w:rFonts w:ascii="Arial" w:eastAsia="Calibri" w:hAnsi="Arial" w:cs="Arial"/>
                <w:sz w:val="22"/>
                <w:szCs w:val="22"/>
                <w:u w:val="single"/>
              </w:rPr>
              <w:t>0.37</w:t>
            </w:r>
          </w:p>
        </w:tc>
        <w:tc>
          <w:tcPr>
            <w:tcW w:w="1335" w:type="dxa"/>
            <w:tcBorders>
              <w:top w:val="single" w:sz="8" w:space="0" w:color="auto"/>
              <w:left w:val="single" w:sz="8" w:space="0" w:color="auto"/>
              <w:bottom w:val="single" w:sz="8" w:space="0" w:color="auto"/>
              <w:right w:val="single" w:sz="8" w:space="0" w:color="auto"/>
            </w:tcBorders>
          </w:tcPr>
          <w:p w14:paraId="21B36157" w14:textId="3FD1F660"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0.37</w:t>
            </w:r>
          </w:p>
        </w:tc>
      </w:tr>
      <w:tr w:rsidR="008C1042" w:rsidRPr="008C1042" w14:paraId="3C1C5516" w14:textId="6849FD73"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2BEB8927" w14:textId="6799769B" w:rsidR="00B05634" w:rsidRPr="008C1042" w:rsidRDefault="00B05634" w:rsidP="00B05634">
            <w:pPr>
              <w:rPr>
                <w:rFonts w:ascii="Arial" w:hAnsi="Arial" w:cs="Arial"/>
              </w:rPr>
            </w:pPr>
            <w:r w:rsidRPr="008C1042">
              <w:rPr>
                <w:rFonts w:ascii="Arial" w:eastAsia="Calibri" w:hAnsi="Arial" w:cs="Arial"/>
                <w:sz w:val="22"/>
                <w:szCs w:val="22"/>
                <w:u w:val="single"/>
              </w:rPr>
              <w:t>Garage door &lt;14% glazing</w:t>
            </w:r>
          </w:p>
        </w:tc>
        <w:tc>
          <w:tcPr>
            <w:tcW w:w="1080" w:type="dxa"/>
            <w:tcBorders>
              <w:top w:val="single" w:sz="8" w:space="0" w:color="auto"/>
              <w:left w:val="single" w:sz="8" w:space="0" w:color="auto"/>
              <w:bottom w:val="single" w:sz="8" w:space="0" w:color="auto"/>
              <w:right w:val="single" w:sz="8" w:space="0" w:color="auto"/>
            </w:tcBorders>
            <w:vAlign w:val="bottom"/>
          </w:tcPr>
          <w:p w14:paraId="5BB06202" w14:textId="42A6161D" w:rsidR="00B05634" w:rsidRPr="008C1042" w:rsidRDefault="00B05634" w:rsidP="00B05634">
            <w:pPr>
              <w:jc w:val="right"/>
              <w:rPr>
                <w:rFonts w:ascii="Arial" w:hAnsi="Arial" w:cs="Arial"/>
              </w:rPr>
            </w:pPr>
            <w:r w:rsidRPr="008C1042">
              <w:rPr>
                <w:rFonts w:ascii="Arial" w:eastAsia="Calibri" w:hAnsi="Arial" w:cs="Arial"/>
                <w:sz w:val="22"/>
                <w:szCs w:val="22"/>
                <w:u w:val="single"/>
              </w:rPr>
              <w:t>0.31</w:t>
            </w:r>
          </w:p>
        </w:tc>
        <w:tc>
          <w:tcPr>
            <w:tcW w:w="1065" w:type="dxa"/>
            <w:tcBorders>
              <w:top w:val="single" w:sz="8" w:space="0" w:color="auto"/>
              <w:left w:val="single" w:sz="8" w:space="0" w:color="auto"/>
              <w:bottom w:val="single" w:sz="8" w:space="0" w:color="auto"/>
              <w:right w:val="single" w:sz="8" w:space="0" w:color="auto"/>
            </w:tcBorders>
            <w:vAlign w:val="bottom"/>
          </w:tcPr>
          <w:p w14:paraId="45E1ACB1" w14:textId="325FFD10" w:rsidR="00B05634" w:rsidRPr="008C1042" w:rsidRDefault="00B05634" w:rsidP="00B05634">
            <w:pPr>
              <w:jc w:val="right"/>
              <w:rPr>
                <w:rFonts w:ascii="Arial" w:hAnsi="Arial" w:cs="Arial"/>
              </w:rPr>
            </w:pPr>
            <w:r w:rsidRPr="008C1042">
              <w:rPr>
                <w:rFonts w:ascii="Arial" w:eastAsia="Calibri" w:hAnsi="Arial" w:cs="Arial"/>
                <w:sz w:val="22"/>
                <w:szCs w:val="22"/>
                <w:u w:val="single"/>
              </w:rPr>
              <w:t>0.31</w:t>
            </w:r>
          </w:p>
        </w:tc>
        <w:tc>
          <w:tcPr>
            <w:tcW w:w="915" w:type="dxa"/>
            <w:tcBorders>
              <w:top w:val="single" w:sz="8" w:space="0" w:color="auto"/>
              <w:left w:val="single" w:sz="8" w:space="0" w:color="auto"/>
              <w:bottom w:val="single" w:sz="8" w:space="0" w:color="auto"/>
              <w:right w:val="single" w:sz="8" w:space="0" w:color="auto"/>
            </w:tcBorders>
            <w:vAlign w:val="bottom"/>
          </w:tcPr>
          <w:p w14:paraId="4F4CA653" w14:textId="1AE49AD0" w:rsidR="00B05634" w:rsidRPr="008C1042" w:rsidRDefault="00B05634" w:rsidP="00B05634">
            <w:pPr>
              <w:jc w:val="right"/>
              <w:rPr>
                <w:rFonts w:ascii="Arial" w:hAnsi="Arial" w:cs="Arial"/>
              </w:rPr>
            </w:pPr>
            <w:r w:rsidRPr="008C1042">
              <w:rPr>
                <w:rFonts w:ascii="Arial" w:eastAsia="Calibri" w:hAnsi="Arial" w:cs="Arial"/>
                <w:sz w:val="22"/>
                <w:szCs w:val="22"/>
                <w:u w:val="single"/>
              </w:rPr>
              <w:t>0.31</w:t>
            </w:r>
          </w:p>
        </w:tc>
        <w:tc>
          <w:tcPr>
            <w:tcW w:w="917" w:type="dxa"/>
            <w:tcBorders>
              <w:top w:val="single" w:sz="8" w:space="0" w:color="auto"/>
              <w:left w:val="single" w:sz="8" w:space="0" w:color="auto"/>
              <w:bottom w:val="single" w:sz="8" w:space="0" w:color="auto"/>
              <w:right w:val="single" w:sz="8" w:space="0" w:color="auto"/>
            </w:tcBorders>
            <w:vAlign w:val="bottom"/>
          </w:tcPr>
          <w:p w14:paraId="120A7F80" w14:textId="48DB5F42" w:rsidR="00B05634" w:rsidRPr="008C1042" w:rsidRDefault="00B05634" w:rsidP="00B05634">
            <w:pPr>
              <w:jc w:val="right"/>
              <w:rPr>
                <w:rFonts w:ascii="Arial" w:hAnsi="Arial" w:cs="Arial"/>
              </w:rPr>
            </w:pPr>
            <w:r w:rsidRPr="008C1042">
              <w:rPr>
                <w:rFonts w:ascii="Arial" w:eastAsia="Calibri" w:hAnsi="Arial" w:cs="Arial"/>
                <w:sz w:val="22"/>
                <w:szCs w:val="22"/>
                <w:u w:val="single"/>
              </w:rPr>
              <w:t>0.31</w:t>
            </w:r>
          </w:p>
        </w:tc>
        <w:tc>
          <w:tcPr>
            <w:tcW w:w="973" w:type="dxa"/>
            <w:tcBorders>
              <w:top w:val="single" w:sz="8" w:space="0" w:color="auto"/>
              <w:left w:val="single" w:sz="8" w:space="0" w:color="auto"/>
              <w:bottom w:val="single" w:sz="8" w:space="0" w:color="auto"/>
              <w:right w:val="single" w:sz="8" w:space="0" w:color="auto"/>
            </w:tcBorders>
            <w:vAlign w:val="bottom"/>
          </w:tcPr>
          <w:p w14:paraId="2C2E61C8" w14:textId="23FB9A70" w:rsidR="00B05634" w:rsidRPr="008C1042" w:rsidRDefault="00B05634" w:rsidP="00B05634">
            <w:pPr>
              <w:jc w:val="right"/>
              <w:rPr>
                <w:rFonts w:ascii="Arial" w:hAnsi="Arial" w:cs="Arial"/>
              </w:rPr>
            </w:pPr>
            <w:r w:rsidRPr="008C1042">
              <w:rPr>
                <w:rFonts w:ascii="Arial" w:eastAsia="Calibri" w:hAnsi="Arial" w:cs="Arial"/>
                <w:sz w:val="22"/>
                <w:szCs w:val="22"/>
                <w:u w:val="single"/>
              </w:rPr>
              <w:t>0.31</w:t>
            </w:r>
          </w:p>
        </w:tc>
        <w:tc>
          <w:tcPr>
            <w:tcW w:w="990" w:type="dxa"/>
            <w:tcBorders>
              <w:top w:val="single" w:sz="8" w:space="0" w:color="auto"/>
              <w:left w:val="single" w:sz="8" w:space="0" w:color="auto"/>
              <w:bottom w:val="single" w:sz="8" w:space="0" w:color="auto"/>
              <w:right w:val="single" w:sz="8" w:space="0" w:color="auto"/>
            </w:tcBorders>
            <w:vAlign w:val="bottom"/>
          </w:tcPr>
          <w:p w14:paraId="0AA6ECD4" w14:textId="27776FE8" w:rsidR="00B05634" w:rsidRPr="008C1042" w:rsidRDefault="00B05634" w:rsidP="00B05634">
            <w:pPr>
              <w:jc w:val="right"/>
              <w:rPr>
                <w:rFonts w:ascii="Arial" w:hAnsi="Arial" w:cs="Arial"/>
              </w:rPr>
            </w:pPr>
            <w:r w:rsidRPr="008C1042">
              <w:rPr>
                <w:rFonts w:ascii="Arial" w:eastAsia="Calibri" w:hAnsi="Arial" w:cs="Arial"/>
                <w:sz w:val="22"/>
                <w:szCs w:val="22"/>
                <w:u w:val="single"/>
              </w:rPr>
              <w:t>0.31</w:t>
            </w:r>
          </w:p>
        </w:tc>
        <w:tc>
          <w:tcPr>
            <w:tcW w:w="1335" w:type="dxa"/>
            <w:tcBorders>
              <w:top w:val="single" w:sz="8" w:space="0" w:color="auto"/>
              <w:left w:val="single" w:sz="8" w:space="0" w:color="auto"/>
              <w:bottom w:val="single" w:sz="8" w:space="0" w:color="auto"/>
              <w:right w:val="single" w:sz="8" w:space="0" w:color="auto"/>
            </w:tcBorders>
          </w:tcPr>
          <w:p w14:paraId="798D0B6D" w14:textId="74E58A14" w:rsidR="00B05634" w:rsidRPr="008C1042" w:rsidRDefault="00B05634" w:rsidP="00B05634">
            <w:pPr>
              <w:jc w:val="right"/>
              <w:rPr>
                <w:rFonts w:ascii="Arial" w:eastAsia="Calibri" w:hAnsi="Arial" w:cs="Arial"/>
                <w:sz w:val="22"/>
                <w:szCs w:val="22"/>
                <w:u w:val="single"/>
              </w:rPr>
            </w:pPr>
            <w:r w:rsidRPr="008C1042">
              <w:rPr>
                <w:rFonts w:ascii="Arial" w:eastAsia="Calibri" w:hAnsi="Arial" w:cs="Arial"/>
                <w:sz w:val="22"/>
                <w:szCs w:val="22"/>
                <w:u w:val="single"/>
              </w:rPr>
              <w:t>0.31</w:t>
            </w:r>
          </w:p>
        </w:tc>
      </w:tr>
      <w:tr w:rsidR="008C1042" w:rsidRPr="008C1042" w14:paraId="10BB0AB5" w14:textId="5510173B"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2E802B37" w14:textId="65577C76" w:rsidR="00B05634" w:rsidRPr="008C1042" w:rsidRDefault="00B05634" w:rsidP="00B05634">
            <w:pPr>
              <w:rPr>
                <w:rFonts w:ascii="Arial" w:hAnsi="Arial" w:cs="Arial"/>
                <w:b/>
                <w:bCs/>
                <w:u w:val="single"/>
              </w:rPr>
            </w:pPr>
            <w:r w:rsidRPr="008C1042">
              <w:rPr>
                <w:rFonts w:ascii="Arial" w:eastAsia="Arial" w:hAnsi="Arial" w:cs="Arial"/>
                <w:i/>
                <w:iCs/>
                <w:sz w:val="16"/>
                <w:szCs w:val="16"/>
              </w:rPr>
              <w:t>Vertical Fenestration</w:t>
            </w:r>
            <w:r w:rsidRPr="008C1042">
              <w:rPr>
                <w:rFonts w:ascii="Arial" w:eastAsia="Arial" w:hAnsi="Arial" w:cs="Arial"/>
                <w:sz w:val="16"/>
                <w:szCs w:val="16"/>
              </w:rPr>
              <w:t xml:space="preserve">, 0% to 40% of </w:t>
            </w:r>
            <w:r w:rsidRPr="008C1042">
              <w:rPr>
                <w:rFonts w:ascii="Arial" w:eastAsia="Arial" w:hAnsi="Arial" w:cs="Arial"/>
                <w:i/>
                <w:iCs/>
                <w:sz w:val="16"/>
                <w:szCs w:val="16"/>
              </w:rPr>
              <w:t>Wall</w:t>
            </w:r>
          </w:p>
        </w:tc>
        <w:tc>
          <w:tcPr>
            <w:tcW w:w="1080" w:type="dxa"/>
            <w:tcBorders>
              <w:top w:val="single" w:sz="8" w:space="0" w:color="auto"/>
              <w:left w:val="single" w:sz="8" w:space="0" w:color="auto"/>
              <w:bottom w:val="single" w:sz="8" w:space="0" w:color="auto"/>
              <w:right w:val="single" w:sz="8" w:space="0" w:color="auto"/>
            </w:tcBorders>
            <w:vAlign w:val="bottom"/>
          </w:tcPr>
          <w:p w14:paraId="7719F105" w14:textId="692445BE" w:rsidR="00B05634" w:rsidRPr="008C1042" w:rsidRDefault="00B05634" w:rsidP="00B05634">
            <w:pPr>
              <w:jc w:val="right"/>
              <w:rPr>
                <w:rFonts w:ascii="Arial" w:hAnsi="Arial" w:cs="Arial"/>
                <w:u w:val="single"/>
              </w:rPr>
            </w:pPr>
          </w:p>
        </w:tc>
        <w:tc>
          <w:tcPr>
            <w:tcW w:w="1065" w:type="dxa"/>
            <w:tcBorders>
              <w:top w:val="single" w:sz="8" w:space="0" w:color="auto"/>
              <w:left w:val="single" w:sz="8" w:space="0" w:color="auto"/>
              <w:bottom w:val="single" w:sz="8" w:space="0" w:color="auto"/>
              <w:right w:val="single" w:sz="8" w:space="0" w:color="auto"/>
            </w:tcBorders>
            <w:vAlign w:val="bottom"/>
          </w:tcPr>
          <w:p w14:paraId="47AE98F5" w14:textId="73176AC0" w:rsidR="00B05634" w:rsidRPr="008C1042" w:rsidRDefault="00B05634" w:rsidP="00B05634">
            <w:pPr>
              <w:jc w:val="right"/>
              <w:rPr>
                <w:rFonts w:ascii="Arial" w:hAnsi="Arial" w:cs="Arial"/>
                <w:u w:val="single"/>
              </w:rPr>
            </w:pPr>
          </w:p>
        </w:tc>
        <w:tc>
          <w:tcPr>
            <w:tcW w:w="915" w:type="dxa"/>
            <w:tcBorders>
              <w:top w:val="single" w:sz="8" w:space="0" w:color="auto"/>
              <w:left w:val="single" w:sz="8" w:space="0" w:color="auto"/>
              <w:bottom w:val="single" w:sz="8" w:space="0" w:color="auto"/>
              <w:right w:val="single" w:sz="8" w:space="0" w:color="auto"/>
            </w:tcBorders>
            <w:vAlign w:val="bottom"/>
          </w:tcPr>
          <w:p w14:paraId="332953EF" w14:textId="55B522A2" w:rsidR="00B05634" w:rsidRPr="008C1042" w:rsidRDefault="00B05634" w:rsidP="00B05634">
            <w:pPr>
              <w:jc w:val="right"/>
              <w:rPr>
                <w:rFonts w:ascii="Arial" w:hAnsi="Arial" w:cs="Arial"/>
                <w:u w:val="single"/>
              </w:rPr>
            </w:pPr>
          </w:p>
        </w:tc>
        <w:tc>
          <w:tcPr>
            <w:tcW w:w="917" w:type="dxa"/>
            <w:tcBorders>
              <w:top w:val="single" w:sz="8" w:space="0" w:color="auto"/>
              <w:left w:val="single" w:sz="8" w:space="0" w:color="auto"/>
              <w:bottom w:val="single" w:sz="8" w:space="0" w:color="auto"/>
              <w:right w:val="single" w:sz="8" w:space="0" w:color="auto"/>
            </w:tcBorders>
            <w:vAlign w:val="bottom"/>
          </w:tcPr>
          <w:p w14:paraId="003ADCDB" w14:textId="64491EB9" w:rsidR="00B05634" w:rsidRPr="008C1042" w:rsidRDefault="00B05634" w:rsidP="00B05634">
            <w:pPr>
              <w:jc w:val="right"/>
              <w:rPr>
                <w:rFonts w:ascii="Arial" w:hAnsi="Arial" w:cs="Arial"/>
                <w:u w:val="single"/>
              </w:rPr>
            </w:pPr>
          </w:p>
        </w:tc>
        <w:tc>
          <w:tcPr>
            <w:tcW w:w="973" w:type="dxa"/>
            <w:tcBorders>
              <w:top w:val="single" w:sz="8" w:space="0" w:color="auto"/>
              <w:left w:val="single" w:sz="8" w:space="0" w:color="auto"/>
              <w:bottom w:val="single" w:sz="8" w:space="0" w:color="auto"/>
              <w:right w:val="single" w:sz="8" w:space="0" w:color="auto"/>
            </w:tcBorders>
            <w:vAlign w:val="bottom"/>
          </w:tcPr>
          <w:p w14:paraId="27538CCD" w14:textId="6166F8C7" w:rsidR="00B05634" w:rsidRPr="008C1042" w:rsidRDefault="00B05634" w:rsidP="00B05634">
            <w:pPr>
              <w:jc w:val="right"/>
              <w:rPr>
                <w:rFonts w:ascii="Arial" w:hAnsi="Arial" w:cs="Arial"/>
                <w:u w:val="single"/>
              </w:rPr>
            </w:pPr>
          </w:p>
        </w:tc>
        <w:tc>
          <w:tcPr>
            <w:tcW w:w="990" w:type="dxa"/>
            <w:tcBorders>
              <w:top w:val="single" w:sz="8" w:space="0" w:color="auto"/>
              <w:left w:val="single" w:sz="8" w:space="0" w:color="auto"/>
              <w:bottom w:val="single" w:sz="8" w:space="0" w:color="auto"/>
              <w:right w:val="single" w:sz="8" w:space="0" w:color="auto"/>
            </w:tcBorders>
            <w:vAlign w:val="bottom"/>
          </w:tcPr>
          <w:p w14:paraId="66F2EE4A" w14:textId="131834AF" w:rsidR="00B05634" w:rsidRPr="008C1042" w:rsidRDefault="00B05634" w:rsidP="00B05634">
            <w:pPr>
              <w:jc w:val="right"/>
              <w:rPr>
                <w:rFonts w:ascii="Arial" w:hAnsi="Arial" w:cs="Arial"/>
                <w:u w:val="single"/>
              </w:rPr>
            </w:pPr>
          </w:p>
        </w:tc>
        <w:tc>
          <w:tcPr>
            <w:tcW w:w="1335" w:type="dxa"/>
            <w:tcBorders>
              <w:top w:val="single" w:sz="8" w:space="0" w:color="auto"/>
              <w:left w:val="single" w:sz="8" w:space="0" w:color="auto"/>
              <w:bottom w:val="single" w:sz="8" w:space="0" w:color="auto"/>
              <w:right w:val="single" w:sz="8" w:space="0" w:color="auto"/>
            </w:tcBorders>
          </w:tcPr>
          <w:p w14:paraId="655805AD" w14:textId="77777777" w:rsidR="00B05634" w:rsidRPr="008C1042" w:rsidRDefault="00B05634" w:rsidP="00B05634">
            <w:pPr>
              <w:jc w:val="right"/>
              <w:rPr>
                <w:rFonts w:ascii="Arial" w:hAnsi="Arial" w:cs="Arial"/>
                <w:u w:val="single"/>
              </w:rPr>
            </w:pPr>
          </w:p>
        </w:tc>
      </w:tr>
      <w:tr w:rsidR="008C1042" w:rsidRPr="008C1042" w14:paraId="6373E89C" w14:textId="5DF29733"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085446D3" w14:textId="570E8D13" w:rsidR="00B05634" w:rsidRPr="008C1042" w:rsidRDefault="00B05634" w:rsidP="00B05634">
            <w:pPr>
              <w:rPr>
                <w:rFonts w:ascii="Arial" w:hAnsi="Arial" w:cs="Arial"/>
                <w:i/>
                <w:iCs/>
              </w:rPr>
            </w:pPr>
            <w:r w:rsidRPr="008C1042">
              <w:rPr>
                <w:rFonts w:ascii="Arial" w:hAnsi="Arial" w:cs="Arial"/>
                <w:i/>
                <w:iCs/>
              </w:rPr>
              <w:t>U-factor</w:t>
            </w:r>
          </w:p>
        </w:tc>
        <w:tc>
          <w:tcPr>
            <w:tcW w:w="1080" w:type="dxa"/>
            <w:tcBorders>
              <w:top w:val="single" w:sz="8" w:space="0" w:color="auto"/>
              <w:left w:val="single" w:sz="8" w:space="0" w:color="auto"/>
              <w:bottom w:val="single" w:sz="8" w:space="0" w:color="auto"/>
              <w:right w:val="single" w:sz="8" w:space="0" w:color="auto"/>
            </w:tcBorders>
            <w:vAlign w:val="bottom"/>
          </w:tcPr>
          <w:p w14:paraId="7D53F4E6" w14:textId="2B83E1D5" w:rsidR="00B05634" w:rsidRPr="008C1042" w:rsidRDefault="00B05634" w:rsidP="00B05634">
            <w:pPr>
              <w:jc w:val="right"/>
              <w:rPr>
                <w:rFonts w:ascii="Arial" w:hAnsi="Arial" w:cs="Arial"/>
                <w:u w:val="single"/>
              </w:rPr>
            </w:pPr>
          </w:p>
        </w:tc>
        <w:tc>
          <w:tcPr>
            <w:tcW w:w="1065" w:type="dxa"/>
            <w:tcBorders>
              <w:top w:val="single" w:sz="8" w:space="0" w:color="auto"/>
              <w:left w:val="single" w:sz="8" w:space="0" w:color="auto"/>
              <w:bottom w:val="single" w:sz="8" w:space="0" w:color="auto"/>
              <w:right w:val="single" w:sz="8" w:space="0" w:color="auto"/>
            </w:tcBorders>
            <w:vAlign w:val="bottom"/>
          </w:tcPr>
          <w:p w14:paraId="4F688F37" w14:textId="1D59275C" w:rsidR="00B05634" w:rsidRPr="008C1042" w:rsidRDefault="00B05634" w:rsidP="00B05634">
            <w:pPr>
              <w:jc w:val="right"/>
              <w:rPr>
                <w:rFonts w:ascii="Arial" w:hAnsi="Arial" w:cs="Arial"/>
                <w:u w:val="single"/>
              </w:rPr>
            </w:pPr>
          </w:p>
        </w:tc>
        <w:tc>
          <w:tcPr>
            <w:tcW w:w="915" w:type="dxa"/>
            <w:tcBorders>
              <w:top w:val="single" w:sz="8" w:space="0" w:color="auto"/>
              <w:left w:val="single" w:sz="8" w:space="0" w:color="auto"/>
              <w:bottom w:val="single" w:sz="8" w:space="0" w:color="auto"/>
              <w:right w:val="single" w:sz="8" w:space="0" w:color="auto"/>
            </w:tcBorders>
            <w:vAlign w:val="bottom"/>
          </w:tcPr>
          <w:p w14:paraId="5A94B7CC" w14:textId="51133D55" w:rsidR="00B05634" w:rsidRPr="008C1042" w:rsidRDefault="00B05634" w:rsidP="00B05634">
            <w:pPr>
              <w:jc w:val="right"/>
              <w:rPr>
                <w:rFonts w:ascii="Arial" w:hAnsi="Arial" w:cs="Arial"/>
                <w:u w:val="single"/>
              </w:rPr>
            </w:pPr>
          </w:p>
        </w:tc>
        <w:tc>
          <w:tcPr>
            <w:tcW w:w="917" w:type="dxa"/>
            <w:tcBorders>
              <w:top w:val="single" w:sz="8" w:space="0" w:color="auto"/>
              <w:left w:val="single" w:sz="8" w:space="0" w:color="auto"/>
              <w:bottom w:val="single" w:sz="8" w:space="0" w:color="auto"/>
              <w:right w:val="single" w:sz="8" w:space="0" w:color="auto"/>
            </w:tcBorders>
            <w:vAlign w:val="bottom"/>
          </w:tcPr>
          <w:p w14:paraId="5FE835DD" w14:textId="399B460C" w:rsidR="00B05634" w:rsidRPr="008C1042" w:rsidRDefault="00B05634" w:rsidP="00B05634">
            <w:pPr>
              <w:jc w:val="right"/>
              <w:rPr>
                <w:rFonts w:ascii="Arial" w:hAnsi="Arial" w:cs="Arial"/>
                <w:u w:val="single"/>
              </w:rPr>
            </w:pPr>
          </w:p>
        </w:tc>
        <w:tc>
          <w:tcPr>
            <w:tcW w:w="973" w:type="dxa"/>
            <w:tcBorders>
              <w:top w:val="single" w:sz="8" w:space="0" w:color="auto"/>
              <w:left w:val="single" w:sz="8" w:space="0" w:color="auto"/>
              <w:bottom w:val="single" w:sz="8" w:space="0" w:color="auto"/>
              <w:right w:val="single" w:sz="8" w:space="0" w:color="auto"/>
            </w:tcBorders>
            <w:vAlign w:val="bottom"/>
          </w:tcPr>
          <w:p w14:paraId="26FA404B" w14:textId="43F3E4BF" w:rsidR="00B05634" w:rsidRPr="008C1042" w:rsidRDefault="00B05634" w:rsidP="00B05634">
            <w:pPr>
              <w:jc w:val="right"/>
              <w:rPr>
                <w:rFonts w:ascii="Arial" w:hAnsi="Arial" w:cs="Arial"/>
                <w:u w:val="single"/>
              </w:rPr>
            </w:pPr>
          </w:p>
        </w:tc>
        <w:tc>
          <w:tcPr>
            <w:tcW w:w="990" w:type="dxa"/>
            <w:tcBorders>
              <w:top w:val="single" w:sz="8" w:space="0" w:color="auto"/>
              <w:left w:val="single" w:sz="8" w:space="0" w:color="auto"/>
              <w:bottom w:val="single" w:sz="8" w:space="0" w:color="auto"/>
              <w:right w:val="single" w:sz="8" w:space="0" w:color="auto"/>
            </w:tcBorders>
            <w:vAlign w:val="bottom"/>
          </w:tcPr>
          <w:p w14:paraId="35BBD1ED" w14:textId="4B0DA8FD" w:rsidR="00B05634" w:rsidRPr="008C1042" w:rsidRDefault="00B05634" w:rsidP="00B05634">
            <w:pPr>
              <w:jc w:val="right"/>
              <w:rPr>
                <w:rFonts w:ascii="Arial" w:hAnsi="Arial" w:cs="Arial"/>
                <w:u w:val="single"/>
              </w:rPr>
            </w:pPr>
          </w:p>
        </w:tc>
        <w:tc>
          <w:tcPr>
            <w:tcW w:w="1335" w:type="dxa"/>
            <w:tcBorders>
              <w:top w:val="single" w:sz="8" w:space="0" w:color="auto"/>
              <w:left w:val="single" w:sz="8" w:space="0" w:color="auto"/>
              <w:bottom w:val="single" w:sz="8" w:space="0" w:color="auto"/>
              <w:right w:val="single" w:sz="8" w:space="0" w:color="auto"/>
            </w:tcBorders>
          </w:tcPr>
          <w:p w14:paraId="3E9F553F" w14:textId="707803F7" w:rsidR="00B05634" w:rsidRPr="008C1042" w:rsidRDefault="00B05634" w:rsidP="00B05634">
            <w:pPr>
              <w:jc w:val="right"/>
              <w:rPr>
                <w:rFonts w:ascii="Arial" w:hAnsi="Arial" w:cs="Arial"/>
                <w:u w:val="single"/>
              </w:rPr>
            </w:pPr>
          </w:p>
        </w:tc>
      </w:tr>
      <w:tr w:rsidR="008C1042" w:rsidRPr="008C1042" w14:paraId="0D123B71" w14:textId="68302F48"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1C8D98A4" w14:textId="55896610" w:rsidR="00B05634" w:rsidRPr="008C1042" w:rsidRDefault="00B05634" w:rsidP="00B05634">
            <w:pPr>
              <w:rPr>
                <w:rFonts w:ascii="Arial" w:hAnsi="Arial" w:cs="Arial"/>
                <w:b/>
                <w:bCs/>
                <w:u w:val="single"/>
              </w:rPr>
            </w:pPr>
            <w:r w:rsidRPr="008C1042">
              <w:rPr>
                <w:rFonts w:ascii="Arial" w:hAnsi="Arial" w:cs="Arial"/>
                <w:u w:val="single"/>
              </w:rPr>
              <w:t>Fixed</w:t>
            </w:r>
          </w:p>
        </w:tc>
        <w:tc>
          <w:tcPr>
            <w:tcW w:w="1080" w:type="dxa"/>
            <w:tcBorders>
              <w:top w:val="single" w:sz="8" w:space="0" w:color="auto"/>
              <w:left w:val="single" w:sz="8" w:space="0" w:color="auto"/>
              <w:bottom w:val="single" w:sz="8" w:space="0" w:color="auto"/>
              <w:right w:val="single" w:sz="8" w:space="0" w:color="auto"/>
            </w:tcBorders>
            <w:vAlign w:val="bottom"/>
          </w:tcPr>
          <w:p w14:paraId="7E301C70" w14:textId="52A70B47"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0.26 </w:t>
            </w:r>
            <w:r w:rsidRPr="008C1042">
              <w:rPr>
                <w:rStyle w:val="normaltextrun"/>
                <w:rFonts w:ascii="Arial" w:hAnsi="Arial" w:cs="Arial"/>
                <w:sz w:val="22"/>
                <w:szCs w:val="22"/>
                <w:u w:val="single"/>
                <w:shd w:val="clear" w:color="auto" w:fill="FFFFFF"/>
              </w:rPr>
              <w:t>0.22</w:t>
            </w:r>
            <w:r w:rsidRPr="008C1042">
              <w:rPr>
                <w:rStyle w:val="eop"/>
                <w:rFonts w:ascii="Arial" w:hAnsi="Arial" w:cs="Arial"/>
                <w:sz w:val="22"/>
                <w:szCs w:val="22"/>
                <w:shd w:val="clear" w:color="auto" w:fill="FFFFFF"/>
              </w:rPr>
              <w:t> </w:t>
            </w:r>
          </w:p>
        </w:tc>
        <w:tc>
          <w:tcPr>
            <w:tcW w:w="1065" w:type="dxa"/>
            <w:tcBorders>
              <w:top w:val="single" w:sz="8" w:space="0" w:color="auto"/>
              <w:left w:val="single" w:sz="8" w:space="0" w:color="auto"/>
              <w:bottom w:val="single" w:sz="8" w:space="0" w:color="auto"/>
              <w:right w:val="single" w:sz="8" w:space="0" w:color="auto"/>
            </w:tcBorders>
            <w:vAlign w:val="bottom"/>
          </w:tcPr>
          <w:p w14:paraId="76B00315" w14:textId="76187238"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0.26 </w:t>
            </w:r>
            <w:r w:rsidRPr="008C1042">
              <w:rPr>
                <w:rStyle w:val="normaltextrun"/>
                <w:rFonts w:ascii="Arial" w:hAnsi="Arial" w:cs="Arial"/>
                <w:sz w:val="22"/>
                <w:szCs w:val="22"/>
                <w:u w:val="single"/>
                <w:shd w:val="clear" w:color="auto" w:fill="FFFFFF"/>
              </w:rPr>
              <w:t>0.22</w:t>
            </w:r>
            <w:r w:rsidRPr="008C1042">
              <w:rPr>
                <w:rStyle w:val="eop"/>
                <w:rFonts w:ascii="Arial" w:hAnsi="Arial" w:cs="Arial"/>
                <w:sz w:val="22"/>
                <w:szCs w:val="22"/>
                <w:shd w:val="clear" w:color="auto" w:fill="FFFFFF"/>
              </w:rPr>
              <w:t> </w:t>
            </w:r>
          </w:p>
        </w:tc>
        <w:tc>
          <w:tcPr>
            <w:tcW w:w="915" w:type="dxa"/>
            <w:tcBorders>
              <w:top w:val="single" w:sz="8" w:space="0" w:color="auto"/>
              <w:left w:val="single" w:sz="8" w:space="0" w:color="auto"/>
              <w:bottom w:val="single" w:sz="8" w:space="0" w:color="auto"/>
              <w:right w:val="single" w:sz="8" w:space="0" w:color="auto"/>
            </w:tcBorders>
            <w:vAlign w:val="bottom"/>
          </w:tcPr>
          <w:p w14:paraId="77D88F13" w14:textId="20789367"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0.25 </w:t>
            </w:r>
            <w:r w:rsidRPr="008C1042">
              <w:rPr>
                <w:rStyle w:val="normaltextrun"/>
                <w:rFonts w:ascii="Arial" w:hAnsi="Arial" w:cs="Arial"/>
                <w:sz w:val="22"/>
                <w:szCs w:val="22"/>
                <w:u w:val="single"/>
                <w:shd w:val="clear" w:color="auto" w:fill="FFFFFF"/>
              </w:rPr>
              <w:t>0.20</w:t>
            </w:r>
          </w:p>
        </w:tc>
        <w:tc>
          <w:tcPr>
            <w:tcW w:w="917" w:type="dxa"/>
            <w:tcBorders>
              <w:top w:val="single" w:sz="8" w:space="0" w:color="auto"/>
              <w:left w:val="single" w:sz="8" w:space="0" w:color="auto"/>
              <w:bottom w:val="single" w:sz="8" w:space="0" w:color="auto"/>
              <w:right w:val="single" w:sz="8" w:space="0" w:color="auto"/>
            </w:tcBorders>
            <w:vAlign w:val="bottom"/>
          </w:tcPr>
          <w:p w14:paraId="4D842782" w14:textId="4E768042"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0.25 </w:t>
            </w:r>
            <w:r w:rsidRPr="008C1042">
              <w:rPr>
                <w:rStyle w:val="normaltextrun"/>
                <w:rFonts w:ascii="Arial" w:hAnsi="Arial" w:cs="Arial"/>
                <w:sz w:val="22"/>
                <w:szCs w:val="22"/>
                <w:u w:val="single"/>
                <w:shd w:val="clear" w:color="auto" w:fill="FFFFFF"/>
              </w:rPr>
              <w:t>0.20</w:t>
            </w:r>
          </w:p>
        </w:tc>
        <w:tc>
          <w:tcPr>
            <w:tcW w:w="973" w:type="dxa"/>
            <w:tcBorders>
              <w:top w:val="single" w:sz="8" w:space="0" w:color="auto"/>
              <w:left w:val="single" w:sz="8" w:space="0" w:color="auto"/>
              <w:bottom w:val="single" w:sz="8" w:space="0" w:color="auto"/>
              <w:right w:val="single" w:sz="8" w:space="0" w:color="auto"/>
            </w:tcBorders>
            <w:vAlign w:val="bottom"/>
          </w:tcPr>
          <w:p w14:paraId="49E5023D" w14:textId="4584FCE0"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0.20 </w:t>
            </w:r>
            <w:r w:rsidRPr="008C1042">
              <w:rPr>
                <w:rStyle w:val="normaltextrun"/>
                <w:rFonts w:ascii="Arial" w:hAnsi="Arial" w:cs="Arial"/>
                <w:sz w:val="22"/>
                <w:szCs w:val="22"/>
                <w:u w:val="single"/>
                <w:shd w:val="clear" w:color="auto" w:fill="FFFFFF"/>
              </w:rPr>
              <w:t>0.18</w:t>
            </w:r>
            <w:r w:rsidRPr="008C1042">
              <w:rPr>
                <w:rStyle w:val="eop"/>
                <w:rFonts w:ascii="Arial" w:hAnsi="Arial" w:cs="Arial"/>
                <w:sz w:val="22"/>
                <w:szCs w:val="22"/>
                <w:shd w:val="clear" w:color="auto" w:fill="FFFFFF"/>
              </w:rPr>
              <w:t> </w:t>
            </w:r>
          </w:p>
        </w:tc>
        <w:tc>
          <w:tcPr>
            <w:tcW w:w="990" w:type="dxa"/>
            <w:tcBorders>
              <w:top w:val="single" w:sz="8" w:space="0" w:color="auto"/>
              <w:left w:val="single" w:sz="8" w:space="0" w:color="auto"/>
              <w:bottom w:val="single" w:sz="8" w:space="0" w:color="auto"/>
              <w:right w:val="single" w:sz="8" w:space="0" w:color="auto"/>
            </w:tcBorders>
            <w:vAlign w:val="bottom"/>
          </w:tcPr>
          <w:p w14:paraId="632F7610" w14:textId="33FF9E67"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0.20 </w:t>
            </w:r>
            <w:r w:rsidRPr="008C1042">
              <w:rPr>
                <w:rStyle w:val="normaltextrun"/>
                <w:rFonts w:ascii="Arial" w:hAnsi="Arial" w:cs="Arial"/>
                <w:sz w:val="22"/>
                <w:szCs w:val="22"/>
                <w:u w:val="single"/>
                <w:shd w:val="clear" w:color="auto" w:fill="FFFFFF"/>
              </w:rPr>
              <w:t>0.18</w:t>
            </w:r>
            <w:r w:rsidRPr="008C1042">
              <w:rPr>
                <w:rStyle w:val="eop"/>
                <w:rFonts w:ascii="Arial" w:hAnsi="Arial" w:cs="Arial"/>
                <w:sz w:val="22"/>
                <w:szCs w:val="22"/>
                <w:shd w:val="clear" w:color="auto" w:fill="FFFFFF"/>
              </w:rPr>
              <w:t> </w:t>
            </w:r>
          </w:p>
        </w:tc>
        <w:tc>
          <w:tcPr>
            <w:tcW w:w="1335" w:type="dxa"/>
            <w:tcBorders>
              <w:top w:val="single" w:sz="8" w:space="0" w:color="auto"/>
              <w:left w:val="single" w:sz="8" w:space="0" w:color="auto"/>
              <w:bottom w:val="single" w:sz="8" w:space="0" w:color="auto"/>
              <w:right w:val="single" w:sz="8" w:space="0" w:color="auto"/>
            </w:tcBorders>
          </w:tcPr>
          <w:p w14:paraId="1B92DCC3" w14:textId="3970924D" w:rsidR="00B05634" w:rsidRPr="008C1042" w:rsidRDefault="00B05634" w:rsidP="00B05634">
            <w:pPr>
              <w:jc w:val="right"/>
              <w:rPr>
                <w:rFonts w:ascii="Arial" w:hAnsi="Arial" w:cs="Arial"/>
                <w:u w:val="single"/>
              </w:rPr>
            </w:pPr>
            <w:r w:rsidRPr="008C1042">
              <w:rPr>
                <w:rFonts w:ascii="Arial" w:hAnsi="Arial" w:cs="Arial"/>
                <w:u w:val="single"/>
              </w:rPr>
              <w:t>0.39</w:t>
            </w:r>
          </w:p>
        </w:tc>
      </w:tr>
      <w:tr w:rsidR="008C1042" w:rsidRPr="008C1042" w14:paraId="2159C383" w14:textId="456CECDA"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42F27DB5" w14:textId="3A0F7D7F" w:rsidR="00B05634" w:rsidRPr="008C1042" w:rsidRDefault="00B05634" w:rsidP="00B05634">
            <w:pPr>
              <w:rPr>
                <w:rFonts w:ascii="Arial" w:hAnsi="Arial" w:cs="Arial"/>
                <w:u w:val="single"/>
              </w:rPr>
            </w:pPr>
            <w:r w:rsidRPr="008C1042">
              <w:rPr>
                <w:rFonts w:ascii="Arial" w:hAnsi="Arial" w:cs="Arial"/>
                <w:u w:val="single"/>
              </w:rPr>
              <w:t>Operable</w:t>
            </w:r>
          </w:p>
        </w:tc>
        <w:tc>
          <w:tcPr>
            <w:tcW w:w="1080" w:type="dxa"/>
            <w:tcBorders>
              <w:top w:val="single" w:sz="8" w:space="0" w:color="auto"/>
              <w:left w:val="single" w:sz="8" w:space="0" w:color="auto"/>
              <w:bottom w:val="single" w:sz="8" w:space="0" w:color="auto"/>
              <w:right w:val="single" w:sz="8" w:space="0" w:color="auto"/>
            </w:tcBorders>
            <w:vAlign w:val="bottom"/>
          </w:tcPr>
          <w:p w14:paraId="337DAE54" w14:textId="5369E073"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0.32 </w:t>
            </w:r>
            <w:r w:rsidRPr="008C1042">
              <w:rPr>
                <w:rStyle w:val="normaltextrun"/>
                <w:rFonts w:ascii="Arial" w:hAnsi="Arial" w:cs="Arial"/>
                <w:sz w:val="22"/>
                <w:szCs w:val="22"/>
                <w:u w:val="single"/>
                <w:shd w:val="clear" w:color="auto" w:fill="FFFFFF"/>
              </w:rPr>
              <w:t>0.26</w:t>
            </w:r>
          </w:p>
        </w:tc>
        <w:tc>
          <w:tcPr>
            <w:tcW w:w="1065" w:type="dxa"/>
            <w:tcBorders>
              <w:top w:val="single" w:sz="8" w:space="0" w:color="auto"/>
              <w:left w:val="single" w:sz="8" w:space="0" w:color="auto"/>
              <w:bottom w:val="single" w:sz="8" w:space="0" w:color="auto"/>
              <w:right w:val="single" w:sz="8" w:space="0" w:color="auto"/>
            </w:tcBorders>
            <w:vAlign w:val="bottom"/>
          </w:tcPr>
          <w:p w14:paraId="76DE1221" w14:textId="3B0ABFC9"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0.32 </w:t>
            </w:r>
            <w:r w:rsidRPr="008C1042">
              <w:rPr>
                <w:rStyle w:val="normaltextrun"/>
                <w:rFonts w:ascii="Arial" w:hAnsi="Arial" w:cs="Arial"/>
                <w:sz w:val="22"/>
                <w:szCs w:val="22"/>
                <w:u w:val="single"/>
                <w:shd w:val="clear" w:color="auto" w:fill="FFFFFF"/>
              </w:rPr>
              <w:t>0.26</w:t>
            </w:r>
          </w:p>
        </w:tc>
        <w:tc>
          <w:tcPr>
            <w:tcW w:w="915" w:type="dxa"/>
            <w:tcBorders>
              <w:top w:val="single" w:sz="8" w:space="0" w:color="auto"/>
              <w:left w:val="single" w:sz="8" w:space="0" w:color="auto"/>
              <w:bottom w:val="single" w:sz="8" w:space="0" w:color="auto"/>
              <w:right w:val="single" w:sz="8" w:space="0" w:color="auto"/>
            </w:tcBorders>
            <w:vAlign w:val="bottom"/>
          </w:tcPr>
          <w:p w14:paraId="2ED91866" w14:textId="6EEFBE23"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0.31 </w:t>
            </w:r>
            <w:r w:rsidRPr="008C1042">
              <w:rPr>
                <w:rStyle w:val="normaltextrun"/>
                <w:rFonts w:ascii="Arial" w:hAnsi="Arial" w:cs="Arial"/>
                <w:sz w:val="22"/>
                <w:szCs w:val="22"/>
                <w:u w:val="single"/>
                <w:shd w:val="clear" w:color="auto" w:fill="FFFFFF"/>
              </w:rPr>
              <w:t>0.24</w:t>
            </w:r>
            <w:r w:rsidRPr="008C1042">
              <w:rPr>
                <w:rStyle w:val="eop"/>
                <w:rFonts w:ascii="Arial" w:hAnsi="Arial" w:cs="Arial"/>
                <w:sz w:val="22"/>
                <w:szCs w:val="22"/>
                <w:shd w:val="clear" w:color="auto" w:fill="FFFFFF"/>
              </w:rPr>
              <w:t> </w:t>
            </w:r>
          </w:p>
        </w:tc>
        <w:tc>
          <w:tcPr>
            <w:tcW w:w="917" w:type="dxa"/>
            <w:tcBorders>
              <w:top w:val="single" w:sz="8" w:space="0" w:color="auto"/>
              <w:left w:val="single" w:sz="8" w:space="0" w:color="auto"/>
              <w:bottom w:val="single" w:sz="8" w:space="0" w:color="auto"/>
              <w:right w:val="single" w:sz="8" w:space="0" w:color="auto"/>
            </w:tcBorders>
            <w:vAlign w:val="bottom"/>
          </w:tcPr>
          <w:p w14:paraId="1AFDE1D3" w14:textId="6F43C418"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0.31 </w:t>
            </w:r>
            <w:r w:rsidRPr="008C1042">
              <w:rPr>
                <w:rStyle w:val="normaltextrun"/>
                <w:rFonts w:ascii="Arial" w:hAnsi="Arial" w:cs="Arial"/>
                <w:sz w:val="22"/>
                <w:szCs w:val="22"/>
                <w:u w:val="single"/>
                <w:shd w:val="clear" w:color="auto" w:fill="FFFFFF"/>
              </w:rPr>
              <w:t>0.24</w:t>
            </w:r>
            <w:r w:rsidRPr="008C1042">
              <w:rPr>
                <w:rStyle w:val="eop"/>
                <w:rFonts w:ascii="Arial" w:hAnsi="Arial" w:cs="Arial"/>
                <w:sz w:val="22"/>
                <w:szCs w:val="22"/>
                <w:shd w:val="clear" w:color="auto" w:fill="FFFFFF"/>
              </w:rPr>
              <w:t> </w:t>
            </w:r>
          </w:p>
        </w:tc>
        <w:tc>
          <w:tcPr>
            <w:tcW w:w="973" w:type="dxa"/>
            <w:tcBorders>
              <w:top w:val="single" w:sz="8" w:space="0" w:color="auto"/>
              <w:left w:val="single" w:sz="8" w:space="0" w:color="auto"/>
              <w:bottom w:val="single" w:sz="8" w:space="0" w:color="auto"/>
              <w:right w:val="single" w:sz="8" w:space="0" w:color="auto"/>
            </w:tcBorders>
            <w:vAlign w:val="bottom"/>
          </w:tcPr>
          <w:p w14:paraId="2BED2FC8" w14:textId="44653C23"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0.25 </w:t>
            </w:r>
            <w:r w:rsidRPr="008C1042">
              <w:rPr>
                <w:rStyle w:val="normaltextrun"/>
                <w:rFonts w:ascii="Arial" w:hAnsi="Arial" w:cs="Arial"/>
                <w:sz w:val="22"/>
                <w:szCs w:val="22"/>
                <w:u w:val="single"/>
                <w:shd w:val="clear" w:color="auto" w:fill="FFFFFF"/>
              </w:rPr>
              <w:t>0.22</w:t>
            </w:r>
            <w:r w:rsidRPr="008C1042">
              <w:rPr>
                <w:rStyle w:val="eop"/>
                <w:rFonts w:ascii="Arial" w:hAnsi="Arial" w:cs="Arial"/>
                <w:sz w:val="22"/>
                <w:szCs w:val="22"/>
                <w:shd w:val="clear" w:color="auto" w:fill="FFFFFF"/>
              </w:rPr>
              <w:t> </w:t>
            </w:r>
          </w:p>
        </w:tc>
        <w:tc>
          <w:tcPr>
            <w:tcW w:w="990" w:type="dxa"/>
            <w:tcBorders>
              <w:top w:val="single" w:sz="8" w:space="0" w:color="auto"/>
              <w:left w:val="single" w:sz="8" w:space="0" w:color="auto"/>
              <w:bottom w:val="single" w:sz="8" w:space="0" w:color="auto"/>
              <w:right w:val="single" w:sz="8" w:space="0" w:color="auto"/>
            </w:tcBorders>
            <w:vAlign w:val="bottom"/>
          </w:tcPr>
          <w:p w14:paraId="428BC5AE" w14:textId="69C28C06"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0.25 </w:t>
            </w:r>
            <w:r w:rsidRPr="008C1042">
              <w:rPr>
                <w:rStyle w:val="normaltextrun"/>
                <w:rFonts w:ascii="Arial" w:hAnsi="Arial" w:cs="Arial"/>
                <w:sz w:val="22"/>
                <w:szCs w:val="22"/>
                <w:u w:val="single"/>
                <w:shd w:val="clear" w:color="auto" w:fill="FFFFFF"/>
              </w:rPr>
              <w:t>0.22</w:t>
            </w:r>
            <w:r w:rsidRPr="008C1042">
              <w:rPr>
                <w:rStyle w:val="eop"/>
                <w:rFonts w:ascii="Arial" w:hAnsi="Arial" w:cs="Arial"/>
                <w:sz w:val="22"/>
                <w:szCs w:val="22"/>
                <w:shd w:val="clear" w:color="auto" w:fill="FFFFFF"/>
              </w:rPr>
              <w:t> </w:t>
            </w:r>
          </w:p>
        </w:tc>
        <w:tc>
          <w:tcPr>
            <w:tcW w:w="1335" w:type="dxa"/>
            <w:tcBorders>
              <w:top w:val="single" w:sz="8" w:space="0" w:color="auto"/>
              <w:left w:val="single" w:sz="8" w:space="0" w:color="auto"/>
              <w:bottom w:val="single" w:sz="8" w:space="0" w:color="auto"/>
              <w:right w:val="single" w:sz="8" w:space="0" w:color="auto"/>
            </w:tcBorders>
          </w:tcPr>
          <w:p w14:paraId="7EC72FCC" w14:textId="2EA96891" w:rsidR="00B05634" w:rsidRPr="008C1042" w:rsidRDefault="00B05634" w:rsidP="00B05634">
            <w:pPr>
              <w:jc w:val="right"/>
              <w:rPr>
                <w:rFonts w:ascii="Arial" w:hAnsi="Arial" w:cs="Arial"/>
                <w:u w:val="single"/>
              </w:rPr>
            </w:pPr>
            <w:r w:rsidRPr="008C1042">
              <w:rPr>
                <w:rFonts w:ascii="Arial" w:hAnsi="Arial" w:cs="Arial"/>
                <w:u w:val="single"/>
              </w:rPr>
              <w:t>0.48</w:t>
            </w:r>
          </w:p>
        </w:tc>
      </w:tr>
      <w:tr w:rsidR="008C1042" w:rsidRPr="008C1042" w14:paraId="38AE73FD" w14:textId="0ABB7A25"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5C4DB1E2" w14:textId="534B7463" w:rsidR="00B05634" w:rsidRPr="008C1042" w:rsidRDefault="00B05634" w:rsidP="00B05634">
            <w:pPr>
              <w:rPr>
                <w:rFonts w:ascii="Arial" w:hAnsi="Arial" w:cs="Arial"/>
                <w:u w:val="single"/>
              </w:rPr>
            </w:pPr>
            <w:r w:rsidRPr="008C1042">
              <w:rPr>
                <w:rFonts w:ascii="Arial" w:hAnsi="Arial" w:cs="Arial"/>
                <w:u w:val="single"/>
              </w:rPr>
              <w:t>Entrance Door</w:t>
            </w:r>
          </w:p>
        </w:tc>
        <w:tc>
          <w:tcPr>
            <w:tcW w:w="1080" w:type="dxa"/>
            <w:tcBorders>
              <w:top w:val="single" w:sz="8" w:space="0" w:color="auto"/>
              <w:left w:val="single" w:sz="8" w:space="0" w:color="auto"/>
              <w:bottom w:val="single" w:sz="8" w:space="0" w:color="auto"/>
              <w:right w:val="single" w:sz="8" w:space="0" w:color="auto"/>
            </w:tcBorders>
            <w:vAlign w:val="bottom"/>
          </w:tcPr>
          <w:p w14:paraId="53C7EAD0" w14:textId="09CA1EAB"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0.63 </w:t>
            </w:r>
            <w:r w:rsidRPr="008C1042">
              <w:rPr>
                <w:rStyle w:val="normaltextrun"/>
                <w:rFonts w:ascii="Arial" w:hAnsi="Arial" w:cs="Arial"/>
                <w:sz w:val="22"/>
                <w:szCs w:val="22"/>
                <w:u w:val="single"/>
                <w:shd w:val="clear" w:color="auto" w:fill="FFFFFF"/>
              </w:rPr>
              <w:t>0.55</w:t>
            </w:r>
          </w:p>
        </w:tc>
        <w:tc>
          <w:tcPr>
            <w:tcW w:w="1065" w:type="dxa"/>
            <w:tcBorders>
              <w:top w:val="single" w:sz="8" w:space="0" w:color="auto"/>
              <w:left w:val="single" w:sz="8" w:space="0" w:color="auto"/>
              <w:bottom w:val="single" w:sz="8" w:space="0" w:color="auto"/>
              <w:right w:val="single" w:sz="8" w:space="0" w:color="auto"/>
            </w:tcBorders>
            <w:vAlign w:val="bottom"/>
          </w:tcPr>
          <w:p w14:paraId="0BBA2690" w14:textId="4861A020"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0.63 </w:t>
            </w:r>
            <w:r w:rsidRPr="008C1042">
              <w:rPr>
                <w:rStyle w:val="normaltextrun"/>
                <w:rFonts w:ascii="Arial" w:hAnsi="Arial" w:cs="Arial"/>
                <w:sz w:val="22"/>
                <w:szCs w:val="22"/>
                <w:u w:val="single"/>
                <w:shd w:val="clear" w:color="auto" w:fill="FFFFFF"/>
              </w:rPr>
              <w:t>0.55</w:t>
            </w:r>
          </w:p>
        </w:tc>
        <w:tc>
          <w:tcPr>
            <w:tcW w:w="915" w:type="dxa"/>
            <w:tcBorders>
              <w:top w:val="single" w:sz="8" w:space="0" w:color="auto"/>
              <w:left w:val="single" w:sz="8" w:space="0" w:color="auto"/>
              <w:bottom w:val="single" w:sz="8" w:space="0" w:color="auto"/>
              <w:right w:val="single" w:sz="8" w:space="0" w:color="auto"/>
            </w:tcBorders>
            <w:vAlign w:val="bottom"/>
          </w:tcPr>
          <w:p w14:paraId="5A6EC48A" w14:textId="0A7E0ACC"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0.63 </w:t>
            </w:r>
            <w:r w:rsidRPr="008C1042">
              <w:rPr>
                <w:rStyle w:val="normaltextrun"/>
                <w:rFonts w:ascii="Arial" w:hAnsi="Arial" w:cs="Arial"/>
                <w:sz w:val="22"/>
                <w:szCs w:val="22"/>
                <w:u w:val="single"/>
                <w:shd w:val="clear" w:color="auto" w:fill="FFFFFF"/>
              </w:rPr>
              <w:t>0.55</w:t>
            </w:r>
          </w:p>
        </w:tc>
        <w:tc>
          <w:tcPr>
            <w:tcW w:w="917" w:type="dxa"/>
            <w:tcBorders>
              <w:top w:val="single" w:sz="8" w:space="0" w:color="auto"/>
              <w:left w:val="single" w:sz="8" w:space="0" w:color="auto"/>
              <w:bottom w:val="single" w:sz="8" w:space="0" w:color="auto"/>
              <w:right w:val="single" w:sz="8" w:space="0" w:color="auto"/>
            </w:tcBorders>
            <w:vAlign w:val="bottom"/>
          </w:tcPr>
          <w:p w14:paraId="3274E85A" w14:textId="676BE6B9"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0.63 </w:t>
            </w:r>
            <w:r w:rsidRPr="008C1042">
              <w:rPr>
                <w:rStyle w:val="normaltextrun"/>
                <w:rFonts w:ascii="Arial" w:hAnsi="Arial" w:cs="Arial"/>
                <w:sz w:val="22"/>
                <w:szCs w:val="22"/>
                <w:u w:val="single"/>
                <w:shd w:val="clear" w:color="auto" w:fill="FFFFFF"/>
              </w:rPr>
              <w:t>0.55</w:t>
            </w:r>
          </w:p>
        </w:tc>
        <w:tc>
          <w:tcPr>
            <w:tcW w:w="973" w:type="dxa"/>
            <w:tcBorders>
              <w:top w:val="single" w:sz="8" w:space="0" w:color="auto"/>
              <w:left w:val="single" w:sz="8" w:space="0" w:color="auto"/>
              <w:bottom w:val="single" w:sz="8" w:space="0" w:color="auto"/>
              <w:right w:val="single" w:sz="8" w:space="0" w:color="auto"/>
            </w:tcBorders>
            <w:vAlign w:val="bottom"/>
          </w:tcPr>
          <w:p w14:paraId="10CE913A" w14:textId="6546C8A4"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0.63 </w:t>
            </w:r>
            <w:r w:rsidRPr="008C1042">
              <w:rPr>
                <w:rStyle w:val="normaltextrun"/>
                <w:rFonts w:ascii="Arial" w:hAnsi="Arial" w:cs="Arial"/>
                <w:sz w:val="22"/>
                <w:szCs w:val="22"/>
                <w:u w:val="single"/>
                <w:shd w:val="clear" w:color="auto" w:fill="FFFFFF"/>
              </w:rPr>
              <w:t>0.55</w:t>
            </w:r>
          </w:p>
        </w:tc>
        <w:tc>
          <w:tcPr>
            <w:tcW w:w="990" w:type="dxa"/>
            <w:tcBorders>
              <w:top w:val="single" w:sz="8" w:space="0" w:color="auto"/>
              <w:left w:val="single" w:sz="8" w:space="0" w:color="auto"/>
              <w:bottom w:val="single" w:sz="8" w:space="0" w:color="auto"/>
              <w:right w:val="single" w:sz="8" w:space="0" w:color="auto"/>
            </w:tcBorders>
            <w:vAlign w:val="bottom"/>
          </w:tcPr>
          <w:p w14:paraId="39B6216F" w14:textId="38545904" w:rsidR="00B05634" w:rsidRPr="008C1042" w:rsidRDefault="00AD17DA"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0.63 </w:t>
            </w:r>
            <w:r w:rsidRPr="008C1042">
              <w:rPr>
                <w:rStyle w:val="normaltextrun"/>
                <w:rFonts w:ascii="Arial" w:hAnsi="Arial" w:cs="Arial"/>
                <w:sz w:val="22"/>
                <w:szCs w:val="22"/>
                <w:u w:val="single"/>
                <w:shd w:val="clear" w:color="auto" w:fill="FFFFFF"/>
              </w:rPr>
              <w:t>0.55</w:t>
            </w:r>
          </w:p>
        </w:tc>
        <w:tc>
          <w:tcPr>
            <w:tcW w:w="1335" w:type="dxa"/>
            <w:tcBorders>
              <w:top w:val="single" w:sz="8" w:space="0" w:color="auto"/>
              <w:left w:val="single" w:sz="8" w:space="0" w:color="auto"/>
              <w:bottom w:val="single" w:sz="8" w:space="0" w:color="auto"/>
              <w:right w:val="single" w:sz="8" w:space="0" w:color="auto"/>
            </w:tcBorders>
          </w:tcPr>
          <w:p w14:paraId="5549872D" w14:textId="341D5F4A" w:rsidR="00B05634" w:rsidRPr="008C1042" w:rsidRDefault="00B05634" w:rsidP="00B05634">
            <w:pPr>
              <w:jc w:val="right"/>
              <w:rPr>
                <w:rFonts w:ascii="Arial" w:hAnsi="Arial" w:cs="Arial"/>
                <w:u w:val="single"/>
              </w:rPr>
            </w:pPr>
            <w:r w:rsidRPr="008C1042">
              <w:rPr>
                <w:rFonts w:ascii="Arial" w:hAnsi="Arial" w:cs="Arial"/>
                <w:u w:val="single"/>
              </w:rPr>
              <w:t>0.68</w:t>
            </w:r>
          </w:p>
        </w:tc>
      </w:tr>
      <w:tr w:rsidR="008C1042" w:rsidRPr="008C1042" w14:paraId="5A9A660B" w14:textId="42C4EDD5"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6BAA78B8" w14:textId="5FDA1691" w:rsidR="00B05634" w:rsidRPr="008C1042" w:rsidRDefault="00B05634" w:rsidP="00B05634">
            <w:pPr>
              <w:rPr>
                <w:rFonts w:ascii="Arial" w:hAnsi="Arial" w:cs="Arial"/>
                <w:u w:val="single"/>
              </w:rPr>
            </w:pPr>
            <w:r w:rsidRPr="008C1042">
              <w:rPr>
                <w:rFonts w:ascii="Arial" w:hAnsi="Arial" w:cs="Arial"/>
                <w:u w:val="single"/>
              </w:rPr>
              <w:t>SHGC</w:t>
            </w:r>
          </w:p>
        </w:tc>
        <w:tc>
          <w:tcPr>
            <w:tcW w:w="1080" w:type="dxa"/>
            <w:tcBorders>
              <w:top w:val="single" w:sz="8" w:space="0" w:color="auto"/>
              <w:left w:val="single" w:sz="8" w:space="0" w:color="auto"/>
              <w:bottom w:val="single" w:sz="8" w:space="0" w:color="auto"/>
              <w:right w:val="single" w:sz="8" w:space="0" w:color="auto"/>
            </w:tcBorders>
            <w:vAlign w:val="bottom"/>
          </w:tcPr>
          <w:p w14:paraId="494861CB" w14:textId="25EDE70D" w:rsidR="00B05634" w:rsidRPr="008C1042" w:rsidRDefault="00B05634" w:rsidP="00B05634">
            <w:pPr>
              <w:jc w:val="right"/>
              <w:rPr>
                <w:rFonts w:ascii="Arial" w:hAnsi="Arial" w:cs="Arial"/>
                <w:u w:val="single"/>
              </w:rPr>
            </w:pPr>
            <w:r w:rsidRPr="008C1042">
              <w:rPr>
                <w:rFonts w:ascii="Arial" w:hAnsi="Arial" w:cs="Arial"/>
                <w:u w:val="single"/>
              </w:rPr>
              <w:t>0.25</w:t>
            </w:r>
          </w:p>
        </w:tc>
        <w:tc>
          <w:tcPr>
            <w:tcW w:w="1065" w:type="dxa"/>
            <w:tcBorders>
              <w:top w:val="single" w:sz="8" w:space="0" w:color="auto"/>
              <w:left w:val="single" w:sz="8" w:space="0" w:color="auto"/>
              <w:bottom w:val="single" w:sz="8" w:space="0" w:color="auto"/>
              <w:right w:val="single" w:sz="8" w:space="0" w:color="auto"/>
            </w:tcBorders>
            <w:vAlign w:val="bottom"/>
          </w:tcPr>
          <w:p w14:paraId="4C89D348" w14:textId="0EB9D744" w:rsidR="00B05634" w:rsidRPr="008C1042" w:rsidRDefault="00B05634" w:rsidP="00B05634">
            <w:pPr>
              <w:jc w:val="right"/>
              <w:rPr>
                <w:rFonts w:ascii="Arial" w:hAnsi="Arial" w:cs="Arial"/>
                <w:u w:val="single"/>
              </w:rPr>
            </w:pPr>
            <w:r w:rsidRPr="008C1042">
              <w:rPr>
                <w:rFonts w:ascii="Arial" w:hAnsi="Arial" w:cs="Arial"/>
                <w:u w:val="single"/>
              </w:rPr>
              <w:t>0.25</w:t>
            </w:r>
          </w:p>
        </w:tc>
        <w:tc>
          <w:tcPr>
            <w:tcW w:w="915" w:type="dxa"/>
            <w:tcBorders>
              <w:top w:val="single" w:sz="8" w:space="0" w:color="auto"/>
              <w:left w:val="single" w:sz="8" w:space="0" w:color="auto"/>
              <w:bottom w:val="single" w:sz="8" w:space="0" w:color="auto"/>
              <w:right w:val="single" w:sz="8" w:space="0" w:color="auto"/>
            </w:tcBorders>
            <w:vAlign w:val="bottom"/>
          </w:tcPr>
          <w:p w14:paraId="40E5A39A" w14:textId="2CBC8472" w:rsidR="00B05634" w:rsidRPr="008C1042" w:rsidRDefault="00B05634" w:rsidP="00B05634">
            <w:pPr>
              <w:jc w:val="right"/>
              <w:rPr>
                <w:rFonts w:ascii="Arial" w:hAnsi="Arial" w:cs="Arial"/>
                <w:u w:val="single"/>
              </w:rPr>
            </w:pPr>
            <w:r w:rsidRPr="008C1042">
              <w:rPr>
                <w:rFonts w:ascii="Arial" w:hAnsi="Arial" w:cs="Arial"/>
                <w:u w:val="single"/>
              </w:rPr>
              <w:t>0.32</w:t>
            </w:r>
          </w:p>
        </w:tc>
        <w:tc>
          <w:tcPr>
            <w:tcW w:w="917" w:type="dxa"/>
            <w:tcBorders>
              <w:top w:val="single" w:sz="8" w:space="0" w:color="auto"/>
              <w:left w:val="single" w:sz="8" w:space="0" w:color="auto"/>
              <w:bottom w:val="single" w:sz="8" w:space="0" w:color="auto"/>
              <w:right w:val="single" w:sz="8" w:space="0" w:color="auto"/>
            </w:tcBorders>
            <w:vAlign w:val="bottom"/>
          </w:tcPr>
          <w:p w14:paraId="14DAFE78" w14:textId="01E571EF" w:rsidR="00B05634" w:rsidRPr="008C1042" w:rsidRDefault="00B05634" w:rsidP="00B05634">
            <w:pPr>
              <w:jc w:val="right"/>
              <w:rPr>
                <w:rFonts w:ascii="Arial" w:hAnsi="Arial" w:cs="Arial"/>
                <w:u w:val="single"/>
              </w:rPr>
            </w:pPr>
            <w:r w:rsidRPr="008C1042">
              <w:rPr>
                <w:rFonts w:ascii="Arial" w:hAnsi="Arial" w:cs="Arial"/>
                <w:u w:val="single"/>
              </w:rPr>
              <w:t>0.32</w:t>
            </w:r>
          </w:p>
        </w:tc>
        <w:tc>
          <w:tcPr>
            <w:tcW w:w="973" w:type="dxa"/>
            <w:tcBorders>
              <w:top w:val="single" w:sz="8" w:space="0" w:color="auto"/>
              <w:left w:val="single" w:sz="8" w:space="0" w:color="auto"/>
              <w:bottom w:val="single" w:sz="8" w:space="0" w:color="auto"/>
              <w:right w:val="single" w:sz="8" w:space="0" w:color="auto"/>
            </w:tcBorders>
            <w:vAlign w:val="bottom"/>
          </w:tcPr>
          <w:p w14:paraId="1D949B8F" w14:textId="5BAB85EB" w:rsidR="00B05634" w:rsidRPr="008C1042" w:rsidRDefault="00B05634" w:rsidP="00B05634">
            <w:pPr>
              <w:jc w:val="right"/>
              <w:rPr>
                <w:rFonts w:ascii="Arial" w:hAnsi="Arial" w:cs="Arial"/>
                <w:u w:val="single"/>
              </w:rPr>
            </w:pPr>
            <w:r w:rsidRPr="008C1042">
              <w:rPr>
                <w:rFonts w:ascii="Arial" w:hAnsi="Arial" w:cs="Arial"/>
                <w:u w:val="single"/>
              </w:rPr>
              <w:t>0.36</w:t>
            </w:r>
          </w:p>
        </w:tc>
        <w:tc>
          <w:tcPr>
            <w:tcW w:w="990" w:type="dxa"/>
            <w:tcBorders>
              <w:top w:val="single" w:sz="8" w:space="0" w:color="auto"/>
              <w:left w:val="single" w:sz="8" w:space="0" w:color="auto"/>
              <w:bottom w:val="single" w:sz="8" w:space="0" w:color="auto"/>
              <w:right w:val="single" w:sz="8" w:space="0" w:color="auto"/>
            </w:tcBorders>
            <w:vAlign w:val="bottom"/>
          </w:tcPr>
          <w:p w14:paraId="57941784" w14:textId="73D70A85" w:rsidR="00B05634" w:rsidRPr="008C1042" w:rsidRDefault="00B05634" w:rsidP="00B05634">
            <w:pPr>
              <w:jc w:val="right"/>
              <w:rPr>
                <w:rFonts w:ascii="Arial" w:hAnsi="Arial" w:cs="Arial"/>
                <w:u w:val="single"/>
              </w:rPr>
            </w:pPr>
            <w:r w:rsidRPr="008C1042">
              <w:rPr>
                <w:rFonts w:ascii="Arial" w:hAnsi="Arial" w:cs="Arial"/>
                <w:u w:val="single"/>
              </w:rPr>
              <w:t>0.36</w:t>
            </w:r>
          </w:p>
        </w:tc>
        <w:tc>
          <w:tcPr>
            <w:tcW w:w="1335" w:type="dxa"/>
            <w:tcBorders>
              <w:top w:val="single" w:sz="8" w:space="0" w:color="auto"/>
              <w:left w:val="single" w:sz="8" w:space="0" w:color="auto"/>
              <w:bottom w:val="single" w:sz="8" w:space="0" w:color="auto"/>
              <w:right w:val="single" w:sz="8" w:space="0" w:color="auto"/>
            </w:tcBorders>
          </w:tcPr>
          <w:p w14:paraId="17E4D90D" w14:textId="65DD60D7" w:rsidR="00B05634" w:rsidRPr="008C1042" w:rsidRDefault="00B05634" w:rsidP="00B05634">
            <w:pPr>
              <w:jc w:val="right"/>
              <w:rPr>
                <w:rFonts w:ascii="Arial" w:hAnsi="Arial" w:cs="Arial"/>
                <w:u w:val="single"/>
              </w:rPr>
            </w:pPr>
            <w:r w:rsidRPr="008C1042">
              <w:rPr>
                <w:rFonts w:ascii="Arial" w:hAnsi="Arial" w:cs="Arial"/>
                <w:u w:val="single"/>
              </w:rPr>
              <w:t>NR</w:t>
            </w:r>
          </w:p>
        </w:tc>
      </w:tr>
      <w:tr w:rsidR="008C1042" w:rsidRPr="008C1042" w14:paraId="451F9A2B" w14:textId="7FD7B4B3"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161D8068" w14:textId="3B5069C7" w:rsidR="00B05634" w:rsidRPr="008C1042" w:rsidRDefault="00B05634" w:rsidP="00B05634">
            <w:pPr>
              <w:rPr>
                <w:rFonts w:ascii="Arial" w:hAnsi="Arial" w:cs="Arial"/>
                <w:u w:val="single"/>
              </w:rPr>
            </w:pPr>
            <w:r w:rsidRPr="008C1042">
              <w:rPr>
                <w:rFonts w:ascii="Arial" w:hAnsi="Arial" w:cs="Arial"/>
                <w:u w:val="single"/>
              </w:rPr>
              <w:t>VT/SHGC</w:t>
            </w:r>
          </w:p>
        </w:tc>
        <w:tc>
          <w:tcPr>
            <w:tcW w:w="1080" w:type="dxa"/>
            <w:tcBorders>
              <w:top w:val="single" w:sz="8" w:space="0" w:color="auto"/>
              <w:left w:val="single" w:sz="8" w:space="0" w:color="auto"/>
              <w:bottom w:val="single" w:sz="8" w:space="0" w:color="auto"/>
              <w:right w:val="single" w:sz="8" w:space="0" w:color="auto"/>
            </w:tcBorders>
            <w:vAlign w:val="bottom"/>
          </w:tcPr>
          <w:p w14:paraId="1A24778A" w14:textId="429B8332" w:rsidR="00B05634" w:rsidRPr="008C1042" w:rsidRDefault="00B05634" w:rsidP="00B05634">
            <w:pPr>
              <w:jc w:val="right"/>
              <w:rPr>
                <w:rFonts w:ascii="Arial" w:hAnsi="Arial" w:cs="Arial"/>
                <w:u w:val="single"/>
              </w:rPr>
            </w:pPr>
            <w:r w:rsidRPr="008C1042">
              <w:rPr>
                <w:rFonts w:ascii="Arial" w:hAnsi="Arial" w:cs="Arial"/>
                <w:u w:val="single"/>
              </w:rPr>
              <w:t>1.10</w:t>
            </w:r>
          </w:p>
        </w:tc>
        <w:tc>
          <w:tcPr>
            <w:tcW w:w="1065" w:type="dxa"/>
            <w:tcBorders>
              <w:top w:val="single" w:sz="8" w:space="0" w:color="auto"/>
              <w:left w:val="single" w:sz="8" w:space="0" w:color="auto"/>
              <w:bottom w:val="single" w:sz="8" w:space="0" w:color="auto"/>
              <w:right w:val="single" w:sz="8" w:space="0" w:color="auto"/>
            </w:tcBorders>
            <w:vAlign w:val="bottom"/>
          </w:tcPr>
          <w:p w14:paraId="524D286B" w14:textId="297CB423" w:rsidR="00B05634" w:rsidRPr="008C1042" w:rsidRDefault="00B05634" w:rsidP="00B05634">
            <w:pPr>
              <w:jc w:val="right"/>
              <w:rPr>
                <w:rFonts w:ascii="Arial" w:hAnsi="Arial" w:cs="Arial"/>
                <w:u w:val="single"/>
              </w:rPr>
            </w:pPr>
            <w:r w:rsidRPr="008C1042">
              <w:rPr>
                <w:rFonts w:ascii="Arial" w:hAnsi="Arial" w:cs="Arial"/>
                <w:u w:val="single"/>
              </w:rPr>
              <w:t>1.10</w:t>
            </w:r>
          </w:p>
        </w:tc>
        <w:tc>
          <w:tcPr>
            <w:tcW w:w="915" w:type="dxa"/>
            <w:tcBorders>
              <w:top w:val="single" w:sz="8" w:space="0" w:color="auto"/>
              <w:left w:val="single" w:sz="8" w:space="0" w:color="auto"/>
              <w:bottom w:val="single" w:sz="8" w:space="0" w:color="auto"/>
              <w:right w:val="single" w:sz="8" w:space="0" w:color="auto"/>
            </w:tcBorders>
            <w:vAlign w:val="bottom"/>
          </w:tcPr>
          <w:p w14:paraId="51BC7077" w14:textId="67BE19DF" w:rsidR="00B05634" w:rsidRPr="008C1042" w:rsidRDefault="00B05634" w:rsidP="00B05634">
            <w:pPr>
              <w:jc w:val="right"/>
              <w:rPr>
                <w:rFonts w:ascii="Arial" w:hAnsi="Arial" w:cs="Arial"/>
                <w:u w:val="single"/>
              </w:rPr>
            </w:pPr>
            <w:r w:rsidRPr="008C1042">
              <w:rPr>
                <w:rFonts w:ascii="Arial" w:hAnsi="Arial" w:cs="Arial"/>
                <w:u w:val="single"/>
              </w:rPr>
              <w:t>1.10</w:t>
            </w:r>
          </w:p>
        </w:tc>
        <w:tc>
          <w:tcPr>
            <w:tcW w:w="917" w:type="dxa"/>
            <w:tcBorders>
              <w:top w:val="single" w:sz="8" w:space="0" w:color="auto"/>
              <w:left w:val="single" w:sz="8" w:space="0" w:color="auto"/>
              <w:bottom w:val="single" w:sz="8" w:space="0" w:color="auto"/>
              <w:right w:val="single" w:sz="8" w:space="0" w:color="auto"/>
            </w:tcBorders>
            <w:vAlign w:val="bottom"/>
          </w:tcPr>
          <w:p w14:paraId="2C99B11B" w14:textId="198F6C17" w:rsidR="00B05634" w:rsidRPr="008C1042" w:rsidRDefault="00B05634" w:rsidP="00B05634">
            <w:pPr>
              <w:jc w:val="right"/>
              <w:rPr>
                <w:rFonts w:ascii="Arial" w:hAnsi="Arial" w:cs="Arial"/>
                <w:u w:val="single"/>
              </w:rPr>
            </w:pPr>
            <w:r w:rsidRPr="008C1042">
              <w:rPr>
                <w:rFonts w:ascii="Arial" w:hAnsi="Arial" w:cs="Arial"/>
                <w:u w:val="single"/>
              </w:rPr>
              <w:t>1.10</w:t>
            </w:r>
          </w:p>
        </w:tc>
        <w:tc>
          <w:tcPr>
            <w:tcW w:w="973" w:type="dxa"/>
            <w:tcBorders>
              <w:top w:val="single" w:sz="8" w:space="0" w:color="auto"/>
              <w:left w:val="single" w:sz="8" w:space="0" w:color="auto"/>
              <w:bottom w:val="single" w:sz="8" w:space="0" w:color="auto"/>
              <w:right w:val="single" w:sz="8" w:space="0" w:color="auto"/>
            </w:tcBorders>
            <w:vAlign w:val="bottom"/>
          </w:tcPr>
          <w:p w14:paraId="5F2EEEAE" w14:textId="06FE4476" w:rsidR="00B05634" w:rsidRPr="008C1042" w:rsidRDefault="00B05634" w:rsidP="00B05634">
            <w:pPr>
              <w:jc w:val="right"/>
              <w:rPr>
                <w:rFonts w:ascii="Arial" w:hAnsi="Arial" w:cs="Arial"/>
                <w:u w:val="single"/>
              </w:rPr>
            </w:pPr>
            <w:r w:rsidRPr="008C1042">
              <w:rPr>
                <w:rFonts w:ascii="Arial" w:hAnsi="Arial" w:cs="Arial"/>
                <w:u w:val="single"/>
              </w:rPr>
              <w:t>1.10</w:t>
            </w:r>
          </w:p>
        </w:tc>
        <w:tc>
          <w:tcPr>
            <w:tcW w:w="990" w:type="dxa"/>
            <w:tcBorders>
              <w:top w:val="single" w:sz="8" w:space="0" w:color="auto"/>
              <w:left w:val="single" w:sz="8" w:space="0" w:color="auto"/>
              <w:bottom w:val="single" w:sz="8" w:space="0" w:color="auto"/>
              <w:right w:val="single" w:sz="8" w:space="0" w:color="auto"/>
            </w:tcBorders>
            <w:vAlign w:val="bottom"/>
          </w:tcPr>
          <w:p w14:paraId="3DC0A2EE" w14:textId="2F156E45" w:rsidR="00B05634" w:rsidRPr="008C1042" w:rsidRDefault="00B05634" w:rsidP="00B05634">
            <w:pPr>
              <w:jc w:val="right"/>
              <w:rPr>
                <w:rFonts w:ascii="Arial" w:hAnsi="Arial" w:cs="Arial"/>
                <w:u w:val="single"/>
              </w:rPr>
            </w:pPr>
            <w:r w:rsidRPr="008C1042">
              <w:rPr>
                <w:rFonts w:ascii="Arial" w:hAnsi="Arial" w:cs="Arial"/>
                <w:u w:val="single"/>
              </w:rPr>
              <w:t>1.10</w:t>
            </w:r>
          </w:p>
        </w:tc>
        <w:tc>
          <w:tcPr>
            <w:tcW w:w="1335" w:type="dxa"/>
            <w:tcBorders>
              <w:top w:val="single" w:sz="8" w:space="0" w:color="auto"/>
              <w:left w:val="single" w:sz="8" w:space="0" w:color="auto"/>
              <w:bottom w:val="single" w:sz="8" w:space="0" w:color="auto"/>
              <w:right w:val="single" w:sz="8" w:space="0" w:color="auto"/>
            </w:tcBorders>
          </w:tcPr>
          <w:p w14:paraId="113C35F6" w14:textId="78D8F277" w:rsidR="00B05634" w:rsidRPr="008C1042" w:rsidRDefault="00B05634" w:rsidP="00B05634">
            <w:pPr>
              <w:jc w:val="right"/>
              <w:rPr>
                <w:rFonts w:ascii="Arial" w:hAnsi="Arial" w:cs="Arial"/>
                <w:u w:val="single"/>
              </w:rPr>
            </w:pPr>
            <w:r w:rsidRPr="008C1042">
              <w:rPr>
                <w:rFonts w:ascii="Arial" w:hAnsi="Arial" w:cs="Arial"/>
                <w:u w:val="single"/>
              </w:rPr>
              <w:t>NR</w:t>
            </w:r>
          </w:p>
        </w:tc>
      </w:tr>
      <w:tr w:rsidR="008C1042" w:rsidRPr="008C1042" w14:paraId="5B54BAC0" w14:textId="259CE817"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6AD73683" w14:textId="365177BE" w:rsidR="00B05634" w:rsidRPr="008C1042" w:rsidRDefault="00B05634" w:rsidP="00B05634">
            <w:pPr>
              <w:rPr>
                <w:rFonts w:ascii="Arial" w:hAnsi="Arial" w:cs="Arial"/>
                <w:i/>
                <w:iCs/>
              </w:rPr>
            </w:pPr>
            <w:r w:rsidRPr="008C1042">
              <w:rPr>
                <w:rFonts w:ascii="Arial" w:eastAsia="Arial" w:hAnsi="Arial" w:cs="Arial"/>
                <w:i/>
                <w:iCs/>
                <w:sz w:val="16"/>
                <w:szCs w:val="16"/>
              </w:rPr>
              <w:t>Skylight</w:t>
            </w:r>
            <w:r w:rsidRPr="008C1042">
              <w:rPr>
                <w:rFonts w:ascii="Arial" w:eastAsia="Arial" w:hAnsi="Arial" w:cs="Arial"/>
                <w:sz w:val="16"/>
                <w:szCs w:val="16"/>
              </w:rPr>
              <w:t xml:space="preserve">, 0% to 3% of </w:t>
            </w:r>
            <w:r w:rsidRPr="008C1042">
              <w:rPr>
                <w:rFonts w:ascii="Arial" w:eastAsia="Arial" w:hAnsi="Arial" w:cs="Arial"/>
                <w:i/>
                <w:iCs/>
                <w:sz w:val="16"/>
                <w:szCs w:val="16"/>
              </w:rPr>
              <w:t>Roof</w:t>
            </w:r>
          </w:p>
        </w:tc>
        <w:tc>
          <w:tcPr>
            <w:tcW w:w="1080" w:type="dxa"/>
            <w:tcBorders>
              <w:top w:val="single" w:sz="8" w:space="0" w:color="auto"/>
              <w:left w:val="single" w:sz="8" w:space="0" w:color="auto"/>
              <w:bottom w:val="single" w:sz="8" w:space="0" w:color="auto"/>
              <w:right w:val="single" w:sz="8" w:space="0" w:color="auto"/>
            </w:tcBorders>
            <w:vAlign w:val="bottom"/>
          </w:tcPr>
          <w:p w14:paraId="5D13881E" w14:textId="313A5FE7" w:rsidR="00B05634" w:rsidRPr="008C1042" w:rsidRDefault="00B05634" w:rsidP="00B05634">
            <w:pPr>
              <w:jc w:val="right"/>
              <w:rPr>
                <w:rFonts w:ascii="Arial" w:hAnsi="Arial" w:cs="Arial"/>
                <w:u w:val="single"/>
              </w:rPr>
            </w:pPr>
          </w:p>
        </w:tc>
        <w:tc>
          <w:tcPr>
            <w:tcW w:w="1065" w:type="dxa"/>
            <w:tcBorders>
              <w:top w:val="single" w:sz="8" w:space="0" w:color="auto"/>
              <w:left w:val="single" w:sz="8" w:space="0" w:color="auto"/>
              <w:bottom w:val="single" w:sz="8" w:space="0" w:color="auto"/>
              <w:right w:val="single" w:sz="8" w:space="0" w:color="auto"/>
            </w:tcBorders>
            <w:vAlign w:val="bottom"/>
          </w:tcPr>
          <w:p w14:paraId="350ECCF9" w14:textId="00890A9C" w:rsidR="00B05634" w:rsidRPr="008C1042" w:rsidRDefault="00B05634" w:rsidP="00B05634">
            <w:pPr>
              <w:jc w:val="right"/>
              <w:rPr>
                <w:rFonts w:ascii="Arial" w:hAnsi="Arial" w:cs="Arial"/>
                <w:u w:val="single"/>
              </w:rPr>
            </w:pPr>
          </w:p>
        </w:tc>
        <w:tc>
          <w:tcPr>
            <w:tcW w:w="915" w:type="dxa"/>
            <w:tcBorders>
              <w:top w:val="single" w:sz="8" w:space="0" w:color="auto"/>
              <w:left w:val="single" w:sz="8" w:space="0" w:color="auto"/>
              <w:bottom w:val="single" w:sz="8" w:space="0" w:color="auto"/>
              <w:right w:val="single" w:sz="8" w:space="0" w:color="auto"/>
            </w:tcBorders>
            <w:vAlign w:val="bottom"/>
          </w:tcPr>
          <w:p w14:paraId="7CE7353E" w14:textId="1FE7DF01" w:rsidR="00B05634" w:rsidRPr="008C1042" w:rsidRDefault="00B05634" w:rsidP="00B05634">
            <w:pPr>
              <w:jc w:val="right"/>
              <w:rPr>
                <w:rFonts w:ascii="Arial" w:hAnsi="Arial" w:cs="Arial"/>
                <w:u w:val="single"/>
              </w:rPr>
            </w:pPr>
          </w:p>
        </w:tc>
        <w:tc>
          <w:tcPr>
            <w:tcW w:w="917" w:type="dxa"/>
            <w:tcBorders>
              <w:top w:val="single" w:sz="8" w:space="0" w:color="auto"/>
              <w:left w:val="single" w:sz="8" w:space="0" w:color="auto"/>
              <w:bottom w:val="single" w:sz="8" w:space="0" w:color="auto"/>
              <w:right w:val="single" w:sz="8" w:space="0" w:color="auto"/>
            </w:tcBorders>
            <w:vAlign w:val="bottom"/>
          </w:tcPr>
          <w:p w14:paraId="72FD3BBC" w14:textId="44FB6E0A" w:rsidR="00B05634" w:rsidRPr="008C1042" w:rsidRDefault="00B05634" w:rsidP="00B05634">
            <w:pPr>
              <w:jc w:val="right"/>
              <w:rPr>
                <w:rFonts w:ascii="Arial" w:hAnsi="Arial" w:cs="Arial"/>
                <w:u w:val="single"/>
              </w:rPr>
            </w:pPr>
          </w:p>
        </w:tc>
        <w:tc>
          <w:tcPr>
            <w:tcW w:w="973" w:type="dxa"/>
            <w:tcBorders>
              <w:top w:val="single" w:sz="8" w:space="0" w:color="auto"/>
              <w:left w:val="single" w:sz="8" w:space="0" w:color="auto"/>
              <w:bottom w:val="single" w:sz="8" w:space="0" w:color="auto"/>
              <w:right w:val="single" w:sz="8" w:space="0" w:color="auto"/>
            </w:tcBorders>
            <w:vAlign w:val="bottom"/>
          </w:tcPr>
          <w:p w14:paraId="0ECD0903" w14:textId="3AD946FF" w:rsidR="00B05634" w:rsidRPr="008C1042" w:rsidRDefault="00B05634" w:rsidP="00B05634">
            <w:pPr>
              <w:jc w:val="right"/>
              <w:rPr>
                <w:rFonts w:ascii="Arial" w:hAnsi="Arial" w:cs="Arial"/>
                <w:u w:val="single"/>
              </w:rPr>
            </w:pPr>
          </w:p>
        </w:tc>
        <w:tc>
          <w:tcPr>
            <w:tcW w:w="990" w:type="dxa"/>
            <w:tcBorders>
              <w:top w:val="single" w:sz="8" w:space="0" w:color="auto"/>
              <w:left w:val="single" w:sz="8" w:space="0" w:color="auto"/>
              <w:bottom w:val="single" w:sz="8" w:space="0" w:color="auto"/>
              <w:right w:val="single" w:sz="8" w:space="0" w:color="auto"/>
            </w:tcBorders>
            <w:vAlign w:val="bottom"/>
          </w:tcPr>
          <w:p w14:paraId="31A62E91" w14:textId="2A684AB1" w:rsidR="00B05634" w:rsidRPr="008C1042" w:rsidRDefault="00B05634" w:rsidP="00B05634">
            <w:pPr>
              <w:jc w:val="right"/>
              <w:rPr>
                <w:rFonts w:ascii="Arial" w:hAnsi="Arial" w:cs="Arial"/>
                <w:u w:val="single"/>
              </w:rPr>
            </w:pPr>
          </w:p>
        </w:tc>
        <w:tc>
          <w:tcPr>
            <w:tcW w:w="1335" w:type="dxa"/>
            <w:tcBorders>
              <w:top w:val="single" w:sz="8" w:space="0" w:color="auto"/>
              <w:left w:val="single" w:sz="8" w:space="0" w:color="auto"/>
              <w:bottom w:val="single" w:sz="8" w:space="0" w:color="auto"/>
              <w:right w:val="single" w:sz="8" w:space="0" w:color="auto"/>
            </w:tcBorders>
          </w:tcPr>
          <w:p w14:paraId="0F807600" w14:textId="07227685" w:rsidR="00B05634" w:rsidRPr="008C1042" w:rsidRDefault="00B05634" w:rsidP="00B05634">
            <w:pPr>
              <w:jc w:val="right"/>
              <w:rPr>
                <w:rFonts w:ascii="Arial" w:hAnsi="Arial" w:cs="Arial"/>
                <w:u w:val="single"/>
              </w:rPr>
            </w:pPr>
          </w:p>
        </w:tc>
      </w:tr>
      <w:tr w:rsidR="008C1042" w:rsidRPr="008C1042" w14:paraId="635E8CBF" w14:textId="638AEEDC"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65E03467" w14:textId="4B567E11" w:rsidR="00B05634" w:rsidRPr="008C1042" w:rsidRDefault="00B05634" w:rsidP="00B05634">
            <w:pPr>
              <w:rPr>
                <w:rFonts w:ascii="Arial" w:hAnsi="Arial" w:cs="Arial"/>
                <w:i/>
                <w:iCs/>
              </w:rPr>
            </w:pPr>
            <w:r w:rsidRPr="008C1042">
              <w:rPr>
                <w:rFonts w:ascii="Arial" w:hAnsi="Arial" w:cs="Arial"/>
                <w:i/>
                <w:iCs/>
              </w:rPr>
              <w:t>U-factor</w:t>
            </w:r>
          </w:p>
        </w:tc>
        <w:tc>
          <w:tcPr>
            <w:tcW w:w="1080" w:type="dxa"/>
            <w:tcBorders>
              <w:top w:val="single" w:sz="8" w:space="0" w:color="auto"/>
              <w:left w:val="single" w:sz="8" w:space="0" w:color="auto"/>
              <w:bottom w:val="single" w:sz="8" w:space="0" w:color="auto"/>
              <w:right w:val="single" w:sz="8" w:space="0" w:color="auto"/>
            </w:tcBorders>
            <w:vAlign w:val="bottom"/>
          </w:tcPr>
          <w:p w14:paraId="6336DE07" w14:textId="61883666" w:rsidR="00B05634" w:rsidRPr="008C1042" w:rsidRDefault="00924866"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0.48 </w:t>
            </w:r>
            <w:r w:rsidRPr="008C1042">
              <w:rPr>
                <w:rStyle w:val="normaltextrun"/>
                <w:rFonts w:ascii="Arial" w:hAnsi="Arial" w:cs="Arial"/>
                <w:sz w:val="22"/>
                <w:szCs w:val="22"/>
                <w:u w:val="single"/>
                <w:shd w:val="clear" w:color="auto" w:fill="FFFFFF"/>
              </w:rPr>
              <w:t>0.40</w:t>
            </w:r>
            <w:r w:rsidRPr="008C1042">
              <w:rPr>
                <w:rStyle w:val="eop"/>
                <w:rFonts w:ascii="Arial" w:hAnsi="Arial" w:cs="Arial"/>
                <w:sz w:val="22"/>
                <w:szCs w:val="22"/>
                <w:shd w:val="clear" w:color="auto" w:fill="FFFFFF"/>
              </w:rPr>
              <w:t> </w:t>
            </w:r>
          </w:p>
        </w:tc>
        <w:tc>
          <w:tcPr>
            <w:tcW w:w="1065" w:type="dxa"/>
            <w:tcBorders>
              <w:top w:val="single" w:sz="8" w:space="0" w:color="auto"/>
              <w:left w:val="single" w:sz="8" w:space="0" w:color="auto"/>
              <w:bottom w:val="single" w:sz="8" w:space="0" w:color="auto"/>
              <w:right w:val="single" w:sz="8" w:space="0" w:color="auto"/>
            </w:tcBorders>
            <w:vAlign w:val="bottom"/>
          </w:tcPr>
          <w:p w14:paraId="4C5ED77E" w14:textId="0E2E23B9" w:rsidR="00B05634" w:rsidRPr="008C1042" w:rsidRDefault="00924866"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0.48 </w:t>
            </w:r>
            <w:r w:rsidRPr="008C1042">
              <w:rPr>
                <w:rStyle w:val="normaltextrun"/>
                <w:rFonts w:ascii="Arial" w:hAnsi="Arial" w:cs="Arial"/>
                <w:sz w:val="22"/>
                <w:szCs w:val="22"/>
                <w:u w:val="single"/>
                <w:shd w:val="clear" w:color="auto" w:fill="FFFFFF"/>
              </w:rPr>
              <w:t>0.40</w:t>
            </w:r>
            <w:r w:rsidRPr="008C1042">
              <w:rPr>
                <w:rStyle w:val="eop"/>
                <w:rFonts w:ascii="Arial" w:hAnsi="Arial" w:cs="Arial"/>
                <w:sz w:val="22"/>
                <w:szCs w:val="22"/>
                <w:shd w:val="clear" w:color="auto" w:fill="FFFFFF"/>
              </w:rPr>
              <w:t> </w:t>
            </w:r>
          </w:p>
        </w:tc>
        <w:tc>
          <w:tcPr>
            <w:tcW w:w="915" w:type="dxa"/>
            <w:tcBorders>
              <w:top w:val="single" w:sz="8" w:space="0" w:color="auto"/>
              <w:left w:val="single" w:sz="8" w:space="0" w:color="auto"/>
              <w:bottom w:val="single" w:sz="8" w:space="0" w:color="auto"/>
              <w:right w:val="single" w:sz="8" w:space="0" w:color="auto"/>
            </w:tcBorders>
            <w:vAlign w:val="bottom"/>
          </w:tcPr>
          <w:p w14:paraId="11758888" w14:textId="6E1A929C" w:rsidR="00B05634" w:rsidRPr="008C1042" w:rsidRDefault="00924866"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0.48 </w:t>
            </w:r>
            <w:r w:rsidRPr="008C1042">
              <w:rPr>
                <w:rStyle w:val="normaltextrun"/>
                <w:rFonts w:ascii="Arial" w:hAnsi="Arial" w:cs="Arial"/>
                <w:sz w:val="22"/>
                <w:szCs w:val="22"/>
                <w:u w:val="single"/>
                <w:shd w:val="clear" w:color="auto" w:fill="FFFFFF"/>
              </w:rPr>
              <w:t>0.40</w:t>
            </w:r>
            <w:r w:rsidRPr="008C1042">
              <w:rPr>
                <w:rStyle w:val="eop"/>
                <w:rFonts w:ascii="Arial" w:hAnsi="Arial" w:cs="Arial"/>
                <w:sz w:val="22"/>
                <w:szCs w:val="22"/>
                <w:shd w:val="clear" w:color="auto" w:fill="FFFFFF"/>
              </w:rPr>
              <w:t> </w:t>
            </w:r>
          </w:p>
        </w:tc>
        <w:tc>
          <w:tcPr>
            <w:tcW w:w="917" w:type="dxa"/>
            <w:tcBorders>
              <w:top w:val="single" w:sz="8" w:space="0" w:color="auto"/>
              <w:left w:val="single" w:sz="8" w:space="0" w:color="auto"/>
              <w:bottom w:val="single" w:sz="8" w:space="0" w:color="auto"/>
              <w:right w:val="single" w:sz="8" w:space="0" w:color="auto"/>
            </w:tcBorders>
            <w:vAlign w:val="bottom"/>
          </w:tcPr>
          <w:p w14:paraId="65DDBC4F" w14:textId="7D7A5E65" w:rsidR="00B05634" w:rsidRPr="008C1042" w:rsidRDefault="00924866"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0.48 </w:t>
            </w:r>
            <w:r w:rsidRPr="008C1042">
              <w:rPr>
                <w:rStyle w:val="normaltextrun"/>
                <w:rFonts w:ascii="Arial" w:hAnsi="Arial" w:cs="Arial"/>
                <w:sz w:val="22"/>
                <w:szCs w:val="22"/>
                <w:u w:val="single"/>
                <w:shd w:val="clear" w:color="auto" w:fill="FFFFFF"/>
              </w:rPr>
              <w:t>0.40</w:t>
            </w:r>
            <w:r w:rsidRPr="008C1042">
              <w:rPr>
                <w:rStyle w:val="eop"/>
                <w:rFonts w:ascii="Arial" w:hAnsi="Arial" w:cs="Arial"/>
                <w:sz w:val="22"/>
                <w:szCs w:val="22"/>
                <w:shd w:val="clear" w:color="auto" w:fill="FFFFFF"/>
              </w:rPr>
              <w:t> </w:t>
            </w:r>
          </w:p>
        </w:tc>
        <w:tc>
          <w:tcPr>
            <w:tcW w:w="973" w:type="dxa"/>
            <w:tcBorders>
              <w:top w:val="single" w:sz="8" w:space="0" w:color="auto"/>
              <w:left w:val="single" w:sz="8" w:space="0" w:color="auto"/>
              <w:bottom w:val="single" w:sz="8" w:space="0" w:color="auto"/>
              <w:right w:val="single" w:sz="8" w:space="0" w:color="auto"/>
            </w:tcBorders>
            <w:vAlign w:val="bottom"/>
          </w:tcPr>
          <w:p w14:paraId="4A7C9730" w14:textId="7BC219BE" w:rsidR="00B05634" w:rsidRPr="008C1042" w:rsidRDefault="00924866"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0.48 </w:t>
            </w:r>
            <w:r w:rsidRPr="008C1042">
              <w:rPr>
                <w:rStyle w:val="normaltextrun"/>
                <w:rFonts w:ascii="Arial" w:hAnsi="Arial" w:cs="Arial"/>
                <w:sz w:val="22"/>
                <w:szCs w:val="22"/>
                <w:u w:val="single"/>
                <w:shd w:val="clear" w:color="auto" w:fill="FFFFFF"/>
              </w:rPr>
              <w:t>0.40</w:t>
            </w:r>
            <w:r w:rsidRPr="008C1042">
              <w:rPr>
                <w:rStyle w:val="eop"/>
                <w:rFonts w:ascii="Arial" w:hAnsi="Arial" w:cs="Arial"/>
                <w:sz w:val="22"/>
                <w:szCs w:val="22"/>
                <w:shd w:val="clear" w:color="auto" w:fill="FFFFFF"/>
              </w:rPr>
              <w:t> </w:t>
            </w:r>
          </w:p>
        </w:tc>
        <w:tc>
          <w:tcPr>
            <w:tcW w:w="990" w:type="dxa"/>
            <w:tcBorders>
              <w:top w:val="single" w:sz="8" w:space="0" w:color="auto"/>
              <w:left w:val="single" w:sz="8" w:space="0" w:color="auto"/>
              <w:bottom w:val="single" w:sz="8" w:space="0" w:color="auto"/>
              <w:right w:val="single" w:sz="8" w:space="0" w:color="auto"/>
            </w:tcBorders>
            <w:vAlign w:val="bottom"/>
          </w:tcPr>
          <w:p w14:paraId="2A97351B" w14:textId="19565EF9" w:rsidR="00B05634" w:rsidRPr="008C1042" w:rsidRDefault="00924866"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0.48 </w:t>
            </w:r>
            <w:r w:rsidRPr="008C1042">
              <w:rPr>
                <w:rStyle w:val="normaltextrun"/>
                <w:rFonts w:ascii="Arial" w:hAnsi="Arial" w:cs="Arial"/>
                <w:sz w:val="22"/>
                <w:szCs w:val="22"/>
                <w:u w:val="single"/>
                <w:shd w:val="clear" w:color="auto" w:fill="FFFFFF"/>
              </w:rPr>
              <w:t>0.40</w:t>
            </w:r>
            <w:r w:rsidRPr="008C1042">
              <w:rPr>
                <w:rStyle w:val="eop"/>
                <w:rFonts w:ascii="Arial" w:hAnsi="Arial" w:cs="Arial"/>
                <w:sz w:val="22"/>
                <w:szCs w:val="22"/>
                <w:shd w:val="clear" w:color="auto" w:fill="FFFFFF"/>
              </w:rPr>
              <w:t> </w:t>
            </w:r>
          </w:p>
        </w:tc>
        <w:tc>
          <w:tcPr>
            <w:tcW w:w="1335" w:type="dxa"/>
            <w:tcBorders>
              <w:top w:val="single" w:sz="8" w:space="0" w:color="auto"/>
              <w:left w:val="single" w:sz="8" w:space="0" w:color="auto"/>
              <w:bottom w:val="single" w:sz="8" w:space="0" w:color="auto"/>
              <w:right w:val="single" w:sz="8" w:space="0" w:color="auto"/>
            </w:tcBorders>
          </w:tcPr>
          <w:p w14:paraId="63FA5FD0" w14:textId="35DAC1AE" w:rsidR="00B05634" w:rsidRPr="008C1042" w:rsidRDefault="00B05634" w:rsidP="00B05634">
            <w:pPr>
              <w:jc w:val="right"/>
              <w:rPr>
                <w:rFonts w:ascii="Arial" w:hAnsi="Arial" w:cs="Arial"/>
                <w:u w:val="single"/>
              </w:rPr>
            </w:pPr>
            <w:r w:rsidRPr="008C1042">
              <w:rPr>
                <w:rFonts w:ascii="Arial" w:hAnsi="Arial" w:cs="Arial"/>
                <w:u w:val="single"/>
              </w:rPr>
              <w:t>0.75</w:t>
            </w:r>
          </w:p>
        </w:tc>
      </w:tr>
      <w:tr w:rsidR="008C1042" w:rsidRPr="008C1042" w14:paraId="570F5EA0" w14:textId="3E8A8B7F" w:rsidTr="15124D4E">
        <w:trPr>
          <w:gridAfter w:val="6"/>
          <w:wAfter w:w="8418" w:type="dxa"/>
          <w:trHeight w:val="285"/>
        </w:trPr>
        <w:tc>
          <w:tcPr>
            <w:tcW w:w="2065" w:type="dxa"/>
            <w:tcBorders>
              <w:top w:val="single" w:sz="8" w:space="0" w:color="auto"/>
              <w:left w:val="single" w:sz="8" w:space="0" w:color="auto"/>
              <w:bottom w:val="single" w:sz="8" w:space="0" w:color="auto"/>
              <w:right w:val="single" w:sz="8" w:space="0" w:color="auto"/>
            </w:tcBorders>
            <w:vAlign w:val="bottom"/>
          </w:tcPr>
          <w:p w14:paraId="280A1F19" w14:textId="553BDF9B" w:rsidR="00B05634" w:rsidRPr="008C1042" w:rsidRDefault="00B05634" w:rsidP="00B05634">
            <w:pPr>
              <w:rPr>
                <w:rFonts w:ascii="Arial" w:hAnsi="Arial" w:cs="Arial"/>
                <w:i/>
                <w:iCs/>
              </w:rPr>
            </w:pPr>
            <w:r w:rsidRPr="008C1042">
              <w:rPr>
                <w:rFonts w:ascii="Arial" w:hAnsi="Arial" w:cs="Arial"/>
                <w:i/>
                <w:iCs/>
              </w:rPr>
              <w:t>SHGC</w:t>
            </w:r>
          </w:p>
        </w:tc>
        <w:tc>
          <w:tcPr>
            <w:tcW w:w="1080" w:type="dxa"/>
            <w:tcBorders>
              <w:top w:val="single" w:sz="8" w:space="0" w:color="auto"/>
              <w:left w:val="single" w:sz="8" w:space="0" w:color="auto"/>
              <w:bottom w:val="single" w:sz="8" w:space="0" w:color="auto"/>
              <w:right w:val="single" w:sz="8" w:space="0" w:color="auto"/>
            </w:tcBorders>
            <w:vAlign w:val="bottom"/>
          </w:tcPr>
          <w:p w14:paraId="2778287E" w14:textId="0D9D8A8F" w:rsidR="00B05634" w:rsidRPr="008C1042" w:rsidRDefault="00924866"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0.36 </w:t>
            </w:r>
            <w:r w:rsidRPr="008C1042">
              <w:rPr>
                <w:rStyle w:val="normaltextrun"/>
                <w:rFonts w:ascii="Arial" w:hAnsi="Arial" w:cs="Arial"/>
                <w:sz w:val="22"/>
                <w:szCs w:val="22"/>
                <w:u w:val="single"/>
                <w:shd w:val="clear" w:color="auto" w:fill="FFFFFF"/>
              </w:rPr>
              <w:t>0.30</w:t>
            </w:r>
            <w:r w:rsidRPr="008C1042">
              <w:rPr>
                <w:rStyle w:val="eop"/>
                <w:rFonts w:ascii="Arial" w:hAnsi="Arial" w:cs="Arial"/>
                <w:sz w:val="22"/>
                <w:szCs w:val="22"/>
                <w:shd w:val="clear" w:color="auto" w:fill="FFFFFF"/>
              </w:rPr>
              <w:t> </w:t>
            </w:r>
          </w:p>
        </w:tc>
        <w:tc>
          <w:tcPr>
            <w:tcW w:w="1065" w:type="dxa"/>
            <w:tcBorders>
              <w:top w:val="single" w:sz="8" w:space="0" w:color="auto"/>
              <w:left w:val="single" w:sz="8" w:space="0" w:color="auto"/>
              <w:bottom w:val="single" w:sz="8" w:space="0" w:color="auto"/>
              <w:right w:val="single" w:sz="8" w:space="0" w:color="auto"/>
            </w:tcBorders>
            <w:vAlign w:val="bottom"/>
          </w:tcPr>
          <w:p w14:paraId="5B37F451" w14:textId="19268F05" w:rsidR="00B05634" w:rsidRPr="008C1042" w:rsidRDefault="00924866"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0.36 </w:t>
            </w:r>
            <w:r w:rsidRPr="008C1042">
              <w:rPr>
                <w:rStyle w:val="normaltextrun"/>
                <w:rFonts w:ascii="Arial" w:hAnsi="Arial" w:cs="Arial"/>
                <w:sz w:val="22"/>
                <w:szCs w:val="22"/>
                <w:u w:val="single"/>
                <w:shd w:val="clear" w:color="auto" w:fill="FFFFFF"/>
              </w:rPr>
              <w:t>0.30</w:t>
            </w:r>
            <w:r w:rsidRPr="008C1042">
              <w:rPr>
                <w:rStyle w:val="eop"/>
                <w:rFonts w:ascii="Arial" w:hAnsi="Arial" w:cs="Arial"/>
                <w:sz w:val="22"/>
                <w:szCs w:val="22"/>
                <w:shd w:val="clear" w:color="auto" w:fill="FFFFFF"/>
              </w:rPr>
              <w:t> </w:t>
            </w:r>
          </w:p>
        </w:tc>
        <w:tc>
          <w:tcPr>
            <w:tcW w:w="915" w:type="dxa"/>
            <w:tcBorders>
              <w:top w:val="single" w:sz="8" w:space="0" w:color="auto"/>
              <w:left w:val="single" w:sz="8" w:space="0" w:color="auto"/>
              <w:bottom w:val="single" w:sz="8" w:space="0" w:color="auto"/>
              <w:right w:val="single" w:sz="8" w:space="0" w:color="auto"/>
            </w:tcBorders>
            <w:vAlign w:val="bottom"/>
          </w:tcPr>
          <w:p w14:paraId="26401AB0" w14:textId="560E5B1B" w:rsidR="00B05634" w:rsidRPr="008C1042" w:rsidRDefault="00924866"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0.36 </w:t>
            </w:r>
            <w:r w:rsidRPr="008C1042">
              <w:rPr>
                <w:rStyle w:val="normaltextrun"/>
                <w:rFonts w:ascii="Arial" w:hAnsi="Arial" w:cs="Arial"/>
                <w:sz w:val="22"/>
                <w:szCs w:val="22"/>
                <w:u w:val="single"/>
                <w:shd w:val="clear" w:color="auto" w:fill="FFFFFF"/>
              </w:rPr>
              <w:t>0.30</w:t>
            </w:r>
            <w:r w:rsidRPr="008C1042">
              <w:rPr>
                <w:rStyle w:val="eop"/>
                <w:rFonts w:ascii="Arial" w:hAnsi="Arial" w:cs="Arial"/>
                <w:sz w:val="22"/>
                <w:szCs w:val="22"/>
                <w:shd w:val="clear" w:color="auto" w:fill="FFFFFF"/>
              </w:rPr>
              <w:t> </w:t>
            </w:r>
          </w:p>
        </w:tc>
        <w:tc>
          <w:tcPr>
            <w:tcW w:w="917" w:type="dxa"/>
            <w:tcBorders>
              <w:top w:val="single" w:sz="8" w:space="0" w:color="auto"/>
              <w:left w:val="single" w:sz="8" w:space="0" w:color="auto"/>
              <w:bottom w:val="single" w:sz="8" w:space="0" w:color="auto"/>
              <w:right w:val="single" w:sz="8" w:space="0" w:color="auto"/>
            </w:tcBorders>
            <w:vAlign w:val="bottom"/>
          </w:tcPr>
          <w:p w14:paraId="7FA27E08" w14:textId="048435E8" w:rsidR="00B05634" w:rsidRPr="008C1042" w:rsidRDefault="00924866"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0.36 </w:t>
            </w:r>
            <w:r w:rsidRPr="008C1042">
              <w:rPr>
                <w:rStyle w:val="normaltextrun"/>
                <w:rFonts w:ascii="Arial" w:hAnsi="Arial" w:cs="Arial"/>
                <w:sz w:val="22"/>
                <w:szCs w:val="22"/>
                <w:u w:val="single"/>
                <w:shd w:val="clear" w:color="auto" w:fill="FFFFFF"/>
              </w:rPr>
              <w:t>0.30</w:t>
            </w:r>
            <w:r w:rsidRPr="008C1042">
              <w:rPr>
                <w:rStyle w:val="eop"/>
                <w:rFonts w:ascii="Arial" w:hAnsi="Arial" w:cs="Arial"/>
                <w:sz w:val="22"/>
                <w:szCs w:val="22"/>
                <w:shd w:val="clear" w:color="auto" w:fill="FFFFFF"/>
              </w:rPr>
              <w:t> </w:t>
            </w:r>
          </w:p>
        </w:tc>
        <w:tc>
          <w:tcPr>
            <w:tcW w:w="973" w:type="dxa"/>
            <w:tcBorders>
              <w:top w:val="single" w:sz="8" w:space="0" w:color="auto"/>
              <w:left w:val="single" w:sz="8" w:space="0" w:color="auto"/>
              <w:bottom w:val="single" w:sz="8" w:space="0" w:color="auto"/>
              <w:right w:val="single" w:sz="8" w:space="0" w:color="auto"/>
            </w:tcBorders>
            <w:vAlign w:val="bottom"/>
          </w:tcPr>
          <w:p w14:paraId="35F7D34D" w14:textId="3B0624DF" w:rsidR="00B05634" w:rsidRPr="008C1042" w:rsidRDefault="00924866"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0.36 </w:t>
            </w:r>
            <w:r w:rsidRPr="008C1042">
              <w:rPr>
                <w:rStyle w:val="normaltextrun"/>
                <w:rFonts w:ascii="Arial" w:hAnsi="Arial" w:cs="Arial"/>
                <w:sz w:val="22"/>
                <w:szCs w:val="22"/>
                <w:u w:val="single"/>
                <w:shd w:val="clear" w:color="auto" w:fill="FFFFFF"/>
              </w:rPr>
              <w:t>0.30</w:t>
            </w:r>
            <w:r w:rsidRPr="008C1042">
              <w:rPr>
                <w:rStyle w:val="eop"/>
                <w:rFonts w:ascii="Arial" w:hAnsi="Arial" w:cs="Arial"/>
                <w:sz w:val="22"/>
                <w:szCs w:val="22"/>
                <w:shd w:val="clear" w:color="auto" w:fill="FFFFFF"/>
              </w:rPr>
              <w:t> </w:t>
            </w:r>
          </w:p>
        </w:tc>
        <w:tc>
          <w:tcPr>
            <w:tcW w:w="990" w:type="dxa"/>
            <w:tcBorders>
              <w:top w:val="single" w:sz="8" w:space="0" w:color="auto"/>
              <w:left w:val="single" w:sz="8" w:space="0" w:color="auto"/>
              <w:bottom w:val="single" w:sz="8" w:space="0" w:color="auto"/>
              <w:right w:val="single" w:sz="8" w:space="0" w:color="auto"/>
            </w:tcBorders>
            <w:vAlign w:val="bottom"/>
          </w:tcPr>
          <w:p w14:paraId="462D3A67" w14:textId="137ACBE4" w:rsidR="00B05634" w:rsidRPr="008C1042" w:rsidRDefault="00924866" w:rsidP="00B05634">
            <w:pPr>
              <w:jc w:val="right"/>
              <w:rPr>
                <w:rFonts w:ascii="Arial" w:hAnsi="Arial" w:cs="Arial"/>
                <w:u w:val="single"/>
              </w:rPr>
            </w:pPr>
            <w:r w:rsidRPr="008C1042">
              <w:rPr>
                <w:rStyle w:val="normaltextrun"/>
                <w:rFonts w:ascii="Arial" w:hAnsi="Arial" w:cs="Arial"/>
                <w:strike/>
                <w:sz w:val="22"/>
                <w:szCs w:val="22"/>
                <w:u w:val="single"/>
                <w:shd w:val="clear" w:color="auto" w:fill="FFFFFF"/>
              </w:rPr>
              <w:t xml:space="preserve">0.36 </w:t>
            </w:r>
            <w:r w:rsidRPr="008C1042">
              <w:rPr>
                <w:rStyle w:val="normaltextrun"/>
                <w:rFonts w:ascii="Arial" w:hAnsi="Arial" w:cs="Arial"/>
                <w:sz w:val="22"/>
                <w:szCs w:val="22"/>
                <w:u w:val="single"/>
                <w:shd w:val="clear" w:color="auto" w:fill="FFFFFF"/>
              </w:rPr>
              <w:t>0.30</w:t>
            </w:r>
            <w:r w:rsidRPr="008C1042">
              <w:rPr>
                <w:rStyle w:val="eop"/>
                <w:rFonts w:ascii="Arial" w:hAnsi="Arial" w:cs="Arial"/>
                <w:sz w:val="22"/>
                <w:szCs w:val="22"/>
                <w:shd w:val="clear" w:color="auto" w:fill="FFFFFF"/>
              </w:rPr>
              <w:t> </w:t>
            </w:r>
          </w:p>
        </w:tc>
        <w:tc>
          <w:tcPr>
            <w:tcW w:w="1335" w:type="dxa"/>
            <w:tcBorders>
              <w:top w:val="single" w:sz="8" w:space="0" w:color="auto"/>
              <w:left w:val="single" w:sz="8" w:space="0" w:color="auto"/>
              <w:bottom w:val="single" w:sz="8" w:space="0" w:color="auto"/>
              <w:right w:val="single" w:sz="8" w:space="0" w:color="auto"/>
            </w:tcBorders>
          </w:tcPr>
          <w:p w14:paraId="64166758" w14:textId="24451331" w:rsidR="00B05634" w:rsidRPr="008C1042" w:rsidRDefault="00B05634" w:rsidP="00B05634">
            <w:pPr>
              <w:jc w:val="right"/>
              <w:rPr>
                <w:rFonts w:ascii="Arial" w:hAnsi="Arial" w:cs="Arial"/>
                <w:u w:val="single"/>
              </w:rPr>
            </w:pPr>
            <w:r w:rsidRPr="008C1042">
              <w:rPr>
                <w:rFonts w:ascii="Arial" w:hAnsi="Arial" w:cs="Arial"/>
                <w:u w:val="single"/>
              </w:rPr>
              <w:t>NR</w:t>
            </w:r>
          </w:p>
        </w:tc>
      </w:tr>
    </w:tbl>
    <w:p w14:paraId="20A2ED5D" w14:textId="789ADC06" w:rsidR="08D0CC08" w:rsidRPr="008C1042" w:rsidRDefault="4342AB92" w:rsidP="00F20991">
      <w:pPr>
        <w:spacing w:line="257" w:lineRule="auto"/>
        <w:rPr>
          <w:rFonts w:ascii="Arial" w:hAnsi="Arial" w:cs="Arial"/>
          <w:sz w:val="22"/>
          <w:szCs w:val="22"/>
          <w:u w:val="single"/>
        </w:rPr>
      </w:pPr>
      <w:r w:rsidRPr="008C1042">
        <w:rPr>
          <w:rFonts w:ascii="Arial" w:hAnsi="Arial" w:cs="Arial"/>
          <w:sz w:val="22"/>
          <w:szCs w:val="22"/>
        </w:rPr>
        <w:t xml:space="preserve"> </w:t>
      </w:r>
      <w:r w:rsidRPr="008C1042">
        <w:rPr>
          <w:rFonts w:ascii="Arial" w:hAnsi="Arial" w:cs="Arial"/>
          <w:strike/>
          <w:sz w:val="22"/>
          <w:szCs w:val="22"/>
        </w:rPr>
        <w:t>*</w:t>
      </w:r>
      <w:r w:rsidR="000328D4" w:rsidRPr="008C1042">
        <w:rPr>
          <w:rFonts w:ascii="Arial" w:hAnsi="Arial" w:cs="Arial"/>
          <w:sz w:val="22"/>
          <w:szCs w:val="22"/>
          <w:u w:val="single"/>
        </w:rPr>
        <w:t>a.</w:t>
      </w:r>
      <w:r w:rsidRPr="008C1042">
        <w:rPr>
          <w:rFonts w:ascii="Arial" w:hAnsi="Arial" w:cs="Arial"/>
          <w:sz w:val="22"/>
          <w:szCs w:val="22"/>
        </w:rPr>
        <w:t>Walls, above grade U-factors include thermal bridging impact calculated in accordance with 5.4.1.1.</w:t>
      </w:r>
      <w:r w:rsidR="00EA7AB1" w:rsidRPr="008C1042">
        <w:rPr>
          <w:rFonts w:ascii="Arial" w:hAnsi="Arial" w:cs="Arial"/>
          <w:strike/>
          <w:sz w:val="22"/>
          <w:szCs w:val="22"/>
        </w:rPr>
        <w:t xml:space="preserve"> </w:t>
      </w:r>
    </w:p>
    <w:p w14:paraId="538E649F" w14:textId="06B7F589" w:rsidR="00C80833" w:rsidRPr="00893EBD" w:rsidRDefault="08D0CC08" w:rsidP="00F20991">
      <w:pPr>
        <w:pStyle w:val="Heading2"/>
        <w:ind w:left="255"/>
      </w:pPr>
      <w:r w:rsidRPr="00C80833">
        <w:rPr>
          <w:rFonts w:ascii="Calibri" w:eastAsia="Calibri" w:hAnsi="Calibri" w:cs="Calibri"/>
          <w:b/>
          <w:color w:val="FF0000"/>
          <w:sz w:val="22"/>
          <w:szCs w:val="22"/>
        </w:rPr>
        <w:t xml:space="preserve"> </w:t>
      </w:r>
      <w:bookmarkStart w:id="107" w:name="_Toc103351586"/>
      <w:bookmarkStart w:id="108" w:name="_Toc110849884"/>
      <w:r w:rsidR="00273C2B">
        <w:t>Amendment</w:t>
      </w:r>
      <w:r w:rsidR="00F9624D">
        <w:t>s</w:t>
      </w:r>
      <w:r w:rsidR="00273C2B">
        <w:t xml:space="preserve"> to </w:t>
      </w:r>
      <w:r w:rsidR="00C80833" w:rsidRPr="00C80833">
        <w:t xml:space="preserve">5.5.3.1 Roof </w:t>
      </w:r>
      <w:bookmarkEnd w:id="107"/>
      <w:r w:rsidR="006C1C35">
        <w:t>Insulation</w:t>
      </w:r>
      <w:bookmarkEnd w:id="108"/>
    </w:p>
    <w:p w14:paraId="426A4DAC" w14:textId="5275C436" w:rsidR="4C89AD3E" w:rsidRDefault="4C89AD3E" w:rsidP="4C89AD3E">
      <w:pPr>
        <w:rPr>
          <w:rFonts w:ascii="Helvetica" w:hAnsi="Helvetica" w:cs="Helvetica"/>
        </w:rPr>
      </w:pPr>
    </w:p>
    <w:p w14:paraId="1028BC22" w14:textId="105454F5" w:rsidR="00C9453A" w:rsidRPr="00A87842" w:rsidRDefault="00C9453A" w:rsidP="00F20991">
      <w:pPr>
        <w:rPr>
          <w:rFonts w:ascii="Helvetica" w:hAnsi="Helvetica" w:cs="Helvetica"/>
        </w:rPr>
      </w:pPr>
      <w:r w:rsidRPr="4C89AD3E">
        <w:rPr>
          <w:rFonts w:ascii="Helvetica" w:hAnsi="Helvetica" w:cs="Helvetica"/>
        </w:rPr>
        <w:t xml:space="preserve">Amend </w:t>
      </w:r>
      <w:r w:rsidRPr="00A87842">
        <w:rPr>
          <w:rFonts w:ascii="Helvetica" w:hAnsi="Helvetica" w:cs="Helvetica"/>
        </w:rPr>
        <w:t>Section 5.</w:t>
      </w:r>
      <w:r>
        <w:rPr>
          <w:rFonts w:ascii="Helvetica" w:hAnsi="Helvetica" w:cs="Helvetica"/>
        </w:rPr>
        <w:t>5.3.1</w:t>
      </w:r>
      <w:r w:rsidRPr="00A87842">
        <w:rPr>
          <w:rFonts w:ascii="Helvetica" w:hAnsi="Helvetica" w:cs="Helvetica"/>
        </w:rPr>
        <w:t xml:space="preserve"> of ASHRAE 90.1-2019 as follows:</w:t>
      </w:r>
    </w:p>
    <w:p w14:paraId="076CDAAB" w14:textId="77777777" w:rsidR="00273C2B" w:rsidRPr="008C1042" w:rsidRDefault="00273C2B" w:rsidP="00F20991">
      <w:pPr>
        <w:spacing w:line="257" w:lineRule="auto"/>
        <w:rPr>
          <w:rFonts w:ascii="Helvetica" w:hAnsi="Helvetica" w:cs="Helvetica"/>
          <w:b/>
        </w:rPr>
      </w:pPr>
    </w:p>
    <w:p w14:paraId="436007D8" w14:textId="3BAAB824" w:rsidR="006C1C35" w:rsidRPr="008C1042" w:rsidRDefault="000C3897" w:rsidP="00F20991">
      <w:pPr>
        <w:spacing w:line="257" w:lineRule="auto"/>
        <w:rPr>
          <w:rFonts w:ascii="Helvetica" w:eastAsia="Calibri" w:hAnsi="Helvetica" w:cs="Helvetica"/>
          <w:b/>
          <w:lang w:bidi="en-US"/>
        </w:rPr>
      </w:pPr>
      <w:r w:rsidRPr="008C1042">
        <w:rPr>
          <w:rFonts w:ascii="Helvetica" w:eastAsia="Calibri" w:hAnsi="Helvetica" w:cs="Helvetica"/>
          <w:b/>
          <w:lang w:bidi="en-US"/>
        </w:rPr>
        <w:t xml:space="preserve">5.5.3.1 </w:t>
      </w:r>
      <w:r w:rsidR="006C1C35" w:rsidRPr="008C1042">
        <w:rPr>
          <w:rFonts w:ascii="Helvetica" w:eastAsia="Calibri" w:hAnsi="Helvetica" w:cs="Helvetica"/>
          <w:b/>
          <w:lang w:bidi="en-US"/>
        </w:rPr>
        <w:t>Roof Insulation</w:t>
      </w:r>
    </w:p>
    <w:p w14:paraId="5619C40F" w14:textId="2651F665" w:rsidR="006C1C35" w:rsidRPr="008C1042" w:rsidRDefault="006C1C35" w:rsidP="00F20991">
      <w:pPr>
        <w:spacing w:line="257" w:lineRule="auto"/>
        <w:rPr>
          <w:rFonts w:ascii="Helvetica" w:eastAsia="Calibri" w:hAnsi="Helvetica" w:cs="Helvetica"/>
          <w:bCs/>
          <w:lang w:bidi="en-US"/>
        </w:rPr>
      </w:pPr>
      <w:r w:rsidRPr="008C1042">
        <w:rPr>
          <w:rFonts w:ascii="Helvetica" w:eastAsia="Calibri" w:hAnsi="Helvetica" w:cs="Helvetica"/>
          <w:bCs/>
          <w:lang w:bidi="en-US"/>
        </w:rPr>
        <w:t xml:space="preserve">All </w:t>
      </w:r>
      <w:r w:rsidRPr="008C1042">
        <w:rPr>
          <w:rFonts w:ascii="Helvetica" w:eastAsia="Calibri" w:hAnsi="Helvetica" w:cs="Helvetica"/>
          <w:bCs/>
          <w:i/>
          <w:lang w:bidi="en-US"/>
        </w:rPr>
        <w:t xml:space="preserve">roofs </w:t>
      </w:r>
      <w:r w:rsidRPr="008C1042">
        <w:rPr>
          <w:rFonts w:ascii="Helvetica" w:eastAsia="Calibri" w:hAnsi="Helvetica" w:cs="Helvetica"/>
          <w:bCs/>
          <w:lang w:bidi="en-US"/>
        </w:rPr>
        <w:t xml:space="preserve">shall comply with the </w:t>
      </w:r>
      <w:r w:rsidRPr="008C1042">
        <w:rPr>
          <w:rFonts w:ascii="Helvetica" w:eastAsia="Calibri" w:hAnsi="Helvetica" w:cs="Helvetica"/>
          <w:bCs/>
          <w:strike/>
          <w:lang w:bidi="en-US"/>
        </w:rPr>
        <w:t>insulation</w:t>
      </w:r>
      <w:r w:rsidRPr="008C1042">
        <w:rPr>
          <w:rFonts w:ascii="Helvetica" w:eastAsia="Calibri" w:hAnsi="Helvetica" w:cs="Helvetica"/>
          <w:bCs/>
          <w:lang w:bidi="en-US"/>
        </w:rPr>
        <w:t xml:space="preserve"> values specified in </w:t>
      </w:r>
      <w:r w:rsidR="00CB5FA3" w:rsidRPr="008C1042">
        <w:rPr>
          <w:rFonts w:ascii="Helvetica" w:hAnsi="Helvetica" w:cs="Helvetica"/>
          <w:bCs/>
          <w:strike/>
          <w:lang w:bidi="en-US"/>
        </w:rPr>
        <w:t xml:space="preserve">Tables </w:t>
      </w:r>
      <w:hyperlink w:anchor="_bookmark54" w:history="1">
        <w:r w:rsidR="00CB5FA3" w:rsidRPr="008C1042">
          <w:rPr>
            <w:rStyle w:val="Hyperlink"/>
            <w:rFonts w:ascii="Helvetica" w:hAnsi="Helvetica" w:cs="Helvetica"/>
            <w:bCs/>
            <w:strike/>
            <w:color w:val="auto"/>
            <w:u w:val="none"/>
            <w:lang w:bidi="en-US"/>
          </w:rPr>
          <w:t>5.5-0</w:t>
        </w:r>
      </w:hyperlink>
      <w:r w:rsidR="00CB5FA3" w:rsidRPr="008C1042">
        <w:rPr>
          <w:rFonts w:ascii="Helvetica" w:hAnsi="Helvetica" w:cs="Helvetica"/>
          <w:bCs/>
          <w:strike/>
          <w:lang w:bidi="en-US"/>
        </w:rPr>
        <w:t xml:space="preserve"> through </w:t>
      </w:r>
      <w:hyperlink w:anchor="_bookmark56" w:history="1">
        <w:r w:rsidR="00CB5FA3" w:rsidRPr="008C1042">
          <w:rPr>
            <w:rStyle w:val="Hyperlink"/>
            <w:rFonts w:ascii="Helvetica" w:hAnsi="Helvetica" w:cs="Helvetica"/>
            <w:bCs/>
            <w:strike/>
            <w:color w:val="auto"/>
            <w:u w:val="none"/>
            <w:lang w:bidi="en-US"/>
          </w:rPr>
          <w:t>5.5-8</w:t>
        </w:r>
      </w:hyperlink>
      <w:r w:rsidR="00CB5FA3" w:rsidRPr="008C1042">
        <w:rPr>
          <w:rFonts w:ascii="Helvetica" w:hAnsi="Helvetica" w:cs="Helvetica"/>
          <w:bCs/>
          <w:strike/>
        </w:rPr>
        <w:t xml:space="preserve"> </w:t>
      </w:r>
      <w:r w:rsidR="00CB5FA3" w:rsidRPr="008C1042">
        <w:rPr>
          <w:rFonts w:ascii="Helvetica" w:hAnsi="Helvetica" w:cs="Helvetica"/>
          <w:bCs/>
          <w:u w:val="single"/>
        </w:rPr>
        <w:t xml:space="preserve">Table </w:t>
      </w:r>
      <w:r w:rsidR="00CB5FA3" w:rsidRPr="008C1042">
        <w:rPr>
          <w:rFonts w:ascii="Helvetica" w:hAnsi="Helvetica" w:cs="Helvetica"/>
          <w:u w:val="single"/>
          <w:lang w:bidi="en-US"/>
        </w:rPr>
        <w:t>5.5</w:t>
      </w:r>
      <w:r w:rsidRPr="008C1042">
        <w:rPr>
          <w:rFonts w:ascii="Helvetica" w:eastAsia="Calibri" w:hAnsi="Helvetica" w:cs="Helvetica"/>
          <w:bCs/>
          <w:lang w:bidi="en-US"/>
        </w:rPr>
        <w:t xml:space="preserve">. </w:t>
      </w:r>
      <w:r w:rsidRPr="008C1042">
        <w:rPr>
          <w:rFonts w:ascii="Helvetica" w:eastAsia="Calibri" w:hAnsi="Helvetica" w:cs="Helvetica"/>
          <w:bCs/>
          <w:i/>
          <w:lang w:bidi="en-US"/>
        </w:rPr>
        <w:t xml:space="preserve">Skylight </w:t>
      </w:r>
      <w:r w:rsidRPr="008C1042">
        <w:rPr>
          <w:rFonts w:ascii="Helvetica" w:eastAsia="Calibri" w:hAnsi="Helvetica" w:cs="Helvetica"/>
          <w:bCs/>
          <w:lang w:bidi="en-US"/>
        </w:rPr>
        <w:t xml:space="preserve">curbs shall be insulated to the level of </w:t>
      </w:r>
      <w:r w:rsidRPr="008C1042">
        <w:rPr>
          <w:rFonts w:ascii="Helvetica" w:eastAsia="Calibri" w:hAnsi="Helvetica" w:cs="Helvetica"/>
          <w:bCs/>
          <w:i/>
          <w:lang w:bidi="en-US"/>
        </w:rPr>
        <w:t xml:space="preserve">roofs </w:t>
      </w:r>
      <w:r w:rsidRPr="008C1042">
        <w:rPr>
          <w:rFonts w:ascii="Helvetica" w:eastAsia="Calibri" w:hAnsi="Helvetica" w:cs="Helvetica"/>
          <w:bCs/>
          <w:lang w:bidi="en-US"/>
        </w:rPr>
        <w:t xml:space="preserve">with insulation entirely above deck or R-5.0, </w:t>
      </w:r>
      <w:bookmarkStart w:id="109" w:name="_bookmark59"/>
      <w:bookmarkEnd w:id="109"/>
      <w:r w:rsidRPr="008C1042">
        <w:rPr>
          <w:rFonts w:ascii="Helvetica" w:eastAsia="Calibri" w:hAnsi="Helvetica" w:cs="Helvetica"/>
          <w:bCs/>
          <w:lang w:bidi="en-US"/>
        </w:rPr>
        <w:t>whichever is less.</w:t>
      </w:r>
    </w:p>
    <w:p w14:paraId="6332949F" w14:textId="7DE34AC6" w:rsidR="00B22292" w:rsidRPr="00893EBD" w:rsidRDefault="00B22292" w:rsidP="00F20991">
      <w:pPr>
        <w:pStyle w:val="Heading2"/>
        <w:ind w:left="255"/>
      </w:pPr>
      <w:bookmarkStart w:id="110" w:name="_Toc110849885"/>
      <w:r>
        <w:t>Amendment</w:t>
      </w:r>
      <w:r w:rsidR="00F9624D">
        <w:t>s</w:t>
      </w:r>
      <w:r>
        <w:t xml:space="preserve"> to </w:t>
      </w:r>
      <w:r w:rsidRPr="00C80833">
        <w:t>5.5.3.</w:t>
      </w:r>
      <w:r w:rsidR="00DC7968">
        <w:t>2</w:t>
      </w:r>
      <w:r w:rsidRPr="00C80833">
        <w:t xml:space="preserve"> </w:t>
      </w:r>
      <w:r w:rsidR="00CB5FA3">
        <w:t>Above-grade Wall</w:t>
      </w:r>
      <w:r w:rsidRPr="00C80833">
        <w:t xml:space="preserve"> </w:t>
      </w:r>
      <w:r>
        <w:t>Insulation</w:t>
      </w:r>
      <w:bookmarkEnd w:id="110"/>
    </w:p>
    <w:p w14:paraId="6F1BFE6B" w14:textId="0B40B47B" w:rsidR="4C89AD3E" w:rsidRDefault="4C89AD3E" w:rsidP="4C89AD3E"/>
    <w:p w14:paraId="267C8589" w14:textId="46B2A6EC" w:rsidR="00B22292" w:rsidRPr="008C1042" w:rsidRDefault="00B22292" w:rsidP="00F20991">
      <w:pPr>
        <w:rPr>
          <w:rFonts w:ascii="Helvetica" w:hAnsi="Helvetica" w:cs="Helvetica"/>
        </w:rPr>
      </w:pPr>
      <w:r w:rsidRPr="4C89AD3E">
        <w:rPr>
          <w:rFonts w:ascii="Helvetica" w:hAnsi="Helvetica" w:cs="Helvetica"/>
        </w:rPr>
        <w:t xml:space="preserve">Amend </w:t>
      </w:r>
      <w:r w:rsidRPr="008C1042">
        <w:rPr>
          <w:rFonts w:ascii="Helvetica" w:hAnsi="Helvetica" w:cs="Helvetica"/>
        </w:rPr>
        <w:t>Section 5.5.3.</w:t>
      </w:r>
      <w:r w:rsidR="00DC7968" w:rsidRPr="008C1042">
        <w:rPr>
          <w:rFonts w:ascii="Helvetica" w:hAnsi="Helvetica" w:cs="Helvetica"/>
        </w:rPr>
        <w:t>2</w:t>
      </w:r>
      <w:r w:rsidRPr="008C1042">
        <w:rPr>
          <w:rFonts w:ascii="Helvetica" w:hAnsi="Helvetica" w:cs="Helvetica"/>
        </w:rPr>
        <w:t xml:space="preserve"> of ASHRAE 90.1-2019 as follows:</w:t>
      </w:r>
    </w:p>
    <w:p w14:paraId="13E1CFFB" w14:textId="0F545CA0" w:rsidR="4C89AD3E" w:rsidRDefault="4C89AD3E" w:rsidP="4C89AD3E">
      <w:pPr>
        <w:spacing w:line="257" w:lineRule="auto"/>
        <w:rPr>
          <w:rFonts w:ascii="Helvetica" w:hAnsi="Helvetica" w:cs="Helvetica"/>
          <w:b/>
          <w:bCs/>
          <w:lang w:bidi="en-US"/>
        </w:rPr>
      </w:pPr>
    </w:p>
    <w:p w14:paraId="5F986AA0" w14:textId="294B0781" w:rsidR="00941C57" w:rsidRPr="008C1042" w:rsidRDefault="009B56E1" w:rsidP="00F20991">
      <w:pPr>
        <w:spacing w:line="257" w:lineRule="auto"/>
        <w:rPr>
          <w:rFonts w:ascii="Helvetica" w:hAnsi="Helvetica" w:cs="Helvetica"/>
          <w:b/>
          <w:bCs/>
          <w:lang w:bidi="en-US"/>
        </w:rPr>
      </w:pPr>
      <w:r w:rsidRPr="008C1042">
        <w:rPr>
          <w:rFonts w:ascii="Helvetica" w:hAnsi="Helvetica" w:cs="Helvetica"/>
          <w:b/>
          <w:bCs/>
          <w:lang w:bidi="en-US"/>
        </w:rPr>
        <w:t xml:space="preserve">5.5.3.2 </w:t>
      </w:r>
      <w:r w:rsidR="00941C57" w:rsidRPr="008C1042">
        <w:rPr>
          <w:rFonts w:ascii="Helvetica" w:hAnsi="Helvetica" w:cs="Helvetica"/>
          <w:b/>
          <w:bCs/>
          <w:lang w:bidi="en-US"/>
        </w:rPr>
        <w:t>Above-Grade Wall Insulation</w:t>
      </w:r>
    </w:p>
    <w:p w14:paraId="753F5284" w14:textId="54E00299" w:rsidR="00941C57" w:rsidRPr="008C1042" w:rsidRDefault="00941C57" w:rsidP="00F20991">
      <w:pPr>
        <w:spacing w:line="257" w:lineRule="auto"/>
        <w:rPr>
          <w:rFonts w:ascii="Helvetica" w:hAnsi="Helvetica" w:cs="Helvetica"/>
          <w:bCs/>
          <w:lang w:bidi="en-US"/>
        </w:rPr>
      </w:pPr>
      <w:r w:rsidRPr="008C1042">
        <w:rPr>
          <w:rFonts w:ascii="Helvetica" w:hAnsi="Helvetica" w:cs="Helvetica"/>
          <w:bCs/>
          <w:lang w:bidi="en-US"/>
        </w:rPr>
        <w:t xml:space="preserve">All </w:t>
      </w:r>
      <w:r w:rsidRPr="008C1042">
        <w:rPr>
          <w:rFonts w:ascii="Helvetica" w:hAnsi="Helvetica" w:cs="Helvetica"/>
          <w:bCs/>
          <w:i/>
          <w:lang w:bidi="en-US"/>
        </w:rPr>
        <w:t xml:space="preserve">above-grade walls </w:t>
      </w:r>
      <w:r w:rsidRPr="008C1042">
        <w:rPr>
          <w:rFonts w:ascii="Helvetica" w:hAnsi="Helvetica" w:cs="Helvetica"/>
          <w:bCs/>
          <w:lang w:bidi="en-US"/>
        </w:rPr>
        <w:t xml:space="preserve">shall comply with the </w:t>
      </w:r>
      <w:r w:rsidRPr="008C1042">
        <w:rPr>
          <w:rFonts w:ascii="Helvetica" w:hAnsi="Helvetica" w:cs="Helvetica"/>
          <w:bCs/>
          <w:strike/>
          <w:lang w:bidi="en-US"/>
        </w:rPr>
        <w:t>insulation</w:t>
      </w:r>
      <w:r w:rsidRPr="008C1042">
        <w:rPr>
          <w:rFonts w:ascii="Helvetica" w:hAnsi="Helvetica" w:cs="Helvetica"/>
          <w:bCs/>
          <w:lang w:bidi="en-US"/>
        </w:rPr>
        <w:t xml:space="preserve"> values specified in </w:t>
      </w:r>
      <w:r w:rsidRPr="008C1042">
        <w:rPr>
          <w:rFonts w:ascii="Helvetica" w:hAnsi="Helvetica" w:cs="Helvetica"/>
          <w:bCs/>
          <w:strike/>
          <w:lang w:bidi="en-US"/>
        </w:rPr>
        <w:t xml:space="preserve">Tables </w:t>
      </w:r>
      <w:hyperlink w:anchor="_bookmark54" w:history="1">
        <w:r w:rsidRPr="008C1042">
          <w:rPr>
            <w:rStyle w:val="Hyperlink"/>
            <w:rFonts w:ascii="Helvetica" w:hAnsi="Helvetica" w:cs="Helvetica"/>
            <w:bCs/>
            <w:strike/>
            <w:color w:val="auto"/>
            <w:u w:val="none"/>
            <w:lang w:bidi="en-US"/>
          </w:rPr>
          <w:t>5.5-0</w:t>
        </w:r>
      </w:hyperlink>
      <w:r w:rsidRPr="008C1042">
        <w:rPr>
          <w:rFonts w:ascii="Helvetica" w:hAnsi="Helvetica" w:cs="Helvetica"/>
          <w:bCs/>
          <w:strike/>
          <w:lang w:bidi="en-US"/>
        </w:rPr>
        <w:t xml:space="preserve"> through </w:t>
      </w:r>
      <w:hyperlink w:anchor="_bookmark56" w:history="1">
        <w:r w:rsidRPr="008C1042">
          <w:rPr>
            <w:rStyle w:val="Hyperlink"/>
            <w:rFonts w:ascii="Helvetica" w:hAnsi="Helvetica" w:cs="Helvetica"/>
            <w:bCs/>
            <w:strike/>
            <w:color w:val="auto"/>
            <w:u w:val="none"/>
            <w:lang w:bidi="en-US"/>
          </w:rPr>
          <w:t>5.5-8</w:t>
        </w:r>
      </w:hyperlink>
      <w:r w:rsidR="000D2538" w:rsidRPr="008C1042">
        <w:rPr>
          <w:rFonts w:ascii="Helvetica" w:hAnsi="Helvetica" w:cs="Helvetica"/>
          <w:bCs/>
          <w:strike/>
        </w:rPr>
        <w:t xml:space="preserve"> </w:t>
      </w:r>
      <w:r w:rsidR="00CB5FA3" w:rsidRPr="008C1042">
        <w:rPr>
          <w:rFonts w:ascii="Helvetica" w:hAnsi="Helvetica" w:cs="Helvetica"/>
          <w:bCs/>
          <w:u w:val="single"/>
        </w:rPr>
        <w:t xml:space="preserve">Table </w:t>
      </w:r>
      <w:r w:rsidR="000D2538" w:rsidRPr="008C1042">
        <w:rPr>
          <w:rFonts w:ascii="Helvetica" w:hAnsi="Helvetica" w:cs="Helvetica"/>
          <w:bCs/>
          <w:u w:val="single"/>
        </w:rPr>
        <w:t>5.5</w:t>
      </w:r>
      <w:r w:rsidRPr="008C1042">
        <w:rPr>
          <w:rFonts w:ascii="Helvetica" w:hAnsi="Helvetica" w:cs="Helvetica"/>
          <w:bCs/>
          <w:lang w:bidi="en-US"/>
        </w:rPr>
        <w:t>.</w:t>
      </w:r>
    </w:p>
    <w:p w14:paraId="4CA85FD6" w14:textId="70716EDA" w:rsidR="00941C57" w:rsidRPr="008C1042" w:rsidRDefault="00941C57" w:rsidP="00F20991">
      <w:pPr>
        <w:spacing w:line="257" w:lineRule="auto"/>
        <w:rPr>
          <w:rFonts w:ascii="Helvetica" w:hAnsi="Helvetica" w:cs="Helvetica"/>
          <w:b/>
          <w:bCs/>
          <w:strike/>
          <w:lang w:bidi="en-US"/>
        </w:rPr>
      </w:pPr>
      <w:r w:rsidRPr="008C1042">
        <w:rPr>
          <w:rFonts w:ascii="Helvetica" w:hAnsi="Helvetica" w:cs="Helvetica"/>
          <w:b/>
          <w:bCs/>
          <w:strike/>
          <w:lang w:bidi="en-US"/>
        </w:rPr>
        <w:t>Exception to 5.5.3.2</w:t>
      </w:r>
    </w:p>
    <w:p w14:paraId="72717818" w14:textId="5614A100" w:rsidR="00941C57" w:rsidRPr="008C1042" w:rsidRDefault="00941C57" w:rsidP="00F20991">
      <w:pPr>
        <w:spacing w:line="257" w:lineRule="auto"/>
        <w:rPr>
          <w:rFonts w:ascii="Helvetica" w:hAnsi="Helvetica" w:cs="Helvetica"/>
          <w:bCs/>
          <w:strike/>
          <w:lang w:bidi="en-US"/>
        </w:rPr>
      </w:pPr>
      <w:r w:rsidRPr="008C1042">
        <w:rPr>
          <w:rFonts w:ascii="Helvetica" w:hAnsi="Helvetica" w:cs="Helvetica"/>
          <w:bCs/>
          <w:strike/>
          <w:lang w:bidi="en-US"/>
        </w:rPr>
        <w:t xml:space="preserve">Alternatively, for </w:t>
      </w:r>
      <w:r w:rsidRPr="008C1042">
        <w:rPr>
          <w:rFonts w:ascii="Helvetica" w:hAnsi="Helvetica" w:cs="Helvetica"/>
          <w:bCs/>
          <w:i/>
          <w:strike/>
          <w:lang w:bidi="en-US"/>
        </w:rPr>
        <w:t>mass walls</w:t>
      </w:r>
      <w:r w:rsidRPr="008C1042">
        <w:rPr>
          <w:rFonts w:ascii="Helvetica" w:hAnsi="Helvetica" w:cs="Helvetica"/>
          <w:bCs/>
          <w:strike/>
          <w:lang w:bidi="en-US"/>
        </w:rPr>
        <w:t xml:space="preserve">, where the requirement in Tables </w:t>
      </w:r>
      <w:hyperlink w:anchor="_bookmark54" w:history="1">
        <w:r w:rsidRPr="008C1042">
          <w:rPr>
            <w:rStyle w:val="Hyperlink"/>
            <w:rFonts w:ascii="Helvetica" w:hAnsi="Helvetica" w:cs="Helvetica"/>
            <w:bCs/>
            <w:strike/>
            <w:color w:val="auto"/>
            <w:u w:val="none"/>
            <w:lang w:bidi="en-US"/>
          </w:rPr>
          <w:t xml:space="preserve">5.5-0 </w:t>
        </w:r>
      </w:hyperlink>
      <w:r w:rsidRPr="008C1042">
        <w:rPr>
          <w:rFonts w:ascii="Helvetica" w:hAnsi="Helvetica" w:cs="Helvetica"/>
          <w:bCs/>
          <w:strike/>
          <w:lang w:bidi="en-US"/>
        </w:rPr>
        <w:t xml:space="preserve">through </w:t>
      </w:r>
      <w:hyperlink w:anchor="_bookmark56" w:history="1">
        <w:r w:rsidRPr="008C1042">
          <w:rPr>
            <w:rStyle w:val="Hyperlink"/>
            <w:rFonts w:ascii="Helvetica" w:hAnsi="Helvetica" w:cs="Helvetica"/>
            <w:bCs/>
            <w:strike/>
            <w:color w:val="auto"/>
            <w:u w:val="none"/>
            <w:lang w:bidi="en-US"/>
          </w:rPr>
          <w:t xml:space="preserve">5.5-8 </w:t>
        </w:r>
      </w:hyperlink>
      <w:r w:rsidRPr="008C1042">
        <w:rPr>
          <w:rFonts w:ascii="Helvetica" w:hAnsi="Helvetica" w:cs="Helvetica"/>
          <w:bCs/>
          <w:strike/>
          <w:lang w:bidi="en-US"/>
        </w:rPr>
        <w:t xml:space="preserve">is for a maxi- mum assembly U-0.151 followed by footnote “b,” ASTM C90 concrete block </w:t>
      </w:r>
      <w:r w:rsidRPr="008C1042">
        <w:rPr>
          <w:rFonts w:ascii="Helvetica" w:hAnsi="Helvetica" w:cs="Helvetica"/>
          <w:bCs/>
          <w:i/>
          <w:strike/>
          <w:lang w:bidi="en-US"/>
        </w:rPr>
        <w:t>walls</w:t>
      </w:r>
      <w:r w:rsidRPr="008C1042">
        <w:rPr>
          <w:rFonts w:ascii="Helvetica" w:hAnsi="Helvetica" w:cs="Helvetica"/>
          <w:bCs/>
          <w:strike/>
          <w:lang w:bidi="en-US"/>
        </w:rPr>
        <w:t xml:space="preserve">, ungrouted or partially grouted at 32 in. or less on center vertically and 48 in.or less on center horizontally, shall have ungrouted cores filled with material having a maximum thermal conductivity of 0.44 Btu·in./ h·ft2·°F. Other </w:t>
      </w:r>
      <w:r w:rsidRPr="008C1042">
        <w:rPr>
          <w:rFonts w:ascii="Helvetica" w:hAnsi="Helvetica" w:cs="Helvetica"/>
          <w:bCs/>
          <w:i/>
          <w:strike/>
          <w:lang w:bidi="en-US"/>
        </w:rPr>
        <w:t xml:space="preserve">mass walls </w:t>
      </w:r>
      <w:r w:rsidRPr="008C1042">
        <w:rPr>
          <w:rFonts w:ascii="Helvetica" w:hAnsi="Helvetica" w:cs="Helvetica"/>
          <w:bCs/>
          <w:strike/>
          <w:lang w:bidi="en-US"/>
        </w:rPr>
        <w:t xml:space="preserve">with integral insulation shall meet the criteria when their </w:t>
      </w:r>
      <w:r w:rsidRPr="008C1042">
        <w:rPr>
          <w:rFonts w:ascii="Helvetica" w:hAnsi="Helvetica" w:cs="Helvetica"/>
          <w:bCs/>
          <w:i/>
          <w:strike/>
          <w:lang w:bidi="en-US"/>
        </w:rPr>
        <w:t xml:space="preserve">U-factors </w:t>
      </w:r>
      <w:r w:rsidRPr="008C1042">
        <w:rPr>
          <w:rFonts w:ascii="Helvetica" w:hAnsi="Helvetica" w:cs="Helvetica"/>
          <w:bCs/>
          <w:strike/>
          <w:lang w:bidi="en-US"/>
        </w:rPr>
        <w:t xml:space="preserve">are equal to or less than those for the appropriate thickness and density in the “Partly Grouted, Cells Insulated” column of Table </w:t>
      </w:r>
      <w:hyperlink w:anchor="_bookmark377" w:history="1">
        <w:r w:rsidRPr="008C1042">
          <w:rPr>
            <w:rStyle w:val="Hyperlink"/>
            <w:rFonts w:ascii="Helvetica" w:hAnsi="Helvetica" w:cs="Helvetica"/>
            <w:bCs/>
            <w:strike/>
            <w:color w:val="auto"/>
            <w:u w:val="none"/>
            <w:lang w:bidi="en-US"/>
          </w:rPr>
          <w:t>A3.1-3</w:t>
        </w:r>
      </w:hyperlink>
      <w:r w:rsidRPr="008C1042">
        <w:rPr>
          <w:rFonts w:ascii="Helvetica" w:hAnsi="Helvetica" w:cs="Helvetica"/>
          <w:bCs/>
          <w:strike/>
          <w:lang w:bidi="en-US"/>
        </w:rPr>
        <w:t>.</w:t>
      </w:r>
    </w:p>
    <w:p w14:paraId="4DFFA5F6" w14:textId="7E581E7D" w:rsidR="003461AF" w:rsidRPr="00893EBD" w:rsidRDefault="003461AF" w:rsidP="00F20991">
      <w:pPr>
        <w:pStyle w:val="Heading2"/>
        <w:ind w:left="255"/>
      </w:pPr>
      <w:bookmarkStart w:id="111" w:name="_Toc110849886"/>
      <w:r>
        <w:t xml:space="preserve">Amendments to </w:t>
      </w:r>
      <w:r w:rsidRPr="00C80833">
        <w:t>5.5.3.</w:t>
      </w:r>
      <w:r w:rsidR="00D8539E">
        <w:t>3</w:t>
      </w:r>
      <w:r w:rsidRPr="00C80833">
        <w:t xml:space="preserve"> </w:t>
      </w:r>
      <w:r w:rsidR="00CB5FA3">
        <w:t>Below-grade Wall</w:t>
      </w:r>
      <w:r w:rsidRPr="00C80833">
        <w:t xml:space="preserve"> </w:t>
      </w:r>
      <w:r>
        <w:t>Insulation</w:t>
      </w:r>
      <w:bookmarkEnd w:id="111"/>
    </w:p>
    <w:p w14:paraId="63F07DFF" w14:textId="228A6474" w:rsidR="4C89AD3E" w:rsidRDefault="4C89AD3E" w:rsidP="4C89AD3E">
      <w:pPr>
        <w:rPr>
          <w:rFonts w:ascii="Helvetica" w:hAnsi="Helvetica" w:cs="Helvetica"/>
        </w:rPr>
      </w:pPr>
    </w:p>
    <w:p w14:paraId="638EAF06" w14:textId="5F5CBDA1" w:rsidR="003461AF" w:rsidRPr="00A87842" w:rsidRDefault="003461AF" w:rsidP="00F20991">
      <w:pPr>
        <w:rPr>
          <w:rFonts w:ascii="Helvetica" w:hAnsi="Helvetica" w:cs="Helvetica"/>
        </w:rPr>
      </w:pPr>
      <w:r w:rsidRPr="4C89AD3E">
        <w:rPr>
          <w:rFonts w:ascii="Helvetica" w:hAnsi="Helvetica" w:cs="Helvetica"/>
        </w:rPr>
        <w:t xml:space="preserve">Amend </w:t>
      </w:r>
      <w:r w:rsidRPr="00A87842">
        <w:rPr>
          <w:rFonts w:ascii="Helvetica" w:hAnsi="Helvetica" w:cs="Helvetica"/>
        </w:rPr>
        <w:t>Section 5.</w:t>
      </w:r>
      <w:r>
        <w:rPr>
          <w:rFonts w:ascii="Helvetica" w:hAnsi="Helvetica" w:cs="Helvetica"/>
        </w:rPr>
        <w:t>5.3.</w:t>
      </w:r>
      <w:r w:rsidR="00CB5FA3">
        <w:rPr>
          <w:rFonts w:ascii="Helvetica" w:hAnsi="Helvetica" w:cs="Helvetica"/>
        </w:rPr>
        <w:t>3</w:t>
      </w:r>
      <w:r w:rsidRPr="00A87842">
        <w:rPr>
          <w:rFonts w:ascii="Helvetica" w:hAnsi="Helvetica" w:cs="Helvetica"/>
        </w:rPr>
        <w:t xml:space="preserve"> of ASHRAE 90.1-2019 as follows:</w:t>
      </w:r>
    </w:p>
    <w:p w14:paraId="37E76E0F" w14:textId="77777777" w:rsidR="003461AF" w:rsidRPr="008C1042" w:rsidRDefault="003461AF" w:rsidP="00F20991">
      <w:pPr>
        <w:spacing w:line="257" w:lineRule="auto"/>
        <w:rPr>
          <w:rFonts w:ascii="Helvetica" w:hAnsi="Helvetica" w:cs="Helvetica"/>
          <w:bCs/>
          <w:u w:val="single"/>
        </w:rPr>
      </w:pPr>
    </w:p>
    <w:p w14:paraId="61A84306" w14:textId="3D3C0483" w:rsidR="003461AF" w:rsidRPr="008C1042" w:rsidRDefault="00CB5FA3" w:rsidP="00F20991">
      <w:pPr>
        <w:spacing w:line="257" w:lineRule="auto"/>
        <w:rPr>
          <w:rFonts w:ascii="Helvetica" w:hAnsi="Helvetica" w:cs="Helvetica"/>
          <w:b/>
          <w:bCs/>
          <w:lang w:bidi="en-US"/>
        </w:rPr>
      </w:pPr>
      <w:r w:rsidRPr="008C1042">
        <w:rPr>
          <w:rFonts w:ascii="Helvetica" w:hAnsi="Helvetica" w:cs="Helvetica"/>
          <w:b/>
          <w:bCs/>
          <w:lang w:bidi="en-US"/>
        </w:rPr>
        <w:t xml:space="preserve">5.5.3.3 </w:t>
      </w:r>
      <w:r w:rsidR="003461AF" w:rsidRPr="008C1042">
        <w:rPr>
          <w:rFonts w:ascii="Helvetica" w:hAnsi="Helvetica" w:cs="Helvetica"/>
          <w:b/>
          <w:bCs/>
          <w:lang w:bidi="en-US"/>
        </w:rPr>
        <w:t>Below-Grade Wall Insulation</w:t>
      </w:r>
    </w:p>
    <w:p w14:paraId="0F202795" w14:textId="77BB0937" w:rsidR="003461AF" w:rsidRPr="008C1042" w:rsidRDefault="003461AF" w:rsidP="00F20991">
      <w:pPr>
        <w:spacing w:line="257" w:lineRule="auto"/>
        <w:rPr>
          <w:rFonts w:ascii="Helvetica" w:hAnsi="Helvetica" w:cs="Helvetica"/>
          <w:bCs/>
          <w:lang w:bidi="en-US"/>
        </w:rPr>
      </w:pPr>
      <w:r w:rsidRPr="008C1042">
        <w:rPr>
          <w:rFonts w:ascii="Helvetica" w:hAnsi="Helvetica" w:cs="Helvetica"/>
          <w:bCs/>
          <w:i/>
          <w:lang w:bidi="en-US"/>
        </w:rPr>
        <w:t xml:space="preserve">Below-grade walls </w:t>
      </w:r>
      <w:r w:rsidRPr="008C1042">
        <w:rPr>
          <w:rFonts w:ascii="Helvetica" w:hAnsi="Helvetica" w:cs="Helvetica"/>
          <w:bCs/>
          <w:lang w:bidi="en-US"/>
        </w:rPr>
        <w:t xml:space="preserve">shall </w:t>
      </w:r>
      <w:r w:rsidRPr="008C1042">
        <w:rPr>
          <w:rFonts w:ascii="Helvetica" w:hAnsi="Helvetica" w:cs="Helvetica"/>
          <w:bCs/>
          <w:strike/>
          <w:lang w:bidi="en-US"/>
        </w:rPr>
        <w:t xml:space="preserve">have a </w:t>
      </w:r>
      <w:r w:rsidRPr="008C1042">
        <w:rPr>
          <w:rFonts w:ascii="Helvetica" w:hAnsi="Helvetica" w:cs="Helvetica"/>
          <w:bCs/>
          <w:i/>
          <w:strike/>
          <w:lang w:bidi="en-US"/>
        </w:rPr>
        <w:t xml:space="preserve">rated R-value of insulation </w:t>
      </w:r>
      <w:r w:rsidRPr="008C1042">
        <w:rPr>
          <w:rFonts w:ascii="Helvetica" w:hAnsi="Helvetica" w:cs="Helvetica"/>
          <w:bCs/>
          <w:strike/>
          <w:lang w:bidi="en-US"/>
        </w:rPr>
        <w:t>no less than</w:t>
      </w:r>
      <w:r w:rsidRPr="008C1042">
        <w:rPr>
          <w:rFonts w:ascii="Helvetica" w:hAnsi="Helvetica" w:cs="Helvetica"/>
          <w:bCs/>
          <w:lang w:bidi="en-US"/>
        </w:rPr>
        <w:t xml:space="preserve"> </w:t>
      </w:r>
      <w:r w:rsidR="00CD6EE0" w:rsidRPr="008C1042">
        <w:rPr>
          <w:rFonts w:ascii="Helvetica" w:hAnsi="Helvetica" w:cs="Helvetica"/>
          <w:bCs/>
          <w:u w:val="single"/>
          <w:lang w:bidi="en-US"/>
        </w:rPr>
        <w:t xml:space="preserve">comply with </w:t>
      </w:r>
      <w:r w:rsidRPr="008C1042">
        <w:rPr>
          <w:rFonts w:ascii="Helvetica" w:hAnsi="Helvetica" w:cs="Helvetica"/>
          <w:bCs/>
          <w:lang w:bidi="en-US"/>
        </w:rPr>
        <w:t xml:space="preserve">the </w:t>
      </w:r>
      <w:r w:rsidRPr="008C1042">
        <w:rPr>
          <w:rFonts w:ascii="Helvetica" w:hAnsi="Helvetica" w:cs="Helvetica"/>
          <w:bCs/>
          <w:strike/>
          <w:lang w:bidi="en-US"/>
        </w:rPr>
        <w:t>insulation</w:t>
      </w:r>
      <w:r w:rsidRPr="008C1042">
        <w:rPr>
          <w:rFonts w:ascii="Helvetica" w:hAnsi="Helvetica" w:cs="Helvetica"/>
          <w:bCs/>
          <w:lang w:bidi="en-US"/>
        </w:rPr>
        <w:t xml:space="preserve"> values specified in </w:t>
      </w:r>
      <w:r w:rsidR="00833420" w:rsidRPr="008C1042">
        <w:rPr>
          <w:rFonts w:ascii="Helvetica" w:hAnsi="Helvetica" w:cs="Helvetica"/>
          <w:bCs/>
          <w:strike/>
          <w:lang w:bidi="en-US"/>
        </w:rPr>
        <w:t xml:space="preserve">Tables </w:t>
      </w:r>
      <w:hyperlink w:anchor="_bookmark54" w:history="1">
        <w:r w:rsidR="00833420" w:rsidRPr="008C1042">
          <w:rPr>
            <w:rStyle w:val="Hyperlink"/>
            <w:rFonts w:ascii="Helvetica" w:hAnsi="Helvetica" w:cs="Helvetica"/>
            <w:bCs/>
            <w:strike/>
            <w:color w:val="auto"/>
            <w:u w:val="none"/>
            <w:lang w:bidi="en-US"/>
          </w:rPr>
          <w:t>5.5-0</w:t>
        </w:r>
      </w:hyperlink>
      <w:r w:rsidR="00833420" w:rsidRPr="008C1042">
        <w:rPr>
          <w:rFonts w:ascii="Helvetica" w:hAnsi="Helvetica" w:cs="Helvetica"/>
          <w:bCs/>
          <w:strike/>
          <w:lang w:bidi="en-US"/>
        </w:rPr>
        <w:t xml:space="preserve"> through </w:t>
      </w:r>
      <w:hyperlink w:anchor="_bookmark56" w:history="1">
        <w:r w:rsidR="00833420" w:rsidRPr="008C1042">
          <w:rPr>
            <w:rStyle w:val="Hyperlink"/>
            <w:rFonts w:ascii="Helvetica" w:hAnsi="Helvetica" w:cs="Helvetica"/>
            <w:bCs/>
            <w:strike/>
            <w:color w:val="auto"/>
            <w:u w:val="none"/>
            <w:lang w:bidi="en-US"/>
          </w:rPr>
          <w:t>5.5-8</w:t>
        </w:r>
      </w:hyperlink>
      <w:r w:rsidR="00833420" w:rsidRPr="008C1042">
        <w:rPr>
          <w:rFonts w:ascii="Helvetica" w:hAnsi="Helvetica" w:cs="Helvetica"/>
          <w:bCs/>
          <w:strike/>
        </w:rPr>
        <w:t xml:space="preserve"> </w:t>
      </w:r>
      <w:r w:rsidR="00833420" w:rsidRPr="008C1042">
        <w:rPr>
          <w:rFonts w:ascii="Helvetica" w:hAnsi="Helvetica" w:cs="Helvetica"/>
          <w:bCs/>
          <w:u w:val="single"/>
        </w:rPr>
        <w:t xml:space="preserve">Table </w:t>
      </w:r>
      <w:r w:rsidR="00833420" w:rsidRPr="008C1042">
        <w:rPr>
          <w:rFonts w:ascii="Helvetica" w:hAnsi="Helvetica" w:cs="Helvetica"/>
          <w:u w:val="single"/>
          <w:lang w:bidi="en-US"/>
        </w:rPr>
        <w:t>5.5</w:t>
      </w:r>
      <w:r w:rsidRPr="008C1042">
        <w:rPr>
          <w:rFonts w:ascii="Helvetica" w:hAnsi="Helvetica" w:cs="Helvetica"/>
          <w:bCs/>
          <w:lang w:bidi="en-US"/>
        </w:rPr>
        <w:t>.</w:t>
      </w:r>
    </w:p>
    <w:p w14:paraId="5F9B2FE8" w14:textId="4285DB33" w:rsidR="003461AF" w:rsidRPr="008C1042" w:rsidRDefault="003461AF" w:rsidP="00F20991">
      <w:pPr>
        <w:spacing w:line="257" w:lineRule="auto"/>
        <w:rPr>
          <w:rFonts w:ascii="Helvetica" w:hAnsi="Helvetica" w:cs="Helvetica"/>
          <w:bCs/>
          <w:lang w:bidi="en-US"/>
        </w:rPr>
      </w:pPr>
    </w:p>
    <w:p w14:paraId="5F89BAA2" w14:textId="77777777" w:rsidR="003461AF" w:rsidRPr="008C1042" w:rsidRDefault="003461AF" w:rsidP="00F20991">
      <w:pPr>
        <w:spacing w:line="257" w:lineRule="auto"/>
        <w:rPr>
          <w:rFonts w:ascii="Helvetica" w:hAnsi="Helvetica" w:cs="Helvetica"/>
          <w:b/>
          <w:bCs/>
          <w:strike/>
          <w:lang w:bidi="en-US"/>
        </w:rPr>
      </w:pPr>
      <w:r w:rsidRPr="008C1042">
        <w:rPr>
          <w:rFonts w:ascii="Helvetica" w:hAnsi="Helvetica" w:cs="Helvetica"/>
          <w:b/>
          <w:bCs/>
          <w:strike/>
          <w:lang w:bidi="en-US"/>
        </w:rPr>
        <w:t>Exception to 5.5.3.3</w:t>
      </w:r>
    </w:p>
    <w:p w14:paraId="41C9D382" w14:textId="2437038E" w:rsidR="003461AF" w:rsidRPr="008C1042" w:rsidRDefault="003461AF" w:rsidP="00F20991">
      <w:pPr>
        <w:spacing w:line="257" w:lineRule="auto"/>
        <w:rPr>
          <w:rFonts w:ascii="Helvetica" w:hAnsi="Helvetica" w:cs="Helvetica"/>
          <w:bCs/>
          <w:strike/>
          <w:lang w:bidi="en-US"/>
        </w:rPr>
      </w:pPr>
      <w:r w:rsidRPr="008C1042">
        <w:rPr>
          <w:rFonts w:ascii="Helvetica" w:hAnsi="Helvetica" w:cs="Helvetica"/>
          <w:bCs/>
          <w:strike/>
          <w:lang w:bidi="en-US"/>
        </w:rPr>
        <w:t xml:space="preserve">Where framing, including metal and wood studs, is used, compliance shall be based on the maxi- mum assembly </w:t>
      </w:r>
      <w:r w:rsidRPr="008C1042">
        <w:rPr>
          <w:rFonts w:ascii="Helvetica" w:hAnsi="Helvetica" w:cs="Helvetica"/>
          <w:bCs/>
          <w:i/>
          <w:strike/>
          <w:lang w:bidi="en-US"/>
        </w:rPr>
        <w:t>C-factor</w:t>
      </w:r>
      <w:r w:rsidRPr="008C1042">
        <w:rPr>
          <w:rFonts w:ascii="Helvetica" w:hAnsi="Helvetica" w:cs="Helvetica"/>
          <w:bCs/>
          <w:strike/>
          <w:lang w:bidi="en-US"/>
        </w:rPr>
        <w:t>.</w:t>
      </w:r>
    </w:p>
    <w:p w14:paraId="5E9EE1E2" w14:textId="0A500240" w:rsidR="00D15CA3" w:rsidRPr="00893EBD" w:rsidRDefault="00D15CA3" w:rsidP="00F20991">
      <w:pPr>
        <w:pStyle w:val="Heading2"/>
        <w:ind w:left="255"/>
      </w:pPr>
      <w:bookmarkStart w:id="112" w:name="_Toc110849887"/>
      <w:r>
        <w:t xml:space="preserve">Amendments to </w:t>
      </w:r>
      <w:r w:rsidRPr="00C80833">
        <w:t>5.5.3.</w:t>
      </w:r>
      <w:r w:rsidR="00CC27F7">
        <w:t>4</w:t>
      </w:r>
      <w:r w:rsidRPr="00C80833">
        <w:t xml:space="preserve"> </w:t>
      </w:r>
      <w:r w:rsidR="00CC27F7">
        <w:t>Floor</w:t>
      </w:r>
      <w:r w:rsidRPr="00C80833">
        <w:t xml:space="preserve"> </w:t>
      </w:r>
      <w:r>
        <w:t>Insulation</w:t>
      </w:r>
      <w:bookmarkEnd w:id="112"/>
    </w:p>
    <w:p w14:paraId="4BD0F029" w14:textId="3E6F6C41" w:rsidR="4C89AD3E" w:rsidRDefault="4C89AD3E" w:rsidP="4C89AD3E">
      <w:pPr>
        <w:rPr>
          <w:rFonts w:ascii="Helvetica" w:hAnsi="Helvetica" w:cs="Helvetica"/>
        </w:rPr>
      </w:pPr>
    </w:p>
    <w:p w14:paraId="104C7C96" w14:textId="5C045D48" w:rsidR="00D15CA3" w:rsidRPr="00A87842" w:rsidRDefault="00D15CA3" w:rsidP="00F20991">
      <w:pPr>
        <w:rPr>
          <w:rFonts w:ascii="Helvetica" w:hAnsi="Helvetica" w:cs="Helvetica"/>
        </w:rPr>
      </w:pPr>
      <w:r w:rsidRPr="4C89AD3E">
        <w:rPr>
          <w:rFonts w:ascii="Helvetica" w:hAnsi="Helvetica" w:cs="Helvetica"/>
        </w:rPr>
        <w:t xml:space="preserve">Amend </w:t>
      </w:r>
      <w:r w:rsidRPr="00A87842">
        <w:rPr>
          <w:rFonts w:ascii="Helvetica" w:hAnsi="Helvetica" w:cs="Helvetica"/>
        </w:rPr>
        <w:t>Section 5.</w:t>
      </w:r>
      <w:r>
        <w:rPr>
          <w:rFonts w:ascii="Helvetica" w:hAnsi="Helvetica" w:cs="Helvetica"/>
        </w:rPr>
        <w:t>5.3.</w:t>
      </w:r>
      <w:r w:rsidR="00CC27F7">
        <w:rPr>
          <w:rFonts w:ascii="Helvetica" w:hAnsi="Helvetica" w:cs="Helvetica"/>
        </w:rPr>
        <w:t>4</w:t>
      </w:r>
      <w:r w:rsidRPr="00A87842">
        <w:rPr>
          <w:rFonts w:ascii="Helvetica" w:hAnsi="Helvetica" w:cs="Helvetica"/>
        </w:rPr>
        <w:t xml:space="preserve"> of ASHRAE 90.1-2019 as follows:</w:t>
      </w:r>
    </w:p>
    <w:p w14:paraId="61544608" w14:textId="77777777" w:rsidR="00D15CA3" w:rsidRPr="008C1042" w:rsidRDefault="00D15CA3" w:rsidP="00F20991">
      <w:pPr>
        <w:spacing w:line="257" w:lineRule="auto"/>
        <w:rPr>
          <w:rFonts w:ascii="Helvetica" w:hAnsi="Helvetica" w:cs="Helvetica"/>
          <w:bCs/>
          <w:u w:val="single"/>
        </w:rPr>
      </w:pPr>
    </w:p>
    <w:p w14:paraId="2E71ECB1" w14:textId="77777777" w:rsidR="008A5BD8" w:rsidRPr="008C1042" w:rsidRDefault="00D15CA3" w:rsidP="00F20991">
      <w:pPr>
        <w:spacing w:line="257" w:lineRule="auto"/>
        <w:rPr>
          <w:rFonts w:ascii="Helvetica" w:hAnsi="Helvetica" w:cs="Helvetica"/>
          <w:b/>
          <w:bCs/>
          <w:lang w:bidi="en-US"/>
        </w:rPr>
      </w:pPr>
      <w:r w:rsidRPr="008C1042">
        <w:rPr>
          <w:rFonts w:ascii="Helvetica" w:hAnsi="Helvetica" w:cs="Helvetica"/>
          <w:b/>
          <w:bCs/>
          <w:lang w:bidi="en-US"/>
        </w:rPr>
        <w:t>5.5.3.</w:t>
      </w:r>
      <w:r w:rsidR="00CC27F7" w:rsidRPr="008C1042">
        <w:rPr>
          <w:rFonts w:ascii="Helvetica" w:hAnsi="Helvetica" w:cs="Helvetica"/>
          <w:b/>
          <w:bCs/>
          <w:lang w:bidi="en-US"/>
        </w:rPr>
        <w:t>4</w:t>
      </w:r>
      <w:r w:rsidRPr="008C1042">
        <w:rPr>
          <w:rFonts w:ascii="Helvetica" w:hAnsi="Helvetica" w:cs="Helvetica"/>
          <w:b/>
          <w:bCs/>
          <w:lang w:bidi="en-US"/>
        </w:rPr>
        <w:t xml:space="preserve"> </w:t>
      </w:r>
      <w:r w:rsidR="008A5BD8" w:rsidRPr="008C1042">
        <w:rPr>
          <w:rFonts w:ascii="Helvetica" w:hAnsi="Helvetica" w:cs="Helvetica"/>
          <w:b/>
          <w:bCs/>
          <w:lang w:bidi="en-US"/>
        </w:rPr>
        <w:t xml:space="preserve">Floor Insulation </w:t>
      </w:r>
    </w:p>
    <w:p w14:paraId="12F6A816" w14:textId="10DA3620" w:rsidR="00CC27F7" w:rsidRPr="008C1042" w:rsidRDefault="00CC27F7" w:rsidP="00F20991">
      <w:pPr>
        <w:spacing w:line="257" w:lineRule="auto"/>
        <w:rPr>
          <w:rFonts w:ascii="Helvetica" w:hAnsi="Helvetica" w:cs="Helvetica"/>
          <w:lang w:bidi="en-US"/>
        </w:rPr>
      </w:pPr>
      <w:r w:rsidRPr="008C1042">
        <w:rPr>
          <w:rFonts w:ascii="Helvetica" w:hAnsi="Helvetica" w:cs="Helvetica"/>
          <w:lang w:bidi="en-US"/>
        </w:rPr>
        <w:t xml:space="preserve">All </w:t>
      </w:r>
      <w:r w:rsidRPr="008C1042">
        <w:rPr>
          <w:rFonts w:ascii="Helvetica" w:hAnsi="Helvetica" w:cs="Helvetica"/>
          <w:i/>
          <w:lang w:bidi="en-US"/>
        </w:rPr>
        <w:t xml:space="preserve">floors </w:t>
      </w:r>
      <w:r w:rsidRPr="008C1042">
        <w:rPr>
          <w:rFonts w:ascii="Helvetica" w:hAnsi="Helvetica" w:cs="Helvetica"/>
          <w:lang w:bidi="en-US"/>
        </w:rPr>
        <w:t xml:space="preserve">shall comply with the insulation values specified in </w:t>
      </w:r>
      <w:r w:rsidR="00F3646B" w:rsidRPr="008C1042">
        <w:rPr>
          <w:rFonts w:ascii="Helvetica" w:hAnsi="Helvetica" w:cs="Helvetica"/>
          <w:bCs/>
          <w:strike/>
          <w:lang w:bidi="en-US"/>
        </w:rPr>
        <w:t xml:space="preserve">Tables </w:t>
      </w:r>
      <w:hyperlink w:anchor="_bookmark54" w:history="1">
        <w:r w:rsidR="00F3646B" w:rsidRPr="008C1042">
          <w:rPr>
            <w:rStyle w:val="Hyperlink"/>
            <w:rFonts w:ascii="Helvetica" w:hAnsi="Helvetica" w:cs="Helvetica"/>
            <w:bCs/>
            <w:strike/>
            <w:color w:val="auto"/>
            <w:u w:val="none"/>
            <w:lang w:bidi="en-US"/>
          </w:rPr>
          <w:t>5.5-0</w:t>
        </w:r>
      </w:hyperlink>
      <w:r w:rsidR="00F3646B" w:rsidRPr="008C1042">
        <w:rPr>
          <w:rFonts w:ascii="Helvetica" w:hAnsi="Helvetica" w:cs="Helvetica"/>
          <w:bCs/>
          <w:strike/>
          <w:lang w:bidi="en-US"/>
        </w:rPr>
        <w:t xml:space="preserve"> through </w:t>
      </w:r>
      <w:hyperlink w:anchor="_bookmark56" w:history="1">
        <w:r w:rsidR="00F3646B" w:rsidRPr="008C1042">
          <w:rPr>
            <w:rStyle w:val="Hyperlink"/>
            <w:rFonts w:ascii="Helvetica" w:hAnsi="Helvetica" w:cs="Helvetica"/>
            <w:bCs/>
            <w:strike/>
            <w:color w:val="auto"/>
            <w:u w:val="none"/>
            <w:lang w:bidi="en-US"/>
          </w:rPr>
          <w:t>5.5-8</w:t>
        </w:r>
      </w:hyperlink>
      <w:r w:rsidR="00F3646B" w:rsidRPr="008C1042">
        <w:rPr>
          <w:rFonts w:ascii="Helvetica" w:hAnsi="Helvetica" w:cs="Helvetica"/>
          <w:bCs/>
          <w:strike/>
        </w:rPr>
        <w:t xml:space="preserve"> </w:t>
      </w:r>
      <w:r w:rsidR="00F3646B" w:rsidRPr="008C1042">
        <w:rPr>
          <w:rFonts w:ascii="Helvetica" w:hAnsi="Helvetica" w:cs="Helvetica"/>
          <w:bCs/>
          <w:u w:val="single"/>
        </w:rPr>
        <w:t xml:space="preserve">Table </w:t>
      </w:r>
      <w:r w:rsidR="00F3646B" w:rsidRPr="008C1042">
        <w:rPr>
          <w:rFonts w:ascii="Helvetica" w:hAnsi="Helvetica" w:cs="Helvetica"/>
          <w:u w:val="single"/>
          <w:lang w:bidi="en-US"/>
        </w:rPr>
        <w:t>5.5</w:t>
      </w:r>
      <w:r w:rsidRPr="008C1042">
        <w:rPr>
          <w:rFonts w:ascii="Helvetica" w:hAnsi="Helvetica" w:cs="Helvetica"/>
          <w:lang w:bidi="en-US"/>
        </w:rPr>
        <w:t>.</w:t>
      </w:r>
    </w:p>
    <w:p w14:paraId="23C0C824" w14:textId="1B9B1987" w:rsidR="00CD6EE0" w:rsidRDefault="00CD6EE0" w:rsidP="00F20991">
      <w:pPr>
        <w:spacing w:line="257" w:lineRule="auto"/>
        <w:rPr>
          <w:rFonts w:ascii="Helvetica" w:hAnsi="Helvetica" w:cs="Helvetica"/>
          <w:bCs/>
          <w:color w:val="FF0000"/>
          <w:u w:val="single"/>
        </w:rPr>
      </w:pPr>
    </w:p>
    <w:p w14:paraId="779B5FB6" w14:textId="650C249B" w:rsidR="00DF41C5" w:rsidRPr="00893EBD" w:rsidRDefault="00DF41C5" w:rsidP="00F20991">
      <w:pPr>
        <w:pStyle w:val="Heading2"/>
        <w:ind w:left="255"/>
      </w:pPr>
      <w:bookmarkStart w:id="113" w:name="_Toc110849888"/>
      <w:r>
        <w:t xml:space="preserve">Amendments to </w:t>
      </w:r>
      <w:r w:rsidRPr="00C80833">
        <w:t>5.5.3.</w:t>
      </w:r>
      <w:r>
        <w:t>5</w:t>
      </w:r>
      <w:r w:rsidRPr="00C80833">
        <w:t xml:space="preserve"> </w:t>
      </w:r>
      <w:r w:rsidR="0090281A">
        <w:t>Slab-on-</w:t>
      </w:r>
      <w:r w:rsidR="00866C41">
        <w:t>G</w:t>
      </w:r>
      <w:r w:rsidR="0090281A">
        <w:t xml:space="preserve">rade </w:t>
      </w:r>
      <w:r>
        <w:t>Floor</w:t>
      </w:r>
      <w:r w:rsidRPr="00C80833">
        <w:t xml:space="preserve"> </w:t>
      </w:r>
      <w:r>
        <w:t>Insulation</w:t>
      </w:r>
      <w:bookmarkEnd w:id="113"/>
    </w:p>
    <w:p w14:paraId="3476A900" w14:textId="53BA40EE" w:rsidR="4C89AD3E" w:rsidRDefault="4C89AD3E" w:rsidP="4C89AD3E">
      <w:pPr>
        <w:rPr>
          <w:rFonts w:ascii="Helvetica" w:hAnsi="Helvetica" w:cs="Helvetica"/>
        </w:rPr>
      </w:pPr>
    </w:p>
    <w:p w14:paraId="1EB3C92C" w14:textId="2729CE89" w:rsidR="00DF41C5" w:rsidRPr="00A87842" w:rsidRDefault="00DF41C5" w:rsidP="00F20991">
      <w:pPr>
        <w:rPr>
          <w:rFonts w:ascii="Helvetica" w:hAnsi="Helvetica" w:cs="Helvetica"/>
        </w:rPr>
      </w:pPr>
      <w:r w:rsidRPr="4C89AD3E">
        <w:rPr>
          <w:rFonts w:ascii="Helvetica" w:hAnsi="Helvetica" w:cs="Helvetica"/>
        </w:rPr>
        <w:t xml:space="preserve">Amend </w:t>
      </w:r>
      <w:r w:rsidRPr="00A87842">
        <w:rPr>
          <w:rFonts w:ascii="Helvetica" w:hAnsi="Helvetica" w:cs="Helvetica"/>
        </w:rPr>
        <w:t>Section 5.</w:t>
      </w:r>
      <w:r>
        <w:rPr>
          <w:rFonts w:ascii="Helvetica" w:hAnsi="Helvetica" w:cs="Helvetica"/>
        </w:rPr>
        <w:t>5.3.</w:t>
      </w:r>
      <w:r w:rsidR="00866C41">
        <w:rPr>
          <w:rFonts w:ascii="Helvetica" w:hAnsi="Helvetica" w:cs="Helvetica"/>
        </w:rPr>
        <w:t>5</w:t>
      </w:r>
      <w:r w:rsidRPr="00A87842">
        <w:rPr>
          <w:rFonts w:ascii="Helvetica" w:hAnsi="Helvetica" w:cs="Helvetica"/>
        </w:rPr>
        <w:t xml:space="preserve"> of ASHRAE 90.1-2019 as follows:</w:t>
      </w:r>
    </w:p>
    <w:p w14:paraId="723960CB" w14:textId="77777777" w:rsidR="00DF41C5" w:rsidRDefault="00DF41C5" w:rsidP="00F20991">
      <w:pPr>
        <w:spacing w:line="257" w:lineRule="auto"/>
        <w:rPr>
          <w:rFonts w:ascii="Helvetica" w:hAnsi="Helvetica" w:cs="Helvetica"/>
          <w:bCs/>
          <w:color w:val="FF0000"/>
          <w:u w:val="single"/>
        </w:rPr>
      </w:pPr>
    </w:p>
    <w:p w14:paraId="1E433459" w14:textId="59BCC2AE" w:rsidR="00DF41C5" w:rsidRPr="008C1042" w:rsidRDefault="00DF41C5" w:rsidP="00F20991">
      <w:pPr>
        <w:spacing w:line="257" w:lineRule="auto"/>
        <w:rPr>
          <w:rFonts w:ascii="Helvetica" w:hAnsi="Helvetica" w:cs="Helvetica"/>
          <w:b/>
          <w:bCs/>
          <w:lang w:bidi="en-US"/>
        </w:rPr>
      </w:pPr>
      <w:r w:rsidRPr="008C1042">
        <w:rPr>
          <w:rFonts w:ascii="Helvetica" w:hAnsi="Helvetica" w:cs="Helvetica"/>
          <w:b/>
          <w:bCs/>
          <w:lang w:bidi="en-US"/>
        </w:rPr>
        <w:t>5.5.3.</w:t>
      </w:r>
      <w:r w:rsidR="00866C41" w:rsidRPr="008C1042">
        <w:rPr>
          <w:rFonts w:ascii="Helvetica" w:hAnsi="Helvetica" w:cs="Helvetica"/>
          <w:b/>
          <w:bCs/>
          <w:lang w:bidi="en-US"/>
        </w:rPr>
        <w:t>5</w:t>
      </w:r>
      <w:r w:rsidRPr="008C1042">
        <w:rPr>
          <w:rFonts w:ascii="Helvetica" w:hAnsi="Helvetica" w:cs="Helvetica"/>
          <w:b/>
          <w:bCs/>
          <w:lang w:bidi="en-US"/>
        </w:rPr>
        <w:t xml:space="preserve"> </w:t>
      </w:r>
      <w:r w:rsidR="00281F36" w:rsidRPr="008C1042">
        <w:rPr>
          <w:rFonts w:ascii="Helvetica" w:hAnsi="Helvetica" w:cs="Helvetica"/>
          <w:b/>
          <w:bCs/>
          <w:lang w:bidi="en-US"/>
        </w:rPr>
        <w:t xml:space="preserve">Slab-on-Grade </w:t>
      </w:r>
      <w:r w:rsidRPr="008C1042">
        <w:rPr>
          <w:rFonts w:ascii="Helvetica" w:hAnsi="Helvetica" w:cs="Helvetica"/>
          <w:b/>
          <w:bCs/>
          <w:lang w:bidi="en-US"/>
        </w:rPr>
        <w:t xml:space="preserve">Floor Insulation </w:t>
      </w:r>
    </w:p>
    <w:p w14:paraId="77364253" w14:textId="4CD02037" w:rsidR="00DF41C5" w:rsidRPr="008C1042" w:rsidRDefault="003C6017" w:rsidP="00F20991">
      <w:pPr>
        <w:spacing w:line="257" w:lineRule="auto"/>
        <w:rPr>
          <w:rFonts w:ascii="Helvetica" w:hAnsi="Helvetica" w:cs="Helvetica"/>
          <w:lang w:bidi="en-US"/>
        </w:rPr>
      </w:pPr>
      <w:r w:rsidRPr="008C1042">
        <w:rPr>
          <w:rFonts w:ascii="Helvetica" w:hAnsi="Helvetica" w:cs="Helvetica"/>
          <w:lang w:bidi="en-US"/>
        </w:rPr>
        <w:t xml:space="preserve">All </w:t>
      </w:r>
      <w:r w:rsidRPr="008C1042">
        <w:rPr>
          <w:rFonts w:ascii="Helvetica" w:hAnsi="Helvetica" w:cs="Helvetica"/>
          <w:i/>
          <w:lang w:bidi="en-US"/>
        </w:rPr>
        <w:t>slab-on-grade floors</w:t>
      </w:r>
      <w:r w:rsidRPr="008C1042">
        <w:rPr>
          <w:rFonts w:ascii="Helvetica" w:hAnsi="Helvetica" w:cs="Helvetica"/>
          <w:lang w:bidi="en-US"/>
        </w:rPr>
        <w:t xml:space="preserve">, including </w:t>
      </w:r>
      <w:r w:rsidRPr="008C1042">
        <w:rPr>
          <w:rFonts w:ascii="Helvetica" w:hAnsi="Helvetica" w:cs="Helvetica"/>
          <w:i/>
          <w:lang w:bidi="en-US"/>
        </w:rPr>
        <w:t xml:space="preserve">heated slab-on-grade floors </w:t>
      </w:r>
      <w:r w:rsidRPr="008C1042">
        <w:rPr>
          <w:rFonts w:ascii="Helvetica" w:hAnsi="Helvetica" w:cs="Helvetica"/>
          <w:lang w:bidi="en-US"/>
        </w:rPr>
        <w:t xml:space="preserve">and </w:t>
      </w:r>
      <w:r w:rsidRPr="008C1042">
        <w:rPr>
          <w:rFonts w:ascii="Helvetica" w:hAnsi="Helvetica" w:cs="Helvetica"/>
          <w:i/>
          <w:lang w:bidi="en-US"/>
        </w:rPr>
        <w:t>unheated slab-on-grade floors</w:t>
      </w:r>
      <w:r w:rsidRPr="008C1042">
        <w:rPr>
          <w:rFonts w:ascii="Helvetica" w:hAnsi="Helvetica" w:cs="Helvetica"/>
          <w:lang w:bidi="en-US"/>
        </w:rPr>
        <w:t xml:space="preserve">, shall comply with the insulation values specified in </w:t>
      </w:r>
      <w:r w:rsidRPr="008C1042">
        <w:rPr>
          <w:rFonts w:ascii="Helvetica" w:hAnsi="Helvetica" w:cs="Helvetica"/>
          <w:bCs/>
          <w:strike/>
          <w:lang w:bidi="en-US"/>
        </w:rPr>
        <w:t xml:space="preserve">Tables </w:t>
      </w:r>
      <w:hyperlink w:anchor="_bookmark54" w:history="1">
        <w:r w:rsidRPr="008C1042">
          <w:rPr>
            <w:rStyle w:val="Hyperlink"/>
            <w:rFonts w:ascii="Helvetica" w:hAnsi="Helvetica" w:cs="Helvetica"/>
            <w:bCs/>
            <w:strike/>
            <w:color w:val="auto"/>
            <w:u w:val="none"/>
            <w:lang w:bidi="en-US"/>
          </w:rPr>
          <w:t>5.5-0</w:t>
        </w:r>
      </w:hyperlink>
      <w:r w:rsidRPr="008C1042">
        <w:rPr>
          <w:rFonts w:ascii="Helvetica" w:hAnsi="Helvetica" w:cs="Helvetica"/>
          <w:bCs/>
          <w:strike/>
          <w:lang w:bidi="en-US"/>
        </w:rPr>
        <w:t xml:space="preserve"> through </w:t>
      </w:r>
      <w:hyperlink w:anchor="_bookmark56" w:history="1">
        <w:r w:rsidRPr="008C1042">
          <w:rPr>
            <w:rStyle w:val="Hyperlink"/>
            <w:rFonts w:ascii="Helvetica" w:hAnsi="Helvetica" w:cs="Helvetica"/>
            <w:bCs/>
            <w:strike/>
            <w:color w:val="auto"/>
            <w:u w:val="none"/>
            <w:lang w:bidi="en-US"/>
          </w:rPr>
          <w:t>5.5-8</w:t>
        </w:r>
      </w:hyperlink>
      <w:r w:rsidRPr="008C1042">
        <w:rPr>
          <w:rFonts w:ascii="Helvetica" w:hAnsi="Helvetica" w:cs="Helvetica"/>
          <w:bCs/>
          <w:strike/>
        </w:rPr>
        <w:t xml:space="preserve"> </w:t>
      </w:r>
      <w:r w:rsidRPr="008C1042">
        <w:rPr>
          <w:rFonts w:ascii="Helvetica" w:hAnsi="Helvetica" w:cs="Helvetica"/>
          <w:bCs/>
          <w:u w:val="single"/>
        </w:rPr>
        <w:t xml:space="preserve">Table </w:t>
      </w:r>
      <w:r w:rsidRPr="008C1042">
        <w:rPr>
          <w:rFonts w:ascii="Helvetica" w:hAnsi="Helvetica" w:cs="Helvetica"/>
          <w:u w:val="single"/>
          <w:lang w:bidi="en-US"/>
        </w:rPr>
        <w:t>5.5</w:t>
      </w:r>
      <w:r w:rsidRPr="008C1042">
        <w:rPr>
          <w:rFonts w:ascii="Helvetica" w:hAnsi="Helvetica" w:cs="Helvetica"/>
          <w:lang w:bidi="en-US"/>
        </w:rPr>
        <w:t>.</w:t>
      </w:r>
    </w:p>
    <w:p w14:paraId="432EF568" w14:textId="77777777" w:rsidR="00D951CB" w:rsidRDefault="00D951CB" w:rsidP="00F20991">
      <w:pPr>
        <w:spacing w:line="257" w:lineRule="auto"/>
        <w:rPr>
          <w:rFonts w:ascii="Helvetica" w:hAnsi="Helvetica" w:cs="Helvetica"/>
          <w:color w:val="FF0000"/>
          <w:lang w:bidi="en-US"/>
        </w:rPr>
      </w:pPr>
    </w:p>
    <w:p w14:paraId="02E2BC25" w14:textId="4FC62FB9" w:rsidR="00D951CB" w:rsidRPr="00893EBD" w:rsidRDefault="00D951CB" w:rsidP="00F20991">
      <w:pPr>
        <w:pStyle w:val="Heading2"/>
        <w:ind w:left="255"/>
      </w:pPr>
      <w:bookmarkStart w:id="114" w:name="_Toc110849889"/>
      <w:r>
        <w:t xml:space="preserve">Amendments to </w:t>
      </w:r>
      <w:r w:rsidRPr="00C80833">
        <w:t>5.5.3.</w:t>
      </w:r>
      <w:r>
        <w:t>6</w:t>
      </w:r>
      <w:r w:rsidRPr="00C80833">
        <w:t xml:space="preserve"> </w:t>
      </w:r>
      <w:r w:rsidR="000F3C0B">
        <w:t>Opaque Doors</w:t>
      </w:r>
      <w:bookmarkEnd w:id="114"/>
    </w:p>
    <w:p w14:paraId="60C15C8E" w14:textId="31886DE9" w:rsidR="4C89AD3E" w:rsidRDefault="4C89AD3E" w:rsidP="4C89AD3E">
      <w:pPr>
        <w:rPr>
          <w:rFonts w:ascii="Helvetica" w:hAnsi="Helvetica" w:cs="Helvetica"/>
        </w:rPr>
      </w:pPr>
    </w:p>
    <w:p w14:paraId="4F5892B6" w14:textId="45C536B2" w:rsidR="00D951CB" w:rsidRPr="00A87842" w:rsidRDefault="00D951CB" w:rsidP="00F20991">
      <w:pPr>
        <w:rPr>
          <w:rFonts w:ascii="Helvetica" w:hAnsi="Helvetica" w:cs="Helvetica"/>
        </w:rPr>
      </w:pPr>
      <w:r w:rsidRPr="4C89AD3E">
        <w:rPr>
          <w:rFonts w:ascii="Helvetica" w:hAnsi="Helvetica" w:cs="Helvetica"/>
        </w:rPr>
        <w:t xml:space="preserve">Amend </w:t>
      </w:r>
      <w:r w:rsidRPr="00A87842">
        <w:rPr>
          <w:rFonts w:ascii="Helvetica" w:hAnsi="Helvetica" w:cs="Helvetica"/>
        </w:rPr>
        <w:t>Section 5.</w:t>
      </w:r>
      <w:r>
        <w:rPr>
          <w:rFonts w:ascii="Helvetica" w:hAnsi="Helvetica" w:cs="Helvetica"/>
        </w:rPr>
        <w:t>5.3.</w:t>
      </w:r>
      <w:r w:rsidR="000F3C0B">
        <w:rPr>
          <w:rFonts w:ascii="Helvetica" w:hAnsi="Helvetica" w:cs="Helvetica"/>
        </w:rPr>
        <w:t>6</w:t>
      </w:r>
      <w:r w:rsidRPr="00A87842">
        <w:rPr>
          <w:rFonts w:ascii="Helvetica" w:hAnsi="Helvetica" w:cs="Helvetica"/>
        </w:rPr>
        <w:t xml:space="preserve"> of ASHRAE 90.1-2019  as follows:</w:t>
      </w:r>
    </w:p>
    <w:p w14:paraId="14011D99" w14:textId="77777777" w:rsidR="00D951CB" w:rsidRDefault="00D951CB" w:rsidP="00F20991">
      <w:pPr>
        <w:spacing w:line="257" w:lineRule="auto"/>
        <w:rPr>
          <w:rFonts w:ascii="Helvetica" w:hAnsi="Helvetica" w:cs="Helvetica"/>
          <w:bCs/>
          <w:color w:val="FF0000"/>
          <w:u w:val="single"/>
        </w:rPr>
      </w:pPr>
    </w:p>
    <w:p w14:paraId="09D93A05" w14:textId="719514A6" w:rsidR="00D951CB" w:rsidRPr="008C1042" w:rsidRDefault="00D951CB" w:rsidP="00F20991">
      <w:pPr>
        <w:spacing w:line="257" w:lineRule="auto"/>
        <w:rPr>
          <w:rFonts w:ascii="Helvetica" w:hAnsi="Helvetica" w:cs="Helvetica"/>
          <w:b/>
          <w:bCs/>
          <w:lang w:bidi="en-US"/>
        </w:rPr>
      </w:pPr>
      <w:r w:rsidRPr="008C1042">
        <w:rPr>
          <w:rFonts w:ascii="Helvetica" w:hAnsi="Helvetica" w:cs="Helvetica"/>
          <w:b/>
          <w:bCs/>
          <w:lang w:bidi="en-US"/>
        </w:rPr>
        <w:t>5.5.3.</w:t>
      </w:r>
      <w:r w:rsidR="000F3C0B" w:rsidRPr="008C1042">
        <w:rPr>
          <w:rFonts w:ascii="Helvetica" w:hAnsi="Helvetica" w:cs="Helvetica"/>
          <w:b/>
          <w:bCs/>
          <w:lang w:bidi="en-US"/>
        </w:rPr>
        <w:t>6</w:t>
      </w:r>
      <w:r w:rsidRPr="008C1042">
        <w:rPr>
          <w:rFonts w:ascii="Helvetica" w:hAnsi="Helvetica" w:cs="Helvetica"/>
          <w:b/>
          <w:bCs/>
          <w:lang w:bidi="en-US"/>
        </w:rPr>
        <w:t xml:space="preserve"> </w:t>
      </w:r>
      <w:r w:rsidR="000F3C0B" w:rsidRPr="008C1042">
        <w:rPr>
          <w:rFonts w:ascii="Helvetica" w:hAnsi="Helvetica" w:cs="Helvetica"/>
          <w:b/>
          <w:bCs/>
          <w:lang w:bidi="en-US"/>
        </w:rPr>
        <w:t>Opaque Doors</w:t>
      </w:r>
      <w:r w:rsidRPr="008C1042">
        <w:rPr>
          <w:rFonts w:ascii="Helvetica" w:hAnsi="Helvetica" w:cs="Helvetica"/>
          <w:b/>
          <w:bCs/>
          <w:lang w:bidi="en-US"/>
        </w:rPr>
        <w:t xml:space="preserve"> </w:t>
      </w:r>
    </w:p>
    <w:p w14:paraId="67BDC34A" w14:textId="48A32EED" w:rsidR="009350A4" w:rsidRPr="008C1042" w:rsidRDefault="009350A4" w:rsidP="00F20991">
      <w:pPr>
        <w:spacing w:line="257" w:lineRule="auto"/>
        <w:rPr>
          <w:rFonts w:ascii="Helvetica" w:hAnsi="Helvetica" w:cs="Helvetica"/>
          <w:lang w:bidi="en-US"/>
        </w:rPr>
      </w:pPr>
      <w:r w:rsidRPr="008C1042">
        <w:rPr>
          <w:rFonts w:ascii="Helvetica" w:hAnsi="Helvetica" w:cs="Helvetica"/>
          <w:lang w:bidi="en-US"/>
        </w:rPr>
        <w:t xml:space="preserve">All </w:t>
      </w:r>
      <w:r w:rsidRPr="008C1042">
        <w:rPr>
          <w:rFonts w:ascii="Helvetica" w:hAnsi="Helvetica" w:cs="Helvetica"/>
          <w:i/>
          <w:lang w:bidi="en-US"/>
        </w:rPr>
        <w:t xml:space="preserve">opaque doors </w:t>
      </w:r>
      <w:r w:rsidRPr="008C1042">
        <w:rPr>
          <w:rFonts w:ascii="Helvetica" w:hAnsi="Helvetica" w:cs="Helvetica"/>
          <w:lang w:bidi="en-US"/>
        </w:rPr>
        <w:t xml:space="preserve">shall have a </w:t>
      </w:r>
      <w:r w:rsidRPr="008C1042">
        <w:rPr>
          <w:rFonts w:ascii="Helvetica" w:hAnsi="Helvetica" w:cs="Helvetica"/>
          <w:i/>
          <w:lang w:bidi="en-US"/>
        </w:rPr>
        <w:t xml:space="preserve">U-factor </w:t>
      </w:r>
      <w:r w:rsidRPr="008C1042">
        <w:rPr>
          <w:rFonts w:ascii="Helvetica" w:hAnsi="Helvetica" w:cs="Helvetica"/>
          <w:lang w:bidi="en-US"/>
        </w:rPr>
        <w:t xml:space="preserve">not greater than that specified in </w:t>
      </w:r>
      <w:r w:rsidRPr="008C1042">
        <w:rPr>
          <w:rFonts w:ascii="Helvetica" w:hAnsi="Helvetica" w:cs="Helvetica"/>
          <w:bCs/>
          <w:strike/>
          <w:lang w:bidi="en-US"/>
        </w:rPr>
        <w:t xml:space="preserve">Tables </w:t>
      </w:r>
      <w:hyperlink w:anchor="_bookmark54" w:history="1">
        <w:r w:rsidRPr="008C1042">
          <w:rPr>
            <w:rStyle w:val="Hyperlink"/>
            <w:rFonts w:ascii="Helvetica" w:hAnsi="Helvetica" w:cs="Helvetica"/>
            <w:bCs/>
            <w:strike/>
            <w:color w:val="auto"/>
            <w:u w:val="none"/>
            <w:lang w:bidi="en-US"/>
          </w:rPr>
          <w:t>5.5-0</w:t>
        </w:r>
      </w:hyperlink>
      <w:r w:rsidRPr="008C1042">
        <w:rPr>
          <w:rFonts w:ascii="Helvetica" w:hAnsi="Helvetica" w:cs="Helvetica"/>
          <w:bCs/>
          <w:strike/>
          <w:lang w:bidi="en-US"/>
        </w:rPr>
        <w:t xml:space="preserve"> through </w:t>
      </w:r>
      <w:hyperlink w:anchor="_bookmark56" w:history="1">
        <w:r w:rsidRPr="008C1042">
          <w:rPr>
            <w:rStyle w:val="Hyperlink"/>
            <w:rFonts w:ascii="Helvetica" w:hAnsi="Helvetica" w:cs="Helvetica"/>
            <w:bCs/>
            <w:strike/>
            <w:color w:val="auto"/>
            <w:u w:val="none"/>
            <w:lang w:bidi="en-US"/>
          </w:rPr>
          <w:t>5.5-8</w:t>
        </w:r>
      </w:hyperlink>
      <w:r w:rsidRPr="008C1042">
        <w:rPr>
          <w:rFonts w:ascii="Helvetica" w:hAnsi="Helvetica" w:cs="Helvetica"/>
          <w:bCs/>
          <w:strike/>
        </w:rPr>
        <w:t xml:space="preserve"> </w:t>
      </w:r>
      <w:r w:rsidRPr="008C1042">
        <w:rPr>
          <w:rFonts w:ascii="Helvetica" w:hAnsi="Helvetica" w:cs="Helvetica"/>
          <w:bCs/>
          <w:u w:val="single"/>
        </w:rPr>
        <w:t xml:space="preserve">Table </w:t>
      </w:r>
      <w:r w:rsidRPr="008C1042">
        <w:rPr>
          <w:rFonts w:ascii="Helvetica" w:hAnsi="Helvetica" w:cs="Helvetica"/>
          <w:u w:val="single"/>
          <w:lang w:bidi="en-US"/>
        </w:rPr>
        <w:t>5.5</w:t>
      </w:r>
      <w:r w:rsidRPr="008C1042">
        <w:rPr>
          <w:rFonts w:ascii="Helvetica" w:hAnsi="Helvetica" w:cs="Helvetica"/>
          <w:lang w:bidi="en-US"/>
        </w:rPr>
        <w:t>.</w:t>
      </w:r>
    </w:p>
    <w:p w14:paraId="2D3397E1" w14:textId="204A7B0F" w:rsidR="00764574" w:rsidRPr="00893EBD" w:rsidRDefault="00764574" w:rsidP="00F20991">
      <w:pPr>
        <w:pStyle w:val="Heading2"/>
        <w:ind w:left="255"/>
      </w:pPr>
      <w:bookmarkStart w:id="115" w:name="_Toc110849890"/>
      <w:r>
        <w:t xml:space="preserve">Amendments to </w:t>
      </w:r>
      <w:r w:rsidRPr="00C80833">
        <w:t>5.5.</w:t>
      </w:r>
      <w:r w:rsidR="0042235E">
        <w:t>4.2</w:t>
      </w:r>
      <w:r w:rsidRPr="00C80833">
        <w:t xml:space="preserve"> </w:t>
      </w:r>
      <w:r w:rsidR="009109CB">
        <w:t>Fenestration Area</w:t>
      </w:r>
      <w:bookmarkEnd w:id="115"/>
    </w:p>
    <w:p w14:paraId="2A1AE13E" w14:textId="200D8CF7" w:rsidR="4C89AD3E" w:rsidRDefault="4C89AD3E" w:rsidP="4C89AD3E">
      <w:pPr>
        <w:rPr>
          <w:rFonts w:ascii="Helvetica" w:hAnsi="Helvetica" w:cs="Helvetica"/>
        </w:rPr>
      </w:pPr>
    </w:p>
    <w:p w14:paraId="2F56665C" w14:textId="3FC6892A" w:rsidR="00764574" w:rsidRPr="00A87842" w:rsidRDefault="00764574" w:rsidP="00F20991">
      <w:pPr>
        <w:rPr>
          <w:rFonts w:ascii="Helvetica" w:hAnsi="Helvetica" w:cs="Helvetica"/>
        </w:rPr>
      </w:pPr>
      <w:r w:rsidRPr="4C89AD3E">
        <w:rPr>
          <w:rFonts w:ascii="Helvetica" w:hAnsi="Helvetica" w:cs="Helvetica"/>
        </w:rPr>
        <w:t xml:space="preserve">Amend </w:t>
      </w:r>
      <w:r w:rsidRPr="00A87842">
        <w:rPr>
          <w:rFonts w:ascii="Helvetica" w:hAnsi="Helvetica" w:cs="Helvetica"/>
        </w:rPr>
        <w:t>Section 5.</w:t>
      </w:r>
      <w:r>
        <w:rPr>
          <w:rFonts w:ascii="Helvetica" w:hAnsi="Helvetica" w:cs="Helvetica"/>
        </w:rPr>
        <w:t>5.</w:t>
      </w:r>
      <w:r w:rsidR="009109CB">
        <w:rPr>
          <w:rFonts w:ascii="Helvetica" w:hAnsi="Helvetica" w:cs="Helvetica"/>
        </w:rPr>
        <w:t>4.2</w:t>
      </w:r>
      <w:r w:rsidRPr="00A87842">
        <w:rPr>
          <w:rFonts w:ascii="Helvetica" w:hAnsi="Helvetica" w:cs="Helvetica"/>
        </w:rPr>
        <w:t xml:space="preserve"> of ASHRAE 90.1-2019 as follows:</w:t>
      </w:r>
    </w:p>
    <w:p w14:paraId="20A1A62C" w14:textId="77777777" w:rsidR="00764574" w:rsidRDefault="00764574" w:rsidP="00F20991">
      <w:pPr>
        <w:spacing w:line="257" w:lineRule="auto"/>
        <w:rPr>
          <w:rFonts w:ascii="Helvetica" w:hAnsi="Helvetica" w:cs="Helvetica"/>
          <w:bCs/>
          <w:color w:val="FF0000"/>
          <w:u w:val="single"/>
        </w:rPr>
      </w:pPr>
    </w:p>
    <w:p w14:paraId="296FB5C9" w14:textId="77777777" w:rsidR="00BC1E0C" w:rsidRPr="00550051" w:rsidRDefault="00764574" w:rsidP="00F20991">
      <w:pPr>
        <w:spacing w:line="257" w:lineRule="auto"/>
        <w:rPr>
          <w:rFonts w:ascii="Helvetica" w:hAnsi="Helvetica" w:cs="Helvetica"/>
          <w:b/>
          <w:bCs/>
          <w:lang w:bidi="en-US"/>
        </w:rPr>
      </w:pPr>
      <w:r w:rsidRPr="00550051">
        <w:rPr>
          <w:rFonts w:ascii="Helvetica" w:hAnsi="Helvetica" w:cs="Helvetica"/>
          <w:b/>
          <w:bCs/>
          <w:lang w:bidi="en-US"/>
        </w:rPr>
        <w:t>5.5.</w:t>
      </w:r>
      <w:r w:rsidR="009109CB" w:rsidRPr="00550051">
        <w:rPr>
          <w:rFonts w:ascii="Helvetica" w:hAnsi="Helvetica" w:cs="Helvetica"/>
          <w:b/>
          <w:bCs/>
          <w:lang w:bidi="en-US"/>
        </w:rPr>
        <w:t>4.2</w:t>
      </w:r>
      <w:r w:rsidRPr="00550051">
        <w:rPr>
          <w:rFonts w:ascii="Helvetica" w:hAnsi="Helvetica" w:cs="Helvetica"/>
          <w:b/>
          <w:bCs/>
          <w:lang w:bidi="en-US"/>
        </w:rPr>
        <w:t xml:space="preserve"> </w:t>
      </w:r>
      <w:r w:rsidR="009109CB" w:rsidRPr="00550051">
        <w:rPr>
          <w:rFonts w:ascii="Helvetica" w:hAnsi="Helvetica" w:cs="Helvetica"/>
          <w:b/>
          <w:bCs/>
          <w:lang w:bidi="en-US"/>
        </w:rPr>
        <w:t>Fenestration Area</w:t>
      </w:r>
    </w:p>
    <w:p w14:paraId="7470BC26" w14:textId="7DB26235" w:rsidR="00764574" w:rsidRPr="00550051" w:rsidRDefault="00BC1E0C" w:rsidP="00F20991">
      <w:pPr>
        <w:spacing w:line="257" w:lineRule="auto"/>
        <w:rPr>
          <w:rFonts w:ascii="Helvetica" w:hAnsi="Helvetica" w:cs="Helvetica"/>
          <w:b/>
          <w:bCs/>
          <w:lang w:bidi="en-US"/>
        </w:rPr>
      </w:pPr>
      <w:r w:rsidRPr="00550051">
        <w:rPr>
          <w:rFonts w:ascii="Helvetica" w:hAnsi="Helvetica" w:cs="Helvetica"/>
          <w:b/>
          <w:bCs/>
          <w:lang w:bidi="en-US"/>
        </w:rPr>
        <w:t xml:space="preserve">5.5.4.2.1 </w:t>
      </w:r>
      <w:r w:rsidR="00D00755" w:rsidRPr="00550051">
        <w:rPr>
          <w:rFonts w:ascii="Helvetica" w:hAnsi="Helvetica" w:cs="Helvetica"/>
          <w:b/>
          <w:bCs/>
          <w:lang w:bidi="en-US"/>
        </w:rPr>
        <w:t>Vertical Fenestration Area</w:t>
      </w:r>
      <w:r w:rsidR="00764574" w:rsidRPr="00550051">
        <w:rPr>
          <w:rFonts w:ascii="Helvetica" w:hAnsi="Helvetica" w:cs="Helvetica"/>
          <w:b/>
          <w:bCs/>
          <w:lang w:bidi="en-US"/>
        </w:rPr>
        <w:t xml:space="preserve"> </w:t>
      </w:r>
    </w:p>
    <w:p w14:paraId="2A1F138C" w14:textId="2E40628E" w:rsidR="00B8631F" w:rsidRPr="00550051" w:rsidRDefault="00B8631F" w:rsidP="00F20991">
      <w:pPr>
        <w:spacing w:line="257" w:lineRule="auto"/>
        <w:rPr>
          <w:rFonts w:ascii="Helvetica" w:hAnsi="Helvetica" w:cs="Helvetica"/>
          <w:lang w:bidi="en-US"/>
        </w:rPr>
      </w:pPr>
      <w:r w:rsidRPr="00550051">
        <w:rPr>
          <w:rFonts w:ascii="Helvetica" w:hAnsi="Helvetica" w:cs="Helvetica"/>
          <w:lang w:bidi="en-US"/>
        </w:rPr>
        <w:t xml:space="preserve">The total </w:t>
      </w:r>
      <w:r w:rsidRPr="00550051">
        <w:rPr>
          <w:rFonts w:ascii="Helvetica" w:hAnsi="Helvetica" w:cs="Helvetica"/>
          <w:i/>
          <w:lang w:bidi="en-US"/>
        </w:rPr>
        <w:t xml:space="preserve">vertical fenestration area </w:t>
      </w:r>
      <w:r w:rsidRPr="00550051">
        <w:rPr>
          <w:rFonts w:ascii="Helvetica" w:hAnsi="Helvetica" w:cs="Helvetica"/>
          <w:lang w:bidi="en-US"/>
        </w:rPr>
        <w:t xml:space="preserve">shall not be greater than that specified in </w:t>
      </w:r>
      <w:r w:rsidRPr="00550051">
        <w:rPr>
          <w:rFonts w:ascii="Helvetica" w:hAnsi="Helvetica" w:cs="Helvetica"/>
          <w:bCs/>
          <w:strike/>
          <w:lang w:bidi="en-US"/>
        </w:rPr>
        <w:t xml:space="preserve">Tables </w:t>
      </w:r>
      <w:hyperlink w:anchor="_bookmark54" w:history="1">
        <w:r w:rsidRPr="00550051">
          <w:rPr>
            <w:rStyle w:val="Hyperlink"/>
            <w:rFonts w:ascii="Helvetica" w:hAnsi="Helvetica" w:cs="Helvetica"/>
            <w:bCs/>
            <w:strike/>
            <w:color w:val="auto"/>
            <w:u w:val="none"/>
            <w:lang w:bidi="en-US"/>
          </w:rPr>
          <w:t>5.5-0</w:t>
        </w:r>
      </w:hyperlink>
      <w:r w:rsidRPr="00550051">
        <w:rPr>
          <w:rFonts w:ascii="Helvetica" w:hAnsi="Helvetica" w:cs="Helvetica"/>
          <w:bCs/>
          <w:strike/>
          <w:lang w:bidi="en-US"/>
        </w:rPr>
        <w:t xml:space="preserve"> through </w:t>
      </w:r>
      <w:hyperlink w:anchor="_bookmark56" w:history="1">
        <w:r w:rsidRPr="00550051">
          <w:rPr>
            <w:rStyle w:val="Hyperlink"/>
            <w:rFonts w:ascii="Helvetica" w:hAnsi="Helvetica" w:cs="Helvetica"/>
            <w:bCs/>
            <w:strike/>
            <w:color w:val="auto"/>
            <w:u w:val="none"/>
            <w:lang w:bidi="en-US"/>
          </w:rPr>
          <w:t>5.5-8</w:t>
        </w:r>
      </w:hyperlink>
      <w:r w:rsidRPr="00550051">
        <w:rPr>
          <w:rFonts w:ascii="Helvetica" w:hAnsi="Helvetica" w:cs="Helvetica"/>
          <w:bCs/>
          <w:strike/>
        </w:rPr>
        <w:t xml:space="preserve"> </w:t>
      </w:r>
      <w:r w:rsidRPr="00550051">
        <w:rPr>
          <w:rFonts w:ascii="Helvetica" w:hAnsi="Helvetica" w:cs="Helvetica"/>
          <w:bCs/>
          <w:u w:val="single"/>
        </w:rPr>
        <w:t xml:space="preserve">Table </w:t>
      </w:r>
      <w:r w:rsidRPr="00550051">
        <w:rPr>
          <w:rFonts w:ascii="Helvetica" w:hAnsi="Helvetica" w:cs="Helvetica"/>
          <w:u w:val="single"/>
          <w:lang w:bidi="en-US"/>
        </w:rPr>
        <w:t>5.5</w:t>
      </w:r>
      <w:r w:rsidRPr="00550051">
        <w:rPr>
          <w:rFonts w:ascii="Helvetica" w:hAnsi="Helvetica" w:cs="Helvetica"/>
          <w:lang w:bidi="en-US"/>
        </w:rPr>
        <w:t>.</w:t>
      </w:r>
    </w:p>
    <w:p w14:paraId="0176ECEA" w14:textId="77777777" w:rsidR="007F094E" w:rsidRPr="00550051" w:rsidRDefault="007F094E" w:rsidP="00F20991">
      <w:pPr>
        <w:spacing w:line="257" w:lineRule="auto"/>
        <w:rPr>
          <w:rFonts w:ascii="Helvetica" w:hAnsi="Helvetica" w:cs="Helvetica"/>
          <w:lang w:bidi="en-US"/>
        </w:rPr>
      </w:pPr>
    </w:p>
    <w:p w14:paraId="5AF5A765" w14:textId="2C444346" w:rsidR="00B8631F" w:rsidRPr="00550051" w:rsidRDefault="00B8631F" w:rsidP="00F20991">
      <w:pPr>
        <w:spacing w:line="257" w:lineRule="auto"/>
        <w:rPr>
          <w:rFonts w:ascii="Helvetica" w:hAnsi="Helvetica" w:cs="Helvetica"/>
          <w:b/>
          <w:bCs/>
          <w:lang w:bidi="en-US"/>
        </w:rPr>
      </w:pPr>
      <w:r w:rsidRPr="00550051">
        <w:rPr>
          <w:rFonts w:ascii="Helvetica" w:hAnsi="Helvetica" w:cs="Helvetica"/>
          <w:b/>
          <w:bCs/>
          <w:lang w:bidi="en-US"/>
        </w:rPr>
        <w:t xml:space="preserve">5.5.4.2.2 </w:t>
      </w:r>
      <w:r w:rsidR="007F094E" w:rsidRPr="00550051">
        <w:rPr>
          <w:rFonts w:ascii="Helvetica" w:hAnsi="Helvetica" w:cs="Helvetica"/>
          <w:b/>
          <w:bCs/>
          <w:lang w:bidi="en-US"/>
        </w:rPr>
        <w:t>Maximum Skylight</w:t>
      </w:r>
      <w:r w:rsidR="006C41D4" w:rsidRPr="00550051">
        <w:rPr>
          <w:rFonts w:ascii="Helvetica" w:hAnsi="Helvetica" w:cs="Helvetica"/>
          <w:b/>
          <w:bCs/>
          <w:lang w:bidi="en-US"/>
        </w:rPr>
        <w:t xml:space="preserve"> Fenestration</w:t>
      </w:r>
      <w:r w:rsidRPr="00550051">
        <w:rPr>
          <w:rFonts w:ascii="Helvetica" w:hAnsi="Helvetica" w:cs="Helvetica"/>
          <w:b/>
          <w:bCs/>
          <w:lang w:bidi="en-US"/>
        </w:rPr>
        <w:t xml:space="preserve"> Area </w:t>
      </w:r>
    </w:p>
    <w:p w14:paraId="1D23AFB3" w14:textId="6D1EB031" w:rsidR="00B8631F" w:rsidRPr="00550051" w:rsidRDefault="00B8631F" w:rsidP="00F20991">
      <w:pPr>
        <w:spacing w:line="257" w:lineRule="auto"/>
        <w:rPr>
          <w:rFonts w:ascii="Helvetica" w:hAnsi="Helvetica" w:cs="Helvetica"/>
          <w:lang w:bidi="en-US"/>
        </w:rPr>
      </w:pPr>
      <w:r w:rsidRPr="00550051">
        <w:rPr>
          <w:rFonts w:ascii="Helvetica" w:hAnsi="Helvetica" w:cs="Helvetica"/>
          <w:lang w:bidi="en-US"/>
        </w:rPr>
        <w:t xml:space="preserve">The total </w:t>
      </w:r>
      <w:r w:rsidR="0029396F" w:rsidRPr="00550051">
        <w:rPr>
          <w:rFonts w:ascii="Helvetica" w:hAnsi="Helvetica" w:cs="Helvetica"/>
          <w:i/>
          <w:lang w:bidi="en-US"/>
        </w:rPr>
        <w:t>skylight</w:t>
      </w:r>
      <w:r w:rsidRPr="00550051">
        <w:rPr>
          <w:rFonts w:ascii="Helvetica" w:hAnsi="Helvetica" w:cs="Helvetica"/>
          <w:i/>
          <w:lang w:bidi="en-US"/>
        </w:rPr>
        <w:t xml:space="preserve"> area </w:t>
      </w:r>
      <w:r w:rsidRPr="00550051">
        <w:rPr>
          <w:rFonts w:ascii="Helvetica" w:hAnsi="Helvetica" w:cs="Helvetica"/>
          <w:lang w:bidi="en-US"/>
        </w:rPr>
        <w:t xml:space="preserve">shall not be greater than that specified in </w:t>
      </w:r>
      <w:r w:rsidRPr="00550051">
        <w:rPr>
          <w:rFonts w:ascii="Helvetica" w:hAnsi="Helvetica" w:cs="Helvetica"/>
          <w:bCs/>
          <w:strike/>
          <w:lang w:bidi="en-US"/>
        </w:rPr>
        <w:t xml:space="preserve">Tables </w:t>
      </w:r>
      <w:hyperlink w:anchor="_bookmark54" w:history="1">
        <w:r w:rsidRPr="00550051">
          <w:rPr>
            <w:rStyle w:val="Hyperlink"/>
            <w:rFonts w:ascii="Helvetica" w:hAnsi="Helvetica" w:cs="Helvetica"/>
            <w:bCs/>
            <w:strike/>
            <w:color w:val="auto"/>
            <w:u w:val="none"/>
            <w:lang w:bidi="en-US"/>
          </w:rPr>
          <w:t>5.5-0</w:t>
        </w:r>
      </w:hyperlink>
      <w:r w:rsidRPr="00550051">
        <w:rPr>
          <w:rFonts w:ascii="Helvetica" w:hAnsi="Helvetica" w:cs="Helvetica"/>
          <w:bCs/>
          <w:strike/>
          <w:lang w:bidi="en-US"/>
        </w:rPr>
        <w:t xml:space="preserve"> through </w:t>
      </w:r>
      <w:hyperlink w:anchor="_bookmark56" w:history="1">
        <w:r w:rsidRPr="00550051">
          <w:rPr>
            <w:rStyle w:val="Hyperlink"/>
            <w:rFonts w:ascii="Helvetica" w:hAnsi="Helvetica" w:cs="Helvetica"/>
            <w:bCs/>
            <w:strike/>
            <w:color w:val="auto"/>
            <w:u w:val="none"/>
            <w:lang w:bidi="en-US"/>
          </w:rPr>
          <w:t>5.5-8</w:t>
        </w:r>
      </w:hyperlink>
      <w:r w:rsidRPr="00550051">
        <w:rPr>
          <w:rFonts w:ascii="Helvetica" w:hAnsi="Helvetica" w:cs="Helvetica"/>
          <w:bCs/>
          <w:strike/>
        </w:rPr>
        <w:t xml:space="preserve"> </w:t>
      </w:r>
      <w:r w:rsidRPr="00550051">
        <w:rPr>
          <w:rFonts w:ascii="Helvetica" w:hAnsi="Helvetica" w:cs="Helvetica"/>
          <w:bCs/>
          <w:u w:val="single"/>
        </w:rPr>
        <w:t xml:space="preserve">Table </w:t>
      </w:r>
      <w:r w:rsidRPr="00550051">
        <w:rPr>
          <w:rFonts w:ascii="Helvetica" w:hAnsi="Helvetica" w:cs="Helvetica"/>
          <w:u w:val="single"/>
          <w:lang w:bidi="en-US"/>
        </w:rPr>
        <w:t>5.5</w:t>
      </w:r>
      <w:r w:rsidRPr="00550051">
        <w:rPr>
          <w:rFonts w:ascii="Helvetica" w:hAnsi="Helvetica" w:cs="Helvetica"/>
          <w:lang w:bidi="en-US"/>
        </w:rPr>
        <w:t>.</w:t>
      </w:r>
    </w:p>
    <w:p w14:paraId="7EA63E25" w14:textId="2FAF4AEE" w:rsidR="00EF1FE9" w:rsidRPr="00893EBD" w:rsidRDefault="00EF1FE9" w:rsidP="00F20991">
      <w:pPr>
        <w:pStyle w:val="Heading2"/>
        <w:ind w:left="255"/>
      </w:pPr>
      <w:bookmarkStart w:id="116" w:name="_Toc110849891"/>
      <w:r>
        <w:t xml:space="preserve">Amendments to </w:t>
      </w:r>
      <w:r w:rsidRPr="00C80833">
        <w:t>5.5.</w:t>
      </w:r>
      <w:r>
        <w:t>4.3</w:t>
      </w:r>
      <w:r w:rsidRPr="00C80833">
        <w:t xml:space="preserve"> </w:t>
      </w:r>
      <w:r>
        <w:t xml:space="preserve">Fenestration </w:t>
      </w:r>
      <w:r w:rsidR="00D05A60">
        <w:t>U-factor</w:t>
      </w:r>
      <w:bookmarkEnd w:id="116"/>
    </w:p>
    <w:p w14:paraId="568E3045" w14:textId="7E756EFA" w:rsidR="4C89AD3E" w:rsidRDefault="4C89AD3E" w:rsidP="4C89AD3E">
      <w:pPr>
        <w:rPr>
          <w:rFonts w:ascii="Helvetica" w:hAnsi="Helvetica" w:cs="Helvetica"/>
        </w:rPr>
      </w:pPr>
    </w:p>
    <w:p w14:paraId="4AAB1EAE" w14:textId="03B5D562" w:rsidR="00EF1FE9" w:rsidRPr="00A87842" w:rsidRDefault="00EF1FE9" w:rsidP="00F20991">
      <w:pPr>
        <w:rPr>
          <w:rFonts w:ascii="Helvetica" w:hAnsi="Helvetica" w:cs="Helvetica"/>
        </w:rPr>
      </w:pPr>
      <w:r w:rsidRPr="4C89AD3E">
        <w:rPr>
          <w:rFonts w:ascii="Helvetica" w:hAnsi="Helvetica" w:cs="Helvetica"/>
        </w:rPr>
        <w:t xml:space="preserve">Amend </w:t>
      </w:r>
      <w:r w:rsidRPr="00A87842">
        <w:rPr>
          <w:rFonts w:ascii="Helvetica" w:hAnsi="Helvetica" w:cs="Helvetica"/>
        </w:rPr>
        <w:t>Section 5.</w:t>
      </w:r>
      <w:r>
        <w:rPr>
          <w:rFonts w:ascii="Helvetica" w:hAnsi="Helvetica" w:cs="Helvetica"/>
        </w:rPr>
        <w:t>5.4.3</w:t>
      </w:r>
      <w:r w:rsidRPr="00A87842">
        <w:rPr>
          <w:rFonts w:ascii="Helvetica" w:hAnsi="Helvetica" w:cs="Helvetica"/>
        </w:rPr>
        <w:t xml:space="preserve"> of ASHRAE 90.1-2019 as follows:</w:t>
      </w:r>
    </w:p>
    <w:p w14:paraId="407518CC" w14:textId="170BD807" w:rsidR="4C89AD3E" w:rsidRDefault="4C89AD3E" w:rsidP="4C89AD3E">
      <w:pPr>
        <w:spacing w:line="257" w:lineRule="auto"/>
        <w:rPr>
          <w:rFonts w:ascii="Helvetica" w:hAnsi="Helvetica" w:cs="Helvetica"/>
          <w:b/>
          <w:bCs/>
          <w:lang w:bidi="en-US"/>
        </w:rPr>
      </w:pPr>
    </w:p>
    <w:p w14:paraId="7B35B6C5" w14:textId="766BFFEF" w:rsidR="006D2248" w:rsidRPr="00550051" w:rsidRDefault="006D2248" w:rsidP="00F20991">
      <w:pPr>
        <w:spacing w:line="257" w:lineRule="auto"/>
        <w:rPr>
          <w:rFonts w:ascii="Helvetica" w:hAnsi="Helvetica" w:cs="Helvetica"/>
          <w:b/>
          <w:bCs/>
          <w:lang w:bidi="en-US"/>
        </w:rPr>
      </w:pPr>
      <w:r w:rsidRPr="00550051">
        <w:rPr>
          <w:rFonts w:ascii="Helvetica" w:hAnsi="Helvetica" w:cs="Helvetica"/>
          <w:b/>
          <w:bCs/>
          <w:lang w:bidi="en-US"/>
        </w:rPr>
        <w:t xml:space="preserve">5.5.4.3 Fenestration U-factor </w:t>
      </w:r>
    </w:p>
    <w:p w14:paraId="181E86D5" w14:textId="758830F2" w:rsidR="00945E89" w:rsidRPr="00550051" w:rsidRDefault="00945E89" w:rsidP="00F20991">
      <w:pPr>
        <w:spacing w:line="257" w:lineRule="auto"/>
        <w:rPr>
          <w:rFonts w:ascii="Helvetica" w:hAnsi="Helvetica" w:cs="Helvetica"/>
          <w:lang w:bidi="en-US"/>
        </w:rPr>
      </w:pPr>
      <w:r w:rsidRPr="00550051">
        <w:rPr>
          <w:rFonts w:ascii="Helvetica" w:hAnsi="Helvetica" w:cs="Helvetica"/>
          <w:i/>
          <w:lang w:bidi="en-US"/>
        </w:rPr>
        <w:t xml:space="preserve">Fenestration </w:t>
      </w:r>
      <w:r w:rsidRPr="00550051">
        <w:rPr>
          <w:rFonts w:ascii="Helvetica" w:hAnsi="Helvetica" w:cs="Helvetica"/>
          <w:lang w:bidi="en-US"/>
        </w:rPr>
        <w:t xml:space="preserve">shall have a </w:t>
      </w:r>
      <w:r w:rsidRPr="00550051">
        <w:rPr>
          <w:rFonts w:ascii="Helvetica" w:hAnsi="Helvetica" w:cs="Helvetica"/>
          <w:i/>
          <w:lang w:bidi="en-US"/>
        </w:rPr>
        <w:t xml:space="preserve">U-factor </w:t>
      </w:r>
      <w:r w:rsidRPr="00550051">
        <w:rPr>
          <w:rFonts w:ascii="Helvetica" w:hAnsi="Helvetica" w:cs="Helvetica"/>
          <w:lang w:bidi="en-US"/>
        </w:rPr>
        <w:t xml:space="preserve">not greater than that specified in </w:t>
      </w:r>
      <w:r w:rsidRPr="00550051">
        <w:rPr>
          <w:rFonts w:ascii="Helvetica" w:hAnsi="Helvetica" w:cs="Helvetica"/>
          <w:bCs/>
          <w:strike/>
          <w:lang w:bidi="en-US"/>
        </w:rPr>
        <w:t xml:space="preserve">Tables </w:t>
      </w:r>
      <w:hyperlink w:anchor="_bookmark54" w:history="1">
        <w:r w:rsidRPr="00550051">
          <w:rPr>
            <w:rStyle w:val="Hyperlink"/>
            <w:rFonts w:ascii="Helvetica" w:hAnsi="Helvetica" w:cs="Helvetica"/>
            <w:bCs/>
            <w:strike/>
            <w:color w:val="auto"/>
            <w:u w:val="none"/>
            <w:lang w:bidi="en-US"/>
          </w:rPr>
          <w:t>5.5-0</w:t>
        </w:r>
      </w:hyperlink>
      <w:r w:rsidRPr="00550051">
        <w:rPr>
          <w:rFonts w:ascii="Helvetica" w:hAnsi="Helvetica" w:cs="Helvetica"/>
          <w:bCs/>
          <w:strike/>
          <w:lang w:bidi="en-US"/>
        </w:rPr>
        <w:t xml:space="preserve"> through </w:t>
      </w:r>
      <w:hyperlink w:anchor="_bookmark56" w:history="1">
        <w:r w:rsidRPr="00550051">
          <w:rPr>
            <w:rStyle w:val="Hyperlink"/>
            <w:rFonts w:ascii="Helvetica" w:hAnsi="Helvetica" w:cs="Helvetica"/>
            <w:bCs/>
            <w:strike/>
            <w:color w:val="auto"/>
            <w:u w:val="none"/>
            <w:lang w:bidi="en-US"/>
          </w:rPr>
          <w:t>5.5-8</w:t>
        </w:r>
      </w:hyperlink>
      <w:r w:rsidRPr="00550051">
        <w:rPr>
          <w:rFonts w:ascii="Helvetica" w:hAnsi="Helvetica" w:cs="Helvetica"/>
          <w:bCs/>
          <w:strike/>
        </w:rPr>
        <w:t xml:space="preserve"> </w:t>
      </w:r>
      <w:r w:rsidRPr="00550051">
        <w:rPr>
          <w:rFonts w:ascii="Helvetica" w:hAnsi="Helvetica" w:cs="Helvetica"/>
          <w:bCs/>
          <w:u w:val="single"/>
        </w:rPr>
        <w:t xml:space="preserve">Table </w:t>
      </w:r>
      <w:r w:rsidRPr="00550051">
        <w:rPr>
          <w:rFonts w:ascii="Helvetica" w:hAnsi="Helvetica" w:cs="Helvetica"/>
          <w:u w:val="single"/>
          <w:lang w:bidi="en-US"/>
        </w:rPr>
        <w:t>5.5</w:t>
      </w:r>
      <w:r w:rsidRPr="00550051">
        <w:rPr>
          <w:rFonts w:ascii="Helvetica" w:hAnsi="Helvetica" w:cs="Helvetica"/>
          <w:lang w:bidi="en-US"/>
        </w:rPr>
        <w:t>.</w:t>
      </w:r>
    </w:p>
    <w:p w14:paraId="109829E3" w14:textId="1EEEBEB2" w:rsidR="002F50EB" w:rsidRPr="00893EBD" w:rsidRDefault="002F50EB" w:rsidP="00F20991">
      <w:pPr>
        <w:pStyle w:val="Heading2"/>
        <w:ind w:left="255"/>
      </w:pPr>
      <w:bookmarkStart w:id="117" w:name="_Toc110849892"/>
      <w:r>
        <w:t xml:space="preserve">Amendments to </w:t>
      </w:r>
      <w:r w:rsidRPr="00C80833">
        <w:t>5.5.</w:t>
      </w:r>
      <w:r>
        <w:t>4.</w:t>
      </w:r>
      <w:r w:rsidR="00BB0689">
        <w:t>4</w:t>
      </w:r>
      <w:r w:rsidRPr="00C80833">
        <w:t xml:space="preserve"> </w:t>
      </w:r>
      <w:r>
        <w:t xml:space="preserve">Fenestration </w:t>
      </w:r>
      <w:r w:rsidR="00150A52">
        <w:t>Solar Heat Gain Coefficient (SHGC)</w:t>
      </w:r>
      <w:bookmarkEnd w:id="117"/>
    </w:p>
    <w:p w14:paraId="455EEFB4" w14:textId="5A225E33" w:rsidR="4C89AD3E" w:rsidRDefault="4C89AD3E" w:rsidP="4C89AD3E">
      <w:pPr>
        <w:rPr>
          <w:rFonts w:ascii="Helvetica" w:hAnsi="Helvetica" w:cs="Helvetica"/>
        </w:rPr>
      </w:pPr>
    </w:p>
    <w:p w14:paraId="388B94A0" w14:textId="3FCE69B1" w:rsidR="002F50EB" w:rsidRPr="00A87842" w:rsidRDefault="002F50EB" w:rsidP="00F20991">
      <w:pPr>
        <w:rPr>
          <w:rFonts w:ascii="Helvetica" w:hAnsi="Helvetica" w:cs="Helvetica"/>
        </w:rPr>
      </w:pPr>
      <w:r w:rsidRPr="4C89AD3E">
        <w:rPr>
          <w:rFonts w:ascii="Helvetica" w:hAnsi="Helvetica" w:cs="Helvetica"/>
        </w:rPr>
        <w:t xml:space="preserve">Amend </w:t>
      </w:r>
      <w:r w:rsidRPr="00A87842">
        <w:rPr>
          <w:rFonts w:ascii="Helvetica" w:hAnsi="Helvetica" w:cs="Helvetica"/>
        </w:rPr>
        <w:t>Section 5.</w:t>
      </w:r>
      <w:r>
        <w:rPr>
          <w:rFonts w:ascii="Helvetica" w:hAnsi="Helvetica" w:cs="Helvetica"/>
        </w:rPr>
        <w:t>5.4.</w:t>
      </w:r>
      <w:r w:rsidRPr="4C89AD3E">
        <w:rPr>
          <w:rFonts w:ascii="Helvetica" w:hAnsi="Helvetica" w:cs="Helvetica"/>
        </w:rPr>
        <w:t>4</w:t>
      </w:r>
      <w:r w:rsidRPr="00A87842">
        <w:rPr>
          <w:rFonts w:ascii="Helvetica" w:hAnsi="Helvetica" w:cs="Helvetica"/>
        </w:rPr>
        <w:t xml:space="preserve"> of ASHRAE 90.1-2019 as follows:</w:t>
      </w:r>
    </w:p>
    <w:p w14:paraId="2488B9D5" w14:textId="5F436A15" w:rsidR="4C89AD3E" w:rsidRDefault="4C89AD3E" w:rsidP="4C89AD3E">
      <w:pPr>
        <w:spacing w:line="257" w:lineRule="auto"/>
        <w:rPr>
          <w:rFonts w:ascii="Helvetica" w:hAnsi="Helvetica" w:cs="Helvetica"/>
          <w:b/>
          <w:bCs/>
          <w:lang w:bidi="en-US"/>
        </w:rPr>
      </w:pPr>
    </w:p>
    <w:p w14:paraId="5DD18994" w14:textId="1E0FEC43" w:rsidR="002F50EB" w:rsidRPr="00550051" w:rsidRDefault="002F50EB" w:rsidP="00F20991">
      <w:pPr>
        <w:spacing w:line="257" w:lineRule="auto"/>
        <w:rPr>
          <w:rFonts w:ascii="Helvetica" w:hAnsi="Helvetica" w:cs="Helvetica"/>
          <w:b/>
          <w:bCs/>
          <w:lang w:bidi="en-US"/>
        </w:rPr>
      </w:pPr>
      <w:r w:rsidRPr="00550051">
        <w:rPr>
          <w:rFonts w:ascii="Helvetica" w:hAnsi="Helvetica" w:cs="Helvetica"/>
          <w:b/>
          <w:bCs/>
          <w:lang w:bidi="en-US"/>
        </w:rPr>
        <w:t>5.5.4.</w:t>
      </w:r>
      <w:r w:rsidR="00F31EBB" w:rsidRPr="00550051">
        <w:rPr>
          <w:rFonts w:ascii="Helvetica" w:hAnsi="Helvetica" w:cs="Helvetica"/>
          <w:b/>
          <w:bCs/>
          <w:lang w:bidi="en-US"/>
        </w:rPr>
        <w:t>4</w:t>
      </w:r>
      <w:r w:rsidRPr="00550051">
        <w:rPr>
          <w:rFonts w:ascii="Helvetica" w:hAnsi="Helvetica" w:cs="Helvetica"/>
          <w:b/>
          <w:bCs/>
          <w:lang w:bidi="en-US"/>
        </w:rPr>
        <w:t xml:space="preserve"> Fenestration </w:t>
      </w:r>
      <w:r w:rsidR="00F31EBB" w:rsidRPr="00550051">
        <w:rPr>
          <w:rFonts w:ascii="Helvetica" w:hAnsi="Helvetica" w:cs="Helvetica"/>
          <w:b/>
          <w:bCs/>
          <w:lang w:bidi="en-US"/>
        </w:rPr>
        <w:t>Solar Heat Gain Coefficient (SHGC)</w:t>
      </w:r>
    </w:p>
    <w:p w14:paraId="423BF878" w14:textId="4358E912" w:rsidR="00F31EBB" w:rsidRPr="00550051" w:rsidRDefault="0042668C" w:rsidP="00F20991">
      <w:pPr>
        <w:spacing w:line="257" w:lineRule="auto"/>
        <w:rPr>
          <w:rFonts w:ascii="Helvetica" w:hAnsi="Helvetica" w:cs="Helvetica"/>
          <w:b/>
          <w:bCs/>
          <w:lang w:bidi="en-US"/>
        </w:rPr>
      </w:pPr>
      <w:r w:rsidRPr="00550051">
        <w:rPr>
          <w:rFonts w:ascii="Helvetica" w:hAnsi="Helvetica" w:cs="Helvetica"/>
          <w:b/>
          <w:bCs/>
          <w:lang w:bidi="en-US"/>
        </w:rPr>
        <w:t xml:space="preserve">5.5.4.4.1 </w:t>
      </w:r>
      <w:r w:rsidR="00726301" w:rsidRPr="00550051">
        <w:rPr>
          <w:rFonts w:ascii="Helvetica" w:hAnsi="Helvetica" w:cs="Helvetica"/>
          <w:b/>
          <w:bCs/>
          <w:lang w:bidi="en-US"/>
        </w:rPr>
        <w:t>SHGC of Vertical Fenestration</w:t>
      </w:r>
    </w:p>
    <w:p w14:paraId="4A97C93C" w14:textId="4A2E063D" w:rsidR="002F50EB" w:rsidRPr="00550051" w:rsidRDefault="003A136F" w:rsidP="00F20991">
      <w:pPr>
        <w:spacing w:line="257" w:lineRule="auto"/>
        <w:rPr>
          <w:rFonts w:ascii="Helvetica" w:hAnsi="Helvetica" w:cs="Helvetica"/>
          <w:lang w:bidi="en-US"/>
        </w:rPr>
      </w:pPr>
      <w:r w:rsidRPr="00550051">
        <w:rPr>
          <w:rFonts w:ascii="Helvetica" w:hAnsi="Helvetica" w:cs="Helvetica"/>
          <w:i/>
          <w:lang w:bidi="en-US"/>
        </w:rPr>
        <w:t xml:space="preserve">Vertical fenestration shall have an SHGC </w:t>
      </w:r>
      <w:r w:rsidR="002F50EB" w:rsidRPr="00550051">
        <w:rPr>
          <w:rFonts w:ascii="Helvetica" w:hAnsi="Helvetica" w:cs="Helvetica"/>
          <w:lang w:bidi="en-US"/>
        </w:rPr>
        <w:t xml:space="preserve">not greater than that specified in </w:t>
      </w:r>
      <w:r w:rsidR="002F50EB" w:rsidRPr="00550051">
        <w:rPr>
          <w:rFonts w:ascii="Helvetica" w:hAnsi="Helvetica" w:cs="Helvetica"/>
          <w:bCs/>
          <w:strike/>
          <w:lang w:bidi="en-US"/>
        </w:rPr>
        <w:t xml:space="preserve">Tables </w:t>
      </w:r>
      <w:hyperlink w:anchor="_bookmark54" w:history="1">
        <w:r w:rsidR="002F50EB" w:rsidRPr="00550051">
          <w:rPr>
            <w:rStyle w:val="Hyperlink"/>
            <w:rFonts w:ascii="Helvetica" w:hAnsi="Helvetica" w:cs="Helvetica"/>
            <w:bCs/>
            <w:strike/>
            <w:color w:val="auto"/>
            <w:u w:val="none"/>
            <w:lang w:bidi="en-US"/>
          </w:rPr>
          <w:t>5.5-0</w:t>
        </w:r>
      </w:hyperlink>
      <w:r w:rsidR="002F50EB" w:rsidRPr="00550051">
        <w:rPr>
          <w:rFonts w:ascii="Helvetica" w:hAnsi="Helvetica" w:cs="Helvetica"/>
          <w:bCs/>
          <w:strike/>
          <w:lang w:bidi="en-US"/>
        </w:rPr>
        <w:t xml:space="preserve"> through </w:t>
      </w:r>
      <w:hyperlink w:anchor="_bookmark56" w:history="1">
        <w:r w:rsidR="002F50EB" w:rsidRPr="00550051">
          <w:rPr>
            <w:rStyle w:val="Hyperlink"/>
            <w:rFonts w:ascii="Helvetica" w:hAnsi="Helvetica" w:cs="Helvetica"/>
            <w:bCs/>
            <w:strike/>
            <w:color w:val="auto"/>
            <w:u w:val="none"/>
            <w:lang w:bidi="en-US"/>
          </w:rPr>
          <w:t>5.5-8</w:t>
        </w:r>
      </w:hyperlink>
      <w:r w:rsidR="002F50EB" w:rsidRPr="00550051">
        <w:rPr>
          <w:rFonts w:ascii="Helvetica" w:hAnsi="Helvetica" w:cs="Helvetica"/>
          <w:bCs/>
          <w:strike/>
        </w:rPr>
        <w:t xml:space="preserve"> </w:t>
      </w:r>
      <w:r w:rsidR="002F50EB" w:rsidRPr="00550051">
        <w:rPr>
          <w:rFonts w:ascii="Helvetica" w:hAnsi="Helvetica" w:cs="Helvetica"/>
          <w:bCs/>
          <w:u w:val="single"/>
        </w:rPr>
        <w:t xml:space="preserve">Table </w:t>
      </w:r>
      <w:r w:rsidR="002F50EB" w:rsidRPr="00550051">
        <w:rPr>
          <w:rFonts w:ascii="Helvetica" w:hAnsi="Helvetica" w:cs="Helvetica"/>
          <w:u w:val="single"/>
          <w:lang w:bidi="en-US"/>
        </w:rPr>
        <w:t>5.5</w:t>
      </w:r>
      <w:r w:rsidR="002F50EB" w:rsidRPr="00550051">
        <w:rPr>
          <w:rFonts w:ascii="Helvetica" w:hAnsi="Helvetica" w:cs="Helvetica"/>
          <w:lang w:bidi="en-US"/>
        </w:rPr>
        <w:t>.</w:t>
      </w:r>
    </w:p>
    <w:p w14:paraId="5A542FBF" w14:textId="77777777" w:rsidR="00945E89" w:rsidRPr="00550051" w:rsidRDefault="00945E89" w:rsidP="00F20991">
      <w:pPr>
        <w:spacing w:line="257" w:lineRule="auto"/>
        <w:rPr>
          <w:rFonts w:ascii="Helvetica" w:hAnsi="Helvetica" w:cs="Helvetica"/>
          <w:i/>
          <w:lang w:bidi="en-US"/>
        </w:rPr>
      </w:pPr>
    </w:p>
    <w:p w14:paraId="0DF09651" w14:textId="67636E18" w:rsidR="007418C6" w:rsidRPr="00550051" w:rsidRDefault="007418C6" w:rsidP="00F20991">
      <w:pPr>
        <w:spacing w:line="257" w:lineRule="auto"/>
        <w:rPr>
          <w:rFonts w:ascii="Helvetica" w:hAnsi="Helvetica" w:cs="Helvetica"/>
          <w:b/>
          <w:bCs/>
          <w:lang w:bidi="en-US"/>
        </w:rPr>
      </w:pPr>
      <w:r w:rsidRPr="00550051">
        <w:rPr>
          <w:rFonts w:ascii="Helvetica" w:hAnsi="Helvetica" w:cs="Helvetica"/>
          <w:b/>
          <w:bCs/>
          <w:lang w:bidi="en-US"/>
        </w:rPr>
        <w:t xml:space="preserve">5.5.4.4.2 SHGC of </w:t>
      </w:r>
      <w:r w:rsidR="006A496B" w:rsidRPr="00550051">
        <w:rPr>
          <w:rFonts w:ascii="Helvetica" w:hAnsi="Helvetica" w:cs="Helvetica"/>
          <w:b/>
          <w:bCs/>
          <w:lang w:bidi="en-US"/>
        </w:rPr>
        <w:t>Skylights</w:t>
      </w:r>
    </w:p>
    <w:p w14:paraId="61C367C8" w14:textId="6F6DAC0C" w:rsidR="007418C6" w:rsidRPr="00550051" w:rsidRDefault="002D3FF8" w:rsidP="00F20991">
      <w:pPr>
        <w:spacing w:line="257" w:lineRule="auto"/>
        <w:rPr>
          <w:rFonts w:ascii="Helvetica" w:hAnsi="Helvetica" w:cs="Helvetica"/>
          <w:lang w:bidi="en-US"/>
        </w:rPr>
      </w:pPr>
      <w:r w:rsidRPr="00550051">
        <w:rPr>
          <w:rFonts w:ascii="Helvetica" w:hAnsi="Helvetica" w:cs="Helvetica"/>
          <w:i/>
          <w:lang w:bidi="en-US"/>
        </w:rPr>
        <w:t>Skylights</w:t>
      </w:r>
      <w:r w:rsidR="007418C6" w:rsidRPr="00550051">
        <w:rPr>
          <w:rFonts w:ascii="Helvetica" w:hAnsi="Helvetica" w:cs="Helvetica"/>
          <w:i/>
          <w:lang w:bidi="en-US"/>
        </w:rPr>
        <w:t xml:space="preserve"> shall have an SHGC </w:t>
      </w:r>
      <w:r w:rsidR="007418C6" w:rsidRPr="00550051">
        <w:rPr>
          <w:rFonts w:ascii="Helvetica" w:hAnsi="Helvetica" w:cs="Helvetica"/>
          <w:lang w:bidi="en-US"/>
        </w:rPr>
        <w:t xml:space="preserve">not greater than that specified in </w:t>
      </w:r>
      <w:r w:rsidR="007418C6" w:rsidRPr="00550051">
        <w:rPr>
          <w:rFonts w:ascii="Helvetica" w:hAnsi="Helvetica" w:cs="Helvetica"/>
          <w:bCs/>
          <w:strike/>
          <w:lang w:bidi="en-US"/>
        </w:rPr>
        <w:t xml:space="preserve">Tables </w:t>
      </w:r>
      <w:hyperlink w:anchor="_bookmark54" w:history="1">
        <w:r w:rsidR="007418C6" w:rsidRPr="00550051">
          <w:rPr>
            <w:rStyle w:val="Hyperlink"/>
            <w:rFonts w:ascii="Helvetica" w:hAnsi="Helvetica" w:cs="Helvetica"/>
            <w:bCs/>
            <w:strike/>
            <w:color w:val="auto"/>
            <w:u w:val="none"/>
            <w:lang w:bidi="en-US"/>
          </w:rPr>
          <w:t>5.5-0</w:t>
        </w:r>
      </w:hyperlink>
      <w:r w:rsidR="007418C6" w:rsidRPr="00550051">
        <w:rPr>
          <w:rFonts w:ascii="Helvetica" w:hAnsi="Helvetica" w:cs="Helvetica"/>
          <w:bCs/>
          <w:strike/>
          <w:lang w:bidi="en-US"/>
        </w:rPr>
        <w:t xml:space="preserve"> through </w:t>
      </w:r>
      <w:hyperlink w:anchor="_bookmark56" w:history="1">
        <w:r w:rsidR="007418C6" w:rsidRPr="00550051">
          <w:rPr>
            <w:rStyle w:val="Hyperlink"/>
            <w:rFonts w:ascii="Helvetica" w:hAnsi="Helvetica" w:cs="Helvetica"/>
            <w:bCs/>
            <w:strike/>
            <w:color w:val="auto"/>
            <w:u w:val="none"/>
            <w:lang w:bidi="en-US"/>
          </w:rPr>
          <w:t>5.5-8</w:t>
        </w:r>
      </w:hyperlink>
      <w:r w:rsidR="007418C6" w:rsidRPr="00550051">
        <w:rPr>
          <w:rFonts w:ascii="Helvetica" w:hAnsi="Helvetica" w:cs="Helvetica"/>
          <w:bCs/>
          <w:strike/>
        </w:rPr>
        <w:t xml:space="preserve"> </w:t>
      </w:r>
      <w:r w:rsidR="007418C6" w:rsidRPr="00550051">
        <w:rPr>
          <w:rFonts w:ascii="Helvetica" w:hAnsi="Helvetica" w:cs="Helvetica"/>
          <w:bCs/>
          <w:u w:val="single"/>
        </w:rPr>
        <w:t xml:space="preserve">Table </w:t>
      </w:r>
      <w:r w:rsidR="007418C6" w:rsidRPr="00550051">
        <w:rPr>
          <w:rFonts w:ascii="Helvetica" w:hAnsi="Helvetica" w:cs="Helvetica"/>
          <w:u w:val="single"/>
          <w:lang w:bidi="en-US"/>
        </w:rPr>
        <w:t>5.5</w:t>
      </w:r>
      <w:r w:rsidR="007418C6" w:rsidRPr="00550051">
        <w:rPr>
          <w:rFonts w:ascii="Helvetica" w:hAnsi="Helvetica" w:cs="Helvetica"/>
          <w:lang w:bidi="en-US"/>
        </w:rPr>
        <w:t>.</w:t>
      </w:r>
    </w:p>
    <w:p w14:paraId="4FC1BF6B" w14:textId="0815AED0" w:rsidR="00D40A63" w:rsidRPr="00893EBD" w:rsidRDefault="00D40A63" w:rsidP="00F20991">
      <w:pPr>
        <w:pStyle w:val="Heading2"/>
        <w:ind w:left="255"/>
      </w:pPr>
      <w:bookmarkStart w:id="118" w:name="_Toc110849893"/>
      <w:r>
        <w:t xml:space="preserve">Amendments to </w:t>
      </w:r>
      <w:r w:rsidRPr="00C80833">
        <w:t>5.5.</w:t>
      </w:r>
      <w:r>
        <w:t>4.5</w:t>
      </w:r>
      <w:r w:rsidRPr="00C80833">
        <w:t xml:space="preserve"> </w:t>
      </w:r>
      <w:r>
        <w:t>Fenestration Orientation</w:t>
      </w:r>
      <w:bookmarkEnd w:id="118"/>
    </w:p>
    <w:p w14:paraId="2235E27F" w14:textId="11D21550" w:rsidR="4C89AD3E" w:rsidRDefault="4C89AD3E" w:rsidP="4C89AD3E">
      <w:pPr>
        <w:rPr>
          <w:rFonts w:ascii="Helvetica" w:hAnsi="Helvetica" w:cs="Helvetica"/>
        </w:rPr>
      </w:pPr>
    </w:p>
    <w:p w14:paraId="56D95C90" w14:textId="7DFB3AED" w:rsidR="00D40A63" w:rsidRPr="00A87842" w:rsidRDefault="00D40A63" w:rsidP="00F20991">
      <w:pPr>
        <w:rPr>
          <w:rFonts w:ascii="Helvetica" w:hAnsi="Helvetica" w:cs="Helvetica"/>
        </w:rPr>
      </w:pPr>
      <w:r w:rsidRPr="4C89AD3E">
        <w:rPr>
          <w:rFonts w:ascii="Helvetica" w:hAnsi="Helvetica" w:cs="Helvetica"/>
        </w:rPr>
        <w:t xml:space="preserve">Amend </w:t>
      </w:r>
      <w:r w:rsidRPr="00A87842">
        <w:rPr>
          <w:rFonts w:ascii="Helvetica" w:hAnsi="Helvetica" w:cs="Helvetica"/>
        </w:rPr>
        <w:t>Section 5.</w:t>
      </w:r>
      <w:r>
        <w:rPr>
          <w:rFonts w:ascii="Helvetica" w:hAnsi="Helvetica" w:cs="Helvetica"/>
        </w:rPr>
        <w:t>5.4.5</w:t>
      </w:r>
      <w:r w:rsidRPr="00A87842">
        <w:rPr>
          <w:rFonts w:ascii="Helvetica" w:hAnsi="Helvetica" w:cs="Helvetica"/>
        </w:rPr>
        <w:t xml:space="preserve"> of ASHRAE 90.1-2019 as follows:</w:t>
      </w:r>
    </w:p>
    <w:p w14:paraId="287FE65D" w14:textId="77777777" w:rsidR="00D40A63" w:rsidRPr="00550051" w:rsidRDefault="00D40A63" w:rsidP="00F20991">
      <w:pPr>
        <w:spacing w:line="257" w:lineRule="auto"/>
        <w:rPr>
          <w:rFonts w:ascii="Helvetica" w:hAnsi="Helvetica" w:cs="Helvetica"/>
          <w:b/>
          <w:bCs/>
          <w:lang w:bidi="en-US"/>
        </w:rPr>
      </w:pPr>
    </w:p>
    <w:p w14:paraId="06E608F5" w14:textId="6CBCF7EB" w:rsidR="00AE06D7" w:rsidRPr="00550051" w:rsidRDefault="00AE06D7" w:rsidP="00F20991">
      <w:pPr>
        <w:spacing w:line="257" w:lineRule="auto"/>
        <w:rPr>
          <w:rFonts w:ascii="Helvetica" w:hAnsi="Helvetica" w:cs="Helvetica"/>
          <w:b/>
          <w:bCs/>
          <w:lang w:bidi="en-US"/>
        </w:rPr>
      </w:pPr>
      <w:r w:rsidRPr="00550051">
        <w:rPr>
          <w:rFonts w:ascii="Helvetica" w:hAnsi="Helvetica" w:cs="Helvetica"/>
          <w:b/>
          <w:bCs/>
          <w:lang w:bidi="en-US"/>
        </w:rPr>
        <w:t>5.5.4.</w:t>
      </w:r>
      <w:r w:rsidR="00071179" w:rsidRPr="00550051">
        <w:rPr>
          <w:rFonts w:ascii="Helvetica" w:hAnsi="Helvetica" w:cs="Helvetica"/>
          <w:b/>
          <w:bCs/>
          <w:lang w:bidi="en-US"/>
        </w:rPr>
        <w:t>5</w:t>
      </w:r>
      <w:r w:rsidRPr="00550051">
        <w:rPr>
          <w:rFonts w:ascii="Helvetica" w:hAnsi="Helvetica" w:cs="Helvetica"/>
          <w:b/>
          <w:bCs/>
          <w:lang w:bidi="en-US"/>
        </w:rPr>
        <w:t xml:space="preserve"> </w:t>
      </w:r>
      <w:r w:rsidR="00D40A63" w:rsidRPr="00550051">
        <w:rPr>
          <w:rFonts w:ascii="Helvetica" w:hAnsi="Helvetica" w:cs="Helvetica"/>
          <w:b/>
          <w:bCs/>
          <w:lang w:bidi="en-US"/>
        </w:rPr>
        <w:t>Fenestration Orientation</w:t>
      </w:r>
    </w:p>
    <w:p w14:paraId="12D76B46" w14:textId="27DAF5B7" w:rsidR="008C29CB" w:rsidRPr="00550051" w:rsidRDefault="008C29CB" w:rsidP="00F20991">
      <w:pPr>
        <w:spacing w:line="257" w:lineRule="auto"/>
        <w:rPr>
          <w:rFonts w:ascii="Helvetica" w:hAnsi="Helvetica" w:cs="Helvetica"/>
          <w:b/>
          <w:bCs/>
          <w:lang w:bidi="en-US"/>
        </w:rPr>
      </w:pPr>
      <w:r w:rsidRPr="00550051">
        <w:rPr>
          <w:rFonts w:ascii="Helvetica" w:hAnsi="Helvetica" w:cs="Helvetica"/>
          <w:b/>
          <w:bCs/>
          <w:lang w:bidi="en-US"/>
        </w:rPr>
        <w:t xml:space="preserve">Exceptions to 5.5.4.5 </w:t>
      </w:r>
    </w:p>
    <w:p w14:paraId="663BBA05" w14:textId="4964E2AF" w:rsidR="00C72BB4" w:rsidRPr="00550051" w:rsidRDefault="00C84E4F" w:rsidP="00F20991">
      <w:pPr>
        <w:spacing w:line="257" w:lineRule="auto"/>
        <w:rPr>
          <w:rFonts w:ascii="Helvetica" w:hAnsi="Helvetica" w:cs="Helvetica"/>
          <w:iCs/>
          <w:lang w:bidi="en-US"/>
        </w:rPr>
      </w:pPr>
      <w:r w:rsidRPr="00550051">
        <w:rPr>
          <w:rFonts w:ascii="Helvetica" w:hAnsi="Helvetica" w:cs="Helvetica"/>
          <w:iCs/>
          <w:lang w:bidi="en-US"/>
        </w:rPr>
        <w:t>[…]</w:t>
      </w:r>
    </w:p>
    <w:p w14:paraId="0379A2A7" w14:textId="32118C2F" w:rsidR="0054753D" w:rsidRPr="00550051" w:rsidRDefault="0054753D" w:rsidP="00F20991">
      <w:pPr>
        <w:spacing w:line="257" w:lineRule="auto"/>
        <w:rPr>
          <w:rFonts w:ascii="Helvetica" w:hAnsi="Helvetica" w:cs="Helvetica"/>
          <w:iCs/>
          <w:lang w:bidi="en-US"/>
        </w:rPr>
      </w:pPr>
      <w:r w:rsidRPr="00550051">
        <w:rPr>
          <w:rFonts w:ascii="Helvetica" w:hAnsi="Helvetica" w:cs="Helvetica"/>
          <w:iCs/>
          <w:lang w:bidi="en-US"/>
        </w:rPr>
        <w:t xml:space="preserve">4. Buildings where the west-oriented and east-oriented vertical fenestration area (as defined in Section </w:t>
      </w:r>
      <w:hyperlink w:anchor="_bookmark68" w:history="1">
        <w:r w:rsidRPr="00550051">
          <w:rPr>
            <w:rStyle w:val="Hyperlink"/>
            <w:rFonts w:ascii="Helvetica" w:hAnsi="Helvetica" w:cs="Helvetica"/>
            <w:iCs/>
            <w:color w:val="auto"/>
            <w:u w:val="none"/>
            <w:lang w:bidi="en-US"/>
          </w:rPr>
          <w:t>5.5.4.5</w:t>
        </w:r>
      </w:hyperlink>
      <w:r w:rsidRPr="00550051">
        <w:rPr>
          <w:rFonts w:ascii="Helvetica" w:hAnsi="Helvetica" w:cs="Helvetica"/>
          <w:iCs/>
          <w:lang w:bidi="en-US"/>
        </w:rPr>
        <w:t xml:space="preserve">) does not exceed 20% of the gross wall area for each of those façades, and SHGC on those facades is no greater than 90% of the criteria in </w:t>
      </w:r>
      <w:r w:rsidR="00C72BB4" w:rsidRPr="00550051">
        <w:rPr>
          <w:rFonts w:ascii="Helvetica" w:hAnsi="Helvetica" w:cs="Helvetica"/>
          <w:bCs/>
          <w:strike/>
          <w:lang w:bidi="en-US"/>
        </w:rPr>
        <w:t xml:space="preserve">Tables </w:t>
      </w:r>
      <w:hyperlink w:anchor="_bookmark54" w:history="1">
        <w:r w:rsidR="00C72BB4" w:rsidRPr="00550051">
          <w:rPr>
            <w:rStyle w:val="Hyperlink"/>
            <w:rFonts w:ascii="Helvetica" w:hAnsi="Helvetica" w:cs="Helvetica"/>
            <w:bCs/>
            <w:strike/>
            <w:color w:val="auto"/>
            <w:u w:val="none"/>
            <w:lang w:bidi="en-US"/>
          </w:rPr>
          <w:t>5.5-0</w:t>
        </w:r>
      </w:hyperlink>
      <w:r w:rsidR="00C72BB4" w:rsidRPr="00550051">
        <w:rPr>
          <w:rFonts w:ascii="Helvetica" w:hAnsi="Helvetica" w:cs="Helvetica"/>
          <w:bCs/>
          <w:strike/>
          <w:lang w:bidi="en-US"/>
        </w:rPr>
        <w:t xml:space="preserve"> through </w:t>
      </w:r>
      <w:hyperlink w:anchor="_bookmark56" w:history="1">
        <w:r w:rsidR="00C72BB4" w:rsidRPr="00550051">
          <w:rPr>
            <w:rStyle w:val="Hyperlink"/>
            <w:rFonts w:ascii="Helvetica" w:hAnsi="Helvetica" w:cs="Helvetica"/>
            <w:bCs/>
            <w:strike/>
            <w:color w:val="auto"/>
            <w:u w:val="none"/>
            <w:lang w:bidi="en-US"/>
          </w:rPr>
          <w:t>5.5-8</w:t>
        </w:r>
      </w:hyperlink>
      <w:r w:rsidR="00C72BB4" w:rsidRPr="00550051">
        <w:rPr>
          <w:rFonts w:ascii="Helvetica" w:hAnsi="Helvetica" w:cs="Helvetica"/>
          <w:bCs/>
          <w:strike/>
        </w:rPr>
        <w:t xml:space="preserve"> </w:t>
      </w:r>
      <w:r w:rsidR="00C72BB4" w:rsidRPr="00550051">
        <w:rPr>
          <w:rFonts w:ascii="Helvetica" w:hAnsi="Helvetica" w:cs="Helvetica"/>
          <w:bCs/>
          <w:u w:val="single"/>
        </w:rPr>
        <w:t xml:space="preserve">Table </w:t>
      </w:r>
      <w:r w:rsidR="00C72BB4" w:rsidRPr="00550051">
        <w:rPr>
          <w:rFonts w:ascii="Helvetica" w:hAnsi="Helvetica" w:cs="Helvetica"/>
          <w:u w:val="single"/>
          <w:lang w:bidi="en-US"/>
        </w:rPr>
        <w:t>5.5</w:t>
      </w:r>
      <w:r w:rsidRPr="00550051">
        <w:rPr>
          <w:rFonts w:ascii="Helvetica" w:hAnsi="Helvetica" w:cs="Helvetica"/>
          <w:iCs/>
          <w:lang w:bidi="en-US"/>
        </w:rPr>
        <w:t>.</w:t>
      </w:r>
    </w:p>
    <w:p w14:paraId="6C619CD5" w14:textId="52464691" w:rsidR="0054753D" w:rsidRPr="00550051" w:rsidRDefault="0054753D" w:rsidP="00F20991">
      <w:pPr>
        <w:spacing w:line="257" w:lineRule="auto"/>
        <w:rPr>
          <w:rFonts w:ascii="Helvetica" w:hAnsi="Helvetica" w:cs="Helvetica"/>
          <w:iCs/>
          <w:strike/>
          <w:lang w:bidi="en-US"/>
        </w:rPr>
      </w:pPr>
      <w:r w:rsidRPr="00550051">
        <w:rPr>
          <w:rFonts w:ascii="Helvetica" w:hAnsi="Helvetica" w:cs="Helvetica"/>
          <w:iCs/>
          <w:strike/>
          <w:lang w:bidi="en-US"/>
        </w:rPr>
        <w:t>5. Buildings in Climate Zone 8.</w:t>
      </w:r>
    </w:p>
    <w:p w14:paraId="04352819" w14:textId="39F099B8" w:rsidR="00E531D3" w:rsidRPr="00893EBD" w:rsidRDefault="00E531D3" w:rsidP="00F20991">
      <w:pPr>
        <w:pStyle w:val="Heading2"/>
        <w:ind w:left="255"/>
      </w:pPr>
      <w:bookmarkStart w:id="119" w:name="_Toc110849894"/>
      <w:r>
        <w:t xml:space="preserve">Amendments to </w:t>
      </w:r>
      <w:r w:rsidRPr="00C80833">
        <w:t>5.5.</w:t>
      </w:r>
      <w:r>
        <w:t>4.6</w:t>
      </w:r>
      <w:r w:rsidRPr="00C80833">
        <w:t xml:space="preserve"> </w:t>
      </w:r>
      <w:r w:rsidR="009D3743" w:rsidRPr="009D3743">
        <w:t>Visible Transmittance/SHGC R</w:t>
      </w:r>
      <w:r w:rsidR="009D3743">
        <w:t>atio</w:t>
      </w:r>
      <w:bookmarkEnd w:id="119"/>
    </w:p>
    <w:p w14:paraId="3CCFA7D3" w14:textId="3FD3380C" w:rsidR="4C89AD3E" w:rsidRDefault="4C89AD3E" w:rsidP="4C89AD3E">
      <w:pPr>
        <w:rPr>
          <w:rFonts w:ascii="Helvetica" w:hAnsi="Helvetica" w:cs="Helvetica"/>
        </w:rPr>
      </w:pPr>
    </w:p>
    <w:p w14:paraId="06500055" w14:textId="1D16D20F" w:rsidR="00E531D3" w:rsidRPr="00A87842" w:rsidRDefault="00E531D3" w:rsidP="00F20991">
      <w:pPr>
        <w:rPr>
          <w:rFonts w:ascii="Helvetica" w:hAnsi="Helvetica" w:cs="Helvetica"/>
        </w:rPr>
      </w:pPr>
      <w:r w:rsidRPr="4C89AD3E">
        <w:rPr>
          <w:rFonts w:ascii="Helvetica" w:hAnsi="Helvetica" w:cs="Helvetica"/>
        </w:rPr>
        <w:t xml:space="preserve">Amend </w:t>
      </w:r>
      <w:r w:rsidRPr="00A87842">
        <w:rPr>
          <w:rFonts w:ascii="Helvetica" w:hAnsi="Helvetica" w:cs="Helvetica"/>
        </w:rPr>
        <w:t>Section 5.</w:t>
      </w:r>
      <w:r>
        <w:rPr>
          <w:rFonts w:ascii="Helvetica" w:hAnsi="Helvetica" w:cs="Helvetica"/>
        </w:rPr>
        <w:t>5.4.</w:t>
      </w:r>
      <w:r w:rsidR="00D0176C">
        <w:rPr>
          <w:rFonts w:ascii="Helvetica" w:hAnsi="Helvetica" w:cs="Helvetica"/>
        </w:rPr>
        <w:t>6</w:t>
      </w:r>
      <w:r w:rsidRPr="00A87842">
        <w:rPr>
          <w:rFonts w:ascii="Helvetica" w:hAnsi="Helvetica" w:cs="Helvetica"/>
        </w:rPr>
        <w:t xml:space="preserve"> of ASHRAE 90.1-2019 as follows:</w:t>
      </w:r>
    </w:p>
    <w:p w14:paraId="462967AA" w14:textId="77777777" w:rsidR="00E531D3" w:rsidRPr="00550051" w:rsidRDefault="00E531D3" w:rsidP="00F20991">
      <w:pPr>
        <w:spacing w:line="257" w:lineRule="auto"/>
        <w:rPr>
          <w:rFonts w:ascii="Helvetica" w:hAnsi="Helvetica" w:cs="Helvetica"/>
          <w:b/>
          <w:bCs/>
          <w:lang w:bidi="en-US"/>
        </w:rPr>
      </w:pPr>
    </w:p>
    <w:p w14:paraId="3D7AB3BC" w14:textId="03170896" w:rsidR="00E531D3" w:rsidRPr="00550051" w:rsidRDefault="00E531D3" w:rsidP="00F20991">
      <w:pPr>
        <w:spacing w:line="257" w:lineRule="auto"/>
        <w:rPr>
          <w:rFonts w:ascii="Helvetica" w:hAnsi="Helvetica" w:cs="Helvetica"/>
          <w:b/>
          <w:bCs/>
          <w:lang w:bidi="en-US"/>
        </w:rPr>
      </w:pPr>
      <w:r w:rsidRPr="00550051">
        <w:rPr>
          <w:rFonts w:ascii="Helvetica" w:hAnsi="Helvetica" w:cs="Helvetica"/>
          <w:b/>
          <w:bCs/>
          <w:lang w:bidi="en-US"/>
        </w:rPr>
        <w:t>5.5.4.</w:t>
      </w:r>
      <w:r w:rsidR="003C291E" w:rsidRPr="00550051">
        <w:rPr>
          <w:rFonts w:ascii="Helvetica" w:hAnsi="Helvetica" w:cs="Helvetica"/>
          <w:b/>
          <w:bCs/>
          <w:lang w:bidi="en-US"/>
        </w:rPr>
        <w:t>6</w:t>
      </w:r>
      <w:r w:rsidRPr="00550051">
        <w:rPr>
          <w:rFonts w:ascii="Helvetica" w:hAnsi="Helvetica" w:cs="Helvetica"/>
          <w:b/>
          <w:bCs/>
          <w:lang w:bidi="en-US"/>
        </w:rPr>
        <w:t xml:space="preserve"> </w:t>
      </w:r>
      <w:r w:rsidR="003C291E" w:rsidRPr="00550051">
        <w:rPr>
          <w:rFonts w:ascii="Helvetica" w:hAnsi="Helvetica" w:cs="Helvetica"/>
          <w:b/>
          <w:bCs/>
          <w:lang w:bidi="en-US"/>
        </w:rPr>
        <w:t>Visible Transmittance/SHGC Ratio</w:t>
      </w:r>
    </w:p>
    <w:p w14:paraId="61C0E10B" w14:textId="65C26178" w:rsidR="00E531D3" w:rsidRPr="00550051" w:rsidRDefault="0068652C" w:rsidP="00F20991">
      <w:pPr>
        <w:spacing w:line="257" w:lineRule="auto"/>
        <w:rPr>
          <w:rFonts w:ascii="Helvetica" w:hAnsi="Helvetica" w:cs="Helvetica"/>
          <w:bCs/>
        </w:rPr>
      </w:pPr>
      <w:r w:rsidRPr="00550051">
        <w:rPr>
          <w:rFonts w:ascii="Helvetica" w:hAnsi="Helvetica" w:cs="Helvetica"/>
          <w:bCs/>
          <w:lang w:bidi="en-US"/>
        </w:rPr>
        <w:t xml:space="preserve">Where </w:t>
      </w:r>
      <w:r w:rsidRPr="00550051">
        <w:rPr>
          <w:rFonts w:ascii="Helvetica" w:hAnsi="Helvetica" w:cs="Helvetica"/>
          <w:bCs/>
          <w:i/>
          <w:lang w:bidi="en-US"/>
        </w:rPr>
        <w:t xml:space="preserve">automatic </w:t>
      </w:r>
      <w:r w:rsidRPr="00550051">
        <w:rPr>
          <w:rFonts w:ascii="Helvetica" w:hAnsi="Helvetica" w:cs="Helvetica"/>
          <w:bCs/>
          <w:lang w:bidi="en-US"/>
        </w:rPr>
        <w:t xml:space="preserve">daylighting </w:t>
      </w:r>
      <w:r w:rsidRPr="00550051">
        <w:rPr>
          <w:rFonts w:ascii="Helvetica" w:hAnsi="Helvetica" w:cs="Helvetica"/>
          <w:bCs/>
          <w:i/>
          <w:lang w:bidi="en-US"/>
        </w:rPr>
        <w:t xml:space="preserve">controls </w:t>
      </w:r>
      <w:r w:rsidRPr="00550051">
        <w:rPr>
          <w:rFonts w:ascii="Helvetica" w:hAnsi="Helvetica" w:cs="Helvetica"/>
          <w:bCs/>
          <w:lang w:bidi="en-US"/>
        </w:rPr>
        <w:t xml:space="preserve">are required in accordance with Section </w:t>
      </w:r>
      <w:hyperlink w:anchor="_bookmark280" w:history="1">
        <w:r w:rsidRPr="00550051">
          <w:rPr>
            <w:rStyle w:val="Hyperlink"/>
            <w:rFonts w:ascii="Helvetica" w:hAnsi="Helvetica" w:cs="Helvetica"/>
            <w:bCs/>
            <w:color w:val="auto"/>
            <w:u w:val="none"/>
            <w:lang w:bidi="en-US"/>
          </w:rPr>
          <w:t>9.4.1.1</w:t>
        </w:r>
      </w:hyperlink>
      <w:r w:rsidRPr="00550051">
        <w:rPr>
          <w:rFonts w:ascii="Helvetica" w:hAnsi="Helvetica" w:cs="Helvetica"/>
          <w:bCs/>
          <w:lang w:bidi="en-US"/>
        </w:rPr>
        <w:t xml:space="preserve">(e) or (f), </w:t>
      </w:r>
      <w:r w:rsidRPr="00550051">
        <w:rPr>
          <w:rFonts w:ascii="Helvetica" w:hAnsi="Helvetica" w:cs="Helvetica"/>
          <w:bCs/>
          <w:i/>
          <w:lang w:bidi="en-US"/>
        </w:rPr>
        <w:t xml:space="preserve">fenestration </w:t>
      </w:r>
      <w:r w:rsidRPr="00550051">
        <w:rPr>
          <w:rFonts w:ascii="Helvetica" w:hAnsi="Helvetica" w:cs="Helvetica"/>
          <w:bCs/>
          <w:lang w:bidi="en-US"/>
        </w:rPr>
        <w:t xml:space="preserve">shall have a ratio of </w:t>
      </w:r>
      <w:r w:rsidRPr="00550051">
        <w:rPr>
          <w:rFonts w:ascii="Helvetica" w:hAnsi="Helvetica" w:cs="Helvetica"/>
          <w:bCs/>
          <w:i/>
          <w:lang w:bidi="en-US"/>
        </w:rPr>
        <w:t xml:space="preserve">VT </w:t>
      </w:r>
      <w:r w:rsidRPr="00550051">
        <w:rPr>
          <w:rFonts w:ascii="Helvetica" w:hAnsi="Helvetica" w:cs="Helvetica"/>
          <w:bCs/>
          <w:lang w:bidi="en-US"/>
        </w:rPr>
        <w:t xml:space="preserve">divided by </w:t>
      </w:r>
      <w:r w:rsidRPr="00550051">
        <w:rPr>
          <w:rFonts w:ascii="Helvetica" w:hAnsi="Helvetica" w:cs="Helvetica"/>
          <w:bCs/>
          <w:i/>
          <w:lang w:bidi="en-US"/>
        </w:rPr>
        <w:t xml:space="preserve">SHGC </w:t>
      </w:r>
      <w:r w:rsidRPr="00550051">
        <w:rPr>
          <w:rFonts w:ascii="Helvetica" w:hAnsi="Helvetica" w:cs="Helvetica"/>
          <w:bCs/>
          <w:lang w:bidi="en-US"/>
        </w:rPr>
        <w:t xml:space="preserve">not less than that specified in </w:t>
      </w:r>
      <w:r w:rsidR="00E61FEF" w:rsidRPr="00550051">
        <w:rPr>
          <w:rFonts w:ascii="Helvetica" w:hAnsi="Helvetica" w:cs="Helvetica"/>
          <w:bCs/>
          <w:strike/>
          <w:lang w:bidi="en-US"/>
        </w:rPr>
        <w:t xml:space="preserve">Tables </w:t>
      </w:r>
      <w:hyperlink w:anchor="_bookmark54" w:history="1">
        <w:r w:rsidR="00E61FEF" w:rsidRPr="00550051">
          <w:rPr>
            <w:rStyle w:val="Hyperlink"/>
            <w:rFonts w:ascii="Helvetica" w:hAnsi="Helvetica" w:cs="Helvetica"/>
            <w:bCs/>
            <w:strike/>
            <w:color w:val="auto"/>
            <w:u w:val="none"/>
            <w:lang w:bidi="en-US"/>
          </w:rPr>
          <w:t>5.5-0</w:t>
        </w:r>
      </w:hyperlink>
      <w:r w:rsidR="00E61FEF" w:rsidRPr="00550051">
        <w:rPr>
          <w:rFonts w:ascii="Helvetica" w:hAnsi="Helvetica" w:cs="Helvetica"/>
          <w:bCs/>
          <w:strike/>
          <w:lang w:bidi="en-US"/>
        </w:rPr>
        <w:t xml:space="preserve"> through </w:t>
      </w:r>
      <w:hyperlink w:anchor="_bookmark56" w:history="1">
        <w:r w:rsidR="00E61FEF" w:rsidRPr="00550051">
          <w:rPr>
            <w:rStyle w:val="Hyperlink"/>
            <w:rFonts w:ascii="Helvetica" w:hAnsi="Helvetica" w:cs="Helvetica"/>
            <w:bCs/>
            <w:strike/>
            <w:color w:val="auto"/>
            <w:u w:val="none"/>
            <w:lang w:bidi="en-US"/>
          </w:rPr>
          <w:t>5.5-8</w:t>
        </w:r>
      </w:hyperlink>
      <w:r w:rsidR="00E61FEF" w:rsidRPr="00550051">
        <w:rPr>
          <w:rFonts w:ascii="Helvetica" w:hAnsi="Helvetica" w:cs="Helvetica"/>
          <w:bCs/>
          <w:strike/>
        </w:rPr>
        <w:t xml:space="preserve"> </w:t>
      </w:r>
      <w:r w:rsidR="00E61FEF" w:rsidRPr="00550051">
        <w:rPr>
          <w:rFonts w:ascii="Helvetica" w:hAnsi="Helvetica" w:cs="Helvetica"/>
          <w:bCs/>
          <w:u w:val="single"/>
        </w:rPr>
        <w:t xml:space="preserve">Table </w:t>
      </w:r>
      <w:r w:rsidR="00E61FEF" w:rsidRPr="00550051">
        <w:rPr>
          <w:rFonts w:ascii="Helvetica" w:hAnsi="Helvetica" w:cs="Helvetica"/>
          <w:u w:val="single"/>
          <w:lang w:bidi="en-US"/>
        </w:rPr>
        <w:t xml:space="preserve">5.5 </w:t>
      </w:r>
      <w:r w:rsidRPr="00550051">
        <w:rPr>
          <w:rFonts w:ascii="Helvetica" w:hAnsi="Helvetica" w:cs="Helvetica"/>
          <w:bCs/>
          <w:lang w:bidi="en-US"/>
        </w:rPr>
        <w:t xml:space="preserve">for the appropriate </w:t>
      </w:r>
      <w:r w:rsidRPr="00550051">
        <w:rPr>
          <w:rFonts w:ascii="Helvetica" w:hAnsi="Helvetica" w:cs="Helvetica"/>
          <w:bCs/>
          <w:i/>
          <w:lang w:bidi="en-US"/>
        </w:rPr>
        <w:t>fenestration area</w:t>
      </w:r>
      <w:r w:rsidRPr="00550051">
        <w:rPr>
          <w:rFonts w:ascii="Helvetica" w:hAnsi="Helvetica" w:cs="Helvetica"/>
          <w:bCs/>
          <w:lang w:bidi="en-US"/>
        </w:rPr>
        <w:t>.</w:t>
      </w:r>
    </w:p>
    <w:p w14:paraId="1CE6E343" w14:textId="77777777" w:rsidR="00E531D3" w:rsidRPr="003C6017" w:rsidRDefault="00E531D3" w:rsidP="00F20991">
      <w:pPr>
        <w:spacing w:line="257" w:lineRule="auto"/>
        <w:rPr>
          <w:rFonts w:ascii="Helvetica" w:hAnsi="Helvetica" w:cs="Helvetica"/>
          <w:bCs/>
          <w:color w:val="FF0000"/>
        </w:rPr>
      </w:pPr>
    </w:p>
    <w:p w14:paraId="06A2DFD0" w14:textId="7F1892AA" w:rsidR="08D0CC08" w:rsidRDefault="160E7157" w:rsidP="4C89AD3E">
      <w:pPr>
        <w:pStyle w:val="Heading2"/>
        <w:ind w:left="255"/>
      </w:pPr>
      <w:bookmarkStart w:id="120" w:name="_Toc110849895"/>
      <w:r w:rsidRPr="010B6FF2">
        <w:rPr>
          <w:rFonts w:eastAsia="Oswald" w:cs="Oswald"/>
        </w:rPr>
        <w:t>Amendments to Section 5.9 Verification, Testing, and Commissioning</w:t>
      </w:r>
      <w:bookmarkEnd w:id="120"/>
    </w:p>
    <w:p w14:paraId="4FF72463" w14:textId="0D4D761F" w:rsidR="4C89AD3E" w:rsidRDefault="4C89AD3E" w:rsidP="4C89AD3E">
      <w:pPr>
        <w:rPr>
          <w:rFonts w:ascii="Helvetica" w:hAnsi="Helvetica" w:cs="Helvetica"/>
        </w:rPr>
      </w:pPr>
    </w:p>
    <w:p w14:paraId="19AE1549" w14:textId="77A54766" w:rsidR="08D0CC08" w:rsidRPr="00A87842" w:rsidRDefault="08D0CC08" w:rsidP="00F20991">
      <w:pPr>
        <w:rPr>
          <w:rFonts w:ascii="Helvetica" w:hAnsi="Helvetica" w:cs="Helvetica"/>
        </w:rPr>
      </w:pPr>
      <w:r w:rsidRPr="4C89AD3E">
        <w:rPr>
          <w:rFonts w:ascii="Helvetica" w:hAnsi="Helvetica" w:cs="Helvetica"/>
        </w:rPr>
        <w:t xml:space="preserve">Amend </w:t>
      </w:r>
      <w:r w:rsidRPr="00A87842">
        <w:rPr>
          <w:rFonts w:ascii="Helvetica" w:hAnsi="Helvetica" w:cs="Helvetica"/>
        </w:rPr>
        <w:t>Section 5.9 of ASHRAE 90.1-2019 as follows:</w:t>
      </w:r>
    </w:p>
    <w:p w14:paraId="4833EF80" w14:textId="2FF3FA24" w:rsidR="08D0CC08" w:rsidRPr="00A87842" w:rsidRDefault="08D0CC08" w:rsidP="00F20991">
      <w:pPr>
        <w:spacing w:before="120" w:line="257" w:lineRule="auto"/>
        <w:rPr>
          <w:rFonts w:ascii="Helvetica" w:hAnsi="Helvetica" w:cs="Helvetica"/>
        </w:rPr>
      </w:pPr>
      <w:r w:rsidRPr="00A87842">
        <w:rPr>
          <w:rFonts w:ascii="Helvetica" w:hAnsi="Helvetica" w:cs="Helvetica"/>
          <w:b/>
        </w:rPr>
        <w:t xml:space="preserve">5.9 Verification, Testing, </w:t>
      </w:r>
      <w:r w:rsidRPr="00A87842">
        <w:rPr>
          <w:rFonts w:ascii="Helvetica" w:hAnsi="Helvetica" w:cs="Helvetica"/>
          <w:b/>
          <w:u w:val="single"/>
        </w:rPr>
        <w:t>and</w:t>
      </w:r>
      <w:r w:rsidRPr="00A87842">
        <w:rPr>
          <w:rFonts w:ascii="Helvetica" w:hAnsi="Helvetica" w:cs="Helvetica"/>
          <w:b/>
        </w:rPr>
        <w:t xml:space="preserve"> Commissioning</w:t>
      </w:r>
      <w:r w:rsidRPr="00A87842">
        <w:rPr>
          <w:rFonts w:ascii="Helvetica" w:hAnsi="Helvetica" w:cs="Helvetica"/>
          <w:b/>
          <w:strike/>
        </w:rPr>
        <w:t>, and Inspection</w:t>
      </w:r>
    </w:p>
    <w:p w14:paraId="25507B16" w14:textId="2FF3FA24" w:rsidR="08D0CC08" w:rsidRPr="00A87842" w:rsidRDefault="08D0CC08" w:rsidP="00F20991">
      <w:pPr>
        <w:spacing w:before="120" w:line="257" w:lineRule="auto"/>
        <w:rPr>
          <w:rFonts w:ascii="Helvetica" w:hAnsi="Helvetica" w:cs="Helvetica"/>
        </w:rPr>
      </w:pPr>
      <w:r w:rsidRPr="00A87842">
        <w:rPr>
          <w:rFonts w:ascii="Helvetica" w:hAnsi="Helvetica" w:cs="Helvetica"/>
          <w:b/>
        </w:rPr>
        <w:t>5.9.1 Verification and Testing</w:t>
      </w:r>
    </w:p>
    <w:p w14:paraId="1D82FCBA" w14:textId="2FF3FA24" w:rsidR="08D0CC08" w:rsidRPr="00A87842" w:rsidRDefault="08D0CC08" w:rsidP="00F20991">
      <w:pPr>
        <w:tabs>
          <w:tab w:val="left" w:pos="2158"/>
        </w:tabs>
        <w:spacing w:before="120" w:line="257" w:lineRule="auto"/>
        <w:ind w:left="1155" w:hanging="1440"/>
        <w:rPr>
          <w:rFonts w:ascii="Helvetica" w:hAnsi="Helvetica" w:cs="Helvetica"/>
        </w:rPr>
      </w:pPr>
      <w:r w:rsidRPr="00A87842">
        <w:rPr>
          <w:rFonts w:ascii="Helvetica" w:hAnsi="Helvetica" w:cs="Helvetica"/>
          <w:b/>
        </w:rPr>
        <w:t>5.9.1.1 Building Envelope Performance Verification</w:t>
      </w:r>
    </w:p>
    <w:p w14:paraId="55036F01" w14:textId="2FF3FA24" w:rsidR="08D0CC08" w:rsidRPr="00A87842" w:rsidRDefault="08D0CC08" w:rsidP="00F20991">
      <w:pPr>
        <w:tabs>
          <w:tab w:val="left" w:pos="1621"/>
        </w:tabs>
        <w:spacing w:line="257" w:lineRule="auto"/>
        <w:rPr>
          <w:rFonts w:ascii="Helvetica" w:hAnsi="Helvetica" w:cs="Helvetica"/>
        </w:rPr>
      </w:pPr>
      <w:r w:rsidRPr="00A87842">
        <w:rPr>
          <w:rFonts w:ascii="Helvetica" w:hAnsi="Helvetica" w:cs="Helvetica"/>
        </w:rPr>
        <w:t xml:space="preserve">The </w:t>
      </w:r>
      <w:r w:rsidRPr="00A87842">
        <w:rPr>
          <w:rFonts w:ascii="Helvetica" w:hAnsi="Helvetica" w:cs="Helvetica"/>
          <w:i/>
          <w:strike/>
        </w:rPr>
        <w:t>energy</w:t>
      </w:r>
      <w:r w:rsidRPr="00A87842">
        <w:rPr>
          <w:rFonts w:ascii="Helvetica" w:hAnsi="Helvetica" w:cs="Helvetica"/>
          <w:strike/>
        </w:rPr>
        <w:t xml:space="preserve"> performance of the</w:t>
      </w:r>
      <w:r w:rsidRPr="00A87842">
        <w:rPr>
          <w:rFonts w:ascii="Helvetica" w:hAnsi="Helvetica" w:cs="Helvetica"/>
        </w:rPr>
        <w:t xml:space="preserve"> </w:t>
      </w:r>
      <w:r w:rsidRPr="00A87842">
        <w:rPr>
          <w:rFonts w:ascii="Helvetica" w:hAnsi="Helvetica" w:cs="Helvetica"/>
          <w:i/>
        </w:rPr>
        <w:t>building envelope</w:t>
      </w:r>
      <w:r w:rsidRPr="00A87842">
        <w:rPr>
          <w:rFonts w:ascii="Helvetica" w:hAnsi="Helvetica" w:cs="Helvetica"/>
        </w:rPr>
        <w:t xml:space="preserve"> shall be verified in accordance with </w:t>
      </w:r>
      <w:r w:rsidRPr="00A87842">
        <w:rPr>
          <w:rFonts w:ascii="Helvetica" w:hAnsi="Helvetica" w:cs="Helvetica"/>
          <w:strike/>
        </w:rPr>
        <w:t>this s</w:t>
      </w:r>
      <w:r w:rsidRPr="00A87842">
        <w:rPr>
          <w:rFonts w:ascii="Helvetica" w:hAnsi="Helvetica" w:cs="Helvetica"/>
          <w:u w:val="single"/>
        </w:rPr>
        <w:t>S</w:t>
      </w:r>
      <w:r w:rsidRPr="00A87842">
        <w:rPr>
          <w:rFonts w:ascii="Helvetica" w:hAnsi="Helvetica" w:cs="Helvetica"/>
        </w:rPr>
        <w:t xml:space="preserve">ections </w:t>
      </w:r>
      <w:r w:rsidRPr="00A87842">
        <w:rPr>
          <w:rFonts w:ascii="Helvetica" w:hAnsi="Helvetica" w:cs="Helvetica"/>
          <w:u w:val="single"/>
        </w:rPr>
        <w:t>5.9.1.2 through 5.9.1.3</w:t>
      </w:r>
      <w:r w:rsidRPr="00A87842">
        <w:rPr>
          <w:rFonts w:ascii="Helvetica" w:hAnsi="Helvetica" w:cs="Helvetica"/>
        </w:rPr>
        <w:t xml:space="preserve"> and Section 4.2.5.1.  </w:t>
      </w:r>
    </w:p>
    <w:p w14:paraId="0E1A49AF" w14:textId="2FF3FA24" w:rsidR="08D0CC08" w:rsidRPr="00A87842" w:rsidRDefault="08D0CC08" w:rsidP="00F20991">
      <w:pPr>
        <w:spacing w:before="120" w:line="257" w:lineRule="auto"/>
        <w:ind w:left="1155" w:hanging="1440"/>
        <w:rPr>
          <w:rFonts w:ascii="Helvetica" w:hAnsi="Helvetica" w:cs="Helvetica"/>
        </w:rPr>
      </w:pPr>
      <w:r w:rsidRPr="00A87842">
        <w:rPr>
          <w:rFonts w:ascii="Helvetica" w:hAnsi="Helvetica" w:cs="Helvetica"/>
          <w:b/>
        </w:rPr>
        <w:t>5.9.1.2 Verification of the Design and Installation of the Continuous Air Barrier</w:t>
      </w:r>
    </w:p>
    <w:p w14:paraId="7D689A57" w14:textId="2FF3FA24" w:rsidR="08D0CC08" w:rsidRPr="00A87842" w:rsidRDefault="08D0CC08" w:rsidP="00F20991">
      <w:pPr>
        <w:spacing w:line="257" w:lineRule="auto"/>
        <w:rPr>
          <w:rFonts w:ascii="Helvetica" w:hAnsi="Helvetica" w:cs="Helvetica"/>
        </w:rPr>
      </w:pPr>
      <w:r w:rsidRPr="00A87842">
        <w:rPr>
          <w:rFonts w:ascii="Helvetica" w:hAnsi="Helvetica" w:cs="Helvetica"/>
        </w:rPr>
        <w:t>Verification of the design and installation of the continuous air barrier shall be determined in accordance with the following by an independent third party when using Exception 3 of Section 5.4.3.1.1:</w:t>
      </w:r>
    </w:p>
    <w:p w14:paraId="0221D1D4" w14:textId="2FF3FA24" w:rsidR="08D0CC08" w:rsidRPr="00A87842" w:rsidRDefault="08D0CC08" w:rsidP="00F20991">
      <w:pPr>
        <w:tabs>
          <w:tab w:val="left" w:pos="1621"/>
        </w:tabs>
        <w:spacing w:before="120" w:line="257" w:lineRule="auto"/>
        <w:ind w:left="435" w:hanging="353"/>
        <w:rPr>
          <w:rFonts w:ascii="Helvetica" w:hAnsi="Helvetica" w:cs="Helvetica"/>
        </w:rPr>
      </w:pPr>
      <w:r w:rsidRPr="00A87842">
        <w:rPr>
          <w:rFonts w:ascii="Helvetica" w:hAnsi="Helvetica" w:cs="Helvetica"/>
        </w:rPr>
        <w:t xml:space="preserve">a. </w:t>
      </w:r>
      <w:r w:rsidRPr="00A87842">
        <w:rPr>
          <w:rFonts w:ascii="Helvetica" w:hAnsi="Helvetica" w:cs="Helvetica"/>
        </w:rPr>
        <w:tab/>
        <w:t>A design review shall be conducted to verify and document compliance with the requirements in Sections 5.4.3 and 5.8.3.2.</w:t>
      </w:r>
    </w:p>
    <w:p w14:paraId="68307F7A" w14:textId="2FF3FA24" w:rsidR="08D0CC08" w:rsidRPr="00A87842" w:rsidRDefault="08D0CC08" w:rsidP="00F20991">
      <w:pPr>
        <w:tabs>
          <w:tab w:val="left" w:pos="1621"/>
        </w:tabs>
        <w:spacing w:before="120" w:line="257" w:lineRule="auto"/>
        <w:ind w:left="435" w:hanging="353"/>
        <w:rPr>
          <w:rFonts w:ascii="Helvetica" w:hAnsi="Helvetica" w:cs="Helvetica"/>
        </w:rPr>
      </w:pPr>
      <w:r w:rsidRPr="00A87842">
        <w:rPr>
          <w:rFonts w:ascii="Helvetica" w:hAnsi="Helvetica" w:cs="Helvetica"/>
        </w:rPr>
        <w:t xml:space="preserve">b. </w:t>
      </w:r>
      <w:r w:rsidRPr="00A87842">
        <w:rPr>
          <w:rFonts w:ascii="Helvetica" w:hAnsi="Helvetica" w:cs="Helvetica"/>
        </w:rPr>
        <w:tab/>
        <w:t xml:space="preserve">Periodic field inspection of the continuous air barrier materials and assemblies shall be conducted during construction while the </w:t>
      </w:r>
      <w:r w:rsidRPr="00A87842">
        <w:rPr>
          <w:rFonts w:ascii="Helvetica" w:hAnsi="Helvetica" w:cs="Helvetica"/>
          <w:i/>
        </w:rPr>
        <w:t>continuous air barrier</w:t>
      </w:r>
      <w:r w:rsidRPr="00A87842">
        <w:rPr>
          <w:rFonts w:ascii="Helvetica" w:hAnsi="Helvetica" w:cs="Helvetica"/>
        </w:rPr>
        <w:t xml:space="preserve"> is still accessible for inspection and repair to verify and document compliance with the requirements of Sections 5.4.3.1.2 and 5.8.3.</w:t>
      </w:r>
    </w:p>
    <w:p w14:paraId="5CBC83D3" w14:textId="2FF3FA24" w:rsidR="08D0CC08" w:rsidRPr="00A87842" w:rsidRDefault="08D0CC08" w:rsidP="00F20991">
      <w:pPr>
        <w:tabs>
          <w:tab w:val="left" w:pos="1621"/>
        </w:tabs>
        <w:spacing w:before="120" w:line="257" w:lineRule="auto"/>
        <w:ind w:left="435" w:hanging="353"/>
        <w:rPr>
          <w:rFonts w:ascii="Helvetica" w:hAnsi="Helvetica" w:cs="Helvetica"/>
        </w:rPr>
      </w:pPr>
      <w:r w:rsidRPr="00A87842">
        <w:rPr>
          <w:rFonts w:ascii="Helvetica" w:hAnsi="Helvetica" w:cs="Helvetica"/>
        </w:rPr>
        <w:t>c.</w:t>
      </w:r>
      <w:r w:rsidRPr="00A87842">
        <w:rPr>
          <w:rFonts w:ascii="Helvetica" w:hAnsi="Helvetica" w:cs="Helvetica"/>
        </w:rPr>
        <w:tab/>
        <w:t xml:space="preserve">Reporting </w:t>
      </w:r>
      <w:r w:rsidRPr="00A87842">
        <w:rPr>
          <w:rFonts w:ascii="Helvetica" w:hAnsi="Helvetica" w:cs="Helvetica"/>
          <w:u w:val="single"/>
        </w:rPr>
        <w:t xml:space="preserve">Verification and </w:t>
      </w:r>
      <w:r w:rsidRPr="00A87842">
        <w:rPr>
          <w:rFonts w:ascii="Helvetica" w:hAnsi="Helvetica" w:cs="Helvetica"/>
          <w:i/>
          <w:u w:val="single"/>
        </w:rPr>
        <w:t xml:space="preserve">FPT </w:t>
      </w:r>
      <w:r w:rsidRPr="00A87842">
        <w:rPr>
          <w:rFonts w:ascii="Helvetica" w:hAnsi="Helvetica" w:cs="Helvetica"/>
          <w:u w:val="single"/>
        </w:rPr>
        <w:t>documentation</w:t>
      </w:r>
      <w:r w:rsidRPr="00A87842">
        <w:rPr>
          <w:rFonts w:ascii="Helvetica" w:hAnsi="Helvetica" w:cs="Helvetica"/>
        </w:rPr>
        <w:t xml:space="preserve"> shall comply with Section 4.2.5.1.2</w:t>
      </w:r>
    </w:p>
    <w:p w14:paraId="407271D4" w14:textId="0B588984" w:rsidR="08D0CC08" w:rsidRPr="00A87842" w:rsidRDefault="08D0CC08" w:rsidP="00F20991">
      <w:pPr>
        <w:spacing w:before="120" w:line="257" w:lineRule="auto"/>
        <w:rPr>
          <w:rFonts w:ascii="Helvetica" w:hAnsi="Helvetica" w:cs="Helvetica"/>
        </w:rPr>
      </w:pPr>
      <w:r w:rsidRPr="00A87842">
        <w:rPr>
          <w:rFonts w:ascii="Helvetica" w:hAnsi="Helvetica" w:cs="Helvetica"/>
          <w:b/>
          <w:u w:val="single"/>
        </w:rPr>
        <w:t>5.9.1.3 Dynamic Glazing</w:t>
      </w:r>
    </w:p>
    <w:p w14:paraId="20CE4D9C" w14:textId="2FF3FA24" w:rsidR="08D0CC08" w:rsidRPr="00A87842" w:rsidRDefault="08D0CC08" w:rsidP="00F20991">
      <w:pPr>
        <w:spacing w:line="257" w:lineRule="auto"/>
        <w:rPr>
          <w:rFonts w:ascii="Helvetica" w:hAnsi="Helvetica" w:cs="Helvetica"/>
        </w:rPr>
      </w:pPr>
      <w:r w:rsidRPr="00A87842">
        <w:rPr>
          <w:rFonts w:ascii="Helvetica" w:hAnsi="Helvetica" w:cs="Helvetica"/>
          <w:i/>
          <w:u w:val="single"/>
        </w:rPr>
        <w:t>Dynamic glazing</w:t>
      </w:r>
      <w:r w:rsidRPr="00A87842">
        <w:rPr>
          <w:rFonts w:ascii="Helvetica" w:hAnsi="Helvetica" w:cs="Helvetica"/>
          <w:u w:val="single"/>
        </w:rPr>
        <w:t xml:space="preserve"> operation shall be tested for conformance with the </w:t>
      </w:r>
      <w:r w:rsidRPr="00A87842">
        <w:rPr>
          <w:rFonts w:ascii="Helvetica" w:hAnsi="Helvetica" w:cs="Helvetica"/>
          <w:i/>
          <w:u w:val="single"/>
        </w:rPr>
        <w:t>manufacturer’s</w:t>
      </w:r>
      <w:r w:rsidRPr="00A87842">
        <w:rPr>
          <w:rFonts w:ascii="Helvetica" w:hAnsi="Helvetica" w:cs="Helvetica"/>
          <w:u w:val="single"/>
        </w:rPr>
        <w:t xml:space="preserve"> installation instructions.</w:t>
      </w:r>
    </w:p>
    <w:p w14:paraId="7D7B26AB" w14:textId="2FF3FA24" w:rsidR="08D0CC08" w:rsidRPr="00A87842" w:rsidRDefault="08D0CC08" w:rsidP="00F20991">
      <w:pPr>
        <w:spacing w:before="120" w:line="257" w:lineRule="auto"/>
        <w:rPr>
          <w:rFonts w:ascii="Helvetica" w:hAnsi="Helvetica" w:cs="Helvetica"/>
        </w:rPr>
      </w:pPr>
      <w:r w:rsidRPr="00A87842">
        <w:rPr>
          <w:rFonts w:ascii="Helvetica" w:hAnsi="Helvetica" w:cs="Helvetica"/>
          <w:b/>
        </w:rPr>
        <w:t>5.9.2 Commissioning</w:t>
      </w:r>
    </w:p>
    <w:p w14:paraId="2EEE697E" w14:textId="2FF3FA24" w:rsidR="08D0CC08" w:rsidRPr="00A87842" w:rsidRDefault="08D0CC08" w:rsidP="00F20991">
      <w:pPr>
        <w:spacing w:line="257" w:lineRule="auto"/>
        <w:rPr>
          <w:rFonts w:ascii="Helvetica" w:hAnsi="Helvetica" w:cs="Helvetica"/>
        </w:rPr>
      </w:pPr>
      <w:r w:rsidRPr="00A87842">
        <w:rPr>
          <w:rFonts w:ascii="Helvetica" w:hAnsi="Helvetica" w:cs="Helvetica"/>
        </w:rPr>
        <w:t xml:space="preserve">The </w:t>
      </w:r>
      <w:r w:rsidRPr="00A87842">
        <w:rPr>
          <w:rFonts w:ascii="Helvetica" w:hAnsi="Helvetica" w:cs="Helvetica"/>
          <w:i/>
        </w:rPr>
        <w:t>energy</w:t>
      </w:r>
      <w:r w:rsidRPr="00A87842">
        <w:rPr>
          <w:rFonts w:ascii="Helvetica" w:hAnsi="Helvetica" w:cs="Helvetica"/>
        </w:rPr>
        <w:t xml:space="preserve"> performance of the </w:t>
      </w:r>
      <w:r w:rsidRPr="00A87842">
        <w:rPr>
          <w:rFonts w:ascii="Helvetica" w:hAnsi="Helvetica" w:cs="Helvetica"/>
          <w:i/>
        </w:rPr>
        <w:t>building envelope</w:t>
      </w:r>
      <w:r w:rsidRPr="00A87842">
        <w:rPr>
          <w:rFonts w:ascii="Helvetica" w:hAnsi="Helvetica" w:cs="Helvetica"/>
        </w:rPr>
        <w:t xml:space="preserve"> shall be </w:t>
      </w:r>
      <w:r w:rsidRPr="00A87842">
        <w:rPr>
          <w:rFonts w:ascii="Helvetica" w:hAnsi="Helvetica" w:cs="Helvetica"/>
          <w:i/>
        </w:rPr>
        <w:t>commissioned</w:t>
      </w:r>
      <w:r w:rsidRPr="00A87842">
        <w:rPr>
          <w:rFonts w:ascii="Helvetica" w:hAnsi="Helvetica" w:cs="Helvetica"/>
        </w:rPr>
        <w:t xml:space="preserve"> in accordance with Section 4.2.5.2. </w:t>
      </w:r>
      <w:r w:rsidRPr="00A87842">
        <w:rPr>
          <w:rFonts w:ascii="Helvetica" w:hAnsi="Helvetica" w:cs="Helvetica"/>
          <w:i/>
        </w:rPr>
        <w:t>Commissioning</w:t>
      </w:r>
      <w:r w:rsidRPr="00A87842">
        <w:rPr>
          <w:rFonts w:ascii="Helvetica" w:hAnsi="Helvetica" w:cs="Helvetica"/>
        </w:rPr>
        <w:t xml:space="preserve"> reporting shall comply with Section 4.2.5.2.2.</w:t>
      </w:r>
    </w:p>
    <w:p w14:paraId="2B0650B0" w14:textId="2FF3FA24" w:rsidR="08D0CC08" w:rsidRPr="00A87842" w:rsidRDefault="08D0CC08" w:rsidP="00F20991">
      <w:pPr>
        <w:spacing w:before="120" w:line="257" w:lineRule="auto"/>
        <w:rPr>
          <w:rFonts w:ascii="Helvetica" w:hAnsi="Helvetica" w:cs="Helvetica"/>
        </w:rPr>
      </w:pPr>
      <w:r w:rsidRPr="00A87842">
        <w:rPr>
          <w:rFonts w:ascii="Helvetica" w:hAnsi="Helvetica" w:cs="Helvetica"/>
          <w:b/>
          <w:strike/>
        </w:rPr>
        <w:t>5.9.3 Inspections</w:t>
      </w:r>
    </w:p>
    <w:p w14:paraId="42BFB546" w14:textId="2FF3FA24" w:rsidR="08D0CC08" w:rsidRPr="00A87842" w:rsidRDefault="08D0CC08" w:rsidP="00F20991">
      <w:pPr>
        <w:spacing w:before="120" w:line="257" w:lineRule="auto"/>
        <w:rPr>
          <w:rFonts w:ascii="Helvetica" w:hAnsi="Helvetica" w:cs="Helvetica"/>
        </w:rPr>
      </w:pPr>
      <w:r w:rsidRPr="00A87842">
        <w:rPr>
          <w:rFonts w:ascii="Helvetica" w:hAnsi="Helvetica" w:cs="Helvetica"/>
          <w:strike/>
        </w:rPr>
        <w:t>In addition to the requirements of Section 4.2.4, building envelope components and assemblies shall be inspected in accordance with Sections 5.9.</w:t>
      </w:r>
      <w:r w:rsidRPr="00A87842">
        <w:rPr>
          <w:rFonts w:ascii="Helvetica" w:hAnsi="Helvetica" w:cs="Helvetica"/>
          <w:strike/>
          <w:u w:val="single"/>
        </w:rPr>
        <w:t>1</w:t>
      </w:r>
      <w:r w:rsidRPr="00A87842">
        <w:rPr>
          <w:rFonts w:ascii="Helvetica" w:hAnsi="Helvetica" w:cs="Helvetica"/>
          <w:strike/>
        </w:rPr>
        <w:t>3.1 through 5.9.</w:t>
      </w:r>
      <w:r w:rsidRPr="00A87842">
        <w:rPr>
          <w:rFonts w:ascii="Helvetica" w:hAnsi="Helvetica" w:cs="Helvetica"/>
          <w:strike/>
          <w:u w:val="single"/>
        </w:rPr>
        <w:t>1</w:t>
      </w:r>
      <w:r w:rsidRPr="00A87842">
        <w:rPr>
          <w:rFonts w:ascii="Helvetica" w:hAnsi="Helvetica" w:cs="Helvetica"/>
          <w:strike/>
        </w:rPr>
        <w:t>3.4.</w:t>
      </w:r>
    </w:p>
    <w:p w14:paraId="56059CE4" w14:textId="2FF3FA24" w:rsidR="08D0CC08" w:rsidRPr="00A87842" w:rsidRDefault="08D0CC08" w:rsidP="00F20991">
      <w:pPr>
        <w:spacing w:before="120" w:line="257" w:lineRule="auto"/>
        <w:rPr>
          <w:rFonts w:ascii="Helvetica" w:hAnsi="Helvetica" w:cs="Helvetica"/>
        </w:rPr>
      </w:pPr>
      <w:r w:rsidRPr="00A87842">
        <w:rPr>
          <w:rFonts w:ascii="Helvetica" w:hAnsi="Helvetica" w:cs="Helvetica"/>
          <w:b/>
          <w:strike/>
        </w:rPr>
        <w:t xml:space="preserve">5.9.3.1 Fenestration and Door Requirements </w:t>
      </w:r>
    </w:p>
    <w:p w14:paraId="714AA2B5" w14:textId="2FF3FA24" w:rsidR="08D0CC08" w:rsidRPr="00A87842" w:rsidRDefault="08D0CC08" w:rsidP="00F20991">
      <w:pPr>
        <w:spacing w:before="120" w:line="257" w:lineRule="auto"/>
        <w:rPr>
          <w:rFonts w:ascii="Helvetica" w:hAnsi="Helvetica" w:cs="Helvetica"/>
        </w:rPr>
      </w:pPr>
      <w:r w:rsidRPr="00A87842">
        <w:rPr>
          <w:rFonts w:ascii="Helvetica" w:hAnsi="Helvetica" w:cs="Helvetica"/>
          <w:i/>
          <w:strike/>
        </w:rPr>
        <w:t>Fenestration</w:t>
      </w:r>
      <w:r w:rsidRPr="00A87842">
        <w:rPr>
          <w:rFonts w:ascii="Helvetica" w:hAnsi="Helvetica" w:cs="Helvetica"/>
          <w:strike/>
        </w:rPr>
        <w:t xml:space="preserve"> and </w:t>
      </w:r>
      <w:r w:rsidRPr="00A87842">
        <w:rPr>
          <w:rFonts w:ascii="Helvetica" w:hAnsi="Helvetica" w:cs="Helvetica"/>
          <w:i/>
          <w:strike/>
        </w:rPr>
        <w:t>doors</w:t>
      </w:r>
      <w:r w:rsidRPr="00A87842">
        <w:rPr>
          <w:rFonts w:ascii="Helvetica" w:hAnsi="Helvetica" w:cs="Helvetica"/>
          <w:strike/>
        </w:rPr>
        <w:t xml:space="preserve"> shall be inspected to verify compliance with the requirements of Sections 5.4.3.2, 5.8.2.1, 5.8.2.2, and 5.8.2.3. Where testing is required to demonstrate compliance with the air leakage requirements, it shall be conducted by an independent third party. Operation of the </w:t>
      </w:r>
      <w:r w:rsidRPr="00A87842">
        <w:rPr>
          <w:rFonts w:ascii="Helvetica" w:hAnsi="Helvetica" w:cs="Helvetica"/>
          <w:i/>
          <w:strike/>
        </w:rPr>
        <w:t>door</w:t>
      </w:r>
      <w:r w:rsidRPr="00A87842">
        <w:rPr>
          <w:rFonts w:ascii="Helvetica" w:hAnsi="Helvetica" w:cs="Helvetica"/>
          <w:strike/>
        </w:rPr>
        <w:t xml:space="preserve"> and closer</w:t>
      </w:r>
      <w:r w:rsidRPr="00A87842">
        <w:rPr>
          <w:rFonts w:ascii="Helvetica" w:hAnsi="Helvetica" w:cs="Helvetica"/>
          <w:strike/>
          <w:u w:val="single"/>
        </w:rPr>
        <w:t>s</w:t>
      </w:r>
      <w:r w:rsidRPr="00A87842">
        <w:rPr>
          <w:rFonts w:ascii="Helvetica" w:hAnsi="Helvetica" w:cs="Helvetica"/>
          <w:strike/>
        </w:rPr>
        <w:t xml:space="preserve"> or operating mechanism</w:t>
      </w:r>
      <w:r w:rsidRPr="00A87842">
        <w:rPr>
          <w:rFonts w:ascii="Helvetica" w:hAnsi="Helvetica" w:cs="Helvetica"/>
          <w:strike/>
          <w:u w:val="single"/>
        </w:rPr>
        <w:t>s</w:t>
      </w:r>
      <w:r w:rsidRPr="00A87842">
        <w:rPr>
          <w:rFonts w:ascii="Helvetica" w:hAnsi="Helvetica" w:cs="Helvetica"/>
          <w:strike/>
        </w:rPr>
        <w:t xml:space="preserve"> shall be inspected for conformance with the </w:t>
      </w:r>
      <w:r w:rsidRPr="00A87842">
        <w:rPr>
          <w:rFonts w:ascii="Helvetica" w:hAnsi="Helvetica" w:cs="Helvetica"/>
          <w:i/>
          <w:strike/>
        </w:rPr>
        <w:t>manufacturer’s</w:t>
      </w:r>
      <w:r w:rsidRPr="00A87842">
        <w:rPr>
          <w:rFonts w:ascii="Helvetica" w:hAnsi="Helvetica" w:cs="Helvetica"/>
          <w:strike/>
        </w:rPr>
        <w:t xml:space="preserve"> instructions, and that the seals or gaskets are installed and in accordance with the </w:t>
      </w:r>
      <w:r w:rsidRPr="00A87842">
        <w:rPr>
          <w:rFonts w:ascii="Helvetica" w:hAnsi="Helvetica" w:cs="Helvetica"/>
          <w:i/>
          <w:strike/>
        </w:rPr>
        <w:t>manufacturer’s</w:t>
      </w:r>
      <w:r w:rsidRPr="00A87842">
        <w:rPr>
          <w:rFonts w:ascii="Helvetica" w:hAnsi="Helvetica" w:cs="Helvetica"/>
          <w:strike/>
        </w:rPr>
        <w:t xml:space="preserve"> instructions.</w:t>
      </w:r>
    </w:p>
    <w:p w14:paraId="551A0609" w14:textId="2FF3FA24" w:rsidR="08D0CC08" w:rsidRPr="00A87842" w:rsidRDefault="08D0CC08" w:rsidP="00F20991">
      <w:pPr>
        <w:spacing w:before="120" w:line="257" w:lineRule="auto"/>
        <w:rPr>
          <w:rFonts w:ascii="Helvetica" w:hAnsi="Helvetica" w:cs="Helvetica"/>
        </w:rPr>
      </w:pPr>
      <w:r w:rsidRPr="00A87842">
        <w:rPr>
          <w:rFonts w:ascii="Helvetica" w:hAnsi="Helvetica" w:cs="Helvetica"/>
          <w:b/>
          <w:strike/>
        </w:rPr>
        <w:t>5.9.3.2 Inspection of Loading Dock Weatherseals</w:t>
      </w:r>
    </w:p>
    <w:p w14:paraId="2F4A9772" w14:textId="2FF3FA24" w:rsidR="08D0CC08" w:rsidRPr="00A87842" w:rsidRDefault="08D0CC08" w:rsidP="00F20991">
      <w:pPr>
        <w:spacing w:before="120" w:line="257" w:lineRule="auto"/>
        <w:rPr>
          <w:rFonts w:ascii="Helvetica" w:hAnsi="Helvetica" w:cs="Helvetica"/>
        </w:rPr>
      </w:pPr>
      <w:r w:rsidRPr="00A87842">
        <w:rPr>
          <w:rFonts w:ascii="Helvetica" w:hAnsi="Helvetica" w:cs="Helvetica"/>
          <w:strike/>
        </w:rPr>
        <w:t>Where there is a loading dock, weatherseals shall be inspected for proper installation and to verify that the seals are in good condition.</w:t>
      </w:r>
    </w:p>
    <w:p w14:paraId="75B0652C" w14:textId="2FF3FA24" w:rsidR="08D0CC08" w:rsidRPr="00A87842" w:rsidRDefault="08D0CC08" w:rsidP="00F20991">
      <w:pPr>
        <w:spacing w:before="120" w:line="257" w:lineRule="auto"/>
        <w:rPr>
          <w:rFonts w:ascii="Helvetica" w:hAnsi="Helvetica" w:cs="Helvetica"/>
        </w:rPr>
      </w:pPr>
      <w:r w:rsidRPr="00A87842">
        <w:rPr>
          <w:rFonts w:ascii="Helvetica" w:hAnsi="Helvetica" w:cs="Helvetica"/>
          <w:b/>
          <w:strike/>
        </w:rPr>
        <w:t>5.9.3.3 Inspection of Opaque Building Envelope Air Tightness Requirements</w:t>
      </w:r>
    </w:p>
    <w:p w14:paraId="0293873A" w14:textId="2FF3FA24" w:rsidR="08D0CC08" w:rsidRPr="00A87842" w:rsidRDefault="08D0CC08" w:rsidP="00F20991">
      <w:pPr>
        <w:spacing w:before="120" w:line="257" w:lineRule="auto"/>
        <w:rPr>
          <w:rFonts w:ascii="Helvetica" w:hAnsi="Helvetica" w:cs="Helvetica"/>
        </w:rPr>
      </w:pPr>
      <w:r w:rsidRPr="00A87842">
        <w:rPr>
          <w:rFonts w:ascii="Helvetica" w:hAnsi="Helvetica" w:cs="Helvetica"/>
          <w:i/>
          <w:strike/>
        </w:rPr>
        <w:t>Opaque roof</w:t>
      </w:r>
      <w:r w:rsidRPr="00A87842">
        <w:rPr>
          <w:rFonts w:ascii="Helvetica" w:hAnsi="Helvetica" w:cs="Helvetica"/>
          <w:strike/>
        </w:rPr>
        <w:t xml:space="preserve">, </w:t>
      </w:r>
      <w:r w:rsidRPr="00A87842">
        <w:rPr>
          <w:rFonts w:ascii="Helvetica" w:hAnsi="Helvetica" w:cs="Helvetica"/>
          <w:i/>
          <w:strike/>
        </w:rPr>
        <w:t>above-grade walls</w:t>
      </w:r>
      <w:r w:rsidRPr="00A87842">
        <w:rPr>
          <w:rFonts w:ascii="Helvetica" w:hAnsi="Helvetica" w:cs="Helvetica"/>
          <w:strike/>
        </w:rPr>
        <w:t xml:space="preserve"> and </w:t>
      </w:r>
      <w:r w:rsidRPr="00A87842">
        <w:rPr>
          <w:rFonts w:ascii="Helvetica" w:hAnsi="Helvetica" w:cs="Helvetica"/>
          <w:i/>
          <w:strike/>
        </w:rPr>
        <w:t>below-grade walls</w:t>
      </w:r>
      <w:r w:rsidRPr="00A87842">
        <w:rPr>
          <w:rFonts w:ascii="Helvetica" w:hAnsi="Helvetica" w:cs="Helvetica"/>
          <w:strike/>
        </w:rPr>
        <w:t xml:space="preserve">, and </w:t>
      </w:r>
      <w:r w:rsidRPr="00A87842">
        <w:rPr>
          <w:rFonts w:ascii="Helvetica" w:hAnsi="Helvetica" w:cs="Helvetica"/>
          <w:i/>
          <w:strike/>
        </w:rPr>
        <w:t>floors</w:t>
      </w:r>
      <w:r w:rsidRPr="00A87842">
        <w:rPr>
          <w:rFonts w:ascii="Helvetica" w:hAnsi="Helvetica" w:cs="Helvetica"/>
          <w:strike/>
        </w:rPr>
        <w:t xml:space="preserve">, shall be subject to the following inspections during </w:t>
      </w:r>
      <w:r w:rsidRPr="00A87842">
        <w:rPr>
          <w:rFonts w:ascii="Helvetica" w:hAnsi="Helvetica" w:cs="Helvetica"/>
          <w:i/>
          <w:strike/>
        </w:rPr>
        <w:t>construction</w:t>
      </w:r>
      <w:r w:rsidRPr="00A87842">
        <w:rPr>
          <w:rFonts w:ascii="Helvetica" w:hAnsi="Helvetica" w:cs="Helvetica"/>
          <w:strike/>
        </w:rPr>
        <w:t>:</w:t>
      </w:r>
    </w:p>
    <w:p w14:paraId="284AC9C4" w14:textId="2FF3FA24" w:rsidR="08D0CC08" w:rsidRPr="00A87842" w:rsidRDefault="08D0CC08" w:rsidP="00F20991">
      <w:pPr>
        <w:spacing w:before="120" w:line="257" w:lineRule="auto"/>
        <w:ind w:left="345" w:hanging="360"/>
        <w:rPr>
          <w:rFonts w:ascii="Helvetica" w:hAnsi="Helvetica" w:cs="Helvetica"/>
        </w:rPr>
      </w:pPr>
      <w:r w:rsidRPr="00A87842">
        <w:rPr>
          <w:rFonts w:ascii="Helvetica" w:hAnsi="Helvetica" w:cs="Helvetica"/>
          <w:strike/>
        </w:rPr>
        <w:t xml:space="preserve">a. </w:t>
      </w:r>
      <w:r w:rsidRPr="00A87842">
        <w:rPr>
          <w:rFonts w:ascii="Helvetica" w:hAnsi="Helvetica" w:cs="Helvetica"/>
        </w:rPr>
        <w:tab/>
      </w:r>
      <w:r w:rsidRPr="00A87842">
        <w:rPr>
          <w:rFonts w:ascii="Helvetica" w:hAnsi="Helvetica" w:cs="Helvetica"/>
          <w:strike/>
        </w:rPr>
        <w:t>Use of compliant materials and assemblies as indicated in Section 5.8.3.1.</w:t>
      </w:r>
    </w:p>
    <w:p w14:paraId="73DD73D2" w14:textId="2FF3FA24" w:rsidR="08D0CC08" w:rsidRPr="00A87842" w:rsidRDefault="08D0CC08" w:rsidP="00F20991">
      <w:pPr>
        <w:spacing w:before="120" w:line="257" w:lineRule="auto"/>
        <w:ind w:left="345" w:hanging="360"/>
        <w:rPr>
          <w:rFonts w:ascii="Helvetica" w:hAnsi="Helvetica" w:cs="Helvetica"/>
        </w:rPr>
      </w:pPr>
      <w:r w:rsidRPr="00A87842">
        <w:rPr>
          <w:rFonts w:ascii="Helvetica" w:hAnsi="Helvetica" w:cs="Helvetica"/>
          <w:strike/>
        </w:rPr>
        <w:t xml:space="preserve">b. </w:t>
      </w:r>
      <w:r w:rsidRPr="00A87842">
        <w:rPr>
          <w:rFonts w:ascii="Helvetica" w:hAnsi="Helvetica" w:cs="Helvetica"/>
        </w:rPr>
        <w:tab/>
      </w:r>
      <w:r w:rsidRPr="00A87842">
        <w:rPr>
          <w:rFonts w:ascii="Helvetica" w:hAnsi="Helvetica" w:cs="Helvetica"/>
          <w:strike/>
        </w:rPr>
        <w:t xml:space="preserve">Integration with adjoining </w:t>
      </w:r>
      <w:r w:rsidRPr="00A87842">
        <w:rPr>
          <w:rFonts w:ascii="Helvetica" w:hAnsi="Helvetica" w:cs="Helvetica"/>
          <w:i/>
          <w:strike/>
        </w:rPr>
        <w:t>fenestration</w:t>
      </w:r>
      <w:r w:rsidRPr="00A87842">
        <w:rPr>
          <w:rFonts w:ascii="Helvetica" w:hAnsi="Helvetica" w:cs="Helvetica"/>
          <w:strike/>
        </w:rPr>
        <w:t xml:space="preserve"> and </w:t>
      </w:r>
      <w:r w:rsidRPr="00A87842">
        <w:rPr>
          <w:rFonts w:ascii="Helvetica" w:hAnsi="Helvetica" w:cs="Helvetica"/>
          <w:i/>
          <w:strike/>
        </w:rPr>
        <w:t>continuous air barrier</w:t>
      </w:r>
      <w:r w:rsidRPr="00A87842">
        <w:rPr>
          <w:rFonts w:ascii="Helvetica" w:hAnsi="Helvetica" w:cs="Helvetica"/>
          <w:strike/>
        </w:rPr>
        <w:t xml:space="preserve"> elements.</w:t>
      </w:r>
    </w:p>
    <w:p w14:paraId="176CF391" w14:textId="2FF3FA24" w:rsidR="08D0CC08" w:rsidRPr="00A87842" w:rsidRDefault="08D0CC08" w:rsidP="00F20991">
      <w:pPr>
        <w:spacing w:before="120" w:line="257" w:lineRule="auto"/>
        <w:rPr>
          <w:rFonts w:ascii="Helvetica" w:hAnsi="Helvetica" w:cs="Helvetica"/>
        </w:rPr>
      </w:pPr>
      <w:r w:rsidRPr="00A87842">
        <w:rPr>
          <w:rFonts w:ascii="Helvetica" w:hAnsi="Helvetica" w:cs="Helvetica"/>
          <w:b/>
          <w:strike/>
        </w:rPr>
        <w:t>5.9.3.4 Fenestration Inspections</w:t>
      </w:r>
    </w:p>
    <w:p w14:paraId="5FF75BB9" w14:textId="2FF3FA24" w:rsidR="08D0CC08" w:rsidRPr="00A87842" w:rsidRDefault="08D0CC08" w:rsidP="00F20991">
      <w:pPr>
        <w:spacing w:before="120" w:line="257" w:lineRule="auto"/>
        <w:rPr>
          <w:rFonts w:ascii="Helvetica" w:hAnsi="Helvetica" w:cs="Helvetica"/>
        </w:rPr>
      </w:pPr>
      <w:r w:rsidRPr="00A87842">
        <w:rPr>
          <w:rFonts w:ascii="Helvetica" w:hAnsi="Helvetica" w:cs="Helvetica"/>
          <w:strike/>
        </w:rPr>
        <w:t xml:space="preserve">Fenestration shall be subject to the following inspections during </w:t>
      </w:r>
      <w:r w:rsidRPr="00A87842">
        <w:rPr>
          <w:rFonts w:ascii="Helvetica" w:hAnsi="Helvetica" w:cs="Helvetica"/>
          <w:i/>
          <w:strike/>
        </w:rPr>
        <w:t>construction</w:t>
      </w:r>
      <w:r w:rsidRPr="00A87842">
        <w:rPr>
          <w:rFonts w:ascii="Helvetica" w:hAnsi="Helvetica" w:cs="Helvetica"/>
          <w:strike/>
        </w:rPr>
        <w:t>:</w:t>
      </w:r>
    </w:p>
    <w:p w14:paraId="558FEC13" w14:textId="2FF3FA24" w:rsidR="08D0CC08" w:rsidRPr="00A87842" w:rsidRDefault="08D0CC08" w:rsidP="00F20991">
      <w:pPr>
        <w:spacing w:before="120" w:line="257" w:lineRule="auto"/>
        <w:ind w:left="345" w:hanging="360"/>
        <w:rPr>
          <w:rFonts w:ascii="Helvetica" w:hAnsi="Helvetica" w:cs="Helvetica"/>
        </w:rPr>
      </w:pPr>
      <w:r w:rsidRPr="00A87842">
        <w:rPr>
          <w:rFonts w:ascii="Helvetica" w:hAnsi="Helvetica" w:cs="Helvetica"/>
          <w:strike/>
        </w:rPr>
        <w:t>a.</w:t>
      </w:r>
      <w:r w:rsidRPr="00A87842">
        <w:rPr>
          <w:rFonts w:ascii="Helvetica" w:hAnsi="Helvetica" w:cs="Helvetica"/>
        </w:rPr>
        <w:tab/>
      </w:r>
      <w:r w:rsidRPr="00A87842">
        <w:rPr>
          <w:rFonts w:ascii="Helvetica" w:hAnsi="Helvetica" w:cs="Helvetica"/>
          <w:strike/>
        </w:rPr>
        <w:t xml:space="preserve">Skylights size and location in relation to the designed </w:t>
      </w:r>
      <w:r w:rsidRPr="00A87842">
        <w:rPr>
          <w:rFonts w:ascii="Helvetica" w:hAnsi="Helvetica" w:cs="Helvetica"/>
          <w:i/>
          <w:strike/>
        </w:rPr>
        <w:t>primary sidelighted area</w:t>
      </w:r>
      <w:r w:rsidRPr="00A87842">
        <w:rPr>
          <w:rFonts w:ascii="Helvetica" w:hAnsi="Helvetica" w:cs="Helvetica"/>
          <w:strike/>
        </w:rPr>
        <w:t xml:space="preserve"> and </w:t>
      </w:r>
      <w:r w:rsidRPr="00A87842">
        <w:rPr>
          <w:rFonts w:ascii="Helvetica" w:hAnsi="Helvetica" w:cs="Helvetica"/>
          <w:i/>
          <w:strike/>
        </w:rPr>
        <w:t>secondary sidelighted area</w:t>
      </w:r>
      <w:r w:rsidRPr="00A87842">
        <w:rPr>
          <w:rFonts w:ascii="Helvetica" w:hAnsi="Helvetica" w:cs="Helvetica"/>
          <w:strike/>
        </w:rPr>
        <w:t xml:space="preserve"> below.</w:t>
      </w:r>
    </w:p>
    <w:p w14:paraId="2BADFC16" w14:textId="2FF3FA24" w:rsidR="08D0CC08" w:rsidRPr="00A87842" w:rsidRDefault="08D0CC08" w:rsidP="00F20991">
      <w:pPr>
        <w:spacing w:before="120" w:line="257" w:lineRule="auto"/>
        <w:ind w:left="345" w:hanging="360"/>
        <w:rPr>
          <w:rFonts w:ascii="Helvetica" w:hAnsi="Helvetica" w:cs="Helvetica"/>
        </w:rPr>
      </w:pPr>
      <w:r w:rsidRPr="00A87842">
        <w:rPr>
          <w:rFonts w:ascii="Helvetica" w:hAnsi="Helvetica" w:cs="Helvetica"/>
          <w:strike/>
        </w:rPr>
        <w:t>b.</w:t>
      </w:r>
      <w:r w:rsidRPr="00A87842">
        <w:rPr>
          <w:rFonts w:ascii="Helvetica" w:hAnsi="Helvetica" w:cs="Helvetica"/>
        </w:rPr>
        <w:tab/>
      </w:r>
      <w:r w:rsidRPr="00A87842">
        <w:rPr>
          <w:rFonts w:ascii="Helvetica" w:hAnsi="Helvetica" w:cs="Helvetica"/>
          <w:strike/>
        </w:rPr>
        <w:t>Roof monitor size and location in relation to the designed primary sidelighted area and secondary sidelighted area below.</w:t>
      </w:r>
    </w:p>
    <w:p w14:paraId="69EB9D7B" w14:textId="2FF3FA24" w:rsidR="08D0CC08" w:rsidRPr="00A87842" w:rsidRDefault="08D0CC08" w:rsidP="00F20991">
      <w:pPr>
        <w:spacing w:before="120" w:line="257" w:lineRule="auto"/>
        <w:ind w:left="345" w:hanging="360"/>
        <w:rPr>
          <w:rFonts w:ascii="Helvetica" w:hAnsi="Helvetica" w:cs="Helvetica"/>
        </w:rPr>
      </w:pPr>
      <w:r w:rsidRPr="00A87842">
        <w:rPr>
          <w:rFonts w:ascii="Helvetica" w:hAnsi="Helvetica" w:cs="Helvetica"/>
          <w:strike/>
        </w:rPr>
        <w:t>c.</w:t>
      </w:r>
      <w:r w:rsidRPr="00A87842">
        <w:rPr>
          <w:rFonts w:ascii="Helvetica" w:hAnsi="Helvetica" w:cs="Helvetica"/>
        </w:rPr>
        <w:tab/>
      </w:r>
      <w:r w:rsidRPr="00A87842">
        <w:rPr>
          <w:rFonts w:ascii="Helvetica" w:hAnsi="Helvetica" w:cs="Helvetica"/>
          <w:strike/>
        </w:rPr>
        <w:t xml:space="preserve">Dynamic glazing compliance with SHGC and U-factor in accordance with Sections 5.5.4.4.1 and 5.5.4.4.2, and testing of the operation for conformance with the </w:t>
      </w:r>
      <w:r w:rsidRPr="00A87842">
        <w:rPr>
          <w:rFonts w:ascii="Helvetica" w:hAnsi="Helvetica" w:cs="Helvetica"/>
          <w:i/>
          <w:strike/>
        </w:rPr>
        <w:t>manufacturer’s</w:t>
      </w:r>
      <w:r w:rsidRPr="00A87842">
        <w:rPr>
          <w:rFonts w:ascii="Helvetica" w:hAnsi="Helvetica" w:cs="Helvetica"/>
          <w:strike/>
        </w:rPr>
        <w:t xml:space="preserve"> instructions.</w:t>
      </w:r>
    </w:p>
    <w:p w14:paraId="5106FB4F" w14:textId="2FF3FA24" w:rsidR="08D0CC08" w:rsidRPr="00A87842" w:rsidRDefault="08D0CC08" w:rsidP="00F20991">
      <w:pPr>
        <w:spacing w:before="120" w:line="257" w:lineRule="auto"/>
        <w:ind w:left="345" w:hanging="360"/>
        <w:rPr>
          <w:rFonts w:ascii="Helvetica" w:hAnsi="Helvetica" w:cs="Helvetica"/>
        </w:rPr>
      </w:pPr>
      <w:r w:rsidRPr="00A87842">
        <w:rPr>
          <w:rFonts w:ascii="Helvetica" w:hAnsi="Helvetica" w:cs="Helvetica"/>
          <w:strike/>
        </w:rPr>
        <w:t>d.</w:t>
      </w:r>
      <w:r>
        <w:tab/>
      </w:r>
      <w:r w:rsidRPr="00A87842">
        <w:rPr>
          <w:rFonts w:ascii="Helvetica" w:hAnsi="Helvetica" w:cs="Helvetica"/>
          <w:strike/>
        </w:rPr>
        <w:t xml:space="preserve">Permanent </w:t>
      </w:r>
      <w:r w:rsidRPr="00A87842">
        <w:rPr>
          <w:rFonts w:ascii="Helvetica" w:hAnsi="Helvetica" w:cs="Helvetica"/>
          <w:i/>
          <w:strike/>
        </w:rPr>
        <w:t>fenestration</w:t>
      </w:r>
      <w:r w:rsidRPr="00A87842">
        <w:rPr>
          <w:rFonts w:ascii="Helvetica" w:hAnsi="Helvetica" w:cs="Helvetica"/>
          <w:strike/>
        </w:rPr>
        <w:t xml:space="preserve"> projections installation and performance in accordance with Section 5.5.4.4.1 and the </w:t>
      </w:r>
      <w:r w:rsidRPr="00A87842">
        <w:rPr>
          <w:rFonts w:ascii="Helvetica" w:hAnsi="Helvetica" w:cs="Helvetica"/>
          <w:i/>
          <w:strike/>
        </w:rPr>
        <w:t>construction documents</w:t>
      </w:r>
      <w:r w:rsidRPr="00A87842">
        <w:rPr>
          <w:rFonts w:ascii="Helvetica" w:hAnsi="Helvetica" w:cs="Helvetica"/>
          <w:strike/>
        </w:rPr>
        <w:t>.</w:t>
      </w:r>
    </w:p>
    <w:p w14:paraId="3F36C6F2" w14:textId="77777777" w:rsidR="00E67366" w:rsidRDefault="00E67366" w:rsidP="00F20991">
      <w:pPr>
        <w:spacing w:after="160" w:line="259" w:lineRule="auto"/>
        <w:rPr>
          <w:rFonts w:ascii="Oswald" w:eastAsia="Oswald" w:hAnsi="Oswald" w:cs="Oswald"/>
          <w:bCs/>
          <w:color w:val="006BA6"/>
          <w:sz w:val="28"/>
          <w:szCs w:val="20"/>
          <w:lang w:eastAsia="ja-JP"/>
        </w:rPr>
      </w:pPr>
      <w:r w:rsidRPr="52B4F2FF">
        <w:rPr>
          <w:rFonts w:eastAsia="Oswald" w:cs="Oswald"/>
        </w:rPr>
        <w:br w:type="page"/>
      </w:r>
    </w:p>
    <w:p w14:paraId="7467AAF1" w14:textId="4778FA42" w:rsidR="08D0CC08" w:rsidRDefault="160E7157" w:rsidP="4C89AD3E">
      <w:pPr>
        <w:pStyle w:val="Heading2"/>
        <w:ind w:left="255"/>
      </w:pPr>
      <w:bookmarkStart w:id="121" w:name="_Toc110849896"/>
      <w:r w:rsidRPr="010B6FF2">
        <w:rPr>
          <w:rFonts w:eastAsia="Oswald" w:cs="Oswald"/>
        </w:rPr>
        <w:t xml:space="preserve">Amendments to Restructure Section 6.1.1.1 New Buildings, </w:t>
      </w:r>
      <w:r w:rsidRPr="010B6FF2">
        <w:rPr>
          <w:rFonts w:eastAsia="Oswald" w:cs="Oswald"/>
          <w:i/>
          <w:iCs/>
        </w:rPr>
        <w:t>etc.</w:t>
      </w:r>
      <w:bookmarkEnd w:id="121"/>
      <w:r w:rsidR="08D0CC08" w:rsidRPr="08D0CC08">
        <w:t xml:space="preserve"> </w:t>
      </w:r>
    </w:p>
    <w:p w14:paraId="76320305" w14:textId="71E42EE6" w:rsidR="4C89AD3E" w:rsidRDefault="4C89AD3E" w:rsidP="4C89AD3E">
      <w:pPr>
        <w:rPr>
          <w:rFonts w:ascii="Helvetica" w:hAnsi="Helvetica" w:cs="Helvetica"/>
        </w:rPr>
      </w:pPr>
    </w:p>
    <w:p w14:paraId="4FD6FEAC" w14:textId="4F0C44A2" w:rsidR="08D0CC08" w:rsidRPr="00A87842" w:rsidRDefault="16779FAF" w:rsidP="00F20991">
      <w:pPr>
        <w:rPr>
          <w:rFonts w:ascii="Helvetica" w:hAnsi="Helvetica" w:cs="Helvetica"/>
        </w:rPr>
      </w:pPr>
      <w:r w:rsidRPr="4C89AD3E">
        <w:rPr>
          <w:rFonts w:ascii="Helvetica" w:hAnsi="Helvetica" w:cs="Helvetica"/>
        </w:rPr>
        <w:t xml:space="preserve">Amend </w:t>
      </w:r>
      <w:r w:rsidRPr="00A87842">
        <w:rPr>
          <w:rFonts w:ascii="Helvetica" w:hAnsi="Helvetica" w:cs="Helvetica"/>
        </w:rPr>
        <w:t>Sections 6.1.1 through 6.1.5 of ASHRAE 90.1-2019 as follows:</w:t>
      </w:r>
    </w:p>
    <w:p w14:paraId="33E5CAB0" w14:textId="02A9262F" w:rsidR="08D0CC08" w:rsidRPr="00A87842" w:rsidRDefault="08D0CC08" w:rsidP="00F20991">
      <w:pPr>
        <w:spacing w:before="120" w:line="257" w:lineRule="auto"/>
        <w:rPr>
          <w:rFonts w:ascii="Helvetica" w:hAnsi="Helvetica" w:cs="Helvetica"/>
        </w:rPr>
      </w:pPr>
      <w:r w:rsidRPr="00A87842">
        <w:rPr>
          <w:rFonts w:ascii="Helvetica" w:hAnsi="Helvetica" w:cs="Helvetica"/>
          <w:b/>
        </w:rPr>
        <w:t>6.1</w:t>
      </w:r>
      <w:r w:rsidRPr="00A87842">
        <w:rPr>
          <w:rFonts w:ascii="Helvetica" w:hAnsi="Helvetica" w:cs="Helvetica"/>
        </w:rPr>
        <w:tab/>
      </w:r>
      <w:r w:rsidRPr="00A87842">
        <w:rPr>
          <w:rFonts w:ascii="Helvetica" w:hAnsi="Helvetica" w:cs="Helvetica"/>
          <w:b/>
        </w:rPr>
        <w:t>General</w:t>
      </w:r>
    </w:p>
    <w:p w14:paraId="096EDB54" w14:textId="02A9262F" w:rsidR="08D0CC08" w:rsidRPr="00A87842" w:rsidRDefault="08D0CC08" w:rsidP="00F20991">
      <w:pPr>
        <w:tabs>
          <w:tab w:val="left" w:pos="0"/>
          <w:tab w:val="left" w:pos="360"/>
          <w:tab w:val="left" w:pos="720"/>
        </w:tabs>
        <w:spacing w:before="120"/>
        <w:rPr>
          <w:rFonts w:ascii="Helvetica" w:hAnsi="Helvetica" w:cs="Helvetica"/>
        </w:rPr>
      </w:pPr>
      <w:r w:rsidRPr="00A87842">
        <w:rPr>
          <w:rFonts w:ascii="Helvetica" w:hAnsi="Helvetica" w:cs="Helvetica"/>
          <w:b/>
        </w:rPr>
        <w:t>6.1.1</w:t>
      </w:r>
      <w:r w:rsidRPr="00A87842">
        <w:rPr>
          <w:rFonts w:ascii="Helvetica" w:hAnsi="Helvetica" w:cs="Helvetica"/>
        </w:rPr>
        <w:tab/>
      </w:r>
      <w:r w:rsidRPr="00A87842">
        <w:rPr>
          <w:rFonts w:ascii="Helvetica" w:hAnsi="Helvetica" w:cs="Helvetica"/>
          <w:b/>
        </w:rPr>
        <w:t>Scope</w:t>
      </w:r>
    </w:p>
    <w:p w14:paraId="0D8F0295" w14:textId="02A9262F" w:rsidR="08D0CC08" w:rsidRPr="00A87842" w:rsidRDefault="08D0CC08" w:rsidP="00F20991">
      <w:pPr>
        <w:spacing w:before="120" w:line="257" w:lineRule="auto"/>
        <w:rPr>
          <w:rFonts w:ascii="Helvetica" w:hAnsi="Helvetica" w:cs="Helvetica"/>
        </w:rPr>
      </w:pPr>
      <w:r w:rsidRPr="00A87842">
        <w:rPr>
          <w:rFonts w:ascii="Helvetica" w:hAnsi="Helvetica" w:cs="Helvetica"/>
          <w:u w:val="single"/>
        </w:rPr>
        <w:t xml:space="preserve">Section 6 specifies requirements for mechanical </w:t>
      </w:r>
      <w:r w:rsidRPr="00A87842">
        <w:rPr>
          <w:rFonts w:ascii="Helvetica" w:hAnsi="Helvetica" w:cs="Helvetica"/>
          <w:i/>
          <w:u w:val="single"/>
        </w:rPr>
        <w:t>equipment</w:t>
      </w:r>
      <w:r w:rsidRPr="00A87842">
        <w:rPr>
          <w:rFonts w:ascii="Helvetica" w:hAnsi="Helvetica" w:cs="Helvetica"/>
          <w:u w:val="single"/>
        </w:rPr>
        <w:t xml:space="preserve"> and </w:t>
      </w:r>
      <w:r w:rsidRPr="00A87842">
        <w:rPr>
          <w:rFonts w:ascii="Helvetica" w:hAnsi="Helvetica" w:cs="Helvetica"/>
          <w:i/>
          <w:u w:val="single"/>
        </w:rPr>
        <w:t>systems.</w:t>
      </w:r>
    </w:p>
    <w:p w14:paraId="3540F5B3" w14:textId="02A9262F" w:rsidR="08D0CC08" w:rsidRPr="00A87842" w:rsidRDefault="08D0CC08" w:rsidP="00F20991">
      <w:pPr>
        <w:tabs>
          <w:tab w:val="left" w:pos="0"/>
          <w:tab w:val="left" w:pos="360"/>
          <w:tab w:val="left" w:pos="720"/>
        </w:tabs>
        <w:spacing w:before="120" w:line="216" w:lineRule="auto"/>
        <w:jc w:val="both"/>
        <w:rPr>
          <w:rFonts w:ascii="Helvetica" w:hAnsi="Helvetica" w:cs="Helvetica"/>
        </w:rPr>
      </w:pPr>
      <w:r w:rsidRPr="00A87842">
        <w:rPr>
          <w:rFonts w:ascii="Helvetica" w:hAnsi="Helvetica" w:cs="Helvetica"/>
          <w:b/>
          <w:strike/>
        </w:rPr>
        <w:t>6.1.1.1</w:t>
      </w:r>
      <w:r w:rsidRPr="00A87842">
        <w:rPr>
          <w:rFonts w:ascii="Helvetica" w:hAnsi="Helvetica" w:cs="Helvetica"/>
          <w:b/>
        </w:rPr>
        <w:t xml:space="preserve"> </w:t>
      </w:r>
      <w:r w:rsidRPr="00A87842">
        <w:rPr>
          <w:rFonts w:ascii="Helvetica" w:hAnsi="Helvetica" w:cs="Helvetica"/>
          <w:b/>
          <w:u w:val="single"/>
        </w:rPr>
        <w:t>6.1.2</w:t>
      </w:r>
      <w:r w:rsidRPr="00A87842">
        <w:rPr>
          <w:rFonts w:ascii="Helvetica" w:hAnsi="Helvetica" w:cs="Helvetica"/>
        </w:rPr>
        <w:tab/>
      </w:r>
      <w:r w:rsidRPr="00A87842">
        <w:rPr>
          <w:rFonts w:ascii="Helvetica" w:hAnsi="Helvetica" w:cs="Helvetica"/>
          <w:b/>
          <w:u w:val="single"/>
        </w:rPr>
        <w:t>New Buildings</w:t>
      </w:r>
    </w:p>
    <w:p w14:paraId="025A68EA" w14:textId="02A9262F" w:rsidR="08D0CC08" w:rsidRPr="00A87842" w:rsidRDefault="08D0CC08" w:rsidP="00F20991">
      <w:pPr>
        <w:spacing w:before="120"/>
        <w:jc w:val="both"/>
        <w:rPr>
          <w:rFonts w:ascii="Helvetica" w:hAnsi="Helvetica" w:cs="Helvetica"/>
        </w:rPr>
      </w:pPr>
      <w:r w:rsidRPr="00A87842">
        <w:rPr>
          <w:rFonts w:ascii="Helvetica" w:hAnsi="Helvetica" w:cs="Helvetica"/>
        </w:rPr>
        <w:t xml:space="preserve">Mechanical </w:t>
      </w:r>
      <w:r w:rsidRPr="00A87842">
        <w:rPr>
          <w:rFonts w:ascii="Helvetica" w:hAnsi="Helvetica" w:cs="Helvetica"/>
          <w:i/>
        </w:rPr>
        <w:t xml:space="preserve">equipment </w:t>
      </w:r>
      <w:r w:rsidRPr="00A87842">
        <w:rPr>
          <w:rFonts w:ascii="Helvetica" w:hAnsi="Helvetica" w:cs="Helvetica"/>
        </w:rPr>
        <w:t xml:space="preserve">and </w:t>
      </w:r>
      <w:r w:rsidRPr="00A87842">
        <w:rPr>
          <w:rFonts w:ascii="Helvetica" w:hAnsi="Helvetica" w:cs="Helvetica"/>
          <w:i/>
        </w:rPr>
        <w:t xml:space="preserve">systems </w:t>
      </w:r>
      <w:r w:rsidRPr="00A87842">
        <w:rPr>
          <w:rFonts w:ascii="Helvetica" w:hAnsi="Helvetica" w:cs="Helvetica"/>
        </w:rPr>
        <w:t xml:space="preserve">serving the heating, cooling, ventilating, or refrigeration needs of new </w:t>
      </w:r>
      <w:r w:rsidRPr="00A87842">
        <w:rPr>
          <w:rFonts w:ascii="Helvetica" w:hAnsi="Helvetica" w:cs="Helvetica"/>
          <w:i/>
        </w:rPr>
        <w:t xml:space="preserve">buildings </w:t>
      </w:r>
      <w:r w:rsidRPr="00A87842">
        <w:rPr>
          <w:rFonts w:ascii="Helvetica" w:hAnsi="Helvetica" w:cs="Helvetica"/>
        </w:rPr>
        <w:t>shall comply with the requirements of this section as described in Section 6.2</w:t>
      </w:r>
    </w:p>
    <w:p w14:paraId="6B62AF82" w14:textId="02A9262F" w:rsidR="08D0CC08" w:rsidRPr="00A87842" w:rsidRDefault="08D0CC08" w:rsidP="00F20991">
      <w:pPr>
        <w:tabs>
          <w:tab w:val="left" w:pos="0"/>
          <w:tab w:val="left" w:pos="360"/>
          <w:tab w:val="left" w:pos="720"/>
        </w:tabs>
        <w:spacing w:before="120" w:line="216" w:lineRule="auto"/>
        <w:jc w:val="both"/>
        <w:rPr>
          <w:rFonts w:ascii="Helvetica" w:hAnsi="Helvetica" w:cs="Helvetica"/>
        </w:rPr>
      </w:pPr>
      <w:r w:rsidRPr="00A87842">
        <w:rPr>
          <w:rFonts w:ascii="Helvetica" w:hAnsi="Helvetica" w:cs="Helvetica"/>
          <w:b/>
          <w:strike/>
        </w:rPr>
        <w:t>6.1.1.</w:t>
      </w:r>
      <w:r w:rsidRPr="00A87842">
        <w:rPr>
          <w:rFonts w:ascii="Helvetica" w:hAnsi="Helvetica" w:cs="Helvetica"/>
          <w:b/>
          <w:strike/>
          <w:color w:val="000000" w:themeColor="text1"/>
        </w:rPr>
        <w:t>2</w:t>
      </w:r>
      <w:r w:rsidRPr="00A87842">
        <w:rPr>
          <w:rFonts w:ascii="Helvetica" w:hAnsi="Helvetica" w:cs="Helvetica"/>
          <w:b/>
        </w:rPr>
        <w:t xml:space="preserve"> </w:t>
      </w:r>
      <w:r w:rsidRPr="00A87842">
        <w:rPr>
          <w:rFonts w:ascii="Helvetica" w:hAnsi="Helvetica" w:cs="Helvetica"/>
          <w:b/>
          <w:u w:val="single"/>
        </w:rPr>
        <w:t>6.1.</w:t>
      </w:r>
      <w:r w:rsidRPr="00A87842">
        <w:rPr>
          <w:rFonts w:ascii="Helvetica" w:hAnsi="Helvetica" w:cs="Helvetica"/>
          <w:b/>
          <w:color w:val="000000" w:themeColor="text1"/>
          <w:u w:val="single"/>
        </w:rPr>
        <w:t>3</w:t>
      </w:r>
      <w:r w:rsidRPr="00A87842">
        <w:rPr>
          <w:rFonts w:ascii="Helvetica" w:hAnsi="Helvetica" w:cs="Helvetica"/>
        </w:rPr>
        <w:tab/>
      </w:r>
      <w:r w:rsidRPr="00A87842">
        <w:rPr>
          <w:rFonts w:ascii="Helvetica" w:hAnsi="Helvetica" w:cs="Helvetica"/>
          <w:b/>
          <w:color w:val="000000" w:themeColor="text1"/>
          <w:u w:val="single"/>
        </w:rPr>
        <w:t>Additions to Existing Buildings</w:t>
      </w:r>
    </w:p>
    <w:p w14:paraId="55C47D13" w14:textId="02A9262F" w:rsidR="08D0CC08" w:rsidRPr="00A87842" w:rsidRDefault="08D0CC08" w:rsidP="00F20991">
      <w:pPr>
        <w:spacing w:before="120"/>
        <w:jc w:val="both"/>
        <w:rPr>
          <w:rFonts w:ascii="Helvetica" w:hAnsi="Helvetica" w:cs="Helvetica"/>
        </w:rPr>
      </w:pPr>
      <w:r w:rsidRPr="00A87842">
        <w:rPr>
          <w:rFonts w:ascii="Helvetica" w:hAnsi="Helvetica" w:cs="Helvetica"/>
        </w:rPr>
        <w:t xml:space="preserve">Mechanical </w:t>
      </w:r>
      <w:r w:rsidRPr="00A87842">
        <w:rPr>
          <w:rFonts w:ascii="Helvetica" w:hAnsi="Helvetica" w:cs="Helvetica"/>
          <w:i/>
        </w:rPr>
        <w:t xml:space="preserve">equipment </w:t>
      </w:r>
      <w:r w:rsidRPr="00A87842">
        <w:rPr>
          <w:rFonts w:ascii="Helvetica" w:hAnsi="Helvetica" w:cs="Helvetica"/>
        </w:rPr>
        <w:t xml:space="preserve">and </w:t>
      </w:r>
      <w:r w:rsidRPr="00A87842">
        <w:rPr>
          <w:rFonts w:ascii="Helvetica" w:hAnsi="Helvetica" w:cs="Helvetica"/>
          <w:i/>
        </w:rPr>
        <w:t xml:space="preserve">systems </w:t>
      </w:r>
      <w:r w:rsidRPr="00A87842">
        <w:rPr>
          <w:rFonts w:ascii="Helvetica" w:hAnsi="Helvetica" w:cs="Helvetica"/>
        </w:rPr>
        <w:t xml:space="preserve">serving the heating, cooling, ventilating, or refrigeration needs of additions to </w:t>
      </w:r>
      <w:r w:rsidRPr="00A87842">
        <w:rPr>
          <w:rFonts w:ascii="Helvetica" w:hAnsi="Helvetica" w:cs="Helvetica"/>
          <w:i/>
        </w:rPr>
        <w:t xml:space="preserve">existing buildings </w:t>
      </w:r>
      <w:r w:rsidRPr="00A87842">
        <w:rPr>
          <w:rFonts w:ascii="Helvetica" w:hAnsi="Helvetica" w:cs="Helvetica"/>
        </w:rPr>
        <w:t>shall comply with the requirements of this section as described in Section 6.2.</w:t>
      </w:r>
    </w:p>
    <w:p w14:paraId="12A0F126" w14:textId="02A9262F" w:rsidR="08D0CC08" w:rsidRPr="00A87842" w:rsidRDefault="08D0CC08" w:rsidP="00F20991">
      <w:pPr>
        <w:spacing w:before="120"/>
        <w:rPr>
          <w:rFonts w:ascii="Helvetica" w:hAnsi="Helvetica" w:cs="Helvetica"/>
        </w:rPr>
      </w:pPr>
      <w:r w:rsidRPr="00A87842">
        <w:rPr>
          <w:rFonts w:ascii="Helvetica" w:hAnsi="Helvetica" w:cs="Helvetica"/>
          <w:b/>
        </w:rPr>
        <w:t xml:space="preserve">Exception to </w:t>
      </w:r>
      <w:r w:rsidRPr="00A87842">
        <w:rPr>
          <w:rFonts w:ascii="Helvetica" w:hAnsi="Helvetica" w:cs="Helvetica"/>
          <w:b/>
          <w:strike/>
        </w:rPr>
        <w:t>6.1.1.</w:t>
      </w:r>
      <w:r w:rsidRPr="00A87842">
        <w:rPr>
          <w:rFonts w:ascii="Helvetica" w:hAnsi="Helvetica" w:cs="Helvetica"/>
          <w:b/>
          <w:strike/>
          <w:color w:val="000000" w:themeColor="text1"/>
        </w:rPr>
        <w:t>2</w:t>
      </w:r>
      <w:r w:rsidRPr="00A87842">
        <w:rPr>
          <w:rFonts w:ascii="Helvetica" w:hAnsi="Helvetica" w:cs="Helvetica"/>
          <w:b/>
        </w:rPr>
        <w:t xml:space="preserve"> </w:t>
      </w:r>
      <w:r w:rsidRPr="00A87842">
        <w:rPr>
          <w:rFonts w:ascii="Helvetica" w:hAnsi="Helvetica" w:cs="Helvetica"/>
          <w:b/>
          <w:u w:val="single"/>
        </w:rPr>
        <w:t>6.1.</w:t>
      </w:r>
      <w:r w:rsidRPr="00A87842">
        <w:rPr>
          <w:rFonts w:ascii="Helvetica" w:hAnsi="Helvetica" w:cs="Helvetica"/>
          <w:b/>
          <w:color w:val="000000" w:themeColor="text1"/>
          <w:u w:val="single"/>
        </w:rPr>
        <w:t>3</w:t>
      </w:r>
    </w:p>
    <w:p w14:paraId="7EFF07B5" w14:textId="02A9262F" w:rsidR="08D0CC08" w:rsidRPr="00A87842" w:rsidRDefault="08D0CC08" w:rsidP="00F20991">
      <w:pPr>
        <w:spacing w:before="120"/>
        <w:rPr>
          <w:rFonts w:ascii="Helvetica" w:hAnsi="Helvetica" w:cs="Helvetica"/>
        </w:rPr>
      </w:pPr>
      <w:r w:rsidRPr="00A87842">
        <w:rPr>
          <w:rFonts w:ascii="Helvetica" w:hAnsi="Helvetica" w:cs="Helvetica"/>
        </w:rPr>
        <w:t xml:space="preserve">When HVACR to an </w:t>
      </w:r>
      <w:r w:rsidRPr="00A87842">
        <w:rPr>
          <w:rFonts w:ascii="Helvetica" w:hAnsi="Helvetica" w:cs="Helvetica"/>
          <w:i/>
        </w:rPr>
        <w:t xml:space="preserve">addition </w:t>
      </w:r>
      <w:r w:rsidRPr="00A87842">
        <w:rPr>
          <w:rFonts w:ascii="Helvetica" w:hAnsi="Helvetica" w:cs="Helvetica"/>
        </w:rPr>
        <w:t xml:space="preserve">is provided by existing HVACR </w:t>
      </w:r>
      <w:r w:rsidRPr="00A87842">
        <w:rPr>
          <w:rFonts w:ascii="Helvetica" w:hAnsi="Helvetica" w:cs="Helvetica"/>
          <w:i/>
        </w:rPr>
        <w:t xml:space="preserve">systems </w:t>
      </w:r>
      <w:r w:rsidRPr="00A87842">
        <w:rPr>
          <w:rFonts w:ascii="Helvetica" w:hAnsi="Helvetica" w:cs="Helvetica"/>
        </w:rPr>
        <w:t xml:space="preserve">and </w:t>
      </w:r>
      <w:r w:rsidRPr="00A87842">
        <w:rPr>
          <w:rFonts w:ascii="Helvetica" w:hAnsi="Helvetica" w:cs="Helvetica"/>
          <w:i/>
        </w:rPr>
        <w:t>equipment</w:t>
      </w:r>
      <w:r w:rsidRPr="00A87842">
        <w:rPr>
          <w:rFonts w:ascii="Helvetica" w:hAnsi="Helvetica" w:cs="Helvetica"/>
        </w:rPr>
        <w:t xml:space="preserve">, such </w:t>
      </w:r>
      <w:r w:rsidRPr="00A87842">
        <w:rPr>
          <w:rFonts w:ascii="Helvetica" w:hAnsi="Helvetica" w:cs="Helvetica"/>
          <w:i/>
        </w:rPr>
        <w:t xml:space="preserve">existing systems </w:t>
      </w:r>
      <w:r w:rsidRPr="00A87842">
        <w:rPr>
          <w:rFonts w:ascii="Helvetica" w:hAnsi="Helvetica" w:cs="Helvetica"/>
        </w:rPr>
        <w:t xml:space="preserve">and </w:t>
      </w:r>
      <w:r w:rsidRPr="00A87842">
        <w:rPr>
          <w:rFonts w:ascii="Helvetica" w:hAnsi="Helvetica" w:cs="Helvetica"/>
          <w:i/>
        </w:rPr>
        <w:t xml:space="preserve">equipment </w:t>
      </w:r>
      <w:r w:rsidRPr="00A87842">
        <w:rPr>
          <w:rFonts w:ascii="Helvetica" w:hAnsi="Helvetica" w:cs="Helvetica"/>
        </w:rPr>
        <w:t xml:space="preserve">shall not be required to comply with this standard. However, any new </w:t>
      </w:r>
      <w:r w:rsidRPr="00A87842">
        <w:rPr>
          <w:rFonts w:ascii="Helvetica" w:hAnsi="Helvetica" w:cs="Helvetica"/>
          <w:i/>
        </w:rPr>
        <w:t xml:space="preserve">systems </w:t>
      </w:r>
      <w:r w:rsidRPr="00A87842">
        <w:rPr>
          <w:rFonts w:ascii="Helvetica" w:hAnsi="Helvetica" w:cs="Helvetica"/>
        </w:rPr>
        <w:t xml:space="preserve">or </w:t>
      </w:r>
      <w:r w:rsidRPr="00A87842">
        <w:rPr>
          <w:rFonts w:ascii="Helvetica" w:hAnsi="Helvetica" w:cs="Helvetica"/>
          <w:i/>
        </w:rPr>
        <w:t xml:space="preserve">equipment </w:t>
      </w:r>
      <w:r w:rsidRPr="00A87842">
        <w:rPr>
          <w:rFonts w:ascii="Helvetica" w:hAnsi="Helvetica" w:cs="Helvetica"/>
        </w:rPr>
        <w:t xml:space="preserve">installed must comply with specific requirements applicable to those </w:t>
      </w:r>
      <w:r w:rsidRPr="00A87842">
        <w:rPr>
          <w:rFonts w:ascii="Helvetica" w:hAnsi="Helvetica" w:cs="Helvetica"/>
          <w:i/>
        </w:rPr>
        <w:t xml:space="preserve">systems </w:t>
      </w:r>
      <w:r w:rsidRPr="00A87842">
        <w:rPr>
          <w:rFonts w:ascii="Helvetica" w:hAnsi="Helvetica" w:cs="Helvetica"/>
        </w:rPr>
        <w:t xml:space="preserve">and </w:t>
      </w:r>
      <w:r w:rsidRPr="00A87842">
        <w:rPr>
          <w:rFonts w:ascii="Helvetica" w:hAnsi="Helvetica" w:cs="Helvetica"/>
          <w:i/>
        </w:rPr>
        <w:t>equipment</w:t>
      </w:r>
      <w:r w:rsidRPr="00A87842">
        <w:rPr>
          <w:rFonts w:ascii="Helvetica" w:hAnsi="Helvetica" w:cs="Helvetica"/>
        </w:rPr>
        <w:t>.</w:t>
      </w:r>
    </w:p>
    <w:p w14:paraId="1578DDAD" w14:textId="02A9262F" w:rsidR="08D0CC08" w:rsidRPr="00A87842" w:rsidRDefault="08D0CC08" w:rsidP="00F20991">
      <w:pPr>
        <w:tabs>
          <w:tab w:val="left" w:pos="0"/>
          <w:tab w:val="left" w:pos="360"/>
          <w:tab w:val="left" w:pos="720"/>
        </w:tabs>
        <w:spacing w:before="120" w:line="216" w:lineRule="auto"/>
        <w:jc w:val="both"/>
        <w:rPr>
          <w:rFonts w:ascii="Helvetica" w:hAnsi="Helvetica" w:cs="Helvetica"/>
        </w:rPr>
      </w:pPr>
      <w:r w:rsidRPr="00A87842">
        <w:rPr>
          <w:rFonts w:ascii="Helvetica" w:hAnsi="Helvetica" w:cs="Helvetica"/>
          <w:b/>
          <w:strike/>
        </w:rPr>
        <w:t>6.1.1.</w:t>
      </w:r>
      <w:r w:rsidRPr="00A87842">
        <w:rPr>
          <w:rFonts w:ascii="Helvetica" w:hAnsi="Helvetica" w:cs="Helvetica"/>
          <w:b/>
          <w:strike/>
          <w:color w:val="000000" w:themeColor="text1"/>
        </w:rPr>
        <w:t>3</w:t>
      </w:r>
      <w:r w:rsidRPr="00A87842">
        <w:rPr>
          <w:rFonts w:ascii="Helvetica" w:hAnsi="Helvetica" w:cs="Helvetica"/>
          <w:b/>
        </w:rPr>
        <w:t xml:space="preserve"> </w:t>
      </w:r>
      <w:r w:rsidRPr="00A87842">
        <w:rPr>
          <w:rFonts w:ascii="Helvetica" w:hAnsi="Helvetica" w:cs="Helvetica"/>
          <w:b/>
          <w:u w:val="single"/>
        </w:rPr>
        <w:t>6.1.</w:t>
      </w:r>
      <w:r w:rsidRPr="00A87842">
        <w:rPr>
          <w:rFonts w:ascii="Helvetica" w:hAnsi="Helvetica" w:cs="Helvetica"/>
          <w:b/>
          <w:color w:val="000000" w:themeColor="text1"/>
          <w:u w:val="single"/>
        </w:rPr>
        <w:t>4</w:t>
      </w:r>
      <w:r w:rsidRPr="00A87842">
        <w:rPr>
          <w:rFonts w:ascii="Helvetica" w:hAnsi="Helvetica" w:cs="Helvetica"/>
        </w:rPr>
        <w:tab/>
      </w:r>
      <w:r w:rsidRPr="00A87842">
        <w:rPr>
          <w:rFonts w:ascii="Helvetica" w:hAnsi="Helvetica" w:cs="Helvetica"/>
          <w:b/>
          <w:color w:val="000000" w:themeColor="text1"/>
          <w:u w:val="single"/>
        </w:rPr>
        <w:t xml:space="preserve">Alterations to Heating, Ventilating, Air Conditioning, and Refrigeration </w:t>
      </w:r>
      <w:r w:rsidRPr="00A87842">
        <w:rPr>
          <w:rFonts w:ascii="Helvetica" w:hAnsi="Helvetica" w:cs="Helvetica"/>
          <w:b/>
          <w:strike/>
        </w:rPr>
        <w:t>in Existing Buildings</w:t>
      </w:r>
      <w:r w:rsidRPr="00A87842">
        <w:rPr>
          <w:rFonts w:ascii="Helvetica" w:hAnsi="Helvetica" w:cs="Helvetica"/>
          <w:b/>
        </w:rPr>
        <w:t xml:space="preserve"> Systems and Equipment</w:t>
      </w:r>
    </w:p>
    <w:p w14:paraId="13A06E1F" w14:textId="02A9262F" w:rsidR="08D0CC08" w:rsidRPr="00A87842" w:rsidRDefault="08D0CC08" w:rsidP="00F20991">
      <w:pPr>
        <w:tabs>
          <w:tab w:val="left" w:pos="3870"/>
        </w:tabs>
        <w:spacing w:before="120"/>
        <w:rPr>
          <w:rFonts w:ascii="Helvetica" w:hAnsi="Helvetica" w:cs="Helvetica"/>
        </w:rPr>
      </w:pPr>
      <w:r w:rsidRPr="00A87842">
        <w:rPr>
          <w:rFonts w:ascii="Helvetica" w:hAnsi="Helvetica" w:cs="Helvetica"/>
          <w:b/>
          <w:strike/>
        </w:rPr>
        <w:t>6.1.1.3.1</w:t>
      </w:r>
      <w:r w:rsidRPr="00A87842">
        <w:rPr>
          <w:rFonts w:ascii="Helvetica" w:hAnsi="Helvetica" w:cs="Helvetica"/>
          <w:b/>
        </w:rPr>
        <w:t xml:space="preserve"> </w:t>
      </w:r>
      <w:r w:rsidRPr="00A87842">
        <w:rPr>
          <w:rFonts w:ascii="Helvetica" w:hAnsi="Helvetica" w:cs="Helvetica"/>
          <w:b/>
          <w:u w:val="single"/>
        </w:rPr>
        <w:t>6.1.4.1</w:t>
      </w:r>
    </w:p>
    <w:p w14:paraId="0E5EB1DB" w14:textId="02A9262F" w:rsidR="08D0CC08" w:rsidRPr="00A87842" w:rsidRDefault="08D0CC08" w:rsidP="00F20991">
      <w:pPr>
        <w:jc w:val="both"/>
        <w:rPr>
          <w:rFonts w:ascii="Helvetica" w:hAnsi="Helvetica" w:cs="Helvetica"/>
        </w:rPr>
      </w:pPr>
      <w:r w:rsidRPr="00A87842">
        <w:rPr>
          <w:rFonts w:ascii="Helvetica" w:hAnsi="Helvetica" w:cs="Helvetica"/>
        </w:rPr>
        <w:t xml:space="preserve">New HVACR </w:t>
      </w:r>
      <w:r w:rsidRPr="00A87842">
        <w:rPr>
          <w:rFonts w:ascii="Helvetica" w:hAnsi="Helvetica" w:cs="Helvetica"/>
          <w:i/>
        </w:rPr>
        <w:t xml:space="preserve">equipment </w:t>
      </w:r>
      <w:r w:rsidRPr="00A87842">
        <w:rPr>
          <w:rFonts w:ascii="Helvetica" w:hAnsi="Helvetica" w:cs="Helvetica"/>
        </w:rPr>
        <w:t xml:space="preserve">as a direct replacement of existing HVACR </w:t>
      </w:r>
      <w:r w:rsidRPr="00A87842">
        <w:rPr>
          <w:rFonts w:ascii="Helvetica" w:hAnsi="Helvetica" w:cs="Helvetica"/>
          <w:i/>
        </w:rPr>
        <w:t xml:space="preserve">equipment </w:t>
      </w:r>
      <w:r w:rsidRPr="00A87842">
        <w:rPr>
          <w:rFonts w:ascii="Helvetica" w:hAnsi="Helvetica" w:cs="Helvetica"/>
        </w:rPr>
        <w:t xml:space="preserve">shall comply with the following sections as applicable for the </w:t>
      </w:r>
      <w:r w:rsidRPr="00A87842">
        <w:rPr>
          <w:rFonts w:ascii="Helvetica" w:hAnsi="Helvetica" w:cs="Helvetica"/>
          <w:i/>
        </w:rPr>
        <w:t xml:space="preserve">equipment </w:t>
      </w:r>
      <w:r w:rsidRPr="00A87842">
        <w:rPr>
          <w:rFonts w:ascii="Helvetica" w:hAnsi="Helvetica" w:cs="Helvetica"/>
        </w:rPr>
        <w:t>being replaced:</w:t>
      </w:r>
    </w:p>
    <w:p w14:paraId="388B07A3" w14:textId="02A9262F" w:rsidR="08D0CC08" w:rsidRPr="00A87842" w:rsidRDefault="08D0CC08" w:rsidP="00F20991">
      <w:pPr>
        <w:pStyle w:val="ListParagraph"/>
        <w:numPr>
          <w:ilvl w:val="0"/>
          <w:numId w:val="13"/>
        </w:numPr>
        <w:spacing w:line="240" w:lineRule="auto"/>
        <w:ind w:left="435"/>
        <w:rPr>
          <w:rFonts w:ascii="Helvetica" w:eastAsiaTheme="minorEastAsia" w:hAnsi="Helvetica" w:cs="Helvetica"/>
          <w:color w:val="000000" w:themeColor="text1"/>
          <w:sz w:val="24"/>
          <w:szCs w:val="24"/>
        </w:rPr>
      </w:pPr>
      <w:r w:rsidRPr="00A87842">
        <w:rPr>
          <w:rFonts w:ascii="Helvetica" w:eastAsia="Times New Roman" w:hAnsi="Helvetica" w:cs="Helvetica"/>
          <w:sz w:val="24"/>
          <w:szCs w:val="24"/>
        </w:rPr>
        <w:t>...</w:t>
      </w:r>
    </w:p>
    <w:p w14:paraId="000A2104" w14:textId="02A9262F" w:rsidR="08D0CC08" w:rsidRPr="00A87842" w:rsidRDefault="08D0CC08" w:rsidP="00F20991">
      <w:pPr>
        <w:tabs>
          <w:tab w:val="left" w:pos="3870"/>
        </w:tabs>
        <w:spacing w:before="120"/>
        <w:rPr>
          <w:rFonts w:ascii="Helvetica" w:hAnsi="Helvetica" w:cs="Helvetica"/>
        </w:rPr>
      </w:pPr>
      <w:r w:rsidRPr="00A87842">
        <w:rPr>
          <w:rFonts w:ascii="Helvetica" w:hAnsi="Helvetica" w:cs="Helvetica"/>
          <w:b/>
          <w:strike/>
        </w:rPr>
        <w:t>6.1.1.3.</w:t>
      </w:r>
      <w:r w:rsidRPr="00A87842">
        <w:rPr>
          <w:rFonts w:ascii="Helvetica" w:hAnsi="Helvetica" w:cs="Helvetica"/>
          <w:b/>
          <w:strike/>
          <w:color w:val="000000" w:themeColor="text1"/>
        </w:rPr>
        <w:t>2</w:t>
      </w:r>
      <w:r w:rsidRPr="00A87842">
        <w:rPr>
          <w:rFonts w:ascii="Helvetica" w:hAnsi="Helvetica" w:cs="Helvetica"/>
          <w:b/>
        </w:rPr>
        <w:t xml:space="preserve"> </w:t>
      </w:r>
      <w:r w:rsidRPr="00A87842">
        <w:rPr>
          <w:rFonts w:ascii="Helvetica" w:hAnsi="Helvetica" w:cs="Helvetica"/>
          <w:b/>
          <w:u w:val="single"/>
        </w:rPr>
        <w:t>6.1.4.</w:t>
      </w:r>
      <w:r w:rsidRPr="00A87842">
        <w:rPr>
          <w:rFonts w:ascii="Helvetica" w:hAnsi="Helvetica" w:cs="Helvetica"/>
          <w:b/>
          <w:color w:val="000000" w:themeColor="text1"/>
          <w:u w:val="single"/>
        </w:rPr>
        <w:t>2</w:t>
      </w:r>
    </w:p>
    <w:p w14:paraId="2CC25056" w14:textId="02A9262F" w:rsidR="08D0CC08" w:rsidRPr="00A87842" w:rsidRDefault="08D0CC08" w:rsidP="00F20991">
      <w:pPr>
        <w:spacing w:before="120"/>
        <w:jc w:val="both"/>
        <w:rPr>
          <w:rFonts w:ascii="Helvetica" w:hAnsi="Helvetica" w:cs="Helvetica"/>
        </w:rPr>
      </w:pPr>
      <w:r w:rsidRPr="00A87842">
        <w:rPr>
          <w:rFonts w:ascii="Helvetica" w:hAnsi="Helvetica" w:cs="Helvetica"/>
        </w:rPr>
        <w:t xml:space="preserve">New cooling </w:t>
      </w:r>
      <w:r w:rsidRPr="00A87842">
        <w:rPr>
          <w:rFonts w:ascii="Helvetica" w:hAnsi="Helvetica" w:cs="Helvetica"/>
          <w:i/>
        </w:rPr>
        <w:t xml:space="preserve">systems </w:t>
      </w:r>
      <w:r w:rsidRPr="00A87842">
        <w:rPr>
          <w:rFonts w:ascii="Helvetica" w:hAnsi="Helvetica" w:cs="Helvetica"/>
        </w:rPr>
        <w:t xml:space="preserve">installed to serve previously uncooled </w:t>
      </w:r>
      <w:r w:rsidRPr="00A87842">
        <w:rPr>
          <w:rFonts w:ascii="Helvetica" w:hAnsi="Helvetica" w:cs="Helvetica"/>
          <w:i/>
        </w:rPr>
        <w:t xml:space="preserve">spaces </w:t>
      </w:r>
      <w:r w:rsidRPr="00A87842">
        <w:rPr>
          <w:rFonts w:ascii="Helvetica" w:hAnsi="Helvetica" w:cs="Helvetica"/>
        </w:rPr>
        <w:t>shall comply with this section as described in Section 6.2.</w:t>
      </w:r>
    </w:p>
    <w:p w14:paraId="62A7FF2B" w14:textId="02A9262F" w:rsidR="08D0CC08" w:rsidRPr="00A87842" w:rsidRDefault="08D0CC08" w:rsidP="00F20991">
      <w:pPr>
        <w:tabs>
          <w:tab w:val="left" w:pos="3870"/>
        </w:tabs>
        <w:spacing w:before="120"/>
        <w:rPr>
          <w:rFonts w:ascii="Helvetica" w:hAnsi="Helvetica" w:cs="Helvetica"/>
        </w:rPr>
      </w:pPr>
      <w:r w:rsidRPr="00A87842">
        <w:rPr>
          <w:rFonts w:ascii="Helvetica" w:hAnsi="Helvetica" w:cs="Helvetica"/>
          <w:b/>
          <w:strike/>
        </w:rPr>
        <w:t>6.1.1.3.</w:t>
      </w:r>
      <w:r w:rsidRPr="00A87842">
        <w:rPr>
          <w:rFonts w:ascii="Helvetica" w:hAnsi="Helvetica" w:cs="Helvetica"/>
          <w:b/>
          <w:strike/>
          <w:color w:val="000000" w:themeColor="text1"/>
        </w:rPr>
        <w:t>3</w:t>
      </w:r>
      <w:r w:rsidRPr="00A87842">
        <w:rPr>
          <w:rFonts w:ascii="Helvetica" w:hAnsi="Helvetica" w:cs="Helvetica"/>
          <w:b/>
        </w:rPr>
        <w:t xml:space="preserve"> </w:t>
      </w:r>
      <w:r w:rsidRPr="00A87842">
        <w:rPr>
          <w:rFonts w:ascii="Helvetica" w:hAnsi="Helvetica" w:cs="Helvetica"/>
          <w:b/>
          <w:u w:val="single"/>
        </w:rPr>
        <w:t>6.1.4.</w:t>
      </w:r>
      <w:r w:rsidRPr="00A87842">
        <w:rPr>
          <w:rFonts w:ascii="Helvetica" w:hAnsi="Helvetica" w:cs="Helvetica"/>
          <w:b/>
          <w:color w:val="000000" w:themeColor="text1"/>
          <w:u w:val="single"/>
        </w:rPr>
        <w:t>3</w:t>
      </w:r>
    </w:p>
    <w:p w14:paraId="157D3094" w14:textId="02A9262F" w:rsidR="08D0CC08" w:rsidRPr="00A87842" w:rsidRDefault="08D0CC08" w:rsidP="00F20991">
      <w:pPr>
        <w:spacing w:before="120"/>
        <w:jc w:val="both"/>
        <w:rPr>
          <w:rFonts w:ascii="Helvetica" w:hAnsi="Helvetica" w:cs="Helvetica"/>
        </w:rPr>
      </w:pPr>
      <w:r w:rsidRPr="00A87842">
        <w:rPr>
          <w:rFonts w:ascii="Helvetica" w:hAnsi="Helvetica" w:cs="Helvetica"/>
          <w:i/>
        </w:rPr>
        <w:t xml:space="preserve">Alterations </w:t>
      </w:r>
      <w:r w:rsidRPr="00A87842">
        <w:rPr>
          <w:rFonts w:ascii="Helvetica" w:hAnsi="Helvetica" w:cs="Helvetica"/>
        </w:rPr>
        <w:t xml:space="preserve">to existing cooling </w:t>
      </w:r>
      <w:r w:rsidRPr="00A87842">
        <w:rPr>
          <w:rFonts w:ascii="Helvetica" w:hAnsi="Helvetica" w:cs="Helvetica"/>
          <w:i/>
        </w:rPr>
        <w:t xml:space="preserve">systems </w:t>
      </w:r>
      <w:r w:rsidRPr="00A87842">
        <w:rPr>
          <w:rFonts w:ascii="Helvetica" w:hAnsi="Helvetica" w:cs="Helvetica"/>
        </w:rPr>
        <w:t xml:space="preserve">shall not decrease economizer capability unless the </w:t>
      </w:r>
      <w:r w:rsidRPr="00A87842">
        <w:rPr>
          <w:rFonts w:ascii="Helvetica" w:hAnsi="Helvetica" w:cs="Helvetica"/>
          <w:i/>
        </w:rPr>
        <w:t xml:space="preserve">system </w:t>
      </w:r>
      <w:r w:rsidRPr="00A87842">
        <w:rPr>
          <w:rFonts w:ascii="Helvetica" w:hAnsi="Helvetica" w:cs="Helvetica"/>
        </w:rPr>
        <w:t>complies with Section 6.5.1.</w:t>
      </w:r>
    </w:p>
    <w:p w14:paraId="443AD8B4" w14:textId="02A9262F" w:rsidR="08D0CC08" w:rsidRPr="00A87842" w:rsidRDefault="08D0CC08" w:rsidP="00F20991">
      <w:pPr>
        <w:tabs>
          <w:tab w:val="left" w:pos="3870"/>
        </w:tabs>
        <w:spacing w:before="120"/>
        <w:rPr>
          <w:rFonts w:ascii="Helvetica" w:hAnsi="Helvetica" w:cs="Helvetica"/>
        </w:rPr>
      </w:pPr>
      <w:r w:rsidRPr="00A87842">
        <w:rPr>
          <w:rFonts w:ascii="Helvetica" w:hAnsi="Helvetica" w:cs="Helvetica"/>
          <w:b/>
          <w:strike/>
        </w:rPr>
        <w:t>6.1.1.3.</w:t>
      </w:r>
      <w:r w:rsidRPr="00A87842">
        <w:rPr>
          <w:rFonts w:ascii="Helvetica" w:hAnsi="Helvetica" w:cs="Helvetica"/>
          <w:b/>
          <w:strike/>
          <w:color w:val="000000" w:themeColor="text1"/>
        </w:rPr>
        <w:t>4</w:t>
      </w:r>
      <w:r w:rsidRPr="00A87842">
        <w:rPr>
          <w:rFonts w:ascii="Helvetica" w:hAnsi="Helvetica" w:cs="Helvetica"/>
          <w:b/>
        </w:rPr>
        <w:t xml:space="preserve"> </w:t>
      </w:r>
      <w:r w:rsidRPr="00A87842">
        <w:rPr>
          <w:rFonts w:ascii="Helvetica" w:hAnsi="Helvetica" w:cs="Helvetica"/>
          <w:b/>
          <w:u w:val="single"/>
        </w:rPr>
        <w:t>6.1.4.</w:t>
      </w:r>
      <w:r w:rsidRPr="00A87842">
        <w:rPr>
          <w:rFonts w:ascii="Helvetica" w:hAnsi="Helvetica" w:cs="Helvetica"/>
          <w:b/>
          <w:color w:val="000000" w:themeColor="text1"/>
          <w:u w:val="single"/>
        </w:rPr>
        <w:t>4</w:t>
      </w:r>
    </w:p>
    <w:p w14:paraId="18F7B5E1" w14:textId="02A9262F" w:rsidR="08D0CC08" w:rsidRPr="00A87842" w:rsidRDefault="08D0CC08" w:rsidP="00F20991">
      <w:pPr>
        <w:spacing w:before="120"/>
        <w:jc w:val="both"/>
        <w:rPr>
          <w:rFonts w:ascii="Helvetica" w:hAnsi="Helvetica" w:cs="Helvetica"/>
        </w:rPr>
      </w:pPr>
      <w:r w:rsidRPr="00A87842">
        <w:rPr>
          <w:rFonts w:ascii="Helvetica" w:hAnsi="Helvetica" w:cs="Helvetica"/>
        </w:rPr>
        <w:t xml:space="preserve">New and replacement </w:t>
      </w:r>
      <w:r w:rsidRPr="00A87842">
        <w:rPr>
          <w:rFonts w:ascii="Helvetica" w:hAnsi="Helvetica" w:cs="Helvetica"/>
          <w:i/>
        </w:rPr>
        <w:t xml:space="preserve">ductwork </w:t>
      </w:r>
      <w:r w:rsidRPr="00A87842">
        <w:rPr>
          <w:rFonts w:ascii="Helvetica" w:hAnsi="Helvetica" w:cs="Helvetica"/>
        </w:rPr>
        <w:t>shall comply with Sections 6.4.4.1</w:t>
      </w:r>
      <w:r w:rsidRPr="00A87842">
        <w:rPr>
          <w:rFonts w:ascii="Helvetica" w:hAnsi="Helvetica" w:cs="Helvetica"/>
          <w:color w:val="2E3092"/>
        </w:rPr>
        <w:t xml:space="preserve"> </w:t>
      </w:r>
      <w:r w:rsidRPr="00A87842">
        <w:rPr>
          <w:rFonts w:ascii="Helvetica" w:hAnsi="Helvetica" w:cs="Helvetica"/>
        </w:rPr>
        <w:t>and 6.4.4.2.</w:t>
      </w:r>
    </w:p>
    <w:p w14:paraId="6560A179" w14:textId="02A9262F" w:rsidR="08D0CC08" w:rsidRPr="00A87842" w:rsidRDefault="08D0CC08" w:rsidP="00F20991">
      <w:pPr>
        <w:tabs>
          <w:tab w:val="left" w:pos="3870"/>
        </w:tabs>
        <w:spacing w:before="120"/>
        <w:rPr>
          <w:rFonts w:ascii="Helvetica" w:hAnsi="Helvetica" w:cs="Helvetica"/>
        </w:rPr>
      </w:pPr>
      <w:r w:rsidRPr="00A87842">
        <w:rPr>
          <w:rFonts w:ascii="Helvetica" w:hAnsi="Helvetica" w:cs="Helvetica"/>
          <w:b/>
          <w:strike/>
        </w:rPr>
        <w:t>6.1.1.3.</w:t>
      </w:r>
      <w:r w:rsidRPr="00A87842">
        <w:rPr>
          <w:rFonts w:ascii="Helvetica" w:hAnsi="Helvetica" w:cs="Helvetica"/>
          <w:b/>
          <w:strike/>
          <w:color w:val="000000" w:themeColor="text1"/>
        </w:rPr>
        <w:t>5</w:t>
      </w:r>
      <w:r w:rsidRPr="00A87842">
        <w:rPr>
          <w:rFonts w:ascii="Helvetica" w:hAnsi="Helvetica" w:cs="Helvetica"/>
          <w:b/>
        </w:rPr>
        <w:t xml:space="preserve"> </w:t>
      </w:r>
      <w:r w:rsidRPr="00A87842">
        <w:rPr>
          <w:rFonts w:ascii="Helvetica" w:hAnsi="Helvetica" w:cs="Helvetica"/>
          <w:b/>
          <w:u w:val="single"/>
        </w:rPr>
        <w:t>6.1.4.</w:t>
      </w:r>
      <w:r w:rsidRPr="00A87842">
        <w:rPr>
          <w:rFonts w:ascii="Helvetica" w:hAnsi="Helvetica" w:cs="Helvetica"/>
          <w:b/>
          <w:color w:val="000000" w:themeColor="text1"/>
          <w:u w:val="single"/>
        </w:rPr>
        <w:t>5</w:t>
      </w:r>
    </w:p>
    <w:p w14:paraId="3801E05D" w14:textId="02A9262F" w:rsidR="08D0CC08" w:rsidRPr="00A87842" w:rsidRDefault="08D0CC08" w:rsidP="00F20991">
      <w:pPr>
        <w:spacing w:before="120"/>
        <w:jc w:val="both"/>
        <w:rPr>
          <w:rFonts w:ascii="Helvetica" w:hAnsi="Helvetica" w:cs="Helvetica"/>
        </w:rPr>
      </w:pPr>
      <w:r w:rsidRPr="00A87842">
        <w:rPr>
          <w:rFonts w:ascii="Helvetica" w:hAnsi="Helvetica" w:cs="Helvetica"/>
        </w:rPr>
        <w:t xml:space="preserve">New and replacement </w:t>
      </w:r>
      <w:r w:rsidRPr="00A87842">
        <w:rPr>
          <w:rFonts w:ascii="Helvetica" w:hAnsi="Helvetica" w:cs="Helvetica"/>
          <w:i/>
        </w:rPr>
        <w:t xml:space="preserve">piping </w:t>
      </w:r>
      <w:r w:rsidRPr="00A87842">
        <w:rPr>
          <w:rFonts w:ascii="Helvetica" w:hAnsi="Helvetica" w:cs="Helvetica"/>
        </w:rPr>
        <w:t>shall comply with Section 6.4.4.1.</w:t>
      </w:r>
    </w:p>
    <w:p w14:paraId="6A4167D4" w14:textId="02A9262F" w:rsidR="08D0CC08" w:rsidRPr="00A87842" w:rsidRDefault="08D0CC08" w:rsidP="00F20991">
      <w:pPr>
        <w:spacing w:before="120"/>
        <w:rPr>
          <w:rFonts w:ascii="Helvetica" w:hAnsi="Helvetica" w:cs="Helvetica"/>
        </w:rPr>
      </w:pPr>
      <w:r w:rsidRPr="00A87842">
        <w:rPr>
          <w:rFonts w:ascii="Helvetica" w:hAnsi="Helvetica" w:cs="Helvetica"/>
          <w:b/>
        </w:rPr>
        <w:t xml:space="preserve">Exceptions to </w:t>
      </w:r>
      <w:r w:rsidRPr="00A87842">
        <w:rPr>
          <w:rFonts w:ascii="Helvetica" w:hAnsi="Helvetica" w:cs="Helvetica"/>
          <w:b/>
          <w:strike/>
        </w:rPr>
        <w:t>6.1.1.3.</w:t>
      </w:r>
      <w:r w:rsidRPr="00A87842">
        <w:rPr>
          <w:rFonts w:ascii="Helvetica" w:hAnsi="Helvetica" w:cs="Helvetica"/>
          <w:b/>
          <w:strike/>
          <w:color w:val="000000" w:themeColor="text1"/>
        </w:rPr>
        <w:t>5</w:t>
      </w:r>
      <w:r w:rsidRPr="00A87842">
        <w:rPr>
          <w:rFonts w:ascii="Helvetica" w:hAnsi="Helvetica" w:cs="Helvetica"/>
          <w:b/>
        </w:rPr>
        <w:t xml:space="preserve"> </w:t>
      </w:r>
      <w:r w:rsidRPr="00A87842">
        <w:rPr>
          <w:rFonts w:ascii="Helvetica" w:hAnsi="Helvetica" w:cs="Helvetica"/>
          <w:b/>
          <w:u w:val="single"/>
        </w:rPr>
        <w:t>6.1.4.</w:t>
      </w:r>
      <w:r w:rsidRPr="00A87842">
        <w:rPr>
          <w:rFonts w:ascii="Helvetica" w:hAnsi="Helvetica" w:cs="Helvetica"/>
          <w:b/>
          <w:color w:val="000000" w:themeColor="text1"/>
          <w:u w:val="single"/>
        </w:rPr>
        <w:t>5</w:t>
      </w:r>
    </w:p>
    <w:p w14:paraId="114C1CA9" w14:textId="02A9262F" w:rsidR="08D0CC08" w:rsidRPr="00A87842" w:rsidRDefault="08D0CC08" w:rsidP="00F20991">
      <w:pPr>
        <w:spacing w:line="276" w:lineRule="auto"/>
        <w:jc w:val="both"/>
        <w:rPr>
          <w:rFonts w:ascii="Helvetica" w:hAnsi="Helvetica" w:cs="Helvetica"/>
        </w:rPr>
      </w:pPr>
      <w:r w:rsidRPr="00A87842">
        <w:rPr>
          <w:rFonts w:ascii="Helvetica" w:hAnsi="Helvetica" w:cs="Helvetica"/>
        </w:rPr>
        <w:t>Compliance shall not be required</w:t>
      </w:r>
    </w:p>
    <w:p w14:paraId="27BE557F" w14:textId="02A9262F" w:rsidR="08D0CC08" w:rsidRPr="00A87842" w:rsidRDefault="08D0CC08" w:rsidP="00F20991">
      <w:pPr>
        <w:pStyle w:val="ListParagraph"/>
        <w:numPr>
          <w:ilvl w:val="0"/>
          <w:numId w:val="12"/>
        </w:numPr>
        <w:spacing w:line="276" w:lineRule="auto"/>
        <w:ind w:left="435"/>
        <w:rPr>
          <w:rFonts w:ascii="Helvetica" w:eastAsiaTheme="minorEastAsia" w:hAnsi="Helvetica" w:cs="Helvetica"/>
          <w:color w:val="000000" w:themeColor="text1"/>
          <w:sz w:val="24"/>
          <w:szCs w:val="24"/>
        </w:rPr>
      </w:pPr>
      <w:r w:rsidRPr="00A87842">
        <w:rPr>
          <w:rFonts w:ascii="Helvetica" w:eastAsia="Times New Roman" w:hAnsi="Helvetica" w:cs="Helvetica"/>
          <w:sz w:val="24"/>
          <w:szCs w:val="24"/>
        </w:rPr>
        <w:t>...</w:t>
      </w:r>
    </w:p>
    <w:p w14:paraId="3E4FA57E" w14:textId="02A9262F" w:rsidR="08D0CC08" w:rsidRPr="00A87842" w:rsidRDefault="08D0CC08" w:rsidP="00F20991">
      <w:pPr>
        <w:tabs>
          <w:tab w:val="left" w:pos="0"/>
          <w:tab w:val="left" w:pos="360"/>
          <w:tab w:val="left" w:pos="720"/>
        </w:tabs>
        <w:rPr>
          <w:rFonts w:ascii="Helvetica" w:hAnsi="Helvetica" w:cs="Helvetica"/>
        </w:rPr>
      </w:pPr>
      <w:r w:rsidRPr="00A87842">
        <w:rPr>
          <w:rFonts w:ascii="Helvetica" w:hAnsi="Helvetica" w:cs="Helvetica"/>
          <w:b/>
          <w:strike/>
        </w:rPr>
        <w:t>6.1.2</w:t>
      </w:r>
      <w:r w:rsidRPr="00A87842">
        <w:rPr>
          <w:rFonts w:ascii="Helvetica" w:hAnsi="Helvetica" w:cs="Helvetica"/>
          <w:b/>
        </w:rPr>
        <w:t xml:space="preserve"> </w:t>
      </w:r>
      <w:r w:rsidRPr="00A87842">
        <w:rPr>
          <w:rFonts w:ascii="Helvetica" w:hAnsi="Helvetica" w:cs="Helvetica"/>
          <w:b/>
          <w:u w:val="single"/>
        </w:rPr>
        <w:t>6.1.5</w:t>
      </w:r>
      <w:r w:rsidRPr="00A87842">
        <w:rPr>
          <w:rFonts w:ascii="Helvetica" w:hAnsi="Helvetica" w:cs="Helvetica"/>
        </w:rPr>
        <w:tab/>
      </w:r>
      <w:r w:rsidRPr="00A87842">
        <w:rPr>
          <w:rFonts w:ascii="Helvetica" w:hAnsi="Helvetica" w:cs="Helvetica"/>
          <w:b/>
          <w:u w:val="single"/>
        </w:rPr>
        <w:t>Climate</w:t>
      </w:r>
    </w:p>
    <w:p w14:paraId="14C19F50" w14:textId="02A9262F" w:rsidR="08D0CC08" w:rsidRPr="00A87842" w:rsidRDefault="08D0CC08" w:rsidP="00F20991">
      <w:pPr>
        <w:jc w:val="both"/>
        <w:rPr>
          <w:rFonts w:ascii="Helvetica" w:hAnsi="Helvetica" w:cs="Helvetica"/>
        </w:rPr>
      </w:pPr>
      <w:r w:rsidRPr="00A87842">
        <w:rPr>
          <w:rFonts w:ascii="Helvetica" w:hAnsi="Helvetica" w:cs="Helvetica"/>
        </w:rPr>
        <w:t xml:space="preserve">Climate zones shall be determined in accordance with Section </w:t>
      </w:r>
      <w:r w:rsidRPr="00A87842">
        <w:rPr>
          <w:rFonts w:ascii="Helvetica" w:hAnsi="Helvetica" w:cs="Helvetica"/>
          <w:strike/>
        </w:rPr>
        <w:t>5.1.4</w:t>
      </w:r>
      <w:r w:rsidRPr="00A87842">
        <w:rPr>
          <w:rFonts w:ascii="Helvetica" w:hAnsi="Helvetica" w:cs="Helvetica"/>
          <w:color w:val="2E3092"/>
        </w:rPr>
        <w:t xml:space="preserve"> </w:t>
      </w:r>
      <w:r w:rsidRPr="00A87842">
        <w:rPr>
          <w:rFonts w:ascii="Helvetica" w:hAnsi="Helvetica" w:cs="Helvetica"/>
          <w:color w:val="2E3092"/>
          <w:u w:val="single"/>
        </w:rPr>
        <w:t>5.1.5</w:t>
      </w:r>
      <w:r w:rsidRPr="00A87842">
        <w:rPr>
          <w:rFonts w:ascii="Helvetica" w:hAnsi="Helvetica" w:cs="Helvetica"/>
        </w:rPr>
        <w:t>.</w:t>
      </w:r>
    </w:p>
    <w:p w14:paraId="5837BC0C" w14:textId="02A9262F" w:rsidR="08D0CC08" w:rsidRPr="009A3B82" w:rsidRDefault="08D0CC08" w:rsidP="00F20991">
      <w:pPr>
        <w:spacing w:line="257" w:lineRule="auto"/>
        <w:rPr>
          <w:rFonts w:ascii="Helvetica" w:hAnsi="Helvetica" w:cs="Helvetica"/>
          <w:b/>
        </w:rPr>
      </w:pPr>
    </w:p>
    <w:p w14:paraId="6DCBC319" w14:textId="369FA50A" w:rsidR="002A10D4" w:rsidRPr="009A3B82" w:rsidRDefault="002A10D4" w:rsidP="4C89AD3E">
      <w:pPr>
        <w:pStyle w:val="Heading2"/>
        <w:ind w:left="255"/>
      </w:pPr>
      <w:bookmarkStart w:id="122" w:name="_Toc110849897"/>
      <w:r w:rsidRPr="009A3B82">
        <w:t xml:space="preserve">Amendments to Restructure and Add Mechanical System Performance to Section 6.2 Compliance Paths, </w:t>
      </w:r>
      <w:r w:rsidRPr="009A3B82">
        <w:rPr>
          <w:i/>
        </w:rPr>
        <w:t>etc.</w:t>
      </w:r>
      <w:bookmarkEnd w:id="122"/>
    </w:p>
    <w:p w14:paraId="3D0884C0" w14:textId="4334CFB4" w:rsidR="002A10D4" w:rsidRPr="00550051" w:rsidRDefault="002A10D4" w:rsidP="00F20991">
      <w:pPr>
        <w:rPr>
          <w:rFonts w:ascii="Helvetica" w:hAnsi="Helvetica" w:cs="Helvetica"/>
        </w:rPr>
      </w:pPr>
      <w:r w:rsidRPr="4C89AD3E">
        <w:rPr>
          <w:rFonts w:ascii="Helvetica" w:hAnsi="Helvetica" w:cs="Helvetica"/>
        </w:rPr>
        <w:t>Amene Sections 6.2 and 6.3 of ASHRAE 90.1-2019 as follows:</w:t>
      </w:r>
    </w:p>
    <w:p w14:paraId="0AD99E88" w14:textId="77777777" w:rsidR="002A10D4" w:rsidRPr="00550051" w:rsidRDefault="002A10D4" w:rsidP="00F20991">
      <w:pPr>
        <w:spacing w:line="257" w:lineRule="auto"/>
        <w:rPr>
          <w:rFonts w:ascii="Helvetica" w:hAnsi="Helvetica" w:cs="Helvetica"/>
          <w:b/>
        </w:rPr>
      </w:pPr>
    </w:p>
    <w:p w14:paraId="487DED60" w14:textId="456F64B7" w:rsidR="08D0CC08" w:rsidRPr="009A3B82" w:rsidRDefault="678F0C16" w:rsidP="00F20991">
      <w:pPr>
        <w:spacing w:line="276" w:lineRule="auto"/>
        <w:rPr>
          <w:rFonts w:ascii="Helvetica" w:hAnsi="Helvetica" w:cs="Helvetica"/>
          <w:b/>
        </w:rPr>
      </w:pPr>
      <w:r w:rsidRPr="009A3B82">
        <w:rPr>
          <w:rFonts w:ascii="Helvetica" w:hAnsi="Helvetica" w:cs="Helvetica"/>
          <w:b/>
        </w:rPr>
        <w:t>6.2 Compliance Paths</w:t>
      </w:r>
    </w:p>
    <w:p w14:paraId="0ECDAF16" w14:textId="1DDA07E3" w:rsidR="08D0CC08" w:rsidRPr="009A3B82" w:rsidRDefault="08D0CC08" w:rsidP="00F20991">
      <w:pPr>
        <w:rPr>
          <w:rFonts w:ascii="Helvetica" w:hAnsi="Helvetica" w:cs="Helvetica"/>
        </w:rPr>
      </w:pPr>
      <w:r w:rsidRPr="009A3B82">
        <w:rPr>
          <w:rFonts w:ascii="Helvetica" w:hAnsi="Helvetica" w:cs="Helvetica"/>
        </w:rPr>
        <w:t>Mechanical equipment and systems providing heating, cooling, ventilating, or refrigeration shall comply with Section 6.2.1 and Section 6.2.2.</w:t>
      </w:r>
    </w:p>
    <w:p w14:paraId="080B1181" w14:textId="3EBF4286" w:rsidR="08D0CC08" w:rsidRPr="009A3B82" w:rsidRDefault="08D0CC08" w:rsidP="00F20991">
      <w:pPr>
        <w:spacing w:before="120"/>
        <w:ind w:left="435" w:hanging="360"/>
        <w:rPr>
          <w:rFonts w:ascii="Helvetica" w:hAnsi="Helvetica" w:cs="Helvetica"/>
        </w:rPr>
      </w:pPr>
      <w:r w:rsidRPr="009A3B82">
        <w:rPr>
          <w:rFonts w:ascii="Helvetica" w:hAnsi="Helvetica" w:cs="Helvetica"/>
          <w:b/>
        </w:rPr>
        <w:t>6.2.1</w:t>
      </w:r>
      <w:r w:rsidRPr="009A3B82">
        <w:rPr>
          <w:rFonts w:ascii="Helvetica" w:hAnsi="Helvetica" w:cs="Helvetica"/>
        </w:rPr>
        <w:t xml:space="preserve"> </w:t>
      </w:r>
      <w:r w:rsidRPr="009A3B82">
        <w:rPr>
          <w:rFonts w:ascii="Helvetica" w:hAnsi="Helvetica" w:cs="Helvetica"/>
        </w:rPr>
        <w:tab/>
        <w:t xml:space="preserve"> </w:t>
      </w:r>
      <w:r w:rsidRPr="009A3B82">
        <w:rPr>
          <w:rFonts w:ascii="Helvetica" w:hAnsi="Helvetica" w:cs="Helvetica"/>
          <w:b/>
        </w:rPr>
        <w:t>Requirements for all Compliance Paths</w:t>
      </w:r>
    </w:p>
    <w:p w14:paraId="0CB595D0" w14:textId="74442A0E" w:rsidR="08D0CC08" w:rsidRPr="009A3B82" w:rsidRDefault="08D0CC08" w:rsidP="00F20991">
      <w:pPr>
        <w:ind w:left="75"/>
        <w:rPr>
          <w:rFonts w:ascii="Helvetica" w:hAnsi="Helvetica" w:cs="Helvetica"/>
        </w:rPr>
      </w:pPr>
      <w:r w:rsidRPr="009A3B82">
        <w:rPr>
          <w:rFonts w:ascii="Helvetica" w:hAnsi="Helvetica" w:cs="Helvetica"/>
        </w:rPr>
        <w:t xml:space="preserve">Mechanical equipment and systems shall comply with Section 6.1, “General”; Section 6.4, “Mandatory Provisions”; Section 6.7, “Submittals”; and Section 6.8, “Minimum </w:t>
      </w:r>
      <w:r w:rsidRPr="009A3B82">
        <w:rPr>
          <w:rFonts w:ascii="Helvetica" w:hAnsi="Helvetica" w:cs="Helvetica"/>
          <w:i/>
        </w:rPr>
        <w:t xml:space="preserve">Equipment Efficiency </w:t>
      </w:r>
      <w:r w:rsidRPr="009A3B82">
        <w:rPr>
          <w:rFonts w:ascii="Helvetica" w:hAnsi="Helvetica" w:cs="Helvetica"/>
        </w:rPr>
        <w:t>Tables.”</w:t>
      </w:r>
    </w:p>
    <w:p w14:paraId="3B1F9FB9" w14:textId="1CD9161B" w:rsidR="08D0CC08" w:rsidRPr="009A3B82" w:rsidRDefault="08D0CC08" w:rsidP="00F20991">
      <w:pPr>
        <w:ind w:left="75"/>
        <w:rPr>
          <w:rFonts w:ascii="Helvetica" w:hAnsi="Helvetica" w:cs="Helvetica"/>
        </w:rPr>
      </w:pPr>
      <w:r w:rsidRPr="009A3B82">
        <w:rPr>
          <w:rFonts w:ascii="Helvetica" w:hAnsi="Helvetica" w:cs="Helvetica"/>
          <w:u w:val="single"/>
        </w:rPr>
        <w:t>Exception to 6.2.1</w:t>
      </w:r>
    </w:p>
    <w:p w14:paraId="76B7632A" w14:textId="5E85B84F" w:rsidR="08D0CC08" w:rsidRPr="009A3B82" w:rsidRDefault="0304B0A3" w:rsidP="00F20991">
      <w:pPr>
        <w:spacing w:line="242" w:lineRule="auto"/>
        <w:ind w:left="75"/>
        <w:rPr>
          <w:rFonts w:ascii="Helvetica" w:hAnsi="Helvetica" w:cs="Helvetica"/>
        </w:rPr>
      </w:pPr>
      <w:r w:rsidRPr="009A3B82">
        <w:rPr>
          <w:rFonts w:ascii="Helvetica" w:hAnsi="Helvetica" w:cs="Helvetica"/>
          <w:u w:val="single"/>
        </w:rPr>
        <w:t>When compliance is shown using Section 6.2.2(a), compliance with Section 6.4</w:t>
      </w:r>
      <w:r w:rsidRPr="009A3B82">
        <w:rPr>
          <w:rFonts w:ascii="Helvetica" w:hAnsi="Helvetica" w:cs="Helvetica"/>
          <w:color w:val="2E3092"/>
          <w:u w:val="single"/>
        </w:rPr>
        <w:t xml:space="preserve"> </w:t>
      </w:r>
      <w:r w:rsidRPr="009A3B82">
        <w:rPr>
          <w:rFonts w:ascii="Helvetica" w:hAnsi="Helvetica" w:cs="Helvetica"/>
          <w:u w:val="single"/>
        </w:rPr>
        <w:t>is not required unless required in Section 6.3.2.</w:t>
      </w:r>
    </w:p>
    <w:p w14:paraId="133536CD" w14:textId="2D6C0088" w:rsidR="08D0CC08" w:rsidRPr="009A3B82" w:rsidRDefault="16779FAF" w:rsidP="00F20991">
      <w:pPr>
        <w:spacing w:before="120"/>
        <w:ind w:left="75"/>
        <w:rPr>
          <w:rFonts w:ascii="Helvetica" w:hAnsi="Helvetica" w:cs="Helvetica"/>
          <w:b/>
          <w:color w:val="000000" w:themeColor="text1"/>
        </w:rPr>
      </w:pPr>
      <w:r w:rsidRPr="009A3B82">
        <w:rPr>
          <w:rFonts w:ascii="Helvetica" w:hAnsi="Helvetica" w:cs="Helvetica"/>
          <w:b/>
        </w:rPr>
        <w:t>6.2.2 Additional Requirements to Comply with Section 6</w:t>
      </w:r>
    </w:p>
    <w:p w14:paraId="49CF992F" w14:textId="33E784E8" w:rsidR="08D0CC08" w:rsidRPr="009A3B82" w:rsidRDefault="08D0CC08" w:rsidP="00F20991">
      <w:pPr>
        <w:ind w:left="75"/>
        <w:rPr>
          <w:rFonts w:ascii="Helvetica" w:hAnsi="Helvetica" w:cs="Helvetica"/>
        </w:rPr>
      </w:pPr>
      <w:r w:rsidRPr="009A3B82">
        <w:rPr>
          <w:rFonts w:ascii="Helvetica" w:hAnsi="Helvetica" w:cs="Helvetica"/>
        </w:rPr>
        <w:t>Mechanical equipment and systems shall comply with one of the following:</w:t>
      </w:r>
    </w:p>
    <w:p w14:paraId="09E3F8B0" w14:textId="5A94B604" w:rsidR="08D0CC08" w:rsidRPr="009A3B82" w:rsidRDefault="08D0CC08">
      <w:pPr>
        <w:pStyle w:val="ListParagraph"/>
        <w:numPr>
          <w:ilvl w:val="0"/>
          <w:numId w:val="40"/>
        </w:numPr>
        <w:spacing w:before="120" w:line="247" w:lineRule="auto"/>
        <w:ind w:left="795"/>
        <w:contextualSpacing w:val="0"/>
        <w:rPr>
          <w:rFonts w:ascii="Helvetica" w:eastAsiaTheme="minorEastAsia" w:hAnsi="Helvetica" w:cs="Helvetica"/>
          <w:color w:val="000000" w:themeColor="text1"/>
          <w:sz w:val="24"/>
          <w:szCs w:val="24"/>
        </w:rPr>
      </w:pPr>
      <w:r w:rsidRPr="009A3B82">
        <w:rPr>
          <w:rFonts w:ascii="Helvetica" w:eastAsia="Times New Roman" w:hAnsi="Helvetica" w:cs="Helvetica"/>
          <w:sz w:val="24"/>
          <w:szCs w:val="24"/>
        </w:rPr>
        <w:t xml:space="preserve">Section 6.3, “Simplified Approach Building Compliance Path for </w:t>
      </w:r>
      <w:r w:rsidRPr="009A3B82">
        <w:rPr>
          <w:rFonts w:ascii="Helvetica" w:eastAsia="Times New Roman" w:hAnsi="Helvetica" w:cs="Helvetica"/>
          <w:i/>
          <w:sz w:val="24"/>
          <w:szCs w:val="24"/>
        </w:rPr>
        <w:t>HVAC Systems</w:t>
      </w:r>
      <w:r w:rsidRPr="009A3B82">
        <w:rPr>
          <w:rFonts w:ascii="Helvetica" w:eastAsia="Times New Roman" w:hAnsi="Helvetica" w:cs="Helvetica"/>
          <w:sz w:val="24"/>
          <w:szCs w:val="24"/>
        </w:rPr>
        <w:t>”</w:t>
      </w:r>
    </w:p>
    <w:p w14:paraId="66A7FDE2" w14:textId="3CBBE2EC" w:rsidR="08D0CC08" w:rsidRPr="009A3B82" w:rsidRDefault="08D0CC08" w:rsidP="00F20991">
      <w:pPr>
        <w:ind w:left="435"/>
        <w:rPr>
          <w:rFonts w:ascii="Helvetica" w:hAnsi="Helvetica" w:cs="Helvetica"/>
        </w:rPr>
      </w:pPr>
      <w:r w:rsidRPr="009A3B82">
        <w:rPr>
          <w:rFonts w:ascii="Helvetica" w:hAnsi="Helvetica" w:cs="Helvetica"/>
          <w:strike/>
        </w:rPr>
        <w:t>Exception to 6.2.2(a)</w:t>
      </w:r>
    </w:p>
    <w:p w14:paraId="4005CA3A" w14:textId="1FA33645" w:rsidR="08D0CC08" w:rsidRPr="009A3B82" w:rsidRDefault="08D0CC08" w:rsidP="00F20991">
      <w:pPr>
        <w:spacing w:line="242" w:lineRule="auto"/>
        <w:ind w:left="435"/>
        <w:rPr>
          <w:rFonts w:ascii="Helvetica" w:hAnsi="Helvetica" w:cs="Helvetica"/>
        </w:rPr>
      </w:pPr>
      <w:r w:rsidRPr="009A3B82">
        <w:rPr>
          <w:rFonts w:ascii="Helvetica" w:hAnsi="Helvetica" w:cs="Helvetica"/>
          <w:strike/>
        </w:rPr>
        <w:t>When compliance is shown using Section 6.2.2(a), compliance with Section 6.4</w:t>
      </w:r>
      <w:r w:rsidRPr="009A3B82">
        <w:rPr>
          <w:rFonts w:ascii="Helvetica" w:hAnsi="Helvetica" w:cs="Helvetica"/>
          <w:strike/>
          <w:color w:val="2E3092"/>
        </w:rPr>
        <w:t xml:space="preserve"> </w:t>
      </w:r>
      <w:r w:rsidRPr="009A3B82">
        <w:rPr>
          <w:rFonts w:ascii="Helvetica" w:hAnsi="Helvetica" w:cs="Helvetica"/>
          <w:strike/>
        </w:rPr>
        <w:t>is not required.</w:t>
      </w:r>
    </w:p>
    <w:p w14:paraId="0E086C91" w14:textId="600CC39B" w:rsidR="08D0CC08" w:rsidRPr="009A3B82" w:rsidRDefault="08D0CC08">
      <w:pPr>
        <w:pStyle w:val="ListParagraph"/>
        <w:numPr>
          <w:ilvl w:val="0"/>
          <w:numId w:val="40"/>
        </w:numPr>
        <w:spacing w:line="247" w:lineRule="auto"/>
        <w:ind w:left="795"/>
        <w:rPr>
          <w:rFonts w:ascii="Helvetica" w:eastAsiaTheme="minorEastAsia" w:hAnsi="Helvetica" w:cs="Helvetica"/>
          <w:color w:val="000000" w:themeColor="text1"/>
          <w:sz w:val="24"/>
          <w:szCs w:val="24"/>
        </w:rPr>
      </w:pPr>
      <w:r w:rsidRPr="009A3B82">
        <w:rPr>
          <w:rFonts w:ascii="Helvetica" w:eastAsia="Times New Roman" w:hAnsi="Helvetica" w:cs="Helvetica"/>
          <w:sz w:val="24"/>
          <w:szCs w:val="24"/>
        </w:rPr>
        <w:t>Section 6.5, “Prescriptive Compliance Path”</w:t>
      </w:r>
    </w:p>
    <w:p w14:paraId="5C320DF3" w14:textId="387FFC4F" w:rsidR="08D0CC08" w:rsidRPr="009A3B82" w:rsidRDefault="08D0CC08" w:rsidP="00F20991">
      <w:pPr>
        <w:ind w:left="435"/>
        <w:rPr>
          <w:rFonts w:ascii="Helvetica" w:hAnsi="Helvetica" w:cs="Helvetica"/>
        </w:rPr>
      </w:pPr>
      <w:r w:rsidRPr="009A3B82">
        <w:rPr>
          <w:rFonts w:ascii="Helvetica" w:hAnsi="Helvetica" w:cs="Helvetica"/>
        </w:rPr>
        <w:t>Exception to 6.2.2(b)</w:t>
      </w:r>
    </w:p>
    <w:p w14:paraId="76658B24" w14:textId="510F5647" w:rsidR="08D0CC08" w:rsidRPr="009A3B82" w:rsidRDefault="08D0CC08" w:rsidP="00F20991">
      <w:pPr>
        <w:spacing w:line="242" w:lineRule="auto"/>
        <w:ind w:left="435"/>
        <w:rPr>
          <w:rFonts w:ascii="Helvetica" w:hAnsi="Helvetica" w:cs="Helvetica"/>
        </w:rPr>
      </w:pPr>
      <w:r w:rsidRPr="009A3B82">
        <w:rPr>
          <w:rFonts w:ascii="Helvetica" w:hAnsi="Helvetica" w:cs="Helvetica"/>
          <w:i/>
        </w:rPr>
        <w:t xml:space="preserve">HVAC systems </w:t>
      </w:r>
      <w:r w:rsidRPr="009A3B82">
        <w:rPr>
          <w:rFonts w:ascii="Helvetica" w:hAnsi="Helvetica" w:cs="Helvetica"/>
        </w:rPr>
        <w:t xml:space="preserve">only serving the heating, cooling, or ventilating needs of a </w:t>
      </w:r>
      <w:r w:rsidRPr="009A3B82">
        <w:rPr>
          <w:rFonts w:ascii="Helvetica" w:hAnsi="Helvetica" w:cs="Helvetica"/>
          <w:i/>
        </w:rPr>
        <w:t xml:space="preserve">computer room </w:t>
      </w:r>
      <w:r w:rsidRPr="009A3B82">
        <w:rPr>
          <w:rFonts w:ascii="Helvetica" w:hAnsi="Helvetica" w:cs="Helvetica"/>
        </w:rPr>
        <w:t xml:space="preserve">with IT </w:t>
      </w:r>
      <w:r w:rsidRPr="009A3B82">
        <w:rPr>
          <w:rFonts w:ascii="Helvetica" w:hAnsi="Helvetica" w:cs="Helvetica"/>
          <w:i/>
        </w:rPr>
        <w:t xml:space="preserve">equipment </w:t>
      </w:r>
      <w:r w:rsidRPr="009A3B82">
        <w:rPr>
          <w:rFonts w:ascii="Helvetica" w:hAnsi="Helvetica" w:cs="Helvetica"/>
        </w:rPr>
        <w:t>load greater than 10 kW shall be permitted to comply with Section 6.4, “Mandatory Provisions” and Section 6.6, “Alternative Compliance Path.”</w:t>
      </w:r>
    </w:p>
    <w:p w14:paraId="5FAC058B" w14:textId="3BB2F403" w:rsidR="40CC2778" w:rsidRPr="009A3B82" w:rsidRDefault="5BAA5ED3">
      <w:pPr>
        <w:pStyle w:val="ListParagraph"/>
        <w:numPr>
          <w:ilvl w:val="0"/>
          <w:numId w:val="40"/>
        </w:numPr>
        <w:spacing w:before="120" w:line="242" w:lineRule="auto"/>
        <w:ind w:left="795"/>
        <w:contextualSpacing w:val="0"/>
        <w:rPr>
          <w:rFonts w:ascii="Helvetica" w:eastAsiaTheme="minorEastAsia" w:hAnsi="Helvetica" w:cs="Helvetica"/>
          <w:sz w:val="24"/>
          <w:szCs w:val="24"/>
        </w:rPr>
      </w:pPr>
      <w:r w:rsidRPr="009A3B82">
        <w:rPr>
          <w:rFonts w:ascii="Helvetica" w:eastAsia="Times New Roman" w:hAnsi="Helvetica" w:cs="Helvetica"/>
          <w:sz w:val="24"/>
          <w:szCs w:val="24"/>
          <w:u w:val="single"/>
        </w:rPr>
        <w:t xml:space="preserve">Normative Appendix J “Mechanical </w:t>
      </w:r>
      <w:r w:rsidRPr="009A3B82">
        <w:rPr>
          <w:rFonts w:ascii="Helvetica" w:eastAsia="Times New Roman" w:hAnsi="Helvetica" w:cs="Helvetica"/>
          <w:i/>
          <w:sz w:val="24"/>
          <w:szCs w:val="24"/>
          <w:u w:val="single"/>
        </w:rPr>
        <w:t>System</w:t>
      </w:r>
      <w:r w:rsidRPr="009A3B82">
        <w:rPr>
          <w:rFonts w:ascii="Helvetica" w:eastAsia="Times New Roman" w:hAnsi="Helvetica" w:cs="Helvetica"/>
          <w:sz w:val="24"/>
          <w:szCs w:val="24"/>
          <w:u w:val="single"/>
        </w:rPr>
        <w:t xml:space="preserve"> Performance  Rating Method”</w:t>
      </w:r>
    </w:p>
    <w:p w14:paraId="7D4C0EA9" w14:textId="77777777" w:rsidR="00FD7CCF" w:rsidRDefault="00FD7CCF" w:rsidP="00F20991">
      <w:pPr>
        <w:spacing w:line="257" w:lineRule="auto"/>
        <w:rPr>
          <w:rFonts w:ascii="Helvetica" w:eastAsia="Arial" w:hAnsi="Helvetica" w:cs="Helvetica"/>
          <w:b/>
          <w:bCs/>
          <w:u w:val="single"/>
        </w:rPr>
      </w:pPr>
    </w:p>
    <w:p w14:paraId="1D819156" w14:textId="4A60C400" w:rsidR="08D0CC08" w:rsidRPr="009A3B82" w:rsidRDefault="5BAA5ED3" w:rsidP="00F20991">
      <w:pPr>
        <w:spacing w:line="257" w:lineRule="auto"/>
        <w:rPr>
          <w:rFonts w:ascii="Helvetica" w:hAnsi="Helvetica" w:cs="Helvetica"/>
          <w:b/>
          <w:u w:val="single"/>
        </w:rPr>
      </w:pPr>
      <w:r w:rsidRPr="009A3B82">
        <w:rPr>
          <w:rFonts w:ascii="Helvetica" w:eastAsia="Arial" w:hAnsi="Helvetica" w:cs="Helvetica"/>
          <w:b/>
          <w:u w:val="single"/>
        </w:rPr>
        <w:t>Informative Note:</w:t>
      </w:r>
    </w:p>
    <w:p w14:paraId="1C0C8C5F" w14:textId="2746ADEF" w:rsidR="5BAA5ED3" w:rsidRPr="00550051" w:rsidRDefault="5BAA5ED3" w:rsidP="00F20991">
      <w:pPr>
        <w:spacing w:line="250" w:lineRule="auto"/>
        <w:jc w:val="both"/>
        <w:rPr>
          <w:rFonts w:ascii="Helvetica" w:hAnsi="Helvetica" w:cs="Helvetica"/>
          <w:u w:val="single"/>
        </w:rPr>
      </w:pPr>
      <w:r w:rsidRPr="009A3B82">
        <w:rPr>
          <w:rFonts w:ascii="Helvetica" w:hAnsi="Helvetica" w:cs="Helvetica"/>
          <w:u w:val="single"/>
        </w:rPr>
        <w:t xml:space="preserve">Normative Appendix J requires </w:t>
      </w:r>
      <w:r w:rsidR="00792DB2" w:rsidRPr="009A3B82">
        <w:rPr>
          <w:rFonts w:ascii="Helvetica" w:hAnsi="Helvetica" w:cs="Helvetica"/>
          <w:u w:val="single"/>
        </w:rPr>
        <w:t xml:space="preserve">certain </w:t>
      </w:r>
      <w:r w:rsidRPr="009A3B82">
        <w:rPr>
          <w:rFonts w:ascii="Helvetica" w:hAnsi="Helvetica" w:cs="Helvetica"/>
          <w:u w:val="single"/>
        </w:rPr>
        <w:t xml:space="preserve">allowable </w:t>
      </w:r>
      <w:r w:rsidRPr="009A3B82">
        <w:rPr>
          <w:rFonts w:ascii="Helvetica" w:hAnsi="Helvetica" w:cs="Helvetica"/>
          <w:i/>
          <w:u w:val="single"/>
        </w:rPr>
        <w:t>systems</w:t>
      </w:r>
      <w:r w:rsidRPr="009A3B82">
        <w:rPr>
          <w:rFonts w:ascii="Helvetica" w:hAnsi="Helvetica" w:cs="Helvetica"/>
          <w:u w:val="single"/>
        </w:rPr>
        <w:t xml:space="preserve"> to meet the Appendix J </w:t>
      </w:r>
      <w:r w:rsidRPr="00550051">
        <w:rPr>
          <w:rFonts w:ascii="Helvetica" w:hAnsi="Helvetica" w:cs="Helvetica"/>
          <w:u w:val="single"/>
        </w:rPr>
        <w:t xml:space="preserve">requirements. All other systems shall meet requirements in Section 6.5. </w:t>
      </w:r>
    </w:p>
    <w:p w14:paraId="39FFA9C6" w14:textId="77EBC671" w:rsidR="08D0CC08" w:rsidRPr="00550051" w:rsidRDefault="08D0CC08" w:rsidP="00F20991">
      <w:pPr>
        <w:spacing w:line="250" w:lineRule="auto"/>
        <w:jc w:val="both"/>
        <w:rPr>
          <w:rFonts w:ascii="Helvetica" w:hAnsi="Helvetica" w:cs="Helvetica"/>
          <w:u w:val="single"/>
        </w:rPr>
      </w:pPr>
    </w:p>
    <w:p w14:paraId="45ADA742" w14:textId="6B1AF651" w:rsidR="00BB4C73" w:rsidRPr="00550051" w:rsidRDefault="00AB40B8">
      <w:pPr>
        <w:pStyle w:val="ListParagraph"/>
        <w:numPr>
          <w:ilvl w:val="1"/>
          <w:numId w:val="141"/>
        </w:numPr>
        <w:ind w:left="0"/>
        <w:contextualSpacing w:val="0"/>
        <w:rPr>
          <w:rFonts w:ascii="Helvetica" w:eastAsiaTheme="minorEastAsia" w:hAnsi="Helvetica" w:cs="Helvetica"/>
          <w:b/>
          <w:bCs/>
          <w:color w:val="auto"/>
          <w:sz w:val="24"/>
          <w:szCs w:val="24"/>
          <w:u w:val="single"/>
        </w:rPr>
      </w:pPr>
      <w:r w:rsidRPr="00550051">
        <w:rPr>
          <w:rFonts w:ascii="Helvetica" w:eastAsia="Times New Roman" w:hAnsi="Helvetica" w:cs="Helvetica"/>
          <w:b/>
          <w:bCs/>
          <w:color w:val="auto"/>
          <w:sz w:val="24"/>
          <w:szCs w:val="24"/>
          <w:u w:val="single"/>
        </w:rPr>
        <w:t xml:space="preserve">6.3 </w:t>
      </w:r>
      <w:r w:rsidR="00BB4C73" w:rsidRPr="00550051">
        <w:rPr>
          <w:rFonts w:ascii="Helvetica" w:eastAsia="Times New Roman" w:hAnsi="Helvetica" w:cs="Helvetica"/>
          <w:b/>
          <w:bCs/>
          <w:color w:val="auto"/>
          <w:sz w:val="24"/>
          <w:szCs w:val="24"/>
          <w:u w:val="single"/>
        </w:rPr>
        <w:t>Simplified Approach Building Compliance Path for HVAC Systems</w:t>
      </w:r>
    </w:p>
    <w:p w14:paraId="250A85A6" w14:textId="672FD3B3" w:rsidR="00BE47DA" w:rsidRPr="00550051" w:rsidRDefault="00BE47DA">
      <w:pPr>
        <w:pStyle w:val="ListParagraph"/>
        <w:numPr>
          <w:ilvl w:val="2"/>
          <w:numId w:val="143"/>
        </w:numPr>
        <w:spacing w:before="120"/>
        <w:ind w:left="75" w:hanging="18"/>
        <w:rPr>
          <w:rFonts w:ascii="Helvetica" w:eastAsiaTheme="minorEastAsia" w:hAnsi="Helvetica" w:cs="Helvetica"/>
          <w:b/>
          <w:color w:val="auto"/>
          <w:sz w:val="24"/>
          <w:szCs w:val="24"/>
          <w:u w:val="single"/>
        </w:rPr>
      </w:pPr>
      <w:r w:rsidRPr="00550051">
        <w:rPr>
          <w:rFonts w:ascii="Helvetica" w:eastAsiaTheme="minorEastAsia" w:hAnsi="Helvetica" w:cs="Helvetica"/>
          <w:b/>
          <w:color w:val="auto"/>
          <w:sz w:val="24"/>
          <w:szCs w:val="24"/>
          <w:u w:val="single"/>
        </w:rPr>
        <w:t>Scope</w:t>
      </w:r>
    </w:p>
    <w:p w14:paraId="47562B28" w14:textId="77777777" w:rsidR="002C1E78" w:rsidRPr="00550051" w:rsidRDefault="002C1E78" w:rsidP="00F20991">
      <w:pPr>
        <w:ind w:left="75"/>
        <w:rPr>
          <w:rFonts w:ascii="Helvetica" w:hAnsi="Helvetica" w:cs="Helvetica"/>
        </w:rPr>
      </w:pPr>
      <w:r w:rsidRPr="00550051">
        <w:rPr>
          <w:rFonts w:ascii="Helvetica" w:hAnsi="Helvetica" w:cs="Helvetica"/>
        </w:rPr>
        <w:t>The simplified approach is an optional path for compliance when the following conditions are met:</w:t>
      </w:r>
    </w:p>
    <w:p w14:paraId="4FC26DC7" w14:textId="77777777" w:rsidR="002C1E78" w:rsidRPr="00550051" w:rsidRDefault="002C1E78">
      <w:pPr>
        <w:pStyle w:val="ListParagraph"/>
        <w:numPr>
          <w:ilvl w:val="0"/>
          <w:numId w:val="39"/>
        </w:numPr>
        <w:spacing w:before="120" w:line="247" w:lineRule="auto"/>
        <w:ind w:left="795"/>
        <w:contextualSpacing w:val="0"/>
        <w:rPr>
          <w:rFonts w:ascii="Helvetica" w:eastAsiaTheme="minorEastAsia" w:hAnsi="Helvetica" w:cs="Helvetica"/>
          <w:color w:val="auto"/>
          <w:sz w:val="24"/>
          <w:szCs w:val="24"/>
        </w:rPr>
      </w:pPr>
      <w:r w:rsidRPr="00550051">
        <w:rPr>
          <w:rFonts w:ascii="Helvetica" w:eastAsia="Times New Roman" w:hAnsi="Helvetica" w:cs="Helvetica"/>
          <w:color w:val="auto"/>
          <w:sz w:val="24"/>
          <w:szCs w:val="24"/>
        </w:rPr>
        <w:t xml:space="preserve">The </w:t>
      </w:r>
      <w:r w:rsidRPr="00550051">
        <w:rPr>
          <w:rFonts w:ascii="Helvetica" w:eastAsia="Times New Roman" w:hAnsi="Helvetica" w:cs="Helvetica"/>
          <w:i/>
          <w:color w:val="auto"/>
          <w:sz w:val="24"/>
          <w:szCs w:val="24"/>
        </w:rPr>
        <w:t xml:space="preserve">building </w:t>
      </w:r>
      <w:r w:rsidRPr="00550051">
        <w:rPr>
          <w:rFonts w:ascii="Helvetica" w:eastAsia="Times New Roman" w:hAnsi="Helvetica" w:cs="Helvetica"/>
          <w:color w:val="auto"/>
          <w:sz w:val="24"/>
          <w:szCs w:val="24"/>
        </w:rPr>
        <w:t>is two stories or fewer in height.</w:t>
      </w:r>
    </w:p>
    <w:p w14:paraId="70FA59BC" w14:textId="77777777" w:rsidR="002C1E78" w:rsidRPr="00550051" w:rsidRDefault="002C1E78">
      <w:pPr>
        <w:pStyle w:val="ListParagraph"/>
        <w:numPr>
          <w:ilvl w:val="0"/>
          <w:numId w:val="151"/>
        </w:numPr>
        <w:spacing w:before="120" w:line="247" w:lineRule="auto"/>
        <w:ind w:left="795"/>
        <w:contextualSpacing w:val="0"/>
        <w:rPr>
          <w:rFonts w:ascii="Helvetica" w:eastAsiaTheme="minorEastAsia" w:hAnsi="Helvetica" w:cs="Helvetica"/>
          <w:i/>
          <w:color w:val="auto"/>
          <w:sz w:val="24"/>
          <w:szCs w:val="24"/>
        </w:rPr>
      </w:pPr>
      <w:r w:rsidRPr="00550051">
        <w:rPr>
          <w:rFonts w:ascii="Helvetica" w:eastAsia="Times New Roman" w:hAnsi="Helvetica" w:cs="Helvetica"/>
          <w:i/>
          <w:color w:val="auto"/>
          <w:sz w:val="24"/>
          <w:szCs w:val="24"/>
        </w:rPr>
        <w:t xml:space="preserve">Gross floor area </w:t>
      </w:r>
      <w:r w:rsidRPr="00550051">
        <w:rPr>
          <w:rFonts w:ascii="Helvetica" w:eastAsia="Times New Roman" w:hAnsi="Helvetica" w:cs="Helvetica"/>
          <w:color w:val="auto"/>
          <w:sz w:val="24"/>
          <w:szCs w:val="24"/>
        </w:rPr>
        <w:t>is less than 25,000 ft2 (2300 m</w:t>
      </w:r>
      <w:r w:rsidRPr="00550051">
        <w:rPr>
          <w:rFonts w:ascii="Helvetica" w:eastAsia="Times New Roman" w:hAnsi="Helvetica" w:cs="Helvetica"/>
          <w:color w:val="auto"/>
          <w:sz w:val="24"/>
          <w:szCs w:val="24"/>
          <w:vertAlign w:val="superscript"/>
        </w:rPr>
        <w:t>2</w:t>
      </w:r>
      <w:r w:rsidRPr="00550051">
        <w:rPr>
          <w:rFonts w:ascii="Helvetica" w:eastAsia="Times New Roman" w:hAnsi="Helvetica" w:cs="Helvetica"/>
          <w:color w:val="auto"/>
          <w:sz w:val="24"/>
          <w:szCs w:val="24"/>
        </w:rPr>
        <w:t>)</w:t>
      </w:r>
    </w:p>
    <w:p w14:paraId="4F517775" w14:textId="77777777" w:rsidR="002C1E78" w:rsidRPr="00550051" w:rsidRDefault="002C1E78">
      <w:pPr>
        <w:pStyle w:val="ListParagraph"/>
        <w:numPr>
          <w:ilvl w:val="0"/>
          <w:numId w:val="151"/>
        </w:numPr>
        <w:spacing w:before="120" w:line="247" w:lineRule="auto"/>
        <w:ind w:left="795"/>
        <w:contextualSpacing w:val="0"/>
        <w:rPr>
          <w:rFonts w:ascii="Helvetica" w:eastAsiaTheme="minorEastAsia" w:hAnsi="Helvetica" w:cs="Helvetica"/>
          <w:color w:val="auto"/>
          <w:sz w:val="24"/>
          <w:szCs w:val="24"/>
        </w:rPr>
      </w:pPr>
      <w:r w:rsidRPr="00550051">
        <w:rPr>
          <w:rFonts w:ascii="Helvetica" w:eastAsia="Times New Roman" w:hAnsi="Helvetica" w:cs="Helvetica"/>
          <w:color w:val="auto"/>
          <w:sz w:val="24"/>
          <w:szCs w:val="24"/>
        </w:rPr>
        <w:t xml:space="preserve">Each </w:t>
      </w:r>
      <w:r w:rsidRPr="00550051">
        <w:rPr>
          <w:rFonts w:ascii="Helvetica" w:eastAsia="Times New Roman" w:hAnsi="Helvetica" w:cs="Helvetica"/>
          <w:i/>
          <w:color w:val="auto"/>
          <w:sz w:val="24"/>
          <w:szCs w:val="24"/>
        </w:rPr>
        <w:t xml:space="preserve">HVAC system </w:t>
      </w:r>
      <w:r w:rsidRPr="00550051">
        <w:rPr>
          <w:rFonts w:ascii="Helvetica" w:eastAsia="Times New Roman" w:hAnsi="Helvetica" w:cs="Helvetica"/>
          <w:color w:val="auto"/>
          <w:sz w:val="24"/>
          <w:szCs w:val="24"/>
        </w:rPr>
        <w:t xml:space="preserve">in the </w:t>
      </w:r>
      <w:r w:rsidRPr="00550051">
        <w:rPr>
          <w:rFonts w:ascii="Helvetica" w:eastAsia="Times New Roman" w:hAnsi="Helvetica" w:cs="Helvetica"/>
          <w:i/>
          <w:color w:val="auto"/>
          <w:sz w:val="24"/>
          <w:szCs w:val="24"/>
        </w:rPr>
        <w:t xml:space="preserve">building </w:t>
      </w:r>
      <w:r w:rsidRPr="00550051">
        <w:rPr>
          <w:rFonts w:ascii="Helvetica" w:eastAsia="Times New Roman" w:hAnsi="Helvetica" w:cs="Helvetica"/>
          <w:color w:val="auto"/>
          <w:sz w:val="24"/>
          <w:szCs w:val="24"/>
        </w:rPr>
        <w:t>complies with the requirements listed in Section 6.3.2.</w:t>
      </w:r>
    </w:p>
    <w:p w14:paraId="7A2FAC63" w14:textId="551F1778" w:rsidR="002C1E78" w:rsidRPr="00550051" w:rsidRDefault="002C1E78">
      <w:pPr>
        <w:pStyle w:val="ListParagraph"/>
        <w:numPr>
          <w:ilvl w:val="2"/>
          <w:numId w:val="143"/>
        </w:numPr>
        <w:ind w:left="75" w:hanging="19"/>
        <w:rPr>
          <w:rFonts w:ascii="Helvetica" w:eastAsiaTheme="minorEastAsia" w:hAnsi="Helvetica" w:cs="Helvetica"/>
          <w:b/>
          <w:color w:val="auto"/>
          <w:sz w:val="24"/>
          <w:szCs w:val="24"/>
        </w:rPr>
      </w:pPr>
      <w:r w:rsidRPr="00550051">
        <w:rPr>
          <w:rFonts w:ascii="Helvetica" w:eastAsiaTheme="minorEastAsia" w:hAnsi="Helvetica" w:cs="Helvetica"/>
          <w:b/>
          <w:color w:val="auto"/>
          <w:sz w:val="24"/>
          <w:szCs w:val="24"/>
        </w:rPr>
        <w:t>Criteria</w:t>
      </w:r>
    </w:p>
    <w:p w14:paraId="55C3C43A" w14:textId="77777777" w:rsidR="00BB4C73" w:rsidRPr="00550051" w:rsidRDefault="00BB4C73">
      <w:pPr>
        <w:pStyle w:val="ListParagraph"/>
        <w:numPr>
          <w:ilvl w:val="0"/>
          <w:numId w:val="142"/>
        </w:numPr>
        <w:ind w:left="435"/>
        <w:rPr>
          <w:rFonts w:ascii="Helvetica" w:hAnsi="Helvetica" w:cs="Helvetica"/>
          <w:vanish/>
          <w:color w:val="auto"/>
          <w:sz w:val="24"/>
          <w:szCs w:val="24"/>
        </w:rPr>
      </w:pPr>
    </w:p>
    <w:p w14:paraId="524BB9BD" w14:textId="77777777" w:rsidR="00BB4C73" w:rsidRPr="00550051" w:rsidRDefault="00BB4C73">
      <w:pPr>
        <w:pStyle w:val="ListParagraph"/>
        <w:numPr>
          <w:ilvl w:val="0"/>
          <w:numId w:val="142"/>
        </w:numPr>
        <w:ind w:left="435"/>
        <w:rPr>
          <w:rFonts w:ascii="Helvetica" w:hAnsi="Helvetica" w:cs="Helvetica"/>
          <w:vanish/>
          <w:color w:val="auto"/>
          <w:sz w:val="24"/>
          <w:szCs w:val="24"/>
        </w:rPr>
      </w:pPr>
    </w:p>
    <w:p w14:paraId="3E216B3E" w14:textId="77777777" w:rsidR="00BB4C73" w:rsidRPr="00550051" w:rsidRDefault="00BB4C73">
      <w:pPr>
        <w:pStyle w:val="ListParagraph"/>
        <w:numPr>
          <w:ilvl w:val="0"/>
          <w:numId w:val="142"/>
        </w:numPr>
        <w:ind w:left="435"/>
        <w:rPr>
          <w:rFonts w:ascii="Helvetica" w:hAnsi="Helvetica" w:cs="Helvetica"/>
          <w:vanish/>
          <w:color w:val="auto"/>
          <w:sz w:val="24"/>
          <w:szCs w:val="24"/>
        </w:rPr>
      </w:pPr>
    </w:p>
    <w:p w14:paraId="231BEC5D" w14:textId="77777777" w:rsidR="00BB4C73" w:rsidRPr="00550051" w:rsidRDefault="00BB4C73">
      <w:pPr>
        <w:pStyle w:val="ListParagraph"/>
        <w:numPr>
          <w:ilvl w:val="0"/>
          <w:numId w:val="142"/>
        </w:numPr>
        <w:ind w:left="435"/>
        <w:rPr>
          <w:rFonts w:ascii="Helvetica" w:hAnsi="Helvetica" w:cs="Helvetica"/>
          <w:vanish/>
          <w:color w:val="auto"/>
          <w:sz w:val="24"/>
          <w:szCs w:val="24"/>
        </w:rPr>
      </w:pPr>
    </w:p>
    <w:p w14:paraId="0147602A" w14:textId="77777777" w:rsidR="00BB4C73" w:rsidRPr="00550051" w:rsidRDefault="00BB4C73">
      <w:pPr>
        <w:pStyle w:val="ListParagraph"/>
        <w:numPr>
          <w:ilvl w:val="0"/>
          <w:numId w:val="142"/>
        </w:numPr>
        <w:ind w:left="435"/>
        <w:rPr>
          <w:rFonts w:ascii="Helvetica" w:hAnsi="Helvetica" w:cs="Helvetica"/>
          <w:vanish/>
          <w:color w:val="auto"/>
          <w:sz w:val="24"/>
          <w:szCs w:val="24"/>
        </w:rPr>
      </w:pPr>
    </w:p>
    <w:p w14:paraId="2A40DD76" w14:textId="77777777" w:rsidR="00BB4C73" w:rsidRPr="00550051" w:rsidRDefault="00BB4C73">
      <w:pPr>
        <w:pStyle w:val="ListParagraph"/>
        <w:numPr>
          <w:ilvl w:val="0"/>
          <w:numId w:val="142"/>
        </w:numPr>
        <w:ind w:left="435"/>
        <w:rPr>
          <w:rFonts w:ascii="Helvetica" w:hAnsi="Helvetica" w:cs="Helvetica"/>
          <w:vanish/>
          <w:color w:val="auto"/>
          <w:sz w:val="24"/>
          <w:szCs w:val="24"/>
        </w:rPr>
      </w:pPr>
    </w:p>
    <w:p w14:paraId="157CC62C" w14:textId="77777777" w:rsidR="00BB4C73" w:rsidRPr="00550051" w:rsidRDefault="00BB4C73">
      <w:pPr>
        <w:pStyle w:val="ListParagraph"/>
        <w:numPr>
          <w:ilvl w:val="1"/>
          <w:numId w:val="142"/>
        </w:numPr>
        <w:ind w:left="1155" w:hanging="360"/>
        <w:rPr>
          <w:rFonts w:ascii="Helvetica" w:hAnsi="Helvetica" w:cs="Helvetica"/>
          <w:vanish/>
          <w:color w:val="auto"/>
          <w:sz w:val="24"/>
          <w:szCs w:val="24"/>
        </w:rPr>
      </w:pPr>
    </w:p>
    <w:p w14:paraId="6ECB3DD7" w14:textId="77777777" w:rsidR="00BB4C73" w:rsidRPr="00550051" w:rsidRDefault="00BB4C73">
      <w:pPr>
        <w:pStyle w:val="ListParagraph"/>
        <w:numPr>
          <w:ilvl w:val="1"/>
          <w:numId w:val="142"/>
        </w:numPr>
        <w:ind w:left="1155" w:hanging="360"/>
        <w:rPr>
          <w:rFonts w:ascii="Helvetica" w:hAnsi="Helvetica" w:cs="Helvetica"/>
          <w:vanish/>
          <w:color w:val="auto"/>
          <w:sz w:val="24"/>
          <w:szCs w:val="24"/>
        </w:rPr>
      </w:pPr>
    </w:p>
    <w:p w14:paraId="06105DFA" w14:textId="77777777" w:rsidR="00BB4C73" w:rsidRPr="00550051" w:rsidRDefault="00BB4C73">
      <w:pPr>
        <w:pStyle w:val="ListParagraph"/>
        <w:numPr>
          <w:ilvl w:val="1"/>
          <w:numId w:val="142"/>
        </w:numPr>
        <w:ind w:left="1155" w:hanging="360"/>
        <w:rPr>
          <w:rFonts w:ascii="Helvetica" w:hAnsi="Helvetica" w:cs="Helvetica"/>
          <w:vanish/>
          <w:color w:val="auto"/>
          <w:sz w:val="24"/>
          <w:szCs w:val="24"/>
        </w:rPr>
      </w:pPr>
    </w:p>
    <w:p w14:paraId="603E4013" w14:textId="629B2EF0" w:rsidR="08D0CC08" w:rsidRPr="00550051" w:rsidRDefault="08D0CC08" w:rsidP="00F20991">
      <w:pPr>
        <w:ind w:left="75"/>
        <w:rPr>
          <w:rFonts w:ascii="Helvetica" w:hAnsi="Helvetica" w:cs="Helvetica"/>
        </w:rPr>
      </w:pPr>
      <w:r w:rsidRPr="00550051">
        <w:rPr>
          <w:rFonts w:ascii="Helvetica" w:hAnsi="Helvetica" w:cs="Helvetica"/>
        </w:rPr>
        <w:t xml:space="preserve">The </w:t>
      </w:r>
      <w:r w:rsidRPr="00550051">
        <w:rPr>
          <w:rFonts w:ascii="Helvetica" w:hAnsi="Helvetica" w:cs="Helvetica"/>
          <w:i/>
        </w:rPr>
        <w:t xml:space="preserve">HVAC system </w:t>
      </w:r>
      <w:r w:rsidRPr="00550051">
        <w:rPr>
          <w:rFonts w:ascii="Helvetica" w:hAnsi="Helvetica" w:cs="Helvetica"/>
        </w:rPr>
        <w:t>must meet all of the following criteria:</w:t>
      </w:r>
    </w:p>
    <w:p w14:paraId="2A2EDC44" w14:textId="728AA2C3" w:rsidR="08D0CC08" w:rsidRPr="00550051" w:rsidRDefault="08D0CC08">
      <w:pPr>
        <w:pStyle w:val="ListParagraph"/>
        <w:numPr>
          <w:ilvl w:val="0"/>
          <w:numId w:val="38"/>
        </w:numPr>
        <w:spacing w:before="120" w:line="247" w:lineRule="auto"/>
        <w:ind w:left="795"/>
        <w:contextualSpacing w:val="0"/>
        <w:rPr>
          <w:rFonts w:ascii="Helvetica" w:eastAsiaTheme="minorEastAsia" w:hAnsi="Helvetica" w:cs="Helvetica"/>
          <w:color w:val="auto"/>
          <w:sz w:val="24"/>
          <w:szCs w:val="24"/>
        </w:rPr>
      </w:pPr>
      <w:r w:rsidRPr="00550051">
        <w:rPr>
          <w:rFonts w:ascii="Helvetica" w:eastAsia="Times New Roman" w:hAnsi="Helvetica" w:cs="Helvetica"/>
          <w:color w:val="auto"/>
          <w:sz w:val="24"/>
          <w:szCs w:val="24"/>
        </w:rPr>
        <w:t xml:space="preserve">The </w:t>
      </w:r>
      <w:r w:rsidRPr="00550051">
        <w:rPr>
          <w:rFonts w:ascii="Helvetica" w:eastAsia="Times New Roman" w:hAnsi="Helvetica" w:cs="Helvetica"/>
          <w:i/>
          <w:color w:val="auto"/>
          <w:sz w:val="24"/>
          <w:szCs w:val="24"/>
        </w:rPr>
        <w:t xml:space="preserve">system </w:t>
      </w:r>
      <w:r w:rsidRPr="00550051">
        <w:rPr>
          <w:rFonts w:ascii="Helvetica" w:eastAsia="Times New Roman" w:hAnsi="Helvetica" w:cs="Helvetica"/>
          <w:color w:val="auto"/>
          <w:sz w:val="24"/>
          <w:szCs w:val="24"/>
        </w:rPr>
        <w:t xml:space="preserve">serves a single </w:t>
      </w:r>
      <w:r w:rsidRPr="00550051">
        <w:rPr>
          <w:rFonts w:ascii="Helvetica" w:eastAsia="Times New Roman" w:hAnsi="Helvetica" w:cs="Helvetica"/>
          <w:i/>
          <w:color w:val="auto"/>
          <w:sz w:val="24"/>
          <w:szCs w:val="24"/>
        </w:rPr>
        <w:t>HVAC zone</w:t>
      </w:r>
      <w:r w:rsidRPr="00550051">
        <w:rPr>
          <w:rFonts w:ascii="Helvetica" w:eastAsia="Times New Roman" w:hAnsi="Helvetica" w:cs="Helvetica"/>
          <w:color w:val="auto"/>
          <w:sz w:val="24"/>
          <w:szCs w:val="24"/>
        </w:rPr>
        <w:t>.</w:t>
      </w:r>
    </w:p>
    <w:p w14:paraId="1F506B4C" w14:textId="5E156136" w:rsidR="08D0CC08" w:rsidRPr="00550051" w:rsidRDefault="08D0CC08">
      <w:pPr>
        <w:pStyle w:val="ListParagraph"/>
        <w:numPr>
          <w:ilvl w:val="0"/>
          <w:numId w:val="38"/>
        </w:numPr>
        <w:spacing w:before="120" w:line="247" w:lineRule="auto"/>
        <w:ind w:left="795"/>
        <w:contextualSpacing w:val="0"/>
        <w:rPr>
          <w:rFonts w:ascii="Helvetica" w:eastAsiaTheme="minorEastAsia" w:hAnsi="Helvetica" w:cs="Helvetica"/>
          <w:color w:val="auto"/>
          <w:sz w:val="24"/>
          <w:szCs w:val="24"/>
        </w:rPr>
      </w:pPr>
      <w:r w:rsidRPr="00550051">
        <w:rPr>
          <w:rFonts w:ascii="Helvetica" w:eastAsia="Times New Roman" w:hAnsi="Helvetica" w:cs="Helvetica"/>
          <w:color w:val="auto"/>
          <w:sz w:val="24"/>
          <w:szCs w:val="24"/>
        </w:rPr>
        <w:t xml:space="preserve">The </w:t>
      </w:r>
      <w:r w:rsidRPr="00550051">
        <w:rPr>
          <w:rFonts w:ascii="Helvetica" w:eastAsia="Times New Roman" w:hAnsi="Helvetica" w:cs="Helvetica"/>
          <w:i/>
          <w:color w:val="auto"/>
          <w:sz w:val="24"/>
          <w:szCs w:val="24"/>
        </w:rPr>
        <w:t xml:space="preserve">equipment </w:t>
      </w:r>
      <w:r w:rsidRPr="00550051">
        <w:rPr>
          <w:rFonts w:ascii="Helvetica" w:eastAsia="Times New Roman" w:hAnsi="Helvetica" w:cs="Helvetica"/>
          <w:color w:val="auto"/>
          <w:sz w:val="24"/>
          <w:szCs w:val="24"/>
        </w:rPr>
        <w:t>must meet the variable flow requirements of Section 6.5.3.2.1.</w:t>
      </w:r>
    </w:p>
    <w:p w14:paraId="44AB1825" w14:textId="5F3807FE" w:rsidR="08D0CC08" w:rsidRPr="00550051" w:rsidRDefault="08D0CC08">
      <w:pPr>
        <w:pStyle w:val="ListParagraph"/>
        <w:numPr>
          <w:ilvl w:val="0"/>
          <w:numId w:val="38"/>
        </w:numPr>
        <w:spacing w:before="120" w:line="247" w:lineRule="auto"/>
        <w:ind w:left="795"/>
        <w:contextualSpacing w:val="0"/>
        <w:rPr>
          <w:rFonts w:ascii="Helvetica" w:eastAsiaTheme="minorEastAsia" w:hAnsi="Helvetica" w:cs="Helvetica"/>
          <w:color w:val="auto"/>
          <w:sz w:val="24"/>
          <w:szCs w:val="24"/>
        </w:rPr>
      </w:pPr>
      <w:r w:rsidRPr="00550051">
        <w:rPr>
          <w:rFonts w:ascii="Helvetica" w:eastAsia="Times New Roman" w:hAnsi="Helvetica" w:cs="Helvetica"/>
          <w:color w:val="auto"/>
          <w:sz w:val="24"/>
          <w:szCs w:val="24"/>
        </w:rPr>
        <w:t>Cooling (if any) shall be provided by a unitary packaged or split-</w:t>
      </w:r>
      <w:r w:rsidRPr="00550051">
        <w:rPr>
          <w:rFonts w:ascii="Helvetica" w:eastAsia="Times New Roman" w:hAnsi="Helvetica" w:cs="Helvetica"/>
          <w:i/>
          <w:color w:val="auto"/>
          <w:sz w:val="24"/>
          <w:szCs w:val="24"/>
        </w:rPr>
        <w:t xml:space="preserve">system </w:t>
      </w:r>
      <w:r w:rsidRPr="00550051">
        <w:rPr>
          <w:rFonts w:ascii="Helvetica" w:eastAsia="Times New Roman" w:hAnsi="Helvetica" w:cs="Helvetica"/>
          <w:color w:val="auto"/>
          <w:sz w:val="24"/>
          <w:szCs w:val="24"/>
        </w:rPr>
        <w:t xml:space="preserve">air conditioner that is either air cooled or evaporatively cooled, with </w:t>
      </w:r>
      <w:r w:rsidRPr="00550051">
        <w:rPr>
          <w:rFonts w:ascii="Helvetica" w:eastAsia="Times New Roman" w:hAnsi="Helvetica" w:cs="Helvetica"/>
          <w:i/>
          <w:color w:val="auto"/>
          <w:sz w:val="24"/>
          <w:szCs w:val="24"/>
        </w:rPr>
        <w:t xml:space="preserve">efficiency </w:t>
      </w:r>
      <w:r w:rsidRPr="00550051">
        <w:rPr>
          <w:rFonts w:ascii="Helvetica" w:eastAsia="Times New Roman" w:hAnsi="Helvetica" w:cs="Helvetica"/>
          <w:color w:val="auto"/>
          <w:sz w:val="24"/>
          <w:szCs w:val="24"/>
        </w:rPr>
        <w:t xml:space="preserve">meeting the requirements shown in Table 6.8.1-1 (air conditioners), Table 6.8.1-2 (heat pumps), or Table 6.8.1-4 (packaged </w:t>
      </w:r>
      <w:r w:rsidRPr="00550051">
        <w:rPr>
          <w:rFonts w:ascii="Helvetica" w:eastAsia="Times New Roman" w:hAnsi="Helvetica" w:cs="Helvetica"/>
          <w:i/>
          <w:color w:val="auto"/>
          <w:sz w:val="24"/>
          <w:szCs w:val="24"/>
        </w:rPr>
        <w:t xml:space="preserve">terminal </w:t>
      </w:r>
      <w:r w:rsidRPr="00550051">
        <w:rPr>
          <w:rFonts w:ascii="Helvetica" w:eastAsia="Times New Roman" w:hAnsi="Helvetica" w:cs="Helvetica"/>
          <w:color w:val="auto"/>
          <w:sz w:val="24"/>
          <w:szCs w:val="24"/>
        </w:rPr>
        <w:t xml:space="preserve">and </w:t>
      </w:r>
      <w:r w:rsidRPr="00550051">
        <w:rPr>
          <w:rFonts w:ascii="Helvetica" w:eastAsia="Times New Roman" w:hAnsi="Helvetica" w:cs="Helvetica"/>
          <w:i/>
          <w:color w:val="auto"/>
          <w:sz w:val="24"/>
          <w:szCs w:val="24"/>
        </w:rPr>
        <w:t xml:space="preserve">room air conditioners </w:t>
      </w:r>
      <w:r w:rsidRPr="00550051">
        <w:rPr>
          <w:rFonts w:ascii="Helvetica" w:eastAsia="Times New Roman" w:hAnsi="Helvetica" w:cs="Helvetica"/>
          <w:color w:val="auto"/>
          <w:sz w:val="24"/>
          <w:szCs w:val="24"/>
        </w:rPr>
        <w:t xml:space="preserve">and heat pumps) for the applicable </w:t>
      </w:r>
      <w:r w:rsidRPr="00550051">
        <w:rPr>
          <w:rFonts w:ascii="Helvetica" w:eastAsia="Times New Roman" w:hAnsi="Helvetica" w:cs="Helvetica"/>
          <w:i/>
          <w:color w:val="auto"/>
          <w:sz w:val="24"/>
          <w:szCs w:val="24"/>
        </w:rPr>
        <w:t xml:space="preserve">equipment </w:t>
      </w:r>
      <w:r w:rsidRPr="00550051">
        <w:rPr>
          <w:rFonts w:ascii="Helvetica" w:eastAsia="Times New Roman" w:hAnsi="Helvetica" w:cs="Helvetica"/>
          <w:color w:val="auto"/>
          <w:sz w:val="24"/>
          <w:szCs w:val="24"/>
        </w:rPr>
        <w:t xml:space="preserve">category.  </w:t>
      </w:r>
      <w:r w:rsidRPr="00550051">
        <w:rPr>
          <w:rFonts w:ascii="Helvetica" w:eastAsia="Times New Roman" w:hAnsi="Helvetica" w:cs="Helvetica"/>
          <w:color w:val="auto"/>
          <w:sz w:val="24"/>
          <w:szCs w:val="24"/>
          <w:u w:val="single"/>
        </w:rPr>
        <w:t xml:space="preserve">Cooling </w:t>
      </w:r>
      <w:r w:rsidRPr="00550051">
        <w:rPr>
          <w:rFonts w:ascii="Helvetica" w:eastAsia="Times New Roman" w:hAnsi="Helvetica" w:cs="Helvetica"/>
          <w:i/>
          <w:color w:val="auto"/>
          <w:sz w:val="24"/>
          <w:szCs w:val="24"/>
          <w:u w:val="single"/>
        </w:rPr>
        <w:t>equipment</w:t>
      </w:r>
      <w:r w:rsidRPr="00550051">
        <w:rPr>
          <w:rFonts w:ascii="Helvetica" w:eastAsia="Times New Roman" w:hAnsi="Helvetica" w:cs="Helvetica"/>
          <w:color w:val="auto"/>
          <w:sz w:val="24"/>
          <w:szCs w:val="24"/>
          <w:u w:val="single"/>
        </w:rPr>
        <w:t xml:space="preserve"> shall also comply with Section 6.4.1.5.</w:t>
      </w:r>
    </w:p>
    <w:p w14:paraId="4460F705" w14:textId="1E85E454" w:rsidR="08D0CC08" w:rsidRPr="00550051" w:rsidRDefault="08D0CC08">
      <w:pPr>
        <w:pStyle w:val="ListParagraph"/>
        <w:numPr>
          <w:ilvl w:val="0"/>
          <w:numId w:val="38"/>
        </w:numPr>
        <w:spacing w:before="120" w:line="247" w:lineRule="auto"/>
        <w:ind w:left="795"/>
        <w:contextualSpacing w:val="0"/>
        <w:rPr>
          <w:rFonts w:ascii="Helvetica" w:eastAsiaTheme="minorEastAsia" w:hAnsi="Helvetica" w:cs="Helvetica"/>
          <w:color w:val="auto"/>
          <w:sz w:val="24"/>
          <w:szCs w:val="24"/>
        </w:rPr>
      </w:pPr>
      <w:r w:rsidRPr="00550051">
        <w:rPr>
          <w:rFonts w:ascii="Helvetica" w:eastAsia="Times New Roman" w:hAnsi="Helvetica" w:cs="Helvetica"/>
          <w:color w:val="auto"/>
          <w:sz w:val="24"/>
          <w:szCs w:val="24"/>
        </w:rPr>
        <w:t xml:space="preserve">The </w:t>
      </w:r>
      <w:r w:rsidRPr="00550051">
        <w:rPr>
          <w:rFonts w:ascii="Helvetica" w:eastAsia="Times New Roman" w:hAnsi="Helvetica" w:cs="Helvetica"/>
          <w:i/>
          <w:color w:val="auto"/>
          <w:sz w:val="24"/>
          <w:szCs w:val="24"/>
        </w:rPr>
        <w:t xml:space="preserve">system </w:t>
      </w:r>
      <w:r w:rsidRPr="00550051">
        <w:rPr>
          <w:rFonts w:ascii="Helvetica" w:eastAsia="Times New Roman" w:hAnsi="Helvetica" w:cs="Helvetica"/>
          <w:color w:val="auto"/>
          <w:sz w:val="24"/>
          <w:szCs w:val="24"/>
        </w:rPr>
        <w:t xml:space="preserve">shall have an </w:t>
      </w:r>
      <w:r w:rsidRPr="00550051">
        <w:rPr>
          <w:rFonts w:ascii="Helvetica" w:eastAsia="Times New Roman" w:hAnsi="Helvetica" w:cs="Helvetica"/>
          <w:i/>
          <w:color w:val="auto"/>
          <w:sz w:val="24"/>
          <w:szCs w:val="24"/>
        </w:rPr>
        <w:t xml:space="preserve">air economizer </w:t>
      </w:r>
      <w:r w:rsidRPr="00550051">
        <w:rPr>
          <w:rFonts w:ascii="Helvetica" w:eastAsia="Times New Roman" w:hAnsi="Helvetica" w:cs="Helvetica"/>
          <w:color w:val="auto"/>
          <w:sz w:val="24"/>
          <w:szCs w:val="24"/>
        </w:rPr>
        <w:t>meeting the requirements of Sections 6.5.1 and 6.4.3.12.</w:t>
      </w:r>
    </w:p>
    <w:p w14:paraId="3175FA76" w14:textId="59900267" w:rsidR="08D0CC08" w:rsidRPr="00550051" w:rsidRDefault="08D0CC08">
      <w:pPr>
        <w:pStyle w:val="ListParagraph"/>
        <w:numPr>
          <w:ilvl w:val="0"/>
          <w:numId w:val="38"/>
        </w:numPr>
        <w:spacing w:before="120" w:line="247" w:lineRule="auto"/>
        <w:ind w:left="795"/>
        <w:contextualSpacing w:val="0"/>
        <w:rPr>
          <w:rFonts w:ascii="Helvetica" w:eastAsiaTheme="minorEastAsia" w:hAnsi="Helvetica" w:cs="Helvetica"/>
          <w:color w:val="auto"/>
          <w:sz w:val="24"/>
          <w:szCs w:val="24"/>
        </w:rPr>
      </w:pPr>
      <w:r w:rsidRPr="00550051">
        <w:rPr>
          <w:rFonts w:ascii="Helvetica" w:eastAsia="Times New Roman" w:hAnsi="Helvetica" w:cs="Helvetica"/>
          <w:color w:val="auto"/>
          <w:sz w:val="24"/>
          <w:szCs w:val="24"/>
        </w:rPr>
        <w:t>Heating (if any) shall be provided by a unitary packaged or split-</w:t>
      </w:r>
      <w:r w:rsidRPr="00550051">
        <w:rPr>
          <w:rFonts w:ascii="Helvetica" w:eastAsia="Times New Roman" w:hAnsi="Helvetica" w:cs="Helvetica"/>
          <w:i/>
          <w:color w:val="auto"/>
          <w:sz w:val="24"/>
          <w:szCs w:val="24"/>
        </w:rPr>
        <w:t xml:space="preserve">system </w:t>
      </w:r>
      <w:r w:rsidRPr="00550051">
        <w:rPr>
          <w:rFonts w:ascii="Helvetica" w:eastAsia="Times New Roman" w:hAnsi="Helvetica" w:cs="Helvetica"/>
          <w:color w:val="auto"/>
          <w:sz w:val="24"/>
          <w:szCs w:val="24"/>
        </w:rPr>
        <w:t xml:space="preserve">heat pump that meets the applicable </w:t>
      </w:r>
      <w:r w:rsidRPr="00550051">
        <w:rPr>
          <w:rFonts w:ascii="Helvetica" w:eastAsia="Times New Roman" w:hAnsi="Helvetica" w:cs="Helvetica"/>
          <w:i/>
          <w:color w:val="auto"/>
          <w:sz w:val="24"/>
          <w:szCs w:val="24"/>
        </w:rPr>
        <w:t xml:space="preserve">efficiency </w:t>
      </w:r>
      <w:r w:rsidRPr="00550051">
        <w:rPr>
          <w:rFonts w:ascii="Helvetica" w:eastAsia="Times New Roman" w:hAnsi="Helvetica" w:cs="Helvetica"/>
          <w:color w:val="auto"/>
          <w:sz w:val="24"/>
          <w:szCs w:val="24"/>
        </w:rPr>
        <w:t xml:space="preserve">requirements shown in Table 6.8.1-2 (heat pumps) or Table 6.8.1-4 (packaged </w:t>
      </w:r>
      <w:r w:rsidRPr="00550051">
        <w:rPr>
          <w:rFonts w:ascii="Helvetica" w:eastAsia="Times New Roman" w:hAnsi="Helvetica" w:cs="Helvetica"/>
          <w:i/>
          <w:color w:val="auto"/>
          <w:sz w:val="24"/>
          <w:szCs w:val="24"/>
        </w:rPr>
        <w:t xml:space="preserve">terminal </w:t>
      </w:r>
      <w:r w:rsidRPr="00550051">
        <w:rPr>
          <w:rFonts w:ascii="Helvetica" w:eastAsia="Times New Roman" w:hAnsi="Helvetica" w:cs="Helvetica"/>
          <w:color w:val="auto"/>
          <w:sz w:val="24"/>
          <w:szCs w:val="24"/>
        </w:rPr>
        <w:t xml:space="preserve">and </w:t>
      </w:r>
      <w:r w:rsidRPr="00550051">
        <w:rPr>
          <w:rFonts w:ascii="Helvetica" w:eastAsia="Times New Roman" w:hAnsi="Helvetica" w:cs="Helvetica"/>
          <w:i/>
          <w:color w:val="auto"/>
          <w:sz w:val="24"/>
          <w:szCs w:val="24"/>
        </w:rPr>
        <w:t xml:space="preserve">room air conditioners </w:t>
      </w:r>
      <w:r w:rsidRPr="00550051">
        <w:rPr>
          <w:rFonts w:ascii="Helvetica" w:eastAsia="Times New Roman" w:hAnsi="Helvetica" w:cs="Helvetica"/>
          <w:color w:val="auto"/>
          <w:sz w:val="24"/>
          <w:szCs w:val="24"/>
        </w:rPr>
        <w:t xml:space="preserve">and heat pumps), a </w:t>
      </w:r>
      <w:r w:rsidRPr="00550051">
        <w:rPr>
          <w:rFonts w:ascii="Helvetica" w:eastAsia="Times New Roman" w:hAnsi="Helvetica" w:cs="Helvetica"/>
          <w:i/>
          <w:color w:val="auto"/>
          <w:sz w:val="24"/>
          <w:szCs w:val="24"/>
        </w:rPr>
        <w:t>fuel</w:t>
      </w:r>
      <w:r w:rsidRPr="00550051">
        <w:rPr>
          <w:rFonts w:ascii="Helvetica" w:eastAsia="Times New Roman" w:hAnsi="Helvetica" w:cs="Helvetica"/>
          <w:color w:val="auto"/>
          <w:sz w:val="24"/>
          <w:szCs w:val="24"/>
        </w:rPr>
        <w:t xml:space="preserve">- fired furnace that meets the applicable </w:t>
      </w:r>
      <w:r w:rsidRPr="00550051">
        <w:rPr>
          <w:rFonts w:ascii="Helvetica" w:eastAsia="Times New Roman" w:hAnsi="Helvetica" w:cs="Helvetica"/>
          <w:i/>
          <w:color w:val="auto"/>
          <w:sz w:val="24"/>
          <w:szCs w:val="24"/>
        </w:rPr>
        <w:t xml:space="preserve">efficiency </w:t>
      </w:r>
      <w:r w:rsidRPr="00550051">
        <w:rPr>
          <w:rFonts w:ascii="Helvetica" w:eastAsia="Times New Roman" w:hAnsi="Helvetica" w:cs="Helvetica"/>
          <w:color w:val="auto"/>
          <w:sz w:val="24"/>
          <w:szCs w:val="24"/>
        </w:rPr>
        <w:t xml:space="preserve">requirements shown in Table 6.8.1-5 (furnaces, duct furnaces, and unit heaters), an </w:t>
      </w:r>
      <w:r w:rsidRPr="00550051">
        <w:rPr>
          <w:rFonts w:ascii="Helvetica" w:eastAsia="Times New Roman" w:hAnsi="Helvetica" w:cs="Helvetica"/>
          <w:i/>
          <w:color w:val="auto"/>
          <w:sz w:val="24"/>
          <w:szCs w:val="24"/>
        </w:rPr>
        <w:t xml:space="preserve">electric resistance </w:t>
      </w:r>
      <w:r w:rsidRPr="00550051">
        <w:rPr>
          <w:rFonts w:ascii="Helvetica" w:eastAsia="Times New Roman" w:hAnsi="Helvetica" w:cs="Helvetica"/>
          <w:color w:val="auto"/>
          <w:sz w:val="24"/>
          <w:szCs w:val="24"/>
        </w:rPr>
        <w:t xml:space="preserve">heater, or a baseboard </w:t>
      </w:r>
      <w:r w:rsidRPr="00550051">
        <w:rPr>
          <w:rFonts w:ascii="Helvetica" w:eastAsia="Times New Roman" w:hAnsi="Helvetica" w:cs="Helvetica"/>
          <w:i/>
          <w:color w:val="auto"/>
          <w:sz w:val="24"/>
          <w:szCs w:val="24"/>
        </w:rPr>
        <w:t xml:space="preserve">system </w:t>
      </w:r>
      <w:r w:rsidRPr="00550051">
        <w:rPr>
          <w:rFonts w:ascii="Helvetica" w:eastAsia="Times New Roman" w:hAnsi="Helvetica" w:cs="Helvetica"/>
          <w:color w:val="auto"/>
          <w:sz w:val="24"/>
          <w:szCs w:val="24"/>
        </w:rPr>
        <w:t xml:space="preserve">connected to a </w:t>
      </w:r>
      <w:r w:rsidRPr="00550051">
        <w:rPr>
          <w:rFonts w:ascii="Helvetica" w:eastAsia="Times New Roman" w:hAnsi="Helvetica" w:cs="Helvetica"/>
          <w:i/>
          <w:color w:val="auto"/>
          <w:sz w:val="24"/>
          <w:szCs w:val="24"/>
        </w:rPr>
        <w:t xml:space="preserve">boiler </w:t>
      </w:r>
      <w:r w:rsidRPr="00550051">
        <w:rPr>
          <w:rFonts w:ascii="Helvetica" w:eastAsia="Times New Roman" w:hAnsi="Helvetica" w:cs="Helvetica"/>
          <w:color w:val="auto"/>
          <w:sz w:val="24"/>
          <w:szCs w:val="24"/>
        </w:rPr>
        <w:t xml:space="preserve">that meets the applicable </w:t>
      </w:r>
      <w:r w:rsidRPr="00550051">
        <w:rPr>
          <w:rFonts w:ascii="Helvetica" w:eastAsia="Times New Roman" w:hAnsi="Helvetica" w:cs="Helvetica"/>
          <w:i/>
          <w:color w:val="auto"/>
          <w:sz w:val="24"/>
          <w:szCs w:val="24"/>
        </w:rPr>
        <w:t xml:space="preserve">efficiency </w:t>
      </w:r>
      <w:r w:rsidRPr="00550051">
        <w:rPr>
          <w:rFonts w:ascii="Helvetica" w:eastAsia="Times New Roman" w:hAnsi="Helvetica" w:cs="Helvetica"/>
          <w:color w:val="auto"/>
          <w:sz w:val="24"/>
          <w:szCs w:val="24"/>
        </w:rPr>
        <w:t>requirements shown in Table 6.8.1-6 (</w:t>
      </w:r>
      <w:r w:rsidRPr="00550051">
        <w:rPr>
          <w:rFonts w:ascii="Helvetica" w:eastAsia="Times New Roman" w:hAnsi="Helvetica" w:cs="Helvetica"/>
          <w:i/>
          <w:color w:val="auto"/>
          <w:sz w:val="24"/>
          <w:szCs w:val="24"/>
        </w:rPr>
        <w:t>boilers</w:t>
      </w:r>
      <w:r w:rsidRPr="00550051">
        <w:rPr>
          <w:rFonts w:ascii="Helvetica" w:eastAsia="Times New Roman" w:hAnsi="Helvetica" w:cs="Helvetica"/>
          <w:color w:val="auto"/>
          <w:sz w:val="24"/>
          <w:szCs w:val="24"/>
        </w:rPr>
        <w:t xml:space="preserve">). </w:t>
      </w:r>
      <w:r w:rsidRPr="00550051">
        <w:rPr>
          <w:rFonts w:ascii="Helvetica" w:eastAsia="Times New Roman" w:hAnsi="Helvetica" w:cs="Helvetica"/>
          <w:color w:val="auto"/>
          <w:sz w:val="24"/>
          <w:szCs w:val="24"/>
          <w:u w:val="single"/>
        </w:rPr>
        <w:t xml:space="preserve">Heating </w:t>
      </w:r>
      <w:r w:rsidRPr="00550051">
        <w:rPr>
          <w:rFonts w:ascii="Helvetica" w:eastAsia="Times New Roman" w:hAnsi="Helvetica" w:cs="Helvetica"/>
          <w:i/>
          <w:color w:val="auto"/>
          <w:sz w:val="24"/>
          <w:szCs w:val="24"/>
          <w:u w:val="single"/>
        </w:rPr>
        <w:t>equipment</w:t>
      </w:r>
      <w:r w:rsidRPr="00550051">
        <w:rPr>
          <w:rFonts w:ascii="Helvetica" w:eastAsia="Times New Roman" w:hAnsi="Helvetica" w:cs="Helvetica"/>
          <w:color w:val="auto"/>
          <w:sz w:val="24"/>
          <w:szCs w:val="24"/>
          <w:u w:val="single"/>
        </w:rPr>
        <w:t xml:space="preserve"> shall also comply with Section 6.4.1.5.</w:t>
      </w:r>
    </w:p>
    <w:p w14:paraId="79D25D82" w14:textId="0D390BE9" w:rsidR="08D0CC08" w:rsidRPr="00550051" w:rsidRDefault="08D0CC08">
      <w:pPr>
        <w:pStyle w:val="ListParagraph"/>
        <w:numPr>
          <w:ilvl w:val="0"/>
          <w:numId w:val="38"/>
        </w:numPr>
        <w:spacing w:before="120" w:line="247" w:lineRule="auto"/>
        <w:ind w:left="795"/>
        <w:contextualSpacing w:val="0"/>
        <w:rPr>
          <w:rFonts w:ascii="Helvetica" w:eastAsiaTheme="minorEastAsia" w:hAnsi="Helvetica" w:cs="Helvetica"/>
          <w:color w:val="auto"/>
          <w:sz w:val="24"/>
          <w:szCs w:val="24"/>
        </w:rPr>
      </w:pPr>
      <w:r w:rsidRPr="00550051">
        <w:rPr>
          <w:rFonts w:ascii="Helvetica" w:eastAsia="Times New Roman" w:hAnsi="Helvetica" w:cs="Helvetica"/>
          <w:color w:val="auto"/>
          <w:sz w:val="24"/>
          <w:szCs w:val="24"/>
        </w:rPr>
        <w:t xml:space="preserve">The </w:t>
      </w:r>
      <w:r w:rsidRPr="00550051">
        <w:rPr>
          <w:rFonts w:ascii="Helvetica" w:eastAsia="Times New Roman" w:hAnsi="Helvetica" w:cs="Helvetica"/>
          <w:i/>
          <w:color w:val="auto"/>
          <w:sz w:val="24"/>
          <w:szCs w:val="24"/>
        </w:rPr>
        <w:t xml:space="preserve">system </w:t>
      </w:r>
      <w:r w:rsidRPr="00550051">
        <w:rPr>
          <w:rFonts w:ascii="Helvetica" w:eastAsia="Times New Roman" w:hAnsi="Helvetica" w:cs="Helvetica"/>
          <w:color w:val="auto"/>
          <w:sz w:val="24"/>
          <w:szCs w:val="24"/>
        </w:rPr>
        <w:t xml:space="preserve">shall meet the exhaust air </w:t>
      </w:r>
      <w:r w:rsidRPr="00550051">
        <w:rPr>
          <w:rFonts w:ascii="Helvetica" w:eastAsia="Times New Roman" w:hAnsi="Helvetica" w:cs="Helvetica"/>
          <w:i/>
          <w:color w:val="auto"/>
          <w:sz w:val="24"/>
          <w:szCs w:val="24"/>
        </w:rPr>
        <w:t xml:space="preserve">energy </w:t>
      </w:r>
      <w:r w:rsidRPr="00550051">
        <w:rPr>
          <w:rFonts w:ascii="Helvetica" w:eastAsia="Times New Roman" w:hAnsi="Helvetica" w:cs="Helvetica"/>
          <w:color w:val="auto"/>
          <w:sz w:val="24"/>
          <w:szCs w:val="24"/>
        </w:rPr>
        <w:t>recovery requirements of Section 6.5.6.1.</w:t>
      </w:r>
    </w:p>
    <w:p w14:paraId="202C3BC2" w14:textId="1ABF24C0" w:rsidR="08D0CC08" w:rsidRPr="00550051" w:rsidRDefault="08D0CC08">
      <w:pPr>
        <w:pStyle w:val="ListParagraph"/>
        <w:numPr>
          <w:ilvl w:val="0"/>
          <w:numId w:val="38"/>
        </w:numPr>
        <w:spacing w:before="120" w:line="247" w:lineRule="auto"/>
        <w:ind w:left="795"/>
        <w:contextualSpacing w:val="0"/>
        <w:rPr>
          <w:rFonts w:ascii="Helvetica" w:eastAsiaTheme="minorEastAsia" w:hAnsi="Helvetica" w:cs="Helvetica"/>
          <w:color w:val="auto"/>
          <w:sz w:val="24"/>
          <w:szCs w:val="24"/>
        </w:rPr>
      </w:pPr>
      <w:r w:rsidRPr="00550051">
        <w:rPr>
          <w:rFonts w:ascii="Helvetica" w:eastAsia="Times New Roman" w:hAnsi="Helvetica" w:cs="Helvetica"/>
          <w:color w:val="auto"/>
          <w:sz w:val="24"/>
          <w:szCs w:val="24"/>
        </w:rPr>
        <w:t xml:space="preserve">The </w:t>
      </w:r>
      <w:r w:rsidRPr="00550051">
        <w:rPr>
          <w:rFonts w:ascii="Helvetica" w:eastAsia="Times New Roman" w:hAnsi="Helvetica" w:cs="Helvetica"/>
          <w:i/>
          <w:color w:val="auto"/>
          <w:sz w:val="24"/>
          <w:szCs w:val="24"/>
        </w:rPr>
        <w:t xml:space="preserve">system </w:t>
      </w:r>
      <w:r w:rsidRPr="00550051">
        <w:rPr>
          <w:rFonts w:ascii="Helvetica" w:eastAsia="Times New Roman" w:hAnsi="Helvetica" w:cs="Helvetica"/>
          <w:color w:val="auto"/>
          <w:sz w:val="24"/>
          <w:szCs w:val="24"/>
        </w:rPr>
        <w:t xml:space="preserve">shall be controlled by a </w:t>
      </w:r>
      <w:r w:rsidRPr="00550051">
        <w:rPr>
          <w:rFonts w:ascii="Helvetica" w:eastAsia="Times New Roman" w:hAnsi="Helvetica" w:cs="Helvetica"/>
          <w:i/>
          <w:color w:val="auto"/>
          <w:sz w:val="24"/>
          <w:szCs w:val="24"/>
        </w:rPr>
        <w:t xml:space="preserve">manual </w:t>
      </w:r>
      <w:r w:rsidRPr="00550051">
        <w:rPr>
          <w:rFonts w:ascii="Helvetica" w:eastAsia="Times New Roman" w:hAnsi="Helvetica" w:cs="Helvetica"/>
          <w:color w:val="auto"/>
          <w:sz w:val="24"/>
          <w:szCs w:val="24"/>
        </w:rPr>
        <w:t xml:space="preserve">changeover or dual </w:t>
      </w:r>
      <w:r w:rsidRPr="00550051">
        <w:rPr>
          <w:rFonts w:ascii="Helvetica" w:eastAsia="Times New Roman" w:hAnsi="Helvetica" w:cs="Helvetica"/>
          <w:i/>
          <w:color w:val="auto"/>
          <w:sz w:val="24"/>
          <w:szCs w:val="24"/>
        </w:rPr>
        <w:t>set-point thermostat</w:t>
      </w:r>
      <w:r w:rsidRPr="00550051">
        <w:rPr>
          <w:rFonts w:ascii="Helvetica" w:eastAsia="Times New Roman" w:hAnsi="Helvetica" w:cs="Helvetica"/>
          <w:color w:val="auto"/>
          <w:sz w:val="24"/>
          <w:szCs w:val="24"/>
        </w:rPr>
        <w:t>.</w:t>
      </w:r>
    </w:p>
    <w:p w14:paraId="569059CD" w14:textId="28155024" w:rsidR="08D0CC08" w:rsidRPr="00550051" w:rsidRDefault="08D0CC08">
      <w:pPr>
        <w:pStyle w:val="ListParagraph"/>
        <w:numPr>
          <w:ilvl w:val="0"/>
          <w:numId w:val="38"/>
        </w:numPr>
        <w:spacing w:before="120" w:line="247" w:lineRule="auto"/>
        <w:ind w:left="795"/>
        <w:contextualSpacing w:val="0"/>
        <w:rPr>
          <w:rFonts w:ascii="Helvetica" w:eastAsiaTheme="minorEastAsia" w:hAnsi="Helvetica" w:cs="Helvetica"/>
          <w:color w:val="auto"/>
          <w:sz w:val="24"/>
          <w:szCs w:val="24"/>
        </w:rPr>
      </w:pPr>
      <w:r w:rsidRPr="00550051">
        <w:rPr>
          <w:rFonts w:ascii="Helvetica" w:eastAsia="Times New Roman" w:hAnsi="Helvetica" w:cs="Helvetica"/>
          <w:color w:val="auto"/>
          <w:sz w:val="24"/>
          <w:szCs w:val="24"/>
        </w:rPr>
        <w:t xml:space="preserve">If a heat pump equipped with auxiliary internal </w:t>
      </w:r>
      <w:r w:rsidRPr="00550051">
        <w:rPr>
          <w:rFonts w:ascii="Helvetica" w:eastAsia="Times New Roman" w:hAnsi="Helvetica" w:cs="Helvetica"/>
          <w:i/>
          <w:color w:val="auto"/>
          <w:sz w:val="24"/>
          <w:szCs w:val="24"/>
        </w:rPr>
        <w:t xml:space="preserve">electric resistance </w:t>
      </w:r>
      <w:r w:rsidRPr="00550051">
        <w:rPr>
          <w:rFonts w:ascii="Helvetica" w:eastAsia="Times New Roman" w:hAnsi="Helvetica" w:cs="Helvetica"/>
          <w:color w:val="auto"/>
          <w:sz w:val="24"/>
          <w:szCs w:val="24"/>
        </w:rPr>
        <w:t xml:space="preserve">heaters is installed, </w:t>
      </w:r>
      <w:r w:rsidRPr="00550051">
        <w:rPr>
          <w:rFonts w:ascii="Helvetica" w:eastAsia="Times New Roman" w:hAnsi="Helvetica" w:cs="Helvetica"/>
          <w:i/>
          <w:color w:val="auto"/>
          <w:sz w:val="24"/>
          <w:szCs w:val="24"/>
        </w:rPr>
        <w:t xml:space="preserve">controls </w:t>
      </w:r>
      <w:r w:rsidRPr="00550051">
        <w:rPr>
          <w:rFonts w:ascii="Helvetica" w:eastAsia="Times New Roman" w:hAnsi="Helvetica" w:cs="Helvetica"/>
          <w:color w:val="auto"/>
          <w:sz w:val="24"/>
          <w:szCs w:val="24"/>
        </w:rPr>
        <w:t xml:space="preserve">shall be provided that prevent supplemental heater operation when the heating load can be met by the heat pump alone during both steady-state operation and </w:t>
      </w:r>
      <w:r w:rsidRPr="00550051">
        <w:rPr>
          <w:rFonts w:ascii="Helvetica" w:eastAsia="Times New Roman" w:hAnsi="Helvetica" w:cs="Helvetica"/>
          <w:i/>
          <w:color w:val="auto"/>
          <w:sz w:val="24"/>
          <w:szCs w:val="24"/>
        </w:rPr>
        <w:t xml:space="preserve">setback </w:t>
      </w:r>
      <w:r w:rsidRPr="00550051">
        <w:rPr>
          <w:rFonts w:ascii="Helvetica" w:eastAsia="Times New Roman" w:hAnsi="Helvetica" w:cs="Helvetica"/>
          <w:color w:val="auto"/>
          <w:sz w:val="24"/>
          <w:szCs w:val="24"/>
        </w:rPr>
        <w:t xml:space="preserve">recovery. Supplemental heater operation is permitted during outdoor coil defrost cycles. The heat pump must be controlled by either (1) a digital or electronic </w:t>
      </w:r>
      <w:r w:rsidRPr="00550051">
        <w:rPr>
          <w:rFonts w:ascii="Helvetica" w:eastAsia="Times New Roman" w:hAnsi="Helvetica" w:cs="Helvetica"/>
          <w:i/>
          <w:color w:val="auto"/>
          <w:sz w:val="24"/>
          <w:szCs w:val="24"/>
        </w:rPr>
        <w:t xml:space="preserve">thermostat </w:t>
      </w:r>
      <w:r w:rsidRPr="00550051">
        <w:rPr>
          <w:rFonts w:ascii="Helvetica" w:eastAsia="Times New Roman" w:hAnsi="Helvetica" w:cs="Helvetica"/>
          <w:color w:val="auto"/>
          <w:sz w:val="24"/>
          <w:szCs w:val="24"/>
        </w:rPr>
        <w:t xml:space="preserve">designed for heat pump use that energizes auxiliary heat only when the heat pump has insufficient capacity to maintain </w:t>
      </w:r>
      <w:r w:rsidRPr="00550051">
        <w:rPr>
          <w:rFonts w:ascii="Helvetica" w:eastAsia="Times New Roman" w:hAnsi="Helvetica" w:cs="Helvetica"/>
          <w:i/>
          <w:color w:val="auto"/>
          <w:sz w:val="24"/>
          <w:szCs w:val="24"/>
        </w:rPr>
        <w:t xml:space="preserve">set point </w:t>
      </w:r>
      <w:r w:rsidRPr="00550051">
        <w:rPr>
          <w:rFonts w:ascii="Helvetica" w:eastAsia="Times New Roman" w:hAnsi="Helvetica" w:cs="Helvetica"/>
          <w:color w:val="auto"/>
          <w:sz w:val="24"/>
          <w:szCs w:val="24"/>
        </w:rPr>
        <w:t xml:space="preserve">or to warm up the </w:t>
      </w:r>
      <w:r w:rsidRPr="00550051">
        <w:rPr>
          <w:rFonts w:ascii="Helvetica" w:eastAsia="Times New Roman" w:hAnsi="Helvetica" w:cs="Helvetica"/>
          <w:i/>
          <w:color w:val="auto"/>
          <w:sz w:val="24"/>
          <w:szCs w:val="24"/>
        </w:rPr>
        <w:t xml:space="preserve">space </w:t>
      </w:r>
      <w:r w:rsidRPr="00550051">
        <w:rPr>
          <w:rFonts w:ascii="Helvetica" w:eastAsia="Times New Roman" w:hAnsi="Helvetica" w:cs="Helvetica"/>
          <w:color w:val="auto"/>
          <w:sz w:val="24"/>
          <w:szCs w:val="24"/>
        </w:rPr>
        <w:t xml:space="preserve">at a sufficient rate or (2) a multistage </w:t>
      </w:r>
      <w:r w:rsidRPr="00550051">
        <w:rPr>
          <w:rFonts w:ascii="Helvetica" w:eastAsia="Times New Roman" w:hAnsi="Helvetica" w:cs="Helvetica"/>
          <w:i/>
          <w:color w:val="auto"/>
          <w:sz w:val="24"/>
          <w:szCs w:val="24"/>
        </w:rPr>
        <w:t xml:space="preserve">space thermostat </w:t>
      </w:r>
      <w:r w:rsidRPr="00550051">
        <w:rPr>
          <w:rFonts w:ascii="Helvetica" w:eastAsia="Times New Roman" w:hAnsi="Helvetica" w:cs="Helvetica"/>
          <w:color w:val="auto"/>
          <w:sz w:val="24"/>
          <w:szCs w:val="24"/>
        </w:rPr>
        <w:t xml:space="preserve">and an </w:t>
      </w:r>
      <w:r w:rsidRPr="00550051">
        <w:rPr>
          <w:rFonts w:ascii="Helvetica" w:eastAsia="Times New Roman" w:hAnsi="Helvetica" w:cs="Helvetica"/>
          <w:i/>
          <w:color w:val="auto"/>
          <w:sz w:val="24"/>
          <w:szCs w:val="24"/>
        </w:rPr>
        <w:t xml:space="preserve">outdoor air thermostat </w:t>
      </w:r>
      <w:r w:rsidRPr="00550051">
        <w:rPr>
          <w:rFonts w:ascii="Helvetica" w:eastAsia="Times New Roman" w:hAnsi="Helvetica" w:cs="Helvetica"/>
          <w:color w:val="auto"/>
          <w:sz w:val="24"/>
          <w:szCs w:val="24"/>
        </w:rPr>
        <w:t xml:space="preserve">wired to energize auxiliary heat only on the last stage of the </w:t>
      </w:r>
      <w:r w:rsidRPr="00550051">
        <w:rPr>
          <w:rFonts w:ascii="Helvetica" w:eastAsia="Times New Roman" w:hAnsi="Helvetica" w:cs="Helvetica"/>
          <w:i/>
          <w:color w:val="auto"/>
          <w:sz w:val="24"/>
          <w:szCs w:val="24"/>
        </w:rPr>
        <w:t xml:space="preserve">space thermostat </w:t>
      </w:r>
      <w:r w:rsidRPr="00550051">
        <w:rPr>
          <w:rFonts w:ascii="Helvetica" w:eastAsia="Times New Roman" w:hAnsi="Helvetica" w:cs="Helvetica"/>
          <w:color w:val="auto"/>
          <w:sz w:val="24"/>
          <w:szCs w:val="24"/>
        </w:rPr>
        <w:t xml:space="preserve">and when </w:t>
      </w:r>
      <w:r w:rsidRPr="00550051">
        <w:rPr>
          <w:rFonts w:ascii="Helvetica" w:eastAsia="Times New Roman" w:hAnsi="Helvetica" w:cs="Helvetica"/>
          <w:i/>
          <w:color w:val="auto"/>
          <w:sz w:val="24"/>
          <w:szCs w:val="24"/>
        </w:rPr>
        <w:t xml:space="preserve">outdoor air </w:t>
      </w:r>
      <w:r w:rsidRPr="00550051">
        <w:rPr>
          <w:rFonts w:ascii="Helvetica" w:eastAsia="Times New Roman" w:hAnsi="Helvetica" w:cs="Helvetica"/>
          <w:color w:val="auto"/>
          <w:sz w:val="24"/>
          <w:szCs w:val="24"/>
        </w:rPr>
        <w:t>temperature is less than 40°F (4.4°C).</w:t>
      </w:r>
    </w:p>
    <w:p w14:paraId="62A72FF1" w14:textId="2CF4020E" w:rsidR="08D0CC08" w:rsidRPr="00550051" w:rsidRDefault="08D0CC08">
      <w:pPr>
        <w:pStyle w:val="ListParagraph"/>
        <w:numPr>
          <w:ilvl w:val="0"/>
          <w:numId w:val="38"/>
        </w:numPr>
        <w:spacing w:before="120"/>
        <w:ind w:left="795"/>
        <w:contextualSpacing w:val="0"/>
        <w:rPr>
          <w:rFonts w:ascii="Helvetica" w:eastAsiaTheme="minorEastAsia" w:hAnsi="Helvetica" w:cs="Helvetica"/>
          <w:color w:val="auto"/>
          <w:sz w:val="24"/>
          <w:szCs w:val="24"/>
        </w:rPr>
      </w:pPr>
      <w:r w:rsidRPr="00550051">
        <w:rPr>
          <w:rFonts w:ascii="Helvetica" w:eastAsia="Times New Roman" w:hAnsi="Helvetica" w:cs="Helvetica"/>
          <w:color w:val="auto"/>
          <w:sz w:val="24"/>
          <w:szCs w:val="24"/>
        </w:rPr>
        <w:t xml:space="preserve">The </w:t>
      </w:r>
      <w:r w:rsidRPr="00550051">
        <w:rPr>
          <w:rFonts w:ascii="Helvetica" w:eastAsia="Times New Roman" w:hAnsi="Helvetica" w:cs="Helvetica"/>
          <w:i/>
          <w:color w:val="auto"/>
          <w:sz w:val="24"/>
          <w:szCs w:val="24"/>
        </w:rPr>
        <w:t xml:space="preserve">system controls </w:t>
      </w:r>
      <w:r w:rsidRPr="00550051">
        <w:rPr>
          <w:rFonts w:ascii="Helvetica" w:eastAsia="Times New Roman" w:hAnsi="Helvetica" w:cs="Helvetica"/>
          <w:color w:val="auto"/>
          <w:sz w:val="24"/>
          <w:szCs w:val="24"/>
        </w:rPr>
        <w:t xml:space="preserve">shall not permit </w:t>
      </w:r>
      <w:r w:rsidRPr="00550051">
        <w:rPr>
          <w:rFonts w:ascii="Helvetica" w:eastAsia="Times New Roman" w:hAnsi="Helvetica" w:cs="Helvetica"/>
          <w:i/>
          <w:color w:val="auto"/>
          <w:sz w:val="24"/>
          <w:szCs w:val="24"/>
        </w:rPr>
        <w:t xml:space="preserve">reheat </w:t>
      </w:r>
      <w:r w:rsidRPr="00550051">
        <w:rPr>
          <w:rFonts w:ascii="Helvetica" w:eastAsia="Times New Roman" w:hAnsi="Helvetica" w:cs="Helvetica"/>
          <w:color w:val="auto"/>
          <w:sz w:val="24"/>
          <w:szCs w:val="24"/>
        </w:rPr>
        <w:t xml:space="preserve">or any other form of simultaneous heating and cooling for humidity </w:t>
      </w:r>
      <w:r w:rsidRPr="00550051">
        <w:rPr>
          <w:rFonts w:ascii="Helvetica" w:eastAsia="Times New Roman" w:hAnsi="Helvetica" w:cs="Helvetica"/>
          <w:i/>
          <w:color w:val="auto"/>
          <w:sz w:val="24"/>
          <w:szCs w:val="24"/>
        </w:rPr>
        <w:t>control</w:t>
      </w:r>
      <w:r w:rsidRPr="00550051">
        <w:rPr>
          <w:rFonts w:ascii="Helvetica" w:eastAsia="Times New Roman" w:hAnsi="Helvetica" w:cs="Helvetica"/>
          <w:color w:val="auto"/>
          <w:sz w:val="24"/>
          <w:szCs w:val="24"/>
        </w:rPr>
        <w:t>.</w:t>
      </w:r>
    </w:p>
    <w:p w14:paraId="082B6644" w14:textId="6C07E096" w:rsidR="08D0CC08" w:rsidRPr="00550051" w:rsidRDefault="08D0CC08" w:rsidP="00F20991">
      <w:pPr>
        <w:ind w:left="795"/>
        <w:rPr>
          <w:rFonts w:ascii="Helvetica" w:hAnsi="Helvetica" w:cs="Helvetica"/>
        </w:rPr>
      </w:pPr>
      <w:r w:rsidRPr="00550051">
        <w:rPr>
          <w:rFonts w:ascii="Helvetica" w:hAnsi="Helvetica" w:cs="Helvetica"/>
          <w:b/>
          <w:u w:val="single"/>
        </w:rPr>
        <w:t>Exception to 6.3.2.(i)</w:t>
      </w:r>
    </w:p>
    <w:p w14:paraId="3D803FDF" w14:textId="082F184B" w:rsidR="08D0CC08" w:rsidRPr="00550051" w:rsidRDefault="08D0CC08" w:rsidP="00F20991">
      <w:pPr>
        <w:ind w:left="795"/>
        <w:rPr>
          <w:rFonts w:ascii="Helvetica" w:hAnsi="Helvetica" w:cs="Helvetica"/>
        </w:rPr>
      </w:pPr>
      <w:r w:rsidRPr="00550051">
        <w:rPr>
          <w:rFonts w:ascii="Helvetica" w:hAnsi="Helvetica" w:cs="Helvetica"/>
          <w:u w:val="single"/>
        </w:rPr>
        <w:t xml:space="preserve">Humidity control assisted by hot-gas reheat or heat from 100% </w:t>
      </w:r>
      <w:r w:rsidRPr="00550051">
        <w:rPr>
          <w:rFonts w:ascii="Helvetica" w:hAnsi="Helvetica" w:cs="Helvetica"/>
          <w:i/>
          <w:u w:val="single"/>
        </w:rPr>
        <w:t>site-recovered energy</w:t>
      </w:r>
      <w:r w:rsidRPr="00550051">
        <w:rPr>
          <w:rFonts w:ascii="Helvetica" w:hAnsi="Helvetica" w:cs="Helvetica"/>
          <w:u w:val="single"/>
        </w:rPr>
        <w:t>.</w:t>
      </w:r>
      <w:r w:rsidRPr="00550051">
        <w:rPr>
          <w:rFonts w:ascii="Helvetica" w:hAnsi="Helvetica" w:cs="Helvetica"/>
        </w:rPr>
        <w:t xml:space="preserve">  </w:t>
      </w:r>
    </w:p>
    <w:p w14:paraId="135FBD21" w14:textId="2BA17C6E" w:rsidR="08D0CC08" w:rsidRPr="00550051" w:rsidRDefault="08D0CC08">
      <w:pPr>
        <w:pStyle w:val="ListParagraph"/>
        <w:numPr>
          <w:ilvl w:val="0"/>
          <w:numId w:val="38"/>
        </w:numPr>
        <w:spacing w:before="120"/>
        <w:ind w:left="795"/>
        <w:contextualSpacing w:val="0"/>
        <w:rPr>
          <w:rFonts w:ascii="Helvetica" w:eastAsiaTheme="minorEastAsia" w:hAnsi="Helvetica" w:cs="Helvetica"/>
          <w:i/>
          <w:color w:val="auto"/>
          <w:sz w:val="24"/>
          <w:szCs w:val="24"/>
        </w:rPr>
      </w:pPr>
      <w:r w:rsidRPr="00550051">
        <w:rPr>
          <w:rFonts w:ascii="Helvetica" w:eastAsia="Times New Roman" w:hAnsi="Helvetica" w:cs="Helvetica"/>
          <w:i/>
          <w:color w:val="auto"/>
          <w:sz w:val="24"/>
          <w:szCs w:val="24"/>
        </w:rPr>
        <w:t xml:space="preserve">Systems </w:t>
      </w:r>
      <w:r w:rsidRPr="00550051">
        <w:rPr>
          <w:rFonts w:ascii="Helvetica" w:eastAsia="Times New Roman" w:hAnsi="Helvetica" w:cs="Helvetica"/>
          <w:color w:val="auto"/>
          <w:sz w:val="24"/>
          <w:szCs w:val="24"/>
        </w:rPr>
        <w:t xml:space="preserve">serving </w:t>
      </w:r>
      <w:r w:rsidRPr="00550051">
        <w:rPr>
          <w:rFonts w:ascii="Helvetica" w:eastAsia="Times New Roman" w:hAnsi="Helvetica" w:cs="Helvetica"/>
          <w:i/>
          <w:color w:val="auto"/>
          <w:sz w:val="24"/>
          <w:szCs w:val="24"/>
        </w:rPr>
        <w:t xml:space="preserve">spaces </w:t>
      </w:r>
      <w:r w:rsidRPr="00550051">
        <w:rPr>
          <w:rFonts w:ascii="Helvetica" w:eastAsia="Times New Roman" w:hAnsi="Helvetica" w:cs="Helvetica"/>
          <w:color w:val="auto"/>
          <w:sz w:val="24"/>
          <w:szCs w:val="24"/>
        </w:rPr>
        <w:t xml:space="preserve">other than </w:t>
      </w:r>
      <w:r w:rsidRPr="00550051">
        <w:rPr>
          <w:rFonts w:ascii="Helvetica" w:eastAsia="Times New Roman" w:hAnsi="Helvetica" w:cs="Helvetica"/>
          <w:strike/>
          <w:color w:val="auto"/>
          <w:sz w:val="24"/>
          <w:szCs w:val="24"/>
        </w:rPr>
        <w:t xml:space="preserve">hotel/motel guest rooms </w:t>
      </w:r>
      <w:r w:rsidRPr="00550051">
        <w:rPr>
          <w:rFonts w:ascii="Helvetica" w:eastAsia="Times New Roman" w:hAnsi="Helvetica" w:cs="Helvetica"/>
          <w:i/>
          <w:color w:val="auto"/>
          <w:sz w:val="24"/>
          <w:szCs w:val="24"/>
          <w:u w:val="single"/>
        </w:rPr>
        <w:t>residential spaces</w:t>
      </w:r>
      <w:r w:rsidRPr="00550051">
        <w:rPr>
          <w:rFonts w:ascii="Helvetica" w:eastAsia="Times New Roman" w:hAnsi="Helvetica" w:cs="Helvetica"/>
          <w:color w:val="auto"/>
          <w:sz w:val="24"/>
          <w:szCs w:val="24"/>
        </w:rPr>
        <w:t xml:space="preserve">, </w:t>
      </w:r>
      <w:r w:rsidRPr="00550051">
        <w:rPr>
          <w:rFonts w:ascii="Helvetica" w:eastAsia="Times New Roman" w:hAnsi="Helvetica" w:cs="Helvetica"/>
          <w:strike/>
          <w:color w:val="auto"/>
          <w:sz w:val="24"/>
          <w:szCs w:val="24"/>
        </w:rPr>
        <w:t>and other than those</w:t>
      </w:r>
      <w:r w:rsidRPr="00550051">
        <w:rPr>
          <w:rFonts w:ascii="Helvetica" w:eastAsia="Times New Roman" w:hAnsi="Helvetica" w:cs="Helvetica"/>
          <w:color w:val="auto"/>
          <w:sz w:val="24"/>
          <w:szCs w:val="24"/>
        </w:rPr>
        <w:t xml:space="preserve"> </w:t>
      </w:r>
      <w:r w:rsidRPr="00550051">
        <w:rPr>
          <w:rFonts w:ascii="Helvetica" w:eastAsia="Times New Roman" w:hAnsi="Helvetica" w:cs="Helvetica"/>
          <w:color w:val="auto"/>
          <w:sz w:val="24"/>
          <w:szCs w:val="24"/>
          <w:u w:val="single"/>
        </w:rPr>
        <w:t xml:space="preserve">that do not </w:t>
      </w:r>
      <w:r w:rsidRPr="00550051">
        <w:rPr>
          <w:rFonts w:ascii="Helvetica" w:eastAsia="Times New Roman" w:hAnsi="Helvetica" w:cs="Helvetica"/>
          <w:color w:val="auto"/>
          <w:sz w:val="24"/>
          <w:szCs w:val="24"/>
        </w:rPr>
        <w:t>requir</w:t>
      </w:r>
      <w:r w:rsidRPr="00550051">
        <w:rPr>
          <w:rFonts w:ascii="Helvetica" w:eastAsia="Times New Roman" w:hAnsi="Helvetica" w:cs="Helvetica"/>
          <w:color w:val="auto"/>
          <w:sz w:val="24"/>
          <w:szCs w:val="24"/>
          <w:u w:val="single"/>
        </w:rPr>
        <w:t>e</w:t>
      </w:r>
      <w:r w:rsidRPr="00550051">
        <w:rPr>
          <w:rFonts w:ascii="Helvetica" w:eastAsia="Times New Roman" w:hAnsi="Helvetica" w:cs="Helvetica"/>
          <w:color w:val="auto"/>
          <w:sz w:val="24"/>
          <w:szCs w:val="24"/>
        </w:rPr>
        <w:t xml:space="preserve"> </w:t>
      </w:r>
      <w:r w:rsidRPr="00550051">
        <w:rPr>
          <w:rFonts w:ascii="Helvetica" w:eastAsia="Times New Roman" w:hAnsi="Helvetica" w:cs="Helvetica"/>
          <w:strike/>
          <w:color w:val="auto"/>
          <w:sz w:val="24"/>
          <w:szCs w:val="24"/>
        </w:rPr>
        <w:t>ing</w:t>
      </w:r>
      <w:r w:rsidRPr="00550051">
        <w:rPr>
          <w:rFonts w:ascii="Helvetica" w:eastAsia="Times New Roman" w:hAnsi="Helvetica" w:cs="Helvetica"/>
          <w:color w:val="auto"/>
          <w:sz w:val="24"/>
          <w:szCs w:val="24"/>
        </w:rPr>
        <w:t xml:space="preserve"> continuous operation</w:t>
      </w:r>
      <w:r w:rsidRPr="00550051">
        <w:rPr>
          <w:rFonts w:ascii="Helvetica" w:eastAsia="Times New Roman" w:hAnsi="Helvetica" w:cs="Helvetica"/>
          <w:strike/>
          <w:color w:val="auto"/>
          <w:sz w:val="24"/>
          <w:szCs w:val="24"/>
        </w:rPr>
        <w:t>, which have both</w:t>
      </w:r>
      <w:r w:rsidRPr="00550051">
        <w:rPr>
          <w:rFonts w:ascii="Helvetica" w:eastAsia="Times New Roman" w:hAnsi="Helvetica" w:cs="Helvetica"/>
          <w:color w:val="auto"/>
          <w:sz w:val="24"/>
          <w:szCs w:val="24"/>
        </w:rPr>
        <w:t xml:space="preserve"> </w:t>
      </w:r>
      <w:r w:rsidRPr="00550051">
        <w:rPr>
          <w:rFonts w:ascii="Helvetica" w:eastAsia="Times New Roman" w:hAnsi="Helvetica" w:cs="Helvetica"/>
          <w:color w:val="auto"/>
          <w:sz w:val="24"/>
          <w:szCs w:val="24"/>
          <w:u w:val="single"/>
        </w:rPr>
        <w:t xml:space="preserve">with </w:t>
      </w:r>
      <w:r w:rsidRPr="00550051">
        <w:rPr>
          <w:rFonts w:ascii="Helvetica" w:eastAsia="Times New Roman" w:hAnsi="Helvetica" w:cs="Helvetica"/>
          <w:color w:val="auto"/>
          <w:sz w:val="24"/>
          <w:szCs w:val="24"/>
        </w:rPr>
        <w:t xml:space="preserve">a cooling or heating capacity greater than </w:t>
      </w:r>
      <w:r w:rsidRPr="00550051">
        <w:rPr>
          <w:rFonts w:ascii="Helvetica" w:eastAsia="Times New Roman" w:hAnsi="Helvetica" w:cs="Helvetica"/>
          <w:strike/>
          <w:color w:val="auto"/>
          <w:sz w:val="24"/>
          <w:szCs w:val="24"/>
        </w:rPr>
        <w:t>15,000</w:t>
      </w:r>
      <w:r w:rsidRPr="00550051">
        <w:rPr>
          <w:rFonts w:ascii="Helvetica" w:eastAsia="Times New Roman" w:hAnsi="Helvetica" w:cs="Helvetica"/>
          <w:color w:val="auto"/>
          <w:sz w:val="24"/>
          <w:szCs w:val="24"/>
        </w:rPr>
        <w:t xml:space="preserve"> </w:t>
      </w:r>
      <w:r w:rsidRPr="00550051">
        <w:rPr>
          <w:rFonts w:ascii="Helvetica" w:eastAsia="Times New Roman" w:hAnsi="Helvetica" w:cs="Helvetica"/>
          <w:color w:val="auto"/>
          <w:sz w:val="24"/>
          <w:szCs w:val="24"/>
          <w:u w:val="single"/>
        </w:rPr>
        <w:t>7,000</w:t>
      </w:r>
      <w:r w:rsidRPr="00550051">
        <w:rPr>
          <w:rFonts w:ascii="Helvetica" w:eastAsia="Times New Roman" w:hAnsi="Helvetica" w:cs="Helvetica"/>
          <w:color w:val="auto"/>
          <w:sz w:val="24"/>
          <w:szCs w:val="24"/>
        </w:rPr>
        <w:t xml:space="preserve"> Btu/h </w:t>
      </w:r>
      <w:r w:rsidRPr="00550051">
        <w:rPr>
          <w:rFonts w:ascii="Helvetica" w:eastAsia="Times New Roman" w:hAnsi="Helvetica" w:cs="Helvetica"/>
          <w:color w:val="auto"/>
          <w:sz w:val="24"/>
          <w:szCs w:val="24"/>
          <w:u w:val="single"/>
        </w:rPr>
        <w:t>(2.1 kW)</w:t>
      </w:r>
      <w:r w:rsidRPr="00550051">
        <w:rPr>
          <w:rFonts w:ascii="Helvetica" w:eastAsia="Times New Roman" w:hAnsi="Helvetica" w:cs="Helvetica"/>
          <w:color w:val="auto"/>
          <w:sz w:val="24"/>
          <w:szCs w:val="24"/>
        </w:rPr>
        <w:t xml:space="preserve"> </w:t>
      </w:r>
      <w:r w:rsidRPr="00550051">
        <w:rPr>
          <w:rFonts w:ascii="Helvetica" w:eastAsia="Times New Roman" w:hAnsi="Helvetica" w:cs="Helvetica"/>
          <w:strike/>
          <w:color w:val="auto"/>
          <w:sz w:val="24"/>
          <w:szCs w:val="24"/>
        </w:rPr>
        <w:t>and a supply fan motor power greater than 0.75 hp</w:t>
      </w:r>
      <w:r w:rsidRPr="00550051">
        <w:rPr>
          <w:rFonts w:ascii="Helvetica" w:eastAsia="Times New Roman" w:hAnsi="Helvetica" w:cs="Helvetica"/>
          <w:color w:val="auto"/>
          <w:sz w:val="24"/>
          <w:szCs w:val="24"/>
        </w:rPr>
        <w:t xml:space="preserve">, </w:t>
      </w:r>
      <w:r w:rsidRPr="00550051">
        <w:rPr>
          <w:rFonts w:ascii="Helvetica" w:eastAsia="Times New Roman" w:hAnsi="Helvetica" w:cs="Helvetica"/>
          <w:strike/>
          <w:color w:val="auto"/>
          <w:sz w:val="24"/>
          <w:szCs w:val="24"/>
        </w:rPr>
        <w:t xml:space="preserve">shall be provided with a time clock that (1) can start and stop the </w:t>
      </w:r>
      <w:r w:rsidRPr="00550051">
        <w:rPr>
          <w:rFonts w:ascii="Helvetica" w:eastAsia="Times New Roman" w:hAnsi="Helvetica" w:cs="Helvetica"/>
          <w:i/>
          <w:strike/>
          <w:color w:val="auto"/>
          <w:sz w:val="24"/>
          <w:szCs w:val="24"/>
        </w:rPr>
        <w:t xml:space="preserve">system </w:t>
      </w:r>
      <w:r w:rsidRPr="00550051">
        <w:rPr>
          <w:rFonts w:ascii="Helvetica" w:eastAsia="Times New Roman" w:hAnsi="Helvetica" w:cs="Helvetica"/>
          <w:strike/>
          <w:color w:val="auto"/>
          <w:sz w:val="24"/>
          <w:szCs w:val="24"/>
        </w:rPr>
        <w:t xml:space="preserve">under different schedules for seven different day types per week, (2) is capable of retaining programming and time setting during a loss of power for a period of at least ten hours, (3) includes an accessible </w:t>
      </w:r>
      <w:r w:rsidRPr="00550051">
        <w:rPr>
          <w:rFonts w:ascii="Helvetica" w:eastAsia="Times New Roman" w:hAnsi="Helvetica" w:cs="Helvetica"/>
          <w:i/>
          <w:strike/>
          <w:color w:val="auto"/>
          <w:sz w:val="24"/>
          <w:szCs w:val="24"/>
        </w:rPr>
        <w:t xml:space="preserve">manual </w:t>
      </w:r>
      <w:r w:rsidRPr="00550051">
        <w:rPr>
          <w:rFonts w:ascii="Helvetica" w:eastAsia="Times New Roman" w:hAnsi="Helvetica" w:cs="Helvetica"/>
          <w:strike/>
          <w:color w:val="auto"/>
          <w:sz w:val="24"/>
          <w:szCs w:val="24"/>
        </w:rPr>
        <w:t xml:space="preserve">override that allows temporary operation of the </w:t>
      </w:r>
      <w:r w:rsidRPr="00550051">
        <w:rPr>
          <w:rFonts w:ascii="Helvetica" w:eastAsia="Times New Roman" w:hAnsi="Helvetica" w:cs="Helvetica"/>
          <w:i/>
          <w:strike/>
          <w:color w:val="auto"/>
          <w:sz w:val="24"/>
          <w:szCs w:val="24"/>
        </w:rPr>
        <w:t xml:space="preserve">system </w:t>
      </w:r>
      <w:r w:rsidRPr="00550051">
        <w:rPr>
          <w:rFonts w:ascii="Helvetica" w:eastAsia="Times New Roman" w:hAnsi="Helvetica" w:cs="Helvetica"/>
          <w:strike/>
          <w:color w:val="auto"/>
          <w:sz w:val="24"/>
          <w:szCs w:val="24"/>
        </w:rPr>
        <w:t xml:space="preserve">for up to two hours, (4) is capable of and configured with temperature </w:t>
      </w:r>
      <w:r w:rsidRPr="00550051">
        <w:rPr>
          <w:rFonts w:ascii="Helvetica" w:eastAsia="Times New Roman" w:hAnsi="Helvetica" w:cs="Helvetica"/>
          <w:i/>
          <w:strike/>
          <w:color w:val="auto"/>
          <w:sz w:val="24"/>
          <w:szCs w:val="24"/>
        </w:rPr>
        <w:t xml:space="preserve">setback </w:t>
      </w:r>
      <w:r w:rsidRPr="00550051">
        <w:rPr>
          <w:rFonts w:ascii="Helvetica" w:eastAsia="Times New Roman" w:hAnsi="Helvetica" w:cs="Helvetica"/>
          <w:strike/>
          <w:color w:val="auto"/>
          <w:sz w:val="24"/>
          <w:szCs w:val="24"/>
        </w:rPr>
        <w:t xml:space="preserve">down to 55°F during off hours, and (5) is capable of capable of and configured with temperature setup to 90°F during off hours.  </w:t>
      </w:r>
      <w:r w:rsidRPr="00550051">
        <w:rPr>
          <w:rFonts w:ascii="Helvetica" w:eastAsia="Times New Roman" w:hAnsi="Helvetica" w:cs="Helvetica"/>
          <w:color w:val="auto"/>
          <w:sz w:val="24"/>
          <w:szCs w:val="24"/>
          <w:u w:val="single"/>
        </w:rPr>
        <w:t xml:space="preserve"> shall comply with Section 6.4.3.3.1 and 6.4.3.3.2.</w:t>
      </w:r>
    </w:p>
    <w:p w14:paraId="32602378" w14:textId="33EB6F57" w:rsidR="08D0CC08" w:rsidRPr="00550051" w:rsidRDefault="08D0CC08">
      <w:pPr>
        <w:pStyle w:val="ListParagraph"/>
        <w:numPr>
          <w:ilvl w:val="0"/>
          <w:numId w:val="38"/>
        </w:numPr>
        <w:spacing w:before="120"/>
        <w:ind w:left="795"/>
        <w:contextualSpacing w:val="0"/>
        <w:rPr>
          <w:rFonts w:ascii="Helvetica" w:eastAsiaTheme="minorEastAsia" w:hAnsi="Helvetica" w:cs="Helvetica"/>
          <w:i/>
          <w:color w:val="auto"/>
          <w:sz w:val="24"/>
          <w:szCs w:val="24"/>
        </w:rPr>
      </w:pPr>
      <w:r w:rsidRPr="00550051">
        <w:rPr>
          <w:rFonts w:ascii="Helvetica" w:eastAsia="Times New Roman" w:hAnsi="Helvetica" w:cs="Helvetica"/>
          <w:i/>
          <w:color w:val="auto"/>
          <w:sz w:val="24"/>
          <w:szCs w:val="24"/>
          <w:u w:val="single"/>
        </w:rPr>
        <w:t xml:space="preserve">Systems </w:t>
      </w:r>
      <w:r w:rsidRPr="00550051">
        <w:rPr>
          <w:rFonts w:ascii="Helvetica" w:eastAsia="Times New Roman" w:hAnsi="Helvetica" w:cs="Helvetica"/>
          <w:color w:val="auto"/>
          <w:sz w:val="24"/>
          <w:szCs w:val="24"/>
          <w:u w:val="single"/>
        </w:rPr>
        <w:t>serving</w:t>
      </w:r>
      <w:r w:rsidRPr="00550051">
        <w:rPr>
          <w:rFonts w:ascii="Helvetica" w:eastAsia="Times New Roman" w:hAnsi="Helvetica" w:cs="Helvetica"/>
          <w:color w:val="auto"/>
          <w:sz w:val="24"/>
          <w:szCs w:val="24"/>
        </w:rPr>
        <w:t xml:space="preserve"> </w:t>
      </w:r>
      <w:r w:rsidRPr="00550051">
        <w:rPr>
          <w:rFonts w:ascii="Helvetica" w:eastAsia="Times New Roman" w:hAnsi="Helvetica" w:cs="Helvetica"/>
          <w:i/>
          <w:color w:val="auto"/>
          <w:sz w:val="24"/>
          <w:szCs w:val="24"/>
          <w:u w:val="single"/>
        </w:rPr>
        <w:t>residential spaces</w:t>
      </w:r>
      <w:r w:rsidRPr="00550051">
        <w:rPr>
          <w:rFonts w:ascii="Helvetica" w:eastAsia="Times New Roman" w:hAnsi="Helvetica" w:cs="Helvetica"/>
          <w:color w:val="auto"/>
          <w:sz w:val="24"/>
          <w:szCs w:val="24"/>
          <w:u w:val="single"/>
        </w:rPr>
        <w:t xml:space="preserve"> other than hotel/motel guest rooms shall comply with Section 6.4.3.3.1 and 6.4.3.3.2 except for electric resistance heaters rated at 1.5 kW or less with a </w:t>
      </w:r>
      <w:r w:rsidRPr="00550051">
        <w:rPr>
          <w:rFonts w:ascii="Helvetica" w:eastAsia="Times New Roman" w:hAnsi="Helvetica" w:cs="Helvetica"/>
          <w:i/>
          <w:color w:val="auto"/>
          <w:sz w:val="24"/>
          <w:szCs w:val="24"/>
          <w:u w:val="single"/>
        </w:rPr>
        <w:t>readily accessible</w:t>
      </w:r>
      <w:r w:rsidRPr="00550051">
        <w:rPr>
          <w:rFonts w:ascii="Helvetica" w:eastAsia="Times New Roman" w:hAnsi="Helvetica" w:cs="Helvetica"/>
          <w:color w:val="auto"/>
          <w:sz w:val="24"/>
          <w:szCs w:val="24"/>
          <w:u w:val="single"/>
        </w:rPr>
        <w:t xml:space="preserve"> </w:t>
      </w:r>
      <w:r w:rsidRPr="00550051">
        <w:rPr>
          <w:rFonts w:ascii="Helvetica" w:eastAsia="Times New Roman" w:hAnsi="Helvetica" w:cs="Helvetica"/>
          <w:i/>
          <w:color w:val="auto"/>
          <w:sz w:val="24"/>
          <w:szCs w:val="24"/>
          <w:u w:val="single"/>
        </w:rPr>
        <w:t>manual control</w:t>
      </w:r>
      <w:r w:rsidRPr="00550051">
        <w:rPr>
          <w:rFonts w:ascii="Helvetica" w:eastAsia="Times New Roman" w:hAnsi="Helvetica" w:cs="Helvetica"/>
          <w:color w:val="auto"/>
          <w:sz w:val="24"/>
          <w:szCs w:val="24"/>
          <w:u w:val="single"/>
        </w:rPr>
        <w:t xml:space="preserve"> that lowers the setpoint or turns the unit off.</w:t>
      </w:r>
    </w:p>
    <w:p w14:paraId="1069EAD2" w14:textId="56CA86E1" w:rsidR="08D0CC08" w:rsidRPr="00550051" w:rsidRDefault="03B03EEC" w:rsidP="00F20991">
      <w:pPr>
        <w:rPr>
          <w:rFonts w:ascii="Helvetica" w:hAnsi="Helvetica" w:cs="Helvetica"/>
        </w:rPr>
      </w:pPr>
      <w:r w:rsidRPr="79FD1DFF">
        <w:rPr>
          <w:rFonts w:ascii="Helvetica" w:hAnsi="Helvetica" w:cs="Helvetica"/>
        </w:rPr>
        <w:t xml:space="preserve"> </w:t>
      </w:r>
    </w:p>
    <w:p w14:paraId="1EA33542" w14:textId="77777777" w:rsidR="001C6DAC" w:rsidRPr="00550051" w:rsidRDefault="001C6DAC" w:rsidP="00F20991">
      <w:pPr>
        <w:rPr>
          <w:rFonts w:ascii="Helvetica" w:hAnsi="Helvetica" w:cs="Helvetica"/>
        </w:rPr>
      </w:pPr>
    </w:p>
    <w:p w14:paraId="05F76828" w14:textId="1F50CB78" w:rsidR="08D0CC08" w:rsidRPr="00802104" w:rsidRDefault="08D0CC08">
      <w:pPr>
        <w:pStyle w:val="ListParagraph"/>
        <w:numPr>
          <w:ilvl w:val="0"/>
          <w:numId w:val="37"/>
        </w:numPr>
        <w:spacing w:line="247" w:lineRule="auto"/>
        <w:ind w:left="435"/>
        <w:rPr>
          <w:rFonts w:ascii="Helvetica" w:eastAsiaTheme="minorEastAsia" w:hAnsi="Helvetica" w:cs="Helvetica"/>
          <w:color w:val="000000" w:themeColor="text1"/>
          <w:sz w:val="24"/>
          <w:szCs w:val="24"/>
        </w:rPr>
      </w:pPr>
      <w:r w:rsidRPr="00550051">
        <w:rPr>
          <w:rFonts w:ascii="Helvetica" w:eastAsia="Times New Roman" w:hAnsi="Helvetica" w:cs="Helvetica"/>
          <w:color w:val="auto"/>
          <w:sz w:val="24"/>
          <w:szCs w:val="24"/>
        </w:rPr>
        <w:t xml:space="preserve">The system shall comply with the </w:t>
      </w:r>
      <w:r w:rsidRPr="00802104">
        <w:rPr>
          <w:rFonts w:ascii="Helvetica" w:eastAsia="Times New Roman" w:hAnsi="Helvetica" w:cs="Helvetica"/>
          <w:sz w:val="24"/>
          <w:szCs w:val="24"/>
        </w:rPr>
        <w:t>demand control ventilation requirements in Section 6.4.3.8 and the ventilation design requirements in Section 6.5.3.</w:t>
      </w:r>
      <w:r w:rsidRPr="00802104">
        <w:rPr>
          <w:rFonts w:ascii="Helvetica" w:eastAsia="Times New Roman" w:hAnsi="Helvetica" w:cs="Helvetica"/>
          <w:strike/>
          <w:sz w:val="24"/>
          <w:szCs w:val="24"/>
        </w:rPr>
        <w:t>7</w:t>
      </w:r>
      <w:r w:rsidRPr="00802104">
        <w:rPr>
          <w:rFonts w:ascii="Helvetica" w:eastAsia="Times New Roman" w:hAnsi="Helvetica" w:cs="Helvetica"/>
          <w:sz w:val="24"/>
          <w:szCs w:val="24"/>
          <w:u w:val="single"/>
        </w:rPr>
        <w:t>8</w:t>
      </w:r>
      <w:r w:rsidRPr="00802104">
        <w:rPr>
          <w:rFonts w:ascii="Helvetica" w:eastAsia="Times New Roman" w:hAnsi="Helvetica" w:cs="Helvetica"/>
          <w:sz w:val="24"/>
          <w:szCs w:val="24"/>
        </w:rPr>
        <w:t>.</w:t>
      </w:r>
    </w:p>
    <w:p w14:paraId="6573CF69" w14:textId="6BFCC583" w:rsidR="08D0CC08" w:rsidRPr="00802104" w:rsidRDefault="08D0CC08">
      <w:pPr>
        <w:pStyle w:val="ListParagraph"/>
        <w:numPr>
          <w:ilvl w:val="0"/>
          <w:numId w:val="37"/>
        </w:numPr>
        <w:ind w:left="435"/>
        <w:rPr>
          <w:rFonts w:ascii="Helvetica" w:eastAsiaTheme="minorEastAsia" w:hAnsi="Helvetica" w:cs="Helvetica"/>
          <w:color w:val="000000" w:themeColor="text1"/>
          <w:sz w:val="24"/>
          <w:szCs w:val="24"/>
        </w:rPr>
      </w:pPr>
      <w:r w:rsidRPr="00802104">
        <w:rPr>
          <w:rFonts w:ascii="Helvetica" w:eastAsia="Times New Roman" w:hAnsi="Helvetica" w:cs="Helvetica"/>
          <w:sz w:val="24"/>
          <w:szCs w:val="24"/>
        </w:rPr>
        <w:t xml:space="preserve">The </w:t>
      </w:r>
      <w:r w:rsidRPr="00802104">
        <w:rPr>
          <w:rFonts w:ascii="Helvetica" w:eastAsia="Times New Roman" w:hAnsi="Helvetica" w:cs="Helvetica"/>
          <w:i/>
          <w:sz w:val="24"/>
          <w:szCs w:val="24"/>
        </w:rPr>
        <w:t xml:space="preserve">system </w:t>
      </w:r>
      <w:r w:rsidRPr="00802104">
        <w:rPr>
          <w:rFonts w:ascii="Helvetica" w:eastAsia="Times New Roman" w:hAnsi="Helvetica" w:cs="Helvetica"/>
          <w:sz w:val="24"/>
          <w:szCs w:val="24"/>
        </w:rPr>
        <w:t xml:space="preserve">complies with the </w:t>
      </w:r>
      <w:r w:rsidRPr="00802104">
        <w:rPr>
          <w:rFonts w:ascii="Helvetica" w:eastAsia="Times New Roman" w:hAnsi="Helvetica" w:cs="Helvetica"/>
          <w:i/>
          <w:sz w:val="24"/>
          <w:szCs w:val="24"/>
        </w:rPr>
        <w:t xml:space="preserve">door </w:t>
      </w:r>
      <w:r w:rsidRPr="00802104">
        <w:rPr>
          <w:rFonts w:ascii="Helvetica" w:eastAsia="Times New Roman" w:hAnsi="Helvetica" w:cs="Helvetica"/>
          <w:sz w:val="24"/>
          <w:szCs w:val="24"/>
        </w:rPr>
        <w:t xml:space="preserve">switch requirements in Section </w:t>
      </w:r>
      <w:r w:rsidRPr="00802104">
        <w:rPr>
          <w:rFonts w:ascii="Helvetica" w:hAnsi="Helvetica" w:cs="Helvetica"/>
          <w:sz w:val="24"/>
          <w:szCs w:val="24"/>
        </w:rPr>
        <w:t>6.5.10</w:t>
      </w:r>
      <w:r w:rsidRPr="00802104">
        <w:rPr>
          <w:rFonts w:ascii="Helvetica" w:eastAsia="Times New Roman" w:hAnsi="Helvetica" w:cs="Helvetica"/>
          <w:sz w:val="24"/>
          <w:szCs w:val="24"/>
        </w:rPr>
        <w:t>.</w:t>
      </w:r>
    </w:p>
    <w:p w14:paraId="400EB81D" w14:textId="77777777" w:rsidR="0065290F" w:rsidRDefault="0065290F" w:rsidP="00F20991">
      <w:pPr>
        <w:spacing w:after="160" w:line="259" w:lineRule="auto"/>
        <w:rPr>
          <w:rFonts w:ascii="Oswald" w:eastAsiaTheme="majorEastAsia" w:hAnsi="Oswald" w:cstheme="majorBidi"/>
          <w:bCs/>
          <w:color w:val="FF0000"/>
          <w:sz w:val="20"/>
          <w:szCs w:val="20"/>
          <w:u w:val="single"/>
          <w:lang w:val="" w:eastAsia="ja-JP"/>
        </w:rPr>
      </w:pPr>
      <w:r>
        <w:rPr>
          <w:color w:val="FF0000"/>
          <w:sz w:val="20"/>
          <w:u w:val="single"/>
          <w:lang w:val=""/>
        </w:rPr>
        <w:br w:type="page"/>
      </w:r>
    </w:p>
    <w:p w14:paraId="3419CFC1" w14:textId="77777777" w:rsidR="00AF10EE" w:rsidRPr="00036C41" w:rsidRDefault="08D0CC08" w:rsidP="00F20991">
      <w:pPr>
        <w:pStyle w:val="Heading2"/>
        <w:ind w:left="255"/>
        <w:rPr>
          <w:color w:val="FF0000"/>
          <w:u w:val="single"/>
        </w:rPr>
      </w:pPr>
      <w:r w:rsidRPr="00550051">
        <w:t xml:space="preserve"> </w:t>
      </w:r>
      <w:bookmarkStart w:id="123" w:name="_Toc110849898"/>
      <w:r w:rsidR="00AF10EE" w:rsidRPr="00550051">
        <w:t>Amendments to Mandatory Requirements</w:t>
      </w:r>
      <w:bookmarkEnd w:id="123"/>
    </w:p>
    <w:p w14:paraId="5D43ED56" w14:textId="77777777" w:rsidR="00AF10EE" w:rsidRPr="00036C41" w:rsidRDefault="00AF10EE" w:rsidP="00F20991">
      <w:pPr>
        <w:rPr>
          <w:color w:val="FF0000"/>
          <w:u w:val="single"/>
        </w:rPr>
      </w:pPr>
    </w:p>
    <w:p w14:paraId="11F4EE5C" w14:textId="77777777" w:rsidR="00AF10EE" w:rsidRPr="00550051" w:rsidRDefault="00AF10EE" w:rsidP="00F20991">
      <w:pPr>
        <w:rPr>
          <w:rFonts w:ascii="Helvetica" w:hAnsi="Helvetica" w:cs="Helvetica"/>
        </w:rPr>
      </w:pPr>
      <w:r w:rsidRPr="4C89AD3E">
        <w:rPr>
          <w:rFonts w:ascii="Helvetica" w:hAnsi="Helvetica" w:cs="Helvetica"/>
        </w:rPr>
        <w:t>Section 6.4 ASHRAE 90.1-2019 shall be amended to read as follows:</w:t>
      </w:r>
    </w:p>
    <w:p w14:paraId="38F5B89C" w14:textId="1F9097AF" w:rsidR="08D0CC08" w:rsidRPr="00550051" w:rsidRDefault="08D0CC08" w:rsidP="00F20991">
      <w:pPr>
        <w:jc w:val="both"/>
      </w:pPr>
    </w:p>
    <w:p w14:paraId="56549A5C" w14:textId="050A2898" w:rsidR="08D0CC08" w:rsidRPr="00802104" w:rsidRDefault="08D0CC08" w:rsidP="00F20991">
      <w:pPr>
        <w:spacing w:line="257" w:lineRule="auto"/>
        <w:rPr>
          <w:rFonts w:ascii="Helvetica" w:hAnsi="Helvetica" w:cs="Helvetica"/>
        </w:rPr>
      </w:pPr>
      <w:r w:rsidRPr="00550051">
        <w:rPr>
          <w:rFonts w:ascii="Helvetica" w:hAnsi="Helvetica" w:cs="Helvetica"/>
          <w:b/>
        </w:rPr>
        <w:t xml:space="preserve">6.4.1.1 Minimum Equipment </w:t>
      </w:r>
      <w:r w:rsidRPr="00550051">
        <w:rPr>
          <w:rFonts w:ascii="Helvetica" w:hAnsi="Helvetica" w:cs="Helvetica"/>
          <w:b/>
          <w:i/>
        </w:rPr>
        <w:t>Efficiencies</w:t>
      </w:r>
      <w:r w:rsidRPr="00550051">
        <w:rPr>
          <w:rFonts w:ascii="Helvetica" w:hAnsi="Helvetica" w:cs="Helvetica"/>
          <w:b/>
        </w:rPr>
        <w:t xml:space="preserve">—Listed Equipment—Standard Rating </w:t>
      </w:r>
      <w:r w:rsidRPr="00802104">
        <w:rPr>
          <w:rFonts w:ascii="Helvetica" w:hAnsi="Helvetica" w:cs="Helvetica"/>
          <w:b/>
        </w:rPr>
        <w:t>and Operating Conditions</w:t>
      </w:r>
    </w:p>
    <w:p w14:paraId="6EFB2FCC" w14:textId="53878CC5" w:rsidR="08D0CC08" w:rsidRPr="00802104" w:rsidRDefault="08D0CC08" w:rsidP="00F20991">
      <w:pPr>
        <w:spacing w:line="257" w:lineRule="auto"/>
        <w:rPr>
          <w:rFonts w:ascii="Helvetica" w:hAnsi="Helvetica" w:cs="Helvetica"/>
        </w:rPr>
      </w:pPr>
      <w:r w:rsidRPr="00802104">
        <w:rPr>
          <w:rFonts w:ascii="Helvetica" w:hAnsi="Helvetica" w:cs="Helvetica"/>
          <w:i/>
        </w:rPr>
        <w:t>Equipment</w:t>
      </w:r>
      <w:r w:rsidRPr="00802104">
        <w:rPr>
          <w:rFonts w:ascii="Helvetica" w:hAnsi="Helvetica" w:cs="Helvetica"/>
        </w:rPr>
        <w:t xml:space="preserve"> shown in Tables 6.8.1-1 through 6.8.1-</w:t>
      </w:r>
      <w:r w:rsidRPr="00802104">
        <w:rPr>
          <w:rFonts w:ascii="Helvetica" w:hAnsi="Helvetica" w:cs="Helvetica"/>
          <w:u w:val="single"/>
        </w:rPr>
        <w:t>21</w:t>
      </w:r>
      <w:r w:rsidRPr="00802104">
        <w:rPr>
          <w:rFonts w:ascii="Helvetica" w:hAnsi="Helvetica" w:cs="Helvetica"/>
          <w:strike/>
        </w:rPr>
        <w:t>20</w:t>
      </w:r>
      <w:r w:rsidRPr="00802104">
        <w:rPr>
          <w:rFonts w:ascii="Helvetica" w:hAnsi="Helvetica" w:cs="Helvetica"/>
        </w:rPr>
        <w:t xml:space="preserve"> shall have a minimum performance at the specified rating conditions when tested in accordance with the specified test procedure. Where multiple rating conditions or performance requirements are provided, the </w:t>
      </w:r>
      <w:r w:rsidRPr="00802104">
        <w:rPr>
          <w:rFonts w:ascii="Helvetica" w:hAnsi="Helvetica" w:cs="Helvetica"/>
          <w:i/>
        </w:rPr>
        <w:t>equipment</w:t>
      </w:r>
      <w:r w:rsidRPr="00802104">
        <w:rPr>
          <w:rFonts w:ascii="Helvetica" w:hAnsi="Helvetica" w:cs="Helvetica"/>
        </w:rPr>
        <w:t xml:space="preserve"> shall satisfy all stated requirements unless otherwise exempted by footnotes in the table. </w:t>
      </w:r>
      <w:r w:rsidRPr="00802104">
        <w:rPr>
          <w:rFonts w:ascii="Helvetica" w:hAnsi="Helvetica" w:cs="Helvetica"/>
          <w:i/>
        </w:rPr>
        <w:t>Equipment</w:t>
      </w:r>
      <w:r w:rsidRPr="00802104">
        <w:rPr>
          <w:rFonts w:ascii="Helvetica" w:hAnsi="Helvetica" w:cs="Helvetica"/>
        </w:rPr>
        <w:t xml:space="preserve"> covered under the Federal </w:t>
      </w:r>
      <w:r w:rsidRPr="00802104">
        <w:rPr>
          <w:rFonts w:ascii="Helvetica" w:hAnsi="Helvetica" w:cs="Helvetica"/>
          <w:i/>
        </w:rPr>
        <w:t>Energy</w:t>
      </w:r>
      <w:r w:rsidRPr="00802104">
        <w:rPr>
          <w:rFonts w:ascii="Helvetica" w:hAnsi="Helvetica" w:cs="Helvetica"/>
        </w:rPr>
        <w:t xml:space="preserve"> Policy Act of 1992 (EPACT) shall have no minimum </w:t>
      </w:r>
      <w:r w:rsidRPr="00802104">
        <w:rPr>
          <w:rFonts w:ascii="Helvetica" w:hAnsi="Helvetica" w:cs="Helvetica"/>
          <w:i/>
        </w:rPr>
        <w:t>efficiency</w:t>
      </w:r>
      <w:r w:rsidRPr="00802104">
        <w:rPr>
          <w:rFonts w:ascii="Helvetica" w:hAnsi="Helvetica" w:cs="Helvetica"/>
        </w:rPr>
        <w:t xml:space="preserve"> requirements for operation at minimum capacity or other than standard rating conditions. </w:t>
      </w:r>
      <w:r w:rsidRPr="00802104">
        <w:rPr>
          <w:rFonts w:ascii="Helvetica" w:hAnsi="Helvetica" w:cs="Helvetica"/>
          <w:i/>
        </w:rPr>
        <w:t>Equipment</w:t>
      </w:r>
      <w:r w:rsidRPr="00802104">
        <w:rPr>
          <w:rFonts w:ascii="Helvetica" w:hAnsi="Helvetica" w:cs="Helvetica"/>
        </w:rPr>
        <w:t xml:space="preserve"> used to provide </w:t>
      </w:r>
      <w:r w:rsidRPr="00802104">
        <w:rPr>
          <w:rFonts w:ascii="Helvetica" w:hAnsi="Helvetica" w:cs="Helvetica"/>
          <w:i/>
        </w:rPr>
        <w:t>service water-heating</w:t>
      </w:r>
      <w:r w:rsidRPr="00802104">
        <w:rPr>
          <w:rFonts w:ascii="Helvetica" w:hAnsi="Helvetica" w:cs="Helvetica"/>
        </w:rPr>
        <w:t xml:space="preserve"> functions as part of a</w:t>
      </w:r>
    </w:p>
    <w:p w14:paraId="3EC93667" w14:textId="0E001012" w:rsidR="08D0CC08" w:rsidRPr="00802104" w:rsidRDefault="08D0CC08" w:rsidP="00F20991">
      <w:pPr>
        <w:spacing w:line="257" w:lineRule="auto"/>
        <w:rPr>
          <w:rFonts w:ascii="Helvetica" w:hAnsi="Helvetica" w:cs="Helvetica"/>
        </w:rPr>
      </w:pPr>
      <w:r w:rsidRPr="00802104">
        <w:rPr>
          <w:rFonts w:ascii="Helvetica" w:hAnsi="Helvetica" w:cs="Helvetica"/>
        </w:rPr>
        <w:t xml:space="preserve">combination system shall satisfy all stated requirements for the appropriate </w:t>
      </w:r>
      <w:r w:rsidRPr="00802104">
        <w:rPr>
          <w:rFonts w:ascii="Helvetica" w:hAnsi="Helvetica" w:cs="Helvetica"/>
          <w:i/>
        </w:rPr>
        <w:t>space</w:t>
      </w:r>
      <w:r w:rsidRPr="00802104">
        <w:rPr>
          <w:rFonts w:ascii="Helvetica" w:hAnsi="Helvetica" w:cs="Helvetica"/>
        </w:rPr>
        <w:t xml:space="preserve"> heating or cooling category.</w:t>
      </w:r>
    </w:p>
    <w:p w14:paraId="7250FBC0" w14:textId="53D61536" w:rsidR="08D0CC08" w:rsidRPr="00802104" w:rsidRDefault="08D0CC08" w:rsidP="00F20991">
      <w:pPr>
        <w:spacing w:before="120" w:line="257" w:lineRule="auto"/>
        <w:rPr>
          <w:rFonts w:ascii="Helvetica" w:hAnsi="Helvetica" w:cs="Helvetica"/>
        </w:rPr>
      </w:pPr>
      <w:r w:rsidRPr="00802104">
        <w:rPr>
          <w:rFonts w:ascii="Helvetica" w:hAnsi="Helvetica" w:cs="Helvetica"/>
          <w:color w:val="222222"/>
        </w:rPr>
        <w:t xml:space="preserve"> </w:t>
      </w:r>
      <w:r w:rsidRPr="00802104">
        <w:rPr>
          <w:rFonts w:ascii="Helvetica" w:hAnsi="Helvetica" w:cs="Helvetica"/>
          <w:b/>
          <w:strike/>
          <w:color w:val="222222"/>
        </w:rPr>
        <w:t>6.4.1.3 Ceiling Fans</w:t>
      </w:r>
    </w:p>
    <w:p w14:paraId="5A44DB78" w14:textId="7091C7FC" w:rsidR="08D0CC08" w:rsidRPr="00802104" w:rsidRDefault="08D0CC08" w:rsidP="00F20991">
      <w:pPr>
        <w:spacing w:line="257" w:lineRule="auto"/>
        <w:rPr>
          <w:rFonts w:ascii="Helvetica" w:hAnsi="Helvetica" w:cs="Helvetica"/>
        </w:rPr>
      </w:pPr>
      <w:r w:rsidRPr="00802104">
        <w:rPr>
          <w:rFonts w:ascii="Helvetica" w:hAnsi="Helvetica" w:cs="Helvetica"/>
          <w:i/>
          <w:strike/>
          <w:color w:val="222222"/>
        </w:rPr>
        <w:t xml:space="preserve">Large-diameter ceiling fans </w:t>
      </w:r>
      <w:r w:rsidRPr="00802104">
        <w:rPr>
          <w:rFonts w:ascii="Helvetica" w:hAnsi="Helvetica" w:cs="Helvetica"/>
          <w:strike/>
          <w:color w:val="222222"/>
        </w:rPr>
        <w:t>shall be rated in accordance with 10 CFR 430 Appendix U or AMCA 230. The following data shall be provided:</w:t>
      </w:r>
    </w:p>
    <w:p w14:paraId="589C580E" w14:textId="5C83F1FD" w:rsidR="08D0CC08" w:rsidRPr="00802104" w:rsidRDefault="08D0CC08" w:rsidP="00F20991">
      <w:pPr>
        <w:spacing w:line="257" w:lineRule="auto"/>
        <w:rPr>
          <w:rFonts w:ascii="Helvetica" w:hAnsi="Helvetica" w:cs="Helvetica"/>
        </w:rPr>
      </w:pPr>
      <w:r w:rsidRPr="00802104">
        <w:rPr>
          <w:rFonts w:ascii="Helvetica" w:hAnsi="Helvetica" w:cs="Helvetica"/>
          <w:strike/>
          <w:color w:val="222222"/>
        </w:rPr>
        <w:t>a.      Blade span (blade tip diameter)</w:t>
      </w:r>
    </w:p>
    <w:p w14:paraId="1F063F88" w14:textId="7311D3BE" w:rsidR="08D0CC08" w:rsidRPr="00802104" w:rsidRDefault="08D0CC08" w:rsidP="00F20991">
      <w:pPr>
        <w:spacing w:line="257" w:lineRule="auto"/>
        <w:rPr>
          <w:rFonts w:ascii="Helvetica" w:hAnsi="Helvetica" w:cs="Helvetica"/>
        </w:rPr>
      </w:pPr>
      <w:r w:rsidRPr="00802104">
        <w:rPr>
          <w:rFonts w:ascii="Helvetica" w:hAnsi="Helvetica" w:cs="Helvetica"/>
          <w:strike/>
          <w:color w:val="222222"/>
        </w:rPr>
        <w:t>b.      Rated airflow and power consumption at the maximum speed</w:t>
      </w:r>
    </w:p>
    <w:p w14:paraId="1E6F79D5" w14:textId="0830A767" w:rsidR="08D0CC08" w:rsidRPr="00802104" w:rsidRDefault="08D0CC08" w:rsidP="00F20991">
      <w:pPr>
        <w:spacing w:line="257" w:lineRule="auto"/>
        <w:rPr>
          <w:rFonts w:ascii="Helvetica" w:hAnsi="Helvetica" w:cs="Helvetica"/>
        </w:rPr>
      </w:pPr>
      <w:r w:rsidRPr="00802104">
        <w:rPr>
          <w:rFonts w:ascii="Helvetica" w:hAnsi="Helvetica" w:cs="Helvetica"/>
          <w:strike/>
          <w:color w:val="222222"/>
        </w:rPr>
        <w:t>Informative Note: See Informative Appendix F for the U.S. Department of Energy requirements for US applications.</w:t>
      </w:r>
    </w:p>
    <w:p w14:paraId="35752429" w14:textId="0683505D" w:rsidR="08D0CC08" w:rsidRPr="00802104" w:rsidRDefault="08D0CC08" w:rsidP="00F20991">
      <w:pPr>
        <w:spacing w:line="257" w:lineRule="auto"/>
        <w:rPr>
          <w:rFonts w:ascii="Helvetica" w:hAnsi="Helvetica" w:cs="Helvetica"/>
        </w:rPr>
      </w:pPr>
      <w:r w:rsidRPr="00802104">
        <w:rPr>
          <w:rFonts w:ascii="Helvetica" w:hAnsi="Helvetica" w:cs="Helvetica"/>
          <w:strike/>
          <w:color w:val="222222"/>
        </w:rPr>
        <w:t>6.4.1.3.1</w:t>
      </w:r>
    </w:p>
    <w:p w14:paraId="0DFB7004" w14:textId="26CD3B5F" w:rsidR="08D0CC08" w:rsidRPr="00802104" w:rsidRDefault="08D0CC08" w:rsidP="00F20991">
      <w:pPr>
        <w:spacing w:line="257" w:lineRule="auto"/>
        <w:rPr>
          <w:rFonts w:ascii="Helvetica" w:hAnsi="Helvetica" w:cs="Helvetica"/>
        </w:rPr>
      </w:pPr>
      <w:r w:rsidRPr="00802104">
        <w:rPr>
          <w:rFonts w:ascii="Helvetica" w:hAnsi="Helvetica" w:cs="Helvetica"/>
          <w:strike/>
          <w:color w:val="222222"/>
        </w:rPr>
        <w:t>The data provided shall meet one of the following requirements:</w:t>
      </w:r>
    </w:p>
    <w:p w14:paraId="06CEA9FC" w14:textId="4F8AFC39" w:rsidR="08D0CC08" w:rsidRPr="00802104" w:rsidRDefault="08D0CC08" w:rsidP="00F20991">
      <w:pPr>
        <w:spacing w:line="257" w:lineRule="auto"/>
        <w:rPr>
          <w:rFonts w:ascii="Helvetica" w:hAnsi="Helvetica" w:cs="Helvetica"/>
        </w:rPr>
      </w:pPr>
      <w:r w:rsidRPr="00802104">
        <w:rPr>
          <w:rFonts w:ascii="Helvetica" w:hAnsi="Helvetica" w:cs="Helvetica"/>
          <w:strike/>
          <w:color w:val="222222"/>
        </w:rPr>
        <w:t>a.      It is determined by an independent laboratory.</w:t>
      </w:r>
    </w:p>
    <w:p w14:paraId="2A782776" w14:textId="3763EF73" w:rsidR="08D0CC08" w:rsidRPr="00802104" w:rsidRDefault="08D0CC08" w:rsidP="00F20991">
      <w:pPr>
        <w:spacing w:line="257" w:lineRule="auto"/>
        <w:rPr>
          <w:rFonts w:ascii="Helvetica" w:hAnsi="Helvetica" w:cs="Helvetica"/>
        </w:rPr>
      </w:pPr>
      <w:r w:rsidRPr="00802104">
        <w:rPr>
          <w:rFonts w:ascii="Helvetica" w:hAnsi="Helvetica" w:cs="Helvetica"/>
          <w:strike/>
          <w:color w:val="222222"/>
        </w:rPr>
        <w:t>b.      It is included in a database published by USDOE.</w:t>
      </w:r>
    </w:p>
    <w:p w14:paraId="0666AFC7" w14:textId="6CC7F2D1" w:rsidR="08D0CC08" w:rsidRPr="00802104" w:rsidRDefault="08D0CC08" w:rsidP="00F20991">
      <w:pPr>
        <w:spacing w:line="257" w:lineRule="auto"/>
        <w:rPr>
          <w:rFonts w:ascii="Helvetica" w:hAnsi="Helvetica" w:cs="Helvetica"/>
        </w:rPr>
      </w:pPr>
      <w:r w:rsidRPr="00802104">
        <w:rPr>
          <w:rFonts w:ascii="Helvetica" w:hAnsi="Helvetica" w:cs="Helvetica"/>
          <w:strike/>
          <w:color w:val="222222"/>
        </w:rPr>
        <w:t>c.      It is certified under a program meeting the requirements of Section 6.4.1.5.</w:t>
      </w:r>
    </w:p>
    <w:p w14:paraId="63EB4025" w14:textId="25729EBF" w:rsidR="08D0CC08" w:rsidRPr="00802104" w:rsidRDefault="08D0CC08" w:rsidP="00F20991">
      <w:pPr>
        <w:spacing w:line="257" w:lineRule="auto"/>
        <w:rPr>
          <w:rFonts w:ascii="Helvetica" w:hAnsi="Helvetica" w:cs="Helvetica"/>
        </w:rPr>
      </w:pPr>
      <w:r w:rsidRPr="00802104">
        <w:rPr>
          <w:rFonts w:ascii="Helvetica" w:hAnsi="Helvetica" w:cs="Helvetica"/>
          <w:strike/>
          <w:color w:val="222222"/>
        </w:rPr>
        <w:t>Exception to 6.4.1.3.1</w:t>
      </w:r>
    </w:p>
    <w:p w14:paraId="1E5B916D" w14:textId="37E8B826" w:rsidR="08D0CC08" w:rsidRPr="00802104" w:rsidRDefault="08D0CC08" w:rsidP="00F20991">
      <w:pPr>
        <w:spacing w:line="257" w:lineRule="auto"/>
        <w:rPr>
          <w:rFonts w:ascii="Helvetica" w:hAnsi="Helvetica" w:cs="Helvetica"/>
        </w:rPr>
      </w:pPr>
      <w:r w:rsidRPr="00802104">
        <w:rPr>
          <w:rFonts w:ascii="Helvetica" w:hAnsi="Helvetica" w:cs="Helvetica"/>
          <w:i/>
          <w:strike/>
          <w:color w:val="222222"/>
        </w:rPr>
        <w:t xml:space="preserve">Ceiling fans </w:t>
      </w:r>
      <w:r w:rsidRPr="00802104">
        <w:rPr>
          <w:rFonts w:ascii="Helvetica" w:hAnsi="Helvetica" w:cs="Helvetica"/>
          <w:strike/>
          <w:color w:val="222222"/>
        </w:rPr>
        <w:t>not covered in the scope of 10 CFR Part 430.</w:t>
      </w:r>
    </w:p>
    <w:p w14:paraId="57F7CC1E" w14:textId="7B9817AB" w:rsidR="08D0CC08" w:rsidRPr="00802104" w:rsidRDefault="08D0CC08" w:rsidP="00F20991">
      <w:p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jc w:val="both"/>
        <w:rPr>
          <w:rFonts w:ascii="Helvetica" w:hAnsi="Helvetica" w:cs="Helvetica"/>
        </w:rPr>
      </w:pPr>
      <w:r w:rsidRPr="00802104">
        <w:rPr>
          <w:rFonts w:ascii="Helvetica" w:hAnsi="Helvetica" w:cs="Helvetica"/>
          <w:color w:val="000000" w:themeColor="text1"/>
        </w:rPr>
        <w:t xml:space="preserve"> </w:t>
      </w:r>
    </w:p>
    <w:p w14:paraId="092E713D" w14:textId="26B4B062" w:rsidR="08D0CC08" w:rsidRPr="00802104" w:rsidRDefault="08D0CC08" w:rsidP="00F20991">
      <w:pPr>
        <w:spacing w:line="257" w:lineRule="auto"/>
        <w:rPr>
          <w:rFonts w:ascii="Helvetica" w:hAnsi="Helvetica" w:cs="Helvetica"/>
        </w:rPr>
      </w:pPr>
      <w:r w:rsidRPr="00802104">
        <w:rPr>
          <w:rFonts w:ascii="Helvetica" w:hAnsi="Helvetica" w:cs="Helvetica"/>
          <w:b/>
        </w:rPr>
        <w:t>Exceptions to 6.4.3.3</w:t>
      </w:r>
    </w:p>
    <w:p w14:paraId="14025E3C" w14:textId="6FECFA06" w:rsidR="08D0CC08" w:rsidRPr="00802104" w:rsidRDefault="08D0CC08" w:rsidP="00F20991">
      <w:pPr>
        <w:spacing w:line="257" w:lineRule="auto"/>
        <w:rPr>
          <w:rFonts w:ascii="Helvetica" w:hAnsi="Helvetica" w:cs="Helvetica"/>
        </w:rPr>
      </w:pPr>
      <w:r w:rsidRPr="00802104">
        <w:rPr>
          <w:rFonts w:ascii="Helvetica" w:hAnsi="Helvetica" w:cs="Helvetica"/>
        </w:rPr>
        <w:t xml:space="preserve">1. </w:t>
      </w:r>
      <w:r w:rsidRPr="00802104">
        <w:rPr>
          <w:rFonts w:ascii="Helvetica" w:hAnsi="Helvetica" w:cs="Helvetica"/>
          <w:i/>
        </w:rPr>
        <w:t xml:space="preserve">HVAC systems </w:t>
      </w:r>
      <w:r w:rsidRPr="00802104">
        <w:rPr>
          <w:rFonts w:ascii="Helvetica" w:hAnsi="Helvetica" w:cs="Helvetica"/>
        </w:rPr>
        <w:t>intended to operate continuously.</w:t>
      </w:r>
    </w:p>
    <w:p w14:paraId="0D2831E9" w14:textId="2353EB2E" w:rsidR="08D0CC08" w:rsidRPr="00802104" w:rsidRDefault="08D0CC08" w:rsidP="00F20991">
      <w:pPr>
        <w:spacing w:line="257" w:lineRule="auto"/>
        <w:rPr>
          <w:rFonts w:ascii="Helvetica" w:hAnsi="Helvetica" w:cs="Helvetica"/>
        </w:rPr>
      </w:pPr>
      <w:r w:rsidRPr="00802104">
        <w:rPr>
          <w:rFonts w:ascii="Helvetica" w:hAnsi="Helvetica" w:cs="Helvetica"/>
        </w:rPr>
        <w:t xml:space="preserve">2. </w:t>
      </w:r>
      <w:r w:rsidRPr="00802104">
        <w:rPr>
          <w:rFonts w:ascii="Helvetica" w:hAnsi="Helvetica" w:cs="Helvetica"/>
          <w:i/>
        </w:rPr>
        <w:t>HVAC systems</w:t>
      </w:r>
      <w:r w:rsidRPr="00802104">
        <w:rPr>
          <w:rFonts w:ascii="Helvetica" w:hAnsi="Helvetica" w:cs="Helvetica"/>
          <w:u w:val="single"/>
        </w:rPr>
        <w:t xml:space="preserve"> not serving </w:t>
      </w:r>
      <w:r w:rsidRPr="00802104">
        <w:rPr>
          <w:rFonts w:ascii="Helvetica" w:hAnsi="Helvetica" w:cs="Helvetica"/>
          <w:i/>
          <w:u w:val="single"/>
        </w:rPr>
        <w:t>residential spaces</w:t>
      </w:r>
      <w:r w:rsidRPr="00802104">
        <w:rPr>
          <w:rFonts w:ascii="Helvetica" w:hAnsi="Helvetica" w:cs="Helvetica"/>
          <w:u w:val="single"/>
        </w:rPr>
        <w:t xml:space="preserve"> and </w:t>
      </w:r>
      <w:r w:rsidRPr="00802104">
        <w:rPr>
          <w:rFonts w:ascii="Helvetica" w:hAnsi="Helvetica" w:cs="Helvetica"/>
        </w:rPr>
        <w:t xml:space="preserve">having a design heating capacity and cooling capacity less than </w:t>
      </w:r>
      <w:r w:rsidRPr="00802104">
        <w:rPr>
          <w:rFonts w:ascii="Helvetica" w:hAnsi="Helvetica" w:cs="Helvetica"/>
          <w:strike/>
        </w:rPr>
        <w:t>15,000</w:t>
      </w:r>
      <w:r w:rsidRPr="00802104">
        <w:rPr>
          <w:rFonts w:ascii="Helvetica" w:hAnsi="Helvetica" w:cs="Helvetica"/>
        </w:rPr>
        <w:t xml:space="preserve"> </w:t>
      </w:r>
      <w:r w:rsidRPr="00802104">
        <w:rPr>
          <w:rFonts w:ascii="Helvetica" w:hAnsi="Helvetica" w:cs="Helvetica"/>
          <w:u w:val="single"/>
        </w:rPr>
        <w:t>7,000</w:t>
      </w:r>
      <w:r w:rsidRPr="00802104">
        <w:rPr>
          <w:rFonts w:ascii="Helvetica" w:hAnsi="Helvetica" w:cs="Helvetica"/>
        </w:rPr>
        <w:t xml:space="preserve"> Btu/h </w:t>
      </w:r>
      <w:r w:rsidRPr="00802104">
        <w:rPr>
          <w:rFonts w:ascii="Helvetica" w:hAnsi="Helvetica" w:cs="Helvetica"/>
          <w:u w:val="single"/>
        </w:rPr>
        <w:t>(2.1 kW)</w:t>
      </w:r>
      <w:r w:rsidRPr="00802104">
        <w:rPr>
          <w:rFonts w:ascii="Helvetica" w:hAnsi="Helvetica" w:cs="Helvetica"/>
        </w:rPr>
        <w:t xml:space="preserve"> that are equipped with </w:t>
      </w:r>
      <w:r w:rsidRPr="00802104">
        <w:rPr>
          <w:rFonts w:ascii="Helvetica" w:hAnsi="Helvetica" w:cs="Helvetica"/>
          <w:u w:val="single"/>
        </w:rPr>
        <w:t>a</w:t>
      </w:r>
      <w:r w:rsidRPr="00802104">
        <w:rPr>
          <w:rFonts w:ascii="Helvetica" w:hAnsi="Helvetica" w:cs="Helvetica"/>
        </w:rPr>
        <w:t xml:space="preserve"> </w:t>
      </w:r>
      <w:r w:rsidRPr="00802104">
        <w:rPr>
          <w:rFonts w:ascii="Helvetica" w:hAnsi="Helvetica" w:cs="Helvetica"/>
          <w:i/>
        </w:rPr>
        <w:t xml:space="preserve">readily accessible manual </w:t>
      </w:r>
      <w:r w:rsidRPr="00802104">
        <w:rPr>
          <w:rFonts w:ascii="Helvetica" w:hAnsi="Helvetica" w:cs="Helvetica"/>
        </w:rPr>
        <w:t xml:space="preserve">on/off </w:t>
      </w:r>
      <w:r w:rsidRPr="00802104">
        <w:rPr>
          <w:rFonts w:ascii="Helvetica" w:hAnsi="Helvetica" w:cs="Helvetica"/>
          <w:i/>
        </w:rPr>
        <w:t>control</w:t>
      </w:r>
      <w:r w:rsidRPr="00802104">
        <w:rPr>
          <w:rFonts w:ascii="Helvetica" w:hAnsi="Helvetica" w:cs="Helvetica"/>
          <w:i/>
          <w:strike/>
        </w:rPr>
        <w:t>s</w:t>
      </w:r>
      <w:r w:rsidRPr="00802104">
        <w:rPr>
          <w:rFonts w:ascii="Helvetica" w:hAnsi="Helvetica" w:cs="Helvetica"/>
          <w:i/>
        </w:rPr>
        <w:t>.</w:t>
      </w:r>
    </w:p>
    <w:p w14:paraId="62265551" w14:textId="2FA93A51" w:rsidR="08D0CC08" w:rsidRPr="00802104" w:rsidRDefault="08D0CC08" w:rsidP="00F20991">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spacing w:before="120"/>
        <w:ind w:left="75"/>
        <w:jc w:val="both"/>
        <w:rPr>
          <w:rFonts w:ascii="Helvetica" w:hAnsi="Helvetica" w:cs="Helvetica"/>
        </w:rPr>
      </w:pPr>
      <w:r w:rsidRPr="00802104">
        <w:rPr>
          <w:rFonts w:ascii="Helvetica" w:hAnsi="Helvetica" w:cs="Helvetica"/>
          <w:color w:val="000000" w:themeColor="text1"/>
        </w:rPr>
        <w:t xml:space="preserve"> </w:t>
      </w:r>
      <w:r w:rsidRPr="00802104">
        <w:rPr>
          <w:rFonts w:ascii="Helvetica" w:hAnsi="Helvetica" w:cs="Helvetica"/>
          <w:b/>
        </w:rPr>
        <w:t>6.4.3.3.1 Automatic Shutdown</w:t>
      </w:r>
    </w:p>
    <w:p w14:paraId="15AFA7F9" w14:textId="796CAD4F" w:rsidR="08D0CC08" w:rsidRPr="00802104" w:rsidRDefault="08D0CC08" w:rsidP="00F20991">
      <w:pPr>
        <w:spacing w:line="257" w:lineRule="auto"/>
        <w:ind w:left="75"/>
        <w:rPr>
          <w:rFonts w:ascii="Helvetica" w:hAnsi="Helvetica" w:cs="Helvetica"/>
        </w:rPr>
      </w:pPr>
      <w:r w:rsidRPr="00802104">
        <w:rPr>
          <w:rFonts w:ascii="Helvetica" w:hAnsi="Helvetica" w:cs="Helvetica"/>
          <w:i/>
        </w:rPr>
        <w:t xml:space="preserve">HVAC systems </w:t>
      </w:r>
      <w:r w:rsidRPr="00802104">
        <w:rPr>
          <w:rFonts w:ascii="Helvetica" w:hAnsi="Helvetica" w:cs="Helvetica"/>
        </w:rPr>
        <w:t>shall be equipped with at least one of the following:</w:t>
      </w:r>
    </w:p>
    <w:p w14:paraId="4BCF897B" w14:textId="4493AB21" w:rsidR="08D0CC08" w:rsidRPr="00802104" w:rsidRDefault="08D0CC08" w:rsidP="00F20991">
      <w:pPr>
        <w:spacing w:before="120" w:line="257" w:lineRule="auto"/>
        <w:ind w:left="795" w:hanging="360"/>
        <w:rPr>
          <w:rFonts w:ascii="Helvetica" w:hAnsi="Helvetica" w:cs="Helvetica"/>
        </w:rPr>
      </w:pPr>
      <w:r w:rsidRPr="00802104">
        <w:rPr>
          <w:rFonts w:ascii="Helvetica" w:hAnsi="Helvetica" w:cs="Helvetica"/>
        </w:rPr>
        <w:t xml:space="preserve">a. </w:t>
      </w:r>
      <w:r w:rsidR="001D4FB8">
        <w:rPr>
          <w:rFonts w:ascii="Helvetica" w:hAnsi="Helvetica" w:cs="Helvetica"/>
        </w:rPr>
        <w:tab/>
      </w:r>
      <w:r w:rsidRPr="00802104">
        <w:rPr>
          <w:rFonts w:ascii="Helvetica" w:hAnsi="Helvetica" w:cs="Helvetica"/>
          <w:i/>
        </w:rPr>
        <w:t xml:space="preserve">Controls </w:t>
      </w:r>
      <w:r w:rsidRPr="00802104">
        <w:rPr>
          <w:rFonts w:ascii="Helvetica" w:hAnsi="Helvetica" w:cs="Helvetica"/>
        </w:rPr>
        <w:t xml:space="preserve">that can start and stop the </w:t>
      </w:r>
      <w:r w:rsidRPr="00802104">
        <w:rPr>
          <w:rFonts w:ascii="Helvetica" w:hAnsi="Helvetica" w:cs="Helvetica"/>
          <w:i/>
        </w:rPr>
        <w:t xml:space="preserve">system </w:t>
      </w:r>
      <w:r w:rsidRPr="00802104">
        <w:rPr>
          <w:rFonts w:ascii="Helvetica" w:hAnsi="Helvetica" w:cs="Helvetica"/>
        </w:rPr>
        <w:t xml:space="preserve">under different time schedules for seven different day types per week, are capable of retaining programming and time setting during loss of power for a period of at least ten hours, and include an accessible </w:t>
      </w:r>
      <w:r w:rsidRPr="00802104">
        <w:rPr>
          <w:rFonts w:ascii="Helvetica" w:hAnsi="Helvetica" w:cs="Helvetica"/>
          <w:i/>
        </w:rPr>
        <w:t xml:space="preserve">manual </w:t>
      </w:r>
      <w:r w:rsidRPr="00802104">
        <w:rPr>
          <w:rFonts w:ascii="Helvetica" w:hAnsi="Helvetica" w:cs="Helvetica"/>
        </w:rPr>
        <w:t xml:space="preserve">override or equivalent function that allows temporary operation of the </w:t>
      </w:r>
      <w:r w:rsidRPr="00802104">
        <w:rPr>
          <w:rFonts w:ascii="Helvetica" w:hAnsi="Helvetica" w:cs="Helvetica"/>
          <w:i/>
        </w:rPr>
        <w:t xml:space="preserve">system </w:t>
      </w:r>
      <w:r w:rsidRPr="00802104">
        <w:rPr>
          <w:rFonts w:ascii="Helvetica" w:hAnsi="Helvetica" w:cs="Helvetica"/>
        </w:rPr>
        <w:t>for up to two hours.</w:t>
      </w:r>
    </w:p>
    <w:p w14:paraId="5D4E09B1" w14:textId="67C9D23F" w:rsidR="08D0CC08" w:rsidRPr="00802104" w:rsidRDefault="08D0CC08" w:rsidP="00F20991">
      <w:pPr>
        <w:spacing w:before="120" w:line="257" w:lineRule="auto"/>
        <w:ind w:left="795" w:hanging="360"/>
        <w:rPr>
          <w:rFonts w:ascii="Helvetica" w:hAnsi="Helvetica" w:cs="Helvetica"/>
        </w:rPr>
      </w:pPr>
      <w:r w:rsidRPr="00802104">
        <w:rPr>
          <w:rFonts w:ascii="Helvetica" w:hAnsi="Helvetica" w:cs="Helvetica"/>
        </w:rPr>
        <w:t xml:space="preserve">b. </w:t>
      </w:r>
      <w:r w:rsidR="001D4FB8">
        <w:rPr>
          <w:rFonts w:ascii="Helvetica" w:hAnsi="Helvetica" w:cs="Helvetica"/>
        </w:rPr>
        <w:tab/>
      </w:r>
      <w:r w:rsidRPr="00802104">
        <w:rPr>
          <w:rFonts w:ascii="Helvetica" w:hAnsi="Helvetica" w:cs="Helvetica"/>
        </w:rPr>
        <w:t xml:space="preserve">An </w:t>
      </w:r>
      <w:r w:rsidRPr="00802104">
        <w:rPr>
          <w:rFonts w:ascii="Helvetica" w:hAnsi="Helvetica" w:cs="Helvetica"/>
          <w:i/>
        </w:rPr>
        <w:t xml:space="preserve">occupancy sensor </w:t>
      </w:r>
      <w:r w:rsidRPr="00802104">
        <w:rPr>
          <w:rFonts w:ascii="Helvetica" w:hAnsi="Helvetica" w:cs="Helvetica"/>
        </w:rPr>
        <w:t xml:space="preserve">that is capable of shutting the </w:t>
      </w:r>
      <w:r w:rsidRPr="00802104">
        <w:rPr>
          <w:rFonts w:ascii="Helvetica" w:hAnsi="Helvetica" w:cs="Helvetica"/>
          <w:i/>
        </w:rPr>
        <w:t xml:space="preserve">system </w:t>
      </w:r>
      <w:r w:rsidRPr="00802104">
        <w:rPr>
          <w:rFonts w:ascii="Helvetica" w:hAnsi="Helvetica" w:cs="Helvetica"/>
        </w:rPr>
        <w:t>off when no occupant is sensed for a period of up to 30 minutes.</w:t>
      </w:r>
    </w:p>
    <w:p w14:paraId="7B285535" w14:textId="7018EE92" w:rsidR="08D0CC08" w:rsidRPr="00802104" w:rsidRDefault="08D0CC08" w:rsidP="00F20991">
      <w:pPr>
        <w:spacing w:before="120" w:line="257" w:lineRule="auto"/>
        <w:ind w:left="795" w:hanging="360"/>
        <w:rPr>
          <w:rFonts w:ascii="Helvetica" w:hAnsi="Helvetica" w:cs="Helvetica"/>
        </w:rPr>
      </w:pPr>
      <w:r w:rsidRPr="00802104">
        <w:rPr>
          <w:rFonts w:ascii="Helvetica" w:hAnsi="Helvetica" w:cs="Helvetica"/>
        </w:rPr>
        <w:t xml:space="preserve">c. </w:t>
      </w:r>
      <w:r w:rsidR="001D4FB8">
        <w:rPr>
          <w:rFonts w:ascii="Helvetica" w:hAnsi="Helvetica" w:cs="Helvetica"/>
        </w:rPr>
        <w:tab/>
      </w:r>
      <w:r w:rsidRPr="00802104">
        <w:rPr>
          <w:rFonts w:ascii="Helvetica" w:hAnsi="Helvetica" w:cs="Helvetica"/>
        </w:rPr>
        <w:t xml:space="preserve">A manually operated timer capable of being adjusted to operate the </w:t>
      </w:r>
      <w:r w:rsidRPr="00802104">
        <w:rPr>
          <w:rFonts w:ascii="Helvetica" w:hAnsi="Helvetica" w:cs="Helvetica"/>
          <w:i/>
        </w:rPr>
        <w:t xml:space="preserve">system </w:t>
      </w:r>
      <w:r w:rsidRPr="00802104">
        <w:rPr>
          <w:rFonts w:ascii="Helvetica" w:hAnsi="Helvetica" w:cs="Helvetica"/>
        </w:rPr>
        <w:t>for up to two hours.</w:t>
      </w:r>
    </w:p>
    <w:p w14:paraId="7B12EA25" w14:textId="0785523A" w:rsidR="08D0CC08" w:rsidRPr="00802104" w:rsidRDefault="08D0CC08" w:rsidP="00F20991">
      <w:pPr>
        <w:spacing w:before="120" w:line="257" w:lineRule="auto"/>
        <w:ind w:left="795" w:hanging="360"/>
        <w:rPr>
          <w:rFonts w:ascii="Helvetica" w:hAnsi="Helvetica" w:cs="Helvetica"/>
        </w:rPr>
      </w:pPr>
      <w:r w:rsidRPr="00802104">
        <w:rPr>
          <w:rFonts w:ascii="Helvetica" w:hAnsi="Helvetica" w:cs="Helvetica"/>
        </w:rPr>
        <w:t xml:space="preserve">d. </w:t>
      </w:r>
      <w:r w:rsidR="001D4FB8">
        <w:rPr>
          <w:rFonts w:ascii="Helvetica" w:hAnsi="Helvetica" w:cs="Helvetica"/>
        </w:rPr>
        <w:tab/>
      </w:r>
      <w:r w:rsidRPr="00802104">
        <w:rPr>
          <w:rFonts w:ascii="Helvetica" w:hAnsi="Helvetica" w:cs="Helvetica"/>
        </w:rPr>
        <w:t xml:space="preserve">An interlock to a security </w:t>
      </w:r>
      <w:r w:rsidRPr="00802104">
        <w:rPr>
          <w:rFonts w:ascii="Helvetica" w:hAnsi="Helvetica" w:cs="Helvetica"/>
          <w:i/>
        </w:rPr>
        <w:t xml:space="preserve">system </w:t>
      </w:r>
      <w:r w:rsidRPr="00802104">
        <w:rPr>
          <w:rFonts w:ascii="Helvetica" w:hAnsi="Helvetica" w:cs="Helvetica"/>
        </w:rPr>
        <w:t xml:space="preserve">that shuts the </w:t>
      </w:r>
      <w:r w:rsidRPr="00802104">
        <w:rPr>
          <w:rFonts w:ascii="Helvetica" w:hAnsi="Helvetica" w:cs="Helvetica"/>
          <w:i/>
        </w:rPr>
        <w:t xml:space="preserve">system </w:t>
      </w:r>
      <w:r w:rsidRPr="00802104">
        <w:rPr>
          <w:rFonts w:ascii="Helvetica" w:hAnsi="Helvetica" w:cs="Helvetica"/>
        </w:rPr>
        <w:t xml:space="preserve">off when the security </w:t>
      </w:r>
      <w:r w:rsidRPr="00802104">
        <w:rPr>
          <w:rFonts w:ascii="Helvetica" w:hAnsi="Helvetica" w:cs="Helvetica"/>
          <w:i/>
        </w:rPr>
        <w:t xml:space="preserve">system </w:t>
      </w:r>
      <w:r w:rsidRPr="00802104">
        <w:rPr>
          <w:rFonts w:ascii="Helvetica" w:hAnsi="Helvetica" w:cs="Helvetica"/>
        </w:rPr>
        <w:t>is activated.</w:t>
      </w:r>
    </w:p>
    <w:p w14:paraId="4C53C398" w14:textId="22F24A8A" w:rsidR="08D0CC08" w:rsidRPr="00802104" w:rsidRDefault="08D0CC08" w:rsidP="00F20991">
      <w:pPr>
        <w:spacing w:before="120" w:line="257" w:lineRule="auto"/>
        <w:ind w:left="75"/>
        <w:rPr>
          <w:rFonts w:ascii="Helvetica" w:hAnsi="Helvetica" w:cs="Helvetica"/>
        </w:rPr>
      </w:pPr>
      <w:r w:rsidRPr="00802104">
        <w:rPr>
          <w:rFonts w:ascii="Helvetica" w:hAnsi="Helvetica" w:cs="Helvetica"/>
          <w:b/>
        </w:rPr>
        <w:t>Exception</w:t>
      </w:r>
      <w:r w:rsidRPr="00802104">
        <w:rPr>
          <w:rFonts w:ascii="Helvetica" w:hAnsi="Helvetica" w:cs="Helvetica"/>
          <w:b/>
          <w:u w:val="single"/>
        </w:rPr>
        <w:t>s</w:t>
      </w:r>
      <w:r w:rsidRPr="00802104">
        <w:rPr>
          <w:rFonts w:ascii="Helvetica" w:hAnsi="Helvetica" w:cs="Helvetica"/>
          <w:b/>
        </w:rPr>
        <w:t xml:space="preserve"> to 6.4.3.3.1</w:t>
      </w:r>
    </w:p>
    <w:p w14:paraId="3BA3DF0F" w14:textId="40F46559" w:rsidR="08D0CC08" w:rsidRPr="00802104" w:rsidRDefault="08D0CC08" w:rsidP="00F20991">
      <w:pPr>
        <w:spacing w:line="257" w:lineRule="auto"/>
        <w:ind w:left="75"/>
        <w:rPr>
          <w:rFonts w:ascii="Helvetica" w:hAnsi="Helvetica" w:cs="Helvetica"/>
        </w:rPr>
      </w:pPr>
      <w:r w:rsidRPr="00802104">
        <w:rPr>
          <w:rFonts w:ascii="Helvetica" w:hAnsi="Helvetica" w:cs="Helvetica"/>
          <w:u w:val="single"/>
        </w:rPr>
        <w:t>1. Systems serving</w:t>
      </w:r>
      <w:r w:rsidRPr="00802104">
        <w:rPr>
          <w:rFonts w:ascii="Helvetica" w:hAnsi="Helvetica" w:cs="Helvetica"/>
          <w:i/>
        </w:rPr>
        <w:t xml:space="preserve"> Residential </w:t>
      </w:r>
      <w:r w:rsidRPr="00802104">
        <w:rPr>
          <w:rFonts w:ascii="Helvetica" w:hAnsi="Helvetica" w:cs="Helvetica"/>
        </w:rPr>
        <w:t>occupancies</w:t>
      </w:r>
      <w:r w:rsidRPr="00802104">
        <w:rPr>
          <w:rFonts w:ascii="Helvetica" w:hAnsi="Helvetica" w:cs="Helvetica"/>
          <w:u w:val="single"/>
        </w:rPr>
        <w:t xml:space="preserve"> with</w:t>
      </w:r>
      <w:r w:rsidRPr="00802104">
        <w:rPr>
          <w:rFonts w:ascii="Helvetica" w:hAnsi="Helvetica" w:cs="Helvetica"/>
        </w:rPr>
        <w:t xml:space="preserve"> </w:t>
      </w:r>
      <w:r w:rsidRPr="00802104">
        <w:rPr>
          <w:rFonts w:ascii="Helvetica" w:hAnsi="Helvetica" w:cs="Helvetica"/>
          <w:strike/>
        </w:rPr>
        <w:t>may use</w:t>
      </w:r>
      <w:r w:rsidRPr="00802104">
        <w:rPr>
          <w:rFonts w:ascii="Helvetica" w:hAnsi="Helvetica" w:cs="Helvetica"/>
        </w:rPr>
        <w:t xml:space="preserve"> </w:t>
      </w:r>
      <w:r w:rsidRPr="00802104">
        <w:rPr>
          <w:rFonts w:ascii="Helvetica" w:hAnsi="Helvetica" w:cs="Helvetica"/>
          <w:i/>
        </w:rPr>
        <w:t xml:space="preserve">controls </w:t>
      </w:r>
      <w:r w:rsidRPr="00802104">
        <w:rPr>
          <w:rFonts w:ascii="Helvetica" w:hAnsi="Helvetica" w:cs="Helvetica"/>
        </w:rPr>
        <w:t xml:space="preserve">that can start and stop the </w:t>
      </w:r>
      <w:r w:rsidRPr="00802104">
        <w:rPr>
          <w:rFonts w:ascii="Helvetica" w:hAnsi="Helvetica" w:cs="Helvetica"/>
          <w:i/>
        </w:rPr>
        <w:t xml:space="preserve">system </w:t>
      </w:r>
      <w:r w:rsidRPr="00802104">
        <w:rPr>
          <w:rFonts w:ascii="Helvetica" w:hAnsi="Helvetica" w:cs="Helvetica"/>
        </w:rPr>
        <w:t xml:space="preserve">under </w:t>
      </w:r>
      <w:r w:rsidRPr="00802104">
        <w:rPr>
          <w:rFonts w:ascii="Helvetica" w:hAnsi="Helvetica" w:cs="Helvetica"/>
          <w:u w:val="single"/>
        </w:rPr>
        <w:t>at least</w:t>
      </w:r>
      <w:r w:rsidRPr="00802104">
        <w:rPr>
          <w:rFonts w:ascii="Helvetica" w:hAnsi="Helvetica" w:cs="Helvetica"/>
        </w:rPr>
        <w:t xml:space="preserve"> two different time schedules per week.</w:t>
      </w:r>
    </w:p>
    <w:p w14:paraId="61C324F5" w14:textId="01F962DC" w:rsidR="08D0CC08" w:rsidRPr="00802104" w:rsidRDefault="08D0CC08" w:rsidP="00F20991">
      <w:pPr>
        <w:spacing w:line="257" w:lineRule="auto"/>
        <w:ind w:left="75"/>
        <w:rPr>
          <w:rFonts w:ascii="Helvetica" w:hAnsi="Helvetica" w:cs="Helvetica"/>
        </w:rPr>
      </w:pPr>
      <w:r w:rsidRPr="00802104">
        <w:rPr>
          <w:rFonts w:ascii="Helvetica" w:hAnsi="Helvetica" w:cs="Helvetica"/>
          <w:u w:val="single"/>
        </w:rPr>
        <w:t>2. Systems serving non-</w:t>
      </w:r>
      <w:r w:rsidRPr="00802104">
        <w:rPr>
          <w:rFonts w:ascii="Helvetica" w:hAnsi="Helvetica" w:cs="Helvetica"/>
          <w:i/>
          <w:u w:val="single"/>
        </w:rPr>
        <w:t>residential</w:t>
      </w:r>
      <w:r w:rsidRPr="00802104">
        <w:rPr>
          <w:rFonts w:ascii="Helvetica" w:hAnsi="Helvetica" w:cs="Helvetica"/>
          <w:u w:val="single"/>
        </w:rPr>
        <w:t xml:space="preserve"> occupancies where heating or cooling capacity is less than 15,000 Btu/hour (4.4 kW) with controls that can start and stop the </w:t>
      </w:r>
      <w:r w:rsidRPr="00802104">
        <w:rPr>
          <w:rFonts w:ascii="Helvetica" w:hAnsi="Helvetica" w:cs="Helvetica"/>
          <w:i/>
          <w:u w:val="single"/>
        </w:rPr>
        <w:t xml:space="preserve">system </w:t>
      </w:r>
      <w:r w:rsidRPr="00802104">
        <w:rPr>
          <w:rFonts w:ascii="Helvetica" w:hAnsi="Helvetica" w:cs="Helvetica"/>
          <w:u w:val="single"/>
        </w:rPr>
        <w:t>under at least two different time schedules per week.</w:t>
      </w:r>
    </w:p>
    <w:p w14:paraId="618C9ADC" w14:textId="156497D9" w:rsidR="08D0CC08" w:rsidRPr="00802104" w:rsidRDefault="08D0CC08" w:rsidP="00F20991">
      <w:pPr>
        <w:spacing w:before="120" w:line="257" w:lineRule="auto"/>
        <w:ind w:left="75"/>
        <w:rPr>
          <w:rFonts w:ascii="Helvetica" w:hAnsi="Helvetica" w:cs="Helvetica"/>
        </w:rPr>
      </w:pPr>
      <w:r w:rsidRPr="00802104">
        <w:rPr>
          <w:rFonts w:ascii="Helvetica" w:hAnsi="Helvetica" w:cs="Helvetica"/>
          <w:b/>
        </w:rPr>
        <w:t>6.4.3.3.2 Setback Controls</w:t>
      </w:r>
    </w:p>
    <w:p w14:paraId="05B73B5F" w14:textId="5E060A76" w:rsidR="08D0CC08" w:rsidRPr="00802104" w:rsidRDefault="08D0CC08" w:rsidP="00F20991">
      <w:pPr>
        <w:spacing w:line="257" w:lineRule="auto"/>
        <w:ind w:left="75"/>
        <w:rPr>
          <w:rFonts w:ascii="Helvetica" w:hAnsi="Helvetica" w:cs="Helvetica"/>
        </w:rPr>
      </w:pPr>
      <w:r w:rsidRPr="00802104">
        <w:rPr>
          <w:rFonts w:ascii="Helvetica" w:hAnsi="Helvetica" w:cs="Helvetica"/>
        </w:rPr>
        <w:t xml:space="preserve">Heating </w:t>
      </w:r>
      <w:r w:rsidRPr="00802104">
        <w:rPr>
          <w:rFonts w:ascii="Helvetica" w:hAnsi="Helvetica" w:cs="Helvetica"/>
          <w:i/>
        </w:rPr>
        <w:t xml:space="preserve">systems </w:t>
      </w:r>
      <w:r w:rsidRPr="00802104">
        <w:rPr>
          <w:rFonts w:ascii="Helvetica" w:hAnsi="Helvetica" w:cs="Helvetica"/>
        </w:rPr>
        <w:t xml:space="preserve">shall be equipped with </w:t>
      </w:r>
      <w:r w:rsidRPr="00802104">
        <w:rPr>
          <w:rFonts w:ascii="Helvetica" w:hAnsi="Helvetica" w:cs="Helvetica"/>
          <w:i/>
        </w:rPr>
        <w:t xml:space="preserve">controls </w:t>
      </w:r>
      <w:r w:rsidRPr="00802104">
        <w:rPr>
          <w:rFonts w:ascii="Helvetica" w:hAnsi="Helvetica" w:cs="Helvetica"/>
        </w:rPr>
        <w:t xml:space="preserve">capable of and configured to </w:t>
      </w:r>
      <w:r w:rsidRPr="00802104">
        <w:rPr>
          <w:rFonts w:ascii="Helvetica" w:hAnsi="Helvetica" w:cs="Helvetica"/>
          <w:i/>
        </w:rPr>
        <w:t xml:space="preserve">automatically </w:t>
      </w:r>
      <w:r w:rsidRPr="00802104">
        <w:rPr>
          <w:rFonts w:ascii="Helvetica" w:hAnsi="Helvetica" w:cs="Helvetica"/>
        </w:rPr>
        <w:t xml:space="preserve">restart and temporarily operate the </w:t>
      </w:r>
      <w:r w:rsidRPr="00802104">
        <w:rPr>
          <w:rFonts w:ascii="Helvetica" w:hAnsi="Helvetica" w:cs="Helvetica"/>
          <w:i/>
        </w:rPr>
        <w:t xml:space="preserve">system </w:t>
      </w:r>
      <w:r w:rsidRPr="00802104">
        <w:rPr>
          <w:rFonts w:ascii="Helvetica" w:hAnsi="Helvetica" w:cs="Helvetica"/>
        </w:rPr>
        <w:t xml:space="preserve">as required to maintain zone temperatures above an adjustable heating </w:t>
      </w:r>
      <w:r w:rsidRPr="00802104">
        <w:rPr>
          <w:rFonts w:ascii="Helvetica" w:hAnsi="Helvetica" w:cs="Helvetica"/>
          <w:i/>
        </w:rPr>
        <w:t xml:space="preserve">set point </w:t>
      </w:r>
      <w:r w:rsidRPr="00802104">
        <w:rPr>
          <w:rFonts w:ascii="Helvetica" w:hAnsi="Helvetica" w:cs="Helvetica"/>
        </w:rPr>
        <w:t xml:space="preserve">at least 10°F below the occupied heating </w:t>
      </w:r>
      <w:r w:rsidRPr="00802104">
        <w:rPr>
          <w:rFonts w:ascii="Helvetica" w:hAnsi="Helvetica" w:cs="Helvetica"/>
          <w:i/>
        </w:rPr>
        <w:t>set point</w:t>
      </w:r>
      <w:r w:rsidRPr="00802104">
        <w:rPr>
          <w:rFonts w:ascii="Helvetica" w:hAnsi="Helvetica" w:cs="Helvetica"/>
        </w:rPr>
        <w:t xml:space="preserve">. Cooling </w:t>
      </w:r>
      <w:r w:rsidRPr="00802104">
        <w:rPr>
          <w:rFonts w:ascii="Helvetica" w:hAnsi="Helvetica" w:cs="Helvetica"/>
          <w:i/>
        </w:rPr>
        <w:t xml:space="preserve">systems </w:t>
      </w:r>
      <w:r w:rsidRPr="00802104">
        <w:rPr>
          <w:rFonts w:ascii="Helvetica" w:hAnsi="Helvetica" w:cs="Helvetica"/>
        </w:rPr>
        <w:t xml:space="preserve">shall be equipped with </w:t>
      </w:r>
      <w:r w:rsidRPr="00802104">
        <w:rPr>
          <w:rFonts w:ascii="Helvetica" w:hAnsi="Helvetica" w:cs="Helvetica"/>
          <w:i/>
        </w:rPr>
        <w:t xml:space="preserve">controls </w:t>
      </w:r>
      <w:r w:rsidRPr="00802104">
        <w:rPr>
          <w:rFonts w:ascii="Helvetica" w:hAnsi="Helvetica" w:cs="Helvetica"/>
        </w:rPr>
        <w:t xml:space="preserve">capable of and configured to </w:t>
      </w:r>
      <w:r w:rsidRPr="00802104">
        <w:rPr>
          <w:rFonts w:ascii="Helvetica" w:hAnsi="Helvetica" w:cs="Helvetica"/>
          <w:i/>
        </w:rPr>
        <w:t>automatically</w:t>
      </w:r>
      <w:r w:rsidRPr="00802104">
        <w:rPr>
          <w:rFonts w:ascii="Helvetica" w:hAnsi="Helvetica" w:cs="Helvetica"/>
        </w:rPr>
        <w:t xml:space="preserve"> restart and temporarily operate the </w:t>
      </w:r>
      <w:r w:rsidRPr="00802104">
        <w:rPr>
          <w:rFonts w:ascii="Helvetica" w:hAnsi="Helvetica" w:cs="Helvetica"/>
          <w:i/>
        </w:rPr>
        <w:t xml:space="preserve">mechanical cooling system </w:t>
      </w:r>
      <w:r w:rsidRPr="00802104">
        <w:rPr>
          <w:rFonts w:ascii="Helvetica" w:hAnsi="Helvetica" w:cs="Helvetica"/>
          <w:u w:val="single"/>
        </w:rPr>
        <w:t>at the lowest practical fan speed</w:t>
      </w:r>
      <w:r w:rsidRPr="00802104">
        <w:rPr>
          <w:rFonts w:ascii="Helvetica" w:hAnsi="Helvetica" w:cs="Helvetica"/>
          <w:i/>
        </w:rPr>
        <w:t xml:space="preserve"> </w:t>
      </w:r>
      <w:r w:rsidRPr="00802104">
        <w:rPr>
          <w:rFonts w:ascii="Helvetica" w:hAnsi="Helvetica" w:cs="Helvetica"/>
        </w:rPr>
        <w:t xml:space="preserve">as required to maintain zone temperatures below an adjustable cooling </w:t>
      </w:r>
      <w:r w:rsidRPr="00802104">
        <w:rPr>
          <w:rFonts w:ascii="Helvetica" w:hAnsi="Helvetica" w:cs="Helvetica"/>
          <w:i/>
        </w:rPr>
        <w:t xml:space="preserve">set point </w:t>
      </w:r>
      <w:r w:rsidRPr="00802104">
        <w:rPr>
          <w:rFonts w:ascii="Helvetica" w:hAnsi="Helvetica" w:cs="Helvetica"/>
        </w:rPr>
        <w:t xml:space="preserve">at least 5°F above the occupied cooling </w:t>
      </w:r>
      <w:r w:rsidRPr="00802104">
        <w:rPr>
          <w:rFonts w:ascii="Helvetica" w:hAnsi="Helvetica" w:cs="Helvetica"/>
          <w:i/>
        </w:rPr>
        <w:t xml:space="preserve">set point </w:t>
      </w:r>
      <w:r w:rsidRPr="00802104">
        <w:rPr>
          <w:rFonts w:ascii="Helvetica" w:hAnsi="Helvetica" w:cs="Helvetica"/>
        </w:rPr>
        <w:t xml:space="preserve">or to prevent </w:t>
      </w:r>
      <w:r w:rsidRPr="00802104">
        <w:rPr>
          <w:rFonts w:ascii="Helvetica" w:hAnsi="Helvetica" w:cs="Helvetica"/>
          <w:strike/>
        </w:rPr>
        <w:t>high</w:t>
      </w:r>
      <w:r w:rsidRPr="00802104">
        <w:rPr>
          <w:rFonts w:ascii="Helvetica" w:hAnsi="Helvetica" w:cs="Helvetica"/>
        </w:rPr>
        <w:t xml:space="preserve"> </w:t>
      </w:r>
      <w:r w:rsidRPr="00802104">
        <w:rPr>
          <w:rFonts w:ascii="Helvetica" w:hAnsi="Helvetica" w:cs="Helvetica"/>
          <w:u w:val="single"/>
        </w:rPr>
        <w:t>maximum</w:t>
      </w:r>
      <w:r w:rsidRPr="00802104">
        <w:rPr>
          <w:rFonts w:ascii="Helvetica" w:hAnsi="Helvetica" w:cs="Helvetica"/>
        </w:rPr>
        <w:t xml:space="preserve"> </w:t>
      </w:r>
      <w:r w:rsidRPr="00802104">
        <w:rPr>
          <w:rFonts w:ascii="Helvetica" w:hAnsi="Helvetica" w:cs="Helvetica"/>
          <w:i/>
        </w:rPr>
        <w:t xml:space="preserve">space </w:t>
      </w:r>
      <w:r w:rsidRPr="00802104">
        <w:rPr>
          <w:rFonts w:ascii="Helvetica" w:hAnsi="Helvetica" w:cs="Helvetica"/>
        </w:rPr>
        <w:t>humidity levels</w:t>
      </w:r>
      <w:r w:rsidRPr="00802104">
        <w:rPr>
          <w:rFonts w:ascii="Helvetica" w:hAnsi="Helvetica" w:cs="Helvetica"/>
          <w:u w:val="single"/>
        </w:rPr>
        <w:t xml:space="preserve"> as</w:t>
      </w:r>
      <w:r w:rsidRPr="00802104">
        <w:rPr>
          <w:rFonts w:ascii="Helvetica" w:hAnsi="Helvetica" w:cs="Helvetica"/>
        </w:rPr>
        <w:t xml:space="preserve"> </w:t>
      </w:r>
      <w:r w:rsidRPr="00802104">
        <w:rPr>
          <w:rFonts w:ascii="Helvetica" w:hAnsi="Helvetica" w:cs="Helvetica"/>
          <w:u w:val="single"/>
        </w:rPr>
        <w:t>required by Standard 62.1</w:t>
      </w:r>
      <w:r w:rsidRPr="00802104">
        <w:rPr>
          <w:rFonts w:ascii="Helvetica" w:hAnsi="Helvetica" w:cs="Helvetica"/>
        </w:rPr>
        <w:t>.</w:t>
      </w:r>
    </w:p>
    <w:p w14:paraId="7858751D" w14:textId="112E0348" w:rsidR="08D0CC08" w:rsidRPr="00802104" w:rsidRDefault="08D0CC08" w:rsidP="00F20991">
      <w:pPr>
        <w:spacing w:line="257" w:lineRule="auto"/>
        <w:ind w:left="75"/>
        <w:rPr>
          <w:rFonts w:ascii="Helvetica" w:hAnsi="Helvetica" w:cs="Helvetica"/>
        </w:rPr>
      </w:pPr>
      <w:r w:rsidRPr="00802104">
        <w:rPr>
          <w:rFonts w:ascii="Helvetica" w:hAnsi="Helvetica" w:cs="Helvetica"/>
          <w:b/>
        </w:rPr>
        <w:t>Exception to 6.4.3.3.2</w:t>
      </w:r>
    </w:p>
    <w:p w14:paraId="5B252806" w14:textId="01F962DC" w:rsidR="08D0CC08" w:rsidRPr="00802104" w:rsidRDefault="08D0CC08" w:rsidP="00F20991">
      <w:pPr>
        <w:spacing w:line="257" w:lineRule="auto"/>
        <w:ind w:left="75"/>
        <w:rPr>
          <w:rFonts w:ascii="Helvetica" w:hAnsi="Helvetica" w:cs="Helvetica"/>
        </w:rPr>
      </w:pPr>
      <w:r w:rsidRPr="00802104">
        <w:rPr>
          <w:rFonts w:ascii="Helvetica" w:hAnsi="Helvetica" w:cs="Helvetica"/>
          <w:i/>
        </w:rPr>
        <w:t xml:space="preserve">Radiant heating systems </w:t>
      </w:r>
      <w:r w:rsidRPr="00802104">
        <w:rPr>
          <w:rFonts w:ascii="Helvetica" w:hAnsi="Helvetica" w:cs="Helvetica"/>
        </w:rPr>
        <w:t xml:space="preserve">capable of and configured with a </w:t>
      </w:r>
      <w:r w:rsidRPr="00802104">
        <w:rPr>
          <w:rFonts w:ascii="Helvetica" w:hAnsi="Helvetica" w:cs="Helvetica"/>
          <w:i/>
        </w:rPr>
        <w:t xml:space="preserve">setback </w:t>
      </w:r>
      <w:r w:rsidRPr="00802104">
        <w:rPr>
          <w:rFonts w:ascii="Helvetica" w:hAnsi="Helvetica" w:cs="Helvetica"/>
        </w:rPr>
        <w:t xml:space="preserve">heating </w:t>
      </w:r>
      <w:r w:rsidRPr="00802104">
        <w:rPr>
          <w:rFonts w:ascii="Helvetica" w:hAnsi="Helvetica" w:cs="Helvetica"/>
          <w:i/>
        </w:rPr>
        <w:t xml:space="preserve">set point </w:t>
      </w:r>
      <w:r w:rsidRPr="00802104">
        <w:rPr>
          <w:rFonts w:ascii="Helvetica" w:hAnsi="Helvetica" w:cs="Helvetica"/>
        </w:rPr>
        <w:t xml:space="preserve">at least 4°F below the occupied heating </w:t>
      </w:r>
      <w:r w:rsidRPr="00802104">
        <w:rPr>
          <w:rFonts w:ascii="Helvetica" w:hAnsi="Helvetica" w:cs="Helvetica"/>
          <w:i/>
        </w:rPr>
        <w:t>set point</w:t>
      </w:r>
      <w:r w:rsidRPr="00802104">
        <w:rPr>
          <w:rFonts w:ascii="Helvetica" w:hAnsi="Helvetica" w:cs="Helvetica"/>
        </w:rPr>
        <w:t>.</w:t>
      </w:r>
    </w:p>
    <w:p w14:paraId="32DF0B19" w14:textId="574CE096" w:rsidR="08D0CC08" w:rsidRPr="00802104" w:rsidRDefault="08D0CC08" w:rsidP="00F20991">
      <w:pPr>
        <w:spacing w:before="120" w:line="257" w:lineRule="auto"/>
        <w:ind w:left="75"/>
        <w:rPr>
          <w:rFonts w:ascii="Helvetica" w:hAnsi="Helvetica" w:cs="Helvetica"/>
        </w:rPr>
      </w:pPr>
      <w:r w:rsidRPr="00802104">
        <w:rPr>
          <w:rFonts w:ascii="Helvetica" w:hAnsi="Helvetica" w:cs="Helvetica"/>
          <w:b/>
        </w:rPr>
        <w:t>6.4.3.3.3 Optimum Start Controls</w:t>
      </w:r>
    </w:p>
    <w:p w14:paraId="4AFCABFD" w14:textId="4DB76B21" w:rsidR="08D0CC08" w:rsidRPr="00802104" w:rsidRDefault="08D0CC08" w:rsidP="00F20991">
      <w:pPr>
        <w:spacing w:line="257" w:lineRule="auto"/>
        <w:ind w:left="75"/>
        <w:rPr>
          <w:rFonts w:ascii="Helvetica" w:hAnsi="Helvetica" w:cs="Helvetica"/>
        </w:rPr>
      </w:pPr>
      <w:r w:rsidRPr="00802104">
        <w:rPr>
          <w:rFonts w:ascii="Helvetica" w:hAnsi="Helvetica" w:cs="Helvetica"/>
        </w:rPr>
        <w:t xml:space="preserve">Individual heating and cooling </w:t>
      </w:r>
      <w:r w:rsidRPr="00802104">
        <w:rPr>
          <w:rFonts w:ascii="Helvetica" w:hAnsi="Helvetica" w:cs="Helvetica"/>
          <w:i/>
        </w:rPr>
        <w:t xml:space="preserve">systems </w:t>
      </w:r>
      <w:r w:rsidRPr="00802104">
        <w:rPr>
          <w:rFonts w:ascii="Helvetica" w:hAnsi="Helvetica" w:cs="Helvetica"/>
        </w:rPr>
        <w:t xml:space="preserve">with </w:t>
      </w:r>
      <w:r w:rsidRPr="00802104">
        <w:rPr>
          <w:rFonts w:ascii="Helvetica" w:hAnsi="Helvetica" w:cs="Helvetica"/>
          <w:i/>
        </w:rPr>
        <w:t xml:space="preserve">setback controls </w:t>
      </w:r>
      <w:r w:rsidRPr="00802104">
        <w:rPr>
          <w:rFonts w:ascii="Helvetica" w:hAnsi="Helvetica" w:cs="Helvetica"/>
        </w:rPr>
        <w:t xml:space="preserve">and </w:t>
      </w:r>
      <w:r w:rsidRPr="00802104">
        <w:rPr>
          <w:rFonts w:ascii="Helvetica" w:hAnsi="Helvetica" w:cs="Helvetica"/>
          <w:i/>
        </w:rPr>
        <w:t xml:space="preserve">DDC </w:t>
      </w:r>
      <w:r w:rsidRPr="00802104">
        <w:rPr>
          <w:rFonts w:ascii="Helvetica" w:hAnsi="Helvetica" w:cs="Helvetica"/>
        </w:rPr>
        <w:t xml:space="preserve">shall have </w:t>
      </w:r>
      <w:r w:rsidRPr="00802104">
        <w:rPr>
          <w:rFonts w:ascii="Helvetica" w:hAnsi="Helvetica" w:cs="Helvetica"/>
          <w:i/>
        </w:rPr>
        <w:t>optimum start controls</w:t>
      </w:r>
      <w:r w:rsidRPr="00802104">
        <w:rPr>
          <w:rFonts w:ascii="Helvetica" w:hAnsi="Helvetica" w:cs="Helvetica"/>
        </w:rPr>
        <w:t xml:space="preserve">. The </w:t>
      </w:r>
      <w:r w:rsidRPr="00802104">
        <w:rPr>
          <w:rFonts w:ascii="Helvetica" w:hAnsi="Helvetica" w:cs="Helvetica"/>
          <w:i/>
        </w:rPr>
        <w:t xml:space="preserve">control </w:t>
      </w:r>
      <w:r w:rsidRPr="00802104">
        <w:rPr>
          <w:rFonts w:ascii="Helvetica" w:hAnsi="Helvetica" w:cs="Helvetica"/>
        </w:rPr>
        <w:t xml:space="preserve">algorithm shall, as a minimum, be a function of the difference between </w:t>
      </w:r>
      <w:r w:rsidRPr="00802104">
        <w:rPr>
          <w:rFonts w:ascii="Helvetica" w:hAnsi="Helvetica" w:cs="Helvetica"/>
          <w:i/>
        </w:rPr>
        <w:t xml:space="preserve">space </w:t>
      </w:r>
      <w:r w:rsidRPr="00802104">
        <w:rPr>
          <w:rFonts w:ascii="Helvetica" w:hAnsi="Helvetica" w:cs="Helvetica"/>
        </w:rPr>
        <w:t xml:space="preserve">temperature and occupied </w:t>
      </w:r>
      <w:r w:rsidRPr="00802104">
        <w:rPr>
          <w:rFonts w:ascii="Helvetica" w:hAnsi="Helvetica" w:cs="Helvetica"/>
          <w:i/>
        </w:rPr>
        <w:t>set point</w:t>
      </w:r>
      <w:r w:rsidRPr="00802104">
        <w:rPr>
          <w:rFonts w:ascii="Helvetica" w:hAnsi="Helvetica" w:cs="Helvetica"/>
        </w:rPr>
        <w:t xml:space="preserve">, the outdoor temperature, and the amount of time prior to scheduled occupancy. Mass radiant </w:t>
      </w:r>
      <w:r w:rsidRPr="00802104">
        <w:rPr>
          <w:rFonts w:ascii="Helvetica" w:hAnsi="Helvetica" w:cs="Helvetica"/>
          <w:i/>
        </w:rPr>
        <w:t xml:space="preserve">floor </w:t>
      </w:r>
      <w:r w:rsidRPr="00802104">
        <w:rPr>
          <w:rFonts w:ascii="Helvetica" w:hAnsi="Helvetica" w:cs="Helvetica"/>
        </w:rPr>
        <w:t xml:space="preserve">slab </w:t>
      </w:r>
      <w:r w:rsidRPr="00802104">
        <w:rPr>
          <w:rFonts w:ascii="Helvetica" w:hAnsi="Helvetica" w:cs="Helvetica"/>
          <w:i/>
        </w:rPr>
        <w:t xml:space="preserve">systems </w:t>
      </w:r>
      <w:r w:rsidRPr="00802104">
        <w:rPr>
          <w:rFonts w:ascii="Helvetica" w:hAnsi="Helvetica" w:cs="Helvetica"/>
        </w:rPr>
        <w:t xml:space="preserve">shall incorporate </w:t>
      </w:r>
      <w:r w:rsidRPr="00802104">
        <w:rPr>
          <w:rFonts w:ascii="Helvetica" w:hAnsi="Helvetica" w:cs="Helvetica"/>
          <w:i/>
        </w:rPr>
        <w:t xml:space="preserve">floor </w:t>
      </w:r>
      <w:r w:rsidRPr="00802104">
        <w:rPr>
          <w:rFonts w:ascii="Helvetica" w:hAnsi="Helvetica" w:cs="Helvetica"/>
        </w:rPr>
        <w:t>temperature into the optimum start algorithm.</w:t>
      </w:r>
    </w:p>
    <w:p w14:paraId="7E1BDB7E" w14:textId="01F962DC" w:rsidR="08D0CC08" w:rsidRPr="00802104" w:rsidRDefault="08D0CC08" w:rsidP="00F20991">
      <w:pPr>
        <w:spacing w:line="250" w:lineRule="auto"/>
        <w:ind w:left="75"/>
        <w:jc w:val="both"/>
        <w:rPr>
          <w:rFonts w:ascii="Helvetica" w:hAnsi="Helvetica" w:cs="Helvetica"/>
        </w:rPr>
      </w:pPr>
      <w:r w:rsidRPr="00802104">
        <w:rPr>
          <w:rFonts w:ascii="Helvetica" w:hAnsi="Helvetica" w:cs="Helvetica"/>
          <w:b/>
          <w:u w:val="single"/>
        </w:rPr>
        <w:t>Exception to 6.4.3.3.3</w:t>
      </w:r>
      <w:r w:rsidRPr="00802104">
        <w:rPr>
          <w:rFonts w:ascii="Helvetica" w:hAnsi="Helvetica" w:cs="Helvetica"/>
          <w:b/>
          <w:i/>
          <w:u w:val="single"/>
        </w:rPr>
        <w:t>:</w:t>
      </w:r>
      <w:r w:rsidRPr="00802104">
        <w:rPr>
          <w:rFonts w:ascii="Helvetica" w:hAnsi="Helvetica" w:cs="Helvetica"/>
          <w:i/>
          <w:u w:val="single"/>
        </w:rPr>
        <w:t xml:space="preserve"> Residential spaces</w:t>
      </w:r>
      <w:r w:rsidRPr="00802104">
        <w:rPr>
          <w:rFonts w:ascii="Helvetica" w:hAnsi="Helvetica" w:cs="Helvetica"/>
          <w:u w:val="single"/>
        </w:rPr>
        <w:t xml:space="preserve"> are not required to have </w:t>
      </w:r>
      <w:r w:rsidRPr="00802104">
        <w:rPr>
          <w:rFonts w:ascii="Helvetica" w:hAnsi="Helvetica" w:cs="Helvetica"/>
          <w:i/>
          <w:u w:val="single"/>
        </w:rPr>
        <w:t>optimum start controls</w:t>
      </w:r>
      <w:r w:rsidRPr="00802104">
        <w:rPr>
          <w:rFonts w:ascii="Helvetica" w:hAnsi="Helvetica" w:cs="Helvetica"/>
          <w:u w:val="single"/>
        </w:rPr>
        <w:t>.</w:t>
      </w:r>
    </w:p>
    <w:p w14:paraId="3BB06339" w14:textId="77777777" w:rsidR="005E5D6E" w:rsidRDefault="005E5D6E" w:rsidP="00F20991">
      <w:pPr>
        <w:spacing w:before="120" w:line="250" w:lineRule="auto"/>
        <w:ind w:left="75"/>
        <w:jc w:val="both"/>
        <w:rPr>
          <w:rFonts w:ascii="Helvetica" w:hAnsi="Helvetica" w:cs="Helvetica"/>
          <w:b/>
          <w:bCs/>
        </w:rPr>
      </w:pPr>
    </w:p>
    <w:p w14:paraId="31068006" w14:textId="72ED6F8E" w:rsidR="08D0CC08" w:rsidRPr="00802104" w:rsidRDefault="08D0CC08" w:rsidP="00F20991">
      <w:pPr>
        <w:spacing w:before="120" w:line="250" w:lineRule="auto"/>
        <w:ind w:left="75"/>
        <w:jc w:val="both"/>
        <w:rPr>
          <w:rFonts w:ascii="Helvetica" w:hAnsi="Helvetica" w:cs="Helvetica"/>
        </w:rPr>
      </w:pPr>
      <w:r w:rsidRPr="00802104">
        <w:rPr>
          <w:rFonts w:ascii="Helvetica" w:hAnsi="Helvetica" w:cs="Helvetica"/>
          <w:b/>
        </w:rPr>
        <w:t>Exceptions to 6.4.3.3.5.1</w:t>
      </w:r>
    </w:p>
    <w:p w14:paraId="37BEAE2D" w14:textId="171A41DB" w:rsidR="08D0CC08" w:rsidRPr="00802104" w:rsidRDefault="08D0CC08" w:rsidP="00F20991">
      <w:pPr>
        <w:spacing w:before="120" w:line="257" w:lineRule="auto"/>
        <w:ind w:left="75"/>
        <w:rPr>
          <w:rFonts w:ascii="Helvetica" w:hAnsi="Helvetica" w:cs="Helvetica"/>
        </w:rPr>
      </w:pPr>
      <w:r w:rsidRPr="00802104">
        <w:rPr>
          <w:rFonts w:ascii="Helvetica" w:hAnsi="Helvetica" w:cs="Helvetica"/>
        </w:rPr>
        <w:t xml:space="preserve">1. A </w:t>
      </w:r>
      <w:r w:rsidRPr="00802104">
        <w:rPr>
          <w:rFonts w:ascii="Helvetica" w:hAnsi="Helvetica" w:cs="Helvetica"/>
          <w:i/>
        </w:rPr>
        <w:t xml:space="preserve">networked guest room control system </w:t>
      </w:r>
      <w:r w:rsidRPr="00802104">
        <w:rPr>
          <w:rFonts w:ascii="Helvetica" w:hAnsi="Helvetica" w:cs="Helvetica"/>
        </w:rPr>
        <w:t xml:space="preserve">shall be permitted to return the </w:t>
      </w:r>
      <w:r w:rsidRPr="00802104">
        <w:rPr>
          <w:rFonts w:ascii="Helvetica" w:hAnsi="Helvetica" w:cs="Helvetica"/>
          <w:i/>
        </w:rPr>
        <w:t xml:space="preserve">thermostat set points </w:t>
      </w:r>
      <w:r w:rsidRPr="00802104">
        <w:rPr>
          <w:rFonts w:ascii="Helvetica" w:hAnsi="Helvetica" w:cs="Helvetica"/>
        </w:rPr>
        <w:t xml:space="preserve">to their default occupied </w:t>
      </w:r>
      <w:r w:rsidRPr="00802104">
        <w:rPr>
          <w:rFonts w:ascii="Helvetica" w:hAnsi="Helvetica" w:cs="Helvetica"/>
          <w:i/>
        </w:rPr>
        <w:t xml:space="preserve">set points </w:t>
      </w:r>
      <w:r w:rsidRPr="00802104">
        <w:rPr>
          <w:rFonts w:ascii="Helvetica" w:hAnsi="Helvetica" w:cs="Helvetica"/>
        </w:rPr>
        <w:t>60 minutes prior to the time the room is scheduled to be occupied.</w:t>
      </w:r>
    </w:p>
    <w:p w14:paraId="5051A0A0" w14:textId="01F962DC" w:rsidR="08D0CC08" w:rsidRPr="00802104" w:rsidRDefault="08D0CC08" w:rsidP="00F20991">
      <w:pPr>
        <w:spacing w:before="120" w:line="257" w:lineRule="auto"/>
        <w:ind w:left="75"/>
        <w:rPr>
          <w:rFonts w:ascii="Helvetica" w:hAnsi="Helvetica" w:cs="Helvetica"/>
        </w:rPr>
      </w:pPr>
      <w:r w:rsidRPr="00802104">
        <w:rPr>
          <w:rFonts w:ascii="Helvetica" w:hAnsi="Helvetica" w:cs="Helvetica"/>
        </w:rPr>
        <w:t xml:space="preserve">2. </w:t>
      </w:r>
      <w:r w:rsidRPr="00802104">
        <w:rPr>
          <w:rFonts w:ascii="Helvetica" w:hAnsi="Helvetica" w:cs="Helvetica"/>
          <w:strike/>
        </w:rPr>
        <w:t xml:space="preserve">Cooling for humidity </w:t>
      </w:r>
      <w:r w:rsidRPr="00802104">
        <w:rPr>
          <w:rFonts w:ascii="Helvetica" w:hAnsi="Helvetica" w:cs="Helvetica"/>
          <w:i/>
          <w:strike/>
        </w:rPr>
        <w:t xml:space="preserve">control </w:t>
      </w:r>
      <w:r w:rsidRPr="00802104">
        <w:rPr>
          <w:rFonts w:ascii="Helvetica" w:hAnsi="Helvetica" w:cs="Helvetica"/>
          <w:strike/>
        </w:rPr>
        <w:t>shall be permitted during rented and unoccupied or unrented and unoccupied periods.</w:t>
      </w:r>
      <w:r w:rsidRPr="00802104">
        <w:rPr>
          <w:rFonts w:ascii="Helvetica" w:hAnsi="Helvetica" w:cs="Helvetica"/>
        </w:rPr>
        <w:t xml:space="preserve">  </w:t>
      </w:r>
      <w:r w:rsidRPr="00802104">
        <w:rPr>
          <w:rFonts w:ascii="Helvetica" w:hAnsi="Helvetica" w:cs="Helvetica"/>
          <w:u w:val="single"/>
        </w:rPr>
        <w:t xml:space="preserve">Dehumidification shall be permitted to limit the </w:t>
      </w:r>
      <w:r w:rsidRPr="00802104">
        <w:rPr>
          <w:rFonts w:ascii="Helvetica" w:hAnsi="Helvetica" w:cs="Helvetica"/>
          <w:i/>
          <w:u w:val="single"/>
        </w:rPr>
        <w:t>space</w:t>
      </w:r>
      <w:r w:rsidRPr="00802104">
        <w:rPr>
          <w:rFonts w:ascii="Helvetica" w:hAnsi="Helvetica" w:cs="Helvetica"/>
          <w:u w:val="single"/>
        </w:rPr>
        <w:t xml:space="preserve"> humidity levels as required by Standard 62.1 during unoccupied mode for both rented and unrented periods. </w:t>
      </w:r>
    </w:p>
    <w:p w14:paraId="04E2737D" w14:textId="2DC981B3" w:rsidR="08D0CC08" w:rsidRPr="00802104" w:rsidRDefault="08D0CC08" w:rsidP="00F20991">
      <w:pPr>
        <w:spacing w:before="120" w:line="250" w:lineRule="auto"/>
        <w:ind w:left="75"/>
        <w:jc w:val="both"/>
        <w:rPr>
          <w:rFonts w:ascii="Helvetica" w:hAnsi="Helvetica" w:cs="Helvetica"/>
        </w:rPr>
      </w:pPr>
      <w:r w:rsidRPr="00802104">
        <w:rPr>
          <w:rFonts w:ascii="Helvetica" w:hAnsi="Helvetica" w:cs="Helvetica"/>
          <w:b/>
        </w:rPr>
        <w:t xml:space="preserve">6.4.3.4.1 Stair and </w:t>
      </w:r>
      <w:r w:rsidRPr="00802104">
        <w:rPr>
          <w:rFonts w:ascii="Helvetica" w:hAnsi="Helvetica" w:cs="Helvetica"/>
          <w:b/>
          <w:u w:val="single"/>
        </w:rPr>
        <w:t>Elevator</w:t>
      </w:r>
      <w:r w:rsidRPr="00802104">
        <w:rPr>
          <w:rFonts w:ascii="Helvetica" w:hAnsi="Helvetica" w:cs="Helvetica"/>
          <w:b/>
        </w:rPr>
        <w:t xml:space="preserve"> Shaft Vent </w:t>
      </w:r>
      <w:r w:rsidRPr="00802104">
        <w:rPr>
          <w:rFonts w:ascii="Helvetica" w:hAnsi="Helvetica" w:cs="Helvetica"/>
          <w:b/>
          <w:u w:val="single"/>
        </w:rPr>
        <w:t>Dampers</w:t>
      </w:r>
    </w:p>
    <w:p w14:paraId="7F65C014" w14:textId="01F962DC" w:rsidR="08D0CC08" w:rsidRPr="00802104" w:rsidRDefault="08D0CC08" w:rsidP="00F20991">
      <w:pPr>
        <w:ind w:left="75"/>
        <w:jc w:val="both"/>
        <w:rPr>
          <w:rFonts w:ascii="Helvetica" w:hAnsi="Helvetica" w:cs="Helvetica"/>
        </w:rPr>
      </w:pPr>
      <w:r w:rsidRPr="00802104">
        <w:rPr>
          <w:rFonts w:ascii="Helvetica" w:hAnsi="Helvetica" w:cs="Helvetica"/>
          <w:u w:val="single"/>
        </w:rPr>
        <w:t>Where s</w:t>
      </w:r>
      <w:r w:rsidRPr="00802104">
        <w:rPr>
          <w:rFonts w:ascii="Helvetica" w:hAnsi="Helvetica" w:cs="Helvetica"/>
          <w:strike/>
        </w:rPr>
        <w:t>S</w:t>
      </w:r>
      <w:r w:rsidRPr="00802104">
        <w:rPr>
          <w:rFonts w:ascii="Helvetica" w:hAnsi="Helvetica" w:cs="Helvetica"/>
          <w:lang w:val=""/>
        </w:rPr>
        <w:t>tair and elevator shaft</w:t>
      </w:r>
      <w:r w:rsidRPr="00802104">
        <w:rPr>
          <w:rFonts w:ascii="Helvetica" w:hAnsi="Helvetica" w:cs="Helvetica"/>
          <w:u w:val="single"/>
        </w:rPr>
        <w:t>s</w:t>
      </w:r>
      <w:r w:rsidRPr="00802104">
        <w:rPr>
          <w:rFonts w:ascii="Helvetica" w:hAnsi="Helvetica" w:cs="Helvetica"/>
        </w:rPr>
        <w:t xml:space="preserve"> </w:t>
      </w:r>
      <w:r w:rsidRPr="00802104">
        <w:rPr>
          <w:rFonts w:ascii="Helvetica" w:hAnsi="Helvetica" w:cs="Helvetica"/>
          <w:u w:val="single"/>
        </w:rPr>
        <w:t>have</w:t>
      </w:r>
      <w:r w:rsidRPr="00802104">
        <w:rPr>
          <w:rFonts w:ascii="Helvetica" w:hAnsi="Helvetica" w:cs="Helvetica"/>
          <w:lang w:val=""/>
        </w:rPr>
        <w:t xml:space="preserve"> vents</w:t>
      </w:r>
      <w:r w:rsidRPr="00802104">
        <w:rPr>
          <w:rFonts w:ascii="Helvetica" w:hAnsi="Helvetica" w:cs="Helvetica"/>
          <w:u w:val="single"/>
        </w:rPr>
        <w:t>, they</w:t>
      </w:r>
      <w:r w:rsidRPr="00802104">
        <w:rPr>
          <w:rFonts w:ascii="Helvetica" w:hAnsi="Helvetica" w:cs="Helvetica"/>
          <w:lang w:val=""/>
        </w:rPr>
        <w:t xml:space="preserve"> shall be equipped with motorized dampers that are capable of and configured to </w:t>
      </w:r>
      <w:r w:rsidRPr="00802104">
        <w:rPr>
          <w:rFonts w:ascii="Helvetica" w:hAnsi="Helvetica" w:cs="Helvetica"/>
          <w:i/>
          <w:lang w:val=""/>
        </w:rPr>
        <w:t>automatically</w:t>
      </w:r>
      <w:r w:rsidRPr="00802104">
        <w:rPr>
          <w:rFonts w:ascii="Helvetica" w:hAnsi="Helvetica" w:cs="Helvetica"/>
          <w:lang w:val=""/>
        </w:rPr>
        <w:t xml:space="preserve"> close during normal </w:t>
      </w:r>
      <w:r w:rsidRPr="00802104">
        <w:rPr>
          <w:rFonts w:ascii="Helvetica" w:hAnsi="Helvetica" w:cs="Helvetica"/>
          <w:i/>
          <w:lang w:val=""/>
        </w:rPr>
        <w:t>building</w:t>
      </w:r>
      <w:r w:rsidRPr="00802104">
        <w:rPr>
          <w:rFonts w:ascii="Helvetica" w:hAnsi="Helvetica" w:cs="Helvetica"/>
          <w:lang w:val=""/>
        </w:rPr>
        <w:t xml:space="preserve"> operation and are interlocked to </w:t>
      </w:r>
      <w:r w:rsidRPr="00802104">
        <w:rPr>
          <w:rFonts w:ascii="Helvetica" w:hAnsi="Helvetica" w:cs="Helvetica"/>
          <w:u w:val="single"/>
        </w:rPr>
        <w:t>only</w:t>
      </w:r>
      <w:r w:rsidRPr="00802104">
        <w:rPr>
          <w:rFonts w:ascii="Helvetica" w:hAnsi="Helvetica" w:cs="Helvetica"/>
        </w:rPr>
        <w:t xml:space="preserve"> </w:t>
      </w:r>
      <w:r w:rsidRPr="00802104">
        <w:rPr>
          <w:rFonts w:ascii="Helvetica" w:hAnsi="Helvetica" w:cs="Helvetica"/>
          <w:lang w:val=""/>
        </w:rPr>
        <w:t>open as required by fire and smoke detection systems</w:t>
      </w:r>
      <w:r w:rsidRPr="00802104">
        <w:rPr>
          <w:rFonts w:ascii="Helvetica" w:hAnsi="Helvetica" w:cs="Helvetica"/>
          <w:u w:val="single"/>
          <w:lang w:val=""/>
        </w:rPr>
        <w:t>, or by</w:t>
      </w:r>
      <w:r w:rsidRPr="00802104">
        <w:rPr>
          <w:rFonts w:ascii="Helvetica" w:hAnsi="Helvetica" w:cs="Helvetica"/>
          <w:i/>
          <w:u w:val="single"/>
          <w:lang w:val=""/>
        </w:rPr>
        <w:t xml:space="preserve"> thermostatic control systems</w:t>
      </w:r>
      <w:r w:rsidRPr="00802104">
        <w:rPr>
          <w:rFonts w:ascii="Helvetica" w:hAnsi="Helvetica" w:cs="Helvetica"/>
          <w:u w:val="single"/>
          <w:lang w:val=""/>
        </w:rPr>
        <w:t>.</w:t>
      </w:r>
    </w:p>
    <w:p w14:paraId="2730C24B" w14:textId="2681744A" w:rsidR="08D0CC08" w:rsidRPr="00802104" w:rsidRDefault="08D0CC08" w:rsidP="00F20991">
      <w:pPr>
        <w:spacing w:before="120"/>
        <w:ind w:left="75"/>
        <w:jc w:val="both"/>
        <w:rPr>
          <w:rFonts w:ascii="Helvetica" w:hAnsi="Helvetica" w:cs="Helvetica"/>
        </w:rPr>
      </w:pPr>
      <w:r w:rsidRPr="00802104">
        <w:rPr>
          <w:rFonts w:ascii="Helvetica" w:hAnsi="Helvetica" w:cs="Helvetica"/>
          <w:b/>
          <w:u w:val="single"/>
          <w:lang w:val=""/>
        </w:rPr>
        <w:t>Exception</w:t>
      </w:r>
      <w:r w:rsidRPr="00802104">
        <w:rPr>
          <w:rFonts w:ascii="Helvetica" w:hAnsi="Helvetica" w:cs="Helvetica"/>
          <w:b/>
          <w:u w:val="single"/>
        </w:rPr>
        <w:t xml:space="preserve"> to 6.4.3.4.1</w:t>
      </w:r>
    </w:p>
    <w:p w14:paraId="41B2D75E" w14:textId="01F962DC" w:rsidR="08D0CC08" w:rsidRPr="00802104" w:rsidRDefault="08D0CC08" w:rsidP="00F20991">
      <w:pPr>
        <w:spacing w:before="120"/>
        <w:ind w:left="75"/>
        <w:jc w:val="both"/>
        <w:rPr>
          <w:rFonts w:ascii="Helvetica" w:hAnsi="Helvetica" w:cs="Helvetica"/>
        </w:rPr>
      </w:pPr>
      <w:r w:rsidRPr="00802104">
        <w:rPr>
          <w:rFonts w:ascii="Helvetica" w:hAnsi="Helvetica" w:cs="Helvetica"/>
          <w:u w:val="single"/>
          <w:lang w:val=""/>
        </w:rPr>
        <w:t xml:space="preserve">Nonmotorized gravity back draft dampers are acceptable in </w:t>
      </w:r>
      <w:r w:rsidRPr="00802104">
        <w:rPr>
          <w:rFonts w:ascii="Helvetica" w:hAnsi="Helvetica" w:cs="Helvetica"/>
          <w:i/>
          <w:u w:val="single"/>
          <w:lang w:val=""/>
        </w:rPr>
        <w:t>buildings</w:t>
      </w:r>
      <w:r w:rsidRPr="00802104">
        <w:rPr>
          <w:rFonts w:ascii="Helvetica" w:hAnsi="Helvetica" w:cs="Helvetica"/>
          <w:u w:val="single"/>
          <w:lang w:val=""/>
        </w:rPr>
        <w:t xml:space="preserve"> less than three stories in height and for </w:t>
      </w:r>
      <w:r w:rsidRPr="00802104">
        <w:rPr>
          <w:rFonts w:ascii="Helvetica" w:hAnsi="Helvetica" w:cs="Helvetica"/>
          <w:i/>
          <w:u w:val="single"/>
          <w:lang w:val=""/>
        </w:rPr>
        <w:t>buildings</w:t>
      </w:r>
      <w:r w:rsidRPr="00802104">
        <w:rPr>
          <w:rFonts w:ascii="Helvetica" w:hAnsi="Helvetica" w:cs="Helvetica"/>
          <w:u w:val="single"/>
          <w:lang w:val=""/>
        </w:rPr>
        <w:t xml:space="preserve"> of any height located in Climate Zones 0, 1, 2, and 3.</w:t>
      </w:r>
    </w:p>
    <w:p w14:paraId="10027AB3" w14:textId="444B1AB7" w:rsidR="08D0CC08" w:rsidRPr="00802104" w:rsidRDefault="08D0CC08" w:rsidP="00F20991">
      <w:pPr>
        <w:spacing w:before="120" w:line="250" w:lineRule="auto"/>
        <w:ind w:left="75"/>
        <w:jc w:val="both"/>
        <w:rPr>
          <w:rFonts w:ascii="Helvetica" w:hAnsi="Helvetica" w:cs="Helvetica"/>
        </w:rPr>
      </w:pPr>
      <w:r w:rsidRPr="00802104">
        <w:rPr>
          <w:rFonts w:ascii="Helvetica" w:hAnsi="Helvetica" w:cs="Helvetica"/>
          <w:b/>
        </w:rPr>
        <w:t>6.4.3.4.2 Shutoff Damper Controls</w:t>
      </w:r>
    </w:p>
    <w:p w14:paraId="74145130" w14:textId="245777AE" w:rsidR="08D0CC08" w:rsidRPr="00802104" w:rsidRDefault="08D0CC08" w:rsidP="00F20991">
      <w:pPr>
        <w:spacing w:line="257" w:lineRule="auto"/>
        <w:ind w:left="75"/>
        <w:rPr>
          <w:rFonts w:ascii="Helvetica" w:hAnsi="Helvetica" w:cs="Helvetica"/>
        </w:rPr>
      </w:pPr>
      <w:r w:rsidRPr="00802104">
        <w:rPr>
          <w:rFonts w:ascii="Helvetica" w:hAnsi="Helvetica" w:cs="Helvetica"/>
        </w:rPr>
        <w:t xml:space="preserve">All </w:t>
      </w:r>
      <w:r w:rsidRPr="00802104">
        <w:rPr>
          <w:rFonts w:ascii="Helvetica" w:hAnsi="Helvetica" w:cs="Helvetica"/>
          <w:i/>
        </w:rPr>
        <w:t xml:space="preserve">outdoor air </w:t>
      </w:r>
      <w:r w:rsidRPr="00802104">
        <w:rPr>
          <w:rFonts w:ascii="Helvetica" w:hAnsi="Helvetica" w:cs="Helvetica"/>
        </w:rPr>
        <w:t xml:space="preserve">intake and exhaust </w:t>
      </w:r>
      <w:r w:rsidRPr="00802104">
        <w:rPr>
          <w:rFonts w:ascii="Helvetica" w:hAnsi="Helvetica" w:cs="Helvetica"/>
          <w:i/>
        </w:rPr>
        <w:t xml:space="preserve">systems </w:t>
      </w:r>
      <w:r w:rsidRPr="00802104">
        <w:rPr>
          <w:rFonts w:ascii="Helvetica" w:hAnsi="Helvetica" w:cs="Helvetica"/>
        </w:rPr>
        <w:t xml:space="preserve">shall be equipped with motorized dampers that will </w:t>
      </w:r>
      <w:r w:rsidRPr="00802104">
        <w:rPr>
          <w:rFonts w:ascii="Helvetica" w:hAnsi="Helvetica" w:cs="Helvetica"/>
          <w:i/>
        </w:rPr>
        <w:t xml:space="preserve">automatically </w:t>
      </w:r>
      <w:r w:rsidRPr="00802104">
        <w:rPr>
          <w:rFonts w:ascii="Helvetica" w:hAnsi="Helvetica" w:cs="Helvetica"/>
        </w:rPr>
        <w:t xml:space="preserve">shut when the </w:t>
      </w:r>
      <w:r w:rsidRPr="00802104">
        <w:rPr>
          <w:rFonts w:ascii="Helvetica" w:hAnsi="Helvetica" w:cs="Helvetica"/>
          <w:i/>
        </w:rPr>
        <w:t xml:space="preserve">systems </w:t>
      </w:r>
      <w:r w:rsidRPr="00802104">
        <w:rPr>
          <w:rFonts w:ascii="Helvetica" w:hAnsi="Helvetica" w:cs="Helvetica"/>
        </w:rPr>
        <w:t xml:space="preserve">or </w:t>
      </w:r>
      <w:r w:rsidRPr="00802104">
        <w:rPr>
          <w:rFonts w:ascii="Helvetica" w:hAnsi="Helvetica" w:cs="Helvetica"/>
          <w:i/>
        </w:rPr>
        <w:t xml:space="preserve">spaces </w:t>
      </w:r>
      <w:r w:rsidRPr="00802104">
        <w:rPr>
          <w:rFonts w:ascii="Helvetica" w:hAnsi="Helvetica" w:cs="Helvetica"/>
        </w:rPr>
        <w:t xml:space="preserve">served are not in use. </w:t>
      </w:r>
      <w:r w:rsidRPr="00802104">
        <w:rPr>
          <w:rFonts w:ascii="Helvetica" w:hAnsi="Helvetica" w:cs="Helvetica"/>
          <w:i/>
        </w:rPr>
        <w:t xml:space="preserve">Outdoor air </w:t>
      </w:r>
      <w:r w:rsidRPr="00802104">
        <w:rPr>
          <w:rFonts w:ascii="Helvetica" w:hAnsi="Helvetica" w:cs="Helvetica"/>
        </w:rPr>
        <w:t xml:space="preserve">and exhaust/relief dampers shall be capable of and configured to </w:t>
      </w:r>
      <w:r w:rsidRPr="00802104">
        <w:rPr>
          <w:rFonts w:ascii="Helvetica" w:hAnsi="Helvetica" w:cs="Helvetica"/>
          <w:i/>
        </w:rPr>
        <w:t xml:space="preserve">automatically </w:t>
      </w:r>
      <w:r w:rsidRPr="00802104">
        <w:rPr>
          <w:rFonts w:ascii="Helvetica" w:hAnsi="Helvetica" w:cs="Helvetica"/>
        </w:rPr>
        <w:t xml:space="preserve">shut off during preoccupancy </w:t>
      </w:r>
      <w:r w:rsidRPr="00802104">
        <w:rPr>
          <w:rFonts w:ascii="Helvetica" w:hAnsi="Helvetica" w:cs="Helvetica"/>
          <w:i/>
        </w:rPr>
        <w:t>building warm-up</w:t>
      </w:r>
      <w:r w:rsidRPr="00802104">
        <w:rPr>
          <w:rFonts w:ascii="Helvetica" w:hAnsi="Helvetica" w:cs="Helvetica"/>
        </w:rPr>
        <w:t xml:space="preserve">, </w:t>
      </w:r>
      <w:r w:rsidRPr="00802104">
        <w:rPr>
          <w:rFonts w:ascii="Helvetica" w:hAnsi="Helvetica" w:cs="Helvetica"/>
          <w:i/>
        </w:rPr>
        <w:t>cooldown</w:t>
      </w:r>
      <w:r w:rsidRPr="00802104">
        <w:rPr>
          <w:rFonts w:ascii="Helvetica" w:hAnsi="Helvetica" w:cs="Helvetica"/>
        </w:rPr>
        <w:t xml:space="preserve">, and </w:t>
      </w:r>
      <w:r w:rsidRPr="00802104">
        <w:rPr>
          <w:rFonts w:ascii="Helvetica" w:hAnsi="Helvetica" w:cs="Helvetica"/>
          <w:i/>
        </w:rPr>
        <w:t>setback</w:t>
      </w:r>
      <w:r w:rsidRPr="00802104">
        <w:rPr>
          <w:rFonts w:ascii="Helvetica" w:hAnsi="Helvetica" w:cs="Helvetica"/>
        </w:rPr>
        <w:t xml:space="preserve">, except when the supply of </w:t>
      </w:r>
      <w:r w:rsidRPr="00802104">
        <w:rPr>
          <w:rFonts w:ascii="Helvetica" w:hAnsi="Helvetica" w:cs="Helvetica"/>
          <w:i/>
        </w:rPr>
        <w:t xml:space="preserve">outdoor air </w:t>
      </w:r>
      <w:r w:rsidRPr="00802104">
        <w:rPr>
          <w:rFonts w:ascii="Helvetica" w:hAnsi="Helvetica" w:cs="Helvetica"/>
        </w:rPr>
        <w:t xml:space="preserve">reduces </w:t>
      </w:r>
      <w:r w:rsidRPr="00802104">
        <w:rPr>
          <w:rFonts w:ascii="Helvetica" w:hAnsi="Helvetica" w:cs="Helvetica"/>
          <w:i/>
        </w:rPr>
        <w:t xml:space="preserve">energy </w:t>
      </w:r>
      <w:r w:rsidRPr="00802104">
        <w:rPr>
          <w:rFonts w:ascii="Helvetica" w:hAnsi="Helvetica" w:cs="Helvetica"/>
        </w:rPr>
        <w:t xml:space="preserve">costs or when </w:t>
      </w:r>
      <w:r w:rsidRPr="00802104">
        <w:rPr>
          <w:rFonts w:ascii="Helvetica" w:hAnsi="Helvetica" w:cs="Helvetica"/>
          <w:i/>
        </w:rPr>
        <w:t xml:space="preserve">outdoor air </w:t>
      </w:r>
      <w:r w:rsidRPr="00802104">
        <w:rPr>
          <w:rFonts w:ascii="Helvetica" w:hAnsi="Helvetica" w:cs="Helvetica"/>
        </w:rPr>
        <w:t>must be supplied to meet code requirements.</w:t>
      </w:r>
    </w:p>
    <w:p w14:paraId="66079F56" w14:textId="68E4AF17" w:rsidR="08D0CC08" w:rsidRPr="00802104" w:rsidRDefault="08D0CC08" w:rsidP="00F20991">
      <w:pPr>
        <w:spacing w:line="257" w:lineRule="auto"/>
        <w:ind w:left="75"/>
        <w:rPr>
          <w:rFonts w:ascii="Helvetica" w:hAnsi="Helvetica" w:cs="Helvetica"/>
        </w:rPr>
      </w:pPr>
      <w:r w:rsidRPr="00802104">
        <w:rPr>
          <w:rFonts w:ascii="Helvetica" w:hAnsi="Helvetica" w:cs="Helvetica"/>
          <w:b/>
        </w:rPr>
        <w:t>Exceptions to 6.4.3.4.2</w:t>
      </w:r>
    </w:p>
    <w:p w14:paraId="3899E8AA" w14:textId="01F962DC" w:rsidR="08D0CC08" w:rsidRPr="00802104" w:rsidRDefault="08D0CC08" w:rsidP="00F20991">
      <w:pPr>
        <w:spacing w:line="257" w:lineRule="auto"/>
        <w:ind w:left="75"/>
        <w:rPr>
          <w:rFonts w:ascii="Helvetica" w:hAnsi="Helvetica" w:cs="Helvetica"/>
        </w:rPr>
      </w:pPr>
      <w:r w:rsidRPr="00802104">
        <w:rPr>
          <w:rFonts w:ascii="Helvetica" w:hAnsi="Helvetica" w:cs="Helvetica"/>
        </w:rPr>
        <w:t xml:space="preserve">1. Nonmotorized </w:t>
      </w:r>
      <w:r w:rsidRPr="00802104">
        <w:rPr>
          <w:rFonts w:ascii="Helvetica" w:hAnsi="Helvetica" w:cs="Helvetica"/>
          <w:strike/>
        </w:rPr>
        <w:t>(</w:t>
      </w:r>
      <w:r w:rsidRPr="00802104">
        <w:rPr>
          <w:rFonts w:ascii="Helvetica" w:hAnsi="Helvetica" w:cs="Helvetica"/>
        </w:rPr>
        <w:t>gravity back draft</w:t>
      </w:r>
      <w:r w:rsidRPr="00802104">
        <w:rPr>
          <w:rFonts w:ascii="Helvetica" w:hAnsi="Helvetica" w:cs="Helvetica"/>
          <w:strike/>
        </w:rPr>
        <w:t>)</w:t>
      </w:r>
      <w:r w:rsidRPr="00802104">
        <w:rPr>
          <w:rFonts w:ascii="Helvetica" w:hAnsi="Helvetica" w:cs="Helvetica"/>
        </w:rPr>
        <w:t xml:space="preserve"> dampers are acceptable for exhaust and relief in </w:t>
      </w:r>
      <w:r w:rsidRPr="00802104">
        <w:rPr>
          <w:rFonts w:ascii="Helvetica" w:hAnsi="Helvetica" w:cs="Helvetica"/>
          <w:i/>
        </w:rPr>
        <w:t xml:space="preserve">buildings </w:t>
      </w:r>
      <w:r w:rsidRPr="00802104">
        <w:rPr>
          <w:rFonts w:ascii="Helvetica" w:hAnsi="Helvetica" w:cs="Helvetica"/>
        </w:rPr>
        <w:t xml:space="preserve">less than three stories in height and for </w:t>
      </w:r>
      <w:r w:rsidRPr="00802104">
        <w:rPr>
          <w:rFonts w:ascii="Helvetica" w:hAnsi="Helvetica" w:cs="Helvetica"/>
          <w:i/>
        </w:rPr>
        <w:t xml:space="preserve">outdoor air </w:t>
      </w:r>
      <w:r w:rsidRPr="00802104">
        <w:rPr>
          <w:rFonts w:ascii="Helvetica" w:hAnsi="Helvetica" w:cs="Helvetica"/>
        </w:rPr>
        <w:t xml:space="preserve">intakes and exhaust and relief dampers in </w:t>
      </w:r>
      <w:r w:rsidRPr="00802104">
        <w:rPr>
          <w:rFonts w:ascii="Helvetica" w:hAnsi="Helvetica" w:cs="Helvetica"/>
          <w:i/>
        </w:rPr>
        <w:t xml:space="preserve">buildings </w:t>
      </w:r>
      <w:r w:rsidRPr="00802104">
        <w:rPr>
          <w:rFonts w:ascii="Helvetica" w:hAnsi="Helvetica" w:cs="Helvetica"/>
        </w:rPr>
        <w:t xml:space="preserve">of any height located in Climate Zones 0, 1, 2, and 3. Nonmotorized dampers for </w:t>
      </w:r>
      <w:r w:rsidRPr="00802104">
        <w:rPr>
          <w:rFonts w:ascii="Helvetica" w:hAnsi="Helvetica" w:cs="Helvetica"/>
          <w:i/>
        </w:rPr>
        <w:t xml:space="preserve">outdoor air </w:t>
      </w:r>
      <w:r w:rsidRPr="00802104">
        <w:rPr>
          <w:rFonts w:ascii="Helvetica" w:hAnsi="Helvetica" w:cs="Helvetica"/>
        </w:rPr>
        <w:t>intakes must be protected from direct exposure to wind.</w:t>
      </w:r>
    </w:p>
    <w:p w14:paraId="5D265B86" w14:textId="5D80B095" w:rsidR="08D0CC08" w:rsidRPr="00802104" w:rsidRDefault="08D0CC08" w:rsidP="00F20991">
      <w:pPr>
        <w:spacing w:before="120" w:line="250" w:lineRule="auto"/>
        <w:ind w:left="75"/>
        <w:jc w:val="both"/>
        <w:rPr>
          <w:rFonts w:ascii="Helvetica" w:hAnsi="Helvetica" w:cs="Helvetica"/>
        </w:rPr>
      </w:pPr>
      <w:r w:rsidRPr="00802104">
        <w:rPr>
          <w:rFonts w:ascii="Helvetica" w:hAnsi="Helvetica" w:cs="Helvetica"/>
          <w:b/>
        </w:rPr>
        <w:t xml:space="preserve">6.4.3.4.5 </w:t>
      </w:r>
      <w:r w:rsidRPr="00802104">
        <w:rPr>
          <w:rFonts w:ascii="Helvetica" w:hAnsi="Helvetica" w:cs="Helvetica"/>
          <w:b/>
          <w:strike/>
        </w:rPr>
        <w:t>Enclosed</w:t>
      </w:r>
      <w:r w:rsidRPr="00802104">
        <w:rPr>
          <w:rFonts w:ascii="Helvetica" w:hAnsi="Helvetica" w:cs="Helvetica"/>
          <w:b/>
        </w:rPr>
        <w:t xml:space="preserve"> Parking Garage Ventilation</w:t>
      </w:r>
      <w:r w:rsidRPr="00802104">
        <w:rPr>
          <w:rFonts w:ascii="Helvetica" w:hAnsi="Helvetica" w:cs="Helvetica"/>
          <w:b/>
          <w:u w:val="single"/>
        </w:rPr>
        <w:t xml:space="preserve"> Systems</w:t>
      </w:r>
    </w:p>
    <w:p w14:paraId="4E8A2CDA" w14:textId="27051BB0" w:rsidR="08D0CC08" w:rsidRPr="00802104" w:rsidRDefault="08D0CC08" w:rsidP="00F20991">
      <w:pPr>
        <w:ind w:left="75"/>
        <w:jc w:val="both"/>
        <w:rPr>
          <w:rFonts w:ascii="Helvetica" w:hAnsi="Helvetica" w:cs="Helvetica"/>
        </w:rPr>
      </w:pPr>
      <w:r w:rsidRPr="00802104">
        <w:rPr>
          <w:rFonts w:ascii="Helvetica" w:hAnsi="Helvetica" w:cs="Helvetica"/>
          <w:strike/>
          <w:lang w:val=""/>
        </w:rPr>
        <w:t>Enclosed</w:t>
      </w:r>
      <w:r w:rsidRPr="00802104">
        <w:rPr>
          <w:rFonts w:ascii="Helvetica" w:hAnsi="Helvetica" w:cs="Helvetica"/>
          <w:lang w:val=""/>
        </w:rPr>
        <w:t xml:space="preserve"> </w:t>
      </w:r>
      <w:r w:rsidRPr="00802104">
        <w:rPr>
          <w:rFonts w:ascii="Helvetica" w:hAnsi="Helvetica" w:cs="Helvetica"/>
          <w:strike/>
          <w:lang w:val=""/>
        </w:rPr>
        <w:t>p</w:t>
      </w:r>
      <w:r w:rsidRPr="00802104">
        <w:rPr>
          <w:rFonts w:ascii="Helvetica" w:hAnsi="Helvetica" w:cs="Helvetica"/>
          <w:u w:val="single"/>
        </w:rPr>
        <w:t>P</w:t>
      </w:r>
      <w:r w:rsidRPr="00802104">
        <w:rPr>
          <w:rFonts w:ascii="Helvetica" w:hAnsi="Helvetica" w:cs="Helvetica"/>
          <w:lang w:val=""/>
        </w:rPr>
        <w:t xml:space="preserve">arking garage </w:t>
      </w:r>
      <w:r w:rsidRPr="00802104">
        <w:rPr>
          <w:rFonts w:ascii="Helvetica" w:hAnsi="Helvetica" w:cs="Helvetica"/>
          <w:i/>
          <w:lang w:val=""/>
        </w:rPr>
        <w:t>ventilation</w:t>
      </w:r>
      <w:r w:rsidRPr="00802104">
        <w:rPr>
          <w:rFonts w:ascii="Helvetica" w:hAnsi="Helvetica" w:cs="Helvetica"/>
          <w:lang w:val=""/>
        </w:rPr>
        <w:t xml:space="preserve"> </w:t>
      </w:r>
      <w:r w:rsidRPr="00802104">
        <w:rPr>
          <w:rFonts w:ascii="Helvetica" w:hAnsi="Helvetica" w:cs="Helvetica"/>
          <w:i/>
          <w:lang w:val=""/>
        </w:rPr>
        <w:t>systems</w:t>
      </w:r>
      <w:r w:rsidRPr="00802104">
        <w:rPr>
          <w:rFonts w:ascii="Helvetica" w:hAnsi="Helvetica" w:cs="Helvetica"/>
          <w:lang w:val=""/>
        </w:rPr>
        <w:t xml:space="preserve"> shall </w:t>
      </w:r>
      <w:r w:rsidRPr="00802104">
        <w:rPr>
          <w:rFonts w:ascii="Helvetica" w:hAnsi="Helvetica" w:cs="Helvetica"/>
          <w:u w:val="single"/>
          <w:lang w:val=""/>
        </w:rPr>
        <w:t>meet all of the following:</w:t>
      </w:r>
    </w:p>
    <w:p w14:paraId="11E098CA" w14:textId="330C0D9E" w:rsidR="08D0CC08" w:rsidRPr="00802104" w:rsidRDefault="08D0CC08">
      <w:pPr>
        <w:pStyle w:val="ListParagraph"/>
        <w:numPr>
          <w:ilvl w:val="0"/>
          <w:numId w:val="36"/>
        </w:numPr>
        <w:spacing w:before="120"/>
        <w:ind w:left="795"/>
        <w:contextualSpacing w:val="0"/>
        <w:rPr>
          <w:rFonts w:ascii="Helvetica" w:eastAsiaTheme="minorEastAsia" w:hAnsi="Helvetica" w:cs="Helvetica"/>
          <w:color w:val="000000" w:themeColor="text1"/>
          <w:sz w:val="24"/>
          <w:szCs w:val="24"/>
        </w:rPr>
      </w:pPr>
      <w:r w:rsidRPr="00802104">
        <w:rPr>
          <w:rFonts w:ascii="Helvetica" w:eastAsia="Times New Roman" w:hAnsi="Helvetica" w:cs="Helvetica"/>
          <w:sz w:val="24"/>
          <w:szCs w:val="24"/>
          <w:u w:val="single"/>
          <w:lang w:val=""/>
        </w:rPr>
        <w:t xml:space="preserve">Separate </w:t>
      </w:r>
      <w:r w:rsidRPr="00802104">
        <w:rPr>
          <w:rFonts w:ascii="Helvetica" w:eastAsia="Times New Roman" w:hAnsi="Helvetica" w:cs="Helvetica"/>
          <w:i/>
          <w:sz w:val="24"/>
          <w:szCs w:val="24"/>
          <w:u w:val="single"/>
          <w:lang w:val=""/>
        </w:rPr>
        <w:t>ventilation</w:t>
      </w:r>
      <w:r w:rsidRPr="00802104">
        <w:rPr>
          <w:rFonts w:ascii="Helvetica" w:eastAsia="Times New Roman" w:hAnsi="Helvetica" w:cs="Helvetica"/>
          <w:sz w:val="24"/>
          <w:szCs w:val="24"/>
          <w:u w:val="single"/>
          <w:lang w:val=""/>
        </w:rPr>
        <w:t xml:space="preserve"> </w:t>
      </w:r>
      <w:r w:rsidRPr="00802104">
        <w:rPr>
          <w:rFonts w:ascii="Helvetica" w:eastAsia="Times New Roman" w:hAnsi="Helvetica" w:cs="Helvetica"/>
          <w:i/>
          <w:sz w:val="24"/>
          <w:szCs w:val="24"/>
          <w:u w:val="single"/>
          <w:lang w:val=""/>
        </w:rPr>
        <w:t>systems</w:t>
      </w:r>
      <w:r w:rsidRPr="00802104">
        <w:rPr>
          <w:rFonts w:ascii="Helvetica" w:eastAsia="Times New Roman" w:hAnsi="Helvetica" w:cs="Helvetica"/>
          <w:sz w:val="24"/>
          <w:szCs w:val="24"/>
          <w:u w:val="single"/>
          <w:lang w:val=""/>
        </w:rPr>
        <w:t xml:space="preserve"> and </w:t>
      </w:r>
      <w:r w:rsidRPr="00802104">
        <w:rPr>
          <w:rFonts w:ascii="Helvetica" w:eastAsia="Times New Roman" w:hAnsi="Helvetica" w:cs="Helvetica"/>
          <w:i/>
          <w:sz w:val="24"/>
          <w:szCs w:val="24"/>
          <w:u w:val="single"/>
          <w:lang w:val=""/>
        </w:rPr>
        <w:t>control systems</w:t>
      </w:r>
      <w:r w:rsidRPr="00802104">
        <w:rPr>
          <w:rFonts w:ascii="Helvetica" w:eastAsia="Times New Roman" w:hAnsi="Helvetica" w:cs="Helvetica"/>
          <w:sz w:val="24"/>
          <w:szCs w:val="24"/>
          <w:u w:val="single"/>
          <w:lang w:val=""/>
        </w:rPr>
        <w:t xml:space="preserve"> shall be provided for each </w:t>
      </w:r>
      <w:r w:rsidRPr="00802104">
        <w:rPr>
          <w:rFonts w:ascii="Helvetica" w:eastAsia="Times New Roman" w:hAnsi="Helvetica" w:cs="Helvetica"/>
          <w:i/>
          <w:sz w:val="24"/>
          <w:szCs w:val="24"/>
          <w:u w:val="single"/>
        </w:rPr>
        <w:t xml:space="preserve">parking </w:t>
      </w:r>
      <w:r w:rsidRPr="00802104">
        <w:rPr>
          <w:rFonts w:ascii="Helvetica" w:eastAsia="Times New Roman" w:hAnsi="Helvetica" w:cs="Helvetica"/>
          <w:i/>
          <w:sz w:val="24"/>
          <w:szCs w:val="24"/>
          <w:u w:val="single"/>
          <w:lang w:val=""/>
        </w:rPr>
        <w:t>garage section</w:t>
      </w:r>
      <w:r w:rsidRPr="00802104">
        <w:rPr>
          <w:rFonts w:ascii="Helvetica" w:eastAsia="Times New Roman" w:hAnsi="Helvetica" w:cs="Helvetica"/>
          <w:sz w:val="24"/>
          <w:szCs w:val="24"/>
          <w:u w:val="single"/>
          <w:lang w:val=""/>
        </w:rPr>
        <w:t>.</w:t>
      </w:r>
    </w:p>
    <w:p w14:paraId="03B18381" w14:textId="6042FFE5" w:rsidR="08D0CC08" w:rsidRPr="00802104" w:rsidRDefault="08D0CC08">
      <w:pPr>
        <w:pStyle w:val="ListParagraph"/>
        <w:numPr>
          <w:ilvl w:val="0"/>
          <w:numId w:val="36"/>
        </w:numPr>
        <w:spacing w:before="120"/>
        <w:ind w:left="795"/>
        <w:contextualSpacing w:val="0"/>
        <w:rPr>
          <w:rFonts w:ascii="Helvetica" w:eastAsiaTheme="minorEastAsia" w:hAnsi="Helvetica" w:cs="Helvetica"/>
          <w:i/>
          <w:iCs/>
          <w:color w:val="000000" w:themeColor="text1"/>
          <w:sz w:val="24"/>
          <w:szCs w:val="24"/>
        </w:rPr>
      </w:pPr>
      <w:r w:rsidRPr="15124D4E">
        <w:rPr>
          <w:rFonts w:ascii="Helvetica" w:eastAsia="Times New Roman" w:hAnsi="Helvetica" w:cs="Helvetica"/>
          <w:i/>
          <w:iCs/>
          <w:sz w:val="24"/>
          <w:szCs w:val="24"/>
          <w:u w:val="single"/>
          <w:lang w:val=""/>
        </w:rPr>
        <w:t xml:space="preserve">Control systems </w:t>
      </w:r>
      <w:r w:rsidRPr="15124D4E">
        <w:rPr>
          <w:rFonts w:ascii="Helvetica" w:eastAsia="Times New Roman" w:hAnsi="Helvetica" w:cs="Helvetica"/>
          <w:sz w:val="24"/>
          <w:szCs w:val="24"/>
          <w:u w:val="single"/>
          <w:lang w:val=""/>
        </w:rPr>
        <w:t xml:space="preserve">for each </w:t>
      </w:r>
      <w:r w:rsidRPr="15124D4E">
        <w:rPr>
          <w:rFonts w:ascii="Helvetica" w:eastAsia="Times New Roman" w:hAnsi="Helvetica" w:cs="Helvetica"/>
          <w:i/>
          <w:iCs/>
          <w:sz w:val="24"/>
          <w:szCs w:val="24"/>
          <w:u w:val="single"/>
        </w:rPr>
        <w:t xml:space="preserve">parking </w:t>
      </w:r>
      <w:r w:rsidRPr="15124D4E">
        <w:rPr>
          <w:rFonts w:ascii="Helvetica" w:eastAsia="Times New Roman" w:hAnsi="Helvetica" w:cs="Helvetica"/>
          <w:i/>
          <w:iCs/>
          <w:sz w:val="24"/>
          <w:szCs w:val="24"/>
          <w:u w:val="single"/>
          <w:lang w:val=""/>
        </w:rPr>
        <w:t>garage section</w:t>
      </w:r>
      <w:r w:rsidRPr="15124D4E">
        <w:rPr>
          <w:rFonts w:ascii="Helvetica" w:eastAsia="Times New Roman" w:hAnsi="Helvetica" w:cs="Helvetica"/>
          <w:sz w:val="24"/>
          <w:szCs w:val="24"/>
          <w:u w:val="single"/>
          <w:lang w:val=""/>
        </w:rPr>
        <w:t xml:space="preserve"> shall</w:t>
      </w:r>
      <w:r w:rsidRPr="15124D4E">
        <w:rPr>
          <w:rFonts w:ascii="Helvetica" w:eastAsia="Times New Roman" w:hAnsi="Helvetica" w:cs="Helvetica"/>
          <w:sz w:val="24"/>
          <w:szCs w:val="24"/>
          <w:lang w:val=""/>
        </w:rPr>
        <w:t xml:space="preserve"> </w:t>
      </w:r>
      <w:r w:rsidRPr="15124D4E">
        <w:rPr>
          <w:rFonts w:ascii="Helvetica" w:eastAsia="Times New Roman" w:hAnsi="Helvetica" w:cs="Helvetica"/>
          <w:i/>
          <w:iCs/>
          <w:sz w:val="24"/>
          <w:szCs w:val="24"/>
          <w:lang w:val=""/>
        </w:rPr>
        <w:t>automatically</w:t>
      </w:r>
      <w:r w:rsidRPr="15124D4E">
        <w:rPr>
          <w:rFonts w:ascii="Helvetica" w:eastAsia="Times New Roman" w:hAnsi="Helvetica" w:cs="Helvetica"/>
          <w:sz w:val="24"/>
          <w:szCs w:val="24"/>
          <w:lang w:val=""/>
        </w:rPr>
        <w:t xml:space="preserve"> detect </w:t>
      </w:r>
      <w:r w:rsidRPr="15124D4E">
        <w:rPr>
          <w:rFonts w:ascii="Helvetica" w:eastAsia="Times New Roman" w:hAnsi="Helvetica" w:cs="Helvetica"/>
          <w:sz w:val="24"/>
          <w:szCs w:val="24"/>
          <w:u w:val="single"/>
        </w:rPr>
        <w:t>and control</w:t>
      </w:r>
      <w:r w:rsidRPr="15124D4E">
        <w:rPr>
          <w:rFonts w:ascii="Helvetica" w:eastAsia="Times New Roman" w:hAnsi="Helvetica" w:cs="Helvetica"/>
          <w:sz w:val="24"/>
          <w:szCs w:val="24"/>
          <w:lang w:val=""/>
        </w:rPr>
        <w:t xml:space="preserve"> contaminant levels and</w:t>
      </w:r>
      <w:r w:rsidRPr="15124D4E">
        <w:rPr>
          <w:rFonts w:ascii="Helvetica" w:eastAsia="Times New Roman" w:hAnsi="Helvetica" w:cs="Helvetica"/>
          <w:strike/>
          <w:sz w:val="24"/>
          <w:szCs w:val="24"/>
          <w:lang w:val=""/>
        </w:rPr>
        <w:t xml:space="preserve"> stage fans or modulate</w:t>
      </w:r>
      <w:r w:rsidRPr="15124D4E">
        <w:rPr>
          <w:rFonts w:ascii="Helvetica" w:eastAsia="Times New Roman" w:hAnsi="Helvetica" w:cs="Helvetica"/>
          <w:sz w:val="24"/>
          <w:szCs w:val="24"/>
          <w:lang w:val=""/>
        </w:rPr>
        <w:t xml:space="preserve"> </w:t>
      </w:r>
      <w:r w:rsidRPr="15124D4E">
        <w:rPr>
          <w:rFonts w:ascii="Helvetica" w:eastAsia="Times New Roman" w:hAnsi="Helvetica" w:cs="Helvetica"/>
          <w:sz w:val="24"/>
          <w:szCs w:val="24"/>
          <w:u w:val="single"/>
        </w:rPr>
        <w:t xml:space="preserve">shall be capable of and configured to </w:t>
      </w:r>
      <w:r w:rsidRPr="15124D4E">
        <w:rPr>
          <w:rFonts w:ascii="Helvetica" w:eastAsia="Times New Roman" w:hAnsi="Helvetica" w:cs="Helvetica"/>
          <w:sz w:val="24"/>
          <w:szCs w:val="24"/>
          <w:u w:val="single"/>
          <w:lang w:val=""/>
        </w:rPr>
        <w:t>reduc</w:t>
      </w:r>
      <w:r w:rsidRPr="15124D4E">
        <w:rPr>
          <w:rFonts w:ascii="Helvetica" w:eastAsia="Times New Roman" w:hAnsi="Helvetica" w:cs="Helvetica"/>
          <w:sz w:val="24"/>
          <w:szCs w:val="24"/>
          <w:u w:val="single"/>
        </w:rPr>
        <w:t>e</w:t>
      </w:r>
      <w:r w:rsidRPr="15124D4E">
        <w:rPr>
          <w:rFonts w:ascii="Helvetica" w:eastAsia="Times New Roman" w:hAnsi="Helvetica" w:cs="Helvetica"/>
          <w:sz w:val="24"/>
          <w:szCs w:val="24"/>
          <w:lang w:val=""/>
        </w:rPr>
        <w:t xml:space="preserve"> fan airflow </w:t>
      </w:r>
      <w:r w:rsidRPr="15124D4E">
        <w:rPr>
          <w:rFonts w:ascii="Helvetica" w:eastAsia="Times New Roman" w:hAnsi="Helvetica" w:cs="Helvetica"/>
          <w:strike/>
          <w:sz w:val="24"/>
          <w:szCs w:val="24"/>
          <w:lang w:val=""/>
        </w:rPr>
        <w:t>rates</w:t>
      </w:r>
      <w:r w:rsidRPr="15124D4E">
        <w:rPr>
          <w:rFonts w:ascii="Helvetica" w:eastAsia="Times New Roman" w:hAnsi="Helvetica" w:cs="Helvetica"/>
          <w:sz w:val="24"/>
          <w:szCs w:val="24"/>
          <w:lang w:val=""/>
        </w:rPr>
        <w:t xml:space="preserve"> to </w:t>
      </w:r>
      <w:r w:rsidRPr="15124D4E">
        <w:rPr>
          <w:rFonts w:ascii="Helvetica" w:eastAsia="Times New Roman" w:hAnsi="Helvetica" w:cs="Helvetica"/>
          <w:strike/>
          <w:sz w:val="24"/>
          <w:szCs w:val="24"/>
          <w:lang w:val=""/>
        </w:rPr>
        <w:t>50%</w:t>
      </w:r>
      <w:r w:rsidRPr="15124D4E">
        <w:rPr>
          <w:rFonts w:ascii="Helvetica" w:eastAsia="Times New Roman" w:hAnsi="Helvetica" w:cs="Helvetica"/>
          <w:sz w:val="24"/>
          <w:szCs w:val="24"/>
          <w:lang w:val=""/>
        </w:rPr>
        <w:t xml:space="preserve"> </w:t>
      </w:r>
      <w:r w:rsidRPr="15124D4E">
        <w:rPr>
          <w:rFonts w:ascii="Helvetica" w:eastAsia="Times New Roman" w:hAnsi="Helvetica" w:cs="Helvetica"/>
          <w:sz w:val="24"/>
          <w:szCs w:val="24"/>
          <w:u w:val="single"/>
          <w:lang w:val=""/>
        </w:rPr>
        <w:t>20</w:t>
      </w:r>
      <w:r w:rsidRPr="15124D4E">
        <w:rPr>
          <w:rFonts w:ascii="Helvetica" w:eastAsia="Times New Roman" w:hAnsi="Helvetica" w:cs="Helvetica"/>
          <w:sz w:val="24"/>
          <w:szCs w:val="24"/>
          <w:lang w:val=""/>
        </w:rPr>
        <w:t xml:space="preserve">% or less of </w:t>
      </w:r>
      <w:r w:rsidRPr="15124D4E">
        <w:rPr>
          <w:rFonts w:ascii="Helvetica" w:eastAsia="Times New Roman" w:hAnsi="Helvetica" w:cs="Helvetica"/>
          <w:i/>
          <w:iCs/>
          <w:sz w:val="24"/>
          <w:szCs w:val="24"/>
          <w:lang w:val=""/>
        </w:rPr>
        <w:t>design capacity</w:t>
      </w:r>
      <w:r w:rsidRPr="63B38E76">
        <w:rPr>
          <w:rFonts w:ascii="Helvetica" w:eastAsia="Times New Roman" w:hAnsi="Helvetica" w:cs="Helvetica"/>
          <w:color w:val="auto"/>
          <w:sz w:val="24"/>
          <w:szCs w:val="24"/>
          <w:lang w:val=""/>
        </w:rPr>
        <w:t>, provided acceptable contaminant levels are maintained</w:t>
      </w:r>
      <w:r w:rsidRPr="15124D4E">
        <w:rPr>
          <w:rFonts w:ascii="Helvetica" w:eastAsia="Times New Roman" w:hAnsi="Helvetica" w:cs="Helvetica"/>
          <w:sz w:val="24"/>
          <w:szCs w:val="24"/>
          <w:lang w:val=""/>
        </w:rPr>
        <w:t xml:space="preserve">.  </w:t>
      </w:r>
    </w:p>
    <w:p w14:paraId="6BA4F6CA" w14:textId="4FAA7D0A" w:rsidR="08D0CC08" w:rsidRPr="00802104" w:rsidRDefault="08D0CC08">
      <w:pPr>
        <w:pStyle w:val="ListParagraph"/>
        <w:numPr>
          <w:ilvl w:val="0"/>
          <w:numId w:val="36"/>
        </w:numPr>
        <w:spacing w:before="120"/>
        <w:ind w:left="795"/>
        <w:contextualSpacing w:val="0"/>
        <w:rPr>
          <w:rFonts w:ascii="Helvetica" w:eastAsiaTheme="minorEastAsia" w:hAnsi="Helvetica" w:cs="Helvetica"/>
          <w:color w:val="000000" w:themeColor="text1"/>
          <w:sz w:val="24"/>
          <w:szCs w:val="24"/>
        </w:rPr>
      </w:pPr>
      <w:r w:rsidRPr="00802104">
        <w:rPr>
          <w:rFonts w:ascii="Helvetica" w:eastAsia="Times New Roman" w:hAnsi="Helvetica" w:cs="Helvetica"/>
          <w:sz w:val="24"/>
          <w:szCs w:val="24"/>
          <w:u w:val="single"/>
          <w:lang w:val=""/>
        </w:rPr>
        <w:t xml:space="preserve">The </w:t>
      </w:r>
      <w:r w:rsidRPr="00802104">
        <w:rPr>
          <w:rFonts w:ascii="Helvetica" w:eastAsia="Times New Roman" w:hAnsi="Helvetica" w:cs="Helvetica"/>
          <w:i/>
          <w:sz w:val="24"/>
          <w:szCs w:val="24"/>
          <w:u w:val="single"/>
          <w:lang w:val=""/>
        </w:rPr>
        <w:t>ventilation</w:t>
      </w:r>
      <w:r w:rsidRPr="00802104">
        <w:rPr>
          <w:rFonts w:ascii="Helvetica" w:eastAsia="Times New Roman" w:hAnsi="Helvetica" w:cs="Helvetica"/>
          <w:sz w:val="24"/>
          <w:szCs w:val="24"/>
          <w:u w:val="single"/>
          <w:lang w:val=""/>
        </w:rPr>
        <w:t xml:space="preserve"> </w:t>
      </w:r>
      <w:r w:rsidRPr="00802104">
        <w:rPr>
          <w:rFonts w:ascii="Helvetica" w:eastAsia="Times New Roman" w:hAnsi="Helvetica" w:cs="Helvetica"/>
          <w:i/>
          <w:sz w:val="24"/>
          <w:szCs w:val="24"/>
          <w:u w:val="single"/>
          <w:lang w:val=""/>
        </w:rPr>
        <w:t>system</w:t>
      </w:r>
      <w:r w:rsidRPr="00802104">
        <w:rPr>
          <w:rFonts w:ascii="Helvetica" w:eastAsia="Times New Roman" w:hAnsi="Helvetica" w:cs="Helvetica"/>
          <w:sz w:val="24"/>
          <w:szCs w:val="24"/>
          <w:u w:val="single"/>
          <w:lang w:val=""/>
        </w:rPr>
        <w:t xml:space="preserve"> for each </w:t>
      </w:r>
      <w:r w:rsidRPr="00802104">
        <w:rPr>
          <w:rFonts w:ascii="Helvetica" w:eastAsia="Times New Roman" w:hAnsi="Helvetica" w:cs="Helvetica"/>
          <w:i/>
          <w:sz w:val="24"/>
          <w:szCs w:val="24"/>
          <w:u w:val="single"/>
        </w:rPr>
        <w:t xml:space="preserve">parking </w:t>
      </w:r>
      <w:r w:rsidRPr="00802104">
        <w:rPr>
          <w:rFonts w:ascii="Helvetica" w:eastAsia="Times New Roman" w:hAnsi="Helvetica" w:cs="Helvetica"/>
          <w:i/>
          <w:sz w:val="24"/>
          <w:szCs w:val="24"/>
          <w:u w:val="single"/>
          <w:lang w:val=""/>
        </w:rPr>
        <w:t>garage section</w:t>
      </w:r>
      <w:r w:rsidRPr="00802104">
        <w:rPr>
          <w:rFonts w:ascii="Helvetica" w:eastAsia="Times New Roman" w:hAnsi="Helvetica" w:cs="Helvetica"/>
          <w:sz w:val="24"/>
          <w:szCs w:val="24"/>
          <w:u w:val="single"/>
          <w:lang w:val=""/>
        </w:rPr>
        <w:t xml:space="preserve"> shall have </w:t>
      </w:r>
      <w:r w:rsidRPr="00802104">
        <w:rPr>
          <w:rFonts w:ascii="Helvetica" w:eastAsia="Times New Roman" w:hAnsi="Helvetica" w:cs="Helvetica"/>
          <w:i/>
          <w:sz w:val="24"/>
          <w:szCs w:val="24"/>
          <w:u w:val="single"/>
          <w:lang w:val=""/>
        </w:rPr>
        <w:t>controls</w:t>
      </w:r>
      <w:r w:rsidRPr="00802104">
        <w:rPr>
          <w:rFonts w:ascii="Helvetica" w:eastAsia="Times New Roman" w:hAnsi="Helvetica" w:cs="Helvetica"/>
          <w:sz w:val="24"/>
          <w:szCs w:val="24"/>
          <w:u w:val="single"/>
          <w:lang w:val=""/>
        </w:rPr>
        <w:t xml:space="preserve"> and devices that result in fan motor </w:t>
      </w:r>
      <w:r w:rsidRPr="00802104">
        <w:rPr>
          <w:rFonts w:ascii="Helvetica" w:eastAsia="Times New Roman" w:hAnsi="Helvetica" w:cs="Helvetica"/>
          <w:i/>
          <w:sz w:val="24"/>
          <w:szCs w:val="24"/>
          <w:u w:val="single"/>
          <w:lang w:val=""/>
        </w:rPr>
        <w:t>demand</w:t>
      </w:r>
      <w:r w:rsidRPr="00802104">
        <w:rPr>
          <w:rFonts w:ascii="Helvetica" w:eastAsia="Times New Roman" w:hAnsi="Helvetica" w:cs="Helvetica"/>
          <w:sz w:val="24"/>
          <w:szCs w:val="24"/>
          <w:u w:val="single"/>
          <w:lang w:val=""/>
        </w:rPr>
        <w:t xml:space="preserve"> of no more than 30% of design wattage at 50% of the design airflow.</w:t>
      </w:r>
    </w:p>
    <w:p w14:paraId="26E76FF8" w14:textId="0B44B077" w:rsidR="08D0CC08" w:rsidRPr="00802104" w:rsidRDefault="08D0CC08" w:rsidP="00F20991">
      <w:pPr>
        <w:ind w:left="75"/>
        <w:jc w:val="both"/>
        <w:rPr>
          <w:rFonts w:ascii="Helvetica" w:hAnsi="Helvetica" w:cs="Helvetica"/>
        </w:rPr>
      </w:pPr>
      <w:r w:rsidRPr="00802104">
        <w:rPr>
          <w:rFonts w:ascii="Helvetica" w:hAnsi="Helvetica" w:cs="Helvetica"/>
          <w:b/>
          <w:lang w:val=""/>
        </w:rPr>
        <w:t>Exceptions to 6.4.3.4.5</w:t>
      </w:r>
    </w:p>
    <w:p w14:paraId="26FD0058" w14:textId="117494AD" w:rsidR="08D0CC08" w:rsidRPr="00802104" w:rsidRDefault="08D0CC08" w:rsidP="00F20991">
      <w:pPr>
        <w:spacing w:line="250" w:lineRule="auto"/>
        <w:ind w:left="75"/>
        <w:jc w:val="both"/>
        <w:rPr>
          <w:rFonts w:ascii="Helvetica" w:hAnsi="Helvetica" w:cs="Helvetica"/>
        </w:rPr>
      </w:pPr>
      <w:r w:rsidRPr="00802104">
        <w:rPr>
          <w:rFonts w:ascii="Helvetica" w:hAnsi="Helvetica" w:cs="Helvetica"/>
          <w:strike/>
        </w:rPr>
        <w:t xml:space="preserve">1. </w:t>
      </w:r>
      <w:r w:rsidRPr="00802104">
        <w:rPr>
          <w:rFonts w:ascii="Helvetica" w:hAnsi="Helvetica" w:cs="Helvetica"/>
        </w:rPr>
        <w:t>Garage</w:t>
      </w:r>
      <w:r w:rsidRPr="00802104">
        <w:rPr>
          <w:rFonts w:ascii="Helvetica" w:hAnsi="Helvetica" w:cs="Helvetica"/>
          <w:strike/>
        </w:rPr>
        <w:t>s</w:t>
      </w:r>
      <w:r w:rsidRPr="00802104">
        <w:rPr>
          <w:rFonts w:ascii="Helvetica" w:hAnsi="Helvetica" w:cs="Helvetica"/>
        </w:rPr>
        <w:t xml:space="preserve"> </w:t>
      </w:r>
      <w:r w:rsidRPr="00802104">
        <w:rPr>
          <w:rFonts w:ascii="Helvetica" w:hAnsi="Helvetica" w:cs="Helvetica"/>
          <w:i/>
          <w:u w:val="single"/>
        </w:rPr>
        <w:t>ventilation systems</w:t>
      </w:r>
      <w:r w:rsidRPr="00802104">
        <w:rPr>
          <w:rFonts w:ascii="Helvetica" w:hAnsi="Helvetica" w:cs="Helvetica"/>
          <w:u w:val="single"/>
        </w:rPr>
        <w:t xml:space="preserve"> serving a single </w:t>
      </w:r>
      <w:r w:rsidRPr="00802104">
        <w:rPr>
          <w:rFonts w:ascii="Helvetica" w:hAnsi="Helvetica" w:cs="Helvetica"/>
          <w:i/>
          <w:u w:val="single"/>
        </w:rPr>
        <w:t>parking garage section</w:t>
      </w:r>
      <w:r w:rsidRPr="00802104">
        <w:rPr>
          <w:rFonts w:ascii="Helvetica" w:hAnsi="Helvetica" w:cs="Helvetica"/>
          <w:u w:val="single"/>
        </w:rPr>
        <w:t xml:space="preserve"> having a total </w:t>
      </w:r>
      <w:r w:rsidRPr="00802104">
        <w:rPr>
          <w:rFonts w:ascii="Helvetica" w:hAnsi="Helvetica" w:cs="Helvetica"/>
          <w:i/>
          <w:u w:val="single"/>
        </w:rPr>
        <w:t xml:space="preserve">ventilation system motor nameplate </w:t>
      </w:r>
      <w:r w:rsidRPr="00802104">
        <w:rPr>
          <w:rFonts w:ascii="Helvetica" w:hAnsi="Helvetica" w:cs="Helvetica"/>
          <w:i/>
        </w:rPr>
        <w:t xml:space="preserve">horsepower </w:t>
      </w:r>
      <w:r w:rsidRPr="00802104">
        <w:rPr>
          <w:rFonts w:ascii="Helvetica" w:hAnsi="Helvetica" w:cs="Helvetica"/>
          <w:u w:val="single"/>
        </w:rPr>
        <w:t>(kilowatts)</w:t>
      </w:r>
      <w:r w:rsidRPr="00802104">
        <w:rPr>
          <w:rFonts w:ascii="Helvetica" w:hAnsi="Helvetica" w:cs="Helvetica"/>
          <w:i/>
        </w:rPr>
        <w:t xml:space="preserve"> </w:t>
      </w:r>
      <w:r w:rsidRPr="00802104">
        <w:rPr>
          <w:rFonts w:ascii="Helvetica" w:hAnsi="Helvetica" w:cs="Helvetica"/>
          <w:u w:val="single"/>
        </w:rPr>
        <w:t>not</w:t>
      </w:r>
      <w:r w:rsidRPr="00802104">
        <w:rPr>
          <w:rFonts w:ascii="Helvetica" w:hAnsi="Helvetica" w:cs="Helvetica"/>
          <w:i/>
          <w:u w:val="single"/>
        </w:rPr>
        <w:t xml:space="preserve"> </w:t>
      </w:r>
      <w:r w:rsidRPr="00802104">
        <w:rPr>
          <w:rFonts w:ascii="Helvetica" w:hAnsi="Helvetica" w:cs="Helvetica"/>
          <w:u w:val="single"/>
        </w:rPr>
        <w:t>exceeding 5 hp (3.7 kW)</w:t>
      </w:r>
      <w:r w:rsidRPr="00802104">
        <w:rPr>
          <w:rFonts w:ascii="Helvetica" w:hAnsi="Helvetica" w:cs="Helvetica"/>
        </w:rPr>
        <w:t xml:space="preserve"> </w:t>
      </w:r>
      <w:r w:rsidRPr="00802104">
        <w:rPr>
          <w:rFonts w:ascii="Helvetica" w:hAnsi="Helvetica" w:cs="Helvetica"/>
          <w:u w:val="single"/>
        </w:rPr>
        <w:t xml:space="preserve">at </w:t>
      </w:r>
      <w:r w:rsidRPr="00802104">
        <w:rPr>
          <w:rFonts w:ascii="Helvetica" w:hAnsi="Helvetica" w:cs="Helvetica"/>
          <w:i/>
          <w:u w:val="single"/>
        </w:rPr>
        <w:t>fan system design condition</w:t>
      </w:r>
      <w:r w:rsidRPr="00802104">
        <w:rPr>
          <w:rFonts w:ascii="Helvetica" w:hAnsi="Helvetica" w:cs="Helvetica"/>
          <w:i/>
        </w:rPr>
        <w:t xml:space="preserve">s </w:t>
      </w:r>
      <w:r w:rsidRPr="00802104">
        <w:rPr>
          <w:rFonts w:ascii="Helvetica" w:hAnsi="Helvetica" w:cs="Helvetica"/>
          <w:strike/>
        </w:rPr>
        <w:t>less than 30,000 ft</w:t>
      </w:r>
      <w:r w:rsidRPr="00802104">
        <w:rPr>
          <w:rFonts w:ascii="Helvetica" w:hAnsi="Helvetica" w:cs="Helvetica"/>
          <w:strike/>
          <w:vertAlign w:val="superscript"/>
        </w:rPr>
        <w:t>2</w:t>
      </w:r>
      <w:r w:rsidRPr="00802104">
        <w:rPr>
          <w:rFonts w:ascii="Helvetica" w:hAnsi="Helvetica" w:cs="Helvetica"/>
          <w:strike/>
        </w:rPr>
        <w:t xml:space="preserve"> with </w:t>
      </w:r>
      <w:r w:rsidRPr="00802104">
        <w:rPr>
          <w:rFonts w:ascii="Helvetica" w:hAnsi="Helvetica" w:cs="Helvetica"/>
          <w:i/>
          <w:strike/>
        </w:rPr>
        <w:t>ventilation</w:t>
      </w:r>
      <w:r w:rsidRPr="00802104">
        <w:rPr>
          <w:rFonts w:ascii="Helvetica" w:hAnsi="Helvetica" w:cs="Helvetica"/>
          <w:strike/>
        </w:rPr>
        <w:t xml:space="preserve"> </w:t>
      </w:r>
      <w:r w:rsidRPr="00802104">
        <w:rPr>
          <w:rFonts w:ascii="Helvetica" w:hAnsi="Helvetica" w:cs="Helvetica"/>
          <w:i/>
          <w:strike/>
        </w:rPr>
        <w:t xml:space="preserve">systems </w:t>
      </w:r>
      <w:r w:rsidRPr="00802104">
        <w:rPr>
          <w:rFonts w:ascii="Helvetica" w:hAnsi="Helvetica" w:cs="Helvetica"/>
          <w:u w:val="single"/>
        </w:rPr>
        <w:t>and</w:t>
      </w:r>
      <w:r w:rsidRPr="00802104">
        <w:rPr>
          <w:rFonts w:ascii="Helvetica" w:hAnsi="Helvetica" w:cs="Helvetica"/>
        </w:rPr>
        <w:t xml:space="preserve"> </w:t>
      </w:r>
      <w:r w:rsidRPr="00802104">
        <w:rPr>
          <w:rFonts w:ascii="Helvetica" w:hAnsi="Helvetica" w:cs="Helvetica"/>
          <w:u w:val="single"/>
        </w:rPr>
        <w:t xml:space="preserve">where the </w:t>
      </w:r>
      <w:r w:rsidRPr="00802104">
        <w:rPr>
          <w:rFonts w:ascii="Helvetica" w:hAnsi="Helvetica" w:cs="Helvetica"/>
          <w:i/>
          <w:u w:val="single"/>
        </w:rPr>
        <w:t>parking garage section</w:t>
      </w:r>
      <w:r w:rsidRPr="00802104">
        <w:rPr>
          <w:rFonts w:ascii="Helvetica" w:hAnsi="Helvetica" w:cs="Helvetica"/>
          <w:u w:val="single"/>
        </w:rPr>
        <w:t xml:space="preserve"> has no </w:t>
      </w:r>
      <w:r w:rsidRPr="00802104">
        <w:rPr>
          <w:rFonts w:ascii="Helvetica" w:hAnsi="Helvetica" w:cs="Helvetica"/>
          <w:i/>
        </w:rPr>
        <w:t>mechanical cooling</w:t>
      </w:r>
      <w:r w:rsidRPr="00802104">
        <w:rPr>
          <w:rFonts w:ascii="Helvetica" w:hAnsi="Helvetica" w:cs="Helvetica"/>
        </w:rPr>
        <w:t xml:space="preserve"> or </w:t>
      </w:r>
      <w:r w:rsidRPr="00802104">
        <w:rPr>
          <w:rFonts w:ascii="Helvetica" w:hAnsi="Helvetica" w:cs="Helvetica"/>
          <w:i/>
        </w:rPr>
        <w:t>mechanical heating</w:t>
      </w:r>
      <w:r w:rsidRPr="00802104">
        <w:rPr>
          <w:rFonts w:ascii="Helvetica" w:hAnsi="Helvetica" w:cs="Helvetica"/>
        </w:rPr>
        <w:t>.</w:t>
      </w:r>
    </w:p>
    <w:p w14:paraId="6A4C716B" w14:textId="5360C099" w:rsidR="08D0CC08" w:rsidRPr="00802104" w:rsidRDefault="08D0CC08" w:rsidP="00F20991">
      <w:pPr>
        <w:spacing w:line="250" w:lineRule="auto"/>
        <w:ind w:left="75"/>
        <w:jc w:val="both"/>
        <w:rPr>
          <w:rFonts w:ascii="Helvetica" w:hAnsi="Helvetica" w:cs="Helvetica"/>
        </w:rPr>
      </w:pPr>
      <w:r w:rsidRPr="00885585">
        <w:rPr>
          <w:rFonts w:ascii="Helvetica" w:hAnsi="Helvetica" w:cs="Helvetica"/>
          <w:strike/>
        </w:rPr>
        <w:t xml:space="preserve">2. Garages that have a garage area to </w:t>
      </w:r>
      <w:r w:rsidRPr="00885585">
        <w:rPr>
          <w:rFonts w:ascii="Helvetica" w:hAnsi="Helvetica" w:cs="Helvetica"/>
          <w:i/>
          <w:strike/>
        </w:rPr>
        <w:t xml:space="preserve">ventilation system motor nameplate horsepower </w:t>
      </w:r>
      <w:r w:rsidRPr="00885585">
        <w:rPr>
          <w:rFonts w:ascii="Helvetica" w:hAnsi="Helvetica" w:cs="Helvetica"/>
          <w:strike/>
        </w:rPr>
        <w:t>ratio that exceeds 1500 ft</w:t>
      </w:r>
      <w:r w:rsidRPr="00885585">
        <w:rPr>
          <w:rFonts w:ascii="Helvetica" w:hAnsi="Helvetica" w:cs="Helvetica"/>
          <w:strike/>
          <w:vertAlign w:val="superscript"/>
        </w:rPr>
        <w:t>2</w:t>
      </w:r>
      <w:r w:rsidRPr="00885585">
        <w:rPr>
          <w:rFonts w:ascii="Helvetica" w:hAnsi="Helvetica" w:cs="Helvetica"/>
          <w:strike/>
        </w:rPr>
        <w:t xml:space="preserve">/hp and do not utilize </w:t>
      </w:r>
      <w:r w:rsidRPr="00885585">
        <w:rPr>
          <w:rFonts w:ascii="Helvetica" w:hAnsi="Helvetica" w:cs="Helvetica"/>
          <w:i/>
          <w:strike/>
        </w:rPr>
        <w:t>mechanical cooling</w:t>
      </w:r>
      <w:r w:rsidRPr="00885585">
        <w:rPr>
          <w:rFonts w:ascii="Helvetica" w:hAnsi="Helvetica" w:cs="Helvetica"/>
          <w:strike/>
        </w:rPr>
        <w:t xml:space="preserve"> or mechanical heating.</w:t>
      </w:r>
    </w:p>
    <w:p w14:paraId="6906DCEE" w14:textId="01F962DC" w:rsidR="08D0CC08" w:rsidRPr="00802104" w:rsidRDefault="08D0CC08" w:rsidP="00F20991">
      <w:pPr>
        <w:spacing w:line="250" w:lineRule="auto"/>
        <w:ind w:left="75"/>
        <w:jc w:val="both"/>
        <w:rPr>
          <w:rFonts w:ascii="Helvetica" w:hAnsi="Helvetica" w:cs="Helvetica"/>
        </w:rPr>
      </w:pPr>
      <w:r w:rsidRPr="00885585">
        <w:rPr>
          <w:rFonts w:ascii="Helvetica" w:hAnsi="Helvetica" w:cs="Helvetica"/>
          <w:strike/>
        </w:rPr>
        <w:t>3. Where not permitted by the authority having jurisdiction.</w:t>
      </w:r>
    </w:p>
    <w:p w14:paraId="0DE1590E" w14:textId="44039470" w:rsidR="08D0CC08" w:rsidRPr="00885585" w:rsidRDefault="678F0C16" w:rsidP="00F20991">
      <w:pPr>
        <w:spacing w:before="120" w:line="257" w:lineRule="auto"/>
        <w:rPr>
          <w:rFonts w:ascii="Helvetica" w:hAnsi="Helvetica" w:cs="Helvetica"/>
          <w:b/>
          <w:u w:val="single"/>
        </w:rPr>
      </w:pPr>
      <w:r w:rsidRPr="00885585">
        <w:rPr>
          <w:rFonts w:ascii="Helvetica" w:hAnsi="Helvetica" w:cs="Helvetica"/>
          <w:b/>
        </w:rPr>
        <w:t xml:space="preserve">6.4.3.9 Heated or Cooled Vestibules </w:t>
      </w:r>
    </w:p>
    <w:p w14:paraId="099D3B47" w14:textId="6DDAEF75" w:rsidR="08D0CC08" w:rsidRPr="00550051" w:rsidRDefault="08D0CC08" w:rsidP="00F20991">
      <w:pPr>
        <w:spacing w:line="257" w:lineRule="auto"/>
        <w:rPr>
          <w:rFonts w:ascii="Helvetica" w:hAnsi="Helvetica" w:cs="Helvetica"/>
        </w:rPr>
      </w:pPr>
      <w:r w:rsidRPr="00885585">
        <w:rPr>
          <w:rFonts w:ascii="Helvetica" w:hAnsi="Helvetica" w:cs="Helvetica"/>
        </w:rPr>
        <w:t xml:space="preserve">Heating </w:t>
      </w:r>
      <w:r w:rsidRPr="00885585">
        <w:rPr>
          <w:rFonts w:ascii="Helvetica" w:hAnsi="Helvetica" w:cs="Helvetica"/>
          <w:i/>
          <w:u w:val="single"/>
        </w:rPr>
        <w:t>systems</w:t>
      </w:r>
      <w:r w:rsidRPr="00885585">
        <w:rPr>
          <w:rFonts w:ascii="Helvetica" w:hAnsi="Helvetica" w:cs="Helvetica"/>
        </w:rPr>
        <w:t xml:space="preserve"> for vestibules </w:t>
      </w:r>
      <w:r w:rsidRPr="00885585">
        <w:rPr>
          <w:rFonts w:ascii="Helvetica" w:hAnsi="Helvetica" w:cs="Helvetica"/>
          <w:strike/>
        </w:rPr>
        <w:t xml:space="preserve">and for air curtains </w:t>
      </w:r>
      <w:r w:rsidRPr="00885585">
        <w:rPr>
          <w:rFonts w:ascii="Helvetica" w:hAnsi="Helvetica" w:cs="Helvetica"/>
          <w:strike/>
          <w:u w:val="single"/>
        </w:rPr>
        <w:t>units</w:t>
      </w:r>
      <w:r w:rsidRPr="00885585">
        <w:rPr>
          <w:rFonts w:ascii="Helvetica" w:hAnsi="Helvetica" w:cs="Helvetica"/>
          <w:strike/>
        </w:rPr>
        <w:t xml:space="preserve"> with integral heating</w:t>
      </w:r>
      <w:r w:rsidRPr="00885585">
        <w:rPr>
          <w:rFonts w:ascii="Helvetica" w:hAnsi="Helvetica" w:cs="Helvetica"/>
        </w:rPr>
        <w:t xml:space="preserve"> shall include </w:t>
      </w:r>
      <w:r w:rsidRPr="00885585">
        <w:rPr>
          <w:rFonts w:ascii="Helvetica" w:hAnsi="Helvetica" w:cs="Helvetica"/>
          <w:i/>
        </w:rPr>
        <w:t xml:space="preserve">automatic controls </w:t>
      </w:r>
      <w:r w:rsidRPr="00885585">
        <w:rPr>
          <w:rFonts w:ascii="Helvetica" w:hAnsi="Helvetica" w:cs="Helvetica"/>
        </w:rPr>
        <w:t xml:space="preserve">capable of and configured to shut off the heating </w:t>
      </w:r>
      <w:r w:rsidRPr="00885585">
        <w:rPr>
          <w:rFonts w:ascii="Helvetica" w:hAnsi="Helvetica" w:cs="Helvetica"/>
          <w:i/>
        </w:rPr>
        <w:t>system</w:t>
      </w:r>
      <w:r w:rsidRPr="00885585">
        <w:rPr>
          <w:rFonts w:ascii="Helvetica" w:hAnsi="Helvetica" w:cs="Helvetica"/>
        </w:rPr>
        <w:t xml:space="preserve"> when </w:t>
      </w:r>
      <w:r w:rsidRPr="00885585">
        <w:rPr>
          <w:rFonts w:ascii="Helvetica" w:hAnsi="Helvetica" w:cs="Helvetica"/>
          <w:i/>
        </w:rPr>
        <w:t xml:space="preserve">outdoor air </w:t>
      </w:r>
      <w:r w:rsidRPr="00885585">
        <w:rPr>
          <w:rFonts w:ascii="Helvetica" w:hAnsi="Helvetica" w:cs="Helvetica"/>
        </w:rPr>
        <w:t>temperatures are above 45°F (7</w:t>
      </w:r>
      <w:r w:rsidRPr="00885585">
        <w:rPr>
          <w:rFonts w:ascii="Helvetica" w:hAnsi="Helvetica" w:cs="Helvetica"/>
          <w:u w:val="single"/>
        </w:rPr>
        <w:t>.0</w:t>
      </w:r>
      <w:r w:rsidRPr="00885585">
        <w:rPr>
          <w:rFonts w:ascii="Helvetica" w:hAnsi="Helvetica" w:cs="Helvetica"/>
        </w:rPr>
        <w:t xml:space="preserve">°C). Vestibule heating and cooling </w:t>
      </w:r>
      <w:r w:rsidRPr="00550051">
        <w:rPr>
          <w:rFonts w:ascii="Helvetica" w:hAnsi="Helvetica" w:cs="Helvetica"/>
          <w:i/>
        </w:rPr>
        <w:t xml:space="preserve">systems </w:t>
      </w:r>
      <w:r w:rsidRPr="00550051">
        <w:rPr>
          <w:rFonts w:ascii="Helvetica" w:hAnsi="Helvetica" w:cs="Helvetica"/>
        </w:rPr>
        <w:t xml:space="preserve">shall be controlled by a </w:t>
      </w:r>
      <w:r w:rsidRPr="00550051">
        <w:rPr>
          <w:rFonts w:ascii="Helvetica" w:hAnsi="Helvetica" w:cs="Helvetica"/>
          <w:i/>
        </w:rPr>
        <w:t>thermostat</w:t>
      </w:r>
      <w:r w:rsidRPr="00550051">
        <w:rPr>
          <w:rFonts w:ascii="Helvetica" w:hAnsi="Helvetica" w:cs="Helvetica"/>
        </w:rPr>
        <w:t xml:space="preserve"> in the vestibule capable of and configured to limit heating to a maximum of 60°F (16°C) and cooling to a minimum of 85°F (29°C).</w:t>
      </w:r>
    </w:p>
    <w:p w14:paraId="4ADA9DD4" w14:textId="01F962DC" w:rsidR="08D0CC08" w:rsidRPr="00550051" w:rsidRDefault="08D0CC08" w:rsidP="00F20991">
      <w:pPr>
        <w:rPr>
          <w:rFonts w:ascii="Helvetica" w:hAnsi="Helvetica" w:cs="Helvetica"/>
          <w:i/>
        </w:rPr>
      </w:pPr>
      <w:r w:rsidRPr="00550051">
        <w:rPr>
          <w:rFonts w:ascii="Helvetica" w:hAnsi="Helvetica" w:cs="Helvetica"/>
          <w:i/>
        </w:rPr>
        <w:t>Modify the standard as follows (IP Units)</w:t>
      </w:r>
    </w:p>
    <w:p w14:paraId="71A24675" w14:textId="77777777" w:rsidR="00AC1261" w:rsidRPr="00550051" w:rsidRDefault="00AC1261" w:rsidP="00F20991">
      <w:pPr>
        <w:spacing w:before="120" w:line="257" w:lineRule="auto"/>
        <w:rPr>
          <w:rFonts w:ascii="Helvetica" w:hAnsi="Helvetica" w:cs="Helvetica"/>
          <w:u w:val="single"/>
        </w:rPr>
      </w:pPr>
      <w:r w:rsidRPr="00550051">
        <w:rPr>
          <w:rFonts w:ascii="Helvetica" w:hAnsi="Helvetica" w:cs="Helvetica"/>
          <w:b/>
          <w:bCs/>
          <w:u w:val="single"/>
        </w:rPr>
        <w:t>6.4.5 Walk-In Coolers and Walk-In Freezers</w:t>
      </w:r>
    </w:p>
    <w:p w14:paraId="7975DEA7" w14:textId="77777777" w:rsidR="00AC1261" w:rsidRPr="00550051" w:rsidRDefault="00AC1261" w:rsidP="00F20991">
      <w:pPr>
        <w:spacing w:line="257" w:lineRule="auto"/>
        <w:rPr>
          <w:rFonts w:ascii="Helvetica" w:hAnsi="Helvetica" w:cs="Helvetica"/>
          <w:u w:val="single"/>
        </w:rPr>
      </w:pPr>
      <w:r w:rsidRPr="00550051">
        <w:rPr>
          <w:rFonts w:ascii="Helvetica" w:hAnsi="Helvetica" w:cs="Helvetica"/>
          <w:u w:val="single"/>
        </w:rPr>
        <w:t xml:space="preserve">j. Antisweat heater </w:t>
      </w:r>
      <w:r w:rsidRPr="00550051">
        <w:rPr>
          <w:rFonts w:ascii="Helvetica" w:hAnsi="Helvetica" w:cs="Helvetica"/>
          <w:i/>
          <w:u w:val="single"/>
        </w:rPr>
        <w:t xml:space="preserve">controls </w:t>
      </w:r>
      <w:r w:rsidRPr="00550051">
        <w:rPr>
          <w:rFonts w:ascii="Helvetica" w:hAnsi="Helvetica" w:cs="Helvetica"/>
          <w:u w:val="single"/>
        </w:rPr>
        <w:t xml:space="preserve">shall reduce the </w:t>
      </w:r>
      <w:r w:rsidRPr="00550051">
        <w:rPr>
          <w:rFonts w:ascii="Helvetica" w:hAnsi="Helvetica" w:cs="Helvetica"/>
          <w:i/>
          <w:u w:val="single"/>
        </w:rPr>
        <w:t xml:space="preserve">energy </w:t>
      </w:r>
      <w:r w:rsidRPr="00550051">
        <w:rPr>
          <w:rFonts w:ascii="Helvetica" w:hAnsi="Helvetica" w:cs="Helvetica"/>
          <w:u w:val="single"/>
        </w:rPr>
        <w:t xml:space="preserve">use of the antisweat heater as a function of the </w:t>
      </w:r>
      <w:r w:rsidRPr="00550051">
        <w:rPr>
          <w:rFonts w:ascii="Helvetica" w:hAnsi="Helvetica" w:cs="Helvetica"/>
          <w:strike/>
          <w:u w:val="single"/>
        </w:rPr>
        <w:t>relative</w:t>
      </w:r>
      <w:r w:rsidRPr="00550051">
        <w:rPr>
          <w:rFonts w:ascii="Helvetica" w:hAnsi="Helvetica" w:cs="Helvetica"/>
          <w:u w:val="single"/>
        </w:rPr>
        <w:t xml:space="preserve"> humidity in the air outside the </w:t>
      </w:r>
      <w:r w:rsidRPr="00550051">
        <w:rPr>
          <w:rFonts w:ascii="Helvetica" w:hAnsi="Helvetica" w:cs="Helvetica"/>
          <w:i/>
          <w:u w:val="single"/>
        </w:rPr>
        <w:t xml:space="preserve">door </w:t>
      </w:r>
      <w:r w:rsidRPr="00550051">
        <w:rPr>
          <w:rFonts w:ascii="Helvetica" w:hAnsi="Helvetica" w:cs="Helvetica"/>
          <w:u w:val="single"/>
        </w:rPr>
        <w:t>or in response to the condensation on the inner glass pane.</w:t>
      </w:r>
    </w:p>
    <w:p w14:paraId="39EB9917" w14:textId="77777777" w:rsidR="00AC1261" w:rsidRPr="00550051" w:rsidRDefault="00AC1261" w:rsidP="00F20991">
      <w:pPr>
        <w:spacing w:before="120" w:line="257" w:lineRule="auto"/>
        <w:rPr>
          <w:rFonts w:ascii="Helvetica" w:hAnsi="Helvetica" w:cs="Helvetica"/>
          <w:u w:val="single"/>
        </w:rPr>
      </w:pPr>
      <w:r w:rsidRPr="00550051">
        <w:rPr>
          <w:rFonts w:ascii="Helvetica" w:hAnsi="Helvetica" w:cs="Helvetica"/>
          <w:b/>
          <w:u w:val="single"/>
        </w:rPr>
        <w:t>6.4.6 Refrigerated Display Case</w:t>
      </w:r>
    </w:p>
    <w:p w14:paraId="1E5CDAE7" w14:textId="77777777" w:rsidR="00AC1261" w:rsidRPr="00550051" w:rsidRDefault="00AC1261" w:rsidP="00F20991">
      <w:pPr>
        <w:spacing w:line="257" w:lineRule="auto"/>
        <w:rPr>
          <w:rFonts w:ascii="Helvetica" w:hAnsi="Helvetica" w:cs="Helvetica"/>
          <w:u w:val="single"/>
        </w:rPr>
      </w:pPr>
      <w:r w:rsidRPr="00550051">
        <w:rPr>
          <w:rFonts w:ascii="Helvetica" w:hAnsi="Helvetica" w:cs="Helvetica"/>
          <w:u w:val="single"/>
        </w:rPr>
        <w:t xml:space="preserve">d. Antisweat heater </w:t>
      </w:r>
      <w:r w:rsidRPr="00550051">
        <w:rPr>
          <w:rFonts w:ascii="Helvetica" w:hAnsi="Helvetica" w:cs="Helvetica"/>
          <w:i/>
          <w:u w:val="single"/>
        </w:rPr>
        <w:t xml:space="preserve">controls </w:t>
      </w:r>
      <w:r w:rsidRPr="00550051">
        <w:rPr>
          <w:rFonts w:ascii="Helvetica" w:hAnsi="Helvetica" w:cs="Helvetica"/>
          <w:u w:val="single"/>
        </w:rPr>
        <w:t xml:space="preserve">shall reduce the </w:t>
      </w:r>
      <w:r w:rsidRPr="00550051">
        <w:rPr>
          <w:rFonts w:ascii="Helvetica" w:hAnsi="Helvetica" w:cs="Helvetica"/>
          <w:i/>
          <w:u w:val="single"/>
        </w:rPr>
        <w:t xml:space="preserve">energy </w:t>
      </w:r>
      <w:r w:rsidRPr="00550051">
        <w:rPr>
          <w:rFonts w:ascii="Helvetica" w:hAnsi="Helvetica" w:cs="Helvetica"/>
          <w:u w:val="single"/>
        </w:rPr>
        <w:t xml:space="preserve">use of the antisweat heater as a function of the </w:t>
      </w:r>
      <w:r w:rsidRPr="00550051">
        <w:rPr>
          <w:rFonts w:ascii="Helvetica" w:hAnsi="Helvetica" w:cs="Helvetica"/>
          <w:strike/>
          <w:u w:val="single"/>
        </w:rPr>
        <w:t>relative</w:t>
      </w:r>
      <w:r w:rsidRPr="00550051">
        <w:rPr>
          <w:rFonts w:ascii="Helvetica" w:hAnsi="Helvetica" w:cs="Helvetica"/>
          <w:u w:val="single"/>
        </w:rPr>
        <w:t xml:space="preserve"> humidity in the air outside the </w:t>
      </w:r>
      <w:r w:rsidRPr="00550051">
        <w:rPr>
          <w:rFonts w:ascii="Helvetica" w:hAnsi="Helvetica" w:cs="Helvetica"/>
          <w:i/>
          <w:u w:val="single"/>
        </w:rPr>
        <w:t xml:space="preserve">door </w:t>
      </w:r>
      <w:r w:rsidRPr="00550051">
        <w:rPr>
          <w:rFonts w:ascii="Helvetica" w:hAnsi="Helvetica" w:cs="Helvetica"/>
          <w:u w:val="single"/>
        </w:rPr>
        <w:t>or in response to the condensation on the inner glass pane.</w:t>
      </w:r>
    </w:p>
    <w:p w14:paraId="2EA6492E" w14:textId="77777777" w:rsidR="00D33CDF" w:rsidRPr="00550051" w:rsidRDefault="00D33CDF" w:rsidP="00F20991">
      <w:pPr>
        <w:spacing w:before="240"/>
        <w:rPr>
          <w:rFonts w:ascii="Helvetica" w:hAnsi="Helvetica"/>
        </w:rPr>
      </w:pPr>
      <w:r w:rsidRPr="00550051">
        <w:rPr>
          <w:rFonts w:ascii="Helvetica" w:hAnsi="Helvetica"/>
          <w:b/>
          <w:u w:val="single"/>
        </w:rPr>
        <w:t>6.4.8 Dehumidification in spaces for plant growth and maintenance</w:t>
      </w:r>
    </w:p>
    <w:p w14:paraId="3C523876" w14:textId="77777777" w:rsidR="00D33CDF" w:rsidRPr="00550051" w:rsidRDefault="00D33CDF" w:rsidP="00F20991">
      <w:pPr>
        <w:rPr>
          <w:rFonts w:ascii="Helvetica" w:hAnsi="Helvetica"/>
        </w:rPr>
      </w:pPr>
      <w:r w:rsidRPr="00550051">
        <w:rPr>
          <w:rFonts w:ascii="Helvetica" w:hAnsi="Helvetica"/>
          <w:u w:val="single"/>
        </w:rPr>
        <w:t xml:space="preserve">Equipment that dehumidifies </w:t>
      </w:r>
      <w:r w:rsidRPr="00550051">
        <w:rPr>
          <w:rFonts w:ascii="Helvetica" w:hAnsi="Helvetica"/>
          <w:i/>
          <w:u w:val="single"/>
        </w:rPr>
        <w:t>indoor grow</w:t>
      </w:r>
      <w:r w:rsidRPr="00550051">
        <w:rPr>
          <w:rFonts w:ascii="Helvetica" w:hAnsi="Helvetica"/>
          <w:u w:val="single"/>
        </w:rPr>
        <w:t xml:space="preserve"> and </w:t>
      </w:r>
      <w:r w:rsidRPr="00550051">
        <w:rPr>
          <w:rFonts w:ascii="Helvetica" w:hAnsi="Helvetica"/>
          <w:i/>
          <w:u w:val="single"/>
        </w:rPr>
        <w:t>greenhouse</w:t>
      </w:r>
      <w:r w:rsidRPr="00550051">
        <w:rPr>
          <w:rFonts w:ascii="Helvetica" w:hAnsi="Helvetica"/>
          <w:u w:val="single"/>
        </w:rPr>
        <w:t xml:space="preserve"> spaces shall be one or more of the following:</w:t>
      </w:r>
    </w:p>
    <w:p w14:paraId="394CDD09" w14:textId="77777777" w:rsidR="00D33CDF" w:rsidRPr="00550051" w:rsidRDefault="00D33CDF" w:rsidP="00F20991">
      <w:pPr>
        <w:rPr>
          <w:rFonts w:ascii="Helvetica" w:hAnsi="Helvetica"/>
          <w:lang w:eastAsia="ja-JP"/>
        </w:rPr>
      </w:pPr>
    </w:p>
    <w:tbl>
      <w:tblPr>
        <w:tblW w:w="9368" w:type="dxa"/>
        <w:shd w:val="clear" w:color="auto" w:fill="FFFFFF"/>
        <w:tblCellMar>
          <w:top w:w="15" w:type="dxa"/>
          <w:left w:w="15" w:type="dxa"/>
          <w:bottom w:w="15" w:type="dxa"/>
          <w:right w:w="15" w:type="dxa"/>
        </w:tblCellMar>
        <w:tblLook w:val="04A0" w:firstRow="1" w:lastRow="0" w:firstColumn="1" w:lastColumn="0" w:noHBand="0" w:noVBand="1"/>
      </w:tblPr>
      <w:tblGrid>
        <w:gridCol w:w="9368"/>
      </w:tblGrid>
      <w:tr w:rsidR="00550051" w:rsidRPr="00550051" w14:paraId="33001A28" w14:textId="77777777" w:rsidTr="006F4DFE">
        <w:tc>
          <w:tcPr>
            <w:tcW w:w="9368" w:type="dxa"/>
            <w:tcBorders>
              <w:top w:val="nil"/>
              <w:left w:val="nil"/>
              <w:bottom w:val="nil"/>
              <w:right w:val="nil"/>
            </w:tcBorders>
            <w:shd w:val="clear" w:color="auto" w:fill="FFFFFF"/>
            <w:tcMar>
              <w:top w:w="0" w:type="dxa"/>
              <w:left w:w="0" w:type="dxa"/>
              <w:bottom w:w="144" w:type="dxa"/>
              <w:right w:w="0" w:type="dxa"/>
            </w:tcMar>
            <w:hideMark/>
          </w:tcPr>
          <w:p w14:paraId="54C877C3" w14:textId="77777777" w:rsidR="00D33CDF" w:rsidRPr="00550051" w:rsidRDefault="00D33CDF">
            <w:pPr>
              <w:pStyle w:val="ListParagraph"/>
              <w:numPr>
                <w:ilvl w:val="0"/>
                <w:numId w:val="256"/>
              </w:numPr>
              <w:ind w:left="435" w:right="6"/>
              <w:rPr>
                <w:rFonts w:ascii="Helvetica" w:hAnsi="Helvetica"/>
                <w:color w:val="auto"/>
                <w:sz w:val="24"/>
                <w:szCs w:val="24"/>
                <w:u w:val="single"/>
              </w:rPr>
            </w:pPr>
            <w:r w:rsidRPr="00550051">
              <w:rPr>
                <w:rFonts w:ascii="Helvetica" w:hAnsi="Helvetica"/>
                <w:i/>
                <w:color w:val="auto"/>
                <w:sz w:val="24"/>
                <w:szCs w:val="24"/>
                <w:u w:val="single"/>
              </w:rPr>
              <w:t>Dehumidifiers</w:t>
            </w:r>
            <w:r w:rsidRPr="00550051">
              <w:rPr>
                <w:rFonts w:ascii="Helvetica" w:hAnsi="Helvetica"/>
                <w:color w:val="auto"/>
                <w:sz w:val="24"/>
                <w:szCs w:val="24"/>
                <w:u w:val="single"/>
              </w:rPr>
              <w:t xml:space="preserve"> tested in accordance with the test procedure listed in DOE 10 CFR 430 and DOE 10 CFR 430, Subpart B, Appendix X or X1.</w:t>
            </w:r>
          </w:p>
          <w:p w14:paraId="29A75759" w14:textId="77777777" w:rsidR="00D33CDF" w:rsidRPr="00550051" w:rsidRDefault="00D33CDF">
            <w:pPr>
              <w:pStyle w:val="ListParagraph"/>
              <w:numPr>
                <w:ilvl w:val="0"/>
                <w:numId w:val="256"/>
              </w:numPr>
              <w:ind w:left="435" w:right="6"/>
              <w:rPr>
                <w:rFonts w:ascii="Helvetica" w:hAnsi="Helvetica"/>
                <w:color w:val="auto"/>
                <w:sz w:val="24"/>
                <w:szCs w:val="24"/>
                <w:u w:val="single"/>
              </w:rPr>
            </w:pPr>
            <w:r w:rsidRPr="00550051">
              <w:rPr>
                <w:rFonts w:ascii="Helvetica" w:hAnsi="Helvetica"/>
                <w:i/>
                <w:color w:val="auto"/>
                <w:sz w:val="24"/>
                <w:szCs w:val="24"/>
                <w:u w:val="single"/>
              </w:rPr>
              <w:t>Integrated HVAC system</w:t>
            </w:r>
            <w:r w:rsidRPr="00550051">
              <w:rPr>
                <w:rFonts w:ascii="Helvetica" w:hAnsi="Helvetica"/>
                <w:color w:val="auto"/>
                <w:sz w:val="24"/>
                <w:szCs w:val="24"/>
                <w:u w:val="single"/>
              </w:rPr>
              <w:t xml:space="preserve"> with on-site heat recovery designed to fulfill not less than 75 percent of the annual energy for dehumidification reheat;</w:t>
            </w:r>
          </w:p>
          <w:p w14:paraId="13CEAD34" w14:textId="77777777" w:rsidR="00D33CDF" w:rsidRPr="00550051" w:rsidRDefault="00D33CDF">
            <w:pPr>
              <w:pStyle w:val="ListParagraph"/>
              <w:numPr>
                <w:ilvl w:val="0"/>
                <w:numId w:val="256"/>
              </w:numPr>
              <w:ind w:left="435" w:right="6"/>
              <w:rPr>
                <w:rFonts w:ascii="Helvetica" w:hAnsi="Helvetica"/>
                <w:color w:val="auto"/>
                <w:sz w:val="24"/>
                <w:szCs w:val="24"/>
                <w:u w:val="single"/>
              </w:rPr>
            </w:pPr>
            <w:r w:rsidRPr="00550051">
              <w:rPr>
                <w:rFonts w:ascii="Helvetica" w:hAnsi="Helvetica"/>
                <w:color w:val="auto"/>
                <w:sz w:val="24"/>
                <w:szCs w:val="24"/>
                <w:u w:val="single"/>
              </w:rPr>
              <w:t>Chilled water system with on-site heat recovery designed to fulfill not less than 75 percent of the annual energy for dehumidification reheat; or</w:t>
            </w:r>
          </w:p>
          <w:p w14:paraId="7AD75C62" w14:textId="77777777" w:rsidR="00D33CDF" w:rsidRPr="00550051" w:rsidRDefault="00D33CDF">
            <w:pPr>
              <w:pStyle w:val="ListParagraph"/>
              <w:numPr>
                <w:ilvl w:val="0"/>
                <w:numId w:val="256"/>
              </w:numPr>
              <w:ind w:left="435" w:right="6"/>
              <w:rPr>
                <w:rFonts w:ascii="Helvetica" w:hAnsi="Helvetica"/>
                <w:color w:val="auto"/>
                <w:sz w:val="24"/>
                <w:szCs w:val="24"/>
                <w:u w:val="single"/>
              </w:rPr>
            </w:pPr>
            <w:r w:rsidRPr="00550051">
              <w:rPr>
                <w:rFonts w:ascii="Helvetica" w:hAnsi="Helvetica"/>
                <w:color w:val="auto"/>
                <w:sz w:val="24"/>
                <w:szCs w:val="24"/>
                <w:u w:val="single"/>
              </w:rPr>
              <w:t>Solid or liquid </w:t>
            </w:r>
            <w:r w:rsidRPr="00550051">
              <w:rPr>
                <w:rFonts w:ascii="Helvetica" w:hAnsi="Helvetica"/>
                <w:i/>
                <w:color w:val="auto"/>
                <w:sz w:val="24"/>
                <w:szCs w:val="24"/>
                <w:u w:val="single"/>
              </w:rPr>
              <w:t>desiccant dehumidification system</w:t>
            </w:r>
            <w:r w:rsidRPr="00550051">
              <w:rPr>
                <w:rFonts w:ascii="Helvetica" w:hAnsi="Helvetica"/>
                <w:color w:val="auto"/>
                <w:sz w:val="24"/>
                <w:szCs w:val="24"/>
                <w:u w:val="single"/>
              </w:rPr>
              <w:t> for system designs that require dewpoint of not more than 50°F (10°C).</w:t>
            </w:r>
          </w:p>
        </w:tc>
      </w:tr>
    </w:tbl>
    <w:p w14:paraId="0E368852" w14:textId="77777777" w:rsidR="00AC1261" w:rsidRPr="00550051" w:rsidRDefault="00AC1261" w:rsidP="00550051">
      <w:pPr>
        <w:pStyle w:val="Heading2"/>
        <w:ind w:left="255"/>
      </w:pPr>
      <w:bookmarkStart w:id="124" w:name="_Toc110849899"/>
      <w:r w:rsidRPr="00550051">
        <w:t>Amendments to Economizers, Energy Recovery, Renewable Energy, Low Power Fans, and Controls</w:t>
      </w:r>
      <w:bookmarkEnd w:id="124"/>
    </w:p>
    <w:p w14:paraId="5D18609E" w14:textId="77777777" w:rsidR="00AC1261" w:rsidRPr="00AC1261" w:rsidRDefault="00AC1261" w:rsidP="00F20991">
      <w:pPr>
        <w:spacing w:line="257" w:lineRule="auto"/>
        <w:rPr>
          <w:color w:val="FF0000"/>
          <w:u w:val="single"/>
        </w:rPr>
      </w:pPr>
    </w:p>
    <w:p w14:paraId="0B3F7B66" w14:textId="23BD5F9C" w:rsidR="00AC1261" w:rsidRPr="00550051" w:rsidRDefault="00AC1261" w:rsidP="00F20991">
      <w:pPr>
        <w:rPr>
          <w:rFonts w:ascii="Helvetica" w:hAnsi="Helvetica" w:cs="Helvetica"/>
        </w:rPr>
      </w:pPr>
      <w:r w:rsidRPr="4C89AD3E">
        <w:rPr>
          <w:rFonts w:ascii="Helvetica" w:hAnsi="Helvetica" w:cs="Helvetica"/>
        </w:rPr>
        <w:t>Amend Table 6.5.1-2 and Sections 6.5.1-6.5.3 of ASHRAE 90.1-2019 as follows:</w:t>
      </w:r>
    </w:p>
    <w:p w14:paraId="17C2A62C" w14:textId="01F962DC" w:rsidR="00977CDE" w:rsidRPr="00550051" w:rsidRDefault="00977CDE" w:rsidP="00F20991">
      <w:pPr>
        <w:rPr>
          <w:rFonts w:ascii="Helvetica" w:hAnsi="Helvetica" w:cs="Helvetica"/>
          <w:i/>
        </w:rPr>
      </w:pPr>
    </w:p>
    <w:tbl>
      <w:tblPr>
        <w:tblW w:w="0" w:type="auto"/>
        <w:tblLayout w:type="fixed"/>
        <w:tblLook w:val="04A0" w:firstRow="1" w:lastRow="0" w:firstColumn="1" w:lastColumn="0" w:noHBand="0" w:noVBand="1"/>
      </w:tblPr>
      <w:tblGrid>
        <w:gridCol w:w="3600"/>
        <w:gridCol w:w="3600"/>
      </w:tblGrid>
      <w:tr w:rsidR="08D0CC08" w14:paraId="7F1B8613" w14:textId="77777777" w:rsidTr="08D0CC08">
        <w:tc>
          <w:tcPr>
            <w:tcW w:w="7200" w:type="dxa"/>
            <w:gridSpan w:val="2"/>
            <w:vAlign w:val="center"/>
          </w:tcPr>
          <w:p w14:paraId="4FC47BCC" w14:textId="56D9D83F" w:rsidR="08D0CC08" w:rsidRPr="00885585" w:rsidRDefault="08D0CC08" w:rsidP="00F20991">
            <w:pPr>
              <w:spacing w:after="120"/>
              <w:jc w:val="center"/>
              <w:rPr>
                <w:rFonts w:ascii="Helvetica" w:hAnsi="Helvetica" w:cs="Helvetica"/>
              </w:rPr>
            </w:pPr>
            <w:r w:rsidRPr="00885585">
              <w:rPr>
                <w:rFonts w:ascii="Helvetica" w:hAnsi="Helvetica" w:cs="Helvetica"/>
                <w:b/>
                <w:lang w:val=""/>
              </w:rPr>
              <w:t xml:space="preserve">Table 6.5.1-2   Eliminate Required Economizer for Comfort Cooling by Increasing Cooling </w:t>
            </w:r>
            <w:r w:rsidRPr="00885585">
              <w:rPr>
                <w:rFonts w:ascii="Helvetica" w:hAnsi="Helvetica" w:cs="Helvetica"/>
                <w:b/>
                <w:i/>
                <w:lang w:val=""/>
              </w:rPr>
              <w:t>Efficiency</w:t>
            </w:r>
          </w:p>
        </w:tc>
      </w:tr>
      <w:tr w:rsidR="08D0CC08" w14:paraId="361417A9" w14:textId="77777777" w:rsidTr="08D0CC08">
        <w:tc>
          <w:tcPr>
            <w:tcW w:w="3600" w:type="dxa"/>
            <w:tcBorders>
              <w:top w:val="single" w:sz="24" w:space="0" w:color="auto"/>
              <w:left w:val="nil"/>
              <w:bottom w:val="double" w:sz="6" w:space="0" w:color="auto"/>
              <w:right w:val="single" w:sz="8" w:space="0" w:color="auto"/>
            </w:tcBorders>
          </w:tcPr>
          <w:p w14:paraId="33D361AE" w14:textId="7F0FDBD6" w:rsidR="08D0CC08" w:rsidRDefault="08D0CC08" w:rsidP="00F20991">
            <w:r w:rsidRPr="08D0CC08">
              <w:rPr>
                <w:b/>
                <w:bCs/>
                <w:sz w:val="20"/>
                <w:szCs w:val="20"/>
                <w:lang w:val=""/>
              </w:rPr>
              <w:t>Climate Zone</w:t>
            </w:r>
          </w:p>
        </w:tc>
        <w:tc>
          <w:tcPr>
            <w:tcW w:w="3600" w:type="dxa"/>
            <w:tcBorders>
              <w:top w:val="single" w:sz="24" w:space="0" w:color="auto"/>
              <w:left w:val="single" w:sz="8" w:space="0" w:color="auto"/>
              <w:bottom w:val="double" w:sz="6" w:space="0" w:color="auto"/>
              <w:right w:val="nil"/>
            </w:tcBorders>
          </w:tcPr>
          <w:p w14:paraId="55C5CDF6" w14:textId="734EDD4B" w:rsidR="08D0CC08" w:rsidRDefault="08D0CC08" w:rsidP="00F20991">
            <w:r w:rsidRPr="08D0CC08">
              <w:rPr>
                <w:b/>
                <w:bCs/>
                <w:i/>
                <w:iCs/>
                <w:sz w:val="20"/>
                <w:szCs w:val="20"/>
                <w:lang w:val=""/>
              </w:rPr>
              <w:t>Efficiency</w:t>
            </w:r>
            <w:r w:rsidRPr="08D0CC08">
              <w:rPr>
                <w:b/>
                <w:bCs/>
                <w:sz w:val="20"/>
                <w:szCs w:val="20"/>
                <w:lang w:val=""/>
              </w:rPr>
              <w:t xml:space="preserve"> Improvement</w:t>
            </w:r>
            <w:r w:rsidRPr="08D0CC08">
              <w:rPr>
                <w:b/>
                <w:bCs/>
                <w:sz w:val="20"/>
                <w:szCs w:val="20"/>
                <w:vertAlign w:val="superscript"/>
                <w:lang w:val=""/>
              </w:rPr>
              <w:t>a</w:t>
            </w:r>
          </w:p>
        </w:tc>
      </w:tr>
      <w:tr w:rsidR="08D0CC08" w14:paraId="7D328668" w14:textId="77777777" w:rsidTr="08D0CC08">
        <w:tc>
          <w:tcPr>
            <w:tcW w:w="3600" w:type="dxa"/>
            <w:tcBorders>
              <w:top w:val="double" w:sz="6" w:space="0" w:color="auto"/>
              <w:left w:val="nil"/>
              <w:bottom w:val="single" w:sz="8" w:space="0" w:color="auto"/>
              <w:right w:val="single" w:sz="8" w:space="0" w:color="auto"/>
            </w:tcBorders>
          </w:tcPr>
          <w:p w14:paraId="0F8D7C33" w14:textId="16188125" w:rsidR="08D0CC08" w:rsidRDefault="08D0CC08" w:rsidP="00F20991">
            <w:r w:rsidRPr="08D0CC08">
              <w:rPr>
                <w:sz w:val="20"/>
                <w:szCs w:val="20"/>
                <w:lang w:val=""/>
              </w:rPr>
              <w:t>2A</w:t>
            </w:r>
          </w:p>
        </w:tc>
        <w:tc>
          <w:tcPr>
            <w:tcW w:w="3600" w:type="dxa"/>
            <w:tcBorders>
              <w:top w:val="double" w:sz="6" w:space="0" w:color="auto"/>
              <w:left w:val="single" w:sz="8" w:space="0" w:color="auto"/>
              <w:bottom w:val="single" w:sz="8" w:space="0" w:color="auto"/>
              <w:right w:val="nil"/>
            </w:tcBorders>
          </w:tcPr>
          <w:p w14:paraId="44C4A887" w14:textId="570D2113" w:rsidR="08D0CC08" w:rsidRDefault="08D0CC08" w:rsidP="00F20991">
            <w:r w:rsidRPr="08D0CC08">
              <w:rPr>
                <w:sz w:val="20"/>
                <w:szCs w:val="20"/>
                <w:lang w:val=""/>
              </w:rPr>
              <w:t>17%</w:t>
            </w:r>
          </w:p>
        </w:tc>
      </w:tr>
      <w:tr w:rsidR="08D0CC08" w14:paraId="78D429AF" w14:textId="77777777" w:rsidTr="08D0CC08">
        <w:tc>
          <w:tcPr>
            <w:tcW w:w="3600" w:type="dxa"/>
            <w:tcBorders>
              <w:top w:val="single" w:sz="8" w:space="0" w:color="auto"/>
              <w:left w:val="nil"/>
              <w:bottom w:val="single" w:sz="8" w:space="0" w:color="auto"/>
              <w:right w:val="single" w:sz="8" w:space="0" w:color="auto"/>
            </w:tcBorders>
          </w:tcPr>
          <w:p w14:paraId="2E9370D1" w14:textId="0DB8209D" w:rsidR="08D0CC08" w:rsidRDefault="08D0CC08" w:rsidP="00F20991">
            <w:r w:rsidRPr="08D0CC08">
              <w:rPr>
                <w:sz w:val="20"/>
                <w:szCs w:val="20"/>
                <w:lang w:val=""/>
              </w:rPr>
              <w:t>2B</w:t>
            </w:r>
          </w:p>
        </w:tc>
        <w:tc>
          <w:tcPr>
            <w:tcW w:w="3600" w:type="dxa"/>
            <w:tcBorders>
              <w:top w:val="single" w:sz="8" w:space="0" w:color="auto"/>
              <w:left w:val="single" w:sz="8" w:space="0" w:color="auto"/>
              <w:bottom w:val="single" w:sz="8" w:space="0" w:color="auto"/>
              <w:right w:val="nil"/>
            </w:tcBorders>
          </w:tcPr>
          <w:p w14:paraId="3F452C1D" w14:textId="2D4B3C96" w:rsidR="08D0CC08" w:rsidRDefault="08D0CC08" w:rsidP="00F20991">
            <w:r w:rsidRPr="08D0CC08">
              <w:rPr>
                <w:sz w:val="20"/>
                <w:szCs w:val="20"/>
                <w:lang w:val=""/>
              </w:rPr>
              <w:t>21%</w:t>
            </w:r>
          </w:p>
        </w:tc>
      </w:tr>
      <w:tr w:rsidR="08D0CC08" w14:paraId="03D56E0D" w14:textId="77777777" w:rsidTr="08D0CC08">
        <w:tc>
          <w:tcPr>
            <w:tcW w:w="3600" w:type="dxa"/>
            <w:tcBorders>
              <w:top w:val="single" w:sz="8" w:space="0" w:color="auto"/>
              <w:left w:val="nil"/>
              <w:bottom w:val="single" w:sz="8" w:space="0" w:color="auto"/>
              <w:right w:val="single" w:sz="8" w:space="0" w:color="auto"/>
            </w:tcBorders>
          </w:tcPr>
          <w:p w14:paraId="25E5C1FD" w14:textId="6E5FEA80" w:rsidR="08D0CC08" w:rsidRDefault="08D0CC08" w:rsidP="00F20991">
            <w:r w:rsidRPr="08D0CC08">
              <w:rPr>
                <w:sz w:val="20"/>
                <w:szCs w:val="20"/>
                <w:lang w:val=""/>
              </w:rPr>
              <w:t>3A</w:t>
            </w:r>
          </w:p>
        </w:tc>
        <w:tc>
          <w:tcPr>
            <w:tcW w:w="3600" w:type="dxa"/>
            <w:tcBorders>
              <w:top w:val="single" w:sz="8" w:space="0" w:color="auto"/>
              <w:left w:val="single" w:sz="8" w:space="0" w:color="auto"/>
              <w:bottom w:val="single" w:sz="8" w:space="0" w:color="auto"/>
              <w:right w:val="nil"/>
            </w:tcBorders>
          </w:tcPr>
          <w:p w14:paraId="48B1A673" w14:textId="4D6E0974" w:rsidR="08D0CC08" w:rsidRDefault="08D0CC08" w:rsidP="00F20991">
            <w:r w:rsidRPr="08D0CC08">
              <w:rPr>
                <w:sz w:val="20"/>
                <w:szCs w:val="20"/>
                <w:lang w:val=""/>
              </w:rPr>
              <w:t>27%</w:t>
            </w:r>
          </w:p>
        </w:tc>
      </w:tr>
      <w:tr w:rsidR="08D0CC08" w14:paraId="1E6456CB" w14:textId="77777777" w:rsidTr="08D0CC08">
        <w:tc>
          <w:tcPr>
            <w:tcW w:w="3600" w:type="dxa"/>
            <w:tcBorders>
              <w:top w:val="single" w:sz="8" w:space="0" w:color="auto"/>
              <w:left w:val="nil"/>
              <w:bottom w:val="single" w:sz="8" w:space="0" w:color="auto"/>
              <w:right w:val="single" w:sz="8" w:space="0" w:color="auto"/>
            </w:tcBorders>
          </w:tcPr>
          <w:p w14:paraId="68DDAC9C" w14:textId="10C401FD" w:rsidR="08D0CC08" w:rsidRDefault="08D0CC08" w:rsidP="00F20991">
            <w:r w:rsidRPr="08D0CC08">
              <w:rPr>
                <w:sz w:val="20"/>
                <w:szCs w:val="20"/>
                <w:lang w:val=""/>
              </w:rPr>
              <w:t>3B</w:t>
            </w:r>
          </w:p>
        </w:tc>
        <w:tc>
          <w:tcPr>
            <w:tcW w:w="3600" w:type="dxa"/>
            <w:tcBorders>
              <w:top w:val="single" w:sz="8" w:space="0" w:color="auto"/>
              <w:left w:val="single" w:sz="8" w:space="0" w:color="auto"/>
              <w:bottom w:val="single" w:sz="8" w:space="0" w:color="auto"/>
              <w:right w:val="nil"/>
            </w:tcBorders>
          </w:tcPr>
          <w:p w14:paraId="4AA23A5A" w14:textId="3BF2CB83" w:rsidR="08D0CC08" w:rsidRDefault="08D0CC08" w:rsidP="00F20991">
            <w:r w:rsidRPr="08D0CC08">
              <w:rPr>
                <w:sz w:val="20"/>
                <w:szCs w:val="20"/>
                <w:lang w:val=""/>
              </w:rPr>
              <w:t>32%</w:t>
            </w:r>
          </w:p>
        </w:tc>
      </w:tr>
      <w:tr w:rsidR="08D0CC08" w14:paraId="1829EC0C" w14:textId="77777777" w:rsidTr="08D0CC08">
        <w:tc>
          <w:tcPr>
            <w:tcW w:w="3600" w:type="dxa"/>
            <w:tcBorders>
              <w:top w:val="single" w:sz="8" w:space="0" w:color="auto"/>
              <w:left w:val="nil"/>
              <w:bottom w:val="single" w:sz="8" w:space="0" w:color="auto"/>
              <w:right w:val="single" w:sz="8" w:space="0" w:color="auto"/>
            </w:tcBorders>
          </w:tcPr>
          <w:p w14:paraId="356170F4" w14:textId="42221979" w:rsidR="08D0CC08" w:rsidRDefault="08D0CC08" w:rsidP="00F20991">
            <w:r w:rsidRPr="08D0CC08">
              <w:rPr>
                <w:sz w:val="20"/>
                <w:szCs w:val="20"/>
                <w:lang w:val=""/>
              </w:rPr>
              <w:t>3C</w:t>
            </w:r>
          </w:p>
        </w:tc>
        <w:tc>
          <w:tcPr>
            <w:tcW w:w="3600" w:type="dxa"/>
            <w:tcBorders>
              <w:top w:val="single" w:sz="8" w:space="0" w:color="auto"/>
              <w:left w:val="single" w:sz="8" w:space="0" w:color="auto"/>
              <w:bottom w:val="single" w:sz="8" w:space="0" w:color="auto"/>
              <w:right w:val="nil"/>
            </w:tcBorders>
          </w:tcPr>
          <w:p w14:paraId="1980415B" w14:textId="019A5139" w:rsidR="08D0CC08" w:rsidRDefault="08D0CC08" w:rsidP="00F20991">
            <w:pPr>
              <w:jc w:val="both"/>
            </w:pPr>
            <w:r w:rsidRPr="08D0CC08">
              <w:rPr>
                <w:sz w:val="20"/>
                <w:szCs w:val="20"/>
                <w:lang w:val=""/>
              </w:rPr>
              <w:t>65%</w:t>
            </w:r>
          </w:p>
        </w:tc>
      </w:tr>
      <w:tr w:rsidR="08D0CC08" w14:paraId="6E0EAAD0" w14:textId="77777777" w:rsidTr="08D0CC08">
        <w:tc>
          <w:tcPr>
            <w:tcW w:w="3600" w:type="dxa"/>
            <w:tcBorders>
              <w:top w:val="single" w:sz="8" w:space="0" w:color="auto"/>
              <w:left w:val="nil"/>
              <w:bottom w:val="single" w:sz="8" w:space="0" w:color="auto"/>
              <w:right w:val="single" w:sz="8" w:space="0" w:color="auto"/>
            </w:tcBorders>
          </w:tcPr>
          <w:p w14:paraId="4EEB7B90" w14:textId="1EB561FC" w:rsidR="08D0CC08" w:rsidRDefault="08D0CC08" w:rsidP="00F20991">
            <w:r w:rsidRPr="08D0CC08">
              <w:rPr>
                <w:sz w:val="20"/>
                <w:szCs w:val="20"/>
                <w:lang w:val=""/>
              </w:rPr>
              <w:t>4A</w:t>
            </w:r>
          </w:p>
        </w:tc>
        <w:tc>
          <w:tcPr>
            <w:tcW w:w="3600" w:type="dxa"/>
            <w:tcBorders>
              <w:top w:val="single" w:sz="8" w:space="0" w:color="auto"/>
              <w:left w:val="single" w:sz="8" w:space="0" w:color="auto"/>
              <w:bottom w:val="single" w:sz="8" w:space="0" w:color="auto"/>
              <w:right w:val="nil"/>
            </w:tcBorders>
          </w:tcPr>
          <w:p w14:paraId="3B707006" w14:textId="1109CD72" w:rsidR="08D0CC08" w:rsidRDefault="08D0CC08" w:rsidP="00F20991">
            <w:r w:rsidRPr="08D0CC08">
              <w:rPr>
                <w:sz w:val="20"/>
                <w:szCs w:val="20"/>
                <w:lang w:val=""/>
              </w:rPr>
              <w:t>42%</w:t>
            </w:r>
          </w:p>
        </w:tc>
      </w:tr>
      <w:tr w:rsidR="08D0CC08" w14:paraId="52553549" w14:textId="77777777" w:rsidTr="08D0CC08">
        <w:tc>
          <w:tcPr>
            <w:tcW w:w="3600" w:type="dxa"/>
            <w:tcBorders>
              <w:top w:val="single" w:sz="8" w:space="0" w:color="auto"/>
              <w:left w:val="nil"/>
              <w:bottom w:val="single" w:sz="8" w:space="0" w:color="auto"/>
              <w:right w:val="single" w:sz="8" w:space="0" w:color="auto"/>
            </w:tcBorders>
          </w:tcPr>
          <w:p w14:paraId="3A038DB8" w14:textId="3FA6FB5B" w:rsidR="08D0CC08" w:rsidRDefault="08D0CC08" w:rsidP="00F20991">
            <w:r w:rsidRPr="08D0CC08">
              <w:rPr>
                <w:sz w:val="20"/>
                <w:szCs w:val="20"/>
                <w:lang w:val=""/>
              </w:rPr>
              <w:t>4B</w:t>
            </w:r>
          </w:p>
        </w:tc>
        <w:tc>
          <w:tcPr>
            <w:tcW w:w="3600" w:type="dxa"/>
            <w:tcBorders>
              <w:top w:val="single" w:sz="8" w:space="0" w:color="auto"/>
              <w:left w:val="single" w:sz="8" w:space="0" w:color="auto"/>
              <w:bottom w:val="single" w:sz="8" w:space="0" w:color="auto"/>
              <w:right w:val="nil"/>
            </w:tcBorders>
          </w:tcPr>
          <w:p w14:paraId="6C81D6BD" w14:textId="32287D2E" w:rsidR="08D0CC08" w:rsidRDefault="08D0CC08" w:rsidP="00F20991">
            <w:r w:rsidRPr="08D0CC08">
              <w:rPr>
                <w:sz w:val="20"/>
                <w:szCs w:val="20"/>
                <w:lang w:val=""/>
              </w:rPr>
              <w:t>49%</w:t>
            </w:r>
          </w:p>
        </w:tc>
      </w:tr>
      <w:tr w:rsidR="08D0CC08" w14:paraId="4BC994EF" w14:textId="77777777" w:rsidTr="08D0CC08">
        <w:tc>
          <w:tcPr>
            <w:tcW w:w="3600" w:type="dxa"/>
            <w:tcBorders>
              <w:top w:val="single" w:sz="8" w:space="0" w:color="auto"/>
              <w:left w:val="nil"/>
              <w:bottom w:val="single" w:sz="8" w:space="0" w:color="auto"/>
              <w:right w:val="single" w:sz="8" w:space="0" w:color="auto"/>
            </w:tcBorders>
          </w:tcPr>
          <w:p w14:paraId="3E2CA81D" w14:textId="40706E46" w:rsidR="08D0CC08" w:rsidRDefault="08D0CC08" w:rsidP="00F20991">
            <w:r w:rsidRPr="08D0CC08">
              <w:rPr>
                <w:sz w:val="20"/>
                <w:szCs w:val="20"/>
                <w:lang w:val=""/>
              </w:rPr>
              <w:t>4C</w:t>
            </w:r>
          </w:p>
        </w:tc>
        <w:tc>
          <w:tcPr>
            <w:tcW w:w="3600" w:type="dxa"/>
            <w:tcBorders>
              <w:top w:val="single" w:sz="8" w:space="0" w:color="auto"/>
              <w:left w:val="single" w:sz="8" w:space="0" w:color="auto"/>
              <w:bottom w:val="single" w:sz="8" w:space="0" w:color="auto"/>
              <w:right w:val="nil"/>
            </w:tcBorders>
          </w:tcPr>
          <w:p w14:paraId="4BC37ECD" w14:textId="0E7A1804" w:rsidR="08D0CC08" w:rsidRDefault="08D0CC08" w:rsidP="00F20991">
            <w:r w:rsidRPr="08D0CC08">
              <w:rPr>
                <w:sz w:val="20"/>
                <w:szCs w:val="20"/>
                <w:lang w:val=""/>
              </w:rPr>
              <w:t>64%</w:t>
            </w:r>
          </w:p>
        </w:tc>
      </w:tr>
      <w:tr w:rsidR="08D0CC08" w14:paraId="6CEE1CEB" w14:textId="77777777" w:rsidTr="08D0CC08">
        <w:tc>
          <w:tcPr>
            <w:tcW w:w="3600" w:type="dxa"/>
            <w:tcBorders>
              <w:top w:val="single" w:sz="8" w:space="0" w:color="auto"/>
              <w:left w:val="nil"/>
              <w:bottom w:val="single" w:sz="8" w:space="0" w:color="auto"/>
              <w:right w:val="single" w:sz="8" w:space="0" w:color="auto"/>
            </w:tcBorders>
          </w:tcPr>
          <w:p w14:paraId="71C555AD" w14:textId="53AE2E93" w:rsidR="08D0CC08" w:rsidRDefault="08D0CC08" w:rsidP="00F20991">
            <w:r w:rsidRPr="08D0CC08">
              <w:rPr>
                <w:sz w:val="20"/>
                <w:szCs w:val="20"/>
                <w:lang w:val=""/>
              </w:rPr>
              <w:t>5A</w:t>
            </w:r>
          </w:p>
        </w:tc>
        <w:tc>
          <w:tcPr>
            <w:tcW w:w="3600" w:type="dxa"/>
            <w:tcBorders>
              <w:top w:val="single" w:sz="8" w:space="0" w:color="auto"/>
              <w:left w:val="single" w:sz="8" w:space="0" w:color="auto"/>
              <w:bottom w:val="single" w:sz="8" w:space="0" w:color="auto"/>
              <w:right w:val="nil"/>
            </w:tcBorders>
          </w:tcPr>
          <w:p w14:paraId="313CD106" w14:textId="502A615A" w:rsidR="08D0CC08" w:rsidRDefault="08D0CC08" w:rsidP="00F20991">
            <w:r w:rsidRPr="08D0CC08">
              <w:rPr>
                <w:sz w:val="20"/>
                <w:szCs w:val="20"/>
                <w:lang w:val=""/>
              </w:rPr>
              <w:t>49%</w:t>
            </w:r>
          </w:p>
        </w:tc>
      </w:tr>
      <w:tr w:rsidR="08D0CC08" w14:paraId="663A5F82" w14:textId="77777777" w:rsidTr="08D0CC08">
        <w:tc>
          <w:tcPr>
            <w:tcW w:w="3600" w:type="dxa"/>
            <w:tcBorders>
              <w:top w:val="single" w:sz="8" w:space="0" w:color="auto"/>
              <w:left w:val="nil"/>
              <w:bottom w:val="single" w:sz="8" w:space="0" w:color="auto"/>
              <w:right w:val="single" w:sz="8" w:space="0" w:color="auto"/>
            </w:tcBorders>
          </w:tcPr>
          <w:p w14:paraId="017F3E70" w14:textId="4A248859" w:rsidR="08D0CC08" w:rsidRDefault="08D0CC08" w:rsidP="00F20991">
            <w:r w:rsidRPr="08D0CC08">
              <w:rPr>
                <w:sz w:val="20"/>
                <w:szCs w:val="20"/>
                <w:lang w:val=""/>
              </w:rPr>
              <w:t>5B</w:t>
            </w:r>
          </w:p>
        </w:tc>
        <w:tc>
          <w:tcPr>
            <w:tcW w:w="3600" w:type="dxa"/>
            <w:tcBorders>
              <w:top w:val="single" w:sz="8" w:space="0" w:color="auto"/>
              <w:left w:val="single" w:sz="8" w:space="0" w:color="auto"/>
              <w:bottom w:val="single" w:sz="8" w:space="0" w:color="auto"/>
              <w:right w:val="nil"/>
            </w:tcBorders>
          </w:tcPr>
          <w:p w14:paraId="5DCEF492" w14:textId="157CC5D3" w:rsidR="08D0CC08" w:rsidRDefault="08D0CC08" w:rsidP="00F20991">
            <w:r w:rsidRPr="08D0CC08">
              <w:rPr>
                <w:sz w:val="20"/>
                <w:szCs w:val="20"/>
                <w:lang w:val=""/>
              </w:rPr>
              <w:t>59%</w:t>
            </w:r>
          </w:p>
        </w:tc>
      </w:tr>
      <w:tr w:rsidR="08D0CC08" w14:paraId="5E66BEA9" w14:textId="77777777" w:rsidTr="08D0CC08">
        <w:tc>
          <w:tcPr>
            <w:tcW w:w="3600" w:type="dxa"/>
            <w:tcBorders>
              <w:top w:val="single" w:sz="8" w:space="0" w:color="auto"/>
              <w:left w:val="nil"/>
              <w:bottom w:val="single" w:sz="8" w:space="0" w:color="auto"/>
              <w:right w:val="single" w:sz="8" w:space="0" w:color="auto"/>
            </w:tcBorders>
          </w:tcPr>
          <w:p w14:paraId="34401310" w14:textId="422FFD67" w:rsidR="08D0CC08" w:rsidRDefault="08D0CC08" w:rsidP="00F20991">
            <w:r w:rsidRPr="08D0CC08">
              <w:rPr>
                <w:sz w:val="20"/>
                <w:szCs w:val="20"/>
                <w:lang w:val=""/>
              </w:rPr>
              <w:t>5C</w:t>
            </w:r>
          </w:p>
        </w:tc>
        <w:tc>
          <w:tcPr>
            <w:tcW w:w="3600" w:type="dxa"/>
            <w:tcBorders>
              <w:top w:val="single" w:sz="8" w:space="0" w:color="auto"/>
              <w:left w:val="single" w:sz="8" w:space="0" w:color="auto"/>
              <w:bottom w:val="single" w:sz="8" w:space="0" w:color="auto"/>
              <w:right w:val="nil"/>
            </w:tcBorders>
          </w:tcPr>
          <w:p w14:paraId="59315963" w14:textId="02DF95CB" w:rsidR="08D0CC08" w:rsidRDefault="08D0CC08" w:rsidP="00F20991">
            <w:r w:rsidRPr="08D0CC08">
              <w:rPr>
                <w:sz w:val="20"/>
                <w:szCs w:val="20"/>
                <w:lang w:val=""/>
              </w:rPr>
              <w:t>74%</w:t>
            </w:r>
          </w:p>
        </w:tc>
      </w:tr>
      <w:tr w:rsidR="08D0CC08" w14:paraId="5230F2D5" w14:textId="77777777" w:rsidTr="08D0CC08">
        <w:tc>
          <w:tcPr>
            <w:tcW w:w="3600" w:type="dxa"/>
            <w:tcBorders>
              <w:top w:val="single" w:sz="8" w:space="0" w:color="auto"/>
              <w:left w:val="nil"/>
              <w:bottom w:val="single" w:sz="8" w:space="0" w:color="auto"/>
              <w:right w:val="single" w:sz="8" w:space="0" w:color="auto"/>
            </w:tcBorders>
          </w:tcPr>
          <w:p w14:paraId="18CDBC39" w14:textId="0878587D" w:rsidR="08D0CC08" w:rsidRDefault="08D0CC08" w:rsidP="00F20991">
            <w:r w:rsidRPr="08D0CC08">
              <w:rPr>
                <w:sz w:val="20"/>
                <w:szCs w:val="20"/>
                <w:lang w:val=""/>
              </w:rPr>
              <w:t>6A</w:t>
            </w:r>
          </w:p>
        </w:tc>
        <w:tc>
          <w:tcPr>
            <w:tcW w:w="3600" w:type="dxa"/>
            <w:tcBorders>
              <w:top w:val="single" w:sz="8" w:space="0" w:color="auto"/>
              <w:left w:val="single" w:sz="8" w:space="0" w:color="auto"/>
              <w:bottom w:val="single" w:sz="8" w:space="0" w:color="auto"/>
              <w:right w:val="nil"/>
            </w:tcBorders>
          </w:tcPr>
          <w:p w14:paraId="6DBA00E4" w14:textId="70BB2048" w:rsidR="08D0CC08" w:rsidRDefault="08D0CC08" w:rsidP="00F20991">
            <w:r w:rsidRPr="08D0CC08">
              <w:rPr>
                <w:sz w:val="20"/>
                <w:szCs w:val="20"/>
                <w:lang w:val=""/>
              </w:rPr>
              <w:t>56%</w:t>
            </w:r>
          </w:p>
        </w:tc>
      </w:tr>
      <w:tr w:rsidR="08D0CC08" w14:paraId="78B433E9" w14:textId="77777777" w:rsidTr="08D0CC08">
        <w:tc>
          <w:tcPr>
            <w:tcW w:w="3600" w:type="dxa"/>
            <w:tcBorders>
              <w:top w:val="single" w:sz="8" w:space="0" w:color="auto"/>
              <w:left w:val="nil"/>
              <w:bottom w:val="single" w:sz="8" w:space="0" w:color="auto"/>
              <w:right w:val="single" w:sz="8" w:space="0" w:color="auto"/>
            </w:tcBorders>
          </w:tcPr>
          <w:p w14:paraId="47020D90" w14:textId="2E9069AF" w:rsidR="08D0CC08" w:rsidRDefault="08D0CC08" w:rsidP="00F20991">
            <w:r w:rsidRPr="08D0CC08">
              <w:rPr>
                <w:sz w:val="20"/>
                <w:szCs w:val="20"/>
                <w:lang w:val=""/>
              </w:rPr>
              <w:t>6B</w:t>
            </w:r>
          </w:p>
        </w:tc>
        <w:tc>
          <w:tcPr>
            <w:tcW w:w="3600" w:type="dxa"/>
            <w:tcBorders>
              <w:top w:val="single" w:sz="8" w:space="0" w:color="auto"/>
              <w:left w:val="single" w:sz="8" w:space="0" w:color="auto"/>
              <w:bottom w:val="single" w:sz="8" w:space="0" w:color="auto"/>
              <w:right w:val="nil"/>
            </w:tcBorders>
          </w:tcPr>
          <w:p w14:paraId="15A714CA" w14:textId="74D0DC71" w:rsidR="08D0CC08" w:rsidRDefault="08D0CC08" w:rsidP="00F20991">
            <w:r w:rsidRPr="08D0CC08">
              <w:rPr>
                <w:sz w:val="20"/>
                <w:szCs w:val="20"/>
                <w:lang w:val=""/>
              </w:rPr>
              <w:t>65%</w:t>
            </w:r>
          </w:p>
        </w:tc>
      </w:tr>
      <w:tr w:rsidR="08D0CC08" w14:paraId="3917DC27" w14:textId="77777777" w:rsidTr="08D0CC08">
        <w:tc>
          <w:tcPr>
            <w:tcW w:w="3600" w:type="dxa"/>
            <w:tcBorders>
              <w:top w:val="single" w:sz="8" w:space="0" w:color="auto"/>
              <w:left w:val="nil"/>
              <w:bottom w:val="single" w:sz="8" w:space="0" w:color="auto"/>
              <w:right w:val="single" w:sz="8" w:space="0" w:color="auto"/>
            </w:tcBorders>
          </w:tcPr>
          <w:p w14:paraId="785DAE4C" w14:textId="5E45B76A" w:rsidR="08D0CC08" w:rsidRDefault="08D0CC08" w:rsidP="00F20991">
            <w:r w:rsidRPr="08D0CC08">
              <w:rPr>
                <w:sz w:val="20"/>
                <w:szCs w:val="20"/>
                <w:lang w:val=""/>
              </w:rPr>
              <w:t>7</w:t>
            </w:r>
          </w:p>
        </w:tc>
        <w:tc>
          <w:tcPr>
            <w:tcW w:w="3600" w:type="dxa"/>
            <w:tcBorders>
              <w:top w:val="single" w:sz="8" w:space="0" w:color="auto"/>
              <w:left w:val="single" w:sz="8" w:space="0" w:color="auto"/>
              <w:bottom w:val="single" w:sz="8" w:space="0" w:color="auto"/>
              <w:right w:val="nil"/>
            </w:tcBorders>
          </w:tcPr>
          <w:p w14:paraId="5482FAFC" w14:textId="0F9029E7" w:rsidR="08D0CC08" w:rsidRDefault="08D0CC08" w:rsidP="00F20991">
            <w:r w:rsidRPr="08D0CC08">
              <w:rPr>
                <w:sz w:val="20"/>
                <w:szCs w:val="20"/>
                <w:lang w:val=""/>
              </w:rPr>
              <w:t>72%</w:t>
            </w:r>
          </w:p>
        </w:tc>
      </w:tr>
      <w:tr w:rsidR="08D0CC08" w14:paraId="55B48128" w14:textId="77777777" w:rsidTr="08D0CC08">
        <w:tc>
          <w:tcPr>
            <w:tcW w:w="3600" w:type="dxa"/>
            <w:tcBorders>
              <w:top w:val="single" w:sz="8" w:space="0" w:color="auto"/>
              <w:left w:val="nil"/>
              <w:bottom w:val="single" w:sz="24" w:space="0" w:color="auto"/>
              <w:right w:val="single" w:sz="8" w:space="0" w:color="auto"/>
            </w:tcBorders>
          </w:tcPr>
          <w:p w14:paraId="7BB9B4AE" w14:textId="7A922F31" w:rsidR="08D0CC08" w:rsidRDefault="08D0CC08" w:rsidP="00F20991">
            <w:r w:rsidRPr="08D0CC08">
              <w:rPr>
                <w:sz w:val="20"/>
                <w:szCs w:val="20"/>
                <w:lang w:val=""/>
              </w:rPr>
              <w:t>8</w:t>
            </w:r>
          </w:p>
        </w:tc>
        <w:tc>
          <w:tcPr>
            <w:tcW w:w="3600" w:type="dxa"/>
            <w:tcBorders>
              <w:top w:val="single" w:sz="8" w:space="0" w:color="auto"/>
              <w:left w:val="single" w:sz="8" w:space="0" w:color="auto"/>
              <w:bottom w:val="single" w:sz="24" w:space="0" w:color="auto"/>
              <w:right w:val="nil"/>
            </w:tcBorders>
          </w:tcPr>
          <w:p w14:paraId="3E0E3AD5" w14:textId="76317D26" w:rsidR="08D0CC08" w:rsidRDefault="08D0CC08" w:rsidP="00F20991">
            <w:r w:rsidRPr="08D0CC08">
              <w:rPr>
                <w:sz w:val="20"/>
                <w:szCs w:val="20"/>
                <w:lang w:val=""/>
              </w:rPr>
              <w:t>77%</w:t>
            </w:r>
          </w:p>
        </w:tc>
      </w:tr>
      <w:tr w:rsidR="08D0CC08" w14:paraId="1E414FE6" w14:textId="77777777" w:rsidTr="08D0CC08">
        <w:tc>
          <w:tcPr>
            <w:tcW w:w="7200" w:type="dxa"/>
            <w:gridSpan w:val="2"/>
            <w:tcBorders>
              <w:top w:val="single" w:sz="24" w:space="0" w:color="auto"/>
              <w:left w:val="nil"/>
              <w:bottom w:val="nil"/>
              <w:right w:val="nil"/>
            </w:tcBorders>
          </w:tcPr>
          <w:p w14:paraId="2210C2DB" w14:textId="4E8EEADD" w:rsidR="08D0CC08" w:rsidRPr="00F22F0C" w:rsidRDefault="08D0CC08">
            <w:pPr>
              <w:pStyle w:val="ListParagraph"/>
              <w:numPr>
                <w:ilvl w:val="0"/>
                <w:numId w:val="54"/>
              </w:numPr>
              <w:ind w:left="0"/>
              <w:rPr>
                <w:rFonts w:asciiTheme="minorHAnsi" w:eastAsiaTheme="minorEastAsia" w:hAnsiTheme="minorHAnsi" w:cstheme="minorBidi"/>
                <w:color w:val="000000" w:themeColor="text1"/>
                <w:szCs w:val="20"/>
              </w:rPr>
            </w:pPr>
            <w:r w:rsidRPr="08D0CC08">
              <w:rPr>
                <w:rFonts w:ascii="Times New Roman" w:eastAsia="Times New Roman" w:hAnsi="Times New Roman" w:cs="Times New Roman"/>
                <w:szCs w:val="20"/>
                <w:lang w:val=""/>
              </w:rPr>
              <w:t xml:space="preserve">If a unit is rated with an </w:t>
            </w:r>
            <w:r w:rsidRPr="08D0CC08">
              <w:rPr>
                <w:rFonts w:ascii="Times New Roman" w:eastAsia="Times New Roman" w:hAnsi="Times New Roman" w:cs="Times New Roman"/>
                <w:szCs w:val="20"/>
                <w:u w:val="single"/>
              </w:rPr>
              <w:t>annualized or part-load metric</w:t>
            </w:r>
            <w:r w:rsidRPr="08D0CC08">
              <w:rPr>
                <w:rFonts w:ascii="Times New Roman" w:eastAsia="Times New Roman" w:hAnsi="Times New Roman" w:cs="Times New Roman"/>
                <w:strike/>
                <w:szCs w:val="20"/>
                <w:lang w:val=""/>
              </w:rPr>
              <w:t>IPLV, IEER, or SEER</w:t>
            </w:r>
            <w:r w:rsidRPr="08D0CC08">
              <w:rPr>
                <w:rFonts w:ascii="Times New Roman" w:eastAsia="Times New Roman" w:hAnsi="Times New Roman" w:cs="Times New Roman"/>
                <w:szCs w:val="20"/>
                <w:lang w:val=""/>
              </w:rPr>
              <w:t xml:space="preserve">, then to eliminate the required economizer, </w:t>
            </w:r>
            <w:r w:rsidRPr="08D0CC08">
              <w:rPr>
                <w:rFonts w:ascii="Times New Roman" w:eastAsia="Times New Roman" w:hAnsi="Times New Roman" w:cs="Times New Roman"/>
                <w:szCs w:val="20"/>
                <w:u w:val="single"/>
              </w:rPr>
              <w:t xml:space="preserve">only </w:t>
            </w:r>
            <w:r w:rsidRPr="08D0CC08">
              <w:rPr>
                <w:rFonts w:ascii="Times New Roman" w:eastAsia="Times New Roman" w:hAnsi="Times New Roman" w:cs="Times New Roman"/>
                <w:szCs w:val="20"/>
                <w:lang w:val=""/>
              </w:rPr>
              <w:t xml:space="preserve">the </w:t>
            </w:r>
            <w:r w:rsidRPr="08D0CC08">
              <w:rPr>
                <w:rFonts w:ascii="Times New Roman" w:eastAsia="Times New Roman" w:hAnsi="Times New Roman" w:cs="Times New Roman"/>
                <w:szCs w:val="20"/>
                <w:u w:val="single"/>
              </w:rPr>
              <w:t>annualized or part-load</w:t>
            </w:r>
            <w:r w:rsidRPr="08D0CC08">
              <w:rPr>
                <w:rFonts w:ascii="Times New Roman" w:eastAsia="Times New Roman" w:hAnsi="Times New Roman" w:cs="Times New Roman"/>
                <w:szCs w:val="20"/>
              </w:rPr>
              <w:t xml:space="preserve"> </w:t>
            </w:r>
            <w:r w:rsidRPr="08D0CC08">
              <w:rPr>
                <w:rFonts w:ascii="Times New Roman" w:eastAsia="Times New Roman" w:hAnsi="Times New Roman" w:cs="Times New Roman"/>
                <w:szCs w:val="20"/>
                <w:lang w:val=""/>
              </w:rPr>
              <w:t xml:space="preserve">minimum cooling </w:t>
            </w:r>
            <w:r w:rsidRPr="08D0CC08">
              <w:rPr>
                <w:rFonts w:ascii="Times New Roman" w:eastAsia="Times New Roman" w:hAnsi="Times New Roman" w:cs="Times New Roman"/>
                <w:strike/>
                <w:szCs w:val="20"/>
                <w:lang w:val=""/>
              </w:rPr>
              <w:t xml:space="preserve">efficiency </w:t>
            </w:r>
            <w:r w:rsidRPr="08D0CC08">
              <w:rPr>
                <w:rFonts w:ascii="Times New Roman" w:eastAsia="Times New Roman" w:hAnsi="Times New Roman" w:cs="Times New Roman"/>
                <w:i/>
                <w:iCs/>
                <w:szCs w:val="20"/>
                <w:u w:val="single"/>
                <w:lang w:val=""/>
              </w:rPr>
              <w:t>efficiency</w:t>
            </w:r>
            <w:r w:rsidRPr="08D0CC08">
              <w:rPr>
                <w:rFonts w:ascii="Times New Roman" w:eastAsia="Times New Roman" w:hAnsi="Times New Roman" w:cs="Times New Roman"/>
                <w:szCs w:val="20"/>
                <w:lang w:val=""/>
              </w:rPr>
              <w:t xml:space="preserve"> of the </w:t>
            </w:r>
            <w:r w:rsidRPr="08D0CC08">
              <w:rPr>
                <w:rFonts w:ascii="Times New Roman" w:eastAsia="Times New Roman" w:hAnsi="Times New Roman" w:cs="Times New Roman"/>
                <w:strike/>
                <w:szCs w:val="20"/>
                <w:lang w:val=""/>
              </w:rPr>
              <w:t xml:space="preserve">HVAC </w:t>
            </w:r>
            <w:r w:rsidRPr="08D0CC08">
              <w:rPr>
                <w:rFonts w:ascii="Times New Roman" w:eastAsia="Times New Roman" w:hAnsi="Times New Roman" w:cs="Times New Roman"/>
                <w:szCs w:val="20"/>
                <w:lang w:val=""/>
              </w:rPr>
              <w:t xml:space="preserve">unit must be increased by the percentage shown. If the </w:t>
            </w:r>
            <w:r w:rsidRPr="08D0CC08">
              <w:rPr>
                <w:rFonts w:ascii="Times New Roman" w:eastAsia="Times New Roman" w:hAnsi="Times New Roman" w:cs="Times New Roman"/>
                <w:strike/>
                <w:szCs w:val="20"/>
                <w:lang w:val=""/>
              </w:rPr>
              <w:t>HVAC</w:t>
            </w:r>
            <w:r w:rsidRPr="08D0CC08">
              <w:rPr>
                <w:rFonts w:ascii="Times New Roman" w:eastAsia="Times New Roman" w:hAnsi="Times New Roman" w:cs="Times New Roman"/>
                <w:szCs w:val="20"/>
                <w:lang w:val=""/>
              </w:rPr>
              <w:t xml:space="preserve"> unit is only rated with a full-load metric like EER cooling</w:t>
            </w:r>
            <w:r w:rsidRPr="08D0CC08">
              <w:rPr>
                <w:rFonts w:ascii="Times New Roman" w:eastAsia="Times New Roman" w:hAnsi="Times New Roman" w:cs="Times New Roman"/>
                <w:szCs w:val="20"/>
              </w:rPr>
              <w:t>,</w:t>
            </w:r>
            <w:r w:rsidRPr="08D0CC08">
              <w:rPr>
                <w:rFonts w:ascii="Times New Roman" w:eastAsia="Times New Roman" w:hAnsi="Times New Roman" w:cs="Times New Roman"/>
                <w:szCs w:val="20"/>
                <w:lang w:val=""/>
              </w:rPr>
              <w:t xml:space="preserve"> then these must be increased by the percentage shown. </w:t>
            </w:r>
            <w:r w:rsidRPr="08D0CC08">
              <w:rPr>
                <w:rFonts w:ascii="Times New Roman" w:eastAsia="Times New Roman" w:hAnsi="Times New Roman" w:cs="Times New Roman"/>
                <w:szCs w:val="20"/>
                <w:u w:val="single"/>
              </w:rPr>
              <w:t xml:space="preserve">To determine the </w:t>
            </w:r>
            <w:r w:rsidRPr="08D0CC08">
              <w:rPr>
                <w:rFonts w:ascii="Times New Roman" w:eastAsia="Times New Roman" w:hAnsi="Times New Roman" w:cs="Times New Roman"/>
                <w:i/>
                <w:iCs/>
                <w:szCs w:val="20"/>
                <w:u w:val="single"/>
              </w:rPr>
              <w:t>efficiency</w:t>
            </w:r>
            <w:r w:rsidRPr="08D0CC08">
              <w:rPr>
                <w:rFonts w:ascii="Times New Roman" w:eastAsia="Times New Roman" w:hAnsi="Times New Roman" w:cs="Times New Roman"/>
                <w:szCs w:val="20"/>
                <w:u w:val="single"/>
              </w:rPr>
              <w:t xml:space="preserve"> required to eliminate the economizer when the unit </w:t>
            </w:r>
            <w:r w:rsidRPr="08D0CC08">
              <w:rPr>
                <w:rFonts w:ascii="Times New Roman" w:eastAsia="Times New Roman" w:hAnsi="Times New Roman" w:cs="Times New Roman"/>
                <w:i/>
                <w:iCs/>
                <w:szCs w:val="20"/>
                <w:u w:val="single"/>
              </w:rPr>
              <w:t>equipment efficiency</w:t>
            </w:r>
            <w:r w:rsidRPr="08D0CC08">
              <w:rPr>
                <w:rFonts w:ascii="Times New Roman" w:eastAsia="Times New Roman" w:hAnsi="Times New Roman" w:cs="Times New Roman"/>
                <w:szCs w:val="20"/>
                <w:u w:val="single"/>
              </w:rPr>
              <w:t xml:space="preserve"> is rated with an energy-input divided by a thermal-output metric, the metric shall first be converted to COP by the </w:t>
            </w:r>
            <w:r w:rsidRPr="08D0CC08">
              <w:rPr>
                <w:rFonts w:ascii="Times New Roman" w:eastAsia="Times New Roman" w:hAnsi="Times New Roman" w:cs="Times New Roman"/>
                <w:i/>
                <w:iCs/>
                <w:szCs w:val="20"/>
                <w:u w:val="single"/>
              </w:rPr>
              <w:t>efficiency</w:t>
            </w:r>
            <w:r w:rsidRPr="08D0CC08">
              <w:rPr>
                <w:rFonts w:ascii="Times New Roman" w:eastAsia="Times New Roman" w:hAnsi="Times New Roman" w:cs="Times New Roman"/>
                <w:szCs w:val="20"/>
                <w:u w:val="single"/>
              </w:rPr>
              <w:t xml:space="preserve"> improvement percentage shown. The COP shall then be converted back to the original rated metric to establish the efficiency required to eliminate the economizer.</w:t>
            </w:r>
          </w:p>
        </w:tc>
      </w:tr>
      <w:tr w:rsidR="08D0CC08" w14:paraId="139E7803" w14:textId="77777777" w:rsidTr="08D0CC08">
        <w:tc>
          <w:tcPr>
            <w:tcW w:w="7200" w:type="dxa"/>
            <w:gridSpan w:val="2"/>
            <w:tcBorders>
              <w:top w:val="single" w:sz="24" w:space="0" w:color="auto"/>
              <w:left w:val="nil"/>
              <w:bottom w:val="nil"/>
              <w:right w:val="nil"/>
            </w:tcBorders>
          </w:tcPr>
          <w:p w14:paraId="07F101B6" w14:textId="3930880C" w:rsidR="08D0CC08" w:rsidRDefault="08D0CC08" w:rsidP="00F20991">
            <w:pPr>
              <w:spacing w:before="120"/>
              <w:jc w:val="both"/>
            </w:pPr>
            <w:r w:rsidRPr="08D0CC08">
              <w:rPr>
                <w:sz w:val="20"/>
                <w:szCs w:val="20"/>
                <w:u w:val="single"/>
              </w:rPr>
              <w:t xml:space="preserve">Informative note: Some examples of annualized or part-load metrics are: IPLV.IP, IEER, and SEER. </w:t>
            </w:r>
          </w:p>
        </w:tc>
      </w:tr>
    </w:tbl>
    <w:p w14:paraId="1E166489" w14:textId="01F962DC" w:rsidR="08D0CC08" w:rsidRDefault="08D0CC08" w:rsidP="00F20991">
      <w:pPr>
        <w:spacing w:before="120"/>
      </w:pPr>
      <w:r w:rsidRPr="08D0CC08">
        <w:rPr>
          <w:sz w:val="20"/>
          <w:szCs w:val="20"/>
        </w:rPr>
        <w:t xml:space="preserve">  </w:t>
      </w:r>
      <w:r w:rsidRPr="08D0CC08">
        <w:rPr>
          <w:i/>
          <w:iCs/>
          <w:sz w:val="20"/>
          <w:szCs w:val="20"/>
        </w:rPr>
        <w:t>Modify the standard as follows (SI Units)</w:t>
      </w:r>
    </w:p>
    <w:p w14:paraId="068A9844" w14:textId="01F962DC" w:rsidR="08D0CC08" w:rsidRDefault="08D0CC08" w:rsidP="00F20991">
      <w:pPr>
        <w:spacing w:before="120"/>
      </w:pPr>
      <w:r w:rsidRPr="08D0CC08">
        <w:rPr>
          <w:i/>
          <w:iCs/>
          <w:sz w:val="20"/>
          <w:szCs w:val="20"/>
        </w:rPr>
        <w:t xml:space="preserve"> Table same as I-P version</w:t>
      </w:r>
    </w:p>
    <w:tbl>
      <w:tblPr>
        <w:tblW w:w="0" w:type="auto"/>
        <w:tblLayout w:type="fixed"/>
        <w:tblLook w:val="04A0" w:firstRow="1" w:lastRow="0" w:firstColumn="1" w:lastColumn="0" w:noHBand="0" w:noVBand="1"/>
      </w:tblPr>
      <w:tblGrid>
        <w:gridCol w:w="7200"/>
      </w:tblGrid>
      <w:tr w:rsidR="08D0CC08" w14:paraId="0FD71355" w14:textId="77777777" w:rsidTr="08D0CC08">
        <w:tc>
          <w:tcPr>
            <w:tcW w:w="7200" w:type="dxa"/>
            <w:tcBorders>
              <w:top w:val="single" w:sz="24" w:space="0" w:color="auto"/>
              <w:left w:val="nil"/>
              <w:bottom w:val="nil"/>
              <w:right w:val="nil"/>
            </w:tcBorders>
          </w:tcPr>
          <w:p w14:paraId="57274E61" w14:textId="6F657F61" w:rsidR="08D0CC08" w:rsidRDefault="08D0CC08" w:rsidP="00F20991">
            <w:pPr>
              <w:ind w:hanging="216"/>
              <w:jc w:val="both"/>
            </w:pPr>
            <w:r w:rsidRPr="08D0CC08">
              <w:rPr>
                <w:i/>
                <w:iCs/>
                <w:sz w:val="20"/>
                <w:szCs w:val="20"/>
              </w:rPr>
              <w:t xml:space="preserve"> </w:t>
            </w:r>
            <w:r w:rsidRPr="08D0CC08">
              <w:rPr>
                <w:sz w:val="20"/>
                <w:szCs w:val="20"/>
                <w:lang w:val=""/>
              </w:rPr>
              <w:t xml:space="preserve">a.If a unit is rated with an </w:t>
            </w:r>
            <w:r w:rsidRPr="08D0CC08">
              <w:rPr>
                <w:sz w:val="20"/>
                <w:szCs w:val="20"/>
                <w:u w:val="single"/>
              </w:rPr>
              <w:t>annualized or part-load metric</w:t>
            </w:r>
            <w:r w:rsidRPr="08D0CC08">
              <w:rPr>
                <w:strike/>
                <w:sz w:val="20"/>
                <w:szCs w:val="20"/>
                <w:lang w:val=""/>
              </w:rPr>
              <w:t xml:space="preserve">IPLV, </w:t>
            </w:r>
            <w:r w:rsidRPr="08D0CC08">
              <w:rPr>
                <w:strike/>
                <w:sz w:val="20"/>
                <w:szCs w:val="20"/>
              </w:rPr>
              <w:t>ICOP</w:t>
            </w:r>
            <w:r w:rsidRPr="08D0CC08">
              <w:rPr>
                <w:strike/>
                <w:sz w:val="20"/>
                <w:szCs w:val="20"/>
                <w:lang w:val=""/>
              </w:rPr>
              <w:t>, or SEER</w:t>
            </w:r>
            <w:r w:rsidRPr="08D0CC08">
              <w:rPr>
                <w:sz w:val="20"/>
                <w:szCs w:val="20"/>
                <w:lang w:val=""/>
              </w:rPr>
              <w:t xml:space="preserve">, then to eliminate the required economizer, </w:t>
            </w:r>
            <w:r w:rsidRPr="08D0CC08">
              <w:rPr>
                <w:sz w:val="20"/>
                <w:szCs w:val="20"/>
                <w:u w:val="single"/>
              </w:rPr>
              <w:t xml:space="preserve">only </w:t>
            </w:r>
            <w:r w:rsidRPr="08D0CC08">
              <w:rPr>
                <w:sz w:val="20"/>
                <w:szCs w:val="20"/>
                <w:lang w:val=""/>
              </w:rPr>
              <w:t xml:space="preserve">the </w:t>
            </w:r>
            <w:r w:rsidRPr="08D0CC08">
              <w:rPr>
                <w:sz w:val="20"/>
                <w:szCs w:val="20"/>
                <w:u w:val="single"/>
              </w:rPr>
              <w:t>annualized or part-load</w:t>
            </w:r>
            <w:r w:rsidRPr="08D0CC08">
              <w:rPr>
                <w:sz w:val="20"/>
                <w:szCs w:val="20"/>
              </w:rPr>
              <w:t xml:space="preserve"> </w:t>
            </w:r>
            <w:r w:rsidRPr="08D0CC08">
              <w:rPr>
                <w:sz w:val="20"/>
                <w:szCs w:val="20"/>
                <w:lang w:val=""/>
              </w:rPr>
              <w:t xml:space="preserve">minimum cooling efficiency of the </w:t>
            </w:r>
            <w:r w:rsidRPr="08D0CC08">
              <w:rPr>
                <w:strike/>
                <w:sz w:val="20"/>
                <w:szCs w:val="20"/>
                <w:lang w:val=""/>
              </w:rPr>
              <w:t>HVAC</w:t>
            </w:r>
            <w:r w:rsidRPr="08D0CC08">
              <w:rPr>
                <w:sz w:val="20"/>
                <w:szCs w:val="20"/>
                <w:lang w:val=""/>
              </w:rPr>
              <w:t xml:space="preserve">unit must be increased by the percentage shown. If the </w:t>
            </w:r>
            <w:r w:rsidRPr="08D0CC08">
              <w:rPr>
                <w:strike/>
                <w:sz w:val="20"/>
                <w:szCs w:val="20"/>
                <w:lang w:val=""/>
              </w:rPr>
              <w:t>HVAC</w:t>
            </w:r>
            <w:r w:rsidRPr="08D0CC08">
              <w:rPr>
                <w:sz w:val="20"/>
                <w:szCs w:val="20"/>
                <w:lang w:val=""/>
              </w:rPr>
              <w:t xml:space="preserve">unit is only rated with a full-load metric like </w:t>
            </w:r>
            <w:r w:rsidRPr="08D0CC08">
              <w:rPr>
                <w:sz w:val="20"/>
                <w:szCs w:val="20"/>
              </w:rPr>
              <w:t>COP</w:t>
            </w:r>
            <w:r w:rsidRPr="08D0CC08">
              <w:rPr>
                <w:sz w:val="20"/>
                <w:szCs w:val="20"/>
                <w:lang w:val=""/>
              </w:rPr>
              <w:t xml:space="preserve"> cooling</w:t>
            </w:r>
            <w:r w:rsidRPr="08D0CC08">
              <w:rPr>
                <w:sz w:val="20"/>
                <w:szCs w:val="20"/>
              </w:rPr>
              <w:t>,</w:t>
            </w:r>
            <w:r w:rsidRPr="08D0CC08">
              <w:rPr>
                <w:sz w:val="20"/>
                <w:szCs w:val="20"/>
                <w:lang w:val=""/>
              </w:rPr>
              <w:t xml:space="preserve"> then these must be increased by the percentage shown. </w:t>
            </w:r>
          </w:p>
        </w:tc>
      </w:tr>
      <w:tr w:rsidR="08D0CC08" w14:paraId="33FFA722" w14:textId="77777777" w:rsidTr="08D0CC08">
        <w:tc>
          <w:tcPr>
            <w:tcW w:w="7200" w:type="dxa"/>
            <w:tcBorders>
              <w:top w:val="single" w:sz="24" w:space="0" w:color="auto"/>
              <w:left w:val="nil"/>
              <w:bottom w:val="nil"/>
              <w:right w:val="nil"/>
            </w:tcBorders>
          </w:tcPr>
          <w:p w14:paraId="7D796039" w14:textId="4249E1D2" w:rsidR="08D0CC08" w:rsidRDefault="08D0CC08" w:rsidP="00F20991">
            <w:pPr>
              <w:jc w:val="both"/>
            </w:pPr>
            <w:r w:rsidRPr="08D0CC08">
              <w:rPr>
                <w:sz w:val="20"/>
                <w:szCs w:val="20"/>
              </w:rPr>
              <w:t xml:space="preserve"> </w:t>
            </w:r>
            <w:r w:rsidRPr="08D0CC08">
              <w:rPr>
                <w:sz w:val="20"/>
                <w:szCs w:val="20"/>
                <w:u w:val="single"/>
              </w:rPr>
              <w:t>Informative note: Some examples of annualized or part-load metrics are: IPLV.SI, ISCOP</w:t>
            </w:r>
            <w:r w:rsidRPr="08D0CC08">
              <w:rPr>
                <w:sz w:val="20"/>
                <w:szCs w:val="20"/>
                <w:u w:val="single"/>
                <w:vertAlign w:val="subscript"/>
              </w:rPr>
              <w:t>C</w:t>
            </w:r>
            <w:r w:rsidRPr="08D0CC08">
              <w:rPr>
                <w:sz w:val="20"/>
                <w:szCs w:val="20"/>
                <w:u w:val="single"/>
              </w:rPr>
              <w:t>, and SCOP</w:t>
            </w:r>
            <w:r w:rsidRPr="08D0CC08">
              <w:rPr>
                <w:sz w:val="20"/>
                <w:szCs w:val="20"/>
                <w:u w:val="single"/>
                <w:vertAlign w:val="subscript"/>
              </w:rPr>
              <w:t>C</w:t>
            </w:r>
            <w:r w:rsidRPr="08D0CC08">
              <w:rPr>
                <w:sz w:val="20"/>
                <w:szCs w:val="20"/>
                <w:u w:val="single"/>
              </w:rPr>
              <w:t xml:space="preserve">. </w:t>
            </w:r>
          </w:p>
        </w:tc>
      </w:tr>
    </w:tbl>
    <w:p w14:paraId="014EED78" w14:textId="55C10187" w:rsidR="08D0CC08" w:rsidRDefault="08D0CC08" w:rsidP="00F20991">
      <w:p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jc w:val="both"/>
      </w:pPr>
      <w:r w:rsidRPr="08D0CC08">
        <w:rPr>
          <w:b/>
          <w:bCs/>
          <w:color w:val="000000" w:themeColor="text1"/>
          <w:sz w:val="20"/>
          <w:szCs w:val="20"/>
        </w:rPr>
        <w:t xml:space="preserve"> </w:t>
      </w:r>
    </w:p>
    <w:p w14:paraId="72690996" w14:textId="3260BE69" w:rsidR="08D0CC08" w:rsidRPr="00550051" w:rsidRDefault="08D0CC08" w:rsidP="00F20991">
      <w:pPr>
        <w:spacing w:line="257" w:lineRule="auto"/>
        <w:rPr>
          <w:rFonts w:ascii="Helvetica" w:hAnsi="Helvetica" w:cs="Helvetica"/>
          <w:strike/>
        </w:rPr>
      </w:pPr>
      <w:r w:rsidRPr="00550051">
        <w:rPr>
          <w:rFonts w:ascii="Helvetica" w:hAnsi="Helvetica" w:cs="Helvetica"/>
          <w:b/>
          <w:bCs/>
          <w:strike/>
        </w:rPr>
        <w:t>6.4.5 Walk-In Coolers and Walk-In Freezers</w:t>
      </w:r>
    </w:p>
    <w:p w14:paraId="5AFFD5CC" w14:textId="5728F2FF" w:rsidR="08D0CC08" w:rsidRPr="00550051" w:rsidRDefault="08D0CC08" w:rsidP="00F20991">
      <w:pPr>
        <w:spacing w:line="257" w:lineRule="auto"/>
        <w:rPr>
          <w:rFonts w:ascii="Helvetica" w:hAnsi="Helvetica" w:cs="Helvetica"/>
          <w:strike/>
        </w:rPr>
      </w:pPr>
      <w:r w:rsidRPr="00550051">
        <w:rPr>
          <w:rFonts w:ascii="Helvetica" w:hAnsi="Helvetica" w:cs="Helvetica"/>
          <w:strike/>
        </w:rPr>
        <w:t xml:space="preserve">j. Antisweat heater </w:t>
      </w:r>
      <w:r w:rsidRPr="00550051">
        <w:rPr>
          <w:rFonts w:ascii="Helvetica" w:hAnsi="Helvetica" w:cs="Helvetica"/>
          <w:i/>
          <w:strike/>
        </w:rPr>
        <w:t xml:space="preserve">controls </w:t>
      </w:r>
      <w:r w:rsidRPr="00550051">
        <w:rPr>
          <w:rFonts w:ascii="Helvetica" w:hAnsi="Helvetica" w:cs="Helvetica"/>
          <w:strike/>
        </w:rPr>
        <w:t xml:space="preserve">shall reduce the </w:t>
      </w:r>
      <w:r w:rsidRPr="00550051">
        <w:rPr>
          <w:rFonts w:ascii="Helvetica" w:hAnsi="Helvetica" w:cs="Helvetica"/>
          <w:i/>
          <w:strike/>
        </w:rPr>
        <w:t xml:space="preserve">energy </w:t>
      </w:r>
      <w:r w:rsidRPr="00550051">
        <w:rPr>
          <w:rFonts w:ascii="Helvetica" w:hAnsi="Helvetica" w:cs="Helvetica"/>
          <w:strike/>
        </w:rPr>
        <w:t xml:space="preserve">use of the antisweat heater as a function of the relative humidity in the air outside the </w:t>
      </w:r>
      <w:r w:rsidRPr="00550051">
        <w:rPr>
          <w:rFonts w:ascii="Helvetica" w:hAnsi="Helvetica" w:cs="Helvetica"/>
          <w:i/>
          <w:strike/>
        </w:rPr>
        <w:t xml:space="preserve">door </w:t>
      </w:r>
      <w:r w:rsidRPr="00550051">
        <w:rPr>
          <w:rFonts w:ascii="Helvetica" w:hAnsi="Helvetica" w:cs="Helvetica"/>
          <w:strike/>
        </w:rPr>
        <w:t xml:space="preserve">or </w:t>
      </w:r>
      <w:r w:rsidRPr="00550051">
        <w:rPr>
          <w:rFonts w:ascii="Helvetica" w:hAnsi="Helvetica" w:cs="Helvetica"/>
          <w:strike/>
          <w:u w:val="single"/>
        </w:rPr>
        <w:t>in response</w:t>
      </w:r>
      <w:r w:rsidRPr="00550051">
        <w:rPr>
          <w:rFonts w:ascii="Helvetica" w:hAnsi="Helvetica" w:cs="Helvetica"/>
          <w:strike/>
        </w:rPr>
        <w:t xml:space="preserve"> to the condensation on the inner glass pane.</w:t>
      </w:r>
    </w:p>
    <w:p w14:paraId="62F03690" w14:textId="238090D7" w:rsidR="08D0CC08" w:rsidRPr="00550051" w:rsidRDefault="08D0CC08" w:rsidP="00F20991">
      <w:pPr>
        <w:spacing w:line="257" w:lineRule="auto"/>
        <w:rPr>
          <w:rFonts w:ascii="Helvetica" w:hAnsi="Helvetica" w:cs="Helvetica"/>
          <w:strike/>
        </w:rPr>
      </w:pPr>
      <w:r w:rsidRPr="00550051">
        <w:rPr>
          <w:rFonts w:ascii="Helvetica" w:hAnsi="Helvetica" w:cs="Helvetica"/>
          <w:b/>
          <w:strike/>
        </w:rPr>
        <w:t>6.4.6 Refrigerated Display Case</w:t>
      </w:r>
    </w:p>
    <w:p w14:paraId="5C166C57" w14:textId="01F962DC" w:rsidR="08D0CC08" w:rsidRPr="00550051" w:rsidRDefault="08D0CC08" w:rsidP="00F20991">
      <w:pPr>
        <w:spacing w:line="257" w:lineRule="auto"/>
        <w:rPr>
          <w:rFonts w:ascii="Helvetica" w:hAnsi="Helvetica" w:cs="Helvetica"/>
          <w:strike/>
        </w:rPr>
      </w:pPr>
      <w:r w:rsidRPr="00550051">
        <w:rPr>
          <w:rFonts w:ascii="Helvetica" w:hAnsi="Helvetica" w:cs="Helvetica"/>
          <w:strike/>
        </w:rPr>
        <w:t xml:space="preserve">d. Antisweat heater </w:t>
      </w:r>
      <w:r w:rsidRPr="00550051">
        <w:rPr>
          <w:rFonts w:ascii="Helvetica" w:hAnsi="Helvetica" w:cs="Helvetica"/>
          <w:i/>
          <w:strike/>
        </w:rPr>
        <w:t xml:space="preserve">controls </w:t>
      </w:r>
      <w:r w:rsidRPr="00550051">
        <w:rPr>
          <w:rFonts w:ascii="Helvetica" w:hAnsi="Helvetica" w:cs="Helvetica"/>
          <w:strike/>
        </w:rPr>
        <w:t xml:space="preserve">shall reduce the </w:t>
      </w:r>
      <w:r w:rsidRPr="00550051">
        <w:rPr>
          <w:rFonts w:ascii="Helvetica" w:hAnsi="Helvetica" w:cs="Helvetica"/>
          <w:i/>
          <w:strike/>
        </w:rPr>
        <w:t xml:space="preserve">energy </w:t>
      </w:r>
      <w:r w:rsidRPr="00550051">
        <w:rPr>
          <w:rFonts w:ascii="Helvetica" w:hAnsi="Helvetica" w:cs="Helvetica"/>
          <w:strike/>
        </w:rPr>
        <w:t xml:space="preserve">use of the antisweat heater as a function of the relative humidity in the air outside the </w:t>
      </w:r>
      <w:r w:rsidRPr="00550051">
        <w:rPr>
          <w:rFonts w:ascii="Helvetica" w:hAnsi="Helvetica" w:cs="Helvetica"/>
          <w:i/>
          <w:strike/>
        </w:rPr>
        <w:t xml:space="preserve">door </w:t>
      </w:r>
      <w:r w:rsidRPr="00550051">
        <w:rPr>
          <w:rFonts w:ascii="Helvetica" w:hAnsi="Helvetica" w:cs="Helvetica"/>
          <w:strike/>
        </w:rPr>
        <w:t xml:space="preserve">or </w:t>
      </w:r>
      <w:r w:rsidRPr="00550051">
        <w:rPr>
          <w:rFonts w:ascii="Helvetica" w:hAnsi="Helvetica" w:cs="Helvetica"/>
          <w:strike/>
          <w:u w:val="single"/>
        </w:rPr>
        <w:t>in response</w:t>
      </w:r>
      <w:r w:rsidRPr="00550051">
        <w:rPr>
          <w:rFonts w:ascii="Helvetica" w:hAnsi="Helvetica" w:cs="Helvetica"/>
          <w:strike/>
        </w:rPr>
        <w:t xml:space="preserve"> to the condensation on the inner glass pane.</w:t>
      </w:r>
    </w:p>
    <w:p w14:paraId="1EEEC7B7" w14:textId="77777777" w:rsidR="00525679" w:rsidRPr="00550051" w:rsidRDefault="08D0CC08" w:rsidP="00F20991">
      <w:pPr>
        <w:spacing w:before="120" w:line="257" w:lineRule="auto"/>
        <w:rPr>
          <w:rFonts w:ascii="Helvetica" w:hAnsi="Helvetica" w:cs="Helvetica"/>
          <w:b/>
          <w:bCs/>
          <w:strike/>
        </w:rPr>
      </w:pPr>
      <w:r w:rsidRPr="00550051">
        <w:rPr>
          <w:rFonts w:ascii="Helvetica" w:hAnsi="Helvetica" w:cs="Helvetica"/>
          <w:b/>
          <w:strike/>
        </w:rPr>
        <w:t xml:space="preserve"> </w:t>
      </w:r>
    </w:p>
    <w:p w14:paraId="6265B783" w14:textId="21E9BC70" w:rsidR="08D0CC08" w:rsidRPr="00885585" w:rsidRDefault="08D0CC08" w:rsidP="00F20991">
      <w:pPr>
        <w:spacing w:before="120" w:line="257" w:lineRule="auto"/>
        <w:rPr>
          <w:rFonts w:ascii="Helvetica" w:hAnsi="Helvetica" w:cs="Helvetica"/>
        </w:rPr>
      </w:pPr>
      <w:r w:rsidRPr="00885585">
        <w:rPr>
          <w:rFonts w:ascii="Helvetica" w:hAnsi="Helvetica" w:cs="Helvetica"/>
          <w:b/>
        </w:rPr>
        <w:t>6.5.1.1.5 Relief of Excess Outdoor Air</w:t>
      </w:r>
    </w:p>
    <w:p w14:paraId="0998BC46" w14:textId="01F962DC" w:rsidR="08D0CC08" w:rsidRPr="00885585" w:rsidRDefault="08D0CC08" w:rsidP="00F20991">
      <w:pPr>
        <w:spacing w:line="254" w:lineRule="auto"/>
        <w:ind w:left="75"/>
        <w:rPr>
          <w:rFonts w:ascii="Helvetica" w:hAnsi="Helvetica" w:cs="Helvetica"/>
        </w:rPr>
      </w:pPr>
      <w:r w:rsidRPr="00885585">
        <w:rPr>
          <w:rFonts w:ascii="Helvetica" w:hAnsi="Helvetica" w:cs="Helvetica"/>
          <w:b/>
          <w:u w:val="single"/>
        </w:rPr>
        <w:t>a.</w:t>
      </w:r>
      <w:r w:rsidRPr="00885585">
        <w:rPr>
          <w:rFonts w:ascii="Helvetica" w:hAnsi="Helvetica" w:cs="Helvetica"/>
        </w:rPr>
        <w:t xml:space="preserve"> </w:t>
      </w:r>
      <w:r w:rsidRPr="00885585">
        <w:rPr>
          <w:rFonts w:ascii="Helvetica" w:hAnsi="Helvetica" w:cs="Helvetica"/>
          <w:i/>
        </w:rPr>
        <w:t>Systems</w:t>
      </w:r>
      <w:r w:rsidRPr="00885585">
        <w:rPr>
          <w:rFonts w:ascii="Helvetica" w:hAnsi="Helvetica" w:cs="Helvetica"/>
        </w:rPr>
        <w:t xml:space="preserve"> shall provide </w:t>
      </w:r>
      <w:r w:rsidRPr="00885585">
        <w:rPr>
          <w:rFonts w:ascii="Helvetica" w:hAnsi="Helvetica" w:cs="Helvetica"/>
          <w:strike/>
        </w:rPr>
        <w:t>a</w:t>
      </w:r>
      <w:r w:rsidRPr="00885585">
        <w:rPr>
          <w:rFonts w:ascii="Helvetica" w:hAnsi="Helvetica" w:cs="Helvetica"/>
        </w:rPr>
        <w:t xml:space="preserve"> </w:t>
      </w:r>
      <w:r w:rsidRPr="00885585">
        <w:rPr>
          <w:rFonts w:ascii="Helvetica" w:hAnsi="Helvetica" w:cs="Helvetica"/>
          <w:u w:val="single"/>
        </w:rPr>
        <w:t>one of the following</w:t>
      </w:r>
      <w:r w:rsidRPr="00885585">
        <w:rPr>
          <w:rFonts w:ascii="Helvetica" w:hAnsi="Helvetica" w:cs="Helvetica"/>
        </w:rPr>
        <w:t xml:space="preserve"> means to relieve excess </w:t>
      </w:r>
      <w:r w:rsidRPr="00885585">
        <w:rPr>
          <w:rFonts w:ascii="Helvetica" w:hAnsi="Helvetica" w:cs="Helvetica"/>
          <w:i/>
        </w:rPr>
        <w:t>outdoor air</w:t>
      </w:r>
      <w:r w:rsidRPr="00885585">
        <w:rPr>
          <w:rFonts w:ascii="Helvetica" w:hAnsi="Helvetica" w:cs="Helvetica"/>
        </w:rPr>
        <w:t xml:space="preserve"> during </w:t>
      </w:r>
      <w:r w:rsidRPr="00885585">
        <w:rPr>
          <w:rFonts w:ascii="Helvetica" w:hAnsi="Helvetica" w:cs="Helvetica"/>
          <w:i/>
        </w:rPr>
        <w:t>air economizer</w:t>
      </w:r>
      <w:r w:rsidRPr="00885585">
        <w:rPr>
          <w:rFonts w:ascii="Helvetica" w:hAnsi="Helvetica" w:cs="Helvetica"/>
        </w:rPr>
        <w:t xml:space="preserve"> operation to prevent over</w:t>
      </w:r>
      <w:r w:rsidRPr="00885585">
        <w:rPr>
          <w:rFonts w:ascii="Helvetica" w:hAnsi="Helvetica" w:cs="Helvetica"/>
          <w:u w:val="single"/>
        </w:rPr>
        <w:t xml:space="preserve"> </w:t>
      </w:r>
      <w:r w:rsidRPr="00885585">
        <w:rPr>
          <w:rFonts w:ascii="Helvetica" w:hAnsi="Helvetica" w:cs="Helvetica"/>
        </w:rPr>
        <w:t xml:space="preserve">pressurizing the </w:t>
      </w:r>
      <w:r w:rsidRPr="00885585">
        <w:rPr>
          <w:rFonts w:ascii="Helvetica" w:hAnsi="Helvetica" w:cs="Helvetica"/>
          <w:i/>
        </w:rPr>
        <w:t>building</w:t>
      </w:r>
      <w:r w:rsidRPr="00885585">
        <w:rPr>
          <w:rFonts w:ascii="Helvetica" w:hAnsi="Helvetica" w:cs="Helvetica"/>
          <w:strike/>
        </w:rPr>
        <w:t>.</w:t>
      </w:r>
      <w:r w:rsidRPr="00885585">
        <w:rPr>
          <w:rFonts w:ascii="Helvetica" w:hAnsi="Helvetica" w:cs="Helvetica"/>
          <w:u w:val="single"/>
        </w:rPr>
        <w:t>:</w:t>
      </w:r>
      <w:r w:rsidRPr="00885585">
        <w:rPr>
          <w:rFonts w:ascii="Helvetica" w:hAnsi="Helvetica" w:cs="Helvetica"/>
        </w:rPr>
        <w:t xml:space="preserve"> </w:t>
      </w:r>
    </w:p>
    <w:p w14:paraId="74F9B98E" w14:textId="01F962DC" w:rsidR="08D0CC08" w:rsidRPr="00885585" w:rsidRDefault="08D0CC08" w:rsidP="00F20991">
      <w:pPr>
        <w:spacing w:before="120" w:line="254" w:lineRule="auto"/>
        <w:ind w:left="795" w:hanging="360"/>
        <w:rPr>
          <w:rFonts w:ascii="Helvetica" w:hAnsi="Helvetica" w:cs="Helvetica"/>
        </w:rPr>
      </w:pPr>
      <w:r w:rsidRPr="00885585">
        <w:rPr>
          <w:rFonts w:ascii="Helvetica" w:hAnsi="Helvetica" w:cs="Helvetica"/>
          <w:u w:val="single"/>
        </w:rPr>
        <w:t>1. Return or relief fan(s) meeting the requirements of section 6.5.3.2.4.</w:t>
      </w:r>
    </w:p>
    <w:p w14:paraId="4D5716BF" w14:textId="6A1559A2" w:rsidR="08D0CC08" w:rsidRPr="00885585" w:rsidRDefault="08D0CC08" w:rsidP="00F20991">
      <w:pPr>
        <w:spacing w:before="120" w:line="254" w:lineRule="auto"/>
        <w:ind w:left="705" w:hanging="270"/>
        <w:rPr>
          <w:rFonts w:ascii="Helvetica" w:hAnsi="Helvetica" w:cs="Helvetica"/>
        </w:rPr>
      </w:pPr>
      <w:r w:rsidRPr="00885585">
        <w:rPr>
          <w:rFonts w:ascii="Helvetica" w:hAnsi="Helvetica" w:cs="Helvetica"/>
          <w:u w:val="single"/>
        </w:rPr>
        <w:t xml:space="preserve">2. Barometric or motorized damper relief path with a total pressure drop at design relief airflow rate less than 0.10 inches water column (25 Pa) from the occupied </w:t>
      </w:r>
      <w:r w:rsidRPr="00885585">
        <w:rPr>
          <w:rFonts w:ascii="Helvetica" w:hAnsi="Helvetica" w:cs="Helvetica"/>
          <w:i/>
          <w:u w:val="single"/>
        </w:rPr>
        <w:t>space</w:t>
      </w:r>
      <w:r w:rsidRPr="00885585">
        <w:rPr>
          <w:rFonts w:ascii="Helvetica" w:hAnsi="Helvetica" w:cs="Helvetica"/>
          <w:u w:val="single"/>
        </w:rPr>
        <w:t xml:space="preserve"> to outdoors. Design relief airflow rate shall be the design supply airflow rate minus any continuous exhaust flows, such as toilet exhaust fans, whose makeup is provided by the economizer system.</w:t>
      </w:r>
    </w:p>
    <w:p w14:paraId="4E7B1F0B" w14:textId="568BEE20" w:rsidR="08D0CC08" w:rsidRPr="00885585" w:rsidRDefault="08D0CC08" w:rsidP="00F20991">
      <w:pPr>
        <w:spacing w:line="257" w:lineRule="auto"/>
        <w:rPr>
          <w:rFonts w:ascii="Helvetica" w:hAnsi="Helvetica" w:cs="Helvetica"/>
        </w:rPr>
      </w:pPr>
      <w:r w:rsidRPr="00885585">
        <w:rPr>
          <w:rFonts w:ascii="Helvetica" w:hAnsi="Helvetica" w:cs="Helvetica"/>
          <w:i/>
          <w:color w:val="000000" w:themeColor="text1"/>
        </w:rPr>
        <w:t xml:space="preserve"> </w:t>
      </w:r>
    </w:p>
    <w:p w14:paraId="5D503229" w14:textId="71813D19" w:rsidR="08D0CC08" w:rsidRPr="00885585" w:rsidRDefault="08D0CC08" w:rsidP="00F20991">
      <w:pPr>
        <w:spacing w:line="257" w:lineRule="auto"/>
        <w:ind w:left="75"/>
        <w:rPr>
          <w:rFonts w:ascii="Helvetica" w:hAnsi="Helvetica" w:cs="Helvetica"/>
        </w:rPr>
      </w:pPr>
      <w:r w:rsidRPr="00885585">
        <w:rPr>
          <w:rFonts w:ascii="Helvetica" w:hAnsi="Helvetica" w:cs="Helvetica"/>
          <w:b/>
          <w:u w:val="single"/>
        </w:rPr>
        <w:t>b.</w:t>
      </w:r>
      <w:r w:rsidRPr="00885585">
        <w:rPr>
          <w:rFonts w:ascii="Helvetica" w:hAnsi="Helvetica" w:cs="Helvetica"/>
        </w:rPr>
        <w:t xml:space="preserve"> The relief air outlet shall be located so as to avoid recirculation into the</w:t>
      </w:r>
      <w:r w:rsidRPr="00885585">
        <w:rPr>
          <w:rFonts w:ascii="Helvetica" w:hAnsi="Helvetica" w:cs="Helvetica"/>
          <w:i/>
        </w:rPr>
        <w:t xml:space="preserve"> building</w:t>
      </w:r>
      <w:r w:rsidRPr="00885585">
        <w:rPr>
          <w:rFonts w:ascii="Helvetica" w:hAnsi="Helvetica" w:cs="Helvetica"/>
        </w:rPr>
        <w:t>.</w:t>
      </w:r>
    </w:p>
    <w:p w14:paraId="5B88D1E6" w14:textId="63E5BDD2" w:rsidR="08D0CC08" w:rsidRPr="00885585" w:rsidRDefault="08D0CC08" w:rsidP="00F20991">
      <w:p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jc w:val="both"/>
        <w:rPr>
          <w:rFonts w:ascii="Helvetica" w:hAnsi="Helvetica" w:cs="Helvetica"/>
        </w:rPr>
      </w:pPr>
      <w:r w:rsidRPr="00885585">
        <w:rPr>
          <w:rFonts w:ascii="Helvetica" w:hAnsi="Helvetica" w:cs="Helvetica"/>
          <w:b/>
          <w:color w:val="000000" w:themeColor="text1"/>
        </w:rPr>
        <w:t xml:space="preserve"> </w:t>
      </w:r>
    </w:p>
    <w:p w14:paraId="2D6DC814" w14:textId="5BE9FB26" w:rsidR="08D0CC08" w:rsidRPr="00885585" w:rsidRDefault="08D0CC08" w:rsidP="00F20991">
      <w:p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jc w:val="both"/>
        <w:rPr>
          <w:rFonts w:ascii="Helvetica" w:hAnsi="Helvetica" w:cs="Helvetica"/>
        </w:rPr>
      </w:pPr>
      <w:r w:rsidRPr="00885585">
        <w:rPr>
          <w:rFonts w:ascii="Helvetica" w:hAnsi="Helvetica" w:cs="Helvetica"/>
          <w:b/>
          <w:color w:val="000000" w:themeColor="text1"/>
        </w:rPr>
        <w:t>6.5.2.1 exception 4</w:t>
      </w:r>
      <w:r w:rsidRPr="00885585">
        <w:rPr>
          <w:rFonts w:ascii="Helvetica" w:hAnsi="Helvetica" w:cs="Helvetica"/>
          <w:b/>
          <w:color w:val="000000" w:themeColor="text1"/>
          <w:u w:val="single"/>
        </w:rPr>
        <w:t>;</w:t>
      </w:r>
      <w:r w:rsidRPr="00885585">
        <w:rPr>
          <w:rFonts w:ascii="Helvetica" w:hAnsi="Helvetica" w:cs="Helvetica"/>
        </w:rPr>
        <w:t xml:space="preserve"> Zones where at least 75% of the </w:t>
      </w:r>
      <w:r w:rsidRPr="00885585">
        <w:rPr>
          <w:rFonts w:ascii="Helvetica" w:hAnsi="Helvetica" w:cs="Helvetica"/>
          <w:i/>
        </w:rPr>
        <w:t>energy</w:t>
      </w:r>
      <w:r w:rsidRPr="00885585">
        <w:rPr>
          <w:rFonts w:ascii="Helvetica" w:hAnsi="Helvetica" w:cs="Helvetica"/>
        </w:rPr>
        <w:t xml:space="preserve"> for </w:t>
      </w:r>
      <w:r w:rsidRPr="00885585">
        <w:rPr>
          <w:rFonts w:ascii="Helvetica" w:hAnsi="Helvetica" w:cs="Helvetica"/>
          <w:i/>
        </w:rPr>
        <w:t>reheating</w:t>
      </w:r>
      <w:r w:rsidRPr="00885585">
        <w:rPr>
          <w:rFonts w:ascii="Helvetica" w:hAnsi="Helvetica" w:cs="Helvetica"/>
        </w:rPr>
        <w:t xml:space="preserve"> or for providing warm air in mixing </w:t>
      </w:r>
      <w:r w:rsidRPr="00885585">
        <w:rPr>
          <w:rFonts w:ascii="Helvetica" w:hAnsi="Helvetica" w:cs="Helvetica"/>
          <w:i/>
        </w:rPr>
        <w:t>systems</w:t>
      </w:r>
      <w:r w:rsidRPr="00885585">
        <w:rPr>
          <w:rFonts w:ascii="Helvetica" w:hAnsi="Helvetica" w:cs="Helvetica"/>
        </w:rPr>
        <w:t xml:space="preserve"> is provided from </w:t>
      </w:r>
      <w:r w:rsidRPr="00885585">
        <w:rPr>
          <w:rFonts w:ascii="Helvetica" w:hAnsi="Helvetica" w:cs="Helvetica"/>
          <w:i/>
        </w:rPr>
        <w:t>site-recovered energy</w:t>
      </w:r>
      <w:r w:rsidRPr="00885585">
        <w:rPr>
          <w:rFonts w:ascii="Helvetica" w:hAnsi="Helvetica" w:cs="Helvetica"/>
        </w:rPr>
        <w:t xml:space="preserve"> (including condenser heat) or </w:t>
      </w:r>
      <w:r w:rsidRPr="00885585">
        <w:rPr>
          <w:rFonts w:ascii="Helvetica" w:hAnsi="Helvetica" w:cs="Helvetica"/>
          <w:i/>
          <w:strike/>
        </w:rPr>
        <w:t>site-solar energy</w:t>
      </w:r>
      <w:r w:rsidRPr="00885585">
        <w:rPr>
          <w:rFonts w:ascii="Helvetica" w:hAnsi="Helvetica" w:cs="Helvetica"/>
          <w:i/>
        </w:rPr>
        <w:t xml:space="preserve"> </w:t>
      </w:r>
      <w:r w:rsidRPr="00885585">
        <w:rPr>
          <w:rFonts w:ascii="Helvetica" w:hAnsi="Helvetica" w:cs="Helvetica"/>
          <w:i/>
          <w:u w:val="single"/>
        </w:rPr>
        <w:t>on-site renewable energy.</w:t>
      </w:r>
    </w:p>
    <w:p w14:paraId="253D4FBC" w14:textId="682D63AA" w:rsidR="08D0CC08" w:rsidRPr="00885585" w:rsidRDefault="08D0CC08" w:rsidP="00F20991">
      <w:p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jc w:val="both"/>
        <w:rPr>
          <w:rFonts w:ascii="Helvetica" w:hAnsi="Helvetica" w:cs="Helvetica"/>
        </w:rPr>
      </w:pPr>
      <w:r w:rsidRPr="00885585">
        <w:rPr>
          <w:rFonts w:ascii="Helvetica" w:hAnsi="Helvetica" w:cs="Helvetica"/>
          <w:b/>
          <w:color w:val="000000" w:themeColor="text1"/>
        </w:rPr>
        <w:t>6.5.2.3 exception 4;</w:t>
      </w:r>
      <w:r w:rsidRPr="00885585">
        <w:rPr>
          <w:rFonts w:ascii="Helvetica" w:hAnsi="Helvetica" w:cs="Helvetica"/>
          <w:color w:val="000000" w:themeColor="text1"/>
          <w:u w:val="single"/>
        </w:rPr>
        <w:t xml:space="preserve"> </w:t>
      </w:r>
      <w:r w:rsidRPr="00885585">
        <w:rPr>
          <w:rFonts w:ascii="Helvetica" w:hAnsi="Helvetica" w:cs="Helvetica"/>
          <w:i/>
        </w:rPr>
        <w:t>Systems</w:t>
      </w:r>
      <w:r w:rsidRPr="00885585">
        <w:rPr>
          <w:rFonts w:ascii="Helvetica" w:hAnsi="Helvetica" w:cs="Helvetica"/>
        </w:rPr>
        <w:t xml:space="preserve"> serving </w:t>
      </w:r>
      <w:r w:rsidRPr="00885585">
        <w:rPr>
          <w:rFonts w:ascii="Helvetica" w:hAnsi="Helvetica" w:cs="Helvetica"/>
          <w:i/>
        </w:rPr>
        <w:t>spaces</w:t>
      </w:r>
      <w:r w:rsidRPr="00885585">
        <w:rPr>
          <w:rFonts w:ascii="Helvetica" w:hAnsi="Helvetica" w:cs="Helvetica"/>
        </w:rPr>
        <w:t xml:space="preserve"> where specific humidity levels are required to satisfy process needs, such as a vivarium; museum; surgical suite; pharmacy; and </w:t>
      </w:r>
      <w:r w:rsidRPr="00885585">
        <w:rPr>
          <w:rFonts w:ascii="Helvetica" w:hAnsi="Helvetica" w:cs="Helvetica"/>
          <w:i/>
        </w:rPr>
        <w:t>buildings</w:t>
      </w:r>
      <w:r w:rsidRPr="00885585">
        <w:rPr>
          <w:rFonts w:ascii="Helvetica" w:hAnsi="Helvetica" w:cs="Helvetica"/>
        </w:rPr>
        <w:t xml:space="preserve"> with refrigerating </w:t>
      </w:r>
      <w:r w:rsidRPr="00885585">
        <w:rPr>
          <w:rFonts w:ascii="Helvetica" w:hAnsi="Helvetica" w:cs="Helvetica"/>
          <w:i/>
        </w:rPr>
        <w:t>systems</w:t>
      </w:r>
      <w:r w:rsidRPr="00885585">
        <w:rPr>
          <w:rFonts w:ascii="Helvetica" w:hAnsi="Helvetica" w:cs="Helvetica"/>
        </w:rPr>
        <w:t xml:space="preserve">, such as supermarkets, refrigerated warehouses, and ice arenas, and where the </w:t>
      </w:r>
      <w:r w:rsidRPr="00885585">
        <w:rPr>
          <w:rFonts w:ascii="Helvetica" w:hAnsi="Helvetica" w:cs="Helvetica"/>
          <w:i/>
        </w:rPr>
        <w:t>building</w:t>
      </w:r>
      <w:r w:rsidRPr="00885585">
        <w:rPr>
          <w:rFonts w:ascii="Helvetica" w:hAnsi="Helvetica" w:cs="Helvetica"/>
        </w:rPr>
        <w:t xml:space="preserve"> includes </w:t>
      </w:r>
      <w:r w:rsidRPr="00885585">
        <w:rPr>
          <w:rFonts w:ascii="Helvetica" w:hAnsi="Helvetica" w:cs="Helvetica"/>
          <w:i/>
        </w:rPr>
        <w:t>site-recovered energy</w:t>
      </w:r>
      <w:r w:rsidRPr="00885585">
        <w:rPr>
          <w:rFonts w:ascii="Helvetica" w:hAnsi="Helvetica" w:cs="Helvetica"/>
        </w:rPr>
        <w:t xml:space="preserve"> or </w:t>
      </w:r>
      <w:r w:rsidRPr="00885585">
        <w:rPr>
          <w:rFonts w:ascii="Helvetica" w:hAnsi="Helvetica" w:cs="Helvetica"/>
          <w:i/>
          <w:strike/>
        </w:rPr>
        <w:t>site-solar energy</w:t>
      </w:r>
      <w:r w:rsidRPr="00885585">
        <w:rPr>
          <w:rFonts w:ascii="Helvetica" w:hAnsi="Helvetica" w:cs="Helvetica"/>
          <w:i/>
        </w:rPr>
        <w:t xml:space="preserve"> </w:t>
      </w:r>
      <w:r w:rsidRPr="00885585">
        <w:rPr>
          <w:rFonts w:ascii="Helvetica" w:hAnsi="Helvetica" w:cs="Helvetica"/>
          <w:i/>
          <w:u w:val="single"/>
        </w:rPr>
        <w:t>on-site renewable energy</w:t>
      </w:r>
      <w:r w:rsidRPr="00885585">
        <w:rPr>
          <w:rFonts w:ascii="Helvetica" w:hAnsi="Helvetica" w:cs="Helvetica"/>
        </w:rPr>
        <w:t xml:space="preserve"> that provide </w:t>
      </w:r>
      <w:r w:rsidRPr="00885585">
        <w:rPr>
          <w:rFonts w:ascii="Helvetica" w:hAnsi="Helvetica" w:cs="Helvetica"/>
          <w:i/>
        </w:rPr>
        <w:t>energy</w:t>
      </w:r>
      <w:r w:rsidRPr="00885585">
        <w:rPr>
          <w:rFonts w:ascii="Helvetica" w:hAnsi="Helvetica" w:cs="Helvetica"/>
        </w:rPr>
        <w:t xml:space="preserve"> equal to at least 75% of the annual </w:t>
      </w:r>
      <w:r w:rsidRPr="00885585">
        <w:rPr>
          <w:rFonts w:ascii="Helvetica" w:hAnsi="Helvetica" w:cs="Helvetica"/>
          <w:i/>
        </w:rPr>
        <w:t>energy</w:t>
      </w:r>
      <w:r w:rsidRPr="00885585">
        <w:rPr>
          <w:rFonts w:ascii="Helvetica" w:hAnsi="Helvetica" w:cs="Helvetica"/>
        </w:rPr>
        <w:t xml:space="preserve"> for </w:t>
      </w:r>
      <w:r w:rsidRPr="00885585">
        <w:rPr>
          <w:rFonts w:ascii="Helvetica" w:hAnsi="Helvetica" w:cs="Helvetica"/>
          <w:i/>
        </w:rPr>
        <w:t>reheating</w:t>
      </w:r>
      <w:r w:rsidRPr="00885585">
        <w:rPr>
          <w:rFonts w:ascii="Helvetica" w:hAnsi="Helvetica" w:cs="Helvetica"/>
        </w:rPr>
        <w:t xml:space="preserve"> or for providing warm air in mixing </w:t>
      </w:r>
      <w:r w:rsidRPr="00885585">
        <w:rPr>
          <w:rFonts w:ascii="Helvetica" w:hAnsi="Helvetica" w:cs="Helvetica"/>
          <w:i/>
        </w:rPr>
        <w:t>systems</w:t>
      </w:r>
      <w:r w:rsidRPr="00885585">
        <w:rPr>
          <w:rFonts w:ascii="Helvetica" w:hAnsi="Helvetica" w:cs="Helvetica"/>
        </w:rPr>
        <w:t xml:space="preserve">. This exception does not apply to </w:t>
      </w:r>
      <w:r w:rsidRPr="00885585">
        <w:rPr>
          <w:rFonts w:ascii="Helvetica" w:hAnsi="Helvetica" w:cs="Helvetica"/>
          <w:i/>
        </w:rPr>
        <w:t>computer rooms</w:t>
      </w:r>
      <w:r w:rsidRPr="00885585">
        <w:rPr>
          <w:rFonts w:ascii="Helvetica" w:hAnsi="Helvetica" w:cs="Helvetica"/>
        </w:rPr>
        <w:t>.</w:t>
      </w:r>
    </w:p>
    <w:p w14:paraId="2230F74C" w14:textId="419131EC" w:rsidR="08D0CC08" w:rsidRPr="00885585" w:rsidRDefault="08D0CC08" w:rsidP="00F20991">
      <w:p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jc w:val="both"/>
        <w:rPr>
          <w:rFonts w:ascii="Helvetica" w:hAnsi="Helvetica" w:cs="Helvetica"/>
        </w:rPr>
      </w:pPr>
      <w:r w:rsidRPr="00885585">
        <w:rPr>
          <w:rFonts w:ascii="Helvetica" w:hAnsi="Helvetica" w:cs="Helvetica"/>
          <w:b/>
          <w:color w:val="000000" w:themeColor="text1"/>
        </w:rPr>
        <w:t>6.5.2.3 exception 5:</w:t>
      </w:r>
      <w:r w:rsidRPr="00885585">
        <w:rPr>
          <w:rFonts w:ascii="Helvetica" w:hAnsi="Helvetica" w:cs="Helvetica"/>
          <w:color w:val="000000" w:themeColor="text1"/>
          <w:u w:val="single"/>
        </w:rPr>
        <w:t xml:space="preserve"> </w:t>
      </w:r>
      <w:r w:rsidRPr="00885585">
        <w:rPr>
          <w:rFonts w:ascii="Helvetica" w:hAnsi="Helvetica" w:cs="Helvetica"/>
        </w:rPr>
        <w:t xml:space="preserve">At least 90% of the annual </w:t>
      </w:r>
      <w:r w:rsidRPr="00885585">
        <w:rPr>
          <w:rFonts w:ascii="Helvetica" w:hAnsi="Helvetica" w:cs="Helvetica"/>
          <w:i/>
        </w:rPr>
        <w:t>energy</w:t>
      </w:r>
      <w:r w:rsidRPr="00885585">
        <w:rPr>
          <w:rFonts w:ascii="Helvetica" w:hAnsi="Helvetica" w:cs="Helvetica"/>
        </w:rPr>
        <w:t xml:space="preserve"> for </w:t>
      </w:r>
      <w:r w:rsidRPr="00885585">
        <w:rPr>
          <w:rFonts w:ascii="Helvetica" w:hAnsi="Helvetica" w:cs="Helvetica"/>
          <w:i/>
        </w:rPr>
        <w:t>reheating</w:t>
      </w:r>
      <w:r w:rsidRPr="00885585">
        <w:rPr>
          <w:rFonts w:ascii="Helvetica" w:hAnsi="Helvetica" w:cs="Helvetica"/>
        </w:rPr>
        <w:t xml:space="preserve"> or for providing warm air in mixing </w:t>
      </w:r>
      <w:r w:rsidRPr="00885585">
        <w:rPr>
          <w:rFonts w:ascii="Helvetica" w:hAnsi="Helvetica" w:cs="Helvetica"/>
          <w:i/>
        </w:rPr>
        <w:t>systems</w:t>
      </w:r>
      <w:r w:rsidRPr="00885585">
        <w:rPr>
          <w:rFonts w:ascii="Helvetica" w:hAnsi="Helvetica" w:cs="Helvetica"/>
        </w:rPr>
        <w:t xml:space="preserve"> is provided from </w:t>
      </w:r>
      <w:r w:rsidRPr="00885585">
        <w:rPr>
          <w:rFonts w:ascii="Helvetica" w:hAnsi="Helvetica" w:cs="Helvetica"/>
          <w:i/>
        </w:rPr>
        <w:t>site-recovered energy</w:t>
      </w:r>
      <w:r w:rsidRPr="00885585">
        <w:rPr>
          <w:rFonts w:ascii="Helvetica" w:hAnsi="Helvetica" w:cs="Helvetica"/>
        </w:rPr>
        <w:t xml:space="preserve"> (including condenser heat) or </w:t>
      </w:r>
      <w:r w:rsidRPr="00885585">
        <w:rPr>
          <w:rFonts w:ascii="Helvetica" w:hAnsi="Helvetica" w:cs="Helvetica"/>
          <w:i/>
          <w:strike/>
        </w:rPr>
        <w:t>site-solar energy</w:t>
      </w:r>
      <w:r w:rsidRPr="00885585">
        <w:rPr>
          <w:rFonts w:ascii="Helvetica" w:hAnsi="Helvetica" w:cs="Helvetica"/>
          <w:color w:val="000000" w:themeColor="text1"/>
          <w:u w:val="single"/>
        </w:rPr>
        <w:t xml:space="preserve"> </w:t>
      </w:r>
      <w:r w:rsidRPr="00885585">
        <w:rPr>
          <w:rFonts w:ascii="Helvetica" w:hAnsi="Helvetica" w:cs="Helvetica"/>
          <w:i/>
          <w:u w:val="single"/>
        </w:rPr>
        <w:t>on-site renewable energy.</w:t>
      </w:r>
    </w:p>
    <w:p w14:paraId="749585B4" w14:textId="2969C7C2" w:rsidR="08D0CC08" w:rsidRPr="00885585" w:rsidRDefault="08D0CC08" w:rsidP="00F20991">
      <w:p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spacing w:before="120"/>
        <w:jc w:val="both"/>
        <w:rPr>
          <w:rFonts w:ascii="Helvetica" w:hAnsi="Helvetica" w:cs="Helvetica"/>
        </w:rPr>
      </w:pPr>
      <w:r w:rsidRPr="00885585">
        <w:rPr>
          <w:rFonts w:ascii="Helvetica" w:hAnsi="Helvetica" w:cs="Helvetica"/>
          <w:b/>
        </w:rPr>
        <w:t>6.5.2.6 Ventilation Air Heating Control</w:t>
      </w:r>
    </w:p>
    <w:p w14:paraId="2BCA4CC6" w14:textId="3DD8ABBE" w:rsidR="08D0CC08" w:rsidRPr="00885585" w:rsidRDefault="08D0CC08" w:rsidP="00F20991">
      <w:pPr>
        <w:spacing w:line="257" w:lineRule="auto"/>
        <w:rPr>
          <w:rFonts w:ascii="Helvetica" w:hAnsi="Helvetica" w:cs="Helvetica"/>
        </w:rPr>
      </w:pPr>
      <w:r w:rsidRPr="00885585">
        <w:rPr>
          <w:rFonts w:ascii="Helvetica" w:hAnsi="Helvetica" w:cs="Helvetica"/>
        </w:rPr>
        <w:t xml:space="preserve">Units that provide </w:t>
      </w:r>
      <w:r w:rsidRPr="00885585">
        <w:rPr>
          <w:rFonts w:ascii="Helvetica" w:hAnsi="Helvetica" w:cs="Helvetica"/>
          <w:i/>
        </w:rPr>
        <w:t>ventilation</w:t>
      </w:r>
      <w:r w:rsidRPr="00885585">
        <w:rPr>
          <w:rFonts w:ascii="Helvetica" w:hAnsi="Helvetica" w:cs="Helvetica"/>
        </w:rPr>
        <w:t xml:space="preserve"> air to multiple zones and operate in conjunction with zone heating and cooling </w:t>
      </w:r>
      <w:r w:rsidRPr="00885585">
        <w:rPr>
          <w:rFonts w:ascii="Helvetica" w:hAnsi="Helvetica" w:cs="Helvetica"/>
          <w:i/>
        </w:rPr>
        <w:t>systems</w:t>
      </w:r>
      <w:r w:rsidRPr="00885585">
        <w:rPr>
          <w:rFonts w:ascii="Helvetica" w:hAnsi="Helvetica" w:cs="Helvetica"/>
        </w:rPr>
        <w:t xml:space="preserve"> shall not use heating or heat recovery to warm supply air above 60°F [16°C] when representative </w:t>
      </w:r>
      <w:r w:rsidRPr="00885585">
        <w:rPr>
          <w:rFonts w:ascii="Helvetica" w:hAnsi="Helvetica" w:cs="Helvetica"/>
          <w:i/>
        </w:rPr>
        <w:t>building</w:t>
      </w:r>
      <w:r w:rsidRPr="00885585">
        <w:rPr>
          <w:rFonts w:ascii="Helvetica" w:hAnsi="Helvetica" w:cs="Helvetica"/>
        </w:rPr>
        <w:t xml:space="preserve"> loads or </w:t>
      </w:r>
      <w:r w:rsidRPr="00885585">
        <w:rPr>
          <w:rFonts w:ascii="Helvetica" w:hAnsi="Helvetica" w:cs="Helvetica"/>
          <w:i/>
        </w:rPr>
        <w:t>outdoor air</w:t>
      </w:r>
      <w:r w:rsidRPr="00885585">
        <w:rPr>
          <w:rFonts w:ascii="Helvetica" w:hAnsi="Helvetica" w:cs="Helvetica"/>
        </w:rPr>
        <w:t xml:space="preserve"> temperature indicate that the majority of zones require cooling</w:t>
      </w:r>
      <w:r w:rsidRPr="00885585">
        <w:rPr>
          <w:rFonts w:ascii="Helvetica" w:hAnsi="Helvetica" w:cs="Helvetica"/>
          <w:i/>
        </w:rPr>
        <w:t>.</w:t>
      </w:r>
    </w:p>
    <w:p w14:paraId="68E58E33" w14:textId="3DD8ABBE" w:rsidR="5485E131" w:rsidRDefault="5485E131" w:rsidP="5485E131">
      <w:pPr>
        <w:spacing w:line="257" w:lineRule="auto"/>
        <w:rPr>
          <w:rFonts w:ascii="Helvetica" w:hAnsi="Helvetica" w:cs="Helvetica"/>
          <w:b/>
          <w:bCs/>
          <w:u w:val="single"/>
        </w:rPr>
      </w:pPr>
    </w:p>
    <w:p w14:paraId="691CF6DB" w14:textId="3DD8ABBE" w:rsidR="08D0CC08" w:rsidRPr="00885585" w:rsidRDefault="08D0CC08" w:rsidP="00F20991">
      <w:pPr>
        <w:spacing w:line="257" w:lineRule="auto"/>
        <w:rPr>
          <w:rFonts w:ascii="Helvetica" w:hAnsi="Helvetica" w:cs="Helvetica"/>
        </w:rPr>
      </w:pPr>
      <w:r w:rsidRPr="00885585">
        <w:rPr>
          <w:rFonts w:ascii="Helvetica" w:hAnsi="Helvetica" w:cs="Helvetica"/>
          <w:b/>
          <w:u w:val="single"/>
        </w:rPr>
        <w:t>Exception to 6.5.2.6:</w:t>
      </w:r>
      <w:r w:rsidRPr="00885585">
        <w:rPr>
          <w:rFonts w:ascii="Helvetica" w:hAnsi="Helvetica" w:cs="Helvetica"/>
          <w:u w:val="single"/>
        </w:rPr>
        <w:t xml:space="preserve"> Units that heat the airstream using only </w:t>
      </w:r>
      <w:r w:rsidRPr="00885585">
        <w:rPr>
          <w:rFonts w:ascii="Helvetica" w:hAnsi="Helvetica" w:cs="Helvetica"/>
          <w:i/>
          <w:u w:val="single"/>
        </w:rPr>
        <w:t>series energy recovery</w:t>
      </w:r>
      <w:r w:rsidRPr="00885585">
        <w:rPr>
          <w:rFonts w:ascii="Helvetica" w:hAnsi="Helvetica" w:cs="Helvetica"/>
          <w:u w:val="single"/>
        </w:rPr>
        <w:t xml:space="preserve"> when representative </w:t>
      </w:r>
      <w:r w:rsidRPr="00885585">
        <w:rPr>
          <w:rFonts w:ascii="Helvetica" w:hAnsi="Helvetica" w:cs="Helvetica"/>
          <w:i/>
          <w:u w:val="single"/>
        </w:rPr>
        <w:t xml:space="preserve">building </w:t>
      </w:r>
      <w:r w:rsidRPr="00885585">
        <w:rPr>
          <w:rFonts w:ascii="Helvetica" w:hAnsi="Helvetica" w:cs="Helvetica"/>
          <w:u w:val="single"/>
        </w:rPr>
        <w:t xml:space="preserve">loads or </w:t>
      </w:r>
      <w:r w:rsidRPr="00885585">
        <w:rPr>
          <w:rFonts w:ascii="Helvetica" w:hAnsi="Helvetica" w:cs="Helvetica"/>
          <w:i/>
          <w:u w:val="single"/>
        </w:rPr>
        <w:t>outdoor air</w:t>
      </w:r>
      <w:r w:rsidRPr="00885585">
        <w:rPr>
          <w:rFonts w:ascii="Helvetica" w:hAnsi="Helvetica" w:cs="Helvetica"/>
          <w:u w:val="single"/>
        </w:rPr>
        <w:t xml:space="preserve"> temperature indicate that the majority of zones require cooling in Climate Zones 0A, 1A, 2A, 3A, and 4A.</w:t>
      </w:r>
    </w:p>
    <w:p w14:paraId="736B1B3B" w14:textId="3DD8ABBE" w:rsidR="5485E131" w:rsidRDefault="5485E131" w:rsidP="5485E131">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rPr>
          <w:rFonts w:ascii="Helvetica" w:hAnsi="Helvetica" w:cs="Helvetica"/>
          <w:b/>
          <w:bCs/>
          <w:color w:val="000000" w:themeColor="text1"/>
        </w:rPr>
      </w:pPr>
    </w:p>
    <w:p w14:paraId="7884CB77" w14:textId="63991591" w:rsidR="08D0CC08" w:rsidRPr="00885585" w:rsidRDefault="08D0CC08" w:rsidP="00F20991">
      <w:p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rPr>
          <w:rFonts w:ascii="Helvetica" w:hAnsi="Helvetica" w:cs="Helvetica"/>
        </w:rPr>
      </w:pPr>
      <w:r w:rsidRPr="00885585">
        <w:rPr>
          <w:rFonts w:ascii="Helvetica" w:hAnsi="Helvetica" w:cs="Helvetica"/>
          <w:b/>
          <w:color w:val="000000" w:themeColor="text1"/>
        </w:rPr>
        <w:t>6.5.3.5 exception 3;</w:t>
      </w:r>
      <w:r w:rsidRPr="00885585">
        <w:rPr>
          <w:rFonts w:ascii="Helvetica" w:hAnsi="Helvetica" w:cs="Helvetica"/>
          <w:color w:val="000000" w:themeColor="text1"/>
        </w:rPr>
        <w:t xml:space="preserve"> </w:t>
      </w:r>
      <w:r w:rsidRPr="00885585">
        <w:rPr>
          <w:rFonts w:ascii="Helvetica" w:hAnsi="Helvetica" w:cs="Helvetica"/>
          <w:i/>
        </w:rPr>
        <w:t>Systems</w:t>
      </w:r>
      <w:r w:rsidRPr="00885585">
        <w:rPr>
          <w:rFonts w:ascii="Helvetica" w:hAnsi="Helvetica" w:cs="Helvetica"/>
        </w:rPr>
        <w:t xml:space="preserve"> in which at least 75% of the </w:t>
      </w:r>
      <w:r w:rsidRPr="00885585">
        <w:rPr>
          <w:rFonts w:ascii="Helvetica" w:hAnsi="Helvetica" w:cs="Helvetica"/>
          <w:i/>
        </w:rPr>
        <w:t>energy</w:t>
      </w:r>
      <w:r w:rsidRPr="00885585">
        <w:rPr>
          <w:rFonts w:ascii="Helvetica" w:hAnsi="Helvetica" w:cs="Helvetica"/>
        </w:rPr>
        <w:t xml:space="preserve"> for </w:t>
      </w:r>
      <w:r w:rsidRPr="00885585">
        <w:rPr>
          <w:rFonts w:ascii="Helvetica" w:hAnsi="Helvetica" w:cs="Helvetica"/>
          <w:i/>
        </w:rPr>
        <w:t>reheating</w:t>
      </w:r>
      <w:r w:rsidRPr="00885585">
        <w:rPr>
          <w:rFonts w:ascii="Helvetica" w:hAnsi="Helvetica" w:cs="Helvetica"/>
        </w:rPr>
        <w:t xml:space="preserve"> (on an annual basis) is from </w:t>
      </w:r>
      <w:r w:rsidRPr="00885585">
        <w:rPr>
          <w:rFonts w:ascii="Helvetica" w:hAnsi="Helvetica" w:cs="Helvetica"/>
          <w:i/>
        </w:rPr>
        <w:t>site recovered energy</w:t>
      </w:r>
      <w:r w:rsidRPr="00885585">
        <w:rPr>
          <w:rFonts w:ascii="Helvetica" w:hAnsi="Helvetica" w:cs="Helvetica"/>
        </w:rPr>
        <w:t xml:space="preserve"> or </w:t>
      </w:r>
      <w:r w:rsidRPr="00885585">
        <w:rPr>
          <w:rFonts w:ascii="Helvetica" w:hAnsi="Helvetica" w:cs="Helvetica"/>
          <w:i/>
          <w:strike/>
        </w:rPr>
        <w:t>site-solar energy</w:t>
      </w:r>
      <w:r w:rsidRPr="00885585">
        <w:rPr>
          <w:rFonts w:ascii="Helvetica" w:hAnsi="Helvetica" w:cs="Helvetica"/>
          <w:i/>
        </w:rPr>
        <w:t xml:space="preserve"> </w:t>
      </w:r>
      <w:r w:rsidRPr="00885585">
        <w:rPr>
          <w:rFonts w:ascii="Helvetica" w:hAnsi="Helvetica" w:cs="Helvetica"/>
          <w:i/>
          <w:u w:val="single"/>
        </w:rPr>
        <w:t>on-site renewable energy.</w:t>
      </w:r>
    </w:p>
    <w:p w14:paraId="2EEC3CD9" w14:textId="3DD8ABBE" w:rsidR="5485E131" w:rsidRDefault="5485E131" w:rsidP="5485E131">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jc w:val="both"/>
        <w:rPr>
          <w:rFonts w:ascii="Helvetica" w:hAnsi="Helvetica" w:cs="Helvetica"/>
          <w:b/>
          <w:bCs/>
          <w:color w:val="000000" w:themeColor="text1"/>
        </w:rPr>
      </w:pPr>
    </w:p>
    <w:p w14:paraId="5EC807F7" w14:textId="3DD8ABBE" w:rsidR="08D0CC08" w:rsidRPr="00885585" w:rsidRDefault="08D0CC08" w:rsidP="5485E131">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jc w:val="both"/>
        <w:rPr>
          <w:rFonts w:ascii="Helvetica" w:hAnsi="Helvetica" w:cs="Helvetica"/>
        </w:rPr>
      </w:pPr>
      <w:r w:rsidRPr="00885585">
        <w:rPr>
          <w:rFonts w:ascii="Helvetica" w:hAnsi="Helvetica" w:cs="Helvetica"/>
          <w:b/>
          <w:color w:val="000000" w:themeColor="text1"/>
        </w:rPr>
        <w:t>6.5.6.1 exception 3;</w:t>
      </w:r>
      <w:r w:rsidRPr="00885585">
        <w:rPr>
          <w:rFonts w:ascii="Helvetica" w:hAnsi="Helvetica" w:cs="Helvetica"/>
          <w:color w:val="000000" w:themeColor="text1"/>
        </w:rPr>
        <w:t xml:space="preserve"> </w:t>
      </w:r>
      <w:r w:rsidRPr="00885585">
        <w:rPr>
          <w:rFonts w:ascii="Helvetica" w:hAnsi="Helvetica" w:cs="Helvetica"/>
        </w:rPr>
        <w:t xml:space="preserve">Where more than 60% of the </w:t>
      </w:r>
      <w:r w:rsidRPr="00885585">
        <w:rPr>
          <w:rFonts w:ascii="Helvetica" w:hAnsi="Helvetica" w:cs="Helvetica"/>
          <w:i/>
        </w:rPr>
        <w:t>outdoor air</w:t>
      </w:r>
      <w:r w:rsidRPr="00885585">
        <w:rPr>
          <w:rFonts w:ascii="Helvetica" w:hAnsi="Helvetica" w:cs="Helvetica"/>
        </w:rPr>
        <w:t xml:space="preserve"> heating </w:t>
      </w:r>
      <w:r w:rsidRPr="00885585">
        <w:rPr>
          <w:rFonts w:ascii="Helvetica" w:hAnsi="Helvetica" w:cs="Helvetica"/>
          <w:i/>
        </w:rPr>
        <w:t>energy</w:t>
      </w:r>
      <w:r w:rsidRPr="00885585">
        <w:rPr>
          <w:rFonts w:ascii="Helvetica" w:hAnsi="Helvetica" w:cs="Helvetica"/>
        </w:rPr>
        <w:t xml:space="preserve"> is provided from </w:t>
      </w:r>
      <w:r w:rsidRPr="00885585">
        <w:rPr>
          <w:rFonts w:ascii="Helvetica" w:hAnsi="Helvetica" w:cs="Helvetica"/>
          <w:i/>
        </w:rPr>
        <w:t>site-recovered energy</w:t>
      </w:r>
      <w:r w:rsidRPr="00885585">
        <w:rPr>
          <w:rFonts w:ascii="Helvetica" w:hAnsi="Helvetica" w:cs="Helvetica"/>
        </w:rPr>
        <w:t xml:space="preserve"> or </w:t>
      </w:r>
      <w:r w:rsidRPr="00885585">
        <w:rPr>
          <w:rFonts w:ascii="Helvetica" w:hAnsi="Helvetica" w:cs="Helvetica"/>
          <w:i/>
          <w:strike/>
        </w:rPr>
        <w:t>site-solar energy</w:t>
      </w:r>
      <w:r w:rsidRPr="00885585">
        <w:rPr>
          <w:rFonts w:ascii="Helvetica" w:hAnsi="Helvetica" w:cs="Helvetica"/>
          <w:i/>
        </w:rPr>
        <w:t xml:space="preserve"> </w:t>
      </w:r>
      <w:r w:rsidRPr="00885585">
        <w:rPr>
          <w:rFonts w:ascii="Helvetica" w:hAnsi="Helvetica" w:cs="Helvetica"/>
          <w:i/>
          <w:u w:val="single"/>
        </w:rPr>
        <w:t>on-site renewable energy.</w:t>
      </w:r>
    </w:p>
    <w:p w14:paraId="12ACFE55" w14:textId="3DD8ABBE" w:rsidR="5485E131" w:rsidRDefault="5485E131" w:rsidP="5485E131">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jc w:val="both"/>
        <w:rPr>
          <w:rFonts w:ascii="Helvetica" w:hAnsi="Helvetica" w:cs="Helvetica"/>
          <w:b/>
          <w:bCs/>
          <w:color w:val="000000" w:themeColor="text1"/>
        </w:rPr>
      </w:pPr>
    </w:p>
    <w:p w14:paraId="5DE0ED90" w14:textId="1370CAB9" w:rsidR="08D0CC08" w:rsidRPr="00885585" w:rsidRDefault="08D0CC08" w:rsidP="00F20991">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jc w:val="both"/>
        <w:rPr>
          <w:rFonts w:ascii="Helvetica" w:hAnsi="Helvetica" w:cs="Helvetica"/>
        </w:rPr>
      </w:pPr>
      <w:r w:rsidRPr="00885585">
        <w:rPr>
          <w:rFonts w:ascii="Helvetica" w:hAnsi="Helvetica" w:cs="Helvetica"/>
          <w:b/>
          <w:color w:val="000000" w:themeColor="text1"/>
        </w:rPr>
        <w:t>6.5.6.2.2 exception 2;</w:t>
      </w:r>
      <w:r w:rsidRPr="00885585">
        <w:rPr>
          <w:rFonts w:ascii="Helvetica" w:hAnsi="Helvetica" w:cs="Helvetica"/>
          <w:color w:val="000000" w:themeColor="text1"/>
        </w:rPr>
        <w:t xml:space="preserve"> </w:t>
      </w:r>
      <w:r w:rsidRPr="00885585">
        <w:rPr>
          <w:rFonts w:ascii="Helvetica" w:hAnsi="Helvetica" w:cs="Helvetica"/>
        </w:rPr>
        <w:t xml:space="preserve">Facilities that provide 60% of their </w:t>
      </w:r>
      <w:r w:rsidRPr="00885585">
        <w:rPr>
          <w:rFonts w:ascii="Helvetica" w:hAnsi="Helvetica" w:cs="Helvetica"/>
          <w:i/>
        </w:rPr>
        <w:t>service water heating</w:t>
      </w:r>
      <w:r w:rsidRPr="00885585">
        <w:rPr>
          <w:rFonts w:ascii="Helvetica" w:hAnsi="Helvetica" w:cs="Helvetica"/>
        </w:rPr>
        <w:t xml:space="preserve"> from </w:t>
      </w:r>
      <w:r w:rsidRPr="00885585">
        <w:rPr>
          <w:rFonts w:ascii="Helvetica" w:hAnsi="Helvetica" w:cs="Helvetica"/>
          <w:i/>
          <w:strike/>
        </w:rPr>
        <w:t>site-solar energy</w:t>
      </w:r>
      <w:r w:rsidRPr="00885585">
        <w:rPr>
          <w:rFonts w:ascii="Helvetica" w:hAnsi="Helvetica" w:cs="Helvetica"/>
        </w:rPr>
        <w:t xml:space="preserve"> </w:t>
      </w:r>
      <w:r w:rsidRPr="00885585">
        <w:rPr>
          <w:rFonts w:ascii="Helvetica" w:hAnsi="Helvetica" w:cs="Helvetica"/>
          <w:i/>
          <w:u w:val="single"/>
        </w:rPr>
        <w:t>on-site renewable energy</w:t>
      </w:r>
      <w:r w:rsidRPr="00885585">
        <w:rPr>
          <w:rFonts w:ascii="Helvetica" w:hAnsi="Helvetica" w:cs="Helvetica"/>
        </w:rPr>
        <w:t xml:space="preserve"> or </w:t>
      </w:r>
      <w:r w:rsidRPr="00885585">
        <w:rPr>
          <w:rFonts w:ascii="Helvetica" w:hAnsi="Helvetica" w:cs="Helvetica"/>
          <w:i/>
        </w:rPr>
        <w:t>site-recovered energy</w:t>
      </w:r>
      <w:r w:rsidRPr="00885585">
        <w:rPr>
          <w:rFonts w:ascii="Helvetica" w:hAnsi="Helvetica" w:cs="Helvetica"/>
        </w:rPr>
        <w:t xml:space="preserve"> or from other sources</w:t>
      </w:r>
      <w:r w:rsidRPr="00885585">
        <w:rPr>
          <w:rFonts w:ascii="Helvetica" w:hAnsi="Helvetica" w:cs="Helvetica"/>
          <w:color w:val="000000" w:themeColor="text1"/>
        </w:rPr>
        <w:t xml:space="preserve"> </w:t>
      </w:r>
    </w:p>
    <w:p w14:paraId="7CC63C81" w14:textId="77777777" w:rsidR="00525679" w:rsidRDefault="00525679" w:rsidP="00F20991">
      <w:pPr>
        <w:spacing w:before="120" w:line="257" w:lineRule="auto"/>
        <w:rPr>
          <w:rFonts w:ascii="Helvetica" w:hAnsi="Helvetica" w:cs="Helvetica"/>
          <w:b/>
          <w:bCs/>
          <w:u w:val="single"/>
        </w:rPr>
      </w:pPr>
    </w:p>
    <w:p w14:paraId="7E78743F" w14:textId="595D0DB0" w:rsidR="08D0CC08" w:rsidRPr="00885585" w:rsidRDefault="678F0C16" w:rsidP="00F20991">
      <w:pPr>
        <w:spacing w:before="120" w:line="257" w:lineRule="auto"/>
        <w:rPr>
          <w:rFonts w:ascii="Helvetica" w:hAnsi="Helvetica" w:cs="Helvetica"/>
          <w:b/>
          <w:u w:val="single"/>
        </w:rPr>
      </w:pPr>
      <w:r w:rsidRPr="00885585">
        <w:rPr>
          <w:rFonts w:ascii="Helvetica" w:hAnsi="Helvetica" w:cs="Helvetica"/>
          <w:b/>
          <w:u w:val="single"/>
        </w:rPr>
        <w:t xml:space="preserve">6.5.3.7 Low Power Fans </w:t>
      </w:r>
    </w:p>
    <w:p w14:paraId="703C505B" w14:textId="7E3F8472" w:rsidR="08D0CC08" w:rsidRPr="00885585" w:rsidRDefault="08D0CC08" w:rsidP="00F20991">
      <w:pPr>
        <w:spacing w:line="257" w:lineRule="auto"/>
        <w:rPr>
          <w:rFonts w:ascii="Helvetica" w:hAnsi="Helvetica" w:cs="Helvetica"/>
        </w:rPr>
      </w:pPr>
      <w:r w:rsidRPr="00885585">
        <w:rPr>
          <w:rFonts w:ascii="Helvetica" w:hAnsi="Helvetica" w:cs="Helvetica"/>
          <w:u w:val="single"/>
        </w:rPr>
        <w:t xml:space="preserve">Fans that are not covered by Section 6.5.3.6 and having a </w:t>
      </w:r>
      <w:r w:rsidRPr="00885585">
        <w:rPr>
          <w:rFonts w:ascii="Helvetica" w:hAnsi="Helvetica" w:cs="Helvetica"/>
          <w:i/>
          <w:u w:val="single"/>
        </w:rPr>
        <w:t>fan nameplate electrical input power</w:t>
      </w:r>
      <w:r w:rsidRPr="00885585">
        <w:rPr>
          <w:rFonts w:ascii="Helvetica" w:hAnsi="Helvetica" w:cs="Helvetica"/>
          <w:u w:val="single"/>
        </w:rPr>
        <w:t xml:space="preserve"> of less than 180 W or having a motor </w:t>
      </w:r>
      <w:r w:rsidRPr="00885585">
        <w:rPr>
          <w:rFonts w:ascii="Helvetica" w:hAnsi="Helvetica" w:cs="Helvetica"/>
          <w:i/>
          <w:u w:val="single"/>
        </w:rPr>
        <w:t xml:space="preserve">nameplate horsepower </w:t>
      </w:r>
      <w:r w:rsidRPr="00885585">
        <w:rPr>
          <w:rFonts w:ascii="Helvetica" w:hAnsi="Helvetica" w:cs="Helvetica"/>
          <w:u w:val="single"/>
        </w:rPr>
        <w:t>less than 1/12 HP (62.1 W) shall meet the fan efficacy requirements of Table 6.5.3.7 at one or more rating points.</w:t>
      </w:r>
    </w:p>
    <w:p w14:paraId="1EB58B26" w14:textId="0448E346" w:rsidR="08D0CC08" w:rsidRPr="00885585" w:rsidRDefault="08D0CC08" w:rsidP="00F20991">
      <w:pPr>
        <w:spacing w:before="240" w:after="120" w:line="257" w:lineRule="auto"/>
        <w:rPr>
          <w:rFonts w:ascii="Helvetica" w:hAnsi="Helvetica" w:cs="Helvetica"/>
        </w:rPr>
      </w:pPr>
      <w:r w:rsidRPr="00885585">
        <w:rPr>
          <w:rFonts w:ascii="Helvetica" w:hAnsi="Helvetica" w:cs="Helvetica"/>
          <w:b/>
          <w:u w:val="single"/>
        </w:rPr>
        <w:t xml:space="preserve">Table 6.5.3.7 Minimum Fan Efficacy for Low Power Fans </w:t>
      </w:r>
    </w:p>
    <w:tbl>
      <w:tblPr>
        <w:tblStyle w:val="TableGrid"/>
        <w:tblW w:w="9360" w:type="dxa"/>
        <w:tblLayout w:type="fixed"/>
        <w:tblLook w:val="04A0" w:firstRow="1" w:lastRow="0" w:firstColumn="1" w:lastColumn="0" w:noHBand="0" w:noVBand="1"/>
      </w:tblPr>
      <w:tblGrid>
        <w:gridCol w:w="3120"/>
        <w:gridCol w:w="3120"/>
        <w:gridCol w:w="3120"/>
      </w:tblGrid>
      <w:tr w:rsidR="08D0CC08" w14:paraId="0DCAFDFC" w14:textId="77777777" w:rsidTr="00885585">
        <w:tc>
          <w:tcPr>
            <w:tcW w:w="3120" w:type="dxa"/>
            <w:tcBorders>
              <w:top w:val="single" w:sz="8" w:space="0" w:color="auto"/>
              <w:left w:val="single" w:sz="8" w:space="0" w:color="auto"/>
              <w:bottom w:val="single" w:sz="8" w:space="0" w:color="auto"/>
              <w:right w:val="single" w:sz="8" w:space="0" w:color="auto"/>
            </w:tcBorders>
            <w:vAlign w:val="center"/>
          </w:tcPr>
          <w:p w14:paraId="75B9EC56" w14:textId="47F3EF53" w:rsidR="08D0CC08" w:rsidRPr="003C7F2B" w:rsidRDefault="08D0CC08" w:rsidP="00F20991">
            <w:pPr>
              <w:jc w:val="center"/>
              <w:rPr>
                <w:rFonts w:ascii="Helvetica" w:hAnsi="Helvetica" w:cs="Helvetica"/>
              </w:rPr>
            </w:pPr>
            <w:r w:rsidRPr="003C7F2B">
              <w:rPr>
                <w:rFonts w:ascii="Helvetica" w:hAnsi="Helvetica" w:cs="Helvetica"/>
                <w:b/>
                <w:sz w:val="20"/>
                <w:szCs w:val="20"/>
              </w:rPr>
              <w:t xml:space="preserve"> </w:t>
            </w:r>
            <w:r w:rsidRPr="003C7F2B">
              <w:rPr>
                <w:rFonts w:ascii="Helvetica" w:hAnsi="Helvetica" w:cs="Helvetica"/>
                <w:b/>
                <w:sz w:val="20"/>
                <w:szCs w:val="20"/>
                <w:u w:val="single"/>
              </w:rPr>
              <w:t>System Type</w:t>
            </w:r>
          </w:p>
        </w:tc>
        <w:tc>
          <w:tcPr>
            <w:tcW w:w="3120" w:type="dxa"/>
            <w:tcBorders>
              <w:top w:val="single" w:sz="8" w:space="0" w:color="auto"/>
              <w:left w:val="single" w:sz="8" w:space="0" w:color="auto"/>
              <w:bottom w:val="single" w:sz="8" w:space="0" w:color="auto"/>
              <w:right w:val="single" w:sz="8" w:space="0" w:color="auto"/>
            </w:tcBorders>
            <w:vAlign w:val="center"/>
          </w:tcPr>
          <w:p w14:paraId="4E3C1F78" w14:textId="6B488990" w:rsidR="08D0CC08" w:rsidRPr="003C7F2B" w:rsidRDefault="08D0CC08" w:rsidP="00F20991">
            <w:pPr>
              <w:jc w:val="center"/>
              <w:rPr>
                <w:rFonts w:ascii="Helvetica" w:hAnsi="Helvetica" w:cs="Helvetica"/>
              </w:rPr>
            </w:pPr>
            <w:r w:rsidRPr="003C7F2B">
              <w:rPr>
                <w:rFonts w:ascii="Helvetica" w:hAnsi="Helvetica" w:cs="Helvetica"/>
                <w:b/>
                <w:sz w:val="20"/>
                <w:szCs w:val="20"/>
                <w:u w:val="single"/>
              </w:rPr>
              <w:t>Minimum Fan Efficacy</w:t>
            </w:r>
            <w:r w:rsidRPr="003C7F2B">
              <w:rPr>
                <w:rFonts w:ascii="Helvetica" w:hAnsi="Helvetica" w:cs="Helvetica"/>
                <w:b/>
                <w:sz w:val="20"/>
                <w:szCs w:val="20"/>
                <w:u w:val="single"/>
                <w:vertAlign w:val="superscript"/>
              </w:rPr>
              <w:t>a, b</w:t>
            </w:r>
            <w:r w:rsidRPr="003C7F2B">
              <w:rPr>
                <w:rFonts w:ascii="Helvetica" w:hAnsi="Helvetica" w:cs="Helvetica"/>
                <w:b/>
                <w:sz w:val="20"/>
                <w:szCs w:val="20"/>
                <w:u w:val="single"/>
              </w:rPr>
              <w:t>, cfm/W (l/s/W)</w:t>
            </w:r>
          </w:p>
        </w:tc>
        <w:tc>
          <w:tcPr>
            <w:tcW w:w="3120" w:type="dxa"/>
            <w:tcBorders>
              <w:top w:val="single" w:sz="8" w:space="0" w:color="auto"/>
              <w:left w:val="single" w:sz="8" w:space="0" w:color="auto"/>
              <w:bottom w:val="single" w:sz="8" w:space="0" w:color="auto"/>
              <w:right w:val="single" w:sz="8" w:space="0" w:color="auto"/>
            </w:tcBorders>
            <w:vAlign w:val="center"/>
          </w:tcPr>
          <w:p w14:paraId="16C5C9A8" w14:textId="7960CE08" w:rsidR="08D0CC08" w:rsidRPr="003C7F2B" w:rsidRDefault="08D0CC08" w:rsidP="00F20991">
            <w:pPr>
              <w:jc w:val="center"/>
              <w:rPr>
                <w:rFonts w:ascii="Helvetica" w:hAnsi="Helvetica" w:cs="Helvetica"/>
              </w:rPr>
            </w:pPr>
            <w:r w:rsidRPr="003C7F2B">
              <w:rPr>
                <w:rFonts w:ascii="Helvetica" w:hAnsi="Helvetica" w:cs="Helvetica"/>
                <w:b/>
                <w:sz w:val="20"/>
                <w:szCs w:val="20"/>
                <w:u w:val="single"/>
              </w:rPr>
              <w:t>Test method and rating conditions</w:t>
            </w:r>
          </w:p>
        </w:tc>
      </w:tr>
      <w:tr w:rsidR="08D0CC08" w14:paraId="0A62D146" w14:textId="77777777" w:rsidTr="00885585">
        <w:tc>
          <w:tcPr>
            <w:tcW w:w="3120" w:type="dxa"/>
            <w:tcBorders>
              <w:top w:val="single" w:sz="8" w:space="0" w:color="auto"/>
              <w:left w:val="single" w:sz="8" w:space="0" w:color="auto"/>
              <w:bottom w:val="single" w:sz="8" w:space="0" w:color="auto"/>
              <w:right w:val="single" w:sz="8" w:space="0" w:color="auto"/>
            </w:tcBorders>
            <w:vAlign w:val="center"/>
          </w:tcPr>
          <w:p w14:paraId="39823D60" w14:textId="20022096" w:rsidR="08D0CC08" w:rsidRPr="003C7F2B" w:rsidRDefault="08D0CC08" w:rsidP="00F20991">
            <w:pPr>
              <w:jc w:val="center"/>
              <w:rPr>
                <w:rFonts w:ascii="Helvetica" w:hAnsi="Helvetica" w:cs="Helvetica"/>
              </w:rPr>
            </w:pPr>
            <w:r w:rsidRPr="003C7F2B">
              <w:rPr>
                <w:rFonts w:ascii="Helvetica" w:hAnsi="Helvetica" w:cs="Helvetica"/>
                <w:sz w:val="20"/>
                <w:szCs w:val="20"/>
                <w:u w:val="single"/>
              </w:rPr>
              <w:t>HRV</w:t>
            </w:r>
            <w:r w:rsidRPr="003C7F2B">
              <w:rPr>
                <w:rFonts w:ascii="Helvetica" w:hAnsi="Helvetica" w:cs="Helvetica"/>
                <w:sz w:val="20"/>
                <w:szCs w:val="20"/>
                <w:u w:val="single"/>
                <w:vertAlign w:val="superscript"/>
              </w:rPr>
              <w:t>c</w:t>
            </w:r>
            <w:r w:rsidRPr="003C7F2B">
              <w:rPr>
                <w:rFonts w:ascii="Helvetica" w:hAnsi="Helvetica" w:cs="Helvetica"/>
                <w:sz w:val="20"/>
                <w:szCs w:val="20"/>
                <w:u w:val="single"/>
              </w:rPr>
              <w:t>, ERV</w:t>
            </w:r>
            <w:r w:rsidRPr="003C7F2B">
              <w:rPr>
                <w:rFonts w:ascii="Helvetica" w:hAnsi="Helvetica" w:cs="Helvetica"/>
                <w:sz w:val="20"/>
                <w:szCs w:val="20"/>
                <w:u w:val="single"/>
                <w:vertAlign w:val="superscript"/>
              </w:rPr>
              <w:t>d</w:t>
            </w:r>
            <w:r w:rsidRPr="003C7F2B">
              <w:rPr>
                <w:rFonts w:ascii="Helvetica" w:hAnsi="Helvetica" w:cs="Helvetica"/>
                <w:sz w:val="20"/>
                <w:szCs w:val="20"/>
                <w:u w:val="single"/>
              </w:rPr>
              <w:t xml:space="preserve">, or other </w:t>
            </w:r>
          </w:p>
          <w:p w14:paraId="503E60B0" w14:textId="50A7AB54" w:rsidR="08D0CC08" w:rsidRPr="003C7F2B" w:rsidRDefault="08D0CC08" w:rsidP="00F20991">
            <w:pPr>
              <w:jc w:val="center"/>
              <w:rPr>
                <w:rFonts w:ascii="Helvetica" w:hAnsi="Helvetica" w:cs="Helvetica"/>
              </w:rPr>
            </w:pPr>
            <w:r w:rsidRPr="003C7F2B">
              <w:rPr>
                <w:rFonts w:ascii="Helvetica" w:hAnsi="Helvetica" w:cs="Helvetica"/>
                <w:sz w:val="20"/>
                <w:szCs w:val="20"/>
                <w:u w:val="single"/>
              </w:rPr>
              <w:t>system with exhaust air energy recovery</w:t>
            </w:r>
          </w:p>
        </w:tc>
        <w:tc>
          <w:tcPr>
            <w:tcW w:w="3120" w:type="dxa"/>
            <w:tcBorders>
              <w:top w:val="single" w:sz="8" w:space="0" w:color="auto"/>
              <w:left w:val="single" w:sz="8" w:space="0" w:color="auto"/>
              <w:bottom w:val="single" w:sz="8" w:space="0" w:color="auto"/>
              <w:right w:val="single" w:sz="8" w:space="0" w:color="auto"/>
            </w:tcBorders>
            <w:vAlign w:val="center"/>
          </w:tcPr>
          <w:p w14:paraId="7397E05D" w14:textId="32C85F41" w:rsidR="08D0CC08" w:rsidRPr="003C7F2B" w:rsidRDefault="08D0CC08" w:rsidP="00F20991">
            <w:pPr>
              <w:jc w:val="center"/>
              <w:rPr>
                <w:rFonts w:ascii="Helvetica" w:hAnsi="Helvetica" w:cs="Helvetica"/>
              </w:rPr>
            </w:pPr>
            <w:r w:rsidRPr="003C7F2B">
              <w:rPr>
                <w:rFonts w:ascii="Helvetica" w:hAnsi="Helvetica" w:cs="Helvetica"/>
                <w:sz w:val="20"/>
                <w:szCs w:val="20"/>
                <w:u w:val="single"/>
              </w:rPr>
              <w:t>1.2 (0.57)</w:t>
            </w:r>
          </w:p>
        </w:tc>
        <w:tc>
          <w:tcPr>
            <w:tcW w:w="3120" w:type="dxa"/>
            <w:tcBorders>
              <w:top w:val="single" w:sz="8" w:space="0" w:color="auto"/>
              <w:left w:val="single" w:sz="8" w:space="0" w:color="auto"/>
              <w:bottom w:val="single" w:sz="8" w:space="0" w:color="auto"/>
              <w:right w:val="single" w:sz="8" w:space="0" w:color="auto"/>
            </w:tcBorders>
            <w:vAlign w:val="center"/>
          </w:tcPr>
          <w:p w14:paraId="18D1C35F" w14:textId="5A327E96" w:rsidR="08D0CC08" w:rsidRPr="003C7F2B" w:rsidRDefault="08D0CC08" w:rsidP="00F20991">
            <w:pPr>
              <w:jc w:val="center"/>
              <w:rPr>
                <w:rFonts w:ascii="Helvetica" w:hAnsi="Helvetica" w:cs="Helvetica"/>
              </w:rPr>
            </w:pPr>
            <w:r w:rsidRPr="003C7F2B">
              <w:rPr>
                <w:rFonts w:ascii="Helvetica" w:hAnsi="Helvetica" w:cs="Helvetica"/>
                <w:sz w:val="20"/>
                <w:szCs w:val="20"/>
                <w:u w:val="single"/>
              </w:rPr>
              <w:t>CAN/CSA 439-18</w:t>
            </w:r>
          </w:p>
        </w:tc>
      </w:tr>
      <w:tr w:rsidR="08D0CC08" w14:paraId="58D44EBF" w14:textId="77777777" w:rsidTr="00885585">
        <w:trPr>
          <w:trHeight w:val="420"/>
        </w:trPr>
        <w:tc>
          <w:tcPr>
            <w:tcW w:w="3120" w:type="dxa"/>
            <w:tcBorders>
              <w:top w:val="single" w:sz="8" w:space="0" w:color="auto"/>
              <w:left w:val="single" w:sz="8" w:space="0" w:color="auto"/>
              <w:bottom w:val="single" w:sz="8" w:space="0" w:color="auto"/>
              <w:right w:val="single" w:sz="8" w:space="0" w:color="auto"/>
            </w:tcBorders>
            <w:vAlign w:val="center"/>
          </w:tcPr>
          <w:p w14:paraId="5BF20481" w14:textId="4DB12CDA" w:rsidR="08D0CC08" w:rsidRPr="003C7F2B" w:rsidRDefault="08D0CC08" w:rsidP="00F20991">
            <w:pPr>
              <w:jc w:val="center"/>
              <w:rPr>
                <w:rFonts w:ascii="Helvetica" w:hAnsi="Helvetica" w:cs="Helvetica"/>
              </w:rPr>
            </w:pPr>
            <w:r w:rsidRPr="003C7F2B">
              <w:rPr>
                <w:rFonts w:ascii="Helvetica" w:hAnsi="Helvetica" w:cs="Helvetica"/>
                <w:sz w:val="20"/>
                <w:szCs w:val="20"/>
                <w:u w:val="single"/>
              </w:rPr>
              <w:t>Transfer fans; in-line</w:t>
            </w:r>
            <w:r w:rsidRPr="003C7F2B">
              <w:rPr>
                <w:rFonts w:ascii="Helvetica" w:hAnsi="Helvetica" w:cs="Helvetica"/>
                <w:sz w:val="20"/>
                <w:szCs w:val="20"/>
                <w:u w:val="single"/>
                <w:vertAlign w:val="superscript"/>
              </w:rPr>
              <w:t>e</w:t>
            </w:r>
            <w:r w:rsidRPr="003C7F2B">
              <w:rPr>
                <w:rFonts w:ascii="Helvetica" w:hAnsi="Helvetica" w:cs="Helvetica"/>
                <w:sz w:val="20"/>
                <w:szCs w:val="20"/>
                <w:u w:val="single"/>
              </w:rPr>
              <w:t xml:space="preserve"> supply or exhaust fan</w:t>
            </w:r>
          </w:p>
        </w:tc>
        <w:tc>
          <w:tcPr>
            <w:tcW w:w="3120" w:type="dxa"/>
            <w:tcBorders>
              <w:top w:val="single" w:sz="8" w:space="0" w:color="auto"/>
              <w:left w:val="single" w:sz="8" w:space="0" w:color="auto"/>
              <w:bottom w:val="single" w:sz="8" w:space="0" w:color="auto"/>
              <w:right w:val="single" w:sz="8" w:space="0" w:color="auto"/>
            </w:tcBorders>
            <w:vAlign w:val="center"/>
          </w:tcPr>
          <w:p w14:paraId="0F5591DC" w14:textId="6288936D" w:rsidR="08D0CC08" w:rsidRPr="003C7F2B" w:rsidRDefault="08D0CC08" w:rsidP="00F20991">
            <w:pPr>
              <w:jc w:val="center"/>
              <w:rPr>
                <w:rFonts w:ascii="Helvetica" w:hAnsi="Helvetica" w:cs="Helvetica"/>
              </w:rPr>
            </w:pPr>
            <w:r w:rsidRPr="003C7F2B">
              <w:rPr>
                <w:rFonts w:ascii="Helvetica" w:hAnsi="Helvetica" w:cs="Helvetica"/>
                <w:sz w:val="20"/>
                <w:szCs w:val="20"/>
                <w:u w:val="single"/>
              </w:rPr>
              <w:t>3.8 (1.8)</w:t>
            </w:r>
          </w:p>
        </w:tc>
        <w:tc>
          <w:tcPr>
            <w:tcW w:w="3120" w:type="dxa"/>
            <w:vMerge w:val="restart"/>
            <w:tcBorders>
              <w:top w:val="single" w:sz="8" w:space="0" w:color="auto"/>
              <w:left w:val="single" w:sz="8" w:space="0" w:color="auto"/>
              <w:bottom w:val="single" w:sz="8" w:space="0" w:color="auto"/>
              <w:right w:val="single" w:sz="8" w:space="0" w:color="auto"/>
            </w:tcBorders>
            <w:vAlign w:val="center"/>
          </w:tcPr>
          <w:p w14:paraId="1DE81549" w14:textId="0E21FC36" w:rsidR="08D0CC08" w:rsidRPr="003C7F2B" w:rsidRDefault="08D0CC08" w:rsidP="00F20991">
            <w:pPr>
              <w:jc w:val="center"/>
              <w:rPr>
                <w:rFonts w:ascii="Helvetica" w:hAnsi="Helvetica" w:cs="Helvetica"/>
              </w:rPr>
            </w:pPr>
            <w:r w:rsidRPr="003C7F2B">
              <w:rPr>
                <w:rFonts w:ascii="Helvetica" w:hAnsi="Helvetica" w:cs="Helvetica"/>
                <w:sz w:val="20"/>
                <w:szCs w:val="20"/>
                <w:u w:val="single"/>
              </w:rPr>
              <w:t>ASHRAE Standard 51</w:t>
            </w:r>
          </w:p>
        </w:tc>
      </w:tr>
      <w:tr w:rsidR="08D0CC08" w14:paraId="758ECF4E" w14:textId="77777777" w:rsidTr="00885585">
        <w:trPr>
          <w:trHeight w:val="420"/>
        </w:trPr>
        <w:tc>
          <w:tcPr>
            <w:tcW w:w="3120" w:type="dxa"/>
            <w:tcBorders>
              <w:top w:val="single" w:sz="8" w:space="0" w:color="auto"/>
              <w:left w:val="single" w:sz="8" w:space="0" w:color="auto"/>
              <w:bottom w:val="single" w:sz="8" w:space="0" w:color="auto"/>
              <w:right w:val="single" w:sz="8" w:space="0" w:color="auto"/>
            </w:tcBorders>
            <w:vAlign w:val="center"/>
          </w:tcPr>
          <w:p w14:paraId="59C993E7" w14:textId="59FBF0F6" w:rsidR="08D0CC08" w:rsidRPr="003C7F2B" w:rsidRDefault="08D0CC08" w:rsidP="00F20991">
            <w:pPr>
              <w:jc w:val="center"/>
              <w:rPr>
                <w:rFonts w:ascii="Helvetica" w:hAnsi="Helvetica" w:cs="Helvetica"/>
              </w:rPr>
            </w:pPr>
            <w:r w:rsidRPr="003C7F2B">
              <w:rPr>
                <w:rFonts w:ascii="Helvetica" w:hAnsi="Helvetica" w:cs="Helvetica"/>
                <w:sz w:val="20"/>
                <w:szCs w:val="20"/>
                <w:u w:val="single"/>
              </w:rPr>
              <w:t xml:space="preserve">Other exhaust fan, </w:t>
            </w:r>
            <w:r w:rsidRPr="003C7F2B">
              <w:rPr>
                <w:rFonts w:ascii="Helvetica" w:hAnsi="Helvetica" w:cs="Helvetica"/>
              </w:rPr>
              <w:br/>
            </w:r>
            <w:r w:rsidRPr="003C7F2B">
              <w:rPr>
                <w:rFonts w:ascii="Helvetica" w:hAnsi="Helvetica" w:cs="Helvetica"/>
                <w:sz w:val="20"/>
                <w:szCs w:val="20"/>
                <w:u w:val="single"/>
              </w:rPr>
              <w:t>&lt; 90 cfm (42.5 l/s)</w:t>
            </w:r>
          </w:p>
        </w:tc>
        <w:tc>
          <w:tcPr>
            <w:tcW w:w="3120" w:type="dxa"/>
            <w:tcBorders>
              <w:top w:val="single" w:sz="8" w:space="0" w:color="auto"/>
              <w:left w:val="single" w:sz="8" w:space="0" w:color="auto"/>
              <w:bottom w:val="single" w:sz="8" w:space="0" w:color="auto"/>
              <w:right w:val="single" w:sz="8" w:space="0" w:color="auto"/>
            </w:tcBorders>
            <w:vAlign w:val="center"/>
          </w:tcPr>
          <w:p w14:paraId="6731B559" w14:textId="78DBA281" w:rsidR="08D0CC08" w:rsidRPr="003C7F2B" w:rsidRDefault="08D0CC08" w:rsidP="00F20991">
            <w:pPr>
              <w:jc w:val="center"/>
              <w:rPr>
                <w:rFonts w:ascii="Helvetica" w:hAnsi="Helvetica" w:cs="Helvetica"/>
              </w:rPr>
            </w:pPr>
            <w:r w:rsidRPr="003C7F2B">
              <w:rPr>
                <w:rFonts w:ascii="Helvetica" w:hAnsi="Helvetica" w:cs="Helvetica"/>
                <w:sz w:val="20"/>
                <w:szCs w:val="20"/>
                <w:u w:val="single"/>
              </w:rPr>
              <w:t>2.8 (1.3)</w:t>
            </w:r>
          </w:p>
        </w:tc>
        <w:tc>
          <w:tcPr>
            <w:tcW w:w="3120" w:type="dxa"/>
            <w:vMerge/>
            <w:tcBorders>
              <w:left w:val="single" w:sz="0" w:space="0" w:color="auto"/>
              <w:right w:val="single" w:sz="0" w:space="0" w:color="auto"/>
            </w:tcBorders>
            <w:vAlign w:val="center"/>
          </w:tcPr>
          <w:p w14:paraId="7FA532A4" w14:textId="77777777" w:rsidR="0019008F" w:rsidRPr="003C7F2B" w:rsidRDefault="0019008F" w:rsidP="00F20991">
            <w:pPr>
              <w:rPr>
                <w:rFonts w:ascii="Helvetica" w:hAnsi="Helvetica" w:cs="Helvetica"/>
              </w:rPr>
            </w:pPr>
          </w:p>
        </w:tc>
      </w:tr>
      <w:tr w:rsidR="08D0CC08" w14:paraId="7AB0C6AF" w14:textId="77777777" w:rsidTr="00885585">
        <w:trPr>
          <w:trHeight w:val="420"/>
        </w:trPr>
        <w:tc>
          <w:tcPr>
            <w:tcW w:w="3120" w:type="dxa"/>
            <w:tcBorders>
              <w:top w:val="single" w:sz="8" w:space="0" w:color="auto"/>
              <w:left w:val="single" w:sz="8" w:space="0" w:color="auto"/>
              <w:bottom w:val="single" w:sz="8" w:space="0" w:color="auto"/>
              <w:right w:val="single" w:sz="8" w:space="0" w:color="auto"/>
            </w:tcBorders>
            <w:vAlign w:val="center"/>
          </w:tcPr>
          <w:p w14:paraId="43562581" w14:textId="7368C232" w:rsidR="08D0CC08" w:rsidRPr="003C7F2B" w:rsidRDefault="08D0CC08" w:rsidP="00F20991">
            <w:pPr>
              <w:jc w:val="center"/>
              <w:rPr>
                <w:rFonts w:ascii="Helvetica" w:hAnsi="Helvetica" w:cs="Helvetica"/>
              </w:rPr>
            </w:pPr>
            <w:r w:rsidRPr="003C7F2B">
              <w:rPr>
                <w:rFonts w:ascii="Helvetica" w:hAnsi="Helvetica" w:cs="Helvetica"/>
                <w:sz w:val="20"/>
                <w:szCs w:val="20"/>
                <w:u w:val="single"/>
              </w:rPr>
              <w:t xml:space="preserve">Other exhaust fan, </w:t>
            </w:r>
            <w:r w:rsidRPr="003C7F2B">
              <w:rPr>
                <w:rFonts w:ascii="Helvetica" w:hAnsi="Helvetica" w:cs="Helvetica"/>
              </w:rPr>
              <w:br/>
            </w:r>
            <w:r w:rsidRPr="003C7F2B">
              <w:rPr>
                <w:rFonts w:ascii="Helvetica" w:hAnsi="Helvetica" w:cs="Helvetica"/>
                <w:sz w:val="20"/>
                <w:szCs w:val="20"/>
                <w:u w:val="single"/>
              </w:rPr>
              <w:t xml:space="preserve">≥ 90 cfm (42.5 l/s) </w:t>
            </w:r>
            <w:r w:rsidRPr="003C7F2B">
              <w:rPr>
                <w:rFonts w:ascii="Helvetica" w:hAnsi="Helvetica" w:cs="Helvetica"/>
              </w:rPr>
              <w:br/>
            </w:r>
            <w:r w:rsidRPr="003C7F2B">
              <w:rPr>
                <w:rFonts w:ascii="Helvetica" w:hAnsi="Helvetica" w:cs="Helvetica"/>
                <w:sz w:val="20"/>
                <w:szCs w:val="20"/>
                <w:u w:val="single"/>
              </w:rPr>
              <w:t>and</w:t>
            </w:r>
            <w:r w:rsidRPr="003C7F2B">
              <w:rPr>
                <w:rFonts w:ascii="Helvetica" w:hAnsi="Helvetica" w:cs="Helvetica"/>
              </w:rPr>
              <w:br/>
            </w:r>
            <w:r w:rsidRPr="003C7F2B">
              <w:rPr>
                <w:rFonts w:ascii="Helvetica" w:hAnsi="Helvetica" w:cs="Helvetica"/>
                <w:sz w:val="20"/>
                <w:szCs w:val="20"/>
                <w:u w:val="single"/>
              </w:rPr>
              <w:t xml:space="preserve"> ≤ 200 cfm (94.4 l/s)</w:t>
            </w:r>
          </w:p>
        </w:tc>
        <w:tc>
          <w:tcPr>
            <w:tcW w:w="3120" w:type="dxa"/>
            <w:tcBorders>
              <w:top w:val="single" w:sz="8" w:space="0" w:color="auto"/>
              <w:left w:val="single" w:sz="8" w:space="0" w:color="auto"/>
              <w:bottom w:val="single" w:sz="8" w:space="0" w:color="auto"/>
              <w:right w:val="single" w:sz="8" w:space="0" w:color="auto"/>
            </w:tcBorders>
            <w:vAlign w:val="center"/>
          </w:tcPr>
          <w:p w14:paraId="5DA00C8E" w14:textId="7FDE8D7F" w:rsidR="08D0CC08" w:rsidRPr="003C7F2B" w:rsidRDefault="08D0CC08" w:rsidP="00F20991">
            <w:pPr>
              <w:jc w:val="center"/>
              <w:rPr>
                <w:rFonts w:ascii="Helvetica" w:hAnsi="Helvetica" w:cs="Helvetica"/>
              </w:rPr>
            </w:pPr>
            <w:r w:rsidRPr="003C7F2B">
              <w:rPr>
                <w:rFonts w:ascii="Helvetica" w:hAnsi="Helvetica" w:cs="Helvetica"/>
                <w:sz w:val="20"/>
                <w:szCs w:val="20"/>
                <w:u w:val="single"/>
              </w:rPr>
              <w:t>3.5 (1.7)</w:t>
            </w:r>
          </w:p>
        </w:tc>
        <w:tc>
          <w:tcPr>
            <w:tcW w:w="3120" w:type="dxa"/>
            <w:vMerge/>
            <w:tcBorders>
              <w:left w:val="single" w:sz="0" w:space="0" w:color="auto"/>
              <w:right w:val="single" w:sz="0" w:space="0" w:color="auto"/>
            </w:tcBorders>
            <w:vAlign w:val="center"/>
          </w:tcPr>
          <w:p w14:paraId="74CBF160" w14:textId="77777777" w:rsidR="0019008F" w:rsidRPr="003C7F2B" w:rsidRDefault="0019008F" w:rsidP="00F20991">
            <w:pPr>
              <w:rPr>
                <w:rFonts w:ascii="Helvetica" w:hAnsi="Helvetica" w:cs="Helvetica"/>
              </w:rPr>
            </w:pPr>
          </w:p>
        </w:tc>
      </w:tr>
      <w:tr w:rsidR="08D0CC08" w14:paraId="5FAB06A1" w14:textId="77777777" w:rsidTr="00885585">
        <w:trPr>
          <w:trHeight w:val="420"/>
        </w:trPr>
        <w:tc>
          <w:tcPr>
            <w:tcW w:w="3120" w:type="dxa"/>
            <w:tcBorders>
              <w:top w:val="single" w:sz="8" w:space="0" w:color="auto"/>
              <w:left w:val="single" w:sz="8" w:space="0" w:color="auto"/>
              <w:bottom w:val="single" w:sz="8" w:space="0" w:color="auto"/>
              <w:right w:val="single" w:sz="8" w:space="0" w:color="auto"/>
            </w:tcBorders>
            <w:vAlign w:val="center"/>
          </w:tcPr>
          <w:p w14:paraId="0846CFB9" w14:textId="4A7892E0" w:rsidR="08D0CC08" w:rsidRPr="003C7F2B" w:rsidRDefault="08D0CC08" w:rsidP="00F20991">
            <w:pPr>
              <w:jc w:val="center"/>
              <w:rPr>
                <w:rFonts w:ascii="Helvetica" w:hAnsi="Helvetica" w:cs="Helvetica"/>
              </w:rPr>
            </w:pPr>
            <w:r w:rsidRPr="003C7F2B">
              <w:rPr>
                <w:rFonts w:ascii="Helvetica" w:hAnsi="Helvetica" w:cs="Helvetica"/>
                <w:sz w:val="20"/>
                <w:szCs w:val="20"/>
                <w:u w:val="single"/>
              </w:rPr>
              <w:t xml:space="preserve">Other exhaust fan, </w:t>
            </w:r>
            <w:r w:rsidRPr="003C7F2B">
              <w:rPr>
                <w:rFonts w:ascii="Helvetica" w:hAnsi="Helvetica" w:cs="Helvetica"/>
              </w:rPr>
              <w:br/>
            </w:r>
            <w:r w:rsidRPr="003C7F2B">
              <w:rPr>
                <w:rFonts w:ascii="Helvetica" w:hAnsi="Helvetica" w:cs="Helvetica"/>
                <w:sz w:val="20"/>
                <w:szCs w:val="20"/>
                <w:u w:val="single"/>
              </w:rPr>
              <w:t>&gt; 200 cfm (94.4 l/s)</w:t>
            </w:r>
          </w:p>
        </w:tc>
        <w:tc>
          <w:tcPr>
            <w:tcW w:w="3120" w:type="dxa"/>
            <w:tcBorders>
              <w:top w:val="single" w:sz="8" w:space="0" w:color="auto"/>
              <w:left w:val="single" w:sz="8" w:space="0" w:color="auto"/>
              <w:bottom w:val="single" w:sz="8" w:space="0" w:color="auto"/>
              <w:right w:val="single" w:sz="8" w:space="0" w:color="auto"/>
            </w:tcBorders>
            <w:vAlign w:val="center"/>
          </w:tcPr>
          <w:p w14:paraId="5857141B" w14:textId="69A00FB4" w:rsidR="08D0CC08" w:rsidRPr="003C7F2B" w:rsidRDefault="08D0CC08" w:rsidP="00F20991">
            <w:pPr>
              <w:jc w:val="center"/>
              <w:rPr>
                <w:rFonts w:ascii="Helvetica" w:hAnsi="Helvetica" w:cs="Helvetica"/>
              </w:rPr>
            </w:pPr>
            <w:r w:rsidRPr="003C7F2B">
              <w:rPr>
                <w:rFonts w:ascii="Helvetica" w:hAnsi="Helvetica" w:cs="Helvetica"/>
                <w:sz w:val="20"/>
                <w:szCs w:val="20"/>
                <w:u w:val="single"/>
              </w:rPr>
              <w:t>4.0 (1.9)</w:t>
            </w:r>
          </w:p>
        </w:tc>
        <w:tc>
          <w:tcPr>
            <w:tcW w:w="3120" w:type="dxa"/>
            <w:vMerge/>
            <w:tcBorders>
              <w:top w:val="single" w:sz="0" w:space="0" w:color="auto"/>
              <w:left w:val="single" w:sz="0" w:space="0" w:color="auto"/>
              <w:bottom w:val="single" w:sz="0" w:space="0" w:color="auto"/>
              <w:right w:val="single" w:sz="0" w:space="0" w:color="auto"/>
            </w:tcBorders>
            <w:vAlign w:val="center"/>
          </w:tcPr>
          <w:p w14:paraId="110F6AB7" w14:textId="77777777" w:rsidR="0019008F" w:rsidRPr="003C7F2B" w:rsidRDefault="0019008F" w:rsidP="00F20991">
            <w:pPr>
              <w:rPr>
                <w:rFonts w:ascii="Helvetica" w:hAnsi="Helvetica" w:cs="Helvetica"/>
              </w:rPr>
            </w:pPr>
          </w:p>
        </w:tc>
      </w:tr>
    </w:tbl>
    <w:p w14:paraId="23FEEBAD" w14:textId="408E2E49" w:rsidR="08D0CC08" w:rsidRPr="003C7F2B" w:rsidRDefault="08D0CC08">
      <w:pPr>
        <w:pStyle w:val="ListParagraph"/>
        <w:numPr>
          <w:ilvl w:val="0"/>
          <w:numId w:val="249"/>
        </w:numPr>
        <w:ind w:left="435" w:hanging="360"/>
        <w:rPr>
          <w:rFonts w:ascii="Helvetica" w:eastAsiaTheme="minorEastAsia" w:hAnsi="Helvetica" w:cs="Helvetica"/>
          <w:color w:val="000000" w:themeColor="text1"/>
          <w:szCs w:val="20"/>
        </w:rPr>
      </w:pPr>
      <w:r w:rsidRPr="003C7F2B">
        <w:rPr>
          <w:rFonts w:ascii="Helvetica" w:eastAsia="Times New Roman" w:hAnsi="Helvetica" w:cs="Helvetica"/>
          <w:szCs w:val="20"/>
          <w:u w:val="single"/>
        </w:rPr>
        <w:t xml:space="preserve">Fan efficacy is the volumetric fan airflow rate divided by total fan motor electrical input power at a specified static pressure difference. </w:t>
      </w:r>
    </w:p>
    <w:p w14:paraId="16D778BA" w14:textId="1670820A" w:rsidR="08D0CC08" w:rsidRPr="003C7F2B" w:rsidRDefault="08D0CC08">
      <w:pPr>
        <w:pStyle w:val="ListParagraph"/>
        <w:numPr>
          <w:ilvl w:val="0"/>
          <w:numId w:val="249"/>
        </w:numPr>
        <w:ind w:left="435" w:hanging="360"/>
        <w:rPr>
          <w:rFonts w:ascii="Helvetica" w:eastAsiaTheme="minorEastAsia" w:hAnsi="Helvetica" w:cs="Helvetica"/>
          <w:color w:val="000000" w:themeColor="text1"/>
          <w:szCs w:val="20"/>
        </w:rPr>
      </w:pPr>
      <w:r w:rsidRPr="003C7F2B">
        <w:rPr>
          <w:rFonts w:ascii="Helvetica" w:eastAsia="Times New Roman" w:hAnsi="Helvetica" w:cs="Helvetica"/>
          <w:color w:val="000000" w:themeColor="text1"/>
          <w:szCs w:val="20"/>
          <w:u w:val="single"/>
        </w:rPr>
        <w:t>Fans shall be tested</w:t>
      </w:r>
      <w:r w:rsidRPr="003C7F2B">
        <w:rPr>
          <w:rFonts w:ascii="Helvetica" w:eastAsia="Times New Roman" w:hAnsi="Helvetica" w:cs="Helvetica"/>
          <w:i/>
          <w:color w:val="000000" w:themeColor="text1"/>
          <w:szCs w:val="20"/>
          <w:u w:val="single"/>
        </w:rPr>
        <w:t xml:space="preserve"> </w:t>
      </w:r>
      <w:r w:rsidRPr="003C7F2B">
        <w:rPr>
          <w:rFonts w:ascii="Helvetica" w:eastAsia="Times New Roman" w:hAnsi="Helvetica" w:cs="Helvetica"/>
          <w:color w:val="000000" w:themeColor="text1"/>
          <w:szCs w:val="20"/>
          <w:u w:val="single"/>
        </w:rPr>
        <w:t xml:space="preserve">in accordance with the referenced test method. Fan efficacy shall be reported in the product listing or shall be derived from the fan motor electrical input power and airflow values reported in the product listing or on the label. </w:t>
      </w:r>
      <w:r w:rsidRPr="003C7F2B">
        <w:rPr>
          <w:rFonts w:ascii="Helvetica" w:eastAsia="Times New Roman" w:hAnsi="Helvetica" w:cs="Helvetica"/>
          <w:color w:val="212529"/>
          <w:szCs w:val="20"/>
          <w:u w:val="single"/>
        </w:rPr>
        <w:t>Fan efficacy for fully ducted HRV or ERV, balanced, and in-line fans shall be determined at a static pressure difference not less than 0.2 in. of H</w:t>
      </w:r>
      <w:r w:rsidRPr="003C7F2B">
        <w:rPr>
          <w:rFonts w:ascii="Helvetica" w:eastAsia="Times New Roman" w:hAnsi="Helvetica" w:cs="Helvetica"/>
          <w:color w:val="212529"/>
          <w:szCs w:val="20"/>
          <w:u w:val="single"/>
          <w:vertAlign w:val="subscript"/>
        </w:rPr>
        <w:t>2</w:t>
      </w:r>
      <w:r w:rsidRPr="003C7F2B">
        <w:rPr>
          <w:rFonts w:ascii="Helvetica" w:eastAsia="Times New Roman" w:hAnsi="Helvetica" w:cs="Helvetica"/>
          <w:color w:val="212529"/>
          <w:szCs w:val="20"/>
          <w:u w:val="single"/>
        </w:rPr>
        <w:t>O (50 Pa) for each airstream. Fan efficacy for other ducted fan systems shall be determined at a static pressure difference not less than 0.1 in. of H</w:t>
      </w:r>
      <w:r w:rsidRPr="003C7F2B">
        <w:rPr>
          <w:rFonts w:ascii="Helvetica" w:eastAsia="Times New Roman" w:hAnsi="Helvetica" w:cs="Helvetica"/>
          <w:color w:val="212529"/>
          <w:szCs w:val="20"/>
          <w:u w:val="single"/>
          <w:vertAlign w:val="subscript"/>
        </w:rPr>
        <w:t>2</w:t>
      </w:r>
      <w:r w:rsidRPr="003C7F2B">
        <w:rPr>
          <w:rFonts w:ascii="Helvetica" w:eastAsia="Times New Roman" w:hAnsi="Helvetica" w:cs="Helvetica"/>
          <w:color w:val="212529"/>
          <w:szCs w:val="20"/>
          <w:u w:val="single"/>
        </w:rPr>
        <w:t>0 (25 Pa).</w:t>
      </w:r>
    </w:p>
    <w:p w14:paraId="00EB55D0" w14:textId="54A731AD" w:rsidR="08D0CC08" w:rsidRPr="003C7F2B" w:rsidRDefault="08D0CC08">
      <w:pPr>
        <w:pStyle w:val="ListParagraph"/>
        <w:numPr>
          <w:ilvl w:val="0"/>
          <w:numId w:val="249"/>
        </w:numPr>
        <w:ind w:left="435" w:hanging="360"/>
        <w:rPr>
          <w:rFonts w:ascii="Helvetica" w:eastAsiaTheme="minorEastAsia" w:hAnsi="Helvetica" w:cs="Helvetica"/>
          <w:color w:val="000000" w:themeColor="text1"/>
          <w:szCs w:val="20"/>
        </w:rPr>
      </w:pPr>
      <w:r w:rsidRPr="003C7F2B">
        <w:rPr>
          <w:rFonts w:ascii="Helvetica" w:eastAsia="Times New Roman" w:hAnsi="Helvetica" w:cs="Helvetica"/>
          <w:szCs w:val="20"/>
          <w:u w:val="single"/>
        </w:rPr>
        <w:t>A heat recovery ventilator (HRV) is</w:t>
      </w:r>
      <w:r w:rsidRPr="003C7F2B">
        <w:rPr>
          <w:rFonts w:ascii="Helvetica" w:eastAsia="Times New Roman" w:hAnsi="Helvetica" w:cs="Helvetica"/>
          <w:b/>
          <w:i/>
          <w:szCs w:val="20"/>
          <w:u w:val="single"/>
        </w:rPr>
        <w:t xml:space="preserve"> </w:t>
      </w:r>
      <w:r w:rsidRPr="003C7F2B">
        <w:rPr>
          <w:rFonts w:ascii="Helvetica" w:eastAsia="Times New Roman" w:hAnsi="Helvetica" w:cs="Helvetica"/>
          <w:szCs w:val="20"/>
          <w:u w:val="single"/>
        </w:rPr>
        <w:t>a mechanically powered ventilating device with separate intake and exhaust air streams and a heat exchanger to transfer a portion of the sensible energy, heat, from one air stream to the other.</w:t>
      </w:r>
    </w:p>
    <w:p w14:paraId="62CC3B10" w14:textId="2560AD16" w:rsidR="08D0CC08" w:rsidRPr="003C7F2B" w:rsidRDefault="08D0CC08">
      <w:pPr>
        <w:pStyle w:val="ListParagraph"/>
        <w:numPr>
          <w:ilvl w:val="0"/>
          <w:numId w:val="249"/>
        </w:numPr>
        <w:ind w:left="435" w:hanging="360"/>
        <w:rPr>
          <w:rFonts w:ascii="Helvetica" w:eastAsiaTheme="minorEastAsia" w:hAnsi="Helvetica" w:cs="Helvetica"/>
          <w:color w:val="000000" w:themeColor="text1"/>
          <w:szCs w:val="20"/>
        </w:rPr>
      </w:pPr>
      <w:r w:rsidRPr="003C7F2B">
        <w:rPr>
          <w:rFonts w:ascii="Helvetica" w:eastAsia="Times New Roman" w:hAnsi="Helvetica" w:cs="Helvetica"/>
          <w:szCs w:val="20"/>
          <w:u w:val="single"/>
        </w:rPr>
        <w:t>An energy recovery ventilator (ERV) is</w:t>
      </w:r>
      <w:r w:rsidRPr="003C7F2B">
        <w:rPr>
          <w:rFonts w:ascii="Helvetica" w:eastAsia="Times New Roman" w:hAnsi="Helvetica" w:cs="Helvetica"/>
          <w:b/>
          <w:szCs w:val="20"/>
          <w:u w:val="single"/>
        </w:rPr>
        <w:t xml:space="preserve"> </w:t>
      </w:r>
      <w:r w:rsidRPr="003C7F2B">
        <w:rPr>
          <w:rFonts w:ascii="Helvetica" w:eastAsia="Times New Roman" w:hAnsi="Helvetica" w:cs="Helvetica"/>
          <w:szCs w:val="20"/>
          <w:u w:val="single"/>
        </w:rPr>
        <w:t>a mechanically powered ventilating device with separate intake and exhaust air streams and a heat exchanger to transfer a portion of the total energy, heat and moisture, from one air stream to the other.</w:t>
      </w:r>
    </w:p>
    <w:p w14:paraId="2E3F7BAE" w14:textId="4CB7AD00" w:rsidR="08D0CC08" w:rsidRPr="003C7F2B" w:rsidRDefault="08D0CC08">
      <w:pPr>
        <w:pStyle w:val="ListParagraph"/>
        <w:numPr>
          <w:ilvl w:val="0"/>
          <w:numId w:val="249"/>
        </w:numPr>
        <w:ind w:left="435" w:hanging="360"/>
        <w:rPr>
          <w:rFonts w:ascii="Helvetica" w:eastAsiaTheme="minorEastAsia" w:hAnsi="Helvetica" w:cs="Helvetica"/>
          <w:color w:val="000000" w:themeColor="text1"/>
          <w:szCs w:val="20"/>
        </w:rPr>
      </w:pPr>
      <w:r w:rsidRPr="003C7F2B">
        <w:rPr>
          <w:rFonts w:ascii="Helvetica" w:eastAsia="Times New Roman" w:hAnsi="Helvetica" w:cs="Helvetica"/>
          <w:szCs w:val="20"/>
          <w:u w:val="single"/>
        </w:rPr>
        <w:t>An in-line fan is</w:t>
      </w:r>
      <w:r w:rsidRPr="003C7F2B">
        <w:rPr>
          <w:rFonts w:ascii="Helvetica" w:eastAsia="Times New Roman" w:hAnsi="Helvetica" w:cs="Helvetica"/>
          <w:b/>
          <w:i/>
          <w:szCs w:val="20"/>
          <w:u w:val="single"/>
        </w:rPr>
        <w:t xml:space="preserve"> </w:t>
      </w:r>
      <w:r w:rsidRPr="003C7F2B">
        <w:rPr>
          <w:rFonts w:ascii="Helvetica" w:eastAsia="Times New Roman" w:hAnsi="Helvetica" w:cs="Helvetica"/>
          <w:szCs w:val="20"/>
          <w:u w:val="single"/>
        </w:rPr>
        <w:t>an exhaust or supply fan installed with ductwork on both the fan inlet and outlet.</w:t>
      </w:r>
    </w:p>
    <w:p w14:paraId="41D11E20" w14:textId="7E667DF3" w:rsidR="08D0CC08" w:rsidRPr="00885585" w:rsidRDefault="08D0CC08" w:rsidP="00F20991">
      <w:pPr>
        <w:spacing w:line="257" w:lineRule="auto"/>
        <w:rPr>
          <w:rFonts w:ascii="Helvetica" w:hAnsi="Helvetica" w:cs="Helvetica"/>
        </w:rPr>
      </w:pPr>
      <w:r w:rsidRPr="08D0CC08">
        <w:rPr>
          <w:b/>
          <w:bCs/>
          <w:sz w:val="20"/>
          <w:szCs w:val="20"/>
        </w:rPr>
        <w:t xml:space="preserve"> </w:t>
      </w:r>
      <w:r w:rsidRPr="00885585">
        <w:rPr>
          <w:rFonts w:ascii="Helvetica" w:hAnsi="Helvetica" w:cs="Helvetica"/>
          <w:b/>
          <w:u w:val="single"/>
        </w:rPr>
        <w:t>Exceptions to 6.5.3.7</w:t>
      </w:r>
    </w:p>
    <w:p w14:paraId="5507B8AF" w14:textId="2B6B950F" w:rsidR="08D0CC08" w:rsidRPr="00885585" w:rsidRDefault="08D0CC08" w:rsidP="00F20991">
      <w:pPr>
        <w:spacing w:line="257" w:lineRule="auto"/>
        <w:ind w:left="435" w:hanging="360"/>
        <w:rPr>
          <w:rFonts w:ascii="Helvetica" w:hAnsi="Helvetica" w:cs="Helvetica"/>
        </w:rPr>
      </w:pPr>
      <w:r w:rsidRPr="00885585">
        <w:rPr>
          <w:rFonts w:ascii="Helvetica" w:hAnsi="Helvetica" w:cs="Helvetica"/>
          <w:u w:val="single"/>
        </w:rPr>
        <w:t xml:space="preserve">1. Fans in </w:t>
      </w:r>
      <w:r w:rsidRPr="00885585">
        <w:rPr>
          <w:rFonts w:ascii="Helvetica" w:hAnsi="Helvetica" w:cs="Helvetica"/>
          <w:i/>
          <w:u w:val="single"/>
        </w:rPr>
        <w:t>space</w:t>
      </w:r>
      <w:r w:rsidRPr="00885585">
        <w:rPr>
          <w:rFonts w:ascii="Helvetica" w:hAnsi="Helvetica" w:cs="Helvetica"/>
          <w:u w:val="single"/>
        </w:rPr>
        <w:t xml:space="preserve">-conditioning </w:t>
      </w:r>
      <w:r w:rsidRPr="00885585">
        <w:rPr>
          <w:rFonts w:ascii="Helvetica" w:hAnsi="Helvetica" w:cs="Helvetica"/>
          <w:i/>
          <w:u w:val="single"/>
        </w:rPr>
        <w:t>equipment</w:t>
      </w:r>
      <w:r w:rsidRPr="00885585">
        <w:rPr>
          <w:rFonts w:ascii="Helvetica" w:hAnsi="Helvetica" w:cs="Helvetica"/>
          <w:u w:val="single"/>
        </w:rPr>
        <w:t xml:space="preserve">. </w:t>
      </w:r>
    </w:p>
    <w:p w14:paraId="57877D10" w14:textId="763B5311" w:rsidR="08D0CC08" w:rsidRPr="00885585" w:rsidRDefault="08D0CC08" w:rsidP="00F20991">
      <w:pPr>
        <w:spacing w:line="257" w:lineRule="auto"/>
        <w:ind w:left="435" w:hanging="360"/>
        <w:rPr>
          <w:rFonts w:ascii="Helvetica" w:hAnsi="Helvetica" w:cs="Helvetica"/>
        </w:rPr>
      </w:pPr>
      <w:r w:rsidRPr="00885585">
        <w:rPr>
          <w:rFonts w:ascii="Helvetica" w:hAnsi="Helvetica" w:cs="Helvetica"/>
          <w:u w:val="single"/>
        </w:rPr>
        <w:t>2. Intermittently operating dryer exhaust duct power ventilators, domestic range hoods, and domestic range booster fans.</w:t>
      </w:r>
    </w:p>
    <w:p w14:paraId="4D863344" w14:textId="473CB641" w:rsidR="08D0CC08" w:rsidRPr="00885585" w:rsidRDefault="08D0CC08" w:rsidP="00F20991">
      <w:pPr>
        <w:spacing w:line="257" w:lineRule="auto"/>
        <w:ind w:left="435" w:hanging="360"/>
        <w:rPr>
          <w:rFonts w:ascii="Helvetica" w:hAnsi="Helvetica" w:cs="Helvetica"/>
        </w:rPr>
      </w:pPr>
      <w:r w:rsidRPr="00885585">
        <w:rPr>
          <w:rFonts w:ascii="Helvetica" w:hAnsi="Helvetica" w:cs="Helvetica"/>
          <w:u w:val="single"/>
        </w:rPr>
        <w:t>3. Fans in radon mitigation systems.</w:t>
      </w:r>
    </w:p>
    <w:p w14:paraId="36C5776D" w14:textId="4038AFD7" w:rsidR="08D0CC08" w:rsidRPr="00885585" w:rsidRDefault="08D0CC08" w:rsidP="00F20991">
      <w:pPr>
        <w:spacing w:line="257" w:lineRule="auto"/>
        <w:ind w:left="435" w:hanging="360"/>
        <w:rPr>
          <w:rFonts w:ascii="Helvetica" w:hAnsi="Helvetica" w:cs="Helvetica"/>
        </w:rPr>
      </w:pPr>
      <w:r w:rsidRPr="00885585">
        <w:rPr>
          <w:rFonts w:ascii="Helvetica" w:hAnsi="Helvetica" w:cs="Helvetica"/>
          <w:u w:val="single"/>
        </w:rPr>
        <w:t>4. Fans not covered within the scope of the test methods referenced in Table 6.5.3.7.</w:t>
      </w:r>
    </w:p>
    <w:p w14:paraId="4811F460" w14:textId="53D268AF" w:rsidR="08D0CC08" w:rsidRPr="00885585" w:rsidRDefault="08D0CC08" w:rsidP="00F20991">
      <w:pPr>
        <w:spacing w:line="257" w:lineRule="auto"/>
        <w:ind w:left="435" w:hanging="360"/>
        <w:rPr>
          <w:rFonts w:ascii="Helvetica" w:hAnsi="Helvetica" w:cs="Helvetica"/>
        </w:rPr>
      </w:pPr>
      <w:r w:rsidRPr="00885585">
        <w:rPr>
          <w:rFonts w:ascii="Helvetica" w:hAnsi="Helvetica" w:cs="Helvetica"/>
          <w:u w:val="single"/>
        </w:rPr>
        <w:t>5. Ceiling fans regulated under 10 CFR 430 Appendix U.</w:t>
      </w:r>
    </w:p>
    <w:p w14:paraId="542E5BBE" w14:textId="3C18C43D" w:rsidR="08D0CC08" w:rsidRPr="00885585" w:rsidRDefault="08D0CC08" w:rsidP="00F20991">
      <w:pPr>
        <w:spacing w:before="120" w:line="257" w:lineRule="auto"/>
        <w:rPr>
          <w:rFonts w:ascii="Helvetica" w:hAnsi="Helvetica" w:cs="Helvetica"/>
        </w:rPr>
      </w:pPr>
      <w:r w:rsidRPr="00885585">
        <w:rPr>
          <w:rFonts w:ascii="Helvetica" w:hAnsi="Helvetica" w:cs="Helvetica"/>
          <w:b/>
        </w:rPr>
        <w:t>6.5.3.</w:t>
      </w:r>
      <w:r w:rsidRPr="00885585">
        <w:rPr>
          <w:rFonts w:ascii="Helvetica" w:hAnsi="Helvetica" w:cs="Helvetica"/>
          <w:b/>
          <w:strike/>
        </w:rPr>
        <w:t>7</w:t>
      </w:r>
      <w:r w:rsidRPr="00885585">
        <w:rPr>
          <w:rFonts w:ascii="Helvetica" w:hAnsi="Helvetica" w:cs="Helvetica"/>
          <w:b/>
          <w:u w:val="single"/>
        </w:rPr>
        <w:t>8</w:t>
      </w:r>
      <w:r w:rsidRPr="00885585">
        <w:rPr>
          <w:rFonts w:ascii="Helvetica" w:hAnsi="Helvetica" w:cs="Helvetica"/>
          <w:b/>
        </w:rPr>
        <w:t xml:space="preserve"> Ventilation Design</w:t>
      </w:r>
    </w:p>
    <w:p w14:paraId="3FEC5066" w14:textId="53DDFCF0" w:rsidR="08D0CC08" w:rsidRPr="00885585" w:rsidRDefault="08D0CC08" w:rsidP="00F20991">
      <w:pPr>
        <w:spacing w:line="257" w:lineRule="auto"/>
        <w:rPr>
          <w:rFonts w:ascii="Helvetica" w:hAnsi="Helvetica" w:cs="Helvetica"/>
        </w:rPr>
      </w:pPr>
      <w:r w:rsidRPr="00885585">
        <w:rPr>
          <w:rFonts w:ascii="Helvetica" w:hAnsi="Helvetica" w:cs="Helvetica"/>
        </w:rPr>
        <w:t xml:space="preserve">The required minimum </w:t>
      </w:r>
      <w:r w:rsidRPr="00885585">
        <w:rPr>
          <w:rFonts w:ascii="Helvetica" w:hAnsi="Helvetica" w:cs="Helvetica"/>
          <w:i/>
        </w:rPr>
        <w:t xml:space="preserve">outdoor air </w:t>
      </w:r>
      <w:r w:rsidRPr="00885585">
        <w:rPr>
          <w:rFonts w:ascii="Helvetica" w:hAnsi="Helvetica" w:cs="Helvetica"/>
        </w:rPr>
        <w:t xml:space="preserve">rate is the larger of the minimum </w:t>
      </w:r>
      <w:r w:rsidRPr="00885585">
        <w:rPr>
          <w:rFonts w:ascii="Helvetica" w:hAnsi="Helvetica" w:cs="Helvetica"/>
          <w:i/>
        </w:rPr>
        <w:t xml:space="preserve">outdoor air </w:t>
      </w:r>
      <w:r w:rsidRPr="00885585">
        <w:rPr>
          <w:rFonts w:ascii="Helvetica" w:hAnsi="Helvetica" w:cs="Helvetica"/>
        </w:rPr>
        <w:t xml:space="preserve">rate or the minimum exhaust air rate required by Standard 62.1, </w:t>
      </w:r>
      <w:r w:rsidRPr="00885585">
        <w:rPr>
          <w:rFonts w:ascii="Helvetica" w:hAnsi="Helvetica" w:cs="Helvetica"/>
          <w:u w:val="single"/>
        </w:rPr>
        <w:t xml:space="preserve">Standard 62.2, </w:t>
      </w:r>
      <w:r w:rsidRPr="00885585">
        <w:rPr>
          <w:rFonts w:ascii="Helvetica" w:hAnsi="Helvetica" w:cs="Helvetica"/>
        </w:rPr>
        <w:t xml:space="preserve">Standard 170, or applicable codes or accreditation standards. </w:t>
      </w:r>
      <w:r w:rsidRPr="00885585">
        <w:rPr>
          <w:rFonts w:ascii="Helvetica" w:hAnsi="Helvetica" w:cs="Helvetica"/>
          <w:i/>
        </w:rPr>
        <w:t xml:space="preserve">Outdoor air ventilation systems </w:t>
      </w:r>
      <w:r w:rsidRPr="00885585">
        <w:rPr>
          <w:rFonts w:ascii="Helvetica" w:hAnsi="Helvetica" w:cs="Helvetica"/>
        </w:rPr>
        <w:t>shall comply with one of the following:</w:t>
      </w:r>
    </w:p>
    <w:p w14:paraId="09B2CD35" w14:textId="5C3EEE1C" w:rsidR="08D0CC08" w:rsidRPr="00885585" w:rsidRDefault="08D0CC08" w:rsidP="00F20991">
      <w:pPr>
        <w:spacing w:before="120" w:line="257" w:lineRule="auto"/>
        <w:ind w:left="345" w:hanging="270"/>
        <w:rPr>
          <w:rFonts w:ascii="Helvetica" w:hAnsi="Helvetica" w:cs="Helvetica"/>
        </w:rPr>
      </w:pPr>
      <w:r w:rsidRPr="00885585">
        <w:rPr>
          <w:rFonts w:ascii="Helvetica" w:hAnsi="Helvetica" w:cs="Helvetica"/>
        </w:rPr>
        <w:t xml:space="preserve">a. Design minimum </w:t>
      </w:r>
      <w:r w:rsidRPr="00885585">
        <w:rPr>
          <w:rFonts w:ascii="Helvetica" w:hAnsi="Helvetica" w:cs="Helvetica"/>
          <w:i/>
        </w:rPr>
        <w:t xml:space="preserve">system outdoor air </w:t>
      </w:r>
      <w:r w:rsidRPr="00885585">
        <w:rPr>
          <w:rFonts w:ascii="Helvetica" w:hAnsi="Helvetica" w:cs="Helvetica"/>
        </w:rPr>
        <w:t xml:space="preserve">provided shall not exceed 135% of the required minimum </w:t>
      </w:r>
      <w:r w:rsidRPr="00885585">
        <w:rPr>
          <w:rFonts w:ascii="Helvetica" w:hAnsi="Helvetica" w:cs="Helvetica"/>
          <w:i/>
        </w:rPr>
        <w:t xml:space="preserve">outdoor air </w:t>
      </w:r>
      <w:r w:rsidRPr="00885585">
        <w:rPr>
          <w:rFonts w:ascii="Helvetica" w:hAnsi="Helvetica" w:cs="Helvetica"/>
        </w:rPr>
        <w:t>rate.</w:t>
      </w:r>
    </w:p>
    <w:p w14:paraId="7E02771A" w14:textId="6F8115EA" w:rsidR="08D0CC08" w:rsidRPr="00885585" w:rsidRDefault="08D0CC08" w:rsidP="00F20991">
      <w:pPr>
        <w:spacing w:before="120" w:line="257" w:lineRule="auto"/>
        <w:ind w:left="345" w:hanging="270"/>
        <w:rPr>
          <w:rFonts w:ascii="Helvetica" w:hAnsi="Helvetica" w:cs="Helvetica"/>
        </w:rPr>
      </w:pPr>
      <w:r w:rsidRPr="00885585">
        <w:rPr>
          <w:rFonts w:ascii="Helvetica" w:hAnsi="Helvetica" w:cs="Helvetica"/>
        </w:rPr>
        <w:t xml:space="preserve">b. Dampers, </w:t>
      </w:r>
      <w:r w:rsidRPr="00885585">
        <w:rPr>
          <w:rFonts w:ascii="Helvetica" w:hAnsi="Helvetica" w:cs="Helvetica"/>
          <w:i/>
        </w:rPr>
        <w:t>ductwork</w:t>
      </w:r>
      <w:r w:rsidRPr="00885585">
        <w:rPr>
          <w:rFonts w:ascii="Helvetica" w:hAnsi="Helvetica" w:cs="Helvetica"/>
        </w:rPr>
        <w:t xml:space="preserve">, and </w:t>
      </w:r>
      <w:r w:rsidRPr="00885585">
        <w:rPr>
          <w:rFonts w:ascii="Helvetica" w:hAnsi="Helvetica" w:cs="Helvetica"/>
          <w:i/>
        </w:rPr>
        <w:t xml:space="preserve">controls </w:t>
      </w:r>
      <w:r w:rsidRPr="00885585">
        <w:rPr>
          <w:rFonts w:ascii="Helvetica" w:hAnsi="Helvetica" w:cs="Helvetica"/>
        </w:rPr>
        <w:t xml:space="preserve">shall be provided that allow the </w:t>
      </w:r>
      <w:r w:rsidRPr="00885585">
        <w:rPr>
          <w:rFonts w:ascii="Helvetica" w:hAnsi="Helvetica" w:cs="Helvetica"/>
          <w:i/>
        </w:rPr>
        <w:t xml:space="preserve">system </w:t>
      </w:r>
      <w:r w:rsidRPr="00885585">
        <w:rPr>
          <w:rFonts w:ascii="Helvetica" w:hAnsi="Helvetica" w:cs="Helvetica"/>
        </w:rPr>
        <w:t xml:space="preserve">to supply no more than the required minimum </w:t>
      </w:r>
      <w:r w:rsidRPr="00885585">
        <w:rPr>
          <w:rFonts w:ascii="Helvetica" w:hAnsi="Helvetica" w:cs="Helvetica"/>
          <w:i/>
        </w:rPr>
        <w:t xml:space="preserve">outdoor air </w:t>
      </w:r>
      <w:r w:rsidRPr="00885585">
        <w:rPr>
          <w:rFonts w:ascii="Helvetica" w:hAnsi="Helvetica" w:cs="Helvetica"/>
        </w:rPr>
        <w:t xml:space="preserve">rate with a single </w:t>
      </w:r>
      <w:r w:rsidRPr="00885585">
        <w:rPr>
          <w:rFonts w:ascii="Helvetica" w:hAnsi="Helvetica" w:cs="Helvetica"/>
          <w:i/>
        </w:rPr>
        <w:t xml:space="preserve">set-point </w:t>
      </w:r>
      <w:r w:rsidRPr="00885585">
        <w:rPr>
          <w:rFonts w:ascii="Helvetica" w:hAnsi="Helvetica" w:cs="Helvetica"/>
        </w:rPr>
        <w:t>adjustment.</w:t>
      </w:r>
    </w:p>
    <w:p w14:paraId="36BF3FFA" w14:textId="36C3D39F" w:rsidR="08D0CC08" w:rsidRPr="00885585" w:rsidRDefault="08D0CC08" w:rsidP="00F20991">
      <w:pPr>
        <w:spacing w:before="120" w:line="257" w:lineRule="auto"/>
        <w:ind w:left="435" w:hanging="360"/>
        <w:rPr>
          <w:rFonts w:ascii="Helvetica" w:hAnsi="Helvetica" w:cs="Helvetica"/>
        </w:rPr>
      </w:pPr>
      <w:r w:rsidRPr="00885585">
        <w:rPr>
          <w:rFonts w:ascii="Helvetica" w:hAnsi="Helvetica" w:cs="Helvetica"/>
        </w:rPr>
        <w:t xml:space="preserve">c. The </w:t>
      </w:r>
      <w:r w:rsidRPr="00885585">
        <w:rPr>
          <w:rFonts w:ascii="Helvetica" w:hAnsi="Helvetica" w:cs="Helvetica"/>
          <w:i/>
        </w:rPr>
        <w:t xml:space="preserve">system </w:t>
      </w:r>
      <w:r w:rsidRPr="00885585">
        <w:rPr>
          <w:rFonts w:ascii="Helvetica" w:hAnsi="Helvetica" w:cs="Helvetica"/>
        </w:rPr>
        <w:t xml:space="preserve">includes exhaust air </w:t>
      </w:r>
      <w:r w:rsidRPr="00885585">
        <w:rPr>
          <w:rFonts w:ascii="Helvetica" w:hAnsi="Helvetica" w:cs="Helvetica"/>
          <w:i/>
        </w:rPr>
        <w:t xml:space="preserve">energy </w:t>
      </w:r>
      <w:r w:rsidRPr="00885585">
        <w:rPr>
          <w:rFonts w:ascii="Helvetica" w:hAnsi="Helvetica" w:cs="Helvetica"/>
        </w:rPr>
        <w:t>recovery complying with Section 6.5.6.1.</w:t>
      </w:r>
    </w:p>
    <w:p w14:paraId="383556D3" w14:textId="0DC4E7A9" w:rsidR="08D0CC08" w:rsidRPr="00885585" w:rsidRDefault="08D0CC08" w:rsidP="00F20991">
      <w:pPr>
        <w:spacing w:before="120" w:line="257" w:lineRule="auto"/>
        <w:rPr>
          <w:rFonts w:ascii="Helvetica" w:hAnsi="Helvetica" w:cs="Helvetica"/>
        </w:rPr>
      </w:pPr>
      <w:r w:rsidRPr="00885585">
        <w:rPr>
          <w:rFonts w:ascii="Helvetica" w:hAnsi="Helvetica" w:cs="Helvetica"/>
          <w:b/>
        </w:rPr>
        <w:t>6.5.3.</w:t>
      </w:r>
      <w:r w:rsidRPr="00885585">
        <w:rPr>
          <w:rFonts w:ascii="Helvetica" w:hAnsi="Helvetica" w:cs="Helvetica"/>
          <w:b/>
          <w:strike/>
        </w:rPr>
        <w:t>8</w:t>
      </w:r>
      <w:r w:rsidRPr="00885585">
        <w:rPr>
          <w:rFonts w:ascii="Helvetica" w:hAnsi="Helvetica" w:cs="Helvetica"/>
          <w:b/>
          <w:u w:val="single"/>
        </w:rPr>
        <w:t>9</w:t>
      </w:r>
      <w:r w:rsidRPr="00885585">
        <w:rPr>
          <w:rFonts w:ascii="Helvetica" w:hAnsi="Helvetica" w:cs="Helvetica"/>
          <w:b/>
        </w:rPr>
        <w:t xml:space="preserve"> Occupied-Standby </w:t>
      </w:r>
      <w:r w:rsidRPr="00885585">
        <w:rPr>
          <w:rFonts w:ascii="Helvetica" w:hAnsi="Helvetica" w:cs="Helvetica"/>
          <w:b/>
          <w:u w:val="single"/>
        </w:rPr>
        <w:t>Zone</w:t>
      </w:r>
      <w:r w:rsidRPr="00885585">
        <w:rPr>
          <w:rFonts w:ascii="Helvetica" w:hAnsi="Helvetica" w:cs="Helvetica"/>
          <w:b/>
        </w:rPr>
        <w:t xml:space="preserve"> Controls</w:t>
      </w:r>
    </w:p>
    <w:p w14:paraId="4A8B8267" w14:textId="63CE9493" w:rsidR="08D0CC08" w:rsidRPr="00885585" w:rsidRDefault="08D0CC08" w:rsidP="00F20991">
      <w:pPr>
        <w:spacing w:line="257" w:lineRule="auto"/>
        <w:rPr>
          <w:rFonts w:ascii="Helvetica" w:hAnsi="Helvetica" w:cs="Helvetica"/>
        </w:rPr>
      </w:pPr>
      <w:r w:rsidRPr="00885585">
        <w:rPr>
          <w:rFonts w:ascii="Helvetica" w:hAnsi="Helvetica" w:cs="Helvetica"/>
        </w:rPr>
        <w:t>Zones serving only rooms that are required to have automatic partial OFF or automatic full OFF lighting controls per Section 9.4.1.1, where the ASHRAE Standard 62.1 occupancy category permits ventilation air to be reduced to zero when the space is in occupied-standby mode, and when using the Ventilation Rate Procedure, shall meet the following within five (5) minutes of all rooms in that zone entering occupied-standby mode.</w:t>
      </w:r>
    </w:p>
    <w:p w14:paraId="0826C10E" w14:textId="61ADD875" w:rsidR="08D0CC08" w:rsidRPr="00885585" w:rsidRDefault="08D0CC08" w:rsidP="00F20991">
      <w:pPr>
        <w:spacing w:before="120" w:line="257" w:lineRule="auto"/>
        <w:ind w:left="435" w:hanging="360"/>
        <w:rPr>
          <w:rFonts w:ascii="Helvetica" w:hAnsi="Helvetica" w:cs="Helvetica"/>
        </w:rPr>
      </w:pPr>
      <w:r w:rsidRPr="00885585">
        <w:rPr>
          <w:rFonts w:ascii="Helvetica" w:hAnsi="Helvetica" w:cs="Helvetica"/>
        </w:rPr>
        <w:t>a. Active heating set point shall be setback at least 1°F (0.5 °C).</w:t>
      </w:r>
    </w:p>
    <w:p w14:paraId="4F6A1F38" w14:textId="15B44EB0" w:rsidR="08D0CC08" w:rsidRPr="00885585" w:rsidRDefault="08D0CC08" w:rsidP="00F20991">
      <w:pPr>
        <w:spacing w:before="120" w:line="257" w:lineRule="auto"/>
        <w:ind w:left="435" w:hanging="360"/>
        <w:rPr>
          <w:rFonts w:ascii="Helvetica" w:hAnsi="Helvetica" w:cs="Helvetica"/>
        </w:rPr>
      </w:pPr>
      <w:r w:rsidRPr="00885585">
        <w:rPr>
          <w:rFonts w:ascii="Helvetica" w:hAnsi="Helvetica" w:cs="Helvetica"/>
        </w:rPr>
        <w:t>b. Active cooling set point shall be setup at least 1°F (0.5 °C).</w:t>
      </w:r>
    </w:p>
    <w:p w14:paraId="53AF21E6" w14:textId="2D6FE192" w:rsidR="08D0CC08" w:rsidRPr="00885585" w:rsidRDefault="08D0CC08" w:rsidP="00F20991">
      <w:pPr>
        <w:spacing w:before="120" w:line="257" w:lineRule="auto"/>
        <w:ind w:left="345" w:hanging="270"/>
        <w:rPr>
          <w:rFonts w:ascii="Helvetica" w:hAnsi="Helvetica" w:cs="Helvetica"/>
        </w:rPr>
      </w:pPr>
      <w:r w:rsidRPr="00885585">
        <w:rPr>
          <w:rFonts w:ascii="Helvetica" w:hAnsi="Helvetica" w:cs="Helvetica"/>
        </w:rPr>
        <w:t>c. All airflow supplied to the zone shall be shut off whenever the space temperature is between the active heating and cooling set points.</w:t>
      </w:r>
    </w:p>
    <w:p w14:paraId="1566595C" w14:textId="0E9AA287" w:rsidR="08D0CC08" w:rsidRPr="00885585" w:rsidRDefault="08D0CC08" w:rsidP="00F20991">
      <w:pPr>
        <w:spacing w:before="120" w:line="257" w:lineRule="auto"/>
        <w:rPr>
          <w:rFonts w:ascii="Helvetica" w:hAnsi="Helvetica" w:cs="Helvetica"/>
        </w:rPr>
      </w:pPr>
      <w:r w:rsidRPr="00885585">
        <w:rPr>
          <w:rFonts w:ascii="Helvetica" w:hAnsi="Helvetica" w:cs="Helvetica"/>
          <w:b/>
          <w:u w:val="single"/>
        </w:rPr>
        <w:t>6.5.3.9.1 Occupied-Standby Control of Multiple-Zone Systems</w:t>
      </w:r>
    </w:p>
    <w:p w14:paraId="10B73769" w14:textId="4B56601E" w:rsidR="08D0CC08" w:rsidRPr="00885585" w:rsidRDefault="08D0CC08" w:rsidP="00F20991">
      <w:pPr>
        <w:spacing w:line="257" w:lineRule="auto"/>
        <w:rPr>
          <w:rFonts w:ascii="Helvetica" w:hAnsi="Helvetica" w:cs="Helvetica"/>
        </w:rPr>
      </w:pPr>
      <w:r w:rsidRPr="00885585">
        <w:rPr>
          <w:rFonts w:ascii="Helvetica" w:hAnsi="Helvetica" w:cs="Helvetica"/>
          <w:u w:val="single"/>
        </w:rPr>
        <w:t xml:space="preserve">Multiple-zone </w:t>
      </w:r>
      <w:r w:rsidRPr="00885585">
        <w:rPr>
          <w:rFonts w:ascii="Helvetica" w:hAnsi="Helvetica" w:cs="Helvetica"/>
          <w:i/>
          <w:u w:val="single"/>
        </w:rPr>
        <w:t xml:space="preserve">systems </w:t>
      </w:r>
      <w:r w:rsidRPr="00885585">
        <w:rPr>
          <w:rFonts w:ascii="Helvetica" w:hAnsi="Helvetica" w:cs="Helvetica"/>
          <w:u w:val="single"/>
        </w:rPr>
        <w:t xml:space="preserve">that are capable of resetting the minimum </w:t>
      </w:r>
      <w:r w:rsidRPr="00885585">
        <w:rPr>
          <w:rFonts w:ascii="Helvetica" w:hAnsi="Helvetica" w:cs="Helvetica"/>
          <w:i/>
          <w:u w:val="single"/>
        </w:rPr>
        <w:t>outdoor air</w:t>
      </w:r>
      <w:r w:rsidRPr="00885585">
        <w:rPr>
          <w:rFonts w:ascii="Helvetica" w:hAnsi="Helvetica" w:cs="Helvetica"/>
          <w:u w:val="single"/>
        </w:rPr>
        <w:t xml:space="preserve"> setpoint and that serve zones with occupied-standby zone controls, shall reset the minimum </w:t>
      </w:r>
      <w:r w:rsidRPr="00885585">
        <w:rPr>
          <w:rFonts w:ascii="Helvetica" w:hAnsi="Helvetica" w:cs="Helvetica"/>
          <w:i/>
          <w:u w:val="single"/>
        </w:rPr>
        <w:t>outdoor air</w:t>
      </w:r>
      <w:r w:rsidRPr="00885585">
        <w:rPr>
          <w:rFonts w:ascii="Helvetica" w:hAnsi="Helvetica" w:cs="Helvetica"/>
          <w:u w:val="single"/>
        </w:rPr>
        <w:t xml:space="preserve"> setpoint based on a zone </w:t>
      </w:r>
      <w:r w:rsidRPr="00885585">
        <w:rPr>
          <w:rFonts w:ascii="Helvetica" w:hAnsi="Helvetica" w:cs="Helvetica"/>
          <w:i/>
          <w:u w:val="single"/>
        </w:rPr>
        <w:t>outdoor air</w:t>
      </w:r>
      <w:r w:rsidRPr="00885585">
        <w:rPr>
          <w:rFonts w:ascii="Helvetica" w:hAnsi="Helvetica" w:cs="Helvetica"/>
          <w:u w:val="single"/>
        </w:rPr>
        <w:t xml:space="preserve"> requirement of zero for all zones in occupied-standby mode.  </w:t>
      </w:r>
    </w:p>
    <w:p w14:paraId="630B1F55" w14:textId="37E88E71" w:rsidR="08D0CC08" w:rsidRPr="00885585" w:rsidRDefault="08D0CC08" w:rsidP="00F20991">
      <w:pPr>
        <w:spacing w:line="257" w:lineRule="auto"/>
        <w:rPr>
          <w:rFonts w:ascii="Helvetica" w:hAnsi="Helvetica" w:cs="Helvetica"/>
        </w:rPr>
      </w:pPr>
      <w:r w:rsidRPr="00885585">
        <w:rPr>
          <w:rFonts w:ascii="Helvetica" w:hAnsi="Helvetica" w:cs="Helvetica"/>
          <w:b/>
        </w:rPr>
        <w:t>Exception to 6.5.3.</w:t>
      </w:r>
      <w:r w:rsidRPr="00885585">
        <w:rPr>
          <w:rFonts w:ascii="Helvetica" w:hAnsi="Helvetica" w:cs="Helvetica"/>
          <w:b/>
          <w:strike/>
        </w:rPr>
        <w:t xml:space="preserve"> 8</w:t>
      </w:r>
      <w:r w:rsidRPr="00885585">
        <w:rPr>
          <w:rFonts w:ascii="Helvetica" w:hAnsi="Helvetica" w:cs="Helvetica"/>
          <w:b/>
          <w:u w:val="single"/>
        </w:rPr>
        <w:t>9</w:t>
      </w:r>
    </w:p>
    <w:p w14:paraId="61739739" w14:textId="2AED89B7" w:rsidR="08D0CC08" w:rsidRPr="00885585" w:rsidRDefault="08D0CC08" w:rsidP="00F20991">
      <w:pPr>
        <w:spacing w:line="257" w:lineRule="auto"/>
        <w:rPr>
          <w:rFonts w:ascii="Helvetica" w:hAnsi="Helvetica" w:cs="Helvetica"/>
        </w:rPr>
      </w:pPr>
      <w:r w:rsidRPr="00885585">
        <w:rPr>
          <w:rFonts w:ascii="Helvetica" w:hAnsi="Helvetica" w:cs="Helvetica"/>
        </w:rPr>
        <w:t xml:space="preserve">Multiple-zone </w:t>
      </w:r>
      <w:r w:rsidRPr="00885585">
        <w:rPr>
          <w:rFonts w:ascii="Helvetica" w:hAnsi="Helvetica" w:cs="Helvetica"/>
          <w:i/>
        </w:rPr>
        <w:t>systems</w:t>
      </w:r>
      <w:r w:rsidRPr="00885585">
        <w:rPr>
          <w:rFonts w:ascii="Helvetica" w:hAnsi="Helvetica" w:cs="Helvetica"/>
        </w:rPr>
        <w:t xml:space="preserve"> without automatic zone flow control dampers.</w:t>
      </w:r>
    </w:p>
    <w:p w14:paraId="6BF1F5BD" w14:textId="36042C09" w:rsidR="08D0CC08" w:rsidRPr="00885585" w:rsidRDefault="08D0CC08" w:rsidP="00F20991">
      <w:pPr>
        <w:spacing w:line="257" w:lineRule="auto"/>
        <w:rPr>
          <w:rFonts w:ascii="Helvetica" w:hAnsi="Helvetica" w:cs="Helvetica"/>
        </w:rPr>
      </w:pPr>
      <w:r w:rsidRPr="00885585">
        <w:rPr>
          <w:rFonts w:ascii="Helvetica" w:hAnsi="Helvetica" w:cs="Helvetica"/>
          <w:b/>
          <w:i/>
          <w:u w:val="single"/>
        </w:rPr>
        <w:t>Informative Note</w:t>
      </w:r>
    </w:p>
    <w:p w14:paraId="35B9DC68" w14:textId="76779817" w:rsidR="08D0CC08" w:rsidRPr="00885585" w:rsidRDefault="08D0CC08" w:rsidP="00F20991">
      <w:pPr>
        <w:spacing w:line="257" w:lineRule="auto"/>
        <w:rPr>
          <w:rFonts w:ascii="Helvetica" w:hAnsi="Helvetica" w:cs="Helvetica"/>
        </w:rPr>
      </w:pPr>
      <w:r w:rsidRPr="00885585">
        <w:rPr>
          <w:rFonts w:ascii="Helvetica" w:hAnsi="Helvetica" w:cs="Helvetica"/>
          <w:u w:val="single"/>
        </w:rPr>
        <w:t>ASHRAE Guideline 36 includes sequences for this reset.</w:t>
      </w:r>
      <w:r w:rsidRPr="00885585">
        <w:rPr>
          <w:rFonts w:ascii="Helvetica" w:hAnsi="Helvetica" w:cs="Helvetica"/>
        </w:rPr>
        <w:t xml:space="preserve"> </w:t>
      </w:r>
    </w:p>
    <w:p w14:paraId="5A802202" w14:textId="3D27A55E" w:rsidR="0076315D" w:rsidRDefault="0076315D" w:rsidP="00F20991">
      <w:pPr>
        <w:spacing w:after="160" w:line="259" w:lineRule="auto"/>
        <w:rPr>
          <w:rFonts w:ascii="Oswald" w:eastAsiaTheme="majorEastAsia" w:hAnsi="Oswald" w:cstheme="majorBidi"/>
          <w:color w:val="FF0000"/>
          <w:sz w:val="28"/>
          <w:szCs w:val="28"/>
          <w:u w:val="single"/>
          <w:lang w:eastAsia="ja-JP"/>
        </w:rPr>
      </w:pPr>
      <w:r w:rsidRPr="392C4C70">
        <w:rPr>
          <w:color w:val="FF0000"/>
          <w:u w:val="single"/>
        </w:rPr>
        <w:br w:type="page"/>
      </w:r>
    </w:p>
    <w:p w14:paraId="395EAF59" w14:textId="01641726" w:rsidR="00997030" w:rsidRPr="00C06D26" w:rsidRDefault="00997030" w:rsidP="00F20991">
      <w:pPr>
        <w:pStyle w:val="Heading2"/>
        <w:ind w:left="255"/>
        <w:rPr>
          <w:color w:val="000000" w:themeColor="text1"/>
          <w:u w:val="single"/>
        </w:rPr>
      </w:pPr>
      <w:bookmarkStart w:id="125" w:name="_Toc110849900"/>
      <w:r w:rsidRPr="7A85AA1C">
        <w:rPr>
          <w:color w:val="auto"/>
        </w:rPr>
        <w:t>Ceiling Fan Efficiency Requirements Moved to Table 6.8.1-21</w:t>
      </w:r>
      <w:bookmarkEnd w:id="125"/>
    </w:p>
    <w:p w14:paraId="0079CEB7" w14:textId="77777777" w:rsidR="00997030" w:rsidRPr="00997030" w:rsidRDefault="00997030" w:rsidP="00F20991">
      <w:pPr>
        <w:rPr>
          <w:color w:val="FF0000"/>
          <w:u w:val="single"/>
        </w:rPr>
      </w:pPr>
      <w:r w:rsidRPr="00997030">
        <w:rPr>
          <w:color w:val="FF0000"/>
          <w:u w:val="single"/>
        </w:rPr>
        <w:t xml:space="preserve"> </w:t>
      </w:r>
    </w:p>
    <w:p w14:paraId="5BFBECBD" w14:textId="77777777" w:rsidR="00997030" w:rsidRPr="00550051" w:rsidRDefault="00997030" w:rsidP="00F20991">
      <w:pPr>
        <w:rPr>
          <w:rFonts w:ascii="Helvetica" w:hAnsi="Helvetica" w:cs="Helvetica"/>
        </w:rPr>
      </w:pPr>
      <w:r w:rsidRPr="4C89AD3E">
        <w:rPr>
          <w:rFonts w:ascii="Helvetica" w:hAnsi="Helvetica" w:cs="Helvetica"/>
        </w:rPr>
        <w:t>Table 6.8.1-21 is added to ASHRAE 90.1-2019 to read as follows:</w:t>
      </w:r>
    </w:p>
    <w:p w14:paraId="4CCD8185" w14:textId="21481886" w:rsidR="08D0CC08" w:rsidRPr="00550051" w:rsidRDefault="08D0CC08" w:rsidP="00F20991">
      <w:pPr>
        <w:spacing w:line="257" w:lineRule="auto"/>
        <w:rPr>
          <w:rFonts w:ascii="Helvetica" w:hAnsi="Helvetica" w:cs="Helvetica"/>
        </w:rPr>
      </w:pPr>
      <w:r w:rsidRPr="00550051">
        <w:rPr>
          <w:rFonts w:ascii="Helvetica" w:hAnsi="Helvetica" w:cs="Helvetica"/>
        </w:rPr>
        <w:t xml:space="preserve"> </w:t>
      </w:r>
    </w:p>
    <w:p w14:paraId="7C259DC2" w14:textId="3E8AC698" w:rsidR="08D0CC08" w:rsidRPr="00550051" w:rsidRDefault="678F0C16" w:rsidP="00F20991">
      <w:pPr>
        <w:spacing w:after="120" w:line="257" w:lineRule="auto"/>
        <w:rPr>
          <w:rFonts w:ascii="Helvetica" w:hAnsi="Helvetica" w:cs="Helvetica"/>
          <w:b/>
          <w:u w:val="single"/>
          <w:vertAlign w:val="superscript"/>
        </w:rPr>
      </w:pPr>
      <w:r w:rsidRPr="00550051">
        <w:rPr>
          <w:rFonts w:ascii="Helvetica" w:hAnsi="Helvetica" w:cs="Helvetica"/>
          <w:b/>
          <w:u w:val="single"/>
        </w:rPr>
        <w:t xml:space="preserve">Table 6.8.1-21 Ceiling Fan </w:t>
      </w:r>
      <w:r w:rsidRPr="00550051">
        <w:rPr>
          <w:rFonts w:ascii="Helvetica" w:hAnsi="Helvetica" w:cs="Helvetica"/>
          <w:b/>
          <w:i/>
          <w:u w:val="single"/>
        </w:rPr>
        <w:t>Efficiency</w:t>
      </w:r>
      <w:r w:rsidRPr="00550051">
        <w:rPr>
          <w:rFonts w:ascii="Helvetica" w:hAnsi="Helvetica" w:cs="Helvetica"/>
          <w:b/>
          <w:u w:val="single"/>
        </w:rPr>
        <w:t xml:space="preserve"> Requirements</w:t>
      </w:r>
      <w:r w:rsidRPr="00550051">
        <w:rPr>
          <w:rFonts w:ascii="Helvetica" w:hAnsi="Helvetica" w:cs="Helvetica"/>
          <w:b/>
          <w:u w:val="single"/>
          <w:vertAlign w:val="superscript"/>
        </w:rPr>
        <w:t>a</w:t>
      </w:r>
    </w:p>
    <w:tbl>
      <w:tblPr>
        <w:tblW w:w="0" w:type="auto"/>
        <w:tblLayout w:type="fixed"/>
        <w:tblLook w:val="0600" w:firstRow="0" w:lastRow="0" w:firstColumn="0" w:lastColumn="0" w:noHBand="1" w:noVBand="1"/>
      </w:tblPr>
      <w:tblGrid>
        <w:gridCol w:w="2910"/>
        <w:gridCol w:w="1620"/>
        <w:gridCol w:w="2550"/>
        <w:gridCol w:w="2280"/>
      </w:tblGrid>
      <w:tr w:rsidR="00550051" w:rsidRPr="00550051" w14:paraId="779661C6" w14:textId="77777777" w:rsidTr="08D0CC08">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4BB672" w14:textId="25D64AE6" w:rsidR="08D0CC08" w:rsidRPr="00550051" w:rsidRDefault="08D0CC08" w:rsidP="00F20991">
            <w:pPr>
              <w:spacing w:line="257" w:lineRule="auto"/>
            </w:pPr>
            <w:r w:rsidRPr="00550051">
              <w:rPr>
                <w:sz w:val="20"/>
                <w:szCs w:val="20"/>
                <w:u w:val="single"/>
              </w:rPr>
              <w:t>Equipment Type</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6D7341" w14:textId="439B0914" w:rsidR="08D0CC08" w:rsidRPr="00550051" w:rsidRDefault="08D0CC08" w:rsidP="00F20991">
            <w:pPr>
              <w:spacing w:line="257" w:lineRule="auto"/>
            </w:pPr>
            <w:r w:rsidRPr="00550051">
              <w:rPr>
                <w:sz w:val="20"/>
                <w:szCs w:val="20"/>
                <w:u w:val="single"/>
              </w:rPr>
              <w:t>Size Category</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2887E5" w14:textId="00CF1E0A" w:rsidR="08D0CC08" w:rsidRPr="00550051" w:rsidRDefault="08D0CC08" w:rsidP="00F20991">
            <w:pPr>
              <w:spacing w:line="257" w:lineRule="auto"/>
            </w:pPr>
            <w:r w:rsidRPr="00550051">
              <w:rPr>
                <w:sz w:val="20"/>
                <w:szCs w:val="20"/>
                <w:u w:val="single"/>
              </w:rPr>
              <w:t xml:space="preserve">Minimum </w:t>
            </w:r>
            <w:r w:rsidRPr="00550051">
              <w:rPr>
                <w:i/>
                <w:iCs/>
                <w:sz w:val="20"/>
                <w:szCs w:val="20"/>
                <w:u w:val="single"/>
              </w:rPr>
              <w:t>Efficiency</w:t>
            </w:r>
            <w:r w:rsidRPr="00550051">
              <w:rPr>
                <w:sz w:val="20"/>
                <w:szCs w:val="20"/>
                <w:u w:val="single"/>
                <w:vertAlign w:val="superscript"/>
              </w:rPr>
              <w:t>b</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DE5E60" w14:textId="1BE6145B" w:rsidR="08D0CC08" w:rsidRPr="00550051" w:rsidRDefault="08D0CC08" w:rsidP="00F20991">
            <w:pPr>
              <w:spacing w:line="257" w:lineRule="auto"/>
            </w:pPr>
            <w:r w:rsidRPr="00550051">
              <w:rPr>
                <w:sz w:val="20"/>
                <w:szCs w:val="20"/>
                <w:u w:val="single"/>
              </w:rPr>
              <w:t>Test Procedure</w:t>
            </w:r>
            <w:r w:rsidRPr="00550051">
              <w:rPr>
                <w:sz w:val="20"/>
                <w:szCs w:val="20"/>
                <w:u w:val="single"/>
                <w:vertAlign w:val="superscript"/>
              </w:rPr>
              <w:t>c</w:t>
            </w:r>
          </w:p>
        </w:tc>
      </w:tr>
      <w:tr w:rsidR="00550051" w:rsidRPr="00550051" w14:paraId="630BF1A3" w14:textId="77777777" w:rsidTr="08D0CC08">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94FD07" w14:textId="7FE6A47B" w:rsidR="08D0CC08" w:rsidRPr="00550051" w:rsidRDefault="08D0CC08" w:rsidP="00F20991">
            <w:pPr>
              <w:spacing w:line="257" w:lineRule="auto"/>
            </w:pPr>
            <w:r w:rsidRPr="00550051">
              <w:rPr>
                <w:i/>
                <w:iCs/>
                <w:sz w:val="20"/>
                <w:szCs w:val="20"/>
                <w:u w:val="single"/>
              </w:rPr>
              <w:t xml:space="preserve">Large diameter ceiling fan </w:t>
            </w:r>
            <w:r w:rsidRPr="00550051">
              <w:rPr>
                <w:sz w:val="20"/>
                <w:szCs w:val="20"/>
                <w:u w:val="single"/>
              </w:rPr>
              <w:t>for applications outside the U.S.</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12860C" w14:textId="6D1A405A" w:rsidR="08D0CC08" w:rsidRPr="00550051" w:rsidRDefault="08D0CC08" w:rsidP="00F20991">
            <w:pPr>
              <w:spacing w:line="257" w:lineRule="auto"/>
            </w:pPr>
            <w:r w:rsidRPr="00550051">
              <w:rPr>
                <w:sz w:val="20"/>
                <w:szCs w:val="20"/>
                <w:u w:val="single"/>
              </w:rPr>
              <w:t>Blade span ≥84.5 in. (2.15m)</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CC56BC" w14:textId="37E5BD4D" w:rsidR="08D0CC08" w:rsidRPr="00550051" w:rsidRDefault="08D0CC08" w:rsidP="00F20991">
            <w:pPr>
              <w:spacing w:line="257" w:lineRule="auto"/>
            </w:pPr>
            <w:r w:rsidRPr="00550051">
              <w:rPr>
                <w:i/>
                <w:iCs/>
                <w:sz w:val="20"/>
                <w:szCs w:val="20"/>
                <w:u w:val="single"/>
              </w:rPr>
              <w:t>CFEI</w:t>
            </w:r>
            <w:r w:rsidRPr="00550051">
              <w:rPr>
                <w:sz w:val="20"/>
                <w:szCs w:val="20"/>
                <w:u w:val="single"/>
              </w:rPr>
              <w:t xml:space="preserve"> ≥ 1.00 at high (maximum) speed</w:t>
            </w:r>
          </w:p>
          <w:p w14:paraId="7ADA226C" w14:textId="44A5C10A" w:rsidR="08D0CC08" w:rsidRPr="00550051" w:rsidRDefault="08D0CC08" w:rsidP="00F20991">
            <w:pPr>
              <w:spacing w:line="257" w:lineRule="auto"/>
            </w:pPr>
            <w:r w:rsidRPr="00550051">
              <w:rPr>
                <w:i/>
                <w:iCs/>
                <w:sz w:val="20"/>
                <w:szCs w:val="20"/>
                <w:u w:val="single"/>
              </w:rPr>
              <w:t>CFEI</w:t>
            </w:r>
            <w:r w:rsidRPr="00550051">
              <w:rPr>
                <w:sz w:val="20"/>
                <w:szCs w:val="20"/>
                <w:u w:val="single"/>
              </w:rPr>
              <w:t xml:space="preserve"> ≥ 1.31 at 40% of high speed or the nearest speed that is not less than 40% of high speed</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F3F5BF" w14:textId="3893E367" w:rsidR="08D0CC08" w:rsidRPr="00550051" w:rsidRDefault="08D0CC08" w:rsidP="00F20991">
            <w:pPr>
              <w:spacing w:line="257" w:lineRule="auto"/>
            </w:pPr>
            <w:r w:rsidRPr="00550051">
              <w:rPr>
                <w:sz w:val="20"/>
                <w:szCs w:val="20"/>
                <w:u w:val="single"/>
              </w:rPr>
              <w:t xml:space="preserve">10 CFR 430 Appendix U or AMCA Standard 230 and AMCA Standard 208 </w:t>
            </w:r>
          </w:p>
        </w:tc>
      </w:tr>
    </w:tbl>
    <w:p w14:paraId="31D15C0B" w14:textId="3D085A71" w:rsidR="08D0CC08" w:rsidRPr="00550051" w:rsidRDefault="08D0CC08">
      <w:pPr>
        <w:pStyle w:val="ListParagraph"/>
        <w:numPr>
          <w:ilvl w:val="0"/>
          <w:numId w:val="152"/>
        </w:numPr>
        <w:spacing w:line="276" w:lineRule="auto"/>
        <w:ind w:left="435"/>
        <w:rPr>
          <w:rFonts w:asciiTheme="minorHAnsi" w:eastAsiaTheme="minorEastAsia" w:hAnsiTheme="minorHAnsi" w:cstheme="minorBidi"/>
          <w:color w:val="auto"/>
          <w:szCs w:val="20"/>
        </w:rPr>
      </w:pPr>
      <w:r w:rsidRPr="00550051">
        <w:rPr>
          <w:color w:val="auto"/>
          <w:szCs w:val="20"/>
          <w:u w:val="single"/>
        </w:rPr>
        <w:t xml:space="preserve">The minimum </w:t>
      </w:r>
      <w:r w:rsidRPr="00550051">
        <w:rPr>
          <w:i/>
          <w:color w:val="auto"/>
          <w:szCs w:val="20"/>
          <w:u w:val="single"/>
        </w:rPr>
        <w:t>efficiency</w:t>
      </w:r>
      <w:r w:rsidRPr="00550051">
        <w:rPr>
          <w:color w:val="auto"/>
          <w:szCs w:val="20"/>
          <w:u w:val="single"/>
        </w:rPr>
        <w:t xml:space="preserve"> requirements at both high speed and 40% of maximum speed must be met or exceeded to comply with this standard.</w:t>
      </w:r>
    </w:p>
    <w:p w14:paraId="3F358ADA" w14:textId="46E30363" w:rsidR="08D0CC08" w:rsidRPr="00550051" w:rsidRDefault="08D0CC08">
      <w:pPr>
        <w:pStyle w:val="ListParagraph"/>
        <w:numPr>
          <w:ilvl w:val="0"/>
          <w:numId w:val="152"/>
        </w:numPr>
        <w:spacing w:line="276" w:lineRule="auto"/>
        <w:ind w:left="435"/>
        <w:rPr>
          <w:rFonts w:asciiTheme="minorHAnsi" w:eastAsiaTheme="minorEastAsia" w:hAnsiTheme="minorHAnsi" w:cstheme="minorBidi"/>
          <w:i/>
          <w:iCs/>
          <w:color w:val="auto"/>
          <w:szCs w:val="20"/>
        </w:rPr>
      </w:pPr>
      <w:r w:rsidRPr="00550051">
        <w:rPr>
          <w:i/>
          <w:color w:val="auto"/>
          <w:szCs w:val="20"/>
          <w:u w:val="single"/>
        </w:rPr>
        <w:t>Ceiling fans</w:t>
      </w:r>
      <w:r w:rsidRPr="00550051">
        <w:rPr>
          <w:color w:val="auto"/>
          <w:szCs w:val="20"/>
          <w:u w:val="single"/>
        </w:rPr>
        <w:t xml:space="preserve"> are regulated in the U.S. as consumer products under 10 CFR 430. For U.S. applications of large diameter ceiling fans, refer to Informative Appendix F, Table F-6, for the US DOE minimum </w:t>
      </w:r>
      <w:r w:rsidRPr="00550051">
        <w:rPr>
          <w:i/>
          <w:color w:val="auto"/>
          <w:szCs w:val="20"/>
          <w:u w:val="single"/>
        </w:rPr>
        <w:t>efficiency</w:t>
      </w:r>
      <w:r w:rsidRPr="00550051">
        <w:rPr>
          <w:color w:val="auto"/>
          <w:szCs w:val="20"/>
          <w:u w:val="single"/>
        </w:rPr>
        <w:t xml:space="preserve"> requirements.</w:t>
      </w:r>
    </w:p>
    <w:p w14:paraId="02998E74" w14:textId="398DECE2" w:rsidR="08D0CC08" w:rsidRPr="00550051" w:rsidRDefault="08D0CC08">
      <w:pPr>
        <w:pStyle w:val="ListParagraph"/>
        <w:numPr>
          <w:ilvl w:val="0"/>
          <w:numId w:val="152"/>
        </w:numPr>
        <w:spacing w:line="276" w:lineRule="auto"/>
        <w:ind w:left="435"/>
        <w:rPr>
          <w:rFonts w:asciiTheme="minorHAnsi" w:eastAsiaTheme="minorEastAsia" w:hAnsiTheme="minorHAnsi" w:cstheme="minorBidi"/>
          <w:color w:val="auto"/>
          <w:szCs w:val="20"/>
        </w:rPr>
      </w:pPr>
      <w:r w:rsidRPr="00550051">
        <w:rPr>
          <w:color w:val="auto"/>
          <w:szCs w:val="20"/>
          <w:u w:val="single"/>
        </w:rPr>
        <w:t>Section 12 contains a complete specification of the referenced test procedure, including the referenced year version of the test procedure.</w:t>
      </w:r>
    </w:p>
    <w:p w14:paraId="16504A66" w14:textId="58880477" w:rsidR="00BB0C5A" w:rsidRPr="00C06D26" w:rsidRDefault="00BB0C5A" w:rsidP="00F20991">
      <w:pPr>
        <w:pStyle w:val="Heading2"/>
        <w:ind w:left="75" w:hanging="360"/>
        <w:rPr>
          <w:color w:val="FF0000"/>
          <w:u w:val="single"/>
        </w:rPr>
      </w:pPr>
      <w:bookmarkStart w:id="126" w:name="_Toc110849901"/>
      <w:r>
        <w:t>Amendments to Verification, Testing, and Commissioning</w:t>
      </w:r>
      <w:bookmarkEnd w:id="126"/>
      <w:r w:rsidRPr="00550051">
        <w:rPr>
          <w:u w:val="single"/>
        </w:rPr>
        <w:t xml:space="preserve"> </w:t>
      </w:r>
    </w:p>
    <w:p w14:paraId="2142F8D5" w14:textId="77777777" w:rsidR="00BB0C5A" w:rsidRPr="00C06D26" w:rsidRDefault="00BB0C5A" w:rsidP="00F20991">
      <w:pPr>
        <w:rPr>
          <w:color w:val="FF0000"/>
          <w:u w:val="single"/>
        </w:rPr>
      </w:pPr>
    </w:p>
    <w:p w14:paraId="2150CBB0" w14:textId="2071B8AC" w:rsidR="00BB0C5A" w:rsidRPr="00550051" w:rsidRDefault="00BB0C5A" w:rsidP="00F20991">
      <w:pPr>
        <w:rPr>
          <w:rFonts w:ascii="Helvetica" w:hAnsi="Helvetica" w:cs="Helvetica"/>
        </w:rPr>
      </w:pPr>
      <w:r w:rsidRPr="4C89AD3E">
        <w:rPr>
          <w:rFonts w:ascii="Helvetica" w:hAnsi="Helvetica" w:cs="Helvetica"/>
        </w:rPr>
        <w:t>Amend Section 6.9 of ASHRAE 90.1-2019 as follows:</w:t>
      </w:r>
    </w:p>
    <w:p w14:paraId="4ADC8801" w14:textId="2F54FA6F" w:rsidR="08D0CC08" w:rsidRPr="00550051" w:rsidRDefault="08D0CC08" w:rsidP="00F20991">
      <w:pPr>
        <w:spacing w:line="257" w:lineRule="auto"/>
        <w:rPr>
          <w:rFonts w:ascii="Helvetica" w:hAnsi="Helvetica" w:cs="Helvetica"/>
          <w:b/>
        </w:rPr>
      </w:pPr>
      <w:r w:rsidRPr="00550051">
        <w:rPr>
          <w:rFonts w:ascii="Helvetica" w:hAnsi="Helvetica" w:cs="Helvetica"/>
          <w:b/>
        </w:rPr>
        <w:t xml:space="preserve"> </w:t>
      </w:r>
    </w:p>
    <w:p w14:paraId="49F24A3E" w14:textId="2AF0DF9E" w:rsidR="08D0CC08" w:rsidRPr="00550051" w:rsidRDefault="08D0CC08" w:rsidP="00F20991">
      <w:pPr>
        <w:spacing w:line="257" w:lineRule="auto"/>
        <w:rPr>
          <w:rFonts w:ascii="Helvetica" w:hAnsi="Helvetica" w:cs="Helvetica"/>
        </w:rPr>
      </w:pPr>
      <w:r w:rsidRPr="00550051">
        <w:rPr>
          <w:rFonts w:ascii="Helvetica" w:hAnsi="Helvetica" w:cs="Helvetica"/>
          <w:b/>
        </w:rPr>
        <w:t>6.9 Verification, Testing, and Commissioning</w:t>
      </w:r>
    </w:p>
    <w:p w14:paraId="2EF19D4A" w14:textId="53B0B1E0" w:rsidR="08D0CC08" w:rsidRPr="00550051" w:rsidRDefault="08D0CC08" w:rsidP="00F20991">
      <w:pPr>
        <w:spacing w:before="120" w:line="257" w:lineRule="auto"/>
        <w:rPr>
          <w:rFonts w:ascii="Helvetica" w:hAnsi="Helvetica" w:cs="Helvetica"/>
        </w:rPr>
      </w:pPr>
      <w:r w:rsidRPr="00550051">
        <w:rPr>
          <w:rFonts w:ascii="Helvetica" w:hAnsi="Helvetica" w:cs="Helvetica"/>
          <w:b/>
        </w:rPr>
        <w:t>6.9.1 Verification and Testing</w:t>
      </w:r>
    </w:p>
    <w:p w14:paraId="627D7625" w14:textId="00B9E1B9" w:rsidR="08D0CC08" w:rsidRPr="00550051" w:rsidRDefault="08D0CC08" w:rsidP="00F20991">
      <w:pPr>
        <w:spacing w:line="257" w:lineRule="auto"/>
        <w:rPr>
          <w:rFonts w:ascii="Helvetica" w:hAnsi="Helvetica" w:cs="Helvetica"/>
        </w:rPr>
      </w:pPr>
      <w:r w:rsidRPr="00550051">
        <w:rPr>
          <w:rFonts w:ascii="Helvetica" w:hAnsi="Helvetica" w:cs="Helvetica"/>
        </w:rPr>
        <w:t xml:space="preserve">HVAC </w:t>
      </w:r>
      <w:r w:rsidRPr="00550051">
        <w:rPr>
          <w:rFonts w:ascii="Helvetica" w:hAnsi="Helvetica" w:cs="Helvetica"/>
          <w:i/>
        </w:rPr>
        <w:t>control systems</w:t>
      </w:r>
      <w:r w:rsidRPr="00550051">
        <w:rPr>
          <w:rFonts w:ascii="Helvetica" w:hAnsi="Helvetica" w:cs="Helvetica"/>
        </w:rPr>
        <w:t xml:space="preserve"> shall be tested in accordance with this section and </w:t>
      </w:r>
      <w:r w:rsidRPr="00550051">
        <w:rPr>
          <w:rFonts w:ascii="Helvetica" w:hAnsi="Helvetica" w:cs="Helvetica"/>
          <w:strike/>
        </w:rPr>
        <w:t>provisions of</w:t>
      </w:r>
      <w:r w:rsidRPr="00550051">
        <w:rPr>
          <w:rFonts w:ascii="Helvetica" w:hAnsi="Helvetica" w:cs="Helvetica"/>
        </w:rPr>
        <w:t xml:space="preserve"> Section 4.2.5.1. Testing shall verify that systems and control elements are calibrated, adjusted, configured, and operating in accordance with applicable requirements of Sections 6.3, 6.4, and 6.5. Verification and </w:t>
      </w:r>
      <w:r w:rsidRPr="00550051">
        <w:rPr>
          <w:rFonts w:ascii="Helvetica" w:hAnsi="Helvetica" w:cs="Helvetica"/>
          <w:i/>
          <w:strike/>
        </w:rPr>
        <w:t>FTP</w:t>
      </w:r>
      <w:r w:rsidRPr="00550051">
        <w:rPr>
          <w:rFonts w:ascii="Helvetica" w:hAnsi="Helvetica" w:cs="Helvetica"/>
          <w:i/>
        </w:rPr>
        <w:t xml:space="preserve"> </w:t>
      </w:r>
      <w:r w:rsidRPr="00550051">
        <w:rPr>
          <w:rFonts w:ascii="Helvetica" w:hAnsi="Helvetica" w:cs="Helvetica"/>
          <w:i/>
          <w:u w:val="single"/>
        </w:rPr>
        <w:t>FPT</w:t>
      </w:r>
      <w:r w:rsidRPr="00550051">
        <w:rPr>
          <w:rFonts w:ascii="Helvetica" w:hAnsi="Helvetica" w:cs="Helvetica"/>
          <w:u w:val="single"/>
        </w:rPr>
        <w:t xml:space="preserve"> </w:t>
      </w:r>
      <w:r w:rsidRPr="00550051">
        <w:rPr>
          <w:rFonts w:ascii="Helvetica" w:hAnsi="Helvetica" w:cs="Helvetica"/>
        </w:rPr>
        <w:t>documentation shall comply with Section 4.2.5.1.2.</w:t>
      </w:r>
    </w:p>
    <w:p w14:paraId="6E0191F9" w14:textId="52E3CB1C" w:rsidR="08D0CC08" w:rsidRPr="00550051" w:rsidRDefault="08D0CC08" w:rsidP="00F20991">
      <w:pPr>
        <w:spacing w:before="120" w:line="257" w:lineRule="auto"/>
        <w:rPr>
          <w:rFonts w:ascii="Helvetica" w:hAnsi="Helvetica" w:cs="Helvetica"/>
        </w:rPr>
      </w:pPr>
      <w:r w:rsidRPr="00550051">
        <w:rPr>
          <w:rFonts w:ascii="Helvetica" w:hAnsi="Helvetica" w:cs="Helvetica"/>
          <w:b/>
        </w:rPr>
        <w:t>6.9.2 Commissioning</w:t>
      </w:r>
    </w:p>
    <w:p w14:paraId="138F2E04" w14:textId="242E8F1C" w:rsidR="08D0CC08" w:rsidRPr="00550051" w:rsidRDefault="08D0CC08" w:rsidP="00F20991">
      <w:pPr>
        <w:spacing w:line="257" w:lineRule="auto"/>
        <w:rPr>
          <w:rFonts w:ascii="Helvetica" w:hAnsi="Helvetica" w:cs="Helvetica"/>
        </w:rPr>
      </w:pPr>
      <w:r w:rsidRPr="00550051">
        <w:rPr>
          <w:rFonts w:ascii="Helvetica" w:hAnsi="Helvetica" w:cs="Helvetica"/>
        </w:rPr>
        <w:t xml:space="preserve">The performance of the </w:t>
      </w:r>
      <w:r w:rsidRPr="00550051">
        <w:rPr>
          <w:rFonts w:ascii="Helvetica" w:hAnsi="Helvetica" w:cs="Helvetica"/>
          <w:i/>
        </w:rPr>
        <w:t>mechanical systems</w:t>
      </w:r>
      <w:r w:rsidRPr="00550051">
        <w:rPr>
          <w:rFonts w:ascii="Helvetica" w:hAnsi="Helvetica" w:cs="Helvetica"/>
        </w:rPr>
        <w:t xml:space="preserve"> shall be commissioned in accordance with Section 4.2.5.2. </w:t>
      </w:r>
      <w:r w:rsidRPr="00550051">
        <w:rPr>
          <w:rFonts w:ascii="Helvetica" w:hAnsi="Helvetica" w:cs="Helvetica"/>
          <w:strike/>
        </w:rPr>
        <w:t xml:space="preserve">Detailed instructions for </w:t>
      </w:r>
      <w:r w:rsidRPr="00550051">
        <w:rPr>
          <w:rFonts w:ascii="Helvetica" w:hAnsi="Helvetica" w:cs="Helvetica"/>
          <w:i/>
          <w:strike/>
        </w:rPr>
        <w:t>commissioning HVAC system</w:t>
      </w:r>
      <w:r w:rsidRPr="00550051">
        <w:rPr>
          <w:rFonts w:ascii="Helvetica" w:hAnsi="Helvetica" w:cs="Helvetica"/>
          <w:strike/>
        </w:rPr>
        <w:t xml:space="preserve">s shall be provided in the </w:t>
      </w:r>
      <w:r w:rsidRPr="00550051">
        <w:rPr>
          <w:rFonts w:ascii="Helvetica" w:hAnsi="Helvetica" w:cs="Helvetica"/>
          <w:i/>
          <w:strike/>
        </w:rPr>
        <w:t>construction documents</w:t>
      </w:r>
      <w:r w:rsidRPr="00550051">
        <w:rPr>
          <w:rFonts w:ascii="Helvetica" w:hAnsi="Helvetica" w:cs="Helvetica"/>
          <w:strike/>
        </w:rPr>
        <w:t>.</w:t>
      </w:r>
      <w:r w:rsidRPr="00550051">
        <w:rPr>
          <w:rFonts w:ascii="Helvetica" w:hAnsi="Helvetica" w:cs="Helvetica"/>
        </w:rPr>
        <w:t xml:space="preserve"> </w:t>
      </w:r>
      <w:r w:rsidRPr="00550051">
        <w:rPr>
          <w:rFonts w:ascii="Helvetica" w:hAnsi="Helvetica" w:cs="Helvetica"/>
          <w:i/>
        </w:rPr>
        <w:t>Commissioning</w:t>
      </w:r>
      <w:r w:rsidRPr="00550051">
        <w:rPr>
          <w:rFonts w:ascii="Helvetica" w:hAnsi="Helvetica" w:cs="Helvetica"/>
        </w:rPr>
        <w:t xml:space="preserve"> reporting shall comply with Section 4.2.5.2.2.</w:t>
      </w:r>
    </w:p>
    <w:p w14:paraId="6C66BCA0" w14:textId="00634EB1" w:rsidR="0076315D" w:rsidRDefault="0076315D" w:rsidP="00F20991">
      <w:pPr>
        <w:spacing w:after="160" w:line="259" w:lineRule="auto"/>
        <w:rPr>
          <w:rFonts w:ascii="Oswald" w:eastAsiaTheme="majorEastAsia" w:hAnsi="Oswald" w:cstheme="majorBidi"/>
          <w:color w:val="FF0000"/>
          <w:sz w:val="28"/>
          <w:szCs w:val="28"/>
          <w:u w:val="single"/>
          <w:lang w:eastAsia="ja-JP"/>
        </w:rPr>
      </w:pPr>
      <w:r w:rsidRPr="392C4C70">
        <w:rPr>
          <w:color w:val="FF0000"/>
          <w:u w:val="single"/>
        </w:rPr>
        <w:br w:type="page"/>
      </w:r>
    </w:p>
    <w:p w14:paraId="207BB813" w14:textId="00A59C38" w:rsidR="005F3F10" w:rsidRPr="00550051" w:rsidRDefault="005F3F10" w:rsidP="00F20991">
      <w:pPr>
        <w:pStyle w:val="Heading2"/>
        <w:ind w:left="345"/>
        <w:rPr>
          <w:u w:val="single"/>
        </w:rPr>
      </w:pPr>
      <w:bookmarkStart w:id="127" w:name="_Toc110849902"/>
      <w:r>
        <w:t>Amendments to Restructure 7.1.1.1 Water Heating Compliance</w:t>
      </w:r>
      <w:bookmarkEnd w:id="127"/>
    </w:p>
    <w:p w14:paraId="45516C05" w14:textId="77777777" w:rsidR="005F3F10" w:rsidRPr="00C06D26" w:rsidRDefault="005F3F10" w:rsidP="00F20991">
      <w:pPr>
        <w:rPr>
          <w:color w:val="FF0000"/>
          <w:u w:val="single"/>
        </w:rPr>
      </w:pPr>
    </w:p>
    <w:p w14:paraId="5FA9E1B8" w14:textId="2B577C81" w:rsidR="005F3F10" w:rsidRPr="00550051" w:rsidRDefault="005F3F10" w:rsidP="00F20991">
      <w:pPr>
        <w:rPr>
          <w:rFonts w:ascii="Helvetica" w:hAnsi="Helvetica" w:cs="Helvetica"/>
        </w:rPr>
      </w:pPr>
      <w:r w:rsidRPr="4C89AD3E">
        <w:rPr>
          <w:rFonts w:ascii="Helvetica" w:hAnsi="Helvetica" w:cs="Helvetica"/>
        </w:rPr>
        <w:t>Amend Section 7.1 of ASHRAE 90.1-2019 as follows:</w:t>
      </w:r>
    </w:p>
    <w:p w14:paraId="69BB0B88" w14:textId="4785624C" w:rsidR="08D0CC08" w:rsidRPr="00550051" w:rsidRDefault="08D0CC08" w:rsidP="00F20991">
      <w:pPr>
        <w:spacing w:line="257" w:lineRule="auto"/>
        <w:rPr>
          <w:rFonts w:ascii="Helvetica" w:hAnsi="Helvetica" w:cs="Helvetica"/>
        </w:rPr>
      </w:pPr>
    </w:p>
    <w:p w14:paraId="018A33E4" w14:textId="38EC1B6D" w:rsidR="08D0CC08" w:rsidRPr="00885585" w:rsidRDefault="08D0CC08" w:rsidP="00F20991">
      <w:pPr>
        <w:tabs>
          <w:tab w:val="left" w:pos="720"/>
        </w:tabs>
        <w:ind w:left="435" w:hanging="720"/>
        <w:rPr>
          <w:rFonts w:ascii="Helvetica" w:hAnsi="Helvetica" w:cs="Helvetica"/>
          <w:b/>
        </w:rPr>
      </w:pPr>
      <w:r w:rsidRPr="00885585">
        <w:rPr>
          <w:rFonts w:ascii="Helvetica" w:hAnsi="Helvetica" w:cs="Helvetica"/>
          <w:b/>
        </w:rPr>
        <w:t>7.1</w:t>
      </w:r>
      <w:r w:rsidRPr="00885585">
        <w:rPr>
          <w:rFonts w:ascii="Helvetica" w:hAnsi="Helvetica" w:cs="Helvetica"/>
          <w:b/>
        </w:rPr>
        <w:tab/>
        <w:t>General</w:t>
      </w:r>
    </w:p>
    <w:p w14:paraId="06B1C069" w14:textId="6B18410B" w:rsidR="08D0CC08" w:rsidRPr="00885585" w:rsidRDefault="08D0CC08" w:rsidP="00F20991">
      <w:pPr>
        <w:tabs>
          <w:tab w:val="left" w:pos="0"/>
          <w:tab w:val="left" w:pos="360"/>
          <w:tab w:val="left" w:pos="720"/>
        </w:tabs>
        <w:spacing w:before="120"/>
        <w:rPr>
          <w:rFonts w:ascii="Helvetica" w:hAnsi="Helvetica" w:cs="Helvetica"/>
          <w:b/>
        </w:rPr>
      </w:pPr>
      <w:r w:rsidRPr="00885585">
        <w:rPr>
          <w:rFonts w:ascii="Helvetica" w:hAnsi="Helvetica" w:cs="Helvetica"/>
          <w:b/>
        </w:rPr>
        <w:t>7.1.1.      Service Water-Heating Scope</w:t>
      </w:r>
    </w:p>
    <w:p w14:paraId="29E7AA86" w14:textId="7425BB2C" w:rsidR="08D0CC08" w:rsidRPr="00885585" w:rsidRDefault="08D0CC08" w:rsidP="00F20991">
      <w:pPr>
        <w:spacing w:line="257" w:lineRule="auto"/>
        <w:rPr>
          <w:rFonts w:ascii="Helvetica" w:hAnsi="Helvetica" w:cs="Helvetica"/>
        </w:rPr>
      </w:pPr>
      <w:r w:rsidRPr="00885585">
        <w:rPr>
          <w:rFonts w:ascii="Helvetica" w:hAnsi="Helvetica" w:cs="Helvetica"/>
          <w:u w:val="single"/>
        </w:rPr>
        <w:t xml:space="preserve">Section 7 specifies requirements for </w:t>
      </w:r>
      <w:r w:rsidRPr="00885585">
        <w:rPr>
          <w:rFonts w:ascii="Helvetica" w:hAnsi="Helvetica" w:cs="Helvetica"/>
          <w:i/>
          <w:u w:val="single"/>
        </w:rPr>
        <w:t xml:space="preserve">Service water-heating systems </w:t>
      </w:r>
      <w:r w:rsidRPr="00885585">
        <w:rPr>
          <w:rFonts w:ascii="Helvetica" w:hAnsi="Helvetica" w:cs="Helvetica"/>
          <w:u w:val="single"/>
        </w:rPr>
        <w:t xml:space="preserve">and </w:t>
      </w:r>
      <w:r w:rsidRPr="00885585">
        <w:rPr>
          <w:rFonts w:ascii="Helvetica" w:hAnsi="Helvetica" w:cs="Helvetica"/>
          <w:i/>
          <w:u w:val="single"/>
        </w:rPr>
        <w:t>equipment.</w:t>
      </w:r>
    </w:p>
    <w:p w14:paraId="7A30FDB5" w14:textId="6BA47993" w:rsidR="08D0CC08" w:rsidRPr="00885585" w:rsidRDefault="08D0CC08" w:rsidP="00F20991">
      <w:pPr>
        <w:tabs>
          <w:tab w:val="left" w:pos="0"/>
          <w:tab w:val="left" w:pos="360"/>
          <w:tab w:val="left" w:pos="720"/>
        </w:tabs>
        <w:spacing w:before="120"/>
        <w:rPr>
          <w:rFonts w:ascii="Helvetica" w:hAnsi="Helvetica" w:cs="Helvetica"/>
          <w:b/>
        </w:rPr>
      </w:pPr>
      <w:r w:rsidRPr="00885585">
        <w:rPr>
          <w:rFonts w:ascii="Helvetica" w:hAnsi="Helvetica" w:cs="Helvetica"/>
          <w:b/>
          <w:strike/>
        </w:rPr>
        <w:t>7.1.1.1</w:t>
      </w:r>
      <w:r w:rsidRPr="00885585">
        <w:rPr>
          <w:rFonts w:ascii="Helvetica" w:hAnsi="Helvetica" w:cs="Helvetica"/>
          <w:b/>
        </w:rPr>
        <w:t xml:space="preserve"> </w:t>
      </w:r>
      <w:r w:rsidRPr="00885585">
        <w:rPr>
          <w:rFonts w:ascii="Helvetica" w:hAnsi="Helvetica" w:cs="Helvetica"/>
          <w:b/>
          <w:u w:val="single"/>
        </w:rPr>
        <w:t>7.1.2</w:t>
      </w:r>
      <w:r w:rsidRPr="00885585">
        <w:rPr>
          <w:rFonts w:ascii="Helvetica" w:hAnsi="Helvetica" w:cs="Helvetica"/>
          <w:b/>
        </w:rPr>
        <w:tab/>
      </w:r>
      <w:r w:rsidRPr="00885585">
        <w:rPr>
          <w:rFonts w:ascii="Helvetica" w:hAnsi="Helvetica" w:cs="Helvetica"/>
          <w:b/>
          <w:u w:val="single"/>
        </w:rPr>
        <w:t>New Buildings</w:t>
      </w:r>
    </w:p>
    <w:p w14:paraId="07C5F66C" w14:textId="1D93CFE8" w:rsidR="08D0CC08" w:rsidRPr="00885585" w:rsidRDefault="08D0CC08" w:rsidP="00F20991">
      <w:pPr>
        <w:rPr>
          <w:rFonts w:ascii="Helvetica" w:hAnsi="Helvetica" w:cs="Helvetica"/>
        </w:rPr>
      </w:pPr>
      <w:r w:rsidRPr="00885585">
        <w:rPr>
          <w:rFonts w:ascii="Helvetica" w:hAnsi="Helvetica" w:cs="Helvetica"/>
          <w:i/>
        </w:rPr>
        <w:t xml:space="preserve">Service water-heating systems </w:t>
      </w:r>
      <w:r w:rsidRPr="00885585">
        <w:rPr>
          <w:rFonts w:ascii="Helvetica" w:hAnsi="Helvetica" w:cs="Helvetica"/>
        </w:rPr>
        <w:t xml:space="preserve">and </w:t>
      </w:r>
      <w:r w:rsidRPr="00885585">
        <w:rPr>
          <w:rFonts w:ascii="Helvetica" w:hAnsi="Helvetica" w:cs="Helvetica"/>
          <w:i/>
        </w:rPr>
        <w:t xml:space="preserve">equipment </w:t>
      </w:r>
      <w:r w:rsidRPr="00885585">
        <w:rPr>
          <w:rFonts w:ascii="Helvetica" w:hAnsi="Helvetica" w:cs="Helvetica"/>
        </w:rPr>
        <w:t xml:space="preserve">shall comply with the requirements of </w:t>
      </w:r>
      <w:r w:rsidRPr="00885585">
        <w:rPr>
          <w:rFonts w:ascii="Helvetica" w:hAnsi="Helvetica" w:cs="Helvetica"/>
          <w:strike/>
        </w:rPr>
        <w:t>this section as described in</w:t>
      </w:r>
      <w:r w:rsidRPr="00885585">
        <w:rPr>
          <w:rFonts w:ascii="Helvetica" w:hAnsi="Helvetica" w:cs="Helvetica"/>
        </w:rPr>
        <w:t xml:space="preserve"> Section 7.2.</w:t>
      </w:r>
    </w:p>
    <w:p w14:paraId="5800871B" w14:textId="2FF541AB" w:rsidR="08D0CC08" w:rsidRPr="00885585" w:rsidRDefault="08D0CC08" w:rsidP="00F20991">
      <w:pPr>
        <w:tabs>
          <w:tab w:val="left" w:pos="0"/>
          <w:tab w:val="left" w:pos="360"/>
          <w:tab w:val="left" w:pos="720"/>
        </w:tabs>
        <w:spacing w:before="120"/>
        <w:rPr>
          <w:rFonts w:ascii="Helvetica" w:hAnsi="Helvetica" w:cs="Helvetica"/>
          <w:b/>
        </w:rPr>
      </w:pPr>
      <w:r w:rsidRPr="00885585">
        <w:rPr>
          <w:rFonts w:ascii="Helvetica" w:hAnsi="Helvetica" w:cs="Helvetica"/>
          <w:b/>
          <w:strike/>
        </w:rPr>
        <w:t>7.1.1.2</w:t>
      </w:r>
      <w:r w:rsidRPr="00885585">
        <w:rPr>
          <w:rFonts w:ascii="Helvetica" w:hAnsi="Helvetica" w:cs="Helvetica"/>
          <w:b/>
        </w:rPr>
        <w:t xml:space="preserve"> </w:t>
      </w:r>
      <w:r w:rsidRPr="00885585">
        <w:rPr>
          <w:rFonts w:ascii="Helvetica" w:hAnsi="Helvetica" w:cs="Helvetica"/>
          <w:b/>
          <w:u w:val="single"/>
        </w:rPr>
        <w:t>7.1.3</w:t>
      </w:r>
      <w:r w:rsidRPr="00885585">
        <w:rPr>
          <w:rFonts w:ascii="Helvetica" w:hAnsi="Helvetica" w:cs="Helvetica"/>
          <w:b/>
        </w:rPr>
        <w:tab/>
      </w:r>
      <w:r w:rsidRPr="00885585">
        <w:rPr>
          <w:rFonts w:ascii="Helvetica" w:hAnsi="Helvetica" w:cs="Helvetica"/>
          <w:b/>
          <w:u w:val="single"/>
        </w:rPr>
        <w:t>Additions to Existing Buildings</w:t>
      </w:r>
    </w:p>
    <w:p w14:paraId="13162B01" w14:textId="71CDB83B" w:rsidR="08D0CC08" w:rsidRPr="00885585" w:rsidRDefault="08D0CC08" w:rsidP="00F20991">
      <w:pPr>
        <w:rPr>
          <w:rFonts w:ascii="Helvetica" w:hAnsi="Helvetica" w:cs="Helvetica"/>
        </w:rPr>
      </w:pPr>
      <w:r w:rsidRPr="00885585">
        <w:rPr>
          <w:rFonts w:ascii="Helvetica" w:hAnsi="Helvetica" w:cs="Helvetica"/>
          <w:i/>
        </w:rPr>
        <w:t xml:space="preserve">Service water-heating systems </w:t>
      </w:r>
      <w:r w:rsidRPr="00885585">
        <w:rPr>
          <w:rFonts w:ascii="Helvetica" w:hAnsi="Helvetica" w:cs="Helvetica"/>
        </w:rPr>
        <w:t xml:space="preserve">and </w:t>
      </w:r>
      <w:r w:rsidRPr="00885585">
        <w:rPr>
          <w:rFonts w:ascii="Helvetica" w:hAnsi="Helvetica" w:cs="Helvetica"/>
          <w:i/>
        </w:rPr>
        <w:t xml:space="preserve">equipment </w:t>
      </w:r>
      <w:r w:rsidRPr="00885585">
        <w:rPr>
          <w:rFonts w:ascii="Helvetica" w:hAnsi="Helvetica" w:cs="Helvetica"/>
        </w:rPr>
        <w:t xml:space="preserve">shall comply with the requirements of </w:t>
      </w:r>
      <w:r w:rsidRPr="00885585">
        <w:rPr>
          <w:rFonts w:ascii="Helvetica" w:hAnsi="Helvetica" w:cs="Helvetica"/>
          <w:strike/>
        </w:rPr>
        <w:t>this</w:t>
      </w:r>
      <w:r w:rsidRPr="00885585">
        <w:rPr>
          <w:rFonts w:ascii="Helvetica" w:hAnsi="Helvetica" w:cs="Helvetica"/>
        </w:rPr>
        <w:t xml:space="preserve"> </w:t>
      </w:r>
      <w:r w:rsidRPr="00885585">
        <w:rPr>
          <w:rFonts w:ascii="Helvetica" w:hAnsi="Helvetica" w:cs="Helvetica"/>
          <w:u w:val="single"/>
        </w:rPr>
        <w:t>S</w:t>
      </w:r>
      <w:r w:rsidRPr="00885585">
        <w:rPr>
          <w:rFonts w:ascii="Helvetica" w:hAnsi="Helvetica" w:cs="Helvetica"/>
        </w:rPr>
        <w:t>ection</w:t>
      </w:r>
      <w:r w:rsidRPr="00885585">
        <w:rPr>
          <w:rFonts w:ascii="Helvetica" w:hAnsi="Helvetica" w:cs="Helvetica"/>
          <w:u w:val="single"/>
        </w:rPr>
        <w:t xml:space="preserve"> 7.2</w:t>
      </w:r>
      <w:r w:rsidRPr="00885585">
        <w:rPr>
          <w:rFonts w:ascii="Helvetica" w:hAnsi="Helvetica" w:cs="Helvetica"/>
        </w:rPr>
        <w:t>.</w:t>
      </w:r>
    </w:p>
    <w:p w14:paraId="0C8DDD09" w14:textId="1666E25A" w:rsidR="08D0CC08" w:rsidRPr="00885585" w:rsidRDefault="08D0CC08" w:rsidP="00F20991">
      <w:pPr>
        <w:rPr>
          <w:rFonts w:ascii="Helvetica" w:hAnsi="Helvetica" w:cs="Helvetica"/>
        </w:rPr>
      </w:pPr>
      <w:r w:rsidRPr="00885585">
        <w:rPr>
          <w:rFonts w:ascii="Helvetica" w:hAnsi="Helvetica" w:cs="Helvetica"/>
        </w:rPr>
        <w:t xml:space="preserve">Exception to </w:t>
      </w:r>
      <w:r w:rsidRPr="00885585">
        <w:rPr>
          <w:rFonts w:ascii="Helvetica" w:hAnsi="Helvetica" w:cs="Helvetica"/>
          <w:strike/>
        </w:rPr>
        <w:t>7.1.1.2</w:t>
      </w:r>
      <w:r w:rsidRPr="00885585">
        <w:rPr>
          <w:rFonts w:ascii="Helvetica" w:hAnsi="Helvetica" w:cs="Helvetica"/>
        </w:rPr>
        <w:t xml:space="preserve"> </w:t>
      </w:r>
      <w:r w:rsidRPr="00885585">
        <w:rPr>
          <w:rFonts w:ascii="Helvetica" w:hAnsi="Helvetica" w:cs="Helvetica"/>
          <w:u w:val="single"/>
        </w:rPr>
        <w:t>7.1.3</w:t>
      </w:r>
    </w:p>
    <w:p w14:paraId="55EEFA86" w14:textId="1C66EFFC" w:rsidR="08D0CC08" w:rsidRPr="00885585" w:rsidRDefault="08D0CC08" w:rsidP="00F20991">
      <w:pPr>
        <w:spacing w:line="242" w:lineRule="auto"/>
        <w:rPr>
          <w:rFonts w:ascii="Helvetica" w:hAnsi="Helvetica" w:cs="Helvetica"/>
        </w:rPr>
      </w:pPr>
      <w:r w:rsidRPr="00885585">
        <w:rPr>
          <w:rFonts w:ascii="Helvetica" w:hAnsi="Helvetica" w:cs="Helvetica"/>
        </w:rPr>
        <w:t xml:space="preserve">When the </w:t>
      </w:r>
      <w:r w:rsidRPr="00885585">
        <w:rPr>
          <w:rFonts w:ascii="Helvetica" w:hAnsi="Helvetica" w:cs="Helvetica"/>
          <w:i/>
        </w:rPr>
        <w:t xml:space="preserve">service water heating </w:t>
      </w:r>
      <w:r w:rsidRPr="00885585">
        <w:rPr>
          <w:rFonts w:ascii="Helvetica" w:hAnsi="Helvetica" w:cs="Helvetica"/>
        </w:rPr>
        <w:t xml:space="preserve">to an </w:t>
      </w:r>
      <w:r w:rsidRPr="00885585">
        <w:rPr>
          <w:rFonts w:ascii="Helvetica" w:hAnsi="Helvetica" w:cs="Helvetica"/>
          <w:i/>
        </w:rPr>
        <w:t xml:space="preserve">addition </w:t>
      </w:r>
      <w:r w:rsidRPr="00885585">
        <w:rPr>
          <w:rFonts w:ascii="Helvetica" w:hAnsi="Helvetica" w:cs="Helvetica"/>
        </w:rPr>
        <w:t xml:space="preserve">is provided by existing </w:t>
      </w:r>
      <w:r w:rsidRPr="00885585">
        <w:rPr>
          <w:rFonts w:ascii="Helvetica" w:hAnsi="Helvetica" w:cs="Helvetica"/>
          <w:i/>
        </w:rPr>
        <w:t xml:space="preserve">service water-heating systems </w:t>
      </w:r>
      <w:r w:rsidRPr="00885585">
        <w:rPr>
          <w:rFonts w:ascii="Helvetica" w:hAnsi="Helvetica" w:cs="Helvetica"/>
        </w:rPr>
        <w:t xml:space="preserve">and </w:t>
      </w:r>
      <w:r w:rsidRPr="00885585">
        <w:rPr>
          <w:rFonts w:ascii="Helvetica" w:hAnsi="Helvetica" w:cs="Helvetica"/>
          <w:i/>
        </w:rPr>
        <w:t>equipment</w:t>
      </w:r>
      <w:r w:rsidRPr="00885585">
        <w:rPr>
          <w:rFonts w:ascii="Helvetica" w:hAnsi="Helvetica" w:cs="Helvetica"/>
        </w:rPr>
        <w:t xml:space="preserve">, such </w:t>
      </w:r>
      <w:r w:rsidRPr="00885585">
        <w:rPr>
          <w:rFonts w:ascii="Helvetica" w:hAnsi="Helvetica" w:cs="Helvetica"/>
          <w:i/>
        </w:rPr>
        <w:t xml:space="preserve">systems </w:t>
      </w:r>
      <w:r w:rsidRPr="00885585">
        <w:rPr>
          <w:rFonts w:ascii="Helvetica" w:hAnsi="Helvetica" w:cs="Helvetica"/>
        </w:rPr>
        <w:t xml:space="preserve">and </w:t>
      </w:r>
      <w:r w:rsidRPr="00885585">
        <w:rPr>
          <w:rFonts w:ascii="Helvetica" w:hAnsi="Helvetica" w:cs="Helvetica"/>
          <w:i/>
        </w:rPr>
        <w:t xml:space="preserve">equipment </w:t>
      </w:r>
      <w:r w:rsidRPr="00885585">
        <w:rPr>
          <w:rFonts w:ascii="Helvetica" w:hAnsi="Helvetica" w:cs="Helvetica"/>
        </w:rPr>
        <w:t xml:space="preserve">shall not be required to comply with this standard. However, any new </w:t>
      </w:r>
      <w:r w:rsidRPr="00885585">
        <w:rPr>
          <w:rFonts w:ascii="Helvetica" w:hAnsi="Helvetica" w:cs="Helvetica"/>
          <w:i/>
        </w:rPr>
        <w:t xml:space="preserve">systems </w:t>
      </w:r>
      <w:r w:rsidRPr="00885585">
        <w:rPr>
          <w:rFonts w:ascii="Helvetica" w:hAnsi="Helvetica" w:cs="Helvetica"/>
        </w:rPr>
        <w:t xml:space="preserve">or </w:t>
      </w:r>
      <w:r w:rsidRPr="00885585">
        <w:rPr>
          <w:rFonts w:ascii="Helvetica" w:hAnsi="Helvetica" w:cs="Helvetica"/>
          <w:i/>
        </w:rPr>
        <w:t xml:space="preserve">equipment </w:t>
      </w:r>
      <w:r w:rsidRPr="00885585">
        <w:rPr>
          <w:rFonts w:ascii="Helvetica" w:hAnsi="Helvetica" w:cs="Helvetica"/>
        </w:rPr>
        <w:t xml:space="preserve">installed must comply with specific requirements applicable to those </w:t>
      </w:r>
      <w:r w:rsidRPr="00885585">
        <w:rPr>
          <w:rFonts w:ascii="Helvetica" w:hAnsi="Helvetica" w:cs="Helvetica"/>
          <w:i/>
        </w:rPr>
        <w:t xml:space="preserve">systems </w:t>
      </w:r>
      <w:r w:rsidRPr="00885585">
        <w:rPr>
          <w:rFonts w:ascii="Helvetica" w:hAnsi="Helvetica" w:cs="Helvetica"/>
        </w:rPr>
        <w:t xml:space="preserve">and </w:t>
      </w:r>
      <w:r w:rsidRPr="00885585">
        <w:rPr>
          <w:rFonts w:ascii="Helvetica" w:hAnsi="Helvetica" w:cs="Helvetica"/>
          <w:i/>
        </w:rPr>
        <w:t>equipment</w:t>
      </w:r>
      <w:r w:rsidRPr="00885585">
        <w:rPr>
          <w:rFonts w:ascii="Helvetica" w:hAnsi="Helvetica" w:cs="Helvetica"/>
        </w:rPr>
        <w:t>.</w:t>
      </w:r>
    </w:p>
    <w:p w14:paraId="643F5322" w14:textId="19C76AED" w:rsidR="08D0CC08" w:rsidRPr="00885585" w:rsidRDefault="08D0CC08" w:rsidP="00F20991">
      <w:pPr>
        <w:tabs>
          <w:tab w:val="left" w:pos="0"/>
          <w:tab w:val="left" w:pos="360"/>
          <w:tab w:val="left" w:pos="720"/>
        </w:tabs>
        <w:spacing w:before="120"/>
        <w:rPr>
          <w:rFonts w:ascii="Helvetica" w:hAnsi="Helvetica" w:cs="Helvetica"/>
          <w:b/>
        </w:rPr>
      </w:pPr>
      <w:r w:rsidRPr="00885585">
        <w:rPr>
          <w:rFonts w:ascii="Helvetica" w:hAnsi="Helvetica" w:cs="Helvetica"/>
          <w:b/>
          <w:strike/>
        </w:rPr>
        <w:t>7.1.1.3</w:t>
      </w:r>
      <w:r w:rsidRPr="00885585">
        <w:rPr>
          <w:rFonts w:ascii="Helvetica" w:hAnsi="Helvetica" w:cs="Helvetica"/>
          <w:b/>
        </w:rPr>
        <w:t xml:space="preserve"> </w:t>
      </w:r>
      <w:r w:rsidRPr="00885585">
        <w:rPr>
          <w:rFonts w:ascii="Helvetica" w:hAnsi="Helvetica" w:cs="Helvetica"/>
          <w:b/>
          <w:u w:val="single"/>
        </w:rPr>
        <w:t>7.1.4</w:t>
      </w:r>
      <w:r w:rsidRPr="00885585">
        <w:rPr>
          <w:rFonts w:ascii="Helvetica" w:hAnsi="Helvetica" w:cs="Helvetica"/>
          <w:b/>
        </w:rPr>
        <w:tab/>
      </w:r>
      <w:r w:rsidRPr="00885585">
        <w:rPr>
          <w:rFonts w:ascii="Helvetica" w:hAnsi="Helvetica" w:cs="Helvetica"/>
          <w:b/>
          <w:u w:val="single"/>
        </w:rPr>
        <w:t xml:space="preserve">Alterations to </w:t>
      </w:r>
      <w:r w:rsidRPr="00885585">
        <w:rPr>
          <w:rFonts w:ascii="Helvetica" w:hAnsi="Helvetica" w:cs="Helvetica"/>
          <w:b/>
          <w:strike/>
        </w:rPr>
        <w:t>Existing Buildings</w:t>
      </w:r>
      <w:r w:rsidRPr="00885585">
        <w:rPr>
          <w:rFonts w:ascii="Helvetica" w:hAnsi="Helvetica" w:cs="Helvetica"/>
          <w:b/>
        </w:rPr>
        <w:t xml:space="preserve"> </w:t>
      </w:r>
      <w:r w:rsidRPr="00885585">
        <w:rPr>
          <w:rFonts w:ascii="Helvetica" w:hAnsi="Helvetica" w:cs="Helvetica"/>
          <w:b/>
          <w:i/>
          <w:color w:val="000000" w:themeColor="text1"/>
          <w:u w:val="single"/>
        </w:rPr>
        <w:t xml:space="preserve">Service water-heating systems </w:t>
      </w:r>
      <w:r w:rsidRPr="00885585">
        <w:rPr>
          <w:rFonts w:ascii="Helvetica" w:hAnsi="Helvetica" w:cs="Helvetica"/>
          <w:b/>
          <w:color w:val="000000" w:themeColor="text1"/>
          <w:u w:val="single"/>
        </w:rPr>
        <w:t xml:space="preserve">and </w:t>
      </w:r>
      <w:r w:rsidRPr="00885585">
        <w:rPr>
          <w:rFonts w:ascii="Helvetica" w:hAnsi="Helvetica" w:cs="Helvetica"/>
          <w:b/>
          <w:i/>
          <w:color w:val="000000" w:themeColor="text1"/>
          <w:u w:val="single"/>
        </w:rPr>
        <w:t>equipment</w:t>
      </w:r>
    </w:p>
    <w:p w14:paraId="69A9EA3F" w14:textId="6F9EEFE1" w:rsidR="08D0CC08" w:rsidRPr="00885585" w:rsidRDefault="08D0CC08" w:rsidP="00F20991">
      <w:pPr>
        <w:rPr>
          <w:rFonts w:ascii="Helvetica" w:hAnsi="Helvetica" w:cs="Helvetica"/>
        </w:rPr>
      </w:pPr>
      <w:r w:rsidRPr="00885585">
        <w:rPr>
          <w:rFonts w:ascii="Helvetica" w:hAnsi="Helvetica" w:cs="Helvetica"/>
          <w:i/>
        </w:rPr>
        <w:t xml:space="preserve">Building service water-heating equipment </w:t>
      </w:r>
      <w:r w:rsidRPr="00885585">
        <w:rPr>
          <w:rFonts w:ascii="Helvetica" w:hAnsi="Helvetica" w:cs="Helvetica"/>
        </w:rPr>
        <w:t xml:space="preserve">installed as a direct replacement for </w:t>
      </w:r>
      <w:r w:rsidRPr="00885585">
        <w:rPr>
          <w:rFonts w:ascii="Helvetica" w:hAnsi="Helvetica" w:cs="Helvetica"/>
          <w:i/>
        </w:rPr>
        <w:t xml:space="preserve">existing building service water-heating equipment </w:t>
      </w:r>
      <w:r w:rsidRPr="00885585">
        <w:rPr>
          <w:rFonts w:ascii="Helvetica" w:hAnsi="Helvetica" w:cs="Helvetica"/>
        </w:rPr>
        <w:t xml:space="preserve">shall comply with the requirements of Section 7 applicable to the </w:t>
      </w:r>
      <w:r w:rsidRPr="00885585">
        <w:rPr>
          <w:rFonts w:ascii="Helvetica" w:hAnsi="Helvetica" w:cs="Helvetica"/>
          <w:i/>
        </w:rPr>
        <w:t xml:space="preserve">equipment </w:t>
      </w:r>
      <w:r w:rsidRPr="00885585">
        <w:rPr>
          <w:rFonts w:ascii="Helvetica" w:hAnsi="Helvetica" w:cs="Helvetica"/>
        </w:rPr>
        <w:t xml:space="preserve">being replaced. New and replacement </w:t>
      </w:r>
      <w:r w:rsidRPr="00885585">
        <w:rPr>
          <w:rFonts w:ascii="Helvetica" w:hAnsi="Helvetica" w:cs="Helvetica"/>
          <w:i/>
        </w:rPr>
        <w:t xml:space="preserve">piping </w:t>
      </w:r>
      <w:r w:rsidRPr="00885585">
        <w:rPr>
          <w:rFonts w:ascii="Helvetica" w:hAnsi="Helvetica" w:cs="Helvetica"/>
        </w:rPr>
        <w:t>shall comply with Section 7.4.3.</w:t>
      </w:r>
    </w:p>
    <w:p w14:paraId="4904E242" w14:textId="1A559B25" w:rsidR="08D0CC08" w:rsidRPr="00885585" w:rsidRDefault="08D0CC08" w:rsidP="00F20991">
      <w:pPr>
        <w:rPr>
          <w:rFonts w:ascii="Helvetica" w:hAnsi="Helvetica" w:cs="Helvetica"/>
        </w:rPr>
      </w:pPr>
      <w:r w:rsidRPr="00885585">
        <w:rPr>
          <w:rFonts w:ascii="Helvetica" w:hAnsi="Helvetica" w:cs="Helvetica"/>
        </w:rPr>
        <w:t xml:space="preserve">Exception to </w:t>
      </w:r>
      <w:r w:rsidRPr="00885585">
        <w:rPr>
          <w:rFonts w:ascii="Helvetica" w:hAnsi="Helvetica" w:cs="Helvetica"/>
          <w:strike/>
        </w:rPr>
        <w:t>7.1.1.3</w:t>
      </w:r>
      <w:r w:rsidRPr="00885585">
        <w:rPr>
          <w:rFonts w:ascii="Helvetica" w:hAnsi="Helvetica" w:cs="Helvetica"/>
        </w:rPr>
        <w:t xml:space="preserve"> </w:t>
      </w:r>
      <w:r w:rsidRPr="00885585">
        <w:rPr>
          <w:rFonts w:ascii="Helvetica" w:hAnsi="Helvetica" w:cs="Helvetica"/>
          <w:u w:val="single"/>
        </w:rPr>
        <w:t>7.1.4</w:t>
      </w:r>
    </w:p>
    <w:p w14:paraId="3755619A" w14:textId="76AAA3B9" w:rsidR="08D0CC08" w:rsidRPr="00885585" w:rsidRDefault="08D0CC08" w:rsidP="00F20991">
      <w:pPr>
        <w:spacing w:line="242" w:lineRule="auto"/>
        <w:rPr>
          <w:rFonts w:ascii="Helvetica" w:hAnsi="Helvetica" w:cs="Helvetica"/>
        </w:rPr>
      </w:pPr>
      <w:r w:rsidRPr="00885585">
        <w:rPr>
          <w:rFonts w:ascii="Helvetica" w:hAnsi="Helvetica" w:cs="Helvetica"/>
        </w:rPr>
        <w:t xml:space="preserve">Compliance shall not be required where there is insufficient </w:t>
      </w:r>
      <w:r w:rsidRPr="00885585">
        <w:rPr>
          <w:rFonts w:ascii="Helvetica" w:hAnsi="Helvetica" w:cs="Helvetica"/>
          <w:i/>
        </w:rPr>
        <w:t xml:space="preserve">space </w:t>
      </w:r>
      <w:r w:rsidRPr="00885585">
        <w:rPr>
          <w:rFonts w:ascii="Helvetica" w:hAnsi="Helvetica" w:cs="Helvetica"/>
        </w:rPr>
        <w:t>or access to meet these requirements.</w:t>
      </w:r>
    </w:p>
    <w:p w14:paraId="0D3D7490" w14:textId="795511E6" w:rsidR="08D0CC08" w:rsidRDefault="08D0CC08" w:rsidP="00F20991">
      <w:p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jc w:val="both"/>
        <w:rPr>
          <w:b/>
          <w:bCs/>
          <w:color w:val="000000" w:themeColor="text1"/>
          <w:sz w:val="20"/>
          <w:szCs w:val="20"/>
        </w:rPr>
      </w:pPr>
      <w:r w:rsidRPr="08D0CC08">
        <w:rPr>
          <w:b/>
          <w:bCs/>
          <w:color w:val="000000" w:themeColor="text1"/>
          <w:sz w:val="20"/>
          <w:szCs w:val="20"/>
        </w:rPr>
        <w:t xml:space="preserve"> </w:t>
      </w:r>
    </w:p>
    <w:p w14:paraId="55CA0567" w14:textId="77777777" w:rsidR="00C06D26" w:rsidRPr="00550051" w:rsidRDefault="00C06D26" w:rsidP="00F20991">
      <w:pPr>
        <w:pStyle w:val="Heading2"/>
        <w:ind w:left="255"/>
        <w:rPr>
          <w:u w:val="single"/>
        </w:rPr>
      </w:pPr>
      <w:bookmarkStart w:id="128" w:name="_Toc110849903"/>
      <w:r>
        <w:t>Pool Heating Exception Clarification</w:t>
      </w:r>
      <w:bookmarkEnd w:id="128"/>
    </w:p>
    <w:p w14:paraId="423E17DC" w14:textId="77777777" w:rsidR="00C06D26" w:rsidRPr="00C06D26" w:rsidRDefault="00C06D26" w:rsidP="00F20991">
      <w:pPr>
        <w:rPr>
          <w:color w:val="FF0000"/>
          <w:u w:val="single"/>
        </w:rPr>
      </w:pPr>
    </w:p>
    <w:p w14:paraId="63262BC9" w14:textId="0555FEEE" w:rsidR="00C06D26" w:rsidRPr="00550051" w:rsidRDefault="00C06D26" w:rsidP="00F20991">
      <w:pPr>
        <w:rPr>
          <w:rFonts w:ascii="Helvetica" w:hAnsi="Helvetica" w:cs="Helvetica"/>
        </w:rPr>
      </w:pPr>
      <w:r w:rsidRPr="4C89AD3E">
        <w:rPr>
          <w:rFonts w:ascii="Helvetica" w:hAnsi="Helvetica" w:cs="Helvetica"/>
        </w:rPr>
        <w:t>Amend Exception to Section 7.4.5.2 of ASHRAE 90.1-2019 as follows:</w:t>
      </w:r>
    </w:p>
    <w:p w14:paraId="6137971F" w14:textId="77777777" w:rsidR="00C06D26" w:rsidRPr="00885585" w:rsidRDefault="00C06D26" w:rsidP="00F20991">
      <w:p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jc w:val="both"/>
        <w:rPr>
          <w:rFonts w:ascii="Helvetica" w:hAnsi="Helvetica" w:cs="Helvetica"/>
          <w:b/>
          <w:color w:val="000000" w:themeColor="text1"/>
        </w:rPr>
      </w:pPr>
    </w:p>
    <w:p w14:paraId="5A33DC27" w14:textId="04991C4F" w:rsidR="08D0CC08" w:rsidRPr="00885585" w:rsidRDefault="08D0CC08" w:rsidP="00F20991">
      <w:p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s>
        <w:jc w:val="both"/>
        <w:rPr>
          <w:rFonts w:ascii="Helvetica" w:hAnsi="Helvetica" w:cs="Helvetica"/>
        </w:rPr>
      </w:pPr>
      <w:r w:rsidRPr="00885585">
        <w:rPr>
          <w:rFonts w:ascii="Helvetica" w:hAnsi="Helvetica" w:cs="Helvetica"/>
          <w:b/>
          <w:color w:val="000000" w:themeColor="text1"/>
        </w:rPr>
        <w:t>7.4.5.2 exception;</w:t>
      </w:r>
      <w:r w:rsidRPr="00885585">
        <w:rPr>
          <w:rFonts w:ascii="Helvetica" w:hAnsi="Helvetica" w:cs="Helvetica"/>
          <w:color w:val="000000" w:themeColor="text1"/>
        </w:rPr>
        <w:t xml:space="preserve"> </w:t>
      </w:r>
      <w:r w:rsidRPr="00885585">
        <w:rPr>
          <w:rFonts w:ascii="Helvetica" w:hAnsi="Helvetica" w:cs="Helvetica"/>
          <w:i/>
        </w:rPr>
        <w:t>Pools</w:t>
      </w:r>
      <w:r w:rsidRPr="00885585">
        <w:rPr>
          <w:rFonts w:ascii="Helvetica" w:hAnsi="Helvetica" w:cs="Helvetica"/>
        </w:rPr>
        <w:t xml:space="preserve"> deriving over 60% of the </w:t>
      </w:r>
      <w:r w:rsidRPr="00885585">
        <w:rPr>
          <w:rFonts w:ascii="Helvetica" w:hAnsi="Helvetica" w:cs="Helvetica"/>
          <w:i/>
        </w:rPr>
        <w:t>energy</w:t>
      </w:r>
      <w:r w:rsidRPr="00885585">
        <w:rPr>
          <w:rFonts w:ascii="Helvetica" w:hAnsi="Helvetica" w:cs="Helvetica"/>
        </w:rPr>
        <w:t xml:space="preserve"> for heating from </w:t>
      </w:r>
      <w:r w:rsidRPr="00885585">
        <w:rPr>
          <w:rFonts w:ascii="Helvetica" w:hAnsi="Helvetica" w:cs="Helvetica"/>
          <w:i/>
        </w:rPr>
        <w:t>site-recovered energy</w:t>
      </w:r>
      <w:r w:rsidRPr="00885585">
        <w:rPr>
          <w:rFonts w:ascii="Helvetica" w:hAnsi="Helvetica" w:cs="Helvetica"/>
        </w:rPr>
        <w:t xml:space="preserve"> or </w:t>
      </w:r>
      <w:r w:rsidRPr="00885585">
        <w:rPr>
          <w:rFonts w:ascii="Helvetica" w:hAnsi="Helvetica" w:cs="Helvetica"/>
          <w:i/>
          <w:strike/>
        </w:rPr>
        <w:t>site-solar energy</w:t>
      </w:r>
      <w:r w:rsidRPr="00885585">
        <w:rPr>
          <w:rFonts w:ascii="Helvetica" w:hAnsi="Helvetica" w:cs="Helvetica"/>
          <w:color w:val="000000" w:themeColor="text1"/>
        </w:rPr>
        <w:t xml:space="preserve"> </w:t>
      </w:r>
      <w:r w:rsidRPr="00885585">
        <w:rPr>
          <w:rFonts w:ascii="Helvetica" w:hAnsi="Helvetica" w:cs="Helvetica"/>
          <w:i/>
          <w:u w:val="single"/>
        </w:rPr>
        <w:t>on-site renewable energy</w:t>
      </w:r>
      <w:r w:rsidRPr="00885585">
        <w:rPr>
          <w:rFonts w:ascii="Helvetica" w:hAnsi="Helvetica" w:cs="Helvetica"/>
        </w:rPr>
        <w:t>.</w:t>
      </w:r>
    </w:p>
    <w:p w14:paraId="648FB6D0" w14:textId="2BDE82B3" w:rsidR="00036C41" w:rsidRDefault="00036C41" w:rsidP="00F20991">
      <w:pPr>
        <w:spacing w:line="257" w:lineRule="auto"/>
        <w:rPr>
          <w:b/>
          <w:bCs/>
          <w:sz w:val="20"/>
          <w:szCs w:val="20"/>
        </w:rPr>
      </w:pPr>
    </w:p>
    <w:p w14:paraId="2A5CACCB" w14:textId="5F08302F" w:rsidR="0076315D" w:rsidRDefault="0076315D" w:rsidP="00F20991">
      <w:pPr>
        <w:spacing w:after="160" w:line="259" w:lineRule="auto"/>
        <w:rPr>
          <w:rFonts w:ascii="Oswald" w:eastAsiaTheme="majorEastAsia" w:hAnsi="Oswald" w:cstheme="majorBidi"/>
          <w:color w:val="FF0000"/>
          <w:sz w:val="28"/>
          <w:szCs w:val="28"/>
          <w:u w:val="single"/>
          <w:lang w:eastAsia="ja-JP"/>
        </w:rPr>
      </w:pPr>
      <w:r w:rsidRPr="392C4C70">
        <w:rPr>
          <w:color w:val="FF0000"/>
          <w:u w:val="single"/>
        </w:rPr>
        <w:br w:type="page"/>
      </w:r>
    </w:p>
    <w:p w14:paraId="7671B8AF" w14:textId="3C5F2D61" w:rsidR="00CD2A82" w:rsidRPr="00550051" w:rsidRDefault="00CD2A82" w:rsidP="00F20991">
      <w:pPr>
        <w:pStyle w:val="Heading2"/>
        <w:ind w:left="255"/>
        <w:rPr>
          <w:u w:val="single"/>
        </w:rPr>
      </w:pPr>
      <w:bookmarkStart w:id="129" w:name="_Toc110849904"/>
      <w:r>
        <w:t>Amendments to Large Service Water-Heating Systems</w:t>
      </w:r>
      <w:bookmarkEnd w:id="129"/>
      <w:r w:rsidRPr="00550051">
        <w:rPr>
          <w:u w:val="single"/>
        </w:rPr>
        <w:t xml:space="preserve"> </w:t>
      </w:r>
    </w:p>
    <w:p w14:paraId="03C6FB61" w14:textId="77777777" w:rsidR="00CD2A82" w:rsidRPr="00CD2A82" w:rsidRDefault="00CD2A82" w:rsidP="00F20991">
      <w:pPr>
        <w:rPr>
          <w:color w:val="FF0000"/>
          <w:u w:val="single"/>
        </w:rPr>
      </w:pPr>
    </w:p>
    <w:p w14:paraId="03A657A3" w14:textId="57FB4A55" w:rsidR="00CD2A82" w:rsidRPr="00550051" w:rsidRDefault="00CD2A82" w:rsidP="00F20991">
      <w:pPr>
        <w:rPr>
          <w:rFonts w:ascii="Helvetica" w:hAnsi="Helvetica" w:cs="Helvetica"/>
        </w:rPr>
      </w:pPr>
      <w:r w:rsidRPr="4C89AD3E">
        <w:rPr>
          <w:rFonts w:ascii="Helvetica" w:hAnsi="Helvetica" w:cs="Helvetica"/>
        </w:rPr>
        <w:t>Amend Section 7.5.3 of ASHRAE 90.1-2019 as follows:</w:t>
      </w:r>
    </w:p>
    <w:p w14:paraId="5D8CFB40" w14:textId="77777777" w:rsidR="00036C41" w:rsidRPr="00550051" w:rsidRDefault="00036C41" w:rsidP="00F20991">
      <w:pPr>
        <w:spacing w:line="257" w:lineRule="auto"/>
        <w:rPr>
          <w:rFonts w:ascii="Helvetica" w:hAnsi="Helvetica" w:cs="Helvetica"/>
          <w:b/>
        </w:rPr>
      </w:pPr>
    </w:p>
    <w:p w14:paraId="1AD36221" w14:textId="125DC843" w:rsidR="08D0CC08" w:rsidRPr="00550051" w:rsidRDefault="678F0C16" w:rsidP="00F20991">
      <w:pPr>
        <w:spacing w:line="257" w:lineRule="auto"/>
        <w:rPr>
          <w:rFonts w:ascii="Helvetica" w:hAnsi="Helvetica" w:cs="Helvetica"/>
          <w:b/>
        </w:rPr>
      </w:pPr>
      <w:r w:rsidRPr="00550051">
        <w:rPr>
          <w:rFonts w:ascii="Helvetica" w:hAnsi="Helvetica" w:cs="Helvetica"/>
          <w:b/>
        </w:rPr>
        <w:t>7.5.3</w:t>
      </w:r>
      <w:r w:rsidR="08D0CC08" w:rsidRPr="00550051">
        <w:rPr>
          <w:rFonts w:ascii="Helvetica" w:hAnsi="Helvetica" w:cs="Helvetica"/>
        </w:rPr>
        <w:tab/>
      </w:r>
      <w:r w:rsidRPr="00550051">
        <w:rPr>
          <w:rFonts w:ascii="Helvetica" w:hAnsi="Helvetica" w:cs="Helvetica"/>
          <w:b/>
        </w:rPr>
        <w:t xml:space="preserve">Large </w:t>
      </w:r>
      <w:r w:rsidRPr="00550051">
        <w:rPr>
          <w:rFonts w:ascii="Helvetica" w:hAnsi="Helvetica" w:cs="Helvetica"/>
          <w:b/>
          <w:strike/>
        </w:rPr>
        <w:t xml:space="preserve">Buildings with High-Capacity </w:t>
      </w:r>
      <w:r w:rsidRPr="00550051">
        <w:rPr>
          <w:rFonts w:ascii="Helvetica" w:hAnsi="Helvetica" w:cs="Helvetica"/>
          <w:b/>
        </w:rPr>
        <w:t>Service Water-Heating Systems</w:t>
      </w:r>
    </w:p>
    <w:p w14:paraId="5D43409D" w14:textId="5E632B85" w:rsidR="08D0CC08" w:rsidRPr="00885585" w:rsidRDefault="08D0CC08" w:rsidP="00F20991">
      <w:pPr>
        <w:rPr>
          <w:rFonts w:ascii="Helvetica" w:hAnsi="Helvetica" w:cs="Helvetica"/>
        </w:rPr>
      </w:pPr>
      <w:r w:rsidRPr="00550051">
        <w:rPr>
          <w:rFonts w:ascii="Helvetica" w:hAnsi="Helvetica" w:cs="Helvetica"/>
        </w:rPr>
        <w:t xml:space="preserve">New </w:t>
      </w:r>
      <w:r w:rsidRPr="00550051">
        <w:rPr>
          <w:rFonts w:ascii="Helvetica" w:hAnsi="Helvetica" w:cs="Helvetica"/>
          <w:i/>
        </w:rPr>
        <w:t xml:space="preserve">buildings </w:t>
      </w:r>
      <w:r w:rsidRPr="00550051">
        <w:rPr>
          <w:rFonts w:ascii="Helvetica" w:hAnsi="Helvetica" w:cs="Helvetica"/>
        </w:rPr>
        <w:t xml:space="preserve">with </w:t>
      </w:r>
      <w:r w:rsidRPr="00550051">
        <w:rPr>
          <w:rFonts w:ascii="Helvetica" w:hAnsi="Helvetica" w:cs="Helvetica"/>
          <w:strike/>
        </w:rPr>
        <w:t xml:space="preserve">gas </w:t>
      </w:r>
      <w:r w:rsidRPr="00550051">
        <w:rPr>
          <w:rFonts w:ascii="Helvetica" w:hAnsi="Helvetica" w:cs="Helvetica"/>
          <w:i/>
        </w:rPr>
        <w:t xml:space="preserve">service water-heating systems </w:t>
      </w:r>
      <w:r w:rsidRPr="00550051">
        <w:rPr>
          <w:rFonts w:ascii="Helvetica" w:hAnsi="Helvetica" w:cs="Helvetica"/>
        </w:rPr>
        <w:t xml:space="preserve">with a total installed </w:t>
      </w:r>
      <w:r w:rsidRPr="00550051">
        <w:rPr>
          <w:rFonts w:ascii="Helvetica" w:hAnsi="Helvetica" w:cs="Helvetica"/>
          <w:strike/>
        </w:rPr>
        <w:t xml:space="preserve">gas </w:t>
      </w:r>
      <w:r w:rsidRPr="00550051">
        <w:rPr>
          <w:rFonts w:ascii="Helvetica" w:hAnsi="Helvetica" w:cs="Helvetica"/>
          <w:i/>
          <w:strike/>
        </w:rPr>
        <w:t>water-heating</w:t>
      </w:r>
      <w:r w:rsidRPr="00550051">
        <w:rPr>
          <w:rFonts w:ascii="Helvetica" w:hAnsi="Helvetica" w:cs="Helvetica"/>
        </w:rPr>
        <w:t xml:space="preserve"> input capacity of 1,000,000 Btu/h (293 </w:t>
      </w:r>
      <w:r w:rsidRPr="00550051">
        <w:rPr>
          <w:rFonts w:ascii="Helvetica" w:hAnsi="Helvetica" w:cs="Helvetica"/>
          <w:i/>
        </w:rPr>
        <w:t>kW</w:t>
      </w:r>
      <w:r w:rsidRPr="00550051">
        <w:rPr>
          <w:rFonts w:ascii="Helvetica" w:hAnsi="Helvetica" w:cs="Helvetica"/>
        </w:rPr>
        <w:t>)</w:t>
      </w:r>
      <w:r w:rsidRPr="00550051">
        <w:rPr>
          <w:rFonts w:ascii="Helvetica" w:hAnsi="Helvetica" w:cs="Helvetica"/>
          <w:i/>
        </w:rPr>
        <w:t xml:space="preserve"> </w:t>
      </w:r>
      <w:r w:rsidRPr="00550051">
        <w:rPr>
          <w:rFonts w:ascii="Helvetica" w:hAnsi="Helvetica" w:cs="Helvetica"/>
        </w:rPr>
        <w:t>or greater</w:t>
      </w:r>
      <w:r w:rsidRPr="00550051">
        <w:rPr>
          <w:rFonts w:ascii="Helvetica" w:hAnsi="Helvetica" w:cs="Helvetica"/>
          <w:strike/>
          <w:u w:val="single"/>
        </w:rPr>
        <w:t>,</w:t>
      </w:r>
      <w:r w:rsidRPr="00550051">
        <w:rPr>
          <w:rFonts w:ascii="Helvetica" w:hAnsi="Helvetica" w:cs="Helvetica"/>
        </w:rPr>
        <w:t xml:space="preserve"> </w:t>
      </w:r>
      <w:r w:rsidRPr="00550051">
        <w:rPr>
          <w:rFonts w:ascii="Helvetica" w:hAnsi="Helvetica" w:cs="Helvetica"/>
          <w:u w:val="single"/>
        </w:rPr>
        <w:t xml:space="preserve">provided </w:t>
      </w:r>
      <w:r w:rsidRPr="00885585">
        <w:rPr>
          <w:rFonts w:ascii="Helvetica" w:hAnsi="Helvetica" w:cs="Helvetica"/>
          <w:u w:val="single"/>
        </w:rPr>
        <w:t>by high-capacity</w:t>
      </w:r>
      <w:r w:rsidRPr="00885585">
        <w:rPr>
          <w:rFonts w:ascii="Helvetica" w:hAnsi="Helvetica" w:cs="Helvetica"/>
        </w:rPr>
        <w:t xml:space="preserve"> </w:t>
      </w:r>
      <w:r w:rsidRPr="00885585">
        <w:rPr>
          <w:rFonts w:ascii="Helvetica" w:hAnsi="Helvetica" w:cs="Helvetica"/>
          <w:strike/>
        </w:rPr>
        <w:t>shall have</w:t>
      </w:r>
      <w:r w:rsidRPr="00885585">
        <w:rPr>
          <w:rFonts w:ascii="Helvetica" w:hAnsi="Helvetica" w:cs="Helvetica"/>
        </w:rPr>
        <w:t xml:space="preserve"> gas</w:t>
      </w:r>
      <w:r w:rsidRPr="00885585">
        <w:rPr>
          <w:rFonts w:ascii="Helvetica" w:hAnsi="Helvetica" w:cs="Helvetica"/>
          <w:u w:val="single"/>
        </w:rPr>
        <w:t>-fired</w:t>
      </w:r>
      <w:r w:rsidRPr="00885585">
        <w:rPr>
          <w:rFonts w:ascii="Helvetica" w:hAnsi="Helvetica" w:cs="Helvetica"/>
        </w:rPr>
        <w:t xml:space="preserve"> </w:t>
      </w:r>
      <w:r w:rsidRPr="00885585">
        <w:rPr>
          <w:rFonts w:ascii="Helvetica" w:hAnsi="Helvetica" w:cs="Helvetica"/>
          <w:i/>
        </w:rPr>
        <w:t>service water-heating</w:t>
      </w:r>
      <w:r w:rsidRPr="00885585">
        <w:rPr>
          <w:rFonts w:ascii="Helvetica" w:hAnsi="Helvetica" w:cs="Helvetica"/>
        </w:rPr>
        <w:t xml:space="preserve"> </w:t>
      </w:r>
      <w:r w:rsidRPr="00885585">
        <w:rPr>
          <w:rFonts w:ascii="Helvetica" w:hAnsi="Helvetica" w:cs="Helvetica"/>
          <w:i/>
        </w:rPr>
        <w:t xml:space="preserve">equipment </w:t>
      </w:r>
      <w:r w:rsidRPr="00885585">
        <w:rPr>
          <w:rFonts w:ascii="Helvetica" w:hAnsi="Helvetica" w:cs="Helvetica"/>
          <w:u w:val="single"/>
        </w:rPr>
        <w:t>shall meet either or both of the following requirements:</w:t>
      </w:r>
    </w:p>
    <w:p w14:paraId="4F21D60B" w14:textId="4FFAC641" w:rsidR="08D0CC08" w:rsidRPr="00885585" w:rsidRDefault="08D0CC08">
      <w:pPr>
        <w:pStyle w:val="ListParagraph"/>
        <w:numPr>
          <w:ilvl w:val="0"/>
          <w:numId w:val="35"/>
        </w:numPr>
        <w:spacing w:before="120"/>
        <w:ind w:left="435"/>
        <w:contextualSpacing w:val="0"/>
        <w:rPr>
          <w:rFonts w:ascii="Helvetica" w:eastAsiaTheme="minorEastAsia" w:hAnsi="Helvetica" w:cs="Helvetica"/>
          <w:color w:val="000000" w:themeColor="text1"/>
          <w:sz w:val="24"/>
          <w:szCs w:val="24"/>
        </w:rPr>
      </w:pPr>
      <w:r w:rsidRPr="00885585">
        <w:rPr>
          <w:rFonts w:ascii="Helvetica" w:eastAsia="Times New Roman" w:hAnsi="Helvetica" w:cs="Helvetica"/>
          <w:sz w:val="24"/>
          <w:szCs w:val="24"/>
          <w:u w:val="single"/>
        </w:rPr>
        <w:t xml:space="preserve">Where a single unit of high-capacity gas-fired </w:t>
      </w:r>
      <w:r w:rsidRPr="00885585">
        <w:rPr>
          <w:rFonts w:ascii="Helvetica" w:eastAsia="Times New Roman" w:hAnsi="Helvetica" w:cs="Helvetica"/>
          <w:i/>
          <w:sz w:val="24"/>
          <w:szCs w:val="24"/>
          <w:u w:val="single"/>
        </w:rPr>
        <w:t xml:space="preserve">service water-heating equipment </w:t>
      </w:r>
      <w:r w:rsidRPr="00885585">
        <w:rPr>
          <w:rFonts w:ascii="Helvetica" w:eastAsia="Times New Roman" w:hAnsi="Helvetica" w:cs="Helvetica"/>
          <w:sz w:val="24"/>
          <w:szCs w:val="24"/>
          <w:u w:val="single"/>
        </w:rPr>
        <w:t xml:space="preserve">is installed, it shall have </w:t>
      </w:r>
      <w:r w:rsidRPr="00885585">
        <w:rPr>
          <w:rFonts w:ascii="Helvetica" w:eastAsia="Times New Roman" w:hAnsi="Helvetica" w:cs="Helvetica"/>
          <w:strike/>
          <w:sz w:val="24"/>
          <w:szCs w:val="24"/>
        </w:rPr>
        <w:t>with</w:t>
      </w:r>
      <w:r w:rsidRPr="00885585">
        <w:rPr>
          <w:rFonts w:ascii="Helvetica" w:eastAsia="Times New Roman" w:hAnsi="Helvetica" w:cs="Helvetica"/>
          <w:sz w:val="24"/>
          <w:szCs w:val="24"/>
        </w:rPr>
        <w:t xml:space="preserve"> a minimum thermal </w:t>
      </w:r>
      <w:r w:rsidRPr="00885585">
        <w:rPr>
          <w:rFonts w:ascii="Helvetica" w:eastAsia="Times New Roman" w:hAnsi="Helvetica" w:cs="Helvetica"/>
          <w:i/>
          <w:sz w:val="24"/>
          <w:szCs w:val="24"/>
        </w:rPr>
        <w:t xml:space="preserve">efficiency </w:t>
      </w:r>
      <w:r w:rsidRPr="00885585">
        <w:rPr>
          <w:rFonts w:ascii="Helvetica" w:eastAsia="Times New Roman" w:hAnsi="Helvetica" w:cs="Helvetica"/>
          <w:sz w:val="24"/>
          <w:szCs w:val="24"/>
        </w:rPr>
        <w:t>(</w:t>
      </w:r>
      <w:r w:rsidRPr="00885585">
        <w:rPr>
          <w:rFonts w:ascii="Helvetica" w:eastAsia="Times New Roman" w:hAnsi="Helvetica" w:cs="Helvetica"/>
          <w:i/>
          <w:strike/>
          <w:sz w:val="24"/>
          <w:szCs w:val="24"/>
        </w:rPr>
        <w:t>Et</w:t>
      </w:r>
      <w:r w:rsidRPr="00885585">
        <w:rPr>
          <w:rFonts w:ascii="Helvetica" w:eastAsia="Times New Roman" w:hAnsi="Helvetica" w:cs="Helvetica"/>
          <w:i/>
          <w:sz w:val="24"/>
          <w:szCs w:val="24"/>
        </w:rPr>
        <w:t xml:space="preserve"> </w:t>
      </w:r>
      <w:r w:rsidRPr="00885585">
        <w:rPr>
          <w:rFonts w:ascii="Helvetica" w:eastAsia="Times New Roman" w:hAnsi="Helvetica" w:cs="Helvetica"/>
          <w:sz w:val="24"/>
          <w:szCs w:val="24"/>
          <w:u w:val="single"/>
        </w:rPr>
        <w:t>Et</w:t>
      </w:r>
      <w:r w:rsidRPr="00885585">
        <w:rPr>
          <w:rFonts w:ascii="Helvetica" w:eastAsia="Times New Roman" w:hAnsi="Helvetica" w:cs="Helvetica"/>
          <w:sz w:val="24"/>
          <w:szCs w:val="24"/>
        </w:rPr>
        <w:t>) of 9</w:t>
      </w:r>
      <w:r w:rsidRPr="00885585">
        <w:rPr>
          <w:rFonts w:ascii="Helvetica" w:eastAsia="Times New Roman" w:hAnsi="Helvetica" w:cs="Helvetica"/>
          <w:sz w:val="24"/>
          <w:szCs w:val="24"/>
          <w:u w:val="single"/>
        </w:rPr>
        <w:t>2</w:t>
      </w:r>
      <w:r w:rsidRPr="00885585">
        <w:rPr>
          <w:rFonts w:ascii="Helvetica" w:eastAsia="Times New Roman" w:hAnsi="Helvetica" w:cs="Helvetica"/>
          <w:strike/>
          <w:sz w:val="24"/>
          <w:szCs w:val="24"/>
        </w:rPr>
        <w:t>0</w:t>
      </w:r>
      <w:r w:rsidRPr="00885585">
        <w:rPr>
          <w:rFonts w:ascii="Helvetica" w:eastAsia="Times New Roman" w:hAnsi="Helvetica" w:cs="Helvetica"/>
          <w:sz w:val="24"/>
          <w:szCs w:val="24"/>
        </w:rPr>
        <w:t xml:space="preserve">%. </w:t>
      </w:r>
    </w:p>
    <w:p w14:paraId="28EF3D9C" w14:textId="748EC79E" w:rsidR="08D0CC08" w:rsidRPr="00885585" w:rsidRDefault="08D0CC08">
      <w:pPr>
        <w:pStyle w:val="ListParagraph"/>
        <w:numPr>
          <w:ilvl w:val="0"/>
          <w:numId w:val="35"/>
        </w:numPr>
        <w:ind w:left="435"/>
        <w:rPr>
          <w:rFonts w:ascii="Helvetica" w:eastAsiaTheme="minorEastAsia" w:hAnsi="Helvetica" w:cs="Helvetica"/>
          <w:color w:val="000000" w:themeColor="text1"/>
          <w:sz w:val="24"/>
          <w:szCs w:val="24"/>
        </w:rPr>
      </w:pPr>
      <w:r w:rsidRPr="00885585">
        <w:rPr>
          <w:rFonts w:ascii="Helvetica" w:eastAsia="Times New Roman" w:hAnsi="Helvetica" w:cs="Helvetica"/>
          <w:sz w:val="24"/>
          <w:szCs w:val="24"/>
        </w:rPr>
        <w:t xml:space="preserve">Multiple units of </w:t>
      </w:r>
      <w:r w:rsidRPr="00885585">
        <w:rPr>
          <w:rFonts w:ascii="Helvetica" w:eastAsia="Times New Roman" w:hAnsi="Helvetica" w:cs="Helvetica"/>
          <w:sz w:val="24"/>
          <w:szCs w:val="24"/>
          <w:u w:val="single"/>
        </w:rPr>
        <w:t>high-capacity</w:t>
      </w:r>
      <w:r w:rsidRPr="00885585">
        <w:rPr>
          <w:rFonts w:ascii="Helvetica" w:eastAsia="Times New Roman" w:hAnsi="Helvetica" w:cs="Helvetica"/>
          <w:sz w:val="24"/>
          <w:szCs w:val="24"/>
        </w:rPr>
        <w:t xml:space="preserve"> gas</w:t>
      </w:r>
      <w:r w:rsidRPr="00885585">
        <w:rPr>
          <w:rFonts w:ascii="Helvetica" w:eastAsia="Times New Roman" w:hAnsi="Helvetica" w:cs="Helvetica"/>
          <w:sz w:val="24"/>
          <w:szCs w:val="24"/>
          <w:u w:val="single"/>
        </w:rPr>
        <w:t xml:space="preserve">-fired </w:t>
      </w:r>
      <w:r w:rsidRPr="00885585">
        <w:rPr>
          <w:rFonts w:ascii="Helvetica" w:eastAsia="Times New Roman" w:hAnsi="Helvetica" w:cs="Helvetica"/>
          <w:i/>
          <w:sz w:val="24"/>
          <w:szCs w:val="24"/>
          <w:u w:val="single"/>
        </w:rPr>
        <w:t>service</w:t>
      </w:r>
      <w:r w:rsidRPr="00885585">
        <w:rPr>
          <w:rFonts w:ascii="Helvetica" w:eastAsia="Times New Roman" w:hAnsi="Helvetica" w:cs="Helvetica"/>
          <w:sz w:val="24"/>
          <w:szCs w:val="24"/>
        </w:rPr>
        <w:t xml:space="preserve"> </w:t>
      </w:r>
      <w:r w:rsidRPr="00885585">
        <w:rPr>
          <w:rFonts w:ascii="Helvetica" w:eastAsia="Times New Roman" w:hAnsi="Helvetica" w:cs="Helvetica"/>
          <w:strike/>
          <w:sz w:val="24"/>
          <w:szCs w:val="24"/>
        </w:rPr>
        <w:t xml:space="preserve">water-heating </w:t>
      </w:r>
      <w:r w:rsidRPr="00885585">
        <w:rPr>
          <w:rFonts w:ascii="Helvetica" w:eastAsia="Times New Roman" w:hAnsi="Helvetica" w:cs="Helvetica"/>
          <w:i/>
          <w:sz w:val="24"/>
          <w:szCs w:val="24"/>
          <w:u w:val="single"/>
        </w:rPr>
        <w:t xml:space="preserve">water-heating </w:t>
      </w:r>
      <w:r w:rsidRPr="00885585">
        <w:rPr>
          <w:rFonts w:ascii="Helvetica" w:eastAsia="Times New Roman" w:hAnsi="Helvetica" w:cs="Helvetica"/>
          <w:i/>
          <w:sz w:val="24"/>
          <w:szCs w:val="24"/>
        </w:rPr>
        <w:t xml:space="preserve">equipment </w:t>
      </w:r>
      <w:r w:rsidRPr="00885585">
        <w:rPr>
          <w:rFonts w:ascii="Helvetica" w:eastAsia="Times New Roman" w:hAnsi="Helvetica" w:cs="Helvetica"/>
          <w:sz w:val="24"/>
          <w:szCs w:val="24"/>
          <w:u w:val="single"/>
        </w:rPr>
        <w:t xml:space="preserve">connected to the same </w:t>
      </w:r>
      <w:r w:rsidRPr="00885585">
        <w:rPr>
          <w:rFonts w:ascii="Helvetica" w:eastAsia="Times New Roman" w:hAnsi="Helvetica" w:cs="Helvetica"/>
          <w:i/>
          <w:sz w:val="24"/>
          <w:szCs w:val="24"/>
          <w:u w:val="single"/>
        </w:rPr>
        <w:t>service water-heating system</w:t>
      </w:r>
      <w:r w:rsidRPr="00885585">
        <w:rPr>
          <w:rFonts w:ascii="Helvetica" w:eastAsia="Times New Roman" w:hAnsi="Helvetica" w:cs="Helvetica"/>
          <w:sz w:val="24"/>
          <w:szCs w:val="24"/>
          <w:u w:val="single"/>
        </w:rPr>
        <w:t xml:space="preserve"> shall have a</w:t>
      </w:r>
      <w:r w:rsidRPr="00885585">
        <w:rPr>
          <w:rFonts w:ascii="Helvetica" w:eastAsia="Times New Roman" w:hAnsi="Helvetica" w:cs="Helvetica"/>
          <w:strike/>
          <w:sz w:val="24"/>
          <w:szCs w:val="24"/>
        </w:rPr>
        <w:t xml:space="preserve">are allowed to meet this requirement if the water-heating input provided by </w:t>
      </w:r>
      <w:r w:rsidRPr="00885585">
        <w:rPr>
          <w:rFonts w:ascii="Helvetica" w:eastAsia="Times New Roman" w:hAnsi="Helvetica" w:cs="Helvetica"/>
          <w:i/>
          <w:strike/>
          <w:sz w:val="24"/>
          <w:szCs w:val="24"/>
        </w:rPr>
        <w:t xml:space="preserve">equipment </w:t>
      </w:r>
      <w:r w:rsidRPr="00885585">
        <w:rPr>
          <w:rFonts w:ascii="Helvetica" w:eastAsia="Times New Roman" w:hAnsi="Helvetica" w:cs="Helvetica"/>
          <w:strike/>
          <w:sz w:val="24"/>
          <w:szCs w:val="24"/>
        </w:rPr>
        <w:t xml:space="preserve">with thermal </w:t>
      </w:r>
      <w:r w:rsidRPr="00885585">
        <w:rPr>
          <w:rFonts w:ascii="Helvetica" w:eastAsia="Times New Roman" w:hAnsi="Helvetica" w:cs="Helvetica"/>
          <w:i/>
          <w:strike/>
          <w:sz w:val="24"/>
          <w:szCs w:val="24"/>
        </w:rPr>
        <w:t xml:space="preserve">efficiency </w:t>
      </w:r>
      <w:r w:rsidRPr="00885585">
        <w:rPr>
          <w:rFonts w:ascii="Helvetica" w:eastAsia="Times New Roman" w:hAnsi="Helvetica" w:cs="Helvetica"/>
          <w:strike/>
          <w:sz w:val="24"/>
          <w:szCs w:val="24"/>
        </w:rPr>
        <w:t>(</w:t>
      </w:r>
      <w:r w:rsidRPr="00885585">
        <w:rPr>
          <w:rFonts w:ascii="Helvetica" w:eastAsia="Times New Roman" w:hAnsi="Helvetica" w:cs="Helvetica"/>
          <w:i/>
          <w:strike/>
          <w:sz w:val="24"/>
          <w:szCs w:val="24"/>
        </w:rPr>
        <w:t>Et</w:t>
      </w:r>
      <w:r w:rsidRPr="00885585">
        <w:rPr>
          <w:rFonts w:ascii="Helvetica" w:eastAsia="Times New Roman" w:hAnsi="Helvetica" w:cs="Helvetica"/>
          <w:strike/>
          <w:sz w:val="24"/>
          <w:szCs w:val="24"/>
        </w:rPr>
        <w:t>) above and below 90% provides an</w:t>
      </w:r>
      <w:r w:rsidRPr="00885585">
        <w:rPr>
          <w:rFonts w:ascii="Helvetica" w:eastAsia="Times New Roman" w:hAnsi="Helvetica" w:cs="Helvetica"/>
          <w:sz w:val="24"/>
          <w:szCs w:val="24"/>
        </w:rPr>
        <w:t xml:space="preserve"> </w:t>
      </w:r>
      <w:r w:rsidRPr="00885585">
        <w:rPr>
          <w:rFonts w:ascii="Helvetica" w:eastAsia="Times New Roman" w:hAnsi="Helvetica" w:cs="Helvetica"/>
          <w:sz w:val="24"/>
          <w:szCs w:val="24"/>
          <w:u w:val="single"/>
        </w:rPr>
        <w:t xml:space="preserve">total </w:t>
      </w:r>
      <w:r w:rsidRPr="00885585">
        <w:rPr>
          <w:rFonts w:ascii="Helvetica" w:eastAsia="Times New Roman" w:hAnsi="Helvetica" w:cs="Helvetica"/>
          <w:sz w:val="24"/>
          <w:szCs w:val="24"/>
        </w:rPr>
        <w:t xml:space="preserve">input capacity-weighted average thermal </w:t>
      </w:r>
      <w:r w:rsidRPr="00885585">
        <w:rPr>
          <w:rFonts w:ascii="Helvetica" w:eastAsia="Times New Roman" w:hAnsi="Helvetica" w:cs="Helvetica"/>
          <w:i/>
          <w:sz w:val="24"/>
          <w:szCs w:val="24"/>
        </w:rPr>
        <w:t xml:space="preserve">efficiency </w:t>
      </w:r>
      <w:r w:rsidRPr="00885585">
        <w:rPr>
          <w:rFonts w:ascii="Helvetica" w:eastAsia="Times New Roman" w:hAnsi="Helvetica" w:cs="Helvetica"/>
          <w:sz w:val="24"/>
          <w:szCs w:val="24"/>
          <w:u w:val="single"/>
        </w:rPr>
        <w:t>(E</w:t>
      </w:r>
      <w:r w:rsidRPr="00885585">
        <w:rPr>
          <w:rFonts w:ascii="Helvetica" w:eastAsia="Times New Roman" w:hAnsi="Helvetica" w:cs="Helvetica"/>
          <w:sz w:val="24"/>
          <w:szCs w:val="24"/>
          <w:u w:val="single"/>
          <w:vertAlign w:val="subscript"/>
        </w:rPr>
        <w:t>t</w:t>
      </w:r>
      <w:r w:rsidRPr="00885585">
        <w:rPr>
          <w:rFonts w:ascii="Helvetica" w:eastAsia="Times New Roman" w:hAnsi="Helvetica" w:cs="Helvetica"/>
          <w:sz w:val="24"/>
          <w:szCs w:val="24"/>
          <w:u w:val="single"/>
        </w:rPr>
        <w:t>)</w:t>
      </w:r>
      <w:r w:rsidRPr="00885585">
        <w:rPr>
          <w:rFonts w:ascii="Helvetica" w:eastAsia="Times New Roman" w:hAnsi="Helvetica" w:cs="Helvetica"/>
          <w:sz w:val="24"/>
          <w:szCs w:val="24"/>
        </w:rPr>
        <w:t xml:space="preserve"> of at least 90% </w:t>
      </w:r>
      <w:r w:rsidRPr="00885585">
        <w:rPr>
          <w:rFonts w:ascii="Helvetica" w:eastAsia="Times New Roman" w:hAnsi="Helvetica" w:cs="Helvetica"/>
          <w:color w:val="000000" w:themeColor="text1"/>
          <w:sz w:val="24"/>
          <w:szCs w:val="24"/>
          <w:u w:val="single"/>
        </w:rPr>
        <w:t xml:space="preserve">and a minimum of 30% of the input of the high-capacity gas-fired </w:t>
      </w:r>
      <w:r w:rsidRPr="00885585">
        <w:rPr>
          <w:rFonts w:ascii="Helvetica" w:eastAsia="Times New Roman" w:hAnsi="Helvetica" w:cs="Helvetica"/>
          <w:i/>
          <w:sz w:val="24"/>
          <w:szCs w:val="24"/>
          <w:u w:val="single"/>
        </w:rPr>
        <w:t>service water-heating equipment</w:t>
      </w:r>
      <w:r w:rsidRPr="00885585">
        <w:rPr>
          <w:rFonts w:ascii="Helvetica" w:eastAsia="Times New Roman" w:hAnsi="Helvetica" w:cs="Helvetica"/>
          <w:sz w:val="24"/>
          <w:szCs w:val="24"/>
          <w:u w:val="single"/>
        </w:rPr>
        <w:t xml:space="preserve"> in the </w:t>
      </w:r>
      <w:r w:rsidRPr="00885585">
        <w:rPr>
          <w:rFonts w:ascii="Helvetica" w:eastAsia="Times New Roman" w:hAnsi="Helvetica" w:cs="Helvetica"/>
          <w:i/>
          <w:sz w:val="24"/>
          <w:szCs w:val="24"/>
          <w:u w:val="single"/>
        </w:rPr>
        <w:t>service water heating-system</w:t>
      </w:r>
      <w:r w:rsidRPr="00885585">
        <w:rPr>
          <w:rFonts w:ascii="Helvetica" w:eastAsia="Times New Roman" w:hAnsi="Helvetica" w:cs="Helvetica"/>
          <w:sz w:val="24"/>
          <w:szCs w:val="24"/>
          <w:u w:val="single"/>
        </w:rPr>
        <w:t xml:space="preserve"> shall have a thermal </w:t>
      </w:r>
      <w:r w:rsidRPr="00885585">
        <w:rPr>
          <w:rFonts w:ascii="Helvetica" w:eastAsia="Times New Roman" w:hAnsi="Helvetica" w:cs="Helvetica"/>
          <w:i/>
          <w:sz w:val="24"/>
          <w:szCs w:val="24"/>
          <w:u w:val="single"/>
        </w:rPr>
        <w:t>efficiency</w:t>
      </w:r>
      <w:r w:rsidRPr="00885585">
        <w:rPr>
          <w:rFonts w:ascii="Helvetica" w:eastAsia="Times New Roman" w:hAnsi="Helvetica" w:cs="Helvetica"/>
          <w:sz w:val="24"/>
          <w:szCs w:val="24"/>
          <w:u w:val="single"/>
        </w:rPr>
        <w:t xml:space="preserve"> (E</w:t>
      </w:r>
      <w:r w:rsidRPr="00885585">
        <w:rPr>
          <w:rFonts w:ascii="Helvetica" w:eastAsia="Times New Roman" w:hAnsi="Helvetica" w:cs="Helvetica"/>
          <w:sz w:val="24"/>
          <w:szCs w:val="24"/>
          <w:u w:val="single"/>
          <w:vertAlign w:val="subscript"/>
        </w:rPr>
        <w:t>t</w:t>
      </w:r>
      <w:r w:rsidRPr="00885585">
        <w:rPr>
          <w:rFonts w:ascii="Helvetica" w:eastAsia="Times New Roman" w:hAnsi="Helvetica" w:cs="Helvetica"/>
          <w:sz w:val="24"/>
          <w:szCs w:val="24"/>
          <w:u w:val="single"/>
        </w:rPr>
        <w:t>) of at least 92%</w:t>
      </w:r>
      <w:r w:rsidRPr="00885585">
        <w:rPr>
          <w:rFonts w:ascii="Helvetica" w:eastAsia="Times New Roman" w:hAnsi="Helvetica" w:cs="Helvetica"/>
          <w:sz w:val="24"/>
          <w:szCs w:val="24"/>
        </w:rPr>
        <w:t xml:space="preserve">. </w:t>
      </w:r>
    </w:p>
    <w:p w14:paraId="7C6F3DC6" w14:textId="581177F1" w:rsidR="08D0CC08" w:rsidRPr="00885585" w:rsidRDefault="08D0CC08" w:rsidP="00F20991">
      <w:pPr>
        <w:rPr>
          <w:rFonts w:ascii="Helvetica" w:hAnsi="Helvetica" w:cs="Helvetica"/>
        </w:rPr>
      </w:pPr>
      <w:r w:rsidRPr="00885585">
        <w:rPr>
          <w:rFonts w:ascii="Helvetica" w:hAnsi="Helvetica" w:cs="Helvetica"/>
          <w:u w:val="single"/>
        </w:rPr>
        <w:t xml:space="preserve">High-capacity gas-fired </w:t>
      </w:r>
      <w:r w:rsidRPr="00885585">
        <w:rPr>
          <w:rFonts w:ascii="Helvetica" w:hAnsi="Helvetica" w:cs="Helvetica"/>
          <w:i/>
          <w:u w:val="single"/>
        </w:rPr>
        <w:t>service water-heating equipment</w:t>
      </w:r>
      <w:r w:rsidRPr="00885585">
        <w:rPr>
          <w:rFonts w:ascii="Helvetica" w:hAnsi="Helvetica" w:cs="Helvetica"/>
          <w:u w:val="single"/>
        </w:rPr>
        <w:t xml:space="preserve"> is comprised of gas-fired instantaneous </w:t>
      </w:r>
      <w:r w:rsidRPr="00885585">
        <w:rPr>
          <w:rFonts w:ascii="Helvetica" w:hAnsi="Helvetica" w:cs="Helvetica"/>
          <w:i/>
          <w:u w:val="single"/>
        </w:rPr>
        <w:t>water heaters</w:t>
      </w:r>
      <w:r w:rsidRPr="00885585">
        <w:rPr>
          <w:rFonts w:ascii="Helvetica" w:hAnsi="Helvetica" w:cs="Helvetica"/>
          <w:u w:val="single"/>
        </w:rPr>
        <w:t xml:space="preserve"> with a rated input both greater than 200,000 Btu/h (58.6 </w:t>
      </w:r>
      <w:r w:rsidRPr="00885585">
        <w:rPr>
          <w:rFonts w:ascii="Helvetica" w:hAnsi="Helvetica" w:cs="Helvetica"/>
          <w:i/>
          <w:u w:val="single"/>
        </w:rPr>
        <w:t>kW</w:t>
      </w:r>
      <w:r w:rsidRPr="00885585">
        <w:rPr>
          <w:rFonts w:ascii="Helvetica" w:hAnsi="Helvetica" w:cs="Helvetica"/>
          <w:u w:val="single"/>
        </w:rPr>
        <w:t xml:space="preserve">) and not less than 4,000 Btu/h per gallon (310 W per liter) of stored water, and gas-fired storage </w:t>
      </w:r>
      <w:r w:rsidRPr="00885585">
        <w:rPr>
          <w:rFonts w:ascii="Helvetica" w:hAnsi="Helvetica" w:cs="Helvetica"/>
          <w:i/>
          <w:u w:val="single"/>
        </w:rPr>
        <w:t>water heaters</w:t>
      </w:r>
      <w:r w:rsidRPr="00885585">
        <w:rPr>
          <w:rFonts w:ascii="Helvetica" w:hAnsi="Helvetica" w:cs="Helvetica"/>
          <w:u w:val="single"/>
        </w:rPr>
        <w:t xml:space="preserve"> with a rated input both greater than 105,000 Btu/h (30.8 </w:t>
      </w:r>
      <w:r w:rsidRPr="00885585">
        <w:rPr>
          <w:rFonts w:ascii="Helvetica" w:hAnsi="Helvetica" w:cs="Helvetica"/>
          <w:i/>
          <w:u w:val="single"/>
        </w:rPr>
        <w:t>kW</w:t>
      </w:r>
      <w:r w:rsidRPr="00885585">
        <w:rPr>
          <w:rFonts w:ascii="Helvetica" w:hAnsi="Helvetica" w:cs="Helvetica"/>
          <w:u w:val="single"/>
        </w:rPr>
        <w:t>) and less than 4,000 Btu/h per gallon (310 W per liter) of stored water.</w:t>
      </w:r>
    </w:p>
    <w:p w14:paraId="656AAA99" w14:textId="35652541" w:rsidR="08D0CC08" w:rsidRPr="00885585" w:rsidRDefault="08D0CC08" w:rsidP="00F20991">
      <w:pPr>
        <w:rPr>
          <w:rFonts w:ascii="Helvetica" w:hAnsi="Helvetica" w:cs="Helvetica"/>
        </w:rPr>
      </w:pPr>
      <w:r w:rsidRPr="00885585">
        <w:rPr>
          <w:rFonts w:ascii="Helvetica" w:hAnsi="Helvetica" w:cs="Helvetica"/>
        </w:rPr>
        <w:t>Exception to 7.5.3</w:t>
      </w:r>
    </w:p>
    <w:p w14:paraId="433CC682" w14:textId="6941363B" w:rsidR="08D0CC08" w:rsidRPr="00885585" w:rsidRDefault="08D0CC08">
      <w:pPr>
        <w:pStyle w:val="ListParagraph"/>
        <w:numPr>
          <w:ilvl w:val="0"/>
          <w:numId w:val="34"/>
        </w:numPr>
        <w:ind w:left="435"/>
        <w:rPr>
          <w:rFonts w:ascii="Helvetica" w:eastAsiaTheme="minorEastAsia" w:hAnsi="Helvetica" w:cs="Helvetica"/>
          <w:color w:val="000000" w:themeColor="text1"/>
          <w:sz w:val="24"/>
          <w:szCs w:val="24"/>
        </w:rPr>
      </w:pPr>
      <w:r w:rsidRPr="00885585">
        <w:rPr>
          <w:rFonts w:ascii="Helvetica" w:eastAsia="Times New Roman" w:hAnsi="Helvetica" w:cs="Helvetica"/>
          <w:strike/>
          <w:sz w:val="24"/>
          <w:szCs w:val="24"/>
        </w:rPr>
        <w:t xml:space="preserve">Where 25% of the annual </w:t>
      </w:r>
      <w:r w:rsidRPr="00885585">
        <w:rPr>
          <w:rFonts w:ascii="Helvetica" w:eastAsia="Times New Roman" w:hAnsi="Helvetica" w:cs="Helvetica"/>
          <w:i/>
          <w:strike/>
          <w:sz w:val="24"/>
          <w:szCs w:val="24"/>
        </w:rPr>
        <w:t>service water-heating</w:t>
      </w:r>
      <w:r w:rsidRPr="00885585">
        <w:rPr>
          <w:rFonts w:ascii="Helvetica" w:eastAsia="Times New Roman" w:hAnsi="Helvetica" w:cs="Helvetica"/>
          <w:strike/>
          <w:sz w:val="24"/>
          <w:szCs w:val="24"/>
        </w:rPr>
        <w:t xml:space="preserve"> requirement is provided by </w:t>
      </w:r>
      <w:r w:rsidRPr="00885585">
        <w:rPr>
          <w:rFonts w:ascii="Helvetica" w:eastAsia="Times New Roman" w:hAnsi="Helvetica" w:cs="Helvetica"/>
          <w:i/>
          <w:strike/>
          <w:sz w:val="24"/>
          <w:szCs w:val="24"/>
        </w:rPr>
        <w:t>on-site renewable energy</w:t>
      </w:r>
      <w:r w:rsidRPr="00885585">
        <w:rPr>
          <w:rFonts w:ascii="Helvetica" w:eastAsia="Times New Roman" w:hAnsi="Helvetica" w:cs="Helvetica"/>
          <w:strike/>
          <w:sz w:val="24"/>
          <w:szCs w:val="24"/>
        </w:rPr>
        <w:t xml:space="preserve"> or </w:t>
      </w:r>
      <w:r w:rsidRPr="00885585">
        <w:rPr>
          <w:rFonts w:ascii="Helvetica" w:eastAsia="Times New Roman" w:hAnsi="Helvetica" w:cs="Helvetica"/>
          <w:i/>
          <w:strike/>
          <w:sz w:val="24"/>
          <w:szCs w:val="24"/>
        </w:rPr>
        <w:t>site-recovered energy</w:t>
      </w:r>
      <w:r w:rsidRPr="00885585">
        <w:rPr>
          <w:rFonts w:ascii="Helvetica" w:eastAsia="Times New Roman" w:hAnsi="Helvetica" w:cs="Helvetica"/>
          <w:strike/>
          <w:sz w:val="24"/>
          <w:szCs w:val="24"/>
        </w:rPr>
        <w:t>.</w:t>
      </w:r>
    </w:p>
    <w:p w14:paraId="4BA86D93" w14:textId="0394A633" w:rsidR="08D0CC08" w:rsidRPr="00885585" w:rsidRDefault="08D0CC08" w:rsidP="00F20991">
      <w:pPr>
        <w:spacing w:before="120"/>
        <w:ind w:left="262"/>
        <w:rPr>
          <w:rFonts w:ascii="Helvetica" w:hAnsi="Helvetica" w:cs="Helvetica"/>
        </w:rPr>
      </w:pPr>
      <w:r w:rsidRPr="00885585">
        <w:rPr>
          <w:rFonts w:ascii="Helvetica" w:hAnsi="Helvetica" w:cs="Helvetica"/>
          <w:strike/>
        </w:rPr>
        <w:t>2</w:t>
      </w:r>
      <w:r w:rsidRPr="00885585">
        <w:rPr>
          <w:rFonts w:ascii="Helvetica" w:hAnsi="Helvetica" w:cs="Helvetica"/>
          <w:u w:val="single"/>
        </w:rPr>
        <w:t>1</w:t>
      </w:r>
      <w:r w:rsidRPr="00885585">
        <w:rPr>
          <w:rFonts w:ascii="Helvetica" w:hAnsi="Helvetica" w:cs="Helvetica"/>
        </w:rPr>
        <w:t>.</w:t>
      </w:r>
      <w:r w:rsidRPr="00885585">
        <w:rPr>
          <w:rFonts w:ascii="Helvetica" w:hAnsi="Helvetica" w:cs="Helvetica"/>
          <w:i/>
        </w:rPr>
        <w:t xml:space="preserve">  Water heaters</w:t>
      </w:r>
      <w:r w:rsidRPr="00885585">
        <w:rPr>
          <w:rFonts w:ascii="Helvetica" w:hAnsi="Helvetica" w:cs="Helvetica"/>
        </w:rPr>
        <w:t xml:space="preserve"> installed in individual </w:t>
      </w:r>
      <w:r w:rsidRPr="00885585">
        <w:rPr>
          <w:rFonts w:ascii="Helvetica" w:hAnsi="Helvetica" w:cs="Helvetica"/>
          <w:i/>
        </w:rPr>
        <w:t>dwelling units</w:t>
      </w:r>
      <w:r w:rsidRPr="00885585">
        <w:rPr>
          <w:rFonts w:ascii="Helvetica" w:hAnsi="Helvetica" w:cs="Helvetica"/>
        </w:rPr>
        <w:t>.</w:t>
      </w:r>
    </w:p>
    <w:p w14:paraId="3206513A" w14:textId="2D81C895" w:rsidR="08D0CC08" w:rsidRPr="00885585" w:rsidRDefault="08D0CC08" w:rsidP="00F20991">
      <w:pPr>
        <w:spacing w:before="120"/>
        <w:ind w:left="262"/>
        <w:rPr>
          <w:rFonts w:ascii="Helvetica" w:hAnsi="Helvetica" w:cs="Helvetica"/>
        </w:rPr>
      </w:pPr>
      <w:r w:rsidRPr="00885585">
        <w:rPr>
          <w:rFonts w:ascii="Helvetica" w:hAnsi="Helvetica" w:cs="Helvetica"/>
          <w:strike/>
        </w:rPr>
        <w:t>3</w:t>
      </w:r>
      <w:r w:rsidRPr="00885585">
        <w:rPr>
          <w:rFonts w:ascii="Helvetica" w:hAnsi="Helvetica" w:cs="Helvetica"/>
          <w:u w:val="single"/>
        </w:rPr>
        <w:t>2</w:t>
      </w:r>
      <w:r w:rsidRPr="00885585">
        <w:rPr>
          <w:rFonts w:ascii="Helvetica" w:hAnsi="Helvetica" w:cs="Helvetica"/>
        </w:rPr>
        <w:t xml:space="preserve">.  Individual gas </w:t>
      </w:r>
      <w:r w:rsidRPr="00885585">
        <w:rPr>
          <w:rFonts w:ascii="Helvetica" w:hAnsi="Helvetica" w:cs="Helvetica"/>
          <w:i/>
        </w:rPr>
        <w:t>water heaters</w:t>
      </w:r>
      <w:r w:rsidRPr="00885585">
        <w:rPr>
          <w:rFonts w:ascii="Helvetica" w:hAnsi="Helvetica" w:cs="Helvetica"/>
        </w:rPr>
        <w:t xml:space="preserve"> with input capacity not greater than 100,000 Btu/h</w:t>
      </w:r>
      <w:r w:rsidRPr="00885585">
        <w:rPr>
          <w:rFonts w:ascii="Helvetica" w:hAnsi="Helvetica" w:cs="Helvetica"/>
          <w:color w:val="FF0000"/>
        </w:rPr>
        <w:t xml:space="preserve"> </w:t>
      </w:r>
      <w:r w:rsidRPr="00885585">
        <w:rPr>
          <w:rFonts w:ascii="Helvetica" w:hAnsi="Helvetica" w:cs="Helvetica"/>
        </w:rPr>
        <w:t xml:space="preserve">(29.3 </w:t>
      </w:r>
      <w:r w:rsidRPr="00885585">
        <w:rPr>
          <w:rFonts w:ascii="Helvetica" w:hAnsi="Helvetica" w:cs="Helvetica"/>
          <w:i/>
        </w:rPr>
        <w:t>kW</w:t>
      </w:r>
      <w:r w:rsidRPr="00885585">
        <w:rPr>
          <w:rFonts w:ascii="Helvetica" w:hAnsi="Helvetica" w:cs="Helvetica"/>
        </w:rPr>
        <w:t>).</w:t>
      </w:r>
    </w:p>
    <w:p w14:paraId="0D04808D" w14:textId="34F615AC" w:rsidR="00C627E3" w:rsidRPr="00550051" w:rsidRDefault="00C627E3" w:rsidP="00F20991">
      <w:pPr>
        <w:pStyle w:val="Heading2"/>
        <w:ind w:left="345"/>
        <w:rPr>
          <w:u w:val="single"/>
        </w:rPr>
      </w:pPr>
      <w:bookmarkStart w:id="130" w:name="_Toc110849905"/>
      <w:r>
        <w:t>Amendments to Verification, Testing, and Commissioning</w:t>
      </w:r>
      <w:bookmarkEnd w:id="130"/>
    </w:p>
    <w:p w14:paraId="00C4669C" w14:textId="77777777" w:rsidR="00C627E3" w:rsidRPr="00C627E3" w:rsidRDefault="00C627E3" w:rsidP="00F20991">
      <w:pPr>
        <w:rPr>
          <w:color w:val="FF0000"/>
          <w:u w:val="single"/>
        </w:rPr>
      </w:pPr>
    </w:p>
    <w:p w14:paraId="09A129CB" w14:textId="17C7E726" w:rsidR="00C627E3" w:rsidRPr="00550051" w:rsidRDefault="00C627E3" w:rsidP="00F20991">
      <w:pPr>
        <w:rPr>
          <w:rFonts w:ascii="Helvetica" w:hAnsi="Helvetica" w:cs="Helvetica"/>
        </w:rPr>
      </w:pPr>
      <w:r w:rsidRPr="4C89AD3E">
        <w:rPr>
          <w:rFonts w:ascii="Helvetica" w:hAnsi="Helvetica" w:cs="Helvetica"/>
        </w:rPr>
        <w:t>Amend Section 7.9 of ASHRAE 90.1-2019 as follows:</w:t>
      </w:r>
    </w:p>
    <w:p w14:paraId="06CD104A" w14:textId="77777777" w:rsidR="00C627E3" w:rsidRPr="00550051" w:rsidRDefault="00C627E3" w:rsidP="00F20991">
      <w:pPr>
        <w:spacing w:line="257" w:lineRule="auto"/>
        <w:rPr>
          <w:rFonts w:ascii="Helvetica" w:hAnsi="Helvetica" w:cs="Helvetica"/>
        </w:rPr>
      </w:pPr>
      <w:r w:rsidRPr="00550051">
        <w:rPr>
          <w:rFonts w:ascii="Helvetica" w:hAnsi="Helvetica" w:cs="Helvetica"/>
        </w:rPr>
        <w:t xml:space="preserve"> </w:t>
      </w:r>
    </w:p>
    <w:p w14:paraId="4C297B51" w14:textId="2CA11532" w:rsidR="08D0CC08" w:rsidRPr="00550051" w:rsidRDefault="08D0CC08" w:rsidP="00F20991">
      <w:pPr>
        <w:spacing w:line="257" w:lineRule="auto"/>
        <w:rPr>
          <w:rFonts w:ascii="Helvetica" w:hAnsi="Helvetica" w:cs="Helvetica"/>
        </w:rPr>
      </w:pPr>
      <w:r w:rsidRPr="00550051">
        <w:rPr>
          <w:rFonts w:ascii="Helvetica" w:hAnsi="Helvetica" w:cs="Helvetica"/>
          <w:b/>
        </w:rPr>
        <w:t>7.9 Verification, Testing, and Commissioning</w:t>
      </w:r>
    </w:p>
    <w:p w14:paraId="17B2838B" w14:textId="348E35A1" w:rsidR="08D0CC08" w:rsidRPr="00550051" w:rsidRDefault="08D0CC08" w:rsidP="00F20991">
      <w:pPr>
        <w:spacing w:before="120" w:line="257" w:lineRule="auto"/>
        <w:rPr>
          <w:rFonts w:ascii="Helvetica" w:hAnsi="Helvetica" w:cs="Helvetica"/>
        </w:rPr>
      </w:pPr>
      <w:r w:rsidRPr="00550051">
        <w:rPr>
          <w:rFonts w:ascii="Helvetica" w:hAnsi="Helvetica" w:cs="Helvetica"/>
          <w:b/>
        </w:rPr>
        <w:t>7.9.1 Verification and Testing</w:t>
      </w:r>
    </w:p>
    <w:p w14:paraId="28D1D4AF" w14:textId="474C841A" w:rsidR="08D0CC08" w:rsidRPr="00885585" w:rsidRDefault="08D0CC08" w:rsidP="00F20991">
      <w:pPr>
        <w:spacing w:line="257" w:lineRule="auto"/>
        <w:rPr>
          <w:rFonts w:ascii="Helvetica" w:hAnsi="Helvetica" w:cs="Helvetica"/>
        </w:rPr>
      </w:pPr>
      <w:r w:rsidRPr="00885585">
        <w:rPr>
          <w:rFonts w:ascii="Helvetica" w:hAnsi="Helvetica" w:cs="Helvetica"/>
        </w:rPr>
        <w:t xml:space="preserve">Service hot-water controls shall be verified and tested in accordance with this section and </w:t>
      </w:r>
      <w:r w:rsidRPr="00885585">
        <w:rPr>
          <w:rFonts w:ascii="Helvetica" w:hAnsi="Helvetica" w:cs="Helvetica"/>
          <w:strike/>
        </w:rPr>
        <w:t>provisions of</w:t>
      </w:r>
      <w:r w:rsidRPr="00885585">
        <w:rPr>
          <w:rFonts w:ascii="Helvetica" w:hAnsi="Helvetica" w:cs="Helvetica"/>
        </w:rPr>
        <w:t xml:space="preserve"> Section 4.2.5.1. Testing shall verify that </w:t>
      </w:r>
      <w:r w:rsidRPr="00885585">
        <w:rPr>
          <w:rFonts w:ascii="Helvetica" w:hAnsi="Helvetica" w:cs="Helvetica"/>
          <w:i/>
        </w:rPr>
        <w:t>systems</w:t>
      </w:r>
      <w:r w:rsidRPr="00885585">
        <w:rPr>
          <w:rFonts w:ascii="Helvetica" w:hAnsi="Helvetica" w:cs="Helvetica"/>
        </w:rPr>
        <w:t xml:space="preserve"> and </w:t>
      </w:r>
      <w:r w:rsidRPr="00885585">
        <w:rPr>
          <w:rFonts w:ascii="Helvetica" w:hAnsi="Helvetica" w:cs="Helvetica"/>
          <w:i/>
        </w:rPr>
        <w:t>controls</w:t>
      </w:r>
      <w:r w:rsidRPr="00885585">
        <w:rPr>
          <w:rFonts w:ascii="Helvetica" w:hAnsi="Helvetica" w:cs="Helvetica"/>
        </w:rPr>
        <w:t xml:space="preserve"> are configured and operating in accordance with applicable requirements of</w:t>
      </w:r>
      <w:r w:rsidRPr="00885585">
        <w:rPr>
          <w:rFonts w:ascii="Helvetica" w:hAnsi="Helvetica" w:cs="Helvetica"/>
          <w:u w:val="single"/>
        </w:rPr>
        <w:t>:</w:t>
      </w:r>
    </w:p>
    <w:p w14:paraId="3A459267" w14:textId="387B8117" w:rsidR="08D0CC08" w:rsidRPr="00885585" w:rsidRDefault="08D0CC08" w:rsidP="00F20991">
      <w:pPr>
        <w:spacing w:before="120" w:line="257" w:lineRule="auto"/>
        <w:ind w:left="435" w:hanging="360"/>
        <w:rPr>
          <w:rFonts w:ascii="Helvetica" w:hAnsi="Helvetica" w:cs="Helvetica"/>
        </w:rPr>
      </w:pPr>
      <w:r w:rsidRPr="00885585">
        <w:rPr>
          <w:rFonts w:ascii="Helvetica" w:hAnsi="Helvetica" w:cs="Helvetica"/>
        </w:rPr>
        <w:t xml:space="preserve">a. </w:t>
      </w:r>
      <w:r w:rsidRPr="00885585">
        <w:rPr>
          <w:rFonts w:ascii="Helvetica" w:hAnsi="Helvetica" w:cs="Helvetica"/>
          <w:i/>
        </w:rPr>
        <w:t>service water heating system</w:t>
      </w:r>
      <w:r w:rsidRPr="00885585">
        <w:rPr>
          <w:rFonts w:ascii="Helvetica" w:hAnsi="Helvetica" w:cs="Helvetica"/>
        </w:rPr>
        <w:t xml:space="preserve"> temperature controls (Sections 7.4.4.1 and 7.4.4.3),</w:t>
      </w:r>
    </w:p>
    <w:p w14:paraId="2F96775C" w14:textId="116EF386" w:rsidR="08D0CC08" w:rsidRPr="00885585" w:rsidRDefault="08D0CC08" w:rsidP="00F20991">
      <w:pPr>
        <w:spacing w:before="120" w:line="257" w:lineRule="auto"/>
        <w:ind w:left="435" w:hanging="360"/>
        <w:rPr>
          <w:rFonts w:ascii="Helvetica" w:hAnsi="Helvetica" w:cs="Helvetica"/>
        </w:rPr>
      </w:pPr>
      <w:r w:rsidRPr="00885585">
        <w:rPr>
          <w:rFonts w:ascii="Helvetica" w:hAnsi="Helvetica" w:cs="Helvetica"/>
        </w:rPr>
        <w:t xml:space="preserve">b. recirculation pump or </w:t>
      </w:r>
      <w:r w:rsidRPr="00885585">
        <w:rPr>
          <w:rFonts w:ascii="Helvetica" w:hAnsi="Helvetica" w:cs="Helvetica"/>
          <w:i/>
        </w:rPr>
        <w:t>heat trace</w:t>
      </w:r>
      <w:r w:rsidRPr="00885585">
        <w:rPr>
          <w:rFonts w:ascii="Helvetica" w:hAnsi="Helvetica" w:cs="Helvetica"/>
        </w:rPr>
        <w:t xml:space="preserve"> controls (Section 7.4.4.2), or</w:t>
      </w:r>
      <w:r>
        <w:rPr>
          <w:rFonts w:ascii="Helvetica" w:hAnsi="Helvetica" w:cs="Helvetica"/>
        </w:rPr>
        <w:t xml:space="preserve"> </w:t>
      </w:r>
      <w:r w:rsidRPr="00885585">
        <w:rPr>
          <w:rFonts w:ascii="Helvetica" w:hAnsi="Helvetica" w:cs="Helvetica"/>
          <w:i/>
        </w:rPr>
        <w:t>pool</w:t>
      </w:r>
      <w:r w:rsidRPr="00885585">
        <w:rPr>
          <w:rFonts w:ascii="Helvetica" w:hAnsi="Helvetica" w:cs="Helvetica"/>
        </w:rPr>
        <w:t xml:space="preserve"> time switch controls (Section 7.4.5.3).</w:t>
      </w:r>
    </w:p>
    <w:p w14:paraId="1B75378C" w14:textId="15A2DEEC" w:rsidR="08D0CC08" w:rsidRPr="00885585" w:rsidRDefault="00885585" w:rsidP="00F20991">
      <w:pPr>
        <w:spacing w:before="120" w:line="257" w:lineRule="auto"/>
        <w:ind w:left="435" w:hanging="360"/>
        <w:rPr>
          <w:rFonts w:ascii="Helvetica" w:hAnsi="Helvetica" w:cs="Helvetica"/>
        </w:rPr>
      </w:pPr>
      <w:r>
        <w:rPr>
          <w:rFonts w:ascii="Helvetica" w:hAnsi="Helvetica" w:cs="Helvetica"/>
        </w:rPr>
        <w:t xml:space="preserve">c. </w:t>
      </w:r>
      <w:r w:rsidR="08D0CC08" w:rsidRPr="00885585">
        <w:rPr>
          <w:rFonts w:ascii="Helvetica" w:hAnsi="Helvetica" w:cs="Helvetica"/>
        </w:rPr>
        <w:t xml:space="preserve">Verification and </w:t>
      </w:r>
      <w:r w:rsidR="08D0CC08" w:rsidRPr="00885585">
        <w:rPr>
          <w:rFonts w:ascii="Helvetica" w:hAnsi="Helvetica" w:cs="Helvetica"/>
          <w:i/>
          <w:strike/>
        </w:rPr>
        <w:t>FTP</w:t>
      </w:r>
      <w:r w:rsidR="08D0CC08" w:rsidRPr="00885585">
        <w:rPr>
          <w:rFonts w:ascii="Helvetica" w:hAnsi="Helvetica" w:cs="Helvetica"/>
          <w:i/>
          <w:u w:val="single"/>
        </w:rPr>
        <w:t>FPT</w:t>
      </w:r>
      <w:r w:rsidR="08D0CC08" w:rsidRPr="00885585">
        <w:rPr>
          <w:rFonts w:ascii="Helvetica" w:hAnsi="Helvetica" w:cs="Helvetica"/>
        </w:rPr>
        <w:t xml:space="preserve"> documentation shall comply with Section 4.2.5.1.2.</w:t>
      </w:r>
    </w:p>
    <w:p w14:paraId="7492E1A8" w14:textId="5C83A457" w:rsidR="08D0CC08" w:rsidRPr="00885585" w:rsidRDefault="08D0CC08" w:rsidP="00F20991">
      <w:pPr>
        <w:spacing w:before="120" w:line="257" w:lineRule="auto"/>
        <w:rPr>
          <w:rFonts w:ascii="Helvetica" w:hAnsi="Helvetica" w:cs="Helvetica"/>
        </w:rPr>
      </w:pPr>
      <w:r w:rsidRPr="00885585">
        <w:rPr>
          <w:rFonts w:ascii="Helvetica" w:hAnsi="Helvetica" w:cs="Helvetica"/>
          <w:b/>
        </w:rPr>
        <w:t>7.9.2 Commissioning</w:t>
      </w:r>
    </w:p>
    <w:p w14:paraId="2CCEC626" w14:textId="44DE90E7" w:rsidR="08D0CC08" w:rsidRPr="00885585" w:rsidRDefault="08D0CC08" w:rsidP="00F20991">
      <w:pPr>
        <w:spacing w:line="257" w:lineRule="auto"/>
        <w:rPr>
          <w:rFonts w:ascii="Helvetica" w:hAnsi="Helvetica" w:cs="Helvetica"/>
        </w:rPr>
      </w:pPr>
      <w:r w:rsidRPr="00885585">
        <w:rPr>
          <w:rFonts w:ascii="Helvetica" w:hAnsi="Helvetica" w:cs="Helvetica"/>
          <w:color w:val="000000" w:themeColor="text1"/>
        </w:rPr>
        <w:t xml:space="preserve">The </w:t>
      </w:r>
      <w:r w:rsidRPr="00885585">
        <w:rPr>
          <w:rFonts w:ascii="Helvetica" w:hAnsi="Helvetica" w:cs="Helvetica"/>
          <w:i/>
          <w:color w:val="000000" w:themeColor="text1"/>
        </w:rPr>
        <w:t>energy</w:t>
      </w:r>
      <w:r w:rsidRPr="00885585">
        <w:rPr>
          <w:rFonts w:ascii="Helvetica" w:hAnsi="Helvetica" w:cs="Helvetica"/>
          <w:color w:val="000000" w:themeColor="text1"/>
        </w:rPr>
        <w:t xml:space="preserve"> performance of the s</w:t>
      </w:r>
      <w:r w:rsidRPr="00885585">
        <w:rPr>
          <w:rFonts w:ascii="Helvetica" w:hAnsi="Helvetica" w:cs="Helvetica"/>
          <w:i/>
          <w:color w:val="000000" w:themeColor="text1"/>
        </w:rPr>
        <w:t>ervice water heating systems</w:t>
      </w:r>
      <w:r w:rsidRPr="00885585">
        <w:rPr>
          <w:rFonts w:ascii="Helvetica" w:hAnsi="Helvetica" w:cs="Helvetica"/>
          <w:color w:val="000000" w:themeColor="text1"/>
        </w:rPr>
        <w:t xml:space="preserve"> shall be </w:t>
      </w:r>
      <w:r w:rsidRPr="00885585">
        <w:rPr>
          <w:rFonts w:ascii="Helvetica" w:hAnsi="Helvetica" w:cs="Helvetica"/>
          <w:i/>
          <w:color w:val="000000" w:themeColor="text1"/>
        </w:rPr>
        <w:t>commissioned</w:t>
      </w:r>
      <w:r w:rsidRPr="00885585">
        <w:rPr>
          <w:rFonts w:ascii="Helvetica" w:hAnsi="Helvetica" w:cs="Helvetica"/>
          <w:color w:val="000000" w:themeColor="text1"/>
        </w:rPr>
        <w:t xml:space="preserve"> in accordance with Section 4.2.5.2, and reporting shall comply with Section 4.2.5.2.2.</w:t>
      </w:r>
    </w:p>
    <w:p w14:paraId="0A3233BD" w14:textId="4851337F" w:rsidR="00597F74" w:rsidRPr="00550051" w:rsidRDefault="00597F74" w:rsidP="00F20991">
      <w:pPr>
        <w:pStyle w:val="Heading2"/>
        <w:ind w:left="255"/>
        <w:rPr>
          <w:u w:val="single"/>
        </w:rPr>
      </w:pPr>
      <w:bookmarkStart w:id="131" w:name="_Toc110849906"/>
      <w:r>
        <w:t>Amendments to Section 8.1 General</w:t>
      </w:r>
      <w:bookmarkEnd w:id="131"/>
    </w:p>
    <w:p w14:paraId="42F79587" w14:textId="77777777" w:rsidR="00597F74" w:rsidRPr="00597F74" w:rsidRDefault="00597F74" w:rsidP="00F20991">
      <w:pPr>
        <w:rPr>
          <w:color w:val="FF0000"/>
          <w:u w:val="single"/>
        </w:rPr>
      </w:pPr>
    </w:p>
    <w:p w14:paraId="737FD599" w14:textId="259EA7E7" w:rsidR="00597F74" w:rsidRPr="00550051" w:rsidRDefault="00597F74" w:rsidP="00F20991">
      <w:pPr>
        <w:spacing w:line="257" w:lineRule="auto"/>
        <w:rPr>
          <w:rFonts w:ascii="Helvetica" w:hAnsi="Helvetica" w:cs="Helvetica"/>
          <w:b/>
        </w:rPr>
      </w:pPr>
      <w:r w:rsidRPr="4C89AD3E">
        <w:rPr>
          <w:rFonts w:ascii="Helvetica" w:hAnsi="Helvetica" w:cs="Helvetica"/>
        </w:rPr>
        <w:t>Amend Section 8.1 of ASHRAE 90.1-2019 as follows:</w:t>
      </w:r>
    </w:p>
    <w:p w14:paraId="034EC003" w14:textId="35D17F1D" w:rsidR="08D0CC08" w:rsidRPr="00550051" w:rsidRDefault="08D0CC08" w:rsidP="00F20991">
      <w:pPr>
        <w:tabs>
          <w:tab w:val="left" w:pos="720"/>
        </w:tabs>
        <w:spacing w:before="120"/>
        <w:rPr>
          <w:rFonts w:ascii="Helvetica" w:hAnsi="Helvetica" w:cs="Helvetica"/>
          <w:b/>
        </w:rPr>
      </w:pPr>
      <w:r w:rsidRPr="00550051">
        <w:rPr>
          <w:rFonts w:ascii="Helvetica" w:hAnsi="Helvetica" w:cs="Helvetica"/>
          <w:b/>
        </w:rPr>
        <w:t>8.1</w:t>
      </w:r>
      <w:r w:rsidRPr="00550051">
        <w:rPr>
          <w:rFonts w:ascii="Helvetica" w:hAnsi="Helvetica" w:cs="Helvetica"/>
          <w:b/>
        </w:rPr>
        <w:tab/>
        <w:t>General</w:t>
      </w:r>
    </w:p>
    <w:p w14:paraId="7599D1AB" w14:textId="62C1BB8B" w:rsidR="08D0CC08" w:rsidRPr="00885585" w:rsidRDefault="08D0CC08" w:rsidP="00F20991">
      <w:pPr>
        <w:tabs>
          <w:tab w:val="left" w:pos="0"/>
          <w:tab w:val="left" w:pos="360"/>
          <w:tab w:val="left" w:pos="720"/>
        </w:tabs>
        <w:spacing w:before="120"/>
        <w:rPr>
          <w:rFonts w:ascii="Helvetica" w:hAnsi="Helvetica" w:cs="Helvetica"/>
          <w:b/>
        </w:rPr>
      </w:pPr>
      <w:r w:rsidRPr="00885585">
        <w:rPr>
          <w:rFonts w:ascii="Helvetica" w:hAnsi="Helvetica" w:cs="Helvetica"/>
          <w:b/>
        </w:rPr>
        <w:t>8.1.1</w:t>
      </w:r>
      <w:r w:rsidRPr="00885585">
        <w:rPr>
          <w:rFonts w:ascii="Helvetica" w:hAnsi="Helvetica" w:cs="Helvetica"/>
          <w:b/>
        </w:rPr>
        <w:tab/>
        <w:t>Scope</w:t>
      </w:r>
    </w:p>
    <w:p w14:paraId="75190FD1" w14:textId="7E6054D2" w:rsidR="08D0CC08" w:rsidRPr="00885585" w:rsidRDefault="08D0CC08" w:rsidP="00F20991">
      <w:pPr>
        <w:rPr>
          <w:rFonts w:ascii="Helvetica" w:hAnsi="Helvetica" w:cs="Helvetica"/>
        </w:rPr>
      </w:pPr>
      <w:r w:rsidRPr="00885585">
        <w:rPr>
          <w:rFonts w:ascii="Helvetica" w:hAnsi="Helvetica" w:cs="Helvetica"/>
        </w:rPr>
        <w:t xml:space="preserve">This section applies to all </w:t>
      </w:r>
      <w:r w:rsidRPr="00885585">
        <w:rPr>
          <w:rFonts w:ascii="Helvetica" w:hAnsi="Helvetica" w:cs="Helvetica"/>
          <w:i/>
        </w:rPr>
        <w:t xml:space="preserve">building </w:t>
      </w:r>
      <w:r w:rsidRPr="00885585">
        <w:rPr>
          <w:rFonts w:ascii="Helvetica" w:hAnsi="Helvetica" w:cs="Helvetica"/>
        </w:rPr>
        <w:t xml:space="preserve">power </w:t>
      </w:r>
      <w:r w:rsidRPr="00885585">
        <w:rPr>
          <w:rFonts w:ascii="Helvetica" w:hAnsi="Helvetica" w:cs="Helvetica"/>
          <w:i/>
        </w:rPr>
        <w:t xml:space="preserve">distribution systems </w:t>
      </w:r>
      <w:r w:rsidRPr="00885585">
        <w:rPr>
          <w:rFonts w:ascii="Helvetica" w:hAnsi="Helvetica" w:cs="Helvetica"/>
        </w:rPr>
        <w:t xml:space="preserve">and only to </w:t>
      </w:r>
      <w:r w:rsidRPr="00885585">
        <w:rPr>
          <w:rFonts w:ascii="Helvetica" w:hAnsi="Helvetica" w:cs="Helvetica"/>
          <w:i/>
        </w:rPr>
        <w:t xml:space="preserve">equipment </w:t>
      </w:r>
      <w:r w:rsidRPr="00885585">
        <w:rPr>
          <w:rFonts w:ascii="Helvetica" w:hAnsi="Helvetica" w:cs="Helvetica"/>
        </w:rPr>
        <w:t>described below.</w:t>
      </w:r>
    </w:p>
    <w:p w14:paraId="2A2D2FC9" w14:textId="6954FE02" w:rsidR="08D0CC08" w:rsidRPr="00885585" w:rsidRDefault="08D0CC08" w:rsidP="00F20991">
      <w:pPr>
        <w:tabs>
          <w:tab w:val="left" w:pos="0"/>
          <w:tab w:val="left" w:pos="360"/>
          <w:tab w:val="left" w:pos="720"/>
        </w:tabs>
        <w:spacing w:before="120"/>
        <w:rPr>
          <w:rFonts w:ascii="Helvetica" w:hAnsi="Helvetica" w:cs="Helvetica"/>
          <w:b/>
        </w:rPr>
      </w:pPr>
      <w:r w:rsidRPr="00885585">
        <w:rPr>
          <w:rFonts w:ascii="Helvetica" w:hAnsi="Helvetica" w:cs="Helvetica"/>
          <w:b/>
        </w:rPr>
        <w:t>8.1.2</w:t>
      </w:r>
      <w:r w:rsidRPr="00885585">
        <w:rPr>
          <w:rFonts w:ascii="Helvetica" w:hAnsi="Helvetica" w:cs="Helvetica"/>
          <w:b/>
        </w:rPr>
        <w:tab/>
        <w:t>New Buildings</w:t>
      </w:r>
    </w:p>
    <w:p w14:paraId="6DE4378D" w14:textId="0ACB6732" w:rsidR="08D0CC08" w:rsidRPr="00885585" w:rsidRDefault="08D0CC08" w:rsidP="00F20991">
      <w:pPr>
        <w:rPr>
          <w:rFonts w:ascii="Helvetica" w:hAnsi="Helvetica" w:cs="Helvetica"/>
        </w:rPr>
      </w:pPr>
      <w:r w:rsidRPr="00885585">
        <w:rPr>
          <w:rFonts w:ascii="Helvetica" w:hAnsi="Helvetica" w:cs="Helvetica"/>
          <w:i/>
        </w:rPr>
        <w:t xml:space="preserve">Equipment </w:t>
      </w:r>
      <w:r w:rsidRPr="00885585">
        <w:rPr>
          <w:rFonts w:ascii="Helvetica" w:hAnsi="Helvetica" w:cs="Helvetica"/>
        </w:rPr>
        <w:t xml:space="preserve">installed in new </w:t>
      </w:r>
      <w:r w:rsidRPr="00885585">
        <w:rPr>
          <w:rFonts w:ascii="Helvetica" w:hAnsi="Helvetica" w:cs="Helvetica"/>
          <w:i/>
        </w:rPr>
        <w:t xml:space="preserve">buildings </w:t>
      </w:r>
      <w:r w:rsidRPr="00885585">
        <w:rPr>
          <w:rFonts w:ascii="Helvetica" w:hAnsi="Helvetica" w:cs="Helvetica"/>
        </w:rPr>
        <w:t xml:space="preserve">shall comply with the requirements of </w:t>
      </w:r>
      <w:r w:rsidRPr="00885585">
        <w:rPr>
          <w:rFonts w:ascii="Helvetica" w:hAnsi="Helvetica" w:cs="Helvetica"/>
          <w:strike/>
        </w:rPr>
        <w:t>this</w:t>
      </w:r>
      <w:r w:rsidRPr="00885585">
        <w:rPr>
          <w:rFonts w:ascii="Helvetica" w:hAnsi="Helvetica" w:cs="Helvetica"/>
        </w:rPr>
        <w:t xml:space="preserve"> Section </w:t>
      </w:r>
      <w:r w:rsidRPr="00885585">
        <w:rPr>
          <w:rFonts w:ascii="Helvetica" w:hAnsi="Helvetica" w:cs="Helvetica"/>
          <w:u w:val="single"/>
        </w:rPr>
        <w:t>8.2</w:t>
      </w:r>
      <w:r w:rsidRPr="00885585">
        <w:rPr>
          <w:rFonts w:ascii="Helvetica" w:hAnsi="Helvetica" w:cs="Helvetica"/>
        </w:rPr>
        <w:t>.</w:t>
      </w:r>
    </w:p>
    <w:p w14:paraId="5FD537CF" w14:textId="277D6019" w:rsidR="08D0CC08" w:rsidRPr="00885585" w:rsidRDefault="08D0CC08" w:rsidP="00F20991">
      <w:pPr>
        <w:tabs>
          <w:tab w:val="left" w:pos="0"/>
          <w:tab w:val="left" w:pos="360"/>
        </w:tabs>
        <w:spacing w:before="120"/>
        <w:rPr>
          <w:rFonts w:ascii="Helvetica" w:hAnsi="Helvetica" w:cs="Helvetica"/>
          <w:b/>
        </w:rPr>
      </w:pPr>
      <w:r w:rsidRPr="00885585">
        <w:rPr>
          <w:rFonts w:ascii="Helvetica" w:hAnsi="Helvetica" w:cs="Helvetica"/>
          <w:b/>
        </w:rPr>
        <w:t xml:space="preserve">8.1.3  </w:t>
      </w:r>
      <w:r>
        <w:rPr>
          <w:rFonts w:ascii="Helvetica" w:hAnsi="Helvetica" w:cs="Helvetica"/>
          <w:b/>
        </w:rPr>
        <w:t xml:space="preserve"> </w:t>
      </w:r>
      <w:r w:rsidRPr="00885585">
        <w:rPr>
          <w:rFonts w:ascii="Helvetica" w:hAnsi="Helvetica" w:cs="Helvetica"/>
          <w:b/>
        </w:rPr>
        <w:t>Addition to Existing Buildings</w:t>
      </w:r>
    </w:p>
    <w:p w14:paraId="6FEF85ED" w14:textId="6B76A5E0" w:rsidR="08D0CC08" w:rsidRPr="00885585" w:rsidRDefault="08D0CC08" w:rsidP="00F20991">
      <w:pPr>
        <w:rPr>
          <w:rFonts w:ascii="Helvetica" w:hAnsi="Helvetica" w:cs="Helvetica"/>
        </w:rPr>
      </w:pPr>
      <w:r w:rsidRPr="00885585">
        <w:rPr>
          <w:rFonts w:ascii="Helvetica" w:hAnsi="Helvetica" w:cs="Helvetica"/>
        </w:rPr>
        <w:t>Equipment installed in addition</w:t>
      </w:r>
      <w:r w:rsidRPr="00885585">
        <w:rPr>
          <w:rFonts w:ascii="Helvetica" w:hAnsi="Helvetica" w:cs="Helvetica"/>
          <w:u w:val="single"/>
        </w:rPr>
        <w:t>s</w:t>
      </w:r>
      <w:r w:rsidRPr="00885585">
        <w:rPr>
          <w:rFonts w:ascii="Helvetica" w:hAnsi="Helvetica" w:cs="Helvetica"/>
        </w:rPr>
        <w:t xml:space="preserve"> to existing buildings shall comply with the requirements of </w:t>
      </w:r>
      <w:r w:rsidRPr="00885585">
        <w:rPr>
          <w:rFonts w:ascii="Helvetica" w:hAnsi="Helvetica" w:cs="Helvetica"/>
          <w:strike/>
        </w:rPr>
        <w:t>this</w:t>
      </w:r>
      <w:r w:rsidRPr="00885585">
        <w:rPr>
          <w:rFonts w:ascii="Helvetica" w:hAnsi="Helvetica" w:cs="Helvetica"/>
        </w:rPr>
        <w:t xml:space="preserve"> Section </w:t>
      </w:r>
      <w:r w:rsidRPr="00885585">
        <w:rPr>
          <w:rFonts w:ascii="Helvetica" w:hAnsi="Helvetica" w:cs="Helvetica"/>
          <w:u w:val="single"/>
        </w:rPr>
        <w:t>8.2</w:t>
      </w:r>
      <w:r w:rsidRPr="00885585">
        <w:rPr>
          <w:rFonts w:ascii="Helvetica" w:hAnsi="Helvetica" w:cs="Helvetica"/>
        </w:rPr>
        <w:t>.</w:t>
      </w:r>
    </w:p>
    <w:p w14:paraId="1B6CF7AF" w14:textId="563F8513" w:rsidR="08D0CC08" w:rsidRPr="00885585" w:rsidRDefault="08D0CC08" w:rsidP="00F20991">
      <w:pPr>
        <w:tabs>
          <w:tab w:val="left" w:pos="0"/>
          <w:tab w:val="left" w:pos="360"/>
          <w:tab w:val="left" w:pos="720"/>
        </w:tabs>
        <w:spacing w:before="120"/>
        <w:rPr>
          <w:rFonts w:ascii="Helvetica" w:hAnsi="Helvetica" w:cs="Helvetica"/>
          <w:b/>
        </w:rPr>
      </w:pPr>
      <w:r w:rsidRPr="00885585">
        <w:rPr>
          <w:rFonts w:ascii="Helvetica" w:hAnsi="Helvetica" w:cs="Helvetica"/>
          <w:b/>
        </w:rPr>
        <w:t xml:space="preserve">8.1.4   Alterations to </w:t>
      </w:r>
      <w:r w:rsidRPr="00885585">
        <w:rPr>
          <w:rFonts w:ascii="Helvetica" w:hAnsi="Helvetica" w:cs="Helvetica"/>
          <w:b/>
          <w:strike/>
        </w:rPr>
        <w:t>Existing Buildings</w:t>
      </w:r>
      <w:r w:rsidRPr="00885585">
        <w:rPr>
          <w:rFonts w:ascii="Helvetica" w:hAnsi="Helvetica" w:cs="Helvetica"/>
          <w:b/>
        </w:rPr>
        <w:t xml:space="preserve"> </w:t>
      </w:r>
      <w:r w:rsidRPr="00885585">
        <w:rPr>
          <w:rFonts w:ascii="Helvetica" w:hAnsi="Helvetica" w:cs="Helvetica"/>
          <w:b/>
          <w:u w:val="single"/>
        </w:rPr>
        <w:t>building power distribution systems and equipment</w:t>
      </w:r>
    </w:p>
    <w:p w14:paraId="348CD8CA" w14:textId="4435F083" w:rsidR="08D0CC08" w:rsidRPr="00885585" w:rsidRDefault="08D0CC08" w:rsidP="00F20991">
      <w:pPr>
        <w:rPr>
          <w:rFonts w:ascii="Helvetica" w:hAnsi="Helvetica" w:cs="Helvetica"/>
        </w:rPr>
      </w:pPr>
      <w:r w:rsidRPr="00885585">
        <w:rPr>
          <w:rFonts w:ascii="Helvetica" w:hAnsi="Helvetica" w:cs="Helvetica"/>
        </w:rPr>
        <w:t>Exception to 8.1.4</w:t>
      </w:r>
    </w:p>
    <w:p w14:paraId="5B887FC5" w14:textId="71570C07" w:rsidR="08D0CC08" w:rsidRPr="00885585" w:rsidRDefault="08D0CC08" w:rsidP="00F20991">
      <w:pPr>
        <w:spacing w:line="242" w:lineRule="auto"/>
        <w:rPr>
          <w:rFonts w:ascii="Helvetica" w:hAnsi="Helvetica" w:cs="Helvetica"/>
        </w:rPr>
      </w:pPr>
      <w:r w:rsidRPr="00885585">
        <w:rPr>
          <w:rFonts w:ascii="Helvetica" w:hAnsi="Helvetica" w:cs="Helvetica"/>
        </w:rPr>
        <w:t>Compliance shall not be required for the relocation or reuse of existing equipment at the same site.</w:t>
      </w:r>
    </w:p>
    <w:p w14:paraId="264C5CA0" w14:textId="4711E236" w:rsidR="08D0CC08" w:rsidRPr="00323852" w:rsidRDefault="08D0CC08" w:rsidP="00F20991">
      <w:pPr>
        <w:tabs>
          <w:tab w:val="left" w:pos="0"/>
          <w:tab w:val="left" w:pos="360"/>
          <w:tab w:val="left" w:pos="720"/>
        </w:tabs>
        <w:spacing w:before="120"/>
        <w:rPr>
          <w:rFonts w:ascii="Helvetica" w:hAnsi="Helvetica" w:cs="Helvetica"/>
          <w:b/>
        </w:rPr>
      </w:pPr>
      <w:r w:rsidRPr="00323852">
        <w:rPr>
          <w:rFonts w:ascii="Helvetica" w:hAnsi="Helvetica" w:cs="Helvetica"/>
          <w:b/>
        </w:rPr>
        <w:t xml:space="preserve">8.1.4.1 </w:t>
      </w:r>
    </w:p>
    <w:p w14:paraId="09D16FD6" w14:textId="4B67F006" w:rsidR="08D0CC08" w:rsidRPr="00885585" w:rsidRDefault="08D0CC08" w:rsidP="00F20991">
      <w:pPr>
        <w:rPr>
          <w:rFonts w:ascii="Helvetica" w:hAnsi="Helvetica" w:cs="Helvetica"/>
        </w:rPr>
      </w:pPr>
      <w:r w:rsidRPr="00885585">
        <w:rPr>
          <w:rFonts w:ascii="Helvetica" w:hAnsi="Helvetica" w:cs="Helvetica"/>
          <w:i/>
        </w:rPr>
        <w:t xml:space="preserve">Alterations </w:t>
      </w:r>
      <w:r w:rsidRPr="00885585">
        <w:rPr>
          <w:rFonts w:ascii="Helvetica" w:hAnsi="Helvetica" w:cs="Helvetica"/>
        </w:rPr>
        <w:t xml:space="preserve">to </w:t>
      </w:r>
      <w:r w:rsidRPr="00885585">
        <w:rPr>
          <w:rFonts w:ascii="Helvetica" w:hAnsi="Helvetica" w:cs="Helvetica"/>
          <w:i/>
        </w:rPr>
        <w:t xml:space="preserve">building service equipment </w:t>
      </w:r>
      <w:r w:rsidRPr="00885585">
        <w:rPr>
          <w:rFonts w:ascii="Helvetica" w:hAnsi="Helvetica" w:cs="Helvetica"/>
          <w:strike/>
        </w:rPr>
        <w:t>or</w:t>
      </w:r>
      <w:r w:rsidRPr="00885585">
        <w:rPr>
          <w:rFonts w:ascii="Helvetica" w:hAnsi="Helvetica" w:cs="Helvetica"/>
        </w:rPr>
        <w:t xml:space="preserve"> </w:t>
      </w:r>
      <w:r w:rsidRPr="00885585">
        <w:rPr>
          <w:rFonts w:ascii="Helvetica" w:hAnsi="Helvetica" w:cs="Helvetica"/>
          <w:u w:val="single"/>
        </w:rPr>
        <w:t>and</w:t>
      </w:r>
      <w:r w:rsidRPr="00885585">
        <w:rPr>
          <w:rFonts w:ascii="Helvetica" w:hAnsi="Helvetica" w:cs="Helvetica"/>
        </w:rPr>
        <w:t xml:space="preserve"> </w:t>
      </w:r>
      <w:r w:rsidRPr="00885585">
        <w:rPr>
          <w:rFonts w:ascii="Helvetica" w:hAnsi="Helvetica" w:cs="Helvetica"/>
          <w:i/>
        </w:rPr>
        <w:t xml:space="preserve">systems </w:t>
      </w:r>
      <w:r w:rsidRPr="00885585">
        <w:rPr>
          <w:rFonts w:ascii="Helvetica" w:hAnsi="Helvetica" w:cs="Helvetica"/>
        </w:rPr>
        <w:t xml:space="preserve">shall comply with the requirements of </w:t>
      </w:r>
      <w:r w:rsidRPr="00885585">
        <w:rPr>
          <w:rFonts w:ascii="Helvetica" w:hAnsi="Helvetica" w:cs="Helvetica"/>
          <w:strike/>
        </w:rPr>
        <w:t>this</w:t>
      </w:r>
      <w:r w:rsidRPr="00885585">
        <w:rPr>
          <w:rFonts w:ascii="Helvetica" w:hAnsi="Helvetica" w:cs="Helvetica"/>
        </w:rPr>
        <w:t xml:space="preserve"> Section </w:t>
      </w:r>
      <w:r w:rsidRPr="00885585">
        <w:rPr>
          <w:rFonts w:ascii="Helvetica" w:hAnsi="Helvetica" w:cs="Helvetica"/>
          <w:u w:val="single"/>
        </w:rPr>
        <w:t>8 as</w:t>
      </w:r>
      <w:r w:rsidRPr="00885585">
        <w:rPr>
          <w:rFonts w:ascii="Helvetica" w:hAnsi="Helvetica" w:cs="Helvetica"/>
        </w:rPr>
        <w:t xml:space="preserve"> applicable to those specific portions of the </w:t>
      </w:r>
      <w:r w:rsidRPr="00885585">
        <w:rPr>
          <w:rFonts w:ascii="Helvetica" w:hAnsi="Helvetica" w:cs="Helvetica"/>
          <w:i/>
        </w:rPr>
        <w:t xml:space="preserve">building </w:t>
      </w:r>
      <w:r w:rsidRPr="00885585">
        <w:rPr>
          <w:rFonts w:ascii="Helvetica" w:hAnsi="Helvetica" w:cs="Helvetica"/>
        </w:rPr>
        <w:t xml:space="preserve">and its </w:t>
      </w:r>
      <w:r w:rsidRPr="00885585">
        <w:rPr>
          <w:rFonts w:ascii="Helvetica" w:hAnsi="Helvetica" w:cs="Helvetica"/>
          <w:i/>
        </w:rPr>
        <w:t xml:space="preserve">systems </w:t>
      </w:r>
      <w:r w:rsidRPr="00885585">
        <w:rPr>
          <w:rFonts w:ascii="Helvetica" w:hAnsi="Helvetica" w:cs="Helvetica"/>
        </w:rPr>
        <w:t>that are being altered.</w:t>
      </w:r>
    </w:p>
    <w:p w14:paraId="7E656049" w14:textId="7166FBDC" w:rsidR="08D0CC08" w:rsidRPr="00DD2E2E" w:rsidRDefault="08D0CC08" w:rsidP="00F20991">
      <w:pPr>
        <w:tabs>
          <w:tab w:val="left" w:pos="0"/>
          <w:tab w:val="left" w:pos="360"/>
          <w:tab w:val="left" w:pos="720"/>
        </w:tabs>
        <w:spacing w:before="120"/>
        <w:rPr>
          <w:rFonts w:ascii="Helvetica" w:hAnsi="Helvetica" w:cs="Helvetica"/>
          <w:b/>
        </w:rPr>
      </w:pPr>
      <w:r w:rsidRPr="00DD2E2E">
        <w:rPr>
          <w:rFonts w:ascii="Helvetica" w:hAnsi="Helvetica" w:cs="Helvetica"/>
          <w:b/>
        </w:rPr>
        <w:t xml:space="preserve">8.1.4.2 </w:t>
      </w:r>
    </w:p>
    <w:p w14:paraId="49989792" w14:textId="340037D8" w:rsidR="08D0CC08" w:rsidRDefault="08D0CC08" w:rsidP="00F20991">
      <w:pPr>
        <w:rPr>
          <w:rFonts w:ascii="Helvetica" w:hAnsi="Helvetica" w:cs="Helvetica"/>
        </w:rPr>
      </w:pPr>
      <w:r w:rsidRPr="00885585">
        <w:rPr>
          <w:rFonts w:ascii="Helvetica" w:hAnsi="Helvetica" w:cs="Helvetica"/>
        </w:rPr>
        <w:t xml:space="preserve">Any new </w:t>
      </w:r>
      <w:r w:rsidRPr="00885585">
        <w:rPr>
          <w:rFonts w:ascii="Helvetica" w:hAnsi="Helvetica" w:cs="Helvetica"/>
          <w:i/>
        </w:rPr>
        <w:t>equipment</w:t>
      </w:r>
      <w:r w:rsidRPr="00885585">
        <w:rPr>
          <w:rFonts w:ascii="Helvetica" w:hAnsi="Helvetica" w:cs="Helvetica"/>
        </w:rPr>
        <w:t xml:space="preserve"> subject to the requirements of </w:t>
      </w:r>
      <w:r w:rsidRPr="00885585">
        <w:rPr>
          <w:rFonts w:ascii="Helvetica" w:hAnsi="Helvetica" w:cs="Helvetica"/>
          <w:strike/>
        </w:rPr>
        <w:t>this</w:t>
      </w:r>
      <w:r w:rsidRPr="00885585">
        <w:rPr>
          <w:rFonts w:ascii="Helvetica" w:hAnsi="Helvetica" w:cs="Helvetica"/>
        </w:rPr>
        <w:t xml:space="preserve"> Section </w:t>
      </w:r>
      <w:r w:rsidRPr="00885585">
        <w:rPr>
          <w:rFonts w:ascii="Helvetica" w:hAnsi="Helvetica" w:cs="Helvetica"/>
          <w:u w:val="single"/>
        </w:rPr>
        <w:t>8</w:t>
      </w:r>
      <w:r w:rsidRPr="00885585">
        <w:rPr>
          <w:rFonts w:ascii="Helvetica" w:hAnsi="Helvetica" w:cs="Helvetica"/>
        </w:rPr>
        <w:t xml:space="preserve"> that is installed in conjunction with the alterations as a direct replacement of </w:t>
      </w:r>
      <w:r w:rsidRPr="00885585">
        <w:rPr>
          <w:rFonts w:ascii="Helvetica" w:hAnsi="Helvetica" w:cs="Helvetica"/>
          <w:i/>
        </w:rPr>
        <w:t>existing equipment</w:t>
      </w:r>
      <w:r w:rsidRPr="00885585">
        <w:rPr>
          <w:rFonts w:ascii="Helvetica" w:hAnsi="Helvetica" w:cs="Helvetica"/>
        </w:rPr>
        <w:t xml:space="preserve"> shall comply with the specific requirements applicable to that </w:t>
      </w:r>
      <w:r w:rsidRPr="00885585">
        <w:rPr>
          <w:rFonts w:ascii="Helvetica" w:hAnsi="Helvetica" w:cs="Helvetica"/>
          <w:i/>
        </w:rPr>
        <w:t>equipment</w:t>
      </w:r>
      <w:r w:rsidRPr="00885585">
        <w:rPr>
          <w:rFonts w:ascii="Helvetica" w:hAnsi="Helvetica" w:cs="Helvetica"/>
        </w:rPr>
        <w:t>.</w:t>
      </w:r>
    </w:p>
    <w:p w14:paraId="29F5AA64" w14:textId="77777777" w:rsidR="00EC5CB2" w:rsidRDefault="00EC5CB2" w:rsidP="00F20991">
      <w:pPr>
        <w:rPr>
          <w:rFonts w:ascii="Helvetica" w:hAnsi="Helvetica" w:cs="Helvetica"/>
        </w:rPr>
      </w:pPr>
    </w:p>
    <w:p w14:paraId="5F36BB1D" w14:textId="357CA742" w:rsidR="00EC5CB2" w:rsidRPr="00550051" w:rsidRDefault="00EC5CB2" w:rsidP="00F20991">
      <w:pPr>
        <w:pStyle w:val="Heading2"/>
        <w:ind w:left="255"/>
        <w:rPr>
          <w:u w:val="single"/>
        </w:rPr>
      </w:pPr>
      <w:bookmarkStart w:id="132" w:name="_Toc110849907"/>
      <w:r>
        <w:t xml:space="preserve">Amendments to </w:t>
      </w:r>
      <w:r w:rsidR="00C474D7">
        <w:t>Electrical Energy Monitoring</w:t>
      </w:r>
      <w:bookmarkEnd w:id="132"/>
    </w:p>
    <w:p w14:paraId="51B5268B" w14:textId="77777777" w:rsidR="00EC5CB2" w:rsidRPr="00F845E3" w:rsidRDefault="00EC5CB2" w:rsidP="00F20991">
      <w:pPr>
        <w:rPr>
          <w:color w:val="FF0000"/>
          <w:u w:val="single"/>
        </w:rPr>
      </w:pPr>
    </w:p>
    <w:p w14:paraId="2D9488A0" w14:textId="3D9476BF" w:rsidR="00EC5CB2" w:rsidRPr="00550051" w:rsidRDefault="00EC5CB2" w:rsidP="00F20991">
      <w:pPr>
        <w:rPr>
          <w:rFonts w:ascii="Helvetica" w:hAnsi="Helvetica" w:cs="Helvetica"/>
        </w:rPr>
      </w:pPr>
      <w:r w:rsidRPr="4C89AD3E">
        <w:rPr>
          <w:rFonts w:ascii="Helvetica" w:hAnsi="Helvetica" w:cs="Helvetica"/>
        </w:rPr>
        <w:t>Amend Section 8.4.3.2 of ASHRAE 90.1-2019 as follows:</w:t>
      </w:r>
    </w:p>
    <w:p w14:paraId="6D76BBD5" w14:textId="7F10DCC0" w:rsidR="00C474D7" w:rsidRPr="00550051" w:rsidRDefault="00C474D7" w:rsidP="00F20991">
      <w:pPr>
        <w:rPr>
          <w:rFonts w:ascii="Helvetica" w:hAnsi="Helvetica" w:cs="Helvetica"/>
          <w:u w:val="single"/>
        </w:rPr>
      </w:pPr>
    </w:p>
    <w:p w14:paraId="628D6B2F" w14:textId="484D3894" w:rsidR="00EC5CB2" w:rsidRPr="00550051" w:rsidRDefault="00C474D7" w:rsidP="00F20991">
      <w:pPr>
        <w:rPr>
          <w:rFonts w:ascii="Helvetica" w:hAnsi="Helvetica" w:cs="Helvetica"/>
          <w:u w:val="single"/>
        </w:rPr>
      </w:pPr>
      <w:r w:rsidRPr="00550051">
        <w:rPr>
          <w:rFonts w:ascii="Helvetica" w:hAnsi="Helvetica" w:cs="Helvetica"/>
          <w:b/>
        </w:rPr>
        <w:t xml:space="preserve">8.4.3 </w:t>
      </w:r>
      <w:r w:rsidR="00363038" w:rsidRPr="00550051">
        <w:rPr>
          <w:rFonts w:ascii="Helvetica" w:hAnsi="Helvetica" w:cs="Helvetica"/>
          <w:b/>
        </w:rPr>
        <w:t>Electrical Energy Monitoring</w:t>
      </w:r>
    </w:p>
    <w:p w14:paraId="57C07182" w14:textId="484D3894" w:rsidR="001A3D37" w:rsidRPr="00550051" w:rsidRDefault="001A3D37" w:rsidP="00F20991">
      <w:pPr>
        <w:rPr>
          <w:rFonts w:ascii="Helvetica" w:hAnsi="Helvetica" w:cs="Helvetica"/>
          <w:b/>
          <w:bCs/>
        </w:rPr>
      </w:pPr>
      <w:r w:rsidRPr="00550051">
        <w:rPr>
          <w:rFonts w:ascii="Helvetica" w:hAnsi="Helvetica" w:cs="Helvetica"/>
          <w:b/>
          <w:bCs/>
        </w:rPr>
        <w:t xml:space="preserve">8.4.3.1 </w:t>
      </w:r>
      <w:r w:rsidR="008F10D5" w:rsidRPr="00550051">
        <w:rPr>
          <w:rFonts w:ascii="Helvetica" w:hAnsi="Helvetica" w:cs="Helvetica"/>
          <w:b/>
          <w:bCs/>
        </w:rPr>
        <w:t>Monitoring</w:t>
      </w:r>
    </w:p>
    <w:p w14:paraId="590FFD44" w14:textId="6E2E090F" w:rsidR="005A0722" w:rsidRPr="00550051" w:rsidRDefault="005A0722" w:rsidP="00F20991">
      <w:pPr>
        <w:rPr>
          <w:rFonts w:ascii="Helvetica" w:hAnsi="Helvetica" w:cs="Helvetica"/>
        </w:rPr>
      </w:pPr>
      <w:r w:rsidRPr="00550051">
        <w:rPr>
          <w:rFonts w:ascii="Helvetica" w:hAnsi="Helvetica" w:cs="Helvetica"/>
        </w:rPr>
        <w:t>[…]</w:t>
      </w:r>
    </w:p>
    <w:p w14:paraId="3E0E0D18" w14:textId="40CE0957" w:rsidR="005A0722" w:rsidRPr="00550051" w:rsidRDefault="00BB12A7" w:rsidP="00F20991">
      <w:pPr>
        <w:rPr>
          <w:rFonts w:ascii="Helvetica" w:hAnsi="Helvetica" w:cs="Helvetica"/>
          <w:u w:val="single"/>
        </w:rPr>
      </w:pPr>
      <w:r w:rsidRPr="00550051">
        <w:rPr>
          <w:rFonts w:ascii="Helvetica" w:hAnsi="Helvetica" w:cs="Helvetica"/>
          <w:u w:val="single"/>
        </w:rPr>
        <w:tab/>
        <w:t xml:space="preserve">f. </w:t>
      </w:r>
      <w:r w:rsidR="00CA5928" w:rsidRPr="00550051">
        <w:rPr>
          <w:rFonts w:ascii="Helvetica" w:hAnsi="Helvetica" w:cs="Helvetica"/>
          <w:i/>
          <w:iCs/>
          <w:u w:val="single"/>
        </w:rPr>
        <w:t>Electric vehicle</w:t>
      </w:r>
      <w:r w:rsidR="00CA5928" w:rsidRPr="00550051">
        <w:rPr>
          <w:rFonts w:ascii="Helvetica" w:hAnsi="Helvetica" w:cs="Helvetica"/>
          <w:u w:val="single"/>
        </w:rPr>
        <w:t xml:space="preserve"> charging</w:t>
      </w:r>
    </w:p>
    <w:p w14:paraId="159768CB" w14:textId="14DF3B81" w:rsidR="00626036" w:rsidRPr="00550051" w:rsidRDefault="00626036" w:rsidP="00F20991">
      <w:pPr>
        <w:rPr>
          <w:rFonts w:ascii="Helvetica" w:hAnsi="Helvetica" w:cs="Helvetica"/>
        </w:rPr>
      </w:pPr>
      <w:r w:rsidRPr="00550051">
        <w:rPr>
          <w:rFonts w:ascii="Helvetica" w:hAnsi="Helvetica" w:cs="Helvetica"/>
        </w:rPr>
        <w:t>[…]</w:t>
      </w:r>
    </w:p>
    <w:p w14:paraId="3E6DE590" w14:textId="4E1EFB31" w:rsidR="005530DA" w:rsidRPr="00550051" w:rsidRDefault="005530DA" w:rsidP="00F20991">
      <w:pPr>
        <w:rPr>
          <w:rFonts w:ascii="Helvetica" w:hAnsi="Helvetica" w:cs="Helvetica"/>
          <w:b/>
          <w:bCs/>
        </w:rPr>
      </w:pPr>
      <w:r w:rsidRPr="00550051">
        <w:rPr>
          <w:rFonts w:ascii="Helvetica" w:hAnsi="Helvetica" w:cs="Helvetica"/>
          <w:b/>
          <w:bCs/>
        </w:rPr>
        <w:t>Exception</w:t>
      </w:r>
      <w:r w:rsidR="00A5565B" w:rsidRPr="00550051">
        <w:rPr>
          <w:rFonts w:ascii="Helvetica" w:hAnsi="Helvetica" w:cs="Helvetica"/>
          <w:b/>
          <w:bCs/>
        </w:rPr>
        <w:t xml:space="preserve">s to </w:t>
      </w:r>
      <w:r w:rsidR="001F6055" w:rsidRPr="00550051">
        <w:rPr>
          <w:rFonts w:ascii="Helvetica" w:hAnsi="Helvetica" w:cs="Helvetica"/>
          <w:b/>
          <w:bCs/>
        </w:rPr>
        <w:t>Sections 8.4.3.1 and 8.4.3.2</w:t>
      </w:r>
    </w:p>
    <w:p w14:paraId="0C36ABB7" w14:textId="7D22183E" w:rsidR="00277818" w:rsidRPr="00550051" w:rsidRDefault="00834704" w:rsidP="00F20991">
      <w:pPr>
        <w:ind w:firstLine="540"/>
        <w:rPr>
          <w:rFonts w:ascii="Helvetica" w:hAnsi="Helvetica" w:cs="Helvetica"/>
          <w:u w:val="single"/>
        </w:rPr>
      </w:pPr>
      <w:r w:rsidRPr="00550051">
        <w:rPr>
          <w:rFonts w:ascii="Helvetica" w:hAnsi="Helvetica" w:cs="Helvetica"/>
        </w:rPr>
        <w:t>1.</w:t>
      </w:r>
      <w:r w:rsidR="0042623D" w:rsidRPr="00550051">
        <w:rPr>
          <w:rFonts w:ascii="Helvetica" w:hAnsi="Helvetica" w:cs="Helvetica"/>
        </w:rPr>
        <w:t xml:space="preserve"> </w:t>
      </w:r>
      <w:r w:rsidR="0042623D" w:rsidRPr="00550051">
        <w:rPr>
          <w:rFonts w:ascii="Helvetica" w:hAnsi="Helvetica" w:cs="Helvetica"/>
          <w:i/>
          <w:iCs/>
        </w:rPr>
        <w:t>Building</w:t>
      </w:r>
      <w:r w:rsidR="0042623D" w:rsidRPr="00550051">
        <w:rPr>
          <w:rFonts w:ascii="Helvetica" w:hAnsi="Helvetica" w:cs="Helvetica"/>
          <w:i/>
          <w:iCs/>
          <w:u w:val="single"/>
        </w:rPr>
        <w:t>s</w:t>
      </w:r>
      <w:r w:rsidR="00F51D46" w:rsidRPr="00550051">
        <w:rPr>
          <w:rFonts w:ascii="Helvetica" w:hAnsi="Helvetica" w:cs="Helvetica"/>
        </w:rPr>
        <w:t xml:space="preserve"> less than </w:t>
      </w:r>
      <w:r w:rsidR="00084B28" w:rsidRPr="00550051">
        <w:rPr>
          <w:rFonts w:ascii="Helvetica" w:hAnsi="Helvetica" w:cs="Helvetica"/>
          <w:strike/>
        </w:rPr>
        <w:t>25,000</w:t>
      </w:r>
      <w:r w:rsidR="00084B28" w:rsidRPr="00550051">
        <w:rPr>
          <w:rFonts w:ascii="Helvetica" w:hAnsi="Helvetica" w:cs="Helvetica"/>
        </w:rPr>
        <w:t xml:space="preserve"> </w:t>
      </w:r>
      <w:r w:rsidR="00084B28" w:rsidRPr="00550051">
        <w:rPr>
          <w:rFonts w:ascii="Helvetica" w:hAnsi="Helvetica" w:cs="Helvetica"/>
          <w:u w:val="single"/>
        </w:rPr>
        <w:t>10,000</w:t>
      </w:r>
      <w:r w:rsidR="00084B28" w:rsidRPr="00550051">
        <w:rPr>
          <w:rFonts w:ascii="Helvetica" w:hAnsi="Helvetica" w:cs="Helvetica"/>
        </w:rPr>
        <w:t xml:space="preserve"> </w:t>
      </w:r>
      <w:r w:rsidR="00DD3BC3" w:rsidRPr="00550051">
        <w:rPr>
          <w:rFonts w:ascii="Helvetica" w:hAnsi="Helvetica" w:cs="Helvetica"/>
        </w:rPr>
        <w:t>ft</w:t>
      </w:r>
      <w:r w:rsidR="00DD3BC3" w:rsidRPr="00550051">
        <w:rPr>
          <w:rFonts w:ascii="Helvetica" w:hAnsi="Helvetica" w:cs="Helvetica"/>
          <w:vertAlign w:val="superscript"/>
        </w:rPr>
        <w:t>2</w:t>
      </w:r>
      <w:r w:rsidR="00077172" w:rsidRPr="00550051">
        <w:rPr>
          <w:rFonts w:ascii="Helvetica" w:hAnsi="Helvetica" w:cs="Helvetica"/>
        </w:rPr>
        <w:t xml:space="preserve"> </w:t>
      </w:r>
      <w:r w:rsidR="00077172" w:rsidRPr="00550051">
        <w:rPr>
          <w:rFonts w:ascii="Helvetica" w:hAnsi="Helvetica" w:cs="Helvetica"/>
          <w:u w:val="single"/>
        </w:rPr>
        <w:t>of conditioned floor area.</w:t>
      </w:r>
    </w:p>
    <w:p w14:paraId="11B9B7A9" w14:textId="78C691A8" w:rsidR="00315EF7" w:rsidRPr="00550051" w:rsidRDefault="006E6A3C" w:rsidP="00F20991">
      <w:pPr>
        <w:ind w:firstLine="540"/>
        <w:rPr>
          <w:rFonts w:ascii="Helvetica" w:hAnsi="Helvetica" w:cs="Helvetica"/>
          <w:lang w:bidi="en-US"/>
        </w:rPr>
      </w:pPr>
      <w:r w:rsidRPr="00550051">
        <w:rPr>
          <w:rFonts w:ascii="Helvetica" w:hAnsi="Helvetica" w:cs="Helvetica"/>
        </w:rPr>
        <w:t xml:space="preserve">2. </w:t>
      </w:r>
      <w:r w:rsidR="00315EF7" w:rsidRPr="00550051">
        <w:rPr>
          <w:rFonts w:ascii="Helvetica" w:hAnsi="Helvetica" w:cs="Helvetica"/>
          <w:lang w:bidi="en-US"/>
        </w:rPr>
        <w:t xml:space="preserve">Individual tenant </w:t>
      </w:r>
      <w:r w:rsidR="00315EF7" w:rsidRPr="00550051">
        <w:rPr>
          <w:rFonts w:ascii="Helvetica" w:hAnsi="Helvetica" w:cs="Helvetica"/>
          <w:i/>
          <w:lang w:bidi="en-US"/>
        </w:rPr>
        <w:t xml:space="preserve">spaces </w:t>
      </w:r>
      <w:r w:rsidR="00315EF7" w:rsidRPr="00550051">
        <w:rPr>
          <w:rFonts w:ascii="Helvetica" w:hAnsi="Helvetica" w:cs="Helvetica"/>
          <w:lang w:bidi="en-US"/>
        </w:rPr>
        <w:t xml:space="preserve">less than </w:t>
      </w:r>
      <w:r w:rsidR="00315EF7" w:rsidRPr="00550051">
        <w:rPr>
          <w:rFonts w:ascii="Helvetica" w:hAnsi="Helvetica" w:cs="Helvetica"/>
          <w:strike/>
          <w:lang w:bidi="en-US"/>
        </w:rPr>
        <w:t>10,000</w:t>
      </w:r>
      <w:r w:rsidR="00307040" w:rsidRPr="00550051">
        <w:rPr>
          <w:rFonts w:ascii="Helvetica" w:hAnsi="Helvetica" w:cs="Helvetica"/>
          <w:lang w:bidi="en-US"/>
        </w:rPr>
        <w:t xml:space="preserve"> </w:t>
      </w:r>
      <w:r w:rsidR="00307040" w:rsidRPr="00550051">
        <w:rPr>
          <w:rFonts w:ascii="Helvetica" w:hAnsi="Helvetica" w:cs="Helvetica"/>
          <w:u w:val="single"/>
          <w:lang w:bidi="en-US"/>
        </w:rPr>
        <w:t>5,000</w:t>
      </w:r>
      <w:r w:rsidR="00315EF7" w:rsidRPr="00550051">
        <w:rPr>
          <w:rFonts w:ascii="Helvetica" w:hAnsi="Helvetica" w:cs="Helvetica"/>
          <w:lang w:bidi="en-US"/>
        </w:rPr>
        <w:t xml:space="preserve"> ft</w:t>
      </w:r>
      <w:r w:rsidR="00315EF7" w:rsidRPr="00550051">
        <w:rPr>
          <w:rFonts w:ascii="Helvetica" w:hAnsi="Helvetica" w:cs="Helvetica"/>
          <w:vertAlign w:val="superscript"/>
          <w:lang w:bidi="en-US"/>
        </w:rPr>
        <w:t>2</w:t>
      </w:r>
      <w:r w:rsidR="00315EF7" w:rsidRPr="00550051">
        <w:rPr>
          <w:rFonts w:ascii="Helvetica" w:hAnsi="Helvetica" w:cs="Helvetica"/>
          <w:lang w:bidi="en-US"/>
        </w:rPr>
        <w:t>.</w:t>
      </w:r>
    </w:p>
    <w:p w14:paraId="06963A4D" w14:textId="17811568" w:rsidR="00626036" w:rsidRPr="00550051" w:rsidRDefault="00626036" w:rsidP="00F20991">
      <w:pPr>
        <w:ind w:firstLine="540"/>
        <w:rPr>
          <w:rFonts w:ascii="Helvetica" w:hAnsi="Helvetica" w:cs="Helvetica"/>
          <w:u w:val="single"/>
        </w:rPr>
      </w:pPr>
      <w:r w:rsidRPr="00550051">
        <w:rPr>
          <w:rFonts w:ascii="Helvetica" w:hAnsi="Helvetica" w:cs="Helvetica"/>
          <w:u w:val="single"/>
        </w:rPr>
        <w:t>[…]</w:t>
      </w:r>
    </w:p>
    <w:p w14:paraId="7C415B46" w14:textId="09C213EC" w:rsidR="002F18E2" w:rsidRPr="00550051" w:rsidRDefault="008D00F1" w:rsidP="00F20991">
      <w:pPr>
        <w:ind w:firstLine="540"/>
        <w:rPr>
          <w:rFonts w:ascii="Helvetica" w:hAnsi="Helvetica" w:cs="Helvetica"/>
          <w:i/>
          <w:iCs/>
          <w:u w:val="single"/>
        </w:rPr>
      </w:pPr>
      <w:r w:rsidRPr="00550051">
        <w:rPr>
          <w:rFonts w:ascii="Helvetica" w:hAnsi="Helvetica" w:cs="Helvetica"/>
          <w:u w:val="single"/>
        </w:rPr>
        <w:t xml:space="preserve">6. </w:t>
      </w:r>
      <w:r w:rsidRPr="00550051">
        <w:rPr>
          <w:rFonts w:ascii="Helvetica" w:hAnsi="Helvetica" w:cs="Helvetica"/>
          <w:i/>
          <w:iCs/>
          <w:u w:val="single"/>
        </w:rPr>
        <w:t>Existing buildings.</w:t>
      </w:r>
    </w:p>
    <w:p w14:paraId="534F8D21" w14:textId="77777777" w:rsidR="00F845E3" w:rsidRPr="00550051" w:rsidRDefault="00F845E3" w:rsidP="00F20991">
      <w:pPr>
        <w:pStyle w:val="Heading2"/>
        <w:ind w:left="255"/>
        <w:rPr>
          <w:u w:val="single"/>
        </w:rPr>
      </w:pPr>
      <w:bookmarkStart w:id="133" w:name="_Toc110849908"/>
      <w:r>
        <w:t>Amendments to Low-Voltage Dry-Type Distribution Transformers</w:t>
      </w:r>
      <w:bookmarkEnd w:id="133"/>
    </w:p>
    <w:p w14:paraId="2DE603EE" w14:textId="77777777" w:rsidR="00F845E3" w:rsidRPr="00F845E3" w:rsidRDefault="00F845E3" w:rsidP="00F20991">
      <w:pPr>
        <w:rPr>
          <w:color w:val="FF0000"/>
          <w:u w:val="single"/>
        </w:rPr>
      </w:pPr>
    </w:p>
    <w:p w14:paraId="6C318C3D" w14:textId="5D085E17" w:rsidR="00F845E3" w:rsidRPr="00550051" w:rsidRDefault="00F845E3" w:rsidP="00F20991">
      <w:pPr>
        <w:rPr>
          <w:rFonts w:ascii="Helvetica" w:hAnsi="Helvetica" w:cs="Helvetica"/>
        </w:rPr>
      </w:pPr>
      <w:r w:rsidRPr="4C89AD3E">
        <w:rPr>
          <w:rFonts w:ascii="Helvetica" w:hAnsi="Helvetica" w:cs="Helvetica"/>
        </w:rPr>
        <w:t>Amend Section 8.4.4 of ASHRAE 90.1-2019 as follows:</w:t>
      </w:r>
    </w:p>
    <w:p w14:paraId="6D039D6B" w14:textId="61673581" w:rsidR="08D0CC08" w:rsidRPr="00DD2E2E" w:rsidRDefault="00F845E3" w:rsidP="00F20991">
      <w:pPr>
        <w:spacing w:line="257" w:lineRule="auto"/>
        <w:rPr>
          <w:rFonts w:ascii="Helvetica" w:hAnsi="Helvetica" w:cs="Helvetica"/>
        </w:rPr>
      </w:pPr>
      <w:r w:rsidRPr="00DD2E2E">
        <w:rPr>
          <w:rFonts w:ascii="Helvetica" w:hAnsi="Helvetica" w:cs="Helvetica"/>
          <w:b/>
          <w:sz w:val="20"/>
          <w:szCs w:val="20"/>
        </w:rPr>
        <w:t xml:space="preserve"> </w:t>
      </w:r>
      <w:r w:rsidR="08D0CC08" w:rsidRPr="00DD2E2E">
        <w:rPr>
          <w:rFonts w:ascii="Helvetica" w:hAnsi="Helvetica" w:cs="Helvetica"/>
          <w:b/>
          <w:sz w:val="20"/>
          <w:szCs w:val="20"/>
        </w:rPr>
        <w:t xml:space="preserve"> </w:t>
      </w:r>
    </w:p>
    <w:p w14:paraId="30C8CC5A" w14:textId="295F3DA7" w:rsidR="08D0CC08" w:rsidRPr="00885585" w:rsidRDefault="08D0CC08" w:rsidP="00F20991">
      <w:pPr>
        <w:spacing w:line="257" w:lineRule="auto"/>
        <w:rPr>
          <w:rFonts w:ascii="Helvetica" w:hAnsi="Helvetica" w:cs="Helvetica"/>
        </w:rPr>
      </w:pPr>
      <w:r w:rsidRPr="00885585">
        <w:rPr>
          <w:rFonts w:ascii="Helvetica" w:hAnsi="Helvetica" w:cs="Helvetica"/>
          <w:b/>
        </w:rPr>
        <w:t>8.4.4 Low-Voltage Dry-Type Distribution Transformers</w:t>
      </w:r>
    </w:p>
    <w:p w14:paraId="59D102FE" w14:textId="38A1CE34" w:rsidR="08D0CC08" w:rsidRPr="00885585" w:rsidRDefault="08D0CC08" w:rsidP="00F20991">
      <w:pPr>
        <w:spacing w:line="257" w:lineRule="auto"/>
        <w:rPr>
          <w:rFonts w:ascii="Helvetica" w:hAnsi="Helvetica" w:cs="Helvetica"/>
        </w:rPr>
      </w:pPr>
      <w:r w:rsidRPr="00885585">
        <w:rPr>
          <w:rFonts w:ascii="Helvetica" w:hAnsi="Helvetica" w:cs="Helvetica"/>
        </w:rPr>
        <w:t xml:space="preserve">Low-voltage </w:t>
      </w:r>
      <w:r w:rsidRPr="00885585">
        <w:rPr>
          <w:rFonts w:ascii="Helvetica" w:hAnsi="Helvetica" w:cs="Helvetica"/>
          <w:i/>
          <w:strike/>
        </w:rPr>
        <w:t>dry-type</w:t>
      </w:r>
      <w:r w:rsidRPr="00885585">
        <w:rPr>
          <w:rFonts w:ascii="Helvetica" w:hAnsi="Helvetica" w:cs="Helvetica"/>
          <w:u w:val="single"/>
        </w:rPr>
        <w:t>dry-type</w:t>
      </w:r>
      <w:r w:rsidRPr="00885585">
        <w:rPr>
          <w:rFonts w:ascii="Helvetica" w:hAnsi="Helvetica" w:cs="Helvetica"/>
          <w:i/>
        </w:rPr>
        <w:t xml:space="preserve"> </w:t>
      </w:r>
      <w:r w:rsidRPr="00885585">
        <w:rPr>
          <w:rFonts w:ascii="Helvetica" w:hAnsi="Helvetica" w:cs="Helvetica"/>
          <w:u w:val="single"/>
        </w:rPr>
        <w:t>distribution</w:t>
      </w:r>
      <w:r w:rsidRPr="00885585">
        <w:rPr>
          <w:rFonts w:ascii="Helvetica" w:hAnsi="Helvetica" w:cs="Helvetica"/>
          <w:i/>
        </w:rPr>
        <w:t xml:space="preserve"> transformers </w:t>
      </w:r>
      <w:r w:rsidRPr="00885585">
        <w:rPr>
          <w:rFonts w:ascii="Helvetica" w:hAnsi="Helvetica" w:cs="Helvetica"/>
        </w:rPr>
        <w:t xml:space="preserve">shall comply with </w:t>
      </w:r>
      <w:r w:rsidRPr="00885585">
        <w:rPr>
          <w:rFonts w:ascii="Helvetica" w:hAnsi="Helvetica" w:cs="Helvetica"/>
          <w:strike/>
        </w:rPr>
        <w:t>the provisions of the Energy Policy</w:t>
      </w:r>
    </w:p>
    <w:p w14:paraId="1003446F" w14:textId="1A1C77D2" w:rsidR="08D0CC08" w:rsidRPr="00885585" w:rsidRDefault="08D0CC08" w:rsidP="00F20991">
      <w:pPr>
        <w:spacing w:line="257" w:lineRule="auto"/>
        <w:rPr>
          <w:rFonts w:ascii="Helvetica" w:hAnsi="Helvetica" w:cs="Helvetica"/>
        </w:rPr>
      </w:pPr>
      <w:r w:rsidRPr="00885585">
        <w:rPr>
          <w:rFonts w:ascii="Helvetica" w:hAnsi="Helvetica" w:cs="Helvetica"/>
          <w:strike/>
        </w:rPr>
        <w:t>Act of 2005, where applicable, as shown</w:t>
      </w:r>
      <w:r w:rsidRPr="00885585">
        <w:rPr>
          <w:rFonts w:ascii="Helvetica" w:hAnsi="Helvetica" w:cs="Helvetica"/>
        </w:rPr>
        <w:t xml:space="preserve"> </w:t>
      </w:r>
      <w:r w:rsidRPr="00885585">
        <w:rPr>
          <w:rFonts w:ascii="Helvetica" w:hAnsi="Helvetica" w:cs="Helvetica"/>
          <w:u w:val="single"/>
        </w:rPr>
        <w:t>the requirements shown</w:t>
      </w:r>
      <w:r w:rsidRPr="00885585">
        <w:rPr>
          <w:rFonts w:ascii="Helvetica" w:hAnsi="Helvetica" w:cs="Helvetica"/>
        </w:rPr>
        <w:t xml:space="preserve"> in Table 8.4.4. </w:t>
      </w:r>
      <w:r w:rsidRPr="00885585">
        <w:rPr>
          <w:rFonts w:ascii="Helvetica" w:hAnsi="Helvetica" w:cs="Helvetica"/>
          <w:i/>
        </w:rPr>
        <w:t xml:space="preserve">Transformers </w:t>
      </w:r>
      <w:r w:rsidRPr="00885585">
        <w:rPr>
          <w:rFonts w:ascii="Helvetica" w:hAnsi="Helvetica" w:cs="Helvetica"/>
        </w:rPr>
        <w:t xml:space="preserve">that are not included in </w:t>
      </w:r>
      <w:r w:rsidRPr="00885585">
        <w:rPr>
          <w:rFonts w:ascii="Helvetica" w:hAnsi="Helvetica" w:cs="Helvetica"/>
          <w:strike/>
        </w:rPr>
        <w:t xml:space="preserve">the scope of </w:t>
      </w:r>
      <w:r w:rsidRPr="00885585">
        <w:rPr>
          <w:rFonts w:ascii="Helvetica" w:hAnsi="Helvetica" w:cs="Helvetica"/>
        </w:rPr>
        <w:t xml:space="preserve">the </w:t>
      </w:r>
      <w:r w:rsidRPr="00885585">
        <w:rPr>
          <w:rFonts w:ascii="Helvetica" w:hAnsi="Helvetica" w:cs="Helvetica"/>
          <w:u w:val="single"/>
        </w:rPr>
        <w:t xml:space="preserve">definition of distribution </w:t>
      </w:r>
      <w:r w:rsidRPr="00885585">
        <w:rPr>
          <w:rFonts w:ascii="Helvetica" w:hAnsi="Helvetica" w:cs="Helvetica"/>
          <w:i/>
          <w:u w:val="single"/>
        </w:rPr>
        <w:t>transformers</w:t>
      </w:r>
      <w:r w:rsidRPr="00885585">
        <w:rPr>
          <w:rFonts w:ascii="Helvetica" w:hAnsi="Helvetica" w:cs="Helvetica"/>
          <w:u w:val="single"/>
        </w:rPr>
        <w:t xml:space="preserve"> as defined in 10 CFR 431.192</w:t>
      </w:r>
      <w:r w:rsidRPr="00885585">
        <w:rPr>
          <w:rFonts w:ascii="Helvetica" w:hAnsi="Helvetica" w:cs="Helvetica"/>
          <w:strike/>
        </w:rPr>
        <w:t>Energy Policy Act of 2005</w:t>
      </w:r>
      <w:r w:rsidRPr="00885585">
        <w:rPr>
          <w:rFonts w:ascii="Helvetica" w:hAnsi="Helvetica" w:cs="Helvetica"/>
        </w:rPr>
        <w:t xml:space="preserve"> have no performance requirements in this section and are listed for ease of reference as exceptions.</w:t>
      </w:r>
    </w:p>
    <w:p w14:paraId="20426E02" w14:textId="5DC5586C" w:rsidR="08D0CC08" w:rsidRPr="00885585" w:rsidRDefault="08D0CC08" w:rsidP="00F20991">
      <w:pPr>
        <w:jc w:val="both"/>
        <w:rPr>
          <w:rFonts w:ascii="Helvetica" w:hAnsi="Helvetica" w:cs="Helvetica"/>
        </w:rPr>
      </w:pPr>
      <w:r w:rsidRPr="00885585">
        <w:rPr>
          <w:rFonts w:ascii="Helvetica" w:hAnsi="Helvetica" w:cs="Helvetica"/>
          <w:b/>
          <w:lang w:val=""/>
        </w:rPr>
        <w:t>Exception to 8.4.4</w:t>
      </w:r>
    </w:p>
    <w:p w14:paraId="3B95C710" w14:textId="06E45659" w:rsidR="08D0CC08" w:rsidRPr="00885585" w:rsidRDefault="08D0CC08" w:rsidP="00F20991">
      <w:pPr>
        <w:jc w:val="both"/>
        <w:rPr>
          <w:rFonts w:ascii="Helvetica" w:hAnsi="Helvetica" w:cs="Helvetica"/>
        </w:rPr>
      </w:pPr>
      <w:r w:rsidRPr="00885585">
        <w:rPr>
          <w:rFonts w:ascii="Helvetica" w:hAnsi="Helvetica" w:cs="Helvetica"/>
          <w:i/>
          <w:lang w:val=""/>
        </w:rPr>
        <w:t>Transformers</w:t>
      </w:r>
      <w:r w:rsidRPr="00885585">
        <w:rPr>
          <w:rFonts w:ascii="Helvetica" w:hAnsi="Helvetica" w:cs="Helvetica"/>
          <w:lang w:val=""/>
        </w:rPr>
        <w:t xml:space="preserve"> that meet any of the following exclusions </w:t>
      </w:r>
      <w:r w:rsidRPr="00885585">
        <w:rPr>
          <w:rFonts w:ascii="Helvetica" w:hAnsi="Helvetica" w:cs="Helvetica"/>
          <w:u w:val="single"/>
          <w:lang w:val=""/>
        </w:rPr>
        <w:t xml:space="preserve">in the </w:t>
      </w:r>
      <w:r w:rsidRPr="00885585">
        <w:rPr>
          <w:rFonts w:ascii="Helvetica" w:hAnsi="Helvetica" w:cs="Helvetica"/>
          <w:u w:val="single"/>
        </w:rPr>
        <w:t>DOE</w:t>
      </w:r>
      <w:r w:rsidRPr="00885585">
        <w:rPr>
          <w:rFonts w:ascii="Helvetica" w:hAnsi="Helvetica" w:cs="Helvetica"/>
          <w:u w:val="single"/>
          <w:lang w:val=""/>
        </w:rPr>
        <w:t xml:space="preserve"> definition of Distribution Transformers found in 10 CFR 431.192</w:t>
      </w:r>
      <w:r w:rsidRPr="00885585">
        <w:rPr>
          <w:rFonts w:ascii="Helvetica" w:hAnsi="Helvetica" w:cs="Helvetica"/>
          <w:strike/>
          <w:lang w:val=""/>
        </w:rPr>
        <w:t>of the Energy Policy Act of 2005 based on 10 CFR 431 definition</w:t>
      </w:r>
      <w:r w:rsidRPr="00885585">
        <w:rPr>
          <w:rFonts w:ascii="Helvetica" w:hAnsi="Helvetica" w:cs="Helvetica"/>
          <w:lang w:val=""/>
        </w:rPr>
        <w:t>:</w:t>
      </w:r>
    </w:p>
    <w:p w14:paraId="502F51BC" w14:textId="4CC35468" w:rsidR="08D0CC08" w:rsidRPr="00885585" w:rsidRDefault="08D0CC08">
      <w:pPr>
        <w:pStyle w:val="ListParagraph"/>
        <w:numPr>
          <w:ilvl w:val="0"/>
          <w:numId w:val="153"/>
        </w:numPr>
        <w:spacing w:before="120"/>
        <w:ind w:left="435"/>
        <w:contextualSpacing w:val="0"/>
        <w:rPr>
          <w:rFonts w:ascii="Helvetica" w:eastAsiaTheme="minorEastAsia" w:hAnsi="Helvetica" w:cs="Helvetica"/>
          <w:color w:val="000000" w:themeColor="text1"/>
          <w:sz w:val="24"/>
          <w:szCs w:val="24"/>
        </w:rPr>
      </w:pPr>
      <w:r w:rsidRPr="00885585">
        <w:rPr>
          <w:rFonts w:ascii="Helvetica" w:eastAsia="Times New Roman" w:hAnsi="Helvetica" w:cs="Helvetica"/>
          <w:strike/>
          <w:sz w:val="24"/>
          <w:szCs w:val="24"/>
        </w:rPr>
        <w:t>Special purpose applications.</w:t>
      </w:r>
    </w:p>
    <w:p w14:paraId="168578FE" w14:textId="4383714D" w:rsidR="08D0CC08" w:rsidRPr="00885585" w:rsidRDefault="08D0CC08">
      <w:pPr>
        <w:pStyle w:val="ListParagraph"/>
        <w:numPr>
          <w:ilvl w:val="0"/>
          <w:numId w:val="153"/>
        </w:numPr>
        <w:spacing w:before="120"/>
        <w:ind w:left="435"/>
        <w:contextualSpacing w:val="0"/>
        <w:rPr>
          <w:rFonts w:ascii="Helvetica" w:eastAsiaTheme="minorEastAsia" w:hAnsi="Helvetica" w:cs="Helvetica"/>
          <w:color w:val="000000" w:themeColor="text1"/>
          <w:sz w:val="24"/>
          <w:szCs w:val="24"/>
        </w:rPr>
      </w:pPr>
      <w:r w:rsidRPr="00885585">
        <w:rPr>
          <w:rFonts w:ascii="Helvetica" w:eastAsia="Times New Roman" w:hAnsi="Helvetica" w:cs="Helvetica"/>
          <w:strike/>
          <w:sz w:val="24"/>
          <w:szCs w:val="24"/>
        </w:rPr>
        <w:t>Not likely to be used in general purpose applications.</w:t>
      </w:r>
    </w:p>
    <w:p w14:paraId="77C0B8C2" w14:textId="68BD979E" w:rsidR="08D0CC08" w:rsidRPr="00885585" w:rsidRDefault="08D0CC08">
      <w:pPr>
        <w:pStyle w:val="ListParagraph"/>
        <w:numPr>
          <w:ilvl w:val="0"/>
          <w:numId w:val="153"/>
        </w:numPr>
        <w:spacing w:before="120"/>
        <w:ind w:left="435"/>
        <w:contextualSpacing w:val="0"/>
        <w:rPr>
          <w:rFonts w:ascii="Helvetica" w:eastAsiaTheme="minorEastAsia" w:hAnsi="Helvetica" w:cs="Helvetica"/>
          <w:i/>
          <w:color w:val="000000" w:themeColor="text1"/>
          <w:sz w:val="24"/>
          <w:szCs w:val="24"/>
        </w:rPr>
      </w:pPr>
      <w:r w:rsidRPr="00885585">
        <w:rPr>
          <w:rFonts w:ascii="Helvetica" w:eastAsia="Times New Roman" w:hAnsi="Helvetica" w:cs="Helvetica"/>
          <w:i/>
          <w:sz w:val="24"/>
          <w:szCs w:val="24"/>
        </w:rPr>
        <w:t>Transformers</w:t>
      </w:r>
      <w:r w:rsidRPr="00885585">
        <w:rPr>
          <w:rFonts w:ascii="Helvetica" w:eastAsia="Times New Roman" w:hAnsi="Helvetica" w:cs="Helvetica"/>
          <w:sz w:val="24"/>
          <w:szCs w:val="24"/>
        </w:rPr>
        <w:t xml:space="preserve"> with </w:t>
      </w:r>
      <w:r w:rsidRPr="00885585">
        <w:rPr>
          <w:rFonts w:ascii="Helvetica" w:eastAsia="Times New Roman" w:hAnsi="Helvetica" w:cs="Helvetica"/>
          <w:sz w:val="24"/>
          <w:szCs w:val="24"/>
          <w:u w:val="single"/>
        </w:rPr>
        <w:t xml:space="preserve">tap range of 20 percent or more </w:t>
      </w:r>
      <w:r w:rsidRPr="00885585">
        <w:rPr>
          <w:rFonts w:ascii="Helvetica" w:eastAsia="Times New Roman" w:hAnsi="Helvetica" w:cs="Helvetica"/>
          <w:strike/>
          <w:sz w:val="24"/>
          <w:szCs w:val="24"/>
        </w:rPr>
        <w:t>multiple voltage taps, where the highest tap is at least 20% more than the lowest tap</w:t>
      </w:r>
      <w:r w:rsidRPr="00885585">
        <w:rPr>
          <w:rFonts w:ascii="Helvetica" w:eastAsia="Times New Roman" w:hAnsi="Helvetica" w:cs="Helvetica"/>
          <w:sz w:val="24"/>
          <w:szCs w:val="24"/>
        </w:rPr>
        <w:t>.</w:t>
      </w:r>
    </w:p>
    <w:p w14:paraId="60D0D46A" w14:textId="71210A5F" w:rsidR="08D0CC08" w:rsidRPr="00885585" w:rsidRDefault="08D0CC08">
      <w:pPr>
        <w:pStyle w:val="ListParagraph"/>
        <w:numPr>
          <w:ilvl w:val="0"/>
          <w:numId w:val="153"/>
        </w:numPr>
        <w:spacing w:before="120"/>
        <w:ind w:left="435"/>
        <w:contextualSpacing w:val="0"/>
        <w:rPr>
          <w:rFonts w:ascii="Helvetica" w:eastAsiaTheme="minorEastAsia" w:hAnsi="Helvetica" w:cs="Helvetica"/>
          <w:color w:val="000000" w:themeColor="text1"/>
          <w:sz w:val="24"/>
          <w:szCs w:val="24"/>
        </w:rPr>
      </w:pPr>
      <w:r w:rsidRPr="00885585">
        <w:rPr>
          <w:rFonts w:ascii="Helvetica" w:eastAsia="Times New Roman" w:hAnsi="Helvetica" w:cs="Helvetica"/>
          <w:sz w:val="24"/>
          <w:szCs w:val="24"/>
        </w:rPr>
        <w:t xml:space="preserve">Drive </w:t>
      </w:r>
      <w:r w:rsidRPr="00885585">
        <w:rPr>
          <w:rFonts w:ascii="Helvetica" w:eastAsia="Times New Roman" w:hAnsi="Helvetica" w:cs="Helvetica"/>
          <w:sz w:val="24"/>
          <w:szCs w:val="24"/>
          <w:u w:val="single"/>
        </w:rPr>
        <w:t xml:space="preserve">(isolation) </w:t>
      </w:r>
      <w:r w:rsidRPr="00885585">
        <w:rPr>
          <w:rFonts w:ascii="Helvetica" w:eastAsia="Times New Roman" w:hAnsi="Helvetica" w:cs="Helvetica"/>
          <w:i/>
          <w:sz w:val="24"/>
          <w:szCs w:val="24"/>
        </w:rPr>
        <w:t>transformer</w:t>
      </w:r>
      <w:r w:rsidRPr="00885585">
        <w:rPr>
          <w:rFonts w:ascii="Helvetica" w:eastAsia="Times New Roman" w:hAnsi="Helvetica" w:cs="Helvetica"/>
          <w:sz w:val="24"/>
          <w:szCs w:val="24"/>
        </w:rPr>
        <w:t>.</w:t>
      </w:r>
    </w:p>
    <w:p w14:paraId="727D433F" w14:textId="1F72DC8C" w:rsidR="08D0CC08" w:rsidRPr="00885585" w:rsidRDefault="08D0CC08">
      <w:pPr>
        <w:pStyle w:val="ListParagraph"/>
        <w:numPr>
          <w:ilvl w:val="0"/>
          <w:numId w:val="153"/>
        </w:numPr>
        <w:spacing w:before="120"/>
        <w:ind w:left="435"/>
        <w:contextualSpacing w:val="0"/>
        <w:rPr>
          <w:rFonts w:ascii="Helvetica" w:eastAsiaTheme="minorEastAsia" w:hAnsi="Helvetica" w:cs="Helvetica"/>
          <w:color w:val="000000" w:themeColor="text1"/>
          <w:sz w:val="24"/>
          <w:szCs w:val="24"/>
        </w:rPr>
      </w:pPr>
      <w:r w:rsidRPr="00885585">
        <w:rPr>
          <w:rFonts w:ascii="Helvetica" w:eastAsia="Times New Roman" w:hAnsi="Helvetica" w:cs="Helvetica"/>
          <w:sz w:val="24"/>
          <w:szCs w:val="24"/>
        </w:rPr>
        <w:t xml:space="preserve">Rectifier </w:t>
      </w:r>
      <w:r w:rsidRPr="00885585">
        <w:rPr>
          <w:rFonts w:ascii="Helvetica" w:eastAsia="Times New Roman" w:hAnsi="Helvetica" w:cs="Helvetica"/>
          <w:i/>
          <w:sz w:val="24"/>
          <w:szCs w:val="24"/>
        </w:rPr>
        <w:t>transformer</w:t>
      </w:r>
      <w:r w:rsidRPr="00885585">
        <w:rPr>
          <w:rFonts w:ascii="Helvetica" w:eastAsia="Times New Roman" w:hAnsi="Helvetica" w:cs="Helvetica"/>
          <w:sz w:val="24"/>
          <w:szCs w:val="24"/>
        </w:rPr>
        <w:t>.</w:t>
      </w:r>
    </w:p>
    <w:p w14:paraId="1B772ED2" w14:textId="1878055F" w:rsidR="08D0CC08" w:rsidRPr="00885585" w:rsidRDefault="08D0CC08">
      <w:pPr>
        <w:pStyle w:val="ListParagraph"/>
        <w:numPr>
          <w:ilvl w:val="0"/>
          <w:numId w:val="153"/>
        </w:numPr>
        <w:spacing w:before="120"/>
        <w:ind w:left="435"/>
        <w:contextualSpacing w:val="0"/>
        <w:rPr>
          <w:rFonts w:ascii="Helvetica" w:eastAsiaTheme="minorEastAsia" w:hAnsi="Helvetica" w:cs="Helvetica"/>
          <w:color w:val="000000" w:themeColor="text1"/>
          <w:sz w:val="24"/>
          <w:szCs w:val="24"/>
        </w:rPr>
      </w:pPr>
      <w:r w:rsidRPr="00885585">
        <w:rPr>
          <w:rFonts w:ascii="Helvetica" w:eastAsia="Times New Roman" w:hAnsi="Helvetica" w:cs="Helvetica"/>
          <w:sz w:val="24"/>
          <w:szCs w:val="24"/>
        </w:rPr>
        <w:t>Auto-</w:t>
      </w:r>
      <w:r w:rsidRPr="00885585">
        <w:rPr>
          <w:rFonts w:ascii="Helvetica" w:eastAsia="Times New Roman" w:hAnsi="Helvetica" w:cs="Helvetica"/>
          <w:i/>
          <w:sz w:val="24"/>
          <w:szCs w:val="24"/>
        </w:rPr>
        <w:t>transformer</w:t>
      </w:r>
      <w:r w:rsidRPr="00885585">
        <w:rPr>
          <w:rFonts w:ascii="Helvetica" w:eastAsia="Times New Roman" w:hAnsi="Helvetica" w:cs="Helvetica"/>
          <w:sz w:val="24"/>
          <w:szCs w:val="24"/>
        </w:rPr>
        <w:t>.</w:t>
      </w:r>
    </w:p>
    <w:p w14:paraId="367E8275" w14:textId="32B6187B" w:rsidR="08D0CC08" w:rsidRPr="00885585" w:rsidRDefault="08D0CC08">
      <w:pPr>
        <w:pStyle w:val="ListParagraph"/>
        <w:numPr>
          <w:ilvl w:val="0"/>
          <w:numId w:val="153"/>
        </w:numPr>
        <w:spacing w:before="120"/>
        <w:ind w:left="435"/>
        <w:contextualSpacing w:val="0"/>
        <w:rPr>
          <w:rFonts w:ascii="Helvetica" w:eastAsiaTheme="minorEastAsia" w:hAnsi="Helvetica" w:cs="Helvetica"/>
          <w:color w:val="000000" w:themeColor="text1"/>
          <w:sz w:val="24"/>
          <w:szCs w:val="24"/>
        </w:rPr>
      </w:pPr>
      <w:r w:rsidRPr="00885585">
        <w:rPr>
          <w:rFonts w:ascii="Helvetica" w:eastAsia="Times New Roman" w:hAnsi="Helvetica" w:cs="Helvetica"/>
          <w:sz w:val="24"/>
          <w:szCs w:val="24"/>
        </w:rPr>
        <w:t xml:space="preserve">Uninterruptible power </w:t>
      </w:r>
      <w:r w:rsidRPr="00885585">
        <w:rPr>
          <w:rFonts w:ascii="Helvetica" w:eastAsia="Times New Roman" w:hAnsi="Helvetica" w:cs="Helvetica"/>
          <w:i/>
          <w:sz w:val="24"/>
          <w:szCs w:val="24"/>
        </w:rPr>
        <w:t>s</w:t>
      </w:r>
      <w:r w:rsidRPr="00885585">
        <w:rPr>
          <w:rFonts w:ascii="Helvetica" w:eastAsia="Times New Roman" w:hAnsi="Helvetica" w:cs="Helvetica"/>
          <w:i/>
          <w:sz w:val="24"/>
          <w:szCs w:val="24"/>
          <w:u w:val="single"/>
        </w:rPr>
        <w:t>upply</w:t>
      </w:r>
      <w:r w:rsidRPr="00885585">
        <w:rPr>
          <w:rFonts w:ascii="Helvetica" w:eastAsia="Times New Roman" w:hAnsi="Helvetica" w:cs="Helvetica"/>
          <w:i/>
          <w:sz w:val="24"/>
          <w:szCs w:val="24"/>
        </w:rPr>
        <w:t xml:space="preserve"> transformer</w:t>
      </w:r>
      <w:r w:rsidRPr="00885585">
        <w:rPr>
          <w:rFonts w:ascii="Helvetica" w:eastAsia="Times New Roman" w:hAnsi="Helvetica" w:cs="Helvetica"/>
          <w:sz w:val="24"/>
          <w:szCs w:val="24"/>
        </w:rPr>
        <w:t>.</w:t>
      </w:r>
    </w:p>
    <w:p w14:paraId="4F34FA50" w14:textId="7C03AB12" w:rsidR="08D0CC08" w:rsidRPr="00885585" w:rsidRDefault="08D0CC08">
      <w:pPr>
        <w:pStyle w:val="ListParagraph"/>
        <w:numPr>
          <w:ilvl w:val="0"/>
          <w:numId w:val="153"/>
        </w:numPr>
        <w:spacing w:before="120"/>
        <w:ind w:left="435"/>
        <w:contextualSpacing w:val="0"/>
        <w:rPr>
          <w:rFonts w:ascii="Helvetica" w:eastAsiaTheme="minorEastAsia" w:hAnsi="Helvetica" w:cs="Helvetica"/>
          <w:color w:val="000000" w:themeColor="text1"/>
          <w:sz w:val="24"/>
          <w:szCs w:val="24"/>
        </w:rPr>
      </w:pPr>
      <w:r w:rsidRPr="00885585">
        <w:rPr>
          <w:rFonts w:ascii="Helvetica" w:eastAsia="Times New Roman" w:hAnsi="Helvetica" w:cs="Helvetica"/>
          <w:sz w:val="24"/>
          <w:szCs w:val="24"/>
          <w:u w:val="single"/>
        </w:rPr>
        <w:t>Special i</w:t>
      </w:r>
      <w:r w:rsidRPr="00885585">
        <w:rPr>
          <w:rFonts w:ascii="Helvetica" w:eastAsia="Times New Roman" w:hAnsi="Helvetica" w:cs="Helvetica"/>
          <w:sz w:val="24"/>
          <w:szCs w:val="24"/>
        </w:rPr>
        <w:t xml:space="preserve">mpedance </w:t>
      </w:r>
      <w:r w:rsidRPr="00885585">
        <w:rPr>
          <w:rFonts w:ascii="Helvetica" w:eastAsia="Times New Roman" w:hAnsi="Helvetica" w:cs="Helvetica"/>
          <w:i/>
          <w:sz w:val="24"/>
          <w:szCs w:val="24"/>
        </w:rPr>
        <w:t>transformer</w:t>
      </w:r>
      <w:r w:rsidRPr="00885585">
        <w:rPr>
          <w:rFonts w:ascii="Helvetica" w:eastAsia="Times New Roman" w:hAnsi="Helvetica" w:cs="Helvetica"/>
          <w:sz w:val="24"/>
          <w:szCs w:val="24"/>
        </w:rPr>
        <w:t>.</w:t>
      </w:r>
    </w:p>
    <w:p w14:paraId="2BDC2D5D" w14:textId="4B522DD1" w:rsidR="08D0CC08" w:rsidRPr="00885585" w:rsidRDefault="08D0CC08">
      <w:pPr>
        <w:pStyle w:val="ListParagraph"/>
        <w:numPr>
          <w:ilvl w:val="0"/>
          <w:numId w:val="153"/>
        </w:numPr>
        <w:spacing w:before="120"/>
        <w:ind w:left="435"/>
        <w:contextualSpacing w:val="0"/>
        <w:rPr>
          <w:rFonts w:ascii="Helvetica" w:eastAsiaTheme="minorEastAsia" w:hAnsi="Helvetica" w:cs="Helvetica"/>
          <w:color w:val="000000" w:themeColor="text1"/>
          <w:sz w:val="24"/>
          <w:szCs w:val="24"/>
        </w:rPr>
      </w:pPr>
      <w:r w:rsidRPr="00885585">
        <w:rPr>
          <w:rFonts w:ascii="Helvetica" w:eastAsia="Times New Roman" w:hAnsi="Helvetica" w:cs="Helvetica"/>
          <w:sz w:val="24"/>
          <w:szCs w:val="24"/>
        </w:rPr>
        <w:t xml:space="preserve">Regulating </w:t>
      </w:r>
      <w:r w:rsidRPr="00885585">
        <w:rPr>
          <w:rFonts w:ascii="Helvetica" w:eastAsia="Times New Roman" w:hAnsi="Helvetica" w:cs="Helvetica"/>
          <w:i/>
          <w:sz w:val="24"/>
          <w:szCs w:val="24"/>
        </w:rPr>
        <w:t>transformer</w:t>
      </w:r>
      <w:r w:rsidRPr="00885585">
        <w:rPr>
          <w:rFonts w:ascii="Helvetica" w:eastAsia="Times New Roman" w:hAnsi="Helvetica" w:cs="Helvetica"/>
          <w:sz w:val="24"/>
          <w:szCs w:val="24"/>
        </w:rPr>
        <w:t>.</w:t>
      </w:r>
    </w:p>
    <w:p w14:paraId="0CDC0459" w14:textId="51576B15" w:rsidR="08D0CC08" w:rsidRPr="00885585" w:rsidRDefault="08D0CC08">
      <w:pPr>
        <w:pStyle w:val="ListParagraph"/>
        <w:numPr>
          <w:ilvl w:val="0"/>
          <w:numId w:val="153"/>
        </w:numPr>
        <w:spacing w:before="120"/>
        <w:ind w:left="435"/>
        <w:contextualSpacing w:val="0"/>
        <w:rPr>
          <w:rFonts w:ascii="Helvetica" w:eastAsiaTheme="minorEastAsia" w:hAnsi="Helvetica" w:cs="Helvetica"/>
          <w:color w:val="000000" w:themeColor="text1"/>
          <w:sz w:val="24"/>
          <w:szCs w:val="24"/>
        </w:rPr>
      </w:pPr>
      <w:r w:rsidRPr="00885585">
        <w:rPr>
          <w:rFonts w:ascii="Helvetica" w:eastAsia="Times New Roman" w:hAnsi="Helvetica" w:cs="Helvetica"/>
          <w:sz w:val="24"/>
          <w:szCs w:val="24"/>
        </w:rPr>
        <w:t xml:space="preserve">Sealed </w:t>
      </w:r>
      <w:r w:rsidRPr="00885585">
        <w:rPr>
          <w:rFonts w:ascii="Helvetica" w:eastAsia="Times New Roman" w:hAnsi="Helvetica" w:cs="Helvetica"/>
          <w:i/>
          <w:sz w:val="24"/>
          <w:szCs w:val="24"/>
        </w:rPr>
        <w:t>transformer</w:t>
      </w:r>
      <w:r w:rsidRPr="00885585">
        <w:rPr>
          <w:rFonts w:ascii="Helvetica" w:eastAsia="Times New Roman" w:hAnsi="Helvetica" w:cs="Helvetica"/>
          <w:sz w:val="24"/>
          <w:szCs w:val="24"/>
        </w:rPr>
        <w:t>.</w:t>
      </w:r>
    </w:p>
    <w:p w14:paraId="69346179" w14:textId="15061B89" w:rsidR="08D0CC08" w:rsidRPr="00885585" w:rsidRDefault="08D0CC08">
      <w:pPr>
        <w:pStyle w:val="ListParagraph"/>
        <w:numPr>
          <w:ilvl w:val="0"/>
          <w:numId w:val="153"/>
        </w:numPr>
        <w:spacing w:before="120"/>
        <w:ind w:left="435"/>
        <w:contextualSpacing w:val="0"/>
        <w:rPr>
          <w:rFonts w:ascii="Helvetica" w:eastAsiaTheme="minorEastAsia" w:hAnsi="Helvetica" w:cs="Helvetica"/>
          <w:color w:val="000000" w:themeColor="text1"/>
          <w:sz w:val="24"/>
          <w:szCs w:val="24"/>
        </w:rPr>
      </w:pPr>
      <w:r w:rsidRPr="00885585">
        <w:rPr>
          <w:rFonts w:ascii="Helvetica" w:eastAsia="Times New Roman" w:hAnsi="Helvetica" w:cs="Helvetica"/>
          <w:sz w:val="24"/>
          <w:szCs w:val="24"/>
        </w:rPr>
        <w:t>Machine</w:t>
      </w:r>
      <w:r w:rsidRPr="00885585">
        <w:rPr>
          <w:rFonts w:ascii="Helvetica" w:eastAsia="Times New Roman" w:hAnsi="Helvetica" w:cs="Helvetica"/>
          <w:sz w:val="24"/>
          <w:szCs w:val="24"/>
          <w:u w:val="single"/>
        </w:rPr>
        <w:t>-</w:t>
      </w:r>
      <w:r w:rsidRPr="00885585">
        <w:rPr>
          <w:rFonts w:ascii="Helvetica" w:eastAsia="Times New Roman" w:hAnsi="Helvetica" w:cs="Helvetica"/>
          <w:strike/>
          <w:sz w:val="24"/>
          <w:szCs w:val="24"/>
        </w:rPr>
        <w:t xml:space="preserve"> </w:t>
      </w:r>
      <w:r w:rsidRPr="00885585">
        <w:rPr>
          <w:rFonts w:ascii="Helvetica" w:eastAsia="Times New Roman" w:hAnsi="Helvetica" w:cs="Helvetica"/>
          <w:sz w:val="24"/>
          <w:szCs w:val="24"/>
        </w:rPr>
        <w:t xml:space="preserve">tool </w:t>
      </w:r>
      <w:r w:rsidRPr="00885585">
        <w:rPr>
          <w:rFonts w:ascii="Helvetica" w:eastAsia="Times New Roman" w:hAnsi="Helvetica" w:cs="Helvetica"/>
          <w:sz w:val="24"/>
          <w:szCs w:val="24"/>
          <w:u w:val="single"/>
        </w:rPr>
        <w:t xml:space="preserve">(control) </w:t>
      </w:r>
      <w:r w:rsidRPr="00885585">
        <w:rPr>
          <w:rFonts w:ascii="Helvetica" w:eastAsia="Times New Roman" w:hAnsi="Helvetica" w:cs="Helvetica"/>
          <w:i/>
          <w:sz w:val="24"/>
          <w:szCs w:val="24"/>
        </w:rPr>
        <w:t>transformer</w:t>
      </w:r>
      <w:r w:rsidRPr="00885585">
        <w:rPr>
          <w:rFonts w:ascii="Helvetica" w:eastAsia="Times New Roman" w:hAnsi="Helvetica" w:cs="Helvetica"/>
          <w:sz w:val="24"/>
          <w:szCs w:val="24"/>
        </w:rPr>
        <w:t>.</w:t>
      </w:r>
    </w:p>
    <w:p w14:paraId="294C1D7C" w14:textId="0D1C3389" w:rsidR="08D0CC08" w:rsidRPr="00885585" w:rsidRDefault="08D0CC08">
      <w:pPr>
        <w:pStyle w:val="ListParagraph"/>
        <w:numPr>
          <w:ilvl w:val="0"/>
          <w:numId w:val="153"/>
        </w:numPr>
        <w:spacing w:before="120"/>
        <w:ind w:left="435"/>
        <w:contextualSpacing w:val="0"/>
        <w:rPr>
          <w:rFonts w:ascii="Helvetica" w:eastAsiaTheme="minorEastAsia" w:hAnsi="Helvetica" w:cs="Helvetica"/>
          <w:color w:val="000000" w:themeColor="text1"/>
          <w:sz w:val="24"/>
          <w:szCs w:val="24"/>
        </w:rPr>
      </w:pPr>
      <w:r w:rsidRPr="00885585">
        <w:rPr>
          <w:rFonts w:ascii="Helvetica" w:eastAsia="Times New Roman" w:hAnsi="Helvetica" w:cs="Helvetica"/>
          <w:sz w:val="24"/>
          <w:szCs w:val="24"/>
        </w:rPr>
        <w:t xml:space="preserve">Welding </w:t>
      </w:r>
      <w:r w:rsidRPr="00885585">
        <w:rPr>
          <w:rFonts w:ascii="Helvetica" w:eastAsia="Times New Roman" w:hAnsi="Helvetica" w:cs="Helvetica"/>
          <w:i/>
          <w:sz w:val="24"/>
          <w:szCs w:val="24"/>
        </w:rPr>
        <w:t>transformer</w:t>
      </w:r>
      <w:r w:rsidRPr="00885585">
        <w:rPr>
          <w:rFonts w:ascii="Helvetica" w:eastAsia="Times New Roman" w:hAnsi="Helvetica" w:cs="Helvetica"/>
          <w:sz w:val="24"/>
          <w:szCs w:val="24"/>
        </w:rPr>
        <w:t>.</w:t>
      </w:r>
    </w:p>
    <w:p w14:paraId="6441CE89" w14:textId="2CD88362" w:rsidR="08D0CC08" w:rsidRPr="00885585" w:rsidRDefault="08D0CC08">
      <w:pPr>
        <w:pStyle w:val="ListParagraph"/>
        <w:numPr>
          <w:ilvl w:val="0"/>
          <w:numId w:val="153"/>
        </w:numPr>
        <w:spacing w:before="120"/>
        <w:ind w:left="435"/>
        <w:contextualSpacing w:val="0"/>
        <w:rPr>
          <w:rFonts w:ascii="Helvetica" w:eastAsiaTheme="minorEastAsia" w:hAnsi="Helvetica" w:cs="Helvetica"/>
          <w:color w:val="000000" w:themeColor="text1"/>
          <w:sz w:val="24"/>
          <w:szCs w:val="24"/>
        </w:rPr>
      </w:pPr>
      <w:r w:rsidRPr="00885585">
        <w:rPr>
          <w:rFonts w:ascii="Helvetica" w:eastAsia="Times New Roman" w:hAnsi="Helvetica" w:cs="Helvetica"/>
          <w:sz w:val="24"/>
          <w:szCs w:val="24"/>
        </w:rPr>
        <w:t xml:space="preserve">Grounding </w:t>
      </w:r>
      <w:r w:rsidRPr="00885585">
        <w:rPr>
          <w:rFonts w:ascii="Helvetica" w:eastAsia="Times New Roman" w:hAnsi="Helvetica" w:cs="Helvetica"/>
          <w:i/>
          <w:sz w:val="24"/>
          <w:szCs w:val="24"/>
        </w:rPr>
        <w:t>transformer</w:t>
      </w:r>
      <w:r w:rsidRPr="00885585">
        <w:rPr>
          <w:rFonts w:ascii="Helvetica" w:eastAsia="Times New Roman" w:hAnsi="Helvetica" w:cs="Helvetica"/>
          <w:sz w:val="24"/>
          <w:szCs w:val="24"/>
        </w:rPr>
        <w:t>.</w:t>
      </w:r>
    </w:p>
    <w:p w14:paraId="33684207" w14:textId="34855352" w:rsidR="08D0CC08" w:rsidRPr="00885585" w:rsidRDefault="08D0CC08">
      <w:pPr>
        <w:pStyle w:val="ListParagraph"/>
        <w:numPr>
          <w:ilvl w:val="0"/>
          <w:numId w:val="153"/>
        </w:numPr>
        <w:spacing w:before="120"/>
        <w:ind w:left="435"/>
        <w:contextualSpacing w:val="0"/>
        <w:rPr>
          <w:rFonts w:ascii="Helvetica" w:eastAsiaTheme="minorEastAsia" w:hAnsi="Helvetica" w:cs="Helvetica"/>
          <w:color w:val="000000" w:themeColor="text1"/>
          <w:sz w:val="24"/>
          <w:szCs w:val="24"/>
        </w:rPr>
      </w:pPr>
      <w:r w:rsidRPr="00885585">
        <w:rPr>
          <w:rFonts w:ascii="Helvetica" w:eastAsia="Times New Roman" w:hAnsi="Helvetica" w:cs="Helvetica"/>
          <w:sz w:val="24"/>
          <w:szCs w:val="24"/>
        </w:rPr>
        <w:t xml:space="preserve">Testing </w:t>
      </w:r>
      <w:r w:rsidRPr="00885585">
        <w:rPr>
          <w:rFonts w:ascii="Helvetica" w:eastAsia="Times New Roman" w:hAnsi="Helvetica" w:cs="Helvetica"/>
          <w:i/>
          <w:sz w:val="24"/>
          <w:szCs w:val="24"/>
        </w:rPr>
        <w:t>transformer</w:t>
      </w:r>
      <w:r w:rsidRPr="00885585">
        <w:rPr>
          <w:rFonts w:ascii="Helvetica" w:eastAsia="Times New Roman" w:hAnsi="Helvetica" w:cs="Helvetica"/>
          <w:sz w:val="24"/>
          <w:szCs w:val="24"/>
        </w:rPr>
        <w:t>.</w:t>
      </w:r>
    </w:p>
    <w:p w14:paraId="6D73C9BA" w14:textId="04FB072D" w:rsidR="08D0CC08" w:rsidRPr="00885585" w:rsidRDefault="08D0CC08">
      <w:pPr>
        <w:pStyle w:val="ListParagraph"/>
        <w:numPr>
          <w:ilvl w:val="0"/>
          <w:numId w:val="153"/>
        </w:numPr>
        <w:spacing w:before="120"/>
        <w:ind w:left="435"/>
        <w:contextualSpacing w:val="0"/>
        <w:rPr>
          <w:rFonts w:ascii="Helvetica" w:eastAsiaTheme="minorEastAsia" w:hAnsi="Helvetica" w:cs="Helvetica"/>
          <w:color w:val="000000" w:themeColor="text1"/>
          <w:sz w:val="24"/>
          <w:szCs w:val="24"/>
        </w:rPr>
      </w:pPr>
      <w:r w:rsidRPr="00885585">
        <w:rPr>
          <w:rFonts w:ascii="Helvetica" w:eastAsia="Times New Roman" w:hAnsi="Helvetica" w:cs="Helvetica"/>
          <w:sz w:val="24"/>
          <w:szCs w:val="24"/>
          <w:u w:val="single"/>
        </w:rPr>
        <w:t>Nonventilated</w:t>
      </w:r>
      <w:r w:rsidRPr="00885585">
        <w:rPr>
          <w:rFonts w:ascii="Helvetica" w:eastAsia="Times New Roman" w:hAnsi="Helvetica" w:cs="Helvetica"/>
          <w:i/>
          <w:sz w:val="24"/>
          <w:szCs w:val="24"/>
          <w:u w:val="single"/>
        </w:rPr>
        <w:t xml:space="preserve"> transformer</w:t>
      </w:r>
    </w:p>
    <w:p w14:paraId="4D042FBA" w14:textId="67331093" w:rsidR="08D0CC08" w:rsidRDefault="08D0CC08" w:rsidP="00F20991">
      <w:pPr>
        <w:spacing w:line="257" w:lineRule="auto"/>
      </w:pPr>
      <w:r w:rsidRPr="08D0CC08">
        <w:rPr>
          <w:sz w:val="20"/>
          <w:szCs w:val="20"/>
        </w:rPr>
        <w:t xml:space="preserve"> …</w:t>
      </w:r>
    </w:p>
    <w:p w14:paraId="3BB71603" w14:textId="77777777" w:rsidR="00323852" w:rsidRDefault="00323852" w:rsidP="00F20991">
      <w:pPr>
        <w:spacing w:line="257" w:lineRule="auto"/>
        <w:rPr>
          <w:b/>
          <w:bCs/>
          <w:sz w:val="20"/>
          <w:szCs w:val="20"/>
        </w:rPr>
      </w:pPr>
    </w:p>
    <w:p w14:paraId="5CF5A48B" w14:textId="77777777" w:rsidR="00323852" w:rsidRDefault="00323852" w:rsidP="00F20991">
      <w:pPr>
        <w:spacing w:line="257" w:lineRule="auto"/>
        <w:rPr>
          <w:b/>
          <w:bCs/>
          <w:sz w:val="20"/>
          <w:szCs w:val="20"/>
        </w:rPr>
      </w:pPr>
    </w:p>
    <w:p w14:paraId="21136D3E" w14:textId="0F1633EC" w:rsidR="08D0CC08" w:rsidRDefault="08D0CC08" w:rsidP="00F20991">
      <w:pPr>
        <w:spacing w:line="257" w:lineRule="auto"/>
      </w:pPr>
      <w:r w:rsidRPr="08D0CC08">
        <w:rPr>
          <w:b/>
          <w:bCs/>
          <w:sz w:val="20"/>
          <w:szCs w:val="20"/>
        </w:rPr>
        <w:t xml:space="preserve">Table 8.4.4 Minimum Nominal </w:t>
      </w:r>
      <w:r w:rsidRPr="08D0CC08">
        <w:rPr>
          <w:b/>
          <w:bCs/>
          <w:i/>
          <w:iCs/>
          <w:sz w:val="20"/>
          <w:szCs w:val="20"/>
        </w:rPr>
        <w:t xml:space="preserve">Efficiency </w:t>
      </w:r>
      <w:r w:rsidRPr="08D0CC08">
        <w:rPr>
          <w:b/>
          <w:bCs/>
          <w:sz w:val="20"/>
          <w:szCs w:val="20"/>
        </w:rPr>
        <w:t xml:space="preserve">Levels for Low-Voltage Dry-Type Distribution </w:t>
      </w:r>
      <w:r w:rsidRPr="08D0CC08">
        <w:rPr>
          <w:b/>
          <w:bCs/>
          <w:i/>
          <w:iCs/>
          <w:sz w:val="20"/>
          <w:szCs w:val="20"/>
        </w:rPr>
        <w:t>Transformers</w:t>
      </w:r>
      <w:r w:rsidRPr="08D0CC08">
        <w:rPr>
          <w:b/>
          <w:bCs/>
          <w:sz w:val="20"/>
          <w:szCs w:val="20"/>
          <w:vertAlign w:val="superscript"/>
        </w:rPr>
        <w:t>a</w:t>
      </w:r>
      <w:r w:rsidRPr="08D0CC08">
        <w:rPr>
          <w:b/>
          <w:bCs/>
          <w:sz w:val="20"/>
          <w:szCs w:val="20"/>
          <w:u w:val="single"/>
          <w:vertAlign w:val="superscript"/>
        </w:rPr>
        <w:t>,b</w:t>
      </w:r>
    </w:p>
    <w:p w14:paraId="53386E42" w14:textId="581B180A" w:rsidR="08D0CC08" w:rsidRDefault="08D0CC08" w:rsidP="00F20991">
      <w:pPr>
        <w:spacing w:line="257" w:lineRule="auto"/>
      </w:pPr>
      <w:r w:rsidRPr="08D0CC08">
        <w:rPr>
          <w:b/>
          <w:bCs/>
          <w:sz w:val="20"/>
          <w:szCs w:val="20"/>
        </w:rPr>
        <w:t xml:space="preserve">Single-Phase </w:t>
      </w:r>
      <w:r w:rsidRPr="08D0CC08">
        <w:rPr>
          <w:b/>
          <w:bCs/>
          <w:i/>
          <w:iCs/>
          <w:sz w:val="20"/>
          <w:szCs w:val="20"/>
        </w:rPr>
        <w:t xml:space="preserve">Transformers </w:t>
      </w:r>
      <w:r w:rsidRPr="08D0CC08">
        <w:rPr>
          <w:sz w:val="20"/>
          <w:szCs w:val="20"/>
        </w:rPr>
        <w:t xml:space="preserve"> </w:t>
      </w:r>
      <w:r>
        <w:tab/>
      </w:r>
      <w:r>
        <w:tab/>
      </w:r>
      <w:r>
        <w:tab/>
      </w:r>
      <w:r>
        <w:tab/>
      </w:r>
      <w:r w:rsidRPr="08D0CC08">
        <w:rPr>
          <w:sz w:val="20"/>
          <w:szCs w:val="20"/>
        </w:rPr>
        <w:t xml:space="preserve">Three-Phase </w:t>
      </w:r>
      <w:r w:rsidRPr="08D0CC08">
        <w:rPr>
          <w:b/>
          <w:bCs/>
          <w:i/>
          <w:iCs/>
          <w:sz w:val="20"/>
          <w:szCs w:val="20"/>
        </w:rPr>
        <w:t>Transformers</w:t>
      </w:r>
    </w:p>
    <w:p w14:paraId="3B287491" w14:textId="35C522F5" w:rsidR="08D0CC08" w:rsidRDefault="08D0CC08" w:rsidP="00F20991">
      <w:pPr>
        <w:spacing w:line="257" w:lineRule="auto"/>
      </w:pPr>
      <w:r w:rsidRPr="08D0CC08">
        <w:rPr>
          <w:b/>
          <w:bCs/>
          <w:sz w:val="20"/>
          <w:szCs w:val="20"/>
        </w:rPr>
        <w:t>kVA</w:t>
      </w:r>
      <w:r w:rsidRPr="08D0CC08">
        <w:rPr>
          <w:b/>
          <w:bCs/>
          <w:strike/>
          <w:sz w:val="20"/>
          <w:szCs w:val="20"/>
          <w:vertAlign w:val="superscript"/>
        </w:rPr>
        <w:t>b</w:t>
      </w:r>
      <w:r w:rsidRPr="08D0CC08">
        <w:rPr>
          <w:b/>
          <w:bCs/>
          <w:sz w:val="20"/>
          <w:szCs w:val="20"/>
          <w:u w:val="single"/>
          <w:vertAlign w:val="superscript"/>
        </w:rPr>
        <w:t>c</w:t>
      </w:r>
      <w:r w:rsidRPr="08D0CC08">
        <w:rPr>
          <w:b/>
          <w:bCs/>
          <w:sz w:val="20"/>
          <w:szCs w:val="20"/>
        </w:rPr>
        <w:t xml:space="preserve"> </w:t>
      </w:r>
      <w:r>
        <w:tab/>
      </w:r>
      <w:r>
        <w:tab/>
      </w:r>
      <w:r>
        <w:tab/>
      </w:r>
      <w:r>
        <w:tab/>
      </w:r>
      <w:r w:rsidRPr="08D0CC08">
        <w:rPr>
          <w:b/>
          <w:bCs/>
          <w:sz w:val="20"/>
          <w:szCs w:val="20"/>
        </w:rPr>
        <w:t>Efficiency,%</w:t>
      </w:r>
      <w:r w:rsidRPr="08D0CC08">
        <w:rPr>
          <w:b/>
          <w:bCs/>
          <w:strike/>
          <w:sz w:val="20"/>
          <w:szCs w:val="20"/>
          <w:vertAlign w:val="superscript"/>
        </w:rPr>
        <w:t>c</w:t>
      </w:r>
      <w:r w:rsidRPr="08D0CC08">
        <w:rPr>
          <w:b/>
          <w:bCs/>
          <w:sz w:val="20"/>
          <w:szCs w:val="20"/>
          <w:u w:val="single"/>
          <w:vertAlign w:val="superscript"/>
        </w:rPr>
        <w:t>d</w:t>
      </w:r>
      <w:r w:rsidRPr="08D0CC08">
        <w:rPr>
          <w:b/>
          <w:bCs/>
          <w:sz w:val="20"/>
          <w:szCs w:val="20"/>
        </w:rPr>
        <w:t xml:space="preserve"> </w:t>
      </w:r>
      <w:r>
        <w:tab/>
      </w:r>
      <w:r w:rsidRPr="08D0CC08">
        <w:rPr>
          <w:b/>
          <w:bCs/>
          <w:sz w:val="20"/>
          <w:szCs w:val="20"/>
        </w:rPr>
        <w:t>kVA</w:t>
      </w:r>
      <w:r w:rsidRPr="08D0CC08">
        <w:rPr>
          <w:b/>
          <w:bCs/>
          <w:strike/>
          <w:sz w:val="20"/>
          <w:szCs w:val="20"/>
          <w:vertAlign w:val="superscript"/>
        </w:rPr>
        <w:t>b</w:t>
      </w:r>
      <w:r w:rsidRPr="08D0CC08">
        <w:rPr>
          <w:b/>
          <w:bCs/>
          <w:sz w:val="20"/>
          <w:szCs w:val="20"/>
          <w:u w:val="single"/>
          <w:vertAlign w:val="superscript"/>
        </w:rPr>
        <w:t>c</w:t>
      </w:r>
      <w:r w:rsidRPr="08D0CC08">
        <w:rPr>
          <w:b/>
          <w:bCs/>
          <w:sz w:val="20"/>
          <w:szCs w:val="20"/>
        </w:rPr>
        <w:t xml:space="preserve"> </w:t>
      </w:r>
      <w:r>
        <w:tab/>
      </w:r>
      <w:r>
        <w:tab/>
      </w:r>
      <w:r>
        <w:tab/>
      </w:r>
      <w:r>
        <w:tab/>
      </w:r>
      <w:r w:rsidRPr="08D0CC08">
        <w:rPr>
          <w:b/>
          <w:bCs/>
          <w:sz w:val="20"/>
          <w:szCs w:val="20"/>
        </w:rPr>
        <w:t>Efficiency,%</w:t>
      </w:r>
      <w:r w:rsidRPr="08D0CC08">
        <w:rPr>
          <w:b/>
          <w:bCs/>
          <w:strike/>
          <w:sz w:val="20"/>
          <w:szCs w:val="20"/>
          <w:vertAlign w:val="superscript"/>
        </w:rPr>
        <w:t>c</w:t>
      </w:r>
      <w:r w:rsidRPr="08D0CC08">
        <w:rPr>
          <w:b/>
          <w:bCs/>
          <w:sz w:val="20"/>
          <w:szCs w:val="20"/>
          <w:u w:val="single"/>
          <w:vertAlign w:val="superscript"/>
        </w:rPr>
        <w:t>d</w:t>
      </w:r>
    </w:p>
    <w:p w14:paraId="3F7CFA67" w14:textId="7F6969E7" w:rsidR="08D0CC08" w:rsidRDefault="08D0CC08" w:rsidP="00F20991">
      <w:pPr>
        <w:spacing w:line="257" w:lineRule="auto"/>
      </w:pPr>
      <w:r w:rsidRPr="08D0CC08">
        <w:rPr>
          <w:sz w:val="20"/>
          <w:szCs w:val="20"/>
        </w:rPr>
        <w:t>…</w:t>
      </w:r>
    </w:p>
    <w:p w14:paraId="3CDBB91E" w14:textId="32E11816" w:rsidR="08D0CC08" w:rsidRPr="008F03A4" w:rsidRDefault="08D0CC08" w:rsidP="00F20991">
      <w:pPr>
        <w:spacing w:line="257" w:lineRule="auto"/>
        <w:ind w:left="345" w:hanging="270"/>
        <w:rPr>
          <w:rFonts w:ascii="Helvetica" w:hAnsi="Helvetica" w:cs="Helvetica"/>
        </w:rPr>
      </w:pPr>
      <w:r w:rsidRPr="008F03A4">
        <w:rPr>
          <w:rFonts w:ascii="Helvetica" w:hAnsi="Helvetica" w:cs="Helvetica"/>
        </w:rPr>
        <w:t xml:space="preserve">a. A low-voltage </w:t>
      </w:r>
      <w:r w:rsidRPr="008F03A4">
        <w:rPr>
          <w:rFonts w:ascii="Helvetica" w:hAnsi="Helvetica" w:cs="Helvetica"/>
          <w:u w:val="single"/>
        </w:rPr>
        <w:t>dry-type</w:t>
      </w:r>
      <w:r w:rsidRPr="008F03A4">
        <w:rPr>
          <w:rFonts w:ascii="Helvetica" w:hAnsi="Helvetica" w:cs="Helvetica"/>
        </w:rPr>
        <w:t xml:space="preserve"> distribution </w:t>
      </w:r>
      <w:r w:rsidRPr="008F03A4">
        <w:rPr>
          <w:rFonts w:ascii="Helvetica" w:hAnsi="Helvetica" w:cs="Helvetica"/>
          <w:i/>
        </w:rPr>
        <w:t xml:space="preserve">transformer </w:t>
      </w:r>
      <w:r w:rsidRPr="008F03A4">
        <w:rPr>
          <w:rFonts w:ascii="Helvetica" w:hAnsi="Helvetica" w:cs="Helvetica"/>
        </w:rPr>
        <w:t xml:space="preserve">is a </w:t>
      </w:r>
      <w:r w:rsidRPr="008F03A4">
        <w:rPr>
          <w:rFonts w:ascii="Helvetica" w:hAnsi="Helvetica" w:cs="Helvetica"/>
          <w:i/>
        </w:rPr>
        <w:t xml:space="preserve">transformer </w:t>
      </w:r>
      <w:r w:rsidRPr="008F03A4">
        <w:rPr>
          <w:rFonts w:ascii="Helvetica" w:hAnsi="Helvetica" w:cs="Helvetica"/>
        </w:rPr>
        <w:t xml:space="preserve">that is air-cooled, does not use oil as a coolant, has an input voltage </w:t>
      </w:r>
      <w:r w:rsidRPr="008F03A4">
        <w:rPr>
          <w:rFonts w:ascii="Helvetica" w:hAnsi="Helvetica" w:cs="Helvetica"/>
          <w:u w:val="single"/>
        </w:rPr>
        <w:t>&lt;</w:t>
      </w:r>
      <w:r w:rsidRPr="008F03A4">
        <w:rPr>
          <w:rFonts w:ascii="Helvetica" w:hAnsi="Helvetica" w:cs="Helvetica"/>
        </w:rPr>
        <w:t xml:space="preserve"> 600 V, and is rated for operation at a frequency of 60 Hz.</w:t>
      </w:r>
    </w:p>
    <w:p w14:paraId="20774261" w14:textId="20D3AC11" w:rsidR="08D0CC08" w:rsidRPr="008F03A4" w:rsidRDefault="08D0CC08" w:rsidP="00F20991">
      <w:pPr>
        <w:spacing w:line="257" w:lineRule="auto"/>
        <w:ind w:left="345" w:hanging="270"/>
        <w:rPr>
          <w:rFonts w:ascii="Helvetica" w:hAnsi="Helvetica" w:cs="Helvetica"/>
        </w:rPr>
      </w:pPr>
      <w:r w:rsidRPr="008F03A4">
        <w:rPr>
          <w:rFonts w:ascii="Helvetica" w:hAnsi="Helvetica" w:cs="Helvetica"/>
          <w:u w:val="single"/>
        </w:rPr>
        <w:t xml:space="preserve">b. A low-voltage dry-type distribution </w:t>
      </w:r>
      <w:r w:rsidRPr="008F03A4">
        <w:rPr>
          <w:rFonts w:ascii="Helvetica" w:hAnsi="Helvetica" w:cs="Helvetica"/>
          <w:i/>
          <w:u w:val="single"/>
        </w:rPr>
        <w:t>transformer</w:t>
      </w:r>
      <w:r w:rsidRPr="008F03A4">
        <w:rPr>
          <w:rFonts w:ascii="Helvetica" w:hAnsi="Helvetica" w:cs="Helvetica"/>
          <w:u w:val="single"/>
        </w:rPr>
        <w:t xml:space="preserve"> with a kVA rating not listed in the table shall have its minimum efficiency level determined by linear interpolation of the kVA and efficiency values listed in the table immediately above and below its kVA rating.  Extrapolation shall not be used below the minimum values or above the maximum values shown for single-phase </w:t>
      </w:r>
      <w:r w:rsidRPr="008F03A4">
        <w:rPr>
          <w:rFonts w:ascii="Helvetica" w:hAnsi="Helvetica" w:cs="Helvetica"/>
          <w:i/>
          <w:u w:val="single"/>
        </w:rPr>
        <w:t>transformers</w:t>
      </w:r>
      <w:r w:rsidRPr="008F03A4">
        <w:rPr>
          <w:rFonts w:ascii="Helvetica" w:hAnsi="Helvetica" w:cs="Helvetica"/>
          <w:u w:val="single"/>
        </w:rPr>
        <w:t xml:space="preserve"> and three-phase </w:t>
      </w:r>
      <w:r w:rsidRPr="008F03A4">
        <w:rPr>
          <w:rFonts w:ascii="Helvetica" w:hAnsi="Helvetica" w:cs="Helvetica"/>
          <w:i/>
          <w:u w:val="single"/>
        </w:rPr>
        <w:t>transformers</w:t>
      </w:r>
      <w:r w:rsidRPr="008F03A4">
        <w:rPr>
          <w:rFonts w:ascii="Helvetica" w:hAnsi="Helvetica" w:cs="Helvetica"/>
          <w:u w:val="single"/>
        </w:rPr>
        <w:t>.</w:t>
      </w:r>
    </w:p>
    <w:p w14:paraId="0CD6EBF7" w14:textId="767AD73A" w:rsidR="08D0CC08" w:rsidRPr="008F03A4" w:rsidRDefault="08D0CC08" w:rsidP="00F20991">
      <w:pPr>
        <w:spacing w:line="257" w:lineRule="auto"/>
        <w:ind w:left="435" w:hanging="360"/>
        <w:rPr>
          <w:rFonts w:ascii="Helvetica" w:hAnsi="Helvetica" w:cs="Helvetica"/>
        </w:rPr>
      </w:pPr>
      <w:r w:rsidRPr="008F03A4">
        <w:rPr>
          <w:rFonts w:ascii="Helvetica" w:hAnsi="Helvetica" w:cs="Helvetica"/>
          <w:strike/>
        </w:rPr>
        <w:t>b</w:t>
      </w:r>
      <w:r w:rsidRPr="008F03A4">
        <w:rPr>
          <w:rFonts w:ascii="Helvetica" w:hAnsi="Helvetica" w:cs="Helvetica"/>
          <w:u w:val="single"/>
        </w:rPr>
        <w:t>c</w:t>
      </w:r>
      <w:r w:rsidRPr="008F03A4">
        <w:rPr>
          <w:rFonts w:ascii="Helvetica" w:hAnsi="Helvetica" w:cs="Helvetica"/>
        </w:rPr>
        <w:t xml:space="preserve">. </w:t>
      </w:r>
      <w:r w:rsidRPr="008F03A4">
        <w:rPr>
          <w:rFonts w:ascii="Helvetica" w:hAnsi="Helvetica" w:cs="Helvetica"/>
          <w:i/>
        </w:rPr>
        <w:t xml:space="preserve">Kilovolt-ampere </w:t>
      </w:r>
      <w:r w:rsidRPr="008F03A4">
        <w:rPr>
          <w:rFonts w:ascii="Helvetica" w:hAnsi="Helvetica" w:cs="Helvetica"/>
        </w:rPr>
        <w:t>rating.</w:t>
      </w:r>
    </w:p>
    <w:p w14:paraId="1B45B1F0" w14:textId="3268DBF3" w:rsidR="08D0CC08" w:rsidRPr="008F03A4" w:rsidRDefault="08D0CC08" w:rsidP="00F20991">
      <w:pPr>
        <w:spacing w:line="257" w:lineRule="auto"/>
        <w:ind w:left="435" w:hanging="360"/>
        <w:rPr>
          <w:rFonts w:ascii="Helvetica" w:hAnsi="Helvetica" w:cs="Helvetica"/>
        </w:rPr>
      </w:pPr>
      <w:r w:rsidRPr="008F03A4">
        <w:rPr>
          <w:rFonts w:ascii="Helvetica" w:hAnsi="Helvetica" w:cs="Helvetica"/>
          <w:strike/>
        </w:rPr>
        <w:t>c</w:t>
      </w:r>
      <w:r w:rsidRPr="008F03A4">
        <w:rPr>
          <w:rFonts w:ascii="Helvetica" w:hAnsi="Helvetica" w:cs="Helvetica"/>
          <w:u w:val="single"/>
        </w:rPr>
        <w:t>d</w:t>
      </w:r>
      <w:r w:rsidRPr="008F03A4">
        <w:rPr>
          <w:rFonts w:ascii="Helvetica" w:hAnsi="Helvetica" w:cs="Helvetica"/>
        </w:rPr>
        <w:t>. Nominal efficiencies shall be established in accordance with the 10 CFR 431</w:t>
      </w:r>
      <w:r w:rsidRPr="008F03A4">
        <w:rPr>
          <w:rFonts w:ascii="Helvetica" w:hAnsi="Helvetica" w:cs="Helvetica"/>
          <w:u w:val="single"/>
        </w:rPr>
        <w:t>.193</w:t>
      </w:r>
      <w:r w:rsidRPr="008F03A4">
        <w:rPr>
          <w:rFonts w:ascii="Helvetica" w:hAnsi="Helvetica" w:cs="Helvetica"/>
        </w:rPr>
        <w:t xml:space="preserve"> test procedure for low-voltage </w:t>
      </w:r>
      <w:r w:rsidRPr="008F03A4">
        <w:rPr>
          <w:rFonts w:ascii="Helvetica" w:hAnsi="Helvetica" w:cs="Helvetica"/>
          <w:i/>
          <w:strike/>
        </w:rPr>
        <w:t>dry-type</w:t>
      </w:r>
      <w:r w:rsidRPr="008F03A4">
        <w:rPr>
          <w:rFonts w:ascii="Helvetica" w:hAnsi="Helvetica" w:cs="Helvetica"/>
          <w:i/>
        </w:rPr>
        <w:t xml:space="preserve"> </w:t>
      </w:r>
      <w:r w:rsidRPr="008F03A4">
        <w:rPr>
          <w:rFonts w:ascii="Helvetica" w:hAnsi="Helvetica" w:cs="Helvetica"/>
          <w:u w:val="single"/>
        </w:rPr>
        <w:t>dry-type distribution</w:t>
      </w:r>
      <w:r w:rsidRPr="008F03A4">
        <w:rPr>
          <w:rFonts w:ascii="Helvetica" w:hAnsi="Helvetica" w:cs="Helvetica"/>
          <w:i/>
        </w:rPr>
        <w:t xml:space="preserve"> transformers</w:t>
      </w:r>
      <w:r w:rsidRPr="008F03A4">
        <w:rPr>
          <w:rFonts w:ascii="Helvetica" w:hAnsi="Helvetica" w:cs="Helvetica"/>
        </w:rPr>
        <w:t>.</w:t>
      </w:r>
    </w:p>
    <w:p w14:paraId="03942365" w14:textId="44032C15" w:rsidR="08D0CC08" w:rsidRPr="008F03A4" w:rsidRDefault="08D0CC08" w:rsidP="00F20991">
      <w:pPr>
        <w:spacing w:line="257" w:lineRule="auto"/>
        <w:ind w:left="75" w:hanging="360"/>
        <w:rPr>
          <w:rFonts w:ascii="Helvetica" w:hAnsi="Helvetica" w:cs="Helvetica"/>
        </w:rPr>
      </w:pPr>
      <w:r w:rsidRPr="008F03A4">
        <w:rPr>
          <w:rFonts w:ascii="Helvetica" w:hAnsi="Helvetica" w:cs="Helvetica"/>
          <w:i/>
        </w:rPr>
        <w:t>(rest of the section is unchanged)</w:t>
      </w:r>
    </w:p>
    <w:p w14:paraId="248D8C3B" w14:textId="5685988D" w:rsidR="00C627E3" w:rsidRDefault="00C627E3" w:rsidP="4C89AD3E">
      <w:pPr>
        <w:pStyle w:val="Heading2"/>
        <w:ind w:left="345"/>
        <w:rPr>
          <w:u w:val="single"/>
        </w:rPr>
      </w:pPr>
      <w:bookmarkStart w:id="134" w:name="_Toc110849909"/>
      <w:r>
        <w:t>Amendments to Verification, Testing, and Commissioning</w:t>
      </w:r>
      <w:bookmarkEnd w:id="134"/>
    </w:p>
    <w:p w14:paraId="0DB29BC1" w14:textId="77777777" w:rsidR="00993479" w:rsidRPr="00993479" w:rsidRDefault="00993479" w:rsidP="00F20991">
      <w:pPr>
        <w:rPr>
          <w:color w:val="FF0000"/>
          <w:u w:val="single"/>
        </w:rPr>
      </w:pPr>
    </w:p>
    <w:p w14:paraId="180DE54D" w14:textId="5786D062" w:rsidR="00993479" w:rsidRPr="008A3B2C" w:rsidRDefault="00993479" w:rsidP="00F20991">
      <w:pPr>
        <w:rPr>
          <w:rFonts w:ascii="Helvetica" w:hAnsi="Helvetica" w:cs="Helvetica"/>
        </w:rPr>
      </w:pPr>
      <w:r w:rsidRPr="4C89AD3E">
        <w:rPr>
          <w:rFonts w:ascii="Helvetica" w:hAnsi="Helvetica" w:cs="Helvetica"/>
        </w:rPr>
        <w:t>Amend Section 8.9 of ASHRAE 90.1-2019 as follows:</w:t>
      </w:r>
    </w:p>
    <w:p w14:paraId="2647CE5A" w14:textId="4A52C8A3" w:rsidR="08D0CC08" w:rsidRPr="008A3B2C" w:rsidRDefault="00993479" w:rsidP="00F20991">
      <w:pPr>
        <w:spacing w:line="257" w:lineRule="auto"/>
        <w:rPr>
          <w:rFonts w:ascii="Helvetica" w:hAnsi="Helvetica" w:cs="Helvetica"/>
        </w:rPr>
      </w:pPr>
      <w:r w:rsidRPr="008A3B2C">
        <w:rPr>
          <w:rFonts w:ascii="Helvetica" w:hAnsi="Helvetica" w:cs="Helvetica"/>
          <w:b/>
        </w:rPr>
        <w:t xml:space="preserve"> </w:t>
      </w:r>
    </w:p>
    <w:p w14:paraId="08948788" w14:textId="6A100B98" w:rsidR="08D0CC08" w:rsidRPr="008A3B2C" w:rsidRDefault="08D0CC08" w:rsidP="00F20991">
      <w:pPr>
        <w:spacing w:line="257" w:lineRule="auto"/>
        <w:rPr>
          <w:rFonts w:ascii="Helvetica" w:hAnsi="Helvetica" w:cs="Helvetica"/>
        </w:rPr>
      </w:pPr>
      <w:r w:rsidRPr="008A3B2C">
        <w:rPr>
          <w:rFonts w:ascii="Helvetica" w:hAnsi="Helvetica" w:cs="Helvetica"/>
          <w:b/>
        </w:rPr>
        <w:t>8.9 Verification, Testing, and Commissioning</w:t>
      </w:r>
    </w:p>
    <w:p w14:paraId="1957B1E2" w14:textId="3EBF563F" w:rsidR="08D0CC08" w:rsidRPr="008F03A4" w:rsidRDefault="08D0CC08" w:rsidP="00F20991">
      <w:pPr>
        <w:spacing w:before="120" w:line="257" w:lineRule="auto"/>
        <w:rPr>
          <w:rFonts w:ascii="Helvetica" w:hAnsi="Helvetica" w:cs="Helvetica"/>
        </w:rPr>
      </w:pPr>
      <w:r w:rsidRPr="008F03A4">
        <w:rPr>
          <w:rFonts w:ascii="Helvetica" w:hAnsi="Helvetica" w:cs="Helvetica"/>
          <w:b/>
        </w:rPr>
        <w:t>8</w:t>
      </w:r>
      <w:r w:rsidRPr="008F03A4">
        <w:rPr>
          <w:rFonts w:ascii="Helvetica" w:hAnsi="Helvetica" w:cs="Helvetica"/>
          <w:b/>
          <w:color w:val="000000" w:themeColor="text1"/>
        </w:rPr>
        <w:t>.9.1 Verification and Testing</w:t>
      </w:r>
    </w:p>
    <w:p w14:paraId="0E59E08A" w14:textId="4573A693" w:rsidR="08D0CC08" w:rsidRPr="008F03A4" w:rsidRDefault="08D0CC08" w:rsidP="00F20991">
      <w:pPr>
        <w:spacing w:line="257" w:lineRule="auto"/>
        <w:rPr>
          <w:rFonts w:ascii="Helvetica" w:hAnsi="Helvetica" w:cs="Helvetica"/>
        </w:rPr>
      </w:pPr>
      <w:r w:rsidRPr="008F03A4">
        <w:rPr>
          <w:rFonts w:ascii="Helvetica" w:hAnsi="Helvetica" w:cs="Helvetica"/>
          <w:i/>
          <w:u w:val="single"/>
        </w:rPr>
        <w:t xml:space="preserve">Building </w:t>
      </w:r>
      <w:r w:rsidRPr="008F03A4">
        <w:rPr>
          <w:rFonts w:ascii="Helvetica" w:hAnsi="Helvetica" w:cs="Helvetica"/>
          <w:u w:val="single"/>
        </w:rPr>
        <w:t>power</w:t>
      </w:r>
      <w:r w:rsidRPr="008F03A4">
        <w:rPr>
          <w:rFonts w:ascii="Helvetica" w:hAnsi="Helvetica" w:cs="Helvetica"/>
          <w:i/>
          <w:u w:val="single"/>
        </w:rPr>
        <w:t xml:space="preserve"> distribution systems </w:t>
      </w:r>
      <w:r w:rsidRPr="008F03A4">
        <w:rPr>
          <w:rFonts w:ascii="Helvetica" w:hAnsi="Helvetica" w:cs="Helvetica"/>
          <w:u w:val="single"/>
        </w:rPr>
        <w:t>and applicable</w:t>
      </w:r>
      <w:r w:rsidRPr="008F03A4">
        <w:rPr>
          <w:rFonts w:ascii="Helvetica" w:hAnsi="Helvetica" w:cs="Helvetica"/>
          <w:i/>
          <w:u w:val="single"/>
        </w:rPr>
        <w:t xml:space="preserve"> equipment</w:t>
      </w:r>
      <w:r w:rsidRPr="008F03A4">
        <w:rPr>
          <w:rFonts w:ascii="Helvetica" w:hAnsi="Helvetica" w:cs="Helvetica"/>
          <w:i/>
        </w:rPr>
        <w:t xml:space="preserve"> </w:t>
      </w:r>
      <w:r w:rsidRPr="008F03A4">
        <w:rPr>
          <w:rFonts w:ascii="Helvetica" w:hAnsi="Helvetica" w:cs="Helvetica"/>
          <w:i/>
          <w:strike/>
        </w:rPr>
        <w:t>Automatic</w:t>
      </w:r>
      <w:r w:rsidRPr="008F03A4">
        <w:rPr>
          <w:rFonts w:ascii="Helvetica" w:hAnsi="Helvetica" w:cs="Helvetica"/>
          <w:strike/>
        </w:rPr>
        <w:t xml:space="preserve"> receptacles controls (Section 8.4.2) and </w:t>
      </w:r>
      <w:r w:rsidRPr="008F03A4">
        <w:rPr>
          <w:rFonts w:ascii="Helvetica" w:hAnsi="Helvetica" w:cs="Helvetica"/>
          <w:i/>
          <w:strike/>
        </w:rPr>
        <w:t>energy</w:t>
      </w:r>
      <w:r w:rsidRPr="008F03A4">
        <w:rPr>
          <w:rFonts w:ascii="Helvetica" w:hAnsi="Helvetica" w:cs="Helvetica"/>
          <w:strike/>
        </w:rPr>
        <w:t xml:space="preserve"> monitoring (Section 8.4.3)</w:t>
      </w:r>
      <w:r w:rsidRPr="008F03A4">
        <w:rPr>
          <w:rFonts w:ascii="Helvetica" w:hAnsi="Helvetica" w:cs="Helvetica"/>
        </w:rPr>
        <w:t xml:space="preserve"> shall be verified and tested in accordance with this section and </w:t>
      </w:r>
      <w:r w:rsidRPr="008F03A4">
        <w:rPr>
          <w:rFonts w:ascii="Helvetica" w:hAnsi="Helvetica" w:cs="Helvetica"/>
          <w:strike/>
        </w:rPr>
        <w:t>provisions of</w:t>
      </w:r>
      <w:r w:rsidRPr="008F03A4">
        <w:rPr>
          <w:rFonts w:ascii="Helvetica" w:hAnsi="Helvetica" w:cs="Helvetica"/>
        </w:rPr>
        <w:t xml:space="preserve"> Section 4.2.5.1. Testing shall verify that control elements are configured and operating in accordance with </w:t>
      </w:r>
      <w:r w:rsidRPr="008F03A4">
        <w:rPr>
          <w:rFonts w:ascii="Helvetica" w:hAnsi="Helvetica" w:cs="Helvetica"/>
          <w:u w:val="single"/>
        </w:rPr>
        <w:t>applicable requirements of:</w:t>
      </w:r>
      <w:r w:rsidRPr="008F03A4">
        <w:rPr>
          <w:rFonts w:ascii="Helvetica" w:hAnsi="Helvetica" w:cs="Helvetica"/>
        </w:rPr>
        <w:t xml:space="preserve"> </w:t>
      </w:r>
    </w:p>
    <w:p w14:paraId="732F8A62" w14:textId="3A8D6CC2" w:rsidR="08D0CC08" w:rsidRPr="008F03A4" w:rsidRDefault="08D0CC08" w:rsidP="00F20991">
      <w:pPr>
        <w:spacing w:before="120" w:line="257" w:lineRule="auto"/>
        <w:ind w:left="75"/>
        <w:rPr>
          <w:rFonts w:ascii="Helvetica" w:hAnsi="Helvetica" w:cs="Helvetica"/>
        </w:rPr>
      </w:pPr>
      <w:r w:rsidRPr="008F03A4">
        <w:rPr>
          <w:rFonts w:ascii="Helvetica" w:hAnsi="Helvetica" w:cs="Helvetica"/>
          <w:u w:val="single"/>
        </w:rPr>
        <w:t xml:space="preserve">a. </w:t>
      </w:r>
      <w:r w:rsidRPr="008F03A4">
        <w:rPr>
          <w:rFonts w:ascii="Helvetica" w:hAnsi="Helvetica" w:cs="Helvetica"/>
          <w:i/>
          <w:u w:val="single"/>
        </w:rPr>
        <w:t>automatic</w:t>
      </w:r>
      <w:r w:rsidRPr="008F03A4">
        <w:rPr>
          <w:rFonts w:ascii="Helvetica" w:hAnsi="Helvetica" w:cs="Helvetica"/>
          <w:u w:val="single"/>
        </w:rPr>
        <w:t xml:space="preserve"> receptacles controls (</w:t>
      </w:r>
      <w:r w:rsidRPr="008F03A4">
        <w:rPr>
          <w:rFonts w:ascii="Helvetica" w:hAnsi="Helvetica" w:cs="Helvetica"/>
        </w:rPr>
        <w:t>Sections 8.4.2</w:t>
      </w:r>
      <w:r w:rsidRPr="008F03A4">
        <w:rPr>
          <w:rFonts w:ascii="Helvetica" w:hAnsi="Helvetica" w:cs="Helvetica"/>
          <w:u w:val="single"/>
        </w:rPr>
        <w:t>)</w:t>
      </w:r>
      <w:r w:rsidRPr="008F03A4">
        <w:rPr>
          <w:rFonts w:ascii="Helvetica" w:hAnsi="Helvetica" w:cs="Helvetica"/>
          <w:strike/>
        </w:rPr>
        <w:t xml:space="preserve"> and</w:t>
      </w:r>
      <w:r w:rsidRPr="008F03A4">
        <w:rPr>
          <w:rFonts w:ascii="Helvetica" w:hAnsi="Helvetica" w:cs="Helvetica"/>
        </w:rPr>
        <w:t xml:space="preserve">. </w:t>
      </w:r>
    </w:p>
    <w:p w14:paraId="1BFBA1E6" w14:textId="5A1A1FC7" w:rsidR="08D0CC08" w:rsidRPr="008F03A4" w:rsidRDefault="08D0CC08" w:rsidP="00F20991">
      <w:pPr>
        <w:spacing w:before="120" w:line="257" w:lineRule="auto"/>
        <w:ind w:left="75"/>
        <w:rPr>
          <w:rFonts w:ascii="Helvetica" w:hAnsi="Helvetica" w:cs="Helvetica"/>
        </w:rPr>
      </w:pPr>
      <w:r w:rsidRPr="008F03A4">
        <w:rPr>
          <w:rFonts w:ascii="Helvetica" w:hAnsi="Helvetica" w:cs="Helvetica"/>
          <w:u w:val="single"/>
        </w:rPr>
        <w:t xml:space="preserve">b. </w:t>
      </w:r>
      <w:r w:rsidRPr="008F03A4">
        <w:rPr>
          <w:rFonts w:ascii="Helvetica" w:hAnsi="Helvetica" w:cs="Helvetica"/>
          <w:i/>
          <w:u w:val="single"/>
        </w:rPr>
        <w:t>energy</w:t>
      </w:r>
      <w:r w:rsidRPr="008F03A4">
        <w:rPr>
          <w:rFonts w:ascii="Helvetica" w:hAnsi="Helvetica" w:cs="Helvetica"/>
          <w:u w:val="single"/>
        </w:rPr>
        <w:t xml:space="preserve"> monitoring (</w:t>
      </w:r>
      <w:r w:rsidRPr="008F03A4">
        <w:rPr>
          <w:rFonts w:ascii="Helvetica" w:hAnsi="Helvetica" w:cs="Helvetica"/>
        </w:rPr>
        <w:t>8.4.3</w:t>
      </w:r>
      <w:r w:rsidRPr="008F03A4">
        <w:rPr>
          <w:rFonts w:ascii="Helvetica" w:hAnsi="Helvetica" w:cs="Helvetica"/>
          <w:u w:val="single"/>
        </w:rPr>
        <w:t>)</w:t>
      </w:r>
      <w:r w:rsidRPr="008F03A4">
        <w:rPr>
          <w:rFonts w:ascii="Helvetica" w:hAnsi="Helvetica" w:cs="Helvetica"/>
        </w:rPr>
        <w:t>.</w:t>
      </w:r>
    </w:p>
    <w:p w14:paraId="635A4474" w14:textId="3E6B03F4" w:rsidR="08D0CC08" w:rsidRPr="008F03A4" w:rsidRDefault="008F03A4" w:rsidP="00F20991">
      <w:pPr>
        <w:spacing w:before="120" w:line="257" w:lineRule="auto"/>
        <w:ind w:left="75"/>
        <w:rPr>
          <w:rFonts w:ascii="Helvetica" w:hAnsi="Helvetica" w:cs="Helvetica"/>
        </w:rPr>
      </w:pPr>
      <w:r>
        <w:rPr>
          <w:rFonts w:ascii="Helvetica" w:hAnsi="Helvetica" w:cs="Helvetica"/>
        </w:rPr>
        <w:t xml:space="preserve">c. </w:t>
      </w:r>
      <w:r w:rsidR="08D0CC08" w:rsidRPr="008F03A4">
        <w:rPr>
          <w:rFonts w:ascii="Helvetica" w:hAnsi="Helvetica" w:cs="Helvetica"/>
        </w:rPr>
        <w:t xml:space="preserve">Verification and </w:t>
      </w:r>
      <w:r w:rsidR="08D0CC08" w:rsidRPr="008F03A4">
        <w:rPr>
          <w:rFonts w:ascii="Helvetica" w:hAnsi="Helvetica" w:cs="Helvetica"/>
          <w:i/>
        </w:rPr>
        <w:t>FPT</w:t>
      </w:r>
      <w:r w:rsidR="08D0CC08" w:rsidRPr="008F03A4">
        <w:rPr>
          <w:rFonts w:ascii="Helvetica" w:hAnsi="Helvetica" w:cs="Helvetica"/>
        </w:rPr>
        <w:t xml:space="preserve"> documentation shall comply with Section 4.2.5.1.</w:t>
      </w:r>
    </w:p>
    <w:p w14:paraId="4D69062E" w14:textId="3EF28E07" w:rsidR="08D0CC08" w:rsidRPr="008F03A4" w:rsidRDefault="08D0CC08" w:rsidP="00F20991">
      <w:pPr>
        <w:spacing w:before="120" w:line="257" w:lineRule="auto"/>
        <w:rPr>
          <w:rFonts w:ascii="Helvetica" w:hAnsi="Helvetica" w:cs="Helvetica"/>
        </w:rPr>
      </w:pPr>
      <w:r w:rsidRPr="008F03A4">
        <w:rPr>
          <w:rFonts w:ascii="Helvetica" w:hAnsi="Helvetica" w:cs="Helvetica"/>
          <w:b/>
        </w:rPr>
        <w:t>8.9.2 Commissioning</w:t>
      </w:r>
    </w:p>
    <w:p w14:paraId="4002D8AC" w14:textId="31C2BB80" w:rsidR="08D0CC08" w:rsidRDefault="08D0CC08" w:rsidP="00F20991">
      <w:pPr>
        <w:spacing w:line="257" w:lineRule="auto"/>
        <w:rPr>
          <w:rFonts w:ascii="Helvetica" w:hAnsi="Helvetica" w:cs="Helvetica"/>
        </w:rPr>
      </w:pPr>
      <w:r w:rsidRPr="008F03A4">
        <w:rPr>
          <w:rFonts w:ascii="Helvetica" w:hAnsi="Helvetica" w:cs="Helvetica"/>
        </w:rPr>
        <w:t xml:space="preserve">The </w:t>
      </w:r>
      <w:r w:rsidRPr="008F03A4">
        <w:rPr>
          <w:rFonts w:ascii="Helvetica" w:hAnsi="Helvetica" w:cs="Helvetica"/>
          <w:i/>
        </w:rPr>
        <w:t>energ</w:t>
      </w:r>
      <w:r w:rsidRPr="008F03A4">
        <w:rPr>
          <w:rFonts w:ascii="Helvetica" w:hAnsi="Helvetica" w:cs="Helvetica"/>
        </w:rPr>
        <w:t xml:space="preserve">y performance of the power </w:t>
      </w:r>
      <w:r w:rsidRPr="008F03A4">
        <w:rPr>
          <w:rFonts w:ascii="Helvetica" w:hAnsi="Helvetica" w:cs="Helvetica"/>
          <w:i/>
        </w:rPr>
        <w:t>systems</w:t>
      </w:r>
      <w:r w:rsidRPr="008F03A4">
        <w:rPr>
          <w:rFonts w:ascii="Helvetica" w:hAnsi="Helvetica" w:cs="Helvetica"/>
        </w:rPr>
        <w:t xml:space="preserve"> shall be </w:t>
      </w:r>
      <w:r w:rsidRPr="008F03A4">
        <w:rPr>
          <w:rFonts w:ascii="Helvetica" w:hAnsi="Helvetica" w:cs="Helvetica"/>
          <w:i/>
        </w:rPr>
        <w:t>commissioned</w:t>
      </w:r>
      <w:r w:rsidRPr="008F03A4">
        <w:rPr>
          <w:rFonts w:ascii="Helvetica" w:hAnsi="Helvetica" w:cs="Helvetica"/>
        </w:rPr>
        <w:t xml:space="preserve"> in accordance with Section 4.2.5.2, and reporting shall comply with Section 4.2.5.2.2.</w:t>
      </w:r>
    </w:p>
    <w:p w14:paraId="7DE0A739" w14:textId="2579767B" w:rsidR="00E760AF" w:rsidRPr="008A3B2C" w:rsidRDefault="00E760AF" w:rsidP="00F20991">
      <w:pPr>
        <w:pStyle w:val="Heading2"/>
        <w:ind w:left="255"/>
        <w:rPr>
          <w:u w:val="single"/>
        </w:rPr>
      </w:pPr>
      <w:bookmarkStart w:id="135" w:name="_Toc110849910"/>
      <w:r>
        <w:t>Amendments to 9.1.1 Lighting Scope Exception</w:t>
      </w:r>
      <w:bookmarkEnd w:id="135"/>
      <w:r w:rsidRPr="008A3B2C">
        <w:rPr>
          <w:u w:val="single"/>
        </w:rPr>
        <w:t xml:space="preserve"> </w:t>
      </w:r>
    </w:p>
    <w:p w14:paraId="2E7C42F3" w14:textId="77777777" w:rsidR="00E760AF" w:rsidRPr="002E730C" w:rsidRDefault="00E760AF" w:rsidP="00F20991">
      <w:pPr>
        <w:rPr>
          <w:color w:val="FF0000"/>
          <w:u w:val="single"/>
        </w:rPr>
      </w:pPr>
    </w:p>
    <w:p w14:paraId="702126E3" w14:textId="42E96D56" w:rsidR="00E760AF" w:rsidRPr="008A3B2C" w:rsidRDefault="00E760AF" w:rsidP="00F20991">
      <w:pPr>
        <w:rPr>
          <w:rFonts w:ascii="Helvetica" w:hAnsi="Helvetica" w:cs="Helvetica"/>
        </w:rPr>
      </w:pPr>
      <w:r w:rsidRPr="4C89AD3E">
        <w:rPr>
          <w:rFonts w:ascii="Helvetica" w:hAnsi="Helvetica" w:cs="Helvetica"/>
        </w:rPr>
        <w:t>Amend Section 9.1.1 of ASHRAE 90.1-2019 as follows:</w:t>
      </w:r>
    </w:p>
    <w:p w14:paraId="69ECBDEF" w14:textId="77777777" w:rsidR="009E3A6A" w:rsidRPr="008A3B2C" w:rsidRDefault="009E3A6A" w:rsidP="00F20991">
      <w:pPr>
        <w:spacing w:line="257" w:lineRule="auto"/>
        <w:rPr>
          <w:rFonts w:ascii="Helvetica" w:hAnsi="Helvetica" w:cs="Helvetica"/>
        </w:rPr>
      </w:pPr>
    </w:p>
    <w:p w14:paraId="79172B44" w14:textId="77777777" w:rsidR="00E760AF" w:rsidRPr="008A3B2C" w:rsidRDefault="00E760AF" w:rsidP="00F20991">
      <w:pPr>
        <w:spacing w:line="257" w:lineRule="auto"/>
        <w:rPr>
          <w:rFonts w:ascii="Helvetica" w:hAnsi="Helvetica" w:cs="Helvetica"/>
          <w:b/>
          <w:bCs/>
        </w:rPr>
      </w:pPr>
      <w:r w:rsidRPr="008A3B2C">
        <w:rPr>
          <w:rFonts w:ascii="Helvetica" w:hAnsi="Helvetica" w:cs="Helvetica"/>
          <w:b/>
          <w:bCs/>
        </w:rPr>
        <w:t>9.1.1</w:t>
      </w:r>
      <w:r w:rsidRPr="008A3B2C">
        <w:rPr>
          <w:rFonts w:ascii="Helvetica" w:hAnsi="Helvetica" w:cs="Helvetica"/>
          <w:b/>
          <w:bCs/>
        </w:rPr>
        <w:tab/>
        <w:t>Scope</w:t>
      </w:r>
    </w:p>
    <w:p w14:paraId="22FD284D" w14:textId="77777777" w:rsidR="00E760AF" w:rsidRPr="008A3B2C" w:rsidRDefault="00E760AF" w:rsidP="00F20991">
      <w:pPr>
        <w:spacing w:line="257" w:lineRule="auto"/>
        <w:rPr>
          <w:rFonts w:ascii="Helvetica" w:hAnsi="Helvetica" w:cs="Helvetica"/>
        </w:rPr>
      </w:pPr>
      <w:r w:rsidRPr="008A3B2C">
        <w:rPr>
          <w:rFonts w:ascii="Helvetica" w:hAnsi="Helvetica" w:cs="Helvetica"/>
        </w:rPr>
        <w:t>This section shall apply to the following:</w:t>
      </w:r>
    </w:p>
    <w:p w14:paraId="64FFD81B" w14:textId="77777777" w:rsidR="00E760AF" w:rsidRPr="008A3B2C" w:rsidRDefault="00E760AF" w:rsidP="00F20991">
      <w:pPr>
        <w:spacing w:line="257" w:lineRule="auto"/>
        <w:rPr>
          <w:rFonts w:ascii="Helvetica" w:hAnsi="Helvetica" w:cs="Helvetica"/>
        </w:rPr>
      </w:pPr>
      <w:r w:rsidRPr="008A3B2C">
        <w:rPr>
          <w:rFonts w:ascii="Helvetica" w:hAnsi="Helvetica" w:cs="Helvetica"/>
        </w:rPr>
        <w:t>a.</w:t>
      </w:r>
      <w:r w:rsidRPr="008A3B2C">
        <w:rPr>
          <w:rFonts w:ascii="Helvetica" w:hAnsi="Helvetica" w:cs="Helvetica"/>
        </w:rPr>
        <w:tab/>
        <w:t>Interior spaces of buildings.</w:t>
      </w:r>
    </w:p>
    <w:p w14:paraId="46125E3F" w14:textId="77777777" w:rsidR="00E760AF" w:rsidRPr="008A3B2C" w:rsidRDefault="00E760AF" w:rsidP="00F20991">
      <w:pPr>
        <w:spacing w:line="257" w:lineRule="auto"/>
        <w:rPr>
          <w:rFonts w:ascii="Helvetica" w:hAnsi="Helvetica" w:cs="Helvetica"/>
        </w:rPr>
      </w:pPr>
      <w:r w:rsidRPr="008A3B2C">
        <w:rPr>
          <w:rFonts w:ascii="Helvetica" w:hAnsi="Helvetica" w:cs="Helvetica"/>
        </w:rPr>
        <w:t>b.</w:t>
      </w:r>
      <w:r w:rsidRPr="008A3B2C">
        <w:rPr>
          <w:rFonts w:ascii="Helvetica" w:hAnsi="Helvetica" w:cs="Helvetica"/>
        </w:rPr>
        <w:tab/>
        <w:t>Exterior lighting that is powered through the building's electrical service.</w:t>
      </w:r>
    </w:p>
    <w:p w14:paraId="05C7482D" w14:textId="43062966" w:rsidR="00E760AF" w:rsidRPr="008A3B2C" w:rsidRDefault="00E760AF" w:rsidP="00F20991">
      <w:pPr>
        <w:spacing w:line="257" w:lineRule="auto"/>
        <w:rPr>
          <w:rFonts w:ascii="Helvetica" w:hAnsi="Helvetica" w:cs="Helvetica"/>
          <w:b/>
          <w:bCs/>
        </w:rPr>
      </w:pPr>
      <w:r w:rsidRPr="008A3B2C">
        <w:rPr>
          <w:rFonts w:ascii="Helvetica" w:hAnsi="Helvetica" w:cs="Helvetica"/>
          <w:b/>
          <w:bCs/>
        </w:rPr>
        <w:t>Exception to 9.1.1</w:t>
      </w:r>
    </w:p>
    <w:p w14:paraId="37990EB1" w14:textId="77777777" w:rsidR="00E760AF" w:rsidRPr="008A3B2C" w:rsidRDefault="00E760AF" w:rsidP="00F20991">
      <w:pPr>
        <w:spacing w:line="257" w:lineRule="auto"/>
        <w:rPr>
          <w:rFonts w:ascii="Helvetica" w:hAnsi="Helvetica" w:cs="Helvetica"/>
        </w:rPr>
      </w:pPr>
      <w:r w:rsidRPr="008A3B2C">
        <w:rPr>
          <w:rFonts w:ascii="Helvetica" w:hAnsi="Helvetica" w:cs="Helvetica"/>
        </w:rPr>
        <w:t>1.</w:t>
      </w:r>
      <w:r w:rsidRPr="008A3B2C">
        <w:rPr>
          <w:rFonts w:ascii="Helvetica" w:hAnsi="Helvetica" w:cs="Helvetica"/>
        </w:rPr>
        <w:tab/>
        <w:t>Emergency lighting that is automatically off during normal building operation.</w:t>
      </w:r>
    </w:p>
    <w:p w14:paraId="05D57D69" w14:textId="77777777" w:rsidR="00E760AF" w:rsidRPr="008A3B2C" w:rsidRDefault="00E760AF" w:rsidP="00F20991">
      <w:pPr>
        <w:spacing w:line="257" w:lineRule="auto"/>
        <w:rPr>
          <w:rFonts w:ascii="Helvetica" w:hAnsi="Helvetica" w:cs="Helvetica"/>
        </w:rPr>
      </w:pPr>
      <w:r w:rsidRPr="008A3B2C">
        <w:rPr>
          <w:rFonts w:ascii="Helvetica" w:hAnsi="Helvetica" w:cs="Helvetica"/>
        </w:rPr>
        <w:t>2.</w:t>
      </w:r>
      <w:r w:rsidRPr="008A3B2C">
        <w:rPr>
          <w:rFonts w:ascii="Helvetica" w:hAnsi="Helvetica" w:cs="Helvetica"/>
        </w:rPr>
        <w:tab/>
        <w:t>Lighting, including exit signs, that is specifically designated as required by a health or life safety statute, ordinance, or regulation.</w:t>
      </w:r>
    </w:p>
    <w:p w14:paraId="2BD262E9" w14:textId="6A38E834" w:rsidR="009E3A6A" w:rsidRPr="008A3B2C" w:rsidRDefault="00E760AF" w:rsidP="00F20991">
      <w:pPr>
        <w:spacing w:line="257" w:lineRule="auto"/>
        <w:rPr>
          <w:rFonts w:ascii="Helvetica" w:hAnsi="Helvetica" w:cs="Helvetica"/>
          <w:strike/>
        </w:rPr>
      </w:pPr>
      <w:r w:rsidRPr="008A3B2C">
        <w:rPr>
          <w:rFonts w:ascii="Helvetica" w:hAnsi="Helvetica" w:cs="Helvetica"/>
          <w:strike/>
        </w:rPr>
        <w:t>3.</w:t>
      </w:r>
      <w:r w:rsidRPr="008A3B2C">
        <w:rPr>
          <w:rFonts w:ascii="Helvetica" w:hAnsi="Helvetica" w:cs="Helvetica"/>
          <w:strike/>
        </w:rPr>
        <w:tab/>
        <w:t>Decorative gas lighting systems.</w:t>
      </w:r>
    </w:p>
    <w:p w14:paraId="6A5EC1D6" w14:textId="77777777" w:rsidR="002E730C" w:rsidRPr="008A3B2C" w:rsidRDefault="002E730C" w:rsidP="00F20991">
      <w:pPr>
        <w:pStyle w:val="Heading2"/>
        <w:ind w:left="255"/>
        <w:rPr>
          <w:u w:val="single"/>
        </w:rPr>
      </w:pPr>
      <w:bookmarkStart w:id="136" w:name="_Toc110849911"/>
      <w:r>
        <w:t>Amendments to Restructure and Clarify 9.1.2 Lighting Alterations</w:t>
      </w:r>
      <w:bookmarkEnd w:id="136"/>
    </w:p>
    <w:p w14:paraId="503F2128" w14:textId="77777777" w:rsidR="002E730C" w:rsidRPr="002E730C" w:rsidRDefault="002E730C" w:rsidP="00F20991">
      <w:pPr>
        <w:rPr>
          <w:color w:val="FF0000"/>
          <w:u w:val="single"/>
        </w:rPr>
      </w:pPr>
    </w:p>
    <w:p w14:paraId="20E7E362" w14:textId="0527070A" w:rsidR="002E730C" w:rsidRPr="008A3B2C" w:rsidRDefault="002E730C" w:rsidP="00F20991">
      <w:pPr>
        <w:rPr>
          <w:rFonts w:ascii="Helvetica" w:hAnsi="Helvetica" w:cs="Helvetica"/>
        </w:rPr>
      </w:pPr>
      <w:r w:rsidRPr="4C89AD3E">
        <w:rPr>
          <w:rFonts w:ascii="Helvetica" w:hAnsi="Helvetica" w:cs="Helvetica"/>
        </w:rPr>
        <w:t>Amend Section 9.1.2 of ASHRAE 90.1-2019 as follows:</w:t>
      </w:r>
    </w:p>
    <w:p w14:paraId="15E44946" w14:textId="7D1F7217" w:rsidR="08D0CC08" w:rsidRPr="008A3B2C" w:rsidRDefault="08D0CC08" w:rsidP="00F20991">
      <w:pPr>
        <w:spacing w:before="120" w:line="257" w:lineRule="auto"/>
        <w:rPr>
          <w:rFonts w:ascii="Helvetica" w:hAnsi="Helvetica" w:cs="Helvetica"/>
        </w:rPr>
      </w:pPr>
      <w:r w:rsidRPr="008A3B2C">
        <w:rPr>
          <w:rFonts w:ascii="Helvetica" w:hAnsi="Helvetica" w:cs="Helvetica"/>
          <w:b/>
        </w:rPr>
        <w:t>9.1.2 Lighting Alterations</w:t>
      </w:r>
    </w:p>
    <w:p w14:paraId="32AD5E74" w14:textId="5CB23B32" w:rsidR="08D0CC08" w:rsidRPr="008F03A4" w:rsidRDefault="08D0CC08" w:rsidP="00F20991">
      <w:pPr>
        <w:spacing w:line="257" w:lineRule="auto"/>
        <w:rPr>
          <w:rFonts w:ascii="Helvetica" w:hAnsi="Helvetica" w:cs="Helvetica"/>
        </w:rPr>
      </w:pPr>
      <w:r w:rsidRPr="008A3B2C">
        <w:rPr>
          <w:rFonts w:ascii="Helvetica" w:hAnsi="Helvetica" w:cs="Helvetica"/>
          <w:strike/>
        </w:rPr>
        <w:t xml:space="preserve">For the </w:t>
      </w:r>
      <w:r w:rsidRPr="008A3B2C">
        <w:rPr>
          <w:rFonts w:ascii="Helvetica" w:hAnsi="Helvetica" w:cs="Helvetica"/>
          <w:i/>
          <w:strike/>
        </w:rPr>
        <w:t xml:space="preserve">alteration </w:t>
      </w:r>
      <w:r w:rsidRPr="008A3B2C">
        <w:rPr>
          <w:rFonts w:ascii="Helvetica" w:hAnsi="Helvetica" w:cs="Helvetica"/>
          <w:strike/>
        </w:rPr>
        <w:t xml:space="preserve">of any </w:t>
      </w:r>
      <w:r w:rsidRPr="008A3B2C">
        <w:rPr>
          <w:rFonts w:ascii="Helvetica" w:hAnsi="Helvetica" w:cs="Helvetica"/>
          <w:i/>
          <w:strike/>
        </w:rPr>
        <w:t xml:space="preserve">lighting system </w:t>
      </w:r>
      <w:r w:rsidRPr="008A3B2C">
        <w:rPr>
          <w:rFonts w:ascii="Helvetica" w:hAnsi="Helvetica" w:cs="Helvetica"/>
          <w:strike/>
        </w:rPr>
        <w:t xml:space="preserve">in an interior </w:t>
      </w:r>
      <w:r w:rsidRPr="008A3B2C">
        <w:rPr>
          <w:rFonts w:ascii="Helvetica" w:hAnsi="Helvetica" w:cs="Helvetica"/>
          <w:i/>
          <w:strike/>
        </w:rPr>
        <w:t>space</w:t>
      </w:r>
      <w:r w:rsidRPr="008A3B2C">
        <w:rPr>
          <w:rFonts w:ascii="Helvetica" w:hAnsi="Helvetica" w:cs="Helvetica"/>
          <w:strike/>
        </w:rPr>
        <w:t xml:space="preserve">, that </w:t>
      </w:r>
      <w:r w:rsidRPr="008A3B2C">
        <w:rPr>
          <w:rFonts w:ascii="Helvetica" w:hAnsi="Helvetica" w:cs="Helvetica"/>
          <w:i/>
          <w:strike/>
        </w:rPr>
        <w:t xml:space="preserve">space </w:t>
      </w:r>
      <w:r w:rsidRPr="008F03A4">
        <w:rPr>
          <w:rFonts w:ascii="Helvetica" w:hAnsi="Helvetica" w:cs="Helvetica"/>
          <w:strike/>
        </w:rPr>
        <w:t xml:space="preserve">shall comply with the </w:t>
      </w:r>
      <w:r w:rsidRPr="008F03A4">
        <w:rPr>
          <w:rFonts w:ascii="Helvetica" w:hAnsi="Helvetica" w:cs="Helvetica"/>
          <w:i/>
          <w:strike/>
        </w:rPr>
        <w:t xml:space="preserve">lighting power density </w:t>
      </w:r>
      <w:r w:rsidRPr="008F03A4">
        <w:rPr>
          <w:rFonts w:ascii="Helvetica" w:hAnsi="Helvetica" w:cs="Helvetica"/>
          <w:strike/>
        </w:rPr>
        <w:t>(</w:t>
      </w:r>
      <w:r w:rsidRPr="008F03A4">
        <w:rPr>
          <w:rFonts w:ascii="Helvetica" w:hAnsi="Helvetica" w:cs="Helvetica"/>
          <w:i/>
          <w:strike/>
        </w:rPr>
        <w:t>LPD</w:t>
      </w:r>
      <w:r w:rsidRPr="008F03A4">
        <w:rPr>
          <w:rFonts w:ascii="Helvetica" w:hAnsi="Helvetica" w:cs="Helvetica"/>
          <w:strike/>
        </w:rPr>
        <w:t xml:space="preserve">) allowances of Section 9.5.1 or 9.6.1 and the </w:t>
      </w:r>
      <w:r w:rsidRPr="008F03A4">
        <w:rPr>
          <w:rFonts w:ascii="Helvetica" w:hAnsi="Helvetica" w:cs="Helvetica"/>
          <w:i/>
          <w:strike/>
        </w:rPr>
        <w:t xml:space="preserve">control </w:t>
      </w:r>
      <w:r w:rsidRPr="008F03A4">
        <w:rPr>
          <w:rFonts w:ascii="Helvetica" w:hAnsi="Helvetica" w:cs="Helvetica"/>
          <w:strike/>
        </w:rPr>
        <w:t xml:space="preserve">requirements of Section 9.4.1.1 (a), (b), (c), (d), (g), (h), and (i), as applicable to that </w:t>
      </w:r>
      <w:r w:rsidRPr="008F03A4">
        <w:rPr>
          <w:rFonts w:ascii="Helvetica" w:hAnsi="Helvetica" w:cs="Helvetica"/>
          <w:i/>
          <w:strike/>
        </w:rPr>
        <w:t>space</w:t>
      </w:r>
      <w:r w:rsidRPr="008F03A4">
        <w:rPr>
          <w:rFonts w:ascii="Helvetica" w:hAnsi="Helvetica" w:cs="Helvetica"/>
          <w:strike/>
        </w:rPr>
        <w:t>.</w:t>
      </w:r>
    </w:p>
    <w:p w14:paraId="198515D5" w14:textId="3572B10D" w:rsidR="08D0CC08" w:rsidRPr="008F03A4" w:rsidRDefault="08D0CC08" w:rsidP="00F20991">
      <w:pPr>
        <w:spacing w:line="257" w:lineRule="auto"/>
        <w:rPr>
          <w:rFonts w:ascii="Helvetica" w:hAnsi="Helvetica" w:cs="Helvetica"/>
        </w:rPr>
      </w:pPr>
      <w:r w:rsidRPr="008F03A4">
        <w:rPr>
          <w:rFonts w:ascii="Helvetica" w:hAnsi="Helvetica" w:cs="Helvetica"/>
          <w:strike/>
        </w:rPr>
        <w:t xml:space="preserve">For the </w:t>
      </w:r>
      <w:r w:rsidRPr="008F03A4">
        <w:rPr>
          <w:rFonts w:ascii="Helvetica" w:hAnsi="Helvetica" w:cs="Helvetica"/>
          <w:i/>
          <w:strike/>
        </w:rPr>
        <w:t xml:space="preserve">alteration </w:t>
      </w:r>
      <w:r w:rsidRPr="008F03A4">
        <w:rPr>
          <w:rFonts w:ascii="Helvetica" w:hAnsi="Helvetica" w:cs="Helvetica"/>
          <w:strike/>
        </w:rPr>
        <w:t xml:space="preserve">of any </w:t>
      </w:r>
      <w:r w:rsidRPr="008F03A4">
        <w:rPr>
          <w:rFonts w:ascii="Helvetica" w:hAnsi="Helvetica" w:cs="Helvetica"/>
          <w:i/>
          <w:strike/>
        </w:rPr>
        <w:t xml:space="preserve">lighting system </w:t>
      </w:r>
      <w:r w:rsidRPr="008F03A4">
        <w:rPr>
          <w:rFonts w:ascii="Helvetica" w:hAnsi="Helvetica" w:cs="Helvetica"/>
          <w:strike/>
        </w:rPr>
        <w:t xml:space="preserve">for the exterior of a </w:t>
      </w:r>
      <w:r w:rsidRPr="008F03A4">
        <w:rPr>
          <w:rFonts w:ascii="Helvetica" w:hAnsi="Helvetica" w:cs="Helvetica"/>
          <w:i/>
          <w:strike/>
        </w:rPr>
        <w:t xml:space="preserve">building </w:t>
      </w:r>
      <w:r w:rsidRPr="008F03A4">
        <w:rPr>
          <w:rFonts w:ascii="Helvetica" w:hAnsi="Helvetica" w:cs="Helvetica"/>
          <w:strike/>
        </w:rPr>
        <w:t xml:space="preserve">application, that </w:t>
      </w:r>
      <w:r w:rsidRPr="008F03A4">
        <w:rPr>
          <w:rFonts w:ascii="Helvetica" w:hAnsi="Helvetica" w:cs="Helvetica"/>
          <w:i/>
          <w:strike/>
        </w:rPr>
        <w:t xml:space="preserve">lighting system </w:t>
      </w:r>
      <w:r w:rsidRPr="008F03A4">
        <w:rPr>
          <w:rFonts w:ascii="Helvetica" w:hAnsi="Helvetica" w:cs="Helvetica"/>
          <w:strike/>
        </w:rPr>
        <w:t xml:space="preserve">shall comply with the </w:t>
      </w:r>
      <w:r w:rsidRPr="008F03A4">
        <w:rPr>
          <w:rFonts w:ascii="Helvetica" w:hAnsi="Helvetica" w:cs="Helvetica"/>
          <w:i/>
          <w:strike/>
        </w:rPr>
        <w:t xml:space="preserve">lighting power density </w:t>
      </w:r>
      <w:r w:rsidRPr="008F03A4">
        <w:rPr>
          <w:rFonts w:ascii="Helvetica" w:hAnsi="Helvetica" w:cs="Helvetica"/>
          <w:strike/>
        </w:rPr>
        <w:t>(</w:t>
      </w:r>
      <w:r w:rsidRPr="008F03A4">
        <w:rPr>
          <w:rFonts w:ascii="Helvetica" w:hAnsi="Helvetica" w:cs="Helvetica"/>
          <w:i/>
          <w:strike/>
        </w:rPr>
        <w:t>LPD</w:t>
      </w:r>
      <w:r w:rsidRPr="008F03A4">
        <w:rPr>
          <w:rFonts w:ascii="Helvetica" w:hAnsi="Helvetica" w:cs="Helvetica"/>
          <w:strike/>
        </w:rPr>
        <w:t xml:space="preserve">) allowances of Section 9.4.2 applicable to the area illuminated by that </w:t>
      </w:r>
      <w:r w:rsidRPr="008F03A4">
        <w:rPr>
          <w:rFonts w:ascii="Helvetica" w:hAnsi="Helvetica" w:cs="Helvetica"/>
          <w:i/>
          <w:strike/>
        </w:rPr>
        <w:t xml:space="preserve">lighting system </w:t>
      </w:r>
      <w:r w:rsidRPr="008F03A4">
        <w:rPr>
          <w:rFonts w:ascii="Helvetica" w:hAnsi="Helvetica" w:cs="Helvetica"/>
          <w:strike/>
        </w:rPr>
        <w:t xml:space="preserve">and the applicable </w:t>
      </w:r>
      <w:r w:rsidRPr="008F03A4">
        <w:rPr>
          <w:rFonts w:ascii="Helvetica" w:hAnsi="Helvetica" w:cs="Helvetica"/>
          <w:i/>
          <w:strike/>
        </w:rPr>
        <w:t xml:space="preserve">control </w:t>
      </w:r>
      <w:r w:rsidRPr="008F03A4">
        <w:rPr>
          <w:rFonts w:ascii="Helvetica" w:hAnsi="Helvetica" w:cs="Helvetica"/>
          <w:strike/>
        </w:rPr>
        <w:t>requirements of Sections 9.4.1.4 and 9.4.2.</w:t>
      </w:r>
    </w:p>
    <w:p w14:paraId="16E3A477" w14:textId="7CFD25B5" w:rsidR="08D0CC08" w:rsidRPr="008F03A4" w:rsidRDefault="08D0CC08" w:rsidP="00F20991">
      <w:pPr>
        <w:spacing w:line="257" w:lineRule="auto"/>
        <w:rPr>
          <w:rFonts w:ascii="Helvetica" w:hAnsi="Helvetica" w:cs="Helvetica"/>
        </w:rPr>
      </w:pPr>
      <w:r w:rsidRPr="008F03A4">
        <w:rPr>
          <w:rFonts w:ascii="Helvetica" w:hAnsi="Helvetica" w:cs="Helvetica"/>
          <w:u w:val="single"/>
        </w:rPr>
        <w:t xml:space="preserve">The </w:t>
      </w:r>
      <w:r w:rsidRPr="008F03A4">
        <w:rPr>
          <w:rFonts w:ascii="Helvetica" w:hAnsi="Helvetica" w:cs="Helvetica"/>
          <w:i/>
          <w:u w:val="single"/>
        </w:rPr>
        <w:t xml:space="preserve">alteration </w:t>
      </w:r>
      <w:r w:rsidRPr="008F03A4">
        <w:rPr>
          <w:rFonts w:ascii="Helvetica" w:hAnsi="Helvetica" w:cs="Helvetica"/>
          <w:u w:val="single"/>
        </w:rPr>
        <w:t xml:space="preserve">of a </w:t>
      </w:r>
      <w:r w:rsidRPr="008F03A4">
        <w:rPr>
          <w:rFonts w:ascii="Helvetica" w:hAnsi="Helvetica" w:cs="Helvetica"/>
          <w:i/>
          <w:u w:val="single"/>
        </w:rPr>
        <w:t xml:space="preserve">lighting system </w:t>
      </w:r>
      <w:r w:rsidRPr="008F03A4">
        <w:rPr>
          <w:rFonts w:ascii="Helvetica" w:hAnsi="Helvetica" w:cs="Helvetica"/>
          <w:u w:val="single"/>
        </w:rPr>
        <w:t xml:space="preserve">in an interior </w:t>
      </w:r>
      <w:r w:rsidRPr="008F03A4">
        <w:rPr>
          <w:rFonts w:ascii="Helvetica" w:hAnsi="Helvetica" w:cs="Helvetica"/>
          <w:i/>
          <w:u w:val="single"/>
        </w:rPr>
        <w:t xml:space="preserve">space </w:t>
      </w:r>
      <w:r w:rsidRPr="008F03A4">
        <w:rPr>
          <w:rFonts w:ascii="Helvetica" w:hAnsi="Helvetica" w:cs="Helvetica"/>
          <w:u w:val="single"/>
        </w:rPr>
        <w:t xml:space="preserve">shall comply with Section 9.1.2.1. The </w:t>
      </w:r>
      <w:r w:rsidRPr="008F03A4">
        <w:rPr>
          <w:rFonts w:ascii="Helvetica" w:hAnsi="Helvetica" w:cs="Helvetica"/>
          <w:i/>
          <w:u w:val="single"/>
        </w:rPr>
        <w:t>alteration</w:t>
      </w:r>
      <w:r w:rsidRPr="008F03A4">
        <w:rPr>
          <w:rFonts w:ascii="Helvetica" w:hAnsi="Helvetica" w:cs="Helvetica"/>
          <w:u w:val="single"/>
        </w:rPr>
        <w:t xml:space="preserve"> of a </w:t>
      </w:r>
      <w:r w:rsidRPr="008F03A4">
        <w:rPr>
          <w:rFonts w:ascii="Helvetica" w:hAnsi="Helvetica" w:cs="Helvetica"/>
          <w:i/>
          <w:u w:val="single"/>
        </w:rPr>
        <w:t xml:space="preserve">lighting system </w:t>
      </w:r>
      <w:r w:rsidRPr="008F03A4">
        <w:rPr>
          <w:rFonts w:ascii="Helvetica" w:hAnsi="Helvetica" w:cs="Helvetica"/>
          <w:u w:val="single"/>
        </w:rPr>
        <w:t>in an exterior area shall comply with Section 9.1.2.2.</w:t>
      </w:r>
    </w:p>
    <w:p w14:paraId="7754E3D8" w14:textId="337D4BAC" w:rsidR="08D0CC08" w:rsidRPr="008F03A4" w:rsidRDefault="08D0CC08" w:rsidP="00F20991">
      <w:pPr>
        <w:spacing w:line="257" w:lineRule="auto"/>
        <w:rPr>
          <w:rFonts w:ascii="Helvetica" w:hAnsi="Helvetica" w:cs="Helvetica"/>
        </w:rPr>
      </w:pPr>
      <w:r w:rsidRPr="008F03A4">
        <w:rPr>
          <w:rFonts w:ascii="Helvetica" w:hAnsi="Helvetica" w:cs="Helvetica"/>
          <w:b/>
          <w:strike/>
        </w:rPr>
        <w:t>Exceptions to 9.1.2</w:t>
      </w:r>
    </w:p>
    <w:p w14:paraId="43B61247" w14:textId="432972F7" w:rsidR="08D0CC08" w:rsidRPr="008F03A4" w:rsidRDefault="08D0CC08" w:rsidP="00F20991">
      <w:pPr>
        <w:spacing w:line="257" w:lineRule="auto"/>
        <w:rPr>
          <w:rFonts w:ascii="Helvetica" w:hAnsi="Helvetica" w:cs="Helvetica"/>
        </w:rPr>
      </w:pPr>
      <w:r w:rsidRPr="008F03A4">
        <w:rPr>
          <w:rFonts w:ascii="Helvetica" w:hAnsi="Helvetica" w:cs="Helvetica"/>
          <w:strike/>
        </w:rPr>
        <w:t xml:space="preserve">1. </w:t>
      </w:r>
      <w:r w:rsidRPr="008F03A4">
        <w:rPr>
          <w:rFonts w:ascii="Helvetica" w:hAnsi="Helvetica" w:cs="Helvetica"/>
          <w:i/>
          <w:strike/>
        </w:rPr>
        <w:t xml:space="preserve">Alterations </w:t>
      </w:r>
      <w:r w:rsidRPr="008F03A4">
        <w:rPr>
          <w:rFonts w:ascii="Helvetica" w:hAnsi="Helvetica" w:cs="Helvetica"/>
          <w:strike/>
        </w:rPr>
        <w:t xml:space="preserve">that involve 20% or less of the connected lighting load in a </w:t>
      </w:r>
      <w:r w:rsidRPr="008F03A4">
        <w:rPr>
          <w:rFonts w:ascii="Helvetica" w:hAnsi="Helvetica" w:cs="Helvetica"/>
          <w:i/>
          <w:strike/>
        </w:rPr>
        <w:t xml:space="preserve">space </w:t>
      </w:r>
      <w:r w:rsidRPr="008F03A4">
        <w:rPr>
          <w:rFonts w:ascii="Helvetica" w:hAnsi="Helvetica" w:cs="Helvetica"/>
          <w:strike/>
        </w:rPr>
        <w:t xml:space="preserve">or area need not comply with these requirements, provided that such </w:t>
      </w:r>
      <w:r w:rsidRPr="008F03A4">
        <w:rPr>
          <w:rFonts w:ascii="Helvetica" w:hAnsi="Helvetica" w:cs="Helvetica"/>
          <w:i/>
          <w:strike/>
        </w:rPr>
        <w:t xml:space="preserve">alterations </w:t>
      </w:r>
      <w:r w:rsidRPr="008F03A4">
        <w:rPr>
          <w:rFonts w:ascii="Helvetica" w:hAnsi="Helvetica" w:cs="Helvetica"/>
          <w:strike/>
        </w:rPr>
        <w:t>do not increase the installed lighting power.</w:t>
      </w:r>
    </w:p>
    <w:p w14:paraId="48DB416A" w14:textId="016AD5BC" w:rsidR="08D0CC08" w:rsidRPr="008F03A4" w:rsidRDefault="08D0CC08" w:rsidP="00F20991">
      <w:pPr>
        <w:spacing w:line="257" w:lineRule="auto"/>
        <w:rPr>
          <w:rFonts w:ascii="Helvetica" w:hAnsi="Helvetica" w:cs="Helvetica"/>
        </w:rPr>
      </w:pPr>
      <w:r w:rsidRPr="008F03A4">
        <w:rPr>
          <w:rFonts w:ascii="Helvetica" w:hAnsi="Helvetica" w:cs="Helvetica"/>
          <w:strike/>
        </w:rPr>
        <w:t xml:space="preserve">2. Lighting </w:t>
      </w:r>
      <w:r w:rsidRPr="008F03A4">
        <w:rPr>
          <w:rFonts w:ascii="Helvetica" w:hAnsi="Helvetica" w:cs="Helvetica"/>
          <w:i/>
          <w:strike/>
        </w:rPr>
        <w:t xml:space="preserve">alterations </w:t>
      </w:r>
      <w:r w:rsidRPr="008F03A4">
        <w:rPr>
          <w:rFonts w:ascii="Helvetica" w:hAnsi="Helvetica" w:cs="Helvetica"/>
          <w:strike/>
        </w:rPr>
        <w:t xml:space="preserve">that only involve replacement of </w:t>
      </w:r>
      <w:r w:rsidRPr="008F03A4">
        <w:rPr>
          <w:rFonts w:ascii="Helvetica" w:hAnsi="Helvetica" w:cs="Helvetica"/>
          <w:i/>
          <w:strike/>
        </w:rPr>
        <w:t xml:space="preserve">lamps </w:t>
      </w:r>
      <w:r w:rsidRPr="008F03A4">
        <w:rPr>
          <w:rFonts w:ascii="Helvetica" w:hAnsi="Helvetica" w:cs="Helvetica"/>
          <w:strike/>
        </w:rPr>
        <w:t xml:space="preserve">plus </w:t>
      </w:r>
      <w:r w:rsidRPr="008F03A4">
        <w:rPr>
          <w:rFonts w:ascii="Helvetica" w:hAnsi="Helvetica" w:cs="Helvetica"/>
          <w:i/>
          <w:strike/>
        </w:rPr>
        <w:t>ballasts</w:t>
      </w:r>
      <w:r w:rsidRPr="008F03A4">
        <w:rPr>
          <w:rFonts w:ascii="Helvetica" w:hAnsi="Helvetica" w:cs="Helvetica"/>
          <w:strike/>
        </w:rPr>
        <w:t>/</w:t>
      </w:r>
      <w:r w:rsidRPr="008F03A4">
        <w:rPr>
          <w:rFonts w:ascii="Helvetica" w:hAnsi="Helvetica" w:cs="Helvetica"/>
          <w:i/>
          <w:strike/>
        </w:rPr>
        <w:t xml:space="preserve">drivers </w:t>
      </w:r>
      <w:r w:rsidRPr="008F03A4">
        <w:rPr>
          <w:rFonts w:ascii="Helvetica" w:hAnsi="Helvetica" w:cs="Helvetica"/>
          <w:strike/>
        </w:rPr>
        <w:t xml:space="preserve">or only involve one-for-one </w:t>
      </w:r>
      <w:r w:rsidRPr="008F03A4">
        <w:rPr>
          <w:rFonts w:ascii="Helvetica" w:hAnsi="Helvetica" w:cs="Helvetica"/>
          <w:i/>
          <w:strike/>
        </w:rPr>
        <w:t xml:space="preserve">luminaire </w:t>
      </w:r>
      <w:r w:rsidRPr="008F03A4">
        <w:rPr>
          <w:rFonts w:ascii="Helvetica" w:hAnsi="Helvetica" w:cs="Helvetica"/>
          <w:strike/>
        </w:rPr>
        <w:t xml:space="preserve">replacement need only comply with </w:t>
      </w:r>
      <w:r w:rsidRPr="008F03A4">
        <w:rPr>
          <w:rFonts w:ascii="Helvetica" w:hAnsi="Helvetica" w:cs="Helvetica"/>
          <w:i/>
          <w:strike/>
        </w:rPr>
        <w:t xml:space="preserve">LPD </w:t>
      </w:r>
      <w:r w:rsidRPr="008F03A4">
        <w:rPr>
          <w:rFonts w:ascii="Helvetica" w:hAnsi="Helvetica" w:cs="Helvetica"/>
          <w:strike/>
        </w:rPr>
        <w:t>requirement and Section 9.4.1.1(h) or 9.4.1.1(i).</w:t>
      </w:r>
    </w:p>
    <w:p w14:paraId="62E86BB4" w14:textId="38DF3C0B" w:rsidR="08D0CC08" w:rsidRPr="008F03A4" w:rsidRDefault="08D0CC08" w:rsidP="00F20991">
      <w:pPr>
        <w:spacing w:line="257" w:lineRule="auto"/>
        <w:rPr>
          <w:rFonts w:ascii="Helvetica" w:hAnsi="Helvetica" w:cs="Helvetica"/>
        </w:rPr>
      </w:pPr>
      <w:r w:rsidRPr="008F03A4">
        <w:rPr>
          <w:rFonts w:ascii="Helvetica" w:hAnsi="Helvetica" w:cs="Helvetica"/>
          <w:strike/>
        </w:rPr>
        <w:t xml:space="preserve">3. Routine maintenance or </w:t>
      </w:r>
      <w:r w:rsidRPr="008F03A4">
        <w:rPr>
          <w:rFonts w:ascii="Helvetica" w:hAnsi="Helvetica" w:cs="Helvetica"/>
          <w:i/>
          <w:strike/>
        </w:rPr>
        <w:t xml:space="preserve">repair </w:t>
      </w:r>
      <w:r w:rsidRPr="008F03A4">
        <w:rPr>
          <w:rFonts w:ascii="Helvetica" w:hAnsi="Helvetica" w:cs="Helvetica"/>
          <w:strike/>
        </w:rPr>
        <w:t>situations.</w:t>
      </w:r>
    </w:p>
    <w:p w14:paraId="768CC57A" w14:textId="0BCBEF95" w:rsidR="08D0CC08" w:rsidRPr="008F03A4" w:rsidRDefault="08D0CC08" w:rsidP="00F20991">
      <w:pPr>
        <w:spacing w:line="257" w:lineRule="auto"/>
        <w:rPr>
          <w:rFonts w:ascii="Helvetica" w:hAnsi="Helvetica" w:cs="Helvetica"/>
        </w:rPr>
      </w:pPr>
      <w:r w:rsidRPr="008F03A4">
        <w:rPr>
          <w:rFonts w:ascii="Helvetica" w:hAnsi="Helvetica" w:cs="Helvetica"/>
          <w:u w:val="single"/>
        </w:rPr>
        <w:t xml:space="preserve">The maintenance of an existing </w:t>
      </w:r>
      <w:r w:rsidRPr="008F03A4">
        <w:rPr>
          <w:rFonts w:ascii="Helvetica" w:hAnsi="Helvetica" w:cs="Helvetica"/>
          <w:i/>
          <w:u w:val="single"/>
        </w:rPr>
        <w:t>lighting system</w:t>
      </w:r>
      <w:r w:rsidRPr="008F03A4">
        <w:rPr>
          <w:rFonts w:ascii="Helvetica" w:hAnsi="Helvetica" w:cs="Helvetica"/>
          <w:u w:val="single"/>
        </w:rPr>
        <w:t xml:space="preserve"> to return it to working order shall not be considered an </w:t>
      </w:r>
      <w:r w:rsidRPr="008F03A4">
        <w:rPr>
          <w:rFonts w:ascii="Helvetica" w:hAnsi="Helvetica" w:cs="Helvetica"/>
          <w:i/>
          <w:u w:val="single"/>
        </w:rPr>
        <w:t>alteration</w:t>
      </w:r>
      <w:r w:rsidRPr="008F03A4">
        <w:rPr>
          <w:rFonts w:ascii="Helvetica" w:hAnsi="Helvetica" w:cs="Helvetica"/>
          <w:u w:val="single"/>
        </w:rPr>
        <w:t xml:space="preserve">. Retrofitting a </w:t>
      </w:r>
      <w:r w:rsidRPr="008F03A4">
        <w:rPr>
          <w:rFonts w:ascii="Helvetica" w:hAnsi="Helvetica" w:cs="Helvetica"/>
          <w:i/>
          <w:u w:val="single"/>
        </w:rPr>
        <w:t>luminaire</w:t>
      </w:r>
      <w:r w:rsidRPr="008F03A4">
        <w:rPr>
          <w:rFonts w:ascii="Helvetica" w:hAnsi="Helvetica" w:cs="Helvetica"/>
          <w:u w:val="single"/>
        </w:rPr>
        <w:t xml:space="preserve"> for which the original </w:t>
      </w:r>
      <w:r w:rsidRPr="008F03A4">
        <w:rPr>
          <w:rFonts w:ascii="Helvetica" w:hAnsi="Helvetica" w:cs="Helvetica"/>
          <w:i/>
          <w:u w:val="single"/>
        </w:rPr>
        <w:t>lamps</w:t>
      </w:r>
      <w:r w:rsidRPr="008F03A4">
        <w:rPr>
          <w:rFonts w:ascii="Helvetica" w:hAnsi="Helvetica" w:cs="Helvetica"/>
          <w:color w:val="000000" w:themeColor="text1"/>
          <w:u w:val="single"/>
        </w:rPr>
        <w:t xml:space="preserve"> and </w:t>
      </w:r>
      <w:r w:rsidRPr="008F03A4">
        <w:rPr>
          <w:rFonts w:ascii="Helvetica" w:hAnsi="Helvetica" w:cs="Helvetica"/>
          <w:i/>
          <w:u w:val="single"/>
        </w:rPr>
        <w:t>ballast/driver</w:t>
      </w:r>
      <w:r w:rsidRPr="008F03A4">
        <w:rPr>
          <w:rFonts w:ascii="Helvetica" w:hAnsi="Helvetica" w:cs="Helvetica"/>
          <w:color w:val="000000" w:themeColor="text1"/>
          <w:u w:val="single"/>
        </w:rPr>
        <w:t xml:space="preserve"> </w:t>
      </w:r>
      <w:r w:rsidRPr="008F03A4">
        <w:rPr>
          <w:rFonts w:ascii="Helvetica" w:hAnsi="Helvetica" w:cs="Helvetica"/>
          <w:u w:val="single"/>
        </w:rPr>
        <w:t xml:space="preserve">are replaced with a new </w:t>
      </w:r>
      <w:r w:rsidRPr="008F03A4">
        <w:rPr>
          <w:rFonts w:ascii="Helvetica" w:hAnsi="Helvetica" w:cs="Helvetica"/>
          <w:i/>
          <w:u w:val="single"/>
        </w:rPr>
        <w:t>lamp/light source</w:t>
      </w:r>
      <w:r w:rsidRPr="008F03A4">
        <w:rPr>
          <w:rFonts w:ascii="Helvetica" w:hAnsi="Helvetica" w:cs="Helvetica"/>
          <w:u w:val="single"/>
        </w:rPr>
        <w:t xml:space="preserve"> and </w:t>
      </w:r>
      <w:r w:rsidRPr="008F03A4">
        <w:rPr>
          <w:rFonts w:ascii="Helvetica" w:hAnsi="Helvetica" w:cs="Helvetica"/>
          <w:i/>
          <w:u w:val="single"/>
        </w:rPr>
        <w:t>driver</w:t>
      </w:r>
      <w:r w:rsidRPr="008F03A4">
        <w:rPr>
          <w:rFonts w:ascii="Helvetica" w:hAnsi="Helvetica" w:cs="Helvetica"/>
          <w:u w:val="single"/>
        </w:rPr>
        <w:t>/</w:t>
      </w:r>
      <w:r w:rsidRPr="008F03A4">
        <w:rPr>
          <w:rFonts w:ascii="Helvetica" w:hAnsi="Helvetica" w:cs="Helvetica"/>
          <w:i/>
          <w:u w:val="single"/>
        </w:rPr>
        <w:t>ballast</w:t>
      </w:r>
      <w:r w:rsidRPr="008F03A4">
        <w:rPr>
          <w:rFonts w:ascii="Helvetica" w:hAnsi="Helvetica" w:cs="Helvetica"/>
          <w:u w:val="single"/>
        </w:rPr>
        <w:t xml:space="preserve"> that was not a component of the original </w:t>
      </w:r>
      <w:r w:rsidRPr="008F03A4">
        <w:rPr>
          <w:rFonts w:ascii="Helvetica" w:hAnsi="Helvetica" w:cs="Helvetica"/>
          <w:i/>
          <w:u w:val="single"/>
        </w:rPr>
        <w:t>luminaire</w:t>
      </w:r>
      <w:r w:rsidRPr="008F03A4">
        <w:rPr>
          <w:rFonts w:ascii="Helvetica" w:hAnsi="Helvetica" w:cs="Helvetica"/>
          <w:u w:val="single"/>
        </w:rPr>
        <w:t xml:space="preserve"> shall be considered an </w:t>
      </w:r>
      <w:r w:rsidRPr="008F03A4">
        <w:rPr>
          <w:rFonts w:ascii="Helvetica" w:hAnsi="Helvetica" w:cs="Helvetica"/>
          <w:i/>
          <w:u w:val="single"/>
        </w:rPr>
        <w:t>alteration</w:t>
      </w:r>
      <w:r w:rsidRPr="008F03A4">
        <w:rPr>
          <w:rFonts w:ascii="Helvetica" w:hAnsi="Helvetica" w:cs="Helvetica"/>
          <w:u w:val="single"/>
        </w:rPr>
        <w:t xml:space="preserve">. </w:t>
      </w:r>
    </w:p>
    <w:p w14:paraId="46668994" w14:textId="1654DFB7" w:rsidR="08D0CC08" w:rsidRPr="008F03A4" w:rsidRDefault="08D0CC08" w:rsidP="00F20991">
      <w:pPr>
        <w:spacing w:before="120" w:line="257" w:lineRule="auto"/>
        <w:rPr>
          <w:rFonts w:ascii="Helvetica" w:hAnsi="Helvetica" w:cs="Helvetica"/>
        </w:rPr>
      </w:pPr>
      <w:r w:rsidRPr="008F03A4">
        <w:rPr>
          <w:rFonts w:ascii="Helvetica" w:hAnsi="Helvetica" w:cs="Helvetica"/>
          <w:b/>
          <w:u w:val="single"/>
        </w:rPr>
        <w:t>9.1.2.1 Lighting Alterations for Interior Building Spaces</w:t>
      </w:r>
    </w:p>
    <w:p w14:paraId="17A049E5" w14:textId="50E1B8B8" w:rsidR="08D0CC08" w:rsidRPr="008F03A4" w:rsidRDefault="08D0CC08" w:rsidP="00F20991">
      <w:pPr>
        <w:spacing w:line="257" w:lineRule="auto"/>
        <w:rPr>
          <w:rFonts w:ascii="Helvetica" w:hAnsi="Helvetica" w:cs="Helvetica"/>
        </w:rPr>
      </w:pPr>
      <w:r w:rsidRPr="008F03A4">
        <w:rPr>
          <w:rFonts w:ascii="Helvetica" w:hAnsi="Helvetica" w:cs="Helvetica"/>
          <w:u w:val="single"/>
        </w:rPr>
        <w:t xml:space="preserve">The </w:t>
      </w:r>
      <w:r w:rsidRPr="008F03A4">
        <w:rPr>
          <w:rFonts w:ascii="Helvetica" w:hAnsi="Helvetica" w:cs="Helvetica"/>
          <w:i/>
          <w:u w:val="single"/>
        </w:rPr>
        <w:t xml:space="preserve">alteration </w:t>
      </w:r>
      <w:r w:rsidRPr="008F03A4">
        <w:rPr>
          <w:rFonts w:ascii="Helvetica" w:hAnsi="Helvetica" w:cs="Helvetica"/>
          <w:u w:val="single"/>
        </w:rPr>
        <w:t xml:space="preserve">of a </w:t>
      </w:r>
      <w:r w:rsidRPr="008F03A4">
        <w:rPr>
          <w:rFonts w:ascii="Helvetica" w:hAnsi="Helvetica" w:cs="Helvetica"/>
          <w:i/>
          <w:u w:val="single"/>
        </w:rPr>
        <w:t xml:space="preserve">lighting system </w:t>
      </w:r>
      <w:r w:rsidRPr="008F03A4">
        <w:rPr>
          <w:rFonts w:ascii="Helvetica" w:hAnsi="Helvetica" w:cs="Helvetica"/>
          <w:u w:val="single"/>
        </w:rPr>
        <w:t xml:space="preserve">in an interior </w:t>
      </w:r>
      <w:r w:rsidRPr="008F03A4">
        <w:rPr>
          <w:rFonts w:ascii="Helvetica" w:hAnsi="Helvetica" w:cs="Helvetica"/>
          <w:i/>
          <w:u w:val="single"/>
        </w:rPr>
        <w:t xml:space="preserve">space </w:t>
      </w:r>
      <w:r w:rsidRPr="008F03A4">
        <w:rPr>
          <w:rFonts w:ascii="Helvetica" w:hAnsi="Helvetica" w:cs="Helvetica"/>
          <w:u w:val="single"/>
        </w:rPr>
        <w:t>shall meet one of the following:</w:t>
      </w:r>
    </w:p>
    <w:p w14:paraId="512184EC" w14:textId="4A365E5A" w:rsidR="08D0CC08" w:rsidRPr="008F03A4" w:rsidRDefault="08D0CC08">
      <w:pPr>
        <w:pStyle w:val="ListParagraph"/>
        <w:numPr>
          <w:ilvl w:val="0"/>
          <w:numId w:val="190"/>
        </w:numPr>
        <w:spacing w:before="120" w:line="276" w:lineRule="auto"/>
        <w:contextualSpacing w:val="0"/>
        <w:rPr>
          <w:rFonts w:ascii="Helvetica" w:eastAsiaTheme="minorEastAsia" w:hAnsi="Helvetica" w:cs="Helvetica"/>
          <w:color w:val="000000" w:themeColor="text1"/>
          <w:sz w:val="24"/>
          <w:szCs w:val="24"/>
        </w:rPr>
      </w:pPr>
      <w:r w:rsidRPr="008F03A4">
        <w:rPr>
          <w:rFonts w:ascii="Helvetica" w:eastAsia="Times New Roman" w:hAnsi="Helvetica" w:cs="Helvetica"/>
          <w:sz w:val="24"/>
          <w:szCs w:val="24"/>
          <w:u w:val="single"/>
        </w:rPr>
        <w:t xml:space="preserve">The </w:t>
      </w:r>
      <w:r w:rsidRPr="008F03A4">
        <w:rPr>
          <w:rFonts w:ascii="Helvetica" w:eastAsia="Times New Roman" w:hAnsi="Helvetica" w:cs="Helvetica"/>
          <w:i/>
          <w:sz w:val="24"/>
          <w:szCs w:val="24"/>
          <w:u w:val="single"/>
        </w:rPr>
        <w:t>alteration</w:t>
      </w:r>
      <w:r w:rsidRPr="008F03A4">
        <w:rPr>
          <w:rFonts w:ascii="Helvetica" w:eastAsia="Times New Roman" w:hAnsi="Helvetica" w:cs="Helvetica"/>
          <w:sz w:val="24"/>
          <w:szCs w:val="24"/>
          <w:u w:val="single"/>
        </w:rPr>
        <w:t xml:space="preserve"> shall comply with Section 9.2 when the total wattage of all new and retrofitted </w:t>
      </w:r>
      <w:r w:rsidRPr="008F03A4">
        <w:rPr>
          <w:rFonts w:ascii="Helvetica" w:eastAsia="Times New Roman" w:hAnsi="Helvetica" w:cs="Helvetica"/>
          <w:i/>
          <w:sz w:val="24"/>
          <w:szCs w:val="24"/>
          <w:u w:val="single"/>
        </w:rPr>
        <w:t>luminaires</w:t>
      </w:r>
      <w:r w:rsidRPr="008F03A4">
        <w:rPr>
          <w:rFonts w:ascii="Helvetica" w:eastAsia="Times New Roman" w:hAnsi="Helvetica" w:cs="Helvetica"/>
          <w:sz w:val="24"/>
          <w:szCs w:val="24"/>
          <w:u w:val="single"/>
        </w:rPr>
        <w:t xml:space="preserve"> is greater than 2000 watts.</w:t>
      </w:r>
    </w:p>
    <w:p w14:paraId="30053224" w14:textId="680AF7C5" w:rsidR="08D0CC08" w:rsidRPr="008F03A4" w:rsidRDefault="08D0CC08">
      <w:pPr>
        <w:pStyle w:val="ListParagraph"/>
        <w:numPr>
          <w:ilvl w:val="0"/>
          <w:numId w:val="190"/>
        </w:numPr>
        <w:spacing w:before="120" w:line="276" w:lineRule="auto"/>
        <w:contextualSpacing w:val="0"/>
        <w:rPr>
          <w:rFonts w:ascii="Helvetica" w:eastAsiaTheme="minorEastAsia" w:hAnsi="Helvetica" w:cs="Helvetica"/>
          <w:color w:val="000000" w:themeColor="text1"/>
          <w:sz w:val="24"/>
          <w:szCs w:val="24"/>
        </w:rPr>
      </w:pPr>
      <w:r w:rsidRPr="008F03A4">
        <w:rPr>
          <w:rFonts w:ascii="Helvetica" w:eastAsia="Times New Roman" w:hAnsi="Helvetica" w:cs="Helvetica"/>
          <w:sz w:val="24"/>
          <w:szCs w:val="24"/>
          <w:u w:val="single"/>
        </w:rPr>
        <w:t xml:space="preserve">When the total wattage of all new and retrofitted </w:t>
      </w:r>
      <w:r w:rsidRPr="008F03A4">
        <w:rPr>
          <w:rFonts w:ascii="Helvetica" w:eastAsia="Times New Roman" w:hAnsi="Helvetica" w:cs="Helvetica"/>
          <w:i/>
          <w:sz w:val="24"/>
          <w:szCs w:val="24"/>
          <w:u w:val="single"/>
        </w:rPr>
        <w:t>luminaires</w:t>
      </w:r>
      <w:r w:rsidRPr="008F03A4">
        <w:rPr>
          <w:rFonts w:ascii="Helvetica" w:eastAsia="Times New Roman" w:hAnsi="Helvetica" w:cs="Helvetica"/>
          <w:sz w:val="24"/>
          <w:szCs w:val="24"/>
          <w:u w:val="single"/>
        </w:rPr>
        <w:t xml:space="preserve"> is 2000 watts or less, each altered space shall comply with the </w:t>
      </w:r>
      <w:r w:rsidRPr="008F03A4">
        <w:rPr>
          <w:rFonts w:ascii="Helvetica" w:eastAsia="Times New Roman" w:hAnsi="Helvetica" w:cs="Helvetica"/>
          <w:i/>
          <w:sz w:val="24"/>
          <w:szCs w:val="24"/>
          <w:u w:val="single"/>
        </w:rPr>
        <w:t>LPA</w:t>
      </w:r>
      <w:r w:rsidRPr="008F03A4">
        <w:rPr>
          <w:rFonts w:ascii="Helvetica" w:eastAsia="Times New Roman" w:hAnsi="Helvetica" w:cs="Helvetica"/>
          <w:sz w:val="24"/>
          <w:szCs w:val="24"/>
          <w:u w:val="single"/>
        </w:rPr>
        <w:t xml:space="preserve"> of Table 9.6.1 and Section 9.6.2, or the </w:t>
      </w:r>
      <w:r w:rsidRPr="008F03A4">
        <w:rPr>
          <w:rFonts w:ascii="Helvetica" w:eastAsia="Times New Roman" w:hAnsi="Helvetica" w:cs="Helvetica"/>
          <w:i/>
          <w:sz w:val="24"/>
          <w:szCs w:val="24"/>
          <w:u w:val="single"/>
        </w:rPr>
        <w:t>alteration</w:t>
      </w:r>
      <w:r w:rsidRPr="008F03A4">
        <w:rPr>
          <w:rFonts w:ascii="Helvetica" w:eastAsia="Times New Roman" w:hAnsi="Helvetica" w:cs="Helvetica"/>
          <w:sz w:val="24"/>
          <w:szCs w:val="24"/>
          <w:u w:val="single"/>
        </w:rPr>
        <w:t xml:space="preserve"> shall result in a new wattage at least 50% below the original wattage of each altered </w:t>
      </w:r>
      <w:r w:rsidRPr="008F03A4">
        <w:rPr>
          <w:rFonts w:ascii="Helvetica" w:eastAsia="Times New Roman" w:hAnsi="Helvetica" w:cs="Helvetica"/>
          <w:i/>
          <w:sz w:val="24"/>
          <w:szCs w:val="24"/>
          <w:u w:val="single"/>
        </w:rPr>
        <w:t>lighting system</w:t>
      </w:r>
      <w:r w:rsidRPr="008F03A4">
        <w:rPr>
          <w:rFonts w:ascii="Helvetica" w:eastAsia="Times New Roman" w:hAnsi="Helvetica" w:cs="Helvetica"/>
          <w:sz w:val="24"/>
          <w:szCs w:val="24"/>
          <w:u w:val="single"/>
        </w:rPr>
        <w:t xml:space="preserve">. Additionally, the new and retrofitted lighting shall comply with the control requirements of Sections 9.4.1.1(a), 9.4.1.1(h), 9.4.1.1(i) as applicable to each altered </w:t>
      </w:r>
      <w:r w:rsidRPr="008F03A4">
        <w:rPr>
          <w:rFonts w:ascii="Helvetica" w:eastAsia="Times New Roman" w:hAnsi="Helvetica" w:cs="Helvetica"/>
          <w:i/>
          <w:sz w:val="24"/>
          <w:szCs w:val="24"/>
          <w:u w:val="single"/>
        </w:rPr>
        <w:t>space</w:t>
      </w:r>
      <w:r w:rsidRPr="008F03A4">
        <w:rPr>
          <w:rFonts w:ascii="Helvetica" w:eastAsia="Times New Roman" w:hAnsi="Helvetica" w:cs="Helvetica"/>
          <w:sz w:val="24"/>
          <w:szCs w:val="24"/>
          <w:u w:val="single"/>
        </w:rPr>
        <w:t xml:space="preserve"> as shown on Table 9.6.1 and Section 9.6.2.</w:t>
      </w:r>
    </w:p>
    <w:p w14:paraId="17D10DFC" w14:textId="729241F8" w:rsidR="08D0CC08" w:rsidRPr="008F03A4" w:rsidRDefault="08D0CC08" w:rsidP="00F20991">
      <w:pPr>
        <w:spacing w:line="257" w:lineRule="auto"/>
        <w:rPr>
          <w:rFonts w:ascii="Helvetica" w:hAnsi="Helvetica" w:cs="Helvetica"/>
          <w:b/>
          <w:u w:val="single"/>
        </w:rPr>
      </w:pPr>
      <w:r w:rsidRPr="008F03A4">
        <w:rPr>
          <w:rFonts w:ascii="Helvetica" w:hAnsi="Helvetica" w:cs="Helvetica"/>
        </w:rPr>
        <w:t xml:space="preserve"> </w:t>
      </w:r>
      <w:r w:rsidR="678F0C16" w:rsidRPr="008F03A4">
        <w:rPr>
          <w:rFonts w:ascii="Helvetica" w:hAnsi="Helvetica" w:cs="Helvetica"/>
          <w:b/>
          <w:u w:val="single"/>
        </w:rPr>
        <w:t>9.1.2.2 Lighting Alterations for Exterior Building Areas</w:t>
      </w:r>
    </w:p>
    <w:p w14:paraId="04BE0CDA" w14:textId="22B1C48C" w:rsidR="08D0CC08" w:rsidRPr="008F03A4" w:rsidRDefault="08D0CC08" w:rsidP="00F20991">
      <w:pPr>
        <w:spacing w:line="257" w:lineRule="auto"/>
        <w:rPr>
          <w:rFonts w:ascii="Helvetica" w:hAnsi="Helvetica" w:cs="Helvetica"/>
        </w:rPr>
      </w:pPr>
      <w:r w:rsidRPr="008F03A4">
        <w:rPr>
          <w:rFonts w:ascii="Helvetica" w:hAnsi="Helvetica" w:cs="Helvetica"/>
          <w:u w:val="single"/>
        </w:rPr>
        <w:t xml:space="preserve">The </w:t>
      </w:r>
      <w:r w:rsidRPr="008F03A4">
        <w:rPr>
          <w:rFonts w:ascii="Helvetica" w:hAnsi="Helvetica" w:cs="Helvetica"/>
          <w:i/>
          <w:u w:val="single"/>
        </w:rPr>
        <w:t>alteration</w:t>
      </w:r>
      <w:r w:rsidRPr="008F03A4">
        <w:rPr>
          <w:rFonts w:ascii="Helvetica" w:hAnsi="Helvetica" w:cs="Helvetica"/>
          <w:u w:val="single"/>
        </w:rPr>
        <w:t xml:space="preserve"> of a </w:t>
      </w:r>
      <w:r w:rsidRPr="008F03A4">
        <w:rPr>
          <w:rFonts w:ascii="Helvetica" w:hAnsi="Helvetica" w:cs="Helvetica"/>
          <w:i/>
          <w:u w:val="single"/>
        </w:rPr>
        <w:t>lighting system</w:t>
      </w:r>
      <w:r w:rsidRPr="008F03A4">
        <w:rPr>
          <w:rFonts w:ascii="Helvetica" w:hAnsi="Helvetica" w:cs="Helvetica"/>
          <w:u w:val="single"/>
        </w:rPr>
        <w:t xml:space="preserve"> for an exterior area shall use only the area specific allowances in Table 9.4.2-2 and shall not use the Base Site Allowances to determine the </w:t>
      </w:r>
      <w:r w:rsidRPr="008F03A4">
        <w:rPr>
          <w:rFonts w:ascii="Helvetica" w:hAnsi="Helvetica" w:cs="Helvetica"/>
          <w:i/>
          <w:u w:val="single"/>
        </w:rPr>
        <w:t>LPA</w:t>
      </w:r>
      <w:r w:rsidRPr="008F03A4">
        <w:rPr>
          <w:rFonts w:ascii="Helvetica" w:hAnsi="Helvetica" w:cs="Helvetica"/>
          <w:u w:val="single"/>
        </w:rPr>
        <w:t>. Additionally, the exterior alteration shall meet one of the following:</w:t>
      </w:r>
    </w:p>
    <w:p w14:paraId="2EC04A1F" w14:textId="7C6386F6" w:rsidR="08D0CC08" w:rsidRPr="008F03A4" w:rsidRDefault="08D0CC08">
      <w:pPr>
        <w:pStyle w:val="ListParagraph"/>
        <w:numPr>
          <w:ilvl w:val="0"/>
          <w:numId w:val="191"/>
        </w:numPr>
        <w:spacing w:before="120" w:line="276" w:lineRule="auto"/>
        <w:ind w:left="435"/>
        <w:contextualSpacing w:val="0"/>
        <w:rPr>
          <w:rFonts w:ascii="Helvetica" w:eastAsiaTheme="minorEastAsia" w:hAnsi="Helvetica" w:cs="Helvetica"/>
          <w:color w:val="000000" w:themeColor="text1"/>
          <w:sz w:val="24"/>
          <w:szCs w:val="24"/>
        </w:rPr>
      </w:pPr>
      <w:r w:rsidRPr="008F03A4">
        <w:rPr>
          <w:rFonts w:ascii="Helvetica" w:eastAsia="Times New Roman" w:hAnsi="Helvetica" w:cs="Helvetica"/>
          <w:sz w:val="24"/>
          <w:szCs w:val="24"/>
          <w:u w:val="single"/>
        </w:rPr>
        <w:t xml:space="preserve">The </w:t>
      </w:r>
      <w:r w:rsidRPr="008F03A4">
        <w:rPr>
          <w:rFonts w:ascii="Helvetica" w:eastAsia="Times New Roman" w:hAnsi="Helvetica" w:cs="Helvetica"/>
          <w:i/>
          <w:sz w:val="24"/>
          <w:szCs w:val="24"/>
          <w:u w:val="single"/>
        </w:rPr>
        <w:t>alteration</w:t>
      </w:r>
      <w:r w:rsidRPr="008F03A4">
        <w:rPr>
          <w:rFonts w:ascii="Helvetica" w:eastAsia="Times New Roman" w:hAnsi="Helvetica" w:cs="Helvetica"/>
          <w:sz w:val="24"/>
          <w:szCs w:val="24"/>
          <w:u w:val="single"/>
        </w:rPr>
        <w:t xml:space="preserve"> shall comply with Section 9.2 when the total number of new and retrofitted </w:t>
      </w:r>
      <w:r w:rsidRPr="008F03A4">
        <w:rPr>
          <w:rFonts w:ascii="Helvetica" w:eastAsia="Times New Roman" w:hAnsi="Helvetica" w:cs="Helvetica"/>
          <w:i/>
          <w:sz w:val="24"/>
          <w:szCs w:val="24"/>
          <w:u w:val="single"/>
        </w:rPr>
        <w:t>luminaires</w:t>
      </w:r>
      <w:r w:rsidRPr="008F03A4">
        <w:rPr>
          <w:rFonts w:ascii="Helvetica" w:eastAsia="Times New Roman" w:hAnsi="Helvetica" w:cs="Helvetica"/>
          <w:sz w:val="24"/>
          <w:szCs w:val="24"/>
          <w:u w:val="single"/>
        </w:rPr>
        <w:t xml:space="preserve"> is greater than 10, or where the combined length of new and retrofitted linear </w:t>
      </w:r>
      <w:r w:rsidRPr="008F03A4">
        <w:rPr>
          <w:rFonts w:ascii="Helvetica" w:eastAsia="Times New Roman" w:hAnsi="Helvetica" w:cs="Helvetica"/>
          <w:i/>
          <w:sz w:val="24"/>
          <w:szCs w:val="24"/>
          <w:u w:val="single"/>
        </w:rPr>
        <w:t>luminaires</w:t>
      </w:r>
      <w:r w:rsidRPr="008F03A4">
        <w:rPr>
          <w:rFonts w:ascii="Helvetica" w:eastAsia="Times New Roman" w:hAnsi="Helvetica" w:cs="Helvetica"/>
          <w:sz w:val="24"/>
          <w:szCs w:val="24"/>
          <w:u w:val="single"/>
        </w:rPr>
        <w:t xml:space="preserve"> is greater than 20 linear feet (6.1 linear meters).</w:t>
      </w:r>
    </w:p>
    <w:p w14:paraId="41FA0CE4" w14:textId="1C506FE8" w:rsidR="08D0CC08" w:rsidRPr="008F03A4" w:rsidRDefault="08D0CC08">
      <w:pPr>
        <w:pStyle w:val="ListParagraph"/>
        <w:numPr>
          <w:ilvl w:val="0"/>
          <w:numId w:val="191"/>
        </w:numPr>
        <w:spacing w:before="120" w:line="276" w:lineRule="auto"/>
        <w:ind w:left="435"/>
        <w:contextualSpacing w:val="0"/>
        <w:rPr>
          <w:rFonts w:ascii="Helvetica" w:eastAsiaTheme="minorEastAsia" w:hAnsi="Helvetica" w:cs="Helvetica"/>
          <w:color w:val="000000" w:themeColor="text1"/>
          <w:sz w:val="24"/>
          <w:szCs w:val="24"/>
        </w:rPr>
      </w:pPr>
      <w:r w:rsidRPr="008F03A4">
        <w:rPr>
          <w:rFonts w:ascii="Helvetica" w:eastAsia="Times New Roman" w:hAnsi="Helvetica" w:cs="Helvetica"/>
          <w:sz w:val="24"/>
          <w:szCs w:val="24"/>
          <w:u w:val="single"/>
        </w:rPr>
        <w:t>Where the total number of new and retrofitted</w:t>
      </w:r>
      <w:r w:rsidRPr="008F03A4">
        <w:rPr>
          <w:rFonts w:ascii="Helvetica" w:eastAsia="Times New Roman" w:hAnsi="Helvetica" w:cs="Helvetica"/>
          <w:i/>
          <w:sz w:val="24"/>
          <w:szCs w:val="24"/>
          <w:u w:val="single"/>
        </w:rPr>
        <w:t xml:space="preserve"> luminaires</w:t>
      </w:r>
      <w:r w:rsidRPr="008F03A4">
        <w:rPr>
          <w:rFonts w:ascii="Helvetica" w:eastAsia="Times New Roman" w:hAnsi="Helvetica" w:cs="Helvetica"/>
          <w:sz w:val="24"/>
          <w:szCs w:val="24"/>
          <w:u w:val="single"/>
        </w:rPr>
        <w:t xml:space="preserve"> is not greater than 10 or where the combined length of new and retrofitted linear </w:t>
      </w:r>
      <w:r w:rsidRPr="008F03A4">
        <w:rPr>
          <w:rFonts w:ascii="Helvetica" w:eastAsia="Times New Roman" w:hAnsi="Helvetica" w:cs="Helvetica"/>
          <w:i/>
          <w:sz w:val="24"/>
          <w:szCs w:val="24"/>
          <w:u w:val="single"/>
        </w:rPr>
        <w:t>luminaires</w:t>
      </w:r>
      <w:r w:rsidRPr="008F03A4">
        <w:rPr>
          <w:rFonts w:ascii="Helvetica" w:eastAsia="Times New Roman" w:hAnsi="Helvetica" w:cs="Helvetica"/>
          <w:sz w:val="24"/>
          <w:szCs w:val="24"/>
          <w:u w:val="single"/>
        </w:rPr>
        <w:t xml:space="preserve"> is not greater than 20 linear feet (6.1 linear meters) of linear </w:t>
      </w:r>
      <w:r w:rsidRPr="008F03A4">
        <w:rPr>
          <w:rFonts w:ascii="Helvetica" w:eastAsia="Times New Roman" w:hAnsi="Helvetica" w:cs="Helvetica"/>
          <w:i/>
          <w:sz w:val="24"/>
          <w:szCs w:val="24"/>
          <w:u w:val="single"/>
        </w:rPr>
        <w:t>luminaires</w:t>
      </w:r>
      <w:r w:rsidRPr="008F03A4">
        <w:rPr>
          <w:rFonts w:ascii="Helvetica" w:eastAsia="Times New Roman" w:hAnsi="Helvetica" w:cs="Helvetica"/>
          <w:sz w:val="24"/>
          <w:szCs w:val="24"/>
          <w:u w:val="single"/>
        </w:rPr>
        <w:t xml:space="preserve">, the total wattage of the </w:t>
      </w:r>
      <w:r w:rsidRPr="008F03A4">
        <w:rPr>
          <w:rFonts w:ascii="Helvetica" w:eastAsia="Times New Roman" w:hAnsi="Helvetica" w:cs="Helvetica"/>
          <w:i/>
          <w:sz w:val="24"/>
          <w:szCs w:val="24"/>
          <w:u w:val="single"/>
        </w:rPr>
        <w:t>alteration</w:t>
      </w:r>
      <w:r w:rsidRPr="008F03A4">
        <w:rPr>
          <w:rFonts w:ascii="Helvetica" w:eastAsia="Times New Roman" w:hAnsi="Helvetica" w:cs="Helvetica"/>
          <w:sz w:val="24"/>
          <w:szCs w:val="24"/>
          <w:u w:val="single"/>
        </w:rPr>
        <w:t xml:space="preserve"> shall be no greater than the maximum </w:t>
      </w:r>
      <w:r w:rsidRPr="008F03A4">
        <w:rPr>
          <w:rFonts w:ascii="Helvetica" w:eastAsia="Times New Roman" w:hAnsi="Helvetica" w:cs="Helvetica"/>
          <w:i/>
          <w:sz w:val="24"/>
          <w:szCs w:val="24"/>
          <w:u w:val="single"/>
        </w:rPr>
        <w:t>LPA</w:t>
      </w:r>
      <w:r w:rsidRPr="008F03A4">
        <w:rPr>
          <w:rFonts w:ascii="Helvetica" w:eastAsia="Times New Roman" w:hAnsi="Helvetica" w:cs="Helvetica"/>
          <w:sz w:val="24"/>
          <w:szCs w:val="24"/>
          <w:u w:val="single"/>
        </w:rPr>
        <w:t xml:space="preserve"> permitted by Table 9.4.2-2, or the total new wattage shall be at least 50% below the total original wattage of that </w:t>
      </w:r>
      <w:r w:rsidRPr="008F03A4">
        <w:rPr>
          <w:rFonts w:ascii="Helvetica" w:eastAsia="Times New Roman" w:hAnsi="Helvetica" w:cs="Helvetica"/>
          <w:i/>
          <w:sz w:val="24"/>
          <w:szCs w:val="24"/>
          <w:u w:val="single"/>
        </w:rPr>
        <w:t>lighting system</w:t>
      </w:r>
      <w:r w:rsidRPr="008F03A4">
        <w:rPr>
          <w:rFonts w:ascii="Helvetica" w:eastAsia="Times New Roman" w:hAnsi="Helvetica" w:cs="Helvetica"/>
          <w:sz w:val="24"/>
          <w:szCs w:val="24"/>
          <w:u w:val="single"/>
        </w:rPr>
        <w:t>. Additionally, the new and retrofitted lighting shall comply with the control requirements of Section 9.4.1.4(a).</w:t>
      </w:r>
    </w:p>
    <w:p w14:paraId="6EFAE313" w14:textId="77777777" w:rsidR="00F81C00" w:rsidRPr="008F03A4" w:rsidRDefault="00F81C00" w:rsidP="00F20991">
      <w:pPr>
        <w:spacing w:line="257" w:lineRule="auto"/>
        <w:rPr>
          <w:rFonts w:ascii="Helvetica" w:hAnsi="Helvetica" w:cs="Helvetica"/>
          <w:b/>
        </w:rPr>
      </w:pPr>
    </w:p>
    <w:p w14:paraId="1CF61649" w14:textId="4F9DACCC" w:rsidR="08D0CC08" w:rsidRPr="008F03A4" w:rsidRDefault="08D0CC08" w:rsidP="00F20991">
      <w:pPr>
        <w:spacing w:line="257" w:lineRule="auto"/>
        <w:rPr>
          <w:rFonts w:ascii="Helvetica" w:hAnsi="Helvetica" w:cs="Helvetica"/>
        </w:rPr>
      </w:pPr>
      <w:r w:rsidRPr="008F03A4">
        <w:rPr>
          <w:rFonts w:ascii="Helvetica" w:hAnsi="Helvetica" w:cs="Helvetica"/>
          <w:b/>
        </w:rPr>
        <w:t>9.1.4 Interior and Exterior Wattage</w:t>
      </w:r>
    </w:p>
    <w:p w14:paraId="6A3D1FC4" w14:textId="373BE9DE" w:rsidR="08D0CC08" w:rsidRPr="008F03A4" w:rsidRDefault="08D0CC08" w:rsidP="00F20991">
      <w:pPr>
        <w:spacing w:before="120" w:line="257" w:lineRule="auto"/>
        <w:ind w:left="435" w:hanging="360"/>
        <w:rPr>
          <w:rFonts w:ascii="Helvetica" w:hAnsi="Helvetica" w:cs="Helvetica"/>
        </w:rPr>
      </w:pPr>
      <w:r w:rsidRPr="008F03A4">
        <w:rPr>
          <w:rFonts w:ascii="Helvetica" w:hAnsi="Helvetica" w:cs="Helvetica"/>
        </w:rPr>
        <w:t>f.</w:t>
      </w:r>
      <w:r w:rsidRPr="008F03A4">
        <w:rPr>
          <w:rFonts w:ascii="Helvetica" w:hAnsi="Helvetica" w:cs="Helvetica"/>
        </w:rPr>
        <w:tab/>
        <w:t xml:space="preserve">The wattage of a retrofitted </w:t>
      </w:r>
      <w:r w:rsidRPr="008F03A4">
        <w:rPr>
          <w:rFonts w:ascii="Helvetica" w:hAnsi="Helvetica" w:cs="Helvetica"/>
          <w:i/>
          <w:u w:val="single"/>
        </w:rPr>
        <w:t>luminaire</w:t>
      </w:r>
      <w:r w:rsidRPr="008F03A4">
        <w:rPr>
          <w:rFonts w:ascii="Helvetica" w:hAnsi="Helvetica" w:cs="Helvetica"/>
          <w:u w:val="single"/>
        </w:rPr>
        <w:t xml:space="preserve"> shall be the </w:t>
      </w:r>
      <w:r w:rsidRPr="008F03A4">
        <w:rPr>
          <w:rFonts w:ascii="Helvetica" w:hAnsi="Helvetica" w:cs="Helvetica"/>
          <w:i/>
          <w:u w:val="single"/>
        </w:rPr>
        <w:t>manufacturer’s</w:t>
      </w:r>
      <w:r w:rsidRPr="008F03A4">
        <w:rPr>
          <w:rFonts w:ascii="Helvetica" w:hAnsi="Helvetica" w:cs="Helvetica"/>
          <w:u w:val="single"/>
        </w:rPr>
        <w:t xml:space="preserve"> </w:t>
      </w:r>
      <w:r w:rsidRPr="008F03A4">
        <w:rPr>
          <w:rFonts w:ascii="Helvetica" w:hAnsi="Helvetica" w:cs="Helvetica"/>
          <w:i/>
          <w:u w:val="single"/>
        </w:rPr>
        <w:t>labeled</w:t>
      </w:r>
      <w:r w:rsidRPr="008F03A4">
        <w:rPr>
          <w:rFonts w:ascii="Helvetica" w:hAnsi="Helvetica" w:cs="Helvetica"/>
          <w:u w:val="single"/>
        </w:rPr>
        <w:t xml:space="preserve"> input power of the new </w:t>
      </w:r>
      <w:r w:rsidRPr="008F03A4">
        <w:rPr>
          <w:rFonts w:ascii="Helvetica" w:hAnsi="Helvetica" w:cs="Helvetica"/>
          <w:i/>
          <w:u w:val="single"/>
        </w:rPr>
        <w:t>light source</w:t>
      </w:r>
      <w:r w:rsidRPr="008F03A4">
        <w:rPr>
          <w:rFonts w:ascii="Helvetica" w:hAnsi="Helvetica" w:cs="Helvetica"/>
          <w:u w:val="single"/>
        </w:rPr>
        <w:t xml:space="preserve"> plus </w:t>
      </w:r>
      <w:r w:rsidRPr="008F03A4">
        <w:rPr>
          <w:rFonts w:ascii="Helvetica" w:hAnsi="Helvetica" w:cs="Helvetica"/>
          <w:i/>
          <w:u w:val="single"/>
        </w:rPr>
        <w:t>driver</w:t>
      </w:r>
      <w:r w:rsidRPr="008F03A4">
        <w:rPr>
          <w:rFonts w:ascii="Helvetica" w:hAnsi="Helvetica" w:cs="Helvetica"/>
          <w:u w:val="single"/>
        </w:rPr>
        <w:t>.</w:t>
      </w:r>
    </w:p>
    <w:p w14:paraId="4E525186" w14:textId="04ACB0DD" w:rsidR="08D0CC08" w:rsidRPr="008A3B2C" w:rsidRDefault="08D0CC08" w:rsidP="00F20991">
      <w:pPr>
        <w:spacing w:before="120" w:line="257" w:lineRule="auto"/>
        <w:ind w:left="435" w:hanging="360"/>
        <w:rPr>
          <w:rFonts w:ascii="Helvetica" w:hAnsi="Helvetica" w:cs="Helvetica"/>
        </w:rPr>
      </w:pPr>
      <w:r w:rsidRPr="008F03A4">
        <w:rPr>
          <w:rFonts w:ascii="Helvetica" w:hAnsi="Helvetica" w:cs="Helvetica"/>
          <w:strike/>
        </w:rPr>
        <w:t>f</w:t>
      </w:r>
      <w:r w:rsidRPr="008F03A4">
        <w:rPr>
          <w:rFonts w:ascii="Helvetica" w:hAnsi="Helvetica" w:cs="Helvetica"/>
          <w:u w:val="single"/>
        </w:rPr>
        <w:t>g</w:t>
      </w:r>
      <w:r w:rsidRPr="008F03A4">
        <w:rPr>
          <w:rFonts w:ascii="Helvetica" w:hAnsi="Helvetica" w:cs="Helvetica"/>
        </w:rPr>
        <w:t xml:space="preserve">. </w:t>
      </w:r>
      <w:r w:rsidRPr="008F03A4">
        <w:rPr>
          <w:rFonts w:ascii="Helvetica" w:hAnsi="Helvetica" w:cs="Helvetica"/>
        </w:rPr>
        <w:tab/>
      </w:r>
      <w:r w:rsidRPr="008A3B2C">
        <w:rPr>
          <w:rFonts w:ascii="Helvetica" w:hAnsi="Helvetica" w:cs="Helvetica"/>
        </w:rPr>
        <w:t xml:space="preserve">The wattage of all other miscellaneous lighting </w:t>
      </w:r>
      <w:r w:rsidRPr="008A3B2C">
        <w:rPr>
          <w:rFonts w:ascii="Helvetica" w:hAnsi="Helvetica" w:cs="Helvetica"/>
          <w:i/>
        </w:rPr>
        <w:t xml:space="preserve">equipment </w:t>
      </w:r>
      <w:r w:rsidRPr="008A3B2C">
        <w:rPr>
          <w:rFonts w:ascii="Helvetica" w:hAnsi="Helvetica" w:cs="Helvetica"/>
        </w:rPr>
        <w:t xml:space="preserve">shall be the specified wattage of the lighting </w:t>
      </w:r>
      <w:r w:rsidRPr="008A3B2C">
        <w:rPr>
          <w:rFonts w:ascii="Helvetica" w:hAnsi="Helvetica" w:cs="Helvetica"/>
          <w:i/>
        </w:rPr>
        <w:t>equipment</w:t>
      </w:r>
      <w:r w:rsidRPr="008A3B2C">
        <w:rPr>
          <w:rFonts w:ascii="Helvetica" w:hAnsi="Helvetica" w:cs="Helvetica"/>
        </w:rPr>
        <w:t>.</w:t>
      </w:r>
    </w:p>
    <w:p w14:paraId="6782C3B5" w14:textId="2C099DB5" w:rsidR="003D7230" w:rsidRPr="008A3B2C" w:rsidRDefault="003D7230" w:rsidP="00F20991">
      <w:pPr>
        <w:pStyle w:val="Heading2"/>
        <w:ind w:left="255"/>
        <w:rPr>
          <w:u w:val="single"/>
        </w:rPr>
      </w:pPr>
      <w:bookmarkStart w:id="137" w:name="_Toc110849912"/>
      <w:r>
        <w:t>Amendments to Daylighting Section 9.4.1.1</w:t>
      </w:r>
      <w:bookmarkEnd w:id="137"/>
    </w:p>
    <w:p w14:paraId="1E9AE760" w14:textId="77777777" w:rsidR="003D7230" w:rsidRPr="008A3B2C" w:rsidRDefault="003D7230" w:rsidP="00F20991">
      <w:pPr>
        <w:rPr>
          <w:u w:val="single"/>
        </w:rPr>
      </w:pPr>
    </w:p>
    <w:p w14:paraId="37AB0194" w14:textId="06E682B1" w:rsidR="003D7230" w:rsidRPr="008A3B2C" w:rsidRDefault="003D7230" w:rsidP="00F20991">
      <w:pPr>
        <w:rPr>
          <w:rFonts w:ascii="Helvetica" w:hAnsi="Helvetica" w:cs="Helvetica"/>
        </w:rPr>
      </w:pPr>
      <w:r w:rsidRPr="4C89AD3E">
        <w:rPr>
          <w:rFonts w:ascii="Helvetica" w:hAnsi="Helvetica" w:cs="Helvetica"/>
        </w:rPr>
        <w:t>Amend Section 9.4.1.1 of ASHRAE 90.1-2019 as follows:</w:t>
      </w:r>
    </w:p>
    <w:p w14:paraId="64A27181" w14:textId="70B52956" w:rsidR="08D0CC08" w:rsidRPr="008A3B2C" w:rsidRDefault="003D7230" w:rsidP="00F20991">
      <w:pPr>
        <w:spacing w:line="257" w:lineRule="auto"/>
        <w:rPr>
          <w:rFonts w:ascii="Helvetica" w:hAnsi="Helvetica" w:cs="Helvetica"/>
        </w:rPr>
      </w:pPr>
      <w:r w:rsidRPr="008A3B2C">
        <w:rPr>
          <w:rFonts w:ascii="Helvetica" w:hAnsi="Helvetica" w:cs="Helvetica"/>
          <w:b/>
        </w:rPr>
        <w:t xml:space="preserve"> </w:t>
      </w:r>
      <w:r w:rsidR="08D0CC08" w:rsidRPr="008A3B2C">
        <w:rPr>
          <w:rFonts w:ascii="Helvetica" w:hAnsi="Helvetica" w:cs="Helvetica"/>
          <w:b/>
        </w:rPr>
        <w:t xml:space="preserve"> </w:t>
      </w:r>
    </w:p>
    <w:p w14:paraId="4ED6E844" w14:textId="5300C700" w:rsidR="08D0CC08" w:rsidRPr="008A3B2C" w:rsidRDefault="08D0CC08" w:rsidP="00F20991">
      <w:pPr>
        <w:spacing w:line="247" w:lineRule="auto"/>
        <w:jc w:val="both"/>
        <w:rPr>
          <w:rFonts w:ascii="Helvetica" w:hAnsi="Helvetica" w:cs="Helvetica"/>
        </w:rPr>
      </w:pPr>
      <w:r w:rsidRPr="4C89AD3E">
        <w:rPr>
          <w:rFonts w:ascii="Helvetica" w:hAnsi="Helvetica" w:cs="Helvetica"/>
          <w:b/>
          <w:bCs/>
        </w:rPr>
        <w:t xml:space="preserve">Section </w:t>
      </w:r>
      <w:r w:rsidRPr="008A3B2C">
        <w:rPr>
          <w:rFonts w:ascii="Helvetica" w:hAnsi="Helvetica" w:cs="Helvetica"/>
          <w:b/>
        </w:rPr>
        <w:t>9.4.1.1</w:t>
      </w:r>
    </w:p>
    <w:p w14:paraId="797AC259" w14:textId="2C1B8A7F" w:rsidR="00A603ED" w:rsidRDefault="00A603ED" w:rsidP="4C89AD3E">
      <w:pPr>
        <w:spacing w:line="247" w:lineRule="auto"/>
        <w:jc w:val="both"/>
      </w:pPr>
      <w:r w:rsidRPr="4C89AD3E">
        <w:rPr>
          <w:rFonts w:ascii="Helvetica" w:hAnsi="Helvetica" w:cs="Helvetica"/>
          <w:u w:val="single"/>
          <w:lang w:val=""/>
        </w:rPr>
        <w:t>[…]</w:t>
      </w:r>
    </w:p>
    <w:p w14:paraId="5C40723E" w14:textId="593DC855" w:rsidR="08D0CC08" w:rsidRPr="008A3B2C" w:rsidRDefault="08D0CC08">
      <w:pPr>
        <w:pStyle w:val="ListParagraph"/>
        <w:numPr>
          <w:ilvl w:val="0"/>
          <w:numId w:val="250"/>
        </w:numPr>
        <w:spacing w:line="247" w:lineRule="auto"/>
        <w:ind w:left="435" w:hanging="360"/>
        <w:rPr>
          <w:rFonts w:ascii="Helvetica" w:eastAsiaTheme="minorEastAsia" w:hAnsi="Helvetica" w:cs="Helvetica"/>
          <w:i/>
          <w:iCs/>
          <w:color w:val="auto"/>
          <w:sz w:val="24"/>
          <w:szCs w:val="24"/>
        </w:rPr>
      </w:pPr>
      <w:r w:rsidRPr="008A3B2C">
        <w:rPr>
          <w:rFonts w:ascii="Helvetica" w:eastAsia="Times New Roman" w:hAnsi="Helvetica" w:cs="Helvetica"/>
          <w:i/>
          <w:iCs/>
          <w:color w:val="auto"/>
          <w:sz w:val="24"/>
          <w:szCs w:val="24"/>
        </w:rPr>
        <w:t>Automatic daylight responsive controls for sidelighting:</w:t>
      </w:r>
      <w:r w:rsidRPr="008A3B2C">
        <w:rPr>
          <w:rFonts w:ascii="Helvetica" w:eastAsia="Times New Roman" w:hAnsi="Helvetica" w:cs="Helvetica"/>
          <w:b/>
          <w:bCs/>
          <w:color w:val="auto"/>
          <w:sz w:val="24"/>
          <w:szCs w:val="24"/>
        </w:rPr>
        <w:t xml:space="preserve"> </w:t>
      </w:r>
      <w:r w:rsidRPr="008A3B2C">
        <w:rPr>
          <w:rFonts w:ascii="Helvetica" w:eastAsia="Times New Roman" w:hAnsi="Helvetica" w:cs="Helvetica"/>
          <w:color w:val="auto"/>
          <w:sz w:val="24"/>
          <w:szCs w:val="24"/>
        </w:rPr>
        <w:t xml:space="preserve">In any </w:t>
      </w:r>
      <w:r w:rsidRPr="008A3B2C">
        <w:rPr>
          <w:rFonts w:ascii="Helvetica" w:eastAsia="Times New Roman" w:hAnsi="Helvetica" w:cs="Helvetica"/>
          <w:i/>
          <w:iCs/>
          <w:color w:val="auto"/>
          <w:sz w:val="24"/>
          <w:szCs w:val="24"/>
        </w:rPr>
        <w:t>space</w:t>
      </w:r>
      <w:r w:rsidRPr="008A3B2C">
        <w:rPr>
          <w:rFonts w:ascii="Helvetica" w:eastAsia="Times New Roman" w:hAnsi="Helvetica" w:cs="Helvetica"/>
          <w:color w:val="auto"/>
          <w:sz w:val="24"/>
          <w:szCs w:val="24"/>
        </w:rPr>
        <w:t xml:space="preserve"> where the combined input power of all </w:t>
      </w:r>
      <w:r w:rsidRPr="008A3B2C">
        <w:rPr>
          <w:rFonts w:ascii="Helvetica" w:eastAsia="Times New Roman" w:hAnsi="Helvetica" w:cs="Helvetica"/>
          <w:i/>
          <w:iCs/>
          <w:color w:val="auto"/>
          <w:sz w:val="24"/>
          <w:szCs w:val="24"/>
        </w:rPr>
        <w:t>general lighting</w:t>
      </w:r>
      <w:r w:rsidRPr="008A3B2C">
        <w:rPr>
          <w:rFonts w:ascii="Helvetica" w:eastAsia="Times New Roman" w:hAnsi="Helvetica" w:cs="Helvetica"/>
          <w:color w:val="auto"/>
          <w:sz w:val="24"/>
          <w:szCs w:val="24"/>
        </w:rPr>
        <w:t xml:space="preserve"> completely or partially within the </w:t>
      </w:r>
      <w:r w:rsidRPr="008A3B2C">
        <w:rPr>
          <w:rFonts w:ascii="Helvetica" w:eastAsia="Times New Roman" w:hAnsi="Helvetica" w:cs="Helvetica"/>
          <w:i/>
          <w:iCs/>
          <w:color w:val="auto"/>
          <w:sz w:val="24"/>
          <w:szCs w:val="24"/>
        </w:rPr>
        <w:t>primary sidelighted</w:t>
      </w:r>
      <w:r w:rsidRPr="008A3B2C">
        <w:rPr>
          <w:rFonts w:ascii="Helvetica" w:eastAsia="Times New Roman" w:hAnsi="Helvetica" w:cs="Helvetica"/>
          <w:color w:val="auto"/>
          <w:sz w:val="24"/>
          <w:szCs w:val="24"/>
        </w:rPr>
        <w:t xml:space="preserve"> areas is </w:t>
      </w:r>
      <w:r w:rsidRPr="008A3B2C">
        <w:rPr>
          <w:rFonts w:ascii="Helvetica" w:eastAsia="Times New Roman" w:hAnsi="Helvetica" w:cs="Helvetica"/>
          <w:color w:val="auto"/>
          <w:sz w:val="24"/>
          <w:szCs w:val="24"/>
          <w:u w:val="single"/>
        </w:rPr>
        <w:t xml:space="preserve">75 </w:t>
      </w:r>
      <w:r w:rsidRPr="008A3B2C">
        <w:rPr>
          <w:rFonts w:ascii="Helvetica" w:eastAsia="Times New Roman" w:hAnsi="Helvetica" w:cs="Helvetica"/>
          <w:strike/>
          <w:color w:val="auto"/>
          <w:sz w:val="24"/>
          <w:szCs w:val="24"/>
        </w:rPr>
        <w:t xml:space="preserve">150 </w:t>
      </w:r>
      <w:r w:rsidRPr="008A3B2C">
        <w:rPr>
          <w:rFonts w:ascii="Helvetica" w:eastAsia="Times New Roman" w:hAnsi="Helvetica" w:cs="Helvetica"/>
          <w:color w:val="auto"/>
          <w:sz w:val="24"/>
          <w:szCs w:val="24"/>
        </w:rPr>
        <w:t xml:space="preserve">W or greater, the </w:t>
      </w:r>
      <w:r w:rsidRPr="008A3B2C">
        <w:rPr>
          <w:rFonts w:ascii="Helvetica" w:eastAsia="Times New Roman" w:hAnsi="Helvetica" w:cs="Helvetica"/>
          <w:i/>
          <w:iCs/>
          <w:color w:val="auto"/>
          <w:sz w:val="24"/>
          <w:szCs w:val="24"/>
        </w:rPr>
        <w:t>general lighting</w:t>
      </w:r>
      <w:r w:rsidRPr="008A3B2C">
        <w:rPr>
          <w:rFonts w:ascii="Helvetica" w:eastAsia="Times New Roman" w:hAnsi="Helvetica" w:cs="Helvetica"/>
          <w:color w:val="auto"/>
          <w:sz w:val="24"/>
          <w:szCs w:val="24"/>
        </w:rPr>
        <w:t xml:space="preserve"> in the </w:t>
      </w:r>
      <w:r w:rsidRPr="008A3B2C">
        <w:rPr>
          <w:rFonts w:ascii="Helvetica" w:eastAsia="Times New Roman" w:hAnsi="Helvetica" w:cs="Helvetica"/>
          <w:i/>
          <w:iCs/>
          <w:color w:val="auto"/>
          <w:sz w:val="24"/>
          <w:szCs w:val="24"/>
        </w:rPr>
        <w:t xml:space="preserve">primary sidelighted </w:t>
      </w:r>
      <w:r w:rsidRPr="008A3B2C">
        <w:rPr>
          <w:rFonts w:ascii="Helvetica" w:eastAsia="Times New Roman" w:hAnsi="Helvetica" w:cs="Helvetica"/>
          <w:color w:val="auto"/>
          <w:sz w:val="24"/>
          <w:szCs w:val="24"/>
        </w:rPr>
        <w:t>areas shall be controlled by photocontrols.</w:t>
      </w:r>
    </w:p>
    <w:p w14:paraId="739FAC33" w14:textId="2106AB76" w:rsidR="08D0CC08" w:rsidRPr="008A3B2C" w:rsidRDefault="08D0CC08" w:rsidP="00F20991">
      <w:pPr>
        <w:jc w:val="both"/>
        <w:rPr>
          <w:rFonts w:ascii="Helvetica" w:hAnsi="Helvetica" w:cs="Helvetica"/>
        </w:rPr>
      </w:pPr>
      <w:r w:rsidRPr="008A3B2C">
        <w:rPr>
          <w:rFonts w:ascii="Helvetica" w:hAnsi="Helvetica" w:cs="Helvetica"/>
          <w:lang w:val=""/>
        </w:rPr>
        <w:t xml:space="preserve">In any </w:t>
      </w:r>
      <w:r w:rsidRPr="008A3B2C">
        <w:rPr>
          <w:rFonts w:ascii="Helvetica" w:hAnsi="Helvetica" w:cs="Helvetica"/>
          <w:i/>
          <w:lang w:val=""/>
        </w:rPr>
        <w:t>space</w:t>
      </w:r>
      <w:r w:rsidRPr="008A3B2C">
        <w:rPr>
          <w:rFonts w:ascii="Helvetica" w:hAnsi="Helvetica" w:cs="Helvetica"/>
          <w:lang w:val=""/>
        </w:rPr>
        <w:t xml:space="preserve"> where the combined input power of all </w:t>
      </w:r>
      <w:r w:rsidRPr="008A3B2C">
        <w:rPr>
          <w:rFonts w:ascii="Helvetica" w:hAnsi="Helvetica" w:cs="Helvetica"/>
          <w:i/>
          <w:lang w:val=""/>
        </w:rPr>
        <w:t>general lighting</w:t>
      </w:r>
      <w:r w:rsidRPr="008A3B2C">
        <w:rPr>
          <w:rFonts w:ascii="Helvetica" w:hAnsi="Helvetica" w:cs="Helvetica"/>
          <w:lang w:val=""/>
        </w:rPr>
        <w:t xml:space="preserve"> completely or partially within the </w:t>
      </w:r>
      <w:r w:rsidRPr="008A3B2C">
        <w:rPr>
          <w:rFonts w:ascii="Helvetica" w:hAnsi="Helvetica" w:cs="Helvetica"/>
          <w:i/>
          <w:lang w:val=""/>
        </w:rPr>
        <w:t>primary sidelighted area</w:t>
      </w:r>
      <w:r w:rsidRPr="008A3B2C">
        <w:rPr>
          <w:rFonts w:ascii="Helvetica" w:hAnsi="Helvetica" w:cs="Helvetica"/>
          <w:lang w:val=""/>
        </w:rPr>
        <w:t xml:space="preserve"> and </w:t>
      </w:r>
      <w:r w:rsidRPr="008A3B2C">
        <w:rPr>
          <w:rFonts w:ascii="Helvetica" w:hAnsi="Helvetica" w:cs="Helvetica"/>
          <w:i/>
          <w:lang w:val=""/>
        </w:rPr>
        <w:t>secondary sidelighted area</w:t>
      </w:r>
      <w:r w:rsidRPr="008A3B2C">
        <w:rPr>
          <w:rFonts w:ascii="Helvetica" w:hAnsi="Helvetica" w:cs="Helvetica"/>
          <w:lang w:val=""/>
        </w:rPr>
        <w:t xml:space="preserve"> is </w:t>
      </w:r>
      <w:r w:rsidRPr="008A3B2C">
        <w:rPr>
          <w:rFonts w:ascii="Helvetica" w:hAnsi="Helvetica" w:cs="Helvetica"/>
          <w:u w:val="single"/>
        </w:rPr>
        <w:t>150</w:t>
      </w:r>
      <w:r w:rsidRPr="008A3B2C">
        <w:rPr>
          <w:rFonts w:ascii="Helvetica" w:hAnsi="Helvetica" w:cs="Helvetica"/>
        </w:rPr>
        <w:t xml:space="preserve"> </w:t>
      </w:r>
      <w:r w:rsidRPr="008A3B2C">
        <w:rPr>
          <w:rFonts w:ascii="Helvetica" w:hAnsi="Helvetica" w:cs="Helvetica"/>
          <w:strike/>
          <w:lang w:val=""/>
        </w:rPr>
        <w:t>300</w:t>
      </w:r>
      <w:r w:rsidRPr="008A3B2C">
        <w:rPr>
          <w:rFonts w:ascii="Helvetica" w:hAnsi="Helvetica" w:cs="Helvetica"/>
          <w:lang w:val=""/>
        </w:rPr>
        <w:t xml:space="preserve"> W or greater, the </w:t>
      </w:r>
      <w:r w:rsidRPr="008A3B2C">
        <w:rPr>
          <w:rFonts w:ascii="Helvetica" w:hAnsi="Helvetica" w:cs="Helvetica"/>
          <w:i/>
          <w:lang w:val=""/>
        </w:rPr>
        <w:t>general lighting</w:t>
      </w:r>
      <w:r w:rsidRPr="008A3B2C">
        <w:rPr>
          <w:rFonts w:ascii="Helvetica" w:hAnsi="Helvetica" w:cs="Helvetica"/>
          <w:lang w:val=""/>
        </w:rPr>
        <w:t xml:space="preserve"> in the </w:t>
      </w:r>
      <w:r w:rsidRPr="008A3B2C">
        <w:rPr>
          <w:rFonts w:ascii="Helvetica" w:hAnsi="Helvetica" w:cs="Helvetica"/>
          <w:i/>
          <w:lang w:val=""/>
        </w:rPr>
        <w:t>primary sidelighted area</w:t>
      </w:r>
      <w:r w:rsidRPr="008A3B2C">
        <w:rPr>
          <w:rFonts w:ascii="Helvetica" w:hAnsi="Helvetica" w:cs="Helvetica"/>
          <w:lang w:val=""/>
        </w:rPr>
        <w:t xml:space="preserve"> and </w:t>
      </w:r>
      <w:r w:rsidRPr="008A3B2C">
        <w:rPr>
          <w:rFonts w:ascii="Helvetica" w:hAnsi="Helvetica" w:cs="Helvetica"/>
          <w:i/>
          <w:lang w:val=""/>
        </w:rPr>
        <w:t>secondary sidelighted area</w:t>
      </w:r>
      <w:r w:rsidRPr="008A3B2C">
        <w:rPr>
          <w:rFonts w:ascii="Helvetica" w:hAnsi="Helvetica" w:cs="Helvetica"/>
          <w:lang w:val=""/>
        </w:rPr>
        <w:t xml:space="preserve"> shall be controlled by photocontrols. </w:t>
      </w:r>
      <w:r w:rsidRPr="008A3B2C">
        <w:rPr>
          <w:rFonts w:ascii="Helvetica" w:hAnsi="Helvetica" w:cs="Helvetica"/>
          <w:i/>
          <w:lang w:val=""/>
        </w:rPr>
        <w:t>General lighting</w:t>
      </w:r>
      <w:r w:rsidRPr="008A3B2C">
        <w:rPr>
          <w:rFonts w:ascii="Helvetica" w:hAnsi="Helvetica" w:cs="Helvetica"/>
          <w:lang w:val=""/>
        </w:rPr>
        <w:t xml:space="preserve"> in the </w:t>
      </w:r>
      <w:r w:rsidRPr="008A3B2C">
        <w:rPr>
          <w:rFonts w:ascii="Helvetica" w:hAnsi="Helvetica" w:cs="Helvetica"/>
          <w:i/>
          <w:lang w:val=""/>
        </w:rPr>
        <w:t>secondary sidelighted area</w:t>
      </w:r>
      <w:r w:rsidRPr="008A3B2C">
        <w:rPr>
          <w:rFonts w:ascii="Helvetica" w:hAnsi="Helvetica" w:cs="Helvetica"/>
          <w:lang w:val=""/>
        </w:rPr>
        <w:t xml:space="preserve"> shall be controlled independently of the general lighting in the </w:t>
      </w:r>
      <w:r w:rsidRPr="008A3B2C">
        <w:rPr>
          <w:rFonts w:ascii="Helvetica" w:hAnsi="Helvetica" w:cs="Helvetica"/>
          <w:i/>
          <w:lang w:val=""/>
        </w:rPr>
        <w:t>primary sidelighted area</w:t>
      </w:r>
      <w:r w:rsidRPr="008A3B2C">
        <w:rPr>
          <w:rFonts w:ascii="Helvetica" w:hAnsi="Helvetica" w:cs="Helvetica"/>
          <w:lang w:val=""/>
        </w:rPr>
        <w:t>.</w:t>
      </w:r>
      <w:r w:rsidR="00A603ED" w:rsidRPr="008A3B2C">
        <w:rPr>
          <w:rFonts w:ascii="Helvetica" w:hAnsi="Helvetica" w:cs="Helvetica"/>
          <w:lang w:val=""/>
        </w:rPr>
        <w:t xml:space="preserve"> </w:t>
      </w:r>
      <w:r w:rsidR="00A603ED" w:rsidRPr="008A3B2C">
        <w:rPr>
          <w:rFonts w:ascii="Helvetica" w:hAnsi="Helvetica" w:cs="Helvetica"/>
          <w:u w:val="single"/>
          <w:lang w:val=""/>
        </w:rPr>
        <w:t>[…]</w:t>
      </w:r>
    </w:p>
    <w:p w14:paraId="6CDD9B1B" w14:textId="77777777" w:rsidR="008A3B2C" w:rsidRPr="008A3B2C" w:rsidRDefault="008A3B2C" w:rsidP="00F20991">
      <w:pPr>
        <w:jc w:val="both"/>
        <w:rPr>
          <w:rFonts w:ascii="Helvetica" w:hAnsi="Helvetica" w:cs="Helvetica"/>
          <w:strike/>
          <w:lang w:val=""/>
        </w:rPr>
      </w:pPr>
    </w:p>
    <w:p w14:paraId="27512A2F" w14:textId="03FBC5BD" w:rsidR="08D0CC08" w:rsidRPr="008A3B2C" w:rsidRDefault="08D0CC08" w:rsidP="00F20991">
      <w:pPr>
        <w:jc w:val="both"/>
        <w:rPr>
          <w:rFonts w:ascii="Helvetica" w:hAnsi="Helvetica" w:cs="Helvetica"/>
        </w:rPr>
      </w:pPr>
      <w:r w:rsidRPr="008A3B2C">
        <w:rPr>
          <w:rFonts w:ascii="Helvetica" w:hAnsi="Helvetica" w:cs="Helvetica"/>
          <w:b/>
          <w:lang w:val=""/>
        </w:rPr>
        <w:t>Exception to 9.4.1.1(e)</w:t>
      </w:r>
    </w:p>
    <w:p w14:paraId="13A7D2B1" w14:textId="19FA7A6C" w:rsidR="08D0CC08" w:rsidRPr="008A3B2C" w:rsidRDefault="08D0CC08" w:rsidP="00F20991">
      <w:pPr>
        <w:jc w:val="both"/>
        <w:rPr>
          <w:rFonts w:ascii="Helvetica" w:hAnsi="Helvetica" w:cs="Helvetica"/>
        </w:rPr>
      </w:pPr>
      <w:r w:rsidRPr="008A3B2C">
        <w:rPr>
          <w:rFonts w:ascii="Helvetica" w:hAnsi="Helvetica" w:cs="Helvetica"/>
          <w:lang w:val=""/>
        </w:rPr>
        <w:t>The following areas are exempted from Section 9.4.1.1(e):</w:t>
      </w:r>
    </w:p>
    <w:p w14:paraId="631E265C" w14:textId="7DA90EF5" w:rsidR="08D0CC08" w:rsidRPr="008A3B2C" w:rsidRDefault="08D0CC08" w:rsidP="00F20991">
      <w:pPr>
        <w:spacing w:line="250" w:lineRule="auto"/>
        <w:ind w:left="435" w:hanging="360"/>
        <w:jc w:val="both"/>
        <w:rPr>
          <w:rFonts w:ascii="Helvetica" w:hAnsi="Helvetica" w:cs="Helvetica"/>
        </w:rPr>
      </w:pPr>
      <w:r w:rsidRPr="008A3B2C">
        <w:rPr>
          <w:rFonts w:ascii="Helvetica" w:hAnsi="Helvetica" w:cs="Helvetica"/>
        </w:rPr>
        <w:t xml:space="preserve">1. </w:t>
      </w:r>
      <w:r w:rsidRPr="008A3B2C">
        <w:rPr>
          <w:rFonts w:ascii="Helvetica" w:hAnsi="Helvetica" w:cs="Helvetica"/>
          <w:i/>
        </w:rPr>
        <w:t>Primary sidelighted areas</w:t>
      </w:r>
      <w:r w:rsidRPr="008A3B2C">
        <w:rPr>
          <w:rFonts w:ascii="Helvetica" w:hAnsi="Helvetica" w:cs="Helvetica"/>
        </w:rPr>
        <w:t xml:space="preserve"> where the top of any existing adjacent structure or natural object is at least twice as high above the windows as its horizontal distance away from the windows.</w:t>
      </w:r>
    </w:p>
    <w:p w14:paraId="55AD7BCD" w14:textId="657DC9DE" w:rsidR="08D0CC08" w:rsidRPr="008A3B2C" w:rsidRDefault="08D0CC08" w:rsidP="00F20991">
      <w:pPr>
        <w:spacing w:line="250" w:lineRule="auto"/>
        <w:ind w:left="435" w:hanging="360"/>
        <w:jc w:val="both"/>
        <w:rPr>
          <w:rFonts w:ascii="Helvetica" w:hAnsi="Helvetica" w:cs="Helvetica"/>
        </w:rPr>
      </w:pPr>
      <w:r w:rsidRPr="008A3B2C">
        <w:rPr>
          <w:rFonts w:ascii="Helvetica" w:hAnsi="Helvetica" w:cs="Helvetica"/>
        </w:rPr>
        <w:t>2. Sidelighted areas where the total glazing area is less than 20 ft</w:t>
      </w:r>
      <w:r w:rsidRPr="008A3B2C">
        <w:rPr>
          <w:rFonts w:ascii="Helvetica" w:hAnsi="Helvetica" w:cs="Helvetica"/>
          <w:vertAlign w:val="superscript"/>
        </w:rPr>
        <w:t>2</w:t>
      </w:r>
      <w:r w:rsidRPr="008A3B2C">
        <w:rPr>
          <w:rFonts w:ascii="Helvetica" w:hAnsi="Helvetica" w:cs="Helvetica"/>
        </w:rPr>
        <w:t>.</w:t>
      </w:r>
    </w:p>
    <w:p w14:paraId="4CC0A8BF" w14:textId="12C02257" w:rsidR="08D0CC08" w:rsidRPr="008A3B2C" w:rsidRDefault="08D0CC08" w:rsidP="00F20991">
      <w:pPr>
        <w:spacing w:line="250" w:lineRule="auto"/>
        <w:ind w:left="435" w:hanging="360"/>
        <w:jc w:val="both"/>
        <w:rPr>
          <w:rFonts w:ascii="Helvetica" w:hAnsi="Helvetica" w:cs="Helvetica"/>
          <w:i/>
          <w:strike/>
        </w:rPr>
      </w:pPr>
      <w:r w:rsidRPr="008A3B2C">
        <w:rPr>
          <w:rFonts w:ascii="Helvetica" w:hAnsi="Helvetica" w:cs="Helvetica"/>
          <w:iCs/>
        </w:rPr>
        <w:t>3.</w:t>
      </w:r>
      <w:r w:rsidRPr="008A3B2C">
        <w:rPr>
          <w:rFonts w:ascii="Helvetica" w:hAnsi="Helvetica" w:cs="Helvetica"/>
          <w:strike/>
        </w:rPr>
        <w:t xml:space="preserve"> Retail </w:t>
      </w:r>
      <w:r w:rsidRPr="008A3B2C">
        <w:rPr>
          <w:rFonts w:ascii="Helvetica" w:hAnsi="Helvetica" w:cs="Helvetica"/>
          <w:i/>
          <w:strike/>
        </w:rPr>
        <w:t>spaces.</w:t>
      </w:r>
    </w:p>
    <w:p w14:paraId="6A393296" w14:textId="1436B866" w:rsidR="08D0CC08" w:rsidRPr="008A3B2C" w:rsidRDefault="08D0CC08" w:rsidP="00F20991">
      <w:pPr>
        <w:spacing w:line="250" w:lineRule="auto"/>
        <w:ind w:left="435" w:hanging="360"/>
        <w:jc w:val="both"/>
        <w:rPr>
          <w:rFonts w:ascii="Helvetica" w:hAnsi="Helvetica" w:cs="Helvetica"/>
        </w:rPr>
      </w:pPr>
      <w:r w:rsidRPr="008A3B2C">
        <w:rPr>
          <w:rFonts w:ascii="Helvetica" w:hAnsi="Helvetica" w:cs="Helvetica"/>
          <w:i/>
          <w:strike/>
        </w:rPr>
        <w:t>4.</w:t>
      </w:r>
      <w:r w:rsidRPr="008A3B2C">
        <w:rPr>
          <w:rFonts w:ascii="Helvetica" w:hAnsi="Helvetica" w:cs="Helvetica"/>
          <w:i/>
        </w:rPr>
        <w:t xml:space="preserve"> Primary sidelighted areas</w:t>
      </w:r>
      <w:r w:rsidRPr="008A3B2C">
        <w:rPr>
          <w:rFonts w:ascii="Helvetica" w:hAnsi="Helvetica" w:cs="Helvetica"/>
        </w:rPr>
        <w:t xml:space="preserve"> adjacent to </w:t>
      </w:r>
      <w:r w:rsidRPr="008A3B2C">
        <w:rPr>
          <w:rFonts w:ascii="Helvetica" w:hAnsi="Helvetica" w:cs="Helvetica"/>
          <w:i/>
        </w:rPr>
        <w:t>vertical fenestration</w:t>
      </w:r>
      <w:r w:rsidRPr="008A3B2C">
        <w:rPr>
          <w:rFonts w:ascii="Helvetica" w:hAnsi="Helvetica" w:cs="Helvetica"/>
        </w:rPr>
        <w:t xml:space="preserve"> that have external projections and no </w:t>
      </w:r>
      <w:r w:rsidRPr="008A3B2C">
        <w:rPr>
          <w:rFonts w:ascii="Helvetica" w:hAnsi="Helvetica" w:cs="Helvetica"/>
          <w:i/>
        </w:rPr>
        <w:t>vertical fenestration</w:t>
      </w:r>
      <w:r w:rsidRPr="008A3B2C">
        <w:rPr>
          <w:rFonts w:ascii="Helvetica" w:hAnsi="Helvetica" w:cs="Helvetica"/>
        </w:rPr>
        <w:t xml:space="preserve"> above the external projection, where the external projection has a </w:t>
      </w:r>
      <w:r w:rsidRPr="008A3B2C">
        <w:rPr>
          <w:rFonts w:ascii="Helvetica" w:hAnsi="Helvetica" w:cs="Helvetica"/>
          <w:i/>
        </w:rPr>
        <w:t>projection factor</w:t>
      </w:r>
      <w:r w:rsidRPr="008A3B2C">
        <w:rPr>
          <w:rFonts w:ascii="Helvetica" w:hAnsi="Helvetica" w:cs="Helvetica"/>
        </w:rPr>
        <w:t xml:space="preserve"> greater than 1.0 for </w:t>
      </w:r>
      <w:r w:rsidRPr="008A3B2C">
        <w:rPr>
          <w:rFonts w:ascii="Helvetica" w:hAnsi="Helvetica" w:cs="Helvetica"/>
          <w:i/>
        </w:rPr>
        <w:t>north-oriented</w:t>
      </w:r>
      <w:r w:rsidRPr="008A3B2C">
        <w:rPr>
          <w:rFonts w:ascii="Helvetica" w:hAnsi="Helvetica" w:cs="Helvetica"/>
        </w:rPr>
        <w:t xml:space="preserve"> projections or where the external projection has a </w:t>
      </w:r>
      <w:r w:rsidRPr="008A3B2C">
        <w:rPr>
          <w:rFonts w:ascii="Helvetica" w:hAnsi="Helvetica" w:cs="Helvetica"/>
          <w:i/>
        </w:rPr>
        <w:t>projection factor</w:t>
      </w:r>
      <w:r w:rsidRPr="008A3B2C">
        <w:rPr>
          <w:rFonts w:ascii="Helvetica" w:hAnsi="Helvetica" w:cs="Helvetica"/>
        </w:rPr>
        <w:t xml:space="preserve"> greater than 1.5 for all other orientations (see Figure 3.2-6).</w:t>
      </w:r>
    </w:p>
    <w:p w14:paraId="00E443D8" w14:textId="3261BCC0" w:rsidR="08D0CC08" w:rsidRPr="008A3B2C" w:rsidRDefault="08D0CC08">
      <w:pPr>
        <w:pStyle w:val="ListParagraph"/>
        <w:numPr>
          <w:ilvl w:val="0"/>
          <w:numId w:val="250"/>
        </w:numPr>
        <w:spacing w:before="120" w:line="247" w:lineRule="auto"/>
        <w:ind w:left="75" w:hanging="360"/>
        <w:contextualSpacing w:val="0"/>
        <w:rPr>
          <w:rFonts w:ascii="Helvetica" w:eastAsiaTheme="minorEastAsia" w:hAnsi="Helvetica" w:cs="Helvetica"/>
          <w:i/>
          <w:color w:val="auto"/>
          <w:sz w:val="24"/>
          <w:szCs w:val="24"/>
        </w:rPr>
      </w:pPr>
      <w:r w:rsidRPr="008A3B2C">
        <w:rPr>
          <w:rFonts w:ascii="Helvetica" w:eastAsia="Times New Roman" w:hAnsi="Helvetica" w:cs="Helvetica"/>
          <w:i/>
          <w:color w:val="auto"/>
          <w:sz w:val="24"/>
          <w:szCs w:val="24"/>
        </w:rPr>
        <w:t>Automatic daylight responsive controls for toplighting:</w:t>
      </w:r>
      <w:r w:rsidRPr="008A3B2C">
        <w:rPr>
          <w:rFonts w:ascii="Helvetica" w:eastAsia="Times New Roman" w:hAnsi="Helvetica" w:cs="Helvetica"/>
          <w:color w:val="auto"/>
          <w:sz w:val="24"/>
          <w:szCs w:val="24"/>
        </w:rPr>
        <w:t xml:space="preserve"> In any </w:t>
      </w:r>
      <w:r w:rsidRPr="008A3B2C">
        <w:rPr>
          <w:rFonts w:ascii="Helvetica" w:eastAsia="Times New Roman" w:hAnsi="Helvetica" w:cs="Helvetica"/>
          <w:i/>
          <w:color w:val="auto"/>
          <w:sz w:val="24"/>
          <w:szCs w:val="24"/>
        </w:rPr>
        <w:t>space</w:t>
      </w:r>
      <w:r w:rsidRPr="008A3B2C">
        <w:rPr>
          <w:rFonts w:ascii="Helvetica" w:eastAsia="Times New Roman" w:hAnsi="Helvetica" w:cs="Helvetica"/>
          <w:color w:val="auto"/>
          <w:sz w:val="24"/>
          <w:szCs w:val="24"/>
        </w:rPr>
        <w:t xml:space="preserve"> where the combined input power for all </w:t>
      </w:r>
      <w:r w:rsidRPr="008A3B2C">
        <w:rPr>
          <w:rFonts w:ascii="Helvetica" w:eastAsia="Times New Roman" w:hAnsi="Helvetica" w:cs="Helvetica"/>
          <w:i/>
          <w:color w:val="auto"/>
          <w:sz w:val="24"/>
          <w:szCs w:val="24"/>
        </w:rPr>
        <w:t>general lighting</w:t>
      </w:r>
      <w:r w:rsidRPr="008A3B2C">
        <w:rPr>
          <w:rFonts w:ascii="Helvetica" w:eastAsia="Times New Roman" w:hAnsi="Helvetica" w:cs="Helvetica"/>
          <w:color w:val="auto"/>
          <w:sz w:val="24"/>
          <w:szCs w:val="24"/>
        </w:rPr>
        <w:t xml:space="preserve"> completely or partially within </w:t>
      </w:r>
      <w:r w:rsidRPr="008A3B2C">
        <w:rPr>
          <w:rFonts w:ascii="Helvetica" w:eastAsia="Times New Roman" w:hAnsi="Helvetica" w:cs="Helvetica"/>
          <w:i/>
          <w:color w:val="auto"/>
          <w:sz w:val="24"/>
          <w:szCs w:val="24"/>
        </w:rPr>
        <w:t>daylight area under skylights</w:t>
      </w:r>
      <w:r w:rsidRPr="008A3B2C">
        <w:rPr>
          <w:rFonts w:ascii="Helvetica" w:eastAsia="Times New Roman" w:hAnsi="Helvetica" w:cs="Helvetica"/>
          <w:color w:val="auto"/>
          <w:sz w:val="24"/>
          <w:szCs w:val="24"/>
        </w:rPr>
        <w:t xml:space="preserve"> and </w:t>
      </w:r>
      <w:r w:rsidRPr="008A3B2C">
        <w:rPr>
          <w:rFonts w:ascii="Helvetica" w:eastAsia="Times New Roman" w:hAnsi="Helvetica" w:cs="Helvetica"/>
          <w:i/>
          <w:color w:val="auto"/>
          <w:sz w:val="24"/>
          <w:szCs w:val="24"/>
        </w:rPr>
        <w:t>daylight area under roof monitors</w:t>
      </w:r>
      <w:r w:rsidRPr="008A3B2C">
        <w:rPr>
          <w:rFonts w:ascii="Helvetica" w:eastAsia="Times New Roman" w:hAnsi="Helvetica" w:cs="Helvetica"/>
          <w:color w:val="auto"/>
          <w:sz w:val="24"/>
          <w:szCs w:val="24"/>
        </w:rPr>
        <w:t xml:space="preserve"> is </w:t>
      </w:r>
      <w:r w:rsidRPr="008A3B2C">
        <w:rPr>
          <w:rFonts w:ascii="Helvetica" w:eastAsia="Times New Roman" w:hAnsi="Helvetica" w:cs="Helvetica"/>
          <w:color w:val="auto"/>
          <w:sz w:val="24"/>
          <w:szCs w:val="24"/>
          <w:u w:val="single"/>
        </w:rPr>
        <w:t>75</w:t>
      </w:r>
      <w:r w:rsidRPr="008A3B2C">
        <w:rPr>
          <w:rFonts w:ascii="Helvetica" w:eastAsia="Times New Roman" w:hAnsi="Helvetica" w:cs="Helvetica"/>
          <w:color w:val="auto"/>
          <w:sz w:val="24"/>
          <w:szCs w:val="24"/>
        </w:rPr>
        <w:t xml:space="preserve"> </w:t>
      </w:r>
      <w:r w:rsidRPr="008A3B2C">
        <w:rPr>
          <w:rFonts w:ascii="Helvetica" w:eastAsia="Times New Roman" w:hAnsi="Helvetica" w:cs="Helvetica"/>
          <w:strike/>
          <w:color w:val="auto"/>
          <w:sz w:val="24"/>
          <w:szCs w:val="24"/>
        </w:rPr>
        <w:t>150</w:t>
      </w:r>
      <w:r w:rsidRPr="008A3B2C">
        <w:rPr>
          <w:rFonts w:ascii="Helvetica" w:eastAsia="Times New Roman" w:hAnsi="Helvetica" w:cs="Helvetica"/>
          <w:color w:val="auto"/>
          <w:sz w:val="24"/>
          <w:szCs w:val="24"/>
        </w:rPr>
        <w:t xml:space="preserve"> W or greater, </w:t>
      </w:r>
      <w:r w:rsidRPr="008A3B2C">
        <w:rPr>
          <w:rFonts w:ascii="Helvetica" w:eastAsia="Times New Roman" w:hAnsi="Helvetica" w:cs="Helvetica"/>
          <w:i/>
          <w:color w:val="auto"/>
          <w:sz w:val="24"/>
          <w:szCs w:val="24"/>
        </w:rPr>
        <w:t>general lighting</w:t>
      </w:r>
      <w:r w:rsidRPr="008A3B2C">
        <w:rPr>
          <w:rFonts w:ascii="Helvetica" w:eastAsia="Times New Roman" w:hAnsi="Helvetica" w:cs="Helvetica"/>
          <w:color w:val="auto"/>
          <w:sz w:val="24"/>
          <w:szCs w:val="24"/>
        </w:rPr>
        <w:t xml:space="preserve"> in the </w:t>
      </w:r>
      <w:r w:rsidRPr="008A3B2C">
        <w:rPr>
          <w:rFonts w:ascii="Helvetica" w:eastAsia="Times New Roman" w:hAnsi="Helvetica" w:cs="Helvetica"/>
          <w:i/>
          <w:color w:val="auto"/>
          <w:sz w:val="24"/>
          <w:szCs w:val="24"/>
        </w:rPr>
        <w:t>daylight area</w:t>
      </w:r>
      <w:r w:rsidRPr="008A3B2C">
        <w:rPr>
          <w:rFonts w:ascii="Helvetica" w:eastAsia="Times New Roman" w:hAnsi="Helvetica" w:cs="Helvetica"/>
          <w:color w:val="auto"/>
          <w:sz w:val="24"/>
          <w:szCs w:val="24"/>
        </w:rPr>
        <w:t xml:space="preserve"> shall be controlled by photocontrols. The </w:t>
      </w:r>
      <w:r w:rsidRPr="008A3B2C">
        <w:rPr>
          <w:rFonts w:ascii="Helvetica" w:eastAsia="Times New Roman" w:hAnsi="Helvetica" w:cs="Helvetica"/>
          <w:i/>
          <w:color w:val="auto"/>
          <w:sz w:val="24"/>
          <w:szCs w:val="24"/>
        </w:rPr>
        <w:t>control system</w:t>
      </w:r>
      <w:r w:rsidRPr="008A3B2C">
        <w:rPr>
          <w:rFonts w:ascii="Helvetica" w:eastAsia="Times New Roman" w:hAnsi="Helvetica" w:cs="Helvetica"/>
          <w:color w:val="auto"/>
          <w:sz w:val="24"/>
          <w:szCs w:val="24"/>
        </w:rPr>
        <w:t xml:space="preserve"> shall have the following characteristics:</w:t>
      </w:r>
      <w:r w:rsidR="00A603ED" w:rsidRPr="008A3B2C">
        <w:rPr>
          <w:rFonts w:ascii="Helvetica" w:eastAsia="Times New Roman" w:hAnsi="Helvetica" w:cs="Helvetica"/>
          <w:color w:val="auto"/>
          <w:sz w:val="24"/>
          <w:szCs w:val="24"/>
        </w:rPr>
        <w:t xml:space="preserve"> </w:t>
      </w:r>
      <w:r w:rsidR="00A603ED" w:rsidRPr="008A3B2C">
        <w:rPr>
          <w:rFonts w:ascii="Helvetica" w:eastAsia="Times New Roman" w:hAnsi="Helvetica" w:cs="Helvetica"/>
          <w:color w:val="auto"/>
          <w:sz w:val="24"/>
          <w:szCs w:val="24"/>
          <w:u w:val="single"/>
        </w:rPr>
        <w:t>[…]</w:t>
      </w:r>
    </w:p>
    <w:p w14:paraId="7714C980" w14:textId="519638E2" w:rsidR="4C89AD3E" w:rsidRDefault="4C89AD3E" w:rsidP="4C89AD3E">
      <w:pPr>
        <w:rPr>
          <w:b/>
          <w:bCs/>
          <w:u w:val="single"/>
          <w:lang w:val=""/>
        </w:rPr>
      </w:pPr>
    </w:p>
    <w:p w14:paraId="1C7F213D" w14:textId="3A9F1450" w:rsidR="005F2E74" w:rsidRPr="008A3B2C" w:rsidRDefault="005F2E74" w:rsidP="005F2E74">
      <w:pPr>
        <w:pStyle w:val="Heading2"/>
        <w:ind w:left="255"/>
        <w:rPr>
          <w:u w:val="single"/>
        </w:rPr>
      </w:pPr>
      <w:bookmarkStart w:id="138" w:name="_Toc110849913"/>
      <w:r>
        <w:rPr>
          <w:u w:val="single"/>
        </w:rPr>
        <w:t>Addition of New Section 9.4.4 Horticultural Lighting</w:t>
      </w:r>
      <w:bookmarkEnd w:id="138"/>
    </w:p>
    <w:p w14:paraId="118796CA" w14:textId="4DEA0569" w:rsidR="005F2E74" w:rsidRPr="005F2E74" w:rsidRDefault="005F2E74" w:rsidP="005F2E74">
      <w:pPr>
        <w:rPr>
          <w:rFonts w:eastAsia="MS Gothic"/>
          <w:lang w:val="" w:eastAsia="ja-JP"/>
        </w:rPr>
      </w:pPr>
    </w:p>
    <w:p w14:paraId="597EB062" w14:textId="5D9534D0" w:rsidR="4C89AD3E" w:rsidRDefault="4C89AD3E" w:rsidP="4C89AD3E">
      <w:pPr>
        <w:rPr>
          <w:lang w:val=""/>
        </w:rPr>
      </w:pPr>
    </w:p>
    <w:p w14:paraId="4E004F7B" w14:textId="77777777" w:rsidR="003F6A56" w:rsidRPr="008A3B2C" w:rsidRDefault="003F6A56" w:rsidP="4C89AD3E">
      <w:pPr>
        <w:pStyle w:val="ListParagraph"/>
        <w:numPr>
          <w:ilvl w:val="1"/>
          <w:numId w:val="33"/>
        </w:numPr>
        <w:rPr>
          <w:rFonts w:ascii="Helvetica" w:hAnsi="Helvetica"/>
          <w:b/>
          <w:bCs/>
          <w:color w:val="auto"/>
          <w:sz w:val="24"/>
          <w:szCs w:val="24"/>
          <w:u w:val="single"/>
        </w:rPr>
      </w:pPr>
      <w:r w:rsidRPr="008A3B2C">
        <w:rPr>
          <w:rFonts w:ascii="Helvetica" w:hAnsi="Helvetica"/>
          <w:b/>
          <w:bCs/>
          <w:color w:val="auto"/>
          <w:sz w:val="24"/>
          <w:szCs w:val="24"/>
          <w:u w:val="single"/>
          <w:lang w:val=""/>
        </w:rPr>
        <w:t xml:space="preserve">9.4.4 </w:t>
      </w:r>
      <w:r w:rsidRPr="008A3B2C">
        <w:rPr>
          <w:rFonts w:ascii="Helvetica" w:hAnsi="Helvetica"/>
          <w:b/>
          <w:bCs/>
          <w:color w:val="auto"/>
          <w:sz w:val="24"/>
          <w:szCs w:val="24"/>
          <w:u w:val="single"/>
        </w:rPr>
        <w:t xml:space="preserve">Horticultural lighting. </w:t>
      </w:r>
    </w:p>
    <w:p w14:paraId="7CF601BD" w14:textId="489F9E83" w:rsidR="003F6A56" w:rsidRPr="00133114" w:rsidRDefault="003F6A56" w:rsidP="4C89AD3E">
      <w:pPr>
        <w:pStyle w:val="ListParagraph"/>
        <w:numPr>
          <w:ilvl w:val="1"/>
          <w:numId w:val="33"/>
        </w:numPr>
        <w:rPr>
          <w:rFonts w:ascii="Helvetica" w:hAnsi="Helvetica"/>
          <w:color w:val="FF0000"/>
          <w:sz w:val="24"/>
          <w:szCs w:val="24"/>
          <w:highlight w:val="cyan"/>
          <w:u w:val="single"/>
        </w:rPr>
      </w:pPr>
      <w:r w:rsidRPr="008A3B2C">
        <w:rPr>
          <w:rFonts w:ascii="Helvetica" w:hAnsi="Helvetica"/>
          <w:color w:val="auto"/>
          <w:sz w:val="24"/>
          <w:szCs w:val="24"/>
          <w:u w:val="single"/>
        </w:rPr>
        <w:t xml:space="preserve">Luminaires in </w:t>
      </w:r>
      <w:r w:rsidRPr="008A3B2C">
        <w:rPr>
          <w:rFonts w:ascii="Helvetica" w:hAnsi="Helvetica"/>
          <w:i/>
          <w:iCs/>
          <w:color w:val="auto"/>
          <w:sz w:val="24"/>
          <w:szCs w:val="24"/>
          <w:u w:val="single"/>
        </w:rPr>
        <w:t>indoor grow</w:t>
      </w:r>
      <w:r w:rsidRPr="008A3B2C">
        <w:rPr>
          <w:rFonts w:ascii="Helvetica" w:hAnsi="Helvetica"/>
          <w:color w:val="auto"/>
          <w:sz w:val="24"/>
          <w:szCs w:val="24"/>
          <w:u w:val="single"/>
        </w:rPr>
        <w:t xml:space="preserve"> spaces and </w:t>
      </w:r>
      <w:r w:rsidRPr="008A3B2C">
        <w:rPr>
          <w:rFonts w:ascii="Helvetica" w:hAnsi="Helvetica"/>
          <w:i/>
          <w:iCs/>
          <w:color w:val="auto"/>
          <w:sz w:val="24"/>
          <w:szCs w:val="24"/>
          <w:u w:val="single"/>
        </w:rPr>
        <w:t>greenhouse</w:t>
      </w:r>
      <w:r w:rsidRPr="008A3B2C">
        <w:rPr>
          <w:rFonts w:ascii="Helvetica" w:hAnsi="Helvetica"/>
          <w:color w:val="auto"/>
          <w:sz w:val="24"/>
          <w:szCs w:val="24"/>
          <w:u w:val="single"/>
        </w:rPr>
        <w:t xml:space="preserve"> spaces used for </w:t>
      </w:r>
      <w:r w:rsidRPr="008A3B2C">
        <w:rPr>
          <w:rFonts w:ascii="Helvetica" w:hAnsi="Helvetica"/>
          <w:i/>
          <w:iCs/>
          <w:color w:val="auto"/>
          <w:sz w:val="24"/>
          <w:szCs w:val="24"/>
          <w:u w:val="single"/>
        </w:rPr>
        <w:t xml:space="preserve">horticultural lighting </w:t>
      </w:r>
      <w:r w:rsidRPr="008A3B2C">
        <w:rPr>
          <w:rFonts w:ascii="Helvetica" w:hAnsi="Helvetica"/>
          <w:color w:val="auto"/>
          <w:sz w:val="24"/>
          <w:szCs w:val="24"/>
          <w:u w:val="single"/>
        </w:rPr>
        <w:t xml:space="preserve">shall have a </w:t>
      </w:r>
      <w:r w:rsidRPr="008A3B2C">
        <w:rPr>
          <w:rFonts w:ascii="Helvetica" w:hAnsi="Helvetica"/>
          <w:i/>
          <w:iCs/>
          <w:color w:val="auto"/>
          <w:sz w:val="24"/>
          <w:szCs w:val="24"/>
          <w:u w:val="single"/>
        </w:rPr>
        <w:t>photosynthetic photon efficacy</w:t>
      </w:r>
      <w:r w:rsidRPr="008A3B2C">
        <w:rPr>
          <w:rFonts w:ascii="Helvetica" w:hAnsi="Helvetica"/>
          <w:color w:val="auto"/>
          <w:sz w:val="24"/>
          <w:szCs w:val="24"/>
          <w:u w:val="single"/>
        </w:rPr>
        <w:t xml:space="preserve"> (PPE) of at least 2.1 μmol/J.</w:t>
      </w:r>
    </w:p>
    <w:p w14:paraId="31F61336" w14:textId="3831D038" w:rsidR="00CF5CF3" w:rsidRPr="008A3B2C" w:rsidRDefault="00CF5CF3" w:rsidP="00F20991">
      <w:pPr>
        <w:pStyle w:val="Heading2"/>
        <w:ind w:left="255"/>
        <w:rPr>
          <w:u w:val="single"/>
        </w:rPr>
      </w:pPr>
      <w:bookmarkStart w:id="139" w:name="_Toc110849914"/>
      <w:r>
        <w:t>Amendments to Verification, Testing, and Commissioning</w:t>
      </w:r>
      <w:bookmarkEnd w:id="139"/>
    </w:p>
    <w:p w14:paraId="484BCA38" w14:textId="77777777" w:rsidR="00CF5CF3" w:rsidRPr="00CF5CF3" w:rsidRDefault="00CF5CF3" w:rsidP="00F20991">
      <w:pPr>
        <w:rPr>
          <w:color w:val="FF0000"/>
          <w:u w:val="single"/>
        </w:rPr>
      </w:pPr>
    </w:p>
    <w:p w14:paraId="5BC7FDAA" w14:textId="5644FFE0" w:rsidR="003D7230" w:rsidRPr="008A3B2C" w:rsidRDefault="00CF5CF3" w:rsidP="00F20991">
      <w:pPr>
        <w:spacing w:line="257" w:lineRule="auto"/>
        <w:rPr>
          <w:rFonts w:ascii="Helvetica" w:hAnsi="Helvetica" w:cs="Helvetica"/>
        </w:rPr>
      </w:pPr>
      <w:r w:rsidRPr="4C89AD3E">
        <w:rPr>
          <w:rFonts w:ascii="Helvetica" w:hAnsi="Helvetica" w:cs="Helvetica"/>
        </w:rPr>
        <w:t>Amend Section 9.9 of ASHRAE 90.1-2019 as follows:</w:t>
      </w:r>
    </w:p>
    <w:p w14:paraId="5A89C1F1" w14:textId="3D6EB950" w:rsidR="08D0CC08" w:rsidRPr="008A3B2C" w:rsidRDefault="08D0CC08" w:rsidP="00F20991">
      <w:pPr>
        <w:spacing w:line="257" w:lineRule="auto"/>
        <w:rPr>
          <w:rFonts w:ascii="Helvetica" w:hAnsi="Helvetica" w:cs="Helvetica"/>
          <w:u w:val="single"/>
        </w:rPr>
      </w:pPr>
      <w:r w:rsidRPr="008A3B2C">
        <w:rPr>
          <w:rFonts w:ascii="Helvetica" w:hAnsi="Helvetica" w:cs="Helvetica"/>
          <w:u w:val="single"/>
        </w:rPr>
        <w:t xml:space="preserve"> </w:t>
      </w:r>
    </w:p>
    <w:p w14:paraId="116E0A5B" w14:textId="3DF7680A" w:rsidR="08D0CC08" w:rsidRPr="008A3B2C" w:rsidRDefault="08D0CC08" w:rsidP="00F20991">
      <w:pPr>
        <w:spacing w:line="257" w:lineRule="auto"/>
        <w:rPr>
          <w:rFonts w:ascii="Helvetica" w:hAnsi="Helvetica" w:cs="Helvetica"/>
        </w:rPr>
      </w:pPr>
      <w:r w:rsidRPr="008A3B2C">
        <w:rPr>
          <w:rFonts w:ascii="Helvetica" w:hAnsi="Helvetica" w:cs="Helvetica"/>
          <w:b/>
        </w:rPr>
        <w:t>9.9 Verification, Testing, and Commissioning</w:t>
      </w:r>
    </w:p>
    <w:p w14:paraId="78D69905" w14:textId="2EA1BD9A" w:rsidR="08D0CC08" w:rsidRPr="008F03A4" w:rsidRDefault="08D0CC08" w:rsidP="00F20991">
      <w:pPr>
        <w:spacing w:before="120" w:line="257" w:lineRule="auto"/>
        <w:rPr>
          <w:rFonts w:ascii="Helvetica" w:hAnsi="Helvetica" w:cs="Helvetica"/>
        </w:rPr>
      </w:pPr>
      <w:r w:rsidRPr="008A3B2C">
        <w:rPr>
          <w:rFonts w:ascii="Helvetica" w:hAnsi="Helvetica" w:cs="Helvetica"/>
          <w:b/>
        </w:rPr>
        <w:t>9.9.1 Verification and Testing</w:t>
      </w:r>
    </w:p>
    <w:p w14:paraId="6EB7D3D2" w14:textId="7E8EDFA0" w:rsidR="08D0CC08" w:rsidRPr="008F03A4" w:rsidRDefault="08D0CC08" w:rsidP="00F20991">
      <w:pPr>
        <w:spacing w:line="257" w:lineRule="auto"/>
        <w:rPr>
          <w:rFonts w:ascii="Helvetica" w:hAnsi="Helvetica" w:cs="Helvetica"/>
        </w:rPr>
      </w:pPr>
      <w:r w:rsidRPr="008F03A4">
        <w:rPr>
          <w:rFonts w:ascii="Helvetica" w:hAnsi="Helvetica" w:cs="Helvetica"/>
        </w:rPr>
        <w:t xml:space="preserve">Lighting </w:t>
      </w:r>
      <w:r w:rsidRPr="008F03A4">
        <w:rPr>
          <w:rFonts w:ascii="Helvetica" w:hAnsi="Helvetica" w:cs="Helvetica"/>
          <w:i/>
        </w:rPr>
        <w:t>control devices</w:t>
      </w:r>
      <w:r w:rsidRPr="008F03A4">
        <w:rPr>
          <w:rFonts w:ascii="Helvetica" w:hAnsi="Helvetica" w:cs="Helvetica"/>
        </w:rPr>
        <w:t xml:space="preserve"> and control </w:t>
      </w:r>
      <w:r w:rsidRPr="008F03A4">
        <w:rPr>
          <w:rFonts w:ascii="Helvetica" w:hAnsi="Helvetica" w:cs="Helvetica"/>
          <w:i/>
        </w:rPr>
        <w:t>systems</w:t>
      </w:r>
      <w:r w:rsidRPr="008F03A4">
        <w:rPr>
          <w:rFonts w:ascii="Helvetica" w:hAnsi="Helvetica" w:cs="Helvetica"/>
        </w:rPr>
        <w:t xml:space="preserve"> shall be tested in accordance with this section and Section 4.2.5.1 to verify that </w:t>
      </w:r>
      <w:r w:rsidRPr="008F03A4">
        <w:rPr>
          <w:rFonts w:ascii="Helvetica" w:hAnsi="Helvetica" w:cs="Helvetica"/>
          <w:i/>
        </w:rPr>
        <w:t>control</w:t>
      </w:r>
      <w:r w:rsidRPr="008F03A4">
        <w:rPr>
          <w:rFonts w:ascii="Helvetica" w:hAnsi="Helvetica" w:cs="Helvetica"/>
        </w:rPr>
        <w:t xml:space="preserve"> hardware and software are calibrated, adjusted, programmed, and in proper working condition in accordance with the </w:t>
      </w:r>
      <w:r w:rsidRPr="008F03A4">
        <w:rPr>
          <w:rFonts w:ascii="Helvetica" w:hAnsi="Helvetica" w:cs="Helvetica"/>
          <w:i/>
        </w:rPr>
        <w:t>construction documents</w:t>
      </w:r>
      <w:r w:rsidRPr="008F03A4">
        <w:rPr>
          <w:rFonts w:ascii="Helvetica" w:hAnsi="Helvetica" w:cs="Helvetica"/>
        </w:rPr>
        <w:t xml:space="preserve"> and </w:t>
      </w:r>
      <w:r w:rsidRPr="008F03A4">
        <w:rPr>
          <w:rFonts w:ascii="Helvetica" w:hAnsi="Helvetica" w:cs="Helvetica"/>
          <w:i/>
        </w:rPr>
        <w:t>manufacturer’</w:t>
      </w:r>
      <w:r w:rsidRPr="008F03A4">
        <w:rPr>
          <w:rFonts w:ascii="Helvetica" w:hAnsi="Helvetica" w:cs="Helvetica"/>
        </w:rPr>
        <w:t xml:space="preserve">s installation instructions. When </w:t>
      </w:r>
      <w:r w:rsidRPr="008F03A4">
        <w:rPr>
          <w:rFonts w:ascii="Helvetica" w:hAnsi="Helvetica" w:cs="Helvetica"/>
          <w:i/>
        </w:rPr>
        <w:t>occupancy sensors</w:t>
      </w:r>
      <w:r w:rsidRPr="008F03A4">
        <w:rPr>
          <w:rFonts w:ascii="Helvetica" w:hAnsi="Helvetica" w:cs="Helvetica"/>
        </w:rPr>
        <w:t xml:space="preserve">, time switches, programmable schedule controls, or </w:t>
      </w:r>
      <w:r w:rsidRPr="008F03A4">
        <w:rPr>
          <w:rFonts w:ascii="Helvetica" w:hAnsi="Helvetica" w:cs="Helvetica"/>
          <w:i/>
        </w:rPr>
        <w:t>photosensors</w:t>
      </w:r>
      <w:r w:rsidRPr="008F03A4">
        <w:rPr>
          <w:rFonts w:ascii="Helvetica" w:hAnsi="Helvetica" w:cs="Helvetica"/>
        </w:rPr>
        <w:t xml:space="preserve"> are installed, at a minimum, the following procedures shall be performed:</w:t>
      </w:r>
    </w:p>
    <w:p w14:paraId="7DDF2DFA" w14:textId="49AB479D" w:rsidR="08D0CC08" w:rsidRPr="008F03A4" w:rsidRDefault="08D0CC08" w:rsidP="00F20991">
      <w:pPr>
        <w:spacing w:line="257" w:lineRule="auto"/>
        <w:rPr>
          <w:rFonts w:ascii="Helvetica" w:hAnsi="Helvetica" w:cs="Helvetica"/>
        </w:rPr>
      </w:pPr>
      <w:r w:rsidRPr="008F03A4">
        <w:rPr>
          <w:rFonts w:ascii="Helvetica" w:hAnsi="Helvetica" w:cs="Helvetica"/>
        </w:rPr>
        <w:t>…</w:t>
      </w:r>
    </w:p>
    <w:p w14:paraId="4DAE4EC4" w14:textId="1BFC99C3" w:rsidR="08D0CC08" w:rsidRPr="008F03A4" w:rsidRDefault="08D0CC08" w:rsidP="00F20991">
      <w:pPr>
        <w:spacing w:line="257" w:lineRule="auto"/>
        <w:rPr>
          <w:rFonts w:ascii="Helvetica" w:hAnsi="Helvetica" w:cs="Helvetica"/>
        </w:rPr>
      </w:pPr>
      <w:r w:rsidRPr="008F03A4">
        <w:rPr>
          <w:rFonts w:ascii="Helvetica" w:hAnsi="Helvetica" w:cs="Helvetica"/>
        </w:rPr>
        <w:t xml:space="preserve">Verification and </w:t>
      </w:r>
      <w:r w:rsidRPr="008F03A4">
        <w:rPr>
          <w:rFonts w:ascii="Helvetica" w:hAnsi="Helvetica" w:cs="Helvetica"/>
          <w:i/>
          <w:strike/>
        </w:rPr>
        <w:t>FTP</w:t>
      </w:r>
      <w:r w:rsidRPr="008F03A4">
        <w:rPr>
          <w:rFonts w:ascii="Helvetica" w:hAnsi="Helvetica" w:cs="Helvetica"/>
          <w:i/>
          <w:u w:val="single"/>
        </w:rPr>
        <w:t>FPT</w:t>
      </w:r>
      <w:r w:rsidRPr="008F03A4">
        <w:rPr>
          <w:rFonts w:ascii="Helvetica" w:hAnsi="Helvetica" w:cs="Helvetica"/>
        </w:rPr>
        <w:t xml:space="preserve"> documentation shall comply with Section 4.2.5.1.2.</w:t>
      </w:r>
    </w:p>
    <w:p w14:paraId="7136400C" w14:textId="5A47EAA9" w:rsidR="08D0CC08" w:rsidRPr="008F03A4" w:rsidRDefault="08D0CC08" w:rsidP="00F20991">
      <w:pPr>
        <w:spacing w:before="120" w:line="257" w:lineRule="auto"/>
        <w:rPr>
          <w:rFonts w:ascii="Helvetica" w:hAnsi="Helvetica" w:cs="Helvetica"/>
        </w:rPr>
      </w:pPr>
      <w:r w:rsidRPr="008F03A4">
        <w:rPr>
          <w:rFonts w:ascii="Helvetica" w:hAnsi="Helvetica" w:cs="Helvetica"/>
          <w:b/>
        </w:rPr>
        <w:t>9.9.2 Commissioning</w:t>
      </w:r>
    </w:p>
    <w:p w14:paraId="3E31E551" w14:textId="2330A67E" w:rsidR="08D0CC08" w:rsidRPr="008F03A4" w:rsidRDefault="08D0CC08" w:rsidP="00F20991">
      <w:pPr>
        <w:spacing w:line="257" w:lineRule="auto"/>
        <w:rPr>
          <w:rFonts w:ascii="Helvetica" w:hAnsi="Helvetica" w:cs="Helvetica"/>
        </w:rPr>
      </w:pPr>
      <w:r w:rsidRPr="008F03A4">
        <w:rPr>
          <w:rFonts w:ascii="Helvetica" w:hAnsi="Helvetica" w:cs="Helvetica"/>
        </w:rPr>
        <w:t xml:space="preserve">The </w:t>
      </w:r>
      <w:r w:rsidRPr="008F03A4">
        <w:rPr>
          <w:rFonts w:ascii="Helvetica" w:hAnsi="Helvetica" w:cs="Helvetica"/>
          <w:i/>
        </w:rPr>
        <w:t>energy</w:t>
      </w:r>
      <w:r w:rsidRPr="008F03A4">
        <w:rPr>
          <w:rFonts w:ascii="Helvetica" w:hAnsi="Helvetica" w:cs="Helvetica"/>
        </w:rPr>
        <w:t xml:space="preserve"> performance of the </w:t>
      </w:r>
      <w:r w:rsidRPr="008F03A4">
        <w:rPr>
          <w:rFonts w:ascii="Helvetica" w:hAnsi="Helvetica" w:cs="Helvetica"/>
          <w:i/>
        </w:rPr>
        <w:t>lighting systems</w:t>
      </w:r>
      <w:r w:rsidRPr="008F03A4">
        <w:rPr>
          <w:rFonts w:ascii="Helvetica" w:hAnsi="Helvetica" w:cs="Helvetica"/>
        </w:rPr>
        <w:t xml:space="preserve"> shall be </w:t>
      </w:r>
      <w:r w:rsidRPr="008F03A4">
        <w:rPr>
          <w:rFonts w:ascii="Helvetica" w:hAnsi="Helvetica" w:cs="Helvetica"/>
          <w:i/>
        </w:rPr>
        <w:t>commissioned</w:t>
      </w:r>
      <w:r w:rsidRPr="008F03A4">
        <w:rPr>
          <w:rFonts w:ascii="Helvetica" w:hAnsi="Helvetica" w:cs="Helvetica"/>
        </w:rPr>
        <w:t xml:space="preserve"> in accordance with Section 4.2.5.2, and reporting shall comply with Section 4.2.5.2.2.</w:t>
      </w:r>
    </w:p>
    <w:p w14:paraId="37858428" w14:textId="372B532D" w:rsidR="001068DE" w:rsidRPr="008A3B2C" w:rsidRDefault="001068DE" w:rsidP="00F20991">
      <w:pPr>
        <w:pStyle w:val="Heading2"/>
        <w:ind w:left="255"/>
        <w:rPr>
          <w:u w:val="single"/>
        </w:rPr>
      </w:pPr>
      <w:bookmarkStart w:id="140" w:name="_Toc110849915"/>
      <w:r>
        <w:t>Amendments to Section 10.1</w:t>
      </w:r>
      <w:bookmarkEnd w:id="140"/>
      <w:r w:rsidRPr="008A3B2C">
        <w:rPr>
          <w:u w:val="single"/>
        </w:rPr>
        <w:t xml:space="preserve"> </w:t>
      </w:r>
    </w:p>
    <w:p w14:paraId="182BD1FE" w14:textId="77777777" w:rsidR="001068DE" w:rsidRPr="001068DE" w:rsidRDefault="001068DE" w:rsidP="00F20991">
      <w:pPr>
        <w:rPr>
          <w:color w:val="FF0000"/>
          <w:u w:val="single"/>
        </w:rPr>
      </w:pPr>
    </w:p>
    <w:p w14:paraId="24D9184A" w14:textId="754886D3" w:rsidR="001068DE" w:rsidRPr="008A3B2C" w:rsidRDefault="001068DE" w:rsidP="00F20991">
      <w:pPr>
        <w:spacing w:line="257" w:lineRule="auto"/>
        <w:rPr>
          <w:rFonts w:ascii="Helvetica" w:hAnsi="Helvetica" w:cs="Helvetica"/>
          <w:b/>
        </w:rPr>
      </w:pPr>
      <w:r w:rsidRPr="4C89AD3E">
        <w:rPr>
          <w:rFonts w:ascii="Helvetica" w:hAnsi="Helvetica" w:cs="Helvetica"/>
        </w:rPr>
        <w:t>Amend Section 10.1 of ASHRAE 90.1-2019 as follows</w:t>
      </w:r>
    </w:p>
    <w:p w14:paraId="684B32D1" w14:textId="4F5C5942" w:rsidR="08D0CC08" w:rsidRPr="008A3B2C" w:rsidRDefault="08D0CC08" w:rsidP="00F20991">
      <w:pPr>
        <w:spacing w:line="257" w:lineRule="auto"/>
        <w:rPr>
          <w:rFonts w:ascii="Helvetica" w:hAnsi="Helvetica" w:cs="Helvetica"/>
        </w:rPr>
      </w:pPr>
      <w:r w:rsidRPr="008A3B2C">
        <w:rPr>
          <w:rFonts w:ascii="Helvetica" w:hAnsi="Helvetica" w:cs="Helvetica"/>
          <w:b/>
        </w:rPr>
        <w:t xml:space="preserve"> </w:t>
      </w:r>
    </w:p>
    <w:p w14:paraId="3E5B810A" w14:textId="5964520D" w:rsidR="08D0CC08" w:rsidRPr="008A3B2C" w:rsidRDefault="08D0CC08" w:rsidP="00F20991">
      <w:pPr>
        <w:tabs>
          <w:tab w:val="left" w:pos="720"/>
        </w:tabs>
        <w:rPr>
          <w:rFonts w:ascii="Helvetica" w:hAnsi="Helvetica" w:cs="Helvetica"/>
          <w:b/>
        </w:rPr>
      </w:pPr>
      <w:r w:rsidRPr="008A3B2C">
        <w:rPr>
          <w:rFonts w:ascii="Helvetica" w:hAnsi="Helvetica" w:cs="Helvetica"/>
          <w:b/>
        </w:rPr>
        <w:t>10.1</w:t>
      </w:r>
      <w:r w:rsidRPr="008A3B2C">
        <w:rPr>
          <w:rFonts w:ascii="Helvetica" w:hAnsi="Helvetica" w:cs="Helvetica"/>
          <w:b/>
        </w:rPr>
        <w:tab/>
        <w:t>General</w:t>
      </w:r>
    </w:p>
    <w:p w14:paraId="76A5AF38" w14:textId="536222D8" w:rsidR="08D0CC08" w:rsidRPr="008A3B2C" w:rsidRDefault="08D0CC08" w:rsidP="00F20991">
      <w:pPr>
        <w:tabs>
          <w:tab w:val="left" w:pos="0"/>
          <w:tab w:val="left" w:pos="360"/>
          <w:tab w:val="left" w:pos="720"/>
        </w:tabs>
        <w:spacing w:before="120"/>
        <w:rPr>
          <w:rFonts w:ascii="Helvetica" w:hAnsi="Helvetica" w:cs="Helvetica"/>
          <w:b/>
        </w:rPr>
      </w:pPr>
      <w:r w:rsidRPr="008A3B2C">
        <w:rPr>
          <w:rFonts w:ascii="Helvetica" w:hAnsi="Helvetica" w:cs="Helvetica"/>
          <w:b/>
        </w:rPr>
        <w:t>10.1.1</w:t>
      </w:r>
      <w:r w:rsidRPr="008A3B2C">
        <w:rPr>
          <w:rFonts w:ascii="Helvetica" w:hAnsi="Helvetica" w:cs="Helvetica"/>
          <w:b/>
        </w:rPr>
        <w:tab/>
        <w:t>Scope</w:t>
      </w:r>
    </w:p>
    <w:p w14:paraId="22A3C216" w14:textId="3F143B0D" w:rsidR="08D0CC08" w:rsidRPr="008A3B2C" w:rsidRDefault="08D0CC08" w:rsidP="00F20991">
      <w:pPr>
        <w:rPr>
          <w:rFonts w:ascii="Helvetica" w:hAnsi="Helvetica" w:cs="Helvetica"/>
        </w:rPr>
      </w:pPr>
      <w:r w:rsidRPr="008A3B2C">
        <w:rPr>
          <w:rFonts w:ascii="Helvetica" w:hAnsi="Helvetica" w:cs="Helvetica"/>
        </w:rPr>
        <w:t xml:space="preserve">This section applies </w:t>
      </w:r>
      <w:r w:rsidRPr="008A3B2C">
        <w:rPr>
          <w:rFonts w:ascii="Helvetica" w:hAnsi="Helvetica" w:cs="Helvetica"/>
          <w:strike/>
        </w:rPr>
        <w:t>only</w:t>
      </w:r>
      <w:r w:rsidRPr="008A3B2C">
        <w:rPr>
          <w:rFonts w:ascii="Helvetica" w:hAnsi="Helvetica" w:cs="Helvetica"/>
        </w:rPr>
        <w:t xml:space="preserve"> to </w:t>
      </w:r>
      <w:r w:rsidRPr="008A3B2C">
        <w:rPr>
          <w:rFonts w:ascii="Helvetica" w:hAnsi="Helvetica" w:cs="Helvetica"/>
          <w:u w:val="single"/>
        </w:rPr>
        <w:t>other</w:t>
      </w:r>
      <w:r w:rsidRPr="008A3B2C">
        <w:rPr>
          <w:rFonts w:ascii="Helvetica" w:hAnsi="Helvetica" w:cs="Helvetica"/>
        </w:rPr>
        <w:t xml:space="preserve"> </w:t>
      </w:r>
      <w:r w:rsidRPr="008A3B2C">
        <w:rPr>
          <w:rFonts w:ascii="Helvetica" w:hAnsi="Helvetica" w:cs="Helvetica"/>
          <w:i/>
        </w:rPr>
        <w:t xml:space="preserve">equipment </w:t>
      </w:r>
      <w:r w:rsidRPr="008A3B2C">
        <w:rPr>
          <w:rFonts w:ascii="Helvetica" w:hAnsi="Helvetica" w:cs="Helvetica"/>
          <w:u w:val="single"/>
        </w:rPr>
        <w:t>as</w:t>
      </w:r>
      <w:r w:rsidRPr="008A3B2C">
        <w:rPr>
          <w:rFonts w:ascii="Helvetica" w:hAnsi="Helvetica" w:cs="Helvetica"/>
          <w:i/>
        </w:rPr>
        <w:t xml:space="preserve"> </w:t>
      </w:r>
      <w:r w:rsidRPr="008A3B2C">
        <w:rPr>
          <w:rFonts w:ascii="Helvetica" w:hAnsi="Helvetica" w:cs="Helvetica"/>
        </w:rPr>
        <w:t>described</w:t>
      </w:r>
      <w:r w:rsidRPr="008A3B2C">
        <w:rPr>
          <w:rFonts w:ascii="Helvetica" w:hAnsi="Helvetica" w:cs="Helvetica"/>
          <w:strike/>
        </w:rPr>
        <w:t xml:space="preserve"> below</w:t>
      </w:r>
      <w:r w:rsidRPr="008A3B2C">
        <w:rPr>
          <w:rFonts w:ascii="Helvetica" w:hAnsi="Helvetica" w:cs="Helvetica"/>
        </w:rPr>
        <w:t xml:space="preserve"> </w:t>
      </w:r>
      <w:r w:rsidRPr="008A3B2C">
        <w:rPr>
          <w:rFonts w:ascii="Helvetica" w:hAnsi="Helvetica" w:cs="Helvetica"/>
          <w:u w:val="single"/>
        </w:rPr>
        <w:t>in Section 10.4</w:t>
      </w:r>
      <w:r w:rsidRPr="008A3B2C">
        <w:rPr>
          <w:rFonts w:ascii="Helvetica" w:hAnsi="Helvetica" w:cs="Helvetica"/>
        </w:rPr>
        <w:t>.</w:t>
      </w:r>
    </w:p>
    <w:p w14:paraId="3145B918" w14:textId="341A527E" w:rsidR="08D0CC08" w:rsidRPr="008A3B2C" w:rsidRDefault="08D0CC08" w:rsidP="00F20991">
      <w:pPr>
        <w:tabs>
          <w:tab w:val="left" w:pos="0"/>
          <w:tab w:val="left" w:pos="360"/>
          <w:tab w:val="left" w:pos="720"/>
        </w:tabs>
        <w:spacing w:before="120"/>
        <w:rPr>
          <w:rFonts w:ascii="Helvetica" w:hAnsi="Helvetica" w:cs="Helvetica"/>
          <w:b/>
        </w:rPr>
      </w:pPr>
      <w:r w:rsidRPr="008A3B2C">
        <w:rPr>
          <w:rFonts w:ascii="Helvetica" w:hAnsi="Helvetica" w:cs="Helvetica"/>
          <w:b/>
          <w:strike/>
        </w:rPr>
        <w:t>10.1.1.1</w:t>
      </w:r>
      <w:r w:rsidRPr="008A3B2C">
        <w:rPr>
          <w:rFonts w:ascii="Helvetica" w:hAnsi="Helvetica" w:cs="Helvetica"/>
          <w:b/>
        </w:rPr>
        <w:t xml:space="preserve"> </w:t>
      </w:r>
      <w:r w:rsidRPr="008A3B2C">
        <w:rPr>
          <w:rFonts w:ascii="Helvetica" w:hAnsi="Helvetica" w:cs="Helvetica"/>
          <w:b/>
          <w:u w:val="single"/>
        </w:rPr>
        <w:t>10.1.2</w:t>
      </w:r>
      <w:r w:rsidRPr="008A3B2C">
        <w:rPr>
          <w:rFonts w:ascii="Helvetica" w:hAnsi="Helvetica" w:cs="Helvetica"/>
          <w:b/>
        </w:rPr>
        <w:tab/>
      </w:r>
      <w:r w:rsidRPr="008A3B2C">
        <w:rPr>
          <w:rFonts w:ascii="Helvetica" w:hAnsi="Helvetica" w:cs="Helvetica"/>
          <w:b/>
          <w:u w:val="single"/>
        </w:rPr>
        <w:t>New Buildings</w:t>
      </w:r>
    </w:p>
    <w:p w14:paraId="2561D9E6" w14:textId="3594BFF6" w:rsidR="08D0CC08" w:rsidRPr="008A3B2C" w:rsidRDefault="08D0CC08" w:rsidP="00F20991">
      <w:pPr>
        <w:rPr>
          <w:rFonts w:ascii="Helvetica" w:hAnsi="Helvetica" w:cs="Helvetica"/>
        </w:rPr>
      </w:pPr>
      <w:r w:rsidRPr="008A3B2C">
        <w:rPr>
          <w:rFonts w:ascii="Helvetica" w:hAnsi="Helvetica" w:cs="Helvetica"/>
        </w:rPr>
        <w:t xml:space="preserve">Other </w:t>
      </w:r>
      <w:r w:rsidRPr="008A3B2C">
        <w:rPr>
          <w:rFonts w:ascii="Helvetica" w:hAnsi="Helvetica" w:cs="Helvetica"/>
          <w:i/>
        </w:rPr>
        <w:t xml:space="preserve">equipment </w:t>
      </w:r>
      <w:r w:rsidRPr="008A3B2C">
        <w:rPr>
          <w:rFonts w:ascii="Helvetica" w:hAnsi="Helvetica" w:cs="Helvetica"/>
        </w:rPr>
        <w:t xml:space="preserve">installed in new </w:t>
      </w:r>
      <w:r w:rsidRPr="008A3B2C">
        <w:rPr>
          <w:rFonts w:ascii="Helvetica" w:hAnsi="Helvetica" w:cs="Helvetica"/>
          <w:i/>
        </w:rPr>
        <w:t xml:space="preserve">buildings </w:t>
      </w:r>
      <w:r w:rsidRPr="008A3B2C">
        <w:rPr>
          <w:rFonts w:ascii="Helvetica" w:hAnsi="Helvetica" w:cs="Helvetica"/>
        </w:rPr>
        <w:t xml:space="preserve">shall comply with the requirements of </w:t>
      </w:r>
      <w:r w:rsidRPr="008A3B2C">
        <w:rPr>
          <w:rFonts w:ascii="Helvetica" w:hAnsi="Helvetica" w:cs="Helvetica"/>
          <w:strike/>
        </w:rPr>
        <w:t>this</w:t>
      </w:r>
      <w:r w:rsidRPr="008A3B2C">
        <w:rPr>
          <w:rFonts w:ascii="Helvetica" w:hAnsi="Helvetica" w:cs="Helvetica"/>
        </w:rPr>
        <w:t xml:space="preserve"> Section </w:t>
      </w:r>
      <w:r w:rsidRPr="008A3B2C">
        <w:rPr>
          <w:rFonts w:ascii="Helvetica" w:hAnsi="Helvetica" w:cs="Helvetica"/>
          <w:u w:val="single"/>
        </w:rPr>
        <w:t>10.2</w:t>
      </w:r>
      <w:r w:rsidRPr="008A3B2C">
        <w:rPr>
          <w:rFonts w:ascii="Helvetica" w:hAnsi="Helvetica" w:cs="Helvetica"/>
        </w:rPr>
        <w:t>.</w:t>
      </w:r>
    </w:p>
    <w:p w14:paraId="3055C02C" w14:textId="0AA16C21" w:rsidR="08D0CC08" w:rsidRPr="008A3B2C" w:rsidRDefault="08D0CC08" w:rsidP="00F20991">
      <w:pPr>
        <w:tabs>
          <w:tab w:val="left" w:pos="0"/>
          <w:tab w:val="left" w:pos="360"/>
          <w:tab w:val="left" w:pos="720"/>
        </w:tabs>
        <w:spacing w:before="120"/>
        <w:rPr>
          <w:rFonts w:ascii="Helvetica" w:hAnsi="Helvetica" w:cs="Helvetica"/>
          <w:b/>
        </w:rPr>
      </w:pPr>
      <w:r w:rsidRPr="008A3B2C">
        <w:rPr>
          <w:rFonts w:ascii="Helvetica" w:hAnsi="Helvetica" w:cs="Helvetica"/>
          <w:b/>
          <w:strike/>
        </w:rPr>
        <w:t>10.1.1.2</w:t>
      </w:r>
      <w:r w:rsidRPr="008A3B2C">
        <w:rPr>
          <w:rFonts w:ascii="Helvetica" w:hAnsi="Helvetica" w:cs="Helvetica"/>
          <w:b/>
        </w:rPr>
        <w:t xml:space="preserve"> </w:t>
      </w:r>
      <w:r w:rsidRPr="008A3B2C">
        <w:rPr>
          <w:rFonts w:ascii="Helvetica" w:hAnsi="Helvetica" w:cs="Helvetica"/>
          <w:b/>
          <w:u w:val="single"/>
        </w:rPr>
        <w:t>10.1.3</w:t>
      </w:r>
      <w:r w:rsidRPr="008A3B2C">
        <w:rPr>
          <w:rFonts w:ascii="Helvetica" w:hAnsi="Helvetica" w:cs="Helvetica"/>
          <w:b/>
        </w:rPr>
        <w:tab/>
      </w:r>
      <w:r w:rsidRPr="008A3B2C">
        <w:rPr>
          <w:rFonts w:ascii="Helvetica" w:hAnsi="Helvetica" w:cs="Helvetica"/>
          <w:b/>
          <w:u w:val="single"/>
        </w:rPr>
        <w:t>Additions to Existing Buildings</w:t>
      </w:r>
    </w:p>
    <w:p w14:paraId="65807777" w14:textId="05418206" w:rsidR="08D0CC08" w:rsidRPr="008A3B2C" w:rsidRDefault="08D0CC08" w:rsidP="00F20991">
      <w:pPr>
        <w:rPr>
          <w:rFonts w:ascii="Helvetica" w:hAnsi="Helvetica" w:cs="Helvetica"/>
        </w:rPr>
      </w:pPr>
      <w:r w:rsidRPr="008A3B2C">
        <w:rPr>
          <w:rFonts w:ascii="Helvetica" w:hAnsi="Helvetica" w:cs="Helvetica"/>
        </w:rPr>
        <w:t xml:space="preserve">Other </w:t>
      </w:r>
      <w:r w:rsidRPr="008A3B2C">
        <w:rPr>
          <w:rFonts w:ascii="Helvetica" w:hAnsi="Helvetica" w:cs="Helvetica"/>
          <w:i/>
        </w:rPr>
        <w:t xml:space="preserve">equipment </w:t>
      </w:r>
      <w:r w:rsidRPr="008A3B2C">
        <w:rPr>
          <w:rFonts w:ascii="Helvetica" w:hAnsi="Helvetica" w:cs="Helvetica"/>
        </w:rPr>
        <w:t xml:space="preserve">installed in additions to </w:t>
      </w:r>
      <w:r w:rsidRPr="008A3B2C">
        <w:rPr>
          <w:rFonts w:ascii="Helvetica" w:hAnsi="Helvetica" w:cs="Helvetica"/>
          <w:i/>
        </w:rPr>
        <w:t xml:space="preserve">existing buildings </w:t>
      </w:r>
      <w:r w:rsidRPr="008A3B2C">
        <w:rPr>
          <w:rFonts w:ascii="Helvetica" w:hAnsi="Helvetica" w:cs="Helvetica"/>
        </w:rPr>
        <w:t xml:space="preserve">shall comply with the requirements of </w:t>
      </w:r>
      <w:r w:rsidRPr="008A3B2C">
        <w:rPr>
          <w:rFonts w:ascii="Helvetica" w:hAnsi="Helvetica" w:cs="Helvetica"/>
          <w:strike/>
        </w:rPr>
        <w:t>this</w:t>
      </w:r>
      <w:r w:rsidRPr="008A3B2C">
        <w:rPr>
          <w:rFonts w:ascii="Helvetica" w:hAnsi="Helvetica" w:cs="Helvetica"/>
        </w:rPr>
        <w:t xml:space="preserve"> Section </w:t>
      </w:r>
      <w:r w:rsidRPr="008A3B2C">
        <w:rPr>
          <w:rFonts w:ascii="Helvetica" w:hAnsi="Helvetica" w:cs="Helvetica"/>
          <w:u w:val="single"/>
        </w:rPr>
        <w:t xml:space="preserve">10.2 </w:t>
      </w:r>
      <w:r w:rsidRPr="008A3B2C">
        <w:rPr>
          <w:rFonts w:ascii="Helvetica" w:hAnsi="Helvetica" w:cs="Helvetica"/>
        </w:rPr>
        <w:t>.</w:t>
      </w:r>
    </w:p>
    <w:p w14:paraId="578659D8" w14:textId="02B1B06B" w:rsidR="08D0CC08" w:rsidRPr="008A3B2C" w:rsidRDefault="08D0CC08" w:rsidP="00F20991">
      <w:pPr>
        <w:tabs>
          <w:tab w:val="left" w:pos="0"/>
          <w:tab w:val="left" w:pos="360"/>
          <w:tab w:val="left" w:pos="720"/>
        </w:tabs>
        <w:spacing w:before="120"/>
        <w:rPr>
          <w:rFonts w:ascii="Helvetica" w:hAnsi="Helvetica" w:cs="Helvetica"/>
          <w:b/>
        </w:rPr>
      </w:pPr>
      <w:r w:rsidRPr="008A3B2C">
        <w:rPr>
          <w:rFonts w:ascii="Helvetica" w:hAnsi="Helvetica" w:cs="Helvetica"/>
          <w:b/>
          <w:strike/>
        </w:rPr>
        <w:t>10.1.1.3</w:t>
      </w:r>
      <w:r w:rsidRPr="008A3B2C">
        <w:rPr>
          <w:rFonts w:ascii="Helvetica" w:hAnsi="Helvetica" w:cs="Helvetica"/>
          <w:b/>
        </w:rPr>
        <w:t xml:space="preserve"> </w:t>
      </w:r>
      <w:r w:rsidRPr="008A3B2C">
        <w:rPr>
          <w:rFonts w:ascii="Helvetica" w:hAnsi="Helvetica" w:cs="Helvetica"/>
          <w:b/>
          <w:u w:val="single"/>
        </w:rPr>
        <w:t>10.1.4</w:t>
      </w:r>
      <w:r w:rsidRPr="008A3B2C">
        <w:rPr>
          <w:rFonts w:ascii="Helvetica" w:hAnsi="Helvetica" w:cs="Helvetica"/>
          <w:b/>
        </w:rPr>
        <w:tab/>
      </w:r>
      <w:r w:rsidRPr="008A3B2C">
        <w:rPr>
          <w:rFonts w:ascii="Helvetica" w:hAnsi="Helvetica" w:cs="Helvetica"/>
          <w:b/>
          <w:u w:val="single"/>
        </w:rPr>
        <w:t xml:space="preserve">Alterations to </w:t>
      </w:r>
      <w:r w:rsidRPr="008A3B2C">
        <w:rPr>
          <w:rFonts w:ascii="Helvetica" w:hAnsi="Helvetica" w:cs="Helvetica"/>
          <w:b/>
          <w:strike/>
        </w:rPr>
        <w:t>Existing Buildings</w:t>
      </w:r>
      <w:r w:rsidRPr="008A3B2C">
        <w:rPr>
          <w:rFonts w:ascii="Helvetica" w:hAnsi="Helvetica" w:cs="Helvetica"/>
          <w:b/>
        </w:rPr>
        <w:t xml:space="preserve"> </w:t>
      </w:r>
      <w:r w:rsidRPr="008A3B2C">
        <w:rPr>
          <w:rFonts w:ascii="Helvetica" w:hAnsi="Helvetica" w:cs="Helvetica"/>
          <w:b/>
          <w:u w:val="single"/>
        </w:rPr>
        <w:t>Building service equipment</w:t>
      </w:r>
    </w:p>
    <w:p w14:paraId="08218CB7" w14:textId="71875DCC" w:rsidR="08D0CC08" w:rsidRPr="008A3B2C" w:rsidRDefault="08D0CC08" w:rsidP="00F20991">
      <w:pPr>
        <w:rPr>
          <w:rFonts w:ascii="Helvetica" w:hAnsi="Helvetica" w:cs="Helvetica"/>
        </w:rPr>
      </w:pPr>
      <w:r w:rsidRPr="008A3B2C">
        <w:rPr>
          <w:rFonts w:ascii="Helvetica" w:hAnsi="Helvetica" w:cs="Helvetica"/>
          <w:i/>
        </w:rPr>
        <w:t xml:space="preserve">Alterations </w:t>
      </w:r>
      <w:r w:rsidRPr="008A3B2C">
        <w:rPr>
          <w:rFonts w:ascii="Helvetica" w:hAnsi="Helvetica" w:cs="Helvetica"/>
        </w:rPr>
        <w:t xml:space="preserve">to other </w:t>
      </w:r>
      <w:r w:rsidRPr="008A3B2C">
        <w:rPr>
          <w:rFonts w:ascii="Helvetica" w:hAnsi="Helvetica" w:cs="Helvetica"/>
          <w:i/>
        </w:rPr>
        <w:t xml:space="preserve">building service equipment </w:t>
      </w:r>
      <w:r w:rsidRPr="008A3B2C">
        <w:rPr>
          <w:rFonts w:ascii="Helvetica" w:hAnsi="Helvetica" w:cs="Helvetica"/>
        </w:rPr>
        <w:t xml:space="preserve">or </w:t>
      </w:r>
      <w:r w:rsidRPr="008A3B2C">
        <w:rPr>
          <w:rFonts w:ascii="Helvetica" w:hAnsi="Helvetica" w:cs="Helvetica"/>
          <w:i/>
        </w:rPr>
        <w:t xml:space="preserve">systems </w:t>
      </w:r>
      <w:r w:rsidRPr="008A3B2C">
        <w:rPr>
          <w:rFonts w:ascii="Helvetica" w:hAnsi="Helvetica" w:cs="Helvetica"/>
        </w:rPr>
        <w:t xml:space="preserve">shall comply with the requirements of t </w:t>
      </w:r>
      <w:r w:rsidRPr="008A3B2C">
        <w:rPr>
          <w:rFonts w:ascii="Helvetica" w:hAnsi="Helvetica" w:cs="Helvetica"/>
          <w:strike/>
        </w:rPr>
        <w:t>this</w:t>
      </w:r>
      <w:r w:rsidRPr="008A3B2C">
        <w:rPr>
          <w:rFonts w:ascii="Helvetica" w:hAnsi="Helvetica" w:cs="Helvetica"/>
        </w:rPr>
        <w:t xml:space="preserve"> Section </w:t>
      </w:r>
      <w:r w:rsidRPr="008A3B2C">
        <w:rPr>
          <w:rFonts w:ascii="Helvetica" w:hAnsi="Helvetica" w:cs="Helvetica"/>
          <w:u w:val="single"/>
        </w:rPr>
        <w:t>10.2 as</w:t>
      </w:r>
      <w:r w:rsidRPr="008A3B2C">
        <w:rPr>
          <w:rFonts w:ascii="Helvetica" w:hAnsi="Helvetica" w:cs="Helvetica"/>
        </w:rPr>
        <w:t xml:space="preserve"> applicable to those specific portions of the </w:t>
      </w:r>
      <w:r w:rsidRPr="008A3B2C">
        <w:rPr>
          <w:rFonts w:ascii="Helvetica" w:hAnsi="Helvetica" w:cs="Helvetica"/>
          <w:i/>
        </w:rPr>
        <w:t xml:space="preserve">building </w:t>
      </w:r>
      <w:r w:rsidRPr="008A3B2C">
        <w:rPr>
          <w:rFonts w:ascii="Helvetica" w:hAnsi="Helvetica" w:cs="Helvetica"/>
        </w:rPr>
        <w:t xml:space="preserve">and its </w:t>
      </w:r>
      <w:r w:rsidRPr="008A3B2C">
        <w:rPr>
          <w:rFonts w:ascii="Helvetica" w:hAnsi="Helvetica" w:cs="Helvetica"/>
          <w:i/>
        </w:rPr>
        <w:t xml:space="preserve">systems </w:t>
      </w:r>
      <w:r w:rsidRPr="008A3B2C">
        <w:rPr>
          <w:rFonts w:ascii="Helvetica" w:hAnsi="Helvetica" w:cs="Helvetica"/>
        </w:rPr>
        <w:t>that are being altered.</w:t>
      </w:r>
    </w:p>
    <w:p w14:paraId="323341A7" w14:textId="4BF04ADA" w:rsidR="08D0CC08" w:rsidRPr="008A3B2C" w:rsidRDefault="08D0CC08" w:rsidP="00F20991">
      <w:pPr>
        <w:tabs>
          <w:tab w:val="left" w:pos="0"/>
          <w:tab w:val="left" w:pos="360"/>
          <w:tab w:val="left" w:pos="720"/>
        </w:tabs>
        <w:spacing w:before="120"/>
        <w:rPr>
          <w:rFonts w:ascii="Helvetica" w:hAnsi="Helvetica" w:cs="Helvetica"/>
          <w:b/>
        </w:rPr>
      </w:pPr>
      <w:r w:rsidRPr="008A3B2C">
        <w:rPr>
          <w:rFonts w:ascii="Helvetica" w:hAnsi="Helvetica" w:cs="Helvetica"/>
          <w:b/>
          <w:strike/>
        </w:rPr>
        <w:t>10.1.1.3.1</w:t>
      </w:r>
      <w:r w:rsidRPr="008A3B2C">
        <w:rPr>
          <w:rFonts w:ascii="Helvetica" w:hAnsi="Helvetica" w:cs="Helvetica"/>
          <w:b/>
        </w:rPr>
        <w:t xml:space="preserve"> </w:t>
      </w:r>
      <w:r w:rsidRPr="008A3B2C">
        <w:rPr>
          <w:rFonts w:ascii="Helvetica" w:hAnsi="Helvetica" w:cs="Helvetica"/>
          <w:b/>
          <w:u w:val="single"/>
        </w:rPr>
        <w:t>10.1.4.1</w:t>
      </w:r>
    </w:p>
    <w:p w14:paraId="0D391920" w14:textId="138A1F8B" w:rsidR="08D0CC08" w:rsidRPr="008F03A4" w:rsidRDefault="08D0CC08" w:rsidP="00F20991">
      <w:pPr>
        <w:rPr>
          <w:rFonts w:ascii="Helvetica" w:hAnsi="Helvetica" w:cs="Helvetica"/>
        </w:rPr>
      </w:pPr>
      <w:r w:rsidRPr="008A3B2C">
        <w:rPr>
          <w:rFonts w:ascii="Helvetica" w:hAnsi="Helvetica" w:cs="Helvetica"/>
        </w:rPr>
        <w:t xml:space="preserve">Any new </w:t>
      </w:r>
      <w:r w:rsidRPr="008A3B2C">
        <w:rPr>
          <w:rFonts w:ascii="Helvetica" w:hAnsi="Helvetica" w:cs="Helvetica"/>
          <w:i/>
        </w:rPr>
        <w:t xml:space="preserve">equipment </w:t>
      </w:r>
      <w:r w:rsidRPr="008A3B2C">
        <w:rPr>
          <w:rFonts w:ascii="Helvetica" w:hAnsi="Helvetica" w:cs="Helvetica"/>
        </w:rPr>
        <w:t xml:space="preserve">subject to the requirements of </w:t>
      </w:r>
      <w:r w:rsidRPr="008A3B2C">
        <w:rPr>
          <w:rFonts w:ascii="Helvetica" w:hAnsi="Helvetica" w:cs="Helvetica"/>
          <w:strike/>
        </w:rPr>
        <w:t>this</w:t>
      </w:r>
      <w:r w:rsidRPr="008A3B2C">
        <w:rPr>
          <w:rFonts w:ascii="Helvetica" w:hAnsi="Helvetica" w:cs="Helvetica"/>
        </w:rPr>
        <w:t xml:space="preserve"> Section </w:t>
      </w:r>
      <w:r w:rsidRPr="008A3B2C">
        <w:rPr>
          <w:rFonts w:ascii="Helvetica" w:hAnsi="Helvetica" w:cs="Helvetica"/>
          <w:u w:val="single"/>
        </w:rPr>
        <w:t>10</w:t>
      </w:r>
      <w:r w:rsidRPr="008A3B2C">
        <w:rPr>
          <w:rFonts w:ascii="Helvetica" w:hAnsi="Helvetica" w:cs="Helvetica"/>
        </w:rPr>
        <w:t xml:space="preserve"> that is installed in conjunction with the </w:t>
      </w:r>
      <w:r w:rsidRPr="008F03A4">
        <w:rPr>
          <w:rFonts w:ascii="Helvetica" w:hAnsi="Helvetica" w:cs="Helvetica"/>
          <w:i/>
        </w:rPr>
        <w:t xml:space="preserve">alterations </w:t>
      </w:r>
      <w:r w:rsidRPr="008F03A4">
        <w:rPr>
          <w:rFonts w:ascii="Helvetica" w:hAnsi="Helvetica" w:cs="Helvetica"/>
        </w:rPr>
        <w:t xml:space="preserve">as a direct replacement of </w:t>
      </w:r>
      <w:r w:rsidRPr="008F03A4">
        <w:rPr>
          <w:rFonts w:ascii="Helvetica" w:hAnsi="Helvetica" w:cs="Helvetica"/>
          <w:i/>
        </w:rPr>
        <w:t xml:space="preserve">existing equipment </w:t>
      </w:r>
      <w:r w:rsidRPr="008F03A4">
        <w:rPr>
          <w:rFonts w:ascii="Helvetica" w:hAnsi="Helvetica" w:cs="Helvetica"/>
        </w:rPr>
        <w:t xml:space="preserve">or </w:t>
      </w:r>
      <w:r w:rsidRPr="008F03A4">
        <w:rPr>
          <w:rFonts w:ascii="Helvetica" w:hAnsi="Helvetica" w:cs="Helvetica"/>
          <w:i/>
        </w:rPr>
        <w:t xml:space="preserve">control devices </w:t>
      </w:r>
      <w:r w:rsidRPr="008F03A4">
        <w:rPr>
          <w:rFonts w:ascii="Helvetica" w:hAnsi="Helvetica" w:cs="Helvetica"/>
        </w:rPr>
        <w:t xml:space="preserve">shall comply with the specific requirements applicable to that </w:t>
      </w:r>
      <w:r w:rsidRPr="008F03A4">
        <w:rPr>
          <w:rFonts w:ascii="Helvetica" w:hAnsi="Helvetica" w:cs="Helvetica"/>
          <w:i/>
        </w:rPr>
        <w:t xml:space="preserve">equipment </w:t>
      </w:r>
      <w:r w:rsidRPr="008F03A4">
        <w:rPr>
          <w:rFonts w:ascii="Helvetica" w:hAnsi="Helvetica" w:cs="Helvetica"/>
        </w:rPr>
        <w:t xml:space="preserve">or </w:t>
      </w:r>
      <w:r w:rsidRPr="008F03A4">
        <w:rPr>
          <w:rFonts w:ascii="Helvetica" w:hAnsi="Helvetica" w:cs="Helvetica"/>
          <w:i/>
        </w:rPr>
        <w:t>control devices</w:t>
      </w:r>
      <w:r w:rsidRPr="008F03A4">
        <w:rPr>
          <w:rFonts w:ascii="Helvetica" w:hAnsi="Helvetica" w:cs="Helvetica"/>
        </w:rPr>
        <w:t>.</w:t>
      </w:r>
    </w:p>
    <w:p w14:paraId="6AC49EBB" w14:textId="2407FE48" w:rsidR="08D0CC08" w:rsidRPr="008F03A4" w:rsidRDefault="08D0CC08" w:rsidP="00F20991">
      <w:pPr>
        <w:rPr>
          <w:rFonts w:ascii="Helvetica" w:hAnsi="Helvetica" w:cs="Helvetica"/>
        </w:rPr>
      </w:pPr>
      <w:r w:rsidRPr="008F03A4">
        <w:rPr>
          <w:rFonts w:ascii="Helvetica" w:hAnsi="Helvetica" w:cs="Helvetica"/>
        </w:rPr>
        <w:t xml:space="preserve">Exception to </w:t>
      </w:r>
      <w:r w:rsidRPr="008F03A4">
        <w:rPr>
          <w:rFonts w:ascii="Helvetica" w:hAnsi="Helvetica" w:cs="Helvetica"/>
          <w:strike/>
        </w:rPr>
        <w:t>10.1.1.</w:t>
      </w:r>
      <w:r w:rsidRPr="008F03A4">
        <w:rPr>
          <w:rFonts w:ascii="Helvetica" w:hAnsi="Helvetica" w:cs="Helvetica"/>
          <w:strike/>
          <w:color w:val="000000" w:themeColor="text1"/>
        </w:rPr>
        <w:t>3.1</w:t>
      </w:r>
      <w:r w:rsidRPr="008F03A4">
        <w:rPr>
          <w:rFonts w:ascii="Helvetica" w:hAnsi="Helvetica" w:cs="Helvetica"/>
        </w:rPr>
        <w:t xml:space="preserve"> </w:t>
      </w:r>
      <w:r w:rsidRPr="008F03A4">
        <w:rPr>
          <w:rFonts w:ascii="Helvetica" w:hAnsi="Helvetica" w:cs="Helvetica"/>
          <w:u w:val="single"/>
        </w:rPr>
        <w:t>10.1.</w:t>
      </w:r>
      <w:r w:rsidRPr="008F03A4">
        <w:rPr>
          <w:rFonts w:ascii="Helvetica" w:hAnsi="Helvetica" w:cs="Helvetica"/>
          <w:color w:val="000000" w:themeColor="text1"/>
          <w:u w:val="single"/>
        </w:rPr>
        <w:t>4.1</w:t>
      </w:r>
    </w:p>
    <w:p w14:paraId="189086E6" w14:textId="0A4B5C26" w:rsidR="08D0CC08" w:rsidRPr="008F03A4" w:rsidRDefault="08D0CC08" w:rsidP="00F20991">
      <w:pPr>
        <w:spacing w:line="242" w:lineRule="auto"/>
        <w:rPr>
          <w:rFonts w:ascii="Helvetica" w:hAnsi="Helvetica" w:cs="Helvetica"/>
        </w:rPr>
      </w:pPr>
      <w:r w:rsidRPr="008F03A4">
        <w:rPr>
          <w:rFonts w:ascii="Helvetica" w:hAnsi="Helvetica" w:cs="Helvetica"/>
        </w:rPr>
        <w:t xml:space="preserve">Compliance shall not be required for the relocation or reuse of </w:t>
      </w:r>
      <w:r w:rsidRPr="008F03A4">
        <w:rPr>
          <w:rFonts w:ascii="Helvetica" w:hAnsi="Helvetica" w:cs="Helvetica"/>
          <w:i/>
        </w:rPr>
        <w:t>existing equipment</w:t>
      </w:r>
      <w:r w:rsidRPr="008F03A4">
        <w:rPr>
          <w:rFonts w:ascii="Helvetica" w:hAnsi="Helvetica" w:cs="Helvetica"/>
        </w:rPr>
        <w:t>.</w:t>
      </w:r>
    </w:p>
    <w:p w14:paraId="12A30C5D" w14:textId="1148FF30" w:rsidR="08D0CC08" w:rsidRPr="008F03A4" w:rsidRDefault="08D0CC08" w:rsidP="00F20991">
      <w:pPr>
        <w:tabs>
          <w:tab w:val="left" w:pos="0"/>
          <w:tab w:val="left" w:pos="360"/>
          <w:tab w:val="left" w:pos="720"/>
        </w:tabs>
        <w:spacing w:before="120"/>
        <w:rPr>
          <w:rFonts w:ascii="Helvetica" w:hAnsi="Helvetica" w:cs="Helvetica"/>
          <w:b/>
        </w:rPr>
      </w:pPr>
      <w:r w:rsidRPr="008F03A4">
        <w:rPr>
          <w:rFonts w:ascii="Helvetica" w:hAnsi="Helvetica" w:cs="Helvetica"/>
          <w:b/>
          <w:u w:val="single"/>
        </w:rPr>
        <w:t>10.1.5</w:t>
      </w:r>
      <w:r w:rsidRPr="008F03A4">
        <w:rPr>
          <w:rFonts w:ascii="Helvetica" w:hAnsi="Helvetica" w:cs="Helvetica"/>
          <w:b/>
        </w:rPr>
        <w:tab/>
      </w:r>
      <w:r w:rsidRPr="008F03A4">
        <w:rPr>
          <w:rFonts w:ascii="Helvetica" w:hAnsi="Helvetica" w:cs="Helvetica"/>
          <w:b/>
          <w:u w:val="single"/>
        </w:rPr>
        <w:t>Climate</w:t>
      </w:r>
    </w:p>
    <w:p w14:paraId="7CB00343" w14:textId="15C6958C" w:rsidR="08D0CC08" w:rsidRPr="008F03A4" w:rsidRDefault="08D0CC08" w:rsidP="00F20991">
      <w:pPr>
        <w:rPr>
          <w:rFonts w:ascii="Helvetica" w:hAnsi="Helvetica" w:cs="Helvetica"/>
        </w:rPr>
      </w:pPr>
      <w:r w:rsidRPr="008F03A4">
        <w:rPr>
          <w:rFonts w:ascii="Helvetica" w:hAnsi="Helvetica" w:cs="Helvetica"/>
          <w:u w:val="single"/>
        </w:rPr>
        <w:t>Climate zones shall be determined in accordance with Section 5.1.5.</w:t>
      </w:r>
    </w:p>
    <w:p w14:paraId="1F270151" w14:textId="43FC20A0" w:rsidR="0097775A" w:rsidRPr="008A3B2C" w:rsidRDefault="0097775A" w:rsidP="00F20991">
      <w:pPr>
        <w:pStyle w:val="Heading2"/>
        <w:ind w:left="255"/>
        <w:rPr>
          <w:u w:val="single"/>
        </w:rPr>
      </w:pPr>
      <w:bookmarkStart w:id="141" w:name="_Toc110849916"/>
      <w:r w:rsidRPr="4C89AD3E">
        <w:rPr>
          <w:u w:val="single"/>
        </w:rPr>
        <w:t>Amendments to Section 10.2</w:t>
      </w:r>
      <w:bookmarkEnd w:id="141"/>
      <w:r w:rsidRPr="4C89AD3E">
        <w:rPr>
          <w:u w:val="single"/>
        </w:rPr>
        <w:t xml:space="preserve"> </w:t>
      </w:r>
    </w:p>
    <w:p w14:paraId="366A46EF" w14:textId="77777777" w:rsidR="0097775A" w:rsidRPr="008A3B2C" w:rsidRDefault="0097775A" w:rsidP="00F20991">
      <w:pPr>
        <w:rPr>
          <w:u w:val="single"/>
        </w:rPr>
      </w:pPr>
    </w:p>
    <w:p w14:paraId="6D698FC4" w14:textId="253A8699" w:rsidR="0097775A" w:rsidRPr="008A3B2C" w:rsidRDefault="0097775A" w:rsidP="00F20991">
      <w:pPr>
        <w:spacing w:line="257" w:lineRule="auto"/>
        <w:rPr>
          <w:rFonts w:ascii="Helvetica" w:hAnsi="Helvetica" w:cs="Helvetica"/>
          <w:b/>
        </w:rPr>
      </w:pPr>
      <w:r w:rsidRPr="4C89AD3E">
        <w:rPr>
          <w:rFonts w:ascii="Helvetica" w:hAnsi="Helvetica" w:cs="Helvetica"/>
        </w:rPr>
        <w:t>Amend Section 10.2 and delete Section 10.4</w:t>
      </w:r>
      <w:r w:rsidR="006F3DBC" w:rsidRPr="4C89AD3E">
        <w:rPr>
          <w:rFonts w:ascii="Helvetica" w:hAnsi="Helvetica" w:cs="Helvetica"/>
        </w:rPr>
        <w:t>.5</w:t>
      </w:r>
      <w:r w:rsidRPr="4C89AD3E">
        <w:rPr>
          <w:rFonts w:ascii="Helvetica" w:hAnsi="Helvetica" w:cs="Helvetica"/>
        </w:rPr>
        <w:t xml:space="preserve"> of ASHRAE 90.1-2019   as follows:</w:t>
      </w:r>
    </w:p>
    <w:p w14:paraId="49ECDEAA" w14:textId="77777777" w:rsidR="0097775A" w:rsidRPr="008A3B2C" w:rsidRDefault="0097775A" w:rsidP="00F20991">
      <w:pPr>
        <w:spacing w:line="257" w:lineRule="auto"/>
        <w:rPr>
          <w:rFonts w:ascii="Helvetica" w:hAnsi="Helvetica" w:cs="Helvetica"/>
          <w:b/>
        </w:rPr>
      </w:pPr>
    </w:p>
    <w:p w14:paraId="069FB700" w14:textId="05BD4AD7" w:rsidR="08D0CC08" w:rsidRPr="008A3B2C" w:rsidRDefault="08D0CC08" w:rsidP="00F20991">
      <w:pPr>
        <w:spacing w:line="257" w:lineRule="auto"/>
        <w:rPr>
          <w:rFonts w:ascii="Helvetica" w:hAnsi="Helvetica" w:cs="Helvetica"/>
        </w:rPr>
      </w:pPr>
      <w:r w:rsidRPr="008A3B2C">
        <w:rPr>
          <w:rFonts w:ascii="Helvetica" w:hAnsi="Helvetica" w:cs="Helvetica"/>
          <w:b/>
        </w:rPr>
        <w:t>10.2.1</w:t>
      </w:r>
      <w:r w:rsidRPr="008A3B2C">
        <w:rPr>
          <w:rFonts w:ascii="Helvetica" w:hAnsi="Helvetica" w:cs="Helvetica"/>
        </w:rPr>
        <w:tab/>
      </w:r>
      <w:r w:rsidRPr="008A3B2C">
        <w:rPr>
          <w:rFonts w:ascii="Helvetica" w:hAnsi="Helvetica" w:cs="Helvetica"/>
          <w:b/>
        </w:rPr>
        <w:t>Compliance</w:t>
      </w:r>
    </w:p>
    <w:p w14:paraId="7D566265" w14:textId="10B3F24B" w:rsidR="08D0CC08" w:rsidRPr="008A3B2C" w:rsidRDefault="08D0CC08" w:rsidP="00F20991">
      <w:pPr>
        <w:spacing w:line="257" w:lineRule="auto"/>
        <w:rPr>
          <w:rFonts w:ascii="Helvetica" w:hAnsi="Helvetica" w:cs="Helvetica"/>
        </w:rPr>
      </w:pPr>
      <w:r w:rsidRPr="008A3B2C">
        <w:rPr>
          <w:rFonts w:ascii="Helvetica" w:hAnsi="Helvetica" w:cs="Helvetica"/>
        </w:rPr>
        <w:t xml:space="preserve">Compliance with Section 10 shall be achieved by meeting all requirements of Section 10.1, “General”; Section 10.4, “Mandatory Provisions”; </w:t>
      </w:r>
      <w:r w:rsidRPr="008A3B2C">
        <w:rPr>
          <w:rFonts w:ascii="Helvetica" w:hAnsi="Helvetica" w:cs="Helvetica"/>
          <w:u w:val="single"/>
        </w:rPr>
        <w:t>Section 10.5 "</w:t>
      </w:r>
      <w:r w:rsidRPr="008A3B2C">
        <w:rPr>
          <w:rFonts w:ascii="Helvetica" w:hAnsi="Helvetica" w:cs="Helvetica"/>
          <w:strike/>
          <w:u w:val="single"/>
        </w:rPr>
        <w:t>Prescriptive Path</w:t>
      </w:r>
      <w:r w:rsidR="007C3F85" w:rsidRPr="008A3B2C">
        <w:rPr>
          <w:rFonts w:ascii="Helvetica" w:hAnsi="Helvetica" w:cs="Helvetica"/>
          <w:u w:val="single"/>
        </w:rPr>
        <w:t xml:space="preserve"> Clean Energy</w:t>
      </w:r>
      <w:r w:rsidRPr="008A3B2C">
        <w:rPr>
          <w:rFonts w:ascii="Helvetica" w:hAnsi="Helvetica" w:cs="Helvetica"/>
          <w:u w:val="single"/>
        </w:rPr>
        <w:t>"</w:t>
      </w:r>
      <w:r w:rsidRPr="008A3B2C">
        <w:rPr>
          <w:rFonts w:ascii="Helvetica" w:hAnsi="Helvetica" w:cs="Helvetica"/>
        </w:rPr>
        <w:t xml:space="preserve"> and Section 10.8, “Product Information.”</w:t>
      </w:r>
    </w:p>
    <w:p w14:paraId="3C0C23E3" w14:textId="5AB6FF14" w:rsidR="08D0CC08" w:rsidRPr="008A3B2C" w:rsidRDefault="08D0CC08" w:rsidP="00F20991">
      <w:pPr>
        <w:spacing w:before="120" w:line="257" w:lineRule="auto"/>
        <w:rPr>
          <w:rFonts w:ascii="Helvetica" w:hAnsi="Helvetica" w:cs="Helvetica"/>
          <w:b/>
        </w:rPr>
      </w:pPr>
      <w:r w:rsidRPr="008A3B2C">
        <w:rPr>
          <w:rFonts w:ascii="Helvetica" w:hAnsi="Helvetica" w:cs="Helvetica"/>
          <w:b/>
        </w:rPr>
        <w:t>10.2.2</w:t>
      </w:r>
      <w:r w:rsidRPr="008A3B2C">
        <w:rPr>
          <w:rFonts w:ascii="Helvetica" w:hAnsi="Helvetica" w:cs="Helvetica"/>
        </w:rPr>
        <w:tab/>
      </w:r>
      <w:r w:rsidRPr="008A3B2C">
        <w:rPr>
          <w:rFonts w:ascii="Helvetica" w:hAnsi="Helvetica" w:cs="Helvetica"/>
        </w:rPr>
        <w:tab/>
      </w:r>
    </w:p>
    <w:p w14:paraId="66417A6B" w14:textId="7BF39273" w:rsidR="08D0CC08" w:rsidRPr="008A3B2C" w:rsidRDefault="08D0CC08" w:rsidP="00F20991">
      <w:pPr>
        <w:spacing w:line="257" w:lineRule="auto"/>
        <w:rPr>
          <w:rFonts w:ascii="Helvetica" w:hAnsi="Helvetica" w:cs="Helvetica"/>
        </w:rPr>
      </w:pPr>
      <w:r w:rsidRPr="008A3B2C">
        <w:rPr>
          <w:rFonts w:ascii="Helvetica" w:hAnsi="Helvetica" w:cs="Helvetica"/>
        </w:rPr>
        <w:t xml:space="preserve">Projects using the </w:t>
      </w:r>
      <w:r w:rsidRPr="008A3B2C">
        <w:rPr>
          <w:rFonts w:ascii="Helvetica" w:hAnsi="Helvetica" w:cs="Helvetica"/>
          <w:strike/>
        </w:rPr>
        <w:t>Energy Cost Budget Method (Section 11 of this standard)</w:t>
      </w:r>
      <w:r w:rsidRPr="008A3B2C">
        <w:rPr>
          <w:rFonts w:ascii="Helvetica" w:hAnsi="Helvetica" w:cs="Helvetica"/>
        </w:rPr>
        <w:t xml:space="preserve"> </w:t>
      </w:r>
      <w:r w:rsidR="00136DC3" w:rsidRPr="008A3B2C">
        <w:rPr>
          <w:rFonts w:ascii="Helvetica" w:hAnsi="Helvetica" w:cs="Helvetica"/>
          <w:u w:val="single"/>
        </w:rPr>
        <w:t xml:space="preserve">Appendix G </w:t>
      </w:r>
      <w:r w:rsidRPr="008A3B2C">
        <w:rPr>
          <w:rFonts w:ascii="Helvetica" w:hAnsi="Helvetica" w:cs="Helvetica"/>
        </w:rPr>
        <w:t xml:space="preserve">must comply with Section 10.4, </w:t>
      </w:r>
      <w:r w:rsidR="007C3F85" w:rsidRPr="008A3B2C">
        <w:rPr>
          <w:rFonts w:ascii="Helvetica" w:hAnsi="Helvetica" w:cs="Helvetica"/>
        </w:rPr>
        <w:t>“</w:t>
      </w:r>
      <w:r w:rsidR="007C3F85" w:rsidRPr="008A3B2C">
        <w:rPr>
          <w:rFonts w:ascii="Helvetica" w:hAnsi="Helvetica" w:cs="Helvetica"/>
          <w:u w:val="single"/>
        </w:rPr>
        <w:t xml:space="preserve">Mandatory Provisions” </w:t>
      </w:r>
      <w:r w:rsidRPr="008A3B2C">
        <w:rPr>
          <w:rFonts w:ascii="Helvetica" w:hAnsi="Helvetica" w:cs="Helvetica"/>
          <w:strike/>
        </w:rPr>
        <w:t>the mandatory provisions of this section</w:t>
      </w:r>
      <w:r w:rsidRPr="008A3B2C">
        <w:rPr>
          <w:rFonts w:ascii="Helvetica" w:hAnsi="Helvetica" w:cs="Helvetica"/>
        </w:rPr>
        <w:t xml:space="preserve">, </w:t>
      </w:r>
      <w:r w:rsidR="007C3F85" w:rsidRPr="008A3B2C">
        <w:rPr>
          <w:rFonts w:ascii="Helvetica" w:hAnsi="Helvetica" w:cs="Helvetica"/>
          <w:u w:val="single"/>
        </w:rPr>
        <w:t xml:space="preserve">and 10.5 “Clean Energy,” </w:t>
      </w:r>
      <w:r w:rsidRPr="008A3B2C">
        <w:rPr>
          <w:rFonts w:ascii="Helvetica" w:hAnsi="Helvetica" w:cs="Helvetica"/>
        </w:rPr>
        <w:t>as a portion of that compliance path.</w:t>
      </w:r>
    </w:p>
    <w:p w14:paraId="02EC590E" w14:textId="3E2EBF56" w:rsidR="08D0CC08" w:rsidRDefault="08D0CC08" w:rsidP="00F20991">
      <w:pPr>
        <w:spacing w:line="257" w:lineRule="auto"/>
        <w:rPr>
          <w:rFonts w:ascii="Helvetica" w:hAnsi="Helvetica" w:cs="Helvetica"/>
          <w:b/>
        </w:rPr>
      </w:pPr>
      <w:r w:rsidRPr="008A3B2C">
        <w:rPr>
          <w:rFonts w:ascii="Helvetica" w:hAnsi="Helvetica" w:cs="Helvetica"/>
          <w:b/>
        </w:rPr>
        <w:t>…</w:t>
      </w:r>
    </w:p>
    <w:p w14:paraId="77320D2D" w14:textId="3451CB67" w:rsidR="00230E1A" w:rsidRDefault="00230E1A" w:rsidP="00F20991">
      <w:pPr>
        <w:spacing w:line="257" w:lineRule="auto"/>
        <w:rPr>
          <w:rFonts w:ascii="Helvetica" w:hAnsi="Helvetica" w:cs="Helvetica"/>
          <w:b/>
        </w:rPr>
      </w:pPr>
    </w:p>
    <w:p w14:paraId="1A422699" w14:textId="75156308" w:rsidR="00230E1A" w:rsidRPr="00230E1A" w:rsidRDefault="00230E1A" w:rsidP="00230E1A">
      <w:pPr>
        <w:pStyle w:val="Heading2"/>
        <w:ind w:left="255"/>
        <w:rPr>
          <w:u w:val="single"/>
        </w:rPr>
      </w:pPr>
      <w:bookmarkStart w:id="142" w:name="_Toc110849917"/>
      <w:r>
        <w:t>Deletion of Section 10.4.5</w:t>
      </w:r>
      <w:bookmarkEnd w:id="142"/>
    </w:p>
    <w:p w14:paraId="69C12149" w14:textId="40F1CF99" w:rsidR="08D0CC08" w:rsidRPr="008A3B2C" w:rsidRDefault="678F0C16" w:rsidP="00F20991">
      <w:pPr>
        <w:spacing w:before="120" w:line="257" w:lineRule="auto"/>
        <w:rPr>
          <w:rFonts w:ascii="Helvetica" w:hAnsi="Helvetica" w:cs="Helvetica"/>
          <w:b/>
        </w:rPr>
      </w:pPr>
      <w:r w:rsidRPr="008A3B2C">
        <w:rPr>
          <w:rFonts w:ascii="Helvetica" w:hAnsi="Helvetica" w:cs="Helvetica"/>
          <w:b/>
        </w:rPr>
        <w:t xml:space="preserve">10.4.5 </w:t>
      </w:r>
      <w:r w:rsidRPr="008A3B2C">
        <w:rPr>
          <w:rFonts w:ascii="Helvetica" w:hAnsi="Helvetica" w:cs="Helvetica"/>
          <w:b/>
          <w:strike/>
        </w:rPr>
        <w:t xml:space="preserve"> </w:t>
      </w:r>
      <w:r w:rsidR="008E2D5A" w:rsidRPr="008E2D5A">
        <w:rPr>
          <w:rFonts w:ascii="Helvetica" w:hAnsi="Helvetica" w:cs="Helvetica"/>
          <w:b/>
          <w:i/>
          <w:iCs/>
        </w:rPr>
        <w:t>Reserved</w:t>
      </w:r>
    </w:p>
    <w:p w14:paraId="17CBD46E" w14:textId="12741AA6" w:rsidR="08D0CC08" w:rsidRDefault="08D0CC08" w:rsidP="00F20991">
      <w:pPr>
        <w:spacing w:line="257" w:lineRule="auto"/>
        <w:rPr>
          <w:rFonts w:ascii="Helvetica" w:hAnsi="Helvetica" w:cs="Helvetica"/>
          <w:strike/>
          <w:u w:val="single"/>
        </w:rPr>
      </w:pPr>
      <w:r w:rsidRPr="008A3B2C">
        <w:rPr>
          <w:rFonts w:ascii="Helvetica" w:hAnsi="Helvetica" w:cs="Helvetica"/>
          <w:strike/>
        </w:rPr>
        <w:t xml:space="preserve">Air curtain units </w:t>
      </w:r>
      <w:r w:rsidRPr="008A3B2C">
        <w:rPr>
          <w:rFonts w:ascii="Helvetica" w:hAnsi="Helvetica" w:cs="Helvetica"/>
          <w:strike/>
          <w:u w:val="single"/>
        </w:rPr>
        <w:t>performance</w:t>
      </w:r>
      <w:r w:rsidRPr="008A3B2C">
        <w:rPr>
          <w:rFonts w:ascii="Helvetica" w:hAnsi="Helvetica" w:cs="Helvetica"/>
          <w:strike/>
        </w:rPr>
        <w:t xml:space="preserve"> shall be tested in accordance with ANSI/AMCA 220 or ISO 27327-1 and installed and commissioned in accordance with the manufacturer’s instructions to ensure proper operation and shall have a jet velocity </w:t>
      </w:r>
      <w:r w:rsidRPr="008A3B2C">
        <w:rPr>
          <w:rFonts w:ascii="Helvetica" w:hAnsi="Helvetica" w:cs="Helvetica"/>
          <w:strike/>
          <w:u w:val="single"/>
        </w:rPr>
        <w:t>speed</w:t>
      </w:r>
      <w:r w:rsidRPr="008A3B2C">
        <w:rPr>
          <w:rFonts w:ascii="Helvetica" w:hAnsi="Helvetica" w:cs="Helvetica"/>
          <w:strike/>
        </w:rPr>
        <w:t xml:space="preserve"> of not less than 6.6 ft/s (2</w:t>
      </w:r>
      <w:r w:rsidRPr="008A3B2C">
        <w:rPr>
          <w:rFonts w:ascii="Helvetica" w:hAnsi="Helvetica" w:cs="Helvetica"/>
          <w:strike/>
          <w:u w:val="single"/>
        </w:rPr>
        <w:t>.0</w:t>
      </w:r>
      <w:r w:rsidRPr="008A3B2C">
        <w:rPr>
          <w:rFonts w:ascii="Helvetica" w:hAnsi="Helvetica" w:cs="Helvetica"/>
          <w:strike/>
        </w:rPr>
        <w:t xml:space="preserve"> m/s) at 6.0 in. (15 cm) above the floor and </w:t>
      </w:r>
      <w:r w:rsidRPr="008F03A4">
        <w:rPr>
          <w:rFonts w:ascii="Helvetica" w:hAnsi="Helvetica" w:cs="Helvetica"/>
          <w:strike/>
        </w:rPr>
        <w:t xml:space="preserve">direction not less than 20 degrees towards the opening. Automatic controls shall be provided that will operate the air curtain </w:t>
      </w:r>
      <w:r w:rsidRPr="008F03A4">
        <w:rPr>
          <w:rFonts w:ascii="Helvetica" w:hAnsi="Helvetica" w:cs="Helvetica"/>
          <w:strike/>
          <w:u w:val="single"/>
        </w:rPr>
        <w:t>unit</w:t>
      </w:r>
      <w:r w:rsidRPr="008F03A4">
        <w:rPr>
          <w:rFonts w:ascii="Helvetica" w:hAnsi="Helvetica" w:cs="Helvetica"/>
          <w:strike/>
        </w:rPr>
        <w:t xml:space="preserve"> with the opening and closing of the door</w:t>
      </w:r>
      <w:r w:rsidRPr="008F03A4">
        <w:rPr>
          <w:rFonts w:ascii="Helvetica" w:hAnsi="Helvetica" w:cs="Helvetica"/>
          <w:strike/>
          <w:u w:val="single"/>
        </w:rPr>
        <w:t xml:space="preserve"> </w:t>
      </w:r>
      <w:r w:rsidRPr="4C89AD3E">
        <w:rPr>
          <w:rFonts w:ascii="Helvetica" w:hAnsi="Helvetica" w:cs="Helvetica"/>
          <w:strike/>
          <w:u w:val="single"/>
        </w:rPr>
        <w:t xml:space="preserve"> </w:t>
      </w:r>
    </w:p>
    <w:p w14:paraId="1285C897" w14:textId="07069551" w:rsidR="00B3497C" w:rsidRPr="008A3B2C" w:rsidRDefault="00271BAA" w:rsidP="00F20991">
      <w:pPr>
        <w:pStyle w:val="Heading2"/>
        <w:ind w:left="255"/>
        <w:rPr>
          <w:u w:val="single"/>
        </w:rPr>
      </w:pPr>
      <w:bookmarkStart w:id="143" w:name="_Toc110849918"/>
      <w:r>
        <w:t>Amendments</w:t>
      </w:r>
      <w:r w:rsidR="00B3497C">
        <w:t xml:space="preserve"> to Section 10</w:t>
      </w:r>
      <w:r w:rsidR="00127C72">
        <w:t>.4.6.</w:t>
      </w:r>
      <w:r w:rsidR="00B3497C">
        <w:t xml:space="preserve"> </w:t>
      </w:r>
      <w:r w:rsidR="00300454">
        <w:t>Whole Building Energy Monitoring</w:t>
      </w:r>
      <w:bookmarkEnd w:id="143"/>
    </w:p>
    <w:p w14:paraId="316D144F" w14:textId="0C4B6A50" w:rsidR="00B3497C" w:rsidRPr="0097775A" w:rsidRDefault="00B3497C" w:rsidP="00F20991">
      <w:pPr>
        <w:rPr>
          <w:color w:val="FF0000"/>
          <w:u w:val="single"/>
        </w:rPr>
      </w:pPr>
    </w:p>
    <w:p w14:paraId="40B0F12B" w14:textId="4C9B514E" w:rsidR="00B3497C" w:rsidRPr="008A3B2C" w:rsidRDefault="00B3497C" w:rsidP="00F20991">
      <w:pPr>
        <w:spacing w:line="257" w:lineRule="auto"/>
        <w:rPr>
          <w:rFonts w:ascii="Helvetica" w:hAnsi="Helvetica" w:cs="Helvetica"/>
          <w:b/>
        </w:rPr>
      </w:pPr>
      <w:r w:rsidRPr="4C89AD3E">
        <w:rPr>
          <w:rFonts w:ascii="Helvetica" w:hAnsi="Helvetica" w:cs="Helvetica"/>
        </w:rPr>
        <w:t>Amend Section 10.4</w:t>
      </w:r>
      <w:r w:rsidR="00EF7C90" w:rsidRPr="4C89AD3E">
        <w:rPr>
          <w:rFonts w:ascii="Helvetica" w:hAnsi="Helvetica" w:cs="Helvetica"/>
        </w:rPr>
        <w:t>.6.2</w:t>
      </w:r>
      <w:r w:rsidRPr="4C89AD3E">
        <w:rPr>
          <w:rFonts w:ascii="Helvetica" w:hAnsi="Helvetica" w:cs="Helvetica"/>
        </w:rPr>
        <w:t xml:space="preserve"> of ASHRAE 90.1-2019 as</w:t>
      </w:r>
      <w:r w:rsidR="00247C55" w:rsidRPr="4C89AD3E">
        <w:rPr>
          <w:rFonts w:ascii="Helvetica" w:hAnsi="Helvetica" w:cs="Helvetica"/>
        </w:rPr>
        <w:t xml:space="preserve"> follows:</w:t>
      </w:r>
    </w:p>
    <w:p w14:paraId="79B2D8BE" w14:textId="1E75DF42" w:rsidR="00B3497C" w:rsidRPr="008A3B2C" w:rsidRDefault="00B3497C" w:rsidP="00F20991">
      <w:pPr>
        <w:spacing w:line="257" w:lineRule="auto"/>
        <w:rPr>
          <w:rFonts w:ascii="Helvetica" w:hAnsi="Helvetica" w:cs="Helvetica"/>
        </w:rPr>
      </w:pPr>
    </w:p>
    <w:p w14:paraId="4191BBD4" w14:textId="7E81EC13" w:rsidR="00B812A0" w:rsidRPr="008A3B2C" w:rsidRDefault="00B812A0" w:rsidP="00F20991">
      <w:pPr>
        <w:spacing w:line="257" w:lineRule="auto"/>
        <w:rPr>
          <w:rFonts w:ascii="Helvetica" w:hAnsi="Helvetica" w:cs="Helvetica"/>
        </w:rPr>
      </w:pPr>
      <w:r w:rsidRPr="008A3B2C">
        <w:rPr>
          <w:rFonts w:ascii="Helvetica" w:hAnsi="Helvetica" w:cs="Helvetica"/>
        </w:rPr>
        <w:t>[…]</w:t>
      </w:r>
    </w:p>
    <w:p w14:paraId="17AA1316" w14:textId="1628DFC3" w:rsidR="0048698C" w:rsidRPr="008A3B2C" w:rsidRDefault="00662953" w:rsidP="00F20991">
      <w:pPr>
        <w:spacing w:line="257" w:lineRule="auto"/>
        <w:rPr>
          <w:rFonts w:ascii="Helvetica" w:hAnsi="Helvetica" w:cs="Helvetica"/>
          <w:b/>
          <w:bCs/>
        </w:rPr>
      </w:pPr>
      <w:r w:rsidRPr="008A3B2C">
        <w:rPr>
          <w:rFonts w:ascii="Helvetica" w:hAnsi="Helvetica" w:cs="Helvetica"/>
          <w:b/>
          <w:bCs/>
        </w:rPr>
        <w:t xml:space="preserve">10.4.6.2 </w:t>
      </w:r>
      <w:r w:rsidR="00EF7C90" w:rsidRPr="008A3B2C">
        <w:rPr>
          <w:rFonts w:ascii="Helvetica" w:hAnsi="Helvetica" w:cs="Helvetica"/>
          <w:b/>
          <w:bCs/>
        </w:rPr>
        <w:t>Recording and Reporting</w:t>
      </w:r>
    </w:p>
    <w:p w14:paraId="67BED871" w14:textId="6AA8EE7A" w:rsidR="00B812A0" w:rsidRPr="008A3B2C" w:rsidRDefault="00B812A0" w:rsidP="00F20991">
      <w:pPr>
        <w:spacing w:line="257" w:lineRule="auto"/>
        <w:rPr>
          <w:rFonts w:ascii="Helvetica" w:hAnsi="Helvetica" w:cs="Helvetica"/>
        </w:rPr>
      </w:pPr>
      <w:r w:rsidRPr="008A3B2C">
        <w:rPr>
          <w:rFonts w:ascii="Helvetica" w:hAnsi="Helvetica" w:cs="Helvetica"/>
        </w:rPr>
        <w:t>[…]</w:t>
      </w:r>
    </w:p>
    <w:p w14:paraId="21C87639" w14:textId="03EF3829" w:rsidR="0048698C" w:rsidRPr="008A3B2C" w:rsidRDefault="00B8625F" w:rsidP="00F20991">
      <w:pPr>
        <w:spacing w:line="257" w:lineRule="auto"/>
        <w:rPr>
          <w:rFonts w:ascii="Helvetica" w:hAnsi="Helvetica" w:cs="Helvetica"/>
          <w:b/>
          <w:bCs/>
        </w:rPr>
      </w:pPr>
      <w:r w:rsidRPr="008A3B2C">
        <w:rPr>
          <w:rFonts w:ascii="Helvetica" w:hAnsi="Helvetica" w:cs="Helvetica"/>
          <w:b/>
          <w:bCs/>
        </w:rPr>
        <w:t>Exceptions to 10.4.6.1 and 10.4.6.2</w:t>
      </w:r>
    </w:p>
    <w:p w14:paraId="6A78CD91" w14:textId="5BDF1090" w:rsidR="00880D5E" w:rsidRPr="008A3B2C" w:rsidRDefault="00880D5E" w:rsidP="00F20991">
      <w:pPr>
        <w:spacing w:line="257" w:lineRule="auto"/>
        <w:rPr>
          <w:rFonts w:ascii="Helvetica" w:hAnsi="Helvetica" w:cs="Helvetica"/>
        </w:rPr>
      </w:pPr>
      <w:r w:rsidRPr="008A3B2C">
        <w:rPr>
          <w:rFonts w:ascii="Helvetica" w:hAnsi="Helvetica" w:cs="Helvetica"/>
        </w:rPr>
        <w:t>1.</w:t>
      </w:r>
      <w:r w:rsidRPr="008A3B2C">
        <w:tab/>
      </w:r>
      <w:r w:rsidRPr="008A3B2C">
        <w:rPr>
          <w:rFonts w:ascii="Helvetica" w:hAnsi="Helvetica" w:cs="Helvetica"/>
          <w:i/>
          <w:iCs/>
        </w:rPr>
        <w:t>Buildings</w:t>
      </w:r>
      <w:r w:rsidRPr="008A3B2C">
        <w:rPr>
          <w:rFonts w:ascii="Helvetica" w:hAnsi="Helvetica" w:cs="Helvetica"/>
        </w:rPr>
        <w:t xml:space="preserve"> or additions less than </w:t>
      </w:r>
      <w:r w:rsidRPr="008A3B2C">
        <w:rPr>
          <w:rFonts w:ascii="Helvetica" w:hAnsi="Helvetica" w:cs="Helvetica"/>
          <w:strike/>
        </w:rPr>
        <w:t>25,000</w:t>
      </w:r>
      <w:r w:rsidRPr="008A3B2C">
        <w:rPr>
          <w:rFonts w:ascii="Helvetica" w:hAnsi="Helvetica" w:cs="Helvetica"/>
        </w:rPr>
        <w:t xml:space="preserve"> </w:t>
      </w:r>
      <w:r w:rsidR="00975E87" w:rsidRPr="008A3B2C">
        <w:rPr>
          <w:rFonts w:ascii="Helvetica" w:hAnsi="Helvetica" w:cs="Helvetica"/>
          <w:u w:val="single"/>
        </w:rPr>
        <w:t>10,000</w:t>
      </w:r>
      <w:r w:rsidR="00975E87" w:rsidRPr="008A3B2C">
        <w:rPr>
          <w:rFonts w:ascii="Helvetica" w:hAnsi="Helvetica" w:cs="Helvetica"/>
        </w:rPr>
        <w:t xml:space="preserve"> </w:t>
      </w:r>
      <w:r w:rsidRPr="008A3B2C">
        <w:rPr>
          <w:rFonts w:ascii="Helvetica" w:hAnsi="Helvetica" w:cs="Helvetica"/>
        </w:rPr>
        <w:t>ft2.</w:t>
      </w:r>
    </w:p>
    <w:p w14:paraId="37732BA3" w14:textId="15D2E914" w:rsidR="00880D5E" w:rsidRPr="008A3B2C" w:rsidRDefault="00880D5E" w:rsidP="00F20991">
      <w:pPr>
        <w:spacing w:line="257" w:lineRule="auto"/>
        <w:rPr>
          <w:rFonts w:ascii="Helvetica" w:hAnsi="Helvetica" w:cs="Helvetica"/>
        </w:rPr>
      </w:pPr>
      <w:r w:rsidRPr="008A3B2C">
        <w:rPr>
          <w:rFonts w:ascii="Helvetica" w:hAnsi="Helvetica" w:cs="Helvetica"/>
        </w:rPr>
        <w:t>2.</w:t>
      </w:r>
      <w:r w:rsidRPr="008A3B2C">
        <w:tab/>
      </w:r>
      <w:r w:rsidRPr="008A3B2C">
        <w:rPr>
          <w:rFonts w:ascii="Helvetica" w:hAnsi="Helvetica" w:cs="Helvetica"/>
        </w:rPr>
        <w:t xml:space="preserve">Individual tenant spaces less than </w:t>
      </w:r>
      <w:r w:rsidRPr="008A3B2C">
        <w:rPr>
          <w:rFonts w:ascii="Helvetica" w:hAnsi="Helvetica" w:cs="Helvetica"/>
          <w:strike/>
        </w:rPr>
        <w:t>10,000</w:t>
      </w:r>
      <w:r w:rsidRPr="008A3B2C">
        <w:rPr>
          <w:rFonts w:ascii="Helvetica" w:hAnsi="Helvetica" w:cs="Helvetica"/>
        </w:rPr>
        <w:t xml:space="preserve"> </w:t>
      </w:r>
      <w:r w:rsidR="00975E87" w:rsidRPr="008A3B2C">
        <w:rPr>
          <w:rFonts w:ascii="Helvetica" w:hAnsi="Helvetica" w:cs="Helvetica"/>
          <w:u w:val="single"/>
        </w:rPr>
        <w:t>5,000</w:t>
      </w:r>
      <w:r w:rsidR="00975E87" w:rsidRPr="008A3B2C">
        <w:rPr>
          <w:rFonts w:ascii="Helvetica" w:hAnsi="Helvetica" w:cs="Helvetica"/>
        </w:rPr>
        <w:t xml:space="preserve"> </w:t>
      </w:r>
      <w:r w:rsidRPr="008A3B2C">
        <w:rPr>
          <w:rFonts w:ascii="Helvetica" w:hAnsi="Helvetica" w:cs="Helvetica"/>
        </w:rPr>
        <w:t>ft2.</w:t>
      </w:r>
    </w:p>
    <w:p w14:paraId="2223235D" w14:textId="6E350480" w:rsidR="00880D5E" w:rsidRPr="008A3B2C" w:rsidRDefault="00247C55" w:rsidP="00F20991">
      <w:pPr>
        <w:spacing w:line="257" w:lineRule="auto"/>
        <w:rPr>
          <w:rFonts w:ascii="Helvetica" w:hAnsi="Helvetica" w:cs="Helvetica"/>
        </w:rPr>
      </w:pPr>
      <w:r w:rsidRPr="008A3B2C">
        <w:rPr>
          <w:rFonts w:ascii="Helvetica" w:hAnsi="Helvetica" w:cs="Helvetica"/>
        </w:rPr>
        <w:t>[…]</w:t>
      </w:r>
    </w:p>
    <w:p w14:paraId="75C3271A" w14:textId="43C03BCC" w:rsidR="00247C55" w:rsidRPr="0097775A" w:rsidRDefault="00247C55" w:rsidP="00F20991">
      <w:pPr>
        <w:pStyle w:val="Heading2"/>
        <w:ind w:left="255"/>
        <w:rPr>
          <w:color w:val="FF0000"/>
          <w:u w:val="single"/>
        </w:rPr>
      </w:pPr>
      <w:bookmarkStart w:id="144" w:name="_Toc110849919"/>
      <w:r>
        <w:t>Addition of new Section 10.4.8 Compressed Air Systems</w:t>
      </w:r>
      <w:bookmarkEnd w:id="144"/>
    </w:p>
    <w:p w14:paraId="5ABFFCDE" w14:textId="43C03BCC" w:rsidR="00247C55" w:rsidRPr="0097775A" w:rsidRDefault="00247C55" w:rsidP="00F20991">
      <w:pPr>
        <w:rPr>
          <w:color w:val="FF0000"/>
          <w:u w:val="single"/>
        </w:rPr>
      </w:pPr>
    </w:p>
    <w:p w14:paraId="1254A432" w14:textId="639988D5" w:rsidR="00247C55" w:rsidRPr="008A3B2C" w:rsidRDefault="00247C55" w:rsidP="00F20991">
      <w:pPr>
        <w:spacing w:line="257" w:lineRule="auto"/>
        <w:rPr>
          <w:rFonts w:ascii="Helvetica" w:hAnsi="Helvetica" w:cs="Helvetica"/>
          <w:b/>
        </w:rPr>
      </w:pPr>
      <w:r w:rsidRPr="4C89AD3E">
        <w:rPr>
          <w:rFonts w:ascii="Helvetica" w:hAnsi="Helvetica" w:cs="Helvetica"/>
        </w:rPr>
        <w:t>Add Section 10.4.6 of ASHRAE 90.1-2019 as follows:</w:t>
      </w:r>
    </w:p>
    <w:p w14:paraId="01860EEE" w14:textId="43C03BCC" w:rsidR="00247C55" w:rsidRPr="008A3B2C" w:rsidRDefault="00247C55" w:rsidP="00F20991">
      <w:pPr>
        <w:spacing w:line="257" w:lineRule="auto"/>
        <w:rPr>
          <w:rFonts w:ascii="Helvetica" w:hAnsi="Helvetica" w:cs="Helvetica"/>
          <w:b/>
          <w:bCs/>
        </w:rPr>
      </w:pPr>
    </w:p>
    <w:p w14:paraId="576EC12F" w14:textId="48260D37" w:rsidR="08D0CC08" w:rsidRPr="008A3B2C" w:rsidRDefault="00B3497C" w:rsidP="00F20991">
      <w:pPr>
        <w:spacing w:before="120" w:line="254" w:lineRule="auto"/>
        <w:rPr>
          <w:rFonts w:ascii="Helvetica" w:hAnsi="Helvetica" w:cs="Helvetica"/>
        </w:rPr>
      </w:pPr>
      <w:r w:rsidRPr="008A3B2C">
        <w:rPr>
          <w:rFonts w:ascii="Helvetica" w:hAnsi="Helvetica" w:cs="Helvetica"/>
          <w:b/>
          <w:strike/>
          <w:u w:val="single"/>
        </w:rPr>
        <w:t>10.4.6</w:t>
      </w:r>
      <w:r w:rsidRPr="008A3B2C">
        <w:rPr>
          <w:rFonts w:ascii="Helvetica" w:hAnsi="Helvetica" w:cs="Helvetica"/>
          <w:b/>
          <w:u w:val="single"/>
        </w:rPr>
        <w:t xml:space="preserve"> 10.4.8</w:t>
      </w:r>
      <w:r w:rsidR="08D0CC08" w:rsidRPr="008A3B2C">
        <w:rPr>
          <w:rFonts w:ascii="Helvetica" w:hAnsi="Helvetica" w:cs="Helvetica"/>
          <w:b/>
          <w:u w:val="single"/>
        </w:rPr>
        <w:t xml:space="preserve"> Compressed Air </w:t>
      </w:r>
      <w:r w:rsidR="08D0CC08" w:rsidRPr="008A3B2C">
        <w:rPr>
          <w:rFonts w:ascii="Helvetica" w:hAnsi="Helvetica" w:cs="Helvetica"/>
          <w:b/>
          <w:i/>
          <w:u w:val="single"/>
        </w:rPr>
        <w:t>Systems</w:t>
      </w:r>
    </w:p>
    <w:p w14:paraId="35BC1F7A" w14:textId="13D33896" w:rsidR="08D0CC08" w:rsidRPr="008A3B2C" w:rsidRDefault="08D0CC08" w:rsidP="00F20991">
      <w:pPr>
        <w:spacing w:line="254" w:lineRule="auto"/>
        <w:rPr>
          <w:rFonts w:ascii="Helvetica" w:hAnsi="Helvetica" w:cs="Helvetica"/>
        </w:rPr>
      </w:pPr>
      <w:r w:rsidRPr="008A3B2C">
        <w:rPr>
          <w:rFonts w:ascii="Helvetica" w:hAnsi="Helvetica" w:cs="Helvetica"/>
          <w:u w:val="single"/>
        </w:rPr>
        <w:t xml:space="preserve">All compressed air </w:t>
      </w:r>
      <w:r w:rsidRPr="008A3B2C">
        <w:rPr>
          <w:rFonts w:ascii="Helvetica" w:hAnsi="Helvetica" w:cs="Helvetica"/>
          <w:i/>
          <w:u w:val="single"/>
        </w:rPr>
        <w:t xml:space="preserve">systems </w:t>
      </w:r>
      <w:r w:rsidRPr="008A3B2C">
        <w:rPr>
          <w:rFonts w:ascii="Helvetica" w:hAnsi="Helvetica" w:cs="Helvetica"/>
          <w:u w:val="single"/>
        </w:rPr>
        <w:t xml:space="preserve">in factory industrial occupancies shall meet the requirements of Subsections </w:t>
      </w:r>
      <w:r w:rsidR="00B3497C" w:rsidRPr="008A3B2C">
        <w:rPr>
          <w:rFonts w:ascii="Helvetica" w:hAnsi="Helvetica" w:cs="Helvetica"/>
          <w:strike/>
          <w:u w:val="single"/>
        </w:rPr>
        <w:t>10.4.6.1</w:t>
      </w:r>
      <w:r w:rsidR="00B3497C" w:rsidRPr="008A3B2C">
        <w:rPr>
          <w:rFonts w:ascii="Helvetica" w:hAnsi="Helvetica" w:cs="Helvetica"/>
          <w:u w:val="single"/>
        </w:rPr>
        <w:t xml:space="preserve"> 10.4.8</w:t>
      </w:r>
      <w:r w:rsidRPr="008A3B2C">
        <w:rPr>
          <w:rFonts w:ascii="Helvetica" w:hAnsi="Helvetica" w:cs="Helvetica"/>
          <w:u w:val="single"/>
        </w:rPr>
        <w:t xml:space="preserve">.1 through </w:t>
      </w:r>
      <w:r w:rsidR="00B3497C" w:rsidRPr="008A3B2C">
        <w:rPr>
          <w:rFonts w:ascii="Helvetica" w:hAnsi="Helvetica" w:cs="Helvetica"/>
          <w:strike/>
          <w:u w:val="single"/>
        </w:rPr>
        <w:t>10.4.6.5</w:t>
      </w:r>
      <w:r w:rsidR="00B3497C" w:rsidRPr="008A3B2C">
        <w:rPr>
          <w:rFonts w:ascii="Helvetica" w:hAnsi="Helvetica" w:cs="Helvetica"/>
          <w:u w:val="single"/>
        </w:rPr>
        <w:t xml:space="preserve"> 10.4.8</w:t>
      </w:r>
      <w:r w:rsidRPr="008A3B2C">
        <w:rPr>
          <w:rFonts w:ascii="Helvetica" w:hAnsi="Helvetica" w:cs="Helvetica"/>
          <w:u w:val="single"/>
        </w:rPr>
        <w:t xml:space="preserve">.5. These requirements apply to the compressors, related </w:t>
      </w:r>
      <w:r w:rsidRPr="008A3B2C">
        <w:rPr>
          <w:rFonts w:ascii="Helvetica" w:hAnsi="Helvetica" w:cs="Helvetica"/>
          <w:i/>
          <w:u w:val="single"/>
        </w:rPr>
        <w:t>piping</w:t>
      </w:r>
      <w:r w:rsidRPr="008A3B2C">
        <w:rPr>
          <w:rFonts w:ascii="Helvetica" w:hAnsi="Helvetica" w:cs="Helvetica"/>
          <w:u w:val="single"/>
        </w:rPr>
        <w:t xml:space="preserve"> </w:t>
      </w:r>
      <w:r w:rsidRPr="008A3B2C">
        <w:rPr>
          <w:rFonts w:ascii="Helvetica" w:hAnsi="Helvetica" w:cs="Helvetica"/>
          <w:i/>
          <w:u w:val="single"/>
        </w:rPr>
        <w:t>systems</w:t>
      </w:r>
      <w:r w:rsidRPr="008A3B2C">
        <w:rPr>
          <w:rFonts w:ascii="Helvetica" w:hAnsi="Helvetica" w:cs="Helvetica"/>
          <w:u w:val="single"/>
        </w:rPr>
        <w:t xml:space="preserve">, and </w:t>
      </w:r>
      <w:r w:rsidRPr="008A3B2C">
        <w:rPr>
          <w:rFonts w:ascii="Helvetica" w:hAnsi="Helvetica" w:cs="Helvetica"/>
          <w:i/>
          <w:u w:val="single"/>
        </w:rPr>
        <w:t>controls</w:t>
      </w:r>
      <w:r w:rsidRPr="008A3B2C">
        <w:rPr>
          <w:rFonts w:ascii="Helvetica" w:hAnsi="Helvetica" w:cs="Helvetica"/>
          <w:u w:val="single"/>
        </w:rPr>
        <w:t xml:space="preserve"> that provide compressed air. This section does not apply to any </w:t>
      </w:r>
      <w:r w:rsidRPr="008A3B2C">
        <w:rPr>
          <w:rFonts w:ascii="Helvetica" w:hAnsi="Helvetica" w:cs="Helvetica"/>
          <w:i/>
          <w:u w:val="single"/>
        </w:rPr>
        <w:t>equipment</w:t>
      </w:r>
      <w:r w:rsidRPr="008A3B2C">
        <w:rPr>
          <w:rFonts w:ascii="Helvetica" w:hAnsi="Helvetica" w:cs="Helvetica"/>
          <w:u w:val="single"/>
        </w:rPr>
        <w:t xml:space="preserve"> or </w:t>
      </w:r>
      <w:r w:rsidRPr="008A3B2C">
        <w:rPr>
          <w:rFonts w:ascii="Helvetica" w:hAnsi="Helvetica" w:cs="Helvetica"/>
          <w:i/>
          <w:u w:val="single"/>
        </w:rPr>
        <w:t>controls</w:t>
      </w:r>
      <w:r w:rsidRPr="008A3B2C">
        <w:rPr>
          <w:rFonts w:ascii="Helvetica" w:hAnsi="Helvetica" w:cs="Helvetica"/>
          <w:u w:val="single"/>
        </w:rPr>
        <w:t xml:space="preserve"> that use or process the compressed air.</w:t>
      </w:r>
    </w:p>
    <w:p w14:paraId="4789B538" w14:textId="76105FC3" w:rsidR="08D0CC08" w:rsidRPr="008A3B2C" w:rsidRDefault="08D0CC08" w:rsidP="00F20991">
      <w:pPr>
        <w:spacing w:line="254" w:lineRule="auto"/>
        <w:rPr>
          <w:rFonts w:ascii="Helvetica" w:hAnsi="Helvetica" w:cs="Helvetica"/>
        </w:rPr>
      </w:pPr>
      <w:r w:rsidRPr="008A3B2C">
        <w:rPr>
          <w:rFonts w:ascii="Helvetica" w:hAnsi="Helvetica" w:cs="Helvetica"/>
          <w:b/>
          <w:u w:val="single"/>
        </w:rPr>
        <w:t xml:space="preserve">EXCEPTION to Section </w:t>
      </w:r>
      <w:r w:rsidR="00B3497C" w:rsidRPr="008A3B2C">
        <w:rPr>
          <w:rFonts w:ascii="Helvetica" w:hAnsi="Helvetica" w:cs="Helvetica"/>
          <w:b/>
          <w:strike/>
          <w:u w:val="single"/>
        </w:rPr>
        <w:t>10.4.6</w:t>
      </w:r>
      <w:r w:rsidR="00B3497C" w:rsidRPr="008A3B2C">
        <w:rPr>
          <w:rFonts w:ascii="Helvetica" w:hAnsi="Helvetica" w:cs="Helvetica"/>
          <w:b/>
          <w:u w:val="single"/>
        </w:rPr>
        <w:t xml:space="preserve"> 10.4.8</w:t>
      </w:r>
      <w:r w:rsidRPr="008A3B2C">
        <w:rPr>
          <w:rFonts w:ascii="Helvetica" w:hAnsi="Helvetica" w:cs="Helvetica"/>
          <w:u w:val="single"/>
        </w:rPr>
        <w:t xml:space="preserve">: Medical air </w:t>
      </w:r>
      <w:r w:rsidRPr="008A3B2C">
        <w:rPr>
          <w:rFonts w:ascii="Helvetica" w:hAnsi="Helvetica" w:cs="Helvetica"/>
          <w:i/>
          <w:u w:val="single"/>
        </w:rPr>
        <w:t>systems</w:t>
      </w:r>
      <w:r w:rsidRPr="008A3B2C">
        <w:rPr>
          <w:rFonts w:ascii="Helvetica" w:hAnsi="Helvetica" w:cs="Helvetica"/>
          <w:u w:val="single"/>
        </w:rPr>
        <w:t>.</w:t>
      </w:r>
    </w:p>
    <w:p w14:paraId="1F78DCCC" w14:textId="159BA456" w:rsidR="08D0CC08" w:rsidRPr="008A3B2C" w:rsidRDefault="00B3497C" w:rsidP="00F20991">
      <w:pPr>
        <w:spacing w:before="120" w:line="254" w:lineRule="auto"/>
        <w:rPr>
          <w:rFonts w:ascii="Helvetica" w:hAnsi="Helvetica" w:cs="Helvetica"/>
        </w:rPr>
      </w:pPr>
      <w:r w:rsidRPr="008A3B2C">
        <w:rPr>
          <w:rFonts w:ascii="Helvetica" w:hAnsi="Helvetica" w:cs="Helvetica"/>
          <w:b/>
          <w:strike/>
          <w:u w:val="single"/>
        </w:rPr>
        <w:t>10.4.6.1</w:t>
      </w:r>
      <w:r w:rsidRPr="008A3B2C">
        <w:rPr>
          <w:rFonts w:ascii="Helvetica" w:hAnsi="Helvetica" w:cs="Helvetica"/>
          <w:b/>
          <w:u w:val="single"/>
        </w:rPr>
        <w:t xml:space="preserve"> 10.4.8</w:t>
      </w:r>
      <w:r w:rsidR="08D0CC08" w:rsidRPr="008A3B2C">
        <w:rPr>
          <w:rFonts w:ascii="Helvetica" w:hAnsi="Helvetica" w:cs="Helvetica"/>
          <w:b/>
          <w:u w:val="single"/>
        </w:rPr>
        <w:t>.1 Part Load Controls and Efficiency.</w:t>
      </w:r>
      <w:r w:rsidR="08D0CC08" w:rsidRPr="008A3B2C">
        <w:rPr>
          <w:rFonts w:ascii="Helvetica" w:hAnsi="Helvetica" w:cs="Helvetica"/>
          <w:u w:val="single"/>
        </w:rPr>
        <w:t xml:space="preserve"> Compressed air </w:t>
      </w:r>
      <w:r w:rsidR="08D0CC08" w:rsidRPr="008A3B2C">
        <w:rPr>
          <w:rFonts w:ascii="Helvetica" w:hAnsi="Helvetica" w:cs="Helvetica"/>
          <w:i/>
          <w:u w:val="single"/>
        </w:rPr>
        <w:t>systems</w:t>
      </w:r>
      <w:r w:rsidR="08D0CC08" w:rsidRPr="008A3B2C">
        <w:rPr>
          <w:rFonts w:ascii="Helvetica" w:hAnsi="Helvetica" w:cs="Helvetica"/>
          <w:u w:val="single"/>
        </w:rPr>
        <w:t xml:space="preserve"> where the total motor power is 25 hp (18 kW) or more shall be equipped with appropriately sized </w:t>
      </w:r>
      <w:r w:rsidR="08D0CC08" w:rsidRPr="008A3B2C">
        <w:rPr>
          <w:rFonts w:ascii="Helvetica" w:hAnsi="Helvetica" w:cs="Helvetica"/>
          <w:i/>
          <w:u w:val="single"/>
        </w:rPr>
        <w:t>trim compressor(s)</w:t>
      </w:r>
      <w:r w:rsidR="08D0CC08" w:rsidRPr="008A3B2C">
        <w:rPr>
          <w:rFonts w:ascii="Helvetica" w:hAnsi="Helvetica" w:cs="Helvetica"/>
          <w:u w:val="single"/>
        </w:rPr>
        <w:t xml:space="preserve"> and primary storage. The compressed air </w:t>
      </w:r>
      <w:r w:rsidR="08D0CC08" w:rsidRPr="008A3B2C">
        <w:rPr>
          <w:rFonts w:ascii="Helvetica" w:hAnsi="Helvetica" w:cs="Helvetica"/>
          <w:i/>
          <w:u w:val="single"/>
        </w:rPr>
        <w:t>system</w:t>
      </w:r>
      <w:r w:rsidR="08D0CC08" w:rsidRPr="008A3B2C">
        <w:rPr>
          <w:rFonts w:ascii="Helvetica" w:hAnsi="Helvetica" w:cs="Helvetica"/>
          <w:u w:val="single"/>
        </w:rPr>
        <w:t xml:space="preserve"> shall comply with either A or B:</w:t>
      </w:r>
    </w:p>
    <w:p w14:paraId="2D314611" w14:textId="14293B67" w:rsidR="08D0CC08" w:rsidRPr="008A3B2C" w:rsidRDefault="08D0CC08" w:rsidP="00F20991">
      <w:pPr>
        <w:pStyle w:val="ListParagraph"/>
        <w:numPr>
          <w:ilvl w:val="1"/>
          <w:numId w:val="32"/>
        </w:numPr>
        <w:tabs>
          <w:tab w:val="left" w:pos="0"/>
        </w:tabs>
        <w:spacing w:line="254" w:lineRule="auto"/>
        <w:ind w:left="795" w:hanging="360"/>
        <w:contextualSpacing w:val="0"/>
        <w:rPr>
          <w:rFonts w:ascii="Helvetica" w:eastAsiaTheme="minorEastAsia" w:hAnsi="Helvetica" w:cs="Helvetica"/>
          <w:color w:val="auto"/>
          <w:sz w:val="24"/>
          <w:szCs w:val="24"/>
        </w:rPr>
      </w:pPr>
      <w:r w:rsidRPr="008A3B2C">
        <w:rPr>
          <w:rFonts w:ascii="Helvetica" w:eastAsia="Times New Roman" w:hAnsi="Helvetica" w:cs="Helvetica"/>
          <w:color w:val="auto"/>
          <w:sz w:val="24"/>
          <w:szCs w:val="24"/>
          <w:u w:val="single"/>
        </w:rPr>
        <w:t xml:space="preserve">The compressed air </w:t>
      </w:r>
      <w:r w:rsidRPr="008A3B2C">
        <w:rPr>
          <w:rFonts w:ascii="Helvetica" w:eastAsia="Times New Roman" w:hAnsi="Helvetica" w:cs="Helvetica"/>
          <w:i/>
          <w:color w:val="auto"/>
          <w:sz w:val="24"/>
          <w:szCs w:val="24"/>
          <w:u w:val="single"/>
        </w:rPr>
        <w:t>system</w:t>
      </w:r>
      <w:r w:rsidRPr="008A3B2C">
        <w:rPr>
          <w:rFonts w:ascii="Helvetica" w:eastAsia="Times New Roman" w:hAnsi="Helvetica" w:cs="Helvetica"/>
          <w:color w:val="auto"/>
          <w:sz w:val="24"/>
          <w:szCs w:val="24"/>
          <w:u w:val="single"/>
        </w:rPr>
        <w:t xml:space="preserve"> shall include one or more variable speed drive (VSD) compressors. For </w:t>
      </w:r>
      <w:r w:rsidRPr="008A3B2C">
        <w:rPr>
          <w:rFonts w:ascii="Helvetica" w:eastAsia="Times New Roman" w:hAnsi="Helvetica" w:cs="Helvetica"/>
          <w:i/>
          <w:color w:val="auto"/>
          <w:sz w:val="24"/>
          <w:szCs w:val="24"/>
          <w:u w:val="single"/>
        </w:rPr>
        <w:t>systems</w:t>
      </w:r>
      <w:r w:rsidRPr="008A3B2C">
        <w:rPr>
          <w:rFonts w:ascii="Helvetica" w:eastAsia="Times New Roman" w:hAnsi="Helvetica" w:cs="Helvetica"/>
          <w:color w:val="auto"/>
          <w:sz w:val="24"/>
          <w:szCs w:val="24"/>
          <w:u w:val="single"/>
        </w:rPr>
        <w:t xml:space="preserve"> with more than one compressor, the total combined capacity of the VSD compressor(s) acting as </w:t>
      </w:r>
      <w:r w:rsidRPr="008A3B2C">
        <w:rPr>
          <w:rFonts w:ascii="Helvetica" w:eastAsia="Times New Roman" w:hAnsi="Helvetica" w:cs="Helvetica"/>
          <w:i/>
          <w:color w:val="auto"/>
          <w:sz w:val="24"/>
          <w:szCs w:val="24"/>
          <w:u w:val="single"/>
        </w:rPr>
        <w:t>trim compressors</w:t>
      </w:r>
      <w:r w:rsidRPr="008A3B2C">
        <w:rPr>
          <w:rFonts w:ascii="Helvetica" w:eastAsia="Times New Roman" w:hAnsi="Helvetica" w:cs="Helvetica"/>
          <w:color w:val="auto"/>
          <w:sz w:val="24"/>
          <w:szCs w:val="24"/>
          <w:u w:val="single"/>
        </w:rPr>
        <w:t xml:space="preserve"> must be at least 1.25 times the largest net capacity increment between combinations of compressors. The compressed air </w:t>
      </w:r>
      <w:r w:rsidRPr="008A3B2C">
        <w:rPr>
          <w:rFonts w:ascii="Helvetica" w:eastAsia="Times New Roman" w:hAnsi="Helvetica" w:cs="Helvetica"/>
          <w:i/>
          <w:color w:val="auto"/>
          <w:sz w:val="24"/>
          <w:szCs w:val="24"/>
          <w:u w:val="single"/>
        </w:rPr>
        <w:t>system</w:t>
      </w:r>
      <w:r w:rsidRPr="008A3B2C">
        <w:rPr>
          <w:rFonts w:ascii="Helvetica" w:eastAsia="Times New Roman" w:hAnsi="Helvetica" w:cs="Helvetica"/>
          <w:color w:val="auto"/>
          <w:sz w:val="24"/>
          <w:szCs w:val="24"/>
          <w:u w:val="single"/>
        </w:rPr>
        <w:t xml:space="preserve"> shall include primary storage of at least three gallons per actual cubic feet per minute (acfm) (8 litres per L/s) of the largest trim compressor; or,</w:t>
      </w:r>
    </w:p>
    <w:p w14:paraId="3BE07655" w14:textId="79CDAC53" w:rsidR="08D0CC08" w:rsidRPr="008A3B2C" w:rsidRDefault="08D0CC08" w:rsidP="00F20991">
      <w:pPr>
        <w:pStyle w:val="ListParagraph"/>
        <w:numPr>
          <w:ilvl w:val="1"/>
          <w:numId w:val="32"/>
        </w:numPr>
        <w:tabs>
          <w:tab w:val="left" w:pos="0"/>
        </w:tabs>
        <w:spacing w:before="120" w:line="254" w:lineRule="auto"/>
        <w:ind w:left="795" w:hanging="360"/>
        <w:contextualSpacing w:val="0"/>
        <w:rPr>
          <w:rFonts w:ascii="Helvetica" w:eastAsiaTheme="minorEastAsia" w:hAnsi="Helvetica" w:cs="Helvetica"/>
          <w:color w:val="auto"/>
          <w:sz w:val="24"/>
          <w:szCs w:val="24"/>
        </w:rPr>
      </w:pPr>
      <w:r w:rsidRPr="008A3B2C">
        <w:rPr>
          <w:rFonts w:ascii="Helvetica" w:eastAsia="Times New Roman" w:hAnsi="Helvetica" w:cs="Helvetica"/>
          <w:color w:val="auto"/>
          <w:sz w:val="24"/>
          <w:szCs w:val="24"/>
          <w:u w:val="single"/>
        </w:rPr>
        <w:t xml:space="preserve">The total effective trim capacity of a compressor system is the size of the continuous operational range where the specific power of the compressor(s) (kW/100 acfm) (kW/50 L/s) is within 15% of the specific power at their most efficient operating point. The total effective trim capacity of the system is the sum of the effective trim capacity of the trim compressors. </w:t>
      </w:r>
    </w:p>
    <w:p w14:paraId="3D21592A" w14:textId="1872BD5F" w:rsidR="08D0CC08" w:rsidRPr="008A3B2C" w:rsidRDefault="08D0CC08" w:rsidP="00F20991">
      <w:pPr>
        <w:spacing w:line="254" w:lineRule="auto"/>
        <w:rPr>
          <w:rFonts w:ascii="Helvetica" w:hAnsi="Helvetica" w:cs="Helvetica"/>
        </w:rPr>
      </w:pPr>
      <w:r w:rsidRPr="008A3B2C">
        <w:rPr>
          <w:rFonts w:ascii="Helvetica" w:hAnsi="Helvetica" w:cs="Helvetica"/>
          <w:u w:val="single"/>
        </w:rPr>
        <w:t>Systems shall include primary storage of at least four gallons per acfm (8 litres per L/s) of the largest trim compressor and meet 1 or 2:</w:t>
      </w:r>
    </w:p>
    <w:p w14:paraId="63A17774" w14:textId="10B70041" w:rsidR="08D0CC08" w:rsidRPr="008A3B2C" w:rsidRDefault="08D0CC08">
      <w:pPr>
        <w:pStyle w:val="ListParagraph"/>
        <w:numPr>
          <w:ilvl w:val="0"/>
          <w:numId w:val="192"/>
        </w:numPr>
        <w:spacing w:before="120" w:line="254" w:lineRule="auto"/>
        <w:ind w:hanging="360"/>
        <w:contextualSpacing w:val="0"/>
        <w:rPr>
          <w:rFonts w:ascii="Helvetica" w:eastAsiaTheme="minorEastAsia" w:hAnsi="Helvetica" w:cs="Helvetica"/>
          <w:color w:val="auto"/>
          <w:sz w:val="24"/>
          <w:szCs w:val="24"/>
        </w:rPr>
      </w:pPr>
      <w:r w:rsidRPr="008A3B2C">
        <w:rPr>
          <w:rFonts w:ascii="Helvetica" w:eastAsia="Times New Roman" w:hAnsi="Helvetica" w:cs="Helvetica"/>
          <w:color w:val="auto"/>
          <w:sz w:val="24"/>
          <w:szCs w:val="24"/>
          <w:u w:val="single"/>
        </w:rPr>
        <w:t>S</w:t>
      </w:r>
      <w:r w:rsidRPr="008A3B2C">
        <w:rPr>
          <w:rFonts w:ascii="Helvetica" w:eastAsia="Times New Roman" w:hAnsi="Helvetica" w:cs="Helvetica"/>
          <w:i/>
          <w:color w:val="auto"/>
          <w:sz w:val="24"/>
          <w:szCs w:val="24"/>
          <w:u w:val="single"/>
        </w:rPr>
        <w:t xml:space="preserve">ystems </w:t>
      </w:r>
      <w:r w:rsidRPr="008A3B2C">
        <w:rPr>
          <w:rFonts w:ascii="Helvetica" w:eastAsia="Times New Roman" w:hAnsi="Helvetica" w:cs="Helvetica"/>
          <w:color w:val="auto"/>
          <w:sz w:val="24"/>
          <w:szCs w:val="24"/>
          <w:u w:val="single"/>
        </w:rPr>
        <w:t>with more than one compressor, not including backup compressors, shall include a compressor or set of compressors with total effective trim capacity at least the size of the largest net capacity increment between combinations of compressors, or the size of the smallest compressor, whichever is larger.</w:t>
      </w:r>
    </w:p>
    <w:p w14:paraId="3AB8DE3E" w14:textId="40E4DBC5" w:rsidR="08D0CC08" w:rsidRPr="008A3B2C" w:rsidRDefault="08D0CC08">
      <w:pPr>
        <w:pStyle w:val="ListParagraph"/>
        <w:numPr>
          <w:ilvl w:val="0"/>
          <w:numId w:val="192"/>
        </w:numPr>
        <w:spacing w:before="120" w:line="254" w:lineRule="auto"/>
        <w:ind w:hanging="360"/>
        <w:contextualSpacing w:val="0"/>
        <w:rPr>
          <w:rFonts w:ascii="Helvetica" w:eastAsiaTheme="minorEastAsia" w:hAnsi="Helvetica" w:cs="Helvetica"/>
          <w:color w:val="auto"/>
          <w:sz w:val="24"/>
          <w:szCs w:val="24"/>
        </w:rPr>
      </w:pPr>
      <w:r w:rsidRPr="008A3B2C">
        <w:rPr>
          <w:rFonts w:ascii="Helvetica" w:eastAsia="Times New Roman" w:hAnsi="Helvetica" w:cs="Helvetica"/>
          <w:color w:val="auto"/>
          <w:sz w:val="24"/>
          <w:szCs w:val="24"/>
          <w:u w:val="single"/>
        </w:rPr>
        <w:t>For s</w:t>
      </w:r>
      <w:r w:rsidRPr="008A3B2C">
        <w:rPr>
          <w:rFonts w:ascii="Helvetica" w:eastAsia="Times New Roman" w:hAnsi="Helvetica" w:cs="Helvetica"/>
          <w:i/>
          <w:color w:val="auto"/>
          <w:sz w:val="24"/>
          <w:szCs w:val="24"/>
          <w:u w:val="single"/>
        </w:rPr>
        <w:t xml:space="preserve">ystems </w:t>
      </w:r>
      <w:r w:rsidRPr="008A3B2C">
        <w:rPr>
          <w:rFonts w:ascii="Helvetica" w:eastAsia="Times New Roman" w:hAnsi="Helvetica" w:cs="Helvetica"/>
          <w:color w:val="auto"/>
          <w:sz w:val="24"/>
          <w:szCs w:val="24"/>
          <w:u w:val="single"/>
        </w:rPr>
        <w:t xml:space="preserve">with one compressor, not including backup compressors, the total effective </w:t>
      </w:r>
      <w:r w:rsidRPr="008A3B2C">
        <w:rPr>
          <w:rFonts w:ascii="Helvetica" w:eastAsia="Times New Roman" w:hAnsi="Helvetica" w:cs="Helvetica"/>
          <w:i/>
          <w:color w:val="auto"/>
          <w:sz w:val="24"/>
          <w:szCs w:val="24"/>
          <w:u w:val="single"/>
        </w:rPr>
        <w:t>trim capacity</w:t>
      </w:r>
      <w:r w:rsidRPr="008A3B2C">
        <w:rPr>
          <w:rFonts w:ascii="Helvetica" w:eastAsia="Times New Roman" w:hAnsi="Helvetica" w:cs="Helvetica"/>
          <w:color w:val="auto"/>
          <w:sz w:val="24"/>
          <w:szCs w:val="24"/>
          <w:u w:val="single"/>
        </w:rPr>
        <w:t xml:space="preserve"> shall include the range from 70% to 100% of rated capacity. </w:t>
      </w:r>
    </w:p>
    <w:p w14:paraId="2636D52E" w14:textId="477883AB" w:rsidR="08D0CC08" w:rsidRPr="008A3B2C" w:rsidRDefault="08D0CC08" w:rsidP="00F20991">
      <w:pPr>
        <w:spacing w:line="254" w:lineRule="auto"/>
        <w:rPr>
          <w:rFonts w:ascii="Helvetica" w:hAnsi="Helvetica" w:cs="Helvetica"/>
        </w:rPr>
      </w:pPr>
      <w:r w:rsidRPr="008A3B2C">
        <w:rPr>
          <w:rFonts w:ascii="Helvetica" w:hAnsi="Helvetica" w:cs="Helvetica"/>
          <w:b/>
          <w:u w:val="single"/>
        </w:rPr>
        <w:t xml:space="preserve">EXCEPTIONS to Section </w:t>
      </w:r>
      <w:r w:rsidR="00B3497C" w:rsidRPr="008A3B2C">
        <w:rPr>
          <w:rFonts w:ascii="Helvetica" w:hAnsi="Helvetica" w:cs="Helvetica"/>
          <w:b/>
          <w:strike/>
          <w:u w:val="single"/>
        </w:rPr>
        <w:t>10.4.6.1</w:t>
      </w:r>
      <w:r w:rsidR="00B3497C" w:rsidRPr="008A3B2C">
        <w:rPr>
          <w:rFonts w:ascii="Helvetica" w:hAnsi="Helvetica" w:cs="Helvetica"/>
          <w:b/>
          <w:u w:val="single"/>
        </w:rPr>
        <w:t xml:space="preserve"> 10.4.8</w:t>
      </w:r>
      <w:r w:rsidRPr="008A3B2C">
        <w:rPr>
          <w:rFonts w:ascii="Helvetica" w:hAnsi="Helvetica" w:cs="Helvetica"/>
          <w:b/>
          <w:u w:val="single"/>
        </w:rPr>
        <w:t>.1:</w:t>
      </w:r>
      <w:r w:rsidRPr="008A3B2C">
        <w:rPr>
          <w:rFonts w:ascii="Helvetica" w:hAnsi="Helvetica" w:cs="Helvetica"/>
          <w:u w:val="single"/>
        </w:rPr>
        <w:t xml:space="preserve"> </w:t>
      </w:r>
    </w:p>
    <w:p w14:paraId="3A25AF69" w14:textId="485C23AA" w:rsidR="08D0CC08" w:rsidRPr="008A3B2C" w:rsidRDefault="08D0CC08">
      <w:pPr>
        <w:pStyle w:val="ListParagraph"/>
        <w:numPr>
          <w:ilvl w:val="0"/>
          <w:numId w:val="193"/>
        </w:numPr>
        <w:spacing w:before="120" w:line="254" w:lineRule="auto"/>
        <w:ind w:left="2448" w:hanging="360"/>
        <w:contextualSpacing w:val="0"/>
        <w:rPr>
          <w:rFonts w:ascii="Helvetica" w:eastAsiaTheme="minorEastAsia" w:hAnsi="Helvetica" w:cs="Helvetica"/>
          <w:i/>
          <w:color w:val="auto"/>
          <w:sz w:val="24"/>
          <w:szCs w:val="24"/>
        </w:rPr>
      </w:pPr>
      <w:r w:rsidRPr="008A3B2C">
        <w:rPr>
          <w:rFonts w:ascii="Helvetica" w:eastAsia="Times New Roman" w:hAnsi="Helvetica" w:cs="Helvetica"/>
          <w:i/>
          <w:color w:val="auto"/>
          <w:sz w:val="24"/>
          <w:szCs w:val="24"/>
          <w:u w:val="single"/>
        </w:rPr>
        <w:t>Alterations</w:t>
      </w:r>
      <w:r w:rsidRPr="008A3B2C">
        <w:rPr>
          <w:rFonts w:ascii="Helvetica" w:eastAsia="Times New Roman" w:hAnsi="Helvetica" w:cs="Helvetica"/>
          <w:color w:val="auto"/>
          <w:sz w:val="24"/>
          <w:szCs w:val="24"/>
          <w:u w:val="single"/>
        </w:rPr>
        <w:t xml:space="preserve"> where the total combined added or replaced compressor motor power is less than the average per-compressor power of all compressors in the </w:t>
      </w:r>
      <w:r w:rsidRPr="008A3B2C">
        <w:rPr>
          <w:rFonts w:ascii="Helvetica" w:eastAsia="Times New Roman" w:hAnsi="Helvetica" w:cs="Helvetica"/>
          <w:i/>
          <w:color w:val="auto"/>
          <w:sz w:val="24"/>
          <w:szCs w:val="24"/>
          <w:u w:val="single"/>
        </w:rPr>
        <w:t>system</w:t>
      </w:r>
      <w:r w:rsidRPr="008A3B2C">
        <w:rPr>
          <w:rFonts w:ascii="Helvetica" w:eastAsia="Times New Roman" w:hAnsi="Helvetica" w:cs="Helvetica"/>
          <w:color w:val="auto"/>
          <w:sz w:val="24"/>
          <w:szCs w:val="24"/>
          <w:u w:val="single"/>
        </w:rPr>
        <w:t>.</w:t>
      </w:r>
    </w:p>
    <w:p w14:paraId="4E5F2FD9" w14:textId="3F1FC18B" w:rsidR="08D0CC08" w:rsidRPr="008A3B2C" w:rsidRDefault="08D0CC08">
      <w:pPr>
        <w:pStyle w:val="ListParagraph"/>
        <w:numPr>
          <w:ilvl w:val="0"/>
          <w:numId w:val="193"/>
        </w:numPr>
        <w:spacing w:before="120" w:line="254" w:lineRule="auto"/>
        <w:ind w:left="2448" w:hanging="360"/>
        <w:contextualSpacing w:val="0"/>
        <w:rPr>
          <w:rFonts w:ascii="Helvetica" w:eastAsiaTheme="minorEastAsia" w:hAnsi="Helvetica" w:cs="Helvetica"/>
          <w:i/>
          <w:color w:val="auto"/>
          <w:sz w:val="24"/>
          <w:szCs w:val="24"/>
        </w:rPr>
      </w:pPr>
      <w:r w:rsidRPr="008A3B2C">
        <w:rPr>
          <w:rFonts w:ascii="Helvetica" w:eastAsia="Times New Roman" w:hAnsi="Helvetica" w:cs="Helvetica"/>
          <w:i/>
          <w:color w:val="auto"/>
          <w:sz w:val="24"/>
          <w:szCs w:val="24"/>
          <w:u w:val="single"/>
        </w:rPr>
        <w:t>Alterations</w:t>
      </w:r>
      <w:r w:rsidRPr="008A3B2C">
        <w:rPr>
          <w:rFonts w:ascii="Helvetica" w:eastAsia="Times New Roman" w:hAnsi="Helvetica" w:cs="Helvetica"/>
          <w:color w:val="auto"/>
          <w:sz w:val="24"/>
          <w:szCs w:val="24"/>
          <w:u w:val="single"/>
        </w:rPr>
        <w:t xml:space="preserve"> where all added or replaced compressors are variable-speed drive (VSD) compressors and the compressed air </w:t>
      </w:r>
      <w:r w:rsidRPr="008A3B2C">
        <w:rPr>
          <w:rFonts w:ascii="Helvetica" w:eastAsia="Times New Roman" w:hAnsi="Helvetica" w:cs="Helvetica"/>
          <w:i/>
          <w:color w:val="auto"/>
          <w:sz w:val="24"/>
          <w:szCs w:val="24"/>
          <w:u w:val="single"/>
        </w:rPr>
        <w:t>system</w:t>
      </w:r>
      <w:r w:rsidRPr="008A3B2C">
        <w:rPr>
          <w:rFonts w:ascii="Helvetica" w:eastAsia="Times New Roman" w:hAnsi="Helvetica" w:cs="Helvetica"/>
          <w:color w:val="auto"/>
          <w:sz w:val="24"/>
          <w:szCs w:val="24"/>
          <w:u w:val="single"/>
        </w:rPr>
        <w:t xml:space="preserve"> includes primary storage of at least three gallons per actual cubic feet per minute (acfm) (8 litres per L/s) of the largest trim compressor.</w:t>
      </w:r>
    </w:p>
    <w:p w14:paraId="3C922BF6" w14:textId="721541F8" w:rsidR="08D0CC08" w:rsidRPr="008A3B2C" w:rsidRDefault="08D0CC08">
      <w:pPr>
        <w:pStyle w:val="ListParagraph"/>
        <w:numPr>
          <w:ilvl w:val="0"/>
          <w:numId w:val="193"/>
        </w:numPr>
        <w:spacing w:before="120" w:line="254" w:lineRule="auto"/>
        <w:ind w:left="2448" w:hanging="360"/>
        <w:contextualSpacing w:val="0"/>
        <w:rPr>
          <w:rFonts w:ascii="Helvetica" w:eastAsiaTheme="minorEastAsia" w:hAnsi="Helvetica" w:cs="Helvetica"/>
          <w:color w:val="auto"/>
          <w:sz w:val="24"/>
          <w:szCs w:val="24"/>
        </w:rPr>
      </w:pPr>
      <w:r w:rsidRPr="008A3B2C">
        <w:rPr>
          <w:rFonts w:ascii="Helvetica" w:eastAsia="Times New Roman" w:hAnsi="Helvetica" w:cs="Helvetica"/>
          <w:color w:val="auto"/>
          <w:sz w:val="24"/>
          <w:szCs w:val="24"/>
          <w:u w:val="single"/>
        </w:rPr>
        <w:t xml:space="preserve">Compressed air </w:t>
      </w:r>
      <w:r w:rsidRPr="008A3B2C">
        <w:rPr>
          <w:rFonts w:ascii="Helvetica" w:eastAsia="Times New Roman" w:hAnsi="Helvetica" w:cs="Helvetica"/>
          <w:i/>
          <w:color w:val="auto"/>
          <w:sz w:val="24"/>
          <w:szCs w:val="24"/>
          <w:u w:val="single"/>
        </w:rPr>
        <w:t>systems</w:t>
      </w:r>
      <w:r w:rsidRPr="008A3B2C">
        <w:rPr>
          <w:rFonts w:ascii="Helvetica" w:eastAsia="Times New Roman" w:hAnsi="Helvetica" w:cs="Helvetica"/>
          <w:color w:val="auto"/>
          <w:sz w:val="24"/>
          <w:szCs w:val="24"/>
          <w:u w:val="single"/>
        </w:rPr>
        <w:t xml:space="preserve"> that have been approved by the </w:t>
      </w:r>
      <w:r w:rsidRPr="008A3B2C">
        <w:rPr>
          <w:rFonts w:ascii="Helvetica" w:eastAsia="Times New Roman" w:hAnsi="Helvetica" w:cs="Helvetica"/>
          <w:i/>
          <w:color w:val="auto"/>
          <w:sz w:val="24"/>
          <w:szCs w:val="24"/>
          <w:u w:val="single"/>
        </w:rPr>
        <w:t>Authority Having Jurisdiction</w:t>
      </w:r>
      <w:r w:rsidRPr="008A3B2C">
        <w:rPr>
          <w:rFonts w:ascii="Helvetica" w:eastAsia="Times New Roman" w:hAnsi="Helvetica" w:cs="Helvetica"/>
          <w:color w:val="auto"/>
          <w:sz w:val="24"/>
          <w:szCs w:val="24"/>
          <w:u w:val="single"/>
        </w:rPr>
        <w:t xml:space="preserve"> as having demonstrated that the </w:t>
      </w:r>
      <w:r w:rsidRPr="008A3B2C">
        <w:rPr>
          <w:rFonts w:ascii="Helvetica" w:eastAsia="Times New Roman" w:hAnsi="Helvetica" w:cs="Helvetica"/>
          <w:i/>
          <w:color w:val="auto"/>
          <w:sz w:val="24"/>
          <w:szCs w:val="24"/>
          <w:u w:val="single"/>
        </w:rPr>
        <w:t>system</w:t>
      </w:r>
      <w:r w:rsidRPr="008A3B2C">
        <w:rPr>
          <w:rFonts w:ascii="Helvetica" w:eastAsia="Times New Roman" w:hAnsi="Helvetica" w:cs="Helvetica"/>
          <w:color w:val="auto"/>
          <w:sz w:val="24"/>
          <w:szCs w:val="24"/>
          <w:u w:val="single"/>
        </w:rPr>
        <w:t xml:space="preserve"> serves loads for which typical air demand fluctuates less than 10%.</w:t>
      </w:r>
    </w:p>
    <w:p w14:paraId="21ED9CA4" w14:textId="321641D8" w:rsidR="08D0CC08" w:rsidRPr="008A3B2C" w:rsidRDefault="08D0CC08">
      <w:pPr>
        <w:pStyle w:val="ListParagraph"/>
        <w:numPr>
          <w:ilvl w:val="0"/>
          <w:numId w:val="193"/>
        </w:numPr>
        <w:spacing w:before="120" w:line="254" w:lineRule="auto"/>
        <w:ind w:left="2448" w:hanging="360"/>
        <w:contextualSpacing w:val="0"/>
        <w:rPr>
          <w:rFonts w:ascii="Helvetica" w:eastAsiaTheme="minorEastAsia" w:hAnsi="Helvetica" w:cs="Helvetica"/>
          <w:i/>
          <w:color w:val="auto"/>
          <w:sz w:val="24"/>
          <w:szCs w:val="24"/>
        </w:rPr>
      </w:pPr>
      <w:r w:rsidRPr="008A3B2C">
        <w:rPr>
          <w:rFonts w:ascii="Helvetica" w:eastAsia="Times New Roman" w:hAnsi="Helvetica" w:cs="Helvetica"/>
          <w:i/>
          <w:color w:val="auto"/>
          <w:sz w:val="24"/>
          <w:szCs w:val="24"/>
          <w:u w:val="single"/>
        </w:rPr>
        <w:t>Alterations</w:t>
      </w:r>
      <w:r w:rsidRPr="008A3B2C">
        <w:rPr>
          <w:rFonts w:ascii="Helvetica" w:eastAsia="Times New Roman" w:hAnsi="Helvetica" w:cs="Helvetica"/>
          <w:color w:val="auto"/>
          <w:sz w:val="24"/>
          <w:szCs w:val="24"/>
          <w:u w:val="single"/>
        </w:rPr>
        <w:t xml:space="preserve"> of existing compressed air </w:t>
      </w:r>
      <w:r w:rsidRPr="008A3B2C">
        <w:rPr>
          <w:rFonts w:ascii="Helvetica" w:eastAsia="Times New Roman" w:hAnsi="Helvetica" w:cs="Helvetica"/>
          <w:i/>
          <w:color w:val="auto"/>
          <w:sz w:val="24"/>
          <w:szCs w:val="24"/>
          <w:u w:val="single"/>
        </w:rPr>
        <w:t>systems</w:t>
      </w:r>
      <w:r w:rsidRPr="008A3B2C">
        <w:rPr>
          <w:rFonts w:ascii="Helvetica" w:eastAsia="Times New Roman" w:hAnsi="Helvetica" w:cs="Helvetica"/>
          <w:color w:val="auto"/>
          <w:sz w:val="24"/>
          <w:szCs w:val="24"/>
          <w:u w:val="single"/>
        </w:rPr>
        <w:t xml:space="preserve"> that include one or more centrifugal compressors.</w:t>
      </w:r>
    </w:p>
    <w:p w14:paraId="204ADEF4" w14:textId="3B807666" w:rsidR="08D0CC08" w:rsidRPr="008A3B2C" w:rsidRDefault="00B3497C" w:rsidP="00F20991">
      <w:pPr>
        <w:spacing w:line="254" w:lineRule="auto"/>
        <w:rPr>
          <w:rFonts w:ascii="Helvetica" w:hAnsi="Helvetica" w:cs="Helvetica"/>
        </w:rPr>
      </w:pPr>
      <w:r w:rsidRPr="008A3B2C">
        <w:rPr>
          <w:rFonts w:ascii="Helvetica" w:hAnsi="Helvetica" w:cs="Helvetica"/>
          <w:b/>
          <w:strike/>
          <w:u w:val="single"/>
        </w:rPr>
        <w:t>10.4.6.2</w:t>
      </w:r>
      <w:r w:rsidRPr="008A3B2C">
        <w:rPr>
          <w:rFonts w:ascii="Helvetica" w:hAnsi="Helvetica" w:cs="Helvetica"/>
          <w:b/>
          <w:u w:val="single"/>
        </w:rPr>
        <w:t xml:space="preserve"> 10.4.8</w:t>
      </w:r>
      <w:r w:rsidR="08D0CC08" w:rsidRPr="008A3B2C">
        <w:rPr>
          <w:rFonts w:ascii="Helvetica" w:hAnsi="Helvetica" w:cs="Helvetica"/>
          <w:b/>
          <w:u w:val="single"/>
        </w:rPr>
        <w:t xml:space="preserve">.2 Controls. </w:t>
      </w:r>
      <w:r w:rsidR="08D0CC08" w:rsidRPr="008A3B2C">
        <w:rPr>
          <w:rFonts w:ascii="Helvetica" w:hAnsi="Helvetica" w:cs="Helvetica"/>
          <w:u w:val="single"/>
        </w:rPr>
        <w:t xml:space="preserve">Compressed air </w:t>
      </w:r>
      <w:r w:rsidR="08D0CC08" w:rsidRPr="008A3B2C">
        <w:rPr>
          <w:rFonts w:ascii="Helvetica" w:hAnsi="Helvetica" w:cs="Helvetica"/>
          <w:i/>
          <w:u w:val="single"/>
        </w:rPr>
        <w:t>systems</w:t>
      </w:r>
      <w:r w:rsidR="08D0CC08" w:rsidRPr="008A3B2C">
        <w:rPr>
          <w:rFonts w:ascii="Helvetica" w:hAnsi="Helvetica" w:cs="Helvetica"/>
          <w:u w:val="single"/>
        </w:rPr>
        <w:t xml:space="preserve"> with three or more compressors, including backup compressors, with a combined input power of more than 150 hp (112 </w:t>
      </w:r>
      <w:r w:rsidR="08D0CC08" w:rsidRPr="008A3B2C">
        <w:rPr>
          <w:rFonts w:ascii="Helvetica" w:hAnsi="Helvetica" w:cs="Helvetica"/>
          <w:i/>
          <w:u w:val="single"/>
        </w:rPr>
        <w:t>kW</w:t>
      </w:r>
      <w:r w:rsidR="08D0CC08" w:rsidRPr="008A3B2C">
        <w:rPr>
          <w:rFonts w:ascii="Helvetica" w:hAnsi="Helvetica" w:cs="Helvetica"/>
          <w:u w:val="single"/>
        </w:rPr>
        <w:t xml:space="preserve">) shall operate with controls that are able to choose the most energy efficient combination and loading of compressors in the </w:t>
      </w:r>
      <w:r w:rsidR="08D0CC08" w:rsidRPr="008A3B2C">
        <w:rPr>
          <w:rFonts w:ascii="Helvetica" w:hAnsi="Helvetica" w:cs="Helvetica"/>
          <w:i/>
          <w:u w:val="single"/>
        </w:rPr>
        <w:t>system</w:t>
      </w:r>
      <w:r w:rsidR="08D0CC08" w:rsidRPr="008A3B2C">
        <w:rPr>
          <w:rFonts w:ascii="Helvetica" w:hAnsi="Helvetica" w:cs="Helvetica"/>
          <w:u w:val="single"/>
        </w:rPr>
        <w:t xml:space="preserve"> based on the current compressed air demand.</w:t>
      </w:r>
    </w:p>
    <w:p w14:paraId="006E4580" w14:textId="05746A3E" w:rsidR="08D0CC08" w:rsidRPr="008A3B2C" w:rsidRDefault="00B3497C" w:rsidP="00F20991">
      <w:pPr>
        <w:spacing w:before="120" w:line="254" w:lineRule="auto"/>
        <w:rPr>
          <w:rFonts w:ascii="Helvetica" w:hAnsi="Helvetica" w:cs="Helvetica"/>
        </w:rPr>
      </w:pPr>
      <w:r w:rsidRPr="008A3B2C">
        <w:rPr>
          <w:rFonts w:ascii="Helvetica" w:hAnsi="Helvetica" w:cs="Helvetica"/>
          <w:b/>
          <w:strike/>
          <w:u w:val="single"/>
        </w:rPr>
        <w:t>10.4.6.3</w:t>
      </w:r>
      <w:r w:rsidRPr="008A3B2C">
        <w:rPr>
          <w:rFonts w:ascii="Helvetica" w:hAnsi="Helvetica" w:cs="Helvetica"/>
          <w:b/>
          <w:u w:val="single"/>
        </w:rPr>
        <w:t xml:space="preserve"> 10.4.8</w:t>
      </w:r>
      <w:r w:rsidR="08D0CC08" w:rsidRPr="008A3B2C">
        <w:rPr>
          <w:rFonts w:ascii="Helvetica" w:hAnsi="Helvetica" w:cs="Helvetica"/>
          <w:b/>
          <w:u w:val="single"/>
        </w:rPr>
        <w:t xml:space="preserve">.3 Monitoring. </w:t>
      </w:r>
      <w:r w:rsidR="08D0CC08" w:rsidRPr="008A3B2C">
        <w:rPr>
          <w:rFonts w:ascii="Helvetica" w:hAnsi="Helvetica" w:cs="Helvetica"/>
          <w:u w:val="single"/>
        </w:rPr>
        <w:t xml:space="preserve">Compressed air </w:t>
      </w:r>
      <w:r w:rsidR="08D0CC08" w:rsidRPr="008A3B2C">
        <w:rPr>
          <w:rFonts w:ascii="Helvetica" w:hAnsi="Helvetica" w:cs="Helvetica"/>
          <w:i/>
          <w:u w:val="single"/>
        </w:rPr>
        <w:t>systems</w:t>
      </w:r>
      <w:r w:rsidR="08D0CC08" w:rsidRPr="008A3B2C">
        <w:rPr>
          <w:rFonts w:ascii="Helvetica" w:hAnsi="Helvetica" w:cs="Helvetica"/>
          <w:u w:val="single"/>
        </w:rPr>
        <w:t xml:space="preserve"> having a combined input power rating equal to or greater than 150 hp (112 </w:t>
      </w:r>
      <w:r w:rsidR="08D0CC08" w:rsidRPr="008A3B2C">
        <w:rPr>
          <w:rFonts w:ascii="Helvetica" w:hAnsi="Helvetica" w:cs="Helvetica"/>
          <w:i/>
          <w:u w:val="single"/>
        </w:rPr>
        <w:t>kW</w:t>
      </w:r>
      <w:r w:rsidR="08D0CC08" w:rsidRPr="008A3B2C">
        <w:rPr>
          <w:rFonts w:ascii="Helvetica" w:hAnsi="Helvetica" w:cs="Helvetica"/>
          <w:u w:val="single"/>
        </w:rPr>
        <w:t xml:space="preserve">) shall have an energy and air demand monitoring </w:t>
      </w:r>
      <w:r w:rsidR="08D0CC08" w:rsidRPr="008A3B2C">
        <w:rPr>
          <w:rFonts w:ascii="Helvetica" w:hAnsi="Helvetica" w:cs="Helvetica"/>
          <w:i/>
          <w:u w:val="single"/>
        </w:rPr>
        <w:t>system</w:t>
      </w:r>
      <w:r w:rsidR="08D0CC08" w:rsidRPr="008A3B2C">
        <w:rPr>
          <w:rFonts w:ascii="Helvetica" w:hAnsi="Helvetica" w:cs="Helvetica"/>
          <w:u w:val="single"/>
        </w:rPr>
        <w:t xml:space="preserve"> with the following minimum requirements:</w:t>
      </w:r>
    </w:p>
    <w:p w14:paraId="6FD04DAA" w14:textId="2CAC9C0E" w:rsidR="08D0CC08" w:rsidRPr="008A3B2C" w:rsidRDefault="08D0CC08" w:rsidP="00F20991">
      <w:pPr>
        <w:spacing w:before="120" w:line="254" w:lineRule="auto"/>
        <w:ind w:left="435" w:hanging="360"/>
        <w:rPr>
          <w:rFonts w:ascii="Helvetica" w:hAnsi="Helvetica" w:cs="Helvetica"/>
        </w:rPr>
      </w:pPr>
      <w:r w:rsidRPr="008A3B2C">
        <w:rPr>
          <w:rFonts w:ascii="Helvetica" w:hAnsi="Helvetica" w:cs="Helvetica"/>
          <w:u w:val="single"/>
        </w:rPr>
        <w:t xml:space="preserve">A. Measurement of </w:t>
      </w:r>
      <w:r w:rsidRPr="008A3B2C">
        <w:rPr>
          <w:rFonts w:ascii="Helvetica" w:hAnsi="Helvetica" w:cs="Helvetica"/>
          <w:i/>
          <w:u w:val="single"/>
        </w:rPr>
        <w:t>system</w:t>
      </w:r>
      <w:r w:rsidRPr="008A3B2C">
        <w:rPr>
          <w:rFonts w:ascii="Helvetica" w:hAnsi="Helvetica" w:cs="Helvetica"/>
          <w:u w:val="single"/>
        </w:rPr>
        <w:t xml:space="preserve"> pressure.</w:t>
      </w:r>
    </w:p>
    <w:p w14:paraId="7C1BD633" w14:textId="31109608" w:rsidR="08D0CC08" w:rsidRPr="008A3B2C" w:rsidRDefault="08D0CC08" w:rsidP="00F20991">
      <w:pPr>
        <w:spacing w:before="120" w:line="254" w:lineRule="auto"/>
        <w:ind w:left="435" w:hanging="360"/>
        <w:rPr>
          <w:rFonts w:ascii="Helvetica" w:hAnsi="Helvetica" w:cs="Helvetica"/>
        </w:rPr>
      </w:pPr>
      <w:r w:rsidRPr="008A3B2C">
        <w:rPr>
          <w:rFonts w:ascii="Helvetica" w:hAnsi="Helvetica" w:cs="Helvetica"/>
          <w:u w:val="single"/>
        </w:rPr>
        <w:t>B. Measurement or calculation of current or power of each compressor.</w:t>
      </w:r>
    </w:p>
    <w:p w14:paraId="5D4BECCF" w14:textId="13E822E5" w:rsidR="08D0CC08" w:rsidRPr="008A3B2C" w:rsidRDefault="08D0CC08" w:rsidP="00F20991">
      <w:pPr>
        <w:spacing w:before="120" w:line="254" w:lineRule="auto"/>
        <w:ind w:left="435" w:hanging="360"/>
        <w:rPr>
          <w:rFonts w:ascii="Helvetica" w:hAnsi="Helvetica" w:cs="Helvetica"/>
        </w:rPr>
      </w:pPr>
      <w:r w:rsidRPr="008A3B2C">
        <w:rPr>
          <w:rFonts w:ascii="Helvetica" w:hAnsi="Helvetica" w:cs="Helvetica"/>
          <w:u w:val="single"/>
        </w:rPr>
        <w:t>C. Measurement or determination of total airflow from all compressors in acfm (L/s or m</w:t>
      </w:r>
      <w:r w:rsidRPr="008A3B2C">
        <w:rPr>
          <w:rFonts w:ascii="Helvetica" w:hAnsi="Helvetica" w:cs="Helvetica"/>
          <w:u w:val="single"/>
          <w:vertAlign w:val="superscript"/>
        </w:rPr>
        <w:t>3</w:t>
      </w:r>
      <w:r w:rsidRPr="008A3B2C">
        <w:rPr>
          <w:rFonts w:ascii="Helvetica" w:hAnsi="Helvetica" w:cs="Helvetica"/>
          <w:u w:val="single"/>
        </w:rPr>
        <w:t>/h).</w:t>
      </w:r>
    </w:p>
    <w:p w14:paraId="302CA3C9" w14:textId="64AAE2B4" w:rsidR="08D0CC08" w:rsidRPr="008A3B2C" w:rsidRDefault="08D0CC08" w:rsidP="00F20991">
      <w:pPr>
        <w:spacing w:before="120" w:line="254" w:lineRule="auto"/>
        <w:ind w:left="435" w:hanging="360"/>
        <w:rPr>
          <w:rFonts w:ascii="Helvetica" w:hAnsi="Helvetica" w:cs="Helvetica"/>
        </w:rPr>
      </w:pPr>
      <w:r w:rsidRPr="008A3B2C">
        <w:rPr>
          <w:rFonts w:ascii="Helvetica" w:hAnsi="Helvetica" w:cs="Helvetica"/>
          <w:u w:val="single"/>
        </w:rPr>
        <w:t xml:space="preserve">D. Data logging of pressure, power in </w:t>
      </w:r>
      <w:r w:rsidRPr="008A3B2C">
        <w:rPr>
          <w:rFonts w:ascii="Helvetica" w:hAnsi="Helvetica" w:cs="Helvetica"/>
          <w:i/>
          <w:u w:val="single"/>
        </w:rPr>
        <w:t>kW</w:t>
      </w:r>
      <w:r w:rsidRPr="008A3B2C">
        <w:rPr>
          <w:rFonts w:ascii="Helvetica" w:hAnsi="Helvetica" w:cs="Helvetica"/>
          <w:u w:val="single"/>
        </w:rPr>
        <w:t>, airflow in acfm (L/s or m</w:t>
      </w:r>
      <w:r w:rsidRPr="008A3B2C">
        <w:rPr>
          <w:rFonts w:ascii="Helvetica" w:hAnsi="Helvetica" w:cs="Helvetica"/>
          <w:u w:val="single"/>
          <w:vertAlign w:val="superscript"/>
        </w:rPr>
        <w:t>3</w:t>
      </w:r>
      <w:r w:rsidRPr="008A3B2C">
        <w:rPr>
          <w:rFonts w:ascii="Helvetica" w:hAnsi="Helvetica" w:cs="Helvetica"/>
          <w:u w:val="single"/>
        </w:rPr>
        <w:t xml:space="preserve">/h)., and compressed air </w:t>
      </w:r>
      <w:r w:rsidRPr="008A3B2C">
        <w:rPr>
          <w:rFonts w:ascii="Helvetica" w:hAnsi="Helvetica" w:cs="Helvetica"/>
          <w:i/>
          <w:u w:val="single"/>
        </w:rPr>
        <w:t>system</w:t>
      </w:r>
      <w:r w:rsidRPr="008A3B2C">
        <w:rPr>
          <w:rFonts w:ascii="Helvetica" w:hAnsi="Helvetica" w:cs="Helvetica"/>
          <w:u w:val="single"/>
        </w:rPr>
        <w:t xml:space="preserve"> specific power in </w:t>
      </w:r>
      <w:r w:rsidRPr="008A3B2C">
        <w:rPr>
          <w:rFonts w:ascii="Helvetica" w:hAnsi="Helvetica" w:cs="Helvetica"/>
          <w:i/>
          <w:u w:val="single"/>
        </w:rPr>
        <w:t>kW</w:t>
      </w:r>
      <w:r w:rsidRPr="008A3B2C">
        <w:rPr>
          <w:rFonts w:ascii="Helvetica" w:hAnsi="Helvetica" w:cs="Helvetica"/>
          <w:u w:val="single"/>
        </w:rPr>
        <w:t>/100 acfm (</w:t>
      </w:r>
      <w:r w:rsidRPr="008A3B2C">
        <w:rPr>
          <w:rFonts w:ascii="Helvetica" w:hAnsi="Helvetica" w:cs="Helvetica"/>
          <w:i/>
          <w:u w:val="single"/>
        </w:rPr>
        <w:t>kW</w:t>
      </w:r>
      <w:r w:rsidRPr="008A3B2C">
        <w:rPr>
          <w:rFonts w:ascii="Helvetica" w:hAnsi="Helvetica" w:cs="Helvetica"/>
          <w:u w:val="single"/>
        </w:rPr>
        <w:t>/50 L/s) at intervals of 5 minutes or less.</w:t>
      </w:r>
    </w:p>
    <w:p w14:paraId="6209F32A" w14:textId="74163E59" w:rsidR="08D0CC08" w:rsidRPr="008A3B2C" w:rsidRDefault="08D0CC08" w:rsidP="00F20991">
      <w:pPr>
        <w:spacing w:before="120" w:line="254" w:lineRule="auto"/>
        <w:ind w:left="435" w:hanging="360"/>
        <w:rPr>
          <w:rFonts w:ascii="Helvetica" w:hAnsi="Helvetica" w:cs="Helvetica"/>
        </w:rPr>
      </w:pPr>
      <w:r w:rsidRPr="008A3B2C">
        <w:rPr>
          <w:rFonts w:ascii="Helvetica" w:hAnsi="Helvetica" w:cs="Helvetica"/>
          <w:u w:val="single"/>
        </w:rPr>
        <w:t xml:space="preserve">E. The </w:t>
      </w:r>
      <w:r w:rsidRPr="008A3B2C">
        <w:rPr>
          <w:rFonts w:ascii="Helvetica" w:hAnsi="Helvetica" w:cs="Helvetica"/>
          <w:i/>
          <w:u w:val="single"/>
        </w:rPr>
        <w:t>equipment</w:t>
      </w:r>
      <w:r w:rsidRPr="008A3B2C">
        <w:rPr>
          <w:rFonts w:ascii="Helvetica" w:hAnsi="Helvetica" w:cs="Helvetica"/>
          <w:u w:val="single"/>
        </w:rPr>
        <w:t xml:space="preserve"> shall be configured to record not less than six months of data and shall be capable of exporting the data. </w:t>
      </w:r>
    </w:p>
    <w:p w14:paraId="26B96819" w14:textId="3BD461B7" w:rsidR="08D0CC08" w:rsidRPr="008A3B2C" w:rsidRDefault="08D0CC08" w:rsidP="00F20991">
      <w:pPr>
        <w:spacing w:before="120" w:line="254" w:lineRule="auto"/>
        <w:ind w:left="435" w:hanging="360"/>
        <w:rPr>
          <w:rFonts w:ascii="Helvetica" w:hAnsi="Helvetica" w:cs="Helvetica"/>
        </w:rPr>
      </w:pPr>
      <w:r w:rsidRPr="008A3B2C">
        <w:rPr>
          <w:rFonts w:ascii="Helvetica" w:hAnsi="Helvetica" w:cs="Helvetica"/>
          <w:u w:val="single"/>
        </w:rPr>
        <w:t>F. Visual trending display of each recorded point, load, and specific power.</w:t>
      </w:r>
    </w:p>
    <w:p w14:paraId="0EAB1F19" w14:textId="21FEE282" w:rsidR="08D0CC08" w:rsidRPr="008A3B2C" w:rsidRDefault="00B3497C" w:rsidP="00F20991">
      <w:pPr>
        <w:spacing w:before="120" w:line="254" w:lineRule="auto"/>
        <w:rPr>
          <w:rFonts w:ascii="Helvetica" w:hAnsi="Helvetica" w:cs="Helvetica"/>
        </w:rPr>
      </w:pPr>
      <w:r w:rsidRPr="008A3B2C">
        <w:rPr>
          <w:rFonts w:ascii="Helvetica" w:hAnsi="Helvetica" w:cs="Helvetica"/>
          <w:b/>
          <w:strike/>
          <w:u w:val="single"/>
        </w:rPr>
        <w:t>10.4.6.4</w:t>
      </w:r>
      <w:r w:rsidRPr="008A3B2C">
        <w:rPr>
          <w:rFonts w:ascii="Helvetica" w:hAnsi="Helvetica" w:cs="Helvetica"/>
          <w:b/>
          <w:u w:val="single"/>
        </w:rPr>
        <w:t xml:space="preserve"> 10.4.8</w:t>
      </w:r>
      <w:r w:rsidR="08D0CC08" w:rsidRPr="008A3B2C">
        <w:rPr>
          <w:rFonts w:ascii="Helvetica" w:hAnsi="Helvetica" w:cs="Helvetica"/>
          <w:b/>
          <w:u w:val="single"/>
        </w:rPr>
        <w:t xml:space="preserve">.4 Leak Testing of Compressed Air </w:t>
      </w:r>
      <w:r w:rsidR="08D0CC08" w:rsidRPr="008A3B2C">
        <w:rPr>
          <w:rFonts w:ascii="Helvetica" w:hAnsi="Helvetica" w:cs="Helvetica"/>
          <w:b/>
          <w:i/>
          <w:u w:val="single"/>
        </w:rPr>
        <w:t>Piping</w:t>
      </w:r>
      <w:r w:rsidR="08D0CC08" w:rsidRPr="008A3B2C">
        <w:rPr>
          <w:rFonts w:ascii="Helvetica" w:hAnsi="Helvetica" w:cs="Helvetica"/>
          <w:b/>
          <w:u w:val="single"/>
        </w:rPr>
        <w:t xml:space="preserve">. </w:t>
      </w:r>
      <w:r w:rsidR="08D0CC08" w:rsidRPr="008A3B2C">
        <w:rPr>
          <w:rFonts w:ascii="Helvetica" w:hAnsi="Helvetica" w:cs="Helvetica"/>
          <w:u w:val="single"/>
        </w:rPr>
        <w:t xml:space="preserve">Compressed air </w:t>
      </w:r>
      <w:r w:rsidR="08D0CC08" w:rsidRPr="008A3B2C">
        <w:rPr>
          <w:rFonts w:ascii="Helvetica" w:hAnsi="Helvetica" w:cs="Helvetica"/>
          <w:i/>
          <w:u w:val="single"/>
        </w:rPr>
        <w:t>system</w:t>
      </w:r>
      <w:r w:rsidR="08D0CC08" w:rsidRPr="008A3B2C">
        <w:rPr>
          <w:rFonts w:ascii="Helvetica" w:hAnsi="Helvetica" w:cs="Helvetica"/>
          <w:u w:val="single"/>
        </w:rPr>
        <w:t xml:space="preserve"> </w:t>
      </w:r>
      <w:r w:rsidR="08D0CC08" w:rsidRPr="008A3B2C">
        <w:rPr>
          <w:rFonts w:ascii="Helvetica" w:hAnsi="Helvetica" w:cs="Helvetica"/>
          <w:i/>
          <w:u w:val="single"/>
        </w:rPr>
        <w:t>piping</w:t>
      </w:r>
      <w:r w:rsidR="08D0CC08" w:rsidRPr="008A3B2C">
        <w:rPr>
          <w:rFonts w:ascii="Helvetica" w:hAnsi="Helvetica" w:cs="Helvetica"/>
          <w:u w:val="single"/>
        </w:rPr>
        <w:t xml:space="preserve"> shall be pressure tested after being isolated from the compressed air supply, storage tanks, and end uses. The </w:t>
      </w:r>
      <w:r w:rsidR="08D0CC08" w:rsidRPr="008A3B2C">
        <w:rPr>
          <w:rFonts w:ascii="Helvetica" w:hAnsi="Helvetica" w:cs="Helvetica"/>
          <w:i/>
          <w:u w:val="single"/>
        </w:rPr>
        <w:t>piping</w:t>
      </w:r>
      <w:r w:rsidR="08D0CC08" w:rsidRPr="008A3B2C">
        <w:rPr>
          <w:rFonts w:ascii="Helvetica" w:hAnsi="Helvetica" w:cs="Helvetica"/>
          <w:u w:val="single"/>
        </w:rPr>
        <w:t xml:space="preserve"> shall be pressurized to the design operating pressure and the pressure allowed to stabilize. Test pressures shall be held for no less than 30 minutes, with no loss of pressure greater than 1.0%. </w:t>
      </w:r>
    </w:p>
    <w:p w14:paraId="7133F62B" w14:textId="127C1CEF" w:rsidR="08D0CC08" w:rsidRPr="008A3B2C" w:rsidRDefault="08D0CC08" w:rsidP="00F20991">
      <w:pPr>
        <w:spacing w:line="254" w:lineRule="auto"/>
        <w:rPr>
          <w:rFonts w:ascii="Helvetica" w:hAnsi="Helvetica" w:cs="Helvetica"/>
        </w:rPr>
      </w:pPr>
      <w:r w:rsidRPr="008A3B2C">
        <w:rPr>
          <w:rFonts w:ascii="Helvetica" w:hAnsi="Helvetica" w:cs="Helvetica"/>
          <w:u w:val="single"/>
        </w:rPr>
        <w:t xml:space="preserve">For </w:t>
      </w:r>
      <w:r w:rsidRPr="008A3B2C">
        <w:rPr>
          <w:rFonts w:ascii="Helvetica" w:hAnsi="Helvetica" w:cs="Helvetica"/>
          <w:i/>
          <w:u w:val="single"/>
        </w:rPr>
        <w:t>piping</w:t>
      </w:r>
      <w:r w:rsidRPr="008A3B2C">
        <w:rPr>
          <w:rFonts w:ascii="Helvetica" w:hAnsi="Helvetica" w:cs="Helvetica"/>
          <w:u w:val="single"/>
        </w:rPr>
        <w:t xml:space="preserve"> less than or equal to 50 adjoining feet (16m) in length connections shall optionally be tested with a noncorrosive leak-detecting fluid or other leak detecting methods at the discretion of the </w:t>
      </w:r>
      <w:r w:rsidRPr="008A3B2C">
        <w:rPr>
          <w:rFonts w:ascii="Helvetica" w:hAnsi="Helvetica" w:cs="Helvetica"/>
          <w:i/>
          <w:u w:val="single"/>
        </w:rPr>
        <w:t>Authority Having Jurisdiction</w:t>
      </w:r>
      <w:r w:rsidRPr="008A3B2C">
        <w:rPr>
          <w:rFonts w:ascii="Helvetica" w:hAnsi="Helvetica" w:cs="Helvetica"/>
          <w:u w:val="single"/>
        </w:rPr>
        <w:t>.</w:t>
      </w:r>
    </w:p>
    <w:p w14:paraId="1DDA2F8B" w14:textId="659405BD" w:rsidR="08D0CC08" w:rsidRPr="008A3B2C" w:rsidRDefault="00B3497C" w:rsidP="00F20991">
      <w:pPr>
        <w:spacing w:before="120" w:line="254" w:lineRule="auto"/>
        <w:rPr>
          <w:rFonts w:ascii="Helvetica" w:hAnsi="Helvetica" w:cs="Helvetica"/>
        </w:rPr>
      </w:pPr>
      <w:r w:rsidRPr="008A3B2C">
        <w:rPr>
          <w:rFonts w:ascii="Helvetica" w:hAnsi="Helvetica" w:cs="Helvetica"/>
          <w:b/>
          <w:strike/>
          <w:u w:val="single"/>
        </w:rPr>
        <w:t>10.4.6.5</w:t>
      </w:r>
      <w:r w:rsidRPr="008A3B2C">
        <w:rPr>
          <w:rFonts w:ascii="Helvetica" w:hAnsi="Helvetica" w:cs="Helvetica"/>
          <w:b/>
          <w:u w:val="single"/>
        </w:rPr>
        <w:t xml:space="preserve"> 10.4.8</w:t>
      </w:r>
      <w:r w:rsidR="08D0CC08" w:rsidRPr="008A3B2C">
        <w:rPr>
          <w:rFonts w:ascii="Helvetica" w:hAnsi="Helvetica" w:cs="Helvetica"/>
          <w:b/>
          <w:u w:val="single"/>
        </w:rPr>
        <w:t xml:space="preserve">.5 Pipe Sizing. </w:t>
      </w:r>
      <w:r w:rsidR="08D0CC08" w:rsidRPr="008A3B2C">
        <w:rPr>
          <w:rFonts w:ascii="Helvetica" w:hAnsi="Helvetica" w:cs="Helvetica"/>
          <w:u w:val="single"/>
        </w:rPr>
        <w:t xml:space="preserve">For new </w:t>
      </w:r>
      <w:r w:rsidR="08D0CC08" w:rsidRPr="008A3B2C">
        <w:rPr>
          <w:rFonts w:ascii="Helvetica" w:hAnsi="Helvetica" w:cs="Helvetica"/>
          <w:i/>
          <w:u w:val="single"/>
        </w:rPr>
        <w:t xml:space="preserve">systems </w:t>
      </w:r>
      <w:r w:rsidR="08D0CC08" w:rsidRPr="008A3B2C">
        <w:rPr>
          <w:rFonts w:ascii="Helvetica" w:hAnsi="Helvetica" w:cs="Helvetica"/>
          <w:u w:val="single"/>
        </w:rPr>
        <w:t xml:space="preserve">and </w:t>
      </w:r>
      <w:r w:rsidR="08D0CC08" w:rsidRPr="008A3B2C">
        <w:rPr>
          <w:rFonts w:ascii="Helvetica" w:hAnsi="Helvetica" w:cs="Helvetica"/>
          <w:i/>
          <w:u w:val="single"/>
        </w:rPr>
        <w:t xml:space="preserve">additions </w:t>
      </w:r>
      <w:r w:rsidR="08D0CC08" w:rsidRPr="008A3B2C">
        <w:rPr>
          <w:rFonts w:ascii="Helvetica" w:hAnsi="Helvetica" w:cs="Helvetica"/>
          <w:u w:val="single"/>
        </w:rPr>
        <w:t>to</w:t>
      </w:r>
      <w:r w:rsidR="08D0CC08" w:rsidRPr="008A3B2C">
        <w:rPr>
          <w:rFonts w:ascii="Helvetica" w:hAnsi="Helvetica" w:cs="Helvetica"/>
          <w:i/>
          <w:u w:val="single"/>
        </w:rPr>
        <w:t xml:space="preserve"> systems</w:t>
      </w:r>
      <w:r w:rsidR="08D0CC08" w:rsidRPr="008A3B2C">
        <w:rPr>
          <w:rFonts w:ascii="Helvetica" w:hAnsi="Helvetica" w:cs="Helvetica"/>
          <w:u w:val="single"/>
        </w:rPr>
        <w:t xml:space="preserve"> with operating pressures above 50 psig (350 kPa (gage)), compressed air </w:t>
      </w:r>
      <w:r w:rsidR="08D0CC08" w:rsidRPr="008A3B2C">
        <w:rPr>
          <w:rFonts w:ascii="Helvetica" w:hAnsi="Helvetica" w:cs="Helvetica"/>
          <w:i/>
          <w:u w:val="single"/>
        </w:rPr>
        <w:t>piping</w:t>
      </w:r>
      <w:r w:rsidR="08D0CC08" w:rsidRPr="008A3B2C">
        <w:rPr>
          <w:rFonts w:ascii="Helvetica" w:hAnsi="Helvetica" w:cs="Helvetica"/>
          <w:u w:val="single"/>
        </w:rPr>
        <w:t xml:space="preserve"> greater than 50 adjoining feet (16m) in length shall be designed and installed to minimize frictional losses in the distribution network. </w:t>
      </w:r>
    </w:p>
    <w:p w14:paraId="3DF5CC01" w14:textId="50A785FE" w:rsidR="08D0CC08" w:rsidRPr="008A3B2C" w:rsidRDefault="08D0CC08" w:rsidP="00F20991">
      <w:pPr>
        <w:spacing w:line="254" w:lineRule="auto"/>
        <w:rPr>
          <w:rFonts w:ascii="Helvetica" w:hAnsi="Helvetica" w:cs="Helvetica"/>
        </w:rPr>
      </w:pPr>
      <w:r w:rsidRPr="008A3B2C">
        <w:rPr>
          <w:rFonts w:ascii="Helvetica" w:hAnsi="Helvetica" w:cs="Helvetica"/>
          <w:u w:val="single"/>
        </w:rPr>
        <w:t xml:space="preserve">Service line </w:t>
      </w:r>
      <w:r w:rsidRPr="008A3B2C">
        <w:rPr>
          <w:rFonts w:ascii="Helvetica" w:hAnsi="Helvetica" w:cs="Helvetica"/>
          <w:i/>
          <w:u w:val="single"/>
        </w:rPr>
        <w:t>piping</w:t>
      </w:r>
      <w:r w:rsidRPr="008A3B2C">
        <w:rPr>
          <w:rFonts w:ascii="Helvetica" w:hAnsi="Helvetica" w:cs="Helvetica"/>
          <w:u w:val="single"/>
        </w:rPr>
        <w:t xml:space="preserve"> that delivers compressed air from distribution </w:t>
      </w:r>
      <w:r w:rsidRPr="008A3B2C">
        <w:rPr>
          <w:rFonts w:ascii="Helvetica" w:hAnsi="Helvetica" w:cs="Helvetica"/>
          <w:i/>
          <w:u w:val="single"/>
        </w:rPr>
        <w:t>piping</w:t>
      </w:r>
      <w:r w:rsidRPr="008A3B2C">
        <w:rPr>
          <w:rFonts w:ascii="Helvetica" w:hAnsi="Helvetica" w:cs="Helvetica"/>
          <w:u w:val="single"/>
        </w:rPr>
        <w:t xml:space="preserve"> to end uses shall have inner diameters greater than or equal to 1 in. </w:t>
      </w:r>
    </w:p>
    <w:p w14:paraId="4C618177" w14:textId="7C5D7908" w:rsidR="08D0CC08" w:rsidRPr="008A3B2C" w:rsidRDefault="08D0CC08" w:rsidP="00F20991">
      <w:pPr>
        <w:spacing w:line="254" w:lineRule="auto"/>
        <w:rPr>
          <w:rFonts w:ascii="Helvetica" w:hAnsi="Helvetica" w:cs="Helvetica"/>
        </w:rPr>
      </w:pPr>
      <w:r w:rsidRPr="008A3B2C">
        <w:rPr>
          <w:rFonts w:ascii="Helvetica" w:hAnsi="Helvetica" w:cs="Helvetica"/>
          <w:u w:val="single"/>
        </w:rPr>
        <w:t xml:space="preserve">Added or replaced </w:t>
      </w:r>
      <w:r w:rsidRPr="008A3B2C">
        <w:rPr>
          <w:rFonts w:ascii="Helvetica" w:hAnsi="Helvetica" w:cs="Helvetica"/>
          <w:i/>
          <w:u w:val="single"/>
        </w:rPr>
        <w:t>piping</w:t>
      </w:r>
      <w:r w:rsidRPr="008A3B2C">
        <w:rPr>
          <w:rFonts w:ascii="Helvetica" w:hAnsi="Helvetica" w:cs="Helvetica"/>
          <w:u w:val="single"/>
        </w:rPr>
        <w:t xml:space="preserve"> in existing </w:t>
      </w:r>
      <w:r w:rsidRPr="008A3B2C">
        <w:rPr>
          <w:rFonts w:ascii="Helvetica" w:hAnsi="Helvetica" w:cs="Helvetica"/>
          <w:i/>
          <w:u w:val="single"/>
        </w:rPr>
        <w:t>systems</w:t>
      </w:r>
      <w:r w:rsidRPr="008A3B2C">
        <w:rPr>
          <w:rFonts w:ascii="Helvetica" w:hAnsi="Helvetica" w:cs="Helvetica"/>
          <w:u w:val="single"/>
        </w:rPr>
        <w:t xml:space="preserve"> shall meet the requirements of A, below. New </w:t>
      </w:r>
      <w:r w:rsidRPr="008A3B2C">
        <w:rPr>
          <w:rFonts w:ascii="Helvetica" w:hAnsi="Helvetica" w:cs="Helvetica"/>
          <w:i/>
          <w:u w:val="single"/>
        </w:rPr>
        <w:t>systems</w:t>
      </w:r>
      <w:r w:rsidRPr="008A3B2C">
        <w:rPr>
          <w:rFonts w:ascii="Helvetica" w:hAnsi="Helvetica" w:cs="Helvetica"/>
          <w:u w:val="single"/>
        </w:rPr>
        <w:t xml:space="preserve"> shall meet the requirements of either A or B.</w:t>
      </w:r>
    </w:p>
    <w:p w14:paraId="361F7C16" w14:textId="2A9672B9" w:rsidR="08D0CC08" w:rsidRPr="008A3B2C" w:rsidRDefault="08D0CC08">
      <w:pPr>
        <w:pStyle w:val="ListParagraph"/>
        <w:numPr>
          <w:ilvl w:val="0"/>
          <w:numId w:val="194"/>
        </w:numPr>
        <w:tabs>
          <w:tab w:val="left" w:pos="0"/>
        </w:tabs>
        <w:spacing w:before="120" w:line="254" w:lineRule="auto"/>
        <w:ind w:left="1080"/>
        <w:contextualSpacing w:val="0"/>
        <w:rPr>
          <w:rFonts w:ascii="Helvetica" w:eastAsiaTheme="minorEastAsia" w:hAnsi="Helvetica" w:cs="Helvetica"/>
          <w:b/>
          <w:i/>
          <w:color w:val="auto"/>
          <w:sz w:val="24"/>
          <w:szCs w:val="24"/>
        </w:rPr>
      </w:pPr>
      <w:r w:rsidRPr="008A3B2C">
        <w:rPr>
          <w:rFonts w:ascii="Helvetica" w:eastAsia="Times New Roman" w:hAnsi="Helvetica" w:cs="Helvetica"/>
          <w:b/>
          <w:i/>
          <w:color w:val="auto"/>
          <w:sz w:val="24"/>
          <w:szCs w:val="24"/>
          <w:u w:val="single"/>
        </w:rPr>
        <w:t>Piping</w:t>
      </w:r>
      <w:r w:rsidRPr="008A3B2C">
        <w:rPr>
          <w:rFonts w:ascii="Helvetica" w:eastAsia="Times New Roman" w:hAnsi="Helvetica" w:cs="Helvetica"/>
          <w:b/>
          <w:color w:val="auto"/>
          <w:sz w:val="24"/>
          <w:szCs w:val="24"/>
          <w:u w:val="single"/>
        </w:rPr>
        <w:t xml:space="preserve"> section average velocity. </w:t>
      </w:r>
      <w:r w:rsidRPr="008A3B2C">
        <w:rPr>
          <w:rFonts w:ascii="Helvetica" w:eastAsia="Times New Roman" w:hAnsi="Helvetica" w:cs="Helvetica"/>
          <w:color w:val="auto"/>
          <w:sz w:val="24"/>
          <w:szCs w:val="24"/>
          <w:u w:val="single"/>
        </w:rPr>
        <w:t xml:space="preserve">Compressor room interconnection and main header </w:t>
      </w:r>
      <w:r w:rsidRPr="008A3B2C">
        <w:rPr>
          <w:rFonts w:ascii="Helvetica" w:eastAsia="Times New Roman" w:hAnsi="Helvetica" w:cs="Helvetica"/>
          <w:i/>
          <w:color w:val="auto"/>
          <w:sz w:val="24"/>
          <w:szCs w:val="24"/>
          <w:u w:val="single"/>
        </w:rPr>
        <w:t>piping</w:t>
      </w:r>
      <w:r w:rsidRPr="008A3B2C">
        <w:rPr>
          <w:rFonts w:ascii="Helvetica" w:eastAsia="Times New Roman" w:hAnsi="Helvetica" w:cs="Helvetica"/>
          <w:color w:val="auto"/>
          <w:sz w:val="24"/>
          <w:szCs w:val="24"/>
          <w:u w:val="single"/>
        </w:rPr>
        <w:t xml:space="preserve"> shall be sized so that at coincident peak flow conditions, the average velocity in the segment of pipe is no greater than 20 ft/s (6 m/s). Compressor room interconnection and main header </w:t>
      </w:r>
      <w:r w:rsidRPr="008A3B2C">
        <w:rPr>
          <w:rFonts w:ascii="Helvetica" w:eastAsia="Times New Roman" w:hAnsi="Helvetica" w:cs="Helvetica"/>
          <w:i/>
          <w:color w:val="auto"/>
          <w:sz w:val="24"/>
          <w:szCs w:val="24"/>
          <w:u w:val="single"/>
        </w:rPr>
        <w:t>piping</w:t>
      </w:r>
      <w:r w:rsidRPr="008A3B2C">
        <w:rPr>
          <w:rFonts w:ascii="Helvetica" w:eastAsia="Times New Roman" w:hAnsi="Helvetica" w:cs="Helvetica"/>
          <w:color w:val="auto"/>
          <w:sz w:val="24"/>
          <w:szCs w:val="24"/>
          <w:u w:val="single"/>
        </w:rPr>
        <w:t xml:space="preserve"> are the pipes that deliver compressed air from the compressor outlets to the inlet to the distribution </w:t>
      </w:r>
      <w:r w:rsidRPr="008A3B2C">
        <w:rPr>
          <w:rFonts w:ascii="Helvetica" w:eastAsia="Times New Roman" w:hAnsi="Helvetica" w:cs="Helvetica"/>
          <w:i/>
          <w:color w:val="auto"/>
          <w:sz w:val="24"/>
          <w:szCs w:val="24"/>
          <w:u w:val="single"/>
        </w:rPr>
        <w:t>piping</w:t>
      </w:r>
      <w:r w:rsidRPr="008A3B2C">
        <w:rPr>
          <w:rFonts w:ascii="Helvetica" w:eastAsia="Times New Roman" w:hAnsi="Helvetica" w:cs="Helvetica"/>
          <w:color w:val="auto"/>
          <w:sz w:val="24"/>
          <w:szCs w:val="24"/>
          <w:u w:val="single"/>
        </w:rPr>
        <w:t xml:space="preserve">. Each segment of distribution and service </w:t>
      </w:r>
      <w:r w:rsidRPr="008A3B2C">
        <w:rPr>
          <w:rFonts w:ascii="Helvetica" w:eastAsia="Times New Roman" w:hAnsi="Helvetica" w:cs="Helvetica"/>
          <w:i/>
          <w:color w:val="auto"/>
          <w:sz w:val="24"/>
          <w:szCs w:val="24"/>
          <w:u w:val="single"/>
        </w:rPr>
        <w:t>piping</w:t>
      </w:r>
      <w:r w:rsidRPr="008A3B2C">
        <w:rPr>
          <w:rFonts w:ascii="Helvetica" w:eastAsia="Times New Roman" w:hAnsi="Helvetica" w:cs="Helvetica"/>
          <w:color w:val="auto"/>
          <w:sz w:val="24"/>
          <w:szCs w:val="24"/>
          <w:u w:val="single"/>
        </w:rPr>
        <w:t xml:space="preserve"> shall be sized so that at coincident peak flow conditions, the average velocity in the segment of pipe is no greater than 30 ft/s (9 m/s). Distribution </w:t>
      </w:r>
      <w:r w:rsidRPr="008A3B2C">
        <w:rPr>
          <w:rFonts w:ascii="Helvetica" w:eastAsia="Times New Roman" w:hAnsi="Helvetica" w:cs="Helvetica"/>
          <w:i/>
          <w:color w:val="auto"/>
          <w:sz w:val="24"/>
          <w:szCs w:val="24"/>
          <w:u w:val="single"/>
        </w:rPr>
        <w:t>piping</w:t>
      </w:r>
      <w:r w:rsidRPr="008A3B2C">
        <w:rPr>
          <w:rFonts w:ascii="Helvetica" w:eastAsia="Times New Roman" w:hAnsi="Helvetica" w:cs="Helvetica"/>
          <w:color w:val="auto"/>
          <w:sz w:val="24"/>
          <w:szCs w:val="24"/>
          <w:u w:val="single"/>
        </w:rPr>
        <w:t xml:space="preserve"> is pipes that deliver compressed air from the compressor room interconnection </w:t>
      </w:r>
      <w:r w:rsidRPr="008A3B2C">
        <w:rPr>
          <w:rFonts w:ascii="Helvetica" w:eastAsia="Times New Roman" w:hAnsi="Helvetica" w:cs="Helvetica"/>
          <w:i/>
          <w:color w:val="auto"/>
          <w:sz w:val="24"/>
          <w:szCs w:val="24"/>
          <w:u w:val="single"/>
        </w:rPr>
        <w:t>piping</w:t>
      </w:r>
      <w:r w:rsidRPr="008A3B2C">
        <w:rPr>
          <w:rFonts w:ascii="Helvetica" w:eastAsia="Times New Roman" w:hAnsi="Helvetica" w:cs="Helvetica"/>
          <w:color w:val="auto"/>
          <w:sz w:val="24"/>
          <w:szCs w:val="24"/>
          <w:u w:val="single"/>
        </w:rPr>
        <w:t xml:space="preserve"> or main header </w:t>
      </w:r>
      <w:r w:rsidRPr="008A3B2C">
        <w:rPr>
          <w:rFonts w:ascii="Helvetica" w:eastAsia="Times New Roman" w:hAnsi="Helvetica" w:cs="Helvetica"/>
          <w:i/>
          <w:color w:val="auto"/>
          <w:sz w:val="24"/>
          <w:szCs w:val="24"/>
          <w:u w:val="single"/>
        </w:rPr>
        <w:t>piping</w:t>
      </w:r>
      <w:r w:rsidRPr="008A3B2C">
        <w:rPr>
          <w:rFonts w:ascii="Helvetica" w:eastAsia="Times New Roman" w:hAnsi="Helvetica" w:cs="Helvetica"/>
          <w:color w:val="auto"/>
          <w:sz w:val="24"/>
          <w:szCs w:val="24"/>
          <w:u w:val="single"/>
        </w:rPr>
        <w:t xml:space="preserve"> to the service line </w:t>
      </w:r>
      <w:r w:rsidRPr="008A3B2C">
        <w:rPr>
          <w:rFonts w:ascii="Helvetica" w:eastAsia="Times New Roman" w:hAnsi="Helvetica" w:cs="Helvetica"/>
          <w:i/>
          <w:color w:val="auto"/>
          <w:sz w:val="24"/>
          <w:szCs w:val="24"/>
          <w:u w:val="single"/>
        </w:rPr>
        <w:t>piping</w:t>
      </w:r>
      <w:r w:rsidRPr="008A3B2C">
        <w:rPr>
          <w:rFonts w:ascii="Helvetica" w:eastAsia="Times New Roman" w:hAnsi="Helvetica" w:cs="Helvetica"/>
          <w:color w:val="auto"/>
          <w:sz w:val="24"/>
          <w:szCs w:val="24"/>
          <w:u w:val="single"/>
        </w:rPr>
        <w:t>.</w:t>
      </w:r>
    </w:p>
    <w:p w14:paraId="0313E98A" w14:textId="23C390BD" w:rsidR="08D0CC08" w:rsidRPr="007C3F85" w:rsidRDefault="08D0CC08">
      <w:pPr>
        <w:pStyle w:val="ListParagraph"/>
        <w:numPr>
          <w:ilvl w:val="0"/>
          <w:numId w:val="194"/>
        </w:numPr>
        <w:spacing w:before="120" w:line="254" w:lineRule="auto"/>
        <w:ind w:left="1080"/>
        <w:contextualSpacing w:val="0"/>
        <w:rPr>
          <w:rFonts w:ascii="Helvetica" w:eastAsiaTheme="minorEastAsia" w:hAnsi="Helvetica" w:cs="Helvetica"/>
          <w:b/>
          <w:i/>
          <w:color w:val="000000" w:themeColor="text1"/>
          <w:sz w:val="24"/>
          <w:szCs w:val="24"/>
        </w:rPr>
      </w:pPr>
      <w:r w:rsidRPr="008A3B2C">
        <w:rPr>
          <w:rFonts w:ascii="Helvetica" w:eastAsia="Times New Roman" w:hAnsi="Helvetica" w:cs="Helvetica"/>
          <w:b/>
          <w:i/>
          <w:color w:val="auto"/>
          <w:sz w:val="24"/>
          <w:szCs w:val="24"/>
          <w:u w:val="single"/>
        </w:rPr>
        <w:t xml:space="preserve">Piping </w:t>
      </w:r>
      <w:r w:rsidRPr="008A3B2C">
        <w:rPr>
          <w:rFonts w:ascii="Helvetica" w:eastAsia="Times New Roman" w:hAnsi="Helvetica" w:cs="Helvetica"/>
          <w:b/>
          <w:color w:val="auto"/>
          <w:sz w:val="24"/>
          <w:szCs w:val="24"/>
          <w:u w:val="single"/>
        </w:rPr>
        <w:t>total pressure drop</w:t>
      </w:r>
      <w:r w:rsidRPr="008A3B2C">
        <w:rPr>
          <w:rFonts w:ascii="Helvetica" w:eastAsia="Times New Roman" w:hAnsi="Helvetica" w:cs="Helvetica"/>
          <w:b/>
          <w:i/>
          <w:color w:val="auto"/>
          <w:sz w:val="24"/>
          <w:szCs w:val="24"/>
          <w:u w:val="single"/>
        </w:rPr>
        <w:t>.</w:t>
      </w:r>
      <w:r w:rsidRPr="008A3B2C">
        <w:rPr>
          <w:rFonts w:ascii="Helvetica" w:eastAsia="Times New Roman" w:hAnsi="Helvetica" w:cs="Helvetica"/>
          <w:b/>
          <w:color w:val="auto"/>
          <w:sz w:val="24"/>
          <w:szCs w:val="24"/>
          <w:u w:val="single"/>
        </w:rPr>
        <w:t xml:space="preserve"> </w:t>
      </w:r>
      <w:r w:rsidRPr="008A3B2C">
        <w:rPr>
          <w:rFonts w:ascii="Helvetica" w:eastAsia="Times New Roman" w:hAnsi="Helvetica" w:cs="Helvetica"/>
          <w:i/>
          <w:color w:val="auto"/>
          <w:sz w:val="24"/>
          <w:szCs w:val="24"/>
          <w:u w:val="single"/>
        </w:rPr>
        <w:t>Piping</w:t>
      </w:r>
      <w:r w:rsidRPr="008A3B2C">
        <w:rPr>
          <w:rFonts w:ascii="Helvetica" w:eastAsia="Times New Roman" w:hAnsi="Helvetica" w:cs="Helvetica"/>
          <w:color w:val="auto"/>
          <w:sz w:val="24"/>
          <w:szCs w:val="24"/>
          <w:u w:val="single"/>
        </w:rPr>
        <w:t xml:space="preserve"> shall be designed such that </w:t>
      </w:r>
      <w:r w:rsidRPr="008A3B2C">
        <w:rPr>
          <w:rFonts w:ascii="Helvetica" w:eastAsia="Times New Roman" w:hAnsi="Helvetica" w:cs="Helvetica"/>
          <w:i/>
          <w:color w:val="auto"/>
          <w:sz w:val="24"/>
          <w:szCs w:val="24"/>
          <w:u w:val="single"/>
        </w:rPr>
        <w:t>piping</w:t>
      </w:r>
      <w:r w:rsidRPr="008A3B2C">
        <w:rPr>
          <w:rFonts w:ascii="Helvetica" w:eastAsia="Times New Roman" w:hAnsi="Helvetica" w:cs="Helvetica"/>
          <w:color w:val="auto"/>
          <w:sz w:val="24"/>
          <w:szCs w:val="24"/>
          <w:u w:val="single"/>
        </w:rPr>
        <w:t xml:space="preserve"> frictional pressure loss at coincident peak loads are less than 5% of operating pressure between the compressor and connection at point of use, prior to any </w:t>
      </w:r>
      <w:r w:rsidRPr="008F03A4">
        <w:rPr>
          <w:rFonts w:ascii="Helvetica" w:eastAsia="Times New Roman" w:hAnsi="Helvetica" w:cs="Helvetica"/>
          <w:sz w:val="24"/>
          <w:szCs w:val="24"/>
          <w:u w:val="single"/>
        </w:rPr>
        <w:t>end use regulators.</w:t>
      </w:r>
    </w:p>
    <w:p w14:paraId="20946041" w14:textId="6C6C3683" w:rsidR="007C3F85" w:rsidRDefault="007C3F85" w:rsidP="00F20991">
      <w:pPr>
        <w:spacing w:before="120" w:line="254" w:lineRule="auto"/>
        <w:rPr>
          <w:rFonts w:ascii="Helvetica" w:eastAsiaTheme="minorEastAsia" w:hAnsi="Helvetica" w:cs="Helvetica"/>
          <w:b/>
          <w:i/>
          <w:color w:val="000000" w:themeColor="text1"/>
        </w:rPr>
      </w:pPr>
    </w:p>
    <w:p w14:paraId="6CF9F192" w14:textId="6C4E5947" w:rsidR="007C3F85" w:rsidRPr="00435D70" w:rsidRDefault="007C3F85" w:rsidP="00F20991">
      <w:pPr>
        <w:pStyle w:val="Heading2"/>
        <w:ind w:left="255"/>
        <w:rPr>
          <w:u w:val="single"/>
        </w:rPr>
      </w:pPr>
      <w:bookmarkStart w:id="145" w:name="_Toc110849920"/>
      <w:r>
        <w:t>Addition of new Section 10.5 Clean Energy</w:t>
      </w:r>
      <w:bookmarkEnd w:id="145"/>
    </w:p>
    <w:p w14:paraId="4BB569E5" w14:textId="77777777" w:rsidR="007C3F85" w:rsidRPr="0097775A" w:rsidRDefault="007C3F85" w:rsidP="00F20991">
      <w:pPr>
        <w:rPr>
          <w:color w:val="FF0000"/>
          <w:u w:val="single"/>
        </w:rPr>
      </w:pPr>
    </w:p>
    <w:p w14:paraId="247DB930" w14:textId="6F7C54B7" w:rsidR="007C3F85" w:rsidRPr="001130E5" w:rsidRDefault="0054213B" w:rsidP="00F20991">
      <w:pPr>
        <w:rPr>
          <w:rFonts w:ascii="Helvetica" w:hAnsi="Helvetica" w:cs="Helvetica"/>
        </w:rPr>
      </w:pPr>
      <w:r w:rsidRPr="4C89AD3E">
        <w:rPr>
          <w:rFonts w:ascii="Helvetica" w:hAnsi="Helvetica" w:cs="Helvetica"/>
        </w:rPr>
        <w:t>Add new section</w:t>
      </w:r>
      <w:r w:rsidR="007C3F85" w:rsidRPr="4C89AD3E">
        <w:rPr>
          <w:rFonts w:ascii="Helvetica" w:hAnsi="Helvetica" w:cs="Helvetica"/>
        </w:rPr>
        <w:t xml:space="preserve"> 10.</w:t>
      </w:r>
      <w:r w:rsidRPr="4C89AD3E">
        <w:rPr>
          <w:rFonts w:ascii="Helvetica" w:hAnsi="Helvetica" w:cs="Helvetica"/>
        </w:rPr>
        <w:t>5</w:t>
      </w:r>
      <w:r w:rsidR="007C3F85" w:rsidRPr="4C89AD3E">
        <w:rPr>
          <w:rFonts w:ascii="Helvetica" w:hAnsi="Helvetica" w:cs="Helvetica"/>
        </w:rPr>
        <w:t xml:space="preserve"> </w:t>
      </w:r>
      <w:r w:rsidRPr="4C89AD3E">
        <w:rPr>
          <w:rFonts w:ascii="Helvetica" w:hAnsi="Helvetica" w:cs="Helvetica"/>
        </w:rPr>
        <w:t>to</w:t>
      </w:r>
      <w:r w:rsidR="007C3F85" w:rsidRPr="4C89AD3E">
        <w:rPr>
          <w:rFonts w:ascii="Helvetica" w:hAnsi="Helvetica" w:cs="Helvetica"/>
        </w:rPr>
        <w:t xml:space="preserve"> ASHRAE 90.1-2019 to read as follows:</w:t>
      </w:r>
    </w:p>
    <w:p w14:paraId="0D8EAE37" w14:textId="0DBB576F" w:rsidR="007C3F85" w:rsidRPr="001130E5" w:rsidRDefault="000D192D" w:rsidP="00F20991">
      <w:pPr>
        <w:spacing w:before="120" w:line="254" w:lineRule="auto"/>
        <w:rPr>
          <w:rFonts w:ascii="Helvetica" w:eastAsiaTheme="minorEastAsia" w:hAnsi="Helvetica" w:cs="Helvetica"/>
          <w:b/>
          <w:iCs/>
        </w:rPr>
      </w:pPr>
      <w:r w:rsidRPr="001130E5">
        <w:rPr>
          <w:rFonts w:ascii="Helvetica" w:eastAsiaTheme="minorEastAsia" w:hAnsi="Helvetica" w:cs="Helvetica"/>
          <w:b/>
          <w:iCs/>
        </w:rPr>
        <w:t>10.5</w:t>
      </w:r>
      <w:r w:rsidRPr="001130E5">
        <w:rPr>
          <w:rFonts w:ascii="Helvetica" w:eastAsiaTheme="minorEastAsia" w:hAnsi="Helvetica" w:cs="Helvetica"/>
          <w:b/>
          <w:iCs/>
        </w:rPr>
        <w:tab/>
      </w:r>
      <w:r w:rsidRPr="001130E5">
        <w:rPr>
          <w:rFonts w:ascii="Helvetica" w:eastAsiaTheme="minorEastAsia" w:hAnsi="Helvetica" w:cs="Helvetica"/>
          <w:b/>
          <w:iCs/>
          <w:strike/>
        </w:rPr>
        <w:t>Prescriptive Compliance Path (Not Used)</w:t>
      </w:r>
      <w:r w:rsidRPr="001130E5">
        <w:rPr>
          <w:rFonts w:ascii="Helvetica" w:eastAsiaTheme="minorEastAsia" w:hAnsi="Helvetica" w:cs="Helvetica"/>
          <w:b/>
          <w:iCs/>
        </w:rPr>
        <w:t xml:space="preserve"> </w:t>
      </w:r>
      <w:r w:rsidR="007C3F85" w:rsidRPr="001130E5">
        <w:rPr>
          <w:rFonts w:ascii="Helvetica" w:hAnsi="Helvetica" w:cs="Helvetica"/>
          <w:b/>
          <w:bCs/>
          <w:u w:val="single"/>
        </w:rPr>
        <w:t>Clean Energy</w:t>
      </w:r>
    </w:p>
    <w:p w14:paraId="35BE2A87" w14:textId="156BB815" w:rsidR="007C3F85" w:rsidRPr="001130E5" w:rsidRDefault="007C3F85" w:rsidP="00F20991">
      <w:pPr>
        <w:spacing w:line="257" w:lineRule="auto"/>
        <w:rPr>
          <w:rFonts w:ascii="Helvetica" w:hAnsi="Helvetica" w:cs="Helvetica"/>
          <w:b/>
          <w:bCs/>
          <w:u w:val="single"/>
        </w:rPr>
      </w:pPr>
      <w:r w:rsidRPr="001130E5">
        <w:rPr>
          <w:rFonts w:ascii="Helvetica" w:hAnsi="Helvetica" w:cs="Helvetica"/>
          <w:b/>
          <w:bCs/>
          <w:u w:val="single"/>
        </w:rPr>
        <w:t>10.5.1 Electrical Readiness</w:t>
      </w:r>
    </w:p>
    <w:p w14:paraId="6081BB38" w14:textId="4FF31014" w:rsidR="0054213B" w:rsidRPr="0082449C" w:rsidRDefault="0082449C" w:rsidP="00F20991">
      <w:pPr>
        <w:spacing w:line="257" w:lineRule="auto"/>
        <w:rPr>
          <w:rFonts w:ascii="Helvetica" w:hAnsi="Helvetica" w:cs="Helvetica"/>
          <w:b/>
          <w:bCs/>
          <w:i/>
          <w:iCs/>
        </w:rPr>
      </w:pPr>
      <w:r w:rsidRPr="0082449C">
        <w:rPr>
          <w:rFonts w:ascii="Helvetica" w:hAnsi="Helvetica" w:cs="Helvetica"/>
          <w:b/>
          <w:bCs/>
          <w:i/>
          <w:iCs/>
        </w:rPr>
        <w:t>Reserved</w:t>
      </w:r>
    </w:p>
    <w:p w14:paraId="5B725FDF" w14:textId="77777777" w:rsidR="007C3F85" w:rsidRPr="001130E5" w:rsidRDefault="007C3F85" w:rsidP="00F20991">
      <w:pPr>
        <w:spacing w:line="257" w:lineRule="auto"/>
        <w:rPr>
          <w:rFonts w:ascii="Helvetica" w:hAnsi="Helvetica" w:cs="Helvetica"/>
          <w:b/>
          <w:bCs/>
          <w:u w:val="single"/>
        </w:rPr>
      </w:pPr>
    </w:p>
    <w:p w14:paraId="4DD4DE41" w14:textId="77777777" w:rsidR="007C3F85" w:rsidRPr="001130E5" w:rsidRDefault="007C3F85" w:rsidP="00F20991">
      <w:pPr>
        <w:spacing w:line="257" w:lineRule="auto"/>
        <w:rPr>
          <w:rFonts w:ascii="Helvetica" w:hAnsi="Helvetica" w:cs="Helvetica"/>
          <w:b/>
          <w:bCs/>
          <w:u w:val="single"/>
        </w:rPr>
      </w:pPr>
      <w:r w:rsidRPr="001130E5">
        <w:rPr>
          <w:rFonts w:ascii="Helvetica" w:hAnsi="Helvetica" w:cs="Helvetica"/>
          <w:b/>
          <w:bCs/>
          <w:u w:val="single"/>
        </w:rPr>
        <w:t>10.5.2 Renewable Energy Systems</w:t>
      </w:r>
    </w:p>
    <w:p w14:paraId="7A5F4132" w14:textId="4266586D" w:rsidR="007C3F85" w:rsidRPr="00177D84" w:rsidRDefault="007C3F85" w:rsidP="00177D84">
      <w:pPr>
        <w:rPr>
          <w:rFonts w:ascii="Arial" w:eastAsiaTheme="majorEastAsia" w:hAnsi="Arial" w:cs="Arial"/>
        </w:rPr>
      </w:pPr>
      <w:r w:rsidRPr="00177D84">
        <w:rPr>
          <w:rFonts w:ascii="Arial" w:hAnsi="Arial" w:cs="Arial"/>
        </w:rPr>
        <w:t>Buildings shall comply with 10.5.2.1 through 10.5.2.</w:t>
      </w:r>
      <w:r w:rsidR="0086140B" w:rsidRPr="00177D84">
        <w:rPr>
          <w:rFonts w:ascii="Arial" w:hAnsi="Arial" w:cs="Arial"/>
        </w:rPr>
        <w:t>3</w:t>
      </w:r>
      <w:r w:rsidRPr="00177D84">
        <w:rPr>
          <w:rFonts w:ascii="Arial" w:hAnsi="Arial" w:cs="Arial"/>
        </w:rPr>
        <w:t>.</w:t>
      </w:r>
      <w:r w:rsidRPr="00177D84">
        <w:rPr>
          <w:rFonts w:ascii="Arial" w:eastAsiaTheme="majorEastAsia" w:hAnsi="Arial" w:cs="Arial"/>
        </w:rPr>
        <w:t> </w:t>
      </w:r>
    </w:p>
    <w:p w14:paraId="3B8C21E3" w14:textId="1862B5BE" w:rsidR="00875413" w:rsidRPr="001130E5" w:rsidRDefault="00875413" w:rsidP="00F20991">
      <w:pPr>
        <w:pStyle w:val="paragraph"/>
        <w:spacing w:before="0" w:beforeAutospacing="0" w:after="0" w:afterAutospacing="0"/>
        <w:textAlignment w:val="baseline"/>
        <w:rPr>
          <w:rFonts w:ascii="Segoe UI" w:hAnsi="Segoe UI" w:cs="Segoe UI"/>
          <w:sz w:val="18"/>
          <w:szCs w:val="18"/>
        </w:rPr>
      </w:pPr>
    </w:p>
    <w:p w14:paraId="3195D343" w14:textId="77777777" w:rsidR="00E976A6" w:rsidRPr="003C5043" w:rsidRDefault="00E976A6" w:rsidP="00E976A6">
      <w:pPr>
        <w:rPr>
          <w:rFonts w:ascii="Helvetica" w:hAnsi="Helvetica" w:cs="Helvetica"/>
          <w:b/>
          <w:bCs/>
          <w:u w:val="single"/>
        </w:rPr>
      </w:pPr>
      <w:r w:rsidRPr="003C5043">
        <w:rPr>
          <w:rFonts w:ascii="Helvetica" w:hAnsi="Helvetica" w:cs="Helvetica"/>
          <w:b/>
          <w:bCs/>
          <w:u w:val="single"/>
        </w:rPr>
        <w:t xml:space="preserve">10.5.2.1 On-site renewable energy systems. </w:t>
      </w:r>
    </w:p>
    <w:p w14:paraId="5BD66E8E" w14:textId="77777777" w:rsidR="00E976A6" w:rsidRPr="003C5043" w:rsidRDefault="00E976A6" w:rsidP="00E976A6">
      <w:pPr>
        <w:rPr>
          <w:rFonts w:ascii="Helvetica" w:hAnsi="Helvetica" w:cs="Helvetica"/>
          <w:u w:val="single"/>
        </w:rPr>
      </w:pPr>
      <w:r w:rsidRPr="003C5043">
        <w:rPr>
          <w:rFonts w:ascii="Helvetica" w:hAnsi="Helvetica" w:cs="Helvetica"/>
          <w:i/>
          <w:iCs/>
          <w:u w:val="single"/>
        </w:rPr>
        <w:t>Buildings</w:t>
      </w:r>
      <w:r w:rsidRPr="003C5043">
        <w:rPr>
          <w:rFonts w:ascii="Helvetica" w:hAnsi="Helvetica" w:cs="Helvetica"/>
          <w:u w:val="single"/>
        </w:rPr>
        <w:t xml:space="preserve"> shall comply with one of the following:</w:t>
      </w:r>
    </w:p>
    <w:p w14:paraId="4C5C26C9" w14:textId="77777777" w:rsidR="00E976A6" w:rsidRPr="003C5043" w:rsidRDefault="00E976A6" w:rsidP="00E976A6">
      <w:pPr>
        <w:rPr>
          <w:rFonts w:ascii="Helvetica" w:hAnsi="Helvetica" w:cs="Helvetica"/>
          <w:u w:val="single"/>
        </w:rPr>
      </w:pPr>
    </w:p>
    <w:p w14:paraId="0648C7C3" w14:textId="77777777" w:rsidR="00E976A6" w:rsidRPr="003C5043" w:rsidRDefault="00E976A6" w:rsidP="00E976A6">
      <w:pPr>
        <w:rPr>
          <w:rFonts w:ascii="Helvetica" w:hAnsi="Helvetica" w:cs="Helvetica"/>
          <w:u w:val="single"/>
        </w:rPr>
      </w:pPr>
      <w:r w:rsidRPr="003C5043">
        <w:rPr>
          <w:rFonts w:ascii="Helvetica" w:hAnsi="Helvetica" w:cs="Helvetica"/>
          <w:u w:val="single"/>
        </w:rPr>
        <w:t xml:space="preserve">1. </w:t>
      </w:r>
      <w:r w:rsidRPr="003C5043">
        <w:rPr>
          <w:rFonts w:ascii="Helvetica" w:hAnsi="Helvetica" w:cs="Helvetica"/>
          <w:i/>
          <w:iCs/>
          <w:u w:val="single"/>
        </w:rPr>
        <w:t>Buildings</w:t>
      </w:r>
      <w:r w:rsidRPr="003C5043">
        <w:rPr>
          <w:rFonts w:ascii="Helvetica" w:hAnsi="Helvetica" w:cs="Helvetica"/>
          <w:u w:val="single"/>
        </w:rPr>
        <w:t> shall have equipment for on-site renewable electricity generation with a direct current (DC) nameplate power rating of not less than 0.75 W/ft2 (8.1 W/m2) multiplied by the sum of the gross conditioned floor area of all floors not to exceed the combined gross conditioned floor area of the three largest floors.</w:t>
      </w:r>
      <w:r w:rsidRPr="003C5043">
        <w:rPr>
          <w:rFonts w:ascii="Helvetica" w:eastAsiaTheme="majorEastAsia" w:hAnsi="Helvetica" w:cs="Helvetica"/>
          <w:u w:val="single"/>
        </w:rPr>
        <w:t> </w:t>
      </w:r>
    </w:p>
    <w:p w14:paraId="3124360B" w14:textId="77777777" w:rsidR="00E976A6" w:rsidRPr="003C5043" w:rsidRDefault="00E976A6" w:rsidP="00E976A6">
      <w:pPr>
        <w:rPr>
          <w:rFonts w:ascii="Helvetica" w:hAnsi="Helvetica" w:cs="Helvetica"/>
          <w:u w:val="single"/>
        </w:rPr>
      </w:pPr>
      <w:r w:rsidRPr="003C5043">
        <w:rPr>
          <w:rFonts w:ascii="Helvetica" w:hAnsi="Helvetica" w:cs="Helvetica"/>
          <w:u w:val="single"/>
        </w:rPr>
        <w:t>2.</w:t>
      </w:r>
      <w:r w:rsidRPr="004A2214">
        <w:rPr>
          <w:rFonts w:ascii="Helvetica" w:hAnsi="Helvetica" w:cs="Helvetica"/>
          <w:i/>
          <w:iCs/>
          <w:u w:val="single"/>
        </w:rPr>
        <w:t xml:space="preserve"> Buildings or building sites</w:t>
      </w:r>
      <w:r w:rsidRPr="003C5043">
        <w:rPr>
          <w:rFonts w:ascii="Helvetica" w:hAnsi="Helvetica" w:cs="Helvetica"/>
          <w:u w:val="single"/>
        </w:rPr>
        <w:t xml:space="preserve"> complying with C405.15.1 shall be permitted to have equipment for on-site renewable energy generation with a direct current (DC) nameplate power rating of not less than 0.50 W/ft2 (6.0 W.m2) multiplied by the sum of the gross conditioned floor area of all floors not to exceed the combined gross conditioned floor area of the three largest floors.</w:t>
      </w:r>
      <w:r w:rsidRPr="003C5043">
        <w:rPr>
          <w:rFonts w:ascii="Helvetica" w:eastAsiaTheme="majorEastAsia" w:hAnsi="Helvetica" w:cs="Helvetica"/>
          <w:u w:val="single"/>
        </w:rPr>
        <w:t> </w:t>
      </w:r>
    </w:p>
    <w:p w14:paraId="6617B455" w14:textId="017DDCEA" w:rsidR="00842B2D" w:rsidRPr="001130E5" w:rsidRDefault="00842B2D" w:rsidP="63B38E76">
      <w:pPr>
        <w:pStyle w:val="paragraph"/>
        <w:spacing w:before="0" w:beforeAutospacing="0" w:after="0" w:afterAutospacing="0"/>
        <w:textAlignment w:val="baseline"/>
        <w:rPr>
          <w:rStyle w:val="normaltextrun"/>
          <w:rFonts w:ascii="Helvetica" w:hAnsi="Helvetica" w:cs="Helvetica"/>
          <w:u w:val="single"/>
        </w:rPr>
      </w:pPr>
    </w:p>
    <w:p w14:paraId="265D7FC8" w14:textId="77777777" w:rsidR="00842B2D" w:rsidRPr="001130E5" w:rsidRDefault="007C3F85" w:rsidP="63B38E76">
      <w:pPr>
        <w:pStyle w:val="paragraph"/>
        <w:spacing w:before="0" w:beforeAutospacing="0" w:after="0" w:afterAutospacing="0"/>
        <w:textAlignment w:val="baseline"/>
        <w:rPr>
          <w:rStyle w:val="normaltextrun"/>
          <w:rFonts w:ascii="Helvetica" w:hAnsi="Helvetica" w:cs="Helvetica"/>
          <w:u w:val="single"/>
        </w:rPr>
      </w:pPr>
      <w:r w:rsidRPr="001130E5">
        <w:rPr>
          <w:rStyle w:val="normaltextrun"/>
          <w:rFonts w:ascii="Helvetica" w:hAnsi="Helvetica" w:cs="Helvetica"/>
          <w:u w:val="single"/>
        </w:rPr>
        <w:t>Direct-current-to-alternating-current inverters serving on-site renewable energy systems or on-site electrical energy storage systems shall be compliant with IEEE 1547-2018a and UL 1741-2021.</w:t>
      </w:r>
    </w:p>
    <w:p w14:paraId="694FAB51" w14:textId="2F4BF01C" w:rsidR="00842B2D" w:rsidRPr="001130E5" w:rsidRDefault="00842B2D" w:rsidP="00F20991">
      <w:pPr>
        <w:pStyle w:val="paragraph"/>
        <w:spacing w:before="0" w:beforeAutospacing="0" w:after="0" w:afterAutospacing="0"/>
        <w:ind w:left="75"/>
        <w:textAlignment w:val="baseline"/>
        <w:rPr>
          <w:rStyle w:val="normaltextrun"/>
          <w:u w:val="single"/>
          <w:shd w:val="clear" w:color="auto" w:fill="00FFFF"/>
        </w:rPr>
      </w:pPr>
    </w:p>
    <w:p w14:paraId="2DF11A01" w14:textId="77777777" w:rsidR="001D13E8" w:rsidRPr="00CC5F4F" w:rsidRDefault="001D13E8" w:rsidP="001D13E8">
      <w:pPr>
        <w:rPr>
          <w:rFonts w:ascii="Helvetica" w:hAnsi="Helvetica" w:cs="Helvetica"/>
          <w:u w:val="single"/>
        </w:rPr>
      </w:pPr>
      <w:r w:rsidRPr="00CC5F4F">
        <w:rPr>
          <w:rFonts w:ascii="Helvetica" w:hAnsi="Helvetica" w:cs="Helvetica"/>
          <w:b/>
          <w:bCs/>
          <w:u w:val="single"/>
        </w:rPr>
        <w:t>Exception to 10.5.2.1:</w:t>
      </w:r>
      <w:r w:rsidRPr="00CC5F4F">
        <w:rPr>
          <w:rFonts w:ascii="Helvetica" w:hAnsi="Helvetica" w:cs="Helvetica"/>
          <w:u w:val="single"/>
        </w:rPr>
        <w:t xml:space="preserve"> The following buildings or building sites shall comply with Section 10.5.2.2:</w:t>
      </w:r>
      <w:r w:rsidRPr="00CC5F4F">
        <w:rPr>
          <w:rFonts w:ascii="Helvetica" w:eastAsiaTheme="majorEastAsia" w:hAnsi="Helvetica" w:cs="Helvetica"/>
          <w:u w:val="single"/>
        </w:rPr>
        <w:t> </w:t>
      </w:r>
    </w:p>
    <w:p w14:paraId="157F59EE" w14:textId="77777777" w:rsidR="001D13E8" w:rsidRPr="00CC5F4F" w:rsidRDefault="001D13E8">
      <w:pPr>
        <w:pStyle w:val="ListParagraph"/>
        <w:numPr>
          <w:ilvl w:val="0"/>
          <w:numId w:val="268"/>
        </w:numPr>
        <w:rPr>
          <w:rFonts w:ascii="Helvetica" w:hAnsi="Helvetica" w:cs="Helvetica"/>
          <w:sz w:val="24"/>
          <w:szCs w:val="24"/>
          <w:u w:val="single"/>
        </w:rPr>
      </w:pPr>
      <w:r w:rsidRPr="00CC5F4F">
        <w:rPr>
          <w:rFonts w:ascii="Helvetica" w:hAnsi="Helvetica" w:cs="Helvetica"/>
          <w:sz w:val="24"/>
          <w:szCs w:val="24"/>
          <w:u w:val="single"/>
        </w:rPr>
        <w:t>A </w:t>
      </w:r>
      <w:r w:rsidRPr="00CC5F4F">
        <w:rPr>
          <w:rFonts w:ascii="Helvetica" w:hAnsi="Helvetica" w:cs="Helvetica"/>
          <w:i/>
          <w:iCs/>
          <w:sz w:val="24"/>
          <w:szCs w:val="24"/>
          <w:u w:val="single"/>
        </w:rPr>
        <w:t>building site</w:t>
      </w:r>
      <w:r w:rsidRPr="00CC5F4F">
        <w:rPr>
          <w:rFonts w:ascii="Helvetica" w:hAnsi="Helvetica" w:cs="Helvetica"/>
          <w:sz w:val="24"/>
          <w:szCs w:val="24"/>
          <w:u w:val="single"/>
        </w:rPr>
        <w:t> located where an unshaded flat plate collector oriented toward the equator and tilted at an angle from horizontal equal to the latitude receives an annual daily average incident solar radiation less than 1.1 kBtu/ft2 - day (3.5 kWh/m2 - day).</w:t>
      </w:r>
      <w:r w:rsidRPr="00CC5F4F">
        <w:rPr>
          <w:rFonts w:ascii="Helvetica" w:eastAsiaTheme="majorEastAsia" w:hAnsi="Helvetica" w:cs="Helvetica"/>
          <w:sz w:val="24"/>
          <w:szCs w:val="24"/>
          <w:u w:val="single"/>
        </w:rPr>
        <w:t> </w:t>
      </w:r>
    </w:p>
    <w:p w14:paraId="51A9B077" w14:textId="77777777" w:rsidR="001D13E8" w:rsidRPr="00CC5F4F" w:rsidRDefault="001D13E8">
      <w:pPr>
        <w:pStyle w:val="ListParagraph"/>
        <w:numPr>
          <w:ilvl w:val="0"/>
          <w:numId w:val="268"/>
        </w:numPr>
        <w:rPr>
          <w:rFonts w:ascii="Helvetica" w:hAnsi="Helvetica" w:cs="Helvetica"/>
          <w:sz w:val="24"/>
          <w:szCs w:val="24"/>
          <w:u w:val="single"/>
        </w:rPr>
      </w:pPr>
      <w:r w:rsidRPr="00CC5F4F">
        <w:rPr>
          <w:rFonts w:ascii="Helvetica" w:hAnsi="Helvetica" w:cs="Helvetica"/>
          <w:sz w:val="24"/>
          <w:szCs w:val="24"/>
          <w:u w:val="single"/>
        </w:rPr>
        <w:t>A</w:t>
      </w:r>
      <w:r w:rsidRPr="00CC5F4F">
        <w:rPr>
          <w:rFonts w:ascii="Helvetica" w:hAnsi="Helvetica" w:cs="Helvetica"/>
          <w:i/>
          <w:iCs/>
          <w:sz w:val="24"/>
          <w:szCs w:val="24"/>
          <w:u w:val="single"/>
        </w:rPr>
        <w:t> building </w:t>
      </w:r>
      <w:r w:rsidRPr="00CC5F4F">
        <w:rPr>
          <w:rFonts w:ascii="Helvetica" w:hAnsi="Helvetica" w:cs="Helvetica"/>
          <w:sz w:val="24"/>
          <w:szCs w:val="24"/>
          <w:u w:val="single"/>
        </w:rPr>
        <w:t>where more than 80 percent of the roof area is covered by any combination of permanent obstructions such as, but not limited to, mechanical equipment, vegetated space, access, pathways, or occupied roof terrace.</w:t>
      </w:r>
      <w:r w:rsidRPr="00CC5F4F">
        <w:rPr>
          <w:rFonts w:ascii="Helvetica" w:eastAsiaTheme="majorEastAsia" w:hAnsi="Helvetica" w:cs="Helvetica"/>
          <w:sz w:val="24"/>
          <w:szCs w:val="24"/>
          <w:u w:val="single"/>
        </w:rPr>
        <w:t> </w:t>
      </w:r>
    </w:p>
    <w:p w14:paraId="75E39720" w14:textId="77777777" w:rsidR="001D13E8" w:rsidRPr="00CC5F4F" w:rsidRDefault="001D13E8">
      <w:pPr>
        <w:pStyle w:val="ListParagraph"/>
        <w:numPr>
          <w:ilvl w:val="0"/>
          <w:numId w:val="268"/>
        </w:numPr>
        <w:rPr>
          <w:rFonts w:ascii="Helvetica" w:hAnsi="Helvetica" w:cs="Helvetica"/>
          <w:sz w:val="24"/>
          <w:szCs w:val="24"/>
          <w:u w:val="single"/>
        </w:rPr>
      </w:pPr>
      <w:r w:rsidRPr="00CC5F4F">
        <w:rPr>
          <w:rFonts w:ascii="Helvetica" w:hAnsi="Helvetica" w:cs="Helvetica"/>
          <w:sz w:val="24"/>
          <w:szCs w:val="24"/>
          <w:u w:val="single"/>
        </w:rPr>
        <w:t>Any </w:t>
      </w:r>
      <w:r w:rsidRPr="00CC5F4F">
        <w:rPr>
          <w:rFonts w:ascii="Helvetica" w:hAnsi="Helvetica" w:cs="Helvetica"/>
          <w:i/>
          <w:iCs/>
          <w:sz w:val="24"/>
          <w:szCs w:val="24"/>
          <w:u w:val="single"/>
        </w:rPr>
        <w:t>building</w:t>
      </w:r>
      <w:r w:rsidRPr="00CC5F4F">
        <w:rPr>
          <w:rFonts w:ascii="Helvetica" w:hAnsi="Helvetica" w:cs="Helvetica"/>
          <w:sz w:val="24"/>
          <w:szCs w:val="24"/>
          <w:u w:val="single"/>
        </w:rPr>
        <w:t> where more than 50 percent of the roof area is shaded from direct-beam sunlight by natural objects or by structures that are not part of the building for more than 2500 annual hours between 8:00 a.m. and 4:00 p.m.</w:t>
      </w:r>
      <w:r w:rsidRPr="00CC5F4F">
        <w:rPr>
          <w:rFonts w:ascii="Helvetica" w:eastAsiaTheme="majorEastAsia" w:hAnsi="Helvetica" w:cs="Helvetica"/>
          <w:sz w:val="24"/>
          <w:szCs w:val="24"/>
          <w:u w:val="single"/>
        </w:rPr>
        <w:t> </w:t>
      </w:r>
    </w:p>
    <w:p w14:paraId="372994EC" w14:textId="77777777" w:rsidR="001D13E8" w:rsidRPr="00CC5F4F" w:rsidRDefault="001D13E8">
      <w:pPr>
        <w:pStyle w:val="ListParagraph"/>
        <w:numPr>
          <w:ilvl w:val="0"/>
          <w:numId w:val="268"/>
        </w:numPr>
        <w:rPr>
          <w:rFonts w:ascii="Helvetica" w:hAnsi="Helvetica" w:cs="Helvetica"/>
          <w:sz w:val="24"/>
          <w:szCs w:val="24"/>
          <w:u w:val="single"/>
        </w:rPr>
      </w:pPr>
      <w:r w:rsidRPr="00CC5F4F">
        <w:rPr>
          <w:rFonts w:ascii="Helvetica" w:hAnsi="Helvetica" w:cs="Helvetica"/>
          <w:sz w:val="24"/>
          <w:szCs w:val="24"/>
          <w:u w:val="single"/>
        </w:rPr>
        <w:t>A building with gross conditioned floor area less than 5,000 square feet (465 m2).</w:t>
      </w:r>
      <w:r w:rsidRPr="00CC5F4F">
        <w:rPr>
          <w:rFonts w:ascii="Helvetica" w:eastAsiaTheme="majorEastAsia" w:hAnsi="Helvetica" w:cs="Helvetica"/>
          <w:sz w:val="24"/>
          <w:szCs w:val="24"/>
          <w:u w:val="single"/>
        </w:rPr>
        <w:t> </w:t>
      </w:r>
    </w:p>
    <w:p w14:paraId="6B460C23" w14:textId="2956471E" w:rsidR="007C3F85" w:rsidRPr="001130E5" w:rsidRDefault="007C3F85" w:rsidP="00F20991">
      <w:pPr>
        <w:pStyle w:val="paragraph"/>
        <w:spacing w:before="0" w:beforeAutospacing="0" w:after="0" w:afterAutospacing="0"/>
        <w:textAlignment w:val="baseline"/>
        <w:rPr>
          <w:rFonts w:ascii="Segoe UI" w:hAnsi="Segoe UI" w:cs="Segoe UI"/>
          <w:sz w:val="18"/>
          <w:szCs w:val="18"/>
        </w:rPr>
      </w:pPr>
      <w:r w:rsidRPr="001130E5">
        <w:rPr>
          <w:rStyle w:val="eop"/>
          <w:rFonts w:ascii="Helvetica" w:eastAsiaTheme="majorEastAsia" w:hAnsi="Helvetica" w:cs="Helvetica"/>
        </w:rPr>
        <w:t> </w:t>
      </w:r>
    </w:p>
    <w:p w14:paraId="463729A4" w14:textId="77777777" w:rsidR="0035324D" w:rsidRPr="00CC5F4F" w:rsidRDefault="0035324D" w:rsidP="0035324D">
      <w:pPr>
        <w:rPr>
          <w:rFonts w:ascii="Helvetica" w:hAnsi="Helvetica" w:cs="Helvetica"/>
          <w:u w:val="single"/>
        </w:rPr>
      </w:pPr>
      <w:r w:rsidRPr="00CC5F4F">
        <w:rPr>
          <w:rFonts w:ascii="Helvetica" w:hAnsi="Helvetica" w:cs="Helvetica"/>
          <w:b/>
          <w:bCs/>
          <w:u w:val="single"/>
        </w:rPr>
        <w:t>10.5.2.2 Off-site renewable energy.</w:t>
      </w:r>
      <w:r w:rsidRPr="00CC5F4F">
        <w:rPr>
          <w:rFonts w:ascii="Helvetica" w:hAnsi="Helvetica" w:cs="Helvetica"/>
          <w:i/>
          <w:iCs/>
          <w:u w:val="single"/>
        </w:rPr>
        <w:t xml:space="preserve"> Buildings</w:t>
      </w:r>
      <w:r w:rsidRPr="00CC5F4F">
        <w:rPr>
          <w:rFonts w:ascii="Helvetica" w:hAnsi="Helvetica" w:cs="Helvetica"/>
          <w:u w:val="single"/>
        </w:rPr>
        <w:t xml:space="preserve"> that qualify for one or more of the exceptions to Section 405.14.1 and do not meet the requirements of Section 405.14.1 either in part or in full, with an on-site renewable energy system, shall procure off-site renewable electrical energy, in accordance with 10.5.2.2.1 and 10.5.2.2.2, that shall not be less than the total off-site renewable electrical energy determined in accordance with Equation 4-12.</w:t>
      </w:r>
      <w:r w:rsidRPr="00CC5F4F">
        <w:rPr>
          <w:rFonts w:ascii="Helvetica" w:eastAsiaTheme="majorEastAsia" w:hAnsi="Helvetica" w:cs="Helvetica"/>
          <w:u w:val="single"/>
        </w:rPr>
        <w:t> </w:t>
      </w:r>
    </w:p>
    <w:p w14:paraId="4D4545AE" w14:textId="77777777" w:rsidR="0035324D" w:rsidRPr="00CC5F4F" w:rsidRDefault="0035324D" w:rsidP="0035324D">
      <w:pPr>
        <w:rPr>
          <w:rFonts w:ascii="Helvetica" w:hAnsi="Helvetica" w:cs="Helvetica"/>
          <w:u w:val="single"/>
        </w:rPr>
      </w:pPr>
      <w:r w:rsidRPr="00CC5F4F">
        <w:rPr>
          <w:rFonts w:ascii="Helvetica" w:hAnsi="Helvetica" w:cs="Helvetica"/>
          <w:u w:val="single"/>
        </w:rPr>
        <w:t>(Equation 4-12)</w:t>
      </w:r>
      <w:r w:rsidRPr="00CC5F4F">
        <w:rPr>
          <w:rFonts w:ascii="Helvetica" w:eastAsiaTheme="majorEastAsia" w:hAnsi="Helvetica" w:cs="Helvetica"/>
          <w:u w:val="single"/>
        </w:rPr>
        <w:t> </w:t>
      </w:r>
    </w:p>
    <w:p w14:paraId="758EFA86" w14:textId="77777777" w:rsidR="0035324D" w:rsidRPr="00CC5F4F" w:rsidRDefault="0035324D" w:rsidP="0035324D">
      <w:pPr>
        <w:rPr>
          <w:rFonts w:ascii="Helvetica" w:hAnsi="Helvetica" w:cs="Helvetica"/>
          <w:u w:val="single"/>
        </w:rPr>
      </w:pPr>
      <w:r w:rsidRPr="00CC5F4F">
        <w:rPr>
          <w:rFonts w:ascii="Helvetica" w:hAnsi="Helvetica" w:cs="Helvetica"/>
          <w:u w:val="single"/>
        </w:rPr>
        <w:t>TREoff = (RENoff * 0.75 W/ft2 * FLRA - IREon) *15</w:t>
      </w:r>
      <w:r w:rsidRPr="00CC5F4F">
        <w:rPr>
          <w:rFonts w:ascii="Helvetica" w:eastAsiaTheme="majorEastAsia" w:hAnsi="Helvetica" w:cs="Helvetica"/>
          <w:u w:val="single"/>
        </w:rPr>
        <w:t> </w:t>
      </w:r>
    </w:p>
    <w:p w14:paraId="092DF07A" w14:textId="77777777" w:rsidR="0035324D" w:rsidRPr="00CC5F4F" w:rsidRDefault="0035324D" w:rsidP="0035324D">
      <w:pPr>
        <w:rPr>
          <w:rFonts w:ascii="Helvetica" w:hAnsi="Helvetica" w:cs="Helvetica"/>
          <w:u w:val="single"/>
        </w:rPr>
      </w:pPr>
      <w:r w:rsidRPr="00CC5F4F">
        <w:rPr>
          <w:rFonts w:ascii="Helvetica" w:hAnsi="Helvetica" w:cs="Helvetica"/>
          <w:u w:val="single"/>
        </w:rPr>
        <w:t>where:</w:t>
      </w:r>
      <w:r w:rsidRPr="00CC5F4F">
        <w:rPr>
          <w:rFonts w:ascii="Helvetica" w:eastAsiaTheme="majorEastAsia" w:hAnsi="Helvetica" w:cs="Helvetica"/>
          <w:u w:val="single"/>
        </w:rPr>
        <w:t> </w:t>
      </w:r>
    </w:p>
    <w:p w14:paraId="426F2D4B" w14:textId="77777777" w:rsidR="0035324D" w:rsidRPr="00CC5F4F" w:rsidRDefault="0035324D" w:rsidP="0035324D">
      <w:pPr>
        <w:rPr>
          <w:rFonts w:ascii="Helvetica" w:hAnsi="Helvetica" w:cs="Helvetica"/>
          <w:u w:val="single"/>
        </w:rPr>
      </w:pPr>
      <w:r w:rsidRPr="00CC5F4F">
        <w:rPr>
          <w:rFonts w:ascii="Helvetica" w:hAnsi="Helvetica" w:cs="Helvetica"/>
          <w:u w:val="single"/>
        </w:rPr>
        <w:t>TREoff = Total off-site renewable electrical energy in kilowatt-hours (kWh) to be procured in accordance with Table 10.5.2.2</w:t>
      </w:r>
      <w:r w:rsidRPr="00CC5F4F">
        <w:rPr>
          <w:rFonts w:ascii="Helvetica" w:eastAsiaTheme="majorEastAsia" w:hAnsi="Helvetica" w:cs="Helvetica"/>
          <w:u w:val="single"/>
        </w:rPr>
        <w:t> </w:t>
      </w:r>
    </w:p>
    <w:p w14:paraId="3E298032" w14:textId="77777777" w:rsidR="0035324D" w:rsidRPr="00CC5F4F" w:rsidRDefault="0035324D" w:rsidP="0035324D">
      <w:pPr>
        <w:rPr>
          <w:rFonts w:ascii="Helvetica" w:hAnsi="Helvetica" w:cs="Helvetica"/>
          <w:u w:val="single"/>
        </w:rPr>
      </w:pPr>
      <w:r w:rsidRPr="00CC5F4F">
        <w:rPr>
          <w:rFonts w:ascii="Helvetica" w:hAnsi="Helvetica" w:cs="Helvetica"/>
          <w:u w:val="single"/>
        </w:rPr>
        <w:t>RENoff = Annual off-site renewable electrical energy from Table 10.5.2.2, in units of kilowatt-hours per watt of array capacity</w:t>
      </w:r>
      <w:r w:rsidRPr="00CC5F4F">
        <w:rPr>
          <w:rFonts w:ascii="Helvetica" w:eastAsiaTheme="majorEastAsia" w:hAnsi="Helvetica" w:cs="Helvetica"/>
          <w:u w:val="single"/>
        </w:rPr>
        <w:t> </w:t>
      </w:r>
    </w:p>
    <w:p w14:paraId="5927D1DC" w14:textId="77777777" w:rsidR="0035324D" w:rsidRPr="00CC5F4F" w:rsidRDefault="0035324D" w:rsidP="0035324D">
      <w:pPr>
        <w:rPr>
          <w:rFonts w:ascii="Helvetica" w:hAnsi="Helvetica" w:cs="Helvetica"/>
          <w:u w:val="single"/>
        </w:rPr>
      </w:pPr>
      <w:r w:rsidRPr="00CC5F4F">
        <w:rPr>
          <w:rFonts w:ascii="Helvetica" w:hAnsi="Helvetica" w:cs="Helvetica"/>
          <w:u w:val="single"/>
        </w:rPr>
        <w:t>FLRA = the sum of the gross conditioned floor area of all floors not to exceed the combined floor area of the three largest floors</w:t>
      </w:r>
      <w:r w:rsidRPr="00CC5F4F">
        <w:rPr>
          <w:rFonts w:ascii="Helvetica" w:eastAsiaTheme="majorEastAsia" w:hAnsi="Helvetica" w:cs="Helvetica"/>
          <w:u w:val="single"/>
        </w:rPr>
        <w:t> </w:t>
      </w:r>
    </w:p>
    <w:p w14:paraId="67AABAA3" w14:textId="77777777" w:rsidR="0035324D" w:rsidRPr="00CC5F4F" w:rsidRDefault="0035324D" w:rsidP="0035324D">
      <w:pPr>
        <w:rPr>
          <w:rFonts w:ascii="Helvetica" w:hAnsi="Helvetica" w:cs="Helvetica"/>
          <w:u w:val="single"/>
        </w:rPr>
      </w:pPr>
      <w:r w:rsidRPr="00CC5F4F">
        <w:rPr>
          <w:rFonts w:ascii="Helvetica" w:hAnsi="Helvetica" w:cs="Helvetica"/>
          <w:u w:val="single"/>
        </w:rPr>
        <w:t>IREon = Annual</w:t>
      </w:r>
      <w:r w:rsidRPr="00F04884">
        <w:rPr>
          <w:rFonts w:ascii="Helvetica" w:hAnsi="Helvetica" w:cs="Helvetica"/>
          <w:i/>
          <w:iCs/>
          <w:u w:val="single"/>
        </w:rPr>
        <w:t> on-site</w:t>
      </w:r>
      <w:r w:rsidRPr="00CC5F4F">
        <w:rPr>
          <w:rFonts w:ascii="Helvetica" w:hAnsi="Helvetica" w:cs="Helvetica"/>
          <w:u w:val="single"/>
        </w:rPr>
        <w:t> renewable electrical energy generation of a new </w:t>
      </w:r>
      <w:r w:rsidRPr="00F04884">
        <w:rPr>
          <w:rFonts w:ascii="Helvetica" w:hAnsi="Helvetica" w:cs="Helvetica"/>
          <w:i/>
          <w:iCs/>
          <w:u w:val="single"/>
        </w:rPr>
        <w:t xml:space="preserve">on-site renewable energy system, </w:t>
      </w:r>
      <w:r w:rsidRPr="00CC5F4F">
        <w:rPr>
          <w:rFonts w:ascii="Helvetica" w:hAnsi="Helvetica" w:cs="Helvetica"/>
          <w:u w:val="single"/>
        </w:rPr>
        <w:t>to be installed as part of the</w:t>
      </w:r>
      <w:r w:rsidRPr="00F04884">
        <w:rPr>
          <w:rFonts w:ascii="Helvetica" w:hAnsi="Helvetica" w:cs="Helvetica"/>
          <w:i/>
          <w:iCs/>
          <w:u w:val="single"/>
        </w:rPr>
        <w:t> building </w:t>
      </w:r>
      <w:r w:rsidRPr="00CC5F4F">
        <w:rPr>
          <w:rFonts w:ascii="Helvetica" w:hAnsi="Helvetica" w:cs="Helvetica"/>
          <w:u w:val="single"/>
        </w:rPr>
        <w:t>project, whose rated capacity is less than the rated capacity required in Section 10.5.2.1</w:t>
      </w:r>
      <w:r w:rsidRPr="00CC5F4F">
        <w:rPr>
          <w:rFonts w:ascii="Helvetica" w:eastAsiaTheme="majorEastAsia" w:hAnsi="Helvetica" w:cs="Helvetica"/>
          <w:u w:val="single"/>
        </w:rPr>
        <w:t> </w:t>
      </w:r>
    </w:p>
    <w:p w14:paraId="420C0CD0" w14:textId="52C0CD68" w:rsidR="00875413" w:rsidRPr="001130E5" w:rsidRDefault="007C3F85" w:rsidP="00F20991">
      <w:pPr>
        <w:pStyle w:val="paragraph"/>
        <w:spacing w:before="0" w:beforeAutospacing="0" w:after="0" w:afterAutospacing="0"/>
        <w:textAlignment w:val="baseline"/>
        <w:rPr>
          <w:rFonts w:ascii="Segoe UI" w:hAnsi="Segoe UI" w:cs="Segoe UI"/>
          <w:sz w:val="18"/>
          <w:szCs w:val="18"/>
          <w:shd w:val="clear" w:color="auto" w:fill="00FFFF"/>
        </w:rPr>
      </w:pPr>
      <w:r w:rsidRPr="001130E5">
        <w:rPr>
          <w:rStyle w:val="eop"/>
          <w:rFonts w:ascii="Calibri" w:eastAsiaTheme="majorEastAsia" w:hAnsi="Calibri" w:cs="Calibri"/>
          <w:sz w:val="22"/>
          <w:szCs w:val="22"/>
        </w:rPr>
        <w:t> </w:t>
      </w:r>
    </w:p>
    <w:p w14:paraId="4C225398" w14:textId="77777777" w:rsidR="00614350" w:rsidRPr="00CC5F4F" w:rsidRDefault="00614350" w:rsidP="00614350">
      <w:pPr>
        <w:rPr>
          <w:rFonts w:ascii="Helvetica" w:hAnsi="Helvetica" w:cs="Helvetica"/>
          <w:b/>
          <w:bCs/>
          <w:u w:val="single"/>
        </w:rPr>
      </w:pPr>
      <w:r w:rsidRPr="00CC5F4F">
        <w:rPr>
          <w:rFonts w:ascii="Helvetica" w:hAnsi="Helvetica" w:cs="Helvetica"/>
          <w:b/>
          <w:bCs/>
          <w:u w:val="single"/>
        </w:rPr>
        <w:t>10.5.2.2.1 Off-site procurement.</w:t>
      </w:r>
      <w:r w:rsidRPr="00CC5F4F">
        <w:rPr>
          <w:rFonts w:ascii="Helvetica" w:eastAsiaTheme="majorEastAsia" w:hAnsi="Helvetica" w:cs="Helvetica"/>
          <w:b/>
          <w:bCs/>
          <w:u w:val="single"/>
        </w:rPr>
        <w:t> </w:t>
      </w:r>
    </w:p>
    <w:p w14:paraId="5BEDC955" w14:textId="77777777" w:rsidR="00614350" w:rsidRPr="00CC5F4F" w:rsidRDefault="00614350" w:rsidP="00614350">
      <w:pPr>
        <w:rPr>
          <w:rFonts w:ascii="Helvetica" w:hAnsi="Helvetica" w:cs="Helvetica"/>
          <w:u w:val="single"/>
        </w:rPr>
      </w:pPr>
      <w:r w:rsidRPr="00CC5F4F">
        <w:rPr>
          <w:rFonts w:ascii="Helvetica" w:hAnsi="Helvetica" w:cs="Helvetica"/>
          <w:u w:val="single"/>
        </w:rPr>
        <w:t>The building owner as defined in the International Building Code shall procure and be credited for the total amount of off-site renewable electrical energy, not less than required in accordance with Equation 4-12, with one or more of the following:</w:t>
      </w:r>
      <w:r w:rsidRPr="00CC5F4F">
        <w:rPr>
          <w:rFonts w:ascii="Helvetica" w:eastAsiaTheme="majorEastAsia" w:hAnsi="Helvetica" w:cs="Helvetica"/>
          <w:u w:val="single"/>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8718"/>
      </w:tblGrid>
      <w:tr w:rsidR="00614350" w:rsidRPr="00CC5F4F" w14:paraId="368C2F57" w14:textId="77777777">
        <w:tc>
          <w:tcPr>
            <w:tcW w:w="345" w:type="dxa"/>
            <w:tcBorders>
              <w:top w:val="nil"/>
              <w:left w:val="nil"/>
              <w:bottom w:val="nil"/>
              <w:right w:val="nil"/>
            </w:tcBorders>
            <w:shd w:val="clear" w:color="auto" w:fill="auto"/>
            <w:hideMark/>
          </w:tcPr>
          <w:p w14:paraId="4C5196EC" w14:textId="77777777" w:rsidR="00614350" w:rsidRPr="00CC5F4F" w:rsidRDefault="00614350">
            <w:pPr>
              <w:rPr>
                <w:rFonts w:ascii="Helvetica" w:hAnsi="Helvetica" w:cs="Helvetica"/>
                <w:u w:val="single"/>
              </w:rPr>
            </w:pPr>
            <w:r w:rsidRPr="00CC5F4F">
              <w:rPr>
                <w:rFonts w:ascii="Helvetica" w:hAnsi="Helvetica" w:cs="Helvetica"/>
                <w:u w:val="single"/>
              </w:rPr>
              <w:t>1.</w:t>
            </w:r>
            <w:r w:rsidRPr="00CC5F4F">
              <w:rPr>
                <w:rFonts w:ascii="Helvetica" w:eastAsiaTheme="majorEastAsia" w:hAnsi="Helvetica" w:cs="Helvetica"/>
                <w:u w:val="single"/>
              </w:rPr>
              <w:t> </w:t>
            </w:r>
          </w:p>
        </w:tc>
        <w:tc>
          <w:tcPr>
            <w:tcW w:w="9000" w:type="dxa"/>
            <w:tcBorders>
              <w:top w:val="nil"/>
              <w:left w:val="nil"/>
              <w:bottom w:val="nil"/>
              <w:right w:val="nil"/>
            </w:tcBorders>
            <w:shd w:val="clear" w:color="auto" w:fill="auto"/>
            <w:hideMark/>
          </w:tcPr>
          <w:p w14:paraId="7117BBCA" w14:textId="77777777" w:rsidR="00614350" w:rsidRPr="00F04884" w:rsidRDefault="00614350">
            <w:pPr>
              <w:rPr>
                <w:rFonts w:ascii="Helvetica" w:hAnsi="Helvetica" w:cs="Helvetica"/>
                <w:i/>
                <w:iCs/>
                <w:u w:val="single"/>
              </w:rPr>
            </w:pPr>
            <w:r w:rsidRPr="00F04884">
              <w:rPr>
                <w:rFonts w:ascii="Helvetica" w:hAnsi="Helvetica" w:cs="Helvetica"/>
                <w:i/>
                <w:iCs/>
                <w:u w:val="single"/>
              </w:rPr>
              <w:t>A physical renewable energy power purchase agreement</w:t>
            </w:r>
            <w:r w:rsidRPr="00F04884">
              <w:rPr>
                <w:rFonts w:ascii="Helvetica" w:eastAsiaTheme="majorEastAsia" w:hAnsi="Helvetica" w:cs="Helvetica"/>
                <w:i/>
                <w:iCs/>
                <w:u w:val="single"/>
              </w:rPr>
              <w:t> </w:t>
            </w:r>
          </w:p>
        </w:tc>
      </w:tr>
      <w:tr w:rsidR="00614350" w:rsidRPr="00CC5F4F" w14:paraId="5709EE3A" w14:textId="77777777">
        <w:tc>
          <w:tcPr>
            <w:tcW w:w="345" w:type="dxa"/>
            <w:tcBorders>
              <w:top w:val="nil"/>
              <w:left w:val="nil"/>
              <w:bottom w:val="nil"/>
              <w:right w:val="nil"/>
            </w:tcBorders>
            <w:shd w:val="clear" w:color="auto" w:fill="auto"/>
            <w:hideMark/>
          </w:tcPr>
          <w:p w14:paraId="3B00F94B" w14:textId="77777777" w:rsidR="00614350" w:rsidRPr="00CC5F4F" w:rsidRDefault="00614350">
            <w:pPr>
              <w:rPr>
                <w:rFonts w:ascii="Helvetica" w:hAnsi="Helvetica" w:cs="Helvetica"/>
                <w:u w:val="single"/>
              </w:rPr>
            </w:pPr>
            <w:r w:rsidRPr="00CC5F4F">
              <w:rPr>
                <w:rFonts w:ascii="Helvetica" w:hAnsi="Helvetica" w:cs="Helvetica"/>
                <w:u w:val="single"/>
              </w:rPr>
              <w:t>2.</w:t>
            </w:r>
            <w:r w:rsidRPr="00CC5F4F">
              <w:rPr>
                <w:rFonts w:ascii="Helvetica" w:eastAsiaTheme="majorEastAsia" w:hAnsi="Helvetica" w:cs="Helvetica"/>
                <w:u w:val="single"/>
              </w:rPr>
              <w:t> </w:t>
            </w:r>
          </w:p>
        </w:tc>
        <w:tc>
          <w:tcPr>
            <w:tcW w:w="9000" w:type="dxa"/>
            <w:tcBorders>
              <w:top w:val="nil"/>
              <w:left w:val="nil"/>
              <w:bottom w:val="nil"/>
              <w:right w:val="nil"/>
            </w:tcBorders>
            <w:shd w:val="clear" w:color="auto" w:fill="auto"/>
            <w:hideMark/>
          </w:tcPr>
          <w:p w14:paraId="2F68802C" w14:textId="77777777" w:rsidR="00614350" w:rsidRPr="00F04884" w:rsidRDefault="00614350">
            <w:pPr>
              <w:rPr>
                <w:rFonts w:ascii="Helvetica" w:hAnsi="Helvetica" w:cs="Helvetica"/>
                <w:i/>
                <w:iCs/>
                <w:u w:val="single"/>
              </w:rPr>
            </w:pPr>
            <w:r w:rsidRPr="00F04884">
              <w:rPr>
                <w:rFonts w:ascii="Helvetica" w:hAnsi="Helvetica" w:cs="Helvetica"/>
                <w:i/>
                <w:iCs/>
                <w:u w:val="single"/>
              </w:rPr>
              <w:t>A financial renewable energy power purchase agreement</w:t>
            </w:r>
            <w:r w:rsidRPr="00F04884">
              <w:rPr>
                <w:rFonts w:ascii="Helvetica" w:eastAsiaTheme="majorEastAsia" w:hAnsi="Helvetica" w:cs="Helvetica"/>
                <w:i/>
                <w:iCs/>
                <w:u w:val="single"/>
              </w:rPr>
              <w:t> </w:t>
            </w:r>
          </w:p>
        </w:tc>
      </w:tr>
      <w:tr w:rsidR="00614350" w:rsidRPr="00CC5F4F" w14:paraId="64E5C2FD" w14:textId="77777777">
        <w:tc>
          <w:tcPr>
            <w:tcW w:w="345" w:type="dxa"/>
            <w:tcBorders>
              <w:top w:val="nil"/>
              <w:left w:val="nil"/>
              <w:bottom w:val="nil"/>
              <w:right w:val="nil"/>
            </w:tcBorders>
            <w:shd w:val="clear" w:color="auto" w:fill="auto"/>
            <w:hideMark/>
          </w:tcPr>
          <w:p w14:paraId="33050388" w14:textId="77777777" w:rsidR="00614350" w:rsidRPr="00CC5F4F" w:rsidRDefault="00614350">
            <w:pPr>
              <w:rPr>
                <w:rFonts w:ascii="Helvetica" w:hAnsi="Helvetica" w:cs="Helvetica"/>
                <w:u w:val="single"/>
              </w:rPr>
            </w:pPr>
            <w:r w:rsidRPr="00CC5F4F">
              <w:rPr>
                <w:rFonts w:ascii="Helvetica" w:hAnsi="Helvetica" w:cs="Helvetica"/>
                <w:u w:val="single"/>
              </w:rPr>
              <w:t>3.</w:t>
            </w:r>
            <w:r w:rsidRPr="00CC5F4F">
              <w:rPr>
                <w:rFonts w:ascii="Helvetica" w:eastAsiaTheme="majorEastAsia" w:hAnsi="Helvetica" w:cs="Helvetica"/>
                <w:u w:val="single"/>
              </w:rPr>
              <w:t> </w:t>
            </w:r>
          </w:p>
        </w:tc>
        <w:tc>
          <w:tcPr>
            <w:tcW w:w="9000" w:type="dxa"/>
            <w:tcBorders>
              <w:top w:val="nil"/>
              <w:left w:val="nil"/>
              <w:bottom w:val="nil"/>
              <w:right w:val="nil"/>
            </w:tcBorders>
            <w:shd w:val="clear" w:color="auto" w:fill="auto"/>
            <w:hideMark/>
          </w:tcPr>
          <w:p w14:paraId="626557CA" w14:textId="77777777" w:rsidR="00614350" w:rsidRPr="00F04884" w:rsidRDefault="00614350">
            <w:pPr>
              <w:rPr>
                <w:rFonts w:ascii="Helvetica" w:hAnsi="Helvetica" w:cs="Helvetica"/>
                <w:i/>
                <w:iCs/>
                <w:u w:val="single"/>
              </w:rPr>
            </w:pPr>
            <w:r w:rsidRPr="00F04884">
              <w:rPr>
                <w:rFonts w:ascii="Helvetica" w:hAnsi="Helvetica" w:cs="Helvetica"/>
                <w:i/>
                <w:iCs/>
                <w:u w:val="single"/>
              </w:rPr>
              <w:t>A community renewable energy facility</w:t>
            </w:r>
            <w:r w:rsidRPr="00F04884">
              <w:rPr>
                <w:rFonts w:ascii="Helvetica" w:eastAsiaTheme="majorEastAsia" w:hAnsi="Helvetica" w:cs="Helvetica"/>
                <w:i/>
                <w:iCs/>
                <w:u w:val="single"/>
              </w:rPr>
              <w:t> </w:t>
            </w:r>
          </w:p>
        </w:tc>
      </w:tr>
      <w:tr w:rsidR="00614350" w:rsidRPr="00CC5F4F" w14:paraId="73020E6F" w14:textId="77777777">
        <w:tc>
          <w:tcPr>
            <w:tcW w:w="345" w:type="dxa"/>
            <w:tcBorders>
              <w:top w:val="nil"/>
              <w:left w:val="nil"/>
              <w:bottom w:val="nil"/>
              <w:right w:val="nil"/>
            </w:tcBorders>
            <w:shd w:val="clear" w:color="auto" w:fill="auto"/>
            <w:hideMark/>
          </w:tcPr>
          <w:p w14:paraId="5D763F3F" w14:textId="77777777" w:rsidR="00614350" w:rsidRPr="00CC5F4F" w:rsidRDefault="00614350">
            <w:pPr>
              <w:rPr>
                <w:rFonts w:ascii="Helvetica" w:hAnsi="Helvetica" w:cs="Helvetica"/>
                <w:u w:val="single"/>
              </w:rPr>
            </w:pPr>
            <w:r w:rsidRPr="00CC5F4F">
              <w:rPr>
                <w:rFonts w:ascii="Helvetica" w:hAnsi="Helvetica" w:cs="Helvetica"/>
                <w:u w:val="single"/>
              </w:rPr>
              <w:t>4.</w:t>
            </w:r>
            <w:r w:rsidRPr="00CC5F4F">
              <w:rPr>
                <w:rFonts w:ascii="Helvetica" w:eastAsiaTheme="majorEastAsia" w:hAnsi="Helvetica" w:cs="Helvetica"/>
                <w:u w:val="single"/>
              </w:rPr>
              <w:t> </w:t>
            </w:r>
          </w:p>
        </w:tc>
        <w:tc>
          <w:tcPr>
            <w:tcW w:w="9000" w:type="dxa"/>
            <w:tcBorders>
              <w:top w:val="nil"/>
              <w:left w:val="nil"/>
              <w:bottom w:val="nil"/>
              <w:right w:val="nil"/>
            </w:tcBorders>
            <w:shd w:val="clear" w:color="auto" w:fill="auto"/>
            <w:hideMark/>
          </w:tcPr>
          <w:p w14:paraId="1C653DD6" w14:textId="77777777" w:rsidR="00614350" w:rsidRPr="00CC5F4F" w:rsidRDefault="00614350">
            <w:pPr>
              <w:rPr>
                <w:rFonts w:ascii="Helvetica" w:hAnsi="Helvetica" w:cs="Helvetica"/>
                <w:u w:val="single"/>
              </w:rPr>
            </w:pPr>
            <w:r w:rsidRPr="00CC5F4F">
              <w:rPr>
                <w:rFonts w:ascii="Helvetica" w:hAnsi="Helvetica" w:cs="Helvetica"/>
                <w:u w:val="single"/>
              </w:rPr>
              <w:t>Off-site renewable energy system owned by the building property owner</w:t>
            </w:r>
            <w:r w:rsidRPr="00CC5F4F">
              <w:rPr>
                <w:rFonts w:ascii="Helvetica" w:eastAsiaTheme="majorEastAsia" w:hAnsi="Helvetica" w:cs="Helvetica"/>
                <w:u w:val="single"/>
              </w:rPr>
              <w:t> </w:t>
            </w:r>
          </w:p>
        </w:tc>
      </w:tr>
    </w:tbl>
    <w:p w14:paraId="37A51888" w14:textId="55BD72A0" w:rsidR="00875413" w:rsidRPr="001130E5" w:rsidRDefault="00875413" w:rsidP="00F20991">
      <w:pPr>
        <w:pStyle w:val="paragraph"/>
        <w:spacing w:before="0" w:beforeAutospacing="0" w:after="0" w:afterAutospacing="0"/>
        <w:textAlignment w:val="baseline"/>
        <w:rPr>
          <w:rStyle w:val="normaltextrun"/>
          <w:rFonts w:ascii="Helvetica" w:hAnsi="Helvetica" w:cs="Helvetica"/>
          <w:b/>
          <w:bCs/>
          <w:u w:val="single"/>
          <w:shd w:val="clear" w:color="auto" w:fill="00FFFF"/>
        </w:rPr>
      </w:pPr>
    </w:p>
    <w:p w14:paraId="2C31276D" w14:textId="6354649F" w:rsidR="007C3F85" w:rsidRPr="00614350" w:rsidRDefault="007C3F85" w:rsidP="00614350">
      <w:pPr>
        <w:rPr>
          <w:rFonts w:ascii="Arial" w:hAnsi="Arial" w:cs="Arial"/>
          <w:b/>
          <w:bCs/>
          <w:u w:val="single"/>
        </w:rPr>
      </w:pPr>
      <w:r w:rsidRPr="00614350">
        <w:rPr>
          <w:rFonts w:ascii="Arial" w:hAnsi="Arial" w:cs="Arial"/>
          <w:b/>
          <w:bCs/>
          <w:u w:val="single"/>
        </w:rPr>
        <w:t>10.5.2.2.2 Off-site contract.</w:t>
      </w:r>
      <w:r w:rsidRPr="00614350">
        <w:rPr>
          <w:rFonts w:ascii="Arial" w:eastAsiaTheme="majorEastAsia" w:hAnsi="Arial" w:cs="Arial"/>
          <w:b/>
          <w:bCs/>
          <w:u w:val="single"/>
        </w:rPr>
        <w:t> </w:t>
      </w:r>
    </w:p>
    <w:p w14:paraId="74C244DB" w14:textId="77777777" w:rsidR="007C3F85" w:rsidRPr="00614350" w:rsidRDefault="007C3F85" w:rsidP="00614350">
      <w:pPr>
        <w:rPr>
          <w:rFonts w:ascii="Arial" w:hAnsi="Arial" w:cs="Arial"/>
          <w:u w:val="single"/>
        </w:rPr>
      </w:pPr>
      <w:r w:rsidRPr="00614350">
        <w:rPr>
          <w:rFonts w:ascii="Arial" w:hAnsi="Arial" w:cs="Arial"/>
          <w:u w:val="single"/>
        </w:rPr>
        <w:t>The renewable energy shall be delivered or credited to the building site under an energy contract with a duration of not less than 10 years. The contract shall be structured to survive a partial or full transfer of ownership of the building property. The total required off-site renewable electrical energy shall be procured in equal installments over the duration of the off-site contract.</w:t>
      </w:r>
      <w:r w:rsidRPr="00614350">
        <w:rPr>
          <w:rFonts w:ascii="Arial" w:eastAsiaTheme="majorEastAsia" w:hAnsi="Arial" w:cs="Arial"/>
          <w:u w:val="single"/>
        </w:rPr>
        <w:t> </w:t>
      </w:r>
    </w:p>
    <w:p w14:paraId="5CA21354" w14:textId="73FA5B2E" w:rsidR="00875413" w:rsidRPr="001130E5" w:rsidRDefault="00875413" w:rsidP="00F20991">
      <w:pPr>
        <w:pStyle w:val="paragraph"/>
        <w:spacing w:before="0" w:beforeAutospacing="0" w:after="0" w:afterAutospacing="0"/>
        <w:textAlignment w:val="baseline"/>
        <w:rPr>
          <w:rStyle w:val="normaltextrun"/>
          <w:rFonts w:ascii="Helvetica" w:hAnsi="Helvetica" w:cs="Helvetica"/>
          <w:b/>
          <w:bCs/>
          <w:u w:val="single"/>
          <w:shd w:val="clear" w:color="auto" w:fill="00FFFF"/>
        </w:rPr>
      </w:pPr>
    </w:p>
    <w:p w14:paraId="7B4CD03A" w14:textId="77777777" w:rsidR="006D1208" w:rsidRPr="00F04884" w:rsidRDefault="006D1208" w:rsidP="006D1208">
      <w:pPr>
        <w:rPr>
          <w:rFonts w:ascii="Helvetica" w:hAnsi="Helvetica" w:cs="Helvetica"/>
          <w:b/>
          <w:bCs/>
          <w:u w:val="single"/>
        </w:rPr>
      </w:pPr>
      <w:r w:rsidRPr="00F04884">
        <w:rPr>
          <w:rFonts w:ascii="Helvetica" w:hAnsi="Helvetica" w:cs="Helvetica"/>
          <w:b/>
          <w:bCs/>
          <w:u w:val="single"/>
        </w:rPr>
        <w:t>10.5.2.3 Renewable energy certificate documentation.</w:t>
      </w:r>
      <w:r w:rsidRPr="00F04884">
        <w:rPr>
          <w:rFonts w:ascii="Helvetica" w:eastAsiaTheme="majorEastAsia" w:hAnsi="Helvetica" w:cs="Helvetica"/>
          <w:b/>
          <w:bCs/>
          <w:u w:val="single"/>
        </w:rPr>
        <w:t> </w:t>
      </w:r>
    </w:p>
    <w:p w14:paraId="4CDD3163" w14:textId="77777777" w:rsidR="006D1208" w:rsidRPr="00CC5F4F" w:rsidRDefault="006D1208" w:rsidP="006D1208">
      <w:pPr>
        <w:rPr>
          <w:rFonts w:ascii="Helvetica" w:hAnsi="Helvetica" w:cs="Helvetica"/>
          <w:u w:val="single"/>
        </w:rPr>
      </w:pPr>
      <w:r w:rsidRPr="00CC5F4F">
        <w:rPr>
          <w:rFonts w:ascii="Helvetica" w:hAnsi="Helvetica" w:cs="Helvetica"/>
          <w:u w:val="single"/>
        </w:rPr>
        <w:t>The property owner or owner's authorized agent shall demonstrate that where RECs or EACs are associated with on-site and off-site renewable energy production required by Sections 10.5.2.1 and 10.5.2.2 all of the following criteria for RECs and EACs shall be met:</w:t>
      </w:r>
      <w:r w:rsidRPr="00CC5F4F">
        <w:rPr>
          <w:rFonts w:ascii="Helvetica" w:eastAsiaTheme="majorEastAsia" w:hAnsi="Helvetica" w:cs="Helvetica"/>
          <w:u w:val="single"/>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
        <w:gridCol w:w="8717"/>
      </w:tblGrid>
      <w:tr w:rsidR="006D1208" w:rsidRPr="00CC5F4F" w14:paraId="4813B8D2" w14:textId="77777777">
        <w:tc>
          <w:tcPr>
            <w:tcW w:w="345" w:type="dxa"/>
            <w:tcBorders>
              <w:top w:val="nil"/>
              <w:left w:val="nil"/>
              <w:bottom w:val="nil"/>
              <w:right w:val="nil"/>
            </w:tcBorders>
            <w:shd w:val="clear" w:color="auto" w:fill="auto"/>
            <w:hideMark/>
          </w:tcPr>
          <w:p w14:paraId="5CBC8798" w14:textId="77777777" w:rsidR="006D1208" w:rsidRPr="00CC5F4F" w:rsidRDefault="006D1208">
            <w:pPr>
              <w:rPr>
                <w:rFonts w:ascii="Helvetica" w:hAnsi="Helvetica" w:cs="Helvetica"/>
                <w:u w:val="single"/>
              </w:rPr>
            </w:pPr>
            <w:r w:rsidRPr="00CC5F4F">
              <w:rPr>
                <w:rFonts w:ascii="Helvetica" w:hAnsi="Helvetica" w:cs="Helvetica"/>
                <w:u w:val="single"/>
              </w:rPr>
              <w:t>1.</w:t>
            </w:r>
            <w:r w:rsidRPr="00CC5F4F">
              <w:rPr>
                <w:rFonts w:ascii="Helvetica" w:eastAsiaTheme="majorEastAsia" w:hAnsi="Helvetica" w:cs="Helvetica"/>
                <w:u w:val="single"/>
              </w:rPr>
              <w:t> </w:t>
            </w:r>
          </w:p>
        </w:tc>
        <w:tc>
          <w:tcPr>
            <w:tcW w:w="8880" w:type="dxa"/>
            <w:tcBorders>
              <w:top w:val="nil"/>
              <w:left w:val="nil"/>
              <w:bottom w:val="nil"/>
              <w:right w:val="nil"/>
            </w:tcBorders>
            <w:shd w:val="clear" w:color="auto" w:fill="auto"/>
            <w:hideMark/>
          </w:tcPr>
          <w:p w14:paraId="794430DE" w14:textId="4BDB3730" w:rsidR="006D1208" w:rsidRPr="00CC5F4F" w:rsidRDefault="006D1208">
            <w:pPr>
              <w:rPr>
                <w:rFonts w:ascii="Helvetica" w:hAnsi="Helvetica" w:cs="Helvetica"/>
                <w:u w:val="single"/>
              </w:rPr>
            </w:pPr>
            <w:r w:rsidRPr="00CC5F4F">
              <w:rPr>
                <w:rFonts w:ascii="Helvetica" w:hAnsi="Helvetica" w:cs="Helvetica"/>
                <w:u w:val="single"/>
              </w:rPr>
              <w:t>Are retained and retired by or on behalf of the property owner or tenant for a period of not less than 15 years or the duration of the contract in 10.5.2.2.2 whichever is less;</w:t>
            </w:r>
            <w:r w:rsidRPr="00CC5F4F">
              <w:rPr>
                <w:rFonts w:ascii="Helvetica" w:eastAsiaTheme="majorEastAsia" w:hAnsi="Helvetica" w:cs="Helvetica"/>
                <w:u w:val="single"/>
              </w:rPr>
              <w:t> </w:t>
            </w:r>
          </w:p>
        </w:tc>
      </w:tr>
      <w:tr w:rsidR="006D1208" w:rsidRPr="00CC5F4F" w14:paraId="1A54AE9B" w14:textId="77777777">
        <w:tc>
          <w:tcPr>
            <w:tcW w:w="345" w:type="dxa"/>
            <w:tcBorders>
              <w:top w:val="nil"/>
              <w:left w:val="nil"/>
              <w:bottom w:val="nil"/>
              <w:right w:val="nil"/>
            </w:tcBorders>
            <w:shd w:val="clear" w:color="auto" w:fill="auto"/>
            <w:hideMark/>
          </w:tcPr>
          <w:p w14:paraId="37A63A04" w14:textId="77777777" w:rsidR="006D1208" w:rsidRPr="00CC5F4F" w:rsidRDefault="006D1208">
            <w:pPr>
              <w:rPr>
                <w:rFonts w:ascii="Helvetica" w:hAnsi="Helvetica" w:cs="Helvetica"/>
                <w:u w:val="single"/>
              </w:rPr>
            </w:pPr>
            <w:r w:rsidRPr="00CC5F4F">
              <w:rPr>
                <w:rFonts w:ascii="Helvetica" w:hAnsi="Helvetica" w:cs="Helvetica"/>
                <w:u w:val="single"/>
              </w:rPr>
              <w:t>2.</w:t>
            </w:r>
            <w:r w:rsidRPr="00CC5F4F">
              <w:rPr>
                <w:rFonts w:ascii="Helvetica" w:eastAsiaTheme="majorEastAsia" w:hAnsi="Helvetica" w:cs="Helvetica"/>
                <w:u w:val="single"/>
              </w:rPr>
              <w:t> </w:t>
            </w:r>
          </w:p>
        </w:tc>
        <w:tc>
          <w:tcPr>
            <w:tcW w:w="8880" w:type="dxa"/>
            <w:tcBorders>
              <w:top w:val="nil"/>
              <w:left w:val="nil"/>
              <w:bottom w:val="nil"/>
              <w:right w:val="nil"/>
            </w:tcBorders>
            <w:shd w:val="clear" w:color="auto" w:fill="auto"/>
            <w:hideMark/>
          </w:tcPr>
          <w:p w14:paraId="7F0C6A3D" w14:textId="77777777" w:rsidR="006D1208" w:rsidRPr="00CC5F4F" w:rsidRDefault="006D1208">
            <w:pPr>
              <w:rPr>
                <w:rFonts w:ascii="Helvetica" w:hAnsi="Helvetica" w:cs="Helvetica"/>
                <w:u w:val="single"/>
              </w:rPr>
            </w:pPr>
            <w:r w:rsidRPr="00CC5F4F">
              <w:rPr>
                <w:rFonts w:ascii="Helvetica" w:hAnsi="Helvetica" w:cs="Helvetica"/>
                <w:u w:val="single"/>
              </w:rPr>
              <w:t>Are created within a 12-month period of the use of the REC; and</w:t>
            </w:r>
            <w:r w:rsidRPr="00CC5F4F">
              <w:rPr>
                <w:rFonts w:ascii="Helvetica" w:eastAsiaTheme="majorEastAsia" w:hAnsi="Helvetica" w:cs="Helvetica"/>
                <w:u w:val="single"/>
              </w:rPr>
              <w:t> </w:t>
            </w:r>
          </w:p>
        </w:tc>
      </w:tr>
      <w:tr w:rsidR="006D1208" w:rsidRPr="00CC5F4F" w14:paraId="4F85039C" w14:textId="77777777">
        <w:tc>
          <w:tcPr>
            <w:tcW w:w="345" w:type="dxa"/>
            <w:tcBorders>
              <w:top w:val="nil"/>
              <w:left w:val="nil"/>
              <w:bottom w:val="nil"/>
              <w:right w:val="nil"/>
            </w:tcBorders>
            <w:shd w:val="clear" w:color="auto" w:fill="auto"/>
            <w:hideMark/>
          </w:tcPr>
          <w:p w14:paraId="3DBB414E" w14:textId="77777777" w:rsidR="006D1208" w:rsidRPr="00CC5F4F" w:rsidRDefault="006D1208">
            <w:pPr>
              <w:rPr>
                <w:rFonts w:ascii="Helvetica" w:hAnsi="Helvetica" w:cs="Helvetica"/>
                <w:u w:val="single"/>
              </w:rPr>
            </w:pPr>
            <w:r w:rsidRPr="00CC5F4F">
              <w:rPr>
                <w:rFonts w:ascii="Helvetica" w:hAnsi="Helvetica" w:cs="Helvetica"/>
                <w:u w:val="single"/>
              </w:rPr>
              <w:t>3.</w:t>
            </w:r>
            <w:r w:rsidRPr="00CC5F4F">
              <w:rPr>
                <w:rFonts w:ascii="Helvetica" w:eastAsiaTheme="majorEastAsia" w:hAnsi="Helvetica" w:cs="Helvetica"/>
                <w:u w:val="single"/>
              </w:rPr>
              <w:t> </w:t>
            </w:r>
          </w:p>
        </w:tc>
        <w:tc>
          <w:tcPr>
            <w:tcW w:w="8880" w:type="dxa"/>
            <w:tcBorders>
              <w:top w:val="nil"/>
              <w:left w:val="nil"/>
              <w:bottom w:val="nil"/>
              <w:right w:val="nil"/>
            </w:tcBorders>
            <w:shd w:val="clear" w:color="auto" w:fill="auto"/>
            <w:hideMark/>
          </w:tcPr>
          <w:p w14:paraId="53C534BC" w14:textId="77777777" w:rsidR="006D1208" w:rsidRPr="00CC5F4F" w:rsidRDefault="006D1208">
            <w:pPr>
              <w:rPr>
                <w:rFonts w:ascii="Helvetica" w:hAnsi="Helvetica" w:cs="Helvetica"/>
                <w:u w:val="single"/>
              </w:rPr>
            </w:pPr>
            <w:r w:rsidRPr="00CC5F4F">
              <w:rPr>
                <w:rFonts w:ascii="Helvetica" w:hAnsi="Helvetica" w:cs="Helvetica"/>
                <w:u w:val="single"/>
              </w:rPr>
              <w:t>Are from a generating asset constructed no more than 5 years before the issuance of the certificate of occupancy.</w:t>
            </w:r>
            <w:r w:rsidRPr="00CC5F4F">
              <w:rPr>
                <w:rFonts w:ascii="Helvetica" w:eastAsiaTheme="majorEastAsia" w:hAnsi="Helvetica" w:cs="Helvetica"/>
                <w:u w:val="single"/>
              </w:rPr>
              <w:t> </w:t>
            </w:r>
          </w:p>
        </w:tc>
      </w:tr>
    </w:tbl>
    <w:p w14:paraId="4E310256" w14:textId="30CAA991" w:rsidR="00875413" w:rsidRPr="001130E5" w:rsidRDefault="00875413" w:rsidP="00F20991">
      <w:pPr>
        <w:pStyle w:val="paragraph"/>
        <w:spacing w:before="0" w:beforeAutospacing="0" w:after="0" w:afterAutospacing="0"/>
        <w:textAlignment w:val="baseline"/>
        <w:rPr>
          <w:rStyle w:val="normaltextrun"/>
          <w:rFonts w:ascii="Helvetica" w:hAnsi="Helvetica" w:cs="Helvetica"/>
          <w:b/>
          <w:bCs/>
          <w:u w:val="single"/>
          <w:shd w:val="clear" w:color="auto" w:fill="00FFFF"/>
        </w:rPr>
      </w:pPr>
    </w:p>
    <w:p w14:paraId="4EDDC47D" w14:textId="2CC7DF94" w:rsidR="000D192D" w:rsidRPr="001130E5" w:rsidRDefault="000D192D" w:rsidP="00F20991">
      <w:pPr>
        <w:pStyle w:val="paragraph"/>
        <w:spacing w:before="0" w:beforeAutospacing="0" w:after="0" w:afterAutospacing="0"/>
        <w:textAlignment w:val="baseline"/>
        <w:rPr>
          <w:rStyle w:val="eop"/>
          <w:rFonts w:ascii="Helvetica" w:eastAsiaTheme="majorEastAsia" w:hAnsi="Helvetica" w:cs="Helvetica"/>
        </w:rPr>
      </w:pPr>
    </w:p>
    <w:p w14:paraId="786A194E" w14:textId="77777777" w:rsidR="0039509F" w:rsidRPr="00F04884" w:rsidRDefault="0039509F" w:rsidP="0039509F">
      <w:pPr>
        <w:rPr>
          <w:rFonts w:ascii="Helvetica" w:hAnsi="Helvetica" w:cs="Helvetica"/>
          <w:b/>
          <w:bCs/>
          <w:u w:val="single"/>
        </w:rPr>
      </w:pPr>
      <w:r w:rsidRPr="00F04884">
        <w:rPr>
          <w:rFonts w:ascii="Helvetica" w:hAnsi="Helvetica" w:cs="Helvetica"/>
          <w:b/>
          <w:bCs/>
          <w:u w:val="single"/>
        </w:rPr>
        <w:t>10.5.3 Electrical energy storage system.</w:t>
      </w:r>
      <w:r w:rsidRPr="00F04884">
        <w:rPr>
          <w:rFonts w:ascii="Helvetica" w:eastAsiaTheme="majorEastAsia" w:hAnsi="Helvetica" w:cs="Helvetica"/>
          <w:b/>
          <w:bCs/>
          <w:u w:val="single"/>
        </w:rPr>
        <w:t> </w:t>
      </w:r>
    </w:p>
    <w:p w14:paraId="1959C7CA" w14:textId="77777777" w:rsidR="0039509F" w:rsidRPr="00F04884" w:rsidRDefault="0039509F" w:rsidP="0039509F">
      <w:pPr>
        <w:rPr>
          <w:rFonts w:ascii="Helvetica" w:hAnsi="Helvetica" w:cs="Helvetica"/>
          <w:u w:val="single"/>
        </w:rPr>
      </w:pPr>
      <w:r w:rsidRPr="00F04884">
        <w:rPr>
          <w:rFonts w:ascii="Helvetica" w:hAnsi="Helvetica" w:cs="Helvetica"/>
          <w:u w:val="single"/>
        </w:rPr>
        <w:t>Buildings shall comply with 10.5.3.1 or 10.5.3.2.</w:t>
      </w:r>
      <w:r w:rsidRPr="00F04884">
        <w:rPr>
          <w:rFonts w:ascii="Helvetica" w:eastAsiaTheme="majorEastAsia" w:hAnsi="Helvetica" w:cs="Helvetica"/>
          <w:u w:val="single"/>
        </w:rPr>
        <w:t> </w:t>
      </w:r>
    </w:p>
    <w:p w14:paraId="580CFF8C" w14:textId="60C97741" w:rsidR="00875413" w:rsidRPr="001130E5" w:rsidRDefault="00875413" w:rsidP="00F20991">
      <w:pPr>
        <w:pStyle w:val="paragraph"/>
        <w:spacing w:before="0" w:beforeAutospacing="0" w:after="0" w:afterAutospacing="0"/>
        <w:textAlignment w:val="baseline"/>
        <w:rPr>
          <w:rStyle w:val="normaltextrun"/>
          <w:rFonts w:ascii="Helvetica" w:hAnsi="Helvetica" w:cs="Helvetica"/>
          <w:b/>
          <w:bCs/>
          <w:u w:val="single"/>
          <w:shd w:val="clear" w:color="auto" w:fill="00FFFF"/>
        </w:rPr>
      </w:pPr>
    </w:p>
    <w:p w14:paraId="68756E18" w14:textId="77777777" w:rsidR="002D3CC3" w:rsidRPr="00F04884" w:rsidRDefault="002D3CC3" w:rsidP="002D3CC3">
      <w:pPr>
        <w:rPr>
          <w:rFonts w:ascii="Helvetica" w:hAnsi="Helvetica" w:cs="Helvetica"/>
          <w:b/>
          <w:bCs/>
          <w:u w:val="single"/>
        </w:rPr>
      </w:pPr>
      <w:r w:rsidRPr="00F04884">
        <w:rPr>
          <w:rFonts w:ascii="Helvetica" w:hAnsi="Helvetica" w:cs="Helvetica"/>
          <w:b/>
          <w:bCs/>
          <w:u w:val="single"/>
        </w:rPr>
        <w:t>10.5.3.1 Electrical energy storage energy capacity.</w:t>
      </w:r>
      <w:r w:rsidRPr="00F04884">
        <w:rPr>
          <w:rFonts w:ascii="Helvetica" w:eastAsiaTheme="majorEastAsia" w:hAnsi="Helvetica" w:cs="Helvetica"/>
          <w:b/>
          <w:bCs/>
          <w:u w:val="single"/>
        </w:rPr>
        <w:t> </w:t>
      </w:r>
    </w:p>
    <w:p w14:paraId="7C0D7E6F" w14:textId="77777777" w:rsidR="002D3CC3" w:rsidRPr="00F04884" w:rsidRDefault="002D3CC3" w:rsidP="002D3CC3">
      <w:pPr>
        <w:rPr>
          <w:rFonts w:ascii="Helvetica" w:hAnsi="Helvetica" w:cs="Helvetica"/>
          <w:u w:val="single"/>
        </w:rPr>
      </w:pPr>
      <w:r w:rsidRPr="00F04884">
        <w:rPr>
          <w:rFonts w:ascii="Helvetica" w:hAnsi="Helvetica" w:cs="Helvetica"/>
          <w:u w:val="single"/>
        </w:rPr>
        <w:t>Each building shall have one or more ESS with a total rated energy capacity and rated power capacity as follows:</w:t>
      </w:r>
      <w:r w:rsidRPr="00F04884">
        <w:rPr>
          <w:rFonts w:ascii="Helvetica" w:eastAsiaTheme="majorEastAsia" w:hAnsi="Helvetica" w:cs="Helvetica"/>
          <w:u w:val="single"/>
        </w:rPr>
        <w:t> </w:t>
      </w: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
        <w:gridCol w:w="8720"/>
      </w:tblGrid>
      <w:tr w:rsidR="002D3CC3" w:rsidRPr="00F04884" w14:paraId="610E3957" w14:textId="77777777">
        <w:tc>
          <w:tcPr>
            <w:tcW w:w="345" w:type="dxa"/>
            <w:tcBorders>
              <w:top w:val="nil"/>
              <w:left w:val="nil"/>
              <w:bottom w:val="nil"/>
              <w:right w:val="nil"/>
            </w:tcBorders>
            <w:shd w:val="clear" w:color="auto" w:fill="auto"/>
            <w:hideMark/>
          </w:tcPr>
          <w:p w14:paraId="2CB861DC" w14:textId="77777777" w:rsidR="002D3CC3" w:rsidRPr="00F04884" w:rsidRDefault="002D3CC3">
            <w:pPr>
              <w:rPr>
                <w:rFonts w:ascii="Helvetica" w:hAnsi="Helvetica" w:cs="Helvetica"/>
                <w:u w:val="single"/>
              </w:rPr>
            </w:pPr>
            <w:r w:rsidRPr="00F04884">
              <w:rPr>
                <w:rFonts w:ascii="Helvetica" w:hAnsi="Helvetica" w:cs="Helvetica"/>
                <w:u w:val="single"/>
              </w:rPr>
              <w:t>1.</w:t>
            </w:r>
            <w:r w:rsidRPr="00F04884">
              <w:rPr>
                <w:rFonts w:ascii="Helvetica" w:eastAsiaTheme="majorEastAsia" w:hAnsi="Helvetica" w:cs="Helvetica"/>
                <w:u w:val="single"/>
              </w:rPr>
              <w:t> </w:t>
            </w:r>
          </w:p>
        </w:tc>
        <w:tc>
          <w:tcPr>
            <w:tcW w:w="21240" w:type="dxa"/>
            <w:tcBorders>
              <w:top w:val="nil"/>
              <w:left w:val="nil"/>
              <w:bottom w:val="nil"/>
              <w:right w:val="nil"/>
            </w:tcBorders>
            <w:shd w:val="clear" w:color="auto" w:fill="auto"/>
            <w:hideMark/>
          </w:tcPr>
          <w:p w14:paraId="388F0060" w14:textId="77777777" w:rsidR="002D3CC3" w:rsidRPr="00F04884" w:rsidRDefault="002D3CC3">
            <w:pPr>
              <w:rPr>
                <w:rFonts w:ascii="Helvetica" w:hAnsi="Helvetica" w:cs="Helvetica"/>
                <w:u w:val="single"/>
              </w:rPr>
            </w:pPr>
            <w:r w:rsidRPr="00F04884">
              <w:rPr>
                <w:rFonts w:ascii="Helvetica" w:hAnsi="Helvetica" w:cs="Helvetica"/>
                <w:u w:val="single"/>
              </w:rPr>
              <w:t>ESS rated energy capacity (kWh)≥1.0 x Installed PV System Rated Power (kW</w:t>
            </w:r>
            <w:r w:rsidRPr="002D3CC3">
              <w:rPr>
                <w:rFonts w:ascii="Helvetica" w:hAnsi="Helvetica" w:cs="Helvetica"/>
                <w:u w:val="single"/>
                <w:vertAlign w:val="subscript"/>
              </w:rPr>
              <w:t>DC</w:t>
            </w:r>
            <w:r w:rsidRPr="00F04884">
              <w:rPr>
                <w:rFonts w:ascii="Helvetica" w:hAnsi="Helvetica" w:cs="Helvetica"/>
                <w:u w:val="single"/>
              </w:rPr>
              <w:t>)</w:t>
            </w:r>
            <w:r w:rsidRPr="00F04884">
              <w:rPr>
                <w:rFonts w:ascii="Helvetica" w:eastAsiaTheme="majorEastAsia" w:hAnsi="Helvetica" w:cs="Helvetica"/>
                <w:u w:val="single"/>
              </w:rPr>
              <w:t> </w:t>
            </w:r>
          </w:p>
        </w:tc>
      </w:tr>
      <w:tr w:rsidR="002D3CC3" w:rsidRPr="00F04884" w14:paraId="654E4A0C" w14:textId="77777777">
        <w:tc>
          <w:tcPr>
            <w:tcW w:w="345" w:type="dxa"/>
            <w:tcBorders>
              <w:top w:val="nil"/>
              <w:left w:val="nil"/>
              <w:bottom w:val="nil"/>
              <w:right w:val="nil"/>
            </w:tcBorders>
            <w:shd w:val="clear" w:color="auto" w:fill="auto"/>
            <w:hideMark/>
          </w:tcPr>
          <w:p w14:paraId="79BAAFF8" w14:textId="77777777" w:rsidR="002D3CC3" w:rsidRPr="00F04884" w:rsidRDefault="002D3CC3">
            <w:pPr>
              <w:rPr>
                <w:rFonts w:ascii="Helvetica" w:hAnsi="Helvetica" w:cs="Helvetica"/>
                <w:u w:val="single"/>
              </w:rPr>
            </w:pPr>
            <w:r w:rsidRPr="00F04884">
              <w:rPr>
                <w:rFonts w:ascii="Helvetica" w:hAnsi="Helvetica" w:cs="Helvetica"/>
                <w:u w:val="single"/>
              </w:rPr>
              <w:t>2.</w:t>
            </w:r>
            <w:r w:rsidRPr="00F04884">
              <w:rPr>
                <w:rFonts w:ascii="Helvetica" w:eastAsiaTheme="majorEastAsia" w:hAnsi="Helvetica" w:cs="Helvetica"/>
                <w:u w:val="single"/>
              </w:rPr>
              <w:t> </w:t>
            </w:r>
          </w:p>
        </w:tc>
        <w:tc>
          <w:tcPr>
            <w:tcW w:w="21240" w:type="dxa"/>
            <w:tcBorders>
              <w:top w:val="nil"/>
              <w:left w:val="nil"/>
              <w:bottom w:val="nil"/>
              <w:right w:val="nil"/>
            </w:tcBorders>
            <w:shd w:val="clear" w:color="auto" w:fill="auto"/>
            <w:hideMark/>
          </w:tcPr>
          <w:p w14:paraId="09FDB67B" w14:textId="77777777" w:rsidR="002D3CC3" w:rsidRPr="00F04884" w:rsidRDefault="002D3CC3">
            <w:pPr>
              <w:rPr>
                <w:rFonts w:ascii="Helvetica" w:hAnsi="Helvetica" w:cs="Helvetica"/>
                <w:u w:val="single"/>
              </w:rPr>
            </w:pPr>
            <w:r w:rsidRPr="00F04884">
              <w:rPr>
                <w:rFonts w:ascii="Helvetica" w:hAnsi="Helvetica" w:cs="Helvetica"/>
                <w:u w:val="single"/>
              </w:rPr>
              <w:t>ESS rated power capacity (kW)≥0.25 x Installed PV System Rated Power (kW</w:t>
            </w:r>
            <w:r w:rsidRPr="002D3CC3">
              <w:rPr>
                <w:rFonts w:ascii="Helvetica" w:hAnsi="Helvetica" w:cs="Helvetica"/>
                <w:u w:val="single"/>
                <w:vertAlign w:val="subscript"/>
              </w:rPr>
              <w:t>DC</w:t>
            </w:r>
            <w:r w:rsidRPr="00F04884">
              <w:rPr>
                <w:rFonts w:ascii="Helvetica" w:hAnsi="Helvetica" w:cs="Helvetica"/>
                <w:u w:val="single"/>
              </w:rPr>
              <w:t>)</w:t>
            </w:r>
            <w:r w:rsidRPr="00F04884">
              <w:rPr>
                <w:rFonts w:ascii="Helvetica" w:eastAsiaTheme="majorEastAsia" w:hAnsi="Helvetica" w:cs="Helvetica"/>
                <w:u w:val="single"/>
              </w:rPr>
              <w:t> </w:t>
            </w:r>
          </w:p>
        </w:tc>
      </w:tr>
    </w:tbl>
    <w:p w14:paraId="077BA580" w14:textId="77777777" w:rsidR="002D3CC3" w:rsidRPr="00F04884" w:rsidRDefault="002D3CC3" w:rsidP="002D3CC3">
      <w:pPr>
        <w:rPr>
          <w:rFonts w:ascii="Helvetica" w:hAnsi="Helvetica" w:cs="Helvetica"/>
          <w:u w:val="single"/>
        </w:rPr>
      </w:pPr>
      <w:r w:rsidRPr="00F04884">
        <w:rPr>
          <w:rFonts w:ascii="Helvetica" w:hAnsi="Helvetica" w:cs="Helvetica"/>
          <w:u w:val="single"/>
        </w:rPr>
        <w:t>Where installed, DC coupled battery systems shall meet the requirements for rated energy capacity alone.</w:t>
      </w:r>
      <w:r w:rsidRPr="00F04884">
        <w:rPr>
          <w:rFonts w:ascii="Helvetica" w:eastAsiaTheme="majorEastAsia" w:hAnsi="Helvetica" w:cs="Helvetica"/>
          <w:u w:val="single"/>
        </w:rPr>
        <w:t> </w:t>
      </w:r>
    </w:p>
    <w:p w14:paraId="79BF6469" w14:textId="14EF440E" w:rsidR="00875413" w:rsidRPr="001130E5" w:rsidRDefault="00875413" w:rsidP="00F20991">
      <w:pPr>
        <w:pStyle w:val="paragraph"/>
        <w:spacing w:before="0" w:beforeAutospacing="0" w:after="0" w:afterAutospacing="0"/>
        <w:textAlignment w:val="baseline"/>
        <w:rPr>
          <w:rStyle w:val="normaltextrun"/>
          <w:rFonts w:ascii="Helvetica" w:hAnsi="Helvetica" w:cs="Helvetica"/>
          <w:b/>
          <w:bCs/>
          <w:u w:val="single"/>
          <w:shd w:val="clear" w:color="auto" w:fill="00FFFF"/>
        </w:rPr>
      </w:pPr>
    </w:p>
    <w:p w14:paraId="43F7AB9A" w14:textId="77777777" w:rsidR="008F3B72" w:rsidRPr="00F04884" w:rsidRDefault="008F3B72" w:rsidP="008F3B72">
      <w:pPr>
        <w:rPr>
          <w:rFonts w:ascii="Helvetica" w:hAnsi="Helvetica" w:cs="Helvetica"/>
          <w:b/>
          <w:bCs/>
          <w:u w:val="single"/>
        </w:rPr>
      </w:pPr>
      <w:r w:rsidRPr="00F04884">
        <w:rPr>
          <w:rFonts w:ascii="Helvetica" w:hAnsi="Helvetica" w:cs="Helvetica"/>
          <w:b/>
          <w:bCs/>
          <w:u w:val="single"/>
        </w:rPr>
        <w:t>10.5.3.2 Electrical energy storage system ready.</w:t>
      </w:r>
      <w:r w:rsidRPr="00F04884">
        <w:rPr>
          <w:rFonts w:ascii="Helvetica" w:eastAsiaTheme="majorEastAsia" w:hAnsi="Helvetica" w:cs="Helvetica"/>
          <w:b/>
          <w:bCs/>
          <w:u w:val="single"/>
        </w:rPr>
        <w:t> </w:t>
      </w:r>
    </w:p>
    <w:p w14:paraId="0F7F1747" w14:textId="77777777" w:rsidR="008F3B72" w:rsidRPr="00F04884" w:rsidRDefault="008F3B72" w:rsidP="008F3B72">
      <w:pPr>
        <w:rPr>
          <w:rFonts w:ascii="Helvetica" w:hAnsi="Helvetica" w:cs="Helvetica"/>
          <w:u w:val="single"/>
        </w:rPr>
      </w:pPr>
      <w:r w:rsidRPr="00F04884">
        <w:rPr>
          <w:rFonts w:ascii="Helvetica" w:hAnsi="Helvetica" w:cs="Helvetica"/>
          <w:u w:val="single"/>
        </w:rPr>
        <w:t>Each building shall have one or more reserved ESS-ready areas to accommodate future electrical storage complying with the following:</w:t>
      </w:r>
      <w:r w:rsidRPr="00F04884">
        <w:rPr>
          <w:rFonts w:ascii="Helvetica" w:eastAsiaTheme="majorEastAsia" w:hAnsi="Helvetica" w:cs="Helvetica"/>
          <w:u w:val="singl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
        <w:gridCol w:w="9063"/>
      </w:tblGrid>
      <w:tr w:rsidR="008F3B72" w:rsidRPr="00F04884" w14:paraId="290C5FEA" w14:textId="77777777">
        <w:tc>
          <w:tcPr>
            <w:tcW w:w="345" w:type="dxa"/>
            <w:tcBorders>
              <w:top w:val="nil"/>
              <w:left w:val="nil"/>
              <w:bottom w:val="nil"/>
              <w:right w:val="nil"/>
            </w:tcBorders>
            <w:shd w:val="clear" w:color="auto" w:fill="auto"/>
            <w:hideMark/>
          </w:tcPr>
          <w:p w14:paraId="19ACBA97" w14:textId="77777777" w:rsidR="008F3B72" w:rsidRPr="00F04884" w:rsidRDefault="008F3B72">
            <w:pPr>
              <w:rPr>
                <w:rFonts w:ascii="Helvetica" w:hAnsi="Helvetica" w:cs="Helvetica"/>
                <w:u w:val="single"/>
              </w:rPr>
            </w:pPr>
            <w:r w:rsidRPr="00F04884">
              <w:rPr>
                <w:rFonts w:ascii="Helvetica" w:hAnsi="Helvetica" w:cs="Helvetica"/>
                <w:u w:val="single"/>
              </w:rPr>
              <w:t>1.</w:t>
            </w:r>
            <w:r w:rsidRPr="00F04884">
              <w:rPr>
                <w:rFonts w:ascii="Helvetica" w:eastAsiaTheme="majorEastAsia" w:hAnsi="Helvetica" w:cs="Helvetica"/>
                <w:u w:val="single"/>
              </w:rPr>
              <w:t> </w:t>
            </w:r>
          </w:p>
        </w:tc>
        <w:tc>
          <w:tcPr>
            <w:tcW w:w="21240" w:type="dxa"/>
            <w:tcBorders>
              <w:top w:val="nil"/>
              <w:left w:val="nil"/>
              <w:bottom w:val="nil"/>
              <w:right w:val="nil"/>
            </w:tcBorders>
            <w:shd w:val="clear" w:color="auto" w:fill="auto"/>
            <w:hideMark/>
          </w:tcPr>
          <w:p w14:paraId="127EE463" w14:textId="77777777" w:rsidR="008F3B72" w:rsidRPr="00F04884" w:rsidRDefault="008F3B72">
            <w:pPr>
              <w:rPr>
                <w:rFonts w:ascii="Helvetica" w:hAnsi="Helvetica" w:cs="Helvetica"/>
                <w:u w:val="single"/>
              </w:rPr>
            </w:pPr>
            <w:r w:rsidRPr="00F04884">
              <w:rPr>
                <w:rFonts w:ascii="Helvetica" w:hAnsi="Helvetica" w:cs="Helvetica"/>
                <w:u w:val="single"/>
              </w:rPr>
              <w:t>Energy storage system rated energy capacity (kWH) ≥ Conditioned floor area of the three largest stories (ft2) x 0.0008 kWh/ft</w:t>
            </w:r>
            <w:r w:rsidRPr="008F3B72">
              <w:rPr>
                <w:rFonts w:ascii="Helvetica" w:hAnsi="Helvetica" w:cs="Helvetica"/>
                <w:u w:val="single"/>
                <w:vertAlign w:val="superscript"/>
              </w:rPr>
              <w:t>2</w:t>
            </w:r>
            <w:r w:rsidRPr="00F04884">
              <w:rPr>
                <w:rFonts w:ascii="Helvetica" w:eastAsiaTheme="majorEastAsia" w:hAnsi="Helvetica" w:cs="Helvetica"/>
                <w:u w:val="single"/>
              </w:rPr>
              <w:t> </w:t>
            </w:r>
          </w:p>
        </w:tc>
      </w:tr>
      <w:tr w:rsidR="008F3B72" w:rsidRPr="00F04884" w14:paraId="0964AD81" w14:textId="77777777">
        <w:tc>
          <w:tcPr>
            <w:tcW w:w="345" w:type="dxa"/>
            <w:tcBorders>
              <w:top w:val="nil"/>
              <w:left w:val="nil"/>
              <w:bottom w:val="nil"/>
              <w:right w:val="nil"/>
            </w:tcBorders>
            <w:shd w:val="clear" w:color="auto" w:fill="auto"/>
            <w:hideMark/>
          </w:tcPr>
          <w:p w14:paraId="5AC86574" w14:textId="77777777" w:rsidR="008F3B72" w:rsidRPr="00F04884" w:rsidRDefault="008F3B72">
            <w:pPr>
              <w:rPr>
                <w:rFonts w:ascii="Helvetica" w:hAnsi="Helvetica" w:cs="Helvetica"/>
                <w:u w:val="single"/>
              </w:rPr>
            </w:pPr>
            <w:r w:rsidRPr="00F04884">
              <w:rPr>
                <w:rFonts w:ascii="Helvetica" w:hAnsi="Helvetica" w:cs="Helvetica"/>
                <w:u w:val="single"/>
              </w:rPr>
              <w:t>2.</w:t>
            </w:r>
            <w:r w:rsidRPr="00F04884">
              <w:rPr>
                <w:rFonts w:ascii="Helvetica" w:eastAsiaTheme="majorEastAsia" w:hAnsi="Helvetica" w:cs="Helvetica"/>
                <w:u w:val="single"/>
              </w:rPr>
              <w:t> </w:t>
            </w:r>
          </w:p>
        </w:tc>
        <w:tc>
          <w:tcPr>
            <w:tcW w:w="21240" w:type="dxa"/>
            <w:tcBorders>
              <w:top w:val="nil"/>
              <w:left w:val="nil"/>
              <w:bottom w:val="nil"/>
              <w:right w:val="nil"/>
            </w:tcBorders>
            <w:shd w:val="clear" w:color="auto" w:fill="auto"/>
            <w:hideMark/>
          </w:tcPr>
          <w:p w14:paraId="54E8FDFD" w14:textId="77777777" w:rsidR="008F3B72" w:rsidRPr="00F04884" w:rsidRDefault="008F3B72">
            <w:pPr>
              <w:rPr>
                <w:rFonts w:ascii="Helvetica" w:hAnsi="Helvetica" w:cs="Helvetica"/>
                <w:u w:val="single"/>
              </w:rPr>
            </w:pPr>
            <w:r w:rsidRPr="00F04884">
              <w:rPr>
                <w:rFonts w:ascii="Helvetica" w:hAnsi="Helvetica" w:cs="Helvetica"/>
                <w:u w:val="single"/>
              </w:rPr>
              <w:t>Energy storage system rated power capacity (kW) ≥ Conditioned floor area of three largest stories (ft2) x 0.0002 kWh/ft</w:t>
            </w:r>
            <w:r w:rsidRPr="008F3B72">
              <w:rPr>
                <w:rFonts w:ascii="Helvetica" w:hAnsi="Helvetica" w:cs="Helvetica"/>
                <w:u w:val="single"/>
                <w:vertAlign w:val="superscript"/>
              </w:rPr>
              <w:t>2</w:t>
            </w:r>
            <w:r w:rsidRPr="00F04884">
              <w:rPr>
                <w:rFonts w:ascii="Helvetica" w:eastAsiaTheme="majorEastAsia" w:hAnsi="Helvetica" w:cs="Helvetica"/>
                <w:u w:val="single"/>
              </w:rPr>
              <w:t> </w:t>
            </w:r>
          </w:p>
        </w:tc>
      </w:tr>
    </w:tbl>
    <w:p w14:paraId="34A684E2" w14:textId="27A37558" w:rsidR="00875413" w:rsidRPr="001130E5" w:rsidRDefault="00875413" w:rsidP="00F20991">
      <w:pPr>
        <w:pStyle w:val="paragraph"/>
        <w:spacing w:before="0" w:beforeAutospacing="0" w:after="0" w:afterAutospacing="0"/>
        <w:textAlignment w:val="baseline"/>
        <w:rPr>
          <w:rStyle w:val="normaltextrun"/>
          <w:rFonts w:ascii="Helvetica" w:hAnsi="Helvetica" w:cs="Helvetica"/>
          <w:b/>
          <w:bCs/>
          <w:u w:val="single"/>
          <w:shd w:val="clear" w:color="auto" w:fill="00FFFF"/>
        </w:rPr>
      </w:pPr>
    </w:p>
    <w:p w14:paraId="28B91419" w14:textId="77777777" w:rsidR="00461B20" w:rsidRPr="00F04884" w:rsidRDefault="00461B20" w:rsidP="00461B20">
      <w:pPr>
        <w:rPr>
          <w:rFonts w:ascii="Helvetica" w:hAnsi="Helvetica" w:cs="Helvetica"/>
          <w:b/>
          <w:bCs/>
          <w:u w:val="single"/>
        </w:rPr>
      </w:pPr>
      <w:r w:rsidRPr="00F04884">
        <w:rPr>
          <w:rFonts w:ascii="Helvetica" w:hAnsi="Helvetica" w:cs="Helvetica"/>
          <w:b/>
          <w:bCs/>
          <w:u w:val="single"/>
        </w:rPr>
        <w:t>10.5.3.2.1 ESS-ready location.</w:t>
      </w:r>
      <w:r w:rsidRPr="00F04884">
        <w:rPr>
          <w:rFonts w:ascii="Helvetica" w:eastAsiaTheme="majorEastAsia" w:hAnsi="Helvetica" w:cs="Helvetica"/>
          <w:b/>
          <w:bCs/>
          <w:u w:val="single"/>
        </w:rPr>
        <w:t> </w:t>
      </w:r>
    </w:p>
    <w:p w14:paraId="5F44BDF9" w14:textId="77777777" w:rsidR="00461B20" w:rsidRPr="00F04884" w:rsidRDefault="00461B20" w:rsidP="00461B20">
      <w:pPr>
        <w:rPr>
          <w:rFonts w:ascii="Helvetica" w:hAnsi="Helvetica" w:cs="Helvetica"/>
          <w:u w:val="single"/>
        </w:rPr>
      </w:pPr>
      <w:r w:rsidRPr="00F04884">
        <w:rPr>
          <w:rFonts w:ascii="Helvetica" w:hAnsi="Helvetica" w:cs="Helvetica"/>
          <w:u w:val="single"/>
        </w:rPr>
        <w:t>Each ESS-ready area shall be located in accordance with Section 1207 of the</w:t>
      </w:r>
      <w:r w:rsidRPr="00F04884">
        <w:rPr>
          <w:rFonts w:ascii="Helvetica" w:hAnsi="Helvetica" w:cs="Helvetica"/>
          <w:i/>
          <w:iCs/>
          <w:u w:val="single"/>
        </w:rPr>
        <w:t> International Fire Code</w:t>
      </w:r>
      <w:r w:rsidRPr="00F04884">
        <w:rPr>
          <w:rFonts w:ascii="Helvetica" w:hAnsi="Helvetica" w:cs="Helvetica"/>
          <w:u w:val="single"/>
        </w:rPr>
        <w:t>.</w:t>
      </w:r>
      <w:r w:rsidRPr="00F04884">
        <w:rPr>
          <w:rFonts w:ascii="Helvetica" w:eastAsiaTheme="majorEastAsia" w:hAnsi="Helvetica" w:cs="Helvetica"/>
          <w:u w:val="single"/>
        </w:rPr>
        <w:t> </w:t>
      </w:r>
    </w:p>
    <w:p w14:paraId="28495EFB" w14:textId="12B20EA8" w:rsidR="00875413" w:rsidRPr="001130E5" w:rsidRDefault="00875413" w:rsidP="00F20991">
      <w:pPr>
        <w:pStyle w:val="paragraph"/>
        <w:spacing w:before="0" w:beforeAutospacing="0" w:after="0" w:afterAutospacing="0"/>
        <w:textAlignment w:val="baseline"/>
        <w:rPr>
          <w:rStyle w:val="normaltextrun"/>
          <w:rFonts w:ascii="Helvetica" w:hAnsi="Helvetica" w:cs="Helvetica"/>
          <w:b/>
          <w:bCs/>
          <w:u w:val="single"/>
          <w:shd w:val="clear" w:color="auto" w:fill="00FFFF"/>
        </w:rPr>
      </w:pPr>
    </w:p>
    <w:p w14:paraId="7D957A88" w14:textId="77777777" w:rsidR="00AC355F" w:rsidRPr="00F04884" w:rsidRDefault="00AC355F" w:rsidP="00AC355F">
      <w:pPr>
        <w:rPr>
          <w:rFonts w:ascii="Helvetica" w:hAnsi="Helvetica" w:cs="Helvetica"/>
          <w:b/>
          <w:bCs/>
          <w:u w:val="single"/>
        </w:rPr>
      </w:pPr>
      <w:r w:rsidRPr="00F04884">
        <w:rPr>
          <w:rFonts w:ascii="Helvetica" w:hAnsi="Helvetica" w:cs="Helvetica"/>
          <w:b/>
          <w:bCs/>
          <w:u w:val="single"/>
        </w:rPr>
        <w:t>10.5.3.2.2 ESS-ready minimum area requirements.</w:t>
      </w:r>
      <w:r w:rsidRPr="00F04884">
        <w:rPr>
          <w:rFonts w:ascii="Helvetica" w:eastAsiaTheme="majorEastAsia" w:hAnsi="Helvetica" w:cs="Helvetica"/>
          <w:b/>
          <w:bCs/>
          <w:u w:val="single"/>
        </w:rPr>
        <w:t> </w:t>
      </w:r>
    </w:p>
    <w:p w14:paraId="6A8AAD16" w14:textId="77777777" w:rsidR="00AC355F" w:rsidRPr="00F04884" w:rsidRDefault="00AC355F" w:rsidP="00AC355F">
      <w:pPr>
        <w:rPr>
          <w:rFonts w:ascii="Helvetica" w:hAnsi="Helvetica" w:cs="Helvetica"/>
          <w:u w:val="single"/>
        </w:rPr>
      </w:pPr>
      <w:r w:rsidRPr="00F04884">
        <w:rPr>
          <w:rFonts w:ascii="Helvetica" w:hAnsi="Helvetica" w:cs="Helvetica"/>
          <w:u w:val="single"/>
        </w:rPr>
        <w:t>Each ESS-ready area shall be sized in accordance with the spacing requirements of Section 1207 of the</w:t>
      </w:r>
      <w:r w:rsidRPr="00F04884">
        <w:rPr>
          <w:rFonts w:ascii="Helvetica" w:hAnsi="Helvetica" w:cs="Helvetica"/>
          <w:i/>
          <w:iCs/>
          <w:u w:val="single"/>
        </w:rPr>
        <w:t> International Fire Code</w:t>
      </w:r>
      <w:r w:rsidRPr="00F04884">
        <w:rPr>
          <w:rFonts w:ascii="Helvetica" w:hAnsi="Helvetica" w:cs="Helvetica"/>
          <w:u w:val="single"/>
        </w:rPr>
        <w:t> and the UL9540 or UL9540A designated rating of the planned system. Where rated to UL9540A, the area shall be in accordance with the manufacturer's instructions.</w:t>
      </w:r>
      <w:r w:rsidRPr="00F04884">
        <w:rPr>
          <w:rFonts w:ascii="Helvetica" w:eastAsiaTheme="majorEastAsia" w:hAnsi="Helvetica" w:cs="Helvetica"/>
          <w:u w:val="single"/>
        </w:rPr>
        <w:t> </w:t>
      </w:r>
    </w:p>
    <w:p w14:paraId="651F2498" w14:textId="77777777" w:rsidR="00AC355F" w:rsidRPr="00F04884" w:rsidRDefault="00AC355F" w:rsidP="00AC355F">
      <w:pPr>
        <w:rPr>
          <w:rFonts w:ascii="Helvetica" w:hAnsi="Helvetica" w:cs="Helvetica"/>
          <w:u w:val="single"/>
        </w:rPr>
      </w:pPr>
    </w:p>
    <w:p w14:paraId="76CBC1DE" w14:textId="77777777" w:rsidR="00AC355F" w:rsidRPr="00F04884" w:rsidRDefault="00AC355F" w:rsidP="00AC355F">
      <w:pPr>
        <w:rPr>
          <w:rFonts w:ascii="Helvetica" w:hAnsi="Helvetica" w:cs="Helvetica"/>
          <w:b/>
          <w:bCs/>
          <w:u w:val="single"/>
        </w:rPr>
      </w:pPr>
      <w:r w:rsidRPr="00F04884">
        <w:rPr>
          <w:rFonts w:ascii="Helvetica" w:hAnsi="Helvetica" w:cs="Helvetica"/>
          <w:b/>
          <w:bCs/>
          <w:u w:val="single"/>
        </w:rPr>
        <w:t>10.5.3.2.3 Electrical distribution equipment.</w:t>
      </w:r>
      <w:r w:rsidRPr="00F04884">
        <w:rPr>
          <w:rFonts w:ascii="Helvetica" w:eastAsiaTheme="majorEastAsia" w:hAnsi="Helvetica" w:cs="Helvetica"/>
          <w:b/>
          <w:bCs/>
          <w:u w:val="single"/>
        </w:rPr>
        <w:t> </w:t>
      </w:r>
    </w:p>
    <w:p w14:paraId="01D95C03" w14:textId="77777777" w:rsidR="00AC355F" w:rsidRPr="00F04884" w:rsidRDefault="00AC355F" w:rsidP="00AC355F">
      <w:pPr>
        <w:rPr>
          <w:rFonts w:ascii="Helvetica" w:hAnsi="Helvetica" w:cs="Helvetica"/>
          <w:u w:val="single"/>
        </w:rPr>
      </w:pPr>
      <w:r w:rsidRPr="00F04884">
        <w:rPr>
          <w:rFonts w:ascii="Helvetica" w:hAnsi="Helvetica" w:cs="Helvetica"/>
          <w:u w:val="single"/>
        </w:rPr>
        <w:t>The onsite electrical distribution equipment shall have sufficient capacity, rating, and space to allow installation of overcurrent devices and circuit wiring in accordance with NFPA 70 for future electrical ESS installation complying with the criteria of Section 10.5.3.2.</w:t>
      </w:r>
      <w:r w:rsidRPr="00F04884">
        <w:rPr>
          <w:rFonts w:ascii="Helvetica" w:eastAsiaTheme="majorEastAsia" w:hAnsi="Helvetica" w:cs="Helvetica"/>
          <w:u w:val="single"/>
        </w:rPr>
        <w:t> </w:t>
      </w:r>
    </w:p>
    <w:p w14:paraId="0AAB8408" w14:textId="77777777" w:rsidR="00AC355F" w:rsidRPr="00F04884" w:rsidRDefault="00AC355F" w:rsidP="00AC355F">
      <w:pPr>
        <w:rPr>
          <w:rFonts w:ascii="Helvetica" w:hAnsi="Helvetica" w:cs="Helvetica"/>
          <w:u w:val="single"/>
        </w:rPr>
      </w:pPr>
    </w:p>
    <w:p w14:paraId="70F4EF70" w14:textId="77777777" w:rsidR="00AC355F" w:rsidRPr="00F04884" w:rsidRDefault="00AC355F" w:rsidP="00AC355F">
      <w:pPr>
        <w:rPr>
          <w:rFonts w:ascii="Helvetica" w:hAnsi="Helvetica" w:cs="Helvetica"/>
          <w:b/>
          <w:bCs/>
          <w:u w:val="single"/>
        </w:rPr>
      </w:pPr>
      <w:r w:rsidRPr="00F04884">
        <w:rPr>
          <w:rFonts w:ascii="Helvetica" w:hAnsi="Helvetica" w:cs="Helvetica"/>
          <w:b/>
          <w:bCs/>
          <w:u w:val="single"/>
        </w:rPr>
        <w:t>10.5.4 Electric Vehicle Power Transfer Infrastructure.</w:t>
      </w:r>
      <w:r w:rsidRPr="00F04884">
        <w:rPr>
          <w:rFonts w:ascii="Helvetica" w:eastAsiaTheme="majorEastAsia" w:hAnsi="Helvetica" w:cs="Helvetica"/>
          <w:b/>
          <w:bCs/>
          <w:u w:val="single"/>
        </w:rPr>
        <w:t> </w:t>
      </w:r>
    </w:p>
    <w:p w14:paraId="7F9285EC" w14:textId="77777777" w:rsidR="00AC355F" w:rsidRPr="00F04884" w:rsidRDefault="00AC355F" w:rsidP="00AC355F">
      <w:pPr>
        <w:rPr>
          <w:rFonts w:ascii="Helvetica" w:hAnsi="Helvetica" w:cs="Helvetica"/>
          <w:u w:val="single"/>
        </w:rPr>
      </w:pPr>
      <w:r w:rsidRPr="00F04884">
        <w:rPr>
          <w:rFonts w:ascii="Helvetica" w:hAnsi="Helvetica" w:cs="Helvetica"/>
          <w:u w:val="single"/>
        </w:rPr>
        <w:t>New parking facilities shall be provided with </w:t>
      </w:r>
      <w:r w:rsidRPr="00F04884">
        <w:rPr>
          <w:rFonts w:ascii="Helvetica" w:hAnsi="Helvetica" w:cs="Helvetica"/>
          <w:i/>
          <w:iCs/>
          <w:u w:val="single"/>
        </w:rPr>
        <w:t>electric vehicle </w:t>
      </w:r>
      <w:r w:rsidRPr="00F04884">
        <w:rPr>
          <w:rFonts w:ascii="Helvetica" w:hAnsi="Helvetica" w:cs="Helvetica"/>
          <w:u w:val="single"/>
        </w:rPr>
        <w:t>power transfer infrastructure in compliance with Sections 10.5.4.1 through 10.5.4.6.</w:t>
      </w:r>
      <w:r w:rsidRPr="00F04884">
        <w:rPr>
          <w:rFonts w:ascii="Helvetica" w:eastAsiaTheme="majorEastAsia" w:hAnsi="Helvetica" w:cs="Helvetica"/>
          <w:u w:val="single"/>
        </w:rPr>
        <w:t> </w:t>
      </w:r>
    </w:p>
    <w:p w14:paraId="20D35038" w14:textId="77777777" w:rsidR="000D192D" w:rsidRPr="001130E5" w:rsidRDefault="000D192D" w:rsidP="00F20991">
      <w:pPr>
        <w:pStyle w:val="paragraph"/>
        <w:spacing w:before="0" w:beforeAutospacing="0" w:after="0" w:afterAutospacing="0"/>
        <w:textAlignment w:val="baseline"/>
        <w:rPr>
          <w:rFonts w:ascii="Segoe UI" w:hAnsi="Segoe UI" w:cs="Segoe UI"/>
          <w:sz w:val="18"/>
          <w:szCs w:val="18"/>
        </w:rPr>
      </w:pPr>
      <w:r w:rsidRPr="001130E5">
        <w:rPr>
          <w:rStyle w:val="eop"/>
          <w:rFonts w:ascii="Helvetica" w:eastAsiaTheme="majorEastAsia" w:hAnsi="Helvetica" w:cs="Helvetica"/>
        </w:rPr>
        <w:t> </w:t>
      </w:r>
    </w:p>
    <w:p w14:paraId="45596429" w14:textId="77777777" w:rsidR="00BC45FB" w:rsidRPr="00F04884" w:rsidRDefault="00BC45FB" w:rsidP="00BC45FB">
      <w:pPr>
        <w:rPr>
          <w:rFonts w:ascii="Helvetica" w:hAnsi="Helvetica" w:cs="Helvetica"/>
          <w:b/>
          <w:bCs/>
          <w:u w:val="single"/>
        </w:rPr>
      </w:pPr>
      <w:r w:rsidRPr="00F04884">
        <w:rPr>
          <w:rFonts w:ascii="Helvetica" w:hAnsi="Helvetica" w:cs="Helvetica"/>
          <w:b/>
          <w:bCs/>
          <w:u w:val="single"/>
        </w:rPr>
        <w:t>10.5.4.1 Quantity.</w:t>
      </w:r>
      <w:r w:rsidRPr="00F04884">
        <w:rPr>
          <w:rFonts w:ascii="Helvetica" w:eastAsiaTheme="majorEastAsia" w:hAnsi="Helvetica" w:cs="Helvetica"/>
          <w:b/>
          <w:bCs/>
          <w:u w:val="single"/>
        </w:rPr>
        <w:t> </w:t>
      </w:r>
    </w:p>
    <w:p w14:paraId="11645030" w14:textId="77777777" w:rsidR="00BC45FB" w:rsidRPr="00F04884" w:rsidRDefault="00BC45FB" w:rsidP="00BC45FB">
      <w:pPr>
        <w:rPr>
          <w:rFonts w:ascii="Helvetica" w:hAnsi="Helvetica" w:cs="Helvetica"/>
          <w:u w:val="single"/>
        </w:rPr>
      </w:pPr>
      <w:r w:rsidRPr="00F04884">
        <w:rPr>
          <w:rFonts w:ascii="Helvetica" w:hAnsi="Helvetica" w:cs="Helvetica"/>
          <w:u w:val="single"/>
        </w:rPr>
        <w:t>The number of required </w:t>
      </w:r>
      <w:r w:rsidRPr="00F04884">
        <w:rPr>
          <w:rFonts w:ascii="Helvetica" w:hAnsi="Helvetica" w:cs="Helvetica"/>
          <w:i/>
          <w:iCs/>
          <w:u w:val="single"/>
        </w:rPr>
        <w:t>EV spaces, EV capable spaces </w:t>
      </w:r>
      <w:r w:rsidRPr="00F04884">
        <w:rPr>
          <w:rFonts w:ascii="Helvetica" w:hAnsi="Helvetica" w:cs="Helvetica"/>
          <w:u w:val="single"/>
        </w:rPr>
        <w:t>and</w:t>
      </w:r>
      <w:r w:rsidRPr="00F04884">
        <w:rPr>
          <w:rFonts w:ascii="Helvetica" w:hAnsi="Helvetica" w:cs="Helvetica"/>
          <w:i/>
          <w:iCs/>
          <w:u w:val="single"/>
        </w:rPr>
        <w:t> EV ready spaces </w:t>
      </w:r>
      <w:r w:rsidRPr="00F04884">
        <w:rPr>
          <w:rFonts w:ascii="Helvetica" w:hAnsi="Helvetica" w:cs="Helvetica"/>
          <w:u w:val="single"/>
        </w:rPr>
        <w:t>shall be determined in accordance with this Section and Table 10.5.4.1 based on the total number of</w:t>
      </w:r>
      <w:r w:rsidRPr="00F04884">
        <w:rPr>
          <w:rFonts w:ascii="Helvetica" w:hAnsi="Helvetica" w:cs="Helvetica"/>
          <w:i/>
          <w:iCs/>
          <w:u w:val="single"/>
        </w:rPr>
        <w:t> automobile parking spaces </w:t>
      </w:r>
      <w:r w:rsidRPr="00F04884">
        <w:rPr>
          <w:rFonts w:ascii="Helvetica" w:hAnsi="Helvetica" w:cs="Helvetica"/>
          <w:u w:val="single"/>
        </w:rPr>
        <w:t>and shall be rounded up to the nearest whole</w:t>
      </w:r>
      <w:r w:rsidRPr="00372D7C">
        <w:rPr>
          <w:rFonts w:ascii="Helvetica" w:hAnsi="Helvetica" w:cs="Helvetica"/>
        </w:rPr>
        <w:t xml:space="preserve"> </w:t>
      </w:r>
      <w:r w:rsidRPr="00F04884">
        <w:rPr>
          <w:rFonts w:ascii="Helvetica" w:hAnsi="Helvetica" w:cs="Helvetica"/>
          <w:u w:val="single"/>
        </w:rPr>
        <w:t>number. For R-2 buildings, the Table requirements shall be based on the total number of dwelling units or the total number of automobile parking spaces, whichever is less.</w:t>
      </w:r>
      <w:r w:rsidRPr="00F04884">
        <w:rPr>
          <w:rFonts w:ascii="Helvetica" w:eastAsiaTheme="majorEastAsia" w:hAnsi="Helvetica" w:cs="Helvetica"/>
          <w:u w:val="single"/>
        </w:rPr>
        <w:t> </w:t>
      </w:r>
    </w:p>
    <w:p w14:paraId="50650C5D" w14:textId="77777777" w:rsidR="00BC45FB" w:rsidRPr="00F04884" w:rsidRDefault="00BC45FB">
      <w:pPr>
        <w:pStyle w:val="ListParagraph"/>
        <w:numPr>
          <w:ilvl w:val="0"/>
          <w:numId w:val="269"/>
        </w:numPr>
        <w:rPr>
          <w:rFonts w:ascii="Helvetica" w:hAnsi="Helvetica" w:cs="Helvetica"/>
          <w:sz w:val="24"/>
          <w:szCs w:val="24"/>
          <w:u w:val="single"/>
        </w:rPr>
      </w:pPr>
      <w:r w:rsidRPr="00F04884">
        <w:rPr>
          <w:rFonts w:ascii="Helvetica" w:hAnsi="Helvetica" w:cs="Helvetica"/>
          <w:sz w:val="24"/>
          <w:szCs w:val="24"/>
          <w:u w:val="single"/>
        </w:rPr>
        <w:t>Where more than one parking facility is provided on a building site, the number of required automobile parking spaces required to have EV power transfer infrastructure shall be calculated separately for each parking facility. </w:t>
      </w:r>
      <w:r w:rsidRPr="00F04884">
        <w:rPr>
          <w:rFonts w:ascii="Helvetica" w:eastAsiaTheme="majorEastAsia" w:hAnsi="Helvetica" w:cs="Helvetica"/>
          <w:sz w:val="24"/>
          <w:szCs w:val="24"/>
          <w:u w:val="single"/>
        </w:rPr>
        <w:t> </w:t>
      </w:r>
    </w:p>
    <w:p w14:paraId="4F983E33" w14:textId="77777777" w:rsidR="00BC45FB" w:rsidRPr="00F04884" w:rsidRDefault="00BC45FB">
      <w:pPr>
        <w:pStyle w:val="ListParagraph"/>
        <w:numPr>
          <w:ilvl w:val="0"/>
          <w:numId w:val="269"/>
        </w:numPr>
        <w:rPr>
          <w:rFonts w:ascii="Helvetica" w:hAnsi="Helvetica" w:cs="Helvetica"/>
          <w:sz w:val="24"/>
          <w:szCs w:val="24"/>
          <w:u w:val="single"/>
        </w:rPr>
      </w:pPr>
      <w:r w:rsidRPr="00F04884">
        <w:rPr>
          <w:rFonts w:ascii="Helvetica" w:hAnsi="Helvetica" w:cs="Helvetica"/>
          <w:sz w:val="24"/>
          <w:szCs w:val="24"/>
          <w:u w:val="single"/>
        </w:rPr>
        <w:t>Where one shared parking facility serves multiple building occupancies, the required number of spaces shall be determined proportionally based on the floor area of each building occupancy.</w:t>
      </w:r>
      <w:r w:rsidRPr="00F04884">
        <w:rPr>
          <w:rFonts w:ascii="Helvetica" w:eastAsiaTheme="majorEastAsia" w:hAnsi="Helvetica" w:cs="Helvetica"/>
          <w:sz w:val="24"/>
          <w:szCs w:val="24"/>
          <w:u w:val="single"/>
        </w:rPr>
        <w:t> </w:t>
      </w:r>
    </w:p>
    <w:p w14:paraId="1E971261" w14:textId="77777777" w:rsidR="00BC45FB" w:rsidRPr="00F04884" w:rsidRDefault="00BC45FB">
      <w:pPr>
        <w:pStyle w:val="ListParagraph"/>
        <w:numPr>
          <w:ilvl w:val="0"/>
          <w:numId w:val="269"/>
        </w:numPr>
        <w:rPr>
          <w:rFonts w:ascii="Helvetica" w:hAnsi="Helvetica" w:cs="Helvetica"/>
          <w:sz w:val="24"/>
          <w:szCs w:val="24"/>
          <w:u w:val="single"/>
        </w:rPr>
      </w:pPr>
      <w:r w:rsidRPr="00F04884">
        <w:rPr>
          <w:rFonts w:ascii="Helvetica" w:hAnsi="Helvetica" w:cs="Helvetica"/>
          <w:sz w:val="24"/>
          <w:szCs w:val="24"/>
          <w:u w:val="single"/>
        </w:rPr>
        <w:t>Installed EVSE spaces that exceed the minimum requirements of this section may be used to meet minimum requirements for EV ready spaces and EV capable spaces.</w:t>
      </w:r>
      <w:r w:rsidRPr="00F04884">
        <w:rPr>
          <w:rFonts w:ascii="Helvetica" w:eastAsiaTheme="majorEastAsia" w:hAnsi="Helvetica" w:cs="Helvetica"/>
          <w:sz w:val="24"/>
          <w:szCs w:val="24"/>
          <w:u w:val="single"/>
        </w:rPr>
        <w:t> </w:t>
      </w:r>
    </w:p>
    <w:p w14:paraId="24A8E3A3" w14:textId="77777777" w:rsidR="00BC45FB" w:rsidRPr="00F04884" w:rsidRDefault="00BC45FB">
      <w:pPr>
        <w:pStyle w:val="ListParagraph"/>
        <w:numPr>
          <w:ilvl w:val="0"/>
          <w:numId w:val="269"/>
        </w:numPr>
        <w:rPr>
          <w:rFonts w:ascii="Helvetica" w:hAnsi="Helvetica" w:cs="Helvetica"/>
          <w:sz w:val="24"/>
          <w:szCs w:val="24"/>
          <w:u w:val="single"/>
        </w:rPr>
      </w:pPr>
      <w:r w:rsidRPr="00F04884">
        <w:rPr>
          <w:rFonts w:ascii="Helvetica" w:hAnsi="Helvetica" w:cs="Helvetica"/>
          <w:sz w:val="24"/>
          <w:szCs w:val="24"/>
          <w:u w:val="single"/>
        </w:rPr>
        <w:t>Installed EV ready spaces that exceed the minimum requirements of this section may be used to meet minimum requirements for EV capable spaces.</w:t>
      </w:r>
      <w:r w:rsidRPr="00F04884">
        <w:rPr>
          <w:rFonts w:ascii="Helvetica" w:eastAsiaTheme="majorEastAsia" w:hAnsi="Helvetica" w:cs="Helvetica"/>
          <w:sz w:val="24"/>
          <w:szCs w:val="24"/>
          <w:u w:val="single"/>
        </w:rPr>
        <w:t> </w:t>
      </w:r>
    </w:p>
    <w:p w14:paraId="7E31BA3B" w14:textId="77777777" w:rsidR="00BC45FB" w:rsidRPr="00F04884" w:rsidRDefault="00BC45FB">
      <w:pPr>
        <w:pStyle w:val="ListParagraph"/>
        <w:numPr>
          <w:ilvl w:val="0"/>
          <w:numId w:val="269"/>
        </w:numPr>
        <w:rPr>
          <w:rFonts w:ascii="Helvetica" w:hAnsi="Helvetica" w:cs="Helvetica"/>
          <w:sz w:val="24"/>
          <w:szCs w:val="24"/>
          <w:u w:val="single"/>
        </w:rPr>
      </w:pPr>
      <w:r w:rsidRPr="00F04884">
        <w:rPr>
          <w:rFonts w:ascii="Helvetica" w:hAnsi="Helvetica" w:cs="Helvetica"/>
          <w:sz w:val="24"/>
          <w:szCs w:val="24"/>
          <w:u w:val="single"/>
        </w:rPr>
        <w:t>Where the number of EV ready spaces allocated for R-2 occupancies is equal to the number of dwelling units or to the number of automobile parking spaces allocated to R-2 occupancies, whichever is less, requirements for EVSE spaces for R-2 occupancies shall not apply.</w:t>
      </w:r>
      <w:r w:rsidRPr="00F04884">
        <w:rPr>
          <w:rFonts w:ascii="Helvetica" w:eastAsiaTheme="majorEastAsia" w:hAnsi="Helvetica" w:cs="Helvetica"/>
          <w:sz w:val="24"/>
          <w:szCs w:val="24"/>
          <w:u w:val="single"/>
        </w:rPr>
        <w:t> </w:t>
      </w:r>
    </w:p>
    <w:p w14:paraId="54C2575A" w14:textId="77777777" w:rsidR="00BC45FB" w:rsidRPr="00F04884" w:rsidRDefault="00BC45FB">
      <w:pPr>
        <w:pStyle w:val="ListParagraph"/>
        <w:numPr>
          <w:ilvl w:val="0"/>
          <w:numId w:val="269"/>
        </w:numPr>
        <w:rPr>
          <w:rFonts w:ascii="Helvetica" w:hAnsi="Helvetica" w:cs="Helvetica"/>
          <w:sz w:val="24"/>
          <w:szCs w:val="24"/>
          <w:u w:val="single"/>
        </w:rPr>
      </w:pPr>
      <w:r w:rsidRPr="00F04884">
        <w:rPr>
          <w:rFonts w:ascii="Helvetica" w:hAnsi="Helvetica" w:cs="Helvetica"/>
          <w:sz w:val="24"/>
          <w:szCs w:val="24"/>
          <w:u w:val="single"/>
        </w:rPr>
        <w:t>Requirements for a Group S-2 parking garage shall be determined by the occupancies served by that parking garage. Where new automobile spaces do not serve specific occupancies, the values for Group S-2 parking garage in Table 10.5.4.1 shall be used.</w:t>
      </w:r>
      <w:r w:rsidRPr="00F04884">
        <w:rPr>
          <w:rFonts w:ascii="Helvetica" w:eastAsiaTheme="majorEastAsia" w:hAnsi="Helvetica" w:cs="Helvetica"/>
          <w:sz w:val="24"/>
          <w:szCs w:val="24"/>
          <w:u w:val="single"/>
        </w:rPr>
        <w:t> </w:t>
      </w:r>
    </w:p>
    <w:p w14:paraId="3E9E0384" w14:textId="77777777" w:rsidR="00BC45FB" w:rsidRPr="00F04884" w:rsidRDefault="00BC45FB" w:rsidP="00BC45FB">
      <w:pPr>
        <w:rPr>
          <w:rFonts w:ascii="Helvetica" w:hAnsi="Helvetica" w:cs="Helvetica"/>
          <w:u w:val="single"/>
        </w:rPr>
      </w:pPr>
      <w:r w:rsidRPr="00F04884">
        <w:rPr>
          <w:rFonts w:ascii="Helvetica" w:hAnsi="Helvetica" w:cs="Helvetica"/>
          <w:u w:val="single"/>
        </w:rPr>
        <w:t>Exception: Parking facilities, serving occupancies other than R2 with fewer than 10 automobile parking spaces.</w:t>
      </w:r>
      <w:r w:rsidRPr="00F04884">
        <w:rPr>
          <w:rFonts w:ascii="Helvetica" w:eastAsiaTheme="majorEastAsia" w:hAnsi="Helvetica" w:cs="Helvetica"/>
          <w:u w:val="single"/>
        </w:rPr>
        <w:t> </w:t>
      </w:r>
    </w:p>
    <w:p w14:paraId="5B28943B" w14:textId="77777777" w:rsidR="000D192D" w:rsidRPr="001130E5" w:rsidRDefault="000D192D" w:rsidP="00F20991">
      <w:pPr>
        <w:pStyle w:val="paragraph"/>
        <w:spacing w:before="0" w:beforeAutospacing="0" w:after="0" w:afterAutospacing="0"/>
        <w:textAlignment w:val="baseline"/>
        <w:rPr>
          <w:rFonts w:ascii="Segoe UI" w:hAnsi="Segoe UI" w:cs="Segoe UI"/>
          <w:sz w:val="18"/>
          <w:szCs w:val="18"/>
        </w:rPr>
      </w:pPr>
      <w:r w:rsidRPr="001130E5">
        <w:rPr>
          <w:rStyle w:val="eop"/>
          <w:rFonts w:ascii="Helvetica" w:eastAsiaTheme="majorEastAsia" w:hAnsi="Helvetica" w:cs="Helvetica"/>
        </w:rPr>
        <w:t> </w:t>
      </w:r>
    </w:p>
    <w:p w14:paraId="43DEE056" w14:textId="77777777" w:rsidR="00AE7AC1" w:rsidRPr="00F04884" w:rsidRDefault="00AE7AC1" w:rsidP="00AE7AC1">
      <w:pPr>
        <w:rPr>
          <w:rFonts w:ascii="Helvetica" w:hAnsi="Helvetica" w:cs="Helvetica"/>
          <w:b/>
          <w:bCs/>
          <w:u w:val="single"/>
        </w:rPr>
      </w:pPr>
      <w:r w:rsidRPr="00F04884">
        <w:rPr>
          <w:rFonts w:ascii="Helvetica" w:hAnsi="Helvetica" w:cs="Helvetica"/>
          <w:b/>
          <w:bCs/>
          <w:u w:val="single"/>
        </w:rPr>
        <w:t>Table 10.5.4.1 REQUIRED EV POWER TRANSFER INFRASTRUCTURE</w:t>
      </w:r>
      <w:r w:rsidRPr="00F04884">
        <w:rPr>
          <w:rFonts w:ascii="Helvetica" w:eastAsiaTheme="majorEastAsia" w:hAnsi="Helvetica" w:cs="Helvetica"/>
          <w:b/>
          <w:bCs/>
          <w:u w:val="single"/>
        </w:rPr>
        <w:t> </w:t>
      </w:r>
    </w:p>
    <w:p w14:paraId="58511703" w14:textId="77777777" w:rsidR="00AE7AC1" w:rsidRPr="00372D7C" w:rsidRDefault="00AE7AC1" w:rsidP="00AE7AC1">
      <w:pPr>
        <w:rPr>
          <w:rFonts w:ascii="Helvetica" w:hAnsi="Helvetica" w:cs="Helvetica"/>
        </w:rPr>
      </w:pPr>
      <w:r w:rsidRPr="00372D7C">
        <w:rPr>
          <w:rFonts w:ascii="Helvetica" w:eastAsiaTheme="majorEastAsia" w:hAnsi="Helvetica" w:cs="Helvetica"/>
        </w:rPr>
        <w:t>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55"/>
        <w:gridCol w:w="1575"/>
        <w:gridCol w:w="1980"/>
        <w:gridCol w:w="2220"/>
      </w:tblGrid>
      <w:tr w:rsidR="00AE7AC1" w:rsidRPr="00F04884" w14:paraId="62BA2206" w14:textId="77777777">
        <w:tc>
          <w:tcPr>
            <w:tcW w:w="3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ECAAC7" w14:textId="77777777" w:rsidR="00AE7AC1" w:rsidRPr="00F04884" w:rsidRDefault="00AE7AC1">
            <w:pPr>
              <w:rPr>
                <w:rFonts w:ascii="Helvetica" w:hAnsi="Helvetica" w:cs="Helvetica"/>
                <w:u w:val="single"/>
              </w:rPr>
            </w:pPr>
            <w:r w:rsidRPr="00F04884">
              <w:rPr>
                <w:rFonts w:ascii="Helvetica" w:hAnsi="Helvetica" w:cs="Helvetica"/>
                <w:u w:val="single"/>
              </w:rPr>
              <w:t>OCCUPANCY</w:t>
            </w:r>
            <w:r w:rsidRPr="00F04884">
              <w:rPr>
                <w:rFonts w:ascii="Helvetica" w:eastAsiaTheme="majorEastAsia" w:hAnsi="Helvetica" w:cs="Helvetica"/>
                <w:u w:val="single"/>
              </w:rPr>
              <w:t> </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606238" w14:textId="77777777" w:rsidR="00AE7AC1" w:rsidRPr="00F04884" w:rsidRDefault="00AE7AC1">
            <w:pPr>
              <w:rPr>
                <w:rFonts w:ascii="Helvetica" w:hAnsi="Helvetica" w:cs="Helvetica"/>
                <w:u w:val="single"/>
              </w:rPr>
            </w:pPr>
            <w:r w:rsidRPr="00F04884">
              <w:rPr>
                <w:rFonts w:ascii="Helvetica" w:hAnsi="Helvetica" w:cs="Helvetica"/>
                <w:u w:val="single"/>
              </w:rPr>
              <w:t>EVSE SPACES</w:t>
            </w:r>
            <w:r w:rsidRPr="00F04884">
              <w:rPr>
                <w:rFonts w:ascii="Helvetica" w:eastAsiaTheme="majorEastAsia" w:hAnsi="Helvetica" w:cs="Helvetica"/>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A4D496" w14:textId="77777777" w:rsidR="00AE7AC1" w:rsidRPr="00F04884" w:rsidRDefault="00AE7AC1">
            <w:pPr>
              <w:rPr>
                <w:rFonts w:ascii="Helvetica" w:hAnsi="Helvetica" w:cs="Helvetica"/>
                <w:u w:val="single"/>
              </w:rPr>
            </w:pPr>
            <w:r w:rsidRPr="00F04884">
              <w:rPr>
                <w:rFonts w:ascii="Helvetica" w:hAnsi="Helvetica" w:cs="Helvetica"/>
                <w:u w:val="single"/>
              </w:rPr>
              <w:t>EV READY SPACES</w:t>
            </w:r>
            <w:r w:rsidRPr="00F04884">
              <w:rPr>
                <w:rFonts w:ascii="Helvetica" w:eastAsiaTheme="majorEastAsia" w:hAnsi="Helvetica" w:cs="Helvetica"/>
                <w:u w:val="single"/>
              </w:rPr>
              <w:t> </w:t>
            </w:r>
          </w:p>
        </w:tc>
        <w:tc>
          <w:tcPr>
            <w:tcW w:w="22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7C5AF4" w14:textId="77777777" w:rsidR="00AE7AC1" w:rsidRPr="00F04884" w:rsidRDefault="00AE7AC1">
            <w:pPr>
              <w:rPr>
                <w:rFonts w:ascii="Helvetica" w:hAnsi="Helvetica" w:cs="Helvetica"/>
                <w:u w:val="single"/>
              </w:rPr>
            </w:pPr>
            <w:r w:rsidRPr="00F04884">
              <w:rPr>
                <w:rFonts w:ascii="Helvetica" w:hAnsi="Helvetica" w:cs="Helvetica"/>
                <w:u w:val="single"/>
              </w:rPr>
              <w:t>EV CAPABLE SPACES</w:t>
            </w:r>
            <w:r w:rsidRPr="00F04884">
              <w:rPr>
                <w:rFonts w:ascii="Helvetica" w:eastAsiaTheme="majorEastAsia" w:hAnsi="Helvetica" w:cs="Helvetica"/>
                <w:u w:val="single"/>
              </w:rPr>
              <w:t> </w:t>
            </w:r>
          </w:p>
        </w:tc>
      </w:tr>
      <w:tr w:rsidR="00AE7AC1" w:rsidRPr="00F04884" w14:paraId="74BBFDF3" w14:textId="77777777">
        <w:tc>
          <w:tcPr>
            <w:tcW w:w="3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B822CA" w14:textId="77777777" w:rsidR="00AE7AC1" w:rsidRPr="00F04884" w:rsidRDefault="00AE7AC1">
            <w:pPr>
              <w:rPr>
                <w:rFonts w:ascii="Helvetica" w:hAnsi="Helvetica" w:cs="Helvetica"/>
                <w:u w:val="single"/>
              </w:rPr>
            </w:pPr>
            <w:r w:rsidRPr="00F04884">
              <w:rPr>
                <w:rFonts w:ascii="Helvetica" w:hAnsi="Helvetica" w:cs="Helvetica"/>
                <w:u w:val="single"/>
              </w:rPr>
              <w:t>GROUP A</w:t>
            </w:r>
            <w:r w:rsidRPr="00F04884">
              <w:rPr>
                <w:rFonts w:ascii="Helvetica" w:eastAsiaTheme="majorEastAsia" w:hAnsi="Helvetica" w:cs="Helvetica"/>
                <w:u w:val="single"/>
              </w:rPr>
              <w:t> </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1B545B" w14:textId="77777777" w:rsidR="00AE7AC1" w:rsidRPr="00F04884" w:rsidRDefault="00AE7AC1">
            <w:pPr>
              <w:rPr>
                <w:rFonts w:ascii="Helvetica" w:hAnsi="Helvetica" w:cs="Helvetica"/>
                <w:u w:val="single"/>
              </w:rPr>
            </w:pPr>
            <w:r w:rsidRPr="00F04884">
              <w:rPr>
                <w:rFonts w:ascii="Helvetica" w:hAnsi="Helvetica" w:cs="Helvetica"/>
                <w:u w:val="single"/>
              </w:rPr>
              <w:t>10%</w:t>
            </w:r>
            <w:r w:rsidRPr="00F04884">
              <w:rPr>
                <w:rFonts w:ascii="Helvetica" w:eastAsiaTheme="majorEastAsia" w:hAnsi="Helvetica" w:cs="Helvetica"/>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801101" w14:textId="77777777" w:rsidR="00AE7AC1" w:rsidRPr="00F04884" w:rsidRDefault="00AE7AC1">
            <w:pPr>
              <w:rPr>
                <w:rFonts w:ascii="Helvetica" w:hAnsi="Helvetica" w:cs="Helvetica"/>
                <w:u w:val="single"/>
              </w:rPr>
            </w:pPr>
            <w:r w:rsidRPr="00F04884">
              <w:rPr>
                <w:rFonts w:ascii="Helvetica" w:hAnsi="Helvetica" w:cs="Helvetica"/>
                <w:u w:val="single"/>
              </w:rPr>
              <w:t>0%</w:t>
            </w:r>
            <w:r w:rsidRPr="00F04884">
              <w:rPr>
                <w:rFonts w:ascii="Helvetica" w:eastAsiaTheme="majorEastAsia" w:hAnsi="Helvetica" w:cs="Helvetica"/>
                <w:u w:val="single"/>
              </w:rPr>
              <w:t> </w:t>
            </w:r>
          </w:p>
        </w:tc>
        <w:tc>
          <w:tcPr>
            <w:tcW w:w="22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194D6C" w14:textId="77777777" w:rsidR="00AE7AC1" w:rsidRPr="00F04884" w:rsidRDefault="00AE7AC1">
            <w:pPr>
              <w:rPr>
                <w:rFonts w:ascii="Helvetica" w:hAnsi="Helvetica" w:cs="Helvetica"/>
                <w:u w:val="single"/>
              </w:rPr>
            </w:pPr>
            <w:r w:rsidRPr="00F04884">
              <w:rPr>
                <w:rFonts w:ascii="Helvetica" w:hAnsi="Helvetica" w:cs="Helvetica"/>
                <w:u w:val="single"/>
              </w:rPr>
              <w:t>10%</w:t>
            </w:r>
            <w:r w:rsidRPr="00F04884">
              <w:rPr>
                <w:rFonts w:ascii="Helvetica" w:eastAsiaTheme="majorEastAsia" w:hAnsi="Helvetica" w:cs="Helvetica"/>
                <w:u w:val="single"/>
              </w:rPr>
              <w:t> </w:t>
            </w:r>
          </w:p>
        </w:tc>
      </w:tr>
      <w:tr w:rsidR="00AE7AC1" w:rsidRPr="00F04884" w14:paraId="20742ED6" w14:textId="77777777">
        <w:tc>
          <w:tcPr>
            <w:tcW w:w="3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0A4BAF" w14:textId="77777777" w:rsidR="00AE7AC1" w:rsidRPr="00F04884" w:rsidRDefault="00AE7AC1">
            <w:pPr>
              <w:rPr>
                <w:rFonts w:ascii="Helvetica" w:hAnsi="Helvetica" w:cs="Helvetica"/>
                <w:u w:val="single"/>
              </w:rPr>
            </w:pPr>
            <w:r w:rsidRPr="00F04884">
              <w:rPr>
                <w:rFonts w:ascii="Helvetica" w:hAnsi="Helvetica" w:cs="Helvetica"/>
                <w:u w:val="single"/>
              </w:rPr>
              <w:t>GROUP B</w:t>
            </w:r>
            <w:r w:rsidRPr="00F04884">
              <w:rPr>
                <w:rFonts w:ascii="Helvetica" w:eastAsiaTheme="majorEastAsia" w:hAnsi="Helvetica" w:cs="Helvetica"/>
                <w:u w:val="single"/>
              </w:rPr>
              <w:t> </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0674E2" w14:textId="77777777" w:rsidR="00AE7AC1" w:rsidRPr="00F04884" w:rsidRDefault="00AE7AC1">
            <w:pPr>
              <w:rPr>
                <w:rFonts w:ascii="Helvetica" w:hAnsi="Helvetica" w:cs="Helvetica"/>
                <w:u w:val="single"/>
              </w:rPr>
            </w:pPr>
            <w:r w:rsidRPr="00F04884">
              <w:rPr>
                <w:rFonts w:ascii="Helvetica" w:hAnsi="Helvetica" w:cs="Helvetica"/>
                <w:u w:val="single"/>
              </w:rPr>
              <w:t>15%</w:t>
            </w:r>
            <w:r w:rsidRPr="00F04884">
              <w:rPr>
                <w:rFonts w:ascii="Helvetica" w:eastAsiaTheme="majorEastAsia" w:hAnsi="Helvetica" w:cs="Helvetica"/>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BEC2C3" w14:textId="77777777" w:rsidR="00AE7AC1" w:rsidRPr="00F04884" w:rsidRDefault="00AE7AC1">
            <w:pPr>
              <w:rPr>
                <w:rFonts w:ascii="Helvetica" w:hAnsi="Helvetica" w:cs="Helvetica"/>
                <w:u w:val="single"/>
              </w:rPr>
            </w:pPr>
            <w:r w:rsidRPr="00F04884">
              <w:rPr>
                <w:rFonts w:ascii="Helvetica" w:hAnsi="Helvetica" w:cs="Helvetica"/>
                <w:u w:val="single"/>
              </w:rPr>
              <w:t>0%</w:t>
            </w:r>
            <w:r w:rsidRPr="00F04884">
              <w:rPr>
                <w:rFonts w:ascii="Helvetica" w:eastAsiaTheme="majorEastAsia" w:hAnsi="Helvetica" w:cs="Helvetica"/>
                <w:u w:val="single"/>
              </w:rPr>
              <w:t> </w:t>
            </w:r>
          </w:p>
        </w:tc>
        <w:tc>
          <w:tcPr>
            <w:tcW w:w="22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42A9AE" w14:textId="77777777" w:rsidR="00AE7AC1" w:rsidRPr="00F04884" w:rsidRDefault="00AE7AC1">
            <w:pPr>
              <w:rPr>
                <w:rFonts w:ascii="Helvetica" w:hAnsi="Helvetica" w:cs="Helvetica"/>
                <w:u w:val="single"/>
              </w:rPr>
            </w:pPr>
            <w:r w:rsidRPr="00F04884">
              <w:rPr>
                <w:rFonts w:ascii="Helvetica" w:hAnsi="Helvetica" w:cs="Helvetica"/>
                <w:u w:val="single"/>
              </w:rPr>
              <w:t>30%</w:t>
            </w:r>
            <w:r w:rsidRPr="00F04884">
              <w:rPr>
                <w:rFonts w:ascii="Helvetica" w:eastAsiaTheme="majorEastAsia" w:hAnsi="Helvetica" w:cs="Helvetica"/>
                <w:u w:val="single"/>
              </w:rPr>
              <w:t> </w:t>
            </w:r>
          </w:p>
        </w:tc>
      </w:tr>
      <w:tr w:rsidR="00AE7AC1" w:rsidRPr="00F04884" w14:paraId="7B64A102" w14:textId="77777777">
        <w:tc>
          <w:tcPr>
            <w:tcW w:w="3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358B2E" w14:textId="77777777" w:rsidR="00AE7AC1" w:rsidRPr="00F04884" w:rsidRDefault="00AE7AC1">
            <w:pPr>
              <w:rPr>
                <w:rFonts w:ascii="Helvetica" w:hAnsi="Helvetica" w:cs="Helvetica"/>
                <w:u w:val="single"/>
              </w:rPr>
            </w:pPr>
            <w:r w:rsidRPr="00F04884">
              <w:rPr>
                <w:rFonts w:ascii="Helvetica" w:hAnsi="Helvetica" w:cs="Helvetica"/>
                <w:u w:val="single"/>
              </w:rPr>
              <w:t>GROUP E</w:t>
            </w:r>
            <w:r w:rsidRPr="00F04884">
              <w:rPr>
                <w:rFonts w:ascii="Helvetica" w:eastAsiaTheme="majorEastAsia" w:hAnsi="Helvetica" w:cs="Helvetica"/>
                <w:u w:val="single"/>
              </w:rPr>
              <w:t> </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292978" w14:textId="77777777" w:rsidR="00AE7AC1" w:rsidRPr="00F04884" w:rsidRDefault="00AE7AC1">
            <w:pPr>
              <w:rPr>
                <w:rFonts w:ascii="Helvetica" w:hAnsi="Helvetica" w:cs="Helvetica"/>
                <w:u w:val="single"/>
              </w:rPr>
            </w:pPr>
            <w:r w:rsidRPr="00F04884">
              <w:rPr>
                <w:rFonts w:ascii="Helvetica" w:hAnsi="Helvetica" w:cs="Helvetica"/>
                <w:u w:val="single"/>
              </w:rPr>
              <w:t>2%</w:t>
            </w:r>
            <w:r w:rsidRPr="00F04884">
              <w:rPr>
                <w:rFonts w:ascii="Helvetica" w:eastAsiaTheme="majorEastAsia" w:hAnsi="Helvetica" w:cs="Helvetica"/>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28BE8F" w14:textId="77777777" w:rsidR="00AE7AC1" w:rsidRPr="00F04884" w:rsidRDefault="00AE7AC1">
            <w:pPr>
              <w:rPr>
                <w:rFonts w:ascii="Helvetica" w:hAnsi="Helvetica" w:cs="Helvetica"/>
                <w:u w:val="single"/>
              </w:rPr>
            </w:pPr>
            <w:r w:rsidRPr="00F04884">
              <w:rPr>
                <w:rFonts w:ascii="Helvetica" w:hAnsi="Helvetica" w:cs="Helvetica"/>
                <w:u w:val="single"/>
              </w:rPr>
              <w:t>0%</w:t>
            </w:r>
            <w:r w:rsidRPr="00F04884">
              <w:rPr>
                <w:rFonts w:ascii="Helvetica" w:eastAsiaTheme="majorEastAsia" w:hAnsi="Helvetica" w:cs="Helvetica"/>
                <w:u w:val="single"/>
              </w:rPr>
              <w:t> </w:t>
            </w:r>
          </w:p>
        </w:tc>
        <w:tc>
          <w:tcPr>
            <w:tcW w:w="22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231EE2" w14:textId="77777777" w:rsidR="00AE7AC1" w:rsidRPr="00F04884" w:rsidRDefault="00AE7AC1">
            <w:pPr>
              <w:rPr>
                <w:rFonts w:ascii="Helvetica" w:hAnsi="Helvetica" w:cs="Helvetica"/>
                <w:u w:val="single"/>
              </w:rPr>
            </w:pPr>
            <w:r w:rsidRPr="00F04884">
              <w:rPr>
                <w:rFonts w:ascii="Helvetica" w:hAnsi="Helvetica" w:cs="Helvetica"/>
                <w:u w:val="single"/>
              </w:rPr>
              <w:t>5%</w:t>
            </w:r>
            <w:r w:rsidRPr="00F04884">
              <w:rPr>
                <w:rFonts w:ascii="Helvetica" w:eastAsiaTheme="majorEastAsia" w:hAnsi="Helvetica" w:cs="Helvetica"/>
                <w:u w:val="single"/>
              </w:rPr>
              <w:t> </w:t>
            </w:r>
          </w:p>
        </w:tc>
      </w:tr>
      <w:tr w:rsidR="00AE7AC1" w:rsidRPr="00F04884" w14:paraId="23FA307D" w14:textId="77777777">
        <w:tc>
          <w:tcPr>
            <w:tcW w:w="3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81D2EB" w14:textId="77777777" w:rsidR="00AE7AC1" w:rsidRPr="00F04884" w:rsidRDefault="00AE7AC1">
            <w:pPr>
              <w:rPr>
                <w:rFonts w:ascii="Helvetica" w:hAnsi="Helvetica" w:cs="Helvetica"/>
                <w:u w:val="single"/>
              </w:rPr>
            </w:pPr>
            <w:r w:rsidRPr="00F04884">
              <w:rPr>
                <w:rFonts w:ascii="Helvetica" w:hAnsi="Helvetica" w:cs="Helvetica"/>
                <w:u w:val="single"/>
              </w:rPr>
              <w:t>GROUP F</w:t>
            </w:r>
            <w:r w:rsidRPr="00F04884">
              <w:rPr>
                <w:rFonts w:ascii="Helvetica" w:eastAsiaTheme="majorEastAsia" w:hAnsi="Helvetica" w:cs="Helvetica"/>
                <w:u w:val="single"/>
              </w:rPr>
              <w:t> </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8571B1" w14:textId="77777777" w:rsidR="00AE7AC1" w:rsidRPr="00F04884" w:rsidRDefault="00AE7AC1">
            <w:pPr>
              <w:rPr>
                <w:rFonts w:ascii="Helvetica" w:hAnsi="Helvetica" w:cs="Helvetica"/>
                <w:u w:val="single"/>
              </w:rPr>
            </w:pPr>
            <w:r w:rsidRPr="00F04884">
              <w:rPr>
                <w:rFonts w:ascii="Helvetica" w:hAnsi="Helvetica" w:cs="Helvetica"/>
                <w:u w:val="single"/>
              </w:rPr>
              <w:t>2%</w:t>
            </w:r>
            <w:r w:rsidRPr="00F04884">
              <w:rPr>
                <w:rFonts w:ascii="Helvetica" w:eastAsiaTheme="majorEastAsia" w:hAnsi="Helvetica" w:cs="Helvetica"/>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67517D" w14:textId="77777777" w:rsidR="00AE7AC1" w:rsidRPr="00F04884" w:rsidRDefault="00AE7AC1">
            <w:pPr>
              <w:rPr>
                <w:rFonts w:ascii="Helvetica" w:hAnsi="Helvetica" w:cs="Helvetica"/>
                <w:u w:val="single"/>
              </w:rPr>
            </w:pPr>
            <w:r w:rsidRPr="00F04884">
              <w:rPr>
                <w:rFonts w:ascii="Helvetica" w:hAnsi="Helvetica" w:cs="Helvetica"/>
                <w:u w:val="single"/>
              </w:rPr>
              <w:t>0%</w:t>
            </w:r>
            <w:r w:rsidRPr="00F04884">
              <w:rPr>
                <w:rFonts w:ascii="Helvetica" w:eastAsiaTheme="majorEastAsia" w:hAnsi="Helvetica" w:cs="Helvetica"/>
                <w:u w:val="single"/>
              </w:rPr>
              <w:t> </w:t>
            </w:r>
          </w:p>
        </w:tc>
        <w:tc>
          <w:tcPr>
            <w:tcW w:w="22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AE1F79" w14:textId="77777777" w:rsidR="00AE7AC1" w:rsidRPr="00F04884" w:rsidRDefault="00AE7AC1">
            <w:pPr>
              <w:rPr>
                <w:rFonts w:ascii="Helvetica" w:hAnsi="Helvetica" w:cs="Helvetica"/>
                <w:u w:val="single"/>
              </w:rPr>
            </w:pPr>
            <w:r w:rsidRPr="00F04884">
              <w:rPr>
                <w:rFonts w:ascii="Helvetica" w:hAnsi="Helvetica" w:cs="Helvetica"/>
                <w:u w:val="single"/>
              </w:rPr>
              <w:t>5%</w:t>
            </w:r>
            <w:r w:rsidRPr="00F04884">
              <w:rPr>
                <w:rFonts w:ascii="Helvetica" w:eastAsiaTheme="majorEastAsia" w:hAnsi="Helvetica" w:cs="Helvetica"/>
                <w:u w:val="single"/>
              </w:rPr>
              <w:t> </w:t>
            </w:r>
          </w:p>
        </w:tc>
      </w:tr>
      <w:tr w:rsidR="00AE7AC1" w:rsidRPr="00F04884" w14:paraId="6881FCBB" w14:textId="77777777">
        <w:tc>
          <w:tcPr>
            <w:tcW w:w="3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22E27B" w14:textId="77777777" w:rsidR="00AE7AC1" w:rsidRPr="00F04884" w:rsidRDefault="00AE7AC1">
            <w:pPr>
              <w:rPr>
                <w:rFonts w:ascii="Helvetica" w:hAnsi="Helvetica" w:cs="Helvetica"/>
                <w:u w:val="single"/>
              </w:rPr>
            </w:pPr>
            <w:r w:rsidRPr="00F04884">
              <w:rPr>
                <w:rFonts w:ascii="Helvetica" w:hAnsi="Helvetica" w:cs="Helvetica"/>
                <w:u w:val="single"/>
              </w:rPr>
              <w:t>GROUP H</w:t>
            </w:r>
            <w:r w:rsidRPr="00F04884">
              <w:rPr>
                <w:rFonts w:ascii="Helvetica" w:eastAsiaTheme="majorEastAsia" w:hAnsi="Helvetica" w:cs="Helvetica"/>
                <w:u w:val="single"/>
              </w:rPr>
              <w:t> </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5775ED" w14:textId="77777777" w:rsidR="00AE7AC1" w:rsidRPr="00F04884" w:rsidRDefault="00AE7AC1">
            <w:pPr>
              <w:rPr>
                <w:rFonts w:ascii="Helvetica" w:hAnsi="Helvetica" w:cs="Helvetica"/>
                <w:u w:val="single"/>
              </w:rPr>
            </w:pPr>
            <w:r w:rsidRPr="00F04884">
              <w:rPr>
                <w:rFonts w:ascii="Helvetica" w:hAnsi="Helvetica" w:cs="Helvetica"/>
                <w:u w:val="single"/>
              </w:rPr>
              <w:t>1%</w:t>
            </w:r>
            <w:r w:rsidRPr="00F04884">
              <w:rPr>
                <w:rFonts w:ascii="Helvetica" w:eastAsiaTheme="majorEastAsia" w:hAnsi="Helvetica" w:cs="Helvetica"/>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53FEDB" w14:textId="77777777" w:rsidR="00AE7AC1" w:rsidRPr="00F04884" w:rsidRDefault="00AE7AC1">
            <w:pPr>
              <w:rPr>
                <w:rFonts w:ascii="Helvetica" w:hAnsi="Helvetica" w:cs="Helvetica"/>
                <w:u w:val="single"/>
              </w:rPr>
            </w:pPr>
            <w:r w:rsidRPr="00F04884">
              <w:rPr>
                <w:rFonts w:ascii="Helvetica" w:hAnsi="Helvetica" w:cs="Helvetica"/>
                <w:u w:val="single"/>
              </w:rPr>
              <w:t>0%</w:t>
            </w:r>
            <w:r w:rsidRPr="00F04884">
              <w:rPr>
                <w:rFonts w:ascii="Helvetica" w:eastAsiaTheme="majorEastAsia" w:hAnsi="Helvetica" w:cs="Helvetica"/>
                <w:u w:val="single"/>
              </w:rPr>
              <w:t> </w:t>
            </w:r>
          </w:p>
        </w:tc>
        <w:tc>
          <w:tcPr>
            <w:tcW w:w="22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64F7C5" w14:textId="77777777" w:rsidR="00AE7AC1" w:rsidRPr="00F04884" w:rsidRDefault="00AE7AC1">
            <w:pPr>
              <w:rPr>
                <w:rFonts w:ascii="Helvetica" w:hAnsi="Helvetica" w:cs="Helvetica"/>
                <w:u w:val="single"/>
              </w:rPr>
            </w:pPr>
            <w:r w:rsidRPr="00F04884">
              <w:rPr>
                <w:rFonts w:ascii="Helvetica" w:hAnsi="Helvetica" w:cs="Helvetica"/>
                <w:u w:val="single"/>
              </w:rPr>
              <w:t>0%</w:t>
            </w:r>
            <w:r w:rsidRPr="00F04884">
              <w:rPr>
                <w:rFonts w:ascii="Helvetica" w:eastAsiaTheme="majorEastAsia" w:hAnsi="Helvetica" w:cs="Helvetica"/>
                <w:u w:val="single"/>
              </w:rPr>
              <w:t> </w:t>
            </w:r>
          </w:p>
        </w:tc>
      </w:tr>
      <w:tr w:rsidR="00AE7AC1" w:rsidRPr="00F04884" w14:paraId="05B34857" w14:textId="77777777">
        <w:tc>
          <w:tcPr>
            <w:tcW w:w="3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C98CAA" w14:textId="77777777" w:rsidR="00AE7AC1" w:rsidRPr="00F04884" w:rsidRDefault="00AE7AC1">
            <w:pPr>
              <w:rPr>
                <w:rFonts w:ascii="Helvetica" w:hAnsi="Helvetica" w:cs="Helvetica"/>
                <w:u w:val="single"/>
              </w:rPr>
            </w:pPr>
            <w:r w:rsidRPr="00F04884">
              <w:rPr>
                <w:rFonts w:ascii="Helvetica" w:hAnsi="Helvetica" w:cs="Helvetica"/>
                <w:u w:val="single"/>
              </w:rPr>
              <w:t>GROUP I</w:t>
            </w:r>
            <w:r w:rsidRPr="00F04884">
              <w:rPr>
                <w:rFonts w:ascii="Helvetica" w:eastAsiaTheme="majorEastAsia" w:hAnsi="Helvetica" w:cs="Helvetica"/>
                <w:u w:val="single"/>
              </w:rPr>
              <w:t> </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2643D5" w14:textId="77777777" w:rsidR="00AE7AC1" w:rsidRPr="00F04884" w:rsidRDefault="00AE7AC1">
            <w:pPr>
              <w:rPr>
                <w:rFonts w:ascii="Helvetica" w:hAnsi="Helvetica" w:cs="Helvetica"/>
                <w:u w:val="single"/>
              </w:rPr>
            </w:pPr>
            <w:r w:rsidRPr="00F04884">
              <w:rPr>
                <w:rFonts w:ascii="Helvetica" w:hAnsi="Helvetica" w:cs="Helvetica"/>
                <w:u w:val="single"/>
              </w:rPr>
              <w:t>2%</w:t>
            </w:r>
            <w:r w:rsidRPr="00F04884">
              <w:rPr>
                <w:rFonts w:ascii="Helvetica" w:eastAsiaTheme="majorEastAsia" w:hAnsi="Helvetica" w:cs="Helvetica"/>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04EF57" w14:textId="77777777" w:rsidR="00AE7AC1" w:rsidRPr="00F04884" w:rsidRDefault="00AE7AC1">
            <w:pPr>
              <w:rPr>
                <w:rFonts w:ascii="Helvetica" w:hAnsi="Helvetica" w:cs="Helvetica"/>
                <w:u w:val="single"/>
              </w:rPr>
            </w:pPr>
            <w:r w:rsidRPr="00F04884">
              <w:rPr>
                <w:rFonts w:ascii="Helvetica" w:hAnsi="Helvetica" w:cs="Helvetica"/>
                <w:u w:val="single"/>
              </w:rPr>
              <w:t>0%</w:t>
            </w:r>
            <w:r w:rsidRPr="00F04884">
              <w:rPr>
                <w:rFonts w:ascii="Helvetica" w:eastAsiaTheme="majorEastAsia" w:hAnsi="Helvetica" w:cs="Helvetica"/>
                <w:u w:val="single"/>
              </w:rPr>
              <w:t> </w:t>
            </w:r>
          </w:p>
        </w:tc>
        <w:tc>
          <w:tcPr>
            <w:tcW w:w="22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5E8F7B" w14:textId="77777777" w:rsidR="00AE7AC1" w:rsidRPr="00F04884" w:rsidRDefault="00AE7AC1">
            <w:pPr>
              <w:rPr>
                <w:rFonts w:ascii="Helvetica" w:hAnsi="Helvetica" w:cs="Helvetica"/>
                <w:u w:val="single"/>
              </w:rPr>
            </w:pPr>
            <w:r w:rsidRPr="00F04884">
              <w:rPr>
                <w:rFonts w:ascii="Helvetica" w:hAnsi="Helvetica" w:cs="Helvetica"/>
                <w:u w:val="single"/>
              </w:rPr>
              <w:t>5%</w:t>
            </w:r>
            <w:r w:rsidRPr="00F04884">
              <w:rPr>
                <w:rFonts w:ascii="Helvetica" w:eastAsiaTheme="majorEastAsia" w:hAnsi="Helvetica" w:cs="Helvetica"/>
                <w:u w:val="single"/>
              </w:rPr>
              <w:t> </w:t>
            </w:r>
          </w:p>
        </w:tc>
      </w:tr>
      <w:tr w:rsidR="00AE7AC1" w:rsidRPr="00F04884" w14:paraId="1B632910" w14:textId="77777777">
        <w:tc>
          <w:tcPr>
            <w:tcW w:w="3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EADF3D" w14:textId="77777777" w:rsidR="00AE7AC1" w:rsidRPr="00F04884" w:rsidRDefault="00AE7AC1">
            <w:pPr>
              <w:rPr>
                <w:rFonts w:ascii="Helvetica" w:hAnsi="Helvetica" w:cs="Helvetica"/>
                <w:u w:val="single"/>
              </w:rPr>
            </w:pPr>
            <w:r w:rsidRPr="00F04884">
              <w:rPr>
                <w:rFonts w:ascii="Helvetica" w:hAnsi="Helvetica" w:cs="Helvetica"/>
                <w:u w:val="single"/>
              </w:rPr>
              <w:t>GROUP M</w:t>
            </w:r>
            <w:r w:rsidRPr="00F04884">
              <w:rPr>
                <w:rFonts w:ascii="Helvetica" w:eastAsiaTheme="majorEastAsia" w:hAnsi="Helvetica" w:cs="Helvetica"/>
                <w:u w:val="single"/>
              </w:rPr>
              <w:t> </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82F263" w14:textId="77777777" w:rsidR="00AE7AC1" w:rsidRPr="00F04884" w:rsidRDefault="00AE7AC1">
            <w:pPr>
              <w:rPr>
                <w:rFonts w:ascii="Helvetica" w:hAnsi="Helvetica" w:cs="Helvetica"/>
                <w:u w:val="single"/>
              </w:rPr>
            </w:pPr>
            <w:r w:rsidRPr="00F04884">
              <w:rPr>
                <w:rFonts w:ascii="Helvetica" w:hAnsi="Helvetica" w:cs="Helvetica"/>
                <w:u w:val="single"/>
              </w:rPr>
              <w:t>10%</w:t>
            </w:r>
            <w:r w:rsidRPr="00F04884">
              <w:rPr>
                <w:rFonts w:ascii="Helvetica" w:eastAsiaTheme="majorEastAsia" w:hAnsi="Helvetica" w:cs="Helvetica"/>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99A7E5" w14:textId="77777777" w:rsidR="00AE7AC1" w:rsidRPr="00F04884" w:rsidRDefault="00AE7AC1">
            <w:pPr>
              <w:rPr>
                <w:rFonts w:ascii="Helvetica" w:hAnsi="Helvetica" w:cs="Helvetica"/>
                <w:u w:val="single"/>
              </w:rPr>
            </w:pPr>
            <w:r w:rsidRPr="00F04884">
              <w:rPr>
                <w:rFonts w:ascii="Helvetica" w:hAnsi="Helvetica" w:cs="Helvetica"/>
                <w:u w:val="single"/>
              </w:rPr>
              <w:t>0%</w:t>
            </w:r>
            <w:r w:rsidRPr="00F04884">
              <w:rPr>
                <w:rFonts w:ascii="Helvetica" w:eastAsiaTheme="majorEastAsia" w:hAnsi="Helvetica" w:cs="Helvetica"/>
                <w:u w:val="single"/>
              </w:rPr>
              <w:t> </w:t>
            </w:r>
          </w:p>
        </w:tc>
        <w:tc>
          <w:tcPr>
            <w:tcW w:w="22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CAAD33" w14:textId="77777777" w:rsidR="00AE7AC1" w:rsidRPr="00F04884" w:rsidRDefault="00AE7AC1">
            <w:pPr>
              <w:rPr>
                <w:rFonts w:ascii="Helvetica" w:hAnsi="Helvetica" w:cs="Helvetica"/>
                <w:u w:val="single"/>
              </w:rPr>
            </w:pPr>
            <w:r w:rsidRPr="00F04884">
              <w:rPr>
                <w:rFonts w:ascii="Helvetica" w:hAnsi="Helvetica" w:cs="Helvetica"/>
                <w:u w:val="single"/>
              </w:rPr>
              <w:t>10%</w:t>
            </w:r>
            <w:r w:rsidRPr="00F04884">
              <w:rPr>
                <w:rFonts w:ascii="Helvetica" w:eastAsiaTheme="majorEastAsia" w:hAnsi="Helvetica" w:cs="Helvetica"/>
                <w:u w:val="single"/>
              </w:rPr>
              <w:t> </w:t>
            </w:r>
          </w:p>
        </w:tc>
      </w:tr>
      <w:tr w:rsidR="00AE7AC1" w:rsidRPr="00F04884" w14:paraId="25891AAA" w14:textId="77777777">
        <w:tc>
          <w:tcPr>
            <w:tcW w:w="3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2B12BE" w14:textId="77777777" w:rsidR="00AE7AC1" w:rsidRPr="00F04884" w:rsidRDefault="00AE7AC1">
            <w:pPr>
              <w:rPr>
                <w:rFonts w:ascii="Helvetica" w:hAnsi="Helvetica" w:cs="Helvetica"/>
                <w:u w:val="single"/>
              </w:rPr>
            </w:pPr>
            <w:r w:rsidRPr="00F04884">
              <w:rPr>
                <w:rFonts w:ascii="Helvetica" w:hAnsi="Helvetica" w:cs="Helvetica"/>
                <w:u w:val="single"/>
              </w:rPr>
              <w:t>GROUP R-1</w:t>
            </w:r>
            <w:r w:rsidRPr="00F04884">
              <w:rPr>
                <w:rFonts w:ascii="Helvetica" w:eastAsiaTheme="majorEastAsia" w:hAnsi="Helvetica" w:cs="Helvetica"/>
                <w:u w:val="single"/>
              </w:rPr>
              <w:t> </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7AEB3F" w14:textId="77777777" w:rsidR="00AE7AC1" w:rsidRPr="00F04884" w:rsidRDefault="00AE7AC1">
            <w:pPr>
              <w:rPr>
                <w:rFonts w:ascii="Helvetica" w:hAnsi="Helvetica" w:cs="Helvetica"/>
                <w:u w:val="single"/>
              </w:rPr>
            </w:pPr>
            <w:r w:rsidRPr="00F04884">
              <w:rPr>
                <w:rFonts w:ascii="Helvetica" w:hAnsi="Helvetica" w:cs="Helvetica"/>
                <w:u w:val="single"/>
              </w:rPr>
              <w:t>20%</w:t>
            </w:r>
            <w:r w:rsidRPr="00F04884">
              <w:rPr>
                <w:rFonts w:ascii="Helvetica" w:eastAsiaTheme="majorEastAsia" w:hAnsi="Helvetica" w:cs="Helvetica"/>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9FC320" w14:textId="77777777" w:rsidR="00AE7AC1" w:rsidRPr="00F04884" w:rsidRDefault="00AE7AC1">
            <w:pPr>
              <w:rPr>
                <w:rFonts w:ascii="Helvetica" w:hAnsi="Helvetica" w:cs="Helvetica"/>
                <w:u w:val="single"/>
              </w:rPr>
            </w:pPr>
            <w:r w:rsidRPr="00F04884">
              <w:rPr>
                <w:rFonts w:ascii="Helvetica" w:hAnsi="Helvetica" w:cs="Helvetica"/>
                <w:u w:val="single"/>
              </w:rPr>
              <w:t>5%</w:t>
            </w:r>
            <w:r w:rsidRPr="00F04884">
              <w:rPr>
                <w:rFonts w:ascii="Helvetica" w:eastAsiaTheme="majorEastAsia" w:hAnsi="Helvetica" w:cs="Helvetica"/>
                <w:u w:val="single"/>
              </w:rPr>
              <w:t> </w:t>
            </w:r>
          </w:p>
        </w:tc>
        <w:tc>
          <w:tcPr>
            <w:tcW w:w="22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0D8A8D" w14:textId="77777777" w:rsidR="00AE7AC1" w:rsidRPr="00F04884" w:rsidRDefault="00AE7AC1">
            <w:pPr>
              <w:rPr>
                <w:rFonts w:ascii="Helvetica" w:hAnsi="Helvetica" w:cs="Helvetica"/>
                <w:u w:val="single"/>
              </w:rPr>
            </w:pPr>
            <w:r w:rsidRPr="00F04884">
              <w:rPr>
                <w:rFonts w:ascii="Helvetica" w:hAnsi="Helvetica" w:cs="Helvetica"/>
                <w:u w:val="single"/>
              </w:rPr>
              <w:t>75%</w:t>
            </w:r>
            <w:r w:rsidRPr="00F04884">
              <w:rPr>
                <w:rFonts w:ascii="Helvetica" w:eastAsiaTheme="majorEastAsia" w:hAnsi="Helvetica" w:cs="Helvetica"/>
                <w:u w:val="single"/>
              </w:rPr>
              <w:t> </w:t>
            </w:r>
          </w:p>
        </w:tc>
      </w:tr>
      <w:tr w:rsidR="00AE7AC1" w:rsidRPr="00F04884" w14:paraId="12BB3FE4" w14:textId="77777777">
        <w:tc>
          <w:tcPr>
            <w:tcW w:w="3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D0C4A0" w14:textId="77777777" w:rsidR="00AE7AC1" w:rsidRPr="00F04884" w:rsidRDefault="00AE7AC1">
            <w:pPr>
              <w:rPr>
                <w:rFonts w:ascii="Helvetica" w:hAnsi="Helvetica" w:cs="Helvetica"/>
                <w:u w:val="single"/>
              </w:rPr>
            </w:pPr>
            <w:r w:rsidRPr="00F04884">
              <w:rPr>
                <w:rFonts w:ascii="Helvetica" w:hAnsi="Helvetica" w:cs="Helvetica"/>
                <w:u w:val="single"/>
              </w:rPr>
              <w:t>GROUP R-2</w:t>
            </w:r>
            <w:r w:rsidRPr="00F04884">
              <w:rPr>
                <w:rFonts w:ascii="Helvetica" w:eastAsiaTheme="majorEastAsia" w:hAnsi="Helvetica" w:cs="Helvetica"/>
                <w:u w:val="single"/>
              </w:rPr>
              <w:t> </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13F1EF" w14:textId="77777777" w:rsidR="00AE7AC1" w:rsidRPr="00F04884" w:rsidRDefault="00AE7AC1">
            <w:pPr>
              <w:rPr>
                <w:rFonts w:ascii="Helvetica" w:hAnsi="Helvetica" w:cs="Helvetica"/>
                <w:u w:val="single"/>
              </w:rPr>
            </w:pPr>
            <w:r w:rsidRPr="00F04884">
              <w:rPr>
                <w:rFonts w:ascii="Helvetica" w:hAnsi="Helvetica" w:cs="Helvetica"/>
                <w:u w:val="single"/>
              </w:rPr>
              <w:t>20%</w:t>
            </w:r>
            <w:r w:rsidRPr="00F04884">
              <w:rPr>
                <w:rFonts w:ascii="Helvetica" w:eastAsiaTheme="majorEastAsia" w:hAnsi="Helvetica" w:cs="Helvetica"/>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35466C" w14:textId="77777777" w:rsidR="00AE7AC1" w:rsidRPr="00F04884" w:rsidRDefault="00AE7AC1">
            <w:pPr>
              <w:rPr>
                <w:rFonts w:ascii="Helvetica" w:hAnsi="Helvetica" w:cs="Helvetica"/>
                <w:u w:val="single"/>
              </w:rPr>
            </w:pPr>
            <w:r w:rsidRPr="00F04884">
              <w:rPr>
                <w:rFonts w:ascii="Helvetica" w:hAnsi="Helvetica" w:cs="Helvetica"/>
                <w:u w:val="single"/>
              </w:rPr>
              <w:t>5%</w:t>
            </w:r>
            <w:r w:rsidRPr="00F04884">
              <w:rPr>
                <w:rFonts w:ascii="Helvetica" w:eastAsiaTheme="majorEastAsia" w:hAnsi="Helvetica" w:cs="Helvetica"/>
                <w:u w:val="single"/>
              </w:rPr>
              <w:t> </w:t>
            </w:r>
          </w:p>
        </w:tc>
        <w:tc>
          <w:tcPr>
            <w:tcW w:w="22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DB8CF4" w14:textId="77777777" w:rsidR="00AE7AC1" w:rsidRPr="00F04884" w:rsidRDefault="00AE7AC1">
            <w:pPr>
              <w:rPr>
                <w:rFonts w:ascii="Helvetica" w:hAnsi="Helvetica" w:cs="Helvetica"/>
                <w:u w:val="single"/>
              </w:rPr>
            </w:pPr>
            <w:r w:rsidRPr="00F04884">
              <w:rPr>
                <w:rFonts w:ascii="Helvetica" w:hAnsi="Helvetica" w:cs="Helvetica"/>
                <w:u w:val="single"/>
              </w:rPr>
              <w:t>75%</w:t>
            </w:r>
            <w:r w:rsidRPr="00F04884">
              <w:rPr>
                <w:rFonts w:ascii="Helvetica" w:eastAsiaTheme="majorEastAsia" w:hAnsi="Helvetica" w:cs="Helvetica"/>
                <w:u w:val="single"/>
              </w:rPr>
              <w:t> </w:t>
            </w:r>
          </w:p>
        </w:tc>
      </w:tr>
      <w:tr w:rsidR="00AE7AC1" w:rsidRPr="00F04884" w14:paraId="7BF1891B" w14:textId="77777777">
        <w:tc>
          <w:tcPr>
            <w:tcW w:w="3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8EB9BD" w14:textId="77777777" w:rsidR="00AE7AC1" w:rsidRPr="00F04884" w:rsidRDefault="00AE7AC1">
            <w:pPr>
              <w:rPr>
                <w:rFonts w:ascii="Helvetica" w:hAnsi="Helvetica" w:cs="Helvetica"/>
                <w:u w:val="single"/>
              </w:rPr>
            </w:pPr>
            <w:r w:rsidRPr="00F04884">
              <w:rPr>
                <w:rFonts w:ascii="Helvetica" w:hAnsi="Helvetica" w:cs="Helvetica"/>
                <w:u w:val="single"/>
              </w:rPr>
              <w:t>GROUP R-3 AND R-4</w:t>
            </w:r>
            <w:r w:rsidRPr="00F04884">
              <w:rPr>
                <w:rFonts w:ascii="Helvetica" w:eastAsiaTheme="majorEastAsia" w:hAnsi="Helvetica" w:cs="Helvetica"/>
                <w:u w:val="single"/>
              </w:rPr>
              <w:t> </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784C11" w14:textId="77777777" w:rsidR="00AE7AC1" w:rsidRPr="00F04884" w:rsidRDefault="00AE7AC1">
            <w:pPr>
              <w:rPr>
                <w:rFonts w:ascii="Helvetica" w:hAnsi="Helvetica" w:cs="Helvetica"/>
                <w:u w:val="single"/>
              </w:rPr>
            </w:pPr>
            <w:r w:rsidRPr="00F04884">
              <w:rPr>
                <w:rFonts w:ascii="Helvetica" w:hAnsi="Helvetica" w:cs="Helvetica"/>
                <w:u w:val="single"/>
              </w:rPr>
              <w:t>2%</w:t>
            </w:r>
            <w:r w:rsidRPr="00F04884">
              <w:rPr>
                <w:rFonts w:ascii="Helvetica" w:eastAsiaTheme="majorEastAsia" w:hAnsi="Helvetica" w:cs="Helvetica"/>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0B2229" w14:textId="77777777" w:rsidR="00AE7AC1" w:rsidRPr="00F04884" w:rsidRDefault="00AE7AC1">
            <w:pPr>
              <w:rPr>
                <w:rFonts w:ascii="Helvetica" w:hAnsi="Helvetica" w:cs="Helvetica"/>
                <w:u w:val="single"/>
              </w:rPr>
            </w:pPr>
            <w:r w:rsidRPr="00F04884">
              <w:rPr>
                <w:rFonts w:ascii="Helvetica" w:hAnsi="Helvetica" w:cs="Helvetica"/>
                <w:u w:val="single"/>
              </w:rPr>
              <w:t>0%</w:t>
            </w:r>
            <w:r w:rsidRPr="00F04884">
              <w:rPr>
                <w:rFonts w:ascii="Helvetica" w:eastAsiaTheme="majorEastAsia" w:hAnsi="Helvetica" w:cs="Helvetica"/>
                <w:u w:val="single"/>
              </w:rPr>
              <w:t> </w:t>
            </w:r>
          </w:p>
        </w:tc>
        <w:tc>
          <w:tcPr>
            <w:tcW w:w="22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2A4DA6" w14:textId="77777777" w:rsidR="00AE7AC1" w:rsidRPr="00F04884" w:rsidRDefault="00AE7AC1">
            <w:pPr>
              <w:rPr>
                <w:rFonts w:ascii="Helvetica" w:hAnsi="Helvetica" w:cs="Helvetica"/>
                <w:u w:val="single"/>
              </w:rPr>
            </w:pPr>
            <w:r w:rsidRPr="00F04884">
              <w:rPr>
                <w:rFonts w:ascii="Helvetica" w:hAnsi="Helvetica" w:cs="Helvetica"/>
                <w:u w:val="single"/>
              </w:rPr>
              <w:t>5%</w:t>
            </w:r>
            <w:r w:rsidRPr="00F04884">
              <w:rPr>
                <w:rFonts w:ascii="Helvetica" w:eastAsiaTheme="majorEastAsia" w:hAnsi="Helvetica" w:cs="Helvetica"/>
                <w:u w:val="single"/>
              </w:rPr>
              <w:t> </w:t>
            </w:r>
          </w:p>
        </w:tc>
      </w:tr>
      <w:tr w:rsidR="00AE7AC1" w:rsidRPr="00F04884" w14:paraId="0D4E15D8" w14:textId="77777777">
        <w:tc>
          <w:tcPr>
            <w:tcW w:w="3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25CCA9" w14:textId="77777777" w:rsidR="00AE7AC1" w:rsidRPr="00F04884" w:rsidRDefault="00AE7AC1">
            <w:pPr>
              <w:rPr>
                <w:rFonts w:ascii="Helvetica" w:hAnsi="Helvetica" w:cs="Helvetica"/>
                <w:u w:val="single"/>
              </w:rPr>
            </w:pPr>
            <w:r w:rsidRPr="00F04884">
              <w:rPr>
                <w:rFonts w:ascii="Helvetica" w:hAnsi="Helvetica" w:cs="Helvetica"/>
                <w:u w:val="single"/>
              </w:rPr>
              <w:t>GROUP S exclusive of parking garages</w:t>
            </w:r>
            <w:r w:rsidRPr="00F04884">
              <w:rPr>
                <w:rFonts w:ascii="Helvetica" w:eastAsiaTheme="majorEastAsia" w:hAnsi="Helvetica" w:cs="Helvetica"/>
                <w:u w:val="single"/>
              </w:rPr>
              <w:t> </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297956" w14:textId="77777777" w:rsidR="00AE7AC1" w:rsidRPr="00F04884" w:rsidRDefault="00AE7AC1">
            <w:pPr>
              <w:rPr>
                <w:rFonts w:ascii="Helvetica" w:hAnsi="Helvetica" w:cs="Helvetica"/>
                <w:u w:val="single"/>
              </w:rPr>
            </w:pPr>
            <w:r w:rsidRPr="00F04884">
              <w:rPr>
                <w:rFonts w:ascii="Helvetica" w:hAnsi="Helvetica" w:cs="Helvetica"/>
                <w:u w:val="single"/>
              </w:rPr>
              <w:t>1%</w:t>
            </w:r>
            <w:r w:rsidRPr="00F04884">
              <w:rPr>
                <w:rFonts w:ascii="Helvetica" w:eastAsiaTheme="majorEastAsia" w:hAnsi="Helvetica" w:cs="Helvetica"/>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20C184" w14:textId="77777777" w:rsidR="00AE7AC1" w:rsidRPr="00F04884" w:rsidRDefault="00AE7AC1">
            <w:pPr>
              <w:rPr>
                <w:rFonts w:ascii="Helvetica" w:hAnsi="Helvetica" w:cs="Helvetica"/>
                <w:u w:val="single"/>
              </w:rPr>
            </w:pPr>
            <w:r w:rsidRPr="00F04884">
              <w:rPr>
                <w:rFonts w:ascii="Helvetica" w:hAnsi="Helvetica" w:cs="Helvetica"/>
                <w:u w:val="single"/>
              </w:rPr>
              <w:t>0%</w:t>
            </w:r>
            <w:r w:rsidRPr="00F04884">
              <w:rPr>
                <w:rFonts w:ascii="Helvetica" w:eastAsiaTheme="majorEastAsia" w:hAnsi="Helvetica" w:cs="Helvetica"/>
                <w:u w:val="single"/>
              </w:rPr>
              <w:t> </w:t>
            </w:r>
          </w:p>
        </w:tc>
        <w:tc>
          <w:tcPr>
            <w:tcW w:w="22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ACC6A8" w14:textId="77777777" w:rsidR="00AE7AC1" w:rsidRPr="00F04884" w:rsidRDefault="00AE7AC1">
            <w:pPr>
              <w:rPr>
                <w:rFonts w:ascii="Helvetica" w:hAnsi="Helvetica" w:cs="Helvetica"/>
                <w:u w:val="single"/>
              </w:rPr>
            </w:pPr>
            <w:r w:rsidRPr="00F04884">
              <w:rPr>
                <w:rFonts w:ascii="Helvetica" w:hAnsi="Helvetica" w:cs="Helvetica"/>
                <w:u w:val="single"/>
              </w:rPr>
              <w:t>0%</w:t>
            </w:r>
            <w:r w:rsidRPr="00F04884">
              <w:rPr>
                <w:rFonts w:ascii="Helvetica" w:eastAsiaTheme="majorEastAsia" w:hAnsi="Helvetica" w:cs="Helvetica"/>
                <w:u w:val="single"/>
              </w:rPr>
              <w:t> </w:t>
            </w:r>
          </w:p>
        </w:tc>
      </w:tr>
      <w:tr w:rsidR="00AE7AC1" w:rsidRPr="00F04884" w14:paraId="6CB06A5C" w14:textId="77777777">
        <w:tc>
          <w:tcPr>
            <w:tcW w:w="3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A8A7C9" w14:textId="77777777" w:rsidR="00AE7AC1" w:rsidRPr="00F04884" w:rsidRDefault="00AE7AC1">
            <w:pPr>
              <w:rPr>
                <w:rFonts w:ascii="Helvetica" w:hAnsi="Helvetica" w:cs="Helvetica"/>
                <w:u w:val="single"/>
              </w:rPr>
            </w:pPr>
            <w:r w:rsidRPr="00F04884">
              <w:rPr>
                <w:rFonts w:ascii="Helvetica" w:hAnsi="Helvetica" w:cs="Helvetica"/>
                <w:u w:val="single"/>
              </w:rPr>
              <w:t>GROUP S-2 parking garages</w:t>
            </w:r>
            <w:r w:rsidRPr="00F04884">
              <w:rPr>
                <w:rFonts w:ascii="Helvetica" w:eastAsiaTheme="majorEastAsia" w:hAnsi="Helvetica" w:cs="Helvetica"/>
                <w:u w:val="single"/>
              </w:rPr>
              <w:t> </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3972DA" w14:textId="77777777" w:rsidR="00AE7AC1" w:rsidRPr="00F04884" w:rsidRDefault="00AE7AC1">
            <w:pPr>
              <w:rPr>
                <w:rFonts w:ascii="Helvetica" w:hAnsi="Helvetica" w:cs="Helvetica"/>
                <w:u w:val="single"/>
              </w:rPr>
            </w:pPr>
            <w:r w:rsidRPr="00F04884">
              <w:rPr>
                <w:rFonts w:ascii="Helvetica" w:hAnsi="Helvetica" w:cs="Helvetica"/>
                <w:u w:val="single"/>
              </w:rPr>
              <w:t>1%</w:t>
            </w:r>
            <w:r w:rsidRPr="00F04884">
              <w:rPr>
                <w:rFonts w:ascii="Helvetica" w:eastAsiaTheme="majorEastAsia" w:hAnsi="Helvetica" w:cs="Helvetica"/>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F8152C" w14:textId="77777777" w:rsidR="00AE7AC1" w:rsidRPr="00F04884" w:rsidRDefault="00AE7AC1">
            <w:pPr>
              <w:rPr>
                <w:rFonts w:ascii="Helvetica" w:hAnsi="Helvetica" w:cs="Helvetica"/>
                <w:u w:val="single"/>
              </w:rPr>
            </w:pPr>
            <w:r w:rsidRPr="00F04884">
              <w:rPr>
                <w:rFonts w:ascii="Helvetica" w:hAnsi="Helvetica" w:cs="Helvetica"/>
                <w:u w:val="single"/>
              </w:rPr>
              <w:t>0%</w:t>
            </w:r>
            <w:r w:rsidRPr="00F04884">
              <w:rPr>
                <w:rFonts w:ascii="Helvetica" w:eastAsiaTheme="majorEastAsia" w:hAnsi="Helvetica" w:cs="Helvetica"/>
                <w:u w:val="single"/>
              </w:rPr>
              <w:t> </w:t>
            </w:r>
          </w:p>
        </w:tc>
        <w:tc>
          <w:tcPr>
            <w:tcW w:w="22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511C1E" w14:textId="77777777" w:rsidR="00AE7AC1" w:rsidRPr="00F04884" w:rsidRDefault="00AE7AC1">
            <w:pPr>
              <w:rPr>
                <w:rFonts w:ascii="Helvetica" w:hAnsi="Helvetica" w:cs="Helvetica"/>
                <w:u w:val="single"/>
              </w:rPr>
            </w:pPr>
            <w:r w:rsidRPr="00F04884">
              <w:rPr>
                <w:rFonts w:ascii="Helvetica" w:hAnsi="Helvetica" w:cs="Helvetica"/>
                <w:u w:val="single"/>
              </w:rPr>
              <w:t>0%</w:t>
            </w:r>
            <w:r w:rsidRPr="00F04884">
              <w:rPr>
                <w:rFonts w:ascii="Helvetica" w:eastAsiaTheme="majorEastAsia" w:hAnsi="Helvetica" w:cs="Helvetica"/>
                <w:u w:val="single"/>
              </w:rPr>
              <w:t> </w:t>
            </w:r>
          </w:p>
        </w:tc>
      </w:tr>
    </w:tbl>
    <w:p w14:paraId="46ED45DB" w14:textId="77777777" w:rsidR="00AE7AC1" w:rsidRPr="00F04884" w:rsidRDefault="00AE7AC1" w:rsidP="00AE7AC1">
      <w:pPr>
        <w:rPr>
          <w:rFonts w:ascii="Helvetica" w:hAnsi="Helvetica" w:cs="Helvetica"/>
          <w:u w:val="single"/>
        </w:rPr>
      </w:pPr>
      <w:r w:rsidRPr="00F04884">
        <w:rPr>
          <w:rFonts w:ascii="Helvetica" w:eastAsiaTheme="majorEastAsia" w:hAnsi="Helvetica" w:cs="Helvetica"/>
          <w:u w:val="single"/>
        </w:rPr>
        <w:t> </w:t>
      </w:r>
    </w:p>
    <w:p w14:paraId="179DB4E8" w14:textId="77777777" w:rsidR="00AE7AC1" w:rsidRPr="00F04884" w:rsidRDefault="00AE7AC1" w:rsidP="00AE7AC1">
      <w:pPr>
        <w:rPr>
          <w:rFonts w:ascii="Helvetica" w:hAnsi="Helvetica" w:cs="Helvetica"/>
          <w:b/>
          <w:bCs/>
          <w:u w:val="single"/>
        </w:rPr>
      </w:pPr>
      <w:r w:rsidRPr="00F04884">
        <w:rPr>
          <w:rFonts w:ascii="Helvetica" w:hAnsi="Helvetica" w:cs="Helvetica"/>
          <w:b/>
          <w:bCs/>
          <w:u w:val="single"/>
        </w:rPr>
        <w:t>10.5.4.2 EV Capable Spaces.</w:t>
      </w:r>
      <w:r w:rsidRPr="00F04884">
        <w:rPr>
          <w:rFonts w:ascii="Helvetica" w:eastAsiaTheme="majorEastAsia" w:hAnsi="Helvetica" w:cs="Helvetica"/>
          <w:b/>
          <w:bCs/>
          <w:u w:val="single"/>
        </w:rPr>
        <w:t> </w:t>
      </w:r>
    </w:p>
    <w:p w14:paraId="1831F3A9" w14:textId="77777777" w:rsidR="00AE7AC1" w:rsidRPr="00F47FD5" w:rsidRDefault="00AE7AC1" w:rsidP="00AE7AC1">
      <w:pPr>
        <w:rPr>
          <w:rFonts w:ascii="Helvetica" w:hAnsi="Helvetica" w:cs="Helvetica"/>
          <w:szCs w:val="26"/>
          <w:u w:val="single"/>
        </w:rPr>
      </w:pPr>
      <w:r w:rsidRPr="00F47FD5">
        <w:rPr>
          <w:rFonts w:ascii="Helvetica" w:hAnsi="Helvetica" w:cs="Helvetica"/>
          <w:szCs w:val="26"/>
          <w:u w:val="single"/>
        </w:rPr>
        <w:t>Each EV capable space used to meet the requirements of Section 10.5.4.1 shall comply with all of the following:</w:t>
      </w:r>
      <w:r w:rsidRPr="00F47FD5">
        <w:rPr>
          <w:rFonts w:ascii="Helvetica" w:eastAsiaTheme="majorEastAsia" w:hAnsi="Helvetica" w:cs="Helvetica"/>
          <w:szCs w:val="26"/>
          <w:u w:val="single"/>
        </w:rPr>
        <w:t> </w:t>
      </w:r>
    </w:p>
    <w:p w14:paraId="4F5D69E5" w14:textId="77777777" w:rsidR="00AE7AC1" w:rsidRPr="004768E3" w:rsidRDefault="00AE7AC1">
      <w:pPr>
        <w:pStyle w:val="ListParagraph"/>
        <w:numPr>
          <w:ilvl w:val="0"/>
          <w:numId w:val="270"/>
        </w:numPr>
        <w:rPr>
          <w:rFonts w:ascii="Helvetica" w:hAnsi="Helvetica" w:cs="Helvetica"/>
          <w:sz w:val="24"/>
          <w:szCs w:val="26"/>
          <w:u w:val="single"/>
        </w:rPr>
      </w:pPr>
      <w:r w:rsidRPr="004768E3">
        <w:rPr>
          <w:rFonts w:ascii="Helvetica" w:hAnsi="Helvetica" w:cs="Helvetica"/>
          <w:sz w:val="24"/>
          <w:szCs w:val="26"/>
          <w:u w:val="single"/>
        </w:rPr>
        <w:t>A continuous raceway or cable assembly shall be installed between an enclosure or outlet located within 3 feet (914 mm) of the EV capable space and a suitable panelboard or other onsite electrical distribution equipment.</w:t>
      </w:r>
      <w:r w:rsidRPr="004768E3">
        <w:rPr>
          <w:rFonts w:ascii="Helvetica" w:eastAsiaTheme="majorEastAsia" w:hAnsi="Helvetica" w:cs="Helvetica"/>
          <w:sz w:val="24"/>
          <w:szCs w:val="26"/>
          <w:u w:val="single"/>
        </w:rPr>
        <w:t> </w:t>
      </w:r>
    </w:p>
    <w:p w14:paraId="4DB44551" w14:textId="77777777" w:rsidR="00AE7AC1" w:rsidRPr="004768E3" w:rsidRDefault="00AE7AC1">
      <w:pPr>
        <w:pStyle w:val="ListParagraph"/>
        <w:numPr>
          <w:ilvl w:val="0"/>
          <w:numId w:val="270"/>
        </w:numPr>
        <w:rPr>
          <w:rFonts w:ascii="Helvetica" w:hAnsi="Helvetica" w:cs="Helvetica"/>
          <w:sz w:val="24"/>
          <w:szCs w:val="26"/>
          <w:u w:val="single"/>
        </w:rPr>
      </w:pPr>
      <w:r w:rsidRPr="004768E3">
        <w:rPr>
          <w:rFonts w:ascii="Helvetica" w:hAnsi="Helvetica" w:cs="Helvetica"/>
          <w:sz w:val="24"/>
          <w:szCs w:val="26"/>
          <w:u w:val="single"/>
        </w:rPr>
        <w:t>Installed raceway or cable assembly shall be sized and rated to supply a minimum circuit capacity in accordance with 10.5.4.5</w:t>
      </w:r>
      <w:r w:rsidRPr="004768E3">
        <w:rPr>
          <w:rFonts w:ascii="Helvetica" w:eastAsiaTheme="majorEastAsia" w:hAnsi="Helvetica" w:cs="Helvetica"/>
          <w:sz w:val="24"/>
          <w:szCs w:val="26"/>
          <w:u w:val="single"/>
        </w:rPr>
        <w:t> </w:t>
      </w:r>
    </w:p>
    <w:p w14:paraId="17D40713" w14:textId="77777777" w:rsidR="00AE7AC1" w:rsidRPr="004768E3" w:rsidRDefault="00AE7AC1">
      <w:pPr>
        <w:pStyle w:val="ListParagraph"/>
        <w:numPr>
          <w:ilvl w:val="0"/>
          <w:numId w:val="270"/>
        </w:numPr>
        <w:rPr>
          <w:rFonts w:ascii="Helvetica" w:hAnsi="Helvetica" w:cs="Helvetica"/>
          <w:sz w:val="24"/>
          <w:szCs w:val="26"/>
          <w:u w:val="single"/>
        </w:rPr>
      </w:pPr>
      <w:r w:rsidRPr="004768E3">
        <w:rPr>
          <w:rFonts w:ascii="Helvetica" w:hAnsi="Helvetica" w:cs="Helvetica"/>
          <w:sz w:val="24"/>
          <w:szCs w:val="26"/>
          <w:u w:val="single"/>
        </w:rPr>
        <w:t>The electrical distribution equipment to which the raceway or cable assembly connects shall have sufficient dedicated space and spare electrical capacity for a 2-pole circuit breaker or set of fuses.</w:t>
      </w:r>
      <w:r w:rsidRPr="004768E3">
        <w:rPr>
          <w:rFonts w:ascii="Helvetica" w:eastAsiaTheme="majorEastAsia" w:hAnsi="Helvetica" w:cs="Helvetica"/>
          <w:sz w:val="24"/>
          <w:szCs w:val="26"/>
          <w:u w:val="single"/>
        </w:rPr>
        <w:t> </w:t>
      </w:r>
    </w:p>
    <w:p w14:paraId="3C2024CA" w14:textId="77777777" w:rsidR="00AE7AC1" w:rsidRPr="004768E3" w:rsidRDefault="00AE7AC1">
      <w:pPr>
        <w:pStyle w:val="ListParagraph"/>
        <w:numPr>
          <w:ilvl w:val="0"/>
          <w:numId w:val="270"/>
        </w:numPr>
        <w:rPr>
          <w:rFonts w:ascii="Helvetica" w:hAnsi="Helvetica" w:cs="Helvetica"/>
          <w:sz w:val="24"/>
          <w:szCs w:val="26"/>
          <w:u w:val="single"/>
        </w:rPr>
      </w:pPr>
      <w:r w:rsidRPr="004768E3">
        <w:rPr>
          <w:rFonts w:ascii="Helvetica" w:hAnsi="Helvetica" w:cs="Helvetica"/>
          <w:sz w:val="24"/>
          <w:szCs w:val="26"/>
          <w:u w:val="single"/>
        </w:rPr>
        <w:t>The electrical enclosure or outlet and the electrical distribution equipment directory shall be marked: "For future electric vehicle supply equipment (EVSE)."</w:t>
      </w:r>
      <w:r w:rsidRPr="004768E3">
        <w:rPr>
          <w:rFonts w:ascii="Helvetica" w:eastAsiaTheme="majorEastAsia" w:hAnsi="Helvetica" w:cs="Helvetica"/>
          <w:sz w:val="24"/>
          <w:szCs w:val="26"/>
          <w:u w:val="single"/>
        </w:rPr>
        <w:t> </w:t>
      </w:r>
    </w:p>
    <w:p w14:paraId="38303EC3" w14:textId="77777777" w:rsidR="00AE7AC1" w:rsidRPr="004768E3" w:rsidRDefault="00AE7AC1">
      <w:pPr>
        <w:pStyle w:val="ListParagraph"/>
        <w:numPr>
          <w:ilvl w:val="0"/>
          <w:numId w:val="270"/>
        </w:numPr>
        <w:rPr>
          <w:rFonts w:ascii="Helvetica" w:hAnsi="Helvetica" w:cs="Helvetica"/>
          <w:sz w:val="24"/>
          <w:szCs w:val="26"/>
          <w:u w:val="single"/>
        </w:rPr>
      </w:pPr>
      <w:r w:rsidRPr="004768E3">
        <w:rPr>
          <w:rFonts w:ascii="Helvetica" w:hAnsi="Helvetica" w:cs="Helvetica"/>
          <w:sz w:val="24"/>
          <w:szCs w:val="26"/>
          <w:u w:val="single"/>
        </w:rPr>
        <w:t>Reserved capacity shall be no less than 4.1 kVA (20A 208/240V) for each EV capable space.</w:t>
      </w:r>
      <w:r w:rsidRPr="004768E3">
        <w:rPr>
          <w:rFonts w:ascii="Helvetica" w:eastAsiaTheme="majorEastAsia" w:hAnsi="Helvetica" w:cs="Helvetica"/>
          <w:sz w:val="24"/>
          <w:szCs w:val="26"/>
          <w:u w:val="single"/>
        </w:rPr>
        <w:t> </w:t>
      </w:r>
    </w:p>
    <w:p w14:paraId="75B5E797" w14:textId="450645D5" w:rsidR="00875413" w:rsidRPr="001130E5" w:rsidRDefault="00875413" w:rsidP="00F20991">
      <w:pPr>
        <w:pStyle w:val="paragraph"/>
        <w:spacing w:before="0" w:beforeAutospacing="0" w:after="0" w:afterAutospacing="0"/>
        <w:textAlignment w:val="baseline"/>
        <w:rPr>
          <w:rStyle w:val="normaltextrun"/>
          <w:rFonts w:ascii="Helvetica" w:hAnsi="Helvetica" w:cs="Helvetica"/>
          <w:b/>
          <w:bCs/>
          <w:u w:val="single"/>
          <w:shd w:val="clear" w:color="auto" w:fill="00FFFF"/>
        </w:rPr>
      </w:pPr>
    </w:p>
    <w:p w14:paraId="18937051" w14:textId="77777777" w:rsidR="00120051" w:rsidRPr="004768E3" w:rsidRDefault="00120051" w:rsidP="00120051">
      <w:pPr>
        <w:rPr>
          <w:rFonts w:ascii="Helvetica" w:hAnsi="Helvetica" w:cs="Helvetica"/>
          <w:b/>
          <w:bCs/>
          <w:u w:val="single"/>
        </w:rPr>
      </w:pPr>
      <w:r w:rsidRPr="004768E3">
        <w:rPr>
          <w:rFonts w:ascii="Helvetica" w:hAnsi="Helvetica" w:cs="Helvetica"/>
          <w:b/>
          <w:bCs/>
          <w:u w:val="single"/>
        </w:rPr>
        <w:t>10.5.4.3 EV Ready Spaces.</w:t>
      </w:r>
      <w:r w:rsidRPr="004768E3">
        <w:rPr>
          <w:rFonts w:ascii="Helvetica" w:eastAsiaTheme="majorEastAsia" w:hAnsi="Helvetica" w:cs="Helvetica"/>
          <w:b/>
          <w:bCs/>
          <w:u w:val="single"/>
        </w:rPr>
        <w:t> </w:t>
      </w:r>
    </w:p>
    <w:p w14:paraId="6B48A180" w14:textId="77777777" w:rsidR="00120051" w:rsidRPr="00F04884" w:rsidRDefault="00120051" w:rsidP="00120051">
      <w:pPr>
        <w:rPr>
          <w:rFonts w:ascii="Helvetica" w:hAnsi="Helvetica" w:cs="Helvetica"/>
          <w:u w:val="single"/>
        </w:rPr>
      </w:pPr>
      <w:r w:rsidRPr="00F04884">
        <w:rPr>
          <w:rFonts w:ascii="Helvetica" w:hAnsi="Helvetica" w:cs="Helvetica"/>
          <w:u w:val="single"/>
        </w:rPr>
        <w:t>Each branch circuit serving EV ready spaces used to meet the requirements of Section 10.5.4.1 shall comply with all of the following:</w:t>
      </w:r>
      <w:r w:rsidRPr="00F04884">
        <w:rPr>
          <w:rFonts w:ascii="Helvetica" w:eastAsiaTheme="majorEastAsia" w:hAnsi="Helvetica" w:cs="Helvetica"/>
          <w:u w:val="single"/>
        </w:rPr>
        <w:t> </w:t>
      </w:r>
    </w:p>
    <w:p w14:paraId="5C688FAD" w14:textId="77777777" w:rsidR="00120051" w:rsidRPr="004768E3" w:rsidRDefault="00120051">
      <w:pPr>
        <w:pStyle w:val="ListParagraph"/>
        <w:numPr>
          <w:ilvl w:val="0"/>
          <w:numId w:val="271"/>
        </w:numPr>
        <w:rPr>
          <w:rFonts w:ascii="Helvetica" w:hAnsi="Helvetica" w:cs="Helvetica"/>
          <w:sz w:val="24"/>
          <w:szCs w:val="26"/>
          <w:u w:val="single"/>
        </w:rPr>
      </w:pPr>
      <w:r w:rsidRPr="004768E3">
        <w:rPr>
          <w:rFonts w:ascii="Helvetica" w:hAnsi="Helvetica" w:cs="Helvetica"/>
          <w:sz w:val="24"/>
          <w:szCs w:val="26"/>
          <w:u w:val="single"/>
        </w:rPr>
        <w:t>Terminate at an outlet or enclosure, located within 3 feet (914 mm) of each EV ready space it serves.</w:t>
      </w:r>
      <w:r w:rsidRPr="004768E3">
        <w:rPr>
          <w:rFonts w:ascii="Helvetica" w:eastAsiaTheme="majorEastAsia" w:hAnsi="Helvetica" w:cs="Helvetica"/>
          <w:sz w:val="24"/>
          <w:szCs w:val="26"/>
          <w:u w:val="single"/>
        </w:rPr>
        <w:t> </w:t>
      </w:r>
    </w:p>
    <w:p w14:paraId="325CDA82" w14:textId="77777777" w:rsidR="00120051" w:rsidRPr="004768E3" w:rsidRDefault="00120051">
      <w:pPr>
        <w:pStyle w:val="ListParagraph"/>
        <w:numPr>
          <w:ilvl w:val="0"/>
          <w:numId w:val="271"/>
        </w:numPr>
        <w:rPr>
          <w:rFonts w:ascii="Helvetica" w:hAnsi="Helvetica" w:cs="Helvetica"/>
          <w:sz w:val="24"/>
          <w:szCs w:val="26"/>
          <w:u w:val="single"/>
        </w:rPr>
      </w:pPr>
      <w:r w:rsidRPr="004768E3">
        <w:rPr>
          <w:rFonts w:ascii="Helvetica" w:hAnsi="Helvetica" w:cs="Helvetica"/>
          <w:sz w:val="24"/>
          <w:szCs w:val="26"/>
          <w:u w:val="single"/>
        </w:rPr>
        <w:t>Have a minimum circuit capacity in accordance with C405.13.5.</w:t>
      </w:r>
      <w:r w:rsidRPr="004768E3">
        <w:rPr>
          <w:rFonts w:ascii="Helvetica" w:eastAsiaTheme="majorEastAsia" w:hAnsi="Helvetica" w:cs="Helvetica"/>
          <w:sz w:val="24"/>
          <w:szCs w:val="26"/>
          <w:u w:val="single"/>
        </w:rPr>
        <w:t> </w:t>
      </w:r>
    </w:p>
    <w:p w14:paraId="2F376DF7" w14:textId="77777777" w:rsidR="00120051" w:rsidRPr="004768E3" w:rsidRDefault="00120051">
      <w:pPr>
        <w:pStyle w:val="ListParagraph"/>
        <w:numPr>
          <w:ilvl w:val="0"/>
          <w:numId w:val="271"/>
        </w:numPr>
        <w:rPr>
          <w:rFonts w:ascii="Helvetica" w:hAnsi="Helvetica" w:cs="Helvetica"/>
          <w:sz w:val="24"/>
          <w:szCs w:val="26"/>
          <w:u w:val="single"/>
        </w:rPr>
      </w:pPr>
      <w:r w:rsidRPr="004768E3">
        <w:rPr>
          <w:rFonts w:ascii="Helvetica" w:hAnsi="Helvetica" w:cs="Helvetica"/>
          <w:sz w:val="24"/>
          <w:szCs w:val="26"/>
          <w:u w:val="single"/>
        </w:rPr>
        <w:t>The panelboard or other electrical distribution equipment directory shall designate the branch circuit as "For electric vehicle supply equipment (EVSE)" and the outlet or enclosure shall be marked "For electric vehicle supply equipment (EVSE)."</w:t>
      </w:r>
      <w:r w:rsidRPr="004768E3">
        <w:rPr>
          <w:rFonts w:ascii="Helvetica" w:eastAsiaTheme="majorEastAsia" w:hAnsi="Helvetica" w:cs="Helvetica"/>
          <w:sz w:val="24"/>
          <w:szCs w:val="26"/>
          <w:u w:val="single"/>
        </w:rPr>
        <w:t> </w:t>
      </w:r>
    </w:p>
    <w:p w14:paraId="4F724225" w14:textId="76B75ABC" w:rsidR="00875413" w:rsidRPr="001130E5" w:rsidRDefault="00875413" w:rsidP="00F20991">
      <w:pPr>
        <w:pStyle w:val="paragraph"/>
        <w:spacing w:before="0" w:beforeAutospacing="0" w:after="0" w:afterAutospacing="0"/>
        <w:textAlignment w:val="baseline"/>
        <w:rPr>
          <w:rStyle w:val="normaltextrun"/>
          <w:rFonts w:ascii="Helvetica" w:hAnsi="Helvetica" w:cs="Helvetica"/>
          <w:b/>
          <w:bCs/>
          <w:u w:val="single"/>
          <w:shd w:val="clear" w:color="auto" w:fill="00FFFF"/>
        </w:rPr>
      </w:pPr>
    </w:p>
    <w:p w14:paraId="4ABF1731" w14:textId="77777777" w:rsidR="00EB6DD8" w:rsidRPr="004768E3" w:rsidRDefault="00EB6DD8" w:rsidP="00EB6DD8">
      <w:pPr>
        <w:rPr>
          <w:rFonts w:ascii="Helvetica" w:hAnsi="Helvetica" w:cs="Helvetica"/>
          <w:b/>
          <w:bCs/>
          <w:u w:val="single"/>
        </w:rPr>
      </w:pPr>
      <w:r w:rsidRPr="004768E3">
        <w:rPr>
          <w:rFonts w:ascii="Helvetica" w:hAnsi="Helvetica" w:cs="Helvetica"/>
          <w:b/>
          <w:bCs/>
          <w:u w:val="single"/>
        </w:rPr>
        <w:t>10.5.4.4 EVSE Spaces.</w:t>
      </w:r>
      <w:r w:rsidRPr="004768E3">
        <w:rPr>
          <w:rFonts w:ascii="Helvetica" w:eastAsiaTheme="majorEastAsia" w:hAnsi="Helvetica" w:cs="Helvetica"/>
          <w:b/>
          <w:bCs/>
          <w:u w:val="single"/>
        </w:rPr>
        <w:t> </w:t>
      </w:r>
    </w:p>
    <w:p w14:paraId="1FE983CD" w14:textId="77777777" w:rsidR="00EB6DD8" w:rsidRPr="00F04884" w:rsidRDefault="00EB6DD8" w:rsidP="00EB6DD8">
      <w:pPr>
        <w:rPr>
          <w:rFonts w:ascii="Helvetica" w:hAnsi="Helvetica" w:cs="Helvetica"/>
          <w:u w:val="single"/>
        </w:rPr>
      </w:pPr>
      <w:r w:rsidRPr="00F04884">
        <w:rPr>
          <w:rFonts w:ascii="Helvetica" w:hAnsi="Helvetica" w:cs="Helvetica"/>
          <w:u w:val="single"/>
        </w:rPr>
        <w:t>An installed EVSE with multiple output connections shall be permitted to serve multiple EVSE spaces. Each EVSE installed to meet the requirements of Section 10.5.4.1, serving either a single EVSE space or multiple EVSE spaces, shall comply with all of the following:</w:t>
      </w:r>
      <w:r w:rsidRPr="00F04884">
        <w:rPr>
          <w:rFonts w:ascii="Helvetica" w:eastAsiaTheme="majorEastAsia" w:hAnsi="Helvetica" w:cs="Helvetica"/>
          <w:u w:val="single"/>
        </w:rPr>
        <w:t> </w:t>
      </w:r>
    </w:p>
    <w:p w14:paraId="5C721082" w14:textId="77777777" w:rsidR="00EB6DD8" w:rsidRPr="004768E3" w:rsidRDefault="00EB6DD8">
      <w:pPr>
        <w:pStyle w:val="ListParagraph"/>
        <w:numPr>
          <w:ilvl w:val="0"/>
          <w:numId w:val="272"/>
        </w:numPr>
        <w:rPr>
          <w:rFonts w:ascii="Helvetica" w:hAnsi="Helvetica" w:cs="Helvetica"/>
          <w:sz w:val="24"/>
          <w:szCs w:val="26"/>
          <w:u w:val="single"/>
        </w:rPr>
      </w:pPr>
      <w:r w:rsidRPr="004768E3">
        <w:rPr>
          <w:rFonts w:ascii="Helvetica" w:hAnsi="Helvetica" w:cs="Helvetica"/>
          <w:sz w:val="24"/>
          <w:szCs w:val="26"/>
          <w:u w:val="single"/>
        </w:rPr>
        <w:t>Have a minimum circuit capacity in accordance with 10.5.4.5.</w:t>
      </w:r>
      <w:r w:rsidRPr="004768E3">
        <w:rPr>
          <w:rFonts w:ascii="Helvetica" w:eastAsiaTheme="majorEastAsia" w:hAnsi="Helvetica" w:cs="Helvetica"/>
          <w:sz w:val="24"/>
          <w:szCs w:val="26"/>
          <w:u w:val="single"/>
        </w:rPr>
        <w:t> </w:t>
      </w:r>
    </w:p>
    <w:p w14:paraId="1EF03E8B" w14:textId="77777777" w:rsidR="00EB6DD8" w:rsidRPr="004768E3" w:rsidRDefault="00EB6DD8">
      <w:pPr>
        <w:pStyle w:val="ListParagraph"/>
        <w:numPr>
          <w:ilvl w:val="0"/>
          <w:numId w:val="272"/>
        </w:numPr>
        <w:rPr>
          <w:rFonts w:ascii="Helvetica" w:hAnsi="Helvetica" w:cs="Helvetica"/>
          <w:sz w:val="24"/>
          <w:szCs w:val="26"/>
          <w:u w:val="single"/>
        </w:rPr>
      </w:pPr>
      <w:r w:rsidRPr="004768E3">
        <w:rPr>
          <w:rFonts w:ascii="Helvetica" w:hAnsi="Helvetica" w:cs="Helvetica"/>
          <w:sz w:val="24"/>
          <w:szCs w:val="26"/>
          <w:u w:val="single"/>
        </w:rPr>
        <w:t>Have a minimum charging rate in accordance with 10.5.4.4.1.</w:t>
      </w:r>
      <w:r w:rsidRPr="004768E3">
        <w:rPr>
          <w:rFonts w:ascii="Helvetica" w:eastAsiaTheme="majorEastAsia" w:hAnsi="Helvetica" w:cs="Helvetica"/>
          <w:sz w:val="24"/>
          <w:szCs w:val="26"/>
          <w:u w:val="single"/>
        </w:rPr>
        <w:t> </w:t>
      </w:r>
    </w:p>
    <w:p w14:paraId="019C22E2" w14:textId="77777777" w:rsidR="00EB6DD8" w:rsidRPr="004768E3" w:rsidRDefault="00EB6DD8">
      <w:pPr>
        <w:pStyle w:val="ListParagraph"/>
        <w:numPr>
          <w:ilvl w:val="0"/>
          <w:numId w:val="272"/>
        </w:numPr>
        <w:rPr>
          <w:rFonts w:ascii="Helvetica" w:hAnsi="Helvetica" w:cs="Helvetica"/>
          <w:sz w:val="24"/>
          <w:szCs w:val="26"/>
          <w:u w:val="single"/>
        </w:rPr>
      </w:pPr>
      <w:r w:rsidRPr="004768E3">
        <w:rPr>
          <w:rFonts w:ascii="Helvetica" w:hAnsi="Helvetica" w:cs="Helvetica"/>
          <w:sz w:val="24"/>
          <w:szCs w:val="26"/>
          <w:u w:val="single"/>
        </w:rPr>
        <w:t>Be located within 3 feet (914 mm) of each EVSE space it serves.</w:t>
      </w:r>
      <w:r w:rsidRPr="004768E3">
        <w:rPr>
          <w:rFonts w:ascii="Helvetica" w:eastAsiaTheme="majorEastAsia" w:hAnsi="Helvetica" w:cs="Helvetica"/>
          <w:sz w:val="24"/>
          <w:szCs w:val="26"/>
          <w:u w:val="single"/>
        </w:rPr>
        <w:t> </w:t>
      </w:r>
    </w:p>
    <w:p w14:paraId="5DF2D70C" w14:textId="77777777" w:rsidR="00EB6DD8" w:rsidRPr="004768E3" w:rsidRDefault="00EB6DD8">
      <w:pPr>
        <w:pStyle w:val="ListParagraph"/>
        <w:numPr>
          <w:ilvl w:val="0"/>
          <w:numId w:val="272"/>
        </w:numPr>
        <w:rPr>
          <w:rFonts w:ascii="Helvetica" w:hAnsi="Helvetica" w:cs="Helvetica"/>
          <w:sz w:val="24"/>
          <w:szCs w:val="26"/>
          <w:u w:val="single"/>
        </w:rPr>
      </w:pPr>
      <w:r w:rsidRPr="004768E3">
        <w:rPr>
          <w:rFonts w:ascii="Helvetica" w:hAnsi="Helvetica" w:cs="Helvetica"/>
          <w:sz w:val="24"/>
          <w:szCs w:val="26"/>
          <w:u w:val="single"/>
        </w:rPr>
        <w:t>Be installed in accordance with Section 10.5.4.6.</w:t>
      </w:r>
      <w:r w:rsidRPr="004768E3">
        <w:rPr>
          <w:rFonts w:ascii="Helvetica" w:eastAsiaTheme="majorEastAsia" w:hAnsi="Helvetica" w:cs="Helvetica"/>
          <w:sz w:val="24"/>
          <w:szCs w:val="26"/>
          <w:u w:val="single"/>
        </w:rPr>
        <w:t> </w:t>
      </w:r>
    </w:p>
    <w:p w14:paraId="4830C1E0" w14:textId="77777777" w:rsidR="00EB6DD8" w:rsidRPr="004768E3" w:rsidRDefault="00EB6DD8" w:rsidP="00EB6DD8">
      <w:pPr>
        <w:rPr>
          <w:rFonts w:ascii="Helvetica" w:hAnsi="Helvetica" w:cs="Helvetica"/>
          <w:b/>
          <w:bCs/>
          <w:u w:val="single"/>
        </w:rPr>
      </w:pPr>
      <w:r w:rsidRPr="004768E3">
        <w:rPr>
          <w:rFonts w:ascii="Helvetica" w:hAnsi="Helvetica" w:cs="Helvetica"/>
          <w:b/>
          <w:bCs/>
          <w:u w:val="single"/>
        </w:rPr>
        <w:t>10.5.4.4.1 EVSE Minimum Charging Rate.</w:t>
      </w:r>
      <w:r w:rsidRPr="004768E3">
        <w:rPr>
          <w:rFonts w:ascii="Helvetica" w:eastAsiaTheme="majorEastAsia" w:hAnsi="Helvetica" w:cs="Helvetica"/>
          <w:b/>
          <w:bCs/>
          <w:u w:val="single"/>
        </w:rPr>
        <w:t> </w:t>
      </w:r>
    </w:p>
    <w:p w14:paraId="118A7D81" w14:textId="77777777" w:rsidR="00EB6DD8" w:rsidRPr="004768E3" w:rsidRDefault="00EB6DD8">
      <w:pPr>
        <w:pStyle w:val="ListParagraph"/>
        <w:numPr>
          <w:ilvl w:val="0"/>
          <w:numId w:val="273"/>
        </w:numPr>
        <w:rPr>
          <w:rFonts w:ascii="Helvetica" w:hAnsi="Helvetica" w:cs="Helvetica"/>
          <w:sz w:val="24"/>
          <w:szCs w:val="26"/>
          <w:u w:val="single"/>
        </w:rPr>
      </w:pPr>
      <w:r w:rsidRPr="004768E3">
        <w:rPr>
          <w:rFonts w:ascii="Helvetica" w:hAnsi="Helvetica" w:cs="Helvetica"/>
          <w:sz w:val="24"/>
          <w:szCs w:val="26"/>
          <w:u w:val="single"/>
        </w:rPr>
        <w:t>Each installed EVSE shall comply with one of the following:</w:t>
      </w:r>
      <w:r w:rsidRPr="004768E3">
        <w:rPr>
          <w:rFonts w:ascii="Helvetica" w:eastAsiaTheme="majorEastAsia" w:hAnsi="Helvetica" w:cs="Helvetica"/>
          <w:sz w:val="24"/>
          <w:szCs w:val="26"/>
          <w:u w:val="single"/>
        </w:rPr>
        <w:t> </w:t>
      </w:r>
    </w:p>
    <w:p w14:paraId="08FD6A26" w14:textId="77777777" w:rsidR="00EB6DD8" w:rsidRPr="004768E3" w:rsidRDefault="00EB6DD8">
      <w:pPr>
        <w:pStyle w:val="ListParagraph"/>
        <w:numPr>
          <w:ilvl w:val="0"/>
          <w:numId w:val="273"/>
        </w:numPr>
        <w:rPr>
          <w:rFonts w:ascii="Helvetica" w:hAnsi="Helvetica" w:cs="Helvetica"/>
          <w:sz w:val="24"/>
          <w:szCs w:val="26"/>
          <w:u w:val="single"/>
        </w:rPr>
      </w:pPr>
      <w:r w:rsidRPr="004768E3">
        <w:rPr>
          <w:rFonts w:ascii="Helvetica" w:hAnsi="Helvetica" w:cs="Helvetica"/>
          <w:sz w:val="24"/>
          <w:szCs w:val="26"/>
          <w:u w:val="single"/>
        </w:rPr>
        <w:t>Be capable of charging at a minimum rate of 6.2 kVA (or 30A at 208/240V).</w:t>
      </w:r>
      <w:r w:rsidRPr="004768E3">
        <w:rPr>
          <w:rFonts w:ascii="Helvetica" w:eastAsiaTheme="majorEastAsia" w:hAnsi="Helvetica" w:cs="Helvetica"/>
          <w:sz w:val="24"/>
          <w:szCs w:val="26"/>
          <w:u w:val="single"/>
        </w:rPr>
        <w:t> </w:t>
      </w:r>
    </w:p>
    <w:p w14:paraId="7CDDF4B0" w14:textId="77777777" w:rsidR="00EB6DD8" w:rsidRPr="004768E3" w:rsidRDefault="00EB6DD8">
      <w:pPr>
        <w:pStyle w:val="ListParagraph"/>
        <w:numPr>
          <w:ilvl w:val="0"/>
          <w:numId w:val="273"/>
        </w:numPr>
        <w:rPr>
          <w:rFonts w:ascii="Helvetica" w:hAnsi="Helvetica" w:cs="Helvetica"/>
          <w:sz w:val="24"/>
          <w:szCs w:val="26"/>
          <w:u w:val="single"/>
        </w:rPr>
      </w:pPr>
      <w:r w:rsidRPr="004768E3">
        <w:rPr>
          <w:rFonts w:ascii="Helvetica" w:hAnsi="Helvetica" w:cs="Helvetica"/>
          <w:sz w:val="24"/>
          <w:szCs w:val="26"/>
          <w:u w:val="single"/>
        </w:rPr>
        <w:t>When serving multiple EVSE spaces and controlled by an energy management system providing load management, be capable of simultaneously charging each EVSE space at a minimum rate of no less than 3.3 kVA.</w:t>
      </w:r>
      <w:r w:rsidRPr="004768E3">
        <w:rPr>
          <w:rFonts w:ascii="Helvetica" w:eastAsiaTheme="majorEastAsia" w:hAnsi="Helvetica" w:cs="Helvetica"/>
          <w:sz w:val="24"/>
          <w:szCs w:val="26"/>
          <w:u w:val="single"/>
        </w:rPr>
        <w:t> </w:t>
      </w:r>
    </w:p>
    <w:p w14:paraId="6A010FAD" w14:textId="77777777" w:rsidR="00EB6DD8" w:rsidRPr="004768E3" w:rsidRDefault="00EB6DD8">
      <w:pPr>
        <w:pStyle w:val="ListParagraph"/>
        <w:numPr>
          <w:ilvl w:val="0"/>
          <w:numId w:val="273"/>
        </w:numPr>
        <w:rPr>
          <w:rFonts w:ascii="Helvetica" w:hAnsi="Helvetica" w:cs="Helvetica"/>
          <w:sz w:val="24"/>
          <w:szCs w:val="26"/>
          <w:u w:val="single"/>
        </w:rPr>
      </w:pPr>
      <w:r w:rsidRPr="004768E3">
        <w:rPr>
          <w:rFonts w:ascii="Helvetica" w:hAnsi="Helvetica" w:cs="Helvetica"/>
          <w:sz w:val="24"/>
          <w:szCs w:val="26"/>
          <w:u w:val="single"/>
        </w:rPr>
        <w:t>When serving EVSE spaces allowed to have a minimum circuit capacity of 2.7 kVA in accordance with 10.5.4.5.1 and controlled by an energy management system providing load management, be capable of simultaneously charging each ESVE space at a minimum rate of no less than 2.1 kVA.</w:t>
      </w:r>
      <w:r w:rsidRPr="004768E3">
        <w:rPr>
          <w:rFonts w:ascii="Helvetica" w:eastAsiaTheme="majorEastAsia" w:hAnsi="Helvetica" w:cs="Helvetica"/>
          <w:sz w:val="24"/>
          <w:szCs w:val="26"/>
          <w:u w:val="single"/>
        </w:rPr>
        <w:t> </w:t>
      </w:r>
    </w:p>
    <w:p w14:paraId="45C356E9" w14:textId="77777777" w:rsidR="00EB6DD8" w:rsidRPr="00F04884" w:rsidRDefault="00EB6DD8" w:rsidP="00EB6DD8">
      <w:pPr>
        <w:rPr>
          <w:rFonts w:ascii="Helvetica" w:hAnsi="Helvetica" w:cs="Helvetica"/>
          <w:u w:val="single"/>
        </w:rPr>
      </w:pPr>
      <w:r>
        <w:rPr>
          <w:rFonts w:ascii="Helvetica" w:hAnsi="Helvetica" w:cs="Helvetica"/>
          <w:b/>
          <w:bCs/>
          <w:u w:val="single"/>
        </w:rPr>
        <w:t>10.5.4.5</w:t>
      </w:r>
      <w:r w:rsidRPr="004768E3">
        <w:rPr>
          <w:rFonts w:ascii="Helvetica" w:hAnsi="Helvetica" w:cs="Helvetica"/>
          <w:b/>
          <w:bCs/>
          <w:u w:val="single"/>
        </w:rPr>
        <w:t xml:space="preserve"> Circuit Capacity.</w:t>
      </w:r>
      <w:r w:rsidRPr="004768E3">
        <w:rPr>
          <w:rFonts w:ascii="Helvetica" w:hAnsi="Helvetica" w:cs="Helvetica"/>
          <w:u w:val="single"/>
        </w:rPr>
        <w:t xml:space="preserve"> The </w:t>
      </w:r>
      <w:r w:rsidRPr="00F04884">
        <w:rPr>
          <w:rFonts w:ascii="Helvetica" w:hAnsi="Helvetica" w:cs="Helvetica"/>
          <w:u w:val="single"/>
        </w:rPr>
        <w:t>capacity of electrical infrastructure serving each EV capable space, EV ready space, and EVSE space shall comply with one of the following:</w:t>
      </w:r>
      <w:r w:rsidRPr="00F04884">
        <w:rPr>
          <w:rFonts w:ascii="Helvetica" w:eastAsiaTheme="majorEastAsia" w:hAnsi="Helvetica" w:cs="Helvetica"/>
          <w:u w:val="single"/>
        </w:rPr>
        <w:t> </w:t>
      </w:r>
    </w:p>
    <w:p w14:paraId="71E9F42B" w14:textId="77777777" w:rsidR="00EB6DD8" w:rsidRPr="004768E3" w:rsidRDefault="00EB6DD8">
      <w:pPr>
        <w:pStyle w:val="ListParagraph"/>
        <w:numPr>
          <w:ilvl w:val="0"/>
          <w:numId w:val="274"/>
        </w:numPr>
        <w:rPr>
          <w:rFonts w:ascii="Helvetica" w:hAnsi="Helvetica" w:cs="Helvetica"/>
          <w:sz w:val="24"/>
          <w:szCs w:val="26"/>
          <w:u w:val="single"/>
        </w:rPr>
      </w:pPr>
      <w:r w:rsidRPr="004768E3">
        <w:rPr>
          <w:rFonts w:ascii="Helvetica" w:hAnsi="Helvetica" w:cs="Helvetica"/>
          <w:sz w:val="24"/>
          <w:szCs w:val="26"/>
          <w:u w:val="single"/>
        </w:rPr>
        <w:t>A branch circuit shall have a rated capacity not less than 8.3 kVA (or 40A at 208/240V) for each EV ready space or EVSE space it serves.</w:t>
      </w:r>
      <w:r w:rsidRPr="004768E3">
        <w:rPr>
          <w:rFonts w:ascii="Helvetica" w:eastAsiaTheme="majorEastAsia" w:hAnsi="Helvetica" w:cs="Helvetica"/>
          <w:sz w:val="24"/>
          <w:szCs w:val="26"/>
          <w:u w:val="single"/>
        </w:rPr>
        <w:t> </w:t>
      </w:r>
    </w:p>
    <w:p w14:paraId="3749196C" w14:textId="77777777" w:rsidR="00EB6DD8" w:rsidRPr="004768E3" w:rsidRDefault="00EB6DD8">
      <w:pPr>
        <w:pStyle w:val="ListParagraph"/>
        <w:numPr>
          <w:ilvl w:val="0"/>
          <w:numId w:val="274"/>
        </w:numPr>
        <w:rPr>
          <w:rFonts w:ascii="Helvetica" w:hAnsi="Helvetica" w:cs="Helvetica"/>
          <w:sz w:val="24"/>
          <w:szCs w:val="26"/>
          <w:u w:val="single"/>
        </w:rPr>
      </w:pPr>
      <w:r w:rsidRPr="004768E3">
        <w:rPr>
          <w:rFonts w:ascii="Helvetica" w:hAnsi="Helvetica" w:cs="Helvetica"/>
          <w:sz w:val="24"/>
          <w:szCs w:val="26"/>
          <w:u w:val="single"/>
        </w:rPr>
        <w:t>The requirements of 10.5.4.5.1</w:t>
      </w:r>
      <w:r w:rsidRPr="004768E3">
        <w:rPr>
          <w:rFonts w:ascii="Helvetica" w:eastAsiaTheme="majorEastAsia" w:hAnsi="Helvetica" w:cs="Helvetica"/>
          <w:sz w:val="24"/>
          <w:szCs w:val="26"/>
          <w:u w:val="single"/>
        </w:rPr>
        <w:t> </w:t>
      </w:r>
    </w:p>
    <w:p w14:paraId="0A610B32" w14:textId="77777777" w:rsidR="00EB6DD8" w:rsidRPr="00F04884" w:rsidRDefault="00EB6DD8" w:rsidP="00EB6DD8">
      <w:pPr>
        <w:rPr>
          <w:rFonts w:ascii="Helvetica" w:hAnsi="Helvetica" w:cs="Helvetica"/>
          <w:u w:val="single"/>
        </w:rPr>
      </w:pPr>
      <w:r w:rsidRPr="004768E3">
        <w:rPr>
          <w:rFonts w:ascii="Helvetica" w:hAnsi="Helvetica" w:cs="Helvetica"/>
          <w:b/>
          <w:bCs/>
          <w:u w:val="single"/>
        </w:rPr>
        <w:t>10.5.4.5.1 Circuit Capacity Management</w:t>
      </w:r>
      <w:r w:rsidRPr="00F04884">
        <w:rPr>
          <w:rFonts w:ascii="Helvetica" w:hAnsi="Helvetica" w:cs="Helvetica"/>
          <w:u w:val="single"/>
        </w:rPr>
        <w:t>. The capacity of each branch circuit serving multiple EVSE spaces, EV ready spaces, or EV capable spaces designed to be controlled by an energy management system providing load management in accordance with NFPA 70, shall comply with one of the following:</w:t>
      </w:r>
      <w:r w:rsidRPr="00F04884">
        <w:rPr>
          <w:rFonts w:ascii="Helvetica" w:eastAsiaTheme="majorEastAsia" w:hAnsi="Helvetica" w:cs="Helvetica"/>
          <w:u w:val="single"/>
        </w:rPr>
        <w:t> </w:t>
      </w:r>
    </w:p>
    <w:p w14:paraId="47F7312A" w14:textId="77777777" w:rsidR="00EB6DD8" w:rsidRPr="004768E3" w:rsidRDefault="00EB6DD8">
      <w:pPr>
        <w:pStyle w:val="ListParagraph"/>
        <w:numPr>
          <w:ilvl w:val="0"/>
          <w:numId w:val="275"/>
        </w:numPr>
        <w:rPr>
          <w:rFonts w:ascii="Helvetica" w:hAnsi="Helvetica" w:cs="Helvetica"/>
          <w:sz w:val="24"/>
          <w:szCs w:val="26"/>
          <w:u w:val="single"/>
        </w:rPr>
      </w:pPr>
      <w:r w:rsidRPr="004768E3">
        <w:rPr>
          <w:rFonts w:ascii="Helvetica" w:hAnsi="Helvetica" w:cs="Helvetica"/>
          <w:sz w:val="24"/>
          <w:szCs w:val="26"/>
          <w:u w:val="single"/>
        </w:rPr>
        <w:t>Have a minimum capacity of 4.1 kVA per space.</w:t>
      </w:r>
      <w:r w:rsidRPr="004768E3">
        <w:rPr>
          <w:rFonts w:ascii="Helvetica" w:eastAsiaTheme="majorEastAsia" w:hAnsi="Helvetica" w:cs="Helvetica"/>
          <w:sz w:val="24"/>
          <w:szCs w:val="26"/>
          <w:u w:val="single"/>
        </w:rPr>
        <w:t> </w:t>
      </w:r>
    </w:p>
    <w:p w14:paraId="7125F458" w14:textId="77777777" w:rsidR="00EB6DD8" w:rsidRPr="004768E3" w:rsidRDefault="00EB6DD8">
      <w:pPr>
        <w:pStyle w:val="ListParagraph"/>
        <w:numPr>
          <w:ilvl w:val="0"/>
          <w:numId w:val="275"/>
        </w:numPr>
        <w:rPr>
          <w:rFonts w:ascii="Helvetica" w:hAnsi="Helvetica" w:cs="Helvetica"/>
          <w:sz w:val="24"/>
          <w:szCs w:val="26"/>
          <w:u w:val="single"/>
        </w:rPr>
      </w:pPr>
      <w:r w:rsidRPr="004768E3">
        <w:rPr>
          <w:rFonts w:ascii="Helvetica" w:hAnsi="Helvetica" w:cs="Helvetica"/>
          <w:sz w:val="24"/>
          <w:szCs w:val="26"/>
          <w:u w:val="single"/>
        </w:rPr>
        <w:t>Have a minimum capacity of 2.7 kVA per space when serving EV ready spaces or EVSE space for R-2 occupancies when all (100%) of the automobile parking spaces designated for R-2 occupancies are designed to be EV ready spaces or EVSE spaces.</w:t>
      </w:r>
      <w:r w:rsidRPr="004768E3">
        <w:rPr>
          <w:rFonts w:ascii="Helvetica" w:eastAsiaTheme="majorEastAsia" w:hAnsi="Helvetica" w:cs="Helvetica"/>
          <w:sz w:val="24"/>
          <w:szCs w:val="26"/>
          <w:u w:val="single"/>
        </w:rPr>
        <w:t> </w:t>
      </w:r>
    </w:p>
    <w:p w14:paraId="581BB6DF" w14:textId="77777777" w:rsidR="00EB6DD8" w:rsidRPr="004768E3" w:rsidRDefault="00EB6DD8">
      <w:pPr>
        <w:pStyle w:val="ListParagraph"/>
        <w:numPr>
          <w:ilvl w:val="0"/>
          <w:numId w:val="275"/>
        </w:numPr>
        <w:rPr>
          <w:rFonts w:ascii="Helvetica" w:hAnsi="Helvetica" w:cs="Helvetica"/>
          <w:sz w:val="24"/>
          <w:szCs w:val="26"/>
          <w:u w:val="single"/>
        </w:rPr>
      </w:pPr>
      <w:r w:rsidRPr="004768E3">
        <w:rPr>
          <w:rFonts w:ascii="Helvetica" w:hAnsi="Helvetica" w:cs="Helvetica"/>
          <w:sz w:val="24"/>
          <w:szCs w:val="26"/>
          <w:u w:val="single"/>
        </w:rPr>
        <w:t>Have a minimum capacity of 2.7 kVA per space when serving EV ready spaces or EVSE spaces for a building site when all (100%) of the automobile parking spaces are designed to be EV ready or EVSE spaces.</w:t>
      </w:r>
      <w:r w:rsidRPr="004768E3">
        <w:rPr>
          <w:rFonts w:ascii="Helvetica" w:eastAsiaTheme="majorEastAsia" w:hAnsi="Helvetica" w:cs="Helvetica"/>
          <w:sz w:val="24"/>
          <w:szCs w:val="26"/>
          <w:u w:val="single"/>
        </w:rPr>
        <w:t> </w:t>
      </w:r>
    </w:p>
    <w:p w14:paraId="152EB38F" w14:textId="5C67B682" w:rsidR="000D192D" w:rsidRPr="00E37A48" w:rsidRDefault="00EB6DD8" w:rsidP="00E37A48">
      <w:pPr>
        <w:rPr>
          <w:rFonts w:ascii="Helvetica" w:hAnsi="Helvetica" w:cs="Helvetica"/>
          <w:u w:val="single"/>
        </w:rPr>
      </w:pPr>
      <w:r>
        <w:rPr>
          <w:rFonts w:ascii="Helvetica" w:hAnsi="Helvetica" w:cs="Helvetica"/>
          <w:b/>
          <w:bCs/>
          <w:u w:val="single"/>
        </w:rPr>
        <w:t>10.5.4.6</w:t>
      </w:r>
      <w:r w:rsidRPr="004768E3">
        <w:rPr>
          <w:rFonts w:ascii="Helvetica" w:hAnsi="Helvetica" w:cs="Helvetica"/>
          <w:b/>
          <w:bCs/>
          <w:u w:val="single"/>
        </w:rPr>
        <w:t xml:space="preserve"> EVSE Installation</w:t>
      </w:r>
      <w:r w:rsidRPr="00F04884">
        <w:rPr>
          <w:rFonts w:ascii="Helvetica" w:hAnsi="Helvetica" w:cs="Helvetica"/>
          <w:u w:val="single"/>
        </w:rPr>
        <w:t>. EVSE shall be installed in accordance with NFPA 70 and shall be listed and labeled in accordance with UL 2202 or UL 2594. EVSE shall be accessible in accordance with International Building Code Section 1107.</w:t>
      </w:r>
      <w:r w:rsidRPr="00F04884">
        <w:rPr>
          <w:rFonts w:ascii="Helvetica" w:eastAsiaTheme="majorEastAsia" w:hAnsi="Helvetica" w:cs="Helvetica"/>
          <w:u w:val="single"/>
        </w:rPr>
        <w:t> </w:t>
      </w:r>
      <w:r w:rsidR="000D192D" w:rsidRPr="001130E5">
        <w:rPr>
          <w:rStyle w:val="eop"/>
          <w:rFonts w:ascii="Helvetica" w:eastAsiaTheme="majorEastAsia" w:hAnsi="Helvetica" w:cs="Helvetica"/>
        </w:rPr>
        <w:t> </w:t>
      </w:r>
    </w:p>
    <w:p w14:paraId="726B32B1" w14:textId="523B88EB" w:rsidR="000D192D" w:rsidRPr="001130E5" w:rsidRDefault="000D192D" w:rsidP="63B38E76">
      <w:pPr>
        <w:pStyle w:val="paragraph"/>
        <w:spacing w:before="0" w:beforeAutospacing="0" w:after="0" w:afterAutospacing="0"/>
        <w:rPr>
          <w:rStyle w:val="eop"/>
        </w:rPr>
      </w:pPr>
    </w:p>
    <w:p w14:paraId="10BAEE8F" w14:textId="33A2E391" w:rsidR="000D192D" w:rsidRPr="001130E5" w:rsidRDefault="000D192D" w:rsidP="63B38E76">
      <w:pPr>
        <w:pStyle w:val="paragraph"/>
        <w:spacing w:before="0" w:beforeAutospacing="0" w:after="0" w:afterAutospacing="0"/>
        <w:rPr>
          <w:rStyle w:val="eop"/>
        </w:rPr>
      </w:pPr>
      <w:r w:rsidRPr="001130E5">
        <w:rPr>
          <w:rStyle w:val="normaltextrun"/>
          <w:rFonts w:ascii="Helvetica" w:hAnsi="Helvetica" w:cs="Helvetica"/>
          <w:b/>
          <w:bCs/>
          <w:u w:val="single"/>
        </w:rPr>
        <w:t>10.5.5 Grid Integration.</w:t>
      </w:r>
    </w:p>
    <w:p w14:paraId="71E3C368" w14:textId="1AB187D0" w:rsidR="63B38E76" w:rsidRPr="0082449C" w:rsidRDefault="63B38E76" w:rsidP="63B38E76">
      <w:pPr>
        <w:pStyle w:val="paragraph"/>
        <w:spacing w:before="0" w:beforeAutospacing="0" w:after="0" w:afterAutospacing="0"/>
        <w:rPr>
          <w:rStyle w:val="normaltextrun"/>
          <w:b/>
          <w:bCs/>
          <w:i/>
          <w:iCs/>
        </w:rPr>
      </w:pPr>
      <w:r w:rsidRPr="0082449C">
        <w:rPr>
          <w:rStyle w:val="normaltextrun"/>
          <w:rFonts w:ascii="Helvetica" w:hAnsi="Helvetica" w:cs="Helvetica"/>
          <w:b/>
          <w:bCs/>
          <w:i/>
          <w:iCs/>
        </w:rPr>
        <w:t>R</w:t>
      </w:r>
      <w:r w:rsidR="0082449C" w:rsidRPr="0082449C">
        <w:rPr>
          <w:rStyle w:val="normaltextrun"/>
          <w:rFonts w:ascii="Helvetica" w:hAnsi="Helvetica" w:cs="Helvetica"/>
          <w:b/>
          <w:bCs/>
          <w:i/>
          <w:iCs/>
        </w:rPr>
        <w:t>eserved</w:t>
      </w:r>
    </w:p>
    <w:p w14:paraId="4AF4EA2B" w14:textId="5F487BFB" w:rsidR="004D33ED" w:rsidRPr="00E37A48" w:rsidRDefault="08D0CC08" w:rsidP="00F20991">
      <w:pPr>
        <w:pStyle w:val="Heading2"/>
        <w:ind w:left="255"/>
        <w:rPr>
          <w:u w:val="single"/>
        </w:rPr>
      </w:pPr>
      <w:r w:rsidRPr="4C89AD3E">
        <w:rPr>
          <w:b/>
          <w:sz w:val="20"/>
          <w:u w:val="single"/>
        </w:rPr>
        <w:t xml:space="preserve"> </w:t>
      </w:r>
      <w:bookmarkStart w:id="146" w:name="_Toc110849921"/>
      <w:r>
        <w:t xml:space="preserve">Amendments to </w:t>
      </w:r>
      <w:r w:rsidR="004D33ED">
        <w:t>Verification, Testing, and Commissioning Clarification</w:t>
      </w:r>
      <w:bookmarkEnd w:id="146"/>
    </w:p>
    <w:p w14:paraId="30C854CE" w14:textId="77777777" w:rsidR="004D33ED" w:rsidRPr="00E37A48" w:rsidRDefault="004D33ED" w:rsidP="00F20991">
      <w:pPr>
        <w:rPr>
          <w:u w:val="single"/>
        </w:rPr>
      </w:pPr>
    </w:p>
    <w:p w14:paraId="106A2CDE" w14:textId="6CCD2012" w:rsidR="004D33ED" w:rsidRPr="00E37A48" w:rsidRDefault="004D33ED" w:rsidP="00F20991">
      <w:pPr>
        <w:rPr>
          <w:rFonts w:ascii="Helvetica" w:hAnsi="Helvetica" w:cs="Helvetica"/>
        </w:rPr>
      </w:pPr>
      <w:r w:rsidRPr="4C89AD3E">
        <w:rPr>
          <w:rFonts w:ascii="Helvetica" w:hAnsi="Helvetica" w:cs="Helvetica"/>
        </w:rPr>
        <w:t>Amend Section 10.9 of ASHRAE 90.1-2019 as follows:</w:t>
      </w:r>
    </w:p>
    <w:p w14:paraId="544805CE" w14:textId="77777777" w:rsidR="004D33ED" w:rsidRPr="00E37A48" w:rsidRDefault="004D33ED" w:rsidP="00F20991">
      <w:pPr>
        <w:spacing w:line="257" w:lineRule="auto"/>
        <w:rPr>
          <w:rFonts w:ascii="Helvetica" w:hAnsi="Helvetica" w:cs="Helvetica"/>
        </w:rPr>
      </w:pPr>
      <w:r w:rsidRPr="00E37A48">
        <w:rPr>
          <w:rFonts w:ascii="Helvetica" w:hAnsi="Helvetica" w:cs="Helvetica"/>
        </w:rPr>
        <w:t xml:space="preserve"> </w:t>
      </w:r>
    </w:p>
    <w:p w14:paraId="62C01FE4" w14:textId="77777777" w:rsidR="00B62B68" w:rsidRPr="00E37A48" w:rsidRDefault="00B62B68" w:rsidP="00F20991">
      <w:pPr>
        <w:tabs>
          <w:tab w:val="left" w:pos="0"/>
          <w:tab w:val="left" w:pos="360"/>
          <w:tab w:val="left" w:pos="720"/>
        </w:tabs>
        <w:rPr>
          <w:rFonts w:ascii="Helvetica" w:hAnsi="Helvetica" w:cs="Helvetica"/>
          <w:strike/>
        </w:rPr>
      </w:pPr>
      <w:r w:rsidRPr="00E37A48">
        <w:rPr>
          <w:rFonts w:ascii="Helvetica" w:hAnsi="Helvetica" w:cs="Helvetica"/>
          <w:strike/>
        </w:rPr>
        <w:t xml:space="preserve">10.5.1.1 On-Site Renewable Energy. </w:t>
      </w:r>
    </w:p>
    <w:p w14:paraId="7F944AA9" w14:textId="77777777" w:rsidR="00B62B68" w:rsidRPr="00E37A48" w:rsidRDefault="00B62B68" w:rsidP="00F20991">
      <w:pPr>
        <w:rPr>
          <w:rFonts w:ascii="Helvetica" w:hAnsi="Helvetica" w:cs="Helvetica"/>
          <w:strike/>
        </w:rPr>
      </w:pPr>
      <w:r w:rsidRPr="00E37A48">
        <w:rPr>
          <w:rFonts w:ascii="Helvetica" w:hAnsi="Helvetica" w:cs="Helvetica"/>
          <w:strike/>
        </w:rPr>
        <w:t xml:space="preserve">The building site shall have equipment for </w:t>
      </w:r>
      <w:r w:rsidRPr="00E37A48">
        <w:rPr>
          <w:rFonts w:ascii="Helvetica" w:hAnsi="Helvetica" w:cs="Helvetica"/>
          <w:i/>
          <w:strike/>
        </w:rPr>
        <w:t xml:space="preserve">on-site renewable energy </w:t>
      </w:r>
      <w:r w:rsidRPr="00E37A48">
        <w:rPr>
          <w:rFonts w:ascii="Helvetica" w:hAnsi="Helvetica" w:cs="Helvetica"/>
          <w:strike/>
        </w:rPr>
        <w:t>with a rated capacity of not less than 0.25 W/ft² or 0.85 Btu/ft</w:t>
      </w:r>
      <w:r w:rsidRPr="00E37A48">
        <w:rPr>
          <w:rFonts w:ascii="Helvetica" w:hAnsi="Helvetica" w:cs="Helvetica"/>
          <w:strike/>
          <w:vertAlign w:val="superscript"/>
        </w:rPr>
        <w:t>2</w:t>
      </w:r>
      <w:r w:rsidRPr="00E37A48">
        <w:rPr>
          <w:rFonts w:ascii="Helvetica" w:hAnsi="Helvetica" w:cs="Helvetica"/>
          <w:strike/>
        </w:rPr>
        <w:t xml:space="preserve"> (2.7W/m</w:t>
      </w:r>
      <w:r w:rsidRPr="00E37A48">
        <w:rPr>
          <w:rFonts w:ascii="Helvetica" w:hAnsi="Helvetica" w:cs="Helvetica"/>
          <w:strike/>
          <w:vertAlign w:val="superscript"/>
        </w:rPr>
        <w:t>2</w:t>
      </w:r>
      <w:r w:rsidRPr="00E37A48">
        <w:rPr>
          <w:rFonts w:ascii="Helvetica" w:hAnsi="Helvetica" w:cs="Helvetica"/>
          <w:strike/>
        </w:rPr>
        <w:t xml:space="preserve">) multiplied by the sum of the </w:t>
      </w:r>
      <w:r w:rsidRPr="00E37A48">
        <w:rPr>
          <w:rFonts w:ascii="Helvetica" w:hAnsi="Helvetica" w:cs="Helvetica"/>
          <w:i/>
          <w:strike/>
        </w:rPr>
        <w:t xml:space="preserve">gross conditioned floor area </w:t>
      </w:r>
      <w:r w:rsidRPr="00E37A48">
        <w:rPr>
          <w:rFonts w:ascii="Helvetica" w:hAnsi="Helvetica" w:cs="Helvetica"/>
          <w:strike/>
        </w:rPr>
        <w:t>for all floors up to the three (3) largest floors.</w:t>
      </w:r>
    </w:p>
    <w:p w14:paraId="7701379E" w14:textId="77777777" w:rsidR="00B62B68" w:rsidRPr="00E37A48" w:rsidRDefault="00B62B68" w:rsidP="00F20991">
      <w:pPr>
        <w:rPr>
          <w:rFonts w:ascii="Helvetica" w:hAnsi="Helvetica" w:cs="Helvetica"/>
          <w:strike/>
        </w:rPr>
      </w:pPr>
      <w:r w:rsidRPr="00E37A48">
        <w:rPr>
          <w:rFonts w:ascii="Helvetica" w:hAnsi="Helvetica" w:cs="Helvetica"/>
          <w:strike/>
        </w:rPr>
        <w:t>Exceptions to 10.5.1.1:</w:t>
      </w:r>
    </w:p>
    <w:p w14:paraId="04BF9CEA" w14:textId="77777777" w:rsidR="00B62B68" w:rsidRPr="00E37A48" w:rsidRDefault="00B62B68" w:rsidP="00F20991">
      <w:pPr>
        <w:tabs>
          <w:tab w:val="left" w:pos="720"/>
        </w:tabs>
        <w:ind w:left="3" w:hanging="288"/>
        <w:rPr>
          <w:rFonts w:ascii="Helvetica" w:hAnsi="Helvetica" w:cs="Helvetica"/>
          <w:strike/>
        </w:rPr>
      </w:pPr>
      <w:r w:rsidRPr="00E37A48">
        <w:rPr>
          <w:rFonts w:ascii="Helvetica" w:hAnsi="Helvetica" w:cs="Helvetica"/>
          <w:strike/>
        </w:rPr>
        <w:t>…</w:t>
      </w:r>
    </w:p>
    <w:p w14:paraId="45F381DE" w14:textId="77777777" w:rsidR="00B62B68" w:rsidRPr="00E37A48" w:rsidRDefault="00B62B68">
      <w:pPr>
        <w:pStyle w:val="ListParagraph"/>
        <w:numPr>
          <w:ilvl w:val="0"/>
          <w:numId w:val="195"/>
        </w:numPr>
        <w:ind w:left="435"/>
        <w:rPr>
          <w:rFonts w:ascii="Helvetica" w:eastAsiaTheme="minorEastAsia" w:hAnsi="Helvetica" w:cs="Helvetica"/>
          <w:strike/>
          <w:color w:val="auto"/>
          <w:sz w:val="24"/>
          <w:szCs w:val="24"/>
        </w:rPr>
      </w:pPr>
      <w:r w:rsidRPr="00E37A48">
        <w:rPr>
          <w:rFonts w:ascii="Helvetica" w:eastAsia="Times New Roman" w:hAnsi="Helvetica" w:cs="Helvetica"/>
          <w:strike/>
          <w:color w:val="auto"/>
          <w:sz w:val="24"/>
          <w:szCs w:val="24"/>
        </w:rPr>
        <w:t xml:space="preserve">New construction or </w:t>
      </w:r>
      <w:r w:rsidRPr="00E37A48">
        <w:rPr>
          <w:rFonts w:ascii="Helvetica" w:eastAsia="Times New Roman" w:hAnsi="Helvetica" w:cs="Helvetica"/>
          <w:i/>
          <w:strike/>
          <w:color w:val="auto"/>
          <w:sz w:val="24"/>
          <w:szCs w:val="24"/>
        </w:rPr>
        <w:t xml:space="preserve">additions </w:t>
      </w:r>
      <w:r w:rsidRPr="00E37A48">
        <w:rPr>
          <w:rFonts w:ascii="Helvetica" w:eastAsia="Times New Roman" w:hAnsi="Helvetica" w:cs="Helvetica"/>
          <w:strike/>
          <w:color w:val="auto"/>
          <w:sz w:val="24"/>
          <w:szCs w:val="24"/>
        </w:rPr>
        <w:t xml:space="preserve">in which the sum of the </w:t>
      </w:r>
      <w:r w:rsidRPr="00E37A48">
        <w:rPr>
          <w:rFonts w:ascii="Helvetica" w:eastAsia="Times New Roman" w:hAnsi="Helvetica" w:cs="Helvetica"/>
          <w:i/>
          <w:strike/>
          <w:color w:val="auto"/>
          <w:sz w:val="24"/>
          <w:szCs w:val="24"/>
        </w:rPr>
        <w:t xml:space="preserve">gross conditioned floor area </w:t>
      </w:r>
      <w:r w:rsidRPr="00E37A48">
        <w:rPr>
          <w:rFonts w:ascii="Helvetica" w:eastAsia="Times New Roman" w:hAnsi="Helvetica" w:cs="Helvetica"/>
          <w:strike/>
          <w:color w:val="auto"/>
          <w:sz w:val="24"/>
          <w:szCs w:val="24"/>
        </w:rPr>
        <w:t xml:space="preserve">of the three largest floors of the new construction or </w:t>
      </w:r>
      <w:r w:rsidRPr="00E37A48">
        <w:rPr>
          <w:rFonts w:ascii="Helvetica" w:eastAsia="Times New Roman" w:hAnsi="Helvetica" w:cs="Helvetica"/>
          <w:i/>
          <w:strike/>
          <w:color w:val="auto"/>
          <w:sz w:val="24"/>
          <w:szCs w:val="24"/>
        </w:rPr>
        <w:t xml:space="preserve">addition </w:t>
      </w:r>
      <w:r w:rsidRPr="00E37A48">
        <w:rPr>
          <w:rFonts w:ascii="Helvetica" w:eastAsia="Times New Roman" w:hAnsi="Helvetica" w:cs="Helvetica"/>
          <w:strike/>
          <w:color w:val="auto"/>
          <w:sz w:val="24"/>
          <w:szCs w:val="24"/>
        </w:rPr>
        <w:t>is less than 10,000 ft2 (1000 m2).</w:t>
      </w:r>
    </w:p>
    <w:p w14:paraId="29C9F8B7" w14:textId="77777777" w:rsidR="00B62B68" w:rsidRPr="00E37A48" w:rsidRDefault="00B62B68">
      <w:pPr>
        <w:pStyle w:val="ListParagraph"/>
        <w:numPr>
          <w:ilvl w:val="0"/>
          <w:numId w:val="195"/>
        </w:numPr>
        <w:ind w:left="435"/>
        <w:rPr>
          <w:rFonts w:ascii="Helvetica" w:eastAsiaTheme="minorEastAsia" w:hAnsi="Helvetica" w:cs="Helvetica"/>
          <w:i/>
          <w:strike/>
          <w:color w:val="auto"/>
          <w:sz w:val="24"/>
          <w:szCs w:val="24"/>
        </w:rPr>
      </w:pPr>
      <w:r w:rsidRPr="00E37A48">
        <w:rPr>
          <w:rFonts w:ascii="Helvetica" w:eastAsia="Times New Roman" w:hAnsi="Helvetica" w:cs="Helvetica"/>
          <w:i/>
          <w:strike/>
          <w:color w:val="auto"/>
          <w:sz w:val="24"/>
          <w:szCs w:val="24"/>
        </w:rPr>
        <w:t xml:space="preserve">Alterations </w:t>
      </w:r>
      <w:r w:rsidRPr="00E37A48">
        <w:rPr>
          <w:rFonts w:ascii="Helvetica" w:eastAsia="Times New Roman" w:hAnsi="Helvetica" w:cs="Helvetica"/>
          <w:strike/>
          <w:color w:val="auto"/>
          <w:sz w:val="24"/>
          <w:szCs w:val="24"/>
        </w:rPr>
        <w:t xml:space="preserve">that do not include </w:t>
      </w:r>
      <w:r w:rsidRPr="00E37A48">
        <w:rPr>
          <w:rFonts w:ascii="Helvetica" w:eastAsia="Times New Roman" w:hAnsi="Helvetica" w:cs="Helvetica"/>
          <w:i/>
          <w:strike/>
          <w:color w:val="auto"/>
          <w:sz w:val="24"/>
          <w:szCs w:val="24"/>
        </w:rPr>
        <w:t>additions</w:t>
      </w:r>
      <w:r w:rsidRPr="00E37A48">
        <w:rPr>
          <w:rFonts w:ascii="Helvetica" w:eastAsia="Times New Roman" w:hAnsi="Helvetica" w:cs="Helvetica"/>
          <w:strike/>
          <w:color w:val="auto"/>
          <w:sz w:val="24"/>
          <w:szCs w:val="24"/>
        </w:rPr>
        <w:t>.</w:t>
      </w:r>
    </w:p>
    <w:p w14:paraId="27BB77EC" w14:textId="31E05366" w:rsidR="08D0CC08" w:rsidRPr="008F03A4" w:rsidRDefault="08D0CC08" w:rsidP="00F20991">
      <w:pPr>
        <w:spacing w:line="257" w:lineRule="auto"/>
        <w:rPr>
          <w:rFonts w:ascii="Helvetica" w:hAnsi="Helvetica" w:cs="Helvetica"/>
        </w:rPr>
      </w:pPr>
      <w:r w:rsidRPr="008F03A4">
        <w:rPr>
          <w:rFonts w:ascii="Helvetica" w:hAnsi="Helvetica" w:cs="Helvetica"/>
          <w:b/>
        </w:rPr>
        <w:t>10.9 Verification, Testing, and Commissioning</w:t>
      </w:r>
    </w:p>
    <w:p w14:paraId="7CEB8ACD" w14:textId="01A37E68" w:rsidR="08D0CC08" w:rsidRPr="008F03A4" w:rsidRDefault="08D0CC08" w:rsidP="00F20991">
      <w:pPr>
        <w:spacing w:before="120" w:line="257" w:lineRule="auto"/>
        <w:rPr>
          <w:rFonts w:ascii="Helvetica" w:hAnsi="Helvetica" w:cs="Helvetica"/>
        </w:rPr>
      </w:pPr>
      <w:r w:rsidRPr="008F03A4">
        <w:rPr>
          <w:rFonts w:ascii="Helvetica" w:hAnsi="Helvetica" w:cs="Helvetica"/>
          <w:b/>
        </w:rPr>
        <w:t>10</w:t>
      </w:r>
      <w:r w:rsidRPr="008F03A4">
        <w:rPr>
          <w:rFonts w:ascii="Helvetica" w:hAnsi="Helvetica" w:cs="Helvetica"/>
          <w:b/>
          <w:color w:val="000000" w:themeColor="text1"/>
        </w:rPr>
        <w:t>.9.1 Verification and Testing</w:t>
      </w:r>
    </w:p>
    <w:p w14:paraId="2473625E" w14:textId="78BF82A5" w:rsidR="08D0CC08" w:rsidRPr="008F03A4" w:rsidRDefault="08D0CC08" w:rsidP="00F20991">
      <w:pPr>
        <w:spacing w:line="257" w:lineRule="auto"/>
        <w:rPr>
          <w:rFonts w:ascii="Helvetica" w:hAnsi="Helvetica" w:cs="Helvetica"/>
        </w:rPr>
      </w:pPr>
      <w:r w:rsidRPr="008F03A4">
        <w:rPr>
          <w:rFonts w:ascii="Helvetica" w:hAnsi="Helvetica" w:cs="Helvetica"/>
        </w:rPr>
        <w:t xml:space="preserve">Other applicable </w:t>
      </w:r>
      <w:r w:rsidRPr="008F03A4">
        <w:rPr>
          <w:rFonts w:ascii="Helvetica" w:hAnsi="Helvetica" w:cs="Helvetica"/>
          <w:i/>
        </w:rPr>
        <w:t>equipment</w:t>
      </w:r>
      <w:r w:rsidRPr="008F03A4">
        <w:rPr>
          <w:rFonts w:ascii="Helvetica" w:hAnsi="Helvetica" w:cs="Helvetica"/>
        </w:rPr>
        <w:t xml:space="preserve"> </w:t>
      </w:r>
      <w:r w:rsidRPr="008F03A4">
        <w:rPr>
          <w:rFonts w:ascii="Helvetica" w:hAnsi="Helvetica" w:cs="Helvetica"/>
          <w:strike/>
        </w:rPr>
        <w:t xml:space="preserve">Service water pressure-booster </w:t>
      </w:r>
      <w:r w:rsidRPr="008F03A4">
        <w:rPr>
          <w:rFonts w:ascii="Helvetica" w:hAnsi="Helvetica" w:cs="Helvetica"/>
          <w:i/>
          <w:strike/>
        </w:rPr>
        <w:t>system</w:t>
      </w:r>
      <w:r w:rsidRPr="008F03A4">
        <w:rPr>
          <w:rFonts w:ascii="Helvetica" w:hAnsi="Helvetica" w:cs="Helvetica"/>
          <w:strike/>
        </w:rPr>
        <w:t xml:space="preserve"> controls, elevator standby mode and whole-building </w:t>
      </w:r>
      <w:r w:rsidRPr="008F03A4">
        <w:rPr>
          <w:rFonts w:ascii="Helvetica" w:hAnsi="Helvetica" w:cs="Helvetica"/>
          <w:i/>
          <w:strike/>
        </w:rPr>
        <w:t>energy</w:t>
      </w:r>
      <w:r w:rsidRPr="008F03A4">
        <w:rPr>
          <w:rFonts w:ascii="Helvetica" w:hAnsi="Helvetica" w:cs="Helvetica"/>
          <w:strike/>
        </w:rPr>
        <w:t xml:space="preserve"> monitoring </w:t>
      </w:r>
      <w:r w:rsidRPr="008F03A4">
        <w:rPr>
          <w:rFonts w:ascii="Helvetica" w:hAnsi="Helvetica" w:cs="Helvetica"/>
        </w:rPr>
        <w:t xml:space="preserve">shall be </w:t>
      </w:r>
      <w:r w:rsidRPr="008F03A4">
        <w:rPr>
          <w:rFonts w:ascii="Helvetica" w:hAnsi="Helvetica" w:cs="Helvetica"/>
          <w:i/>
          <w:strike/>
        </w:rPr>
        <w:t>commissioned</w:t>
      </w:r>
      <w:r w:rsidRPr="008F03A4">
        <w:rPr>
          <w:rFonts w:ascii="Helvetica" w:hAnsi="Helvetica" w:cs="Helvetica"/>
          <w:strike/>
        </w:rPr>
        <w:t xml:space="preserve"> or </w:t>
      </w:r>
      <w:r w:rsidRPr="008F03A4">
        <w:rPr>
          <w:rFonts w:ascii="Helvetica" w:hAnsi="Helvetica" w:cs="Helvetica"/>
        </w:rPr>
        <w:t xml:space="preserve">verified and tested </w:t>
      </w:r>
      <w:r w:rsidRPr="008F03A4">
        <w:rPr>
          <w:rFonts w:ascii="Helvetica" w:hAnsi="Helvetica" w:cs="Helvetica"/>
          <w:u w:val="single"/>
        </w:rPr>
        <w:t>in accordance with this section and Section 4.2.5.1. Testing shall</w:t>
      </w:r>
      <w:r w:rsidRPr="008F03A4">
        <w:rPr>
          <w:rFonts w:ascii="Helvetica" w:hAnsi="Helvetica" w:cs="Helvetica"/>
        </w:rPr>
        <w:t xml:space="preserve"> </w:t>
      </w:r>
      <w:r w:rsidRPr="008F03A4">
        <w:rPr>
          <w:rFonts w:ascii="Helvetica" w:hAnsi="Helvetica" w:cs="Helvetica"/>
          <w:strike/>
        </w:rPr>
        <w:t>to</w:t>
      </w:r>
      <w:r w:rsidRPr="008F03A4">
        <w:rPr>
          <w:rFonts w:ascii="Helvetica" w:hAnsi="Helvetica" w:cs="Helvetica"/>
        </w:rPr>
        <w:t xml:space="preserve"> verify that </w:t>
      </w:r>
      <w:r w:rsidRPr="008F03A4">
        <w:rPr>
          <w:rFonts w:ascii="Helvetica" w:hAnsi="Helvetica" w:cs="Helvetica"/>
          <w:i/>
        </w:rPr>
        <w:t>control</w:t>
      </w:r>
      <w:r w:rsidRPr="008F03A4">
        <w:rPr>
          <w:rFonts w:ascii="Helvetica" w:hAnsi="Helvetica" w:cs="Helvetica"/>
        </w:rPr>
        <w:t xml:space="preserve"> elements and monitoring </w:t>
      </w:r>
      <w:r w:rsidRPr="008F03A4">
        <w:rPr>
          <w:rFonts w:ascii="Helvetica" w:hAnsi="Helvetica" w:cs="Helvetica"/>
          <w:i/>
        </w:rPr>
        <w:t>systems</w:t>
      </w:r>
      <w:r w:rsidRPr="008F03A4">
        <w:rPr>
          <w:rFonts w:ascii="Helvetica" w:hAnsi="Helvetica" w:cs="Helvetica"/>
        </w:rPr>
        <w:t xml:space="preserve"> are configured and operating in accordance with </w:t>
      </w:r>
      <w:r w:rsidRPr="008F03A4">
        <w:rPr>
          <w:rFonts w:ascii="Helvetica" w:hAnsi="Helvetica" w:cs="Helvetica"/>
          <w:strike/>
        </w:rPr>
        <w:t>Sections</w:t>
      </w:r>
      <w:r w:rsidRPr="008F03A4">
        <w:rPr>
          <w:rFonts w:ascii="Helvetica" w:hAnsi="Helvetica" w:cs="Helvetica"/>
        </w:rPr>
        <w:t xml:space="preserve"> </w:t>
      </w:r>
      <w:r w:rsidRPr="008F03A4">
        <w:rPr>
          <w:rFonts w:ascii="Helvetica" w:hAnsi="Helvetica" w:cs="Helvetica"/>
          <w:u w:val="single"/>
        </w:rPr>
        <w:t>the applicable requirements of:</w:t>
      </w:r>
    </w:p>
    <w:p w14:paraId="05778B81" w14:textId="297F1273" w:rsidR="08D0CC08" w:rsidRPr="008F03A4" w:rsidRDefault="08D0CC08" w:rsidP="00F20991">
      <w:pPr>
        <w:spacing w:before="120" w:line="257" w:lineRule="auto"/>
        <w:ind w:left="521" w:hanging="446"/>
        <w:rPr>
          <w:rFonts w:ascii="Helvetica" w:hAnsi="Helvetica" w:cs="Helvetica"/>
        </w:rPr>
      </w:pPr>
      <w:r w:rsidRPr="008F03A4">
        <w:rPr>
          <w:rFonts w:ascii="Helvetica" w:hAnsi="Helvetica" w:cs="Helvetica"/>
          <w:u w:val="single"/>
        </w:rPr>
        <w:t xml:space="preserve">a. Service water pressure-booster </w:t>
      </w:r>
      <w:r w:rsidRPr="008F03A4">
        <w:rPr>
          <w:rFonts w:ascii="Helvetica" w:hAnsi="Helvetica" w:cs="Helvetica"/>
          <w:i/>
          <w:u w:val="single"/>
        </w:rPr>
        <w:t>system</w:t>
      </w:r>
      <w:r w:rsidRPr="008F03A4">
        <w:rPr>
          <w:rFonts w:ascii="Helvetica" w:hAnsi="Helvetica" w:cs="Helvetica"/>
          <w:u w:val="single"/>
        </w:rPr>
        <w:t xml:space="preserve"> controls</w:t>
      </w:r>
      <w:r w:rsidRPr="008F03A4">
        <w:rPr>
          <w:rFonts w:ascii="Helvetica" w:hAnsi="Helvetica" w:cs="Helvetica"/>
        </w:rPr>
        <w:t xml:space="preserve"> 10.4.2, </w:t>
      </w:r>
    </w:p>
    <w:p w14:paraId="35AD8E27" w14:textId="03804553" w:rsidR="08D0CC08" w:rsidRPr="008F03A4" w:rsidRDefault="08D0CC08" w:rsidP="00F20991">
      <w:pPr>
        <w:spacing w:before="120" w:line="257" w:lineRule="auto"/>
        <w:ind w:left="521" w:hanging="446"/>
        <w:rPr>
          <w:rFonts w:ascii="Helvetica" w:hAnsi="Helvetica" w:cs="Helvetica"/>
        </w:rPr>
      </w:pPr>
      <w:r w:rsidRPr="008F03A4">
        <w:rPr>
          <w:rFonts w:ascii="Helvetica" w:hAnsi="Helvetica" w:cs="Helvetica"/>
          <w:u w:val="single"/>
        </w:rPr>
        <w:t xml:space="preserve">b. elevator standby mode </w:t>
      </w:r>
      <w:r w:rsidRPr="008F03A4">
        <w:rPr>
          <w:rFonts w:ascii="Helvetica" w:hAnsi="Helvetica" w:cs="Helvetica"/>
        </w:rPr>
        <w:t xml:space="preserve">10.4.3.3,  </w:t>
      </w:r>
    </w:p>
    <w:p w14:paraId="5A4E7D15" w14:textId="3A33D77D" w:rsidR="08D0CC08" w:rsidRPr="008F03A4" w:rsidRDefault="08D0CC08" w:rsidP="00F20991">
      <w:pPr>
        <w:spacing w:before="120" w:line="257" w:lineRule="auto"/>
        <w:ind w:left="521" w:hanging="446"/>
        <w:rPr>
          <w:rFonts w:ascii="Helvetica" w:hAnsi="Helvetica" w:cs="Helvetica"/>
        </w:rPr>
      </w:pPr>
      <w:r w:rsidRPr="008F03A4">
        <w:rPr>
          <w:rFonts w:ascii="Helvetica" w:hAnsi="Helvetica" w:cs="Helvetica"/>
          <w:u w:val="single"/>
        </w:rPr>
        <w:t xml:space="preserve">c. air curtains </w:t>
      </w:r>
      <w:r w:rsidRPr="008F03A4">
        <w:rPr>
          <w:rFonts w:ascii="Helvetica" w:hAnsi="Helvetica" w:cs="Helvetica"/>
        </w:rPr>
        <w:t>10.4.5</w:t>
      </w:r>
      <w:r w:rsidRPr="008F03A4">
        <w:rPr>
          <w:rFonts w:ascii="Helvetica" w:hAnsi="Helvetica" w:cs="Helvetica"/>
          <w:strike/>
        </w:rPr>
        <w:t>, and 4.2.5.2</w:t>
      </w:r>
      <w:r w:rsidRPr="008F03A4">
        <w:rPr>
          <w:rFonts w:ascii="Helvetica" w:hAnsi="Helvetica" w:cs="Helvetica"/>
        </w:rPr>
        <w:t>.</w:t>
      </w:r>
    </w:p>
    <w:p w14:paraId="2722920D" w14:textId="0623FC18" w:rsidR="08D0CC08" w:rsidRPr="008F03A4" w:rsidRDefault="08D0CC08" w:rsidP="00F20991">
      <w:pPr>
        <w:spacing w:before="120" w:line="257" w:lineRule="auto"/>
        <w:ind w:left="521" w:hanging="446"/>
        <w:rPr>
          <w:rFonts w:ascii="Helvetica" w:hAnsi="Helvetica" w:cs="Helvetica"/>
        </w:rPr>
      </w:pPr>
      <w:r w:rsidRPr="008F03A4">
        <w:rPr>
          <w:rFonts w:ascii="Helvetica" w:hAnsi="Helvetica" w:cs="Helvetica"/>
          <w:u w:val="single"/>
        </w:rPr>
        <w:t>d. whole building energy monitoring 10.4.6</w:t>
      </w:r>
    </w:p>
    <w:p w14:paraId="14BE58A8" w14:textId="43B84A29" w:rsidR="08D0CC08" w:rsidRPr="008F03A4" w:rsidRDefault="08D0CC08" w:rsidP="00F20991">
      <w:pPr>
        <w:spacing w:before="120" w:line="257" w:lineRule="auto"/>
        <w:ind w:left="521" w:hanging="446"/>
        <w:rPr>
          <w:rFonts w:ascii="Helvetica" w:hAnsi="Helvetica" w:cs="Helvetica"/>
        </w:rPr>
      </w:pPr>
      <w:r w:rsidRPr="008F03A4">
        <w:rPr>
          <w:rFonts w:ascii="Helvetica" w:hAnsi="Helvetica" w:cs="Helvetica"/>
          <w:u w:val="single"/>
        </w:rPr>
        <w:t>e. pumps 10.4.7</w:t>
      </w:r>
    </w:p>
    <w:p w14:paraId="52B402EE" w14:textId="02EA496F" w:rsidR="08D0CC08" w:rsidRPr="008F03A4" w:rsidRDefault="0091344E" w:rsidP="00F20991">
      <w:pPr>
        <w:spacing w:before="120" w:line="257" w:lineRule="auto"/>
        <w:ind w:left="75"/>
        <w:rPr>
          <w:rFonts w:ascii="Helvetica" w:hAnsi="Helvetica" w:cs="Helvetica"/>
        </w:rPr>
      </w:pPr>
      <w:r>
        <w:rPr>
          <w:rFonts w:ascii="Helvetica" w:hAnsi="Helvetica" w:cs="Helvetica"/>
          <w:u w:val="single"/>
        </w:rPr>
        <w:t xml:space="preserve">f. </w:t>
      </w:r>
      <w:r w:rsidR="08D0CC08" w:rsidRPr="008F03A4">
        <w:rPr>
          <w:rFonts w:ascii="Helvetica" w:hAnsi="Helvetica" w:cs="Helvetica"/>
          <w:u w:val="single"/>
        </w:rPr>
        <w:t>Verification and</w:t>
      </w:r>
      <w:r w:rsidR="08D0CC08" w:rsidRPr="008F03A4">
        <w:rPr>
          <w:rFonts w:ascii="Helvetica" w:hAnsi="Helvetica" w:cs="Helvetica"/>
        </w:rPr>
        <w:t xml:space="preserve"> </w:t>
      </w:r>
      <w:r w:rsidR="08D0CC08" w:rsidRPr="008F03A4">
        <w:rPr>
          <w:rFonts w:ascii="Helvetica" w:hAnsi="Helvetica" w:cs="Helvetica"/>
          <w:i/>
        </w:rPr>
        <w:t xml:space="preserve">FPT </w:t>
      </w:r>
      <w:r w:rsidR="08D0CC08" w:rsidRPr="008F03A4">
        <w:rPr>
          <w:rFonts w:ascii="Helvetica" w:hAnsi="Helvetica" w:cs="Helvetica"/>
        </w:rPr>
        <w:t>documentation shall comply with Section 4.2.5.1.</w:t>
      </w:r>
      <w:r w:rsidR="08D0CC08" w:rsidRPr="008F03A4">
        <w:rPr>
          <w:rFonts w:ascii="Helvetica" w:hAnsi="Helvetica" w:cs="Helvetica"/>
          <w:u w:val="single"/>
        </w:rPr>
        <w:t>1</w:t>
      </w:r>
      <w:r w:rsidR="08D0CC08" w:rsidRPr="008F03A4">
        <w:rPr>
          <w:rFonts w:ascii="Helvetica" w:hAnsi="Helvetica" w:cs="Helvetica"/>
          <w:strike/>
        </w:rPr>
        <w:t>2</w:t>
      </w:r>
      <w:r w:rsidR="08D0CC08" w:rsidRPr="008F03A4">
        <w:rPr>
          <w:rFonts w:ascii="Helvetica" w:hAnsi="Helvetica" w:cs="Helvetica"/>
        </w:rPr>
        <w:t>.</w:t>
      </w:r>
    </w:p>
    <w:p w14:paraId="67D7F90C" w14:textId="29F547C9" w:rsidR="08D0CC08" w:rsidRPr="008F03A4" w:rsidRDefault="08D0CC08" w:rsidP="00F20991">
      <w:pPr>
        <w:spacing w:before="120" w:line="257" w:lineRule="auto"/>
        <w:rPr>
          <w:rFonts w:ascii="Helvetica" w:hAnsi="Helvetica" w:cs="Helvetica"/>
        </w:rPr>
      </w:pPr>
      <w:r w:rsidRPr="008F03A4">
        <w:rPr>
          <w:rFonts w:ascii="Helvetica" w:hAnsi="Helvetica" w:cs="Helvetica"/>
          <w:b/>
        </w:rPr>
        <w:t>10.9.2 Commissioning</w:t>
      </w:r>
    </w:p>
    <w:p w14:paraId="7DE7049B" w14:textId="30CA6DAD" w:rsidR="08D0CC08" w:rsidRPr="008F03A4" w:rsidRDefault="08D0CC08" w:rsidP="00F20991">
      <w:pPr>
        <w:spacing w:line="257" w:lineRule="auto"/>
        <w:rPr>
          <w:rFonts w:ascii="Helvetica" w:hAnsi="Helvetica" w:cs="Helvetica"/>
        </w:rPr>
      </w:pPr>
      <w:r w:rsidRPr="008F03A4">
        <w:rPr>
          <w:rFonts w:ascii="Helvetica" w:hAnsi="Helvetica" w:cs="Helvetica"/>
        </w:rPr>
        <w:t xml:space="preserve">The </w:t>
      </w:r>
      <w:r w:rsidRPr="008F03A4">
        <w:rPr>
          <w:rFonts w:ascii="Helvetica" w:hAnsi="Helvetica" w:cs="Helvetica"/>
          <w:i/>
        </w:rPr>
        <w:t>energy</w:t>
      </w:r>
      <w:r w:rsidRPr="008F03A4">
        <w:rPr>
          <w:rFonts w:ascii="Helvetica" w:hAnsi="Helvetica" w:cs="Helvetica"/>
        </w:rPr>
        <w:t xml:space="preserve"> performance of the other </w:t>
      </w:r>
      <w:r w:rsidRPr="008F03A4">
        <w:rPr>
          <w:rFonts w:ascii="Helvetica" w:hAnsi="Helvetica" w:cs="Helvetica"/>
          <w:i/>
        </w:rPr>
        <w:t>equipment</w:t>
      </w:r>
      <w:r w:rsidRPr="008F03A4">
        <w:rPr>
          <w:rFonts w:ascii="Helvetica" w:hAnsi="Helvetica" w:cs="Helvetica"/>
        </w:rPr>
        <w:t xml:space="preserve"> systems shall be </w:t>
      </w:r>
      <w:r w:rsidRPr="008F03A4">
        <w:rPr>
          <w:rFonts w:ascii="Helvetica" w:hAnsi="Helvetica" w:cs="Helvetica"/>
          <w:i/>
        </w:rPr>
        <w:t>commissioned</w:t>
      </w:r>
      <w:r w:rsidRPr="008F03A4">
        <w:rPr>
          <w:rFonts w:ascii="Helvetica" w:hAnsi="Helvetica" w:cs="Helvetica"/>
        </w:rPr>
        <w:t xml:space="preserve"> in accordance with Section 4.2.5.2 and reporting shall comply with Section 4.2.5.2.2.</w:t>
      </w:r>
    </w:p>
    <w:p w14:paraId="634EAFEB" w14:textId="763900BE" w:rsidR="08D0CC08" w:rsidRDefault="720E4E4A" w:rsidP="009F7DBC">
      <w:pPr>
        <w:pStyle w:val="Heading2"/>
        <w:ind w:left="255"/>
      </w:pPr>
      <w:bookmarkStart w:id="147" w:name="_Toc110849922"/>
      <w:r>
        <w:t>Delete and Replace Section 11 (under development)</w:t>
      </w:r>
      <w:bookmarkEnd w:id="147"/>
    </w:p>
    <w:p w14:paraId="08248C22" w14:textId="27F3DEF3" w:rsidR="009F7DBC" w:rsidRPr="009F7DBC" w:rsidRDefault="009F7DBC" w:rsidP="009F7DBC">
      <w:pPr>
        <w:rPr>
          <w:lang w:eastAsia="ja-JP"/>
        </w:rPr>
      </w:pPr>
    </w:p>
    <w:p w14:paraId="16332907" w14:textId="63385ACD" w:rsidR="08D0CC08" w:rsidRPr="008F03A4" w:rsidRDefault="08D0CC08" w:rsidP="00F20991">
      <w:pPr>
        <w:rPr>
          <w:rFonts w:ascii="Helvetica" w:hAnsi="Helvetica" w:cs="Helvetica"/>
          <w:u w:val="single"/>
        </w:rPr>
      </w:pPr>
      <w:r w:rsidRPr="4C89AD3E">
        <w:rPr>
          <w:rFonts w:ascii="Helvetica" w:hAnsi="Helvetica" w:cs="Helvetica"/>
        </w:rPr>
        <w:t>:</w:t>
      </w:r>
    </w:p>
    <w:p w14:paraId="0B660927" w14:textId="781EFEB5" w:rsidR="08D0CC08" w:rsidRPr="008F03A4" w:rsidRDefault="08D0CC08" w:rsidP="00F20991">
      <w:pPr>
        <w:jc w:val="center"/>
        <w:rPr>
          <w:rFonts w:ascii="Helvetica" w:hAnsi="Helvetica" w:cs="Helvetica"/>
        </w:rPr>
      </w:pPr>
      <w:r w:rsidRPr="008F03A4">
        <w:rPr>
          <w:rFonts w:ascii="Helvetica" w:eastAsia="Calibri" w:hAnsi="Helvetica" w:cs="Helvetica"/>
          <w:b/>
          <w:color w:val="000000" w:themeColor="text1"/>
          <w:u w:val="single"/>
        </w:rPr>
        <w:t xml:space="preserve"> ADDITIONAL EFFICIENCY REQUIREMENTS</w:t>
      </w:r>
    </w:p>
    <w:p w14:paraId="47DE7240" w14:textId="3B3580C3" w:rsidR="08D0CC08" w:rsidRPr="008F03A4" w:rsidRDefault="08D0CC08" w:rsidP="00F20991">
      <w:pPr>
        <w:spacing w:line="276" w:lineRule="auto"/>
        <w:rPr>
          <w:rFonts w:ascii="Helvetica" w:eastAsia="Calibri" w:hAnsi="Helvetica" w:cs="Helvetica"/>
          <w:b/>
          <w:color w:val="000000" w:themeColor="text1"/>
          <w:u w:val="single"/>
        </w:rPr>
      </w:pPr>
    </w:p>
    <w:p w14:paraId="5D650DBC" w14:textId="77777777" w:rsidR="00281840" w:rsidRPr="008F03A4" w:rsidRDefault="00281840" w:rsidP="00F20991">
      <w:pPr>
        <w:rPr>
          <w:rFonts w:ascii="Helvetica" w:eastAsia="Calibri" w:hAnsi="Helvetica" w:cs="Helvetica"/>
          <w:b/>
          <w:color w:val="000000" w:themeColor="text1"/>
          <w:u w:val="single"/>
        </w:rPr>
      </w:pPr>
      <w:r w:rsidRPr="008F03A4">
        <w:rPr>
          <w:rFonts w:ascii="Helvetica" w:eastAsia="Calibri" w:hAnsi="Helvetica" w:cs="Helvetica"/>
          <w:b/>
          <w:color w:val="000000" w:themeColor="text1"/>
          <w:u w:val="single"/>
        </w:rPr>
        <w:t>11.1 Compliance</w:t>
      </w:r>
    </w:p>
    <w:p w14:paraId="08CCCC07" w14:textId="77777777" w:rsidR="00281840" w:rsidRPr="008F03A4" w:rsidRDefault="00281840" w:rsidP="00F20991">
      <w:pPr>
        <w:rPr>
          <w:rFonts w:ascii="Helvetica" w:eastAsia="Calibri" w:hAnsi="Helvetica" w:cs="Helvetica"/>
          <w:color w:val="000000" w:themeColor="text1"/>
          <w:u w:val="single"/>
        </w:rPr>
      </w:pPr>
      <w:r w:rsidRPr="008F03A4">
        <w:rPr>
          <w:rFonts w:ascii="Helvetica" w:eastAsia="Calibri" w:hAnsi="Helvetica" w:cs="Helvetica"/>
          <w:color w:val="000000" w:themeColor="text1"/>
          <w:u w:val="single"/>
        </w:rPr>
        <w:t>New buildings shall comply with the requirements of Section 11.1.1. and core and shell buildings shall comply with 11.1.1.1.</w:t>
      </w:r>
    </w:p>
    <w:p w14:paraId="33BBDD25" w14:textId="77777777" w:rsidR="00281840" w:rsidRPr="008F03A4" w:rsidRDefault="00281840" w:rsidP="00F20991">
      <w:pPr>
        <w:rPr>
          <w:rFonts w:ascii="Helvetica" w:eastAsia="Calibri" w:hAnsi="Helvetica" w:cs="Helvetica"/>
          <w:b/>
          <w:color w:val="000000" w:themeColor="text1"/>
          <w:u w:val="single"/>
        </w:rPr>
      </w:pPr>
    </w:p>
    <w:p w14:paraId="75FCA7D0" w14:textId="035B6FAA" w:rsidR="08D0CC08" w:rsidRPr="00AB3220" w:rsidRDefault="00281840" w:rsidP="00AB3220">
      <w:pPr>
        <w:ind w:left="1440"/>
        <w:rPr>
          <w:rFonts w:ascii="Helvetica" w:hAnsi="Helvetica" w:cs="Helvetica"/>
          <w:color w:val="2E74B5" w:themeColor="accent1" w:themeShade="BF"/>
          <w:u w:val="single"/>
        </w:rPr>
      </w:pPr>
      <w:r w:rsidRPr="00AB3220">
        <w:rPr>
          <w:rFonts w:ascii="Helvetica" w:eastAsia="Calibri" w:hAnsi="Helvetica" w:cs="Helvetica"/>
          <w:b/>
          <w:color w:val="2E74B5" w:themeColor="accent1" w:themeShade="BF"/>
          <w:u w:val="single"/>
        </w:rPr>
        <w:t xml:space="preserve">Note to reviewers: </w:t>
      </w:r>
      <w:r w:rsidRPr="00AB3220">
        <w:rPr>
          <w:rFonts w:ascii="Helvetica" w:eastAsia="Calibri" w:hAnsi="Helvetica" w:cs="Helvetica"/>
          <w:color w:val="2E74B5" w:themeColor="accent1" w:themeShade="BF"/>
          <w:u w:val="single"/>
        </w:rPr>
        <w:t>The additional efficiency requirements for Part 1 are being revised pending additional energy modeling. When the C406 language in NYStretch 2023 (Part 1) is finalized, it will be modified as appropriate and placed into Standard 90.1 - Section 11.</w:t>
      </w:r>
    </w:p>
    <w:p w14:paraId="7F346A72" w14:textId="0134C5AA" w:rsidR="08D0CC08" w:rsidRDefault="08D0CC08" w:rsidP="00F20991">
      <w:pPr>
        <w:spacing w:line="257" w:lineRule="auto"/>
      </w:pPr>
      <w:r w:rsidRPr="08D0CC08">
        <w:rPr>
          <w:sz w:val="20"/>
          <w:szCs w:val="20"/>
        </w:rPr>
        <w:t xml:space="preserve"> </w:t>
      </w:r>
    </w:p>
    <w:p w14:paraId="2AB9E446" w14:textId="4EDF6CDA" w:rsidR="720E4E4A" w:rsidRDefault="720E4E4A" w:rsidP="0059201B">
      <w:pPr>
        <w:pStyle w:val="Heading2"/>
        <w:ind w:left="255"/>
      </w:pPr>
      <w:bookmarkStart w:id="148" w:name="_Toc110849923"/>
      <w:r>
        <w:t>Amendments to Section 12</w:t>
      </w:r>
      <w:bookmarkEnd w:id="148"/>
    </w:p>
    <w:p w14:paraId="5F2BFA9E" w14:textId="44504443" w:rsidR="0059201B" w:rsidRPr="0059201B" w:rsidRDefault="0059201B" w:rsidP="0059201B">
      <w:pPr>
        <w:rPr>
          <w:lang w:eastAsia="ja-JP"/>
        </w:rPr>
      </w:pPr>
    </w:p>
    <w:p w14:paraId="36EB5CA3" w14:textId="558F68E1" w:rsidR="4C89AD3E" w:rsidRDefault="4C89AD3E" w:rsidP="4C89AD3E"/>
    <w:p w14:paraId="527844E7" w14:textId="796A292C" w:rsidR="004D33ED" w:rsidRDefault="004D33ED" w:rsidP="4C89AD3E">
      <w:pPr>
        <w:rPr>
          <w:rFonts w:ascii="Helvetica" w:hAnsi="Helvetica" w:cs="Helvetica"/>
        </w:rPr>
      </w:pPr>
      <w:r w:rsidRPr="4C89AD3E">
        <w:rPr>
          <w:rFonts w:ascii="Helvetica" w:hAnsi="Helvetica" w:cs="Helvetica"/>
        </w:rPr>
        <w:t>Amend Section 12 of ASHRAE 90.1-2019 as follows:</w:t>
      </w:r>
    </w:p>
    <w:p w14:paraId="5CB171DF" w14:textId="2EB459D0" w:rsidR="4C89AD3E" w:rsidRDefault="4C89AD3E" w:rsidP="4C89AD3E"/>
    <w:p w14:paraId="44C3C657" w14:textId="733F29FF" w:rsidR="4C89AD3E" w:rsidRDefault="4C89AD3E" w:rsidP="4C89AD3E">
      <w:pPr>
        <w:spacing w:line="257" w:lineRule="auto"/>
        <w:rPr>
          <w:b/>
          <w:bCs/>
        </w:rPr>
      </w:pPr>
    </w:p>
    <w:tbl>
      <w:tblPr>
        <w:tblStyle w:val="TableGrid"/>
        <w:tblW w:w="0" w:type="auto"/>
        <w:tblLayout w:type="fixed"/>
        <w:tblLook w:val="04A0" w:firstRow="1" w:lastRow="0" w:firstColumn="1" w:lastColumn="0" w:noHBand="0" w:noVBand="1"/>
      </w:tblPr>
      <w:tblGrid>
        <w:gridCol w:w="4680"/>
        <w:gridCol w:w="4680"/>
      </w:tblGrid>
      <w:tr w:rsidR="08D0CC08" w:rsidRPr="00E37A48" w14:paraId="50D6EEFD" w14:textId="77777777" w:rsidTr="08D0CC08">
        <w:tc>
          <w:tcPr>
            <w:tcW w:w="4680" w:type="dxa"/>
            <w:tcBorders>
              <w:top w:val="single" w:sz="8" w:space="0" w:color="auto"/>
              <w:left w:val="single" w:sz="8" w:space="0" w:color="auto"/>
              <w:bottom w:val="single" w:sz="8" w:space="0" w:color="auto"/>
              <w:right w:val="single" w:sz="8" w:space="0" w:color="auto"/>
            </w:tcBorders>
          </w:tcPr>
          <w:p w14:paraId="26E82060" w14:textId="72146F6B" w:rsidR="08D0CC08" w:rsidRPr="00E37A48" w:rsidRDefault="08D0CC08" w:rsidP="00F20991">
            <w:pPr>
              <w:rPr>
                <w:rFonts w:ascii="Arial" w:hAnsi="Arial" w:cs="Arial"/>
              </w:rPr>
            </w:pPr>
            <w:r w:rsidRPr="00E37A48">
              <w:rPr>
                <w:rFonts w:ascii="Arial" w:hAnsi="Arial" w:cs="Arial"/>
                <w:sz w:val="20"/>
                <w:szCs w:val="20"/>
                <w:u w:val="single"/>
              </w:rPr>
              <w:t>ANSI/ASHRAE Standard 51-2016</w:t>
            </w:r>
          </w:p>
        </w:tc>
        <w:tc>
          <w:tcPr>
            <w:tcW w:w="4680" w:type="dxa"/>
            <w:tcBorders>
              <w:top w:val="single" w:sz="8" w:space="0" w:color="auto"/>
              <w:left w:val="single" w:sz="8" w:space="0" w:color="auto"/>
              <w:bottom w:val="single" w:sz="8" w:space="0" w:color="auto"/>
              <w:right w:val="single" w:sz="8" w:space="0" w:color="auto"/>
            </w:tcBorders>
          </w:tcPr>
          <w:p w14:paraId="4585C01D" w14:textId="3C40E56D" w:rsidR="08D0CC08" w:rsidRPr="00E37A48" w:rsidRDefault="08D0CC08" w:rsidP="00F20991">
            <w:pPr>
              <w:rPr>
                <w:rFonts w:ascii="Arial" w:hAnsi="Arial" w:cs="Arial"/>
              </w:rPr>
            </w:pPr>
            <w:r w:rsidRPr="00E37A48">
              <w:rPr>
                <w:rFonts w:ascii="Arial" w:hAnsi="Arial" w:cs="Arial"/>
                <w:sz w:val="20"/>
                <w:szCs w:val="20"/>
                <w:u w:val="single"/>
              </w:rPr>
              <w:t>Laboratory Methods Of Testing Fans For Certified Aerodynamic Performance Rating</w:t>
            </w:r>
          </w:p>
        </w:tc>
      </w:tr>
      <w:tr w:rsidR="08D0CC08" w:rsidRPr="00E37A48" w14:paraId="3EFB60A7" w14:textId="77777777" w:rsidTr="08D0CC08">
        <w:tc>
          <w:tcPr>
            <w:tcW w:w="4680" w:type="dxa"/>
            <w:tcBorders>
              <w:top w:val="single" w:sz="8" w:space="0" w:color="auto"/>
              <w:left w:val="single" w:sz="8" w:space="0" w:color="auto"/>
              <w:bottom w:val="single" w:sz="8" w:space="0" w:color="auto"/>
              <w:right w:val="single" w:sz="8" w:space="0" w:color="auto"/>
            </w:tcBorders>
          </w:tcPr>
          <w:p w14:paraId="1692549D" w14:textId="47510AC2" w:rsidR="08D0CC08" w:rsidRPr="00E37A48" w:rsidRDefault="08D0CC08" w:rsidP="00F20991">
            <w:pPr>
              <w:rPr>
                <w:rFonts w:ascii="Arial" w:hAnsi="Arial" w:cs="Arial"/>
              </w:rPr>
            </w:pPr>
            <w:r w:rsidRPr="00E37A48">
              <w:rPr>
                <w:rFonts w:ascii="Arial" w:hAnsi="Arial" w:cs="Arial"/>
                <w:sz w:val="20"/>
                <w:szCs w:val="20"/>
                <w:u w:val="single"/>
              </w:rPr>
              <w:t>ANSI/ASHRAE Standard 62.2-2019</w:t>
            </w:r>
          </w:p>
        </w:tc>
        <w:tc>
          <w:tcPr>
            <w:tcW w:w="4680" w:type="dxa"/>
            <w:tcBorders>
              <w:top w:val="single" w:sz="8" w:space="0" w:color="auto"/>
              <w:left w:val="single" w:sz="8" w:space="0" w:color="auto"/>
              <w:bottom w:val="single" w:sz="8" w:space="0" w:color="auto"/>
              <w:right w:val="single" w:sz="8" w:space="0" w:color="auto"/>
            </w:tcBorders>
          </w:tcPr>
          <w:p w14:paraId="1D4190CF" w14:textId="2F602CDA" w:rsidR="08D0CC08" w:rsidRPr="00E37A48" w:rsidRDefault="08D0CC08" w:rsidP="00F20991">
            <w:pPr>
              <w:rPr>
                <w:rFonts w:ascii="Arial" w:hAnsi="Arial" w:cs="Arial"/>
              </w:rPr>
            </w:pPr>
            <w:r w:rsidRPr="00E37A48">
              <w:rPr>
                <w:rFonts w:ascii="Arial" w:hAnsi="Arial" w:cs="Arial"/>
                <w:sz w:val="20"/>
                <w:szCs w:val="20"/>
                <w:u w:val="single"/>
              </w:rPr>
              <w:t>Ventilation and Acceptable Indoor Air Quality in Residential Buildings</w:t>
            </w:r>
          </w:p>
        </w:tc>
      </w:tr>
    </w:tbl>
    <w:tbl>
      <w:tblPr>
        <w:tblW w:w="0" w:type="auto"/>
        <w:tblLayout w:type="fixed"/>
        <w:tblLook w:val="0600" w:firstRow="0" w:lastRow="0" w:firstColumn="0" w:lastColumn="0" w:noHBand="1" w:noVBand="1"/>
      </w:tblPr>
      <w:tblGrid>
        <w:gridCol w:w="4680"/>
        <w:gridCol w:w="4680"/>
      </w:tblGrid>
      <w:tr w:rsidR="08D0CC08" w:rsidRPr="00E37A48" w14:paraId="444B4687" w14:textId="77777777" w:rsidTr="08D0CC08">
        <w:trPr>
          <w:trHeight w:val="48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E81AF9" w14:textId="26095EBB" w:rsidR="08D0CC08" w:rsidRPr="00E37A48" w:rsidRDefault="08D0CC08" w:rsidP="00F20991">
            <w:pPr>
              <w:spacing w:line="257" w:lineRule="auto"/>
              <w:rPr>
                <w:rFonts w:ascii="Arial" w:hAnsi="Arial" w:cs="Arial"/>
              </w:rPr>
            </w:pPr>
            <w:r w:rsidRPr="00E37A48">
              <w:rPr>
                <w:rFonts w:ascii="Arial" w:hAnsi="Arial" w:cs="Arial"/>
                <w:color w:val="222222"/>
                <w:sz w:val="20"/>
                <w:szCs w:val="20"/>
              </w:rPr>
              <w:t>ANSI/AMCA Standard 230-15</w:t>
            </w:r>
            <w:r w:rsidRPr="00E37A48">
              <w:rPr>
                <w:rFonts w:ascii="Arial" w:hAnsi="Arial" w:cs="Arial"/>
                <w:color w:val="222222"/>
                <w:sz w:val="20"/>
                <w:szCs w:val="20"/>
                <w:u w:val="single"/>
              </w:rPr>
              <w:t xml:space="preserve"> with errata</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D7C8E3" w14:textId="06B8E88C" w:rsidR="08D0CC08" w:rsidRPr="00E37A48" w:rsidRDefault="08D0CC08" w:rsidP="00F20991">
            <w:pPr>
              <w:spacing w:line="257" w:lineRule="auto"/>
              <w:rPr>
                <w:rFonts w:ascii="Arial" w:hAnsi="Arial" w:cs="Arial"/>
              </w:rPr>
            </w:pPr>
            <w:r w:rsidRPr="00E37A48">
              <w:rPr>
                <w:rFonts w:ascii="Arial" w:hAnsi="Arial" w:cs="Arial"/>
                <w:color w:val="222222"/>
                <w:sz w:val="20"/>
                <w:szCs w:val="20"/>
              </w:rPr>
              <w:t>Laboratory Methods of Testing Air Circulating Fans for Rating and Certification</w:t>
            </w:r>
          </w:p>
        </w:tc>
      </w:tr>
    </w:tbl>
    <w:tbl>
      <w:tblPr>
        <w:tblStyle w:val="TableGrid"/>
        <w:tblW w:w="0" w:type="auto"/>
        <w:tblLayout w:type="fixed"/>
        <w:tblLook w:val="04A0" w:firstRow="1" w:lastRow="0" w:firstColumn="1" w:lastColumn="0" w:noHBand="0" w:noVBand="1"/>
      </w:tblPr>
      <w:tblGrid>
        <w:gridCol w:w="4680"/>
        <w:gridCol w:w="4680"/>
      </w:tblGrid>
      <w:tr w:rsidR="08D0CC08" w:rsidRPr="00E37A48" w14:paraId="3E2609EF" w14:textId="77777777" w:rsidTr="08D0CC08">
        <w:tc>
          <w:tcPr>
            <w:tcW w:w="4680" w:type="dxa"/>
            <w:tcBorders>
              <w:top w:val="single" w:sz="8" w:space="0" w:color="auto"/>
              <w:left w:val="single" w:sz="8" w:space="0" w:color="auto"/>
              <w:bottom w:val="single" w:sz="8" w:space="0" w:color="auto"/>
              <w:right w:val="single" w:sz="8" w:space="0" w:color="auto"/>
            </w:tcBorders>
          </w:tcPr>
          <w:p w14:paraId="5BC7D0B0" w14:textId="2AEF96CC" w:rsidR="08D0CC08" w:rsidRPr="00E37A48" w:rsidRDefault="08D0CC08" w:rsidP="00F20991">
            <w:pPr>
              <w:spacing w:line="257" w:lineRule="auto"/>
              <w:rPr>
                <w:rFonts w:ascii="Arial" w:hAnsi="Arial" w:cs="Arial"/>
              </w:rPr>
            </w:pPr>
            <w:r w:rsidRPr="00E37A48">
              <w:rPr>
                <w:rFonts w:ascii="Arial" w:hAnsi="Arial" w:cs="Arial"/>
                <w:sz w:val="20"/>
                <w:szCs w:val="20"/>
              </w:rPr>
              <w:t>ASTM C835-06 (2013) el</w:t>
            </w:r>
          </w:p>
        </w:tc>
        <w:tc>
          <w:tcPr>
            <w:tcW w:w="4680" w:type="dxa"/>
            <w:tcBorders>
              <w:top w:val="single" w:sz="8" w:space="0" w:color="auto"/>
              <w:left w:val="single" w:sz="8" w:space="0" w:color="auto"/>
              <w:bottom w:val="single" w:sz="8" w:space="0" w:color="auto"/>
              <w:right w:val="single" w:sz="8" w:space="0" w:color="auto"/>
            </w:tcBorders>
          </w:tcPr>
          <w:p w14:paraId="6C93FB45" w14:textId="55612B65" w:rsidR="08D0CC08" w:rsidRPr="00E37A48" w:rsidRDefault="08D0CC08" w:rsidP="00F20991">
            <w:pPr>
              <w:rPr>
                <w:rFonts w:ascii="Arial" w:hAnsi="Arial" w:cs="Arial"/>
              </w:rPr>
            </w:pPr>
            <w:r w:rsidRPr="00E37A48">
              <w:rPr>
                <w:rFonts w:ascii="Arial" w:hAnsi="Arial" w:cs="Arial"/>
                <w:sz w:val="20"/>
                <w:szCs w:val="20"/>
              </w:rPr>
              <w:t>Standard Test Method for Total Hemispherical Emittance of Surfaces up to 1400°C</w:t>
            </w:r>
          </w:p>
        </w:tc>
      </w:tr>
      <w:tr w:rsidR="08D0CC08" w:rsidRPr="00E37A48" w14:paraId="24F58139" w14:textId="77777777" w:rsidTr="08D0CC08">
        <w:tc>
          <w:tcPr>
            <w:tcW w:w="4680" w:type="dxa"/>
            <w:tcBorders>
              <w:top w:val="single" w:sz="8" w:space="0" w:color="auto"/>
              <w:left w:val="single" w:sz="8" w:space="0" w:color="auto"/>
              <w:bottom w:val="single" w:sz="8" w:space="0" w:color="auto"/>
              <w:right w:val="single" w:sz="8" w:space="0" w:color="auto"/>
            </w:tcBorders>
          </w:tcPr>
          <w:p w14:paraId="6EA41061" w14:textId="039DE190" w:rsidR="08D0CC08" w:rsidRPr="00E37A48" w:rsidRDefault="08D0CC08" w:rsidP="00F20991">
            <w:pPr>
              <w:rPr>
                <w:rFonts w:ascii="Arial" w:hAnsi="Arial" w:cs="Arial"/>
              </w:rPr>
            </w:pPr>
            <w:r w:rsidRPr="00E37A48">
              <w:rPr>
                <w:rFonts w:ascii="Arial" w:hAnsi="Arial" w:cs="Arial"/>
                <w:sz w:val="20"/>
                <w:szCs w:val="20"/>
                <w:u w:val="single"/>
              </w:rPr>
              <w:t>ASTM C1371-15</w:t>
            </w:r>
          </w:p>
        </w:tc>
        <w:tc>
          <w:tcPr>
            <w:tcW w:w="4680" w:type="dxa"/>
            <w:tcBorders>
              <w:top w:val="single" w:sz="8" w:space="0" w:color="auto"/>
              <w:left w:val="single" w:sz="8" w:space="0" w:color="auto"/>
              <w:bottom w:val="single" w:sz="8" w:space="0" w:color="auto"/>
              <w:right w:val="single" w:sz="8" w:space="0" w:color="auto"/>
            </w:tcBorders>
          </w:tcPr>
          <w:p w14:paraId="207C1AC7" w14:textId="3E48AE90" w:rsidR="08D0CC08" w:rsidRPr="00E37A48" w:rsidRDefault="08D0CC08" w:rsidP="00F20991">
            <w:pPr>
              <w:rPr>
                <w:rFonts w:ascii="Arial" w:hAnsi="Arial" w:cs="Arial"/>
              </w:rPr>
            </w:pPr>
            <w:r w:rsidRPr="00E37A48">
              <w:rPr>
                <w:rFonts w:ascii="Arial" w:hAnsi="Arial" w:cs="Arial"/>
                <w:sz w:val="20"/>
                <w:szCs w:val="20"/>
                <w:u w:val="single"/>
              </w:rPr>
              <w:t>Standard Test Method for Determination of Emittance of Materials Near Room Temperature using Portable Emissometers.</w:t>
            </w:r>
          </w:p>
        </w:tc>
      </w:tr>
      <w:tr w:rsidR="08D0CC08" w:rsidRPr="00E37A48" w14:paraId="5CC3B78C" w14:textId="77777777" w:rsidTr="08D0CC08">
        <w:tc>
          <w:tcPr>
            <w:tcW w:w="4680" w:type="dxa"/>
            <w:tcBorders>
              <w:top w:val="single" w:sz="8" w:space="0" w:color="auto"/>
              <w:left w:val="single" w:sz="8" w:space="0" w:color="auto"/>
              <w:bottom w:val="single" w:sz="8" w:space="0" w:color="auto"/>
              <w:right w:val="single" w:sz="8" w:space="0" w:color="auto"/>
            </w:tcBorders>
          </w:tcPr>
          <w:p w14:paraId="2A5F9917" w14:textId="633EF736" w:rsidR="08D0CC08" w:rsidRPr="00E37A48" w:rsidRDefault="08D0CC08" w:rsidP="00F20991">
            <w:pPr>
              <w:rPr>
                <w:rFonts w:ascii="Arial" w:hAnsi="Arial" w:cs="Arial"/>
              </w:rPr>
            </w:pPr>
            <w:r w:rsidRPr="00E37A48">
              <w:rPr>
                <w:rFonts w:ascii="Arial" w:hAnsi="Arial" w:cs="Arial"/>
                <w:sz w:val="20"/>
                <w:szCs w:val="20"/>
                <w:u w:val="single"/>
              </w:rPr>
              <w:t>ASTM C1549-16</w:t>
            </w:r>
          </w:p>
        </w:tc>
        <w:tc>
          <w:tcPr>
            <w:tcW w:w="4680" w:type="dxa"/>
            <w:tcBorders>
              <w:top w:val="single" w:sz="8" w:space="0" w:color="auto"/>
              <w:left w:val="single" w:sz="8" w:space="0" w:color="auto"/>
              <w:bottom w:val="single" w:sz="8" w:space="0" w:color="auto"/>
              <w:right w:val="single" w:sz="8" w:space="0" w:color="auto"/>
            </w:tcBorders>
          </w:tcPr>
          <w:p w14:paraId="17561957" w14:textId="70D91D07" w:rsidR="08D0CC08" w:rsidRPr="00E37A48" w:rsidRDefault="08D0CC08" w:rsidP="00F20991">
            <w:pPr>
              <w:rPr>
                <w:rFonts w:ascii="Arial" w:hAnsi="Arial" w:cs="Arial"/>
              </w:rPr>
            </w:pPr>
            <w:r w:rsidRPr="00E37A48">
              <w:rPr>
                <w:rFonts w:ascii="Arial" w:hAnsi="Arial" w:cs="Arial"/>
                <w:sz w:val="20"/>
                <w:szCs w:val="20"/>
                <w:u w:val="single"/>
              </w:rPr>
              <w:t>Standard Test Method for Determination of Solar Reflectance Near Ambient Temperature Using a Portable Solar Reflectometer</w:t>
            </w:r>
          </w:p>
        </w:tc>
      </w:tr>
      <w:tr w:rsidR="08D0CC08" w:rsidRPr="00E37A48" w14:paraId="5719BC5E" w14:textId="77777777" w:rsidTr="08D0CC08">
        <w:tc>
          <w:tcPr>
            <w:tcW w:w="4680" w:type="dxa"/>
            <w:tcBorders>
              <w:top w:val="single" w:sz="8" w:space="0" w:color="auto"/>
              <w:left w:val="single" w:sz="8" w:space="0" w:color="auto"/>
              <w:bottom w:val="single" w:sz="8" w:space="0" w:color="auto"/>
              <w:right w:val="single" w:sz="8" w:space="0" w:color="auto"/>
            </w:tcBorders>
          </w:tcPr>
          <w:p w14:paraId="60144831" w14:textId="548C1529" w:rsidR="08D0CC08" w:rsidRPr="00E37A48" w:rsidRDefault="08D0CC08" w:rsidP="00F20991">
            <w:pPr>
              <w:rPr>
                <w:rFonts w:ascii="Arial" w:hAnsi="Arial" w:cs="Arial"/>
              </w:rPr>
            </w:pPr>
            <w:r w:rsidRPr="00E37A48">
              <w:rPr>
                <w:rFonts w:ascii="Arial" w:hAnsi="Arial" w:cs="Arial"/>
                <w:sz w:val="20"/>
                <w:szCs w:val="20"/>
                <w:u w:val="single"/>
              </w:rPr>
              <w:t>ASTM E408-13</w:t>
            </w:r>
          </w:p>
        </w:tc>
        <w:tc>
          <w:tcPr>
            <w:tcW w:w="4680" w:type="dxa"/>
            <w:tcBorders>
              <w:top w:val="single" w:sz="8" w:space="0" w:color="auto"/>
              <w:left w:val="single" w:sz="8" w:space="0" w:color="auto"/>
              <w:bottom w:val="single" w:sz="8" w:space="0" w:color="auto"/>
              <w:right w:val="single" w:sz="8" w:space="0" w:color="auto"/>
            </w:tcBorders>
          </w:tcPr>
          <w:p w14:paraId="56190416" w14:textId="6D587063" w:rsidR="08D0CC08" w:rsidRPr="00E37A48" w:rsidRDefault="08D0CC08" w:rsidP="00F20991">
            <w:pPr>
              <w:rPr>
                <w:rFonts w:ascii="Arial" w:hAnsi="Arial" w:cs="Arial"/>
              </w:rPr>
            </w:pPr>
            <w:r w:rsidRPr="00E37A48">
              <w:rPr>
                <w:rFonts w:ascii="Arial" w:hAnsi="Arial" w:cs="Arial"/>
                <w:sz w:val="20"/>
                <w:szCs w:val="20"/>
                <w:u w:val="single"/>
              </w:rPr>
              <w:t>Standard Test Methods for Total Normal Emittance of Surfaces Using Inspection-Meter Techniques</w:t>
            </w:r>
          </w:p>
        </w:tc>
      </w:tr>
      <w:tr w:rsidR="08D0CC08" w:rsidRPr="00E37A48" w14:paraId="6292D7D2" w14:textId="77777777" w:rsidTr="08D0CC08">
        <w:trPr>
          <w:trHeight w:val="15"/>
        </w:trPr>
        <w:tc>
          <w:tcPr>
            <w:tcW w:w="4680" w:type="dxa"/>
            <w:tcBorders>
              <w:top w:val="single" w:sz="8" w:space="0" w:color="auto"/>
              <w:left w:val="single" w:sz="8" w:space="0" w:color="auto"/>
              <w:bottom w:val="single" w:sz="8" w:space="0" w:color="auto"/>
              <w:right w:val="single" w:sz="8" w:space="0" w:color="auto"/>
            </w:tcBorders>
          </w:tcPr>
          <w:p w14:paraId="4CF8BD28" w14:textId="2EA664DE" w:rsidR="08D0CC08" w:rsidRPr="00E37A48" w:rsidRDefault="08D0CC08" w:rsidP="00F20991">
            <w:pPr>
              <w:rPr>
                <w:rFonts w:ascii="Arial" w:hAnsi="Arial" w:cs="Arial"/>
              </w:rPr>
            </w:pPr>
            <w:r w:rsidRPr="00E37A48">
              <w:rPr>
                <w:rFonts w:ascii="Arial" w:hAnsi="Arial" w:cs="Arial"/>
                <w:color w:val="000000" w:themeColor="text1"/>
                <w:sz w:val="20"/>
                <w:szCs w:val="20"/>
              </w:rPr>
              <w:t xml:space="preserve"> </w:t>
            </w:r>
          </w:p>
        </w:tc>
        <w:tc>
          <w:tcPr>
            <w:tcW w:w="4680" w:type="dxa"/>
            <w:tcBorders>
              <w:top w:val="single" w:sz="8" w:space="0" w:color="auto"/>
              <w:left w:val="single" w:sz="8" w:space="0" w:color="auto"/>
              <w:bottom w:val="single" w:sz="8" w:space="0" w:color="auto"/>
              <w:right w:val="single" w:sz="8" w:space="0" w:color="auto"/>
            </w:tcBorders>
          </w:tcPr>
          <w:p w14:paraId="1376C778" w14:textId="7E977072" w:rsidR="08D0CC08" w:rsidRPr="00E37A48" w:rsidRDefault="08D0CC08" w:rsidP="00F20991">
            <w:pPr>
              <w:rPr>
                <w:rFonts w:ascii="Arial" w:hAnsi="Arial" w:cs="Arial"/>
              </w:rPr>
            </w:pPr>
            <w:r w:rsidRPr="00E37A48">
              <w:rPr>
                <w:rFonts w:ascii="Arial" w:hAnsi="Arial" w:cs="Arial"/>
                <w:color w:val="000000" w:themeColor="text1"/>
                <w:sz w:val="20"/>
                <w:szCs w:val="20"/>
              </w:rPr>
              <w:t xml:space="preserve"> </w:t>
            </w:r>
          </w:p>
        </w:tc>
      </w:tr>
      <w:tr w:rsidR="08D0CC08" w:rsidRPr="00E37A48" w14:paraId="554AB0C1" w14:textId="77777777" w:rsidTr="08D0CC08">
        <w:tc>
          <w:tcPr>
            <w:tcW w:w="4680" w:type="dxa"/>
            <w:tcBorders>
              <w:top w:val="single" w:sz="8" w:space="0" w:color="auto"/>
              <w:left w:val="single" w:sz="8" w:space="0" w:color="auto"/>
              <w:bottom w:val="single" w:sz="8" w:space="0" w:color="auto"/>
              <w:right w:val="single" w:sz="8" w:space="0" w:color="auto"/>
            </w:tcBorders>
          </w:tcPr>
          <w:p w14:paraId="2C951482" w14:textId="7698769E" w:rsidR="08D0CC08" w:rsidRPr="00E37A48" w:rsidRDefault="08D0CC08" w:rsidP="00F20991">
            <w:pPr>
              <w:rPr>
                <w:rFonts w:ascii="Arial" w:hAnsi="Arial" w:cs="Arial"/>
              </w:rPr>
            </w:pPr>
            <w:r w:rsidRPr="00E37A48">
              <w:rPr>
                <w:rFonts w:ascii="Arial" w:hAnsi="Arial" w:cs="Arial"/>
                <w:color w:val="222222"/>
                <w:sz w:val="20"/>
                <w:szCs w:val="20"/>
                <w:u w:val="single"/>
              </w:rPr>
              <w:t>10 CFR Part 430, App U</w:t>
            </w:r>
          </w:p>
        </w:tc>
        <w:tc>
          <w:tcPr>
            <w:tcW w:w="4680" w:type="dxa"/>
            <w:tcBorders>
              <w:top w:val="single" w:sz="8" w:space="0" w:color="auto"/>
              <w:left w:val="single" w:sz="8" w:space="0" w:color="auto"/>
              <w:bottom w:val="single" w:sz="8" w:space="0" w:color="auto"/>
              <w:right w:val="single" w:sz="8" w:space="0" w:color="auto"/>
            </w:tcBorders>
          </w:tcPr>
          <w:p w14:paraId="026ED29F" w14:textId="2C65056E" w:rsidR="08D0CC08" w:rsidRPr="00E37A48" w:rsidRDefault="08D0CC08" w:rsidP="00F20991">
            <w:pPr>
              <w:rPr>
                <w:rFonts w:ascii="Arial" w:hAnsi="Arial" w:cs="Arial"/>
              </w:rPr>
            </w:pPr>
            <w:r w:rsidRPr="00E37A48">
              <w:rPr>
                <w:rFonts w:ascii="Arial" w:hAnsi="Arial" w:cs="Arial"/>
                <w:color w:val="222222"/>
                <w:sz w:val="20"/>
                <w:szCs w:val="20"/>
                <w:u w:val="single"/>
              </w:rPr>
              <w:t>Uniform Test Method for Measuring the Energy Consumption of Ceiling Fans</w:t>
            </w:r>
          </w:p>
        </w:tc>
      </w:tr>
    </w:tbl>
    <w:p w14:paraId="77A1CB71" w14:textId="0291655D" w:rsidR="08D0CC08" w:rsidRDefault="08D0CC08" w:rsidP="00F20991">
      <w:pPr>
        <w:spacing w:line="257" w:lineRule="auto"/>
      </w:pPr>
      <w:r w:rsidRPr="08D0CC08">
        <w:rPr>
          <w:sz w:val="20"/>
          <w:szCs w:val="20"/>
        </w:rPr>
        <w:t xml:space="preserve"> </w:t>
      </w:r>
    </w:p>
    <w:p w14:paraId="0C2981F5" w14:textId="716E88BE" w:rsidR="00680008" w:rsidRPr="00680008" w:rsidRDefault="720E4E4A" w:rsidP="00F20991">
      <w:pPr>
        <w:pStyle w:val="Heading2"/>
        <w:ind w:left="255"/>
      </w:pPr>
      <w:bookmarkStart w:id="149" w:name="_Toc534286557"/>
      <w:bookmarkStart w:id="150" w:name="_Toc11852865"/>
      <w:bookmarkStart w:id="151" w:name="_Toc110849924"/>
      <w:bookmarkEnd w:id="149"/>
      <w:bookmarkEnd w:id="150"/>
      <w:r>
        <w:t>Amendments to Normative App</w:t>
      </w:r>
      <w:r w:rsidR="5A0AE577">
        <w:t>endix C</w:t>
      </w:r>
      <w:bookmarkEnd w:id="151"/>
    </w:p>
    <w:p w14:paraId="4B35F884" w14:textId="7A1E6940" w:rsidR="00BA7C03" w:rsidRPr="008F03A4" w:rsidRDefault="2D656E80" w:rsidP="00F20991">
      <w:pPr>
        <w:spacing w:before="120" w:after="120"/>
        <w:textAlignment w:val="baseline"/>
        <w:rPr>
          <w:rFonts w:ascii="Helvetica" w:hAnsi="Helvetica" w:cs="Helvetica"/>
          <w:b/>
        </w:rPr>
      </w:pPr>
      <w:r w:rsidRPr="008F03A4">
        <w:rPr>
          <w:rFonts w:ascii="Helvetica" w:hAnsi="Helvetica" w:cs="Helvetica"/>
          <w:b/>
        </w:rPr>
        <w:t>C1 MINIMUM INFORMATION </w:t>
      </w:r>
    </w:p>
    <w:p w14:paraId="708BB452" w14:textId="77777777" w:rsidR="00BA7C03" w:rsidRPr="008F03A4" w:rsidRDefault="1AF0C502" w:rsidP="00F20991">
      <w:pPr>
        <w:spacing w:before="120" w:after="120"/>
        <w:textAlignment w:val="baseline"/>
        <w:rPr>
          <w:rFonts w:ascii="Helvetica" w:hAnsi="Helvetica" w:cs="Helvetica"/>
        </w:rPr>
      </w:pPr>
      <w:r w:rsidRPr="008F03A4">
        <w:rPr>
          <w:rFonts w:ascii="Helvetica" w:hAnsi="Helvetica" w:cs="Helvetica"/>
        </w:rPr>
        <w:t xml:space="preserve">The following minimum information shall be specified for the </w:t>
      </w:r>
      <w:r w:rsidRPr="008F03A4">
        <w:rPr>
          <w:rFonts w:ascii="Helvetica" w:hAnsi="Helvetica" w:cs="Helvetica"/>
          <w:i/>
        </w:rPr>
        <w:t>proposed design</w:t>
      </w:r>
      <w:r w:rsidRPr="008F03A4">
        <w:rPr>
          <w:rFonts w:ascii="Helvetica" w:hAnsi="Helvetica" w:cs="Helvetica"/>
        </w:rPr>
        <w:t>. </w:t>
      </w:r>
    </w:p>
    <w:p w14:paraId="3A919BDC" w14:textId="45C9AF3F" w:rsidR="00BA7C03" w:rsidRPr="008F03A4" w:rsidRDefault="2D656E80" w:rsidP="00F20991">
      <w:pPr>
        <w:spacing w:before="120" w:after="120"/>
        <w:ind w:left="75"/>
        <w:textAlignment w:val="baseline"/>
        <w:rPr>
          <w:rFonts w:ascii="Helvetica" w:hAnsi="Helvetica" w:cs="Helvetica"/>
          <w:b/>
        </w:rPr>
      </w:pPr>
      <w:r w:rsidRPr="008F03A4">
        <w:rPr>
          <w:rFonts w:ascii="Helvetica" w:hAnsi="Helvetica" w:cs="Helvetica"/>
          <w:b/>
        </w:rPr>
        <w:t>C1.1 At the Building Level </w:t>
      </w:r>
    </w:p>
    <w:p w14:paraId="7F151A50" w14:textId="77777777" w:rsidR="00BA7C03" w:rsidRPr="008F03A4" w:rsidRDefault="1AF0C502" w:rsidP="00F20991">
      <w:pPr>
        <w:spacing w:before="120" w:after="120"/>
        <w:ind w:left="75"/>
        <w:textAlignment w:val="baseline"/>
        <w:rPr>
          <w:rFonts w:ascii="Helvetica" w:hAnsi="Helvetica" w:cs="Helvetica"/>
        </w:rPr>
      </w:pPr>
      <w:r w:rsidRPr="008F03A4">
        <w:rPr>
          <w:rFonts w:ascii="Helvetica" w:hAnsi="Helvetica" w:cs="Helvetica"/>
        </w:rPr>
        <w:t xml:space="preserve">The </w:t>
      </w:r>
      <w:r w:rsidRPr="008F03A4">
        <w:rPr>
          <w:rFonts w:ascii="Helvetica" w:hAnsi="Helvetica" w:cs="Helvetica"/>
          <w:i/>
        </w:rPr>
        <w:t>floor</w:t>
      </w:r>
      <w:r w:rsidRPr="008F03A4">
        <w:rPr>
          <w:rFonts w:ascii="Helvetica" w:hAnsi="Helvetica" w:cs="Helvetica"/>
        </w:rPr>
        <w:t xml:space="preserve"> area, broken down by </w:t>
      </w:r>
      <w:r w:rsidRPr="008F03A4">
        <w:rPr>
          <w:rFonts w:ascii="Helvetica" w:hAnsi="Helvetica" w:cs="Helvetica"/>
          <w:i/>
        </w:rPr>
        <w:t>space-conditioning categories</w:t>
      </w:r>
      <w:r w:rsidRPr="008F03A4">
        <w:rPr>
          <w:rFonts w:ascii="Helvetica" w:hAnsi="Helvetica" w:cs="Helvetica"/>
        </w:rPr>
        <w:t xml:space="preserve"> and </w:t>
      </w:r>
      <w:r w:rsidRPr="008F03A4">
        <w:rPr>
          <w:rFonts w:ascii="Helvetica" w:hAnsi="Helvetica" w:cs="Helvetica"/>
          <w:i/>
        </w:rPr>
        <w:t>building</w:t>
      </w:r>
      <w:r w:rsidRPr="008F03A4">
        <w:rPr>
          <w:rFonts w:ascii="Helvetica" w:hAnsi="Helvetica" w:cs="Helvetica"/>
        </w:rPr>
        <w:t xml:space="preserve"> area type, shall be specified. Each </w:t>
      </w:r>
      <w:r w:rsidRPr="008F03A4">
        <w:rPr>
          <w:rFonts w:ascii="Helvetica" w:hAnsi="Helvetica" w:cs="Helvetica"/>
          <w:i/>
        </w:rPr>
        <w:t>building</w:t>
      </w:r>
      <w:r w:rsidRPr="008F03A4">
        <w:rPr>
          <w:rFonts w:ascii="Helvetica" w:hAnsi="Helvetica" w:cs="Helvetica"/>
        </w:rPr>
        <w:t xml:space="preserve"> area type shall be chosen from Table 9.5.1. </w:t>
      </w:r>
    </w:p>
    <w:p w14:paraId="679F75A2" w14:textId="7C11AFBF" w:rsidR="00BA7C03" w:rsidRPr="008F03A4" w:rsidRDefault="2D656E80" w:rsidP="00F20991">
      <w:pPr>
        <w:spacing w:before="120" w:after="120"/>
        <w:ind w:left="75"/>
        <w:textAlignment w:val="baseline"/>
        <w:rPr>
          <w:rFonts w:ascii="Helvetica" w:hAnsi="Helvetica" w:cs="Helvetica"/>
          <w:b/>
        </w:rPr>
      </w:pPr>
      <w:r w:rsidRPr="008F03A4">
        <w:rPr>
          <w:rFonts w:ascii="Helvetica" w:hAnsi="Helvetica" w:cs="Helvetica"/>
          <w:b/>
        </w:rPr>
        <w:t>C1.2 At the Exterior and Semiexterior Surface Level </w:t>
      </w:r>
    </w:p>
    <w:p w14:paraId="6B70AA61" w14:textId="77777777" w:rsidR="00BA7C03" w:rsidRPr="008F03A4" w:rsidRDefault="1AF0C502" w:rsidP="00F20991">
      <w:pPr>
        <w:spacing w:before="120" w:after="120"/>
        <w:ind w:left="75"/>
        <w:textAlignment w:val="baseline"/>
        <w:rPr>
          <w:rFonts w:ascii="Helvetica" w:hAnsi="Helvetica" w:cs="Helvetica"/>
        </w:rPr>
      </w:pPr>
      <w:r w:rsidRPr="008F03A4">
        <w:rPr>
          <w:rFonts w:ascii="Helvetica" w:hAnsi="Helvetica" w:cs="Helvetica"/>
        </w:rPr>
        <w:t xml:space="preserve">The </w:t>
      </w:r>
      <w:r w:rsidRPr="008F03A4">
        <w:rPr>
          <w:rFonts w:ascii="Helvetica" w:hAnsi="Helvetica" w:cs="Helvetica"/>
          <w:i/>
        </w:rPr>
        <w:t>building envelope</w:t>
      </w:r>
      <w:r w:rsidRPr="008F03A4">
        <w:rPr>
          <w:rFonts w:ascii="Helvetica" w:hAnsi="Helvetica" w:cs="Helvetica"/>
        </w:rPr>
        <w:t xml:space="preserve"> assembly type, gross area, </w:t>
      </w:r>
      <w:r w:rsidRPr="008F03A4">
        <w:rPr>
          <w:rFonts w:ascii="Helvetica" w:hAnsi="Helvetica" w:cs="Helvetica"/>
          <w:i/>
        </w:rPr>
        <w:t>orientation</w:t>
      </w:r>
      <w:r w:rsidRPr="008F03A4">
        <w:rPr>
          <w:rFonts w:ascii="Helvetica" w:hAnsi="Helvetica" w:cs="Helvetica"/>
        </w:rPr>
        <w:t xml:space="preserve">, tilt, and associated </w:t>
      </w:r>
      <w:r w:rsidRPr="008F03A4">
        <w:rPr>
          <w:rFonts w:ascii="Helvetica" w:hAnsi="Helvetica" w:cs="Helvetica"/>
          <w:i/>
        </w:rPr>
        <w:t>space-conditioning category</w:t>
      </w:r>
      <w:r w:rsidRPr="008F03A4">
        <w:rPr>
          <w:rFonts w:ascii="Helvetica" w:hAnsi="Helvetica" w:cs="Helvetica"/>
        </w:rPr>
        <w:t xml:space="preserve"> and </w:t>
      </w:r>
      <w:r w:rsidRPr="008F03A4">
        <w:rPr>
          <w:rFonts w:ascii="Helvetica" w:hAnsi="Helvetica" w:cs="Helvetica"/>
          <w:i/>
        </w:rPr>
        <w:t>building</w:t>
      </w:r>
      <w:r w:rsidRPr="008F03A4">
        <w:rPr>
          <w:rFonts w:ascii="Helvetica" w:hAnsi="Helvetica" w:cs="Helvetica"/>
        </w:rPr>
        <w:t xml:space="preserve"> area type shall be specified. The surface shall be designated as exterior or semiexterior. A semiexterior surface separating a </w:t>
      </w:r>
      <w:r w:rsidRPr="008F03A4">
        <w:rPr>
          <w:rFonts w:ascii="Helvetica" w:hAnsi="Helvetica" w:cs="Helvetica"/>
          <w:i/>
        </w:rPr>
        <w:t>conditioned space</w:t>
      </w:r>
      <w:r w:rsidRPr="008F03A4">
        <w:rPr>
          <w:rFonts w:ascii="Helvetica" w:hAnsi="Helvetica" w:cs="Helvetica"/>
        </w:rPr>
        <w:t xml:space="preserve"> from a </w:t>
      </w:r>
      <w:r w:rsidRPr="008F03A4">
        <w:rPr>
          <w:rFonts w:ascii="Helvetica" w:hAnsi="Helvetica" w:cs="Helvetica"/>
          <w:i/>
        </w:rPr>
        <w:t>semiheated space</w:t>
      </w:r>
      <w:r w:rsidRPr="008F03A4">
        <w:rPr>
          <w:rFonts w:ascii="Helvetica" w:hAnsi="Helvetica" w:cs="Helvetica"/>
        </w:rPr>
        <w:t xml:space="preserve"> shall be specified with two associated </w:t>
      </w:r>
      <w:r w:rsidRPr="008F03A4">
        <w:rPr>
          <w:rFonts w:ascii="Helvetica" w:hAnsi="Helvetica" w:cs="Helvetica"/>
          <w:i/>
        </w:rPr>
        <w:t>space-conditioning categories</w:t>
      </w:r>
      <w:r w:rsidRPr="008F03A4">
        <w:rPr>
          <w:rFonts w:ascii="Helvetica" w:hAnsi="Helvetica" w:cs="Helvetica"/>
        </w:rPr>
        <w:t xml:space="preserve">. A semiexterior surface separating a </w:t>
      </w:r>
      <w:r w:rsidRPr="008F03A4">
        <w:rPr>
          <w:rFonts w:ascii="Helvetica" w:hAnsi="Helvetica" w:cs="Helvetica"/>
          <w:i/>
        </w:rPr>
        <w:t>conditioned space</w:t>
      </w:r>
      <w:r w:rsidRPr="008F03A4">
        <w:rPr>
          <w:rFonts w:ascii="Helvetica" w:hAnsi="Helvetica" w:cs="Helvetica"/>
        </w:rPr>
        <w:t xml:space="preserve"> from an </w:t>
      </w:r>
      <w:r w:rsidRPr="008F03A4">
        <w:rPr>
          <w:rFonts w:ascii="Helvetica" w:hAnsi="Helvetica" w:cs="Helvetica"/>
          <w:i/>
        </w:rPr>
        <w:t>unconditioned space</w:t>
      </w:r>
      <w:r w:rsidRPr="008F03A4">
        <w:rPr>
          <w:rFonts w:ascii="Helvetica" w:hAnsi="Helvetica" w:cs="Helvetica"/>
        </w:rPr>
        <w:t xml:space="preserve"> shall be specified with an associated </w:t>
      </w:r>
      <w:r w:rsidRPr="008F03A4">
        <w:rPr>
          <w:rFonts w:ascii="Helvetica" w:hAnsi="Helvetica" w:cs="Helvetica"/>
          <w:i/>
        </w:rPr>
        <w:t>space-conditioning category</w:t>
      </w:r>
      <w:r w:rsidRPr="008F03A4">
        <w:rPr>
          <w:rFonts w:ascii="Helvetica" w:hAnsi="Helvetica" w:cs="Helvetica"/>
        </w:rPr>
        <w:t xml:space="preserve"> and with an adjacency to an </w:t>
      </w:r>
      <w:r w:rsidRPr="008F03A4">
        <w:rPr>
          <w:rFonts w:ascii="Helvetica" w:hAnsi="Helvetica" w:cs="Helvetica"/>
          <w:i/>
        </w:rPr>
        <w:t>unconditioned space</w:t>
      </w:r>
      <w:r w:rsidRPr="008F03A4">
        <w:rPr>
          <w:rFonts w:ascii="Helvetica" w:hAnsi="Helvetica" w:cs="Helvetica"/>
        </w:rPr>
        <w:t xml:space="preserve">. Exterior surfaces with the same </w:t>
      </w:r>
      <w:r w:rsidRPr="008F03A4">
        <w:rPr>
          <w:rFonts w:ascii="Helvetica" w:hAnsi="Helvetica" w:cs="Helvetica"/>
          <w:i/>
        </w:rPr>
        <w:t>building envelope</w:t>
      </w:r>
      <w:r w:rsidRPr="008F03A4">
        <w:rPr>
          <w:rFonts w:ascii="Helvetica" w:hAnsi="Helvetica" w:cs="Helvetica"/>
        </w:rPr>
        <w:t xml:space="preserve"> assembly type and associated </w:t>
      </w:r>
      <w:r w:rsidRPr="008F03A4">
        <w:rPr>
          <w:rFonts w:ascii="Helvetica" w:hAnsi="Helvetica" w:cs="Helvetica"/>
          <w:i/>
        </w:rPr>
        <w:t>space-conditioning category</w:t>
      </w:r>
      <w:r w:rsidRPr="008F03A4">
        <w:rPr>
          <w:rFonts w:ascii="Helvetica" w:hAnsi="Helvetica" w:cs="Helvetica"/>
        </w:rPr>
        <w:t xml:space="preserve"> and </w:t>
      </w:r>
      <w:r w:rsidRPr="008F03A4">
        <w:rPr>
          <w:rFonts w:ascii="Helvetica" w:hAnsi="Helvetica" w:cs="Helvetica"/>
          <w:i/>
        </w:rPr>
        <w:t>building</w:t>
      </w:r>
      <w:r w:rsidRPr="008F03A4">
        <w:rPr>
          <w:rFonts w:ascii="Helvetica" w:hAnsi="Helvetica" w:cs="Helvetica"/>
        </w:rPr>
        <w:t xml:space="preserve"> area type whose orientations differ by no more than 22.5 degrees and whose tilts differ by no more than 22.5 degrees are allowed to be described as a single surface. </w:t>
      </w:r>
    </w:p>
    <w:p w14:paraId="5C4545F8" w14:textId="1017C337" w:rsidR="00BA7C03" w:rsidRPr="008F03A4" w:rsidRDefault="2D656E80" w:rsidP="00F20991">
      <w:pPr>
        <w:spacing w:before="120" w:after="120"/>
        <w:ind w:left="75"/>
        <w:jc w:val="both"/>
        <w:textAlignment w:val="baseline"/>
        <w:rPr>
          <w:rFonts w:ascii="Helvetica" w:hAnsi="Helvetica" w:cs="Helvetica"/>
          <w:b/>
        </w:rPr>
      </w:pPr>
      <w:r w:rsidRPr="008F03A4">
        <w:rPr>
          <w:rFonts w:ascii="Helvetica" w:hAnsi="Helvetica" w:cs="Helvetica"/>
          <w:b/>
        </w:rPr>
        <w:t>C1.2.1 For Roofs </w:t>
      </w:r>
    </w:p>
    <w:p w14:paraId="689A2950" w14:textId="77777777" w:rsidR="00BA7C03" w:rsidRPr="008F03A4" w:rsidRDefault="1AF0C502" w:rsidP="00F20991">
      <w:pPr>
        <w:spacing w:before="120" w:after="120"/>
        <w:ind w:left="75"/>
        <w:textAlignment w:val="baseline"/>
        <w:rPr>
          <w:rFonts w:ascii="Helvetica" w:hAnsi="Helvetica" w:cs="Helvetica"/>
        </w:rPr>
      </w:pPr>
      <w:r w:rsidRPr="008F03A4">
        <w:rPr>
          <w:rFonts w:ascii="Helvetica" w:hAnsi="Helvetica" w:cs="Helvetica"/>
        </w:rPr>
        <w:t xml:space="preserve">The </w:t>
      </w:r>
      <w:r w:rsidRPr="008F03A4">
        <w:rPr>
          <w:rFonts w:ascii="Helvetica" w:hAnsi="Helvetica" w:cs="Helvetica"/>
          <w:i/>
        </w:rPr>
        <w:t>class of construction</w:t>
      </w:r>
      <w:r w:rsidRPr="008F03A4">
        <w:rPr>
          <w:rFonts w:ascii="Helvetica" w:hAnsi="Helvetica" w:cs="Helvetica"/>
        </w:rPr>
        <w:t xml:space="preserve">, </w:t>
      </w:r>
      <w:r w:rsidRPr="008F03A4">
        <w:rPr>
          <w:rFonts w:ascii="Helvetica" w:hAnsi="Helvetica" w:cs="Helvetica"/>
          <w:i/>
        </w:rPr>
        <w:t>opaque</w:t>
      </w:r>
      <w:r w:rsidRPr="008F03A4">
        <w:rPr>
          <w:rFonts w:ascii="Helvetica" w:hAnsi="Helvetica" w:cs="Helvetica"/>
        </w:rPr>
        <w:t xml:space="preserve"> area, </w:t>
      </w:r>
      <w:r w:rsidRPr="008F03A4">
        <w:rPr>
          <w:rFonts w:ascii="Helvetica" w:hAnsi="Helvetica" w:cs="Helvetica"/>
          <w:i/>
        </w:rPr>
        <w:t>U-factor</w:t>
      </w:r>
      <w:r w:rsidRPr="008F03A4">
        <w:rPr>
          <w:rFonts w:ascii="Helvetica" w:hAnsi="Helvetica" w:cs="Helvetica"/>
        </w:rPr>
        <w:t xml:space="preserve">, </w:t>
      </w:r>
      <w:r w:rsidRPr="008F03A4">
        <w:rPr>
          <w:rFonts w:ascii="Helvetica" w:hAnsi="Helvetica" w:cs="Helvetica"/>
          <w:i/>
        </w:rPr>
        <w:t>HC</w:t>
      </w:r>
      <w:r w:rsidRPr="008F03A4">
        <w:rPr>
          <w:rFonts w:ascii="Helvetica" w:hAnsi="Helvetica" w:cs="Helvetica"/>
        </w:rPr>
        <w:t xml:space="preserve">, and insulation position shall be specified. Where three-year-aged test data for the solar reflectance and three-year-aged thermal </w:t>
      </w:r>
      <w:r w:rsidRPr="008F03A4">
        <w:rPr>
          <w:rFonts w:ascii="Helvetica" w:hAnsi="Helvetica" w:cs="Helvetica"/>
          <w:i/>
        </w:rPr>
        <w:t>emittance</w:t>
      </w:r>
      <w:r w:rsidRPr="008F03A4">
        <w:rPr>
          <w:rFonts w:ascii="Helvetica" w:hAnsi="Helvetica" w:cs="Helvetica"/>
        </w:rPr>
        <w:t xml:space="preserve"> of the exterior </w:t>
      </w:r>
      <w:r w:rsidRPr="008F03A4">
        <w:rPr>
          <w:rFonts w:ascii="Helvetica" w:hAnsi="Helvetica" w:cs="Helvetica"/>
          <w:i/>
        </w:rPr>
        <w:t>roof</w:t>
      </w:r>
      <w:r w:rsidRPr="008F03A4">
        <w:rPr>
          <w:rFonts w:ascii="Helvetica" w:hAnsi="Helvetica" w:cs="Helvetica"/>
        </w:rPr>
        <w:t xml:space="preserve"> surface are available, the three-year-aged solar reflectance</w:t>
      </w:r>
      <w:r w:rsidRPr="008F03A4">
        <w:rPr>
          <w:rFonts w:ascii="Helvetica" w:hAnsi="Helvetica" w:cs="Helvetica"/>
          <w:i/>
        </w:rPr>
        <w:t xml:space="preserve"> </w:t>
      </w:r>
      <w:r w:rsidRPr="008F03A4">
        <w:rPr>
          <w:rFonts w:ascii="Helvetica" w:hAnsi="Helvetica" w:cs="Helvetica"/>
        </w:rPr>
        <w:t xml:space="preserve">and three-year-aged thermal </w:t>
      </w:r>
      <w:r w:rsidRPr="008F03A4">
        <w:rPr>
          <w:rFonts w:ascii="Helvetica" w:hAnsi="Helvetica" w:cs="Helvetica"/>
          <w:i/>
        </w:rPr>
        <w:t>emittance</w:t>
      </w:r>
      <w:r w:rsidRPr="008F03A4">
        <w:rPr>
          <w:rFonts w:ascii="Helvetica" w:hAnsi="Helvetica" w:cs="Helvetica"/>
        </w:rPr>
        <w:t xml:space="preserve"> shall be specified. </w:t>
      </w:r>
    </w:p>
    <w:p w14:paraId="7D2FC351" w14:textId="59466859" w:rsidR="00BA7C03" w:rsidRPr="008F03A4" w:rsidRDefault="2D656E80" w:rsidP="00F20991">
      <w:pPr>
        <w:spacing w:before="120" w:after="120"/>
        <w:ind w:left="75"/>
        <w:jc w:val="both"/>
        <w:textAlignment w:val="baseline"/>
        <w:rPr>
          <w:rFonts w:ascii="Helvetica" w:hAnsi="Helvetica" w:cs="Helvetica"/>
          <w:b/>
        </w:rPr>
      </w:pPr>
      <w:r w:rsidRPr="008F03A4">
        <w:rPr>
          <w:rFonts w:ascii="Helvetica" w:hAnsi="Helvetica" w:cs="Helvetica"/>
          <w:b/>
        </w:rPr>
        <w:t>C1.2.2 For Above-Grade Walls </w:t>
      </w:r>
    </w:p>
    <w:p w14:paraId="2C64F1CA" w14:textId="3170AB40" w:rsidR="00BA7C03" w:rsidRPr="008F03A4" w:rsidRDefault="2D656E80" w:rsidP="00F20991">
      <w:pPr>
        <w:spacing w:before="120" w:after="120"/>
        <w:ind w:left="75"/>
        <w:textAlignment w:val="baseline"/>
        <w:rPr>
          <w:rFonts w:ascii="Helvetica" w:hAnsi="Helvetica" w:cs="Helvetica"/>
        </w:rPr>
      </w:pPr>
      <w:r w:rsidRPr="008F03A4">
        <w:rPr>
          <w:rFonts w:ascii="Helvetica" w:hAnsi="Helvetica" w:cs="Helvetica"/>
        </w:rPr>
        <w:t xml:space="preserve">The </w:t>
      </w:r>
      <w:r w:rsidRPr="008F03A4">
        <w:rPr>
          <w:rFonts w:ascii="Helvetica" w:hAnsi="Helvetica" w:cs="Helvetica"/>
          <w:i/>
        </w:rPr>
        <w:t>class of construction</w:t>
      </w:r>
      <w:r w:rsidRPr="008F03A4">
        <w:rPr>
          <w:rFonts w:ascii="Helvetica" w:hAnsi="Helvetica" w:cs="Helvetica"/>
        </w:rPr>
        <w:t xml:space="preserve">, </w:t>
      </w:r>
      <w:r w:rsidRPr="008F03A4">
        <w:rPr>
          <w:rFonts w:ascii="Helvetica" w:hAnsi="Helvetica" w:cs="Helvetica"/>
          <w:i/>
        </w:rPr>
        <w:t>opaque</w:t>
      </w:r>
      <w:r w:rsidRPr="008F03A4">
        <w:rPr>
          <w:rFonts w:ascii="Helvetica" w:hAnsi="Helvetica" w:cs="Helvetica"/>
        </w:rPr>
        <w:t xml:space="preserve"> area, </w:t>
      </w:r>
      <w:r w:rsidRPr="008F03A4">
        <w:rPr>
          <w:rFonts w:ascii="Helvetica" w:hAnsi="Helvetica" w:cs="Helvetica"/>
          <w:i/>
        </w:rPr>
        <w:t>U-factor</w:t>
      </w:r>
      <w:r w:rsidRPr="008F03A4">
        <w:rPr>
          <w:rFonts w:ascii="Helvetica" w:hAnsi="Helvetica" w:cs="Helvetica"/>
        </w:rPr>
        <w:t xml:space="preserve">, </w:t>
      </w:r>
      <w:r w:rsidRPr="008F03A4">
        <w:rPr>
          <w:rFonts w:ascii="Helvetica" w:hAnsi="Helvetica" w:cs="Helvetica"/>
          <w:i/>
        </w:rPr>
        <w:t>HC</w:t>
      </w:r>
      <w:r w:rsidRPr="008F03A4">
        <w:rPr>
          <w:rFonts w:ascii="Helvetica" w:hAnsi="Helvetica" w:cs="Helvetica"/>
        </w:rPr>
        <w:t>, and insulation position shall be specified. </w:t>
      </w:r>
    </w:p>
    <w:p w14:paraId="379C937F" w14:textId="6E650057" w:rsidR="00BA7C03" w:rsidRPr="008F03A4" w:rsidRDefault="2D656E80" w:rsidP="00F20991">
      <w:pPr>
        <w:spacing w:before="120" w:after="120"/>
        <w:ind w:left="75"/>
        <w:jc w:val="both"/>
        <w:textAlignment w:val="baseline"/>
        <w:rPr>
          <w:rFonts w:ascii="Helvetica" w:hAnsi="Helvetica" w:cs="Helvetica"/>
          <w:b/>
        </w:rPr>
      </w:pPr>
      <w:r w:rsidRPr="008F03A4">
        <w:rPr>
          <w:rFonts w:ascii="Helvetica" w:hAnsi="Helvetica" w:cs="Helvetica"/>
          <w:b/>
        </w:rPr>
        <w:t>C1.2.3 For Below-Grade Walls </w:t>
      </w:r>
    </w:p>
    <w:p w14:paraId="0CD3430F" w14:textId="77777777" w:rsidR="00BA7C03" w:rsidRPr="008F03A4" w:rsidRDefault="1AF0C502" w:rsidP="00F20991">
      <w:pPr>
        <w:spacing w:before="120" w:after="120"/>
        <w:ind w:left="75"/>
        <w:textAlignment w:val="baseline"/>
        <w:rPr>
          <w:rFonts w:ascii="Helvetica" w:hAnsi="Helvetica" w:cs="Helvetica"/>
        </w:rPr>
      </w:pPr>
      <w:r w:rsidRPr="008F03A4">
        <w:rPr>
          <w:rFonts w:ascii="Helvetica" w:hAnsi="Helvetica" w:cs="Helvetica"/>
        </w:rPr>
        <w:t xml:space="preserve">The </w:t>
      </w:r>
      <w:r w:rsidRPr="008F03A4">
        <w:rPr>
          <w:rFonts w:ascii="Helvetica" w:hAnsi="Helvetica" w:cs="Helvetica"/>
          <w:i/>
        </w:rPr>
        <w:t>opaque</w:t>
      </w:r>
      <w:r w:rsidRPr="008F03A4">
        <w:rPr>
          <w:rFonts w:ascii="Helvetica" w:hAnsi="Helvetica" w:cs="Helvetica"/>
        </w:rPr>
        <w:t xml:space="preserve"> area, average depth to the bottom of the </w:t>
      </w:r>
      <w:r w:rsidRPr="008F03A4">
        <w:rPr>
          <w:rFonts w:ascii="Helvetica" w:hAnsi="Helvetica" w:cs="Helvetica"/>
          <w:i/>
        </w:rPr>
        <w:t>wall</w:t>
      </w:r>
      <w:r w:rsidRPr="008F03A4">
        <w:rPr>
          <w:rFonts w:ascii="Helvetica" w:hAnsi="Helvetica" w:cs="Helvetica"/>
        </w:rPr>
        <w:t xml:space="preserve">, </w:t>
      </w:r>
      <w:r w:rsidRPr="008F03A4">
        <w:rPr>
          <w:rFonts w:ascii="Helvetica" w:hAnsi="Helvetica" w:cs="Helvetica"/>
          <w:i/>
        </w:rPr>
        <w:t>C-factor</w:t>
      </w:r>
      <w:r w:rsidRPr="008F03A4">
        <w:rPr>
          <w:rFonts w:ascii="Helvetica" w:hAnsi="Helvetica" w:cs="Helvetica"/>
        </w:rPr>
        <w:t xml:space="preserve">, </w:t>
      </w:r>
      <w:r w:rsidRPr="008F03A4">
        <w:rPr>
          <w:rFonts w:ascii="Helvetica" w:hAnsi="Helvetica" w:cs="Helvetica"/>
          <w:i/>
        </w:rPr>
        <w:t>HC</w:t>
      </w:r>
      <w:r w:rsidRPr="008F03A4">
        <w:rPr>
          <w:rFonts w:ascii="Helvetica" w:hAnsi="Helvetica" w:cs="Helvetica"/>
        </w:rPr>
        <w:t>, and insulation position shall be specified. </w:t>
      </w:r>
    </w:p>
    <w:p w14:paraId="1FC05AB6" w14:textId="4C50E8CE" w:rsidR="00BA7C03" w:rsidRPr="008F03A4" w:rsidRDefault="2D656E80" w:rsidP="00F20991">
      <w:pPr>
        <w:spacing w:before="120" w:after="120"/>
        <w:ind w:left="75"/>
        <w:jc w:val="both"/>
        <w:textAlignment w:val="baseline"/>
        <w:rPr>
          <w:rFonts w:ascii="Helvetica" w:hAnsi="Helvetica" w:cs="Helvetica"/>
          <w:b/>
        </w:rPr>
      </w:pPr>
      <w:r w:rsidRPr="008F03A4">
        <w:rPr>
          <w:rFonts w:ascii="Helvetica" w:hAnsi="Helvetica" w:cs="Helvetica"/>
          <w:b/>
        </w:rPr>
        <w:t>C1.2.4 For Floors </w:t>
      </w:r>
    </w:p>
    <w:p w14:paraId="3164BDCD" w14:textId="77777777" w:rsidR="00BA7C03" w:rsidRPr="008F03A4" w:rsidRDefault="1AF0C502" w:rsidP="00F20991">
      <w:pPr>
        <w:spacing w:before="120" w:after="120"/>
        <w:ind w:left="75"/>
        <w:textAlignment w:val="baseline"/>
        <w:rPr>
          <w:rFonts w:ascii="Helvetica" w:hAnsi="Helvetica" w:cs="Helvetica"/>
        </w:rPr>
      </w:pPr>
      <w:r w:rsidRPr="008F03A4">
        <w:rPr>
          <w:rFonts w:ascii="Helvetica" w:hAnsi="Helvetica" w:cs="Helvetica"/>
        </w:rPr>
        <w:t xml:space="preserve">The </w:t>
      </w:r>
      <w:r w:rsidRPr="008F03A4">
        <w:rPr>
          <w:rFonts w:ascii="Helvetica" w:hAnsi="Helvetica" w:cs="Helvetica"/>
          <w:i/>
        </w:rPr>
        <w:t>class of construction</w:t>
      </w:r>
      <w:r w:rsidRPr="008F03A4">
        <w:rPr>
          <w:rFonts w:ascii="Helvetica" w:hAnsi="Helvetica" w:cs="Helvetica"/>
        </w:rPr>
        <w:t xml:space="preserve">, </w:t>
      </w:r>
      <w:r w:rsidRPr="008F03A4">
        <w:rPr>
          <w:rFonts w:ascii="Helvetica" w:hAnsi="Helvetica" w:cs="Helvetica"/>
          <w:i/>
        </w:rPr>
        <w:t>opaque</w:t>
      </w:r>
      <w:r w:rsidRPr="008F03A4">
        <w:rPr>
          <w:rFonts w:ascii="Helvetica" w:hAnsi="Helvetica" w:cs="Helvetica"/>
        </w:rPr>
        <w:t xml:space="preserve"> area, </w:t>
      </w:r>
      <w:r w:rsidRPr="008F03A4">
        <w:rPr>
          <w:rFonts w:ascii="Helvetica" w:hAnsi="Helvetica" w:cs="Helvetica"/>
          <w:i/>
        </w:rPr>
        <w:t>U-factor</w:t>
      </w:r>
      <w:r w:rsidRPr="008F03A4">
        <w:rPr>
          <w:rFonts w:ascii="Helvetica" w:hAnsi="Helvetica" w:cs="Helvetica"/>
        </w:rPr>
        <w:t xml:space="preserve">, </w:t>
      </w:r>
      <w:r w:rsidRPr="008F03A4">
        <w:rPr>
          <w:rFonts w:ascii="Helvetica" w:hAnsi="Helvetica" w:cs="Helvetica"/>
          <w:i/>
        </w:rPr>
        <w:t>HC</w:t>
      </w:r>
      <w:r w:rsidRPr="008F03A4">
        <w:rPr>
          <w:rFonts w:ascii="Helvetica" w:hAnsi="Helvetica" w:cs="Helvetica"/>
        </w:rPr>
        <w:t>, and insulation position shall be specified. </w:t>
      </w:r>
    </w:p>
    <w:p w14:paraId="00D23878" w14:textId="2B0FDF71" w:rsidR="00BA7C03" w:rsidRPr="008F03A4" w:rsidRDefault="2D656E80" w:rsidP="00F20991">
      <w:pPr>
        <w:spacing w:before="120" w:after="120"/>
        <w:ind w:left="75"/>
        <w:jc w:val="both"/>
        <w:textAlignment w:val="baseline"/>
        <w:rPr>
          <w:rFonts w:ascii="Helvetica" w:hAnsi="Helvetica" w:cs="Helvetica"/>
          <w:b/>
        </w:rPr>
      </w:pPr>
      <w:r w:rsidRPr="008F03A4">
        <w:rPr>
          <w:rFonts w:ascii="Helvetica" w:hAnsi="Helvetica" w:cs="Helvetica"/>
          <w:b/>
        </w:rPr>
        <w:t>C1.2.5 For Slab-on-Grade Floors </w:t>
      </w:r>
    </w:p>
    <w:p w14:paraId="1BCD02A7" w14:textId="77777777" w:rsidR="00BA7C03" w:rsidRPr="008F03A4" w:rsidRDefault="1AF0C502" w:rsidP="00F20991">
      <w:pPr>
        <w:spacing w:before="120" w:after="120"/>
        <w:ind w:left="75"/>
        <w:textAlignment w:val="baseline"/>
        <w:rPr>
          <w:rFonts w:ascii="Helvetica" w:hAnsi="Helvetica" w:cs="Helvetica"/>
        </w:rPr>
      </w:pPr>
      <w:r w:rsidRPr="008F03A4">
        <w:rPr>
          <w:rFonts w:ascii="Helvetica" w:hAnsi="Helvetica" w:cs="Helvetica"/>
        </w:rPr>
        <w:t xml:space="preserve">The </w:t>
      </w:r>
      <w:r w:rsidRPr="008F03A4">
        <w:rPr>
          <w:rFonts w:ascii="Helvetica" w:hAnsi="Helvetica" w:cs="Helvetica"/>
          <w:i/>
        </w:rPr>
        <w:t>class of construction</w:t>
      </w:r>
      <w:r w:rsidRPr="008F03A4">
        <w:rPr>
          <w:rFonts w:ascii="Helvetica" w:hAnsi="Helvetica" w:cs="Helvetica"/>
        </w:rPr>
        <w:t xml:space="preserve">, perimeter length, </w:t>
      </w:r>
      <w:r w:rsidRPr="008F03A4">
        <w:rPr>
          <w:rFonts w:ascii="Helvetica" w:hAnsi="Helvetica" w:cs="Helvetica"/>
          <w:i/>
        </w:rPr>
        <w:t>F-factor</w:t>
      </w:r>
      <w:r w:rsidRPr="008F03A4">
        <w:rPr>
          <w:rFonts w:ascii="Helvetica" w:hAnsi="Helvetica" w:cs="Helvetica"/>
        </w:rPr>
        <w:t xml:space="preserve">, and </w:t>
      </w:r>
      <w:r w:rsidRPr="008F03A4">
        <w:rPr>
          <w:rFonts w:ascii="Helvetica" w:hAnsi="Helvetica" w:cs="Helvetica"/>
          <w:i/>
        </w:rPr>
        <w:t>HC</w:t>
      </w:r>
      <w:r w:rsidRPr="008F03A4">
        <w:rPr>
          <w:rFonts w:ascii="Helvetica" w:hAnsi="Helvetica" w:cs="Helvetica"/>
        </w:rPr>
        <w:t xml:space="preserve"> shall be specified. </w:t>
      </w:r>
    </w:p>
    <w:p w14:paraId="22EB76D8" w14:textId="254F58D6" w:rsidR="00BA7C03" w:rsidRPr="008F03A4" w:rsidRDefault="2D656E80" w:rsidP="00F20991">
      <w:pPr>
        <w:spacing w:before="120" w:after="120"/>
        <w:ind w:left="75"/>
        <w:jc w:val="both"/>
        <w:textAlignment w:val="baseline"/>
        <w:rPr>
          <w:rFonts w:ascii="Helvetica" w:hAnsi="Helvetica" w:cs="Helvetica"/>
          <w:b/>
        </w:rPr>
      </w:pPr>
      <w:r w:rsidRPr="008F03A4">
        <w:rPr>
          <w:rFonts w:ascii="Helvetica" w:hAnsi="Helvetica" w:cs="Helvetica"/>
          <w:b/>
        </w:rPr>
        <w:t>C1.2.6 For Uninsulated Assemblies </w:t>
      </w:r>
    </w:p>
    <w:p w14:paraId="3E3B07F6" w14:textId="77777777" w:rsidR="00BA7C03" w:rsidRPr="008F03A4" w:rsidRDefault="2D656E80" w:rsidP="00F20991">
      <w:pPr>
        <w:spacing w:before="120" w:after="120"/>
        <w:ind w:left="75"/>
        <w:textAlignment w:val="baseline"/>
        <w:rPr>
          <w:rFonts w:ascii="Helvetica" w:hAnsi="Helvetica" w:cs="Helvetica"/>
          <w:u w:val="single"/>
        </w:rPr>
      </w:pPr>
      <w:r w:rsidRPr="008F03A4">
        <w:rPr>
          <w:rFonts w:ascii="Helvetica" w:hAnsi="Helvetica" w:cs="Helvetica"/>
        </w:rPr>
        <w:t xml:space="preserve">All insulated assemblies (e.g., projecting balconies, perimeter edges of intermediate </w:t>
      </w:r>
      <w:r w:rsidRPr="008F03A4">
        <w:rPr>
          <w:rFonts w:ascii="Helvetica" w:hAnsi="Helvetica" w:cs="Helvetica"/>
          <w:i/>
        </w:rPr>
        <w:t>floor</w:t>
      </w:r>
      <w:r w:rsidRPr="008F03A4">
        <w:rPr>
          <w:rFonts w:ascii="Helvetica" w:hAnsi="Helvetica" w:cs="Helvetica"/>
        </w:rPr>
        <w:t xml:space="preserve"> slabs, concrete </w:t>
      </w:r>
      <w:r w:rsidRPr="008F03A4">
        <w:rPr>
          <w:rFonts w:ascii="Helvetica" w:hAnsi="Helvetica" w:cs="Helvetica"/>
          <w:i/>
        </w:rPr>
        <w:t>floor</w:t>
      </w:r>
      <w:r w:rsidRPr="008F03A4">
        <w:rPr>
          <w:rFonts w:ascii="Helvetica" w:hAnsi="Helvetica" w:cs="Helvetica"/>
        </w:rPr>
        <w:t xml:space="preserve"> beams over parking garages, </w:t>
      </w:r>
      <w:r w:rsidRPr="008F03A4">
        <w:rPr>
          <w:rFonts w:ascii="Helvetica" w:hAnsi="Helvetica" w:cs="Helvetica"/>
          <w:i/>
        </w:rPr>
        <w:t>roof</w:t>
      </w:r>
      <w:r w:rsidRPr="008F03A4">
        <w:rPr>
          <w:rFonts w:ascii="Helvetica" w:hAnsi="Helvetica" w:cs="Helvetica"/>
        </w:rPr>
        <w:t xml:space="preserve"> parapet) shall be separately modeled. </w:t>
      </w:r>
    </w:p>
    <w:p w14:paraId="79AD2F22" w14:textId="6B637DF0" w:rsidR="00BA7C03" w:rsidRPr="00E37A48" w:rsidRDefault="0B1A9E02" w:rsidP="00F20991">
      <w:pPr>
        <w:spacing w:before="120" w:after="120"/>
        <w:ind w:left="75"/>
        <w:jc w:val="both"/>
        <w:textAlignment w:val="baseline"/>
        <w:rPr>
          <w:rFonts w:ascii="Helvetica" w:hAnsi="Helvetica" w:cs="Helvetica"/>
          <w:b/>
          <w:u w:val="single"/>
        </w:rPr>
      </w:pPr>
      <w:r w:rsidRPr="008F03A4">
        <w:rPr>
          <w:rFonts w:ascii="Helvetica" w:hAnsi="Helvetica" w:cs="Helvetica"/>
          <w:b/>
          <w:u w:val="single"/>
        </w:rPr>
        <w:t xml:space="preserve">C1.2.7 For </w:t>
      </w:r>
      <w:r w:rsidRPr="00E37A48">
        <w:rPr>
          <w:rFonts w:ascii="Helvetica" w:hAnsi="Helvetica" w:cs="Helvetica"/>
          <w:b/>
          <w:u w:val="single"/>
        </w:rPr>
        <w:t>Thermal Bridges </w:t>
      </w:r>
    </w:p>
    <w:p w14:paraId="66622DA4" w14:textId="0BBBC26B" w:rsidR="6C6BDCDF" w:rsidRDefault="6C6BDCDF" w:rsidP="71A8B475">
      <w:pPr>
        <w:spacing w:beforeAutospacing="1" w:afterAutospacing="1"/>
        <w:ind w:left="75"/>
        <w:jc w:val="both"/>
        <w:rPr>
          <w:u w:val="single"/>
        </w:rPr>
      </w:pPr>
      <w:r w:rsidRPr="71A8B475">
        <w:rPr>
          <w:rFonts w:ascii="Helvetica" w:hAnsi="Helvetica" w:cs="Helvetica"/>
          <w:i/>
          <w:iCs/>
          <w:u w:val="single"/>
        </w:rPr>
        <w:t xml:space="preserve">a. Clear field thermal bridges, linear thermal bridges and point thermal bridges </w:t>
      </w:r>
      <w:r w:rsidRPr="71A8B475">
        <w:rPr>
          <w:rFonts w:ascii="Helvetica" w:hAnsi="Helvetica" w:cs="Helvetica"/>
          <w:u w:val="single"/>
        </w:rPr>
        <w:t>shall be individually identified as required in Section 5.4.1.1</w:t>
      </w:r>
      <w:r w:rsidRPr="71A8B475">
        <w:rPr>
          <w:rFonts w:ascii="Helvetica" w:hAnsi="Helvetica" w:cs="Helvetica"/>
          <w:strike/>
          <w:u w:val="single"/>
        </w:rPr>
        <w:t>.1</w:t>
      </w:r>
      <w:r w:rsidRPr="71A8B475">
        <w:rPr>
          <w:rFonts w:ascii="Helvetica" w:hAnsi="Helvetica" w:cs="Helvetica"/>
          <w:u w:val="single"/>
        </w:rPr>
        <w:t xml:space="preserve">. </w:t>
      </w:r>
    </w:p>
    <w:p w14:paraId="019735E9" w14:textId="77777777" w:rsidR="00E45F47" w:rsidRPr="00E37A48" w:rsidRDefault="00E45F47" w:rsidP="00F20991">
      <w:pPr>
        <w:spacing w:beforeAutospacing="1" w:afterAutospacing="1"/>
        <w:ind w:left="75"/>
        <w:jc w:val="both"/>
        <w:rPr>
          <w:rFonts w:ascii="Helvetica" w:hAnsi="Helvetica" w:cs="Helvetica"/>
        </w:rPr>
      </w:pPr>
      <w:r w:rsidRPr="00E37A48">
        <w:rPr>
          <w:rFonts w:ascii="Helvetica" w:hAnsi="Helvetica" w:cs="Helvetica"/>
          <w:i/>
          <w:iCs/>
          <w:u w:val="single"/>
        </w:rPr>
        <w:t>b</w:t>
      </w:r>
      <w:r w:rsidRPr="00E37A48">
        <w:rPr>
          <w:rFonts w:ascii="Helvetica" w:hAnsi="Helvetica" w:cs="Helvetica"/>
        </w:rPr>
        <w:t xml:space="preserve">. </w:t>
      </w:r>
      <w:r w:rsidRPr="00E37A48">
        <w:rPr>
          <w:rStyle w:val="normaltextrun"/>
          <w:rFonts w:ascii="Helvetica" w:hAnsi="Helvetica" w:cs="Helvetica"/>
          <w:u w:val="single"/>
          <w:shd w:val="clear" w:color="auto" w:fill="FFFFFF"/>
        </w:rPr>
        <w:t xml:space="preserve">The </w:t>
      </w:r>
      <w:r w:rsidRPr="00E37A48">
        <w:rPr>
          <w:rStyle w:val="normaltextrun"/>
          <w:rFonts w:ascii="Helvetica" w:hAnsi="Helvetica" w:cs="Helvetica"/>
          <w:i/>
          <w:iCs/>
          <w:u w:val="single"/>
          <w:shd w:val="clear" w:color="auto" w:fill="FFFFFF"/>
        </w:rPr>
        <w:t>overall assembly U-factor</w:t>
      </w:r>
      <w:r w:rsidRPr="00E37A48">
        <w:rPr>
          <w:rStyle w:val="normaltextrun"/>
          <w:rFonts w:ascii="Helvetica" w:hAnsi="Helvetica" w:cs="Helvetica"/>
          <w:u w:val="single"/>
          <w:shd w:val="clear" w:color="auto" w:fill="FFFFFF"/>
        </w:rPr>
        <w:t xml:space="preserve"> calculated in accordance with Section 5.4.1.1.2 and including the U-factors for all intersections described in Section 5.4.1.1.1.</w:t>
      </w:r>
      <w:r w:rsidRPr="00E37A48">
        <w:rPr>
          <w:rStyle w:val="eop"/>
          <w:rFonts w:ascii="Helvetica" w:hAnsi="Helvetica" w:cs="Helvetica"/>
          <w:shd w:val="clear" w:color="auto" w:fill="FFFFFF"/>
        </w:rPr>
        <w:t> </w:t>
      </w:r>
    </w:p>
    <w:p w14:paraId="0CD78F72" w14:textId="72E20642" w:rsidR="00BA7C03" w:rsidRPr="00E37A48" w:rsidRDefault="2D656E80" w:rsidP="00F20991">
      <w:pPr>
        <w:spacing w:before="120" w:after="120"/>
        <w:ind w:left="75"/>
        <w:jc w:val="both"/>
        <w:textAlignment w:val="baseline"/>
        <w:rPr>
          <w:rFonts w:ascii="Helvetica" w:hAnsi="Helvetica" w:cs="Helvetica"/>
          <w:b/>
        </w:rPr>
      </w:pPr>
      <w:r w:rsidRPr="00E37A48">
        <w:rPr>
          <w:rFonts w:ascii="Helvetica" w:hAnsi="Helvetica" w:cs="Helvetica"/>
          <w:b/>
        </w:rPr>
        <w:t>C1.3 For Opaque Doors </w:t>
      </w:r>
    </w:p>
    <w:p w14:paraId="44A6B479" w14:textId="77777777" w:rsidR="00BA7C03" w:rsidRPr="00E37A48" w:rsidRDefault="1AF0C502" w:rsidP="00F20991">
      <w:pPr>
        <w:spacing w:before="120" w:after="120"/>
        <w:ind w:left="75"/>
        <w:textAlignment w:val="baseline"/>
        <w:rPr>
          <w:rFonts w:ascii="Helvetica" w:hAnsi="Helvetica" w:cs="Helvetica"/>
        </w:rPr>
      </w:pPr>
      <w:r w:rsidRPr="00E37A48">
        <w:rPr>
          <w:rFonts w:ascii="Helvetica" w:hAnsi="Helvetica" w:cs="Helvetica"/>
        </w:rPr>
        <w:t xml:space="preserve">The </w:t>
      </w:r>
      <w:r w:rsidRPr="00E37A48">
        <w:rPr>
          <w:rFonts w:ascii="Helvetica" w:hAnsi="Helvetica" w:cs="Helvetica"/>
          <w:i/>
        </w:rPr>
        <w:t>class of construction</w:t>
      </w:r>
      <w:r w:rsidRPr="00E37A48">
        <w:rPr>
          <w:rFonts w:ascii="Helvetica" w:hAnsi="Helvetica" w:cs="Helvetica"/>
        </w:rPr>
        <w:t xml:space="preserve">, area, and </w:t>
      </w:r>
      <w:r w:rsidRPr="00E37A48">
        <w:rPr>
          <w:rFonts w:ascii="Helvetica" w:hAnsi="Helvetica" w:cs="Helvetica"/>
          <w:i/>
        </w:rPr>
        <w:t>U-factor</w:t>
      </w:r>
      <w:r w:rsidRPr="00E37A48">
        <w:rPr>
          <w:rFonts w:ascii="Helvetica" w:hAnsi="Helvetica" w:cs="Helvetica"/>
        </w:rPr>
        <w:t xml:space="preserve"> shall be specified. Each </w:t>
      </w:r>
      <w:r w:rsidRPr="00E37A48">
        <w:rPr>
          <w:rFonts w:ascii="Helvetica" w:hAnsi="Helvetica" w:cs="Helvetica"/>
          <w:i/>
        </w:rPr>
        <w:t>opaque door</w:t>
      </w:r>
      <w:r w:rsidRPr="00E37A48">
        <w:rPr>
          <w:rFonts w:ascii="Helvetica" w:hAnsi="Helvetica" w:cs="Helvetica"/>
        </w:rPr>
        <w:t xml:space="preserve"> shall be associated with a surface as described in Section C1.2 and shall have the </w:t>
      </w:r>
      <w:r w:rsidRPr="00E37A48">
        <w:rPr>
          <w:rFonts w:ascii="Helvetica" w:hAnsi="Helvetica" w:cs="Helvetica"/>
          <w:i/>
        </w:rPr>
        <w:t>orientation</w:t>
      </w:r>
      <w:r w:rsidRPr="00E37A48">
        <w:rPr>
          <w:rFonts w:ascii="Helvetica" w:hAnsi="Helvetica" w:cs="Helvetica"/>
        </w:rPr>
        <w:t xml:space="preserve"> of that surface. </w:t>
      </w:r>
    </w:p>
    <w:p w14:paraId="4A66584E" w14:textId="2C63907C" w:rsidR="00BA7C03" w:rsidRPr="00E37A48" w:rsidRDefault="2D656E80" w:rsidP="00F20991">
      <w:pPr>
        <w:spacing w:before="120" w:after="120"/>
        <w:ind w:left="75"/>
        <w:textAlignment w:val="baseline"/>
        <w:rPr>
          <w:rFonts w:ascii="Helvetica" w:hAnsi="Helvetica" w:cs="Helvetica"/>
          <w:b/>
        </w:rPr>
      </w:pPr>
      <w:r w:rsidRPr="00E37A48">
        <w:rPr>
          <w:rFonts w:ascii="Helvetica" w:hAnsi="Helvetica" w:cs="Helvetica"/>
          <w:b/>
        </w:rPr>
        <w:t>C1.4 For Fenestration </w:t>
      </w:r>
    </w:p>
    <w:p w14:paraId="535673B7" w14:textId="27D4B78B" w:rsidR="00BA7C03" w:rsidRPr="00E37A48" w:rsidRDefault="1AF0C502" w:rsidP="00F20991">
      <w:pPr>
        <w:spacing w:before="120" w:after="120"/>
        <w:ind w:left="75"/>
        <w:textAlignment w:val="baseline"/>
        <w:rPr>
          <w:rFonts w:ascii="Helvetica" w:hAnsi="Helvetica" w:cs="Helvetica"/>
        </w:rPr>
      </w:pPr>
      <w:r w:rsidRPr="00E37A48">
        <w:rPr>
          <w:rFonts w:ascii="Helvetica" w:hAnsi="Helvetica" w:cs="Helvetica"/>
        </w:rPr>
        <w:t xml:space="preserve">The </w:t>
      </w:r>
      <w:r w:rsidRPr="00E37A48">
        <w:rPr>
          <w:rFonts w:ascii="Helvetica" w:hAnsi="Helvetica" w:cs="Helvetica"/>
          <w:i/>
        </w:rPr>
        <w:t>class of construction</w:t>
      </w:r>
      <w:r w:rsidRPr="00E37A48">
        <w:rPr>
          <w:rFonts w:ascii="Helvetica" w:hAnsi="Helvetica" w:cs="Helvetica"/>
        </w:rPr>
        <w:t xml:space="preserve">, area, assembly </w:t>
      </w:r>
      <w:r w:rsidRPr="00E37A48">
        <w:rPr>
          <w:rFonts w:ascii="Helvetica" w:hAnsi="Helvetica" w:cs="Helvetica"/>
          <w:i/>
        </w:rPr>
        <w:t>U-factor</w:t>
      </w:r>
      <w:r w:rsidRPr="00E37A48">
        <w:rPr>
          <w:rFonts w:ascii="Helvetica" w:hAnsi="Helvetica" w:cs="Helvetica"/>
        </w:rPr>
        <w:t xml:space="preserve">, assembly </w:t>
      </w:r>
      <w:r w:rsidRPr="00E37A48">
        <w:rPr>
          <w:rFonts w:ascii="Helvetica" w:hAnsi="Helvetica" w:cs="Helvetica"/>
          <w:i/>
        </w:rPr>
        <w:t>SHGC</w:t>
      </w:r>
      <w:r w:rsidRPr="00E37A48">
        <w:rPr>
          <w:rFonts w:ascii="Helvetica" w:hAnsi="Helvetica" w:cs="Helvetica"/>
        </w:rPr>
        <w:t xml:space="preserve">, </w:t>
      </w:r>
      <w:r w:rsidRPr="00E37A48">
        <w:rPr>
          <w:rFonts w:ascii="Helvetica" w:hAnsi="Helvetica" w:cs="Helvetica"/>
          <w:i/>
        </w:rPr>
        <w:t>VT</w:t>
      </w:r>
      <w:r w:rsidRPr="00E37A48">
        <w:rPr>
          <w:rFonts w:ascii="Helvetica" w:hAnsi="Helvetica" w:cs="Helvetica"/>
        </w:rPr>
        <w:t xml:space="preserve">, and </w:t>
      </w:r>
      <w:r w:rsidRPr="00E37A48">
        <w:rPr>
          <w:rFonts w:ascii="Helvetica" w:hAnsi="Helvetica" w:cs="Helvetica"/>
          <w:i/>
        </w:rPr>
        <w:t>PF</w:t>
      </w:r>
      <w:r w:rsidRPr="00E37A48">
        <w:rPr>
          <w:rFonts w:ascii="Helvetica" w:hAnsi="Helvetica" w:cs="Helvetica"/>
        </w:rPr>
        <w:t xml:space="preserve"> shall be specified for </w:t>
      </w:r>
      <w:r w:rsidRPr="00E37A48">
        <w:rPr>
          <w:rFonts w:ascii="Helvetica" w:hAnsi="Helvetica" w:cs="Helvetica"/>
          <w:i/>
        </w:rPr>
        <w:t>fenestration</w:t>
      </w:r>
      <w:r w:rsidRPr="00E37A48">
        <w:rPr>
          <w:rFonts w:ascii="Helvetica" w:hAnsi="Helvetica" w:cs="Helvetica"/>
        </w:rPr>
        <w:t xml:space="preserve">. Each </w:t>
      </w:r>
      <w:r w:rsidRPr="00E37A48">
        <w:rPr>
          <w:rFonts w:ascii="Helvetica" w:hAnsi="Helvetica" w:cs="Helvetica"/>
          <w:i/>
        </w:rPr>
        <w:t>fenestration</w:t>
      </w:r>
      <w:r w:rsidRPr="00E37A48">
        <w:rPr>
          <w:rFonts w:ascii="Helvetica" w:hAnsi="Helvetica" w:cs="Helvetica"/>
        </w:rPr>
        <w:t xml:space="preserve"> element shall be associated with a surface as defined in Section C1.2 and shall have the </w:t>
      </w:r>
      <w:r w:rsidRPr="00E37A48">
        <w:rPr>
          <w:rFonts w:ascii="Helvetica" w:hAnsi="Helvetica" w:cs="Helvetica"/>
          <w:i/>
        </w:rPr>
        <w:t>orientation</w:t>
      </w:r>
      <w:r w:rsidRPr="00E37A48">
        <w:rPr>
          <w:rFonts w:ascii="Helvetica" w:hAnsi="Helvetica" w:cs="Helvetica"/>
        </w:rPr>
        <w:t xml:space="preserve"> of that surface. </w:t>
      </w:r>
    </w:p>
    <w:p w14:paraId="0D32523A" w14:textId="3A4A1BF9" w:rsidR="00BA7C03" w:rsidRPr="00BA7C03" w:rsidRDefault="1AF0C502" w:rsidP="17638672">
      <w:pPr>
        <w:spacing w:before="100" w:beforeAutospacing="1" w:after="100" w:afterAutospacing="1"/>
        <w:jc w:val="center"/>
        <w:textAlignment w:val="baseline"/>
        <w:rPr>
          <w:color w:val="000000"/>
        </w:rPr>
      </w:pPr>
      <w:r>
        <w:rPr>
          <w:noProof/>
        </w:rPr>
        <w:drawing>
          <wp:inline distT="0" distB="0" distL="0" distR="0" wp14:anchorId="15C8962D" wp14:editId="56A0F2DD">
            <wp:extent cx="243840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2">
                      <a:extLst>
                        <a:ext uri="{28A0092B-C50C-407E-A947-70E740481C1C}">
                          <a14:useLocalDpi xmlns:a14="http://schemas.microsoft.com/office/drawing/2010/main" val="0"/>
                        </a:ext>
                      </a:extLst>
                    </a:blip>
                    <a:stretch>
                      <a:fillRect/>
                    </a:stretch>
                  </pic:blipFill>
                  <pic:spPr>
                    <a:xfrm>
                      <a:off x="0" y="0"/>
                      <a:ext cx="2438400" cy="1209675"/>
                    </a:xfrm>
                    <a:prstGeom prst="rect">
                      <a:avLst/>
                    </a:prstGeom>
                  </pic:spPr>
                </pic:pic>
              </a:graphicData>
            </a:graphic>
          </wp:inline>
        </w:drawing>
      </w:r>
      <w:r w:rsidRPr="17638672">
        <w:rPr>
          <w:rFonts w:ascii="Helvetica" w:hAnsi="Helvetica" w:cs="Helvetica"/>
          <w:color w:val="000000" w:themeColor="text1"/>
          <w:sz w:val="16"/>
          <w:szCs w:val="16"/>
        </w:rPr>
        <w:t> </w:t>
      </w:r>
    </w:p>
    <w:p w14:paraId="5E89221B" w14:textId="0D49D422" w:rsidR="00BA7C03" w:rsidRPr="00BA7C03" w:rsidRDefault="1AF0C502" w:rsidP="17638672">
      <w:pPr>
        <w:spacing w:before="100" w:beforeAutospacing="1" w:after="100" w:afterAutospacing="1"/>
        <w:ind w:left="1155"/>
        <w:textAlignment w:val="baseline"/>
        <w:rPr>
          <w:b/>
          <w:bCs/>
        </w:rPr>
      </w:pPr>
      <w:r w:rsidRPr="17638672">
        <w:rPr>
          <w:rFonts w:ascii="Helvetica" w:hAnsi="Helvetica" w:cs="Helvetica"/>
          <w:b/>
          <w:bCs/>
          <w:sz w:val="18"/>
          <w:szCs w:val="18"/>
        </w:rPr>
        <w:t xml:space="preserve">Figure C1.4   </w:t>
      </w:r>
      <w:r w:rsidRPr="17638672">
        <w:rPr>
          <w:rFonts w:ascii="Helvetica" w:hAnsi="Helvetica" w:cs="Helvetica"/>
          <w:b/>
          <w:bCs/>
          <w:i/>
          <w:iCs/>
          <w:sz w:val="18"/>
          <w:szCs w:val="18"/>
        </w:rPr>
        <w:t>Skylight well</w:t>
      </w:r>
      <w:r w:rsidRPr="17638672">
        <w:rPr>
          <w:rFonts w:ascii="Helvetica" w:hAnsi="Helvetica" w:cs="Helvetica"/>
          <w:b/>
          <w:bCs/>
          <w:sz w:val="18"/>
          <w:szCs w:val="18"/>
        </w:rPr>
        <w:t xml:space="preserve"> dimensions. </w:t>
      </w:r>
    </w:p>
    <w:p w14:paraId="4BB2CAF2" w14:textId="2A0647A3" w:rsidR="00BA7C03" w:rsidRPr="00A45956" w:rsidRDefault="1AF0C502" w:rsidP="00F20991">
      <w:pPr>
        <w:spacing w:before="120" w:after="120"/>
        <w:jc w:val="both"/>
        <w:textAlignment w:val="baseline"/>
        <w:rPr>
          <w:rFonts w:ascii="Helvetica" w:hAnsi="Helvetica" w:cs="Helvetica"/>
          <w:b/>
        </w:rPr>
      </w:pPr>
      <w:r w:rsidRPr="0EF9EA7B">
        <w:rPr>
          <w:rFonts w:ascii="Helvetica" w:hAnsi="Helvetica" w:cs="Helvetica"/>
          <w:color w:val="000000" w:themeColor="text1"/>
          <w:sz w:val="16"/>
          <w:szCs w:val="16"/>
        </w:rPr>
        <w:t> </w:t>
      </w:r>
      <w:r w:rsidR="2D656E80" w:rsidRPr="00A45956">
        <w:rPr>
          <w:rFonts w:ascii="Helvetica" w:hAnsi="Helvetica" w:cs="Helvetica"/>
          <w:b/>
        </w:rPr>
        <w:t>C2 OUTPUT REQUIREMENTS </w:t>
      </w:r>
    </w:p>
    <w:p w14:paraId="252082AD" w14:textId="2CE2273A" w:rsidR="00BA7C03" w:rsidRPr="00A45956" w:rsidRDefault="2D656E80" w:rsidP="00F20991">
      <w:pPr>
        <w:spacing w:before="120" w:after="120"/>
        <w:ind w:left="75"/>
        <w:textAlignment w:val="baseline"/>
        <w:rPr>
          <w:rFonts w:ascii="Helvetica" w:hAnsi="Helvetica" w:cs="Helvetica"/>
          <w:b/>
        </w:rPr>
      </w:pPr>
      <w:r w:rsidRPr="00A45956">
        <w:rPr>
          <w:rFonts w:ascii="Helvetica" w:hAnsi="Helvetica" w:cs="Helvetica"/>
          <w:b/>
        </w:rPr>
        <w:t>C2.1 </w:t>
      </w:r>
    </w:p>
    <w:p w14:paraId="6B41FBBD" w14:textId="77777777" w:rsidR="00BA7C03" w:rsidRPr="00A45956" w:rsidRDefault="1AF0C502" w:rsidP="00F20991">
      <w:pPr>
        <w:spacing w:before="120" w:after="120"/>
        <w:ind w:left="75"/>
        <w:jc w:val="both"/>
        <w:textAlignment w:val="baseline"/>
        <w:rPr>
          <w:rFonts w:ascii="Helvetica" w:hAnsi="Helvetica" w:cs="Helvetica"/>
        </w:rPr>
      </w:pPr>
      <w:r w:rsidRPr="00A45956">
        <w:rPr>
          <w:rFonts w:ascii="Helvetica" w:hAnsi="Helvetica" w:cs="Helvetica"/>
        </w:rPr>
        <w:t>Name and contact information of the entity executing the simulation, and date of report. </w:t>
      </w:r>
    </w:p>
    <w:p w14:paraId="5D637A25" w14:textId="5005A33D" w:rsidR="00BA7C03" w:rsidRPr="00A45956" w:rsidRDefault="2D656E80" w:rsidP="00F20991">
      <w:pPr>
        <w:spacing w:before="120" w:after="120"/>
        <w:ind w:left="75"/>
        <w:textAlignment w:val="baseline"/>
        <w:rPr>
          <w:rFonts w:ascii="Helvetica" w:hAnsi="Helvetica" w:cs="Helvetica"/>
          <w:b/>
        </w:rPr>
      </w:pPr>
      <w:r w:rsidRPr="00A45956">
        <w:rPr>
          <w:rFonts w:ascii="Helvetica" w:hAnsi="Helvetica" w:cs="Helvetica"/>
          <w:b/>
        </w:rPr>
        <w:t>C2.2 </w:t>
      </w:r>
    </w:p>
    <w:p w14:paraId="4C51BA47" w14:textId="77777777" w:rsidR="00BA7C03" w:rsidRPr="00A45956" w:rsidRDefault="1AF0C502" w:rsidP="00F20991">
      <w:pPr>
        <w:spacing w:before="120" w:after="120"/>
        <w:ind w:left="75"/>
        <w:jc w:val="both"/>
        <w:textAlignment w:val="baseline"/>
        <w:rPr>
          <w:rFonts w:ascii="Helvetica" w:hAnsi="Helvetica" w:cs="Helvetica"/>
        </w:rPr>
      </w:pPr>
      <w:r w:rsidRPr="00A45956">
        <w:rPr>
          <w:rFonts w:ascii="Helvetica" w:hAnsi="Helvetica" w:cs="Helvetica"/>
        </w:rPr>
        <w:t xml:space="preserve">Location of the </w:t>
      </w:r>
      <w:r w:rsidRPr="00A45956">
        <w:rPr>
          <w:rFonts w:ascii="Helvetica" w:hAnsi="Helvetica" w:cs="Helvetica"/>
          <w:i/>
        </w:rPr>
        <w:t>building</w:t>
      </w:r>
      <w:r w:rsidRPr="00A45956">
        <w:rPr>
          <w:rFonts w:ascii="Helvetica" w:hAnsi="Helvetica" w:cs="Helvetica"/>
        </w:rPr>
        <w:t>, including street address and climate zone. </w:t>
      </w:r>
    </w:p>
    <w:p w14:paraId="766411A7" w14:textId="14DD3BB2" w:rsidR="00BA7C03" w:rsidRPr="00A45956" w:rsidRDefault="2D656E80" w:rsidP="00F20991">
      <w:pPr>
        <w:spacing w:before="120" w:after="120"/>
        <w:ind w:left="75"/>
        <w:textAlignment w:val="baseline"/>
        <w:rPr>
          <w:rFonts w:ascii="Helvetica" w:hAnsi="Helvetica" w:cs="Helvetica"/>
          <w:b/>
        </w:rPr>
      </w:pPr>
      <w:r w:rsidRPr="00A45956">
        <w:rPr>
          <w:rFonts w:ascii="Helvetica" w:hAnsi="Helvetica" w:cs="Helvetica"/>
          <w:b/>
        </w:rPr>
        <w:t>C2.3 </w:t>
      </w:r>
    </w:p>
    <w:p w14:paraId="78062807" w14:textId="77777777" w:rsidR="00BA7C03" w:rsidRPr="00A45956" w:rsidRDefault="1AF0C502" w:rsidP="00F20991">
      <w:pPr>
        <w:spacing w:before="120" w:after="120"/>
        <w:ind w:left="75"/>
        <w:jc w:val="both"/>
        <w:textAlignment w:val="baseline"/>
        <w:rPr>
          <w:rFonts w:ascii="Helvetica" w:hAnsi="Helvetica" w:cs="Helvetica"/>
        </w:rPr>
      </w:pPr>
      <w:r w:rsidRPr="00A45956">
        <w:rPr>
          <w:rFonts w:ascii="Helvetica" w:hAnsi="Helvetica" w:cs="Helvetica"/>
        </w:rPr>
        <w:t>Location corresponding to the weather data used to perform the simulation. </w:t>
      </w:r>
    </w:p>
    <w:p w14:paraId="1F3A9832" w14:textId="327DF527" w:rsidR="00BA7C03" w:rsidRPr="00A45956" w:rsidRDefault="2D656E80" w:rsidP="00F20991">
      <w:pPr>
        <w:spacing w:before="120" w:after="120"/>
        <w:ind w:left="75"/>
        <w:textAlignment w:val="baseline"/>
        <w:rPr>
          <w:rFonts w:ascii="Helvetica" w:hAnsi="Helvetica" w:cs="Helvetica"/>
          <w:b/>
        </w:rPr>
      </w:pPr>
      <w:r w:rsidRPr="00A45956">
        <w:rPr>
          <w:rFonts w:ascii="Helvetica" w:hAnsi="Helvetica" w:cs="Helvetica"/>
          <w:b/>
        </w:rPr>
        <w:t>C2.4 </w:t>
      </w:r>
    </w:p>
    <w:p w14:paraId="25ED6F30" w14:textId="77777777" w:rsidR="00BA7C03" w:rsidRPr="00A45956" w:rsidRDefault="1AF0C502" w:rsidP="00F20991">
      <w:pPr>
        <w:spacing w:before="120" w:after="120"/>
        <w:ind w:left="75"/>
        <w:jc w:val="both"/>
        <w:textAlignment w:val="baseline"/>
        <w:rPr>
          <w:rFonts w:ascii="Helvetica" w:hAnsi="Helvetica" w:cs="Helvetica"/>
        </w:rPr>
      </w:pPr>
      <w:r w:rsidRPr="00A45956">
        <w:rPr>
          <w:rFonts w:ascii="Helvetica" w:hAnsi="Helvetica" w:cs="Helvetica"/>
          <w:i/>
        </w:rPr>
        <w:t>Simulation program</w:t>
      </w:r>
      <w:r w:rsidRPr="00A45956">
        <w:rPr>
          <w:rFonts w:ascii="Helvetica" w:hAnsi="Helvetica" w:cs="Helvetica"/>
        </w:rPr>
        <w:t xml:space="preserve"> used to perform the simulation. </w:t>
      </w:r>
    </w:p>
    <w:p w14:paraId="20CF40AF" w14:textId="77D30634" w:rsidR="00BA7C03" w:rsidRPr="00A45956" w:rsidRDefault="2D656E80" w:rsidP="00F20991">
      <w:pPr>
        <w:spacing w:before="120" w:after="120"/>
        <w:ind w:left="75"/>
        <w:textAlignment w:val="baseline"/>
        <w:rPr>
          <w:rFonts w:ascii="Helvetica" w:hAnsi="Helvetica" w:cs="Helvetica"/>
          <w:b/>
        </w:rPr>
      </w:pPr>
      <w:r w:rsidRPr="00A45956">
        <w:rPr>
          <w:rFonts w:ascii="Helvetica" w:hAnsi="Helvetica" w:cs="Helvetica"/>
          <w:b/>
        </w:rPr>
        <w:t>C2.5 </w:t>
      </w:r>
    </w:p>
    <w:p w14:paraId="49F12E8C" w14:textId="77777777" w:rsidR="00BA7C03" w:rsidRPr="00A45956" w:rsidRDefault="1AF0C502" w:rsidP="00F20991">
      <w:pPr>
        <w:spacing w:before="120" w:after="120"/>
        <w:ind w:left="75"/>
        <w:jc w:val="both"/>
        <w:textAlignment w:val="baseline"/>
        <w:rPr>
          <w:rFonts w:ascii="Helvetica" w:hAnsi="Helvetica" w:cs="Helvetica"/>
        </w:rPr>
      </w:pPr>
      <w:r w:rsidRPr="00A45956">
        <w:rPr>
          <w:rFonts w:ascii="Helvetica" w:hAnsi="Helvetica" w:cs="Helvetica"/>
        </w:rPr>
        <w:t>Tables summarizing the minimum information described in Section C1. </w:t>
      </w:r>
    </w:p>
    <w:p w14:paraId="44939ACF" w14:textId="761D1613" w:rsidR="00BA7C03" w:rsidRPr="00A45956" w:rsidRDefault="2D656E80" w:rsidP="00F20991">
      <w:pPr>
        <w:spacing w:before="120" w:after="120"/>
        <w:ind w:left="75"/>
        <w:textAlignment w:val="baseline"/>
        <w:rPr>
          <w:rFonts w:ascii="Helvetica" w:hAnsi="Helvetica" w:cs="Helvetica"/>
          <w:b/>
        </w:rPr>
      </w:pPr>
      <w:r w:rsidRPr="00A45956">
        <w:rPr>
          <w:rFonts w:ascii="Helvetica" w:hAnsi="Helvetica" w:cs="Helvetica"/>
          <w:b/>
        </w:rPr>
        <w:t>C2.6 </w:t>
      </w:r>
    </w:p>
    <w:p w14:paraId="6DA6CAE4" w14:textId="77777777" w:rsidR="00BA7C03" w:rsidRPr="00A45956" w:rsidRDefault="1AF0C502" w:rsidP="00F20991">
      <w:pPr>
        <w:spacing w:before="120" w:after="120"/>
        <w:ind w:left="75"/>
        <w:jc w:val="both"/>
        <w:textAlignment w:val="baseline"/>
        <w:rPr>
          <w:rFonts w:ascii="Helvetica" w:hAnsi="Helvetica" w:cs="Helvetica"/>
        </w:rPr>
      </w:pPr>
      <w:r w:rsidRPr="00A45956">
        <w:rPr>
          <w:rFonts w:ascii="Helvetica" w:hAnsi="Helvetica" w:cs="Helvetica"/>
        </w:rPr>
        <w:t>All differences between the proposed envelope performance factor and the base envelope performance factor. </w:t>
      </w:r>
    </w:p>
    <w:p w14:paraId="32C288E9" w14:textId="4CCF1218" w:rsidR="00BA7C03" w:rsidRPr="00A45956" w:rsidRDefault="2D656E80" w:rsidP="00F20991">
      <w:pPr>
        <w:spacing w:before="120" w:after="120"/>
        <w:ind w:left="75"/>
        <w:textAlignment w:val="baseline"/>
        <w:rPr>
          <w:rFonts w:ascii="Helvetica" w:hAnsi="Helvetica" w:cs="Helvetica"/>
          <w:b/>
        </w:rPr>
      </w:pPr>
      <w:r w:rsidRPr="00A45956">
        <w:rPr>
          <w:rFonts w:ascii="Helvetica" w:hAnsi="Helvetica" w:cs="Helvetica"/>
          <w:b/>
        </w:rPr>
        <w:t>C2.7 </w:t>
      </w:r>
    </w:p>
    <w:p w14:paraId="6C0B24B0" w14:textId="77777777" w:rsidR="00BA7C03" w:rsidRPr="00A45956" w:rsidRDefault="1AF0C502" w:rsidP="00F20991">
      <w:pPr>
        <w:spacing w:before="120" w:after="120"/>
        <w:ind w:left="75"/>
        <w:jc w:val="both"/>
        <w:textAlignment w:val="baseline"/>
        <w:rPr>
          <w:rFonts w:ascii="Helvetica" w:hAnsi="Helvetica" w:cs="Helvetica"/>
        </w:rPr>
      </w:pPr>
      <w:r w:rsidRPr="00A45956">
        <w:rPr>
          <w:rFonts w:ascii="Helvetica" w:hAnsi="Helvetica" w:cs="Helvetica"/>
        </w:rPr>
        <w:t xml:space="preserve">Peak heating and cooling loads for </w:t>
      </w:r>
      <w:r w:rsidRPr="00A45956">
        <w:rPr>
          <w:rFonts w:ascii="Helvetica" w:hAnsi="Helvetica" w:cs="Helvetica"/>
          <w:i/>
        </w:rPr>
        <w:t>building classes of constructions.</w:t>
      </w:r>
      <w:r w:rsidRPr="00A45956">
        <w:rPr>
          <w:rFonts w:ascii="Helvetica" w:hAnsi="Helvetica" w:cs="Helvetica"/>
        </w:rPr>
        <w:t> </w:t>
      </w:r>
    </w:p>
    <w:p w14:paraId="3A5B01C1" w14:textId="78687066" w:rsidR="00BA7C03" w:rsidRPr="00A45956" w:rsidRDefault="1AF0C502" w:rsidP="00F20991">
      <w:pPr>
        <w:spacing w:before="120" w:after="120"/>
        <w:ind w:left="75"/>
        <w:jc w:val="both"/>
        <w:textAlignment w:val="baseline"/>
        <w:rPr>
          <w:rFonts w:ascii="Helvetica" w:hAnsi="Helvetica" w:cs="Helvetica"/>
          <w:b/>
        </w:rPr>
      </w:pPr>
      <w:r w:rsidRPr="00A45956">
        <w:rPr>
          <w:rFonts w:ascii="Helvetica" w:hAnsi="Helvetica" w:cs="Helvetica"/>
          <w:color w:val="000000" w:themeColor="text1"/>
        </w:rPr>
        <w:t> </w:t>
      </w:r>
      <w:r w:rsidR="2D656E80" w:rsidRPr="00A45956">
        <w:rPr>
          <w:rFonts w:ascii="Helvetica" w:hAnsi="Helvetica" w:cs="Helvetica"/>
          <w:b/>
        </w:rPr>
        <w:t>C2.8 </w:t>
      </w:r>
    </w:p>
    <w:p w14:paraId="4A8A6B95" w14:textId="433FC598" w:rsidR="00BA7C03" w:rsidRPr="00A45956" w:rsidRDefault="2D656E80" w:rsidP="00F20991">
      <w:pPr>
        <w:spacing w:before="120" w:after="120"/>
        <w:ind w:left="75"/>
        <w:jc w:val="both"/>
        <w:textAlignment w:val="baseline"/>
        <w:rPr>
          <w:rFonts w:ascii="Helvetica" w:hAnsi="Helvetica" w:cs="Helvetica"/>
        </w:rPr>
      </w:pPr>
      <w:r w:rsidRPr="00A45956">
        <w:rPr>
          <w:rFonts w:ascii="Helvetica" w:hAnsi="Helvetica" w:cs="Helvetica"/>
        </w:rPr>
        <w:t>The version of the software and the link to the website that contains the ASHRAE Standard 140 results for the version used in accordance with Section C3.1.4. </w:t>
      </w:r>
    </w:p>
    <w:p w14:paraId="3DBF77A5" w14:textId="4BE22C01" w:rsidR="00BA7C03" w:rsidRPr="00A45956" w:rsidRDefault="2D656E80" w:rsidP="00F20991">
      <w:pPr>
        <w:spacing w:before="100" w:beforeAutospacing="1" w:after="100" w:afterAutospacing="1"/>
        <w:textAlignment w:val="baseline"/>
        <w:rPr>
          <w:rFonts w:ascii="Helvetica" w:hAnsi="Helvetica" w:cs="Helvetica"/>
          <w:b/>
        </w:rPr>
      </w:pPr>
      <w:r w:rsidRPr="00A45956">
        <w:rPr>
          <w:rFonts w:ascii="Helvetica" w:hAnsi="Helvetica" w:cs="Helvetica"/>
          <w:b/>
        </w:rPr>
        <w:t>C3 SIMULATION GENERAL REQUIREMENTS </w:t>
      </w:r>
    </w:p>
    <w:p w14:paraId="755DBEE5" w14:textId="610558A2" w:rsidR="00BA7C03" w:rsidRPr="00A45956" w:rsidRDefault="2D656E80" w:rsidP="00F20991">
      <w:pPr>
        <w:spacing w:before="120" w:after="120"/>
        <w:ind w:left="75"/>
        <w:textAlignment w:val="baseline"/>
        <w:rPr>
          <w:rFonts w:ascii="Helvetica" w:hAnsi="Helvetica" w:cs="Helvetica"/>
          <w:b/>
        </w:rPr>
      </w:pPr>
      <w:r w:rsidRPr="00A45956">
        <w:rPr>
          <w:rFonts w:ascii="Helvetica" w:hAnsi="Helvetica" w:cs="Helvetica"/>
          <w:b/>
        </w:rPr>
        <w:t>C3.1 Simulation Program </w:t>
      </w:r>
    </w:p>
    <w:p w14:paraId="28713BBF" w14:textId="77777777" w:rsidR="00BA7C03" w:rsidRPr="00A45956" w:rsidRDefault="1AF0C502" w:rsidP="00F20991">
      <w:pPr>
        <w:spacing w:before="120" w:after="120"/>
        <w:ind w:left="75"/>
        <w:jc w:val="both"/>
        <w:textAlignment w:val="baseline"/>
        <w:rPr>
          <w:rFonts w:ascii="Helvetica" w:hAnsi="Helvetica" w:cs="Helvetica"/>
        </w:rPr>
      </w:pPr>
      <w:r w:rsidRPr="00A45956">
        <w:rPr>
          <w:rFonts w:ascii="Helvetica" w:hAnsi="Helvetica" w:cs="Helvetica"/>
        </w:rPr>
        <w:t xml:space="preserve">The </w:t>
      </w:r>
      <w:r w:rsidRPr="00A45956">
        <w:rPr>
          <w:rFonts w:ascii="Helvetica" w:hAnsi="Helvetica" w:cs="Helvetica"/>
          <w:i/>
        </w:rPr>
        <w:t>simulation program</w:t>
      </w:r>
      <w:r w:rsidRPr="00A45956">
        <w:rPr>
          <w:rFonts w:ascii="Helvetica" w:hAnsi="Helvetica" w:cs="Helvetica"/>
        </w:rPr>
        <w:t xml:space="preserve"> shall be a computer-based software program for the analysis of </w:t>
      </w:r>
      <w:r w:rsidRPr="00A45956">
        <w:rPr>
          <w:rFonts w:ascii="Helvetica" w:hAnsi="Helvetica" w:cs="Helvetica"/>
          <w:i/>
        </w:rPr>
        <w:t>energy</w:t>
      </w:r>
      <w:r w:rsidRPr="00A45956">
        <w:rPr>
          <w:rFonts w:ascii="Helvetica" w:hAnsi="Helvetica" w:cs="Helvetica"/>
        </w:rPr>
        <w:t xml:space="preserve"> consumption in </w:t>
      </w:r>
      <w:r w:rsidRPr="00A45956">
        <w:rPr>
          <w:rFonts w:ascii="Helvetica" w:hAnsi="Helvetica" w:cs="Helvetica"/>
          <w:i/>
        </w:rPr>
        <w:t>buildings</w:t>
      </w:r>
      <w:r w:rsidRPr="00A45956">
        <w:rPr>
          <w:rFonts w:ascii="Helvetica" w:hAnsi="Helvetica" w:cs="Helvetica"/>
        </w:rPr>
        <w:t xml:space="preserve">. The </w:t>
      </w:r>
      <w:r w:rsidRPr="00A45956">
        <w:rPr>
          <w:rFonts w:ascii="Helvetica" w:hAnsi="Helvetica" w:cs="Helvetica"/>
          <w:i/>
        </w:rPr>
        <w:t>simulation program</w:t>
      </w:r>
      <w:r w:rsidRPr="00A45956">
        <w:rPr>
          <w:rFonts w:ascii="Helvetica" w:hAnsi="Helvetica" w:cs="Helvetica"/>
        </w:rPr>
        <w:t xml:space="preserve"> shall include calculation methodologies for the </w:t>
      </w:r>
      <w:r w:rsidRPr="00A45956">
        <w:rPr>
          <w:rFonts w:ascii="Helvetica" w:hAnsi="Helvetica" w:cs="Helvetica"/>
          <w:i/>
        </w:rPr>
        <w:t xml:space="preserve">building </w:t>
      </w:r>
      <w:r w:rsidRPr="00A45956">
        <w:rPr>
          <w:rFonts w:ascii="Helvetica" w:hAnsi="Helvetica" w:cs="Helvetica"/>
        </w:rPr>
        <w:t>components being modeled. </w:t>
      </w:r>
    </w:p>
    <w:p w14:paraId="0BB1E017" w14:textId="77777777" w:rsidR="004F36B5" w:rsidRDefault="004F36B5" w:rsidP="00F20991">
      <w:pPr>
        <w:spacing w:before="120" w:after="120"/>
        <w:ind w:left="75"/>
        <w:textAlignment w:val="baseline"/>
        <w:rPr>
          <w:rFonts w:ascii="Helvetica" w:hAnsi="Helvetica" w:cs="Helvetica"/>
          <w:b/>
          <w:bCs/>
          <w:i/>
          <w:iCs/>
        </w:rPr>
      </w:pPr>
    </w:p>
    <w:p w14:paraId="1B0DDF3D" w14:textId="51C4F32D" w:rsidR="00BA7C03" w:rsidRPr="00A45956" w:rsidRDefault="1AF0C502" w:rsidP="00F20991">
      <w:pPr>
        <w:spacing w:before="120" w:after="120"/>
        <w:ind w:left="75"/>
        <w:textAlignment w:val="baseline"/>
        <w:rPr>
          <w:rFonts w:ascii="Helvetica" w:hAnsi="Helvetica" w:cs="Helvetica"/>
          <w:b/>
          <w:i/>
        </w:rPr>
      </w:pPr>
      <w:r w:rsidRPr="00A45956">
        <w:rPr>
          <w:rFonts w:ascii="Helvetica" w:hAnsi="Helvetica" w:cs="Helvetica"/>
          <w:b/>
          <w:i/>
        </w:rPr>
        <w:t>Informative Note:  </w:t>
      </w:r>
    </w:p>
    <w:p w14:paraId="7E39DA42" w14:textId="77777777" w:rsidR="00BA7C03" w:rsidRPr="00A45956" w:rsidRDefault="1AF0C502" w:rsidP="00F20991">
      <w:pPr>
        <w:spacing w:before="120" w:after="120"/>
        <w:ind w:left="75"/>
        <w:textAlignment w:val="baseline"/>
        <w:rPr>
          <w:rFonts w:ascii="Helvetica" w:hAnsi="Helvetica" w:cs="Helvetica"/>
        </w:rPr>
      </w:pPr>
      <w:r w:rsidRPr="00A45956">
        <w:rPr>
          <w:rFonts w:ascii="Helvetica" w:hAnsi="Helvetica" w:cs="Helvetica"/>
        </w:rPr>
        <w:t>Examples of simulation programs include, but are not limited to, EnergyPlus and DOE-2. </w:t>
      </w:r>
    </w:p>
    <w:p w14:paraId="0C771189" w14:textId="713762F6" w:rsidR="00BA7C03" w:rsidRPr="00A45956" w:rsidRDefault="16779FAF" w:rsidP="00F20991">
      <w:pPr>
        <w:spacing w:before="120" w:after="120"/>
        <w:ind w:left="435"/>
        <w:jc w:val="both"/>
        <w:textAlignment w:val="baseline"/>
        <w:rPr>
          <w:rFonts w:ascii="Helvetica" w:hAnsi="Helvetica" w:cs="Helvetica"/>
          <w:b/>
        </w:rPr>
      </w:pPr>
      <w:r w:rsidRPr="00A45956">
        <w:rPr>
          <w:rFonts w:ascii="Helvetica" w:hAnsi="Helvetica" w:cs="Helvetica"/>
          <w:b/>
        </w:rPr>
        <w:t xml:space="preserve"> C3.1.1</w:t>
      </w:r>
    </w:p>
    <w:p w14:paraId="4EE87C7A" w14:textId="77777777" w:rsidR="00BA7C03" w:rsidRPr="00A45956" w:rsidRDefault="1AF0C502" w:rsidP="00F20991">
      <w:pPr>
        <w:spacing w:before="120" w:after="120"/>
        <w:ind w:left="525"/>
        <w:jc w:val="both"/>
        <w:textAlignment w:val="baseline"/>
        <w:rPr>
          <w:rFonts w:ascii="Helvetica" w:hAnsi="Helvetica" w:cs="Helvetica"/>
        </w:rPr>
      </w:pPr>
      <w:r w:rsidRPr="00A45956">
        <w:rPr>
          <w:rFonts w:ascii="Helvetica" w:hAnsi="Helvetica" w:cs="Helvetica"/>
        </w:rPr>
        <w:t xml:space="preserve">The </w:t>
      </w:r>
      <w:r w:rsidRPr="00A45956">
        <w:rPr>
          <w:rFonts w:ascii="Helvetica" w:hAnsi="Helvetica" w:cs="Helvetica"/>
          <w:i/>
        </w:rPr>
        <w:t>simulation program</w:t>
      </w:r>
      <w:r w:rsidRPr="00A45956">
        <w:rPr>
          <w:rFonts w:ascii="Helvetica" w:hAnsi="Helvetica" w:cs="Helvetica"/>
        </w:rPr>
        <w:t xml:space="preserve"> shall be approved by the </w:t>
      </w:r>
      <w:r w:rsidRPr="00A45956">
        <w:rPr>
          <w:rFonts w:ascii="Helvetica" w:hAnsi="Helvetica" w:cs="Helvetica"/>
          <w:i/>
        </w:rPr>
        <w:t>adopting authority</w:t>
      </w:r>
      <w:r w:rsidRPr="00A45956">
        <w:rPr>
          <w:rFonts w:ascii="Helvetica" w:hAnsi="Helvetica" w:cs="Helvetica"/>
        </w:rPr>
        <w:t xml:space="preserve"> and shall, at minimum, have the ability to explicitly model all of the following: </w:t>
      </w:r>
    </w:p>
    <w:p w14:paraId="47FC27A4" w14:textId="77777777" w:rsidR="00BA7C03" w:rsidRPr="00A45956" w:rsidRDefault="1AF0C502">
      <w:pPr>
        <w:numPr>
          <w:ilvl w:val="0"/>
          <w:numId w:val="196"/>
        </w:numPr>
        <w:spacing w:before="120" w:after="120"/>
        <w:ind w:left="1155"/>
        <w:textAlignment w:val="baseline"/>
        <w:rPr>
          <w:rFonts w:ascii="Helvetica" w:hAnsi="Helvetica" w:cs="Helvetica"/>
        </w:rPr>
      </w:pPr>
      <w:r w:rsidRPr="00A45956">
        <w:rPr>
          <w:rFonts w:ascii="Helvetica" w:hAnsi="Helvetica" w:cs="Helvetica"/>
        </w:rPr>
        <w:t>The base envelope performance factor, using only the input for the proposed envelope performance factor. The calculation procedure shall not allow the user to directly modify the building component characteristics of the base design. </w:t>
      </w:r>
    </w:p>
    <w:p w14:paraId="2F8997D2" w14:textId="77777777" w:rsidR="00BA7C03" w:rsidRPr="00A45956" w:rsidRDefault="1AF0C502">
      <w:pPr>
        <w:numPr>
          <w:ilvl w:val="0"/>
          <w:numId w:val="196"/>
        </w:numPr>
        <w:spacing w:before="120" w:after="120"/>
        <w:ind w:left="1155"/>
        <w:textAlignment w:val="baseline"/>
        <w:rPr>
          <w:rFonts w:ascii="Helvetica" w:hAnsi="Helvetica" w:cs="Helvetica"/>
        </w:rPr>
      </w:pPr>
      <w:r w:rsidRPr="00A45956">
        <w:rPr>
          <w:rFonts w:ascii="Helvetica" w:hAnsi="Helvetica" w:cs="Helvetica"/>
        </w:rPr>
        <w:t>8760 hours per year. </w:t>
      </w:r>
    </w:p>
    <w:p w14:paraId="4C921394" w14:textId="77777777" w:rsidR="00BA7C03" w:rsidRPr="00A45956" w:rsidRDefault="1AF0C502">
      <w:pPr>
        <w:numPr>
          <w:ilvl w:val="0"/>
          <w:numId w:val="196"/>
        </w:numPr>
        <w:spacing w:before="120" w:after="120"/>
        <w:ind w:left="1155"/>
        <w:textAlignment w:val="baseline"/>
        <w:rPr>
          <w:rFonts w:ascii="Helvetica" w:hAnsi="Helvetica" w:cs="Helvetica"/>
        </w:rPr>
      </w:pPr>
      <w:r w:rsidRPr="00A45956">
        <w:rPr>
          <w:rFonts w:ascii="Helvetica" w:hAnsi="Helvetica" w:cs="Helvetica"/>
        </w:rPr>
        <w:t xml:space="preserve">Hourly variations in occupancy, lighting power, miscellaneous equipment power, thermostat </w:t>
      </w:r>
      <w:r w:rsidRPr="00A45956">
        <w:rPr>
          <w:rFonts w:ascii="Helvetica" w:hAnsi="Helvetica" w:cs="Helvetica"/>
          <w:i/>
        </w:rPr>
        <w:t>set points</w:t>
      </w:r>
      <w:r w:rsidRPr="00A45956">
        <w:rPr>
          <w:rFonts w:ascii="Helvetica" w:hAnsi="Helvetica" w:cs="Helvetica"/>
        </w:rPr>
        <w:t>, and HVAC system operation, defined separately for each day of the week and holidays. </w:t>
      </w:r>
    </w:p>
    <w:p w14:paraId="1B05E8C3" w14:textId="77777777" w:rsidR="00BA7C03" w:rsidRPr="00A45956" w:rsidRDefault="1AF0C502">
      <w:pPr>
        <w:numPr>
          <w:ilvl w:val="0"/>
          <w:numId w:val="196"/>
        </w:numPr>
        <w:spacing w:before="120" w:after="120"/>
        <w:ind w:left="1155"/>
        <w:textAlignment w:val="baseline"/>
        <w:rPr>
          <w:rFonts w:ascii="Helvetica" w:hAnsi="Helvetica" w:cs="Helvetica"/>
        </w:rPr>
      </w:pPr>
      <w:r w:rsidRPr="00A45956">
        <w:rPr>
          <w:rFonts w:ascii="Helvetica" w:hAnsi="Helvetica" w:cs="Helvetica"/>
        </w:rPr>
        <w:t>Thermal mass effects. </w:t>
      </w:r>
    </w:p>
    <w:p w14:paraId="4CBF4C11" w14:textId="77777777" w:rsidR="00BA7C03" w:rsidRPr="00A45956" w:rsidRDefault="1AF0C502">
      <w:pPr>
        <w:numPr>
          <w:ilvl w:val="0"/>
          <w:numId w:val="196"/>
        </w:numPr>
        <w:spacing w:before="120" w:after="120"/>
        <w:ind w:left="1155"/>
        <w:textAlignment w:val="baseline"/>
        <w:rPr>
          <w:rFonts w:ascii="Helvetica" w:hAnsi="Helvetica" w:cs="Helvetica"/>
        </w:rPr>
      </w:pPr>
      <w:r w:rsidRPr="00A45956">
        <w:rPr>
          <w:rFonts w:ascii="Helvetica" w:hAnsi="Helvetica" w:cs="Helvetica"/>
        </w:rPr>
        <w:t>The number of thermal zones in the proposed design or nine thermal zones, whichever is greater. </w:t>
      </w:r>
    </w:p>
    <w:p w14:paraId="61D61019" w14:textId="77777777" w:rsidR="00BA7C03" w:rsidRPr="00A45956" w:rsidRDefault="1AF0C502">
      <w:pPr>
        <w:numPr>
          <w:ilvl w:val="0"/>
          <w:numId w:val="196"/>
        </w:numPr>
        <w:spacing w:before="120" w:after="120"/>
        <w:ind w:left="1155"/>
        <w:textAlignment w:val="baseline"/>
        <w:rPr>
          <w:rFonts w:ascii="Helvetica" w:hAnsi="Helvetica" w:cs="Helvetica"/>
        </w:rPr>
      </w:pPr>
      <w:r w:rsidRPr="00A45956">
        <w:rPr>
          <w:rFonts w:ascii="Helvetica" w:hAnsi="Helvetica" w:cs="Helvetica"/>
        </w:rPr>
        <w:t>Air economizers with integrated control. </w:t>
      </w:r>
    </w:p>
    <w:p w14:paraId="6C348CCF" w14:textId="77777777" w:rsidR="00BA7C03" w:rsidRPr="00A45956" w:rsidRDefault="1AF0C502">
      <w:pPr>
        <w:numPr>
          <w:ilvl w:val="0"/>
          <w:numId w:val="196"/>
        </w:numPr>
        <w:spacing w:before="120" w:after="120"/>
        <w:ind w:left="1155"/>
        <w:textAlignment w:val="baseline"/>
        <w:rPr>
          <w:rFonts w:ascii="Helvetica" w:hAnsi="Helvetica" w:cs="Helvetica"/>
        </w:rPr>
      </w:pPr>
      <w:r w:rsidRPr="00A45956">
        <w:rPr>
          <w:rFonts w:ascii="Helvetica" w:hAnsi="Helvetica" w:cs="Helvetica"/>
        </w:rPr>
        <w:t>Continuous daylight dimming controls and photosensors. </w:t>
      </w:r>
    </w:p>
    <w:p w14:paraId="370AD976" w14:textId="56E11863" w:rsidR="00BA7C03" w:rsidRPr="00A45956" w:rsidRDefault="16779FAF" w:rsidP="00F20991">
      <w:pPr>
        <w:spacing w:before="120" w:after="120"/>
        <w:ind w:left="435"/>
        <w:jc w:val="both"/>
        <w:textAlignment w:val="baseline"/>
        <w:rPr>
          <w:rFonts w:ascii="Helvetica" w:hAnsi="Helvetica" w:cs="Helvetica"/>
          <w:b/>
        </w:rPr>
      </w:pPr>
      <w:r w:rsidRPr="00A45956">
        <w:rPr>
          <w:rFonts w:ascii="Helvetica" w:hAnsi="Helvetica" w:cs="Helvetica"/>
          <w:b/>
        </w:rPr>
        <w:t>C3.1.2</w:t>
      </w:r>
    </w:p>
    <w:p w14:paraId="36454BE0" w14:textId="77777777" w:rsidR="00BA7C03" w:rsidRPr="00A45956" w:rsidRDefault="2D656E80" w:rsidP="00F20991">
      <w:pPr>
        <w:spacing w:before="120" w:after="120"/>
        <w:ind w:left="435"/>
        <w:textAlignment w:val="baseline"/>
        <w:rPr>
          <w:rFonts w:ascii="Helvetica" w:hAnsi="Helvetica" w:cs="Helvetica"/>
        </w:rPr>
      </w:pPr>
      <w:r w:rsidRPr="00A45956">
        <w:rPr>
          <w:rFonts w:ascii="Helvetica" w:hAnsi="Helvetica" w:cs="Helvetica"/>
        </w:rPr>
        <w:t xml:space="preserve">The simulation program shall have the ability to determine the proposed envelope performance factor and base envelope performance factor </w:t>
      </w:r>
      <w:r w:rsidRPr="00A45956">
        <w:rPr>
          <w:rFonts w:ascii="Helvetica" w:hAnsi="Helvetica" w:cs="Helvetica"/>
          <w:strike/>
        </w:rPr>
        <w:t>by calculating annual energy costs</w:t>
      </w:r>
      <w:r w:rsidRPr="00A45956">
        <w:rPr>
          <w:rFonts w:ascii="Helvetica" w:hAnsi="Helvetica" w:cs="Helvetica"/>
        </w:rPr>
        <w:t>. </w:t>
      </w:r>
    </w:p>
    <w:p w14:paraId="1B7C9935" w14:textId="77777777" w:rsidR="00BA7C03" w:rsidRPr="00A45956" w:rsidRDefault="2D656E80" w:rsidP="00F20991">
      <w:pPr>
        <w:spacing w:before="120" w:after="120"/>
        <w:ind w:left="435"/>
        <w:textAlignment w:val="baseline"/>
        <w:rPr>
          <w:rFonts w:ascii="Helvetica" w:hAnsi="Helvetica" w:cs="Helvetica"/>
          <w:b/>
          <w:i/>
        </w:rPr>
      </w:pPr>
      <w:r w:rsidRPr="00A45956">
        <w:rPr>
          <w:rFonts w:ascii="Helvetica" w:hAnsi="Helvetica" w:cs="Helvetica"/>
          <w:b/>
          <w:i/>
        </w:rPr>
        <w:t>Informative Note:  </w:t>
      </w:r>
    </w:p>
    <w:p w14:paraId="160E4F03" w14:textId="60AC1E60" w:rsidR="00BA7C03" w:rsidRPr="00A45956" w:rsidRDefault="0B1A9E02" w:rsidP="00F20991">
      <w:pPr>
        <w:spacing w:before="120" w:after="120"/>
        <w:ind w:left="435"/>
        <w:textAlignment w:val="baseline"/>
        <w:rPr>
          <w:rFonts w:ascii="Helvetica" w:hAnsi="Helvetica" w:cs="Helvetica"/>
        </w:rPr>
      </w:pPr>
      <w:r w:rsidRPr="00A45956">
        <w:rPr>
          <w:rFonts w:ascii="Helvetica" w:hAnsi="Helvetica" w:cs="Helvetica"/>
        </w:rPr>
        <w:t xml:space="preserve">Neither the </w:t>
      </w:r>
      <w:r w:rsidRPr="00A45956">
        <w:rPr>
          <w:rFonts w:ascii="Helvetica" w:hAnsi="Helvetica" w:cs="Helvetica"/>
          <w:i/>
        </w:rPr>
        <w:t>proposed envelope performance factor</w:t>
      </w:r>
      <w:r w:rsidRPr="00A45956">
        <w:rPr>
          <w:rFonts w:ascii="Helvetica" w:hAnsi="Helvetica" w:cs="Helvetica"/>
        </w:rPr>
        <w:t xml:space="preserve"> nor the </w:t>
      </w:r>
      <w:r w:rsidRPr="00A45956">
        <w:rPr>
          <w:rFonts w:ascii="Helvetica" w:hAnsi="Helvetica" w:cs="Helvetica"/>
          <w:i/>
        </w:rPr>
        <w:t>base envelope performance factor</w:t>
      </w:r>
      <w:r w:rsidRPr="00A45956">
        <w:rPr>
          <w:rFonts w:ascii="Helvetica" w:hAnsi="Helvetica" w:cs="Helvetica"/>
        </w:rPr>
        <w:t xml:space="preserve"> are predictions of actual energy consumption </w:t>
      </w:r>
      <w:r w:rsidRPr="00A45956">
        <w:rPr>
          <w:rFonts w:ascii="Helvetica" w:hAnsi="Helvetica" w:cs="Helvetica"/>
          <w:strike/>
        </w:rPr>
        <w:t>or costs</w:t>
      </w:r>
      <w:r w:rsidRPr="00A45956">
        <w:rPr>
          <w:rFonts w:ascii="Helvetica" w:hAnsi="Helvetica" w:cs="Helvetica"/>
        </w:rPr>
        <w:t xml:space="preserve"> for the proposed design after construction. Actual experience will differ from these calculations due to variations such as occupancy, building operation and maintenance, weather, energy use not covered this procedure, </w:t>
      </w:r>
      <w:r w:rsidRPr="00A45956">
        <w:rPr>
          <w:rFonts w:ascii="Helvetica" w:hAnsi="Helvetica" w:cs="Helvetica"/>
          <w:u w:val="single"/>
        </w:rPr>
        <w:t>HVAC and lighting system design differing from defaults prescribed in this section</w:t>
      </w:r>
      <w:r w:rsidRPr="00A45956">
        <w:rPr>
          <w:rFonts w:ascii="Helvetica" w:hAnsi="Helvetica" w:cs="Helvetica"/>
          <w:strike/>
        </w:rPr>
        <w:t xml:space="preserve"> changes in energy rates between design of the building and occupancy, </w:t>
      </w:r>
      <w:r w:rsidRPr="00A45956">
        <w:rPr>
          <w:rFonts w:ascii="Helvetica" w:hAnsi="Helvetica" w:cs="Helvetica"/>
        </w:rPr>
        <w:t>and the precision of the calculation tool. </w:t>
      </w:r>
    </w:p>
    <w:p w14:paraId="3DF9E7E1" w14:textId="4A557148" w:rsidR="00BA7C03" w:rsidRPr="00A45956" w:rsidRDefault="16779FAF" w:rsidP="00F20991">
      <w:pPr>
        <w:spacing w:before="120" w:after="120"/>
        <w:ind w:left="435"/>
        <w:jc w:val="both"/>
        <w:textAlignment w:val="baseline"/>
        <w:rPr>
          <w:rFonts w:ascii="Helvetica" w:hAnsi="Helvetica" w:cs="Helvetica"/>
          <w:b/>
        </w:rPr>
      </w:pPr>
      <w:r w:rsidRPr="00A45956">
        <w:rPr>
          <w:rFonts w:ascii="Helvetica" w:hAnsi="Helvetica" w:cs="Helvetica"/>
          <w:b/>
        </w:rPr>
        <w:t>C3.1.3</w:t>
      </w:r>
    </w:p>
    <w:p w14:paraId="374168A6" w14:textId="77777777" w:rsidR="00BA7C03" w:rsidRPr="00A45956" w:rsidRDefault="1AF0C502" w:rsidP="00F20991">
      <w:pPr>
        <w:spacing w:before="120" w:after="120"/>
        <w:ind w:left="435"/>
        <w:textAlignment w:val="baseline"/>
        <w:rPr>
          <w:rFonts w:ascii="Helvetica" w:hAnsi="Helvetica" w:cs="Helvetica"/>
        </w:rPr>
      </w:pPr>
      <w:r w:rsidRPr="00A45956">
        <w:rPr>
          <w:rFonts w:ascii="Helvetica" w:hAnsi="Helvetica" w:cs="Helvetica"/>
        </w:rPr>
        <w:t xml:space="preserve">The </w:t>
      </w:r>
      <w:r w:rsidRPr="00A45956">
        <w:rPr>
          <w:rFonts w:ascii="Helvetica" w:hAnsi="Helvetica" w:cs="Helvetica"/>
          <w:i/>
        </w:rPr>
        <w:t>simulation program</w:t>
      </w:r>
      <w:r w:rsidRPr="00A45956">
        <w:rPr>
          <w:rFonts w:ascii="Helvetica" w:hAnsi="Helvetica" w:cs="Helvetica"/>
        </w:rPr>
        <w:t xml:space="preserve"> shall be capable of performing design load calculations to determine required HVAC </w:t>
      </w:r>
      <w:r w:rsidRPr="00A45956">
        <w:rPr>
          <w:rFonts w:ascii="Helvetica" w:hAnsi="Helvetica" w:cs="Helvetica"/>
          <w:i/>
        </w:rPr>
        <w:t>equipment</w:t>
      </w:r>
      <w:r w:rsidRPr="00A45956">
        <w:rPr>
          <w:rFonts w:ascii="Helvetica" w:hAnsi="Helvetica" w:cs="Helvetica"/>
        </w:rPr>
        <w:t xml:space="preserve"> capacities and airflow rates in accordance with Section 6.4.2 for both the </w:t>
      </w:r>
      <w:r w:rsidRPr="00A45956">
        <w:rPr>
          <w:rFonts w:ascii="Helvetica" w:hAnsi="Helvetica" w:cs="Helvetica"/>
          <w:i/>
        </w:rPr>
        <w:t>proposed design building envelope</w:t>
      </w:r>
      <w:r w:rsidRPr="00A45956">
        <w:rPr>
          <w:rFonts w:ascii="Helvetica" w:hAnsi="Helvetica" w:cs="Helvetica"/>
        </w:rPr>
        <w:t xml:space="preserve"> and the </w:t>
      </w:r>
      <w:r w:rsidRPr="00A45956">
        <w:rPr>
          <w:rFonts w:ascii="Helvetica" w:hAnsi="Helvetica" w:cs="Helvetica"/>
          <w:i/>
        </w:rPr>
        <w:t>base design building envelope</w:t>
      </w:r>
      <w:r w:rsidRPr="00A45956">
        <w:rPr>
          <w:rFonts w:ascii="Helvetica" w:hAnsi="Helvetica" w:cs="Helvetica"/>
        </w:rPr>
        <w:t>. </w:t>
      </w:r>
    </w:p>
    <w:p w14:paraId="63586DD6" w14:textId="70E9D65A" w:rsidR="00BA7C03" w:rsidRPr="00A45956" w:rsidRDefault="16779FAF" w:rsidP="00F20991">
      <w:pPr>
        <w:spacing w:before="120" w:after="120"/>
        <w:ind w:left="435"/>
        <w:jc w:val="both"/>
        <w:textAlignment w:val="baseline"/>
        <w:rPr>
          <w:rFonts w:ascii="Helvetica" w:hAnsi="Helvetica" w:cs="Helvetica"/>
          <w:b/>
        </w:rPr>
      </w:pPr>
      <w:r w:rsidRPr="00A45956">
        <w:rPr>
          <w:rFonts w:ascii="Helvetica" w:hAnsi="Helvetica" w:cs="Helvetica"/>
          <w:b/>
        </w:rPr>
        <w:t>C3.1.4</w:t>
      </w:r>
    </w:p>
    <w:p w14:paraId="527A9A29" w14:textId="77777777" w:rsidR="00BA7C03" w:rsidRPr="00A45956" w:rsidRDefault="1AF0C502" w:rsidP="00F20991">
      <w:pPr>
        <w:spacing w:before="120" w:after="120"/>
        <w:ind w:left="435"/>
        <w:textAlignment w:val="baseline"/>
        <w:rPr>
          <w:rFonts w:ascii="Helvetica" w:hAnsi="Helvetica" w:cs="Helvetica"/>
        </w:rPr>
      </w:pPr>
      <w:r w:rsidRPr="00A45956">
        <w:rPr>
          <w:rFonts w:ascii="Helvetica" w:hAnsi="Helvetica" w:cs="Helvetica"/>
        </w:rPr>
        <w:t xml:space="preserve">The </w:t>
      </w:r>
      <w:r w:rsidRPr="00A45956">
        <w:rPr>
          <w:rFonts w:ascii="Helvetica" w:hAnsi="Helvetica" w:cs="Helvetica"/>
          <w:i/>
        </w:rPr>
        <w:t>simulation program</w:t>
      </w:r>
      <w:r w:rsidRPr="00A45956">
        <w:rPr>
          <w:rFonts w:ascii="Helvetica" w:hAnsi="Helvetica" w:cs="Helvetica"/>
        </w:rPr>
        <w:t xml:space="preserve"> shall be tested according to ASHRAE Standard 140, except for Sections 7 and 8 of Standard 140. The test results and modeler reports shall be posted on a publicly available website and shall include the test results of the simulation program alongside the results of the other simulation programs included in ASHRAE Standard 140 Annexes B8 and B16. The modeler report in Standard 140, Annex A2, Attachment A2.7 shall be completed for results exceeding the maximum or falling below the minimum of the reference values or for missing results. </w:t>
      </w:r>
    </w:p>
    <w:p w14:paraId="4478F48E" w14:textId="77777777" w:rsidR="00BA7C03" w:rsidRPr="00A45956" w:rsidRDefault="1AF0C502" w:rsidP="00F20991">
      <w:pPr>
        <w:spacing w:before="120" w:after="120"/>
        <w:ind w:left="435"/>
        <w:textAlignment w:val="baseline"/>
        <w:rPr>
          <w:rFonts w:ascii="Helvetica" w:hAnsi="Helvetica" w:cs="Helvetica"/>
          <w:b/>
          <w:i/>
        </w:rPr>
      </w:pPr>
      <w:r w:rsidRPr="00A45956">
        <w:rPr>
          <w:rFonts w:ascii="Helvetica" w:hAnsi="Helvetica" w:cs="Helvetica"/>
          <w:b/>
          <w:i/>
        </w:rPr>
        <w:t>Informative Note:  </w:t>
      </w:r>
    </w:p>
    <w:p w14:paraId="6F4AC75F" w14:textId="77777777" w:rsidR="00BA7C03" w:rsidRPr="00A45956" w:rsidRDefault="1AF0C502" w:rsidP="00F20991">
      <w:pPr>
        <w:spacing w:before="120" w:after="120"/>
        <w:ind w:left="435"/>
        <w:textAlignment w:val="baseline"/>
        <w:rPr>
          <w:rFonts w:ascii="Helvetica" w:hAnsi="Helvetica" w:cs="Helvetica"/>
        </w:rPr>
      </w:pPr>
      <w:r w:rsidRPr="00A45956">
        <w:rPr>
          <w:rFonts w:ascii="Helvetica" w:hAnsi="Helvetica" w:cs="Helvetica"/>
        </w:rPr>
        <w:t>There are no pass/fail criteria established by this requirement. </w:t>
      </w:r>
    </w:p>
    <w:p w14:paraId="22CF74E9" w14:textId="737A9EAF" w:rsidR="00BA7C03" w:rsidRPr="00A45956" w:rsidRDefault="2D656E80" w:rsidP="00F20991">
      <w:pPr>
        <w:spacing w:before="120" w:after="120"/>
        <w:ind w:left="75"/>
        <w:textAlignment w:val="baseline"/>
        <w:rPr>
          <w:rFonts w:ascii="Helvetica" w:hAnsi="Helvetica" w:cs="Helvetica"/>
          <w:b/>
        </w:rPr>
      </w:pPr>
      <w:r w:rsidRPr="00A45956">
        <w:rPr>
          <w:rFonts w:ascii="Helvetica" w:hAnsi="Helvetica" w:cs="Helvetica"/>
          <w:b/>
        </w:rPr>
        <w:t>C3.2 Climatic Data </w:t>
      </w:r>
    </w:p>
    <w:p w14:paraId="0BC4C99E" w14:textId="77777777" w:rsidR="00BA7C03" w:rsidRPr="00A45956" w:rsidRDefault="1AF0C502" w:rsidP="00F20991">
      <w:pPr>
        <w:spacing w:before="120" w:after="120"/>
        <w:ind w:left="75"/>
        <w:textAlignment w:val="baseline"/>
        <w:rPr>
          <w:rFonts w:ascii="Helvetica" w:hAnsi="Helvetica" w:cs="Helvetica"/>
        </w:rPr>
      </w:pPr>
      <w:r w:rsidRPr="00A45956">
        <w:rPr>
          <w:rFonts w:ascii="Helvetica" w:hAnsi="Helvetica" w:cs="Helvetica"/>
        </w:rPr>
        <w:t xml:space="preserve">The </w:t>
      </w:r>
      <w:r w:rsidRPr="00A45956">
        <w:rPr>
          <w:rFonts w:ascii="Helvetica" w:hAnsi="Helvetica" w:cs="Helvetica"/>
          <w:i/>
        </w:rPr>
        <w:t>simulation program</w:t>
      </w:r>
      <w:r w:rsidRPr="00A45956">
        <w:rPr>
          <w:rFonts w:ascii="Helvetica" w:hAnsi="Helvetica" w:cs="Helvetica"/>
        </w:rPr>
        <w:t xml:space="preserve"> shall perform the simulation using hourly values of climatic data, including temperature, humidity, solar radiation, and wind speed and direction from representative climatic data, for the </w:t>
      </w:r>
      <w:r w:rsidRPr="00A45956">
        <w:rPr>
          <w:rFonts w:ascii="Helvetica" w:hAnsi="Helvetica" w:cs="Helvetica"/>
          <w:i/>
        </w:rPr>
        <w:t>proposed design building envelope</w:t>
      </w:r>
      <w:r w:rsidRPr="00A45956">
        <w:rPr>
          <w:rFonts w:ascii="Helvetica" w:hAnsi="Helvetica" w:cs="Helvetica"/>
        </w:rPr>
        <w:t xml:space="preserve"> location. For cities or urban regions for which several climatic data sources are available and for locations for which weather data are not available, the designer shall select available weather data that represent the climate at the </w:t>
      </w:r>
      <w:r w:rsidRPr="00A45956">
        <w:rPr>
          <w:rFonts w:ascii="Helvetica" w:hAnsi="Helvetica" w:cs="Helvetica"/>
          <w:i/>
        </w:rPr>
        <w:t>construction</w:t>
      </w:r>
      <w:r w:rsidRPr="00A45956">
        <w:rPr>
          <w:rFonts w:ascii="Helvetica" w:hAnsi="Helvetica" w:cs="Helvetica"/>
        </w:rPr>
        <w:t xml:space="preserve"> site. Selected weather data shall be approved by the </w:t>
      </w:r>
      <w:r w:rsidRPr="00A45956">
        <w:rPr>
          <w:rFonts w:ascii="Helvetica" w:hAnsi="Helvetica" w:cs="Helvetica"/>
          <w:i/>
        </w:rPr>
        <w:t>authority having jurisdiction</w:t>
      </w:r>
      <w:r w:rsidRPr="00A45956">
        <w:rPr>
          <w:rFonts w:ascii="Helvetica" w:hAnsi="Helvetica" w:cs="Helvetica"/>
        </w:rPr>
        <w:t>. </w:t>
      </w:r>
    </w:p>
    <w:p w14:paraId="17776401" w14:textId="3D9FEA18" w:rsidR="00BA7C03" w:rsidRPr="00A45956" w:rsidRDefault="2D656E80" w:rsidP="00F20991">
      <w:pPr>
        <w:spacing w:before="120" w:after="120"/>
        <w:ind w:left="435"/>
        <w:jc w:val="both"/>
        <w:textAlignment w:val="baseline"/>
        <w:rPr>
          <w:rFonts w:ascii="Helvetica" w:hAnsi="Helvetica" w:cs="Helvetica"/>
          <w:b/>
        </w:rPr>
      </w:pPr>
      <w:r w:rsidRPr="00A45956">
        <w:rPr>
          <w:rFonts w:ascii="Helvetica" w:hAnsi="Helvetica" w:cs="Helvetica"/>
          <w:b/>
        </w:rPr>
        <w:t>C3.2.1 Surface Exposure </w:t>
      </w:r>
    </w:p>
    <w:p w14:paraId="5A443747" w14:textId="77777777" w:rsidR="00BA7C03" w:rsidRPr="00A45956" w:rsidRDefault="6071AB4E" w:rsidP="00F20991">
      <w:pPr>
        <w:spacing w:before="120" w:after="120"/>
        <w:ind w:left="435"/>
        <w:jc w:val="both"/>
        <w:textAlignment w:val="baseline"/>
        <w:rPr>
          <w:rFonts w:ascii="Helvetica" w:hAnsi="Helvetica" w:cs="Helvetica"/>
        </w:rPr>
      </w:pPr>
      <w:r w:rsidRPr="00A45956">
        <w:rPr>
          <w:rFonts w:ascii="Helvetica" w:hAnsi="Helvetica" w:cs="Helvetica"/>
        </w:rPr>
        <w:t xml:space="preserve">Semiexterior surfaces separating </w:t>
      </w:r>
      <w:r w:rsidRPr="00A45956">
        <w:rPr>
          <w:rFonts w:ascii="Helvetica" w:hAnsi="Helvetica" w:cs="Helvetica"/>
          <w:i/>
        </w:rPr>
        <w:t>conditioned spaces</w:t>
      </w:r>
      <w:r w:rsidRPr="00A45956">
        <w:rPr>
          <w:rFonts w:ascii="Helvetica" w:hAnsi="Helvetica" w:cs="Helvetica"/>
        </w:rPr>
        <w:t xml:space="preserve"> from </w:t>
      </w:r>
      <w:r w:rsidRPr="00A45956">
        <w:rPr>
          <w:rFonts w:ascii="Helvetica" w:hAnsi="Helvetica" w:cs="Helvetica"/>
          <w:i/>
        </w:rPr>
        <w:t>unconditioned spaces</w:t>
      </w:r>
      <w:r w:rsidRPr="00A45956">
        <w:rPr>
          <w:rFonts w:ascii="Helvetica" w:hAnsi="Helvetica" w:cs="Helvetica"/>
        </w:rPr>
        <w:t xml:space="preserve"> shall be simulated as exterior surfaces with no exposure to wind or solar radiation. </w:t>
      </w:r>
    </w:p>
    <w:p w14:paraId="0609927C" w14:textId="6273DDC4" w:rsidR="00BA7C03" w:rsidRPr="00A45956" w:rsidRDefault="0B1A9E02" w:rsidP="00F20991">
      <w:pPr>
        <w:spacing w:before="100" w:beforeAutospacing="1" w:after="100" w:afterAutospacing="1"/>
        <w:ind w:left="75"/>
        <w:textAlignment w:val="baseline"/>
        <w:rPr>
          <w:rFonts w:ascii="Helvetica" w:hAnsi="Helvetica" w:cs="Helvetica"/>
          <w:b/>
        </w:rPr>
      </w:pPr>
      <w:r w:rsidRPr="00A45956">
        <w:rPr>
          <w:rFonts w:ascii="Helvetica" w:hAnsi="Helvetica" w:cs="Helvetica"/>
          <w:b/>
          <w:strike/>
        </w:rPr>
        <w:t>C3.3 Purchased Energy Rates</w:t>
      </w:r>
      <w:r w:rsidRPr="00A45956">
        <w:rPr>
          <w:rFonts w:ascii="Helvetica" w:hAnsi="Helvetica" w:cs="Helvetica"/>
          <w:b/>
        </w:rPr>
        <w:t> </w:t>
      </w:r>
    </w:p>
    <w:p w14:paraId="384563E8" w14:textId="77777777" w:rsidR="00BA7C03" w:rsidRPr="00A45956" w:rsidRDefault="2D656E80" w:rsidP="00F20991">
      <w:pPr>
        <w:spacing w:before="120" w:after="120"/>
        <w:ind w:left="75"/>
        <w:jc w:val="both"/>
        <w:textAlignment w:val="baseline"/>
        <w:rPr>
          <w:rFonts w:ascii="Helvetica" w:hAnsi="Helvetica" w:cs="Helvetica"/>
        </w:rPr>
      </w:pPr>
      <w:r w:rsidRPr="00A45956">
        <w:rPr>
          <w:rFonts w:ascii="Helvetica" w:hAnsi="Helvetica" w:cs="Helvetica"/>
          <w:strike/>
        </w:rPr>
        <w:t>The following rates for purchased energy shall be used to determine the proposed envelope performance factor and the base envelope performance factor:</w:t>
      </w:r>
      <w:r w:rsidRPr="00A45956">
        <w:rPr>
          <w:rFonts w:ascii="Helvetica" w:hAnsi="Helvetica" w:cs="Helvetica"/>
        </w:rPr>
        <w:t> </w:t>
      </w:r>
    </w:p>
    <w:p w14:paraId="59169259" w14:textId="77777777" w:rsidR="00BA7C03" w:rsidRPr="00A45956" w:rsidRDefault="2D656E80">
      <w:pPr>
        <w:numPr>
          <w:ilvl w:val="0"/>
          <w:numId w:val="55"/>
        </w:numPr>
        <w:spacing w:before="120" w:after="120"/>
        <w:ind w:left="75" w:firstLine="0"/>
        <w:jc w:val="both"/>
        <w:textAlignment w:val="baseline"/>
        <w:rPr>
          <w:rFonts w:ascii="Helvetica" w:hAnsi="Helvetica" w:cs="Helvetica"/>
          <w:color w:val="000000" w:themeColor="text1"/>
        </w:rPr>
      </w:pPr>
      <w:r w:rsidRPr="00A45956">
        <w:rPr>
          <w:rFonts w:ascii="Helvetica" w:hAnsi="Helvetica" w:cs="Helvetica"/>
          <w:strike/>
        </w:rPr>
        <w:t>Electricity: $0.1063/kWh</w:t>
      </w:r>
      <w:r w:rsidRPr="00A45956">
        <w:rPr>
          <w:rFonts w:ascii="Helvetica" w:hAnsi="Helvetica" w:cs="Helvetica"/>
        </w:rPr>
        <w:t> </w:t>
      </w:r>
    </w:p>
    <w:p w14:paraId="51F93CB8" w14:textId="77777777" w:rsidR="00BA7C03" w:rsidRPr="00A45956" w:rsidRDefault="2D656E80">
      <w:pPr>
        <w:numPr>
          <w:ilvl w:val="0"/>
          <w:numId w:val="56"/>
        </w:numPr>
        <w:spacing w:before="120" w:after="120"/>
        <w:ind w:left="75" w:firstLine="0"/>
        <w:jc w:val="both"/>
        <w:textAlignment w:val="baseline"/>
        <w:rPr>
          <w:rFonts w:ascii="Helvetica" w:hAnsi="Helvetica" w:cs="Helvetica"/>
          <w:color w:val="000000" w:themeColor="text1"/>
        </w:rPr>
      </w:pPr>
      <w:r w:rsidRPr="00A45956">
        <w:rPr>
          <w:rFonts w:ascii="Helvetica" w:hAnsi="Helvetica" w:cs="Helvetica"/>
          <w:strike/>
        </w:rPr>
        <w:t>Heating: $0.98/therm</w:t>
      </w:r>
      <w:r w:rsidRPr="00A45956">
        <w:rPr>
          <w:rFonts w:ascii="Helvetica" w:hAnsi="Helvetica" w:cs="Helvetica"/>
        </w:rPr>
        <w:t> </w:t>
      </w:r>
    </w:p>
    <w:p w14:paraId="619B3742" w14:textId="77777777" w:rsidR="00BA7C03" w:rsidRPr="00A45956" w:rsidRDefault="2D656E80" w:rsidP="00F20991">
      <w:pPr>
        <w:spacing w:before="120" w:after="120"/>
        <w:ind w:left="75"/>
        <w:textAlignment w:val="baseline"/>
        <w:rPr>
          <w:rFonts w:ascii="Helvetica" w:hAnsi="Helvetica" w:cs="Helvetica"/>
          <w:b/>
        </w:rPr>
      </w:pPr>
      <w:r w:rsidRPr="00A45956">
        <w:rPr>
          <w:rFonts w:ascii="Helvetica" w:hAnsi="Helvetica" w:cs="Helvetica"/>
          <w:b/>
          <w:strike/>
        </w:rPr>
        <w:t>Exception to C3.3</w:t>
      </w:r>
      <w:r w:rsidRPr="00A45956">
        <w:rPr>
          <w:rFonts w:ascii="Helvetica" w:hAnsi="Helvetica" w:cs="Helvetica"/>
          <w:b/>
        </w:rPr>
        <w:t> </w:t>
      </w:r>
    </w:p>
    <w:p w14:paraId="1AA3C5B5" w14:textId="77777777" w:rsidR="00BA7C03" w:rsidRPr="00A45956" w:rsidRDefault="2D656E80" w:rsidP="00F20991">
      <w:pPr>
        <w:spacing w:before="120" w:after="120"/>
        <w:ind w:left="75"/>
        <w:textAlignment w:val="baseline"/>
        <w:rPr>
          <w:rFonts w:ascii="Helvetica" w:hAnsi="Helvetica" w:cs="Helvetica"/>
        </w:rPr>
      </w:pPr>
      <w:r w:rsidRPr="00A45956">
        <w:rPr>
          <w:rFonts w:ascii="Helvetica" w:hAnsi="Helvetica" w:cs="Helvetica"/>
          <w:strike/>
        </w:rPr>
        <w:t xml:space="preserve">Where approved by the </w:t>
      </w:r>
      <w:r w:rsidRPr="00A45956">
        <w:rPr>
          <w:rFonts w:ascii="Helvetica" w:hAnsi="Helvetica" w:cs="Helvetica"/>
          <w:i/>
          <w:strike/>
        </w:rPr>
        <w:t>authority having jurisdiction</w:t>
      </w:r>
      <w:r w:rsidRPr="00A45956">
        <w:rPr>
          <w:rFonts w:ascii="Helvetica" w:hAnsi="Helvetica" w:cs="Helvetica"/>
          <w:strike/>
        </w:rPr>
        <w:t xml:space="preserve">, actual annual rates for </w:t>
      </w:r>
      <w:r w:rsidRPr="00A45956">
        <w:rPr>
          <w:rFonts w:ascii="Helvetica" w:hAnsi="Helvetica" w:cs="Helvetica"/>
          <w:i/>
          <w:strike/>
        </w:rPr>
        <w:t>purchased energy</w:t>
      </w:r>
      <w:r w:rsidRPr="00A45956">
        <w:rPr>
          <w:rFonts w:ascii="Helvetica" w:hAnsi="Helvetica" w:cs="Helvetica"/>
          <w:strike/>
        </w:rPr>
        <w:t xml:space="preserve"> or state average </w:t>
      </w:r>
      <w:r w:rsidRPr="00A45956">
        <w:rPr>
          <w:rFonts w:ascii="Helvetica" w:hAnsi="Helvetica" w:cs="Helvetica"/>
          <w:i/>
          <w:strike/>
        </w:rPr>
        <w:t>energy</w:t>
      </w:r>
      <w:r w:rsidRPr="00A45956">
        <w:rPr>
          <w:rFonts w:ascii="Helvetica" w:hAnsi="Helvetica" w:cs="Helvetica"/>
          <w:strike/>
        </w:rPr>
        <w:t xml:space="preserve"> prices published by the Department of Energy’s Energy Information Administration shall be permitted. The same rates shall be used for both the </w:t>
      </w:r>
      <w:r w:rsidRPr="00A45956">
        <w:rPr>
          <w:rFonts w:ascii="Helvetica" w:hAnsi="Helvetica" w:cs="Helvetica"/>
          <w:i/>
          <w:strike/>
        </w:rPr>
        <w:t>proposed envelope performance factor</w:t>
      </w:r>
      <w:r w:rsidRPr="00A45956">
        <w:rPr>
          <w:rFonts w:ascii="Helvetica" w:hAnsi="Helvetica" w:cs="Helvetica"/>
          <w:strike/>
        </w:rPr>
        <w:t xml:space="preserve"> and the </w:t>
      </w:r>
      <w:r w:rsidRPr="00A45956">
        <w:rPr>
          <w:rFonts w:ascii="Helvetica" w:hAnsi="Helvetica" w:cs="Helvetica"/>
          <w:i/>
          <w:strike/>
        </w:rPr>
        <w:t>base envelope performance factor</w:t>
      </w:r>
      <w:r w:rsidRPr="00A45956">
        <w:rPr>
          <w:rFonts w:ascii="Helvetica" w:hAnsi="Helvetica" w:cs="Helvetica"/>
          <w:strike/>
        </w:rPr>
        <w:t>.</w:t>
      </w:r>
      <w:r w:rsidRPr="00A45956">
        <w:rPr>
          <w:rFonts w:ascii="Helvetica" w:hAnsi="Helvetica" w:cs="Helvetica"/>
        </w:rPr>
        <w:t> </w:t>
      </w:r>
    </w:p>
    <w:p w14:paraId="17E4655B" w14:textId="027362AD" w:rsidR="00BA7C03" w:rsidRPr="00A45956" w:rsidRDefault="2D656E80" w:rsidP="00F20991">
      <w:pPr>
        <w:spacing w:before="120" w:after="120"/>
        <w:ind w:left="75"/>
        <w:textAlignment w:val="baseline"/>
        <w:rPr>
          <w:rFonts w:ascii="Helvetica" w:hAnsi="Helvetica" w:cs="Helvetica"/>
          <w:b/>
        </w:rPr>
      </w:pPr>
      <w:r w:rsidRPr="00A45956">
        <w:rPr>
          <w:rFonts w:ascii="Helvetica" w:hAnsi="Helvetica" w:cs="Helvetica"/>
          <w:b/>
        </w:rPr>
        <w:t>C3.3 Compliance Calculations </w:t>
      </w:r>
    </w:p>
    <w:p w14:paraId="30111B2B" w14:textId="77777777" w:rsidR="00BA7C03" w:rsidRPr="00A45956" w:rsidRDefault="2D656E80" w:rsidP="00F20991">
      <w:pPr>
        <w:spacing w:before="120" w:after="120"/>
        <w:ind w:left="75"/>
        <w:jc w:val="both"/>
        <w:textAlignment w:val="baseline"/>
        <w:rPr>
          <w:rFonts w:ascii="Helvetica" w:hAnsi="Helvetica" w:cs="Helvetica"/>
        </w:rPr>
      </w:pPr>
      <w:r w:rsidRPr="00A45956">
        <w:rPr>
          <w:rFonts w:ascii="Helvetica" w:hAnsi="Helvetica" w:cs="Helvetica"/>
        </w:rPr>
        <w:t>The proposed envelope performance factor and base envelope performance factor shall be calculated using the same </w:t>
      </w:r>
    </w:p>
    <w:p w14:paraId="1B4C0290" w14:textId="77777777" w:rsidR="00BA7C03" w:rsidRPr="00A45956" w:rsidRDefault="2D656E80">
      <w:pPr>
        <w:pStyle w:val="ListParagraph"/>
        <w:numPr>
          <w:ilvl w:val="0"/>
          <w:numId w:val="197"/>
        </w:numPr>
        <w:spacing w:before="120"/>
        <w:ind w:left="795"/>
        <w:textAlignment w:val="baseline"/>
        <w:rPr>
          <w:rFonts w:ascii="Helvetica" w:hAnsi="Helvetica" w:cs="Helvetica"/>
          <w:color w:val="000000" w:themeColor="text1"/>
        </w:rPr>
      </w:pPr>
      <w:r w:rsidRPr="005A6594">
        <w:rPr>
          <w:rFonts w:ascii="Helvetica" w:hAnsi="Helvetica" w:cs="Helvetica"/>
          <w:sz w:val="24"/>
          <w:szCs w:val="24"/>
        </w:rPr>
        <w:t xml:space="preserve">simulation program, </w:t>
      </w:r>
      <w:r w:rsidRPr="005A6594">
        <w:rPr>
          <w:rFonts w:ascii="Helvetica" w:hAnsi="Helvetica" w:cs="Helvetica"/>
          <w:sz w:val="24"/>
          <w:szCs w:val="24"/>
          <w:u w:val="single"/>
        </w:rPr>
        <w:t>and</w:t>
      </w:r>
      <w:r w:rsidRPr="005A6594">
        <w:rPr>
          <w:rFonts w:ascii="Helvetica" w:hAnsi="Helvetica" w:cs="Helvetica"/>
          <w:sz w:val="24"/>
          <w:szCs w:val="24"/>
        </w:rPr>
        <w:t> </w:t>
      </w:r>
    </w:p>
    <w:p w14:paraId="4E0AFBCB" w14:textId="77777777" w:rsidR="00BA7C03" w:rsidRPr="00A45956" w:rsidRDefault="2D656E80">
      <w:pPr>
        <w:numPr>
          <w:ilvl w:val="0"/>
          <w:numId w:val="197"/>
        </w:numPr>
        <w:spacing w:before="120" w:after="120"/>
        <w:ind w:left="795"/>
        <w:textAlignment w:val="baseline"/>
        <w:rPr>
          <w:rFonts w:ascii="Helvetica" w:hAnsi="Helvetica" w:cs="Helvetica"/>
          <w:color w:val="000000" w:themeColor="text1"/>
        </w:rPr>
      </w:pPr>
      <w:r w:rsidRPr="00A45956">
        <w:rPr>
          <w:rFonts w:ascii="Helvetica" w:hAnsi="Helvetica" w:cs="Helvetica"/>
        </w:rPr>
        <w:t>climatic data</w:t>
      </w:r>
      <w:r w:rsidRPr="00A45956">
        <w:rPr>
          <w:rFonts w:ascii="Helvetica" w:hAnsi="Helvetica" w:cs="Helvetica"/>
          <w:strike/>
        </w:rPr>
        <w:t>, and</w:t>
      </w:r>
      <w:r w:rsidRPr="00A45956">
        <w:rPr>
          <w:rFonts w:ascii="Helvetica" w:hAnsi="Helvetica" w:cs="Helvetica"/>
        </w:rPr>
        <w:t> </w:t>
      </w:r>
    </w:p>
    <w:p w14:paraId="166A7E67" w14:textId="77777777" w:rsidR="00BA7C03" w:rsidRPr="00A45956" w:rsidRDefault="2D656E80">
      <w:pPr>
        <w:numPr>
          <w:ilvl w:val="0"/>
          <w:numId w:val="197"/>
        </w:numPr>
        <w:spacing w:before="120" w:after="120"/>
        <w:ind w:left="795"/>
        <w:textAlignment w:val="baseline"/>
        <w:rPr>
          <w:rFonts w:ascii="Helvetica" w:hAnsi="Helvetica" w:cs="Helvetica"/>
          <w:color w:val="000000" w:themeColor="text1"/>
        </w:rPr>
      </w:pPr>
      <w:r w:rsidRPr="00A45956">
        <w:rPr>
          <w:rFonts w:ascii="Helvetica" w:hAnsi="Helvetica" w:cs="Helvetica"/>
          <w:strike/>
        </w:rPr>
        <w:t>purchased energy rates.</w:t>
      </w:r>
      <w:r w:rsidRPr="00A45956">
        <w:rPr>
          <w:rFonts w:ascii="Helvetica" w:hAnsi="Helvetica" w:cs="Helvetica"/>
        </w:rPr>
        <w:t> </w:t>
      </w:r>
    </w:p>
    <w:p w14:paraId="0E7FFF3A" w14:textId="77777777" w:rsidR="00BA7C03" w:rsidRPr="00A45956" w:rsidRDefault="2D656E80" w:rsidP="00F20991">
      <w:pPr>
        <w:spacing w:before="120" w:after="120"/>
        <w:ind w:left="75"/>
        <w:textAlignment w:val="baseline"/>
        <w:rPr>
          <w:rFonts w:ascii="Helvetica" w:hAnsi="Helvetica" w:cs="Helvetica"/>
        </w:rPr>
      </w:pPr>
      <w:r w:rsidRPr="00A45956">
        <w:rPr>
          <w:rFonts w:ascii="Helvetica" w:hAnsi="Helvetica" w:cs="Helvetica"/>
          <w:u w:val="single"/>
        </w:rPr>
        <w:t xml:space="preserve">The proposed envelope performance factor and base envelope performance factor shall be expressed in units of </w:t>
      </w:r>
      <w:r w:rsidRPr="00A45956">
        <w:rPr>
          <w:rFonts w:ascii="Helvetica" w:hAnsi="Helvetica" w:cs="Helvetica"/>
          <w:i/>
          <w:u w:val="single"/>
        </w:rPr>
        <w:t>site energy</w:t>
      </w:r>
      <w:r w:rsidRPr="00A45956">
        <w:rPr>
          <w:rFonts w:ascii="Helvetica" w:hAnsi="Helvetica" w:cs="Helvetica"/>
          <w:u w:val="single"/>
        </w:rPr>
        <w:t>.</w:t>
      </w:r>
      <w:r w:rsidRPr="00A45956">
        <w:rPr>
          <w:rFonts w:ascii="Helvetica" w:hAnsi="Helvetica" w:cs="Helvetica"/>
        </w:rPr>
        <w:t> </w:t>
      </w:r>
    </w:p>
    <w:p w14:paraId="5F6F0453" w14:textId="7AE0FA78" w:rsidR="00BA7C03" w:rsidRPr="00A45956" w:rsidRDefault="2D656E80" w:rsidP="00F20991">
      <w:pPr>
        <w:spacing w:before="120" w:after="120"/>
        <w:ind w:left="75"/>
        <w:textAlignment w:val="baseline"/>
        <w:rPr>
          <w:rFonts w:ascii="Helvetica" w:hAnsi="Helvetica" w:cs="Helvetica"/>
          <w:b/>
        </w:rPr>
      </w:pPr>
      <w:r w:rsidRPr="00A45956">
        <w:rPr>
          <w:rFonts w:ascii="Helvetica" w:hAnsi="Helvetica" w:cs="Helvetica"/>
          <w:b/>
        </w:rPr>
        <w:t>C3.4 Calculation of Proposed Envelope Performance Factor </w:t>
      </w:r>
    </w:p>
    <w:p w14:paraId="4105BD18" w14:textId="77777777" w:rsidR="00BA7C03" w:rsidRPr="00A45956" w:rsidRDefault="1AF0C502" w:rsidP="00F20991">
      <w:pPr>
        <w:spacing w:before="120" w:after="120"/>
        <w:ind w:left="75"/>
        <w:jc w:val="both"/>
        <w:textAlignment w:val="baseline"/>
        <w:rPr>
          <w:rFonts w:ascii="Helvetica" w:hAnsi="Helvetica" w:cs="Helvetica"/>
        </w:rPr>
      </w:pPr>
      <w:r w:rsidRPr="00A45956">
        <w:rPr>
          <w:rFonts w:ascii="Helvetica" w:hAnsi="Helvetica" w:cs="Helvetica"/>
        </w:rPr>
        <w:t xml:space="preserve">The simulation model for calculating the </w:t>
      </w:r>
      <w:r w:rsidRPr="00A45956">
        <w:rPr>
          <w:rFonts w:ascii="Helvetica" w:hAnsi="Helvetica" w:cs="Helvetica"/>
          <w:i/>
        </w:rPr>
        <w:t>proposed envelope performance factor</w:t>
      </w:r>
      <w:r w:rsidRPr="00A45956">
        <w:rPr>
          <w:rFonts w:ascii="Helvetica" w:hAnsi="Helvetica" w:cs="Helvetica"/>
        </w:rPr>
        <w:t xml:space="preserve"> shall be developed in accordance with Sections C3.5.1 through C3.5.11. </w:t>
      </w:r>
    </w:p>
    <w:p w14:paraId="14340C80" w14:textId="23208BF0" w:rsidR="00BA7C03" w:rsidRPr="00A45956" w:rsidRDefault="2D656E80" w:rsidP="00F20991">
      <w:pPr>
        <w:spacing w:before="120" w:after="120"/>
        <w:ind w:left="435"/>
        <w:jc w:val="both"/>
        <w:textAlignment w:val="baseline"/>
        <w:rPr>
          <w:rFonts w:ascii="Helvetica" w:hAnsi="Helvetica" w:cs="Helvetica"/>
          <w:b/>
        </w:rPr>
      </w:pPr>
      <w:r w:rsidRPr="00A45956">
        <w:rPr>
          <w:rFonts w:ascii="Helvetica" w:hAnsi="Helvetica" w:cs="Helvetica"/>
          <w:b/>
        </w:rPr>
        <w:t>C3.4.1 Space-Conditioning </w:t>
      </w:r>
    </w:p>
    <w:p w14:paraId="2BD0489E" w14:textId="77777777" w:rsidR="00BA7C03" w:rsidRPr="00A45956" w:rsidRDefault="2D656E80" w:rsidP="00F20991">
      <w:pPr>
        <w:spacing w:before="120" w:after="120"/>
        <w:ind w:left="435"/>
        <w:jc w:val="both"/>
        <w:textAlignment w:val="baseline"/>
        <w:rPr>
          <w:rFonts w:ascii="Helvetica" w:hAnsi="Helvetica" w:cs="Helvetica"/>
        </w:rPr>
      </w:pPr>
      <w:r w:rsidRPr="00A45956">
        <w:rPr>
          <w:rFonts w:ascii="Helvetica" w:hAnsi="Helvetica" w:cs="Helvetica"/>
        </w:rPr>
        <w:t xml:space="preserve">All </w:t>
      </w:r>
      <w:r w:rsidRPr="00A45956">
        <w:rPr>
          <w:rFonts w:ascii="Helvetica" w:hAnsi="Helvetica" w:cs="Helvetica"/>
          <w:i/>
        </w:rPr>
        <w:t>conditioned spaces</w:t>
      </w:r>
      <w:r w:rsidRPr="00A45956">
        <w:rPr>
          <w:rFonts w:ascii="Helvetica" w:hAnsi="Helvetica" w:cs="Helvetica"/>
        </w:rPr>
        <w:t xml:space="preserve"> in the </w:t>
      </w:r>
      <w:r w:rsidRPr="00A45956">
        <w:rPr>
          <w:rFonts w:ascii="Helvetica" w:hAnsi="Helvetica" w:cs="Helvetica"/>
          <w:i/>
        </w:rPr>
        <w:t>proposed design</w:t>
      </w:r>
      <w:r w:rsidRPr="00A45956">
        <w:rPr>
          <w:rFonts w:ascii="Helvetica" w:hAnsi="Helvetica" w:cs="Helvetica"/>
        </w:rPr>
        <w:t xml:space="preserve"> shall be simulated as being both heated and cooled, even if no cooling or heating </w:t>
      </w:r>
      <w:r w:rsidRPr="00A45956">
        <w:rPr>
          <w:rFonts w:ascii="Helvetica" w:hAnsi="Helvetica" w:cs="Helvetica"/>
          <w:i/>
        </w:rPr>
        <w:t>system</w:t>
      </w:r>
      <w:r w:rsidRPr="00A45956">
        <w:rPr>
          <w:rFonts w:ascii="Helvetica" w:hAnsi="Helvetica" w:cs="Helvetica"/>
        </w:rPr>
        <w:t xml:space="preserve"> is being installed. Temperature </w:t>
      </w:r>
      <w:r w:rsidRPr="00A45956">
        <w:rPr>
          <w:rFonts w:ascii="Helvetica" w:hAnsi="Helvetica" w:cs="Helvetica"/>
          <w:i/>
        </w:rPr>
        <w:t>control set points</w:t>
      </w:r>
      <w:r w:rsidRPr="00A45956">
        <w:rPr>
          <w:rFonts w:ascii="Helvetica" w:hAnsi="Helvetica" w:cs="Helvetica"/>
        </w:rPr>
        <w:t xml:space="preserve"> and schedules shall be consistent with those in the </w:t>
      </w:r>
      <w:r w:rsidRPr="00A45956">
        <w:rPr>
          <w:rFonts w:ascii="Helvetica" w:hAnsi="Helvetica" w:cs="Helvetica"/>
          <w:i/>
        </w:rPr>
        <w:t>building envelope trade-off schedules and loads</w:t>
      </w:r>
      <w:r w:rsidRPr="00A45956">
        <w:rPr>
          <w:rFonts w:ascii="Helvetica" w:hAnsi="Helvetica" w:cs="Helvetica"/>
        </w:rPr>
        <w:t xml:space="preserve"> for the applicable </w:t>
      </w:r>
      <w:r w:rsidRPr="00A45956">
        <w:rPr>
          <w:rFonts w:ascii="Helvetica" w:hAnsi="Helvetica" w:cs="Helvetica"/>
          <w:i/>
        </w:rPr>
        <w:t xml:space="preserve">building </w:t>
      </w:r>
      <w:r w:rsidRPr="00A45956">
        <w:rPr>
          <w:rFonts w:ascii="Helvetica" w:hAnsi="Helvetica" w:cs="Helvetica"/>
        </w:rPr>
        <w:t xml:space="preserve">area type. All </w:t>
      </w:r>
      <w:r w:rsidRPr="00A45956">
        <w:rPr>
          <w:rFonts w:ascii="Helvetica" w:hAnsi="Helvetica" w:cs="Helvetica"/>
          <w:i/>
        </w:rPr>
        <w:t>semiheated spaces</w:t>
      </w:r>
      <w:r w:rsidRPr="00A45956">
        <w:rPr>
          <w:rFonts w:ascii="Helvetica" w:hAnsi="Helvetica" w:cs="Helvetica"/>
        </w:rPr>
        <w:t xml:space="preserve"> shall be simulated as being heated and not cooled. The heating temperature </w:t>
      </w:r>
      <w:r w:rsidRPr="00A45956">
        <w:rPr>
          <w:rFonts w:ascii="Helvetica" w:hAnsi="Helvetica" w:cs="Helvetica"/>
          <w:i/>
        </w:rPr>
        <w:t>control set point</w:t>
      </w:r>
      <w:r w:rsidRPr="00A45956">
        <w:rPr>
          <w:rFonts w:ascii="Helvetica" w:hAnsi="Helvetica" w:cs="Helvetica"/>
        </w:rPr>
        <w:t xml:space="preserve"> shall be 50°F for all hours. </w:t>
      </w:r>
    </w:p>
    <w:p w14:paraId="09088CDD" w14:textId="43BAA3E7" w:rsidR="08D0CC08" w:rsidRPr="00A45956" w:rsidRDefault="16779FAF" w:rsidP="00F20991">
      <w:pPr>
        <w:spacing w:before="120" w:after="120"/>
        <w:ind w:left="435"/>
        <w:jc w:val="both"/>
        <w:rPr>
          <w:rFonts w:ascii="Helvetica" w:eastAsia="Helvetica" w:hAnsi="Helvetica" w:cs="Helvetica"/>
          <w:b/>
        </w:rPr>
      </w:pPr>
      <w:r w:rsidRPr="00A45956">
        <w:rPr>
          <w:rFonts w:ascii="Helvetica" w:eastAsia="Helvetica" w:hAnsi="Helvetica" w:cs="Helvetica"/>
          <w:b/>
        </w:rPr>
        <w:t>C3.4.2 Model Geometry and Thermal Zones</w:t>
      </w:r>
    </w:p>
    <w:p w14:paraId="44AB84A3" w14:textId="77777777" w:rsidR="00BA7C03" w:rsidRPr="00A45956" w:rsidRDefault="1AF0C502" w:rsidP="00F20991">
      <w:pPr>
        <w:spacing w:before="100" w:beforeAutospacing="1" w:after="100" w:afterAutospacing="1"/>
        <w:ind w:left="435"/>
        <w:textAlignment w:val="baseline"/>
        <w:rPr>
          <w:rFonts w:ascii="Helvetica" w:hAnsi="Helvetica" w:cs="Helvetica"/>
        </w:rPr>
      </w:pPr>
      <w:r w:rsidRPr="00A45956">
        <w:rPr>
          <w:rFonts w:ascii="Helvetica" w:hAnsi="Helvetica" w:cs="Helvetica"/>
        </w:rPr>
        <w:t xml:space="preserve">The </w:t>
      </w:r>
      <w:r w:rsidRPr="00A45956">
        <w:rPr>
          <w:rFonts w:ascii="Helvetica" w:hAnsi="Helvetica" w:cs="Helvetica"/>
          <w:i/>
        </w:rPr>
        <w:t>building</w:t>
      </w:r>
      <w:r w:rsidRPr="00A45956">
        <w:rPr>
          <w:rFonts w:ascii="Helvetica" w:hAnsi="Helvetica" w:cs="Helvetica"/>
        </w:rPr>
        <w:t xml:space="preserve"> model shall be divided into thermal zones described as follows: </w:t>
      </w:r>
    </w:p>
    <w:p w14:paraId="030C3E5B" w14:textId="60F92B7C" w:rsidR="00BA7C03" w:rsidRPr="00A45956" w:rsidRDefault="2D656E80">
      <w:pPr>
        <w:pStyle w:val="ListParagraph"/>
        <w:numPr>
          <w:ilvl w:val="0"/>
          <w:numId w:val="154"/>
        </w:numPr>
        <w:spacing w:before="120"/>
        <w:ind w:left="1155"/>
        <w:contextualSpacing w:val="0"/>
        <w:textAlignment w:val="baseline"/>
        <w:rPr>
          <w:rFonts w:ascii="Helvetica" w:eastAsiaTheme="minorEastAsia" w:hAnsi="Helvetica" w:cs="Helvetica"/>
          <w:sz w:val="24"/>
          <w:szCs w:val="24"/>
        </w:rPr>
      </w:pPr>
      <w:r w:rsidRPr="00A45956">
        <w:rPr>
          <w:rFonts w:ascii="Helvetica" w:hAnsi="Helvetica" w:cs="Helvetica"/>
          <w:sz w:val="24"/>
          <w:szCs w:val="24"/>
        </w:rPr>
        <w:t>Determine the ratio (</w:t>
      </w:r>
      <w:r w:rsidRPr="00A45956">
        <w:rPr>
          <w:rFonts w:ascii="Helvetica" w:hAnsi="Helvetica" w:cs="Helvetica"/>
          <w:i/>
          <w:sz w:val="24"/>
          <w:szCs w:val="24"/>
        </w:rPr>
        <w:t>R</w:t>
      </w:r>
      <w:r w:rsidRPr="00A45956">
        <w:rPr>
          <w:rFonts w:ascii="Helvetica" w:hAnsi="Helvetica" w:cs="Helvetica"/>
          <w:i/>
          <w:sz w:val="24"/>
          <w:szCs w:val="24"/>
          <w:vertAlign w:val="subscript"/>
        </w:rPr>
        <w:t>c</w:t>
      </w:r>
      <w:r w:rsidRPr="00A45956">
        <w:rPr>
          <w:rFonts w:ascii="Helvetica" w:hAnsi="Helvetica" w:cs="Helvetica"/>
          <w:sz w:val="24"/>
          <w:szCs w:val="24"/>
        </w:rPr>
        <w:t xml:space="preserve">) of the </w:t>
      </w:r>
      <w:r w:rsidRPr="00A45956">
        <w:rPr>
          <w:rFonts w:ascii="Helvetica" w:hAnsi="Helvetica" w:cs="Helvetica"/>
          <w:i/>
          <w:sz w:val="24"/>
          <w:szCs w:val="24"/>
        </w:rPr>
        <w:t>floor</w:t>
      </w:r>
      <w:r w:rsidRPr="00A45956">
        <w:rPr>
          <w:rFonts w:ascii="Helvetica" w:hAnsi="Helvetica" w:cs="Helvetica"/>
          <w:sz w:val="24"/>
          <w:szCs w:val="24"/>
        </w:rPr>
        <w:t xml:space="preserve"> area to the </w:t>
      </w:r>
      <w:r w:rsidRPr="00A45956">
        <w:rPr>
          <w:rFonts w:ascii="Helvetica" w:hAnsi="Helvetica" w:cs="Helvetica"/>
          <w:i/>
          <w:sz w:val="24"/>
          <w:szCs w:val="24"/>
        </w:rPr>
        <w:t>gross wall area</w:t>
      </w:r>
      <w:r w:rsidRPr="00A45956">
        <w:rPr>
          <w:rFonts w:ascii="Helvetica" w:hAnsi="Helvetica" w:cs="Helvetica"/>
          <w:sz w:val="24"/>
          <w:szCs w:val="24"/>
        </w:rPr>
        <w:t xml:space="preserve"> for each unique combination of </w:t>
      </w:r>
      <w:r w:rsidRPr="00A45956">
        <w:rPr>
          <w:rFonts w:ascii="Helvetica" w:hAnsi="Helvetica" w:cs="Helvetica"/>
          <w:i/>
          <w:sz w:val="24"/>
          <w:szCs w:val="24"/>
        </w:rPr>
        <w:t>space-conditioning category</w:t>
      </w:r>
      <w:r w:rsidRPr="00A45956">
        <w:rPr>
          <w:rFonts w:ascii="Helvetica" w:hAnsi="Helvetica" w:cs="Helvetica"/>
          <w:sz w:val="24"/>
          <w:szCs w:val="24"/>
        </w:rPr>
        <w:t xml:space="preserve"> and </w:t>
      </w:r>
      <w:r w:rsidRPr="00A45956">
        <w:rPr>
          <w:rFonts w:ascii="Helvetica" w:hAnsi="Helvetica" w:cs="Helvetica"/>
          <w:i/>
          <w:sz w:val="24"/>
          <w:szCs w:val="24"/>
        </w:rPr>
        <w:t>building</w:t>
      </w:r>
      <w:r w:rsidRPr="00A45956">
        <w:rPr>
          <w:rFonts w:ascii="Helvetica" w:hAnsi="Helvetica" w:cs="Helvetica"/>
          <w:sz w:val="24"/>
          <w:szCs w:val="24"/>
        </w:rPr>
        <w:t xml:space="preserve"> area type. The index “c” refers to a combination of </w:t>
      </w:r>
      <w:r w:rsidRPr="00A45956">
        <w:rPr>
          <w:rFonts w:ascii="Helvetica" w:hAnsi="Helvetica" w:cs="Helvetica"/>
          <w:i/>
          <w:sz w:val="24"/>
          <w:szCs w:val="24"/>
        </w:rPr>
        <w:t>space-conditioning category</w:t>
      </w:r>
      <w:r w:rsidRPr="00A45956">
        <w:rPr>
          <w:rFonts w:ascii="Helvetica" w:hAnsi="Helvetica" w:cs="Helvetica"/>
          <w:sz w:val="24"/>
          <w:szCs w:val="24"/>
        </w:rPr>
        <w:t xml:space="preserve"> and </w:t>
      </w:r>
      <w:r w:rsidRPr="00A45956">
        <w:rPr>
          <w:rFonts w:ascii="Helvetica" w:hAnsi="Helvetica" w:cs="Helvetica"/>
          <w:i/>
          <w:sz w:val="24"/>
          <w:szCs w:val="24"/>
        </w:rPr>
        <w:t>building</w:t>
      </w:r>
      <w:r w:rsidRPr="00A45956">
        <w:rPr>
          <w:rFonts w:ascii="Helvetica" w:hAnsi="Helvetica" w:cs="Helvetica"/>
          <w:sz w:val="24"/>
          <w:szCs w:val="24"/>
        </w:rPr>
        <w:t xml:space="preserve"> area type as defined for each surface. </w:t>
      </w:r>
    </w:p>
    <w:p w14:paraId="7209557E" w14:textId="4F7F4C7F" w:rsidR="00BA7C03" w:rsidRPr="00A45956" w:rsidRDefault="2D656E80">
      <w:pPr>
        <w:pStyle w:val="ListParagraph"/>
        <w:numPr>
          <w:ilvl w:val="0"/>
          <w:numId w:val="154"/>
        </w:numPr>
        <w:spacing w:before="120"/>
        <w:ind w:left="1155"/>
        <w:contextualSpacing w:val="0"/>
        <w:textAlignment w:val="baseline"/>
        <w:rPr>
          <w:rFonts w:ascii="Helvetica" w:eastAsiaTheme="minorEastAsia" w:hAnsi="Helvetica" w:cs="Helvetica"/>
          <w:sz w:val="24"/>
          <w:szCs w:val="24"/>
        </w:rPr>
      </w:pPr>
      <w:r w:rsidRPr="00A45956">
        <w:rPr>
          <w:rFonts w:ascii="Helvetica" w:hAnsi="Helvetica" w:cs="Helvetica"/>
          <w:sz w:val="24"/>
          <w:szCs w:val="24"/>
        </w:rPr>
        <w:t xml:space="preserve">Create a perimeter zone for each unique combination of </w:t>
      </w:r>
      <w:r w:rsidRPr="00A45956">
        <w:rPr>
          <w:rFonts w:ascii="Helvetica" w:hAnsi="Helvetica" w:cs="Helvetica"/>
          <w:i/>
          <w:sz w:val="24"/>
          <w:szCs w:val="24"/>
        </w:rPr>
        <w:t>building</w:t>
      </w:r>
      <w:r w:rsidRPr="00A45956">
        <w:rPr>
          <w:rFonts w:ascii="Helvetica" w:hAnsi="Helvetica" w:cs="Helvetica"/>
          <w:sz w:val="24"/>
          <w:szCs w:val="24"/>
        </w:rPr>
        <w:t xml:space="preserve"> area type, </w:t>
      </w:r>
      <w:r w:rsidRPr="00A45956">
        <w:rPr>
          <w:rFonts w:ascii="Helvetica" w:hAnsi="Helvetica" w:cs="Helvetica"/>
          <w:i/>
          <w:sz w:val="24"/>
          <w:szCs w:val="24"/>
        </w:rPr>
        <w:t>above</w:t>
      </w:r>
      <w:r w:rsidRPr="00A45956">
        <w:rPr>
          <w:rFonts w:ascii="Helvetica" w:hAnsi="Helvetica" w:cs="Helvetica"/>
          <w:sz w:val="24"/>
          <w:szCs w:val="24"/>
        </w:rPr>
        <w:t>-</w:t>
      </w:r>
      <w:r w:rsidRPr="00A45956">
        <w:rPr>
          <w:rFonts w:ascii="Helvetica" w:hAnsi="Helvetica" w:cs="Helvetica"/>
          <w:i/>
          <w:sz w:val="24"/>
          <w:szCs w:val="24"/>
        </w:rPr>
        <w:t>grade</w:t>
      </w:r>
      <w:r w:rsidRPr="00A45956">
        <w:rPr>
          <w:rFonts w:ascii="Helvetica" w:hAnsi="Helvetica" w:cs="Helvetica"/>
          <w:sz w:val="24"/>
          <w:szCs w:val="24"/>
        </w:rPr>
        <w:t>-</w:t>
      </w:r>
      <w:r w:rsidRPr="00A45956">
        <w:rPr>
          <w:rFonts w:ascii="Helvetica" w:hAnsi="Helvetica" w:cs="Helvetica"/>
          <w:i/>
          <w:sz w:val="24"/>
          <w:szCs w:val="24"/>
        </w:rPr>
        <w:t>wall</w:t>
      </w:r>
      <w:r w:rsidRPr="00A45956">
        <w:rPr>
          <w:rFonts w:ascii="Helvetica" w:hAnsi="Helvetica" w:cs="Helvetica"/>
          <w:sz w:val="24"/>
          <w:szCs w:val="24"/>
        </w:rPr>
        <w:t xml:space="preserve"> </w:t>
      </w:r>
      <w:r w:rsidRPr="00A45956">
        <w:rPr>
          <w:rFonts w:ascii="Helvetica" w:hAnsi="Helvetica" w:cs="Helvetica"/>
          <w:i/>
          <w:sz w:val="24"/>
          <w:szCs w:val="24"/>
        </w:rPr>
        <w:t>orientation</w:t>
      </w:r>
      <w:r w:rsidRPr="00A45956">
        <w:rPr>
          <w:rFonts w:ascii="Helvetica" w:hAnsi="Helvetica" w:cs="Helvetica"/>
          <w:sz w:val="24"/>
          <w:szCs w:val="24"/>
        </w:rPr>
        <w:t xml:space="preserve">, and </w:t>
      </w:r>
      <w:r w:rsidRPr="00A45956">
        <w:rPr>
          <w:rFonts w:ascii="Helvetica" w:hAnsi="Helvetica" w:cs="Helvetica"/>
          <w:i/>
          <w:sz w:val="24"/>
          <w:szCs w:val="24"/>
        </w:rPr>
        <w:t>space-conditioning category</w:t>
      </w:r>
      <w:r w:rsidRPr="00A45956">
        <w:rPr>
          <w:rFonts w:ascii="Helvetica" w:hAnsi="Helvetica" w:cs="Helvetica"/>
          <w:sz w:val="24"/>
          <w:szCs w:val="24"/>
        </w:rPr>
        <w:t xml:space="preserve">. If there is more than one </w:t>
      </w:r>
      <w:r w:rsidRPr="00A45956">
        <w:rPr>
          <w:rFonts w:ascii="Helvetica" w:hAnsi="Helvetica" w:cs="Helvetica"/>
          <w:i/>
          <w:sz w:val="24"/>
          <w:szCs w:val="24"/>
        </w:rPr>
        <w:t>above</w:t>
      </w:r>
      <w:r w:rsidRPr="00A45956">
        <w:rPr>
          <w:rFonts w:ascii="Helvetica" w:hAnsi="Helvetica" w:cs="Helvetica"/>
          <w:sz w:val="24"/>
          <w:szCs w:val="24"/>
        </w:rPr>
        <w:t>-</w:t>
      </w:r>
      <w:r w:rsidRPr="00A45956">
        <w:rPr>
          <w:rFonts w:ascii="Helvetica" w:hAnsi="Helvetica" w:cs="Helvetica"/>
          <w:i/>
          <w:sz w:val="24"/>
          <w:szCs w:val="24"/>
        </w:rPr>
        <w:t>grade</w:t>
      </w:r>
      <w:r w:rsidRPr="00A45956">
        <w:rPr>
          <w:rFonts w:ascii="Helvetica" w:hAnsi="Helvetica" w:cs="Helvetica"/>
          <w:sz w:val="24"/>
          <w:szCs w:val="24"/>
        </w:rPr>
        <w:t>-</w:t>
      </w:r>
      <w:r w:rsidRPr="00A45956">
        <w:rPr>
          <w:rFonts w:ascii="Helvetica" w:hAnsi="Helvetica" w:cs="Helvetica"/>
          <w:i/>
          <w:sz w:val="24"/>
          <w:szCs w:val="24"/>
        </w:rPr>
        <w:t>wall</w:t>
      </w:r>
      <w:r w:rsidRPr="00A45956">
        <w:rPr>
          <w:rFonts w:ascii="Helvetica" w:hAnsi="Helvetica" w:cs="Helvetica"/>
          <w:sz w:val="24"/>
          <w:szCs w:val="24"/>
        </w:rPr>
        <w:t xml:space="preserve"> assembly for a </w:t>
      </w:r>
      <w:r w:rsidRPr="00A45956">
        <w:rPr>
          <w:rFonts w:ascii="Helvetica" w:hAnsi="Helvetica" w:cs="Helvetica"/>
          <w:i/>
          <w:sz w:val="24"/>
          <w:szCs w:val="24"/>
        </w:rPr>
        <w:t>building</w:t>
      </w:r>
      <w:r w:rsidRPr="00A45956">
        <w:rPr>
          <w:rFonts w:ascii="Helvetica" w:hAnsi="Helvetica" w:cs="Helvetica"/>
          <w:sz w:val="24"/>
          <w:szCs w:val="24"/>
        </w:rPr>
        <w:t xml:space="preserve"> area type and </w:t>
      </w:r>
      <w:r w:rsidRPr="00A45956">
        <w:rPr>
          <w:rFonts w:ascii="Helvetica" w:hAnsi="Helvetica" w:cs="Helvetica"/>
          <w:i/>
          <w:sz w:val="24"/>
          <w:szCs w:val="24"/>
        </w:rPr>
        <w:t>orientation</w:t>
      </w:r>
      <w:r w:rsidRPr="00A45956">
        <w:rPr>
          <w:rFonts w:ascii="Helvetica" w:hAnsi="Helvetica" w:cs="Helvetica"/>
          <w:sz w:val="24"/>
          <w:szCs w:val="24"/>
        </w:rPr>
        <w:t xml:space="preserve">, each </w:t>
      </w:r>
      <w:r w:rsidRPr="00A45956">
        <w:rPr>
          <w:rFonts w:ascii="Helvetica" w:hAnsi="Helvetica" w:cs="Helvetica"/>
          <w:i/>
          <w:sz w:val="24"/>
          <w:szCs w:val="24"/>
        </w:rPr>
        <w:t>above</w:t>
      </w:r>
      <w:r w:rsidRPr="00A45956">
        <w:rPr>
          <w:rFonts w:ascii="Helvetica" w:hAnsi="Helvetica" w:cs="Helvetica"/>
          <w:sz w:val="24"/>
          <w:szCs w:val="24"/>
        </w:rPr>
        <w:t>-</w:t>
      </w:r>
      <w:r w:rsidRPr="00A45956">
        <w:rPr>
          <w:rFonts w:ascii="Helvetica" w:hAnsi="Helvetica" w:cs="Helvetica"/>
          <w:i/>
          <w:sz w:val="24"/>
          <w:szCs w:val="24"/>
        </w:rPr>
        <w:t>grade</w:t>
      </w:r>
      <w:r w:rsidRPr="00A45956">
        <w:rPr>
          <w:rFonts w:ascii="Helvetica" w:hAnsi="Helvetica" w:cs="Helvetica"/>
          <w:sz w:val="24"/>
          <w:szCs w:val="24"/>
        </w:rPr>
        <w:t>-</w:t>
      </w:r>
      <w:r w:rsidRPr="00A45956">
        <w:rPr>
          <w:rFonts w:ascii="Helvetica" w:hAnsi="Helvetica" w:cs="Helvetica"/>
          <w:i/>
          <w:sz w:val="24"/>
          <w:szCs w:val="24"/>
        </w:rPr>
        <w:t>wall</w:t>
      </w:r>
      <w:r w:rsidRPr="00A45956">
        <w:rPr>
          <w:rFonts w:ascii="Helvetica" w:hAnsi="Helvetica" w:cs="Helvetica"/>
          <w:sz w:val="24"/>
          <w:szCs w:val="24"/>
        </w:rPr>
        <w:t xml:space="preserve"> assembly shall be placed end-to-end in the order it is defined. The area of each perimeter zone shall be the </w:t>
      </w:r>
      <w:r w:rsidRPr="00A45956">
        <w:rPr>
          <w:rFonts w:ascii="Helvetica" w:hAnsi="Helvetica" w:cs="Helvetica"/>
          <w:i/>
          <w:sz w:val="24"/>
          <w:szCs w:val="24"/>
        </w:rPr>
        <w:t>gross wall area</w:t>
      </w:r>
      <w:r w:rsidRPr="00A45956">
        <w:rPr>
          <w:rFonts w:ascii="Helvetica" w:hAnsi="Helvetica" w:cs="Helvetica"/>
          <w:sz w:val="24"/>
          <w:szCs w:val="24"/>
        </w:rPr>
        <w:t xml:space="preserve"> of the zone times </w:t>
      </w:r>
      <w:r w:rsidRPr="00A45956">
        <w:rPr>
          <w:rFonts w:ascii="Helvetica" w:hAnsi="Helvetica" w:cs="Helvetica"/>
          <w:i/>
          <w:sz w:val="24"/>
          <w:szCs w:val="24"/>
        </w:rPr>
        <w:t>R</w:t>
      </w:r>
      <w:r w:rsidRPr="00A45956">
        <w:rPr>
          <w:rFonts w:ascii="Helvetica" w:hAnsi="Helvetica" w:cs="Helvetica"/>
          <w:i/>
          <w:sz w:val="24"/>
          <w:szCs w:val="24"/>
          <w:vertAlign w:val="subscript"/>
        </w:rPr>
        <w:t>c</w:t>
      </w:r>
      <w:r w:rsidRPr="00A45956">
        <w:rPr>
          <w:rFonts w:ascii="Helvetica" w:hAnsi="Helvetica" w:cs="Helvetica"/>
          <w:sz w:val="24"/>
          <w:szCs w:val="24"/>
        </w:rPr>
        <w:t xml:space="preserve"> or 1.25, whichever is smaller. </w:t>
      </w:r>
    </w:p>
    <w:p w14:paraId="38C35CC2" w14:textId="48CDE65D" w:rsidR="00BA7C03" w:rsidRPr="00A45956" w:rsidRDefault="2D656E80">
      <w:pPr>
        <w:pStyle w:val="ListParagraph"/>
        <w:numPr>
          <w:ilvl w:val="0"/>
          <w:numId w:val="154"/>
        </w:numPr>
        <w:spacing w:before="120"/>
        <w:ind w:left="1155"/>
        <w:contextualSpacing w:val="0"/>
        <w:textAlignment w:val="baseline"/>
        <w:rPr>
          <w:rFonts w:ascii="Helvetica" w:hAnsi="Helvetica" w:cs="Helvetica"/>
          <w:sz w:val="24"/>
          <w:szCs w:val="24"/>
        </w:rPr>
      </w:pPr>
      <w:r w:rsidRPr="00A45956">
        <w:rPr>
          <w:rFonts w:ascii="Helvetica" w:hAnsi="Helvetica" w:cs="Helvetica"/>
          <w:sz w:val="24"/>
          <w:szCs w:val="24"/>
        </w:rPr>
        <w:t xml:space="preserve">For each unique combination of </w:t>
      </w:r>
      <w:r w:rsidRPr="00A45956">
        <w:rPr>
          <w:rFonts w:ascii="Helvetica" w:hAnsi="Helvetica" w:cs="Helvetica"/>
          <w:i/>
          <w:sz w:val="24"/>
          <w:szCs w:val="24"/>
        </w:rPr>
        <w:t>space-conditioning category</w:t>
      </w:r>
      <w:r w:rsidRPr="00A45956">
        <w:rPr>
          <w:rFonts w:ascii="Helvetica" w:hAnsi="Helvetica" w:cs="Helvetica"/>
          <w:sz w:val="24"/>
          <w:szCs w:val="24"/>
        </w:rPr>
        <w:t xml:space="preserve"> and </w:t>
      </w:r>
      <w:r w:rsidRPr="00A45956">
        <w:rPr>
          <w:rFonts w:ascii="Helvetica" w:hAnsi="Helvetica" w:cs="Helvetica"/>
          <w:i/>
          <w:sz w:val="24"/>
          <w:szCs w:val="24"/>
        </w:rPr>
        <w:t>building</w:t>
      </w:r>
      <w:r w:rsidRPr="00A45956">
        <w:rPr>
          <w:rFonts w:ascii="Helvetica" w:hAnsi="Helvetica" w:cs="Helvetica"/>
          <w:sz w:val="24"/>
          <w:szCs w:val="24"/>
        </w:rPr>
        <w:t xml:space="preserve"> area type with </w:t>
      </w:r>
      <w:r w:rsidRPr="00A45956">
        <w:rPr>
          <w:rFonts w:ascii="Helvetica" w:hAnsi="Helvetica" w:cs="Helvetica"/>
          <w:i/>
          <w:sz w:val="24"/>
          <w:szCs w:val="24"/>
        </w:rPr>
        <w:t>R</w:t>
      </w:r>
      <w:r w:rsidRPr="00A45956">
        <w:rPr>
          <w:rFonts w:ascii="Helvetica" w:hAnsi="Helvetica" w:cs="Helvetica"/>
          <w:i/>
          <w:sz w:val="24"/>
          <w:szCs w:val="24"/>
          <w:vertAlign w:val="subscript"/>
        </w:rPr>
        <w:t>c</w:t>
      </w:r>
      <w:r w:rsidRPr="00A45956">
        <w:rPr>
          <w:rFonts w:ascii="Helvetica" w:hAnsi="Helvetica" w:cs="Helvetica"/>
          <w:sz w:val="24"/>
          <w:szCs w:val="24"/>
        </w:rPr>
        <w:t xml:space="preserve"> greater than 1.25, interior zones shall be created and used in the trade-off procedure. The area of the interior zone shall be the total area for the unique combination of </w:t>
      </w:r>
      <w:r w:rsidRPr="00A45956">
        <w:rPr>
          <w:rFonts w:ascii="Helvetica" w:hAnsi="Helvetica" w:cs="Helvetica"/>
          <w:i/>
          <w:sz w:val="24"/>
          <w:szCs w:val="24"/>
        </w:rPr>
        <w:t>space-conditioning category</w:t>
      </w:r>
      <w:r w:rsidRPr="00A45956">
        <w:rPr>
          <w:rFonts w:ascii="Helvetica" w:hAnsi="Helvetica" w:cs="Helvetica"/>
          <w:sz w:val="24"/>
          <w:szCs w:val="24"/>
        </w:rPr>
        <w:t xml:space="preserve"> and </w:t>
      </w:r>
      <w:r w:rsidRPr="00A45956">
        <w:rPr>
          <w:rFonts w:ascii="Helvetica" w:hAnsi="Helvetica" w:cs="Helvetica"/>
          <w:i/>
          <w:sz w:val="24"/>
          <w:szCs w:val="24"/>
        </w:rPr>
        <w:t>building</w:t>
      </w:r>
      <w:r w:rsidRPr="00A45956">
        <w:rPr>
          <w:rFonts w:ascii="Helvetica" w:hAnsi="Helvetica" w:cs="Helvetica"/>
          <w:sz w:val="24"/>
          <w:szCs w:val="24"/>
        </w:rPr>
        <w:t xml:space="preserve"> area type less the area of the perimeter zones for that combination of </w:t>
      </w:r>
      <w:r w:rsidRPr="00A45956">
        <w:rPr>
          <w:rFonts w:ascii="Helvetica" w:hAnsi="Helvetica" w:cs="Helvetica"/>
          <w:i/>
          <w:sz w:val="24"/>
          <w:szCs w:val="24"/>
        </w:rPr>
        <w:t>space-conditioning category</w:t>
      </w:r>
      <w:r w:rsidRPr="00A45956">
        <w:rPr>
          <w:rFonts w:ascii="Helvetica" w:hAnsi="Helvetica" w:cs="Helvetica"/>
          <w:sz w:val="24"/>
          <w:szCs w:val="24"/>
        </w:rPr>
        <w:t xml:space="preserve"> and </w:t>
      </w:r>
      <w:r w:rsidRPr="00A45956">
        <w:rPr>
          <w:rFonts w:ascii="Helvetica" w:hAnsi="Helvetica" w:cs="Helvetica"/>
          <w:i/>
          <w:sz w:val="24"/>
          <w:szCs w:val="24"/>
        </w:rPr>
        <w:t>building</w:t>
      </w:r>
      <w:r w:rsidRPr="00A45956">
        <w:rPr>
          <w:rFonts w:ascii="Helvetica" w:hAnsi="Helvetica" w:cs="Helvetica"/>
          <w:sz w:val="24"/>
          <w:szCs w:val="24"/>
        </w:rPr>
        <w:t xml:space="preserve"> area type. </w:t>
      </w:r>
    </w:p>
    <w:p w14:paraId="0329CE1F" w14:textId="2E440E00" w:rsidR="00BA7C03" w:rsidRPr="00A45956" w:rsidRDefault="2D656E80">
      <w:pPr>
        <w:pStyle w:val="ListParagraph"/>
        <w:numPr>
          <w:ilvl w:val="0"/>
          <w:numId w:val="154"/>
        </w:numPr>
        <w:spacing w:before="120"/>
        <w:ind w:left="1155"/>
        <w:contextualSpacing w:val="0"/>
        <w:textAlignment w:val="baseline"/>
        <w:rPr>
          <w:rFonts w:ascii="Helvetica" w:hAnsi="Helvetica" w:cs="Helvetica"/>
          <w:sz w:val="24"/>
          <w:szCs w:val="24"/>
        </w:rPr>
      </w:pPr>
      <w:r w:rsidRPr="00A45956">
        <w:rPr>
          <w:rFonts w:ascii="Helvetica" w:hAnsi="Helvetica" w:cs="Helvetica"/>
          <w:sz w:val="24"/>
          <w:szCs w:val="24"/>
        </w:rPr>
        <w:t>Create a below-</w:t>
      </w:r>
      <w:r w:rsidRPr="00A45956">
        <w:rPr>
          <w:rFonts w:ascii="Helvetica" w:hAnsi="Helvetica" w:cs="Helvetica"/>
          <w:i/>
          <w:sz w:val="24"/>
          <w:szCs w:val="24"/>
        </w:rPr>
        <w:t>grade</w:t>
      </w:r>
      <w:r w:rsidRPr="00A45956">
        <w:rPr>
          <w:rFonts w:ascii="Helvetica" w:hAnsi="Helvetica" w:cs="Helvetica"/>
          <w:sz w:val="24"/>
          <w:szCs w:val="24"/>
        </w:rPr>
        <w:t xml:space="preserve"> zone for each unique combination of </w:t>
      </w:r>
      <w:r w:rsidRPr="00A45956">
        <w:rPr>
          <w:rFonts w:ascii="Helvetica" w:hAnsi="Helvetica" w:cs="Helvetica"/>
          <w:i/>
          <w:sz w:val="24"/>
          <w:szCs w:val="24"/>
        </w:rPr>
        <w:t>space-conditioning category</w:t>
      </w:r>
      <w:r w:rsidRPr="00A45956">
        <w:rPr>
          <w:rFonts w:ascii="Helvetica" w:hAnsi="Helvetica" w:cs="Helvetica"/>
          <w:sz w:val="24"/>
          <w:szCs w:val="24"/>
        </w:rPr>
        <w:t xml:space="preserve"> and </w:t>
      </w:r>
      <w:r w:rsidRPr="00A45956">
        <w:rPr>
          <w:rFonts w:ascii="Helvetica" w:hAnsi="Helvetica" w:cs="Helvetica"/>
          <w:i/>
          <w:sz w:val="24"/>
          <w:szCs w:val="24"/>
        </w:rPr>
        <w:t>building</w:t>
      </w:r>
      <w:r w:rsidRPr="00A45956">
        <w:rPr>
          <w:rFonts w:ascii="Helvetica" w:hAnsi="Helvetica" w:cs="Helvetica"/>
          <w:sz w:val="24"/>
          <w:szCs w:val="24"/>
        </w:rPr>
        <w:t xml:space="preserve"> area type associated with </w:t>
      </w:r>
      <w:r w:rsidRPr="00A45956">
        <w:rPr>
          <w:rFonts w:ascii="Helvetica" w:hAnsi="Helvetica" w:cs="Helvetica"/>
          <w:i/>
          <w:sz w:val="24"/>
          <w:szCs w:val="24"/>
        </w:rPr>
        <w:t>below-grade walls</w:t>
      </w:r>
      <w:r w:rsidRPr="00A45956">
        <w:rPr>
          <w:rFonts w:ascii="Helvetica" w:hAnsi="Helvetica" w:cs="Helvetica"/>
          <w:sz w:val="24"/>
          <w:szCs w:val="24"/>
        </w:rPr>
        <w:t xml:space="preserve">. If there is more than one </w:t>
      </w:r>
      <w:r w:rsidRPr="00A45956">
        <w:rPr>
          <w:rFonts w:ascii="Helvetica" w:hAnsi="Helvetica" w:cs="Helvetica"/>
          <w:i/>
          <w:sz w:val="24"/>
          <w:szCs w:val="24"/>
        </w:rPr>
        <w:t>below</w:t>
      </w:r>
      <w:r w:rsidRPr="00A45956">
        <w:rPr>
          <w:rFonts w:ascii="Helvetica" w:hAnsi="Helvetica" w:cs="Helvetica"/>
          <w:sz w:val="24"/>
          <w:szCs w:val="24"/>
        </w:rPr>
        <w:t>-</w:t>
      </w:r>
      <w:r w:rsidRPr="00A45956">
        <w:rPr>
          <w:rFonts w:ascii="Helvetica" w:hAnsi="Helvetica" w:cs="Helvetica"/>
          <w:i/>
          <w:sz w:val="24"/>
          <w:szCs w:val="24"/>
        </w:rPr>
        <w:t>grade</w:t>
      </w:r>
      <w:r w:rsidRPr="00A45956">
        <w:rPr>
          <w:rFonts w:ascii="Helvetica" w:hAnsi="Helvetica" w:cs="Helvetica"/>
          <w:sz w:val="24"/>
          <w:szCs w:val="24"/>
        </w:rPr>
        <w:t>-</w:t>
      </w:r>
      <w:r w:rsidRPr="00A45956">
        <w:rPr>
          <w:rFonts w:ascii="Helvetica" w:hAnsi="Helvetica" w:cs="Helvetica"/>
          <w:i/>
          <w:sz w:val="24"/>
          <w:szCs w:val="24"/>
        </w:rPr>
        <w:t>wall</w:t>
      </w:r>
      <w:r w:rsidRPr="00A45956">
        <w:rPr>
          <w:rFonts w:ascii="Helvetica" w:hAnsi="Helvetica" w:cs="Helvetica"/>
          <w:sz w:val="24"/>
          <w:szCs w:val="24"/>
        </w:rPr>
        <w:t xml:space="preserve"> assembly for a </w:t>
      </w:r>
      <w:r w:rsidRPr="00A45956">
        <w:rPr>
          <w:rFonts w:ascii="Helvetica" w:hAnsi="Helvetica" w:cs="Helvetica"/>
          <w:i/>
          <w:sz w:val="24"/>
          <w:szCs w:val="24"/>
        </w:rPr>
        <w:t>building</w:t>
      </w:r>
      <w:r w:rsidRPr="00A45956">
        <w:rPr>
          <w:rFonts w:ascii="Helvetica" w:hAnsi="Helvetica" w:cs="Helvetica"/>
          <w:sz w:val="24"/>
          <w:szCs w:val="24"/>
        </w:rPr>
        <w:t xml:space="preserve"> area type, each below-</w:t>
      </w:r>
      <w:r w:rsidRPr="00A45956">
        <w:rPr>
          <w:rFonts w:ascii="Helvetica" w:hAnsi="Helvetica" w:cs="Helvetica"/>
          <w:i/>
          <w:sz w:val="24"/>
          <w:szCs w:val="24"/>
        </w:rPr>
        <w:t>grade</w:t>
      </w:r>
      <w:r w:rsidRPr="00A45956">
        <w:rPr>
          <w:rFonts w:ascii="Helvetica" w:hAnsi="Helvetica" w:cs="Helvetica"/>
          <w:sz w:val="24"/>
          <w:szCs w:val="24"/>
        </w:rPr>
        <w:t>-</w:t>
      </w:r>
      <w:r w:rsidRPr="00A45956">
        <w:rPr>
          <w:rFonts w:ascii="Helvetica" w:hAnsi="Helvetica" w:cs="Helvetica"/>
          <w:i/>
          <w:sz w:val="24"/>
          <w:szCs w:val="24"/>
        </w:rPr>
        <w:t>wall</w:t>
      </w:r>
      <w:r w:rsidRPr="00A45956">
        <w:rPr>
          <w:rFonts w:ascii="Helvetica" w:hAnsi="Helvetica" w:cs="Helvetica"/>
          <w:sz w:val="24"/>
          <w:szCs w:val="24"/>
        </w:rPr>
        <w:t xml:space="preserve"> assembly shall be placed end-to-end in the order it is defined. The area of each below-</w:t>
      </w:r>
      <w:r w:rsidRPr="00A45956">
        <w:rPr>
          <w:rFonts w:ascii="Helvetica" w:hAnsi="Helvetica" w:cs="Helvetica"/>
          <w:i/>
          <w:sz w:val="24"/>
          <w:szCs w:val="24"/>
        </w:rPr>
        <w:t>grade</w:t>
      </w:r>
      <w:r w:rsidRPr="00A45956">
        <w:rPr>
          <w:rFonts w:ascii="Helvetica" w:hAnsi="Helvetica" w:cs="Helvetica"/>
          <w:sz w:val="24"/>
          <w:szCs w:val="24"/>
        </w:rPr>
        <w:t xml:space="preserve"> zone shall be the </w:t>
      </w:r>
      <w:r w:rsidRPr="00A45956">
        <w:rPr>
          <w:rFonts w:ascii="Helvetica" w:hAnsi="Helvetica" w:cs="Helvetica"/>
          <w:i/>
          <w:sz w:val="24"/>
          <w:szCs w:val="24"/>
        </w:rPr>
        <w:t>gross wall area</w:t>
      </w:r>
      <w:r w:rsidRPr="00A45956">
        <w:rPr>
          <w:rFonts w:ascii="Helvetica" w:hAnsi="Helvetica" w:cs="Helvetica"/>
          <w:sz w:val="24"/>
          <w:szCs w:val="24"/>
        </w:rPr>
        <w:t xml:space="preserve"> of the zone times </w:t>
      </w:r>
      <w:r w:rsidRPr="00A45956">
        <w:rPr>
          <w:rFonts w:ascii="Helvetica" w:hAnsi="Helvetica" w:cs="Helvetica"/>
          <w:i/>
          <w:sz w:val="24"/>
          <w:szCs w:val="24"/>
        </w:rPr>
        <w:t>R</w:t>
      </w:r>
      <w:r w:rsidRPr="00A45956">
        <w:rPr>
          <w:rFonts w:ascii="Helvetica" w:hAnsi="Helvetica" w:cs="Helvetica"/>
          <w:i/>
          <w:sz w:val="24"/>
          <w:szCs w:val="24"/>
          <w:vertAlign w:val="subscript"/>
        </w:rPr>
        <w:t>c</w:t>
      </w:r>
      <w:r w:rsidRPr="00A45956">
        <w:rPr>
          <w:rFonts w:ascii="Helvetica" w:hAnsi="Helvetica" w:cs="Helvetica"/>
          <w:sz w:val="24"/>
          <w:szCs w:val="24"/>
        </w:rPr>
        <w:t xml:space="preserve"> or 1.25, whichever is smaller. </w:t>
      </w:r>
    </w:p>
    <w:p w14:paraId="2DF0D8CA" w14:textId="00BE2813" w:rsidR="00BA7C03" w:rsidRPr="00A45956" w:rsidRDefault="2D656E80">
      <w:pPr>
        <w:pStyle w:val="ListParagraph"/>
        <w:numPr>
          <w:ilvl w:val="0"/>
          <w:numId w:val="154"/>
        </w:numPr>
        <w:spacing w:before="120"/>
        <w:ind w:left="1155"/>
        <w:contextualSpacing w:val="0"/>
        <w:textAlignment w:val="baseline"/>
        <w:rPr>
          <w:rFonts w:ascii="Helvetica" w:hAnsi="Helvetica" w:cs="Helvetica"/>
          <w:sz w:val="24"/>
          <w:szCs w:val="24"/>
        </w:rPr>
      </w:pPr>
      <w:r w:rsidRPr="00A45956">
        <w:rPr>
          <w:rFonts w:ascii="Helvetica" w:hAnsi="Helvetica" w:cs="Helvetica"/>
          <w:sz w:val="24"/>
          <w:szCs w:val="24"/>
        </w:rPr>
        <w:t xml:space="preserve">The </w:t>
      </w:r>
      <w:r w:rsidRPr="00A45956">
        <w:rPr>
          <w:rFonts w:ascii="Helvetica" w:hAnsi="Helvetica" w:cs="Helvetica"/>
          <w:i/>
          <w:sz w:val="24"/>
          <w:szCs w:val="24"/>
        </w:rPr>
        <w:t>wall</w:t>
      </w:r>
      <w:r w:rsidRPr="00A45956">
        <w:rPr>
          <w:rFonts w:ascii="Helvetica" w:hAnsi="Helvetica" w:cs="Helvetica"/>
          <w:sz w:val="24"/>
          <w:szCs w:val="24"/>
        </w:rPr>
        <w:t xml:space="preserve"> height and the height of each thermal zone shall be 15 ft. </w:t>
      </w:r>
    </w:p>
    <w:p w14:paraId="3737EE16" w14:textId="49FD4A81" w:rsidR="00BA7C03" w:rsidRPr="00A45956" w:rsidRDefault="2D656E80">
      <w:pPr>
        <w:pStyle w:val="ListParagraph"/>
        <w:numPr>
          <w:ilvl w:val="0"/>
          <w:numId w:val="154"/>
        </w:numPr>
        <w:spacing w:before="120"/>
        <w:ind w:left="1155"/>
        <w:contextualSpacing w:val="0"/>
        <w:textAlignment w:val="baseline"/>
        <w:rPr>
          <w:rFonts w:ascii="Helvetica" w:hAnsi="Helvetica" w:cs="Helvetica"/>
          <w:sz w:val="24"/>
          <w:szCs w:val="24"/>
        </w:rPr>
      </w:pPr>
      <w:r w:rsidRPr="00A45956">
        <w:rPr>
          <w:rFonts w:ascii="Helvetica" w:hAnsi="Helvetica" w:cs="Helvetica"/>
          <w:i/>
          <w:sz w:val="24"/>
          <w:szCs w:val="24"/>
        </w:rPr>
        <w:t>Roof</w:t>
      </w:r>
      <w:r w:rsidRPr="00A45956">
        <w:rPr>
          <w:rFonts w:ascii="Helvetica" w:hAnsi="Helvetica" w:cs="Helvetica"/>
          <w:sz w:val="24"/>
          <w:szCs w:val="24"/>
        </w:rPr>
        <w:t xml:space="preserve"> area and </w:t>
      </w:r>
      <w:r w:rsidRPr="00A45956">
        <w:rPr>
          <w:rFonts w:ascii="Helvetica" w:hAnsi="Helvetica" w:cs="Helvetica"/>
          <w:i/>
          <w:sz w:val="24"/>
          <w:szCs w:val="24"/>
        </w:rPr>
        <w:t>floor</w:t>
      </w:r>
      <w:r w:rsidRPr="00A45956">
        <w:rPr>
          <w:rFonts w:ascii="Helvetica" w:hAnsi="Helvetica" w:cs="Helvetica"/>
          <w:sz w:val="24"/>
          <w:szCs w:val="24"/>
        </w:rPr>
        <w:t xml:space="preserve"> area associated with each </w:t>
      </w:r>
      <w:r w:rsidRPr="00A45956">
        <w:rPr>
          <w:rFonts w:ascii="Helvetica" w:hAnsi="Helvetica" w:cs="Helvetica"/>
          <w:i/>
          <w:sz w:val="24"/>
          <w:szCs w:val="24"/>
        </w:rPr>
        <w:t>building</w:t>
      </w:r>
      <w:r w:rsidRPr="00A45956">
        <w:rPr>
          <w:rFonts w:ascii="Helvetica" w:hAnsi="Helvetica" w:cs="Helvetica"/>
          <w:sz w:val="24"/>
          <w:szCs w:val="24"/>
        </w:rPr>
        <w:t xml:space="preserve"> area type shall be prorated among all zones of the corresponding </w:t>
      </w:r>
      <w:r w:rsidRPr="00A45956">
        <w:rPr>
          <w:rFonts w:ascii="Helvetica" w:hAnsi="Helvetica" w:cs="Helvetica"/>
          <w:i/>
          <w:sz w:val="24"/>
          <w:szCs w:val="24"/>
        </w:rPr>
        <w:t>building</w:t>
      </w:r>
      <w:r w:rsidRPr="00A45956">
        <w:rPr>
          <w:rFonts w:ascii="Helvetica" w:hAnsi="Helvetica" w:cs="Helvetica"/>
          <w:sz w:val="24"/>
          <w:szCs w:val="24"/>
        </w:rPr>
        <w:t xml:space="preserve"> area type in proportion to the zone area of each zone. </w:t>
      </w:r>
      <w:r w:rsidRPr="00A45956">
        <w:rPr>
          <w:rFonts w:ascii="Helvetica" w:hAnsi="Helvetica" w:cs="Helvetica"/>
          <w:i/>
          <w:sz w:val="24"/>
          <w:szCs w:val="24"/>
        </w:rPr>
        <w:t>Roof</w:t>
      </w:r>
      <w:r w:rsidRPr="00A45956">
        <w:rPr>
          <w:rFonts w:ascii="Helvetica" w:hAnsi="Helvetica" w:cs="Helvetica"/>
          <w:sz w:val="24"/>
          <w:szCs w:val="24"/>
        </w:rPr>
        <w:t xml:space="preserve"> area and </w:t>
      </w:r>
      <w:r w:rsidRPr="00A45956">
        <w:rPr>
          <w:rFonts w:ascii="Helvetica" w:hAnsi="Helvetica" w:cs="Helvetica"/>
          <w:i/>
          <w:sz w:val="24"/>
          <w:szCs w:val="24"/>
        </w:rPr>
        <w:t>floor</w:t>
      </w:r>
      <w:r w:rsidRPr="00A45956">
        <w:rPr>
          <w:rFonts w:ascii="Helvetica" w:hAnsi="Helvetica" w:cs="Helvetica"/>
          <w:sz w:val="24"/>
          <w:szCs w:val="24"/>
        </w:rPr>
        <w:t xml:space="preserve"> area in each zone shall be centered in the horizontal plane of the zone with the same aspect ratio as the horizontal plane of the zone. </w:t>
      </w:r>
    </w:p>
    <w:p w14:paraId="7FF27FE9" w14:textId="79D8BB31" w:rsidR="00BA7C03" w:rsidRPr="00A45956" w:rsidRDefault="2D656E80">
      <w:pPr>
        <w:pStyle w:val="ListParagraph"/>
        <w:numPr>
          <w:ilvl w:val="0"/>
          <w:numId w:val="154"/>
        </w:numPr>
        <w:spacing w:before="120"/>
        <w:ind w:left="1155"/>
        <w:contextualSpacing w:val="0"/>
        <w:textAlignment w:val="baseline"/>
        <w:rPr>
          <w:rFonts w:ascii="Helvetica" w:hAnsi="Helvetica" w:cs="Helvetica"/>
          <w:sz w:val="24"/>
          <w:szCs w:val="24"/>
        </w:rPr>
      </w:pPr>
      <w:r w:rsidRPr="00A45956">
        <w:rPr>
          <w:rFonts w:ascii="Helvetica" w:hAnsi="Helvetica" w:cs="Helvetica"/>
          <w:i/>
          <w:sz w:val="24"/>
          <w:szCs w:val="24"/>
        </w:rPr>
        <w:t>Slab-on-grade floor</w:t>
      </w:r>
      <w:r w:rsidRPr="00A45956">
        <w:rPr>
          <w:rFonts w:ascii="Helvetica" w:hAnsi="Helvetica" w:cs="Helvetica"/>
          <w:sz w:val="24"/>
          <w:szCs w:val="24"/>
        </w:rPr>
        <w:t xml:space="preserve"> perimeter associated with each </w:t>
      </w:r>
      <w:r w:rsidRPr="00A45956">
        <w:rPr>
          <w:rFonts w:ascii="Helvetica" w:hAnsi="Helvetica" w:cs="Helvetica"/>
          <w:i/>
          <w:sz w:val="24"/>
          <w:szCs w:val="24"/>
        </w:rPr>
        <w:t>building</w:t>
      </w:r>
      <w:r w:rsidRPr="00A45956">
        <w:rPr>
          <w:rFonts w:ascii="Helvetica" w:hAnsi="Helvetica" w:cs="Helvetica"/>
          <w:sz w:val="24"/>
          <w:szCs w:val="24"/>
        </w:rPr>
        <w:t xml:space="preserve"> area type shall be prorated among perimeter zones of the corresponding </w:t>
      </w:r>
      <w:r w:rsidRPr="00A45956">
        <w:rPr>
          <w:rFonts w:ascii="Helvetica" w:hAnsi="Helvetica" w:cs="Helvetica"/>
          <w:i/>
          <w:sz w:val="24"/>
          <w:szCs w:val="24"/>
        </w:rPr>
        <w:t>building</w:t>
      </w:r>
      <w:r w:rsidRPr="00A45956">
        <w:rPr>
          <w:rFonts w:ascii="Helvetica" w:hAnsi="Helvetica" w:cs="Helvetica"/>
          <w:sz w:val="24"/>
          <w:szCs w:val="24"/>
        </w:rPr>
        <w:t xml:space="preserve"> area type in proportion to the area of each zone. </w:t>
      </w:r>
    </w:p>
    <w:p w14:paraId="2222111C" w14:textId="18E62F51" w:rsidR="00BA7C03" w:rsidRPr="00A45956" w:rsidRDefault="2D656E80">
      <w:pPr>
        <w:pStyle w:val="ListParagraph"/>
        <w:numPr>
          <w:ilvl w:val="0"/>
          <w:numId w:val="154"/>
        </w:numPr>
        <w:spacing w:before="120"/>
        <w:ind w:left="1155"/>
        <w:contextualSpacing w:val="0"/>
        <w:textAlignment w:val="baseline"/>
        <w:rPr>
          <w:rFonts w:ascii="Helvetica" w:hAnsi="Helvetica" w:cs="Helvetica"/>
          <w:sz w:val="24"/>
          <w:szCs w:val="24"/>
        </w:rPr>
      </w:pPr>
      <w:r w:rsidRPr="00A45956">
        <w:rPr>
          <w:rFonts w:ascii="Helvetica" w:hAnsi="Helvetica" w:cs="Helvetica"/>
          <w:i/>
          <w:sz w:val="24"/>
          <w:szCs w:val="24"/>
        </w:rPr>
        <w:t>Vertical fenestration area</w:t>
      </w:r>
      <w:r w:rsidRPr="00A45956">
        <w:rPr>
          <w:rFonts w:ascii="Helvetica" w:hAnsi="Helvetica" w:cs="Helvetica"/>
          <w:sz w:val="24"/>
          <w:szCs w:val="24"/>
        </w:rPr>
        <w:t xml:space="preserve"> shall be assigned to the associated surface as described in Section C1.4. </w:t>
      </w:r>
      <w:r w:rsidRPr="00A45956">
        <w:rPr>
          <w:rFonts w:ascii="Helvetica" w:hAnsi="Helvetica" w:cs="Helvetica"/>
          <w:i/>
          <w:sz w:val="24"/>
          <w:szCs w:val="24"/>
        </w:rPr>
        <w:t>Vertical fenestration</w:t>
      </w:r>
      <w:r w:rsidRPr="00A45956">
        <w:rPr>
          <w:rFonts w:ascii="Helvetica" w:hAnsi="Helvetica" w:cs="Helvetica"/>
          <w:sz w:val="24"/>
          <w:szCs w:val="24"/>
        </w:rPr>
        <w:t xml:space="preserve"> shall be centered on the associated surface with the same aspect ratio as the associated surface. Windows with equivalent </w:t>
      </w:r>
      <w:r w:rsidRPr="00A45956">
        <w:rPr>
          <w:rFonts w:ascii="Helvetica" w:hAnsi="Helvetica" w:cs="Helvetica"/>
          <w:i/>
          <w:sz w:val="24"/>
          <w:szCs w:val="24"/>
        </w:rPr>
        <w:t>U-factor</w:t>
      </w:r>
      <w:r w:rsidRPr="00A45956">
        <w:rPr>
          <w:rFonts w:ascii="Helvetica" w:hAnsi="Helvetica" w:cs="Helvetica"/>
          <w:sz w:val="24"/>
          <w:szCs w:val="24"/>
        </w:rPr>
        <w:t xml:space="preserve">, </w:t>
      </w:r>
      <w:r w:rsidRPr="00A45956">
        <w:rPr>
          <w:rFonts w:ascii="Helvetica" w:hAnsi="Helvetica" w:cs="Helvetica"/>
          <w:i/>
          <w:sz w:val="24"/>
          <w:szCs w:val="24"/>
        </w:rPr>
        <w:t>SHGC</w:t>
      </w:r>
      <w:r w:rsidRPr="00A45956">
        <w:rPr>
          <w:rFonts w:ascii="Helvetica" w:hAnsi="Helvetica" w:cs="Helvetica"/>
          <w:sz w:val="24"/>
          <w:szCs w:val="24"/>
        </w:rPr>
        <w:t xml:space="preserve">, and </w:t>
      </w:r>
      <w:r w:rsidRPr="00A45956">
        <w:rPr>
          <w:rFonts w:ascii="Helvetica" w:hAnsi="Helvetica" w:cs="Helvetica"/>
          <w:i/>
          <w:sz w:val="24"/>
          <w:szCs w:val="24"/>
        </w:rPr>
        <w:t>VT</w:t>
      </w:r>
      <w:r w:rsidRPr="00A45956">
        <w:rPr>
          <w:rFonts w:ascii="Helvetica" w:hAnsi="Helvetica" w:cs="Helvetica"/>
          <w:sz w:val="24"/>
          <w:szCs w:val="24"/>
        </w:rPr>
        <w:t xml:space="preserve"> that do not include fins may be combined into a single window on the associated surface. </w:t>
      </w:r>
    </w:p>
    <w:p w14:paraId="14B7952D" w14:textId="7DA95482" w:rsidR="00BA7C03" w:rsidRPr="00A45956" w:rsidRDefault="2D656E80">
      <w:pPr>
        <w:pStyle w:val="ListParagraph"/>
        <w:numPr>
          <w:ilvl w:val="0"/>
          <w:numId w:val="154"/>
        </w:numPr>
        <w:spacing w:before="120"/>
        <w:ind w:left="1155"/>
        <w:contextualSpacing w:val="0"/>
        <w:textAlignment w:val="baseline"/>
        <w:rPr>
          <w:rFonts w:ascii="Helvetica" w:hAnsi="Helvetica" w:cs="Helvetica"/>
          <w:sz w:val="24"/>
          <w:szCs w:val="24"/>
        </w:rPr>
      </w:pPr>
      <w:r w:rsidRPr="00A45956">
        <w:rPr>
          <w:rFonts w:ascii="Helvetica" w:hAnsi="Helvetica" w:cs="Helvetica"/>
          <w:i/>
          <w:sz w:val="24"/>
          <w:szCs w:val="24"/>
        </w:rPr>
        <w:t>Skylight</w:t>
      </w:r>
      <w:r w:rsidRPr="00A45956">
        <w:rPr>
          <w:rFonts w:ascii="Helvetica" w:hAnsi="Helvetica" w:cs="Helvetica"/>
          <w:sz w:val="24"/>
          <w:szCs w:val="24"/>
        </w:rPr>
        <w:t xml:space="preserve"> area shall be assigned to the associated surface as described in Section C1.4, prorated among interior zones containing the </w:t>
      </w:r>
      <w:r w:rsidRPr="00A45956">
        <w:rPr>
          <w:rFonts w:ascii="Helvetica" w:hAnsi="Helvetica" w:cs="Helvetica"/>
          <w:i/>
          <w:sz w:val="24"/>
          <w:szCs w:val="24"/>
        </w:rPr>
        <w:t>roof</w:t>
      </w:r>
      <w:r w:rsidRPr="00A45956">
        <w:rPr>
          <w:rFonts w:ascii="Helvetica" w:hAnsi="Helvetica" w:cs="Helvetica"/>
          <w:sz w:val="24"/>
          <w:szCs w:val="24"/>
        </w:rPr>
        <w:t xml:space="preserve"> area with which the </w:t>
      </w:r>
      <w:r w:rsidRPr="00A45956">
        <w:rPr>
          <w:rFonts w:ascii="Helvetica" w:hAnsi="Helvetica" w:cs="Helvetica"/>
          <w:i/>
          <w:sz w:val="24"/>
          <w:szCs w:val="24"/>
        </w:rPr>
        <w:t>skylight</w:t>
      </w:r>
      <w:r w:rsidRPr="00A45956">
        <w:rPr>
          <w:rFonts w:ascii="Helvetica" w:hAnsi="Helvetica" w:cs="Helvetica"/>
          <w:sz w:val="24"/>
          <w:szCs w:val="24"/>
        </w:rPr>
        <w:t xml:space="preserve"> area is associated, in proportion to the associated </w:t>
      </w:r>
      <w:r w:rsidRPr="00A45956">
        <w:rPr>
          <w:rFonts w:ascii="Helvetica" w:hAnsi="Helvetica" w:cs="Helvetica"/>
          <w:i/>
          <w:sz w:val="24"/>
          <w:szCs w:val="24"/>
        </w:rPr>
        <w:t>roof</w:t>
      </w:r>
      <w:r w:rsidRPr="00A45956">
        <w:rPr>
          <w:rFonts w:ascii="Helvetica" w:hAnsi="Helvetica" w:cs="Helvetica"/>
          <w:sz w:val="24"/>
          <w:szCs w:val="24"/>
        </w:rPr>
        <w:t xml:space="preserve"> area. If the total </w:t>
      </w:r>
      <w:r w:rsidRPr="00A45956">
        <w:rPr>
          <w:rFonts w:ascii="Helvetica" w:hAnsi="Helvetica" w:cs="Helvetica"/>
          <w:i/>
          <w:sz w:val="24"/>
          <w:szCs w:val="24"/>
        </w:rPr>
        <w:t>skylight</w:t>
      </w:r>
      <w:r w:rsidRPr="00A45956">
        <w:rPr>
          <w:rFonts w:ascii="Helvetica" w:hAnsi="Helvetica" w:cs="Helvetica"/>
          <w:sz w:val="24"/>
          <w:szCs w:val="24"/>
        </w:rPr>
        <w:t xml:space="preserve"> area exceeds the associated </w:t>
      </w:r>
      <w:r w:rsidRPr="00A45956">
        <w:rPr>
          <w:rFonts w:ascii="Helvetica" w:hAnsi="Helvetica" w:cs="Helvetica"/>
          <w:i/>
          <w:sz w:val="24"/>
          <w:szCs w:val="24"/>
        </w:rPr>
        <w:t>roof</w:t>
      </w:r>
      <w:r w:rsidRPr="00A45956">
        <w:rPr>
          <w:rFonts w:ascii="Helvetica" w:hAnsi="Helvetica" w:cs="Helvetica"/>
          <w:sz w:val="24"/>
          <w:szCs w:val="24"/>
        </w:rPr>
        <w:t xml:space="preserve"> area in interior zones, the remaining </w:t>
      </w:r>
      <w:r w:rsidRPr="00A45956">
        <w:rPr>
          <w:rFonts w:ascii="Helvetica" w:hAnsi="Helvetica" w:cs="Helvetica"/>
          <w:i/>
          <w:sz w:val="24"/>
          <w:szCs w:val="24"/>
        </w:rPr>
        <w:t>skylight</w:t>
      </w:r>
      <w:r w:rsidRPr="00A45956">
        <w:rPr>
          <w:rFonts w:ascii="Helvetica" w:hAnsi="Helvetica" w:cs="Helvetica"/>
          <w:sz w:val="24"/>
          <w:szCs w:val="24"/>
        </w:rPr>
        <w:t xml:space="preserve"> area shall be prorated among perimeter zones containing the </w:t>
      </w:r>
      <w:r w:rsidRPr="00A45956">
        <w:rPr>
          <w:rFonts w:ascii="Helvetica" w:hAnsi="Helvetica" w:cs="Helvetica"/>
          <w:i/>
          <w:sz w:val="24"/>
          <w:szCs w:val="24"/>
        </w:rPr>
        <w:t>roof</w:t>
      </w:r>
      <w:r w:rsidRPr="00A45956">
        <w:rPr>
          <w:rFonts w:ascii="Helvetica" w:hAnsi="Helvetica" w:cs="Helvetica"/>
          <w:sz w:val="24"/>
          <w:szCs w:val="24"/>
        </w:rPr>
        <w:t xml:space="preserve"> area with which the </w:t>
      </w:r>
      <w:r w:rsidRPr="00A45956">
        <w:rPr>
          <w:rFonts w:ascii="Helvetica" w:hAnsi="Helvetica" w:cs="Helvetica"/>
          <w:i/>
          <w:sz w:val="24"/>
          <w:szCs w:val="24"/>
        </w:rPr>
        <w:t>skylight</w:t>
      </w:r>
      <w:r w:rsidRPr="00A45956">
        <w:rPr>
          <w:rFonts w:ascii="Helvetica" w:hAnsi="Helvetica" w:cs="Helvetica"/>
          <w:sz w:val="24"/>
          <w:szCs w:val="24"/>
        </w:rPr>
        <w:t xml:space="preserve"> area is associated, in proportion to the associated </w:t>
      </w:r>
      <w:r w:rsidRPr="00A45956">
        <w:rPr>
          <w:rFonts w:ascii="Helvetica" w:hAnsi="Helvetica" w:cs="Helvetica"/>
          <w:i/>
          <w:sz w:val="24"/>
          <w:szCs w:val="24"/>
        </w:rPr>
        <w:t>roof</w:t>
      </w:r>
      <w:r w:rsidRPr="00A45956">
        <w:rPr>
          <w:rFonts w:ascii="Helvetica" w:hAnsi="Helvetica" w:cs="Helvetica"/>
          <w:sz w:val="24"/>
          <w:szCs w:val="24"/>
        </w:rPr>
        <w:t xml:space="preserve"> area. </w:t>
      </w:r>
    </w:p>
    <w:p w14:paraId="23A2FBA5" w14:textId="286CF5EC" w:rsidR="00BA7C03" w:rsidRPr="00A45956" w:rsidRDefault="2D656E80">
      <w:pPr>
        <w:pStyle w:val="ListParagraph"/>
        <w:numPr>
          <w:ilvl w:val="0"/>
          <w:numId w:val="154"/>
        </w:numPr>
        <w:spacing w:before="120"/>
        <w:ind w:left="1155"/>
        <w:contextualSpacing w:val="0"/>
        <w:textAlignment w:val="baseline"/>
        <w:rPr>
          <w:rFonts w:ascii="Helvetica" w:hAnsi="Helvetica" w:cs="Helvetica"/>
          <w:sz w:val="24"/>
          <w:szCs w:val="24"/>
        </w:rPr>
      </w:pPr>
      <w:r w:rsidRPr="00A45956">
        <w:rPr>
          <w:rFonts w:ascii="Helvetica" w:hAnsi="Helvetica" w:cs="Helvetica"/>
          <w:sz w:val="24"/>
          <w:szCs w:val="24"/>
        </w:rPr>
        <w:t>Each zone shall be modeled as being fully enclosed. Zone boundaries not created as described above shall be modeled as adiabatic interior surfaces. </w:t>
      </w:r>
    </w:p>
    <w:p w14:paraId="3E9C9C31" w14:textId="6EB520E0" w:rsidR="00BA7C03" w:rsidRPr="008D7702" w:rsidRDefault="2D656E80" w:rsidP="00F20991">
      <w:pPr>
        <w:spacing w:before="120" w:after="120"/>
        <w:ind w:left="435"/>
        <w:jc w:val="both"/>
        <w:textAlignment w:val="baseline"/>
        <w:rPr>
          <w:rFonts w:ascii="Helvetica" w:hAnsi="Helvetica" w:cs="Helvetica"/>
          <w:b/>
        </w:rPr>
      </w:pPr>
      <w:r w:rsidRPr="008D7702">
        <w:rPr>
          <w:rFonts w:ascii="Helvetica" w:hAnsi="Helvetica" w:cs="Helvetica"/>
          <w:b/>
        </w:rPr>
        <w:t>C3.4.3 Daylight Area and Photosensor Location </w:t>
      </w:r>
    </w:p>
    <w:p w14:paraId="1920E6EF" w14:textId="77777777" w:rsidR="00BA7C03" w:rsidRPr="00A45956" w:rsidRDefault="1AF0C502" w:rsidP="00F20991">
      <w:pPr>
        <w:spacing w:before="120" w:after="120"/>
        <w:ind w:left="435"/>
        <w:textAlignment w:val="baseline"/>
        <w:rPr>
          <w:rFonts w:ascii="Helvetica" w:hAnsi="Helvetica" w:cs="Helvetica"/>
        </w:rPr>
      </w:pPr>
      <w:r w:rsidRPr="00A45956">
        <w:rPr>
          <w:rFonts w:ascii="Helvetica" w:hAnsi="Helvetica" w:cs="Helvetica"/>
          <w:i/>
        </w:rPr>
        <w:t>Daylight areas</w:t>
      </w:r>
      <w:r w:rsidRPr="00A45956">
        <w:rPr>
          <w:rFonts w:ascii="Helvetica" w:hAnsi="Helvetica" w:cs="Helvetica"/>
        </w:rPr>
        <w:t xml:space="preserve"> and </w:t>
      </w:r>
      <w:r w:rsidRPr="00A45956">
        <w:rPr>
          <w:rFonts w:ascii="Helvetica" w:hAnsi="Helvetica" w:cs="Helvetica"/>
          <w:i/>
        </w:rPr>
        <w:t>photosensors</w:t>
      </w:r>
      <w:r w:rsidRPr="00A45956">
        <w:rPr>
          <w:rFonts w:ascii="Helvetica" w:hAnsi="Helvetica" w:cs="Helvetica"/>
        </w:rPr>
        <w:t xml:space="preserve"> shall not be modeled in </w:t>
      </w:r>
      <w:r w:rsidRPr="00A45956">
        <w:rPr>
          <w:rFonts w:ascii="Helvetica" w:hAnsi="Helvetica" w:cs="Helvetica"/>
          <w:i/>
        </w:rPr>
        <w:t>residential</w:t>
      </w:r>
      <w:r w:rsidRPr="00A45956">
        <w:rPr>
          <w:rFonts w:ascii="Helvetica" w:hAnsi="Helvetica" w:cs="Helvetica"/>
        </w:rPr>
        <w:t xml:space="preserve"> zones. In each </w:t>
      </w:r>
      <w:r w:rsidRPr="00A45956">
        <w:rPr>
          <w:rFonts w:ascii="Helvetica" w:hAnsi="Helvetica" w:cs="Helvetica"/>
          <w:i/>
        </w:rPr>
        <w:t>nonresidential</w:t>
      </w:r>
      <w:r w:rsidRPr="00A45956">
        <w:rPr>
          <w:rFonts w:ascii="Helvetica" w:hAnsi="Helvetica" w:cs="Helvetica"/>
        </w:rPr>
        <w:t xml:space="preserve"> zone, </w:t>
      </w:r>
      <w:r w:rsidRPr="00A45956">
        <w:rPr>
          <w:rFonts w:ascii="Helvetica" w:hAnsi="Helvetica" w:cs="Helvetica"/>
          <w:i/>
        </w:rPr>
        <w:t>daylight areas</w:t>
      </w:r>
      <w:r w:rsidRPr="00A45956">
        <w:rPr>
          <w:rFonts w:ascii="Helvetica" w:hAnsi="Helvetica" w:cs="Helvetica"/>
        </w:rPr>
        <w:t xml:space="preserve"> and </w:t>
      </w:r>
      <w:r w:rsidRPr="00A45956">
        <w:rPr>
          <w:rFonts w:ascii="Helvetica" w:hAnsi="Helvetica" w:cs="Helvetica"/>
          <w:i/>
        </w:rPr>
        <w:t>photosensor</w:t>
      </w:r>
      <w:r w:rsidRPr="00A45956">
        <w:rPr>
          <w:rFonts w:ascii="Helvetica" w:hAnsi="Helvetica" w:cs="Helvetica"/>
        </w:rPr>
        <w:t xml:space="preserve"> locations shall be modeled in accordance with the following: </w:t>
      </w:r>
    </w:p>
    <w:p w14:paraId="12E18318" w14:textId="7B7C8893" w:rsidR="00BA7C03" w:rsidRPr="00A45956" w:rsidRDefault="2D656E80">
      <w:pPr>
        <w:pStyle w:val="ListParagraph"/>
        <w:numPr>
          <w:ilvl w:val="3"/>
          <w:numId w:val="48"/>
        </w:numPr>
        <w:spacing w:before="120"/>
        <w:ind w:left="1155"/>
        <w:contextualSpacing w:val="0"/>
        <w:textAlignment w:val="baseline"/>
        <w:rPr>
          <w:rFonts w:ascii="Helvetica" w:eastAsiaTheme="minorEastAsia" w:hAnsi="Helvetica" w:cs="Helvetica"/>
          <w:sz w:val="24"/>
          <w:szCs w:val="24"/>
        </w:rPr>
      </w:pPr>
      <w:r w:rsidRPr="00A45956">
        <w:rPr>
          <w:rFonts w:ascii="Helvetica" w:hAnsi="Helvetica" w:cs="Helvetica"/>
          <w:sz w:val="24"/>
          <w:szCs w:val="24"/>
        </w:rPr>
        <w:t xml:space="preserve">For each </w:t>
      </w:r>
      <w:r w:rsidRPr="00A45956">
        <w:rPr>
          <w:rFonts w:ascii="Helvetica" w:hAnsi="Helvetica" w:cs="Helvetica"/>
          <w:i/>
          <w:sz w:val="24"/>
          <w:szCs w:val="24"/>
        </w:rPr>
        <w:t>nonresidential</w:t>
      </w:r>
      <w:r w:rsidRPr="00A45956">
        <w:rPr>
          <w:rFonts w:ascii="Helvetica" w:hAnsi="Helvetica" w:cs="Helvetica"/>
          <w:sz w:val="24"/>
          <w:szCs w:val="24"/>
        </w:rPr>
        <w:t xml:space="preserve"> zone associated with </w:t>
      </w:r>
      <w:r w:rsidRPr="00A45956">
        <w:rPr>
          <w:rFonts w:ascii="Helvetica" w:hAnsi="Helvetica" w:cs="Helvetica"/>
          <w:i/>
          <w:sz w:val="24"/>
          <w:szCs w:val="24"/>
        </w:rPr>
        <w:t>vertical fenestration</w:t>
      </w:r>
      <w:r w:rsidRPr="00A45956">
        <w:rPr>
          <w:rFonts w:ascii="Helvetica" w:hAnsi="Helvetica" w:cs="Helvetica"/>
          <w:sz w:val="24"/>
          <w:szCs w:val="24"/>
        </w:rPr>
        <w:t xml:space="preserve">, the </w:t>
      </w:r>
      <w:r w:rsidRPr="00A45956">
        <w:rPr>
          <w:rFonts w:ascii="Helvetica" w:hAnsi="Helvetica" w:cs="Helvetica"/>
          <w:i/>
          <w:sz w:val="24"/>
          <w:szCs w:val="24"/>
        </w:rPr>
        <w:t>daylight area</w:t>
      </w:r>
      <w:r w:rsidRPr="00A45956">
        <w:rPr>
          <w:rFonts w:ascii="Helvetica" w:hAnsi="Helvetica" w:cs="Helvetica"/>
          <w:sz w:val="24"/>
          <w:szCs w:val="24"/>
        </w:rPr>
        <w:t xml:space="preserve"> shall be modeled as directly adjacent to the </w:t>
      </w:r>
      <w:r w:rsidRPr="00A45956">
        <w:rPr>
          <w:rFonts w:ascii="Helvetica" w:hAnsi="Helvetica" w:cs="Helvetica"/>
          <w:i/>
          <w:sz w:val="24"/>
          <w:szCs w:val="24"/>
        </w:rPr>
        <w:t>vertical fenestration</w:t>
      </w:r>
      <w:r w:rsidRPr="00A45956">
        <w:rPr>
          <w:rFonts w:ascii="Helvetica" w:hAnsi="Helvetica" w:cs="Helvetica"/>
          <w:sz w:val="24"/>
          <w:szCs w:val="24"/>
        </w:rPr>
        <w:t xml:space="preserve"> with a width equal to the width of the </w:t>
      </w:r>
      <w:r w:rsidRPr="00A45956">
        <w:rPr>
          <w:rFonts w:ascii="Helvetica" w:hAnsi="Helvetica" w:cs="Helvetica"/>
          <w:i/>
          <w:sz w:val="24"/>
          <w:szCs w:val="24"/>
        </w:rPr>
        <w:t>vertical fenestration</w:t>
      </w:r>
      <w:r w:rsidRPr="00A45956">
        <w:rPr>
          <w:rFonts w:ascii="Helvetica" w:hAnsi="Helvetica" w:cs="Helvetica"/>
          <w:sz w:val="24"/>
          <w:szCs w:val="24"/>
        </w:rPr>
        <w:t xml:space="preserve"> and a depth equal to the head height of the </w:t>
      </w:r>
      <w:r w:rsidRPr="00A45956">
        <w:rPr>
          <w:rFonts w:ascii="Helvetica" w:hAnsi="Helvetica" w:cs="Helvetica"/>
          <w:i/>
          <w:sz w:val="24"/>
          <w:szCs w:val="24"/>
        </w:rPr>
        <w:t>vertical fenestration</w:t>
      </w:r>
      <w:r w:rsidRPr="00A45956">
        <w:rPr>
          <w:rFonts w:ascii="Helvetica" w:hAnsi="Helvetica" w:cs="Helvetica"/>
          <w:sz w:val="24"/>
          <w:szCs w:val="24"/>
        </w:rPr>
        <w:t>. </w:t>
      </w:r>
    </w:p>
    <w:p w14:paraId="4460CE0D" w14:textId="3229A4A1" w:rsidR="00BA7C03" w:rsidRPr="00A45956" w:rsidRDefault="2D656E80">
      <w:pPr>
        <w:pStyle w:val="ListParagraph"/>
        <w:numPr>
          <w:ilvl w:val="3"/>
          <w:numId w:val="48"/>
        </w:numPr>
        <w:spacing w:before="120"/>
        <w:ind w:left="1155"/>
        <w:contextualSpacing w:val="0"/>
        <w:textAlignment w:val="baseline"/>
        <w:rPr>
          <w:rFonts w:ascii="Helvetica" w:hAnsi="Helvetica" w:cs="Helvetica"/>
          <w:sz w:val="24"/>
          <w:szCs w:val="24"/>
        </w:rPr>
      </w:pPr>
      <w:r w:rsidRPr="00A45956">
        <w:rPr>
          <w:rFonts w:ascii="Helvetica" w:hAnsi="Helvetica" w:cs="Helvetica"/>
          <w:sz w:val="24"/>
          <w:szCs w:val="24"/>
        </w:rPr>
        <w:t xml:space="preserve">In each </w:t>
      </w:r>
      <w:r w:rsidRPr="00A45956">
        <w:rPr>
          <w:rFonts w:ascii="Helvetica" w:hAnsi="Helvetica" w:cs="Helvetica"/>
          <w:i/>
          <w:sz w:val="24"/>
          <w:szCs w:val="24"/>
        </w:rPr>
        <w:t>nonresidential</w:t>
      </w:r>
      <w:r w:rsidRPr="00A45956">
        <w:rPr>
          <w:rFonts w:ascii="Helvetica" w:hAnsi="Helvetica" w:cs="Helvetica"/>
          <w:sz w:val="24"/>
          <w:szCs w:val="24"/>
        </w:rPr>
        <w:t xml:space="preserve"> zone associated with </w:t>
      </w:r>
      <w:r w:rsidRPr="00A45956">
        <w:rPr>
          <w:rFonts w:ascii="Helvetica" w:hAnsi="Helvetica" w:cs="Helvetica"/>
          <w:i/>
          <w:sz w:val="24"/>
          <w:szCs w:val="24"/>
        </w:rPr>
        <w:t>skylights</w:t>
      </w:r>
      <w:r w:rsidRPr="00A45956">
        <w:rPr>
          <w:rFonts w:ascii="Helvetica" w:hAnsi="Helvetica" w:cs="Helvetica"/>
          <w:sz w:val="24"/>
          <w:szCs w:val="24"/>
        </w:rPr>
        <w:t xml:space="preserve">, the </w:t>
      </w:r>
      <w:r w:rsidRPr="00A45956">
        <w:rPr>
          <w:rFonts w:ascii="Helvetica" w:hAnsi="Helvetica" w:cs="Helvetica"/>
          <w:i/>
          <w:sz w:val="24"/>
          <w:szCs w:val="24"/>
        </w:rPr>
        <w:t>daylight area under skylights</w:t>
      </w:r>
      <w:r w:rsidRPr="00A45956">
        <w:rPr>
          <w:rFonts w:ascii="Helvetica" w:hAnsi="Helvetica" w:cs="Helvetica"/>
          <w:sz w:val="24"/>
          <w:szCs w:val="24"/>
        </w:rPr>
        <w:t xml:space="preserve"> shall be modeled as bounded, in each direction, by the edge of the </w:t>
      </w:r>
      <w:r w:rsidRPr="00A45956">
        <w:rPr>
          <w:rFonts w:ascii="Helvetica" w:hAnsi="Helvetica" w:cs="Helvetica"/>
          <w:i/>
          <w:sz w:val="24"/>
          <w:szCs w:val="24"/>
        </w:rPr>
        <w:t>skylight</w:t>
      </w:r>
      <w:r w:rsidRPr="00A45956">
        <w:rPr>
          <w:rFonts w:ascii="Helvetica" w:hAnsi="Helvetica" w:cs="Helvetica"/>
          <w:sz w:val="24"/>
          <w:szCs w:val="24"/>
        </w:rPr>
        <w:t xml:space="preserve"> area plus 10 ft or the distance to the edge of the zone, whichever is less. </w:t>
      </w:r>
    </w:p>
    <w:p w14:paraId="3602E17A" w14:textId="13E3A1FF" w:rsidR="00BA7C03" w:rsidRPr="00A45956" w:rsidRDefault="2D656E80">
      <w:pPr>
        <w:pStyle w:val="ListParagraph"/>
        <w:numPr>
          <w:ilvl w:val="3"/>
          <w:numId w:val="48"/>
        </w:numPr>
        <w:spacing w:before="120"/>
        <w:ind w:left="1155"/>
        <w:contextualSpacing w:val="0"/>
        <w:textAlignment w:val="baseline"/>
        <w:rPr>
          <w:rFonts w:ascii="Helvetica" w:hAnsi="Helvetica" w:cs="Helvetica"/>
          <w:sz w:val="24"/>
          <w:szCs w:val="24"/>
        </w:rPr>
      </w:pPr>
      <w:r w:rsidRPr="00A45956">
        <w:rPr>
          <w:rFonts w:ascii="Helvetica" w:hAnsi="Helvetica" w:cs="Helvetica"/>
          <w:sz w:val="24"/>
          <w:szCs w:val="24"/>
        </w:rPr>
        <w:t xml:space="preserve">For each </w:t>
      </w:r>
      <w:r w:rsidRPr="00A45956">
        <w:rPr>
          <w:rFonts w:ascii="Helvetica" w:hAnsi="Helvetica" w:cs="Helvetica"/>
          <w:i/>
          <w:sz w:val="24"/>
          <w:szCs w:val="24"/>
        </w:rPr>
        <w:t>daylight area</w:t>
      </w:r>
      <w:r w:rsidRPr="00A45956">
        <w:rPr>
          <w:rFonts w:ascii="Helvetica" w:hAnsi="Helvetica" w:cs="Helvetica"/>
          <w:sz w:val="24"/>
          <w:szCs w:val="24"/>
        </w:rPr>
        <w:t xml:space="preserve"> associated with </w:t>
      </w:r>
      <w:r w:rsidRPr="00A45956">
        <w:rPr>
          <w:rFonts w:ascii="Helvetica" w:hAnsi="Helvetica" w:cs="Helvetica"/>
          <w:i/>
          <w:sz w:val="24"/>
          <w:szCs w:val="24"/>
        </w:rPr>
        <w:t>vertical fenestration</w:t>
      </w:r>
      <w:r w:rsidRPr="00A45956">
        <w:rPr>
          <w:rFonts w:ascii="Helvetica" w:hAnsi="Helvetica" w:cs="Helvetica"/>
          <w:sz w:val="24"/>
          <w:szCs w:val="24"/>
        </w:rPr>
        <w:t xml:space="preserve">, a </w:t>
      </w:r>
      <w:r w:rsidRPr="00A45956">
        <w:rPr>
          <w:rFonts w:ascii="Helvetica" w:hAnsi="Helvetica" w:cs="Helvetica"/>
          <w:i/>
          <w:sz w:val="24"/>
          <w:szCs w:val="24"/>
        </w:rPr>
        <w:t>photosensor</w:t>
      </w:r>
      <w:r w:rsidRPr="00A45956">
        <w:rPr>
          <w:rFonts w:ascii="Helvetica" w:hAnsi="Helvetica" w:cs="Helvetica"/>
          <w:sz w:val="24"/>
          <w:szCs w:val="24"/>
        </w:rPr>
        <w:t xml:space="preserve"> shall be modeled as located at the center of the width of the </w:t>
      </w:r>
      <w:r w:rsidRPr="00A45956">
        <w:rPr>
          <w:rFonts w:ascii="Helvetica" w:hAnsi="Helvetica" w:cs="Helvetica"/>
          <w:i/>
          <w:sz w:val="24"/>
          <w:szCs w:val="24"/>
        </w:rPr>
        <w:t>daylight area</w:t>
      </w:r>
      <w:r w:rsidRPr="00A45956">
        <w:rPr>
          <w:rFonts w:ascii="Helvetica" w:hAnsi="Helvetica" w:cs="Helvetica"/>
          <w:sz w:val="24"/>
          <w:szCs w:val="24"/>
        </w:rPr>
        <w:t xml:space="preserve">, at the depth of the </w:t>
      </w:r>
      <w:r w:rsidRPr="00A45956">
        <w:rPr>
          <w:rFonts w:ascii="Helvetica" w:hAnsi="Helvetica" w:cs="Helvetica"/>
          <w:i/>
          <w:sz w:val="24"/>
          <w:szCs w:val="24"/>
        </w:rPr>
        <w:t>daylight area</w:t>
      </w:r>
      <w:r w:rsidRPr="00A45956">
        <w:rPr>
          <w:rFonts w:ascii="Helvetica" w:hAnsi="Helvetica" w:cs="Helvetica"/>
          <w:sz w:val="24"/>
          <w:szCs w:val="24"/>
        </w:rPr>
        <w:t xml:space="preserve"> and at a height of 3 ft. </w:t>
      </w:r>
    </w:p>
    <w:p w14:paraId="79BE8F57" w14:textId="5AD9637C" w:rsidR="00BA7C03" w:rsidRPr="00A45956" w:rsidRDefault="2D656E80">
      <w:pPr>
        <w:pStyle w:val="ListParagraph"/>
        <w:numPr>
          <w:ilvl w:val="3"/>
          <w:numId w:val="48"/>
        </w:numPr>
        <w:spacing w:before="120"/>
        <w:ind w:left="1155"/>
        <w:contextualSpacing w:val="0"/>
        <w:textAlignment w:val="baseline"/>
        <w:rPr>
          <w:rFonts w:ascii="Helvetica" w:hAnsi="Helvetica" w:cs="Helvetica"/>
          <w:sz w:val="24"/>
          <w:szCs w:val="24"/>
        </w:rPr>
      </w:pPr>
      <w:r w:rsidRPr="00A45956">
        <w:rPr>
          <w:rFonts w:ascii="Helvetica" w:hAnsi="Helvetica" w:cs="Helvetica"/>
          <w:sz w:val="24"/>
          <w:szCs w:val="24"/>
        </w:rPr>
        <w:t xml:space="preserve">For each </w:t>
      </w:r>
      <w:r w:rsidRPr="00A45956">
        <w:rPr>
          <w:rFonts w:ascii="Helvetica" w:hAnsi="Helvetica" w:cs="Helvetica"/>
          <w:i/>
          <w:sz w:val="24"/>
          <w:szCs w:val="24"/>
        </w:rPr>
        <w:t>daylight area</w:t>
      </w:r>
      <w:r w:rsidRPr="00A45956">
        <w:rPr>
          <w:rFonts w:ascii="Helvetica" w:hAnsi="Helvetica" w:cs="Helvetica"/>
          <w:sz w:val="24"/>
          <w:szCs w:val="24"/>
        </w:rPr>
        <w:t xml:space="preserve"> associated with a </w:t>
      </w:r>
      <w:r w:rsidRPr="00A45956">
        <w:rPr>
          <w:rFonts w:ascii="Helvetica" w:hAnsi="Helvetica" w:cs="Helvetica"/>
          <w:i/>
          <w:sz w:val="24"/>
          <w:szCs w:val="24"/>
        </w:rPr>
        <w:t>skylight</w:t>
      </w:r>
      <w:r w:rsidRPr="00A45956">
        <w:rPr>
          <w:rFonts w:ascii="Helvetica" w:hAnsi="Helvetica" w:cs="Helvetica"/>
          <w:sz w:val="24"/>
          <w:szCs w:val="24"/>
        </w:rPr>
        <w:t xml:space="preserve">, a </w:t>
      </w:r>
      <w:r w:rsidRPr="00A45956">
        <w:rPr>
          <w:rFonts w:ascii="Helvetica" w:hAnsi="Helvetica" w:cs="Helvetica"/>
          <w:i/>
          <w:sz w:val="24"/>
          <w:szCs w:val="24"/>
        </w:rPr>
        <w:t>photosensor</w:t>
      </w:r>
      <w:r w:rsidRPr="00A45956">
        <w:rPr>
          <w:rFonts w:ascii="Helvetica" w:hAnsi="Helvetica" w:cs="Helvetica"/>
          <w:sz w:val="24"/>
          <w:szCs w:val="24"/>
        </w:rPr>
        <w:t xml:space="preserve"> shall be modeled as located at the center of the horizontal plane of the </w:t>
      </w:r>
      <w:r w:rsidRPr="00A45956">
        <w:rPr>
          <w:rFonts w:ascii="Helvetica" w:hAnsi="Helvetica" w:cs="Helvetica"/>
          <w:i/>
          <w:sz w:val="24"/>
          <w:szCs w:val="24"/>
        </w:rPr>
        <w:t>skylight</w:t>
      </w:r>
      <w:r w:rsidRPr="00A45956">
        <w:rPr>
          <w:rFonts w:ascii="Helvetica" w:hAnsi="Helvetica" w:cs="Helvetica"/>
          <w:sz w:val="24"/>
          <w:szCs w:val="24"/>
        </w:rPr>
        <w:t xml:space="preserve"> and at a height of 5 ft. </w:t>
      </w:r>
    </w:p>
    <w:p w14:paraId="1E8DFE4F" w14:textId="62A31F10" w:rsidR="00BA7C03" w:rsidRPr="00A45956" w:rsidRDefault="2D656E80" w:rsidP="00F20991">
      <w:pPr>
        <w:spacing w:before="120" w:after="120"/>
        <w:ind w:left="435"/>
        <w:jc w:val="both"/>
        <w:textAlignment w:val="baseline"/>
        <w:rPr>
          <w:rFonts w:ascii="Helvetica" w:hAnsi="Helvetica" w:cs="Helvetica"/>
          <w:b/>
        </w:rPr>
      </w:pPr>
      <w:r w:rsidRPr="00A45956">
        <w:rPr>
          <w:rFonts w:ascii="Helvetica" w:hAnsi="Helvetica" w:cs="Helvetica"/>
          <w:b/>
        </w:rPr>
        <w:t>C3.4.4 Schedules </w:t>
      </w:r>
    </w:p>
    <w:p w14:paraId="4861E05C" w14:textId="77777777" w:rsidR="00BA7C03" w:rsidRPr="00A45956" w:rsidRDefault="1AF0C502" w:rsidP="00F20991">
      <w:pPr>
        <w:spacing w:before="120" w:after="120"/>
        <w:ind w:left="435"/>
        <w:textAlignment w:val="baseline"/>
        <w:rPr>
          <w:rFonts w:ascii="Helvetica" w:hAnsi="Helvetica" w:cs="Helvetica"/>
        </w:rPr>
      </w:pPr>
      <w:r w:rsidRPr="00A45956">
        <w:rPr>
          <w:rFonts w:ascii="Helvetica" w:hAnsi="Helvetica" w:cs="Helvetica"/>
        </w:rPr>
        <w:t xml:space="preserve">The schedule types listed in Section C3.1.1(c) shall be required input. The schedules shall be consistent with those in the </w:t>
      </w:r>
      <w:r w:rsidRPr="00A45956">
        <w:rPr>
          <w:rFonts w:ascii="Helvetica" w:hAnsi="Helvetica" w:cs="Helvetica"/>
          <w:i/>
        </w:rPr>
        <w:t>building envelope trade-off schedules and loads</w:t>
      </w:r>
      <w:r w:rsidRPr="00A45956">
        <w:rPr>
          <w:rFonts w:ascii="Helvetica" w:hAnsi="Helvetica" w:cs="Helvetica"/>
          <w:vertAlign w:val="superscript"/>
        </w:rPr>
        <w:t>1</w:t>
      </w:r>
      <w:r w:rsidRPr="00A45956">
        <w:rPr>
          <w:rFonts w:ascii="Helvetica" w:hAnsi="Helvetica" w:cs="Helvetica"/>
        </w:rPr>
        <w:t xml:space="preserve"> for the applicable </w:t>
      </w:r>
      <w:r w:rsidRPr="00A45956">
        <w:rPr>
          <w:rFonts w:ascii="Helvetica" w:hAnsi="Helvetica" w:cs="Helvetica"/>
          <w:i/>
        </w:rPr>
        <w:t>building</w:t>
      </w:r>
      <w:r w:rsidRPr="00A45956">
        <w:rPr>
          <w:rFonts w:ascii="Helvetica" w:hAnsi="Helvetica" w:cs="Helvetica"/>
        </w:rPr>
        <w:t xml:space="preserve"> area type. </w:t>
      </w:r>
    </w:p>
    <w:p w14:paraId="6DE90415" w14:textId="78EFA720" w:rsidR="00BA7C03" w:rsidRPr="00A45956" w:rsidRDefault="2D656E80" w:rsidP="00F20991">
      <w:pPr>
        <w:spacing w:before="120" w:after="120"/>
        <w:ind w:left="435"/>
        <w:jc w:val="both"/>
        <w:textAlignment w:val="baseline"/>
        <w:rPr>
          <w:rFonts w:ascii="Helvetica" w:hAnsi="Helvetica" w:cs="Helvetica"/>
          <w:b/>
        </w:rPr>
      </w:pPr>
      <w:r w:rsidRPr="00A45956">
        <w:rPr>
          <w:rFonts w:ascii="Helvetica" w:hAnsi="Helvetica" w:cs="Helvetica"/>
          <w:b/>
        </w:rPr>
        <w:t>C3.4.5 Building Envelope </w:t>
      </w:r>
    </w:p>
    <w:p w14:paraId="1F4E9197" w14:textId="77777777" w:rsidR="00BA7C03" w:rsidRPr="00A45956" w:rsidRDefault="2D656E80" w:rsidP="00F20991">
      <w:pPr>
        <w:spacing w:before="120" w:after="120"/>
        <w:ind w:left="435"/>
        <w:textAlignment w:val="baseline"/>
        <w:rPr>
          <w:rFonts w:ascii="Helvetica" w:hAnsi="Helvetica" w:cs="Helvetica"/>
        </w:rPr>
      </w:pPr>
      <w:r w:rsidRPr="00A45956">
        <w:rPr>
          <w:rFonts w:ascii="Helvetica" w:hAnsi="Helvetica" w:cs="Helvetica"/>
        </w:rPr>
        <w:t xml:space="preserve">The </w:t>
      </w:r>
      <w:r w:rsidRPr="00A45956">
        <w:rPr>
          <w:rFonts w:ascii="Helvetica" w:hAnsi="Helvetica" w:cs="Helvetica"/>
          <w:i/>
        </w:rPr>
        <w:t>building envelope</w:t>
      </w:r>
      <w:r w:rsidRPr="00A45956">
        <w:rPr>
          <w:rFonts w:ascii="Helvetica" w:hAnsi="Helvetica" w:cs="Helvetica"/>
        </w:rPr>
        <w:t xml:space="preserve"> shall reflect the information specified in Section C1. </w:t>
      </w:r>
    </w:p>
    <w:p w14:paraId="7EC9F602" w14:textId="73A86FB9" w:rsidR="00BA7C03" w:rsidRPr="00A45956" w:rsidRDefault="2D656E80" w:rsidP="00F20991">
      <w:pPr>
        <w:spacing w:before="120" w:after="120"/>
        <w:ind w:left="435"/>
        <w:textAlignment w:val="baseline"/>
        <w:rPr>
          <w:rFonts w:ascii="Helvetica" w:hAnsi="Helvetica" w:cs="Helvetica"/>
        </w:rPr>
      </w:pPr>
      <w:r w:rsidRPr="00A45956">
        <w:rPr>
          <w:rFonts w:ascii="Helvetica" w:hAnsi="Helvetica" w:cs="Helvetica"/>
          <w:b/>
        </w:rPr>
        <w:t>Exception to C3.4.5</w:t>
      </w:r>
      <w:r w:rsidRPr="00A45956">
        <w:rPr>
          <w:rFonts w:ascii="Helvetica" w:hAnsi="Helvetica" w:cs="Helvetica"/>
        </w:rPr>
        <w:t xml:space="preserve"> Where three-year-aged test data for the solar reflectance</w:t>
      </w:r>
      <w:r w:rsidRPr="00A45956">
        <w:rPr>
          <w:rFonts w:ascii="Helvetica" w:hAnsi="Helvetica" w:cs="Helvetica"/>
          <w:i/>
        </w:rPr>
        <w:t xml:space="preserve"> </w:t>
      </w:r>
      <w:r w:rsidRPr="00A45956">
        <w:rPr>
          <w:rFonts w:ascii="Helvetica" w:hAnsi="Helvetica" w:cs="Helvetica"/>
        </w:rPr>
        <w:t xml:space="preserve">and three-year-aged thermal </w:t>
      </w:r>
      <w:r w:rsidRPr="00A45956">
        <w:rPr>
          <w:rFonts w:ascii="Helvetica" w:hAnsi="Helvetica" w:cs="Helvetica"/>
          <w:i/>
        </w:rPr>
        <w:t>emittance</w:t>
      </w:r>
      <w:r w:rsidRPr="00A45956">
        <w:rPr>
          <w:rFonts w:ascii="Helvetica" w:hAnsi="Helvetica" w:cs="Helvetica"/>
        </w:rPr>
        <w:t xml:space="preserve"> of the exterior </w:t>
      </w:r>
      <w:r w:rsidRPr="00A45956">
        <w:rPr>
          <w:rFonts w:ascii="Helvetica" w:hAnsi="Helvetica" w:cs="Helvetica"/>
          <w:i/>
        </w:rPr>
        <w:t>roof</w:t>
      </w:r>
      <w:r w:rsidRPr="00A45956">
        <w:rPr>
          <w:rFonts w:ascii="Helvetica" w:hAnsi="Helvetica" w:cs="Helvetica"/>
        </w:rPr>
        <w:t xml:space="preserve"> surface are unavailable, the exterior </w:t>
      </w:r>
      <w:r w:rsidRPr="00A45956">
        <w:rPr>
          <w:rFonts w:ascii="Helvetica" w:hAnsi="Helvetica" w:cs="Helvetica"/>
          <w:i/>
        </w:rPr>
        <w:t>roof</w:t>
      </w:r>
      <w:r w:rsidRPr="00A45956">
        <w:rPr>
          <w:rFonts w:ascii="Helvetica" w:hAnsi="Helvetica" w:cs="Helvetica"/>
        </w:rPr>
        <w:t xml:space="preserve"> surface shall be modeled with a solar reflectance</w:t>
      </w:r>
      <w:r w:rsidRPr="00A45956">
        <w:rPr>
          <w:rFonts w:ascii="Helvetica" w:hAnsi="Helvetica" w:cs="Helvetica"/>
          <w:i/>
        </w:rPr>
        <w:t xml:space="preserve"> </w:t>
      </w:r>
      <w:r w:rsidRPr="00A45956">
        <w:rPr>
          <w:rFonts w:ascii="Helvetica" w:hAnsi="Helvetica" w:cs="Helvetica"/>
        </w:rPr>
        <w:t xml:space="preserve">of 0.30 and a thermal </w:t>
      </w:r>
      <w:r w:rsidRPr="00A45956">
        <w:rPr>
          <w:rFonts w:ascii="Helvetica" w:hAnsi="Helvetica" w:cs="Helvetica"/>
          <w:i/>
        </w:rPr>
        <w:t>emittance</w:t>
      </w:r>
      <w:r w:rsidRPr="00A45956">
        <w:rPr>
          <w:rFonts w:ascii="Helvetica" w:hAnsi="Helvetica" w:cs="Helvetica"/>
        </w:rPr>
        <w:t xml:space="preserve"> of 0.90. </w:t>
      </w:r>
    </w:p>
    <w:p w14:paraId="24EF9859" w14:textId="0B518D54" w:rsidR="00BA7C03" w:rsidRPr="00A45956" w:rsidRDefault="2D656E80" w:rsidP="00F20991">
      <w:pPr>
        <w:spacing w:before="120" w:after="120"/>
        <w:ind w:left="795"/>
        <w:textAlignment w:val="baseline"/>
        <w:rPr>
          <w:rFonts w:ascii="Helvetica" w:hAnsi="Helvetica" w:cs="Helvetica"/>
          <w:b/>
        </w:rPr>
      </w:pPr>
      <w:r w:rsidRPr="00A45956">
        <w:rPr>
          <w:rFonts w:ascii="Helvetica" w:hAnsi="Helvetica" w:cs="Helvetica"/>
          <w:b/>
        </w:rPr>
        <w:t>C3.4.5.1 Shading </w:t>
      </w:r>
    </w:p>
    <w:p w14:paraId="16B45E49" w14:textId="77777777" w:rsidR="00BA7C03" w:rsidRPr="00A45956" w:rsidRDefault="1AF0C502" w:rsidP="00F20991">
      <w:pPr>
        <w:spacing w:before="120" w:after="120"/>
        <w:ind w:left="795"/>
        <w:jc w:val="both"/>
        <w:textAlignment w:val="baseline"/>
        <w:rPr>
          <w:rFonts w:ascii="Helvetica" w:hAnsi="Helvetica" w:cs="Helvetica"/>
        </w:rPr>
      </w:pPr>
      <w:r w:rsidRPr="00A45956">
        <w:rPr>
          <w:rFonts w:ascii="Helvetica" w:hAnsi="Helvetica" w:cs="Helvetica"/>
        </w:rPr>
        <w:t xml:space="preserve">Manually operated interior shades shall be modeled on all </w:t>
      </w:r>
      <w:r w:rsidRPr="00A45956">
        <w:rPr>
          <w:rFonts w:ascii="Helvetica" w:hAnsi="Helvetica" w:cs="Helvetica"/>
          <w:i/>
        </w:rPr>
        <w:t>vertical fenestration</w:t>
      </w:r>
      <w:r w:rsidRPr="00A45956">
        <w:rPr>
          <w:rFonts w:ascii="Helvetica" w:hAnsi="Helvetica" w:cs="Helvetica"/>
        </w:rPr>
        <w:t>. Shades shall be modeled to be in the lowered position when either the transmitted luminance is greater than 200 cd/ft</w:t>
      </w:r>
      <w:r w:rsidRPr="00A45956">
        <w:rPr>
          <w:rFonts w:ascii="Helvetica" w:hAnsi="Helvetica" w:cs="Helvetica"/>
          <w:vertAlign w:val="superscript"/>
        </w:rPr>
        <w:t>2</w:t>
      </w:r>
      <w:r w:rsidRPr="00A45956">
        <w:rPr>
          <w:rFonts w:ascii="Helvetica" w:hAnsi="Helvetica" w:cs="Helvetica"/>
        </w:rPr>
        <w:t xml:space="preserve"> or the direct solar transmitted </w:t>
      </w:r>
      <w:r w:rsidRPr="00A45956">
        <w:rPr>
          <w:rFonts w:ascii="Helvetica" w:hAnsi="Helvetica" w:cs="Helvetica"/>
          <w:i/>
        </w:rPr>
        <w:t>energy</w:t>
      </w:r>
      <w:r w:rsidRPr="00A45956">
        <w:rPr>
          <w:rFonts w:ascii="Helvetica" w:hAnsi="Helvetica" w:cs="Helvetica"/>
        </w:rPr>
        <w:t xml:space="preserve"> exceeds 30 Btu/h·ft</w:t>
      </w:r>
      <w:r w:rsidRPr="00A45956">
        <w:rPr>
          <w:rFonts w:ascii="Helvetica" w:hAnsi="Helvetica" w:cs="Helvetica"/>
          <w:vertAlign w:val="superscript"/>
        </w:rPr>
        <w:t>2</w:t>
      </w:r>
      <w:r w:rsidRPr="00A45956">
        <w:rPr>
          <w:rFonts w:ascii="Helvetica" w:hAnsi="Helvetica" w:cs="Helvetica"/>
        </w:rPr>
        <w:t xml:space="preserve"> and then remain lowered for rest of the day. Shades shall be modeled with visible light transmittance of 0.10, visible light reflectance</w:t>
      </w:r>
      <w:r w:rsidRPr="00A45956">
        <w:rPr>
          <w:rFonts w:ascii="Helvetica" w:hAnsi="Helvetica" w:cs="Helvetica"/>
          <w:i/>
        </w:rPr>
        <w:t xml:space="preserve"> </w:t>
      </w:r>
      <w:r w:rsidRPr="00A45956">
        <w:rPr>
          <w:rFonts w:ascii="Helvetica" w:hAnsi="Helvetica" w:cs="Helvetica"/>
        </w:rPr>
        <w:t>of 0.40, solar transmittance of 0.21, and solar reflectance</w:t>
      </w:r>
      <w:r w:rsidRPr="00A45956">
        <w:rPr>
          <w:rFonts w:ascii="Helvetica" w:hAnsi="Helvetica" w:cs="Helvetica"/>
          <w:i/>
        </w:rPr>
        <w:t xml:space="preserve"> </w:t>
      </w:r>
      <w:r w:rsidRPr="00A45956">
        <w:rPr>
          <w:rFonts w:ascii="Helvetica" w:hAnsi="Helvetica" w:cs="Helvetica"/>
        </w:rPr>
        <w:t>of 0.23. Permanent shading devices such as fins and overhangs shall be modeled. </w:t>
      </w:r>
    </w:p>
    <w:p w14:paraId="2091C2BB" w14:textId="3119245D" w:rsidR="00BA7C03" w:rsidRPr="00A45956" w:rsidRDefault="2D656E80" w:rsidP="00F20991">
      <w:pPr>
        <w:spacing w:before="120" w:after="120"/>
        <w:ind w:left="795"/>
        <w:textAlignment w:val="baseline"/>
        <w:rPr>
          <w:rFonts w:ascii="Helvetica" w:hAnsi="Helvetica" w:cs="Helvetica"/>
          <w:b/>
        </w:rPr>
      </w:pPr>
      <w:r w:rsidRPr="00A45956">
        <w:rPr>
          <w:rFonts w:ascii="Helvetica" w:hAnsi="Helvetica" w:cs="Helvetica"/>
          <w:b/>
        </w:rPr>
        <w:t>C3.4.5.2 Dynamic Glazing </w:t>
      </w:r>
    </w:p>
    <w:p w14:paraId="12E839DB" w14:textId="77777777" w:rsidR="00BA7C03" w:rsidRPr="00E37A48" w:rsidRDefault="1AF0C502" w:rsidP="00F20991">
      <w:pPr>
        <w:spacing w:before="120" w:after="120"/>
        <w:ind w:left="795"/>
        <w:textAlignment w:val="baseline"/>
        <w:rPr>
          <w:rFonts w:ascii="Helvetica" w:hAnsi="Helvetica" w:cs="Helvetica"/>
        </w:rPr>
      </w:pPr>
      <w:r w:rsidRPr="00A45956">
        <w:rPr>
          <w:rFonts w:ascii="Helvetica" w:hAnsi="Helvetica" w:cs="Helvetica"/>
          <w:i/>
        </w:rPr>
        <w:t>Automatically</w:t>
      </w:r>
      <w:r w:rsidRPr="00A45956">
        <w:rPr>
          <w:rFonts w:ascii="Helvetica" w:hAnsi="Helvetica" w:cs="Helvetica"/>
        </w:rPr>
        <w:t xml:space="preserve"> controlled </w:t>
      </w:r>
      <w:r w:rsidRPr="00A45956">
        <w:rPr>
          <w:rFonts w:ascii="Helvetica" w:hAnsi="Helvetica" w:cs="Helvetica"/>
          <w:i/>
        </w:rPr>
        <w:t>dynamic glazing</w:t>
      </w:r>
      <w:r w:rsidRPr="00A45956">
        <w:rPr>
          <w:rFonts w:ascii="Helvetica" w:hAnsi="Helvetica" w:cs="Helvetica"/>
        </w:rPr>
        <w:t xml:space="preserve"> is allowed to be modeled. Manually controlled </w:t>
      </w:r>
      <w:r w:rsidRPr="00E37A48">
        <w:rPr>
          <w:rFonts w:ascii="Helvetica" w:hAnsi="Helvetica" w:cs="Helvetica"/>
          <w:i/>
        </w:rPr>
        <w:t>dynamic glazing</w:t>
      </w:r>
      <w:r w:rsidRPr="00E37A48">
        <w:rPr>
          <w:rFonts w:ascii="Helvetica" w:hAnsi="Helvetica" w:cs="Helvetica"/>
        </w:rPr>
        <w:t xml:space="preserve"> shall use the average of the minimum and maximum values for both </w:t>
      </w:r>
      <w:r w:rsidRPr="00E37A48">
        <w:rPr>
          <w:rFonts w:ascii="Helvetica" w:hAnsi="Helvetica" w:cs="Helvetica"/>
          <w:i/>
        </w:rPr>
        <w:t>SHGC</w:t>
      </w:r>
      <w:r w:rsidRPr="00E37A48">
        <w:rPr>
          <w:rFonts w:ascii="Helvetica" w:hAnsi="Helvetica" w:cs="Helvetica"/>
        </w:rPr>
        <w:t xml:space="preserve"> and </w:t>
      </w:r>
      <w:r w:rsidRPr="00E37A48">
        <w:rPr>
          <w:rFonts w:ascii="Helvetica" w:hAnsi="Helvetica" w:cs="Helvetica"/>
          <w:i/>
        </w:rPr>
        <w:t>VT</w:t>
      </w:r>
      <w:r w:rsidRPr="00E37A48">
        <w:rPr>
          <w:rFonts w:ascii="Helvetica" w:hAnsi="Helvetica" w:cs="Helvetica"/>
        </w:rPr>
        <w:t>. </w:t>
      </w:r>
    </w:p>
    <w:p w14:paraId="720049B1" w14:textId="68FE9C18" w:rsidR="00BA7C03" w:rsidRPr="00E37A48" w:rsidRDefault="2D656E80" w:rsidP="00F20991">
      <w:pPr>
        <w:spacing w:before="120" w:after="120"/>
        <w:ind w:left="795"/>
        <w:textAlignment w:val="baseline"/>
        <w:rPr>
          <w:rFonts w:ascii="Helvetica" w:hAnsi="Helvetica" w:cs="Helvetica"/>
          <w:b/>
        </w:rPr>
      </w:pPr>
      <w:r w:rsidRPr="00E37A48">
        <w:rPr>
          <w:rFonts w:ascii="Helvetica" w:hAnsi="Helvetica" w:cs="Helvetica"/>
          <w:b/>
        </w:rPr>
        <w:t>C3.4.5.3 Air Leakage </w:t>
      </w:r>
    </w:p>
    <w:p w14:paraId="6F082B49" w14:textId="77777777" w:rsidR="0093432D" w:rsidRPr="00E37A48" w:rsidRDefault="0093432D" w:rsidP="00F20991">
      <w:pPr>
        <w:spacing w:before="100" w:beforeAutospacing="1" w:after="100" w:afterAutospacing="1"/>
        <w:ind w:left="795"/>
        <w:jc w:val="both"/>
        <w:textAlignment w:val="baseline"/>
        <w:rPr>
          <w:rFonts w:ascii="Helvetica" w:hAnsi="Helvetica" w:cs="Helvetica"/>
        </w:rPr>
      </w:pPr>
      <w:r w:rsidRPr="00E37A48">
        <w:rPr>
          <w:rFonts w:ascii="Helvetica" w:hAnsi="Helvetica" w:cs="Helvetica"/>
          <w:strike/>
        </w:rPr>
        <w:t xml:space="preserve">The </w:t>
      </w:r>
      <w:r w:rsidRPr="00E37A48">
        <w:rPr>
          <w:rFonts w:ascii="Helvetica" w:hAnsi="Helvetica" w:cs="Helvetica"/>
          <w:i/>
          <w:iCs/>
          <w:strike/>
        </w:rPr>
        <w:t xml:space="preserve">air leakage </w:t>
      </w:r>
      <w:r w:rsidRPr="00E37A48">
        <w:rPr>
          <w:rFonts w:ascii="Helvetica" w:hAnsi="Helvetica" w:cs="Helvetica"/>
          <w:strike/>
        </w:rPr>
        <w:t xml:space="preserve">rate of the </w:t>
      </w:r>
      <w:r w:rsidRPr="00E37A48">
        <w:rPr>
          <w:rFonts w:ascii="Helvetica" w:hAnsi="Helvetica" w:cs="Helvetica"/>
          <w:i/>
          <w:iCs/>
          <w:strike/>
        </w:rPr>
        <w:t>building envelope</w:t>
      </w:r>
      <w:r w:rsidRPr="00E37A48">
        <w:rPr>
          <w:rFonts w:ascii="Helvetica" w:hAnsi="Helvetica" w:cs="Helvetica"/>
          <w:strike/>
        </w:rPr>
        <w:t xml:space="preserve"> (</w:t>
      </w:r>
      <w:r w:rsidRPr="00E37A48">
        <w:rPr>
          <w:rFonts w:ascii="Helvetica" w:hAnsi="Helvetica" w:cs="Helvetica"/>
          <w:i/>
          <w:iCs/>
          <w:strike/>
        </w:rPr>
        <w:t>I</w:t>
      </w:r>
      <w:r w:rsidRPr="00E37A48">
        <w:rPr>
          <w:rFonts w:ascii="Helvetica" w:hAnsi="Helvetica" w:cs="Helvetica"/>
          <w:i/>
          <w:iCs/>
          <w:strike/>
          <w:vertAlign w:val="subscript"/>
        </w:rPr>
        <w:t>75Pa</w:t>
      </w:r>
      <w:r w:rsidRPr="00E37A48">
        <w:rPr>
          <w:rFonts w:ascii="Helvetica" w:hAnsi="Helvetica" w:cs="Helvetica"/>
          <w:strike/>
        </w:rPr>
        <w:t xml:space="preserve">) at a pressure differential of 75 Pa (0.3 in. of water) shall be 0.4 </w:t>
      </w:r>
      <w:r w:rsidRPr="00E37A48">
        <w:rPr>
          <w:rFonts w:ascii="Helvetica" w:hAnsi="Helvetica" w:cs="Helvetica"/>
          <w:strike/>
          <w:u w:val="single"/>
        </w:rPr>
        <w:t xml:space="preserve">0.3 </w:t>
      </w:r>
      <w:r w:rsidRPr="00E37A48">
        <w:rPr>
          <w:rFonts w:ascii="Helvetica" w:hAnsi="Helvetica" w:cs="Helvetica"/>
          <w:strike/>
        </w:rPr>
        <w:t>cfm/ft</w:t>
      </w:r>
      <w:r w:rsidRPr="00E37A48">
        <w:rPr>
          <w:rFonts w:ascii="Helvetica" w:hAnsi="Helvetica" w:cs="Helvetica"/>
          <w:strike/>
          <w:vertAlign w:val="superscript"/>
        </w:rPr>
        <w:t xml:space="preserve">2 </w:t>
      </w:r>
      <w:r w:rsidRPr="00E37A48">
        <w:rPr>
          <w:rFonts w:ascii="Helvetica" w:hAnsi="Helvetica" w:cs="Helvetica"/>
          <w:strike/>
        </w:rPr>
        <w:t xml:space="preserve">of </w:t>
      </w:r>
      <w:r w:rsidRPr="00E37A48">
        <w:rPr>
          <w:rFonts w:ascii="Helvetica" w:hAnsi="Helvetica" w:cs="Helvetica"/>
          <w:i/>
          <w:iCs/>
          <w:strike/>
        </w:rPr>
        <w:t>building envelope</w:t>
      </w:r>
      <w:r w:rsidRPr="00E37A48">
        <w:rPr>
          <w:rFonts w:ascii="Helvetica" w:hAnsi="Helvetica" w:cs="Helvetica"/>
          <w:strike/>
        </w:rPr>
        <w:t xml:space="preserve"> area</w:t>
      </w:r>
      <w:r w:rsidRPr="00E37A48">
        <w:rPr>
          <w:rFonts w:ascii="Helvetica" w:hAnsi="Helvetica" w:cs="Helvetica"/>
          <w:strike/>
          <w:u w:val="single"/>
          <w:shd w:val="clear" w:color="auto" w:fill="FFFFFF"/>
        </w:rPr>
        <w:t xml:space="preserve"> when </w:t>
      </w:r>
      <w:r w:rsidRPr="00E37A48">
        <w:rPr>
          <w:rFonts w:ascii="Helvetica" w:hAnsi="Helvetica" w:cs="Helvetica"/>
          <w:i/>
          <w:iCs/>
          <w:strike/>
          <w:u w:val="single"/>
          <w:shd w:val="clear" w:color="auto" w:fill="FFFFFF"/>
        </w:rPr>
        <w:t>air leakage</w:t>
      </w:r>
      <w:r w:rsidRPr="00E37A48">
        <w:rPr>
          <w:rFonts w:ascii="Helvetica" w:hAnsi="Helvetica" w:cs="Helvetica"/>
          <w:strike/>
          <w:u w:val="single"/>
          <w:shd w:val="clear" w:color="auto" w:fill="FFFFFF"/>
        </w:rPr>
        <w:t xml:space="preserve"> compliance is based on whole-building pressurization testing and shall be </w:t>
      </w:r>
      <w:r w:rsidRPr="00E37A48">
        <w:rPr>
          <w:rFonts w:ascii="Helvetica" w:hAnsi="Helvetica" w:cs="Helvetica"/>
          <w:strike/>
          <w:u w:val="single"/>
        </w:rPr>
        <w:t>0.45</w:t>
      </w:r>
      <w:r w:rsidRPr="00E37A48">
        <w:rPr>
          <w:rFonts w:ascii="Helvetica" w:hAnsi="Helvetica" w:cs="Helvetica"/>
          <w:strike/>
          <w:u w:val="single"/>
          <w:shd w:val="clear" w:color="auto" w:fill="FFFFFF"/>
        </w:rPr>
        <w:t xml:space="preserve"> cfm/ft</w:t>
      </w:r>
      <w:r w:rsidRPr="00E37A48">
        <w:rPr>
          <w:rFonts w:ascii="Helvetica" w:hAnsi="Helvetica" w:cs="Helvetica"/>
          <w:strike/>
          <w:u w:val="single"/>
          <w:shd w:val="clear" w:color="auto" w:fill="FFFFFF"/>
          <w:vertAlign w:val="superscript"/>
        </w:rPr>
        <w:t>2</w:t>
      </w:r>
      <w:r w:rsidRPr="00E37A48">
        <w:rPr>
          <w:rFonts w:ascii="Helvetica" w:hAnsi="Helvetica" w:cs="Helvetica"/>
          <w:strike/>
          <w:u w:val="single"/>
        </w:rPr>
        <w:t xml:space="preserve"> </w:t>
      </w:r>
      <w:r w:rsidRPr="00E37A48">
        <w:rPr>
          <w:rFonts w:ascii="Helvetica" w:hAnsi="Helvetica" w:cs="Helvetica"/>
          <w:strike/>
          <w:u w:val="single"/>
          <w:shd w:val="clear" w:color="auto" w:fill="FFFFFF"/>
        </w:rPr>
        <w:t>of </w:t>
      </w:r>
      <w:r w:rsidRPr="00E37A48">
        <w:rPr>
          <w:rFonts w:ascii="Helvetica" w:hAnsi="Helvetica" w:cs="Helvetica"/>
          <w:i/>
          <w:iCs/>
          <w:strike/>
          <w:u w:val="single"/>
          <w:shd w:val="clear" w:color="auto" w:fill="FFFFFF"/>
        </w:rPr>
        <w:t>building envelope</w:t>
      </w:r>
      <w:r w:rsidRPr="00E37A48">
        <w:rPr>
          <w:rFonts w:ascii="Helvetica" w:hAnsi="Helvetica" w:cs="Helvetica"/>
          <w:strike/>
          <w:u w:val="single"/>
          <w:shd w:val="clear" w:color="auto" w:fill="FFFFFF"/>
        </w:rPr>
        <w:t xml:space="preserve"> area when </w:t>
      </w:r>
      <w:r w:rsidRPr="00E37A48">
        <w:rPr>
          <w:rFonts w:ascii="Helvetica" w:hAnsi="Helvetica" w:cs="Helvetica"/>
          <w:i/>
          <w:iCs/>
          <w:strike/>
          <w:u w:val="single"/>
          <w:shd w:val="clear" w:color="auto" w:fill="FFFFFF"/>
        </w:rPr>
        <w:t>air leakage</w:t>
      </w:r>
      <w:r w:rsidRPr="00E37A48">
        <w:rPr>
          <w:rFonts w:ascii="Helvetica" w:hAnsi="Helvetica" w:cs="Helvetica"/>
          <w:strike/>
          <w:u w:val="single"/>
          <w:shd w:val="clear" w:color="auto" w:fill="FFFFFF"/>
        </w:rPr>
        <w:t xml:space="preserve"> compliance is based on verification</w:t>
      </w:r>
      <w:r w:rsidRPr="00E37A48">
        <w:rPr>
          <w:rFonts w:ascii="Helvetica" w:hAnsi="Helvetica" w:cs="Helvetica"/>
          <w:strike/>
          <w:u w:val="single"/>
        </w:rPr>
        <w:t>.</w:t>
      </w:r>
      <w:r w:rsidRPr="00E37A48">
        <w:rPr>
          <w:rFonts w:ascii="Helvetica" w:hAnsi="Helvetica" w:cs="Helvetica"/>
        </w:rPr>
        <w:t xml:space="preserve"> </w:t>
      </w:r>
    </w:p>
    <w:p w14:paraId="277188FB" w14:textId="77777777" w:rsidR="0093432D" w:rsidRPr="00E37A48" w:rsidRDefault="0093432D" w:rsidP="00F20991">
      <w:pPr>
        <w:spacing w:before="100" w:beforeAutospacing="1" w:after="100" w:afterAutospacing="1"/>
        <w:ind w:left="795"/>
        <w:jc w:val="both"/>
        <w:textAlignment w:val="baseline"/>
        <w:rPr>
          <w:rFonts w:ascii="Helvetica" w:hAnsi="Helvetica" w:cs="Helvetica"/>
          <w:u w:val="single"/>
        </w:rPr>
      </w:pPr>
      <w:r w:rsidRPr="00E37A48">
        <w:rPr>
          <w:rFonts w:ascii="Helvetica" w:hAnsi="Helvetica" w:cs="Helvetica"/>
          <w:u w:val="single"/>
        </w:rPr>
        <w:t xml:space="preserve">The measured </w:t>
      </w:r>
      <w:r w:rsidRPr="00E37A48">
        <w:rPr>
          <w:rFonts w:ascii="Helvetica" w:hAnsi="Helvetica" w:cs="Helvetica"/>
          <w:i/>
          <w:iCs/>
          <w:u w:val="single"/>
        </w:rPr>
        <w:t>air leakage</w:t>
      </w:r>
      <w:r w:rsidRPr="00E37A48">
        <w:rPr>
          <w:rFonts w:ascii="Helvetica" w:hAnsi="Helvetica" w:cs="Helvetica"/>
          <w:u w:val="single"/>
        </w:rPr>
        <w:t xml:space="preserve"> rate of the </w:t>
      </w:r>
      <w:r w:rsidRPr="00E37A48">
        <w:rPr>
          <w:rFonts w:ascii="Helvetica" w:hAnsi="Helvetica" w:cs="Helvetica"/>
          <w:i/>
          <w:iCs/>
          <w:u w:val="single"/>
        </w:rPr>
        <w:t>building envelope</w:t>
      </w:r>
      <w:r w:rsidRPr="00E37A48">
        <w:rPr>
          <w:rFonts w:ascii="Helvetica" w:hAnsi="Helvetica" w:cs="Helvetica"/>
          <w:u w:val="single"/>
        </w:rPr>
        <w:t xml:space="preserve"> (</w:t>
      </w:r>
      <w:r w:rsidRPr="00E37A48">
        <w:rPr>
          <w:rFonts w:ascii="Helvetica" w:hAnsi="Helvetica" w:cs="Helvetica"/>
          <w:i/>
          <w:iCs/>
          <w:u w:val="single"/>
        </w:rPr>
        <w:t>I</w:t>
      </w:r>
      <w:r w:rsidRPr="00E37A48">
        <w:rPr>
          <w:rFonts w:ascii="Helvetica" w:hAnsi="Helvetica" w:cs="Helvetica"/>
          <w:i/>
          <w:iCs/>
          <w:u w:val="single"/>
          <w:vertAlign w:val="subscript"/>
        </w:rPr>
        <w:t>75Pa</w:t>
      </w:r>
      <w:r w:rsidRPr="00E37A48">
        <w:rPr>
          <w:rFonts w:ascii="Helvetica" w:hAnsi="Helvetica" w:cs="Helvetica"/>
          <w:u w:val="single"/>
        </w:rPr>
        <w:t xml:space="preserve">) at a fixed </w:t>
      </w:r>
      <w:r w:rsidRPr="00E37A48">
        <w:rPr>
          <w:rFonts w:ascii="Helvetica" w:hAnsi="Helvetica" w:cs="Helvetica"/>
          <w:i/>
          <w:iCs/>
          <w:u w:val="single"/>
        </w:rPr>
        <w:t>building</w:t>
      </w:r>
      <w:r w:rsidRPr="00E37A48">
        <w:rPr>
          <w:rFonts w:ascii="Helvetica" w:hAnsi="Helvetica" w:cs="Helvetica"/>
          <w:u w:val="single"/>
        </w:rPr>
        <w:t xml:space="preserve"> pressure differential of 75 Pa (</w:t>
      </w:r>
      <w:r w:rsidRPr="00E37A48">
        <w:rPr>
          <w:rFonts w:ascii="Helvetica" w:hAnsi="Helvetica" w:cs="Helvetica"/>
          <w:u w:val="single"/>
          <w:lang w:val=""/>
        </w:rPr>
        <w:t>0.30 in. of water</w:t>
      </w:r>
      <w:r w:rsidRPr="00E37A48">
        <w:rPr>
          <w:rFonts w:ascii="Helvetica" w:hAnsi="Helvetica" w:cs="Helvetica"/>
          <w:u w:val="single"/>
        </w:rPr>
        <w:t xml:space="preserve">) shall be modeled. </w:t>
      </w:r>
    </w:p>
    <w:p w14:paraId="49A0C998" w14:textId="77777777" w:rsidR="0093432D" w:rsidRPr="0093432D" w:rsidRDefault="0093432D" w:rsidP="00F20991">
      <w:pPr>
        <w:spacing w:before="100" w:beforeAutospacing="1" w:after="100" w:afterAutospacing="1"/>
        <w:ind w:left="795"/>
        <w:jc w:val="both"/>
        <w:textAlignment w:val="baseline"/>
        <w:rPr>
          <w:rFonts w:ascii="Helvetica" w:hAnsi="Helvetica" w:cs="Helvetica"/>
        </w:rPr>
      </w:pPr>
      <w:r w:rsidRPr="00E37A48">
        <w:rPr>
          <w:rFonts w:ascii="Helvetica" w:hAnsi="Helvetica" w:cs="Helvetica"/>
        </w:rPr>
        <w:t xml:space="preserve">The </w:t>
      </w:r>
      <w:r w:rsidRPr="00E37A48">
        <w:rPr>
          <w:rFonts w:ascii="Helvetica" w:hAnsi="Helvetica" w:cs="Helvetica"/>
          <w:i/>
          <w:iCs/>
        </w:rPr>
        <w:t>air leakage</w:t>
      </w:r>
      <w:r w:rsidRPr="00E37A48">
        <w:rPr>
          <w:rFonts w:ascii="Helvetica" w:hAnsi="Helvetica" w:cs="Helvetica"/>
        </w:rPr>
        <w:t xml:space="preserve"> of the </w:t>
      </w:r>
      <w:r w:rsidRPr="00E37A48">
        <w:rPr>
          <w:rFonts w:ascii="Helvetica" w:hAnsi="Helvetica" w:cs="Helvetica"/>
          <w:i/>
          <w:iCs/>
        </w:rPr>
        <w:t>building envelope</w:t>
      </w:r>
      <w:r w:rsidRPr="00E37A48">
        <w:rPr>
          <w:rFonts w:ascii="Helvetica" w:hAnsi="Helvetica" w:cs="Helvetica"/>
        </w:rPr>
        <w:t xml:space="preserve"> shall be converted to the appropriate units to describe the </w:t>
      </w:r>
      <w:r w:rsidRPr="00E37A48">
        <w:rPr>
          <w:rFonts w:ascii="Helvetica" w:hAnsi="Helvetica" w:cs="Helvetica"/>
          <w:i/>
          <w:iCs/>
        </w:rPr>
        <w:t>air leakage</w:t>
      </w:r>
      <w:r w:rsidRPr="00E37A48">
        <w:rPr>
          <w:rFonts w:ascii="Helvetica" w:hAnsi="Helvetica" w:cs="Helvetica"/>
        </w:rPr>
        <w:t xml:space="preserve"> as a function of the area of </w:t>
      </w:r>
      <w:r w:rsidRPr="00E37A48">
        <w:rPr>
          <w:rFonts w:ascii="Helvetica" w:hAnsi="Helvetica" w:cs="Helvetica"/>
          <w:i/>
          <w:iCs/>
        </w:rPr>
        <w:t>walls</w:t>
      </w:r>
      <w:r w:rsidRPr="00E37A48">
        <w:rPr>
          <w:rFonts w:ascii="Helvetica" w:hAnsi="Helvetica" w:cs="Helvetica"/>
        </w:rPr>
        <w:t xml:space="preserve"> that separate </w:t>
      </w:r>
      <w:r w:rsidRPr="00E37A48">
        <w:rPr>
          <w:rFonts w:ascii="Helvetica" w:hAnsi="Helvetica" w:cs="Helvetica"/>
          <w:i/>
          <w:iCs/>
        </w:rPr>
        <w:t>conditioned spaces</w:t>
      </w:r>
      <w:r w:rsidRPr="00E37A48">
        <w:rPr>
          <w:rFonts w:ascii="Helvetica" w:hAnsi="Helvetica" w:cs="Helvetica"/>
        </w:rPr>
        <w:t xml:space="preserve"> and </w:t>
      </w:r>
      <w:r w:rsidRPr="00E37A48">
        <w:rPr>
          <w:rFonts w:ascii="Helvetica" w:hAnsi="Helvetica" w:cs="Helvetica"/>
          <w:i/>
          <w:iCs/>
        </w:rPr>
        <w:t>semiheated spaces</w:t>
      </w:r>
      <w:r w:rsidRPr="00E37A48">
        <w:rPr>
          <w:rFonts w:ascii="Helvetica" w:hAnsi="Helvetica" w:cs="Helvetica"/>
        </w:rPr>
        <w:t xml:space="preserve"> from the exterior as </w:t>
      </w:r>
      <w:r w:rsidRPr="0093432D">
        <w:rPr>
          <w:rFonts w:ascii="Helvetica" w:hAnsi="Helvetica" w:cs="Helvetica"/>
        </w:rPr>
        <w:t>follows: </w:t>
      </w:r>
    </w:p>
    <w:p w14:paraId="040E362B" w14:textId="23A649AC" w:rsidR="00BA7C03" w:rsidRPr="00A45956" w:rsidRDefault="1AF0C502" w:rsidP="00F20991">
      <w:pPr>
        <w:spacing w:before="120" w:after="120"/>
        <w:ind w:left="1155"/>
        <w:jc w:val="center"/>
        <w:textAlignment w:val="baseline"/>
        <w:rPr>
          <w:rFonts w:ascii="Helvetica" w:hAnsi="Helvetica" w:cs="Helvetica"/>
        </w:rPr>
      </w:pPr>
      <w:r w:rsidRPr="00A45956">
        <w:rPr>
          <w:rFonts w:ascii="Helvetica" w:hAnsi="Helvetica" w:cs="Helvetica"/>
        </w:rPr>
        <w:t>I</w:t>
      </w:r>
      <w:r w:rsidRPr="00A45956">
        <w:rPr>
          <w:rFonts w:ascii="Helvetica" w:hAnsi="Helvetica" w:cs="Helvetica"/>
          <w:vertAlign w:val="subscript"/>
        </w:rPr>
        <w:t>AGW</w:t>
      </w:r>
      <w:r w:rsidRPr="00A45956">
        <w:rPr>
          <w:rFonts w:ascii="Helvetica" w:hAnsi="Helvetica" w:cs="Helvetica"/>
        </w:rPr>
        <w:t xml:space="preserve"> = 0.112 × I</w:t>
      </w:r>
      <w:r w:rsidRPr="00A45956">
        <w:rPr>
          <w:rFonts w:ascii="Helvetica" w:hAnsi="Helvetica" w:cs="Helvetica"/>
          <w:vertAlign w:val="subscript"/>
        </w:rPr>
        <w:t>75Pa</w:t>
      </w:r>
      <w:r w:rsidRPr="00A45956">
        <w:rPr>
          <w:rFonts w:ascii="Helvetica" w:hAnsi="Helvetica" w:cs="Helvetica"/>
        </w:rPr>
        <w:t xml:space="preserve"> × S/A</w:t>
      </w:r>
      <w:r w:rsidRPr="00A45956">
        <w:rPr>
          <w:rFonts w:ascii="Helvetica" w:hAnsi="Helvetica" w:cs="Helvetica"/>
          <w:vertAlign w:val="subscript"/>
        </w:rPr>
        <w:t>AGW</w:t>
      </w:r>
      <w:r w:rsidRPr="00A45956">
        <w:rPr>
          <w:rFonts w:ascii="Helvetica" w:hAnsi="Helvetica" w:cs="Helvetica"/>
        </w:rPr>
        <w:t> </w:t>
      </w:r>
    </w:p>
    <w:p w14:paraId="3040C007" w14:textId="46372094" w:rsidR="00BA7C03" w:rsidRPr="00A45956" w:rsidRDefault="1AF0C502" w:rsidP="00F20991">
      <w:pPr>
        <w:spacing w:before="120" w:after="120"/>
        <w:ind w:left="795"/>
        <w:jc w:val="both"/>
        <w:textAlignment w:val="baseline"/>
        <w:rPr>
          <w:rFonts w:ascii="Helvetica" w:hAnsi="Helvetica" w:cs="Helvetica"/>
        </w:rPr>
      </w:pPr>
      <w:r w:rsidRPr="00A45956">
        <w:rPr>
          <w:rFonts w:ascii="Helvetica" w:hAnsi="Helvetica" w:cs="Helvetica"/>
        </w:rPr>
        <w:t>where </w:t>
      </w:r>
    </w:p>
    <w:p w14:paraId="3F138D0E" w14:textId="77777777" w:rsidR="00BA7C03" w:rsidRPr="00A45956" w:rsidRDefault="1AF0C502" w:rsidP="00F20991">
      <w:pPr>
        <w:spacing w:before="120" w:after="120"/>
        <w:ind w:left="795"/>
        <w:textAlignment w:val="baseline"/>
        <w:rPr>
          <w:rFonts w:ascii="Helvetica" w:hAnsi="Helvetica" w:cs="Helvetica"/>
        </w:rPr>
      </w:pPr>
      <w:r w:rsidRPr="00A45956">
        <w:rPr>
          <w:rFonts w:ascii="Helvetica" w:hAnsi="Helvetica" w:cs="Helvetica"/>
          <w:i/>
        </w:rPr>
        <w:t>I</w:t>
      </w:r>
      <w:r w:rsidRPr="00A45956">
        <w:rPr>
          <w:rFonts w:ascii="Helvetica" w:hAnsi="Helvetica" w:cs="Helvetica"/>
          <w:i/>
          <w:vertAlign w:val="subscript"/>
        </w:rPr>
        <w:t>75Pa =</w:t>
      </w:r>
      <w:r w:rsidRPr="00A45956">
        <w:rPr>
          <w:rFonts w:ascii="Helvetica" w:hAnsi="Helvetica" w:cs="Helvetica"/>
        </w:rPr>
        <w:t xml:space="preserve"> </w:t>
      </w:r>
      <w:r w:rsidRPr="00A45956">
        <w:rPr>
          <w:rFonts w:ascii="Helvetica" w:hAnsi="Helvetica" w:cs="Helvetica"/>
          <w:i/>
        </w:rPr>
        <w:t>air leakage</w:t>
      </w:r>
      <w:r w:rsidRPr="00A45956">
        <w:rPr>
          <w:rFonts w:ascii="Helvetica" w:hAnsi="Helvetica" w:cs="Helvetica"/>
        </w:rPr>
        <w:t xml:space="preserve"> rate of the </w:t>
      </w:r>
      <w:r w:rsidRPr="00A45956">
        <w:rPr>
          <w:rFonts w:ascii="Helvetica" w:hAnsi="Helvetica" w:cs="Helvetica"/>
          <w:i/>
        </w:rPr>
        <w:t>building envelope</w:t>
      </w:r>
      <w:r w:rsidRPr="00A45956">
        <w:rPr>
          <w:rFonts w:ascii="Helvetica" w:hAnsi="Helvetica" w:cs="Helvetica"/>
        </w:rPr>
        <w:t xml:space="preserve"> (cfm/ft</w:t>
      </w:r>
      <w:r w:rsidRPr="00A45956">
        <w:rPr>
          <w:rFonts w:ascii="Helvetica" w:hAnsi="Helvetica" w:cs="Helvetica"/>
          <w:vertAlign w:val="superscript"/>
        </w:rPr>
        <w:t>2</w:t>
      </w:r>
      <w:r w:rsidRPr="00A45956">
        <w:rPr>
          <w:rFonts w:ascii="Helvetica" w:hAnsi="Helvetica" w:cs="Helvetica"/>
        </w:rPr>
        <w:t xml:space="preserve">) at a fixed </w:t>
      </w:r>
      <w:r w:rsidRPr="00A45956">
        <w:rPr>
          <w:rFonts w:ascii="Helvetica" w:hAnsi="Helvetica" w:cs="Helvetica"/>
          <w:i/>
        </w:rPr>
        <w:t>building</w:t>
      </w:r>
      <w:r w:rsidRPr="00A45956">
        <w:rPr>
          <w:rFonts w:ascii="Helvetica" w:hAnsi="Helvetica" w:cs="Helvetica"/>
        </w:rPr>
        <w:t xml:space="preserve"> pressure differential of 75 Pa (0.3 in. of water) </w:t>
      </w:r>
    </w:p>
    <w:p w14:paraId="6C173AFC" w14:textId="77777777" w:rsidR="00BA7C03" w:rsidRPr="00A45956" w:rsidRDefault="1AF0C502" w:rsidP="00F20991">
      <w:pPr>
        <w:spacing w:before="120" w:after="120"/>
        <w:ind w:left="795"/>
        <w:textAlignment w:val="baseline"/>
        <w:rPr>
          <w:rFonts w:ascii="Helvetica" w:hAnsi="Helvetica" w:cs="Helvetica"/>
        </w:rPr>
      </w:pPr>
      <w:r w:rsidRPr="00A45956">
        <w:rPr>
          <w:rFonts w:ascii="Helvetica" w:hAnsi="Helvetica" w:cs="Helvetica"/>
        </w:rPr>
        <w:t xml:space="preserve">S = total area of the </w:t>
      </w:r>
      <w:r w:rsidRPr="00A45956">
        <w:rPr>
          <w:rFonts w:ascii="Helvetica" w:hAnsi="Helvetica" w:cs="Helvetica"/>
          <w:i/>
        </w:rPr>
        <w:t>building envelope</w:t>
      </w:r>
      <w:r w:rsidRPr="00A45956">
        <w:rPr>
          <w:rFonts w:ascii="Helvetica" w:hAnsi="Helvetica" w:cs="Helvetica"/>
        </w:rPr>
        <w:t xml:space="preserve"> (ft</w:t>
      </w:r>
      <w:r w:rsidRPr="00A45956">
        <w:rPr>
          <w:rFonts w:ascii="Helvetica" w:hAnsi="Helvetica" w:cs="Helvetica"/>
          <w:vertAlign w:val="superscript"/>
        </w:rPr>
        <w:t>2</w:t>
      </w:r>
      <w:r w:rsidRPr="00A45956">
        <w:rPr>
          <w:rFonts w:ascii="Helvetica" w:hAnsi="Helvetica" w:cs="Helvetica"/>
        </w:rPr>
        <w:t xml:space="preserve">) including the lowest </w:t>
      </w:r>
      <w:r w:rsidRPr="00A45956">
        <w:rPr>
          <w:rFonts w:ascii="Helvetica" w:hAnsi="Helvetica" w:cs="Helvetica"/>
          <w:i/>
        </w:rPr>
        <w:t>floor</w:t>
      </w:r>
      <w:r w:rsidRPr="00A45956">
        <w:rPr>
          <w:rFonts w:ascii="Helvetica" w:hAnsi="Helvetica" w:cs="Helvetica"/>
        </w:rPr>
        <w:t xml:space="preserve">, any </w:t>
      </w:r>
      <w:r w:rsidRPr="00A45956">
        <w:rPr>
          <w:rFonts w:ascii="Helvetica" w:hAnsi="Helvetica" w:cs="Helvetica"/>
          <w:i/>
        </w:rPr>
        <w:t>below-grade walls</w:t>
      </w:r>
      <w:r w:rsidRPr="00A45956">
        <w:rPr>
          <w:rFonts w:ascii="Helvetica" w:hAnsi="Helvetica" w:cs="Helvetica"/>
        </w:rPr>
        <w:t xml:space="preserve"> or </w:t>
      </w:r>
      <w:r w:rsidRPr="00A45956">
        <w:rPr>
          <w:rFonts w:ascii="Helvetica" w:hAnsi="Helvetica" w:cs="Helvetica"/>
          <w:i/>
        </w:rPr>
        <w:t>above-grade walls</w:t>
      </w:r>
      <w:r w:rsidRPr="00A45956">
        <w:rPr>
          <w:rFonts w:ascii="Helvetica" w:hAnsi="Helvetica" w:cs="Helvetica"/>
        </w:rPr>
        <w:t xml:space="preserve">, and </w:t>
      </w:r>
      <w:r w:rsidRPr="00A45956">
        <w:rPr>
          <w:rFonts w:ascii="Helvetica" w:hAnsi="Helvetica" w:cs="Helvetica"/>
          <w:i/>
        </w:rPr>
        <w:t>roof</w:t>
      </w:r>
      <w:r w:rsidRPr="00A45956">
        <w:rPr>
          <w:rFonts w:ascii="Helvetica" w:hAnsi="Helvetica" w:cs="Helvetica"/>
        </w:rPr>
        <w:t xml:space="preserve"> (including </w:t>
      </w:r>
      <w:r w:rsidRPr="00A45956">
        <w:rPr>
          <w:rFonts w:ascii="Helvetica" w:hAnsi="Helvetica" w:cs="Helvetica"/>
          <w:i/>
        </w:rPr>
        <w:t>vertical fenestration</w:t>
      </w:r>
      <w:r w:rsidRPr="00A45956">
        <w:rPr>
          <w:rFonts w:ascii="Helvetica" w:hAnsi="Helvetica" w:cs="Helvetica"/>
        </w:rPr>
        <w:t xml:space="preserve"> and </w:t>
      </w:r>
      <w:r w:rsidRPr="00A45956">
        <w:rPr>
          <w:rFonts w:ascii="Helvetica" w:hAnsi="Helvetica" w:cs="Helvetica"/>
          <w:i/>
        </w:rPr>
        <w:t>skylights</w:t>
      </w:r>
      <w:r w:rsidRPr="00A45956">
        <w:rPr>
          <w:rFonts w:ascii="Helvetica" w:hAnsi="Helvetica" w:cs="Helvetica"/>
        </w:rPr>
        <w:t>) </w:t>
      </w:r>
    </w:p>
    <w:p w14:paraId="523EBAC6" w14:textId="77777777" w:rsidR="00BA7C03" w:rsidRPr="00A45956" w:rsidRDefault="1AF0C502" w:rsidP="00F20991">
      <w:pPr>
        <w:spacing w:before="120" w:after="120"/>
        <w:ind w:left="795"/>
        <w:textAlignment w:val="baseline"/>
        <w:rPr>
          <w:rFonts w:ascii="Helvetica" w:hAnsi="Helvetica" w:cs="Helvetica"/>
        </w:rPr>
      </w:pPr>
      <w:r w:rsidRPr="00A45956">
        <w:rPr>
          <w:rFonts w:ascii="Helvetica" w:hAnsi="Helvetica" w:cs="Helvetica"/>
          <w:i/>
        </w:rPr>
        <w:t>I</w:t>
      </w:r>
      <w:r w:rsidRPr="00A45956">
        <w:rPr>
          <w:rFonts w:ascii="Helvetica" w:hAnsi="Helvetica" w:cs="Helvetica"/>
          <w:i/>
          <w:vertAlign w:val="subscript"/>
        </w:rPr>
        <w:t>AGW =</w:t>
      </w:r>
      <w:r w:rsidRPr="00A45956">
        <w:rPr>
          <w:rFonts w:ascii="Helvetica" w:hAnsi="Helvetica" w:cs="Helvetica"/>
        </w:rPr>
        <w:t xml:space="preserve"> adjusted </w:t>
      </w:r>
      <w:r w:rsidRPr="00A45956">
        <w:rPr>
          <w:rFonts w:ascii="Helvetica" w:hAnsi="Helvetica" w:cs="Helvetica"/>
          <w:i/>
        </w:rPr>
        <w:t>air leakage</w:t>
      </w:r>
      <w:r w:rsidRPr="00A45956">
        <w:rPr>
          <w:rFonts w:ascii="Helvetica" w:hAnsi="Helvetica" w:cs="Helvetica"/>
        </w:rPr>
        <w:t xml:space="preserve"> rate of the </w:t>
      </w:r>
      <w:r w:rsidRPr="00A45956">
        <w:rPr>
          <w:rFonts w:ascii="Helvetica" w:hAnsi="Helvetica" w:cs="Helvetica"/>
          <w:i/>
        </w:rPr>
        <w:t>building envelope</w:t>
      </w:r>
      <w:r w:rsidRPr="00A45956">
        <w:rPr>
          <w:rFonts w:ascii="Helvetica" w:hAnsi="Helvetica" w:cs="Helvetica"/>
        </w:rPr>
        <w:t xml:space="preserve"> (cfm/ft</w:t>
      </w:r>
      <w:r w:rsidRPr="00A45956">
        <w:rPr>
          <w:rFonts w:ascii="Helvetica" w:hAnsi="Helvetica" w:cs="Helvetica"/>
          <w:vertAlign w:val="superscript"/>
        </w:rPr>
        <w:t>2</w:t>
      </w:r>
      <w:r w:rsidRPr="00A45956">
        <w:rPr>
          <w:rFonts w:ascii="Helvetica" w:hAnsi="Helvetica" w:cs="Helvetica"/>
        </w:rPr>
        <w:t xml:space="preserve">) at a reference wind speed of 10 mph and relative to the area of the </w:t>
      </w:r>
      <w:r w:rsidRPr="00A45956">
        <w:rPr>
          <w:rFonts w:ascii="Helvetica" w:hAnsi="Helvetica" w:cs="Helvetica"/>
          <w:i/>
        </w:rPr>
        <w:t>above-grade walls</w:t>
      </w:r>
      <w:r w:rsidRPr="00A45956">
        <w:rPr>
          <w:rFonts w:ascii="Helvetica" w:hAnsi="Helvetica" w:cs="Helvetica"/>
        </w:rPr>
        <w:t> </w:t>
      </w:r>
    </w:p>
    <w:p w14:paraId="4B90270E" w14:textId="77777777" w:rsidR="00BA7C03" w:rsidRPr="00A45956" w:rsidRDefault="6071AB4E" w:rsidP="00F20991">
      <w:pPr>
        <w:spacing w:before="120" w:after="120"/>
        <w:ind w:left="795"/>
        <w:textAlignment w:val="baseline"/>
        <w:rPr>
          <w:rFonts w:ascii="Helvetica" w:hAnsi="Helvetica" w:cs="Helvetica"/>
        </w:rPr>
      </w:pPr>
      <w:r w:rsidRPr="00A45956">
        <w:rPr>
          <w:rFonts w:ascii="Helvetica" w:hAnsi="Helvetica" w:cs="Helvetica"/>
          <w:i/>
        </w:rPr>
        <w:t>A</w:t>
      </w:r>
      <w:r w:rsidRPr="00A45956">
        <w:rPr>
          <w:rFonts w:ascii="Helvetica" w:hAnsi="Helvetica" w:cs="Helvetica"/>
          <w:i/>
          <w:vertAlign w:val="subscript"/>
        </w:rPr>
        <w:t>AGW =</w:t>
      </w:r>
      <w:r w:rsidRPr="00A45956">
        <w:rPr>
          <w:rFonts w:ascii="Helvetica" w:hAnsi="Helvetica" w:cs="Helvetica"/>
        </w:rPr>
        <w:t xml:space="preserve"> the total area of </w:t>
      </w:r>
      <w:r w:rsidRPr="00A45956">
        <w:rPr>
          <w:rFonts w:ascii="Helvetica" w:hAnsi="Helvetica" w:cs="Helvetica"/>
          <w:i/>
        </w:rPr>
        <w:t>above-grade walls</w:t>
      </w:r>
      <w:r w:rsidRPr="00A45956">
        <w:rPr>
          <w:rFonts w:ascii="Helvetica" w:hAnsi="Helvetica" w:cs="Helvetica"/>
        </w:rPr>
        <w:t xml:space="preserve"> that comprise the </w:t>
      </w:r>
      <w:r w:rsidRPr="00A45956">
        <w:rPr>
          <w:rFonts w:ascii="Helvetica" w:hAnsi="Helvetica" w:cs="Helvetica"/>
          <w:i/>
        </w:rPr>
        <w:t>building envelope</w:t>
      </w:r>
      <w:r w:rsidRPr="00A45956">
        <w:rPr>
          <w:rFonts w:ascii="Helvetica" w:hAnsi="Helvetica" w:cs="Helvetica"/>
        </w:rPr>
        <w:t>, ft</w:t>
      </w:r>
      <w:r w:rsidRPr="00A45956">
        <w:rPr>
          <w:rFonts w:ascii="Helvetica" w:hAnsi="Helvetica" w:cs="Helvetica"/>
          <w:vertAlign w:val="superscript"/>
        </w:rPr>
        <w:t>2</w:t>
      </w:r>
      <w:r w:rsidRPr="00A45956">
        <w:rPr>
          <w:rFonts w:ascii="Helvetica" w:hAnsi="Helvetica" w:cs="Helvetica"/>
        </w:rPr>
        <w:t> </w:t>
      </w:r>
    </w:p>
    <w:p w14:paraId="56BE83E3" w14:textId="1BF6D282" w:rsidR="00BA7C03" w:rsidRPr="00A45956" w:rsidRDefault="2D656E80" w:rsidP="00F20991">
      <w:pPr>
        <w:spacing w:before="120" w:after="120"/>
        <w:ind w:left="795"/>
        <w:textAlignment w:val="baseline"/>
        <w:rPr>
          <w:rFonts w:ascii="Helvetica" w:hAnsi="Helvetica" w:cs="Helvetica"/>
          <w:b/>
        </w:rPr>
      </w:pPr>
      <w:r w:rsidRPr="00A45956">
        <w:rPr>
          <w:rFonts w:ascii="Helvetica" w:hAnsi="Helvetica" w:cs="Helvetica"/>
          <w:b/>
        </w:rPr>
        <w:t>Exception to C3.4.5.3 </w:t>
      </w:r>
    </w:p>
    <w:p w14:paraId="65D678AD" w14:textId="77777777" w:rsidR="00BA7C03" w:rsidRPr="00A45956" w:rsidRDefault="1AF0C502" w:rsidP="00F20991">
      <w:pPr>
        <w:spacing w:before="120" w:after="120"/>
        <w:ind w:left="795"/>
        <w:textAlignment w:val="baseline"/>
        <w:rPr>
          <w:rFonts w:ascii="Helvetica" w:hAnsi="Helvetica" w:cs="Helvetica"/>
        </w:rPr>
      </w:pPr>
      <w:r w:rsidRPr="00A45956">
        <w:rPr>
          <w:rFonts w:ascii="Helvetica" w:hAnsi="Helvetica" w:cs="Helvetica"/>
        </w:rPr>
        <w:t xml:space="preserve">If the </w:t>
      </w:r>
      <w:r w:rsidRPr="00A45956">
        <w:rPr>
          <w:rFonts w:ascii="Helvetica" w:hAnsi="Helvetica" w:cs="Helvetica"/>
          <w:i/>
        </w:rPr>
        <w:t>simulation program</w:t>
      </w:r>
      <w:r w:rsidRPr="00A45956">
        <w:rPr>
          <w:rFonts w:ascii="Helvetica" w:hAnsi="Helvetica" w:cs="Helvetica"/>
        </w:rPr>
        <w:t xml:space="preserve"> cannot simulate air leakage as a function of the area of </w:t>
      </w:r>
      <w:r w:rsidRPr="00A45956">
        <w:rPr>
          <w:rFonts w:ascii="Helvetica" w:hAnsi="Helvetica" w:cs="Helvetica"/>
          <w:i/>
        </w:rPr>
        <w:t>walls</w:t>
      </w:r>
      <w:r w:rsidRPr="00A45956">
        <w:rPr>
          <w:rFonts w:ascii="Helvetica" w:hAnsi="Helvetica" w:cs="Helvetica"/>
        </w:rPr>
        <w:t xml:space="preserve"> that separate </w:t>
      </w:r>
      <w:r w:rsidRPr="00A45956">
        <w:rPr>
          <w:rFonts w:ascii="Helvetica" w:hAnsi="Helvetica" w:cs="Helvetica"/>
          <w:i/>
        </w:rPr>
        <w:t>conditioned spaces</w:t>
      </w:r>
      <w:r w:rsidRPr="00A45956">
        <w:rPr>
          <w:rFonts w:ascii="Helvetica" w:hAnsi="Helvetica" w:cs="Helvetica"/>
        </w:rPr>
        <w:t xml:space="preserve"> and </w:t>
      </w:r>
      <w:r w:rsidRPr="00A45956">
        <w:rPr>
          <w:rFonts w:ascii="Helvetica" w:hAnsi="Helvetica" w:cs="Helvetica"/>
          <w:i/>
        </w:rPr>
        <w:t>semiheated spaces</w:t>
      </w:r>
      <w:r w:rsidRPr="00A45956">
        <w:rPr>
          <w:rFonts w:ascii="Helvetica" w:hAnsi="Helvetica" w:cs="Helvetica"/>
        </w:rPr>
        <w:t xml:space="preserve"> from the exterior, the air leakage of the </w:t>
      </w:r>
      <w:r w:rsidRPr="00A45956">
        <w:rPr>
          <w:rFonts w:ascii="Helvetica" w:hAnsi="Helvetica" w:cs="Helvetica"/>
          <w:i/>
        </w:rPr>
        <w:t>building envelope</w:t>
      </w:r>
      <w:r w:rsidRPr="00A45956">
        <w:rPr>
          <w:rFonts w:ascii="Helvetica" w:hAnsi="Helvetica" w:cs="Helvetica"/>
        </w:rPr>
        <w:t xml:space="preserve"> shall be converted to the appropriate units to describe the air leakage as a function of </w:t>
      </w:r>
      <w:r w:rsidRPr="00A45956">
        <w:rPr>
          <w:rFonts w:ascii="Helvetica" w:hAnsi="Helvetica" w:cs="Helvetica"/>
          <w:i/>
        </w:rPr>
        <w:t>gross floor area</w:t>
      </w:r>
      <w:r w:rsidRPr="00A45956">
        <w:rPr>
          <w:rFonts w:ascii="Helvetica" w:hAnsi="Helvetica" w:cs="Helvetica"/>
        </w:rPr>
        <w:t xml:space="preserve"> as follows: </w:t>
      </w:r>
    </w:p>
    <w:p w14:paraId="6FE068A6" w14:textId="77777777" w:rsidR="00BA7C03" w:rsidRPr="00A45956" w:rsidRDefault="1AF0C502" w:rsidP="00F20991">
      <w:pPr>
        <w:spacing w:before="100" w:beforeAutospacing="1" w:after="100" w:afterAutospacing="1"/>
        <w:ind w:left="1695"/>
        <w:jc w:val="center"/>
        <w:textAlignment w:val="baseline"/>
        <w:rPr>
          <w:rFonts w:ascii="Helvetica" w:hAnsi="Helvetica" w:cs="Helvetica"/>
        </w:rPr>
      </w:pPr>
      <w:r w:rsidRPr="00A45956">
        <w:rPr>
          <w:rFonts w:ascii="Helvetica" w:hAnsi="Helvetica" w:cs="Helvetica"/>
        </w:rPr>
        <w:t>I</w:t>
      </w:r>
      <w:r w:rsidRPr="00A45956">
        <w:rPr>
          <w:rFonts w:ascii="Helvetica" w:hAnsi="Helvetica" w:cs="Helvetica"/>
          <w:vertAlign w:val="subscript"/>
        </w:rPr>
        <w:t>FLR</w:t>
      </w:r>
      <w:r w:rsidRPr="00A45956">
        <w:rPr>
          <w:rFonts w:ascii="Helvetica" w:hAnsi="Helvetica" w:cs="Helvetica"/>
        </w:rPr>
        <w:t xml:space="preserve"> = 0.112 × I</w:t>
      </w:r>
      <w:r w:rsidRPr="00A45956">
        <w:rPr>
          <w:rFonts w:ascii="Helvetica" w:hAnsi="Helvetica" w:cs="Helvetica"/>
          <w:vertAlign w:val="subscript"/>
        </w:rPr>
        <w:t>75Pa</w:t>
      </w:r>
      <w:r w:rsidRPr="00A45956">
        <w:rPr>
          <w:rFonts w:ascii="Helvetica" w:hAnsi="Helvetica" w:cs="Helvetica"/>
        </w:rPr>
        <w:t xml:space="preserve"> × S/A</w:t>
      </w:r>
      <w:r w:rsidRPr="00A45956">
        <w:rPr>
          <w:rFonts w:ascii="Helvetica" w:hAnsi="Helvetica" w:cs="Helvetica"/>
          <w:vertAlign w:val="subscript"/>
        </w:rPr>
        <w:t>FLR</w:t>
      </w:r>
      <w:r w:rsidRPr="00A45956">
        <w:rPr>
          <w:rFonts w:ascii="Helvetica" w:hAnsi="Helvetica" w:cs="Helvetica"/>
        </w:rPr>
        <w:t> </w:t>
      </w:r>
    </w:p>
    <w:p w14:paraId="0F1BA66A" w14:textId="77777777" w:rsidR="00BA7C03" w:rsidRPr="00A45956" w:rsidRDefault="1AF0C502" w:rsidP="00F20991">
      <w:pPr>
        <w:spacing w:before="100" w:beforeAutospacing="1" w:after="100" w:afterAutospacing="1"/>
        <w:ind w:left="795"/>
        <w:textAlignment w:val="baseline"/>
        <w:rPr>
          <w:rFonts w:ascii="Helvetica" w:hAnsi="Helvetica" w:cs="Helvetica"/>
        </w:rPr>
      </w:pPr>
      <w:r w:rsidRPr="00A45956">
        <w:rPr>
          <w:rFonts w:ascii="Helvetica" w:hAnsi="Helvetica" w:cs="Helvetica"/>
        </w:rPr>
        <w:t>Where </w:t>
      </w:r>
    </w:p>
    <w:p w14:paraId="32CBD898" w14:textId="77777777" w:rsidR="00BA7C03" w:rsidRPr="00A45956" w:rsidRDefault="1AF0C502" w:rsidP="00F20991">
      <w:pPr>
        <w:spacing w:before="100" w:beforeAutospacing="1" w:after="100" w:afterAutospacing="1"/>
        <w:ind w:left="795"/>
        <w:textAlignment w:val="baseline"/>
        <w:rPr>
          <w:rFonts w:ascii="Helvetica" w:hAnsi="Helvetica" w:cs="Helvetica"/>
        </w:rPr>
      </w:pPr>
      <w:r w:rsidRPr="00A45956">
        <w:rPr>
          <w:rFonts w:ascii="Helvetica" w:hAnsi="Helvetica" w:cs="Helvetica"/>
          <w:i/>
        </w:rPr>
        <w:t>I</w:t>
      </w:r>
      <w:r w:rsidRPr="00A45956">
        <w:rPr>
          <w:rFonts w:ascii="Helvetica" w:hAnsi="Helvetica" w:cs="Helvetica"/>
          <w:i/>
          <w:vertAlign w:val="subscript"/>
        </w:rPr>
        <w:t>FLR =</w:t>
      </w:r>
      <w:r w:rsidRPr="00A45956">
        <w:rPr>
          <w:rFonts w:ascii="Helvetica" w:hAnsi="Helvetica" w:cs="Helvetica"/>
        </w:rPr>
        <w:t xml:space="preserve"> Adjusted air leakage rate of the </w:t>
      </w:r>
      <w:r w:rsidRPr="00A45956">
        <w:rPr>
          <w:rFonts w:ascii="Helvetica" w:hAnsi="Helvetica" w:cs="Helvetica"/>
          <w:i/>
        </w:rPr>
        <w:t>building envelope</w:t>
      </w:r>
      <w:r w:rsidRPr="00A45956">
        <w:rPr>
          <w:rFonts w:ascii="Helvetica" w:hAnsi="Helvetica" w:cs="Helvetica"/>
        </w:rPr>
        <w:t xml:space="preserve"> (cfm/ft</w:t>
      </w:r>
      <w:r w:rsidRPr="00A45956">
        <w:rPr>
          <w:rFonts w:ascii="Helvetica" w:hAnsi="Helvetica" w:cs="Helvetica"/>
          <w:vertAlign w:val="superscript"/>
        </w:rPr>
        <w:t>2</w:t>
      </w:r>
      <w:r w:rsidRPr="00A45956">
        <w:rPr>
          <w:rFonts w:ascii="Helvetica" w:hAnsi="Helvetica" w:cs="Helvetica"/>
        </w:rPr>
        <w:t xml:space="preserve">) at a reference wind speed of 10 mph and relative to the </w:t>
      </w:r>
      <w:r w:rsidRPr="00A45956">
        <w:rPr>
          <w:rFonts w:ascii="Helvetica" w:hAnsi="Helvetica" w:cs="Helvetica"/>
          <w:i/>
        </w:rPr>
        <w:t>gross floor area</w:t>
      </w:r>
      <w:r w:rsidRPr="00A45956">
        <w:rPr>
          <w:rFonts w:ascii="Helvetica" w:hAnsi="Helvetica" w:cs="Helvetica"/>
        </w:rPr>
        <w:t> </w:t>
      </w:r>
    </w:p>
    <w:p w14:paraId="51411FE0" w14:textId="77777777" w:rsidR="00BA7C03" w:rsidRPr="00A45956" w:rsidRDefault="1AF0C502" w:rsidP="00F20991">
      <w:pPr>
        <w:spacing w:before="100" w:beforeAutospacing="1" w:after="100" w:afterAutospacing="1"/>
        <w:ind w:left="795"/>
        <w:textAlignment w:val="baseline"/>
        <w:rPr>
          <w:rFonts w:ascii="Helvetica" w:hAnsi="Helvetica" w:cs="Helvetica"/>
        </w:rPr>
      </w:pPr>
      <w:r w:rsidRPr="00A45956">
        <w:rPr>
          <w:rFonts w:ascii="Helvetica" w:hAnsi="Helvetica" w:cs="Helvetica"/>
          <w:i/>
        </w:rPr>
        <w:t>A</w:t>
      </w:r>
      <w:r w:rsidRPr="00A45956">
        <w:rPr>
          <w:rFonts w:ascii="Helvetica" w:hAnsi="Helvetica" w:cs="Helvetica"/>
          <w:i/>
          <w:vertAlign w:val="subscript"/>
        </w:rPr>
        <w:t>FLR</w:t>
      </w:r>
      <w:r w:rsidRPr="00A45956">
        <w:rPr>
          <w:rFonts w:ascii="Helvetica" w:hAnsi="Helvetica" w:cs="Helvetica"/>
        </w:rPr>
        <w:t xml:space="preserve"> </w:t>
      </w:r>
      <w:r w:rsidRPr="00A45956">
        <w:rPr>
          <w:rFonts w:ascii="Helvetica" w:hAnsi="Helvetica" w:cs="Helvetica"/>
          <w:vertAlign w:val="subscript"/>
        </w:rPr>
        <w:t>=</w:t>
      </w:r>
      <w:r w:rsidRPr="00A45956">
        <w:rPr>
          <w:rFonts w:ascii="Helvetica" w:hAnsi="Helvetica" w:cs="Helvetica"/>
        </w:rPr>
        <w:t xml:space="preserve"> </w:t>
      </w:r>
      <w:r w:rsidRPr="00A45956">
        <w:rPr>
          <w:rFonts w:ascii="Helvetica" w:hAnsi="Helvetica" w:cs="Helvetica"/>
          <w:i/>
        </w:rPr>
        <w:t>gross floor area</w:t>
      </w:r>
      <w:r w:rsidRPr="00A45956">
        <w:rPr>
          <w:rFonts w:ascii="Helvetica" w:hAnsi="Helvetica" w:cs="Helvetica"/>
        </w:rPr>
        <w:t>, ft</w:t>
      </w:r>
      <w:r w:rsidRPr="00A45956">
        <w:rPr>
          <w:rFonts w:ascii="Helvetica" w:hAnsi="Helvetica" w:cs="Helvetica"/>
          <w:vertAlign w:val="superscript"/>
        </w:rPr>
        <w:t>2</w:t>
      </w:r>
      <w:r w:rsidRPr="00A45956">
        <w:rPr>
          <w:rFonts w:ascii="Helvetica" w:hAnsi="Helvetica" w:cs="Helvetica"/>
        </w:rPr>
        <w:t> </w:t>
      </w:r>
    </w:p>
    <w:p w14:paraId="4A70BA5A" w14:textId="22B92BB2" w:rsidR="00BA7C03" w:rsidRPr="00A45956" w:rsidRDefault="0B1A9E02" w:rsidP="00F20991">
      <w:pPr>
        <w:spacing w:before="120" w:after="120"/>
        <w:ind w:left="1155"/>
        <w:textAlignment w:val="baseline"/>
        <w:rPr>
          <w:rFonts w:ascii="Helvetica" w:hAnsi="Helvetica" w:cs="Helvetica"/>
          <w:b/>
        </w:rPr>
      </w:pPr>
      <w:r w:rsidRPr="00A45956">
        <w:rPr>
          <w:rFonts w:ascii="Helvetica" w:hAnsi="Helvetica" w:cs="Helvetica"/>
          <w:b/>
        </w:rPr>
        <w:t xml:space="preserve">C3.4.5.3.1 </w:t>
      </w:r>
      <w:r w:rsidRPr="00A45956">
        <w:rPr>
          <w:rFonts w:ascii="Helvetica" w:hAnsi="Helvetica" w:cs="Helvetica"/>
          <w:b/>
          <w:strike/>
        </w:rPr>
        <w:t>Infiltration</w:t>
      </w:r>
      <w:r w:rsidRPr="00A45956">
        <w:rPr>
          <w:rFonts w:ascii="Helvetica" w:hAnsi="Helvetica" w:cs="Helvetica"/>
          <w:b/>
        </w:rPr>
        <w:t xml:space="preserve"> </w:t>
      </w:r>
      <w:r w:rsidRPr="00A45956">
        <w:rPr>
          <w:rFonts w:ascii="Helvetica" w:hAnsi="Helvetica" w:cs="Helvetica"/>
          <w:b/>
          <w:i/>
          <w:u w:val="single"/>
        </w:rPr>
        <w:t>Air Leakage</w:t>
      </w:r>
      <w:r w:rsidRPr="00A45956">
        <w:rPr>
          <w:rFonts w:ascii="Helvetica" w:hAnsi="Helvetica" w:cs="Helvetica"/>
          <w:b/>
        </w:rPr>
        <w:t xml:space="preserve"> Schedule </w:t>
      </w:r>
    </w:p>
    <w:p w14:paraId="61A9F0B3" w14:textId="3F1EA149" w:rsidR="00BA7C03" w:rsidRPr="00E37A48" w:rsidRDefault="20133142" w:rsidP="00F20991">
      <w:pPr>
        <w:spacing w:before="120" w:after="120"/>
        <w:ind w:left="1155"/>
        <w:textAlignment w:val="baseline"/>
        <w:rPr>
          <w:rFonts w:ascii="Helvetica" w:hAnsi="Helvetica" w:cs="Helvetica"/>
        </w:rPr>
      </w:pPr>
      <w:r w:rsidRPr="00A45956">
        <w:rPr>
          <w:rFonts w:ascii="Helvetica" w:eastAsia="Times New Roman PS MT" w:hAnsi="Helvetica" w:cs="Helvetica"/>
          <w:color w:val="000000" w:themeColor="text1"/>
          <w:u w:val="single"/>
        </w:rPr>
        <w:t xml:space="preserve">To simulate </w:t>
      </w:r>
      <w:r w:rsidRPr="00A45956">
        <w:rPr>
          <w:rFonts w:ascii="Helvetica" w:eastAsia="Times New Roman PS MT" w:hAnsi="Helvetica" w:cs="Helvetica"/>
          <w:i/>
          <w:color w:val="000000" w:themeColor="text1"/>
          <w:u w:val="single"/>
        </w:rPr>
        <w:t>air leakage</w:t>
      </w:r>
      <w:r w:rsidRPr="00A45956">
        <w:rPr>
          <w:rFonts w:ascii="Helvetica" w:eastAsia="Times New Roman PS MT" w:hAnsi="Helvetica" w:cs="Helvetica"/>
          <w:color w:val="000000" w:themeColor="text1"/>
          <w:u w:val="single"/>
        </w:rPr>
        <w:t xml:space="preserve"> as described in Section 5.4.3, </w:t>
      </w:r>
      <w:r w:rsidR="0B1A9E02" w:rsidRPr="00A45956">
        <w:rPr>
          <w:rFonts w:ascii="Helvetica" w:hAnsi="Helvetica" w:cs="Helvetica"/>
        </w:rPr>
        <w:t>infiltration</w:t>
      </w:r>
      <w:r w:rsidR="0B1A9E02" w:rsidRPr="00A45956">
        <w:rPr>
          <w:rFonts w:ascii="Helvetica" w:hAnsi="Helvetica" w:cs="Helvetica"/>
          <w:i/>
        </w:rPr>
        <w:t xml:space="preserve"> </w:t>
      </w:r>
      <w:r w:rsidR="0B1A9E02" w:rsidRPr="00A45956">
        <w:rPr>
          <w:rFonts w:ascii="Helvetica" w:hAnsi="Helvetica" w:cs="Helvetica"/>
        </w:rPr>
        <w:t xml:space="preserve">shall be </w:t>
      </w:r>
      <w:r w:rsidR="0B1A9E02" w:rsidRPr="00E37A48">
        <w:rPr>
          <w:rFonts w:ascii="Helvetica" w:hAnsi="Helvetica" w:cs="Helvetica"/>
        </w:rPr>
        <w:t xml:space="preserve">adjusted in accordance with the infiltration schedule in the </w:t>
      </w:r>
      <w:r w:rsidR="0B1A9E02" w:rsidRPr="00E37A48">
        <w:rPr>
          <w:rFonts w:ascii="Helvetica" w:hAnsi="Helvetica" w:cs="Helvetica"/>
          <w:i/>
        </w:rPr>
        <w:t>building envelope trade-off schedules and loads</w:t>
      </w:r>
      <w:r w:rsidR="0B1A9E02" w:rsidRPr="00E37A48">
        <w:rPr>
          <w:rFonts w:ascii="Helvetica" w:hAnsi="Helvetica" w:cs="Helvetica"/>
        </w:rPr>
        <w:t xml:space="preserve"> for the applicable </w:t>
      </w:r>
      <w:r w:rsidR="0B1A9E02" w:rsidRPr="00E37A48">
        <w:rPr>
          <w:rFonts w:ascii="Helvetica" w:hAnsi="Helvetica" w:cs="Helvetica"/>
          <w:i/>
        </w:rPr>
        <w:t>building</w:t>
      </w:r>
      <w:r w:rsidR="0B1A9E02" w:rsidRPr="00E37A48">
        <w:rPr>
          <w:rFonts w:ascii="Helvetica" w:hAnsi="Helvetica" w:cs="Helvetica"/>
        </w:rPr>
        <w:t xml:space="preserve"> area type. </w:t>
      </w:r>
    </w:p>
    <w:p w14:paraId="4F83F358" w14:textId="40DFA36F" w:rsidR="00BA7C03" w:rsidRPr="00E37A48" w:rsidRDefault="0B1A9E02" w:rsidP="00F20991">
      <w:pPr>
        <w:spacing w:before="120" w:after="120"/>
        <w:ind w:left="795"/>
        <w:textAlignment w:val="baseline"/>
        <w:rPr>
          <w:rFonts w:ascii="Helvetica" w:hAnsi="Helvetica" w:cs="Helvetica"/>
          <w:b/>
        </w:rPr>
      </w:pPr>
      <w:r w:rsidRPr="00E37A48">
        <w:rPr>
          <w:rFonts w:ascii="Helvetica" w:hAnsi="Helvetica" w:cs="Helvetica"/>
          <w:b/>
          <w:u w:val="single"/>
        </w:rPr>
        <w:t>C3.4.5.4 Thermal Bridges</w:t>
      </w:r>
      <w:r w:rsidRPr="00E37A48">
        <w:rPr>
          <w:rFonts w:ascii="Helvetica" w:hAnsi="Helvetica" w:cs="Helvetica"/>
          <w:b/>
        </w:rPr>
        <w:t> </w:t>
      </w:r>
    </w:p>
    <w:p w14:paraId="38B051FF" w14:textId="22A33BAF" w:rsidR="00890F59" w:rsidRPr="00E37A48" w:rsidRDefault="00890F59">
      <w:pPr>
        <w:pStyle w:val="ListParagraph"/>
        <w:numPr>
          <w:ilvl w:val="2"/>
          <w:numId w:val="47"/>
        </w:numPr>
        <w:spacing w:before="120" w:line="240" w:lineRule="auto"/>
        <w:ind w:left="795"/>
        <w:rPr>
          <w:rFonts w:ascii="Helvetica" w:eastAsiaTheme="minorEastAsia" w:hAnsi="Helvetica" w:cs="Helvetica"/>
          <w:i/>
          <w:iCs/>
          <w:color w:val="auto"/>
          <w:sz w:val="24"/>
          <w:szCs w:val="24"/>
        </w:rPr>
      </w:pPr>
      <w:r w:rsidRPr="074EF63F">
        <w:rPr>
          <w:rFonts w:ascii="Helvetica" w:eastAsia="Times New Roman" w:hAnsi="Helvetica" w:cs="Helvetica"/>
          <w:i/>
          <w:iCs/>
          <w:color w:val="auto"/>
          <w:sz w:val="24"/>
          <w:szCs w:val="24"/>
          <w:u w:val="single"/>
        </w:rPr>
        <w:t>a.</w:t>
      </w:r>
      <w:r w:rsidRPr="074EF63F">
        <w:rPr>
          <w:rFonts w:ascii="Helvetica" w:eastAsia="Times New Roman" w:hAnsi="Helvetica" w:cs="Helvetica"/>
          <w:i/>
          <w:strike/>
          <w:color w:val="auto"/>
          <w:sz w:val="24"/>
          <w:szCs w:val="24"/>
          <w:u w:val="single"/>
        </w:rPr>
        <w:t xml:space="preserve"> </w:t>
      </w:r>
      <w:r w:rsidRPr="00E37A48">
        <w:rPr>
          <w:rFonts w:ascii="Helvetica" w:eastAsia="Times New Roman" w:hAnsi="Helvetica" w:cs="Helvetica"/>
          <w:color w:val="auto"/>
          <w:sz w:val="24"/>
          <w:szCs w:val="24"/>
          <w:u w:val="single"/>
        </w:rPr>
        <w:t xml:space="preserve">The modeled </w:t>
      </w:r>
      <w:r w:rsidRPr="00E37A48">
        <w:rPr>
          <w:rFonts w:ascii="Helvetica" w:eastAsia="Times New Roman" w:hAnsi="Helvetica" w:cs="Helvetica"/>
          <w:i/>
          <w:iCs/>
          <w:color w:val="auto"/>
          <w:sz w:val="24"/>
          <w:szCs w:val="24"/>
          <w:u w:val="single"/>
        </w:rPr>
        <w:t>wall</w:t>
      </w:r>
      <w:r w:rsidRPr="00E37A48">
        <w:rPr>
          <w:rFonts w:ascii="Helvetica" w:eastAsia="Times New Roman" w:hAnsi="Helvetica" w:cs="Helvetica"/>
          <w:color w:val="auto"/>
          <w:sz w:val="24"/>
          <w:szCs w:val="24"/>
          <w:u w:val="single"/>
        </w:rPr>
        <w:t xml:space="preserve"> assembly </w:t>
      </w:r>
      <w:r w:rsidRPr="00E37A48">
        <w:rPr>
          <w:rFonts w:ascii="Helvetica" w:eastAsia="Times New Roman" w:hAnsi="Helvetica" w:cs="Helvetica"/>
          <w:i/>
          <w:iCs/>
          <w:color w:val="auto"/>
          <w:sz w:val="24"/>
          <w:szCs w:val="24"/>
          <w:u w:val="single"/>
        </w:rPr>
        <w:t>U-factor</w:t>
      </w:r>
      <w:r w:rsidRPr="00E37A48">
        <w:rPr>
          <w:rFonts w:ascii="Helvetica" w:eastAsia="Times New Roman" w:hAnsi="Helvetica" w:cs="Helvetica"/>
          <w:color w:val="auto"/>
          <w:sz w:val="24"/>
          <w:szCs w:val="24"/>
          <w:u w:val="single"/>
        </w:rPr>
        <w:t xml:space="preserve"> shall reflect the overall thermal transmittance include the effects of linear thermal bridges and point thermal bridges </w:t>
      </w:r>
      <w:r w:rsidRPr="00E37A48">
        <w:rPr>
          <w:rFonts w:ascii="Helvetica" w:eastAsia="Times New Roman" w:hAnsi="Helvetica" w:cs="Helvetica"/>
          <w:strike/>
          <w:color w:val="auto"/>
          <w:sz w:val="24"/>
          <w:szCs w:val="24"/>
          <w:u w:val="single"/>
        </w:rPr>
        <w:t>be</w:t>
      </w:r>
      <w:r w:rsidRPr="00E37A48">
        <w:rPr>
          <w:rFonts w:ascii="Helvetica" w:eastAsia="Times New Roman" w:hAnsi="Helvetica" w:cs="Helvetica"/>
          <w:color w:val="auto"/>
          <w:sz w:val="24"/>
          <w:szCs w:val="24"/>
          <w:u w:val="single"/>
        </w:rPr>
        <w:t xml:space="preserve"> determined based on Section 5.4.1.1.2.</w:t>
      </w:r>
      <w:r w:rsidRPr="00E37A48">
        <w:rPr>
          <w:rFonts w:ascii="Helvetica" w:eastAsia="Times New Roman" w:hAnsi="Helvetica" w:cs="Helvetica"/>
          <w:color w:val="auto"/>
          <w:sz w:val="24"/>
          <w:szCs w:val="24"/>
        </w:rPr>
        <w:t xml:space="preserve"> </w:t>
      </w:r>
      <w:r w:rsidRPr="00E37A48">
        <w:rPr>
          <w:rFonts w:ascii="Helvetica" w:hAnsi="Helvetica" w:cs="Helvetica"/>
          <w:color w:val="auto"/>
          <w:sz w:val="24"/>
          <w:szCs w:val="24"/>
        </w:rPr>
        <w:t> </w:t>
      </w:r>
    </w:p>
    <w:p w14:paraId="381554A4" w14:textId="70F69BB7" w:rsidR="00BA7C03" w:rsidRPr="00E37A48" w:rsidRDefault="00890F59">
      <w:pPr>
        <w:pStyle w:val="ListParagraph"/>
        <w:numPr>
          <w:ilvl w:val="2"/>
          <w:numId w:val="47"/>
        </w:numPr>
        <w:spacing w:before="120" w:line="240" w:lineRule="auto"/>
        <w:ind w:left="795"/>
        <w:rPr>
          <w:rFonts w:ascii="Helvetica" w:eastAsia="Times New Roman" w:hAnsi="Helvetica" w:cs="Helvetica"/>
          <w:i/>
          <w:color w:val="auto"/>
          <w:sz w:val="24"/>
          <w:szCs w:val="24"/>
        </w:rPr>
      </w:pPr>
      <w:r w:rsidRPr="00E37A48">
        <w:rPr>
          <w:rFonts w:ascii="Helvetica" w:eastAsia="Times New Roman" w:hAnsi="Helvetica" w:cs="Helvetica"/>
          <w:color w:val="auto"/>
          <w:sz w:val="24"/>
          <w:szCs w:val="24"/>
          <w:u w:val="single"/>
        </w:rPr>
        <w:t xml:space="preserve">b. </w:t>
      </w:r>
      <w:r w:rsidR="30238EBD" w:rsidRPr="00E37A48">
        <w:rPr>
          <w:rFonts w:ascii="Helvetica" w:eastAsia="Times New Roman" w:hAnsi="Helvetica" w:cs="Helvetica"/>
          <w:color w:val="auto"/>
          <w:sz w:val="24"/>
          <w:szCs w:val="24"/>
          <w:u w:val="single"/>
        </w:rPr>
        <w:t xml:space="preserve">When the total area of penetrations from mechanical equipment listed in Tables 6.8.1-4 exceeds 1% of the </w:t>
      </w:r>
      <w:r w:rsidR="30238EBD" w:rsidRPr="00E37A48">
        <w:rPr>
          <w:rFonts w:ascii="Helvetica" w:eastAsia="Times New Roman" w:hAnsi="Helvetica" w:cs="Helvetica"/>
          <w:i/>
          <w:color w:val="auto"/>
          <w:sz w:val="24"/>
          <w:szCs w:val="24"/>
          <w:u w:val="single"/>
        </w:rPr>
        <w:t>opaque above-grade wall</w:t>
      </w:r>
      <w:r w:rsidR="30238EBD" w:rsidRPr="00E37A48">
        <w:rPr>
          <w:rFonts w:ascii="Helvetica" w:eastAsia="Times New Roman" w:hAnsi="Helvetica" w:cs="Helvetica"/>
          <w:color w:val="auto"/>
          <w:sz w:val="24"/>
          <w:szCs w:val="24"/>
          <w:u w:val="single"/>
        </w:rPr>
        <w:t xml:space="preserve"> area, then mechanical equipment penetration area shall be calculated as a separate wall assembly with a default U-factor of 0.5. Where mechanical equipment has been tested in accordance with testing standards approved by the </w:t>
      </w:r>
      <w:r w:rsidR="30238EBD" w:rsidRPr="00E37A48">
        <w:rPr>
          <w:rFonts w:ascii="Helvetica" w:eastAsia="Times New Roman" w:hAnsi="Helvetica" w:cs="Helvetica"/>
          <w:i/>
          <w:color w:val="auto"/>
          <w:sz w:val="24"/>
          <w:szCs w:val="24"/>
          <w:u w:val="single"/>
        </w:rPr>
        <w:t>authority having jurisdiction</w:t>
      </w:r>
      <w:r w:rsidR="30238EBD" w:rsidRPr="00E37A48">
        <w:rPr>
          <w:rFonts w:ascii="Helvetica" w:eastAsia="Times New Roman" w:hAnsi="Helvetica" w:cs="Helvetica"/>
          <w:color w:val="auto"/>
          <w:sz w:val="24"/>
          <w:szCs w:val="24"/>
          <w:u w:val="single"/>
        </w:rPr>
        <w:t xml:space="preserve">, the mechanical equipment penetration area may be calculated as a separate </w:t>
      </w:r>
      <w:r w:rsidR="30238EBD" w:rsidRPr="00E37A48">
        <w:rPr>
          <w:rFonts w:ascii="Helvetica" w:eastAsia="Times New Roman" w:hAnsi="Helvetica" w:cs="Helvetica"/>
          <w:i/>
          <w:color w:val="auto"/>
          <w:sz w:val="24"/>
          <w:szCs w:val="24"/>
          <w:u w:val="single"/>
        </w:rPr>
        <w:t>wall assembly</w:t>
      </w:r>
      <w:r w:rsidR="30238EBD" w:rsidRPr="00E37A48">
        <w:rPr>
          <w:rFonts w:ascii="Helvetica" w:eastAsia="Times New Roman" w:hAnsi="Helvetica" w:cs="Helvetica"/>
          <w:color w:val="auto"/>
          <w:sz w:val="24"/>
          <w:szCs w:val="24"/>
          <w:u w:val="single"/>
        </w:rPr>
        <w:t xml:space="preserve"> with the </w:t>
      </w:r>
      <w:r w:rsidR="30238EBD" w:rsidRPr="00E37A48">
        <w:rPr>
          <w:rFonts w:ascii="Helvetica" w:eastAsia="Times New Roman" w:hAnsi="Helvetica" w:cs="Helvetica"/>
          <w:i/>
          <w:color w:val="auto"/>
          <w:sz w:val="24"/>
          <w:szCs w:val="24"/>
          <w:u w:val="single"/>
        </w:rPr>
        <w:t>U-factor</w:t>
      </w:r>
      <w:r w:rsidR="30238EBD" w:rsidRPr="00E37A48">
        <w:rPr>
          <w:rFonts w:ascii="Helvetica" w:eastAsia="Times New Roman" w:hAnsi="Helvetica" w:cs="Helvetica"/>
          <w:color w:val="auto"/>
          <w:sz w:val="24"/>
          <w:szCs w:val="24"/>
          <w:u w:val="single"/>
        </w:rPr>
        <w:t xml:space="preserve"> as determined by such test. </w:t>
      </w:r>
      <w:r w:rsidR="30238EBD" w:rsidRPr="00E37A48">
        <w:rPr>
          <w:rFonts w:ascii="Helvetica" w:eastAsia="Times New Roman" w:hAnsi="Helvetica" w:cs="Helvetica"/>
          <w:color w:val="auto"/>
          <w:sz w:val="24"/>
          <w:szCs w:val="24"/>
        </w:rPr>
        <w:t> </w:t>
      </w:r>
    </w:p>
    <w:p w14:paraId="6A5F4763" w14:textId="711ED84E" w:rsidR="00BA7C03" w:rsidRPr="00E37A48" w:rsidRDefault="2D656E80" w:rsidP="00F20991">
      <w:pPr>
        <w:spacing w:before="120" w:after="120"/>
        <w:ind w:left="435"/>
        <w:jc w:val="both"/>
        <w:textAlignment w:val="baseline"/>
        <w:rPr>
          <w:rFonts w:ascii="Helvetica" w:hAnsi="Helvetica" w:cs="Helvetica"/>
        </w:rPr>
      </w:pPr>
      <w:r w:rsidRPr="00E37A48">
        <w:rPr>
          <w:rFonts w:ascii="Helvetica" w:hAnsi="Helvetica" w:cs="Helvetica"/>
          <w:b/>
        </w:rPr>
        <w:t>C3.4.6 Interior Surfaces</w:t>
      </w:r>
      <w:r w:rsidRPr="00E37A48">
        <w:rPr>
          <w:rFonts w:ascii="Helvetica" w:hAnsi="Helvetica" w:cs="Helvetica"/>
        </w:rPr>
        <w:t> </w:t>
      </w:r>
    </w:p>
    <w:p w14:paraId="64429BB2" w14:textId="77777777" w:rsidR="00BA7C03" w:rsidRPr="00E37A48" w:rsidRDefault="1AF0C502" w:rsidP="00F20991">
      <w:pPr>
        <w:spacing w:before="120" w:after="120"/>
        <w:ind w:left="435"/>
        <w:textAlignment w:val="baseline"/>
        <w:rPr>
          <w:rFonts w:ascii="Helvetica" w:hAnsi="Helvetica" w:cs="Helvetica"/>
        </w:rPr>
      </w:pPr>
      <w:r w:rsidRPr="00E37A48">
        <w:rPr>
          <w:rFonts w:ascii="Helvetica" w:hAnsi="Helvetica" w:cs="Helvetica"/>
        </w:rPr>
        <w:t xml:space="preserve">Interior surfaces shall be modeled with visible light reflectances of 0.80 for ceilings, 0.50 for </w:t>
      </w:r>
      <w:r w:rsidRPr="00E37A48">
        <w:rPr>
          <w:rFonts w:ascii="Helvetica" w:hAnsi="Helvetica" w:cs="Helvetica"/>
          <w:i/>
        </w:rPr>
        <w:t>walls</w:t>
      </w:r>
      <w:r w:rsidRPr="00E37A48">
        <w:rPr>
          <w:rFonts w:ascii="Helvetica" w:hAnsi="Helvetica" w:cs="Helvetica"/>
        </w:rPr>
        <w:t xml:space="preserve">, for 0.20 for </w:t>
      </w:r>
      <w:r w:rsidRPr="00E37A48">
        <w:rPr>
          <w:rFonts w:ascii="Helvetica" w:hAnsi="Helvetica" w:cs="Helvetica"/>
          <w:i/>
        </w:rPr>
        <w:t>floors</w:t>
      </w:r>
      <w:r w:rsidRPr="00E37A48">
        <w:rPr>
          <w:rFonts w:ascii="Helvetica" w:hAnsi="Helvetica" w:cs="Helvetica"/>
        </w:rPr>
        <w:t xml:space="preserve">. Interior surfaces shall be modeled with a thermal </w:t>
      </w:r>
      <w:r w:rsidRPr="00E37A48">
        <w:rPr>
          <w:rFonts w:ascii="Helvetica" w:hAnsi="Helvetica" w:cs="Helvetica"/>
          <w:i/>
        </w:rPr>
        <w:t>emittance</w:t>
      </w:r>
      <w:r w:rsidRPr="00E37A48">
        <w:rPr>
          <w:rFonts w:ascii="Helvetica" w:hAnsi="Helvetica" w:cs="Helvetica"/>
        </w:rPr>
        <w:t xml:space="preserve"> of 0.90. </w:t>
      </w:r>
    </w:p>
    <w:p w14:paraId="6A5BE9BB" w14:textId="4852BDB7" w:rsidR="00BA7C03" w:rsidRPr="00E37A48" w:rsidRDefault="2D656E80" w:rsidP="00F20991">
      <w:pPr>
        <w:spacing w:before="120" w:after="120"/>
        <w:ind w:left="435"/>
        <w:jc w:val="both"/>
        <w:textAlignment w:val="baseline"/>
        <w:rPr>
          <w:rFonts w:ascii="Helvetica" w:hAnsi="Helvetica" w:cs="Helvetica"/>
          <w:b/>
        </w:rPr>
      </w:pPr>
      <w:r w:rsidRPr="00E37A48">
        <w:rPr>
          <w:rFonts w:ascii="Helvetica" w:hAnsi="Helvetica" w:cs="Helvetica"/>
          <w:b/>
        </w:rPr>
        <w:t>C3.4.7 Lighting </w:t>
      </w:r>
    </w:p>
    <w:p w14:paraId="6322A49E" w14:textId="77777777" w:rsidR="00BA7C03" w:rsidRPr="00E37A48" w:rsidRDefault="1AF0C502" w:rsidP="00F20991">
      <w:pPr>
        <w:spacing w:before="120" w:after="120"/>
        <w:ind w:left="435"/>
        <w:jc w:val="both"/>
        <w:textAlignment w:val="baseline"/>
        <w:rPr>
          <w:rFonts w:ascii="Helvetica" w:hAnsi="Helvetica" w:cs="Helvetica"/>
        </w:rPr>
      </w:pPr>
      <w:r w:rsidRPr="00E37A48">
        <w:rPr>
          <w:rFonts w:ascii="Helvetica" w:hAnsi="Helvetica" w:cs="Helvetica"/>
        </w:rPr>
        <w:t xml:space="preserve">The modeled lighting power shall be determined using the </w:t>
      </w:r>
      <w:r w:rsidRPr="00E37A48">
        <w:rPr>
          <w:rFonts w:ascii="Helvetica" w:hAnsi="Helvetica" w:cs="Helvetica"/>
          <w:i/>
        </w:rPr>
        <w:t>lighting power density</w:t>
      </w:r>
      <w:r w:rsidRPr="00E37A48">
        <w:rPr>
          <w:rFonts w:ascii="Helvetica" w:hAnsi="Helvetica" w:cs="Helvetica"/>
        </w:rPr>
        <w:t xml:space="preserve"> allowances in Table 9.5.1 for the applicable </w:t>
      </w:r>
      <w:r w:rsidRPr="00E37A48">
        <w:rPr>
          <w:rFonts w:ascii="Helvetica" w:hAnsi="Helvetica" w:cs="Helvetica"/>
          <w:i/>
        </w:rPr>
        <w:t xml:space="preserve">building </w:t>
      </w:r>
      <w:r w:rsidRPr="00E37A48">
        <w:rPr>
          <w:rFonts w:ascii="Helvetica" w:hAnsi="Helvetica" w:cs="Helvetica"/>
        </w:rPr>
        <w:t xml:space="preserve">area type. The modeled lighting power shall be adjusted in accordance with the lighting schedule in the </w:t>
      </w:r>
      <w:r w:rsidRPr="00E37A48">
        <w:rPr>
          <w:rFonts w:ascii="Helvetica" w:hAnsi="Helvetica" w:cs="Helvetica"/>
          <w:i/>
        </w:rPr>
        <w:t>building envelope trade-off schedules and loads</w:t>
      </w:r>
      <w:r w:rsidRPr="00E37A48">
        <w:rPr>
          <w:rFonts w:ascii="Helvetica" w:hAnsi="Helvetica" w:cs="Helvetica"/>
        </w:rPr>
        <w:t xml:space="preserve"> for the applicable </w:t>
      </w:r>
      <w:r w:rsidRPr="00E37A48">
        <w:rPr>
          <w:rFonts w:ascii="Helvetica" w:hAnsi="Helvetica" w:cs="Helvetica"/>
          <w:i/>
        </w:rPr>
        <w:t xml:space="preserve">building </w:t>
      </w:r>
      <w:r w:rsidRPr="00E37A48">
        <w:rPr>
          <w:rFonts w:ascii="Helvetica" w:hAnsi="Helvetica" w:cs="Helvetica"/>
        </w:rPr>
        <w:t xml:space="preserve">area type. Fifty percent (50%) of lighting in </w:t>
      </w:r>
      <w:r w:rsidRPr="00E37A48">
        <w:rPr>
          <w:rFonts w:ascii="Helvetica" w:hAnsi="Helvetica" w:cs="Helvetica"/>
          <w:i/>
        </w:rPr>
        <w:t>daylight areas</w:t>
      </w:r>
      <w:r w:rsidRPr="00E37A48">
        <w:rPr>
          <w:rFonts w:ascii="Helvetica" w:hAnsi="Helvetica" w:cs="Helvetica"/>
        </w:rPr>
        <w:t xml:space="preserve"> shall be modeled with </w:t>
      </w:r>
      <w:r w:rsidRPr="00E37A48">
        <w:rPr>
          <w:rFonts w:ascii="Helvetica" w:hAnsi="Helvetica" w:cs="Helvetica"/>
          <w:i/>
        </w:rPr>
        <w:t>continuous daylight dimming</w:t>
      </w:r>
      <w:r w:rsidRPr="00E37A48">
        <w:rPr>
          <w:rFonts w:ascii="Helvetica" w:hAnsi="Helvetica" w:cs="Helvetica"/>
        </w:rPr>
        <w:t xml:space="preserve"> </w:t>
      </w:r>
      <w:r w:rsidRPr="00E37A48">
        <w:rPr>
          <w:rFonts w:ascii="Helvetica" w:hAnsi="Helvetica" w:cs="Helvetica"/>
          <w:i/>
        </w:rPr>
        <w:t>controls</w:t>
      </w:r>
      <w:r w:rsidRPr="00E37A48">
        <w:rPr>
          <w:rFonts w:ascii="Helvetica" w:hAnsi="Helvetica" w:cs="Helvetica"/>
        </w:rPr>
        <w:t xml:space="preserve"> such that when sufficient daylight is available at the corresponding </w:t>
      </w:r>
      <w:r w:rsidRPr="00E37A48">
        <w:rPr>
          <w:rFonts w:ascii="Helvetica" w:hAnsi="Helvetica" w:cs="Helvetica"/>
          <w:i/>
        </w:rPr>
        <w:t>photosensor</w:t>
      </w:r>
      <w:r w:rsidRPr="00E37A48">
        <w:rPr>
          <w:rFonts w:ascii="Helvetica" w:hAnsi="Helvetica" w:cs="Helvetica"/>
        </w:rPr>
        <w:t xml:space="preserve">, lighting power is reduced to maintain a minimum 50 fc for </w:t>
      </w:r>
      <w:r w:rsidRPr="00E37A48">
        <w:rPr>
          <w:rFonts w:ascii="Helvetica" w:hAnsi="Helvetica" w:cs="Helvetica"/>
          <w:i/>
        </w:rPr>
        <w:t>conditioned spaces</w:t>
      </w:r>
      <w:r w:rsidRPr="00E37A48">
        <w:rPr>
          <w:rFonts w:ascii="Helvetica" w:hAnsi="Helvetica" w:cs="Helvetica"/>
        </w:rPr>
        <w:t xml:space="preserve"> and 30 fc for </w:t>
      </w:r>
      <w:r w:rsidRPr="00E37A48">
        <w:rPr>
          <w:rFonts w:ascii="Helvetica" w:hAnsi="Helvetica" w:cs="Helvetica"/>
          <w:i/>
        </w:rPr>
        <w:t>semiheated spaces</w:t>
      </w:r>
      <w:r w:rsidRPr="00E37A48">
        <w:rPr>
          <w:rFonts w:ascii="Helvetica" w:hAnsi="Helvetica" w:cs="Helvetica"/>
        </w:rPr>
        <w:t xml:space="preserve">. The minimum light output for the </w:t>
      </w:r>
      <w:r w:rsidRPr="00E37A48">
        <w:rPr>
          <w:rFonts w:ascii="Helvetica" w:hAnsi="Helvetica" w:cs="Helvetica"/>
          <w:i/>
        </w:rPr>
        <w:t>continuous daylight dimming</w:t>
      </w:r>
      <w:r w:rsidRPr="00E37A48">
        <w:rPr>
          <w:rFonts w:ascii="Helvetica" w:hAnsi="Helvetica" w:cs="Helvetica"/>
        </w:rPr>
        <w:t xml:space="preserve"> shall be 6% of peak light output. Power input shall be modeled as 20% of lighting power at the minimum light output and scaled linearly to 100% of lighting power at peak light output. </w:t>
      </w:r>
    </w:p>
    <w:p w14:paraId="43121AA3" w14:textId="2879238C" w:rsidR="00BA7C03" w:rsidRPr="00E37A48" w:rsidRDefault="2D656E80" w:rsidP="00F20991">
      <w:pPr>
        <w:spacing w:before="120" w:after="120"/>
        <w:ind w:left="435"/>
        <w:jc w:val="both"/>
        <w:textAlignment w:val="baseline"/>
        <w:rPr>
          <w:rFonts w:ascii="Helvetica" w:hAnsi="Helvetica" w:cs="Helvetica"/>
          <w:b/>
        </w:rPr>
      </w:pPr>
      <w:r w:rsidRPr="00E37A48">
        <w:rPr>
          <w:rFonts w:ascii="Helvetica" w:hAnsi="Helvetica" w:cs="Helvetica"/>
          <w:b/>
        </w:rPr>
        <w:t>C3.4.8 HVAC Systems </w:t>
      </w:r>
    </w:p>
    <w:p w14:paraId="2894C5DE" w14:textId="77777777" w:rsidR="00BA7C03" w:rsidRPr="00E37A48" w:rsidRDefault="1AF0C502" w:rsidP="00F20991">
      <w:pPr>
        <w:spacing w:before="120" w:after="120"/>
        <w:ind w:left="435"/>
        <w:jc w:val="both"/>
        <w:textAlignment w:val="baseline"/>
        <w:rPr>
          <w:rFonts w:ascii="Helvetica" w:hAnsi="Helvetica" w:cs="Helvetica"/>
        </w:rPr>
      </w:pPr>
      <w:r w:rsidRPr="00E37A48">
        <w:rPr>
          <w:rFonts w:ascii="Helvetica" w:hAnsi="Helvetica" w:cs="Helvetica"/>
        </w:rPr>
        <w:t xml:space="preserve">One </w:t>
      </w:r>
      <w:r w:rsidRPr="00E37A48">
        <w:rPr>
          <w:rFonts w:ascii="Helvetica" w:hAnsi="Helvetica" w:cs="Helvetica"/>
          <w:i/>
        </w:rPr>
        <w:t>HVAC system</w:t>
      </w:r>
      <w:r w:rsidRPr="00E37A48">
        <w:rPr>
          <w:rFonts w:ascii="Helvetica" w:hAnsi="Helvetica" w:cs="Helvetica"/>
        </w:rPr>
        <w:t xml:space="preserve"> shall be provided for each thermal zone and shall have the following characteristics: </w:t>
      </w:r>
    </w:p>
    <w:p w14:paraId="6E77A9A4" w14:textId="77777777" w:rsidR="00BA7C03" w:rsidRPr="00E37A48" w:rsidRDefault="1AF0C502">
      <w:pPr>
        <w:numPr>
          <w:ilvl w:val="0"/>
          <w:numId w:val="155"/>
        </w:numPr>
        <w:spacing w:before="120" w:after="120"/>
        <w:ind w:left="1155"/>
        <w:textAlignment w:val="baseline"/>
        <w:rPr>
          <w:rFonts w:ascii="Helvetica" w:hAnsi="Helvetica" w:cs="Helvetica"/>
        </w:rPr>
      </w:pPr>
      <w:r w:rsidRPr="00E37A48">
        <w:rPr>
          <w:rFonts w:ascii="Helvetica" w:hAnsi="Helvetica" w:cs="Helvetica"/>
        </w:rPr>
        <w:t xml:space="preserve">Constant-volume fan </w:t>
      </w:r>
      <w:r w:rsidRPr="00E37A48">
        <w:rPr>
          <w:rFonts w:ascii="Helvetica" w:hAnsi="Helvetica" w:cs="Helvetica"/>
          <w:i/>
        </w:rPr>
        <w:t>control</w:t>
      </w:r>
      <w:r w:rsidRPr="00E37A48">
        <w:rPr>
          <w:rFonts w:ascii="Helvetica" w:hAnsi="Helvetica" w:cs="Helvetica"/>
        </w:rPr>
        <w:t>. </w:t>
      </w:r>
    </w:p>
    <w:p w14:paraId="00E050C5" w14:textId="77777777" w:rsidR="00F20991" w:rsidRPr="00E37A48" w:rsidRDefault="00F20991">
      <w:pPr>
        <w:numPr>
          <w:ilvl w:val="0"/>
          <w:numId w:val="155"/>
        </w:numPr>
        <w:tabs>
          <w:tab w:val="num" w:pos="435"/>
        </w:tabs>
        <w:spacing w:before="120" w:after="120"/>
        <w:ind w:left="1155"/>
        <w:textAlignment w:val="baseline"/>
        <w:rPr>
          <w:rFonts w:ascii="Helvetica" w:hAnsi="Helvetica" w:cs="Helvetica"/>
        </w:rPr>
      </w:pPr>
      <w:r w:rsidRPr="00E37A48">
        <w:rPr>
          <w:rFonts w:ascii="Helvetica" w:hAnsi="Helvetica" w:cs="Helvetica"/>
        </w:rPr>
        <w:t xml:space="preserve">Electrically-provided cooling with </w:t>
      </w:r>
      <w:r w:rsidRPr="00E37A48">
        <w:rPr>
          <w:rFonts w:ascii="Helvetica" w:hAnsi="Helvetica" w:cs="Helvetica"/>
          <w:strike/>
        </w:rPr>
        <w:t>EER from Table 6.8.1-12, based on requirements for</w:t>
      </w:r>
      <w:r w:rsidRPr="00E37A48">
        <w:rPr>
          <w:rFonts w:ascii="Helvetica" w:hAnsi="Helvetica" w:cs="Helvetica"/>
        </w:rPr>
        <w:t xml:space="preserve"> COPnfcooling=3.73 based on split system </w:t>
      </w:r>
      <w:r w:rsidRPr="00E37A48">
        <w:rPr>
          <w:rFonts w:ascii="Helvetica" w:hAnsi="Helvetica" w:cs="Helvetica"/>
          <w:strike/>
        </w:rPr>
        <w:t>air conditioners</w:t>
      </w:r>
      <w:r w:rsidRPr="00E37A48">
        <w:rPr>
          <w:rFonts w:ascii="Helvetica" w:hAnsi="Helvetica" w:cs="Helvetica"/>
        </w:rPr>
        <w:t xml:space="preserve"> </w:t>
      </w:r>
      <w:r w:rsidRPr="00E37A48">
        <w:rPr>
          <w:rFonts w:ascii="Helvetica" w:hAnsi="Helvetica" w:cs="Helvetica"/>
          <w:u w:val="single"/>
        </w:rPr>
        <w:t>heat pumps</w:t>
      </w:r>
      <w:r w:rsidRPr="00E37A48">
        <w:rPr>
          <w:rFonts w:ascii="Helvetica" w:hAnsi="Helvetica" w:cs="Helvetica"/>
        </w:rPr>
        <w:t xml:space="preserve"> </w:t>
      </w:r>
      <w:r w:rsidRPr="00E37A48">
        <w:rPr>
          <w:rFonts w:ascii="Helvetica" w:hAnsi="Helvetica" w:cs="Helvetica"/>
          <w:strike/>
        </w:rPr>
        <w:t xml:space="preserve">with heating section type “all other” </w:t>
      </w:r>
      <w:r w:rsidRPr="00E37A48">
        <w:rPr>
          <w:rFonts w:ascii="Helvetica" w:hAnsi="Helvetica" w:cs="Helvetica"/>
          <w:u w:val="single"/>
        </w:rPr>
        <w:t>cooling capacity</w:t>
      </w:r>
      <w:r w:rsidRPr="00E37A48">
        <w:rPr>
          <w:rFonts w:ascii="Helvetica" w:hAnsi="Helvetica" w:cs="Helvetica"/>
        </w:rPr>
        <w:t xml:space="preserve"> between 65,000 Btu/h and 135.000 Btu/h. </w:t>
      </w:r>
      <w:r w:rsidRPr="00E37A48">
        <w:rPr>
          <w:rFonts w:ascii="Helvetica" w:hAnsi="Helvetica" w:cs="Helvetica"/>
          <w:strike/>
        </w:rPr>
        <w:t>The EER shall be adjusted to remove the fan power in accordance with Section 11.5.2c.</w:t>
      </w:r>
      <w:r w:rsidRPr="00E37A48">
        <w:rPr>
          <w:rFonts w:ascii="Helvetica" w:hAnsi="Helvetica" w:cs="Helvetica"/>
        </w:rPr>
        <w:t> </w:t>
      </w:r>
    </w:p>
    <w:p w14:paraId="38874D17" w14:textId="77777777" w:rsidR="00F20991" w:rsidRPr="00E37A48" w:rsidRDefault="00F20991">
      <w:pPr>
        <w:numPr>
          <w:ilvl w:val="0"/>
          <w:numId w:val="155"/>
        </w:numPr>
        <w:tabs>
          <w:tab w:val="num" w:pos="435"/>
        </w:tabs>
        <w:spacing w:before="120" w:after="120"/>
        <w:ind w:left="1155"/>
        <w:textAlignment w:val="baseline"/>
        <w:rPr>
          <w:rFonts w:ascii="Helvetica" w:hAnsi="Helvetica" w:cs="Helvetica"/>
          <w:strike/>
          <w:u w:val="single"/>
        </w:rPr>
      </w:pPr>
      <w:r w:rsidRPr="00E37A48">
        <w:rPr>
          <w:rFonts w:ascii="Helvetica" w:hAnsi="Helvetica" w:cs="Helvetica"/>
          <w:strike/>
        </w:rPr>
        <w:t xml:space="preserve">Gas furnace with constant thermal </w:t>
      </w:r>
      <w:r w:rsidRPr="00E37A48">
        <w:rPr>
          <w:rFonts w:ascii="Helvetica" w:hAnsi="Helvetica" w:cs="Helvetica"/>
          <w:i/>
          <w:iCs/>
          <w:strike/>
        </w:rPr>
        <w:t>efficiency</w:t>
      </w:r>
      <w:r w:rsidRPr="00E37A48">
        <w:rPr>
          <w:rFonts w:ascii="Helvetica" w:hAnsi="Helvetica" w:cs="Helvetica"/>
          <w:strike/>
        </w:rPr>
        <w:t xml:space="preserve"> equal to the minimum </w:t>
      </w:r>
      <w:r w:rsidRPr="00E37A48">
        <w:rPr>
          <w:rFonts w:ascii="Helvetica" w:hAnsi="Helvetica" w:cs="Helvetica"/>
          <w:i/>
          <w:iCs/>
          <w:strike/>
        </w:rPr>
        <w:t>AFUE</w:t>
      </w:r>
      <w:r w:rsidRPr="00E37A48">
        <w:rPr>
          <w:rFonts w:ascii="Helvetica" w:hAnsi="Helvetica" w:cs="Helvetica"/>
          <w:strike/>
        </w:rPr>
        <w:t xml:space="preserve"> allowed for gas-fired warm-air furnaces with maximum capacity &lt;225,000 Btu/h, in accordance with Table 6.8.1-5.</w:t>
      </w:r>
      <w:r w:rsidRPr="00E37A48">
        <w:rPr>
          <w:rFonts w:ascii="Helvetica" w:hAnsi="Helvetica" w:cs="Helvetica"/>
        </w:rPr>
        <w:t xml:space="preserve"> 3. </w:t>
      </w:r>
      <w:r w:rsidRPr="00E37A48">
        <w:rPr>
          <w:rFonts w:ascii="Helvetica" w:hAnsi="Helvetica" w:cs="Helvetica"/>
          <w:u w:val="single"/>
        </w:rPr>
        <w:t xml:space="preserve">Packaged electric air-source heat pump </w:t>
      </w:r>
      <w:r w:rsidRPr="00E37A48">
        <w:rPr>
          <w:rFonts w:ascii="Helvetica" w:hAnsi="Helvetica" w:cs="Helvetica"/>
        </w:rPr>
        <w:t>with the</w:t>
      </w:r>
      <w:r w:rsidRPr="00E37A48">
        <w:rPr>
          <w:rFonts w:ascii="Helvetica" w:hAnsi="Helvetica" w:cs="Helvetica"/>
          <w:u w:val="single"/>
        </w:rPr>
        <w:t xml:space="preserve"> COPnfheating=3.66 </w:t>
      </w:r>
      <w:r w:rsidRPr="00E37A48">
        <w:rPr>
          <w:rFonts w:ascii="Helvetica" w:hAnsi="Helvetica" w:cs="Helvetica"/>
          <w:strike/>
          <w:u w:val="single"/>
        </w:rPr>
        <w:t>minimum allowed HSPF or COP from Table 6.8.1-2. </w:t>
      </w:r>
      <w:r w:rsidRPr="00E37A48">
        <w:rPr>
          <w:rFonts w:ascii="Helvetica" w:hAnsi="Helvetica" w:cs="Helvetica"/>
          <w:strike/>
        </w:rPr>
        <w:t>  </w:t>
      </w:r>
      <w:r w:rsidRPr="00E37A48">
        <w:rPr>
          <w:rFonts w:ascii="Helvetica" w:eastAsiaTheme="minorHAnsi" w:hAnsi="Helvetica" w:cs="Helvetica"/>
          <w:u w:val="single"/>
        </w:rPr>
        <w:t xml:space="preserve">modeled with electric auxiliary heat. The </w:t>
      </w:r>
      <w:r w:rsidRPr="00E37A48">
        <w:rPr>
          <w:rFonts w:ascii="Helvetica" w:eastAsiaTheme="minorHAnsi" w:hAnsi="Helvetica" w:cs="Helvetica"/>
          <w:i/>
          <w:iCs/>
          <w:u w:val="single"/>
        </w:rPr>
        <w:t xml:space="preserve">system </w:t>
      </w:r>
      <w:r w:rsidRPr="00E37A48">
        <w:rPr>
          <w:rFonts w:ascii="Helvetica" w:eastAsiaTheme="minorHAnsi" w:hAnsi="Helvetica" w:cs="Helvetica"/>
          <w:u w:val="single"/>
        </w:rPr>
        <w:t xml:space="preserve">shall be controlled with a multistage </w:t>
      </w:r>
      <w:r w:rsidRPr="00E37A48">
        <w:rPr>
          <w:rFonts w:ascii="Helvetica" w:eastAsiaTheme="minorHAnsi" w:hAnsi="Helvetica" w:cs="Helvetica"/>
          <w:i/>
          <w:iCs/>
          <w:u w:val="single"/>
        </w:rPr>
        <w:t xml:space="preserve">space thermostat </w:t>
      </w:r>
      <w:r w:rsidRPr="00E37A48">
        <w:rPr>
          <w:rFonts w:ascii="Helvetica" w:eastAsiaTheme="minorHAnsi" w:hAnsi="Helvetica" w:cs="Helvetica"/>
          <w:u w:val="single"/>
        </w:rPr>
        <w:t xml:space="preserve">and an </w:t>
      </w:r>
      <w:r w:rsidRPr="00E37A48">
        <w:rPr>
          <w:rFonts w:ascii="Helvetica" w:eastAsiaTheme="minorHAnsi" w:hAnsi="Helvetica" w:cs="Helvetica"/>
          <w:i/>
          <w:iCs/>
          <w:u w:val="single"/>
        </w:rPr>
        <w:t xml:space="preserve">outdoor air thermostat </w:t>
      </w:r>
      <w:r w:rsidRPr="00E37A48">
        <w:rPr>
          <w:rFonts w:ascii="Helvetica" w:eastAsiaTheme="minorHAnsi" w:hAnsi="Helvetica" w:cs="Helvetica"/>
          <w:u w:val="single"/>
        </w:rPr>
        <w:t xml:space="preserve">wired to energize auxiliary heat only on the last </w:t>
      </w:r>
      <w:r w:rsidRPr="00E37A48">
        <w:rPr>
          <w:rFonts w:ascii="Helvetica" w:eastAsiaTheme="minorHAnsi" w:hAnsi="Helvetica" w:cs="Helvetica"/>
          <w:i/>
          <w:iCs/>
          <w:u w:val="single"/>
        </w:rPr>
        <w:t xml:space="preserve">thermostat </w:t>
      </w:r>
      <w:r w:rsidRPr="00E37A48">
        <w:rPr>
          <w:rFonts w:ascii="Helvetica" w:eastAsiaTheme="minorHAnsi" w:hAnsi="Helvetica" w:cs="Helvetica"/>
          <w:u w:val="single"/>
        </w:rPr>
        <w:t xml:space="preserve">stage and when </w:t>
      </w:r>
      <w:r w:rsidRPr="00E37A48">
        <w:rPr>
          <w:rFonts w:ascii="Helvetica" w:eastAsiaTheme="minorHAnsi" w:hAnsi="Helvetica" w:cs="Helvetica"/>
          <w:i/>
          <w:iCs/>
          <w:u w:val="single"/>
        </w:rPr>
        <w:t xml:space="preserve">outdoor air </w:t>
      </w:r>
      <w:r w:rsidRPr="00E37A48">
        <w:rPr>
          <w:rFonts w:ascii="Helvetica" w:eastAsiaTheme="minorHAnsi" w:hAnsi="Helvetica" w:cs="Helvetica"/>
          <w:u w:val="single"/>
        </w:rPr>
        <w:t>temperature is less than 40°F.</w:t>
      </w:r>
    </w:p>
    <w:p w14:paraId="39A535B0" w14:textId="77777777" w:rsidR="00F20991" w:rsidRPr="00E37A48" w:rsidRDefault="00F20991">
      <w:pPr>
        <w:numPr>
          <w:ilvl w:val="0"/>
          <w:numId w:val="155"/>
        </w:numPr>
        <w:tabs>
          <w:tab w:val="num" w:pos="435"/>
        </w:tabs>
        <w:spacing w:before="120" w:after="120"/>
        <w:ind w:left="1155"/>
        <w:textAlignment w:val="baseline"/>
        <w:rPr>
          <w:rFonts w:ascii="Helvetica" w:hAnsi="Helvetica" w:cs="Helvetica"/>
          <w:u w:val="single"/>
        </w:rPr>
      </w:pPr>
      <w:r w:rsidRPr="00E37A48">
        <w:rPr>
          <w:rFonts w:ascii="Helvetica" w:hAnsi="Helvetica" w:cs="Helvetica"/>
          <w:u w:val="single"/>
        </w:rPr>
        <w:t xml:space="preserve">The </w:t>
      </w:r>
      <w:r w:rsidRPr="00E37A48">
        <w:rPr>
          <w:rFonts w:ascii="Helvetica" w:hAnsi="Helvetica" w:cs="Helvetica"/>
          <w:i/>
          <w:iCs/>
          <w:u w:val="single"/>
        </w:rPr>
        <w:t>ventilation</w:t>
      </w:r>
      <w:r w:rsidRPr="00E37A48">
        <w:rPr>
          <w:rFonts w:ascii="Helvetica" w:hAnsi="Helvetica" w:cs="Helvetica"/>
          <w:u w:val="single"/>
        </w:rPr>
        <w:t xml:space="preserve"> rate for each </w:t>
      </w:r>
      <w:r w:rsidRPr="00E37A48">
        <w:rPr>
          <w:rFonts w:ascii="Helvetica" w:hAnsi="Helvetica" w:cs="Helvetica"/>
          <w:i/>
          <w:iCs/>
          <w:u w:val="single"/>
        </w:rPr>
        <w:t>building</w:t>
      </w:r>
      <w:r w:rsidRPr="00E37A48">
        <w:rPr>
          <w:rFonts w:ascii="Helvetica" w:hAnsi="Helvetica" w:cs="Helvetica"/>
          <w:u w:val="single"/>
        </w:rPr>
        <w:t xml:space="preserve"> area type shall be consistent with the </w:t>
      </w:r>
      <w:r w:rsidRPr="00E37A48">
        <w:rPr>
          <w:rFonts w:ascii="Helvetica" w:hAnsi="Helvetica" w:cs="Helvetica"/>
          <w:i/>
          <w:iCs/>
          <w:u w:val="single"/>
        </w:rPr>
        <w:t>ventilation</w:t>
      </w:r>
      <w:r w:rsidRPr="00E37A48">
        <w:rPr>
          <w:rFonts w:ascii="Helvetica" w:hAnsi="Helvetica" w:cs="Helvetica"/>
          <w:u w:val="single"/>
        </w:rPr>
        <w:t xml:space="preserve"> rate in the </w:t>
      </w:r>
      <w:r w:rsidRPr="00E37A48">
        <w:rPr>
          <w:rFonts w:ascii="Helvetica" w:hAnsi="Helvetica" w:cs="Helvetica"/>
          <w:i/>
          <w:iCs/>
          <w:u w:val="single"/>
        </w:rPr>
        <w:t>building envelope trade-off schedules and loads</w:t>
      </w:r>
      <w:r w:rsidRPr="00E37A48">
        <w:rPr>
          <w:rFonts w:ascii="Helvetica" w:hAnsi="Helvetica" w:cs="Helvetica"/>
          <w:u w:val="single"/>
        </w:rPr>
        <w:t xml:space="preserve"> for the applicable </w:t>
      </w:r>
      <w:r w:rsidRPr="00E37A48">
        <w:rPr>
          <w:rFonts w:ascii="Helvetica" w:hAnsi="Helvetica" w:cs="Helvetica"/>
          <w:i/>
          <w:iCs/>
          <w:u w:val="single"/>
        </w:rPr>
        <w:t>building</w:t>
      </w:r>
      <w:r w:rsidRPr="00E37A48">
        <w:rPr>
          <w:rFonts w:ascii="Helvetica" w:hAnsi="Helvetica" w:cs="Helvetica"/>
          <w:u w:val="single"/>
        </w:rPr>
        <w:t xml:space="preserve"> area type.  </w:t>
      </w:r>
    </w:p>
    <w:p w14:paraId="12096713" w14:textId="77777777" w:rsidR="00F20991" w:rsidRPr="00E37A48" w:rsidRDefault="00F20991">
      <w:pPr>
        <w:numPr>
          <w:ilvl w:val="0"/>
          <w:numId w:val="155"/>
        </w:numPr>
        <w:tabs>
          <w:tab w:val="num" w:pos="435"/>
        </w:tabs>
        <w:spacing w:before="120" w:after="120"/>
        <w:ind w:left="1155"/>
        <w:textAlignment w:val="baseline"/>
        <w:rPr>
          <w:rFonts w:ascii="Helvetica" w:hAnsi="Helvetica" w:cs="Helvetica"/>
        </w:rPr>
      </w:pPr>
      <w:r w:rsidRPr="00E37A48">
        <w:rPr>
          <w:rFonts w:ascii="Helvetica" w:hAnsi="Helvetica" w:cs="Helvetica"/>
          <w:i/>
          <w:iCs/>
        </w:rPr>
        <w:t>Air economizers</w:t>
      </w:r>
      <w:r w:rsidRPr="00E37A48">
        <w:rPr>
          <w:rFonts w:ascii="Helvetica" w:hAnsi="Helvetica" w:cs="Helvetica"/>
        </w:rPr>
        <w:t>, except in Climate Zones 0 and 1. The high-limit shutoff shall be “Fixed Dry Bulb” type as described in Table 6.5.1.1.3. </w:t>
      </w:r>
    </w:p>
    <w:p w14:paraId="0DC3F7FB" w14:textId="77777777" w:rsidR="00F20991" w:rsidRPr="00E37A48" w:rsidRDefault="00F20991">
      <w:pPr>
        <w:numPr>
          <w:ilvl w:val="0"/>
          <w:numId w:val="155"/>
        </w:numPr>
        <w:tabs>
          <w:tab w:val="num" w:pos="435"/>
        </w:tabs>
        <w:spacing w:before="120" w:after="120"/>
        <w:ind w:left="1155"/>
        <w:textAlignment w:val="baseline"/>
        <w:rPr>
          <w:rFonts w:ascii="Helvetica" w:hAnsi="Helvetica" w:cs="Helvetica"/>
        </w:rPr>
      </w:pPr>
      <w:r w:rsidRPr="00E37A48">
        <w:rPr>
          <w:rFonts w:ascii="Helvetica" w:hAnsi="Helvetica" w:cs="Helvetica"/>
          <w:i/>
          <w:iCs/>
        </w:rPr>
        <w:t>System</w:t>
      </w:r>
      <w:r w:rsidRPr="00E37A48">
        <w:rPr>
          <w:rFonts w:ascii="Helvetica" w:hAnsi="Helvetica" w:cs="Helvetica"/>
        </w:rPr>
        <w:t xml:space="preserve"> design supply air rates shall be based on a supply-air-to-room-air temperature difference of 20°F in cooling. </w:t>
      </w:r>
    </w:p>
    <w:p w14:paraId="320D14E0" w14:textId="77777777" w:rsidR="00F20991" w:rsidRPr="00E37A48" w:rsidRDefault="00F20991">
      <w:pPr>
        <w:numPr>
          <w:ilvl w:val="0"/>
          <w:numId w:val="155"/>
        </w:numPr>
        <w:tabs>
          <w:tab w:val="num" w:pos="435"/>
        </w:tabs>
        <w:spacing w:before="120" w:after="120"/>
        <w:ind w:left="1155"/>
        <w:textAlignment w:val="baseline"/>
        <w:rPr>
          <w:rFonts w:ascii="Helvetica" w:hAnsi="Helvetica" w:cs="Helvetica"/>
          <w:strike/>
        </w:rPr>
      </w:pPr>
      <w:r w:rsidRPr="00E37A48">
        <w:rPr>
          <w:rFonts w:ascii="Helvetica" w:hAnsi="Helvetica" w:cs="Helvetica"/>
          <w:i/>
          <w:iCs/>
          <w:strike/>
        </w:rPr>
        <w:t>System</w:t>
      </w:r>
      <w:r w:rsidRPr="00E37A48">
        <w:rPr>
          <w:rFonts w:ascii="Helvetica" w:hAnsi="Helvetica" w:cs="Helvetica"/>
          <w:strike/>
        </w:rPr>
        <w:t xml:space="preserve"> capacities used in the annual simulation shall be 1.5 times the capacities determined by the sizing simulations. </w:t>
      </w:r>
    </w:p>
    <w:p w14:paraId="3AE6B429" w14:textId="77777777" w:rsidR="00F20991" w:rsidRPr="00FD0306" w:rsidRDefault="00F20991">
      <w:pPr>
        <w:numPr>
          <w:ilvl w:val="0"/>
          <w:numId w:val="155"/>
        </w:numPr>
        <w:tabs>
          <w:tab w:val="num" w:pos="435"/>
        </w:tabs>
        <w:spacing w:before="120" w:after="120"/>
        <w:ind w:left="1155"/>
        <w:textAlignment w:val="baseline"/>
        <w:rPr>
          <w:rFonts w:ascii="Helvetica" w:hAnsi="Helvetica" w:cs="Helvetica"/>
        </w:rPr>
      </w:pPr>
      <w:r w:rsidRPr="00E37A48">
        <w:rPr>
          <w:rFonts w:ascii="Helvetica" w:hAnsi="Helvetica" w:cs="Helvetica"/>
        </w:rPr>
        <w:t xml:space="preserve">Fans shall </w:t>
      </w:r>
      <w:r w:rsidRPr="00E37A48">
        <w:rPr>
          <w:rFonts w:ascii="Helvetica" w:hAnsi="Helvetica" w:cs="Helvetica"/>
          <w:strike/>
        </w:rPr>
        <w:t>cycle ON</w:t>
      </w:r>
      <w:r w:rsidRPr="00E37A48">
        <w:rPr>
          <w:rFonts w:ascii="Helvetica" w:hAnsi="Helvetica" w:cs="Helvetica"/>
        </w:rPr>
        <w:t xml:space="preserve"> </w:t>
      </w:r>
      <w:r w:rsidRPr="00E37A48">
        <w:rPr>
          <w:rFonts w:ascii="Helvetica" w:hAnsi="Helvetica" w:cs="Helvetica"/>
          <w:u w:val="single"/>
        </w:rPr>
        <w:t>run continuously</w:t>
      </w:r>
      <w:r w:rsidRPr="00E37A48">
        <w:rPr>
          <w:rFonts w:ascii="Helvetica" w:hAnsi="Helvetica" w:cs="Helvetica"/>
        </w:rPr>
        <w:t xml:space="preserve"> whenever the </w:t>
      </w:r>
      <w:r w:rsidRPr="00E37A48">
        <w:rPr>
          <w:rFonts w:ascii="Helvetica" w:hAnsi="Helvetica" w:cs="Helvetica"/>
          <w:i/>
          <w:iCs/>
        </w:rPr>
        <w:t>space</w:t>
      </w:r>
      <w:r w:rsidRPr="00E37A48">
        <w:rPr>
          <w:rFonts w:ascii="Helvetica" w:hAnsi="Helvetica" w:cs="Helvetica"/>
        </w:rPr>
        <w:t xml:space="preserve"> </w:t>
      </w:r>
      <w:r w:rsidRPr="00E37A48">
        <w:rPr>
          <w:rFonts w:ascii="Helvetica" w:hAnsi="Helvetica" w:cs="Helvetica"/>
          <w:strike/>
        </w:rPr>
        <w:t xml:space="preserve">calls for heating or cooling </w:t>
      </w:r>
      <w:r w:rsidRPr="00E37A48">
        <w:rPr>
          <w:rFonts w:ascii="Helvetica" w:hAnsi="Helvetica" w:cs="Helvetica"/>
          <w:u w:val="single"/>
        </w:rPr>
        <w:t>is occupied</w:t>
      </w:r>
      <w:r w:rsidRPr="00E37A48">
        <w:rPr>
          <w:rFonts w:ascii="Helvetica" w:hAnsi="Helvetica" w:cs="Helvetica"/>
        </w:rPr>
        <w:t xml:space="preserve">. The fan </w:t>
      </w:r>
      <w:r w:rsidRPr="00FD0306">
        <w:rPr>
          <w:rFonts w:ascii="Helvetica" w:hAnsi="Helvetica" w:cs="Helvetica"/>
        </w:rPr>
        <w:t xml:space="preserve">power shall be 0.3 W/cfm, and the fan </w:t>
      </w:r>
      <w:r w:rsidRPr="00FD0306">
        <w:rPr>
          <w:rFonts w:ascii="Helvetica" w:hAnsi="Helvetica" w:cs="Helvetica"/>
          <w:i/>
          <w:iCs/>
        </w:rPr>
        <w:t>energy</w:t>
      </w:r>
      <w:r w:rsidRPr="00FD0306">
        <w:rPr>
          <w:rFonts w:ascii="Helvetica" w:hAnsi="Helvetica" w:cs="Helvetica"/>
        </w:rPr>
        <w:t xml:space="preserve"> shall be modeled explicitly. </w:t>
      </w:r>
    </w:p>
    <w:p w14:paraId="3EBB86A3" w14:textId="2FCC8DE6" w:rsidR="00BA7C03" w:rsidRPr="00A45956" w:rsidRDefault="2D656E80" w:rsidP="00AE413F">
      <w:pPr>
        <w:spacing w:before="120" w:after="120"/>
        <w:ind w:left="720"/>
        <w:textAlignment w:val="baseline"/>
        <w:rPr>
          <w:rFonts w:ascii="Helvetica" w:hAnsi="Helvetica" w:cs="Helvetica"/>
          <w:b/>
        </w:rPr>
      </w:pPr>
      <w:r w:rsidRPr="00A45956">
        <w:rPr>
          <w:rFonts w:ascii="Helvetica" w:hAnsi="Helvetica" w:cs="Helvetica"/>
          <w:b/>
        </w:rPr>
        <w:t>C3.4.9 Miscellaneous Loads </w:t>
      </w:r>
    </w:p>
    <w:p w14:paraId="3B28E40C" w14:textId="77777777" w:rsidR="00BA7C03" w:rsidRPr="00A45956" w:rsidRDefault="1AF0C502" w:rsidP="00B93D4B">
      <w:pPr>
        <w:spacing w:before="120" w:after="120"/>
        <w:ind w:left="720"/>
        <w:textAlignment w:val="baseline"/>
        <w:rPr>
          <w:rFonts w:ascii="Helvetica" w:hAnsi="Helvetica" w:cs="Helvetica"/>
        </w:rPr>
      </w:pPr>
      <w:r w:rsidRPr="00A45956">
        <w:rPr>
          <w:rFonts w:ascii="Helvetica" w:hAnsi="Helvetica" w:cs="Helvetica"/>
        </w:rPr>
        <w:t xml:space="preserve">Miscellaneous loads shall be modeled as included in the </w:t>
      </w:r>
      <w:r w:rsidRPr="00A45956">
        <w:rPr>
          <w:rFonts w:ascii="Helvetica" w:hAnsi="Helvetica" w:cs="Helvetica"/>
          <w:i/>
        </w:rPr>
        <w:t>building envelope trade-off schedules and loads</w:t>
      </w:r>
      <w:r w:rsidRPr="00A45956">
        <w:rPr>
          <w:rFonts w:ascii="Helvetica" w:hAnsi="Helvetica" w:cs="Helvetica"/>
        </w:rPr>
        <w:t xml:space="preserve"> for the applicable </w:t>
      </w:r>
      <w:r w:rsidRPr="00A45956">
        <w:rPr>
          <w:rFonts w:ascii="Helvetica" w:hAnsi="Helvetica" w:cs="Helvetica"/>
          <w:i/>
        </w:rPr>
        <w:t>building</w:t>
      </w:r>
      <w:r w:rsidRPr="00A45956">
        <w:rPr>
          <w:rFonts w:ascii="Helvetica" w:hAnsi="Helvetica" w:cs="Helvetica"/>
        </w:rPr>
        <w:t xml:space="preserve"> area type. </w:t>
      </w:r>
    </w:p>
    <w:p w14:paraId="2AC1691E" w14:textId="448781AB" w:rsidR="00BA7C03" w:rsidRPr="00A45956" w:rsidRDefault="2D656E80" w:rsidP="00E96B19">
      <w:pPr>
        <w:spacing w:before="120" w:after="120"/>
        <w:ind w:left="720"/>
        <w:textAlignment w:val="baseline"/>
        <w:rPr>
          <w:rFonts w:ascii="Helvetica" w:hAnsi="Helvetica" w:cs="Helvetica"/>
          <w:b/>
        </w:rPr>
      </w:pPr>
      <w:r w:rsidRPr="00A45956">
        <w:rPr>
          <w:rFonts w:ascii="Helvetica" w:hAnsi="Helvetica" w:cs="Helvetica"/>
          <w:b/>
        </w:rPr>
        <w:t>C3.4.10 Occupant Density </w:t>
      </w:r>
    </w:p>
    <w:p w14:paraId="58EA65AF" w14:textId="77777777" w:rsidR="00BA7C03" w:rsidRPr="00A45956" w:rsidRDefault="1AF0C502" w:rsidP="00B93D4B">
      <w:pPr>
        <w:spacing w:before="120" w:after="120"/>
        <w:ind w:left="720"/>
        <w:textAlignment w:val="baseline"/>
        <w:rPr>
          <w:rFonts w:ascii="Helvetica" w:hAnsi="Helvetica" w:cs="Helvetica"/>
        </w:rPr>
      </w:pPr>
      <w:r w:rsidRPr="00A45956">
        <w:rPr>
          <w:rFonts w:ascii="Helvetica" w:hAnsi="Helvetica" w:cs="Helvetica"/>
        </w:rPr>
        <w:t xml:space="preserve">The occupant density shall be modeled according to the peak occupant density and the occupancy rate schedule in the </w:t>
      </w:r>
      <w:r w:rsidRPr="00A45956">
        <w:rPr>
          <w:rFonts w:ascii="Helvetica" w:hAnsi="Helvetica" w:cs="Helvetica"/>
          <w:i/>
        </w:rPr>
        <w:t>building envelope trade-off schedules and loads</w:t>
      </w:r>
      <w:r w:rsidRPr="00A45956">
        <w:rPr>
          <w:rFonts w:ascii="Helvetica" w:hAnsi="Helvetica" w:cs="Helvetica"/>
        </w:rPr>
        <w:t xml:space="preserve"> for the applicable </w:t>
      </w:r>
      <w:r w:rsidRPr="00A45956">
        <w:rPr>
          <w:rFonts w:ascii="Helvetica" w:hAnsi="Helvetica" w:cs="Helvetica"/>
          <w:i/>
        </w:rPr>
        <w:t>building</w:t>
      </w:r>
      <w:r w:rsidRPr="00A45956">
        <w:rPr>
          <w:rFonts w:ascii="Helvetica" w:hAnsi="Helvetica" w:cs="Helvetica"/>
        </w:rPr>
        <w:t xml:space="preserve"> area type. </w:t>
      </w:r>
    </w:p>
    <w:p w14:paraId="334BD6D9" w14:textId="01CE39B3" w:rsidR="00BA7C03" w:rsidRPr="00A45956" w:rsidRDefault="2D656E80" w:rsidP="00E96B19">
      <w:pPr>
        <w:spacing w:before="120" w:after="120"/>
        <w:ind w:left="720"/>
        <w:textAlignment w:val="baseline"/>
        <w:rPr>
          <w:rFonts w:ascii="Helvetica" w:hAnsi="Helvetica" w:cs="Helvetica"/>
          <w:b/>
        </w:rPr>
      </w:pPr>
      <w:r w:rsidRPr="00A45956">
        <w:rPr>
          <w:rFonts w:ascii="Helvetica" w:hAnsi="Helvetica" w:cs="Helvetica"/>
          <w:b/>
        </w:rPr>
        <w:t>C3.4.11 Heat Gain from Occupants </w:t>
      </w:r>
    </w:p>
    <w:p w14:paraId="7F7E085D" w14:textId="77777777" w:rsidR="00BA7C03" w:rsidRPr="00A45956" w:rsidRDefault="1AF0C502" w:rsidP="00B93D4B">
      <w:pPr>
        <w:spacing w:before="120" w:after="120"/>
        <w:ind w:left="720"/>
        <w:textAlignment w:val="baseline"/>
        <w:rPr>
          <w:rFonts w:ascii="Helvetica" w:hAnsi="Helvetica" w:cs="Helvetica"/>
        </w:rPr>
      </w:pPr>
      <w:r w:rsidRPr="00A45956">
        <w:rPr>
          <w:rFonts w:ascii="Helvetica" w:hAnsi="Helvetica" w:cs="Helvetica"/>
        </w:rPr>
        <w:t xml:space="preserve">The sensible and latent heat gain due to occupants shall be modeled as included in the </w:t>
      </w:r>
      <w:r w:rsidRPr="00A45956">
        <w:rPr>
          <w:rFonts w:ascii="Helvetica" w:hAnsi="Helvetica" w:cs="Helvetica"/>
          <w:i/>
        </w:rPr>
        <w:t>building envelope trade-off schedules and loads</w:t>
      </w:r>
      <w:r w:rsidRPr="00A45956">
        <w:rPr>
          <w:rFonts w:ascii="Helvetica" w:hAnsi="Helvetica" w:cs="Helvetica"/>
        </w:rPr>
        <w:t xml:space="preserve"> for the applicable </w:t>
      </w:r>
      <w:r w:rsidRPr="00A45956">
        <w:rPr>
          <w:rFonts w:ascii="Helvetica" w:hAnsi="Helvetica" w:cs="Helvetica"/>
          <w:i/>
        </w:rPr>
        <w:t>building</w:t>
      </w:r>
      <w:r w:rsidRPr="00A45956">
        <w:rPr>
          <w:rFonts w:ascii="Helvetica" w:hAnsi="Helvetica" w:cs="Helvetica"/>
        </w:rPr>
        <w:t xml:space="preserve"> area type. </w:t>
      </w:r>
    </w:p>
    <w:p w14:paraId="2113C735" w14:textId="331B02EA" w:rsidR="00BA7C03" w:rsidRPr="00A45956" w:rsidRDefault="2D656E80" w:rsidP="007B00CA">
      <w:pPr>
        <w:spacing w:before="100" w:beforeAutospacing="1" w:after="120"/>
        <w:ind w:left="360"/>
        <w:textAlignment w:val="baseline"/>
        <w:rPr>
          <w:rFonts w:ascii="Helvetica" w:hAnsi="Helvetica" w:cs="Helvetica"/>
          <w:b/>
        </w:rPr>
      </w:pPr>
      <w:r w:rsidRPr="00A45956">
        <w:rPr>
          <w:rFonts w:ascii="Helvetica" w:hAnsi="Helvetica" w:cs="Helvetica"/>
          <w:b/>
        </w:rPr>
        <w:t>C3.5 Calculation of Base Envelope Performance Factor </w:t>
      </w:r>
    </w:p>
    <w:p w14:paraId="0ECDF3A1" w14:textId="77777777" w:rsidR="00BA7C03" w:rsidRPr="00A45956" w:rsidRDefault="2D656E80" w:rsidP="00B93D4B">
      <w:pPr>
        <w:spacing w:before="120" w:after="120"/>
        <w:ind w:left="360"/>
        <w:textAlignment w:val="baseline"/>
        <w:rPr>
          <w:rFonts w:ascii="Helvetica" w:hAnsi="Helvetica" w:cs="Helvetica"/>
        </w:rPr>
      </w:pPr>
      <w:r w:rsidRPr="00A45956">
        <w:rPr>
          <w:rFonts w:ascii="Helvetica" w:hAnsi="Helvetica" w:cs="Helvetica"/>
        </w:rPr>
        <w:t xml:space="preserve">The simulation model for calculating the </w:t>
      </w:r>
      <w:r w:rsidRPr="00A45956">
        <w:rPr>
          <w:rFonts w:ascii="Helvetica" w:hAnsi="Helvetica" w:cs="Helvetica"/>
          <w:i/>
        </w:rPr>
        <w:t>base envelope performance factor</w:t>
      </w:r>
      <w:r w:rsidRPr="00A45956">
        <w:rPr>
          <w:rFonts w:ascii="Helvetica" w:hAnsi="Helvetica" w:cs="Helvetica"/>
        </w:rPr>
        <w:t xml:space="preserve"> shall modify the simulation model for calculating the </w:t>
      </w:r>
      <w:r w:rsidRPr="00A45956">
        <w:rPr>
          <w:rFonts w:ascii="Helvetica" w:hAnsi="Helvetica" w:cs="Helvetica"/>
          <w:i/>
        </w:rPr>
        <w:t>proposed envelope performance factor</w:t>
      </w:r>
      <w:r w:rsidRPr="00A45956">
        <w:rPr>
          <w:rFonts w:ascii="Helvetica" w:hAnsi="Helvetica" w:cs="Helvetica"/>
        </w:rPr>
        <w:t xml:space="preserve"> as follows: </w:t>
      </w:r>
    </w:p>
    <w:p w14:paraId="0E0823E2" w14:textId="55247014" w:rsidR="00BA7C03" w:rsidRPr="00E37A48" w:rsidRDefault="17F52728">
      <w:pPr>
        <w:pStyle w:val="ListParagraph"/>
        <w:numPr>
          <w:ilvl w:val="1"/>
          <w:numId w:val="46"/>
        </w:numPr>
        <w:spacing w:before="120"/>
        <w:jc w:val="both"/>
        <w:textAlignment w:val="baseline"/>
        <w:rPr>
          <w:rFonts w:ascii="Helvetica" w:eastAsiaTheme="minorEastAsia" w:hAnsi="Helvetica" w:cs="Helvetica"/>
          <w:color w:val="auto"/>
          <w:sz w:val="24"/>
          <w:szCs w:val="24"/>
        </w:rPr>
      </w:pPr>
      <w:r w:rsidRPr="00A45956">
        <w:rPr>
          <w:rFonts w:ascii="Helvetica" w:hAnsi="Helvetica" w:cs="Helvetica"/>
          <w:sz w:val="24"/>
          <w:szCs w:val="24"/>
        </w:rPr>
        <w:t xml:space="preserve">All </w:t>
      </w:r>
      <w:r w:rsidRPr="00A45956">
        <w:rPr>
          <w:rFonts w:ascii="Helvetica" w:hAnsi="Helvetica" w:cs="Helvetica"/>
          <w:i/>
          <w:sz w:val="24"/>
          <w:szCs w:val="24"/>
        </w:rPr>
        <w:t>opaque</w:t>
      </w:r>
      <w:r w:rsidRPr="00A45956">
        <w:rPr>
          <w:rFonts w:ascii="Helvetica" w:hAnsi="Helvetica" w:cs="Helvetica"/>
          <w:sz w:val="24"/>
          <w:szCs w:val="24"/>
        </w:rPr>
        <w:t xml:space="preserve"> assemblies shall </w:t>
      </w:r>
      <w:r w:rsidRPr="00A45956">
        <w:rPr>
          <w:rFonts w:ascii="Helvetica" w:hAnsi="Helvetica" w:cs="Helvetica"/>
          <w:color w:val="auto"/>
          <w:sz w:val="24"/>
          <w:szCs w:val="24"/>
          <w:u w:val="single"/>
        </w:rPr>
        <w:t>conform with assemblies detailed in Normative Appendix A and</w:t>
      </w:r>
      <w:r w:rsidRPr="00A45956">
        <w:rPr>
          <w:rFonts w:ascii="Helvetica" w:hAnsi="Helvetica" w:cs="Helvetica"/>
          <w:color w:val="auto"/>
          <w:sz w:val="24"/>
          <w:szCs w:val="24"/>
        </w:rPr>
        <w:t xml:space="preserve"> be modeled with the maximum </w:t>
      </w:r>
      <w:r w:rsidRPr="00A45956">
        <w:rPr>
          <w:rFonts w:ascii="Helvetica" w:hAnsi="Helvetica" w:cs="Helvetica"/>
          <w:i/>
          <w:color w:val="auto"/>
          <w:sz w:val="24"/>
          <w:szCs w:val="24"/>
        </w:rPr>
        <w:t>U-factor</w:t>
      </w:r>
      <w:r w:rsidRPr="00A45956">
        <w:rPr>
          <w:rFonts w:ascii="Helvetica" w:hAnsi="Helvetica" w:cs="Helvetica"/>
          <w:color w:val="auto"/>
          <w:sz w:val="24"/>
          <w:szCs w:val="24"/>
        </w:rPr>
        <w:t xml:space="preserve"> required in </w:t>
      </w:r>
      <w:r w:rsidRPr="00A45956">
        <w:rPr>
          <w:rFonts w:ascii="Helvetica" w:hAnsi="Helvetica" w:cs="Helvetica"/>
          <w:strike/>
          <w:color w:val="auto"/>
          <w:sz w:val="24"/>
          <w:szCs w:val="24"/>
        </w:rPr>
        <w:t>Section</w:t>
      </w:r>
      <w:r w:rsidRPr="00A45956">
        <w:rPr>
          <w:rFonts w:ascii="Helvetica" w:hAnsi="Helvetica" w:cs="Helvetica"/>
          <w:color w:val="auto"/>
          <w:sz w:val="24"/>
          <w:szCs w:val="24"/>
        </w:rPr>
        <w:t xml:space="preserve"> </w:t>
      </w:r>
      <w:r w:rsidRPr="00A45956">
        <w:rPr>
          <w:rFonts w:ascii="Helvetica" w:hAnsi="Helvetica" w:cs="Helvetica"/>
          <w:strike/>
          <w:color w:val="auto"/>
          <w:sz w:val="24"/>
          <w:szCs w:val="24"/>
          <w:u w:val="single"/>
        </w:rPr>
        <w:t>5.5.3</w:t>
      </w:r>
      <w:r w:rsidRPr="00A45956">
        <w:rPr>
          <w:rFonts w:ascii="Helvetica" w:hAnsi="Helvetica" w:cs="Helvetica"/>
          <w:color w:val="auto"/>
          <w:sz w:val="24"/>
          <w:szCs w:val="24"/>
          <w:u w:val="single"/>
        </w:rPr>
        <w:t xml:space="preserve"> </w:t>
      </w:r>
      <w:r w:rsidRPr="00E37A48">
        <w:rPr>
          <w:rFonts w:ascii="Helvetica" w:hAnsi="Helvetica" w:cs="Helvetica"/>
          <w:color w:val="auto"/>
          <w:sz w:val="24"/>
          <w:szCs w:val="24"/>
          <w:u w:val="single"/>
        </w:rPr>
        <w:t>Table</w:t>
      </w:r>
      <w:r w:rsidRPr="00E37A48">
        <w:rPr>
          <w:rFonts w:ascii="Helvetica" w:hAnsi="Helvetica" w:cs="Helvetica"/>
          <w:strike/>
          <w:color w:val="auto"/>
          <w:sz w:val="24"/>
          <w:szCs w:val="24"/>
          <w:u w:val="single"/>
        </w:rPr>
        <w:t>s</w:t>
      </w:r>
      <w:r w:rsidRPr="00E37A48">
        <w:rPr>
          <w:rFonts w:ascii="Helvetica" w:hAnsi="Helvetica" w:cs="Helvetica"/>
          <w:color w:val="auto"/>
          <w:sz w:val="24"/>
          <w:szCs w:val="24"/>
          <w:u w:val="single"/>
        </w:rPr>
        <w:t xml:space="preserve"> 5.5</w:t>
      </w:r>
      <w:r w:rsidRPr="00E37A48">
        <w:rPr>
          <w:rFonts w:ascii="Helvetica" w:hAnsi="Helvetica" w:cs="Helvetica"/>
          <w:strike/>
          <w:color w:val="auto"/>
          <w:sz w:val="24"/>
          <w:szCs w:val="24"/>
          <w:u w:val="single"/>
        </w:rPr>
        <w:t>-4, 5.5-5, and 5.5-6</w:t>
      </w:r>
      <w:r w:rsidRPr="00E37A48">
        <w:rPr>
          <w:rFonts w:ascii="Helvetica" w:hAnsi="Helvetica" w:cs="Helvetica"/>
          <w:color w:val="auto"/>
          <w:sz w:val="24"/>
          <w:szCs w:val="24"/>
        </w:rPr>
        <w:t xml:space="preserve">, for the appropriate </w:t>
      </w:r>
      <w:r w:rsidRPr="00E37A48">
        <w:rPr>
          <w:rFonts w:ascii="Helvetica" w:hAnsi="Helvetica" w:cs="Helvetica"/>
          <w:i/>
          <w:strike/>
          <w:color w:val="auto"/>
          <w:sz w:val="24"/>
          <w:szCs w:val="24"/>
        </w:rPr>
        <w:t>class of construction,</w:t>
      </w:r>
      <w:r w:rsidRPr="00E37A48">
        <w:rPr>
          <w:rFonts w:ascii="Helvetica" w:hAnsi="Helvetica" w:cs="Helvetica"/>
          <w:color w:val="auto"/>
          <w:sz w:val="24"/>
          <w:szCs w:val="24"/>
        </w:rPr>
        <w:t xml:space="preserve"> </w:t>
      </w:r>
      <w:r w:rsidRPr="00E37A48">
        <w:rPr>
          <w:rFonts w:ascii="Helvetica" w:hAnsi="Helvetica" w:cs="Helvetica"/>
          <w:i/>
          <w:color w:val="auto"/>
          <w:sz w:val="24"/>
          <w:szCs w:val="24"/>
        </w:rPr>
        <w:t>space-conditioning category</w:t>
      </w:r>
      <w:r w:rsidRPr="00E37A48">
        <w:rPr>
          <w:rFonts w:ascii="Helvetica" w:hAnsi="Helvetica" w:cs="Helvetica"/>
          <w:color w:val="auto"/>
          <w:sz w:val="24"/>
          <w:szCs w:val="24"/>
        </w:rPr>
        <w:t xml:space="preserve">, climate zone </w:t>
      </w:r>
      <w:r w:rsidRPr="00E37A48">
        <w:rPr>
          <w:rFonts w:ascii="Helvetica" w:hAnsi="Helvetica" w:cs="Helvetica"/>
          <w:color w:val="auto"/>
          <w:sz w:val="24"/>
          <w:szCs w:val="24"/>
          <w:u w:val="single"/>
        </w:rPr>
        <w:t xml:space="preserve">and the following </w:t>
      </w:r>
      <w:r w:rsidRPr="00E37A48">
        <w:rPr>
          <w:rFonts w:ascii="Helvetica" w:hAnsi="Helvetica" w:cs="Helvetica"/>
          <w:i/>
          <w:color w:val="auto"/>
          <w:sz w:val="24"/>
          <w:szCs w:val="24"/>
          <w:u w:val="single"/>
        </w:rPr>
        <w:t>class of construction</w:t>
      </w:r>
      <w:r w:rsidRPr="00E37A48">
        <w:rPr>
          <w:rFonts w:ascii="Helvetica" w:hAnsi="Helvetica" w:cs="Helvetica"/>
          <w:color w:val="auto"/>
          <w:sz w:val="24"/>
          <w:szCs w:val="24"/>
          <w:u w:val="single"/>
        </w:rPr>
        <w:t>:</w:t>
      </w:r>
      <w:r w:rsidRPr="00E37A48">
        <w:rPr>
          <w:rFonts w:ascii="Helvetica" w:hAnsi="Helvetica" w:cs="Helvetica"/>
          <w:color w:val="auto"/>
          <w:sz w:val="24"/>
          <w:szCs w:val="24"/>
        </w:rPr>
        <w:t xml:space="preserve"> </w:t>
      </w:r>
      <w:r w:rsidRPr="00E37A48">
        <w:rPr>
          <w:rFonts w:ascii="Helvetica" w:hAnsi="Helvetica" w:cs="Helvetica"/>
          <w:i/>
          <w:strike/>
          <w:color w:val="auto"/>
          <w:sz w:val="24"/>
          <w:szCs w:val="24"/>
        </w:rPr>
        <w:t>Mass walls</w:t>
      </w:r>
      <w:r w:rsidRPr="00E37A48">
        <w:rPr>
          <w:rFonts w:ascii="Helvetica" w:hAnsi="Helvetica" w:cs="Helvetica"/>
          <w:strike/>
          <w:color w:val="auto"/>
          <w:sz w:val="24"/>
          <w:szCs w:val="24"/>
        </w:rPr>
        <w:t xml:space="preserve"> and </w:t>
      </w:r>
      <w:r w:rsidRPr="00E37A48">
        <w:rPr>
          <w:rFonts w:ascii="Helvetica" w:hAnsi="Helvetica" w:cs="Helvetica"/>
          <w:i/>
          <w:strike/>
          <w:color w:val="auto"/>
          <w:sz w:val="24"/>
          <w:szCs w:val="24"/>
        </w:rPr>
        <w:t>mass floors</w:t>
      </w:r>
      <w:r w:rsidRPr="00E37A48">
        <w:rPr>
          <w:rFonts w:ascii="Helvetica" w:hAnsi="Helvetica" w:cs="Helvetica"/>
          <w:strike/>
          <w:color w:val="auto"/>
          <w:sz w:val="24"/>
          <w:szCs w:val="24"/>
        </w:rPr>
        <w:t xml:space="preserve"> shall be modeled with </w:t>
      </w:r>
      <w:r w:rsidRPr="00E37A48">
        <w:rPr>
          <w:rFonts w:ascii="Helvetica" w:hAnsi="Helvetica" w:cs="Helvetica"/>
          <w:i/>
          <w:strike/>
          <w:color w:val="auto"/>
          <w:sz w:val="24"/>
          <w:szCs w:val="24"/>
        </w:rPr>
        <w:t>HC</w:t>
      </w:r>
      <w:r w:rsidRPr="00E37A48">
        <w:rPr>
          <w:rFonts w:ascii="Helvetica" w:hAnsi="Helvetica" w:cs="Helvetica"/>
          <w:strike/>
          <w:color w:val="auto"/>
          <w:sz w:val="24"/>
          <w:szCs w:val="24"/>
        </w:rPr>
        <w:t xml:space="preserve"> equal to 7.2 Btu/ft</w:t>
      </w:r>
      <w:r w:rsidRPr="00E37A48">
        <w:rPr>
          <w:rFonts w:ascii="Helvetica" w:hAnsi="Helvetica" w:cs="Helvetica"/>
          <w:strike/>
          <w:color w:val="auto"/>
          <w:sz w:val="24"/>
          <w:szCs w:val="24"/>
          <w:vertAlign w:val="superscript"/>
        </w:rPr>
        <w:t>2</w:t>
      </w:r>
      <w:r w:rsidRPr="00E37A48">
        <w:rPr>
          <w:rFonts w:ascii="Helvetica" w:hAnsi="Helvetica" w:cs="Helvetica"/>
          <w:strike/>
          <w:color w:val="auto"/>
          <w:sz w:val="24"/>
          <w:szCs w:val="24"/>
        </w:rPr>
        <w:t xml:space="preserve">·°F. All other </w:t>
      </w:r>
      <w:r w:rsidRPr="00E37A48">
        <w:rPr>
          <w:rFonts w:ascii="Helvetica" w:hAnsi="Helvetica" w:cs="Helvetica"/>
          <w:i/>
          <w:strike/>
          <w:color w:val="auto"/>
          <w:sz w:val="24"/>
          <w:szCs w:val="24"/>
        </w:rPr>
        <w:t>opaque</w:t>
      </w:r>
      <w:r w:rsidRPr="00E37A48">
        <w:rPr>
          <w:rFonts w:ascii="Helvetica" w:hAnsi="Helvetica" w:cs="Helvetica"/>
          <w:strike/>
          <w:color w:val="auto"/>
          <w:sz w:val="24"/>
          <w:szCs w:val="24"/>
        </w:rPr>
        <w:t xml:space="preserve"> assemblies shall be modeled with the same </w:t>
      </w:r>
      <w:r w:rsidRPr="00E37A48">
        <w:rPr>
          <w:rFonts w:ascii="Helvetica" w:hAnsi="Helvetica" w:cs="Helvetica"/>
          <w:i/>
          <w:strike/>
          <w:color w:val="auto"/>
          <w:sz w:val="24"/>
          <w:szCs w:val="24"/>
        </w:rPr>
        <w:t>HC</w:t>
      </w:r>
      <w:r w:rsidRPr="00E37A48">
        <w:rPr>
          <w:rFonts w:ascii="Helvetica" w:hAnsi="Helvetica" w:cs="Helvetica"/>
          <w:strike/>
          <w:color w:val="auto"/>
          <w:sz w:val="24"/>
          <w:szCs w:val="24"/>
        </w:rPr>
        <w:t xml:space="preserve"> as the </w:t>
      </w:r>
      <w:r w:rsidRPr="00E37A48">
        <w:rPr>
          <w:rFonts w:ascii="Helvetica" w:hAnsi="Helvetica" w:cs="Helvetica"/>
          <w:i/>
          <w:strike/>
          <w:color w:val="auto"/>
          <w:sz w:val="24"/>
          <w:szCs w:val="24"/>
        </w:rPr>
        <w:t>proposed design</w:t>
      </w:r>
      <w:r w:rsidRPr="00E37A48">
        <w:rPr>
          <w:rFonts w:ascii="Helvetica" w:hAnsi="Helvetica" w:cs="Helvetica"/>
          <w:strike/>
          <w:color w:val="auto"/>
          <w:sz w:val="24"/>
          <w:szCs w:val="24"/>
        </w:rPr>
        <w:t xml:space="preserve">. </w:t>
      </w:r>
      <w:r w:rsidRPr="00E37A48">
        <w:rPr>
          <w:rFonts w:ascii="Helvetica" w:hAnsi="Helvetica" w:cs="Helvetica"/>
          <w:i/>
          <w:strike/>
          <w:color w:val="auto"/>
          <w:sz w:val="24"/>
          <w:szCs w:val="24"/>
        </w:rPr>
        <w:t>Mass walls</w:t>
      </w:r>
      <w:r w:rsidRPr="00E37A48">
        <w:rPr>
          <w:rFonts w:ascii="Helvetica" w:hAnsi="Helvetica" w:cs="Helvetica"/>
          <w:strike/>
          <w:color w:val="auto"/>
          <w:sz w:val="24"/>
          <w:szCs w:val="24"/>
        </w:rPr>
        <w:t xml:space="preserve"> shall be modeled with equal mass on each side of the insulation. All other </w:t>
      </w:r>
      <w:r w:rsidRPr="00E37A48">
        <w:rPr>
          <w:rFonts w:ascii="Helvetica" w:hAnsi="Helvetica" w:cs="Helvetica"/>
          <w:i/>
          <w:strike/>
          <w:color w:val="auto"/>
          <w:sz w:val="24"/>
          <w:szCs w:val="24"/>
        </w:rPr>
        <w:t>opaque</w:t>
      </w:r>
      <w:r w:rsidRPr="00E37A48">
        <w:rPr>
          <w:rFonts w:ascii="Helvetica" w:hAnsi="Helvetica" w:cs="Helvetica"/>
          <w:strike/>
          <w:color w:val="auto"/>
          <w:sz w:val="24"/>
          <w:szCs w:val="24"/>
        </w:rPr>
        <w:t xml:space="preserve"> assemblies shall be modeled with insulation on the exterior.</w:t>
      </w:r>
      <w:r w:rsidRPr="00E37A48">
        <w:rPr>
          <w:rFonts w:ascii="Helvetica" w:hAnsi="Helvetica" w:cs="Helvetica"/>
          <w:color w:val="auto"/>
          <w:sz w:val="24"/>
          <w:szCs w:val="24"/>
        </w:rPr>
        <w:t> </w:t>
      </w:r>
    </w:p>
    <w:p w14:paraId="69555803" w14:textId="77777777" w:rsidR="00BA7C03" w:rsidRPr="00E37A48" w:rsidRDefault="30238EBD">
      <w:pPr>
        <w:numPr>
          <w:ilvl w:val="0"/>
          <w:numId w:val="198"/>
        </w:numPr>
        <w:spacing w:before="120" w:after="120"/>
        <w:ind w:left="1620"/>
        <w:jc w:val="both"/>
        <w:textAlignment w:val="baseline"/>
        <w:rPr>
          <w:rFonts w:ascii="Helvetica" w:hAnsi="Helvetica" w:cs="Helvetica"/>
        </w:rPr>
      </w:pPr>
      <w:r w:rsidRPr="00E37A48">
        <w:rPr>
          <w:rFonts w:ascii="Helvetica" w:hAnsi="Helvetica" w:cs="Helvetica"/>
          <w:u w:val="single"/>
        </w:rPr>
        <w:t>Roofs—Insulation entirely above deck (A2.2).</w:t>
      </w:r>
      <w:r w:rsidRPr="00E37A48">
        <w:rPr>
          <w:rFonts w:ascii="Helvetica" w:hAnsi="Helvetica" w:cs="Helvetica"/>
        </w:rPr>
        <w:t> </w:t>
      </w:r>
    </w:p>
    <w:p w14:paraId="0A1E4CCD" w14:textId="77777777" w:rsidR="00BA7C03" w:rsidRPr="00E37A48" w:rsidRDefault="2D656E80">
      <w:pPr>
        <w:numPr>
          <w:ilvl w:val="0"/>
          <w:numId w:val="198"/>
        </w:numPr>
        <w:spacing w:before="120" w:after="120"/>
        <w:ind w:left="1620"/>
        <w:jc w:val="both"/>
        <w:textAlignment w:val="baseline"/>
        <w:rPr>
          <w:rFonts w:ascii="Helvetica" w:hAnsi="Helvetica" w:cs="Helvetica"/>
        </w:rPr>
      </w:pPr>
      <w:r w:rsidRPr="00E37A48">
        <w:rPr>
          <w:rFonts w:ascii="Helvetica" w:hAnsi="Helvetica" w:cs="Helvetica"/>
          <w:u w:val="single"/>
        </w:rPr>
        <w:t>Above-grade walls—Steel-framed (A3.3).</w:t>
      </w:r>
      <w:r w:rsidRPr="00E37A48">
        <w:rPr>
          <w:rFonts w:ascii="Helvetica" w:hAnsi="Helvetica" w:cs="Helvetica"/>
        </w:rPr>
        <w:t> </w:t>
      </w:r>
    </w:p>
    <w:p w14:paraId="4775028E" w14:textId="77777777" w:rsidR="00BA7C03" w:rsidRPr="00E37A48" w:rsidRDefault="2D656E80">
      <w:pPr>
        <w:numPr>
          <w:ilvl w:val="0"/>
          <w:numId w:val="198"/>
        </w:numPr>
        <w:spacing w:before="120" w:after="120"/>
        <w:ind w:left="1620"/>
        <w:jc w:val="both"/>
        <w:textAlignment w:val="baseline"/>
        <w:rPr>
          <w:rFonts w:ascii="Helvetica" w:hAnsi="Helvetica" w:cs="Helvetica"/>
        </w:rPr>
      </w:pPr>
      <w:r w:rsidRPr="00E37A48">
        <w:rPr>
          <w:rFonts w:ascii="Helvetica" w:hAnsi="Helvetica" w:cs="Helvetica"/>
          <w:i/>
          <w:u w:val="single"/>
        </w:rPr>
        <w:t>Below-grade walls</w:t>
      </w:r>
      <w:r w:rsidRPr="00E37A48">
        <w:rPr>
          <w:rFonts w:ascii="Helvetica" w:hAnsi="Helvetica" w:cs="Helvetica"/>
          <w:u w:val="single"/>
        </w:rPr>
        <w:t>—Concrete block (A4).</w:t>
      </w:r>
      <w:r w:rsidRPr="00E37A48">
        <w:rPr>
          <w:rFonts w:ascii="Helvetica" w:hAnsi="Helvetica" w:cs="Helvetica"/>
        </w:rPr>
        <w:t> </w:t>
      </w:r>
    </w:p>
    <w:p w14:paraId="6EEFD042" w14:textId="77777777" w:rsidR="00BA7C03" w:rsidRPr="00E37A48" w:rsidRDefault="2D656E80">
      <w:pPr>
        <w:numPr>
          <w:ilvl w:val="0"/>
          <w:numId w:val="198"/>
        </w:numPr>
        <w:spacing w:before="120" w:after="120"/>
        <w:ind w:left="1620"/>
        <w:jc w:val="both"/>
        <w:textAlignment w:val="baseline"/>
        <w:rPr>
          <w:rFonts w:ascii="Helvetica" w:hAnsi="Helvetica" w:cs="Helvetica"/>
        </w:rPr>
      </w:pPr>
      <w:r w:rsidRPr="00E37A48">
        <w:rPr>
          <w:rFonts w:ascii="Helvetica" w:hAnsi="Helvetica" w:cs="Helvetica"/>
          <w:u w:val="single"/>
        </w:rPr>
        <w:t>Floors—Steel-joist (A5.3).</w:t>
      </w:r>
      <w:r w:rsidRPr="00E37A48">
        <w:rPr>
          <w:rFonts w:ascii="Helvetica" w:hAnsi="Helvetica" w:cs="Helvetica"/>
        </w:rPr>
        <w:t> </w:t>
      </w:r>
    </w:p>
    <w:p w14:paraId="0115698B" w14:textId="77777777" w:rsidR="00BA7C03" w:rsidRPr="00E37A48" w:rsidRDefault="2D656E80">
      <w:pPr>
        <w:numPr>
          <w:ilvl w:val="0"/>
          <w:numId w:val="198"/>
        </w:numPr>
        <w:spacing w:before="120" w:after="120"/>
        <w:ind w:left="1620"/>
        <w:jc w:val="both"/>
        <w:textAlignment w:val="baseline"/>
        <w:rPr>
          <w:rFonts w:ascii="Helvetica" w:hAnsi="Helvetica" w:cs="Helvetica"/>
        </w:rPr>
      </w:pPr>
      <w:r w:rsidRPr="00E37A48">
        <w:rPr>
          <w:rFonts w:ascii="Helvetica" w:hAnsi="Helvetica" w:cs="Helvetica"/>
          <w:i/>
          <w:u w:val="single"/>
        </w:rPr>
        <w:t>Slab-on-grade floors</w:t>
      </w:r>
      <w:r w:rsidRPr="00E37A48">
        <w:rPr>
          <w:rFonts w:ascii="Helvetica" w:hAnsi="Helvetica" w:cs="Helvetica"/>
          <w:u w:val="single"/>
        </w:rPr>
        <w:t xml:space="preserve"> shall match the </w:t>
      </w:r>
      <w:r w:rsidRPr="00E37A48">
        <w:rPr>
          <w:rFonts w:ascii="Helvetica" w:hAnsi="Helvetica" w:cs="Helvetica"/>
          <w:i/>
          <w:u w:val="single"/>
        </w:rPr>
        <w:t>F-factor</w:t>
      </w:r>
      <w:r w:rsidRPr="00E37A48">
        <w:rPr>
          <w:rFonts w:ascii="Helvetica" w:hAnsi="Helvetica" w:cs="Helvetica"/>
          <w:u w:val="single"/>
        </w:rPr>
        <w:t xml:space="preserve"> for unheated slabs from the same tables (A6).</w:t>
      </w:r>
      <w:r w:rsidRPr="00E37A48">
        <w:rPr>
          <w:rFonts w:ascii="Helvetica" w:hAnsi="Helvetica" w:cs="Helvetica"/>
        </w:rPr>
        <w:t> </w:t>
      </w:r>
    </w:p>
    <w:p w14:paraId="6FB8DE63" w14:textId="510E2B62" w:rsidR="00BA7C03" w:rsidRPr="00E37A48" w:rsidRDefault="30238EBD">
      <w:pPr>
        <w:numPr>
          <w:ilvl w:val="0"/>
          <w:numId w:val="198"/>
        </w:numPr>
        <w:spacing w:before="120" w:after="120"/>
        <w:ind w:left="1620"/>
        <w:jc w:val="both"/>
        <w:textAlignment w:val="baseline"/>
        <w:rPr>
          <w:rFonts w:ascii="Helvetica" w:hAnsi="Helvetica" w:cs="Helvetica"/>
        </w:rPr>
      </w:pPr>
      <w:r w:rsidRPr="00E37A48">
        <w:rPr>
          <w:rFonts w:ascii="Helvetica" w:hAnsi="Helvetica" w:cs="Helvetica"/>
          <w:i/>
          <w:u w:val="single"/>
        </w:rPr>
        <w:t>Opaque</w:t>
      </w:r>
      <w:r w:rsidRPr="00E37A48">
        <w:rPr>
          <w:rFonts w:ascii="Helvetica" w:hAnsi="Helvetica" w:cs="Helvetica"/>
          <w:u w:val="single"/>
        </w:rPr>
        <w:t xml:space="preserve"> </w:t>
      </w:r>
      <w:r w:rsidRPr="00E37A48">
        <w:rPr>
          <w:rFonts w:ascii="Helvetica" w:hAnsi="Helvetica" w:cs="Helvetica"/>
          <w:i/>
          <w:u w:val="single"/>
        </w:rPr>
        <w:t>door</w:t>
      </w:r>
      <w:r w:rsidRPr="00E37A48">
        <w:rPr>
          <w:rFonts w:ascii="Helvetica" w:hAnsi="Helvetica" w:cs="Helvetica"/>
          <w:u w:val="single"/>
        </w:rPr>
        <w:t xml:space="preserve"> types shall be of the same type of </w:t>
      </w:r>
      <w:r w:rsidRPr="00E37A48">
        <w:rPr>
          <w:rFonts w:ascii="Helvetica" w:hAnsi="Helvetica" w:cs="Helvetica"/>
          <w:i/>
          <w:u w:val="single"/>
        </w:rPr>
        <w:t>construction</w:t>
      </w:r>
      <w:r w:rsidRPr="00E37A48">
        <w:rPr>
          <w:rFonts w:ascii="Helvetica" w:hAnsi="Helvetica" w:cs="Helvetica"/>
          <w:u w:val="single"/>
        </w:rPr>
        <w:t xml:space="preserve"> as the </w:t>
      </w:r>
      <w:r w:rsidRPr="00E37A48">
        <w:rPr>
          <w:rFonts w:ascii="Helvetica" w:hAnsi="Helvetica" w:cs="Helvetica"/>
          <w:i/>
          <w:u w:val="single"/>
        </w:rPr>
        <w:t>proposed design</w:t>
      </w:r>
      <w:r w:rsidRPr="00E37A48">
        <w:rPr>
          <w:rFonts w:ascii="Helvetica" w:hAnsi="Helvetica" w:cs="Helvetica"/>
          <w:u w:val="single"/>
        </w:rPr>
        <w:t xml:space="preserve"> and conform to the </w:t>
      </w:r>
      <w:r w:rsidRPr="00E37A48">
        <w:rPr>
          <w:rFonts w:ascii="Helvetica" w:hAnsi="Helvetica" w:cs="Helvetica"/>
          <w:i/>
          <w:u w:val="single"/>
        </w:rPr>
        <w:t>U-factor</w:t>
      </w:r>
      <w:r w:rsidRPr="00E37A48">
        <w:rPr>
          <w:rFonts w:ascii="Helvetica" w:hAnsi="Helvetica" w:cs="Helvetica"/>
          <w:u w:val="single"/>
        </w:rPr>
        <w:t xml:space="preserve"> requirements from the same tables (A7).</w:t>
      </w:r>
      <w:r w:rsidRPr="00E37A48">
        <w:rPr>
          <w:rFonts w:ascii="Helvetica" w:hAnsi="Helvetica" w:cs="Helvetica"/>
        </w:rPr>
        <w:t> </w:t>
      </w:r>
    </w:p>
    <w:p w14:paraId="2238691A" w14:textId="77777777" w:rsidR="00BA7C03" w:rsidRPr="00E37A48" w:rsidRDefault="0B1A9E02">
      <w:pPr>
        <w:numPr>
          <w:ilvl w:val="0"/>
          <w:numId w:val="57"/>
        </w:numPr>
        <w:spacing w:before="120" w:after="120"/>
        <w:ind w:left="720" w:hanging="360"/>
        <w:textAlignment w:val="baseline"/>
        <w:rPr>
          <w:rFonts w:ascii="Helvetica" w:hAnsi="Helvetica" w:cs="Helvetica"/>
        </w:rPr>
      </w:pPr>
      <w:r w:rsidRPr="00E37A48">
        <w:rPr>
          <w:rFonts w:ascii="Helvetica" w:hAnsi="Helvetica" w:cs="Helvetica"/>
        </w:rPr>
        <w:t xml:space="preserve">The exterior </w:t>
      </w:r>
      <w:r w:rsidRPr="00E37A48">
        <w:rPr>
          <w:rFonts w:ascii="Helvetica" w:hAnsi="Helvetica" w:cs="Helvetica"/>
          <w:i/>
        </w:rPr>
        <w:t>roof</w:t>
      </w:r>
      <w:r w:rsidRPr="00E37A48">
        <w:rPr>
          <w:rFonts w:ascii="Helvetica" w:hAnsi="Helvetica" w:cs="Helvetica"/>
        </w:rPr>
        <w:t xml:space="preserve"> surfaces shall be modeled with a solar reflectance</w:t>
      </w:r>
      <w:r w:rsidRPr="00E37A48">
        <w:rPr>
          <w:rFonts w:ascii="Helvetica" w:hAnsi="Helvetica" w:cs="Helvetica"/>
          <w:i/>
        </w:rPr>
        <w:t xml:space="preserve"> </w:t>
      </w:r>
      <w:r w:rsidRPr="00E37A48">
        <w:rPr>
          <w:rFonts w:ascii="Helvetica" w:hAnsi="Helvetica" w:cs="Helvetica"/>
        </w:rPr>
        <w:t xml:space="preserve">and thermal </w:t>
      </w:r>
      <w:r w:rsidRPr="00E37A48">
        <w:rPr>
          <w:rFonts w:ascii="Helvetica" w:hAnsi="Helvetica" w:cs="Helvetica"/>
          <w:i/>
        </w:rPr>
        <w:t>emittance</w:t>
      </w:r>
      <w:r w:rsidRPr="00E37A48">
        <w:rPr>
          <w:rFonts w:ascii="Helvetica" w:hAnsi="Helvetica" w:cs="Helvetica"/>
        </w:rPr>
        <w:t xml:space="preserve"> as required in Section 5.5.3.1.1(a). All other </w:t>
      </w:r>
      <w:r w:rsidRPr="00E37A48">
        <w:rPr>
          <w:rFonts w:ascii="Helvetica" w:hAnsi="Helvetica" w:cs="Helvetica"/>
          <w:i/>
        </w:rPr>
        <w:t>roofs</w:t>
      </w:r>
      <w:r w:rsidRPr="00E37A48">
        <w:rPr>
          <w:rFonts w:ascii="Helvetica" w:hAnsi="Helvetica" w:cs="Helvetica"/>
        </w:rPr>
        <w:t xml:space="preserve">, including </w:t>
      </w:r>
      <w:r w:rsidRPr="00E37A48">
        <w:rPr>
          <w:rFonts w:ascii="Helvetica" w:hAnsi="Helvetica" w:cs="Helvetica"/>
          <w:i/>
        </w:rPr>
        <w:t>roofs</w:t>
      </w:r>
      <w:r w:rsidRPr="00E37A48">
        <w:rPr>
          <w:rFonts w:ascii="Helvetica" w:hAnsi="Helvetica" w:cs="Helvetica"/>
        </w:rPr>
        <w:t xml:space="preserve"> exempted from the requirements in Section 5.5.3.1.1, shall be modeled the same as in the </w:t>
      </w:r>
      <w:r w:rsidRPr="00E37A48">
        <w:rPr>
          <w:rFonts w:ascii="Helvetica" w:hAnsi="Helvetica" w:cs="Helvetica"/>
          <w:i/>
        </w:rPr>
        <w:t>proposed design</w:t>
      </w:r>
      <w:r w:rsidRPr="00E37A48">
        <w:rPr>
          <w:rFonts w:ascii="Helvetica" w:hAnsi="Helvetica" w:cs="Helvetica"/>
        </w:rPr>
        <w:t xml:space="preserve">. </w:t>
      </w:r>
      <w:r w:rsidRPr="00E37A48">
        <w:rPr>
          <w:rFonts w:ascii="Helvetica" w:hAnsi="Helvetica" w:cs="Helvetica"/>
          <w:u w:val="single"/>
        </w:rPr>
        <w:t xml:space="preserve">The </w:t>
      </w:r>
      <w:r w:rsidRPr="00E37A48">
        <w:rPr>
          <w:rFonts w:ascii="Helvetica" w:hAnsi="Helvetica" w:cs="Helvetica"/>
          <w:i/>
          <w:u w:val="single"/>
        </w:rPr>
        <w:t>above-grade wall</w:t>
      </w:r>
      <w:r w:rsidRPr="00E37A48">
        <w:rPr>
          <w:rFonts w:ascii="Helvetica" w:hAnsi="Helvetica" w:cs="Helvetica"/>
          <w:u w:val="single"/>
        </w:rPr>
        <w:t xml:space="preserve"> surfaces shall be modeled with a solar reflectance and thermal </w:t>
      </w:r>
      <w:r w:rsidRPr="00E37A48">
        <w:rPr>
          <w:rFonts w:ascii="Helvetica" w:hAnsi="Helvetica" w:cs="Helvetica"/>
          <w:i/>
          <w:u w:val="single"/>
        </w:rPr>
        <w:t>emittance</w:t>
      </w:r>
      <w:r w:rsidRPr="00E37A48">
        <w:rPr>
          <w:rFonts w:ascii="Helvetica" w:hAnsi="Helvetica" w:cs="Helvetica"/>
          <w:u w:val="single"/>
        </w:rPr>
        <w:t xml:space="preserve"> as required in Section 5.5.3.2.2 and Section 5.5.3.2.2(a). All other </w:t>
      </w:r>
      <w:r w:rsidRPr="00E37A48">
        <w:rPr>
          <w:rFonts w:ascii="Helvetica" w:hAnsi="Helvetica" w:cs="Helvetica"/>
          <w:i/>
          <w:u w:val="single"/>
        </w:rPr>
        <w:t>above-grade walls</w:t>
      </w:r>
      <w:r w:rsidRPr="00E37A48">
        <w:rPr>
          <w:rFonts w:ascii="Helvetica" w:hAnsi="Helvetica" w:cs="Helvetica"/>
          <w:u w:val="single"/>
        </w:rPr>
        <w:t xml:space="preserve">, including those exempt from the requirements in Section 5.5.3.2.2 shall be modeled the same as the </w:t>
      </w:r>
      <w:r w:rsidRPr="00E37A48">
        <w:rPr>
          <w:rFonts w:ascii="Helvetica" w:hAnsi="Helvetica" w:cs="Helvetica"/>
          <w:i/>
          <w:u w:val="single"/>
        </w:rPr>
        <w:t>proposed design</w:t>
      </w:r>
      <w:r w:rsidRPr="00E37A48">
        <w:rPr>
          <w:rFonts w:ascii="Helvetica" w:hAnsi="Helvetica" w:cs="Helvetica"/>
          <w:u w:val="single"/>
        </w:rPr>
        <w:t>.  </w:t>
      </w:r>
    </w:p>
    <w:p w14:paraId="6924C051" w14:textId="77777777" w:rsidR="00BA7C03" w:rsidRPr="00E37A48" w:rsidRDefault="30238EBD">
      <w:pPr>
        <w:numPr>
          <w:ilvl w:val="0"/>
          <w:numId w:val="58"/>
        </w:numPr>
        <w:spacing w:before="120" w:after="120"/>
        <w:ind w:left="720" w:hanging="360"/>
        <w:textAlignment w:val="baseline"/>
        <w:rPr>
          <w:rFonts w:ascii="Helvetica" w:hAnsi="Helvetica" w:cs="Helvetica"/>
        </w:rPr>
      </w:pPr>
      <w:r w:rsidRPr="00E37A48">
        <w:rPr>
          <w:rFonts w:ascii="Helvetica" w:hAnsi="Helvetica" w:cs="Helvetica"/>
          <w:u w:val="single"/>
        </w:rPr>
        <w:t xml:space="preserve">For </w:t>
      </w:r>
      <w:r w:rsidRPr="00E37A48">
        <w:rPr>
          <w:rFonts w:ascii="Helvetica" w:hAnsi="Helvetica" w:cs="Helvetica"/>
          <w:i/>
          <w:u w:val="single"/>
        </w:rPr>
        <w:t>building</w:t>
      </w:r>
      <w:r w:rsidRPr="00E37A48">
        <w:rPr>
          <w:rFonts w:ascii="Helvetica" w:hAnsi="Helvetica" w:cs="Helvetica"/>
          <w:u w:val="single"/>
        </w:rPr>
        <w:t xml:space="preserve"> area types included in Table G3.1.1-1, </w:t>
      </w:r>
      <w:r w:rsidRPr="00E37A48">
        <w:rPr>
          <w:rFonts w:ascii="Helvetica" w:hAnsi="Helvetica" w:cs="Helvetica"/>
          <w:i/>
          <w:u w:val="single"/>
        </w:rPr>
        <w:t>vertical fenestration areas</w:t>
      </w:r>
      <w:r w:rsidRPr="00E37A48">
        <w:rPr>
          <w:rFonts w:ascii="Helvetica" w:hAnsi="Helvetica" w:cs="Helvetica"/>
          <w:u w:val="single"/>
        </w:rPr>
        <w:t xml:space="preserve"> for new </w:t>
      </w:r>
      <w:r w:rsidRPr="00E37A48">
        <w:rPr>
          <w:rFonts w:ascii="Helvetica" w:hAnsi="Helvetica" w:cs="Helvetica"/>
          <w:i/>
          <w:u w:val="single"/>
        </w:rPr>
        <w:t>buildings</w:t>
      </w:r>
      <w:r w:rsidRPr="00E37A48">
        <w:rPr>
          <w:rFonts w:ascii="Helvetica" w:hAnsi="Helvetica" w:cs="Helvetica"/>
          <w:u w:val="single"/>
        </w:rPr>
        <w:t xml:space="preserve"> and additions shall equal the percentage in Table G3.1.1-1 multiplied by the gross area of </w:t>
      </w:r>
      <w:r w:rsidRPr="00E37A48">
        <w:rPr>
          <w:rFonts w:ascii="Helvetica" w:hAnsi="Helvetica" w:cs="Helvetica"/>
          <w:i/>
          <w:u w:val="single"/>
        </w:rPr>
        <w:t>above-grade walls</w:t>
      </w:r>
      <w:r w:rsidRPr="00E37A48">
        <w:rPr>
          <w:rFonts w:ascii="Helvetica" w:hAnsi="Helvetica" w:cs="Helvetica"/>
          <w:u w:val="single"/>
        </w:rPr>
        <w:t xml:space="preserve"> that separate </w:t>
      </w:r>
      <w:r w:rsidRPr="00E37A48">
        <w:rPr>
          <w:rFonts w:ascii="Helvetica" w:hAnsi="Helvetica" w:cs="Helvetica"/>
          <w:i/>
          <w:u w:val="single"/>
        </w:rPr>
        <w:t>conditioned spaces</w:t>
      </w:r>
      <w:r w:rsidRPr="00E37A48">
        <w:rPr>
          <w:rFonts w:ascii="Helvetica" w:hAnsi="Helvetica" w:cs="Helvetica"/>
          <w:u w:val="single"/>
        </w:rPr>
        <w:t xml:space="preserve"> and </w:t>
      </w:r>
      <w:r w:rsidRPr="00E37A48">
        <w:rPr>
          <w:rFonts w:ascii="Helvetica" w:hAnsi="Helvetica" w:cs="Helvetica"/>
          <w:i/>
          <w:u w:val="single"/>
        </w:rPr>
        <w:t>semiheated spaces</w:t>
      </w:r>
      <w:r w:rsidRPr="00E37A48">
        <w:rPr>
          <w:rFonts w:ascii="Helvetica" w:hAnsi="Helvetica" w:cs="Helvetica"/>
          <w:u w:val="single"/>
        </w:rPr>
        <w:t xml:space="preserve"> from the exterior. Where a </w:t>
      </w:r>
      <w:r w:rsidRPr="00E37A48">
        <w:rPr>
          <w:rFonts w:ascii="Helvetica" w:hAnsi="Helvetica" w:cs="Helvetica"/>
          <w:i/>
          <w:u w:val="single"/>
        </w:rPr>
        <w:t>building</w:t>
      </w:r>
      <w:r w:rsidRPr="00E37A48">
        <w:rPr>
          <w:rFonts w:ascii="Helvetica" w:hAnsi="Helvetica" w:cs="Helvetica"/>
          <w:u w:val="single"/>
        </w:rPr>
        <w:t xml:space="preserve"> has multiple </w:t>
      </w:r>
      <w:r w:rsidRPr="00E37A48">
        <w:rPr>
          <w:rFonts w:ascii="Helvetica" w:hAnsi="Helvetica" w:cs="Helvetica"/>
          <w:i/>
          <w:u w:val="single"/>
        </w:rPr>
        <w:t>building</w:t>
      </w:r>
      <w:r w:rsidRPr="00E37A48">
        <w:rPr>
          <w:rFonts w:ascii="Helvetica" w:hAnsi="Helvetica" w:cs="Helvetica"/>
          <w:u w:val="single"/>
        </w:rPr>
        <w:t xml:space="preserve"> area types, each type </w:t>
      </w:r>
      <w:r w:rsidRPr="00E37A48">
        <w:rPr>
          <w:sz w:val="22"/>
          <w:szCs w:val="22"/>
          <w:u w:val="single"/>
        </w:rPr>
        <w:t xml:space="preserve">shall use the </w:t>
      </w:r>
      <w:r w:rsidRPr="00E37A48">
        <w:rPr>
          <w:rFonts w:ascii="Helvetica" w:hAnsi="Helvetica" w:cs="Helvetica"/>
          <w:u w:val="single"/>
        </w:rPr>
        <w:t xml:space="preserve">values in the table. For </w:t>
      </w:r>
      <w:r w:rsidRPr="00E37A48">
        <w:rPr>
          <w:rFonts w:ascii="Helvetica" w:hAnsi="Helvetica" w:cs="Helvetica"/>
          <w:i/>
          <w:u w:val="single"/>
        </w:rPr>
        <w:t>building</w:t>
      </w:r>
      <w:r w:rsidRPr="00E37A48">
        <w:rPr>
          <w:rFonts w:ascii="Helvetica" w:hAnsi="Helvetica" w:cs="Helvetica"/>
          <w:u w:val="single"/>
        </w:rPr>
        <w:t xml:space="preserve"> areas not shown in Table G3.1.1-1, </w:t>
      </w:r>
      <w:r w:rsidRPr="00E37A48">
        <w:rPr>
          <w:rFonts w:ascii="Helvetica" w:hAnsi="Helvetica" w:cs="Helvetica"/>
          <w:i/>
          <w:u w:val="single"/>
        </w:rPr>
        <w:t>vertical fenestration areas</w:t>
      </w:r>
      <w:r w:rsidRPr="00E37A48">
        <w:rPr>
          <w:rFonts w:ascii="Helvetica" w:hAnsi="Helvetica" w:cs="Helvetica"/>
          <w:u w:val="single"/>
        </w:rPr>
        <w:t xml:space="preserve"> for new </w:t>
      </w:r>
      <w:r w:rsidRPr="00E37A48">
        <w:rPr>
          <w:rFonts w:ascii="Helvetica" w:hAnsi="Helvetica" w:cs="Helvetica"/>
          <w:i/>
          <w:u w:val="single"/>
        </w:rPr>
        <w:t>buildings</w:t>
      </w:r>
      <w:r w:rsidRPr="00E37A48">
        <w:rPr>
          <w:rFonts w:ascii="Helvetica" w:hAnsi="Helvetica" w:cs="Helvetica"/>
          <w:u w:val="single"/>
        </w:rPr>
        <w:t xml:space="preserve"> and additions shall equal that in the </w:t>
      </w:r>
      <w:r w:rsidRPr="00E37A48">
        <w:rPr>
          <w:rFonts w:ascii="Helvetica" w:hAnsi="Helvetica" w:cs="Helvetica"/>
          <w:i/>
          <w:u w:val="single"/>
        </w:rPr>
        <w:t>proposed design</w:t>
      </w:r>
      <w:r w:rsidRPr="00E37A48">
        <w:rPr>
          <w:rFonts w:ascii="Helvetica" w:hAnsi="Helvetica" w:cs="Helvetica"/>
          <w:u w:val="single"/>
        </w:rPr>
        <w:t xml:space="preserve"> or 40% of gross </w:t>
      </w:r>
      <w:r w:rsidRPr="00E37A48">
        <w:rPr>
          <w:rFonts w:ascii="Helvetica" w:hAnsi="Helvetica" w:cs="Helvetica"/>
          <w:i/>
          <w:u w:val="single"/>
        </w:rPr>
        <w:t>above-grade wall</w:t>
      </w:r>
      <w:r w:rsidRPr="00E37A48">
        <w:rPr>
          <w:rFonts w:ascii="Helvetica" w:hAnsi="Helvetica" w:cs="Helvetica"/>
          <w:u w:val="single"/>
        </w:rPr>
        <w:t xml:space="preserve"> area, whichever is smaller</w:t>
      </w:r>
      <w:r w:rsidRPr="00E37A48">
        <w:rPr>
          <w:rFonts w:ascii="Helvetica" w:hAnsi="Helvetica" w:cs="Helvetica"/>
        </w:rPr>
        <w:t>.  </w:t>
      </w:r>
    </w:p>
    <w:p w14:paraId="41F2D445" w14:textId="77777777" w:rsidR="00BA7C03" w:rsidRPr="00E37A48" w:rsidRDefault="2D656E80">
      <w:pPr>
        <w:pStyle w:val="ListParagraph"/>
        <w:numPr>
          <w:ilvl w:val="0"/>
          <w:numId w:val="199"/>
        </w:numPr>
        <w:spacing w:before="120"/>
        <w:ind w:left="1440"/>
        <w:textAlignment w:val="baseline"/>
        <w:rPr>
          <w:rFonts w:ascii="Helvetica" w:hAnsi="Helvetica" w:cs="Helvetica"/>
          <w:color w:val="auto"/>
        </w:rPr>
      </w:pPr>
      <w:r w:rsidRPr="00E37A48">
        <w:rPr>
          <w:rFonts w:ascii="Helvetica" w:hAnsi="Helvetica" w:cs="Helvetica"/>
          <w:color w:val="auto"/>
          <w:u w:val="single"/>
        </w:rPr>
        <w:t xml:space="preserve">The </w:t>
      </w:r>
      <w:r w:rsidRPr="00E37A48">
        <w:rPr>
          <w:rFonts w:ascii="Helvetica" w:hAnsi="Helvetica" w:cs="Helvetica"/>
          <w:i/>
          <w:color w:val="auto"/>
          <w:u w:val="single"/>
        </w:rPr>
        <w:t>vertical fenestration</w:t>
      </w:r>
      <w:r w:rsidRPr="00E37A48">
        <w:rPr>
          <w:rFonts w:ascii="Helvetica" w:hAnsi="Helvetica" w:cs="Helvetica"/>
          <w:color w:val="auto"/>
          <w:u w:val="single"/>
        </w:rPr>
        <w:t xml:space="preserve"> shall be distributed on each face of the </w:t>
      </w:r>
      <w:r w:rsidRPr="00E37A48">
        <w:rPr>
          <w:rFonts w:ascii="Helvetica" w:hAnsi="Helvetica" w:cs="Helvetica"/>
          <w:i/>
          <w:color w:val="auto"/>
          <w:u w:val="single"/>
        </w:rPr>
        <w:t>building</w:t>
      </w:r>
      <w:r w:rsidRPr="00E37A48">
        <w:rPr>
          <w:rFonts w:ascii="Helvetica" w:hAnsi="Helvetica" w:cs="Helvetica"/>
          <w:color w:val="auto"/>
          <w:u w:val="single"/>
        </w:rPr>
        <w:t xml:space="preserve"> in the same proportion as in the </w:t>
      </w:r>
      <w:r w:rsidRPr="00E37A48">
        <w:rPr>
          <w:rFonts w:ascii="Helvetica" w:hAnsi="Helvetica" w:cs="Helvetica"/>
          <w:i/>
          <w:color w:val="auto"/>
          <w:u w:val="single"/>
        </w:rPr>
        <w:t>proposed design</w:t>
      </w:r>
      <w:r w:rsidRPr="00E37A48">
        <w:rPr>
          <w:rFonts w:ascii="Helvetica" w:hAnsi="Helvetica" w:cs="Helvetica"/>
          <w:color w:val="auto"/>
          <w:u w:val="single"/>
        </w:rPr>
        <w:t xml:space="preserve">. If this would cause the combined </w:t>
      </w:r>
      <w:r w:rsidRPr="00E37A48">
        <w:rPr>
          <w:rFonts w:ascii="Helvetica" w:hAnsi="Helvetica" w:cs="Helvetica"/>
          <w:i/>
          <w:color w:val="auto"/>
          <w:u w:val="single"/>
        </w:rPr>
        <w:t>vertical fenestration</w:t>
      </w:r>
      <w:r w:rsidRPr="00E37A48">
        <w:rPr>
          <w:rFonts w:ascii="Helvetica" w:hAnsi="Helvetica" w:cs="Helvetica"/>
          <w:color w:val="auto"/>
          <w:u w:val="single"/>
        </w:rPr>
        <w:t xml:space="preserve"> and </w:t>
      </w:r>
      <w:r w:rsidRPr="00E37A48">
        <w:rPr>
          <w:rFonts w:ascii="Helvetica" w:hAnsi="Helvetica" w:cs="Helvetica"/>
          <w:i/>
          <w:color w:val="auto"/>
          <w:u w:val="single"/>
        </w:rPr>
        <w:t>opaque door</w:t>
      </w:r>
      <w:r w:rsidRPr="00E37A48">
        <w:rPr>
          <w:rFonts w:ascii="Helvetica" w:hAnsi="Helvetica" w:cs="Helvetica"/>
          <w:color w:val="auto"/>
          <w:u w:val="single"/>
        </w:rPr>
        <w:t xml:space="preserve"> area on a given face to exceed the </w:t>
      </w:r>
      <w:r w:rsidRPr="00E37A48">
        <w:rPr>
          <w:rFonts w:ascii="Helvetica" w:hAnsi="Helvetica" w:cs="Helvetica"/>
          <w:i/>
          <w:color w:val="auto"/>
          <w:u w:val="single"/>
        </w:rPr>
        <w:t xml:space="preserve">gross above-grade wall </w:t>
      </w:r>
      <w:r w:rsidRPr="00E37A48">
        <w:rPr>
          <w:rFonts w:ascii="Helvetica" w:hAnsi="Helvetica" w:cs="Helvetica"/>
          <w:color w:val="auto"/>
          <w:u w:val="single"/>
        </w:rPr>
        <w:t xml:space="preserve">area on that face, then the </w:t>
      </w:r>
      <w:r w:rsidRPr="00E37A48">
        <w:rPr>
          <w:rFonts w:ascii="Helvetica" w:hAnsi="Helvetica" w:cs="Helvetica"/>
          <w:i/>
          <w:color w:val="auto"/>
          <w:u w:val="single"/>
        </w:rPr>
        <w:t>vertical fenestration area</w:t>
      </w:r>
      <w:r w:rsidRPr="00E37A48">
        <w:rPr>
          <w:rFonts w:ascii="Helvetica" w:hAnsi="Helvetica" w:cs="Helvetica"/>
          <w:color w:val="auto"/>
          <w:u w:val="single"/>
        </w:rPr>
        <w:t xml:space="preserve"> on the other faces shall be increased in proportion to the </w:t>
      </w:r>
      <w:r w:rsidRPr="00E37A48">
        <w:rPr>
          <w:rFonts w:ascii="Helvetica" w:hAnsi="Helvetica" w:cs="Helvetica"/>
          <w:i/>
          <w:color w:val="auto"/>
          <w:u w:val="single"/>
        </w:rPr>
        <w:t>gross above-grade wall</w:t>
      </w:r>
      <w:r w:rsidRPr="00E37A48">
        <w:rPr>
          <w:rFonts w:ascii="Helvetica" w:hAnsi="Helvetica" w:cs="Helvetica"/>
          <w:color w:val="auto"/>
          <w:u w:val="single"/>
        </w:rPr>
        <w:t xml:space="preserve"> area of these faces such that the total baseline </w:t>
      </w:r>
      <w:r w:rsidRPr="00E37A48">
        <w:rPr>
          <w:rFonts w:ascii="Helvetica" w:hAnsi="Helvetica" w:cs="Helvetica"/>
          <w:i/>
          <w:color w:val="auto"/>
          <w:u w:val="single"/>
        </w:rPr>
        <w:t>building vertical fenestration</w:t>
      </w:r>
      <w:r w:rsidRPr="00E37A48">
        <w:rPr>
          <w:rFonts w:ascii="Helvetica" w:hAnsi="Helvetica" w:cs="Helvetica"/>
          <w:color w:val="auto"/>
          <w:u w:val="single"/>
        </w:rPr>
        <w:t xml:space="preserve"> </w:t>
      </w:r>
      <w:r w:rsidRPr="00E37A48">
        <w:rPr>
          <w:rFonts w:ascii="Helvetica" w:hAnsi="Helvetica" w:cs="Helvetica"/>
          <w:i/>
          <w:color w:val="auto"/>
          <w:u w:val="single"/>
        </w:rPr>
        <w:t>area</w:t>
      </w:r>
      <w:r w:rsidRPr="00E37A48">
        <w:rPr>
          <w:rFonts w:ascii="Helvetica" w:hAnsi="Helvetica" w:cs="Helvetica"/>
          <w:color w:val="auto"/>
          <w:u w:val="single"/>
        </w:rPr>
        <w:t xml:space="preserve"> is equal to that calculated following Table G3.1.1-1.</w:t>
      </w:r>
      <w:r w:rsidRPr="00E37A48">
        <w:rPr>
          <w:rFonts w:ascii="Helvetica" w:hAnsi="Helvetica" w:cs="Helvetica"/>
          <w:color w:val="auto"/>
        </w:rPr>
        <w:t> </w:t>
      </w:r>
    </w:p>
    <w:p w14:paraId="1BC623AD" w14:textId="77777777" w:rsidR="00BA7C03" w:rsidRPr="00E37A48" w:rsidRDefault="30238EBD">
      <w:pPr>
        <w:pStyle w:val="ListParagraph"/>
        <w:numPr>
          <w:ilvl w:val="0"/>
          <w:numId w:val="199"/>
        </w:numPr>
        <w:spacing w:before="120"/>
        <w:ind w:left="1440"/>
        <w:textAlignment w:val="baseline"/>
        <w:rPr>
          <w:rFonts w:ascii="Helvetica" w:hAnsi="Helvetica" w:cs="Helvetica"/>
          <w:color w:val="auto"/>
        </w:rPr>
      </w:pPr>
      <w:r w:rsidRPr="00E37A48">
        <w:rPr>
          <w:rFonts w:ascii="Helvetica" w:hAnsi="Helvetica" w:cs="Helvetica"/>
          <w:color w:val="auto"/>
          <w:u w:val="single"/>
        </w:rPr>
        <w:t xml:space="preserve">The </w:t>
      </w:r>
      <w:r w:rsidRPr="00E37A48">
        <w:rPr>
          <w:rFonts w:ascii="Helvetica" w:hAnsi="Helvetica" w:cs="Helvetica"/>
          <w:i/>
          <w:color w:val="auto"/>
          <w:u w:val="single"/>
        </w:rPr>
        <w:t>fenestration area</w:t>
      </w:r>
      <w:r w:rsidRPr="00E37A48">
        <w:rPr>
          <w:rFonts w:ascii="Helvetica" w:hAnsi="Helvetica" w:cs="Helvetica"/>
          <w:color w:val="auto"/>
          <w:u w:val="single"/>
        </w:rPr>
        <w:t xml:space="preserve"> for an </w:t>
      </w:r>
      <w:r w:rsidRPr="00E37A48">
        <w:rPr>
          <w:rFonts w:ascii="Helvetica" w:hAnsi="Helvetica" w:cs="Helvetica"/>
          <w:i/>
          <w:color w:val="auto"/>
          <w:u w:val="single"/>
        </w:rPr>
        <w:t>existing building</w:t>
      </w:r>
      <w:r w:rsidRPr="00E37A48">
        <w:rPr>
          <w:rFonts w:ascii="Helvetica" w:hAnsi="Helvetica" w:cs="Helvetica"/>
          <w:color w:val="auto"/>
          <w:u w:val="single"/>
        </w:rPr>
        <w:t xml:space="preserve"> shall equal the existing </w:t>
      </w:r>
      <w:r w:rsidRPr="00E37A48">
        <w:rPr>
          <w:rFonts w:ascii="Helvetica" w:hAnsi="Helvetica" w:cs="Helvetica"/>
          <w:i/>
          <w:color w:val="auto"/>
          <w:u w:val="single"/>
        </w:rPr>
        <w:t>fenestration area</w:t>
      </w:r>
      <w:r w:rsidRPr="00E37A48">
        <w:rPr>
          <w:rFonts w:ascii="Helvetica" w:hAnsi="Helvetica" w:cs="Helvetica"/>
          <w:color w:val="auto"/>
          <w:u w:val="single"/>
        </w:rPr>
        <w:t xml:space="preserve"> prior to the proposed work and shall be distributed on each face of the </w:t>
      </w:r>
      <w:r w:rsidRPr="00E37A48">
        <w:rPr>
          <w:rFonts w:ascii="Helvetica" w:hAnsi="Helvetica" w:cs="Helvetica"/>
          <w:i/>
          <w:color w:val="auto"/>
          <w:u w:val="single"/>
        </w:rPr>
        <w:t>building</w:t>
      </w:r>
      <w:r w:rsidRPr="00E37A48">
        <w:rPr>
          <w:rFonts w:ascii="Helvetica" w:hAnsi="Helvetica" w:cs="Helvetica"/>
          <w:color w:val="auto"/>
          <w:u w:val="single"/>
        </w:rPr>
        <w:t xml:space="preserve"> in the same proportions as the </w:t>
      </w:r>
      <w:r w:rsidRPr="00E37A48">
        <w:rPr>
          <w:rFonts w:ascii="Helvetica" w:hAnsi="Helvetica" w:cs="Helvetica"/>
          <w:i/>
          <w:color w:val="auto"/>
          <w:u w:val="single"/>
        </w:rPr>
        <w:t>existing building</w:t>
      </w:r>
      <w:r w:rsidRPr="00E37A48">
        <w:rPr>
          <w:rFonts w:ascii="Helvetica" w:hAnsi="Helvetica" w:cs="Helvetica"/>
          <w:color w:val="auto"/>
          <w:u w:val="single"/>
        </w:rPr>
        <w:t>. </w:t>
      </w:r>
      <w:r w:rsidRPr="00E37A48">
        <w:rPr>
          <w:rFonts w:ascii="Helvetica" w:hAnsi="Helvetica" w:cs="Helvetica"/>
          <w:color w:val="auto"/>
        </w:rPr>
        <w:t> </w:t>
      </w:r>
    </w:p>
    <w:p w14:paraId="67583C2D" w14:textId="670B3EA2" w:rsidR="00BA7C03" w:rsidRPr="00E37A48" w:rsidRDefault="2D656E80">
      <w:pPr>
        <w:numPr>
          <w:ilvl w:val="0"/>
          <w:numId w:val="59"/>
        </w:numPr>
        <w:spacing w:before="120" w:after="120"/>
        <w:ind w:left="720" w:hanging="360"/>
        <w:textAlignment w:val="baseline"/>
        <w:rPr>
          <w:rFonts w:ascii="Helvetica" w:hAnsi="Helvetica" w:cs="Helvetica"/>
        </w:rPr>
      </w:pPr>
      <w:r w:rsidRPr="00E37A48">
        <w:rPr>
          <w:rFonts w:ascii="Helvetica" w:hAnsi="Helvetica" w:cs="Helvetica"/>
          <w:i/>
        </w:rPr>
        <w:t>Fenestration</w:t>
      </w:r>
      <w:r w:rsidRPr="00E37A48">
        <w:rPr>
          <w:rFonts w:ascii="Helvetica" w:hAnsi="Helvetica" w:cs="Helvetica"/>
        </w:rPr>
        <w:t xml:space="preserve"> shall be assumed to be flush with the </w:t>
      </w:r>
      <w:r w:rsidRPr="00E37A48">
        <w:rPr>
          <w:rFonts w:ascii="Helvetica" w:hAnsi="Helvetica" w:cs="Helvetica"/>
          <w:i/>
        </w:rPr>
        <w:t>wall</w:t>
      </w:r>
      <w:r w:rsidRPr="00E37A48">
        <w:rPr>
          <w:rFonts w:ascii="Helvetica" w:hAnsi="Helvetica" w:cs="Helvetica"/>
        </w:rPr>
        <w:t xml:space="preserve"> or </w:t>
      </w:r>
      <w:r w:rsidRPr="00E37A48">
        <w:rPr>
          <w:rFonts w:ascii="Helvetica" w:hAnsi="Helvetica" w:cs="Helvetica"/>
          <w:i/>
        </w:rPr>
        <w:t>roof</w:t>
      </w:r>
      <w:r w:rsidRPr="00E37A48">
        <w:rPr>
          <w:rFonts w:ascii="Helvetica" w:hAnsi="Helvetica" w:cs="Helvetica"/>
        </w:rPr>
        <w:t xml:space="preserve">. </w:t>
      </w:r>
      <w:r w:rsidRPr="00E37A48">
        <w:rPr>
          <w:rFonts w:ascii="Helvetica" w:hAnsi="Helvetica" w:cs="Helvetica"/>
          <w:strike/>
        </w:rPr>
        <w:t xml:space="preserve">If the </w:t>
      </w:r>
      <w:r w:rsidRPr="00E37A48">
        <w:rPr>
          <w:rFonts w:ascii="Helvetica" w:hAnsi="Helvetica" w:cs="Helvetica"/>
          <w:i/>
          <w:strike/>
        </w:rPr>
        <w:t>fenestration</w:t>
      </w:r>
      <w:r w:rsidRPr="00E37A48">
        <w:rPr>
          <w:rFonts w:ascii="Helvetica" w:hAnsi="Helvetica" w:cs="Helvetica"/>
          <w:strike/>
        </w:rPr>
        <w:t xml:space="preserve"> </w:t>
      </w:r>
      <w:r w:rsidRPr="00E37A48">
        <w:rPr>
          <w:rFonts w:ascii="Helvetica" w:hAnsi="Helvetica" w:cs="Helvetica"/>
          <w:i/>
          <w:strike/>
        </w:rPr>
        <w:t>area</w:t>
      </w:r>
      <w:r w:rsidRPr="00E37A48">
        <w:rPr>
          <w:rFonts w:ascii="Helvetica" w:hAnsi="Helvetica" w:cs="Helvetica"/>
          <w:strike/>
        </w:rPr>
        <w:t xml:space="preserve"> for new </w:t>
      </w:r>
      <w:r w:rsidRPr="00E37A48">
        <w:rPr>
          <w:rFonts w:ascii="Helvetica" w:hAnsi="Helvetica" w:cs="Helvetica"/>
          <w:i/>
          <w:strike/>
        </w:rPr>
        <w:t>buildings</w:t>
      </w:r>
      <w:r w:rsidRPr="00E37A48">
        <w:rPr>
          <w:rFonts w:ascii="Helvetica" w:hAnsi="Helvetica" w:cs="Helvetica"/>
          <w:strike/>
        </w:rPr>
        <w:t xml:space="preserve"> or </w:t>
      </w:r>
      <w:r w:rsidRPr="00E37A48">
        <w:rPr>
          <w:rFonts w:ascii="Helvetica" w:hAnsi="Helvetica" w:cs="Helvetica"/>
          <w:i/>
          <w:strike/>
        </w:rPr>
        <w:t>additions</w:t>
      </w:r>
      <w:r w:rsidRPr="00E37A48">
        <w:rPr>
          <w:rFonts w:ascii="Helvetica" w:hAnsi="Helvetica" w:cs="Helvetica"/>
          <w:strike/>
        </w:rPr>
        <w:t xml:space="preserve"> exceeds the maximum allowed by Section 5.5.4.2, the area shall be reduced proportionally along each exposure until the limit set in Section 5.5.4.2 is met.</w:t>
      </w:r>
      <w:r w:rsidRPr="00E37A48">
        <w:rPr>
          <w:rFonts w:ascii="Helvetica" w:hAnsi="Helvetica" w:cs="Helvetica"/>
        </w:rPr>
        <w:t xml:space="preserve"> If the </w:t>
      </w:r>
      <w:r w:rsidRPr="00E37A48">
        <w:rPr>
          <w:rFonts w:ascii="Helvetica" w:hAnsi="Helvetica" w:cs="Helvetica"/>
          <w:i/>
        </w:rPr>
        <w:t>fenestration area</w:t>
      </w:r>
      <w:r w:rsidRPr="00E37A48">
        <w:rPr>
          <w:rFonts w:ascii="Helvetica" w:hAnsi="Helvetica" w:cs="Helvetica"/>
        </w:rPr>
        <w:t xml:space="preserve"> facing west or east of the </w:t>
      </w:r>
      <w:r w:rsidRPr="00E37A48">
        <w:rPr>
          <w:rFonts w:ascii="Helvetica" w:hAnsi="Helvetica" w:cs="Helvetica"/>
          <w:i/>
        </w:rPr>
        <w:t>proposed design</w:t>
      </w:r>
      <w:r w:rsidRPr="00E37A48">
        <w:rPr>
          <w:rFonts w:ascii="Helvetica" w:hAnsi="Helvetica" w:cs="Helvetica"/>
        </w:rPr>
        <w:t xml:space="preserve"> exceeds the area limit set in Section 5.5.4.5, the </w:t>
      </w:r>
      <w:r w:rsidRPr="00E37A48">
        <w:rPr>
          <w:rFonts w:ascii="Helvetica" w:hAnsi="Helvetica" w:cs="Helvetica"/>
          <w:i/>
        </w:rPr>
        <w:t>baseline building performance</w:t>
      </w:r>
      <w:r w:rsidRPr="00E37A48">
        <w:rPr>
          <w:rFonts w:ascii="Helvetica" w:hAnsi="Helvetica" w:cs="Helvetica"/>
        </w:rPr>
        <w:t xml:space="preserve"> shall be generated by simulating the </w:t>
      </w:r>
      <w:r w:rsidRPr="00E37A48">
        <w:rPr>
          <w:rFonts w:ascii="Helvetica" w:hAnsi="Helvetica" w:cs="Helvetica"/>
          <w:i/>
        </w:rPr>
        <w:t>building</w:t>
      </w:r>
      <w:r w:rsidRPr="00E37A48">
        <w:rPr>
          <w:rFonts w:ascii="Helvetica" w:hAnsi="Helvetica" w:cs="Helvetica"/>
        </w:rPr>
        <w:t xml:space="preserve"> with its actual </w:t>
      </w:r>
      <w:r w:rsidRPr="00E37A48">
        <w:rPr>
          <w:rFonts w:ascii="Helvetica" w:hAnsi="Helvetica" w:cs="Helvetica"/>
          <w:i/>
        </w:rPr>
        <w:t>orientation</w:t>
      </w:r>
      <w:r w:rsidRPr="00E37A48">
        <w:rPr>
          <w:rFonts w:ascii="Helvetica" w:hAnsi="Helvetica" w:cs="Helvetica"/>
        </w:rPr>
        <w:t xml:space="preserve"> and again after rotating the entire </w:t>
      </w:r>
      <w:r w:rsidRPr="00E37A48">
        <w:rPr>
          <w:rFonts w:ascii="Helvetica" w:hAnsi="Helvetica" w:cs="Helvetica"/>
          <w:i/>
        </w:rPr>
        <w:t>building</w:t>
      </w:r>
      <w:r w:rsidRPr="00E37A48">
        <w:rPr>
          <w:rFonts w:ascii="Helvetica" w:hAnsi="Helvetica" w:cs="Helvetica"/>
        </w:rPr>
        <w:t xml:space="preserve"> 90, 180, and 270 degrees, then averaging the results of the four simulations. </w:t>
      </w:r>
      <w:r w:rsidRPr="00E37A48">
        <w:rPr>
          <w:rFonts w:ascii="Helvetica" w:hAnsi="Helvetica" w:cs="Helvetica"/>
          <w:i/>
        </w:rPr>
        <w:t>Fenestration U-factor</w:t>
      </w:r>
      <w:r w:rsidRPr="00E37A48">
        <w:rPr>
          <w:rFonts w:ascii="Helvetica" w:hAnsi="Helvetica" w:cs="Helvetica"/>
        </w:rPr>
        <w:t xml:space="preserve"> and </w:t>
      </w:r>
      <w:r w:rsidRPr="00E37A48">
        <w:rPr>
          <w:rFonts w:ascii="Helvetica" w:hAnsi="Helvetica" w:cs="Helvetica"/>
          <w:i/>
        </w:rPr>
        <w:t>SHGC</w:t>
      </w:r>
      <w:r w:rsidRPr="00E37A48">
        <w:rPr>
          <w:rFonts w:ascii="Helvetica" w:hAnsi="Helvetica" w:cs="Helvetica"/>
        </w:rPr>
        <w:t xml:space="preserve"> shall be the maximum allowed for the appropriate </w:t>
      </w:r>
      <w:r w:rsidRPr="00E37A48">
        <w:rPr>
          <w:rFonts w:ascii="Helvetica" w:hAnsi="Helvetica" w:cs="Helvetica"/>
          <w:i/>
        </w:rPr>
        <w:t>class of construction</w:t>
      </w:r>
      <w:r w:rsidRPr="00E37A48">
        <w:rPr>
          <w:rFonts w:ascii="Helvetica" w:hAnsi="Helvetica" w:cs="Helvetica"/>
        </w:rPr>
        <w:t xml:space="preserve">, </w:t>
      </w:r>
      <w:r w:rsidRPr="00E37A48">
        <w:rPr>
          <w:rFonts w:ascii="Helvetica" w:hAnsi="Helvetica" w:cs="Helvetica"/>
          <w:i/>
        </w:rPr>
        <w:t>space-conditioning category</w:t>
      </w:r>
      <w:r w:rsidRPr="00E37A48">
        <w:rPr>
          <w:rFonts w:ascii="Helvetica" w:hAnsi="Helvetica" w:cs="Helvetica"/>
        </w:rPr>
        <w:t xml:space="preserve">, and climate zone in accordance with Section 5.5.4. </w:t>
      </w:r>
      <w:r w:rsidRPr="00E37A48">
        <w:rPr>
          <w:rFonts w:ascii="Helvetica" w:hAnsi="Helvetica" w:cs="Helvetica"/>
          <w:strike/>
        </w:rPr>
        <w:t xml:space="preserve">Where there is no </w:t>
      </w:r>
      <w:r w:rsidRPr="00E37A48">
        <w:rPr>
          <w:rFonts w:ascii="Helvetica" w:hAnsi="Helvetica" w:cs="Helvetica"/>
          <w:i/>
          <w:strike/>
        </w:rPr>
        <w:t>SHGC</w:t>
      </w:r>
      <w:r w:rsidRPr="00E37A48">
        <w:rPr>
          <w:rFonts w:ascii="Helvetica" w:hAnsi="Helvetica" w:cs="Helvetica"/>
          <w:strike/>
        </w:rPr>
        <w:t xml:space="preserve"> requirement, the </w:t>
      </w:r>
      <w:r w:rsidRPr="00E37A48">
        <w:rPr>
          <w:rFonts w:ascii="Helvetica" w:hAnsi="Helvetica" w:cs="Helvetica"/>
          <w:i/>
          <w:strike/>
        </w:rPr>
        <w:t>SHGC</w:t>
      </w:r>
      <w:r w:rsidRPr="00E37A48">
        <w:rPr>
          <w:rFonts w:ascii="Helvetica" w:hAnsi="Helvetica" w:cs="Helvetica"/>
          <w:strike/>
        </w:rPr>
        <w:t xml:space="preserve"> shall be equal to 0.40 for all </w:t>
      </w:r>
      <w:r w:rsidRPr="00E37A48">
        <w:rPr>
          <w:rFonts w:ascii="Helvetica" w:hAnsi="Helvetica" w:cs="Helvetica"/>
          <w:i/>
          <w:strike/>
        </w:rPr>
        <w:t>vertical fenestration</w:t>
      </w:r>
      <w:r w:rsidRPr="00E37A48">
        <w:rPr>
          <w:rFonts w:ascii="Helvetica" w:hAnsi="Helvetica" w:cs="Helvetica"/>
          <w:strike/>
        </w:rPr>
        <w:t xml:space="preserve"> and 0.55 for </w:t>
      </w:r>
      <w:r w:rsidRPr="00E37A48">
        <w:rPr>
          <w:rFonts w:ascii="Helvetica" w:hAnsi="Helvetica" w:cs="Helvetica"/>
          <w:i/>
          <w:strike/>
        </w:rPr>
        <w:t>skylights</w:t>
      </w:r>
      <w:r w:rsidRPr="00E37A48">
        <w:rPr>
          <w:rFonts w:ascii="Helvetica" w:hAnsi="Helvetica" w:cs="Helvetica"/>
          <w:strike/>
        </w:rPr>
        <w:t>.</w:t>
      </w:r>
      <w:r w:rsidRPr="00E37A48">
        <w:rPr>
          <w:rFonts w:ascii="Helvetica" w:hAnsi="Helvetica" w:cs="Helvetica"/>
        </w:rPr>
        <w:t xml:space="preserve"> The </w:t>
      </w:r>
      <w:r w:rsidRPr="00E37A48">
        <w:rPr>
          <w:rFonts w:ascii="Helvetica" w:hAnsi="Helvetica" w:cs="Helvetica"/>
          <w:i/>
        </w:rPr>
        <w:t>VT</w:t>
      </w:r>
      <w:r w:rsidRPr="00E37A48">
        <w:rPr>
          <w:rFonts w:ascii="Helvetica" w:hAnsi="Helvetica" w:cs="Helvetica"/>
        </w:rPr>
        <w:t xml:space="preserve"> for </w:t>
      </w:r>
      <w:r w:rsidRPr="00E37A48">
        <w:rPr>
          <w:rFonts w:ascii="Helvetica" w:hAnsi="Helvetica" w:cs="Helvetica"/>
          <w:i/>
        </w:rPr>
        <w:t>fenestration</w:t>
      </w:r>
      <w:r w:rsidRPr="00E37A48">
        <w:rPr>
          <w:rFonts w:ascii="Helvetica" w:hAnsi="Helvetica" w:cs="Helvetica"/>
        </w:rPr>
        <w:t xml:space="preserve"> in the base envelope design shall be equal to 1.10 times the </w:t>
      </w:r>
      <w:r w:rsidRPr="00E37A48">
        <w:rPr>
          <w:rFonts w:ascii="Helvetica" w:hAnsi="Helvetica" w:cs="Helvetica"/>
          <w:i/>
        </w:rPr>
        <w:t>SHGC</w:t>
      </w:r>
      <w:r w:rsidRPr="00E37A48">
        <w:rPr>
          <w:rFonts w:ascii="Helvetica" w:hAnsi="Helvetica" w:cs="Helvetica"/>
        </w:rPr>
        <w:t>. </w:t>
      </w:r>
    </w:p>
    <w:p w14:paraId="3F09757F" w14:textId="77777777" w:rsidR="00BA7C03" w:rsidRPr="00E37A48" w:rsidRDefault="2D656E80">
      <w:pPr>
        <w:numPr>
          <w:ilvl w:val="0"/>
          <w:numId w:val="60"/>
        </w:numPr>
        <w:spacing w:before="120" w:after="120"/>
        <w:ind w:left="720" w:hanging="360"/>
        <w:textAlignment w:val="baseline"/>
        <w:rPr>
          <w:rFonts w:ascii="Helvetica" w:hAnsi="Helvetica" w:cs="Helvetica"/>
        </w:rPr>
      </w:pPr>
      <w:r w:rsidRPr="00E37A48">
        <w:rPr>
          <w:rFonts w:ascii="Helvetica" w:hAnsi="Helvetica" w:cs="Helvetica"/>
        </w:rPr>
        <w:t xml:space="preserve">Manually operated interior shades shall be modeled on all </w:t>
      </w:r>
      <w:r w:rsidRPr="00E37A48">
        <w:rPr>
          <w:rFonts w:ascii="Helvetica" w:hAnsi="Helvetica" w:cs="Helvetica"/>
          <w:i/>
        </w:rPr>
        <w:t>vertical fenestration</w:t>
      </w:r>
      <w:r w:rsidRPr="00E37A48">
        <w:rPr>
          <w:rFonts w:ascii="Helvetica" w:hAnsi="Helvetica" w:cs="Helvetica"/>
        </w:rPr>
        <w:t xml:space="preserve"> as described in Section C3.5.5.1. Permanent shading devices, such as fins and overhangs, shall not be modeled. </w:t>
      </w:r>
    </w:p>
    <w:p w14:paraId="68ED593C" w14:textId="77777777" w:rsidR="00BA7C03" w:rsidRPr="00E37A48" w:rsidRDefault="2D656E80">
      <w:pPr>
        <w:numPr>
          <w:ilvl w:val="0"/>
          <w:numId w:val="61"/>
        </w:numPr>
        <w:spacing w:before="120" w:after="120"/>
        <w:ind w:left="720"/>
        <w:textAlignment w:val="baseline"/>
        <w:rPr>
          <w:rFonts w:ascii="Helvetica" w:hAnsi="Helvetica" w:cs="Helvetica"/>
        </w:rPr>
      </w:pPr>
      <w:r w:rsidRPr="00E37A48">
        <w:rPr>
          <w:rFonts w:ascii="Helvetica" w:hAnsi="Helvetica" w:cs="Helvetica"/>
          <w:i/>
        </w:rPr>
        <w:t>Daylight areas</w:t>
      </w:r>
      <w:r w:rsidRPr="00E37A48">
        <w:rPr>
          <w:rFonts w:ascii="Helvetica" w:hAnsi="Helvetica" w:cs="Helvetica"/>
        </w:rPr>
        <w:t xml:space="preserve"> and </w:t>
      </w:r>
      <w:r w:rsidRPr="00E37A48">
        <w:rPr>
          <w:rFonts w:ascii="Helvetica" w:hAnsi="Helvetica" w:cs="Helvetica"/>
          <w:i/>
        </w:rPr>
        <w:t>photosensor</w:t>
      </w:r>
      <w:r w:rsidRPr="00E37A48">
        <w:rPr>
          <w:rFonts w:ascii="Helvetica" w:hAnsi="Helvetica" w:cs="Helvetica"/>
        </w:rPr>
        <w:t xml:space="preserve"> locations shall be modeled as described in Section C3.5.3 after reducing the </w:t>
      </w:r>
      <w:r w:rsidRPr="00E37A48">
        <w:rPr>
          <w:rFonts w:ascii="Helvetica" w:hAnsi="Helvetica" w:cs="Helvetica"/>
          <w:i/>
        </w:rPr>
        <w:t>fenestration area</w:t>
      </w:r>
      <w:r w:rsidRPr="00E37A48">
        <w:rPr>
          <w:rFonts w:ascii="Helvetica" w:hAnsi="Helvetica" w:cs="Helvetica"/>
        </w:rPr>
        <w:t xml:space="preserve"> as described in Section C3.6(c). </w:t>
      </w:r>
    </w:p>
    <w:p w14:paraId="7485334D" w14:textId="040FF875" w:rsidR="00BA7C03" w:rsidRPr="00A45956" w:rsidRDefault="15AC3C7B">
      <w:pPr>
        <w:pStyle w:val="ListParagraph"/>
        <w:numPr>
          <w:ilvl w:val="0"/>
          <w:numId w:val="61"/>
        </w:numPr>
        <w:spacing w:before="120"/>
        <w:ind w:left="720"/>
        <w:textAlignment w:val="baseline"/>
        <w:rPr>
          <w:rFonts w:ascii="Helvetica" w:hAnsi="Helvetica" w:cs="Helvetica"/>
          <w:color w:val="000000" w:themeColor="text1"/>
        </w:rPr>
      </w:pPr>
      <w:r w:rsidRPr="00E37A48">
        <w:rPr>
          <w:rFonts w:ascii="Helvetica" w:hAnsi="Helvetica" w:cs="Helvetica"/>
          <w:color w:val="auto"/>
          <w:sz w:val="24"/>
          <w:szCs w:val="24"/>
          <w:u w:val="single"/>
        </w:rPr>
        <w:t xml:space="preserve">The </w:t>
      </w:r>
      <w:r w:rsidRPr="00E37A48">
        <w:rPr>
          <w:rFonts w:ascii="Helvetica" w:hAnsi="Helvetica" w:cs="Helvetica"/>
          <w:i/>
          <w:color w:val="auto"/>
          <w:sz w:val="24"/>
          <w:szCs w:val="24"/>
          <w:u w:val="single"/>
        </w:rPr>
        <w:t>air leakage</w:t>
      </w:r>
      <w:r w:rsidRPr="00E37A48">
        <w:rPr>
          <w:rFonts w:ascii="Helvetica" w:hAnsi="Helvetica" w:cs="Helvetica"/>
          <w:color w:val="auto"/>
          <w:sz w:val="24"/>
          <w:szCs w:val="24"/>
          <w:u w:val="single"/>
        </w:rPr>
        <w:t xml:space="preserve"> rate of the </w:t>
      </w:r>
      <w:r w:rsidRPr="00E37A48">
        <w:rPr>
          <w:rFonts w:ascii="Helvetica" w:hAnsi="Helvetica" w:cs="Helvetica"/>
          <w:i/>
          <w:color w:val="auto"/>
          <w:sz w:val="24"/>
          <w:szCs w:val="24"/>
          <w:u w:val="single"/>
        </w:rPr>
        <w:t>building envelope</w:t>
      </w:r>
      <w:r w:rsidRPr="00E37A48">
        <w:rPr>
          <w:rFonts w:ascii="Helvetica" w:hAnsi="Helvetica" w:cs="Helvetica"/>
          <w:color w:val="auto"/>
          <w:sz w:val="24"/>
          <w:szCs w:val="24"/>
          <w:u w:val="single"/>
        </w:rPr>
        <w:t xml:space="preserve"> (</w:t>
      </w:r>
      <w:r w:rsidRPr="00E37A48">
        <w:rPr>
          <w:rFonts w:ascii="Helvetica" w:hAnsi="Helvetica" w:cs="Helvetica"/>
          <w:i/>
          <w:color w:val="auto"/>
          <w:sz w:val="24"/>
          <w:szCs w:val="24"/>
          <w:u w:val="single"/>
        </w:rPr>
        <w:t>I</w:t>
      </w:r>
      <w:r w:rsidRPr="00E37A48">
        <w:rPr>
          <w:rFonts w:ascii="Helvetica" w:hAnsi="Helvetica" w:cs="Helvetica"/>
          <w:i/>
          <w:color w:val="auto"/>
          <w:sz w:val="24"/>
          <w:szCs w:val="24"/>
          <w:u w:val="single"/>
          <w:vertAlign w:val="subscript"/>
        </w:rPr>
        <w:t>75Pa</w:t>
      </w:r>
      <w:r w:rsidRPr="00E37A48">
        <w:rPr>
          <w:rFonts w:ascii="Helvetica" w:hAnsi="Helvetica" w:cs="Helvetica"/>
          <w:color w:val="auto"/>
          <w:sz w:val="24"/>
          <w:szCs w:val="24"/>
          <w:u w:val="single"/>
        </w:rPr>
        <w:t xml:space="preserve">) at a fixed </w:t>
      </w:r>
      <w:r w:rsidRPr="00E37A48">
        <w:rPr>
          <w:rFonts w:ascii="Helvetica" w:hAnsi="Helvetica" w:cs="Helvetica"/>
          <w:i/>
          <w:color w:val="auto"/>
          <w:sz w:val="24"/>
          <w:szCs w:val="24"/>
          <w:u w:val="single"/>
        </w:rPr>
        <w:t>building</w:t>
      </w:r>
      <w:r w:rsidRPr="00E37A48">
        <w:rPr>
          <w:rFonts w:ascii="Helvetica" w:hAnsi="Helvetica" w:cs="Helvetica"/>
          <w:color w:val="auto"/>
          <w:sz w:val="24"/>
          <w:szCs w:val="24"/>
          <w:u w:val="single"/>
        </w:rPr>
        <w:t xml:space="preserve"> pressure differential of 75 Pa (0.30 in. of water) shall be 0.</w:t>
      </w:r>
      <w:r w:rsidRPr="00E37A48">
        <w:rPr>
          <w:rFonts w:ascii="Helvetica" w:hAnsi="Helvetica" w:cs="Helvetica"/>
          <w:strike/>
          <w:color w:val="auto"/>
          <w:sz w:val="24"/>
          <w:szCs w:val="24"/>
          <w:u w:val="single"/>
        </w:rPr>
        <w:t>30</w:t>
      </w:r>
      <w:r w:rsidRPr="00E37A48">
        <w:rPr>
          <w:rFonts w:ascii="Helvetica" w:hAnsi="Helvetica" w:cs="Helvetica"/>
          <w:color w:val="auto"/>
          <w:sz w:val="24"/>
          <w:szCs w:val="24"/>
          <w:u w:val="single"/>
        </w:rPr>
        <w:t xml:space="preserve"> </w:t>
      </w:r>
      <w:r w:rsidR="001951CB" w:rsidRPr="00E37A48">
        <w:rPr>
          <w:rFonts w:ascii="Helvetica" w:hAnsi="Helvetica" w:cs="Helvetica"/>
          <w:color w:val="auto"/>
          <w:sz w:val="24"/>
          <w:szCs w:val="24"/>
          <w:u w:val="single"/>
        </w:rPr>
        <w:t xml:space="preserve">0.15 </w:t>
      </w:r>
      <w:r w:rsidRPr="00E37A48">
        <w:rPr>
          <w:rFonts w:ascii="Helvetica" w:hAnsi="Helvetica" w:cs="Helvetica"/>
          <w:color w:val="auto"/>
          <w:sz w:val="24"/>
          <w:szCs w:val="24"/>
          <w:u w:val="single"/>
        </w:rPr>
        <w:t>cfm/ft</w:t>
      </w:r>
      <w:r w:rsidRPr="00E37A48">
        <w:rPr>
          <w:rFonts w:ascii="Helvetica" w:hAnsi="Helvetica" w:cs="Helvetica"/>
          <w:color w:val="auto"/>
          <w:sz w:val="24"/>
          <w:szCs w:val="24"/>
          <w:u w:val="single"/>
          <w:vertAlign w:val="superscript"/>
        </w:rPr>
        <w:t>2</w:t>
      </w:r>
      <w:r w:rsidRPr="00E37A48">
        <w:rPr>
          <w:rFonts w:ascii="Helvetica" w:hAnsi="Helvetica" w:cs="Helvetica"/>
          <w:color w:val="auto"/>
          <w:sz w:val="24"/>
          <w:szCs w:val="24"/>
          <w:u w:val="single"/>
        </w:rPr>
        <w:t xml:space="preserve"> </w:t>
      </w:r>
      <w:r w:rsidR="00B670CF" w:rsidRPr="00E37A48">
        <w:rPr>
          <w:rFonts w:ascii="Helvetica" w:hAnsi="Helvetica" w:cs="Helvetica"/>
          <w:color w:val="auto"/>
          <w:sz w:val="24"/>
          <w:szCs w:val="24"/>
          <w:u w:val="single"/>
        </w:rPr>
        <w:t xml:space="preserve">of </w:t>
      </w:r>
      <w:r w:rsidR="00B670CF" w:rsidRPr="00E37A48">
        <w:rPr>
          <w:rFonts w:ascii="Helvetica" w:hAnsi="Helvetica" w:cs="Helvetica"/>
          <w:i/>
          <w:iCs/>
          <w:color w:val="auto"/>
          <w:sz w:val="24"/>
          <w:szCs w:val="24"/>
          <w:u w:val="single"/>
        </w:rPr>
        <w:t>building envelope area</w:t>
      </w:r>
      <w:r w:rsidR="00B670CF" w:rsidRPr="00E37A48">
        <w:rPr>
          <w:rFonts w:ascii="Helvetica" w:hAnsi="Helvetica" w:cs="Helvetica"/>
          <w:color w:val="auto"/>
          <w:sz w:val="24"/>
          <w:szCs w:val="24"/>
          <w:u w:val="single"/>
        </w:rPr>
        <w:t xml:space="preserve"> for new construction </w:t>
      </w:r>
      <w:r w:rsidR="009E331F" w:rsidRPr="00E37A48">
        <w:rPr>
          <w:rFonts w:ascii="Helvetica" w:hAnsi="Helvetica" w:cs="Helvetica"/>
          <w:color w:val="auto"/>
          <w:sz w:val="24"/>
          <w:szCs w:val="24"/>
          <w:u w:val="single"/>
        </w:rPr>
        <w:t>and shall be 0.40 cfm.ft</w:t>
      </w:r>
      <w:r w:rsidR="00383DAC" w:rsidRPr="00E37A48">
        <w:rPr>
          <w:rFonts w:ascii="Helvetica" w:hAnsi="Helvetica" w:cs="Helvetica"/>
          <w:color w:val="auto"/>
          <w:sz w:val="24"/>
          <w:szCs w:val="24"/>
          <w:u w:val="single"/>
          <w:vertAlign w:val="superscript"/>
        </w:rPr>
        <w:t>2</w:t>
      </w:r>
      <w:r w:rsidR="00383DAC" w:rsidRPr="00E37A48">
        <w:rPr>
          <w:rFonts w:ascii="Helvetica" w:hAnsi="Helvetica" w:cs="Helvetica"/>
          <w:color w:val="auto"/>
          <w:sz w:val="24"/>
          <w:szCs w:val="24"/>
          <w:u w:val="single"/>
        </w:rPr>
        <w:t xml:space="preserve"> of </w:t>
      </w:r>
      <w:r w:rsidR="00383DAC" w:rsidRPr="00E37A48">
        <w:rPr>
          <w:rFonts w:ascii="Helvetica" w:hAnsi="Helvetica" w:cs="Helvetica"/>
          <w:i/>
          <w:iCs/>
          <w:color w:val="auto"/>
          <w:sz w:val="24"/>
          <w:szCs w:val="24"/>
          <w:u w:val="single"/>
        </w:rPr>
        <w:t>building envelope area</w:t>
      </w:r>
      <w:r w:rsidR="00383DAC" w:rsidRPr="00E37A48">
        <w:rPr>
          <w:rFonts w:ascii="Helvetica" w:hAnsi="Helvetica" w:cs="Helvetica"/>
          <w:color w:val="auto"/>
          <w:sz w:val="24"/>
          <w:szCs w:val="24"/>
          <w:u w:val="single"/>
        </w:rPr>
        <w:t xml:space="preserve"> for </w:t>
      </w:r>
      <w:r w:rsidR="00383DAC" w:rsidRPr="00E37A48">
        <w:rPr>
          <w:rFonts w:ascii="Helvetica" w:hAnsi="Helvetica" w:cs="Helvetica"/>
          <w:i/>
          <w:color w:val="auto"/>
          <w:sz w:val="24"/>
          <w:szCs w:val="24"/>
          <w:u w:val="single"/>
        </w:rPr>
        <w:t>existing buildings</w:t>
      </w:r>
      <w:r w:rsidR="00383DAC" w:rsidRPr="00E37A48">
        <w:rPr>
          <w:rFonts w:ascii="Helvetica" w:hAnsi="Helvetica" w:cs="Helvetica"/>
          <w:color w:val="auto"/>
          <w:sz w:val="24"/>
          <w:szCs w:val="24"/>
          <w:u w:val="single"/>
        </w:rPr>
        <w:t xml:space="preserve">. </w:t>
      </w:r>
      <w:r w:rsidRPr="00E37A48">
        <w:rPr>
          <w:rFonts w:ascii="Helvetica" w:hAnsi="Helvetica" w:cs="Helvetica"/>
          <w:strike/>
          <w:color w:val="auto"/>
          <w:sz w:val="24"/>
          <w:szCs w:val="24"/>
          <w:u w:val="single"/>
        </w:rPr>
        <w:t>and</w:t>
      </w:r>
      <w:r w:rsidRPr="00E37A48">
        <w:rPr>
          <w:rFonts w:ascii="Helvetica" w:hAnsi="Helvetica" w:cs="Helvetica"/>
          <w:color w:val="auto"/>
          <w:sz w:val="24"/>
          <w:szCs w:val="24"/>
          <w:u w:val="single"/>
        </w:rPr>
        <w:t xml:space="preserve"> </w:t>
      </w:r>
      <w:r w:rsidR="006841BD" w:rsidRPr="00E37A48">
        <w:rPr>
          <w:rFonts w:ascii="Helvetica" w:hAnsi="Helvetica" w:cs="Helvetica"/>
          <w:color w:val="auto"/>
          <w:sz w:val="24"/>
          <w:szCs w:val="24"/>
          <w:u w:val="single"/>
        </w:rPr>
        <w:t xml:space="preserve">The </w:t>
      </w:r>
      <w:r w:rsidR="006841BD" w:rsidRPr="00E37A48">
        <w:rPr>
          <w:rFonts w:ascii="Helvetica" w:hAnsi="Helvetica" w:cs="Helvetica"/>
          <w:i/>
          <w:color w:val="auto"/>
          <w:sz w:val="24"/>
          <w:szCs w:val="24"/>
          <w:u w:val="single"/>
        </w:rPr>
        <w:t xml:space="preserve">air leakage </w:t>
      </w:r>
      <w:r w:rsidR="004267F7" w:rsidRPr="00E37A48">
        <w:rPr>
          <w:rFonts w:ascii="Helvetica" w:hAnsi="Helvetica" w:cs="Helvetica"/>
          <w:color w:val="auto"/>
          <w:sz w:val="24"/>
          <w:szCs w:val="24"/>
          <w:u w:val="single"/>
        </w:rPr>
        <w:t xml:space="preserve">rate of the </w:t>
      </w:r>
      <w:r w:rsidR="004267F7" w:rsidRPr="00E37A48">
        <w:rPr>
          <w:rFonts w:ascii="Helvetica" w:hAnsi="Helvetica" w:cs="Helvetica"/>
          <w:i/>
          <w:color w:val="auto"/>
          <w:sz w:val="24"/>
          <w:szCs w:val="24"/>
          <w:u w:val="single"/>
        </w:rPr>
        <w:t xml:space="preserve">building envelope </w:t>
      </w:r>
      <w:r w:rsidRPr="00E37A48">
        <w:rPr>
          <w:rFonts w:ascii="Helvetica" w:hAnsi="Helvetica" w:cs="Helvetica"/>
          <w:color w:val="auto"/>
          <w:sz w:val="24"/>
          <w:szCs w:val="24"/>
          <w:u w:val="single"/>
        </w:rPr>
        <w:t xml:space="preserve">shall be converted to units for the energy model using </w:t>
      </w:r>
      <w:r w:rsidRPr="008618AB">
        <w:rPr>
          <w:rFonts w:ascii="Helvetica" w:hAnsi="Helvetica" w:cs="Helvetica"/>
          <w:sz w:val="24"/>
          <w:szCs w:val="24"/>
          <w:u w:val="single"/>
        </w:rPr>
        <w:t xml:space="preserve">the same method as the </w:t>
      </w:r>
      <w:r w:rsidRPr="008618AB">
        <w:rPr>
          <w:rFonts w:ascii="Helvetica" w:hAnsi="Helvetica" w:cs="Helvetica"/>
          <w:i/>
          <w:sz w:val="24"/>
          <w:szCs w:val="24"/>
          <w:u w:val="single"/>
        </w:rPr>
        <w:t>proposed envelope performance factor</w:t>
      </w:r>
      <w:r w:rsidRPr="008618AB">
        <w:rPr>
          <w:rFonts w:ascii="Helvetica" w:hAnsi="Helvetica" w:cs="Helvetica"/>
          <w:sz w:val="24"/>
          <w:szCs w:val="24"/>
          <w:u w:val="single"/>
        </w:rPr>
        <w:t>. </w:t>
      </w:r>
      <w:r w:rsidRPr="008618AB">
        <w:rPr>
          <w:rFonts w:ascii="Helvetica" w:hAnsi="Helvetica" w:cs="Helvetica"/>
          <w:sz w:val="24"/>
          <w:szCs w:val="24"/>
        </w:rPr>
        <w:t> </w:t>
      </w:r>
    </w:p>
    <w:p w14:paraId="4D7A0691" w14:textId="6D906060" w:rsidR="08D0CC08" w:rsidRDefault="720E4E4A" w:rsidP="00DA11A4">
      <w:pPr>
        <w:pStyle w:val="Heading2"/>
        <w:ind w:left="540"/>
      </w:pPr>
      <w:bookmarkStart w:id="152" w:name="_Toc110849925"/>
      <w:r>
        <w:t>Amendments to Normative App</w:t>
      </w:r>
      <w:r w:rsidR="5A0AE577">
        <w:t>endix E</w:t>
      </w:r>
      <w:bookmarkEnd w:id="152"/>
    </w:p>
    <w:p w14:paraId="4CC017A6" w14:textId="2661C99F" w:rsidR="4C89AD3E" w:rsidRDefault="4C89AD3E" w:rsidP="4C89AD3E"/>
    <w:p w14:paraId="05CD4DC9" w14:textId="69A3BEDA" w:rsidR="004D33ED" w:rsidRDefault="004D33ED" w:rsidP="4C89AD3E">
      <w:pPr>
        <w:rPr>
          <w:rFonts w:ascii="Helvetica" w:hAnsi="Helvetica" w:cs="Helvetica"/>
        </w:rPr>
      </w:pPr>
      <w:r w:rsidRPr="4C89AD3E">
        <w:rPr>
          <w:rFonts w:ascii="Helvetica" w:hAnsi="Helvetica" w:cs="Helvetica"/>
        </w:rPr>
        <w:t>Amend Appendix E of ASHRAE 90.1-2019 as follows:</w:t>
      </w:r>
    </w:p>
    <w:p w14:paraId="6B3F9462" w14:textId="387D6936" w:rsidR="08D0CC08" w:rsidRDefault="08D0CC08" w:rsidP="08D0CC08">
      <w:pPr>
        <w:spacing w:line="257" w:lineRule="auto"/>
        <w:rPr>
          <w:b/>
          <w:bCs/>
          <w:color w:val="000000" w:themeColor="text1"/>
        </w:rPr>
      </w:pPr>
    </w:p>
    <w:tbl>
      <w:tblPr>
        <w:tblStyle w:val="TableGrid"/>
        <w:tblW w:w="0" w:type="auto"/>
        <w:tblLayout w:type="fixed"/>
        <w:tblLook w:val="04A0" w:firstRow="1" w:lastRow="0" w:firstColumn="1" w:lastColumn="0" w:noHBand="0" w:noVBand="1"/>
      </w:tblPr>
      <w:tblGrid>
        <w:gridCol w:w="1725"/>
        <w:gridCol w:w="3165"/>
        <w:gridCol w:w="4470"/>
      </w:tblGrid>
      <w:tr w:rsidR="08D0CC08" w:rsidRPr="00E37A48" w14:paraId="00432ACD" w14:textId="77777777" w:rsidTr="0EF9EA7B">
        <w:tc>
          <w:tcPr>
            <w:tcW w:w="1725" w:type="dxa"/>
            <w:tcBorders>
              <w:top w:val="single" w:sz="8" w:space="0" w:color="auto"/>
              <w:left w:val="single" w:sz="8" w:space="0" w:color="auto"/>
              <w:bottom w:val="single" w:sz="8" w:space="0" w:color="auto"/>
              <w:right w:val="single" w:sz="8" w:space="0" w:color="auto"/>
            </w:tcBorders>
          </w:tcPr>
          <w:p w14:paraId="47A46F33" w14:textId="00F67104" w:rsidR="08D0CC08" w:rsidRPr="00E37A48" w:rsidRDefault="16779FAF" w:rsidP="0EF9EA7B">
            <w:pPr>
              <w:rPr>
                <w:rFonts w:ascii="Arial" w:hAnsi="Arial" w:cs="Arial"/>
                <w:b/>
                <w:bCs/>
                <w:sz w:val="20"/>
                <w:szCs w:val="20"/>
              </w:rPr>
            </w:pPr>
            <w:r w:rsidRPr="00E37A48">
              <w:rPr>
                <w:rFonts w:ascii="Arial" w:hAnsi="Arial" w:cs="Arial"/>
                <w:b/>
                <w:bCs/>
                <w:sz w:val="20"/>
                <w:szCs w:val="20"/>
              </w:rPr>
              <w:t>Subsection No.</w:t>
            </w:r>
          </w:p>
          <w:p w14:paraId="7A8E12AA" w14:textId="0CF9695D" w:rsidR="08D0CC08" w:rsidRPr="00E37A48" w:rsidRDefault="16779FAF" w:rsidP="0EF9EA7B">
            <w:pPr>
              <w:rPr>
                <w:rFonts w:ascii="Arial" w:hAnsi="Arial" w:cs="Arial"/>
                <w:sz w:val="20"/>
                <w:szCs w:val="20"/>
                <w:u w:val="single"/>
              </w:rPr>
            </w:pPr>
            <w:r w:rsidRPr="00E37A48">
              <w:rPr>
                <w:rFonts w:ascii="Arial" w:hAnsi="Arial" w:cs="Arial"/>
                <w:sz w:val="20"/>
                <w:szCs w:val="20"/>
                <w:u w:val="single"/>
              </w:rPr>
              <w:t>6.5.3.8</w:t>
            </w:r>
          </w:p>
        </w:tc>
        <w:tc>
          <w:tcPr>
            <w:tcW w:w="3165" w:type="dxa"/>
            <w:tcBorders>
              <w:top w:val="single" w:sz="8" w:space="0" w:color="auto"/>
              <w:left w:val="single" w:sz="8" w:space="0" w:color="auto"/>
              <w:bottom w:val="single" w:sz="8" w:space="0" w:color="auto"/>
              <w:right w:val="single" w:sz="8" w:space="0" w:color="auto"/>
            </w:tcBorders>
          </w:tcPr>
          <w:p w14:paraId="40D7A22A" w14:textId="1C95834F" w:rsidR="08D0CC08" w:rsidRPr="00E37A48" w:rsidRDefault="16779FAF" w:rsidP="0EF9EA7B">
            <w:pPr>
              <w:rPr>
                <w:rFonts w:ascii="Arial" w:hAnsi="Arial" w:cs="Arial"/>
                <w:b/>
                <w:bCs/>
                <w:sz w:val="20"/>
                <w:szCs w:val="20"/>
              </w:rPr>
            </w:pPr>
            <w:r w:rsidRPr="00E37A48">
              <w:rPr>
                <w:rFonts w:ascii="Arial" w:hAnsi="Arial" w:cs="Arial"/>
                <w:b/>
                <w:bCs/>
                <w:sz w:val="20"/>
                <w:szCs w:val="20"/>
              </w:rPr>
              <w:t>Reference</w:t>
            </w:r>
          </w:p>
          <w:p w14:paraId="6354C2F9" w14:textId="3C47EB63" w:rsidR="08D0CC08" w:rsidRPr="00E37A48" w:rsidRDefault="16779FAF" w:rsidP="0EF9EA7B">
            <w:pPr>
              <w:rPr>
                <w:rFonts w:ascii="Arial" w:hAnsi="Arial" w:cs="Arial"/>
                <w:sz w:val="20"/>
                <w:szCs w:val="20"/>
                <w:u w:val="single"/>
              </w:rPr>
            </w:pPr>
            <w:r w:rsidRPr="00E37A48">
              <w:rPr>
                <w:rFonts w:ascii="Arial" w:hAnsi="Arial" w:cs="Arial"/>
                <w:sz w:val="20"/>
                <w:szCs w:val="20"/>
                <w:u w:val="single"/>
              </w:rPr>
              <w:t>ASHRAE Guideline 36-2021</w:t>
            </w:r>
          </w:p>
        </w:tc>
        <w:tc>
          <w:tcPr>
            <w:tcW w:w="4470" w:type="dxa"/>
            <w:tcBorders>
              <w:top w:val="single" w:sz="8" w:space="0" w:color="auto"/>
              <w:left w:val="single" w:sz="8" w:space="0" w:color="auto"/>
              <w:bottom w:val="single" w:sz="8" w:space="0" w:color="auto"/>
              <w:right w:val="single" w:sz="8" w:space="0" w:color="auto"/>
            </w:tcBorders>
          </w:tcPr>
          <w:p w14:paraId="4F659ED6" w14:textId="3F7287D4" w:rsidR="08D0CC08" w:rsidRPr="00E37A48" w:rsidRDefault="16779FAF" w:rsidP="0EF9EA7B">
            <w:pPr>
              <w:rPr>
                <w:rFonts w:ascii="Arial" w:hAnsi="Arial" w:cs="Arial"/>
                <w:b/>
                <w:bCs/>
                <w:sz w:val="20"/>
                <w:szCs w:val="20"/>
              </w:rPr>
            </w:pPr>
            <w:r w:rsidRPr="00E37A48">
              <w:rPr>
                <w:rFonts w:ascii="Arial" w:hAnsi="Arial" w:cs="Arial"/>
                <w:b/>
                <w:bCs/>
                <w:sz w:val="20"/>
                <w:szCs w:val="20"/>
              </w:rPr>
              <w:t>Title/Source</w:t>
            </w:r>
          </w:p>
          <w:p w14:paraId="34023FFB" w14:textId="30A3657F" w:rsidR="08D0CC08" w:rsidRPr="00E37A48" w:rsidRDefault="16779FAF" w:rsidP="0EF9EA7B">
            <w:pPr>
              <w:rPr>
                <w:rFonts w:ascii="Arial" w:hAnsi="Arial" w:cs="Arial"/>
                <w:sz w:val="20"/>
                <w:szCs w:val="20"/>
                <w:u w:val="single"/>
              </w:rPr>
            </w:pPr>
            <w:r w:rsidRPr="00E37A48">
              <w:rPr>
                <w:rFonts w:ascii="Arial" w:hAnsi="Arial" w:cs="Arial"/>
                <w:sz w:val="20"/>
                <w:szCs w:val="20"/>
                <w:u w:val="single"/>
              </w:rPr>
              <w:t>High-Performance Sequences of Operation for HVAC Systems</w:t>
            </w:r>
          </w:p>
        </w:tc>
      </w:tr>
    </w:tbl>
    <w:p w14:paraId="1BD490CB" w14:textId="4550878E" w:rsidR="08D0CC08" w:rsidRDefault="08D0CC08" w:rsidP="08D0CC08">
      <w:pPr>
        <w:spacing w:line="257" w:lineRule="auto"/>
        <w:rPr>
          <w:b/>
          <w:bCs/>
          <w:color w:val="FF0000"/>
          <w:sz w:val="20"/>
          <w:szCs w:val="20"/>
        </w:rPr>
      </w:pPr>
    </w:p>
    <w:p w14:paraId="65FFEA3E" w14:textId="71033F2F" w:rsidR="0FF68ADE" w:rsidRDefault="720E4E4A" w:rsidP="00DA11A4">
      <w:pPr>
        <w:pStyle w:val="Heading2"/>
        <w:ind w:left="540"/>
        <w:rPr>
          <w:rFonts w:asciiTheme="minorHAnsi" w:eastAsiaTheme="minorEastAsia" w:hAnsiTheme="minorHAnsi" w:cstheme="minorBidi"/>
        </w:rPr>
      </w:pPr>
      <w:bookmarkStart w:id="153" w:name="_Toc110849926"/>
      <w:r>
        <w:t>Amendments to Normative App</w:t>
      </w:r>
      <w:r w:rsidR="5A0AE577">
        <w:t>endix F</w:t>
      </w:r>
      <w:bookmarkEnd w:id="153"/>
    </w:p>
    <w:p w14:paraId="7C2B1D9A" w14:textId="787331AC" w:rsidR="4C89AD3E" w:rsidRDefault="4C89AD3E" w:rsidP="4C89AD3E"/>
    <w:p w14:paraId="3B4B1BCE" w14:textId="4CB770F5" w:rsidR="004D33ED" w:rsidRDefault="004D33ED" w:rsidP="4C89AD3E">
      <w:pPr>
        <w:rPr>
          <w:rFonts w:ascii="Helvetica" w:hAnsi="Helvetica" w:cs="Helvetica"/>
        </w:rPr>
      </w:pPr>
      <w:r w:rsidRPr="4C89AD3E">
        <w:rPr>
          <w:rFonts w:ascii="Helvetica" w:hAnsi="Helvetica" w:cs="Helvetica"/>
        </w:rPr>
        <w:t>Amend Appendix F of ASHRAE 90.1-2019 as follows:</w:t>
      </w:r>
    </w:p>
    <w:p w14:paraId="22BAF5D3" w14:textId="4665048F" w:rsidR="08D0CC08" w:rsidRPr="00A45956" w:rsidRDefault="08D0CC08" w:rsidP="08D0CC08">
      <w:pPr>
        <w:spacing w:line="257" w:lineRule="auto"/>
        <w:rPr>
          <w:rFonts w:ascii="Helvetica" w:hAnsi="Helvetica" w:cs="Helvetica"/>
          <w:b/>
        </w:rPr>
      </w:pPr>
    </w:p>
    <w:p w14:paraId="5900825B" w14:textId="0093BB93" w:rsidR="08D0CC08" w:rsidRPr="00A45956" w:rsidRDefault="16779FAF" w:rsidP="007B00CA">
      <w:pPr>
        <w:spacing w:after="120" w:line="257" w:lineRule="auto"/>
        <w:rPr>
          <w:rFonts w:ascii="Helvetica" w:hAnsi="Helvetica" w:cs="Helvetica"/>
          <w:b/>
          <w:color w:val="000000" w:themeColor="text1"/>
          <w:u w:val="single"/>
        </w:rPr>
      </w:pPr>
      <w:r w:rsidRPr="00A45956">
        <w:rPr>
          <w:rFonts w:ascii="Helvetica" w:hAnsi="Helvetica" w:cs="Helvetica"/>
          <w:b/>
          <w:u w:val="single"/>
        </w:rPr>
        <w:t xml:space="preserve">Table F-6 Ceiling Fan </w:t>
      </w:r>
      <w:r w:rsidRPr="00A45956">
        <w:rPr>
          <w:rFonts w:ascii="Helvetica" w:hAnsi="Helvetica" w:cs="Helvetica"/>
          <w:b/>
          <w:i/>
          <w:u w:val="single"/>
        </w:rPr>
        <w:t>Efficiency</w:t>
      </w:r>
      <w:r w:rsidRPr="00A45956">
        <w:rPr>
          <w:rFonts w:ascii="Helvetica" w:hAnsi="Helvetica" w:cs="Helvetica"/>
          <w:b/>
          <w:u w:val="single"/>
        </w:rPr>
        <w:t xml:space="preserve"> Requirements for U.S. Applications (see 10 CFR 430)</w:t>
      </w:r>
    </w:p>
    <w:tbl>
      <w:tblPr>
        <w:tblW w:w="0" w:type="auto"/>
        <w:tblLayout w:type="fixed"/>
        <w:tblLook w:val="0600" w:firstRow="0" w:lastRow="0" w:firstColumn="0" w:lastColumn="0" w:noHBand="1" w:noVBand="1"/>
      </w:tblPr>
      <w:tblGrid>
        <w:gridCol w:w="2910"/>
        <w:gridCol w:w="1620"/>
        <w:gridCol w:w="2550"/>
        <w:gridCol w:w="2280"/>
      </w:tblGrid>
      <w:tr w:rsidR="08D0CC08" w:rsidRPr="00E37A48" w14:paraId="025B523A" w14:textId="77777777" w:rsidTr="0EF9EA7B">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7E9CE" w14:textId="49CB26CE" w:rsidR="08D0CC08" w:rsidRPr="00E37A48" w:rsidRDefault="16779FAF" w:rsidP="0EF9EA7B">
            <w:pPr>
              <w:spacing w:line="257" w:lineRule="auto"/>
              <w:rPr>
                <w:rFonts w:ascii="Arial" w:hAnsi="Arial" w:cs="Arial"/>
                <w:sz w:val="20"/>
                <w:szCs w:val="20"/>
                <w:u w:val="single"/>
              </w:rPr>
            </w:pPr>
            <w:r w:rsidRPr="00E37A48">
              <w:rPr>
                <w:rFonts w:ascii="Arial" w:hAnsi="Arial" w:cs="Arial"/>
                <w:i/>
                <w:iCs/>
                <w:sz w:val="20"/>
                <w:szCs w:val="20"/>
                <w:u w:val="single"/>
              </w:rPr>
              <w:t>Equipment</w:t>
            </w:r>
            <w:r w:rsidRPr="00E37A48">
              <w:rPr>
                <w:rFonts w:ascii="Arial" w:hAnsi="Arial" w:cs="Arial"/>
                <w:sz w:val="20"/>
                <w:szCs w:val="20"/>
                <w:u w:val="single"/>
              </w:rPr>
              <w:t xml:space="preserve"> Type</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96A057" w14:textId="0242480B" w:rsidR="08D0CC08" w:rsidRPr="00E37A48" w:rsidRDefault="16779FAF" w:rsidP="0EF9EA7B">
            <w:pPr>
              <w:spacing w:line="257" w:lineRule="auto"/>
              <w:rPr>
                <w:rFonts w:ascii="Arial" w:hAnsi="Arial" w:cs="Arial"/>
                <w:sz w:val="20"/>
                <w:szCs w:val="20"/>
                <w:u w:val="single"/>
              </w:rPr>
            </w:pPr>
            <w:r w:rsidRPr="00E37A48">
              <w:rPr>
                <w:rFonts w:ascii="Arial" w:hAnsi="Arial" w:cs="Arial"/>
                <w:sz w:val="20"/>
                <w:szCs w:val="20"/>
                <w:u w:val="single"/>
              </w:rPr>
              <w:t>Size Category</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5BAA50" w14:textId="514B6430" w:rsidR="08D0CC08" w:rsidRPr="00E37A48" w:rsidRDefault="16779FAF" w:rsidP="0EF9EA7B">
            <w:pPr>
              <w:spacing w:line="257" w:lineRule="auto"/>
              <w:rPr>
                <w:rFonts w:ascii="Arial" w:hAnsi="Arial" w:cs="Arial"/>
                <w:i/>
                <w:iCs/>
                <w:sz w:val="20"/>
                <w:szCs w:val="20"/>
                <w:u w:val="single"/>
              </w:rPr>
            </w:pPr>
            <w:r w:rsidRPr="00E37A48">
              <w:rPr>
                <w:rFonts w:ascii="Arial" w:hAnsi="Arial" w:cs="Arial"/>
                <w:sz w:val="20"/>
                <w:szCs w:val="20"/>
                <w:u w:val="single"/>
              </w:rPr>
              <w:t xml:space="preserve">Minimum </w:t>
            </w:r>
            <w:r w:rsidRPr="00E37A48">
              <w:rPr>
                <w:rFonts w:ascii="Arial" w:hAnsi="Arial" w:cs="Arial"/>
                <w:i/>
                <w:iCs/>
                <w:sz w:val="20"/>
                <w:szCs w:val="20"/>
                <w:u w:val="single"/>
              </w:rPr>
              <w:t>Efficiency</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6DE6CA" w14:textId="76E08F59" w:rsidR="08D0CC08" w:rsidRPr="00E37A48" w:rsidRDefault="16779FAF" w:rsidP="0EF9EA7B">
            <w:pPr>
              <w:spacing w:line="257" w:lineRule="auto"/>
              <w:rPr>
                <w:rFonts w:ascii="Arial" w:hAnsi="Arial" w:cs="Arial"/>
                <w:sz w:val="20"/>
                <w:szCs w:val="20"/>
                <w:u w:val="single"/>
              </w:rPr>
            </w:pPr>
            <w:r w:rsidRPr="00E37A48">
              <w:rPr>
                <w:rFonts w:ascii="Arial" w:hAnsi="Arial" w:cs="Arial"/>
                <w:sz w:val="20"/>
                <w:szCs w:val="20"/>
                <w:u w:val="single"/>
              </w:rPr>
              <w:t>Test Procedure</w:t>
            </w:r>
          </w:p>
        </w:tc>
      </w:tr>
      <w:tr w:rsidR="08D0CC08" w:rsidRPr="00E37A48" w14:paraId="3A113DFA" w14:textId="77777777" w:rsidTr="0EF9EA7B">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CC5FAD" w14:textId="55C35106" w:rsidR="08D0CC08" w:rsidRPr="00E37A48" w:rsidRDefault="16779FAF" w:rsidP="0EF9EA7B">
            <w:pPr>
              <w:spacing w:line="257" w:lineRule="auto"/>
              <w:rPr>
                <w:rFonts w:ascii="Arial" w:hAnsi="Arial" w:cs="Arial"/>
                <w:i/>
                <w:iCs/>
                <w:sz w:val="20"/>
                <w:szCs w:val="20"/>
                <w:u w:val="single"/>
              </w:rPr>
            </w:pPr>
            <w:r w:rsidRPr="00E37A48">
              <w:rPr>
                <w:rFonts w:ascii="Arial" w:hAnsi="Arial" w:cs="Arial"/>
                <w:i/>
                <w:iCs/>
                <w:sz w:val="20"/>
                <w:szCs w:val="20"/>
                <w:u w:val="single"/>
              </w:rPr>
              <w:t>Large diameter ceiling fan</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D3C1B6" w14:textId="2FBEC266" w:rsidR="08D0CC08" w:rsidRPr="00E37A48" w:rsidRDefault="16779FAF" w:rsidP="0EF9EA7B">
            <w:pPr>
              <w:spacing w:line="257" w:lineRule="auto"/>
              <w:rPr>
                <w:rFonts w:ascii="Arial" w:hAnsi="Arial" w:cs="Arial"/>
                <w:sz w:val="20"/>
                <w:szCs w:val="20"/>
                <w:u w:val="single"/>
              </w:rPr>
            </w:pPr>
            <w:r w:rsidRPr="00E37A48">
              <w:rPr>
                <w:rFonts w:ascii="Arial" w:hAnsi="Arial" w:cs="Arial"/>
                <w:sz w:val="20"/>
                <w:szCs w:val="20"/>
                <w:u w:val="single"/>
              </w:rPr>
              <w:t>Blade span ≥84.5 in. (2.15m)</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B16437" w14:textId="6A4DD89F" w:rsidR="08D0CC08" w:rsidRPr="00E37A48" w:rsidRDefault="16779FAF" w:rsidP="0EF9EA7B">
            <w:pPr>
              <w:spacing w:line="257" w:lineRule="auto"/>
              <w:rPr>
                <w:rFonts w:ascii="Arial" w:hAnsi="Arial" w:cs="Arial"/>
                <w:sz w:val="20"/>
                <w:szCs w:val="20"/>
                <w:u w:val="single"/>
              </w:rPr>
            </w:pPr>
            <w:r w:rsidRPr="00E37A48">
              <w:rPr>
                <w:rFonts w:ascii="Arial" w:hAnsi="Arial" w:cs="Arial"/>
                <w:i/>
                <w:iCs/>
                <w:sz w:val="20"/>
                <w:szCs w:val="20"/>
                <w:u w:val="single"/>
              </w:rPr>
              <w:t>CFEI</w:t>
            </w:r>
            <w:r w:rsidRPr="00E37A48">
              <w:rPr>
                <w:rFonts w:ascii="Arial" w:hAnsi="Arial" w:cs="Arial"/>
                <w:sz w:val="20"/>
                <w:szCs w:val="20"/>
                <w:u w:val="single"/>
              </w:rPr>
              <w:t xml:space="preserve"> ≥ 1.00 at high (maximum) speed; and</w:t>
            </w:r>
          </w:p>
          <w:p w14:paraId="1C2F2BDB" w14:textId="05DD338F" w:rsidR="08D0CC08" w:rsidRPr="00E37A48" w:rsidRDefault="16779FAF" w:rsidP="0EF9EA7B">
            <w:pPr>
              <w:spacing w:line="257" w:lineRule="auto"/>
              <w:rPr>
                <w:rFonts w:ascii="Arial" w:hAnsi="Arial" w:cs="Arial"/>
                <w:sz w:val="20"/>
                <w:szCs w:val="20"/>
                <w:u w:val="single"/>
              </w:rPr>
            </w:pPr>
            <w:r w:rsidRPr="00E37A48">
              <w:rPr>
                <w:rFonts w:ascii="Arial" w:hAnsi="Arial" w:cs="Arial"/>
                <w:i/>
                <w:iCs/>
                <w:sz w:val="20"/>
                <w:szCs w:val="20"/>
                <w:u w:val="single"/>
              </w:rPr>
              <w:t>CFEI</w:t>
            </w:r>
            <w:r w:rsidRPr="00E37A48">
              <w:rPr>
                <w:rFonts w:ascii="Arial" w:hAnsi="Arial" w:cs="Arial"/>
                <w:sz w:val="20"/>
                <w:szCs w:val="20"/>
                <w:u w:val="single"/>
              </w:rPr>
              <w:t xml:space="preserve"> ≥ 1.31 at 40% of high speed or the nearest speed that is not less than 40% of high speed</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6A3211" w14:textId="75BD2FC3" w:rsidR="08D0CC08" w:rsidRPr="00E37A48" w:rsidRDefault="16779FAF" w:rsidP="0EF9EA7B">
            <w:pPr>
              <w:spacing w:line="257" w:lineRule="auto"/>
              <w:rPr>
                <w:rFonts w:ascii="Arial" w:hAnsi="Arial" w:cs="Arial"/>
                <w:sz w:val="20"/>
                <w:szCs w:val="20"/>
                <w:u w:val="single"/>
              </w:rPr>
            </w:pPr>
            <w:r w:rsidRPr="00E37A48">
              <w:rPr>
                <w:rFonts w:ascii="Arial" w:hAnsi="Arial" w:cs="Arial"/>
                <w:sz w:val="20"/>
                <w:szCs w:val="20"/>
                <w:u w:val="single"/>
              </w:rPr>
              <w:t>10 CFR 430 Appendix U</w:t>
            </w:r>
          </w:p>
        </w:tc>
      </w:tr>
    </w:tbl>
    <w:p w14:paraId="32EA6833" w14:textId="5ADA964F" w:rsidR="00C4248F" w:rsidRDefault="7AF904ED" w:rsidP="00DA11A4">
      <w:pPr>
        <w:pStyle w:val="Heading2"/>
        <w:ind w:left="540"/>
      </w:pPr>
      <w:bookmarkStart w:id="154" w:name="_Toc110849927"/>
      <w:r>
        <w:t xml:space="preserve">Amendments to Normative Appendix </w:t>
      </w:r>
      <w:r w:rsidR="46F9BD3F">
        <w:t>G</w:t>
      </w:r>
      <w:bookmarkEnd w:id="154"/>
    </w:p>
    <w:p w14:paraId="1F5BCD6F" w14:textId="3583C7C6" w:rsidR="4C89AD3E" w:rsidRDefault="4C89AD3E" w:rsidP="4C89AD3E"/>
    <w:p w14:paraId="564D1789" w14:textId="15540AD9" w:rsidR="004D33ED" w:rsidRDefault="004D33ED" w:rsidP="4C89AD3E">
      <w:pPr>
        <w:rPr>
          <w:rFonts w:ascii="Helvetica" w:hAnsi="Helvetica" w:cs="Helvetica"/>
        </w:rPr>
      </w:pPr>
      <w:r w:rsidRPr="4C89AD3E">
        <w:rPr>
          <w:rFonts w:ascii="Helvetica" w:hAnsi="Helvetica" w:cs="Helvetica"/>
        </w:rPr>
        <w:t>Amend Appendix G of ASHRAE 90.1-2019 as follows:</w:t>
      </w:r>
    </w:p>
    <w:p w14:paraId="2B062E60" w14:textId="41ADEA60" w:rsidR="4C89AD3E" w:rsidRDefault="4C89AD3E" w:rsidP="4C89AD3E"/>
    <w:p w14:paraId="47B6266D" w14:textId="550D8B87" w:rsidR="4C89AD3E" w:rsidRDefault="4C89AD3E" w:rsidP="4C89AD3E"/>
    <w:p w14:paraId="10BAA757" w14:textId="77777777" w:rsidR="004A34E5" w:rsidRPr="00A45956" w:rsidRDefault="2C357D9F" w:rsidP="0EF9EA7B">
      <w:pPr>
        <w:spacing w:before="100" w:beforeAutospacing="1" w:after="100" w:afterAutospacing="1"/>
        <w:jc w:val="both"/>
        <w:textAlignment w:val="baseline"/>
        <w:rPr>
          <w:rFonts w:ascii="Helvetica" w:hAnsi="Helvetica" w:cs="Helvetica"/>
          <w:b/>
        </w:rPr>
      </w:pPr>
      <w:r w:rsidRPr="6936DC39">
        <w:rPr>
          <w:rFonts w:ascii="Helvetica" w:hAnsi="Helvetica" w:cs="Helvetica"/>
          <w:b/>
          <w:bCs/>
        </w:rPr>
        <w:t>PERFORMANCE RATING METHOD </w:t>
      </w:r>
    </w:p>
    <w:p w14:paraId="63B26A67" w14:textId="3042649B" w:rsidR="004A34E5" w:rsidRPr="00A45956" w:rsidRDefault="100FD15A" w:rsidP="00692B2E">
      <w:pPr>
        <w:spacing w:before="100" w:beforeAutospacing="1" w:after="100" w:afterAutospacing="1"/>
        <w:textAlignment w:val="baseline"/>
        <w:rPr>
          <w:rFonts w:ascii="Helvetica" w:hAnsi="Helvetica" w:cs="Helvetica"/>
          <w:b/>
        </w:rPr>
      </w:pPr>
      <w:r w:rsidRPr="00A45956">
        <w:rPr>
          <w:rFonts w:ascii="Helvetica" w:hAnsi="Helvetica" w:cs="Helvetica"/>
          <w:b/>
        </w:rPr>
        <w:t>G1 GENERAL </w:t>
      </w:r>
    </w:p>
    <w:p w14:paraId="4EA8DB4B" w14:textId="091ADEE7" w:rsidR="004A34E5" w:rsidRPr="00A45956" w:rsidRDefault="100FD15A" w:rsidP="0EF9EA7B">
      <w:pPr>
        <w:spacing w:before="100" w:beforeAutospacing="1" w:after="100" w:afterAutospacing="1"/>
        <w:ind w:left="360"/>
        <w:textAlignment w:val="baseline"/>
        <w:rPr>
          <w:rFonts w:ascii="Helvetica" w:hAnsi="Helvetica" w:cs="Helvetica"/>
          <w:b/>
        </w:rPr>
      </w:pPr>
      <w:r w:rsidRPr="00A45956">
        <w:rPr>
          <w:rFonts w:ascii="Helvetica" w:hAnsi="Helvetica" w:cs="Helvetica"/>
          <w:b/>
        </w:rPr>
        <w:t>G1.1 Performance Rating Method Scope </w:t>
      </w:r>
    </w:p>
    <w:p w14:paraId="3EF198F9" w14:textId="77777777" w:rsidR="004A34E5" w:rsidRPr="00E37A48" w:rsidRDefault="170A7FCA" w:rsidP="00692B2E">
      <w:pPr>
        <w:spacing w:before="100" w:beforeAutospacing="1" w:after="100" w:afterAutospacing="1"/>
        <w:ind w:left="360"/>
        <w:jc w:val="both"/>
        <w:textAlignment w:val="baseline"/>
        <w:rPr>
          <w:rFonts w:ascii="Helvetica" w:hAnsi="Helvetica" w:cs="Helvetica"/>
        </w:rPr>
      </w:pPr>
      <w:r w:rsidRPr="00A45956">
        <w:rPr>
          <w:rFonts w:ascii="Helvetica" w:hAnsi="Helvetica" w:cs="Helvetica"/>
        </w:rPr>
        <w:t xml:space="preserve">This appendix offers an alternative path for minimum standard compliance in accordance with Section 4.2.1.1 when administered by a </w:t>
      </w:r>
      <w:r w:rsidRPr="00A45956">
        <w:rPr>
          <w:rFonts w:ascii="Helvetica" w:hAnsi="Helvetica" w:cs="Helvetica"/>
          <w:i/>
        </w:rPr>
        <w:t>building official</w:t>
      </w:r>
      <w:r w:rsidRPr="00A45956">
        <w:rPr>
          <w:rFonts w:ascii="Helvetica" w:hAnsi="Helvetica" w:cs="Helvetica"/>
        </w:rPr>
        <w:t xml:space="preserve">. It is also provided for those who wish to use this appendix to quantify performance that exceeds the requirements of this standard when administered by a </w:t>
      </w:r>
      <w:r w:rsidRPr="00A45956">
        <w:rPr>
          <w:rFonts w:ascii="Helvetica" w:hAnsi="Helvetica" w:cs="Helvetica"/>
          <w:i/>
        </w:rPr>
        <w:t>rating authority</w:t>
      </w:r>
      <w:r w:rsidRPr="00A45956">
        <w:rPr>
          <w:rFonts w:ascii="Helvetica" w:hAnsi="Helvetica" w:cs="Helvetica"/>
        </w:rPr>
        <w:t xml:space="preserve"> and not seeking minimum standard compliance in accordance with Section 4.2.1.1. It shall be used for evaluating the performance of all such </w:t>
      </w:r>
      <w:r w:rsidRPr="00A45956">
        <w:rPr>
          <w:rFonts w:ascii="Helvetica" w:hAnsi="Helvetica" w:cs="Helvetica"/>
          <w:i/>
        </w:rPr>
        <w:t>proposed designs</w:t>
      </w:r>
      <w:r w:rsidRPr="00A45956">
        <w:rPr>
          <w:rFonts w:ascii="Helvetica" w:hAnsi="Helvetica" w:cs="Helvetica"/>
        </w:rPr>
        <w:t xml:space="preserve">, including </w:t>
      </w:r>
      <w:r w:rsidRPr="00A45956">
        <w:rPr>
          <w:rFonts w:ascii="Helvetica" w:hAnsi="Helvetica" w:cs="Helvetica"/>
          <w:i/>
        </w:rPr>
        <w:t>alterations</w:t>
      </w:r>
      <w:r w:rsidRPr="00A45956">
        <w:rPr>
          <w:rFonts w:ascii="Helvetica" w:hAnsi="Helvetica" w:cs="Helvetica"/>
        </w:rPr>
        <w:t xml:space="preserve"> and additions to </w:t>
      </w:r>
      <w:r w:rsidRPr="00A45956">
        <w:rPr>
          <w:rFonts w:ascii="Helvetica" w:hAnsi="Helvetica" w:cs="Helvetica"/>
          <w:i/>
        </w:rPr>
        <w:t>existing buildings</w:t>
      </w:r>
      <w:r w:rsidRPr="00A45956">
        <w:rPr>
          <w:rFonts w:ascii="Helvetica" w:hAnsi="Helvetica" w:cs="Helvetica"/>
        </w:rPr>
        <w:t xml:space="preserve">, except designs with no mechanical </w:t>
      </w:r>
      <w:r w:rsidRPr="00A45956">
        <w:rPr>
          <w:rFonts w:ascii="Helvetica" w:hAnsi="Helvetica" w:cs="Helvetica"/>
          <w:i/>
        </w:rPr>
        <w:t>systems</w:t>
      </w:r>
      <w:r w:rsidRPr="00A45956">
        <w:rPr>
          <w:rFonts w:ascii="Helvetica" w:hAnsi="Helvetica" w:cs="Helvetica"/>
        </w:rPr>
        <w:t xml:space="preserve">. In the case where this appendix is administered solely by a </w:t>
      </w:r>
      <w:r w:rsidRPr="00A45956">
        <w:rPr>
          <w:rFonts w:ascii="Helvetica" w:hAnsi="Helvetica" w:cs="Helvetica"/>
          <w:i/>
        </w:rPr>
        <w:t>building official</w:t>
      </w:r>
      <w:r w:rsidRPr="00A45956">
        <w:rPr>
          <w:rFonts w:ascii="Helvetica" w:hAnsi="Helvetica" w:cs="Helvetica"/>
        </w:rPr>
        <w:t xml:space="preserve"> to </w:t>
      </w:r>
      <w:r w:rsidRPr="00E37A48">
        <w:rPr>
          <w:rFonts w:ascii="Helvetica" w:hAnsi="Helvetica" w:cs="Helvetica"/>
        </w:rPr>
        <w:t>determine compliance with this standard in accordance with Section 4.2.1.1, all references to “</w:t>
      </w:r>
      <w:r w:rsidRPr="00E37A48">
        <w:rPr>
          <w:rFonts w:ascii="Helvetica" w:hAnsi="Helvetica" w:cs="Helvetica"/>
          <w:i/>
        </w:rPr>
        <w:t>rating authority</w:t>
      </w:r>
      <w:r w:rsidRPr="00E37A48">
        <w:rPr>
          <w:rFonts w:ascii="Helvetica" w:hAnsi="Helvetica" w:cs="Helvetica"/>
        </w:rPr>
        <w:t>” shall be replaced with “</w:t>
      </w:r>
      <w:r w:rsidRPr="00E37A48">
        <w:rPr>
          <w:rFonts w:ascii="Helvetica" w:hAnsi="Helvetica" w:cs="Helvetica"/>
          <w:i/>
        </w:rPr>
        <w:t>building official.</w:t>
      </w:r>
      <w:r w:rsidRPr="00E37A48">
        <w:rPr>
          <w:rFonts w:ascii="Helvetica" w:hAnsi="Helvetica" w:cs="Helvetica"/>
        </w:rPr>
        <w:t>” </w:t>
      </w:r>
    </w:p>
    <w:p w14:paraId="5586624C" w14:textId="25EA6901" w:rsidR="004A34E5" w:rsidRPr="00E37A48" w:rsidRDefault="100FD15A" w:rsidP="00692B2E">
      <w:pPr>
        <w:spacing w:before="100" w:beforeAutospacing="1" w:after="100" w:afterAutospacing="1"/>
        <w:ind w:left="360"/>
        <w:textAlignment w:val="baseline"/>
        <w:rPr>
          <w:rFonts w:ascii="Helvetica" w:hAnsi="Helvetica" w:cs="Helvetica"/>
          <w:b/>
        </w:rPr>
      </w:pPr>
      <w:r w:rsidRPr="00E37A48">
        <w:rPr>
          <w:rFonts w:ascii="Helvetica" w:hAnsi="Helvetica" w:cs="Helvetica"/>
          <w:b/>
        </w:rPr>
        <w:t>G1.2 Performance Rating </w:t>
      </w:r>
    </w:p>
    <w:p w14:paraId="1F75CF49" w14:textId="72AD2884" w:rsidR="004A34E5" w:rsidRPr="00E37A48" w:rsidRDefault="100FD15A" w:rsidP="00692B2E">
      <w:pPr>
        <w:spacing w:before="120" w:after="120"/>
        <w:ind w:left="720"/>
        <w:jc w:val="both"/>
        <w:textAlignment w:val="baseline"/>
        <w:rPr>
          <w:rFonts w:ascii="Helvetica" w:hAnsi="Helvetica" w:cs="Helvetica"/>
          <w:b/>
        </w:rPr>
      </w:pPr>
      <w:r w:rsidRPr="00E37A48">
        <w:rPr>
          <w:rFonts w:ascii="Helvetica" w:hAnsi="Helvetica" w:cs="Helvetica"/>
          <w:b/>
        </w:rPr>
        <w:t>G1.2.1 Mandatory Provisions </w:t>
      </w:r>
    </w:p>
    <w:p w14:paraId="059DD68D" w14:textId="77777777" w:rsidR="004A34E5" w:rsidRPr="00E37A48" w:rsidRDefault="170A7FCA" w:rsidP="00692B2E">
      <w:pPr>
        <w:spacing w:before="120" w:after="120"/>
        <w:ind w:left="720"/>
        <w:jc w:val="both"/>
        <w:textAlignment w:val="baseline"/>
        <w:rPr>
          <w:rFonts w:ascii="Helvetica" w:hAnsi="Helvetica" w:cs="Helvetica"/>
        </w:rPr>
      </w:pPr>
      <w:r w:rsidRPr="00E37A48">
        <w:rPr>
          <w:rFonts w:ascii="Helvetica" w:hAnsi="Helvetica" w:cs="Helvetica"/>
        </w:rPr>
        <w:t xml:space="preserve">The proposed </w:t>
      </w:r>
      <w:r w:rsidRPr="00E37A48">
        <w:rPr>
          <w:rFonts w:ascii="Helvetica" w:hAnsi="Helvetica" w:cs="Helvetica"/>
          <w:i/>
        </w:rPr>
        <w:t>building</w:t>
      </w:r>
      <w:r w:rsidRPr="00E37A48">
        <w:rPr>
          <w:rFonts w:ascii="Helvetica" w:hAnsi="Helvetica" w:cs="Helvetica"/>
        </w:rPr>
        <w:t xml:space="preserve"> design shall comply with all of the following: </w:t>
      </w:r>
    </w:p>
    <w:p w14:paraId="045BA53F" w14:textId="413CB142" w:rsidR="004A34E5" w:rsidRPr="00E37A48" w:rsidRDefault="100FD15A">
      <w:pPr>
        <w:pStyle w:val="ListParagraph"/>
        <w:numPr>
          <w:ilvl w:val="3"/>
          <w:numId w:val="200"/>
        </w:numPr>
        <w:spacing w:before="120"/>
        <w:contextualSpacing w:val="0"/>
        <w:jc w:val="both"/>
        <w:textAlignment w:val="baseline"/>
        <w:rPr>
          <w:rFonts w:ascii="Helvetica" w:eastAsiaTheme="minorEastAsia" w:hAnsi="Helvetica" w:cs="Helvetica"/>
          <w:color w:val="auto"/>
          <w:sz w:val="24"/>
          <w:szCs w:val="24"/>
        </w:rPr>
      </w:pPr>
      <w:r w:rsidRPr="00E37A48">
        <w:rPr>
          <w:rFonts w:ascii="Helvetica" w:hAnsi="Helvetica" w:cs="Helvetica"/>
          <w:color w:val="auto"/>
          <w:sz w:val="24"/>
          <w:szCs w:val="24"/>
        </w:rPr>
        <w:t xml:space="preserve">Sections 5.2.1, 6.2.1, 7.2.1, 8.2.1, 9.2.1, </w:t>
      </w:r>
      <w:r w:rsidRPr="00E37A48">
        <w:rPr>
          <w:rFonts w:ascii="Helvetica" w:hAnsi="Helvetica" w:cs="Helvetica"/>
          <w:strike/>
          <w:color w:val="auto"/>
          <w:sz w:val="24"/>
          <w:szCs w:val="24"/>
        </w:rPr>
        <w:t>and</w:t>
      </w:r>
      <w:r w:rsidRPr="00E37A48">
        <w:rPr>
          <w:rFonts w:ascii="Helvetica" w:hAnsi="Helvetica" w:cs="Helvetica"/>
          <w:color w:val="auto"/>
          <w:sz w:val="24"/>
          <w:szCs w:val="24"/>
        </w:rPr>
        <w:t xml:space="preserve"> 10.2.1, </w:t>
      </w:r>
      <w:r w:rsidRPr="00E37A48">
        <w:rPr>
          <w:rFonts w:ascii="Helvetica" w:hAnsi="Helvetica" w:cs="Helvetica"/>
          <w:color w:val="auto"/>
          <w:sz w:val="24"/>
          <w:szCs w:val="24"/>
          <w:u w:val="single"/>
        </w:rPr>
        <w:t>10.5.3, 10.5.4, 10.9</w:t>
      </w:r>
      <w:r w:rsidRPr="00E37A48">
        <w:rPr>
          <w:rFonts w:ascii="Helvetica" w:hAnsi="Helvetica" w:cs="Helvetica"/>
          <w:color w:val="auto"/>
          <w:sz w:val="24"/>
          <w:szCs w:val="24"/>
        </w:rPr>
        <w:t xml:space="preserve">.  </w:t>
      </w:r>
    </w:p>
    <w:p w14:paraId="0BA89437" w14:textId="39E3A617" w:rsidR="004A34E5" w:rsidRPr="00E37A48" w:rsidRDefault="20AAE213">
      <w:pPr>
        <w:pStyle w:val="ListParagraph"/>
        <w:numPr>
          <w:ilvl w:val="3"/>
          <w:numId w:val="200"/>
        </w:numPr>
        <w:spacing w:before="120"/>
        <w:jc w:val="both"/>
        <w:rPr>
          <w:rFonts w:ascii="Helvetica" w:hAnsi="Helvetica" w:cs="Helvetica"/>
          <w:color w:val="auto"/>
          <w:sz w:val="24"/>
          <w:szCs w:val="24"/>
          <w:u w:val="single"/>
        </w:rPr>
      </w:pPr>
      <w:r w:rsidRPr="00E37A48">
        <w:rPr>
          <w:rFonts w:ascii="Helvetica" w:hAnsi="Helvetica" w:cs="Helvetica"/>
          <w:strike/>
          <w:color w:val="auto"/>
          <w:sz w:val="24"/>
          <w:szCs w:val="24"/>
          <w:u w:val="single"/>
        </w:rPr>
        <w:t>Sections C408 and Appendix CC (if mandated by local ordinance) of the 2021 IECC (as amended).</w:t>
      </w:r>
    </w:p>
    <w:p w14:paraId="141722BF" w14:textId="740F6AB7" w:rsidR="004A34E5" w:rsidRPr="00E37A48" w:rsidRDefault="4A14DB6A">
      <w:pPr>
        <w:pStyle w:val="ListParagraph"/>
        <w:numPr>
          <w:ilvl w:val="3"/>
          <w:numId w:val="200"/>
        </w:numPr>
        <w:spacing w:before="120"/>
        <w:contextualSpacing w:val="0"/>
        <w:jc w:val="both"/>
        <w:textAlignment w:val="baseline"/>
        <w:rPr>
          <w:rFonts w:ascii="Helvetica" w:eastAsia="Times New Roman" w:hAnsi="Helvetica" w:cs="Helvetica"/>
          <w:color w:val="auto"/>
          <w:sz w:val="24"/>
          <w:szCs w:val="24"/>
        </w:rPr>
      </w:pPr>
      <w:r w:rsidRPr="00E37A48">
        <w:rPr>
          <w:rFonts w:ascii="Helvetica" w:hAnsi="Helvetica" w:cs="Helvetica"/>
          <w:color w:val="auto"/>
          <w:sz w:val="24"/>
          <w:szCs w:val="24"/>
        </w:rPr>
        <w:t xml:space="preserve">Interior lighting power shall not exceed the </w:t>
      </w:r>
      <w:r w:rsidRPr="00E37A48">
        <w:rPr>
          <w:rFonts w:ascii="Helvetica" w:hAnsi="Helvetica" w:cs="Helvetica"/>
          <w:i/>
          <w:color w:val="auto"/>
          <w:sz w:val="24"/>
          <w:szCs w:val="24"/>
        </w:rPr>
        <w:t>interior lighting power allowance</w:t>
      </w:r>
      <w:r w:rsidRPr="00E37A48">
        <w:rPr>
          <w:rFonts w:ascii="Helvetica" w:hAnsi="Helvetica" w:cs="Helvetica"/>
          <w:color w:val="auto"/>
          <w:sz w:val="24"/>
          <w:szCs w:val="24"/>
        </w:rPr>
        <w:t xml:space="preserve"> determined using either </w:t>
      </w:r>
      <w:r w:rsidRPr="00E37A48">
        <w:rPr>
          <w:rFonts w:ascii="Helvetica" w:eastAsia="Times New Roman" w:hAnsi="Helvetica" w:cs="Helvetica"/>
          <w:color w:val="auto"/>
          <w:sz w:val="24"/>
          <w:szCs w:val="24"/>
          <w:u w:val="single"/>
        </w:rPr>
        <w:t>Building Area Method described in Section 9.5.1 or the Space-by-Space Method described in Section 9.5.2 by more than 10%.</w:t>
      </w:r>
      <w:r w:rsidRPr="00E37A48">
        <w:rPr>
          <w:rFonts w:ascii="Helvetica" w:eastAsia="Times New Roman" w:hAnsi="Helvetica" w:cs="Helvetica"/>
          <w:color w:val="auto"/>
          <w:sz w:val="24"/>
          <w:szCs w:val="24"/>
        </w:rPr>
        <w:t> </w:t>
      </w:r>
    </w:p>
    <w:p w14:paraId="569CC55D" w14:textId="77777777" w:rsidR="004A34E5" w:rsidRPr="00E37A48" w:rsidRDefault="100FD15A">
      <w:pPr>
        <w:numPr>
          <w:ilvl w:val="0"/>
          <w:numId w:val="62"/>
        </w:numPr>
        <w:spacing w:before="120" w:after="120"/>
        <w:ind w:left="1800" w:firstLine="0"/>
        <w:jc w:val="both"/>
        <w:textAlignment w:val="baseline"/>
        <w:rPr>
          <w:rFonts w:ascii="Helvetica" w:hAnsi="Helvetica" w:cs="Helvetica"/>
        </w:rPr>
      </w:pPr>
      <w:r w:rsidRPr="00E37A48">
        <w:rPr>
          <w:rFonts w:ascii="Helvetica" w:hAnsi="Helvetica" w:cs="Helvetica"/>
          <w:strike/>
        </w:rPr>
        <w:t>Table G3.7 and the methodology described in Section 9.6.1, or</w:t>
      </w:r>
      <w:r w:rsidRPr="00E37A48">
        <w:rPr>
          <w:rFonts w:ascii="Helvetica" w:hAnsi="Helvetica" w:cs="Helvetica"/>
        </w:rPr>
        <w:t> </w:t>
      </w:r>
    </w:p>
    <w:p w14:paraId="284BB1A4" w14:textId="61C8FAC5" w:rsidR="004A34E5" w:rsidRPr="00E37A48" w:rsidRDefault="4A14DB6A">
      <w:pPr>
        <w:numPr>
          <w:ilvl w:val="0"/>
          <w:numId w:val="63"/>
        </w:numPr>
        <w:spacing w:before="120" w:after="120"/>
        <w:ind w:left="1800" w:firstLine="0"/>
        <w:jc w:val="both"/>
        <w:textAlignment w:val="baseline"/>
        <w:rPr>
          <w:rFonts w:ascii="Helvetica" w:hAnsi="Helvetica" w:cs="Helvetica"/>
        </w:rPr>
      </w:pPr>
      <w:r w:rsidRPr="00E37A48">
        <w:rPr>
          <w:rFonts w:ascii="Helvetica" w:hAnsi="Helvetica" w:cs="Helvetica"/>
          <w:strike/>
        </w:rPr>
        <w:t>Table G3.8 and the methodology described in Section 9.5.1; and</w:t>
      </w:r>
      <w:r w:rsidRPr="00E37A48">
        <w:rPr>
          <w:rFonts w:ascii="Helvetica" w:hAnsi="Helvetica" w:cs="Helvetica"/>
        </w:rPr>
        <w:t> </w:t>
      </w:r>
    </w:p>
    <w:p w14:paraId="6F46C3B8" w14:textId="500E6D4B" w:rsidR="004A34E5" w:rsidRPr="00E37A48" w:rsidRDefault="20133142">
      <w:pPr>
        <w:pStyle w:val="ListParagraph"/>
        <w:numPr>
          <w:ilvl w:val="0"/>
          <w:numId w:val="201"/>
        </w:numPr>
        <w:spacing w:before="120"/>
        <w:ind w:left="1440" w:hanging="360"/>
        <w:contextualSpacing w:val="0"/>
        <w:textAlignment w:val="baseline"/>
        <w:rPr>
          <w:rFonts w:ascii="Helvetica" w:eastAsiaTheme="minorEastAsia" w:hAnsi="Helvetica" w:cs="Helvetica"/>
          <w:color w:val="auto"/>
          <w:sz w:val="24"/>
          <w:szCs w:val="24"/>
        </w:rPr>
      </w:pPr>
      <w:r w:rsidRPr="00E37A48">
        <w:rPr>
          <w:rFonts w:ascii="Helvetica" w:eastAsia="Times New Roman" w:hAnsi="Helvetica" w:cs="Helvetica"/>
          <w:color w:val="auto"/>
          <w:sz w:val="24"/>
          <w:szCs w:val="24"/>
          <w:u w:val="single"/>
        </w:rPr>
        <w:t xml:space="preserve">For new </w:t>
      </w:r>
      <w:r w:rsidRPr="00E37A48">
        <w:rPr>
          <w:rFonts w:ascii="Helvetica" w:eastAsia="Times New Roman" w:hAnsi="Helvetica" w:cs="Helvetica"/>
          <w:i/>
          <w:color w:val="auto"/>
          <w:sz w:val="24"/>
          <w:szCs w:val="24"/>
          <w:u w:val="single"/>
        </w:rPr>
        <w:t>buildings</w:t>
      </w:r>
      <w:r w:rsidRPr="00E37A48">
        <w:rPr>
          <w:rFonts w:ascii="Helvetica" w:eastAsia="Times New Roman" w:hAnsi="Helvetica" w:cs="Helvetica"/>
          <w:color w:val="auto"/>
          <w:sz w:val="24"/>
          <w:szCs w:val="24"/>
          <w:u w:val="single"/>
        </w:rPr>
        <w:t>,</w:t>
      </w:r>
      <w:r w:rsidRPr="00E37A48">
        <w:rPr>
          <w:rFonts w:ascii="Helvetica" w:eastAsia="Times New Roman" w:hAnsi="Helvetica" w:cs="Helvetica"/>
          <w:i/>
          <w:color w:val="auto"/>
          <w:sz w:val="24"/>
          <w:szCs w:val="24"/>
          <w:u w:val="single"/>
        </w:rPr>
        <w:t xml:space="preserve"> </w:t>
      </w:r>
      <w:r w:rsidRPr="00E37A48">
        <w:rPr>
          <w:rFonts w:ascii="Helvetica" w:eastAsia="Times New Roman" w:hAnsi="Helvetica" w:cs="Helvetica"/>
          <w:color w:val="auto"/>
          <w:sz w:val="24"/>
          <w:szCs w:val="24"/>
          <w:u w:val="single"/>
        </w:rPr>
        <w:t>one of the following is met:</w:t>
      </w:r>
    </w:p>
    <w:p w14:paraId="49748383" w14:textId="7D609201" w:rsidR="004A34E5" w:rsidRPr="00E37A48" w:rsidRDefault="20133142">
      <w:pPr>
        <w:pStyle w:val="ListParagraph"/>
        <w:numPr>
          <w:ilvl w:val="0"/>
          <w:numId w:val="202"/>
        </w:numPr>
        <w:spacing w:before="120"/>
        <w:ind w:hanging="360"/>
        <w:contextualSpacing w:val="0"/>
        <w:textAlignment w:val="baseline"/>
        <w:rPr>
          <w:rFonts w:ascii="Helvetica" w:eastAsiaTheme="minorEastAsia" w:hAnsi="Helvetica" w:cs="Helvetica"/>
          <w:color w:val="auto"/>
          <w:sz w:val="24"/>
          <w:szCs w:val="24"/>
        </w:rPr>
      </w:pPr>
      <w:r w:rsidRPr="00E37A48">
        <w:rPr>
          <w:rFonts w:ascii="Helvetica" w:eastAsia="Times New Roman" w:hAnsi="Helvetica" w:cs="Helvetica"/>
          <w:color w:val="auto"/>
          <w:sz w:val="24"/>
          <w:szCs w:val="24"/>
          <w:u w:val="single"/>
        </w:rPr>
        <w:t xml:space="preserve">The </w:t>
      </w:r>
      <w:r w:rsidRPr="00E37A48">
        <w:rPr>
          <w:rFonts w:ascii="Helvetica" w:eastAsia="Times New Roman" w:hAnsi="Helvetica" w:cs="Helvetica"/>
          <w:i/>
          <w:color w:val="auto"/>
          <w:sz w:val="24"/>
          <w:szCs w:val="24"/>
          <w:u w:val="single"/>
        </w:rPr>
        <w:t>building envelope</w:t>
      </w:r>
      <w:r w:rsidRPr="00E37A48">
        <w:rPr>
          <w:rFonts w:ascii="Helvetica" w:eastAsia="Times New Roman" w:hAnsi="Helvetica" w:cs="Helvetica"/>
          <w:color w:val="auto"/>
          <w:sz w:val="24"/>
          <w:szCs w:val="24"/>
          <w:u w:val="single"/>
        </w:rPr>
        <w:t xml:space="preserve"> complies with Section 5.5, “Prescriptive Building Envelope Compliance Path”; or</w:t>
      </w:r>
    </w:p>
    <w:p w14:paraId="5B44DE57" w14:textId="2C09185A" w:rsidR="004A34E5" w:rsidRPr="00E37A48" w:rsidRDefault="20133142">
      <w:pPr>
        <w:pStyle w:val="ListParagraph"/>
        <w:numPr>
          <w:ilvl w:val="0"/>
          <w:numId w:val="202"/>
        </w:numPr>
        <w:spacing w:before="120"/>
        <w:ind w:hanging="360"/>
        <w:contextualSpacing w:val="0"/>
        <w:textAlignment w:val="baseline"/>
        <w:rPr>
          <w:rFonts w:ascii="Helvetica" w:eastAsiaTheme="minorEastAsia" w:hAnsi="Helvetica" w:cs="Helvetica"/>
          <w:color w:val="auto"/>
          <w:sz w:val="24"/>
          <w:szCs w:val="24"/>
        </w:rPr>
      </w:pPr>
      <w:r w:rsidRPr="00E37A48">
        <w:rPr>
          <w:rFonts w:ascii="Helvetica" w:eastAsia="Times New Roman" w:hAnsi="Helvetica" w:cs="Helvetica"/>
          <w:color w:val="auto"/>
          <w:sz w:val="24"/>
          <w:szCs w:val="24"/>
          <w:u w:val="single"/>
        </w:rPr>
        <w:t xml:space="preserve">Using Section 5.6, “Building Envelope Trade-Off Option”, the </w:t>
      </w:r>
      <w:r w:rsidRPr="00E37A48">
        <w:rPr>
          <w:rFonts w:ascii="Helvetica" w:eastAsia="Times New Roman" w:hAnsi="Helvetica" w:cs="Helvetica"/>
          <w:i/>
          <w:color w:val="auto"/>
          <w:sz w:val="24"/>
          <w:szCs w:val="24"/>
          <w:u w:val="single"/>
        </w:rPr>
        <w:t>proposed envelope performance factor</w:t>
      </w:r>
      <w:r w:rsidRPr="00E37A48">
        <w:rPr>
          <w:rFonts w:ascii="Helvetica" w:eastAsia="Times New Roman" w:hAnsi="Helvetica" w:cs="Helvetica"/>
          <w:color w:val="auto"/>
          <w:sz w:val="24"/>
          <w:szCs w:val="24"/>
          <w:u w:val="single"/>
        </w:rPr>
        <w:t xml:space="preserve"> shall not exceed the </w:t>
      </w:r>
      <w:r w:rsidRPr="00E37A48">
        <w:rPr>
          <w:rFonts w:ascii="Helvetica" w:eastAsia="Times New Roman" w:hAnsi="Helvetica" w:cs="Helvetica"/>
          <w:i/>
          <w:color w:val="auto"/>
          <w:sz w:val="24"/>
          <w:szCs w:val="24"/>
          <w:u w:val="single"/>
        </w:rPr>
        <w:t>base envelope performance factor</w:t>
      </w:r>
      <w:r w:rsidRPr="00E37A48">
        <w:rPr>
          <w:rFonts w:ascii="Helvetica" w:eastAsia="Times New Roman" w:hAnsi="Helvetica" w:cs="Helvetica"/>
          <w:color w:val="auto"/>
          <w:sz w:val="24"/>
          <w:szCs w:val="24"/>
          <w:u w:val="single"/>
        </w:rPr>
        <w:t xml:space="preserve"> by more than </w:t>
      </w:r>
      <w:r w:rsidRPr="00E37A48">
        <w:rPr>
          <w:rFonts w:ascii="Helvetica" w:eastAsia="Times New Roman" w:hAnsi="Helvetica" w:cs="Helvetica"/>
          <w:strike/>
          <w:color w:val="auto"/>
          <w:sz w:val="24"/>
          <w:szCs w:val="24"/>
          <w:u w:val="single"/>
        </w:rPr>
        <w:t xml:space="preserve">15 </w:t>
      </w:r>
      <w:r w:rsidRPr="00E37A48">
        <w:rPr>
          <w:rFonts w:ascii="Helvetica" w:eastAsia="Times New Roman" w:hAnsi="Helvetica" w:cs="Helvetica"/>
          <w:color w:val="auto"/>
          <w:sz w:val="24"/>
          <w:szCs w:val="24"/>
          <w:u w:val="single"/>
        </w:rPr>
        <w:t>TBD</w:t>
      </w:r>
      <w:r w:rsidRPr="00E37A48">
        <w:rPr>
          <w:rFonts w:ascii="Helvetica" w:eastAsia="Times New Roman" w:hAnsi="Helvetica" w:cs="Helvetica"/>
          <w:strike/>
          <w:color w:val="auto"/>
          <w:sz w:val="24"/>
          <w:szCs w:val="24"/>
          <w:u w:val="single"/>
        </w:rPr>
        <w:t xml:space="preserve"> </w:t>
      </w:r>
      <w:r w:rsidRPr="00E37A48">
        <w:rPr>
          <w:rFonts w:ascii="Helvetica" w:eastAsia="Times New Roman" w:hAnsi="Helvetica" w:cs="Helvetica"/>
          <w:color w:val="auto"/>
          <w:sz w:val="24"/>
          <w:szCs w:val="24"/>
          <w:u w:val="single"/>
        </w:rPr>
        <w:t xml:space="preserve">% in multifamily, hotel/motel, and dormitory </w:t>
      </w:r>
      <w:r w:rsidRPr="00E37A48">
        <w:rPr>
          <w:rFonts w:ascii="Helvetica" w:eastAsia="Times New Roman" w:hAnsi="Helvetica" w:cs="Helvetica"/>
          <w:i/>
          <w:color w:val="auto"/>
          <w:sz w:val="24"/>
          <w:szCs w:val="24"/>
          <w:u w:val="single"/>
        </w:rPr>
        <w:t>building</w:t>
      </w:r>
      <w:r w:rsidRPr="00E37A48">
        <w:rPr>
          <w:rFonts w:ascii="Helvetica" w:eastAsia="Times New Roman" w:hAnsi="Helvetica" w:cs="Helvetica"/>
          <w:color w:val="auto"/>
          <w:sz w:val="24"/>
          <w:szCs w:val="24"/>
          <w:u w:val="single"/>
        </w:rPr>
        <w:t xml:space="preserve"> area types. For all other </w:t>
      </w:r>
      <w:r w:rsidRPr="00E37A48">
        <w:rPr>
          <w:rFonts w:ascii="Helvetica" w:eastAsia="Times New Roman" w:hAnsi="Helvetica" w:cs="Helvetica"/>
          <w:i/>
          <w:color w:val="auto"/>
          <w:sz w:val="24"/>
          <w:szCs w:val="24"/>
          <w:u w:val="single"/>
        </w:rPr>
        <w:t>building</w:t>
      </w:r>
      <w:r w:rsidRPr="00E37A48">
        <w:rPr>
          <w:rFonts w:ascii="Helvetica" w:eastAsia="Times New Roman" w:hAnsi="Helvetica" w:cs="Helvetica"/>
          <w:color w:val="auto"/>
          <w:sz w:val="24"/>
          <w:szCs w:val="24"/>
          <w:u w:val="single"/>
        </w:rPr>
        <w:t xml:space="preserve"> area types, the limit shall be </w:t>
      </w:r>
      <w:r w:rsidRPr="00E37A48">
        <w:rPr>
          <w:rFonts w:ascii="Helvetica" w:eastAsia="Times New Roman" w:hAnsi="Helvetica" w:cs="Helvetica"/>
          <w:strike/>
          <w:color w:val="auto"/>
          <w:sz w:val="24"/>
          <w:szCs w:val="24"/>
          <w:u w:val="single"/>
        </w:rPr>
        <w:t>7</w:t>
      </w:r>
      <w:r w:rsidRPr="00E37A48">
        <w:rPr>
          <w:rFonts w:ascii="Helvetica" w:eastAsia="Times New Roman" w:hAnsi="Helvetica" w:cs="Helvetica"/>
          <w:color w:val="auto"/>
          <w:sz w:val="24"/>
          <w:szCs w:val="24"/>
          <w:u w:val="single"/>
        </w:rPr>
        <w:t xml:space="preserve"> TBD %. For buildings with both </w:t>
      </w:r>
      <w:r w:rsidRPr="00E37A48">
        <w:rPr>
          <w:rFonts w:ascii="Helvetica" w:eastAsia="Times New Roman" w:hAnsi="Helvetica" w:cs="Helvetica"/>
          <w:i/>
          <w:color w:val="auto"/>
          <w:sz w:val="24"/>
          <w:szCs w:val="24"/>
          <w:u w:val="single"/>
        </w:rPr>
        <w:t>residential</w:t>
      </w:r>
      <w:r w:rsidRPr="00E37A48">
        <w:rPr>
          <w:rFonts w:ascii="Helvetica" w:eastAsia="Times New Roman" w:hAnsi="Helvetica" w:cs="Helvetica"/>
          <w:color w:val="auto"/>
          <w:sz w:val="24"/>
          <w:szCs w:val="24"/>
          <w:u w:val="single"/>
        </w:rPr>
        <w:t xml:space="preserve"> and </w:t>
      </w:r>
      <w:r w:rsidRPr="00E37A48">
        <w:rPr>
          <w:rFonts w:ascii="Helvetica" w:eastAsia="Times New Roman" w:hAnsi="Helvetica" w:cs="Helvetica"/>
          <w:i/>
          <w:color w:val="auto"/>
          <w:sz w:val="24"/>
          <w:szCs w:val="24"/>
          <w:u w:val="single"/>
        </w:rPr>
        <w:t>nonresidential</w:t>
      </w:r>
      <w:r w:rsidRPr="00E37A48">
        <w:rPr>
          <w:rFonts w:ascii="Helvetica" w:eastAsia="Times New Roman" w:hAnsi="Helvetica" w:cs="Helvetica"/>
          <w:color w:val="auto"/>
          <w:sz w:val="24"/>
          <w:szCs w:val="24"/>
          <w:u w:val="single"/>
        </w:rPr>
        <w:t xml:space="preserve"> occupancies, the limit shall be based on the area weighted average of the </w:t>
      </w:r>
      <w:r w:rsidRPr="00E37A48">
        <w:rPr>
          <w:rFonts w:ascii="Helvetica" w:eastAsia="Times New Roman" w:hAnsi="Helvetica" w:cs="Helvetica"/>
          <w:i/>
          <w:color w:val="auto"/>
          <w:sz w:val="24"/>
          <w:szCs w:val="24"/>
          <w:u w:val="single"/>
        </w:rPr>
        <w:t>gross conditioned floor area</w:t>
      </w:r>
      <w:r w:rsidRPr="00E37A48">
        <w:rPr>
          <w:rFonts w:ascii="Helvetica" w:eastAsia="Times New Roman" w:hAnsi="Helvetica" w:cs="Helvetica"/>
          <w:color w:val="auto"/>
          <w:sz w:val="24"/>
          <w:szCs w:val="24"/>
          <w:u w:val="single"/>
        </w:rPr>
        <w:t>.</w:t>
      </w:r>
    </w:p>
    <w:p w14:paraId="13A39D67" w14:textId="6C96FE43" w:rsidR="0EF9EA7B" w:rsidRPr="00992DB9" w:rsidRDefault="0EF9EA7B" w:rsidP="004D4303">
      <w:pPr>
        <w:spacing w:before="120" w:after="120"/>
        <w:ind w:left="2160"/>
        <w:jc w:val="both"/>
        <w:rPr>
          <w:rFonts w:ascii="Helvetica" w:hAnsi="Helvetica" w:cs="Helvetica"/>
          <w:color w:val="2E74B5" w:themeColor="accent1" w:themeShade="BF"/>
          <w:u w:val="single"/>
        </w:rPr>
      </w:pPr>
      <w:r w:rsidRPr="00AA2CB0">
        <w:rPr>
          <w:rFonts w:ascii="Helvetica" w:hAnsi="Helvetica" w:cs="Helvetica"/>
          <w:b/>
          <w:bCs/>
          <w:color w:val="2E74B5" w:themeColor="accent1" w:themeShade="BF"/>
        </w:rPr>
        <w:t>Note to reviewers:</w:t>
      </w:r>
      <w:r w:rsidRPr="00992DB9">
        <w:rPr>
          <w:rFonts w:ascii="Helvetica" w:hAnsi="Helvetica" w:cs="Helvetica"/>
          <w:color w:val="2E74B5" w:themeColor="accent1" w:themeShade="BF"/>
        </w:rPr>
        <w:t xml:space="preserve"> The TBD values will be established using the same methodology as for NYStretch 2020 and ASHRAE 90.1 2019 Addendum CR, except with the passing threshold set at the </w:t>
      </w:r>
      <w:r w:rsidRPr="00992DB9">
        <w:rPr>
          <w:rFonts w:ascii="Helvetica" w:hAnsi="Helvetica" w:cs="Helvetica"/>
          <w:strike/>
          <w:color w:val="2E74B5" w:themeColor="accent1" w:themeShade="BF"/>
        </w:rPr>
        <w:t>WWR exceeding values in Table G3.1.1-1 by 20%</w:t>
      </w:r>
      <w:r w:rsidRPr="00992DB9">
        <w:rPr>
          <w:rFonts w:ascii="Helvetica" w:hAnsi="Helvetica" w:cs="Helvetica"/>
          <w:color w:val="2E74B5" w:themeColor="accent1" w:themeShade="BF"/>
        </w:rPr>
        <w:t xml:space="preserve"> </w:t>
      </w:r>
      <w:r w:rsidR="00A41539" w:rsidRPr="00992DB9">
        <w:rPr>
          <w:rFonts w:ascii="Helvetica" w:hAnsi="Helvetica" w:cs="Helvetica"/>
          <w:color w:val="2E74B5" w:themeColor="accent1" w:themeShade="BF"/>
        </w:rPr>
        <w:t xml:space="preserve">50% WWR </w:t>
      </w:r>
      <w:r w:rsidRPr="00992DB9">
        <w:rPr>
          <w:rFonts w:ascii="Helvetica" w:hAnsi="Helvetica" w:cs="Helvetica"/>
          <w:color w:val="2E74B5" w:themeColor="accent1" w:themeShade="BF"/>
        </w:rPr>
        <w:t>instead of a fixed 70% WWR with envelope otherwise minimally compliant with requirements in Section 5</w:t>
      </w:r>
      <w:r w:rsidR="00E92C4D" w:rsidRPr="00992DB9">
        <w:rPr>
          <w:rFonts w:ascii="Helvetica" w:hAnsi="Helvetica" w:cs="Helvetica"/>
          <w:color w:val="2E74B5" w:themeColor="accent1" w:themeShade="BF"/>
        </w:rPr>
        <w:t xml:space="preserve"> as amended</w:t>
      </w:r>
      <w:r w:rsidRPr="00992DB9">
        <w:rPr>
          <w:rFonts w:ascii="Helvetica" w:hAnsi="Helvetica" w:cs="Helvetica"/>
          <w:color w:val="2E74B5" w:themeColor="accent1" w:themeShade="BF"/>
        </w:rPr>
        <w:t>.</w:t>
      </w:r>
      <w:r w:rsidRPr="00992DB9">
        <w:rPr>
          <w:rFonts w:ascii="Helvetica" w:hAnsi="Helvetica" w:cs="Helvetica"/>
          <w:color w:val="2E74B5" w:themeColor="accent1" w:themeShade="BF"/>
          <w:u w:val="single"/>
        </w:rPr>
        <w:t xml:space="preserve"> </w:t>
      </w:r>
    </w:p>
    <w:p w14:paraId="5FE3A4F9" w14:textId="6FD13A8B" w:rsidR="004A34E5" w:rsidRPr="00E37A48" w:rsidRDefault="100FD15A" w:rsidP="004D4303">
      <w:pPr>
        <w:spacing w:before="120" w:after="120"/>
        <w:ind w:left="720"/>
        <w:jc w:val="both"/>
        <w:textAlignment w:val="baseline"/>
        <w:rPr>
          <w:rFonts w:ascii="Helvetica" w:hAnsi="Helvetica" w:cs="Helvetica"/>
          <w:b/>
        </w:rPr>
      </w:pPr>
      <w:r w:rsidRPr="00E37A48">
        <w:rPr>
          <w:rFonts w:ascii="Helvetica" w:hAnsi="Helvetica" w:cs="Helvetica"/>
          <w:b/>
        </w:rPr>
        <w:t>G1.2.2 Performance Rating Calculation </w:t>
      </w:r>
    </w:p>
    <w:p w14:paraId="3B3CD513" w14:textId="7D3A2862" w:rsidR="004A34E5" w:rsidRPr="00E37A48" w:rsidRDefault="100FD15A" w:rsidP="004D4303">
      <w:pPr>
        <w:spacing w:before="120" w:after="120"/>
        <w:ind w:left="720"/>
        <w:textAlignment w:val="baseline"/>
        <w:rPr>
          <w:rFonts w:ascii="Helvetica" w:hAnsi="Helvetica" w:cs="Helvetica"/>
        </w:rPr>
      </w:pPr>
      <w:r w:rsidRPr="00E37A48">
        <w:rPr>
          <w:rFonts w:ascii="Helvetica" w:hAnsi="Helvetica" w:cs="Helvetica"/>
        </w:rPr>
        <w:t xml:space="preserve">The performance of the </w:t>
      </w:r>
      <w:r w:rsidRPr="00E37A48">
        <w:rPr>
          <w:rFonts w:ascii="Helvetica" w:hAnsi="Helvetica" w:cs="Helvetica"/>
          <w:i/>
        </w:rPr>
        <w:t>proposed design</w:t>
      </w:r>
      <w:r w:rsidRPr="00E37A48">
        <w:rPr>
          <w:rFonts w:ascii="Helvetica" w:hAnsi="Helvetica" w:cs="Helvetica"/>
        </w:rPr>
        <w:t xml:space="preserve"> is calculated in accordance with provisions of this appendix using the following formula: </w:t>
      </w:r>
    </w:p>
    <w:p w14:paraId="073FBF8E" w14:textId="40E565B2" w:rsidR="63B38E76" w:rsidRPr="00E37A48" w:rsidRDefault="63B38E76" w:rsidP="63B38E76">
      <w:pPr>
        <w:spacing w:before="120" w:after="120"/>
        <w:ind w:left="720"/>
        <w:rPr>
          <w:rFonts w:ascii="Helvetica" w:hAnsi="Helvetica" w:cs="Helvetica"/>
          <w:b/>
          <w:bCs/>
        </w:rPr>
      </w:pPr>
    </w:p>
    <w:p w14:paraId="655D5AA6" w14:textId="59A9B068" w:rsidR="004A34E5" w:rsidRPr="00E37A48" w:rsidRDefault="45BDE48E" w:rsidP="63B38E76">
      <w:pPr>
        <w:spacing w:before="120" w:after="120"/>
        <w:ind w:left="1440"/>
        <w:rPr>
          <w:rFonts w:ascii="Helvetica" w:hAnsi="Helvetica" w:cs="Helvetica"/>
        </w:rPr>
      </w:pPr>
      <w:r w:rsidRPr="00E37A48">
        <w:rPr>
          <w:rFonts w:ascii="Helvetica" w:hAnsi="Helvetica" w:cs="Helvetica"/>
        </w:rPr>
        <w:t xml:space="preserve">Performance </w:t>
      </w:r>
      <w:r w:rsidRPr="00E37A48">
        <w:rPr>
          <w:rFonts w:ascii="Helvetica" w:hAnsi="Helvetica" w:cs="Helvetica"/>
          <w:u w:val="single"/>
        </w:rPr>
        <w:t>Site Energy</w:t>
      </w:r>
      <w:r w:rsidRPr="00E37A48">
        <w:rPr>
          <w:rFonts w:ascii="Helvetica" w:hAnsi="Helvetica" w:cs="Helvetica"/>
        </w:rPr>
        <w:t xml:space="preserve"> </w:t>
      </w:r>
      <w:r w:rsidRPr="00E37A48">
        <w:rPr>
          <w:rFonts w:ascii="Helvetica" w:hAnsi="Helvetica" w:cs="Helvetica"/>
          <w:strike/>
        </w:rPr>
        <w:t>Cost</w:t>
      </w:r>
      <w:r w:rsidRPr="00E37A48">
        <w:rPr>
          <w:rFonts w:ascii="Helvetica" w:hAnsi="Helvetica" w:cs="Helvetica"/>
        </w:rPr>
        <w:t xml:space="preserve"> Index = </w:t>
      </w:r>
      <w:r w:rsidRPr="00E37A48">
        <w:rPr>
          <w:rFonts w:ascii="Helvetica" w:hAnsi="Helvetica" w:cs="Helvetica"/>
          <w:i/>
        </w:rPr>
        <w:t>Proposed building performance/Baseline building performance</w:t>
      </w:r>
      <w:r w:rsidRPr="00E37A48">
        <w:rPr>
          <w:rFonts w:ascii="Helvetica" w:hAnsi="Helvetica" w:cs="Helvetica"/>
        </w:rPr>
        <w:t> </w:t>
      </w:r>
    </w:p>
    <w:p w14:paraId="1B55D14F" w14:textId="77777777" w:rsidR="004A34E5" w:rsidRPr="00E37A48" w:rsidRDefault="45BDE48E" w:rsidP="004D4303">
      <w:pPr>
        <w:spacing w:before="120" w:after="120"/>
        <w:ind w:left="720"/>
        <w:jc w:val="both"/>
        <w:textAlignment w:val="baseline"/>
        <w:rPr>
          <w:rFonts w:ascii="Helvetica" w:hAnsi="Helvetica" w:cs="Helvetica"/>
        </w:rPr>
      </w:pPr>
      <w:r w:rsidRPr="00E37A48">
        <w:rPr>
          <w:rFonts w:ascii="Helvetica" w:hAnsi="Helvetica" w:cs="Helvetica"/>
        </w:rPr>
        <w:t xml:space="preserve">Both the </w:t>
      </w:r>
      <w:r w:rsidRPr="00E37A48">
        <w:rPr>
          <w:rFonts w:ascii="Helvetica" w:hAnsi="Helvetica" w:cs="Helvetica"/>
          <w:i/>
        </w:rPr>
        <w:t>proposed building performance</w:t>
      </w:r>
      <w:r w:rsidRPr="00E37A48">
        <w:rPr>
          <w:rFonts w:ascii="Helvetica" w:hAnsi="Helvetica" w:cs="Helvetica"/>
        </w:rPr>
        <w:t xml:space="preserve"> and the </w:t>
      </w:r>
      <w:r w:rsidRPr="00E37A48">
        <w:rPr>
          <w:rFonts w:ascii="Helvetica" w:hAnsi="Helvetica" w:cs="Helvetica"/>
          <w:i/>
        </w:rPr>
        <w:t>baseline building performance</w:t>
      </w:r>
      <w:r w:rsidRPr="00E37A48">
        <w:rPr>
          <w:rFonts w:ascii="Helvetica" w:hAnsi="Helvetica" w:cs="Helvetica"/>
        </w:rPr>
        <w:t xml:space="preserve"> shall include all end-use load components within and associated with the </w:t>
      </w:r>
      <w:r w:rsidRPr="00E37A48">
        <w:rPr>
          <w:rFonts w:ascii="Helvetica" w:hAnsi="Helvetica" w:cs="Helvetica"/>
          <w:i/>
        </w:rPr>
        <w:t>building</w:t>
      </w:r>
      <w:r w:rsidRPr="00E37A48">
        <w:rPr>
          <w:rFonts w:ascii="Helvetica" w:hAnsi="Helvetica" w:cs="Helvetica"/>
        </w:rPr>
        <w:t xml:space="preserve"> when calculating the Performance </w:t>
      </w:r>
      <w:r w:rsidRPr="00E37A48">
        <w:rPr>
          <w:rFonts w:ascii="Helvetica" w:hAnsi="Helvetica" w:cs="Helvetica"/>
          <w:u w:val="single"/>
        </w:rPr>
        <w:t>Site Energy</w:t>
      </w:r>
      <w:r w:rsidRPr="00E37A48">
        <w:rPr>
          <w:rFonts w:ascii="Helvetica" w:hAnsi="Helvetica" w:cs="Helvetica"/>
        </w:rPr>
        <w:t xml:space="preserve"> </w:t>
      </w:r>
      <w:r w:rsidRPr="00E37A48">
        <w:rPr>
          <w:rFonts w:ascii="Helvetica" w:hAnsi="Helvetica" w:cs="Helvetica"/>
          <w:strike/>
        </w:rPr>
        <w:t>Cost</w:t>
      </w:r>
      <w:r w:rsidRPr="00E37A48">
        <w:rPr>
          <w:rFonts w:ascii="Helvetica" w:hAnsi="Helvetica" w:cs="Helvetica"/>
        </w:rPr>
        <w:t xml:space="preserve"> Index. </w:t>
      </w:r>
    </w:p>
    <w:p w14:paraId="464B90BA" w14:textId="77777777" w:rsidR="004A34E5" w:rsidRPr="00E37A48" w:rsidRDefault="4B50A3A3" w:rsidP="002504D6">
      <w:pPr>
        <w:spacing w:before="120" w:after="120"/>
        <w:ind w:left="720"/>
        <w:textAlignment w:val="baseline"/>
        <w:rPr>
          <w:rFonts w:ascii="Helvetica" w:hAnsi="Helvetica" w:cs="Helvetica"/>
          <w:b/>
        </w:rPr>
      </w:pPr>
      <w:r w:rsidRPr="00E37A48">
        <w:rPr>
          <w:rFonts w:ascii="Helvetica" w:hAnsi="Helvetica" w:cs="Helvetica"/>
          <w:b/>
        </w:rPr>
        <w:t>Exception to G1.2.2 </w:t>
      </w:r>
    </w:p>
    <w:p w14:paraId="5BFBFEEB" w14:textId="77777777" w:rsidR="004A34E5" w:rsidRPr="00E37A48" w:rsidRDefault="45BDE48E" w:rsidP="002504D6">
      <w:pPr>
        <w:spacing w:before="120" w:after="120"/>
        <w:ind w:left="720"/>
        <w:textAlignment w:val="baseline"/>
        <w:rPr>
          <w:rFonts w:ascii="Helvetica" w:hAnsi="Helvetica" w:cs="Helvetica"/>
        </w:rPr>
      </w:pPr>
      <w:r w:rsidRPr="00E37A48">
        <w:rPr>
          <w:rFonts w:ascii="Helvetica" w:hAnsi="Helvetica" w:cs="Helvetica"/>
        </w:rPr>
        <w:t xml:space="preserve">Energy used to recharge or refuel vehicles that are used for off-building site transportation purposes shall not be modeled in the </w:t>
      </w:r>
      <w:r w:rsidRPr="00E37A48">
        <w:rPr>
          <w:rFonts w:ascii="Helvetica" w:hAnsi="Helvetica" w:cs="Helvetica"/>
          <w:i/>
        </w:rPr>
        <w:t>baseline building performance</w:t>
      </w:r>
      <w:r w:rsidRPr="00E37A48">
        <w:rPr>
          <w:rFonts w:ascii="Helvetica" w:hAnsi="Helvetica" w:cs="Helvetica"/>
        </w:rPr>
        <w:t xml:space="preserve"> or the </w:t>
      </w:r>
      <w:r w:rsidRPr="00E37A48">
        <w:rPr>
          <w:rFonts w:ascii="Helvetica" w:hAnsi="Helvetica" w:cs="Helvetica"/>
          <w:i/>
        </w:rPr>
        <w:t>proposed building performance</w:t>
      </w:r>
      <w:r w:rsidRPr="00E37A48">
        <w:rPr>
          <w:rFonts w:ascii="Helvetica" w:hAnsi="Helvetica" w:cs="Helvetica"/>
        </w:rPr>
        <w:t>. </w:t>
      </w:r>
    </w:p>
    <w:p w14:paraId="083B7D47" w14:textId="608821E0" w:rsidR="63B38E76" w:rsidRPr="00E37A48" w:rsidRDefault="63B38E76" w:rsidP="63B38E76">
      <w:pPr>
        <w:spacing w:before="120" w:after="120"/>
        <w:ind w:left="720"/>
      </w:pPr>
    </w:p>
    <w:p w14:paraId="6D6F64EB" w14:textId="77777777" w:rsidR="004A34E5" w:rsidRPr="00E37A48" w:rsidRDefault="4B50A3A3" w:rsidP="002504D6">
      <w:pPr>
        <w:spacing w:before="120" w:after="120"/>
        <w:ind w:left="720"/>
        <w:textAlignment w:val="baseline"/>
        <w:rPr>
          <w:rFonts w:ascii="Helvetica" w:hAnsi="Helvetica" w:cs="Helvetica"/>
          <w:b/>
          <w:i/>
        </w:rPr>
      </w:pPr>
      <w:r w:rsidRPr="00E37A48">
        <w:rPr>
          <w:rFonts w:ascii="Helvetica" w:hAnsi="Helvetica" w:cs="Helvetica"/>
          <w:b/>
          <w:i/>
        </w:rPr>
        <w:t>Informative Note </w:t>
      </w:r>
    </w:p>
    <w:p w14:paraId="113868BA" w14:textId="30430198" w:rsidR="004A34E5" w:rsidRPr="00E37A48" w:rsidRDefault="45BDE48E" w:rsidP="63B38E76">
      <w:pPr>
        <w:spacing w:before="120" w:after="120"/>
        <w:ind w:left="720" w:right="90"/>
        <w:rPr>
          <w:rFonts w:ascii="Helvetica" w:hAnsi="Helvetica" w:cs="Helvetica"/>
        </w:rPr>
      </w:pPr>
      <w:r w:rsidRPr="00E37A48">
        <w:rPr>
          <w:rFonts w:ascii="Helvetica" w:hAnsi="Helvetica" w:cs="Helvetica"/>
        </w:rPr>
        <w:t xml:space="preserve">Neither the </w:t>
      </w:r>
      <w:r w:rsidRPr="00E37A48">
        <w:rPr>
          <w:rFonts w:ascii="Helvetica" w:hAnsi="Helvetica" w:cs="Helvetica"/>
          <w:i/>
        </w:rPr>
        <w:t>proposed building performance</w:t>
      </w:r>
      <w:r w:rsidRPr="00E37A48">
        <w:rPr>
          <w:rFonts w:ascii="Helvetica" w:hAnsi="Helvetica" w:cs="Helvetica"/>
        </w:rPr>
        <w:t xml:space="preserve"> nor the </w:t>
      </w:r>
      <w:r w:rsidRPr="00E37A48">
        <w:rPr>
          <w:rFonts w:ascii="Helvetica" w:hAnsi="Helvetica" w:cs="Helvetica"/>
          <w:i/>
        </w:rPr>
        <w:t>baseline building performance</w:t>
      </w:r>
      <w:r w:rsidRPr="00E37A48">
        <w:rPr>
          <w:rFonts w:ascii="Helvetica" w:hAnsi="Helvetica" w:cs="Helvetica"/>
        </w:rPr>
        <w:t xml:space="preserve"> are predictions of actual </w:t>
      </w:r>
      <w:r w:rsidRPr="00E37A48">
        <w:rPr>
          <w:rFonts w:ascii="Helvetica" w:hAnsi="Helvetica" w:cs="Helvetica"/>
          <w:i/>
        </w:rPr>
        <w:t>energy</w:t>
      </w:r>
      <w:r w:rsidRPr="00E37A48">
        <w:rPr>
          <w:rFonts w:ascii="Helvetica" w:hAnsi="Helvetica" w:cs="Helvetica"/>
        </w:rPr>
        <w:t xml:space="preserve"> consumption </w:t>
      </w:r>
      <w:r w:rsidRPr="00E37A48">
        <w:rPr>
          <w:rFonts w:ascii="Helvetica" w:hAnsi="Helvetica" w:cs="Helvetica"/>
          <w:strike/>
        </w:rPr>
        <w:t>or costs</w:t>
      </w:r>
      <w:r w:rsidRPr="00E37A48">
        <w:rPr>
          <w:rFonts w:ascii="Helvetica" w:hAnsi="Helvetica" w:cs="Helvetica"/>
        </w:rPr>
        <w:t xml:space="preserve"> for the </w:t>
      </w:r>
      <w:r w:rsidRPr="00E37A48">
        <w:rPr>
          <w:rFonts w:ascii="Helvetica" w:hAnsi="Helvetica" w:cs="Helvetica"/>
          <w:i/>
        </w:rPr>
        <w:t>proposed design</w:t>
      </w:r>
      <w:r w:rsidRPr="00E37A48">
        <w:rPr>
          <w:rFonts w:ascii="Helvetica" w:hAnsi="Helvetica" w:cs="Helvetica"/>
        </w:rPr>
        <w:t xml:space="preserve"> after </w:t>
      </w:r>
      <w:r w:rsidRPr="00E37A48">
        <w:rPr>
          <w:rFonts w:ascii="Helvetica" w:hAnsi="Helvetica" w:cs="Helvetica"/>
          <w:i/>
        </w:rPr>
        <w:t>construction</w:t>
      </w:r>
      <w:r w:rsidRPr="00E37A48">
        <w:rPr>
          <w:rFonts w:ascii="Helvetica" w:hAnsi="Helvetica" w:cs="Helvetica"/>
        </w:rPr>
        <w:t xml:space="preserve">. Actual experience will differ from these calculations due to variations such as occupancy, </w:t>
      </w:r>
      <w:r w:rsidRPr="00E37A48">
        <w:rPr>
          <w:rFonts w:ascii="Helvetica" w:hAnsi="Helvetica" w:cs="Helvetica"/>
          <w:i/>
        </w:rPr>
        <w:t>building</w:t>
      </w:r>
      <w:r w:rsidRPr="00E37A48">
        <w:rPr>
          <w:rFonts w:ascii="Helvetica" w:hAnsi="Helvetica" w:cs="Helvetica"/>
        </w:rPr>
        <w:t xml:space="preserve"> operation and maintenance, weather, </w:t>
      </w:r>
      <w:r w:rsidRPr="00E37A48">
        <w:rPr>
          <w:rFonts w:ascii="Helvetica" w:hAnsi="Helvetica" w:cs="Helvetica"/>
          <w:i/>
        </w:rPr>
        <w:t>energy</w:t>
      </w:r>
      <w:r w:rsidRPr="00E37A48">
        <w:rPr>
          <w:rFonts w:ascii="Helvetica" w:hAnsi="Helvetica" w:cs="Helvetica"/>
        </w:rPr>
        <w:t xml:space="preserve"> use not covered by this procedure, </w:t>
      </w:r>
      <w:r w:rsidRPr="00E37A48">
        <w:rPr>
          <w:rFonts w:ascii="Helvetica" w:hAnsi="Helvetica" w:cs="Helvetica"/>
          <w:strike/>
        </w:rPr>
        <w:t xml:space="preserve">changes in </w:t>
      </w:r>
      <w:r w:rsidRPr="00E37A48">
        <w:rPr>
          <w:rFonts w:ascii="Helvetica" w:hAnsi="Helvetica" w:cs="Helvetica"/>
          <w:i/>
          <w:strike/>
        </w:rPr>
        <w:t>energy</w:t>
      </w:r>
      <w:r w:rsidRPr="00E37A48">
        <w:rPr>
          <w:rFonts w:ascii="Helvetica" w:hAnsi="Helvetica" w:cs="Helvetica"/>
          <w:strike/>
        </w:rPr>
        <w:t xml:space="preserve"> rates between design of the </w:t>
      </w:r>
      <w:r w:rsidRPr="00E37A48">
        <w:rPr>
          <w:rFonts w:ascii="Helvetica" w:hAnsi="Helvetica" w:cs="Helvetica"/>
          <w:i/>
          <w:strike/>
        </w:rPr>
        <w:t>building</w:t>
      </w:r>
      <w:r w:rsidRPr="00E37A48">
        <w:rPr>
          <w:rFonts w:ascii="Helvetica" w:hAnsi="Helvetica" w:cs="Helvetica"/>
          <w:strike/>
        </w:rPr>
        <w:t xml:space="preserve"> and occupancy,</w:t>
      </w:r>
      <w:r w:rsidRPr="00E37A48">
        <w:rPr>
          <w:rFonts w:ascii="Helvetica" w:hAnsi="Helvetica" w:cs="Helvetica"/>
        </w:rPr>
        <w:t xml:space="preserve"> and the precision of the calculation tool. </w:t>
      </w:r>
    </w:p>
    <w:p w14:paraId="69429656" w14:textId="5EA6C4BD" w:rsidR="004A34E5" w:rsidRPr="00E37A48" w:rsidRDefault="100FD15A" w:rsidP="002504D6">
      <w:pPr>
        <w:spacing w:before="100" w:beforeAutospacing="1" w:after="100" w:afterAutospacing="1"/>
        <w:ind w:left="360"/>
        <w:textAlignment w:val="baseline"/>
        <w:rPr>
          <w:rFonts w:ascii="Helvetica" w:hAnsi="Helvetica" w:cs="Helvetica"/>
          <w:b/>
        </w:rPr>
      </w:pPr>
      <w:r w:rsidRPr="00E37A48">
        <w:rPr>
          <w:rFonts w:ascii="Helvetica" w:hAnsi="Helvetica" w:cs="Helvetica"/>
          <w:b/>
        </w:rPr>
        <w:t>G1.3 Submittals </w:t>
      </w:r>
    </w:p>
    <w:p w14:paraId="3A8E54A2" w14:textId="4379592F" w:rsidR="004A34E5" w:rsidRPr="00E37A48" w:rsidRDefault="100FD15A" w:rsidP="002504D6">
      <w:pPr>
        <w:spacing w:before="120" w:after="120"/>
        <w:ind w:left="720"/>
        <w:jc w:val="both"/>
        <w:textAlignment w:val="baseline"/>
        <w:rPr>
          <w:rFonts w:ascii="Helvetica" w:hAnsi="Helvetica" w:cs="Helvetica"/>
          <w:b/>
        </w:rPr>
      </w:pPr>
      <w:r w:rsidRPr="00E37A48">
        <w:rPr>
          <w:rFonts w:ascii="Helvetica" w:hAnsi="Helvetica" w:cs="Helvetica"/>
          <w:b/>
        </w:rPr>
        <w:t>G1.3.1 General </w:t>
      </w:r>
    </w:p>
    <w:p w14:paraId="01519A34" w14:textId="77777777" w:rsidR="004A34E5" w:rsidRPr="00E37A48" w:rsidRDefault="170A7FCA" w:rsidP="002504D6">
      <w:pPr>
        <w:spacing w:before="120" w:after="120"/>
        <w:ind w:left="720"/>
        <w:jc w:val="both"/>
        <w:textAlignment w:val="baseline"/>
        <w:rPr>
          <w:rFonts w:ascii="Helvetica" w:hAnsi="Helvetica" w:cs="Helvetica"/>
        </w:rPr>
      </w:pPr>
      <w:r w:rsidRPr="00E37A48">
        <w:rPr>
          <w:rFonts w:ascii="Helvetica" w:hAnsi="Helvetica" w:cs="Helvetica"/>
        </w:rPr>
        <w:t>Compliance documentation and supplemental information shall be submitted in accordance with Section 4.2.2 of this standard. </w:t>
      </w:r>
    </w:p>
    <w:p w14:paraId="32957E14" w14:textId="17A591D0" w:rsidR="004A34E5" w:rsidRPr="00E37A48" w:rsidRDefault="100FD15A" w:rsidP="002504D6">
      <w:pPr>
        <w:spacing w:before="120" w:after="120"/>
        <w:ind w:left="720"/>
        <w:jc w:val="both"/>
        <w:textAlignment w:val="baseline"/>
        <w:rPr>
          <w:rFonts w:ascii="Helvetica" w:hAnsi="Helvetica" w:cs="Helvetica"/>
          <w:b/>
        </w:rPr>
      </w:pPr>
      <w:r w:rsidRPr="00E37A48">
        <w:rPr>
          <w:rFonts w:ascii="Helvetica" w:hAnsi="Helvetica" w:cs="Helvetica"/>
          <w:b/>
        </w:rPr>
        <w:t>G1.3.2 Application Documentation </w:t>
      </w:r>
    </w:p>
    <w:p w14:paraId="2C12A028" w14:textId="189A7693" w:rsidR="004A34E5" w:rsidRPr="00E37A48" w:rsidRDefault="0733DF9A" w:rsidP="002504D6">
      <w:pPr>
        <w:spacing w:before="120" w:after="120"/>
        <w:ind w:left="720"/>
        <w:textAlignment w:val="baseline"/>
        <w:rPr>
          <w:rFonts w:ascii="Helvetica" w:hAnsi="Helvetica" w:cs="Helvetica"/>
        </w:rPr>
      </w:pPr>
      <w:r w:rsidRPr="00E37A48">
        <w:rPr>
          <w:rFonts w:ascii="Helvetica" w:hAnsi="Helvetica" w:cs="Helvetica"/>
          <w:strike/>
        </w:rPr>
        <w:t>Simulated performance shall be and documentation shall be submitted to the rating authority. The information shall be submitted in a report and shall include the following: </w:t>
      </w:r>
      <w:r w:rsidRPr="00E37A48">
        <w:rPr>
          <w:rFonts w:ascii="Helvetica" w:hAnsi="Helvetica" w:cs="Helvetica"/>
        </w:rPr>
        <w:t xml:space="preserve"> </w:t>
      </w:r>
      <w:r w:rsidR="20133142" w:rsidRPr="00E37A48">
        <w:rPr>
          <w:rFonts w:ascii="Helvetica" w:hAnsi="Helvetica" w:cs="Helvetica"/>
        </w:rPr>
        <w:t xml:space="preserve">The following documentation shall be submitted to the </w:t>
      </w:r>
      <w:r w:rsidR="20133142" w:rsidRPr="00E37A48">
        <w:rPr>
          <w:rFonts w:ascii="Helvetica" w:hAnsi="Helvetica" w:cs="Helvetica"/>
          <w:i/>
          <w:iCs/>
        </w:rPr>
        <w:t xml:space="preserve">rating authority </w:t>
      </w:r>
      <w:r w:rsidRPr="00E37A48">
        <w:rPr>
          <w:rFonts w:ascii="Helvetica" w:hAnsi="Helvetica" w:cs="Helvetica"/>
          <w:u w:val="single"/>
        </w:rPr>
        <w:t xml:space="preserve">using the forms developed by the U.S. Department of Energy </w:t>
      </w:r>
      <w:r w:rsidR="45EFF95B" w:rsidRPr="00E37A48">
        <w:rPr>
          <w:rFonts w:ascii="Helvetica" w:hAnsi="Helvetica" w:cs="Helvetica"/>
          <w:u w:val="single"/>
        </w:rPr>
        <w:t>available at energycodes.gov/ashraestandard-901-performance-based-compliance-form.</w:t>
      </w:r>
      <w:r w:rsidRPr="00E37A48">
        <w:rPr>
          <w:rFonts w:ascii="Helvetica" w:hAnsi="Helvetica" w:cs="Helvetica"/>
        </w:rPr>
        <w:t xml:space="preserve">  </w:t>
      </w:r>
    </w:p>
    <w:p w14:paraId="422E41A8" w14:textId="37D289DB" w:rsidR="004A34E5" w:rsidRPr="00E37A48" w:rsidRDefault="4A14DB6A">
      <w:pPr>
        <w:pStyle w:val="ListParagraph"/>
        <w:numPr>
          <w:ilvl w:val="4"/>
          <w:numId w:val="45"/>
        </w:numPr>
        <w:spacing w:before="120"/>
        <w:contextualSpacing w:val="0"/>
        <w:textAlignment w:val="baseline"/>
        <w:rPr>
          <w:rFonts w:ascii="Helvetica" w:eastAsiaTheme="minorEastAsia" w:hAnsi="Helvetica" w:cs="Helvetica"/>
          <w:color w:val="auto"/>
          <w:sz w:val="24"/>
          <w:szCs w:val="24"/>
        </w:rPr>
      </w:pPr>
      <w:r w:rsidRPr="00E37A48">
        <w:rPr>
          <w:rFonts w:ascii="Helvetica" w:hAnsi="Helvetica" w:cs="Helvetica"/>
          <w:strike/>
          <w:color w:val="auto"/>
          <w:sz w:val="24"/>
          <w:szCs w:val="24"/>
        </w:rPr>
        <w:t>A brief description of the project, the key energy efficiency improvements compared with the requirements in Sections 5 through 10, t</w:t>
      </w:r>
      <w:r w:rsidRPr="00E37A48">
        <w:rPr>
          <w:rFonts w:ascii="Helvetica" w:hAnsi="Helvetica" w:cs="Helvetica"/>
          <w:color w:val="auto"/>
          <w:sz w:val="24"/>
          <w:szCs w:val="24"/>
        </w:rPr>
        <w:t xml:space="preserve"> The simulation program used, the version of the simulation program, and the results of the energy analysis </w:t>
      </w:r>
      <w:r w:rsidRPr="00E37A48">
        <w:rPr>
          <w:rFonts w:ascii="Helvetica" w:hAnsi="Helvetica" w:cs="Helvetica"/>
          <w:color w:val="auto"/>
          <w:sz w:val="24"/>
          <w:szCs w:val="24"/>
          <w:u w:val="single"/>
        </w:rPr>
        <w:t>including</w:t>
      </w:r>
      <w:r w:rsidRPr="00E37A48">
        <w:rPr>
          <w:rFonts w:ascii="Helvetica" w:hAnsi="Helvetica" w:cs="Helvetica"/>
          <w:color w:val="auto"/>
          <w:sz w:val="24"/>
          <w:szCs w:val="24"/>
        </w:rPr>
        <w:t xml:space="preserve"> the calculated values for the </w:t>
      </w:r>
      <w:r w:rsidRPr="00E37A48">
        <w:rPr>
          <w:rFonts w:ascii="Helvetica" w:hAnsi="Helvetica" w:cs="Helvetica"/>
          <w:color w:val="auto"/>
          <w:sz w:val="24"/>
          <w:szCs w:val="24"/>
          <w:u w:val="single"/>
        </w:rPr>
        <w:t xml:space="preserve">baseline building unregulated energy (BBUE), baseline building regulated energy (BBRE), Building Performance Factor (BPF), </w:t>
      </w:r>
      <w:r w:rsidRPr="00E37A48">
        <w:rPr>
          <w:rFonts w:ascii="Helvetica" w:hAnsi="Helvetica" w:cs="Helvetica"/>
          <w:i/>
          <w:iCs/>
          <w:color w:val="auto"/>
          <w:sz w:val="24"/>
          <w:szCs w:val="24"/>
          <w:u w:val="single"/>
        </w:rPr>
        <w:t>baseline building performance</w:t>
      </w:r>
      <w:r w:rsidRPr="00E37A48">
        <w:rPr>
          <w:rFonts w:ascii="Helvetica" w:hAnsi="Helvetica" w:cs="Helvetica"/>
          <w:color w:val="auto"/>
          <w:sz w:val="24"/>
          <w:szCs w:val="24"/>
          <w:u w:val="single"/>
        </w:rPr>
        <w:t xml:space="preserve">, the </w:t>
      </w:r>
      <w:r w:rsidRPr="00E37A48">
        <w:rPr>
          <w:rFonts w:ascii="Helvetica" w:hAnsi="Helvetica" w:cs="Helvetica"/>
          <w:i/>
          <w:iCs/>
          <w:color w:val="auto"/>
          <w:sz w:val="24"/>
          <w:szCs w:val="24"/>
          <w:u w:val="single"/>
        </w:rPr>
        <w:t>proposed building performance</w:t>
      </w:r>
      <w:r w:rsidRPr="00E37A48">
        <w:rPr>
          <w:rFonts w:ascii="Helvetica" w:hAnsi="Helvetica" w:cs="Helvetica"/>
          <w:color w:val="auto"/>
          <w:sz w:val="24"/>
          <w:szCs w:val="24"/>
          <w:u w:val="single"/>
        </w:rPr>
        <w:t>, Performance Site Energy Index (PSEI), and Performance Site Energy Index Target (PSEIt).</w:t>
      </w:r>
      <w:r w:rsidRPr="00E37A48">
        <w:rPr>
          <w:rFonts w:ascii="Helvetica" w:hAnsi="Helvetica" w:cs="Helvetica"/>
          <w:color w:val="auto"/>
          <w:sz w:val="24"/>
          <w:szCs w:val="24"/>
        </w:rPr>
        <w:t xml:space="preserve"> </w:t>
      </w:r>
      <w:r w:rsidRPr="00E37A48">
        <w:rPr>
          <w:rFonts w:ascii="Helvetica" w:hAnsi="Helvetica" w:cs="Helvetica"/>
          <w:strike/>
          <w:color w:val="auto"/>
          <w:sz w:val="24"/>
          <w:szCs w:val="24"/>
        </w:rPr>
        <w:t>This summary shall contain the calculated values for the baseline building performance, the proposed building performance, and the percentage improvement.</w:t>
      </w:r>
      <w:r w:rsidRPr="00E37A48">
        <w:rPr>
          <w:rFonts w:ascii="Helvetica" w:hAnsi="Helvetica" w:cs="Helvetica"/>
          <w:color w:val="auto"/>
          <w:sz w:val="24"/>
          <w:szCs w:val="24"/>
        </w:rPr>
        <w:t> </w:t>
      </w:r>
    </w:p>
    <w:p w14:paraId="54B5D886" w14:textId="2913DC8E" w:rsidR="004A34E5" w:rsidRPr="00E37A48" w:rsidRDefault="45BDE48E">
      <w:pPr>
        <w:pStyle w:val="ListParagraph"/>
        <w:numPr>
          <w:ilvl w:val="4"/>
          <w:numId w:val="203"/>
        </w:numPr>
        <w:spacing w:before="120"/>
        <w:ind w:left="3600" w:hanging="360"/>
        <w:contextualSpacing w:val="0"/>
        <w:textAlignment w:val="baseline"/>
        <w:rPr>
          <w:rFonts w:ascii="Helvetica" w:hAnsi="Helvetica" w:cs="Helvetica"/>
          <w:color w:val="auto"/>
          <w:sz w:val="24"/>
          <w:szCs w:val="24"/>
        </w:rPr>
      </w:pPr>
      <w:r w:rsidRPr="00E37A48">
        <w:rPr>
          <w:rFonts w:ascii="Helvetica" w:eastAsiaTheme="minorEastAsia" w:hAnsi="Helvetica" w:cs="Helvetica"/>
          <w:color w:val="auto"/>
          <w:sz w:val="24"/>
          <w:szCs w:val="24"/>
        </w:rPr>
        <w:t xml:space="preserve">An overview of the project that includes the number of stories (above and below </w:t>
      </w:r>
      <w:r w:rsidRPr="00E37A48">
        <w:rPr>
          <w:rFonts w:ascii="Helvetica" w:eastAsiaTheme="minorEastAsia" w:hAnsi="Helvetica" w:cs="Helvetica"/>
          <w:i/>
          <w:iCs/>
          <w:color w:val="auto"/>
          <w:sz w:val="24"/>
          <w:szCs w:val="24"/>
        </w:rPr>
        <w:t>grade</w:t>
      </w:r>
      <w:r w:rsidRPr="00E37A48">
        <w:rPr>
          <w:rFonts w:ascii="Helvetica" w:eastAsiaTheme="minorEastAsia" w:hAnsi="Helvetica" w:cs="Helvetica"/>
          <w:color w:val="auto"/>
          <w:sz w:val="24"/>
          <w:szCs w:val="24"/>
        </w:rPr>
        <w:t xml:space="preserve">), the typical </w:t>
      </w:r>
      <w:r w:rsidRPr="00E37A48">
        <w:rPr>
          <w:rFonts w:ascii="Helvetica" w:eastAsiaTheme="minorEastAsia" w:hAnsi="Helvetica" w:cs="Helvetica"/>
          <w:i/>
          <w:iCs/>
          <w:color w:val="auto"/>
          <w:sz w:val="24"/>
          <w:szCs w:val="24"/>
        </w:rPr>
        <w:t xml:space="preserve">floor </w:t>
      </w:r>
      <w:r w:rsidRPr="00E37A48">
        <w:rPr>
          <w:rFonts w:ascii="Helvetica" w:eastAsiaTheme="minorEastAsia" w:hAnsi="Helvetica" w:cs="Helvetica"/>
          <w:color w:val="auto"/>
          <w:sz w:val="24"/>
          <w:szCs w:val="24"/>
        </w:rPr>
        <w:t xml:space="preserve">size, the uses in the </w:t>
      </w:r>
      <w:r w:rsidRPr="00E37A48">
        <w:rPr>
          <w:rFonts w:ascii="Helvetica" w:eastAsiaTheme="minorEastAsia" w:hAnsi="Helvetica" w:cs="Helvetica"/>
          <w:i/>
          <w:iCs/>
          <w:color w:val="auto"/>
          <w:sz w:val="24"/>
          <w:szCs w:val="24"/>
        </w:rPr>
        <w:t xml:space="preserve">building </w:t>
      </w:r>
      <w:r w:rsidRPr="00E37A48">
        <w:rPr>
          <w:rFonts w:ascii="Helvetica" w:eastAsiaTheme="minorEastAsia" w:hAnsi="Helvetica" w:cs="Helvetica"/>
          <w:color w:val="auto"/>
          <w:sz w:val="24"/>
          <w:szCs w:val="24"/>
        </w:rPr>
        <w:t xml:space="preserve">(e.g., office, cafeteria, retail, parking, etc.), the gross area of each use, and whether each use is </w:t>
      </w:r>
      <w:r w:rsidRPr="00E37A48">
        <w:rPr>
          <w:rFonts w:ascii="Helvetica" w:eastAsiaTheme="minorEastAsia" w:hAnsi="Helvetica" w:cs="Helvetica"/>
          <w:i/>
          <w:iCs/>
          <w:color w:val="auto"/>
          <w:sz w:val="24"/>
          <w:szCs w:val="24"/>
        </w:rPr>
        <w:t>conditioned space</w:t>
      </w:r>
      <w:r w:rsidRPr="00E37A48">
        <w:rPr>
          <w:rFonts w:ascii="Helvetica" w:eastAsiaTheme="minorEastAsia" w:hAnsi="Helvetica" w:cs="Helvetica"/>
          <w:color w:val="auto"/>
          <w:sz w:val="24"/>
          <w:szCs w:val="24"/>
        </w:rPr>
        <w:t>.</w:t>
      </w:r>
      <w:r w:rsidRPr="00E37A48">
        <w:rPr>
          <w:rFonts w:ascii="Helvetica" w:hAnsi="Helvetica" w:cs="Helvetica"/>
          <w:color w:val="auto"/>
          <w:sz w:val="24"/>
          <w:szCs w:val="24"/>
        </w:rPr>
        <w:t>  </w:t>
      </w:r>
    </w:p>
    <w:p w14:paraId="2AF59ACD" w14:textId="594ACD88" w:rsidR="004A34E5" w:rsidRPr="00E37A48" w:rsidRDefault="45BDE48E">
      <w:pPr>
        <w:pStyle w:val="ListParagraph"/>
        <w:numPr>
          <w:ilvl w:val="4"/>
          <w:numId w:val="203"/>
        </w:numPr>
        <w:spacing w:before="120"/>
        <w:ind w:left="3600" w:hanging="360"/>
        <w:contextualSpacing w:val="0"/>
        <w:textAlignment w:val="baseline"/>
        <w:rPr>
          <w:rFonts w:ascii="Helvetica" w:hAnsi="Helvetica" w:cs="Helvetica"/>
          <w:color w:val="auto"/>
          <w:sz w:val="24"/>
          <w:szCs w:val="24"/>
        </w:rPr>
      </w:pPr>
      <w:r w:rsidRPr="00E37A48">
        <w:rPr>
          <w:rFonts w:ascii="Helvetica" w:hAnsi="Helvetica" w:cs="Helvetica"/>
          <w:color w:val="auto"/>
          <w:sz w:val="24"/>
          <w:szCs w:val="24"/>
        </w:rPr>
        <w:t xml:space="preserve">A list of the </w:t>
      </w:r>
      <w:r w:rsidRPr="00E37A48">
        <w:rPr>
          <w:rFonts w:ascii="Helvetica" w:hAnsi="Helvetica" w:cs="Helvetica"/>
          <w:i/>
          <w:color w:val="auto"/>
          <w:sz w:val="24"/>
          <w:szCs w:val="24"/>
        </w:rPr>
        <w:t>energy</w:t>
      </w:r>
      <w:r w:rsidRPr="00E37A48">
        <w:rPr>
          <w:rFonts w:ascii="Helvetica" w:hAnsi="Helvetica" w:cs="Helvetica"/>
          <w:color w:val="auto"/>
          <w:sz w:val="24"/>
          <w:szCs w:val="24"/>
        </w:rPr>
        <w:t xml:space="preserve">-related features that are included in the design and on which the performance rating is based. This list shall document all </w:t>
      </w:r>
      <w:r w:rsidRPr="00E37A48">
        <w:rPr>
          <w:rFonts w:ascii="Helvetica" w:hAnsi="Helvetica" w:cs="Helvetica"/>
          <w:i/>
          <w:color w:val="auto"/>
          <w:sz w:val="24"/>
          <w:szCs w:val="24"/>
        </w:rPr>
        <w:t>energy</w:t>
      </w:r>
      <w:r w:rsidRPr="00E37A48">
        <w:rPr>
          <w:rFonts w:ascii="Helvetica" w:hAnsi="Helvetica" w:cs="Helvetica"/>
          <w:color w:val="auto"/>
          <w:sz w:val="24"/>
          <w:szCs w:val="24"/>
        </w:rPr>
        <w:t xml:space="preserve"> features that differ between the models used in the </w:t>
      </w:r>
      <w:r w:rsidRPr="00E37A48">
        <w:rPr>
          <w:rFonts w:ascii="Helvetica" w:hAnsi="Helvetica" w:cs="Helvetica"/>
          <w:i/>
          <w:color w:val="auto"/>
          <w:sz w:val="24"/>
          <w:szCs w:val="24"/>
        </w:rPr>
        <w:t>baseline building performance</w:t>
      </w:r>
      <w:r w:rsidRPr="00E37A48">
        <w:rPr>
          <w:rFonts w:ascii="Helvetica" w:hAnsi="Helvetica" w:cs="Helvetica"/>
          <w:color w:val="auto"/>
          <w:sz w:val="24"/>
          <w:szCs w:val="24"/>
        </w:rPr>
        <w:t xml:space="preserve"> and </w:t>
      </w:r>
      <w:r w:rsidRPr="00E37A48">
        <w:rPr>
          <w:rFonts w:ascii="Helvetica" w:hAnsi="Helvetica" w:cs="Helvetica"/>
          <w:i/>
          <w:color w:val="auto"/>
          <w:sz w:val="24"/>
          <w:szCs w:val="24"/>
        </w:rPr>
        <w:t>proposed building performance</w:t>
      </w:r>
      <w:r w:rsidRPr="00E37A48">
        <w:rPr>
          <w:rFonts w:ascii="Helvetica" w:hAnsi="Helvetica" w:cs="Helvetica"/>
          <w:color w:val="auto"/>
          <w:sz w:val="24"/>
          <w:szCs w:val="24"/>
        </w:rPr>
        <w:t xml:space="preserve"> calculations. </w:t>
      </w:r>
    </w:p>
    <w:p w14:paraId="4917E19F" w14:textId="1A3B1A42" w:rsidR="004A34E5" w:rsidRPr="00E37A48" w:rsidRDefault="45BDE48E">
      <w:pPr>
        <w:pStyle w:val="ListParagraph"/>
        <w:numPr>
          <w:ilvl w:val="4"/>
          <w:numId w:val="203"/>
        </w:numPr>
        <w:spacing w:before="120"/>
        <w:ind w:left="3600" w:hanging="360"/>
        <w:contextualSpacing w:val="0"/>
        <w:textAlignment w:val="baseline"/>
        <w:rPr>
          <w:rFonts w:ascii="Helvetica" w:hAnsi="Helvetica" w:cs="Helvetica"/>
          <w:color w:val="auto"/>
          <w:sz w:val="24"/>
          <w:szCs w:val="24"/>
        </w:rPr>
      </w:pPr>
      <w:r w:rsidRPr="00E37A48">
        <w:rPr>
          <w:rFonts w:ascii="Helvetica" w:hAnsi="Helvetica" w:cs="Helvetica"/>
          <w:color w:val="auto"/>
          <w:sz w:val="24"/>
          <w:szCs w:val="24"/>
        </w:rPr>
        <w:t xml:space="preserve">A list showing compliance for the </w:t>
      </w:r>
      <w:r w:rsidRPr="00E37A48">
        <w:rPr>
          <w:rFonts w:ascii="Helvetica" w:hAnsi="Helvetica" w:cs="Helvetica"/>
          <w:i/>
          <w:color w:val="auto"/>
          <w:sz w:val="24"/>
          <w:szCs w:val="24"/>
        </w:rPr>
        <w:t>proposed design</w:t>
      </w:r>
      <w:r w:rsidRPr="00E37A48">
        <w:rPr>
          <w:rFonts w:ascii="Helvetica" w:hAnsi="Helvetica" w:cs="Helvetica"/>
          <w:color w:val="auto"/>
          <w:sz w:val="24"/>
          <w:szCs w:val="24"/>
        </w:rPr>
        <w:t xml:space="preserve"> with all the requirements of Sections 5.4, 6.4, 7.4, 8.4, 9.4, and 10.4 (mandatory provisions). </w:t>
      </w:r>
    </w:p>
    <w:p w14:paraId="306CF085" w14:textId="77777777" w:rsidR="00731725" w:rsidRPr="00E37A48" w:rsidRDefault="45BDE48E">
      <w:pPr>
        <w:pStyle w:val="ListParagraph"/>
        <w:numPr>
          <w:ilvl w:val="4"/>
          <w:numId w:val="203"/>
        </w:numPr>
        <w:spacing w:before="120"/>
        <w:ind w:left="3600" w:hanging="360"/>
        <w:contextualSpacing w:val="0"/>
        <w:textAlignment w:val="baseline"/>
        <w:rPr>
          <w:rFonts w:ascii="Helvetica" w:hAnsi="Helvetica" w:cs="Helvetica"/>
          <w:color w:val="auto"/>
          <w:sz w:val="24"/>
          <w:szCs w:val="24"/>
        </w:rPr>
      </w:pPr>
      <w:r w:rsidRPr="00E37A48">
        <w:rPr>
          <w:rFonts w:ascii="Helvetica" w:hAnsi="Helvetica" w:cs="Helvetica"/>
          <w:color w:val="auto"/>
          <w:sz w:val="24"/>
          <w:szCs w:val="24"/>
        </w:rPr>
        <w:t xml:space="preserve">A list identifying those aspects of the </w:t>
      </w:r>
      <w:r w:rsidRPr="00E37A48">
        <w:rPr>
          <w:rFonts w:ascii="Helvetica" w:hAnsi="Helvetica" w:cs="Helvetica"/>
          <w:i/>
          <w:iCs/>
          <w:color w:val="auto"/>
          <w:sz w:val="24"/>
          <w:szCs w:val="24"/>
        </w:rPr>
        <w:t>proposed design</w:t>
      </w:r>
      <w:r w:rsidRPr="00E37A48">
        <w:rPr>
          <w:rFonts w:ascii="Helvetica" w:hAnsi="Helvetica" w:cs="Helvetica"/>
          <w:color w:val="auto"/>
          <w:sz w:val="24"/>
          <w:szCs w:val="24"/>
        </w:rPr>
        <w:t xml:space="preserve"> that are less stringent than the requirements of 5.5, 6.5, 7.5, </w:t>
      </w:r>
      <w:r w:rsidRPr="00E37A48">
        <w:rPr>
          <w:rFonts w:ascii="Helvetica" w:hAnsi="Helvetica" w:cs="Helvetica"/>
          <w:color w:val="auto"/>
          <w:sz w:val="24"/>
          <w:szCs w:val="24"/>
          <w:u w:val="single"/>
        </w:rPr>
        <w:t>and</w:t>
      </w:r>
      <w:r w:rsidRPr="00E37A48">
        <w:rPr>
          <w:rFonts w:ascii="Helvetica" w:hAnsi="Helvetica" w:cs="Helvetica"/>
          <w:color w:val="auto"/>
          <w:sz w:val="24"/>
          <w:szCs w:val="24"/>
        </w:rPr>
        <w:t xml:space="preserve"> 9.5, </w:t>
      </w:r>
      <w:r w:rsidRPr="00E37A48">
        <w:rPr>
          <w:rFonts w:ascii="Helvetica" w:hAnsi="Helvetica" w:cs="Helvetica"/>
          <w:strike/>
          <w:color w:val="auto"/>
          <w:sz w:val="24"/>
          <w:szCs w:val="24"/>
        </w:rPr>
        <w:t>and 9.6</w:t>
      </w:r>
      <w:r w:rsidRPr="00E37A48">
        <w:rPr>
          <w:rFonts w:ascii="Helvetica" w:hAnsi="Helvetica" w:cs="Helvetica"/>
          <w:color w:val="auto"/>
          <w:sz w:val="24"/>
          <w:szCs w:val="24"/>
        </w:rPr>
        <w:t xml:space="preserve"> (prescriptive provisions). </w:t>
      </w:r>
    </w:p>
    <w:p w14:paraId="7A318957" w14:textId="096CDD28" w:rsidR="004A34E5" w:rsidRPr="00E37A48" w:rsidRDefault="4A14DB6A">
      <w:pPr>
        <w:pStyle w:val="ListParagraph"/>
        <w:numPr>
          <w:ilvl w:val="4"/>
          <w:numId w:val="203"/>
        </w:numPr>
        <w:spacing w:before="120"/>
        <w:ind w:left="3600" w:hanging="360"/>
        <w:contextualSpacing w:val="0"/>
        <w:textAlignment w:val="baseline"/>
        <w:rPr>
          <w:rFonts w:ascii="Helvetica" w:hAnsi="Helvetica" w:cs="Helvetica"/>
          <w:color w:val="auto"/>
          <w:sz w:val="24"/>
          <w:szCs w:val="24"/>
          <w:u w:val="single"/>
        </w:rPr>
      </w:pPr>
      <w:r w:rsidRPr="00E37A48">
        <w:rPr>
          <w:rFonts w:ascii="Helvetica" w:hAnsi="Helvetica" w:cs="Helvetica"/>
          <w:color w:val="auto"/>
          <w:sz w:val="24"/>
          <w:szCs w:val="24"/>
          <w:u w:val="single"/>
        </w:rPr>
        <w:t xml:space="preserve">A list identifying those aspects of the </w:t>
      </w:r>
      <w:r w:rsidRPr="00E37A48">
        <w:rPr>
          <w:rFonts w:ascii="Helvetica" w:hAnsi="Helvetica" w:cs="Helvetica"/>
          <w:i/>
          <w:iCs/>
          <w:color w:val="auto"/>
          <w:sz w:val="24"/>
          <w:szCs w:val="24"/>
          <w:u w:val="single"/>
        </w:rPr>
        <w:t>proposed design</w:t>
      </w:r>
      <w:r w:rsidRPr="00E37A48">
        <w:rPr>
          <w:rFonts w:ascii="Helvetica" w:hAnsi="Helvetica" w:cs="Helvetica"/>
          <w:color w:val="auto"/>
          <w:sz w:val="24"/>
          <w:szCs w:val="24"/>
          <w:u w:val="single"/>
        </w:rPr>
        <w:t xml:space="preserve"> that are more stringent than the requirements of Sections 5 through 10. </w:t>
      </w:r>
    </w:p>
    <w:p w14:paraId="4EEC562E" w14:textId="77777777" w:rsidR="004A34E5" w:rsidRPr="00E37A48" w:rsidRDefault="4A14DB6A">
      <w:pPr>
        <w:pStyle w:val="ListParagraph"/>
        <w:numPr>
          <w:ilvl w:val="4"/>
          <w:numId w:val="203"/>
        </w:numPr>
        <w:spacing w:before="120"/>
        <w:ind w:left="3600" w:hanging="360"/>
        <w:contextualSpacing w:val="0"/>
        <w:textAlignment w:val="baseline"/>
        <w:rPr>
          <w:rFonts w:ascii="Helvetica" w:hAnsi="Helvetica" w:cs="Helvetica"/>
          <w:color w:val="auto"/>
          <w:sz w:val="24"/>
          <w:szCs w:val="24"/>
        </w:rPr>
      </w:pPr>
      <w:r w:rsidRPr="00E37A48">
        <w:rPr>
          <w:rFonts w:ascii="Helvetica" w:hAnsi="Helvetica" w:cs="Helvetica"/>
          <w:color w:val="auto"/>
          <w:sz w:val="24"/>
          <w:szCs w:val="24"/>
        </w:rPr>
        <w:t xml:space="preserve">A table with a summary by end use of the </w:t>
      </w:r>
      <w:r w:rsidRPr="00E37A48">
        <w:rPr>
          <w:rFonts w:ascii="Helvetica" w:hAnsi="Helvetica" w:cs="Helvetica"/>
          <w:strike/>
          <w:color w:val="auto"/>
          <w:sz w:val="24"/>
          <w:szCs w:val="24"/>
        </w:rPr>
        <w:t xml:space="preserve">energy cost savings in the </w:t>
      </w:r>
      <w:r w:rsidRPr="00E37A48">
        <w:rPr>
          <w:rFonts w:ascii="Helvetica" w:hAnsi="Helvetica" w:cs="Helvetica"/>
          <w:i/>
          <w:iCs/>
          <w:color w:val="auto"/>
          <w:sz w:val="24"/>
          <w:szCs w:val="24"/>
        </w:rPr>
        <w:t>proposed building performance</w:t>
      </w:r>
      <w:r w:rsidRPr="00E37A48">
        <w:rPr>
          <w:rFonts w:ascii="Helvetica" w:hAnsi="Helvetica" w:cs="Helvetica"/>
          <w:color w:val="auto"/>
          <w:sz w:val="24"/>
          <w:szCs w:val="24"/>
        </w:rPr>
        <w:t xml:space="preserve"> </w:t>
      </w:r>
      <w:r w:rsidRPr="00E37A48">
        <w:rPr>
          <w:rFonts w:ascii="Helvetica" w:hAnsi="Helvetica" w:cs="Helvetica"/>
          <w:color w:val="auto"/>
          <w:sz w:val="24"/>
          <w:szCs w:val="24"/>
          <w:u w:val="single"/>
        </w:rPr>
        <w:t xml:space="preserve">and </w:t>
      </w:r>
      <w:r w:rsidRPr="00E37A48">
        <w:rPr>
          <w:rFonts w:ascii="Helvetica" w:hAnsi="Helvetica" w:cs="Helvetica"/>
          <w:i/>
          <w:iCs/>
          <w:color w:val="auto"/>
          <w:sz w:val="24"/>
          <w:szCs w:val="24"/>
          <w:u w:val="single"/>
        </w:rPr>
        <w:t>baseline building performance</w:t>
      </w:r>
      <w:r w:rsidRPr="00E37A48">
        <w:rPr>
          <w:rFonts w:ascii="Helvetica" w:hAnsi="Helvetica" w:cs="Helvetica"/>
          <w:color w:val="auto"/>
          <w:sz w:val="24"/>
          <w:szCs w:val="24"/>
          <w:u w:val="single"/>
        </w:rPr>
        <w:t>, with each end use separated into regulated and unregulated components.</w:t>
      </w:r>
      <w:r w:rsidRPr="00E37A48">
        <w:rPr>
          <w:rFonts w:ascii="Helvetica" w:hAnsi="Helvetica" w:cs="Helvetica"/>
          <w:color w:val="auto"/>
          <w:sz w:val="24"/>
          <w:szCs w:val="24"/>
        </w:rPr>
        <w:t> </w:t>
      </w:r>
    </w:p>
    <w:p w14:paraId="4A899E90" w14:textId="75D26A96" w:rsidR="004A34E5" w:rsidRPr="00E37A48" w:rsidRDefault="4A14DB6A">
      <w:pPr>
        <w:pStyle w:val="ListParagraph"/>
        <w:numPr>
          <w:ilvl w:val="4"/>
          <w:numId w:val="203"/>
        </w:numPr>
        <w:spacing w:before="120"/>
        <w:ind w:left="3600" w:hanging="360"/>
        <w:contextualSpacing w:val="0"/>
        <w:textAlignment w:val="baseline"/>
        <w:rPr>
          <w:rFonts w:ascii="Helvetica" w:hAnsi="Helvetica" w:cs="Helvetica"/>
          <w:color w:val="auto"/>
          <w:sz w:val="24"/>
          <w:szCs w:val="24"/>
        </w:rPr>
      </w:pPr>
      <w:r w:rsidRPr="00E37A48">
        <w:rPr>
          <w:rFonts w:ascii="Helvetica" w:hAnsi="Helvetica" w:cs="Helvetica"/>
          <w:color w:val="auto"/>
          <w:sz w:val="24"/>
          <w:szCs w:val="24"/>
        </w:rPr>
        <w:t xml:space="preserve">A site plan showing all adjacent </w:t>
      </w:r>
      <w:r w:rsidRPr="00E37A48">
        <w:rPr>
          <w:rFonts w:ascii="Helvetica" w:hAnsi="Helvetica" w:cs="Helvetica"/>
          <w:i/>
          <w:iCs/>
          <w:color w:val="auto"/>
          <w:sz w:val="24"/>
          <w:szCs w:val="24"/>
        </w:rPr>
        <w:t>buildings</w:t>
      </w:r>
      <w:r w:rsidRPr="00E37A48">
        <w:rPr>
          <w:rFonts w:ascii="Helvetica" w:hAnsi="Helvetica" w:cs="Helvetica"/>
          <w:color w:val="auto"/>
          <w:sz w:val="24"/>
          <w:szCs w:val="24"/>
        </w:rPr>
        <w:t xml:space="preserve"> and topography that may shade the proposed </w:t>
      </w:r>
      <w:r w:rsidRPr="00E37A48">
        <w:rPr>
          <w:rFonts w:ascii="Helvetica" w:hAnsi="Helvetica" w:cs="Helvetica"/>
          <w:i/>
          <w:iCs/>
          <w:color w:val="auto"/>
          <w:sz w:val="24"/>
          <w:szCs w:val="24"/>
        </w:rPr>
        <w:t>building</w:t>
      </w:r>
      <w:r w:rsidRPr="00E37A48">
        <w:rPr>
          <w:rFonts w:ascii="Helvetica" w:hAnsi="Helvetica" w:cs="Helvetica"/>
          <w:color w:val="auto"/>
          <w:sz w:val="24"/>
          <w:szCs w:val="24"/>
        </w:rPr>
        <w:t xml:space="preserve"> (with estimated height or number of stories). </w:t>
      </w:r>
    </w:p>
    <w:p w14:paraId="1AB82E00" w14:textId="77777777" w:rsidR="004A34E5" w:rsidRPr="00E37A48" w:rsidRDefault="4A14DB6A">
      <w:pPr>
        <w:pStyle w:val="ListParagraph"/>
        <w:numPr>
          <w:ilvl w:val="4"/>
          <w:numId w:val="203"/>
        </w:numPr>
        <w:spacing w:before="120"/>
        <w:ind w:left="3600" w:hanging="360"/>
        <w:contextualSpacing w:val="0"/>
        <w:textAlignment w:val="baseline"/>
        <w:rPr>
          <w:rFonts w:ascii="Helvetica" w:hAnsi="Helvetica" w:cs="Helvetica"/>
          <w:color w:val="auto"/>
          <w:sz w:val="24"/>
          <w:szCs w:val="24"/>
        </w:rPr>
      </w:pPr>
      <w:r w:rsidRPr="00E37A48">
        <w:rPr>
          <w:rFonts w:ascii="Helvetica" w:hAnsi="Helvetica" w:cs="Helvetica"/>
          <w:i/>
          <w:iCs/>
          <w:color w:val="auto"/>
          <w:sz w:val="24"/>
          <w:szCs w:val="24"/>
        </w:rPr>
        <w:t>Building</w:t>
      </w:r>
      <w:r w:rsidRPr="00E37A48">
        <w:rPr>
          <w:rFonts w:ascii="Helvetica" w:hAnsi="Helvetica" w:cs="Helvetica"/>
          <w:color w:val="auto"/>
          <w:sz w:val="24"/>
          <w:szCs w:val="24"/>
        </w:rPr>
        <w:t xml:space="preserve"> elevations and </w:t>
      </w:r>
      <w:r w:rsidRPr="00E37A48">
        <w:rPr>
          <w:rFonts w:ascii="Helvetica" w:hAnsi="Helvetica" w:cs="Helvetica"/>
          <w:i/>
          <w:iCs/>
          <w:color w:val="auto"/>
          <w:sz w:val="24"/>
          <w:szCs w:val="24"/>
        </w:rPr>
        <w:t>floor</w:t>
      </w:r>
      <w:r w:rsidRPr="00E37A48">
        <w:rPr>
          <w:rFonts w:ascii="Helvetica" w:hAnsi="Helvetica" w:cs="Helvetica"/>
          <w:color w:val="auto"/>
          <w:sz w:val="24"/>
          <w:szCs w:val="24"/>
        </w:rPr>
        <w:t xml:space="preserve"> plans </w:t>
      </w:r>
      <w:r w:rsidRPr="00E37A48">
        <w:rPr>
          <w:rFonts w:ascii="Helvetica" w:hAnsi="Helvetica" w:cs="Helvetica"/>
          <w:strike/>
          <w:color w:val="auto"/>
          <w:sz w:val="24"/>
          <w:szCs w:val="24"/>
        </w:rPr>
        <w:t>(schematic is acceptable)</w:t>
      </w:r>
      <w:r w:rsidRPr="00E37A48">
        <w:rPr>
          <w:rFonts w:ascii="Helvetica" w:hAnsi="Helvetica" w:cs="Helvetica"/>
          <w:color w:val="auto"/>
          <w:sz w:val="24"/>
          <w:szCs w:val="24"/>
        </w:rPr>
        <w:t>. </w:t>
      </w:r>
    </w:p>
    <w:p w14:paraId="64EF3CA2" w14:textId="5433ABC9" w:rsidR="004A34E5" w:rsidRPr="00E37A48" w:rsidRDefault="20AAE213">
      <w:pPr>
        <w:pStyle w:val="ListParagraph"/>
        <w:numPr>
          <w:ilvl w:val="4"/>
          <w:numId w:val="203"/>
        </w:numPr>
        <w:spacing w:before="120"/>
        <w:ind w:left="3600" w:hanging="360"/>
        <w:contextualSpacing w:val="0"/>
        <w:textAlignment w:val="baseline"/>
        <w:rPr>
          <w:rFonts w:ascii="Helvetica" w:hAnsi="Helvetica" w:cs="Helvetica"/>
          <w:color w:val="auto"/>
          <w:sz w:val="24"/>
          <w:szCs w:val="24"/>
        </w:rPr>
      </w:pPr>
      <w:r w:rsidRPr="00E37A48">
        <w:rPr>
          <w:rFonts w:ascii="Helvetica" w:hAnsi="Helvetica" w:cs="Helvetica"/>
          <w:color w:val="auto"/>
          <w:sz w:val="24"/>
          <w:szCs w:val="24"/>
        </w:rPr>
        <w:t xml:space="preserve">A diagram showing the </w:t>
      </w:r>
      <w:r w:rsidRPr="00E37A48">
        <w:rPr>
          <w:rFonts w:ascii="Helvetica" w:hAnsi="Helvetica" w:cs="Helvetica"/>
          <w:i/>
          <w:iCs/>
          <w:color w:val="auto"/>
          <w:sz w:val="24"/>
          <w:szCs w:val="24"/>
        </w:rPr>
        <w:t>thermal blocks</w:t>
      </w:r>
      <w:r w:rsidRPr="00E37A48">
        <w:rPr>
          <w:rFonts w:ascii="Helvetica" w:hAnsi="Helvetica" w:cs="Helvetica"/>
          <w:color w:val="auto"/>
          <w:sz w:val="24"/>
          <w:szCs w:val="24"/>
        </w:rPr>
        <w:t xml:space="preserve"> used in the computer simulation. </w:t>
      </w:r>
    </w:p>
    <w:p w14:paraId="2B8DF5F9" w14:textId="789273DC" w:rsidR="004A34E5" w:rsidRPr="00E37A48" w:rsidRDefault="20AAE213">
      <w:pPr>
        <w:pStyle w:val="ListParagraph"/>
        <w:numPr>
          <w:ilvl w:val="4"/>
          <w:numId w:val="203"/>
        </w:numPr>
        <w:spacing w:before="120"/>
        <w:ind w:left="3600" w:hanging="360"/>
        <w:contextualSpacing w:val="0"/>
        <w:textAlignment w:val="baseline"/>
        <w:rPr>
          <w:rFonts w:ascii="Helvetica" w:hAnsi="Helvetica" w:cs="Helvetica"/>
          <w:color w:val="auto"/>
          <w:sz w:val="24"/>
          <w:szCs w:val="24"/>
        </w:rPr>
      </w:pPr>
      <w:r w:rsidRPr="00E37A48">
        <w:rPr>
          <w:rFonts w:ascii="Helvetica" w:hAnsi="Helvetica" w:cs="Helvetica"/>
          <w:color w:val="auto"/>
          <w:sz w:val="24"/>
          <w:szCs w:val="24"/>
        </w:rPr>
        <w:t>An explanation of any significant modeling assumptions. </w:t>
      </w:r>
    </w:p>
    <w:p w14:paraId="21A37DEA" w14:textId="3D0305E5" w:rsidR="004A34E5" w:rsidRPr="00E37A48" w:rsidRDefault="4A14DB6A">
      <w:pPr>
        <w:pStyle w:val="ListParagraph"/>
        <w:numPr>
          <w:ilvl w:val="4"/>
          <w:numId w:val="203"/>
        </w:numPr>
        <w:spacing w:before="120"/>
        <w:ind w:left="3600" w:hanging="360"/>
        <w:contextualSpacing w:val="0"/>
        <w:textAlignment w:val="baseline"/>
        <w:rPr>
          <w:rFonts w:ascii="Helvetica" w:hAnsi="Helvetica" w:cs="Helvetica"/>
          <w:color w:val="auto"/>
          <w:sz w:val="24"/>
          <w:szCs w:val="24"/>
        </w:rPr>
      </w:pPr>
      <w:r w:rsidRPr="00E37A48">
        <w:rPr>
          <w:rFonts w:ascii="Helvetica" w:hAnsi="Helvetica" w:cs="Helvetica"/>
          <w:color w:val="auto"/>
          <w:sz w:val="24"/>
          <w:szCs w:val="24"/>
        </w:rPr>
        <w:t xml:space="preserve">Backup calculations and material to support data inputs (e.g., </w:t>
      </w:r>
      <w:r w:rsidRPr="00E37A48">
        <w:rPr>
          <w:rFonts w:ascii="Helvetica" w:hAnsi="Helvetica" w:cs="Helvetica"/>
          <w:i/>
          <w:iCs/>
          <w:color w:val="auto"/>
          <w:sz w:val="24"/>
          <w:szCs w:val="24"/>
        </w:rPr>
        <w:t>U-factors</w:t>
      </w:r>
      <w:r w:rsidRPr="00E37A48">
        <w:rPr>
          <w:rFonts w:ascii="Helvetica" w:hAnsi="Helvetica" w:cs="Helvetica"/>
          <w:color w:val="auto"/>
          <w:sz w:val="24"/>
          <w:szCs w:val="24"/>
        </w:rPr>
        <w:t xml:space="preserve"> for </w:t>
      </w:r>
      <w:r w:rsidRPr="00E37A48">
        <w:rPr>
          <w:rFonts w:ascii="Helvetica" w:hAnsi="Helvetica" w:cs="Helvetica"/>
          <w:i/>
          <w:iCs/>
          <w:color w:val="auto"/>
          <w:sz w:val="24"/>
          <w:szCs w:val="24"/>
        </w:rPr>
        <w:t>building envelope</w:t>
      </w:r>
      <w:r w:rsidRPr="00E37A48">
        <w:rPr>
          <w:rFonts w:ascii="Helvetica" w:hAnsi="Helvetica" w:cs="Helvetica"/>
          <w:color w:val="auto"/>
          <w:sz w:val="24"/>
          <w:szCs w:val="24"/>
        </w:rPr>
        <w:t xml:space="preserve"> assemblies, NFRC ratings for </w:t>
      </w:r>
      <w:r w:rsidRPr="00E37A48">
        <w:rPr>
          <w:rFonts w:ascii="Helvetica" w:hAnsi="Helvetica" w:cs="Helvetica"/>
          <w:i/>
          <w:iCs/>
          <w:color w:val="auto"/>
          <w:sz w:val="24"/>
          <w:szCs w:val="24"/>
        </w:rPr>
        <w:t>fenestration</w:t>
      </w:r>
      <w:r w:rsidRPr="00E37A48">
        <w:rPr>
          <w:rFonts w:ascii="Helvetica" w:hAnsi="Helvetica" w:cs="Helvetica"/>
          <w:color w:val="auto"/>
          <w:sz w:val="24"/>
          <w:szCs w:val="24"/>
        </w:rPr>
        <w:t>, end-uses identified in Table G3.1, “1. Design Model,” paragraph [a]). </w:t>
      </w:r>
    </w:p>
    <w:p w14:paraId="2E4E9998" w14:textId="7F2911D5" w:rsidR="21B02E0B" w:rsidRPr="00E37A48" w:rsidRDefault="4A14DB6A">
      <w:pPr>
        <w:pStyle w:val="ListParagraph"/>
        <w:numPr>
          <w:ilvl w:val="4"/>
          <w:numId w:val="203"/>
        </w:numPr>
        <w:spacing w:before="120"/>
        <w:ind w:left="3600" w:hanging="360"/>
        <w:contextualSpacing w:val="0"/>
        <w:jc w:val="both"/>
        <w:rPr>
          <w:rFonts w:ascii="Helvetica" w:eastAsiaTheme="minorEastAsia" w:hAnsi="Helvetica" w:cs="Helvetica"/>
          <w:color w:val="auto"/>
          <w:sz w:val="24"/>
          <w:szCs w:val="24"/>
        </w:rPr>
      </w:pPr>
      <w:r w:rsidRPr="00E37A48">
        <w:rPr>
          <w:rFonts w:ascii="Helvetica" w:hAnsi="Helvetica" w:cs="Helvetica"/>
          <w:strike/>
          <w:color w:val="auto"/>
          <w:sz w:val="24"/>
          <w:szCs w:val="24"/>
        </w:rPr>
        <w:t>Input and output</w:t>
      </w:r>
      <w:r w:rsidRPr="00E37A48">
        <w:rPr>
          <w:rFonts w:ascii="Helvetica" w:hAnsi="Helvetica" w:cs="Helvetica"/>
          <w:color w:val="auto"/>
          <w:sz w:val="24"/>
          <w:szCs w:val="24"/>
        </w:rPr>
        <w:t xml:space="preserve"> </w:t>
      </w:r>
      <w:r w:rsidRPr="00E37A48">
        <w:rPr>
          <w:rFonts w:ascii="Helvetica" w:hAnsi="Helvetica" w:cs="Helvetica"/>
          <w:strike/>
          <w:color w:val="auto"/>
          <w:sz w:val="24"/>
          <w:szCs w:val="24"/>
        </w:rPr>
        <w:t>r</w:t>
      </w:r>
      <w:r w:rsidRPr="00E37A48">
        <w:rPr>
          <w:rFonts w:ascii="Helvetica" w:hAnsi="Helvetica" w:cs="Helvetica"/>
          <w:color w:val="auto"/>
          <w:sz w:val="24"/>
          <w:szCs w:val="24"/>
        </w:rPr>
        <w:t xml:space="preserve">Reports from the </w:t>
      </w:r>
      <w:r w:rsidRPr="00E37A48">
        <w:rPr>
          <w:rFonts w:ascii="Helvetica" w:hAnsi="Helvetica" w:cs="Helvetica"/>
          <w:i/>
          <w:iCs/>
          <w:color w:val="auto"/>
          <w:sz w:val="24"/>
          <w:szCs w:val="24"/>
        </w:rPr>
        <w:t>simulation program</w:t>
      </w:r>
      <w:r w:rsidRPr="00E37A48">
        <w:rPr>
          <w:rFonts w:ascii="Helvetica" w:hAnsi="Helvetica" w:cs="Helvetica"/>
          <w:color w:val="auto"/>
          <w:sz w:val="24"/>
          <w:szCs w:val="24"/>
        </w:rPr>
        <w:t xml:space="preserve"> </w:t>
      </w:r>
      <w:r w:rsidRPr="00E37A48">
        <w:rPr>
          <w:rFonts w:ascii="Helvetica" w:hAnsi="Helvetica" w:cs="Helvetica"/>
          <w:strike/>
          <w:color w:val="auto"/>
          <w:sz w:val="24"/>
          <w:szCs w:val="24"/>
        </w:rPr>
        <w:t>or compliance software, including</w:t>
      </w:r>
      <w:r w:rsidRPr="00E37A48">
        <w:rPr>
          <w:rFonts w:ascii="Helvetica" w:hAnsi="Helvetica" w:cs="Helvetica"/>
          <w:color w:val="auto"/>
          <w:sz w:val="24"/>
          <w:szCs w:val="24"/>
        </w:rPr>
        <w:t xml:space="preserve"> </w:t>
      </w:r>
      <w:r w:rsidRPr="00E37A48">
        <w:rPr>
          <w:rFonts w:ascii="Helvetica" w:hAnsi="Helvetica" w:cs="Helvetica"/>
          <w:color w:val="auto"/>
          <w:sz w:val="24"/>
          <w:szCs w:val="24"/>
          <w:u w:val="single"/>
        </w:rPr>
        <w:t>showing:</w:t>
      </w:r>
      <w:r w:rsidRPr="00E37A48">
        <w:rPr>
          <w:rFonts w:ascii="Helvetica" w:hAnsi="Helvetica" w:cs="Helvetica"/>
          <w:color w:val="auto"/>
          <w:sz w:val="24"/>
          <w:szCs w:val="24"/>
        </w:rPr>
        <w:t xml:space="preserve"> </w:t>
      </w:r>
    </w:p>
    <w:p w14:paraId="26745BD8" w14:textId="3E56E8AA" w:rsidR="21B02E0B" w:rsidRPr="00E37A48" w:rsidRDefault="45BDE48E">
      <w:pPr>
        <w:pStyle w:val="ListParagraph"/>
        <w:numPr>
          <w:ilvl w:val="4"/>
          <w:numId w:val="204"/>
        </w:numPr>
        <w:spacing w:before="120"/>
        <w:ind w:left="1800"/>
        <w:contextualSpacing w:val="0"/>
        <w:rPr>
          <w:rFonts w:ascii="Helvetica" w:eastAsiaTheme="minorEastAsia" w:hAnsi="Helvetica" w:cs="Helvetica"/>
          <w:color w:val="auto"/>
          <w:sz w:val="24"/>
          <w:szCs w:val="24"/>
        </w:rPr>
      </w:pPr>
      <w:r w:rsidRPr="00E37A48">
        <w:rPr>
          <w:rFonts w:ascii="Helvetica" w:hAnsi="Helvetica" w:cs="Helvetica"/>
          <w:color w:val="auto"/>
          <w:sz w:val="24"/>
          <w:szCs w:val="24"/>
        </w:rPr>
        <w:t xml:space="preserve">a breakdown of </w:t>
      </w:r>
      <w:r w:rsidRPr="00E37A48">
        <w:rPr>
          <w:rFonts w:ascii="Helvetica" w:hAnsi="Helvetica" w:cs="Helvetica"/>
          <w:i/>
          <w:iCs/>
          <w:color w:val="auto"/>
          <w:sz w:val="24"/>
          <w:szCs w:val="24"/>
        </w:rPr>
        <w:t>energy</w:t>
      </w:r>
      <w:r w:rsidRPr="00E37A48">
        <w:rPr>
          <w:rFonts w:ascii="Helvetica" w:hAnsi="Helvetica" w:cs="Helvetica"/>
          <w:color w:val="auto"/>
          <w:sz w:val="24"/>
          <w:szCs w:val="24"/>
        </w:rPr>
        <w:t xml:space="preserve"> use by at least the following components: lights, internal </w:t>
      </w:r>
      <w:r w:rsidRPr="00E37A48">
        <w:rPr>
          <w:rFonts w:ascii="Helvetica" w:hAnsi="Helvetica" w:cs="Helvetica"/>
          <w:i/>
          <w:iCs/>
          <w:color w:val="auto"/>
          <w:sz w:val="24"/>
          <w:szCs w:val="24"/>
        </w:rPr>
        <w:t>equipment</w:t>
      </w:r>
      <w:r w:rsidRPr="00E37A48">
        <w:rPr>
          <w:rFonts w:ascii="Helvetica" w:hAnsi="Helvetica" w:cs="Helvetica"/>
          <w:color w:val="auto"/>
          <w:sz w:val="24"/>
          <w:szCs w:val="24"/>
        </w:rPr>
        <w:t xml:space="preserve"> loads, </w:t>
      </w:r>
      <w:r w:rsidRPr="00E37A48">
        <w:rPr>
          <w:rFonts w:ascii="Helvetica" w:hAnsi="Helvetica" w:cs="Helvetica"/>
          <w:i/>
          <w:iCs/>
          <w:color w:val="auto"/>
          <w:sz w:val="24"/>
          <w:szCs w:val="24"/>
        </w:rPr>
        <w:t>service water-heating</w:t>
      </w:r>
      <w:r w:rsidRPr="00E37A48">
        <w:rPr>
          <w:rFonts w:ascii="Helvetica" w:hAnsi="Helvetica" w:cs="Helvetica"/>
          <w:color w:val="auto"/>
          <w:sz w:val="24"/>
          <w:szCs w:val="24"/>
        </w:rPr>
        <w:t xml:space="preserve"> </w:t>
      </w:r>
      <w:r w:rsidRPr="00E37A48">
        <w:rPr>
          <w:rFonts w:ascii="Helvetica" w:hAnsi="Helvetica" w:cs="Helvetica"/>
          <w:i/>
          <w:iCs/>
          <w:color w:val="auto"/>
          <w:sz w:val="24"/>
          <w:szCs w:val="24"/>
        </w:rPr>
        <w:t>equipment</w:t>
      </w:r>
      <w:r w:rsidRPr="00E37A48">
        <w:rPr>
          <w:rFonts w:ascii="Helvetica" w:hAnsi="Helvetica" w:cs="Helvetica"/>
          <w:color w:val="auto"/>
          <w:sz w:val="24"/>
          <w:szCs w:val="24"/>
        </w:rPr>
        <w:t xml:space="preserve">, </w:t>
      </w:r>
      <w:r w:rsidRPr="00E37A48">
        <w:rPr>
          <w:rFonts w:ascii="Helvetica" w:hAnsi="Helvetica" w:cs="Helvetica"/>
          <w:i/>
          <w:iCs/>
          <w:color w:val="auto"/>
          <w:sz w:val="24"/>
          <w:szCs w:val="24"/>
        </w:rPr>
        <w:t>space</w:t>
      </w:r>
      <w:r w:rsidRPr="00E37A48">
        <w:rPr>
          <w:rFonts w:ascii="Helvetica" w:hAnsi="Helvetica" w:cs="Helvetica"/>
          <w:color w:val="auto"/>
          <w:sz w:val="24"/>
          <w:szCs w:val="24"/>
        </w:rPr>
        <w:t xml:space="preserve">-heating </w:t>
      </w:r>
      <w:r w:rsidRPr="00E37A48">
        <w:rPr>
          <w:rFonts w:ascii="Helvetica" w:hAnsi="Helvetica" w:cs="Helvetica"/>
          <w:i/>
          <w:iCs/>
          <w:color w:val="auto"/>
          <w:sz w:val="24"/>
          <w:szCs w:val="24"/>
        </w:rPr>
        <w:t>equipment</w:t>
      </w:r>
      <w:r w:rsidRPr="00E37A48">
        <w:rPr>
          <w:rFonts w:ascii="Helvetica" w:hAnsi="Helvetica" w:cs="Helvetica"/>
          <w:color w:val="auto"/>
          <w:sz w:val="24"/>
          <w:szCs w:val="24"/>
        </w:rPr>
        <w:t xml:space="preserve">, </w:t>
      </w:r>
      <w:r w:rsidRPr="00E37A48">
        <w:rPr>
          <w:rFonts w:ascii="Helvetica" w:hAnsi="Helvetica" w:cs="Helvetica"/>
          <w:i/>
          <w:iCs/>
          <w:color w:val="auto"/>
          <w:sz w:val="24"/>
          <w:szCs w:val="24"/>
        </w:rPr>
        <w:t>space</w:t>
      </w:r>
      <w:r w:rsidRPr="00E37A48">
        <w:rPr>
          <w:rFonts w:ascii="Helvetica" w:hAnsi="Helvetica" w:cs="Helvetica"/>
          <w:color w:val="auto"/>
          <w:sz w:val="24"/>
          <w:szCs w:val="24"/>
        </w:rPr>
        <w:t xml:space="preserve">-cooling and heat rejection </w:t>
      </w:r>
      <w:r w:rsidRPr="00E37A48">
        <w:rPr>
          <w:rFonts w:ascii="Helvetica" w:hAnsi="Helvetica" w:cs="Helvetica"/>
          <w:i/>
          <w:iCs/>
          <w:color w:val="auto"/>
          <w:sz w:val="24"/>
          <w:szCs w:val="24"/>
        </w:rPr>
        <w:t>equipment</w:t>
      </w:r>
      <w:r w:rsidRPr="00E37A48">
        <w:rPr>
          <w:rFonts w:ascii="Helvetica" w:hAnsi="Helvetica" w:cs="Helvetica"/>
          <w:color w:val="auto"/>
          <w:sz w:val="24"/>
          <w:szCs w:val="24"/>
        </w:rPr>
        <w:t xml:space="preserve">, fans, and other HVAC </w:t>
      </w:r>
      <w:r w:rsidRPr="00E37A48">
        <w:rPr>
          <w:rFonts w:ascii="Helvetica" w:hAnsi="Helvetica" w:cs="Helvetica"/>
          <w:i/>
          <w:iCs/>
          <w:color w:val="auto"/>
          <w:sz w:val="24"/>
          <w:szCs w:val="24"/>
        </w:rPr>
        <w:t>equipment</w:t>
      </w:r>
      <w:r w:rsidRPr="00E37A48">
        <w:rPr>
          <w:rFonts w:ascii="Helvetica" w:hAnsi="Helvetica" w:cs="Helvetica"/>
          <w:color w:val="auto"/>
          <w:sz w:val="24"/>
          <w:szCs w:val="24"/>
        </w:rPr>
        <w:t xml:space="preserve"> (such as pumps). </w:t>
      </w:r>
    </w:p>
    <w:p w14:paraId="5F1E5DD9" w14:textId="7B522437" w:rsidR="21B02E0B" w:rsidRPr="00E37A48" w:rsidRDefault="45BDE48E">
      <w:pPr>
        <w:pStyle w:val="ListParagraph"/>
        <w:numPr>
          <w:ilvl w:val="4"/>
          <w:numId w:val="204"/>
        </w:numPr>
        <w:spacing w:before="120"/>
        <w:ind w:left="1800"/>
        <w:contextualSpacing w:val="0"/>
        <w:rPr>
          <w:rFonts w:ascii="Helvetica" w:hAnsi="Helvetica" w:cs="Helvetica"/>
          <w:color w:val="auto"/>
          <w:sz w:val="24"/>
          <w:szCs w:val="24"/>
        </w:rPr>
      </w:pPr>
      <w:r w:rsidRPr="00E37A48">
        <w:rPr>
          <w:rFonts w:ascii="Helvetica" w:hAnsi="Helvetica" w:cs="Helvetica"/>
          <w:strike/>
          <w:color w:val="auto"/>
          <w:sz w:val="24"/>
          <w:szCs w:val="24"/>
        </w:rPr>
        <w:t>The output reports shall also show</w:t>
      </w:r>
      <w:r w:rsidRPr="00E37A48">
        <w:rPr>
          <w:rFonts w:ascii="Helvetica" w:hAnsi="Helvetica" w:cs="Helvetica"/>
          <w:color w:val="auto"/>
          <w:sz w:val="24"/>
          <w:szCs w:val="24"/>
        </w:rPr>
        <w:t xml:space="preserve"> the amount of </w:t>
      </w:r>
      <w:r w:rsidRPr="00E37A48">
        <w:rPr>
          <w:rFonts w:ascii="Helvetica" w:hAnsi="Helvetica" w:cs="Helvetica"/>
          <w:i/>
          <w:iCs/>
          <w:color w:val="auto"/>
          <w:sz w:val="24"/>
          <w:szCs w:val="24"/>
        </w:rPr>
        <w:t>unmet load hours</w:t>
      </w:r>
      <w:r w:rsidRPr="00E37A48">
        <w:rPr>
          <w:rFonts w:ascii="Helvetica" w:hAnsi="Helvetica" w:cs="Helvetica"/>
          <w:color w:val="auto"/>
          <w:sz w:val="24"/>
          <w:szCs w:val="24"/>
        </w:rPr>
        <w:t xml:space="preserve"> for both the </w:t>
      </w:r>
      <w:r w:rsidRPr="00E37A48">
        <w:rPr>
          <w:rFonts w:ascii="Helvetica" w:hAnsi="Helvetica" w:cs="Helvetica"/>
          <w:i/>
          <w:iCs/>
          <w:color w:val="auto"/>
          <w:sz w:val="24"/>
          <w:szCs w:val="24"/>
        </w:rPr>
        <w:t>proposed design</w:t>
      </w:r>
      <w:r w:rsidRPr="00E37A48">
        <w:rPr>
          <w:rFonts w:ascii="Helvetica" w:hAnsi="Helvetica" w:cs="Helvetica"/>
          <w:color w:val="auto"/>
          <w:sz w:val="24"/>
          <w:szCs w:val="24"/>
        </w:rPr>
        <w:t xml:space="preserve"> and </w:t>
      </w:r>
      <w:r w:rsidRPr="00E37A48">
        <w:rPr>
          <w:rFonts w:ascii="Helvetica" w:hAnsi="Helvetica" w:cs="Helvetica"/>
          <w:i/>
          <w:iCs/>
          <w:color w:val="auto"/>
          <w:sz w:val="24"/>
          <w:szCs w:val="24"/>
        </w:rPr>
        <w:t>baseline building design</w:t>
      </w:r>
      <w:r w:rsidRPr="00E37A48">
        <w:rPr>
          <w:rFonts w:ascii="Helvetica" w:hAnsi="Helvetica" w:cs="Helvetica"/>
          <w:color w:val="auto"/>
          <w:sz w:val="24"/>
          <w:szCs w:val="24"/>
        </w:rPr>
        <w:t>. </w:t>
      </w:r>
    </w:p>
    <w:p w14:paraId="54766D08" w14:textId="3FB9B8DB" w:rsidR="08D0CC08" w:rsidRPr="00E37A48" w:rsidRDefault="20133142">
      <w:pPr>
        <w:pStyle w:val="ListParagraph"/>
        <w:numPr>
          <w:ilvl w:val="4"/>
          <w:numId w:val="204"/>
        </w:numPr>
        <w:spacing w:before="120"/>
        <w:ind w:left="1800"/>
        <w:contextualSpacing w:val="0"/>
        <w:rPr>
          <w:rFonts w:ascii="Helvetica" w:hAnsi="Helvetica" w:cs="Helvetica"/>
          <w:color w:val="auto"/>
          <w:sz w:val="24"/>
          <w:szCs w:val="24"/>
        </w:rPr>
      </w:pPr>
      <w:r w:rsidRPr="00E37A48">
        <w:rPr>
          <w:rFonts w:ascii="Helvetica" w:hAnsi="Helvetica" w:cs="Helvetica"/>
          <w:color w:val="auto"/>
          <w:sz w:val="24"/>
          <w:szCs w:val="24"/>
          <w:u w:val="single"/>
        </w:rPr>
        <w:t xml:space="preserve">Description of energy-related features of the </w:t>
      </w:r>
      <w:r w:rsidRPr="00E37A48">
        <w:rPr>
          <w:rFonts w:ascii="Helvetica" w:hAnsi="Helvetica" w:cs="Helvetica"/>
          <w:i/>
          <w:iCs/>
          <w:color w:val="auto"/>
          <w:sz w:val="24"/>
          <w:szCs w:val="24"/>
          <w:u w:val="single"/>
        </w:rPr>
        <w:t>baseline building design</w:t>
      </w:r>
      <w:r w:rsidRPr="00E37A48">
        <w:rPr>
          <w:rFonts w:ascii="Helvetica" w:hAnsi="Helvetica" w:cs="Helvetica"/>
          <w:color w:val="auto"/>
          <w:sz w:val="24"/>
          <w:szCs w:val="24"/>
          <w:u w:val="single"/>
        </w:rPr>
        <w:t xml:space="preserve"> and the </w:t>
      </w:r>
      <w:r w:rsidRPr="00E37A48">
        <w:rPr>
          <w:rFonts w:ascii="Helvetica" w:hAnsi="Helvetica" w:cs="Helvetica"/>
          <w:i/>
          <w:iCs/>
          <w:color w:val="auto"/>
          <w:sz w:val="24"/>
          <w:szCs w:val="24"/>
          <w:u w:val="single"/>
        </w:rPr>
        <w:t>proposed design</w:t>
      </w:r>
      <w:r w:rsidRPr="00E37A48">
        <w:rPr>
          <w:rFonts w:ascii="Helvetica" w:hAnsi="Helvetica" w:cs="Helvetica"/>
          <w:color w:val="auto"/>
          <w:sz w:val="24"/>
          <w:szCs w:val="24"/>
          <w:u w:val="single"/>
        </w:rPr>
        <w:t xml:space="preserve"> to support requirements of Section G1.3.2(c).</w:t>
      </w:r>
    </w:p>
    <w:p w14:paraId="086E3338" w14:textId="77777777" w:rsidR="004A34E5" w:rsidRPr="00E37A48" w:rsidRDefault="45BDE48E" w:rsidP="001828BE">
      <w:pPr>
        <w:spacing w:before="120" w:after="120"/>
        <w:jc w:val="both"/>
        <w:textAlignment w:val="baseline"/>
        <w:rPr>
          <w:rFonts w:ascii="Helvetica" w:hAnsi="Helvetica" w:cs="Helvetica"/>
        </w:rPr>
      </w:pPr>
      <w:r w:rsidRPr="00E37A48">
        <w:rPr>
          <w:rFonts w:ascii="Helvetica" w:hAnsi="Helvetica" w:cs="Helvetica"/>
          <w:i/>
          <w:iCs/>
          <w:strike/>
        </w:rPr>
        <w:t>Purchased energy rates</w:t>
      </w:r>
      <w:r w:rsidRPr="00E37A48">
        <w:rPr>
          <w:rFonts w:ascii="Helvetica" w:hAnsi="Helvetica" w:cs="Helvetica"/>
          <w:strike/>
        </w:rPr>
        <w:t xml:space="preserve"> used in the simulations.</w:t>
      </w:r>
      <w:r w:rsidRPr="00E37A48">
        <w:rPr>
          <w:rFonts w:ascii="Helvetica" w:hAnsi="Helvetica" w:cs="Helvetica"/>
        </w:rPr>
        <w:t> </w:t>
      </w:r>
    </w:p>
    <w:p w14:paraId="29CFADA7" w14:textId="466DD19B" w:rsidR="004A34E5" w:rsidRPr="00E37A48" w:rsidRDefault="45BDE48E">
      <w:pPr>
        <w:pStyle w:val="ListParagraph"/>
        <w:numPr>
          <w:ilvl w:val="0"/>
          <w:numId w:val="205"/>
        </w:numPr>
        <w:spacing w:before="120"/>
        <w:ind w:left="1260" w:hanging="360"/>
        <w:contextualSpacing w:val="0"/>
        <w:jc w:val="both"/>
        <w:textAlignment w:val="baseline"/>
        <w:rPr>
          <w:rFonts w:ascii="Helvetica" w:eastAsiaTheme="minorEastAsia" w:hAnsi="Helvetica" w:cs="Helvetica"/>
          <w:color w:val="auto"/>
          <w:sz w:val="24"/>
          <w:szCs w:val="24"/>
        </w:rPr>
      </w:pPr>
      <w:r w:rsidRPr="00E37A48">
        <w:rPr>
          <w:rFonts w:ascii="Helvetica" w:hAnsi="Helvetica" w:cs="Helvetica"/>
          <w:color w:val="auto"/>
          <w:sz w:val="24"/>
          <w:szCs w:val="24"/>
        </w:rPr>
        <w:t xml:space="preserve">An explanation of any error messages noted in the </w:t>
      </w:r>
      <w:r w:rsidRPr="00E37A48">
        <w:rPr>
          <w:rFonts w:ascii="Helvetica" w:hAnsi="Helvetica" w:cs="Helvetica"/>
          <w:i/>
          <w:iCs/>
          <w:color w:val="auto"/>
          <w:sz w:val="24"/>
          <w:szCs w:val="24"/>
        </w:rPr>
        <w:t>simulation program</w:t>
      </w:r>
      <w:r w:rsidRPr="00E37A48">
        <w:rPr>
          <w:rFonts w:ascii="Helvetica" w:hAnsi="Helvetica" w:cs="Helvetica"/>
          <w:color w:val="auto"/>
          <w:sz w:val="24"/>
          <w:szCs w:val="24"/>
        </w:rPr>
        <w:t xml:space="preserve"> output. </w:t>
      </w:r>
    </w:p>
    <w:p w14:paraId="0AC0BE81" w14:textId="0E91A15B" w:rsidR="004A34E5" w:rsidRPr="00E37A48" w:rsidRDefault="45BDE48E">
      <w:pPr>
        <w:pStyle w:val="ListParagraph"/>
        <w:numPr>
          <w:ilvl w:val="0"/>
          <w:numId w:val="205"/>
        </w:numPr>
        <w:spacing w:before="120"/>
        <w:ind w:left="1260" w:hanging="360"/>
        <w:contextualSpacing w:val="0"/>
        <w:jc w:val="both"/>
        <w:textAlignment w:val="baseline"/>
        <w:rPr>
          <w:rFonts w:ascii="Helvetica" w:hAnsi="Helvetica" w:cs="Helvetica"/>
          <w:color w:val="auto"/>
          <w:sz w:val="24"/>
          <w:szCs w:val="24"/>
        </w:rPr>
      </w:pPr>
      <w:r w:rsidRPr="00E37A48">
        <w:rPr>
          <w:rFonts w:ascii="Helvetica" w:hAnsi="Helvetica" w:cs="Helvetica"/>
          <w:color w:val="auto"/>
          <w:sz w:val="24"/>
          <w:szCs w:val="24"/>
        </w:rPr>
        <w:t xml:space="preserve">For any exceptional calculation methods employed, document the predicted </w:t>
      </w:r>
      <w:r w:rsidRPr="00E37A48">
        <w:rPr>
          <w:rFonts w:ascii="Helvetica" w:hAnsi="Helvetica" w:cs="Helvetica"/>
          <w:i/>
          <w:iCs/>
          <w:color w:val="auto"/>
          <w:sz w:val="24"/>
          <w:szCs w:val="24"/>
        </w:rPr>
        <w:t>energy</w:t>
      </w:r>
      <w:r w:rsidRPr="00E37A48">
        <w:rPr>
          <w:rFonts w:ascii="Helvetica" w:hAnsi="Helvetica" w:cs="Helvetica"/>
          <w:color w:val="auto"/>
          <w:sz w:val="24"/>
          <w:szCs w:val="24"/>
        </w:rPr>
        <w:t xml:space="preserve"> savings by </w:t>
      </w:r>
      <w:r w:rsidRPr="00E37A48">
        <w:rPr>
          <w:rFonts w:ascii="Helvetica" w:hAnsi="Helvetica" w:cs="Helvetica"/>
          <w:i/>
          <w:iCs/>
          <w:color w:val="auto"/>
          <w:sz w:val="24"/>
          <w:szCs w:val="24"/>
        </w:rPr>
        <w:t>energy</w:t>
      </w:r>
      <w:r w:rsidRPr="00E37A48">
        <w:rPr>
          <w:rFonts w:ascii="Helvetica" w:hAnsi="Helvetica" w:cs="Helvetica"/>
          <w:color w:val="auto"/>
          <w:sz w:val="24"/>
          <w:szCs w:val="24"/>
        </w:rPr>
        <w:t xml:space="preserve"> type, the </w:t>
      </w:r>
      <w:r w:rsidRPr="00E37A48">
        <w:rPr>
          <w:rFonts w:ascii="Helvetica" w:hAnsi="Helvetica" w:cs="Helvetica"/>
          <w:i/>
          <w:iCs/>
          <w:color w:val="auto"/>
          <w:sz w:val="24"/>
          <w:szCs w:val="24"/>
        </w:rPr>
        <w:t>energy</w:t>
      </w:r>
      <w:r w:rsidRPr="00E37A48">
        <w:rPr>
          <w:rFonts w:ascii="Helvetica" w:hAnsi="Helvetica" w:cs="Helvetica"/>
          <w:color w:val="auto"/>
          <w:sz w:val="24"/>
          <w:szCs w:val="24"/>
        </w:rPr>
        <w:t xml:space="preserve"> cost savings, a narrative explaining the exceptional calculation method performed, and theoretical or empirical information supporting the accuracy of the method. </w:t>
      </w:r>
    </w:p>
    <w:p w14:paraId="0A161B4A" w14:textId="6545FB67" w:rsidR="004A34E5" w:rsidRPr="00E37A48" w:rsidRDefault="45BDE48E">
      <w:pPr>
        <w:pStyle w:val="ListParagraph"/>
        <w:numPr>
          <w:ilvl w:val="0"/>
          <w:numId w:val="205"/>
        </w:numPr>
        <w:spacing w:before="120"/>
        <w:ind w:left="1260" w:hanging="360"/>
        <w:contextualSpacing w:val="0"/>
        <w:jc w:val="both"/>
        <w:textAlignment w:val="baseline"/>
        <w:rPr>
          <w:rFonts w:ascii="Helvetica" w:hAnsi="Helvetica" w:cs="Helvetica"/>
          <w:color w:val="auto"/>
          <w:sz w:val="24"/>
          <w:szCs w:val="24"/>
        </w:rPr>
      </w:pPr>
      <w:r w:rsidRPr="00E37A48">
        <w:rPr>
          <w:rFonts w:ascii="Helvetica" w:hAnsi="Helvetica" w:cs="Helvetica"/>
          <w:color w:val="auto"/>
          <w:sz w:val="24"/>
          <w:szCs w:val="24"/>
        </w:rPr>
        <w:t>The reduction in proposed building performance associated with on-site renewable energy. </w:t>
      </w:r>
    </w:p>
    <w:p w14:paraId="642CA81E" w14:textId="77777777" w:rsidR="00211FDD" w:rsidRPr="00E37A48" w:rsidRDefault="45BDE48E">
      <w:pPr>
        <w:pStyle w:val="ListParagraph"/>
        <w:numPr>
          <w:ilvl w:val="0"/>
          <w:numId w:val="205"/>
        </w:numPr>
        <w:spacing w:before="120"/>
        <w:ind w:left="1260" w:hanging="360"/>
        <w:contextualSpacing w:val="0"/>
        <w:jc w:val="both"/>
        <w:textAlignment w:val="baseline"/>
        <w:rPr>
          <w:rFonts w:ascii="Helvetica" w:hAnsi="Helvetica" w:cs="Helvetica"/>
          <w:color w:val="auto"/>
          <w:sz w:val="24"/>
          <w:szCs w:val="24"/>
        </w:rPr>
      </w:pPr>
      <w:r w:rsidRPr="00E37A48">
        <w:rPr>
          <w:rFonts w:ascii="Helvetica" w:hAnsi="Helvetica" w:cs="Helvetica"/>
          <w:color w:val="auto"/>
          <w:sz w:val="24"/>
          <w:szCs w:val="24"/>
        </w:rPr>
        <w:t>The version of the software and the link to the website that contains the ASHRAE Standard 140 results for the version used in accordance with Section G2.2.4. </w:t>
      </w:r>
    </w:p>
    <w:p w14:paraId="51D13DCD" w14:textId="6671BBF7" w:rsidR="004A34E5" w:rsidRPr="00E37A48" w:rsidRDefault="4A14DB6A">
      <w:pPr>
        <w:pStyle w:val="ListParagraph"/>
        <w:numPr>
          <w:ilvl w:val="0"/>
          <w:numId w:val="205"/>
        </w:numPr>
        <w:spacing w:before="120"/>
        <w:ind w:left="1260" w:hanging="360"/>
        <w:contextualSpacing w:val="0"/>
        <w:jc w:val="both"/>
        <w:textAlignment w:val="baseline"/>
        <w:rPr>
          <w:rFonts w:ascii="Helvetica" w:hAnsi="Helvetica" w:cs="Helvetica"/>
          <w:color w:val="auto"/>
          <w:sz w:val="24"/>
          <w:szCs w:val="24"/>
          <w:u w:val="single"/>
        </w:rPr>
      </w:pPr>
      <w:r w:rsidRPr="00E37A48">
        <w:rPr>
          <w:rFonts w:ascii="Helvetica" w:hAnsi="Helvetica" w:cs="Helvetica"/>
          <w:color w:val="auto"/>
          <w:sz w:val="24"/>
          <w:szCs w:val="24"/>
          <w:u w:val="single"/>
        </w:rPr>
        <w:t xml:space="preserve">Simulation input files for the </w:t>
      </w:r>
      <w:r w:rsidRPr="00E37A48">
        <w:rPr>
          <w:rFonts w:ascii="Helvetica" w:hAnsi="Helvetica" w:cs="Helvetica"/>
          <w:i/>
          <w:color w:val="auto"/>
          <w:sz w:val="24"/>
          <w:szCs w:val="24"/>
          <w:u w:val="single"/>
        </w:rPr>
        <w:t>budget building design</w:t>
      </w:r>
      <w:r w:rsidRPr="00E37A48">
        <w:rPr>
          <w:rFonts w:ascii="Helvetica" w:hAnsi="Helvetica" w:cs="Helvetica"/>
          <w:color w:val="auto"/>
          <w:sz w:val="24"/>
          <w:szCs w:val="24"/>
          <w:u w:val="single"/>
        </w:rPr>
        <w:t xml:space="preserve"> and the </w:t>
      </w:r>
      <w:r w:rsidRPr="00E37A48">
        <w:rPr>
          <w:rFonts w:ascii="Helvetica" w:hAnsi="Helvetica" w:cs="Helvetica"/>
          <w:i/>
          <w:color w:val="auto"/>
          <w:sz w:val="24"/>
          <w:szCs w:val="24"/>
          <w:u w:val="single"/>
        </w:rPr>
        <w:t>proposed design</w:t>
      </w:r>
      <w:r w:rsidRPr="00E37A48">
        <w:rPr>
          <w:rFonts w:ascii="Helvetica" w:hAnsi="Helvetica" w:cs="Helvetica"/>
          <w:color w:val="auto"/>
          <w:sz w:val="24"/>
          <w:szCs w:val="24"/>
          <w:u w:val="single"/>
        </w:rPr>
        <w:t xml:space="preserve"> shall be made available if requested by the </w:t>
      </w:r>
      <w:r w:rsidRPr="00E37A48">
        <w:rPr>
          <w:rFonts w:ascii="Helvetica" w:hAnsi="Helvetica" w:cs="Helvetica"/>
          <w:i/>
          <w:color w:val="auto"/>
          <w:sz w:val="24"/>
          <w:szCs w:val="24"/>
          <w:u w:val="single"/>
        </w:rPr>
        <w:t>rating authority</w:t>
      </w:r>
      <w:r w:rsidRPr="00E37A48">
        <w:rPr>
          <w:rFonts w:ascii="Helvetica" w:hAnsi="Helvetica" w:cs="Helvetica"/>
          <w:color w:val="auto"/>
          <w:sz w:val="24"/>
          <w:szCs w:val="24"/>
          <w:u w:val="single"/>
        </w:rPr>
        <w:t>.</w:t>
      </w:r>
    </w:p>
    <w:p w14:paraId="2E774061" w14:textId="750FD9C3" w:rsidR="004A34E5" w:rsidRPr="00E37A48" w:rsidRDefault="100FD15A" w:rsidP="001828BE">
      <w:pPr>
        <w:spacing w:before="100" w:beforeAutospacing="1" w:after="100" w:afterAutospacing="1"/>
        <w:ind w:left="720"/>
        <w:jc w:val="both"/>
        <w:textAlignment w:val="baseline"/>
        <w:rPr>
          <w:rFonts w:ascii="Helvetica" w:hAnsi="Helvetica" w:cs="Helvetica"/>
          <w:b/>
        </w:rPr>
      </w:pPr>
      <w:r w:rsidRPr="00E37A48">
        <w:rPr>
          <w:rFonts w:ascii="Helvetica" w:hAnsi="Helvetica" w:cs="Helvetica"/>
          <w:b/>
        </w:rPr>
        <w:t>G1.3.3 Completion Requirements </w:t>
      </w:r>
    </w:p>
    <w:p w14:paraId="2FED93DE" w14:textId="77777777" w:rsidR="004A34E5" w:rsidRPr="00E37A48" w:rsidRDefault="100FD15A" w:rsidP="001828BE">
      <w:pPr>
        <w:spacing w:before="100" w:beforeAutospacing="1" w:after="100" w:afterAutospacing="1"/>
        <w:ind w:left="720"/>
        <w:jc w:val="both"/>
        <w:textAlignment w:val="baseline"/>
        <w:rPr>
          <w:rFonts w:ascii="Helvetica" w:hAnsi="Helvetica" w:cs="Helvetica"/>
        </w:rPr>
      </w:pPr>
      <w:r w:rsidRPr="00E37A48">
        <w:rPr>
          <w:rFonts w:ascii="Helvetica" w:hAnsi="Helvetica" w:cs="Helvetica"/>
        </w:rPr>
        <w:t>Completion requirements shall be in compliance with Section 5.7.3, 6.7.3, 7.7.3, 8.7.3, 9.7.3, and 10.7.3. </w:t>
      </w:r>
    </w:p>
    <w:p w14:paraId="4B7B3AB0" w14:textId="77777777" w:rsidR="004D4303" w:rsidRPr="00E37A48" w:rsidRDefault="004D4303" w:rsidP="00CC4970">
      <w:pPr>
        <w:spacing w:before="100" w:beforeAutospacing="1" w:after="100" w:afterAutospacing="1"/>
        <w:textAlignment w:val="baseline"/>
        <w:rPr>
          <w:rFonts w:ascii="Helvetica" w:hAnsi="Helvetica" w:cs="Helvetica"/>
          <w:b/>
          <w:bCs/>
        </w:rPr>
      </w:pPr>
    </w:p>
    <w:p w14:paraId="484E8231" w14:textId="796FA789" w:rsidR="004A34E5" w:rsidRPr="00E37A48" w:rsidRDefault="100FD15A" w:rsidP="00CC4970">
      <w:pPr>
        <w:spacing w:before="100" w:beforeAutospacing="1" w:after="100" w:afterAutospacing="1"/>
        <w:textAlignment w:val="baseline"/>
        <w:rPr>
          <w:rFonts w:ascii="Helvetica" w:hAnsi="Helvetica" w:cs="Helvetica"/>
          <w:b/>
        </w:rPr>
      </w:pPr>
      <w:r w:rsidRPr="00E37A48">
        <w:rPr>
          <w:rFonts w:ascii="Helvetica" w:hAnsi="Helvetica" w:cs="Helvetica"/>
          <w:b/>
        </w:rPr>
        <w:t>G2 SIMULATION GENERAL REQUIREMENTS </w:t>
      </w:r>
    </w:p>
    <w:p w14:paraId="06E563C7" w14:textId="1F10E868" w:rsidR="004A34E5" w:rsidRPr="00E37A48" w:rsidRDefault="100FD15A" w:rsidP="00CC4970">
      <w:pPr>
        <w:spacing w:before="120" w:after="120"/>
        <w:ind w:left="360"/>
        <w:textAlignment w:val="baseline"/>
        <w:rPr>
          <w:rFonts w:ascii="Helvetica" w:hAnsi="Helvetica" w:cs="Helvetica"/>
          <w:b/>
        </w:rPr>
      </w:pPr>
      <w:r w:rsidRPr="00E37A48">
        <w:rPr>
          <w:rFonts w:ascii="Helvetica" w:hAnsi="Helvetica" w:cs="Helvetica"/>
          <w:b/>
        </w:rPr>
        <w:t>G2.1 Performance Calculations </w:t>
      </w:r>
    </w:p>
    <w:p w14:paraId="293171D5" w14:textId="77777777" w:rsidR="004A34E5" w:rsidRPr="00E37A48" w:rsidRDefault="170A7FCA" w:rsidP="00CC4970">
      <w:pPr>
        <w:spacing w:before="120" w:after="120"/>
        <w:ind w:left="360"/>
        <w:jc w:val="both"/>
        <w:textAlignment w:val="baseline"/>
        <w:rPr>
          <w:rFonts w:ascii="Helvetica" w:hAnsi="Helvetica" w:cs="Helvetica"/>
        </w:rPr>
      </w:pPr>
      <w:r w:rsidRPr="00E37A48">
        <w:rPr>
          <w:rFonts w:ascii="Helvetica" w:hAnsi="Helvetica" w:cs="Helvetica"/>
        </w:rPr>
        <w:t>The proposed building performance and baseline building performance shall be calculated using the following: </w:t>
      </w:r>
    </w:p>
    <w:p w14:paraId="68E8B61E" w14:textId="77777777" w:rsidR="004A34E5" w:rsidRPr="00E37A48" w:rsidRDefault="170A7FCA">
      <w:pPr>
        <w:numPr>
          <w:ilvl w:val="0"/>
          <w:numId w:val="206"/>
        </w:numPr>
        <w:spacing w:before="120" w:after="120"/>
        <w:ind w:left="1080"/>
        <w:jc w:val="both"/>
        <w:textAlignment w:val="baseline"/>
        <w:rPr>
          <w:rFonts w:ascii="Helvetica" w:hAnsi="Helvetica" w:cs="Helvetica"/>
        </w:rPr>
      </w:pPr>
      <w:r w:rsidRPr="00E37A48">
        <w:rPr>
          <w:rFonts w:ascii="Helvetica" w:hAnsi="Helvetica" w:cs="Helvetica"/>
        </w:rPr>
        <w:t>The same simulation program. </w:t>
      </w:r>
    </w:p>
    <w:p w14:paraId="429F9083" w14:textId="77777777" w:rsidR="004A34E5" w:rsidRPr="00E37A48" w:rsidRDefault="170A7FCA">
      <w:pPr>
        <w:numPr>
          <w:ilvl w:val="0"/>
          <w:numId w:val="206"/>
        </w:numPr>
        <w:spacing w:before="120" w:after="120"/>
        <w:ind w:left="1080"/>
        <w:jc w:val="both"/>
        <w:textAlignment w:val="baseline"/>
        <w:rPr>
          <w:rFonts w:ascii="Helvetica" w:hAnsi="Helvetica" w:cs="Helvetica"/>
        </w:rPr>
      </w:pPr>
      <w:r w:rsidRPr="00E37A48">
        <w:rPr>
          <w:rFonts w:ascii="Helvetica" w:hAnsi="Helvetica" w:cs="Helvetica"/>
        </w:rPr>
        <w:t>The same weather data. </w:t>
      </w:r>
    </w:p>
    <w:p w14:paraId="7E77D5D7" w14:textId="77777777" w:rsidR="004A34E5" w:rsidRPr="00E37A48" w:rsidRDefault="100FD15A">
      <w:pPr>
        <w:numPr>
          <w:ilvl w:val="0"/>
          <w:numId w:val="206"/>
        </w:numPr>
        <w:spacing w:before="120" w:after="120"/>
        <w:ind w:left="1080"/>
        <w:jc w:val="both"/>
        <w:textAlignment w:val="baseline"/>
        <w:rPr>
          <w:rFonts w:ascii="Helvetica" w:hAnsi="Helvetica" w:cs="Helvetica"/>
        </w:rPr>
      </w:pPr>
      <w:r w:rsidRPr="00E37A48">
        <w:rPr>
          <w:rFonts w:ascii="Helvetica" w:hAnsi="Helvetica" w:cs="Helvetica"/>
          <w:strike/>
        </w:rPr>
        <w:t>The same energy rates.</w:t>
      </w:r>
      <w:r w:rsidRPr="00E37A48">
        <w:rPr>
          <w:rFonts w:ascii="Helvetica" w:hAnsi="Helvetica" w:cs="Helvetica"/>
        </w:rPr>
        <w:t> </w:t>
      </w:r>
    </w:p>
    <w:p w14:paraId="56539AA8" w14:textId="4400285F" w:rsidR="004A34E5" w:rsidRPr="00E37A48" w:rsidRDefault="100FD15A" w:rsidP="00CC4970">
      <w:pPr>
        <w:spacing w:before="120" w:after="120"/>
        <w:ind w:left="360"/>
        <w:textAlignment w:val="baseline"/>
        <w:rPr>
          <w:rFonts w:ascii="Helvetica" w:hAnsi="Helvetica" w:cs="Helvetica"/>
          <w:b/>
        </w:rPr>
      </w:pPr>
      <w:r w:rsidRPr="00E37A48">
        <w:rPr>
          <w:rFonts w:ascii="Helvetica" w:hAnsi="Helvetica" w:cs="Helvetica"/>
          <w:b/>
        </w:rPr>
        <w:t>G2.2 Simulation Program </w:t>
      </w:r>
    </w:p>
    <w:p w14:paraId="6060FB1E" w14:textId="0416DAD0" w:rsidR="004A34E5" w:rsidRPr="00E37A48" w:rsidRDefault="45BDE48E" w:rsidP="00CC4970">
      <w:pPr>
        <w:spacing w:before="120" w:after="120"/>
        <w:ind w:left="360"/>
        <w:jc w:val="both"/>
        <w:textAlignment w:val="baseline"/>
        <w:rPr>
          <w:rFonts w:ascii="Helvetica" w:hAnsi="Helvetica" w:cs="Helvetica"/>
        </w:rPr>
      </w:pPr>
      <w:r w:rsidRPr="00E37A48">
        <w:rPr>
          <w:rFonts w:ascii="Helvetica" w:hAnsi="Helvetica" w:cs="Helvetica"/>
        </w:rPr>
        <w:t xml:space="preserve">The </w:t>
      </w:r>
      <w:r w:rsidRPr="00E37A48">
        <w:rPr>
          <w:rFonts w:ascii="Helvetica" w:hAnsi="Helvetica" w:cs="Helvetica"/>
          <w:i/>
        </w:rPr>
        <w:t>simulation program</w:t>
      </w:r>
      <w:r w:rsidRPr="00E37A48">
        <w:rPr>
          <w:rFonts w:ascii="Helvetica" w:hAnsi="Helvetica" w:cs="Helvetica"/>
        </w:rPr>
        <w:t xml:space="preserve"> shall be a computer-based program for the analysis of </w:t>
      </w:r>
      <w:r w:rsidRPr="00E37A48">
        <w:rPr>
          <w:rFonts w:ascii="Helvetica" w:hAnsi="Helvetica" w:cs="Helvetica"/>
          <w:i/>
        </w:rPr>
        <w:t>energy</w:t>
      </w:r>
      <w:r w:rsidRPr="00E37A48">
        <w:rPr>
          <w:rFonts w:ascii="Helvetica" w:hAnsi="Helvetica" w:cs="Helvetica"/>
        </w:rPr>
        <w:t xml:space="preserve"> consumption in </w:t>
      </w:r>
      <w:r w:rsidRPr="00E37A48">
        <w:rPr>
          <w:rFonts w:ascii="Helvetica" w:hAnsi="Helvetica" w:cs="Helvetica"/>
          <w:i/>
        </w:rPr>
        <w:t xml:space="preserve">buildings </w:t>
      </w:r>
      <w:r w:rsidR="20133142" w:rsidRPr="00E37A48">
        <w:rPr>
          <w:rFonts w:ascii="Helvetica" w:hAnsi="Helvetica" w:cs="Helvetica"/>
          <w:strike/>
        </w:rPr>
        <w:t>(a program such as, but not limited to, DOE-2, BLAST, or EnergyPlus).</w:t>
      </w:r>
      <w:r w:rsidRPr="00E37A48">
        <w:rPr>
          <w:rFonts w:ascii="Helvetica" w:hAnsi="Helvetica" w:cs="Helvetica"/>
          <w:strike/>
        </w:rPr>
        <w:t xml:space="preserve"> </w:t>
      </w:r>
      <w:r w:rsidR="20133142" w:rsidRPr="00E37A48">
        <w:rPr>
          <w:rFonts w:ascii="Helvetica" w:hAnsi="Helvetica" w:cs="Helvetica"/>
          <w:strike/>
        </w:rPr>
        <w:t xml:space="preserve">The </w:t>
      </w:r>
      <w:r w:rsidR="20133142" w:rsidRPr="00E37A48">
        <w:rPr>
          <w:rFonts w:ascii="Helvetica" w:hAnsi="Helvetica" w:cs="Helvetica"/>
          <w:i/>
          <w:strike/>
        </w:rPr>
        <w:t>simulation program</w:t>
      </w:r>
      <w:r w:rsidR="20133142" w:rsidRPr="00E37A48">
        <w:rPr>
          <w:rFonts w:ascii="Helvetica" w:hAnsi="Helvetica" w:cs="Helvetica"/>
          <w:strike/>
        </w:rPr>
        <w:t xml:space="preserve"> shall include calculation methodologies for the </w:t>
      </w:r>
      <w:r w:rsidR="20133142" w:rsidRPr="00E37A48">
        <w:rPr>
          <w:rFonts w:ascii="Helvetica" w:hAnsi="Helvetica" w:cs="Helvetica"/>
          <w:i/>
          <w:strike/>
        </w:rPr>
        <w:t>building</w:t>
      </w:r>
      <w:r w:rsidR="20133142" w:rsidRPr="00E37A48">
        <w:rPr>
          <w:rFonts w:ascii="Helvetica" w:hAnsi="Helvetica" w:cs="Helvetica"/>
          <w:strike/>
        </w:rPr>
        <w:t xml:space="preserve"> components being modeled.</w:t>
      </w:r>
      <w:r w:rsidR="20133142" w:rsidRPr="00E37A48">
        <w:rPr>
          <w:rFonts w:ascii="Helvetica" w:hAnsi="Helvetica" w:cs="Helvetica"/>
        </w:rPr>
        <w:t xml:space="preserve"> </w:t>
      </w:r>
      <w:r w:rsidRPr="00E37A48">
        <w:rPr>
          <w:rFonts w:ascii="Helvetica" w:hAnsi="Helvetica" w:cs="Helvetica"/>
        </w:rPr>
        <w:t xml:space="preserve">For components that cannot be modeled by the </w:t>
      </w:r>
      <w:r w:rsidRPr="00E37A48">
        <w:rPr>
          <w:rFonts w:ascii="Helvetica" w:hAnsi="Helvetica" w:cs="Helvetica"/>
          <w:i/>
        </w:rPr>
        <w:t>simulation program</w:t>
      </w:r>
      <w:r w:rsidRPr="00E37A48">
        <w:rPr>
          <w:rFonts w:ascii="Helvetica" w:hAnsi="Helvetica" w:cs="Helvetica"/>
        </w:rPr>
        <w:t>, the exceptional calculation methods requirements in Section G2.5 shall be used. </w:t>
      </w:r>
    </w:p>
    <w:p w14:paraId="038E90CF" w14:textId="77777777" w:rsidR="004A34E5" w:rsidRPr="00E37A48" w:rsidRDefault="45BDE48E" w:rsidP="00CC4970">
      <w:pPr>
        <w:spacing w:before="120" w:after="120"/>
        <w:ind w:left="360"/>
        <w:textAlignment w:val="baseline"/>
        <w:rPr>
          <w:rFonts w:ascii="Helvetica" w:hAnsi="Helvetica" w:cs="Helvetica"/>
          <w:b/>
        </w:rPr>
      </w:pPr>
      <w:r w:rsidRPr="00E37A48">
        <w:rPr>
          <w:rFonts w:ascii="Helvetica" w:hAnsi="Helvetica" w:cs="Helvetica"/>
          <w:b/>
        </w:rPr>
        <w:t>Exception: </w:t>
      </w:r>
    </w:p>
    <w:p w14:paraId="0F55FFB0" w14:textId="77777777" w:rsidR="004A34E5" w:rsidRPr="00E37A48" w:rsidRDefault="45BDE48E" w:rsidP="00CC4970">
      <w:pPr>
        <w:spacing w:before="120" w:after="120"/>
        <w:ind w:left="360"/>
        <w:textAlignment w:val="baseline"/>
        <w:rPr>
          <w:rFonts w:ascii="Helvetica" w:hAnsi="Helvetica" w:cs="Helvetica"/>
        </w:rPr>
      </w:pPr>
      <w:r w:rsidRPr="00E37A48">
        <w:rPr>
          <w:rFonts w:ascii="Helvetica" w:hAnsi="Helvetica" w:cs="Helvetica"/>
        </w:rPr>
        <w:t xml:space="preserve">When approved by the </w:t>
      </w:r>
      <w:r w:rsidRPr="00E37A48">
        <w:rPr>
          <w:rFonts w:ascii="Helvetica" w:hAnsi="Helvetica" w:cs="Helvetica"/>
          <w:i/>
        </w:rPr>
        <w:t>adopting authority</w:t>
      </w:r>
      <w:r w:rsidRPr="00E37A48">
        <w:rPr>
          <w:rFonts w:ascii="Helvetica" w:hAnsi="Helvetica" w:cs="Helvetica"/>
        </w:rPr>
        <w:t xml:space="preserve">, a separate computer-based program shall be permitted to be used to calculate </w:t>
      </w:r>
      <w:r w:rsidRPr="00E37A48">
        <w:rPr>
          <w:rFonts w:ascii="Helvetica" w:hAnsi="Helvetica" w:cs="Helvetica"/>
          <w:i/>
        </w:rPr>
        <w:t>on-site renewable energy</w:t>
      </w:r>
      <w:r w:rsidRPr="00E37A48">
        <w:rPr>
          <w:rFonts w:ascii="Helvetica" w:hAnsi="Helvetica" w:cs="Helvetica"/>
        </w:rPr>
        <w:t>. </w:t>
      </w:r>
    </w:p>
    <w:p w14:paraId="713EB609" w14:textId="77777777" w:rsidR="004A34E5" w:rsidRPr="00E37A48" w:rsidRDefault="45BDE48E" w:rsidP="00CC4970">
      <w:pPr>
        <w:spacing w:before="120" w:after="120"/>
        <w:ind w:left="360"/>
        <w:textAlignment w:val="baseline"/>
        <w:rPr>
          <w:rFonts w:ascii="Helvetica" w:hAnsi="Helvetica" w:cs="Helvetica"/>
          <w:b/>
          <w:i/>
        </w:rPr>
      </w:pPr>
      <w:r w:rsidRPr="00E37A48">
        <w:rPr>
          <w:rFonts w:ascii="Helvetica" w:hAnsi="Helvetica" w:cs="Helvetica"/>
          <w:b/>
          <w:i/>
        </w:rPr>
        <w:t>Informative Note: </w:t>
      </w:r>
    </w:p>
    <w:p w14:paraId="0DDA72D4" w14:textId="77777777" w:rsidR="004A34E5" w:rsidRPr="00E37A48" w:rsidRDefault="45BDE48E" w:rsidP="00CC4970">
      <w:pPr>
        <w:spacing w:before="120" w:after="120"/>
        <w:ind w:left="360"/>
        <w:textAlignment w:val="baseline"/>
        <w:rPr>
          <w:rFonts w:ascii="Helvetica" w:hAnsi="Helvetica" w:cs="Helvetica"/>
          <w:u w:val="single"/>
        </w:rPr>
      </w:pPr>
      <w:r w:rsidRPr="00E37A48">
        <w:rPr>
          <w:rFonts w:ascii="Helvetica" w:hAnsi="Helvetica" w:cs="Helvetica"/>
        </w:rPr>
        <w:t xml:space="preserve">For the ease of use and consistent application, the </w:t>
      </w:r>
      <w:r w:rsidRPr="00E37A48">
        <w:rPr>
          <w:rFonts w:ascii="Helvetica" w:hAnsi="Helvetica" w:cs="Helvetica"/>
          <w:i/>
        </w:rPr>
        <w:t>simulation program</w:t>
      </w:r>
      <w:r w:rsidRPr="00E37A48">
        <w:rPr>
          <w:rFonts w:ascii="Helvetica" w:hAnsi="Helvetica" w:cs="Helvetica"/>
        </w:rPr>
        <w:t xml:space="preserve"> should automatically implement the requirements of this appendix to generate the baseline design and </w:t>
      </w:r>
      <w:r w:rsidRPr="00E37A48">
        <w:rPr>
          <w:rFonts w:ascii="Helvetica" w:hAnsi="Helvetica" w:cs="Helvetica"/>
          <w:i/>
        </w:rPr>
        <w:t>proposed design</w:t>
      </w:r>
      <w:r w:rsidRPr="00E37A48">
        <w:rPr>
          <w:rFonts w:ascii="Helvetica" w:hAnsi="Helvetica" w:cs="Helvetica"/>
        </w:rPr>
        <w:t xml:space="preserve"> models based on the user model of the </w:t>
      </w:r>
      <w:r w:rsidRPr="00E37A48">
        <w:rPr>
          <w:rFonts w:ascii="Helvetica" w:hAnsi="Helvetica" w:cs="Helvetica"/>
          <w:i/>
        </w:rPr>
        <w:t>proposed design</w:t>
      </w:r>
      <w:r w:rsidRPr="00E37A48">
        <w:rPr>
          <w:rFonts w:ascii="Helvetica" w:hAnsi="Helvetica" w:cs="Helvetica"/>
          <w:u w:val="single"/>
        </w:rPr>
        <w:t>. </w:t>
      </w:r>
    </w:p>
    <w:p w14:paraId="1073F6BA" w14:textId="7E088B1F" w:rsidR="004A34E5" w:rsidRPr="00E37A48" w:rsidRDefault="100FD15A" w:rsidP="0036274C">
      <w:pPr>
        <w:spacing w:before="120" w:after="120"/>
        <w:ind w:left="720"/>
        <w:textAlignment w:val="baseline"/>
        <w:rPr>
          <w:rFonts w:ascii="Helvetica" w:hAnsi="Helvetica" w:cs="Helvetica"/>
          <w:b/>
        </w:rPr>
      </w:pPr>
      <w:r w:rsidRPr="00E37A48">
        <w:rPr>
          <w:rFonts w:ascii="Helvetica" w:hAnsi="Helvetica" w:cs="Helvetica"/>
          <w:b/>
        </w:rPr>
        <w:t>G2.2.1  </w:t>
      </w:r>
    </w:p>
    <w:p w14:paraId="4BCCEA87" w14:textId="77777777" w:rsidR="004A34E5" w:rsidRPr="00E37A48" w:rsidRDefault="170A7FCA" w:rsidP="00CC4970">
      <w:pPr>
        <w:spacing w:before="120" w:after="120"/>
        <w:ind w:left="720"/>
        <w:textAlignment w:val="baseline"/>
        <w:rPr>
          <w:rFonts w:ascii="Helvetica" w:hAnsi="Helvetica" w:cs="Helvetica"/>
        </w:rPr>
      </w:pPr>
      <w:r w:rsidRPr="00E37A48">
        <w:rPr>
          <w:rFonts w:ascii="Helvetica" w:hAnsi="Helvetica" w:cs="Helvetica"/>
        </w:rPr>
        <w:t xml:space="preserve">The </w:t>
      </w:r>
      <w:r w:rsidRPr="00E37A48">
        <w:rPr>
          <w:rFonts w:ascii="Helvetica" w:hAnsi="Helvetica" w:cs="Helvetica"/>
          <w:i/>
        </w:rPr>
        <w:t>simulation program</w:t>
      </w:r>
      <w:r w:rsidRPr="00E37A48">
        <w:rPr>
          <w:rFonts w:ascii="Helvetica" w:hAnsi="Helvetica" w:cs="Helvetica"/>
        </w:rPr>
        <w:t xml:space="preserve"> shall be approved by the </w:t>
      </w:r>
      <w:r w:rsidRPr="00E37A48">
        <w:rPr>
          <w:rFonts w:ascii="Helvetica" w:hAnsi="Helvetica" w:cs="Helvetica"/>
          <w:i/>
        </w:rPr>
        <w:t>rating authority</w:t>
      </w:r>
      <w:r w:rsidRPr="00E37A48">
        <w:rPr>
          <w:rFonts w:ascii="Helvetica" w:hAnsi="Helvetica" w:cs="Helvetica"/>
        </w:rPr>
        <w:t xml:space="preserve"> and shall, at a minimum, have the ability to explicitly model all of the following:  </w:t>
      </w:r>
    </w:p>
    <w:p w14:paraId="0F4E1649" w14:textId="77777777" w:rsidR="004A34E5" w:rsidRPr="00E37A48" w:rsidRDefault="170A7FCA">
      <w:pPr>
        <w:numPr>
          <w:ilvl w:val="0"/>
          <w:numId w:val="207"/>
        </w:numPr>
        <w:spacing w:before="120" w:after="120"/>
        <w:ind w:left="1440"/>
        <w:textAlignment w:val="baseline"/>
        <w:rPr>
          <w:rFonts w:ascii="Helvetica" w:hAnsi="Helvetica" w:cs="Helvetica"/>
        </w:rPr>
      </w:pPr>
      <w:r w:rsidRPr="00E37A48">
        <w:rPr>
          <w:rFonts w:ascii="Helvetica" w:hAnsi="Helvetica" w:cs="Helvetica"/>
        </w:rPr>
        <w:t>8760 hours per year. </w:t>
      </w:r>
    </w:p>
    <w:p w14:paraId="41B9AECF" w14:textId="77777777" w:rsidR="004A34E5" w:rsidRPr="00E37A48" w:rsidRDefault="170A7FCA">
      <w:pPr>
        <w:numPr>
          <w:ilvl w:val="0"/>
          <w:numId w:val="207"/>
        </w:numPr>
        <w:spacing w:before="120" w:after="120"/>
        <w:ind w:left="1440"/>
        <w:textAlignment w:val="baseline"/>
        <w:rPr>
          <w:rFonts w:ascii="Helvetica" w:hAnsi="Helvetica" w:cs="Helvetica"/>
          <w:sz w:val="22"/>
          <w:szCs w:val="22"/>
        </w:rPr>
      </w:pPr>
      <w:r w:rsidRPr="00E37A48">
        <w:rPr>
          <w:rFonts w:ascii="Helvetica" w:hAnsi="Helvetica" w:cs="Helvetica"/>
          <w:sz w:val="22"/>
          <w:szCs w:val="22"/>
        </w:rPr>
        <w:t xml:space="preserve">Hourly variations in occupancy, lighting power, miscellaneous </w:t>
      </w:r>
      <w:r w:rsidRPr="00E37A48">
        <w:rPr>
          <w:rFonts w:ascii="Helvetica" w:hAnsi="Helvetica" w:cs="Helvetica"/>
          <w:i/>
          <w:sz w:val="22"/>
          <w:szCs w:val="22"/>
        </w:rPr>
        <w:t>equipment</w:t>
      </w:r>
      <w:r w:rsidRPr="00E37A48">
        <w:rPr>
          <w:rFonts w:ascii="Helvetica" w:hAnsi="Helvetica" w:cs="Helvetica"/>
          <w:sz w:val="22"/>
          <w:szCs w:val="22"/>
        </w:rPr>
        <w:t xml:space="preserve"> power, </w:t>
      </w:r>
      <w:r w:rsidRPr="00E37A48">
        <w:rPr>
          <w:rFonts w:ascii="Helvetica" w:hAnsi="Helvetica" w:cs="Helvetica"/>
          <w:i/>
          <w:sz w:val="22"/>
          <w:szCs w:val="22"/>
        </w:rPr>
        <w:t>thermostat</w:t>
      </w:r>
      <w:r w:rsidRPr="00E37A48">
        <w:rPr>
          <w:rFonts w:ascii="Helvetica" w:hAnsi="Helvetica" w:cs="Helvetica"/>
          <w:sz w:val="22"/>
          <w:szCs w:val="22"/>
        </w:rPr>
        <w:t xml:space="preserve"> </w:t>
      </w:r>
      <w:r w:rsidRPr="00E37A48">
        <w:rPr>
          <w:rFonts w:ascii="Helvetica" w:hAnsi="Helvetica" w:cs="Helvetica"/>
          <w:i/>
          <w:sz w:val="22"/>
          <w:szCs w:val="22"/>
        </w:rPr>
        <w:t>set points</w:t>
      </w:r>
      <w:r w:rsidRPr="00E37A48">
        <w:rPr>
          <w:rFonts w:ascii="Helvetica" w:hAnsi="Helvetica" w:cs="Helvetica"/>
          <w:sz w:val="22"/>
          <w:szCs w:val="22"/>
        </w:rPr>
        <w:t xml:space="preserve">, and </w:t>
      </w:r>
      <w:r w:rsidRPr="00E37A48">
        <w:rPr>
          <w:rFonts w:ascii="Helvetica" w:hAnsi="Helvetica" w:cs="Helvetica"/>
          <w:i/>
          <w:sz w:val="22"/>
          <w:szCs w:val="22"/>
        </w:rPr>
        <w:t>HVAC system</w:t>
      </w:r>
      <w:r w:rsidRPr="00E37A48">
        <w:rPr>
          <w:rFonts w:ascii="Helvetica" w:hAnsi="Helvetica" w:cs="Helvetica"/>
          <w:sz w:val="22"/>
          <w:szCs w:val="22"/>
        </w:rPr>
        <w:t xml:space="preserve"> operation, defined separately for each day of the week and holidays. </w:t>
      </w:r>
    </w:p>
    <w:p w14:paraId="0B740F33" w14:textId="77777777" w:rsidR="004A34E5" w:rsidRPr="00E37A48" w:rsidRDefault="170A7FCA">
      <w:pPr>
        <w:numPr>
          <w:ilvl w:val="0"/>
          <w:numId w:val="207"/>
        </w:numPr>
        <w:spacing w:before="120" w:after="120"/>
        <w:ind w:left="1440"/>
        <w:textAlignment w:val="baseline"/>
        <w:rPr>
          <w:rFonts w:ascii="Helvetica" w:hAnsi="Helvetica" w:cs="Helvetica"/>
          <w:sz w:val="22"/>
          <w:szCs w:val="22"/>
        </w:rPr>
      </w:pPr>
      <w:r w:rsidRPr="00E37A48">
        <w:rPr>
          <w:rFonts w:ascii="Helvetica" w:hAnsi="Helvetica" w:cs="Helvetica"/>
          <w:sz w:val="22"/>
          <w:szCs w:val="22"/>
        </w:rPr>
        <w:t>Thermal mass effects. </w:t>
      </w:r>
    </w:p>
    <w:p w14:paraId="7E77BC63" w14:textId="77777777" w:rsidR="004A34E5" w:rsidRPr="00E37A48" w:rsidRDefault="170A7FCA">
      <w:pPr>
        <w:numPr>
          <w:ilvl w:val="0"/>
          <w:numId w:val="207"/>
        </w:numPr>
        <w:spacing w:before="120" w:after="120"/>
        <w:ind w:left="1440"/>
        <w:textAlignment w:val="baseline"/>
        <w:rPr>
          <w:rFonts w:ascii="Helvetica" w:hAnsi="Helvetica" w:cs="Helvetica"/>
          <w:sz w:val="22"/>
          <w:szCs w:val="22"/>
        </w:rPr>
      </w:pPr>
      <w:r w:rsidRPr="00E37A48">
        <w:rPr>
          <w:rFonts w:ascii="Helvetica" w:hAnsi="Helvetica" w:cs="Helvetica"/>
          <w:sz w:val="22"/>
          <w:szCs w:val="22"/>
        </w:rPr>
        <w:t>Ten or more thermal zones. </w:t>
      </w:r>
    </w:p>
    <w:p w14:paraId="52833041" w14:textId="77777777" w:rsidR="004A34E5" w:rsidRPr="00E37A48" w:rsidRDefault="170A7FCA">
      <w:pPr>
        <w:numPr>
          <w:ilvl w:val="0"/>
          <w:numId w:val="207"/>
        </w:numPr>
        <w:spacing w:before="120" w:after="120"/>
        <w:ind w:left="1440"/>
        <w:textAlignment w:val="baseline"/>
        <w:rPr>
          <w:rFonts w:ascii="Helvetica" w:hAnsi="Helvetica" w:cs="Helvetica"/>
          <w:sz w:val="22"/>
          <w:szCs w:val="22"/>
        </w:rPr>
      </w:pPr>
      <w:r w:rsidRPr="00E37A48">
        <w:rPr>
          <w:rFonts w:ascii="Helvetica" w:hAnsi="Helvetica" w:cs="Helvetica"/>
          <w:sz w:val="22"/>
          <w:szCs w:val="22"/>
        </w:rPr>
        <w:t xml:space="preserve">Part-load performance curves for mechanical </w:t>
      </w:r>
      <w:r w:rsidRPr="00E37A48">
        <w:rPr>
          <w:rFonts w:ascii="Helvetica" w:hAnsi="Helvetica" w:cs="Helvetica"/>
          <w:i/>
          <w:sz w:val="22"/>
          <w:szCs w:val="22"/>
        </w:rPr>
        <w:t>equipment.</w:t>
      </w:r>
      <w:r w:rsidRPr="00E37A48">
        <w:rPr>
          <w:rFonts w:ascii="Helvetica" w:hAnsi="Helvetica" w:cs="Helvetica"/>
          <w:sz w:val="22"/>
          <w:szCs w:val="22"/>
        </w:rPr>
        <w:t> </w:t>
      </w:r>
    </w:p>
    <w:p w14:paraId="0DDF050F" w14:textId="77777777" w:rsidR="004A34E5" w:rsidRPr="00E37A48" w:rsidRDefault="170A7FCA">
      <w:pPr>
        <w:numPr>
          <w:ilvl w:val="0"/>
          <w:numId w:val="207"/>
        </w:numPr>
        <w:spacing w:before="120" w:after="120"/>
        <w:ind w:left="1440"/>
        <w:textAlignment w:val="baseline"/>
        <w:rPr>
          <w:rFonts w:ascii="Helvetica" w:hAnsi="Helvetica" w:cs="Helvetica"/>
          <w:sz w:val="22"/>
          <w:szCs w:val="22"/>
        </w:rPr>
      </w:pPr>
      <w:r w:rsidRPr="00E37A48">
        <w:rPr>
          <w:rFonts w:ascii="Helvetica" w:hAnsi="Helvetica" w:cs="Helvetica"/>
          <w:sz w:val="22"/>
          <w:szCs w:val="22"/>
        </w:rPr>
        <w:t>Capacity and efficiency correction curves for mechanical heating and mechanical cooling equipment. </w:t>
      </w:r>
    </w:p>
    <w:p w14:paraId="3FD1C2F4" w14:textId="77777777" w:rsidR="004A34E5" w:rsidRPr="00E37A48" w:rsidRDefault="170A7FCA">
      <w:pPr>
        <w:numPr>
          <w:ilvl w:val="0"/>
          <w:numId w:val="207"/>
        </w:numPr>
        <w:spacing w:before="120" w:after="120"/>
        <w:ind w:left="1440"/>
        <w:textAlignment w:val="baseline"/>
        <w:rPr>
          <w:rFonts w:ascii="Helvetica" w:hAnsi="Helvetica" w:cs="Helvetica"/>
          <w:sz w:val="22"/>
          <w:szCs w:val="22"/>
        </w:rPr>
      </w:pPr>
      <w:r w:rsidRPr="00E37A48">
        <w:rPr>
          <w:rFonts w:ascii="Helvetica" w:hAnsi="Helvetica" w:cs="Helvetica"/>
          <w:sz w:val="22"/>
          <w:szCs w:val="22"/>
        </w:rPr>
        <w:t>Air economizers with integrated control. </w:t>
      </w:r>
    </w:p>
    <w:p w14:paraId="6D30CE73" w14:textId="77777777" w:rsidR="004A34E5" w:rsidRPr="00E37A48" w:rsidRDefault="170A7FCA">
      <w:pPr>
        <w:numPr>
          <w:ilvl w:val="0"/>
          <w:numId w:val="207"/>
        </w:numPr>
        <w:spacing w:before="120" w:after="120"/>
        <w:ind w:left="1440"/>
        <w:textAlignment w:val="baseline"/>
        <w:rPr>
          <w:rFonts w:ascii="Helvetica" w:hAnsi="Helvetica" w:cs="Helvetica"/>
          <w:sz w:val="22"/>
          <w:szCs w:val="22"/>
        </w:rPr>
      </w:pPr>
      <w:r w:rsidRPr="00E37A48">
        <w:rPr>
          <w:rFonts w:ascii="Helvetica" w:hAnsi="Helvetica" w:cs="Helvetica"/>
          <w:i/>
          <w:sz w:val="22"/>
          <w:szCs w:val="22"/>
        </w:rPr>
        <w:t>Baseline building design</w:t>
      </w:r>
      <w:r w:rsidRPr="00E37A48">
        <w:rPr>
          <w:rFonts w:ascii="Helvetica" w:hAnsi="Helvetica" w:cs="Helvetica"/>
          <w:sz w:val="22"/>
          <w:szCs w:val="22"/>
        </w:rPr>
        <w:t xml:space="preserve"> characteristics specified in Section G3. </w:t>
      </w:r>
    </w:p>
    <w:p w14:paraId="046CFA62" w14:textId="27B9BF43" w:rsidR="004A34E5" w:rsidRPr="00E37A48" w:rsidRDefault="16779FAF" w:rsidP="0036274C">
      <w:pPr>
        <w:spacing w:before="120" w:after="120"/>
        <w:ind w:left="720"/>
        <w:jc w:val="both"/>
        <w:textAlignment w:val="baseline"/>
        <w:rPr>
          <w:rFonts w:ascii="Helvetica" w:hAnsi="Helvetica" w:cs="Helvetica"/>
          <w:b/>
        </w:rPr>
      </w:pPr>
      <w:r w:rsidRPr="00E37A48">
        <w:rPr>
          <w:rFonts w:ascii="Helvetica" w:hAnsi="Helvetica" w:cs="Helvetica"/>
          <w:b/>
        </w:rPr>
        <w:t>G2.2.2</w:t>
      </w:r>
    </w:p>
    <w:p w14:paraId="63CE2497" w14:textId="315C1025" w:rsidR="004A34E5" w:rsidRPr="00E37A48" w:rsidRDefault="45BDE48E" w:rsidP="00CC4970">
      <w:pPr>
        <w:spacing w:before="120" w:after="120"/>
        <w:ind w:left="720"/>
        <w:jc w:val="both"/>
        <w:textAlignment w:val="baseline"/>
        <w:rPr>
          <w:rFonts w:ascii="Helvetica" w:hAnsi="Helvetica" w:cs="Helvetica"/>
        </w:rPr>
      </w:pPr>
      <w:r w:rsidRPr="00E37A48">
        <w:rPr>
          <w:rFonts w:ascii="Helvetica" w:hAnsi="Helvetica" w:cs="Helvetica"/>
        </w:rPr>
        <w:t xml:space="preserve">The </w:t>
      </w:r>
      <w:r w:rsidRPr="00E37A48">
        <w:rPr>
          <w:rFonts w:ascii="Helvetica" w:hAnsi="Helvetica" w:cs="Helvetica"/>
          <w:i/>
        </w:rPr>
        <w:t>simulation program</w:t>
      </w:r>
      <w:r w:rsidRPr="00E37A48">
        <w:rPr>
          <w:rFonts w:ascii="Helvetica" w:hAnsi="Helvetica" w:cs="Helvetica"/>
        </w:rPr>
        <w:t xml:space="preserve"> shall have the ability to either directly determine the </w:t>
      </w:r>
      <w:r w:rsidRPr="00E37A48">
        <w:rPr>
          <w:rFonts w:ascii="Helvetica" w:hAnsi="Helvetica" w:cs="Helvetica"/>
          <w:i/>
        </w:rPr>
        <w:t>proposed building performance</w:t>
      </w:r>
      <w:r w:rsidRPr="00E37A48">
        <w:rPr>
          <w:rFonts w:ascii="Helvetica" w:hAnsi="Helvetica" w:cs="Helvetica"/>
        </w:rPr>
        <w:t xml:space="preserve"> and </w:t>
      </w:r>
      <w:r w:rsidRPr="00E37A48">
        <w:rPr>
          <w:rFonts w:ascii="Helvetica" w:hAnsi="Helvetica" w:cs="Helvetica"/>
          <w:i/>
        </w:rPr>
        <w:t>baseline building performance</w:t>
      </w:r>
      <w:r w:rsidRPr="00E37A48">
        <w:rPr>
          <w:rFonts w:ascii="Helvetica" w:hAnsi="Helvetica" w:cs="Helvetica"/>
        </w:rPr>
        <w:t xml:space="preserve"> or produce hourly reports of </w:t>
      </w:r>
      <w:r w:rsidRPr="00E37A48">
        <w:rPr>
          <w:rFonts w:ascii="Helvetica" w:hAnsi="Helvetica" w:cs="Helvetica"/>
          <w:i/>
        </w:rPr>
        <w:t>energy</w:t>
      </w:r>
      <w:r w:rsidRPr="00E37A48">
        <w:rPr>
          <w:rFonts w:ascii="Helvetica" w:hAnsi="Helvetica" w:cs="Helvetica"/>
        </w:rPr>
        <w:t xml:space="preserve"> use by an </w:t>
      </w:r>
      <w:r w:rsidRPr="00E37A48">
        <w:rPr>
          <w:rFonts w:ascii="Helvetica" w:hAnsi="Helvetica" w:cs="Helvetica"/>
          <w:i/>
        </w:rPr>
        <w:t>energy</w:t>
      </w:r>
      <w:r w:rsidRPr="00E37A48">
        <w:rPr>
          <w:rFonts w:ascii="Helvetica" w:hAnsi="Helvetica" w:cs="Helvetica"/>
        </w:rPr>
        <w:t xml:space="preserve"> source suitable for determining the </w:t>
      </w:r>
      <w:r w:rsidRPr="00E37A48">
        <w:rPr>
          <w:rFonts w:ascii="Helvetica" w:hAnsi="Helvetica" w:cs="Helvetica"/>
          <w:i/>
        </w:rPr>
        <w:t>proposed building performance</w:t>
      </w:r>
      <w:r w:rsidRPr="00E37A48">
        <w:rPr>
          <w:rFonts w:ascii="Helvetica" w:hAnsi="Helvetica" w:cs="Helvetica"/>
        </w:rPr>
        <w:t xml:space="preserve"> and </w:t>
      </w:r>
      <w:r w:rsidRPr="00E37A48">
        <w:rPr>
          <w:rFonts w:ascii="Helvetica" w:hAnsi="Helvetica" w:cs="Helvetica"/>
          <w:i/>
        </w:rPr>
        <w:t>baseline building performance</w:t>
      </w:r>
      <w:r w:rsidRPr="00E37A48">
        <w:rPr>
          <w:rFonts w:ascii="Helvetica" w:hAnsi="Helvetica" w:cs="Helvetica"/>
        </w:rPr>
        <w:t xml:space="preserve"> using a separate calculation </w:t>
      </w:r>
      <w:r w:rsidRPr="00E37A48">
        <w:rPr>
          <w:rFonts w:ascii="Helvetica" w:hAnsi="Helvetica" w:cs="Helvetica"/>
          <w:strike/>
        </w:rPr>
        <w:t>engine</w:t>
      </w:r>
      <w:r w:rsidRPr="00E37A48">
        <w:rPr>
          <w:rFonts w:ascii="Helvetica" w:hAnsi="Helvetica" w:cs="Helvetica"/>
        </w:rPr>
        <w:t>. </w:t>
      </w:r>
    </w:p>
    <w:p w14:paraId="765EAE63" w14:textId="60B41635" w:rsidR="004A34E5" w:rsidRPr="00E37A48" w:rsidRDefault="45BDE48E" w:rsidP="0036274C">
      <w:pPr>
        <w:spacing w:before="120" w:after="120"/>
        <w:ind w:left="720"/>
        <w:jc w:val="both"/>
        <w:textAlignment w:val="baseline"/>
        <w:rPr>
          <w:rFonts w:ascii="Helvetica" w:hAnsi="Helvetica" w:cs="Helvetica"/>
          <w:b/>
        </w:rPr>
      </w:pPr>
      <w:r w:rsidRPr="00E37A48">
        <w:rPr>
          <w:rFonts w:ascii="Helvetica" w:hAnsi="Helvetica" w:cs="Helvetica"/>
          <w:b/>
        </w:rPr>
        <w:t>G2.2.3 </w:t>
      </w:r>
    </w:p>
    <w:p w14:paraId="2954FDA2" w14:textId="4E31CA9F" w:rsidR="004A34E5" w:rsidRPr="00E37A48" w:rsidRDefault="45BDE48E" w:rsidP="00CC4970">
      <w:pPr>
        <w:spacing w:before="120" w:after="120"/>
        <w:ind w:left="720"/>
        <w:jc w:val="both"/>
        <w:textAlignment w:val="baseline"/>
        <w:rPr>
          <w:rFonts w:ascii="Helvetica" w:hAnsi="Helvetica" w:cs="Helvetica"/>
        </w:rPr>
      </w:pPr>
      <w:r w:rsidRPr="00E37A48">
        <w:rPr>
          <w:rFonts w:ascii="Helvetica" w:hAnsi="Helvetica" w:cs="Helvetica"/>
        </w:rPr>
        <w:t xml:space="preserve">The </w:t>
      </w:r>
      <w:r w:rsidRPr="00E37A48">
        <w:rPr>
          <w:rFonts w:ascii="Helvetica" w:hAnsi="Helvetica" w:cs="Helvetica"/>
          <w:i/>
        </w:rPr>
        <w:t>simulation program</w:t>
      </w:r>
      <w:r w:rsidRPr="00E37A48">
        <w:rPr>
          <w:rFonts w:ascii="Helvetica" w:hAnsi="Helvetica" w:cs="Helvetica"/>
        </w:rPr>
        <w:t xml:space="preserve"> shall be capable of performing design load calculations to determine required HVAC </w:t>
      </w:r>
      <w:r w:rsidRPr="00E37A48">
        <w:rPr>
          <w:rFonts w:ascii="Helvetica" w:hAnsi="Helvetica" w:cs="Helvetica"/>
          <w:i/>
        </w:rPr>
        <w:t>equipment</w:t>
      </w:r>
      <w:r w:rsidRPr="00E37A48">
        <w:rPr>
          <w:rFonts w:ascii="Helvetica" w:hAnsi="Helvetica" w:cs="Helvetica"/>
        </w:rPr>
        <w:t xml:space="preserve"> capacities and air and water flow rates in accordance </w:t>
      </w:r>
      <w:r w:rsidRPr="00E37A48">
        <w:rPr>
          <w:rFonts w:ascii="Helvetica" w:hAnsi="Helvetica" w:cs="Helvetica"/>
          <w:strike/>
        </w:rPr>
        <w:t>with generally accepted engineering standards and handbooks (for example, ASHRAE Handbook of Fundamentals)</w:t>
      </w:r>
      <w:r w:rsidRPr="00E37A48">
        <w:rPr>
          <w:rFonts w:ascii="Helvetica" w:hAnsi="Helvetica" w:cs="Helvetica"/>
        </w:rPr>
        <w:t xml:space="preserve"> </w:t>
      </w:r>
      <w:r w:rsidRPr="00E37A48">
        <w:rPr>
          <w:rFonts w:ascii="Helvetica" w:hAnsi="Helvetica" w:cs="Helvetica"/>
          <w:u w:val="single"/>
        </w:rPr>
        <w:t>Section 6.4.2.</w:t>
      </w:r>
      <w:r w:rsidRPr="00E37A48">
        <w:rPr>
          <w:rFonts w:ascii="Helvetica" w:hAnsi="Helvetica" w:cs="Helvetica"/>
        </w:rPr>
        <w:t xml:space="preserve">1 for both the </w:t>
      </w:r>
      <w:r w:rsidRPr="00E37A48">
        <w:rPr>
          <w:rFonts w:ascii="Helvetica" w:hAnsi="Helvetica" w:cs="Helvetica"/>
          <w:i/>
        </w:rPr>
        <w:t>proposed design</w:t>
      </w:r>
      <w:r w:rsidRPr="00E37A48">
        <w:rPr>
          <w:rFonts w:ascii="Helvetica" w:hAnsi="Helvetica" w:cs="Helvetica"/>
        </w:rPr>
        <w:t xml:space="preserve"> and </w:t>
      </w:r>
      <w:r w:rsidRPr="00E37A48">
        <w:rPr>
          <w:rFonts w:ascii="Helvetica" w:hAnsi="Helvetica" w:cs="Helvetica"/>
          <w:i/>
        </w:rPr>
        <w:t>baseline building design</w:t>
      </w:r>
      <w:r w:rsidRPr="00E37A48">
        <w:rPr>
          <w:rFonts w:ascii="Helvetica" w:hAnsi="Helvetica" w:cs="Helvetica"/>
        </w:rPr>
        <w:t>. </w:t>
      </w:r>
    </w:p>
    <w:p w14:paraId="3C92F875" w14:textId="0F6CE929" w:rsidR="004A34E5" w:rsidRPr="00E37A48" w:rsidRDefault="100FD15A" w:rsidP="0036274C">
      <w:pPr>
        <w:spacing w:before="120" w:after="120"/>
        <w:ind w:left="720"/>
        <w:jc w:val="both"/>
        <w:textAlignment w:val="baseline"/>
        <w:rPr>
          <w:rFonts w:ascii="Helvetica" w:hAnsi="Helvetica" w:cs="Helvetica"/>
          <w:b/>
        </w:rPr>
      </w:pPr>
      <w:r w:rsidRPr="00E37A48">
        <w:rPr>
          <w:rFonts w:ascii="Helvetica" w:hAnsi="Helvetica" w:cs="Helvetica"/>
          <w:b/>
        </w:rPr>
        <w:t>G2.2.4 </w:t>
      </w:r>
    </w:p>
    <w:p w14:paraId="6D527AB7" w14:textId="77777777" w:rsidR="004A34E5" w:rsidRPr="00E37A48" w:rsidRDefault="170A7FCA" w:rsidP="00CC4970">
      <w:pPr>
        <w:spacing w:before="120" w:after="120"/>
        <w:ind w:left="720"/>
        <w:jc w:val="both"/>
        <w:textAlignment w:val="baseline"/>
        <w:rPr>
          <w:rFonts w:ascii="Helvetica" w:hAnsi="Helvetica" w:cs="Helvetica"/>
        </w:rPr>
      </w:pPr>
      <w:r w:rsidRPr="00E37A48">
        <w:rPr>
          <w:rFonts w:ascii="Helvetica" w:hAnsi="Helvetica" w:cs="Helvetica"/>
        </w:rPr>
        <w:t xml:space="preserve">The </w:t>
      </w:r>
      <w:r w:rsidRPr="00E37A48">
        <w:rPr>
          <w:rFonts w:ascii="Helvetica" w:hAnsi="Helvetica" w:cs="Helvetica"/>
          <w:i/>
        </w:rPr>
        <w:t>simulation program</w:t>
      </w:r>
      <w:r w:rsidRPr="00E37A48">
        <w:rPr>
          <w:rFonts w:ascii="Helvetica" w:hAnsi="Helvetica" w:cs="Helvetica"/>
        </w:rPr>
        <w:t xml:space="preserve"> shall be tested according to ASHRAE Standard 140, except for Sections 7 and 8 of Standard 140. The test results and modeler reports shall be posted on a publicly available website and shall include the test results of the simulation program alongside the results of the other simulation programs included in ASHRAE Standard 140 Annexes B8 and B16. The modeler report in Standard 140 Annex A2 Attachment A2.7 shall be completed for results exceeding the maximum or falling below the minimum of the reference values or for missing results. </w:t>
      </w:r>
    </w:p>
    <w:p w14:paraId="103AB2FF" w14:textId="77777777" w:rsidR="004A34E5" w:rsidRPr="00E37A48" w:rsidRDefault="170A7FCA" w:rsidP="00CC4970">
      <w:pPr>
        <w:spacing w:before="120" w:after="120"/>
        <w:ind w:left="720"/>
        <w:textAlignment w:val="baseline"/>
        <w:rPr>
          <w:rFonts w:ascii="Helvetica" w:hAnsi="Helvetica" w:cs="Helvetica"/>
          <w:b/>
          <w:i/>
        </w:rPr>
      </w:pPr>
      <w:r w:rsidRPr="00E37A48">
        <w:rPr>
          <w:rFonts w:ascii="Helvetica" w:hAnsi="Helvetica" w:cs="Helvetica"/>
          <w:b/>
          <w:i/>
        </w:rPr>
        <w:t>Informative Note </w:t>
      </w:r>
    </w:p>
    <w:p w14:paraId="36F1A57F" w14:textId="77777777" w:rsidR="004A34E5" w:rsidRPr="00E37A48" w:rsidRDefault="170A7FCA" w:rsidP="00CC4970">
      <w:pPr>
        <w:spacing w:before="120" w:after="120"/>
        <w:ind w:left="720"/>
        <w:textAlignment w:val="baseline"/>
        <w:rPr>
          <w:rFonts w:ascii="Helvetica" w:hAnsi="Helvetica" w:cs="Helvetica"/>
        </w:rPr>
      </w:pPr>
      <w:r w:rsidRPr="00E37A48">
        <w:rPr>
          <w:rFonts w:ascii="Helvetica" w:hAnsi="Helvetica" w:cs="Helvetica"/>
        </w:rPr>
        <w:t>There are no pass/fail criteria established by this requirement. </w:t>
      </w:r>
    </w:p>
    <w:p w14:paraId="6F66D033" w14:textId="30F08DA7" w:rsidR="004A34E5" w:rsidRPr="00E37A48" w:rsidRDefault="100FD15A" w:rsidP="00CC4970">
      <w:pPr>
        <w:spacing w:before="120" w:after="120"/>
        <w:ind w:left="360"/>
        <w:textAlignment w:val="baseline"/>
        <w:rPr>
          <w:rFonts w:ascii="Helvetica" w:hAnsi="Helvetica" w:cs="Helvetica"/>
          <w:b/>
        </w:rPr>
      </w:pPr>
      <w:r w:rsidRPr="00E37A48">
        <w:rPr>
          <w:rFonts w:ascii="Helvetica" w:hAnsi="Helvetica" w:cs="Helvetica"/>
          <w:b/>
        </w:rPr>
        <w:t>G2.3 Climatic Data </w:t>
      </w:r>
    </w:p>
    <w:p w14:paraId="564E3747" w14:textId="12F4D05E" w:rsidR="004A34E5" w:rsidRPr="00E37A48" w:rsidRDefault="45BDE48E" w:rsidP="00CC4970">
      <w:pPr>
        <w:spacing w:before="120" w:after="120"/>
        <w:ind w:left="360"/>
        <w:jc w:val="both"/>
        <w:textAlignment w:val="baseline"/>
        <w:rPr>
          <w:rFonts w:ascii="Helvetica" w:hAnsi="Helvetica" w:cs="Helvetica"/>
        </w:rPr>
      </w:pPr>
      <w:r w:rsidRPr="00E37A48">
        <w:rPr>
          <w:rFonts w:ascii="Helvetica" w:hAnsi="Helvetica" w:cs="Helvetica"/>
        </w:rPr>
        <w:t xml:space="preserve">The </w:t>
      </w:r>
      <w:r w:rsidRPr="00E37A48">
        <w:rPr>
          <w:rFonts w:ascii="Helvetica" w:hAnsi="Helvetica" w:cs="Helvetica"/>
          <w:i/>
        </w:rPr>
        <w:t>simulation program</w:t>
      </w:r>
      <w:r w:rsidRPr="00E37A48">
        <w:rPr>
          <w:rFonts w:ascii="Helvetica" w:hAnsi="Helvetica" w:cs="Helvetica"/>
        </w:rPr>
        <w:t xml:space="preserve"> shall perform the simulation using hourly values of climatic data, </w:t>
      </w:r>
      <w:r w:rsidRPr="00E37A48">
        <w:rPr>
          <w:rFonts w:ascii="Helvetica" w:hAnsi="Helvetica" w:cs="Helvetica"/>
          <w:strike/>
        </w:rPr>
        <w:t>such as</w:t>
      </w:r>
      <w:r w:rsidRPr="00E37A48">
        <w:rPr>
          <w:rFonts w:ascii="Helvetica" w:hAnsi="Helvetica" w:cs="Helvetica"/>
        </w:rPr>
        <w:t xml:space="preserve"> </w:t>
      </w:r>
      <w:r w:rsidRPr="00E37A48">
        <w:rPr>
          <w:rFonts w:ascii="Helvetica" w:hAnsi="Helvetica" w:cs="Helvetica"/>
          <w:u w:val="single"/>
        </w:rPr>
        <w:t>including</w:t>
      </w:r>
      <w:r w:rsidRPr="00E37A48">
        <w:rPr>
          <w:rFonts w:ascii="Helvetica" w:hAnsi="Helvetica" w:cs="Helvetica"/>
        </w:rPr>
        <w:t xml:space="preserve"> temperature, </w:t>
      </w:r>
      <w:r w:rsidRPr="00E37A48">
        <w:rPr>
          <w:rFonts w:ascii="Helvetica" w:hAnsi="Helvetica" w:cs="Helvetica"/>
          <w:strike/>
        </w:rPr>
        <w:t>and</w:t>
      </w:r>
      <w:r w:rsidRPr="00E37A48">
        <w:rPr>
          <w:rFonts w:ascii="Helvetica" w:hAnsi="Helvetica" w:cs="Helvetica"/>
        </w:rPr>
        <w:t xml:space="preserve"> humidity</w:t>
      </w:r>
      <w:r w:rsidRPr="00E37A48">
        <w:rPr>
          <w:rFonts w:ascii="Helvetica" w:hAnsi="Helvetica" w:cs="Helvetica"/>
          <w:u w:val="single"/>
        </w:rPr>
        <w:t>, solar radiation, and wind speed and direction</w:t>
      </w:r>
      <w:r w:rsidRPr="00E37A48">
        <w:rPr>
          <w:rFonts w:ascii="Helvetica" w:hAnsi="Helvetica" w:cs="Helvetica"/>
        </w:rPr>
        <w:t xml:space="preserve"> from representative climatic data, for the site in which the </w:t>
      </w:r>
      <w:r w:rsidRPr="00E37A48">
        <w:rPr>
          <w:rFonts w:ascii="Helvetica" w:hAnsi="Helvetica" w:cs="Helvetica"/>
          <w:i/>
        </w:rPr>
        <w:t>proposed design</w:t>
      </w:r>
      <w:r w:rsidRPr="00E37A48">
        <w:rPr>
          <w:rFonts w:ascii="Helvetica" w:hAnsi="Helvetica" w:cs="Helvetica"/>
        </w:rPr>
        <w:t xml:space="preserve"> is to be located. </w:t>
      </w:r>
      <w:r w:rsidRPr="00E37A48">
        <w:rPr>
          <w:rFonts w:ascii="Helvetica" w:hAnsi="Helvetica" w:cs="Helvetica"/>
          <w:strike/>
        </w:rPr>
        <w:t>For cities or urban regions with several climatic data entries</w:t>
      </w:r>
      <w:r w:rsidRPr="00E37A48">
        <w:rPr>
          <w:rFonts w:ascii="Helvetica" w:hAnsi="Helvetica" w:cs="Helvetica"/>
        </w:rPr>
        <w:t xml:space="preserve"> </w:t>
      </w:r>
      <w:r w:rsidRPr="00E37A48">
        <w:rPr>
          <w:rFonts w:ascii="Helvetica" w:hAnsi="Helvetica" w:cs="Helvetica"/>
          <w:sz w:val="22"/>
          <w:szCs w:val="22"/>
        </w:rPr>
        <w:t>For locations for which several climatic data sources are available or </w:t>
      </w:r>
      <w:r w:rsidRPr="00E37A48">
        <w:rPr>
          <w:rFonts w:ascii="Helvetica" w:hAnsi="Helvetica" w:cs="Helvetica"/>
          <w:strike/>
          <w:sz w:val="22"/>
          <w:szCs w:val="22"/>
        </w:rPr>
        <w:t>and for locations where</w:t>
      </w:r>
      <w:r w:rsidRPr="00E37A48">
        <w:rPr>
          <w:rFonts w:ascii="Helvetica" w:hAnsi="Helvetica" w:cs="Helvetica"/>
          <w:sz w:val="22"/>
          <w:szCs w:val="22"/>
        </w:rPr>
        <w:t xml:space="preserve"> weather data </w:t>
      </w:r>
      <w:r w:rsidRPr="00E37A48">
        <w:rPr>
          <w:rFonts w:ascii="Helvetica" w:hAnsi="Helvetica" w:cs="Helvetica"/>
          <w:strike/>
          <w:sz w:val="22"/>
          <w:szCs w:val="22"/>
        </w:rPr>
        <w:t>are</w:t>
      </w:r>
      <w:r w:rsidRPr="00E37A48">
        <w:rPr>
          <w:rFonts w:ascii="Helvetica" w:hAnsi="Helvetica" w:cs="Helvetica"/>
          <w:sz w:val="22"/>
          <w:szCs w:val="22"/>
        </w:rPr>
        <w:t xml:space="preserve"> </w:t>
      </w:r>
      <w:r w:rsidRPr="00E37A48">
        <w:rPr>
          <w:rFonts w:ascii="Helvetica" w:hAnsi="Helvetica" w:cs="Helvetica"/>
          <w:sz w:val="22"/>
          <w:szCs w:val="22"/>
          <w:u w:val="single"/>
        </w:rPr>
        <w:t>is</w:t>
      </w:r>
      <w:r w:rsidRPr="00E37A48">
        <w:rPr>
          <w:rFonts w:ascii="Helvetica" w:hAnsi="Helvetica" w:cs="Helvetica"/>
          <w:sz w:val="22"/>
          <w:szCs w:val="22"/>
        </w:rPr>
        <w:t xml:space="preserve"> not available, the designer shall select available weather data that best represent the climate at the </w:t>
      </w:r>
      <w:r w:rsidRPr="00E37A48">
        <w:rPr>
          <w:rFonts w:ascii="Helvetica" w:hAnsi="Helvetica" w:cs="Helvetica"/>
          <w:i/>
          <w:sz w:val="22"/>
          <w:szCs w:val="22"/>
        </w:rPr>
        <w:t>construction</w:t>
      </w:r>
      <w:r w:rsidRPr="00E37A48">
        <w:rPr>
          <w:rFonts w:ascii="Helvetica" w:hAnsi="Helvetica" w:cs="Helvetica"/>
          <w:sz w:val="22"/>
          <w:szCs w:val="22"/>
        </w:rPr>
        <w:t xml:space="preserve"> site. The selected weather data shall be approved </w:t>
      </w:r>
      <w:r w:rsidRPr="00E37A48">
        <w:rPr>
          <w:rFonts w:ascii="Helvetica" w:hAnsi="Helvetica" w:cs="Helvetica"/>
        </w:rPr>
        <w:t xml:space="preserve">by the </w:t>
      </w:r>
      <w:r w:rsidRPr="00E37A48">
        <w:rPr>
          <w:rFonts w:ascii="Helvetica" w:hAnsi="Helvetica" w:cs="Helvetica"/>
          <w:i/>
        </w:rPr>
        <w:t>rating authority</w:t>
      </w:r>
      <w:r w:rsidRPr="00E37A48">
        <w:rPr>
          <w:rFonts w:ascii="Helvetica" w:hAnsi="Helvetica" w:cs="Helvetica"/>
        </w:rPr>
        <w:t>. </w:t>
      </w:r>
    </w:p>
    <w:p w14:paraId="11AB7749" w14:textId="70957B56" w:rsidR="004A34E5" w:rsidRPr="00E37A48" w:rsidRDefault="100FD15A" w:rsidP="00CC4970">
      <w:pPr>
        <w:spacing w:before="120" w:after="120"/>
        <w:ind w:left="360"/>
        <w:textAlignment w:val="baseline"/>
        <w:rPr>
          <w:rFonts w:ascii="Helvetica" w:hAnsi="Helvetica" w:cs="Helvetica"/>
          <w:b/>
        </w:rPr>
      </w:pPr>
      <w:r w:rsidRPr="00E37A48">
        <w:rPr>
          <w:rFonts w:ascii="Helvetica" w:hAnsi="Helvetica" w:cs="Helvetica"/>
          <w:b/>
        </w:rPr>
        <w:t>G2.4 Renewable, Recovered, and Purchased Energy </w:t>
      </w:r>
    </w:p>
    <w:p w14:paraId="7A0BF2D9" w14:textId="6C88F8E8" w:rsidR="004A34E5" w:rsidRPr="00E37A48" w:rsidRDefault="100FD15A" w:rsidP="0036274C">
      <w:pPr>
        <w:spacing w:before="120" w:after="120"/>
        <w:ind w:left="720"/>
        <w:jc w:val="both"/>
        <w:textAlignment w:val="baseline"/>
        <w:rPr>
          <w:rFonts w:ascii="Helvetica" w:hAnsi="Helvetica" w:cs="Helvetica"/>
          <w:b/>
          <w:strike/>
        </w:rPr>
      </w:pPr>
      <w:r w:rsidRPr="00E37A48">
        <w:rPr>
          <w:rFonts w:ascii="Helvetica" w:hAnsi="Helvetica" w:cs="Helvetica"/>
          <w:b/>
          <w:strike/>
        </w:rPr>
        <w:t>G2.4.1 On-Site Renewable Energy and Site-Recovery Energy </w:t>
      </w:r>
    </w:p>
    <w:p w14:paraId="37706C0A" w14:textId="5EAE38BC" w:rsidR="004A34E5" w:rsidRPr="00E37A48" w:rsidRDefault="100FD15A" w:rsidP="00CC4970">
      <w:pPr>
        <w:spacing w:before="120" w:after="120"/>
        <w:ind w:left="1080"/>
        <w:jc w:val="both"/>
        <w:textAlignment w:val="baseline"/>
        <w:rPr>
          <w:rFonts w:ascii="Helvetica" w:hAnsi="Helvetica" w:cs="Helvetica"/>
        </w:rPr>
      </w:pPr>
      <w:r w:rsidRPr="00E37A48">
        <w:rPr>
          <w:rFonts w:ascii="Helvetica" w:hAnsi="Helvetica" w:cs="Helvetica"/>
          <w:b/>
          <w:strike/>
          <w:u w:val="single"/>
        </w:rPr>
        <w:t>G2.4.1.1</w:t>
      </w:r>
      <w:r w:rsidRPr="00E37A48">
        <w:rPr>
          <w:rFonts w:ascii="Helvetica" w:hAnsi="Helvetica" w:cs="Helvetica"/>
          <w:b/>
          <w:u w:val="single"/>
        </w:rPr>
        <w:t xml:space="preserve"> </w:t>
      </w:r>
      <w:r w:rsidRPr="00E37A48">
        <w:rPr>
          <w:rFonts w:ascii="Helvetica" w:hAnsi="Helvetica" w:cs="Helvetica"/>
          <w:b/>
          <w:bCs/>
          <w:u w:val="single"/>
        </w:rPr>
        <w:t xml:space="preserve">G2.4.1 </w:t>
      </w:r>
      <w:r w:rsidRPr="00E37A48">
        <w:rPr>
          <w:rFonts w:ascii="Helvetica" w:hAnsi="Helvetica" w:cs="Helvetica"/>
          <w:b/>
          <w:u w:val="single"/>
        </w:rPr>
        <w:t>Proposed Building Design</w:t>
      </w:r>
      <w:r w:rsidRPr="00E37A48">
        <w:rPr>
          <w:rFonts w:ascii="Helvetica" w:hAnsi="Helvetica" w:cs="Helvetica"/>
        </w:rPr>
        <w:t> </w:t>
      </w:r>
    </w:p>
    <w:p w14:paraId="0F410398" w14:textId="39DB59A6" w:rsidR="004A34E5" w:rsidRPr="00E37A48" w:rsidRDefault="100FD15A" w:rsidP="63B38E76">
      <w:pPr>
        <w:spacing w:before="120" w:after="120"/>
        <w:ind w:left="1080"/>
        <w:textAlignment w:val="baseline"/>
        <w:rPr>
          <w:rFonts w:ascii="Helvetica" w:hAnsi="Helvetica" w:cs="Helvetica"/>
        </w:rPr>
      </w:pPr>
      <w:r w:rsidRPr="00E37A48">
        <w:rPr>
          <w:rFonts w:ascii="Helvetica" w:hAnsi="Helvetica" w:cs="Helvetica"/>
          <w:b/>
          <w:bCs/>
          <w:u w:val="single"/>
        </w:rPr>
        <w:t>G2.4.1.1</w:t>
      </w:r>
      <w:r w:rsidRPr="00E37A48">
        <w:rPr>
          <w:rFonts w:ascii="Helvetica" w:hAnsi="Helvetica" w:cs="Helvetica"/>
        </w:rPr>
        <w:t xml:space="preserve"> </w:t>
      </w:r>
      <w:r w:rsidRPr="00E37A48">
        <w:rPr>
          <w:rFonts w:ascii="Helvetica" w:hAnsi="Helvetica" w:cs="Helvetica"/>
          <w:b/>
          <w:bCs/>
          <w:i/>
          <w:iCs/>
          <w:u w:val="single"/>
        </w:rPr>
        <w:t>Site-recovered energy</w:t>
      </w:r>
      <w:r w:rsidRPr="00E37A48">
        <w:rPr>
          <w:rFonts w:ascii="Helvetica" w:hAnsi="Helvetica" w:cs="Helvetica"/>
        </w:rPr>
        <w:t xml:space="preserve"> </w:t>
      </w:r>
    </w:p>
    <w:p w14:paraId="06DBBB14" w14:textId="5F2E63FD" w:rsidR="004A34E5" w:rsidRPr="00E37A48" w:rsidRDefault="100FD15A" w:rsidP="63B38E76">
      <w:pPr>
        <w:spacing w:before="120" w:after="120"/>
        <w:ind w:left="1080"/>
        <w:textAlignment w:val="baseline"/>
        <w:rPr>
          <w:rFonts w:ascii="Helvetica" w:hAnsi="Helvetica" w:cs="Helvetica"/>
        </w:rPr>
      </w:pPr>
      <w:r w:rsidRPr="00E37A48">
        <w:rPr>
          <w:rFonts w:ascii="Helvetica" w:hAnsi="Helvetica" w:cs="Helvetica"/>
          <w:i/>
        </w:rPr>
        <w:t>Site-recovered energy</w:t>
      </w:r>
      <w:r w:rsidRPr="00E37A48">
        <w:rPr>
          <w:rFonts w:ascii="Helvetica" w:hAnsi="Helvetica" w:cs="Helvetica"/>
        </w:rPr>
        <w:t xml:space="preserve"> shall not be considered </w:t>
      </w:r>
      <w:r w:rsidRPr="00E37A48">
        <w:rPr>
          <w:rFonts w:ascii="Helvetica" w:hAnsi="Helvetica" w:cs="Helvetica"/>
          <w:i/>
        </w:rPr>
        <w:t>purchased energy</w:t>
      </w:r>
      <w:r w:rsidRPr="00E37A48">
        <w:rPr>
          <w:rFonts w:ascii="Helvetica" w:hAnsi="Helvetica" w:cs="Helvetica"/>
        </w:rPr>
        <w:t xml:space="preserve"> and shall be subtracted from the </w:t>
      </w:r>
      <w:r w:rsidRPr="00E37A48">
        <w:rPr>
          <w:rFonts w:ascii="Helvetica" w:hAnsi="Helvetica" w:cs="Helvetica"/>
          <w:i/>
        </w:rPr>
        <w:t>proposed design</w:t>
      </w:r>
      <w:r w:rsidRPr="00E37A48">
        <w:rPr>
          <w:rFonts w:ascii="Helvetica" w:hAnsi="Helvetica" w:cs="Helvetica"/>
        </w:rPr>
        <w:t xml:space="preserve"> </w:t>
      </w:r>
      <w:r w:rsidRPr="00E37A48">
        <w:rPr>
          <w:rFonts w:ascii="Helvetica" w:hAnsi="Helvetica" w:cs="Helvetica"/>
          <w:i/>
        </w:rPr>
        <w:t>energy</w:t>
      </w:r>
      <w:r w:rsidRPr="00E37A48">
        <w:rPr>
          <w:rFonts w:ascii="Helvetica" w:hAnsi="Helvetica" w:cs="Helvetica"/>
        </w:rPr>
        <w:t xml:space="preserve"> consumption prior to calculating the </w:t>
      </w:r>
      <w:r w:rsidRPr="00E37A48">
        <w:rPr>
          <w:rFonts w:ascii="Helvetica" w:hAnsi="Helvetica" w:cs="Helvetica"/>
          <w:i/>
        </w:rPr>
        <w:t>proposed building performance</w:t>
      </w:r>
      <w:r w:rsidRPr="00E37A48">
        <w:rPr>
          <w:rFonts w:ascii="Helvetica" w:hAnsi="Helvetica" w:cs="Helvetica"/>
        </w:rPr>
        <w:t xml:space="preserve">. </w:t>
      </w:r>
    </w:p>
    <w:p w14:paraId="04ACBF49" w14:textId="679EEED3" w:rsidR="004A34E5" w:rsidRPr="00E37A48" w:rsidRDefault="100FD15A" w:rsidP="63B38E76">
      <w:pPr>
        <w:spacing w:before="120" w:after="120"/>
        <w:ind w:left="1080"/>
        <w:textAlignment w:val="baseline"/>
        <w:rPr>
          <w:rFonts w:ascii="Helvetica" w:hAnsi="Helvetica" w:cs="Helvetica"/>
        </w:rPr>
      </w:pPr>
      <w:r w:rsidRPr="00E37A48">
        <w:rPr>
          <w:rFonts w:ascii="Helvetica" w:hAnsi="Helvetica" w:cs="Helvetica"/>
          <w:b/>
          <w:bCs/>
          <w:u w:val="single"/>
        </w:rPr>
        <w:t>G2.4.1.2</w:t>
      </w:r>
      <w:r w:rsidRPr="00E37A48">
        <w:rPr>
          <w:rFonts w:ascii="Helvetica" w:hAnsi="Helvetica" w:cs="Helvetica"/>
        </w:rPr>
        <w:t xml:space="preserve"> </w:t>
      </w:r>
      <w:r w:rsidRPr="00E37A48">
        <w:rPr>
          <w:rFonts w:ascii="Helvetica" w:hAnsi="Helvetica" w:cs="Helvetica"/>
          <w:i/>
          <w:iCs/>
          <w:u w:val="single"/>
        </w:rPr>
        <w:t>On-site renewable energy</w:t>
      </w:r>
      <w:r w:rsidRPr="00E37A48">
        <w:rPr>
          <w:rFonts w:ascii="Helvetica" w:hAnsi="Helvetica" w:cs="Helvetica"/>
        </w:rPr>
        <w:t xml:space="preserve"> </w:t>
      </w:r>
    </w:p>
    <w:p w14:paraId="6EED8330" w14:textId="188F17D1" w:rsidR="004A34E5" w:rsidRPr="00E37A48" w:rsidRDefault="4E919A3A" w:rsidP="5DFFB096">
      <w:pPr>
        <w:spacing w:before="120" w:after="120"/>
        <w:ind w:left="1080"/>
        <w:textAlignment w:val="baseline"/>
        <w:rPr>
          <w:rFonts w:ascii="Helvetica" w:hAnsi="Helvetica" w:cs="Helvetica"/>
          <w:u w:val="single"/>
        </w:rPr>
      </w:pPr>
      <w:r w:rsidRPr="00E37A48">
        <w:rPr>
          <w:rFonts w:ascii="Helvetica" w:hAnsi="Helvetica" w:cs="Helvetica"/>
          <w:i/>
          <w:iCs/>
        </w:rPr>
        <w:t>On-site renewable energy</w:t>
      </w:r>
      <w:r w:rsidRPr="00E37A48">
        <w:rPr>
          <w:rFonts w:ascii="Helvetica" w:hAnsi="Helvetica" w:cs="Helvetica"/>
        </w:rPr>
        <w:t xml:space="preserve"> shall be subtracted from the </w:t>
      </w:r>
      <w:r w:rsidRPr="00E37A48">
        <w:rPr>
          <w:rFonts w:ascii="Helvetica" w:hAnsi="Helvetica" w:cs="Helvetica"/>
          <w:i/>
          <w:iCs/>
        </w:rPr>
        <w:t>proposed design</w:t>
      </w:r>
      <w:r w:rsidRPr="00E37A48">
        <w:rPr>
          <w:rFonts w:ascii="Helvetica" w:hAnsi="Helvetica" w:cs="Helvetica"/>
        </w:rPr>
        <w:t xml:space="preserve"> </w:t>
      </w:r>
      <w:r w:rsidRPr="00E37A48">
        <w:rPr>
          <w:rFonts w:ascii="Helvetica" w:hAnsi="Helvetica" w:cs="Helvetica"/>
          <w:i/>
          <w:iCs/>
        </w:rPr>
        <w:t>energy</w:t>
      </w:r>
      <w:r w:rsidRPr="00E37A48">
        <w:rPr>
          <w:rFonts w:ascii="Helvetica" w:hAnsi="Helvetica" w:cs="Helvetica"/>
        </w:rPr>
        <w:t xml:space="preserve"> consumption prior to calculating the </w:t>
      </w:r>
      <w:r w:rsidRPr="00E37A48">
        <w:rPr>
          <w:rFonts w:ascii="Helvetica" w:hAnsi="Helvetica" w:cs="Helvetica"/>
          <w:i/>
          <w:iCs/>
        </w:rPr>
        <w:t>proposed building performance</w:t>
      </w:r>
      <w:r w:rsidRPr="00E37A48">
        <w:rPr>
          <w:rFonts w:ascii="Helvetica" w:hAnsi="Helvetica" w:cs="Helvetica"/>
        </w:rPr>
        <w:t xml:space="preserve"> provided that the </w:t>
      </w:r>
      <w:r w:rsidRPr="00E37A48">
        <w:rPr>
          <w:rFonts w:ascii="Helvetica" w:hAnsi="Helvetica" w:cs="Helvetica"/>
          <w:i/>
          <w:iCs/>
        </w:rPr>
        <w:t xml:space="preserve">building </w:t>
      </w:r>
      <w:r w:rsidRPr="00E37A48">
        <w:rPr>
          <w:rFonts w:ascii="Helvetica" w:hAnsi="Helvetica" w:cs="Helvetica"/>
        </w:rPr>
        <w:t xml:space="preserve">owner either:  </w:t>
      </w:r>
    </w:p>
    <w:p w14:paraId="28CEB430" w14:textId="77777777" w:rsidR="004A34E5" w:rsidRPr="00E37A48" w:rsidRDefault="4E919A3A">
      <w:pPr>
        <w:numPr>
          <w:ilvl w:val="0"/>
          <w:numId w:val="64"/>
        </w:numPr>
        <w:spacing w:before="120" w:after="120"/>
        <w:ind w:left="1800"/>
        <w:textAlignment w:val="baseline"/>
        <w:rPr>
          <w:rFonts w:ascii="Helvetica" w:hAnsi="Helvetica" w:cs="Helvetica"/>
        </w:rPr>
      </w:pPr>
      <w:r w:rsidRPr="00E37A48">
        <w:rPr>
          <w:rFonts w:ascii="Helvetica" w:hAnsi="Helvetica" w:cs="Helvetica"/>
        </w:rPr>
        <w:t>owns the on-site renewable energy system or </w:t>
      </w:r>
    </w:p>
    <w:p w14:paraId="1CE350B5" w14:textId="77777777" w:rsidR="004A34E5" w:rsidRPr="00E37A48" w:rsidRDefault="4E919A3A">
      <w:pPr>
        <w:numPr>
          <w:ilvl w:val="0"/>
          <w:numId w:val="65"/>
        </w:numPr>
        <w:spacing w:before="120" w:after="120"/>
        <w:ind w:left="1800"/>
        <w:textAlignment w:val="baseline"/>
        <w:rPr>
          <w:rFonts w:ascii="Helvetica" w:hAnsi="Helvetica" w:cs="Helvetica"/>
        </w:rPr>
      </w:pPr>
      <w:r w:rsidRPr="00E37A48">
        <w:rPr>
          <w:rFonts w:ascii="Helvetica" w:hAnsi="Helvetica" w:cs="Helvetica"/>
        </w:rPr>
        <w:t>has signed a lease agreement for the on-site renewable energy system for at least 15 years or </w:t>
      </w:r>
    </w:p>
    <w:p w14:paraId="6804384D" w14:textId="450C38FD" w:rsidR="100FD15A" w:rsidRPr="00E37A48" w:rsidRDefault="4E919A3A">
      <w:pPr>
        <w:numPr>
          <w:ilvl w:val="0"/>
          <w:numId w:val="66"/>
        </w:numPr>
        <w:spacing w:before="120" w:after="120"/>
        <w:ind w:left="1800"/>
        <w:rPr>
          <w:rFonts w:ascii="Helvetica" w:hAnsi="Helvetica" w:cs="Helvetica"/>
        </w:rPr>
      </w:pPr>
      <w:r w:rsidRPr="00E37A48">
        <w:rPr>
          <w:rFonts w:ascii="Helvetica" w:hAnsi="Helvetica" w:cs="Helvetica"/>
        </w:rPr>
        <w:t>has signed a contractual agreement to purchase energy generated by the on-site renewable energy system for at least 15 years.</w:t>
      </w:r>
    </w:p>
    <w:p w14:paraId="27D2D754" w14:textId="253B3A47" w:rsidR="100FD15A" w:rsidRPr="00E37A48" w:rsidRDefault="100FD15A" w:rsidP="63B38E76">
      <w:pPr>
        <w:spacing w:before="120" w:after="120"/>
        <w:ind w:left="1080"/>
        <w:rPr>
          <w:u w:val="single"/>
        </w:rPr>
      </w:pPr>
      <w:r w:rsidRPr="00E37A48">
        <w:rPr>
          <w:rFonts w:ascii="Helvetica" w:hAnsi="Helvetica" w:cs="Helvetica"/>
          <w:b/>
          <w:bCs/>
          <w:u w:val="single"/>
        </w:rPr>
        <w:t>G2.4.1.3</w:t>
      </w:r>
      <w:r w:rsidRPr="00E37A48">
        <w:rPr>
          <w:rFonts w:ascii="Helvetica" w:hAnsi="Helvetica" w:cs="Helvetica"/>
          <w:u w:val="single"/>
        </w:rPr>
        <w:t>.  </w:t>
      </w:r>
      <w:r w:rsidRPr="00E37A48">
        <w:rPr>
          <w:rFonts w:ascii="Helvetica" w:hAnsi="Helvetica" w:cs="Helvetica"/>
          <w:b/>
          <w:bCs/>
          <w:i/>
          <w:iCs/>
          <w:u w:val="single"/>
        </w:rPr>
        <w:t>Off-site renewable energy</w:t>
      </w:r>
    </w:p>
    <w:p w14:paraId="35E90E95" w14:textId="21D25467" w:rsidR="100FD15A" w:rsidRPr="00E37A48" w:rsidRDefault="100FD15A" w:rsidP="63B38E76">
      <w:pPr>
        <w:spacing w:before="120" w:after="120"/>
        <w:ind w:left="1080"/>
        <w:rPr>
          <w:u w:val="single"/>
        </w:rPr>
      </w:pPr>
      <w:r w:rsidRPr="00E37A48">
        <w:rPr>
          <w:rFonts w:ascii="Helvetica" w:hAnsi="Helvetica" w:cs="Helvetica"/>
          <w:u w:val="single"/>
        </w:rPr>
        <w:t>Eighty five percent of annual o</w:t>
      </w:r>
      <w:r w:rsidRPr="00E37A48">
        <w:rPr>
          <w:rFonts w:ascii="Helvetica" w:hAnsi="Helvetica" w:cs="Helvetica"/>
          <w:i/>
          <w:iCs/>
          <w:u w:val="single"/>
        </w:rPr>
        <w:t xml:space="preserve">ff-site renewable energy </w:t>
      </w:r>
      <w:r w:rsidRPr="00E37A48">
        <w:rPr>
          <w:rFonts w:ascii="Helvetica" w:hAnsi="Helvetica" w:cs="Helvetica"/>
          <w:u w:val="single"/>
        </w:rPr>
        <w:t xml:space="preserve">procured in accordance with </w:t>
      </w:r>
      <w:r w:rsidRPr="00E37A48">
        <w:rPr>
          <w:rFonts w:ascii="Helvetica" w:hAnsi="Helvetica" w:cs="Helvetica"/>
          <w:i/>
          <w:iCs/>
          <w:u w:val="single"/>
        </w:rPr>
        <w:t xml:space="preserve">Sections 10.5.2.2.2 and 10.5.2.2.3 </w:t>
      </w:r>
      <w:r w:rsidRPr="00E37A48">
        <w:rPr>
          <w:rFonts w:ascii="Helvetica" w:hAnsi="Helvetica" w:cs="Helvetica"/>
          <w:u w:val="single"/>
        </w:rPr>
        <w:t xml:space="preserve">shall be subtracted from the </w:t>
      </w:r>
      <w:r w:rsidRPr="00E37A48">
        <w:rPr>
          <w:rFonts w:ascii="Helvetica" w:hAnsi="Helvetica" w:cs="Helvetica"/>
          <w:i/>
          <w:iCs/>
          <w:u w:val="single"/>
        </w:rPr>
        <w:t>proposed design</w:t>
      </w:r>
      <w:r w:rsidRPr="00E37A48">
        <w:rPr>
          <w:rFonts w:ascii="Helvetica" w:hAnsi="Helvetica" w:cs="Helvetica"/>
          <w:u w:val="single"/>
        </w:rPr>
        <w:t xml:space="preserve"> </w:t>
      </w:r>
      <w:r w:rsidRPr="00E37A48">
        <w:rPr>
          <w:rFonts w:ascii="Helvetica" w:hAnsi="Helvetica" w:cs="Helvetica"/>
          <w:i/>
          <w:iCs/>
          <w:u w:val="single"/>
        </w:rPr>
        <w:t>energy</w:t>
      </w:r>
      <w:r w:rsidRPr="00E37A48">
        <w:rPr>
          <w:rFonts w:ascii="Helvetica" w:hAnsi="Helvetica" w:cs="Helvetica"/>
          <w:u w:val="single"/>
        </w:rPr>
        <w:t xml:space="preserve"> consumption prior to calculating the </w:t>
      </w:r>
      <w:r w:rsidRPr="00E37A48">
        <w:rPr>
          <w:rFonts w:ascii="Helvetica" w:hAnsi="Helvetica" w:cs="Helvetica"/>
          <w:i/>
          <w:iCs/>
          <w:u w:val="single"/>
        </w:rPr>
        <w:t xml:space="preserve">proposed building performance </w:t>
      </w:r>
    </w:p>
    <w:p w14:paraId="7D2D4F12" w14:textId="442009FD" w:rsidR="100FD15A" w:rsidRPr="00E37A48" w:rsidRDefault="100FD15A" w:rsidP="63B38E76">
      <w:pPr>
        <w:spacing w:before="120" w:after="120"/>
        <w:ind w:left="1080"/>
        <w:rPr>
          <w:rFonts w:ascii="Helvetica" w:hAnsi="Helvetica" w:cs="Helvetica"/>
          <w:i/>
          <w:iCs/>
          <w:u w:val="single"/>
        </w:rPr>
      </w:pPr>
      <w:r w:rsidRPr="00E37A48">
        <w:rPr>
          <w:rFonts w:ascii="Helvetica" w:hAnsi="Helvetica" w:cs="Helvetica"/>
          <w:b/>
          <w:bCs/>
          <w:u w:val="single"/>
        </w:rPr>
        <w:t>G2.4.1.4 Purchased hot water, steam and chilled water</w:t>
      </w:r>
    </w:p>
    <w:p w14:paraId="691DA024" w14:textId="555DC4A1" w:rsidR="63B38E76" w:rsidRPr="00E37A48" w:rsidRDefault="63B38E76" w:rsidP="63B38E76">
      <w:pPr>
        <w:spacing w:before="120" w:after="120"/>
        <w:ind w:left="1080"/>
        <w:rPr>
          <w:rFonts w:ascii="Helvetica" w:hAnsi="Helvetica" w:cs="Helvetica"/>
          <w:i/>
          <w:iCs/>
          <w:u w:val="single"/>
        </w:rPr>
      </w:pPr>
      <w:r w:rsidRPr="00E37A48">
        <w:rPr>
          <w:rFonts w:ascii="Helvetica" w:hAnsi="Helvetica" w:cs="Helvetica"/>
          <w:u w:val="single"/>
        </w:rPr>
        <w:t xml:space="preserve">If approved by the </w:t>
      </w:r>
      <w:r w:rsidRPr="00E37A48">
        <w:rPr>
          <w:rFonts w:ascii="Helvetica" w:hAnsi="Helvetica" w:cs="Helvetica"/>
          <w:i/>
          <w:iCs/>
          <w:u w:val="single"/>
        </w:rPr>
        <w:t>rating authority</w:t>
      </w:r>
      <w:r w:rsidRPr="00E37A48">
        <w:rPr>
          <w:rFonts w:ascii="Helvetica" w:hAnsi="Helvetica" w:cs="Helvetica"/>
          <w:u w:val="single"/>
        </w:rPr>
        <w:t xml:space="preserve">, the actual performance of the </w:t>
      </w:r>
      <w:r w:rsidRPr="00E37A48">
        <w:rPr>
          <w:rFonts w:ascii="Helvetica" w:hAnsi="Helvetica" w:cs="Helvetica"/>
          <w:i/>
          <w:iCs/>
          <w:u w:val="single"/>
        </w:rPr>
        <w:t>systems</w:t>
      </w:r>
      <w:r w:rsidRPr="00E37A48">
        <w:rPr>
          <w:rFonts w:ascii="Helvetica" w:hAnsi="Helvetica" w:cs="Helvetica"/>
          <w:u w:val="single"/>
        </w:rPr>
        <w:t xml:space="preserve"> providing purchase hot water, steam or chilled water may be used for determining </w:t>
      </w:r>
      <w:r w:rsidRPr="00E37A48">
        <w:rPr>
          <w:rFonts w:ascii="Helvetica" w:hAnsi="Helvetica" w:cs="Helvetica"/>
          <w:i/>
          <w:iCs/>
          <w:u w:val="single"/>
        </w:rPr>
        <w:t>proposed building performance</w:t>
      </w:r>
      <w:r w:rsidRPr="00E37A48">
        <w:rPr>
          <w:rFonts w:ascii="Helvetica" w:hAnsi="Helvetica" w:cs="Helvetica"/>
          <w:u w:val="single"/>
        </w:rPr>
        <w:t xml:space="preserve"> but not for determining the PBPnre as defined in Section 4.2.1.1. The actual performance of such </w:t>
      </w:r>
      <w:r w:rsidRPr="00E37A48">
        <w:rPr>
          <w:rFonts w:ascii="Helvetica" w:hAnsi="Helvetica" w:cs="Helvetica"/>
          <w:i/>
          <w:iCs/>
          <w:u w:val="single"/>
        </w:rPr>
        <w:t>systems</w:t>
      </w:r>
      <w:r w:rsidRPr="00E37A48">
        <w:rPr>
          <w:rFonts w:ascii="Helvetica" w:hAnsi="Helvetica" w:cs="Helvetica"/>
          <w:u w:val="single"/>
        </w:rPr>
        <w:t xml:space="preserve"> shall include efficiency of the heating or cooling plant, auxiliary equipment and distribution losses associated with delivery of steam, hot water or chilled water to the building.</w:t>
      </w:r>
    </w:p>
    <w:p w14:paraId="79ED23CB" w14:textId="7F6657A9" w:rsidR="63B38E76" w:rsidRPr="00E37A48" w:rsidRDefault="63B38E76" w:rsidP="63B38E76">
      <w:pPr>
        <w:spacing w:before="120" w:after="120"/>
        <w:ind w:left="1080"/>
        <w:rPr>
          <w:i/>
          <w:iCs/>
          <w:u w:val="single"/>
        </w:rPr>
      </w:pPr>
    </w:p>
    <w:p w14:paraId="164E933B" w14:textId="759F7D0B" w:rsidR="004A34E5" w:rsidRPr="00E37A48" w:rsidRDefault="100FD15A" w:rsidP="00CC4970">
      <w:pPr>
        <w:spacing w:before="120" w:after="120"/>
        <w:ind w:left="1080" w:right="330"/>
        <w:jc w:val="both"/>
        <w:textAlignment w:val="baseline"/>
        <w:rPr>
          <w:rFonts w:ascii="Helvetica" w:hAnsi="Helvetica" w:cs="Helvetica"/>
          <w:b/>
        </w:rPr>
      </w:pPr>
      <w:r w:rsidRPr="00E37A48">
        <w:rPr>
          <w:rFonts w:ascii="Helvetica" w:hAnsi="Helvetica" w:cs="Helvetica"/>
          <w:b/>
          <w:u w:val="single"/>
        </w:rPr>
        <w:t>G2.4.</w:t>
      </w:r>
      <w:r w:rsidRPr="00E37A48">
        <w:rPr>
          <w:rFonts w:ascii="Helvetica" w:hAnsi="Helvetica" w:cs="Helvetica"/>
          <w:b/>
          <w:strike/>
          <w:u w:val="single"/>
        </w:rPr>
        <w:t>1.</w:t>
      </w:r>
      <w:r w:rsidRPr="00E37A48">
        <w:rPr>
          <w:rFonts w:ascii="Helvetica" w:hAnsi="Helvetica" w:cs="Helvetica"/>
          <w:b/>
          <w:u w:val="single"/>
        </w:rPr>
        <w:t>2 Baseline Building Design</w:t>
      </w:r>
      <w:r w:rsidRPr="00E37A48">
        <w:rPr>
          <w:rFonts w:ascii="Helvetica" w:hAnsi="Helvetica" w:cs="Helvetica"/>
          <w:b/>
        </w:rPr>
        <w:t> </w:t>
      </w:r>
    </w:p>
    <w:p w14:paraId="5F730D42" w14:textId="77777777" w:rsidR="004A34E5" w:rsidRPr="00E37A48" w:rsidRDefault="100FD15A" w:rsidP="00CC4970">
      <w:pPr>
        <w:spacing w:before="120" w:after="120"/>
        <w:ind w:left="1080" w:right="330"/>
        <w:jc w:val="both"/>
        <w:textAlignment w:val="baseline"/>
        <w:rPr>
          <w:rFonts w:ascii="Helvetica" w:hAnsi="Helvetica" w:cs="Helvetica"/>
          <w:b/>
        </w:rPr>
      </w:pPr>
      <w:r w:rsidRPr="00E37A48">
        <w:rPr>
          <w:rFonts w:ascii="Helvetica" w:hAnsi="Helvetica" w:cs="Helvetica"/>
          <w:b/>
          <w:strike/>
        </w:rPr>
        <w:t>Annual Energy Costs</w:t>
      </w:r>
      <w:r w:rsidRPr="00E37A48">
        <w:rPr>
          <w:rFonts w:ascii="Helvetica" w:hAnsi="Helvetica" w:cs="Helvetica"/>
          <w:b/>
        </w:rPr>
        <w:t> </w:t>
      </w:r>
    </w:p>
    <w:p w14:paraId="2E719C98" w14:textId="1FF7D96B" w:rsidR="004A34E5" w:rsidRPr="00E37A48" w:rsidRDefault="20AAE213" w:rsidP="63B38E76">
      <w:pPr>
        <w:spacing w:before="120" w:after="120"/>
        <w:ind w:left="1080"/>
        <w:jc w:val="both"/>
        <w:textAlignment w:val="baseline"/>
        <w:rPr>
          <w:rFonts w:ascii="Helvetica" w:hAnsi="Helvetica" w:cs="Helvetica"/>
        </w:rPr>
      </w:pPr>
      <w:r w:rsidRPr="00E37A48">
        <w:rPr>
          <w:rFonts w:ascii="Helvetica" w:hAnsi="Helvetica" w:cs="Helvetica"/>
          <w:strike/>
        </w:rPr>
        <w:t xml:space="preserve">The </w:t>
      </w:r>
      <w:r w:rsidRPr="00E37A48">
        <w:rPr>
          <w:rFonts w:ascii="Helvetica" w:hAnsi="Helvetica" w:cs="Helvetica"/>
          <w:i/>
          <w:strike/>
        </w:rPr>
        <w:t>design energy cost</w:t>
      </w:r>
      <w:r w:rsidRPr="00E37A48">
        <w:rPr>
          <w:rFonts w:ascii="Helvetica" w:hAnsi="Helvetica" w:cs="Helvetica"/>
          <w:strike/>
        </w:rPr>
        <w:t xml:space="preserve"> and baseline </w:t>
      </w:r>
      <w:r w:rsidRPr="00E37A48">
        <w:rPr>
          <w:rFonts w:ascii="Helvetica" w:hAnsi="Helvetica" w:cs="Helvetica"/>
          <w:i/>
          <w:strike/>
        </w:rPr>
        <w:t>energy</w:t>
      </w:r>
      <w:r w:rsidRPr="00E37A48">
        <w:rPr>
          <w:rFonts w:ascii="Helvetica" w:hAnsi="Helvetica" w:cs="Helvetica"/>
          <w:strike/>
        </w:rPr>
        <w:t xml:space="preserve"> cost shall be determined using either actual rates for </w:t>
      </w:r>
      <w:r w:rsidRPr="00E37A48">
        <w:rPr>
          <w:rFonts w:ascii="Helvetica" w:hAnsi="Helvetica" w:cs="Helvetica"/>
          <w:i/>
          <w:strike/>
        </w:rPr>
        <w:t>purchased energy</w:t>
      </w:r>
      <w:r w:rsidRPr="00E37A48">
        <w:rPr>
          <w:rFonts w:ascii="Helvetica" w:hAnsi="Helvetica" w:cs="Helvetica"/>
          <w:strike/>
        </w:rPr>
        <w:t xml:space="preserve"> or state average </w:t>
      </w:r>
      <w:r w:rsidRPr="00E37A48">
        <w:rPr>
          <w:rFonts w:ascii="Helvetica" w:hAnsi="Helvetica" w:cs="Helvetica"/>
          <w:i/>
          <w:strike/>
        </w:rPr>
        <w:t>energy</w:t>
      </w:r>
      <w:r w:rsidRPr="00E37A48">
        <w:rPr>
          <w:rFonts w:ascii="Helvetica" w:hAnsi="Helvetica" w:cs="Helvetica"/>
          <w:strike/>
        </w:rPr>
        <w:t xml:space="preserve"> prices published by DOE’s Energy Information Administration (EIA) for commercial </w:t>
      </w:r>
      <w:r w:rsidRPr="00E37A48">
        <w:rPr>
          <w:rFonts w:ascii="Helvetica" w:hAnsi="Helvetica" w:cs="Helvetica"/>
          <w:i/>
          <w:strike/>
        </w:rPr>
        <w:t>building</w:t>
      </w:r>
      <w:r w:rsidRPr="00E37A48">
        <w:rPr>
          <w:rFonts w:ascii="Helvetica" w:hAnsi="Helvetica" w:cs="Helvetica"/>
          <w:strike/>
        </w:rPr>
        <w:t xml:space="preserve"> customers, but rates from different sources may not be mixed in the same project.</w:t>
      </w:r>
      <w:r w:rsidRPr="00E37A48">
        <w:rPr>
          <w:rFonts w:ascii="Helvetica" w:hAnsi="Helvetica" w:cs="Helvetica"/>
        </w:rPr>
        <w:t xml:space="preserve"> </w:t>
      </w:r>
    </w:p>
    <w:p w14:paraId="5BD07A1C" w14:textId="2BF44531" w:rsidR="004A34E5" w:rsidRPr="00E37A48" w:rsidRDefault="20AAE213" w:rsidP="00CC4970">
      <w:pPr>
        <w:spacing w:before="120" w:after="120"/>
        <w:ind w:left="1080"/>
        <w:jc w:val="both"/>
        <w:textAlignment w:val="baseline"/>
        <w:rPr>
          <w:rFonts w:ascii="Helvetica" w:hAnsi="Helvetica" w:cs="Helvetica"/>
        </w:rPr>
      </w:pPr>
      <w:r w:rsidRPr="00E37A48">
        <w:rPr>
          <w:rFonts w:ascii="Helvetica" w:hAnsi="Helvetica" w:cs="Helvetica"/>
        </w:rPr>
        <w:t xml:space="preserve">Where </w:t>
      </w:r>
      <w:r w:rsidRPr="00E37A48">
        <w:rPr>
          <w:rFonts w:ascii="Helvetica" w:hAnsi="Helvetica" w:cs="Helvetica"/>
          <w:i/>
        </w:rPr>
        <w:t>on-site renewable energy</w:t>
      </w:r>
      <w:r w:rsidRPr="00E37A48">
        <w:rPr>
          <w:rFonts w:ascii="Helvetica" w:hAnsi="Helvetica" w:cs="Helvetica"/>
        </w:rPr>
        <w:t xml:space="preserve"> or </w:t>
      </w:r>
      <w:r w:rsidRPr="00E37A48">
        <w:rPr>
          <w:rFonts w:ascii="Helvetica" w:hAnsi="Helvetica" w:cs="Helvetica"/>
          <w:i/>
        </w:rPr>
        <w:t>site-recovered energy</w:t>
      </w:r>
      <w:r w:rsidRPr="00E37A48">
        <w:rPr>
          <w:rFonts w:ascii="Helvetica" w:hAnsi="Helvetica" w:cs="Helvetica"/>
        </w:rPr>
        <w:t xml:space="preserve"> is used, the </w:t>
      </w:r>
      <w:r w:rsidRPr="00E37A48">
        <w:rPr>
          <w:rFonts w:ascii="Helvetica" w:hAnsi="Helvetica" w:cs="Helvetica"/>
          <w:i/>
        </w:rPr>
        <w:t>baseline building design</w:t>
      </w:r>
      <w:r w:rsidRPr="00E37A48">
        <w:rPr>
          <w:rFonts w:ascii="Helvetica" w:hAnsi="Helvetica" w:cs="Helvetica"/>
        </w:rPr>
        <w:t xml:space="preserve"> shall be based on the </w:t>
      </w:r>
      <w:r w:rsidRPr="00E37A48">
        <w:rPr>
          <w:rFonts w:ascii="Helvetica" w:hAnsi="Helvetica" w:cs="Helvetica"/>
          <w:i/>
        </w:rPr>
        <w:t>energy</w:t>
      </w:r>
      <w:r w:rsidRPr="00E37A48">
        <w:rPr>
          <w:rFonts w:ascii="Helvetica" w:hAnsi="Helvetica" w:cs="Helvetica"/>
        </w:rPr>
        <w:t xml:space="preserve"> source used as the backup </w:t>
      </w:r>
      <w:r w:rsidRPr="00E37A48">
        <w:rPr>
          <w:rFonts w:ascii="Helvetica" w:hAnsi="Helvetica" w:cs="Helvetica"/>
          <w:i/>
        </w:rPr>
        <w:t>energy</w:t>
      </w:r>
      <w:r w:rsidRPr="00E37A48">
        <w:rPr>
          <w:rFonts w:ascii="Helvetica" w:hAnsi="Helvetica" w:cs="Helvetica"/>
        </w:rPr>
        <w:t xml:space="preserve"> source, or the baseline </w:t>
      </w:r>
      <w:r w:rsidRPr="00E37A48">
        <w:rPr>
          <w:rFonts w:ascii="Helvetica" w:hAnsi="Helvetica" w:cs="Helvetica"/>
          <w:i/>
        </w:rPr>
        <w:t>system</w:t>
      </w:r>
      <w:r w:rsidRPr="00E37A48">
        <w:rPr>
          <w:rFonts w:ascii="Helvetica" w:hAnsi="Helvetica" w:cs="Helvetica"/>
        </w:rPr>
        <w:t xml:space="preserve"> </w:t>
      </w:r>
      <w:r w:rsidRPr="00E37A48">
        <w:rPr>
          <w:rFonts w:ascii="Helvetica" w:hAnsi="Helvetica" w:cs="Helvetica"/>
          <w:i/>
        </w:rPr>
        <w:t>energy</w:t>
      </w:r>
      <w:r w:rsidRPr="00E37A48">
        <w:rPr>
          <w:rFonts w:ascii="Helvetica" w:hAnsi="Helvetica" w:cs="Helvetica"/>
        </w:rPr>
        <w:t xml:space="preserve"> source in that category if no backup </w:t>
      </w:r>
      <w:r w:rsidRPr="00E37A48">
        <w:rPr>
          <w:rFonts w:ascii="Helvetica" w:hAnsi="Helvetica" w:cs="Helvetica"/>
          <w:i/>
        </w:rPr>
        <w:t>energy</w:t>
      </w:r>
      <w:r w:rsidRPr="00E37A48">
        <w:rPr>
          <w:rFonts w:ascii="Helvetica" w:hAnsi="Helvetica" w:cs="Helvetica"/>
        </w:rPr>
        <w:t xml:space="preserve"> source has been specified, </w:t>
      </w:r>
      <w:r w:rsidRPr="00E37A48">
        <w:rPr>
          <w:rFonts w:ascii="Helvetica" w:hAnsi="Helvetica" w:cs="Helvetica"/>
          <w:u w:val="single"/>
        </w:rPr>
        <w:t>except where the baseline energy source is prescribed in Tables G3.1.1-2 and G3.1.1-3.</w:t>
      </w:r>
      <w:r w:rsidRPr="00E37A48">
        <w:rPr>
          <w:rFonts w:ascii="Helvetica" w:hAnsi="Helvetica" w:cs="Helvetica"/>
        </w:rPr>
        <w:t xml:space="preserve"> Where the proposed design includes </w:t>
      </w:r>
      <w:r w:rsidRPr="00E37A48">
        <w:rPr>
          <w:rFonts w:ascii="Helvetica" w:hAnsi="Helvetica" w:cs="Helvetica"/>
          <w:i/>
        </w:rPr>
        <w:t>on-site electricity generation systems</w:t>
      </w:r>
      <w:r w:rsidRPr="00E37A48">
        <w:rPr>
          <w:rFonts w:ascii="Helvetica" w:hAnsi="Helvetica" w:cs="Helvetica"/>
        </w:rPr>
        <w:t xml:space="preserve"> other than </w:t>
      </w:r>
      <w:r w:rsidRPr="00E37A48">
        <w:rPr>
          <w:rFonts w:ascii="Helvetica" w:hAnsi="Helvetica" w:cs="Helvetica"/>
          <w:i/>
        </w:rPr>
        <w:t>on-site renewable energy systems</w:t>
      </w:r>
      <w:r w:rsidRPr="00E37A48">
        <w:rPr>
          <w:rFonts w:ascii="Helvetica" w:hAnsi="Helvetica" w:cs="Helvetica"/>
        </w:rPr>
        <w:t xml:space="preserve">, the baseline design shall include the same generation systems excluding its </w:t>
      </w:r>
      <w:r w:rsidRPr="00E37A48">
        <w:rPr>
          <w:rFonts w:ascii="Helvetica" w:hAnsi="Helvetica" w:cs="Helvetica"/>
          <w:i/>
        </w:rPr>
        <w:t>site-recovered energy</w:t>
      </w:r>
      <w:r w:rsidRPr="00E37A48">
        <w:rPr>
          <w:rFonts w:ascii="Helvetica" w:hAnsi="Helvetica" w:cs="Helvetica"/>
        </w:rPr>
        <w:t>. </w:t>
      </w:r>
    </w:p>
    <w:p w14:paraId="53E56D48" w14:textId="6E9E6A88" w:rsidR="20AAE213" w:rsidRPr="00E37A48" w:rsidRDefault="20AAE213" w:rsidP="63B38E76">
      <w:pPr>
        <w:spacing w:before="120" w:after="120"/>
        <w:ind w:left="1080"/>
        <w:jc w:val="both"/>
        <w:rPr>
          <w:rFonts w:ascii="Helvetica" w:hAnsi="Helvetica" w:cs="Helvetica"/>
          <w:u w:val="single"/>
        </w:rPr>
      </w:pPr>
      <w:r w:rsidRPr="00E37A48">
        <w:rPr>
          <w:rFonts w:ascii="Helvetica" w:hAnsi="Helvetica" w:cs="Helvetica"/>
          <w:b/>
          <w:bCs/>
          <w:u w:val="single"/>
        </w:rPr>
        <w:t xml:space="preserve">G2.4.3 Prescriptive </w:t>
      </w:r>
      <w:r w:rsidRPr="00E37A48">
        <w:rPr>
          <w:rFonts w:ascii="Helvetica" w:hAnsi="Helvetica" w:cs="Helvetica"/>
          <w:b/>
          <w:bCs/>
          <w:i/>
          <w:iCs/>
          <w:u w:val="single"/>
        </w:rPr>
        <w:t xml:space="preserve">Renewable Energy </w:t>
      </w:r>
      <w:r w:rsidRPr="00E37A48">
        <w:rPr>
          <w:rFonts w:ascii="Helvetica" w:hAnsi="Helvetica" w:cs="Helvetica"/>
          <w:b/>
          <w:bCs/>
          <w:u w:val="single"/>
        </w:rPr>
        <w:t>in the</w:t>
      </w:r>
      <w:r w:rsidRPr="00E37A48">
        <w:rPr>
          <w:rFonts w:ascii="Helvetica" w:hAnsi="Helvetica" w:cs="Helvetica"/>
          <w:b/>
          <w:bCs/>
          <w:i/>
          <w:iCs/>
          <w:u w:val="single"/>
        </w:rPr>
        <w:t xml:space="preserve"> Proposed Design  </w:t>
      </w:r>
    </w:p>
    <w:p w14:paraId="378306A4" w14:textId="50E59077" w:rsidR="63B38E76" w:rsidRPr="00E37A48" w:rsidRDefault="63B38E76" w:rsidP="63B38E76">
      <w:pPr>
        <w:spacing w:before="120" w:after="120"/>
        <w:ind w:left="1080"/>
        <w:jc w:val="both"/>
        <w:rPr>
          <w:rFonts w:ascii="Helvetica" w:hAnsi="Helvetica" w:cs="Helvetica"/>
          <w:u w:val="single"/>
        </w:rPr>
      </w:pPr>
      <w:r w:rsidRPr="00E37A48">
        <w:rPr>
          <w:rFonts w:ascii="Helvetica" w:hAnsi="Helvetica" w:cs="Helvetica"/>
          <w:u w:val="single"/>
        </w:rPr>
        <w:t>For the purpose of determining PBPpre in Section 4.2.1.1, the prescriptive</w:t>
      </w:r>
      <w:r w:rsidRPr="00E37A48">
        <w:rPr>
          <w:rFonts w:ascii="Helvetica" w:hAnsi="Helvetica" w:cs="Helvetica"/>
          <w:i/>
          <w:iCs/>
          <w:u w:val="single"/>
        </w:rPr>
        <w:t xml:space="preserve"> renewable energy</w:t>
      </w:r>
      <w:r w:rsidRPr="00E37A48">
        <w:rPr>
          <w:rFonts w:ascii="Helvetica" w:hAnsi="Helvetica" w:cs="Helvetica"/>
          <w:u w:val="single"/>
        </w:rPr>
        <w:t xml:space="preserve"> </w:t>
      </w:r>
      <w:r w:rsidRPr="00E37A48">
        <w:rPr>
          <w:rFonts w:ascii="Helvetica" w:hAnsi="Helvetica" w:cs="Helvetica"/>
          <w:i/>
          <w:iCs/>
          <w:u w:val="single"/>
        </w:rPr>
        <w:t xml:space="preserve">system </w:t>
      </w:r>
      <w:r w:rsidRPr="00E37A48">
        <w:rPr>
          <w:rFonts w:ascii="Helvetica" w:hAnsi="Helvetica" w:cs="Helvetica"/>
          <w:u w:val="single"/>
        </w:rPr>
        <w:t xml:space="preserve">in the </w:t>
      </w:r>
      <w:r w:rsidRPr="00E37A48">
        <w:rPr>
          <w:rFonts w:ascii="Helvetica" w:hAnsi="Helvetica" w:cs="Helvetica"/>
          <w:i/>
          <w:iCs/>
          <w:u w:val="single"/>
        </w:rPr>
        <w:t>proposed design</w:t>
      </w:r>
      <w:r w:rsidRPr="00E37A48">
        <w:rPr>
          <w:rFonts w:ascii="Helvetica" w:hAnsi="Helvetica" w:cs="Helvetica"/>
          <w:u w:val="single"/>
        </w:rPr>
        <w:t xml:space="preserve"> shall be modeled as follows </w:t>
      </w:r>
      <w:r w:rsidRPr="00E37A48">
        <w:rPr>
          <w:rFonts w:ascii="Helvetica" w:hAnsi="Helvetica" w:cs="Helvetica"/>
          <w:i/>
          <w:iCs/>
          <w:u w:val="single"/>
        </w:rPr>
        <w:t xml:space="preserve"> </w:t>
      </w:r>
    </w:p>
    <w:p w14:paraId="30E5CCD0" w14:textId="308462BF" w:rsidR="63B38E76" w:rsidRPr="00E37A48" w:rsidRDefault="63B38E76" w:rsidP="63B38E76">
      <w:pPr>
        <w:spacing w:before="120" w:after="120"/>
        <w:ind w:left="1080"/>
        <w:jc w:val="both"/>
        <w:rPr>
          <w:rFonts w:ascii="Helvetica" w:hAnsi="Helvetica" w:cs="Helvetica"/>
          <w:u w:val="single"/>
        </w:rPr>
      </w:pPr>
      <w:r w:rsidRPr="00E37A48">
        <w:rPr>
          <w:rFonts w:ascii="Helvetica" w:hAnsi="Helvetica" w:cs="Helvetica"/>
          <w:u w:val="single"/>
        </w:rPr>
        <w:t xml:space="preserve">a. Where a system providing </w:t>
      </w:r>
      <w:r w:rsidRPr="00E37A48">
        <w:rPr>
          <w:rFonts w:ascii="Helvetica" w:hAnsi="Helvetica" w:cs="Helvetica"/>
          <w:i/>
          <w:iCs/>
          <w:u w:val="single"/>
        </w:rPr>
        <w:t>on-site renewable energy</w:t>
      </w:r>
      <w:r w:rsidRPr="00E37A48">
        <w:rPr>
          <w:rFonts w:ascii="Helvetica" w:hAnsi="Helvetica" w:cs="Helvetica"/>
          <w:u w:val="single"/>
        </w:rPr>
        <w:t xml:space="preserve"> has been modeled in the </w:t>
      </w:r>
      <w:r w:rsidRPr="00E37A48">
        <w:rPr>
          <w:rFonts w:ascii="Helvetica" w:hAnsi="Helvetica" w:cs="Helvetica"/>
          <w:i/>
          <w:iCs/>
          <w:u w:val="single"/>
        </w:rPr>
        <w:t>proposed design</w:t>
      </w:r>
      <w:r w:rsidRPr="00E37A48">
        <w:rPr>
          <w:rFonts w:ascii="Helvetica" w:hAnsi="Helvetica" w:cs="Helvetica"/>
          <w:u w:val="single"/>
        </w:rPr>
        <w:t xml:space="preserve">, the same </w:t>
      </w:r>
      <w:r w:rsidRPr="00E37A48">
        <w:rPr>
          <w:rFonts w:ascii="Helvetica" w:hAnsi="Helvetica" w:cs="Helvetica"/>
          <w:i/>
          <w:iCs/>
          <w:u w:val="single"/>
        </w:rPr>
        <w:t>system</w:t>
      </w:r>
      <w:r w:rsidRPr="00E37A48">
        <w:rPr>
          <w:rFonts w:ascii="Helvetica" w:hAnsi="Helvetica" w:cs="Helvetica"/>
          <w:u w:val="single"/>
        </w:rPr>
        <w:t xml:space="preserve"> shall be modeled identically in the </w:t>
      </w:r>
      <w:r w:rsidRPr="00E37A48">
        <w:rPr>
          <w:rFonts w:ascii="Helvetica" w:hAnsi="Helvetica" w:cs="Helvetica"/>
          <w:i/>
          <w:iCs/>
          <w:u w:val="single"/>
        </w:rPr>
        <w:t>baseline building design</w:t>
      </w:r>
      <w:r w:rsidRPr="00E37A48">
        <w:rPr>
          <w:rFonts w:ascii="Helvetica" w:hAnsi="Helvetica" w:cs="Helvetica"/>
          <w:u w:val="single"/>
        </w:rPr>
        <w:t xml:space="preserve">, except the rated capacity shall meet the requirements of Section 10.5.1.1. Where more than one type of on-site renewable energy system is modeled, the total capacities shall be allocated in the same proportion as in the </w:t>
      </w:r>
      <w:r w:rsidRPr="00E37A48">
        <w:rPr>
          <w:rFonts w:ascii="Helvetica" w:hAnsi="Helvetica" w:cs="Helvetica"/>
          <w:i/>
          <w:iCs/>
          <w:u w:val="single"/>
        </w:rPr>
        <w:t>proposed design</w:t>
      </w:r>
      <w:r w:rsidRPr="00E37A48">
        <w:rPr>
          <w:rFonts w:ascii="Helvetica" w:hAnsi="Helvetica" w:cs="Helvetica"/>
          <w:u w:val="single"/>
        </w:rPr>
        <w:t>.</w:t>
      </w:r>
    </w:p>
    <w:p w14:paraId="2179471C" w14:textId="1F326159" w:rsidR="63B38E76" w:rsidRPr="00E37A48" w:rsidRDefault="63B38E76" w:rsidP="63B38E76">
      <w:pPr>
        <w:spacing w:before="120" w:after="120"/>
        <w:ind w:left="1080"/>
        <w:jc w:val="both"/>
        <w:rPr>
          <w:rFonts w:ascii="Helvetica" w:hAnsi="Helvetica" w:cs="Helvetica"/>
          <w:u w:val="single"/>
        </w:rPr>
      </w:pPr>
      <w:r w:rsidRPr="00E37A48">
        <w:rPr>
          <w:rFonts w:ascii="Helvetica" w:hAnsi="Helvetica" w:cs="Helvetica"/>
          <w:u w:val="single"/>
        </w:rPr>
        <w:t xml:space="preserve">b. Where no </w:t>
      </w:r>
      <w:r w:rsidRPr="00E37A48">
        <w:rPr>
          <w:rFonts w:ascii="Helvetica" w:hAnsi="Helvetica" w:cs="Helvetica"/>
          <w:i/>
          <w:iCs/>
          <w:u w:val="single"/>
        </w:rPr>
        <w:t>system</w:t>
      </w:r>
      <w:r w:rsidRPr="00E37A48">
        <w:rPr>
          <w:rFonts w:ascii="Helvetica" w:hAnsi="Helvetica" w:cs="Helvetica"/>
          <w:u w:val="single"/>
        </w:rPr>
        <w:t xml:space="preserve"> exists or is specified to provide</w:t>
      </w:r>
      <w:r w:rsidRPr="00E37A48">
        <w:rPr>
          <w:rFonts w:ascii="Helvetica" w:hAnsi="Helvetica" w:cs="Helvetica"/>
          <w:i/>
          <w:iCs/>
          <w:u w:val="single"/>
        </w:rPr>
        <w:t xml:space="preserve"> on-site renewable energy</w:t>
      </w:r>
      <w:r w:rsidRPr="00E37A48">
        <w:rPr>
          <w:rFonts w:ascii="Helvetica" w:hAnsi="Helvetica" w:cs="Helvetica"/>
          <w:u w:val="single"/>
        </w:rPr>
        <w:t xml:space="preserve"> in the proposed design, </w:t>
      </w:r>
      <w:r w:rsidRPr="00E37A48">
        <w:rPr>
          <w:rFonts w:ascii="Helvetica" w:hAnsi="Helvetica" w:cs="Helvetica"/>
          <w:i/>
          <w:iCs/>
          <w:u w:val="single"/>
        </w:rPr>
        <w:t>on-site renewable energy</w:t>
      </w:r>
      <w:r w:rsidRPr="00E37A48">
        <w:rPr>
          <w:rFonts w:ascii="Helvetica" w:hAnsi="Helvetica" w:cs="Helvetica"/>
          <w:u w:val="single"/>
        </w:rPr>
        <w:t xml:space="preserve"> shall be modeled as an unshaded photovoltaic system with the following physical characteristics:</w:t>
      </w:r>
    </w:p>
    <w:p w14:paraId="28D72A8E" w14:textId="52DA7B47" w:rsidR="63B38E76" w:rsidRPr="00E37A48" w:rsidRDefault="63B38E76" w:rsidP="63B38E76">
      <w:pPr>
        <w:spacing w:before="120" w:after="120"/>
        <w:ind w:left="1080"/>
        <w:jc w:val="both"/>
        <w:rPr>
          <w:rFonts w:ascii="Helvetica" w:hAnsi="Helvetica" w:cs="Helvetica"/>
          <w:u w:val="single"/>
        </w:rPr>
      </w:pPr>
      <w:r w:rsidRPr="00E37A48">
        <w:rPr>
          <w:rFonts w:ascii="Helvetica" w:hAnsi="Helvetica" w:cs="Helvetica"/>
          <w:u w:val="single"/>
        </w:rPr>
        <w:t>• Size: Rated capacity per Section 10.5.1.1</w:t>
      </w:r>
    </w:p>
    <w:p w14:paraId="65F661BA" w14:textId="25C68910" w:rsidR="63B38E76" w:rsidRPr="00E37A48" w:rsidRDefault="63B38E76" w:rsidP="63B38E76">
      <w:pPr>
        <w:spacing w:before="120" w:after="120"/>
        <w:ind w:left="1080"/>
        <w:jc w:val="both"/>
        <w:rPr>
          <w:rFonts w:ascii="Helvetica" w:hAnsi="Helvetica" w:cs="Helvetica"/>
          <w:u w:val="single"/>
        </w:rPr>
      </w:pPr>
      <w:r w:rsidRPr="00E37A48">
        <w:rPr>
          <w:rFonts w:ascii="Helvetica" w:hAnsi="Helvetica" w:cs="Helvetica"/>
          <w:u w:val="single"/>
        </w:rPr>
        <w:t>• Module Type: Crystalline silicon panel with a glass cover, 19.1% nominal efficiency and temperature coefficient of –0.47%/°C; performance shall be based on a reference temperature of 77°F and irradiance of 317 Btu/ft2·h.</w:t>
      </w:r>
    </w:p>
    <w:p w14:paraId="49DA735C" w14:textId="4EA8CB40" w:rsidR="63B38E76" w:rsidRPr="00E37A48" w:rsidRDefault="63B38E76" w:rsidP="63B38E76">
      <w:pPr>
        <w:spacing w:before="120" w:after="120"/>
        <w:ind w:left="1080"/>
        <w:jc w:val="both"/>
        <w:rPr>
          <w:rFonts w:ascii="Helvetica" w:hAnsi="Helvetica" w:cs="Helvetica"/>
          <w:u w:val="single"/>
        </w:rPr>
      </w:pPr>
      <w:r w:rsidRPr="00E37A48">
        <w:rPr>
          <w:rFonts w:ascii="Helvetica" w:hAnsi="Helvetica" w:cs="Helvetica"/>
          <w:u w:val="single"/>
        </w:rPr>
        <w:t xml:space="preserve">• Array Type: Rack-mounted array with installed nominal operating cell temperature (INOCT) of 103°F </w:t>
      </w:r>
    </w:p>
    <w:p w14:paraId="6AD8F984" w14:textId="5721AE41" w:rsidR="63B38E76" w:rsidRPr="00E37A48" w:rsidRDefault="63B38E76" w:rsidP="63B38E76">
      <w:pPr>
        <w:spacing w:before="120" w:after="120"/>
        <w:ind w:left="1080"/>
        <w:jc w:val="both"/>
        <w:rPr>
          <w:rFonts w:ascii="Helvetica" w:hAnsi="Helvetica" w:cs="Helvetica"/>
          <w:u w:val="single"/>
        </w:rPr>
      </w:pPr>
      <w:r w:rsidRPr="00E37A48">
        <w:rPr>
          <w:rFonts w:ascii="Helvetica" w:hAnsi="Helvetica" w:cs="Helvetica"/>
          <w:u w:val="single"/>
        </w:rPr>
        <w:t>• Total system losses (DC output to AC output): 11.3%</w:t>
      </w:r>
    </w:p>
    <w:p w14:paraId="74E861AF" w14:textId="5B525268" w:rsidR="63B38E76" w:rsidRPr="00E37A48" w:rsidRDefault="63B38E76" w:rsidP="63B38E76">
      <w:pPr>
        <w:spacing w:before="120" w:after="120"/>
        <w:ind w:left="1080"/>
        <w:jc w:val="both"/>
        <w:rPr>
          <w:rFonts w:ascii="Helvetica" w:hAnsi="Helvetica" w:cs="Helvetica"/>
          <w:u w:val="single"/>
        </w:rPr>
      </w:pPr>
      <w:r w:rsidRPr="00E37A48">
        <w:rPr>
          <w:rFonts w:ascii="Helvetica" w:hAnsi="Helvetica" w:cs="Helvetica"/>
          <w:u w:val="single"/>
        </w:rPr>
        <w:t>• Tilt: 0-degrees (mounted horizontally)</w:t>
      </w:r>
    </w:p>
    <w:p w14:paraId="410375C7" w14:textId="0B880110" w:rsidR="63B38E76" w:rsidRPr="00E37A48" w:rsidRDefault="63B38E76" w:rsidP="63B38E76">
      <w:pPr>
        <w:spacing w:before="120" w:after="120"/>
        <w:ind w:left="1080"/>
        <w:jc w:val="both"/>
        <w:rPr>
          <w:rFonts w:ascii="Helvetica" w:hAnsi="Helvetica" w:cs="Helvetica"/>
          <w:u w:val="single"/>
        </w:rPr>
      </w:pPr>
      <w:r w:rsidRPr="00E37A48">
        <w:rPr>
          <w:rFonts w:ascii="Helvetica" w:hAnsi="Helvetica" w:cs="Helvetica"/>
          <w:u w:val="single"/>
        </w:rPr>
        <w:t>• Azimuth:180 degrees</w:t>
      </w:r>
    </w:p>
    <w:p w14:paraId="39018AA0" w14:textId="41B3124B" w:rsidR="63B38E76" w:rsidRPr="00E37A48" w:rsidRDefault="63B38E76" w:rsidP="63B38E76">
      <w:pPr>
        <w:spacing w:before="120" w:after="120"/>
        <w:ind w:left="1080"/>
        <w:jc w:val="both"/>
        <w:rPr>
          <w:rFonts w:ascii="Helvetica" w:hAnsi="Helvetica" w:cs="Helvetica"/>
          <w:u w:val="single"/>
        </w:rPr>
      </w:pPr>
      <w:r w:rsidRPr="00E37A48">
        <w:rPr>
          <w:rFonts w:ascii="Helvetica" w:hAnsi="Helvetica" w:cs="Helvetica"/>
          <w:u w:val="single"/>
        </w:rPr>
        <w:t>If the on-site renewable energy system cannot be modeled in the simulation program, Section G2.5 shall be used.</w:t>
      </w:r>
    </w:p>
    <w:p w14:paraId="67E97BE8" w14:textId="77777777" w:rsidR="004A34E5" w:rsidRPr="00E37A48" w:rsidRDefault="100FD15A" w:rsidP="00CC4970">
      <w:pPr>
        <w:spacing w:before="120" w:after="120"/>
        <w:ind w:left="1080"/>
        <w:textAlignment w:val="baseline"/>
        <w:rPr>
          <w:rFonts w:ascii="Helvetica" w:hAnsi="Helvetica" w:cs="Helvetica"/>
          <w:b/>
          <w:i/>
        </w:rPr>
      </w:pPr>
      <w:r w:rsidRPr="00E37A48">
        <w:rPr>
          <w:rFonts w:ascii="Helvetica" w:hAnsi="Helvetica" w:cs="Helvetica"/>
          <w:b/>
          <w:i/>
          <w:strike/>
        </w:rPr>
        <w:t>Informative Note</w:t>
      </w:r>
      <w:r w:rsidRPr="00E37A48">
        <w:rPr>
          <w:rFonts w:ascii="Helvetica" w:hAnsi="Helvetica" w:cs="Helvetica"/>
          <w:b/>
          <w:i/>
        </w:rPr>
        <w:t> </w:t>
      </w:r>
    </w:p>
    <w:p w14:paraId="3BF87815" w14:textId="78C3AC5B" w:rsidR="08D0CC08" w:rsidRPr="00E37A48" w:rsidRDefault="45BDE48E" w:rsidP="00CC4970">
      <w:pPr>
        <w:spacing w:before="120" w:after="120"/>
        <w:ind w:left="1080"/>
        <w:rPr>
          <w:rFonts w:ascii="Helvetica" w:hAnsi="Helvetica" w:cs="Helvetica"/>
          <w:strike/>
        </w:rPr>
      </w:pPr>
      <w:r w:rsidRPr="00E37A48">
        <w:rPr>
          <w:rFonts w:ascii="Helvetica" w:hAnsi="Helvetica" w:cs="Helvetica"/>
          <w:strike/>
        </w:rPr>
        <w:t xml:space="preserve">The above provision allows users to gain credit for features that yield load management benefits. Where such features are not present, users can simply use state average unit prices from EIA, which are updated annually and readily available on EIA’s web site </w:t>
      </w:r>
    </w:p>
    <w:p w14:paraId="49739E9B" w14:textId="2B703FA4" w:rsidR="004A34E5" w:rsidRPr="00E37A48" w:rsidRDefault="100FD15A" w:rsidP="00CC4970">
      <w:pPr>
        <w:spacing w:before="120" w:after="120"/>
        <w:ind w:left="360"/>
        <w:textAlignment w:val="baseline"/>
        <w:rPr>
          <w:rFonts w:ascii="Helvetica" w:hAnsi="Helvetica" w:cs="Helvetica"/>
          <w:b/>
        </w:rPr>
      </w:pPr>
      <w:r w:rsidRPr="00E37A48">
        <w:rPr>
          <w:rFonts w:ascii="Helvetica" w:hAnsi="Helvetica" w:cs="Helvetica"/>
          <w:b/>
        </w:rPr>
        <w:t>G2.5 Exceptional Calculation Methods </w:t>
      </w:r>
    </w:p>
    <w:p w14:paraId="73986A90" w14:textId="77777777" w:rsidR="004A34E5" w:rsidRPr="00E37A48" w:rsidRDefault="170A7FCA" w:rsidP="00DF4676">
      <w:pPr>
        <w:spacing w:before="120" w:after="120"/>
        <w:ind w:left="360"/>
        <w:textAlignment w:val="baseline"/>
        <w:rPr>
          <w:rFonts w:ascii="Helvetica" w:hAnsi="Helvetica" w:cs="Helvetica"/>
        </w:rPr>
      </w:pPr>
      <w:r w:rsidRPr="00E37A48">
        <w:rPr>
          <w:rFonts w:ascii="Helvetica" w:hAnsi="Helvetica" w:cs="Helvetica"/>
        </w:rPr>
        <w:t xml:space="preserve">When the </w:t>
      </w:r>
      <w:r w:rsidRPr="00E37A48">
        <w:rPr>
          <w:rFonts w:ascii="Helvetica" w:hAnsi="Helvetica" w:cs="Helvetica"/>
          <w:i/>
        </w:rPr>
        <w:t>simulation program</w:t>
      </w:r>
      <w:r w:rsidRPr="00E37A48">
        <w:rPr>
          <w:rFonts w:ascii="Helvetica" w:hAnsi="Helvetica" w:cs="Helvetica"/>
        </w:rPr>
        <w:t xml:space="preserve"> does not model a design, material, or device of the </w:t>
      </w:r>
      <w:r w:rsidRPr="00E37A48">
        <w:rPr>
          <w:rFonts w:ascii="Helvetica" w:hAnsi="Helvetica" w:cs="Helvetica"/>
          <w:i/>
        </w:rPr>
        <w:t>proposed design</w:t>
      </w:r>
      <w:r w:rsidRPr="00E37A48">
        <w:rPr>
          <w:rFonts w:ascii="Helvetica" w:hAnsi="Helvetica" w:cs="Helvetica"/>
        </w:rPr>
        <w:t xml:space="preserve">, an exceptional calculation method shall be used as approved by the </w:t>
      </w:r>
      <w:r w:rsidRPr="00E37A48">
        <w:rPr>
          <w:rFonts w:ascii="Helvetica" w:hAnsi="Helvetica" w:cs="Helvetica"/>
          <w:i/>
        </w:rPr>
        <w:t>rating authority</w:t>
      </w:r>
      <w:r w:rsidRPr="00E37A48">
        <w:rPr>
          <w:rFonts w:ascii="Helvetica" w:hAnsi="Helvetica" w:cs="Helvetica"/>
        </w:rPr>
        <w:t xml:space="preserve">. Where there are multiple designs, materials, or devices that the </w:t>
      </w:r>
      <w:r w:rsidRPr="00E37A48">
        <w:rPr>
          <w:rFonts w:ascii="Helvetica" w:hAnsi="Helvetica" w:cs="Helvetica"/>
          <w:i/>
        </w:rPr>
        <w:t>simulation program</w:t>
      </w:r>
      <w:r w:rsidRPr="00E37A48">
        <w:rPr>
          <w:rFonts w:ascii="Helvetica" w:hAnsi="Helvetica" w:cs="Helvetica"/>
        </w:rPr>
        <w:t xml:space="preserve"> does not model, each shall be calculated separately, and exceptional savings determined for each. At no time shall the total exceptional savings constitute more than half of the difference between the </w:t>
      </w:r>
      <w:r w:rsidRPr="00E37A48">
        <w:rPr>
          <w:rFonts w:ascii="Helvetica" w:hAnsi="Helvetica" w:cs="Helvetica"/>
          <w:i/>
        </w:rPr>
        <w:t>baseline building performance</w:t>
      </w:r>
      <w:r w:rsidRPr="00E37A48">
        <w:rPr>
          <w:rFonts w:ascii="Helvetica" w:hAnsi="Helvetica" w:cs="Helvetica"/>
        </w:rPr>
        <w:t xml:space="preserve"> and the </w:t>
      </w:r>
      <w:r w:rsidRPr="00E37A48">
        <w:rPr>
          <w:rFonts w:ascii="Helvetica" w:hAnsi="Helvetica" w:cs="Helvetica"/>
          <w:i/>
        </w:rPr>
        <w:t>proposed building performance</w:t>
      </w:r>
      <w:r w:rsidRPr="00E37A48">
        <w:rPr>
          <w:rFonts w:ascii="Helvetica" w:hAnsi="Helvetica" w:cs="Helvetica"/>
        </w:rPr>
        <w:t>. All applications for approval of an exceptional method shall include the following: </w:t>
      </w:r>
    </w:p>
    <w:p w14:paraId="3FDD7D66" w14:textId="023826C4" w:rsidR="004A34E5" w:rsidRPr="00E37A48" w:rsidRDefault="45BDE48E">
      <w:pPr>
        <w:pStyle w:val="ListParagraph"/>
        <w:numPr>
          <w:ilvl w:val="3"/>
          <w:numId w:val="208"/>
        </w:numPr>
        <w:spacing w:before="120"/>
        <w:ind w:left="1080"/>
        <w:contextualSpacing w:val="0"/>
        <w:textAlignment w:val="baseline"/>
        <w:rPr>
          <w:rFonts w:ascii="Helvetica" w:eastAsiaTheme="minorEastAsia" w:hAnsi="Helvetica" w:cs="Helvetica"/>
          <w:color w:val="auto"/>
          <w:sz w:val="24"/>
          <w:szCs w:val="24"/>
        </w:rPr>
      </w:pPr>
      <w:r w:rsidRPr="00E37A48">
        <w:rPr>
          <w:rFonts w:ascii="Helvetica" w:hAnsi="Helvetica" w:cs="Helvetica"/>
          <w:color w:val="auto"/>
          <w:sz w:val="24"/>
          <w:szCs w:val="24"/>
          <w:u w:val="single"/>
        </w:rPr>
        <w:t>Theoretical and empirical information verifying the method’s accuracy, and</w:t>
      </w:r>
      <w:r w:rsidRPr="00E37A48">
        <w:rPr>
          <w:rFonts w:ascii="Helvetica" w:hAnsi="Helvetica" w:cs="Helvetica"/>
          <w:color w:val="auto"/>
          <w:sz w:val="24"/>
          <w:szCs w:val="24"/>
        </w:rPr>
        <w:t xml:space="preserve"> step-by-step documentation of the exceptional calculation method performed, detailed enough to reproduce the results. </w:t>
      </w:r>
    </w:p>
    <w:p w14:paraId="6EE6019E" w14:textId="0C848855" w:rsidR="004A34E5" w:rsidRPr="00E37A48" w:rsidRDefault="45BDE48E">
      <w:pPr>
        <w:pStyle w:val="ListParagraph"/>
        <w:numPr>
          <w:ilvl w:val="3"/>
          <w:numId w:val="208"/>
        </w:numPr>
        <w:spacing w:before="120"/>
        <w:ind w:left="1080"/>
        <w:contextualSpacing w:val="0"/>
        <w:textAlignment w:val="baseline"/>
        <w:rPr>
          <w:rFonts w:ascii="Helvetica" w:hAnsi="Helvetica" w:cs="Helvetica"/>
          <w:color w:val="auto"/>
          <w:sz w:val="24"/>
          <w:szCs w:val="24"/>
        </w:rPr>
      </w:pPr>
      <w:r w:rsidRPr="00E37A48">
        <w:rPr>
          <w:rFonts w:ascii="Helvetica" w:hAnsi="Helvetica" w:cs="Helvetica"/>
          <w:color w:val="auto"/>
          <w:sz w:val="24"/>
          <w:szCs w:val="24"/>
        </w:rPr>
        <w:t>Copies of all spreadsheets used to perform the calculations. </w:t>
      </w:r>
    </w:p>
    <w:p w14:paraId="57C831F0" w14:textId="5B1FB230" w:rsidR="004A34E5" w:rsidRPr="00E37A48" w:rsidRDefault="45BDE48E">
      <w:pPr>
        <w:pStyle w:val="ListParagraph"/>
        <w:numPr>
          <w:ilvl w:val="3"/>
          <w:numId w:val="208"/>
        </w:numPr>
        <w:spacing w:before="120"/>
        <w:ind w:left="1080"/>
        <w:contextualSpacing w:val="0"/>
        <w:textAlignment w:val="baseline"/>
        <w:rPr>
          <w:rFonts w:ascii="Helvetica" w:hAnsi="Helvetica" w:cs="Helvetica"/>
          <w:color w:val="auto"/>
          <w:sz w:val="24"/>
          <w:szCs w:val="24"/>
        </w:rPr>
      </w:pPr>
      <w:r w:rsidRPr="00E37A48">
        <w:rPr>
          <w:rFonts w:ascii="Helvetica" w:hAnsi="Helvetica" w:cs="Helvetica"/>
          <w:color w:val="auto"/>
          <w:sz w:val="24"/>
          <w:szCs w:val="24"/>
        </w:rPr>
        <w:t xml:space="preserve">A sensitivity analysis of </w:t>
      </w:r>
      <w:r w:rsidRPr="00E37A48">
        <w:rPr>
          <w:rFonts w:ascii="Helvetica" w:hAnsi="Helvetica" w:cs="Helvetica"/>
          <w:i/>
          <w:color w:val="auto"/>
          <w:sz w:val="24"/>
          <w:szCs w:val="24"/>
        </w:rPr>
        <w:t>energy</w:t>
      </w:r>
      <w:r w:rsidRPr="00E37A48">
        <w:rPr>
          <w:rFonts w:ascii="Helvetica" w:hAnsi="Helvetica" w:cs="Helvetica"/>
          <w:color w:val="auto"/>
          <w:sz w:val="24"/>
          <w:szCs w:val="24"/>
        </w:rPr>
        <w:t xml:space="preserve"> consumption when each of the input parameters </w:t>
      </w:r>
      <w:r w:rsidRPr="00E37A48">
        <w:rPr>
          <w:rFonts w:ascii="Helvetica" w:hAnsi="Helvetica" w:cs="Helvetica"/>
          <w:color w:val="auto"/>
          <w:sz w:val="24"/>
          <w:szCs w:val="24"/>
          <w:u w:val="single"/>
        </w:rPr>
        <w:t>that are estimated is</w:t>
      </w:r>
      <w:r w:rsidRPr="00E37A48">
        <w:rPr>
          <w:rFonts w:ascii="Helvetica" w:hAnsi="Helvetica" w:cs="Helvetica"/>
          <w:color w:val="auto"/>
          <w:sz w:val="24"/>
          <w:szCs w:val="24"/>
        </w:rPr>
        <w:t xml:space="preserve"> varied from half to double the value assumed. </w:t>
      </w:r>
    </w:p>
    <w:p w14:paraId="217491A5" w14:textId="07BC2108" w:rsidR="004A34E5" w:rsidRPr="00E37A48" w:rsidRDefault="45BDE48E">
      <w:pPr>
        <w:pStyle w:val="ListParagraph"/>
        <w:numPr>
          <w:ilvl w:val="3"/>
          <w:numId w:val="208"/>
        </w:numPr>
        <w:spacing w:before="120"/>
        <w:ind w:left="1080"/>
        <w:contextualSpacing w:val="0"/>
        <w:textAlignment w:val="baseline"/>
        <w:rPr>
          <w:rFonts w:ascii="Helvetica" w:hAnsi="Helvetica" w:cs="Helvetica"/>
          <w:color w:val="auto"/>
          <w:sz w:val="24"/>
          <w:szCs w:val="24"/>
        </w:rPr>
      </w:pPr>
      <w:r w:rsidRPr="00E37A48">
        <w:rPr>
          <w:rFonts w:ascii="Helvetica" w:hAnsi="Helvetica" w:cs="Helvetica"/>
          <w:color w:val="auto"/>
          <w:sz w:val="24"/>
          <w:szCs w:val="24"/>
        </w:rPr>
        <w:t xml:space="preserve">The calculations shall be performed on a time-step basis consistent with the </w:t>
      </w:r>
      <w:r w:rsidRPr="00E37A48">
        <w:rPr>
          <w:rFonts w:ascii="Helvetica" w:hAnsi="Helvetica" w:cs="Helvetica"/>
          <w:i/>
          <w:color w:val="auto"/>
          <w:sz w:val="24"/>
          <w:szCs w:val="24"/>
        </w:rPr>
        <w:t>simulation program</w:t>
      </w:r>
      <w:r w:rsidRPr="00E37A48">
        <w:rPr>
          <w:rFonts w:ascii="Helvetica" w:hAnsi="Helvetica" w:cs="Helvetica"/>
          <w:color w:val="auto"/>
          <w:sz w:val="24"/>
          <w:szCs w:val="24"/>
        </w:rPr>
        <w:t xml:space="preserve"> used.</w:t>
      </w:r>
    </w:p>
    <w:p w14:paraId="2A252C21" w14:textId="7AC19253" w:rsidR="004A34E5" w:rsidRPr="00E37A48" w:rsidRDefault="45BDE48E">
      <w:pPr>
        <w:pStyle w:val="ListParagraph"/>
        <w:numPr>
          <w:ilvl w:val="3"/>
          <w:numId w:val="208"/>
        </w:numPr>
        <w:spacing w:before="120"/>
        <w:ind w:left="1080"/>
        <w:contextualSpacing w:val="0"/>
        <w:textAlignment w:val="baseline"/>
        <w:rPr>
          <w:rFonts w:ascii="Helvetica" w:hAnsi="Helvetica" w:cs="Helvetica"/>
          <w:color w:val="auto"/>
          <w:sz w:val="24"/>
          <w:szCs w:val="24"/>
        </w:rPr>
      </w:pPr>
      <w:r w:rsidRPr="00E37A48">
        <w:rPr>
          <w:rFonts w:ascii="Helvetica" w:hAnsi="Helvetica" w:cs="Helvetica"/>
          <w:color w:val="auto"/>
          <w:sz w:val="24"/>
          <w:szCs w:val="24"/>
        </w:rPr>
        <w:t xml:space="preserve">The </w:t>
      </w:r>
      <w:r w:rsidRPr="00E37A48">
        <w:rPr>
          <w:rFonts w:ascii="Helvetica" w:hAnsi="Helvetica" w:cs="Helvetica"/>
          <w:strike/>
          <w:color w:val="auto"/>
          <w:sz w:val="24"/>
          <w:szCs w:val="24"/>
        </w:rPr>
        <w:t>performance rating</w:t>
      </w:r>
      <w:r w:rsidRPr="00E37A48">
        <w:rPr>
          <w:rFonts w:ascii="Helvetica" w:hAnsi="Helvetica" w:cs="Helvetica"/>
          <w:color w:val="auto"/>
          <w:sz w:val="24"/>
          <w:szCs w:val="24"/>
        </w:rPr>
        <w:t xml:space="preserve"> </w:t>
      </w:r>
      <w:r w:rsidRPr="00E37A48">
        <w:rPr>
          <w:rFonts w:ascii="Helvetica" w:hAnsi="Helvetica" w:cs="Helvetica"/>
          <w:color w:val="auto"/>
          <w:sz w:val="24"/>
          <w:szCs w:val="24"/>
          <w:u w:val="single"/>
        </w:rPr>
        <w:t>Performance Cost Inde</w:t>
      </w:r>
      <w:r w:rsidRPr="00E37A48">
        <w:rPr>
          <w:rFonts w:ascii="Helvetica" w:hAnsi="Helvetica" w:cs="Helvetica"/>
          <w:color w:val="auto"/>
          <w:sz w:val="24"/>
          <w:szCs w:val="24"/>
        </w:rPr>
        <w:t>x calculated with and without the exceptional calculation method. </w:t>
      </w:r>
    </w:p>
    <w:tbl>
      <w:tblPr>
        <w:tblW w:w="0" w:type="auto"/>
        <w:tblInd w:w="-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
        <w:gridCol w:w="4192"/>
        <w:gridCol w:w="4792"/>
      </w:tblGrid>
      <w:tr w:rsidR="00713C1D" w:rsidRPr="00124FD3" w14:paraId="0C9C0FED"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1B01ED7" w14:textId="77777777" w:rsidR="004A34E5" w:rsidRPr="00124FD3" w:rsidRDefault="170A7FCA" w:rsidP="0EF9EA7B">
            <w:pPr>
              <w:spacing w:before="100" w:beforeAutospacing="1" w:after="100" w:afterAutospacing="1"/>
              <w:ind w:left="15"/>
              <w:textAlignment w:val="baseline"/>
              <w:divId w:val="1496724909"/>
              <w:rPr>
                <w:b/>
                <w:bCs/>
              </w:rPr>
            </w:pPr>
            <w:r w:rsidRPr="00124FD3">
              <w:rPr>
                <w:rFonts w:ascii="Helvetica" w:hAnsi="Helvetica" w:cs="Helvetica"/>
                <w:b/>
                <w:bCs/>
                <w:sz w:val="17"/>
                <w:szCs w:val="17"/>
              </w:rPr>
              <w:t xml:space="preserve">Table G3.1   Modeling Requirements for Calculating Proposed and </w:t>
            </w:r>
            <w:r w:rsidRPr="00124FD3">
              <w:rPr>
                <w:rFonts w:ascii="Helvetica" w:hAnsi="Helvetica" w:cs="Helvetica"/>
                <w:b/>
                <w:bCs/>
                <w:i/>
                <w:iCs/>
                <w:sz w:val="17"/>
                <w:szCs w:val="17"/>
              </w:rPr>
              <w:t>Baseline Building Performance</w:t>
            </w:r>
            <w:r w:rsidRPr="00124FD3">
              <w:rPr>
                <w:rFonts w:ascii="Helvetica" w:hAnsi="Helvetica" w:cs="Helvetica"/>
                <w:b/>
                <w:bCs/>
                <w:sz w:val="17"/>
                <w:szCs w:val="17"/>
              </w:rPr>
              <w:t> </w:t>
            </w:r>
          </w:p>
        </w:tc>
      </w:tr>
      <w:tr w:rsidR="003064F5" w:rsidRPr="00124FD3" w14:paraId="20059FA0" w14:textId="77777777" w:rsidTr="15124D4E">
        <w:trPr>
          <w:trHeight w:val="15"/>
        </w:trPr>
        <w:tc>
          <w:tcPr>
            <w:tcW w:w="450" w:type="dxa"/>
            <w:tcBorders>
              <w:top w:val="outset" w:sz="6" w:space="0" w:color="auto"/>
              <w:left w:val="outset" w:sz="6" w:space="0" w:color="auto"/>
              <w:bottom w:val="outset" w:sz="6" w:space="0" w:color="auto"/>
              <w:right w:val="outset" w:sz="6" w:space="0" w:color="auto"/>
            </w:tcBorders>
            <w:shd w:val="clear" w:color="auto" w:fill="808080" w:themeFill="background1" w:themeFillShade="80"/>
            <w:vAlign w:val="bottom"/>
            <w:hideMark/>
          </w:tcPr>
          <w:p w14:paraId="5A1BA746"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b/>
                <w:bCs/>
                <w:sz w:val="17"/>
                <w:szCs w:val="17"/>
              </w:rPr>
              <w:t>No.</w:t>
            </w:r>
            <w:r w:rsidRPr="00124FD3">
              <w:rPr>
                <w:rFonts w:ascii="Helvetica" w:hAnsi="Helvetica" w:cs="Helvetica"/>
                <w:sz w:val="17"/>
                <w:szCs w:val="17"/>
              </w:rPr>
              <w:t> </w:t>
            </w:r>
          </w:p>
        </w:tc>
        <w:tc>
          <w:tcPr>
            <w:tcW w:w="4192" w:type="dxa"/>
            <w:tcBorders>
              <w:top w:val="outset" w:sz="6" w:space="0" w:color="auto"/>
              <w:left w:val="outset" w:sz="6" w:space="0" w:color="auto"/>
              <w:bottom w:val="outset" w:sz="6" w:space="0" w:color="auto"/>
              <w:right w:val="outset" w:sz="6" w:space="0" w:color="auto"/>
            </w:tcBorders>
            <w:shd w:val="clear" w:color="auto" w:fill="808080" w:themeFill="background1" w:themeFillShade="80"/>
            <w:vAlign w:val="bottom"/>
            <w:hideMark/>
          </w:tcPr>
          <w:p w14:paraId="71ED20C3"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b/>
                <w:bCs/>
                <w:sz w:val="17"/>
                <w:szCs w:val="17"/>
              </w:rPr>
              <w:t xml:space="preserve">Proposed </w:t>
            </w:r>
            <w:r w:rsidRPr="00124FD3">
              <w:rPr>
                <w:rFonts w:ascii="Helvetica" w:hAnsi="Helvetica" w:cs="Helvetica"/>
                <w:b/>
                <w:bCs/>
                <w:i/>
                <w:iCs/>
                <w:sz w:val="17"/>
                <w:szCs w:val="17"/>
              </w:rPr>
              <w:t>Building</w:t>
            </w:r>
            <w:r w:rsidRPr="00124FD3">
              <w:rPr>
                <w:rFonts w:ascii="Helvetica" w:hAnsi="Helvetica" w:cs="Helvetica"/>
                <w:b/>
                <w:bCs/>
                <w:sz w:val="17"/>
                <w:szCs w:val="17"/>
              </w:rPr>
              <w:t xml:space="preserve"> Performance</w:t>
            </w:r>
            <w:r w:rsidRPr="00124FD3">
              <w:rPr>
                <w:rFonts w:ascii="Helvetica" w:hAnsi="Helvetica" w:cs="Helvetica"/>
                <w:sz w:val="17"/>
                <w:szCs w:val="17"/>
              </w:rPr>
              <w:t> </w:t>
            </w:r>
          </w:p>
        </w:tc>
        <w:tc>
          <w:tcPr>
            <w:tcW w:w="4792" w:type="dxa"/>
            <w:tcBorders>
              <w:top w:val="outset" w:sz="6" w:space="0" w:color="auto"/>
              <w:left w:val="outset" w:sz="6" w:space="0" w:color="auto"/>
              <w:bottom w:val="outset" w:sz="6" w:space="0" w:color="auto"/>
              <w:right w:val="outset" w:sz="6" w:space="0" w:color="auto"/>
            </w:tcBorders>
            <w:shd w:val="clear" w:color="auto" w:fill="808080" w:themeFill="background1" w:themeFillShade="80"/>
            <w:vAlign w:val="bottom"/>
            <w:hideMark/>
          </w:tcPr>
          <w:p w14:paraId="310ECE1B"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b/>
                <w:bCs/>
                <w:i/>
                <w:iCs/>
                <w:sz w:val="17"/>
                <w:szCs w:val="17"/>
              </w:rPr>
              <w:t>Baseline Building</w:t>
            </w:r>
            <w:r w:rsidRPr="00124FD3">
              <w:rPr>
                <w:rFonts w:ascii="Helvetica" w:hAnsi="Helvetica" w:cs="Helvetica"/>
                <w:b/>
                <w:bCs/>
                <w:sz w:val="17"/>
                <w:szCs w:val="17"/>
              </w:rPr>
              <w:t xml:space="preserve"> Performance</w:t>
            </w:r>
            <w:r w:rsidRPr="00124FD3">
              <w:rPr>
                <w:rFonts w:ascii="Helvetica" w:hAnsi="Helvetica" w:cs="Helvetica"/>
                <w:sz w:val="17"/>
                <w:szCs w:val="17"/>
              </w:rPr>
              <w:t> </w:t>
            </w:r>
          </w:p>
        </w:tc>
      </w:tr>
      <w:tr w:rsidR="00BF0911" w:rsidRPr="00124FD3" w14:paraId="59D9BD1A"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12C99159"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1.</w:t>
            </w:r>
            <w:r w:rsidRPr="00124FD3">
              <w:rPr>
                <w:sz w:val="17"/>
                <w:szCs w:val="17"/>
              </w:rPr>
              <w:t xml:space="preserve"> </w:t>
            </w:r>
            <w:r w:rsidRPr="00124FD3">
              <w:rPr>
                <w:rFonts w:ascii="Helvetica" w:hAnsi="Helvetica" w:cs="Helvetica"/>
                <w:sz w:val="17"/>
                <w:szCs w:val="17"/>
              </w:rPr>
              <w:t>Design Model </w:t>
            </w:r>
          </w:p>
        </w:tc>
      </w:tr>
      <w:tr w:rsidR="00BF0911" w:rsidRPr="00124FD3" w14:paraId="1E59324A" w14:textId="77777777" w:rsidTr="15124D4E">
        <w:trPr>
          <w:trHeight w:val="15"/>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62FFB138" w14:textId="12A499B7" w:rsidR="004A34E5" w:rsidRPr="00124FD3" w:rsidRDefault="100FD15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a. The simulation model of the </w:t>
            </w:r>
            <w:r w:rsidRPr="00124FD3">
              <w:rPr>
                <w:rFonts w:ascii="Helvetica" w:hAnsi="Helvetica" w:cs="Helvetica"/>
                <w:i/>
                <w:iCs/>
                <w:sz w:val="17"/>
                <w:szCs w:val="17"/>
              </w:rPr>
              <w:t>proposed design</w:t>
            </w:r>
            <w:r w:rsidRPr="00124FD3">
              <w:rPr>
                <w:rFonts w:ascii="Helvetica" w:hAnsi="Helvetica" w:cs="Helvetica"/>
                <w:sz w:val="17"/>
                <w:szCs w:val="17"/>
              </w:rPr>
              <w:t xml:space="preserve"> shall be consistent with the design documents, including proper accounting of </w:t>
            </w:r>
            <w:r w:rsidRPr="00124FD3">
              <w:rPr>
                <w:rFonts w:ascii="Helvetica" w:hAnsi="Helvetica" w:cs="Helvetica"/>
                <w:i/>
                <w:iCs/>
                <w:sz w:val="17"/>
                <w:szCs w:val="17"/>
              </w:rPr>
              <w:t>fenestration</w:t>
            </w:r>
            <w:r w:rsidRPr="00124FD3">
              <w:rPr>
                <w:rFonts w:ascii="Helvetica" w:hAnsi="Helvetica" w:cs="Helvetica"/>
                <w:sz w:val="17"/>
                <w:szCs w:val="17"/>
              </w:rPr>
              <w:t xml:space="preserve"> and </w:t>
            </w:r>
            <w:r w:rsidRPr="00124FD3">
              <w:rPr>
                <w:rFonts w:ascii="Helvetica" w:hAnsi="Helvetica" w:cs="Helvetica"/>
                <w:i/>
                <w:iCs/>
                <w:sz w:val="17"/>
                <w:szCs w:val="17"/>
              </w:rPr>
              <w:t>opaque</w:t>
            </w:r>
            <w:r w:rsidRPr="00124FD3">
              <w:rPr>
                <w:rFonts w:ascii="Helvetica" w:hAnsi="Helvetica" w:cs="Helvetica"/>
                <w:sz w:val="17"/>
                <w:szCs w:val="17"/>
              </w:rPr>
              <w:t xml:space="preserve"> </w:t>
            </w:r>
            <w:r w:rsidRPr="00124FD3">
              <w:rPr>
                <w:rFonts w:ascii="Helvetica" w:hAnsi="Helvetica" w:cs="Helvetica"/>
                <w:i/>
                <w:iCs/>
                <w:sz w:val="17"/>
                <w:szCs w:val="17"/>
              </w:rPr>
              <w:t>building envelope</w:t>
            </w:r>
            <w:r w:rsidRPr="00124FD3">
              <w:rPr>
                <w:rFonts w:ascii="Helvetica" w:hAnsi="Helvetica" w:cs="Helvetica"/>
                <w:sz w:val="17"/>
                <w:szCs w:val="17"/>
              </w:rPr>
              <w:t xml:space="preserve"> types and areas; interior lighting power and </w:t>
            </w:r>
            <w:r w:rsidRPr="00124FD3">
              <w:rPr>
                <w:rFonts w:ascii="Helvetica" w:hAnsi="Helvetica" w:cs="Helvetica"/>
                <w:i/>
                <w:iCs/>
                <w:sz w:val="17"/>
                <w:szCs w:val="17"/>
              </w:rPr>
              <w:t>controls</w:t>
            </w:r>
            <w:r w:rsidRPr="00124FD3">
              <w:rPr>
                <w:rFonts w:ascii="Helvetica" w:hAnsi="Helvetica" w:cs="Helvetica"/>
                <w:sz w:val="17"/>
                <w:szCs w:val="17"/>
              </w:rPr>
              <w:t xml:space="preserve">; </w:t>
            </w:r>
            <w:r w:rsidRPr="00124FD3">
              <w:rPr>
                <w:rFonts w:ascii="Helvetica" w:hAnsi="Helvetica" w:cs="Helvetica"/>
                <w:i/>
                <w:iCs/>
                <w:sz w:val="17"/>
                <w:szCs w:val="17"/>
              </w:rPr>
              <w:t>HVAC system</w:t>
            </w:r>
            <w:r w:rsidRPr="00124FD3">
              <w:rPr>
                <w:rFonts w:ascii="Helvetica" w:hAnsi="Helvetica" w:cs="Helvetica"/>
                <w:sz w:val="17"/>
                <w:szCs w:val="17"/>
              </w:rPr>
              <w:t xml:space="preserve"> types, sizes, and </w:t>
            </w:r>
            <w:r w:rsidRPr="00124FD3">
              <w:rPr>
                <w:rFonts w:ascii="Helvetica" w:hAnsi="Helvetica" w:cs="Helvetica"/>
                <w:i/>
                <w:iCs/>
                <w:sz w:val="17"/>
                <w:szCs w:val="17"/>
              </w:rPr>
              <w:t>controls</w:t>
            </w:r>
            <w:r w:rsidRPr="00124FD3">
              <w:rPr>
                <w:rFonts w:ascii="Helvetica" w:hAnsi="Helvetica" w:cs="Helvetica"/>
                <w:sz w:val="17"/>
                <w:szCs w:val="17"/>
              </w:rPr>
              <w:t xml:space="preserve">; and </w:t>
            </w:r>
            <w:r w:rsidRPr="00124FD3">
              <w:rPr>
                <w:rFonts w:ascii="Helvetica" w:hAnsi="Helvetica" w:cs="Helvetica"/>
                <w:i/>
                <w:iCs/>
                <w:sz w:val="17"/>
                <w:szCs w:val="17"/>
              </w:rPr>
              <w:t>service water-heating</w:t>
            </w:r>
            <w:r w:rsidRPr="00124FD3">
              <w:rPr>
                <w:rFonts w:ascii="Helvetica" w:hAnsi="Helvetica" w:cs="Helvetica"/>
                <w:sz w:val="17"/>
                <w:szCs w:val="17"/>
              </w:rPr>
              <w:t xml:space="preserve"> </w:t>
            </w:r>
            <w:r w:rsidRPr="00124FD3">
              <w:rPr>
                <w:rFonts w:ascii="Helvetica" w:hAnsi="Helvetica" w:cs="Helvetica"/>
                <w:i/>
                <w:iCs/>
                <w:sz w:val="17"/>
                <w:szCs w:val="17"/>
              </w:rPr>
              <w:t>systems</w:t>
            </w:r>
            <w:r w:rsidRPr="00124FD3">
              <w:rPr>
                <w:rFonts w:ascii="Helvetica" w:hAnsi="Helvetica" w:cs="Helvetica"/>
                <w:sz w:val="17"/>
                <w:szCs w:val="17"/>
              </w:rPr>
              <w:t xml:space="preserve"> and </w:t>
            </w:r>
            <w:r w:rsidRPr="00124FD3">
              <w:rPr>
                <w:rFonts w:ascii="Helvetica" w:hAnsi="Helvetica" w:cs="Helvetica"/>
                <w:i/>
                <w:iCs/>
                <w:sz w:val="17"/>
                <w:szCs w:val="17"/>
              </w:rPr>
              <w:t>controls</w:t>
            </w:r>
            <w:r w:rsidRPr="00124FD3">
              <w:rPr>
                <w:rFonts w:ascii="Helvetica" w:hAnsi="Helvetica" w:cs="Helvetica"/>
                <w:sz w:val="17"/>
                <w:szCs w:val="17"/>
              </w:rPr>
              <w:t xml:space="preserve">. All end-use load components within and associated with the </w:t>
            </w:r>
            <w:r w:rsidRPr="00124FD3">
              <w:rPr>
                <w:rFonts w:ascii="Helvetica" w:hAnsi="Helvetica" w:cs="Helvetica"/>
                <w:i/>
                <w:iCs/>
                <w:sz w:val="17"/>
                <w:szCs w:val="17"/>
              </w:rPr>
              <w:t>building</w:t>
            </w:r>
            <w:r w:rsidRPr="00124FD3">
              <w:rPr>
                <w:rFonts w:ascii="Helvetica" w:hAnsi="Helvetica" w:cs="Helvetica"/>
                <w:sz w:val="17"/>
                <w:szCs w:val="17"/>
              </w:rPr>
              <w:t xml:space="preserve"> shall be modeled, including but not limited to exhaust fans, parking garage </w:t>
            </w:r>
            <w:r w:rsidRPr="00124FD3">
              <w:rPr>
                <w:rFonts w:ascii="Helvetica" w:hAnsi="Helvetica" w:cs="Helvetica"/>
                <w:i/>
                <w:iCs/>
                <w:sz w:val="17"/>
                <w:szCs w:val="17"/>
              </w:rPr>
              <w:t>ventilation</w:t>
            </w:r>
            <w:r w:rsidRPr="00124FD3">
              <w:rPr>
                <w:rFonts w:ascii="Helvetica" w:hAnsi="Helvetica" w:cs="Helvetica"/>
                <w:sz w:val="17"/>
                <w:szCs w:val="17"/>
              </w:rPr>
              <w:t xml:space="preserve"> fans, snow-melt and freeze-protection </w:t>
            </w:r>
            <w:r w:rsidRPr="00124FD3">
              <w:rPr>
                <w:rFonts w:ascii="Helvetica" w:hAnsi="Helvetica" w:cs="Helvetica"/>
                <w:i/>
                <w:iCs/>
                <w:sz w:val="17"/>
                <w:szCs w:val="17"/>
              </w:rPr>
              <w:t>equipment</w:t>
            </w:r>
            <w:r w:rsidRPr="00124FD3">
              <w:rPr>
                <w:rFonts w:ascii="Helvetica" w:hAnsi="Helvetica" w:cs="Helvetica"/>
                <w:sz w:val="17"/>
                <w:szCs w:val="17"/>
              </w:rPr>
              <w:t xml:space="preserve">, facade lighting, swimming </w:t>
            </w:r>
            <w:r w:rsidRPr="00124FD3">
              <w:rPr>
                <w:rFonts w:ascii="Helvetica" w:hAnsi="Helvetica" w:cs="Helvetica"/>
                <w:i/>
                <w:iCs/>
                <w:sz w:val="17"/>
                <w:szCs w:val="17"/>
              </w:rPr>
              <w:t>pool</w:t>
            </w:r>
            <w:r w:rsidRPr="00124FD3">
              <w:rPr>
                <w:rFonts w:ascii="Helvetica" w:hAnsi="Helvetica" w:cs="Helvetica"/>
                <w:sz w:val="17"/>
                <w:szCs w:val="17"/>
              </w:rPr>
              <w:t xml:space="preserve"> heaters and pumps, elevators and escalators, refrigeration, and cooking. Where the </w:t>
            </w:r>
            <w:r w:rsidRPr="00124FD3">
              <w:rPr>
                <w:rFonts w:ascii="Helvetica" w:hAnsi="Helvetica" w:cs="Helvetica"/>
                <w:i/>
                <w:iCs/>
                <w:sz w:val="17"/>
                <w:szCs w:val="17"/>
              </w:rPr>
              <w:t>simulation program</w:t>
            </w:r>
            <w:r w:rsidRPr="00124FD3">
              <w:rPr>
                <w:rFonts w:ascii="Helvetica" w:hAnsi="Helvetica" w:cs="Helvetica"/>
                <w:sz w:val="17"/>
                <w:szCs w:val="17"/>
              </w:rPr>
              <w:t xml:space="preserve"> does not specifically model the functionality of the installed </w:t>
            </w:r>
            <w:r w:rsidRPr="00124FD3">
              <w:rPr>
                <w:rFonts w:ascii="Helvetica" w:hAnsi="Helvetica" w:cs="Helvetica"/>
                <w:i/>
                <w:iCs/>
                <w:sz w:val="17"/>
                <w:szCs w:val="17"/>
              </w:rPr>
              <w:t>system</w:t>
            </w:r>
            <w:r w:rsidRPr="00124FD3">
              <w:rPr>
                <w:rFonts w:ascii="Helvetica" w:hAnsi="Helvetica" w:cs="Helvetica"/>
                <w:sz w:val="17"/>
                <w:szCs w:val="17"/>
              </w:rPr>
              <w:t xml:space="preserve">, spreadsheets or other documentation of the assumptions shall be used to generate the power </w:t>
            </w:r>
            <w:r w:rsidRPr="00124FD3">
              <w:rPr>
                <w:rFonts w:ascii="Helvetica" w:hAnsi="Helvetica" w:cs="Helvetica"/>
                <w:i/>
                <w:iCs/>
                <w:sz w:val="17"/>
                <w:szCs w:val="17"/>
              </w:rPr>
              <w:t>demand</w:t>
            </w:r>
            <w:r w:rsidRPr="00124FD3">
              <w:rPr>
                <w:rFonts w:ascii="Helvetica" w:hAnsi="Helvetica" w:cs="Helvetica"/>
                <w:sz w:val="17"/>
                <w:szCs w:val="17"/>
              </w:rPr>
              <w:t xml:space="preserve"> and operating schedule of the </w:t>
            </w:r>
            <w:r w:rsidRPr="00124FD3">
              <w:rPr>
                <w:rFonts w:ascii="Helvetica" w:hAnsi="Helvetica" w:cs="Helvetica"/>
                <w:i/>
                <w:iCs/>
                <w:sz w:val="17"/>
                <w:szCs w:val="17"/>
              </w:rPr>
              <w:t>systems</w:t>
            </w:r>
            <w:r w:rsidRPr="00124FD3">
              <w:rPr>
                <w:rFonts w:ascii="Helvetica" w:hAnsi="Helvetica" w:cs="Helvetica"/>
                <w:sz w:val="17"/>
                <w:szCs w:val="17"/>
              </w:rPr>
              <w:t>. </w:t>
            </w:r>
          </w:p>
          <w:p w14:paraId="6C98AD11" w14:textId="232F6C6A" w:rsidR="004A34E5" w:rsidRPr="00124FD3" w:rsidRDefault="004A34E5" w:rsidP="0EF9EA7B">
            <w:pPr>
              <w:spacing w:before="100" w:beforeAutospacing="1" w:after="100" w:afterAutospacing="1"/>
              <w:jc w:val="both"/>
              <w:textAlignment w:val="baseline"/>
            </w:pPr>
          </w:p>
          <w:p w14:paraId="3C47A738" w14:textId="7669D3D5" w:rsidR="004A34E5" w:rsidRPr="00124FD3" w:rsidRDefault="100FD15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b. All </w:t>
            </w:r>
            <w:r w:rsidRPr="00124FD3">
              <w:rPr>
                <w:rFonts w:ascii="Helvetica" w:hAnsi="Helvetica" w:cs="Helvetica"/>
                <w:i/>
                <w:iCs/>
                <w:sz w:val="17"/>
                <w:szCs w:val="17"/>
              </w:rPr>
              <w:t>conditioned spaces</w:t>
            </w:r>
            <w:r w:rsidRPr="00124FD3">
              <w:rPr>
                <w:rFonts w:ascii="Helvetica" w:hAnsi="Helvetica" w:cs="Helvetica"/>
                <w:sz w:val="17"/>
                <w:szCs w:val="17"/>
              </w:rPr>
              <w:t xml:space="preserve"> in the </w:t>
            </w:r>
            <w:r w:rsidRPr="00124FD3">
              <w:rPr>
                <w:rFonts w:ascii="Helvetica" w:hAnsi="Helvetica" w:cs="Helvetica"/>
                <w:i/>
                <w:iCs/>
                <w:sz w:val="17"/>
                <w:szCs w:val="17"/>
              </w:rPr>
              <w:t>proposed design</w:t>
            </w:r>
            <w:r w:rsidRPr="00124FD3">
              <w:rPr>
                <w:rFonts w:ascii="Helvetica" w:hAnsi="Helvetica" w:cs="Helvetica"/>
                <w:sz w:val="17"/>
                <w:szCs w:val="17"/>
              </w:rPr>
              <w:t xml:space="preserve"> shall be simulated as being both heated and cooled even if no heating or cooling </w:t>
            </w:r>
            <w:r w:rsidRPr="00124FD3">
              <w:rPr>
                <w:rFonts w:ascii="Helvetica" w:hAnsi="Helvetica" w:cs="Helvetica"/>
                <w:i/>
                <w:iCs/>
                <w:sz w:val="17"/>
                <w:szCs w:val="17"/>
              </w:rPr>
              <w:t>system</w:t>
            </w:r>
            <w:r w:rsidRPr="00124FD3">
              <w:rPr>
                <w:rFonts w:ascii="Helvetica" w:hAnsi="Helvetica" w:cs="Helvetica"/>
                <w:sz w:val="17"/>
                <w:szCs w:val="17"/>
              </w:rPr>
              <w:t xml:space="preserve"> is to be installed. </w:t>
            </w:r>
          </w:p>
          <w:p w14:paraId="23E6D6AD" w14:textId="77777777" w:rsidR="004A34E5" w:rsidRPr="00124FD3" w:rsidRDefault="170A7FCA" w:rsidP="0EF9EA7B">
            <w:pPr>
              <w:spacing w:before="100" w:beforeAutospacing="1" w:after="100" w:afterAutospacing="1"/>
              <w:jc w:val="both"/>
              <w:textAlignment w:val="baseline"/>
              <w:rPr>
                <w:b/>
                <w:bCs/>
              </w:rPr>
            </w:pPr>
            <w:r w:rsidRPr="00124FD3">
              <w:rPr>
                <w:rFonts w:ascii="Helvetica" w:hAnsi="Helvetica" w:cs="Helvetica"/>
                <w:b/>
                <w:bCs/>
                <w:sz w:val="17"/>
                <w:szCs w:val="17"/>
              </w:rPr>
              <w:t>Exception: </w:t>
            </w:r>
          </w:p>
          <w:p w14:paraId="69C681B0" w14:textId="77777777" w:rsidR="004A34E5" w:rsidRPr="00124FD3" w:rsidRDefault="100FD15A" w:rsidP="0EF9EA7B">
            <w:pPr>
              <w:spacing w:before="100" w:beforeAutospacing="1" w:after="100" w:afterAutospacing="1"/>
              <w:ind w:left="360"/>
              <w:jc w:val="both"/>
              <w:textAlignment w:val="baseline"/>
            </w:pPr>
            <w:r w:rsidRPr="00124FD3">
              <w:rPr>
                <w:rFonts w:ascii="Helvetica" w:hAnsi="Helvetica" w:cs="Helvetica"/>
                <w:i/>
                <w:iCs/>
                <w:sz w:val="17"/>
                <w:szCs w:val="17"/>
              </w:rPr>
              <w:t>Spaces</w:t>
            </w:r>
            <w:r w:rsidRPr="00124FD3">
              <w:rPr>
                <w:rFonts w:ascii="Helvetica" w:hAnsi="Helvetica" w:cs="Helvetica"/>
                <w:sz w:val="17"/>
                <w:szCs w:val="17"/>
              </w:rPr>
              <w:t xml:space="preserve"> designed with heating only </w:t>
            </w:r>
            <w:r w:rsidRPr="00124FD3">
              <w:rPr>
                <w:rFonts w:ascii="Helvetica" w:hAnsi="Helvetica" w:cs="Helvetica"/>
                <w:i/>
                <w:iCs/>
                <w:sz w:val="17"/>
                <w:szCs w:val="17"/>
              </w:rPr>
              <w:t>systems</w:t>
            </w:r>
            <w:r w:rsidRPr="00124FD3">
              <w:rPr>
                <w:rFonts w:ascii="Helvetica" w:hAnsi="Helvetica" w:cs="Helvetica"/>
                <w:sz w:val="17"/>
                <w:szCs w:val="17"/>
              </w:rPr>
              <w:t xml:space="preserve"> serving storage rooms, stairwells, vestibules, electrical/mechanical rooms, and restrooms not exhausting or transferring air from mechanically cooled thermal zones in the </w:t>
            </w:r>
            <w:r w:rsidRPr="00124FD3">
              <w:rPr>
                <w:rFonts w:ascii="Helvetica" w:hAnsi="Helvetica" w:cs="Helvetica"/>
                <w:i/>
                <w:iCs/>
                <w:sz w:val="17"/>
                <w:szCs w:val="17"/>
              </w:rPr>
              <w:t>proposed design</w:t>
            </w:r>
            <w:r w:rsidRPr="00124FD3">
              <w:rPr>
                <w:rFonts w:ascii="Helvetica" w:hAnsi="Helvetica" w:cs="Helvetica"/>
                <w:sz w:val="17"/>
                <w:szCs w:val="17"/>
              </w:rPr>
              <w:t xml:space="preserve"> shall not be modeled with </w:t>
            </w:r>
            <w:r w:rsidRPr="00124FD3">
              <w:rPr>
                <w:rFonts w:ascii="Helvetica" w:hAnsi="Helvetica" w:cs="Helvetica"/>
                <w:i/>
                <w:iCs/>
                <w:sz w:val="17"/>
                <w:szCs w:val="17"/>
              </w:rPr>
              <w:t>mechanical cooling</w:t>
            </w:r>
            <w:r w:rsidRPr="00124FD3">
              <w:rPr>
                <w:rFonts w:ascii="Helvetica" w:hAnsi="Helvetica" w:cs="Helvetica"/>
                <w:sz w:val="17"/>
                <w:szCs w:val="17"/>
              </w:rPr>
              <w:t>. </w:t>
            </w:r>
          </w:p>
          <w:p w14:paraId="7F6A2AC7" w14:textId="5A0B1758" w:rsidR="004A34E5" w:rsidRPr="00124FD3" w:rsidRDefault="100FD15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c. When the </w:t>
            </w:r>
            <w:r w:rsidRPr="00124FD3">
              <w:rPr>
                <w:rFonts w:ascii="Helvetica" w:hAnsi="Helvetica" w:cs="Helvetica"/>
                <w:i/>
                <w:iCs/>
                <w:sz w:val="17"/>
                <w:szCs w:val="17"/>
              </w:rPr>
              <w:t>performance rating method</w:t>
            </w:r>
            <w:r w:rsidRPr="00124FD3">
              <w:rPr>
                <w:rFonts w:ascii="Helvetica" w:hAnsi="Helvetica" w:cs="Helvetica"/>
                <w:sz w:val="17"/>
                <w:szCs w:val="17"/>
              </w:rPr>
              <w:t xml:space="preserve"> is applied to </w:t>
            </w:r>
            <w:r w:rsidRPr="00124FD3">
              <w:rPr>
                <w:rFonts w:ascii="Helvetica" w:hAnsi="Helvetica" w:cs="Helvetica"/>
                <w:i/>
                <w:iCs/>
                <w:sz w:val="17"/>
                <w:szCs w:val="17"/>
              </w:rPr>
              <w:t>buildings</w:t>
            </w:r>
            <w:r w:rsidRPr="00124FD3">
              <w:rPr>
                <w:rFonts w:ascii="Helvetica" w:hAnsi="Helvetica" w:cs="Helvetica"/>
                <w:sz w:val="17"/>
                <w:szCs w:val="17"/>
              </w:rPr>
              <w:t xml:space="preserve"> in which </w:t>
            </w:r>
            <w:r w:rsidRPr="00124FD3">
              <w:rPr>
                <w:rFonts w:ascii="Helvetica" w:hAnsi="Helvetica" w:cs="Helvetica"/>
                <w:i/>
                <w:iCs/>
                <w:sz w:val="17"/>
                <w:szCs w:val="17"/>
              </w:rPr>
              <w:t>energy</w:t>
            </w:r>
            <w:r w:rsidRPr="00124FD3">
              <w:rPr>
                <w:rFonts w:ascii="Helvetica" w:hAnsi="Helvetica" w:cs="Helvetica"/>
                <w:sz w:val="17"/>
                <w:szCs w:val="17"/>
              </w:rPr>
              <w:t xml:space="preserve">-related features have not yet been designed (e.g., a </w:t>
            </w:r>
            <w:r w:rsidRPr="00124FD3">
              <w:rPr>
                <w:rFonts w:ascii="Helvetica" w:hAnsi="Helvetica" w:cs="Helvetica"/>
                <w:i/>
                <w:iCs/>
                <w:sz w:val="17"/>
                <w:szCs w:val="17"/>
              </w:rPr>
              <w:t>lighting system</w:t>
            </w:r>
            <w:r w:rsidRPr="00124FD3">
              <w:rPr>
                <w:rFonts w:ascii="Helvetica" w:hAnsi="Helvetica" w:cs="Helvetica"/>
                <w:sz w:val="17"/>
                <w:szCs w:val="17"/>
              </w:rPr>
              <w:t xml:space="preserve">), those yet-to-be-designed features shall be modeled in the </w:t>
            </w:r>
            <w:r w:rsidRPr="00124FD3">
              <w:rPr>
                <w:rFonts w:ascii="Helvetica" w:hAnsi="Helvetica" w:cs="Helvetica"/>
                <w:i/>
                <w:iCs/>
                <w:sz w:val="17"/>
                <w:szCs w:val="17"/>
              </w:rPr>
              <w:t>proposed design</w:t>
            </w:r>
            <w:r w:rsidRPr="00124FD3">
              <w:rPr>
                <w:rFonts w:ascii="Helvetica" w:hAnsi="Helvetica" w:cs="Helvetica"/>
                <w:sz w:val="17"/>
                <w:szCs w:val="17"/>
              </w:rPr>
              <w:t xml:space="preserve"> to comply with but not exceed the requirements of this Standard as described in Table G3.1 parts 6, 10, 11, and 12. Where the </w:t>
            </w:r>
            <w:r w:rsidRPr="00124FD3">
              <w:rPr>
                <w:rFonts w:ascii="Helvetica" w:hAnsi="Helvetica" w:cs="Helvetica"/>
                <w:i/>
                <w:iCs/>
                <w:sz w:val="17"/>
                <w:szCs w:val="17"/>
              </w:rPr>
              <w:t>space</w:t>
            </w:r>
            <w:r w:rsidRPr="00124FD3">
              <w:rPr>
                <w:rFonts w:ascii="Helvetica" w:hAnsi="Helvetica" w:cs="Helvetica"/>
                <w:sz w:val="17"/>
                <w:szCs w:val="17"/>
              </w:rPr>
              <w:t xml:space="preserve"> classification for a </w:t>
            </w:r>
            <w:r w:rsidRPr="00124FD3">
              <w:rPr>
                <w:rFonts w:ascii="Helvetica" w:hAnsi="Helvetica" w:cs="Helvetica"/>
                <w:i/>
                <w:iCs/>
                <w:sz w:val="17"/>
                <w:szCs w:val="17"/>
              </w:rPr>
              <w:t>space</w:t>
            </w:r>
            <w:r w:rsidRPr="00124FD3">
              <w:rPr>
                <w:rFonts w:ascii="Helvetica" w:hAnsi="Helvetica" w:cs="Helvetica"/>
                <w:sz w:val="17"/>
                <w:szCs w:val="17"/>
              </w:rPr>
              <w:t xml:space="preserve"> is not known, the </w:t>
            </w:r>
            <w:r w:rsidRPr="00124FD3">
              <w:rPr>
                <w:rFonts w:ascii="Helvetica" w:hAnsi="Helvetica" w:cs="Helvetica"/>
                <w:i/>
                <w:iCs/>
                <w:sz w:val="17"/>
                <w:szCs w:val="17"/>
              </w:rPr>
              <w:t>space</w:t>
            </w:r>
            <w:r w:rsidRPr="00124FD3">
              <w:rPr>
                <w:rFonts w:ascii="Helvetica" w:hAnsi="Helvetica" w:cs="Helvetica"/>
                <w:sz w:val="17"/>
                <w:szCs w:val="17"/>
              </w:rPr>
              <w:t xml:space="preserve"> shall be categorized as an office </w:t>
            </w:r>
            <w:r w:rsidRPr="00124FD3">
              <w:rPr>
                <w:rFonts w:ascii="Helvetica" w:hAnsi="Helvetica" w:cs="Helvetica"/>
                <w:i/>
                <w:iCs/>
                <w:sz w:val="17"/>
                <w:szCs w:val="17"/>
              </w:rPr>
              <w:t>space</w:t>
            </w:r>
            <w:r w:rsidRPr="00124FD3">
              <w:rPr>
                <w:rFonts w:ascii="Helvetica" w:hAnsi="Helvetica" w:cs="Helvetica"/>
                <w:sz w:val="17"/>
                <w:szCs w:val="17"/>
              </w:rPr>
              <w:t>. </w:t>
            </w: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26F81F70"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shall be modeled with the same number of </w:t>
            </w:r>
            <w:r w:rsidRPr="00124FD3">
              <w:rPr>
                <w:rFonts w:ascii="Helvetica" w:hAnsi="Helvetica" w:cs="Helvetica"/>
                <w:i/>
                <w:iCs/>
                <w:sz w:val="17"/>
                <w:szCs w:val="17"/>
              </w:rPr>
              <w:t>floors</w:t>
            </w:r>
            <w:r w:rsidRPr="00124FD3">
              <w:rPr>
                <w:rFonts w:ascii="Helvetica" w:hAnsi="Helvetica" w:cs="Helvetica"/>
                <w:sz w:val="17"/>
                <w:szCs w:val="17"/>
              </w:rPr>
              <w:t xml:space="preserve"> and identical </w:t>
            </w:r>
            <w:r w:rsidRPr="00124FD3">
              <w:rPr>
                <w:rFonts w:ascii="Helvetica" w:hAnsi="Helvetica" w:cs="Helvetica"/>
                <w:i/>
                <w:iCs/>
                <w:sz w:val="17"/>
                <w:szCs w:val="17"/>
              </w:rPr>
              <w:t>conditioned floor area</w:t>
            </w:r>
            <w:r w:rsidRPr="00124FD3">
              <w:rPr>
                <w:rFonts w:ascii="Helvetica" w:hAnsi="Helvetica" w:cs="Helvetica"/>
                <w:sz w:val="17"/>
                <w:szCs w:val="17"/>
              </w:rPr>
              <w:t xml:space="preserve"> as the </w:t>
            </w:r>
            <w:r w:rsidRPr="00124FD3">
              <w:rPr>
                <w:rFonts w:ascii="Helvetica" w:hAnsi="Helvetica" w:cs="Helvetica"/>
                <w:i/>
                <w:iCs/>
                <w:sz w:val="17"/>
                <w:szCs w:val="17"/>
              </w:rPr>
              <w:t>proposed design</w:t>
            </w:r>
            <w:r w:rsidRPr="00124FD3">
              <w:rPr>
                <w:rFonts w:ascii="Helvetica" w:hAnsi="Helvetica" w:cs="Helvetica"/>
                <w:sz w:val="17"/>
                <w:szCs w:val="17"/>
              </w:rPr>
              <w:t>. </w:t>
            </w:r>
          </w:p>
          <w:p w14:paraId="17DACB01"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shall be developed by modifying the </w:t>
            </w:r>
            <w:r w:rsidRPr="00124FD3">
              <w:rPr>
                <w:rFonts w:ascii="Helvetica" w:hAnsi="Helvetica" w:cs="Helvetica"/>
                <w:i/>
                <w:iCs/>
                <w:sz w:val="17"/>
                <w:szCs w:val="17"/>
              </w:rPr>
              <w:t>proposed design</w:t>
            </w:r>
            <w:r w:rsidRPr="00124FD3">
              <w:rPr>
                <w:rFonts w:ascii="Helvetica" w:hAnsi="Helvetica" w:cs="Helvetica"/>
                <w:sz w:val="17"/>
                <w:szCs w:val="17"/>
              </w:rPr>
              <w:t xml:space="preserve"> as described in Section G3. Except as specifically instructed, all </w:t>
            </w:r>
            <w:r w:rsidRPr="00124FD3">
              <w:rPr>
                <w:rFonts w:ascii="Helvetica" w:hAnsi="Helvetica" w:cs="Helvetica"/>
                <w:i/>
                <w:iCs/>
                <w:sz w:val="17"/>
                <w:szCs w:val="17"/>
              </w:rPr>
              <w:t>building</w:t>
            </w:r>
            <w:r w:rsidRPr="00124FD3">
              <w:rPr>
                <w:rFonts w:ascii="Helvetica" w:hAnsi="Helvetica" w:cs="Helvetica"/>
                <w:sz w:val="17"/>
                <w:szCs w:val="17"/>
              </w:rPr>
              <w:t xml:space="preserve"> </w:t>
            </w:r>
            <w:r w:rsidRPr="00124FD3">
              <w:rPr>
                <w:rFonts w:ascii="Helvetica" w:hAnsi="Helvetica" w:cs="Helvetica"/>
                <w:i/>
                <w:iCs/>
                <w:sz w:val="17"/>
                <w:szCs w:val="17"/>
              </w:rPr>
              <w:t>systems</w:t>
            </w:r>
            <w:r w:rsidRPr="00124FD3">
              <w:rPr>
                <w:rFonts w:ascii="Helvetica" w:hAnsi="Helvetica" w:cs="Helvetica"/>
                <w:sz w:val="17"/>
                <w:szCs w:val="17"/>
              </w:rPr>
              <w:t xml:space="preserve"> and </w:t>
            </w:r>
            <w:r w:rsidRPr="00124FD3">
              <w:rPr>
                <w:rFonts w:ascii="Helvetica" w:hAnsi="Helvetica" w:cs="Helvetica"/>
                <w:i/>
                <w:iCs/>
                <w:sz w:val="17"/>
                <w:szCs w:val="17"/>
              </w:rPr>
              <w:t>equipment</w:t>
            </w:r>
            <w:r w:rsidRPr="00124FD3">
              <w:rPr>
                <w:rFonts w:ascii="Helvetica" w:hAnsi="Helvetica" w:cs="Helvetica"/>
                <w:sz w:val="17"/>
                <w:szCs w:val="17"/>
              </w:rPr>
              <w:t xml:space="preserve"> shall be modeled identically in the </w:t>
            </w:r>
            <w:r w:rsidRPr="00124FD3">
              <w:rPr>
                <w:rFonts w:ascii="Helvetica" w:hAnsi="Helvetica" w:cs="Helvetica"/>
                <w:i/>
                <w:iCs/>
                <w:sz w:val="17"/>
                <w:szCs w:val="17"/>
              </w:rPr>
              <w:t xml:space="preserve">proposed design </w:t>
            </w:r>
            <w:r w:rsidRPr="00124FD3">
              <w:rPr>
                <w:rFonts w:ascii="Helvetica" w:hAnsi="Helvetica" w:cs="Helvetica"/>
                <w:sz w:val="17"/>
                <w:szCs w:val="17"/>
              </w:rPr>
              <w:t xml:space="preserve">and </w:t>
            </w:r>
            <w:r w:rsidRPr="00124FD3">
              <w:rPr>
                <w:rFonts w:ascii="Helvetica" w:hAnsi="Helvetica" w:cs="Helvetica"/>
                <w:i/>
                <w:iCs/>
                <w:sz w:val="17"/>
                <w:szCs w:val="17"/>
              </w:rPr>
              <w:t>baseline building design</w:t>
            </w:r>
            <w:r w:rsidRPr="00124FD3">
              <w:rPr>
                <w:rFonts w:ascii="Helvetica" w:hAnsi="Helvetica" w:cs="Helvetica"/>
                <w:sz w:val="17"/>
                <w:szCs w:val="17"/>
              </w:rPr>
              <w:t>. </w:t>
            </w:r>
          </w:p>
          <w:p w14:paraId="3FAAAB7F"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 xml:space="preserve">Where the </w:t>
            </w:r>
            <w:r w:rsidRPr="00124FD3">
              <w:rPr>
                <w:rFonts w:ascii="Helvetica" w:hAnsi="Helvetica" w:cs="Helvetica"/>
                <w:i/>
                <w:iCs/>
                <w:sz w:val="17"/>
                <w:szCs w:val="17"/>
              </w:rPr>
              <w:t>baseline building systems</w:t>
            </w:r>
            <w:r w:rsidRPr="00124FD3">
              <w:rPr>
                <w:rFonts w:ascii="Helvetica" w:hAnsi="Helvetica" w:cs="Helvetica"/>
                <w:sz w:val="17"/>
                <w:szCs w:val="17"/>
              </w:rPr>
              <w:t xml:space="preserve"> and </w:t>
            </w:r>
            <w:r w:rsidRPr="00124FD3">
              <w:rPr>
                <w:rFonts w:ascii="Helvetica" w:hAnsi="Helvetica" w:cs="Helvetica"/>
                <w:i/>
                <w:iCs/>
                <w:sz w:val="17"/>
                <w:szCs w:val="17"/>
              </w:rPr>
              <w:t>equipment</w:t>
            </w:r>
            <w:r w:rsidRPr="00124FD3">
              <w:rPr>
                <w:rFonts w:ascii="Helvetica" w:hAnsi="Helvetica" w:cs="Helvetica"/>
                <w:sz w:val="17"/>
                <w:szCs w:val="17"/>
              </w:rPr>
              <w:t xml:space="preserve"> are permitted to be different from the proposed design but are not prescribed in this appendix, the baseline must be determined based on the following, in the order of priority: </w:t>
            </w:r>
          </w:p>
          <w:p w14:paraId="4300348E" w14:textId="64B876FC" w:rsidR="004A34E5" w:rsidRPr="00124FD3" w:rsidRDefault="100FD15A" w:rsidP="0EF9EA7B">
            <w:pPr>
              <w:spacing w:before="100" w:beforeAutospacing="1" w:after="100" w:afterAutospacing="1"/>
              <w:ind w:left="360"/>
              <w:jc w:val="both"/>
              <w:textAlignment w:val="baseline"/>
              <w:rPr>
                <w:rFonts w:ascii="Helvetica" w:hAnsi="Helvetica" w:cs="Helvetica"/>
                <w:sz w:val="17"/>
                <w:szCs w:val="17"/>
              </w:rPr>
            </w:pPr>
            <w:r w:rsidRPr="00124FD3">
              <w:rPr>
                <w:rFonts w:ascii="Helvetica" w:hAnsi="Helvetica" w:cs="Helvetica"/>
                <w:sz w:val="17"/>
                <w:szCs w:val="17"/>
              </w:rPr>
              <w:t>a. Requirements in Sections 5-10 </w:t>
            </w:r>
          </w:p>
          <w:p w14:paraId="43834775" w14:textId="2B2438C3" w:rsidR="004A34E5" w:rsidRPr="00124FD3" w:rsidRDefault="100FD15A" w:rsidP="0EF9EA7B">
            <w:pPr>
              <w:spacing w:before="100" w:beforeAutospacing="1" w:after="100" w:afterAutospacing="1"/>
              <w:ind w:left="360"/>
              <w:jc w:val="both"/>
              <w:textAlignment w:val="baseline"/>
              <w:rPr>
                <w:rFonts w:ascii="Helvetica" w:hAnsi="Helvetica" w:cs="Helvetica"/>
                <w:sz w:val="17"/>
                <w:szCs w:val="17"/>
              </w:rPr>
            </w:pPr>
            <w:r w:rsidRPr="00124FD3">
              <w:rPr>
                <w:rFonts w:ascii="Helvetica" w:hAnsi="Helvetica" w:cs="Helvetica"/>
                <w:sz w:val="17"/>
                <w:szCs w:val="17"/>
              </w:rPr>
              <w:t>b. Requirements of other efficiency or equipment codes or standards applicable to the design of the building systems and equipment. </w:t>
            </w:r>
          </w:p>
        </w:tc>
      </w:tr>
      <w:tr w:rsidR="00BF0911" w:rsidRPr="00124FD3" w14:paraId="7B226BC0"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5EEB121B"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2.</w:t>
            </w:r>
            <w:r w:rsidRPr="00124FD3">
              <w:rPr>
                <w:sz w:val="17"/>
                <w:szCs w:val="17"/>
              </w:rPr>
              <w:t xml:space="preserve"> </w:t>
            </w:r>
            <w:r w:rsidRPr="00124FD3">
              <w:rPr>
                <w:rFonts w:ascii="Helvetica" w:hAnsi="Helvetica" w:cs="Helvetica"/>
                <w:sz w:val="17"/>
                <w:szCs w:val="17"/>
              </w:rPr>
              <w:t xml:space="preserve">Additions and </w:t>
            </w:r>
            <w:r w:rsidRPr="00124FD3">
              <w:rPr>
                <w:rFonts w:ascii="Helvetica" w:hAnsi="Helvetica" w:cs="Helvetica"/>
                <w:i/>
                <w:iCs/>
                <w:sz w:val="17"/>
                <w:szCs w:val="17"/>
              </w:rPr>
              <w:t>Alterations</w:t>
            </w:r>
            <w:r w:rsidRPr="00124FD3">
              <w:rPr>
                <w:rFonts w:ascii="Helvetica" w:hAnsi="Helvetica" w:cs="Helvetica"/>
                <w:sz w:val="17"/>
                <w:szCs w:val="17"/>
              </w:rPr>
              <w:t> </w:t>
            </w:r>
          </w:p>
        </w:tc>
      </w:tr>
      <w:tr w:rsidR="00BF0911" w:rsidRPr="00124FD3" w14:paraId="0769FA03" w14:textId="77777777" w:rsidTr="15124D4E">
        <w:trPr>
          <w:trHeight w:val="15"/>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728C8BB3"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It is acceptable to predict performance using </w:t>
            </w:r>
            <w:r w:rsidRPr="00124FD3">
              <w:rPr>
                <w:rFonts w:ascii="Helvetica" w:hAnsi="Helvetica" w:cs="Helvetica"/>
                <w:i/>
                <w:iCs/>
                <w:sz w:val="17"/>
                <w:szCs w:val="17"/>
              </w:rPr>
              <w:t>building</w:t>
            </w:r>
            <w:r w:rsidRPr="00124FD3">
              <w:rPr>
                <w:rFonts w:ascii="Helvetica" w:hAnsi="Helvetica" w:cs="Helvetica"/>
                <w:sz w:val="17"/>
                <w:szCs w:val="17"/>
              </w:rPr>
              <w:t xml:space="preserve"> models that exclude parts of the </w:t>
            </w:r>
            <w:r w:rsidRPr="00124FD3">
              <w:rPr>
                <w:rFonts w:ascii="Helvetica" w:hAnsi="Helvetica" w:cs="Helvetica"/>
                <w:i/>
                <w:iCs/>
                <w:sz w:val="17"/>
                <w:szCs w:val="17"/>
              </w:rPr>
              <w:t>existing building</w:t>
            </w:r>
            <w:r w:rsidRPr="00124FD3">
              <w:rPr>
                <w:rFonts w:ascii="Helvetica" w:hAnsi="Helvetica" w:cs="Helvetica"/>
                <w:sz w:val="17"/>
                <w:szCs w:val="17"/>
              </w:rPr>
              <w:t>, provided that all of the following conditions are met: </w:t>
            </w:r>
          </w:p>
          <w:p w14:paraId="7046F619" w14:textId="482D2BB8" w:rsidR="004A34E5" w:rsidRPr="00124FD3" w:rsidRDefault="100FD15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a. Work to be performed in excluded parts of the </w:t>
            </w:r>
            <w:r w:rsidRPr="00124FD3">
              <w:rPr>
                <w:rFonts w:ascii="Helvetica" w:hAnsi="Helvetica" w:cs="Helvetica"/>
                <w:i/>
                <w:iCs/>
                <w:sz w:val="17"/>
                <w:szCs w:val="17"/>
              </w:rPr>
              <w:t>building</w:t>
            </w:r>
            <w:r w:rsidRPr="00124FD3">
              <w:rPr>
                <w:rFonts w:ascii="Helvetica" w:hAnsi="Helvetica" w:cs="Helvetica"/>
                <w:sz w:val="17"/>
                <w:szCs w:val="17"/>
              </w:rPr>
              <w:t xml:space="preserve"> shall meet the requirements of Sections 5 through 10. </w:t>
            </w:r>
          </w:p>
          <w:p w14:paraId="44D1A4A3" w14:textId="23810F05" w:rsidR="004A34E5" w:rsidRPr="00124FD3" w:rsidRDefault="100FD15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b. Excluded parts of the </w:t>
            </w:r>
            <w:r w:rsidRPr="00124FD3">
              <w:rPr>
                <w:rFonts w:ascii="Helvetica" w:hAnsi="Helvetica" w:cs="Helvetica"/>
                <w:i/>
                <w:iCs/>
                <w:sz w:val="17"/>
                <w:szCs w:val="17"/>
              </w:rPr>
              <w:t>building</w:t>
            </w:r>
            <w:r w:rsidRPr="00124FD3">
              <w:rPr>
                <w:rFonts w:ascii="Helvetica" w:hAnsi="Helvetica" w:cs="Helvetica"/>
                <w:sz w:val="17"/>
                <w:szCs w:val="17"/>
              </w:rPr>
              <w:t xml:space="preserve"> are served by </w:t>
            </w:r>
            <w:r w:rsidRPr="00124FD3">
              <w:rPr>
                <w:rFonts w:ascii="Helvetica" w:hAnsi="Helvetica" w:cs="Helvetica"/>
                <w:i/>
                <w:iCs/>
                <w:sz w:val="17"/>
                <w:szCs w:val="17"/>
              </w:rPr>
              <w:t>HVAC systems</w:t>
            </w:r>
            <w:r w:rsidRPr="00124FD3">
              <w:rPr>
                <w:rFonts w:ascii="Helvetica" w:hAnsi="Helvetica" w:cs="Helvetica"/>
                <w:sz w:val="17"/>
                <w:szCs w:val="17"/>
              </w:rPr>
              <w:t xml:space="preserve"> that are entirely separate from those serving parts of the </w:t>
            </w:r>
            <w:r w:rsidRPr="00124FD3">
              <w:rPr>
                <w:rFonts w:ascii="Helvetica" w:hAnsi="Helvetica" w:cs="Helvetica"/>
                <w:i/>
                <w:iCs/>
                <w:sz w:val="17"/>
                <w:szCs w:val="17"/>
              </w:rPr>
              <w:t>building</w:t>
            </w:r>
            <w:r w:rsidRPr="00124FD3">
              <w:rPr>
                <w:rFonts w:ascii="Helvetica" w:hAnsi="Helvetica" w:cs="Helvetica"/>
                <w:sz w:val="17"/>
                <w:szCs w:val="17"/>
              </w:rPr>
              <w:t xml:space="preserve"> that are included in the </w:t>
            </w:r>
            <w:r w:rsidRPr="00124FD3">
              <w:rPr>
                <w:rFonts w:ascii="Helvetica" w:hAnsi="Helvetica" w:cs="Helvetica"/>
                <w:i/>
                <w:iCs/>
                <w:sz w:val="17"/>
                <w:szCs w:val="17"/>
              </w:rPr>
              <w:t>building</w:t>
            </w:r>
            <w:r w:rsidRPr="00124FD3">
              <w:rPr>
                <w:rFonts w:ascii="Helvetica" w:hAnsi="Helvetica" w:cs="Helvetica"/>
                <w:sz w:val="17"/>
                <w:szCs w:val="17"/>
              </w:rPr>
              <w:t xml:space="preserve"> model. </w:t>
            </w:r>
          </w:p>
          <w:p w14:paraId="49313F1C" w14:textId="1F5CBF0B" w:rsidR="004A34E5" w:rsidRPr="00124FD3" w:rsidRDefault="100FD15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c. Design </w:t>
            </w:r>
            <w:r w:rsidRPr="00124FD3">
              <w:rPr>
                <w:rFonts w:ascii="Helvetica" w:hAnsi="Helvetica" w:cs="Helvetica"/>
                <w:i/>
                <w:iCs/>
                <w:sz w:val="17"/>
                <w:szCs w:val="17"/>
              </w:rPr>
              <w:t>space</w:t>
            </w:r>
            <w:r w:rsidRPr="00124FD3">
              <w:rPr>
                <w:rFonts w:ascii="Helvetica" w:hAnsi="Helvetica" w:cs="Helvetica"/>
                <w:sz w:val="17"/>
                <w:szCs w:val="17"/>
              </w:rPr>
              <w:t xml:space="preserve"> temperature and </w:t>
            </w:r>
            <w:r w:rsidRPr="00124FD3">
              <w:rPr>
                <w:rFonts w:ascii="Helvetica" w:hAnsi="Helvetica" w:cs="Helvetica"/>
                <w:i/>
                <w:iCs/>
                <w:sz w:val="17"/>
                <w:szCs w:val="17"/>
              </w:rPr>
              <w:t>HVAC system</w:t>
            </w:r>
            <w:r w:rsidRPr="00124FD3">
              <w:rPr>
                <w:rFonts w:ascii="Helvetica" w:hAnsi="Helvetica" w:cs="Helvetica"/>
                <w:sz w:val="17"/>
                <w:szCs w:val="17"/>
              </w:rPr>
              <w:t xml:space="preserve"> operating </w:t>
            </w:r>
            <w:r w:rsidRPr="00124FD3">
              <w:rPr>
                <w:rFonts w:ascii="Helvetica" w:hAnsi="Helvetica" w:cs="Helvetica"/>
                <w:i/>
                <w:iCs/>
                <w:sz w:val="17"/>
                <w:szCs w:val="17"/>
              </w:rPr>
              <w:t>set points</w:t>
            </w:r>
            <w:r w:rsidRPr="00124FD3">
              <w:rPr>
                <w:rFonts w:ascii="Helvetica" w:hAnsi="Helvetica" w:cs="Helvetica"/>
                <w:sz w:val="17"/>
                <w:szCs w:val="17"/>
              </w:rPr>
              <w:t xml:space="preserve"> and schedules on either side of the boundary between included and excluded parts of the </w:t>
            </w:r>
            <w:r w:rsidRPr="00124FD3">
              <w:rPr>
                <w:rFonts w:ascii="Helvetica" w:hAnsi="Helvetica" w:cs="Helvetica"/>
                <w:i/>
                <w:iCs/>
                <w:sz w:val="17"/>
                <w:szCs w:val="17"/>
              </w:rPr>
              <w:t>building</w:t>
            </w:r>
            <w:r w:rsidRPr="00124FD3">
              <w:rPr>
                <w:rFonts w:ascii="Helvetica" w:hAnsi="Helvetica" w:cs="Helvetica"/>
                <w:sz w:val="17"/>
                <w:szCs w:val="17"/>
              </w:rPr>
              <w:t xml:space="preserve"> are essentially the same. </w:t>
            </w:r>
          </w:p>
          <w:p w14:paraId="6F28ACD8" w14:textId="02E1EEB6" w:rsidR="004A34E5" w:rsidRPr="00124FD3" w:rsidRDefault="100FD15A" w:rsidP="0EF9EA7B">
            <w:pPr>
              <w:spacing w:before="100" w:beforeAutospacing="1" w:after="100" w:afterAutospacing="1"/>
              <w:jc w:val="both"/>
              <w:textAlignment w:val="baseline"/>
              <w:rPr>
                <w:rFonts w:ascii="Helvetica" w:hAnsi="Helvetica" w:cs="Helvetica"/>
                <w:strike/>
                <w:sz w:val="17"/>
                <w:szCs w:val="17"/>
              </w:rPr>
            </w:pPr>
            <w:r w:rsidRPr="00124FD3">
              <w:rPr>
                <w:rFonts w:ascii="Helvetica" w:hAnsi="Helvetica" w:cs="Helvetica"/>
                <w:strike/>
                <w:sz w:val="17"/>
                <w:szCs w:val="17"/>
              </w:rPr>
              <w:t xml:space="preserve">d. If a declining block or similar utility rate is being used in the analysis, and the excluded and included parts of the </w:t>
            </w:r>
            <w:r w:rsidRPr="00124FD3">
              <w:rPr>
                <w:rFonts w:ascii="Helvetica" w:hAnsi="Helvetica" w:cs="Helvetica"/>
                <w:i/>
                <w:iCs/>
                <w:strike/>
                <w:sz w:val="17"/>
                <w:szCs w:val="17"/>
              </w:rPr>
              <w:t>building</w:t>
            </w:r>
            <w:r w:rsidRPr="00124FD3">
              <w:rPr>
                <w:rFonts w:ascii="Helvetica" w:hAnsi="Helvetica" w:cs="Helvetica"/>
                <w:strike/>
                <w:sz w:val="17"/>
                <w:szCs w:val="17"/>
              </w:rPr>
              <w:t xml:space="preserve"> are on the same utility meter, the rate shall reflect the utility block or rate for the </w:t>
            </w:r>
            <w:r w:rsidRPr="00124FD3">
              <w:rPr>
                <w:rFonts w:ascii="Helvetica" w:hAnsi="Helvetica" w:cs="Helvetica"/>
                <w:i/>
                <w:iCs/>
                <w:strike/>
                <w:sz w:val="17"/>
                <w:szCs w:val="17"/>
              </w:rPr>
              <w:t>building</w:t>
            </w:r>
            <w:r w:rsidRPr="00124FD3">
              <w:rPr>
                <w:rFonts w:ascii="Helvetica" w:hAnsi="Helvetica" w:cs="Helvetica"/>
                <w:strike/>
                <w:sz w:val="17"/>
                <w:szCs w:val="17"/>
              </w:rPr>
              <w:t xml:space="preserve"> plus the </w:t>
            </w:r>
            <w:r w:rsidRPr="00124FD3">
              <w:rPr>
                <w:rFonts w:ascii="Helvetica" w:hAnsi="Helvetica" w:cs="Helvetica"/>
                <w:i/>
                <w:iCs/>
                <w:strike/>
                <w:sz w:val="17"/>
                <w:szCs w:val="17"/>
              </w:rPr>
              <w:t>addition</w:t>
            </w:r>
            <w:r w:rsidRPr="00124FD3">
              <w:rPr>
                <w:rFonts w:ascii="Helvetica" w:hAnsi="Helvetica" w:cs="Helvetica"/>
                <w:strike/>
                <w:sz w:val="17"/>
                <w:szCs w:val="17"/>
              </w:rPr>
              <w:t>. </w:t>
            </w: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067BC65F" w14:textId="77777777" w:rsidR="004A34E5" w:rsidRPr="00124FD3" w:rsidRDefault="100FD15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If the proposed </w:t>
            </w:r>
            <w:r w:rsidRPr="00124FD3">
              <w:rPr>
                <w:rFonts w:ascii="Helvetica" w:hAnsi="Helvetica" w:cs="Helvetica"/>
                <w:i/>
                <w:iCs/>
                <w:sz w:val="17"/>
                <w:szCs w:val="17"/>
              </w:rPr>
              <w:t>design</w:t>
            </w:r>
            <w:r w:rsidRPr="00124FD3">
              <w:rPr>
                <w:rFonts w:ascii="Helvetica" w:hAnsi="Helvetica" w:cs="Helvetica"/>
                <w:sz w:val="17"/>
                <w:szCs w:val="17"/>
              </w:rPr>
              <w:t xml:space="preserve"> excludes parts of the </w:t>
            </w:r>
            <w:r w:rsidRPr="00124FD3">
              <w:rPr>
                <w:rFonts w:ascii="Helvetica" w:hAnsi="Helvetica" w:cs="Helvetica"/>
                <w:i/>
                <w:iCs/>
                <w:sz w:val="17"/>
                <w:szCs w:val="17"/>
              </w:rPr>
              <w:t>existing building</w:t>
            </w:r>
            <w:r w:rsidRPr="00124FD3">
              <w:rPr>
                <w:rFonts w:ascii="Helvetica" w:hAnsi="Helvetica" w:cs="Helvetica"/>
                <w:sz w:val="17"/>
                <w:szCs w:val="17"/>
              </w:rPr>
              <w:t xml:space="preserve">, the </w:t>
            </w:r>
            <w:r w:rsidRPr="00124FD3">
              <w:rPr>
                <w:rFonts w:ascii="Helvetica" w:hAnsi="Helvetica" w:cs="Helvetica"/>
                <w:i/>
                <w:iCs/>
                <w:sz w:val="17"/>
                <w:szCs w:val="17"/>
              </w:rPr>
              <w:t>baseline building</w:t>
            </w:r>
            <w:r w:rsidRPr="00124FD3">
              <w:rPr>
                <w:rFonts w:ascii="Helvetica" w:hAnsi="Helvetica" w:cs="Helvetica"/>
                <w:sz w:val="17"/>
                <w:szCs w:val="17"/>
              </w:rPr>
              <w:t xml:space="preserve"> </w:t>
            </w:r>
            <w:r w:rsidRPr="00124FD3">
              <w:rPr>
                <w:rFonts w:ascii="Helvetica" w:hAnsi="Helvetica" w:cs="Helvetica"/>
                <w:i/>
                <w:iCs/>
                <w:sz w:val="17"/>
                <w:szCs w:val="17"/>
              </w:rPr>
              <w:t xml:space="preserve">design </w:t>
            </w:r>
            <w:r w:rsidRPr="00124FD3">
              <w:rPr>
                <w:rFonts w:ascii="Helvetica" w:hAnsi="Helvetica" w:cs="Helvetica"/>
                <w:sz w:val="17"/>
                <w:szCs w:val="17"/>
              </w:rPr>
              <w:t>shall exclude them as well. </w:t>
            </w:r>
          </w:p>
          <w:p w14:paraId="151B0470" w14:textId="7A82BAB9" w:rsidR="08D0CC08" w:rsidRPr="00124FD3" w:rsidRDefault="08D0CC08" w:rsidP="0EF9EA7B">
            <w:pPr>
              <w:spacing w:beforeAutospacing="1" w:afterAutospacing="1"/>
              <w:jc w:val="both"/>
              <w:rPr>
                <w:rFonts w:ascii="Helvetica" w:hAnsi="Helvetica" w:cs="Helvetica"/>
                <w:sz w:val="17"/>
                <w:szCs w:val="17"/>
              </w:rPr>
            </w:pPr>
          </w:p>
          <w:p w14:paraId="5575CD34"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When modeled, unmodified </w:t>
            </w:r>
            <w:r w:rsidRPr="00124FD3">
              <w:rPr>
                <w:rFonts w:ascii="Helvetica" w:hAnsi="Helvetica" w:cs="Helvetica"/>
                <w:i/>
                <w:iCs/>
                <w:sz w:val="17"/>
                <w:szCs w:val="17"/>
              </w:rPr>
              <w:t>existing building</w:t>
            </w:r>
            <w:r w:rsidRPr="00124FD3">
              <w:rPr>
                <w:rFonts w:ascii="Helvetica" w:hAnsi="Helvetica" w:cs="Helvetica"/>
                <w:sz w:val="17"/>
                <w:szCs w:val="17"/>
              </w:rPr>
              <w:t xml:space="preserve"> components shall follow the same rules as new and modified </w:t>
            </w:r>
            <w:r w:rsidRPr="00124FD3">
              <w:rPr>
                <w:rFonts w:ascii="Helvetica" w:hAnsi="Helvetica" w:cs="Helvetica"/>
                <w:i/>
                <w:iCs/>
                <w:sz w:val="17"/>
                <w:szCs w:val="17"/>
              </w:rPr>
              <w:t>building</w:t>
            </w:r>
            <w:r w:rsidRPr="00124FD3">
              <w:rPr>
                <w:rFonts w:ascii="Helvetica" w:hAnsi="Helvetica" w:cs="Helvetica"/>
                <w:sz w:val="17"/>
                <w:szCs w:val="17"/>
              </w:rPr>
              <w:t xml:space="preserve"> components. </w:t>
            </w:r>
          </w:p>
          <w:p w14:paraId="234E218E"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 </w:t>
            </w:r>
          </w:p>
        </w:tc>
      </w:tr>
      <w:tr w:rsidR="00BF0911" w:rsidRPr="00124FD3" w14:paraId="7B42E297"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07A90C20"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3.</w:t>
            </w:r>
            <w:r w:rsidRPr="00124FD3">
              <w:rPr>
                <w:sz w:val="17"/>
                <w:szCs w:val="17"/>
              </w:rPr>
              <w:t xml:space="preserve"> </w:t>
            </w:r>
            <w:r w:rsidRPr="00124FD3">
              <w:rPr>
                <w:rFonts w:ascii="Helvetica" w:hAnsi="Helvetica" w:cs="Helvetica"/>
                <w:i/>
                <w:iCs/>
                <w:sz w:val="17"/>
                <w:szCs w:val="17"/>
              </w:rPr>
              <w:t>Space</w:t>
            </w:r>
            <w:r w:rsidRPr="00124FD3">
              <w:rPr>
                <w:rFonts w:ascii="Helvetica" w:hAnsi="Helvetica" w:cs="Helvetica"/>
                <w:sz w:val="17"/>
                <w:szCs w:val="17"/>
              </w:rPr>
              <w:t xml:space="preserve"> Use Classification </w:t>
            </w:r>
          </w:p>
        </w:tc>
      </w:tr>
      <w:tr w:rsidR="00BF0911" w:rsidRPr="00124FD3" w14:paraId="353E4BF8" w14:textId="77777777" w:rsidTr="15124D4E">
        <w:trPr>
          <w:trHeight w:val="15"/>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4FFBB92F" w14:textId="5620145A" w:rsidR="004A34E5" w:rsidRPr="00124FD3" w:rsidRDefault="45BDE48E" w:rsidP="0EF9EA7B">
            <w:pPr>
              <w:spacing w:before="100" w:beforeAutospacing="1" w:after="100" w:afterAutospacing="1"/>
              <w:jc w:val="both"/>
              <w:textAlignment w:val="baseline"/>
              <w:rPr>
                <w:rFonts w:ascii="Helvetica" w:hAnsi="Helvetica" w:cs="Helvetica"/>
                <w:sz w:val="17"/>
                <w:szCs w:val="17"/>
                <w:u w:val="single"/>
              </w:rPr>
            </w:pPr>
            <w:r w:rsidRPr="00124FD3">
              <w:rPr>
                <w:rFonts w:ascii="Helvetica" w:hAnsi="Helvetica" w:cs="Helvetica"/>
                <w:sz w:val="17"/>
                <w:szCs w:val="17"/>
              </w:rPr>
              <w:t xml:space="preserve">The space use classification within each thermal block shall be determined using the </w:t>
            </w:r>
            <w:r w:rsidRPr="00124FD3">
              <w:rPr>
                <w:rFonts w:ascii="Helvetica" w:hAnsi="Helvetica" w:cs="Helvetica"/>
                <w:i/>
                <w:iCs/>
                <w:sz w:val="17"/>
                <w:szCs w:val="17"/>
              </w:rPr>
              <w:t>space</w:t>
            </w:r>
            <w:r w:rsidRPr="00124FD3">
              <w:rPr>
                <w:rFonts w:ascii="Helvetica" w:hAnsi="Helvetica" w:cs="Helvetica"/>
                <w:sz w:val="17"/>
                <w:szCs w:val="17"/>
              </w:rPr>
              <w:t xml:space="preserve"> type lighting classifications in accordance with Section </w:t>
            </w:r>
            <w:r w:rsidRPr="00124FD3">
              <w:rPr>
                <w:rFonts w:ascii="Helvetica" w:hAnsi="Helvetica" w:cs="Helvetica"/>
                <w:strike/>
                <w:sz w:val="17"/>
                <w:szCs w:val="17"/>
              </w:rPr>
              <w:t>9.6.1. </w:t>
            </w:r>
            <w:r w:rsidRPr="00124FD3">
              <w:rPr>
                <w:rFonts w:ascii="Helvetica" w:hAnsi="Helvetica" w:cs="Helvetica"/>
                <w:sz w:val="17"/>
                <w:szCs w:val="17"/>
                <w:u w:val="single"/>
              </w:rPr>
              <w:t> 9.5.2</w:t>
            </w:r>
          </w:p>
          <w:p w14:paraId="012FD0B5" w14:textId="780E95CD" w:rsidR="08D0CC08" w:rsidRPr="00124FD3" w:rsidRDefault="16779FAF" w:rsidP="0EF9EA7B">
            <w:pPr>
              <w:spacing w:beforeAutospacing="1" w:afterAutospacing="1"/>
              <w:jc w:val="both"/>
              <w:rPr>
                <w:rFonts w:ascii="Helvetica" w:hAnsi="Helvetica" w:cs="Helvetica"/>
                <w:b/>
                <w:bCs/>
                <w:sz w:val="17"/>
                <w:szCs w:val="17"/>
              </w:rPr>
            </w:pPr>
            <w:r w:rsidRPr="00124FD3">
              <w:rPr>
                <w:rFonts w:ascii="Helvetica" w:hAnsi="Helvetica" w:cs="Helvetica"/>
                <w:b/>
                <w:bCs/>
                <w:sz w:val="17"/>
                <w:szCs w:val="17"/>
              </w:rPr>
              <w:t>Exceptions:</w:t>
            </w:r>
          </w:p>
          <w:p w14:paraId="11EAE721" w14:textId="4743CB13" w:rsidR="004A34E5" w:rsidRPr="00124FD3" w:rsidRDefault="170A7FCA" w:rsidP="0EF9EA7B">
            <w:pPr>
              <w:spacing w:before="100" w:beforeAutospacing="1" w:after="100" w:afterAutospacing="1"/>
              <w:ind w:left="360"/>
              <w:jc w:val="both"/>
              <w:textAlignment w:val="baseline"/>
            </w:pPr>
            <w:r w:rsidRPr="00124FD3">
              <w:rPr>
                <w:rFonts w:ascii="Helvetica" w:hAnsi="Helvetica" w:cs="Helvetica"/>
                <w:sz w:val="17"/>
                <w:szCs w:val="17"/>
              </w:rPr>
              <w:t>Where space types neither exist nor are designated in design documents, use type shall be specified in accordance with 9.5.1. </w:t>
            </w:r>
          </w:p>
          <w:p w14:paraId="7BB1999A"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The user may simplify the placement of the various </w:t>
            </w:r>
            <w:r w:rsidRPr="00124FD3">
              <w:rPr>
                <w:rFonts w:ascii="Helvetica" w:hAnsi="Helvetica" w:cs="Helvetica"/>
                <w:i/>
                <w:iCs/>
                <w:sz w:val="17"/>
                <w:szCs w:val="17"/>
              </w:rPr>
              <w:t>space</w:t>
            </w:r>
            <w:r w:rsidRPr="00124FD3">
              <w:rPr>
                <w:rFonts w:ascii="Helvetica" w:hAnsi="Helvetica" w:cs="Helvetica"/>
                <w:sz w:val="17"/>
                <w:szCs w:val="17"/>
              </w:rPr>
              <w:t xml:space="preserve"> types within the </w:t>
            </w:r>
            <w:r w:rsidRPr="00124FD3">
              <w:rPr>
                <w:rFonts w:ascii="Helvetica" w:hAnsi="Helvetica" w:cs="Helvetica"/>
                <w:i/>
                <w:iCs/>
                <w:sz w:val="17"/>
                <w:szCs w:val="17"/>
              </w:rPr>
              <w:t>building</w:t>
            </w:r>
            <w:r w:rsidRPr="00124FD3">
              <w:rPr>
                <w:rFonts w:ascii="Helvetica" w:hAnsi="Helvetica" w:cs="Helvetica"/>
                <w:sz w:val="17"/>
                <w:szCs w:val="17"/>
              </w:rPr>
              <w:t xml:space="preserve"> model, provided that </w:t>
            </w:r>
            <w:r w:rsidRPr="00124FD3">
              <w:rPr>
                <w:rFonts w:ascii="Helvetica" w:hAnsi="Helvetica" w:cs="Helvetica"/>
                <w:i/>
                <w:iCs/>
                <w:sz w:val="17"/>
                <w:szCs w:val="17"/>
              </w:rPr>
              <w:t>building</w:t>
            </w:r>
            <w:r w:rsidRPr="00124FD3">
              <w:rPr>
                <w:rFonts w:ascii="Helvetica" w:hAnsi="Helvetica" w:cs="Helvetica"/>
                <w:sz w:val="17"/>
                <w:szCs w:val="17"/>
              </w:rPr>
              <w:t xml:space="preserve"> total areas and orientation of glazed exterior walls for each </w:t>
            </w:r>
            <w:r w:rsidRPr="00124FD3">
              <w:rPr>
                <w:rFonts w:ascii="Helvetica" w:hAnsi="Helvetica" w:cs="Helvetica"/>
                <w:i/>
                <w:iCs/>
                <w:sz w:val="17"/>
                <w:szCs w:val="17"/>
              </w:rPr>
              <w:t>space</w:t>
            </w:r>
            <w:r w:rsidRPr="00124FD3">
              <w:rPr>
                <w:rFonts w:ascii="Helvetica" w:hAnsi="Helvetica" w:cs="Helvetica"/>
                <w:sz w:val="17"/>
                <w:szCs w:val="17"/>
              </w:rPr>
              <w:t xml:space="preserve"> type are accurate. </w:t>
            </w: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675EA71F"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Same as proposed design. </w:t>
            </w:r>
          </w:p>
        </w:tc>
      </w:tr>
      <w:tr w:rsidR="00BF0911" w:rsidRPr="00124FD3" w14:paraId="2871C3DF"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31F53EAA"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4.</w:t>
            </w:r>
            <w:r w:rsidRPr="00124FD3">
              <w:rPr>
                <w:sz w:val="17"/>
                <w:szCs w:val="17"/>
              </w:rPr>
              <w:t xml:space="preserve"> </w:t>
            </w:r>
            <w:r w:rsidRPr="00124FD3">
              <w:rPr>
                <w:rFonts w:ascii="Helvetica" w:hAnsi="Helvetica" w:cs="Helvetica"/>
                <w:sz w:val="17"/>
                <w:szCs w:val="17"/>
              </w:rPr>
              <w:t>Schedule </w:t>
            </w:r>
          </w:p>
        </w:tc>
      </w:tr>
      <w:tr w:rsidR="00BF0911" w:rsidRPr="00124FD3" w14:paraId="02A22F5B" w14:textId="77777777" w:rsidTr="15124D4E">
        <w:trPr>
          <w:trHeight w:val="15"/>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2F73F9C2"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Schedules capable of modeling hourly variations in occupancy, lighting power, miscellaneous </w:t>
            </w:r>
            <w:r w:rsidRPr="00124FD3">
              <w:rPr>
                <w:rFonts w:ascii="Helvetica" w:hAnsi="Helvetica" w:cs="Helvetica"/>
                <w:i/>
                <w:iCs/>
                <w:sz w:val="17"/>
                <w:szCs w:val="17"/>
              </w:rPr>
              <w:t>equipment</w:t>
            </w:r>
            <w:r w:rsidRPr="00124FD3">
              <w:rPr>
                <w:rFonts w:ascii="Helvetica" w:hAnsi="Helvetica" w:cs="Helvetica"/>
                <w:sz w:val="17"/>
                <w:szCs w:val="17"/>
              </w:rPr>
              <w:t xml:space="preserve"> power, </w:t>
            </w:r>
            <w:r w:rsidRPr="00124FD3">
              <w:rPr>
                <w:rFonts w:ascii="Helvetica" w:hAnsi="Helvetica" w:cs="Helvetica"/>
                <w:i/>
                <w:iCs/>
                <w:sz w:val="17"/>
                <w:szCs w:val="17"/>
              </w:rPr>
              <w:t>thermostat</w:t>
            </w:r>
            <w:r w:rsidRPr="00124FD3">
              <w:rPr>
                <w:rFonts w:ascii="Helvetica" w:hAnsi="Helvetica" w:cs="Helvetica"/>
                <w:sz w:val="17"/>
                <w:szCs w:val="17"/>
              </w:rPr>
              <w:t xml:space="preserve"> </w:t>
            </w:r>
            <w:r w:rsidRPr="00124FD3">
              <w:rPr>
                <w:rFonts w:ascii="Helvetica" w:hAnsi="Helvetica" w:cs="Helvetica"/>
                <w:i/>
                <w:iCs/>
                <w:sz w:val="17"/>
                <w:szCs w:val="17"/>
              </w:rPr>
              <w:t>set points</w:t>
            </w:r>
            <w:r w:rsidRPr="00124FD3">
              <w:rPr>
                <w:rFonts w:ascii="Helvetica" w:hAnsi="Helvetica" w:cs="Helvetica"/>
                <w:sz w:val="17"/>
                <w:szCs w:val="17"/>
              </w:rPr>
              <w:t xml:space="preserve">, and </w:t>
            </w:r>
            <w:r w:rsidRPr="00124FD3">
              <w:rPr>
                <w:rFonts w:ascii="Helvetica" w:hAnsi="Helvetica" w:cs="Helvetica"/>
                <w:i/>
                <w:iCs/>
                <w:sz w:val="17"/>
                <w:szCs w:val="17"/>
              </w:rPr>
              <w:t>HVAC system</w:t>
            </w:r>
            <w:r w:rsidRPr="00124FD3">
              <w:rPr>
                <w:rFonts w:ascii="Helvetica" w:hAnsi="Helvetica" w:cs="Helvetica"/>
                <w:sz w:val="17"/>
                <w:szCs w:val="17"/>
              </w:rPr>
              <w:t xml:space="preserve"> operation shall be used. The schedules shall be typical of the proposed </w:t>
            </w:r>
            <w:r w:rsidRPr="00124FD3">
              <w:rPr>
                <w:rFonts w:ascii="Helvetica" w:hAnsi="Helvetica" w:cs="Helvetica"/>
                <w:i/>
                <w:iCs/>
                <w:sz w:val="17"/>
                <w:szCs w:val="17"/>
              </w:rPr>
              <w:t>building</w:t>
            </w:r>
            <w:r w:rsidRPr="00124FD3">
              <w:rPr>
                <w:rFonts w:ascii="Helvetica" w:hAnsi="Helvetica" w:cs="Helvetica"/>
                <w:sz w:val="17"/>
                <w:szCs w:val="17"/>
              </w:rPr>
              <w:t xml:space="preserve"> type as determined by the designer and approved by the </w:t>
            </w:r>
            <w:r w:rsidRPr="00124FD3">
              <w:rPr>
                <w:rFonts w:ascii="Helvetica" w:hAnsi="Helvetica" w:cs="Helvetica"/>
                <w:i/>
                <w:iCs/>
                <w:sz w:val="17"/>
                <w:szCs w:val="17"/>
              </w:rPr>
              <w:t>rating authority</w:t>
            </w:r>
            <w:r w:rsidRPr="00124FD3">
              <w:rPr>
                <w:rFonts w:ascii="Helvetica" w:hAnsi="Helvetica" w:cs="Helvetica"/>
                <w:sz w:val="17"/>
                <w:szCs w:val="17"/>
              </w:rPr>
              <w:t>. </w:t>
            </w:r>
          </w:p>
          <w:p w14:paraId="0F4166B7"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b/>
                <w:bCs/>
                <w:sz w:val="17"/>
                <w:szCs w:val="17"/>
              </w:rPr>
              <w:t>Temperature and Humidity Schedules.</w:t>
            </w:r>
            <w:r w:rsidRPr="00124FD3">
              <w:rPr>
                <w:rFonts w:ascii="Helvetica" w:hAnsi="Helvetica" w:cs="Helvetica"/>
                <w:sz w:val="17"/>
                <w:szCs w:val="17"/>
              </w:rPr>
              <w:t xml:space="preserve"> Temperature and humidity </w:t>
            </w:r>
            <w:r w:rsidRPr="00124FD3">
              <w:rPr>
                <w:rFonts w:ascii="Helvetica" w:hAnsi="Helvetica" w:cs="Helvetica"/>
                <w:i/>
                <w:iCs/>
                <w:sz w:val="17"/>
                <w:szCs w:val="17"/>
              </w:rPr>
              <w:t>control</w:t>
            </w:r>
            <w:r w:rsidRPr="00124FD3">
              <w:rPr>
                <w:rFonts w:ascii="Helvetica" w:hAnsi="Helvetica" w:cs="Helvetica"/>
                <w:sz w:val="17"/>
                <w:szCs w:val="17"/>
              </w:rPr>
              <w:t xml:space="preserve"> </w:t>
            </w:r>
            <w:r w:rsidRPr="00124FD3">
              <w:rPr>
                <w:rFonts w:ascii="Helvetica" w:hAnsi="Helvetica" w:cs="Helvetica"/>
                <w:i/>
                <w:iCs/>
                <w:sz w:val="17"/>
                <w:szCs w:val="17"/>
              </w:rPr>
              <w:t>set points</w:t>
            </w:r>
            <w:r w:rsidRPr="00124FD3">
              <w:rPr>
                <w:rFonts w:ascii="Helvetica" w:hAnsi="Helvetica" w:cs="Helvetica"/>
                <w:sz w:val="17"/>
                <w:szCs w:val="17"/>
              </w:rPr>
              <w:t xml:space="preserve"> and schedules as well as </w:t>
            </w:r>
            <w:r w:rsidRPr="00124FD3">
              <w:rPr>
                <w:rFonts w:ascii="Helvetica" w:hAnsi="Helvetica" w:cs="Helvetica"/>
                <w:i/>
                <w:iCs/>
                <w:sz w:val="17"/>
                <w:szCs w:val="17"/>
              </w:rPr>
              <w:t>temperature control throttling range</w:t>
            </w:r>
            <w:r w:rsidRPr="00124FD3">
              <w:rPr>
                <w:rFonts w:ascii="Helvetica" w:hAnsi="Helvetica" w:cs="Helvetica"/>
                <w:sz w:val="17"/>
                <w:szCs w:val="17"/>
              </w:rPr>
              <w:t xml:space="preserve"> shall be the same for </w:t>
            </w:r>
            <w:r w:rsidRPr="00124FD3">
              <w:rPr>
                <w:rFonts w:ascii="Helvetica" w:hAnsi="Helvetica" w:cs="Helvetica"/>
                <w:i/>
                <w:iCs/>
                <w:sz w:val="17"/>
                <w:szCs w:val="17"/>
              </w:rPr>
              <w:t xml:space="preserve">proposed design </w:t>
            </w:r>
            <w:r w:rsidRPr="00124FD3">
              <w:rPr>
                <w:rFonts w:ascii="Helvetica" w:hAnsi="Helvetica" w:cs="Helvetica"/>
                <w:sz w:val="17"/>
                <w:szCs w:val="17"/>
              </w:rPr>
              <w:t xml:space="preserve">and </w:t>
            </w:r>
            <w:r w:rsidRPr="00124FD3">
              <w:rPr>
                <w:rFonts w:ascii="Helvetica" w:hAnsi="Helvetica" w:cs="Helvetica"/>
                <w:i/>
                <w:iCs/>
                <w:sz w:val="17"/>
                <w:szCs w:val="17"/>
              </w:rPr>
              <w:t>baseline building design</w:t>
            </w:r>
            <w:r w:rsidRPr="00124FD3">
              <w:rPr>
                <w:rFonts w:ascii="Helvetica" w:hAnsi="Helvetica" w:cs="Helvetica"/>
                <w:sz w:val="17"/>
                <w:szCs w:val="17"/>
              </w:rPr>
              <w:t>. </w:t>
            </w:r>
          </w:p>
          <w:p w14:paraId="5B0E28C9"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b/>
                <w:bCs/>
                <w:sz w:val="17"/>
                <w:szCs w:val="17"/>
              </w:rPr>
              <w:t>HVAC Fan Schedules.</w:t>
            </w:r>
            <w:r w:rsidRPr="00124FD3">
              <w:rPr>
                <w:rFonts w:ascii="Helvetica" w:hAnsi="Helvetica" w:cs="Helvetica"/>
                <w:sz w:val="17"/>
                <w:szCs w:val="17"/>
              </w:rPr>
              <w:t xml:space="preserve"> Schedules for HVAC fans that provide </w:t>
            </w:r>
            <w:r w:rsidRPr="00124FD3">
              <w:rPr>
                <w:rFonts w:ascii="Helvetica" w:hAnsi="Helvetica" w:cs="Helvetica"/>
                <w:i/>
                <w:iCs/>
                <w:sz w:val="17"/>
                <w:szCs w:val="17"/>
              </w:rPr>
              <w:t>outdoor air</w:t>
            </w:r>
            <w:r w:rsidRPr="00124FD3">
              <w:rPr>
                <w:rFonts w:ascii="Helvetica" w:hAnsi="Helvetica" w:cs="Helvetica"/>
                <w:sz w:val="17"/>
                <w:szCs w:val="17"/>
              </w:rPr>
              <w:t xml:space="preserve"> for </w:t>
            </w:r>
            <w:r w:rsidRPr="00124FD3">
              <w:rPr>
                <w:rFonts w:ascii="Helvetica" w:hAnsi="Helvetica" w:cs="Helvetica"/>
                <w:i/>
                <w:iCs/>
                <w:sz w:val="17"/>
                <w:szCs w:val="17"/>
              </w:rPr>
              <w:t>ventilation</w:t>
            </w:r>
            <w:r w:rsidRPr="00124FD3">
              <w:rPr>
                <w:rFonts w:ascii="Helvetica" w:hAnsi="Helvetica" w:cs="Helvetica"/>
                <w:sz w:val="17"/>
                <w:szCs w:val="17"/>
              </w:rPr>
              <w:t xml:space="preserve"> shall run continuously whenever </w:t>
            </w:r>
            <w:r w:rsidRPr="00124FD3">
              <w:rPr>
                <w:rFonts w:ascii="Helvetica" w:hAnsi="Helvetica" w:cs="Helvetica"/>
                <w:i/>
                <w:iCs/>
                <w:sz w:val="17"/>
                <w:szCs w:val="17"/>
              </w:rPr>
              <w:t>spaces</w:t>
            </w:r>
            <w:r w:rsidRPr="00124FD3">
              <w:rPr>
                <w:rFonts w:ascii="Helvetica" w:hAnsi="Helvetica" w:cs="Helvetica"/>
                <w:sz w:val="17"/>
                <w:szCs w:val="17"/>
              </w:rPr>
              <w:t xml:space="preserve"> are occupied and shall be cycled on and off to meet heating and cooling loads during unoccupied hours. </w:t>
            </w:r>
          </w:p>
          <w:p w14:paraId="493F8A99" w14:textId="589E7DC9" w:rsidR="004A34E5" w:rsidRPr="00124FD3" w:rsidRDefault="16779FAF" w:rsidP="0EF9EA7B">
            <w:pPr>
              <w:spacing w:before="100" w:beforeAutospacing="1" w:after="100" w:afterAutospacing="1"/>
              <w:jc w:val="both"/>
              <w:textAlignment w:val="baseline"/>
              <w:rPr>
                <w:rFonts w:ascii="Helvetica" w:hAnsi="Helvetica" w:cs="Helvetica"/>
                <w:b/>
                <w:bCs/>
                <w:sz w:val="17"/>
                <w:szCs w:val="17"/>
              </w:rPr>
            </w:pPr>
            <w:r w:rsidRPr="00124FD3">
              <w:rPr>
                <w:rFonts w:ascii="Helvetica" w:hAnsi="Helvetica" w:cs="Helvetica"/>
                <w:b/>
                <w:bCs/>
                <w:sz w:val="17"/>
                <w:szCs w:val="17"/>
              </w:rPr>
              <w:t>Exceptions:</w:t>
            </w:r>
          </w:p>
          <w:p w14:paraId="25B4F8C9" w14:textId="77777777" w:rsidR="004A34E5" w:rsidRPr="00124FD3" w:rsidRDefault="100FD15A">
            <w:pPr>
              <w:numPr>
                <w:ilvl w:val="0"/>
                <w:numId w:val="67"/>
              </w:numPr>
              <w:spacing w:before="100" w:beforeAutospacing="1" w:after="100" w:afterAutospacing="1"/>
              <w:ind w:left="420" w:firstLine="0"/>
              <w:jc w:val="both"/>
              <w:textAlignment w:val="baseline"/>
              <w:rPr>
                <w:rFonts w:ascii="Helvetica" w:hAnsi="Helvetica" w:cs="Helvetica"/>
                <w:sz w:val="17"/>
                <w:szCs w:val="17"/>
              </w:rPr>
            </w:pPr>
            <w:r w:rsidRPr="00124FD3">
              <w:rPr>
                <w:rFonts w:ascii="Helvetica" w:hAnsi="Helvetica" w:cs="Helvetica"/>
                <w:sz w:val="17"/>
                <w:szCs w:val="17"/>
              </w:rPr>
              <w:t xml:space="preserve">Where no heating and/or cooling </w:t>
            </w:r>
            <w:r w:rsidRPr="00124FD3">
              <w:rPr>
                <w:rFonts w:ascii="Helvetica" w:hAnsi="Helvetica" w:cs="Helvetica"/>
                <w:i/>
                <w:iCs/>
                <w:sz w:val="17"/>
                <w:szCs w:val="17"/>
              </w:rPr>
              <w:t>system</w:t>
            </w:r>
            <w:r w:rsidRPr="00124FD3">
              <w:rPr>
                <w:rFonts w:ascii="Helvetica" w:hAnsi="Helvetica" w:cs="Helvetica"/>
                <w:sz w:val="17"/>
                <w:szCs w:val="17"/>
              </w:rPr>
              <w:t xml:space="preserve"> is to be installed, and a heating or cooling </w:t>
            </w:r>
            <w:r w:rsidRPr="00124FD3">
              <w:rPr>
                <w:rFonts w:ascii="Helvetica" w:hAnsi="Helvetica" w:cs="Helvetica"/>
                <w:i/>
                <w:iCs/>
                <w:sz w:val="17"/>
                <w:szCs w:val="17"/>
              </w:rPr>
              <w:t>system</w:t>
            </w:r>
            <w:r w:rsidRPr="00124FD3">
              <w:rPr>
                <w:rFonts w:ascii="Helvetica" w:hAnsi="Helvetica" w:cs="Helvetica"/>
                <w:sz w:val="17"/>
                <w:szCs w:val="17"/>
              </w:rPr>
              <w:t xml:space="preserve"> is being simulated only to meet the requirements described in this table, heating and/or cooling </w:t>
            </w:r>
            <w:r w:rsidRPr="00124FD3">
              <w:rPr>
                <w:rFonts w:ascii="Helvetica" w:hAnsi="Helvetica" w:cs="Helvetica"/>
                <w:i/>
                <w:iCs/>
                <w:sz w:val="17"/>
                <w:szCs w:val="17"/>
              </w:rPr>
              <w:t>system</w:t>
            </w:r>
            <w:r w:rsidRPr="00124FD3">
              <w:rPr>
                <w:rFonts w:ascii="Helvetica" w:hAnsi="Helvetica" w:cs="Helvetica"/>
                <w:sz w:val="17"/>
                <w:szCs w:val="17"/>
              </w:rPr>
              <w:t xml:space="preserve"> fans shall not be simulated as running continuously during occupied hours but shall be cycled on and off to meet heating and cooling loads during all hours. </w:t>
            </w:r>
          </w:p>
          <w:p w14:paraId="2AB8EB65" w14:textId="77777777" w:rsidR="004A34E5" w:rsidRPr="00124FD3" w:rsidRDefault="100FD15A">
            <w:pPr>
              <w:numPr>
                <w:ilvl w:val="0"/>
                <w:numId w:val="68"/>
              </w:numPr>
              <w:spacing w:before="100" w:beforeAutospacing="1" w:after="100" w:afterAutospacing="1"/>
              <w:ind w:left="420" w:firstLine="0"/>
              <w:jc w:val="both"/>
              <w:textAlignment w:val="baseline"/>
              <w:rPr>
                <w:rFonts w:ascii="Helvetica" w:hAnsi="Helvetica" w:cs="Helvetica"/>
                <w:sz w:val="17"/>
                <w:szCs w:val="17"/>
              </w:rPr>
            </w:pPr>
            <w:r w:rsidRPr="00124FD3">
              <w:rPr>
                <w:rFonts w:ascii="Helvetica" w:hAnsi="Helvetica" w:cs="Helvetica"/>
                <w:sz w:val="17"/>
                <w:szCs w:val="17"/>
              </w:rPr>
              <w:t xml:space="preserve">HVAC fans shall remain on during occupied and unoccupied hours in </w:t>
            </w:r>
            <w:r w:rsidRPr="00124FD3">
              <w:rPr>
                <w:rFonts w:ascii="Helvetica" w:hAnsi="Helvetica" w:cs="Helvetica"/>
                <w:i/>
                <w:iCs/>
                <w:sz w:val="17"/>
                <w:szCs w:val="17"/>
              </w:rPr>
              <w:t>spaces</w:t>
            </w:r>
            <w:r w:rsidRPr="00124FD3">
              <w:rPr>
                <w:rFonts w:ascii="Helvetica" w:hAnsi="Helvetica" w:cs="Helvetica"/>
                <w:sz w:val="17"/>
                <w:szCs w:val="17"/>
              </w:rPr>
              <w:t xml:space="preserve"> that have health- and safety-mandated minimum </w:t>
            </w:r>
            <w:r w:rsidRPr="00124FD3">
              <w:rPr>
                <w:rFonts w:ascii="Helvetica" w:hAnsi="Helvetica" w:cs="Helvetica"/>
                <w:i/>
                <w:iCs/>
                <w:sz w:val="17"/>
                <w:szCs w:val="17"/>
              </w:rPr>
              <w:t>ventilation</w:t>
            </w:r>
            <w:r w:rsidRPr="00124FD3">
              <w:rPr>
                <w:rFonts w:ascii="Helvetica" w:hAnsi="Helvetica" w:cs="Helvetica"/>
                <w:sz w:val="17"/>
                <w:szCs w:val="17"/>
              </w:rPr>
              <w:t xml:space="preserve"> requirements during unoccupied hours. </w:t>
            </w:r>
          </w:p>
          <w:p w14:paraId="132B5A42" w14:textId="77777777" w:rsidR="004A34E5" w:rsidRPr="00124FD3" w:rsidRDefault="100FD15A">
            <w:pPr>
              <w:numPr>
                <w:ilvl w:val="0"/>
                <w:numId w:val="69"/>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HVAC fans shall remain on during occupied and unoccupied hours in </w:t>
            </w:r>
            <w:r w:rsidRPr="00124FD3">
              <w:rPr>
                <w:rFonts w:ascii="Helvetica" w:hAnsi="Helvetica" w:cs="Helvetica"/>
                <w:i/>
                <w:iCs/>
                <w:sz w:val="17"/>
                <w:szCs w:val="17"/>
              </w:rPr>
              <w:t>systems</w:t>
            </w:r>
            <w:r w:rsidRPr="00124FD3">
              <w:rPr>
                <w:rFonts w:ascii="Helvetica" w:hAnsi="Helvetica" w:cs="Helvetica"/>
                <w:sz w:val="17"/>
                <w:szCs w:val="17"/>
              </w:rPr>
              <w:t xml:space="preserve"> primarily serving </w:t>
            </w:r>
            <w:r w:rsidRPr="00124FD3">
              <w:rPr>
                <w:rFonts w:ascii="Helvetica" w:hAnsi="Helvetica" w:cs="Helvetica"/>
                <w:i/>
                <w:iCs/>
                <w:sz w:val="17"/>
                <w:szCs w:val="17"/>
              </w:rPr>
              <w:t>computer rooms</w:t>
            </w:r>
            <w:r w:rsidRPr="00124FD3">
              <w:rPr>
                <w:rFonts w:ascii="Helvetica" w:hAnsi="Helvetica" w:cs="Helvetica"/>
                <w:sz w:val="17"/>
                <w:szCs w:val="17"/>
              </w:rPr>
              <w:t>. </w:t>
            </w:r>
          </w:p>
          <w:p w14:paraId="01326448" w14:textId="77777777" w:rsidR="004A34E5" w:rsidRPr="00124FD3" w:rsidRDefault="4A14DB6A">
            <w:pPr>
              <w:numPr>
                <w:ilvl w:val="0"/>
                <w:numId w:val="70"/>
              </w:numPr>
              <w:spacing w:before="100" w:beforeAutospacing="1" w:after="100" w:afterAutospacing="1"/>
              <w:ind w:left="420" w:firstLine="0"/>
              <w:jc w:val="both"/>
              <w:textAlignment w:val="baseline"/>
              <w:rPr>
                <w:rFonts w:ascii="Helvetica" w:hAnsi="Helvetica" w:cs="Helvetica"/>
                <w:sz w:val="17"/>
                <w:szCs w:val="17"/>
                <w:u w:val="single"/>
              </w:rPr>
            </w:pPr>
            <w:r w:rsidRPr="00124FD3">
              <w:rPr>
                <w:rFonts w:ascii="Helvetica" w:hAnsi="Helvetica" w:cs="Helvetica"/>
                <w:sz w:val="17"/>
                <w:szCs w:val="17"/>
                <w:u w:val="single"/>
              </w:rPr>
              <w:t>Dedicated outdoor air supply fans shall stay off during unoccupied hours. </w:t>
            </w:r>
          </w:p>
          <w:p w14:paraId="053DCA85" w14:textId="7E9BA279" w:rsidR="004A34E5" w:rsidRPr="00124FD3" w:rsidRDefault="004A34E5" w:rsidP="0EF9EA7B">
            <w:pPr>
              <w:spacing w:before="100" w:beforeAutospacing="1" w:after="100" w:afterAutospacing="1"/>
              <w:ind w:left="780"/>
              <w:jc w:val="both"/>
              <w:textAlignment w:val="baseline"/>
              <w:rPr>
                <w:rFonts w:ascii="Helvetica" w:hAnsi="Helvetica" w:cs="Helvetica"/>
                <w:sz w:val="17"/>
                <w:szCs w:val="17"/>
              </w:rPr>
            </w:pP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2E8EF1D0"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Same as proposed design. </w:t>
            </w:r>
          </w:p>
          <w:p w14:paraId="3CDF7EF4" w14:textId="5CDD2E07" w:rsidR="004A34E5" w:rsidRPr="00124FD3" w:rsidRDefault="16779FAF" w:rsidP="0EF9EA7B">
            <w:pPr>
              <w:spacing w:before="100" w:beforeAutospacing="1" w:after="100" w:afterAutospacing="1"/>
              <w:jc w:val="both"/>
              <w:textAlignment w:val="baseline"/>
              <w:rPr>
                <w:rFonts w:ascii="Helvetica" w:hAnsi="Helvetica" w:cs="Helvetica"/>
                <w:b/>
                <w:bCs/>
                <w:sz w:val="17"/>
                <w:szCs w:val="17"/>
              </w:rPr>
            </w:pPr>
            <w:r w:rsidRPr="00124FD3">
              <w:rPr>
                <w:rFonts w:ascii="Helvetica" w:hAnsi="Helvetica" w:cs="Helvetica"/>
                <w:b/>
                <w:bCs/>
                <w:sz w:val="17"/>
                <w:szCs w:val="17"/>
              </w:rPr>
              <w:t>Exceptions</w:t>
            </w:r>
          </w:p>
          <w:p w14:paraId="4069178B" w14:textId="77777777" w:rsidR="00093FCF" w:rsidRPr="00124FD3" w:rsidRDefault="00093FCF">
            <w:pPr>
              <w:numPr>
                <w:ilvl w:val="0"/>
                <w:numId w:val="71"/>
              </w:numPr>
              <w:tabs>
                <w:tab w:val="num" w:pos="720"/>
              </w:tabs>
              <w:spacing w:before="100" w:beforeAutospacing="1" w:after="100" w:afterAutospacing="1"/>
              <w:ind w:left="420"/>
              <w:jc w:val="both"/>
              <w:textAlignment w:val="baseline"/>
              <w:rPr>
                <w:rFonts w:ascii="Helvetica" w:hAnsi="Helvetica" w:cs="Helvetica"/>
                <w:sz w:val="17"/>
                <w:szCs w:val="17"/>
              </w:rPr>
            </w:pPr>
            <w:r w:rsidRPr="00124FD3">
              <w:rPr>
                <w:rFonts w:ascii="Helvetica" w:hAnsi="Helvetica" w:cs="Helvetica"/>
                <w:i/>
                <w:iCs/>
                <w:sz w:val="17"/>
                <w:szCs w:val="17"/>
              </w:rPr>
              <w:t>Set points</w:t>
            </w:r>
            <w:r w:rsidRPr="00124FD3">
              <w:rPr>
                <w:rFonts w:ascii="Helvetica" w:hAnsi="Helvetica" w:cs="Helvetica"/>
                <w:sz w:val="17"/>
                <w:szCs w:val="17"/>
              </w:rPr>
              <w:t xml:space="preserve"> and schedules for </w:t>
            </w:r>
            <w:r w:rsidRPr="00124FD3">
              <w:rPr>
                <w:rFonts w:ascii="Helvetica" w:hAnsi="Helvetica" w:cs="Helvetica"/>
                <w:i/>
                <w:iCs/>
                <w:sz w:val="17"/>
                <w:szCs w:val="17"/>
              </w:rPr>
              <w:t>HVAC systems</w:t>
            </w:r>
            <w:r w:rsidRPr="00124FD3">
              <w:rPr>
                <w:rFonts w:ascii="Helvetica" w:hAnsi="Helvetica" w:cs="Helvetica"/>
                <w:sz w:val="17"/>
                <w:szCs w:val="17"/>
              </w:rPr>
              <w:t xml:space="preserve"> that </w:t>
            </w:r>
            <w:r w:rsidRPr="00124FD3">
              <w:rPr>
                <w:rFonts w:ascii="Helvetica" w:hAnsi="Helvetica" w:cs="Helvetica"/>
                <w:i/>
                <w:iCs/>
                <w:sz w:val="17"/>
                <w:szCs w:val="17"/>
              </w:rPr>
              <w:t>automatically</w:t>
            </w:r>
            <w:r w:rsidRPr="00124FD3">
              <w:rPr>
                <w:rFonts w:ascii="Helvetica" w:hAnsi="Helvetica" w:cs="Helvetica"/>
                <w:sz w:val="17"/>
                <w:szCs w:val="17"/>
              </w:rPr>
              <w:t xml:space="preserve"> provide occupant thermal comfort via means other than directly controlling the air dry-bulb and wet-bulb temperature may be allowed to differ, provided that equivalent levels of occupant thermal comfort are demonstrated via the methodology in ASHRAE Standard 55, Section 5.3.3, “Elevated Air Speed,” or Standard 55, Appendix B, “Computer Program for Calculation of PMV-PPD.” </w:t>
            </w:r>
          </w:p>
          <w:p w14:paraId="1AB90FC8" w14:textId="77777777" w:rsidR="00093FCF" w:rsidRPr="00124FD3" w:rsidRDefault="00093FCF">
            <w:pPr>
              <w:numPr>
                <w:ilvl w:val="0"/>
                <w:numId w:val="72"/>
              </w:numPr>
              <w:tabs>
                <w:tab w:val="num" w:pos="720"/>
              </w:tabs>
              <w:spacing w:before="100" w:beforeAutospacing="1" w:after="100" w:afterAutospacing="1"/>
              <w:ind w:left="420"/>
              <w:jc w:val="both"/>
              <w:textAlignment w:val="baseline"/>
              <w:rPr>
                <w:rFonts w:ascii="Helvetica" w:eastAsia="Helvetica" w:hAnsi="Helvetica" w:cs="Helvetica"/>
                <w:sz w:val="17"/>
                <w:szCs w:val="17"/>
              </w:rPr>
            </w:pPr>
            <w:r w:rsidRPr="00124FD3">
              <w:rPr>
                <w:rFonts w:ascii="Helvetica" w:eastAsia="Helvetica" w:hAnsi="Helvetica" w:cs="Helvetica"/>
                <w:sz w:val="17"/>
                <w:szCs w:val="17"/>
                <w:u w:val="single"/>
              </w:rPr>
              <w:t xml:space="preserve">When the proposed </w:t>
            </w:r>
            <w:r w:rsidRPr="00124FD3">
              <w:rPr>
                <w:rFonts w:ascii="Helvetica" w:eastAsia="Helvetica" w:hAnsi="Helvetica" w:cs="Helvetica"/>
                <w:i/>
                <w:iCs/>
                <w:sz w:val="17"/>
                <w:szCs w:val="17"/>
                <w:u w:val="single"/>
              </w:rPr>
              <w:t>building</w:t>
            </w:r>
            <w:r w:rsidRPr="00124FD3">
              <w:rPr>
                <w:rFonts w:ascii="Helvetica" w:eastAsia="Helvetica" w:hAnsi="Helvetica" w:cs="Helvetica"/>
                <w:sz w:val="17"/>
                <w:szCs w:val="17"/>
                <w:u w:val="single"/>
              </w:rPr>
              <w:t xml:space="preserve"> design includes HVAC systems serving </w:t>
            </w:r>
            <w:r w:rsidRPr="00124FD3">
              <w:rPr>
                <w:rFonts w:ascii="Helvetica" w:eastAsia="Helvetica" w:hAnsi="Helvetica" w:cs="Helvetica"/>
                <w:i/>
                <w:iCs/>
                <w:sz w:val="17"/>
                <w:szCs w:val="17"/>
                <w:u w:val="single"/>
              </w:rPr>
              <w:t>dwelling units</w:t>
            </w:r>
            <w:r w:rsidRPr="00124FD3">
              <w:rPr>
                <w:rFonts w:ascii="Helvetica" w:eastAsia="Helvetica" w:hAnsi="Helvetica" w:cs="Helvetica"/>
                <w:sz w:val="17"/>
                <w:szCs w:val="17"/>
                <w:u w:val="single"/>
              </w:rPr>
              <w:t xml:space="preserve"> or </w:t>
            </w:r>
            <w:r w:rsidRPr="00124FD3">
              <w:rPr>
                <w:rFonts w:ascii="Helvetica" w:eastAsia="Helvetica" w:hAnsi="Helvetica" w:cs="Helvetica"/>
                <w:i/>
                <w:iCs/>
                <w:sz w:val="17"/>
                <w:szCs w:val="17"/>
                <w:u w:val="single"/>
              </w:rPr>
              <w:t>sleeping units</w:t>
            </w:r>
            <w:r w:rsidRPr="00124FD3">
              <w:rPr>
                <w:rFonts w:ascii="Helvetica" w:eastAsia="Helvetica" w:hAnsi="Helvetica" w:cs="Helvetica"/>
                <w:sz w:val="17"/>
                <w:szCs w:val="17"/>
                <w:u w:val="single"/>
              </w:rPr>
              <w:t xml:space="preserve"> that have controls meeting requirements of Section C406.2.2.4 the baseline shall be modeled using </w:t>
            </w:r>
            <w:r w:rsidRPr="00124FD3">
              <w:rPr>
                <w:rFonts w:ascii="Helvetica" w:eastAsia="Helvetica" w:hAnsi="Helvetica" w:cs="Helvetica"/>
                <w:strike/>
                <w:sz w:val="17"/>
                <w:szCs w:val="17"/>
                <w:u w:val="single"/>
              </w:rPr>
              <w:t>heating and cooling</w:t>
            </w:r>
            <w:r w:rsidRPr="00124FD3">
              <w:rPr>
                <w:rFonts w:ascii="Helvetica" w:eastAsia="Helvetica" w:hAnsi="Helvetica" w:cs="Helvetica"/>
                <w:sz w:val="17"/>
                <w:szCs w:val="17"/>
                <w:u w:val="single"/>
              </w:rPr>
              <w:t xml:space="preserve"> temperature setback of 5°F less than in the </w:t>
            </w:r>
            <w:r w:rsidRPr="00124FD3">
              <w:rPr>
                <w:rFonts w:ascii="Helvetica" w:eastAsia="Helvetica" w:hAnsi="Helvetica" w:cs="Helvetica"/>
                <w:i/>
                <w:iCs/>
                <w:sz w:val="17"/>
                <w:szCs w:val="17"/>
                <w:u w:val="single"/>
              </w:rPr>
              <w:t>proposed building design</w:t>
            </w:r>
            <w:r w:rsidRPr="00124FD3">
              <w:rPr>
                <w:rFonts w:ascii="Helvetica" w:eastAsia="Helvetica" w:hAnsi="Helvetica" w:cs="Helvetica"/>
                <w:sz w:val="17"/>
                <w:szCs w:val="17"/>
                <w:u w:val="single"/>
              </w:rPr>
              <w:t xml:space="preserve"> for heating and 5°F greater than in the </w:t>
            </w:r>
            <w:r w:rsidRPr="00124FD3">
              <w:rPr>
                <w:rFonts w:ascii="Helvetica" w:eastAsia="Helvetica" w:hAnsi="Helvetica" w:cs="Helvetica"/>
                <w:i/>
                <w:iCs/>
                <w:sz w:val="17"/>
                <w:szCs w:val="17"/>
                <w:u w:val="single"/>
              </w:rPr>
              <w:t>proposed building design</w:t>
            </w:r>
            <w:r w:rsidRPr="00124FD3">
              <w:rPr>
                <w:rFonts w:ascii="Helvetica" w:eastAsia="Helvetica" w:hAnsi="Helvetica" w:cs="Helvetica"/>
                <w:sz w:val="17"/>
                <w:szCs w:val="17"/>
                <w:u w:val="single"/>
              </w:rPr>
              <w:t xml:space="preserve"> for cooling for a total of 9 hours per day. </w:t>
            </w:r>
            <w:r w:rsidRPr="00124FD3">
              <w:rPr>
                <w:rFonts w:ascii="Helvetica" w:eastAsia="Helvetica" w:hAnsi="Helvetica" w:cs="Helvetica"/>
                <w:sz w:val="17"/>
                <w:szCs w:val="17"/>
              </w:rPr>
              <w:t> </w:t>
            </w:r>
          </w:p>
          <w:p w14:paraId="489F2ECB" w14:textId="77777777" w:rsidR="00093FCF" w:rsidRPr="00124FD3" w:rsidRDefault="00093FCF">
            <w:pPr>
              <w:numPr>
                <w:ilvl w:val="0"/>
                <w:numId w:val="73"/>
              </w:numPr>
              <w:spacing w:before="100" w:beforeAutospacing="1" w:after="100" w:afterAutospacing="1"/>
              <w:ind w:left="420" w:firstLine="0"/>
              <w:jc w:val="both"/>
              <w:textAlignment w:val="baseline"/>
              <w:rPr>
                <w:rFonts w:ascii="Helvetica" w:hAnsi="Helvetica" w:cs="Helvetica"/>
                <w:sz w:val="17"/>
                <w:szCs w:val="17"/>
              </w:rPr>
            </w:pPr>
            <w:r w:rsidRPr="00124FD3">
              <w:rPr>
                <w:rFonts w:ascii="Helvetica" w:hAnsi="Helvetica" w:cs="Helvetica"/>
                <w:sz w:val="17"/>
                <w:szCs w:val="17"/>
              </w:rPr>
              <w:t xml:space="preserve">Schedules may be allowed to differ between </w:t>
            </w:r>
            <w:r w:rsidRPr="00124FD3">
              <w:rPr>
                <w:rFonts w:ascii="Helvetica" w:hAnsi="Helvetica" w:cs="Helvetica"/>
                <w:i/>
                <w:iCs/>
                <w:sz w:val="17"/>
                <w:szCs w:val="17"/>
              </w:rPr>
              <w:t>proposed design</w:t>
            </w:r>
            <w:r w:rsidRPr="00124FD3">
              <w:rPr>
                <w:rFonts w:ascii="Helvetica" w:hAnsi="Helvetica" w:cs="Helvetica"/>
                <w:sz w:val="17"/>
                <w:szCs w:val="17"/>
              </w:rPr>
              <w:t xml:space="preserve"> and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when necessary to model nonstandard </w:t>
            </w:r>
            <w:r w:rsidRPr="00124FD3">
              <w:rPr>
                <w:rFonts w:ascii="Helvetica" w:hAnsi="Helvetica" w:cs="Helvetica"/>
                <w:i/>
                <w:iCs/>
                <w:sz w:val="17"/>
                <w:szCs w:val="17"/>
              </w:rPr>
              <w:t>efficiency</w:t>
            </w:r>
            <w:r w:rsidRPr="00124FD3">
              <w:rPr>
                <w:rFonts w:ascii="Helvetica" w:hAnsi="Helvetica" w:cs="Helvetica"/>
                <w:sz w:val="17"/>
                <w:szCs w:val="17"/>
              </w:rPr>
              <w:t xml:space="preserve"> measures, provided that the revised schedules have been approved by the </w:t>
            </w:r>
            <w:r w:rsidRPr="00124FD3">
              <w:rPr>
                <w:rFonts w:ascii="Helvetica" w:hAnsi="Helvetica" w:cs="Helvetica"/>
                <w:i/>
                <w:iCs/>
                <w:sz w:val="17"/>
                <w:szCs w:val="17"/>
              </w:rPr>
              <w:t>rating authority</w:t>
            </w:r>
            <w:r w:rsidRPr="00124FD3">
              <w:rPr>
                <w:rFonts w:ascii="Helvetica" w:hAnsi="Helvetica" w:cs="Helvetica"/>
                <w:sz w:val="17"/>
                <w:szCs w:val="17"/>
              </w:rPr>
              <w:t xml:space="preserve">. Measures that may warrant use of different schedules include but are not limited to </w:t>
            </w:r>
            <w:r w:rsidRPr="00124FD3">
              <w:rPr>
                <w:rFonts w:ascii="Helvetica" w:hAnsi="Helvetica" w:cs="Helvetica"/>
                <w:i/>
                <w:iCs/>
                <w:sz w:val="17"/>
                <w:szCs w:val="17"/>
              </w:rPr>
              <w:t>automatic</w:t>
            </w:r>
            <w:r w:rsidRPr="00124FD3">
              <w:rPr>
                <w:rFonts w:ascii="Helvetica" w:hAnsi="Helvetica" w:cs="Helvetica"/>
                <w:sz w:val="17"/>
                <w:szCs w:val="17"/>
              </w:rPr>
              <w:t xml:space="preserve"> lighting </w:t>
            </w:r>
            <w:r w:rsidRPr="00124FD3">
              <w:rPr>
                <w:rFonts w:ascii="Helvetica" w:hAnsi="Helvetica" w:cs="Helvetica"/>
                <w:i/>
                <w:iCs/>
                <w:sz w:val="17"/>
                <w:szCs w:val="17"/>
              </w:rPr>
              <w:t>controls</w:t>
            </w:r>
            <w:r w:rsidRPr="00124FD3">
              <w:rPr>
                <w:rFonts w:ascii="Helvetica" w:hAnsi="Helvetica" w:cs="Helvetica"/>
                <w:sz w:val="17"/>
                <w:szCs w:val="17"/>
              </w:rPr>
              <w:t xml:space="preserve">, </w:t>
            </w:r>
            <w:r w:rsidRPr="00124FD3">
              <w:rPr>
                <w:rFonts w:ascii="Helvetica" w:hAnsi="Helvetica" w:cs="Helvetica"/>
                <w:i/>
                <w:iCs/>
                <w:sz w:val="17"/>
                <w:szCs w:val="17"/>
              </w:rPr>
              <w:t>automatic</w:t>
            </w:r>
            <w:r w:rsidRPr="00124FD3">
              <w:rPr>
                <w:rFonts w:ascii="Helvetica" w:hAnsi="Helvetica" w:cs="Helvetica"/>
                <w:sz w:val="17"/>
                <w:szCs w:val="17"/>
              </w:rPr>
              <w:t xml:space="preserve"> natural </w:t>
            </w:r>
            <w:r w:rsidRPr="00124FD3">
              <w:rPr>
                <w:rFonts w:ascii="Helvetica" w:hAnsi="Helvetica" w:cs="Helvetica"/>
                <w:i/>
                <w:iCs/>
                <w:sz w:val="17"/>
                <w:szCs w:val="17"/>
              </w:rPr>
              <w:t>ventilation</w:t>
            </w:r>
            <w:r w:rsidRPr="00124FD3">
              <w:rPr>
                <w:rFonts w:ascii="Helvetica" w:hAnsi="Helvetica" w:cs="Helvetica"/>
                <w:sz w:val="17"/>
                <w:szCs w:val="17"/>
              </w:rPr>
              <w:t xml:space="preserve"> </w:t>
            </w:r>
            <w:r w:rsidRPr="00124FD3">
              <w:rPr>
                <w:rFonts w:ascii="Helvetica" w:hAnsi="Helvetica" w:cs="Helvetica"/>
                <w:i/>
                <w:iCs/>
                <w:sz w:val="17"/>
                <w:szCs w:val="17"/>
              </w:rPr>
              <w:t>controls</w:t>
            </w:r>
            <w:r w:rsidRPr="00124FD3">
              <w:rPr>
                <w:rFonts w:ascii="Helvetica" w:hAnsi="Helvetica" w:cs="Helvetica"/>
                <w:sz w:val="17"/>
                <w:szCs w:val="17"/>
              </w:rPr>
              <w:t xml:space="preserve">, </w:t>
            </w:r>
            <w:r w:rsidRPr="00124FD3">
              <w:rPr>
                <w:rFonts w:ascii="Helvetica" w:hAnsi="Helvetica" w:cs="Helvetica"/>
                <w:i/>
                <w:iCs/>
                <w:sz w:val="17"/>
                <w:szCs w:val="17"/>
              </w:rPr>
              <w:t>automatic</w:t>
            </w:r>
            <w:r w:rsidRPr="00124FD3">
              <w:rPr>
                <w:rFonts w:ascii="Helvetica" w:hAnsi="Helvetica" w:cs="Helvetica"/>
                <w:sz w:val="17"/>
                <w:szCs w:val="17"/>
              </w:rPr>
              <w:t xml:space="preserve"> </w:t>
            </w:r>
            <w:r w:rsidRPr="00124FD3">
              <w:rPr>
                <w:rFonts w:ascii="Helvetica" w:hAnsi="Helvetica" w:cs="Helvetica"/>
                <w:i/>
                <w:iCs/>
                <w:sz w:val="17"/>
                <w:szCs w:val="17"/>
              </w:rPr>
              <w:t>demand control ventilation</w:t>
            </w:r>
            <w:r w:rsidRPr="00124FD3">
              <w:rPr>
                <w:rFonts w:ascii="Helvetica" w:hAnsi="Helvetica" w:cs="Helvetica"/>
                <w:sz w:val="17"/>
                <w:szCs w:val="17"/>
              </w:rPr>
              <w:t xml:space="preserve"> </w:t>
            </w:r>
            <w:r w:rsidRPr="00124FD3">
              <w:rPr>
                <w:rFonts w:ascii="Helvetica" w:hAnsi="Helvetica" w:cs="Helvetica"/>
                <w:i/>
                <w:iCs/>
                <w:sz w:val="17"/>
                <w:szCs w:val="17"/>
              </w:rPr>
              <w:t>controls</w:t>
            </w:r>
            <w:r w:rsidRPr="00124FD3">
              <w:rPr>
                <w:rFonts w:ascii="Helvetica" w:hAnsi="Helvetica" w:cs="Helvetica"/>
                <w:sz w:val="17"/>
                <w:szCs w:val="17"/>
              </w:rPr>
              <w:t xml:space="preserve">, and </w:t>
            </w:r>
            <w:r w:rsidRPr="00124FD3">
              <w:rPr>
                <w:rFonts w:ascii="Helvetica" w:hAnsi="Helvetica" w:cs="Helvetica"/>
                <w:i/>
                <w:iCs/>
                <w:sz w:val="17"/>
                <w:szCs w:val="17"/>
              </w:rPr>
              <w:t>automatic</w:t>
            </w:r>
            <w:r w:rsidRPr="00124FD3">
              <w:rPr>
                <w:rFonts w:ascii="Helvetica" w:hAnsi="Helvetica" w:cs="Helvetica"/>
                <w:sz w:val="17"/>
                <w:szCs w:val="17"/>
              </w:rPr>
              <w:t xml:space="preserve"> </w:t>
            </w:r>
            <w:r w:rsidRPr="00124FD3">
              <w:rPr>
                <w:rFonts w:ascii="Helvetica" w:hAnsi="Helvetica" w:cs="Helvetica"/>
                <w:i/>
                <w:iCs/>
                <w:sz w:val="17"/>
                <w:szCs w:val="17"/>
              </w:rPr>
              <w:t>controls</w:t>
            </w:r>
            <w:r w:rsidRPr="00124FD3">
              <w:rPr>
                <w:rFonts w:ascii="Helvetica" w:hAnsi="Helvetica" w:cs="Helvetica"/>
                <w:sz w:val="17"/>
                <w:szCs w:val="17"/>
              </w:rPr>
              <w:t xml:space="preserve"> that reduce </w:t>
            </w:r>
            <w:r w:rsidRPr="00124FD3">
              <w:rPr>
                <w:rFonts w:ascii="Helvetica" w:hAnsi="Helvetica" w:cs="Helvetica"/>
                <w:i/>
                <w:iCs/>
                <w:sz w:val="17"/>
                <w:szCs w:val="17"/>
              </w:rPr>
              <w:t>service water-heating</w:t>
            </w:r>
            <w:r w:rsidRPr="00124FD3">
              <w:rPr>
                <w:rFonts w:ascii="Helvetica" w:hAnsi="Helvetica" w:cs="Helvetica"/>
                <w:sz w:val="17"/>
                <w:szCs w:val="17"/>
              </w:rPr>
              <w:t xml:space="preserve"> loads. In no case shall schedules differ where the </w:t>
            </w:r>
            <w:r w:rsidRPr="00124FD3">
              <w:rPr>
                <w:rFonts w:ascii="Helvetica" w:hAnsi="Helvetica" w:cs="Helvetica"/>
                <w:i/>
                <w:iCs/>
                <w:sz w:val="17"/>
                <w:szCs w:val="17"/>
              </w:rPr>
              <w:t>controls</w:t>
            </w:r>
            <w:r w:rsidRPr="00124FD3">
              <w:rPr>
                <w:rFonts w:ascii="Helvetica" w:hAnsi="Helvetica" w:cs="Helvetica"/>
                <w:sz w:val="17"/>
                <w:szCs w:val="17"/>
              </w:rPr>
              <w:t xml:space="preserve"> are </w:t>
            </w:r>
            <w:r w:rsidRPr="00124FD3">
              <w:rPr>
                <w:rFonts w:ascii="Helvetica" w:hAnsi="Helvetica" w:cs="Helvetica"/>
                <w:i/>
                <w:iCs/>
                <w:sz w:val="17"/>
                <w:szCs w:val="17"/>
              </w:rPr>
              <w:t>manual</w:t>
            </w:r>
            <w:r w:rsidRPr="00124FD3">
              <w:rPr>
                <w:rFonts w:ascii="Helvetica" w:hAnsi="Helvetica" w:cs="Helvetica"/>
                <w:sz w:val="17"/>
                <w:szCs w:val="17"/>
              </w:rPr>
              <w:t xml:space="preserve"> (e.g., </w:t>
            </w:r>
            <w:r w:rsidRPr="00124FD3">
              <w:rPr>
                <w:rFonts w:ascii="Helvetica" w:hAnsi="Helvetica" w:cs="Helvetica"/>
                <w:i/>
                <w:iCs/>
                <w:sz w:val="17"/>
                <w:szCs w:val="17"/>
              </w:rPr>
              <w:t>manual</w:t>
            </w:r>
            <w:r w:rsidRPr="00124FD3">
              <w:rPr>
                <w:rFonts w:ascii="Helvetica" w:hAnsi="Helvetica" w:cs="Helvetica"/>
                <w:sz w:val="17"/>
                <w:szCs w:val="17"/>
              </w:rPr>
              <w:t xml:space="preserve"> operation of light switches or </w:t>
            </w:r>
            <w:r w:rsidRPr="00124FD3">
              <w:rPr>
                <w:rFonts w:ascii="Helvetica" w:hAnsi="Helvetica" w:cs="Helvetica"/>
                <w:i/>
                <w:iCs/>
                <w:sz w:val="17"/>
                <w:szCs w:val="17"/>
              </w:rPr>
              <w:t>manual</w:t>
            </w:r>
            <w:r w:rsidRPr="00124FD3">
              <w:rPr>
                <w:rFonts w:ascii="Helvetica" w:hAnsi="Helvetica" w:cs="Helvetica"/>
                <w:sz w:val="17"/>
                <w:szCs w:val="17"/>
              </w:rPr>
              <w:t xml:space="preserve"> operation of windows). </w:t>
            </w:r>
          </w:p>
          <w:p w14:paraId="1DD2F1FF" w14:textId="77777777" w:rsidR="00093FCF" w:rsidRPr="00124FD3" w:rsidRDefault="00093FCF">
            <w:pPr>
              <w:numPr>
                <w:ilvl w:val="0"/>
                <w:numId w:val="74"/>
              </w:numPr>
              <w:tabs>
                <w:tab w:val="num" w:pos="720"/>
              </w:tabs>
              <w:spacing w:before="100" w:beforeAutospacing="1" w:after="100" w:afterAutospacing="1"/>
              <w:ind w:left="420"/>
              <w:jc w:val="both"/>
              <w:textAlignment w:val="baseline"/>
              <w:rPr>
                <w:rFonts w:ascii="Helvetica" w:hAnsi="Helvetica" w:cs="Helvetica"/>
                <w:sz w:val="17"/>
                <w:szCs w:val="17"/>
              </w:rPr>
            </w:pPr>
            <w:r w:rsidRPr="00124FD3">
              <w:rPr>
                <w:rFonts w:ascii="Helvetica" w:hAnsi="Helvetica" w:cs="Helvetica"/>
                <w:sz w:val="17"/>
                <w:szCs w:val="17"/>
              </w:rPr>
              <w:t>Fan schedules may be allowed to differ when G3.1.1(c) applies. </w:t>
            </w:r>
          </w:p>
          <w:p w14:paraId="0914EBAE" w14:textId="409A8BB8" w:rsidR="004A34E5" w:rsidRPr="00124FD3" w:rsidRDefault="00093FCF" w:rsidP="006754E1">
            <w:pPr>
              <w:spacing w:before="100" w:beforeAutospacing="1" w:after="100" w:afterAutospacing="1"/>
              <w:ind w:left="420"/>
              <w:jc w:val="both"/>
              <w:textAlignment w:val="baseline"/>
              <w:rPr>
                <w:rFonts w:ascii="Helvetica" w:hAnsi="Helvetica" w:cs="Helvetica"/>
                <w:sz w:val="17"/>
                <w:szCs w:val="17"/>
              </w:rPr>
            </w:pPr>
            <w:r w:rsidRPr="00124FD3">
              <w:rPr>
                <w:rFonts w:ascii="Helvetica" w:hAnsi="Helvetica" w:cs="Helvetica"/>
                <w:sz w:val="17"/>
                <w:szCs w:val="17"/>
                <w:u w:val="single"/>
              </w:rPr>
              <w:t xml:space="preserve">5. Lighting schedules shall be allowed to differ based on </w:t>
            </w:r>
            <w:r w:rsidRPr="00124FD3">
              <w:rPr>
                <w:rFonts w:ascii="Helvetica" w:hAnsi="Helvetica" w:cs="Helvetica"/>
                <w:i/>
                <w:iCs/>
                <w:sz w:val="17"/>
                <w:szCs w:val="17"/>
                <w:u w:val="single"/>
              </w:rPr>
              <w:t>occupancy sensor</w:t>
            </w:r>
            <w:r w:rsidRPr="00124FD3">
              <w:rPr>
                <w:rFonts w:ascii="Helvetica" w:hAnsi="Helvetica" w:cs="Helvetica"/>
                <w:sz w:val="17"/>
                <w:szCs w:val="17"/>
                <w:u w:val="single"/>
              </w:rPr>
              <w:t xml:space="preserve"> reduction factor in Table G3.7</w:t>
            </w:r>
          </w:p>
        </w:tc>
      </w:tr>
      <w:tr w:rsidR="00BF0911" w:rsidRPr="00124FD3" w14:paraId="3CC26FF6"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2FF71EE"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5.</w:t>
            </w:r>
            <w:r w:rsidRPr="00124FD3">
              <w:rPr>
                <w:sz w:val="17"/>
                <w:szCs w:val="17"/>
              </w:rPr>
              <w:t xml:space="preserve"> </w:t>
            </w:r>
            <w:r w:rsidRPr="00124FD3">
              <w:rPr>
                <w:rFonts w:ascii="Helvetica" w:hAnsi="Helvetica" w:cs="Helvetica"/>
                <w:i/>
                <w:iCs/>
                <w:sz w:val="17"/>
                <w:szCs w:val="17"/>
              </w:rPr>
              <w:t>Building Envelope</w:t>
            </w:r>
            <w:r w:rsidRPr="00124FD3">
              <w:rPr>
                <w:rFonts w:ascii="Helvetica" w:hAnsi="Helvetica" w:cs="Helvetica"/>
                <w:sz w:val="17"/>
                <w:szCs w:val="17"/>
              </w:rPr>
              <w:t> </w:t>
            </w:r>
          </w:p>
        </w:tc>
      </w:tr>
      <w:tr w:rsidR="00BF0911" w:rsidRPr="00124FD3" w14:paraId="0FE94438" w14:textId="77777777" w:rsidTr="15124D4E">
        <w:trPr>
          <w:trHeight w:val="210"/>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0A4DF933" w14:textId="78C6ACE9" w:rsidR="004A34E5" w:rsidRPr="00124FD3" w:rsidRDefault="45BDE48E">
            <w:pPr>
              <w:pStyle w:val="ListParagraph"/>
              <w:numPr>
                <w:ilvl w:val="0"/>
                <w:numId w:val="43"/>
              </w:numPr>
              <w:spacing w:before="100" w:beforeAutospacing="1" w:after="100" w:afterAutospacing="1"/>
              <w:jc w:val="both"/>
              <w:textAlignment w:val="baseline"/>
              <w:rPr>
                <w:rFonts w:asciiTheme="minorHAnsi" w:eastAsiaTheme="minorEastAsia" w:hAnsiTheme="minorHAnsi" w:cstheme="minorBidi"/>
                <w:color w:val="auto"/>
                <w:sz w:val="17"/>
                <w:szCs w:val="17"/>
              </w:rPr>
            </w:pPr>
            <w:r w:rsidRPr="00124FD3">
              <w:rPr>
                <w:rFonts w:ascii="Helvetica" w:hAnsi="Helvetica" w:cs="Helvetica"/>
                <w:color w:val="auto"/>
                <w:sz w:val="17"/>
                <w:szCs w:val="17"/>
              </w:rPr>
              <w:t xml:space="preserve">All components of the </w:t>
            </w:r>
            <w:r w:rsidRPr="00124FD3">
              <w:rPr>
                <w:rFonts w:ascii="Helvetica" w:hAnsi="Helvetica" w:cs="Helvetica"/>
                <w:i/>
                <w:iCs/>
                <w:color w:val="auto"/>
                <w:sz w:val="17"/>
                <w:szCs w:val="17"/>
              </w:rPr>
              <w:t>building envelope</w:t>
            </w:r>
            <w:r w:rsidRPr="00124FD3">
              <w:rPr>
                <w:rFonts w:ascii="Helvetica" w:hAnsi="Helvetica" w:cs="Helvetica"/>
                <w:color w:val="auto"/>
                <w:sz w:val="17"/>
                <w:szCs w:val="17"/>
              </w:rPr>
              <w:t xml:space="preserve"> in the </w:t>
            </w:r>
            <w:r w:rsidRPr="00124FD3">
              <w:rPr>
                <w:rFonts w:ascii="Helvetica" w:hAnsi="Helvetica" w:cs="Helvetica"/>
                <w:i/>
                <w:iCs/>
                <w:color w:val="auto"/>
                <w:sz w:val="17"/>
                <w:szCs w:val="17"/>
              </w:rPr>
              <w:t>proposed design</w:t>
            </w:r>
            <w:r w:rsidRPr="00124FD3">
              <w:rPr>
                <w:rFonts w:ascii="Helvetica" w:hAnsi="Helvetica" w:cs="Helvetica"/>
                <w:color w:val="auto"/>
                <w:sz w:val="17"/>
                <w:szCs w:val="17"/>
              </w:rPr>
              <w:t xml:space="preserve"> shall be modeled as shown on architectural drawings or as built for </w:t>
            </w:r>
            <w:r w:rsidRPr="00124FD3">
              <w:rPr>
                <w:rFonts w:ascii="Helvetica" w:hAnsi="Helvetica" w:cs="Helvetica"/>
                <w:i/>
                <w:iCs/>
                <w:color w:val="auto"/>
                <w:sz w:val="17"/>
                <w:szCs w:val="17"/>
              </w:rPr>
              <w:t>existing building envelopes</w:t>
            </w:r>
            <w:r w:rsidRPr="00124FD3">
              <w:rPr>
                <w:rFonts w:ascii="Helvetica" w:hAnsi="Helvetica" w:cs="Helvetica"/>
                <w:color w:val="auto"/>
                <w:sz w:val="17"/>
                <w:szCs w:val="17"/>
              </w:rPr>
              <w:t>.  </w:t>
            </w:r>
          </w:p>
          <w:p w14:paraId="6C5DE248" w14:textId="77777777" w:rsidR="004A34E5" w:rsidRPr="00124FD3" w:rsidRDefault="4B50A3A3" w:rsidP="0EF9EA7B">
            <w:pPr>
              <w:spacing w:before="100" w:beforeAutospacing="1" w:after="100" w:afterAutospacing="1"/>
              <w:ind w:left="135"/>
              <w:jc w:val="both"/>
              <w:textAlignment w:val="baseline"/>
              <w:rPr>
                <w:b/>
                <w:bCs/>
              </w:rPr>
            </w:pPr>
            <w:r w:rsidRPr="00124FD3">
              <w:rPr>
                <w:rFonts w:ascii="Helvetica" w:hAnsi="Helvetica" w:cs="Helvetica"/>
                <w:b/>
                <w:bCs/>
                <w:sz w:val="17"/>
                <w:szCs w:val="17"/>
              </w:rPr>
              <w:t>Exceptions:</w:t>
            </w:r>
            <w:r w:rsidRPr="00124FD3">
              <w:rPr>
                <w:rFonts w:ascii="Helvetica" w:hAnsi="Helvetica" w:cs="Helvetica"/>
                <w:sz w:val="17"/>
                <w:szCs w:val="17"/>
              </w:rPr>
              <w:t xml:space="preserve"> The following </w:t>
            </w:r>
            <w:r w:rsidRPr="00124FD3">
              <w:rPr>
                <w:rFonts w:ascii="Helvetica" w:hAnsi="Helvetica" w:cs="Helvetica"/>
                <w:i/>
                <w:iCs/>
                <w:sz w:val="17"/>
                <w:szCs w:val="17"/>
              </w:rPr>
              <w:t>building</w:t>
            </w:r>
            <w:r w:rsidRPr="00124FD3">
              <w:rPr>
                <w:rFonts w:ascii="Helvetica" w:hAnsi="Helvetica" w:cs="Helvetica"/>
                <w:sz w:val="17"/>
                <w:szCs w:val="17"/>
              </w:rPr>
              <w:t xml:space="preserve"> elements are permitted to differ from architectural drawings:</w:t>
            </w:r>
            <w:r w:rsidRPr="00124FD3">
              <w:rPr>
                <w:rFonts w:ascii="Helvetica" w:hAnsi="Helvetica" w:cs="Helvetica"/>
                <w:b/>
                <w:bCs/>
                <w:sz w:val="17"/>
                <w:szCs w:val="17"/>
              </w:rPr>
              <w:t> </w:t>
            </w:r>
          </w:p>
          <w:p w14:paraId="29DF853B" w14:textId="76183821" w:rsidR="004A34E5" w:rsidRPr="00124FD3" w:rsidRDefault="45BDE48E">
            <w:pPr>
              <w:numPr>
                <w:ilvl w:val="0"/>
                <w:numId w:val="75"/>
              </w:numPr>
              <w:spacing w:before="100" w:beforeAutospacing="1" w:after="100" w:afterAutospacing="1"/>
              <w:ind w:left="360"/>
              <w:jc w:val="both"/>
              <w:textAlignment w:val="baseline"/>
              <w:rPr>
                <w:rFonts w:ascii="Helvetica" w:hAnsi="Helvetica" w:cs="Helvetica"/>
                <w:sz w:val="17"/>
                <w:szCs w:val="17"/>
              </w:rPr>
            </w:pPr>
            <w:r w:rsidRPr="00124FD3">
              <w:rPr>
                <w:rFonts w:ascii="Helvetica" w:hAnsi="Helvetica" w:cs="Helvetica"/>
                <w:i/>
                <w:iCs/>
                <w:sz w:val="17"/>
                <w:szCs w:val="17"/>
                <w:u w:val="single"/>
              </w:rPr>
              <w:t>Thermal bridges</w:t>
            </w:r>
            <w:r w:rsidRPr="00124FD3">
              <w:rPr>
                <w:rFonts w:ascii="Helvetica" w:hAnsi="Helvetica" w:cs="Helvetica"/>
                <w:sz w:val="17"/>
                <w:szCs w:val="17"/>
                <w:u w:val="single"/>
              </w:rPr>
              <w:t xml:space="preserve"> identified in Section 5.4.1.1 shall be modeled using any of the following techniques: </w:t>
            </w:r>
          </w:p>
          <w:p w14:paraId="438720FF" w14:textId="69F8E3FF" w:rsidR="004A34E5" w:rsidRPr="00124FD3" w:rsidRDefault="00DF4644">
            <w:pPr>
              <w:pStyle w:val="ListParagraph"/>
              <w:numPr>
                <w:ilvl w:val="1"/>
                <w:numId w:val="42"/>
              </w:numPr>
              <w:spacing w:before="100" w:beforeAutospacing="1" w:after="100" w:afterAutospacing="1"/>
              <w:jc w:val="both"/>
              <w:textAlignment w:val="baseline"/>
              <w:rPr>
                <w:rFonts w:asciiTheme="minorHAnsi" w:eastAsiaTheme="minorEastAsia" w:hAnsiTheme="minorHAnsi" w:cstheme="minorBidi"/>
                <w:color w:val="auto"/>
                <w:sz w:val="17"/>
                <w:szCs w:val="17"/>
              </w:rPr>
            </w:pPr>
            <w:r w:rsidRPr="00124FD3">
              <w:rPr>
                <w:rFonts w:ascii="Helvetica" w:hAnsi="Helvetica" w:cs="Helvetica"/>
                <w:color w:val="auto"/>
                <w:sz w:val="17"/>
                <w:szCs w:val="17"/>
                <w:u w:val="single"/>
              </w:rPr>
              <w:t xml:space="preserve">a. </w:t>
            </w:r>
            <w:r w:rsidR="45BDE48E" w:rsidRPr="00124FD3">
              <w:rPr>
                <w:rFonts w:ascii="Helvetica" w:hAnsi="Helvetica" w:cs="Helvetica"/>
                <w:color w:val="auto"/>
                <w:sz w:val="17"/>
                <w:szCs w:val="17"/>
                <w:u w:val="single"/>
              </w:rPr>
              <w:t xml:space="preserve">Separate model of each of these assemblies within the </w:t>
            </w:r>
            <w:r w:rsidR="45BDE48E" w:rsidRPr="00124FD3">
              <w:rPr>
                <w:rFonts w:ascii="Helvetica" w:hAnsi="Helvetica" w:cs="Helvetica"/>
                <w:i/>
                <w:iCs/>
                <w:color w:val="auto"/>
                <w:sz w:val="17"/>
                <w:szCs w:val="17"/>
                <w:u w:val="single"/>
              </w:rPr>
              <w:t>energy</w:t>
            </w:r>
            <w:r w:rsidR="45BDE48E" w:rsidRPr="00124FD3">
              <w:rPr>
                <w:rFonts w:ascii="Helvetica" w:hAnsi="Helvetica" w:cs="Helvetica"/>
                <w:color w:val="auto"/>
                <w:sz w:val="17"/>
                <w:szCs w:val="17"/>
                <w:u w:val="single"/>
              </w:rPr>
              <w:t xml:space="preserve"> simulation model. </w:t>
            </w:r>
          </w:p>
          <w:p w14:paraId="68BECC4E" w14:textId="09C3B783" w:rsidR="004A34E5" w:rsidRPr="00124FD3" w:rsidRDefault="00DF4644">
            <w:pPr>
              <w:pStyle w:val="ListParagraph"/>
              <w:numPr>
                <w:ilvl w:val="1"/>
                <w:numId w:val="42"/>
              </w:numPr>
              <w:spacing w:before="100" w:beforeAutospacing="1" w:after="100" w:afterAutospacing="1"/>
              <w:jc w:val="both"/>
              <w:textAlignment w:val="baseline"/>
              <w:rPr>
                <w:color w:val="auto"/>
                <w:sz w:val="17"/>
                <w:szCs w:val="17"/>
              </w:rPr>
            </w:pPr>
            <w:r w:rsidRPr="00124FD3">
              <w:rPr>
                <w:rFonts w:ascii="Helvetica" w:hAnsi="Helvetica" w:cs="Helvetica"/>
                <w:color w:val="auto"/>
                <w:sz w:val="17"/>
                <w:szCs w:val="17"/>
                <w:u w:val="single"/>
              </w:rPr>
              <w:t xml:space="preserve">b. </w:t>
            </w:r>
            <w:r w:rsidR="45BDE48E" w:rsidRPr="00124FD3">
              <w:rPr>
                <w:rFonts w:ascii="Helvetica" w:hAnsi="Helvetica" w:cs="Helvetica"/>
                <w:color w:val="auto"/>
                <w:sz w:val="17"/>
                <w:szCs w:val="17"/>
                <w:u w:val="single"/>
              </w:rPr>
              <w:t>By adjusting the wall assemb</w:t>
            </w:r>
            <w:r w:rsidRPr="00124FD3">
              <w:rPr>
                <w:rFonts w:ascii="Helvetica" w:hAnsi="Helvetica" w:cs="Helvetica"/>
                <w:color w:val="auto"/>
                <w:sz w:val="17"/>
                <w:szCs w:val="17"/>
                <w:u w:val="single"/>
              </w:rPr>
              <w:t>l</w:t>
            </w:r>
            <w:r w:rsidR="45BDE48E" w:rsidRPr="00124FD3">
              <w:rPr>
                <w:rFonts w:ascii="Helvetica" w:hAnsi="Helvetica" w:cs="Helvetica"/>
                <w:color w:val="auto"/>
                <w:sz w:val="17"/>
                <w:szCs w:val="17"/>
                <w:u w:val="single"/>
              </w:rPr>
              <w:t>y U-factor in asccordance Sections 5.4.1.1.2  and 5.4.1.1.3. </w:t>
            </w:r>
            <w:r w:rsidR="45BDE48E" w:rsidRPr="00124FD3">
              <w:rPr>
                <w:rFonts w:ascii="Helvetica" w:hAnsi="Helvetica" w:cs="Helvetica"/>
                <w:color w:val="auto"/>
                <w:sz w:val="17"/>
                <w:szCs w:val="17"/>
              </w:rPr>
              <w:t> </w:t>
            </w:r>
          </w:p>
          <w:p w14:paraId="68ACBDF2" w14:textId="3EA366D7" w:rsidR="004A34E5" w:rsidRPr="00124FD3" w:rsidRDefault="45BDE48E">
            <w:pPr>
              <w:numPr>
                <w:ilvl w:val="0"/>
                <w:numId w:val="76"/>
              </w:numPr>
              <w:spacing w:before="100" w:beforeAutospacing="1" w:after="100" w:afterAutospacing="1"/>
              <w:ind w:left="420" w:firstLine="0"/>
              <w:jc w:val="both"/>
              <w:textAlignment w:val="baseline"/>
              <w:rPr>
                <w:rFonts w:ascii="Helvetica" w:hAnsi="Helvetica" w:cs="Helvetica"/>
                <w:sz w:val="17"/>
                <w:szCs w:val="17"/>
              </w:rPr>
            </w:pPr>
            <w:r w:rsidRPr="00124FD3">
              <w:rPr>
                <w:rFonts w:ascii="Helvetica" w:hAnsi="Helvetica" w:cs="Helvetica"/>
                <w:sz w:val="17"/>
                <w:szCs w:val="17"/>
              </w:rPr>
              <w:t xml:space="preserve">All </w:t>
            </w:r>
            <w:r w:rsidRPr="00124FD3">
              <w:rPr>
                <w:rFonts w:ascii="Helvetica" w:hAnsi="Helvetica" w:cs="Helvetica"/>
                <w:sz w:val="17"/>
                <w:szCs w:val="17"/>
                <w:u w:val="single"/>
              </w:rPr>
              <w:t>other</w:t>
            </w:r>
            <w:r w:rsidRPr="00124FD3">
              <w:rPr>
                <w:rFonts w:ascii="Helvetica" w:hAnsi="Helvetica" w:cs="Helvetica"/>
                <w:sz w:val="17"/>
                <w:szCs w:val="17"/>
              </w:rPr>
              <w:t xml:space="preserve"> uninsulated assemblies</w:t>
            </w:r>
            <w:r w:rsidRPr="00124FD3">
              <w:rPr>
                <w:rFonts w:ascii="Helvetica" w:hAnsi="Helvetica" w:cs="Helvetica"/>
                <w:strike/>
                <w:sz w:val="17"/>
                <w:szCs w:val="17"/>
              </w:rPr>
              <w:t xml:space="preserve"> (e.g., projecting balconies, perimeter edges of intermediate </w:t>
            </w:r>
            <w:r w:rsidRPr="00124FD3">
              <w:rPr>
                <w:rFonts w:ascii="Helvetica" w:hAnsi="Helvetica" w:cs="Helvetica"/>
                <w:i/>
                <w:iCs/>
                <w:strike/>
                <w:sz w:val="17"/>
                <w:szCs w:val="17"/>
              </w:rPr>
              <w:t>floor</w:t>
            </w:r>
            <w:r w:rsidRPr="00124FD3">
              <w:rPr>
                <w:rFonts w:ascii="Helvetica" w:hAnsi="Helvetica" w:cs="Helvetica"/>
                <w:strike/>
                <w:sz w:val="17"/>
                <w:szCs w:val="17"/>
              </w:rPr>
              <w:t xml:space="preserve"> stabs, concrete </w:t>
            </w:r>
            <w:r w:rsidRPr="00124FD3">
              <w:rPr>
                <w:rFonts w:ascii="Helvetica" w:hAnsi="Helvetica" w:cs="Helvetica"/>
                <w:i/>
                <w:iCs/>
                <w:strike/>
                <w:sz w:val="17"/>
                <w:szCs w:val="17"/>
              </w:rPr>
              <w:t>floor</w:t>
            </w:r>
            <w:r w:rsidRPr="00124FD3">
              <w:rPr>
                <w:rFonts w:ascii="Helvetica" w:hAnsi="Helvetica" w:cs="Helvetica"/>
                <w:strike/>
                <w:sz w:val="17"/>
                <w:szCs w:val="17"/>
              </w:rPr>
              <w:t xml:space="preserve"> beams over parking garages, </w:t>
            </w:r>
            <w:r w:rsidRPr="00124FD3">
              <w:rPr>
                <w:rFonts w:ascii="Helvetica" w:hAnsi="Helvetica" w:cs="Helvetica"/>
                <w:i/>
                <w:iCs/>
                <w:strike/>
                <w:sz w:val="17"/>
                <w:szCs w:val="17"/>
              </w:rPr>
              <w:t>roof</w:t>
            </w:r>
            <w:r w:rsidRPr="00124FD3">
              <w:rPr>
                <w:rFonts w:ascii="Helvetica" w:hAnsi="Helvetica" w:cs="Helvetica"/>
                <w:strike/>
                <w:sz w:val="17"/>
                <w:szCs w:val="17"/>
              </w:rPr>
              <w:t xml:space="preserve"> parapet)</w:t>
            </w:r>
            <w:r w:rsidRPr="00124FD3">
              <w:rPr>
                <w:rFonts w:ascii="Helvetica" w:hAnsi="Helvetica" w:cs="Helvetica"/>
                <w:sz w:val="17"/>
                <w:szCs w:val="17"/>
              </w:rPr>
              <w:t xml:space="preserve"> shall be separately modeled using </w:t>
            </w:r>
            <w:r w:rsidRPr="00124FD3">
              <w:rPr>
                <w:rFonts w:ascii="Helvetica" w:hAnsi="Helvetica" w:cs="Helvetica"/>
                <w:strike/>
                <w:sz w:val="17"/>
                <w:szCs w:val="17"/>
              </w:rPr>
              <w:t>either</w:t>
            </w:r>
            <w:r w:rsidRPr="00124FD3">
              <w:rPr>
                <w:rFonts w:ascii="Helvetica" w:hAnsi="Helvetica" w:cs="Helvetica"/>
                <w:sz w:val="17"/>
                <w:szCs w:val="17"/>
              </w:rPr>
              <w:t xml:space="preserve"> </w:t>
            </w:r>
            <w:r w:rsidRPr="00124FD3">
              <w:rPr>
                <w:rFonts w:ascii="Helvetica" w:hAnsi="Helvetica" w:cs="Helvetica"/>
                <w:sz w:val="17"/>
                <w:szCs w:val="17"/>
                <w:u w:val="single"/>
              </w:rPr>
              <w:t>an</w:t>
            </w:r>
            <w:r w:rsidRPr="00124FD3">
              <w:rPr>
                <w:rFonts w:ascii="Helvetica" w:hAnsi="Helvetica" w:cs="Helvetica"/>
                <w:sz w:val="17"/>
                <w:szCs w:val="17"/>
              </w:rPr>
              <w:t>y of the following techniques: </w:t>
            </w:r>
          </w:p>
          <w:p w14:paraId="5D873622" w14:textId="32888C47" w:rsidR="004A34E5" w:rsidRPr="00124FD3" w:rsidRDefault="45BDE48E" w:rsidP="0EF9EA7B">
            <w:pPr>
              <w:spacing w:before="100" w:beforeAutospacing="1" w:after="100" w:afterAutospacing="1"/>
              <w:ind w:left="855"/>
              <w:jc w:val="both"/>
              <w:textAlignment w:val="baseline"/>
            </w:pPr>
            <w:r w:rsidRPr="00124FD3">
              <w:rPr>
                <w:rFonts w:ascii="Helvetica" w:hAnsi="Helvetica" w:cs="Helvetica"/>
                <w:sz w:val="17"/>
                <w:szCs w:val="17"/>
              </w:rPr>
              <w:t xml:space="preserve">a. Separate model of each of these assemblies within the </w:t>
            </w:r>
            <w:r w:rsidRPr="00124FD3">
              <w:rPr>
                <w:rFonts w:ascii="Helvetica" w:hAnsi="Helvetica" w:cs="Helvetica"/>
                <w:i/>
                <w:iCs/>
                <w:sz w:val="17"/>
                <w:szCs w:val="17"/>
              </w:rPr>
              <w:t>energy</w:t>
            </w:r>
            <w:r w:rsidRPr="00124FD3">
              <w:rPr>
                <w:rFonts w:ascii="Helvetica" w:hAnsi="Helvetica" w:cs="Helvetica"/>
                <w:sz w:val="17"/>
                <w:szCs w:val="17"/>
              </w:rPr>
              <w:t xml:space="preserve"> simulation model. </w:t>
            </w:r>
          </w:p>
          <w:p w14:paraId="027E1483" w14:textId="22EDDEDA" w:rsidR="004A34E5" w:rsidRPr="00124FD3" w:rsidRDefault="45BDE48E" w:rsidP="0EF9EA7B">
            <w:pPr>
              <w:spacing w:before="100" w:beforeAutospacing="1" w:after="100" w:afterAutospacing="1"/>
              <w:ind w:left="855"/>
              <w:jc w:val="both"/>
              <w:textAlignment w:val="baseline"/>
            </w:pPr>
            <w:r w:rsidRPr="00124FD3">
              <w:rPr>
                <w:rFonts w:ascii="Helvetica" w:hAnsi="Helvetica" w:cs="Helvetica"/>
                <w:sz w:val="17"/>
                <w:szCs w:val="17"/>
              </w:rPr>
              <w:t xml:space="preserve">b. Separate calculation of the </w:t>
            </w:r>
            <w:r w:rsidRPr="00124FD3">
              <w:rPr>
                <w:rFonts w:ascii="Helvetica" w:hAnsi="Helvetica" w:cs="Helvetica"/>
                <w:i/>
                <w:iCs/>
                <w:sz w:val="17"/>
                <w:szCs w:val="17"/>
              </w:rPr>
              <w:t>U-factor</w:t>
            </w:r>
            <w:r w:rsidRPr="00124FD3">
              <w:rPr>
                <w:rFonts w:ascii="Helvetica" w:hAnsi="Helvetica" w:cs="Helvetica"/>
                <w:sz w:val="17"/>
                <w:szCs w:val="17"/>
              </w:rPr>
              <w:t xml:space="preserve"> for each of these assemblies. The </w:t>
            </w:r>
            <w:r w:rsidRPr="00124FD3">
              <w:rPr>
                <w:rFonts w:ascii="Helvetica" w:hAnsi="Helvetica" w:cs="Helvetica"/>
                <w:i/>
                <w:iCs/>
                <w:sz w:val="17"/>
                <w:szCs w:val="17"/>
              </w:rPr>
              <w:t>U-factors</w:t>
            </w:r>
            <w:r w:rsidRPr="00124FD3">
              <w:rPr>
                <w:rFonts w:ascii="Helvetica" w:hAnsi="Helvetica" w:cs="Helvetica"/>
                <w:sz w:val="17"/>
                <w:szCs w:val="17"/>
              </w:rPr>
              <w:t xml:space="preserve"> of these assemblies are then averaged with larger adjacent surfaces using an area-weighted average method. This average </w:t>
            </w:r>
            <w:r w:rsidRPr="00124FD3">
              <w:rPr>
                <w:rFonts w:ascii="Helvetica" w:hAnsi="Helvetica" w:cs="Helvetica"/>
                <w:i/>
                <w:iCs/>
                <w:sz w:val="17"/>
                <w:szCs w:val="17"/>
              </w:rPr>
              <w:t>U-factor</w:t>
            </w:r>
            <w:r w:rsidRPr="00124FD3">
              <w:rPr>
                <w:rFonts w:ascii="Helvetica" w:hAnsi="Helvetica" w:cs="Helvetica"/>
                <w:sz w:val="17"/>
                <w:szCs w:val="17"/>
              </w:rPr>
              <w:t xml:space="preserve"> is modeled within the </w:t>
            </w:r>
            <w:r w:rsidRPr="00124FD3">
              <w:rPr>
                <w:rFonts w:ascii="Helvetica" w:hAnsi="Helvetica" w:cs="Helvetica"/>
                <w:i/>
                <w:iCs/>
                <w:sz w:val="17"/>
                <w:szCs w:val="17"/>
              </w:rPr>
              <w:t>energy</w:t>
            </w:r>
            <w:r w:rsidRPr="00124FD3">
              <w:rPr>
                <w:rFonts w:ascii="Helvetica" w:hAnsi="Helvetica" w:cs="Helvetica"/>
                <w:sz w:val="17"/>
                <w:szCs w:val="17"/>
              </w:rPr>
              <w:t xml:space="preserve"> simulation model.  </w:t>
            </w:r>
          </w:p>
          <w:p w14:paraId="39E58BBB" w14:textId="77777777" w:rsidR="004A34E5" w:rsidRPr="00124FD3" w:rsidRDefault="4B50A3A3" w:rsidP="0EF9EA7B">
            <w:pPr>
              <w:spacing w:before="100" w:beforeAutospacing="1" w:after="100" w:afterAutospacing="1"/>
              <w:jc w:val="both"/>
              <w:textAlignment w:val="baseline"/>
            </w:pPr>
            <w:r w:rsidRPr="00124FD3">
              <w:rPr>
                <w:rFonts w:ascii="Helvetica" w:hAnsi="Helvetica" w:cs="Helvetica"/>
                <w:sz w:val="17"/>
                <w:szCs w:val="17"/>
              </w:rPr>
              <w:t> </w:t>
            </w:r>
          </w:p>
          <w:p w14:paraId="28D4BEB0" w14:textId="15A81132" w:rsidR="004A34E5" w:rsidRPr="00124FD3" w:rsidRDefault="4A14DB6A">
            <w:pPr>
              <w:numPr>
                <w:ilvl w:val="0"/>
                <w:numId w:val="77"/>
              </w:numPr>
              <w:spacing w:before="100" w:beforeAutospacing="1" w:after="100" w:afterAutospacing="1"/>
              <w:jc w:val="both"/>
              <w:textAlignment w:val="baseline"/>
              <w:rPr>
                <w:rFonts w:ascii="Helvetica" w:hAnsi="Helvetica" w:cs="Helvetica"/>
                <w:sz w:val="17"/>
                <w:szCs w:val="17"/>
                <w:u w:val="single"/>
              </w:rPr>
            </w:pPr>
            <w:r w:rsidRPr="00124FD3">
              <w:rPr>
                <w:rFonts w:ascii="Helvetica" w:hAnsi="Helvetica" w:cs="Helvetica"/>
                <w:sz w:val="17"/>
                <w:szCs w:val="17"/>
                <w:u w:val="single"/>
              </w:rPr>
              <w:t xml:space="preserve">When the total area of penetrations from mechanical equipment listed in Tables 6.8.1-4 exceeds 1% of the </w:t>
            </w:r>
            <w:r w:rsidRPr="00124FD3">
              <w:rPr>
                <w:rFonts w:ascii="Helvetica" w:hAnsi="Helvetica" w:cs="Helvetica"/>
                <w:i/>
                <w:iCs/>
                <w:sz w:val="17"/>
                <w:szCs w:val="17"/>
                <w:u w:val="single"/>
              </w:rPr>
              <w:t>opaque</w:t>
            </w:r>
            <w:r w:rsidRPr="00124FD3">
              <w:rPr>
                <w:rFonts w:ascii="Helvetica" w:hAnsi="Helvetica" w:cs="Helvetica"/>
                <w:sz w:val="17"/>
                <w:szCs w:val="17"/>
                <w:u w:val="single"/>
              </w:rPr>
              <w:t xml:space="preserve"> </w:t>
            </w:r>
            <w:r w:rsidRPr="00124FD3">
              <w:rPr>
                <w:rFonts w:ascii="Helvetica" w:hAnsi="Helvetica" w:cs="Helvetica"/>
                <w:i/>
                <w:iCs/>
                <w:sz w:val="17"/>
                <w:szCs w:val="17"/>
                <w:u w:val="single"/>
              </w:rPr>
              <w:t>above</w:t>
            </w:r>
            <w:r w:rsidRPr="00124FD3">
              <w:rPr>
                <w:rFonts w:ascii="Helvetica" w:hAnsi="Helvetica" w:cs="Helvetica"/>
                <w:sz w:val="17"/>
                <w:szCs w:val="17"/>
                <w:u w:val="single"/>
              </w:rPr>
              <w:t>-</w:t>
            </w:r>
            <w:r w:rsidRPr="00124FD3">
              <w:rPr>
                <w:rFonts w:ascii="Helvetica" w:hAnsi="Helvetica" w:cs="Helvetica"/>
                <w:i/>
                <w:iCs/>
                <w:sz w:val="17"/>
                <w:szCs w:val="17"/>
                <w:u w:val="single"/>
              </w:rPr>
              <w:t>grade</w:t>
            </w:r>
            <w:r w:rsidRPr="00124FD3">
              <w:rPr>
                <w:rFonts w:ascii="Helvetica" w:hAnsi="Helvetica" w:cs="Helvetica"/>
                <w:sz w:val="17"/>
                <w:szCs w:val="17"/>
                <w:u w:val="single"/>
              </w:rPr>
              <w:t xml:space="preserve"> </w:t>
            </w:r>
            <w:r w:rsidRPr="00124FD3">
              <w:rPr>
                <w:rFonts w:ascii="Helvetica" w:hAnsi="Helvetica" w:cs="Helvetica"/>
                <w:i/>
                <w:iCs/>
                <w:sz w:val="17"/>
                <w:szCs w:val="17"/>
                <w:u w:val="single"/>
              </w:rPr>
              <w:t>wall</w:t>
            </w:r>
            <w:r w:rsidRPr="00124FD3">
              <w:rPr>
                <w:rFonts w:ascii="Helvetica" w:hAnsi="Helvetica" w:cs="Helvetica"/>
                <w:sz w:val="17"/>
                <w:szCs w:val="17"/>
                <w:u w:val="single"/>
              </w:rPr>
              <w:t xml:space="preserve"> area, then mechanical equipment penetration area shall be calculated as a separate wall assembly with a default U-factor of 0.5. Where mechanical equipment has been tested in accordance with testing standards approved by the </w:t>
            </w:r>
            <w:r w:rsidRPr="00124FD3">
              <w:rPr>
                <w:rFonts w:ascii="Helvetica" w:hAnsi="Helvetica" w:cs="Helvetica"/>
                <w:i/>
                <w:iCs/>
                <w:sz w:val="17"/>
                <w:szCs w:val="17"/>
                <w:u w:val="single"/>
              </w:rPr>
              <w:t>authority</w:t>
            </w:r>
            <w:r w:rsidRPr="00124FD3">
              <w:rPr>
                <w:rFonts w:ascii="Helvetica" w:hAnsi="Helvetica" w:cs="Helvetica"/>
                <w:sz w:val="17"/>
                <w:szCs w:val="17"/>
                <w:u w:val="single"/>
              </w:rPr>
              <w:t xml:space="preserve"> </w:t>
            </w:r>
            <w:r w:rsidRPr="00124FD3">
              <w:rPr>
                <w:rFonts w:ascii="Helvetica" w:hAnsi="Helvetica" w:cs="Helvetica"/>
                <w:i/>
                <w:iCs/>
                <w:sz w:val="17"/>
                <w:szCs w:val="17"/>
                <w:u w:val="single"/>
              </w:rPr>
              <w:t>having</w:t>
            </w:r>
            <w:r w:rsidRPr="00124FD3">
              <w:rPr>
                <w:rFonts w:ascii="Helvetica" w:hAnsi="Helvetica" w:cs="Helvetica"/>
                <w:sz w:val="17"/>
                <w:szCs w:val="17"/>
                <w:u w:val="single"/>
              </w:rPr>
              <w:t xml:space="preserve"> </w:t>
            </w:r>
            <w:r w:rsidRPr="00124FD3">
              <w:rPr>
                <w:rFonts w:ascii="Helvetica" w:hAnsi="Helvetica" w:cs="Helvetica"/>
                <w:i/>
                <w:iCs/>
                <w:sz w:val="17"/>
                <w:szCs w:val="17"/>
                <w:u w:val="single"/>
              </w:rPr>
              <w:t>jurisdiction</w:t>
            </w:r>
            <w:r w:rsidRPr="00124FD3">
              <w:rPr>
                <w:rFonts w:ascii="Helvetica" w:hAnsi="Helvetica" w:cs="Helvetica"/>
                <w:sz w:val="17"/>
                <w:szCs w:val="17"/>
                <w:u w:val="single"/>
              </w:rPr>
              <w:t xml:space="preserve">, the mechanical equipment penetration area may be calculated as a separate </w:t>
            </w:r>
            <w:r w:rsidRPr="00124FD3">
              <w:rPr>
                <w:rFonts w:ascii="Helvetica" w:hAnsi="Helvetica" w:cs="Helvetica"/>
                <w:i/>
                <w:iCs/>
                <w:sz w:val="17"/>
                <w:szCs w:val="17"/>
                <w:u w:val="single"/>
              </w:rPr>
              <w:t>wall</w:t>
            </w:r>
            <w:r w:rsidRPr="00124FD3">
              <w:rPr>
                <w:rFonts w:ascii="Helvetica" w:hAnsi="Helvetica" w:cs="Helvetica"/>
                <w:sz w:val="17"/>
                <w:szCs w:val="17"/>
                <w:u w:val="single"/>
              </w:rPr>
              <w:t xml:space="preserve"> </w:t>
            </w:r>
            <w:r w:rsidRPr="00124FD3">
              <w:rPr>
                <w:rFonts w:ascii="Helvetica" w:hAnsi="Helvetica" w:cs="Helvetica"/>
                <w:i/>
                <w:iCs/>
                <w:sz w:val="17"/>
                <w:szCs w:val="17"/>
                <w:u w:val="single"/>
              </w:rPr>
              <w:t>assembly</w:t>
            </w:r>
            <w:r w:rsidRPr="00124FD3">
              <w:rPr>
                <w:rFonts w:ascii="Helvetica" w:hAnsi="Helvetica" w:cs="Helvetica"/>
                <w:sz w:val="17"/>
                <w:szCs w:val="17"/>
                <w:u w:val="single"/>
              </w:rPr>
              <w:t xml:space="preserve"> with the </w:t>
            </w:r>
            <w:r w:rsidRPr="00124FD3">
              <w:rPr>
                <w:rFonts w:ascii="Helvetica" w:hAnsi="Helvetica" w:cs="Helvetica"/>
                <w:i/>
                <w:iCs/>
                <w:sz w:val="17"/>
                <w:szCs w:val="17"/>
                <w:u w:val="single"/>
              </w:rPr>
              <w:t>U-factor</w:t>
            </w:r>
            <w:r w:rsidRPr="00124FD3">
              <w:rPr>
                <w:rFonts w:ascii="Helvetica" w:hAnsi="Helvetica" w:cs="Helvetica"/>
                <w:sz w:val="17"/>
                <w:szCs w:val="17"/>
                <w:u w:val="single"/>
              </w:rPr>
              <w:t xml:space="preserve"> as determined by such test.</w:t>
            </w:r>
          </w:p>
          <w:p w14:paraId="04A43524" w14:textId="77777777" w:rsidR="004A34E5" w:rsidRPr="00124FD3" w:rsidRDefault="45BDE48E">
            <w:pPr>
              <w:numPr>
                <w:ilvl w:val="0"/>
                <w:numId w:val="78"/>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Any other </w:t>
            </w:r>
            <w:r w:rsidRPr="00124FD3">
              <w:rPr>
                <w:rFonts w:ascii="Helvetica" w:hAnsi="Helvetica" w:cs="Helvetica"/>
                <w:i/>
                <w:iCs/>
                <w:sz w:val="17"/>
                <w:szCs w:val="17"/>
              </w:rPr>
              <w:t>building envelope</w:t>
            </w:r>
            <w:r w:rsidRPr="00124FD3">
              <w:rPr>
                <w:rFonts w:ascii="Helvetica" w:hAnsi="Helvetica" w:cs="Helvetica"/>
                <w:sz w:val="17"/>
                <w:szCs w:val="17"/>
              </w:rPr>
              <w:t xml:space="preserve"> assembly that covers less than 5% of the total area of that assembly type (e.g., </w:t>
            </w:r>
            <w:r w:rsidRPr="00124FD3">
              <w:rPr>
                <w:rFonts w:ascii="Helvetica" w:hAnsi="Helvetica" w:cs="Helvetica"/>
                <w:i/>
                <w:iCs/>
                <w:sz w:val="17"/>
                <w:szCs w:val="17"/>
              </w:rPr>
              <w:t>exterior walls</w:t>
            </w:r>
            <w:r w:rsidRPr="00124FD3">
              <w:rPr>
                <w:rFonts w:ascii="Helvetica" w:hAnsi="Helvetica" w:cs="Helvetica"/>
                <w:sz w:val="17"/>
                <w:szCs w:val="17"/>
              </w:rPr>
              <w:t xml:space="preserve">) need not be separately described, provided that it is similar to an assembly being modeled. If not separately described, the area of a </w:t>
            </w:r>
            <w:r w:rsidRPr="00124FD3">
              <w:rPr>
                <w:rFonts w:ascii="Helvetica" w:hAnsi="Helvetica" w:cs="Helvetica"/>
                <w:i/>
                <w:iCs/>
                <w:sz w:val="17"/>
                <w:szCs w:val="17"/>
              </w:rPr>
              <w:t>building envelope</w:t>
            </w:r>
            <w:r w:rsidRPr="00124FD3">
              <w:rPr>
                <w:rFonts w:ascii="Helvetica" w:hAnsi="Helvetica" w:cs="Helvetica"/>
                <w:sz w:val="17"/>
                <w:szCs w:val="17"/>
              </w:rPr>
              <w:t xml:space="preserve"> assembly shall be added to the area of an assembly of that same type with the same </w:t>
            </w:r>
            <w:r w:rsidRPr="00124FD3">
              <w:rPr>
                <w:rFonts w:ascii="Helvetica" w:hAnsi="Helvetica" w:cs="Helvetica"/>
                <w:i/>
                <w:iCs/>
                <w:sz w:val="17"/>
                <w:szCs w:val="17"/>
              </w:rPr>
              <w:t>orientation</w:t>
            </w:r>
            <w:r w:rsidRPr="00124FD3">
              <w:rPr>
                <w:rFonts w:ascii="Helvetica" w:hAnsi="Helvetica" w:cs="Helvetica"/>
                <w:sz w:val="17"/>
                <w:szCs w:val="17"/>
              </w:rPr>
              <w:t xml:space="preserve"> and thermal properties. </w:t>
            </w:r>
          </w:p>
          <w:p w14:paraId="2A975955" w14:textId="77777777" w:rsidR="004A34E5" w:rsidRPr="00124FD3" w:rsidRDefault="45BDE48E">
            <w:pPr>
              <w:numPr>
                <w:ilvl w:val="0"/>
                <w:numId w:val="79"/>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Exterior surfaces whose azimuth </w:t>
            </w:r>
            <w:r w:rsidRPr="00124FD3">
              <w:rPr>
                <w:rFonts w:ascii="Helvetica" w:hAnsi="Helvetica" w:cs="Helvetica"/>
                <w:i/>
                <w:iCs/>
                <w:sz w:val="17"/>
                <w:szCs w:val="17"/>
              </w:rPr>
              <w:t>orientation</w:t>
            </w:r>
            <w:r w:rsidRPr="00124FD3">
              <w:rPr>
                <w:rFonts w:ascii="Helvetica" w:hAnsi="Helvetica" w:cs="Helvetica"/>
                <w:sz w:val="17"/>
                <w:szCs w:val="17"/>
              </w:rPr>
              <w:t xml:space="preserve"> and tilt differ by less than 45 degrees and are otherwise the same may be described as either a single surface or by using multipliers. </w:t>
            </w:r>
          </w:p>
          <w:p w14:paraId="0B4ACEA6" w14:textId="77777777" w:rsidR="004A34E5" w:rsidRPr="00124FD3" w:rsidRDefault="45BDE48E">
            <w:pPr>
              <w:numPr>
                <w:ilvl w:val="0"/>
                <w:numId w:val="80"/>
              </w:numPr>
              <w:spacing w:before="100" w:beforeAutospacing="1" w:after="100" w:afterAutospacing="1"/>
              <w:ind w:left="360" w:hanging="360"/>
              <w:jc w:val="both"/>
              <w:textAlignment w:val="baseline"/>
              <w:rPr>
                <w:rFonts w:ascii="Helvetica" w:hAnsi="Helvetica" w:cs="Helvetica"/>
                <w:sz w:val="17"/>
                <w:szCs w:val="17"/>
              </w:rPr>
            </w:pPr>
            <w:r w:rsidRPr="00124FD3">
              <w:rPr>
                <w:rFonts w:ascii="Helvetica" w:hAnsi="Helvetica" w:cs="Helvetica"/>
                <w:sz w:val="17"/>
                <w:szCs w:val="17"/>
              </w:rPr>
              <w:t xml:space="preserve">The exterior </w:t>
            </w:r>
            <w:r w:rsidRPr="00124FD3">
              <w:rPr>
                <w:rFonts w:ascii="Helvetica" w:hAnsi="Helvetica" w:cs="Helvetica"/>
                <w:i/>
                <w:iCs/>
                <w:sz w:val="17"/>
                <w:szCs w:val="17"/>
              </w:rPr>
              <w:t>roof</w:t>
            </w:r>
            <w:r w:rsidRPr="00124FD3">
              <w:rPr>
                <w:rFonts w:ascii="Helvetica" w:hAnsi="Helvetica" w:cs="Helvetica"/>
                <w:sz w:val="17"/>
                <w:szCs w:val="17"/>
              </w:rPr>
              <w:t xml:space="preserve"> surface shall be modeled using the aged solar </w:t>
            </w:r>
            <w:r w:rsidRPr="00124FD3">
              <w:rPr>
                <w:rFonts w:ascii="Helvetica" w:hAnsi="Helvetica" w:cs="Helvetica"/>
                <w:i/>
                <w:iCs/>
                <w:sz w:val="17"/>
                <w:szCs w:val="17"/>
              </w:rPr>
              <w:t>reflectance</w:t>
            </w:r>
            <w:r w:rsidRPr="00124FD3">
              <w:rPr>
                <w:rFonts w:ascii="Helvetica" w:hAnsi="Helvetica" w:cs="Helvetica"/>
                <w:sz w:val="17"/>
                <w:szCs w:val="17"/>
              </w:rPr>
              <w:t xml:space="preserve"> and thermal </w:t>
            </w:r>
            <w:r w:rsidRPr="00124FD3">
              <w:rPr>
                <w:rFonts w:ascii="Helvetica" w:hAnsi="Helvetica" w:cs="Helvetica"/>
                <w:i/>
                <w:iCs/>
                <w:sz w:val="17"/>
                <w:szCs w:val="17"/>
              </w:rPr>
              <w:t>emittance</w:t>
            </w:r>
            <w:r w:rsidRPr="00124FD3">
              <w:rPr>
                <w:rFonts w:ascii="Helvetica" w:hAnsi="Helvetica" w:cs="Helvetica"/>
                <w:sz w:val="17"/>
                <w:szCs w:val="17"/>
              </w:rPr>
              <w:t xml:space="preserve"> determined in accordance with Section 5.5.3.1.1(a). Where aged test data are unavailable, the </w:t>
            </w:r>
            <w:r w:rsidRPr="00124FD3">
              <w:rPr>
                <w:rFonts w:ascii="Helvetica" w:hAnsi="Helvetica" w:cs="Helvetica"/>
                <w:i/>
                <w:iCs/>
                <w:sz w:val="17"/>
                <w:szCs w:val="17"/>
              </w:rPr>
              <w:t>roof</w:t>
            </w:r>
            <w:r w:rsidRPr="00124FD3">
              <w:rPr>
                <w:rFonts w:ascii="Helvetica" w:hAnsi="Helvetica" w:cs="Helvetica"/>
                <w:sz w:val="17"/>
                <w:szCs w:val="17"/>
              </w:rPr>
              <w:t xml:space="preserve"> surface may be modeled with a </w:t>
            </w:r>
            <w:r w:rsidRPr="00124FD3">
              <w:rPr>
                <w:rFonts w:ascii="Helvetica" w:hAnsi="Helvetica" w:cs="Helvetica"/>
                <w:i/>
                <w:iCs/>
                <w:sz w:val="17"/>
                <w:szCs w:val="17"/>
              </w:rPr>
              <w:t>reflectance</w:t>
            </w:r>
            <w:r w:rsidRPr="00124FD3">
              <w:rPr>
                <w:rFonts w:ascii="Helvetica" w:hAnsi="Helvetica" w:cs="Helvetica"/>
                <w:sz w:val="17"/>
                <w:szCs w:val="17"/>
              </w:rPr>
              <w:t xml:space="preserve"> of 0.30 and a thermal </w:t>
            </w:r>
            <w:r w:rsidRPr="00124FD3">
              <w:rPr>
                <w:rFonts w:ascii="Helvetica" w:hAnsi="Helvetica" w:cs="Helvetica"/>
                <w:i/>
                <w:iCs/>
                <w:sz w:val="17"/>
                <w:szCs w:val="17"/>
              </w:rPr>
              <w:t>emittance</w:t>
            </w:r>
            <w:r w:rsidRPr="00124FD3">
              <w:rPr>
                <w:rFonts w:ascii="Helvetica" w:hAnsi="Helvetica" w:cs="Helvetica"/>
                <w:sz w:val="17"/>
                <w:szCs w:val="17"/>
              </w:rPr>
              <w:t xml:space="preserve"> of 0.90. </w:t>
            </w:r>
          </w:p>
          <w:p w14:paraId="4FE675B2" w14:textId="77777777" w:rsidR="004A34E5" w:rsidRPr="00124FD3" w:rsidRDefault="45BDE48E">
            <w:pPr>
              <w:numPr>
                <w:ilvl w:val="0"/>
                <w:numId w:val="81"/>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Manual</w:t>
            </w:r>
            <w:r w:rsidRPr="00124FD3">
              <w:rPr>
                <w:rFonts w:ascii="Helvetica" w:hAnsi="Helvetica" w:cs="Helvetica"/>
                <w:sz w:val="17"/>
                <w:szCs w:val="17"/>
              </w:rPr>
              <w:t xml:space="preserve"> </w:t>
            </w:r>
            <w:r w:rsidRPr="00124FD3">
              <w:rPr>
                <w:rFonts w:ascii="Helvetica" w:hAnsi="Helvetica" w:cs="Helvetica"/>
                <w:i/>
                <w:iCs/>
                <w:sz w:val="17"/>
                <w:szCs w:val="17"/>
              </w:rPr>
              <w:t>fenestration</w:t>
            </w:r>
            <w:r w:rsidRPr="00124FD3">
              <w:rPr>
                <w:rFonts w:ascii="Helvetica" w:hAnsi="Helvetica" w:cs="Helvetica"/>
                <w:sz w:val="17"/>
                <w:szCs w:val="17"/>
              </w:rPr>
              <w:t xml:space="preserve"> shading devices, such as blinds or shades, shall be modeled or not modeled the same as in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w:t>
            </w:r>
            <w:r w:rsidRPr="00124FD3">
              <w:rPr>
                <w:rFonts w:ascii="Helvetica" w:hAnsi="Helvetica" w:cs="Helvetica"/>
                <w:i/>
                <w:iCs/>
                <w:sz w:val="17"/>
                <w:szCs w:val="17"/>
              </w:rPr>
              <w:t>Automatically</w:t>
            </w:r>
            <w:r w:rsidRPr="00124FD3">
              <w:rPr>
                <w:rFonts w:ascii="Helvetica" w:hAnsi="Helvetica" w:cs="Helvetica"/>
                <w:sz w:val="17"/>
                <w:szCs w:val="17"/>
              </w:rPr>
              <w:t xml:space="preserve"> controlled </w:t>
            </w:r>
            <w:r w:rsidRPr="00124FD3">
              <w:rPr>
                <w:rFonts w:ascii="Helvetica" w:hAnsi="Helvetica" w:cs="Helvetica"/>
                <w:i/>
                <w:iCs/>
                <w:sz w:val="17"/>
                <w:szCs w:val="17"/>
              </w:rPr>
              <w:t>fenestration</w:t>
            </w:r>
            <w:r w:rsidRPr="00124FD3">
              <w:rPr>
                <w:rFonts w:ascii="Helvetica" w:hAnsi="Helvetica" w:cs="Helvetica"/>
                <w:sz w:val="17"/>
                <w:szCs w:val="17"/>
              </w:rPr>
              <w:t xml:space="preserve"> shades or blinds shall be modeled. Permanent shading devices, such as fins, overhangs, and light shelves shall be modeled. </w:t>
            </w:r>
          </w:p>
          <w:p w14:paraId="573DFAC4" w14:textId="77777777" w:rsidR="004A34E5" w:rsidRPr="00124FD3" w:rsidRDefault="45BDE48E">
            <w:pPr>
              <w:numPr>
                <w:ilvl w:val="0"/>
                <w:numId w:val="82"/>
              </w:numPr>
              <w:spacing w:before="100" w:beforeAutospacing="1" w:after="100" w:afterAutospacing="1"/>
              <w:ind w:left="345"/>
              <w:jc w:val="both"/>
              <w:textAlignment w:val="baseline"/>
              <w:rPr>
                <w:rFonts w:ascii="Helvetica" w:hAnsi="Helvetica" w:cs="Helvetica"/>
                <w:sz w:val="17"/>
                <w:szCs w:val="17"/>
              </w:rPr>
            </w:pPr>
            <w:r w:rsidRPr="00124FD3">
              <w:rPr>
                <w:rFonts w:ascii="Helvetica" w:hAnsi="Helvetica" w:cs="Helvetica"/>
                <w:i/>
                <w:iCs/>
                <w:sz w:val="17"/>
                <w:szCs w:val="17"/>
              </w:rPr>
              <w:t>Automatically</w:t>
            </w:r>
            <w:r w:rsidRPr="00124FD3">
              <w:rPr>
                <w:rFonts w:ascii="Helvetica" w:hAnsi="Helvetica" w:cs="Helvetica"/>
                <w:sz w:val="17"/>
                <w:szCs w:val="17"/>
              </w:rPr>
              <w:t xml:space="preserve"> controlled </w:t>
            </w:r>
            <w:r w:rsidRPr="00124FD3">
              <w:rPr>
                <w:rFonts w:ascii="Helvetica" w:hAnsi="Helvetica" w:cs="Helvetica"/>
                <w:i/>
                <w:iCs/>
                <w:sz w:val="17"/>
                <w:szCs w:val="17"/>
              </w:rPr>
              <w:t>dynamic glazing</w:t>
            </w:r>
            <w:r w:rsidRPr="00124FD3">
              <w:rPr>
                <w:rFonts w:ascii="Helvetica" w:hAnsi="Helvetica" w:cs="Helvetica"/>
                <w:sz w:val="17"/>
                <w:szCs w:val="17"/>
              </w:rPr>
              <w:t xml:space="preserve"> may be modeled. Manually controlled </w:t>
            </w:r>
            <w:r w:rsidRPr="00124FD3">
              <w:rPr>
                <w:rFonts w:ascii="Helvetica" w:hAnsi="Helvetica" w:cs="Helvetica"/>
                <w:i/>
                <w:iCs/>
                <w:sz w:val="17"/>
                <w:szCs w:val="17"/>
              </w:rPr>
              <w:t>dynamic glazing</w:t>
            </w:r>
            <w:r w:rsidRPr="00124FD3">
              <w:rPr>
                <w:rFonts w:ascii="Helvetica" w:hAnsi="Helvetica" w:cs="Helvetica"/>
                <w:sz w:val="17"/>
                <w:szCs w:val="17"/>
              </w:rPr>
              <w:t xml:space="preserve"> shall use the average of the minimum and maximum </w:t>
            </w:r>
            <w:r w:rsidRPr="00124FD3">
              <w:rPr>
                <w:rFonts w:ascii="Helvetica" w:hAnsi="Helvetica" w:cs="Helvetica"/>
                <w:i/>
                <w:iCs/>
                <w:sz w:val="17"/>
                <w:szCs w:val="17"/>
              </w:rPr>
              <w:t>SHGC</w:t>
            </w:r>
            <w:r w:rsidRPr="00124FD3">
              <w:rPr>
                <w:rFonts w:ascii="Helvetica" w:hAnsi="Helvetica" w:cs="Helvetica"/>
                <w:sz w:val="17"/>
                <w:szCs w:val="17"/>
              </w:rPr>
              <w:t xml:space="preserve"> and </w:t>
            </w:r>
            <w:r w:rsidRPr="00124FD3">
              <w:rPr>
                <w:rFonts w:ascii="Helvetica" w:hAnsi="Helvetica" w:cs="Helvetica"/>
                <w:i/>
                <w:iCs/>
                <w:sz w:val="17"/>
                <w:szCs w:val="17"/>
              </w:rPr>
              <w:t>VT</w:t>
            </w:r>
            <w:r w:rsidRPr="00124FD3">
              <w:rPr>
                <w:rFonts w:ascii="Helvetica" w:hAnsi="Helvetica" w:cs="Helvetica"/>
                <w:sz w:val="17"/>
                <w:szCs w:val="17"/>
              </w:rPr>
              <w:t>. </w:t>
            </w:r>
          </w:p>
          <w:p w14:paraId="22630BB3" w14:textId="4C15F2D1" w:rsidR="08D0CC08" w:rsidRPr="00124FD3" w:rsidRDefault="45BDE48E" w:rsidP="0EF9EA7B">
            <w:pPr>
              <w:spacing w:beforeAutospacing="1" w:afterAutospacing="1"/>
              <w:jc w:val="both"/>
              <w:rPr>
                <w:rFonts w:ascii="Helvetica" w:hAnsi="Helvetica" w:cs="Helvetica"/>
                <w:sz w:val="17"/>
                <w:szCs w:val="17"/>
              </w:rPr>
            </w:pPr>
            <w:r w:rsidRPr="00124FD3">
              <w:rPr>
                <w:rFonts w:ascii="Helvetica" w:hAnsi="Helvetica" w:cs="Helvetica"/>
                <w:sz w:val="17"/>
                <w:szCs w:val="17"/>
                <w:u w:val="single"/>
              </w:rPr>
              <w:t>b. The above-grade wall surface shall be modeled using the initial solar reflectance and thermal emittance determined in accordance with the test methods identified in Section 5.5.3.2.2(a). Where initial test data are unavailable, the wall surface may be modeled with a solar reflectance of 0.25 and a thermal emittance of 0.9.</w:t>
            </w:r>
            <w:r w:rsidRPr="00124FD3">
              <w:rPr>
                <w:rFonts w:ascii="Helvetica" w:hAnsi="Helvetica" w:cs="Helvetica"/>
                <w:sz w:val="17"/>
                <w:szCs w:val="17"/>
              </w:rPr>
              <w:t>  </w:t>
            </w:r>
          </w:p>
          <w:p w14:paraId="7255783E" w14:textId="7805E580" w:rsidR="08D0CC08" w:rsidRPr="00124FD3" w:rsidRDefault="08D0CC08" w:rsidP="0EF9EA7B">
            <w:pPr>
              <w:spacing w:beforeAutospacing="1" w:afterAutospacing="1"/>
              <w:jc w:val="both"/>
              <w:rPr>
                <w:rFonts w:ascii="Helvetica" w:hAnsi="Helvetica" w:cs="Helvetica"/>
                <w:sz w:val="17"/>
                <w:szCs w:val="17"/>
              </w:rPr>
            </w:pPr>
          </w:p>
          <w:p w14:paraId="048F5CC0" w14:textId="4AF01DC6" w:rsidR="004A34E5" w:rsidRPr="00124FD3" w:rsidRDefault="45BDE48E"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c. To </w:t>
            </w:r>
            <w:r w:rsidRPr="00124FD3">
              <w:rPr>
                <w:rFonts w:ascii="Helvetica" w:hAnsi="Helvetica" w:cs="Helvetica"/>
                <w:sz w:val="17"/>
                <w:szCs w:val="17"/>
                <w:u w:val="single"/>
              </w:rPr>
              <w:t>simulate air leakage,</w:t>
            </w:r>
            <w:r w:rsidRPr="00124FD3">
              <w:rPr>
                <w:rFonts w:ascii="Helvetica" w:hAnsi="Helvetica" w:cs="Helvetica"/>
                <w:sz w:val="17"/>
                <w:szCs w:val="17"/>
              </w:rPr>
              <w:t xml:space="preserve"> infiltration shall be modeled using the same methodology and adjustments for weather and </w:t>
            </w:r>
            <w:r w:rsidRPr="00124FD3">
              <w:rPr>
                <w:rFonts w:ascii="Helvetica" w:hAnsi="Helvetica" w:cs="Helvetica"/>
                <w:i/>
                <w:iCs/>
                <w:sz w:val="17"/>
                <w:szCs w:val="17"/>
              </w:rPr>
              <w:t>building</w:t>
            </w:r>
            <w:r w:rsidRPr="00124FD3">
              <w:rPr>
                <w:rFonts w:ascii="Helvetica" w:hAnsi="Helvetica" w:cs="Helvetica"/>
                <w:sz w:val="17"/>
                <w:szCs w:val="17"/>
              </w:rPr>
              <w:t xml:space="preserve"> operation in both the </w:t>
            </w:r>
            <w:r w:rsidRPr="00124FD3">
              <w:rPr>
                <w:rFonts w:ascii="Helvetica" w:hAnsi="Helvetica" w:cs="Helvetica"/>
                <w:i/>
                <w:iCs/>
                <w:sz w:val="17"/>
                <w:szCs w:val="17"/>
              </w:rPr>
              <w:t>proposed design</w:t>
            </w:r>
            <w:r w:rsidRPr="00124FD3">
              <w:rPr>
                <w:rFonts w:ascii="Helvetica" w:hAnsi="Helvetica" w:cs="Helvetica"/>
                <w:sz w:val="17"/>
                <w:szCs w:val="17"/>
              </w:rPr>
              <w:t xml:space="preserve"> and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These adjustments shall be made for each simulation time step and must account for but not be limited to weather conditions and </w:t>
            </w:r>
            <w:r w:rsidRPr="00124FD3">
              <w:rPr>
                <w:rFonts w:ascii="Helvetica" w:hAnsi="Helvetica" w:cs="Helvetica"/>
                <w:i/>
                <w:iCs/>
                <w:sz w:val="17"/>
                <w:szCs w:val="17"/>
              </w:rPr>
              <w:t>HVAC system</w:t>
            </w:r>
            <w:r w:rsidRPr="00124FD3">
              <w:rPr>
                <w:rFonts w:ascii="Helvetica" w:hAnsi="Helvetica" w:cs="Helvetica"/>
                <w:sz w:val="17"/>
                <w:szCs w:val="17"/>
              </w:rPr>
              <w:t xml:space="preserve"> operation, including strategies that are intended to positively pressurize the </w:t>
            </w:r>
            <w:r w:rsidRPr="00124FD3">
              <w:rPr>
                <w:rFonts w:ascii="Helvetica" w:hAnsi="Helvetica" w:cs="Helvetica"/>
                <w:i/>
                <w:iCs/>
                <w:sz w:val="17"/>
                <w:szCs w:val="17"/>
              </w:rPr>
              <w:t>building</w:t>
            </w:r>
            <w:r w:rsidRPr="00124FD3">
              <w:rPr>
                <w:rFonts w:ascii="Helvetica" w:hAnsi="Helvetica" w:cs="Helvetica"/>
                <w:sz w:val="17"/>
                <w:szCs w:val="17"/>
              </w:rPr>
              <w:t xml:space="preserve">. </w:t>
            </w:r>
            <w:r w:rsidRPr="00124FD3">
              <w:rPr>
                <w:rFonts w:ascii="Helvetica" w:hAnsi="Helvetica" w:cs="Helvetica"/>
                <w:strike/>
                <w:sz w:val="17"/>
                <w:szCs w:val="17"/>
              </w:rPr>
              <w:t xml:space="preserve">The air leakage rate of the </w:t>
            </w:r>
            <w:r w:rsidRPr="00124FD3">
              <w:rPr>
                <w:rFonts w:ascii="Helvetica" w:hAnsi="Helvetica" w:cs="Helvetica"/>
                <w:i/>
                <w:iCs/>
                <w:strike/>
                <w:sz w:val="17"/>
                <w:szCs w:val="17"/>
              </w:rPr>
              <w:t>building envelope</w:t>
            </w:r>
            <w:r w:rsidRPr="00124FD3">
              <w:rPr>
                <w:rFonts w:ascii="Helvetica" w:hAnsi="Helvetica" w:cs="Helvetica"/>
                <w:strike/>
                <w:sz w:val="17"/>
                <w:szCs w:val="17"/>
              </w:rPr>
              <w:t xml:space="preserve"> (</w:t>
            </w:r>
            <w:r w:rsidRPr="00124FD3">
              <w:rPr>
                <w:rFonts w:ascii="Helvetica" w:hAnsi="Helvetica" w:cs="Helvetica"/>
                <w:i/>
                <w:iCs/>
                <w:strike/>
                <w:sz w:val="17"/>
                <w:szCs w:val="17"/>
              </w:rPr>
              <w:t>I75Pa</w:t>
            </w:r>
            <w:r w:rsidRPr="00124FD3">
              <w:rPr>
                <w:rFonts w:ascii="Helvetica" w:hAnsi="Helvetica" w:cs="Helvetica"/>
                <w:strike/>
                <w:sz w:val="17"/>
                <w:szCs w:val="17"/>
              </w:rPr>
              <w:t xml:space="preserve">) at a fixed </w:t>
            </w:r>
            <w:r w:rsidRPr="00124FD3">
              <w:rPr>
                <w:rFonts w:ascii="Helvetica" w:hAnsi="Helvetica" w:cs="Helvetica"/>
                <w:i/>
                <w:iCs/>
                <w:strike/>
                <w:sz w:val="17"/>
                <w:szCs w:val="17"/>
              </w:rPr>
              <w:t>building</w:t>
            </w:r>
            <w:r w:rsidRPr="00124FD3">
              <w:rPr>
                <w:rFonts w:ascii="Helvetica" w:hAnsi="Helvetica" w:cs="Helvetica"/>
                <w:strike/>
                <w:sz w:val="17"/>
                <w:szCs w:val="17"/>
              </w:rPr>
              <w:t xml:space="preserve"> pressure differential of 0.3 in. of water75 Pa shall be 0.6 cfm/ft</w:t>
            </w:r>
            <w:r w:rsidRPr="00124FD3">
              <w:rPr>
                <w:rFonts w:ascii="Helvetica" w:hAnsi="Helvetica" w:cs="Helvetica"/>
                <w:strike/>
                <w:sz w:val="13"/>
                <w:szCs w:val="13"/>
                <w:vertAlign w:val="superscript"/>
              </w:rPr>
              <w:t>2</w:t>
            </w:r>
            <w:r w:rsidRPr="00124FD3">
              <w:rPr>
                <w:rFonts w:ascii="Helvetica" w:hAnsi="Helvetica" w:cs="Helvetica"/>
                <w:strike/>
                <w:sz w:val="17"/>
                <w:szCs w:val="17"/>
              </w:rPr>
              <w:t>3.0 L/s·m</w:t>
            </w:r>
            <w:r w:rsidRPr="00124FD3">
              <w:rPr>
                <w:rFonts w:ascii="Helvetica" w:hAnsi="Helvetica" w:cs="Helvetica"/>
                <w:strike/>
                <w:sz w:val="13"/>
                <w:szCs w:val="13"/>
                <w:vertAlign w:val="superscript"/>
              </w:rPr>
              <w:t>2</w:t>
            </w:r>
            <w:r w:rsidRPr="00124FD3">
              <w:rPr>
                <w:rFonts w:ascii="Helvetica" w:hAnsi="Helvetica" w:cs="Helvetica"/>
                <w:strike/>
                <w:sz w:val="17"/>
                <w:szCs w:val="17"/>
              </w:rPr>
              <w:t xml:space="preserve"> for buildings providing verification in accordance with Section 5.9.2.2(a)</w:t>
            </w:r>
            <w:r w:rsidRPr="00124FD3">
              <w:rPr>
                <w:rFonts w:ascii="Helvetica" w:hAnsi="Helvetica" w:cs="Helvetica"/>
                <w:sz w:val="17"/>
                <w:szCs w:val="17"/>
              </w:rPr>
              <w:t xml:space="preserve">. The </w:t>
            </w:r>
            <w:r w:rsidRPr="00124FD3">
              <w:rPr>
                <w:rFonts w:ascii="Helvetica" w:hAnsi="Helvetica" w:cs="Helvetica"/>
                <w:i/>
                <w:iCs/>
                <w:sz w:val="17"/>
                <w:szCs w:val="17"/>
              </w:rPr>
              <w:t>air leakage</w:t>
            </w:r>
            <w:r w:rsidRPr="00124FD3">
              <w:rPr>
                <w:rFonts w:ascii="Helvetica" w:hAnsi="Helvetica" w:cs="Helvetica"/>
                <w:sz w:val="17"/>
                <w:szCs w:val="17"/>
              </w:rPr>
              <w:t xml:space="preserve"> rate of the </w:t>
            </w:r>
            <w:r w:rsidRPr="00124FD3">
              <w:rPr>
                <w:rFonts w:ascii="Helvetica" w:hAnsi="Helvetica" w:cs="Helvetica"/>
                <w:i/>
                <w:iCs/>
                <w:sz w:val="17"/>
                <w:szCs w:val="17"/>
              </w:rPr>
              <w:t>building envelope</w:t>
            </w:r>
            <w:r w:rsidRPr="00124FD3">
              <w:rPr>
                <w:rFonts w:ascii="Helvetica" w:hAnsi="Helvetica" w:cs="Helvetica"/>
                <w:sz w:val="17"/>
                <w:szCs w:val="17"/>
              </w:rPr>
              <w:t xml:space="preserve"> shall be converted to appropriate units for the </w:t>
            </w:r>
            <w:r w:rsidRPr="00124FD3">
              <w:rPr>
                <w:rFonts w:ascii="Helvetica" w:hAnsi="Helvetica" w:cs="Helvetica"/>
                <w:i/>
                <w:iCs/>
                <w:sz w:val="17"/>
                <w:szCs w:val="17"/>
              </w:rPr>
              <w:t>simulation program</w:t>
            </w:r>
            <w:r w:rsidRPr="00124FD3">
              <w:rPr>
                <w:rFonts w:ascii="Helvetica" w:hAnsi="Helvetica" w:cs="Helvetica"/>
                <w:sz w:val="17"/>
                <w:szCs w:val="17"/>
              </w:rPr>
              <w:t xml:space="preserve"> using </w:t>
            </w:r>
            <w:r w:rsidRPr="00124FD3">
              <w:rPr>
                <w:rFonts w:ascii="Helvetica" w:hAnsi="Helvetica" w:cs="Helvetica"/>
                <w:strike/>
                <w:sz w:val="17"/>
                <w:szCs w:val="17"/>
              </w:rPr>
              <w:t>one of</w:t>
            </w:r>
            <w:r w:rsidRPr="00124FD3">
              <w:rPr>
                <w:rFonts w:ascii="Helvetica" w:hAnsi="Helvetica" w:cs="Helvetica"/>
                <w:sz w:val="17"/>
                <w:szCs w:val="17"/>
              </w:rPr>
              <w:t xml:space="preserve"> the </w:t>
            </w:r>
            <w:r w:rsidR="00971AB6" w:rsidRPr="00124FD3">
              <w:rPr>
                <w:rFonts w:ascii="Helvetica" w:hAnsi="Helvetica" w:cs="Helvetica"/>
                <w:sz w:val="17"/>
                <w:szCs w:val="17"/>
                <w:u w:val="single"/>
              </w:rPr>
              <w:t>following</w:t>
            </w:r>
            <w:r w:rsidR="00971AB6" w:rsidRPr="00124FD3">
              <w:rPr>
                <w:rFonts w:ascii="Helvetica" w:hAnsi="Helvetica" w:cs="Helvetica"/>
                <w:sz w:val="17"/>
                <w:szCs w:val="17"/>
              </w:rPr>
              <w:t xml:space="preserve"> </w:t>
            </w:r>
            <w:r w:rsidRPr="00124FD3">
              <w:rPr>
                <w:rFonts w:ascii="Helvetica" w:hAnsi="Helvetica" w:cs="Helvetica"/>
                <w:sz w:val="17"/>
                <w:szCs w:val="17"/>
              </w:rPr>
              <w:t>method</w:t>
            </w:r>
            <w:r w:rsidRPr="00124FD3">
              <w:rPr>
                <w:rFonts w:ascii="Helvetica" w:hAnsi="Helvetica" w:cs="Helvetica"/>
                <w:strike/>
                <w:sz w:val="17"/>
                <w:szCs w:val="17"/>
              </w:rPr>
              <w:t>s</w:t>
            </w:r>
            <w:r w:rsidRPr="00124FD3">
              <w:rPr>
                <w:rFonts w:ascii="Helvetica" w:hAnsi="Helvetica" w:cs="Helvetica"/>
                <w:sz w:val="17"/>
                <w:szCs w:val="17"/>
              </w:rPr>
              <w:t xml:space="preserve"> in Section G3.1.1.4. </w:t>
            </w:r>
          </w:p>
          <w:p w14:paraId="760A8DD3" w14:textId="77777777" w:rsidR="00C100DD" w:rsidRPr="00124FD3" w:rsidRDefault="00C100DD" w:rsidP="00C100DD">
            <w:pPr>
              <w:spacing w:line="245" w:lineRule="auto"/>
              <w:jc w:val="both"/>
              <w:rPr>
                <w:rFonts w:ascii="Helvetica" w:eastAsia="Helvetica" w:hAnsi="Helvetica" w:cs="Helvetica"/>
                <w:sz w:val="18"/>
                <w:szCs w:val="18"/>
                <w:u w:val="single"/>
              </w:rPr>
            </w:pPr>
            <w:r w:rsidRPr="00124FD3">
              <w:rPr>
                <w:strike/>
                <w:sz w:val="18"/>
                <w:szCs w:val="18"/>
                <w:u w:val="single"/>
              </w:rPr>
              <w:t>When whole-building pressurization testing is required or specified during design and completed in accordance with Section 5.4.3.1.4,</w:t>
            </w:r>
            <w:r w:rsidRPr="00124FD3">
              <w:rPr>
                <w:sz w:val="18"/>
                <w:szCs w:val="18"/>
                <w:u w:val="single"/>
              </w:rPr>
              <w:t xml:space="preserve"> </w:t>
            </w:r>
            <w:r w:rsidRPr="00124FD3">
              <w:rPr>
                <w:strike/>
                <w:sz w:val="18"/>
                <w:szCs w:val="18"/>
                <w:u w:val="single"/>
              </w:rPr>
              <w:t>t</w:t>
            </w:r>
            <w:r w:rsidRPr="00124FD3">
              <w:rPr>
                <w:sz w:val="18"/>
                <w:szCs w:val="18"/>
                <w:u w:val="single"/>
              </w:rPr>
              <w:t xml:space="preserve">The measured </w:t>
            </w:r>
            <w:r w:rsidRPr="00124FD3">
              <w:rPr>
                <w:i/>
                <w:iCs/>
                <w:sz w:val="18"/>
                <w:szCs w:val="18"/>
                <w:u w:val="single"/>
              </w:rPr>
              <w:t>air leakage</w:t>
            </w:r>
            <w:r w:rsidRPr="00124FD3">
              <w:rPr>
                <w:sz w:val="18"/>
                <w:szCs w:val="18"/>
                <w:u w:val="single"/>
              </w:rPr>
              <w:t xml:space="preserve"> rate of the </w:t>
            </w:r>
            <w:r w:rsidRPr="00124FD3">
              <w:rPr>
                <w:i/>
                <w:iCs/>
                <w:sz w:val="18"/>
                <w:szCs w:val="18"/>
                <w:u w:val="single"/>
              </w:rPr>
              <w:t>building envelope</w:t>
            </w:r>
            <w:r w:rsidRPr="00124FD3">
              <w:rPr>
                <w:sz w:val="18"/>
                <w:szCs w:val="18"/>
                <w:u w:val="single"/>
              </w:rPr>
              <w:t xml:space="preserve"> (</w:t>
            </w:r>
            <w:r w:rsidRPr="00124FD3">
              <w:rPr>
                <w:i/>
                <w:iCs/>
                <w:sz w:val="18"/>
                <w:szCs w:val="18"/>
                <w:u w:val="single"/>
              </w:rPr>
              <w:t>I</w:t>
            </w:r>
            <w:r w:rsidRPr="00124FD3">
              <w:rPr>
                <w:i/>
                <w:iCs/>
                <w:sz w:val="18"/>
                <w:szCs w:val="18"/>
                <w:u w:val="single"/>
                <w:vertAlign w:val="subscript"/>
              </w:rPr>
              <w:t>75Pa</w:t>
            </w:r>
            <w:r w:rsidRPr="00124FD3">
              <w:rPr>
                <w:sz w:val="18"/>
                <w:szCs w:val="18"/>
                <w:u w:val="single"/>
              </w:rPr>
              <w:t xml:space="preserve">) at a fixed </w:t>
            </w:r>
            <w:r w:rsidRPr="00124FD3">
              <w:rPr>
                <w:i/>
                <w:iCs/>
                <w:sz w:val="18"/>
                <w:szCs w:val="18"/>
                <w:u w:val="single"/>
              </w:rPr>
              <w:t>building</w:t>
            </w:r>
            <w:r w:rsidRPr="00124FD3">
              <w:rPr>
                <w:sz w:val="18"/>
                <w:szCs w:val="18"/>
                <w:u w:val="single"/>
              </w:rPr>
              <w:t xml:space="preserve"> pressure differential of 75 Pa (</w:t>
            </w:r>
            <w:r w:rsidRPr="00124FD3">
              <w:rPr>
                <w:sz w:val="18"/>
                <w:szCs w:val="18"/>
                <w:u w:val="single"/>
                <w:lang w:val=""/>
              </w:rPr>
              <w:t>0.30 in. of water</w:t>
            </w:r>
            <w:r w:rsidRPr="00124FD3">
              <w:rPr>
                <w:sz w:val="18"/>
                <w:szCs w:val="18"/>
                <w:u w:val="single"/>
              </w:rPr>
              <w:t xml:space="preserve">) shall be modeled. </w:t>
            </w:r>
            <w:r w:rsidRPr="00124FD3">
              <w:rPr>
                <w:strike/>
                <w:sz w:val="18"/>
                <w:szCs w:val="18"/>
                <w:u w:val="single"/>
              </w:rPr>
              <w:t>for purposes of demonstrating compliance with this Standard</w:t>
            </w:r>
            <w:r w:rsidRPr="00124FD3">
              <w:rPr>
                <w:sz w:val="18"/>
                <w:szCs w:val="18"/>
                <w:u w:val="single"/>
              </w:rPr>
              <w:t xml:space="preserve">. </w:t>
            </w:r>
            <w:r w:rsidRPr="00124FD3">
              <w:rPr>
                <w:rFonts w:ascii="Helvetica" w:eastAsia="Helvetica" w:hAnsi="Helvetica" w:cs="Helvetica"/>
                <w:sz w:val="18"/>
                <w:szCs w:val="18"/>
                <w:u w:val="single"/>
              </w:rPr>
              <w:t xml:space="preserve"> </w:t>
            </w:r>
          </w:p>
          <w:p w14:paraId="3AC3ABB0" w14:textId="76DDD7FA" w:rsidR="08D0CC08" w:rsidRPr="00124FD3" w:rsidRDefault="20133142" w:rsidP="010B6FF2">
            <w:pPr>
              <w:spacing w:line="245" w:lineRule="auto"/>
              <w:jc w:val="both"/>
              <w:rPr>
                <w:rFonts w:ascii="Helvetica" w:eastAsia="Helvetica" w:hAnsi="Helvetica" w:cs="Helvetica"/>
                <w:sz w:val="18"/>
                <w:szCs w:val="18"/>
                <w:u w:val="single"/>
              </w:rPr>
            </w:pPr>
            <w:r w:rsidRPr="00124FD3">
              <w:rPr>
                <w:rFonts w:ascii="Helvetica" w:eastAsia="Helvetica" w:hAnsi="Helvetica" w:cs="Helvetica"/>
                <w:sz w:val="18"/>
                <w:szCs w:val="18"/>
                <w:u w:val="single"/>
              </w:rPr>
              <w:t xml:space="preserve"> </w:t>
            </w:r>
          </w:p>
          <w:p w14:paraId="69C9902D" w14:textId="6998023F" w:rsidR="08D0CC08" w:rsidRPr="00124FD3" w:rsidRDefault="20133142" w:rsidP="010B6FF2">
            <w:pPr>
              <w:spacing w:line="245" w:lineRule="auto"/>
              <w:jc w:val="both"/>
              <w:rPr>
                <w:rFonts w:ascii="Helvetica" w:eastAsia="Helvetica" w:hAnsi="Helvetica" w:cs="Helvetica"/>
                <w:sz w:val="18"/>
                <w:szCs w:val="18"/>
                <w:u w:val="single"/>
              </w:rPr>
            </w:pPr>
            <w:r w:rsidRPr="00124FD3">
              <w:rPr>
                <w:rFonts w:ascii="Helvetica" w:eastAsia="Helvetica" w:hAnsi="Helvetica" w:cs="Helvetica"/>
                <w:b/>
                <w:bCs/>
                <w:i/>
                <w:iCs/>
                <w:sz w:val="18"/>
                <w:szCs w:val="18"/>
                <w:u w:val="single"/>
              </w:rPr>
              <w:t>Informative Note:</w:t>
            </w:r>
            <w:r w:rsidRPr="00124FD3">
              <w:rPr>
                <w:rFonts w:ascii="Helvetica" w:eastAsia="Helvetica" w:hAnsi="Helvetica" w:cs="Helvetica"/>
                <w:sz w:val="18"/>
                <w:szCs w:val="18"/>
                <w:u w:val="single"/>
              </w:rPr>
              <w:t xml:space="preserve"> Before the start of pressurization testing, the maximum </w:t>
            </w:r>
            <w:r w:rsidRPr="00124FD3">
              <w:rPr>
                <w:rFonts w:ascii="Helvetica" w:eastAsia="Helvetica" w:hAnsi="Helvetica" w:cs="Helvetica"/>
                <w:i/>
                <w:iCs/>
                <w:sz w:val="18"/>
                <w:szCs w:val="18"/>
                <w:u w:val="single"/>
              </w:rPr>
              <w:t>air leakage</w:t>
            </w:r>
            <w:r w:rsidRPr="00124FD3">
              <w:rPr>
                <w:rFonts w:ascii="Helvetica" w:eastAsia="Helvetica" w:hAnsi="Helvetica" w:cs="Helvetica"/>
                <w:sz w:val="18"/>
                <w:szCs w:val="18"/>
                <w:u w:val="single"/>
              </w:rPr>
              <w:t xml:space="preserve"> rate of the </w:t>
            </w:r>
            <w:r w:rsidRPr="00124FD3">
              <w:rPr>
                <w:rFonts w:ascii="Helvetica" w:eastAsia="Helvetica" w:hAnsi="Helvetica" w:cs="Helvetica"/>
                <w:i/>
                <w:iCs/>
                <w:sz w:val="18"/>
                <w:szCs w:val="18"/>
                <w:u w:val="single"/>
              </w:rPr>
              <w:t>building envelope</w:t>
            </w:r>
            <w:r w:rsidRPr="00124FD3">
              <w:rPr>
                <w:rFonts w:ascii="Helvetica" w:eastAsia="Helvetica" w:hAnsi="Helvetica" w:cs="Helvetica"/>
                <w:sz w:val="18"/>
                <w:szCs w:val="18"/>
                <w:u w:val="single"/>
              </w:rPr>
              <w:t xml:space="preserve"> (</w:t>
            </w:r>
            <w:r w:rsidRPr="00124FD3">
              <w:rPr>
                <w:rFonts w:ascii="Helvetica" w:eastAsia="Helvetica" w:hAnsi="Helvetica" w:cs="Helvetica"/>
                <w:i/>
                <w:iCs/>
                <w:sz w:val="18"/>
                <w:szCs w:val="18"/>
                <w:u w:val="single"/>
              </w:rPr>
              <w:t>I</w:t>
            </w:r>
            <w:r w:rsidRPr="00124FD3">
              <w:rPr>
                <w:rFonts w:ascii="Helvetica" w:eastAsia="Helvetica" w:hAnsi="Helvetica" w:cs="Helvetica"/>
                <w:i/>
                <w:iCs/>
                <w:sz w:val="18"/>
                <w:szCs w:val="18"/>
                <w:u w:val="single"/>
                <w:vertAlign w:val="subscript"/>
              </w:rPr>
              <w:t>75Pa</w:t>
            </w:r>
            <w:r w:rsidRPr="00124FD3">
              <w:rPr>
                <w:rFonts w:ascii="Helvetica" w:eastAsia="Helvetica" w:hAnsi="Helvetica" w:cs="Helvetica"/>
                <w:sz w:val="18"/>
                <w:szCs w:val="18"/>
                <w:u w:val="single"/>
              </w:rPr>
              <w:t xml:space="preserve">) specified in Section 5.4.3.1.4 or as specified in design documents may be simulated to estimate the </w:t>
            </w:r>
            <w:r w:rsidRPr="00124FD3">
              <w:rPr>
                <w:rFonts w:ascii="Helvetica" w:eastAsia="Helvetica" w:hAnsi="Helvetica" w:cs="Helvetica"/>
                <w:i/>
                <w:iCs/>
                <w:sz w:val="18"/>
                <w:szCs w:val="18"/>
                <w:u w:val="single"/>
              </w:rPr>
              <w:t xml:space="preserve">energy </w:t>
            </w:r>
            <w:r w:rsidRPr="00124FD3">
              <w:rPr>
                <w:rFonts w:ascii="Helvetica" w:eastAsia="Helvetica" w:hAnsi="Helvetica" w:cs="Helvetica"/>
                <w:sz w:val="18"/>
                <w:szCs w:val="18"/>
                <w:u w:val="single"/>
              </w:rPr>
              <w:t xml:space="preserve">impact of </w:t>
            </w:r>
            <w:r w:rsidRPr="00124FD3">
              <w:rPr>
                <w:rFonts w:ascii="Helvetica" w:eastAsia="Helvetica" w:hAnsi="Helvetica" w:cs="Helvetica"/>
                <w:i/>
                <w:iCs/>
                <w:sz w:val="18"/>
                <w:szCs w:val="18"/>
                <w:u w:val="single"/>
              </w:rPr>
              <w:t>building envelope</w:t>
            </w:r>
            <w:r w:rsidRPr="00124FD3">
              <w:rPr>
                <w:rFonts w:ascii="Helvetica" w:eastAsia="Helvetica" w:hAnsi="Helvetica" w:cs="Helvetica"/>
                <w:sz w:val="18"/>
                <w:szCs w:val="18"/>
                <w:u w:val="single"/>
              </w:rPr>
              <w:t xml:space="preserve"> </w:t>
            </w:r>
            <w:r w:rsidRPr="00124FD3">
              <w:rPr>
                <w:rFonts w:ascii="Helvetica" w:eastAsia="Helvetica" w:hAnsi="Helvetica" w:cs="Helvetica"/>
                <w:i/>
                <w:iCs/>
                <w:sz w:val="18"/>
                <w:szCs w:val="18"/>
                <w:u w:val="single"/>
              </w:rPr>
              <w:t>air leakage</w:t>
            </w:r>
            <w:r w:rsidRPr="00124FD3">
              <w:rPr>
                <w:rFonts w:ascii="Helvetica" w:eastAsia="Helvetica" w:hAnsi="Helvetica" w:cs="Helvetica"/>
                <w:sz w:val="18"/>
                <w:szCs w:val="18"/>
                <w:u w:val="single"/>
              </w:rPr>
              <w:t xml:space="preserve">. The final measured value shall be used for compliance; therefore, care should be taken when using estimated </w:t>
            </w:r>
            <w:r w:rsidRPr="00124FD3">
              <w:rPr>
                <w:rFonts w:ascii="Helvetica" w:eastAsia="Helvetica" w:hAnsi="Helvetica" w:cs="Helvetica"/>
                <w:i/>
                <w:iCs/>
                <w:sz w:val="18"/>
                <w:szCs w:val="18"/>
                <w:u w:val="single"/>
              </w:rPr>
              <w:t>air leakage</w:t>
            </w:r>
            <w:r w:rsidRPr="00124FD3">
              <w:rPr>
                <w:rFonts w:ascii="Helvetica" w:eastAsia="Helvetica" w:hAnsi="Helvetica" w:cs="Helvetica"/>
                <w:sz w:val="18"/>
                <w:szCs w:val="18"/>
                <w:u w:val="single"/>
              </w:rPr>
              <w:t xml:space="preserve"> as a trade-off for performance-based code compliance.</w:t>
            </w:r>
            <w:r w:rsidRPr="00124FD3">
              <w:rPr>
                <w:rFonts w:ascii="Helvetica" w:eastAsia="Helvetica" w:hAnsi="Helvetica" w:cs="Helvetica"/>
                <w:sz w:val="18"/>
                <w:szCs w:val="18"/>
              </w:rPr>
              <w:t xml:space="preserve"> </w:t>
            </w:r>
          </w:p>
          <w:p w14:paraId="6364CA11" w14:textId="50C83A51" w:rsidR="08D0CC08" w:rsidRPr="00124FD3" w:rsidRDefault="20133142" w:rsidP="010B6FF2">
            <w:pPr>
              <w:spacing w:line="245" w:lineRule="auto"/>
              <w:jc w:val="both"/>
              <w:rPr>
                <w:rFonts w:ascii="Helvetica" w:eastAsia="Helvetica" w:hAnsi="Helvetica" w:cs="Helvetica"/>
                <w:sz w:val="18"/>
                <w:szCs w:val="18"/>
                <w:u w:val="single"/>
              </w:rPr>
            </w:pPr>
            <w:r w:rsidRPr="00124FD3">
              <w:rPr>
                <w:rFonts w:ascii="Helvetica" w:eastAsia="Helvetica" w:hAnsi="Helvetica" w:cs="Helvetica"/>
                <w:sz w:val="18"/>
                <w:szCs w:val="18"/>
                <w:u w:val="single"/>
              </w:rPr>
              <w:t xml:space="preserve"> </w:t>
            </w:r>
          </w:p>
          <w:p w14:paraId="0D9B0AE1" w14:textId="59A4C534" w:rsidR="08D0CC08" w:rsidRPr="00124FD3" w:rsidRDefault="20133142">
            <w:pPr>
              <w:pStyle w:val="ListParagraph"/>
              <w:numPr>
                <w:ilvl w:val="0"/>
                <w:numId w:val="41"/>
              </w:numPr>
              <w:ind w:hanging="360"/>
              <w:jc w:val="both"/>
              <w:rPr>
                <w:rFonts w:asciiTheme="minorHAnsi" w:eastAsiaTheme="minorEastAsia" w:hAnsiTheme="minorHAnsi" w:cstheme="minorBidi"/>
                <w:strike/>
                <w:color w:val="auto"/>
                <w:sz w:val="18"/>
                <w:szCs w:val="18"/>
              </w:rPr>
            </w:pPr>
            <w:r w:rsidRPr="00124FD3">
              <w:rPr>
                <w:rFonts w:ascii="Times New Roman" w:eastAsia="Times New Roman" w:hAnsi="Times New Roman" w:cs="Times New Roman"/>
                <w:strike/>
                <w:color w:val="auto"/>
                <w:sz w:val="18"/>
                <w:szCs w:val="18"/>
                <w:u w:val="single"/>
              </w:rPr>
              <w:t xml:space="preserve">For </w:t>
            </w:r>
            <w:r w:rsidRPr="00124FD3">
              <w:rPr>
                <w:rFonts w:ascii="Times New Roman" w:eastAsia="Times New Roman" w:hAnsi="Times New Roman" w:cs="Times New Roman"/>
                <w:i/>
                <w:iCs/>
                <w:strike/>
                <w:color w:val="auto"/>
                <w:sz w:val="18"/>
                <w:szCs w:val="18"/>
                <w:u w:val="single"/>
              </w:rPr>
              <w:t>buildings</w:t>
            </w:r>
            <w:r w:rsidRPr="00124FD3">
              <w:rPr>
                <w:rFonts w:ascii="Times New Roman" w:eastAsia="Times New Roman" w:hAnsi="Times New Roman" w:cs="Times New Roman"/>
                <w:strike/>
                <w:color w:val="auto"/>
                <w:sz w:val="18"/>
                <w:szCs w:val="18"/>
                <w:u w:val="single"/>
              </w:rPr>
              <w:t xml:space="preserve"> providing verification in accordance with Section 5.9.1.2, the </w:t>
            </w:r>
            <w:r w:rsidRPr="00124FD3">
              <w:rPr>
                <w:rFonts w:ascii="Times New Roman" w:eastAsia="Times New Roman" w:hAnsi="Times New Roman" w:cs="Times New Roman"/>
                <w:i/>
                <w:iCs/>
                <w:strike/>
                <w:color w:val="auto"/>
                <w:sz w:val="18"/>
                <w:szCs w:val="18"/>
                <w:u w:val="single"/>
              </w:rPr>
              <w:t>air leakage</w:t>
            </w:r>
            <w:r w:rsidRPr="00124FD3">
              <w:rPr>
                <w:rFonts w:ascii="Times New Roman" w:eastAsia="Times New Roman" w:hAnsi="Times New Roman" w:cs="Times New Roman"/>
                <w:strike/>
                <w:color w:val="auto"/>
                <w:sz w:val="18"/>
                <w:szCs w:val="18"/>
                <w:u w:val="single"/>
              </w:rPr>
              <w:t xml:space="preserve"> rate of the </w:t>
            </w:r>
            <w:r w:rsidRPr="00124FD3">
              <w:rPr>
                <w:rFonts w:ascii="Times New Roman" w:eastAsia="Times New Roman" w:hAnsi="Times New Roman" w:cs="Times New Roman"/>
                <w:i/>
                <w:iCs/>
                <w:strike/>
                <w:color w:val="auto"/>
                <w:sz w:val="18"/>
                <w:szCs w:val="18"/>
                <w:u w:val="single"/>
              </w:rPr>
              <w:t>building envelope</w:t>
            </w:r>
            <w:r w:rsidRPr="00124FD3">
              <w:rPr>
                <w:rFonts w:ascii="Times New Roman" w:eastAsia="Times New Roman" w:hAnsi="Times New Roman" w:cs="Times New Roman"/>
                <w:strike/>
                <w:color w:val="auto"/>
                <w:sz w:val="18"/>
                <w:szCs w:val="18"/>
                <w:u w:val="single"/>
              </w:rPr>
              <w:t xml:space="preserve"> (</w:t>
            </w:r>
            <w:r w:rsidRPr="00124FD3">
              <w:rPr>
                <w:rFonts w:ascii="Times New Roman" w:eastAsia="Times New Roman" w:hAnsi="Times New Roman" w:cs="Times New Roman"/>
                <w:i/>
                <w:iCs/>
                <w:strike/>
                <w:color w:val="auto"/>
                <w:sz w:val="18"/>
                <w:szCs w:val="18"/>
                <w:u w:val="single"/>
              </w:rPr>
              <w:t>I</w:t>
            </w:r>
            <w:r w:rsidRPr="00124FD3">
              <w:rPr>
                <w:rFonts w:ascii="Times New Roman" w:eastAsia="Times New Roman" w:hAnsi="Times New Roman" w:cs="Times New Roman"/>
                <w:i/>
                <w:iCs/>
                <w:strike/>
                <w:color w:val="auto"/>
                <w:sz w:val="18"/>
                <w:szCs w:val="18"/>
                <w:u w:val="single"/>
                <w:vertAlign w:val="subscript"/>
              </w:rPr>
              <w:t>75Pa</w:t>
            </w:r>
            <w:r w:rsidRPr="00124FD3">
              <w:rPr>
                <w:rFonts w:ascii="Times New Roman" w:eastAsia="Times New Roman" w:hAnsi="Times New Roman" w:cs="Times New Roman"/>
                <w:strike/>
                <w:color w:val="auto"/>
                <w:sz w:val="18"/>
                <w:szCs w:val="18"/>
                <w:u w:val="single"/>
              </w:rPr>
              <w:t xml:space="preserve">) at a fixed </w:t>
            </w:r>
            <w:r w:rsidRPr="00124FD3">
              <w:rPr>
                <w:rFonts w:ascii="Times New Roman" w:eastAsia="Times New Roman" w:hAnsi="Times New Roman" w:cs="Times New Roman"/>
                <w:i/>
                <w:iCs/>
                <w:strike/>
                <w:color w:val="auto"/>
                <w:sz w:val="18"/>
                <w:szCs w:val="18"/>
                <w:u w:val="single"/>
              </w:rPr>
              <w:t>building</w:t>
            </w:r>
            <w:r w:rsidRPr="00124FD3">
              <w:rPr>
                <w:rFonts w:ascii="Times New Roman" w:eastAsia="Times New Roman" w:hAnsi="Times New Roman" w:cs="Times New Roman"/>
                <w:strike/>
                <w:color w:val="auto"/>
                <w:sz w:val="18"/>
                <w:szCs w:val="18"/>
                <w:u w:val="single"/>
              </w:rPr>
              <w:t xml:space="preserve"> pressure differential of 75 Pa (</w:t>
            </w:r>
            <w:r w:rsidRPr="00124FD3">
              <w:rPr>
                <w:rFonts w:ascii="Times New Roman" w:eastAsia="Times New Roman" w:hAnsi="Times New Roman" w:cs="Times New Roman"/>
                <w:strike/>
                <w:color w:val="auto"/>
                <w:sz w:val="18"/>
                <w:szCs w:val="18"/>
                <w:u w:val="single"/>
                <w:lang w:val=""/>
              </w:rPr>
              <w:t>0.30 in. of water</w:t>
            </w:r>
            <w:r w:rsidRPr="00124FD3">
              <w:rPr>
                <w:rFonts w:ascii="Times New Roman" w:eastAsia="Times New Roman" w:hAnsi="Times New Roman" w:cs="Times New Roman"/>
                <w:strike/>
                <w:color w:val="auto"/>
                <w:sz w:val="18"/>
                <w:szCs w:val="18"/>
                <w:u w:val="single"/>
              </w:rPr>
              <w:t>75 Pa) shall be 0.45 cfm/ft</w:t>
            </w:r>
            <w:r w:rsidRPr="00124FD3">
              <w:rPr>
                <w:rFonts w:ascii="Times New Roman" w:eastAsia="Times New Roman" w:hAnsi="Times New Roman" w:cs="Times New Roman"/>
                <w:strike/>
                <w:color w:val="auto"/>
                <w:sz w:val="18"/>
                <w:szCs w:val="18"/>
                <w:u w:val="single"/>
                <w:vertAlign w:val="superscript"/>
              </w:rPr>
              <w:t>2</w:t>
            </w:r>
            <w:r w:rsidRPr="00124FD3">
              <w:rPr>
                <w:rFonts w:ascii="Times New Roman" w:eastAsia="Times New Roman" w:hAnsi="Times New Roman" w:cs="Times New Roman"/>
                <w:strike/>
                <w:color w:val="auto"/>
                <w:sz w:val="18"/>
                <w:szCs w:val="18"/>
                <w:u w:val="single"/>
              </w:rPr>
              <w:t>2.2 L/s·m</w:t>
            </w:r>
            <w:r w:rsidRPr="00124FD3">
              <w:rPr>
                <w:rFonts w:ascii="Times New Roman" w:eastAsia="Times New Roman" w:hAnsi="Times New Roman" w:cs="Times New Roman"/>
                <w:strike/>
                <w:color w:val="auto"/>
                <w:sz w:val="18"/>
                <w:szCs w:val="18"/>
                <w:u w:val="single"/>
                <w:vertAlign w:val="superscript"/>
              </w:rPr>
              <w:t>2</w:t>
            </w:r>
            <w:r w:rsidRPr="00124FD3">
              <w:rPr>
                <w:rFonts w:ascii="Times New Roman" w:eastAsia="Times New Roman" w:hAnsi="Times New Roman" w:cs="Times New Roman"/>
                <w:strike/>
                <w:color w:val="auto"/>
                <w:sz w:val="18"/>
                <w:szCs w:val="18"/>
                <w:u w:val="single"/>
              </w:rPr>
              <w:t>.</w:t>
            </w:r>
          </w:p>
          <w:p w14:paraId="13303947" w14:textId="5DA13090" w:rsidR="08D0CC08" w:rsidRPr="00124FD3" w:rsidRDefault="08D0CC08" w:rsidP="0EF9EA7B">
            <w:pPr>
              <w:spacing w:beforeAutospacing="1" w:afterAutospacing="1"/>
              <w:jc w:val="both"/>
              <w:rPr>
                <w:b/>
                <w:bCs/>
              </w:rPr>
            </w:pPr>
          </w:p>
          <w:p w14:paraId="0AE5E6BA" w14:textId="5DBB0F93" w:rsidR="004A34E5" w:rsidRPr="00124FD3" w:rsidRDefault="45BDE48E" w:rsidP="0EF9EA7B">
            <w:pPr>
              <w:spacing w:before="100" w:beforeAutospacing="1" w:after="100" w:afterAutospacing="1"/>
              <w:jc w:val="both"/>
              <w:textAlignment w:val="baseline"/>
              <w:rPr>
                <w:strike/>
              </w:rPr>
            </w:pPr>
            <w:r w:rsidRPr="00124FD3">
              <w:rPr>
                <w:rFonts w:ascii="Helvetica" w:hAnsi="Helvetica" w:cs="Helvetica"/>
                <w:b/>
                <w:bCs/>
                <w:strike/>
                <w:sz w:val="17"/>
                <w:szCs w:val="17"/>
              </w:rPr>
              <w:t>Exception:</w:t>
            </w:r>
            <w:r w:rsidRPr="00124FD3">
              <w:rPr>
                <w:rFonts w:ascii="Helvetica" w:hAnsi="Helvetica" w:cs="Helvetica"/>
                <w:strike/>
                <w:sz w:val="17"/>
                <w:szCs w:val="17"/>
              </w:rPr>
              <w:t> </w:t>
            </w:r>
          </w:p>
          <w:p w14:paraId="30D13128" w14:textId="58AB47FF" w:rsidR="004A34E5" w:rsidRPr="00124FD3" w:rsidRDefault="45BDE48E" w:rsidP="0EF9EA7B">
            <w:pPr>
              <w:spacing w:before="100" w:beforeAutospacing="1" w:after="100" w:afterAutospacing="1"/>
              <w:ind w:left="360"/>
              <w:jc w:val="both"/>
              <w:textAlignment w:val="baseline"/>
              <w:rPr>
                <w:strike/>
              </w:rPr>
            </w:pPr>
            <w:r w:rsidRPr="00124FD3">
              <w:rPr>
                <w:rFonts w:ascii="Helvetica" w:hAnsi="Helvetica" w:cs="Helvetica"/>
                <w:strike/>
                <w:sz w:val="17"/>
                <w:szCs w:val="17"/>
              </w:rPr>
              <w:t>When whole-</w:t>
            </w:r>
            <w:r w:rsidRPr="00124FD3">
              <w:rPr>
                <w:rFonts w:ascii="Helvetica" w:hAnsi="Helvetica" w:cs="Helvetica"/>
                <w:i/>
                <w:iCs/>
                <w:strike/>
                <w:sz w:val="17"/>
                <w:szCs w:val="17"/>
              </w:rPr>
              <w:t>building</w:t>
            </w:r>
            <w:r w:rsidRPr="00124FD3">
              <w:rPr>
                <w:rFonts w:ascii="Helvetica" w:hAnsi="Helvetica" w:cs="Helvetica"/>
                <w:strike/>
                <w:sz w:val="17"/>
                <w:szCs w:val="17"/>
              </w:rPr>
              <w:t xml:space="preserve"> air leakage testing, in accordance with Section 5.9.2.2(b), is specified during design and completed after </w:t>
            </w:r>
            <w:r w:rsidRPr="00124FD3">
              <w:rPr>
                <w:rFonts w:ascii="Helvetica" w:hAnsi="Helvetica" w:cs="Helvetica"/>
                <w:i/>
                <w:iCs/>
                <w:strike/>
                <w:sz w:val="17"/>
                <w:szCs w:val="17"/>
              </w:rPr>
              <w:t>construction</w:t>
            </w:r>
            <w:r w:rsidRPr="00124FD3">
              <w:rPr>
                <w:rFonts w:ascii="Helvetica" w:hAnsi="Helvetica" w:cs="Helvetica"/>
                <w:strike/>
                <w:sz w:val="17"/>
                <w:szCs w:val="17"/>
              </w:rPr>
              <w:t xml:space="preserve">, the </w:t>
            </w:r>
            <w:r w:rsidRPr="00124FD3">
              <w:rPr>
                <w:rFonts w:ascii="Helvetica" w:hAnsi="Helvetica" w:cs="Helvetica"/>
                <w:i/>
                <w:iCs/>
                <w:strike/>
                <w:sz w:val="17"/>
                <w:szCs w:val="17"/>
              </w:rPr>
              <w:t>proposed design</w:t>
            </w:r>
            <w:r w:rsidRPr="00124FD3">
              <w:rPr>
                <w:rFonts w:ascii="Helvetica" w:hAnsi="Helvetica" w:cs="Helvetica"/>
                <w:strike/>
                <w:sz w:val="17"/>
                <w:szCs w:val="17"/>
              </w:rPr>
              <w:t xml:space="preserve"> air leakage rate of the </w:t>
            </w:r>
            <w:r w:rsidRPr="00124FD3">
              <w:rPr>
                <w:rFonts w:ascii="Helvetica" w:hAnsi="Helvetica" w:cs="Helvetica"/>
                <w:i/>
                <w:iCs/>
                <w:strike/>
                <w:sz w:val="17"/>
                <w:szCs w:val="17"/>
              </w:rPr>
              <w:t>building envelope</w:t>
            </w:r>
            <w:r w:rsidRPr="00124FD3">
              <w:rPr>
                <w:rFonts w:ascii="Helvetica" w:hAnsi="Helvetica" w:cs="Helvetica"/>
                <w:strike/>
                <w:sz w:val="17"/>
                <w:szCs w:val="17"/>
              </w:rPr>
              <w:t xml:space="preserve"> shall be as measured</w:t>
            </w: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64579F39" w14:textId="77777777" w:rsidR="004A34E5" w:rsidRPr="00124FD3" w:rsidRDefault="4B50A3A3" w:rsidP="0EF9EA7B">
            <w:pPr>
              <w:spacing w:before="100" w:beforeAutospacing="1" w:after="100" w:afterAutospacing="1"/>
              <w:ind w:left="360"/>
              <w:jc w:val="both"/>
              <w:textAlignment w:val="baseline"/>
            </w:pPr>
            <w:r w:rsidRPr="00124FD3">
              <w:rPr>
                <w:rFonts w:ascii="Helvetica" w:hAnsi="Helvetica" w:cs="Helvetica"/>
                <w:sz w:val="17"/>
                <w:szCs w:val="17"/>
              </w:rPr>
              <w:t xml:space="preserve">Equivalent dimensions shall be assumed for each </w:t>
            </w:r>
            <w:r w:rsidRPr="00124FD3">
              <w:rPr>
                <w:rFonts w:ascii="Helvetica" w:hAnsi="Helvetica" w:cs="Helvetica"/>
                <w:i/>
                <w:iCs/>
                <w:sz w:val="17"/>
                <w:szCs w:val="17"/>
              </w:rPr>
              <w:t>building envelope</w:t>
            </w:r>
            <w:r w:rsidRPr="00124FD3">
              <w:rPr>
                <w:rFonts w:ascii="Helvetica" w:hAnsi="Helvetica" w:cs="Helvetica"/>
                <w:sz w:val="17"/>
                <w:szCs w:val="17"/>
              </w:rPr>
              <w:t xml:space="preserve"> component type as in the </w:t>
            </w:r>
            <w:r w:rsidRPr="00124FD3">
              <w:rPr>
                <w:rFonts w:ascii="Helvetica" w:hAnsi="Helvetica" w:cs="Helvetica"/>
                <w:i/>
                <w:iCs/>
                <w:sz w:val="17"/>
                <w:szCs w:val="17"/>
              </w:rPr>
              <w:t>proposed design</w:t>
            </w:r>
            <w:r w:rsidRPr="00124FD3">
              <w:rPr>
                <w:rFonts w:ascii="Helvetica" w:hAnsi="Helvetica" w:cs="Helvetica"/>
                <w:sz w:val="17"/>
                <w:szCs w:val="17"/>
              </w:rPr>
              <w:t xml:space="preserve">; i.e., the total gross area of </w:t>
            </w:r>
            <w:r w:rsidRPr="00124FD3">
              <w:rPr>
                <w:rFonts w:ascii="Helvetica" w:hAnsi="Helvetica" w:cs="Helvetica"/>
                <w:i/>
                <w:iCs/>
                <w:sz w:val="17"/>
                <w:szCs w:val="17"/>
              </w:rPr>
              <w:t>walls</w:t>
            </w:r>
            <w:r w:rsidRPr="00124FD3">
              <w:rPr>
                <w:rFonts w:ascii="Helvetica" w:hAnsi="Helvetica" w:cs="Helvetica"/>
                <w:sz w:val="17"/>
                <w:szCs w:val="17"/>
              </w:rPr>
              <w:t xml:space="preserve"> shall be the same in the </w:t>
            </w:r>
            <w:r w:rsidRPr="00124FD3">
              <w:rPr>
                <w:rFonts w:ascii="Helvetica" w:hAnsi="Helvetica" w:cs="Helvetica"/>
                <w:i/>
                <w:iCs/>
                <w:sz w:val="17"/>
                <w:szCs w:val="17"/>
              </w:rPr>
              <w:t xml:space="preserve">proposed design </w:t>
            </w:r>
            <w:r w:rsidRPr="00124FD3">
              <w:rPr>
                <w:rFonts w:ascii="Helvetica" w:hAnsi="Helvetica" w:cs="Helvetica"/>
                <w:sz w:val="17"/>
                <w:szCs w:val="17"/>
              </w:rPr>
              <w:t xml:space="preserve">and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The same shall be true for the areas of roofs, </w:t>
            </w:r>
            <w:r w:rsidRPr="00124FD3">
              <w:rPr>
                <w:rFonts w:ascii="Helvetica" w:hAnsi="Helvetica" w:cs="Helvetica"/>
                <w:i/>
                <w:iCs/>
                <w:sz w:val="17"/>
                <w:szCs w:val="17"/>
              </w:rPr>
              <w:t>floors</w:t>
            </w:r>
            <w:r w:rsidRPr="00124FD3">
              <w:rPr>
                <w:rFonts w:ascii="Helvetica" w:hAnsi="Helvetica" w:cs="Helvetica"/>
                <w:sz w:val="17"/>
                <w:szCs w:val="17"/>
              </w:rPr>
              <w:t xml:space="preserve">, and </w:t>
            </w:r>
            <w:r w:rsidRPr="00124FD3">
              <w:rPr>
                <w:rFonts w:ascii="Helvetica" w:hAnsi="Helvetica" w:cs="Helvetica"/>
                <w:i/>
                <w:iCs/>
                <w:sz w:val="17"/>
                <w:szCs w:val="17"/>
              </w:rPr>
              <w:t>doors</w:t>
            </w:r>
            <w:r w:rsidRPr="00124FD3">
              <w:rPr>
                <w:rFonts w:ascii="Helvetica" w:hAnsi="Helvetica" w:cs="Helvetica"/>
                <w:sz w:val="17"/>
                <w:szCs w:val="17"/>
              </w:rPr>
              <w:t xml:space="preserve">, and the exposed perimeters of concrete slabs on </w:t>
            </w:r>
            <w:r w:rsidRPr="00124FD3">
              <w:rPr>
                <w:rFonts w:ascii="Helvetica" w:hAnsi="Helvetica" w:cs="Helvetica"/>
                <w:i/>
                <w:iCs/>
                <w:sz w:val="17"/>
                <w:szCs w:val="17"/>
              </w:rPr>
              <w:t>grade</w:t>
            </w:r>
            <w:r w:rsidRPr="00124FD3">
              <w:rPr>
                <w:rFonts w:ascii="Helvetica" w:hAnsi="Helvetica" w:cs="Helvetica"/>
                <w:sz w:val="17"/>
                <w:szCs w:val="17"/>
              </w:rPr>
              <w:t xml:space="preserve"> shall also be the same in the </w:t>
            </w:r>
            <w:r w:rsidRPr="00124FD3">
              <w:rPr>
                <w:rFonts w:ascii="Helvetica" w:hAnsi="Helvetica" w:cs="Helvetica"/>
                <w:i/>
                <w:iCs/>
                <w:sz w:val="17"/>
                <w:szCs w:val="17"/>
              </w:rPr>
              <w:t>proposed design</w:t>
            </w:r>
            <w:r w:rsidRPr="00124FD3">
              <w:rPr>
                <w:rFonts w:ascii="Helvetica" w:hAnsi="Helvetica" w:cs="Helvetica"/>
                <w:sz w:val="17"/>
                <w:szCs w:val="17"/>
              </w:rPr>
              <w:t xml:space="preserve"> and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The following additional requirements shall apply to the modeling of the </w:t>
            </w:r>
            <w:r w:rsidRPr="00124FD3">
              <w:rPr>
                <w:rFonts w:ascii="Helvetica" w:hAnsi="Helvetica" w:cs="Helvetica"/>
                <w:i/>
                <w:iCs/>
                <w:sz w:val="17"/>
                <w:szCs w:val="17"/>
              </w:rPr>
              <w:t>baseline building design</w:t>
            </w:r>
            <w:r w:rsidRPr="00124FD3">
              <w:rPr>
                <w:rFonts w:ascii="Helvetica" w:hAnsi="Helvetica" w:cs="Helvetica"/>
                <w:sz w:val="17"/>
                <w:szCs w:val="17"/>
              </w:rPr>
              <w:t>: </w:t>
            </w:r>
          </w:p>
          <w:p w14:paraId="108449CB" w14:textId="53FD6237" w:rsidR="004A34E5" w:rsidRPr="00124FD3" w:rsidRDefault="45BDE48E"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b/>
                <w:bCs/>
                <w:i/>
                <w:iCs/>
                <w:sz w:val="17"/>
                <w:szCs w:val="17"/>
              </w:rPr>
              <w:t>a. Orientation</w:t>
            </w:r>
            <w:r w:rsidRPr="00124FD3">
              <w:rPr>
                <w:rFonts w:ascii="Helvetica" w:hAnsi="Helvetica" w:cs="Helvetica"/>
                <w:sz w:val="17"/>
                <w:szCs w:val="17"/>
              </w:rPr>
              <w:t xml:space="preserve">. The </w:t>
            </w:r>
            <w:r w:rsidRPr="00124FD3">
              <w:rPr>
                <w:rFonts w:ascii="Helvetica" w:hAnsi="Helvetica" w:cs="Helvetica"/>
                <w:i/>
                <w:iCs/>
                <w:sz w:val="17"/>
                <w:szCs w:val="17"/>
              </w:rPr>
              <w:t>baseline building performance</w:t>
            </w:r>
            <w:r w:rsidRPr="00124FD3">
              <w:rPr>
                <w:rFonts w:ascii="Helvetica" w:hAnsi="Helvetica" w:cs="Helvetica"/>
                <w:sz w:val="17"/>
                <w:szCs w:val="17"/>
              </w:rPr>
              <w:t xml:space="preserve"> shall be generated by simulating the </w:t>
            </w:r>
            <w:r w:rsidRPr="00124FD3">
              <w:rPr>
                <w:rFonts w:ascii="Helvetica" w:hAnsi="Helvetica" w:cs="Helvetica"/>
                <w:i/>
                <w:iCs/>
                <w:sz w:val="17"/>
                <w:szCs w:val="17"/>
              </w:rPr>
              <w:t>building</w:t>
            </w:r>
            <w:r w:rsidRPr="00124FD3">
              <w:rPr>
                <w:rFonts w:ascii="Helvetica" w:hAnsi="Helvetica" w:cs="Helvetica"/>
                <w:sz w:val="17"/>
                <w:szCs w:val="17"/>
              </w:rPr>
              <w:t xml:space="preserve"> with its actual orientation and again after rotating the entire </w:t>
            </w:r>
            <w:r w:rsidRPr="00124FD3">
              <w:rPr>
                <w:rFonts w:ascii="Helvetica" w:hAnsi="Helvetica" w:cs="Helvetica"/>
                <w:i/>
                <w:iCs/>
                <w:sz w:val="17"/>
                <w:szCs w:val="17"/>
              </w:rPr>
              <w:t>building</w:t>
            </w:r>
            <w:r w:rsidRPr="00124FD3">
              <w:rPr>
                <w:rFonts w:ascii="Helvetica" w:hAnsi="Helvetica" w:cs="Helvetica"/>
                <w:sz w:val="17"/>
                <w:szCs w:val="17"/>
              </w:rPr>
              <w:t xml:space="preserve"> 90, 180, and 270 degrees, then averaging the results. The </w:t>
            </w:r>
            <w:r w:rsidRPr="00124FD3">
              <w:rPr>
                <w:rFonts w:ascii="Helvetica" w:hAnsi="Helvetica" w:cs="Helvetica"/>
                <w:i/>
                <w:iCs/>
                <w:sz w:val="17"/>
                <w:szCs w:val="17"/>
              </w:rPr>
              <w:t>building</w:t>
            </w:r>
            <w:r w:rsidRPr="00124FD3">
              <w:rPr>
                <w:rFonts w:ascii="Helvetica" w:hAnsi="Helvetica" w:cs="Helvetica"/>
                <w:sz w:val="17"/>
                <w:szCs w:val="17"/>
              </w:rPr>
              <w:t xml:space="preserve"> shall be modeled so that it does not shade itself. </w:t>
            </w:r>
          </w:p>
          <w:p w14:paraId="3E0F9C6E" w14:textId="77777777" w:rsidR="004A34E5" w:rsidRPr="00124FD3" w:rsidRDefault="45BDE48E">
            <w:pPr>
              <w:numPr>
                <w:ilvl w:val="0"/>
                <w:numId w:val="83"/>
              </w:numPr>
              <w:spacing w:before="100" w:beforeAutospacing="1" w:after="100" w:afterAutospacing="1"/>
              <w:ind w:left="420" w:firstLine="0"/>
              <w:jc w:val="both"/>
              <w:textAlignment w:val="baseline"/>
              <w:rPr>
                <w:rFonts w:ascii="Helvetica" w:hAnsi="Helvetica" w:cs="Helvetica"/>
                <w:sz w:val="17"/>
                <w:szCs w:val="17"/>
              </w:rPr>
            </w:pPr>
            <w:r w:rsidRPr="00124FD3">
              <w:rPr>
                <w:rFonts w:ascii="Helvetica" w:hAnsi="Helvetica" w:cs="Helvetica"/>
                <w:sz w:val="17"/>
                <w:szCs w:val="17"/>
              </w:rPr>
              <w:t>If it can be demonstrated to the satisfaction of the rating authority that the building orientation is dictated by site considerations. </w:t>
            </w:r>
          </w:p>
          <w:p w14:paraId="77F0FDD3" w14:textId="77777777" w:rsidR="004A34E5" w:rsidRPr="00124FD3" w:rsidRDefault="45BDE48E">
            <w:pPr>
              <w:numPr>
                <w:ilvl w:val="0"/>
                <w:numId w:val="84"/>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Buildings where the vertical fenestration area on each orientation varies by less than 5%. </w:t>
            </w:r>
          </w:p>
          <w:p w14:paraId="110A6A9D" w14:textId="154DE323" w:rsidR="004A34E5" w:rsidRPr="00124FD3" w:rsidRDefault="45BDE48E" w:rsidP="0EF9EA7B">
            <w:pPr>
              <w:spacing w:before="100" w:beforeAutospacing="1" w:after="100" w:afterAutospacing="1"/>
              <w:ind w:left="135"/>
              <w:jc w:val="both"/>
              <w:textAlignment w:val="baseline"/>
              <w:rPr>
                <w:rFonts w:ascii="Helvetica" w:hAnsi="Helvetica" w:cs="Helvetica"/>
                <w:sz w:val="17"/>
                <w:szCs w:val="17"/>
              </w:rPr>
            </w:pPr>
            <w:r w:rsidRPr="00124FD3">
              <w:rPr>
                <w:rFonts w:ascii="Helvetica" w:hAnsi="Helvetica" w:cs="Helvetica"/>
                <w:b/>
                <w:bCs/>
                <w:i/>
                <w:iCs/>
                <w:sz w:val="17"/>
                <w:szCs w:val="17"/>
              </w:rPr>
              <w:t>b. Space Conditioning Categories</w:t>
            </w:r>
            <w:r w:rsidRPr="00124FD3">
              <w:rPr>
                <w:rFonts w:ascii="Helvetica" w:hAnsi="Helvetica" w:cs="Helvetica"/>
                <w:sz w:val="17"/>
                <w:szCs w:val="17"/>
              </w:rPr>
              <w:t xml:space="preserve">. </w:t>
            </w:r>
            <w:r w:rsidRPr="00124FD3">
              <w:rPr>
                <w:rFonts w:ascii="Helvetica" w:hAnsi="Helvetica" w:cs="Helvetica"/>
                <w:i/>
                <w:iCs/>
                <w:sz w:val="17"/>
                <w:szCs w:val="17"/>
              </w:rPr>
              <w:t>Space conditioning categories</w:t>
            </w:r>
            <w:r w:rsidRPr="00124FD3">
              <w:rPr>
                <w:rFonts w:ascii="Helvetica" w:hAnsi="Helvetica" w:cs="Helvetica"/>
                <w:sz w:val="17"/>
                <w:szCs w:val="17"/>
              </w:rPr>
              <w:t xml:space="preserve"> used to determine applicability of the envelope requirements in Tables G3.4-1 through G3.4-8 shall be the same as in the proposed design.</w:t>
            </w:r>
          </w:p>
          <w:p w14:paraId="73468DFF" w14:textId="15D2B670" w:rsidR="004A34E5" w:rsidRPr="00124FD3" w:rsidRDefault="45BDE48E" w:rsidP="0EF9EA7B">
            <w:pPr>
              <w:spacing w:before="100" w:beforeAutospacing="1" w:after="100" w:afterAutospacing="1"/>
              <w:ind w:left="135"/>
              <w:jc w:val="both"/>
              <w:textAlignment w:val="baseline"/>
              <w:rPr>
                <w:rFonts w:ascii="Helvetica" w:hAnsi="Helvetica" w:cs="Helvetica"/>
                <w:sz w:val="17"/>
                <w:szCs w:val="17"/>
              </w:rPr>
            </w:pPr>
            <w:r w:rsidRPr="00124FD3">
              <w:rPr>
                <w:rFonts w:ascii="Helvetica" w:hAnsi="Helvetica" w:cs="Helvetica"/>
                <w:sz w:val="17"/>
                <w:szCs w:val="17"/>
              </w:rPr>
              <w:t> </w:t>
            </w:r>
          </w:p>
          <w:p w14:paraId="74C263B3" w14:textId="77777777" w:rsidR="004A34E5" w:rsidRPr="00124FD3" w:rsidRDefault="4B50A3A3" w:rsidP="0EF9EA7B">
            <w:pPr>
              <w:spacing w:before="100" w:beforeAutospacing="1" w:after="100" w:afterAutospacing="1"/>
              <w:ind w:left="135"/>
              <w:jc w:val="both"/>
              <w:textAlignment w:val="baseline"/>
              <w:rPr>
                <w:b/>
                <w:bCs/>
              </w:rPr>
            </w:pPr>
            <w:r w:rsidRPr="00124FD3">
              <w:rPr>
                <w:rFonts w:ascii="Helvetica" w:hAnsi="Helvetica" w:cs="Helvetica"/>
                <w:b/>
                <w:bCs/>
                <w:sz w:val="17"/>
                <w:szCs w:val="17"/>
              </w:rPr>
              <w:t>Exception: </w:t>
            </w:r>
          </w:p>
          <w:p w14:paraId="6077B1CD" w14:textId="77777777" w:rsidR="004A34E5" w:rsidRPr="00124FD3" w:rsidRDefault="4B50A3A3" w:rsidP="0EF9EA7B">
            <w:pPr>
              <w:spacing w:before="100" w:beforeAutospacing="1" w:after="100" w:afterAutospacing="1"/>
              <w:ind w:left="360"/>
              <w:jc w:val="both"/>
              <w:textAlignment w:val="baseline"/>
            </w:pPr>
            <w:r w:rsidRPr="00124FD3">
              <w:rPr>
                <w:rFonts w:ascii="Helvetica" w:hAnsi="Helvetica" w:cs="Helvetica"/>
                <w:sz w:val="17"/>
                <w:szCs w:val="17"/>
              </w:rPr>
              <w:t xml:space="preserve">Envelope components, of the HVAC zones that are semiheated in the proposed design must meet conditioned envelope requirements in Tables G3.4-1 to G3.4-8 if, based on the sizing runs, these zones are served by a baseline system with sensible cooling output capacity </w:t>
            </w:r>
            <w:r w:rsidRPr="00124FD3">
              <w:rPr>
                <w:sz w:val="17"/>
                <w:szCs w:val="17"/>
              </w:rPr>
              <w:t>≥</w:t>
            </w:r>
            <w:r w:rsidRPr="00124FD3">
              <w:rPr>
                <w:rFonts w:ascii="Helvetica" w:hAnsi="Helvetica" w:cs="Helvetica"/>
                <w:sz w:val="17"/>
                <w:szCs w:val="17"/>
              </w:rPr>
              <w:t xml:space="preserve">5 Btu/h·ft2 (15 W/m2) of floor area, or with heating output capacity greater than or equal to the criteria in Table G3.4-9, or that are </w:t>
            </w:r>
            <w:r w:rsidRPr="00124FD3">
              <w:rPr>
                <w:rFonts w:ascii="Helvetica" w:hAnsi="Helvetica" w:cs="Helvetica"/>
                <w:i/>
                <w:iCs/>
                <w:sz w:val="17"/>
                <w:szCs w:val="17"/>
              </w:rPr>
              <w:t xml:space="preserve">indirectly conditioned </w:t>
            </w:r>
            <w:r w:rsidRPr="00124FD3">
              <w:rPr>
                <w:rFonts w:ascii="Helvetica" w:hAnsi="Helvetica" w:cs="Helvetica"/>
                <w:sz w:val="17"/>
                <w:szCs w:val="17"/>
              </w:rPr>
              <w:t>spaces. </w:t>
            </w:r>
          </w:p>
          <w:p w14:paraId="6AECF557" w14:textId="0F4E8309"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b/>
                <w:bCs/>
                <w:i/>
                <w:iCs/>
                <w:sz w:val="17"/>
                <w:szCs w:val="17"/>
              </w:rPr>
              <w:t>c. Opaque</w:t>
            </w:r>
            <w:r w:rsidRPr="00124FD3">
              <w:rPr>
                <w:rFonts w:ascii="Helvetica" w:hAnsi="Helvetica" w:cs="Helvetica"/>
                <w:b/>
                <w:bCs/>
                <w:sz w:val="17"/>
                <w:szCs w:val="17"/>
              </w:rPr>
              <w:t xml:space="preserve"> Assemblies</w:t>
            </w:r>
            <w:r w:rsidRPr="00124FD3">
              <w:rPr>
                <w:rFonts w:ascii="Helvetica" w:hAnsi="Helvetica" w:cs="Helvetica"/>
                <w:sz w:val="17"/>
                <w:szCs w:val="17"/>
              </w:rPr>
              <w:t xml:space="preserve">. </w:t>
            </w:r>
            <w:r w:rsidRPr="00124FD3">
              <w:rPr>
                <w:rFonts w:ascii="Helvetica" w:hAnsi="Helvetica" w:cs="Helvetica"/>
                <w:i/>
                <w:iCs/>
                <w:sz w:val="17"/>
                <w:szCs w:val="17"/>
              </w:rPr>
              <w:t>Opaque</w:t>
            </w:r>
            <w:r w:rsidRPr="00124FD3">
              <w:rPr>
                <w:rFonts w:ascii="Helvetica" w:hAnsi="Helvetica" w:cs="Helvetica"/>
                <w:sz w:val="17"/>
                <w:szCs w:val="17"/>
              </w:rPr>
              <w:t xml:space="preserve"> assemblies used for new </w:t>
            </w:r>
            <w:r w:rsidRPr="00124FD3">
              <w:rPr>
                <w:rFonts w:ascii="Helvetica" w:hAnsi="Helvetica" w:cs="Helvetica"/>
                <w:i/>
                <w:iCs/>
                <w:sz w:val="17"/>
                <w:szCs w:val="17"/>
              </w:rPr>
              <w:t>buildings</w:t>
            </w:r>
            <w:r w:rsidRPr="00124FD3">
              <w:rPr>
                <w:rFonts w:ascii="Helvetica" w:hAnsi="Helvetica" w:cs="Helvetica"/>
                <w:sz w:val="17"/>
                <w:szCs w:val="17"/>
              </w:rPr>
              <w:t xml:space="preserve">, </w:t>
            </w:r>
            <w:r w:rsidRPr="00124FD3">
              <w:rPr>
                <w:rFonts w:ascii="Helvetica" w:hAnsi="Helvetica" w:cs="Helvetica"/>
                <w:i/>
                <w:iCs/>
                <w:sz w:val="17"/>
                <w:szCs w:val="17"/>
              </w:rPr>
              <w:t>existing buildings</w:t>
            </w:r>
            <w:r w:rsidRPr="00124FD3">
              <w:rPr>
                <w:rFonts w:ascii="Helvetica" w:hAnsi="Helvetica" w:cs="Helvetica"/>
                <w:sz w:val="17"/>
                <w:szCs w:val="17"/>
              </w:rPr>
              <w:t xml:space="preserve">, or additions shall conform with assemblies detailed in Appendix A and shall match the appropriate assembly maximum </w:t>
            </w:r>
            <w:r w:rsidRPr="00124FD3">
              <w:rPr>
                <w:rFonts w:ascii="Helvetica" w:hAnsi="Helvetica" w:cs="Helvetica"/>
                <w:i/>
                <w:iCs/>
                <w:sz w:val="17"/>
                <w:szCs w:val="17"/>
              </w:rPr>
              <w:t>U-factors</w:t>
            </w:r>
            <w:r w:rsidRPr="00124FD3">
              <w:rPr>
                <w:rFonts w:ascii="Helvetica" w:hAnsi="Helvetica" w:cs="Helvetica"/>
                <w:sz w:val="17"/>
                <w:szCs w:val="17"/>
              </w:rPr>
              <w:t xml:space="preserve"> in Tables G3.4-1 through G3.4-8: </w:t>
            </w:r>
          </w:p>
          <w:p w14:paraId="1F8CEBB7" w14:textId="77777777" w:rsidR="004A34E5" w:rsidRPr="00124FD3" w:rsidRDefault="4B50A3A3">
            <w:pPr>
              <w:numPr>
                <w:ilvl w:val="0"/>
                <w:numId w:val="85"/>
              </w:numPr>
              <w:spacing w:before="100" w:beforeAutospacing="1" w:after="100" w:afterAutospacing="1"/>
              <w:textAlignment w:val="baseline"/>
              <w:rPr>
                <w:rFonts w:ascii="Helvetica" w:hAnsi="Helvetica" w:cs="Helvetica"/>
                <w:sz w:val="17"/>
                <w:szCs w:val="17"/>
              </w:rPr>
            </w:pPr>
            <w:r w:rsidRPr="00124FD3">
              <w:rPr>
                <w:rFonts w:ascii="Helvetica" w:hAnsi="Helvetica" w:cs="Helvetica"/>
                <w:sz w:val="17"/>
                <w:szCs w:val="17"/>
              </w:rPr>
              <w:t>Roofs—Insulation entirely above deck (A2.2). </w:t>
            </w:r>
          </w:p>
          <w:p w14:paraId="7C3B8E8A" w14:textId="77777777" w:rsidR="004A34E5" w:rsidRPr="00124FD3" w:rsidRDefault="4B50A3A3">
            <w:pPr>
              <w:numPr>
                <w:ilvl w:val="0"/>
                <w:numId w:val="85"/>
              </w:numPr>
              <w:spacing w:before="100" w:beforeAutospacing="1" w:after="100" w:afterAutospacing="1"/>
              <w:textAlignment w:val="baseline"/>
              <w:rPr>
                <w:rFonts w:ascii="Helvetica" w:hAnsi="Helvetica" w:cs="Helvetica"/>
                <w:sz w:val="17"/>
                <w:szCs w:val="17"/>
              </w:rPr>
            </w:pPr>
            <w:r w:rsidRPr="00124FD3">
              <w:rPr>
                <w:rFonts w:ascii="Helvetica" w:hAnsi="Helvetica" w:cs="Helvetica"/>
                <w:sz w:val="17"/>
                <w:szCs w:val="17"/>
              </w:rPr>
              <w:t>Above-grade walls—Steel-framed (A3.3). </w:t>
            </w:r>
          </w:p>
          <w:p w14:paraId="13D833C7" w14:textId="77777777" w:rsidR="004A34E5" w:rsidRPr="00124FD3" w:rsidRDefault="4B50A3A3">
            <w:pPr>
              <w:numPr>
                <w:ilvl w:val="0"/>
                <w:numId w:val="85"/>
              </w:numPr>
              <w:spacing w:before="100" w:beforeAutospacing="1" w:after="100" w:afterAutospacing="1"/>
              <w:textAlignment w:val="baseline"/>
              <w:rPr>
                <w:rFonts w:ascii="Helvetica" w:hAnsi="Helvetica" w:cs="Helvetica"/>
                <w:sz w:val="17"/>
                <w:szCs w:val="17"/>
              </w:rPr>
            </w:pPr>
            <w:r w:rsidRPr="00124FD3">
              <w:rPr>
                <w:rFonts w:ascii="Helvetica" w:hAnsi="Helvetica" w:cs="Helvetica"/>
                <w:i/>
                <w:iCs/>
                <w:sz w:val="17"/>
                <w:szCs w:val="17"/>
              </w:rPr>
              <w:t>Below-grade walls</w:t>
            </w:r>
            <w:r w:rsidRPr="00124FD3">
              <w:rPr>
                <w:rFonts w:ascii="Helvetica" w:hAnsi="Helvetica" w:cs="Helvetica"/>
                <w:sz w:val="17"/>
                <w:szCs w:val="17"/>
              </w:rPr>
              <w:t>—Concrete block (A4). </w:t>
            </w:r>
          </w:p>
          <w:p w14:paraId="684725A5" w14:textId="77777777" w:rsidR="004A34E5" w:rsidRPr="00124FD3" w:rsidRDefault="4B50A3A3">
            <w:pPr>
              <w:numPr>
                <w:ilvl w:val="0"/>
                <w:numId w:val="85"/>
              </w:numPr>
              <w:spacing w:before="100" w:beforeAutospacing="1" w:after="100" w:afterAutospacing="1"/>
              <w:textAlignment w:val="baseline"/>
              <w:rPr>
                <w:rFonts w:ascii="Helvetica" w:hAnsi="Helvetica" w:cs="Helvetica"/>
                <w:sz w:val="17"/>
                <w:szCs w:val="17"/>
              </w:rPr>
            </w:pPr>
            <w:r w:rsidRPr="00124FD3">
              <w:rPr>
                <w:rFonts w:ascii="Helvetica" w:hAnsi="Helvetica" w:cs="Helvetica"/>
                <w:sz w:val="17"/>
                <w:szCs w:val="17"/>
              </w:rPr>
              <w:t>Floors—Steel-joist (A5.3). </w:t>
            </w:r>
          </w:p>
          <w:p w14:paraId="0C7C084E" w14:textId="77777777" w:rsidR="004A34E5" w:rsidRPr="00124FD3" w:rsidRDefault="4B50A3A3">
            <w:pPr>
              <w:numPr>
                <w:ilvl w:val="0"/>
                <w:numId w:val="85"/>
              </w:numPr>
              <w:spacing w:before="100" w:beforeAutospacing="1" w:after="100" w:afterAutospacing="1"/>
              <w:textAlignment w:val="baseline"/>
              <w:rPr>
                <w:rFonts w:ascii="Helvetica" w:hAnsi="Helvetica" w:cs="Helvetica"/>
                <w:sz w:val="17"/>
                <w:szCs w:val="17"/>
              </w:rPr>
            </w:pPr>
            <w:r w:rsidRPr="00124FD3">
              <w:rPr>
                <w:rFonts w:ascii="Helvetica" w:hAnsi="Helvetica" w:cs="Helvetica"/>
                <w:i/>
                <w:iCs/>
                <w:sz w:val="17"/>
                <w:szCs w:val="17"/>
              </w:rPr>
              <w:t>Slab-on-grade floors</w:t>
            </w:r>
            <w:r w:rsidRPr="00124FD3">
              <w:rPr>
                <w:rFonts w:ascii="Helvetica" w:hAnsi="Helvetica" w:cs="Helvetica"/>
                <w:sz w:val="17"/>
                <w:szCs w:val="17"/>
              </w:rPr>
              <w:t xml:space="preserve"> shall match the </w:t>
            </w:r>
            <w:r w:rsidRPr="00124FD3">
              <w:rPr>
                <w:rFonts w:ascii="Helvetica" w:hAnsi="Helvetica" w:cs="Helvetica"/>
                <w:i/>
                <w:iCs/>
                <w:sz w:val="17"/>
                <w:szCs w:val="17"/>
              </w:rPr>
              <w:t>F-factor</w:t>
            </w:r>
            <w:r w:rsidRPr="00124FD3">
              <w:rPr>
                <w:rFonts w:ascii="Helvetica" w:hAnsi="Helvetica" w:cs="Helvetica"/>
                <w:sz w:val="17"/>
                <w:szCs w:val="17"/>
              </w:rPr>
              <w:t xml:space="preserve"> for unheated slabs from the same tables (A6). </w:t>
            </w:r>
          </w:p>
          <w:p w14:paraId="0D575841" w14:textId="77777777" w:rsidR="004A34E5" w:rsidRPr="00124FD3" w:rsidRDefault="4B50A3A3">
            <w:pPr>
              <w:numPr>
                <w:ilvl w:val="0"/>
                <w:numId w:val="85"/>
              </w:numPr>
              <w:spacing w:before="100" w:beforeAutospacing="1" w:after="100" w:afterAutospacing="1"/>
              <w:textAlignment w:val="baseline"/>
              <w:rPr>
                <w:rFonts w:ascii="Helvetica" w:hAnsi="Helvetica" w:cs="Helvetica"/>
                <w:sz w:val="17"/>
                <w:szCs w:val="17"/>
              </w:rPr>
            </w:pPr>
            <w:r w:rsidRPr="00124FD3">
              <w:rPr>
                <w:rFonts w:ascii="Helvetica" w:hAnsi="Helvetica" w:cs="Helvetica"/>
                <w:i/>
                <w:iCs/>
                <w:sz w:val="17"/>
                <w:szCs w:val="17"/>
              </w:rPr>
              <w:t>Opaque</w:t>
            </w:r>
            <w:r w:rsidRPr="00124FD3">
              <w:rPr>
                <w:rFonts w:ascii="Helvetica" w:hAnsi="Helvetica" w:cs="Helvetica"/>
                <w:sz w:val="17"/>
                <w:szCs w:val="17"/>
              </w:rPr>
              <w:t xml:space="preserve"> </w:t>
            </w:r>
            <w:r w:rsidRPr="00124FD3">
              <w:rPr>
                <w:rFonts w:ascii="Helvetica" w:hAnsi="Helvetica" w:cs="Helvetica"/>
                <w:i/>
                <w:iCs/>
                <w:sz w:val="17"/>
                <w:szCs w:val="17"/>
              </w:rPr>
              <w:t>door</w:t>
            </w:r>
            <w:r w:rsidRPr="00124FD3">
              <w:rPr>
                <w:rFonts w:ascii="Helvetica" w:hAnsi="Helvetica" w:cs="Helvetica"/>
                <w:sz w:val="17"/>
                <w:szCs w:val="17"/>
              </w:rPr>
              <w:t xml:space="preserve"> types shall be of the same type of </w:t>
            </w:r>
            <w:r w:rsidRPr="00124FD3">
              <w:rPr>
                <w:rFonts w:ascii="Helvetica" w:hAnsi="Helvetica" w:cs="Helvetica"/>
                <w:i/>
                <w:iCs/>
                <w:sz w:val="17"/>
                <w:szCs w:val="17"/>
              </w:rPr>
              <w:t>construction</w:t>
            </w:r>
            <w:r w:rsidRPr="00124FD3">
              <w:rPr>
                <w:rFonts w:ascii="Helvetica" w:hAnsi="Helvetica" w:cs="Helvetica"/>
                <w:sz w:val="17"/>
                <w:szCs w:val="17"/>
              </w:rPr>
              <w:t xml:space="preserve"> as the </w:t>
            </w:r>
            <w:r w:rsidRPr="00124FD3">
              <w:rPr>
                <w:rFonts w:ascii="Helvetica" w:hAnsi="Helvetica" w:cs="Helvetica"/>
                <w:i/>
                <w:iCs/>
                <w:sz w:val="17"/>
                <w:szCs w:val="17"/>
              </w:rPr>
              <w:t>proposed design</w:t>
            </w:r>
            <w:r w:rsidRPr="00124FD3">
              <w:rPr>
                <w:rFonts w:ascii="Helvetica" w:hAnsi="Helvetica" w:cs="Helvetica"/>
                <w:sz w:val="17"/>
                <w:szCs w:val="17"/>
              </w:rPr>
              <w:t xml:space="preserve"> and conform to the </w:t>
            </w:r>
            <w:r w:rsidRPr="00124FD3">
              <w:rPr>
                <w:rFonts w:ascii="Helvetica" w:hAnsi="Helvetica" w:cs="Helvetica"/>
                <w:i/>
                <w:iCs/>
                <w:sz w:val="17"/>
                <w:szCs w:val="17"/>
              </w:rPr>
              <w:t>U-factor</w:t>
            </w:r>
            <w:r w:rsidRPr="00124FD3">
              <w:rPr>
                <w:rFonts w:ascii="Helvetica" w:hAnsi="Helvetica" w:cs="Helvetica"/>
                <w:sz w:val="17"/>
                <w:szCs w:val="17"/>
              </w:rPr>
              <w:t xml:space="preserve"> requirements from the same tables (A7). </w:t>
            </w:r>
          </w:p>
          <w:p w14:paraId="64304D09" w14:textId="6FF65C45"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b/>
                <w:bCs/>
                <w:i/>
                <w:iCs/>
                <w:sz w:val="17"/>
                <w:szCs w:val="17"/>
              </w:rPr>
              <w:t>d. Vertical Fenestration Areas</w:t>
            </w:r>
            <w:r w:rsidRPr="00124FD3">
              <w:rPr>
                <w:rFonts w:ascii="Helvetica" w:hAnsi="Helvetica" w:cs="Helvetica"/>
                <w:sz w:val="17"/>
                <w:szCs w:val="17"/>
              </w:rPr>
              <w:t xml:space="preserve">. For </w:t>
            </w:r>
            <w:r w:rsidRPr="00124FD3">
              <w:rPr>
                <w:rFonts w:ascii="Helvetica" w:hAnsi="Helvetica" w:cs="Helvetica"/>
                <w:i/>
                <w:iCs/>
                <w:sz w:val="17"/>
                <w:szCs w:val="17"/>
              </w:rPr>
              <w:t>building</w:t>
            </w:r>
            <w:r w:rsidRPr="00124FD3">
              <w:rPr>
                <w:rFonts w:ascii="Helvetica" w:hAnsi="Helvetica" w:cs="Helvetica"/>
                <w:sz w:val="17"/>
                <w:szCs w:val="17"/>
              </w:rPr>
              <w:t xml:space="preserve"> area types included in Table G3.1.1-1, </w:t>
            </w:r>
            <w:r w:rsidRPr="00124FD3">
              <w:rPr>
                <w:rFonts w:ascii="Helvetica" w:hAnsi="Helvetica" w:cs="Helvetica"/>
                <w:i/>
                <w:iCs/>
                <w:sz w:val="17"/>
                <w:szCs w:val="17"/>
              </w:rPr>
              <w:t>vertical fenestration areas</w:t>
            </w:r>
            <w:r w:rsidRPr="00124FD3">
              <w:rPr>
                <w:rFonts w:ascii="Helvetica" w:hAnsi="Helvetica" w:cs="Helvetica"/>
                <w:sz w:val="17"/>
                <w:szCs w:val="17"/>
              </w:rPr>
              <w:t xml:space="preserve"> for new </w:t>
            </w:r>
            <w:r w:rsidRPr="00124FD3">
              <w:rPr>
                <w:rFonts w:ascii="Helvetica" w:hAnsi="Helvetica" w:cs="Helvetica"/>
                <w:i/>
                <w:iCs/>
                <w:sz w:val="17"/>
                <w:szCs w:val="17"/>
              </w:rPr>
              <w:t>buildings</w:t>
            </w:r>
            <w:r w:rsidRPr="00124FD3">
              <w:rPr>
                <w:rFonts w:ascii="Helvetica" w:hAnsi="Helvetica" w:cs="Helvetica"/>
                <w:sz w:val="17"/>
                <w:szCs w:val="17"/>
              </w:rPr>
              <w:t xml:space="preserve"> and additions shall equal </w:t>
            </w:r>
            <w:r w:rsidRPr="00124FD3">
              <w:rPr>
                <w:rFonts w:ascii="Helvetica" w:hAnsi="Helvetica" w:cs="Helvetica"/>
                <w:sz w:val="17"/>
                <w:szCs w:val="17"/>
                <w:u w:val="single"/>
              </w:rPr>
              <w:t>the percentage</w:t>
            </w:r>
            <w:r w:rsidRPr="00124FD3">
              <w:rPr>
                <w:rFonts w:ascii="Helvetica" w:hAnsi="Helvetica" w:cs="Helvetica"/>
                <w:sz w:val="17"/>
                <w:szCs w:val="17"/>
              </w:rPr>
              <w:t xml:space="preserve"> </w:t>
            </w:r>
            <w:r w:rsidRPr="00124FD3">
              <w:rPr>
                <w:rFonts w:ascii="Helvetica" w:hAnsi="Helvetica" w:cs="Helvetica"/>
                <w:strike/>
                <w:sz w:val="17"/>
                <w:szCs w:val="17"/>
              </w:rPr>
              <w:t>that</w:t>
            </w:r>
            <w:r w:rsidRPr="00124FD3">
              <w:rPr>
                <w:rFonts w:ascii="Helvetica" w:hAnsi="Helvetica" w:cs="Helvetica"/>
                <w:sz w:val="17"/>
                <w:szCs w:val="17"/>
              </w:rPr>
              <w:t xml:space="preserve"> in Table G3.1.1-1 </w:t>
            </w:r>
            <w:r w:rsidRPr="00124FD3">
              <w:rPr>
                <w:rFonts w:ascii="Helvetica" w:hAnsi="Helvetica" w:cs="Helvetica"/>
                <w:strike/>
                <w:sz w:val="17"/>
                <w:szCs w:val="17"/>
              </w:rPr>
              <w:t>based on the area</w:t>
            </w:r>
            <w:r w:rsidRPr="00124FD3">
              <w:rPr>
                <w:rFonts w:ascii="Helvetica" w:hAnsi="Helvetica" w:cs="Helvetica"/>
                <w:sz w:val="17"/>
                <w:szCs w:val="17"/>
              </w:rPr>
              <w:t xml:space="preserve"> </w:t>
            </w:r>
            <w:r w:rsidRPr="00124FD3">
              <w:rPr>
                <w:rFonts w:ascii="Helvetica" w:hAnsi="Helvetica" w:cs="Helvetica"/>
                <w:sz w:val="17"/>
                <w:szCs w:val="17"/>
                <w:u w:val="single"/>
              </w:rPr>
              <w:t>multiplied by the gross area</w:t>
            </w:r>
            <w:r w:rsidRPr="00124FD3">
              <w:rPr>
                <w:rFonts w:ascii="Helvetica" w:hAnsi="Helvetica" w:cs="Helvetica"/>
                <w:sz w:val="17"/>
                <w:szCs w:val="17"/>
              </w:rPr>
              <w:t xml:space="preserve"> of </w:t>
            </w:r>
            <w:r w:rsidRPr="00124FD3">
              <w:rPr>
                <w:rFonts w:ascii="Helvetica" w:hAnsi="Helvetica" w:cs="Helvetica"/>
                <w:strike/>
                <w:sz w:val="17"/>
                <w:szCs w:val="17"/>
              </w:rPr>
              <w:t>gross</w:t>
            </w:r>
            <w:r w:rsidRPr="00124FD3">
              <w:rPr>
                <w:rFonts w:ascii="Helvetica" w:hAnsi="Helvetica" w:cs="Helvetica"/>
                <w:sz w:val="17"/>
                <w:szCs w:val="17"/>
              </w:rPr>
              <w:t xml:space="preserve"> </w:t>
            </w:r>
            <w:r w:rsidRPr="00124FD3">
              <w:rPr>
                <w:rFonts w:ascii="Helvetica" w:hAnsi="Helvetica" w:cs="Helvetica"/>
                <w:i/>
                <w:iCs/>
                <w:sz w:val="17"/>
                <w:szCs w:val="17"/>
              </w:rPr>
              <w:t>above-grade walls</w:t>
            </w:r>
            <w:r w:rsidRPr="00124FD3">
              <w:rPr>
                <w:rFonts w:ascii="Helvetica" w:hAnsi="Helvetica" w:cs="Helvetica"/>
                <w:sz w:val="17"/>
                <w:szCs w:val="17"/>
              </w:rPr>
              <w:t xml:space="preserve"> that separate </w:t>
            </w:r>
            <w:r w:rsidRPr="00124FD3">
              <w:rPr>
                <w:rFonts w:ascii="Helvetica" w:hAnsi="Helvetica" w:cs="Helvetica"/>
                <w:i/>
                <w:iCs/>
                <w:sz w:val="17"/>
                <w:szCs w:val="17"/>
              </w:rPr>
              <w:t>conditioned spaces</w:t>
            </w:r>
            <w:r w:rsidRPr="00124FD3">
              <w:rPr>
                <w:rFonts w:ascii="Helvetica" w:hAnsi="Helvetica" w:cs="Helvetica"/>
                <w:sz w:val="17"/>
                <w:szCs w:val="17"/>
              </w:rPr>
              <w:t xml:space="preserve"> and </w:t>
            </w:r>
            <w:r w:rsidRPr="00124FD3">
              <w:rPr>
                <w:rFonts w:ascii="Helvetica" w:hAnsi="Helvetica" w:cs="Helvetica"/>
                <w:i/>
                <w:iCs/>
                <w:sz w:val="17"/>
                <w:szCs w:val="17"/>
              </w:rPr>
              <w:t>semiheated spaces</w:t>
            </w:r>
            <w:r w:rsidRPr="00124FD3">
              <w:rPr>
                <w:rFonts w:ascii="Helvetica" w:hAnsi="Helvetica" w:cs="Helvetica"/>
                <w:sz w:val="17"/>
                <w:szCs w:val="17"/>
              </w:rPr>
              <w:t xml:space="preserve"> from the exterior. Where a </w:t>
            </w:r>
            <w:r w:rsidRPr="00124FD3">
              <w:rPr>
                <w:rFonts w:ascii="Helvetica" w:hAnsi="Helvetica" w:cs="Helvetica"/>
                <w:i/>
                <w:iCs/>
                <w:sz w:val="17"/>
                <w:szCs w:val="17"/>
              </w:rPr>
              <w:t>building</w:t>
            </w:r>
            <w:r w:rsidRPr="00124FD3">
              <w:rPr>
                <w:rFonts w:ascii="Helvetica" w:hAnsi="Helvetica" w:cs="Helvetica"/>
                <w:sz w:val="17"/>
                <w:szCs w:val="17"/>
              </w:rPr>
              <w:t xml:space="preserve"> has multiple </w:t>
            </w:r>
            <w:r w:rsidRPr="00124FD3">
              <w:rPr>
                <w:rFonts w:ascii="Helvetica" w:hAnsi="Helvetica" w:cs="Helvetica"/>
                <w:i/>
                <w:iCs/>
                <w:sz w:val="17"/>
                <w:szCs w:val="17"/>
              </w:rPr>
              <w:t>building</w:t>
            </w:r>
            <w:r w:rsidRPr="00124FD3">
              <w:rPr>
                <w:rFonts w:ascii="Helvetica" w:hAnsi="Helvetica" w:cs="Helvetica"/>
                <w:sz w:val="17"/>
                <w:szCs w:val="17"/>
              </w:rPr>
              <w:t xml:space="preserve"> area types, each type shall use the values in the table. </w:t>
            </w:r>
            <w:r w:rsidR="2DE9B4C0" w:rsidRPr="00124FD3">
              <w:rPr>
                <w:rFonts w:ascii="Helvetica" w:eastAsia="Helvetica" w:hAnsi="Helvetica" w:cs="Helvetica"/>
                <w:strike/>
                <w:sz w:val="16"/>
                <w:szCs w:val="16"/>
              </w:rPr>
              <w:t xml:space="preserve">The </w:t>
            </w:r>
            <w:r w:rsidR="2DE9B4C0" w:rsidRPr="00124FD3">
              <w:rPr>
                <w:rFonts w:ascii="Helvetica" w:eastAsia="Helvetica" w:hAnsi="Helvetica" w:cs="Helvetica"/>
                <w:i/>
                <w:iCs/>
                <w:strike/>
                <w:sz w:val="16"/>
                <w:szCs w:val="16"/>
              </w:rPr>
              <w:t>vertical fenestration</w:t>
            </w:r>
            <w:r w:rsidR="2DE9B4C0" w:rsidRPr="00124FD3">
              <w:rPr>
                <w:rFonts w:ascii="Helvetica" w:eastAsia="Helvetica" w:hAnsi="Helvetica" w:cs="Helvetica"/>
                <w:strike/>
                <w:sz w:val="16"/>
                <w:szCs w:val="16"/>
              </w:rPr>
              <w:t xml:space="preserve"> shall be distributed on each face of the </w:t>
            </w:r>
            <w:r w:rsidR="2DE9B4C0" w:rsidRPr="00124FD3">
              <w:rPr>
                <w:rFonts w:ascii="Helvetica" w:eastAsia="Helvetica" w:hAnsi="Helvetica" w:cs="Helvetica"/>
                <w:i/>
                <w:iCs/>
                <w:strike/>
                <w:sz w:val="16"/>
                <w:szCs w:val="16"/>
              </w:rPr>
              <w:t>building</w:t>
            </w:r>
            <w:r w:rsidR="2DE9B4C0" w:rsidRPr="00124FD3">
              <w:rPr>
                <w:rFonts w:ascii="Helvetica" w:eastAsia="Helvetica" w:hAnsi="Helvetica" w:cs="Helvetica"/>
                <w:strike/>
                <w:sz w:val="16"/>
                <w:szCs w:val="16"/>
              </w:rPr>
              <w:t xml:space="preserve"> in the same proportion as in the </w:t>
            </w:r>
            <w:r w:rsidR="2DE9B4C0" w:rsidRPr="00124FD3">
              <w:rPr>
                <w:rFonts w:ascii="Helvetica" w:eastAsia="Helvetica" w:hAnsi="Helvetica" w:cs="Helvetica"/>
                <w:i/>
                <w:iCs/>
                <w:strike/>
                <w:sz w:val="16"/>
                <w:szCs w:val="16"/>
              </w:rPr>
              <w:t>proposed design</w:t>
            </w:r>
            <w:r w:rsidR="2DE9B4C0" w:rsidRPr="00124FD3">
              <w:rPr>
                <w:rFonts w:ascii="Helvetica" w:eastAsia="Helvetica" w:hAnsi="Helvetica" w:cs="Helvetica"/>
                <w:strike/>
                <w:sz w:val="16"/>
                <w:szCs w:val="16"/>
              </w:rPr>
              <w:t>.</w:t>
            </w:r>
            <w:r w:rsidR="2DE9B4C0" w:rsidRPr="00124FD3">
              <w:rPr>
                <w:rFonts w:ascii="Helvetica" w:eastAsia="Helvetica" w:hAnsi="Helvetica" w:cs="Helvetica"/>
                <w:sz w:val="16"/>
                <w:szCs w:val="16"/>
              </w:rPr>
              <w:t xml:space="preserve"> </w:t>
            </w:r>
            <w:r w:rsidRPr="00124FD3">
              <w:rPr>
                <w:rFonts w:ascii="Helvetica" w:hAnsi="Helvetica" w:cs="Helvetica"/>
                <w:sz w:val="17"/>
                <w:szCs w:val="17"/>
              </w:rPr>
              <w:t xml:space="preserve">For </w:t>
            </w:r>
            <w:r w:rsidRPr="00124FD3">
              <w:rPr>
                <w:rFonts w:ascii="Helvetica" w:hAnsi="Helvetica" w:cs="Helvetica"/>
                <w:i/>
                <w:iCs/>
                <w:sz w:val="17"/>
                <w:szCs w:val="17"/>
              </w:rPr>
              <w:t>building</w:t>
            </w:r>
            <w:r w:rsidRPr="00124FD3">
              <w:rPr>
                <w:rFonts w:ascii="Helvetica" w:hAnsi="Helvetica" w:cs="Helvetica"/>
                <w:sz w:val="17"/>
                <w:szCs w:val="17"/>
              </w:rPr>
              <w:t xml:space="preserve"> areas not shown in Table G3.1.1-1, </w:t>
            </w:r>
            <w:r w:rsidRPr="00124FD3">
              <w:rPr>
                <w:rFonts w:ascii="Helvetica" w:hAnsi="Helvetica" w:cs="Helvetica"/>
                <w:i/>
                <w:iCs/>
                <w:sz w:val="17"/>
                <w:szCs w:val="17"/>
              </w:rPr>
              <w:t>vertical fenestration areas</w:t>
            </w:r>
            <w:r w:rsidRPr="00124FD3">
              <w:rPr>
                <w:rFonts w:ascii="Helvetica" w:hAnsi="Helvetica" w:cs="Helvetica"/>
                <w:sz w:val="17"/>
                <w:szCs w:val="17"/>
              </w:rPr>
              <w:t xml:space="preserve"> for new </w:t>
            </w:r>
            <w:r w:rsidRPr="00124FD3">
              <w:rPr>
                <w:rFonts w:ascii="Helvetica" w:hAnsi="Helvetica" w:cs="Helvetica"/>
                <w:i/>
                <w:iCs/>
                <w:sz w:val="17"/>
                <w:szCs w:val="17"/>
              </w:rPr>
              <w:t>buildings</w:t>
            </w:r>
            <w:r w:rsidRPr="00124FD3">
              <w:rPr>
                <w:rFonts w:ascii="Helvetica" w:hAnsi="Helvetica" w:cs="Helvetica"/>
                <w:sz w:val="17"/>
                <w:szCs w:val="17"/>
              </w:rPr>
              <w:t xml:space="preserve"> and additions shall equal that in the </w:t>
            </w:r>
            <w:r w:rsidRPr="00124FD3">
              <w:rPr>
                <w:rFonts w:ascii="Helvetica" w:hAnsi="Helvetica" w:cs="Helvetica"/>
                <w:i/>
                <w:iCs/>
                <w:sz w:val="17"/>
                <w:szCs w:val="17"/>
              </w:rPr>
              <w:t>proposed design</w:t>
            </w:r>
            <w:r w:rsidRPr="00124FD3">
              <w:rPr>
                <w:rFonts w:ascii="Helvetica" w:hAnsi="Helvetica" w:cs="Helvetica"/>
                <w:sz w:val="17"/>
                <w:szCs w:val="17"/>
              </w:rPr>
              <w:t xml:space="preserve"> or 40% of gross </w:t>
            </w:r>
            <w:r w:rsidRPr="00124FD3">
              <w:rPr>
                <w:rFonts w:ascii="Helvetica" w:hAnsi="Helvetica" w:cs="Helvetica"/>
                <w:i/>
                <w:iCs/>
                <w:sz w:val="17"/>
                <w:szCs w:val="17"/>
              </w:rPr>
              <w:t>above-grade wall</w:t>
            </w:r>
            <w:r w:rsidRPr="00124FD3">
              <w:rPr>
                <w:rFonts w:ascii="Helvetica" w:hAnsi="Helvetica" w:cs="Helvetica"/>
                <w:sz w:val="17"/>
                <w:szCs w:val="17"/>
              </w:rPr>
              <w:t xml:space="preserve"> area, whichever is smaller, and shall be distributed on each face of the </w:t>
            </w:r>
            <w:r w:rsidRPr="00124FD3">
              <w:rPr>
                <w:rFonts w:ascii="Helvetica" w:hAnsi="Helvetica" w:cs="Helvetica"/>
                <w:i/>
                <w:iCs/>
                <w:sz w:val="17"/>
                <w:szCs w:val="17"/>
              </w:rPr>
              <w:t>building</w:t>
            </w:r>
            <w:r w:rsidRPr="00124FD3">
              <w:rPr>
                <w:rFonts w:ascii="Helvetica" w:hAnsi="Helvetica" w:cs="Helvetica"/>
                <w:sz w:val="17"/>
                <w:szCs w:val="17"/>
              </w:rPr>
              <w:t xml:space="preserve"> in the same proportions in the </w:t>
            </w:r>
            <w:r w:rsidRPr="00124FD3">
              <w:rPr>
                <w:rFonts w:ascii="Helvetica" w:hAnsi="Helvetica" w:cs="Helvetica"/>
                <w:i/>
                <w:iCs/>
                <w:sz w:val="17"/>
                <w:szCs w:val="17"/>
              </w:rPr>
              <w:t>proposed design</w:t>
            </w:r>
            <w:r w:rsidRPr="00124FD3">
              <w:rPr>
                <w:rFonts w:ascii="Helvetica" w:hAnsi="Helvetica" w:cs="Helvetica"/>
                <w:sz w:val="17"/>
                <w:szCs w:val="17"/>
              </w:rPr>
              <w:t>.  </w:t>
            </w:r>
          </w:p>
          <w:p w14:paraId="2D80F93D" w14:textId="4E17B4ED"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u w:val="single"/>
              </w:rPr>
              <w:t xml:space="preserve">The </w:t>
            </w:r>
            <w:r w:rsidRPr="00124FD3">
              <w:rPr>
                <w:rFonts w:ascii="Helvetica" w:hAnsi="Helvetica" w:cs="Helvetica"/>
                <w:i/>
                <w:iCs/>
                <w:sz w:val="17"/>
                <w:szCs w:val="17"/>
                <w:u w:val="single"/>
              </w:rPr>
              <w:t>vertical fenestration</w:t>
            </w:r>
            <w:r w:rsidRPr="00124FD3">
              <w:rPr>
                <w:rFonts w:ascii="Helvetica" w:hAnsi="Helvetica" w:cs="Helvetica"/>
                <w:sz w:val="17"/>
                <w:szCs w:val="17"/>
                <w:u w:val="single"/>
              </w:rPr>
              <w:t xml:space="preserve"> shall be distributed on each face of the </w:t>
            </w:r>
            <w:r w:rsidRPr="00124FD3">
              <w:rPr>
                <w:rFonts w:ascii="Helvetica" w:hAnsi="Helvetica" w:cs="Helvetica"/>
                <w:i/>
                <w:iCs/>
                <w:sz w:val="17"/>
                <w:szCs w:val="17"/>
                <w:u w:val="single"/>
              </w:rPr>
              <w:t>building</w:t>
            </w:r>
            <w:r w:rsidRPr="00124FD3">
              <w:rPr>
                <w:rFonts w:ascii="Helvetica" w:hAnsi="Helvetica" w:cs="Helvetica"/>
                <w:sz w:val="17"/>
                <w:szCs w:val="17"/>
                <w:u w:val="single"/>
              </w:rPr>
              <w:t xml:space="preserve"> in the same proportion as in the </w:t>
            </w:r>
            <w:r w:rsidRPr="00124FD3">
              <w:rPr>
                <w:rFonts w:ascii="Helvetica" w:hAnsi="Helvetica" w:cs="Helvetica"/>
                <w:i/>
                <w:iCs/>
                <w:sz w:val="17"/>
                <w:szCs w:val="17"/>
                <w:u w:val="single"/>
              </w:rPr>
              <w:t>proposed design</w:t>
            </w:r>
            <w:r w:rsidRPr="00124FD3">
              <w:rPr>
                <w:rFonts w:ascii="Helvetica" w:hAnsi="Helvetica" w:cs="Helvetica"/>
                <w:sz w:val="17"/>
                <w:szCs w:val="17"/>
                <w:u w:val="single"/>
              </w:rPr>
              <w:t xml:space="preserve">. If this would cause the combined </w:t>
            </w:r>
            <w:r w:rsidRPr="00124FD3">
              <w:rPr>
                <w:rFonts w:ascii="Helvetica" w:hAnsi="Helvetica" w:cs="Helvetica"/>
                <w:i/>
                <w:iCs/>
                <w:sz w:val="17"/>
                <w:szCs w:val="17"/>
                <w:u w:val="single"/>
              </w:rPr>
              <w:t>vertical fenestration</w:t>
            </w:r>
            <w:r w:rsidRPr="00124FD3">
              <w:rPr>
                <w:rFonts w:ascii="Helvetica" w:hAnsi="Helvetica" w:cs="Helvetica"/>
                <w:sz w:val="17"/>
                <w:szCs w:val="17"/>
                <w:u w:val="single"/>
              </w:rPr>
              <w:t xml:space="preserve"> and </w:t>
            </w:r>
            <w:r w:rsidRPr="00124FD3">
              <w:rPr>
                <w:rFonts w:ascii="Helvetica" w:hAnsi="Helvetica" w:cs="Helvetica"/>
                <w:i/>
                <w:iCs/>
                <w:sz w:val="17"/>
                <w:szCs w:val="17"/>
                <w:u w:val="single"/>
              </w:rPr>
              <w:t>opaque door</w:t>
            </w:r>
            <w:r w:rsidRPr="00124FD3">
              <w:rPr>
                <w:rFonts w:ascii="Helvetica" w:hAnsi="Helvetica" w:cs="Helvetica"/>
                <w:sz w:val="17"/>
                <w:szCs w:val="17"/>
                <w:u w:val="single"/>
              </w:rPr>
              <w:t xml:space="preserve"> area on a given face to exceed the </w:t>
            </w:r>
            <w:r w:rsidRPr="00124FD3">
              <w:rPr>
                <w:rFonts w:ascii="Helvetica" w:hAnsi="Helvetica" w:cs="Helvetica"/>
                <w:i/>
                <w:iCs/>
                <w:sz w:val="17"/>
                <w:szCs w:val="17"/>
                <w:u w:val="single"/>
              </w:rPr>
              <w:t xml:space="preserve">gross above-grade wall </w:t>
            </w:r>
            <w:r w:rsidRPr="00124FD3">
              <w:rPr>
                <w:rFonts w:ascii="Helvetica" w:hAnsi="Helvetica" w:cs="Helvetica"/>
                <w:sz w:val="17"/>
                <w:szCs w:val="17"/>
                <w:u w:val="single"/>
              </w:rPr>
              <w:t xml:space="preserve">area on that face, then the </w:t>
            </w:r>
            <w:r w:rsidRPr="00124FD3">
              <w:rPr>
                <w:rFonts w:ascii="Helvetica" w:hAnsi="Helvetica" w:cs="Helvetica"/>
                <w:i/>
                <w:iCs/>
                <w:sz w:val="17"/>
                <w:szCs w:val="17"/>
                <w:u w:val="single"/>
              </w:rPr>
              <w:t>vertical fenestration area</w:t>
            </w:r>
            <w:r w:rsidRPr="00124FD3">
              <w:rPr>
                <w:rFonts w:ascii="Helvetica" w:hAnsi="Helvetica" w:cs="Helvetica"/>
                <w:sz w:val="17"/>
                <w:szCs w:val="17"/>
                <w:u w:val="single"/>
              </w:rPr>
              <w:t xml:space="preserve"> on the other faces shall be increased in proportion to the </w:t>
            </w:r>
            <w:r w:rsidRPr="00124FD3">
              <w:rPr>
                <w:rFonts w:ascii="Helvetica" w:hAnsi="Helvetica" w:cs="Helvetica"/>
                <w:i/>
                <w:iCs/>
                <w:sz w:val="17"/>
                <w:szCs w:val="17"/>
                <w:u w:val="single"/>
              </w:rPr>
              <w:t>gross above-grade wall</w:t>
            </w:r>
            <w:r w:rsidRPr="00124FD3">
              <w:rPr>
                <w:rFonts w:ascii="Helvetica" w:hAnsi="Helvetica" w:cs="Helvetica"/>
                <w:sz w:val="17"/>
                <w:szCs w:val="17"/>
                <w:u w:val="single"/>
              </w:rPr>
              <w:t xml:space="preserve"> area of these faces such that the total baseline </w:t>
            </w:r>
            <w:r w:rsidRPr="00124FD3">
              <w:rPr>
                <w:rFonts w:ascii="Helvetica" w:hAnsi="Helvetica" w:cs="Helvetica"/>
                <w:i/>
                <w:iCs/>
                <w:sz w:val="17"/>
                <w:szCs w:val="17"/>
                <w:u w:val="single"/>
              </w:rPr>
              <w:t>building vertical fenestration</w:t>
            </w:r>
            <w:r w:rsidRPr="00124FD3">
              <w:rPr>
                <w:rFonts w:ascii="Helvetica" w:hAnsi="Helvetica" w:cs="Helvetica"/>
                <w:sz w:val="17"/>
                <w:szCs w:val="17"/>
                <w:u w:val="single"/>
              </w:rPr>
              <w:t xml:space="preserve"> </w:t>
            </w:r>
            <w:r w:rsidRPr="00124FD3">
              <w:rPr>
                <w:rFonts w:ascii="Helvetica" w:hAnsi="Helvetica" w:cs="Helvetica"/>
                <w:i/>
                <w:iCs/>
                <w:sz w:val="17"/>
                <w:szCs w:val="17"/>
                <w:u w:val="single"/>
              </w:rPr>
              <w:t>area</w:t>
            </w:r>
            <w:r w:rsidRPr="00124FD3">
              <w:rPr>
                <w:rFonts w:ascii="Helvetica" w:hAnsi="Helvetica" w:cs="Helvetica"/>
                <w:sz w:val="17"/>
                <w:szCs w:val="17"/>
                <w:u w:val="single"/>
              </w:rPr>
              <w:t xml:space="preserve"> is equal to that calculated following Table G3.1.1-1.</w:t>
            </w:r>
          </w:p>
          <w:p w14:paraId="2C083866" w14:textId="0A594A22" w:rsidR="004A34E5" w:rsidRPr="00124FD3" w:rsidRDefault="004A34E5" w:rsidP="0EF9EA7B">
            <w:pPr>
              <w:spacing w:before="100" w:beforeAutospacing="1" w:after="100" w:afterAutospacing="1"/>
              <w:jc w:val="both"/>
              <w:textAlignment w:val="baseline"/>
              <w:rPr>
                <w:u w:val="single"/>
              </w:rPr>
            </w:pPr>
          </w:p>
          <w:p w14:paraId="52686AA2" w14:textId="77777777" w:rsidR="004A34E5" w:rsidRPr="00124FD3" w:rsidRDefault="4B50A3A3" w:rsidP="0EF9EA7B">
            <w:pPr>
              <w:spacing w:before="100" w:beforeAutospacing="1" w:after="100" w:afterAutospacing="1"/>
              <w:jc w:val="both"/>
              <w:textAlignment w:val="baseline"/>
            </w:pPr>
            <w:r w:rsidRPr="00124FD3">
              <w:rPr>
                <w:rFonts w:ascii="Helvetica" w:hAnsi="Helvetica" w:cs="Helvetica"/>
                <w:sz w:val="17"/>
                <w:szCs w:val="17"/>
              </w:rPr>
              <w:t xml:space="preserve">The </w:t>
            </w:r>
            <w:r w:rsidRPr="00124FD3">
              <w:rPr>
                <w:rFonts w:ascii="Helvetica" w:hAnsi="Helvetica" w:cs="Helvetica"/>
                <w:i/>
                <w:iCs/>
                <w:sz w:val="17"/>
                <w:szCs w:val="17"/>
              </w:rPr>
              <w:t>fenestration area</w:t>
            </w:r>
            <w:r w:rsidRPr="00124FD3">
              <w:rPr>
                <w:rFonts w:ascii="Helvetica" w:hAnsi="Helvetica" w:cs="Helvetica"/>
                <w:sz w:val="17"/>
                <w:szCs w:val="17"/>
              </w:rPr>
              <w:t xml:space="preserve"> for an </w:t>
            </w:r>
            <w:r w:rsidRPr="00124FD3">
              <w:rPr>
                <w:rFonts w:ascii="Helvetica" w:hAnsi="Helvetica" w:cs="Helvetica"/>
                <w:i/>
                <w:iCs/>
                <w:sz w:val="17"/>
                <w:szCs w:val="17"/>
              </w:rPr>
              <w:t>existing building</w:t>
            </w:r>
            <w:r w:rsidRPr="00124FD3">
              <w:rPr>
                <w:rFonts w:ascii="Helvetica" w:hAnsi="Helvetica" w:cs="Helvetica"/>
                <w:sz w:val="17"/>
                <w:szCs w:val="17"/>
              </w:rPr>
              <w:t xml:space="preserve"> shall equal the existing </w:t>
            </w:r>
            <w:r w:rsidRPr="00124FD3">
              <w:rPr>
                <w:rFonts w:ascii="Helvetica" w:hAnsi="Helvetica" w:cs="Helvetica"/>
                <w:i/>
                <w:iCs/>
                <w:sz w:val="17"/>
                <w:szCs w:val="17"/>
              </w:rPr>
              <w:t>fenestration area</w:t>
            </w:r>
            <w:r w:rsidRPr="00124FD3">
              <w:rPr>
                <w:rFonts w:ascii="Helvetica" w:hAnsi="Helvetica" w:cs="Helvetica"/>
                <w:sz w:val="17"/>
                <w:szCs w:val="17"/>
              </w:rPr>
              <w:t xml:space="preserve"> prior to the proposed work and shall be distributed on each face of the </w:t>
            </w:r>
            <w:r w:rsidRPr="00124FD3">
              <w:rPr>
                <w:rFonts w:ascii="Helvetica" w:hAnsi="Helvetica" w:cs="Helvetica"/>
                <w:i/>
                <w:iCs/>
                <w:sz w:val="17"/>
                <w:szCs w:val="17"/>
              </w:rPr>
              <w:t>building</w:t>
            </w:r>
            <w:r w:rsidRPr="00124FD3">
              <w:rPr>
                <w:rFonts w:ascii="Helvetica" w:hAnsi="Helvetica" w:cs="Helvetica"/>
                <w:sz w:val="17"/>
                <w:szCs w:val="17"/>
              </w:rPr>
              <w:t xml:space="preserve"> in the same proportions as the </w:t>
            </w:r>
            <w:r w:rsidRPr="00124FD3">
              <w:rPr>
                <w:rFonts w:ascii="Helvetica" w:hAnsi="Helvetica" w:cs="Helvetica"/>
                <w:i/>
                <w:iCs/>
                <w:sz w:val="17"/>
                <w:szCs w:val="17"/>
              </w:rPr>
              <w:t>existing building</w:t>
            </w:r>
            <w:r w:rsidRPr="00124FD3">
              <w:rPr>
                <w:rFonts w:ascii="Helvetica" w:hAnsi="Helvetica" w:cs="Helvetica"/>
                <w:sz w:val="17"/>
                <w:szCs w:val="17"/>
              </w:rPr>
              <w:t>.  </w:t>
            </w:r>
          </w:p>
          <w:p w14:paraId="0ACFB0EE" w14:textId="4895BC58"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b/>
                <w:bCs/>
                <w:i/>
                <w:iCs/>
                <w:sz w:val="17"/>
                <w:szCs w:val="17"/>
              </w:rPr>
              <w:t>e. Vertical Fenestration</w:t>
            </w:r>
            <w:r w:rsidRPr="00124FD3">
              <w:rPr>
                <w:rFonts w:ascii="Helvetica" w:hAnsi="Helvetica" w:cs="Helvetica"/>
                <w:b/>
                <w:bCs/>
                <w:sz w:val="17"/>
                <w:szCs w:val="17"/>
              </w:rPr>
              <w:t xml:space="preserve"> Assemblies</w:t>
            </w:r>
            <w:r w:rsidRPr="00124FD3">
              <w:rPr>
                <w:rFonts w:ascii="Helvetica" w:hAnsi="Helvetica" w:cs="Helvetica"/>
                <w:sz w:val="17"/>
                <w:szCs w:val="17"/>
              </w:rPr>
              <w:t xml:space="preserve">. </w:t>
            </w:r>
            <w:r w:rsidRPr="00124FD3">
              <w:rPr>
                <w:rFonts w:ascii="Helvetica" w:hAnsi="Helvetica" w:cs="Helvetica"/>
                <w:i/>
                <w:iCs/>
                <w:sz w:val="17"/>
                <w:szCs w:val="17"/>
              </w:rPr>
              <w:t>Fenestration</w:t>
            </w:r>
            <w:r w:rsidRPr="00124FD3">
              <w:rPr>
                <w:rFonts w:ascii="Helvetica" w:hAnsi="Helvetica" w:cs="Helvetica"/>
                <w:sz w:val="17"/>
                <w:szCs w:val="17"/>
              </w:rPr>
              <w:t xml:space="preserve"> for new </w:t>
            </w:r>
            <w:r w:rsidRPr="00124FD3">
              <w:rPr>
                <w:rFonts w:ascii="Helvetica" w:hAnsi="Helvetica" w:cs="Helvetica"/>
                <w:i/>
                <w:iCs/>
                <w:sz w:val="17"/>
                <w:szCs w:val="17"/>
              </w:rPr>
              <w:t>buildings</w:t>
            </w:r>
            <w:r w:rsidRPr="00124FD3">
              <w:rPr>
                <w:rFonts w:ascii="Helvetica" w:hAnsi="Helvetica" w:cs="Helvetica"/>
                <w:sz w:val="17"/>
                <w:szCs w:val="17"/>
              </w:rPr>
              <w:t xml:space="preserve">, </w:t>
            </w:r>
            <w:r w:rsidRPr="00124FD3">
              <w:rPr>
                <w:rFonts w:ascii="Helvetica" w:hAnsi="Helvetica" w:cs="Helvetica"/>
                <w:i/>
                <w:iCs/>
                <w:sz w:val="17"/>
                <w:szCs w:val="17"/>
              </w:rPr>
              <w:t>existing buildings</w:t>
            </w:r>
            <w:r w:rsidRPr="00124FD3">
              <w:rPr>
                <w:rFonts w:ascii="Helvetica" w:hAnsi="Helvetica" w:cs="Helvetica"/>
                <w:sz w:val="17"/>
                <w:szCs w:val="17"/>
              </w:rPr>
              <w:t>, and additions shall comply with the following: </w:t>
            </w:r>
          </w:p>
          <w:p w14:paraId="5CC35966" w14:textId="77777777" w:rsidR="004A34E5" w:rsidRPr="00124FD3" w:rsidRDefault="4B50A3A3">
            <w:pPr>
              <w:numPr>
                <w:ilvl w:val="0"/>
                <w:numId w:val="86"/>
              </w:numPr>
              <w:spacing w:before="100" w:beforeAutospacing="1" w:after="100" w:afterAutospacing="1"/>
              <w:textAlignment w:val="baseline"/>
              <w:rPr>
                <w:rFonts w:ascii="Helvetica" w:hAnsi="Helvetica" w:cs="Helvetica"/>
                <w:sz w:val="17"/>
                <w:szCs w:val="17"/>
              </w:rPr>
            </w:pPr>
            <w:r w:rsidRPr="00124FD3">
              <w:rPr>
                <w:rFonts w:ascii="Helvetica" w:hAnsi="Helvetica" w:cs="Helvetica"/>
                <w:i/>
                <w:iCs/>
                <w:sz w:val="17"/>
                <w:szCs w:val="17"/>
              </w:rPr>
              <w:t>Fenestration</w:t>
            </w:r>
            <w:r w:rsidRPr="00124FD3">
              <w:rPr>
                <w:rFonts w:ascii="Helvetica" w:hAnsi="Helvetica" w:cs="Helvetica"/>
                <w:sz w:val="17"/>
                <w:szCs w:val="17"/>
              </w:rPr>
              <w:t xml:space="preserve"> </w:t>
            </w:r>
            <w:r w:rsidRPr="00124FD3">
              <w:rPr>
                <w:rFonts w:ascii="Helvetica" w:hAnsi="Helvetica" w:cs="Helvetica"/>
                <w:i/>
                <w:iCs/>
                <w:sz w:val="17"/>
                <w:szCs w:val="17"/>
              </w:rPr>
              <w:t>U-factors</w:t>
            </w:r>
            <w:r w:rsidRPr="00124FD3">
              <w:rPr>
                <w:rFonts w:ascii="Helvetica" w:hAnsi="Helvetica" w:cs="Helvetica"/>
                <w:sz w:val="17"/>
                <w:szCs w:val="17"/>
              </w:rPr>
              <w:t xml:space="preserve"> shall match the appropriate requirements in Tables G3.4-1 through G3.4-8 for the applicable glazing percentage for U</w:t>
            </w:r>
            <w:r w:rsidRPr="00124FD3">
              <w:rPr>
                <w:rFonts w:ascii="Helvetica" w:hAnsi="Helvetica" w:cs="Helvetica"/>
                <w:i/>
                <w:iCs/>
                <w:sz w:val="13"/>
                <w:szCs w:val="13"/>
                <w:vertAlign w:val="subscript"/>
              </w:rPr>
              <w:t>all</w:t>
            </w:r>
            <w:r w:rsidRPr="00124FD3">
              <w:rPr>
                <w:rFonts w:ascii="Helvetica" w:hAnsi="Helvetica" w:cs="Helvetica"/>
                <w:sz w:val="17"/>
                <w:szCs w:val="17"/>
              </w:rPr>
              <w:t>. </w:t>
            </w:r>
          </w:p>
          <w:p w14:paraId="4D498E12" w14:textId="77777777" w:rsidR="004A34E5" w:rsidRPr="00124FD3" w:rsidRDefault="4B50A3A3">
            <w:pPr>
              <w:numPr>
                <w:ilvl w:val="0"/>
                <w:numId w:val="86"/>
              </w:numPr>
              <w:spacing w:before="100" w:beforeAutospacing="1" w:after="100" w:afterAutospacing="1"/>
              <w:textAlignment w:val="baseline"/>
              <w:rPr>
                <w:rFonts w:ascii="Helvetica" w:hAnsi="Helvetica" w:cs="Helvetica"/>
                <w:sz w:val="17"/>
                <w:szCs w:val="17"/>
              </w:rPr>
            </w:pPr>
            <w:r w:rsidRPr="00124FD3">
              <w:rPr>
                <w:rFonts w:ascii="Helvetica" w:hAnsi="Helvetica" w:cs="Helvetica"/>
                <w:i/>
                <w:iCs/>
                <w:sz w:val="17"/>
                <w:szCs w:val="17"/>
              </w:rPr>
              <w:t>Fenestration</w:t>
            </w:r>
            <w:r w:rsidRPr="00124FD3">
              <w:rPr>
                <w:rFonts w:ascii="Helvetica" w:hAnsi="Helvetica" w:cs="Helvetica"/>
                <w:sz w:val="17"/>
                <w:szCs w:val="17"/>
              </w:rPr>
              <w:t xml:space="preserve"> </w:t>
            </w:r>
            <w:r w:rsidRPr="00124FD3">
              <w:rPr>
                <w:rFonts w:ascii="Helvetica" w:hAnsi="Helvetica" w:cs="Helvetica"/>
                <w:i/>
                <w:iCs/>
                <w:sz w:val="17"/>
                <w:szCs w:val="17"/>
              </w:rPr>
              <w:t>SHGCs</w:t>
            </w:r>
            <w:r w:rsidRPr="00124FD3">
              <w:rPr>
                <w:rFonts w:ascii="Helvetica" w:hAnsi="Helvetica" w:cs="Helvetica"/>
                <w:sz w:val="17"/>
                <w:szCs w:val="17"/>
              </w:rPr>
              <w:t xml:space="preserve"> shall match the appropriate requirements in Tables G3.4-1 through G3.4-8 using the value for </w:t>
            </w:r>
            <w:r w:rsidRPr="00124FD3">
              <w:rPr>
                <w:rFonts w:ascii="Helvetica" w:hAnsi="Helvetica" w:cs="Helvetica"/>
                <w:i/>
                <w:iCs/>
                <w:sz w:val="17"/>
                <w:szCs w:val="17"/>
              </w:rPr>
              <w:t>SHGC</w:t>
            </w:r>
            <w:r w:rsidRPr="00124FD3">
              <w:rPr>
                <w:rFonts w:ascii="Helvetica" w:hAnsi="Helvetica" w:cs="Helvetica"/>
                <w:i/>
                <w:iCs/>
                <w:sz w:val="13"/>
                <w:szCs w:val="13"/>
                <w:vertAlign w:val="subscript"/>
              </w:rPr>
              <w:t>all</w:t>
            </w:r>
            <w:r w:rsidRPr="00124FD3">
              <w:rPr>
                <w:rFonts w:ascii="Helvetica" w:hAnsi="Helvetica" w:cs="Helvetica"/>
                <w:sz w:val="17"/>
                <w:szCs w:val="17"/>
              </w:rPr>
              <w:t xml:space="preserve"> for the applicable vertical glazing percentage. </w:t>
            </w:r>
          </w:p>
          <w:p w14:paraId="19DC3796" w14:textId="77777777" w:rsidR="004A34E5" w:rsidRPr="00124FD3" w:rsidRDefault="4B50A3A3">
            <w:pPr>
              <w:numPr>
                <w:ilvl w:val="0"/>
                <w:numId w:val="86"/>
              </w:numPr>
              <w:spacing w:before="100" w:beforeAutospacing="1" w:after="100" w:afterAutospacing="1"/>
              <w:textAlignment w:val="baseline"/>
              <w:rPr>
                <w:rFonts w:ascii="Helvetica" w:hAnsi="Helvetica" w:cs="Helvetica"/>
                <w:sz w:val="17"/>
                <w:szCs w:val="17"/>
              </w:rPr>
            </w:pPr>
            <w:r w:rsidRPr="00124FD3">
              <w:rPr>
                <w:rFonts w:ascii="Helvetica" w:hAnsi="Helvetica" w:cs="Helvetica"/>
                <w:sz w:val="17"/>
                <w:szCs w:val="17"/>
              </w:rPr>
              <w:t xml:space="preserve">All </w:t>
            </w:r>
            <w:r w:rsidRPr="00124FD3">
              <w:rPr>
                <w:rFonts w:ascii="Helvetica" w:hAnsi="Helvetica" w:cs="Helvetica"/>
                <w:i/>
                <w:iCs/>
                <w:sz w:val="17"/>
                <w:szCs w:val="17"/>
              </w:rPr>
              <w:t>vertical fenestration</w:t>
            </w:r>
            <w:r w:rsidRPr="00124FD3">
              <w:rPr>
                <w:rFonts w:ascii="Helvetica" w:hAnsi="Helvetica" w:cs="Helvetica"/>
                <w:sz w:val="17"/>
                <w:szCs w:val="17"/>
              </w:rPr>
              <w:t xml:space="preserve"> shall be assumed to be flush with the </w:t>
            </w:r>
            <w:r w:rsidRPr="00124FD3">
              <w:rPr>
                <w:rFonts w:ascii="Helvetica" w:hAnsi="Helvetica" w:cs="Helvetica"/>
                <w:i/>
                <w:iCs/>
                <w:sz w:val="17"/>
                <w:szCs w:val="17"/>
              </w:rPr>
              <w:t>exterior wall</w:t>
            </w:r>
            <w:r w:rsidRPr="00124FD3">
              <w:rPr>
                <w:rFonts w:ascii="Helvetica" w:hAnsi="Helvetica" w:cs="Helvetica"/>
                <w:sz w:val="17"/>
                <w:szCs w:val="17"/>
              </w:rPr>
              <w:t>, and no shading projections shall be modeled. </w:t>
            </w:r>
          </w:p>
          <w:p w14:paraId="304D3050" w14:textId="77777777" w:rsidR="004A34E5" w:rsidRPr="00124FD3" w:rsidRDefault="4B50A3A3">
            <w:pPr>
              <w:numPr>
                <w:ilvl w:val="0"/>
                <w:numId w:val="86"/>
              </w:numPr>
              <w:spacing w:before="100" w:beforeAutospacing="1" w:after="100" w:afterAutospacing="1"/>
              <w:textAlignment w:val="baseline"/>
              <w:rPr>
                <w:rFonts w:ascii="Helvetica" w:hAnsi="Helvetica" w:cs="Helvetica"/>
                <w:sz w:val="17"/>
                <w:szCs w:val="17"/>
              </w:rPr>
            </w:pPr>
            <w:r w:rsidRPr="00124FD3">
              <w:rPr>
                <w:rFonts w:ascii="Helvetica" w:hAnsi="Helvetica" w:cs="Helvetica"/>
                <w:i/>
                <w:iCs/>
                <w:sz w:val="17"/>
                <w:szCs w:val="17"/>
              </w:rPr>
              <w:t>Manual</w:t>
            </w:r>
            <w:r w:rsidRPr="00124FD3">
              <w:rPr>
                <w:rFonts w:ascii="Helvetica" w:hAnsi="Helvetica" w:cs="Helvetica"/>
                <w:sz w:val="17"/>
                <w:szCs w:val="17"/>
              </w:rPr>
              <w:t xml:space="preserve"> window shading devices such as blinds or shades are not required to be modeled. </w:t>
            </w:r>
          </w:p>
          <w:p w14:paraId="1C433718" w14:textId="18CAEAFE"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b/>
                <w:bCs/>
                <w:i/>
                <w:iCs/>
                <w:sz w:val="17"/>
                <w:szCs w:val="17"/>
              </w:rPr>
              <w:t>f. Skylights</w:t>
            </w:r>
            <w:r w:rsidRPr="00124FD3">
              <w:rPr>
                <w:rFonts w:ascii="Helvetica" w:hAnsi="Helvetica" w:cs="Helvetica"/>
                <w:b/>
                <w:bCs/>
                <w:sz w:val="17"/>
                <w:szCs w:val="17"/>
              </w:rPr>
              <w:t xml:space="preserve"> and Glazed Smoke Vents</w:t>
            </w:r>
            <w:r w:rsidRPr="00124FD3">
              <w:rPr>
                <w:rFonts w:ascii="Helvetica" w:hAnsi="Helvetica" w:cs="Helvetica"/>
                <w:sz w:val="17"/>
                <w:szCs w:val="17"/>
              </w:rPr>
              <w:t xml:space="preserve">. </w:t>
            </w:r>
            <w:r w:rsidRPr="00124FD3">
              <w:rPr>
                <w:rFonts w:ascii="Helvetica" w:hAnsi="Helvetica" w:cs="Helvetica"/>
                <w:i/>
                <w:iCs/>
                <w:sz w:val="17"/>
                <w:szCs w:val="17"/>
              </w:rPr>
              <w:t>Skylight</w:t>
            </w:r>
            <w:r w:rsidRPr="00124FD3">
              <w:rPr>
                <w:rFonts w:ascii="Helvetica" w:hAnsi="Helvetica" w:cs="Helvetica"/>
                <w:sz w:val="17"/>
                <w:szCs w:val="17"/>
              </w:rPr>
              <w:t xml:space="preserve"> area shall be equal to that in the </w:t>
            </w:r>
            <w:r w:rsidRPr="00124FD3">
              <w:rPr>
                <w:rFonts w:ascii="Helvetica" w:hAnsi="Helvetica" w:cs="Helvetica"/>
                <w:i/>
                <w:iCs/>
                <w:sz w:val="17"/>
                <w:szCs w:val="17"/>
              </w:rPr>
              <w:t>proposed design</w:t>
            </w:r>
            <w:r w:rsidRPr="00124FD3">
              <w:rPr>
                <w:rFonts w:ascii="Helvetica" w:hAnsi="Helvetica" w:cs="Helvetica"/>
                <w:sz w:val="17"/>
                <w:szCs w:val="17"/>
              </w:rPr>
              <w:t xml:space="preserve"> or 3%, whichever is smaller. If the </w:t>
            </w:r>
            <w:r w:rsidRPr="00124FD3">
              <w:rPr>
                <w:rFonts w:ascii="Helvetica" w:hAnsi="Helvetica" w:cs="Helvetica"/>
                <w:i/>
                <w:iCs/>
                <w:sz w:val="17"/>
                <w:szCs w:val="17"/>
              </w:rPr>
              <w:t>skylight</w:t>
            </w:r>
            <w:r w:rsidRPr="00124FD3">
              <w:rPr>
                <w:rFonts w:ascii="Helvetica" w:hAnsi="Helvetica" w:cs="Helvetica"/>
                <w:sz w:val="17"/>
                <w:szCs w:val="17"/>
              </w:rPr>
              <w:t xml:space="preserve"> area of the </w:t>
            </w:r>
            <w:r w:rsidRPr="00124FD3">
              <w:rPr>
                <w:rFonts w:ascii="Helvetica" w:hAnsi="Helvetica" w:cs="Helvetica"/>
                <w:i/>
                <w:iCs/>
                <w:sz w:val="17"/>
                <w:szCs w:val="17"/>
              </w:rPr>
              <w:t>proposed design</w:t>
            </w:r>
            <w:r w:rsidRPr="00124FD3">
              <w:rPr>
                <w:rFonts w:ascii="Helvetica" w:hAnsi="Helvetica" w:cs="Helvetica"/>
                <w:sz w:val="17"/>
                <w:szCs w:val="17"/>
              </w:rPr>
              <w:t xml:space="preserve"> is greater than 3%, baseline </w:t>
            </w:r>
            <w:r w:rsidRPr="00124FD3">
              <w:rPr>
                <w:rFonts w:ascii="Helvetica" w:hAnsi="Helvetica" w:cs="Helvetica"/>
                <w:i/>
                <w:iCs/>
                <w:sz w:val="17"/>
                <w:szCs w:val="17"/>
              </w:rPr>
              <w:t>skylight</w:t>
            </w:r>
            <w:r w:rsidRPr="00124FD3">
              <w:rPr>
                <w:rFonts w:ascii="Helvetica" w:hAnsi="Helvetica" w:cs="Helvetica"/>
                <w:sz w:val="17"/>
                <w:szCs w:val="17"/>
              </w:rPr>
              <w:t xml:space="preserve"> area shall be decreased by an identical percentage in all </w:t>
            </w:r>
            <w:r w:rsidRPr="00124FD3">
              <w:rPr>
                <w:rFonts w:ascii="Helvetica" w:hAnsi="Helvetica" w:cs="Helvetica"/>
                <w:i/>
                <w:iCs/>
                <w:sz w:val="17"/>
                <w:szCs w:val="17"/>
              </w:rPr>
              <w:t>roof</w:t>
            </w:r>
            <w:r w:rsidRPr="00124FD3">
              <w:rPr>
                <w:rFonts w:ascii="Helvetica" w:hAnsi="Helvetica" w:cs="Helvetica"/>
                <w:sz w:val="17"/>
                <w:szCs w:val="17"/>
              </w:rPr>
              <w:t xml:space="preserve"> components in which </w:t>
            </w:r>
            <w:r w:rsidRPr="00124FD3">
              <w:rPr>
                <w:rFonts w:ascii="Helvetica" w:hAnsi="Helvetica" w:cs="Helvetica"/>
                <w:i/>
                <w:iCs/>
                <w:sz w:val="17"/>
                <w:szCs w:val="17"/>
              </w:rPr>
              <w:t>skylights</w:t>
            </w:r>
            <w:r w:rsidRPr="00124FD3">
              <w:rPr>
                <w:rFonts w:ascii="Helvetica" w:hAnsi="Helvetica" w:cs="Helvetica"/>
                <w:sz w:val="17"/>
                <w:szCs w:val="17"/>
              </w:rPr>
              <w:t xml:space="preserve"> are located to reach 3%. </w:t>
            </w:r>
            <w:r w:rsidRPr="00124FD3">
              <w:rPr>
                <w:rFonts w:ascii="Helvetica" w:hAnsi="Helvetica" w:cs="Helvetica"/>
                <w:i/>
                <w:iCs/>
                <w:sz w:val="17"/>
                <w:szCs w:val="17"/>
              </w:rPr>
              <w:t>Skylight</w:t>
            </w:r>
            <w:r w:rsidRPr="00124FD3">
              <w:rPr>
                <w:rFonts w:ascii="Helvetica" w:hAnsi="Helvetica" w:cs="Helvetica"/>
                <w:sz w:val="17"/>
                <w:szCs w:val="17"/>
              </w:rPr>
              <w:t xml:space="preserve"> </w:t>
            </w:r>
            <w:r w:rsidRPr="00124FD3">
              <w:rPr>
                <w:rFonts w:ascii="Helvetica" w:hAnsi="Helvetica" w:cs="Helvetica"/>
                <w:i/>
                <w:iCs/>
                <w:sz w:val="17"/>
                <w:szCs w:val="17"/>
              </w:rPr>
              <w:t>orientation</w:t>
            </w:r>
            <w:r w:rsidRPr="00124FD3">
              <w:rPr>
                <w:rFonts w:ascii="Helvetica" w:hAnsi="Helvetica" w:cs="Helvetica"/>
                <w:sz w:val="17"/>
                <w:szCs w:val="17"/>
              </w:rPr>
              <w:t xml:space="preserve"> and tilt shall be the same as in the </w:t>
            </w:r>
            <w:r w:rsidRPr="00124FD3">
              <w:rPr>
                <w:rFonts w:ascii="Helvetica" w:hAnsi="Helvetica" w:cs="Helvetica"/>
                <w:i/>
                <w:iCs/>
                <w:sz w:val="17"/>
                <w:szCs w:val="17"/>
              </w:rPr>
              <w:t>proposed design</w:t>
            </w:r>
            <w:r w:rsidRPr="00124FD3">
              <w:rPr>
                <w:rFonts w:ascii="Helvetica" w:hAnsi="Helvetica" w:cs="Helvetica"/>
                <w:sz w:val="17"/>
                <w:szCs w:val="17"/>
              </w:rPr>
              <w:t xml:space="preserve">. </w:t>
            </w:r>
            <w:r w:rsidRPr="00124FD3">
              <w:rPr>
                <w:rFonts w:ascii="Helvetica" w:hAnsi="Helvetica" w:cs="Helvetica"/>
                <w:i/>
                <w:iCs/>
                <w:sz w:val="17"/>
                <w:szCs w:val="17"/>
              </w:rPr>
              <w:t>Skylight</w:t>
            </w:r>
            <w:r w:rsidRPr="00124FD3">
              <w:rPr>
                <w:rFonts w:ascii="Helvetica" w:hAnsi="Helvetica" w:cs="Helvetica"/>
                <w:sz w:val="17"/>
                <w:szCs w:val="17"/>
              </w:rPr>
              <w:t xml:space="preserve"> </w:t>
            </w:r>
            <w:r w:rsidRPr="00124FD3">
              <w:rPr>
                <w:rFonts w:ascii="Helvetica" w:hAnsi="Helvetica" w:cs="Helvetica"/>
                <w:i/>
                <w:iCs/>
                <w:sz w:val="17"/>
                <w:szCs w:val="17"/>
              </w:rPr>
              <w:t>U-factor</w:t>
            </w:r>
            <w:r w:rsidRPr="00124FD3">
              <w:rPr>
                <w:rFonts w:ascii="Helvetica" w:hAnsi="Helvetica" w:cs="Helvetica"/>
                <w:sz w:val="17"/>
                <w:szCs w:val="17"/>
              </w:rPr>
              <w:t xml:space="preserve"> and </w:t>
            </w:r>
            <w:r w:rsidRPr="00124FD3">
              <w:rPr>
                <w:rFonts w:ascii="Helvetica" w:hAnsi="Helvetica" w:cs="Helvetica"/>
                <w:i/>
                <w:iCs/>
                <w:sz w:val="17"/>
                <w:szCs w:val="17"/>
              </w:rPr>
              <w:t>SHGC</w:t>
            </w:r>
            <w:r w:rsidRPr="00124FD3">
              <w:rPr>
                <w:rFonts w:ascii="Helvetica" w:hAnsi="Helvetica" w:cs="Helvetica"/>
                <w:sz w:val="17"/>
                <w:szCs w:val="17"/>
              </w:rPr>
              <w:t xml:space="preserve"> properties shall match the appropriate requirements in Tables G3.4-1 through G3.4-8 using the value and the applicable </w:t>
            </w:r>
            <w:r w:rsidRPr="00124FD3">
              <w:rPr>
                <w:rFonts w:ascii="Helvetica" w:hAnsi="Helvetica" w:cs="Helvetica"/>
                <w:i/>
                <w:iCs/>
                <w:sz w:val="17"/>
                <w:szCs w:val="17"/>
              </w:rPr>
              <w:t>skylight</w:t>
            </w:r>
            <w:r w:rsidRPr="00124FD3">
              <w:rPr>
                <w:rFonts w:ascii="Helvetica" w:hAnsi="Helvetica" w:cs="Helvetica"/>
                <w:sz w:val="17"/>
                <w:szCs w:val="17"/>
              </w:rPr>
              <w:t xml:space="preserve"> percentage. </w:t>
            </w:r>
          </w:p>
          <w:p w14:paraId="59A558E0" w14:textId="3C20BD63"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b/>
                <w:bCs/>
                <w:i/>
                <w:iCs/>
                <w:sz w:val="17"/>
                <w:szCs w:val="17"/>
              </w:rPr>
              <w:t>g. Roof</w:t>
            </w:r>
            <w:r w:rsidRPr="00124FD3">
              <w:rPr>
                <w:rFonts w:ascii="Helvetica" w:hAnsi="Helvetica" w:cs="Helvetica"/>
                <w:b/>
                <w:bCs/>
                <w:sz w:val="17"/>
                <w:szCs w:val="17"/>
              </w:rPr>
              <w:t xml:space="preserve"> Solar Reflectance and Thermal </w:t>
            </w:r>
            <w:r w:rsidRPr="00124FD3">
              <w:rPr>
                <w:rFonts w:ascii="Helvetica" w:hAnsi="Helvetica" w:cs="Helvetica"/>
                <w:b/>
                <w:bCs/>
                <w:i/>
                <w:iCs/>
                <w:sz w:val="17"/>
                <w:szCs w:val="17"/>
              </w:rPr>
              <w:t>Emittance</w:t>
            </w:r>
            <w:r w:rsidRPr="00124FD3">
              <w:rPr>
                <w:rFonts w:ascii="Helvetica" w:hAnsi="Helvetica" w:cs="Helvetica"/>
                <w:sz w:val="17"/>
                <w:szCs w:val="17"/>
              </w:rPr>
              <w:t xml:space="preserve">. The exterior </w:t>
            </w:r>
            <w:r w:rsidRPr="00124FD3">
              <w:rPr>
                <w:rFonts w:ascii="Helvetica" w:hAnsi="Helvetica" w:cs="Helvetica"/>
                <w:i/>
                <w:iCs/>
                <w:sz w:val="17"/>
                <w:szCs w:val="17"/>
              </w:rPr>
              <w:t>roof</w:t>
            </w:r>
            <w:r w:rsidRPr="00124FD3">
              <w:rPr>
                <w:rFonts w:ascii="Helvetica" w:hAnsi="Helvetica" w:cs="Helvetica"/>
                <w:sz w:val="17"/>
                <w:szCs w:val="17"/>
              </w:rPr>
              <w:t xml:space="preserve"> surfaces shall be modeled using a solar reflectance of 0.30 and a thermal </w:t>
            </w:r>
            <w:r w:rsidRPr="00124FD3">
              <w:rPr>
                <w:rFonts w:ascii="Helvetica" w:hAnsi="Helvetica" w:cs="Helvetica"/>
                <w:i/>
                <w:iCs/>
                <w:sz w:val="17"/>
                <w:szCs w:val="17"/>
              </w:rPr>
              <w:t>emittance</w:t>
            </w:r>
            <w:r w:rsidRPr="00124FD3">
              <w:rPr>
                <w:rFonts w:ascii="Helvetica" w:hAnsi="Helvetica" w:cs="Helvetica"/>
                <w:sz w:val="17"/>
                <w:szCs w:val="17"/>
              </w:rPr>
              <w:t xml:space="preserve"> of 0.90. </w:t>
            </w:r>
          </w:p>
          <w:p w14:paraId="374F7C51"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b/>
                <w:bCs/>
                <w:i/>
                <w:iCs/>
                <w:strike/>
                <w:sz w:val="17"/>
                <w:szCs w:val="17"/>
              </w:rPr>
              <w:t>Roof</w:t>
            </w:r>
            <w:r w:rsidRPr="00124FD3">
              <w:rPr>
                <w:rFonts w:ascii="Helvetica" w:hAnsi="Helvetica" w:cs="Helvetica"/>
                <w:b/>
                <w:bCs/>
                <w:strike/>
                <w:sz w:val="17"/>
                <w:szCs w:val="17"/>
              </w:rPr>
              <w:t xml:space="preserve"> Albedo</w:t>
            </w:r>
            <w:r w:rsidRPr="00124FD3">
              <w:rPr>
                <w:rFonts w:ascii="Helvetica" w:hAnsi="Helvetica" w:cs="Helvetica"/>
                <w:strike/>
                <w:sz w:val="17"/>
                <w:szCs w:val="17"/>
              </w:rPr>
              <w:t xml:space="preserve">. All </w:t>
            </w:r>
            <w:r w:rsidRPr="00124FD3">
              <w:rPr>
                <w:rFonts w:ascii="Helvetica" w:hAnsi="Helvetica" w:cs="Helvetica"/>
                <w:i/>
                <w:iCs/>
                <w:strike/>
                <w:sz w:val="17"/>
                <w:szCs w:val="17"/>
              </w:rPr>
              <w:t>roof</w:t>
            </w:r>
            <w:r w:rsidRPr="00124FD3">
              <w:rPr>
                <w:rFonts w:ascii="Helvetica" w:hAnsi="Helvetica" w:cs="Helvetica"/>
                <w:strike/>
                <w:sz w:val="17"/>
                <w:szCs w:val="17"/>
              </w:rPr>
              <w:t xml:space="preserve"> surfaces shall be modeled with a reflectivity of 0.30.</w:t>
            </w:r>
            <w:r w:rsidRPr="00124FD3">
              <w:rPr>
                <w:rFonts w:ascii="Helvetica" w:hAnsi="Helvetica" w:cs="Helvetica"/>
                <w:sz w:val="17"/>
                <w:szCs w:val="17"/>
              </w:rPr>
              <w:t> </w:t>
            </w:r>
          </w:p>
          <w:p w14:paraId="7F60FB53" w14:textId="0AB7264D"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h. The air leakage rate of the </w:t>
            </w:r>
            <w:r w:rsidRPr="00124FD3">
              <w:rPr>
                <w:rFonts w:ascii="Helvetica" w:hAnsi="Helvetica" w:cs="Helvetica"/>
                <w:i/>
                <w:iCs/>
                <w:sz w:val="17"/>
                <w:szCs w:val="17"/>
              </w:rPr>
              <w:t>building envelope</w:t>
            </w:r>
            <w:r w:rsidRPr="00124FD3">
              <w:rPr>
                <w:rFonts w:ascii="Helvetica" w:hAnsi="Helvetica" w:cs="Helvetica"/>
                <w:sz w:val="17"/>
                <w:szCs w:val="17"/>
              </w:rPr>
              <w:t xml:space="preserve"> (</w:t>
            </w:r>
            <w:r w:rsidRPr="00124FD3">
              <w:rPr>
                <w:rFonts w:ascii="Helvetica" w:hAnsi="Helvetica" w:cs="Helvetica"/>
                <w:i/>
                <w:iCs/>
                <w:sz w:val="17"/>
                <w:szCs w:val="17"/>
              </w:rPr>
              <w:t>I75Pa</w:t>
            </w:r>
            <w:r w:rsidRPr="00124FD3">
              <w:rPr>
                <w:rFonts w:ascii="Helvetica" w:hAnsi="Helvetica" w:cs="Helvetica"/>
                <w:sz w:val="17"/>
                <w:szCs w:val="17"/>
              </w:rPr>
              <w:t>) at a fixed</w:t>
            </w:r>
            <w:r w:rsidRPr="00124FD3">
              <w:rPr>
                <w:rFonts w:ascii="Helvetica" w:hAnsi="Helvetica" w:cs="Helvetica"/>
                <w:i/>
                <w:iCs/>
                <w:sz w:val="17"/>
                <w:szCs w:val="17"/>
              </w:rPr>
              <w:t xml:space="preserve"> building</w:t>
            </w:r>
            <w:r w:rsidRPr="00124FD3">
              <w:rPr>
                <w:rFonts w:ascii="Helvetica" w:hAnsi="Helvetica" w:cs="Helvetica"/>
                <w:sz w:val="17"/>
                <w:szCs w:val="17"/>
              </w:rPr>
              <w:t xml:space="preserve"> pressure differential of 0.3 in. of water shall be 1.0 cfm/ft</w:t>
            </w:r>
            <w:r w:rsidRPr="00124FD3">
              <w:rPr>
                <w:rFonts w:ascii="Helvetica" w:hAnsi="Helvetica" w:cs="Helvetica"/>
                <w:sz w:val="13"/>
                <w:szCs w:val="13"/>
                <w:vertAlign w:val="superscript"/>
              </w:rPr>
              <w:t>2</w:t>
            </w:r>
            <w:r w:rsidRPr="00124FD3">
              <w:rPr>
                <w:rFonts w:ascii="Helvetica" w:hAnsi="Helvetica" w:cs="Helvetica"/>
                <w:sz w:val="17"/>
                <w:szCs w:val="17"/>
              </w:rPr>
              <w:t>. </w:t>
            </w:r>
          </w:p>
          <w:p w14:paraId="46969F6E" w14:textId="2E537C08" w:rsidR="004A34E5" w:rsidRPr="00124FD3" w:rsidRDefault="45BDE48E"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b/>
                <w:bCs/>
                <w:sz w:val="17"/>
                <w:szCs w:val="17"/>
                <w:u w:val="single"/>
              </w:rPr>
              <w:t>h. Wall Solar Reflectance and Thermal Emittance</w:t>
            </w:r>
            <w:r w:rsidRPr="00124FD3">
              <w:rPr>
                <w:rFonts w:ascii="Helvetica" w:hAnsi="Helvetica" w:cs="Helvetica"/>
                <w:sz w:val="17"/>
                <w:szCs w:val="17"/>
                <w:u w:val="single"/>
              </w:rPr>
              <w:t xml:space="preserve">. </w:t>
            </w:r>
            <w:r w:rsidRPr="00124FD3">
              <w:rPr>
                <w:rFonts w:ascii="Helvetica" w:hAnsi="Helvetica" w:cs="Helvetica"/>
                <w:i/>
                <w:iCs/>
                <w:sz w:val="17"/>
                <w:szCs w:val="17"/>
                <w:u w:val="single"/>
              </w:rPr>
              <w:t>Above-grade wall</w:t>
            </w:r>
            <w:r w:rsidRPr="00124FD3">
              <w:rPr>
                <w:rFonts w:ascii="Helvetica" w:hAnsi="Helvetica" w:cs="Helvetica"/>
                <w:sz w:val="17"/>
                <w:szCs w:val="17"/>
                <w:u w:val="single"/>
              </w:rPr>
              <w:t xml:space="preserve"> surfaces shall be modeled with a solar reflectance of 0.25 and a thermal </w:t>
            </w:r>
            <w:r w:rsidRPr="00124FD3">
              <w:rPr>
                <w:rFonts w:ascii="Helvetica" w:hAnsi="Helvetica" w:cs="Helvetica"/>
                <w:i/>
                <w:iCs/>
                <w:sz w:val="17"/>
                <w:szCs w:val="17"/>
                <w:u w:val="single"/>
              </w:rPr>
              <w:t>emittance</w:t>
            </w:r>
            <w:r w:rsidRPr="00124FD3">
              <w:rPr>
                <w:rFonts w:ascii="Helvetica" w:hAnsi="Helvetica" w:cs="Helvetica"/>
                <w:sz w:val="17"/>
                <w:szCs w:val="17"/>
                <w:u w:val="single"/>
              </w:rPr>
              <w:t xml:space="preserve"> of 0.90. </w:t>
            </w:r>
          </w:p>
          <w:p w14:paraId="1B6F179B" w14:textId="77777777" w:rsidR="004A34E5" w:rsidRPr="00124FD3" w:rsidRDefault="4B50A3A3" w:rsidP="0EF9EA7B">
            <w:pPr>
              <w:spacing w:before="100" w:beforeAutospacing="1" w:after="100" w:afterAutospacing="1"/>
              <w:ind w:left="360"/>
              <w:jc w:val="both"/>
              <w:textAlignment w:val="baseline"/>
            </w:pPr>
            <w:r w:rsidRPr="00124FD3">
              <w:rPr>
                <w:rFonts w:ascii="Helvetica" w:hAnsi="Helvetica" w:cs="Helvetica"/>
                <w:sz w:val="17"/>
                <w:szCs w:val="17"/>
              </w:rPr>
              <w:t> </w:t>
            </w:r>
          </w:p>
        </w:tc>
      </w:tr>
      <w:tr w:rsidR="00BF0911" w:rsidRPr="00124FD3" w14:paraId="02EADC5D"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02EAC096" w14:textId="77777777" w:rsidR="004A34E5" w:rsidRPr="00124FD3" w:rsidRDefault="4B50A3A3" w:rsidP="0EF9EA7B">
            <w:pPr>
              <w:spacing w:before="100" w:beforeAutospacing="1" w:after="100" w:afterAutospacing="1"/>
              <w:jc w:val="both"/>
              <w:textAlignment w:val="baseline"/>
            </w:pPr>
            <w:r w:rsidRPr="00124FD3">
              <w:rPr>
                <w:rFonts w:ascii="Helvetica" w:hAnsi="Helvetica" w:cs="Helvetica"/>
                <w:sz w:val="17"/>
                <w:szCs w:val="17"/>
              </w:rPr>
              <w:t>6.</w:t>
            </w:r>
            <w:r w:rsidRPr="00124FD3">
              <w:rPr>
                <w:sz w:val="17"/>
                <w:szCs w:val="17"/>
              </w:rPr>
              <w:t xml:space="preserve"> </w:t>
            </w:r>
            <w:r w:rsidRPr="00124FD3">
              <w:rPr>
                <w:rFonts w:ascii="Helvetica" w:hAnsi="Helvetica" w:cs="Helvetica"/>
                <w:sz w:val="17"/>
                <w:szCs w:val="17"/>
              </w:rPr>
              <w:t>Lighting </w:t>
            </w:r>
          </w:p>
        </w:tc>
      </w:tr>
      <w:tr w:rsidR="00BF0911" w:rsidRPr="00124FD3" w14:paraId="06D16D11" w14:textId="77777777" w:rsidTr="15124D4E">
        <w:trPr>
          <w:trHeight w:val="15"/>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0714932A"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Lighting power in the </w:t>
            </w:r>
            <w:r w:rsidRPr="00124FD3">
              <w:rPr>
                <w:rFonts w:ascii="Helvetica" w:hAnsi="Helvetica" w:cs="Helvetica"/>
                <w:i/>
                <w:iCs/>
                <w:sz w:val="17"/>
                <w:szCs w:val="17"/>
              </w:rPr>
              <w:t>proposed design</w:t>
            </w:r>
            <w:r w:rsidRPr="00124FD3">
              <w:rPr>
                <w:rFonts w:ascii="Helvetica" w:hAnsi="Helvetica" w:cs="Helvetica"/>
                <w:sz w:val="17"/>
                <w:szCs w:val="17"/>
              </w:rPr>
              <w:t xml:space="preserve"> shall be determined as follows: </w:t>
            </w:r>
          </w:p>
          <w:p w14:paraId="7EC35E7E" w14:textId="50CAF561" w:rsidR="004A34E5" w:rsidRPr="00124FD3" w:rsidRDefault="45BDE48E"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a. Where a complete </w:t>
            </w:r>
            <w:r w:rsidRPr="00124FD3">
              <w:rPr>
                <w:rFonts w:ascii="Helvetica" w:hAnsi="Helvetica" w:cs="Helvetica"/>
                <w:i/>
                <w:iCs/>
                <w:sz w:val="17"/>
                <w:szCs w:val="17"/>
              </w:rPr>
              <w:t>lighting system</w:t>
            </w:r>
            <w:r w:rsidRPr="00124FD3">
              <w:rPr>
                <w:rFonts w:ascii="Helvetica" w:hAnsi="Helvetica" w:cs="Helvetica"/>
                <w:sz w:val="17"/>
                <w:szCs w:val="17"/>
              </w:rPr>
              <w:t xml:space="preserve"> exists, the actual lighting power for each </w:t>
            </w:r>
            <w:r w:rsidRPr="00124FD3">
              <w:rPr>
                <w:rFonts w:ascii="Helvetica" w:hAnsi="Helvetica" w:cs="Helvetica"/>
                <w:i/>
                <w:iCs/>
                <w:sz w:val="17"/>
                <w:szCs w:val="17"/>
              </w:rPr>
              <w:t>thermal block</w:t>
            </w:r>
            <w:r w:rsidRPr="00124FD3">
              <w:rPr>
                <w:rFonts w:ascii="Helvetica" w:hAnsi="Helvetica" w:cs="Helvetica"/>
                <w:sz w:val="17"/>
                <w:szCs w:val="17"/>
              </w:rPr>
              <w:t xml:space="preserve"> shall be used in the model.  </w:t>
            </w:r>
          </w:p>
          <w:p w14:paraId="391D14BA" w14:textId="4B603539" w:rsidR="004A34E5" w:rsidRPr="00124FD3" w:rsidRDefault="45BDE48E"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b. Where a complete </w:t>
            </w:r>
            <w:r w:rsidRPr="00124FD3">
              <w:rPr>
                <w:rFonts w:ascii="Helvetica" w:hAnsi="Helvetica" w:cs="Helvetica"/>
                <w:i/>
                <w:iCs/>
                <w:sz w:val="17"/>
                <w:szCs w:val="17"/>
              </w:rPr>
              <w:t>lighting system</w:t>
            </w:r>
            <w:r w:rsidRPr="00124FD3">
              <w:rPr>
                <w:rFonts w:ascii="Helvetica" w:hAnsi="Helvetica" w:cs="Helvetica"/>
                <w:sz w:val="17"/>
                <w:szCs w:val="17"/>
              </w:rPr>
              <w:t xml:space="preserve"> has been designed and submitted with design documents, lighting power shall be determined in accordance with Sections 9.1.3 and 9.1.4. </w:t>
            </w:r>
          </w:p>
          <w:p w14:paraId="6D7D6DBD" w14:textId="2CF1A0FD" w:rsidR="08D0CC08" w:rsidRPr="00124FD3" w:rsidRDefault="45BDE48E" w:rsidP="0EF9EA7B">
            <w:pPr>
              <w:spacing w:beforeAutospacing="1" w:afterAutospacing="1"/>
              <w:jc w:val="both"/>
              <w:rPr>
                <w:rFonts w:ascii="Helvetica" w:hAnsi="Helvetica" w:cs="Helvetica"/>
                <w:sz w:val="17"/>
                <w:szCs w:val="17"/>
                <w:u w:val="single"/>
              </w:rPr>
            </w:pPr>
            <w:r w:rsidRPr="00124FD3">
              <w:rPr>
                <w:rFonts w:ascii="Helvetica" w:hAnsi="Helvetica" w:cs="Helvetica"/>
                <w:sz w:val="17"/>
                <w:szCs w:val="17"/>
              </w:rPr>
              <w:t xml:space="preserve">c. Where lighting neither exists nor is submitted with design documents, lighting shall comply with but not exceed the requirements of Section 9. </w:t>
            </w:r>
            <w:r w:rsidRPr="00124FD3">
              <w:rPr>
                <w:rFonts w:ascii="Helvetica" w:hAnsi="Helvetica" w:cs="Helvetica"/>
                <w:sz w:val="17"/>
                <w:szCs w:val="17"/>
                <w:u w:val="single"/>
              </w:rPr>
              <w:t xml:space="preserve">Where </w:t>
            </w:r>
            <w:r w:rsidRPr="00124FD3">
              <w:rPr>
                <w:rFonts w:ascii="Helvetica" w:hAnsi="Helvetica" w:cs="Helvetica"/>
                <w:i/>
                <w:iCs/>
                <w:sz w:val="17"/>
                <w:szCs w:val="17"/>
                <w:u w:val="single"/>
              </w:rPr>
              <w:t>space</w:t>
            </w:r>
            <w:r w:rsidRPr="00124FD3">
              <w:rPr>
                <w:rFonts w:ascii="Helvetica" w:hAnsi="Helvetica" w:cs="Helvetica"/>
                <w:sz w:val="17"/>
                <w:szCs w:val="17"/>
                <w:u w:val="single"/>
              </w:rPr>
              <w:t xml:space="preserve"> types are known, lighting power shall be determined in accordance with the Space-by-Space Method. Where </w:t>
            </w:r>
            <w:r w:rsidRPr="00124FD3">
              <w:rPr>
                <w:rFonts w:ascii="Helvetica" w:hAnsi="Helvetica" w:cs="Helvetica"/>
                <w:i/>
                <w:iCs/>
                <w:sz w:val="17"/>
                <w:szCs w:val="17"/>
                <w:u w:val="single"/>
              </w:rPr>
              <w:t>space</w:t>
            </w:r>
            <w:r w:rsidRPr="00124FD3">
              <w:rPr>
                <w:rFonts w:ascii="Helvetica" w:hAnsi="Helvetica" w:cs="Helvetica"/>
                <w:sz w:val="17"/>
                <w:szCs w:val="17"/>
                <w:u w:val="single"/>
              </w:rPr>
              <w:t xml:space="preserve"> types are not known, lighting power shall be determined in accordance with the </w:t>
            </w:r>
            <w:r w:rsidRPr="00124FD3">
              <w:rPr>
                <w:rFonts w:ascii="Helvetica" w:hAnsi="Helvetica" w:cs="Helvetica"/>
                <w:i/>
                <w:iCs/>
                <w:sz w:val="17"/>
                <w:szCs w:val="17"/>
                <w:u w:val="single"/>
              </w:rPr>
              <w:t>Building</w:t>
            </w:r>
            <w:r w:rsidRPr="00124FD3">
              <w:rPr>
                <w:rFonts w:ascii="Helvetica" w:hAnsi="Helvetica" w:cs="Helvetica"/>
                <w:sz w:val="17"/>
                <w:szCs w:val="17"/>
                <w:u w:val="single"/>
              </w:rPr>
              <w:t xml:space="preserve"> Area Method. </w:t>
            </w:r>
          </w:p>
          <w:p w14:paraId="6B801078" w14:textId="5A01B776" w:rsidR="004A34E5" w:rsidRPr="00124FD3" w:rsidRDefault="45BDE48E"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d. Lighting system</w:t>
            </w:r>
            <w:r w:rsidRPr="00124FD3">
              <w:rPr>
                <w:rFonts w:ascii="Helvetica" w:hAnsi="Helvetica" w:cs="Helvetica"/>
                <w:sz w:val="17"/>
                <w:szCs w:val="17"/>
              </w:rPr>
              <w:t xml:space="preserve"> power shall include all </w:t>
            </w:r>
            <w:r w:rsidRPr="00124FD3">
              <w:rPr>
                <w:rFonts w:ascii="Helvetica" w:hAnsi="Helvetica" w:cs="Helvetica"/>
                <w:i/>
                <w:iCs/>
                <w:sz w:val="17"/>
                <w:szCs w:val="17"/>
              </w:rPr>
              <w:t>lighting system</w:t>
            </w:r>
            <w:r w:rsidRPr="00124FD3">
              <w:rPr>
                <w:rFonts w:ascii="Helvetica" w:hAnsi="Helvetica" w:cs="Helvetica"/>
                <w:sz w:val="17"/>
                <w:szCs w:val="17"/>
              </w:rPr>
              <w:t xml:space="preserve"> components shown or provided for on the plans (including </w:t>
            </w:r>
            <w:r w:rsidRPr="00124FD3">
              <w:rPr>
                <w:rFonts w:ascii="Helvetica" w:hAnsi="Helvetica" w:cs="Helvetica"/>
                <w:i/>
                <w:iCs/>
                <w:sz w:val="17"/>
                <w:szCs w:val="17"/>
              </w:rPr>
              <w:t>lamps</w:t>
            </w:r>
            <w:r w:rsidRPr="00124FD3">
              <w:rPr>
                <w:rFonts w:ascii="Helvetica" w:hAnsi="Helvetica" w:cs="Helvetica"/>
                <w:sz w:val="17"/>
                <w:szCs w:val="17"/>
              </w:rPr>
              <w:t xml:space="preserve"> and </w:t>
            </w:r>
            <w:r w:rsidRPr="00124FD3">
              <w:rPr>
                <w:rFonts w:ascii="Helvetica" w:hAnsi="Helvetica" w:cs="Helvetica"/>
                <w:i/>
                <w:iCs/>
                <w:sz w:val="17"/>
                <w:szCs w:val="17"/>
              </w:rPr>
              <w:t>ballasts</w:t>
            </w:r>
            <w:r w:rsidRPr="00124FD3">
              <w:rPr>
                <w:rFonts w:ascii="Helvetica" w:hAnsi="Helvetica" w:cs="Helvetica"/>
                <w:sz w:val="17"/>
                <w:szCs w:val="17"/>
              </w:rPr>
              <w:t xml:space="preserve"> and task and furniture-mounted </w:t>
            </w:r>
            <w:r w:rsidRPr="00124FD3">
              <w:rPr>
                <w:rFonts w:ascii="Helvetica" w:hAnsi="Helvetica" w:cs="Helvetica"/>
                <w:i/>
                <w:iCs/>
                <w:sz w:val="17"/>
                <w:szCs w:val="17"/>
              </w:rPr>
              <w:t>fixtures</w:t>
            </w:r>
            <w:r w:rsidRPr="00124FD3">
              <w:rPr>
                <w:rFonts w:ascii="Helvetica" w:hAnsi="Helvetica" w:cs="Helvetica"/>
                <w:sz w:val="17"/>
                <w:szCs w:val="17"/>
              </w:rPr>
              <w:t>). </w:t>
            </w:r>
          </w:p>
          <w:p w14:paraId="2B04C488" w14:textId="4C0F6949" w:rsidR="004A34E5" w:rsidRPr="00124FD3" w:rsidRDefault="45BDE48E"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e. For </w:t>
            </w:r>
            <w:r w:rsidRPr="00124FD3">
              <w:rPr>
                <w:rFonts w:ascii="Helvetica" w:hAnsi="Helvetica" w:cs="Helvetica"/>
                <w:i/>
                <w:iCs/>
                <w:sz w:val="17"/>
                <w:szCs w:val="17"/>
              </w:rPr>
              <w:t>dwelling units</w:t>
            </w:r>
            <w:r w:rsidRPr="00124FD3">
              <w:rPr>
                <w:rFonts w:ascii="Helvetica" w:hAnsi="Helvetica" w:cs="Helvetica"/>
                <w:sz w:val="17"/>
                <w:szCs w:val="17"/>
              </w:rPr>
              <w:t xml:space="preserve">, hotel/motel guest rooms, and other </w:t>
            </w:r>
            <w:r w:rsidRPr="00124FD3">
              <w:rPr>
                <w:rFonts w:ascii="Helvetica" w:hAnsi="Helvetica" w:cs="Helvetica"/>
                <w:i/>
                <w:iCs/>
                <w:sz w:val="17"/>
                <w:szCs w:val="17"/>
              </w:rPr>
              <w:t>spaces</w:t>
            </w:r>
            <w:r w:rsidRPr="00124FD3">
              <w:rPr>
                <w:rFonts w:ascii="Helvetica" w:hAnsi="Helvetica" w:cs="Helvetica"/>
                <w:sz w:val="17"/>
                <w:szCs w:val="17"/>
              </w:rPr>
              <w:t xml:space="preserve"> in which </w:t>
            </w:r>
            <w:r w:rsidRPr="00124FD3">
              <w:rPr>
                <w:rFonts w:ascii="Helvetica" w:hAnsi="Helvetica" w:cs="Helvetica"/>
                <w:i/>
                <w:iCs/>
                <w:sz w:val="17"/>
                <w:szCs w:val="17"/>
              </w:rPr>
              <w:t>lighting systems</w:t>
            </w:r>
            <w:r w:rsidRPr="00124FD3">
              <w:rPr>
                <w:rFonts w:ascii="Helvetica" w:hAnsi="Helvetica" w:cs="Helvetica"/>
                <w:sz w:val="17"/>
                <w:szCs w:val="17"/>
              </w:rPr>
              <w:t xml:space="preserve"> are connected via receptacles and are not shown, on </w:t>
            </w:r>
            <w:r w:rsidRPr="00124FD3">
              <w:rPr>
                <w:rFonts w:ascii="Helvetica" w:hAnsi="Helvetica" w:cs="Helvetica"/>
                <w:i/>
                <w:iCs/>
                <w:sz w:val="17"/>
                <w:szCs w:val="17"/>
              </w:rPr>
              <w:t>design documents</w:t>
            </w:r>
            <w:r w:rsidRPr="00124FD3">
              <w:rPr>
                <w:rFonts w:ascii="Helvetica" w:hAnsi="Helvetica" w:cs="Helvetica"/>
                <w:sz w:val="17"/>
                <w:szCs w:val="17"/>
              </w:rPr>
              <w:t>, lighting power used in the simulation shall be equal to the lighting power allowance in Table 9.6.1 for the appropriate space type or as designed, whichever is greater. For the dwelling units, lighting power used in the simulation shall be equal to 0.60 W/ft</w:t>
            </w:r>
            <w:r w:rsidRPr="00124FD3">
              <w:rPr>
                <w:rFonts w:ascii="Helvetica" w:hAnsi="Helvetica" w:cs="Helvetica"/>
                <w:sz w:val="13"/>
                <w:szCs w:val="13"/>
                <w:vertAlign w:val="superscript"/>
              </w:rPr>
              <w:t>2</w:t>
            </w:r>
            <w:r w:rsidRPr="00124FD3">
              <w:rPr>
                <w:rFonts w:ascii="Helvetica" w:hAnsi="Helvetica" w:cs="Helvetica"/>
                <w:sz w:val="17"/>
                <w:szCs w:val="17"/>
              </w:rPr>
              <w:t xml:space="preserve"> or as designed, whichever is greater. </w:t>
            </w:r>
          </w:p>
          <w:p w14:paraId="70F44F79" w14:textId="77777777" w:rsidR="004A34E5" w:rsidRPr="00124FD3" w:rsidRDefault="4B50A3A3" w:rsidP="0EF9EA7B">
            <w:pPr>
              <w:spacing w:before="100" w:beforeAutospacing="1" w:after="100" w:afterAutospacing="1"/>
              <w:ind w:left="360"/>
              <w:jc w:val="both"/>
              <w:textAlignment w:val="baseline"/>
            </w:pPr>
            <w:r w:rsidRPr="00124FD3">
              <w:rPr>
                <w:rFonts w:ascii="Helvetica" w:hAnsi="Helvetica" w:cs="Helvetica"/>
                <w:b/>
                <w:bCs/>
                <w:sz w:val="17"/>
                <w:szCs w:val="17"/>
              </w:rPr>
              <w:t xml:space="preserve">Exception: </w:t>
            </w:r>
            <w:r w:rsidRPr="00124FD3">
              <w:rPr>
                <w:rFonts w:ascii="Helvetica" w:hAnsi="Helvetica" w:cs="Helvetica"/>
                <w:sz w:val="17"/>
                <w:szCs w:val="17"/>
              </w:rPr>
              <w:t>Lighting use can be reduced for the portion of the space illuminated by the specified fixtures provided that they maintain the same illuminance level as in the baseline. Such reduction shall be demonstrated by calculations. </w:t>
            </w:r>
          </w:p>
          <w:p w14:paraId="6799CC64" w14:textId="1CA1DFDF" w:rsidR="004A34E5" w:rsidRPr="00124FD3" w:rsidRDefault="45BDE48E"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f. </w:t>
            </w:r>
            <w:r w:rsidRPr="00124FD3">
              <w:rPr>
                <w:rFonts w:ascii="Helvetica" w:hAnsi="Helvetica" w:cs="Helvetica"/>
                <w:sz w:val="17"/>
                <w:szCs w:val="17"/>
                <w:u w:val="single"/>
              </w:rPr>
              <w:t>Exterior lighting power and</w:t>
            </w:r>
            <w:r w:rsidRPr="00124FD3">
              <w:rPr>
                <w:rFonts w:ascii="Helvetica" w:hAnsi="Helvetica" w:cs="Helvetica"/>
                <w:sz w:val="17"/>
                <w:szCs w:val="17"/>
              </w:rPr>
              <w:t xml:space="preserve"> lighting power for parking garages and </w:t>
            </w:r>
            <w:r w:rsidRPr="00124FD3">
              <w:rPr>
                <w:rFonts w:ascii="Helvetica" w:hAnsi="Helvetica" w:cs="Helvetica"/>
                <w:i/>
                <w:iCs/>
                <w:strike/>
                <w:sz w:val="17"/>
                <w:szCs w:val="17"/>
              </w:rPr>
              <w:t>building facades</w:t>
            </w:r>
            <w:r w:rsidRPr="00124FD3">
              <w:rPr>
                <w:rFonts w:ascii="Helvetica" w:hAnsi="Helvetica" w:cs="Helvetica"/>
                <w:i/>
                <w:iCs/>
                <w:sz w:val="17"/>
                <w:szCs w:val="17"/>
              </w:rPr>
              <w:t xml:space="preserve"> </w:t>
            </w:r>
            <w:r w:rsidRPr="00124FD3">
              <w:rPr>
                <w:rFonts w:ascii="Helvetica" w:hAnsi="Helvetica" w:cs="Helvetica"/>
                <w:sz w:val="17"/>
                <w:szCs w:val="17"/>
              </w:rPr>
              <w:t>shall be modeled.  </w:t>
            </w:r>
          </w:p>
          <w:p w14:paraId="124306DA" w14:textId="60252A2E" w:rsidR="004A34E5" w:rsidRPr="00124FD3" w:rsidRDefault="45BDE48E"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g. For lighting </w:t>
            </w:r>
            <w:r w:rsidRPr="00124FD3">
              <w:rPr>
                <w:rFonts w:ascii="Helvetica" w:hAnsi="Helvetica" w:cs="Helvetica"/>
                <w:i/>
                <w:iCs/>
                <w:sz w:val="17"/>
                <w:szCs w:val="17"/>
              </w:rPr>
              <w:t>controls</w:t>
            </w:r>
            <w:r w:rsidRPr="00124FD3">
              <w:rPr>
                <w:rFonts w:ascii="Helvetica" w:hAnsi="Helvetica" w:cs="Helvetica"/>
                <w:sz w:val="17"/>
                <w:szCs w:val="17"/>
              </w:rPr>
              <w:t xml:space="preserve">, at a minimum, the proposed design shall contain the mandatory </w:t>
            </w:r>
            <w:r w:rsidRPr="00124FD3">
              <w:rPr>
                <w:rFonts w:ascii="Helvetica" w:hAnsi="Helvetica" w:cs="Helvetica"/>
                <w:i/>
                <w:iCs/>
                <w:sz w:val="17"/>
                <w:szCs w:val="17"/>
              </w:rPr>
              <w:t>automatic</w:t>
            </w:r>
            <w:r w:rsidRPr="00124FD3">
              <w:rPr>
                <w:rFonts w:ascii="Helvetica" w:hAnsi="Helvetica" w:cs="Helvetica"/>
                <w:sz w:val="17"/>
                <w:szCs w:val="17"/>
              </w:rPr>
              <w:t xml:space="preserve"> lighting </w:t>
            </w:r>
            <w:r w:rsidRPr="00124FD3">
              <w:rPr>
                <w:rFonts w:ascii="Helvetica" w:hAnsi="Helvetica" w:cs="Helvetica"/>
                <w:i/>
                <w:iCs/>
                <w:sz w:val="17"/>
                <w:szCs w:val="17"/>
              </w:rPr>
              <w:t>controls</w:t>
            </w:r>
            <w:r w:rsidRPr="00124FD3">
              <w:rPr>
                <w:rFonts w:ascii="Helvetica" w:hAnsi="Helvetica" w:cs="Helvetica"/>
                <w:sz w:val="17"/>
                <w:szCs w:val="17"/>
              </w:rPr>
              <w:t xml:space="preserve"> specified in Section 9.4.1 (e.g., </w:t>
            </w:r>
            <w:r w:rsidRPr="00124FD3">
              <w:rPr>
                <w:rFonts w:ascii="Helvetica" w:hAnsi="Helvetica" w:cs="Helvetica"/>
                <w:i/>
                <w:iCs/>
                <w:sz w:val="17"/>
                <w:szCs w:val="17"/>
              </w:rPr>
              <w:t>automatic</w:t>
            </w:r>
            <w:r w:rsidRPr="00124FD3">
              <w:rPr>
                <w:rFonts w:ascii="Helvetica" w:hAnsi="Helvetica" w:cs="Helvetica"/>
                <w:sz w:val="17"/>
                <w:szCs w:val="17"/>
              </w:rPr>
              <w:t xml:space="preserve"> daylight responsive </w:t>
            </w:r>
            <w:r w:rsidRPr="00124FD3">
              <w:rPr>
                <w:rFonts w:ascii="Helvetica" w:hAnsi="Helvetica" w:cs="Helvetica"/>
                <w:i/>
                <w:iCs/>
                <w:sz w:val="17"/>
                <w:szCs w:val="17"/>
              </w:rPr>
              <w:t>controls</w:t>
            </w:r>
            <w:r w:rsidRPr="00124FD3">
              <w:rPr>
                <w:rFonts w:ascii="Helvetica" w:hAnsi="Helvetica" w:cs="Helvetica"/>
                <w:sz w:val="17"/>
                <w:szCs w:val="17"/>
              </w:rPr>
              <w:t xml:space="preserve">, </w:t>
            </w:r>
            <w:r w:rsidRPr="00124FD3">
              <w:rPr>
                <w:rFonts w:ascii="Helvetica" w:hAnsi="Helvetica" w:cs="Helvetica"/>
                <w:i/>
                <w:iCs/>
                <w:sz w:val="17"/>
                <w:szCs w:val="17"/>
              </w:rPr>
              <w:t>occupancy sensors</w:t>
            </w:r>
            <w:r w:rsidRPr="00124FD3">
              <w:rPr>
                <w:rFonts w:ascii="Helvetica" w:hAnsi="Helvetica" w:cs="Helvetica"/>
                <w:sz w:val="17"/>
                <w:szCs w:val="17"/>
              </w:rPr>
              <w:t xml:space="preserve">, programmable </w:t>
            </w:r>
            <w:r w:rsidRPr="00124FD3">
              <w:rPr>
                <w:rFonts w:ascii="Helvetica" w:hAnsi="Helvetica" w:cs="Helvetica"/>
                <w:i/>
                <w:iCs/>
                <w:sz w:val="17"/>
                <w:szCs w:val="17"/>
              </w:rPr>
              <w:t>controls</w:t>
            </w:r>
            <w:r w:rsidRPr="00124FD3">
              <w:rPr>
                <w:rFonts w:ascii="Helvetica" w:hAnsi="Helvetica" w:cs="Helvetica"/>
                <w:sz w:val="17"/>
                <w:szCs w:val="17"/>
              </w:rPr>
              <w:t xml:space="preserve">, etc.). These </w:t>
            </w:r>
            <w:r w:rsidRPr="00124FD3">
              <w:rPr>
                <w:rFonts w:ascii="Helvetica" w:hAnsi="Helvetica" w:cs="Helvetica"/>
                <w:i/>
                <w:iCs/>
                <w:sz w:val="17"/>
                <w:szCs w:val="17"/>
              </w:rPr>
              <w:t>controls</w:t>
            </w:r>
            <w:r w:rsidRPr="00124FD3">
              <w:rPr>
                <w:rFonts w:ascii="Helvetica" w:hAnsi="Helvetica" w:cs="Helvetica"/>
                <w:sz w:val="17"/>
                <w:szCs w:val="17"/>
              </w:rPr>
              <w:t xml:space="preserve"> shall be modeled in accordance with (h) and (i). </w:t>
            </w:r>
          </w:p>
          <w:p w14:paraId="306A899A" w14:textId="3F8BF8C3" w:rsidR="004A34E5" w:rsidRPr="00124FD3" w:rsidRDefault="45BDE48E"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h. Automatic</w:t>
            </w:r>
            <w:r w:rsidRPr="00124FD3">
              <w:rPr>
                <w:rFonts w:ascii="Helvetica" w:hAnsi="Helvetica" w:cs="Helvetica"/>
                <w:sz w:val="17"/>
                <w:szCs w:val="17"/>
              </w:rPr>
              <w:t xml:space="preserve"> daylighting responsive </w:t>
            </w:r>
            <w:r w:rsidRPr="00124FD3">
              <w:rPr>
                <w:rFonts w:ascii="Helvetica" w:hAnsi="Helvetica" w:cs="Helvetica"/>
                <w:i/>
                <w:iCs/>
                <w:sz w:val="17"/>
                <w:szCs w:val="17"/>
              </w:rPr>
              <w:t>controls</w:t>
            </w:r>
            <w:r w:rsidRPr="00124FD3">
              <w:rPr>
                <w:rFonts w:ascii="Helvetica" w:hAnsi="Helvetica" w:cs="Helvetica"/>
                <w:sz w:val="17"/>
                <w:szCs w:val="17"/>
              </w:rPr>
              <w:t xml:space="preserve"> shall be modeled directly in the </w:t>
            </w:r>
            <w:r w:rsidRPr="00124FD3">
              <w:rPr>
                <w:rFonts w:ascii="Helvetica" w:hAnsi="Helvetica" w:cs="Helvetica"/>
                <w:i/>
                <w:iCs/>
                <w:sz w:val="17"/>
                <w:szCs w:val="17"/>
              </w:rPr>
              <w:t>proposed design</w:t>
            </w:r>
            <w:r w:rsidRPr="00124FD3">
              <w:rPr>
                <w:rFonts w:ascii="Helvetica" w:hAnsi="Helvetica" w:cs="Helvetica"/>
                <w:sz w:val="17"/>
                <w:szCs w:val="17"/>
              </w:rPr>
              <w:t xml:space="preserve"> or through schedule adjustments determined by a separate daylighting analysis approved by the </w:t>
            </w:r>
            <w:r w:rsidRPr="00124FD3">
              <w:rPr>
                <w:rFonts w:ascii="Helvetica" w:hAnsi="Helvetica" w:cs="Helvetica"/>
                <w:i/>
                <w:iCs/>
                <w:sz w:val="17"/>
                <w:szCs w:val="17"/>
              </w:rPr>
              <w:t>rating authority</w:t>
            </w:r>
            <w:r w:rsidRPr="00124FD3">
              <w:rPr>
                <w:rFonts w:ascii="Helvetica" w:hAnsi="Helvetica" w:cs="Helvetica"/>
                <w:sz w:val="17"/>
                <w:szCs w:val="17"/>
              </w:rPr>
              <w:t xml:space="preserve">. Modeling and schedule adjustments shall separately account for </w:t>
            </w:r>
            <w:r w:rsidRPr="00124FD3">
              <w:rPr>
                <w:rFonts w:ascii="Helvetica" w:hAnsi="Helvetica" w:cs="Helvetica"/>
                <w:i/>
                <w:iCs/>
                <w:sz w:val="17"/>
                <w:szCs w:val="17"/>
              </w:rPr>
              <w:t>primary sidelighted areas</w:t>
            </w:r>
            <w:r w:rsidRPr="00124FD3">
              <w:rPr>
                <w:rFonts w:ascii="Helvetica" w:hAnsi="Helvetica" w:cs="Helvetica"/>
                <w:sz w:val="17"/>
                <w:szCs w:val="17"/>
              </w:rPr>
              <w:t xml:space="preserve">, </w:t>
            </w:r>
            <w:r w:rsidRPr="00124FD3">
              <w:rPr>
                <w:rFonts w:ascii="Helvetica" w:hAnsi="Helvetica" w:cs="Helvetica"/>
                <w:i/>
                <w:iCs/>
                <w:sz w:val="17"/>
                <w:szCs w:val="17"/>
              </w:rPr>
              <w:t>secondary sidelighted areas</w:t>
            </w:r>
            <w:r w:rsidRPr="00124FD3">
              <w:rPr>
                <w:rFonts w:ascii="Helvetica" w:hAnsi="Helvetica" w:cs="Helvetica"/>
                <w:sz w:val="17"/>
                <w:szCs w:val="17"/>
              </w:rPr>
              <w:t>, and toplighted areas. </w:t>
            </w:r>
          </w:p>
          <w:p w14:paraId="00B382A7" w14:textId="555CC578" w:rsidR="004A34E5" w:rsidRPr="00124FD3" w:rsidRDefault="45BDE48E"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I. Other </w:t>
            </w:r>
            <w:r w:rsidRPr="00124FD3">
              <w:rPr>
                <w:rFonts w:ascii="Helvetica" w:hAnsi="Helvetica" w:cs="Helvetica"/>
                <w:i/>
                <w:iCs/>
                <w:sz w:val="17"/>
                <w:szCs w:val="17"/>
              </w:rPr>
              <w:t>automatic</w:t>
            </w:r>
            <w:r w:rsidRPr="00124FD3">
              <w:rPr>
                <w:rFonts w:ascii="Helvetica" w:hAnsi="Helvetica" w:cs="Helvetica"/>
                <w:sz w:val="17"/>
                <w:szCs w:val="17"/>
              </w:rPr>
              <w:t xml:space="preserve"> lighting </w:t>
            </w:r>
            <w:r w:rsidRPr="00124FD3">
              <w:rPr>
                <w:rFonts w:ascii="Helvetica" w:hAnsi="Helvetica" w:cs="Helvetica"/>
                <w:i/>
                <w:iCs/>
                <w:sz w:val="17"/>
                <w:szCs w:val="17"/>
              </w:rPr>
              <w:t>controls</w:t>
            </w:r>
            <w:r w:rsidRPr="00124FD3">
              <w:rPr>
                <w:rFonts w:ascii="Helvetica" w:hAnsi="Helvetica" w:cs="Helvetica"/>
                <w:sz w:val="17"/>
                <w:szCs w:val="17"/>
              </w:rPr>
              <w:t xml:space="preserve"> included in the </w:t>
            </w:r>
            <w:r w:rsidRPr="00124FD3">
              <w:rPr>
                <w:rFonts w:ascii="Helvetica" w:hAnsi="Helvetica" w:cs="Helvetica"/>
                <w:i/>
                <w:iCs/>
                <w:sz w:val="17"/>
                <w:szCs w:val="17"/>
              </w:rPr>
              <w:t>proposed design</w:t>
            </w:r>
            <w:r w:rsidRPr="00124FD3">
              <w:rPr>
                <w:rFonts w:ascii="Helvetica" w:hAnsi="Helvetica" w:cs="Helvetica"/>
                <w:sz w:val="17"/>
                <w:szCs w:val="17"/>
              </w:rPr>
              <w:t xml:space="preserve"> shall be modeled directly in the </w:t>
            </w:r>
            <w:r w:rsidRPr="00124FD3">
              <w:rPr>
                <w:rFonts w:ascii="Helvetica" w:hAnsi="Helvetica" w:cs="Helvetica"/>
                <w:i/>
                <w:iCs/>
                <w:sz w:val="17"/>
                <w:szCs w:val="17"/>
              </w:rPr>
              <w:t>building</w:t>
            </w:r>
            <w:r w:rsidRPr="00124FD3">
              <w:rPr>
                <w:rFonts w:ascii="Helvetica" w:hAnsi="Helvetica" w:cs="Helvetica"/>
                <w:sz w:val="17"/>
                <w:szCs w:val="17"/>
              </w:rPr>
              <w:t xml:space="preserve"> simulation by reducing the lighting schedule each hour by the </w:t>
            </w:r>
            <w:r w:rsidRPr="00124FD3">
              <w:rPr>
                <w:rFonts w:ascii="Helvetica" w:hAnsi="Helvetica" w:cs="Helvetica"/>
                <w:i/>
                <w:iCs/>
                <w:sz w:val="17"/>
                <w:szCs w:val="17"/>
              </w:rPr>
              <w:t>occupancy sensor</w:t>
            </w:r>
            <w:r w:rsidRPr="00124FD3">
              <w:rPr>
                <w:rFonts w:ascii="Helvetica" w:hAnsi="Helvetica" w:cs="Helvetica"/>
                <w:sz w:val="17"/>
                <w:szCs w:val="17"/>
              </w:rPr>
              <w:t xml:space="preserve"> reduction factors in Table G3.7 for the applicable </w:t>
            </w:r>
            <w:r w:rsidRPr="00124FD3">
              <w:rPr>
                <w:rFonts w:ascii="Helvetica" w:hAnsi="Helvetica" w:cs="Helvetica"/>
                <w:i/>
                <w:iCs/>
                <w:sz w:val="17"/>
                <w:szCs w:val="17"/>
              </w:rPr>
              <w:t>space</w:t>
            </w:r>
            <w:r w:rsidRPr="00124FD3">
              <w:rPr>
                <w:rFonts w:ascii="Helvetica" w:hAnsi="Helvetica" w:cs="Helvetica"/>
                <w:sz w:val="17"/>
                <w:szCs w:val="17"/>
              </w:rPr>
              <w:t xml:space="preserve"> type. This reduction shall be taken only for lighting controlled by the </w:t>
            </w:r>
            <w:r w:rsidRPr="00124FD3">
              <w:rPr>
                <w:rFonts w:ascii="Helvetica" w:hAnsi="Helvetica" w:cs="Helvetica"/>
                <w:i/>
                <w:iCs/>
                <w:sz w:val="17"/>
                <w:szCs w:val="17"/>
              </w:rPr>
              <w:t>occupancy sensors</w:t>
            </w:r>
            <w:r w:rsidRPr="00124FD3">
              <w:rPr>
                <w:rFonts w:ascii="Helvetica" w:hAnsi="Helvetica" w:cs="Helvetica"/>
                <w:sz w:val="17"/>
                <w:szCs w:val="17"/>
              </w:rPr>
              <w:t xml:space="preserve">. Credit for other programmable lighting </w:t>
            </w:r>
            <w:r w:rsidRPr="00124FD3">
              <w:rPr>
                <w:rFonts w:ascii="Helvetica" w:hAnsi="Helvetica" w:cs="Helvetica"/>
                <w:i/>
                <w:iCs/>
                <w:sz w:val="17"/>
                <w:szCs w:val="17"/>
              </w:rPr>
              <w:t>control</w:t>
            </w:r>
            <w:r w:rsidRPr="00124FD3">
              <w:rPr>
                <w:rFonts w:ascii="Helvetica" w:hAnsi="Helvetica" w:cs="Helvetica"/>
                <w:sz w:val="17"/>
                <w:szCs w:val="17"/>
              </w:rPr>
              <w:t xml:space="preserve"> in </w:t>
            </w:r>
            <w:r w:rsidRPr="00124FD3">
              <w:rPr>
                <w:rFonts w:ascii="Helvetica" w:hAnsi="Helvetica" w:cs="Helvetica"/>
                <w:i/>
                <w:iCs/>
                <w:sz w:val="17"/>
                <w:szCs w:val="17"/>
              </w:rPr>
              <w:t>buildings</w:t>
            </w:r>
            <w:r w:rsidRPr="00124FD3">
              <w:rPr>
                <w:rFonts w:ascii="Helvetica" w:hAnsi="Helvetica" w:cs="Helvetica"/>
                <w:sz w:val="17"/>
                <w:szCs w:val="17"/>
              </w:rPr>
              <w:t xml:space="preserve"> less than 5000 ft</w:t>
            </w:r>
            <w:r w:rsidRPr="00124FD3">
              <w:rPr>
                <w:rFonts w:ascii="Helvetica" w:hAnsi="Helvetica" w:cs="Helvetica"/>
                <w:sz w:val="13"/>
                <w:szCs w:val="13"/>
                <w:vertAlign w:val="superscript"/>
              </w:rPr>
              <w:t xml:space="preserve">2 </w:t>
            </w:r>
            <w:r w:rsidRPr="00124FD3">
              <w:rPr>
                <w:rFonts w:ascii="Helvetica" w:hAnsi="Helvetica" w:cs="Helvetica"/>
                <w:sz w:val="17"/>
                <w:szCs w:val="17"/>
              </w:rPr>
              <w:t>can be taken by reducing the lighting schedule each hour by 10%. </w:t>
            </w: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01A7F3FF" w14:textId="77777777" w:rsidR="004A34E5" w:rsidRPr="00124FD3" w:rsidRDefault="45BDE48E" w:rsidP="0EF9EA7B">
            <w:pPr>
              <w:spacing w:before="100" w:beforeAutospacing="1" w:after="100" w:afterAutospacing="1"/>
              <w:jc w:val="both"/>
              <w:textAlignment w:val="baseline"/>
              <w:rPr>
                <w:rFonts w:ascii="Helvetica" w:hAnsi="Helvetica" w:cs="Helvetica"/>
                <w:sz w:val="17"/>
                <w:szCs w:val="17"/>
                <w:u w:val="single"/>
              </w:rPr>
            </w:pPr>
            <w:r w:rsidRPr="00124FD3">
              <w:rPr>
                <w:rFonts w:ascii="Helvetica" w:hAnsi="Helvetica" w:cs="Helvetica"/>
                <w:sz w:val="17"/>
                <w:szCs w:val="17"/>
              </w:rPr>
              <w:t xml:space="preserve">Interior lighting power in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shall be determined using the values in Table G3.7. </w:t>
            </w:r>
            <w:r w:rsidRPr="00124FD3">
              <w:rPr>
                <w:rFonts w:ascii="Helvetica" w:hAnsi="Helvetica" w:cs="Helvetica"/>
                <w:sz w:val="17"/>
                <w:szCs w:val="17"/>
                <w:u w:val="single"/>
              </w:rPr>
              <w:t xml:space="preserve">However, where lighting neither exists nor is submitted with design documents, and the </w:t>
            </w:r>
            <w:r w:rsidRPr="00124FD3">
              <w:rPr>
                <w:rFonts w:ascii="Helvetica" w:hAnsi="Helvetica" w:cs="Helvetica"/>
                <w:i/>
                <w:iCs/>
                <w:sz w:val="17"/>
                <w:szCs w:val="17"/>
                <w:u w:val="single"/>
              </w:rPr>
              <w:t>proposed design</w:t>
            </w:r>
            <w:r w:rsidRPr="00124FD3">
              <w:rPr>
                <w:rFonts w:ascii="Helvetica" w:hAnsi="Helvetica" w:cs="Helvetica"/>
                <w:sz w:val="17"/>
                <w:szCs w:val="17"/>
                <w:u w:val="single"/>
              </w:rPr>
              <w:t xml:space="preserve"> lighting power is determined in accordance with the Building Area Method, the </w:t>
            </w:r>
            <w:r w:rsidRPr="00124FD3">
              <w:rPr>
                <w:rFonts w:ascii="Helvetica" w:hAnsi="Helvetica" w:cs="Helvetica"/>
                <w:i/>
                <w:iCs/>
                <w:sz w:val="17"/>
                <w:szCs w:val="17"/>
                <w:u w:val="single"/>
              </w:rPr>
              <w:t xml:space="preserve">baseline building design </w:t>
            </w:r>
            <w:r w:rsidRPr="00124FD3">
              <w:rPr>
                <w:rFonts w:ascii="Helvetica" w:hAnsi="Helvetica" w:cs="Helvetica"/>
                <w:sz w:val="17"/>
                <w:szCs w:val="17"/>
                <w:u w:val="single"/>
              </w:rPr>
              <w:t xml:space="preserve">lighting power shall be determined in accordance with Table G3.8. Where retail display lighting is included in the proposed building design in accordance with Section 9.6.2b, the </w:t>
            </w:r>
            <w:r w:rsidRPr="00124FD3">
              <w:rPr>
                <w:rFonts w:ascii="Helvetica" w:hAnsi="Helvetica" w:cs="Helvetica"/>
                <w:i/>
                <w:iCs/>
                <w:sz w:val="17"/>
                <w:szCs w:val="17"/>
                <w:u w:val="single"/>
              </w:rPr>
              <w:t>baseline building design</w:t>
            </w:r>
            <w:r w:rsidRPr="00124FD3">
              <w:rPr>
                <w:rFonts w:ascii="Helvetica" w:hAnsi="Helvetica" w:cs="Helvetica"/>
                <w:sz w:val="17"/>
                <w:szCs w:val="17"/>
                <w:u w:val="single"/>
              </w:rPr>
              <w:t xml:space="preserve"> retail display lighting additional power shall be equal to the limits established by Section 9.6.2b or same as proposed which ever less. </w:t>
            </w:r>
          </w:p>
          <w:p w14:paraId="42C04155" w14:textId="5C68195D" w:rsidR="08D0CC08" w:rsidRPr="00124FD3" w:rsidRDefault="08D0CC08" w:rsidP="0EF9EA7B">
            <w:pPr>
              <w:spacing w:beforeAutospacing="1" w:afterAutospacing="1"/>
              <w:jc w:val="both"/>
              <w:rPr>
                <w:rFonts w:ascii="Helvetica" w:hAnsi="Helvetica" w:cs="Helvetica"/>
                <w:sz w:val="17"/>
                <w:szCs w:val="17"/>
              </w:rPr>
            </w:pPr>
          </w:p>
          <w:p w14:paraId="49481555" w14:textId="4619713D" w:rsidR="08D0CC08" w:rsidRPr="00124FD3" w:rsidRDefault="08D0CC08" w:rsidP="0EF9EA7B">
            <w:pPr>
              <w:spacing w:beforeAutospacing="1" w:afterAutospacing="1"/>
              <w:jc w:val="both"/>
              <w:rPr>
                <w:u w:val="single"/>
              </w:rPr>
            </w:pPr>
          </w:p>
          <w:p w14:paraId="23484160"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Lighting shall be modeled having the </w:t>
            </w:r>
            <w:r w:rsidRPr="00124FD3">
              <w:rPr>
                <w:rFonts w:ascii="Helvetica" w:hAnsi="Helvetica" w:cs="Helvetica"/>
                <w:i/>
                <w:iCs/>
                <w:sz w:val="17"/>
                <w:szCs w:val="17"/>
              </w:rPr>
              <w:t>automatic</w:t>
            </w:r>
            <w:r w:rsidRPr="00124FD3">
              <w:rPr>
                <w:rFonts w:ascii="Helvetica" w:hAnsi="Helvetica" w:cs="Helvetica"/>
                <w:sz w:val="17"/>
                <w:szCs w:val="17"/>
              </w:rPr>
              <w:t xml:space="preserve"> shutoff </w:t>
            </w:r>
            <w:r w:rsidRPr="00124FD3">
              <w:rPr>
                <w:rFonts w:ascii="Helvetica" w:hAnsi="Helvetica" w:cs="Helvetica"/>
                <w:i/>
                <w:iCs/>
                <w:sz w:val="17"/>
                <w:szCs w:val="17"/>
              </w:rPr>
              <w:t>controls</w:t>
            </w:r>
            <w:r w:rsidRPr="00124FD3">
              <w:rPr>
                <w:rFonts w:ascii="Helvetica" w:hAnsi="Helvetica" w:cs="Helvetica"/>
                <w:sz w:val="17"/>
                <w:szCs w:val="17"/>
              </w:rPr>
              <w:t xml:space="preserve"> in </w:t>
            </w:r>
            <w:r w:rsidRPr="00124FD3">
              <w:rPr>
                <w:rFonts w:ascii="Helvetica" w:hAnsi="Helvetica" w:cs="Helvetica"/>
                <w:i/>
                <w:iCs/>
                <w:sz w:val="17"/>
                <w:szCs w:val="17"/>
              </w:rPr>
              <w:t>buildings</w:t>
            </w:r>
            <w:r w:rsidRPr="00124FD3">
              <w:rPr>
                <w:rFonts w:ascii="Helvetica" w:hAnsi="Helvetica" w:cs="Helvetica"/>
                <w:sz w:val="17"/>
                <w:szCs w:val="17"/>
              </w:rPr>
              <w:t xml:space="preserve"> &gt;5000 ft</w:t>
            </w:r>
            <w:r w:rsidRPr="00124FD3">
              <w:rPr>
                <w:rFonts w:ascii="Helvetica" w:hAnsi="Helvetica" w:cs="Helvetica"/>
                <w:sz w:val="13"/>
                <w:szCs w:val="13"/>
                <w:vertAlign w:val="superscript"/>
              </w:rPr>
              <w:t>2</w:t>
            </w:r>
            <w:r w:rsidRPr="00124FD3">
              <w:rPr>
                <w:rFonts w:ascii="Helvetica" w:hAnsi="Helvetica" w:cs="Helvetica"/>
                <w:sz w:val="17"/>
                <w:szCs w:val="17"/>
              </w:rPr>
              <w:t xml:space="preserve"> and </w:t>
            </w:r>
            <w:r w:rsidRPr="00124FD3">
              <w:rPr>
                <w:rFonts w:ascii="Helvetica" w:hAnsi="Helvetica" w:cs="Helvetica"/>
                <w:i/>
                <w:iCs/>
                <w:sz w:val="17"/>
                <w:szCs w:val="17"/>
              </w:rPr>
              <w:t>occupancy sensors</w:t>
            </w:r>
            <w:r w:rsidRPr="00124FD3">
              <w:rPr>
                <w:rFonts w:ascii="Helvetica" w:hAnsi="Helvetica" w:cs="Helvetica"/>
                <w:sz w:val="17"/>
                <w:szCs w:val="17"/>
              </w:rPr>
              <w:t xml:space="preserve"> in employee lunch and break rooms, conference/meeting rooms, and classrooms (not including shop classrooms, laboratory classrooms, and preschool through 12th-grade classrooms). These </w:t>
            </w:r>
            <w:r w:rsidRPr="00124FD3">
              <w:rPr>
                <w:rFonts w:ascii="Helvetica" w:hAnsi="Helvetica" w:cs="Helvetica"/>
                <w:i/>
                <w:iCs/>
                <w:sz w:val="17"/>
                <w:szCs w:val="17"/>
              </w:rPr>
              <w:t>controls</w:t>
            </w:r>
            <w:r w:rsidRPr="00124FD3">
              <w:rPr>
                <w:rFonts w:ascii="Helvetica" w:hAnsi="Helvetica" w:cs="Helvetica"/>
                <w:sz w:val="17"/>
                <w:szCs w:val="17"/>
              </w:rPr>
              <w:t xml:space="preserve"> shall be reflected in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lighting schedules. No additional </w:t>
            </w:r>
            <w:r w:rsidRPr="00124FD3">
              <w:rPr>
                <w:rFonts w:ascii="Helvetica" w:hAnsi="Helvetica" w:cs="Helvetica"/>
                <w:i/>
                <w:iCs/>
                <w:sz w:val="17"/>
                <w:szCs w:val="17"/>
              </w:rPr>
              <w:t>automatic</w:t>
            </w:r>
            <w:r w:rsidRPr="00124FD3">
              <w:rPr>
                <w:rFonts w:ascii="Helvetica" w:hAnsi="Helvetica" w:cs="Helvetica"/>
                <w:sz w:val="17"/>
                <w:szCs w:val="17"/>
              </w:rPr>
              <w:t xml:space="preserve"> lighting </w:t>
            </w:r>
            <w:r w:rsidRPr="00124FD3">
              <w:rPr>
                <w:rFonts w:ascii="Helvetica" w:hAnsi="Helvetica" w:cs="Helvetica"/>
                <w:i/>
                <w:iCs/>
                <w:sz w:val="17"/>
                <w:szCs w:val="17"/>
              </w:rPr>
              <w:t>controls,</w:t>
            </w:r>
            <w:r w:rsidRPr="00124FD3">
              <w:rPr>
                <w:rFonts w:ascii="Helvetica" w:hAnsi="Helvetica" w:cs="Helvetica"/>
                <w:sz w:val="17"/>
                <w:szCs w:val="17"/>
              </w:rPr>
              <w:t xml:space="preserve"> e.g., </w:t>
            </w:r>
            <w:r w:rsidRPr="00124FD3">
              <w:rPr>
                <w:rFonts w:ascii="Helvetica" w:hAnsi="Helvetica" w:cs="Helvetica"/>
                <w:i/>
                <w:iCs/>
                <w:sz w:val="17"/>
                <w:szCs w:val="17"/>
              </w:rPr>
              <w:t>automatic</w:t>
            </w:r>
            <w:r w:rsidRPr="00124FD3">
              <w:rPr>
                <w:rFonts w:ascii="Helvetica" w:hAnsi="Helvetica" w:cs="Helvetica"/>
                <w:sz w:val="17"/>
                <w:szCs w:val="17"/>
              </w:rPr>
              <w:t xml:space="preserve"> </w:t>
            </w:r>
            <w:r w:rsidRPr="00124FD3">
              <w:rPr>
                <w:rFonts w:ascii="Helvetica" w:hAnsi="Helvetica" w:cs="Helvetica"/>
                <w:i/>
                <w:iCs/>
                <w:sz w:val="17"/>
                <w:szCs w:val="17"/>
              </w:rPr>
              <w:t>controls</w:t>
            </w:r>
            <w:r w:rsidRPr="00124FD3">
              <w:rPr>
                <w:rFonts w:ascii="Helvetica" w:hAnsi="Helvetica" w:cs="Helvetica"/>
                <w:sz w:val="17"/>
                <w:szCs w:val="17"/>
              </w:rPr>
              <w:t xml:space="preserve"> for daylight utilization and </w:t>
            </w:r>
            <w:r w:rsidRPr="00124FD3">
              <w:rPr>
                <w:rFonts w:ascii="Helvetica" w:hAnsi="Helvetica" w:cs="Helvetica"/>
                <w:i/>
                <w:iCs/>
                <w:sz w:val="17"/>
                <w:szCs w:val="17"/>
              </w:rPr>
              <w:t>occupancy sensors</w:t>
            </w:r>
            <w:r w:rsidRPr="00124FD3">
              <w:rPr>
                <w:rFonts w:ascii="Helvetica" w:hAnsi="Helvetica" w:cs="Helvetica"/>
                <w:sz w:val="17"/>
                <w:szCs w:val="17"/>
              </w:rPr>
              <w:t xml:space="preserve"> in </w:t>
            </w:r>
            <w:r w:rsidRPr="00124FD3">
              <w:rPr>
                <w:rFonts w:ascii="Helvetica" w:hAnsi="Helvetica" w:cs="Helvetica"/>
                <w:i/>
                <w:iCs/>
                <w:sz w:val="17"/>
                <w:szCs w:val="17"/>
              </w:rPr>
              <w:t>space</w:t>
            </w:r>
            <w:r w:rsidRPr="00124FD3">
              <w:rPr>
                <w:rFonts w:ascii="Helvetica" w:hAnsi="Helvetica" w:cs="Helvetica"/>
                <w:sz w:val="17"/>
                <w:szCs w:val="17"/>
              </w:rPr>
              <w:t xml:space="preserve"> types not listed above, shall be modeled in the </w:t>
            </w:r>
            <w:r w:rsidRPr="00124FD3">
              <w:rPr>
                <w:rFonts w:ascii="Helvetica" w:hAnsi="Helvetica" w:cs="Helvetica"/>
                <w:i/>
                <w:iCs/>
                <w:sz w:val="17"/>
                <w:szCs w:val="17"/>
              </w:rPr>
              <w:t>baseline building design</w:t>
            </w:r>
            <w:r w:rsidRPr="00124FD3">
              <w:rPr>
                <w:rFonts w:ascii="Helvetica" w:hAnsi="Helvetica" w:cs="Helvetica"/>
                <w:sz w:val="17"/>
                <w:szCs w:val="17"/>
              </w:rPr>
              <w:t>. </w:t>
            </w:r>
          </w:p>
          <w:p w14:paraId="2600C6A5" w14:textId="77777777" w:rsidR="004A34E5" w:rsidRPr="00124FD3" w:rsidRDefault="45BDE48E"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Exterior lighting in areas </w:t>
            </w:r>
            <w:r w:rsidRPr="00124FD3">
              <w:rPr>
                <w:rFonts w:ascii="Helvetica" w:hAnsi="Helvetica" w:cs="Helvetica"/>
                <w:sz w:val="17"/>
                <w:szCs w:val="17"/>
                <w:u w:val="single"/>
              </w:rPr>
              <w:t>that are designed to be illuminated</w:t>
            </w:r>
            <w:r w:rsidRPr="00124FD3">
              <w:rPr>
                <w:rFonts w:ascii="Helvetica" w:hAnsi="Helvetica" w:cs="Helvetica"/>
                <w:sz w:val="17"/>
                <w:szCs w:val="17"/>
              </w:rPr>
              <w:t xml:space="preserve"> and identified as “Tradable Surfaces” in Table G3.6 shall be modeled with the baseline lighting power shown in Table G3.6. Other exterior lighting shall be modeled the same in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as in the </w:t>
            </w:r>
            <w:r w:rsidRPr="00124FD3">
              <w:rPr>
                <w:rFonts w:ascii="Helvetica" w:hAnsi="Helvetica" w:cs="Helvetica"/>
                <w:i/>
                <w:iCs/>
                <w:sz w:val="17"/>
                <w:szCs w:val="17"/>
              </w:rPr>
              <w:t>proposed design</w:t>
            </w:r>
            <w:r w:rsidRPr="00124FD3">
              <w:rPr>
                <w:rFonts w:ascii="Helvetica" w:hAnsi="Helvetica" w:cs="Helvetica"/>
                <w:sz w:val="17"/>
                <w:szCs w:val="17"/>
              </w:rPr>
              <w:t>. </w:t>
            </w:r>
          </w:p>
        </w:tc>
      </w:tr>
      <w:tr w:rsidR="00BF0911" w:rsidRPr="00124FD3" w14:paraId="7E4EBC22"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B51DB17"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7.</w:t>
            </w:r>
            <w:r w:rsidRPr="00124FD3">
              <w:rPr>
                <w:sz w:val="17"/>
                <w:szCs w:val="17"/>
              </w:rPr>
              <w:t xml:space="preserve"> </w:t>
            </w:r>
            <w:r w:rsidRPr="00124FD3">
              <w:rPr>
                <w:rFonts w:ascii="Helvetica" w:hAnsi="Helvetica" w:cs="Helvetica"/>
                <w:i/>
                <w:iCs/>
                <w:sz w:val="17"/>
                <w:szCs w:val="17"/>
              </w:rPr>
              <w:t>Thermal Blocks—HVAC Zones</w:t>
            </w:r>
            <w:r w:rsidRPr="00124FD3">
              <w:rPr>
                <w:rFonts w:ascii="Helvetica" w:hAnsi="Helvetica" w:cs="Helvetica"/>
                <w:sz w:val="17"/>
                <w:szCs w:val="17"/>
              </w:rPr>
              <w:t xml:space="preserve"> Designed </w:t>
            </w:r>
          </w:p>
        </w:tc>
      </w:tr>
      <w:tr w:rsidR="00BF0911" w:rsidRPr="00124FD3" w14:paraId="7419FB9D" w14:textId="77777777" w:rsidTr="15124D4E">
        <w:trPr>
          <w:trHeight w:val="15"/>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2D946471"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Where </w:t>
            </w:r>
            <w:r w:rsidRPr="00124FD3">
              <w:rPr>
                <w:rFonts w:ascii="Helvetica" w:hAnsi="Helvetica" w:cs="Helvetica"/>
                <w:i/>
                <w:iCs/>
                <w:sz w:val="17"/>
                <w:szCs w:val="17"/>
              </w:rPr>
              <w:t>HVAC zones</w:t>
            </w:r>
            <w:r w:rsidRPr="00124FD3">
              <w:rPr>
                <w:rFonts w:ascii="Helvetica" w:hAnsi="Helvetica" w:cs="Helvetica"/>
                <w:sz w:val="17"/>
                <w:szCs w:val="17"/>
              </w:rPr>
              <w:t xml:space="preserve"> are defined on HVAC design drawings, each </w:t>
            </w:r>
            <w:r w:rsidRPr="00124FD3">
              <w:rPr>
                <w:rFonts w:ascii="Helvetica" w:hAnsi="Helvetica" w:cs="Helvetica"/>
                <w:i/>
                <w:iCs/>
                <w:sz w:val="17"/>
                <w:szCs w:val="17"/>
              </w:rPr>
              <w:t>HVAC zone</w:t>
            </w:r>
            <w:r w:rsidRPr="00124FD3">
              <w:rPr>
                <w:rFonts w:ascii="Helvetica" w:hAnsi="Helvetica" w:cs="Helvetica"/>
                <w:sz w:val="17"/>
                <w:szCs w:val="17"/>
              </w:rPr>
              <w:t xml:space="preserve"> shall be modeled as a separate </w:t>
            </w:r>
            <w:r w:rsidRPr="00124FD3">
              <w:rPr>
                <w:rFonts w:ascii="Helvetica" w:hAnsi="Helvetica" w:cs="Helvetica"/>
                <w:i/>
                <w:iCs/>
                <w:sz w:val="17"/>
                <w:szCs w:val="17"/>
              </w:rPr>
              <w:t>thermal block</w:t>
            </w:r>
            <w:r w:rsidRPr="00124FD3">
              <w:rPr>
                <w:rFonts w:ascii="Helvetica" w:hAnsi="Helvetica" w:cs="Helvetica"/>
                <w:sz w:val="17"/>
                <w:szCs w:val="17"/>
              </w:rPr>
              <w:t>.  </w:t>
            </w:r>
          </w:p>
          <w:p w14:paraId="30DE1D7E" w14:textId="77777777" w:rsidR="004A34E5" w:rsidRPr="00124FD3" w:rsidRDefault="170A7FCA" w:rsidP="0EF9EA7B">
            <w:pPr>
              <w:spacing w:before="100" w:beforeAutospacing="1" w:after="100" w:afterAutospacing="1"/>
              <w:ind w:left="360"/>
              <w:jc w:val="both"/>
              <w:textAlignment w:val="baseline"/>
            </w:pPr>
            <w:r w:rsidRPr="00124FD3">
              <w:rPr>
                <w:rFonts w:ascii="Helvetica" w:hAnsi="Helvetica" w:cs="Helvetica"/>
                <w:b/>
                <w:bCs/>
                <w:sz w:val="17"/>
                <w:szCs w:val="17"/>
              </w:rPr>
              <w:t>Exceptions</w:t>
            </w:r>
            <w:r w:rsidRPr="00124FD3">
              <w:rPr>
                <w:rFonts w:ascii="Helvetica" w:hAnsi="Helvetica" w:cs="Helvetica"/>
                <w:sz w:val="17"/>
                <w:szCs w:val="17"/>
              </w:rPr>
              <w:t xml:space="preserve">: Different </w:t>
            </w:r>
            <w:r w:rsidRPr="00124FD3">
              <w:rPr>
                <w:rFonts w:ascii="Helvetica" w:hAnsi="Helvetica" w:cs="Helvetica"/>
                <w:i/>
                <w:iCs/>
                <w:sz w:val="17"/>
                <w:szCs w:val="17"/>
              </w:rPr>
              <w:t>HVAC zones</w:t>
            </w:r>
            <w:r w:rsidRPr="00124FD3">
              <w:rPr>
                <w:rFonts w:ascii="Helvetica" w:hAnsi="Helvetica" w:cs="Helvetica"/>
                <w:sz w:val="17"/>
                <w:szCs w:val="17"/>
              </w:rPr>
              <w:t xml:space="preserve"> may be combined to create a single </w:t>
            </w:r>
            <w:r w:rsidRPr="00124FD3">
              <w:rPr>
                <w:rFonts w:ascii="Helvetica" w:hAnsi="Helvetica" w:cs="Helvetica"/>
                <w:i/>
                <w:iCs/>
                <w:sz w:val="17"/>
                <w:szCs w:val="17"/>
              </w:rPr>
              <w:t>thermal block</w:t>
            </w:r>
            <w:r w:rsidRPr="00124FD3">
              <w:rPr>
                <w:rFonts w:ascii="Helvetica" w:hAnsi="Helvetica" w:cs="Helvetica"/>
                <w:sz w:val="17"/>
                <w:szCs w:val="17"/>
              </w:rPr>
              <w:t xml:space="preserve"> or identical </w:t>
            </w:r>
            <w:r w:rsidRPr="00124FD3">
              <w:rPr>
                <w:rFonts w:ascii="Helvetica" w:hAnsi="Helvetica" w:cs="Helvetica"/>
                <w:i/>
                <w:iCs/>
                <w:sz w:val="17"/>
                <w:szCs w:val="17"/>
              </w:rPr>
              <w:t>thermal blocks</w:t>
            </w:r>
            <w:r w:rsidRPr="00124FD3">
              <w:rPr>
                <w:rFonts w:ascii="Helvetica" w:hAnsi="Helvetica" w:cs="Helvetica"/>
                <w:sz w:val="17"/>
                <w:szCs w:val="17"/>
              </w:rPr>
              <w:t xml:space="preserve"> to which multipliers are applied, provided that all of the following conditions are met: </w:t>
            </w:r>
          </w:p>
          <w:p w14:paraId="541E2777" w14:textId="77777777" w:rsidR="004A34E5" w:rsidRPr="00124FD3" w:rsidRDefault="170A7FCA">
            <w:pPr>
              <w:numPr>
                <w:ilvl w:val="0"/>
                <w:numId w:val="87"/>
              </w:numPr>
              <w:spacing w:before="100" w:beforeAutospacing="1" w:after="100" w:afterAutospacing="1"/>
              <w:ind w:left="1140" w:firstLine="0"/>
              <w:jc w:val="both"/>
              <w:textAlignment w:val="baseline"/>
              <w:rPr>
                <w:rFonts w:ascii="Helvetica" w:hAnsi="Helvetica" w:cs="Helvetica"/>
                <w:sz w:val="17"/>
                <w:szCs w:val="17"/>
              </w:rPr>
            </w:pPr>
            <w:r w:rsidRPr="00124FD3">
              <w:rPr>
                <w:rFonts w:ascii="Helvetica" w:hAnsi="Helvetica" w:cs="Helvetica"/>
                <w:sz w:val="17"/>
                <w:szCs w:val="17"/>
              </w:rPr>
              <w:t xml:space="preserve">The </w:t>
            </w:r>
            <w:r w:rsidRPr="00124FD3">
              <w:rPr>
                <w:rFonts w:ascii="Helvetica" w:hAnsi="Helvetica" w:cs="Helvetica"/>
                <w:i/>
                <w:iCs/>
                <w:sz w:val="17"/>
                <w:szCs w:val="17"/>
              </w:rPr>
              <w:t>space</w:t>
            </w:r>
            <w:r w:rsidRPr="00124FD3">
              <w:rPr>
                <w:rFonts w:ascii="Helvetica" w:hAnsi="Helvetica" w:cs="Helvetica"/>
                <w:sz w:val="17"/>
                <w:szCs w:val="17"/>
              </w:rPr>
              <w:t xml:space="preserve"> use classification is the same throughout the </w:t>
            </w:r>
            <w:r w:rsidRPr="00124FD3">
              <w:rPr>
                <w:rFonts w:ascii="Helvetica" w:hAnsi="Helvetica" w:cs="Helvetica"/>
                <w:i/>
                <w:iCs/>
                <w:sz w:val="17"/>
                <w:szCs w:val="17"/>
              </w:rPr>
              <w:t>thermal block</w:t>
            </w:r>
            <w:r w:rsidRPr="00124FD3">
              <w:rPr>
                <w:rFonts w:ascii="Helvetica" w:hAnsi="Helvetica" w:cs="Helvetica"/>
                <w:sz w:val="17"/>
                <w:szCs w:val="17"/>
              </w:rPr>
              <w:t xml:space="preserve"> or all of the zones have peak internal loads that differ by less than 10 Btu/h·ft</w:t>
            </w:r>
            <w:r w:rsidRPr="00124FD3">
              <w:rPr>
                <w:rFonts w:ascii="Helvetica" w:hAnsi="Helvetica" w:cs="Helvetica"/>
                <w:sz w:val="13"/>
                <w:szCs w:val="13"/>
                <w:vertAlign w:val="superscript"/>
              </w:rPr>
              <w:t>2</w:t>
            </w:r>
            <w:r w:rsidRPr="00124FD3">
              <w:rPr>
                <w:rFonts w:ascii="Helvetica" w:hAnsi="Helvetica" w:cs="Helvetica"/>
                <w:sz w:val="17"/>
                <w:szCs w:val="17"/>
              </w:rPr>
              <w:t xml:space="preserve"> from the average. </w:t>
            </w:r>
          </w:p>
          <w:p w14:paraId="23DCDF04" w14:textId="77777777" w:rsidR="004A34E5" w:rsidRPr="00124FD3" w:rsidRDefault="170A7FCA">
            <w:pPr>
              <w:numPr>
                <w:ilvl w:val="0"/>
                <w:numId w:val="88"/>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All </w:t>
            </w:r>
            <w:r w:rsidRPr="00124FD3">
              <w:rPr>
                <w:rFonts w:ascii="Helvetica" w:hAnsi="Helvetica" w:cs="Helvetica"/>
                <w:i/>
                <w:iCs/>
                <w:sz w:val="17"/>
                <w:szCs w:val="17"/>
              </w:rPr>
              <w:t>HVAC zones</w:t>
            </w:r>
            <w:r w:rsidRPr="00124FD3">
              <w:rPr>
                <w:rFonts w:ascii="Helvetica" w:hAnsi="Helvetica" w:cs="Helvetica"/>
                <w:sz w:val="17"/>
                <w:szCs w:val="17"/>
              </w:rPr>
              <w:t xml:space="preserve"> in the </w:t>
            </w:r>
            <w:r w:rsidRPr="00124FD3">
              <w:rPr>
                <w:rFonts w:ascii="Helvetica" w:hAnsi="Helvetica" w:cs="Helvetica"/>
                <w:i/>
                <w:iCs/>
                <w:sz w:val="17"/>
                <w:szCs w:val="17"/>
              </w:rPr>
              <w:t>thermal block</w:t>
            </w:r>
            <w:r w:rsidRPr="00124FD3">
              <w:rPr>
                <w:rFonts w:ascii="Helvetica" w:hAnsi="Helvetica" w:cs="Helvetica"/>
                <w:sz w:val="17"/>
                <w:szCs w:val="17"/>
              </w:rPr>
              <w:t xml:space="preserve"> that are adjacent to glazed </w:t>
            </w:r>
            <w:r w:rsidRPr="00124FD3">
              <w:rPr>
                <w:rFonts w:ascii="Helvetica" w:hAnsi="Helvetica" w:cs="Helvetica"/>
                <w:i/>
                <w:iCs/>
                <w:sz w:val="17"/>
                <w:szCs w:val="17"/>
              </w:rPr>
              <w:t>exterior walls</w:t>
            </w:r>
            <w:r w:rsidRPr="00124FD3">
              <w:rPr>
                <w:rFonts w:ascii="Helvetica" w:hAnsi="Helvetica" w:cs="Helvetica"/>
                <w:sz w:val="17"/>
                <w:szCs w:val="17"/>
              </w:rPr>
              <w:t xml:space="preserve"> and glazed </w:t>
            </w:r>
            <w:r w:rsidRPr="00124FD3">
              <w:rPr>
                <w:rFonts w:ascii="Helvetica" w:hAnsi="Helvetica" w:cs="Helvetica"/>
                <w:i/>
                <w:iCs/>
                <w:sz w:val="17"/>
                <w:szCs w:val="17"/>
              </w:rPr>
              <w:t>semiexterior walls</w:t>
            </w:r>
            <w:r w:rsidRPr="00124FD3">
              <w:rPr>
                <w:rFonts w:ascii="Helvetica" w:hAnsi="Helvetica" w:cs="Helvetica"/>
                <w:sz w:val="17"/>
                <w:szCs w:val="17"/>
              </w:rPr>
              <w:t xml:space="preserve"> face the same </w:t>
            </w:r>
            <w:r w:rsidRPr="00124FD3">
              <w:rPr>
                <w:rFonts w:ascii="Helvetica" w:hAnsi="Helvetica" w:cs="Helvetica"/>
                <w:i/>
                <w:iCs/>
                <w:sz w:val="17"/>
                <w:szCs w:val="17"/>
              </w:rPr>
              <w:t>orientation</w:t>
            </w:r>
            <w:r w:rsidRPr="00124FD3">
              <w:rPr>
                <w:rFonts w:ascii="Helvetica" w:hAnsi="Helvetica" w:cs="Helvetica"/>
                <w:sz w:val="17"/>
                <w:szCs w:val="17"/>
              </w:rPr>
              <w:t xml:space="preserve"> or their orientations vary by less than 45 degrees. </w:t>
            </w:r>
          </w:p>
          <w:p w14:paraId="6B646DAC" w14:textId="77777777" w:rsidR="004A34E5" w:rsidRPr="00124FD3" w:rsidRDefault="170A7FCA">
            <w:pPr>
              <w:numPr>
                <w:ilvl w:val="0"/>
                <w:numId w:val="89"/>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All of the zones are served by the same </w:t>
            </w:r>
            <w:r w:rsidRPr="00124FD3">
              <w:rPr>
                <w:rFonts w:ascii="Helvetica" w:hAnsi="Helvetica" w:cs="Helvetica"/>
                <w:i/>
                <w:iCs/>
                <w:sz w:val="17"/>
                <w:szCs w:val="17"/>
              </w:rPr>
              <w:t>HVAC system</w:t>
            </w:r>
            <w:r w:rsidRPr="00124FD3">
              <w:rPr>
                <w:rFonts w:ascii="Helvetica" w:hAnsi="Helvetica" w:cs="Helvetica"/>
                <w:sz w:val="17"/>
                <w:szCs w:val="17"/>
              </w:rPr>
              <w:t xml:space="preserve"> or by the same kind of </w:t>
            </w:r>
            <w:r w:rsidRPr="00124FD3">
              <w:rPr>
                <w:rFonts w:ascii="Helvetica" w:hAnsi="Helvetica" w:cs="Helvetica"/>
                <w:i/>
                <w:iCs/>
                <w:sz w:val="17"/>
                <w:szCs w:val="17"/>
              </w:rPr>
              <w:t>HVAC system</w:t>
            </w:r>
            <w:r w:rsidRPr="00124FD3">
              <w:rPr>
                <w:rFonts w:ascii="Helvetica" w:hAnsi="Helvetica" w:cs="Helvetica"/>
                <w:sz w:val="17"/>
                <w:szCs w:val="17"/>
              </w:rPr>
              <w:t>. </w:t>
            </w:r>
          </w:p>
          <w:p w14:paraId="06D05BCB" w14:textId="77777777" w:rsidR="004A34E5" w:rsidRPr="00124FD3" w:rsidRDefault="170A7FCA">
            <w:pPr>
              <w:numPr>
                <w:ilvl w:val="0"/>
                <w:numId w:val="90"/>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All of the zones have schedules that differ by 40 or less equivalent full-load hours per week. </w:t>
            </w: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025E3B6A"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Same as proposed design. </w:t>
            </w:r>
          </w:p>
        </w:tc>
      </w:tr>
      <w:tr w:rsidR="00BF0911" w:rsidRPr="00124FD3" w14:paraId="7F92E566"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3D6B964"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8.</w:t>
            </w:r>
            <w:r w:rsidRPr="00124FD3">
              <w:rPr>
                <w:sz w:val="17"/>
                <w:szCs w:val="17"/>
              </w:rPr>
              <w:t xml:space="preserve"> </w:t>
            </w:r>
            <w:r w:rsidRPr="00124FD3">
              <w:rPr>
                <w:rFonts w:ascii="Helvetica" w:hAnsi="Helvetica" w:cs="Helvetica"/>
                <w:i/>
                <w:iCs/>
                <w:sz w:val="17"/>
                <w:szCs w:val="17"/>
              </w:rPr>
              <w:t>Thermal Blocks</w:t>
            </w:r>
            <w:r w:rsidRPr="00124FD3">
              <w:rPr>
                <w:rFonts w:ascii="Helvetica" w:hAnsi="Helvetica" w:cs="Helvetica"/>
                <w:sz w:val="17"/>
                <w:szCs w:val="17"/>
              </w:rPr>
              <w:t>—</w:t>
            </w:r>
            <w:r w:rsidRPr="00124FD3">
              <w:rPr>
                <w:rFonts w:ascii="Helvetica" w:hAnsi="Helvetica" w:cs="Helvetica"/>
                <w:i/>
                <w:iCs/>
                <w:sz w:val="17"/>
                <w:szCs w:val="17"/>
              </w:rPr>
              <w:t>HVAC Zones</w:t>
            </w:r>
            <w:r w:rsidRPr="00124FD3">
              <w:rPr>
                <w:rFonts w:ascii="Helvetica" w:hAnsi="Helvetica" w:cs="Helvetica"/>
                <w:sz w:val="17"/>
                <w:szCs w:val="17"/>
              </w:rPr>
              <w:t xml:space="preserve"> Not Designed </w:t>
            </w:r>
          </w:p>
        </w:tc>
      </w:tr>
      <w:tr w:rsidR="00BF0911" w:rsidRPr="00124FD3" w14:paraId="6228DB64" w14:textId="77777777" w:rsidTr="15124D4E">
        <w:trPr>
          <w:trHeight w:val="15"/>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41778379"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Where the </w:t>
            </w:r>
            <w:r w:rsidRPr="00124FD3">
              <w:rPr>
                <w:rFonts w:ascii="Helvetica" w:hAnsi="Helvetica" w:cs="Helvetica"/>
                <w:i/>
                <w:iCs/>
                <w:sz w:val="17"/>
                <w:szCs w:val="17"/>
              </w:rPr>
              <w:t>HVAC zones</w:t>
            </w:r>
            <w:r w:rsidRPr="00124FD3">
              <w:rPr>
                <w:rFonts w:ascii="Helvetica" w:hAnsi="Helvetica" w:cs="Helvetica"/>
                <w:sz w:val="17"/>
                <w:szCs w:val="17"/>
              </w:rPr>
              <w:t xml:space="preserve"> and </w:t>
            </w:r>
            <w:r w:rsidRPr="00124FD3">
              <w:rPr>
                <w:rFonts w:ascii="Helvetica" w:hAnsi="Helvetica" w:cs="Helvetica"/>
                <w:i/>
                <w:iCs/>
                <w:sz w:val="17"/>
                <w:szCs w:val="17"/>
              </w:rPr>
              <w:t>systems</w:t>
            </w:r>
            <w:r w:rsidRPr="00124FD3">
              <w:rPr>
                <w:rFonts w:ascii="Helvetica" w:hAnsi="Helvetica" w:cs="Helvetica"/>
                <w:sz w:val="17"/>
                <w:szCs w:val="17"/>
              </w:rPr>
              <w:t xml:space="preserve"> have not yet been designed, </w:t>
            </w:r>
            <w:r w:rsidRPr="00124FD3">
              <w:rPr>
                <w:rFonts w:ascii="Helvetica" w:hAnsi="Helvetica" w:cs="Helvetica"/>
                <w:i/>
                <w:iCs/>
                <w:sz w:val="17"/>
                <w:szCs w:val="17"/>
              </w:rPr>
              <w:t>thermal blocks</w:t>
            </w:r>
            <w:r w:rsidRPr="00124FD3">
              <w:rPr>
                <w:rFonts w:ascii="Helvetica" w:hAnsi="Helvetica" w:cs="Helvetica"/>
                <w:sz w:val="17"/>
                <w:szCs w:val="17"/>
              </w:rPr>
              <w:t xml:space="preserve"> shall be defined based on similar internal load densities, occupancy, lighting, thermal and </w:t>
            </w:r>
            <w:r w:rsidRPr="00124FD3">
              <w:rPr>
                <w:rFonts w:ascii="Helvetica" w:hAnsi="Helvetica" w:cs="Helvetica"/>
                <w:i/>
                <w:iCs/>
                <w:sz w:val="17"/>
                <w:szCs w:val="17"/>
              </w:rPr>
              <w:t>space</w:t>
            </w:r>
            <w:r w:rsidRPr="00124FD3">
              <w:rPr>
                <w:rFonts w:ascii="Helvetica" w:hAnsi="Helvetica" w:cs="Helvetica"/>
                <w:sz w:val="17"/>
                <w:szCs w:val="17"/>
              </w:rPr>
              <w:t xml:space="preserve"> temperature schedules, and in combination with the following guidelines: </w:t>
            </w:r>
          </w:p>
          <w:p w14:paraId="20FB97E5" w14:textId="77777777" w:rsidR="004A34E5" w:rsidRPr="00124FD3" w:rsidRDefault="170A7FCA">
            <w:pPr>
              <w:numPr>
                <w:ilvl w:val="0"/>
                <w:numId w:val="91"/>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Separate </w:t>
            </w:r>
            <w:r w:rsidRPr="00124FD3">
              <w:rPr>
                <w:rFonts w:ascii="Helvetica" w:hAnsi="Helvetica" w:cs="Helvetica"/>
                <w:i/>
                <w:iCs/>
                <w:sz w:val="17"/>
                <w:szCs w:val="17"/>
              </w:rPr>
              <w:t>thermal blocks</w:t>
            </w:r>
            <w:r w:rsidRPr="00124FD3">
              <w:rPr>
                <w:rFonts w:ascii="Helvetica" w:hAnsi="Helvetica" w:cs="Helvetica"/>
                <w:sz w:val="17"/>
                <w:szCs w:val="17"/>
              </w:rPr>
              <w:t xml:space="preserve"> shall be assumed for interior and perimeter </w:t>
            </w:r>
            <w:r w:rsidRPr="00124FD3">
              <w:rPr>
                <w:rFonts w:ascii="Helvetica" w:hAnsi="Helvetica" w:cs="Helvetica"/>
                <w:i/>
                <w:iCs/>
                <w:sz w:val="17"/>
                <w:szCs w:val="17"/>
              </w:rPr>
              <w:t>spaces</w:t>
            </w:r>
            <w:r w:rsidRPr="00124FD3">
              <w:rPr>
                <w:rFonts w:ascii="Helvetica" w:hAnsi="Helvetica" w:cs="Helvetica"/>
                <w:sz w:val="17"/>
                <w:szCs w:val="17"/>
              </w:rPr>
              <w:t xml:space="preserve">. Interior </w:t>
            </w:r>
            <w:r w:rsidRPr="00124FD3">
              <w:rPr>
                <w:rFonts w:ascii="Helvetica" w:hAnsi="Helvetica" w:cs="Helvetica"/>
                <w:i/>
                <w:iCs/>
                <w:sz w:val="17"/>
                <w:szCs w:val="17"/>
              </w:rPr>
              <w:t>spaces</w:t>
            </w:r>
            <w:r w:rsidRPr="00124FD3">
              <w:rPr>
                <w:rFonts w:ascii="Helvetica" w:hAnsi="Helvetica" w:cs="Helvetica"/>
                <w:sz w:val="17"/>
                <w:szCs w:val="17"/>
              </w:rPr>
              <w:t xml:space="preserve"> shall be those located greater than 15 ft from an </w:t>
            </w:r>
            <w:r w:rsidRPr="00124FD3">
              <w:rPr>
                <w:rFonts w:ascii="Helvetica" w:hAnsi="Helvetica" w:cs="Helvetica"/>
                <w:i/>
                <w:iCs/>
                <w:sz w:val="17"/>
                <w:szCs w:val="17"/>
              </w:rPr>
              <w:t>exterior wall</w:t>
            </w:r>
            <w:r w:rsidRPr="00124FD3">
              <w:rPr>
                <w:rFonts w:ascii="Helvetica" w:hAnsi="Helvetica" w:cs="Helvetica"/>
                <w:sz w:val="17"/>
                <w:szCs w:val="17"/>
              </w:rPr>
              <w:t xml:space="preserve"> or </w:t>
            </w:r>
            <w:r w:rsidRPr="00124FD3">
              <w:rPr>
                <w:rFonts w:ascii="Helvetica" w:hAnsi="Helvetica" w:cs="Helvetica"/>
                <w:i/>
                <w:iCs/>
                <w:sz w:val="17"/>
                <w:szCs w:val="17"/>
              </w:rPr>
              <w:t>semiexterior wall</w:t>
            </w:r>
            <w:r w:rsidRPr="00124FD3">
              <w:rPr>
                <w:rFonts w:ascii="Helvetica" w:hAnsi="Helvetica" w:cs="Helvetica"/>
                <w:sz w:val="17"/>
                <w:szCs w:val="17"/>
              </w:rPr>
              <w:t xml:space="preserve">. Perimeter </w:t>
            </w:r>
            <w:r w:rsidRPr="00124FD3">
              <w:rPr>
                <w:rFonts w:ascii="Helvetica" w:hAnsi="Helvetica" w:cs="Helvetica"/>
                <w:i/>
                <w:iCs/>
                <w:sz w:val="17"/>
                <w:szCs w:val="17"/>
              </w:rPr>
              <w:t>spaces</w:t>
            </w:r>
            <w:r w:rsidRPr="00124FD3">
              <w:rPr>
                <w:rFonts w:ascii="Helvetica" w:hAnsi="Helvetica" w:cs="Helvetica"/>
                <w:sz w:val="17"/>
                <w:szCs w:val="17"/>
              </w:rPr>
              <w:t xml:space="preserve"> shall be those located within 15 ft of an </w:t>
            </w:r>
            <w:r w:rsidRPr="00124FD3">
              <w:rPr>
                <w:rFonts w:ascii="Helvetica" w:hAnsi="Helvetica" w:cs="Helvetica"/>
                <w:i/>
                <w:iCs/>
                <w:sz w:val="17"/>
                <w:szCs w:val="17"/>
              </w:rPr>
              <w:t>exterior wall</w:t>
            </w:r>
            <w:r w:rsidRPr="00124FD3">
              <w:rPr>
                <w:rFonts w:ascii="Helvetica" w:hAnsi="Helvetica" w:cs="Helvetica"/>
                <w:sz w:val="17"/>
                <w:szCs w:val="17"/>
              </w:rPr>
              <w:t xml:space="preserve"> or </w:t>
            </w:r>
            <w:r w:rsidRPr="00124FD3">
              <w:rPr>
                <w:rFonts w:ascii="Helvetica" w:hAnsi="Helvetica" w:cs="Helvetica"/>
                <w:i/>
                <w:iCs/>
                <w:sz w:val="17"/>
                <w:szCs w:val="17"/>
              </w:rPr>
              <w:t>semiexterior wall</w:t>
            </w:r>
            <w:r w:rsidRPr="00124FD3">
              <w:rPr>
                <w:rFonts w:ascii="Helvetica" w:hAnsi="Helvetica" w:cs="Helvetica"/>
                <w:sz w:val="17"/>
                <w:szCs w:val="17"/>
              </w:rPr>
              <w:t xml:space="preserve">. A separate thermal zone does not need to be modeled for areas adjacent to </w:t>
            </w:r>
            <w:r w:rsidRPr="00124FD3">
              <w:rPr>
                <w:rFonts w:ascii="Helvetica" w:hAnsi="Helvetica" w:cs="Helvetica"/>
                <w:i/>
                <w:iCs/>
                <w:sz w:val="17"/>
                <w:szCs w:val="17"/>
              </w:rPr>
              <w:t>semiexterior walls</w:t>
            </w:r>
            <w:r w:rsidRPr="00124FD3">
              <w:rPr>
                <w:rFonts w:ascii="Helvetica" w:hAnsi="Helvetica" w:cs="Helvetica"/>
                <w:sz w:val="17"/>
                <w:szCs w:val="17"/>
              </w:rPr>
              <w:t xml:space="preserve"> that separate </w:t>
            </w:r>
            <w:r w:rsidRPr="00124FD3">
              <w:rPr>
                <w:rFonts w:ascii="Helvetica" w:hAnsi="Helvetica" w:cs="Helvetica"/>
                <w:i/>
                <w:iCs/>
                <w:sz w:val="17"/>
                <w:szCs w:val="17"/>
              </w:rPr>
              <w:t>semiheated space</w:t>
            </w:r>
            <w:r w:rsidRPr="00124FD3">
              <w:rPr>
                <w:rFonts w:ascii="Helvetica" w:hAnsi="Helvetica" w:cs="Helvetica"/>
                <w:sz w:val="17"/>
                <w:szCs w:val="17"/>
              </w:rPr>
              <w:t xml:space="preserve"> from </w:t>
            </w:r>
            <w:r w:rsidRPr="00124FD3">
              <w:rPr>
                <w:rFonts w:ascii="Helvetica" w:hAnsi="Helvetica" w:cs="Helvetica"/>
                <w:i/>
                <w:iCs/>
                <w:sz w:val="17"/>
                <w:szCs w:val="17"/>
              </w:rPr>
              <w:t>conditioned space</w:t>
            </w:r>
            <w:r w:rsidRPr="00124FD3">
              <w:rPr>
                <w:rFonts w:ascii="Helvetica" w:hAnsi="Helvetica" w:cs="Helvetica"/>
                <w:sz w:val="17"/>
                <w:szCs w:val="17"/>
              </w:rPr>
              <w:t>. </w:t>
            </w:r>
          </w:p>
          <w:p w14:paraId="6EFEE4FC" w14:textId="77777777" w:rsidR="004A34E5" w:rsidRPr="00124FD3" w:rsidRDefault="170A7FCA">
            <w:pPr>
              <w:numPr>
                <w:ilvl w:val="0"/>
                <w:numId w:val="92"/>
              </w:numPr>
              <w:spacing w:before="100" w:beforeAutospacing="1" w:after="100" w:afterAutospacing="1"/>
              <w:ind w:firstLine="0"/>
              <w:jc w:val="both"/>
              <w:textAlignment w:val="baseline"/>
              <w:rPr>
                <w:rFonts w:ascii="Helvetica" w:hAnsi="Helvetica" w:cs="Helvetica"/>
                <w:sz w:val="17"/>
                <w:szCs w:val="17"/>
              </w:rPr>
            </w:pPr>
            <w:r w:rsidRPr="00124FD3">
              <w:rPr>
                <w:rFonts w:ascii="Helvetica" w:hAnsi="Helvetica" w:cs="Helvetica"/>
                <w:sz w:val="17"/>
                <w:szCs w:val="17"/>
              </w:rPr>
              <w:t xml:space="preserve">Separate </w:t>
            </w:r>
            <w:r w:rsidRPr="00124FD3">
              <w:rPr>
                <w:rFonts w:ascii="Helvetica" w:hAnsi="Helvetica" w:cs="Helvetica"/>
                <w:i/>
                <w:iCs/>
                <w:sz w:val="17"/>
                <w:szCs w:val="17"/>
              </w:rPr>
              <w:t>thermal blocks</w:t>
            </w:r>
            <w:r w:rsidRPr="00124FD3">
              <w:rPr>
                <w:rFonts w:ascii="Helvetica" w:hAnsi="Helvetica" w:cs="Helvetica"/>
                <w:sz w:val="17"/>
                <w:szCs w:val="17"/>
              </w:rPr>
              <w:t xml:space="preserve"> shall be assumed for </w:t>
            </w:r>
            <w:r w:rsidRPr="00124FD3">
              <w:rPr>
                <w:rFonts w:ascii="Helvetica" w:hAnsi="Helvetica" w:cs="Helvetica"/>
                <w:i/>
                <w:iCs/>
                <w:sz w:val="17"/>
                <w:szCs w:val="17"/>
              </w:rPr>
              <w:t>spaces</w:t>
            </w:r>
            <w:r w:rsidRPr="00124FD3">
              <w:rPr>
                <w:rFonts w:ascii="Helvetica" w:hAnsi="Helvetica" w:cs="Helvetica"/>
                <w:sz w:val="17"/>
                <w:szCs w:val="17"/>
              </w:rPr>
              <w:t xml:space="preserve"> adjacent to glazed </w:t>
            </w:r>
            <w:r w:rsidRPr="00124FD3">
              <w:rPr>
                <w:rFonts w:ascii="Helvetica" w:hAnsi="Helvetica" w:cs="Helvetica"/>
                <w:i/>
                <w:iCs/>
                <w:sz w:val="17"/>
                <w:szCs w:val="17"/>
              </w:rPr>
              <w:t>exterior walls</w:t>
            </w:r>
            <w:r w:rsidRPr="00124FD3">
              <w:rPr>
                <w:rFonts w:ascii="Helvetica" w:hAnsi="Helvetica" w:cs="Helvetica"/>
                <w:sz w:val="17"/>
                <w:szCs w:val="17"/>
              </w:rPr>
              <w:t xml:space="preserve"> or glazed </w:t>
            </w:r>
            <w:r w:rsidRPr="00124FD3">
              <w:rPr>
                <w:rFonts w:ascii="Helvetica" w:hAnsi="Helvetica" w:cs="Helvetica"/>
                <w:i/>
                <w:iCs/>
                <w:sz w:val="17"/>
                <w:szCs w:val="17"/>
              </w:rPr>
              <w:t>semiexterior walls</w:t>
            </w:r>
            <w:r w:rsidRPr="00124FD3">
              <w:rPr>
                <w:rFonts w:ascii="Helvetica" w:hAnsi="Helvetica" w:cs="Helvetica"/>
                <w:sz w:val="17"/>
                <w:szCs w:val="17"/>
              </w:rPr>
              <w:t xml:space="preserve">; a separate zone shall be provided for each </w:t>
            </w:r>
            <w:r w:rsidRPr="00124FD3">
              <w:rPr>
                <w:rFonts w:ascii="Helvetica" w:hAnsi="Helvetica" w:cs="Helvetica"/>
                <w:i/>
                <w:iCs/>
                <w:sz w:val="17"/>
                <w:szCs w:val="17"/>
              </w:rPr>
              <w:t>orientation</w:t>
            </w:r>
            <w:r w:rsidRPr="00124FD3">
              <w:rPr>
                <w:rFonts w:ascii="Helvetica" w:hAnsi="Helvetica" w:cs="Helvetica"/>
                <w:sz w:val="17"/>
                <w:szCs w:val="17"/>
              </w:rPr>
              <w:t xml:space="preserve">, except that orientations that differ by less than 45 degrees may be considered to be the same </w:t>
            </w:r>
            <w:r w:rsidRPr="00124FD3">
              <w:rPr>
                <w:rFonts w:ascii="Helvetica" w:hAnsi="Helvetica" w:cs="Helvetica"/>
                <w:i/>
                <w:iCs/>
                <w:sz w:val="17"/>
                <w:szCs w:val="17"/>
              </w:rPr>
              <w:t>orientation</w:t>
            </w:r>
            <w:r w:rsidRPr="00124FD3">
              <w:rPr>
                <w:rFonts w:ascii="Helvetica" w:hAnsi="Helvetica" w:cs="Helvetica"/>
                <w:sz w:val="17"/>
                <w:szCs w:val="17"/>
              </w:rPr>
              <w:t xml:space="preserve">. Each zone shall include all </w:t>
            </w:r>
            <w:r w:rsidRPr="00124FD3">
              <w:rPr>
                <w:rFonts w:ascii="Helvetica" w:hAnsi="Helvetica" w:cs="Helvetica"/>
                <w:i/>
                <w:iCs/>
                <w:sz w:val="17"/>
                <w:szCs w:val="17"/>
              </w:rPr>
              <w:t>floor</w:t>
            </w:r>
            <w:r w:rsidRPr="00124FD3">
              <w:rPr>
                <w:rFonts w:ascii="Helvetica" w:hAnsi="Helvetica" w:cs="Helvetica"/>
                <w:sz w:val="17"/>
                <w:szCs w:val="17"/>
              </w:rPr>
              <w:t xml:space="preserve"> area that is 15 ft or less from a glazed perimeter </w:t>
            </w:r>
            <w:r w:rsidRPr="00124FD3">
              <w:rPr>
                <w:rFonts w:ascii="Helvetica" w:hAnsi="Helvetica" w:cs="Helvetica"/>
                <w:i/>
                <w:iCs/>
                <w:sz w:val="17"/>
                <w:szCs w:val="17"/>
              </w:rPr>
              <w:t>wall</w:t>
            </w:r>
            <w:r w:rsidRPr="00124FD3">
              <w:rPr>
                <w:rFonts w:ascii="Helvetica" w:hAnsi="Helvetica" w:cs="Helvetica"/>
                <w:sz w:val="17"/>
                <w:szCs w:val="17"/>
              </w:rPr>
              <w:t xml:space="preserve">, except that </w:t>
            </w:r>
            <w:r w:rsidRPr="00124FD3">
              <w:rPr>
                <w:rFonts w:ascii="Helvetica" w:hAnsi="Helvetica" w:cs="Helvetica"/>
                <w:i/>
                <w:iCs/>
                <w:sz w:val="17"/>
                <w:szCs w:val="17"/>
              </w:rPr>
              <w:t>floor</w:t>
            </w:r>
            <w:r w:rsidRPr="00124FD3">
              <w:rPr>
                <w:rFonts w:ascii="Helvetica" w:hAnsi="Helvetica" w:cs="Helvetica"/>
                <w:sz w:val="17"/>
                <w:szCs w:val="17"/>
              </w:rPr>
              <w:t xml:space="preserve"> area within 15 ft of glazed perimeter </w:t>
            </w:r>
            <w:r w:rsidRPr="00124FD3">
              <w:rPr>
                <w:rFonts w:ascii="Helvetica" w:hAnsi="Helvetica" w:cs="Helvetica"/>
                <w:i/>
                <w:iCs/>
                <w:sz w:val="17"/>
                <w:szCs w:val="17"/>
              </w:rPr>
              <w:t>walls</w:t>
            </w:r>
            <w:r w:rsidRPr="00124FD3">
              <w:rPr>
                <w:rFonts w:ascii="Helvetica" w:hAnsi="Helvetica" w:cs="Helvetica"/>
                <w:sz w:val="17"/>
                <w:szCs w:val="17"/>
              </w:rPr>
              <w:t xml:space="preserve"> having more than one </w:t>
            </w:r>
            <w:r w:rsidRPr="00124FD3">
              <w:rPr>
                <w:rFonts w:ascii="Helvetica" w:hAnsi="Helvetica" w:cs="Helvetica"/>
                <w:i/>
                <w:iCs/>
                <w:sz w:val="17"/>
                <w:szCs w:val="17"/>
              </w:rPr>
              <w:t>orientation</w:t>
            </w:r>
            <w:r w:rsidRPr="00124FD3">
              <w:rPr>
                <w:rFonts w:ascii="Helvetica" w:hAnsi="Helvetica" w:cs="Helvetica"/>
                <w:sz w:val="17"/>
                <w:szCs w:val="17"/>
              </w:rPr>
              <w:t xml:space="preserve"> shall be divided proportionately between zones. </w:t>
            </w:r>
          </w:p>
          <w:p w14:paraId="43A38B9C" w14:textId="77777777" w:rsidR="004A34E5" w:rsidRPr="00124FD3" w:rsidRDefault="170A7FCA">
            <w:pPr>
              <w:numPr>
                <w:ilvl w:val="0"/>
                <w:numId w:val="93"/>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Separate </w:t>
            </w:r>
            <w:r w:rsidRPr="00124FD3">
              <w:rPr>
                <w:rFonts w:ascii="Helvetica" w:hAnsi="Helvetica" w:cs="Helvetica"/>
                <w:i/>
                <w:iCs/>
                <w:sz w:val="17"/>
                <w:szCs w:val="17"/>
              </w:rPr>
              <w:t>thermal blocks</w:t>
            </w:r>
            <w:r w:rsidRPr="00124FD3">
              <w:rPr>
                <w:rFonts w:ascii="Helvetica" w:hAnsi="Helvetica" w:cs="Helvetica"/>
                <w:sz w:val="17"/>
                <w:szCs w:val="17"/>
              </w:rPr>
              <w:t xml:space="preserve"> shall be assumed for </w:t>
            </w:r>
            <w:r w:rsidRPr="00124FD3">
              <w:rPr>
                <w:rFonts w:ascii="Helvetica" w:hAnsi="Helvetica" w:cs="Helvetica"/>
                <w:i/>
                <w:iCs/>
                <w:sz w:val="17"/>
                <w:szCs w:val="17"/>
              </w:rPr>
              <w:t>spaces</w:t>
            </w:r>
            <w:r w:rsidRPr="00124FD3">
              <w:rPr>
                <w:rFonts w:ascii="Helvetica" w:hAnsi="Helvetica" w:cs="Helvetica"/>
                <w:sz w:val="17"/>
                <w:szCs w:val="17"/>
              </w:rPr>
              <w:t xml:space="preserve"> having </w:t>
            </w:r>
            <w:r w:rsidRPr="00124FD3">
              <w:rPr>
                <w:rFonts w:ascii="Helvetica" w:hAnsi="Helvetica" w:cs="Helvetica"/>
                <w:i/>
                <w:iCs/>
                <w:sz w:val="17"/>
                <w:szCs w:val="17"/>
              </w:rPr>
              <w:t>floors</w:t>
            </w:r>
            <w:r w:rsidRPr="00124FD3">
              <w:rPr>
                <w:rFonts w:ascii="Helvetica" w:hAnsi="Helvetica" w:cs="Helvetica"/>
                <w:sz w:val="17"/>
                <w:szCs w:val="17"/>
              </w:rPr>
              <w:t xml:space="preserve"> that are in contact with the ground or exposed to ambient conditions from zones that do not share these features. </w:t>
            </w:r>
          </w:p>
          <w:p w14:paraId="742FC772" w14:textId="77777777" w:rsidR="004A34E5" w:rsidRPr="00124FD3" w:rsidRDefault="170A7FCA">
            <w:pPr>
              <w:numPr>
                <w:ilvl w:val="0"/>
                <w:numId w:val="94"/>
              </w:numPr>
              <w:spacing w:before="100" w:beforeAutospacing="1" w:after="100" w:afterAutospacing="1"/>
              <w:ind w:firstLine="0"/>
              <w:jc w:val="both"/>
              <w:textAlignment w:val="baseline"/>
              <w:rPr>
                <w:rFonts w:ascii="Helvetica" w:hAnsi="Helvetica" w:cs="Helvetica"/>
                <w:sz w:val="17"/>
                <w:szCs w:val="17"/>
              </w:rPr>
            </w:pPr>
            <w:r w:rsidRPr="00124FD3">
              <w:rPr>
                <w:rFonts w:ascii="Helvetica" w:hAnsi="Helvetica" w:cs="Helvetica"/>
                <w:sz w:val="17"/>
                <w:szCs w:val="17"/>
              </w:rPr>
              <w:t xml:space="preserve">Separate </w:t>
            </w:r>
            <w:r w:rsidRPr="00124FD3">
              <w:rPr>
                <w:rFonts w:ascii="Helvetica" w:hAnsi="Helvetica" w:cs="Helvetica"/>
                <w:i/>
                <w:iCs/>
                <w:sz w:val="17"/>
                <w:szCs w:val="17"/>
              </w:rPr>
              <w:t>thermal blocks</w:t>
            </w:r>
            <w:r w:rsidRPr="00124FD3">
              <w:rPr>
                <w:rFonts w:ascii="Helvetica" w:hAnsi="Helvetica" w:cs="Helvetica"/>
                <w:sz w:val="17"/>
                <w:szCs w:val="17"/>
              </w:rPr>
              <w:t xml:space="preserve"> shall be assumed for </w:t>
            </w:r>
            <w:r w:rsidRPr="00124FD3">
              <w:rPr>
                <w:rFonts w:ascii="Helvetica" w:hAnsi="Helvetica" w:cs="Helvetica"/>
                <w:i/>
                <w:iCs/>
                <w:sz w:val="17"/>
                <w:szCs w:val="17"/>
              </w:rPr>
              <w:t>spaces</w:t>
            </w:r>
            <w:r w:rsidRPr="00124FD3">
              <w:rPr>
                <w:rFonts w:ascii="Helvetica" w:hAnsi="Helvetica" w:cs="Helvetica"/>
                <w:sz w:val="17"/>
                <w:szCs w:val="17"/>
              </w:rPr>
              <w:t xml:space="preserve"> having exterior ceiling or </w:t>
            </w:r>
            <w:r w:rsidRPr="00124FD3">
              <w:rPr>
                <w:rFonts w:ascii="Helvetica" w:hAnsi="Helvetica" w:cs="Helvetica"/>
                <w:i/>
                <w:iCs/>
                <w:sz w:val="17"/>
                <w:szCs w:val="17"/>
              </w:rPr>
              <w:t>roof</w:t>
            </w:r>
            <w:r w:rsidRPr="00124FD3">
              <w:rPr>
                <w:rFonts w:ascii="Helvetica" w:hAnsi="Helvetica" w:cs="Helvetica"/>
                <w:sz w:val="17"/>
                <w:szCs w:val="17"/>
              </w:rPr>
              <w:t xml:space="preserve"> assemblies from zones that do not share these features. </w:t>
            </w: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68035034"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Same as proposed design. </w:t>
            </w:r>
          </w:p>
        </w:tc>
      </w:tr>
      <w:tr w:rsidR="00BF0911" w:rsidRPr="00124FD3" w14:paraId="39AAF248"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547578DF"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9.</w:t>
            </w:r>
            <w:r w:rsidRPr="00124FD3">
              <w:rPr>
                <w:sz w:val="17"/>
                <w:szCs w:val="17"/>
              </w:rPr>
              <w:t xml:space="preserve"> </w:t>
            </w:r>
            <w:r w:rsidRPr="00124FD3">
              <w:rPr>
                <w:rFonts w:ascii="Helvetica" w:hAnsi="Helvetica" w:cs="Helvetica"/>
                <w:i/>
                <w:iCs/>
                <w:sz w:val="17"/>
                <w:szCs w:val="17"/>
              </w:rPr>
              <w:t>Thermal Blocks—</w:t>
            </w:r>
            <w:r w:rsidRPr="00124FD3">
              <w:rPr>
                <w:rFonts w:ascii="Helvetica" w:hAnsi="Helvetica" w:cs="Helvetica"/>
                <w:sz w:val="17"/>
                <w:szCs w:val="17"/>
              </w:rPr>
              <w:t>Multifamily</w:t>
            </w:r>
            <w:r w:rsidRPr="00124FD3">
              <w:rPr>
                <w:rFonts w:ascii="Helvetica" w:hAnsi="Helvetica" w:cs="Helvetica"/>
                <w:i/>
                <w:iCs/>
                <w:sz w:val="17"/>
                <w:szCs w:val="17"/>
              </w:rPr>
              <w:t xml:space="preserve"> Residential Buildings</w:t>
            </w:r>
            <w:r w:rsidRPr="00124FD3">
              <w:rPr>
                <w:rFonts w:ascii="Helvetica" w:hAnsi="Helvetica" w:cs="Helvetica"/>
                <w:sz w:val="17"/>
                <w:szCs w:val="17"/>
              </w:rPr>
              <w:t> </w:t>
            </w:r>
          </w:p>
        </w:tc>
      </w:tr>
      <w:tr w:rsidR="00BF0911" w:rsidRPr="00124FD3" w14:paraId="61FD75EC" w14:textId="77777777" w:rsidTr="15124D4E">
        <w:trPr>
          <w:trHeight w:val="15"/>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6E1D83E1"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Residential</w:t>
            </w:r>
            <w:r w:rsidRPr="00124FD3">
              <w:rPr>
                <w:rFonts w:ascii="Helvetica" w:hAnsi="Helvetica" w:cs="Helvetica"/>
                <w:sz w:val="17"/>
                <w:szCs w:val="17"/>
              </w:rPr>
              <w:t xml:space="preserve"> </w:t>
            </w:r>
            <w:r w:rsidRPr="00124FD3">
              <w:rPr>
                <w:rFonts w:ascii="Helvetica" w:hAnsi="Helvetica" w:cs="Helvetica"/>
                <w:i/>
                <w:iCs/>
                <w:sz w:val="17"/>
                <w:szCs w:val="17"/>
              </w:rPr>
              <w:t>spaces</w:t>
            </w:r>
            <w:r w:rsidRPr="00124FD3">
              <w:rPr>
                <w:rFonts w:ascii="Helvetica" w:hAnsi="Helvetica" w:cs="Helvetica"/>
                <w:sz w:val="17"/>
                <w:szCs w:val="17"/>
              </w:rPr>
              <w:t xml:space="preserve"> shall be modeled using at least one </w:t>
            </w:r>
            <w:r w:rsidRPr="00124FD3">
              <w:rPr>
                <w:rFonts w:ascii="Helvetica" w:hAnsi="Helvetica" w:cs="Helvetica"/>
                <w:i/>
                <w:iCs/>
                <w:sz w:val="17"/>
                <w:szCs w:val="17"/>
              </w:rPr>
              <w:t>thermal block</w:t>
            </w:r>
            <w:r w:rsidRPr="00124FD3">
              <w:rPr>
                <w:rFonts w:ascii="Helvetica" w:hAnsi="Helvetica" w:cs="Helvetica"/>
                <w:sz w:val="17"/>
                <w:szCs w:val="17"/>
              </w:rPr>
              <w:t xml:space="preserve"> per </w:t>
            </w:r>
            <w:r w:rsidRPr="00124FD3">
              <w:rPr>
                <w:rFonts w:ascii="Helvetica" w:hAnsi="Helvetica" w:cs="Helvetica"/>
                <w:i/>
                <w:iCs/>
                <w:sz w:val="17"/>
                <w:szCs w:val="17"/>
              </w:rPr>
              <w:t>dwelling unit</w:t>
            </w:r>
            <w:r w:rsidRPr="00124FD3">
              <w:rPr>
                <w:rFonts w:ascii="Helvetica" w:hAnsi="Helvetica" w:cs="Helvetica"/>
                <w:sz w:val="17"/>
                <w:szCs w:val="17"/>
              </w:rPr>
              <w:t xml:space="preserve">, except that those units facing the same orientations may be combined into one </w:t>
            </w:r>
            <w:r w:rsidRPr="00124FD3">
              <w:rPr>
                <w:rFonts w:ascii="Helvetica" w:hAnsi="Helvetica" w:cs="Helvetica"/>
                <w:i/>
                <w:iCs/>
                <w:sz w:val="17"/>
                <w:szCs w:val="17"/>
              </w:rPr>
              <w:t>thermal block</w:t>
            </w:r>
            <w:r w:rsidRPr="00124FD3">
              <w:rPr>
                <w:rFonts w:ascii="Helvetica" w:hAnsi="Helvetica" w:cs="Helvetica"/>
                <w:sz w:val="17"/>
                <w:szCs w:val="17"/>
              </w:rPr>
              <w:t xml:space="preserve">. Corner units and units with </w:t>
            </w:r>
            <w:r w:rsidRPr="00124FD3">
              <w:rPr>
                <w:rFonts w:ascii="Helvetica" w:hAnsi="Helvetica" w:cs="Helvetica"/>
                <w:i/>
                <w:iCs/>
                <w:sz w:val="17"/>
                <w:szCs w:val="17"/>
              </w:rPr>
              <w:t>roof</w:t>
            </w:r>
            <w:r w:rsidRPr="00124FD3">
              <w:rPr>
                <w:rFonts w:ascii="Helvetica" w:hAnsi="Helvetica" w:cs="Helvetica"/>
                <w:sz w:val="17"/>
                <w:szCs w:val="17"/>
              </w:rPr>
              <w:t xml:space="preserve"> or </w:t>
            </w:r>
            <w:r w:rsidRPr="00124FD3">
              <w:rPr>
                <w:rFonts w:ascii="Helvetica" w:hAnsi="Helvetica" w:cs="Helvetica"/>
                <w:i/>
                <w:iCs/>
                <w:sz w:val="17"/>
                <w:szCs w:val="17"/>
              </w:rPr>
              <w:t>floor</w:t>
            </w:r>
            <w:r w:rsidRPr="00124FD3">
              <w:rPr>
                <w:rFonts w:ascii="Helvetica" w:hAnsi="Helvetica" w:cs="Helvetica"/>
                <w:sz w:val="17"/>
                <w:szCs w:val="17"/>
              </w:rPr>
              <w:t xml:space="preserve"> loads shall only be combined with units sharing these features. </w:t>
            </w: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7D5932C4"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Same as proposed design. </w:t>
            </w:r>
          </w:p>
        </w:tc>
      </w:tr>
      <w:tr w:rsidR="00BF0911" w:rsidRPr="00124FD3" w14:paraId="016E8BD5"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53A1CE27"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10.</w:t>
            </w:r>
            <w:r w:rsidRPr="00124FD3">
              <w:rPr>
                <w:sz w:val="17"/>
                <w:szCs w:val="17"/>
              </w:rPr>
              <w:t xml:space="preserve"> </w:t>
            </w:r>
            <w:r w:rsidRPr="00124FD3">
              <w:rPr>
                <w:rFonts w:ascii="Helvetica" w:hAnsi="Helvetica" w:cs="Helvetica"/>
                <w:i/>
                <w:iCs/>
                <w:sz w:val="17"/>
                <w:szCs w:val="17"/>
              </w:rPr>
              <w:t>HVAC Systems</w:t>
            </w:r>
            <w:r w:rsidRPr="00124FD3">
              <w:rPr>
                <w:rFonts w:ascii="Helvetica" w:hAnsi="Helvetica" w:cs="Helvetica"/>
                <w:sz w:val="17"/>
                <w:szCs w:val="17"/>
              </w:rPr>
              <w:t> </w:t>
            </w:r>
          </w:p>
        </w:tc>
      </w:tr>
      <w:tr w:rsidR="00BF0911" w:rsidRPr="00124FD3" w14:paraId="3F147B52" w14:textId="77777777" w:rsidTr="15124D4E">
        <w:trPr>
          <w:trHeight w:val="15"/>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08F71FCE"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The </w:t>
            </w:r>
            <w:r w:rsidRPr="00124FD3">
              <w:rPr>
                <w:rFonts w:ascii="Helvetica" w:hAnsi="Helvetica" w:cs="Helvetica"/>
                <w:i/>
                <w:iCs/>
                <w:sz w:val="17"/>
                <w:szCs w:val="17"/>
              </w:rPr>
              <w:t>HVAC system</w:t>
            </w:r>
            <w:r w:rsidRPr="00124FD3">
              <w:rPr>
                <w:rFonts w:ascii="Helvetica" w:hAnsi="Helvetica" w:cs="Helvetica"/>
                <w:sz w:val="17"/>
                <w:szCs w:val="17"/>
              </w:rPr>
              <w:t xml:space="preserve"> type and all related performance parameters in the </w:t>
            </w:r>
            <w:r w:rsidRPr="00124FD3">
              <w:rPr>
                <w:rFonts w:ascii="Helvetica" w:hAnsi="Helvetica" w:cs="Helvetica"/>
                <w:i/>
                <w:iCs/>
                <w:sz w:val="17"/>
                <w:szCs w:val="17"/>
              </w:rPr>
              <w:t>proposed design</w:t>
            </w:r>
            <w:r w:rsidRPr="00124FD3">
              <w:rPr>
                <w:rFonts w:ascii="Helvetica" w:hAnsi="Helvetica" w:cs="Helvetica"/>
                <w:sz w:val="17"/>
                <w:szCs w:val="17"/>
              </w:rPr>
              <w:t xml:space="preserve">, such as </w:t>
            </w:r>
            <w:r w:rsidRPr="00124FD3">
              <w:rPr>
                <w:rFonts w:ascii="Helvetica" w:hAnsi="Helvetica" w:cs="Helvetica"/>
                <w:i/>
                <w:iCs/>
                <w:sz w:val="17"/>
                <w:szCs w:val="17"/>
              </w:rPr>
              <w:t>equipment</w:t>
            </w:r>
            <w:r w:rsidRPr="00124FD3">
              <w:rPr>
                <w:rFonts w:ascii="Helvetica" w:hAnsi="Helvetica" w:cs="Helvetica"/>
                <w:sz w:val="17"/>
                <w:szCs w:val="17"/>
              </w:rPr>
              <w:t xml:space="preserve"> capacities and efficiencies, shall be determined as follows: </w:t>
            </w:r>
          </w:p>
          <w:p w14:paraId="0B8BE8DF" w14:textId="77777777" w:rsidR="004A34E5" w:rsidRPr="00124FD3" w:rsidRDefault="170A7FCA">
            <w:pPr>
              <w:numPr>
                <w:ilvl w:val="0"/>
                <w:numId w:val="95"/>
              </w:numPr>
              <w:spacing w:before="100" w:beforeAutospacing="1" w:after="100" w:afterAutospacing="1"/>
              <w:ind w:firstLine="0"/>
              <w:jc w:val="both"/>
              <w:textAlignment w:val="baseline"/>
              <w:rPr>
                <w:rFonts w:ascii="Helvetica" w:hAnsi="Helvetica" w:cs="Helvetica"/>
                <w:sz w:val="17"/>
                <w:szCs w:val="17"/>
              </w:rPr>
            </w:pPr>
            <w:r w:rsidRPr="00124FD3">
              <w:rPr>
                <w:rFonts w:ascii="Helvetica" w:hAnsi="Helvetica" w:cs="Helvetica"/>
                <w:sz w:val="17"/>
                <w:szCs w:val="17"/>
              </w:rPr>
              <w:t xml:space="preserve">Where a complete </w:t>
            </w:r>
            <w:r w:rsidRPr="00124FD3">
              <w:rPr>
                <w:rFonts w:ascii="Helvetica" w:hAnsi="Helvetica" w:cs="Helvetica"/>
                <w:i/>
                <w:iCs/>
                <w:sz w:val="17"/>
                <w:szCs w:val="17"/>
              </w:rPr>
              <w:t>HVAC system</w:t>
            </w:r>
            <w:r w:rsidRPr="00124FD3">
              <w:rPr>
                <w:rFonts w:ascii="Helvetica" w:hAnsi="Helvetica" w:cs="Helvetica"/>
                <w:sz w:val="17"/>
                <w:szCs w:val="17"/>
              </w:rPr>
              <w:t xml:space="preserve"> exists, the model shall reflect the actual </w:t>
            </w:r>
            <w:r w:rsidRPr="00124FD3">
              <w:rPr>
                <w:rFonts w:ascii="Helvetica" w:hAnsi="Helvetica" w:cs="Helvetica"/>
                <w:i/>
                <w:iCs/>
                <w:sz w:val="17"/>
                <w:szCs w:val="17"/>
              </w:rPr>
              <w:t>system</w:t>
            </w:r>
            <w:r w:rsidRPr="00124FD3">
              <w:rPr>
                <w:rFonts w:ascii="Helvetica" w:hAnsi="Helvetica" w:cs="Helvetica"/>
                <w:sz w:val="17"/>
                <w:szCs w:val="17"/>
              </w:rPr>
              <w:t xml:space="preserve"> type using actual component capacities and efficiencies. </w:t>
            </w:r>
          </w:p>
          <w:p w14:paraId="1171797C" w14:textId="3DD057A0" w:rsidR="004A34E5" w:rsidRPr="00124FD3" w:rsidRDefault="170A7FCA">
            <w:pPr>
              <w:numPr>
                <w:ilvl w:val="0"/>
                <w:numId w:val="96"/>
              </w:numPr>
              <w:spacing w:before="100" w:beforeAutospacing="1" w:after="100" w:afterAutospacing="1"/>
              <w:ind w:left="720" w:hanging="360"/>
              <w:jc w:val="both"/>
              <w:textAlignment w:val="baseline"/>
              <w:rPr>
                <w:rFonts w:ascii="Helvetica" w:hAnsi="Helvetica" w:cs="Helvetica"/>
                <w:sz w:val="17"/>
                <w:szCs w:val="17"/>
              </w:rPr>
            </w:pPr>
            <w:r w:rsidRPr="00124FD3">
              <w:rPr>
                <w:rFonts w:ascii="Helvetica" w:hAnsi="Helvetica" w:cs="Helvetica"/>
                <w:sz w:val="17"/>
                <w:szCs w:val="17"/>
              </w:rPr>
              <w:t xml:space="preserve">2. Where an </w:t>
            </w:r>
            <w:r w:rsidRPr="00124FD3">
              <w:rPr>
                <w:rFonts w:ascii="Helvetica" w:hAnsi="Helvetica" w:cs="Helvetica"/>
                <w:i/>
                <w:iCs/>
                <w:sz w:val="17"/>
                <w:szCs w:val="17"/>
              </w:rPr>
              <w:t>HVAC system</w:t>
            </w:r>
            <w:r w:rsidRPr="00124FD3">
              <w:rPr>
                <w:rFonts w:ascii="Helvetica" w:hAnsi="Helvetica" w:cs="Helvetica"/>
                <w:sz w:val="17"/>
                <w:szCs w:val="17"/>
              </w:rPr>
              <w:t xml:space="preserve"> has been designed and submitted with design documents, the HVAC model shall be consistent with design documents. Mechanical </w:t>
            </w:r>
            <w:r w:rsidRPr="00124FD3">
              <w:rPr>
                <w:rFonts w:ascii="Helvetica" w:hAnsi="Helvetica" w:cs="Helvetica"/>
                <w:i/>
                <w:iCs/>
                <w:sz w:val="17"/>
                <w:szCs w:val="17"/>
              </w:rPr>
              <w:t>equipment</w:t>
            </w:r>
            <w:r w:rsidRPr="00124FD3">
              <w:rPr>
                <w:rFonts w:ascii="Helvetica" w:hAnsi="Helvetica" w:cs="Helvetica"/>
                <w:sz w:val="17"/>
                <w:szCs w:val="17"/>
              </w:rPr>
              <w:t xml:space="preserve"> efficiencies shall be adjusted from actual </w:t>
            </w:r>
            <w:r w:rsidRPr="00124FD3">
              <w:rPr>
                <w:rFonts w:ascii="Helvetica" w:hAnsi="Helvetica" w:cs="Helvetica"/>
                <w:i/>
                <w:iCs/>
                <w:sz w:val="17"/>
                <w:szCs w:val="17"/>
              </w:rPr>
              <w:t>design conditions</w:t>
            </w:r>
            <w:r w:rsidRPr="00124FD3">
              <w:rPr>
                <w:rFonts w:ascii="Helvetica" w:hAnsi="Helvetica" w:cs="Helvetica"/>
                <w:sz w:val="17"/>
                <w:szCs w:val="17"/>
              </w:rPr>
              <w:t xml:space="preserve"> to the standard rating conditions specified in Section 6.4.1 if required by the simulation model. Where </w:t>
            </w:r>
            <w:r w:rsidRPr="00124FD3">
              <w:rPr>
                <w:rFonts w:ascii="Helvetica" w:hAnsi="Helvetica" w:cs="Helvetica"/>
                <w:i/>
                <w:iCs/>
                <w:sz w:val="17"/>
                <w:szCs w:val="17"/>
              </w:rPr>
              <w:t>efficiency</w:t>
            </w:r>
            <w:r w:rsidRPr="00124FD3">
              <w:rPr>
                <w:rFonts w:ascii="Helvetica" w:hAnsi="Helvetica" w:cs="Helvetica"/>
                <w:sz w:val="17"/>
                <w:szCs w:val="17"/>
              </w:rPr>
              <w:t xml:space="preserve"> ratings include supply fan </w:t>
            </w:r>
            <w:r w:rsidRPr="00124FD3">
              <w:rPr>
                <w:rFonts w:ascii="Helvetica" w:hAnsi="Helvetica" w:cs="Helvetica"/>
                <w:i/>
                <w:iCs/>
                <w:sz w:val="17"/>
                <w:szCs w:val="17"/>
              </w:rPr>
              <w:t>energy</w:t>
            </w:r>
            <w:r w:rsidRPr="00124FD3">
              <w:rPr>
                <w:rFonts w:ascii="Helvetica" w:hAnsi="Helvetica" w:cs="Helvetica"/>
                <w:sz w:val="17"/>
                <w:szCs w:val="17"/>
              </w:rPr>
              <w:t xml:space="preserve">, the </w:t>
            </w:r>
            <w:r w:rsidRPr="00124FD3">
              <w:rPr>
                <w:rFonts w:ascii="Helvetica" w:hAnsi="Helvetica" w:cs="Helvetica"/>
                <w:i/>
                <w:iCs/>
                <w:sz w:val="17"/>
                <w:szCs w:val="17"/>
              </w:rPr>
              <w:t>efficiency</w:t>
            </w:r>
            <w:r w:rsidRPr="00124FD3">
              <w:rPr>
                <w:rFonts w:ascii="Helvetica" w:hAnsi="Helvetica" w:cs="Helvetica"/>
                <w:sz w:val="17"/>
                <w:szCs w:val="17"/>
              </w:rPr>
              <w:t xml:space="preserve"> rating shall be adjusted to remove the supply fan </w:t>
            </w:r>
            <w:r w:rsidRPr="00124FD3">
              <w:rPr>
                <w:rFonts w:ascii="Helvetica" w:hAnsi="Helvetica" w:cs="Helvetica"/>
                <w:i/>
                <w:iCs/>
                <w:sz w:val="17"/>
                <w:szCs w:val="17"/>
              </w:rPr>
              <w:t>energy</w:t>
            </w:r>
            <w:r w:rsidRPr="00124FD3">
              <w:rPr>
                <w:rFonts w:ascii="Helvetica" w:hAnsi="Helvetica" w:cs="Helvetica"/>
                <w:sz w:val="17"/>
                <w:szCs w:val="17"/>
              </w:rPr>
              <w:t xml:space="preserve"> from the </w:t>
            </w:r>
            <w:r w:rsidRPr="00124FD3">
              <w:rPr>
                <w:rFonts w:ascii="Helvetica" w:hAnsi="Helvetica" w:cs="Helvetica"/>
                <w:i/>
                <w:iCs/>
                <w:sz w:val="17"/>
                <w:szCs w:val="17"/>
              </w:rPr>
              <w:t>efficiency</w:t>
            </w:r>
            <w:r w:rsidRPr="00124FD3">
              <w:rPr>
                <w:rFonts w:ascii="Helvetica" w:hAnsi="Helvetica" w:cs="Helvetica"/>
                <w:sz w:val="17"/>
                <w:szCs w:val="17"/>
              </w:rPr>
              <w:t xml:space="preserve"> rating in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The equations in Section G3.1.2.1 shall not be used in the </w:t>
            </w:r>
            <w:r w:rsidRPr="00124FD3">
              <w:rPr>
                <w:rFonts w:ascii="Helvetica" w:hAnsi="Helvetica" w:cs="Helvetica"/>
                <w:i/>
                <w:iCs/>
                <w:sz w:val="17"/>
                <w:szCs w:val="17"/>
              </w:rPr>
              <w:t>proposed design</w:t>
            </w:r>
            <w:r w:rsidRPr="00124FD3">
              <w:rPr>
                <w:rFonts w:ascii="Helvetica" w:hAnsi="Helvetica" w:cs="Helvetica"/>
                <w:sz w:val="17"/>
                <w:szCs w:val="17"/>
              </w:rPr>
              <w:t xml:space="preserve">. The </w:t>
            </w:r>
            <w:r w:rsidRPr="00124FD3">
              <w:rPr>
                <w:rFonts w:ascii="Helvetica" w:hAnsi="Helvetica" w:cs="Helvetica"/>
                <w:i/>
                <w:iCs/>
                <w:sz w:val="17"/>
                <w:szCs w:val="17"/>
              </w:rPr>
              <w:t>proposed design</w:t>
            </w:r>
            <w:r w:rsidRPr="00124FD3">
              <w:rPr>
                <w:rFonts w:ascii="Helvetica" w:hAnsi="Helvetica" w:cs="Helvetica"/>
                <w:sz w:val="17"/>
                <w:szCs w:val="17"/>
              </w:rPr>
              <w:t xml:space="preserve"> </w:t>
            </w:r>
            <w:r w:rsidRPr="00124FD3">
              <w:rPr>
                <w:rFonts w:ascii="Helvetica" w:hAnsi="Helvetica" w:cs="Helvetica"/>
                <w:i/>
                <w:iCs/>
                <w:sz w:val="17"/>
                <w:szCs w:val="17"/>
              </w:rPr>
              <w:t>HVAC system</w:t>
            </w:r>
            <w:r w:rsidRPr="00124FD3">
              <w:rPr>
                <w:rFonts w:ascii="Helvetica" w:hAnsi="Helvetica" w:cs="Helvetica"/>
                <w:sz w:val="17"/>
                <w:szCs w:val="17"/>
              </w:rPr>
              <w:t xml:space="preserve"> shall be modeled using </w:t>
            </w:r>
            <w:r w:rsidRPr="00124FD3">
              <w:rPr>
                <w:rFonts w:ascii="Helvetica" w:hAnsi="Helvetica" w:cs="Helvetica"/>
                <w:i/>
                <w:iCs/>
                <w:sz w:val="17"/>
                <w:szCs w:val="17"/>
              </w:rPr>
              <w:t>manufacturers</w:t>
            </w:r>
            <w:r w:rsidRPr="00124FD3">
              <w:rPr>
                <w:rFonts w:ascii="Helvetica" w:hAnsi="Helvetica" w:cs="Helvetica"/>
                <w:sz w:val="17"/>
                <w:szCs w:val="17"/>
              </w:rPr>
              <w:t xml:space="preserve">’ full- and part-load data for the </w:t>
            </w:r>
            <w:r w:rsidRPr="00124FD3">
              <w:rPr>
                <w:rFonts w:ascii="Helvetica" w:hAnsi="Helvetica" w:cs="Helvetica"/>
                <w:i/>
                <w:iCs/>
                <w:sz w:val="17"/>
                <w:szCs w:val="17"/>
              </w:rPr>
              <w:t>HVAC system</w:t>
            </w:r>
            <w:r w:rsidRPr="00124FD3">
              <w:rPr>
                <w:rFonts w:ascii="Helvetica" w:hAnsi="Helvetica" w:cs="Helvetica"/>
                <w:sz w:val="17"/>
                <w:szCs w:val="17"/>
              </w:rPr>
              <w:t xml:space="preserve"> without fan power. </w:t>
            </w:r>
          </w:p>
          <w:p w14:paraId="494E4A4C" w14:textId="1AEB9218" w:rsidR="004A34E5" w:rsidRPr="00124FD3" w:rsidRDefault="170A7FCA">
            <w:pPr>
              <w:numPr>
                <w:ilvl w:val="0"/>
                <w:numId w:val="97"/>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3. Where no heating </w:t>
            </w:r>
            <w:r w:rsidRPr="00124FD3">
              <w:rPr>
                <w:rFonts w:ascii="Helvetica" w:hAnsi="Helvetica" w:cs="Helvetica"/>
                <w:i/>
                <w:iCs/>
                <w:sz w:val="17"/>
                <w:szCs w:val="17"/>
              </w:rPr>
              <w:t>system</w:t>
            </w:r>
            <w:r w:rsidRPr="00124FD3">
              <w:rPr>
                <w:rFonts w:ascii="Helvetica" w:hAnsi="Helvetica" w:cs="Helvetica"/>
                <w:sz w:val="17"/>
                <w:szCs w:val="17"/>
              </w:rPr>
              <w:t xml:space="preserve"> exists or no heating </w:t>
            </w:r>
            <w:r w:rsidRPr="00124FD3">
              <w:rPr>
                <w:rFonts w:ascii="Helvetica" w:hAnsi="Helvetica" w:cs="Helvetica"/>
                <w:i/>
                <w:iCs/>
                <w:sz w:val="17"/>
                <w:szCs w:val="17"/>
              </w:rPr>
              <w:t>system</w:t>
            </w:r>
            <w:r w:rsidRPr="00124FD3">
              <w:rPr>
                <w:rFonts w:ascii="Helvetica" w:hAnsi="Helvetica" w:cs="Helvetica"/>
                <w:sz w:val="17"/>
                <w:szCs w:val="17"/>
              </w:rPr>
              <w:t xml:space="preserve"> has been submitted with design documents, the </w:t>
            </w:r>
            <w:r w:rsidRPr="00124FD3">
              <w:rPr>
                <w:rFonts w:ascii="Helvetica" w:hAnsi="Helvetica" w:cs="Helvetica"/>
                <w:i/>
                <w:iCs/>
                <w:sz w:val="17"/>
                <w:szCs w:val="17"/>
              </w:rPr>
              <w:t>system</w:t>
            </w:r>
            <w:r w:rsidRPr="00124FD3">
              <w:rPr>
                <w:rFonts w:ascii="Helvetica" w:hAnsi="Helvetica" w:cs="Helvetica"/>
                <w:sz w:val="17"/>
                <w:szCs w:val="17"/>
              </w:rPr>
              <w:t xml:space="preserve"> type shall be the same </w:t>
            </w:r>
            <w:r w:rsidRPr="00124FD3">
              <w:rPr>
                <w:rFonts w:ascii="Helvetica" w:hAnsi="Helvetica" w:cs="Helvetica"/>
                <w:i/>
                <w:iCs/>
                <w:sz w:val="17"/>
                <w:szCs w:val="17"/>
              </w:rPr>
              <w:t>system</w:t>
            </w:r>
            <w:r w:rsidRPr="00124FD3">
              <w:rPr>
                <w:rFonts w:ascii="Helvetica" w:hAnsi="Helvetica" w:cs="Helvetica"/>
                <w:sz w:val="17"/>
                <w:szCs w:val="17"/>
              </w:rPr>
              <w:t xml:space="preserve"> as modeled in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and shall comply with but not exceed the requirements of Section 6. </w:t>
            </w:r>
          </w:p>
          <w:p w14:paraId="5B85294D" w14:textId="4E6E51DF" w:rsidR="004A34E5" w:rsidRPr="00124FD3" w:rsidRDefault="170A7FCA">
            <w:pPr>
              <w:numPr>
                <w:ilvl w:val="0"/>
                <w:numId w:val="98"/>
              </w:numPr>
              <w:spacing w:before="100" w:beforeAutospacing="1" w:after="100" w:afterAutospacing="1"/>
              <w:ind w:left="1440" w:hanging="360"/>
              <w:jc w:val="both"/>
              <w:textAlignment w:val="baseline"/>
              <w:rPr>
                <w:rFonts w:ascii="Helvetica" w:hAnsi="Helvetica" w:cs="Helvetica"/>
                <w:sz w:val="17"/>
                <w:szCs w:val="17"/>
              </w:rPr>
            </w:pPr>
            <w:r w:rsidRPr="00124FD3">
              <w:rPr>
                <w:rFonts w:ascii="Helvetica" w:hAnsi="Helvetica" w:cs="Helvetica"/>
                <w:sz w:val="17"/>
                <w:szCs w:val="17"/>
              </w:rPr>
              <w:t xml:space="preserve">4. Where no cooling </w:t>
            </w:r>
            <w:r w:rsidRPr="00124FD3">
              <w:rPr>
                <w:rFonts w:ascii="Helvetica" w:hAnsi="Helvetica" w:cs="Helvetica"/>
                <w:i/>
                <w:iCs/>
                <w:sz w:val="17"/>
                <w:szCs w:val="17"/>
              </w:rPr>
              <w:t>system</w:t>
            </w:r>
            <w:r w:rsidRPr="00124FD3">
              <w:rPr>
                <w:rFonts w:ascii="Helvetica" w:hAnsi="Helvetica" w:cs="Helvetica"/>
                <w:sz w:val="17"/>
                <w:szCs w:val="17"/>
              </w:rPr>
              <w:t xml:space="preserve"> exists or no cooling </w:t>
            </w:r>
            <w:r w:rsidRPr="00124FD3">
              <w:rPr>
                <w:rFonts w:ascii="Helvetica" w:hAnsi="Helvetica" w:cs="Helvetica"/>
                <w:i/>
                <w:iCs/>
                <w:sz w:val="17"/>
                <w:szCs w:val="17"/>
              </w:rPr>
              <w:t>system</w:t>
            </w:r>
            <w:r w:rsidRPr="00124FD3">
              <w:rPr>
                <w:rFonts w:ascii="Helvetica" w:hAnsi="Helvetica" w:cs="Helvetica"/>
                <w:sz w:val="17"/>
                <w:szCs w:val="17"/>
              </w:rPr>
              <w:t xml:space="preserve"> has been submitted with design documents, the cooling </w:t>
            </w:r>
            <w:r w:rsidRPr="00124FD3">
              <w:rPr>
                <w:rFonts w:ascii="Helvetica" w:hAnsi="Helvetica" w:cs="Helvetica"/>
                <w:i/>
                <w:iCs/>
                <w:sz w:val="17"/>
                <w:szCs w:val="17"/>
              </w:rPr>
              <w:t>system</w:t>
            </w:r>
            <w:r w:rsidRPr="00124FD3">
              <w:rPr>
                <w:rFonts w:ascii="Helvetica" w:hAnsi="Helvetica" w:cs="Helvetica"/>
                <w:sz w:val="17"/>
                <w:szCs w:val="17"/>
              </w:rPr>
              <w:t xml:space="preserve"> type shall be the same as modeled in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and shall comply with the requirements of Section 6. </w:t>
            </w:r>
          </w:p>
          <w:p w14:paraId="1E8E4F7C" w14:textId="77777777" w:rsidR="004A34E5" w:rsidRPr="00124FD3" w:rsidRDefault="170A7FCA" w:rsidP="15124D4E">
            <w:pPr>
              <w:spacing w:before="100" w:beforeAutospacing="1" w:after="100" w:afterAutospacing="1"/>
              <w:ind w:left="360"/>
              <w:jc w:val="both"/>
              <w:textAlignment w:val="baseline"/>
            </w:pPr>
            <w:r w:rsidRPr="00124FD3">
              <w:rPr>
                <w:rFonts w:ascii="Helvetica" w:hAnsi="Helvetica" w:cs="Helvetica"/>
                <w:b/>
                <w:bCs/>
                <w:sz w:val="17"/>
                <w:szCs w:val="17"/>
              </w:rPr>
              <w:t xml:space="preserve">Exception: </w:t>
            </w:r>
            <w:r w:rsidRPr="00124FD3">
              <w:rPr>
                <w:rFonts w:ascii="Helvetica" w:hAnsi="Helvetica" w:cs="Helvetica"/>
                <w:i/>
                <w:iCs/>
                <w:sz w:val="17"/>
                <w:szCs w:val="17"/>
              </w:rPr>
              <w:t>Spaces</w:t>
            </w:r>
            <w:r w:rsidRPr="00124FD3">
              <w:rPr>
                <w:rFonts w:ascii="Helvetica" w:hAnsi="Helvetica" w:cs="Helvetica"/>
                <w:sz w:val="17"/>
                <w:szCs w:val="17"/>
              </w:rPr>
              <w:t xml:space="preserve"> using baseline </w:t>
            </w:r>
            <w:r w:rsidRPr="00124FD3">
              <w:rPr>
                <w:rFonts w:ascii="Helvetica" w:hAnsi="Helvetica" w:cs="Helvetica"/>
                <w:i/>
                <w:iCs/>
                <w:sz w:val="17"/>
                <w:szCs w:val="17"/>
              </w:rPr>
              <w:t>HVAC system</w:t>
            </w:r>
            <w:r w:rsidRPr="00124FD3">
              <w:rPr>
                <w:rFonts w:ascii="Helvetica" w:hAnsi="Helvetica" w:cs="Helvetica"/>
                <w:sz w:val="17"/>
                <w:szCs w:val="17"/>
              </w:rPr>
              <w:t xml:space="preserve"> types 9 and 10. </w:t>
            </w:r>
          </w:p>
          <w:p w14:paraId="548BF9B9" w14:textId="33A96D1E" w:rsidR="004A34E5" w:rsidRPr="00124FD3" w:rsidRDefault="48BB76F5">
            <w:pPr>
              <w:numPr>
                <w:ilvl w:val="0"/>
                <w:numId w:val="99"/>
              </w:numPr>
              <w:spacing w:before="100" w:beforeAutospacing="1" w:after="100" w:afterAutospacing="1"/>
              <w:ind w:left="2250" w:hanging="360"/>
              <w:jc w:val="both"/>
              <w:textAlignment w:val="baseline"/>
              <w:rPr>
                <w:rFonts w:ascii="Helvetica" w:hAnsi="Helvetica" w:cs="Helvetica"/>
                <w:sz w:val="17"/>
                <w:szCs w:val="17"/>
                <w:u w:val="single"/>
              </w:rPr>
            </w:pPr>
            <w:r w:rsidRPr="00124FD3">
              <w:rPr>
                <w:rFonts w:ascii="Helvetica" w:hAnsi="Helvetica" w:cs="Helvetica"/>
                <w:i/>
                <w:iCs/>
                <w:sz w:val="17"/>
                <w:szCs w:val="17"/>
                <w:u w:val="single"/>
              </w:rPr>
              <w:t>5. Systems</w:t>
            </w:r>
            <w:r w:rsidRPr="00124FD3">
              <w:rPr>
                <w:rFonts w:ascii="Helvetica" w:hAnsi="Helvetica" w:cs="Helvetica"/>
                <w:sz w:val="17"/>
                <w:szCs w:val="17"/>
                <w:u w:val="single"/>
              </w:rPr>
              <w:t xml:space="preserve"> in the </w:t>
            </w:r>
            <w:r w:rsidRPr="00124FD3">
              <w:rPr>
                <w:rFonts w:ascii="Helvetica" w:hAnsi="Helvetica" w:cs="Helvetica"/>
                <w:i/>
                <w:iCs/>
                <w:sz w:val="17"/>
                <w:szCs w:val="17"/>
                <w:u w:val="single"/>
              </w:rPr>
              <w:t>proposed design</w:t>
            </w:r>
            <w:r w:rsidRPr="00124FD3">
              <w:rPr>
                <w:rFonts w:ascii="Helvetica" w:hAnsi="Helvetica" w:cs="Helvetica"/>
                <w:sz w:val="17"/>
                <w:szCs w:val="17"/>
                <w:u w:val="single"/>
              </w:rPr>
              <w:t xml:space="preserve"> that use purchased hot water or purchased steam shall be modeled with the heating provided by forced draft boiler(s) that comply with but not exceed the requirements of Section 6. The number of boilers and boiler control shall be as required in Section G3.2.3.2.</w:t>
            </w:r>
          </w:p>
          <w:p w14:paraId="18F81875" w14:textId="0733D2EA" w:rsidR="004A34E5" w:rsidRPr="00124FD3" w:rsidRDefault="48BB76F5">
            <w:pPr>
              <w:numPr>
                <w:ilvl w:val="0"/>
                <w:numId w:val="100"/>
              </w:numPr>
              <w:spacing w:before="100" w:beforeAutospacing="1" w:after="100" w:afterAutospacing="1"/>
              <w:ind w:left="720" w:hanging="360"/>
              <w:jc w:val="both"/>
              <w:textAlignment w:val="baseline"/>
              <w:rPr>
                <w:rFonts w:ascii="Helvetica" w:hAnsi="Helvetica" w:cs="Helvetica"/>
                <w:sz w:val="17"/>
                <w:szCs w:val="17"/>
              </w:rPr>
            </w:pPr>
            <w:r w:rsidRPr="00124FD3">
              <w:rPr>
                <w:rFonts w:ascii="Helvetica" w:hAnsi="Helvetica" w:cs="Helvetica"/>
                <w:sz w:val="17"/>
                <w:szCs w:val="17"/>
                <w:u w:val="single"/>
              </w:rPr>
              <w:t xml:space="preserve">Systems in the </w:t>
            </w:r>
            <w:r w:rsidRPr="00124FD3">
              <w:rPr>
                <w:rFonts w:ascii="Helvetica" w:hAnsi="Helvetica" w:cs="Helvetica"/>
                <w:i/>
                <w:iCs/>
                <w:sz w:val="17"/>
                <w:szCs w:val="17"/>
                <w:u w:val="single"/>
              </w:rPr>
              <w:t>proposed design</w:t>
            </w:r>
            <w:r w:rsidRPr="00124FD3">
              <w:rPr>
                <w:rFonts w:ascii="Helvetica" w:hAnsi="Helvetica" w:cs="Helvetica"/>
                <w:sz w:val="17"/>
                <w:szCs w:val="17"/>
                <w:u w:val="single"/>
              </w:rPr>
              <w:t xml:space="preserve"> that use purchased chilled water shall be modeled with the type and number of chillers determined following Section G3.2.3.7, with equipment efficiency and controls that comply with but not exceed the requirements of Section 6.</w:t>
            </w:r>
            <w:r w:rsidRPr="00124FD3">
              <w:rPr>
                <w:rFonts w:ascii="Helvetica" w:hAnsi="Helvetica" w:cs="Helvetica"/>
                <w:sz w:val="17"/>
                <w:szCs w:val="17"/>
              </w:rPr>
              <w:t> </w:t>
            </w:r>
          </w:p>
          <w:p w14:paraId="00CF09B7" w14:textId="3DAACD6A" w:rsidR="004A34E5" w:rsidRPr="00124FD3" w:rsidRDefault="004A34E5" w:rsidP="63B38E76">
            <w:pPr>
              <w:spacing w:before="100" w:beforeAutospacing="1" w:after="100" w:afterAutospacing="1"/>
              <w:jc w:val="both"/>
              <w:textAlignment w:val="baseline"/>
              <w:rPr>
                <w:rFonts w:ascii="Helvetica" w:hAnsi="Helvetica" w:cs="Helvetica"/>
                <w:sz w:val="17"/>
                <w:szCs w:val="17"/>
              </w:rPr>
            </w:pPr>
          </w:p>
          <w:p w14:paraId="1640B0C7" w14:textId="77777777" w:rsidR="004A34E5" w:rsidRPr="00124FD3" w:rsidRDefault="170A7FCA" w:rsidP="0EF9EA7B">
            <w:pPr>
              <w:spacing w:before="100" w:beforeAutospacing="1" w:after="100" w:afterAutospacing="1"/>
              <w:ind w:left="360" w:hanging="360"/>
              <w:jc w:val="both"/>
              <w:textAlignment w:val="baseline"/>
              <w:rPr>
                <w:rFonts w:ascii="Helvetica" w:hAnsi="Helvetica" w:cs="Helvetica"/>
                <w:sz w:val="17"/>
                <w:szCs w:val="17"/>
              </w:rPr>
            </w:pPr>
            <w:r w:rsidRPr="00124FD3">
              <w:rPr>
                <w:rFonts w:ascii="Helvetica" w:hAnsi="Helvetica" w:cs="Helvetica"/>
                <w:sz w:val="17"/>
                <w:szCs w:val="17"/>
              </w:rPr>
              <w:t> </w:t>
            </w: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4ACA7176" w14:textId="6F0C5801" w:rsidR="004A34E5" w:rsidRPr="00124FD3" w:rsidRDefault="45BDE48E"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The </w:t>
            </w:r>
            <w:r w:rsidRPr="00124FD3">
              <w:rPr>
                <w:rFonts w:ascii="Helvetica" w:hAnsi="Helvetica" w:cs="Helvetica"/>
                <w:i/>
                <w:iCs/>
                <w:sz w:val="17"/>
                <w:szCs w:val="17"/>
              </w:rPr>
              <w:t>HVAC systems</w:t>
            </w:r>
            <w:r w:rsidRPr="00124FD3">
              <w:rPr>
                <w:rFonts w:ascii="Helvetica" w:hAnsi="Helvetica" w:cs="Helvetica"/>
                <w:sz w:val="17"/>
                <w:szCs w:val="17"/>
              </w:rPr>
              <w:t xml:space="preserve"> in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shall be of the type and description specified in Section G3.2.1, shall meet the general </w:t>
            </w:r>
            <w:r w:rsidRPr="00124FD3">
              <w:rPr>
                <w:rFonts w:ascii="Helvetica" w:hAnsi="Helvetica" w:cs="Helvetica"/>
                <w:i/>
                <w:iCs/>
                <w:sz w:val="17"/>
                <w:szCs w:val="17"/>
              </w:rPr>
              <w:t>HVAC system</w:t>
            </w:r>
            <w:r w:rsidRPr="00124FD3">
              <w:rPr>
                <w:rFonts w:ascii="Helvetica" w:hAnsi="Helvetica" w:cs="Helvetica"/>
                <w:sz w:val="17"/>
                <w:szCs w:val="17"/>
              </w:rPr>
              <w:t xml:space="preserve"> requirements specified in Section G3.2.2, and shall meet any </w:t>
            </w:r>
            <w:r w:rsidRPr="00124FD3">
              <w:rPr>
                <w:rFonts w:ascii="Helvetica" w:hAnsi="Helvetica" w:cs="Helvetica"/>
                <w:i/>
                <w:iCs/>
                <w:sz w:val="17"/>
                <w:szCs w:val="17"/>
              </w:rPr>
              <w:t>system</w:t>
            </w:r>
            <w:r w:rsidRPr="00124FD3">
              <w:rPr>
                <w:rFonts w:ascii="Helvetica" w:hAnsi="Helvetica" w:cs="Helvetica"/>
                <w:sz w:val="17"/>
                <w:szCs w:val="17"/>
              </w:rPr>
              <w:t xml:space="preserve">-specific requirements in Section G3.2.3 that are applicable to the baseline </w:t>
            </w:r>
            <w:r w:rsidRPr="00124FD3">
              <w:rPr>
                <w:rFonts w:ascii="Helvetica" w:hAnsi="Helvetica" w:cs="Helvetica"/>
                <w:i/>
                <w:iCs/>
                <w:sz w:val="17"/>
                <w:szCs w:val="17"/>
              </w:rPr>
              <w:t>HVAC system</w:t>
            </w:r>
            <w:r w:rsidRPr="00124FD3">
              <w:rPr>
                <w:rFonts w:ascii="Helvetica" w:hAnsi="Helvetica" w:cs="Helvetica"/>
                <w:sz w:val="17"/>
                <w:szCs w:val="17"/>
              </w:rPr>
              <w:t xml:space="preserve"> types. </w:t>
            </w:r>
          </w:p>
          <w:p w14:paraId="536F8FAC"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If the </w:t>
            </w:r>
            <w:r w:rsidRPr="00124FD3">
              <w:rPr>
                <w:rFonts w:ascii="Helvetica" w:hAnsi="Helvetica" w:cs="Helvetica"/>
                <w:i/>
                <w:iCs/>
                <w:sz w:val="17"/>
                <w:szCs w:val="17"/>
              </w:rPr>
              <w:t>proposed design</w:t>
            </w:r>
            <w:r w:rsidRPr="00124FD3">
              <w:rPr>
                <w:rFonts w:ascii="Helvetica" w:hAnsi="Helvetica" w:cs="Helvetica"/>
                <w:sz w:val="17"/>
                <w:szCs w:val="17"/>
              </w:rPr>
              <w:t xml:space="preserve"> includes humidification then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shall use adiabatic humidification. </w:t>
            </w:r>
          </w:p>
          <w:p w14:paraId="79E7ACDF" w14:textId="77777777" w:rsidR="004A34E5" w:rsidRPr="00124FD3" w:rsidRDefault="170A7FCA" w:rsidP="0EF9EA7B">
            <w:pPr>
              <w:spacing w:before="100" w:beforeAutospacing="1" w:after="100" w:afterAutospacing="1"/>
              <w:ind w:left="135"/>
              <w:jc w:val="both"/>
              <w:textAlignment w:val="baseline"/>
              <w:rPr>
                <w:b/>
                <w:bCs/>
              </w:rPr>
            </w:pPr>
            <w:r w:rsidRPr="00124FD3">
              <w:rPr>
                <w:rFonts w:ascii="Helvetica" w:hAnsi="Helvetica" w:cs="Helvetica"/>
                <w:b/>
                <w:bCs/>
                <w:sz w:val="17"/>
                <w:szCs w:val="17"/>
              </w:rPr>
              <w:t>Exception: </w:t>
            </w:r>
          </w:p>
          <w:p w14:paraId="47DFDCB9" w14:textId="77777777" w:rsidR="004A34E5" w:rsidRPr="00124FD3" w:rsidRDefault="170A7FCA" w:rsidP="0EF9EA7B">
            <w:pPr>
              <w:spacing w:before="100" w:beforeAutospacing="1" w:after="100" w:afterAutospacing="1"/>
              <w:ind w:left="360"/>
              <w:jc w:val="both"/>
              <w:textAlignment w:val="baseline"/>
            </w:pPr>
            <w:r w:rsidRPr="00124FD3">
              <w:rPr>
                <w:rFonts w:ascii="Helvetica" w:hAnsi="Helvetica" w:cs="Helvetica"/>
                <w:sz w:val="17"/>
                <w:szCs w:val="17"/>
              </w:rPr>
              <w:t xml:space="preserve">If the proposed </w:t>
            </w:r>
            <w:r w:rsidRPr="00124FD3">
              <w:rPr>
                <w:rFonts w:ascii="Helvetica" w:hAnsi="Helvetica" w:cs="Helvetica"/>
                <w:i/>
                <w:iCs/>
                <w:sz w:val="17"/>
                <w:szCs w:val="17"/>
              </w:rPr>
              <w:t>building</w:t>
            </w:r>
            <w:r w:rsidRPr="00124FD3">
              <w:rPr>
                <w:rFonts w:ascii="Helvetica" w:hAnsi="Helvetica" w:cs="Helvetica"/>
                <w:sz w:val="17"/>
                <w:szCs w:val="17"/>
              </w:rPr>
              <w:t xml:space="preserve"> humidification </w:t>
            </w:r>
            <w:r w:rsidRPr="00124FD3">
              <w:rPr>
                <w:rFonts w:ascii="Helvetica" w:hAnsi="Helvetica" w:cs="Helvetica"/>
                <w:i/>
                <w:iCs/>
                <w:sz w:val="17"/>
                <w:szCs w:val="17"/>
              </w:rPr>
              <w:t>system</w:t>
            </w:r>
            <w:r w:rsidRPr="00124FD3">
              <w:rPr>
                <w:rFonts w:ascii="Helvetica" w:hAnsi="Helvetica" w:cs="Helvetica"/>
                <w:sz w:val="17"/>
                <w:szCs w:val="17"/>
              </w:rPr>
              <w:t xml:space="preserve"> complies with Section 6.5.2.4 then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shall use nonadiabatic humidification. </w:t>
            </w:r>
          </w:p>
          <w:p w14:paraId="72238CD5"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For </w:t>
            </w:r>
            <w:r w:rsidRPr="00124FD3">
              <w:rPr>
                <w:rFonts w:ascii="Helvetica" w:hAnsi="Helvetica" w:cs="Helvetica"/>
                <w:i/>
                <w:iCs/>
                <w:sz w:val="17"/>
                <w:szCs w:val="17"/>
              </w:rPr>
              <w:t>systems</w:t>
            </w:r>
            <w:r w:rsidRPr="00124FD3">
              <w:rPr>
                <w:rFonts w:ascii="Helvetica" w:hAnsi="Helvetica" w:cs="Helvetica"/>
                <w:sz w:val="17"/>
                <w:szCs w:val="17"/>
              </w:rPr>
              <w:t xml:space="preserve"> serving </w:t>
            </w:r>
            <w:r w:rsidRPr="00124FD3">
              <w:rPr>
                <w:rFonts w:ascii="Helvetica" w:hAnsi="Helvetica" w:cs="Helvetica"/>
                <w:i/>
                <w:iCs/>
                <w:sz w:val="17"/>
                <w:szCs w:val="17"/>
              </w:rPr>
              <w:t>computer rooms</w:t>
            </w:r>
            <w:r w:rsidRPr="00124FD3">
              <w:rPr>
                <w:rFonts w:ascii="Helvetica" w:hAnsi="Helvetica" w:cs="Helvetica"/>
                <w:sz w:val="17"/>
                <w:szCs w:val="17"/>
              </w:rPr>
              <w:t xml:space="preserve">,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shall not have </w:t>
            </w:r>
            <w:r w:rsidRPr="00124FD3">
              <w:rPr>
                <w:rFonts w:ascii="Helvetica" w:hAnsi="Helvetica" w:cs="Helvetica"/>
                <w:i/>
                <w:iCs/>
                <w:sz w:val="17"/>
                <w:szCs w:val="17"/>
              </w:rPr>
              <w:t>reheat</w:t>
            </w:r>
            <w:r w:rsidRPr="00124FD3">
              <w:rPr>
                <w:rFonts w:ascii="Helvetica" w:hAnsi="Helvetica" w:cs="Helvetica"/>
                <w:sz w:val="17"/>
                <w:szCs w:val="17"/>
              </w:rPr>
              <w:t xml:space="preserve"> for the purpose of dehumidification. </w:t>
            </w:r>
          </w:p>
          <w:p w14:paraId="58DEA93C"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Fossil fuel</w:t>
            </w:r>
            <w:r w:rsidRPr="00124FD3">
              <w:rPr>
                <w:rFonts w:ascii="Helvetica" w:hAnsi="Helvetica" w:cs="Helvetica"/>
                <w:sz w:val="17"/>
                <w:szCs w:val="17"/>
              </w:rPr>
              <w:t xml:space="preserve"> </w:t>
            </w:r>
            <w:r w:rsidRPr="00124FD3">
              <w:rPr>
                <w:rFonts w:ascii="Helvetica" w:hAnsi="Helvetica" w:cs="Helvetica"/>
                <w:i/>
                <w:iCs/>
                <w:sz w:val="17"/>
                <w:szCs w:val="17"/>
              </w:rPr>
              <w:t>systems</w:t>
            </w:r>
            <w:r w:rsidRPr="00124FD3">
              <w:rPr>
                <w:rFonts w:ascii="Helvetica" w:hAnsi="Helvetica" w:cs="Helvetica"/>
                <w:sz w:val="17"/>
                <w:szCs w:val="17"/>
              </w:rPr>
              <w:t xml:space="preserve"> shall be modeled using natural gas as their </w:t>
            </w:r>
            <w:r w:rsidRPr="00124FD3">
              <w:rPr>
                <w:rFonts w:ascii="Helvetica" w:hAnsi="Helvetica" w:cs="Helvetica"/>
                <w:i/>
                <w:iCs/>
                <w:sz w:val="17"/>
                <w:szCs w:val="17"/>
              </w:rPr>
              <w:t>fuel</w:t>
            </w:r>
            <w:r w:rsidRPr="00124FD3">
              <w:rPr>
                <w:rFonts w:ascii="Helvetica" w:hAnsi="Helvetica" w:cs="Helvetica"/>
                <w:sz w:val="17"/>
                <w:szCs w:val="17"/>
              </w:rPr>
              <w:t xml:space="preserve"> source. </w:t>
            </w:r>
          </w:p>
          <w:p w14:paraId="710F4553" w14:textId="77777777" w:rsidR="004A34E5" w:rsidRPr="00124FD3" w:rsidRDefault="4B50A3A3" w:rsidP="0EF9EA7B">
            <w:pPr>
              <w:spacing w:before="100" w:beforeAutospacing="1" w:after="100" w:afterAutospacing="1"/>
              <w:ind w:left="135"/>
              <w:jc w:val="both"/>
              <w:textAlignment w:val="baseline"/>
              <w:rPr>
                <w:b/>
                <w:bCs/>
              </w:rPr>
            </w:pPr>
            <w:r w:rsidRPr="00124FD3">
              <w:rPr>
                <w:rFonts w:ascii="Helvetica" w:hAnsi="Helvetica" w:cs="Helvetica"/>
                <w:b/>
                <w:bCs/>
                <w:strike/>
                <w:sz w:val="17"/>
                <w:szCs w:val="17"/>
              </w:rPr>
              <w:t>Exception</w:t>
            </w:r>
            <w:r w:rsidRPr="00124FD3">
              <w:rPr>
                <w:rFonts w:ascii="Helvetica" w:hAnsi="Helvetica" w:cs="Helvetica"/>
                <w:b/>
                <w:bCs/>
                <w:sz w:val="17"/>
                <w:szCs w:val="17"/>
              </w:rPr>
              <w:t> </w:t>
            </w:r>
          </w:p>
          <w:p w14:paraId="71E37BE2" w14:textId="77777777" w:rsidR="004A34E5" w:rsidRPr="00124FD3" w:rsidRDefault="4B50A3A3" w:rsidP="0EF9EA7B">
            <w:pPr>
              <w:spacing w:before="100" w:beforeAutospacing="1" w:after="100" w:afterAutospacing="1"/>
              <w:ind w:left="360"/>
              <w:jc w:val="both"/>
              <w:textAlignment w:val="baseline"/>
              <w:rPr>
                <w:rFonts w:ascii="Helvetica" w:hAnsi="Helvetica" w:cs="Helvetica"/>
                <w:sz w:val="17"/>
                <w:szCs w:val="17"/>
              </w:rPr>
            </w:pPr>
            <w:r w:rsidRPr="00124FD3">
              <w:rPr>
                <w:rFonts w:ascii="Helvetica" w:hAnsi="Helvetica" w:cs="Helvetica"/>
                <w:strike/>
                <w:sz w:val="17"/>
                <w:szCs w:val="17"/>
              </w:rPr>
              <w:t xml:space="preserve">For </w:t>
            </w:r>
            <w:r w:rsidRPr="00124FD3">
              <w:rPr>
                <w:rFonts w:ascii="Helvetica" w:hAnsi="Helvetica" w:cs="Helvetica"/>
                <w:i/>
                <w:iCs/>
                <w:strike/>
                <w:sz w:val="17"/>
                <w:szCs w:val="17"/>
              </w:rPr>
              <w:t>fossil fuel</w:t>
            </w:r>
            <w:r w:rsidRPr="00124FD3">
              <w:rPr>
                <w:rFonts w:ascii="Helvetica" w:hAnsi="Helvetica" w:cs="Helvetica"/>
                <w:strike/>
                <w:sz w:val="17"/>
                <w:szCs w:val="17"/>
              </w:rPr>
              <w:t xml:space="preserve"> </w:t>
            </w:r>
            <w:r w:rsidRPr="00124FD3">
              <w:rPr>
                <w:rFonts w:ascii="Helvetica" w:hAnsi="Helvetica" w:cs="Helvetica"/>
                <w:i/>
                <w:iCs/>
                <w:strike/>
                <w:sz w:val="17"/>
                <w:szCs w:val="17"/>
              </w:rPr>
              <w:t>systems</w:t>
            </w:r>
            <w:r w:rsidRPr="00124FD3">
              <w:rPr>
                <w:rFonts w:ascii="Helvetica" w:hAnsi="Helvetica" w:cs="Helvetica"/>
                <w:strike/>
                <w:sz w:val="17"/>
                <w:szCs w:val="17"/>
              </w:rPr>
              <w:t xml:space="preserve"> where natural gas is not available for the proposed </w:t>
            </w:r>
            <w:r w:rsidRPr="00124FD3">
              <w:rPr>
                <w:rFonts w:ascii="Helvetica" w:hAnsi="Helvetica" w:cs="Helvetica"/>
                <w:i/>
                <w:iCs/>
                <w:strike/>
                <w:sz w:val="17"/>
                <w:szCs w:val="17"/>
              </w:rPr>
              <w:t>building</w:t>
            </w:r>
            <w:r w:rsidRPr="00124FD3">
              <w:rPr>
                <w:rFonts w:ascii="Helvetica" w:hAnsi="Helvetica" w:cs="Helvetica"/>
                <w:strike/>
                <w:sz w:val="17"/>
                <w:szCs w:val="17"/>
              </w:rPr>
              <w:t xml:space="preserve"> site as determined by the </w:t>
            </w:r>
            <w:r w:rsidRPr="00124FD3">
              <w:rPr>
                <w:rFonts w:ascii="Helvetica" w:hAnsi="Helvetica" w:cs="Helvetica"/>
                <w:i/>
                <w:iCs/>
                <w:strike/>
                <w:sz w:val="17"/>
                <w:szCs w:val="17"/>
              </w:rPr>
              <w:t>rating authority</w:t>
            </w:r>
            <w:r w:rsidRPr="00124FD3">
              <w:rPr>
                <w:rFonts w:ascii="Helvetica" w:hAnsi="Helvetica" w:cs="Helvetica"/>
                <w:strike/>
                <w:sz w:val="17"/>
                <w:szCs w:val="17"/>
              </w:rPr>
              <w:t xml:space="preserve">, the baseline </w:t>
            </w:r>
            <w:r w:rsidRPr="00124FD3">
              <w:rPr>
                <w:rFonts w:ascii="Helvetica" w:hAnsi="Helvetica" w:cs="Helvetica"/>
                <w:i/>
                <w:iCs/>
                <w:strike/>
                <w:sz w:val="17"/>
                <w:szCs w:val="17"/>
              </w:rPr>
              <w:t>HVAC system</w:t>
            </w:r>
            <w:r w:rsidRPr="00124FD3">
              <w:rPr>
                <w:rFonts w:ascii="Helvetica" w:hAnsi="Helvetica" w:cs="Helvetica"/>
                <w:strike/>
                <w:sz w:val="17"/>
                <w:szCs w:val="17"/>
              </w:rPr>
              <w:t xml:space="preserve">s shall be modeled using propane as their </w:t>
            </w:r>
            <w:r w:rsidRPr="00124FD3">
              <w:rPr>
                <w:rFonts w:ascii="Helvetica" w:hAnsi="Helvetica" w:cs="Helvetica"/>
                <w:i/>
                <w:iCs/>
                <w:strike/>
                <w:sz w:val="17"/>
                <w:szCs w:val="17"/>
              </w:rPr>
              <w:t>fuel</w:t>
            </w:r>
            <w:r w:rsidRPr="00124FD3">
              <w:rPr>
                <w:rFonts w:ascii="Helvetica" w:hAnsi="Helvetica" w:cs="Helvetica"/>
                <w:strike/>
                <w:sz w:val="17"/>
                <w:szCs w:val="17"/>
              </w:rPr>
              <w:t>.</w:t>
            </w:r>
            <w:r w:rsidRPr="00124FD3">
              <w:rPr>
                <w:rFonts w:ascii="Helvetica" w:hAnsi="Helvetica" w:cs="Helvetica"/>
                <w:sz w:val="17"/>
                <w:szCs w:val="17"/>
              </w:rPr>
              <w:t> </w:t>
            </w:r>
          </w:p>
        </w:tc>
      </w:tr>
      <w:tr w:rsidR="00BF0911" w:rsidRPr="00124FD3" w14:paraId="1A7BAF3B"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0FCBDA20"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11.</w:t>
            </w:r>
            <w:r w:rsidRPr="00124FD3">
              <w:rPr>
                <w:sz w:val="17"/>
                <w:szCs w:val="17"/>
              </w:rPr>
              <w:t xml:space="preserve"> </w:t>
            </w:r>
            <w:r w:rsidRPr="00124FD3">
              <w:rPr>
                <w:rFonts w:ascii="Helvetica" w:hAnsi="Helvetica" w:cs="Helvetica"/>
                <w:i/>
                <w:iCs/>
                <w:sz w:val="17"/>
                <w:szCs w:val="17"/>
              </w:rPr>
              <w:t>Service Water-Heating Systems</w:t>
            </w:r>
            <w:r w:rsidRPr="00124FD3">
              <w:rPr>
                <w:rFonts w:ascii="Helvetica" w:hAnsi="Helvetica" w:cs="Helvetica"/>
                <w:sz w:val="17"/>
                <w:szCs w:val="17"/>
              </w:rPr>
              <w:t> </w:t>
            </w:r>
          </w:p>
        </w:tc>
      </w:tr>
      <w:tr w:rsidR="00BF0911" w:rsidRPr="00124FD3" w14:paraId="6B8F4C5B" w14:textId="77777777" w:rsidTr="15124D4E">
        <w:trPr>
          <w:trHeight w:val="15"/>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15FE275A" w14:textId="77777777" w:rsidR="004A34E5" w:rsidRPr="00124FD3" w:rsidRDefault="170A7FCA" w:rsidP="15124D4E">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The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w:t>
            </w:r>
            <w:r w:rsidRPr="00124FD3">
              <w:rPr>
                <w:rFonts w:ascii="Helvetica" w:hAnsi="Helvetica" w:cs="Helvetica"/>
                <w:i/>
                <w:iCs/>
                <w:sz w:val="17"/>
                <w:szCs w:val="17"/>
              </w:rPr>
              <w:t>system</w:t>
            </w:r>
            <w:r w:rsidRPr="00124FD3">
              <w:rPr>
                <w:rFonts w:ascii="Helvetica" w:hAnsi="Helvetica" w:cs="Helvetica"/>
                <w:sz w:val="17"/>
                <w:szCs w:val="17"/>
              </w:rPr>
              <w:t xml:space="preserve"> type and all related performance parameters, such as </w:t>
            </w:r>
            <w:r w:rsidRPr="00124FD3">
              <w:rPr>
                <w:rFonts w:ascii="Helvetica" w:hAnsi="Helvetica" w:cs="Helvetica"/>
                <w:i/>
                <w:iCs/>
                <w:sz w:val="17"/>
                <w:szCs w:val="17"/>
              </w:rPr>
              <w:t>equipment</w:t>
            </w:r>
            <w:r w:rsidRPr="00124FD3">
              <w:rPr>
                <w:rFonts w:ascii="Helvetica" w:hAnsi="Helvetica" w:cs="Helvetica"/>
                <w:sz w:val="17"/>
                <w:szCs w:val="17"/>
              </w:rPr>
              <w:t xml:space="preserve"> capacities and efficiencies, in the </w:t>
            </w:r>
            <w:r w:rsidRPr="00124FD3">
              <w:rPr>
                <w:rFonts w:ascii="Helvetica" w:hAnsi="Helvetica" w:cs="Helvetica"/>
                <w:i/>
                <w:iCs/>
                <w:sz w:val="17"/>
                <w:szCs w:val="17"/>
              </w:rPr>
              <w:t>proposed design</w:t>
            </w:r>
            <w:r w:rsidRPr="00124FD3">
              <w:rPr>
                <w:rFonts w:ascii="Helvetica" w:hAnsi="Helvetica" w:cs="Helvetica"/>
                <w:sz w:val="17"/>
                <w:szCs w:val="17"/>
              </w:rPr>
              <w:t xml:space="preserve"> shall be determined as follows: </w:t>
            </w:r>
          </w:p>
          <w:p w14:paraId="52387505" w14:textId="3D6C9699" w:rsidR="004A34E5" w:rsidRPr="00124FD3" w:rsidRDefault="100FD15A" w:rsidP="15124D4E">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a. Where a complete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w:t>
            </w:r>
            <w:r w:rsidRPr="00124FD3">
              <w:rPr>
                <w:rFonts w:ascii="Helvetica" w:hAnsi="Helvetica" w:cs="Helvetica"/>
                <w:i/>
                <w:iCs/>
                <w:sz w:val="17"/>
                <w:szCs w:val="17"/>
              </w:rPr>
              <w:t>system</w:t>
            </w:r>
            <w:r w:rsidRPr="00124FD3">
              <w:rPr>
                <w:rFonts w:ascii="Helvetica" w:hAnsi="Helvetica" w:cs="Helvetica"/>
                <w:sz w:val="17"/>
                <w:szCs w:val="17"/>
              </w:rPr>
              <w:t xml:space="preserve"> exists, the </w:t>
            </w:r>
            <w:r w:rsidRPr="00124FD3">
              <w:rPr>
                <w:rFonts w:ascii="Helvetica" w:hAnsi="Helvetica" w:cs="Helvetica"/>
                <w:i/>
                <w:iCs/>
                <w:sz w:val="17"/>
                <w:szCs w:val="17"/>
              </w:rPr>
              <w:t>proposed design</w:t>
            </w:r>
            <w:r w:rsidRPr="00124FD3">
              <w:rPr>
                <w:rFonts w:ascii="Helvetica" w:hAnsi="Helvetica" w:cs="Helvetica"/>
                <w:sz w:val="17"/>
                <w:szCs w:val="17"/>
              </w:rPr>
              <w:t xml:space="preserve"> shall reflect the actual </w:t>
            </w:r>
            <w:r w:rsidRPr="00124FD3">
              <w:rPr>
                <w:rFonts w:ascii="Helvetica" w:hAnsi="Helvetica" w:cs="Helvetica"/>
                <w:i/>
                <w:iCs/>
                <w:sz w:val="17"/>
                <w:szCs w:val="17"/>
              </w:rPr>
              <w:t>system</w:t>
            </w:r>
            <w:r w:rsidRPr="00124FD3">
              <w:rPr>
                <w:rFonts w:ascii="Helvetica" w:hAnsi="Helvetica" w:cs="Helvetica"/>
                <w:sz w:val="17"/>
                <w:szCs w:val="17"/>
              </w:rPr>
              <w:t xml:space="preserve"> type using actual component capacities and efficiencies. </w:t>
            </w:r>
          </w:p>
          <w:p w14:paraId="5AEE2C0A" w14:textId="66F97046" w:rsidR="004A34E5" w:rsidRPr="00124FD3" w:rsidRDefault="100FD15A" w:rsidP="15124D4E">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b. Where a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w:t>
            </w:r>
            <w:r w:rsidRPr="00124FD3">
              <w:rPr>
                <w:rFonts w:ascii="Helvetica" w:hAnsi="Helvetica" w:cs="Helvetica"/>
                <w:i/>
                <w:iCs/>
                <w:sz w:val="17"/>
                <w:szCs w:val="17"/>
              </w:rPr>
              <w:t>system</w:t>
            </w:r>
            <w:r w:rsidRPr="00124FD3">
              <w:rPr>
                <w:rFonts w:ascii="Helvetica" w:hAnsi="Helvetica" w:cs="Helvetica"/>
                <w:sz w:val="17"/>
                <w:szCs w:val="17"/>
              </w:rPr>
              <w:t xml:space="preserve"> has been designed and submitted with design documents, the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 model</w:t>
            </w:r>
            <w:r w:rsidRPr="00124FD3">
              <w:rPr>
                <w:rFonts w:ascii="Helvetica" w:hAnsi="Helvetica" w:cs="Helvetica"/>
                <w:sz w:val="17"/>
                <w:szCs w:val="17"/>
              </w:rPr>
              <w:t xml:space="preserve"> shall be consistent with design documents. </w:t>
            </w:r>
          </w:p>
          <w:p w14:paraId="7E1C52B2" w14:textId="1EEA8F85" w:rsidR="004A34E5" w:rsidRPr="00124FD3" w:rsidRDefault="100FD15A" w:rsidP="15124D4E">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c. Where no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w:t>
            </w:r>
            <w:r w:rsidRPr="00124FD3">
              <w:rPr>
                <w:rFonts w:ascii="Helvetica" w:hAnsi="Helvetica" w:cs="Helvetica"/>
                <w:i/>
                <w:iCs/>
                <w:sz w:val="17"/>
                <w:szCs w:val="17"/>
              </w:rPr>
              <w:t>system</w:t>
            </w:r>
            <w:r w:rsidRPr="00124FD3">
              <w:rPr>
                <w:rFonts w:ascii="Helvetica" w:hAnsi="Helvetica" w:cs="Helvetica"/>
                <w:sz w:val="17"/>
                <w:szCs w:val="17"/>
              </w:rPr>
              <w:t xml:space="preserve"> exists or has been designed and submitted with design documents but the </w:t>
            </w:r>
            <w:r w:rsidRPr="00124FD3">
              <w:rPr>
                <w:rFonts w:ascii="Helvetica" w:hAnsi="Helvetica" w:cs="Helvetica"/>
                <w:i/>
                <w:iCs/>
                <w:sz w:val="17"/>
                <w:szCs w:val="17"/>
              </w:rPr>
              <w:t>building</w:t>
            </w:r>
            <w:r w:rsidRPr="00124FD3">
              <w:rPr>
                <w:rFonts w:ascii="Helvetica" w:hAnsi="Helvetica" w:cs="Helvetica"/>
                <w:sz w:val="17"/>
                <w:szCs w:val="17"/>
              </w:rPr>
              <w:t xml:space="preserve"> will have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loads, a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w:t>
            </w:r>
            <w:r w:rsidRPr="00124FD3">
              <w:rPr>
                <w:rFonts w:ascii="Helvetica" w:hAnsi="Helvetica" w:cs="Helvetica"/>
                <w:i/>
                <w:iCs/>
                <w:sz w:val="17"/>
                <w:szCs w:val="17"/>
              </w:rPr>
              <w:t>system</w:t>
            </w:r>
            <w:r w:rsidRPr="00124FD3">
              <w:rPr>
                <w:rFonts w:ascii="Helvetica" w:hAnsi="Helvetica" w:cs="Helvetica"/>
                <w:sz w:val="17"/>
                <w:szCs w:val="17"/>
              </w:rPr>
              <w:t xml:space="preserve"> shall be modeled that matches the </w:t>
            </w:r>
            <w:r w:rsidRPr="00124FD3">
              <w:rPr>
                <w:rFonts w:ascii="Helvetica" w:hAnsi="Helvetica" w:cs="Helvetica"/>
                <w:i/>
                <w:iCs/>
                <w:sz w:val="17"/>
                <w:szCs w:val="17"/>
              </w:rPr>
              <w:t>system</w:t>
            </w:r>
            <w:r w:rsidRPr="00124FD3">
              <w:rPr>
                <w:rFonts w:ascii="Helvetica" w:hAnsi="Helvetica" w:cs="Helvetica"/>
                <w:sz w:val="17"/>
                <w:szCs w:val="17"/>
              </w:rPr>
              <w:t xml:space="preserve"> type in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serves the same </w:t>
            </w:r>
            <w:r w:rsidRPr="00124FD3">
              <w:rPr>
                <w:rFonts w:ascii="Helvetica" w:hAnsi="Helvetica" w:cs="Helvetica"/>
                <w:i/>
                <w:iCs/>
                <w:sz w:val="17"/>
                <w:szCs w:val="17"/>
              </w:rPr>
              <w:t>water-heating</w:t>
            </w:r>
            <w:r w:rsidRPr="00124FD3">
              <w:rPr>
                <w:rFonts w:ascii="Helvetica" w:hAnsi="Helvetica" w:cs="Helvetica"/>
                <w:sz w:val="17"/>
                <w:szCs w:val="17"/>
              </w:rPr>
              <w:t xml:space="preserve"> loads, and shall comply with but not exceed the requirements of Section 7. </w:t>
            </w:r>
          </w:p>
          <w:p w14:paraId="1F9D796B" w14:textId="73C47628" w:rsidR="004A34E5" w:rsidRPr="00124FD3" w:rsidRDefault="100FD15A" w:rsidP="15124D4E">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d. For </w:t>
            </w:r>
            <w:r w:rsidRPr="00124FD3">
              <w:rPr>
                <w:rFonts w:ascii="Helvetica" w:hAnsi="Helvetica" w:cs="Helvetica"/>
                <w:i/>
                <w:iCs/>
                <w:sz w:val="17"/>
                <w:szCs w:val="17"/>
              </w:rPr>
              <w:t>buildings</w:t>
            </w:r>
            <w:r w:rsidRPr="00124FD3">
              <w:rPr>
                <w:rFonts w:ascii="Helvetica" w:hAnsi="Helvetica" w:cs="Helvetica"/>
                <w:sz w:val="17"/>
                <w:szCs w:val="17"/>
              </w:rPr>
              <w:t xml:space="preserve"> that will have no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loads, no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w:t>
            </w:r>
            <w:r w:rsidRPr="00124FD3">
              <w:rPr>
                <w:rFonts w:ascii="Helvetica" w:hAnsi="Helvetica" w:cs="Helvetica"/>
                <w:i/>
                <w:iCs/>
                <w:sz w:val="17"/>
                <w:szCs w:val="17"/>
              </w:rPr>
              <w:t>system</w:t>
            </w:r>
            <w:r w:rsidRPr="00124FD3">
              <w:rPr>
                <w:rFonts w:ascii="Helvetica" w:hAnsi="Helvetica" w:cs="Helvetica"/>
                <w:sz w:val="17"/>
                <w:szCs w:val="17"/>
              </w:rPr>
              <w:t xml:space="preserve"> shall be modeled. </w:t>
            </w:r>
          </w:p>
          <w:p w14:paraId="7747AFFF" w14:textId="581DB21B" w:rsidR="004A34E5" w:rsidRPr="00124FD3" w:rsidRDefault="100FD15A" w:rsidP="15124D4E">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e. Where a combined </w:t>
            </w:r>
            <w:r w:rsidRPr="00124FD3">
              <w:rPr>
                <w:rFonts w:ascii="Helvetica" w:hAnsi="Helvetica" w:cs="Helvetica"/>
                <w:i/>
                <w:iCs/>
                <w:sz w:val="17"/>
                <w:szCs w:val="17"/>
              </w:rPr>
              <w:t>system</w:t>
            </w:r>
            <w:r w:rsidRPr="00124FD3">
              <w:rPr>
                <w:rFonts w:ascii="Helvetica" w:hAnsi="Helvetica" w:cs="Helvetica"/>
                <w:sz w:val="17"/>
                <w:szCs w:val="17"/>
              </w:rPr>
              <w:t xml:space="preserve"> has been specified to meet both </w:t>
            </w:r>
            <w:r w:rsidRPr="00124FD3">
              <w:rPr>
                <w:rFonts w:ascii="Helvetica" w:hAnsi="Helvetica" w:cs="Helvetica"/>
                <w:i/>
                <w:iCs/>
                <w:sz w:val="17"/>
                <w:szCs w:val="17"/>
              </w:rPr>
              <w:t>space</w:t>
            </w:r>
            <w:r w:rsidRPr="00124FD3">
              <w:rPr>
                <w:rFonts w:ascii="Helvetica" w:hAnsi="Helvetica" w:cs="Helvetica"/>
                <w:sz w:val="17"/>
                <w:szCs w:val="17"/>
              </w:rPr>
              <w:t xml:space="preserve"> heating and </w:t>
            </w:r>
            <w:r w:rsidRPr="00124FD3">
              <w:rPr>
                <w:rFonts w:ascii="Helvetica" w:hAnsi="Helvetica" w:cs="Helvetica"/>
                <w:i/>
                <w:iCs/>
                <w:sz w:val="17"/>
                <w:szCs w:val="17"/>
              </w:rPr>
              <w:t>service water-heating</w:t>
            </w:r>
            <w:r w:rsidRPr="00124FD3">
              <w:rPr>
                <w:rFonts w:ascii="Helvetica" w:hAnsi="Helvetica" w:cs="Helvetica"/>
                <w:sz w:val="17"/>
                <w:szCs w:val="17"/>
              </w:rPr>
              <w:t xml:space="preserve"> loads, the </w:t>
            </w:r>
            <w:r w:rsidRPr="00124FD3">
              <w:rPr>
                <w:rFonts w:ascii="Helvetica" w:hAnsi="Helvetica" w:cs="Helvetica"/>
                <w:i/>
                <w:iCs/>
                <w:sz w:val="17"/>
                <w:szCs w:val="17"/>
              </w:rPr>
              <w:t>proposed design</w:t>
            </w:r>
            <w:r w:rsidRPr="00124FD3">
              <w:rPr>
                <w:rFonts w:ascii="Helvetica" w:hAnsi="Helvetica" w:cs="Helvetica"/>
                <w:sz w:val="17"/>
                <w:szCs w:val="17"/>
              </w:rPr>
              <w:t xml:space="preserve"> shall reflect the actual </w:t>
            </w:r>
            <w:r w:rsidRPr="00124FD3">
              <w:rPr>
                <w:rFonts w:ascii="Helvetica" w:hAnsi="Helvetica" w:cs="Helvetica"/>
                <w:i/>
                <w:iCs/>
                <w:sz w:val="17"/>
                <w:szCs w:val="17"/>
              </w:rPr>
              <w:t>system</w:t>
            </w:r>
            <w:r w:rsidRPr="00124FD3">
              <w:rPr>
                <w:rFonts w:ascii="Helvetica" w:hAnsi="Helvetica" w:cs="Helvetica"/>
                <w:sz w:val="17"/>
                <w:szCs w:val="17"/>
              </w:rPr>
              <w:t xml:space="preserve"> type using actual component capacities and efficiencies. </w:t>
            </w:r>
          </w:p>
          <w:p w14:paraId="1437B756" w14:textId="2E4B354E" w:rsidR="004A34E5" w:rsidRPr="00124FD3" w:rsidRDefault="45BDE48E" w:rsidP="15124D4E">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f. Piping losses shall not be modeled. </w:t>
            </w:r>
          </w:p>
          <w:p w14:paraId="38810EB9" w14:textId="391053AF" w:rsidR="004A34E5" w:rsidRPr="00124FD3" w:rsidRDefault="4A14DB6A" w:rsidP="15124D4E">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g</w:t>
            </w:r>
            <w:r w:rsidRPr="00124FD3">
              <w:rPr>
                <w:rFonts w:ascii="Helvetica" w:hAnsi="Helvetica" w:cs="Helvetica"/>
                <w:sz w:val="17"/>
                <w:szCs w:val="17"/>
                <w:u w:val="single"/>
              </w:rPr>
              <w:t xml:space="preserve">. For </w:t>
            </w:r>
            <w:r w:rsidRPr="00124FD3">
              <w:rPr>
                <w:rFonts w:ascii="Helvetica" w:hAnsi="Helvetica" w:cs="Helvetica"/>
                <w:i/>
                <w:iCs/>
                <w:sz w:val="17"/>
                <w:szCs w:val="17"/>
                <w:u w:val="single"/>
              </w:rPr>
              <w:t>systems</w:t>
            </w:r>
            <w:r w:rsidRPr="00124FD3">
              <w:rPr>
                <w:rFonts w:ascii="Helvetica" w:hAnsi="Helvetica" w:cs="Helvetica"/>
                <w:sz w:val="17"/>
                <w:szCs w:val="17"/>
                <w:u w:val="single"/>
              </w:rPr>
              <w:t xml:space="preserve"> in the </w:t>
            </w:r>
            <w:r w:rsidRPr="00124FD3">
              <w:rPr>
                <w:rFonts w:ascii="Helvetica" w:hAnsi="Helvetica" w:cs="Helvetica"/>
                <w:i/>
                <w:iCs/>
                <w:sz w:val="17"/>
                <w:szCs w:val="17"/>
                <w:u w:val="single"/>
              </w:rPr>
              <w:t>proposed design</w:t>
            </w:r>
            <w:r w:rsidRPr="00124FD3">
              <w:rPr>
                <w:rFonts w:ascii="Helvetica" w:hAnsi="Helvetica" w:cs="Helvetica"/>
                <w:sz w:val="17"/>
                <w:szCs w:val="17"/>
                <w:u w:val="single"/>
              </w:rPr>
              <w:t xml:space="preserve"> using purchased hot water or steam, the </w:t>
            </w:r>
            <w:r w:rsidRPr="00124FD3">
              <w:rPr>
                <w:rFonts w:ascii="Helvetica" w:hAnsi="Helvetica" w:cs="Helvetica"/>
                <w:i/>
                <w:iCs/>
                <w:sz w:val="17"/>
                <w:szCs w:val="17"/>
                <w:u w:val="single"/>
              </w:rPr>
              <w:t>service water heating system</w:t>
            </w:r>
            <w:r w:rsidRPr="00124FD3">
              <w:rPr>
                <w:rFonts w:ascii="Helvetica" w:hAnsi="Helvetica" w:cs="Helvetica"/>
                <w:sz w:val="17"/>
                <w:szCs w:val="17"/>
                <w:u w:val="single"/>
              </w:rPr>
              <w:t xml:space="preserve"> type shall be as specified in Table G3.1.1-2. Each </w:t>
            </w:r>
            <w:r w:rsidRPr="00124FD3">
              <w:rPr>
                <w:rFonts w:ascii="Helvetica" w:hAnsi="Helvetica" w:cs="Helvetica"/>
                <w:i/>
                <w:iCs/>
                <w:sz w:val="17"/>
                <w:szCs w:val="17"/>
                <w:u w:val="single"/>
              </w:rPr>
              <w:t>system</w:t>
            </w:r>
            <w:r w:rsidRPr="00124FD3">
              <w:rPr>
                <w:rFonts w:ascii="Helvetica" w:hAnsi="Helvetica" w:cs="Helvetica"/>
                <w:sz w:val="17"/>
                <w:szCs w:val="17"/>
                <w:u w:val="single"/>
              </w:rPr>
              <w:t xml:space="preserve"> shall be sized according to the provisions of Section 7.4.1 and the equipment shall match the minimum </w:t>
            </w:r>
            <w:r w:rsidRPr="00124FD3">
              <w:rPr>
                <w:rFonts w:ascii="Helvetica" w:hAnsi="Helvetica" w:cs="Helvetica"/>
                <w:i/>
                <w:iCs/>
                <w:sz w:val="17"/>
                <w:szCs w:val="17"/>
                <w:u w:val="single"/>
              </w:rPr>
              <w:t>efficiency</w:t>
            </w:r>
            <w:r w:rsidRPr="00124FD3">
              <w:rPr>
                <w:rFonts w:ascii="Helvetica" w:hAnsi="Helvetica" w:cs="Helvetica"/>
                <w:sz w:val="17"/>
                <w:szCs w:val="17"/>
                <w:u w:val="single"/>
              </w:rPr>
              <w:t> requirements in Section 7.4.2</w:t>
            </w:r>
            <w:r w:rsidR="518AD77F" w:rsidRPr="00124FD3">
              <w:rPr>
                <w:rFonts w:ascii="Helvetica" w:hAnsi="Helvetica" w:cs="Helvetica"/>
                <w:sz w:val="17"/>
                <w:szCs w:val="17"/>
                <w:u w:val="single"/>
              </w:rPr>
              <w:t>.</w:t>
            </w:r>
            <w:r w:rsidRPr="00124FD3">
              <w:rPr>
                <w:rFonts w:ascii="Helvetica" w:hAnsi="Helvetica" w:cs="Helvetica"/>
                <w:sz w:val="17"/>
                <w:szCs w:val="17"/>
              </w:rPr>
              <w:t> </w:t>
            </w:r>
          </w:p>
          <w:p w14:paraId="32DBC4AC" w14:textId="093CB95F" w:rsidR="63B38E76" w:rsidRPr="00124FD3" w:rsidRDefault="63B38E76" w:rsidP="63B38E76">
            <w:pPr>
              <w:spacing w:beforeAutospacing="1" w:afterAutospacing="1"/>
              <w:jc w:val="both"/>
            </w:pPr>
          </w:p>
          <w:p w14:paraId="4A1E96B0" w14:textId="77777777" w:rsidR="004A34E5" w:rsidRPr="00124FD3" w:rsidRDefault="100FD15A" w:rsidP="15124D4E">
            <w:pPr>
              <w:spacing w:before="100" w:beforeAutospacing="1" w:after="100" w:afterAutospacing="1"/>
              <w:ind w:left="360" w:hanging="360"/>
              <w:jc w:val="both"/>
              <w:textAlignment w:val="baseline"/>
              <w:rPr>
                <w:rFonts w:ascii="Helvetica" w:hAnsi="Helvetica" w:cs="Helvetica"/>
                <w:sz w:val="17"/>
                <w:szCs w:val="17"/>
              </w:rPr>
            </w:pPr>
            <w:r w:rsidRPr="00124FD3">
              <w:rPr>
                <w:rFonts w:ascii="Helvetica" w:hAnsi="Helvetica" w:cs="Helvetica"/>
                <w:sz w:val="17"/>
                <w:szCs w:val="17"/>
              </w:rPr>
              <w:t> </w:t>
            </w:r>
          </w:p>
          <w:p w14:paraId="28301CFC" w14:textId="77777777" w:rsidR="004A34E5" w:rsidRPr="00124FD3" w:rsidRDefault="170A7FCA" w:rsidP="15124D4E">
            <w:pPr>
              <w:spacing w:before="100" w:beforeAutospacing="1" w:after="100" w:afterAutospacing="1"/>
              <w:ind w:left="360"/>
              <w:jc w:val="both"/>
              <w:textAlignment w:val="baseline"/>
              <w:rPr>
                <w:rFonts w:ascii="Helvetica" w:hAnsi="Helvetica" w:cs="Helvetica"/>
                <w:sz w:val="17"/>
                <w:szCs w:val="17"/>
              </w:rPr>
            </w:pPr>
            <w:r w:rsidRPr="00124FD3">
              <w:rPr>
                <w:rFonts w:ascii="Helvetica" w:hAnsi="Helvetica" w:cs="Helvetica"/>
                <w:sz w:val="17"/>
                <w:szCs w:val="17"/>
              </w:rPr>
              <w:t> </w:t>
            </w: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58D4AE56" w14:textId="77777777" w:rsidR="004A34E5" w:rsidRPr="00124FD3" w:rsidRDefault="100FD15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The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w:t>
            </w:r>
            <w:r w:rsidRPr="00124FD3">
              <w:rPr>
                <w:rFonts w:ascii="Helvetica" w:hAnsi="Helvetica" w:cs="Helvetica"/>
                <w:i/>
                <w:iCs/>
                <w:sz w:val="17"/>
                <w:szCs w:val="17"/>
              </w:rPr>
              <w:t>system</w:t>
            </w:r>
            <w:r w:rsidRPr="00124FD3">
              <w:rPr>
                <w:rFonts w:ascii="Helvetica" w:hAnsi="Helvetica" w:cs="Helvetica"/>
                <w:sz w:val="17"/>
                <w:szCs w:val="17"/>
              </w:rPr>
              <w:t xml:space="preserve"> in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shall be as specified in Table G3.1.1-2 and conform with the following conditions: </w:t>
            </w:r>
          </w:p>
          <w:p w14:paraId="7230FB52" w14:textId="77777777" w:rsidR="004A34E5" w:rsidRPr="00124FD3" w:rsidRDefault="170A7FCA">
            <w:pPr>
              <w:numPr>
                <w:ilvl w:val="0"/>
                <w:numId w:val="101"/>
              </w:numPr>
              <w:spacing w:before="100" w:beforeAutospacing="1" w:after="100" w:afterAutospacing="1"/>
              <w:ind w:left="1440" w:hanging="360"/>
              <w:jc w:val="both"/>
              <w:textAlignment w:val="baseline"/>
              <w:rPr>
                <w:rFonts w:ascii="Helvetica" w:hAnsi="Helvetica" w:cs="Helvetica"/>
                <w:sz w:val="17"/>
                <w:szCs w:val="17"/>
              </w:rPr>
            </w:pPr>
            <w:r w:rsidRPr="00124FD3">
              <w:rPr>
                <w:rFonts w:ascii="Helvetica" w:hAnsi="Helvetica" w:cs="Helvetica"/>
                <w:sz w:val="17"/>
                <w:szCs w:val="17"/>
              </w:rPr>
              <w:t xml:space="preserve">Where a complete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w:t>
            </w:r>
            <w:r w:rsidRPr="00124FD3">
              <w:rPr>
                <w:rFonts w:ascii="Helvetica" w:hAnsi="Helvetica" w:cs="Helvetica"/>
                <w:i/>
                <w:iCs/>
                <w:sz w:val="17"/>
                <w:szCs w:val="17"/>
              </w:rPr>
              <w:t>system</w:t>
            </w:r>
            <w:r w:rsidRPr="00124FD3">
              <w:rPr>
                <w:rFonts w:ascii="Helvetica" w:hAnsi="Helvetica" w:cs="Helvetica"/>
                <w:sz w:val="17"/>
                <w:szCs w:val="17"/>
              </w:rPr>
              <w:t xml:space="preserve"> exists or a new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w:t>
            </w:r>
            <w:r w:rsidRPr="00124FD3">
              <w:rPr>
                <w:rFonts w:ascii="Helvetica" w:hAnsi="Helvetica" w:cs="Helvetica"/>
                <w:i/>
                <w:iCs/>
                <w:sz w:val="17"/>
                <w:szCs w:val="17"/>
              </w:rPr>
              <w:t>system</w:t>
            </w:r>
            <w:r w:rsidRPr="00124FD3">
              <w:rPr>
                <w:rFonts w:ascii="Helvetica" w:hAnsi="Helvetica" w:cs="Helvetica"/>
                <w:sz w:val="17"/>
                <w:szCs w:val="17"/>
              </w:rPr>
              <w:t xml:space="preserve"> has been specified, one </w:t>
            </w:r>
            <w:r w:rsidRPr="00124FD3">
              <w:rPr>
                <w:rFonts w:ascii="Helvetica" w:hAnsi="Helvetica" w:cs="Helvetica"/>
                <w:i/>
                <w:iCs/>
                <w:sz w:val="17"/>
                <w:szCs w:val="17"/>
              </w:rPr>
              <w:t>service water-heating</w:t>
            </w:r>
            <w:r w:rsidRPr="00124FD3">
              <w:rPr>
                <w:rFonts w:ascii="Helvetica" w:hAnsi="Helvetica" w:cs="Helvetica"/>
                <w:sz w:val="17"/>
                <w:szCs w:val="17"/>
              </w:rPr>
              <w:t xml:space="preserve"> </w:t>
            </w:r>
            <w:r w:rsidRPr="00124FD3">
              <w:rPr>
                <w:rFonts w:ascii="Helvetica" w:hAnsi="Helvetica" w:cs="Helvetica"/>
                <w:i/>
                <w:iCs/>
                <w:sz w:val="17"/>
                <w:szCs w:val="17"/>
              </w:rPr>
              <w:t>system</w:t>
            </w:r>
            <w:r w:rsidRPr="00124FD3">
              <w:rPr>
                <w:rFonts w:ascii="Helvetica" w:hAnsi="Helvetica" w:cs="Helvetica"/>
                <w:sz w:val="17"/>
                <w:szCs w:val="17"/>
              </w:rPr>
              <w:t xml:space="preserve"> shall be modeled for each </w:t>
            </w:r>
            <w:r w:rsidRPr="00124FD3">
              <w:rPr>
                <w:rFonts w:ascii="Helvetica" w:hAnsi="Helvetica" w:cs="Helvetica"/>
                <w:i/>
                <w:iCs/>
                <w:sz w:val="17"/>
                <w:szCs w:val="17"/>
              </w:rPr>
              <w:t>building</w:t>
            </w:r>
            <w:r w:rsidRPr="00124FD3">
              <w:rPr>
                <w:rFonts w:ascii="Helvetica" w:hAnsi="Helvetica" w:cs="Helvetica"/>
                <w:sz w:val="17"/>
                <w:szCs w:val="17"/>
              </w:rPr>
              <w:t xml:space="preserve"> area type in the proposed </w:t>
            </w:r>
            <w:r w:rsidRPr="00124FD3">
              <w:rPr>
                <w:rFonts w:ascii="Helvetica" w:hAnsi="Helvetica" w:cs="Helvetica"/>
                <w:i/>
                <w:iCs/>
                <w:sz w:val="17"/>
                <w:szCs w:val="17"/>
              </w:rPr>
              <w:t>building</w:t>
            </w:r>
            <w:r w:rsidRPr="00124FD3">
              <w:rPr>
                <w:rFonts w:ascii="Helvetica" w:hAnsi="Helvetica" w:cs="Helvetica"/>
                <w:sz w:val="17"/>
                <w:szCs w:val="17"/>
              </w:rPr>
              <w:t xml:space="preserve">. Each </w:t>
            </w:r>
            <w:r w:rsidRPr="00124FD3">
              <w:rPr>
                <w:rFonts w:ascii="Helvetica" w:hAnsi="Helvetica" w:cs="Helvetica"/>
                <w:i/>
                <w:iCs/>
                <w:sz w:val="17"/>
                <w:szCs w:val="17"/>
              </w:rPr>
              <w:t>system</w:t>
            </w:r>
            <w:r w:rsidRPr="00124FD3">
              <w:rPr>
                <w:rFonts w:ascii="Helvetica" w:hAnsi="Helvetica" w:cs="Helvetica"/>
                <w:sz w:val="17"/>
                <w:szCs w:val="17"/>
              </w:rPr>
              <w:t xml:space="preserve"> shall be sized according to the provisions of Section 7.4.1, and the </w:t>
            </w:r>
            <w:r w:rsidRPr="00124FD3">
              <w:rPr>
                <w:rFonts w:ascii="Helvetica" w:hAnsi="Helvetica" w:cs="Helvetica"/>
                <w:i/>
                <w:iCs/>
                <w:sz w:val="17"/>
                <w:szCs w:val="17"/>
              </w:rPr>
              <w:t>equipment</w:t>
            </w:r>
            <w:r w:rsidRPr="00124FD3">
              <w:rPr>
                <w:rFonts w:ascii="Helvetica" w:hAnsi="Helvetica" w:cs="Helvetica"/>
                <w:sz w:val="17"/>
                <w:szCs w:val="17"/>
              </w:rPr>
              <w:t xml:space="preserve"> shall match the minimum </w:t>
            </w:r>
            <w:r w:rsidRPr="00124FD3">
              <w:rPr>
                <w:rFonts w:ascii="Helvetica" w:hAnsi="Helvetica" w:cs="Helvetica"/>
                <w:i/>
                <w:iCs/>
                <w:sz w:val="17"/>
                <w:szCs w:val="17"/>
              </w:rPr>
              <w:t>efficiency</w:t>
            </w:r>
            <w:r w:rsidRPr="00124FD3">
              <w:rPr>
                <w:rFonts w:ascii="Helvetica" w:hAnsi="Helvetica" w:cs="Helvetica"/>
                <w:sz w:val="17"/>
                <w:szCs w:val="17"/>
              </w:rPr>
              <w:t xml:space="preserve"> requirements in Section 7.4.2. </w:t>
            </w:r>
          </w:p>
          <w:p w14:paraId="5C267013" w14:textId="77777777" w:rsidR="004A34E5" w:rsidRPr="00124FD3" w:rsidRDefault="170A7FCA">
            <w:pPr>
              <w:numPr>
                <w:ilvl w:val="0"/>
                <w:numId w:val="102"/>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Where no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w:t>
            </w:r>
            <w:r w:rsidRPr="00124FD3">
              <w:rPr>
                <w:rFonts w:ascii="Helvetica" w:hAnsi="Helvetica" w:cs="Helvetica"/>
                <w:i/>
                <w:iCs/>
                <w:sz w:val="17"/>
                <w:szCs w:val="17"/>
              </w:rPr>
              <w:t>system</w:t>
            </w:r>
            <w:r w:rsidRPr="00124FD3">
              <w:rPr>
                <w:rFonts w:ascii="Helvetica" w:hAnsi="Helvetica" w:cs="Helvetica"/>
                <w:sz w:val="17"/>
                <w:szCs w:val="17"/>
              </w:rPr>
              <w:t xml:space="preserve"> exists or has been specified but the </w:t>
            </w:r>
            <w:r w:rsidRPr="00124FD3">
              <w:rPr>
                <w:rFonts w:ascii="Helvetica" w:hAnsi="Helvetica" w:cs="Helvetica"/>
                <w:i/>
                <w:iCs/>
                <w:sz w:val="17"/>
                <w:szCs w:val="17"/>
              </w:rPr>
              <w:t>building</w:t>
            </w:r>
            <w:r w:rsidRPr="00124FD3">
              <w:rPr>
                <w:rFonts w:ascii="Helvetica" w:hAnsi="Helvetica" w:cs="Helvetica"/>
                <w:sz w:val="17"/>
                <w:szCs w:val="17"/>
              </w:rPr>
              <w:t xml:space="preserve"> will have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loads, one </w:t>
            </w:r>
            <w:r w:rsidRPr="00124FD3">
              <w:rPr>
                <w:rFonts w:ascii="Helvetica" w:hAnsi="Helvetica" w:cs="Helvetica"/>
                <w:i/>
                <w:iCs/>
                <w:sz w:val="17"/>
                <w:szCs w:val="17"/>
              </w:rPr>
              <w:t>service water-heating</w:t>
            </w:r>
            <w:r w:rsidRPr="00124FD3">
              <w:rPr>
                <w:rFonts w:ascii="Helvetica" w:hAnsi="Helvetica" w:cs="Helvetica"/>
                <w:sz w:val="17"/>
                <w:szCs w:val="17"/>
              </w:rPr>
              <w:t xml:space="preserve"> </w:t>
            </w:r>
            <w:r w:rsidRPr="00124FD3">
              <w:rPr>
                <w:rFonts w:ascii="Helvetica" w:hAnsi="Helvetica" w:cs="Helvetica"/>
                <w:i/>
                <w:iCs/>
                <w:sz w:val="17"/>
                <w:szCs w:val="17"/>
              </w:rPr>
              <w:t>system</w:t>
            </w:r>
            <w:r w:rsidRPr="00124FD3">
              <w:rPr>
                <w:rFonts w:ascii="Helvetica" w:hAnsi="Helvetica" w:cs="Helvetica"/>
                <w:sz w:val="17"/>
                <w:szCs w:val="17"/>
              </w:rPr>
              <w:t xml:space="preserve"> shall be modeled for each anticipated </w:t>
            </w:r>
            <w:r w:rsidRPr="00124FD3">
              <w:rPr>
                <w:rFonts w:ascii="Helvetica" w:hAnsi="Helvetica" w:cs="Helvetica"/>
                <w:i/>
                <w:iCs/>
                <w:sz w:val="17"/>
                <w:szCs w:val="17"/>
              </w:rPr>
              <w:t>building</w:t>
            </w:r>
            <w:r w:rsidRPr="00124FD3">
              <w:rPr>
                <w:rFonts w:ascii="Helvetica" w:hAnsi="Helvetica" w:cs="Helvetica"/>
                <w:sz w:val="17"/>
                <w:szCs w:val="17"/>
              </w:rPr>
              <w:t xml:space="preserve"> area type in the </w:t>
            </w:r>
            <w:r w:rsidRPr="00124FD3">
              <w:rPr>
                <w:rFonts w:ascii="Helvetica" w:hAnsi="Helvetica" w:cs="Helvetica"/>
                <w:i/>
                <w:iCs/>
                <w:sz w:val="17"/>
                <w:szCs w:val="17"/>
              </w:rPr>
              <w:t>proposed design</w:t>
            </w:r>
            <w:r w:rsidRPr="00124FD3">
              <w:rPr>
                <w:rFonts w:ascii="Helvetica" w:hAnsi="Helvetica" w:cs="Helvetica"/>
                <w:sz w:val="17"/>
                <w:szCs w:val="17"/>
              </w:rPr>
              <w:t xml:space="preserve">. Each </w:t>
            </w:r>
            <w:r w:rsidRPr="00124FD3">
              <w:rPr>
                <w:rFonts w:ascii="Helvetica" w:hAnsi="Helvetica" w:cs="Helvetica"/>
                <w:i/>
                <w:iCs/>
                <w:sz w:val="17"/>
                <w:szCs w:val="17"/>
              </w:rPr>
              <w:t>system</w:t>
            </w:r>
            <w:r w:rsidRPr="00124FD3">
              <w:rPr>
                <w:rFonts w:ascii="Helvetica" w:hAnsi="Helvetica" w:cs="Helvetica"/>
                <w:sz w:val="17"/>
                <w:szCs w:val="17"/>
              </w:rPr>
              <w:t xml:space="preserve"> shall meet the minimum </w:t>
            </w:r>
            <w:r w:rsidRPr="00124FD3">
              <w:rPr>
                <w:rFonts w:ascii="Helvetica" w:hAnsi="Helvetica" w:cs="Helvetica"/>
                <w:i/>
                <w:iCs/>
                <w:sz w:val="17"/>
                <w:szCs w:val="17"/>
              </w:rPr>
              <w:t>efficiency</w:t>
            </w:r>
            <w:r w:rsidRPr="00124FD3">
              <w:rPr>
                <w:rFonts w:ascii="Helvetica" w:hAnsi="Helvetica" w:cs="Helvetica"/>
                <w:sz w:val="17"/>
                <w:szCs w:val="17"/>
              </w:rPr>
              <w:t xml:space="preserve"> requirements of Section 7.4.2 and be modeled identically to the </w:t>
            </w:r>
            <w:r w:rsidRPr="00124FD3">
              <w:rPr>
                <w:rFonts w:ascii="Helvetica" w:hAnsi="Helvetica" w:cs="Helvetica"/>
                <w:i/>
                <w:iCs/>
                <w:sz w:val="17"/>
                <w:szCs w:val="17"/>
              </w:rPr>
              <w:t>proposed design</w:t>
            </w:r>
            <w:r w:rsidRPr="00124FD3">
              <w:rPr>
                <w:rFonts w:ascii="Helvetica" w:hAnsi="Helvetica" w:cs="Helvetica"/>
                <w:sz w:val="17"/>
                <w:szCs w:val="17"/>
              </w:rPr>
              <w:t>. </w:t>
            </w:r>
          </w:p>
          <w:p w14:paraId="49A66956" w14:textId="77777777" w:rsidR="004A34E5" w:rsidRPr="00124FD3" w:rsidRDefault="170A7FCA">
            <w:pPr>
              <w:numPr>
                <w:ilvl w:val="0"/>
                <w:numId w:val="103"/>
              </w:numPr>
              <w:spacing w:before="100" w:beforeAutospacing="1" w:after="100" w:afterAutospacing="1"/>
              <w:ind w:firstLine="0"/>
              <w:jc w:val="both"/>
              <w:textAlignment w:val="baseline"/>
              <w:rPr>
                <w:rFonts w:ascii="Helvetica" w:hAnsi="Helvetica" w:cs="Helvetica"/>
                <w:sz w:val="17"/>
                <w:szCs w:val="17"/>
              </w:rPr>
            </w:pPr>
            <w:r w:rsidRPr="00124FD3">
              <w:rPr>
                <w:rFonts w:ascii="Helvetica" w:hAnsi="Helvetica" w:cs="Helvetica"/>
                <w:sz w:val="17"/>
                <w:szCs w:val="17"/>
              </w:rPr>
              <w:t xml:space="preserve">For </w:t>
            </w:r>
            <w:r w:rsidRPr="00124FD3">
              <w:rPr>
                <w:rFonts w:ascii="Helvetica" w:hAnsi="Helvetica" w:cs="Helvetica"/>
                <w:i/>
                <w:iCs/>
                <w:sz w:val="17"/>
                <w:szCs w:val="17"/>
              </w:rPr>
              <w:t>buildings</w:t>
            </w:r>
            <w:r w:rsidRPr="00124FD3">
              <w:rPr>
                <w:rFonts w:ascii="Helvetica" w:hAnsi="Helvetica" w:cs="Helvetica"/>
                <w:sz w:val="17"/>
                <w:szCs w:val="17"/>
              </w:rPr>
              <w:t xml:space="preserve"> that will have no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loads, no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shall be modeled. </w:t>
            </w:r>
          </w:p>
          <w:p w14:paraId="1023D951" w14:textId="77777777" w:rsidR="004A34E5" w:rsidRPr="00124FD3" w:rsidRDefault="170A7FCA">
            <w:pPr>
              <w:numPr>
                <w:ilvl w:val="0"/>
                <w:numId w:val="104"/>
              </w:numPr>
              <w:spacing w:before="100" w:beforeAutospacing="1" w:after="100" w:afterAutospacing="1"/>
              <w:ind w:firstLine="0"/>
              <w:jc w:val="both"/>
              <w:textAlignment w:val="baseline"/>
              <w:rPr>
                <w:rFonts w:ascii="Helvetica" w:hAnsi="Helvetica" w:cs="Helvetica"/>
                <w:sz w:val="17"/>
                <w:szCs w:val="17"/>
              </w:rPr>
            </w:pPr>
            <w:r w:rsidRPr="00124FD3">
              <w:rPr>
                <w:rFonts w:ascii="Helvetica" w:hAnsi="Helvetica" w:cs="Helvetica"/>
                <w:sz w:val="17"/>
                <w:szCs w:val="17"/>
              </w:rPr>
              <w:t xml:space="preserve">For large, 24-hour-per-day facilities that meet the prescriptive criteria for use of condenser heat recovery </w:t>
            </w:r>
            <w:r w:rsidRPr="00124FD3">
              <w:rPr>
                <w:rFonts w:ascii="Helvetica" w:hAnsi="Helvetica" w:cs="Helvetica"/>
                <w:i/>
                <w:iCs/>
                <w:sz w:val="17"/>
                <w:szCs w:val="17"/>
              </w:rPr>
              <w:t>systems</w:t>
            </w:r>
            <w:r w:rsidRPr="00124FD3">
              <w:rPr>
                <w:rFonts w:ascii="Helvetica" w:hAnsi="Helvetica" w:cs="Helvetica"/>
                <w:sz w:val="17"/>
                <w:szCs w:val="17"/>
              </w:rPr>
              <w:t xml:space="preserve"> described in Section 6.5.6.2, a </w:t>
            </w:r>
            <w:r w:rsidRPr="00124FD3">
              <w:rPr>
                <w:rFonts w:ascii="Helvetica" w:hAnsi="Helvetica" w:cs="Helvetica"/>
                <w:i/>
                <w:iCs/>
                <w:sz w:val="17"/>
                <w:szCs w:val="17"/>
              </w:rPr>
              <w:t>system</w:t>
            </w:r>
            <w:r w:rsidRPr="00124FD3">
              <w:rPr>
                <w:rFonts w:ascii="Helvetica" w:hAnsi="Helvetica" w:cs="Helvetica"/>
                <w:sz w:val="17"/>
                <w:szCs w:val="17"/>
              </w:rPr>
              <w:t xml:space="preserve"> meeting the requirements of that section shall be included in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regardless of the exceptions to Section 6.5.6.2. </w:t>
            </w:r>
          </w:p>
          <w:p w14:paraId="4A54C06E" w14:textId="77777777" w:rsidR="004A34E5" w:rsidRPr="00124FD3" w:rsidRDefault="170A7FCA" w:rsidP="0EF9EA7B">
            <w:pPr>
              <w:spacing w:before="100" w:beforeAutospacing="1" w:after="100" w:afterAutospacing="1"/>
              <w:ind w:left="135"/>
              <w:jc w:val="both"/>
              <w:textAlignment w:val="baseline"/>
              <w:rPr>
                <w:b/>
                <w:bCs/>
              </w:rPr>
            </w:pPr>
            <w:r w:rsidRPr="00124FD3">
              <w:rPr>
                <w:rFonts w:ascii="Helvetica" w:hAnsi="Helvetica" w:cs="Helvetica"/>
                <w:b/>
                <w:bCs/>
                <w:sz w:val="17"/>
                <w:szCs w:val="17"/>
              </w:rPr>
              <w:t>Exception </w:t>
            </w:r>
          </w:p>
          <w:p w14:paraId="30672B28" w14:textId="77777777" w:rsidR="004A34E5" w:rsidRPr="00124FD3" w:rsidRDefault="170A7FCA" w:rsidP="0EF9EA7B">
            <w:pPr>
              <w:spacing w:before="100" w:beforeAutospacing="1" w:after="100" w:afterAutospacing="1"/>
              <w:ind w:left="360"/>
              <w:jc w:val="both"/>
              <w:textAlignment w:val="baseline"/>
            </w:pPr>
            <w:r w:rsidRPr="00124FD3">
              <w:rPr>
                <w:rFonts w:ascii="Helvetica" w:hAnsi="Helvetica" w:cs="Helvetica"/>
                <w:sz w:val="17"/>
                <w:szCs w:val="17"/>
              </w:rPr>
              <w:t xml:space="preserve">If a condenser heat recovery </w:t>
            </w:r>
            <w:r w:rsidRPr="00124FD3">
              <w:rPr>
                <w:rFonts w:ascii="Helvetica" w:hAnsi="Helvetica" w:cs="Helvetica"/>
                <w:i/>
                <w:iCs/>
                <w:sz w:val="17"/>
                <w:szCs w:val="17"/>
              </w:rPr>
              <w:t>system</w:t>
            </w:r>
            <w:r w:rsidRPr="00124FD3">
              <w:rPr>
                <w:rFonts w:ascii="Helvetica" w:hAnsi="Helvetica" w:cs="Helvetica"/>
                <w:sz w:val="17"/>
                <w:szCs w:val="17"/>
              </w:rPr>
              <w:t xml:space="preserve"> meeting the requirements described in Section 6.5.6.2 cannot be modeled, the requirement for including such a </w:t>
            </w:r>
            <w:r w:rsidRPr="00124FD3">
              <w:rPr>
                <w:rFonts w:ascii="Helvetica" w:hAnsi="Helvetica" w:cs="Helvetica"/>
                <w:i/>
                <w:iCs/>
                <w:sz w:val="17"/>
                <w:szCs w:val="17"/>
              </w:rPr>
              <w:t>system</w:t>
            </w:r>
            <w:r w:rsidRPr="00124FD3">
              <w:rPr>
                <w:rFonts w:ascii="Helvetica" w:hAnsi="Helvetica" w:cs="Helvetica"/>
                <w:sz w:val="17"/>
                <w:szCs w:val="17"/>
              </w:rPr>
              <w:t xml:space="preserve"> in the actual </w:t>
            </w:r>
            <w:r w:rsidRPr="00124FD3">
              <w:rPr>
                <w:rFonts w:ascii="Helvetica" w:hAnsi="Helvetica" w:cs="Helvetica"/>
                <w:i/>
                <w:iCs/>
                <w:sz w:val="17"/>
                <w:szCs w:val="17"/>
              </w:rPr>
              <w:t>building</w:t>
            </w:r>
            <w:r w:rsidRPr="00124FD3">
              <w:rPr>
                <w:rFonts w:ascii="Helvetica" w:hAnsi="Helvetica" w:cs="Helvetica"/>
                <w:sz w:val="17"/>
                <w:szCs w:val="17"/>
              </w:rPr>
              <w:t xml:space="preserve"> shall be met as a prescriptive requirement in accordance with Section 6.5.6.2, and no heat recovery </w:t>
            </w:r>
            <w:r w:rsidRPr="00124FD3">
              <w:rPr>
                <w:rFonts w:ascii="Helvetica" w:hAnsi="Helvetica" w:cs="Helvetica"/>
                <w:i/>
                <w:iCs/>
                <w:sz w:val="17"/>
                <w:szCs w:val="17"/>
              </w:rPr>
              <w:t>system</w:t>
            </w:r>
            <w:r w:rsidRPr="00124FD3">
              <w:rPr>
                <w:rFonts w:ascii="Helvetica" w:hAnsi="Helvetica" w:cs="Helvetica"/>
                <w:sz w:val="17"/>
                <w:szCs w:val="17"/>
              </w:rPr>
              <w:t xml:space="preserve"> shall be included in the </w:t>
            </w:r>
            <w:r w:rsidRPr="00124FD3">
              <w:rPr>
                <w:rFonts w:ascii="Helvetica" w:hAnsi="Helvetica" w:cs="Helvetica"/>
                <w:i/>
                <w:iCs/>
                <w:sz w:val="17"/>
                <w:szCs w:val="17"/>
              </w:rPr>
              <w:t xml:space="preserve">proposed design </w:t>
            </w:r>
            <w:r w:rsidRPr="00124FD3">
              <w:rPr>
                <w:rFonts w:ascii="Helvetica" w:hAnsi="Helvetica" w:cs="Helvetica"/>
                <w:sz w:val="17"/>
                <w:szCs w:val="17"/>
              </w:rPr>
              <w:t xml:space="preserve">or </w:t>
            </w:r>
            <w:r w:rsidRPr="00124FD3">
              <w:rPr>
                <w:rFonts w:ascii="Helvetica" w:hAnsi="Helvetica" w:cs="Helvetica"/>
                <w:i/>
                <w:iCs/>
                <w:sz w:val="17"/>
                <w:szCs w:val="17"/>
              </w:rPr>
              <w:t>baseline building design</w:t>
            </w:r>
            <w:r w:rsidRPr="00124FD3">
              <w:rPr>
                <w:rFonts w:ascii="Helvetica" w:hAnsi="Helvetica" w:cs="Helvetica"/>
                <w:sz w:val="17"/>
                <w:szCs w:val="17"/>
              </w:rPr>
              <w:t>. </w:t>
            </w:r>
          </w:p>
          <w:p w14:paraId="00EF664A" w14:textId="77777777" w:rsidR="004A34E5" w:rsidRPr="00124FD3" w:rsidRDefault="170A7FCA">
            <w:pPr>
              <w:numPr>
                <w:ilvl w:val="0"/>
                <w:numId w:val="105"/>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w:t>
            </w:r>
            <w:r w:rsidRPr="00124FD3">
              <w:rPr>
                <w:rFonts w:ascii="Helvetica" w:hAnsi="Helvetica" w:cs="Helvetica"/>
                <w:i/>
                <w:iCs/>
                <w:sz w:val="17"/>
                <w:szCs w:val="17"/>
              </w:rPr>
              <w:t>energy</w:t>
            </w:r>
            <w:r w:rsidRPr="00124FD3">
              <w:rPr>
                <w:rFonts w:ascii="Helvetica" w:hAnsi="Helvetica" w:cs="Helvetica"/>
                <w:sz w:val="17"/>
                <w:szCs w:val="17"/>
              </w:rPr>
              <w:t xml:space="preserve"> consumption shall be calculated explicitly based upon the volume of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 heating</w:t>
            </w:r>
            <w:r w:rsidRPr="00124FD3">
              <w:rPr>
                <w:rFonts w:ascii="Helvetica" w:hAnsi="Helvetica" w:cs="Helvetica"/>
                <w:sz w:val="17"/>
                <w:szCs w:val="17"/>
              </w:rPr>
              <w:t xml:space="preserve"> required and the entering makeup water and the leaving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temperatures. Entering water temperatures shall be estimated based upon the location. Leaving temperatures shall be based upon the end-use requirements. </w:t>
            </w:r>
          </w:p>
          <w:p w14:paraId="7B33E6AB" w14:textId="77777777" w:rsidR="004A34E5" w:rsidRPr="00124FD3" w:rsidRDefault="170A7FCA">
            <w:pPr>
              <w:numPr>
                <w:ilvl w:val="0"/>
                <w:numId w:val="106"/>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Where recirculation pumps are used to ensure prompt availability of </w:t>
            </w: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water-heating</w:t>
            </w:r>
            <w:r w:rsidRPr="00124FD3">
              <w:rPr>
                <w:rFonts w:ascii="Helvetica" w:hAnsi="Helvetica" w:cs="Helvetica"/>
                <w:sz w:val="17"/>
                <w:szCs w:val="17"/>
              </w:rPr>
              <w:t xml:space="preserve"> at the end use, the </w:t>
            </w:r>
            <w:r w:rsidRPr="00124FD3">
              <w:rPr>
                <w:rFonts w:ascii="Helvetica" w:hAnsi="Helvetica" w:cs="Helvetica"/>
                <w:i/>
                <w:iCs/>
                <w:sz w:val="17"/>
                <w:szCs w:val="17"/>
              </w:rPr>
              <w:t>energy</w:t>
            </w:r>
            <w:r w:rsidRPr="00124FD3">
              <w:rPr>
                <w:rFonts w:ascii="Helvetica" w:hAnsi="Helvetica" w:cs="Helvetica"/>
                <w:sz w:val="17"/>
                <w:szCs w:val="17"/>
              </w:rPr>
              <w:t xml:space="preserve"> consumption of such pumps shall be calculated explicitly. </w:t>
            </w:r>
          </w:p>
          <w:p w14:paraId="11251A66" w14:textId="77777777" w:rsidR="004A34E5" w:rsidRPr="00124FD3" w:rsidRDefault="170A7FCA">
            <w:pPr>
              <w:numPr>
                <w:ilvl w:val="0"/>
                <w:numId w:val="107"/>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Service water loads and use shall be the same for both the </w:t>
            </w:r>
            <w:r w:rsidRPr="00124FD3">
              <w:rPr>
                <w:rFonts w:ascii="Helvetica" w:hAnsi="Helvetica" w:cs="Helvetica"/>
                <w:i/>
                <w:iCs/>
                <w:sz w:val="17"/>
                <w:szCs w:val="17"/>
              </w:rPr>
              <w:t>proposed design</w:t>
            </w:r>
            <w:r w:rsidRPr="00124FD3">
              <w:rPr>
                <w:rFonts w:ascii="Helvetica" w:hAnsi="Helvetica" w:cs="Helvetica"/>
                <w:sz w:val="17"/>
                <w:szCs w:val="17"/>
              </w:rPr>
              <w:t xml:space="preserve"> and </w:t>
            </w:r>
            <w:r w:rsidRPr="00124FD3">
              <w:rPr>
                <w:rFonts w:ascii="Helvetica" w:hAnsi="Helvetica" w:cs="Helvetica"/>
                <w:i/>
                <w:iCs/>
                <w:sz w:val="17"/>
                <w:szCs w:val="17"/>
              </w:rPr>
              <w:t xml:space="preserve">baseline building design </w:t>
            </w:r>
            <w:r w:rsidRPr="00124FD3">
              <w:rPr>
                <w:rFonts w:ascii="Helvetica" w:hAnsi="Helvetica" w:cs="Helvetica"/>
                <w:sz w:val="17"/>
                <w:szCs w:val="17"/>
              </w:rPr>
              <w:t>and shall be documented by the calculation procedures described in Section 7.4.1. </w:t>
            </w:r>
          </w:p>
          <w:p w14:paraId="577265D6" w14:textId="77777777" w:rsidR="004A34E5" w:rsidRPr="00124FD3" w:rsidRDefault="170A7FCA" w:rsidP="0EF9EA7B">
            <w:pPr>
              <w:spacing w:before="100" w:beforeAutospacing="1" w:after="100" w:afterAutospacing="1"/>
              <w:ind w:left="135"/>
              <w:jc w:val="both"/>
              <w:textAlignment w:val="baseline"/>
              <w:rPr>
                <w:b/>
                <w:bCs/>
              </w:rPr>
            </w:pPr>
            <w:r w:rsidRPr="00124FD3">
              <w:rPr>
                <w:rFonts w:ascii="Helvetica" w:hAnsi="Helvetica" w:cs="Helvetica"/>
                <w:b/>
                <w:bCs/>
                <w:sz w:val="17"/>
                <w:szCs w:val="17"/>
              </w:rPr>
              <w:t>Exceptions: </w:t>
            </w:r>
          </w:p>
          <w:p w14:paraId="5AB9B814" w14:textId="77777777" w:rsidR="004A34E5" w:rsidRPr="00124FD3" w:rsidRDefault="170A7FCA">
            <w:pPr>
              <w:numPr>
                <w:ilvl w:val="0"/>
                <w:numId w:val="108"/>
              </w:numPr>
              <w:spacing w:before="100" w:beforeAutospacing="1" w:after="100" w:afterAutospacing="1"/>
              <w:ind w:left="1140" w:firstLine="0"/>
              <w:jc w:val="both"/>
              <w:textAlignment w:val="baseline"/>
              <w:rPr>
                <w:rFonts w:ascii="Helvetica" w:hAnsi="Helvetica" w:cs="Helvetica"/>
                <w:sz w:val="17"/>
                <w:szCs w:val="17"/>
              </w:rPr>
            </w:pPr>
            <w:r w:rsidRPr="00124FD3">
              <w:rPr>
                <w:rFonts w:ascii="Helvetica" w:hAnsi="Helvetica" w:cs="Helvetica"/>
                <w:i/>
                <w:iCs/>
                <w:sz w:val="17"/>
                <w:szCs w:val="17"/>
              </w:rPr>
              <w:t>Service water-heating</w:t>
            </w:r>
            <w:r w:rsidRPr="00124FD3">
              <w:rPr>
                <w:rFonts w:ascii="Helvetica" w:hAnsi="Helvetica" w:cs="Helvetica"/>
                <w:sz w:val="17"/>
                <w:szCs w:val="17"/>
              </w:rPr>
              <w:t xml:space="preserve"> use can be demonstrated to be reduced by documented water conservation measures that reduce the physical volume of service water required. Examples include but are not limited to low-flow shower heads and dishwashers. Such reduction shall be demonstrated by calculations. The baseline flow rates shall be determined as described in Table G3.1 #1 and the calculation methodology shall be approved by the </w:t>
            </w:r>
            <w:r w:rsidRPr="00124FD3">
              <w:rPr>
                <w:rFonts w:ascii="Helvetica" w:hAnsi="Helvetica" w:cs="Helvetica"/>
                <w:i/>
                <w:iCs/>
                <w:sz w:val="17"/>
                <w:szCs w:val="17"/>
              </w:rPr>
              <w:t>authority having jurisdiction</w:t>
            </w:r>
            <w:r w:rsidRPr="00124FD3">
              <w:rPr>
                <w:rFonts w:ascii="Helvetica" w:hAnsi="Helvetica" w:cs="Helvetica"/>
                <w:sz w:val="17"/>
                <w:szCs w:val="17"/>
              </w:rPr>
              <w:t>. </w:t>
            </w:r>
          </w:p>
          <w:p w14:paraId="21D7C257" w14:textId="77777777" w:rsidR="004A34E5" w:rsidRPr="00124FD3" w:rsidRDefault="170A7FCA">
            <w:pPr>
              <w:numPr>
                <w:ilvl w:val="0"/>
                <w:numId w:val="109"/>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Service water-heating</w:t>
            </w:r>
            <w:r w:rsidRPr="00124FD3">
              <w:rPr>
                <w:rFonts w:ascii="Helvetica" w:hAnsi="Helvetica" w:cs="Helvetica"/>
                <w:sz w:val="17"/>
                <w:szCs w:val="17"/>
              </w:rPr>
              <w:t xml:space="preserve"> </w:t>
            </w:r>
            <w:r w:rsidRPr="00124FD3">
              <w:rPr>
                <w:rFonts w:ascii="Helvetica" w:hAnsi="Helvetica" w:cs="Helvetica"/>
                <w:i/>
                <w:iCs/>
                <w:sz w:val="17"/>
                <w:szCs w:val="17"/>
              </w:rPr>
              <w:t>energy</w:t>
            </w:r>
            <w:r w:rsidRPr="00124FD3">
              <w:rPr>
                <w:rFonts w:ascii="Helvetica" w:hAnsi="Helvetica" w:cs="Helvetica"/>
                <w:sz w:val="17"/>
                <w:szCs w:val="17"/>
              </w:rPr>
              <w:t xml:space="preserve"> consumption can be demonstrated to be reduced by reducing the required temperature of service mixed water, by increasing the temperature, or by increasing the temperature of the entering makeup water. Examples include alternative sanitizing technologies for dishwashing and heat recovery to entering makeup water. Such reduction shall be demonstrated by calculations. </w:t>
            </w:r>
          </w:p>
          <w:p w14:paraId="6D474CBC" w14:textId="77777777" w:rsidR="004A34E5" w:rsidRPr="00124FD3" w:rsidRDefault="170A7FCA">
            <w:pPr>
              <w:numPr>
                <w:ilvl w:val="0"/>
                <w:numId w:val="110"/>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Service</w:t>
            </w:r>
            <w:r w:rsidRPr="00124FD3">
              <w:rPr>
                <w:rFonts w:ascii="Helvetica" w:hAnsi="Helvetica" w:cs="Helvetica"/>
                <w:sz w:val="17"/>
                <w:szCs w:val="17"/>
              </w:rPr>
              <w:t xml:space="preserve"> </w:t>
            </w:r>
            <w:r w:rsidRPr="00124FD3">
              <w:rPr>
                <w:rFonts w:ascii="Helvetica" w:hAnsi="Helvetica" w:cs="Helvetica"/>
                <w:i/>
                <w:iCs/>
                <w:sz w:val="17"/>
                <w:szCs w:val="17"/>
              </w:rPr>
              <w:t>water heating</w:t>
            </w:r>
            <w:r w:rsidRPr="00124FD3">
              <w:rPr>
                <w:rFonts w:ascii="Helvetica" w:hAnsi="Helvetica" w:cs="Helvetica"/>
                <w:sz w:val="17"/>
                <w:szCs w:val="17"/>
              </w:rPr>
              <w:t xml:space="preserve"> use can be demonstrated to be reduced by reducing the hot fraction of mixed water to achieve required operational temperature. Examples include shower or laundry heat recovery to incoming cold-water supply, reducing the hot-water fraction required to meet required mixed-water temperature. Such reduction shall be demonstrated by calculations. </w:t>
            </w:r>
          </w:p>
          <w:p w14:paraId="3591D7D7" w14:textId="3D67BC37" w:rsidR="004A34E5" w:rsidRPr="00124FD3" w:rsidRDefault="100FD15A" w:rsidP="0EF9EA7B">
            <w:pPr>
              <w:spacing w:before="100" w:beforeAutospacing="1" w:after="100" w:afterAutospacing="1"/>
              <w:ind w:left="780"/>
              <w:jc w:val="both"/>
              <w:textAlignment w:val="baseline"/>
              <w:rPr>
                <w:rFonts w:ascii="Helvetica" w:hAnsi="Helvetica" w:cs="Helvetica"/>
                <w:sz w:val="17"/>
                <w:szCs w:val="17"/>
              </w:rPr>
            </w:pPr>
            <w:r w:rsidRPr="00124FD3">
              <w:rPr>
                <w:rFonts w:ascii="Helvetica" w:hAnsi="Helvetica" w:cs="Helvetica"/>
                <w:sz w:val="17"/>
                <w:szCs w:val="17"/>
              </w:rPr>
              <w:t> </w:t>
            </w:r>
          </w:p>
          <w:p w14:paraId="4D9B455F" w14:textId="77777777" w:rsidR="004A34E5" w:rsidRPr="00124FD3" w:rsidRDefault="170A7FCA">
            <w:pPr>
              <w:numPr>
                <w:ilvl w:val="0"/>
                <w:numId w:val="111"/>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Gas storage </w:t>
            </w:r>
            <w:r w:rsidRPr="00124FD3">
              <w:rPr>
                <w:rFonts w:ascii="Helvetica" w:hAnsi="Helvetica" w:cs="Helvetica"/>
                <w:i/>
                <w:iCs/>
                <w:sz w:val="17"/>
                <w:szCs w:val="17"/>
              </w:rPr>
              <w:t>water heaters</w:t>
            </w:r>
            <w:r w:rsidRPr="00124FD3">
              <w:rPr>
                <w:rFonts w:ascii="Helvetica" w:hAnsi="Helvetica" w:cs="Helvetica"/>
                <w:sz w:val="17"/>
                <w:szCs w:val="17"/>
              </w:rPr>
              <w:t xml:space="preserve"> shall be modeled using natural gas as their </w:t>
            </w:r>
            <w:r w:rsidRPr="00124FD3">
              <w:rPr>
                <w:rFonts w:ascii="Helvetica" w:hAnsi="Helvetica" w:cs="Helvetica"/>
                <w:i/>
                <w:iCs/>
                <w:sz w:val="17"/>
                <w:szCs w:val="17"/>
              </w:rPr>
              <w:t>fuel</w:t>
            </w:r>
            <w:r w:rsidRPr="00124FD3">
              <w:rPr>
                <w:rFonts w:ascii="Helvetica" w:hAnsi="Helvetica" w:cs="Helvetica"/>
                <w:sz w:val="17"/>
                <w:szCs w:val="17"/>
              </w:rPr>
              <w:t>. </w:t>
            </w:r>
          </w:p>
          <w:p w14:paraId="58C1379C" w14:textId="77777777" w:rsidR="004A34E5" w:rsidRPr="00124FD3" w:rsidRDefault="100FD15A" w:rsidP="0EF9EA7B">
            <w:pPr>
              <w:spacing w:before="100" w:beforeAutospacing="1" w:after="100" w:afterAutospacing="1"/>
              <w:ind w:left="135"/>
              <w:jc w:val="both"/>
              <w:textAlignment w:val="baseline"/>
              <w:rPr>
                <w:b/>
                <w:bCs/>
              </w:rPr>
            </w:pPr>
            <w:r w:rsidRPr="00124FD3">
              <w:rPr>
                <w:rFonts w:ascii="Helvetica" w:hAnsi="Helvetica" w:cs="Helvetica"/>
                <w:b/>
                <w:bCs/>
                <w:strike/>
                <w:sz w:val="17"/>
                <w:szCs w:val="17"/>
              </w:rPr>
              <w:t>Exception</w:t>
            </w:r>
            <w:r w:rsidRPr="00124FD3">
              <w:rPr>
                <w:rFonts w:ascii="Helvetica" w:hAnsi="Helvetica" w:cs="Helvetica"/>
                <w:b/>
                <w:bCs/>
                <w:sz w:val="17"/>
                <w:szCs w:val="17"/>
              </w:rPr>
              <w:t> </w:t>
            </w:r>
          </w:p>
          <w:p w14:paraId="077F3D4F" w14:textId="77777777" w:rsidR="004A34E5" w:rsidRPr="00124FD3" w:rsidRDefault="100FD15A" w:rsidP="0EF9EA7B">
            <w:pPr>
              <w:spacing w:before="100" w:beforeAutospacing="1" w:after="100" w:afterAutospacing="1"/>
              <w:ind w:left="360"/>
              <w:jc w:val="both"/>
              <w:textAlignment w:val="baseline"/>
              <w:rPr>
                <w:rFonts w:ascii="Helvetica" w:hAnsi="Helvetica" w:cs="Helvetica"/>
                <w:sz w:val="17"/>
                <w:szCs w:val="17"/>
              </w:rPr>
            </w:pPr>
            <w:r w:rsidRPr="00124FD3">
              <w:rPr>
                <w:rFonts w:ascii="Helvetica" w:hAnsi="Helvetica" w:cs="Helvetica"/>
                <w:strike/>
                <w:sz w:val="17"/>
                <w:szCs w:val="17"/>
              </w:rPr>
              <w:t xml:space="preserve">Where natural gas is not available for the proposed </w:t>
            </w:r>
            <w:r w:rsidRPr="00124FD3">
              <w:rPr>
                <w:rFonts w:ascii="Helvetica" w:hAnsi="Helvetica" w:cs="Helvetica"/>
                <w:i/>
                <w:iCs/>
                <w:strike/>
                <w:sz w:val="17"/>
                <w:szCs w:val="17"/>
              </w:rPr>
              <w:t>building</w:t>
            </w:r>
            <w:r w:rsidRPr="00124FD3">
              <w:rPr>
                <w:rFonts w:ascii="Helvetica" w:hAnsi="Helvetica" w:cs="Helvetica"/>
                <w:strike/>
                <w:sz w:val="17"/>
                <w:szCs w:val="17"/>
              </w:rPr>
              <w:t xml:space="preserve"> site, as determined by the </w:t>
            </w:r>
            <w:r w:rsidRPr="00124FD3">
              <w:rPr>
                <w:rFonts w:ascii="Helvetica" w:hAnsi="Helvetica" w:cs="Helvetica"/>
                <w:i/>
                <w:iCs/>
                <w:strike/>
                <w:sz w:val="17"/>
                <w:szCs w:val="17"/>
              </w:rPr>
              <w:t>rating authority</w:t>
            </w:r>
            <w:r w:rsidRPr="00124FD3">
              <w:rPr>
                <w:rFonts w:ascii="Helvetica" w:hAnsi="Helvetica" w:cs="Helvetica"/>
                <w:strike/>
                <w:sz w:val="17"/>
                <w:szCs w:val="17"/>
              </w:rPr>
              <w:t xml:space="preserve">, gas storage </w:t>
            </w:r>
            <w:r w:rsidRPr="00124FD3">
              <w:rPr>
                <w:rFonts w:ascii="Helvetica" w:hAnsi="Helvetica" w:cs="Helvetica"/>
                <w:i/>
                <w:iCs/>
                <w:strike/>
                <w:sz w:val="17"/>
                <w:szCs w:val="17"/>
              </w:rPr>
              <w:t>water heaters</w:t>
            </w:r>
            <w:r w:rsidRPr="00124FD3">
              <w:rPr>
                <w:rFonts w:ascii="Helvetica" w:hAnsi="Helvetica" w:cs="Helvetica"/>
                <w:strike/>
                <w:sz w:val="17"/>
                <w:szCs w:val="17"/>
              </w:rPr>
              <w:t xml:space="preserve"> shall be modeled using propane as their </w:t>
            </w:r>
            <w:r w:rsidRPr="00124FD3">
              <w:rPr>
                <w:rFonts w:ascii="Helvetica" w:hAnsi="Helvetica" w:cs="Helvetica"/>
                <w:i/>
                <w:iCs/>
                <w:strike/>
                <w:sz w:val="17"/>
                <w:szCs w:val="17"/>
              </w:rPr>
              <w:t>fuel</w:t>
            </w:r>
            <w:r w:rsidRPr="00124FD3">
              <w:rPr>
                <w:rFonts w:ascii="Helvetica" w:hAnsi="Helvetica" w:cs="Helvetica"/>
                <w:strike/>
                <w:sz w:val="17"/>
                <w:szCs w:val="17"/>
              </w:rPr>
              <w:t>. </w:t>
            </w:r>
            <w:r w:rsidRPr="00124FD3">
              <w:rPr>
                <w:rFonts w:ascii="Helvetica" w:hAnsi="Helvetica" w:cs="Helvetica"/>
                <w:sz w:val="17"/>
                <w:szCs w:val="17"/>
              </w:rPr>
              <w:t> </w:t>
            </w:r>
          </w:p>
          <w:p w14:paraId="375FA6D0" w14:textId="77777777" w:rsidR="004A34E5" w:rsidRPr="00124FD3" w:rsidRDefault="45BDE48E">
            <w:pPr>
              <w:numPr>
                <w:ilvl w:val="0"/>
                <w:numId w:val="112"/>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Piping losses shall not be modeled </w:t>
            </w:r>
          </w:p>
        </w:tc>
      </w:tr>
      <w:tr w:rsidR="00BF0911" w:rsidRPr="00124FD3" w14:paraId="58EE3205"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7371343E" w14:textId="77777777" w:rsidR="004A34E5" w:rsidRPr="00124FD3" w:rsidRDefault="170A7FCA" w:rsidP="0EF9EA7B">
            <w:pPr>
              <w:spacing w:before="100" w:beforeAutospacing="1" w:after="100" w:afterAutospacing="1"/>
              <w:ind w:left="360"/>
              <w:jc w:val="both"/>
              <w:textAlignment w:val="baseline"/>
            </w:pPr>
            <w:r w:rsidRPr="00124FD3">
              <w:rPr>
                <w:rFonts w:ascii="Helvetica" w:hAnsi="Helvetica" w:cs="Helvetica"/>
                <w:sz w:val="17"/>
                <w:szCs w:val="17"/>
              </w:rPr>
              <w:t>12.</w:t>
            </w:r>
            <w:r w:rsidRPr="00124FD3">
              <w:rPr>
                <w:sz w:val="17"/>
                <w:szCs w:val="17"/>
              </w:rPr>
              <w:t xml:space="preserve"> </w:t>
            </w:r>
            <w:r w:rsidRPr="00124FD3">
              <w:rPr>
                <w:rFonts w:ascii="Helvetica" w:hAnsi="Helvetica" w:cs="Helvetica"/>
                <w:sz w:val="17"/>
                <w:szCs w:val="17"/>
              </w:rPr>
              <w:t>Receptacle and Other Loads </w:t>
            </w:r>
          </w:p>
        </w:tc>
      </w:tr>
      <w:tr w:rsidR="00BF0911" w:rsidRPr="00124FD3" w14:paraId="0326E9AA" w14:textId="77777777" w:rsidTr="15124D4E">
        <w:trPr>
          <w:trHeight w:val="15"/>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4501E1A0"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u w:val="single"/>
              </w:rPr>
              <w:t>a.</w:t>
            </w:r>
            <w:r w:rsidRPr="00124FD3">
              <w:rPr>
                <w:rFonts w:ascii="Helvetica" w:hAnsi="Helvetica" w:cs="Helvetica"/>
                <w:sz w:val="17"/>
                <w:szCs w:val="17"/>
              </w:rPr>
              <w:t xml:space="preserve"> Receptacle and </w:t>
            </w:r>
            <w:r w:rsidRPr="00124FD3">
              <w:rPr>
                <w:rFonts w:ascii="Helvetica" w:hAnsi="Helvetica" w:cs="Helvetica"/>
                <w:i/>
                <w:iCs/>
                <w:sz w:val="17"/>
                <w:szCs w:val="17"/>
              </w:rPr>
              <w:t>process loads</w:t>
            </w:r>
            <w:r w:rsidRPr="00124FD3">
              <w:rPr>
                <w:rFonts w:ascii="Helvetica" w:hAnsi="Helvetica" w:cs="Helvetica"/>
                <w:sz w:val="17"/>
                <w:szCs w:val="17"/>
              </w:rPr>
              <w:t xml:space="preserve">, such as those for office and other </w:t>
            </w:r>
            <w:r w:rsidRPr="00124FD3">
              <w:rPr>
                <w:rFonts w:ascii="Helvetica" w:hAnsi="Helvetica" w:cs="Helvetica"/>
                <w:i/>
                <w:iCs/>
                <w:sz w:val="17"/>
                <w:szCs w:val="17"/>
              </w:rPr>
              <w:t>equipment</w:t>
            </w:r>
            <w:r w:rsidRPr="00124FD3">
              <w:rPr>
                <w:rFonts w:ascii="Helvetica" w:hAnsi="Helvetica" w:cs="Helvetica"/>
                <w:sz w:val="17"/>
                <w:szCs w:val="17"/>
              </w:rPr>
              <w:t xml:space="preserve">, shall be estimated based on the </w:t>
            </w:r>
            <w:r w:rsidRPr="00124FD3">
              <w:rPr>
                <w:rFonts w:ascii="Helvetica" w:hAnsi="Helvetica" w:cs="Helvetica"/>
                <w:i/>
                <w:iCs/>
                <w:sz w:val="17"/>
                <w:szCs w:val="17"/>
              </w:rPr>
              <w:t xml:space="preserve">building </w:t>
            </w:r>
            <w:r w:rsidRPr="00124FD3">
              <w:rPr>
                <w:rFonts w:ascii="Helvetica" w:hAnsi="Helvetica" w:cs="Helvetica"/>
                <w:sz w:val="17"/>
                <w:szCs w:val="17"/>
              </w:rPr>
              <w:t xml:space="preserve">area type or </w:t>
            </w:r>
            <w:r w:rsidRPr="00124FD3">
              <w:rPr>
                <w:rFonts w:ascii="Helvetica" w:hAnsi="Helvetica" w:cs="Helvetica"/>
                <w:i/>
                <w:iCs/>
                <w:sz w:val="17"/>
                <w:szCs w:val="17"/>
              </w:rPr>
              <w:t>space</w:t>
            </w:r>
            <w:r w:rsidRPr="00124FD3">
              <w:rPr>
                <w:rFonts w:ascii="Helvetica" w:hAnsi="Helvetica" w:cs="Helvetica"/>
                <w:sz w:val="17"/>
                <w:szCs w:val="17"/>
              </w:rPr>
              <w:t xml:space="preserve"> type category and shall be assumed to be identical in the </w:t>
            </w:r>
            <w:r w:rsidRPr="00124FD3">
              <w:rPr>
                <w:rFonts w:ascii="Helvetica" w:hAnsi="Helvetica" w:cs="Helvetica"/>
                <w:i/>
                <w:iCs/>
                <w:sz w:val="17"/>
                <w:szCs w:val="17"/>
              </w:rPr>
              <w:t>proposed design</w:t>
            </w:r>
            <w:r w:rsidRPr="00124FD3">
              <w:rPr>
                <w:rFonts w:ascii="Helvetica" w:hAnsi="Helvetica" w:cs="Helvetica"/>
                <w:sz w:val="17"/>
                <w:szCs w:val="17"/>
              </w:rPr>
              <w:t xml:space="preserve"> and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except as specifically approved by the </w:t>
            </w:r>
            <w:r w:rsidRPr="00124FD3">
              <w:rPr>
                <w:rFonts w:ascii="Helvetica" w:hAnsi="Helvetica" w:cs="Helvetica"/>
                <w:i/>
                <w:iCs/>
                <w:sz w:val="17"/>
                <w:szCs w:val="17"/>
              </w:rPr>
              <w:t>rating authority</w:t>
            </w:r>
            <w:r w:rsidRPr="00124FD3">
              <w:rPr>
                <w:rFonts w:ascii="Helvetica" w:hAnsi="Helvetica" w:cs="Helvetica"/>
                <w:sz w:val="17"/>
                <w:szCs w:val="17"/>
              </w:rPr>
              <w:t xml:space="preserve"> only when quantifying performance that exceeds the requirements of Standard 90.1 but not when the </w:t>
            </w:r>
            <w:r w:rsidRPr="00124FD3">
              <w:rPr>
                <w:rFonts w:ascii="Helvetica" w:hAnsi="Helvetica" w:cs="Helvetica"/>
                <w:i/>
                <w:iCs/>
                <w:sz w:val="17"/>
                <w:szCs w:val="17"/>
              </w:rPr>
              <w:t>Performance Rating Method</w:t>
            </w:r>
            <w:r w:rsidRPr="00124FD3">
              <w:rPr>
                <w:rFonts w:ascii="Helvetica" w:hAnsi="Helvetica" w:cs="Helvetica"/>
                <w:sz w:val="17"/>
                <w:szCs w:val="17"/>
              </w:rPr>
              <w:t xml:space="preserve"> is used as an alternative path for minimum standard compliance in accordance with Section 4.2.1.1. These loads shall always be included in simulations of the </w:t>
            </w:r>
            <w:r w:rsidRPr="00124FD3">
              <w:rPr>
                <w:rFonts w:ascii="Helvetica" w:hAnsi="Helvetica" w:cs="Helvetica"/>
                <w:i/>
                <w:iCs/>
                <w:sz w:val="17"/>
                <w:szCs w:val="17"/>
              </w:rPr>
              <w:t>building</w:t>
            </w:r>
            <w:r w:rsidRPr="00124FD3">
              <w:rPr>
                <w:rFonts w:ascii="Helvetica" w:hAnsi="Helvetica" w:cs="Helvetica"/>
                <w:sz w:val="17"/>
                <w:szCs w:val="17"/>
              </w:rPr>
              <w:t xml:space="preserve">. These loads shall be included when calculating the </w:t>
            </w:r>
            <w:r w:rsidRPr="00124FD3">
              <w:rPr>
                <w:rFonts w:ascii="Helvetica" w:hAnsi="Helvetica" w:cs="Helvetica"/>
                <w:i/>
                <w:iCs/>
                <w:sz w:val="17"/>
                <w:szCs w:val="17"/>
              </w:rPr>
              <w:t>proposed building performance</w:t>
            </w:r>
            <w:r w:rsidRPr="00124FD3">
              <w:rPr>
                <w:rFonts w:ascii="Helvetica" w:hAnsi="Helvetica" w:cs="Helvetica"/>
                <w:sz w:val="17"/>
                <w:szCs w:val="17"/>
              </w:rPr>
              <w:t xml:space="preserve"> and the </w:t>
            </w:r>
            <w:r w:rsidRPr="00124FD3">
              <w:rPr>
                <w:rFonts w:ascii="Helvetica" w:hAnsi="Helvetica" w:cs="Helvetica"/>
                <w:i/>
                <w:iCs/>
                <w:sz w:val="17"/>
                <w:szCs w:val="17"/>
              </w:rPr>
              <w:t xml:space="preserve">baseline building performance </w:t>
            </w:r>
            <w:r w:rsidRPr="00124FD3">
              <w:rPr>
                <w:rFonts w:ascii="Helvetica" w:hAnsi="Helvetica" w:cs="Helvetica"/>
                <w:sz w:val="17"/>
                <w:szCs w:val="17"/>
              </w:rPr>
              <w:t>as required by Section G1.2.1. </w:t>
            </w:r>
          </w:p>
          <w:p w14:paraId="7439A1F8" w14:textId="77777777" w:rsidR="004A34E5" w:rsidRPr="00124FD3" w:rsidRDefault="4B50A3A3" w:rsidP="0EF9EA7B">
            <w:pPr>
              <w:spacing w:before="100" w:beforeAutospacing="1" w:after="100" w:afterAutospacing="1"/>
              <w:jc w:val="both"/>
              <w:textAlignment w:val="baseline"/>
              <w:rPr>
                <w:b/>
                <w:bCs/>
              </w:rPr>
            </w:pPr>
            <w:r w:rsidRPr="00124FD3">
              <w:rPr>
                <w:rFonts w:ascii="Helvetica" w:hAnsi="Helvetica" w:cs="Helvetica"/>
                <w:b/>
                <w:bCs/>
                <w:sz w:val="17"/>
                <w:szCs w:val="17"/>
              </w:rPr>
              <w:t>Exception</w:t>
            </w:r>
            <w:r w:rsidRPr="00124FD3">
              <w:rPr>
                <w:rFonts w:ascii="Helvetica" w:hAnsi="Helvetica" w:cs="Helvetica"/>
                <w:b/>
                <w:bCs/>
                <w:sz w:val="17"/>
                <w:szCs w:val="17"/>
                <w:u w:val="single"/>
              </w:rPr>
              <w:t>s</w:t>
            </w:r>
            <w:r w:rsidRPr="00124FD3">
              <w:rPr>
                <w:rFonts w:ascii="Helvetica" w:hAnsi="Helvetica" w:cs="Helvetica"/>
                <w:b/>
                <w:bCs/>
                <w:sz w:val="17"/>
                <w:szCs w:val="17"/>
              </w:rPr>
              <w:t>: </w:t>
            </w:r>
          </w:p>
          <w:p w14:paraId="6207A80B"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1.When receptacle controls installed in </w:t>
            </w:r>
            <w:r w:rsidRPr="00124FD3">
              <w:rPr>
                <w:rFonts w:ascii="Helvetica" w:hAnsi="Helvetica" w:cs="Helvetica"/>
                <w:i/>
                <w:iCs/>
                <w:sz w:val="17"/>
                <w:szCs w:val="17"/>
              </w:rPr>
              <w:t>spaces</w:t>
            </w:r>
            <w:r w:rsidRPr="00124FD3">
              <w:rPr>
                <w:rFonts w:ascii="Helvetica" w:hAnsi="Helvetica" w:cs="Helvetica"/>
                <w:sz w:val="17"/>
                <w:szCs w:val="17"/>
              </w:rPr>
              <w:t xml:space="preserve"> where not required by Section 8.4.2 are included in the </w:t>
            </w:r>
            <w:r w:rsidRPr="00124FD3">
              <w:rPr>
                <w:rFonts w:ascii="Helvetica" w:hAnsi="Helvetica" w:cs="Helvetica"/>
                <w:i/>
                <w:iCs/>
                <w:sz w:val="17"/>
                <w:szCs w:val="17"/>
              </w:rPr>
              <w:t>proposed building</w:t>
            </w:r>
            <w:r w:rsidRPr="00124FD3">
              <w:rPr>
                <w:rFonts w:ascii="Helvetica" w:hAnsi="Helvetica" w:cs="Helvetica"/>
                <w:sz w:val="17"/>
                <w:szCs w:val="17"/>
              </w:rPr>
              <w:t xml:space="preserve"> </w:t>
            </w:r>
            <w:r w:rsidRPr="00124FD3">
              <w:rPr>
                <w:rFonts w:ascii="Helvetica" w:hAnsi="Helvetica" w:cs="Helvetica"/>
                <w:i/>
                <w:iCs/>
                <w:sz w:val="17"/>
                <w:szCs w:val="17"/>
              </w:rPr>
              <w:t>design</w:t>
            </w:r>
            <w:r w:rsidRPr="00124FD3">
              <w:rPr>
                <w:rFonts w:ascii="Helvetica" w:hAnsi="Helvetica" w:cs="Helvetica"/>
                <w:sz w:val="17"/>
                <w:szCs w:val="17"/>
              </w:rPr>
              <w:t xml:space="preserve"> the hourly receptacle shall be reduced as follows: </w:t>
            </w:r>
          </w:p>
          <w:p w14:paraId="5AC69F10"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w:t>
            </w:r>
          </w:p>
          <w:p w14:paraId="10D10654" w14:textId="77777777" w:rsidR="004A34E5" w:rsidRPr="00124FD3" w:rsidRDefault="4B50A3A3" w:rsidP="0EF9EA7B">
            <w:pPr>
              <w:spacing w:before="100" w:beforeAutospacing="1" w:after="100" w:afterAutospacing="1"/>
              <w:jc w:val="both"/>
              <w:textAlignment w:val="baseline"/>
              <w:rPr>
                <w:sz w:val="17"/>
                <w:szCs w:val="17"/>
              </w:rPr>
            </w:pPr>
            <w:r w:rsidRPr="00124FD3">
              <w:rPr>
                <w:rFonts w:ascii="Helvetica" w:hAnsi="Helvetica" w:cs="Helvetica"/>
                <w:i/>
                <w:iCs/>
                <w:sz w:val="17"/>
                <w:szCs w:val="17"/>
              </w:rPr>
              <w:t>RPC</w:t>
            </w:r>
            <w:r w:rsidRPr="00124FD3">
              <w:rPr>
                <w:rFonts w:ascii="Helvetica" w:hAnsi="Helvetica" w:cs="Helvetica"/>
                <w:sz w:val="17"/>
                <w:szCs w:val="17"/>
              </w:rPr>
              <w:t xml:space="preserve"> = </w:t>
            </w:r>
            <w:r w:rsidRPr="00124FD3">
              <w:rPr>
                <w:rFonts w:ascii="Helvetica" w:hAnsi="Helvetica" w:cs="Helvetica"/>
                <w:i/>
                <w:iCs/>
                <w:sz w:val="17"/>
                <w:szCs w:val="17"/>
              </w:rPr>
              <w:t>RC</w:t>
            </w:r>
            <w:r w:rsidRPr="00124FD3">
              <w:rPr>
                <w:sz w:val="17"/>
                <w:szCs w:val="17"/>
              </w:rPr>
              <w:t xml:space="preserve"> × 10% </w:t>
            </w:r>
          </w:p>
          <w:p w14:paraId="3DEC6C01"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Where: </w:t>
            </w:r>
          </w:p>
          <w:p w14:paraId="31F831A3"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RPC </w:t>
            </w:r>
            <w:r w:rsidRPr="00124FD3">
              <w:rPr>
                <w:rFonts w:ascii="Helvetica" w:hAnsi="Helvetica" w:cs="Helvetica"/>
                <w:sz w:val="17"/>
                <w:szCs w:val="17"/>
              </w:rPr>
              <w:t xml:space="preserve"> = Receptacle power credit </w:t>
            </w:r>
          </w:p>
          <w:p w14:paraId="19951ACD"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 xml:space="preserve">EPSpro </w:t>
            </w:r>
            <w:r w:rsidRPr="00124FD3">
              <w:rPr>
                <w:rFonts w:ascii="Helvetica" w:hAnsi="Helvetica" w:cs="Helvetica"/>
                <w:sz w:val="17"/>
                <w:szCs w:val="17"/>
              </w:rPr>
              <w:t xml:space="preserve">= </w:t>
            </w:r>
            <w:r w:rsidRPr="00124FD3">
              <w:rPr>
                <w:rFonts w:ascii="Helvetica" w:hAnsi="Helvetica" w:cs="Helvetica"/>
                <w:i/>
                <w:iCs/>
                <w:sz w:val="17"/>
                <w:szCs w:val="17"/>
              </w:rPr>
              <w:t>EPSbas</w:t>
            </w:r>
            <w:r w:rsidRPr="00124FD3">
              <w:rPr>
                <w:sz w:val="17"/>
                <w:szCs w:val="17"/>
              </w:rPr>
              <w:t xml:space="preserve"> × (1 – </w:t>
            </w:r>
            <w:r w:rsidRPr="00124FD3">
              <w:rPr>
                <w:rFonts w:ascii="Helvetica" w:hAnsi="Helvetica" w:cs="Helvetica"/>
                <w:i/>
                <w:iCs/>
                <w:sz w:val="17"/>
                <w:szCs w:val="17"/>
              </w:rPr>
              <w:t>RPC</w:t>
            </w:r>
            <w:r w:rsidRPr="00124FD3">
              <w:rPr>
                <w:rFonts w:ascii="Helvetica" w:hAnsi="Helvetica" w:cs="Helvetica"/>
                <w:sz w:val="17"/>
                <w:szCs w:val="17"/>
              </w:rPr>
              <w:t>) </w:t>
            </w:r>
          </w:p>
          <w:p w14:paraId="0831E31F"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 xml:space="preserve">RC </w:t>
            </w:r>
            <w:r w:rsidRPr="00124FD3">
              <w:rPr>
                <w:rFonts w:ascii="Helvetica" w:hAnsi="Helvetica" w:cs="Helvetica"/>
                <w:sz w:val="17"/>
                <w:szCs w:val="17"/>
              </w:rPr>
              <w:t>= Percentage of all controlled receptacles </w:t>
            </w:r>
          </w:p>
          <w:p w14:paraId="7CE2DC06"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 xml:space="preserve">EPSbas </w:t>
            </w:r>
            <w:r w:rsidRPr="00124FD3">
              <w:rPr>
                <w:rFonts w:ascii="Helvetica" w:hAnsi="Helvetica" w:cs="Helvetica"/>
                <w:sz w:val="17"/>
                <w:szCs w:val="17"/>
              </w:rPr>
              <w:t xml:space="preserve">= Baseline </w:t>
            </w:r>
            <w:r w:rsidRPr="00124FD3">
              <w:rPr>
                <w:rFonts w:ascii="Helvetica" w:hAnsi="Helvetica" w:cs="Helvetica"/>
                <w:i/>
                <w:iCs/>
                <w:sz w:val="17"/>
                <w:szCs w:val="17"/>
              </w:rPr>
              <w:t>equipmen</w:t>
            </w:r>
            <w:r w:rsidRPr="00124FD3">
              <w:rPr>
                <w:rFonts w:ascii="Helvetica" w:hAnsi="Helvetica" w:cs="Helvetica"/>
                <w:sz w:val="17"/>
                <w:szCs w:val="17"/>
              </w:rPr>
              <w:t>t power hourly schedule (fraction) </w:t>
            </w:r>
          </w:p>
          <w:p w14:paraId="261FC220"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 xml:space="preserve">EPSpro </w:t>
            </w:r>
            <w:r w:rsidRPr="00124FD3">
              <w:rPr>
                <w:rFonts w:ascii="Helvetica" w:hAnsi="Helvetica" w:cs="Helvetica"/>
                <w:sz w:val="17"/>
                <w:szCs w:val="17"/>
              </w:rPr>
              <w:t xml:space="preserve">= Proposed </w:t>
            </w:r>
            <w:r w:rsidRPr="00124FD3">
              <w:rPr>
                <w:rFonts w:ascii="Helvetica" w:hAnsi="Helvetica" w:cs="Helvetica"/>
                <w:i/>
                <w:iCs/>
                <w:sz w:val="17"/>
                <w:szCs w:val="17"/>
              </w:rPr>
              <w:t>equipment</w:t>
            </w:r>
            <w:r w:rsidRPr="00124FD3">
              <w:rPr>
                <w:rFonts w:ascii="Helvetica" w:hAnsi="Helvetica" w:cs="Helvetica"/>
                <w:sz w:val="17"/>
                <w:szCs w:val="17"/>
              </w:rPr>
              <w:t xml:space="preserve"> power hourly schedule (fraction) </w:t>
            </w:r>
          </w:p>
          <w:p w14:paraId="2B67077D"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w:t>
            </w:r>
          </w:p>
          <w:p w14:paraId="00CBBF4D" w14:textId="7BAB50F3" w:rsidR="004A34E5" w:rsidRPr="00124FD3" w:rsidRDefault="45BDE48E"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w:t>
            </w:r>
          </w:p>
          <w:p w14:paraId="2376900B" w14:textId="77777777" w:rsidR="004A34E5" w:rsidRPr="00124FD3" w:rsidRDefault="4B50A3A3" w:rsidP="0EF9EA7B">
            <w:pPr>
              <w:spacing w:before="100" w:beforeAutospacing="1" w:after="100" w:afterAutospacing="1"/>
              <w:ind w:left="360" w:hanging="360"/>
              <w:jc w:val="both"/>
              <w:textAlignment w:val="baseline"/>
              <w:rPr>
                <w:rFonts w:ascii="Helvetica" w:hAnsi="Helvetica" w:cs="Helvetica"/>
                <w:sz w:val="17"/>
                <w:szCs w:val="17"/>
              </w:rPr>
            </w:pPr>
            <w:r w:rsidRPr="00124FD3">
              <w:rPr>
                <w:rFonts w:ascii="Helvetica" w:hAnsi="Helvetica" w:cs="Helvetica"/>
                <w:sz w:val="17"/>
                <w:szCs w:val="17"/>
                <w:u w:val="single"/>
              </w:rPr>
              <w:t>b.</w:t>
            </w:r>
            <w:r w:rsidRPr="00124FD3">
              <w:rPr>
                <w:rFonts w:ascii="Helvetica" w:hAnsi="Helvetica" w:cs="Helvetica"/>
                <w:sz w:val="17"/>
                <w:szCs w:val="17"/>
              </w:rPr>
              <w:t xml:space="preserve"> Where power and other </w:t>
            </w:r>
            <w:r w:rsidRPr="00124FD3">
              <w:rPr>
                <w:rFonts w:ascii="Helvetica" w:hAnsi="Helvetica" w:cs="Helvetica"/>
                <w:i/>
                <w:iCs/>
                <w:sz w:val="17"/>
                <w:szCs w:val="17"/>
              </w:rPr>
              <w:t>systems</w:t>
            </w:r>
            <w:r w:rsidRPr="00124FD3">
              <w:rPr>
                <w:rFonts w:ascii="Helvetica" w:hAnsi="Helvetica" w:cs="Helvetica"/>
                <w:sz w:val="17"/>
                <w:szCs w:val="17"/>
              </w:rPr>
              <w:t xml:space="preserve"> covered by Sections 8 and 10 have been designed and submitted with design documents, those </w:t>
            </w:r>
            <w:r w:rsidRPr="00124FD3">
              <w:rPr>
                <w:rFonts w:ascii="Helvetica" w:hAnsi="Helvetica" w:cs="Helvetica"/>
                <w:i/>
                <w:iCs/>
                <w:sz w:val="17"/>
                <w:szCs w:val="17"/>
              </w:rPr>
              <w:t>systems</w:t>
            </w:r>
            <w:r w:rsidRPr="00124FD3">
              <w:rPr>
                <w:rFonts w:ascii="Helvetica" w:hAnsi="Helvetica" w:cs="Helvetica"/>
                <w:sz w:val="17"/>
                <w:szCs w:val="17"/>
              </w:rPr>
              <w:t xml:space="preserve"> shall be determined in accordance with Sections 8 and 10. </w:t>
            </w:r>
          </w:p>
          <w:p w14:paraId="1680A9C7"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w:t>
            </w:r>
          </w:p>
          <w:p w14:paraId="60FDE39D"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b/>
                <w:bCs/>
                <w:sz w:val="17"/>
                <w:szCs w:val="17"/>
                <w:u w:val="single"/>
              </w:rPr>
              <w:t>c.</w:t>
            </w:r>
            <w:r w:rsidRPr="00124FD3">
              <w:rPr>
                <w:rFonts w:ascii="Helvetica" w:hAnsi="Helvetica" w:cs="Helvetica"/>
                <w:sz w:val="17"/>
                <w:szCs w:val="17"/>
              </w:rPr>
              <w:t xml:space="preserve"> Where power and other </w:t>
            </w:r>
            <w:r w:rsidRPr="00124FD3">
              <w:rPr>
                <w:rFonts w:ascii="Helvetica" w:hAnsi="Helvetica" w:cs="Helvetica"/>
                <w:i/>
                <w:iCs/>
                <w:sz w:val="17"/>
                <w:szCs w:val="17"/>
              </w:rPr>
              <w:t>systems</w:t>
            </w:r>
            <w:r w:rsidRPr="00124FD3">
              <w:rPr>
                <w:rFonts w:ascii="Helvetica" w:hAnsi="Helvetica" w:cs="Helvetica"/>
                <w:sz w:val="17"/>
                <w:szCs w:val="17"/>
              </w:rPr>
              <w:t xml:space="preserve"> covered by Sections 8 and 10 have not been submitted with design documents, those </w:t>
            </w:r>
            <w:r w:rsidRPr="00124FD3">
              <w:rPr>
                <w:rFonts w:ascii="Helvetica" w:hAnsi="Helvetica" w:cs="Helvetica"/>
                <w:i/>
                <w:iCs/>
                <w:sz w:val="17"/>
                <w:szCs w:val="17"/>
              </w:rPr>
              <w:t>systems</w:t>
            </w:r>
            <w:r w:rsidRPr="00124FD3">
              <w:rPr>
                <w:rFonts w:ascii="Helvetica" w:hAnsi="Helvetica" w:cs="Helvetica"/>
                <w:sz w:val="17"/>
                <w:szCs w:val="17"/>
              </w:rPr>
              <w:t xml:space="preserve"> shall comply with but not exceed the requirements of those sections. </w:t>
            </w: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0711D598" w14:textId="77777777" w:rsidR="004A34E5" w:rsidRPr="00124FD3" w:rsidRDefault="45BDE48E"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u w:val="single"/>
              </w:rPr>
              <w:t>a.</w:t>
            </w:r>
            <w:r w:rsidRPr="00124FD3">
              <w:rPr>
                <w:rFonts w:ascii="Helvetica" w:hAnsi="Helvetica" w:cs="Helvetica"/>
                <w:sz w:val="17"/>
                <w:szCs w:val="17"/>
              </w:rPr>
              <w:t xml:space="preserve"> Motors shall be modeled as having the </w:t>
            </w:r>
            <w:r w:rsidRPr="00124FD3">
              <w:rPr>
                <w:rFonts w:ascii="Helvetica" w:hAnsi="Helvetica" w:cs="Helvetica"/>
                <w:i/>
                <w:iCs/>
                <w:sz w:val="17"/>
                <w:szCs w:val="17"/>
              </w:rPr>
              <w:t>efficiency</w:t>
            </w:r>
            <w:r w:rsidRPr="00124FD3">
              <w:rPr>
                <w:rFonts w:ascii="Helvetica" w:hAnsi="Helvetica" w:cs="Helvetica"/>
                <w:sz w:val="17"/>
                <w:szCs w:val="17"/>
              </w:rPr>
              <w:t xml:space="preserve"> ratings found in Table G3.9.1. Other </w:t>
            </w:r>
            <w:r w:rsidRPr="00124FD3">
              <w:rPr>
                <w:rFonts w:ascii="Helvetica" w:hAnsi="Helvetica" w:cs="Helvetica"/>
                <w:i/>
                <w:iCs/>
                <w:sz w:val="17"/>
                <w:szCs w:val="17"/>
              </w:rPr>
              <w:t>systems</w:t>
            </w:r>
            <w:r w:rsidRPr="00124FD3">
              <w:rPr>
                <w:rFonts w:ascii="Helvetica" w:hAnsi="Helvetica" w:cs="Helvetica"/>
                <w:sz w:val="17"/>
                <w:szCs w:val="17"/>
              </w:rPr>
              <w:t xml:space="preserve"> covered by Section 10 </w:t>
            </w:r>
            <w:r w:rsidRPr="00124FD3">
              <w:rPr>
                <w:rFonts w:ascii="Helvetica" w:hAnsi="Helvetica" w:cs="Helvetica"/>
                <w:strike/>
                <w:sz w:val="17"/>
                <w:szCs w:val="17"/>
              </w:rPr>
              <w:t>and miscellaneous loads</w:t>
            </w:r>
            <w:r w:rsidRPr="00124FD3">
              <w:rPr>
                <w:rFonts w:ascii="Helvetica" w:hAnsi="Helvetica" w:cs="Helvetica"/>
                <w:sz w:val="17"/>
                <w:szCs w:val="17"/>
              </w:rPr>
              <w:t xml:space="preserve"> shall be modeled as identical to those in the </w:t>
            </w:r>
            <w:r w:rsidRPr="00124FD3">
              <w:rPr>
                <w:rFonts w:ascii="Helvetica" w:hAnsi="Helvetica" w:cs="Helvetica"/>
                <w:i/>
                <w:iCs/>
                <w:sz w:val="17"/>
                <w:szCs w:val="17"/>
              </w:rPr>
              <w:t>proposed design</w:t>
            </w:r>
            <w:r w:rsidRPr="00124FD3">
              <w:rPr>
                <w:rFonts w:ascii="Helvetica" w:hAnsi="Helvetica" w:cs="Helvetica"/>
                <w:sz w:val="17"/>
                <w:szCs w:val="17"/>
              </w:rPr>
              <w:t xml:space="preserve">, including schedules of operation and </w:t>
            </w:r>
            <w:r w:rsidRPr="00124FD3">
              <w:rPr>
                <w:rFonts w:ascii="Helvetica" w:hAnsi="Helvetica" w:cs="Helvetica"/>
                <w:i/>
                <w:iCs/>
                <w:sz w:val="17"/>
                <w:szCs w:val="17"/>
              </w:rPr>
              <w:t>control</w:t>
            </w:r>
            <w:r w:rsidRPr="00124FD3">
              <w:rPr>
                <w:rFonts w:ascii="Helvetica" w:hAnsi="Helvetica" w:cs="Helvetica"/>
                <w:sz w:val="17"/>
                <w:szCs w:val="17"/>
              </w:rPr>
              <w:t xml:space="preserve"> of the </w:t>
            </w:r>
            <w:r w:rsidRPr="00124FD3">
              <w:rPr>
                <w:rFonts w:ascii="Helvetica" w:hAnsi="Helvetica" w:cs="Helvetica"/>
                <w:i/>
                <w:iCs/>
                <w:sz w:val="17"/>
                <w:szCs w:val="17"/>
              </w:rPr>
              <w:t>equipment</w:t>
            </w:r>
            <w:r w:rsidRPr="00124FD3">
              <w:rPr>
                <w:rFonts w:ascii="Helvetica" w:hAnsi="Helvetica" w:cs="Helvetica"/>
                <w:sz w:val="17"/>
                <w:szCs w:val="17"/>
              </w:rPr>
              <w:t>.  </w:t>
            </w:r>
          </w:p>
          <w:p w14:paraId="523BD207"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w:t>
            </w:r>
          </w:p>
          <w:p w14:paraId="5BF53E04"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u w:val="single"/>
              </w:rPr>
              <w:t>b.</w:t>
            </w:r>
            <w:r w:rsidRPr="00124FD3">
              <w:rPr>
                <w:rFonts w:ascii="Helvetica" w:hAnsi="Helvetica" w:cs="Helvetica"/>
                <w:sz w:val="17"/>
                <w:szCs w:val="17"/>
              </w:rPr>
              <w:t xml:space="preserve"> </w:t>
            </w:r>
            <w:r w:rsidRPr="00124FD3">
              <w:rPr>
                <w:rFonts w:ascii="Helvetica" w:hAnsi="Helvetica" w:cs="Helvetica"/>
                <w:i/>
                <w:iCs/>
                <w:sz w:val="17"/>
                <w:szCs w:val="17"/>
              </w:rPr>
              <w:t>Energy</w:t>
            </w:r>
            <w:r w:rsidRPr="00124FD3">
              <w:rPr>
                <w:rFonts w:ascii="Helvetica" w:hAnsi="Helvetica" w:cs="Helvetica"/>
                <w:sz w:val="17"/>
                <w:szCs w:val="17"/>
              </w:rPr>
              <w:t xml:space="preserve"> used for cooking </w:t>
            </w:r>
            <w:r w:rsidRPr="00124FD3">
              <w:rPr>
                <w:rFonts w:ascii="Helvetica" w:hAnsi="Helvetica" w:cs="Helvetica"/>
                <w:i/>
                <w:iCs/>
                <w:sz w:val="17"/>
                <w:szCs w:val="17"/>
              </w:rPr>
              <w:t>equipment</w:t>
            </w:r>
            <w:r w:rsidRPr="00124FD3">
              <w:rPr>
                <w:rFonts w:ascii="Helvetica" w:hAnsi="Helvetica" w:cs="Helvetica"/>
                <w:sz w:val="17"/>
                <w:szCs w:val="17"/>
              </w:rPr>
              <w:t xml:space="preserve">, receptacle loads, computers, medical or laboratory </w:t>
            </w:r>
            <w:r w:rsidRPr="00124FD3">
              <w:rPr>
                <w:rFonts w:ascii="Helvetica" w:hAnsi="Helvetica" w:cs="Helvetica"/>
                <w:i/>
                <w:iCs/>
                <w:sz w:val="17"/>
                <w:szCs w:val="17"/>
              </w:rPr>
              <w:t>equipment</w:t>
            </w:r>
            <w:r w:rsidRPr="00124FD3">
              <w:rPr>
                <w:rFonts w:ascii="Helvetica" w:hAnsi="Helvetica" w:cs="Helvetica"/>
                <w:sz w:val="17"/>
                <w:szCs w:val="17"/>
              </w:rPr>
              <w:t xml:space="preserve">, and manufacturing and industrial process </w:t>
            </w:r>
            <w:r w:rsidRPr="00124FD3">
              <w:rPr>
                <w:rFonts w:ascii="Helvetica" w:hAnsi="Helvetica" w:cs="Helvetica"/>
                <w:i/>
                <w:iCs/>
                <w:sz w:val="17"/>
                <w:szCs w:val="17"/>
              </w:rPr>
              <w:t>equipment</w:t>
            </w:r>
            <w:r w:rsidRPr="00124FD3">
              <w:rPr>
                <w:rFonts w:ascii="Helvetica" w:hAnsi="Helvetica" w:cs="Helvetica"/>
                <w:sz w:val="17"/>
                <w:szCs w:val="17"/>
              </w:rPr>
              <w:t xml:space="preserve"> not specifically identified in the standard power and </w:t>
            </w:r>
            <w:r w:rsidRPr="00124FD3">
              <w:rPr>
                <w:rFonts w:ascii="Helvetica" w:hAnsi="Helvetica" w:cs="Helvetica"/>
                <w:i/>
                <w:iCs/>
                <w:sz w:val="17"/>
                <w:szCs w:val="17"/>
              </w:rPr>
              <w:t>energy</w:t>
            </w:r>
            <w:r w:rsidRPr="00124FD3">
              <w:rPr>
                <w:rFonts w:ascii="Helvetica" w:hAnsi="Helvetica" w:cs="Helvetica"/>
                <w:sz w:val="17"/>
                <w:szCs w:val="17"/>
              </w:rPr>
              <w:t xml:space="preserve"> rating or capacity of the </w:t>
            </w:r>
            <w:r w:rsidRPr="00124FD3">
              <w:rPr>
                <w:rFonts w:ascii="Helvetica" w:hAnsi="Helvetica" w:cs="Helvetica"/>
                <w:i/>
                <w:iCs/>
                <w:sz w:val="17"/>
                <w:szCs w:val="17"/>
              </w:rPr>
              <w:t>equipment</w:t>
            </w:r>
            <w:r w:rsidRPr="00124FD3">
              <w:rPr>
                <w:rFonts w:ascii="Helvetica" w:hAnsi="Helvetica" w:cs="Helvetica"/>
                <w:sz w:val="17"/>
                <w:szCs w:val="17"/>
              </w:rPr>
              <w:t xml:space="preserve"> shall be identical between the </w:t>
            </w:r>
            <w:r w:rsidRPr="00124FD3">
              <w:rPr>
                <w:rFonts w:ascii="Helvetica" w:hAnsi="Helvetica" w:cs="Helvetica"/>
                <w:i/>
                <w:iCs/>
                <w:sz w:val="17"/>
                <w:szCs w:val="17"/>
              </w:rPr>
              <w:t>proposed building performance</w:t>
            </w:r>
            <w:r w:rsidRPr="00124FD3">
              <w:rPr>
                <w:rFonts w:ascii="Helvetica" w:hAnsi="Helvetica" w:cs="Helvetica"/>
                <w:sz w:val="17"/>
                <w:szCs w:val="17"/>
              </w:rPr>
              <w:t xml:space="preserve"> and the </w:t>
            </w:r>
            <w:r w:rsidRPr="00124FD3">
              <w:rPr>
                <w:rFonts w:ascii="Helvetica" w:hAnsi="Helvetica" w:cs="Helvetica"/>
                <w:i/>
                <w:iCs/>
                <w:sz w:val="17"/>
                <w:szCs w:val="17"/>
              </w:rPr>
              <w:t>baseline building performance</w:t>
            </w:r>
            <w:r w:rsidRPr="00124FD3">
              <w:rPr>
                <w:rFonts w:ascii="Helvetica" w:hAnsi="Helvetica" w:cs="Helvetica"/>
                <w:sz w:val="17"/>
                <w:szCs w:val="17"/>
              </w:rPr>
              <w:t>.  </w:t>
            </w:r>
          </w:p>
          <w:p w14:paraId="6A5919BC"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w:t>
            </w:r>
          </w:p>
          <w:p w14:paraId="773D2BEB" w14:textId="77777777" w:rsidR="004A34E5" w:rsidRPr="00124FD3" w:rsidRDefault="4B50A3A3"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u w:val="single"/>
              </w:rPr>
              <w:t>c.</w:t>
            </w:r>
            <w:r w:rsidRPr="00124FD3">
              <w:rPr>
                <w:rFonts w:ascii="Helvetica" w:hAnsi="Helvetica" w:cs="Helvetica"/>
                <w:sz w:val="17"/>
                <w:szCs w:val="17"/>
              </w:rPr>
              <w:t xml:space="preserve"> Receptacle schedules shall be the same as the </w:t>
            </w:r>
            <w:r w:rsidRPr="00124FD3">
              <w:rPr>
                <w:rFonts w:ascii="Helvetica" w:hAnsi="Helvetica" w:cs="Helvetica"/>
                <w:i/>
                <w:iCs/>
                <w:sz w:val="17"/>
                <w:szCs w:val="17"/>
              </w:rPr>
              <w:t>proposed design</w:t>
            </w:r>
            <w:r w:rsidRPr="00124FD3">
              <w:rPr>
                <w:rFonts w:ascii="Helvetica" w:hAnsi="Helvetica" w:cs="Helvetica"/>
                <w:sz w:val="17"/>
                <w:szCs w:val="17"/>
              </w:rPr>
              <w:t xml:space="preserve"> before the receptacle power credit is applied. </w:t>
            </w:r>
          </w:p>
          <w:p w14:paraId="00CAC26C" w14:textId="77777777" w:rsidR="004A34E5" w:rsidRPr="00124FD3" w:rsidRDefault="4B50A3A3" w:rsidP="0EF9EA7B">
            <w:pPr>
              <w:spacing w:before="100" w:beforeAutospacing="1" w:after="100" w:afterAutospacing="1"/>
              <w:jc w:val="both"/>
              <w:textAlignment w:val="baseline"/>
              <w:rPr>
                <w:b/>
                <w:bCs/>
              </w:rPr>
            </w:pPr>
            <w:r w:rsidRPr="00124FD3">
              <w:rPr>
                <w:rFonts w:ascii="Helvetica" w:hAnsi="Helvetica" w:cs="Helvetica"/>
                <w:b/>
                <w:bCs/>
                <w:sz w:val="17"/>
                <w:szCs w:val="17"/>
              </w:rPr>
              <w:t> </w:t>
            </w:r>
          </w:p>
          <w:p w14:paraId="7D915A02" w14:textId="77777777" w:rsidR="004A34E5" w:rsidRPr="00124FD3" w:rsidRDefault="4B50A3A3" w:rsidP="0EF9EA7B">
            <w:pPr>
              <w:spacing w:before="100" w:beforeAutospacing="1" w:after="100" w:afterAutospacing="1"/>
              <w:textAlignment w:val="baseline"/>
              <w:rPr>
                <w:rFonts w:ascii="Helvetica" w:hAnsi="Helvetica" w:cs="Helvetica"/>
                <w:sz w:val="17"/>
                <w:szCs w:val="17"/>
              </w:rPr>
            </w:pPr>
            <w:r w:rsidRPr="00124FD3">
              <w:rPr>
                <w:rFonts w:ascii="Helvetica" w:hAnsi="Helvetica" w:cs="Helvetica"/>
                <w:b/>
                <w:bCs/>
                <w:sz w:val="16"/>
                <w:szCs w:val="16"/>
              </w:rPr>
              <w:t xml:space="preserve">Exceptions: </w:t>
            </w:r>
            <w:r w:rsidRPr="00124FD3">
              <w:rPr>
                <w:rFonts w:ascii="Helvetica" w:hAnsi="Helvetica" w:cs="Helvetica"/>
                <w:sz w:val="17"/>
                <w:szCs w:val="17"/>
              </w:rPr>
              <w:t>When quantifying performance that exceeds the </w:t>
            </w:r>
          </w:p>
          <w:p w14:paraId="4C370872" w14:textId="77777777" w:rsidR="004A34E5" w:rsidRPr="00124FD3" w:rsidRDefault="4B50A3A3" w:rsidP="0EF9EA7B">
            <w:pPr>
              <w:spacing w:before="100" w:beforeAutospacing="1" w:after="100" w:afterAutospacing="1"/>
              <w:textAlignment w:val="baseline"/>
              <w:rPr>
                <w:rFonts w:ascii="Helvetica" w:hAnsi="Helvetica" w:cs="Helvetica"/>
                <w:sz w:val="17"/>
                <w:szCs w:val="17"/>
              </w:rPr>
            </w:pPr>
            <w:r w:rsidRPr="00124FD3">
              <w:rPr>
                <w:rFonts w:ascii="Helvetica" w:hAnsi="Helvetica" w:cs="Helvetica"/>
                <w:sz w:val="17"/>
                <w:szCs w:val="17"/>
              </w:rPr>
              <w:t xml:space="preserve">requirements of Standard 90.1 (but not when using the </w:t>
            </w:r>
            <w:r w:rsidRPr="00124FD3">
              <w:rPr>
                <w:rFonts w:ascii="Arial" w:hAnsi="Arial" w:cs="Arial"/>
                <w:i/>
                <w:iCs/>
                <w:sz w:val="17"/>
                <w:szCs w:val="17"/>
              </w:rPr>
              <w:t xml:space="preserve">Performance Rating Method </w:t>
            </w:r>
            <w:r w:rsidRPr="00124FD3">
              <w:rPr>
                <w:rFonts w:ascii="Helvetica" w:hAnsi="Helvetica" w:cs="Helvetica"/>
                <w:sz w:val="17"/>
                <w:szCs w:val="17"/>
              </w:rPr>
              <w:t>as an alternative path for minimum </w:t>
            </w:r>
          </w:p>
          <w:p w14:paraId="764BDD3F" w14:textId="77777777" w:rsidR="004A34E5" w:rsidRPr="00124FD3" w:rsidRDefault="4B50A3A3" w:rsidP="0EF9EA7B">
            <w:pPr>
              <w:spacing w:before="100" w:beforeAutospacing="1" w:after="100" w:afterAutospacing="1"/>
              <w:textAlignment w:val="baseline"/>
              <w:rPr>
                <w:rFonts w:ascii="Helvetica" w:hAnsi="Helvetica" w:cs="Helvetica"/>
                <w:sz w:val="17"/>
                <w:szCs w:val="17"/>
              </w:rPr>
            </w:pPr>
            <w:r w:rsidRPr="00124FD3">
              <w:rPr>
                <w:rFonts w:ascii="Helvetica" w:hAnsi="Helvetica" w:cs="Helvetica"/>
                <w:sz w:val="17"/>
                <w:szCs w:val="17"/>
              </w:rPr>
              <w:t>standard compliance per Section 4.2.1.1) variations of the </w:t>
            </w:r>
          </w:p>
          <w:p w14:paraId="57739FF0" w14:textId="77777777" w:rsidR="004A34E5" w:rsidRPr="00124FD3" w:rsidRDefault="4B50A3A3" w:rsidP="0EF9EA7B">
            <w:pPr>
              <w:spacing w:before="100" w:beforeAutospacing="1" w:after="100" w:afterAutospacing="1"/>
              <w:textAlignment w:val="baseline"/>
              <w:rPr>
                <w:rFonts w:ascii="Helvetica" w:hAnsi="Helvetica" w:cs="Helvetica"/>
                <w:sz w:val="17"/>
                <w:szCs w:val="17"/>
              </w:rPr>
            </w:pPr>
            <w:r w:rsidRPr="00124FD3">
              <w:rPr>
                <w:rFonts w:ascii="Helvetica" w:hAnsi="Helvetica" w:cs="Helvetica"/>
                <w:sz w:val="17"/>
                <w:szCs w:val="17"/>
              </w:rPr>
              <w:t xml:space="preserve">power requirements, schedules, or </w:t>
            </w:r>
            <w:r w:rsidRPr="00124FD3">
              <w:rPr>
                <w:rFonts w:ascii="Arial" w:hAnsi="Arial" w:cs="Arial"/>
                <w:i/>
                <w:iCs/>
                <w:sz w:val="17"/>
                <w:szCs w:val="17"/>
              </w:rPr>
              <w:t xml:space="preserve">control </w:t>
            </w:r>
            <w:r w:rsidRPr="00124FD3">
              <w:rPr>
                <w:rFonts w:ascii="Helvetica" w:hAnsi="Helvetica" w:cs="Helvetica"/>
                <w:sz w:val="17"/>
                <w:szCs w:val="17"/>
              </w:rPr>
              <w:t>sequences of the </w:t>
            </w:r>
          </w:p>
          <w:p w14:paraId="09CBA351" w14:textId="77777777" w:rsidR="004A34E5" w:rsidRPr="00124FD3" w:rsidRDefault="4B50A3A3" w:rsidP="0EF9EA7B">
            <w:pPr>
              <w:spacing w:before="100" w:beforeAutospacing="1" w:after="100" w:afterAutospacing="1"/>
              <w:textAlignment w:val="baseline"/>
              <w:rPr>
                <w:rFonts w:ascii="Helvetica" w:hAnsi="Helvetica" w:cs="Helvetica"/>
                <w:sz w:val="17"/>
                <w:szCs w:val="17"/>
              </w:rPr>
            </w:pPr>
            <w:r w:rsidRPr="00124FD3">
              <w:rPr>
                <w:rFonts w:ascii="Arial" w:hAnsi="Arial" w:cs="Arial"/>
                <w:i/>
                <w:iCs/>
                <w:sz w:val="17"/>
                <w:szCs w:val="17"/>
              </w:rPr>
              <w:t xml:space="preserve">equipment </w:t>
            </w:r>
            <w:r w:rsidRPr="00124FD3">
              <w:rPr>
                <w:rFonts w:ascii="Helvetica" w:hAnsi="Helvetica" w:cs="Helvetica"/>
                <w:sz w:val="17"/>
                <w:szCs w:val="17"/>
              </w:rPr>
              <w:t xml:space="preserve">modeled in the </w:t>
            </w:r>
            <w:r w:rsidRPr="00124FD3">
              <w:rPr>
                <w:rFonts w:ascii="Arial" w:hAnsi="Arial" w:cs="Arial"/>
                <w:i/>
                <w:iCs/>
                <w:sz w:val="17"/>
                <w:szCs w:val="17"/>
              </w:rPr>
              <w:t xml:space="preserve">baseline building design </w:t>
            </w:r>
            <w:r w:rsidRPr="00124FD3">
              <w:rPr>
                <w:rFonts w:ascii="Helvetica" w:hAnsi="Helvetica" w:cs="Helvetica"/>
                <w:sz w:val="17"/>
                <w:szCs w:val="17"/>
              </w:rPr>
              <w:t>from those </w:t>
            </w:r>
          </w:p>
          <w:p w14:paraId="644507D5" w14:textId="77777777" w:rsidR="004A34E5" w:rsidRPr="00124FD3" w:rsidRDefault="4B50A3A3" w:rsidP="0EF9EA7B">
            <w:pPr>
              <w:spacing w:before="100" w:beforeAutospacing="1" w:after="100" w:afterAutospacing="1"/>
              <w:textAlignment w:val="baseline"/>
              <w:rPr>
                <w:rFonts w:ascii="Arial" w:hAnsi="Arial" w:cs="Arial"/>
                <w:sz w:val="17"/>
                <w:szCs w:val="17"/>
              </w:rPr>
            </w:pPr>
            <w:r w:rsidRPr="00124FD3">
              <w:rPr>
                <w:rFonts w:ascii="Helvetica" w:hAnsi="Helvetica" w:cs="Helvetica"/>
                <w:sz w:val="17"/>
                <w:szCs w:val="17"/>
              </w:rPr>
              <w:t xml:space="preserve">in the </w:t>
            </w:r>
            <w:r w:rsidRPr="00124FD3">
              <w:rPr>
                <w:rFonts w:ascii="Arial" w:hAnsi="Arial" w:cs="Arial"/>
                <w:i/>
                <w:iCs/>
                <w:sz w:val="17"/>
                <w:szCs w:val="17"/>
              </w:rPr>
              <w:t xml:space="preserve">proposed design </w:t>
            </w:r>
            <w:r w:rsidRPr="00124FD3">
              <w:rPr>
                <w:rFonts w:ascii="Helvetica" w:hAnsi="Helvetica" w:cs="Helvetica"/>
                <w:sz w:val="17"/>
                <w:szCs w:val="17"/>
              </w:rPr>
              <w:t xml:space="preserve">shall be approved by the </w:t>
            </w:r>
            <w:r w:rsidRPr="00124FD3">
              <w:rPr>
                <w:rFonts w:ascii="Arial" w:hAnsi="Arial" w:cs="Arial"/>
                <w:i/>
                <w:iCs/>
                <w:sz w:val="17"/>
                <w:szCs w:val="17"/>
              </w:rPr>
              <w:t>rating authority</w:t>
            </w:r>
            <w:r w:rsidRPr="00124FD3">
              <w:rPr>
                <w:rFonts w:ascii="Arial" w:hAnsi="Arial" w:cs="Arial"/>
                <w:sz w:val="17"/>
                <w:szCs w:val="17"/>
              </w:rPr>
              <w:t> </w:t>
            </w:r>
          </w:p>
          <w:p w14:paraId="474A5311" w14:textId="77777777" w:rsidR="004A34E5" w:rsidRPr="00124FD3" w:rsidRDefault="4B50A3A3" w:rsidP="0EF9EA7B">
            <w:pPr>
              <w:spacing w:before="100" w:beforeAutospacing="1" w:after="100" w:afterAutospacing="1"/>
              <w:textAlignment w:val="baseline"/>
              <w:rPr>
                <w:rFonts w:ascii="Helvetica" w:hAnsi="Helvetica" w:cs="Helvetica"/>
                <w:sz w:val="17"/>
                <w:szCs w:val="17"/>
              </w:rPr>
            </w:pPr>
            <w:r w:rsidRPr="00124FD3">
              <w:rPr>
                <w:rFonts w:ascii="Helvetica" w:hAnsi="Helvetica" w:cs="Helvetica"/>
                <w:sz w:val="17"/>
                <w:szCs w:val="17"/>
              </w:rPr>
              <w:t>based on documentation described in Table G3.1, No. 1, or </w:t>
            </w:r>
          </w:p>
          <w:p w14:paraId="0961811B" w14:textId="77777777" w:rsidR="004A34E5" w:rsidRPr="00124FD3" w:rsidRDefault="4B50A3A3" w:rsidP="0EF9EA7B">
            <w:pPr>
              <w:spacing w:before="100" w:beforeAutospacing="1" w:after="100" w:afterAutospacing="1"/>
              <w:textAlignment w:val="baseline"/>
              <w:rPr>
                <w:rFonts w:ascii="Helvetica" w:hAnsi="Helvetica" w:cs="Helvetica"/>
                <w:sz w:val="17"/>
                <w:szCs w:val="17"/>
              </w:rPr>
            </w:pPr>
            <w:r w:rsidRPr="00124FD3">
              <w:rPr>
                <w:rFonts w:ascii="Helvetica" w:hAnsi="Helvetica" w:cs="Helvetica"/>
                <w:sz w:val="17"/>
                <w:szCs w:val="17"/>
              </w:rPr>
              <w:t xml:space="preserve">that the </w:t>
            </w:r>
            <w:r w:rsidRPr="00124FD3">
              <w:rPr>
                <w:rFonts w:ascii="Arial" w:hAnsi="Arial" w:cs="Arial"/>
                <w:i/>
                <w:iCs/>
                <w:sz w:val="17"/>
                <w:szCs w:val="17"/>
              </w:rPr>
              <w:t xml:space="preserve">equipment </w:t>
            </w:r>
            <w:r w:rsidRPr="00124FD3">
              <w:rPr>
                <w:rFonts w:ascii="Helvetica" w:hAnsi="Helvetica" w:cs="Helvetica"/>
                <w:sz w:val="17"/>
                <w:szCs w:val="17"/>
              </w:rPr>
              <w:t xml:space="preserve">installed in the </w:t>
            </w:r>
            <w:r w:rsidRPr="00124FD3">
              <w:rPr>
                <w:rFonts w:ascii="Arial" w:hAnsi="Arial" w:cs="Arial"/>
                <w:i/>
                <w:iCs/>
                <w:sz w:val="17"/>
                <w:szCs w:val="17"/>
              </w:rPr>
              <w:t xml:space="preserve">proposed design </w:t>
            </w:r>
            <w:r w:rsidRPr="00124FD3">
              <w:rPr>
                <w:rFonts w:ascii="Helvetica" w:hAnsi="Helvetica" w:cs="Helvetica"/>
                <w:sz w:val="17"/>
                <w:szCs w:val="17"/>
              </w:rPr>
              <w:t>represents </w:t>
            </w:r>
          </w:p>
          <w:p w14:paraId="7CA298AF" w14:textId="77777777" w:rsidR="004A34E5" w:rsidRPr="00124FD3" w:rsidRDefault="4B50A3A3" w:rsidP="0EF9EA7B">
            <w:pPr>
              <w:spacing w:before="100" w:beforeAutospacing="1" w:after="100" w:afterAutospacing="1"/>
              <w:textAlignment w:val="baseline"/>
              <w:rPr>
                <w:rFonts w:ascii="Helvetica" w:hAnsi="Helvetica" w:cs="Helvetica"/>
                <w:sz w:val="17"/>
                <w:szCs w:val="17"/>
              </w:rPr>
            </w:pPr>
            <w:r w:rsidRPr="00124FD3">
              <w:rPr>
                <w:rFonts w:ascii="Helvetica" w:hAnsi="Helvetica" w:cs="Helvetica"/>
                <w:sz w:val="17"/>
                <w:szCs w:val="17"/>
              </w:rPr>
              <w:t>a significant verifiable departure from documented current </w:t>
            </w:r>
          </w:p>
          <w:p w14:paraId="04C87467" w14:textId="77777777" w:rsidR="004A34E5" w:rsidRPr="00124FD3" w:rsidRDefault="4B50A3A3" w:rsidP="0EF9EA7B">
            <w:pPr>
              <w:spacing w:before="100" w:beforeAutospacing="1" w:after="100" w:afterAutospacing="1"/>
              <w:textAlignment w:val="baseline"/>
              <w:rPr>
                <w:rFonts w:ascii="Helvetica" w:hAnsi="Helvetica" w:cs="Helvetica"/>
                <w:sz w:val="17"/>
                <w:szCs w:val="17"/>
              </w:rPr>
            </w:pPr>
            <w:r w:rsidRPr="00124FD3">
              <w:rPr>
                <w:rFonts w:ascii="Helvetica" w:hAnsi="Helvetica" w:cs="Helvetica"/>
                <w:sz w:val="17"/>
                <w:szCs w:val="17"/>
              </w:rPr>
              <w:t>conventional practice. The burden of this documentation is to </w:t>
            </w:r>
          </w:p>
          <w:p w14:paraId="19264C97" w14:textId="77777777" w:rsidR="004A34E5" w:rsidRPr="00124FD3" w:rsidRDefault="4B50A3A3" w:rsidP="0EF9EA7B">
            <w:pPr>
              <w:spacing w:before="100" w:beforeAutospacing="1" w:after="100" w:afterAutospacing="1"/>
              <w:textAlignment w:val="baseline"/>
              <w:rPr>
                <w:rFonts w:ascii="Helvetica" w:hAnsi="Helvetica" w:cs="Helvetica"/>
                <w:sz w:val="17"/>
                <w:szCs w:val="17"/>
              </w:rPr>
            </w:pPr>
            <w:r w:rsidRPr="00124FD3">
              <w:rPr>
                <w:rFonts w:ascii="Helvetica" w:hAnsi="Helvetica" w:cs="Helvetica"/>
                <w:sz w:val="17"/>
                <w:szCs w:val="17"/>
              </w:rPr>
              <w:t>demonstrate that accepted conventional practice would result </w:t>
            </w:r>
          </w:p>
          <w:p w14:paraId="6D550708" w14:textId="77777777" w:rsidR="004A34E5" w:rsidRPr="00124FD3" w:rsidRDefault="4B50A3A3" w:rsidP="0EF9EA7B">
            <w:pPr>
              <w:spacing w:before="100" w:beforeAutospacing="1" w:after="100" w:afterAutospacing="1"/>
              <w:textAlignment w:val="baseline"/>
              <w:rPr>
                <w:rFonts w:ascii="Helvetica" w:hAnsi="Helvetica" w:cs="Helvetica"/>
                <w:sz w:val="17"/>
                <w:szCs w:val="17"/>
              </w:rPr>
            </w:pPr>
            <w:r w:rsidRPr="00124FD3">
              <w:rPr>
                <w:rFonts w:ascii="Helvetica" w:hAnsi="Helvetica" w:cs="Helvetica"/>
                <w:sz w:val="17"/>
                <w:szCs w:val="17"/>
              </w:rPr>
              <w:t xml:space="preserve">in baseline </w:t>
            </w:r>
            <w:r w:rsidRPr="00124FD3">
              <w:rPr>
                <w:rFonts w:ascii="Arial" w:hAnsi="Arial" w:cs="Arial"/>
                <w:i/>
                <w:iCs/>
                <w:sz w:val="17"/>
                <w:szCs w:val="17"/>
              </w:rPr>
              <w:t xml:space="preserve">building equipment </w:t>
            </w:r>
            <w:r w:rsidRPr="00124FD3">
              <w:rPr>
                <w:rFonts w:ascii="Helvetica" w:hAnsi="Helvetica" w:cs="Helvetica"/>
                <w:sz w:val="17"/>
                <w:szCs w:val="17"/>
              </w:rPr>
              <w:t>different from that installed in </w:t>
            </w:r>
          </w:p>
          <w:p w14:paraId="71FBB75D" w14:textId="77777777" w:rsidR="004A34E5" w:rsidRPr="00124FD3" w:rsidRDefault="4B50A3A3" w:rsidP="0EF9EA7B">
            <w:pPr>
              <w:spacing w:before="100" w:beforeAutospacing="1" w:after="100" w:afterAutospacing="1"/>
              <w:textAlignment w:val="baseline"/>
              <w:rPr>
                <w:rFonts w:ascii="Helvetica" w:hAnsi="Helvetica" w:cs="Helvetica"/>
                <w:sz w:val="17"/>
                <w:szCs w:val="17"/>
              </w:rPr>
            </w:pPr>
            <w:r w:rsidRPr="00124FD3">
              <w:rPr>
                <w:rFonts w:ascii="Helvetica" w:hAnsi="Helvetica" w:cs="Helvetica"/>
                <w:sz w:val="17"/>
                <w:szCs w:val="17"/>
              </w:rPr>
              <w:t xml:space="preserve">the </w:t>
            </w:r>
            <w:r w:rsidRPr="00124FD3">
              <w:rPr>
                <w:rFonts w:ascii="Arial" w:hAnsi="Arial" w:cs="Arial"/>
                <w:i/>
                <w:iCs/>
                <w:sz w:val="17"/>
                <w:szCs w:val="17"/>
              </w:rPr>
              <w:t>proposed design</w:t>
            </w:r>
            <w:r w:rsidRPr="00124FD3">
              <w:rPr>
                <w:rFonts w:ascii="Helvetica" w:hAnsi="Helvetica" w:cs="Helvetica"/>
                <w:sz w:val="17"/>
                <w:szCs w:val="17"/>
              </w:rPr>
              <w:t>. Occupancy and occupancy schedules </w:t>
            </w:r>
          </w:p>
          <w:p w14:paraId="60B6558E" w14:textId="77777777" w:rsidR="004A34E5" w:rsidRPr="00124FD3" w:rsidRDefault="4B50A3A3" w:rsidP="0EF9EA7B">
            <w:pPr>
              <w:spacing w:before="100" w:beforeAutospacing="1" w:after="100" w:afterAutospacing="1"/>
              <w:jc w:val="both"/>
              <w:textAlignment w:val="baseline"/>
              <w:rPr>
                <w:b/>
                <w:bCs/>
              </w:rPr>
            </w:pPr>
            <w:r w:rsidRPr="00124FD3">
              <w:rPr>
                <w:rFonts w:ascii="Helvetica" w:hAnsi="Helvetica" w:cs="Helvetica"/>
                <w:sz w:val="17"/>
                <w:szCs w:val="17"/>
              </w:rPr>
              <w:t>shall not be changed.</w:t>
            </w:r>
            <w:r w:rsidRPr="00124FD3">
              <w:rPr>
                <w:rFonts w:ascii="Helvetica" w:hAnsi="Helvetica" w:cs="Helvetica"/>
                <w:b/>
                <w:bCs/>
                <w:sz w:val="17"/>
                <w:szCs w:val="17"/>
              </w:rPr>
              <w:t> </w:t>
            </w:r>
          </w:p>
          <w:p w14:paraId="4DFD22A5" w14:textId="77777777" w:rsidR="004A34E5" w:rsidRPr="00124FD3" w:rsidRDefault="4B50A3A3" w:rsidP="0EF9EA7B">
            <w:pPr>
              <w:spacing w:before="100" w:beforeAutospacing="1" w:after="100" w:afterAutospacing="1"/>
              <w:jc w:val="both"/>
              <w:textAlignment w:val="baseline"/>
              <w:rPr>
                <w:b/>
                <w:bCs/>
              </w:rPr>
            </w:pPr>
            <w:r w:rsidRPr="00124FD3">
              <w:rPr>
                <w:rFonts w:ascii="Helvetica" w:hAnsi="Helvetica" w:cs="Helvetica"/>
                <w:b/>
                <w:bCs/>
                <w:sz w:val="17"/>
                <w:szCs w:val="17"/>
              </w:rPr>
              <w:t> </w:t>
            </w:r>
          </w:p>
        </w:tc>
      </w:tr>
      <w:tr w:rsidR="00BF0911" w:rsidRPr="00124FD3" w14:paraId="2C0926EC"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06DECA72"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13.</w:t>
            </w:r>
            <w:r w:rsidRPr="00124FD3">
              <w:rPr>
                <w:sz w:val="17"/>
                <w:szCs w:val="17"/>
              </w:rPr>
              <w:t xml:space="preserve"> </w:t>
            </w:r>
            <w:r w:rsidRPr="00124FD3">
              <w:rPr>
                <w:rFonts w:ascii="Helvetica" w:hAnsi="Helvetica" w:cs="Helvetica"/>
                <w:sz w:val="17"/>
                <w:szCs w:val="17"/>
              </w:rPr>
              <w:t xml:space="preserve">Modeling Limitations to the </w:t>
            </w:r>
            <w:r w:rsidRPr="00124FD3">
              <w:rPr>
                <w:rFonts w:ascii="Helvetica" w:hAnsi="Helvetica" w:cs="Helvetica"/>
                <w:i/>
                <w:iCs/>
                <w:sz w:val="17"/>
                <w:szCs w:val="17"/>
              </w:rPr>
              <w:t>Simulation Program</w:t>
            </w:r>
            <w:r w:rsidRPr="00124FD3">
              <w:rPr>
                <w:rFonts w:ascii="Helvetica" w:hAnsi="Helvetica" w:cs="Helvetica"/>
                <w:sz w:val="17"/>
                <w:szCs w:val="17"/>
              </w:rPr>
              <w:t> </w:t>
            </w:r>
          </w:p>
        </w:tc>
      </w:tr>
      <w:tr w:rsidR="00BF0911" w:rsidRPr="00124FD3" w14:paraId="67A52286" w14:textId="77777777" w:rsidTr="15124D4E">
        <w:trPr>
          <w:trHeight w:val="15"/>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7626FC58"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If the </w:t>
            </w:r>
            <w:r w:rsidRPr="00124FD3">
              <w:rPr>
                <w:rFonts w:ascii="Helvetica" w:hAnsi="Helvetica" w:cs="Helvetica"/>
                <w:i/>
                <w:iCs/>
                <w:sz w:val="17"/>
                <w:szCs w:val="17"/>
              </w:rPr>
              <w:t>simulation program</w:t>
            </w:r>
            <w:r w:rsidRPr="00124FD3">
              <w:rPr>
                <w:rFonts w:ascii="Helvetica" w:hAnsi="Helvetica" w:cs="Helvetica"/>
                <w:sz w:val="17"/>
                <w:szCs w:val="17"/>
              </w:rPr>
              <w:t xml:space="preserve"> cannot model a component or </w:t>
            </w:r>
            <w:r w:rsidRPr="00124FD3">
              <w:rPr>
                <w:rFonts w:ascii="Helvetica" w:hAnsi="Helvetica" w:cs="Helvetica"/>
                <w:i/>
                <w:iCs/>
                <w:sz w:val="17"/>
                <w:szCs w:val="17"/>
              </w:rPr>
              <w:t>system</w:t>
            </w:r>
            <w:r w:rsidRPr="00124FD3">
              <w:rPr>
                <w:rFonts w:ascii="Helvetica" w:hAnsi="Helvetica" w:cs="Helvetica"/>
                <w:sz w:val="17"/>
                <w:szCs w:val="17"/>
              </w:rPr>
              <w:t xml:space="preserve"> included in the </w:t>
            </w:r>
            <w:r w:rsidRPr="00124FD3">
              <w:rPr>
                <w:rFonts w:ascii="Helvetica" w:hAnsi="Helvetica" w:cs="Helvetica"/>
                <w:i/>
                <w:iCs/>
                <w:sz w:val="17"/>
                <w:szCs w:val="17"/>
              </w:rPr>
              <w:t>proposed design</w:t>
            </w:r>
            <w:r w:rsidRPr="00124FD3">
              <w:rPr>
                <w:rFonts w:ascii="Helvetica" w:hAnsi="Helvetica" w:cs="Helvetica"/>
                <w:sz w:val="17"/>
                <w:szCs w:val="17"/>
              </w:rPr>
              <w:t xml:space="preserve"> explicitly, substitute a thermodynamically similar component model that can approximate the expected performance of the component that cannot be modeled explicitly. </w:t>
            </w: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50ABBE02"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Same as proposed design. </w:t>
            </w:r>
          </w:p>
        </w:tc>
      </w:tr>
      <w:tr w:rsidR="00BF0911" w:rsidRPr="00124FD3" w14:paraId="04BF2A60"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52A59AD"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14.</w:t>
            </w:r>
            <w:r w:rsidRPr="00124FD3">
              <w:rPr>
                <w:sz w:val="17"/>
                <w:szCs w:val="17"/>
              </w:rPr>
              <w:t xml:space="preserve"> </w:t>
            </w:r>
            <w:r w:rsidRPr="00124FD3">
              <w:rPr>
                <w:rFonts w:ascii="Helvetica" w:hAnsi="Helvetica" w:cs="Helvetica"/>
                <w:sz w:val="17"/>
                <w:szCs w:val="17"/>
              </w:rPr>
              <w:t>Exterior Conditions </w:t>
            </w:r>
          </w:p>
        </w:tc>
      </w:tr>
      <w:tr w:rsidR="00BF0911" w:rsidRPr="00124FD3" w14:paraId="0A89109C" w14:textId="77777777" w:rsidTr="15124D4E">
        <w:trPr>
          <w:trHeight w:val="5160"/>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34C96743" w14:textId="77777777" w:rsidR="004A34E5" w:rsidRPr="00124FD3" w:rsidRDefault="170A7FCA">
            <w:pPr>
              <w:numPr>
                <w:ilvl w:val="0"/>
                <w:numId w:val="113"/>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b/>
                <w:bCs/>
                <w:sz w:val="17"/>
                <w:szCs w:val="17"/>
              </w:rPr>
              <w:t>Shading by Adjacent Structures and Terrain</w:t>
            </w:r>
            <w:r w:rsidRPr="00124FD3">
              <w:rPr>
                <w:rFonts w:ascii="Helvetica" w:hAnsi="Helvetica" w:cs="Helvetica"/>
                <w:sz w:val="17"/>
                <w:szCs w:val="17"/>
              </w:rPr>
              <w:t xml:space="preserve">. The effect that structures and significant vegetation or topographical features have on the amount of solar radiation being received by a structure shall be adequately reflected in the computer analysis. All elements whose effective height is greater than their distance from a proposed </w:t>
            </w:r>
            <w:r w:rsidRPr="00124FD3">
              <w:rPr>
                <w:rFonts w:ascii="Helvetica" w:hAnsi="Helvetica" w:cs="Helvetica"/>
                <w:i/>
                <w:iCs/>
                <w:sz w:val="17"/>
                <w:szCs w:val="17"/>
              </w:rPr>
              <w:t>building</w:t>
            </w:r>
            <w:r w:rsidRPr="00124FD3">
              <w:rPr>
                <w:rFonts w:ascii="Helvetica" w:hAnsi="Helvetica" w:cs="Helvetica"/>
                <w:sz w:val="17"/>
                <w:szCs w:val="17"/>
              </w:rPr>
              <w:t xml:space="preserve"> and whose width facing the proposed </w:t>
            </w:r>
            <w:r w:rsidRPr="00124FD3">
              <w:rPr>
                <w:rFonts w:ascii="Helvetica" w:hAnsi="Helvetica" w:cs="Helvetica"/>
                <w:i/>
                <w:iCs/>
                <w:sz w:val="17"/>
                <w:szCs w:val="17"/>
              </w:rPr>
              <w:t>building</w:t>
            </w:r>
            <w:r w:rsidRPr="00124FD3">
              <w:rPr>
                <w:rFonts w:ascii="Helvetica" w:hAnsi="Helvetica" w:cs="Helvetica"/>
                <w:sz w:val="17"/>
                <w:szCs w:val="17"/>
              </w:rPr>
              <w:t xml:space="preserve"> is greater than one-third that of the proposed </w:t>
            </w:r>
            <w:r w:rsidRPr="00124FD3">
              <w:rPr>
                <w:rFonts w:ascii="Helvetica" w:hAnsi="Helvetica" w:cs="Helvetica"/>
                <w:i/>
                <w:iCs/>
                <w:sz w:val="17"/>
                <w:szCs w:val="17"/>
              </w:rPr>
              <w:t>building</w:t>
            </w:r>
            <w:r w:rsidRPr="00124FD3">
              <w:rPr>
                <w:rFonts w:ascii="Helvetica" w:hAnsi="Helvetica" w:cs="Helvetica"/>
                <w:sz w:val="17"/>
                <w:szCs w:val="17"/>
              </w:rPr>
              <w:t xml:space="preserve"> shall be accounted for in the analysis. </w:t>
            </w:r>
          </w:p>
          <w:p w14:paraId="2D8B4CA2" w14:textId="77777777" w:rsidR="004A34E5" w:rsidRPr="00124FD3" w:rsidRDefault="170A7FCA">
            <w:pPr>
              <w:numPr>
                <w:ilvl w:val="0"/>
                <w:numId w:val="114"/>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b/>
                <w:bCs/>
                <w:sz w:val="17"/>
                <w:szCs w:val="17"/>
              </w:rPr>
              <w:t xml:space="preserve">Ground Temperatures for </w:t>
            </w:r>
            <w:r w:rsidRPr="00124FD3">
              <w:rPr>
                <w:rFonts w:ascii="Helvetica" w:hAnsi="Helvetica" w:cs="Helvetica"/>
                <w:b/>
                <w:bCs/>
                <w:i/>
                <w:iCs/>
                <w:sz w:val="17"/>
                <w:szCs w:val="17"/>
              </w:rPr>
              <w:t>Below-Grade Wall</w:t>
            </w:r>
            <w:r w:rsidRPr="00124FD3">
              <w:rPr>
                <w:rFonts w:ascii="Helvetica" w:hAnsi="Helvetica" w:cs="Helvetica"/>
                <w:b/>
                <w:bCs/>
                <w:sz w:val="17"/>
                <w:szCs w:val="17"/>
              </w:rPr>
              <w:t xml:space="preserve"> and Basement </w:t>
            </w:r>
            <w:r w:rsidRPr="00124FD3">
              <w:rPr>
                <w:rFonts w:ascii="Helvetica" w:hAnsi="Helvetica" w:cs="Helvetica"/>
                <w:b/>
                <w:bCs/>
                <w:i/>
                <w:iCs/>
                <w:sz w:val="17"/>
                <w:szCs w:val="17"/>
              </w:rPr>
              <w:t>Floor</w:t>
            </w:r>
            <w:r w:rsidRPr="00124FD3">
              <w:rPr>
                <w:rFonts w:ascii="Helvetica" w:hAnsi="Helvetica" w:cs="Helvetica"/>
                <w:b/>
                <w:bCs/>
                <w:sz w:val="17"/>
                <w:szCs w:val="17"/>
              </w:rPr>
              <w:t xml:space="preserve"> Heat-Loss Calculations</w:t>
            </w:r>
            <w:r w:rsidRPr="00124FD3">
              <w:rPr>
                <w:rFonts w:ascii="Helvetica" w:hAnsi="Helvetica" w:cs="Helvetica"/>
                <w:sz w:val="17"/>
                <w:szCs w:val="17"/>
              </w:rPr>
              <w:t xml:space="preserve">. It is acceptable to use either an annual average ground temperature or monthly average ground temperatures for calculation of heat loss through </w:t>
            </w:r>
            <w:r w:rsidRPr="00124FD3">
              <w:rPr>
                <w:rFonts w:ascii="Helvetica" w:hAnsi="Helvetica" w:cs="Helvetica"/>
                <w:i/>
                <w:iCs/>
                <w:sz w:val="17"/>
                <w:szCs w:val="17"/>
              </w:rPr>
              <w:t>below-grade walls</w:t>
            </w:r>
            <w:r w:rsidRPr="00124FD3">
              <w:rPr>
                <w:rFonts w:ascii="Helvetica" w:hAnsi="Helvetica" w:cs="Helvetica"/>
                <w:sz w:val="17"/>
                <w:szCs w:val="17"/>
              </w:rPr>
              <w:t xml:space="preserve"> and basement </w:t>
            </w:r>
            <w:r w:rsidRPr="00124FD3">
              <w:rPr>
                <w:rFonts w:ascii="Helvetica" w:hAnsi="Helvetica" w:cs="Helvetica"/>
                <w:i/>
                <w:iCs/>
                <w:sz w:val="17"/>
                <w:szCs w:val="17"/>
              </w:rPr>
              <w:t>floors</w:t>
            </w:r>
            <w:r w:rsidRPr="00124FD3">
              <w:rPr>
                <w:rFonts w:ascii="Helvetica" w:hAnsi="Helvetica" w:cs="Helvetica"/>
                <w:sz w:val="17"/>
                <w:szCs w:val="17"/>
              </w:rPr>
              <w:t>. </w:t>
            </w:r>
          </w:p>
          <w:p w14:paraId="5407ADC7" w14:textId="77777777" w:rsidR="004A34E5" w:rsidRPr="00124FD3" w:rsidRDefault="170A7FCA">
            <w:pPr>
              <w:numPr>
                <w:ilvl w:val="0"/>
                <w:numId w:val="115"/>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b/>
                <w:bCs/>
                <w:sz w:val="17"/>
                <w:szCs w:val="17"/>
              </w:rPr>
              <w:t xml:space="preserve">Water Main Temperatures for </w:t>
            </w:r>
            <w:r w:rsidRPr="00124FD3">
              <w:rPr>
                <w:rFonts w:ascii="Helvetica" w:hAnsi="Helvetica" w:cs="Helvetica"/>
                <w:b/>
                <w:bCs/>
                <w:i/>
                <w:iCs/>
                <w:sz w:val="17"/>
                <w:szCs w:val="17"/>
              </w:rPr>
              <w:t>Service Water-Heating</w:t>
            </w:r>
            <w:r w:rsidRPr="00124FD3">
              <w:rPr>
                <w:rFonts w:ascii="Helvetica" w:hAnsi="Helvetica" w:cs="Helvetica"/>
                <w:b/>
                <w:bCs/>
                <w:sz w:val="17"/>
                <w:szCs w:val="17"/>
              </w:rPr>
              <w:t xml:space="preserve"> Calculations</w:t>
            </w:r>
            <w:r w:rsidRPr="00124FD3">
              <w:rPr>
                <w:rFonts w:ascii="Helvetica" w:hAnsi="Helvetica" w:cs="Helvetica"/>
                <w:sz w:val="17"/>
                <w:szCs w:val="17"/>
              </w:rPr>
              <w:t xml:space="preserve">. It is acceptable to use either an annual water main supply temperature or monthly average water main supply temperatures for calculating </w:t>
            </w:r>
            <w:r w:rsidRPr="00124FD3">
              <w:rPr>
                <w:rFonts w:ascii="Helvetica" w:hAnsi="Helvetica" w:cs="Helvetica"/>
                <w:i/>
                <w:iCs/>
                <w:sz w:val="17"/>
                <w:szCs w:val="17"/>
              </w:rPr>
              <w:t>service water heating</w:t>
            </w:r>
            <w:r w:rsidRPr="00124FD3">
              <w:rPr>
                <w:rFonts w:ascii="Helvetica" w:hAnsi="Helvetica" w:cs="Helvetica"/>
                <w:sz w:val="17"/>
                <w:szCs w:val="17"/>
              </w:rPr>
              <w:t>. If annual or monthly water main supply temperatures are not available from the local water utility, annual average ground temperatures may be used. </w:t>
            </w: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45A29DB5"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Same as proposed design. </w:t>
            </w:r>
          </w:p>
        </w:tc>
      </w:tr>
      <w:tr w:rsidR="00BF0911" w:rsidRPr="00124FD3" w14:paraId="372927C6"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74EDAB5"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15.</w:t>
            </w:r>
            <w:r w:rsidRPr="00124FD3">
              <w:rPr>
                <w:sz w:val="17"/>
                <w:szCs w:val="17"/>
              </w:rPr>
              <w:t xml:space="preserve"> </w:t>
            </w:r>
            <w:r w:rsidRPr="00124FD3">
              <w:rPr>
                <w:rFonts w:ascii="Helvetica" w:hAnsi="Helvetica" w:cs="Helvetica"/>
                <w:sz w:val="17"/>
                <w:szCs w:val="17"/>
              </w:rPr>
              <w:t xml:space="preserve">Distribution </w:t>
            </w:r>
            <w:r w:rsidRPr="00124FD3">
              <w:rPr>
                <w:rFonts w:ascii="Helvetica" w:hAnsi="Helvetica" w:cs="Helvetica"/>
                <w:i/>
                <w:iCs/>
                <w:sz w:val="17"/>
                <w:szCs w:val="17"/>
              </w:rPr>
              <w:t>Transformers</w:t>
            </w:r>
            <w:r w:rsidRPr="00124FD3">
              <w:rPr>
                <w:rFonts w:ascii="Helvetica" w:hAnsi="Helvetica" w:cs="Helvetica"/>
                <w:sz w:val="17"/>
                <w:szCs w:val="17"/>
              </w:rPr>
              <w:t> </w:t>
            </w:r>
          </w:p>
        </w:tc>
      </w:tr>
      <w:tr w:rsidR="00BF0911" w:rsidRPr="00124FD3" w14:paraId="7A1DDB39" w14:textId="77777777" w:rsidTr="15124D4E">
        <w:trPr>
          <w:trHeight w:val="15"/>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40E79E7D"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Low-voltage dry-type distribution </w:t>
            </w:r>
            <w:r w:rsidRPr="00124FD3">
              <w:rPr>
                <w:rFonts w:ascii="Helvetica" w:hAnsi="Helvetica" w:cs="Helvetica"/>
                <w:i/>
                <w:iCs/>
                <w:sz w:val="17"/>
                <w:szCs w:val="17"/>
              </w:rPr>
              <w:t>transformers</w:t>
            </w:r>
            <w:r w:rsidRPr="00124FD3">
              <w:rPr>
                <w:rFonts w:ascii="Helvetica" w:hAnsi="Helvetica" w:cs="Helvetica"/>
                <w:sz w:val="17"/>
                <w:szCs w:val="17"/>
              </w:rPr>
              <w:t xml:space="preserve"> shall be modeled if the </w:t>
            </w:r>
            <w:r w:rsidRPr="00124FD3">
              <w:rPr>
                <w:rFonts w:ascii="Helvetica" w:hAnsi="Helvetica" w:cs="Helvetica"/>
                <w:i/>
                <w:iCs/>
                <w:sz w:val="17"/>
                <w:szCs w:val="17"/>
              </w:rPr>
              <w:t>transformers</w:t>
            </w:r>
            <w:r w:rsidRPr="00124FD3">
              <w:rPr>
                <w:rFonts w:ascii="Helvetica" w:hAnsi="Helvetica" w:cs="Helvetica"/>
                <w:sz w:val="17"/>
                <w:szCs w:val="17"/>
              </w:rPr>
              <w:t xml:space="preserve"> in the </w:t>
            </w:r>
            <w:r w:rsidRPr="00124FD3">
              <w:rPr>
                <w:rFonts w:ascii="Helvetica" w:hAnsi="Helvetica" w:cs="Helvetica"/>
                <w:i/>
                <w:iCs/>
                <w:sz w:val="17"/>
                <w:szCs w:val="17"/>
              </w:rPr>
              <w:t>proposed design</w:t>
            </w:r>
            <w:r w:rsidRPr="00124FD3">
              <w:rPr>
                <w:rFonts w:ascii="Helvetica" w:hAnsi="Helvetica" w:cs="Helvetica"/>
                <w:sz w:val="17"/>
                <w:szCs w:val="17"/>
              </w:rPr>
              <w:t xml:space="preserve"> exceed the </w:t>
            </w:r>
            <w:r w:rsidRPr="00124FD3">
              <w:rPr>
                <w:rFonts w:ascii="Helvetica" w:hAnsi="Helvetica" w:cs="Helvetica"/>
                <w:i/>
                <w:iCs/>
                <w:sz w:val="17"/>
                <w:szCs w:val="17"/>
              </w:rPr>
              <w:t>efficiency</w:t>
            </w:r>
            <w:r w:rsidRPr="00124FD3">
              <w:rPr>
                <w:rFonts w:ascii="Helvetica" w:hAnsi="Helvetica" w:cs="Helvetica"/>
                <w:sz w:val="17"/>
                <w:szCs w:val="17"/>
              </w:rPr>
              <w:t xml:space="preserve"> required in Table 8.4.4. </w:t>
            </w: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10B7E6CC"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Low-voltage dry-type distribution </w:t>
            </w:r>
            <w:r w:rsidRPr="00124FD3">
              <w:rPr>
                <w:rFonts w:ascii="Helvetica" w:hAnsi="Helvetica" w:cs="Helvetica"/>
                <w:i/>
                <w:iCs/>
                <w:sz w:val="17"/>
                <w:szCs w:val="17"/>
              </w:rPr>
              <w:t>transformers</w:t>
            </w:r>
            <w:r w:rsidRPr="00124FD3">
              <w:rPr>
                <w:rFonts w:ascii="Helvetica" w:hAnsi="Helvetica" w:cs="Helvetica"/>
                <w:sz w:val="17"/>
                <w:szCs w:val="17"/>
              </w:rPr>
              <w:t xml:space="preserve"> shall be modeled only if the </w:t>
            </w:r>
            <w:r w:rsidRPr="00124FD3">
              <w:rPr>
                <w:rFonts w:ascii="Helvetica" w:hAnsi="Helvetica" w:cs="Helvetica"/>
                <w:i/>
                <w:iCs/>
                <w:sz w:val="17"/>
                <w:szCs w:val="17"/>
              </w:rPr>
              <w:t>proposed design</w:t>
            </w:r>
            <w:r w:rsidRPr="00124FD3">
              <w:rPr>
                <w:rFonts w:ascii="Helvetica" w:hAnsi="Helvetica" w:cs="Helvetica"/>
                <w:sz w:val="17"/>
                <w:szCs w:val="17"/>
              </w:rPr>
              <w:t xml:space="preserve"> </w:t>
            </w:r>
            <w:r w:rsidRPr="00124FD3">
              <w:rPr>
                <w:rFonts w:ascii="Helvetica" w:hAnsi="Helvetica" w:cs="Helvetica"/>
                <w:i/>
                <w:iCs/>
                <w:sz w:val="17"/>
                <w:szCs w:val="17"/>
              </w:rPr>
              <w:t>transformers</w:t>
            </w:r>
            <w:r w:rsidRPr="00124FD3">
              <w:rPr>
                <w:rFonts w:ascii="Helvetica" w:hAnsi="Helvetica" w:cs="Helvetica"/>
                <w:sz w:val="17"/>
                <w:szCs w:val="17"/>
              </w:rPr>
              <w:t xml:space="preserve"> exceed the </w:t>
            </w:r>
            <w:r w:rsidRPr="00124FD3">
              <w:rPr>
                <w:rFonts w:ascii="Helvetica" w:hAnsi="Helvetica" w:cs="Helvetica"/>
                <w:i/>
                <w:iCs/>
                <w:sz w:val="17"/>
                <w:szCs w:val="17"/>
              </w:rPr>
              <w:t>efficiency</w:t>
            </w:r>
            <w:r w:rsidRPr="00124FD3">
              <w:rPr>
                <w:rFonts w:ascii="Helvetica" w:hAnsi="Helvetica" w:cs="Helvetica"/>
                <w:sz w:val="17"/>
                <w:szCs w:val="17"/>
              </w:rPr>
              <w:t xml:space="preserve"> requirements of Table 8.4.4. If modeled, the </w:t>
            </w:r>
            <w:r w:rsidRPr="00124FD3">
              <w:rPr>
                <w:rFonts w:ascii="Helvetica" w:hAnsi="Helvetica" w:cs="Helvetica"/>
                <w:i/>
                <w:iCs/>
                <w:sz w:val="17"/>
                <w:szCs w:val="17"/>
              </w:rPr>
              <w:t>efficiency</w:t>
            </w:r>
            <w:r w:rsidRPr="00124FD3">
              <w:rPr>
                <w:rFonts w:ascii="Helvetica" w:hAnsi="Helvetica" w:cs="Helvetica"/>
                <w:sz w:val="17"/>
                <w:szCs w:val="17"/>
              </w:rPr>
              <w:t xml:space="preserve"> requirements from Table 8.4.4 shall be used. The ratio of the capacity to peak electrical load of the </w:t>
            </w:r>
            <w:r w:rsidRPr="00124FD3">
              <w:rPr>
                <w:rFonts w:ascii="Helvetica" w:hAnsi="Helvetica" w:cs="Helvetica"/>
                <w:i/>
                <w:iCs/>
                <w:sz w:val="17"/>
                <w:szCs w:val="17"/>
              </w:rPr>
              <w:t>transformer</w:t>
            </w:r>
            <w:r w:rsidRPr="00124FD3">
              <w:rPr>
                <w:rFonts w:ascii="Helvetica" w:hAnsi="Helvetica" w:cs="Helvetica"/>
                <w:sz w:val="17"/>
                <w:szCs w:val="17"/>
              </w:rPr>
              <w:t xml:space="preserve"> shall be the same as the ratio in the </w:t>
            </w:r>
            <w:r w:rsidRPr="00124FD3">
              <w:rPr>
                <w:rFonts w:ascii="Helvetica" w:hAnsi="Helvetica" w:cs="Helvetica"/>
                <w:i/>
                <w:iCs/>
                <w:sz w:val="17"/>
                <w:szCs w:val="17"/>
              </w:rPr>
              <w:t>proposed design</w:t>
            </w:r>
            <w:r w:rsidRPr="00124FD3">
              <w:rPr>
                <w:rFonts w:ascii="Helvetica" w:hAnsi="Helvetica" w:cs="Helvetica"/>
                <w:sz w:val="17"/>
                <w:szCs w:val="17"/>
              </w:rPr>
              <w:t>. </w:t>
            </w:r>
          </w:p>
        </w:tc>
      </w:tr>
      <w:tr w:rsidR="00BF0911" w:rsidRPr="00124FD3" w14:paraId="776D9C7E"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667025F9"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16.</w:t>
            </w:r>
            <w:r w:rsidRPr="00124FD3">
              <w:rPr>
                <w:sz w:val="17"/>
                <w:szCs w:val="17"/>
              </w:rPr>
              <w:t xml:space="preserve"> </w:t>
            </w:r>
            <w:r w:rsidRPr="00124FD3">
              <w:rPr>
                <w:rFonts w:ascii="Helvetica" w:hAnsi="Helvetica" w:cs="Helvetica"/>
                <w:sz w:val="17"/>
                <w:szCs w:val="17"/>
              </w:rPr>
              <w:t>Elevators </w:t>
            </w:r>
          </w:p>
        </w:tc>
      </w:tr>
      <w:tr w:rsidR="00BF0911" w:rsidRPr="00124FD3" w14:paraId="4644C45B" w14:textId="77777777" w:rsidTr="15124D4E">
        <w:trPr>
          <w:trHeight w:val="15"/>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43198236"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Where the </w:t>
            </w:r>
            <w:r w:rsidRPr="00124FD3">
              <w:rPr>
                <w:rFonts w:ascii="Helvetica" w:hAnsi="Helvetica" w:cs="Helvetica"/>
                <w:i/>
                <w:iCs/>
                <w:sz w:val="17"/>
                <w:szCs w:val="17"/>
              </w:rPr>
              <w:t>proposed</w:t>
            </w:r>
            <w:r w:rsidRPr="00124FD3">
              <w:rPr>
                <w:rFonts w:ascii="Helvetica" w:hAnsi="Helvetica" w:cs="Helvetica"/>
                <w:sz w:val="17"/>
                <w:szCs w:val="17"/>
              </w:rPr>
              <w:t xml:space="preserve"> </w:t>
            </w:r>
            <w:r w:rsidRPr="00124FD3">
              <w:rPr>
                <w:rFonts w:ascii="Helvetica" w:hAnsi="Helvetica" w:cs="Helvetica"/>
                <w:i/>
                <w:iCs/>
                <w:sz w:val="17"/>
                <w:szCs w:val="17"/>
              </w:rPr>
              <w:t>design</w:t>
            </w:r>
            <w:r w:rsidRPr="00124FD3">
              <w:rPr>
                <w:rFonts w:ascii="Helvetica" w:hAnsi="Helvetica" w:cs="Helvetica"/>
                <w:sz w:val="17"/>
                <w:szCs w:val="17"/>
              </w:rPr>
              <w:t xml:space="preserve"> includes elevators, the elevator motor, </w:t>
            </w:r>
            <w:r w:rsidRPr="00124FD3">
              <w:rPr>
                <w:rFonts w:ascii="Helvetica" w:hAnsi="Helvetica" w:cs="Helvetica"/>
                <w:i/>
                <w:iCs/>
                <w:sz w:val="17"/>
                <w:szCs w:val="17"/>
              </w:rPr>
              <w:t>ventilation</w:t>
            </w:r>
            <w:r w:rsidRPr="00124FD3">
              <w:rPr>
                <w:rFonts w:ascii="Helvetica" w:hAnsi="Helvetica" w:cs="Helvetica"/>
                <w:sz w:val="17"/>
                <w:szCs w:val="17"/>
              </w:rPr>
              <w:t xml:space="preserve"> fan, and light load shall be included in the model. The cab </w:t>
            </w:r>
            <w:r w:rsidRPr="00124FD3">
              <w:rPr>
                <w:rFonts w:ascii="Helvetica" w:hAnsi="Helvetica" w:cs="Helvetica"/>
                <w:i/>
                <w:iCs/>
                <w:sz w:val="17"/>
                <w:szCs w:val="17"/>
              </w:rPr>
              <w:t>ventilation</w:t>
            </w:r>
            <w:r w:rsidRPr="00124FD3">
              <w:rPr>
                <w:rFonts w:ascii="Helvetica" w:hAnsi="Helvetica" w:cs="Helvetica"/>
                <w:sz w:val="17"/>
                <w:szCs w:val="17"/>
              </w:rPr>
              <w:t xml:space="preserve"> fan and lights shall be modeled with the same schedule as the elevator motor.  </w:t>
            </w: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44A535F2"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Where the </w:t>
            </w:r>
            <w:r w:rsidRPr="00124FD3">
              <w:rPr>
                <w:rFonts w:ascii="Helvetica" w:hAnsi="Helvetica" w:cs="Helvetica"/>
                <w:i/>
                <w:iCs/>
                <w:sz w:val="17"/>
                <w:szCs w:val="17"/>
              </w:rPr>
              <w:t>proposed design</w:t>
            </w:r>
            <w:r w:rsidRPr="00124FD3">
              <w:rPr>
                <w:rFonts w:ascii="Helvetica" w:hAnsi="Helvetica" w:cs="Helvetica"/>
                <w:sz w:val="17"/>
                <w:szCs w:val="17"/>
              </w:rPr>
              <w:t xml:space="preserve"> includes elevators,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shall be modeled to include the elevator cab motor, </w:t>
            </w:r>
            <w:r w:rsidRPr="00124FD3">
              <w:rPr>
                <w:rFonts w:ascii="Helvetica" w:hAnsi="Helvetica" w:cs="Helvetica"/>
                <w:i/>
                <w:iCs/>
                <w:sz w:val="17"/>
                <w:szCs w:val="17"/>
              </w:rPr>
              <w:t>ventilation</w:t>
            </w:r>
            <w:r w:rsidRPr="00124FD3">
              <w:rPr>
                <w:rFonts w:ascii="Helvetica" w:hAnsi="Helvetica" w:cs="Helvetica"/>
                <w:sz w:val="17"/>
                <w:szCs w:val="17"/>
              </w:rPr>
              <w:t xml:space="preserve"> fans, and lighting power. </w:t>
            </w:r>
          </w:p>
          <w:p w14:paraId="11136713"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The elevator peak motor power shall be calculated as follows: </w:t>
            </w:r>
          </w:p>
          <w:p w14:paraId="3065F56E"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bhp = (Weight of Car + Rated Load – Counterweight) × </w:t>
            </w:r>
            <w:r w:rsidR="004A34E5" w:rsidRPr="00124FD3">
              <w:br/>
            </w:r>
            <w:r w:rsidRPr="00124FD3">
              <w:rPr>
                <w:rFonts w:ascii="Helvetica" w:hAnsi="Helvetica" w:cs="Helvetica"/>
                <w:sz w:val="17"/>
                <w:szCs w:val="17"/>
              </w:rPr>
              <w:t xml:space="preserve">Speed of Car/(33,000 × </w:t>
            </w:r>
            <w:r w:rsidRPr="00124FD3">
              <w:rPr>
                <w:rFonts w:ascii="Helvetica" w:hAnsi="Helvetica" w:cs="Helvetica"/>
                <w:i/>
                <w:iCs/>
                <w:sz w:val="17"/>
                <w:szCs w:val="17"/>
              </w:rPr>
              <w:t>h</w:t>
            </w:r>
            <w:r w:rsidRPr="00124FD3">
              <w:rPr>
                <w:rFonts w:ascii="Helvetica" w:hAnsi="Helvetica" w:cs="Helvetica"/>
                <w:i/>
                <w:iCs/>
                <w:sz w:val="13"/>
                <w:szCs w:val="13"/>
                <w:vertAlign w:val="subscript"/>
              </w:rPr>
              <w:t>mechanical</w:t>
            </w:r>
            <w:r w:rsidRPr="00124FD3">
              <w:rPr>
                <w:rFonts w:ascii="Helvetica" w:hAnsi="Helvetica" w:cs="Helvetica"/>
                <w:sz w:val="17"/>
                <w:szCs w:val="17"/>
              </w:rPr>
              <w:t>) </w:t>
            </w:r>
          </w:p>
          <w:p w14:paraId="52855946" w14:textId="77777777" w:rsidR="004A34E5" w:rsidRPr="00124FD3" w:rsidRDefault="170A7FCA" w:rsidP="0EF9EA7B">
            <w:pPr>
              <w:spacing w:before="100" w:beforeAutospacing="1" w:after="100" w:afterAutospacing="1"/>
              <w:jc w:val="both"/>
              <w:textAlignment w:val="baseline"/>
              <w:rPr>
                <w:rFonts w:ascii="Helvetica" w:hAnsi="Helvetica" w:cs="Helvetica"/>
                <w:sz w:val="13"/>
                <w:szCs w:val="13"/>
              </w:rPr>
            </w:pPr>
            <w:r w:rsidRPr="00124FD3">
              <w:rPr>
                <w:rFonts w:ascii="Helvetica" w:hAnsi="Helvetica" w:cs="Helvetica"/>
                <w:i/>
                <w:iCs/>
                <w:sz w:val="17"/>
                <w:szCs w:val="17"/>
              </w:rPr>
              <w:t>P</w:t>
            </w:r>
            <w:r w:rsidRPr="00124FD3">
              <w:rPr>
                <w:rFonts w:ascii="Helvetica" w:hAnsi="Helvetica" w:cs="Helvetica"/>
                <w:i/>
                <w:iCs/>
                <w:sz w:val="13"/>
                <w:szCs w:val="13"/>
                <w:vertAlign w:val="subscript"/>
              </w:rPr>
              <w:t>m</w:t>
            </w:r>
            <w:r w:rsidRPr="00124FD3">
              <w:rPr>
                <w:rFonts w:ascii="Helvetica" w:hAnsi="Helvetica" w:cs="Helvetica"/>
                <w:sz w:val="17"/>
                <w:szCs w:val="17"/>
              </w:rPr>
              <w:t xml:space="preserve"> = bhp × 746/</w:t>
            </w:r>
            <w:r w:rsidRPr="00124FD3">
              <w:rPr>
                <w:rFonts w:ascii="Helvetica" w:hAnsi="Helvetica" w:cs="Helvetica"/>
                <w:i/>
                <w:iCs/>
                <w:sz w:val="17"/>
                <w:szCs w:val="17"/>
              </w:rPr>
              <w:t>h</w:t>
            </w:r>
            <w:r w:rsidRPr="00124FD3">
              <w:rPr>
                <w:rFonts w:ascii="Helvetica" w:hAnsi="Helvetica" w:cs="Helvetica"/>
                <w:i/>
                <w:iCs/>
                <w:sz w:val="13"/>
                <w:szCs w:val="13"/>
                <w:vertAlign w:val="subscript"/>
              </w:rPr>
              <w:t>motor</w:t>
            </w:r>
            <w:r w:rsidRPr="00124FD3">
              <w:rPr>
                <w:rFonts w:ascii="Helvetica" w:hAnsi="Helvetica" w:cs="Helvetica"/>
                <w:sz w:val="13"/>
                <w:szCs w:val="13"/>
              </w:rPr>
              <w:t> </w:t>
            </w:r>
          </w:p>
          <w:p w14:paraId="60BEA3E0"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where </w:t>
            </w:r>
          </w:p>
          <w:p w14:paraId="0CA1B33A"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Weight of Car</w:t>
            </w:r>
            <w:r w:rsidRPr="00124FD3">
              <w:rPr>
                <w:sz w:val="17"/>
                <w:szCs w:val="17"/>
              </w:rPr>
              <w:t xml:space="preserve"> </w:t>
            </w:r>
            <w:r w:rsidRPr="00124FD3">
              <w:rPr>
                <w:rFonts w:ascii="Helvetica" w:hAnsi="Helvetica" w:cs="Helvetica"/>
                <w:sz w:val="17"/>
                <w:szCs w:val="17"/>
              </w:rPr>
              <w:t>=</w:t>
            </w:r>
            <w:r w:rsidRPr="00124FD3">
              <w:rPr>
                <w:sz w:val="17"/>
                <w:szCs w:val="17"/>
              </w:rPr>
              <w:t xml:space="preserve"> </w:t>
            </w:r>
            <w:r w:rsidRPr="00124FD3">
              <w:rPr>
                <w:rFonts w:ascii="Helvetica" w:hAnsi="Helvetica" w:cs="Helvetica"/>
                <w:sz w:val="17"/>
                <w:szCs w:val="17"/>
              </w:rPr>
              <w:t xml:space="preserve">the </w:t>
            </w:r>
            <w:r w:rsidRPr="00124FD3">
              <w:rPr>
                <w:rFonts w:ascii="Helvetica" w:hAnsi="Helvetica" w:cs="Helvetica"/>
                <w:i/>
                <w:iCs/>
                <w:sz w:val="17"/>
                <w:szCs w:val="17"/>
              </w:rPr>
              <w:t>proposed design</w:t>
            </w:r>
            <w:r w:rsidRPr="00124FD3">
              <w:rPr>
                <w:rFonts w:ascii="Helvetica" w:hAnsi="Helvetica" w:cs="Helvetica"/>
                <w:sz w:val="17"/>
                <w:szCs w:val="17"/>
              </w:rPr>
              <w:t xml:space="preserve"> elevator car weight, lb </w:t>
            </w:r>
          </w:p>
          <w:p w14:paraId="32656C4C"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Rated Load</w:t>
            </w:r>
            <w:r w:rsidRPr="00124FD3">
              <w:rPr>
                <w:sz w:val="17"/>
                <w:szCs w:val="17"/>
              </w:rPr>
              <w:t xml:space="preserve"> </w:t>
            </w:r>
            <w:r w:rsidRPr="00124FD3">
              <w:rPr>
                <w:rFonts w:ascii="Helvetica" w:hAnsi="Helvetica" w:cs="Helvetica"/>
                <w:sz w:val="17"/>
                <w:szCs w:val="17"/>
              </w:rPr>
              <w:t>=</w:t>
            </w:r>
            <w:r w:rsidRPr="00124FD3">
              <w:rPr>
                <w:sz w:val="17"/>
                <w:szCs w:val="17"/>
              </w:rPr>
              <w:t xml:space="preserve"> </w:t>
            </w:r>
            <w:r w:rsidRPr="00124FD3">
              <w:rPr>
                <w:rFonts w:ascii="Helvetica" w:hAnsi="Helvetica" w:cs="Helvetica"/>
                <w:sz w:val="17"/>
                <w:szCs w:val="17"/>
              </w:rPr>
              <w:t xml:space="preserve">the </w:t>
            </w:r>
            <w:r w:rsidRPr="00124FD3">
              <w:rPr>
                <w:rFonts w:ascii="Helvetica" w:hAnsi="Helvetica" w:cs="Helvetica"/>
                <w:i/>
                <w:iCs/>
                <w:sz w:val="17"/>
                <w:szCs w:val="17"/>
              </w:rPr>
              <w:t>proposed design</w:t>
            </w:r>
            <w:r w:rsidRPr="00124FD3">
              <w:rPr>
                <w:rFonts w:ascii="Helvetica" w:hAnsi="Helvetica" w:cs="Helvetica"/>
                <w:sz w:val="17"/>
                <w:szCs w:val="17"/>
              </w:rPr>
              <w:t xml:space="preserve"> elevator load at which to operate, lb </w:t>
            </w:r>
          </w:p>
          <w:p w14:paraId="77F86A3C"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Counterweight of Car</w:t>
            </w:r>
            <w:r w:rsidRPr="00124FD3">
              <w:rPr>
                <w:sz w:val="17"/>
                <w:szCs w:val="17"/>
              </w:rPr>
              <w:t xml:space="preserve"> </w:t>
            </w:r>
            <w:r w:rsidRPr="00124FD3">
              <w:rPr>
                <w:rFonts w:ascii="Helvetica" w:hAnsi="Helvetica" w:cs="Helvetica"/>
                <w:sz w:val="17"/>
                <w:szCs w:val="17"/>
              </w:rPr>
              <w:t>=</w:t>
            </w:r>
            <w:r w:rsidRPr="00124FD3">
              <w:rPr>
                <w:sz w:val="17"/>
                <w:szCs w:val="17"/>
              </w:rPr>
              <w:t xml:space="preserve"> </w:t>
            </w:r>
            <w:r w:rsidRPr="00124FD3">
              <w:rPr>
                <w:rFonts w:ascii="Helvetica" w:hAnsi="Helvetica" w:cs="Helvetica"/>
                <w:sz w:val="17"/>
                <w:szCs w:val="17"/>
              </w:rPr>
              <w:t>the elevator car counterweight, from Table G3.9.2, lb </w:t>
            </w:r>
          </w:p>
          <w:p w14:paraId="10107CB5"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Speed of Car</w:t>
            </w:r>
            <w:r w:rsidRPr="00124FD3">
              <w:rPr>
                <w:sz w:val="17"/>
                <w:szCs w:val="17"/>
              </w:rPr>
              <w:t xml:space="preserve"> </w:t>
            </w:r>
            <w:r w:rsidRPr="00124FD3">
              <w:rPr>
                <w:rFonts w:ascii="Helvetica" w:hAnsi="Helvetica" w:cs="Helvetica"/>
                <w:sz w:val="17"/>
                <w:szCs w:val="17"/>
              </w:rPr>
              <w:t>=</w:t>
            </w:r>
            <w:r w:rsidRPr="00124FD3">
              <w:rPr>
                <w:sz w:val="17"/>
                <w:szCs w:val="17"/>
              </w:rPr>
              <w:t xml:space="preserve"> </w:t>
            </w:r>
            <w:r w:rsidRPr="00124FD3">
              <w:rPr>
                <w:rFonts w:ascii="Helvetica" w:hAnsi="Helvetica" w:cs="Helvetica"/>
                <w:sz w:val="17"/>
                <w:szCs w:val="17"/>
              </w:rPr>
              <w:t>the speed of the proposed elevator, ft/min </w:t>
            </w:r>
          </w:p>
          <w:p w14:paraId="638CD76F"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h</w:t>
            </w:r>
            <w:r w:rsidRPr="00124FD3">
              <w:rPr>
                <w:rFonts w:ascii="Helvetica" w:hAnsi="Helvetica" w:cs="Helvetica"/>
                <w:i/>
                <w:iCs/>
                <w:sz w:val="13"/>
                <w:szCs w:val="13"/>
                <w:vertAlign w:val="subscript"/>
              </w:rPr>
              <w:t>mechanical</w:t>
            </w:r>
            <w:r w:rsidRPr="00124FD3">
              <w:rPr>
                <w:sz w:val="13"/>
                <w:szCs w:val="13"/>
              </w:rPr>
              <w:t xml:space="preserve"> </w:t>
            </w:r>
            <w:r w:rsidRPr="00124FD3">
              <w:rPr>
                <w:rFonts w:ascii="Helvetica" w:hAnsi="Helvetica" w:cs="Helvetica"/>
                <w:sz w:val="17"/>
                <w:szCs w:val="17"/>
              </w:rPr>
              <w:t>=</w:t>
            </w:r>
            <w:r w:rsidRPr="00124FD3">
              <w:rPr>
                <w:sz w:val="17"/>
                <w:szCs w:val="17"/>
              </w:rPr>
              <w:t xml:space="preserve"> </w:t>
            </w:r>
            <w:r w:rsidRPr="00124FD3">
              <w:rPr>
                <w:rFonts w:ascii="Helvetica" w:hAnsi="Helvetica" w:cs="Helvetica"/>
                <w:sz w:val="17"/>
                <w:szCs w:val="17"/>
              </w:rPr>
              <w:t xml:space="preserve">the mechanical </w:t>
            </w:r>
            <w:r w:rsidRPr="00124FD3">
              <w:rPr>
                <w:rFonts w:ascii="Helvetica" w:hAnsi="Helvetica" w:cs="Helvetica"/>
                <w:i/>
                <w:iCs/>
                <w:sz w:val="17"/>
                <w:szCs w:val="17"/>
              </w:rPr>
              <w:t>efficiency</w:t>
            </w:r>
            <w:r w:rsidRPr="00124FD3">
              <w:rPr>
                <w:rFonts w:ascii="Helvetica" w:hAnsi="Helvetica" w:cs="Helvetica"/>
                <w:sz w:val="17"/>
                <w:szCs w:val="17"/>
              </w:rPr>
              <w:t xml:space="preserve"> of the elevator from Table G3.9.2 </w:t>
            </w:r>
          </w:p>
          <w:p w14:paraId="2D31B98F"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h</w:t>
            </w:r>
            <w:r w:rsidRPr="00124FD3">
              <w:rPr>
                <w:rFonts w:ascii="Helvetica" w:hAnsi="Helvetica" w:cs="Helvetica"/>
                <w:i/>
                <w:iCs/>
                <w:sz w:val="13"/>
                <w:szCs w:val="13"/>
                <w:vertAlign w:val="subscript"/>
              </w:rPr>
              <w:t>motor</w:t>
            </w:r>
            <w:r w:rsidRPr="00124FD3">
              <w:rPr>
                <w:sz w:val="13"/>
                <w:szCs w:val="13"/>
              </w:rPr>
              <w:t xml:space="preserve"> </w:t>
            </w:r>
            <w:r w:rsidRPr="00124FD3">
              <w:rPr>
                <w:rFonts w:ascii="Helvetica" w:hAnsi="Helvetica" w:cs="Helvetica"/>
                <w:sz w:val="17"/>
                <w:szCs w:val="17"/>
              </w:rPr>
              <w:t>=</w:t>
            </w:r>
            <w:r w:rsidRPr="00124FD3">
              <w:rPr>
                <w:sz w:val="17"/>
                <w:szCs w:val="17"/>
              </w:rPr>
              <w:t xml:space="preserve"> </w:t>
            </w:r>
            <w:r w:rsidRPr="00124FD3">
              <w:rPr>
                <w:rFonts w:ascii="Helvetica" w:hAnsi="Helvetica" w:cs="Helvetica"/>
                <w:sz w:val="17"/>
                <w:szCs w:val="17"/>
              </w:rPr>
              <w:t xml:space="preserve">the motor </w:t>
            </w:r>
            <w:r w:rsidRPr="00124FD3">
              <w:rPr>
                <w:rFonts w:ascii="Helvetica" w:hAnsi="Helvetica" w:cs="Helvetica"/>
                <w:i/>
                <w:iCs/>
                <w:sz w:val="17"/>
                <w:szCs w:val="17"/>
              </w:rPr>
              <w:t>efficiency</w:t>
            </w:r>
            <w:r w:rsidRPr="00124FD3">
              <w:rPr>
                <w:rFonts w:ascii="Helvetica" w:hAnsi="Helvetica" w:cs="Helvetica"/>
                <w:sz w:val="17"/>
                <w:szCs w:val="17"/>
              </w:rPr>
              <w:t xml:space="preserve"> from Table G3.9.2 </w:t>
            </w:r>
          </w:p>
          <w:p w14:paraId="67A85C91"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P</w:t>
            </w:r>
            <w:r w:rsidRPr="00124FD3">
              <w:rPr>
                <w:rFonts w:ascii="Helvetica" w:hAnsi="Helvetica" w:cs="Helvetica"/>
                <w:i/>
                <w:iCs/>
                <w:sz w:val="13"/>
                <w:szCs w:val="13"/>
                <w:vertAlign w:val="subscript"/>
              </w:rPr>
              <w:t>m</w:t>
            </w:r>
            <w:r w:rsidRPr="00124FD3">
              <w:rPr>
                <w:sz w:val="13"/>
                <w:szCs w:val="13"/>
              </w:rPr>
              <w:t xml:space="preserve"> </w:t>
            </w:r>
            <w:r w:rsidRPr="00124FD3">
              <w:rPr>
                <w:rFonts w:ascii="Helvetica" w:hAnsi="Helvetica" w:cs="Helvetica"/>
                <w:sz w:val="17"/>
                <w:szCs w:val="17"/>
              </w:rPr>
              <w:t>=</w:t>
            </w:r>
            <w:r w:rsidRPr="00124FD3">
              <w:rPr>
                <w:sz w:val="17"/>
                <w:szCs w:val="17"/>
              </w:rPr>
              <w:t xml:space="preserve"> </w:t>
            </w:r>
            <w:r w:rsidRPr="00124FD3">
              <w:rPr>
                <w:rFonts w:ascii="Helvetica" w:hAnsi="Helvetica" w:cs="Helvetica"/>
                <w:sz w:val="17"/>
                <w:szCs w:val="17"/>
              </w:rPr>
              <w:t>peak elevator motor power, W </w:t>
            </w:r>
          </w:p>
          <w:p w14:paraId="40F41AAA"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The elevator motor use shall be modeled with the same schedule as the </w:t>
            </w:r>
            <w:r w:rsidRPr="00124FD3">
              <w:rPr>
                <w:rFonts w:ascii="Helvetica" w:hAnsi="Helvetica" w:cs="Helvetica"/>
                <w:i/>
                <w:iCs/>
                <w:sz w:val="17"/>
                <w:szCs w:val="17"/>
              </w:rPr>
              <w:t>proposed design</w:t>
            </w:r>
            <w:r w:rsidRPr="00124FD3">
              <w:rPr>
                <w:rFonts w:ascii="Helvetica" w:hAnsi="Helvetica" w:cs="Helvetica"/>
                <w:sz w:val="17"/>
                <w:szCs w:val="17"/>
              </w:rPr>
              <w:t>. </w:t>
            </w:r>
          </w:p>
          <w:p w14:paraId="6FAFCC7D"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When included in the </w:t>
            </w:r>
            <w:r w:rsidRPr="00124FD3">
              <w:rPr>
                <w:rFonts w:ascii="Helvetica" w:hAnsi="Helvetica" w:cs="Helvetica"/>
                <w:i/>
                <w:iCs/>
                <w:sz w:val="17"/>
                <w:szCs w:val="17"/>
              </w:rPr>
              <w:t>proposed design</w:t>
            </w:r>
            <w:r w:rsidRPr="00124FD3">
              <w:rPr>
                <w:rFonts w:ascii="Helvetica" w:hAnsi="Helvetica" w:cs="Helvetica"/>
                <w:sz w:val="17"/>
                <w:szCs w:val="17"/>
              </w:rPr>
              <w:t xml:space="preserve">, the baseline elevator cab </w:t>
            </w:r>
            <w:r w:rsidRPr="00124FD3">
              <w:rPr>
                <w:rFonts w:ascii="Helvetica" w:hAnsi="Helvetica" w:cs="Helvetica"/>
                <w:i/>
                <w:iCs/>
                <w:sz w:val="17"/>
                <w:szCs w:val="17"/>
              </w:rPr>
              <w:t>ventilation</w:t>
            </w:r>
            <w:r w:rsidRPr="00124FD3">
              <w:rPr>
                <w:rFonts w:ascii="Helvetica" w:hAnsi="Helvetica" w:cs="Helvetica"/>
                <w:sz w:val="17"/>
                <w:szCs w:val="17"/>
              </w:rPr>
              <w:t xml:space="preserve"> fan shall be 0.33 W/cfm and the </w:t>
            </w:r>
            <w:r w:rsidRPr="00124FD3">
              <w:rPr>
                <w:rFonts w:ascii="Helvetica" w:hAnsi="Helvetica" w:cs="Helvetica"/>
                <w:i/>
                <w:iCs/>
                <w:sz w:val="17"/>
                <w:szCs w:val="17"/>
              </w:rPr>
              <w:t>lighting power density</w:t>
            </w:r>
            <w:r w:rsidRPr="00124FD3">
              <w:rPr>
                <w:rFonts w:ascii="Helvetica" w:hAnsi="Helvetica" w:cs="Helvetica"/>
                <w:sz w:val="17"/>
                <w:szCs w:val="17"/>
              </w:rPr>
              <w:t xml:space="preserve"> shall be 3.14 W/ft</w:t>
            </w:r>
            <w:r w:rsidRPr="00124FD3">
              <w:rPr>
                <w:rFonts w:ascii="Helvetica" w:hAnsi="Helvetica" w:cs="Helvetica"/>
                <w:sz w:val="13"/>
                <w:szCs w:val="13"/>
                <w:vertAlign w:val="superscript"/>
              </w:rPr>
              <w:t>2</w:t>
            </w:r>
            <w:r w:rsidRPr="00124FD3">
              <w:rPr>
                <w:rFonts w:ascii="Helvetica" w:hAnsi="Helvetica" w:cs="Helvetica"/>
                <w:sz w:val="17"/>
                <w:szCs w:val="17"/>
              </w:rPr>
              <w:t>; both operate continuously. </w:t>
            </w:r>
          </w:p>
        </w:tc>
      </w:tr>
      <w:tr w:rsidR="00BF0911" w:rsidRPr="00124FD3" w14:paraId="0F8931FD"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572DB518"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17.</w:t>
            </w:r>
            <w:r w:rsidRPr="00124FD3">
              <w:rPr>
                <w:sz w:val="17"/>
                <w:szCs w:val="17"/>
              </w:rPr>
              <w:t xml:space="preserve"> </w:t>
            </w:r>
            <w:r w:rsidRPr="00124FD3">
              <w:rPr>
                <w:rFonts w:ascii="Helvetica" w:hAnsi="Helvetica" w:cs="Helvetica"/>
                <w:sz w:val="17"/>
                <w:szCs w:val="17"/>
              </w:rPr>
              <w:t>Refrigeration </w:t>
            </w:r>
          </w:p>
        </w:tc>
      </w:tr>
      <w:tr w:rsidR="00BF0911" w:rsidRPr="00124FD3" w14:paraId="194444B3" w14:textId="77777777" w:rsidTr="15124D4E">
        <w:trPr>
          <w:trHeight w:val="15"/>
        </w:trPr>
        <w:tc>
          <w:tcPr>
            <w:tcW w:w="4642" w:type="dxa"/>
            <w:gridSpan w:val="2"/>
            <w:tcBorders>
              <w:top w:val="outset" w:sz="6" w:space="0" w:color="auto"/>
              <w:left w:val="outset" w:sz="6" w:space="0" w:color="auto"/>
              <w:bottom w:val="outset" w:sz="6" w:space="0" w:color="auto"/>
              <w:right w:val="single" w:sz="6" w:space="0" w:color="FFFFFF" w:themeColor="background1"/>
            </w:tcBorders>
            <w:shd w:val="clear" w:color="auto" w:fill="F2F2F2" w:themeFill="background1" w:themeFillShade="F2"/>
            <w:hideMark/>
          </w:tcPr>
          <w:p w14:paraId="1D4F6957"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Where refrigeration equipment in the proposed design is rated in accordance with AHRI 1200, the rated energy use shall be modeled. Otherwise, the </w:t>
            </w:r>
            <w:r w:rsidRPr="00124FD3">
              <w:rPr>
                <w:rFonts w:ascii="Helvetica" w:hAnsi="Helvetica" w:cs="Helvetica"/>
                <w:i/>
                <w:iCs/>
                <w:sz w:val="17"/>
                <w:szCs w:val="17"/>
              </w:rPr>
              <w:t>proposed design</w:t>
            </w:r>
            <w:r w:rsidRPr="00124FD3">
              <w:rPr>
                <w:rFonts w:ascii="Helvetica" w:hAnsi="Helvetica" w:cs="Helvetica"/>
                <w:sz w:val="17"/>
                <w:szCs w:val="17"/>
              </w:rPr>
              <w:t xml:space="preserve"> shall be modeled using the actual </w:t>
            </w:r>
            <w:r w:rsidRPr="00124FD3">
              <w:rPr>
                <w:rFonts w:ascii="Helvetica" w:hAnsi="Helvetica" w:cs="Helvetica"/>
                <w:i/>
                <w:iCs/>
                <w:sz w:val="17"/>
                <w:szCs w:val="17"/>
              </w:rPr>
              <w:t>equipment</w:t>
            </w:r>
            <w:r w:rsidRPr="00124FD3">
              <w:rPr>
                <w:rFonts w:ascii="Helvetica" w:hAnsi="Helvetica" w:cs="Helvetica"/>
                <w:sz w:val="17"/>
                <w:szCs w:val="17"/>
              </w:rPr>
              <w:t xml:space="preserve"> capacities and efficiencies.  </w:t>
            </w:r>
          </w:p>
        </w:tc>
        <w:tc>
          <w:tcPr>
            <w:tcW w:w="4792" w:type="dxa"/>
            <w:tcBorders>
              <w:top w:val="outset" w:sz="6" w:space="0" w:color="auto"/>
              <w:left w:val="single" w:sz="6" w:space="0" w:color="FFFFFF" w:themeColor="background1"/>
              <w:bottom w:val="outset" w:sz="6" w:space="0" w:color="auto"/>
              <w:right w:val="outset" w:sz="6" w:space="0" w:color="auto"/>
            </w:tcBorders>
            <w:shd w:val="clear" w:color="auto" w:fill="F2F2F2" w:themeFill="background1" w:themeFillShade="F2"/>
            <w:hideMark/>
          </w:tcPr>
          <w:p w14:paraId="0A88EB73"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Where refrigeration </w:t>
            </w:r>
            <w:r w:rsidRPr="00124FD3">
              <w:rPr>
                <w:rFonts w:ascii="Helvetica" w:hAnsi="Helvetica" w:cs="Helvetica"/>
                <w:i/>
                <w:iCs/>
                <w:sz w:val="17"/>
                <w:szCs w:val="17"/>
              </w:rPr>
              <w:t>equipment</w:t>
            </w:r>
            <w:r w:rsidRPr="00124FD3">
              <w:rPr>
                <w:rFonts w:ascii="Helvetica" w:hAnsi="Helvetica" w:cs="Helvetica"/>
                <w:sz w:val="17"/>
                <w:szCs w:val="17"/>
              </w:rPr>
              <w:t xml:space="preserve"> is specified in the </w:t>
            </w:r>
            <w:r w:rsidRPr="00124FD3">
              <w:rPr>
                <w:rFonts w:ascii="Helvetica" w:hAnsi="Helvetica" w:cs="Helvetica"/>
                <w:i/>
                <w:iCs/>
                <w:sz w:val="17"/>
                <w:szCs w:val="17"/>
              </w:rPr>
              <w:t>proposed design</w:t>
            </w:r>
            <w:r w:rsidRPr="00124FD3">
              <w:rPr>
                <w:rFonts w:ascii="Helvetica" w:hAnsi="Helvetica" w:cs="Helvetica"/>
                <w:sz w:val="17"/>
                <w:szCs w:val="17"/>
              </w:rPr>
              <w:t xml:space="preserve"> and listed in Tables G3.10.1 and G3.10.2,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shall be modeled as specified in Tables G3.10.1 and G3.10.2 using the actual </w:t>
            </w:r>
            <w:r w:rsidRPr="00124FD3">
              <w:rPr>
                <w:rFonts w:ascii="Helvetica" w:hAnsi="Helvetica" w:cs="Helvetica"/>
                <w:i/>
                <w:iCs/>
                <w:sz w:val="17"/>
                <w:szCs w:val="17"/>
              </w:rPr>
              <w:t>equipment</w:t>
            </w:r>
            <w:r w:rsidRPr="00124FD3">
              <w:rPr>
                <w:rFonts w:ascii="Helvetica" w:hAnsi="Helvetica" w:cs="Helvetica"/>
                <w:sz w:val="17"/>
                <w:szCs w:val="17"/>
              </w:rPr>
              <w:t xml:space="preserve"> capacities. </w:t>
            </w:r>
          </w:p>
          <w:p w14:paraId="41BD6123"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If the refrigeration </w:t>
            </w:r>
            <w:r w:rsidRPr="00124FD3">
              <w:rPr>
                <w:rFonts w:ascii="Helvetica" w:hAnsi="Helvetica" w:cs="Helvetica"/>
                <w:i/>
                <w:iCs/>
                <w:sz w:val="17"/>
                <w:szCs w:val="17"/>
              </w:rPr>
              <w:t>equipment</w:t>
            </w:r>
            <w:r w:rsidRPr="00124FD3">
              <w:rPr>
                <w:rFonts w:ascii="Helvetica" w:hAnsi="Helvetica" w:cs="Helvetica"/>
                <w:sz w:val="17"/>
                <w:szCs w:val="17"/>
              </w:rPr>
              <w:t xml:space="preserve"> is not listed in G3.10.1 and G3.10.2, the </w:t>
            </w:r>
            <w:r w:rsidRPr="00124FD3">
              <w:rPr>
                <w:rFonts w:ascii="Helvetica" w:hAnsi="Helvetica" w:cs="Helvetica"/>
                <w:i/>
                <w:iCs/>
                <w:sz w:val="17"/>
                <w:szCs w:val="17"/>
              </w:rPr>
              <w:t>baseline building design</w:t>
            </w:r>
            <w:r w:rsidRPr="00124FD3">
              <w:rPr>
                <w:rFonts w:ascii="Helvetica" w:hAnsi="Helvetica" w:cs="Helvetica"/>
                <w:sz w:val="17"/>
                <w:szCs w:val="17"/>
              </w:rPr>
              <w:t xml:space="preserve"> shall be modeled the same as the </w:t>
            </w:r>
            <w:r w:rsidRPr="00124FD3">
              <w:rPr>
                <w:rFonts w:ascii="Helvetica" w:hAnsi="Helvetica" w:cs="Helvetica"/>
                <w:i/>
                <w:iCs/>
                <w:sz w:val="17"/>
                <w:szCs w:val="17"/>
              </w:rPr>
              <w:t>proposed design</w:t>
            </w:r>
            <w:r w:rsidRPr="00124FD3">
              <w:rPr>
                <w:rFonts w:ascii="Helvetica" w:hAnsi="Helvetica" w:cs="Helvetica"/>
                <w:sz w:val="17"/>
                <w:szCs w:val="17"/>
              </w:rPr>
              <w:t>. </w:t>
            </w:r>
          </w:p>
        </w:tc>
      </w:tr>
      <w:tr w:rsidR="00BF0911" w:rsidRPr="00124FD3" w14:paraId="4EB47DF7" w14:textId="77777777" w:rsidTr="15124D4E">
        <w:trPr>
          <w:trHeight w:val="15"/>
        </w:trPr>
        <w:tc>
          <w:tcPr>
            <w:tcW w:w="9434"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6B0C375B" w14:textId="77777777" w:rsidR="004A34E5" w:rsidRPr="00124FD3" w:rsidRDefault="170A7FCA" w:rsidP="0EF9EA7B">
            <w:pPr>
              <w:spacing w:before="100" w:beforeAutospacing="1" w:after="100" w:afterAutospacing="1"/>
              <w:jc w:val="both"/>
              <w:textAlignment w:val="baseline"/>
            </w:pPr>
            <w:r w:rsidRPr="00124FD3">
              <w:rPr>
                <w:rFonts w:ascii="Helvetica" w:hAnsi="Helvetica" w:cs="Helvetica"/>
                <w:sz w:val="17"/>
                <w:szCs w:val="17"/>
              </w:rPr>
              <w:t>18.</w:t>
            </w:r>
            <w:r w:rsidRPr="00124FD3">
              <w:rPr>
                <w:sz w:val="17"/>
                <w:szCs w:val="17"/>
              </w:rPr>
              <w:t xml:space="preserve"> </w:t>
            </w:r>
            <w:r w:rsidRPr="00124FD3">
              <w:rPr>
                <w:rFonts w:ascii="Helvetica" w:hAnsi="Helvetica" w:cs="Helvetica"/>
                <w:i/>
                <w:iCs/>
                <w:sz w:val="17"/>
                <w:szCs w:val="17"/>
              </w:rPr>
              <w:t>On-site renewable energy</w:t>
            </w:r>
            <w:r w:rsidRPr="00124FD3">
              <w:rPr>
                <w:rFonts w:ascii="Helvetica" w:hAnsi="Helvetica" w:cs="Helvetica"/>
                <w:sz w:val="17"/>
                <w:szCs w:val="17"/>
              </w:rPr>
              <w:t> </w:t>
            </w:r>
          </w:p>
        </w:tc>
      </w:tr>
      <w:tr w:rsidR="003064F5" w:rsidRPr="00124FD3" w14:paraId="078521A1" w14:textId="77777777" w:rsidTr="15124D4E">
        <w:trPr>
          <w:trHeight w:val="15"/>
        </w:trPr>
        <w:tc>
          <w:tcPr>
            <w:tcW w:w="4642" w:type="dxa"/>
            <w:gridSpan w:val="2"/>
            <w:tcBorders>
              <w:top w:val="outset" w:sz="6" w:space="0" w:color="auto"/>
              <w:left w:val="outset" w:sz="6" w:space="0" w:color="auto"/>
              <w:bottom w:val="outset" w:sz="6" w:space="0" w:color="auto"/>
              <w:right w:val="outset" w:sz="6" w:space="0" w:color="auto"/>
            </w:tcBorders>
            <w:shd w:val="clear" w:color="auto" w:fill="auto"/>
            <w:hideMark/>
          </w:tcPr>
          <w:p w14:paraId="7D5159BF" w14:textId="2258D43B"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On-site renewable energy</w:t>
            </w:r>
            <w:r w:rsidRPr="00124FD3">
              <w:rPr>
                <w:rFonts w:ascii="Helvetica" w:hAnsi="Helvetica" w:cs="Helvetica"/>
                <w:sz w:val="17"/>
                <w:szCs w:val="17"/>
              </w:rPr>
              <w:t xml:space="preserve"> in the </w:t>
            </w:r>
            <w:r w:rsidRPr="00124FD3">
              <w:rPr>
                <w:rFonts w:ascii="Helvetica" w:hAnsi="Helvetica" w:cs="Helvetica"/>
                <w:i/>
                <w:iCs/>
                <w:sz w:val="17"/>
                <w:szCs w:val="17"/>
              </w:rPr>
              <w:t>proposed building performance</w:t>
            </w:r>
            <w:r w:rsidRPr="00124FD3">
              <w:rPr>
                <w:rFonts w:ascii="Helvetica" w:hAnsi="Helvetica" w:cs="Helvetica"/>
                <w:sz w:val="17"/>
                <w:szCs w:val="17"/>
              </w:rPr>
              <w:t xml:space="preserve"> shall be determined as follows: </w:t>
            </w:r>
          </w:p>
          <w:p w14:paraId="77649F1D" w14:textId="54B9DF4F" w:rsidR="004A34E5" w:rsidRPr="00124FD3" w:rsidRDefault="170A7FCA">
            <w:pPr>
              <w:numPr>
                <w:ilvl w:val="0"/>
                <w:numId w:val="116"/>
              </w:numPr>
              <w:spacing w:before="100" w:beforeAutospacing="1" w:after="100" w:afterAutospacing="1"/>
              <w:ind w:left="-720" w:firstLine="0"/>
              <w:jc w:val="both"/>
              <w:textAlignment w:val="baseline"/>
              <w:rPr>
                <w:rFonts w:ascii="Helvetica" w:hAnsi="Helvetica" w:cs="Helvetica"/>
                <w:sz w:val="17"/>
                <w:szCs w:val="17"/>
              </w:rPr>
            </w:pPr>
            <w:r w:rsidRPr="00124FD3">
              <w:rPr>
                <w:rFonts w:ascii="Helvetica" w:hAnsi="Helvetica" w:cs="Helvetica"/>
                <w:sz w:val="17"/>
                <w:szCs w:val="17"/>
              </w:rPr>
              <w:t xml:space="preserve">Where a complete </w:t>
            </w:r>
            <w:r w:rsidRPr="00124FD3">
              <w:rPr>
                <w:rFonts w:ascii="Helvetica" w:hAnsi="Helvetica" w:cs="Helvetica"/>
                <w:i/>
                <w:iCs/>
                <w:sz w:val="17"/>
                <w:szCs w:val="17"/>
              </w:rPr>
              <w:t>system</w:t>
            </w:r>
            <w:r w:rsidRPr="00124FD3">
              <w:rPr>
                <w:rFonts w:ascii="Helvetica" w:hAnsi="Helvetica" w:cs="Helvetica"/>
                <w:sz w:val="17"/>
                <w:szCs w:val="17"/>
              </w:rPr>
              <w:t xml:space="preserve"> providing </w:t>
            </w:r>
            <w:r w:rsidRPr="00124FD3">
              <w:rPr>
                <w:rFonts w:ascii="Helvetica" w:hAnsi="Helvetica" w:cs="Helvetica"/>
                <w:i/>
                <w:iCs/>
                <w:sz w:val="17"/>
                <w:szCs w:val="17"/>
              </w:rPr>
              <w:t>on-site</w:t>
            </w:r>
            <w:r w:rsidRPr="00124FD3">
              <w:rPr>
                <w:rFonts w:ascii="Helvetica" w:hAnsi="Helvetica" w:cs="Helvetica"/>
                <w:sz w:val="17"/>
                <w:szCs w:val="17"/>
              </w:rPr>
              <w:t xml:space="preserve"> </w:t>
            </w:r>
            <w:r w:rsidRPr="00124FD3">
              <w:rPr>
                <w:rFonts w:ascii="Helvetica" w:hAnsi="Helvetica" w:cs="Helvetica"/>
                <w:i/>
                <w:iCs/>
                <w:sz w:val="17"/>
                <w:szCs w:val="17"/>
              </w:rPr>
              <w:t>renewable energy</w:t>
            </w:r>
            <w:r w:rsidRPr="00124FD3">
              <w:rPr>
                <w:rFonts w:ascii="Helvetica" w:hAnsi="Helvetica" w:cs="Helvetica"/>
                <w:sz w:val="17"/>
                <w:szCs w:val="17"/>
              </w:rPr>
              <w:t xml:space="preserve"> exists, the model shall reflect the actual </w:t>
            </w:r>
            <w:r w:rsidRPr="00124FD3">
              <w:rPr>
                <w:rFonts w:ascii="Helvetica" w:hAnsi="Helvetica" w:cs="Helvetica"/>
                <w:i/>
                <w:iCs/>
                <w:sz w:val="17"/>
                <w:szCs w:val="17"/>
              </w:rPr>
              <w:t>system</w:t>
            </w:r>
            <w:r w:rsidRPr="00124FD3">
              <w:rPr>
                <w:rFonts w:ascii="Helvetica" w:hAnsi="Helvetica" w:cs="Helvetica"/>
                <w:sz w:val="17"/>
                <w:szCs w:val="17"/>
              </w:rPr>
              <w:t xml:space="preserve"> type using actual component capacities and efficiencies. </w:t>
            </w:r>
          </w:p>
          <w:p w14:paraId="0316A3AC" w14:textId="2342E874" w:rsidR="004A34E5" w:rsidRPr="00124FD3" w:rsidRDefault="170A7FCA">
            <w:pPr>
              <w:numPr>
                <w:ilvl w:val="0"/>
                <w:numId w:val="116"/>
              </w:numPr>
              <w:spacing w:before="100" w:beforeAutospacing="1" w:after="100" w:afterAutospacing="1"/>
              <w:ind w:left="-720" w:firstLine="0"/>
              <w:jc w:val="both"/>
              <w:textAlignment w:val="baseline"/>
              <w:rPr>
                <w:sz w:val="17"/>
                <w:szCs w:val="17"/>
              </w:rPr>
            </w:pPr>
            <w:r w:rsidRPr="00124FD3">
              <w:rPr>
                <w:rFonts w:ascii="Helvetica" w:hAnsi="Helvetica" w:cs="Helvetica"/>
                <w:sz w:val="17"/>
                <w:szCs w:val="17"/>
              </w:rPr>
              <w:t xml:space="preserve">Where a </w:t>
            </w:r>
            <w:r w:rsidRPr="00124FD3">
              <w:rPr>
                <w:rFonts w:ascii="Helvetica" w:hAnsi="Helvetica" w:cs="Helvetica"/>
                <w:i/>
                <w:iCs/>
                <w:sz w:val="17"/>
                <w:szCs w:val="17"/>
              </w:rPr>
              <w:t>system</w:t>
            </w:r>
            <w:r w:rsidRPr="00124FD3">
              <w:rPr>
                <w:rFonts w:ascii="Helvetica" w:hAnsi="Helvetica" w:cs="Helvetica"/>
                <w:sz w:val="17"/>
                <w:szCs w:val="17"/>
              </w:rPr>
              <w:t xml:space="preserve"> providing </w:t>
            </w:r>
            <w:r w:rsidRPr="00124FD3">
              <w:rPr>
                <w:rFonts w:ascii="Helvetica" w:hAnsi="Helvetica" w:cs="Helvetica"/>
                <w:i/>
                <w:iCs/>
                <w:sz w:val="17"/>
                <w:szCs w:val="17"/>
              </w:rPr>
              <w:t>on-site</w:t>
            </w:r>
            <w:r w:rsidRPr="00124FD3">
              <w:rPr>
                <w:rFonts w:ascii="Helvetica" w:hAnsi="Helvetica" w:cs="Helvetica"/>
                <w:sz w:val="17"/>
                <w:szCs w:val="17"/>
              </w:rPr>
              <w:t xml:space="preserve"> </w:t>
            </w:r>
            <w:r w:rsidRPr="00124FD3">
              <w:rPr>
                <w:rFonts w:ascii="Helvetica" w:hAnsi="Helvetica" w:cs="Helvetica"/>
                <w:i/>
                <w:iCs/>
                <w:sz w:val="17"/>
                <w:szCs w:val="17"/>
              </w:rPr>
              <w:t>renewable energy</w:t>
            </w:r>
            <w:r w:rsidRPr="00124FD3">
              <w:rPr>
                <w:rFonts w:ascii="Helvetica" w:hAnsi="Helvetica" w:cs="Helvetica"/>
                <w:sz w:val="17"/>
                <w:szCs w:val="17"/>
              </w:rPr>
              <w:t xml:space="preserve"> has been designed, the </w:t>
            </w:r>
            <w:r w:rsidRPr="00124FD3">
              <w:rPr>
                <w:rFonts w:ascii="Helvetica" w:hAnsi="Helvetica" w:cs="Helvetica"/>
                <w:i/>
                <w:iCs/>
                <w:sz w:val="17"/>
                <w:szCs w:val="17"/>
              </w:rPr>
              <w:t>system</w:t>
            </w:r>
            <w:r w:rsidRPr="00124FD3">
              <w:rPr>
                <w:rFonts w:ascii="Helvetica" w:hAnsi="Helvetica" w:cs="Helvetica"/>
                <w:sz w:val="17"/>
                <w:szCs w:val="17"/>
              </w:rPr>
              <w:t xml:space="preserve"> model shall be consistent with design documents. </w:t>
            </w:r>
          </w:p>
          <w:p w14:paraId="1691A01B" w14:textId="77777777" w:rsidR="004A34E5" w:rsidRPr="00124FD3" w:rsidRDefault="170A7FCA">
            <w:pPr>
              <w:numPr>
                <w:ilvl w:val="0"/>
                <w:numId w:val="117"/>
              </w:num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sz w:val="17"/>
                <w:szCs w:val="17"/>
              </w:rPr>
              <w:t xml:space="preserve">Where no </w:t>
            </w:r>
            <w:r w:rsidRPr="00124FD3">
              <w:rPr>
                <w:rFonts w:ascii="Helvetica" w:hAnsi="Helvetica" w:cs="Helvetica"/>
                <w:i/>
                <w:iCs/>
                <w:sz w:val="17"/>
                <w:szCs w:val="17"/>
              </w:rPr>
              <w:t>system</w:t>
            </w:r>
            <w:r w:rsidRPr="00124FD3">
              <w:rPr>
                <w:rFonts w:ascii="Helvetica" w:hAnsi="Helvetica" w:cs="Helvetica"/>
                <w:sz w:val="17"/>
                <w:szCs w:val="17"/>
              </w:rPr>
              <w:t xml:space="preserve"> exists or is specified to provide </w:t>
            </w:r>
            <w:r w:rsidRPr="00124FD3">
              <w:rPr>
                <w:rFonts w:ascii="Helvetica" w:hAnsi="Helvetica" w:cs="Helvetica"/>
                <w:i/>
                <w:iCs/>
                <w:sz w:val="17"/>
                <w:szCs w:val="17"/>
              </w:rPr>
              <w:t>on-site renewable energy</w:t>
            </w:r>
            <w:r w:rsidRPr="00124FD3">
              <w:rPr>
                <w:rFonts w:ascii="Helvetica" w:hAnsi="Helvetica" w:cs="Helvetica"/>
                <w:sz w:val="17"/>
                <w:szCs w:val="17"/>
              </w:rPr>
              <w:t xml:space="preserve">, no </w:t>
            </w:r>
            <w:r w:rsidRPr="00124FD3">
              <w:rPr>
                <w:rFonts w:ascii="Helvetica" w:hAnsi="Helvetica" w:cs="Helvetica"/>
                <w:i/>
                <w:iCs/>
                <w:sz w:val="17"/>
                <w:szCs w:val="17"/>
              </w:rPr>
              <w:t>system</w:t>
            </w:r>
            <w:r w:rsidRPr="00124FD3">
              <w:rPr>
                <w:rFonts w:ascii="Helvetica" w:hAnsi="Helvetica" w:cs="Helvetica"/>
                <w:sz w:val="17"/>
                <w:szCs w:val="17"/>
              </w:rPr>
              <w:t xml:space="preserve"> shall be modeled. </w:t>
            </w:r>
          </w:p>
        </w:tc>
        <w:tc>
          <w:tcPr>
            <w:tcW w:w="4792" w:type="dxa"/>
            <w:tcBorders>
              <w:top w:val="outset" w:sz="6" w:space="0" w:color="auto"/>
              <w:left w:val="outset" w:sz="6" w:space="0" w:color="auto"/>
              <w:bottom w:val="outset" w:sz="6" w:space="0" w:color="auto"/>
              <w:right w:val="outset" w:sz="6" w:space="0" w:color="auto"/>
            </w:tcBorders>
            <w:shd w:val="clear" w:color="auto" w:fill="auto"/>
            <w:hideMark/>
          </w:tcPr>
          <w:p w14:paraId="6BB7DC23" w14:textId="77777777" w:rsidR="004A34E5" w:rsidRPr="00124FD3" w:rsidRDefault="170A7FCA" w:rsidP="0EF9EA7B">
            <w:pPr>
              <w:spacing w:before="100" w:beforeAutospacing="1" w:after="100" w:afterAutospacing="1"/>
              <w:jc w:val="both"/>
              <w:textAlignment w:val="baseline"/>
              <w:rPr>
                <w:rFonts w:ascii="Helvetica" w:hAnsi="Helvetica" w:cs="Helvetica"/>
                <w:sz w:val="17"/>
                <w:szCs w:val="17"/>
              </w:rPr>
            </w:pPr>
            <w:r w:rsidRPr="00124FD3">
              <w:rPr>
                <w:rFonts w:ascii="Helvetica" w:hAnsi="Helvetica" w:cs="Helvetica"/>
                <w:i/>
                <w:iCs/>
                <w:sz w:val="17"/>
                <w:szCs w:val="17"/>
              </w:rPr>
              <w:t>On-site renewable energy</w:t>
            </w:r>
            <w:r w:rsidRPr="00124FD3">
              <w:rPr>
                <w:rFonts w:ascii="Helvetica" w:hAnsi="Helvetica" w:cs="Helvetica"/>
                <w:sz w:val="17"/>
                <w:szCs w:val="17"/>
              </w:rPr>
              <w:t xml:space="preserve"> shall not be included in the </w:t>
            </w:r>
            <w:r w:rsidRPr="00124FD3">
              <w:rPr>
                <w:rFonts w:ascii="Helvetica" w:hAnsi="Helvetica" w:cs="Helvetica"/>
                <w:i/>
                <w:iCs/>
                <w:sz w:val="17"/>
                <w:szCs w:val="17"/>
              </w:rPr>
              <w:t>Baseline Building Performance.</w:t>
            </w:r>
            <w:r w:rsidRPr="00124FD3">
              <w:rPr>
                <w:rFonts w:ascii="Helvetica" w:hAnsi="Helvetica" w:cs="Helvetica"/>
                <w:sz w:val="17"/>
                <w:szCs w:val="17"/>
              </w:rPr>
              <w:t> </w:t>
            </w:r>
          </w:p>
        </w:tc>
      </w:tr>
      <w:tr w:rsidR="003064F5" w:rsidRPr="00124FD3" w14:paraId="3E4F3AF0" w14:textId="77777777" w:rsidTr="15124D4E">
        <w:trPr>
          <w:trHeight w:val="15"/>
        </w:trPr>
        <w:tc>
          <w:tcPr>
            <w:tcW w:w="4642" w:type="dxa"/>
            <w:gridSpan w:val="2"/>
            <w:tcBorders>
              <w:top w:val="outset" w:sz="6" w:space="0" w:color="auto"/>
              <w:left w:val="outset" w:sz="6" w:space="0" w:color="auto"/>
              <w:bottom w:val="outset" w:sz="6" w:space="0" w:color="auto"/>
              <w:right w:val="outset" w:sz="6" w:space="0" w:color="auto"/>
            </w:tcBorders>
            <w:shd w:val="clear" w:color="auto" w:fill="auto"/>
            <w:hideMark/>
          </w:tcPr>
          <w:p w14:paraId="1967DB28" w14:textId="77777777" w:rsidR="004A34E5" w:rsidRPr="00124FD3" w:rsidRDefault="170A7FCA" w:rsidP="0EF9EA7B">
            <w:pPr>
              <w:spacing w:before="100" w:beforeAutospacing="1" w:after="100" w:afterAutospacing="1"/>
              <w:ind w:left="780" w:hanging="360"/>
              <w:jc w:val="both"/>
              <w:textAlignment w:val="baseline"/>
            </w:pPr>
            <w:r w:rsidRPr="00124FD3">
              <w:rPr>
                <w:rFonts w:ascii="Helvetica" w:hAnsi="Helvetica" w:cs="Helvetica"/>
                <w:sz w:val="17"/>
                <w:szCs w:val="17"/>
              </w:rPr>
              <w:t> </w:t>
            </w:r>
          </w:p>
        </w:tc>
        <w:tc>
          <w:tcPr>
            <w:tcW w:w="4792" w:type="dxa"/>
            <w:tcBorders>
              <w:top w:val="outset" w:sz="6" w:space="0" w:color="auto"/>
              <w:left w:val="outset" w:sz="6" w:space="0" w:color="auto"/>
              <w:bottom w:val="outset" w:sz="6" w:space="0" w:color="auto"/>
              <w:right w:val="outset" w:sz="6" w:space="0" w:color="auto"/>
            </w:tcBorders>
            <w:shd w:val="clear" w:color="auto" w:fill="auto"/>
            <w:hideMark/>
          </w:tcPr>
          <w:p w14:paraId="404F53D0" w14:textId="77777777" w:rsidR="004A34E5" w:rsidRPr="00124FD3" w:rsidRDefault="170A7FCA" w:rsidP="0EF9EA7B">
            <w:pPr>
              <w:spacing w:before="100" w:beforeAutospacing="1" w:after="100" w:afterAutospacing="1"/>
              <w:ind w:left="780"/>
              <w:jc w:val="both"/>
              <w:textAlignment w:val="baseline"/>
            </w:pPr>
            <w:r w:rsidRPr="00124FD3">
              <w:rPr>
                <w:rFonts w:ascii="Helvetica" w:hAnsi="Helvetica" w:cs="Helvetica"/>
                <w:sz w:val="17"/>
                <w:szCs w:val="17"/>
              </w:rPr>
              <w:t> </w:t>
            </w:r>
          </w:p>
        </w:tc>
      </w:tr>
    </w:tbl>
    <w:p w14:paraId="552358F3" w14:textId="6D0C63CE" w:rsidR="004A34E5" w:rsidRPr="00956462" w:rsidRDefault="170A7FCA" w:rsidP="15124D4E">
      <w:pPr>
        <w:spacing w:before="100" w:beforeAutospacing="1" w:after="100" w:afterAutospacing="1"/>
        <w:ind w:left="420" w:hanging="420"/>
        <w:textAlignment w:val="baseline"/>
        <w:rPr>
          <w:rFonts w:ascii="Helvetica" w:hAnsi="Helvetica" w:cs="Helvetica"/>
          <w:b/>
          <w:bCs/>
        </w:rPr>
      </w:pPr>
      <w:r w:rsidRPr="15124D4E">
        <w:rPr>
          <w:rFonts w:ascii="Helvetica" w:hAnsi="Helvetica" w:cs="Helvetica"/>
          <w:b/>
          <w:bCs/>
        </w:rPr>
        <w:t> 3. CALCULATION OF THE PROPOSED DESIGN AND BASELINE BUILDING PERFORMANCE </w:t>
      </w:r>
    </w:p>
    <w:p w14:paraId="481840E9" w14:textId="77777777" w:rsidR="004A34E5" w:rsidRPr="00956462" w:rsidRDefault="170A7FCA" w:rsidP="15124D4E">
      <w:pPr>
        <w:spacing w:before="100" w:beforeAutospacing="1" w:after="100" w:afterAutospacing="1"/>
        <w:textAlignment w:val="baseline"/>
        <w:rPr>
          <w:rFonts w:ascii="Helvetica" w:hAnsi="Helvetica" w:cs="Helvetica"/>
          <w:b/>
          <w:bCs/>
          <w:color w:val="FFFFFF"/>
        </w:rPr>
      </w:pPr>
      <w:r w:rsidRPr="15124D4E">
        <w:rPr>
          <w:rFonts w:ascii="Helvetica" w:hAnsi="Helvetica" w:cs="Helvetica"/>
          <w:b/>
          <w:bCs/>
          <w:color w:val="FFFFFF" w:themeColor="background1"/>
        </w:rPr>
        <w:t>G</w:t>
      </w:r>
      <w:r w:rsidRPr="15124D4E">
        <w:rPr>
          <w:rFonts w:ascii="Helvetica" w:hAnsi="Helvetica" w:cs="Helvetica"/>
          <w:b/>
          <w:bCs/>
        </w:rPr>
        <w:t>G3.1 Building Performance Calculations </w:t>
      </w:r>
    </w:p>
    <w:p w14:paraId="657F144B" w14:textId="77777777" w:rsidR="004A34E5" w:rsidRPr="00956462" w:rsidRDefault="48BB76F5" w:rsidP="007C2D6B">
      <w:pPr>
        <w:jc w:val="both"/>
        <w:rPr>
          <w:rFonts w:ascii="Helvetica" w:hAnsi="Helvetica" w:cs="Helvetica"/>
          <w:strike/>
        </w:rPr>
      </w:pPr>
      <w:r w:rsidRPr="15124D4E">
        <w:rPr>
          <w:rFonts w:ascii="Helvetica" w:hAnsi="Helvetica" w:cs="Helvetica"/>
          <w:strike/>
        </w:rPr>
        <w:t>The simulation model for calculating the proposed and baseline building performance shall be developed in accordance with the requirements in Table G3.1. </w:t>
      </w:r>
    </w:p>
    <w:p w14:paraId="756BE529" w14:textId="4047F394" w:rsidR="004A34E5" w:rsidRPr="00956462" w:rsidRDefault="48BB76F5" w:rsidP="15124D4E">
      <w:pPr>
        <w:spacing w:before="100" w:beforeAutospacing="1" w:after="100" w:afterAutospacing="1"/>
        <w:ind w:left="360"/>
        <w:textAlignment w:val="baseline"/>
        <w:rPr>
          <w:rFonts w:ascii="Helvetica" w:hAnsi="Helvetica" w:cs="Helvetica"/>
          <w:b/>
          <w:bCs/>
          <w:u w:val="single"/>
        </w:rPr>
      </w:pPr>
      <w:r w:rsidRPr="15124D4E">
        <w:rPr>
          <w:rFonts w:ascii="Helvetica" w:hAnsi="Helvetica" w:cs="Helvetica"/>
          <w:b/>
          <w:bCs/>
        </w:rPr>
        <w:t> </w:t>
      </w:r>
      <w:r w:rsidRPr="15124D4E">
        <w:rPr>
          <w:rFonts w:ascii="Helvetica" w:hAnsi="Helvetica" w:cs="Helvetica"/>
          <w:b/>
          <w:bCs/>
          <w:u w:val="single"/>
        </w:rPr>
        <w:t>G3.1.1 Scope </w:t>
      </w:r>
    </w:p>
    <w:p w14:paraId="7BE65EDD" w14:textId="297A08EA" w:rsidR="004A34E5" w:rsidRPr="00956462" w:rsidRDefault="48BB76F5" w:rsidP="15124D4E">
      <w:pPr>
        <w:spacing w:before="120" w:after="120"/>
        <w:ind w:left="360"/>
        <w:textAlignment w:val="baseline"/>
        <w:rPr>
          <w:rFonts w:ascii="Helvetica" w:hAnsi="Helvetica" w:cs="Helvetica"/>
          <w:b/>
          <w:bCs/>
          <w:color w:val="FFFFFF"/>
        </w:rPr>
      </w:pPr>
      <w:r w:rsidRPr="15124D4E">
        <w:rPr>
          <w:rFonts w:ascii="Helvetica" w:hAnsi="Helvetica" w:cs="Helvetica"/>
          <w:u w:val="single"/>
        </w:rPr>
        <w:t xml:space="preserve">The simulation model for calculating the proposed and </w:t>
      </w:r>
      <w:r w:rsidRPr="15124D4E">
        <w:rPr>
          <w:rFonts w:ascii="Helvetica" w:hAnsi="Helvetica" w:cs="Helvetica"/>
          <w:i/>
          <w:iCs/>
          <w:u w:val="single"/>
        </w:rPr>
        <w:t>baseline building performance</w:t>
      </w:r>
      <w:r w:rsidRPr="15124D4E">
        <w:rPr>
          <w:rFonts w:ascii="Helvetica" w:hAnsi="Helvetica" w:cs="Helvetica"/>
          <w:u w:val="single"/>
        </w:rPr>
        <w:t xml:space="preserve"> shall be developed </w:t>
      </w:r>
      <w:r w:rsidR="005B6B05" w:rsidRPr="15124D4E">
        <w:rPr>
          <w:rFonts w:ascii="Helvetica" w:hAnsi="Helvetica" w:cs="Helvetica"/>
          <w:u w:val="single"/>
        </w:rPr>
        <w:t>in accordance</w:t>
      </w:r>
      <w:r w:rsidRPr="15124D4E">
        <w:rPr>
          <w:rFonts w:ascii="Helvetica" w:hAnsi="Helvetica" w:cs="Helvetica"/>
          <w:u w:val="single"/>
        </w:rPr>
        <w:t xml:space="preserve"> with Sections G3.1.2 and 3.1.3 as applicable.</w:t>
      </w:r>
      <w:r w:rsidRPr="15124D4E">
        <w:rPr>
          <w:rFonts w:ascii="Helvetica" w:hAnsi="Helvetica" w:cs="Helvetica"/>
          <w:b/>
          <w:bCs/>
        </w:rPr>
        <w:t> </w:t>
      </w:r>
    </w:p>
    <w:p w14:paraId="4DAC02FC" w14:textId="77777777" w:rsidR="004A34E5" w:rsidRPr="00956462" w:rsidRDefault="4A14DB6A" w:rsidP="15124D4E">
      <w:pPr>
        <w:spacing w:before="120" w:after="120"/>
        <w:ind w:left="360"/>
        <w:rPr>
          <w:rFonts w:ascii="Helvetica" w:hAnsi="Helvetica" w:cs="Helvetica"/>
          <w:b/>
          <w:bCs/>
          <w:u w:val="single"/>
        </w:rPr>
      </w:pPr>
      <w:r w:rsidRPr="15124D4E">
        <w:rPr>
          <w:rFonts w:ascii="Helvetica" w:hAnsi="Helvetica" w:cs="Helvetica"/>
          <w:b/>
          <w:bCs/>
          <w:u w:val="single"/>
        </w:rPr>
        <w:t>G3.1.2 New Buildings and Additions </w:t>
      </w:r>
    </w:p>
    <w:p w14:paraId="5AFB664C" w14:textId="77777777" w:rsidR="004A34E5" w:rsidRPr="00956462" w:rsidRDefault="4A14DB6A" w:rsidP="15124D4E">
      <w:pPr>
        <w:spacing w:before="120" w:after="120"/>
        <w:ind w:left="360"/>
        <w:textAlignment w:val="baseline"/>
        <w:rPr>
          <w:rFonts w:ascii="Helvetica" w:hAnsi="Helvetica" w:cs="Helvetica"/>
          <w:b/>
          <w:bCs/>
        </w:rPr>
      </w:pPr>
      <w:r w:rsidRPr="15124D4E">
        <w:rPr>
          <w:rFonts w:ascii="Helvetica" w:hAnsi="Helvetica" w:cs="Helvetica"/>
          <w:u w:val="single"/>
        </w:rPr>
        <w:t xml:space="preserve">The simulation model for calculating the proposed and </w:t>
      </w:r>
      <w:r w:rsidRPr="15124D4E">
        <w:rPr>
          <w:rFonts w:ascii="Helvetica" w:hAnsi="Helvetica" w:cs="Helvetica"/>
          <w:i/>
          <w:iCs/>
          <w:u w:val="single"/>
        </w:rPr>
        <w:t>baseline building performance</w:t>
      </w:r>
      <w:r w:rsidRPr="15124D4E">
        <w:rPr>
          <w:rFonts w:ascii="Helvetica" w:hAnsi="Helvetica" w:cs="Helvetica"/>
          <w:u w:val="single"/>
        </w:rPr>
        <w:t xml:space="preserve"> for new </w:t>
      </w:r>
      <w:r w:rsidRPr="15124D4E">
        <w:rPr>
          <w:rFonts w:ascii="Helvetica" w:hAnsi="Helvetica" w:cs="Helvetica"/>
          <w:i/>
          <w:iCs/>
          <w:u w:val="single"/>
        </w:rPr>
        <w:t xml:space="preserve">buildings </w:t>
      </w:r>
      <w:r w:rsidRPr="15124D4E">
        <w:rPr>
          <w:rFonts w:ascii="Helvetica" w:hAnsi="Helvetica" w:cs="Helvetica"/>
          <w:u w:val="single"/>
        </w:rPr>
        <w:t>shall be developed in accordance with the requirements in Section G3.2.</w:t>
      </w:r>
      <w:r w:rsidRPr="15124D4E">
        <w:rPr>
          <w:rFonts w:ascii="Helvetica" w:hAnsi="Helvetica" w:cs="Helvetica"/>
          <w:b/>
          <w:bCs/>
        </w:rPr>
        <w:t> </w:t>
      </w:r>
    </w:p>
    <w:p w14:paraId="2F4990D9" w14:textId="77777777" w:rsidR="004A34E5" w:rsidRPr="00956462" w:rsidRDefault="4A14DB6A" w:rsidP="15124D4E">
      <w:pPr>
        <w:spacing w:before="120" w:after="120"/>
        <w:ind w:left="360"/>
        <w:rPr>
          <w:rFonts w:ascii="Helvetica" w:hAnsi="Helvetica" w:cs="Helvetica"/>
          <w:b/>
          <w:bCs/>
          <w:u w:val="single"/>
        </w:rPr>
      </w:pPr>
      <w:r w:rsidRPr="15124D4E">
        <w:rPr>
          <w:rFonts w:ascii="Helvetica" w:hAnsi="Helvetica" w:cs="Helvetica"/>
          <w:b/>
          <w:bCs/>
          <w:u w:val="single"/>
        </w:rPr>
        <w:t>G3.1.3 Alterations </w:t>
      </w:r>
    </w:p>
    <w:p w14:paraId="3446A0E3" w14:textId="77777777" w:rsidR="004A34E5" w:rsidRPr="00956462" w:rsidRDefault="4A14DB6A" w:rsidP="15124D4E">
      <w:pPr>
        <w:spacing w:before="120" w:after="120"/>
        <w:ind w:left="360"/>
        <w:textAlignment w:val="baseline"/>
        <w:rPr>
          <w:rFonts w:ascii="Helvetica" w:hAnsi="Helvetica" w:cs="Helvetica"/>
          <w:b/>
          <w:bCs/>
        </w:rPr>
      </w:pPr>
      <w:r w:rsidRPr="15124D4E">
        <w:rPr>
          <w:rFonts w:ascii="Helvetica" w:hAnsi="Helvetica" w:cs="Helvetica"/>
          <w:u w:val="single"/>
        </w:rPr>
        <w:t xml:space="preserve">The simulation model for calculating the proposed and </w:t>
      </w:r>
      <w:r w:rsidRPr="15124D4E">
        <w:rPr>
          <w:rFonts w:ascii="Helvetica" w:hAnsi="Helvetica" w:cs="Helvetica"/>
          <w:i/>
          <w:iCs/>
          <w:u w:val="single"/>
        </w:rPr>
        <w:t>baseline building performance</w:t>
      </w:r>
      <w:r w:rsidRPr="15124D4E">
        <w:rPr>
          <w:rFonts w:ascii="Helvetica" w:hAnsi="Helvetica" w:cs="Helvetica"/>
          <w:u w:val="single"/>
        </w:rPr>
        <w:t xml:space="preserve"> for </w:t>
      </w:r>
      <w:r w:rsidRPr="15124D4E">
        <w:rPr>
          <w:rFonts w:ascii="Helvetica" w:hAnsi="Helvetica" w:cs="Helvetica"/>
          <w:i/>
          <w:iCs/>
          <w:u w:val="single"/>
        </w:rPr>
        <w:t>alterations</w:t>
      </w:r>
      <w:r w:rsidRPr="15124D4E">
        <w:rPr>
          <w:rFonts w:ascii="Helvetica" w:hAnsi="Helvetica" w:cs="Helvetica"/>
          <w:u w:val="single"/>
        </w:rPr>
        <w:t xml:space="preserve">, excluding </w:t>
      </w:r>
      <w:r w:rsidRPr="15124D4E">
        <w:rPr>
          <w:rFonts w:ascii="Helvetica" w:hAnsi="Helvetica" w:cs="Helvetica"/>
          <w:i/>
          <w:iCs/>
          <w:u w:val="single"/>
        </w:rPr>
        <w:t>additions</w:t>
      </w:r>
      <w:r w:rsidRPr="15124D4E">
        <w:rPr>
          <w:rFonts w:ascii="Helvetica" w:hAnsi="Helvetica" w:cs="Helvetica"/>
          <w:u w:val="single"/>
        </w:rPr>
        <w:t>, shall be developed in accordance with the following:</w:t>
      </w:r>
      <w:r w:rsidRPr="15124D4E">
        <w:rPr>
          <w:rFonts w:ascii="Helvetica" w:hAnsi="Helvetica" w:cs="Helvetica"/>
          <w:b/>
          <w:bCs/>
        </w:rPr>
        <w:t> </w:t>
      </w:r>
    </w:p>
    <w:p w14:paraId="1496E5F5" w14:textId="793A074C" w:rsidR="004A34E5" w:rsidRPr="00956462" w:rsidRDefault="4A14DB6A" w:rsidP="15124D4E">
      <w:pPr>
        <w:spacing w:before="120" w:after="120"/>
        <w:ind w:left="720"/>
        <w:textAlignment w:val="baseline"/>
        <w:rPr>
          <w:rFonts w:ascii="Helvetica" w:hAnsi="Helvetica" w:cs="Helvetica"/>
          <w:b/>
          <w:bCs/>
        </w:rPr>
      </w:pPr>
      <w:r w:rsidRPr="15124D4E">
        <w:rPr>
          <w:rFonts w:ascii="Helvetica" w:eastAsia="Arial" w:hAnsi="Helvetica" w:cs="Helvetica"/>
          <w:u w:val="single"/>
        </w:rPr>
        <w:t xml:space="preserve">a. </w:t>
      </w:r>
      <w:r w:rsidR="0F461F88" w:rsidRPr="15124D4E">
        <w:rPr>
          <w:rFonts w:ascii="Helvetica" w:eastAsia="Arial" w:hAnsi="Helvetica" w:cs="Helvetica"/>
          <w:u w:val="single"/>
        </w:rPr>
        <w:t xml:space="preserve"> In accordance with the requirements in Section G3.2 for </w:t>
      </w:r>
      <w:r w:rsidR="0F461F88" w:rsidRPr="15124D4E">
        <w:rPr>
          <w:rFonts w:ascii="Helvetica" w:eastAsia="Arial" w:hAnsi="Helvetica" w:cs="Helvetica"/>
          <w:i/>
          <w:iCs/>
          <w:u w:val="single"/>
        </w:rPr>
        <w:t>alterations</w:t>
      </w:r>
      <w:r w:rsidR="0F461F88" w:rsidRPr="15124D4E">
        <w:rPr>
          <w:rFonts w:ascii="Helvetica" w:eastAsia="Arial" w:hAnsi="Helvetica" w:cs="Helvetica"/>
          <w:u w:val="single"/>
        </w:rPr>
        <w:t xml:space="preserve"> that include replacement of two or more of the followin</w:t>
      </w:r>
      <w:r w:rsidR="00D855A4" w:rsidRPr="15124D4E">
        <w:rPr>
          <w:rFonts w:ascii="Helvetica" w:eastAsia="Arial" w:hAnsi="Helvetica" w:cs="Helvetica"/>
          <w:u w:val="single"/>
        </w:rPr>
        <w:t>g:</w:t>
      </w:r>
    </w:p>
    <w:p w14:paraId="7C009209" w14:textId="77777777" w:rsidR="004A34E5" w:rsidRPr="00956462" w:rsidRDefault="4A14DB6A" w:rsidP="15124D4E">
      <w:pPr>
        <w:spacing w:before="120" w:after="120"/>
        <w:ind w:left="1440" w:hanging="360"/>
        <w:textAlignment w:val="baseline"/>
        <w:rPr>
          <w:rFonts w:ascii="Helvetica" w:hAnsi="Helvetica" w:cs="Helvetica"/>
          <w:b/>
          <w:bCs/>
        </w:rPr>
      </w:pPr>
      <w:r w:rsidRPr="15124D4E">
        <w:rPr>
          <w:rFonts w:ascii="Helvetica" w:hAnsi="Helvetica" w:cs="Helvetica"/>
          <w:u w:val="single"/>
        </w:rPr>
        <w:t xml:space="preserve">1.  HVAC systems that account for more than 50% of the capacity serving either the heating or cooling loads of the </w:t>
      </w:r>
      <w:r w:rsidRPr="15124D4E">
        <w:rPr>
          <w:rFonts w:ascii="Helvetica" w:hAnsi="Helvetica" w:cs="Helvetica"/>
          <w:i/>
          <w:iCs/>
          <w:u w:val="single"/>
        </w:rPr>
        <w:t>alteration</w:t>
      </w:r>
      <w:r w:rsidRPr="15124D4E">
        <w:rPr>
          <w:rFonts w:ascii="Helvetica" w:hAnsi="Helvetica" w:cs="Helvetica"/>
          <w:u w:val="single"/>
        </w:rPr>
        <w:t xml:space="preserve"> area. This includes HVAC unitary systems, HVAC </w:t>
      </w:r>
      <w:r w:rsidRPr="15124D4E">
        <w:rPr>
          <w:rFonts w:ascii="Helvetica" w:hAnsi="Helvetica" w:cs="Helvetica"/>
          <w:i/>
          <w:iCs/>
          <w:u w:val="single"/>
        </w:rPr>
        <w:t>terminal</w:t>
      </w:r>
      <w:r w:rsidRPr="15124D4E">
        <w:rPr>
          <w:rFonts w:ascii="Helvetica" w:hAnsi="Helvetica" w:cs="Helvetica"/>
          <w:u w:val="single"/>
        </w:rPr>
        <w:t xml:space="preserve"> units, or components of HVAC central heating or cooling </w:t>
      </w:r>
      <w:r w:rsidRPr="15124D4E">
        <w:rPr>
          <w:rFonts w:ascii="Helvetica" w:hAnsi="Helvetica" w:cs="Helvetica"/>
          <w:i/>
          <w:iCs/>
          <w:u w:val="single"/>
        </w:rPr>
        <w:t>equipment</w:t>
      </w:r>
      <w:r w:rsidRPr="15124D4E">
        <w:rPr>
          <w:rFonts w:ascii="Helvetica" w:hAnsi="Helvetica" w:cs="Helvetica"/>
          <w:u w:val="single"/>
        </w:rPr>
        <w:t xml:space="preserve">. HVAC </w:t>
      </w:r>
      <w:r w:rsidRPr="15124D4E">
        <w:rPr>
          <w:rFonts w:ascii="Helvetica" w:hAnsi="Helvetica" w:cs="Helvetica"/>
          <w:i/>
          <w:iCs/>
          <w:u w:val="single"/>
        </w:rPr>
        <w:t>terminal</w:t>
      </w:r>
      <w:r w:rsidRPr="15124D4E">
        <w:rPr>
          <w:rFonts w:ascii="Helvetica" w:hAnsi="Helvetica" w:cs="Helvetica"/>
          <w:u w:val="single"/>
        </w:rPr>
        <w:t xml:space="preserve"> units, for the purposes of this section, can include VAV boxes, fan coil units, VRF room units, or water loop heat pumps</w:t>
      </w:r>
      <w:r w:rsidRPr="15124D4E">
        <w:rPr>
          <w:rFonts w:ascii="Helvetica" w:hAnsi="Helvetica" w:cs="Helvetica"/>
          <w:b/>
          <w:bCs/>
        </w:rPr>
        <w:t> </w:t>
      </w:r>
    </w:p>
    <w:p w14:paraId="3CEF5FA7" w14:textId="77777777" w:rsidR="004A34E5" w:rsidRPr="00956462" w:rsidRDefault="4A14DB6A" w:rsidP="15124D4E">
      <w:pPr>
        <w:spacing w:before="120" w:after="120"/>
        <w:ind w:left="1440" w:hanging="360"/>
        <w:textAlignment w:val="baseline"/>
        <w:rPr>
          <w:rFonts w:ascii="Helvetica" w:hAnsi="Helvetica" w:cs="Helvetica"/>
          <w:b/>
          <w:bCs/>
        </w:rPr>
      </w:pPr>
      <w:r w:rsidRPr="15124D4E">
        <w:rPr>
          <w:rFonts w:ascii="Helvetica" w:hAnsi="Helvetica" w:cs="Helvetica"/>
          <w:u w:val="single"/>
        </w:rPr>
        <w:t xml:space="preserve">2.  50% or more of the </w:t>
      </w:r>
      <w:r w:rsidRPr="15124D4E">
        <w:rPr>
          <w:rFonts w:ascii="Helvetica" w:hAnsi="Helvetica" w:cs="Helvetica"/>
          <w:i/>
          <w:iCs/>
          <w:u w:val="single"/>
        </w:rPr>
        <w:t>luminaires</w:t>
      </w:r>
      <w:r w:rsidRPr="15124D4E">
        <w:rPr>
          <w:rFonts w:ascii="Helvetica" w:hAnsi="Helvetica" w:cs="Helvetica"/>
          <w:u w:val="single"/>
        </w:rPr>
        <w:t xml:space="preserve"> in the </w:t>
      </w:r>
      <w:r w:rsidRPr="15124D4E">
        <w:rPr>
          <w:rFonts w:ascii="Helvetica" w:hAnsi="Helvetica" w:cs="Helvetica"/>
          <w:i/>
          <w:iCs/>
          <w:u w:val="single"/>
        </w:rPr>
        <w:t>alteration</w:t>
      </w:r>
      <w:r w:rsidRPr="15124D4E">
        <w:rPr>
          <w:rFonts w:ascii="Helvetica" w:hAnsi="Helvetica" w:cs="Helvetica"/>
          <w:u w:val="single"/>
        </w:rPr>
        <w:t xml:space="preserve"> area</w:t>
      </w:r>
      <w:r w:rsidRPr="15124D4E">
        <w:rPr>
          <w:rFonts w:ascii="Helvetica" w:hAnsi="Helvetica" w:cs="Helvetica"/>
          <w:b/>
          <w:bCs/>
        </w:rPr>
        <w:t> </w:t>
      </w:r>
    </w:p>
    <w:p w14:paraId="0C31B058" w14:textId="14D7D675" w:rsidR="004A34E5" w:rsidRPr="00956462" w:rsidRDefault="4A14DB6A" w:rsidP="4C89AD3E">
      <w:pPr>
        <w:spacing w:before="120" w:after="120"/>
        <w:ind w:left="1440" w:hanging="360"/>
        <w:rPr>
          <w:rFonts w:ascii="Helvetica" w:hAnsi="Helvetica" w:cs="Helvetica"/>
          <w:b/>
          <w:bCs/>
        </w:rPr>
      </w:pPr>
      <w:r w:rsidRPr="15124D4E">
        <w:rPr>
          <w:rFonts w:ascii="Helvetica" w:hAnsi="Helvetica" w:cs="Helvetica"/>
          <w:u w:val="single"/>
        </w:rPr>
        <w:t xml:space="preserve">3.  25% or more of the </w:t>
      </w:r>
      <w:r w:rsidRPr="15124D4E">
        <w:rPr>
          <w:rFonts w:ascii="Helvetica" w:hAnsi="Helvetica" w:cs="Helvetica"/>
          <w:i/>
          <w:iCs/>
          <w:u w:val="single"/>
        </w:rPr>
        <w:t>building envelope</w:t>
      </w:r>
      <w:r w:rsidRPr="15124D4E">
        <w:rPr>
          <w:rFonts w:ascii="Helvetica" w:hAnsi="Helvetica" w:cs="Helvetica"/>
          <w:u w:val="single"/>
        </w:rPr>
        <w:t xml:space="preserve"> area of the </w:t>
      </w:r>
      <w:r w:rsidRPr="15124D4E">
        <w:rPr>
          <w:rFonts w:ascii="Helvetica" w:hAnsi="Helvetica" w:cs="Helvetica"/>
          <w:i/>
          <w:iCs/>
          <w:u w:val="single"/>
        </w:rPr>
        <w:t>alteration</w:t>
      </w:r>
      <w:r w:rsidRPr="15124D4E">
        <w:rPr>
          <w:rFonts w:ascii="Helvetica" w:hAnsi="Helvetica" w:cs="Helvetica"/>
          <w:u w:val="single"/>
        </w:rPr>
        <w:t xml:space="preserve"> portion of the building including new exterior cladding, </w:t>
      </w:r>
      <w:r w:rsidRPr="15124D4E">
        <w:rPr>
          <w:rFonts w:ascii="Helvetica" w:hAnsi="Helvetica" w:cs="Helvetica"/>
          <w:i/>
          <w:iCs/>
          <w:u w:val="single"/>
        </w:rPr>
        <w:t>fenestration</w:t>
      </w:r>
      <w:r w:rsidRPr="15124D4E">
        <w:rPr>
          <w:rFonts w:ascii="Helvetica" w:hAnsi="Helvetica" w:cs="Helvetica"/>
          <w:u w:val="single"/>
        </w:rPr>
        <w:t>, or insulation</w:t>
      </w:r>
      <w:r w:rsidRPr="15124D4E">
        <w:rPr>
          <w:rFonts w:ascii="Helvetica" w:hAnsi="Helvetica" w:cs="Helvetica"/>
          <w:b/>
          <w:bCs/>
        </w:rPr>
        <w:t> </w:t>
      </w:r>
    </w:p>
    <w:p w14:paraId="3A2B2EE9" w14:textId="75ECC9A2" w:rsidR="004A34E5" w:rsidRPr="00956462" w:rsidRDefault="4A14DB6A" w:rsidP="002F37F2">
      <w:pPr>
        <w:spacing w:before="120" w:after="120"/>
        <w:ind w:left="720"/>
        <w:textAlignment w:val="baseline"/>
        <w:rPr>
          <w:rFonts w:ascii="Helvetica" w:eastAsia="Arial" w:hAnsi="Helvetica" w:cs="Helvetica"/>
          <w:u w:val="single"/>
        </w:rPr>
      </w:pPr>
      <w:r w:rsidRPr="15124D4E">
        <w:rPr>
          <w:rFonts w:ascii="Helvetica" w:hAnsi="Helvetica" w:cs="Helvetica"/>
          <w:u w:val="single"/>
        </w:rPr>
        <w:t xml:space="preserve">b. </w:t>
      </w:r>
      <w:r w:rsidR="0F461F88" w:rsidRPr="15124D4E">
        <w:rPr>
          <w:rFonts w:ascii="Helvetica" w:eastAsia="Arial" w:hAnsi="Helvetica" w:cs="Helvetica"/>
          <w:u w:val="single"/>
        </w:rPr>
        <w:t xml:space="preserve"> In accordance with the requirements in Section G3.3 for all other </w:t>
      </w:r>
      <w:r w:rsidR="0F461F88" w:rsidRPr="15124D4E">
        <w:rPr>
          <w:rFonts w:ascii="Helvetica" w:eastAsia="Arial" w:hAnsi="Helvetica" w:cs="Helvetica"/>
          <w:i/>
          <w:iCs/>
          <w:u w:val="single"/>
        </w:rPr>
        <w:t>alterations</w:t>
      </w:r>
      <w:r w:rsidR="0F461F88" w:rsidRPr="15124D4E">
        <w:rPr>
          <w:rFonts w:ascii="Helvetica" w:eastAsia="Arial" w:hAnsi="Helvetica" w:cs="Helvetica"/>
          <w:u w:val="single"/>
        </w:rPr>
        <w:t>.</w:t>
      </w:r>
    </w:p>
    <w:p w14:paraId="625F4BAA" w14:textId="77777777" w:rsidR="004A34E5" w:rsidRPr="00124FD3" w:rsidRDefault="4A14DB6A" w:rsidP="15124D4E">
      <w:pPr>
        <w:spacing w:before="120" w:after="120"/>
        <w:textAlignment w:val="baseline"/>
        <w:rPr>
          <w:rFonts w:ascii="Helvetica" w:hAnsi="Helvetica" w:cs="Helvetica"/>
          <w:b/>
          <w:bCs/>
          <w:u w:val="single"/>
        </w:rPr>
      </w:pPr>
      <w:r w:rsidRPr="15124D4E">
        <w:rPr>
          <w:rFonts w:ascii="Helvetica" w:hAnsi="Helvetica" w:cs="Helvetica"/>
          <w:b/>
          <w:bCs/>
          <w:u w:val="single"/>
        </w:rPr>
        <w:t xml:space="preserve">G3.2 </w:t>
      </w:r>
      <w:r w:rsidRPr="00124FD3">
        <w:rPr>
          <w:rFonts w:ascii="Helvetica" w:hAnsi="Helvetica" w:cs="Helvetica"/>
          <w:b/>
          <w:bCs/>
          <w:u w:val="single"/>
        </w:rPr>
        <w:t>Performance Calculations for New Buildings, Additions and Substantial Alterations </w:t>
      </w:r>
    </w:p>
    <w:p w14:paraId="7CE693CB" w14:textId="71EFE0D5" w:rsidR="004A34E5" w:rsidRPr="00124FD3" w:rsidRDefault="004D5E4D" w:rsidP="002F37F2">
      <w:pPr>
        <w:spacing w:before="120" w:after="120"/>
        <w:ind w:left="360"/>
        <w:jc w:val="both"/>
        <w:textAlignment w:val="baseline"/>
        <w:rPr>
          <w:rFonts w:ascii="Helvetica" w:hAnsi="Helvetica" w:cs="Helvetica"/>
          <w:b/>
        </w:rPr>
      </w:pPr>
      <w:r w:rsidRPr="00124FD3">
        <w:rPr>
          <w:rFonts w:ascii="Helvetica" w:hAnsi="Helvetica" w:cs="Helvetica"/>
          <w:b/>
          <w:bCs/>
          <w:u w:val="single"/>
        </w:rPr>
        <w:t>G</w:t>
      </w:r>
      <w:r w:rsidR="4A14DB6A" w:rsidRPr="00124FD3">
        <w:rPr>
          <w:rFonts w:ascii="Helvetica" w:hAnsi="Helvetica" w:cs="Helvetica"/>
          <w:b/>
          <w:bCs/>
        </w:rPr>
        <w:t>3.2.1 Baseline HVAC System Type and Description </w:t>
      </w:r>
    </w:p>
    <w:p w14:paraId="34C0C730" w14:textId="5F7419BD" w:rsidR="004A34E5" w:rsidRPr="00124FD3" w:rsidRDefault="4A14DB6A" w:rsidP="002F37F2">
      <w:pPr>
        <w:spacing w:before="120" w:after="120"/>
        <w:ind w:left="360"/>
        <w:textAlignment w:val="baseline"/>
        <w:rPr>
          <w:rFonts w:ascii="Helvetica" w:hAnsi="Helvetica" w:cs="Helvetica"/>
          <w:u w:val="single"/>
        </w:rPr>
      </w:pPr>
      <w:r w:rsidRPr="00124FD3">
        <w:rPr>
          <w:rFonts w:ascii="Helvetica" w:hAnsi="Helvetica" w:cs="Helvetica"/>
          <w:u w:val="single"/>
        </w:rPr>
        <w:t xml:space="preserve">HVAC </w:t>
      </w:r>
      <w:r w:rsidRPr="00124FD3">
        <w:rPr>
          <w:rFonts w:ascii="Helvetica" w:hAnsi="Helvetica" w:cs="Helvetica"/>
          <w:i/>
          <w:u w:val="single"/>
        </w:rPr>
        <w:t>systems</w:t>
      </w:r>
      <w:r w:rsidRPr="00124FD3">
        <w:rPr>
          <w:rFonts w:ascii="Helvetica" w:hAnsi="Helvetica" w:cs="Helvetica"/>
          <w:u w:val="single"/>
        </w:rPr>
        <w:t xml:space="preserve"> in the </w:t>
      </w:r>
      <w:r w:rsidRPr="00124FD3">
        <w:rPr>
          <w:rFonts w:ascii="Helvetica" w:hAnsi="Helvetica" w:cs="Helvetica"/>
          <w:i/>
          <w:u w:val="single"/>
        </w:rPr>
        <w:t>baseline building design</w:t>
      </w:r>
      <w:r w:rsidRPr="00124FD3">
        <w:rPr>
          <w:rFonts w:ascii="Helvetica" w:hAnsi="Helvetica" w:cs="Helvetica"/>
          <w:u w:val="single"/>
        </w:rPr>
        <w:t xml:space="preserve"> shall be selected based on the </w:t>
      </w:r>
      <w:r w:rsidRPr="00124FD3">
        <w:rPr>
          <w:rFonts w:ascii="Helvetica" w:hAnsi="Helvetica" w:cs="Helvetica"/>
          <w:i/>
          <w:u w:val="single"/>
        </w:rPr>
        <w:t>building</w:t>
      </w:r>
      <w:r w:rsidRPr="00124FD3">
        <w:rPr>
          <w:rFonts w:ascii="Helvetica" w:hAnsi="Helvetica" w:cs="Helvetica"/>
          <w:u w:val="single"/>
        </w:rPr>
        <w:t xml:space="preserve"> area types </w:t>
      </w:r>
      <w:r w:rsidRPr="63B38E76">
        <w:rPr>
          <w:rFonts w:ascii="Helvetica" w:hAnsi="Helvetica" w:cs="Helvetica"/>
          <w:u w:val="single"/>
        </w:rPr>
        <w:t xml:space="preserve">and criteria described in Section G3.1.1.1 and shall be adjusted, </w:t>
      </w:r>
      <w:r w:rsidRPr="00124FD3">
        <w:rPr>
          <w:rFonts w:ascii="Helvetica" w:hAnsi="Helvetica" w:cs="Helvetica"/>
          <w:u w:val="single"/>
        </w:rPr>
        <w:t xml:space="preserve">when applicable, based on the requirements in Section G3.1.1.2 and modeled in the </w:t>
      </w:r>
      <w:r w:rsidRPr="00124FD3">
        <w:rPr>
          <w:rFonts w:ascii="Helvetica" w:hAnsi="Helvetica" w:cs="Helvetica"/>
          <w:i/>
          <w:u w:val="single"/>
        </w:rPr>
        <w:t>baseline building design</w:t>
      </w:r>
      <w:r w:rsidRPr="00124FD3">
        <w:rPr>
          <w:rFonts w:ascii="Helvetica" w:hAnsi="Helvetica" w:cs="Helvetica"/>
          <w:u w:val="single"/>
        </w:rPr>
        <w:t xml:space="preserve"> per Section G3.1.1.3</w:t>
      </w:r>
      <w:r w:rsidRPr="00124FD3">
        <w:rPr>
          <w:rFonts w:ascii="Helvetica" w:hAnsi="Helvetica" w:cs="Helvetica"/>
        </w:rPr>
        <w:t xml:space="preserve"> </w:t>
      </w:r>
      <w:r w:rsidRPr="00124FD3">
        <w:rPr>
          <w:rFonts w:ascii="Helvetica" w:hAnsi="Helvetica" w:cs="Helvetica"/>
          <w:strike/>
        </w:rPr>
        <w:t xml:space="preserve">HVAC </w:t>
      </w:r>
      <w:r w:rsidRPr="00124FD3">
        <w:rPr>
          <w:rFonts w:ascii="Helvetica" w:hAnsi="Helvetica" w:cs="Helvetica"/>
          <w:i/>
          <w:strike/>
        </w:rPr>
        <w:t>systems</w:t>
      </w:r>
      <w:r w:rsidRPr="00124FD3">
        <w:rPr>
          <w:rFonts w:ascii="Helvetica" w:hAnsi="Helvetica" w:cs="Helvetica"/>
          <w:strike/>
        </w:rPr>
        <w:t xml:space="preserve"> in the </w:t>
      </w:r>
      <w:r w:rsidRPr="00124FD3">
        <w:rPr>
          <w:rFonts w:ascii="Helvetica" w:hAnsi="Helvetica" w:cs="Helvetica"/>
          <w:i/>
          <w:strike/>
        </w:rPr>
        <w:t>baseline building design</w:t>
      </w:r>
      <w:r w:rsidRPr="00124FD3">
        <w:rPr>
          <w:rFonts w:ascii="Helvetica" w:hAnsi="Helvetica" w:cs="Helvetica"/>
          <w:strike/>
        </w:rPr>
        <w:t xml:space="preserve"> shall comply with the following:</w:t>
      </w:r>
    </w:p>
    <w:p w14:paraId="62A63A67" w14:textId="5576E9DF" w:rsidR="004A34E5" w:rsidRPr="00124FD3" w:rsidRDefault="4A14DB6A">
      <w:pPr>
        <w:numPr>
          <w:ilvl w:val="0"/>
          <w:numId w:val="209"/>
        </w:numPr>
        <w:spacing w:before="120" w:after="120"/>
        <w:ind w:left="1080"/>
        <w:textAlignment w:val="baseline"/>
        <w:rPr>
          <w:rFonts w:ascii="Helvetica" w:hAnsi="Helvetica" w:cs="Helvetica"/>
        </w:rPr>
      </w:pPr>
      <w:r w:rsidRPr="00124FD3">
        <w:rPr>
          <w:rFonts w:ascii="Helvetica" w:hAnsi="Helvetica" w:cs="Helvetica"/>
          <w:strike/>
        </w:rPr>
        <w:t xml:space="preserve">HVAC </w:t>
      </w:r>
      <w:r w:rsidRPr="00124FD3">
        <w:rPr>
          <w:rFonts w:ascii="Helvetica" w:hAnsi="Helvetica" w:cs="Helvetica"/>
          <w:i/>
          <w:strike/>
        </w:rPr>
        <w:t>systems</w:t>
      </w:r>
      <w:r w:rsidRPr="00124FD3">
        <w:rPr>
          <w:rFonts w:ascii="Helvetica" w:hAnsi="Helvetica" w:cs="Helvetica"/>
          <w:strike/>
        </w:rPr>
        <w:t xml:space="preserve"> in the </w:t>
      </w:r>
      <w:r w:rsidRPr="00124FD3">
        <w:rPr>
          <w:rFonts w:ascii="Helvetica" w:hAnsi="Helvetica" w:cs="Helvetica"/>
          <w:i/>
          <w:strike/>
        </w:rPr>
        <w:t>baseline building design</w:t>
      </w:r>
      <w:r w:rsidRPr="00124FD3">
        <w:rPr>
          <w:rFonts w:ascii="Helvetica" w:hAnsi="Helvetica" w:cs="Helvetica"/>
          <w:strike/>
        </w:rPr>
        <w:t xml:space="preserve"> shall be</w:t>
      </w:r>
      <w:r w:rsidR="00151609" w:rsidRPr="00124FD3">
        <w:rPr>
          <w:rFonts w:ascii="Helvetica" w:hAnsi="Helvetica" w:cs="Helvetica"/>
          <w:strike/>
        </w:rPr>
        <w:t xml:space="preserve"> </w:t>
      </w:r>
      <w:r w:rsidRPr="00124FD3">
        <w:rPr>
          <w:rFonts w:ascii="Helvetica" w:hAnsi="Helvetica" w:cs="Helvetica"/>
          <w:strike/>
        </w:rPr>
        <w:t>determined in the following order of priority: </w:t>
      </w:r>
    </w:p>
    <w:p w14:paraId="1E1B6394" w14:textId="77777777" w:rsidR="004A34E5" w:rsidRPr="00124FD3" w:rsidRDefault="4A14DB6A">
      <w:pPr>
        <w:numPr>
          <w:ilvl w:val="0"/>
          <w:numId w:val="209"/>
        </w:numPr>
        <w:spacing w:before="120" w:after="120"/>
        <w:ind w:left="1080"/>
        <w:textAlignment w:val="baseline"/>
        <w:rPr>
          <w:rFonts w:ascii="Helvetica" w:hAnsi="Helvetica" w:cs="Helvetica"/>
          <w:color w:val="000000" w:themeColor="text1"/>
        </w:rPr>
      </w:pPr>
      <w:r w:rsidRPr="00124FD3">
        <w:rPr>
          <w:rFonts w:ascii="Helvetica" w:hAnsi="Helvetica" w:cs="Helvetica"/>
          <w:strike/>
        </w:rPr>
        <w:t>The building type with the largest conditioned floor area.</w:t>
      </w:r>
      <w:r w:rsidRPr="00124FD3">
        <w:rPr>
          <w:rFonts w:ascii="Helvetica" w:hAnsi="Helvetica" w:cs="Helvetica"/>
        </w:rPr>
        <w:t> </w:t>
      </w:r>
    </w:p>
    <w:p w14:paraId="1BC7D64C" w14:textId="77777777" w:rsidR="004A34E5" w:rsidRPr="00124FD3" w:rsidRDefault="4A14DB6A">
      <w:pPr>
        <w:numPr>
          <w:ilvl w:val="0"/>
          <w:numId w:val="209"/>
        </w:numPr>
        <w:spacing w:before="120" w:after="120"/>
        <w:ind w:left="1080"/>
        <w:textAlignment w:val="baseline"/>
        <w:rPr>
          <w:rFonts w:ascii="Helvetica" w:hAnsi="Helvetica" w:cs="Helvetica"/>
        </w:rPr>
      </w:pPr>
      <w:r w:rsidRPr="00124FD3">
        <w:rPr>
          <w:rFonts w:ascii="Helvetica" w:hAnsi="Helvetica" w:cs="Helvetica"/>
          <w:strike/>
        </w:rPr>
        <w:t>Number of floors (including floors above grade and below grade but not including floors solely devoted to parking).</w:t>
      </w:r>
      <w:r w:rsidRPr="00124FD3">
        <w:rPr>
          <w:rFonts w:ascii="Helvetica" w:hAnsi="Helvetica" w:cs="Helvetica"/>
        </w:rPr>
        <w:t> </w:t>
      </w:r>
    </w:p>
    <w:p w14:paraId="5C74D78E" w14:textId="6D9C3853" w:rsidR="004A34E5" w:rsidRPr="00124FD3" w:rsidRDefault="4A14DB6A">
      <w:pPr>
        <w:numPr>
          <w:ilvl w:val="0"/>
          <w:numId w:val="209"/>
        </w:numPr>
        <w:spacing w:before="120" w:after="120"/>
        <w:ind w:left="1080"/>
        <w:textAlignment w:val="baseline"/>
        <w:rPr>
          <w:rFonts w:ascii="Helvetica" w:hAnsi="Helvetica" w:cs="Helvetica"/>
          <w:shd w:val="clear" w:color="auto" w:fill="00FFFF"/>
        </w:rPr>
      </w:pPr>
      <w:r w:rsidRPr="00124FD3">
        <w:rPr>
          <w:rFonts w:ascii="Helvetica" w:hAnsi="Helvetica" w:cs="Helvetica"/>
          <w:strike/>
        </w:rPr>
        <w:t>Conditioned gross floor area.</w:t>
      </w:r>
    </w:p>
    <w:p w14:paraId="097E5A66" w14:textId="77777777" w:rsidR="004A34E5" w:rsidRPr="00124FD3" w:rsidRDefault="4A14DB6A">
      <w:pPr>
        <w:numPr>
          <w:ilvl w:val="0"/>
          <w:numId w:val="209"/>
        </w:numPr>
        <w:spacing w:before="120" w:after="120"/>
        <w:ind w:left="1080"/>
        <w:textAlignment w:val="baseline"/>
        <w:rPr>
          <w:rFonts w:ascii="Helvetica" w:hAnsi="Helvetica" w:cs="Helvetica"/>
          <w:color w:val="000000" w:themeColor="text1"/>
        </w:rPr>
      </w:pPr>
      <w:r w:rsidRPr="00124FD3">
        <w:rPr>
          <w:rFonts w:ascii="Helvetica" w:hAnsi="Helvetica" w:cs="Helvetica"/>
          <w:strike/>
        </w:rPr>
        <w:t>Climate zone as specified in Table G3.1.1-3, which shall conform with the system descriptions in Table G3.1.1-4. For Systems 1, 2, 3, 4, 9, 10, 11, 12, and 13, each thermal block shall be modeled with its own HVAC system. For Systems 5, 6, 7, and 8, each floor shall be modeled with a separate HVAC system. Floors with identical thermal blocks can be grouped for modeling purposes </w:t>
      </w:r>
    </w:p>
    <w:p w14:paraId="4F5EBF8A" w14:textId="2446FA3A" w:rsidR="004A34E5" w:rsidRPr="00124FD3" w:rsidRDefault="4A14DB6A">
      <w:pPr>
        <w:numPr>
          <w:ilvl w:val="0"/>
          <w:numId w:val="209"/>
        </w:numPr>
        <w:spacing w:before="120" w:after="120"/>
        <w:ind w:left="1080"/>
        <w:textAlignment w:val="baseline"/>
        <w:rPr>
          <w:rFonts w:ascii="Helvetica" w:hAnsi="Helvetica" w:cs="Helvetica"/>
          <w:color w:val="000000" w:themeColor="text1"/>
        </w:rPr>
      </w:pPr>
      <w:r w:rsidRPr="00124FD3">
        <w:rPr>
          <w:rFonts w:ascii="Helvetica" w:hAnsi="Helvetica" w:cs="Helvetica"/>
          <w:strike/>
        </w:rPr>
        <w:t xml:space="preserve">Use additional </w:t>
      </w:r>
      <w:r w:rsidRPr="00124FD3">
        <w:rPr>
          <w:rFonts w:ascii="Helvetica" w:hAnsi="Helvetica" w:cs="Helvetica"/>
          <w:i/>
          <w:strike/>
        </w:rPr>
        <w:t>system</w:t>
      </w:r>
      <w:r w:rsidRPr="00124FD3">
        <w:rPr>
          <w:rFonts w:ascii="Helvetica" w:hAnsi="Helvetica" w:cs="Helvetica"/>
          <w:strike/>
        </w:rPr>
        <w:t xml:space="preserve"> types for nonpredominant conditions (i.e., </w:t>
      </w:r>
      <w:r w:rsidRPr="00124FD3">
        <w:rPr>
          <w:rFonts w:ascii="Helvetica" w:hAnsi="Helvetica" w:cs="Helvetica"/>
          <w:i/>
          <w:strike/>
        </w:rPr>
        <w:t>residential</w:t>
      </w:r>
      <w:r w:rsidRPr="00124FD3">
        <w:rPr>
          <w:rFonts w:ascii="Helvetica" w:hAnsi="Helvetica" w:cs="Helvetica"/>
          <w:strike/>
        </w:rPr>
        <w:t>/</w:t>
      </w:r>
      <w:r w:rsidRPr="00124FD3">
        <w:rPr>
          <w:rFonts w:ascii="Helvetica" w:hAnsi="Helvetica" w:cs="Helvetica"/>
          <w:i/>
          <w:strike/>
        </w:rPr>
        <w:t>nonresidential</w:t>
      </w:r>
      <w:r w:rsidRPr="00124FD3">
        <w:rPr>
          <w:rFonts w:ascii="Helvetica" w:hAnsi="Helvetica" w:cs="Helvetica"/>
          <w:strike/>
        </w:rPr>
        <w:t xml:space="preserve"> or heating source) if those conditions apply to more than 20,000 ft</w:t>
      </w:r>
      <w:r w:rsidR="00EF5AD8" w:rsidRPr="00124FD3">
        <w:rPr>
          <w:rFonts w:ascii="Helvetica" w:hAnsi="Helvetica" w:cs="Helvetica"/>
          <w:strike/>
        </w:rPr>
        <w:t>²</w:t>
      </w:r>
      <w:r w:rsidRPr="00124FD3">
        <w:rPr>
          <w:rFonts w:ascii="Helvetica" w:hAnsi="Helvetica" w:cs="Helvetica"/>
          <w:strike/>
        </w:rPr>
        <w:t>1900 m</w:t>
      </w:r>
      <w:r w:rsidR="00EF5AD8" w:rsidRPr="00124FD3">
        <w:rPr>
          <w:rFonts w:ascii="Helvetica" w:hAnsi="Helvetica" w:cs="Helvetica"/>
          <w:strike/>
        </w:rPr>
        <w:t>²</w:t>
      </w:r>
      <w:r w:rsidRPr="00124FD3">
        <w:rPr>
          <w:rFonts w:ascii="Helvetica" w:hAnsi="Helvetica" w:cs="Helvetica"/>
          <w:strike/>
        </w:rPr>
        <w:t xml:space="preserve"> of </w:t>
      </w:r>
      <w:r w:rsidRPr="00124FD3">
        <w:rPr>
          <w:rFonts w:ascii="Helvetica" w:hAnsi="Helvetica" w:cs="Helvetica"/>
          <w:i/>
          <w:strike/>
        </w:rPr>
        <w:t>conditioned</w:t>
      </w:r>
      <w:r w:rsidRPr="00124FD3">
        <w:rPr>
          <w:rFonts w:ascii="Helvetica" w:hAnsi="Helvetica" w:cs="Helvetica"/>
          <w:strike/>
        </w:rPr>
        <w:t xml:space="preserve"> </w:t>
      </w:r>
      <w:r w:rsidRPr="00124FD3">
        <w:rPr>
          <w:rFonts w:ascii="Helvetica" w:hAnsi="Helvetica" w:cs="Helvetica"/>
          <w:i/>
          <w:strike/>
        </w:rPr>
        <w:t>floor</w:t>
      </w:r>
      <w:r w:rsidRPr="00124FD3">
        <w:rPr>
          <w:rFonts w:ascii="Helvetica" w:hAnsi="Helvetica" w:cs="Helvetica"/>
          <w:strike/>
        </w:rPr>
        <w:t xml:space="preserve"> </w:t>
      </w:r>
      <w:r w:rsidRPr="00124FD3">
        <w:rPr>
          <w:rFonts w:ascii="Helvetica" w:hAnsi="Helvetica" w:cs="Helvetica"/>
          <w:i/>
          <w:strike/>
        </w:rPr>
        <w:t>are</w:t>
      </w:r>
      <w:r w:rsidR="00EF5AD8" w:rsidRPr="00124FD3">
        <w:rPr>
          <w:rFonts w:ascii="Helvetica" w:hAnsi="Helvetica" w:cs="Helvetica"/>
          <w:i/>
          <w:strike/>
        </w:rPr>
        <w:t>a</w:t>
      </w:r>
      <w:r w:rsidR="00EF5AD8" w:rsidRPr="00124FD3">
        <w:rPr>
          <w:rFonts w:ascii="Helvetica" w:hAnsi="Helvetica" w:cs="Helvetica"/>
          <w:strike/>
        </w:rPr>
        <w:t>.</w:t>
      </w:r>
      <w:r w:rsidRPr="00124FD3">
        <w:rPr>
          <w:rFonts w:ascii="Helvetica" w:hAnsi="Helvetica" w:cs="Helvetica"/>
        </w:rPr>
        <w:t> </w:t>
      </w:r>
    </w:p>
    <w:p w14:paraId="00E6EBBA" w14:textId="5A156F0B" w:rsidR="004A34E5" w:rsidRPr="00124FD3" w:rsidRDefault="4A14DB6A" w:rsidP="15124D4E">
      <w:pPr>
        <w:spacing w:before="120" w:after="120"/>
        <w:ind w:left="720"/>
        <w:textAlignment w:val="baseline"/>
        <w:rPr>
          <w:rFonts w:ascii="Helvetica" w:hAnsi="Helvetica" w:cs="Helvetica"/>
          <w:b/>
        </w:rPr>
      </w:pPr>
      <w:r w:rsidRPr="00124FD3">
        <w:rPr>
          <w:rFonts w:ascii="Helvetica" w:hAnsi="Helvetica" w:cs="Helvetica"/>
          <w:b/>
          <w:bCs/>
        </w:rPr>
        <w:t xml:space="preserve">G3.2.1.1 </w:t>
      </w:r>
      <w:r w:rsidRPr="00124FD3">
        <w:rPr>
          <w:rFonts w:ascii="Helvetica" w:hAnsi="Helvetica" w:cs="Helvetica"/>
          <w:b/>
        </w:rPr>
        <w:t>Baseline HVAC System Types based on Building Area Types</w:t>
      </w:r>
      <w:r w:rsidR="002B5709" w:rsidRPr="00124FD3">
        <w:rPr>
          <w:rFonts w:ascii="Helvetica" w:hAnsi="Helvetica" w:cs="Helvetica"/>
          <w:b/>
        </w:rPr>
        <w:t>.</w:t>
      </w:r>
      <w:r w:rsidRPr="00124FD3">
        <w:rPr>
          <w:rFonts w:ascii="Helvetica" w:hAnsi="Helvetica" w:cs="Helvetica"/>
          <w:b/>
        </w:rPr>
        <w:t> </w:t>
      </w:r>
    </w:p>
    <w:p w14:paraId="35EDE2D6" w14:textId="37E34833" w:rsidR="004A34E5" w:rsidRPr="00124FD3" w:rsidRDefault="4A14DB6A" w:rsidP="007E2919">
      <w:pPr>
        <w:spacing w:before="120" w:after="120"/>
        <w:ind w:left="720"/>
        <w:textAlignment w:val="baseline"/>
        <w:rPr>
          <w:rFonts w:ascii="Helvetica" w:hAnsi="Helvetica" w:cs="Helvetica"/>
          <w:u w:val="single"/>
        </w:rPr>
      </w:pPr>
      <w:r w:rsidRPr="00124FD3">
        <w:rPr>
          <w:rFonts w:ascii="Helvetica" w:hAnsi="Helvetica" w:cs="Helvetica"/>
          <w:i/>
          <w:u w:val="single"/>
        </w:rPr>
        <w:t>HVAC system</w:t>
      </w:r>
      <w:r w:rsidRPr="00124FD3">
        <w:rPr>
          <w:rFonts w:ascii="Helvetica" w:hAnsi="Helvetica" w:cs="Helvetica"/>
          <w:u w:val="single"/>
        </w:rPr>
        <w:t xml:space="preserve"> types in the </w:t>
      </w:r>
      <w:r w:rsidRPr="00124FD3">
        <w:rPr>
          <w:rFonts w:ascii="Helvetica" w:hAnsi="Helvetica" w:cs="Helvetica"/>
          <w:i/>
          <w:u w:val="single"/>
        </w:rPr>
        <w:t>baseline building design</w:t>
      </w:r>
      <w:r w:rsidRPr="00124FD3">
        <w:rPr>
          <w:rFonts w:ascii="Helvetica" w:hAnsi="Helvetica" w:cs="Helvetica"/>
          <w:u w:val="single"/>
        </w:rPr>
        <w:t xml:space="preserve"> shall be determined as follows:</w:t>
      </w:r>
    </w:p>
    <w:p w14:paraId="0224024A" w14:textId="2132832F" w:rsidR="004A34E5" w:rsidRPr="00124FD3" w:rsidRDefault="4A14DB6A">
      <w:pPr>
        <w:numPr>
          <w:ilvl w:val="0"/>
          <w:numId w:val="118"/>
        </w:numPr>
        <w:spacing w:before="120" w:after="120"/>
        <w:ind w:left="1440"/>
        <w:textAlignment w:val="baseline"/>
        <w:rPr>
          <w:rFonts w:ascii="Helvetica" w:hAnsi="Helvetica" w:cs="Helvetica"/>
          <w:u w:val="single"/>
        </w:rPr>
      </w:pPr>
      <w:r w:rsidRPr="00124FD3">
        <w:rPr>
          <w:rFonts w:ascii="Helvetica" w:hAnsi="Helvetica" w:cs="Helvetica"/>
          <w:u w:val="single"/>
        </w:rPr>
        <w:t xml:space="preserve">Determine the combined area of the </w:t>
      </w:r>
      <w:r w:rsidRPr="00124FD3">
        <w:rPr>
          <w:rFonts w:ascii="Helvetica" w:hAnsi="Helvetica" w:cs="Helvetica"/>
          <w:i/>
          <w:u w:val="single"/>
        </w:rPr>
        <w:t>gross conditioned floor area</w:t>
      </w:r>
      <w:r w:rsidRPr="00124FD3">
        <w:rPr>
          <w:rFonts w:ascii="Helvetica" w:hAnsi="Helvetica" w:cs="Helvetica"/>
          <w:u w:val="single"/>
        </w:rPr>
        <w:t xml:space="preserve"> and </w:t>
      </w:r>
      <w:r w:rsidRPr="00124FD3">
        <w:rPr>
          <w:rFonts w:ascii="Helvetica" w:hAnsi="Helvetica" w:cs="Helvetica"/>
          <w:i/>
          <w:u w:val="single"/>
        </w:rPr>
        <w:t>semiheated floor area</w:t>
      </w:r>
      <w:r w:rsidRPr="00124FD3">
        <w:rPr>
          <w:rFonts w:ascii="Helvetica" w:hAnsi="Helvetica" w:cs="Helvetica"/>
          <w:u w:val="single"/>
        </w:rPr>
        <w:t xml:space="preserve"> of each of the following </w:t>
      </w:r>
      <w:r w:rsidRPr="00124FD3">
        <w:rPr>
          <w:rFonts w:ascii="Helvetica" w:hAnsi="Helvetica" w:cs="Helvetica"/>
          <w:i/>
          <w:u w:val="single"/>
        </w:rPr>
        <w:t>building</w:t>
      </w:r>
      <w:r w:rsidRPr="00124FD3">
        <w:rPr>
          <w:rFonts w:ascii="Helvetica" w:hAnsi="Helvetica" w:cs="Helvetica"/>
          <w:u w:val="single"/>
        </w:rPr>
        <w:t xml:space="preserve"> area types in the </w:t>
      </w:r>
      <w:r w:rsidRPr="00124FD3">
        <w:rPr>
          <w:rFonts w:ascii="Helvetica" w:hAnsi="Helvetica" w:cs="Helvetica"/>
          <w:i/>
          <w:u w:val="single"/>
        </w:rPr>
        <w:t>proposed design</w:t>
      </w:r>
      <w:r w:rsidRPr="00124FD3">
        <w:rPr>
          <w:rFonts w:ascii="Helvetica" w:hAnsi="Helvetica" w:cs="Helvetica"/>
          <w:u w:val="single"/>
        </w:rPr>
        <w:t>.</w:t>
      </w:r>
    </w:p>
    <w:p w14:paraId="3A7887F5" w14:textId="4F15469B" w:rsidR="004A34E5" w:rsidRPr="00124FD3" w:rsidRDefault="4A14DB6A">
      <w:pPr>
        <w:numPr>
          <w:ilvl w:val="0"/>
          <w:numId w:val="210"/>
        </w:numPr>
        <w:spacing w:before="120" w:after="120"/>
        <w:ind w:left="1980"/>
        <w:textAlignment w:val="baseline"/>
        <w:rPr>
          <w:rFonts w:ascii="Helvetica" w:hAnsi="Helvetica" w:cs="Helvetica"/>
          <w:color w:val="000000" w:themeColor="text1"/>
          <w:u w:val="single"/>
        </w:rPr>
      </w:pPr>
      <w:r w:rsidRPr="00124FD3">
        <w:rPr>
          <w:rFonts w:ascii="Helvetica" w:hAnsi="Helvetica" w:cs="Helvetica"/>
          <w:b/>
          <w:u w:val="single"/>
        </w:rPr>
        <w:t>Residential</w:t>
      </w:r>
      <w:r w:rsidRPr="00124FD3">
        <w:rPr>
          <w:rFonts w:ascii="Helvetica" w:hAnsi="Helvetica" w:cs="Helvetica"/>
          <w:i/>
          <w:u w:val="single"/>
        </w:rPr>
        <w:t>: HVAC zones</w:t>
      </w:r>
      <w:r w:rsidRPr="00124FD3">
        <w:rPr>
          <w:rFonts w:ascii="Helvetica" w:hAnsi="Helvetica" w:cs="Helvetica"/>
          <w:u w:val="single"/>
        </w:rPr>
        <w:t xml:space="preserve"> that include </w:t>
      </w:r>
      <w:r w:rsidRPr="00124FD3">
        <w:rPr>
          <w:rFonts w:ascii="Helvetica" w:hAnsi="Helvetica" w:cs="Helvetica"/>
          <w:i/>
          <w:u w:val="single"/>
        </w:rPr>
        <w:t>dwelling</w:t>
      </w:r>
      <w:r w:rsidRPr="00124FD3">
        <w:rPr>
          <w:rFonts w:ascii="Helvetica" w:hAnsi="Helvetica" w:cs="Helvetica"/>
          <w:u w:val="single"/>
        </w:rPr>
        <w:t xml:space="preserve"> </w:t>
      </w:r>
      <w:r w:rsidRPr="00124FD3">
        <w:rPr>
          <w:rFonts w:ascii="Helvetica" w:hAnsi="Helvetica" w:cs="Helvetica"/>
          <w:i/>
          <w:u w:val="single"/>
        </w:rPr>
        <w:t>units</w:t>
      </w:r>
      <w:r w:rsidRPr="00124FD3">
        <w:rPr>
          <w:rFonts w:ascii="Helvetica" w:hAnsi="Helvetica" w:cs="Helvetica"/>
          <w:u w:val="single"/>
        </w:rPr>
        <w:t xml:space="preserve">, guest rooms, living quarters, private living spaces, and sleeping quarters, and </w:t>
      </w:r>
      <w:r w:rsidRPr="00124FD3">
        <w:rPr>
          <w:rFonts w:ascii="Helvetica" w:hAnsi="Helvetica" w:cs="Helvetica"/>
          <w:i/>
          <w:u w:val="single"/>
        </w:rPr>
        <w:t>residential associated HVAC zones</w:t>
      </w:r>
      <w:r w:rsidRPr="00124FD3">
        <w:rPr>
          <w:rFonts w:ascii="Helvetica" w:hAnsi="Helvetica" w:cs="Helvetica"/>
          <w:u w:val="single"/>
        </w:rPr>
        <w:t xml:space="preserve"> shall be classified as Residential. Other space types, including patient rooms in hospitals, shall not be classified as Residential.</w:t>
      </w:r>
    </w:p>
    <w:p w14:paraId="3D0488E4" w14:textId="03F64AB7" w:rsidR="004A34E5" w:rsidRPr="00124FD3" w:rsidRDefault="4A14DB6A">
      <w:pPr>
        <w:numPr>
          <w:ilvl w:val="0"/>
          <w:numId w:val="210"/>
        </w:numPr>
        <w:spacing w:before="120" w:after="120"/>
        <w:ind w:left="1980"/>
        <w:textAlignment w:val="baseline"/>
        <w:rPr>
          <w:rFonts w:ascii="Helvetica" w:hAnsi="Helvetica" w:cs="Helvetica"/>
          <w:color w:val="000000" w:themeColor="text1"/>
          <w:u w:val="single"/>
        </w:rPr>
      </w:pPr>
      <w:r w:rsidRPr="00124FD3">
        <w:rPr>
          <w:rFonts w:ascii="Helvetica" w:hAnsi="Helvetica" w:cs="Helvetica"/>
          <w:b/>
          <w:u w:val="single"/>
        </w:rPr>
        <w:t>Public Assembly</w:t>
      </w:r>
      <w:r w:rsidRPr="00124FD3">
        <w:rPr>
          <w:rFonts w:ascii="Helvetica" w:hAnsi="Helvetica" w:cs="Helvetica"/>
          <w:u w:val="single"/>
        </w:rPr>
        <w:t xml:space="preserve">: Houses of worship, auditoriums, movie theaters, performance theaters, concert halls, arenas, enclosed stadiums, ice rinks, gymnasiums, convention centers, exhibition centers, and natatorium </w:t>
      </w:r>
      <w:r w:rsidRPr="00124FD3">
        <w:rPr>
          <w:rFonts w:ascii="Helvetica" w:hAnsi="Helvetica" w:cs="Helvetica"/>
          <w:i/>
          <w:u w:val="single"/>
        </w:rPr>
        <w:t>buildings</w:t>
      </w:r>
      <w:r w:rsidRPr="00124FD3">
        <w:rPr>
          <w:rFonts w:ascii="Helvetica" w:hAnsi="Helvetica" w:cs="Helvetica"/>
          <w:u w:val="single"/>
        </w:rPr>
        <w:t xml:space="preserve"> shall be classified as Public Assembly. </w:t>
      </w:r>
      <w:r w:rsidRPr="00124FD3">
        <w:rPr>
          <w:rFonts w:ascii="Helvetica" w:hAnsi="Helvetica" w:cs="Helvetica"/>
          <w:i/>
          <w:u w:val="single"/>
        </w:rPr>
        <w:t>HVAC zones</w:t>
      </w:r>
      <w:r w:rsidRPr="00124FD3">
        <w:rPr>
          <w:rFonts w:ascii="Helvetica" w:hAnsi="Helvetica" w:cs="Helvetica"/>
          <w:u w:val="single"/>
        </w:rPr>
        <w:t xml:space="preserve"> that include these area types in other </w:t>
      </w:r>
      <w:r w:rsidRPr="00124FD3">
        <w:rPr>
          <w:rFonts w:ascii="Helvetica" w:hAnsi="Helvetica" w:cs="Helvetica"/>
          <w:i/>
          <w:u w:val="single"/>
        </w:rPr>
        <w:t>buildings</w:t>
      </w:r>
      <w:r w:rsidRPr="00124FD3">
        <w:rPr>
          <w:rFonts w:ascii="Helvetica" w:hAnsi="Helvetica" w:cs="Helvetica"/>
          <w:u w:val="single"/>
        </w:rPr>
        <w:t xml:space="preserve"> shall also be classified as Public Assembly.</w:t>
      </w:r>
    </w:p>
    <w:p w14:paraId="720456DC" w14:textId="0088A11F" w:rsidR="004A34E5" w:rsidRPr="00124FD3" w:rsidRDefault="4A14DB6A">
      <w:pPr>
        <w:numPr>
          <w:ilvl w:val="0"/>
          <w:numId w:val="210"/>
        </w:numPr>
        <w:spacing w:before="120" w:after="120"/>
        <w:ind w:left="1980"/>
        <w:textAlignment w:val="baseline"/>
        <w:rPr>
          <w:rFonts w:ascii="Helvetica" w:hAnsi="Helvetica" w:cs="Helvetica"/>
          <w:color w:val="000000" w:themeColor="text1"/>
          <w:u w:val="single"/>
        </w:rPr>
      </w:pPr>
      <w:r w:rsidRPr="00124FD3">
        <w:rPr>
          <w:rFonts w:ascii="Helvetica" w:hAnsi="Helvetica" w:cs="Helvetica"/>
          <w:b/>
          <w:u w:val="single"/>
        </w:rPr>
        <w:t>Heated-only Storage</w:t>
      </w:r>
      <w:r w:rsidRPr="00124FD3">
        <w:rPr>
          <w:rFonts w:ascii="Helvetica" w:hAnsi="Helvetica" w:cs="Helvetica"/>
          <w:u w:val="single"/>
        </w:rPr>
        <w:t>: Non-refrigerated warehouse buildings and heated parking garages that are not mechanically cooled, shall be classified as Heated-only Storage.</w:t>
      </w:r>
    </w:p>
    <w:p w14:paraId="2B85336E" w14:textId="258A6868" w:rsidR="004A34E5" w:rsidRPr="00124FD3" w:rsidRDefault="4A14DB6A">
      <w:pPr>
        <w:numPr>
          <w:ilvl w:val="0"/>
          <w:numId w:val="210"/>
        </w:numPr>
        <w:spacing w:before="120" w:after="120"/>
        <w:ind w:left="1980"/>
        <w:textAlignment w:val="baseline"/>
        <w:rPr>
          <w:rFonts w:ascii="Helvetica" w:hAnsi="Helvetica" w:cs="Helvetica"/>
          <w:color w:val="000000" w:themeColor="text1"/>
          <w:u w:val="single"/>
        </w:rPr>
      </w:pPr>
      <w:r w:rsidRPr="00124FD3">
        <w:rPr>
          <w:rFonts w:ascii="Helvetica" w:hAnsi="Helvetica" w:cs="Helvetica"/>
          <w:b/>
          <w:u w:val="single"/>
        </w:rPr>
        <w:t>Retail</w:t>
      </w:r>
      <w:r w:rsidRPr="00124FD3">
        <w:rPr>
          <w:rFonts w:ascii="Helvetica" w:hAnsi="Helvetica" w:cs="Helvetica"/>
          <w:u w:val="single"/>
        </w:rPr>
        <w:t xml:space="preserve">: Grocery stores, retail stores and supermarket </w:t>
      </w:r>
      <w:r w:rsidRPr="00124FD3">
        <w:rPr>
          <w:rFonts w:ascii="Helvetica" w:hAnsi="Helvetica" w:cs="Helvetica"/>
          <w:i/>
          <w:u w:val="single"/>
        </w:rPr>
        <w:t>buildings</w:t>
      </w:r>
      <w:r w:rsidRPr="00124FD3">
        <w:rPr>
          <w:rFonts w:ascii="Helvetica" w:hAnsi="Helvetica" w:cs="Helvetica"/>
          <w:u w:val="single"/>
        </w:rPr>
        <w:t xml:space="preserve"> with two floors or fewer shall be classified as Retail.</w:t>
      </w:r>
    </w:p>
    <w:p w14:paraId="3012C007" w14:textId="3E1D3541" w:rsidR="004A34E5" w:rsidRPr="00124FD3" w:rsidRDefault="4A14DB6A">
      <w:pPr>
        <w:numPr>
          <w:ilvl w:val="0"/>
          <w:numId w:val="210"/>
        </w:numPr>
        <w:spacing w:before="120" w:after="120"/>
        <w:ind w:left="1980"/>
        <w:textAlignment w:val="baseline"/>
        <w:rPr>
          <w:rFonts w:ascii="Helvetica" w:hAnsi="Helvetica" w:cs="Helvetica"/>
          <w:color w:val="000000" w:themeColor="text1"/>
          <w:u w:val="single"/>
        </w:rPr>
      </w:pPr>
      <w:r w:rsidRPr="00124FD3">
        <w:rPr>
          <w:rFonts w:ascii="Helvetica" w:hAnsi="Helvetica" w:cs="Helvetica"/>
          <w:b/>
          <w:u w:val="single"/>
        </w:rPr>
        <w:t>Hospitals</w:t>
      </w:r>
      <w:r w:rsidRPr="00124FD3">
        <w:rPr>
          <w:rFonts w:ascii="Helvetica" w:hAnsi="Helvetica" w:cs="Helvetica"/>
          <w:u w:val="single"/>
        </w:rPr>
        <w:t xml:space="preserve">: Hospital </w:t>
      </w:r>
      <w:r w:rsidRPr="00124FD3">
        <w:rPr>
          <w:rFonts w:ascii="Helvetica" w:hAnsi="Helvetica" w:cs="Helvetica"/>
          <w:i/>
          <w:u w:val="single"/>
        </w:rPr>
        <w:t>building</w:t>
      </w:r>
      <w:r w:rsidRPr="00124FD3">
        <w:rPr>
          <w:rFonts w:ascii="Helvetica" w:hAnsi="Helvetica" w:cs="Helvetica"/>
          <w:u w:val="single"/>
        </w:rPr>
        <w:t xml:space="preserve"> area type including patient rooms.</w:t>
      </w:r>
    </w:p>
    <w:p w14:paraId="5A5DA7CE" w14:textId="343D598C" w:rsidR="004A34E5" w:rsidRPr="00124FD3" w:rsidRDefault="4A14DB6A">
      <w:pPr>
        <w:numPr>
          <w:ilvl w:val="0"/>
          <w:numId w:val="210"/>
        </w:numPr>
        <w:spacing w:before="120" w:after="120"/>
        <w:ind w:left="1980"/>
        <w:textAlignment w:val="baseline"/>
        <w:rPr>
          <w:rFonts w:ascii="Helvetica" w:hAnsi="Helvetica" w:cs="Helvetica"/>
          <w:color w:val="000000" w:themeColor="text1"/>
          <w:u w:val="single"/>
        </w:rPr>
      </w:pPr>
      <w:r w:rsidRPr="00124FD3">
        <w:rPr>
          <w:rFonts w:ascii="Helvetica" w:hAnsi="Helvetica" w:cs="Helvetica"/>
          <w:b/>
          <w:u w:val="single"/>
        </w:rPr>
        <w:t>Other Nonresidential</w:t>
      </w:r>
      <w:r w:rsidRPr="00124FD3">
        <w:rPr>
          <w:rFonts w:ascii="Helvetica" w:hAnsi="Helvetica" w:cs="Helvetica"/>
          <w:u w:val="single"/>
        </w:rPr>
        <w:t xml:space="preserve">: </w:t>
      </w:r>
      <w:r w:rsidRPr="00124FD3">
        <w:rPr>
          <w:rFonts w:ascii="Helvetica" w:hAnsi="Helvetica" w:cs="Helvetica"/>
          <w:i/>
          <w:u w:val="single"/>
        </w:rPr>
        <w:t>Buildings</w:t>
      </w:r>
      <w:r w:rsidRPr="00124FD3">
        <w:rPr>
          <w:rFonts w:ascii="Helvetica" w:hAnsi="Helvetica" w:cs="Helvetica"/>
          <w:u w:val="single"/>
        </w:rPr>
        <w:t xml:space="preserve"> and areas within </w:t>
      </w:r>
      <w:r w:rsidRPr="00124FD3">
        <w:rPr>
          <w:rFonts w:ascii="Helvetica" w:hAnsi="Helvetica" w:cs="Helvetica"/>
          <w:i/>
          <w:u w:val="single"/>
        </w:rPr>
        <w:t>buildings</w:t>
      </w:r>
      <w:r w:rsidRPr="00124FD3">
        <w:rPr>
          <w:rFonts w:ascii="Helvetica" w:hAnsi="Helvetica" w:cs="Helvetica"/>
          <w:u w:val="single"/>
        </w:rPr>
        <w:t xml:space="preserve"> that are not classified as Residential, Public Assembly, Heated-only Storage, Hospital or Retail shall be classified as Other Nonresidential.</w:t>
      </w:r>
    </w:p>
    <w:p w14:paraId="55FB6CD1" w14:textId="14E51B87" w:rsidR="004A34E5" w:rsidRPr="00124FD3" w:rsidRDefault="4A14DB6A">
      <w:pPr>
        <w:numPr>
          <w:ilvl w:val="0"/>
          <w:numId w:val="211"/>
        </w:numPr>
        <w:spacing w:before="120" w:after="120"/>
        <w:ind w:left="1440"/>
        <w:textAlignment w:val="baseline"/>
        <w:rPr>
          <w:rFonts w:ascii="Helvetica" w:hAnsi="Helvetica" w:cs="Helvetica"/>
          <w:color w:val="000000" w:themeColor="text1"/>
          <w:sz w:val="22"/>
          <w:szCs w:val="22"/>
          <w:u w:val="single"/>
        </w:rPr>
      </w:pPr>
      <w:r w:rsidRPr="00124FD3">
        <w:rPr>
          <w:rFonts w:ascii="Helvetica" w:hAnsi="Helvetica" w:cs="Helvetica"/>
          <w:u w:val="single"/>
        </w:rPr>
        <w:t xml:space="preserve">Classify the </w:t>
      </w:r>
      <w:r w:rsidRPr="00124FD3">
        <w:rPr>
          <w:rFonts w:ascii="Helvetica" w:hAnsi="Helvetica" w:cs="Helvetica"/>
          <w:i/>
          <w:u w:val="single"/>
        </w:rPr>
        <w:t>nonresidential building</w:t>
      </w:r>
      <w:r w:rsidRPr="00124FD3">
        <w:rPr>
          <w:rFonts w:ascii="Helvetica" w:hAnsi="Helvetica" w:cs="Helvetica"/>
          <w:u w:val="single"/>
        </w:rPr>
        <w:t xml:space="preserve"> area type with the largest combined area from G3.1.1.1(a) as the predominant </w:t>
      </w:r>
      <w:r w:rsidRPr="00124FD3">
        <w:rPr>
          <w:rFonts w:ascii="Helvetica" w:hAnsi="Helvetica" w:cs="Helvetica"/>
          <w:i/>
          <w:u w:val="single"/>
        </w:rPr>
        <w:t>nonresidential building</w:t>
      </w:r>
      <w:r w:rsidRPr="00124FD3">
        <w:rPr>
          <w:rFonts w:ascii="Helvetica" w:hAnsi="Helvetica" w:cs="Helvetica"/>
          <w:u w:val="single"/>
        </w:rPr>
        <w:t xml:space="preserve"> area type. Add the combined area of any remaining </w:t>
      </w:r>
      <w:r w:rsidRPr="00124FD3">
        <w:rPr>
          <w:rFonts w:ascii="Helvetica" w:hAnsi="Helvetica" w:cs="Helvetica"/>
          <w:i/>
          <w:u w:val="single"/>
        </w:rPr>
        <w:t>nonresidential</w:t>
      </w:r>
      <w:r w:rsidRPr="00124FD3">
        <w:rPr>
          <w:rFonts w:ascii="Helvetica" w:hAnsi="Helvetica" w:cs="Helvetica"/>
          <w:i/>
          <w:sz w:val="22"/>
          <w:szCs w:val="22"/>
          <w:u w:val="single"/>
        </w:rPr>
        <w:t xml:space="preserve"> building</w:t>
      </w:r>
      <w:r w:rsidRPr="00124FD3">
        <w:rPr>
          <w:rFonts w:ascii="Helvetica" w:hAnsi="Helvetica" w:cs="Helvetica"/>
          <w:sz w:val="22"/>
          <w:szCs w:val="22"/>
          <w:u w:val="single"/>
        </w:rPr>
        <w:t xml:space="preserve"> area types with less than 20,000 ft</w:t>
      </w:r>
      <w:r w:rsidR="00986C17" w:rsidRPr="00124FD3">
        <w:rPr>
          <w:rFonts w:ascii="Helvetica" w:hAnsi="Helvetica" w:cs="Helvetica"/>
          <w:sz w:val="22"/>
          <w:szCs w:val="22"/>
          <w:u w:val="single"/>
        </w:rPr>
        <w:t>²</w:t>
      </w:r>
      <w:r w:rsidRPr="00124FD3">
        <w:rPr>
          <w:rFonts w:ascii="Helvetica" w:hAnsi="Helvetica" w:cs="Helvetica"/>
          <w:sz w:val="22"/>
          <w:szCs w:val="22"/>
          <w:u w:val="single"/>
        </w:rPr>
        <w:t xml:space="preserve"> (1900 m</w:t>
      </w:r>
      <w:r w:rsidR="00986C17" w:rsidRPr="00124FD3">
        <w:rPr>
          <w:rFonts w:ascii="Helvetica" w:hAnsi="Helvetica" w:cs="Helvetica"/>
          <w:sz w:val="22"/>
          <w:szCs w:val="22"/>
          <w:u w:val="single"/>
        </w:rPr>
        <w:t>²</w:t>
      </w:r>
      <w:r w:rsidRPr="00124FD3">
        <w:rPr>
          <w:rFonts w:ascii="Helvetica" w:hAnsi="Helvetica" w:cs="Helvetica"/>
          <w:sz w:val="22"/>
          <w:szCs w:val="22"/>
          <w:u w:val="single"/>
        </w:rPr>
        <w:t xml:space="preserve">) to the combined area of the predominant </w:t>
      </w:r>
      <w:r w:rsidRPr="00124FD3">
        <w:rPr>
          <w:rFonts w:ascii="Helvetica" w:hAnsi="Helvetica" w:cs="Helvetica"/>
          <w:i/>
          <w:sz w:val="22"/>
          <w:szCs w:val="22"/>
          <w:u w:val="single"/>
        </w:rPr>
        <w:t>nonresidential building</w:t>
      </w:r>
      <w:r w:rsidRPr="00124FD3">
        <w:rPr>
          <w:rFonts w:ascii="Helvetica" w:hAnsi="Helvetica" w:cs="Helvetica"/>
          <w:sz w:val="22"/>
          <w:szCs w:val="22"/>
          <w:u w:val="single"/>
        </w:rPr>
        <w:t xml:space="preserve"> area type.</w:t>
      </w:r>
    </w:p>
    <w:p w14:paraId="298A65BE" w14:textId="4E0D0E59" w:rsidR="004A34E5" w:rsidRPr="00124FD3" w:rsidRDefault="4A14DB6A">
      <w:pPr>
        <w:numPr>
          <w:ilvl w:val="0"/>
          <w:numId w:val="211"/>
        </w:numPr>
        <w:spacing w:before="120" w:after="120"/>
        <w:ind w:left="1440"/>
        <w:textAlignment w:val="baseline"/>
        <w:rPr>
          <w:rFonts w:ascii="Helvetica" w:hAnsi="Helvetica" w:cs="Helvetica"/>
          <w:u w:val="single"/>
        </w:rPr>
      </w:pPr>
      <w:r w:rsidRPr="00124FD3">
        <w:rPr>
          <w:rFonts w:ascii="Helvetica" w:hAnsi="Helvetica" w:cs="Helvetica"/>
          <w:u w:val="single"/>
        </w:rPr>
        <w:t xml:space="preserve">Select a baseline </w:t>
      </w:r>
      <w:r w:rsidRPr="00124FD3">
        <w:rPr>
          <w:rFonts w:ascii="Helvetica" w:hAnsi="Helvetica" w:cs="Helvetica"/>
          <w:i/>
          <w:u w:val="single"/>
        </w:rPr>
        <w:t>HVAC system</w:t>
      </w:r>
      <w:r w:rsidRPr="00124FD3">
        <w:rPr>
          <w:rFonts w:ascii="Helvetica" w:hAnsi="Helvetica" w:cs="Helvetica"/>
          <w:u w:val="single"/>
        </w:rPr>
        <w:t xml:space="preserve"> type from Table G3.1.1-3 for each of the following </w:t>
      </w:r>
      <w:r w:rsidRPr="00124FD3">
        <w:rPr>
          <w:rFonts w:ascii="Helvetica" w:hAnsi="Helvetica" w:cs="Helvetica"/>
          <w:i/>
          <w:u w:val="single"/>
        </w:rPr>
        <w:t xml:space="preserve">building </w:t>
      </w:r>
      <w:r w:rsidRPr="00124FD3">
        <w:rPr>
          <w:rFonts w:ascii="Helvetica" w:hAnsi="Helvetica" w:cs="Helvetica"/>
          <w:u w:val="single"/>
        </w:rPr>
        <w:t xml:space="preserve">area types included in the </w:t>
      </w:r>
      <w:r w:rsidRPr="00124FD3">
        <w:rPr>
          <w:rFonts w:ascii="Helvetica" w:hAnsi="Helvetica" w:cs="Helvetica"/>
          <w:i/>
          <w:u w:val="single"/>
        </w:rPr>
        <w:t>proposed design</w:t>
      </w:r>
      <w:r w:rsidRPr="00124FD3">
        <w:rPr>
          <w:rFonts w:ascii="Helvetica" w:hAnsi="Helvetica" w:cs="Helvetica"/>
          <w:u w:val="single"/>
        </w:rPr>
        <w:t>:</w:t>
      </w:r>
    </w:p>
    <w:p w14:paraId="3D6DFF5E" w14:textId="24F4039D" w:rsidR="004A34E5" w:rsidRPr="00124FD3" w:rsidRDefault="4A14DB6A">
      <w:pPr>
        <w:numPr>
          <w:ilvl w:val="0"/>
          <w:numId w:val="212"/>
        </w:numPr>
        <w:spacing w:before="120" w:after="120"/>
        <w:ind w:left="2070"/>
        <w:textAlignment w:val="baseline"/>
        <w:rPr>
          <w:rFonts w:ascii="Helvetica" w:hAnsi="Helvetica" w:cs="Helvetica"/>
          <w:u w:val="single"/>
        </w:rPr>
      </w:pPr>
      <w:r w:rsidRPr="00124FD3">
        <w:rPr>
          <w:rFonts w:ascii="Helvetica" w:hAnsi="Helvetica" w:cs="Helvetica"/>
          <w:u w:val="single"/>
        </w:rPr>
        <w:t>Residential based on G3.1.1.1(a), </w:t>
      </w:r>
    </w:p>
    <w:p w14:paraId="3FEA8EB8" w14:textId="4105E57E" w:rsidR="004A34E5" w:rsidRPr="00124FD3" w:rsidRDefault="4A14DB6A">
      <w:pPr>
        <w:numPr>
          <w:ilvl w:val="0"/>
          <w:numId w:val="212"/>
        </w:numPr>
        <w:spacing w:before="120" w:after="120"/>
        <w:ind w:left="2070"/>
        <w:textAlignment w:val="baseline"/>
        <w:rPr>
          <w:rFonts w:ascii="Helvetica" w:hAnsi="Helvetica" w:cs="Helvetica"/>
          <w:color w:val="000000" w:themeColor="text1"/>
          <w:u w:val="single"/>
        </w:rPr>
      </w:pPr>
      <w:r w:rsidRPr="00124FD3">
        <w:rPr>
          <w:rFonts w:ascii="Helvetica" w:hAnsi="Helvetica" w:cs="Helvetica"/>
          <w:u w:val="single"/>
        </w:rPr>
        <w:t xml:space="preserve">Predominant </w:t>
      </w:r>
      <w:r w:rsidRPr="00124FD3">
        <w:rPr>
          <w:rFonts w:ascii="Helvetica" w:hAnsi="Helvetica" w:cs="Helvetica"/>
          <w:i/>
          <w:u w:val="single"/>
        </w:rPr>
        <w:t>nonresidential</w:t>
      </w:r>
      <w:r w:rsidRPr="00124FD3">
        <w:rPr>
          <w:rFonts w:ascii="Helvetica" w:hAnsi="Helvetica" w:cs="Helvetica"/>
          <w:u w:val="single"/>
        </w:rPr>
        <w:t xml:space="preserve"> based on G3.1.1(b),</w:t>
      </w:r>
    </w:p>
    <w:p w14:paraId="2471ECF5" w14:textId="3AD135FC" w:rsidR="004A34E5" w:rsidRPr="00124FD3" w:rsidRDefault="4A14DB6A">
      <w:pPr>
        <w:numPr>
          <w:ilvl w:val="0"/>
          <w:numId w:val="212"/>
        </w:numPr>
        <w:spacing w:before="120" w:after="120"/>
        <w:ind w:left="2070"/>
        <w:textAlignment w:val="baseline"/>
        <w:rPr>
          <w:rFonts w:ascii="Helvetica" w:hAnsi="Helvetica" w:cs="Helvetica"/>
          <w:color w:val="000000" w:themeColor="text1"/>
          <w:u w:val="single"/>
        </w:rPr>
      </w:pPr>
      <w:r w:rsidRPr="00124FD3">
        <w:rPr>
          <w:rFonts w:ascii="Helvetica" w:hAnsi="Helvetica" w:cs="Helvetica"/>
          <w:u w:val="single"/>
        </w:rPr>
        <w:t xml:space="preserve">Each additional </w:t>
      </w:r>
      <w:r w:rsidRPr="00124FD3">
        <w:rPr>
          <w:rFonts w:ascii="Helvetica" w:hAnsi="Helvetica" w:cs="Helvetica"/>
          <w:i/>
          <w:u w:val="single"/>
        </w:rPr>
        <w:t>nonresidential building</w:t>
      </w:r>
      <w:r w:rsidRPr="00124FD3">
        <w:rPr>
          <w:rFonts w:ascii="Helvetica" w:hAnsi="Helvetica" w:cs="Helvetica"/>
          <w:u w:val="single"/>
        </w:rPr>
        <w:t xml:space="preserve"> area type with more than 20,000 ft</w:t>
      </w:r>
      <w:r w:rsidR="00C8561F" w:rsidRPr="00124FD3">
        <w:rPr>
          <w:rFonts w:ascii="Helvetica" w:hAnsi="Helvetica" w:cs="Helvetica"/>
          <w:u w:val="single"/>
        </w:rPr>
        <w:t>²</w:t>
      </w:r>
      <w:r w:rsidRPr="00124FD3">
        <w:rPr>
          <w:rFonts w:ascii="Helvetica" w:hAnsi="Helvetica" w:cs="Helvetica"/>
          <w:u w:val="single"/>
        </w:rPr>
        <w:t xml:space="preserve"> (1900 m</w:t>
      </w:r>
      <w:r w:rsidR="00C8561F" w:rsidRPr="00124FD3">
        <w:rPr>
          <w:rFonts w:ascii="Helvetica" w:hAnsi="Helvetica" w:cs="Helvetica"/>
          <w:u w:val="single"/>
        </w:rPr>
        <w:t>²</w:t>
      </w:r>
      <w:r w:rsidRPr="00124FD3">
        <w:rPr>
          <w:rFonts w:ascii="Helvetica" w:hAnsi="Helvetica" w:cs="Helvetica"/>
          <w:u w:val="single"/>
        </w:rPr>
        <w:t>) of combined area based on G3.1.1.1(a).</w:t>
      </w:r>
    </w:p>
    <w:p w14:paraId="419C2AC0" w14:textId="77777777" w:rsidR="004A34E5" w:rsidRPr="00124FD3" w:rsidRDefault="4A14DB6A" w:rsidP="15124D4E">
      <w:pPr>
        <w:spacing w:before="120" w:after="120"/>
        <w:ind w:left="720"/>
        <w:textAlignment w:val="baseline"/>
        <w:rPr>
          <w:rFonts w:ascii="Helvetica" w:hAnsi="Helvetica" w:cs="Helvetica"/>
          <w:b/>
        </w:rPr>
      </w:pPr>
      <w:r w:rsidRPr="00124FD3">
        <w:rPr>
          <w:rFonts w:ascii="Helvetica" w:hAnsi="Helvetica" w:cs="Helvetica"/>
          <w:b/>
          <w:bCs/>
        </w:rPr>
        <w:t xml:space="preserve">G3.2.1.2 </w:t>
      </w:r>
      <w:r w:rsidRPr="00124FD3">
        <w:rPr>
          <w:rFonts w:ascii="Helvetica" w:hAnsi="Helvetica" w:cs="Helvetica"/>
          <w:b/>
        </w:rPr>
        <w:t>Additional and Adjusted Baseline HVAC System Types. </w:t>
      </w:r>
    </w:p>
    <w:p w14:paraId="1F20E6FC" w14:textId="6D22331F" w:rsidR="004A34E5" w:rsidRPr="00124FD3" w:rsidRDefault="4A14DB6A" w:rsidP="00597DB2">
      <w:pPr>
        <w:spacing w:before="120" w:after="120"/>
        <w:ind w:left="720"/>
        <w:jc w:val="both"/>
        <w:textAlignment w:val="baseline"/>
        <w:rPr>
          <w:rFonts w:ascii="Helvetica" w:hAnsi="Helvetica" w:cs="Helvetica"/>
          <w:u w:val="single"/>
        </w:rPr>
      </w:pPr>
      <w:r w:rsidRPr="00124FD3">
        <w:rPr>
          <w:rFonts w:ascii="Helvetica" w:hAnsi="Helvetica" w:cs="Helvetica"/>
          <w:u w:val="single"/>
        </w:rPr>
        <w:t xml:space="preserve">Baseline </w:t>
      </w:r>
      <w:r w:rsidRPr="00124FD3">
        <w:rPr>
          <w:rFonts w:ascii="Helvetica" w:hAnsi="Helvetica" w:cs="Helvetica"/>
          <w:i/>
          <w:u w:val="single"/>
        </w:rPr>
        <w:t>HVAC</w:t>
      </w:r>
      <w:r w:rsidRPr="00124FD3">
        <w:rPr>
          <w:rFonts w:ascii="Helvetica" w:hAnsi="Helvetica" w:cs="Helvetica"/>
          <w:u w:val="single"/>
        </w:rPr>
        <w:t xml:space="preserve"> </w:t>
      </w:r>
      <w:r w:rsidRPr="00124FD3">
        <w:rPr>
          <w:rFonts w:ascii="Helvetica" w:hAnsi="Helvetica" w:cs="Helvetica"/>
          <w:i/>
          <w:u w:val="single"/>
        </w:rPr>
        <w:t>systems</w:t>
      </w:r>
      <w:r w:rsidRPr="00124FD3">
        <w:rPr>
          <w:rFonts w:ascii="Helvetica" w:hAnsi="Helvetica" w:cs="Helvetica"/>
          <w:u w:val="single"/>
        </w:rPr>
        <w:t xml:space="preserve"> shall be added or adjusted for individual </w:t>
      </w:r>
      <w:r w:rsidRPr="00124FD3">
        <w:rPr>
          <w:rFonts w:ascii="Helvetica" w:hAnsi="Helvetica" w:cs="Helvetica"/>
          <w:i/>
          <w:u w:val="single"/>
        </w:rPr>
        <w:t>HVAC</w:t>
      </w:r>
      <w:r w:rsidRPr="00124FD3">
        <w:rPr>
          <w:rFonts w:ascii="Helvetica" w:hAnsi="Helvetica" w:cs="Helvetica"/>
          <w:u w:val="single"/>
        </w:rPr>
        <w:t xml:space="preserve"> </w:t>
      </w:r>
      <w:r w:rsidRPr="00124FD3">
        <w:rPr>
          <w:rFonts w:ascii="Helvetica" w:hAnsi="Helvetica" w:cs="Helvetica"/>
          <w:i/>
          <w:u w:val="single"/>
        </w:rPr>
        <w:t>zones</w:t>
      </w:r>
      <w:r w:rsidRPr="00124FD3">
        <w:rPr>
          <w:rFonts w:ascii="Helvetica" w:hAnsi="Helvetica" w:cs="Helvetica"/>
          <w:u w:val="single"/>
        </w:rPr>
        <w:t xml:space="preserve"> based on the following criteria.</w:t>
      </w:r>
    </w:p>
    <w:p w14:paraId="4C4A2637" w14:textId="25010552" w:rsidR="004A34E5" w:rsidRPr="00124FD3" w:rsidRDefault="4A14DB6A">
      <w:pPr>
        <w:pStyle w:val="ListParagraph"/>
        <w:numPr>
          <w:ilvl w:val="0"/>
          <w:numId w:val="213"/>
        </w:numPr>
        <w:spacing w:before="120"/>
        <w:ind w:left="1440"/>
        <w:contextualSpacing w:val="0"/>
        <w:textAlignment w:val="baseline"/>
        <w:rPr>
          <w:rFonts w:ascii="Helvetica" w:hAnsi="Helvetica" w:cs="Helvetica"/>
          <w:sz w:val="24"/>
          <w:szCs w:val="24"/>
        </w:rPr>
      </w:pPr>
      <w:r w:rsidRPr="00124FD3">
        <w:rPr>
          <w:rFonts w:ascii="Helvetica" w:hAnsi="Helvetica" w:cs="Helvetica"/>
          <w:sz w:val="24"/>
          <w:szCs w:val="24"/>
        </w:rPr>
        <w:t xml:space="preserve">If the baseline </w:t>
      </w:r>
      <w:r w:rsidRPr="00124FD3">
        <w:rPr>
          <w:rFonts w:ascii="Helvetica" w:hAnsi="Helvetica" w:cs="Helvetica"/>
          <w:i/>
          <w:sz w:val="24"/>
          <w:szCs w:val="24"/>
        </w:rPr>
        <w:t>HVAC system</w:t>
      </w:r>
      <w:r w:rsidRPr="00124FD3">
        <w:rPr>
          <w:rFonts w:ascii="Helvetica" w:hAnsi="Helvetica" w:cs="Helvetica"/>
          <w:sz w:val="24"/>
          <w:szCs w:val="24"/>
        </w:rPr>
        <w:t xml:space="preserve"> type is 5, 6, 7, </w:t>
      </w:r>
      <w:r w:rsidRPr="00124FD3">
        <w:rPr>
          <w:rFonts w:ascii="Helvetica" w:hAnsi="Helvetica" w:cs="Helvetica"/>
          <w:sz w:val="24"/>
          <w:szCs w:val="24"/>
          <w:u w:val="single"/>
        </w:rPr>
        <w:t>or</w:t>
      </w:r>
      <w:r w:rsidRPr="00124FD3">
        <w:rPr>
          <w:rFonts w:ascii="Helvetica" w:hAnsi="Helvetica" w:cs="Helvetica"/>
          <w:sz w:val="24"/>
          <w:szCs w:val="24"/>
        </w:rPr>
        <w:t xml:space="preserve"> 8</w:t>
      </w:r>
      <w:r w:rsidRPr="00124FD3">
        <w:rPr>
          <w:rFonts w:ascii="Helvetica" w:hAnsi="Helvetica" w:cs="Helvetica"/>
          <w:strike/>
          <w:sz w:val="24"/>
          <w:szCs w:val="24"/>
        </w:rPr>
        <w:t>, 9, 10, 11, 12, or 13</w:t>
      </w:r>
      <w:r w:rsidRPr="00124FD3">
        <w:rPr>
          <w:rFonts w:ascii="Helvetica" w:hAnsi="Helvetica" w:cs="Helvetica"/>
          <w:sz w:val="24"/>
          <w:szCs w:val="24"/>
        </w:rPr>
        <w:t xml:space="preserve"> use separate </w:t>
      </w:r>
      <w:r w:rsidRPr="00124FD3">
        <w:rPr>
          <w:rFonts w:ascii="Helvetica" w:hAnsi="Helvetica" w:cs="Helvetica"/>
          <w:i/>
          <w:sz w:val="24"/>
          <w:szCs w:val="24"/>
        </w:rPr>
        <w:t>single-zone systems</w:t>
      </w:r>
      <w:r w:rsidRPr="00124FD3">
        <w:rPr>
          <w:rFonts w:ascii="Helvetica" w:hAnsi="Helvetica" w:cs="Helvetica"/>
          <w:sz w:val="24"/>
          <w:szCs w:val="24"/>
        </w:rPr>
        <w:t xml:space="preserve"> conforming with the requirements of </w:t>
      </w:r>
      <w:r w:rsidRPr="00124FD3">
        <w:rPr>
          <w:rFonts w:ascii="Helvetica" w:hAnsi="Helvetica" w:cs="Helvetica"/>
          <w:i/>
          <w:sz w:val="24"/>
          <w:szCs w:val="24"/>
        </w:rPr>
        <w:t>system</w:t>
      </w:r>
      <w:r w:rsidRPr="00124FD3">
        <w:rPr>
          <w:rFonts w:ascii="Helvetica" w:hAnsi="Helvetica" w:cs="Helvetica"/>
          <w:sz w:val="24"/>
          <w:szCs w:val="24"/>
        </w:rPr>
        <w:t xml:space="preserve"> 3 or </w:t>
      </w:r>
      <w:r w:rsidRPr="00124FD3">
        <w:rPr>
          <w:rFonts w:ascii="Helvetica" w:hAnsi="Helvetica" w:cs="Helvetica"/>
          <w:i/>
          <w:sz w:val="24"/>
          <w:szCs w:val="24"/>
        </w:rPr>
        <w:t>system</w:t>
      </w:r>
      <w:r w:rsidRPr="00124FD3">
        <w:rPr>
          <w:rFonts w:ascii="Helvetica" w:hAnsi="Helvetica" w:cs="Helvetica"/>
          <w:sz w:val="24"/>
          <w:szCs w:val="24"/>
        </w:rPr>
        <w:t xml:space="preserve"> 4  for any </w:t>
      </w:r>
      <w:r w:rsidRPr="00124FD3">
        <w:rPr>
          <w:rFonts w:ascii="Helvetica" w:hAnsi="Helvetica" w:cs="Helvetica"/>
          <w:i/>
          <w:sz w:val="24"/>
          <w:szCs w:val="24"/>
        </w:rPr>
        <w:t xml:space="preserve">HVAC zones </w:t>
      </w:r>
      <w:r w:rsidRPr="00124FD3">
        <w:rPr>
          <w:rFonts w:ascii="Helvetica" w:hAnsi="Helvetica" w:cs="Helvetica"/>
          <w:sz w:val="24"/>
          <w:szCs w:val="24"/>
        </w:rPr>
        <w:t>that have occupancy, internal gains, or schedules that differ significantly from the rest of the</w:t>
      </w:r>
      <w:r w:rsidRPr="00124FD3">
        <w:rPr>
          <w:rFonts w:ascii="Helvetica" w:hAnsi="Helvetica" w:cs="Helvetica"/>
          <w:i/>
          <w:sz w:val="24"/>
          <w:szCs w:val="24"/>
        </w:rPr>
        <w:t xml:space="preserve"> HVAC zones</w:t>
      </w:r>
      <w:r w:rsidRPr="00124FD3">
        <w:rPr>
          <w:rFonts w:ascii="Helvetica" w:hAnsi="Helvetica" w:cs="Helvetica"/>
          <w:sz w:val="24"/>
          <w:szCs w:val="24"/>
        </w:rPr>
        <w:t xml:space="preserve"> served by the </w:t>
      </w:r>
      <w:r w:rsidRPr="00124FD3">
        <w:rPr>
          <w:rFonts w:ascii="Helvetica" w:hAnsi="Helvetica" w:cs="Helvetica"/>
          <w:i/>
          <w:sz w:val="24"/>
          <w:szCs w:val="24"/>
        </w:rPr>
        <w:t>system</w:t>
      </w:r>
      <w:r w:rsidRPr="00124FD3">
        <w:rPr>
          <w:rFonts w:ascii="Helvetica" w:hAnsi="Helvetica" w:cs="Helvetica"/>
          <w:sz w:val="24"/>
          <w:szCs w:val="24"/>
        </w:rPr>
        <w:t>. The total peak internal gains that differ by 10 Btu/h·ft</w:t>
      </w:r>
      <w:r w:rsidRPr="00124FD3">
        <w:rPr>
          <w:rFonts w:ascii="Helvetica" w:hAnsi="Helvetica" w:cs="Helvetica"/>
          <w:sz w:val="24"/>
          <w:szCs w:val="24"/>
          <w:vertAlign w:val="superscript"/>
        </w:rPr>
        <w:t xml:space="preserve">2 </w:t>
      </w:r>
      <w:r w:rsidRPr="00124FD3">
        <w:rPr>
          <w:rFonts w:ascii="Helvetica" w:hAnsi="Helvetica" w:cs="Helvetica"/>
          <w:sz w:val="24"/>
          <w:szCs w:val="24"/>
        </w:rPr>
        <w:t xml:space="preserve">or more from the average of other </w:t>
      </w:r>
      <w:r w:rsidRPr="00124FD3">
        <w:rPr>
          <w:rFonts w:ascii="Helvetica" w:hAnsi="Helvetica" w:cs="Helvetica"/>
          <w:i/>
          <w:sz w:val="24"/>
          <w:szCs w:val="24"/>
        </w:rPr>
        <w:t xml:space="preserve">HVAC zones </w:t>
      </w:r>
      <w:r w:rsidRPr="00124FD3">
        <w:rPr>
          <w:rFonts w:ascii="Helvetica" w:hAnsi="Helvetica" w:cs="Helvetica"/>
          <w:sz w:val="24"/>
          <w:szCs w:val="24"/>
        </w:rPr>
        <w:t xml:space="preserve">served by the </w:t>
      </w:r>
      <w:r w:rsidRPr="00124FD3">
        <w:rPr>
          <w:rFonts w:ascii="Helvetica" w:hAnsi="Helvetica" w:cs="Helvetica"/>
          <w:i/>
          <w:sz w:val="24"/>
          <w:szCs w:val="24"/>
        </w:rPr>
        <w:t>system</w:t>
      </w:r>
      <w:r w:rsidRPr="00124FD3">
        <w:rPr>
          <w:rFonts w:ascii="Helvetica" w:hAnsi="Helvetica" w:cs="Helvetica"/>
          <w:sz w:val="24"/>
          <w:szCs w:val="24"/>
        </w:rPr>
        <w:t xml:space="preserve">, or schedules that differ by more than 40 equivalent full-load hours per week from other </w:t>
      </w:r>
      <w:r w:rsidRPr="00124FD3">
        <w:rPr>
          <w:rFonts w:ascii="Helvetica" w:hAnsi="Helvetica" w:cs="Helvetica"/>
          <w:i/>
          <w:sz w:val="24"/>
          <w:szCs w:val="24"/>
        </w:rPr>
        <w:t xml:space="preserve">HVAC zones </w:t>
      </w:r>
      <w:r w:rsidRPr="00124FD3">
        <w:rPr>
          <w:rFonts w:ascii="Helvetica" w:hAnsi="Helvetica" w:cs="Helvetica"/>
          <w:sz w:val="24"/>
          <w:szCs w:val="24"/>
        </w:rPr>
        <w:t xml:space="preserve">served by the </w:t>
      </w:r>
      <w:r w:rsidRPr="00124FD3">
        <w:rPr>
          <w:rFonts w:ascii="Helvetica" w:hAnsi="Helvetica" w:cs="Helvetica"/>
          <w:i/>
          <w:sz w:val="24"/>
          <w:szCs w:val="24"/>
        </w:rPr>
        <w:t>system,</w:t>
      </w:r>
      <w:r w:rsidRPr="00124FD3">
        <w:rPr>
          <w:rFonts w:ascii="Helvetica" w:hAnsi="Helvetica" w:cs="Helvetica"/>
          <w:sz w:val="24"/>
          <w:szCs w:val="24"/>
        </w:rPr>
        <w:t xml:space="preserve"> are considered to differ significantly. Examples where this exception may be applicable include but are not limited to natatoriums and continually occupied security areas. This exception does not apply to </w:t>
      </w:r>
      <w:r w:rsidRPr="00124FD3">
        <w:rPr>
          <w:rFonts w:ascii="Helvetica" w:hAnsi="Helvetica" w:cs="Helvetica"/>
          <w:i/>
          <w:sz w:val="24"/>
          <w:szCs w:val="24"/>
        </w:rPr>
        <w:t>computer rooms</w:t>
      </w:r>
      <w:r w:rsidRPr="00124FD3">
        <w:rPr>
          <w:rFonts w:ascii="Helvetica" w:hAnsi="Helvetica" w:cs="Helvetica"/>
          <w:sz w:val="24"/>
          <w:szCs w:val="24"/>
        </w:rPr>
        <w:t>. </w:t>
      </w:r>
    </w:p>
    <w:p w14:paraId="69BB4D76" w14:textId="3CE11F63" w:rsidR="004A34E5" w:rsidRPr="00124FD3" w:rsidRDefault="4A14DB6A">
      <w:pPr>
        <w:pStyle w:val="ListParagraph"/>
        <w:numPr>
          <w:ilvl w:val="0"/>
          <w:numId w:val="213"/>
        </w:numPr>
        <w:spacing w:before="120"/>
        <w:ind w:left="1440"/>
        <w:contextualSpacing w:val="0"/>
        <w:textAlignment w:val="baseline"/>
        <w:rPr>
          <w:rFonts w:ascii="Helvetica" w:hAnsi="Helvetica" w:cs="Helvetica"/>
          <w:sz w:val="24"/>
          <w:szCs w:val="24"/>
        </w:rPr>
      </w:pPr>
      <w:r w:rsidRPr="00124FD3">
        <w:rPr>
          <w:rFonts w:ascii="Helvetica" w:hAnsi="Helvetica" w:cs="Helvetica"/>
          <w:strike/>
          <w:sz w:val="24"/>
          <w:szCs w:val="24"/>
        </w:rPr>
        <w:t xml:space="preserve">For laboratory </w:t>
      </w:r>
      <w:r w:rsidRPr="00124FD3">
        <w:rPr>
          <w:rFonts w:ascii="Helvetica" w:hAnsi="Helvetica" w:cs="Helvetica"/>
          <w:i/>
          <w:strike/>
          <w:sz w:val="24"/>
          <w:szCs w:val="24"/>
        </w:rPr>
        <w:t>spaces</w:t>
      </w:r>
      <w:r w:rsidRPr="00124FD3">
        <w:rPr>
          <w:rFonts w:ascii="Helvetica" w:hAnsi="Helvetica" w:cs="Helvetica"/>
          <w:strike/>
          <w:sz w:val="24"/>
          <w:szCs w:val="24"/>
        </w:rPr>
        <w:t xml:space="preserve"> in</w:t>
      </w:r>
      <w:r w:rsidRPr="00124FD3">
        <w:rPr>
          <w:rFonts w:ascii="Helvetica" w:hAnsi="Helvetica" w:cs="Helvetica"/>
          <w:sz w:val="24"/>
          <w:szCs w:val="24"/>
          <w:u w:val="single"/>
        </w:rPr>
        <w:t>In</w:t>
      </w:r>
      <w:r w:rsidRPr="00124FD3">
        <w:rPr>
          <w:rFonts w:ascii="Helvetica" w:hAnsi="Helvetica" w:cs="Helvetica"/>
          <w:sz w:val="24"/>
          <w:szCs w:val="24"/>
        </w:rPr>
        <w:t xml:space="preserve"> a </w:t>
      </w:r>
      <w:r w:rsidRPr="00124FD3">
        <w:rPr>
          <w:rFonts w:ascii="Helvetica" w:hAnsi="Helvetica" w:cs="Helvetica"/>
          <w:i/>
          <w:sz w:val="24"/>
          <w:szCs w:val="24"/>
        </w:rPr>
        <w:t>building</w:t>
      </w:r>
      <w:r w:rsidRPr="00124FD3">
        <w:rPr>
          <w:rFonts w:ascii="Helvetica" w:hAnsi="Helvetica" w:cs="Helvetica"/>
          <w:sz w:val="24"/>
          <w:szCs w:val="24"/>
        </w:rPr>
        <w:t xml:space="preserve"> having a total laboratory exhaust rate greater than 15,000 cfm, use a single </w:t>
      </w:r>
      <w:r w:rsidRPr="00124FD3">
        <w:rPr>
          <w:rFonts w:ascii="Helvetica" w:hAnsi="Helvetica" w:cs="Helvetica"/>
          <w:i/>
          <w:sz w:val="24"/>
          <w:szCs w:val="24"/>
        </w:rPr>
        <w:t>system</w:t>
      </w:r>
      <w:r w:rsidRPr="00124FD3">
        <w:rPr>
          <w:rFonts w:ascii="Helvetica" w:hAnsi="Helvetica" w:cs="Helvetica"/>
          <w:sz w:val="24"/>
          <w:szCs w:val="24"/>
        </w:rPr>
        <w:t xml:space="preserve"> of type 5 or 7 serving only those </w:t>
      </w:r>
      <w:r w:rsidRPr="00124FD3">
        <w:rPr>
          <w:rFonts w:ascii="Helvetica" w:hAnsi="Helvetica" w:cs="Helvetica"/>
          <w:strike/>
          <w:sz w:val="24"/>
          <w:szCs w:val="24"/>
        </w:rPr>
        <w:t>spaces</w:t>
      </w:r>
      <w:r w:rsidRPr="00124FD3">
        <w:rPr>
          <w:rFonts w:ascii="Helvetica" w:hAnsi="Helvetica" w:cs="Helvetica"/>
          <w:sz w:val="24"/>
          <w:szCs w:val="24"/>
          <w:u w:val="single"/>
        </w:rPr>
        <w:t xml:space="preserve">HVAC zones that include the laboratory spaces. </w:t>
      </w:r>
      <w:r w:rsidRPr="00124FD3">
        <w:rPr>
          <w:rFonts w:ascii="Helvetica" w:hAnsi="Helvetica" w:cs="Helvetica"/>
          <w:sz w:val="24"/>
          <w:szCs w:val="24"/>
        </w:rPr>
        <w:t xml:space="preserve">The lab exhaust fan shall be modeled as constant horsepower reflecting constant-volume stack discharge with </w:t>
      </w:r>
      <w:r w:rsidRPr="00124FD3">
        <w:rPr>
          <w:rFonts w:ascii="Helvetica" w:hAnsi="Helvetica" w:cs="Helvetica"/>
          <w:i/>
          <w:sz w:val="24"/>
          <w:szCs w:val="24"/>
        </w:rPr>
        <w:t>outdoor air</w:t>
      </w:r>
      <w:r w:rsidRPr="00124FD3">
        <w:rPr>
          <w:rFonts w:ascii="Helvetica" w:hAnsi="Helvetica" w:cs="Helvetica"/>
          <w:sz w:val="24"/>
          <w:szCs w:val="24"/>
        </w:rPr>
        <w:t xml:space="preserve"> bypass. </w:t>
      </w:r>
    </w:p>
    <w:p w14:paraId="12FB2A27" w14:textId="66F4A801" w:rsidR="004A34E5" w:rsidRPr="00124FD3" w:rsidRDefault="4A14DB6A">
      <w:pPr>
        <w:pStyle w:val="ListParagraph"/>
        <w:numPr>
          <w:ilvl w:val="0"/>
          <w:numId w:val="213"/>
        </w:numPr>
        <w:spacing w:before="120"/>
        <w:ind w:left="1440"/>
        <w:contextualSpacing w:val="0"/>
        <w:textAlignment w:val="baseline"/>
        <w:rPr>
          <w:rFonts w:ascii="Helvetica" w:hAnsi="Helvetica" w:cs="Helvetica"/>
          <w:sz w:val="24"/>
          <w:szCs w:val="24"/>
        </w:rPr>
      </w:pPr>
      <w:r w:rsidRPr="00124FD3">
        <w:rPr>
          <w:rFonts w:ascii="Helvetica" w:hAnsi="Helvetica" w:cs="Helvetica"/>
          <w:strike/>
          <w:sz w:val="24"/>
          <w:szCs w:val="24"/>
        </w:rPr>
        <w:t>Thermal zones</w:t>
      </w:r>
      <w:r w:rsidRPr="00124FD3">
        <w:rPr>
          <w:rFonts w:ascii="Helvetica" w:hAnsi="Helvetica" w:cs="Helvetica"/>
          <w:i/>
          <w:sz w:val="24"/>
          <w:szCs w:val="24"/>
          <w:u w:val="single"/>
        </w:rPr>
        <w:t>HVAC</w:t>
      </w:r>
      <w:r w:rsidRPr="00124FD3">
        <w:rPr>
          <w:rFonts w:ascii="Helvetica" w:hAnsi="Helvetica" w:cs="Helvetica"/>
          <w:sz w:val="24"/>
          <w:szCs w:val="24"/>
          <w:u w:val="single"/>
        </w:rPr>
        <w:t xml:space="preserve"> </w:t>
      </w:r>
      <w:r w:rsidRPr="00124FD3">
        <w:rPr>
          <w:rFonts w:ascii="Helvetica" w:hAnsi="Helvetica" w:cs="Helvetica"/>
          <w:i/>
          <w:sz w:val="24"/>
          <w:szCs w:val="24"/>
          <w:u w:val="single"/>
        </w:rPr>
        <w:t>zones</w:t>
      </w:r>
      <w:r w:rsidRPr="00124FD3">
        <w:rPr>
          <w:rFonts w:ascii="Helvetica" w:hAnsi="Helvetica" w:cs="Helvetica"/>
          <w:sz w:val="24"/>
          <w:szCs w:val="24"/>
          <w:u w:val="single"/>
        </w:rPr>
        <w:t xml:space="preserve"> </w:t>
      </w:r>
      <w:r w:rsidRPr="00124FD3">
        <w:rPr>
          <w:rFonts w:ascii="Helvetica" w:hAnsi="Helvetica" w:cs="Helvetica"/>
          <w:sz w:val="24"/>
          <w:szCs w:val="24"/>
        </w:rPr>
        <w:t xml:space="preserve">designed with heating-only </w:t>
      </w:r>
      <w:r w:rsidRPr="00124FD3">
        <w:rPr>
          <w:rFonts w:ascii="Helvetica" w:hAnsi="Helvetica" w:cs="Helvetica"/>
          <w:i/>
          <w:sz w:val="24"/>
          <w:szCs w:val="24"/>
        </w:rPr>
        <w:t>systems</w:t>
      </w:r>
      <w:r w:rsidRPr="00124FD3">
        <w:rPr>
          <w:rFonts w:ascii="Helvetica" w:hAnsi="Helvetica" w:cs="Helvetica"/>
          <w:sz w:val="24"/>
          <w:szCs w:val="24"/>
        </w:rPr>
        <w:t xml:space="preserve"> in the </w:t>
      </w:r>
      <w:r w:rsidRPr="00124FD3">
        <w:rPr>
          <w:rFonts w:ascii="Helvetica" w:hAnsi="Helvetica" w:cs="Helvetica"/>
          <w:i/>
          <w:sz w:val="24"/>
          <w:szCs w:val="24"/>
        </w:rPr>
        <w:t>proposed design</w:t>
      </w:r>
      <w:r w:rsidRPr="00124FD3">
        <w:rPr>
          <w:rFonts w:ascii="Helvetica" w:hAnsi="Helvetica" w:cs="Helvetica"/>
          <w:sz w:val="24"/>
          <w:szCs w:val="24"/>
        </w:rPr>
        <w:t xml:space="preserve"> serving storage rooms, stairwells, vestibules, electrical/mechanical rooms, and restrooms not exhausting or transferring air from mechanically cooled thermal zones in the </w:t>
      </w:r>
      <w:r w:rsidRPr="00124FD3">
        <w:rPr>
          <w:rFonts w:ascii="Helvetica" w:hAnsi="Helvetica" w:cs="Helvetica"/>
          <w:i/>
          <w:sz w:val="24"/>
          <w:szCs w:val="24"/>
        </w:rPr>
        <w:t>proposed design</w:t>
      </w:r>
      <w:r w:rsidRPr="00124FD3">
        <w:rPr>
          <w:rFonts w:ascii="Helvetica" w:hAnsi="Helvetica" w:cs="Helvetica"/>
          <w:sz w:val="24"/>
          <w:szCs w:val="24"/>
        </w:rPr>
        <w:t xml:space="preserve"> shall use </w:t>
      </w:r>
      <w:r w:rsidRPr="00124FD3">
        <w:rPr>
          <w:rFonts w:ascii="Helvetica" w:hAnsi="Helvetica" w:cs="Helvetica"/>
          <w:i/>
          <w:sz w:val="24"/>
          <w:szCs w:val="24"/>
        </w:rPr>
        <w:t>system</w:t>
      </w:r>
      <w:r w:rsidRPr="00124FD3">
        <w:rPr>
          <w:rFonts w:ascii="Helvetica" w:hAnsi="Helvetica" w:cs="Helvetica"/>
          <w:sz w:val="24"/>
          <w:szCs w:val="24"/>
        </w:rPr>
        <w:t xml:space="preserve"> type 9 or 10 in the </w:t>
      </w:r>
      <w:r w:rsidRPr="00124FD3">
        <w:rPr>
          <w:rFonts w:ascii="Helvetica" w:hAnsi="Helvetica" w:cs="Helvetica"/>
          <w:i/>
          <w:sz w:val="24"/>
          <w:szCs w:val="24"/>
        </w:rPr>
        <w:t>baseline building design</w:t>
      </w:r>
      <w:r w:rsidRPr="00124FD3">
        <w:rPr>
          <w:rFonts w:ascii="Helvetica" w:hAnsi="Helvetica" w:cs="Helvetica"/>
          <w:sz w:val="24"/>
          <w:szCs w:val="24"/>
        </w:rPr>
        <w:t>. </w:t>
      </w:r>
    </w:p>
    <w:p w14:paraId="488CCE8B" w14:textId="52FAA51E" w:rsidR="004A34E5" w:rsidRPr="00124FD3" w:rsidRDefault="4A14DB6A">
      <w:pPr>
        <w:pStyle w:val="ListParagraph"/>
        <w:numPr>
          <w:ilvl w:val="0"/>
          <w:numId w:val="213"/>
        </w:numPr>
        <w:spacing w:before="120"/>
        <w:ind w:left="1440"/>
        <w:contextualSpacing w:val="0"/>
        <w:textAlignment w:val="baseline"/>
        <w:rPr>
          <w:rFonts w:ascii="Helvetica" w:hAnsi="Helvetica" w:cs="Helvetica"/>
          <w:sz w:val="24"/>
          <w:szCs w:val="24"/>
        </w:rPr>
      </w:pPr>
      <w:r w:rsidRPr="00124FD3">
        <w:rPr>
          <w:rFonts w:ascii="Helvetica" w:hAnsi="Helvetica" w:cs="Helvetica"/>
          <w:sz w:val="24"/>
          <w:szCs w:val="24"/>
        </w:rPr>
        <w:t xml:space="preserve">If the baseline HVAC system type is 9 or 10, use additional system types for all HVAC zones that are mechanically cooled in the proposed design. The baseline </w:t>
      </w:r>
      <w:r w:rsidRPr="00124FD3">
        <w:rPr>
          <w:rFonts w:ascii="Helvetica" w:hAnsi="Helvetica" w:cs="Helvetica"/>
          <w:i/>
          <w:sz w:val="24"/>
          <w:szCs w:val="24"/>
        </w:rPr>
        <w:t>HVAC</w:t>
      </w:r>
      <w:r w:rsidRPr="00124FD3">
        <w:rPr>
          <w:rFonts w:ascii="Helvetica" w:hAnsi="Helvetica" w:cs="Helvetica"/>
          <w:sz w:val="24"/>
          <w:szCs w:val="24"/>
        </w:rPr>
        <w:t xml:space="preserve"> </w:t>
      </w:r>
      <w:r w:rsidRPr="00124FD3">
        <w:rPr>
          <w:rFonts w:ascii="Helvetica" w:hAnsi="Helvetica" w:cs="Helvetica"/>
          <w:i/>
          <w:sz w:val="24"/>
          <w:szCs w:val="24"/>
        </w:rPr>
        <w:t>system</w:t>
      </w:r>
      <w:r w:rsidRPr="00124FD3">
        <w:rPr>
          <w:rFonts w:ascii="Helvetica" w:hAnsi="Helvetica" w:cs="Helvetica"/>
          <w:sz w:val="24"/>
          <w:szCs w:val="24"/>
        </w:rPr>
        <w:t xml:space="preserve"> types for such zones shall be determined based on the </w:t>
      </w:r>
      <w:r w:rsidRPr="00124FD3">
        <w:rPr>
          <w:rFonts w:ascii="Helvetica" w:hAnsi="Helvetica" w:cs="Helvetica"/>
          <w:i/>
          <w:sz w:val="24"/>
          <w:szCs w:val="24"/>
        </w:rPr>
        <w:t>building</w:t>
      </w:r>
      <w:r w:rsidRPr="00124FD3">
        <w:rPr>
          <w:rFonts w:ascii="Helvetica" w:hAnsi="Helvetica" w:cs="Helvetica"/>
          <w:sz w:val="24"/>
          <w:szCs w:val="24"/>
        </w:rPr>
        <w:t xml:space="preserve"> area type determined in accordance with G3.1.1.1(a) and the requirements of G3.1.1.1(c).  </w:t>
      </w:r>
    </w:p>
    <w:p w14:paraId="5CDC830F" w14:textId="31519F57" w:rsidR="004A34E5" w:rsidRPr="00124FD3" w:rsidRDefault="4A14DB6A">
      <w:pPr>
        <w:pStyle w:val="ListParagraph"/>
        <w:numPr>
          <w:ilvl w:val="0"/>
          <w:numId w:val="213"/>
        </w:numPr>
        <w:spacing w:before="120"/>
        <w:ind w:left="1440"/>
        <w:contextualSpacing w:val="0"/>
        <w:textAlignment w:val="baseline"/>
        <w:rPr>
          <w:rFonts w:ascii="Helvetica" w:hAnsi="Helvetica" w:cs="Helvetica"/>
          <w:sz w:val="24"/>
          <w:szCs w:val="24"/>
        </w:rPr>
      </w:pPr>
      <w:r w:rsidRPr="00124FD3">
        <w:rPr>
          <w:rFonts w:ascii="Helvetica" w:hAnsi="Helvetica" w:cs="Helvetica"/>
          <w:i/>
          <w:sz w:val="24"/>
          <w:szCs w:val="24"/>
        </w:rPr>
        <w:t>The</w:t>
      </w:r>
      <w:r w:rsidRPr="00124FD3">
        <w:rPr>
          <w:rFonts w:ascii="Helvetica" w:hAnsi="Helvetica" w:cs="Helvetica"/>
          <w:sz w:val="24"/>
          <w:szCs w:val="24"/>
        </w:rPr>
        <w:t xml:space="preserve"> baseline HVAC </w:t>
      </w:r>
      <w:r w:rsidRPr="00124FD3">
        <w:rPr>
          <w:rFonts w:ascii="Helvetica" w:hAnsi="Helvetica" w:cs="Helvetica"/>
          <w:i/>
          <w:sz w:val="24"/>
          <w:szCs w:val="24"/>
        </w:rPr>
        <w:t>system</w:t>
      </w:r>
      <w:r w:rsidRPr="00124FD3">
        <w:rPr>
          <w:rFonts w:ascii="Helvetica" w:hAnsi="Helvetica" w:cs="Helvetica"/>
          <w:sz w:val="24"/>
          <w:szCs w:val="24"/>
        </w:rPr>
        <w:t xml:space="preserve"> serving </w:t>
      </w:r>
      <w:r w:rsidRPr="00124FD3">
        <w:rPr>
          <w:rFonts w:ascii="Helvetica" w:hAnsi="Helvetica" w:cs="Helvetica"/>
          <w:i/>
          <w:sz w:val="24"/>
          <w:szCs w:val="24"/>
        </w:rPr>
        <w:t>HVAC</w:t>
      </w:r>
      <w:r w:rsidRPr="00124FD3">
        <w:rPr>
          <w:rFonts w:ascii="Helvetica" w:hAnsi="Helvetica" w:cs="Helvetica"/>
          <w:sz w:val="24"/>
          <w:szCs w:val="24"/>
        </w:rPr>
        <w:t xml:space="preserve"> </w:t>
      </w:r>
      <w:r w:rsidRPr="00124FD3">
        <w:rPr>
          <w:rFonts w:ascii="Helvetica" w:hAnsi="Helvetica" w:cs="Helvetica"/>
          <w:i/>
          <w:sz w:val="24"/>
          <w:szCs w:val="24"/>
        </w:rPr>
        <w:t>zones</w:t>
      </w:r>
      <w:r w:rsidRPr="00124FD3">
        <w:rPr>
          <w:rFonts w:ascii="Helvetica" w:hAnsi="Helvetica" w:cs="Helvetica"/>
          <w:sz w:val="24"/>
          <w:szCs w:val="24"/>
        </w:rPr>
        <w:t xml:space="preserve"> that include </w:t>
      </w:r>
      <w:r w:rsidRPr="00124FD3">
        <w:rPr>
          <w:rFonts w:ascii="Helvetica" w:hAnsi="Helvetica" w:cs="Helvetica"/>
          <w:i/>
          <w:strike/>
          <w:sz w:val="24"/>
          <w:szCs w:val="24"/>
        </w:rPr>
        <w:t>Computer</w:t>
      </w:r>
      <w:r w:rsidRPr="00124FD3">
        <w:rPr>
          <w:rFonts w:ascii="Helvetica" w:hAnsi="Helvetica" w:cs="Helvetica"/>
          <w:i/>
          <w:sz w:val="24"/>
          <w:szCs w:val="24"/>
        </w:rPr>
        <w:t>computer</w:t>
      </w:r>
      <w:r w:rsidRPr="00124FD3">
        <w:rPr>
          <w:rFonts w:ascii="Helvetica" w:hAnsi="Helvetica" w:cs="Helvetica"/>
          <w:sz w:val="24"/>
          <w:szCs w:val="24"/>
        </w:rPr>
        <w:t xml:space="preserve"> </w:t>
      </w:r>
      <w:r w:rsidRPr="00124FD3">
        <w:rPr>
          <w:rFonts w:ascii="Helvetica" w:hAnsi="Helvetica" w:cs="Helvetica"/>
          <w:i/>
          <w:sz w:val="24"/>
          <w:szCs w:val="24"/>
        </w:rPr>
        <w:t>rooms</w:t>
      </w:r>
      <w:r w:rsidRPr="00124FD3">
        <w:rPr>
          <w:rFonts w:ascii="Helvetica" w:hAnsi="Helvetica" w:cs="Helvetica"/>
          <w:sz w:val="24"/>
          <w:szCs w:val="24"/>
        </w:rPr>
        <w:t xml:space="preserve"> shall be modeled in accordance with one of the following: </w:t>
      </w:r>
    </w:p>
    <w:p w14:paraId="129CCB1E" w14:textId="77777777" w:rsidR="004A34E5" w:rsidRPr="00124FD3" w:rsidRDefault="4A14DB6A">
      <w:pPr>
        <w:numPr>
          <w:ilvl w:val="0"/>
          <w:numId w:val="214"/>
        </w:numPr>
        <w:spacing w:before="120" w:after="120"/>
        <w:ind w:left="1440"/>
        <w:textAlignment w:val="baseline"/>
        <w:rPr>
          <w:rFonts w:ascii="Helvetica" w:hAnsi="Helvetica" w:cs="Helvetica"/>
          <w:color w:val="000000" w:themeColor="text1"/>
        </w:rPr>
      </w:pPr>
      <w:r w:rsidRPr="00124FD3">
        <w:rPr>
          <w:rFonts w:ascii="Helvetica" w:hAnsi="Helvetica" w:cs="Helvetica"/>
        </w:rPr>
        <w:t xml:space="preserve">Baseline </w:t>
      </w:r>
      <w:r w:rsidRPr="00124FD3">
        <w:rPr>
          <w:rFonts w:ascii="Helvetica" w:hAnsi="Helvetica" w:cs="Helvetica"/>
          <w:i/>
        </w:rPr>
        <w:t>System</w:t>
      </w:r>
      <w:r w:rsidRPr="00124FD3">
        <w:rPr>
          <w:rFonts w:ascii="Helvetica" w:hAnsi="Helvetica" w:cs="Helvetica"/>
        </w:rPr>
        <w:t xml:space="preserve"> 11 shall be used for such </w:t>
      </w:r>
      <w:r w:rsidRPr="00124FD3">
        <w:rPr>
          <w:rFonts w:ascii="Helvetica" w:hAnsi="Helvetica" w:cs="Helvetica"/>
          <w:i/>
        </w:rPr>
        <w:t>HVAC</w:t>
      </w:r>
      <w:r w:rsidRPr="00124FD3">
        <w:rPr>
          <w:rFonts w:ascii="Helvetica" w:hAnsi="Helvetica" w:cs="Helvetica"/>
        </w:rPr>
        <w:t xml:space="preserve"> </w:t>
      </w:r>
      <w:r w:rsidRPr="00124FD3">
        <w:rPr>
          <w:rFonts w:ascii="Helvetica" w:hAnsi="Helvetica" w:cs="Helvetica"/>
          <w:i/>
        </w:rPr>
        <w:t>zones</w:t>
      </w:r>
      <w:r w:rsidRPr="00124FD3">
        <w:rPr>
          <w:rFonts w:ascii="Helvetica" w:hAnsi="Helvetica" w:cs="Helvetica"/>
        </w:rPr>
        <w:t xml:space="preserve"> in </w:t>
      </w:r>
      <w:r w:rsidRPr="00124FD3">
        <w:rPr>
          <w:rFonts w:ascii="Helvetica" w:hAnsi="Helvetica" w:cs="Helvetica"/>
          <w:i/>
        </w:rPr>
        <w:t>buildings</w:t>
      </w:r>
      <w:r w:rsidRPr="00124FD3">
        <w:rPr>
          <w:rFonts w:ascii="Helvetica" w:hAnsi="Helvetica" w:cs="Helvetica"/>
        </w:rPr>
        <w:t xml:space="preserve"> with a total </w:t>
      </w:r>
      <w:r w:rsidRPr="00124FD3">
        <w:rPr>
          <w:rFonts w:ascii="Helvetica" w:hAnsi="Helvetica" w:cs="Helvetica"/>
          <w:i/>
        </w:rPr>
        <w:t>computer room</w:t>
      </w:r>
      <w:r w:rsidRPr="00124FD3">
        <w:rPr>
          <w:rFonts w:ascii="Helvetica" w:hAnsi="Helvetica" w:cs="Helvetica"/>
        </w:rPr>
        <w:t xml:space="preserve"> peak cooling load </w:t>
      </w:r>
      <w:r w:rsidRPr="00124FD3">
        <w:rPr>
          <w:rFonts w:ascii="Helvetica" w:hAnsi="Helvetica" w:cs="Helvetica"/>
          <w:u w:val="single"/>
        </w:rPr>
        <w:t>greater than</w:t>
      </w:r>
      <w:r w:rsidRPr="00124FD3">
        <w:rPr>
          <w:rFonts w:ascii="Helvetica" w:hAnsi="Helvetica" w:cs="Helvetica"/>
        </w:rPr>
        <w:t xml:space="preserve"> 3,000,000 Btu/h. </w:t>
      </w:r>
    </w:p>
    <w:p w14:paraId="2428EA42" w14:textId="77777777" w:rsidR="004A34E5" w:rsidRPr="00124FD3" w:rsidRDefault="4A14DB6A">
      <w:pPr>
        <w:numPr>
          <w:ilvl w:val="0"/>
          <w:numId w:val="214"/>
        </w:numPr>
        <w:spacing w:before="120" w:after="120"/>
        <w:ind w:left="1440"/>
        <w:textAlignment w:val="baseline"/>
        <w:rPr>
          <w:rFonts w:ascii="Helvetica" w:hAnsi="Helvetica" w:cs="Helvetica"/>
          <w:color w:val="000000" w:themeColor="text1"/>
        </w:rPr>
      </w:pPr>
      <w:r w:rsidRPr="00124FD3">
        <w:rPr>
          <w:rFonts w:ascii="Helvetica" w:hAnsi="Helvetica" w:cs="Helvetica"/>
          <w:u w:val="single"/>
        </w:rPr>
        <w:t>Baseline System 11 shall be used for such HVAC zones in buildings</w:t>
      </w:r>
      <w:r w:rsidRPr="00124FD3">
        <w:rPr>
          <w:rFonts w:ascii="Helvetica" w:hAnsi="Helvetica" w:cs="Helvetica"/>
        </w:rPr>
        <w:t xml:space="preserve"> </w:t>
      </w:r>
      <w:r w:rsidRPr="00124FD3">
        <w:rPr>
          <w:rFonts w:ascii="Helvetica" w:hAnsi="Helvetica" w:cs="Helvetica"/>
          <w:strike/>
        </w:rPr>
        <w:t xml:space="preserve">or a total </w:t>
      </w:r>
      <w:r w:rsidRPr="00124FD3">
        <w:rPr>
          <w:rFonts w:ascii="Helvetica" w:hAnsi="Helvetica" w:cs="Helvetica"/>
          <w:i/>
          <w:strike/>
        </w:rPr>
        <w:t>computer</w:t>
      </w:r>
      <w:r w:rsidRPr="00124FD3">
        <w:rPr>
          <w:rFonts w:ascii="Helvetica" w:hAnsi="Helvetica" w:cs="Helvetica"/>
          <w:strike/>
        </w:rPr>
        <w:t xml:space="preserve"> </w:t>
      </w:r>
      <w:r w:rsidRPr="00124FD3">
        <w:rPr>
          <w:rFonts w:ascii="Helvetica" w:hAnsi="Helvetica" w:cs="Helvetica"/>
          <w:i/>
          <w:strike/>
        </w:rPr>
        <w:t>room</w:t>
      </w:r>
      <w:r w:rsidRPr="00124FD3">
        <w:rPr>
          <w:rFonts w:ascii="Helvetica" w:hAnsi="Helvetica" w:cs="Helvetica"/>
          <w:strike/>
        </w:rPr>
        <w:t xml:space="preserve"> peak cooling load &gt;600,000 Btu/h175 kW</w:t>
      </w:r>
      <w:r w:rsidRPr="00124FD3">
        <w:rPr>
          <w:rFonts w:ascii="Helvetica" w:hAnsi="Helvetica" w:cs="Helvetica"/>
        </w:rPr>
        <w:t xml:space="preserve"> where the baseline </w:t>
      </w:r>
      <w:r w:rsidRPr="00124FD3">
        <w:rPr>
          <w:rFonts w:ascii="Helvetica" w:hAnsi="Helvetica" w:cs="Helvetica"/>
          <w:i/>
        </w:rPr>
        <w:t>HVAC</w:t>
      </w:r>
      <w:r w:rsidRPr="00124FD3">
        <w:rPr>
          <w:rFonts w:ascii="Helvetica" w:hAnsi="Helvetica" w:cs="Helvetica"/>
        </w:rPr>
        <w:t xml:space="preserve"> </w:t>
      </w:r>
      <w:r w:rsidRPr="00124FD3">
        <w:rPr>
          <w:rFonts w:ascii="Helvetica" w:hAnsi="Helvetica" w:cs="Helvetica"/>
          <w:i/>
        </w:rPr>
        <w:t>system</w:t>
      </w:r>
      <w:r w:rsidRPr="00124FD3">
        <w:rPr>
          <w:rFonts w:ascii="Helvetica" w:hAnsi="Helvetica" w:cs="Helvetica"/>
        </w:rPr>
        <w:t xml:space="preserve"> type is 7 or 8 </w:t>
      </w:r>
      <w:r w:rsidRPr="00124FD3">
        <w:rPr>
          <w:rFonts w:ascii="Helvetica" w:hAnsi="Helvetica" w:cs="Helvetica"/>
          <w:u w:val="single"/>
        </w:rPr>
        <w:t xml:space="preserve">and the total </w:t>
      </w:r>
      <w:r w:rsidRPr="00124FD3">
        <w:rPr>
          <w:rFonts w:ascii="Helvetica" w:hAnsi="Helvetica" w:cs="Helvetica"/>
          <w:i/>
          <w:u w:val="single"/>
        </w:rPr>
        <w:t>computer</w:t>
      </w:r>
      <w:r w:rsidRPr="00124FD3">
        <w:rPr>
          <w:rFonts w:ascii="Helvetica" w:hAnsi="Helvetica" w:cs="Helvetica"/>
          <w:u w:val="single"/>
        </w:rPr>
        <w:t xml:space="preserve"> </w:t>
      </w:r>
      <w:r w:rsidRPr="00124FD3">
        <w:rPr>
          <w:rFonts w:ascii="Helvetica" w:hAnsi="Helvetica" w:cs="Helvetica"/>
          <w:i/>
          <w:u w:val="single"/>
        </w:rPr>
        <w:t>room</w:t>
      </w:r>
      <w:r w:rsidRPr="00124FD3">
        <w:rPr>
          <w:rFonts w:ascii="Helvetica" w:hAnsi="Helvetica" w:cs="Helvetica"/>
          <w:u w:val="single"/>
        </w:rPr>
        <w:t xml:space="preserve"> peak cooling load is greater than 600,000 BTU/h175kW.</w:t>
      </w:r>
      <w:r w:rsidRPr="00124FD3">
        <w:rPr>
          <w:rFonts w:ascii="Helvetica" w:hAnsi="Helvetica" w:cs="Helvetica"/>
        </w:rPr>
        <w:t> </w:t>
      </w:r>
    </w:p>
    <w:p w14:paraId="50AFADD5" w14:textId="77777777" w:rsidR="004A34E5" w:rsidRPr="00124FD3" w:rsidRDefault="4A14DB6A">
      <w:pPr>
        <w:numPr>
          <w:ilvl w:val="0"/>
          <w:numId w:val="214"/>
        </w:numPr>
        <w:spacing w:before="120" w:after="120"/>
        <w:ind w:left="1440"/>
        <w:textAlignment w:val="baseline"/>
        <w:rPr>
          <w:rFonts w:ascii="Helvetica" w:hAnsi="Helvetica" w:cs="Helvetica"/>
          <w:color w:val="000000" w:themeColor="text1"/>
        </w:rPr>
      </w:pPr>
      <w:r w:rsidRPr="00124FD3">
        <w:rPr>
          <w:rFonts w:ascii="Helvetica" w:hAnsi="Helvetica" w:cs="Helvetica"/>
          <w:u w:val="single"/>
        </w:rPr>
        <w:t xml:space="preserve">Baseline </w:t>
      </w:r>
      <w:r w:rsidRPr="00124FD3">
        <w:rPr>
          <w:rFonts w:ascii="Helvetica" w:hAnsi="Helvetica" w:cs="Helvetica"/>
          <w:i/>
          <w:u w:val="single"/>
        </w:rPr>
        <w:t>System</w:t>
      </w:r>
      <w:r w:rsidRPr="00124FD3">
        <w:rPr>
          <w:rFonts w:ascii="Helvetica" w:hAnsi="Helvetica" w:cs="Helvetica"/>
          <w:u w:val="single"/>
        </w:rPr>
        <w:t xml:space="preserve"> 3 or 4 shall be used for all </w:t>
      </w:r>
      <w:r w:rsidRPr="00124FD3">
        <w:rPr>
          <w:rFonts w:ascii="Helvetica" w:hAnsi="Helvetica" w:cs="Helvetica"/>
          <w:strike/>
        </w:rPr>
        <w:t xml:space="preserve">shall use </w:t>
      </w:r>
      <w:r w:rsidRPr="00124FD3">
        <w:rPr>
          <w:rFonts w:ascii="Helvetica" w:hAnsi="Helvetica" w:cs="Helvetica"/>
          <w:i/>
          <w:strike/>
        </w:rPr>
        <w:t>System</w:t>
      </w:r>
      <w:r w:rsidRPr="00124FD3">
        <w:rPr>
          <w:rFonts w:ascii="Helvetica" w:hAnsi="Helvetica" w:cs="Helvetica"/>
          <w:strike/>
        </w:rPr>
        <w:t xml:space="preserve"> 11. All </w:t>
      </w:r>
      <w:r w:rsidRPr="00124FD3">
        <w:rPr>
          <w:rFonts w:ascii="Helvetica" w:hAnsi="Helvetica" w:cs="Helvetica"/>
        </w:rPr>
        <w:t xml:space="preserve">other HVAC zones that include </w:t>
      </w:r>
      <w:r w:rsidRPr="00124FD3">
        <w:rPr>
          <w:rFonts w:ascii="Helvetica" w:hAnsi="Helvetica" w:cs="Helvetica"/>
          <w:i/>
        </w:rPr>
        <w:t>computer</w:t>
      </w:r>
      <w:r w:rsidRPr="00124FD3">
        <w:rPr>
          <w:rFonts w:ascii="Helvetica" w:hAnsi="Helvetica" w:cs="Helvetica"/>
        </w:rPr>
        <w:t xml:space="preserve"> </w:t>
      </w:r>
      <w:r w:rsidRPr="00124FD3">
        <w:rPr>
          <w:rFonts w:ascii="Helvetica" w:hAnsi="Helvetica" w:cs="Helvetica"/>
          <w:i/>
        </w:rPr>
        <w:t>rooms</w:t>
      </w:r>
      <w:r w:rsidRPr="00124FD3">
        <w:rPr>
          <w:rFonts w:ascii="Helvetica" w:hAnsi="Helvetica" w:cs="Helvetica"/>
        </w:rPr>
        <w:t xml:space="preserve"> based on climate zone.</w:t>
      </w:r>
      <w:r w:rsidRPr="00124FD3">
        <w:rPr>
          <w:rFonts w:ascii="Helvetica" w:hAnsi="Helvetica" w:cs="Helvetica"/>
          <w:strike/>
        </w:rPr>
        <w:t xml:space="preserve">shall use </w:t>
      </w:r>
      <w:r w:rsidRPr="00124FD3">
        <w:rPr>
          <w:rFonts w:ascii="Helvetica" w:hAnsi="Helvetica" w:cs="Helvetica"/>
          <w:i/>
          <w:strike/>
        </w:rPr>
        <w:t>System</w:t>
      </w:r>
      <w:r w:rsidRPr="00124FD3">
        <w:rPr>
          <w:rFonts w:ascii="Helvetica" w:hAnsi="Helvetica" w:cs="Helvetica"/>
          <w:strike/>
        </w:rPr>
        <w:t xml:space="preserve"> 3 or 4.</w:t>
      </w:r>
      <w:r w:rsidRPr="00124FD3">
        <w:rPr>
          <w:rFonts w:ascii="Helvetica" w:hAnsi="Helvetica" w:cs="Helvetica"/>
        </w:rPr>
        <w:t> </w:t>
      </w:r>
    </w:p>
    <w:p w14:paraId="7EACA5A2" w14:textId="0ABAEF4E" w:rsidR="004A34E5" w:rsidRPr="00124FD3" w:rsidRDefault="4A14DB6A" w:rsidP="006C7CDA">
      <w:pPr>
        <w:spacing w:before="120" w:after="120"/>
        <w:ind w:left="1080"/>
        <w:textAlignment w:val="baseline"/>
        <w:rPr>
          <w:rFonts w:ascii="Helvetica" w:hAnsi="Helvetica" w:cs="Helvetica"/>
        </w:rPr>
      </w:pPr>
      <w:r w:rsidRPr="00124FD3">
        <w:rPr>
          <w:rFonts w:ascii="Helvetica" w:hAnsi="Helvetica" w:cs="Helvetica"/>
          <w:strike/>
        </w:rPr>
        <w:t xml:space="preserve">f. For hospitals, depending on </w:t>
      </w:r>
      <w:r w:rsidRPr="00124FD3">
        <w:rPr>
          <w:rFonts w:ascii="Helvetica" w:hAnsi="Helvetica" w:cs="Helvetica"/>
          <w:i/>
          <w:strike/>
        </w:rPr>
        <w:t>building</w:t>
      </w:r>
      <w:r w:rsidRPr="00124FD3">
        <w:rPr>
          <w:rFonts w:ascii="Helvetica" w:hAnsi="Helvetica" w:cs="Helvetica"/>
          <w:strike/>
        </w:rPr>
        <w:t xml:space="preserve"> type, use System 5 or 7 in all climate zones.</w:t>
      </w:r>
      <w:r w:rsidRPr="00124FD3">
        <w:rPr>
          <w:rFonts w:ascii="Helvetica" w:hAnsi="Helvetica" w:cs="Helvetica"/>
          <w:i/>
          <w:u w:val="single"/>
        </w:rPr>
        <w:t>Residential</w:t>
      </w:r>
      <w:r w:rsidRPr="00124FD3">
        <w:rPr>
          <w:rFonts w:ascii="Helvetica" w:hAnsi="Helvetica" w:cs="Helvetica"/>
          <w:u w:val="single"/>
        </w:rPr>
        <w:t xml:space="preserve"> </w:t>
      </w:r>
      <w:r w:rsidRPr="00124FD3">
        <w:rPr>
          <w:rFonts w:ascii="Helvetica" w:hAnsi="Helvetica" w:cs="Helvetica"/>
          <w:i/>
          <w:u w:val="single"/>
        </w:rPr>
        <w:t>associated</w:t>
      </w:r>
      <w:r w:rsidRPr="00124FD3">
        <w:rPr>
          <w:rFonts w:ascii="Helvetica" w:hAnsi="Helvetica" w:cs="Helvetica"/>
          <w:u w:val="single"/>
        </w:rPr>
        <w:t xml:space="preserve"> </w:t>
      </w:r>
      <w:r w:rsidRPr="00124FD3">
        <w:rPr>
          <w:rFonts w:ascii="Helvetica" w:hAnsi="Helvetica" w:cs="Helvetica"/>
          <w:i/>
          <w:u w:val="single"/>
        </w:rPr>
        <w:t>HVAC</w:t>
      </w:r>
      <w:r w:rsidRPr="00124FD3">
        <w:rPr>
          <w:rFonts w:ascii="Helvetica" w:hAnsi="Helvetica" w:cs="Helvetica"/>
          <w:u w:val="single"/>
        </w:rPr>
        <w:t xml:space="preserve"> </w:t>
      </w:r>
      <w:r w:rsidRPr="00124FD3">
        <w:rPr>
          <w:rFonts w:ascii="Helvetica" w:hAnsi="Helvetica" w:cs="Helvetica"/>
          <w:i/>
          <w:u w:val="single"/>
        </w:rPr>
        <w:t>zones</w:t>
      </w:r>
      <w:r w:rsidRPr="00124FD3">
        <w:rPr>
          <w:rFonts w:ascii="Helvetica" w:hAnsi="Helvetica" w:cs="Helvetica"/>
          <w:u w:val="single"/>
        </w:rPr>
        <w:t xml:space="preserve"> shall use </w:t>
      </w:r>
      <w:r w:rsidRPr="00124FD3">
        <w:rPr>
          <w:rFonts w:ascii="Helvetica" w:hAnsi="Helvetica" w:cs="Helvetica"/>
          <w:i/>
          <w:u w:val="single"/>
        </w:rPr>
        <w:t>system</w:t>
      </w:r>
      <w:r w:rsidRPr="00124FD3">
        <w:rPr>
          <w:rFonts w:ascii="Helvetica" w:hAnsi="Helvetica" w:cs="Helvetica"/>
          <w:u w:val="single"/>
        </w:rPr>
        <w:t xml:space="preserve"> type 3 or 4 based on climate zone.</w:t>
      </w:r>
      <w:r w:rsidRPr="00124FD3">
        <w:rPr>
          <w:rFonts w:ascii="Helvetica" w:hAnsi="Helvetica" w:cs="Helvetica"/>
        </w:rPr>
        <w:t> </w:t>
      </w:r>
    </w:p>
    <w:p w14:paraId="2F1F218D" w14:textId="77777777" w:rsidR="006C7CDA" w:rsidRPr="00124FD3" w:rsidRDefault="4A14DB6A" w:rsidP="006C7CDA">
      <w:pPr>
        <w:spacing w:before="120" w:after="120"/>
        <w:ind w:left="720"/>
        <w:textAlignment w:val="baseline"/>
        <w:rPr>
          <w:rFonts w:ascii="Helvetica" w:hAnsi="Helvetica" w:cs="Helvetica"/>
          <w:b/>
        </w:rPr>
      </w:pPr>
      <w:r w:rsidRPr="00124FD3">
        <w:rPr>
          <w:rFonts w:ascii="Helvetica" w:hAnsi="Helvetica" w:cs="Helvetica"/>
          <w:b/>
        </w:rPr>
        <w:t xml:space="preserve">G3.2.1.3 </w:t>
      </w:r>
    </w:p>
    <w:p w14:paraId="405B2F36" w14:textId="76D04620" w:rsidR="004A34E5" w:rsidRPr="00124FD3" w:rsidRDefault="4A14DB6A" w:rsidP="006C7CDA">
      <w:pPr>
        <w:spacing w:before="120" w:after="120"/>
        <w:ind w:left="720"/>
        <w:textAlignment w:val="baseline"/>
        <w:rPr>
          <w:rFonts w:ascii="Helvetica" w:hAnsi="Helvetica" w:cs="Helvetica"/>
        </w:rPr>
      </w:pPr>
      <w:r w:rsidRPr="00124FD3">
        <w:rPr>
          <w:rFonts w:ascii="Helvetica" w:hAnsi="Helvetica" w:cs="Helvetica"/>
        </w:rPr>
        <w:t xml:space="preserve">For baseline </w:t>
      </w:r>
      <w:r w:rsidRPr="00124FD3">
        <w:rPr>
          <w:rFonts w:ascii="Helvetica" w:hAnsi="Helvetica" w:cs="Helvetica"/>
          <w:i/>
        </w:rPr>
        <w:t>HVAC</w:t>
      </w:r>
      <w:r w:rsidRPr="00124FD3">
        <w:rPr>
          <w:rFonts w:ascii="Helvetica" w:hAnsi="Helvetica" w:cs="Helvetica"/>
        </w:rPr>
        <w:t xml:space="preserve"> </w:t>
      </w:r>
      <w:r w:rsidRPr="00124FD3">
        <w:rPr>
          <w:rFonts w:ascii="Helvetica" w:hAnsi="Helvetica" w:cs="Helvetica"/>
          <w:i/>
        </w:rPr>
        <w:t>systems</w:t>
      </w:r>
      <w:r w:rsidRPr="00124FD3">
        <w:rPr>
          <w:rFonts w:ascii="Helvetica" w:hAnsi="Helvetica" w:cs="Helvetica"/>
        </w:rPr>
        <w:t xml:space="preserve"> 1, 2, 3, 4, 9, 10, 11, 12, and 13, each </w:t>
      </w:r>
      <w:r w:rsidRPr="00124FD3">
        <w:rPr>
          <w:rFonts w:ascii="Helvetica" w:hAnsi="Helvetica" w:cs="Helvetica"/>
          <w:i/>
        </w:rPr>
        <w:t>HVAC</w:t>
      </w:r>
      <w:r w:rsidRPr="00124FD3">
        <w:rPr>
          <w:rFonts w:ascii="Helvetica" w:hAnsi="Helvetica" w:cs="Helvetica"/>
        </w:rPr>
        <w:t xml:space="preserve"> zone or </w:t>
      </w:r>
      <w:r w:rsidRPr="00124FD3">
        <w:rPr>
          <w:rFonts w:ascii="Helvetica" w:hAnsi="Helvetica" w:cs="Helvetica"/>
          <w:i/>
        </w:rPr>
        <w:t>thermal</w:t>
      </w:r>
      <w:r w:rsidRPr="00124FD3">
        <w:rPr>
          <w:rFonts w:ascii="Helvetica" w:hAnsi="Helvetica" w:cs="Helvetica"/>
        </w:rPr>
        <w:t xml:space="preserve"> </w:t>
      </w:r>
      <w:r w:rsidRPr="00124FD3">
        <w:rPr>
          <w:rFonts w:ascii="Helvetica" w:hAnsi="Helvetica" w:cs="Helvetica"/>
          <w:i/>
        </w:rPr>
        <w:t>block</w:t>
      </w:r>
      <w:r w:rsidRPr="00124FD3">
        <w:rPr>
          <w:rFonts w:ascii="Helvetica" w:hAnsi="Helvetica" w:cs="Helvetica"/>
        </w:rPr>
        <w:t xml:space="preserve"> shall be modeled with its own </w:t>
      </w:r>
      <w:r w:rsidRPr="00124FD3">
        <w:rPr>
          <w:rFonts w:ascii="Helvetica" w:hAnsi="Helvetica" w:cs="Helvetica"/>
          <w:i/>
        </w:rPr>
        <w:t>HVAC</w:t>
      </w:r>
      <w:r w:rsidRPr="00124FD3">
        <w:rPr>
          <w:rFonts w:ascii="Helvetica" w:hAnsi="Helvetica" w:cs="Helvetica"/>
        </w:rPr>
        <w:t xml:space="preserve"> </w:t>
      </w:r>
      <w:r w:rsidRPr="00124FD3">
        <w:rPr>
          <w:rFonts w:ascii="Helvetica" w:hAnsi="Helvetica" w:cs="Helvetica"/>
          <w:i/>
        </w:rPr>
        <w:t>system</w:t>
      </w:r>
      <w:r w:rsidRPr="00124FD3">
        <w:rPr>
          <w:rFonts w:ascii="Helvetica" w:hAnsi="Helvetica" w:cs="Helvetica"/>
        </w:rPr>
        <w:t xml:space="preserve">. For Systems 5, 6, 7, and 8, each </w:t>
      </w:r>
      <w:r w:rsidRPr="00124FD3">
        <w:rPr>
          <w:rFonts w:ascii="Helvetica" w:hAnsi="Helvetica" w:cs="Helvetica"/>
          <w:i/>
        </w:rPr>
        <w:t>floor</w:t>
      </w:r>
      <w:r w:rsidRPr="00124FD3">
        <w:rPr>
          <w:rFonts w:ascii="Helvetica" w:hAnsi="Helvetica" w:cs="Helvetica"/>
        </w:rPr>
        <w:t xml:space="preserve"> shall be modeled with a separate </w:t>
      </w:r>
      <w:r w:rsidRPr="00124FD3">
        <w:rPr>
          <w:rFonts w:ascii="Helvetica" w:hAnsi="Helvetica" w:cs="Helvetica"/>
          <w:i/>
        </w:rPr>
        <w:t>HVAC</w:t>
      </w:r>
      <w:r w:rsidRPr="00124FD3">
        <w:rPr>
          <w:rFonts w:ascii="Helvetica" w:hAnsi="Helvetica" w:cs="Helvetica"/>
        </w:rPr>
        <w:t xml:space="preserve"> </w:t>
      </w:r>
      <w:r w:rsidRPr="00124FD3">
        <w:rPr>
          <w:rFonts w:ascii="Helvetica" w:hAnsi="Helvetica" w:cs="Helvetica"/>
          <w:i/>
        </w:rPr>
        <w:t>system</w:t>
      </w:r>
      <w:r w:rsidRPr="00124FD3">
        <w:rPr>
          <w:rFonts w:ascii="Helvetica" w:hAnsi="Helvetica" w:cs="Helvetica"/>
        </w:rPr>
        <w:t xml:space="preserve">. </w:t>
      </w:r>
      <w:r w:rsidRPr="00124FD3">
        <w:rPr>
          <w:rFonts w:ascii="Helvetica" w:hAnsi="Helvetica" w:cs="Helvetica"/>
          <w:i/>
        </w:rPr>
        <w:t>Floors</w:t>
      </w:r>
      <w:r w:rsidRPr="00124FD3">
        <w:rPr>
          <w:rFonts w:ascii="Helvetica" w:hAnsi="Helvetica" w:cs="Helvetica"/>
        </w:rPr>
        <w:t xml:space="preserve"> with identical </w:t>
      </w:r>
      <w:r w:rsidRPr="00124FD3">
        <w:rPr>
          <w:rFonts w:ascii="Helvetica" w:hAnsi="Helvetica" w:cs="Helvetica"/>
          <w:i/>
        </w:rPr>
        <w:t>HVAC</w:t>
      </w:r>
      <w:r w:rsidRPr="00124FD3">
        <w:rPr>
          <w:rFonts w:ascii="Helvetica" w:hAnsi="Helvetica" w:cs="Helvetica"/>
        </w:rPr>
        <w:t xml:space="preserve"> </w:t>
      </w:r>
      <w:r w:rsidRPr="00124FD3">
        <w:rPr>
          <w:rFonts w:ascii="Helvetica" w:hAnsi="Helvetica" w:cs="Helvetica"/>
          <w:i/>
        </w:rPr>
        <w:t>zones</w:t>
      </w:r>
      <w:r w:rsidRPr="00124FD3">
        <w:rPr>
          <w:rFonts w:ascii="Helvetica" w:hAnsi="Helvetica" w:cs="Helvetica"/>
        </w:rPr>
        <w:t xml:space="preserve"> or </w:t>
      </w:r>
      <w:r w:rsidRPr="00124FD3">
        <w:rPr>
          <w:rFonts w:ascii="Helvetica" w:hAnsi="Helvetica" w:cs="Helvetica"/>
          <w:i/>
        </w:rPr>
        <w:t>thermal</w:t>
      </w:r>
      <w:r w:rsidRPr="00124FD3">
        <w:rPr>
          <w:rFonts w:ascii="Helvetica" w:hAnsi="Helvetica" w:cs="Helvetica"/>
        </w:rPr>
        <w:t xml:space="preserve"> </w:t>
      </w:r>
      <w:r w:rsidRPr="00124FD3">
        <w:rPr>
          <w:rFonts w:ascii="Helvetica" w:hAnsi="Helvetica" w:cs="Helvetica"/>
          <w:i/>
        </w:rPr>
        <w:t>blocks</w:t>
      </w:r>
      <w:r w:rsidRPr="00124FD3">
        <w:rPr>
          <w:rFonts w:ascii="Helvetica" w:hAnsi="Helvetica" w:cs="Helvetica"/>
        </w:rPr>
        <w:t xml:space="preserve"> can be grouped for modeling purposes. </w:t>
      </w:r>
    </w:p>
    <w:p w14:paraId="052F1219" w14:textId="77777777" w:rsidR="004A34E5" w:rsidRPr="00124FD3" w:rsidRDefault="4A14DB6A" w:rsidP="006C7CDA">
      <w:pPr>
        <w:spacing w:before="120" w:after="120"/>
        <w:ind w:left="720"/>
        <w:textAlignment w:val="baseline"/>
        <w:rPr>
          <w:rFonts w:ascii="Helvetica" w:hAnsi="Helvetica" w:cs="Helvetica"/>
        </w:rPr>
      </w:pPr>
      <w:r w:rsidRPr="00124FD3">
        <w:rPr>
          <w:rFonts w:ascii="Helvetica" w:hAnsi="Helvetica" w:cs="Helvetica"/>
        </w:rPr>
        <w:t>Exception:  </w:t>
      </w:r>
    </w:p>
    <w:p w14:paraId="79D5F6A3" w14:textId="77777777" w:rsidR="004A34E5" w:rsidRPr="00124FD3" w:rsidRDefault="48BB76F5" w:rsidP="006C7CDA">
      <w:pPr>
        <w:spacing w:before="120" w:after="120"/>
        <w:ind w:left="720"/>
        <w:textAlignment w:val="baseline"/>
        <w:rPr>
          <w:rFonts w:ascii="Helvetica" w:hAnsi="Helvetica" w:cs="Helvetica"/>
        </w:rPr>
      </w:pPr>
      <w:r w:rsidRPr="00124FD3">
        <w:rPr>
          <w:rFonts w:ascii="Helvetica" w:hAnsi="Helvetica" w:cs="Helvetica"/>
        </w:rPr>
        <w:t xml:space="preserve">Baseline </w:t>
      </w:r>
      <w:r w:rsidRPr="00124FD3">
        <w:rPr>
          <w:rFonts w:ascii="Helvetica" w:hAnsi="Helvetica" w:cs="Helvetica"/>
          <w:i/>
        </w:rPr>
        <w:t>system</w:t>
      </w:r>
      <w:r w:rsidRPr="00124FD3">
        <w:rPr>
          <w:rFonts w:ascii="Helvetica" w:hAnsi="Helvetica" w:cs="Helvetica"/>
        </w:rPr>
        <w:t xml:space="preserve"> 5 or 7 serving laboratory </w:t>
      </w:r>
      <w:r w:rsidRPr="00124FD3">
        <w:rPr>
          <w:rFonts w:ascii="Helvetica" w:hAnsi="Helvetica" w:cs="Helvetica"/>
          <w:i/>
        </w:rPr>
        <w:t>spaces</w:t>
      </w:r>
      <w:r w:rsidRPr="00124FD3">
        <w:rPr>
          <w:rFonts w:ascii="Helvetica" w:hAnsi="Helvetica" w:cs="Helvetica"/>
        </w:rPr>
        <w:t xml:space="preserve"> in accordance with G3.1.1.3(b). </w:t>
      </w:r>
    </w:p>
    <w:p w14:paraId="2C43BEDE" w14:textId="25B030AE" w:rsidR="004A34E5" w:rsidRPr="00124FD3" w:rsidRDefault="4A14DB6A" w:rsidP="15124D4E">
      <w:pPr>
        <w:spacing w:before="120" w:after="120"/>
        <w:ind w:left="720"/>
        <w:textAlignment w:val="baseline"/>
        <w:rPr>
          <w:rFonts w:ascii="Helvetica" w:hAnsi="Helvetica" w:cs="Helvetica"/>
          <w:b/>
          <w:bCs/>
          <w:strike/>
        </w:rPr>
      </w:pPr>
      <w:r w:rsidRPr="00124FD3">
        <w:rPr>
          <w:rFonts w:ascii="Helvetica" w:hAnsi="Helvetica" w:cs="Helvetica"/>
          <w:b/>
          <w:bCs/>
          <w:strike/>
        </w:rPr>
        <w:t>G 3.1.1.4 Purchased Heat </w:t>
      </w:r>
    </w:p>
    <w:p w14:paraId="3DFE023F" w14:textId="77777777" w:rsidR="004A34E5" w:rsidRPr="00D859E1" w:rsidRDefault="4A14DB6A" w:rsidP="15124D4E">
      <w:pPr>
        <w:spacing w:before="120" w:after="120"/>
        <w:ind w:left="720"/>
        <w:jc w:val="both"/>
        <w:textAlignment w:val="baseline"/>
        <w:rPr>
          <w:rFonts w:ascii="Helvetica" w:hAnsi="Helvetica" w:cs="Helvetica"/>
          <w:strike/>
        </w:rPr>
      </w:pPr>
      <w:r w:rsidRPr="00124FD3">
        <w:rPr>
          <w:rFonts w:ascii="Helvetica" w:hAnsi="Helvetica" w:cs="Helvetica"/>
          <w:strike/>
        </w:rPr>
        <w:t xml:space="preserve">For </w:t>
      </w:r>
      <w:r w:rsidRPr="00124FD3">
        <w:rPr>
          <w:rFonts w:ascii="Helvetica" w:hAnsi="Helvetica" w:cs="Helvetica"/>
          <w:i/>
          <w:iCs/>
          <w:strike/>
        </w:rPr>
        <w:t>systems</w:t>
      </w:r>
      <w:r w:rsidRPr="00124FD3">
        <w:rPr>
          <w:rFonts w:ascii="Helvetica" w:hAnsi="Helvetica" w:cs="Helvetica"/>
          <w:strike/>
        </w:rPr>
        <w:t xml:space="preserve"> using purchased hot water or steam, the heating source shall be modeled as purchased hot water or steam in both the </w:t>
      </w:r>
      <w:r w:rsidRPr="00124FD3">
        <w:rPr>
          <w:rFonts w:ascii="Helvetica" w:hAnsi="Helvetica" w:cs="Helvetica"/>
          <w:i/>
          <w:iCs/>
          <w:strike/>
        </w:rPr>
        <w:t>proposed</w:t>
      </w:r>
      <w:r w:rsidRPr="00124FD3">
        <w:rPr>
          <w:rFonts w:ascii="Helvetica" w:hAnsi="Helvetica" w:cs="Helvetica"/>
          <w:strike/>
        </w:rPr>
        <w:t xml:space="preserve"> </w:t>
      </w:r>
      <w:r w:rsidRPr="00124FD3">
        <w:rPr>
          <w:rFonts w:ascii="Helvetica" w:hAnsi="Helvetica" w:cs="Helvetica"/>
          <w:i/>
          <w:iCs/>
          <w:strike/>
        </w:rPr>
        <w:t>design</w:t>
      </w:r>
      <w:r w:rsidRPr="00124FD3">
        <w:rPr>
          <w:rFonts w:ascii="Helvetica" w:hAnsi="Helvetica" w:cs="Helvetica"/>
          <w:strike/>
        </w:rPr>
        <w:t xml:space="preserve"> and </w:t>
      </w:r>
      <w:r w:rsidRPr="00124FD3">
        <w:rPr>
          <w:rFonts w:ascii="Helvetica" w:hAnsi="Helvetica" w:cs="Helvetica"/>
          <w:i/>
          <w:iCs/>
          <w:strike/>
        </w:rPr>
        <w:t>baseline</w:t>
      </w:r>
      <w:r w:rsidRPr="00124FD3">
        <w:rPr>
          <w:rFonts w:ascii="Helvetica" w:hAnsi="Helvetica" w:cs="Helvetica"/>
          <w:strike/>
        </w:rPr>
        <w:t xml:space="preserve"> </w:t>
      </w:r>
      <w:r w:rsidRPr="00124FD3">
        <w:rPr>
          <w:rFonts w:ascii="Helvetica" w:hAnsi="Helvetica" w:cs="Helvetica"/>
          <w:i/>
          <w:iCs/>
          <w:strike/>
        </w:rPr>
        <w:t>building</w:t>
      </w:r>
      <w:r w:rsidRPr="00124FD3">
        <w:rPr>
          <w:rFonts w:ascii="Helvetica" w:hAnsi="Helvetica" w:cs="Helvetica"/>
          <w:strike/>
        </w:rPr>
        <w:t xml:space="preserve"> </w:t>
      </w:r>
      <w:r w:rsidRPr="00124FD3">
        <w:rPr>
          <w:rFonts w:ascii="Helvetica" w:hAnsi="Helvetica" w:cs="Helvetica"/>
          <w:i/>
          <w:iCs/>
          <w:strike/>
        </w:rPr>
        <w:t>design</w:t>
      </w:r>
      <w:r w:rsidRPr="00124FD3">
        <w:rPr>
          <w:rFonts w:ascii="Helvetica" w:hAnsi="Helvetica" w:cs="Helvetica"/>
          <w:strike/>
        </w:rPr>
        <w:t>. Hot</w:t>
      </w:r>
      <w:r w:rsidRPr="15124D4E">
        <w:rPr>
          <w:rFonts w:ascii="Helvetica" w:hAnsi="Helvetica" w:cs="Helvetica"/>
          <w:strike/>
        </w:rPr>
        <w:t xml:space="preserve">-water or steam costs shall be based on actual utility rates, and on-site boilers, electric heat, and furnaces shall not be modeled in the </w:t>
      </w:r>
      <w:r w:rsidRPr="15124D4E">
        <w:rPr>
          <w:rFonts w:ascii="Helvetica" w:hAnsi="Helvetica" w:cs="Helvetica"/>
          <w:i/>
          <w:iCs/>
          <w:strike/>
        </w:rPr>
        <w:t>baseline</w:t>
      </w:r>
      <w:r w:rsidRPr="15124D4E">
        <w:rPr>
          <w:rFonts w:ascii="Helvetica" w:hAnsi="Helvetica" w:cs="Helvetica"/>
          <w:strike/>
        </w:rPr>
        <w:t xml:space="preserve"> </w:t>
      </w:r>
      <w:r w:rsidRPr="15124D4E">
        <w:rPr>
          <w:rFonts w:ascii="Helvetica" w:hAnsi="Helvetica" w:cs="Helvetica"/>
          <w:i/>
          <w:iCs/>
          <w:strike/>
        </w:rPr>
        <w:t>building</w:t>
      </w:r>
      <w:r w:rsidRPr="15124D4E">
        <w:rPr>
          <w:rFonts w:ascii="Helvetica" w:hAnsi="Helvetica" w:cs="Helvetica"/>
          <w:strike/>
        </w:rPr>
        <w:t xml:space="preserve"> </w:t>
      </w:r>
      <w:r w:rsidRPr="15124D4E">
        <w:rPr>
          <w:rFonts w:ascii="Helvetica" w:hAnsi="Helvetica" w:cs="Helvetica"/>
          <w:i/>
          <w:iCs/>
          <w:strike/>
        </w:rPr>
        <w:t>design</w:t>
      </w:r>
      <w:r w:rsidRPr="15124D4E">
        <w:rPr>
          <w:rFonts w:ascii="Helvetica" w:hAnsi="Helvetica" w:cs="Helvetica"/>
          <w:strike/>
        </w:rPr>
        <w:t>. </w:t>
      </w:r>
    </w:p>
    <w:p w14:paraId="54A8FC2F" w14:textId="77777777" w:rsidR="004A34E5" w:rsidRPr="00D859E1" w:rsidRDefault="4A14DB6A" w:rsidP="15124D4E">
      <w:pPr>
        <w:spacing w:before="120" w:after="120"/>
        <w:ind w:left="720"/>
        <w:textAlignment w:val="baseline"/>
        <w:rPr>
          <w:rFonts w:ascii="Helvetica" w:hAnsi="Helvetica" w:cs="Helvetica"/>
          <w:b/>
          <w:bCs/>
          <w:strike/>
        </w:rPr>
      </w:pPr>
      <w:r w:rsidRPr="15124D4E">
        <w:rPr>
          <w:rFonts w:ascii="Helvetica" w:hAnsi="Helvetica" w:cs="Helvetica"/>
          <w:b/>
          <w:bCs/>
          <w:strike/>
        </w:rPr>
        <w:t>G3.1.1.5 Purchased Chilled Water </w:t>
      </w:r>
    </w:p>
    <w:p w14:paraId="71DF73FC" w14:textId="0CB4E317" w:rsidR="004A34E5" w:rsidRPr="00D859E1" w:rsidRDefault="48BB76F5" w:rsidP="15124D4E">
      <w:pPr>
        <w:spacing w:before="120" w:after="120"/>
        <w:ind w:left="720"/>
        <w:jc w:val="both"/>
        <w:textAlignment w:val="baseline"/>
        <w:rPr>
          <w:rFonts w:ascii="Helvetica" w:hAnsi="Helvetica" w:cs="Helvetica"/>
          <w:strike/>
        </w:rPr>
      </w:pPr>
      <w:r w:rsidRPr="15124D4E">
        <w:rPr>
          <w:rFonts w:ascii="Helvetica" w:hAnsi="Helvetica" w:cs="Helvetica"/>
          <w:strike/>
        </w:rPr>
        <w:t xml:space="preserve">For </w:t>
      </w:r>
      <w:r w:rsidRPr="15124D4E">
        <w:rPr>
          <w:rFonts w:ascii="Helvetica" w:hAnsi="Helvetica" w:cs="Helvetica"/>
          <w:i/>
          <w:iCs/>
          <w:strike/>
        </w:rPr>
        <w:t>systems</w:t>
      </w:r>
      <w:r w:rsidRPr="15124D4E">
        <w:rPr>
          <w:rFonts w:ascii="Helvetica" w:hAnsi="Helvetica" w:cs="Helvetica"/>
          <w:strike/>
        </w:rPr>
        <w:t xml:space="preserve"> using purchased chilled water, the cooling source shall be modeled as purchased chilled water in both the </w:t>
      </w:r>
      <w:r w:rsidRPr="15124D4E">
        <w:rPr>
          <w:rFonts w:ascii="Helvetica" w:hAnsi="Helvetica" w:cs="Helvetica"/>
          <w:i/>
          <w:iCs/>
          <w:strike/>
        </w:rPr>
        <w:t>proposed</w:t>
      </w:r>
      <w:r w:rsidRPr="15124D4E">
        <w:rPr>
          <w:rFonts w:ascii="Helvetica" w:hAnsi="Helvetica" w:cs="Helvetica"/>
          <w:strike/>
        </w:rPr>
        <w:t xml:space="preserve"> </w:t>
      </w:r>
      <w:r w:rsidRPr="15124D4E">
        <w:rPr>
          <w:rFonts w:ascii="Helvetica" w:hAnsi="Helvetica" w:cs="Helvetica"/>
          <w:i/>
          <w:iCs/>
          <w:strike/>
        </w:rPr>
        <w:t>design</w:t>
      </w:r>
      <w:r w:rsidRPr="15124D4E">
        <w:rPr>
          <w:rFonts w:ascii="Helvetica" w:hAnsi="Helvetica" w:cs="Helvetica"/>
          <w:strike/>
        </w:rPr>
        <w:t xml:space="preserve"> and </w:t>
      </w:r>
      <w:r w:rsidRPr="15124D4E">
        <w:rPr>
          <w:rFonts w:ascii="Helvetica" w:hAnsi="Helvetica" w:cs="Helvetica"/>
          <w:i/>
          <w:iCs/>
          <w:strike/>
        </w:rPr>
        <w:t>baseline</w:t>
      </w:r>
      <w:r w:rsidRPr="15124D4E">
        <w:rPr>
          <w:rFonts w:ascii="Helvetica" w:hAnsi="Helvetica" w:cs="Helvetica"/>
          <w:strike/>
        </w:rPr>
        <w:t xml:space="preserve"> </w:t>
      </w:r>
      <w:r w:rsidRPr="15124D4E">
        <w:rPr>
          <w:rFonts w:ascii="Helvetica" w:hAnsi="Helvetica" w:cs="Helvetica"/>
          <w:i/>
          <w:iCs/>
          <w:strike/>
        </w:rPr>
        <w:t>building</w:t>
      </w:r>
      <w:r w:rsidRPr="15124D4E">
        <w:rPr>
          <w:rFonts w:ascii="Helvetica" w:hAnsi="Helvetica" w:cs="Helvetica"/>
          <w:strike/>
        </w:rPr>
        <w:t xml:space="preserve"> </w:t>
      </w:r>
      <w:r w:rsidRPr="15124D4E">
        <w:rPr>
          <w:rFonts w:ascii="Helvetica" w:hAnsi="Helvetica" w:cs="Helvetica"/>
          <w:i/>
          <w:iCs/>
          <w:strike/>
        </w:rPr>
        <w:t>design</w:t>
      </w:r>
      <w:r w:rsidRPr="15124D4E">
        <w:rPr>
          <w:rFonts w:ascii="Helvetica" w:hAnsi="Helvetica" w:cs="Helvetica"/>
          <w:strike/>
        </w:rPr>
        <w:t xml:space="preserve">. Purchased chilled-water costs shall be based on actual utility rates, and on-site chillers and direct expansion </w:t>
      </w:r>
      <w:r w:rsidRPr="15124D4E">
        <w:rPr>
          <w:rFonts w:ascii="Helvetica" w:hAnsi="Helvetica" w:cs="Helvetica"/>
          <w:i/>
          <w:iCs/>
          <w:strike/>
        </w:rPr>
        <w:t>equipment</w:t>
      </w:r>
      <w:r w:rsidRPr="15124D4E">
        <w:rPr>
          <w:rFonts w:ascii="Helvetica" w:hAnsi="Helvetica" w:cs="Helvetica"/>
          <w:strike/>
        </w:rPr>
        <w:t xml:space="preserve"> shall not be modeled in the </w:t>
      </w:r>
      <w:r w:rsidRPr="15124D4E">
        <w:rPr>
          <w:rFonts w:ascii="Helvetica" w:hAnsi="Helvetica" w:cs="Helvetica"/>
          <w:i/>
          <w:iCs/>
          <w:strike/>
        </w:rPr>
        <w:t>baseline</w:t>
      </w:r>
      <w:r w:rsidRPr="15124D4E">
        <w:rPr>
          <w:rFonts w:ascii="Helvetica" w:hAnsi="Helvetica" w:cs="Helvetica"/>
          <w:strike/>
        </w:rPr>
        <w:t xml:space="preserve"> </w:t>
      </w:r>
      <w:r w:rsidRPr="15124D4E">
        <w:rPr>
          <w:rFonts w:ascii="Helvetica" w:hAnsi="Helvetica" w:cs="Helvetica"/>
          <w:i/>
          <w:iCs/>
          <w:strike/>
        </w:rPr>
        <w:t>building</w:t>
      </w:r>
      <w:r w:rsidRPr="15124D4E">
        <w:rPr>
          <w:rFonts w:ascii="Helvetica" w:hAnsi="Helvetica" w:cs="Helvetica"/>
          <w:strike/>
        </w:rPr>
        <w:t xml:space="preserve"> </w:t>
      </w:r>
      <w:r w:rsidRPr="15124D4E">
        <w:rPr>
          <w:rFonts w:ascii="Helvetica" w:hAnsi="Helvetica" w:cs="Helvetica"/>
          <w:i/>
          <w:iCs/>
          <w:strike/>
        </w:rPr>
        <w:t>design</w:t>
      </w:r>
      <w:r w:rsidRPr="15124D4E">
        <w:rPr>
          <w:rFonts w:ascii="Helvetica" w:hAnsi="Helvetica" w:cs="Helvetica"/>
          <w:strike/>
        </w:rPr>
        <w:t>.</w:t>
      </w:r>
    </w:p>
    <w:p w14:paraId="24716D61" w14:textId="5FD9F6DF" w:rsidR="004A34E5" w:rsidRPr="00D859E1" w:rsidRDefault="4A14DB6A" w:rsidP="15124D4E">
      <w:pPr>
        <w:spacing w:before="120" w:after="120"/>
        <w:ind w:left="720"/>
        <w:jc w:val="both"/>
        <w:textAlignment w:val="baseline"/>
        <w:rPr>
          <w:rFonts w:ascii="Helvetica" w:hAnsi="Helvetica" w:cs="Helvetica"/>
          <w:b/>
          <w:bCs/>
          <w:strike/>
        </w:rPr>
      </w:pPr>
      <w:r w:rsidRPr="15124D4E">
        <w:rPr>
          <w:rFonts w:ascii="Helvetica" w:hAnsi="Helvetica" w:cs="Helvetica"/>
          <w:b/>
          <w:bCs/>
          <w:strike/>
        </w:rPr>
        <w:t xml:space="preserve">G3.1.1.6 Baseline HVAC System Requirements </w:t>
      </w:r>
      <w:r w:rsidRPr="15124D4E">
        <w:rPr>
          <w:rFonts w:ascii="Helvetica" w:hAnsi="Helvetica" w:cs="Helvetica"/>
          <w:b/>
          <w:bCs/>
          <w:u w:val="single"/>
        </w:rPr>
        <w:t>On-Site Distribution Pumps</w:t>
      </w:r>
      <w:r w:rsidRPr="15124D4E">
        <w:rPr>
          <w:rFonts w:ascii="Helvetica" w:hAnsi="Helvetica" w:cs="Helvetica"/>
          <w:b/>
          <w:bCs/>
          <w:strike/>
        </w:rPr>
        <w:t xml:space="preserve"> </w:t>
      </w:r>
      <w:r w:rsidRPr="15124D4E">
        <w:rPr>
          <w:rFonts w:ascii="Helvetica" w:hAnsi="Helvetica" w:cs="Helvetica"/>
          <w:b/>
          <w:bCs/>
        </w:rPr>
        <w:t>for Systems Utilizing Purchased Chilled Water and/or Purchased Heat</w:t>
      </w:r>
    </w:p>
    <w:p w14:paraId="2E7DEC32" w14:textId="0A3775F5" w:rsidR="004A34E5" w:rsidRPr="00D859E1" w:rsidRDefault="48BB76F5" w:rsidP="15124D4E">
      <w:pPr>
        <w:spacing w:before="120" w:after="120"/>
        <w:ind w:left="720"/>
        <w:jc w:val="both"/>
        <w:textAlignment w:val="baseline"/>
        <w:rPr>
          <w:rFonts w:ascii="Helvetica" w:hAnsi="Helvetica" w:cs="Helvetica"/>
          <w:strike/>
        </w:rPr>
      </w:pPr>
      <w:r w:rsidRPr="15124D4E">
        <w:rPr>
          <w:rFonts w:ascii="Helvetica" w:hAnsi="Helvetica" w:cs="Helvetica"/>
          <w:strike/>
        </w:rPr>
        <w:t xml:space="preserve">If the </w:t>
      </w:r>
      <w:r w:rsidRPr="15124D4E">
        <w:rPr>
          <w:rFonts w:ascii="Helvetica" w:hAnsi="Helvetica" w:cs="Helvetica"/>
          <w:i/>
          <w:iCs/>
          <w:strike/>
        </w:rPr>
        <w:t>proposed</w:t>
      </w:r>
      <w:r w:rsidRPr="15124D4E">
        <w:rPr>
          <w:rFonts w:ascii="Helvetica" w:hAnsi="Helvetica" w:cs="Helvetica"/>
          <w:strike/>
        </w:rPr>
        <w:t xml:space="preserve"> </w:t>
      </w:r>
      <w:r w:rsidRPr="15124D4E">
        <w:rPr>
          <w:rFonts w:ascii="Helvetica" w:hAnsi="Helvetica" w:cs="Helvetica"/>
          <w:i/>
          <w:iCs/>
          <w:strike/>
        </w:rPr>
        <w:t>design</w:t>
      </w:r>
      <w:r w:rsidRPr="15124D4E">
        <w:rPr>
          <w:rFonts w:ascii="Helvetica" w:hAnsi="Helvetica" w:cs="Helvetica"/>
          <w:strike/>
        </w:rPr>
        <w:t xml:space="preserve"> uses purchased chilled water and/or purchased heat, the following modifications to the baseline </w:t>
      </w:r>
      <w:r w:rsidRPr="15124D4E">
        <w:rPr>
          <w:rFonts w:ascii="Helvetica" w:hAnsi="Helvetica" w:cs="Helvetica"/>
          <w:i/>
          <w:iCs/>
          <w:strike/>
        </w:rPr>
        <w:t>HVAC</w:t>
      </w:r>
      <w:r w:rsidRPr="15124D4E">
        <w:rPr>
          <w:rFonts w:ascii="Helvetica" w:hAnsi="Helvetica" w:cs="Helvetica"/>
          <w:strike/>
        </w:rPr>
        <w:t xml:space="preserve"> </w:t>
      </w:r>
      <w:r w:rsidRPr="15124D4E">
        <w:rPr>
          <w:rFonts w:ascii="Helvetica" w:hAnsi="Helvetica" w:cs="Helvetica"/>
          <w:i/>
          <w:iCs/>
          <w:strike/>
        </w:rPr>
        <w:t>system</w:t>
      </w:r>
      <w:r w:rsidRPr="15124D4E">
        <w:rPr>
          <w:rFonts w:ascii="Helvetica" w:hAnsi="Helvetica" w:cs="Helvetica"/>
          <w:strike/>
        </w:rPr>
        <w:t xml:space="preserve"> types in Table G3.1.1-4 shall be used.</w:t>
      </w:r>
    </w:p>
    <w:p w14:paraId="2FDAF85B" w14:textId="760F8CFB" w:rsidR="004A34E5" w:rsidRPr="00D859E1" w:rsidRDefault="4A14DB6A" w:rsidP="15124D4E">
      <w:pPr>
        <w:spacing w:before="120" w:after="120"/>
        <w:ind w:left="1080"/>
        <w:textAlignment w:val="baseline"/>
        <w:rPr>
          <w:rFonts w:ascii="Helvetica" w:hAnsi="Helvetica" w:cs="Helvetica"/>
          <w:b/>
          <w:bCs/>
        </w:rPr>
      </w:pPr>
      <w:r w:rsidRPr="15124D4E">
        <w:rPr>
          <w:rFonts w:ascii="Helvetica" w:hAnsi="Helvetica" w:cs="Helvetica"/>
          <w:b/>
          <w:bCs/>
        </w:rPr>
        <w:t xml:space="preserve">G3.1.1.6.1 </w:t>
      </w:r>
      <w:r w:rsidRPr="15124D4E">
        <w:rPr>
          <w:rFonts w:ascii="Helvetica" w:hAnsi="Helvetica" w:cs="Helvetica"/>
          <w:b/>
          <w:bCs/>
          <w:strike/>
        </w:rPr>
        <w:t>Purchased Heat Only</w:t>
      </w:r>
    </w:p>
    <w:p w14:paraId="7E768BC1" w14:textId="29836276" w:rsidR="004A34E5" w:rsidRPr="00124FD3" w:rsidRDefault="48BB76F5" w:rsidP="15124D4E">
      <w:pPr>
        <w:spacing w:before="120" w:after="120"/>
        <w:ind w:left="1080"/>
        <w:jc w:val="both"/>
        <w:textAlignment w:val="baseline"/>
        <w:rPr>
          <w:rFonts w:ascii="Helvetica" w:hAnsi="Helvetica" w:cs="Helvetica"/>
          <w:strike/>
        </w:rPr>
      </w:pPr>
      <w:r w:rsidRPr="15124D4E">
        <w:rPr>
          <w:rFonts w:ascii="Helvetica" w:hAnsi="Helvetica" w:cs="Helvetica"/>
          <w:strike/>
        </w:rPr>
        <w:t xml:space="preserve">If the </w:t>
      </w:r>
      <w:r w:rsidRPr="15124D4E">
        <w:rPr>
          <w:rFonts w:ascii="Helvetica" w:hAnsi="Helvetica" w:cs="Helvetica"/>
          <w:i/>
          <w:iCs/>
          <w:strike/>
        </w:rPr>
        <w:t>proposed</w:t>
      </w:r>
      <w:r w:rsidRPr="15124D4E">
        <w:rPr>
          <w:rFonts w:ascii="Helvetica" w:hAnsi="Helvetica" w:cs="Helvetica"/>
          <w:strike/>
        </w:rPr>
        <w:t xml:space="preserve"> </w:t>
      </w:r>
      <w:r w:rsidRPr="15124D4E">
        <w:rPr>
          <w:rFonts w:ascii="Helvetica" w:hAnsi="Helvetica" w:cs="Helvetica"/>
          <w:i/>
          <w:iCs/>
          <w:strike/>
        </w:rPr>
        <w:t>design</w:t>
      </w:r>
      <w:r w:rsidRPr="15124D4E">
        <w:rPr>
          <w:rFonts w:ascii="Helvetica" w:hAnsi="Helvetica" w:cs="Helvetica"/>
          <w:strike/>
        </w:rPr>
        <w:t xml:space="preserve"> uses purchased heat, but does not use purchased chilled water, then Tables G3.1.1-3 and G3.1.1-4 shall be used to select the baseline </w:t>
      </w:r>
      <w:r w:rsidRPr="15124D4E">
        <w:rPr>
          <w:rFonts w:ascii="Helvetica" w:hAnsi="Helvetica" w:cs="Helvetica"/>
          <w:i/>
          <w:iCs/>
          <w:strike/>
        </w:rPr>
        <w:t>HVAC</w:t>
      </w:r>
      <w:r w:rsidRPr="15124D4E">
        <w:rPr>
          <w:rFonts w:ascii="Helvetica" w:hAnsi="Helvetica" w:cs="Helvetica"/>
          <w:strike/>
        </w:rPr>
        <w:t xml:space="preserve"> </w:t>
      </w:r>
      <w:r w:rsidRPr="15124D4E">
        <w:rPr>
          <w:rFonts w:ascii="Helvetica" w:hAnsi="Helvetica" w:cs="Helvetica"/>
          <w:i/>
          <w:iCs/>
          <w:strike/>
        </w:rPr>
        <w:t>system</w:t>
      </w:r>
      <w:r w:rsidRPr="15124D4E">
        <w:rPr>
          <w:rFonts w:ascii="Helvetica" w:hAnsi="Helvetica" w:cs="Helvetica"/>
          <w:strike/>
        </w:rPr>
        <w:t xml:space="preserve"> type, and purchased heat shall be substituted for the </w:t>
      </w:r>
      <w:r w:rsidRPr="00124FD3">
        <w:rPr>
          <w:rFonts w:ascii="Helvetica" w:hAnsi="Helvetica" w:cs="Helvetica"/>
          <w:strike/>
        </w:rPr>
        <w:t xml:space="preserve">heating type in Table G3.1.1-4. The same heating source shall be used in the </w:t>
      </w:r>
      <w:r w:rsidRPr="00124FD3">
        <w:rPr>
          <w:rFonts w:ascii="Helvetica" w:hAnsi="Helvetica" w:cs="Helvetica"/>
          <w:i/>
          <w:iCs/>
          <w:strike/>
        </w:rPr>
        <w:t>proposed</w:t>
      </w:r>
      <w:r w:rsidRPr="00124FD3">
        <w:rPr>
          <w:rFonts w:ascii="Helvetica" w:hAnsi="Helvetica" w:cs="Helvetica"/>
          <w:strike/>
        </w:rPr>
        <w:t xml:space="preserve"> </w:t>
      </w:r>
      <w:r w:rsidRPr="00124FD3">
        <w:rPr>
          <w:rFonts w:ascii="Helvetica" w:hAnsi="Helvetica" w:cs="Helvetica"/>
          <w:i/>
          <w:iCs/>
          <w:strike/>
        </w:rPr>
        <w:t>design</w:t>
      </w:r>
      <w:r w:rsidRPr="00124FD3">
        <w:rPr>
          <w:rFonts w:ascii="Helvetica" w:hAnsi="Helvetica" w:cs="Helvetica"/>
          <w:strike/>
        </w:rPr>
        <w:t xml:space="preserve"> and </w:t>
      </w:r>
      <w:r w:rsidRPr="00124FD3">
        <w:rPr>
          <w:rFonts w:ascii="Helvetica" w:hAnsi="Helvetica" w:cs="Helvetica"/>
          <w:i/>
          <w:iCs/>
          <w:strike/>
        </w:rPr>
        <w:t>baseline</w:t>
      </w:r>
      <w:r w:rsidRPr="00124FD3">
        <w:rPr>
          <w:rFonts w:ascii="Helvetica" w:hAnsi="Helvetica" w:cs="Helvetica"/>
          <w:strike/>
        </w:rPr>
        <w:t xml:space="preserve"> </w:t>
      </w:r>
      <w:r w:rsidRPr="00124FD3">
        <w:rPr>
          <w:rFonts w:ascii="Helvetica" w:hAnsi="Helvetica" w:cs="Helvetica"/>
          <w:i/>
          <w:iCs/>
          <w:strike/>
        </w:rPr>
        <w:t>building</w:t>
      </w:r>
      <w:r w:rsidRPr="00124FD3">
        <w:rPr>
          <w:rFonts w:ascii="Helvetica" w:hAnsi="Helvetica" w:cs="Helvetica"/>
          <w:strike/>
        </w:rPr>
        <w:t xml:space="preserve"> </w:t>
      </w:r>
      <w:r w:rsidRPr="00124FD3">
        <w:rPr>
          <w:rFonts w:ascii="Helvetica" w:hAnsi="Helvetica" w:cs="Helvetica"/>
          <w:i/>
          <w:iCs/>
          <w:strike/>
        </w:rPr>
        <w:t>design</w:t>
      </w:r>
      <w:r w:rsidRPr="00124FD3">
        <w:rPr>
          <w:rFonts w:ascii="Helvetica" w:hAnsi="Helvetica" w:cs="Helvetica"/>
          <w:strike/>
        </w:rPr>
        <w:t>.</w:t>
      </w:r>
    </w:p>
    <w:p w14:paraId="24DC5D02" w14:textId="77777777" w:rsidR="004A34E5" w:rsidRPr="00124FD3" w:rsidRDefault="4A14DB6A" w:rsidP="15124D4E">
      <w:pPr>
        <w:spacing w:before="120" w:after="120"/>
        <w:ind w:left="1080"/>
        <w:textAlignment w:val="baseline"/>
        <w:rPr>
          <w:rFonts w:ascii="Helvetica" w:hAnsi="Helvetica" w:cs="Helvetica"/>
          <w:b/>
          <w:bCs/>
          <w:strike/>
        </w:rPr>
      </w:pPr>
      <w:r w:rsidRPr="00124FD3">
        <w:rPr>
          <w:rFonts w:ascii="Helvetica" w:hAnsi="Helvetica" w:cs="Helvetica"/>
          <w:b/>
          <w:bCs/>
          <w:strike/>
        </w:rPr>
        <w:t>G3.1.1.6.2 Purchased Chilled Water Only </w:t>
      </w:r>
    </w:p>
    <w:p w14:paraId="34E8CCCD" w14:textId="77777777" w:rsidR="004A34E5" w:rsidRPr="00124FD3" w:rsidRDefault="48BB76F5" w:rsidP="15124D4E">
      <w:pPr>
        <w:spacing w:before="120"/>
        <w:ind w:left="1080"/>
        <w:jc w:val="both"/>
        <w:textAlignment w:val="baseline"/>
        <w:rPr>
          <w:rFonts w:ascii="Helvetica" w:hAnsi="Helvetica" w:cs="Helvetica"/>
          <w:strike/>
        </w:rPr>
      </w:pPr>
      <w:r w:rsidRPr="00124FD3">
        <w:rPr>
          <w:rFonts w:ascii="Helvetica" w:hAnsi="Helvetica" w:cs="Helvetica"/>
          <w:strike/>
        </w:rPr>
        <w:t xml:space="preserve">If the </w:t>
      </w:r>
      <w:r w:rsidRPr="00124FD3">
        <w:rPr>
          <w:rFonts w:ascii="Helvetica" w:hAnsi="Helvetica" w:cs="Helvetica"/>
          <w:i/>
          <w:iCs/>
          <w:strike/>
        </w:rPr>
        <w:t>proposed</w:t>
      </w:r>
      <w:r w:rsidRPr="00124FD3">
        <w:rPr>
          <w:rFonts w:ascii="Helvetica" w:hAnsi="Helvetica" w:cs="Helvetica"/>
          <w:strike/>
        </w:rPr>
        <w:t xml:space="preserve"> </w:t>
      </w:r>
      <w:r w:rsidRPr="00124FD3">
        <w:rPr>
          <w:rFonts w:ascii="Helvetica" w:hAnsi="Helvetica" w:cs="Helvetica"/>
          <w:i/>
          <w:iCs/>
          <w:strike/>
        </w:rPr>
        <w:t>design</w:t>
      </w:r>
      <w:r w:rsidRPr="00124FD3">
        <w:rPr>
          <w:rFonts w:ascii="Helvetica" w:hAnsi="Helvetica" w:cs="Helvetica"/>
          <w:strike/>
        </w:rPr>
        <w:t xml:space="preserve"> uses purchased chilled water but does not use purchased heat, then Tables G3.1.1-3 and G3.1.1-4 shall be used to select the baseline </w:t>
      </w:r>
      <w:r w:rsidRPr="00124FD3">
        <w:rPr>
          <w:rFonts w:ascii="Helvetica" w:hAnsi="Helvetica" w:cs="Helvetica"/>
          <w:i/>
          <w:iCs/>
          <w:strike/>
        </w:rPr>
        <w:t>HVAC</w:t>
      </w:r>
      <w:r w:rsidRPr="00124FD3">
        <w:rPr>
          <w:rFonts w:ascii="Helvetica" w:hAnsi="Helvetica" w:cs="Helvetica"/>
          <w:strike/>
        </w:rPr>
        <w:t xml:space="preserve"> </w:t>
      </w:r>
      <w:r w:rsidRPr="00124FD3">
        <w:rPr>
          <w:rFonts w:ascii="Helvetica" w:hAnsi="Helvetica" w:cs="Helvetica"/>
          <w:i/>
          <w:iCs/>
          <w:strike/>
        </w:rPr>
        <w:t>system</w:t>
      </w:r>
      <w:r w:rsidRPr="00124FD3">
        <w:rPr>
          <w:rFonts w:ascii="Helvetica" w:hAnsi="Helvetica" w:cs="Helvetica"/>
          <w:strike/>
        </w:rPr>
        <w:t xml:space="preserve"> type, with the modifications listed below: </w:t>
      </w:r>
    </w:p>
    <w:p w14:paraId="62059B5A" w14:textId="4CD1DA9E" w:rsidR="004A34E5" w:rsidRPr="00124FD3" w:rsidRDefault="4A14DB6A">
      <w:pPr>
        <w:pStyle w:val="ListParagraph"/>
        <w:numPr>
          <w:ilvl w:val="3"/>
          <w:numId w:val="215"/>
        </w:numPr>
        <w:spacing w:before="120"/>
        <w:ind w:left="1620"/>
        <w:contextualSpacing w:val="0"/>
        <w:jc w:val="both"/>
        <w:textAlignment w:val="baseline"/>
        <w:rPr>
          <w:rFonts w:ascii="Helvetica" w:hAnsi="Helvetica" w:cs="Helvetica"/>
          <w:color w:val="auto"/>
          <w:sz w:val="24"/>
          <w:szCs w:val="24"/>
        </w:rPr>
      </w:pPr>
      <w:r w:rsidRPr="00124FD3">
        <w:rPr>
          <w:rFonts w:ascii="Helvetica" w:hAnsi="Helvetica" w:cs="Helvetica"/>
          <w:strike/>
          <w:color w:val="auto"/>
          <w:sz w:val="24"/>
          <w:szCs w:val="24"/>
        </w:rPr>
        <w:t>Purchased chilled water shall be substituted for the cooling types in Table G3.1.1-4.</w:t>
      </w:r>
    </w:p>
    <w:p w14:paraId="5FB7C298" w14:textId="5795EFB8" w:rsidR="004A34E5" w:rsidRPr="00124FD3" w:rsidRDefault="4A14DB6A">
      <w:pPr>
        <w:pStyle w:val="ListParagraph"/>
        <w:numPr>
          <w:ilvl w:val="3"/>
          <w:numId w:val="215"/>
        </w:numPr>
        <w:spacing w:before="120"/>
        <w:ind w:left="1620"/>
        <w:contextualSpacing w:val="0"/>
        <w:jc w:val="both"/>
        <w:textAlignment w:val="baseline"/>
        <w:rPr>
          <w:rFonts w:ascii="Helvetica" w:hAnsi="Helvetica" w:cs="Helvetica"/>
          <w:i/>
          <w:iCs/>
          <w:color w:val="auto"/>
          <w:sz w:val="24"/>
          <w:szCs w:val="24"/>
          <w:shd w:val="clear" w:color="auto" w:fill="00FF00"/>
        </w:rPr>
      </w:pPr>
      <w:r w:rsidRPr="00124FD3">
        <w:rPr>
          <w:rFonts w:ascii="Helvetica" w:hAnsi="Helvetica" w:cs="Helvetica"/>
          <w:i/>
          <w:iCs/>
          <w:strike/>
          <w:color w:val="auto"/>
          <w:sz w:val="24"/>
          <w:szCs w:val="24"/>
        </w:rPr>
        <w:t>System</w:t>
      </w:r>
      <w:r w:rsidRPr="00124FD3">
        <w:rPr>
          <w:rFonts w:ascii="Helvetica" w:hAnsi="Helvetica" w:cs="Helvetica"/>
          <w:strike/>
          <w:color w:val="auto"/>
          <w:sz w:val="24"/>
          <w:szCs w:val="24"/>
        </w:rPr>
        <w:t xml:space="preserve"> 1 and 2 shall be constant-volume fan-coil units with </w:t>
      </w:r>
      <w:r w:rsidRPr="00124FD3">
        <w:rPr>
          <w:rFonts w:ascii="Helvetica" w:hAnsi="Helvetica" w:cs="Helvetica"/>
          <w:i/>
          <w:iCs/>
          <w:strike/>
          <w:color w:val="auto"/>
          <w:sz w:val="24"/>
          <w:szCs w:val="24"/>
        </w:rPr>
        <w:t>fossil</w:t>
      </w:r>
      <w:r w:rsidRPr="00124FD3">
        <w:rPr>
          <w:rFonts w:ascii="Helvetica" w:hAnsi="Helvetica" w:cs="Helvetica"/>
          <w:strike/>
          <w:color w:val="auto"/>
          <w:sz w:val="24"/>
          <w:szCs w:val="24"/>
        </w:rPr>
        <w:t xml:space="preserve"> </w:t>
      </w:r>
      <w:r w:rsidRPr="00124FD3">
        <w:rPr>
          <w:rFonts w:ascii="Helvetica" w:hAnsi="Helvetica" w:cs="Helvetica"/>
          <w:i/>
          <w:iCs/>
          <w:strike/>
          <w:color w:val="auto"/>
          <w:sz w:val="24"/>
          <w:szCs w:val="24"/>
        </w:rPr>
        <w:t>fuel</w:t>
      </w:r>
      <w:r w:rsidRPr="00124FD3">
        <w:rPr>
          <w:rFonts w:ascii="Helvetica" w:hAnsi="Helvetica" w:cs="Helvetica"/>
          <w:strike/>
          <w:color w:val="auto"/>
          <w:sz w:val="24"/>
          <w:szCs w:val="24"/>
        </w:rPr>
        <w:t xml:space="preserve"> </w:t>
      </w:r>
      <w:r w:rsidRPr="00124FD3">
        <w:rPr>
          <w:rFonts w:ascii="Helvetica" w:hAnsi="Helvetica" w:cs="Helvetica"/>
          <w:i/>
          <w:iCs/>
          <w:strike/>
          <w:color w:val="auto"/>
          <w:sz w:val="24"/>
          <w:szCs w:val="24"/>
        </w:rPr>
        <w:t>boilers</w:t>
      </w:r>
      <w:r w:rsidRPr="00124FD3">
        <w:rPr>
          <w:rFonts w:ascii="Helvetica" w:hAnsi="Helvetica" w:cs="Helvetica"/>
          <w:strike/>
          <w:color w:val="auto"/>
          <w:sz w:val="24"/>
          <w:szCs w:val="24"/>
        </w:rPr>
        <w:t>.</w:t>
      </w:r>
    </w:p>
    <w:p w14:paraId="68D5982B" w14:textId="77777777" w:rsidR="004A34E5" w:rsidRPr="00124FD3" w:rsidRDefault="4A14DB6A">
      <w:pPr>
        <w:pStyle w:val="ListParagraph"/>
        <w:numPr>
          <w:ilvl w:val="3"/>
          <w:numId w:val="215"/>
        </w:numPr>
        <w:spacing w:before="120"/>
        <w:ind w:left="1620"/>
        <w:contextualSpacing w:val="0"/>
        <w:jc w:val="both"/>
        <w:textAlignment w:val="baseline"/>
        <w:rPr>
          <w:rFonts w:ascii="Helvetica" w:hAnsi="Helvetica" w:cs="Helvetica"/>
          <w:i/>
          <w:iCs/>
          <w:color w:val="auto"/>
          <w:sz w:val="24"/>
          <w:szCs w:val="24"/>
        </w:rPr>
      </w:pPr>
      <w:r w:rsidRPr="00124FD3">
        <w:rPr>
          <w:rFonts w:ascii="Helvetica" w:hAnsi="Helvetica" w:cs="Helvetica"/>
          <w:i/>
          <w:iCs/>
          <w:strike/>
          <w:color w:val="auto"/>
          <w:sz w:val="24"/>
          <w:szCs w:val="24"/>
        </w:rPr>
        <w:t>System</w:t>
      </w:r>
      <w:r w:rsidRPr="00124FD3">
        <w:rPr>
          <w:rFonts w:ascii="Helvetica" w:hAnsi="Helvetica" w:cs="Helvetica"/>
          <w:strike/>
          <w:color w:val="auto"/>
          <w:sz w:val="24"/>
          <w:szCs w:val="24"/>
        </w:rPr>
        <w:t xml:space="preserve"> 3 and 4 shall be constant-volume single-zone air handlers with </w:t>
      </w:r>
      <w:r w:rsidRPr="00124FD3">
        <w:rPr>
          <w:rFonts w:ascii="Helvetica" w:hAnsi="Helvetica" w:cs="Helvetica"/>
          <w:i/>
          <w:iCs/>
          <w:strike/>
          <w:color w:val="auto"/>
          <w:sz w:val="24"/>
          <w:szCs w:val="24"/>
        </w:rPr>
        <w:t>fossil</w:t>
      </w:r>
      <w:r w:rsidRPr="00124FD3">
        <w:rPr>
          <w:rFonts w:ascii="Helvetica" w:hAnsi="Helvetica" w:cs="Helvetica"/>
          <w:strike/>
          <w:color w:val="auto"/>
          <w:sz w:val="24"/>
          <w:szCs w:val="24"/>
        </w:rPr>
        <w:t xml:space="preserve"> </w:t>
      </w:r>
      <w:r w:rsidRPr="00124FD3">
        <w:rPr>
          <w:rFonts w:ascii="Helvetica" w:hAnsi="Helvetica" w:cs="Helvetica"/>
          <w:i/>
          <w:iCs/>
          <w:strike/>
          <w:color w:val="auto"/>
          <w:sz w:val="24"/>
          <w:szCs w:val="24"/>
        </w:rPr>
        <w:t>fuel</w:t>
      </w:r>
      <w:r w:rsidRPr="00124FD3">
        <w:rPr>
          <w:rFonts w:ascii="Helvetica" w:hAnsi="Helvetica" w:cs="Helvetica"/>
          <w:strike/>
          <w:color w:val="auto"/>
          <w:sz w:val="24"/>
          <w:szCs w:val="24"/>
        </w:rPr>
        <w:t xml:space="preserve"> furnaces.</w:t>
      </w:r>
      <w:r w:rsidRPr="00124FD3">
        <w:rPr>
          <w:rFonts w:ascii="Helvetica" w:hAnsi="Helvetica" w:cs="Helvetica"/>
          <w:color w:val="auto"/>
          <w:sz w:val="24"/>
          <w:szCs w:val="24"/>
        </w:rPr>
        <w:t> </w:t>
      </w:r>
    </w:p>
    <w:p w14:paraId="7605B7AA" w14:textId="77777777" w:rsidR="004A34E5" w:rsidRPr="00124FD3" w:rsidRDefault="4A14DB6A">
      <w:pPr>
        <w:pStyle w:val="ListParagraph"/>
        <w:numPr>
          <w:ilvl w:val="3"/>
          <w:numId w:val="215"/>
        </w:numPr>
        <w:spacing w:before="120"/>
        <w:ind w:left="1620"/>
        <w:contextualSpacing w:val="0"/>
        <w:jc w:val="both"/>
        <w:textAlignment w:val="baseline"/>
        <w:rPr>
          <w:rFonts w:ascii="Helvetica" w:hAnsi="Helvetica" w:cs="Helvetica"/>
          <w:i/>
          <w:iCs/>
          <w:color w:val="auto"/>
          <w:sz w:val="24"/>
          <w:szCs w:val="24"/>
        </w:rPr>
      </w:pPr>
      <w:r w:rsidRPr="00124FD3">
        <w:rPr>
          <w:rFonts w:ascii="Helvetica" w:hAnsi="Helvetica" w:cs="Helvetica"/>
          <w:i/>
          <w:iCs/>
          <w:strike/>
          <w:color w:val="auto"/>
          <w:sz w:val="24"/>
          <w:szCs w:val="24"/>
        </w:rPr>
        <w:t>System</w:t>
      </w:r>
      <w:r w:rsidRPr="00124FD3">
        <w:rPr>
          <w:rFonts w:ascii="Helvetica" w:hAnsi="Helvetica" w:cs="Helvetica"/>
          <w:strike/>
          <w:color w:val="auto"/>
          <w:sz w:val="24"/>
          <w:szCs w:val="24"/>
        </w:rPr>
        <w:t xml:space="preserve"> 7 shall be used in place of </w:t>
      </w:r>
      <w:r w:rsidRPr="00124FD3">
        <w:rPr>
          <w:rFonts w:ascii="Helvetica" w:hAnsi="Helvetica" w:cs="Helvetica"/>
          <w:i/>
          <w:iCs/>
          <w:strike/>
          <w:color w:val="auto"/>
          <w:sz w:val="24"/>
          <w:szCs w:val="24"/>
        </w:rPr>
        <w:t>System</w:t>
      </w:r>
      <w:r w:rsidRPr="00124FD3">
        <w:rPr>
          <w:rFonts w:ascii="Helvetica" w:hAnsi="Helvetica" w:cs="Helvetica"/>
          <w:strike/>
          <w:color w:val="auto"/>
          <w:sz w:val="24"/>
          <w:szCs w:val="24"/>
        </w:rPr>
        <w:t xml:space="preserve"> 5.</w:t>
      </w:r>
      <w:r w:rsidRPr="00124FD3">
        <w:rPr>
          <w:rFonts w:ascii="Helvetica" w:hAnsi="Helvetica" w:cs="Helvetica"/>
          <w:color w:val="auto"/>
          <w:sz w:val="24"/>
          <w:szCs w:val="24"/>
        </w:rPr>
        <w:t> </w:t>
      </w:r>
    </w:p>
    <w:p w14:paraId="5524F5A7" w14:textId="77777777" w:rsidR="004A34E5" w:rsidRPr="00124FD3" w:rsidRDefault="4A14DB6A">
      <w:pPr>
        <w:pStyle w:val="ListParagraph"/>
        <w:numPr>
          <w:ilvl w:val="3"/>
          <w:numId w:val="215"/>
        </w:numPr>
        <w:spacing w:before="120"/>
        <w:ind w:left="1620"/>
        <w:contextualSpacing w:val="0"/>
        <w:jc w:val="both"/>
        <w:textAlignment w:val="baseline"/>
        <w:rPr>
          <w:rFonts w:ascii="Helvetica" w:hAnsi="Helvetica" w:cs="Helvetica"/>
          <w:i/>
          <w:iCs/>
          <w:color w:val="auto"/>
          <w:sz w:val="24"/>
          <w:szCs w:val="24"/>
        </w:rPr>
      </w:pPr>
      <w:r w:rsidRPr="00124FD3">
        <w:rPr>
          <w:rFonts w:ascii="Helvetica" w:hAnsi="Helvetica" w:cs="Helvetica"/>
          <w:i/>
          <w:iCs/>
          <w:strike/>
          <w:color w:val="auto"/>
          <w:sz w:val="24"/>
          <w:szCs w:val="24"/>
        </w:rPr>
        <w:t>System</w:t>
      </w:r>
      <w:r w:rsidRPr="00124FD3">
        <w:rPr>
          <w:rFonts w:ascii="Helvetica" w:hAnsi="Helvetica" w:cs="Helvetica"/>
          <w:strike/>
          <w:color w:val="auto"/>
          <w:sz w:val="24"/>
          <w:szCs w:val="24"/>
        </w:rPr>
        <w:t xml:space="preserve"> 8 shall be used in place of </w:t>
      </w:r>
      <w:r w:rsidRPr="00124FD3">
        <w:rPr>
          <w:rFonts w:ascii="Helvetica" w:hAnsi="Helvetica" w:cs="Helvetica"/>
          <w:i/>
          <w:iCs/>
          <w:strike/>
          <w:color w:val="auto"/>
          <w:sz w:val="24"/>
          <w:szCs w:val="24"/>
        </w:rPr>
        <w:t>System</w:t>
      </w:r>
      <w:r w:rsidRPr="00124FD3">
        <w:rPr>
          <w:rFonts w:ascii="Helvetica" w:hAnsi="Helvetica" w:cs="Helvetica"/>
          <w:strike/>
          <w:color w:val="auto"/>
          <w:sz w:val="24"/>
          <w:szCs w:val="24"/>
        </w:rPr>
        <w:t xml:space="preserve"> 6.</w:t>
      </w:r>
      <w:r w:rsidRPr="00124FD3">
        <w:rPr>
          <w:rFonts w:ascii="Helvetica" w:hAnsi="Helvetica" w:cs="Helvetica"/>
          <w:color w:val="auto"/>
          <w:sz w:val="24"/>
          <w:szCs w:val="24"/>
        </w:rPr>
        <w:t> </w:t>
      </w:r>
    </w:p>
    <w:p w14:paraId="05F0F5BE" w14:textId="77777777" w:rsidR="004A34E5" w:rsidRPr="00124FD3" w:rsidRDefault="4A14DB6A" w:rsidP="15124D4E">
      <w:pPr>
        <w:spacing w:before="120" w:after="120"/>
        <w:ind w:left="1080"/>
        <w:textAlignment w:val="baseline"/>
        <w:rPr>
          <w:rFonts w:ascii="Helvetica" w:hAnsi="Helvetica" w:cs="Helvetica"/>
          <w:b/>
          <w:bCs/>
          <w:strike/>
        </w:rPr>
      </w:pPr>
      <w:r w:rsidRPr="00124FD3">
        <w:rPr>
          <w:rFonts w:ascii="Helvetica" w:hAnsi="Helvetica" w:cs="Helvetica"/>
          <w:b/>
          <w:bCs/>
          <w:strike/>
        </w:rPr>
        <w:t>G3.1.1.6.3 Purchased Chilled Water and Purchased Heat </w:t>
      </w:r>
    </w:p>
    <w:p w14:paraId="081026FC" w14:textId="77777777" w:rsidR="004A34E5" w:rsidRPr="00124FD3" w:rsidRDefault="48BB76F5" w:rsidP="15124D4E">
      <w:pPr>
        <w:spacing w:before="120" w:after="120"/>
        <w:ind w:left="1080"/>
        <w:jc w:val="both"/>
        <w:textAlignment w:val="baseline"/>
        <w:rPr>
          <w:rFonts w:ascii="Helvetica" w:hAnsi="Helvetica" w:cs="Helvetica"/>
          <w:strike/>
        </w:rPr>
      </w:pPr>
      <w:r w:rsidRPr="00124FD3">
        <w:rPr>
          <w:rFonts w:ascii="Helvetica" w:hAnsi="Helvetica" w:cs="Helvetica"/>
          <w:strike/>
        </w:rPr>
        <w:t xml:space="preserve">If the </w:t>
      </w:r>
      <w:r w:rsidRPr="00124FD3">
        <w:rPr>
          <w:rFonts w:ascii="Helvetica" w:hAnsi="Helvetica" w:cs="Helvetica"/>
          <w:i/>
          <w:iCs/>
          <w:strike/>
        </w:rPr>
        <w:t>proposed</w:t>
      </w:r>
      <w:r w:rsidRPr="00124FD3">
        <w:rPr>
          <w:rFonts w:ascii="Helvetica" w:hAnsi="Helvetica" w:cs="Helvetica"/>
          <w:strike/>
        </w:rPr>
        <w:t xml:space="preserve"> </w:t>
      </w:r>
      <w:r w:rsidRPr="00124FD3">
        <w:rPr>
          <w:rFonts w:ascii="Helvetica" w:hAnsi="Helvetica" w:cs="Helvetica"/>
          <w:i/>
          <w:iCs/>
          <w:strike/>
        </w:rPr>
        <w:t>design</w:t>
      </w:r>
      <w:r w:rsidRPr="00124FD3">
        <w:rPr>
          <w:rFonts w:ascii="Helvetica" w:hAnsi="Helvetica" w:cs="Helvetica"/>
          <w:strike/>
        </w:rPr>
        <w:t xml:space="preserve"> uses purchased chilled water and purchased heat, then Tables G3.1.1-3 and G3.1.1-4 shall be used to select the baseline </w:t>
      </w:r>
      <w:r w:rsidRPr="00124FD3">
        <w:rPr>
          <w:rFonts w:ascii="Helvetica" w:hAnsi="Helvetica" w:cs="Helvetica"/>
          <w:i/>
          <w:iCs/>
          <w:strike/>
        </w:rPr>
        <w:t>HVAC</w:t>
      </w:r>
      <w:r w:rsidRPr="00124FD3">
        <w:rPr>
          <w:rFonts w:ascii="Helvetica" w:hAnsi="Helvetica" w:cs="Helvetica"/>
          <w:strike/>
        </w:rPr>
        <w:t xml:space="preserve"> </w:t>
      </w:r>
      <w:r w:rsidRPr="00124FD3">
        <w:rPr>
          <w:rFonts w:ascii="Helvetica" w:hAnsi="Helvetica" w:cs="Helvetica"/>
          <w:i/>
          <w:iCs/>
          <w:strike/>
        </w:rPr>
        <w:t>system</w:t>
      </w:r>
      <w:r w:rsidRPr="00124FD3">
        <w:rPr>
          <w:rFonts w:ascii="Helvetica" w:hAnsi="Helvetica" w:cs="Helvetica"/>
          <w:strike/>
        </w:rPr>
        <w:t xml:space="preserve"> type, with the following modifications: </w:t>
      </w:r>
    </w:p>
    <w:p w14:paraId="49F8EAD7" w14:textId="77777777" w:rsidR="004A34E5" w:rsidRPr="00124FD3" w:rsidRDefault="4A14DB6A">
      <w:pPr>
        <w:pStyle w:val="ListParagraph"/>
        <w:numPr>
          <w:ilvl w:val="3"/>
          <w:numId w:val="216"/>
        </w:numPr>
        <w:spacing w:before="100" w:beforeAutospacing="1" w:after="100" w:afterAutospacing="1"/>
        <w:jc w:val="both"/>
        <w:textAlignment w:val="baseline"/>
        <w:rPr>
          <w:rFonts w:ascii="Helvetica" w:eastAsiaTheme="minorEastAsia" w:hAnsi="Helvetica" w:cs="Helvetica"/>
          <w:color w:val="auto"/>
          <w:sz w:val="24"/>
          <w:szCs w:val="24"/>
        </w:rPr>
      </w:pPr>
      <w:r w:rsidRPr="00124FD3">
        <w:rPr>
          <w:rFonts w:ascii="Helvetica" w:hAnsi="Helvetica" w:cs="Helvetica"/>
          <w:strike/>
          <w:color w:val="auto"/>
          <w:sz w:val="24"/>
          <w:szCs w:val="24"/>
        </w:rPr>
        <w:t>Purchased heat and purchased chilled water shall be substituted for the heating types and cooling types in Table G3.1.1-4.</w:t>
      </w:r>
      <w:r w:rsidRPr="00124FD3">
        <w:rPr>
          <w:rFonts w:ascii="Helvetica" w:hAnsi="Helvetica" w:cs="Helvetica"/>
          <w:color w:val="auto"/>
          <w:sz w:val="24"/>
          <w:szCs w:val="24"/>
        </w:rPr>
        <w:t> </w:t>
      </w:r>
    </w:p>
    <w:p w14:paraId="631E7F7A" w14:textId="77777777" w:rsidR="004A34E5" w:rsidRPr="00124FD3" w:rsidRDefault="4A14DB6A">
      <w:pPr>
        <w:pStyle w:val="ListParagraph"/>
        <w:numPr>
          <w:ilvl w:val="3"/>
          <w:numId w:val="216"/>
        </w:numPr>
        <w:spacing w:before="100" w:beforeAutospacing="1" w:after="100" w:afterAutospacing="1"/>
        <w:jc w:val="both"/>
        <w:textAlignment w:val="baseline"/>
        <w:rPr>
          <w:rFonts w:ascii="Helvetica" w:hAnsi="Helvetica" w:cs="Helvetica"/>
          <w:color w:val="auto"/>
          <w:sz w:val="24"/>
          <w:szCs w:val="24"/>
        </w:rPr>
      </w:pPr>
      <w:r w:rsidRPr="00124FD3">
        <w:rPr>
          <w:rFonts w:ascii="Helvetica" w:hAnsi="Helvetica" w:cs="Helvetica"/>
          <w:i/>
          <w:iCs/>
          <w:strike/>
          <w:color w:val="auto"/>
          <w:sz w:val="24"/>
          <w:szCs w:val="24"/>
        </w:rPr>
        <w:t>System</w:t>
      </w:r>
      <w:r w:rsidRPr="00124FD3">
        <w:rPr>
          <w:rFonts w:ascii="Helvetica" w:hAnsi="Helvetica" w:cs="Helvetica"/>
          <w:strike/>
          <w:color w:val="auto"/>
          <w:sz w:val="24"/>
          <w:szCs w:val="24"/>
        </w:rPr>
        <w:t xml:space="preserve"> 1 shall be constant-volume fan-coil units.</w:t>
      </w:r>
      <w:r w:rsidRPr="00124FD3">
        <w:rPr>
          <w:rFonts w:ascii="Helvetica" w:hAnsi="Helvetica" w:cs="Helvetica"/>
          <w:color w:val="auto"/>
          <w:sz w:val="24"/>
          <w:szCs w:val="24"/>
        </w:rPr>
        <w:t> </w:t>
      </w:r>
    </w:p>
    <w:p w14:paraId="6967C847" w14:textId="77777777" w:rsidR="004A34E5" w:rsidRPr="00124FD3" w:rsidRDefault="4A14DB6A">
      <w:pPr>
        <w:pStyle w:val="ListParagraph"/>
        <w:numPr>
          <w:ilvl w:val="3"/>
          <w:numId w:val="216"/>
        </w:numPr>
        <w:spacing w:before="100" w:beforeAutospacing="1" w:after="100" w:afterAutospacing="1"/>
        <w:jc w:val="both"/>
        <w:textAlignment w:val="baseline"/>
        <w:rPr>
          <w:rFonts w:ascii="Helvetica" w:hAnsi="Helvetica" w:cs="Helvetica"/>
          <w:color w:val="auto"/>
          <w:sz w:val="24"/>
          <w:szCs w:val="24"/>
        </w:rPr>
      </w:pPr>
      <w:r w:rsidRPr="00124FD3">
        <w:rPr>
          <w:rFonts w:ascii="Helvetica" w:hAnsi="Helvetica" w:cs="Helvetica"/>
          <w:i/>
          <w:iCs/>
          <w:strike/>
          <w:color w:val="auto"/>
          <w:sz w:val="24"/>
          <w:szCs w:val="24"/>
        </w:rPr>
        <w:t>System</w:t>
      </w:r>
      <w:r w:rsidRPr="00124FD3">
        <w:rPr>
          <w:rFonts w:ascii="Helvetica" w:hAnsi="Helvetica" w:cs="Helvetica"/>
          <w:strike/>
          <w:color w:val="auto"/>
          <w:sz w:val="24"/>
          <w:szCs w:val="24"/>
        </w:rPr>
        <w:t xml:space="preserve"> 3 shall be constant-volume single-zone air handlers.</w:t>
      </w:r>
      <w:r w:rsidRPr="00124FD3">
        <w:rPr>
          <w:rFonts w:ascii="Helvetica" w:hAnsi="Helvetica" w:cs="Helvetica"/>
          <w:color w:val="auto"/>
          <w:sz w:val="24"/>
          <w:szCs w:val="24"/>
        </w:rPr>
        <w:t> </w:t>
      </w:r>
    </w:p>
    <w:p w14:paraId="673482D6" w14:textId="77777777" w:rsidR="004A34E5" w:rsidRPr="00124FD3" w:rsidRDefault="4A14DB6A">
      <w:pPr>
        <w:pStyle w:val="ListParagraph"/>
        <w:numPr>
          <w:ilvl w:val="3"/>
          <w:numId w:val="216"/>
        </w:numPr>
        <w:spacing w:before="100" w:beforeAutospacing="1" w:after="100" w:afterAutospacing="1"/>
        <w:jc w:val="both"/>
        <w:textAlignment w:val="baseline"/>
        <w:rPr>
          <w:rFonts w:ascii="Helvetica" w:hAnsi="Helvetica" w:cs="Helvetica"/>
          <w:color w:val="auto"/>
          <w:sz w:val="24"/>
          <w:szCs w:val="24"/>
        </w:rPr>
      </w:pPr>
      <w:r w:rsidRPr="00124FD3">
        <w:rPr>
          <w:rFonts w:ascii="Helvetica" w:hAnsi="Helvetica" w:cs="Helvetica"/>
          <w:i/>
          <w:iCs/>
          <w:strike/>
          <w:color w:val="auto"/>
          <w:sz w:val="24"/>
          <w:szCs w:val="24"/>
        </w:rPr>
        <w:t>System</w:t>
      </w:r>
      <w:r w:rsidRPr="00124FD3">
        <w:rPr>
          <w:rFonts w:ascii="Helvetica" w:hAnsi="Helvetica" w:cs="Helvetica"/>
          <w:strike/>
          <w:color w:val="auto"/>
          <w:sz w:val="24"/>
          <w:szCs w:val="24"/>
        </w:rPr>
        <w:t xml:space="preserve"> 7 shall be used in place of </w:t>
      </w:r>
      <w:r w:rsidRPr="00124FD3">
        <w:rPr>
          <w:rFonts w:ascii="Helvetica" w:hAnsi="Helvetica" w:cs="Helvetica"/>
          <w:i/>
          <w:iCs/>
          <w:strike/>
          <w:color w:val="auto"/>
          <w:sz w:val="24"/>
          <w:szCs w:val="24"/>
        </w:rPr>
        <w:t>System</w:t>
      </w:r>
      <w:r w:rsidRPr="00124FD3">
        <w:rPr>
          <w:rFonts w:ascii="Helvetica" w:hAnsi="Helvetica" w:cs="Helvetica"/>
          <w:strike/>
          <w:color w:val="auto"/>
          <w:sz w:val="24"/>
          <w:szCs w:val="24"/>
        </w:rPr>
        <w:t xml:space="preserve"> 5.</w:t>
      </w:r>
      <w:r w:rsidRPr="00124FD3">
        <w:rPr>
          <w:rFonts w:ascii="Helvetica" w:hAnsi="Helvetica" w:cs="Helvetica"/>
          <w:color w:val="auto"/>
          <w:sz w:val="24"/>
          <w:szCs w:val="24"/>
        </w:rPr>
        <w:t> </w:t>
      </w:r>
    </w:p>
    <w:p w14:paraId="648C2B6C" w14:textId="77777777" w:rsidR="004A34E5" w:rsidRPr="00124FD3" w:rsidRDefault="4A14DB6A" w:rsidP="15124D4E">
      <w:pPr>
        <w:spacing w:before="100" w:beforeAutospacing="1" w:after="100" w:afterAutospacing="1"/>
        <w:ind w:left="1080"/>
        <w:textAlignment w:val="baseline"/>
        <w:rPr>
          <w:rFonts w:ascii="Helvetica" w:hAnsi="Helvetica" w:cs="Helvetica"/>
          <w:b/>
          <w:bCs/>
          <w:strike/>
        </w:rPr>
      </w:pPr>
      <w:r w:rsidRPr="00124FD3">
        <w:rPr>
          <w:rFonts w:ascii="Helvetica" w:hAnsi="Helvetica" w:cs="Helvetica"/>
          <w:b/>
          <w:bCs/>
          <w:strike/>
        </w:rPr>
        <w:t>G3.1.1.6.4 On-Site Distribution Pumps </w:t>
      </w:r>
    </w:p>
    <w:p w14:paraId="706ACCB6" w14:textId="79ECAC32" w:rsidR="004A34E5" w:rsidRPr="00124FD3" w:rsidRDefault="48BB76F5" w:rsidP="009D6180">
      <w:pPr>
        <w:spacing w:before="120" w:after="120"/>
        <w:ind w:left="1080"/>
        <w:jc w:val="both"/>
        <w:textAlignment w:val="baseline"/>
        <w:rPr>
          <w:rFonts w:ascii="Helvetica" w:hAnsi="Helvetica" w:cs="Helvetica"/>
          <w:strike/>
        </w:rPr>
      </w:pPr>
      <w:r w:rsidRPr="00124FD3">
        <w:rPr>
          <w:rFonts w:ascii="Helvetica" w:hAnsi="Helvetica" w:cs="Helvetica"/>
          <w:strike/>
        </w:rPr>
        <w:t xml:space="preserve">All on-site distribution pumps shall be modeled in both the </w:t>
      </w:r>
      <w:r w:rsidRPr="00124FD3">
        <w:rPr>
          <w:rFonts w:ascii="Helvetica" w:hAnsi="Helvetica" w:cs="Helvetica"/>
          <w:i/>
          <w:iCs/>
          <w:strike/>
        </w:rPr>
        <w:t>proposed</w:t>
      </w:r>
      <w:r w:rsidRPr="00124FD3">
        <w:rPr>
          <w:rFonts w:ascii="Helvetica" w:hAnsi="Helvetica" w:cs="Helvetica"/>
          <w:strike/>
        </w:rPr>
        <w:t xml:space="preserve"> </w:t>
      </w:r>
      <w:r w:rsidRPr="00124FD3">
        <w:rPr>
          <w:rFonts w:ascii="Helvetica" w:hAnsi="Helvetica" w:cs="Helvetica"/>
          <w:i/>
          <w:iCs/>
          <w:strike/>
        </w:rPr>
        <w:t>design</w:t>
      </w:r>
      <w:r w:rsidRPr="00124FD3">
        <w:rPr>
          <w:rFonts w:ascii="Helvetica" w:hAnsi="Helvetica" w:cs="Helvetica"/>
          <w:strike/>
        </w:rPr>
        <w:t xml:space="preserve"> and </w:t>
      </w:r>
      <w:r w:rsidRPr="00124FD3">
        <w:rPr>
          <w:rFonts w:ascii="Helvetica" w:hAnsi="Helvetica" w:cs="Helvetica"/>
          <w:i/>
          <w:iCs/>
          <w:strike/>
        </w:rPr>
        <w:t>base</w:t>
      </w:r>
      <w:r w:rsidRPr="00124FD3">
        <w:rPr>
          <w:rFonts w:ascii="Helvetica" w:hAnsi="Helvetica" w:cs="Helvetica"/>
          <w:strike/>
        </w:rPr>
        <w:t xml:space="preserve"> </w:t>
      </w:r>
      <w:r w:rsidRPr="00124FD3">
        <w:rPr>
          <w:rFonts w:ascii="Helvetica" w:hAnsi="Helvetica" w:cs="Helvetica"/>
          <w:i/>
          <w:iCs/>
          <w:strike/>
        </w:rPr>
        <w:t>building</w:t>
      </w:r>
      <w:r w:rsidRPr="00124FD3">
        <w:rPr>
          <w:rFonts w:ascii="Helvetica" w:hAnsi="Helvetica" w:cs="Helvetica"/>
          <w:strike/>
        </w:rPr>
        <w:t xml:space="preserve"> </w:t>
      </w:r>
      <w:r w:rsidRPr="00124FD3">
        <w:rPr>
          <w:rFonts w:ascii="Helvetica" w:hAnsi="Helvetica" w:cs="Helvetica"/>
          <w:i/>
          <w:iCs/>
          <w:strike/>
        </w:rPr>
        <w:t>design</w:t>
      </w:r>
      <w:r w:rsidRPr="00124FD3">
        <w:rPr>
          <w:rFonts w:ascii="Helvetica" w:hAnsi="Helvetica" w:cs="Helvetica"/>
          <w:strike/>
        </w:rPr>
        <w:t>.</w:t>
      </w:r>
    </w:p>
    <w:p w14:paraId="4C3C5355" w14:textId="368AB853" w:rsidR="004A34E5" w:rsidRPr="00124FD3" w:rsidRDefault="100FD15A" w:rsidP="0036274C">
      <w:pPr>
        <w:spacing w:before="120" w:after="120"/>
        <w:ind w:left="720"/>
        <w:jc w:val="both"/>
        <w:textAlignment w:val="baseline"/>
        <w:rPr>
          <w:rFonts w:ascii="Helvetica" w:hAnsi="Helvetica" w:cs="Helvetica"/>
          <w:b/>
        </w:rPr>
      </w:pPr>
      <w:r w:rsidRPr="00124FD3">
        <w:rPr>
          <w:rFonts w:ascii="Helvetica" w:hAnsi="Helvetica" w:cs="Helvetica"/>
          <w:b/>
          <w:u w:val="single"/>
        </w:rPr>
        <w:t>G3.2.1.4</w:t>
      </w:r>
      <w:r w:rsidRPr="00124FD3">
        <w:rPr>
          <w:rFonts w:ascii="Helvetica" w:hAnsi="Helvetica" w:cs="Helvetica"/>
          <w:b/>
        </w:rPr>
        <w:t xml:space="preserve"> Modeling Building Envelope Infiltration </w:t>
      </w:r>
    </w:p>
    <w:p w14:paraId="4155CF67" w14:textId="77777777" w:rsidR="004A34E5" w:rsidRPr="00124FD3" w:rsidRDefault="170A7FCA" w:rsidP="00D859E1">
      <w:pPr>
        <w:spacing w:before="120" w:after="120"/>
        <w:ind w:left="720"/>
        <w:jc w:val="both"/>
        <w:textAlignment w:val="baseline"/>
        <w:rPr>
          <w:rFonts w:ascii="Helvetica" w:hAnsi="Helvetica" w:cs="Helvetica"/>
        </w:rPr>
      </w:pPr>
      <w:r w:rsidRPr="00124FD3">
        <w:rPr>
          <w:rFonts w:ascii="Helvetica" w:hAnsi="Helvetica" w:cs="Helvetica"/>
        </w:rPr>
        <w:t xml:space="preserve">The air leakage rate of the </w:t>
      </w:r>
      <w:r w:rsidRPr="00124FD3">
        <w:rPr>
          <w:rFonts w:ascii="Helvetica" w:hAnsi="Helvetica" w:cs="Helvetica"/>
          <w:i/>
        </w:rPr>
        <w:t>building envelope</w:t>
      </w:r>
      <w:r w:rsidRPr="00124FD3">
        <w:rPr>
          <w:rFonts w:ascii="Helvetica" w:hAnsi="Helvetica" w:cs="Helvetica"/>
        </w:rPr>
        <w:t xml:space="preserve"> (</w:t>
      </w:r>
      <w:r w:rsidRPr="00124FD3">
        <w:rPr>
          <w:rFonts w:ascii="Helvetica" w:hAnsi="Helvetica" w:cs="Helvetica"/>
          <w:i/>
        </w:rPr>
        <w:t>I</w:t>
      </w:r>
      <w:r w:rsidRPr="00124FD3">
        <w:rPr>
          <w:rFonts w:ascii="Helvetica" w:hAnsi="Helvetica" w:cs="Helvetica"/>
          <w:i/>
          <w:vertAlign w:val="subscript"/>
        </w:rPr>
        <w:t>75Pa</w:t>
      </w:r>
      <w:r w:rsidRPr="00124FD3">
        <w:rPr>
          <w:rFonts w:ascii="Helvetica" w:hAnsi="Helvetica" w:cs="Helvetica"/>
        </w:rPr>
        <w:t xml:space="preserve">) at a pressure differential of 0.3 in. of water shall be converted to appropriate units for the </w:t>
      </w:r>
      <w:r w:rsidRPr="00124FD3">
        <w:rPr>
          <w:rFonts w:ascii="Helvetica" w:hAnsi="Helvetica" w:cs="Helvetica"/>
          <w:i/>
        </w:rPr>
        <w:t>simulation program</w:t>
      </w:r>
      <w:r w:rsidRPr="00124FD3">
        <w:rPr>
          <w:rFonts w:ascii="Helvetica" w:hAnsi="Helvetica" w:cs="Helvetica"/>
        </w:rPr>
        <w:t xml:space="preserve"> using one of the following formulas: </w:t>
      </w:r>
    </w:p>
    <w:p w14:paraId="14026EFF" w14:textId="77777777" w:rsidR="004A34E5" w:rsidRPr="00124FD3" w:rsidRDefault="170A7FCA" w:rsidP="00D859E1">
      <w:pPr>
        <w:spacing w:before="120" w:after="120"/>
        <w:ind w:left="720"/>
        <w:jc w:val="both"/>
        <w:textAlignment w:val="baseline"/>
        <w:rPr>
          <w:rFonts w:ascii="Helvetica" w:hAnsi="Helvetica" w:cs="Helvetica"/>
        </w:rPr>
      </w:pPr>
      <w:r w:rsidRPr="00124FD3">
        <w:rPr>
          <w:rFonts w:ascii="Helvetica" w:hAnsi="Helvetica" w:cs="Helvetica"/>
        </w:rPr>
        <w:t xml:space="preserve">For methods describing air leakage as a function of </w:t>
      </w:r>
      <w:r w:rsidRPr="00124FD3">
        <w:rPr>
          <w:rFonts w:ascii="Helvetica" w:hAnsi="Helvetica" w:cs="Helvetica"/>
          <w:i/>
        </w:rPr>
        <w:t>floor</w:t>
      </w:r>
      <w:r w:rsidRPr="00124FD3">
        <w:rPr>
          <w:rFonts w:ascii="Helvetica" w:hAnsi="Helvetica" w:cs="Helvetica"/>
        </w:rPr>
        <w:t xml:space="preserve"> area. </w:t>
      </w:r>
    </w:p>
    <w:p w14:paraId="3C68F88A" w14:textId="77777777" w:rsidR="004A34E5" w:rsidRPr="00124FD3" w:rsidRDefault="170A7FCA" w:rsidP="00D859E1">
      <w:pPr>
        <w:spacing w:before="120" w:after="120"/>
        <w:ind w:left="720"/>
        <w:jc w:val="center"/>
        <w:textAlignment w:val="baseline"/>
        <w:rPr>
          <w:rFonts w:ascii="Helvetica" w:hAnsi="Helvetica" w:cs="Helvetica"/>
        </w:rPr>
      </w:pPr>
      <w:r w:rsidRPr="00124FD3">
        <w:rPr>
          <w:rFonts w:ascii="Helvetica" w:hAnsi="Helvetica" w:cs="Helvetica"/>
          <w:i/>
        </w:rPr>
        <w:t>I</w:t>
      </w:r>
      <w:r w:rsidRPr="00124FD3">
        <w:rPr>
          <w:rFonts w:ascii="Helvetica" w:hAnsi="Helvetica" w:cs="Helvetica"/>
          <w:i/>
          <w:vertAlign w:val="subscript"/>
        </w:rPr>
        <w:t>FLR</w:t>
      </w:r>
      <w:r w:rsidRPr="00124FD3">
        <w:rPr>
          <w:rFonts w:ascii="Helvetica" w:hAnsi="Helvetica" w:cs="Helvetica"/>
        </w:rPr>
        <w:t xml:space="preserve"> = 0.112 × </w:t>
      </w:r>
      <w:r w:rsidRPr="00124FD3">
        <w:rPr>
          <w:rFonts w:ascii="Helvetica" w:hAnsi="Helvetica" w:cs="Helvetica"/>
          <w:i/>
        </w:rPr>
        <w:t>I</w:t>
      </w:r>
      <w:r w:rsidRPr="00124FD3">
        <w:rPr>
          <w:rFonts w:ascii="Helvetica" w:hAnsi="Helvetica" w:cs="Helvetica"/>
          <w:i/>
          <w:vertAlign w:val="subscript"/>
        </w:rPr>
        <w:t>75Pa</w:t>
      </w:r>
      <w:r w:rsidRPr="00124FD3">
        <w:rPr>
          <w:rFonts w:ascii="Helvetica" w:hAnsi="Helvetica" w:cs="Helvetica"/>
        </w:rPr>
        <w:t xml:space="preserve"> × </w:t>
      </w:r>
      <w:r w:rsidRPr="00124FD3">
        <w:rPr>
          <w:rFonts w:ascii="Helvetica" w:hAnsi="Helvetica" w:cs="Helvetica"/>
          <w:i/>
        </w:rPr>
        <w:t>S/A</w:t>
      </w:r>
      <w:r w:rsidRPr="00124FD3">
        <w:rPr>
          <w:rFonts w:ascii="Helvetica" w:hAnsi="Helvetica" w:cs="Helvetica"/>
          <w:i/>
          <w:vertAlign w:val="subscript"/>
        </w:rPr>
        <w:t>FLR</w:t>
      </w:r>
      <w:r w:rsidRPr="00124FD3">
        <w:rPr>
          <w:rFonts w:ascii="Helvetica" w:hAnsi="Helvetica" w:cs="Helvetica"/>
        </w:rPr>
        <w:t> </w:t>
      </w:r>
    </w:p>
    <w:p w14:paraId="2213A00D" w14:textId="77777777" w:rsidR="004A34E5" w:rsidRPr="00124FD3" w:rsidRDefault="170A7FCA" w:rsidP="00D859E1">
      <w:pPr>
        <w:spacing w:before="120" w:after="120"/>
        <w:ind w:left="720"/>
        <w:jc w:val="both"/>
        <w:textAlignment w:val="baseline"/>
        <w:rPr>
          <w:rFonts w:ascii="Helvetica" w:hAnsi="Helvetica" w:cs="Helvetica"/>
        </w:rPr>
      </w:pPr>
      <w:r w:rsidRPr="00124FD3">
        <w:rPr>
          <w:rFonts w:ascii="Helvetica" w:hAnsi="Helvetica" w:cs="Helvetica"/>
        </w:rPr>
        <w:t xml:space="preserve">For methods describing air leakage as a function of the area of </w:t>
      </w:r>
      <w:r w:rsidRPr="00124FD3">
        <w:rPr>
          <w:rFonts w:ascii="Helvetica" w:hAnsi="Helvetica" w:cs="Helvetica"/>
          <w:i/>
        </w:rPr>
        <w:t>above-grade walls</w:t>
      </w:r>
      <w:r w:rsidRPr="00124FD3">
        <w:rPr>
          <w:rFonts w:ascii="Helvetica" w:hAnsi="Helvetica" w:cs="Helvetica"/>
        </w:rPr>
        <w:t xml:space="preserve"> that separate </w:t>
      </w:r>
      <w:r w:rsidRPr="00124FD3">
        <w:rPr>
          <w:rFonts w:ascii="Helvetica" w:hAnsi="Helvetica" w:cs="Helvetica"/>
          <w:i/>
        </w:rPr>
        <w:t>conditioned spaces</w:t>
      </w:r>
      <w:r w:rsidRPr="00124FD3">
        <w:rPr>
          <w:rFonts w:ascii="Helvetica" w:hAnsi="Helvetica" w:cs="Helvetica"/>
        </w:rPr>
        <w:t xml:space="preserve"> and </w:t>
      </w:r>
      <w:r w:rsidRPr="00124FD3">
        <w:rPr>
          <w:rFonts w:ascii="Helvetica" w:hAnsi="Helvetica" w:cs="Helvetica"/>
          <w:i/>
        </w:rPr>
        <w:t>semiheated spaces</w:t>
      </w:r>
      <w:r w:rsidRPr="00124FD3">
        <w:rPr>
          <w:rFonts w:ascii="Helvetica" w:hAnsi="Helvetica" w:cs="Helvetica"/>
        </w:rPr>
        <w:t xml:space="preserve"> from the exterior, </w:t>
      </w:r>
    </w:p>
    <w:p w14:paraId="65EFC4FF" w14:textId="77777777" w:rsidR="004A34E5" w:rsidRPr="00124FD3" w:rsidRDefault="170A7FCA" w:rsidP="00D859E1">
      <w:pPr>
        <w:spacing w:before="120" w:after="120"/>
        <w:ind w:left="720"/>
        <w:jc w:val="center"/>
        <w:textAlignment w:val="baseline"/>
        <w:rPr>
          <w:rFonts w:ascii="Helvetica" w:hAnsi="Helvetica" w:cs="Helvetica"/>
        </w:rPr>
      </w:pPr>
      <w:r w:rsidRPr="00124FD3">
        <w:rPr>
          <w:rFonts w:ascii="Helvetica" w:hAnsi="Helvetica" w:cs="Helvetica"/>
          <w:i/>
        </w:rPr>
        <w:t>I</w:t>
      </w:r>
      <w:r w:rsidRPr="00124FD3">
        <w:rPr>
          <w:rFonts w:ascii="Helvetica" w:hAnsi="Helvetica" w:cs="Helvetica"/>
          <w:i/>
          <w:vertAlign w:val="subscript"/>
        </w:rPr>
        <w:t>AGW</w:t>
      </w:r>
      <w:r w:rsidRPr="00124FD3">
        <w:rPr>
          <w:rFonts w:ascii="Helvetica" w:hAnsi="Helvetica" w:cs="Helvetica"/>
        </w:rPr>
        <w:t xml:space="preserve"> = 0.112 × </w:t>
      </w:r>
      <w:r w:rsidRPr="00124FD3">
        <w:rPr>
          <w:rFonts w:ascii="Helvetica" w:hAnsi="Helvetica" w:cs="Helvetica"/>
          <w:i/>
        </w:rPr>
        <w:t>I</w:t>
      </w:r>
      <w:r w:rsidRPr="00124FD3">
        <w:rPr>
          <w:rFonts w:ascii="Helvetica" w:hAnsi="Helvetica" w:cs="Helvetica"/>
          <w:i/>
          <w:vertAlign w:val="subscript"/>
        </w:rPr>
        <w:t>75Pa</w:t>
      </w:r>
      <w:r w:rsidRPr="00124FD3">
        <w:rPr>
          <w:rFonts w:ascii="Helvetica" w:hAnsi="Helvetica" w:cs="Helvetica"/>
        </w:rPr>
        <w:t xml:space="preserve"> × </w:t>
      </w:r>
      <w:r w:rsidRPr="00124FD3">
        <w:rPr>
          <w:rFonts w:ascii="Helvetica" w:hAnsi="Helvetica" w:cs="Helvetica"/>
          <w:i/>
        </w:rPr>
        <w:t>S/A</w:t>
      </w:r>
      <w:r w:rsidRPr="00124FD3">
        <w:rPr>
          <w:rFonts w:ascii="Helvetica" w:hAnsi="Helvetica" w:cs="Helvetica"/>
          <w:i/>
          <w:vertAlign w:val="subscript"/>
        </w:rPr>
        <w:t>AGW</w:t>
      </w:r>
      <w:r w:rsidRPr="00124FD3">
        <w:rPr>
          <w:rFonts w:ascii="Helvetica" w:hAnsi="Helvetica" w:cs="Helvetica"/>
        </w:rPr>
        <w:t> </w:t>
      </w:r>
    </w:p>
    <w:p w14:paraId="3A656645" w14:textId="77777777" w:rsidR="004A34E5" w:rsidRPr="00124FD3" w:rsidRDefault="170A7FCA" w:rsidP="00D859E1">
      <w:pPr>
        <w:spacing w:before="120" w:after="120"/>
        <w:ind w:left="720"/>
        <w:jc w:val="both"/>
        <w:textAlignment w:val="baseline"/>
        <w:rPr>
          <w:rFonts w:ascii="Helvetica" w:hAnsi="Helvetica" w:cs="Helvetica"/>
        </w:rPr>
      </w:pPr>
      <w:r w:rsidRPr="00124FD3">
        <w:rPr>
          <w:rFonts w:ascii="Helvetica" w:hAnsi="Helvetica" w:cs="Helvetica"/>
        </w:rPr>
        <w:t xml:space="preserve">When using the measured air leakage rate of the </w:t>
      </w:r>
      <w:r w:rsidRPr="00124FD3">
        <w:rPr>
          <w:rFonts w:ascii="Helvetica" w:hAnsi="Helvetica" w:cs="Helvetica"/>
          <w:i/>
        </w:rPr>
        <w:t>building envelope</w:t>
      </w:r>
      <w:r w:rsidRPr="00124FD3">
        <w:rPr>
          <w:rFonts w:ascii="Helvetica" w:hAnsi="Helvetica" w:cs="Helvetica"/>
        </w:rPr>
        <w:t xml:space="preserve"> at a pressure differential of 0.3 in. of water for the </w:t>
      </w:r>
      <w:r w:rsidRPr="00124FD3">
        <w:rPr>
          <w:rFonts w:ascii="Helvetica" w:hAnsi="Helvetica" w:cs="Helvetica"/>
          <w:i/>
        </w:rPr>
        <w:t>proposed design</w:t>
      </w:r>
      <w:r w:rsidRPr="00124FD3">
        <w:rPr>
          <w:rFonts w:ascii="Helvetica" w:hAnsi="Helvetica" w:cs="Helvetica"/>
        </w:rPr>
        <w:t>, the air leakage rate shall be calculated as follows </w:t>
      </w:r>
    </w:p>
    <w:p w14:paraId="5F1133AA" w14:textId="77777777" w:rsidR="004A34E5" w:rsidRPr="00124FD3" w:rsidRDefault="170A7FCA" w:rsidP="00D859E1">
      <w:pPr>
        <w:spacing w:before="120" w:after="120"/>
        <w:ind w:left="720"/>
        <w:jc w:val="center"/>
        <w:textAlignment w:val="baseline"/>
        <w:rPr>
          <w:rFonts w:ascii="Helvetica" w:hAnsi="Helvetica" w:cs="Helvetica"/>
        </w:rPr>
      </w:pPr>
      <w:r w:rsidRPr="00124FD3">
        <w:rPr>
          <w:rFonts w:ascii="Helvetica" w:hAnsi="Helvetica" w:cs="Helvetica"/>
          <w:i/>
        </w:rPr>
        <w:t>I</w:t>
      </w:r>
      <w:r w:rsidRPr="00124FD3">
        <w:rPr>
          <w:rFonts w:ascii="Helvetica" w:hAnsi="Helvetica" w:cs="Helvetica"/>
          <w:i/>
          <w:vertAlign w:val="subscript"/>
        </w:rPr>
        <w:t>75Pa</w:t>
      </w:r>
      <w:r w:rsidRPr="00124FD3">
        <w:rPr>
          <w:rFonts w:ascii="Helvetica" w:hAnsi="Helvetica" w:cs="Helvetica"/>
        </w:rPr>
        <w:t xml:space="preserve"> = </w:t>
      </w:r>
      <w:r w:rsidRPr="00124FD3">
        <w:rPr>
          <w:rFonts w:ascii="Helvetica" w:hAnsi="Helvetica" w:cs="Helvetica"/>
          <w:i/>
        </w:rPr>
        <w:t>Q/S</w:t>
      </w:r>
      <w:r w:rsidRPr="00124FD3">
        <w:rPr>
          <w:rFonts w:ascii="Helvetica" w:hAnsi="Helvetica" w:cs="Helvetica"/>
        </w:rPr>
        <w:t> </w:t>
      </w:r>
    </w:p>
    <w:p w14:paraId="31F7EF5A" w14:textId="77777777" w:rsidR="004A34E5" w:rsidRPr="00124FD3" w:rsidRDefault="170A7FCA" w:rsidP="00D859E1">
      <w:pPr>
        <w:spacing w:before="120" w:after="120"/>
        <w:ind w:left="1080"/>
        <w:jc w:val="both"/>
        <w:textAlignment w:val="baseline"/>
        <w:rPr>
          <w:rFonts w:ascii="Helvetica" w:hAnsi="Helvetica" w:cs="Helvetica"/>
        </w:rPr>
      </w:pPr>
      <w:r w:rsidRPr="00124FD3">
        <w:rPr>
          <w:rFonts w:ascii="Helvetica" w:hAnsi="Helvetica" w:cs="Helvetica"/>
        </w:rPr>
        <w:t>where </w:t>
      </w:r>
    </w:p>
    <w:tbl>
      <w:tblPr>
        <w:tblW w:w="0" w:type="auto"/>
        <w:tblInd w:w="11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9"/>
        <w:gridCol w:w="461"/>
        <w:gridCol w:w="6104"/>
      </w:tblGrid>
      <w:tr w:rsidR="00124FD3" w:rsidRPr="00124FD3" w14:paraId="484A5DE5" w14:textId="77777777" w:rsidTr="00D859E1">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0FA62D6F" w14:textId="77777777" w:rsidR="004A34E5" w:rsidRPr="00124FD3" w:rsidRDefault="170A7FCA" w:rsidP="0EF9EA7B">
            <w:pPr>
              <w:spacing w:before="100" w:beforeAutospacing="1" w:after="100" w:afterAutospacing="1"/>
              <w:textAlignment w:val="baseline"/>
              <w:rPr>
                <w:rFonts w:ascii="Helvetica" w:hAnsi="Helvetica" w:cs="Helvetica"/>
              </w:rPr>
            </w:pPr>
            <w:r w:rsidRPr="00124FD3">
              <w:rPr>
                <w:rFonts w:ascii="Helvetica" w:hAnsi="Helvetica" w:cs="Helvetica"/>
                <w:i/>
              </w:rPr>
              <w:t>I</w:t>
            </w:r>
            <w:r w:rsidRPr="00124FD3">
              <w:rPr>
                <w:rFonts w:ascii="Helvetica" w:hAnsi="Helvetica" w:cs="Helvetica"/>
                <w:i/>
                <w:vertAlign w:val="subscript"/>
              </w:rPr>
              <w:t>75Pa</w:t>
            </w:r>
            <w:r w:rsidRPr="00124FD3">
              <w:rPr>
                <w:rFonts w:ascii="Helvetica" w:hAnsi="Helvetica" w:cs="Helvetica"/>
              </w:rPr>
              <w:t> </w:t>
            </w:r>
          </w:p>
        </w:tc>
        <w:tc>
          <w:tcPr>
            <w:tcW w:w="461" w:type="dxa"/>
            <w:tcBorders>
              <w:top w:val="outset" w:sz="6" w:space="0" w:color="auto"/>
              <w:left w:val="outset" w:sz="6" w:space="0" w:color="auto"/>
              <w:bottom w:val="outset" w:sz="6" w:space="0" w:color="auto"/>
              <w:right w:val="outset" w:sz="6" w:space="0" w:color="auto"/>
            </w:tcBorders>
            <w:shd w:val="clear" w:color="auto" w:fill="auto"/>
            <w:hideMark/>
          </w:tcPr>
          <w:p w14:paraId="7529B7B7" w14:textId="77777777" w:rsidR="004A34E5" w:rsidRPr="00124FD3" w:rsidRDefault="170A7FCA" w:rsidP="0EF9EA7B">
            <w:pPr>
              <w:spacing w:before="100" w:beforeAutospacing="1" w:after="100" w:afterAutospacing="1"/>
              <w:jc w:val="center"/>
              <w:textAlignment w:val="baseline"/>
              <w:rPr>
                <w:rFonts w:ascii="Helvetica" w:hAnsi="Helvetica" w:cs="Helvetica"/>
              </w:rPr>
            </w:pPr>
            <w:r w:rsidRPr="00124FD3">
              <w:rPr>
                <w:rFonts w:ascii="Helvetica" w:hAnsi="Helvetica" w:cs="Helvetica"/>
              </w:rPr>
              <w:t>= </w:t>
            </w:r>
          </w:p>
        </w:tc>
        <w:tc>
          <w:tcPr>
            <w:tcW w:w="6104" w:type="dxa"/>
            <w:tcBorders>
              <w:top w:val="outset" w:sz="6" w:space="0" w:color="auto"/>
              <w:left w:val="outset" w:sz="6" w:space="0" w:color="auto"/>
              <w:bottom w:val="outset" w:sz="6" w:space="0" w:color="auto"/>
              <w:right w:val="outset" w:sz="6" w:space="0" w:color="auto"/>
            </w:tcBorders>
            <w:shd w:val="clear" w:color="auto" w:fill="auto"/>
            <w:hideMark/>
          </w:tcPr>
          <w:p w14:paraId="5C79D0C1" w14:textId="77777777" w:rsidR="004A34E5" w:rsidRPr="00124FD3" w:rsidRDefault="170A7FCA" w:rsidP="0EF9EA7B">
            <w:pPr>
              <w:spacing w:before="100" w:beforeAutospacing="1" w:after="100" w:afterAutospacing="1"/>
              <w:textAlignment w:val="baseline"/>
              <w:rPr>
                <w:rFonts w:ascii="Helvetica" w:hAnsi="Helvetica" w:cs="Helvetica"/>
              </w:rPr>
            </w:pPr>
            <w:r w:rsidRPr="00124FD3">
              <w:rPr>
                <w:rFonts w:ascii="Helvetica" w:hAnsi="Helvetica" w:cs="Helvetica"/>
              </w:rPr>
              <w:t xml:space="preserve">air leakage rate of the </w:t>
            </w:r>
            <w:r w:rsidRPr="00124FD3">
              <w:rPr>
                <w:rFonts w:ascii="Helvetica" w:hAnsi="Helvetica" w:cs="Helvetica"/>
                <w:i/>
              </w:rPr>
              <w:t>building envelope</w:t>
            </w:r>
            <w:r w:rsidRPr="00124FD3">
              <w:rPr>
                <w:rFonts w:ascii="Helvetica" w:hAnsi="Helvetica" w:cs="Helvetica"/>
              </w:rPr>
              <w:t xml:space="preserve"> (cfm/ft</w:t>
            </w:r>
            <w:r w:rsidRPr="00124FD3">
              <w:rPr>
                <w:rFonts w:ascii="Helvetica" w:hAnsi="Helvetica" w:cs="Helvetica"/>
                <w:vertAlign w:val="superscript"/>
              </w:rPr>
              <w:t>2</w:t>
            </w:r>
            <w:r w:rsidRPr="00124FD3">
              <w:rPr>
                <w:rFonts w:ascii="Helvetica" w:hAnsi="Helvetica" w:cs="Helvetica"/>
              </w:rPr>
              <w:t xml:space="preserve">) at a fixed </w:t>
            </w:r>
            <w:r w:rsidRPr="00124FD3">
              <w:rPr>
                <w:rFonts w:ascii="Helvetica" w:hAnsi="Helvetica" w:cs="Helvetica"/>
                <w:i/>
              </w:rPr>
              <w:t>building</w:t>
            </w:r>
            <w:r w:rsidRPr="00124FD3">
              <w:rPr>
                <w:rFonts w:ascii="Helvetica" w:hAnsi="Helvetica" w:cs="Helvetica"/>
              </w:rPr>
              <w:t xml:space="preserve"> pressure differential of 0.3 in. of water, or 1.57 psf </w:t>
            </w:r>
          </w:p>
        </w:tc>
      </w:tr>
      <w:tr w:rsidR="00124FD3" w:rsidRPr="00124FD3" w14:paraId="64B2D403" w14:textId="77777777" w:rsidTr="00D859E1">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6800F59A" w14:textId="77777777" w:rsidR="004A34E5" w:rsidRPr="00124FD3" w:rsidRDefault="170A7FCA" w:rsidP="0EF9EA7B">
            <w:pPr>
              <w:spacing w:before="100" w:beforeAutospacing="1" w:after="100" w:afterAutospacing="1"/>
              <w:textAlignment w:val="baseline"/>
              <w:rPr>
                <w:rFonts w:ascii="Helvetica" w:hAnsi="Helvetica" w:cs="Helvetica"/>
              </w:rPr>
            </w:pPr>
            <w:r w:rsidRPr="00124FD3">
              <w:rPr>
                <w:rFonts w:ascii="Helvetica" w:hAnsi="Helvetica" w:cs="Helvetica"/>
                <w:i/>
              </w:rPr>
              <w:t>Q</w:t>
            </w:r>
            <w:r w:rsidRPr="00124FD3">
              <w:rPr>
                <w:rFonts w:ascii="Helvetica" w:hAnsi="Helvetica" w:cs="Helvetica"/>
              </w:rPr>
              <w:t> </w:t>
            </w:r>
          </w:p>
        </w:tc>
        <w:tc>
          <w:tcPr>
            <w:tcW w:w="461" w:type="dxa"/>
            <w:tcBorders>
              <w:top w:val="outset" w:sz="6" w:space="0" w:color="auto"/>
              <w:left w:val="outset" w:sz="6" w:space="0" w:color="auto"/>
              <w:bottom w:val="outset" w:sz="6" w:space="0" w:color="auto"/>
              <w:right w:val="outset" w:sz="6" w:space="0" w:color="auto"/>
            </w:tcBorders>
            <w:shd w:val="clear" w:color="auto" w:fill="auto"/>
            <w:hideMark/>
          </w:tcPr>
          <w:p w14:paraId="07DB05DE" w14:textId="77777777" w:rsidR="004A34E5" w:rsidRPr="00124FD3" w:rsidRDefault="170A7FCA" w:rsidP="0EF9EA7B">
            <w:pPr>
              <w:spacing w:before="100" w:beforeAutospacing="1" w:after="100" w:afterAutospacing="1"/>
              <w:jc w:val="center"/>
              <w:textAlignment w:val="baseline"/>
              <w:rPr>
                <w:rFonts w:ascii="Helvetica" w:hAnsi="Helvetica" w:cs="Helvetica"/>
              </w:rPr>
            </w:pPr>
            <w:r w:rsidRPr="00124FD3">
              <w:rPr>
                <w:rFonts w:ascii="Helvetica" w:hAnsi="Helvetica" w:cs="Helvetica"/>
              </w:rPr>
              <w:t>= </w:t>
            </w:r>
          </w:p>
        </w:tc>
        <w:tc>
          <w:tcPr>
            <w:tcW w:w="6104" w:type="dxa"/>
            <w:tcBorders>
              <w:top w:val="outset" w:sz="6" w:space="0" w:color="auto"/>
              <w:left w:val="outset" w:sz="6" w:space="0" w:color="auto"/>
              <w:bottom w:val="outset" w:sz="6" w:space="0" w:color="auto"/>
              <w:right w:val="outset" w:sz="6" w:space="0" w:color="auto"/>
            </w:tcBorders>
            <w:shd w:val="clear" w:color="auto" w:fill="auto"/>
            <w:hideMark/>
          </w:tcPr>
          <w:p w14:paraId="787CBEDB" w14:textId="77777777" w:rsidR="004A34E5" w:rsidRPr="00124FD3" w:rsidRDefault="170A7FCA" w:rsidP="0EF9EA7B">
            <w:pPr>
              <w:spacing w:before="100" w:beforeAutospacing="1" w:after="100" w:afterAutospacing="1"/>
              <w:textAlignment w:val="baseline"/>
              <w:rPr>
                <w:rFonts w:ascii="Helvetica" w:hAnsi="Helvetica" w:cs="Helvetica"/>
              </w:rPr>
            </w:pPr>
            <w:r w:rsidRPr="00124FD3">
              <w:rPr>
                <w:rFonts w:ascii="Helvetica" w:hAnsi="Helvetica" w:cs="Helvetica"/>
              </w:rPr>
              <w:t xml:space="preserve">Volume of air in cfm flowing through the </w:t>
            </w:r>
            <w:r w:rsidRPr="00124FD3">
              <w:rPr>
                <w:rFonts w:ascii="Helvetica" w:hAnsi="Helvetica" w:cs="Helvetica"/>
                <w:i/>
              </w:rPr>
              <w:t>building envelope</w:t>
            </w:r>
            <w:r w:rsidRPr="00124FD3">
              <w:rPr>
                <w:rFonts w:ascii="Helvetica" w:hAnsi="Helvetica" w:cs="Helvetica"/>
              </w:rPr>
              <w:t xml:space="preserve"> when subjected to a pressure differential of 0.3 in. of water, or 1.57 psf, in accordance with ASTM E779 </w:t>
            </w:r>
          </w:p>
        </w:tc>
      </w:tr>
      <w:tr w:rsidR="00124FD3" w:rsidRPr="00124FD3" w14:paraId="24E829A7" w14:textId="77777777" w:rsidTr="00D859E1">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3B7C6C0E" w14:textId="77777777" w:rsidR="004A34E5" w:rsidRPr="00124FD3" w:rsidRDefault="170A7FCA" w:rsidP="0EF9EA7B">
            <w:pPr>
              <w:spacing w:before="100" w:beforeAutospacing="1" w:after="100" w:afterAutospacing="1"/>
              <w:textAlignment w:val="baseline"/>
              <w:rPr>
                <w:rFonts w:ascii="Helvetica" w:hAnsi="Helvetica" w:cs="Helvetica"/>
              </w:rPr>
            </w:pPr>
            <w:r w:rsidRPr="00124FD3">
              <w:rPr>
                <w:rFonts w:ascii="Helvetica" w:hAnsi="Helvetica" w:cs="Helvetica"/>
                <w:i/>
              </w:rPr>
              <w:t>S</w:t>
            </w:r>
            <w:r w:rsidRPr="00124FD3">
              <w:rPr>
                <w:rFonts w:ascii="Helvetica" w:hAnsi="Helvetica" w:cs="Helvetica"/>
              </w:rPr>
              <w:t> </w:t>
            </w:r>
          </w:p>
        </w:tc>
        <w:tc>
          <w:tcPr>
            <w:tcW w:w="461" w:type="dxa"/>
            <w:tcBorders>
              <w:top w:val="outset" w:sz="6" w:space="0" w:color="auto"/>
              <w:left w:val="outset" w:sz="6" w:space="0" w:color="auto"/>
              <w:bottom w:val="outset" w:sz="6" w:space="0" w:color="auto"/>
              <w:right w:val="outset" w:sz="6" w:space="0" w:color="auto"/>
            </w:tcBorders>
            <w:shd w:val="clear" w:color="auto" w:fill="auto"/>
            <w:hideMark/>
          </w:tcPr>
          <w:p w14:paraId="2F4A1D51" w14:textId="77777777" w:rsidR="004A34E5" w:rsidRPr="00124FD3" w:rsidRDefault="170A7FCA" w:rsidP="0EF9EA7B">
            <w:pPr>
              <w:spacing w:before="100" w:beforeAutospacing="1" w:after="100" w:afterAutospacing="1"/>
              <w:jc w:val="center"/>
              <w:textAlignment w:val="baseline"/>
              <w:rPr>
                <w:rFonts w:ascii="Helvetica" w:hAnsi="Helvetica" w:cs="Helvetica"/>
              </w:rPr>
            </w:pPr>
            <w:r w:rsidRPr="00124FD3">
              <w:rPr>
                <w:rFonts w:ascii="Helvetica" w:hAnsi="Helvetica" w:cs="Helvetica"/>
              </w:rPr>
              <w:t>= </w:t>
            </w:r>
          </w:p>
        </w:tc>
        <w:tc>
          <w:tcPr>
            <w:tcW w:w="6104" w:type="dxa"/>
            <w:tcBorders>
              <w:top w:val="outset" w:sz="6" w:space="0" w:color="auto"/>
              <w:left w:val="outset" w:sz="6" w:space="0" w:color="auto"/>
              <w:bottom w:val="outset" w:sz="6" w:space="0" w:color="auto"/>
              <w:right w:val="outset" w:sz="6" w:space="0" w:color="auto"/>
            </w:tcBorders>
            <w:shd w:val="clear" w:color="auto" w:fill="auto"/>
            <w:hideMark/>
          </w:tcPr>
          <w:p w14:paraId="49538A29" w14:textId="77777777" w:rsidR="004A34E5" w:rsidRPr="00124FD3" w:rsidRDefault="170A7FCA" w:rsidP="0EF9EA7B">
            <w:pPr>
              <w:spacing w:before="100" w:beforeAutospacing="1" w:after="100" w:afterAutospacing="1"/>
              <w:textAlignment w:val="baseline"/>
              <w:rPr>
                <w:rFonts w:ascii="Helvetica" w:hAnsi="Helvetica" w:cs="Helvetica"/>
              </w:rPr>
            </w:pPr>
            <w:r w:rsidRPr="00124FD3">
              <w:rPr>
                <w:rFonts w:ascii="Helvetica" w:hAnsi="Helvetica" w:cs="Helvetica"/>
              </w:rPr>
              <w:t xml:space="preserve">total area of the </w:t>
            </w:r>
            <w:r w:rsidRPr="00124FD3">
              <w:rPr>
                <w:rFonts w:ascii="Helvetica" w:hAnsi="Helvetica" w:cs="Helvetica"/>
                <w:i/>
              </w:rPr>
              <w:t>building envelope</w:t>
            </w:r>
            <w:r w:rsidRPr="00124FD3">
              <w:rPr>
                <w:rFonts w:ascii="Helvetica" w:hAnsi="Helvetica" w:cs="Helvetica"/>
              </w:rPr>
              <w:t xml:space="preserve"> (ft</w:t>
            </w:r>
            <w:r w:rsidRPr="00124FD3">
              <w:rPr>
                <w:rFonts w:ascii="Helvetica" w:hAnsi="Helvetica" w:cs="Helvetica"/>
                <w:vertAlign w:val="superscript"/>
              </w:rPr>
              <w:t>2</w:t>
            </w:r>
            <w:r w:rsidRPr="00124FD3">
              <w:rPr>
                <w:rFonts w:ascii="Helvetica" w:hAnsi="Helvetica" w:cs="Helvetica"/>
              </w:rPr>
              <w:t xml:space="preserve">), including the lowest floor, any </w:t>
            </w:r>
            <w:r w:rsidRPr="00124FD3">
              <w:rPr>
                <w:rFonts w:ascii="Helvetica" w:hAnsi="Helvetica" w:cs="Helvetica"/>
                <w:i/>
              </w:rPr>
              <w:t>below-grade walls</w:t>
            </w:r>
            <w:r w:rsidRPr="00124FD3">
              <w:rPr>
                <w:rFonts w:ascii="Helvetica" w:hAnsi="Helvetica" w:cs="Helvetica"/>
              </w:rPr>
              <w:t xml:space="preserve"> or </w:t>
            </w:r>
            <w:r w:rsidRPr="00124FD3">
              <w:rPr>
                <w:rFonts w:ascii="Helvetica" w:hAnsi="Helvetica" w:cs="Helvetica"/>
                <w:i/>
              </w:rPr>
              <w:t>above-grade walls</w:t>
            </w:r>
            <w:r w:rsidRPr="00124FD3">
              <w:rPr>
                <w:rFonts w:ascii="Helvetica" w:hAnsi="Helvetica" w:cs="Helvetica"/>
              </w:rPr>
              <w:t xml:space="preserve">, and </w:t>
            </w:r>
            <w:r w:rsidRPr="00124FD3">
              <w:rPr>
                <w:rFonts w:ascii="Helvetica" w:hAnsi="Helvetica" w:cs="Helvetica"/>
                <w:i/>
              </w:rPr>
              <w:t>roof</w:t>
            </w:r>
            <w:r w:rsidRPr="00124FD3">
              <w:rPr>
                <w:rFonts w:ascii="Helvetica" w:hAnsi="Helvetica" w:cs="Helvetica"/>
              </w:rPr>
              <w:t xml:space="preserve"> (including </w:t>
            </w:r>
            <w:r w:rsidRPr="00124FD3">
              <w:rPr>
                <w:rFonts w:ascii="Helvetica" w:hAnsi="Helvetica" w:cs="Helvetica"/>
                <w:i/>
              </w:rPr>
              <w:t>vertical fenestration</w:t>
            </w:r>
            <w:r w:rsidRPr="00124FD3">
              <w:rPr>
                <w:rFonts w:ascii="Helvetica" w:hAnsi="Helvetica" w:cs="Helvetica"/>
              </w:rPr>
              <w:t xml:space="preserve"> and </w:t>
            </w:r>
            <w:r w:rsidRPr="00124FD3">
              <w:rPr>
                <w:rFonts w:ascii="Helvetica" w:hAnsi="Helvetica" w:cs="Helvetica"/>
                <w:i/>
              </w:rPr>
              <w:t>skylights</w:t>
            </w:r>
            <w:r w:rsidRPr="00124FD3">
              <w:rPr>
                <w:rFonts w:ascii="Helvetica" w:hAnsi="Helvetica" w:cs="Helvetica"/>
              </w:rPr>
              <w:t>) </w:t>
            </w:r>
          </w:p>
        </w:tc>
      </w:tr>
      <w:tr w:rsidR="00124FD3" w:rsidRPr="00124FD3" w14:paraId="5146C918" w14:textId="77777777" w:rsidTr="00D859E1">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7992AE93" w14:textId="77777777" w:rsidR="004A34E5" w:rsidRPr="00124FD3" w:rsidRDefault="170A7FCA" w:rsidP="0EF9EA7B">
            <w:pPr>
              <w:spacing w:before="100" w:beforeAutospacing="1" w:after="100" w:afterAutospacing="1"/>
              <w:jc w:val="both"/>
              <w:textAlignment w:val="baseline"/>
              <w:rPr>
                <w:rFonts w:ascii="Helvetica" w:hAnsi="Helvetica" w:cs="Helvetica"/>
              </w:rPr>
            </w:pPr>
            <w:r w:rsidRPr="00124FD3">
              <w:rPr>
                <w:rFonts w:ascii="Helvetica" w:hAnsi="Helvetica" w:cs="Helvetica"/>
                <w:i/>
              </w:rPr>
              <w:t>I</w:t>
            </w:r>
            <w:r w:rsidRPr="00124FD3">
              <w:rPr>
                <w:rFonts w:ascii="Helvetica" w:hAnsi="Helvetica" w:cs="Helvetica"/>
                <w:i/>
                <w:vertAlign w:val="subscript"/>
              </w:rPr>
              <w:t>FLR</w:t>
            </w:r>
            <w:r w:rsidRPr="00124FD3">
              <w:rPr>
                <w:rFonts w:ascii="Helvetica" w:hAnsi="Helvetica" w:cs="Helvetica"/>
              </w:rPr>
              <w:t> </w:t>
            </w:r>
          </w:p>
        </w:tc>
        <w:tc>
          <w:tcPr>
            <w:tcW w:w="461" w:type="dxa"/>
            <w:tcBorders>
              <w:top w:val="outset" w:sz="6" w:space="0" w:color="auto"/>
              <w:left w:val="outset" w:sz="6" w:space="0" w:color="auto"/>
              <w:bottom w:val="outset" w:sz="6" w:space="0" w:color="auto"/>
              <w:right w:val="outset" w:sz="6" w:space="0" w:color="auto"/>
            </w:tcBorders>
            <w:shd w:val="clear" w:color="auto" w:fill="auto"/>
            <w:hideMark/>
          </w:tcPr>
          <w:p w14:paraId="0B40457A" w14:textId="77777777" w:rsidR="004A34E5" w:rsidRPr="00124FD3" w:rsidRDefault="170A7FCA" w:rsidP="0EF9EA7B">
            <w:pPr>
              <w:spacing w:before="100" w:beforeAutospacing="1" w:after="100" w:afterAutospacing="1"/>
              <w:jc w:val="center"/>
              <w:textAlignment w:val="baseline"/>
              <w:rPr>
                <w:rFonts w:ascii="Helvetica" w:hAnsi="Helvetica" w:cs="Helvetica"/>
              </w:rPr>
            </w:pPr>
            <w:r w:rsidRPr="00124FD3">
              <w:rPr>
                <w:rFonts w:ascii="Helvetica" w:hAnsi="Helvetica" w:cs="Helvetica"/>
              </w:rPr>
              <w:t>= </w:t>
            </w:r>
          </w:p>
        </w:tc>
        <w:tc>
          <w:tcPr>
            <w:tcW w:w="6104" w:type="dxa"/>
            <w:tcBorders>
              <w:top w:val="outset" w:sz="6" w:space="0" w:color="auto"/>
              <w:left w:val="outset" w:sz="6" w:space="0" w:color="auto"/>
              <w:bottom w:val="outset" w:sz="6" w:space="0" w:color="auto"/>
              <w:right w:val="outset" w:sz="6" w:space="0" w:color="auto"/>
            </w:tcBorders>
            <w:shd w:val="clear" w:color="auto" w:fill="auto"/>
            <w:hideMark/>
          </w:tcPr>
          <w:p w14:paraId="3BB60767" w14:textId="77777777" w:rsidR="004A34E5" w:rsidRPr="00124FD3" w:rsidRDefault="170A7FCA" w:rsidP="0EF9EA7B">
            <w:pPr>
              <w:spacing w:before="100" w:beforeAutospacing="1" w:after="100" w:afterAutospacing="1"/>
              <w:jc w:val="both"/>
              <w:textAlignment w:val="baseline"/>
              <w:rPr>
                <w:rFonts w:ascii="Helvetica" w:hAnsi="Helvetica" w:cs="Helvetica"/>
              </w:rPr>
            </w:pPr>
            <w:r w:rsidRPr="00124FD3">
              <w:rPr>
                <w:rFonts w:ascii="Helvetica" w:hAnsi="Helvetica" w:cs="Helvetica"/>
              </w:rPr>
              <w:t xml:space="preserve">adjusted air leakage rate of the </w:t>
            </w:r>
            <w:r w:rsidRPr="00124FD3">
              <w:rPr>
                <w:rFonts w:ascii="Helvetica" w:hAnsi="Helvetica" w:cs="Helvetica"/>
                <w:i/>
              </w:rPr>
              <w:t>building envelope</w:t>
            </w:r>
            <w:r w:rsidRPr="00124FD3">
              <w:rPr>
                <w:rFonts w:ascii="Helvetica" w:hAnsi="Helvetica" w:cs="Helvetica"/>
              </w:rPr>
              <w:t xml:space="preserve"> (cfm/ft</w:t>
            </w:r>
            <w:r w:rsidRPr="00124FD3">
              <w:rPr>
                <w:rFonts w:ascii="Helvetica" w:hAnsi="Helvetica" w:cs="Helvetica"/>
                <w:vertAlign w:val="superscript"/>
              </w:rPr>
              <w:t>2</w:t>
            </w:r>
            <w:r w:rsidRPr="00124FD3">
              <w:rPr>
                <w:rFonts w:ascii="Helvetica" w:hAnsi="Helvetica" w:cs="Helvetica"/>
              </w:rPr>
              <w:t xml:space="preserve">) at a reference wind speed of 10 mph and relative to the </w:t>
            </w:r>
            <w:r w:rsidRPr="00124FD3">
              <w:rPr>
                <w:rFonts w:ascii="Helvetica" w:hAnsi="Helvetica" w:cs="Helvetica"/>
                <w:i/>
              </w:rPr>
              <w:t>gross floor area</w:t>
            </w:r>
            <w:r w:rsidRPr="00124FD3">
              <w:rPr>
                <w:rFonts w:ascii="Helvetica" w:hAnsi="Helvetica" w:cs="Helvetica"/>
              </w:rPr>
              <w:t> </w:t>
            </w:r>
          </w:p>
        </w:tc>
      </w:tr>
      <w:tr w:rsidR="00124FD3" w:rsidRPr="00124FD3" w14:paraId="7830CC99" w14:textId="77777777" w:rsidTr="00D859E1">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239D6CEC" w14:textId="77777777" w:rsidR="004A34E5" w:rsidRPr="00124FD3" w:rsidRDefault="170A7FCA" w:rsidP="0EF9EA7B">
            <w:pPr>
              <w:spacing w:before="100" w:beforeAutospacing="1" w:after="100" w:afterAutospacing="1"/>
              <w:textAlignment w:val="baseline"/>
              <w:rPr>
                <w:rFonts w:ascii="Helvetica" w:hAnsi="Helvetica" w:cs="Helvetica"/>
              </w:rPr>
            </w:pPr>
            <w:r w:rsidRPr="00124FD3">
              <w:rPr>
                <w:rFonts w:ascii="Helvetica" w:hAnsi="Helvetica" w:cs="Helvetica"/>
                <w:i/>
              </w:rPr>
              <w:t>A</w:t>
            </w:r>
            <w:r w:rsidRPr="00124FD3">
              <w:rPr>
                <w:rFonts w:ascii="Helvetica" w:hAnsi="Helvetica" w:cs="Helvetica"/>
                <w:i/>
                <w:vertAlign w:val="subscript"/>
              </w:rPr>
              <w:t>FLR</w:t>
            </w:r>
            <w:r w:rsidRPr="00124FD3">
              <w:rPr>
                <w:rFonts w:ascii="Helvetica" w:hAnsi="Helvetica" w:cs="Helvetica"/>
              </w:rPr>
              <w:t> </w:t>
            </w:r>
          </w:p>
        </w:tc>
        <w:tc>
          <w:tcPr>
            <w:tcW w:w="461" w:type="dxa"/>
            <w:tcBorders>
              <w:top w:val="outset" w:sz="6" w:space="0" w:color="auto"/>
              <w:left w:val="outset" w:sz="6" w:space="0" w:color="auto"/>
              <w:bottom w:val="outset" w:sz="6" w:space="0" w:color="auto"/>
              <w:right w:val="outset" w:sz="6" w:space="0" w:color="auto"/>
            </w:tcBorders>
            <w:shd w:val="clear" w:color="auto" w:fill="auto"/>
            <w:hideMark/>
          </w:tcPr>
          <w:p w14:paraId="69684CFC" w14:textId="77777777" w:rsidR="004A34E5" w:rsidRPr="00124FD3" w:rsidRDefault="170A7FCA" w:rsidP="0EF9EA7B">
            <w:pPr>
              <w:spacing w:before="100" w:beforeAutospacing="1" w:after="100" w:afterAutospacing="1"/>
              <w:jc w:val="center"/>
              <w:textAlignment w:val="baseline"/>
              <w:rPr>
                <w:rFonts w:ascii="Helvetica" w:hAnsi="Helvetica" w:cs="Helvetica"/>
              </w:rPr>
            </w:pPr>
            <w:r w:rsidRPr="00124FD3">
              <w:rPr>
                <w:rFonts w:ascii="Helvetica" w:hAnsi="Helvetica" w:cs="Helvetica"/>
              </w:rPr>
              <w:t>= </w:t>
            </w:r>
          </w:p>
        </w:tc>
        <w:tc>
          <w:tcPr>
            <w:tcW w:w="6104" w:type="dxa"/>
            <w:tcBorders>
              <w:top w:val="outset" w:sz="6" w:space="0" w:color="auto"/>
              <w:left w:val="outset" w:sz="6" w:space="0" w:color="auto"/>
              <w:bottom w:val="outset" w:sz="6" w:space="0" w:color="auto"/>
              <w:right w:val="outset" w:sz="6" w:space="0" w:color="auto"/>
            </w:tcBorders>
            <w:shd w:val="clear" w:color="auto" w:fill="auto"/>
            <w:hideMark/>
          </w:tcPr>
          <w:p w14:paraId="615E42AD" w14:textId="77777777" w:rsidR="004A34E5" w:rsidRPr="00124FD3" w:rsidRDefault="170A7FCA" w:rsidP="0EF9EA7B">
            <w:pPr>
              <w:spacing w:before="100" w:beforeAutospacing="1" w:after="100" w:afterAutospacing="1"/>
              <w:textAlignment w:val="baseline"/>
              <w:rPr>
                <w:rFonts w:ascii="Helvetica" w:hAnsi="Helvetica" w:cs="Helvetica"/>
              </w:rPr>
            </w:pPr>
            <w:r w:rsidRPr="00124FD3">
              <w:rPr>
                <w:rFonts w:ascii="Helvetica" w:hAnsi="Helvetica" w:cs="Helvetica"/>
                <w:i/>
              </w:rPr>
              <w:t>gross floor area</w:t>
            </w:r>
            <w:r w:rsidRPr="00124FD3">
              <w:rPr>
                <w:rFonts w:ascii="Helvetica" w:hAnsi="Helvetica" w:cs="Helvetica"/>
              </w:rPr>
              <w:t>, ft</w:t>
            </w:r>
            <w:r w:rsidRPr="00124FD3">
              <w:rPr>
                <w:rFonts w:ascii="Helvetica" w:hAnsi="Helvetica" w:cs="Helvetica"/>
                <w:vertAlign w:val="superscript"/>
              </w:rPr>
              <w:t>2</w:t>
            </w:r>
            <w:r w:rsidRPr="00124FD3">
              <w:rPr>
                <w:rFonts w:ascii="Helvetica" w:hAnsi="Helvetica" w:cs="Helvetica"/>
              </w:rPr>
              <w:t> </w:t>
            </w:r>
          </w:p>
        </w:tc>
      </w:tr>
      <w:tr w:rsidR="00124FD3" w:rsidRPr="00124FD3" w14:paraId="57D4B2F3" w14:textId="77777777" w:rsidTr="00D859E1">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0325FD0D" w14:textId="77777777" w:rsidR="004A34E5" w:rsidRPr="00124FD3" w:rsidRDefault="170A7FCA" w:rsidP="0EF9EA7B">
            <w:pPr>
              <w:spacing w:before="100" w:beforeAutospacing="1" w:after="100" w:afterAutospacing="1"/>
              <w:jc w:val="both"/>
              <w:textAlignment w:val="baseline"/>
              <w:rPr>
                <w:rFonts w:ascii="Helvetica" w:hAnsi="Helvetica" w:cs="Helvetica"/>
              </w:rPr>
            </w:pPr>
            <w:r w:rsidRPr="00124FD3">
              <w:rPr>
                <w:rFonts w:ascii="Helvetica" w:hAnsi="Helvetica" w:cs="Helvetica"/>
                <w:i/>
              </w:rPr>
              <w:t>I</w:t>
            </w:r>
            <w:r w:rsidRPr="00124FD3">
              <w:rPr>
                <w:rFonts w:ascii="Helvetica" w:hAnsi="Helvetica" w:cs="Helvetica"/>
                <w:i/>
                <w:vertAlign w:val="subscript"/>
              </w:rPr>
              <w:t>AGW</w:t>
            </w:r>
            <w:r w:rsidRPr="00124FD3">
              <w:rPr>
                <w:rFonts w:ascii="Helvetica" w:hAnsi="Helvetica" w:cs="Helvetica"/>
              </w:rPr>
              <w:t> </w:t>
            </w:r>
          </w:p>
        </w:tc>
        <w:tc>
          <w:tcPr>
            <w:tcW w:w="461" w:type="dxa"/>
            <w:tcBorders>
              <w:top w:val="outset" w:sz="6" w:space="0" w:color="auto"/>
              <w:left w:val="outset" w:sz="6" w:space="0" w:color="auto"/>
              <w:bottom w:val="outset" w:sz="6" w:space="0" w:color="auto"/>
              <w:right w:val="outset" w:sz="6" w:space="0" w:color="auto"/>
            </w:tcBorders>
            <w:shd w:val="clear" w:color="auto" w:fill="auto"/>
            <w:hideMark/>
          </w:tcPr>
          <w:p w14:paraId="63698BC0" w14:textId="77777777" w:rsidR="004A34E5" w:rsidRPr="00124FD3" w:rsidRDefault="170A7FCA" w:rsidP="0EF9EA7B">
            <w:pPr>
              <w:spacing w:before="100" w:beforeAutospacing="1" w:after="100" w:afterAutospacing="1"/>
              <w:jc w:val="center"/>
              <w:textAlignment w:val="baseline"/>
              <w:rPr>
                <w:rFonts w:ascii="Helvetica" w:hAnsi="Helvetica" w:cs="Helvetica"/>
              </w:rPr>
            </w:pPr>
            <w:r w:rsidRPr="00124FD3">
              <w:rPr>
                <w:rFonts w:ascii="Helvetica" w:hAnsi="Helvetica" w:cs="Helvetica"/>
              </w:rPr>
              <w:t>= </w:t>
            </w:r>
          </w:p>
        </w:tc>
        <w:tc>
          <w:tcPr>
            <w:tcW w:w="6104" w:type="dxa"/>
            <w:tcBorders>
              <w:top w:val="outset" w:sz="6" w:space="0" w:color="auto"/>
              <w:left w:val="outset" w:sz="6" w:space="0" w:color="auto"/>
              <w:bottom w:val="outset" w:sz="6" w:space="0" w:color="auto"/>
              <w:right w:val="outset" w:sz="6" w:space="0" w:color="auto"/>
            </w:tcBorders>
            <w:shd w:val="clear" w:color="auto" w:fill="auto"/>
            <w:hideMark/>
          </w:tcPr>
          <w:p w14:paraId="63232F26" w14:textId="77777777" w:rsidR="004A34E5" w:rsidRPr="00124FD3" w:rsidRDefault="170A7FCA" w:rsidP="0EF9EA7B">
            <w:pPr>
              <w:spacing w:before="100" w:beforeAutospacing="1" w:after="100" w:afterAutospacing="1"/>
              <w:textAlignment w:val="baseline"/>
              <w:rPr>
                <w:rFonts w:ascii="Helvetica" w:hAnsi="Helvetica" w:cs="Helvetica"/>
              </w:rPr>
            </w:pPr>
            <w:r w:rsidRPr="00124FD3">
              <w:rPr>
                <w:rFonts w:ascii="Helvetica" w:hAnsi="Helvetica" w:cs="Helvetica"/>
              </w:rPr>
              <w:t xml:space="preserve">adjusted air leakage rate of the </w:t>
            </w:r>
            <w:r w:rsidRPr="00124FD3">
              <w:rPr>
                <w:rFonts w:ascii="Helvetica" w:hAnsi="Helvetica" w:cs="Helvetica"/>
                <w:i/>
              </w:rPr>
              <w:t>building envelope</w:t>
            </w:r>
            <w:r w:rsidRPr="00124FD3">
              <w:rPr>
                <w:rFonts w:ascii="Helvetica" w:hAnsi="Helvetica" w:cs="Helvetica"/>
              </w:rPr>
              <w:t xml:space="preserve"> (cfm/ft</w:t>
            </w:r>
            <w:r w:rsidRPr="00124FD3">
              <w:rPr>
                <w:rFonts w:ascii="Helvetica" w:hAnsi="Helvetica" w:cs="Helvetica"/>
                <w:vertAlign w:val="superscript"/>
              </w:rPr>
              <w:t>2</w:t>
            </w:r>
            <w:r w:rsidRPr="00124FD3">
              <w:rPr>
                <w:rFonts w:ascii="Helvetica" w:hAnsi="Helvetica" w:cs="Helvetica"/>
              </w:rPr>
              <w:t xml:space="preserve">) at a reference wind speed of 10 mph and relative to the area of the </w:t>
            </w:r>
            <w:r w:rsidRPr="00124FD3">
              <w:rPr>
                <w:rFonts w:ascii="Helvetica" w:hAnsi="Helvetica" w:cs="Helvetica"/>
                <w:i/>
              </w:rPr>
              <w:t>above-grade walls</w:t>
            </w:r>
            <w:r w:rsidRPr="00124FD3">
              <w:rPr>
                <w:rFonts w:ascii="Helvetica" w:hAnsi="Helvetica" w:cs="Helvetica"/>
              </w:rPr>
              <w:t xml:space="preserve"> of the </w:t>
            </w:r>
            <w:r w:rsidRPr="00124FD3">
              <w:rPr>
                <w:rFonts w:ascii="Helvetica" w:hAnsi="Helvetica" w:cs="Helvetica"/>
                <w:i/>
              </w:rPr>
              <w:t>building envelope</w:t>
            </w:r>
            <w:r w:rsidRPr="00124FD3">
              <w:rPr>
                <w:rFonts w:ascii="Helvetica" w:hAnsi="Helvetica" w:cs="Helvetica"/>
              </w:rPr>
              <w:t> </w:t>
            </w:r>
          </w:p>
        </w:tc>
      </w:tr>
      <w:tr w:rsidR="004A34E5" w:rsidRPr="00124FD3" w14:paraId="04223368" w14:textId="77777777" w:rsidTr="00D859E1">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15E1EE92" w14:textId="77777777" w:rsidR="004A34E5" w:rsidRPr="00124FD3" w:rsidRDefault="170A7FCA" w:rsidP="0EF9EA7B">
            <w:pPr>
              <w:spacing w:before="100" w:beforeAutospacing="1" w:after="100" w:afterAutospacing="1"/>
              <w:textAlignment w:val="baseline"/>
              <w:rPr>
                <w:rFonts w:ascii="Helvetica" w:hAnsi="Helvetica" w:cs="Helvetica"/>
              </w:rPr>
            </w:pPr>
            <w:r w:rsidRPr="00124FD3">
              <w:rPr>
                <w:rFonts w:ascii="Helvetica" w:hAnsi="Helvetica" w:cs="Helvetica"/>
                <w:i/>
              </w:rPr>
              <w:t>A</w:t>
            </w:r>
            <w:r w:rsidRPr="00124FD3">
              <w:rPr>
                <w:rFonts w:ascii="Helvetica" w:hAnsi="Helvetica" w:cs="Helvetica"/>
                <w:i/>
                <w:vertAlign w:val="subscript"/>
              </w:rPr>
              <w:t>AGW</w:t>
            </w:r>
            <w:r w:rsidRPr="00124FD3">
              <w:rPr>
                <w:rFonts w:ascii="Helvetica" w:hAnsi="Helvetica" w:cs="Helvetica"/>
              </w:rPr>
              <w:t> </w:t>
            </w:r>
          </w:p>
        </w:tc>
        <w:tc>
          <w:tcPr>
            <w:tcW w:w="461" w:type="dxa"/>
            <w:tcBorders>
              <w:top w:val="outset" w:sz="6" w:space="0" w:color="auto"/>
              <w:left w:val="outset" w:sz="6" w:space="0" w:color="auto"/>
              <w:bottom w:val="outset" w:sz="6" w:space="0" w:color="auto"/>
              <w:right w:val="outset" w:sz="6" w:space="0" w:color="auto"/>
            </w:tcBorders>
            <w:shd w:val="clear" w:color="auto" w:fill="auto"/>
            <w:hideMark/>
          </w:tcPr>
          <w:p w14:paraId="178A05CC" w14:textId="77777777" w:rsidR="004A34E5" w:rsidRPr="00124FD3" w:rsidRDefault="170A7FCA" w:rsidP="0EF9EA7B">
            <w:pPr>
              <w:spacing w:before="100" w:beforeAutospacing="1" w:after="100" w:afterAutospacing="1"/>
              <w:jc w:val="center"/>
              <w:textAlignment w:val="baseline"/>
              <w:rPr>
                <w:rFonts w:ascii="Helvetica" w:hAnsi="Helvetica" w:cs="Helvetica"/>
              </w:rPr>
            </w:pPr>
            <w:r w:rsidRPr="00124FD3">
              <w:rPr>
                <w:rFonts w:ascii="Helvetica" w:hAnsi="Helvetica" w:cs="Helvetica"/>
              </w:rPr>
              <w:t>= </w:t>
            </w:r>
          </w:p>
        </w:tc>
        <w:tc>
          <w:tcPr>
            <w:tcW w:w="6104" w:type="dxa"/>
            <w:tcBorders>
              <w:top w:val="outset" w:sz="6" w:space="0" w:color="auto"/>
              <w:left w:val="outset" w:sz="6" w:space="0" w:color="auto"/>
              <w:bottom w:val="outset" w:sz="6" w:space="0" w:color="auto"/>
              <w:right w:val="outset" w:sz="6" w:space="0" w:color="auto"/>
            </w:tcBorders>
            <w:shd w:val="clear" w:color="auto" w:fill="auto"/>
            <w:hideMark/>
          </w:tcPr>
          <w:p w14:paraId="250D23C6" w14:textId="77777777" w:rsidR="004A34E5" w:rsidRPr="00124FD3" w:rsidRDefault="170A7FCA" w:rsidP="0EF9EA7B">
            <w:pPr>
              <w:spacing w:before="100" w:beforeAutospacing="1" w:after="100" w:afterAutospacing="1"/>
              <w:jc w:val="both"/>
              <w:textAlignment w:val="baseline"/>
              <w:rPr>
                <w:rFonts w:ascii="Helvetica" w:hAnsi="Helvetica" w:cs="Helvetica"/>
              </w:rPr>
            </w:pPr>
            <w:r w:rsidRPr="00124FD3">
              <w:rPr>
                <w:rFonts w:ascii="Helvetica" w:hAnsi="Helvetica" w:cs="Helvetica"/>
              </w:rPr>
              <w:t xml:space="preserve">total area of </w:t>
            </w:r>
            <w:r w:rsidRPr="00124FD3">
              <w:rPr>
                <w:rFonts w:ascii="Helvetica" w:hAnsi="Helvetica" w:cs="Helvetica"/>
                <w:i/>
              </w:rPr>
              <w:t>above-grade walls</w:t>
            </w:r>
            <w:r w:rsidRPr="00124FD3">
              <w:rPr>
                <w:rFonts w:ascii="Helvetica" w:hAnsi="Helvetica" w:cs="Helvetica"/>
              </w:rPr>
              <w:t xml:space="preserve"> of the </w:t>
            </w:r>
            <w:r w:rsidRPr="00124FD3">
              <w:rPr>
                <w:rFonts w:ascii="Helvetica" w:hAnsi="Helvetica" w:cs="Helvetica"/>
                <w:i/>
              </w:rPr>
              <w:t>building envelope</w:t>
            </w:r>
            <w:r w:rsidRPr="00124FD3">
              <w:rPr>
                <w:rFonts w:ascii="Helvetica" w:hAnsi="Helvetica" w:cs="Helvetica"/>
              </w:rPr>
              <w:t>, ft</w:t>
            </w:r>
            <w:r w:rsidRPr="00124FD3">
              <w:rPr>
                <w:rFonts w:ascii="Helvetica" w:hAnsi="Helvetica" w:cs="Helvetica"/>
                <w:vertAlign w:val="superscript"/>
              </w:rPr>
              <w:t>2</w:t>
            </w:r>
            <w:r w:rsidRPr="00124FD3">
              <w:rPr>
                <w:rFonts w:ascii="Helvetica" w:hAnsi="Helvetica" w:cs="Helvetica"/>
              </w:rPr>
              <w:t> </w:t>
            </w:r>
          </w:p>
        </w:tc>
      </w:tr>
    </w:tbl>
    <w:p w14:paraId="7E3BB9C8" w14:textId="77777777" w:rsidR="00F328C6" w:rsidRPr="00124FD3" w:rsidRDefault="00F328C6" w:rsidP="00D859E1">
      <w:pPr>
        <w:spacing w:before="100" w:beforeAutospacing="1" w:after="100" w:afterAutospacing="1"/>
        <w:ind w:left="720"/>
        <w:textAlignment w:val="baseline"/>
        <w:rPr>
          <w:rFonts w:ascii="Helvetica" w:hAnsi="Helvetica" w:cs="Helvetica"/>
          <w:b/>
          <w:bCs/>
        </w:rPr>
      </w:pPr>
    </w:p>
    <w:p w14:paraId="2F1AD368" w14:textId="60DC4B25" w:rsidR="004A34E5" w:rsidRPr="00124FD3" w:rsidRDefault="170A7FCA" w:rsidP="00F328C6">
      <w:pPr>
        <w:spacing w:before="120" w:after="120"/>
        <w:ind w:left="720"/>
        <w:textAlignment w:val="baseline"/>
        <w:rPr>
          <w:rFonts w:ascii="Helvetica" w:hAnsi="Helvetica" w:cs="Helvetica"/>
          <w:b/>
        </w:rPr>
      </w:pPr>
      <w:r w:rsidRPr="00124FD3">
        <w:rPr>
          <w:rFonts w:ascii="Helvetica" w:hAnsi="Helvetica" w:cs="Helvetica"/>
          <w:b/>
        </w:rPr>
        <w:t>Exception to G3.</w:t>
      </w:r>
      <w:r w:rsidR="00D859E1" w:rsidRPr="00124FD3">
        <w:rPr>
          <w:rFonts w:ascii="Helvetica" w:hAnsi="Helvetica" w:cs="Helvetica"/>
          <w:b/>
          <w:bCs/>
        </w:rPr>
        <w:t>2</w:t>
      </w:r>
      <w:r w:rsidRPr="00124FD3">
        <w:rPr>
          <w:rFonts w:ascii="Helvetica" w:hAnsi="Helvetica" w:cs="Helvetica"/>
          <w:b/>
        </w:rPr>
        <w:t>.1.4 </w:t>
      </w:r>
    </w:p>
    <w:p w14:paraId="332D0038" w14:textId="77777777" w:rsidR="004A34E5" w:rsidRPr="00124FD3" w:rsidRDefault="170A7FCA" w:rsidP="00F328C6">
      <w:pPr>
        <w:spacing w:before="120" w:after="120"/>
        <w:ind w:left="720"/>
        <w:textAlignment w:val="baseline"/>
        <w:rPr>
          <w:rFonts w:ascii="Helvetica" w:hAnsi="Helvetica" w:cs="Helvetica"/>
        </w:rPr>
      </w:pPr>
      <w:r w:rsidRPr="00124FD3">
        <w:rPr>
          <w:rFonts w:ascii="Helvetica" w:hAnsi="Helvetica" w:cs="Helvetica"/>
        </w:rPr>
        <w:t xml:space="preserve">A multizone airflow model alternative method to modeling </w:t>
      </w:r>
      <w:r w:rsidRPr="00124FD3">
        <w:rPr>
          <w:rFonts w:ascii="Helvetica" w:hAnsi="Helvetica" w:cs="Helvetica"/>
          <w:i/>
        </w:rPr>
        <w:t>building envelope</w:t>
      </w:r>
      <w:r w:rsidRPr="00124FD3">
        <w:rPr>
          <w:rFonts w:ascii="Helvetica" w:hAnsi="Helvetica" w:cs="Helvetica"/>
        </w:rPr>
        <w:t xml:space="preserve"> air leakage may be used, provided the following criteria are met: </w:t>
      </w:r>
    </w:p>
    <w:p w14:paraId="606E2A1A" w14:textId="77777777" w:rsidR="004A34E5" w:rsidRPr="00124FD3" w:rsidRDefault="170A7FCA">
      <w:pPr>
        <w:numPr>
          <w:ilvl w:val="0"/>
          <w:numId w:val="119"/>
        </w:numPr>
        <w:spacing w:before="120" w:after="120"/>
        <w:jc w:val="both"/>
        <w:textAlignment w:val="baseline"/>
        <w:rPr>
          <w:rFonts w:ascii="Helvetica" w:hAnsi="Helvetica" w:cs="Helvetica"/>
        </w:rPr>
      </w:pPr>
      <w:r w:rsidRPr="00124FD3">
        <w:rPr>
          <w:rFonts w:ascii="Helvetica" w:hAnsi="Helvetica" w:cs="Helvetica"/>
        </w:rPr>
        <w:t xml:space="preserve">Where the calculations are made independently of the </w:t>
      </w:r>
      <w:r w:rsidRPr="00124FD3">
        <w:rPr>
          <w:rFonts w:ascii="Helvetica" w:hAnsi="Helvetica" w:cs="Helvetica"/>
          <w:i/>
        </w:rPr>
        <w:t>energy</w:t>
      </w:r>
      <w:r w:rsidRPr="00124FD3">
        <w:rPr>
          <w:rFonts w:ascii="Helvetica" w:hAnsi="Helvetica" w:cs="Helvetica"/>
        </w:rPr>
        <w:t xml:space="preserve"> </w:t>
      </w:r>
      <w:r w:rsidRPr="00124FD3">
        <w:rPr>
          <w:rFonts w:ascii="Helvetica" w:hAnsi="Helvetica" w:cs="Helvetica"/>
          <w:i/>
        </w:rPr>
        <w:t>simulation program</w:t>
      </w:r>
      <w:r w:rsidRPr="00124FD3">
        <w:rPr>
          <w:rFonts w:ascii="Helvetica" w:hAnsi="Helvetica" w:cs="Helvetica"/>
        </w:rPr>
        <w:t>, the proposed method must comply with Section G2.5. </w:t>
      </w:r>
    </w:p>
    <w:p w14:paraId="7D520567" w14:textId="77777777" w:rsidR="004A34E5" w:rsidRPr="00124FD3" w:rsidRDefault="4B50A3A3">
      <w:pPr>
        <w:numPr>
          <w:ilvl w:val="0"/>
          <w:numId w:val="120"/>
        </w:numPr>
        <w:spacing w:before="120" w:after="120"/>
        <w:jc w:val="both"/>
        <w:textAlignment w:val="baseline"/>
        <w:rPr>
          <w:rFonts w:ascii="Helvetica" w:hAnsi="Helvetica" w:cs="Helvetica"/>
        </w:rPr>
      </w:pPr>
      <w:r w:rsidRPr="00124FD3">
        <w:rPr>
          <w:rFonts w:ascii="Helvetica" w:hAnsi="Helvetica" w:cs="Helvetica"/>
        </w:rPr>
        <w:t xml:space="preserve">The method for converting the air leakage rate of the </w:t>
      </w:r>
      <w:r w:rsidRPr="00124FD3">
        <w:rPr>
          <w:rFonts w:ascii="Helvetica" w:hAnsi="Helvetica" w:cs="Helvetica"/>
          <w:i/>
        </w:rPr>
        <w:t>building envelope</w:t>
      </w:r>
      <w:r w:rsidRPr="00124FD3">
        <w:rPr>
          <w:rFonts w:ascii="Helvetica" w:hAnsi="Helvetica" w:cs="Helvetica"/>
        </w:rPr>
        <w:t xml:space="preserve"> at 0.3 in. of water, or 1.57 psf, to the appropriate units for the </w:t>
      </w:r>
      <w:r w:rsidRPr="00124FD3">
        <w:rPr>
          <w:rFonts w:ascii="Helvetica" w:hAnsi="Helvetica" w:cs="Helvetica"/>
          <w:i/>
        </w:rPr>
        <w:t>simulation program</w:t>
      </w:r>
      <w:r w:rsidRPr="00124FD3">
        <w:rPr>
          <w:rFonts w:ascii="Helvetica" w:hAnsi="Helvetica" w:cs="Helvetica"/>
        </w:rPr>
        <w:t xml:space="preserve"> is fully documented and submitted to the </w:t>
      </w:r>
      <w:r w:rsidRPr="00124FD3">
        <w:rPr>
          <w:rFonts w:ascii="Helvetica" w:hAnsi="Helvetica" w:cs="Helvetica"/>
          <w:i/>
        </w:rPr>
        <w:t>rating authority</w:t>
      </w:r>
      <w:r w:rsidRPr="00124FD3">
        <w:rPr>
          <w:rFonts w:ascii="Helvetica" w:hAnsi="Helvetica" w:cs="Helvetica"/>
        </w:rPr>
        <w:t xml:space="preserve"> for approval. </w:t>
      </w:r>
    </w:p>
    <w:p w14:paraId="59C23440" w14:textId="223E6ECB" w:rsidR="004A34E5" w:rsidRPr="00124FD3" w:rsidRDefault="4A14DB6A" w:rsidP="00FC10A5">
      <w:pPr>
        <w:spacing w:before="120" w:after="120"/>
        <w:ind w:left="360"/>
        <w:jc w:val="both"/>
        <w:textAlignment w:val="baseline"/>
        <w:rPr>
          <w:rFonts w:ascii="Helvetica" w:hAnsi="Helvetica" w:cs="Helvetica"/>
          <w:b/>
        </w:rPr>
      </w:pPr>
      <w:r w:rsidRPr="00124FD3">
        <w:rPr>
          <w:rFonts w:ascii="Helvetica" w:hAnsi="Helvetica" w:cs="Helvetica"/>
          <w:b/>
        </w:rPr>
        <w:t>G3.2.2 General Baseline HVAC System Requirements </w:t>
      </w:r>
    </w:p>
    <w:p w14:paraId="0A5B650D" w14:textId="77777777" w:rsidR="004A34E5" w:rsidRPr="00124FD3" w:rsidRDefault="4B50A3A3" w:rsidP="00FC10A5">
      <w:pPr>
        <w:spacing w:before="120" w:after="120"/>
        <w:ind w:left="360"/>
        <w:jc w:val="both"/>
        <w:textAlignment w:val="baseline"/>
        <w:rPr>
          <w:rFonts w:ascii="Helvetica" w:hAnsi="Helvetica" w:cs="Helvetica"/>
        </w:rPr>
      </w:pPr>
      <w:r w:rsidRPr="00124FD3">
        <w:rPr>
          <w:rFonts w:ascii="Helvetica" w:hAnsi="Helvetica" w:cs="Helvetica"/>
          <w:i/>
        </w:rPr>
        <w:t xml:space="preserve">HVAC </w:t>
      </w:r>
      <w:r w:rsidRPr="00124FD3">
        <w:rPr>
          <w:rFonts w:ascii="Helvetica" w:hAnsi="Helvetica" w:cs="Helvetica"/>
        </w:rPr>
        <w:t xml:space="preserve">systems in the </w:t>
      </w:r>
      <w:r w:rsidRPr="00124FD3">
        <w:rPr>
          <w:rFonts w:ascii="Helvetica" w:hAnsi="Helvetica" w:cs="Helvetica"/>
          <w:i/>
        </w:rPr>
        <w:t xml:space="preserve">baseline building </w:t>
      </w:r>
      <w:r w:rsidRPr="00124FD3">
        <w:rPr>
          <w:rFonts w:ascii="Helvetica" w:hAnsi="Helvetica" w:cs="Helvetica"/>
        </w:rPr>
        <w:t>design shall conform with the general provisions in this section. </w:t>
      </w:r>
    </w:p>
    <w:p w14:paraId="6F40697A" w14:textId="6308BC75" w:rsidR="004A34E5" w:rsidRPr="00124FD3" w:rsidRDefault="45BDE48E" w:rsidP="00FC10A5">
      <w:pPr>
        <w:spacing w:before="120" w:after="120"/>
        <w:ind w:left="720"/>
        <w:textAlignment w:val="baseline"/>
        <w:rPr>
          <w:rFonts w:ascii="Helvetica" w:hAnsi="Helvetica" w:cs="Helvetica"/>
          <w:b/>
        </w:rPr>
      </w:pPr>
      <w:r w:rsidRPr="00124FD3">
        <w:rPr>
          <w:rFonts w:ascii="Helvetica" w:hAnsi="Helvetica" w:cs="Helvetica"/>
          <w:b/>
        </w:rPr>
        <w:t>G3.</w:t>
      </w:r>
      <w:r w:rsidRPr="00124FD3">
        <w:rPr>
          <w:rFonts w:ascii="Helvetica" w:hAnsi="Helvetica" w:cs="Helvetica"/>
          <w:b/>
          <w:u w:val="single"/>
        </w:rPr>
        <w:t>2</w:t>
      </w:r>
      <w:r w:rsidRPr="00124FD3">
        <w:rPr>
          <w:rFonts w:ascii="Helvetica" w:hAnsi="Helvetica" w:cs="Helvetica"/>
          <w:b/>
        </w:rPr>
        <w:t>.2.1 Equipment Efficiencies </w:t>
      </w:r>
    </w:p>
    <w:p w14:paraId="151B71A6" w14:textId="77777777" w:rsidR="004A34E5" w:rsidRPr="00124FD3" w:rsidRDefault="45BDE48E" w:rsidP="00FC10A5">
      <w:pPr>
        <w:spacing w:before="120" w:after="120"/>
        <w:ind w:left="720"/>
        <w:textAlignment w:val="baseline"/>
        <w:rPr>
          <w:rFonts w:ascii="Helvetica" w:hAnsi="Helvetica" w:cs="Helvetica"/>
          <w:u w:val="single"/>
        </w:rPr>
      </w:pPr>
      <w:r w:rsidRPr="00124FD3">
        <w:rPr>
          <w:rFonts w:ascii="Helvetica" w:hAnsi="Helvetica" w:cs="Helvetica"/>
        </w:rPr>
        <w:t xml:space="preserve">All HVAC </w:t>
      </w:r>
      <w:r w:rsidRPr="00124FD3">
        <w:rPr>
          <w:rFonts w:ascii="Helvetica" w:hAnsi="Helvetica" w:cs="Helvetica"/>
          <w:i/>
        </w:rPr>
        <w:t>equipment</w:t>
      </w:r>
      <w:r w:rsidRPr="00124FD3">
        <w:rPr>
          <w:rFonts w:ascii="Helvetica" w:hAnsi="Helvetica" w:cs="Helvetica"/>
        </w:rPr>
        <w:t xml:space="preserve"> in the </w:t>
      </w:r>
      <w:r w:rsidRPr="00124FD3">
        <w:rPr>
          <w:rFonts w:ascii="Helvetica" w:hAnsi="Helvetica" w:cs="Helvetica"/>
          <w:i/>
        </w:rPr>
        <w:t>baseline building design</w:t>
      </w:r>
      <w:r w:rsidRPr="00124FD3">
        <w:rPr>
          <w:rFonts w:ascii="Helvetica" w:hAnsi="Helvetica" w:cs="Helvetica"/>
        </w:rPr>
        <w:t xml:space="preserve"> shall be modeled at the minimum </w:t>
      </w:r>
      <w:r w:rsidRPr="00124FD3">
        <w:rPr>
          <w:rFonts w:ascii="Helvetica" w:hAnsi="Helvetica" w:cs="Helvetica"/>
          <w:i/>
        </w:rPr>
        <w:t>efficiency</w:t>
      </w:r>
      <w:r w:rsidRPr="00124FD3">
        <w:rPr>
          <w:rFonts w:ascii="Helvetica" w:hAnsi="Helvetica" w:cs="Helvetica"/>
        </w:rPr>
        <w:t xml:space="preserve"> levels, both part load and full load, in accordance with Tables G3.5.1 through G3.5.6. Where multiple </w:t>
      </w:r>
      <w:r w:rsidRPr="00124FD3">
        <w:rPr>
          <w:rFonts w:ascii="Helvetica" w:hAnsi="Helvetica" w:cs="Helvetica"/>
          <w:i/>
        </w:rPr>
        <w:t>HVAC zones</w:t>
      </w:r>
      <w:r w:rsidRPr="00124FD3">
        <w:rPr>
          <w:rFonts w:ascii="Helvetica" w:hAnsi="Helvetica" w:cs="Helvetica"/>
        </w:rPr>
        <w:t xml:space="preserve"> or </w:t>
      </w:r>
      <w:r w:rsidRPr="00124FD3">
        <w:rPr>
          <w:rFonts w:ascii="Helvetica" w:hAnsi="Helvetica" w:cs="Helvetica"/>
          <w:i/>
        </w:rPr>
        <w:t>residential spaces</w:t>
      </w:r>
      <w:r w:rsidRPr="00124FD3">
        <w:rPr>
          <w:rFonts w:ascii="Helvetica" w:hAnsi="Helvetica" w:cs="Helvetica"/>
        </w:rPr>
        <w:t xml:space="preserve"> are combined into a single </w:t>
      </w:r>
      <w:r w:rsidRPr="00124FD3">
        <w:rPr>
          <w:rFonts w:ascii="Helvetica" w:hAnsi="Helvetica" w:cs="Helvetica"/>
          <w:i/>
        </w:rPr>
        <w:t>thermal block</w:t>
      </w:r>
      <w:r w:rsidRPr="00124FD3">
        <w:rPr>
          <w:rFonts w:ascii="Helvetica" w:hAnsi="Helvetica" w:cs="Helvetica"/>
        </w:rPr>
        <w:t xml:space="preserve"> in accordance with Table G3.1, the efficiencies (for baseline HVAC System Types 1, 2, 3, 4, 9, and 10) taken from Tables G3.5.1, G3.5.2, G3.5.4, and G3.5.5 shall be based on the equipment capacity of the </w:t>
      </w:r>
      <w:r w:rsidRPr="00124FD3">
        <w:rPr>
          <w:rFonts w:ascii="Helvetica" w:hAnsi="Helvetica" w:cs="Helvetica"/>
          <w:i/>
        </w:rPr>
        <w:t>thermal block</w:t>
      </w:r>
      <w:r w:rsidRPr="00124FD3">
        <w:rPr>
          <w:rFonts w:ascii="Helvetica" w:hAnsi="Helvetica" w:cs="Helvetica"/>
        </w:rPr>
        <w:t xml:space="preserve"> divided by the number of </w:t>
      </w:r>
      <w:r w:rsidRPr="00124FD3">
        <w:rPr>
          <w:rFonts w:ascii="Helvetica" w:hAnsi="Helvetica" w:cs="Helvetica"/>
          <w:i/>
        </w:rPr>
        <w:t>HVAC zones</w:t>
      </w:r>
      <w:r w:rsidRPr="00124FD3">
        <w:rPr>
          <w:rFonts w:ascii="Helvetica" w:hAnsi="Helvetica" w:cs="Helvetica"/>
        </w:rPr>
        <w:t xml:space="preserve"> or </w:t>
      </w:r>
      <w:r w:rsidRPr="00124FD3">
        <w:rPr>
          <w:rFonts w:ascii="Helvetica" w:hAnsi="Helvetica" w:cs="Helvetica"/>
          <w:i/>
        </w:rPr>
        <w:t>residential spaces</w:t>
      </w:r>
      <w:r w:rsidRPr="00124FD3">
        <w:rPr>
          <w:rFonts w:ascii="Helvetica" w:hAnsi="Helvetica" w:cs="Helvetica"/>
        </w:rPr>
        <w:t xml:space="preserve">. HVAC System Types 5 or 6 efficiencies taken from Table G3.5.1 shall be based on the cooling equipment capacity of a single floor when grouping identical floors in accordance with Section G3.1.1(a)(4). </w:t>
      </w:r>
      <w:r w:rsidRPr="00124FD3">
        <w:rPr>
          <w:rFonts w:ascii="Helvetica" w:hAnsi="Helvetica" w:cs="Helvetica"/>
          <w:u w:val="single"/>
        </w:rPr>
        <w:t xml:space="preserve">Fan </w:t>
      </w:r>
      <w:r w:rsidRPr="00124FD3">
        <w:rPr>
          <w:rFonts w:ascii="Helvetica" w:hAnsi="Helvetica" w:cs="Helvetica"/>
          <w:i/>
          <w:u w:val="single"/>
        </w:rPr>
        <w:t>energy</w:t>
      </w:r>
      <w:r w:rsidRPr="00124FD3">
        <w:rPr>
          <w:rFonts w:ascii="Helvetica" w:hAnsi="Helvetica" w:cs="Helvetica"/>
          <w:u w:val="single"/>
        </w:rPr>
        <w:t xml:space="preserve"> shall be modeled separately according to Section G3.1.2.9. </w:t>
      </w:r>
    </w:p>
    <w:p w14:paraId="58E39863" w14:textId="77777777" w:rsidR="004A34E5" w:rsidRPr="00124FD3" w:rsidRDefault="170A7FCA" w:rsidP="00FC10A5">
      <w:pPr>
        <w:spacing w:before="120" w:after="120"/>
        <w:ind w:left="720"/>
        <w:jc w:val="both"/>
        <w:textAlignment w:val="baseline"/>
        <w:rPr>
          <w:rFonts w:ascii="Helvetica" w:hAnsi="Helvetica" w:cs="Helvetica"/>
        </w:rPr>
      </w:pPr>
      <w:r w:rsidRPr="00124FD3">
        <w:rPr>
          <w:rFonts w:ascii="Helvetica" w:hAnsi="Helvetica" w:cs="Helvetica"/>
          <w:i/>
        </w:rPr>
        <w:t>COP</w:t>
      </w:r>
      <w:r w:rsidRPr="00124FD3">
        <w:rPr>
          <w:rFonts w:ascii="Helvetica" w:hAnsi="Helvetica" w:cs="Helvetica"/>
          <w:i/>
          <w:vertAlign w:val="subscript"/>
        </w:rPr>
        <w:t>nfcooling</w:t>
      </w:r>
      <w:r w:rsidRPr="00124FD3">
        <w:rPr>
          <w:rFonts w:ascii="Helvetica" w:hAnsi="Helvetica" w:cs="Helvetica"/>
        </w:rPr>
        <w:t xml:space="preserve"> and </w:t>
      </w:r>
      <w:r w:rsidRPr="00124FD3">
        <w:rPr>
          <w:rFonts w:ascii="Helvetica" w:hAnsi="Helvetica" w:cs="Helvetica"/>
          <w:i/>
        </w:rPr>
        <w:t>COP</w:t>
      </w:r>
      <w:r w:rsidRPr="00124FD3">
        <w:rPr>
          <w:rFonts w:ascii="Helvetica" w:hAnsi="Helvetica" w:cs="Helvetica"/>
          <w:i/>
          <w:vertAlign w:val="subscript"/>
        </w:rPr>
        <w:t>nfheating</w:t>
      </w:r>
      <w:r w:rsidRPr="00124FD3">
        <w:rPr>
          <w:rFonts w:ascii="Helvetica" w:hAnsi="Helvetica" w:cs="Helvetica"/>
        </w:rPr>
        <w:t xml:space="preserve"> are the packaged HVAC </w:t>
      </w:r>
      <w:r w:rsidRPr="00124FD3">
        <w:rPr>
          <w:rFonts w:ascii="Helvetica" w:hAnsi="Helvetica" w:cs="Helvetica"/>
          <w:i/>
        </w:rPr>
        <w:t>equipment</w:t>
      </w:r>
      <w:r w:rsidRPr="00124FD3">
        <w:rPr>
          <w:rFonts w:ascii="Helvetica" w:hAnsi="Helvetica" w:cs="Helvetica"/>
        </w:rPr>
        <w:t xml:space="preserve"> cooling and heating </w:t>
      </w:r>
      <w:r w:rsidRPr="00124FD3">
        <w:rPr>
          <w:rFonts w:ascii="Helvetica" w:hAnsi="Helvetica" w:cs="Helvetica"/>
          <w:i/>
        </w:rPr>
        <w:t>energy</w:t>
      </w:r>
      <w:r w:rsidRPr="00124FD3">
        <w:rPr>
          <w:rFonts w:ascii="Helvetica" w:hAnsi="Helvetica" w:cs="Helvetica"/>
        </w:rPr>
        <w:t xml:space="preserve"> </w:t>
      </w:r>
      <w:r w:rsidRPr="00124FD3">
        <w:rPr>
          <w:rFonts w:ascii="Helvetica" w:hAnsi="Helvetica" w:cs="Helvetica"/>
          <w:i/>
        </w:rPr>
        <w:t>efficiency</w:t>
      </w:r>
      <w:r w:rsidRPr="00124FD3">
        <w:rPr>
          <w:rFonts w:ascii="Helvetica" w:hAnsi="Helvetica" w:cs="Helvetica"/>
        </w:rPr>
        <w:t xml:space="preserve">, respectively, to be used in the </w:t>
      </w:r>
      <w:r w:rsidRPr="00124FD3">
        <w:rPr>
          <w:rFonts w:ascii="Helvetica" w:hAnsi="Helvetica" w:cs="Helvetica"/>
          <w:i/>
        </w:rPr>
        <w:t>baseline building design</w:t>
      </w:r>
      <w:r w:rsidRPr="00124FD3">
        <w:rPr>
          <w:rFonts w:ascii="Helvetica" w:hAnsi="Helvetica" w:cs="Helvetica"/>
        </w:rPr>
        <w:t>, which excludes supply fan power. </w:t>
      </w:r>
    </w:p>
    <w:p w14:paraId="2E59F8D0" w14:textId="77777777" w:rsidR="004A34E5" w:rsidRPr="00124FD3" w:rsidRDefault="100FD15A" w:rsidP="00605E73">
      <w:pPr>
        <w:spacing w:before="120" w:after="120"/>
        <w:ind w:left="720"/>
        <w:textAlignment w:val="baseline"/>
        <w:rPr>
          <w:rFonts w:ascii="Helvetica" w:hAnsi="Helvetica" w:cs="Helvetica"/>
          <w:b/>
        </w:rPr>
      </w:pPr>
      <w:r w:rsidRPr="00124FD3">
        <w:rPr>
          <w:rFonts w:ascii="Helvetica" w:hAnsi="Helvetica" w:cs="Helvetica"/>
          <w:b/>
        </w:rPr>
        <w:t>G3.2.2.2 Equipment Capacities </w:t>
      </w:r>
    </w:p>
    <w:p w14:paraId="4CAB1E26" w14:textId="77777777" w:rsidR="004A34E5" w:rsidRPr="00124FD3" w:rsidRDefault="100FD15A" w:rsidP="00605E73">
      <w:pPr>
        <w:spacing w:before="120" w:after="120"/>
        <w:ind w:left="720"/>
        <w:textAlignment w:val="baseline"/>
        <w:rPr>
          <w:rFonts w:ascii="Helvetica" w:hAnsi="Helvetica" w:cs="Helvetica"/>
        </w:rPr>
      </w:pPr>
      <w:r w:rsidRPr="00124FD3">
        <w:rPr>
          <w:rFonts w:ascii="Helvetica" w:hAnsi="Helvetica" w:cs="Helvetica"/>
          <w:i/>
        </w:rPr>
        <w:t xml:space="preserve">System </w:t>
      </w:r>
      <w:r w:rsidRPr="00124FD3">
        <w:rPr>
          <w:rFonts w:ascii="Helvetica" w:hAnsi="Helvetica" w:cs="Helvetica"/>
        </w:rPr>
        <w:t xml:space="preserve">coil capacities for the </w:t>
      </w:r>
      <w:r w:rsidRPr="00124FD3">
        <w:rPr>
          <w:rFonts w:ascii="Helvetica" w:hAnsi="Helvetica" w:cs="Helvetica"/>
          <w:i/>
        </w:rPr>
        <w:t>baseline building design</w:t>
      </w:r>
      <w:r w:rsidRPr="00124FD3">
        <w:rPr>
          <w:rFonts w:ascii="Helvetica" w:hAnsi="Helvetica" w:cs="Helvetica"/>
        </w:rPr>
        <w:t xml:space="preserve"> shall be based on sizing runs for each </w:t>
      </w:r>
      <w:r w:rsidRPr="00124FD3">
        <w:rPr>
          <w:rFonts w:ascii="Helvetica" w:hAnsi="Helvetica" w:cs="Helvetica"/>
          <w:i/>
        </w:rPr>
        <w:t>orientation</w:t>
      </w:r>
      <w:r w:rsidRPr="00124FD3">
        <w:rPr>
          <w:rFonts w:ascii="Helvetica" w:hAnsi="Helvetica" w:cs="Helvetica"/>
        </w:rPr>
        <w:t xml:space="preserve"> in accordance with Table G3.1, No. 5[a] and Section G3.1.2.2.1, and shall be oversized by 15% for cooling and 25% for heating. The ratio between the capacities used in the annual simulations and the capacities determined by the sizing runs shall be 1.15 for cooling and 1.25 for heating. Plant capacities shall be based on coincident loads. </w:t>
      </w:r>
    </w:p>
    <w:p w14:paraId="5BB088CC" w14:textId="77777777" w:rsidR="004A34E5" w:rsidRPr="00124FD3" w:rsidRDefault="100FD15A" w:rsidP="00605E73">
      <w:pPr>
        <w:spacing w:before="120" w:after="120"/>
        <w:ind w:left="1080"/>
        <w:textAlignment w:val="baseline"/>
        <w:rPr>
          <w:rFonts w:ascii="Helvetica" w:hAnsi="Helvetica" w:cs="Helvetica"/>
          <w:b/>
        </w:rPr>
      </w:pPr>
      <w:r w:rsidRPr="00124FD3">
        <w:rPr>
          <w:rFonts w:ascii="Helvetica" w:hAnsi="Helvetica" w:cs="Helvetica"/>
          <w:b/>
        </w:rPr>
        <w:t>G3.2.2.2.1 Sizing Runs </w:t>
      </w:r>
    </w:p>
    <w:p w14:paraId="1E7CD0A7" w14:textId="77777777" w:rsidR="004A34E5" w:rsidRPr="00124FD3" w:rsidRDefault="100FD15A" w:rsidP="00605E73">
      <w:pPr>
        <w:spacing w:before="120" w:after="120"/>
        <w:ind w:left="1080"/>
        <w:textAlignment w:val="baseline"/>
        <w:rPr>
          <w:rFonts w:ascii="Helvetica" w:hAnsi="Helvetica" w:cs="Helvetica"/>
        </w:rPr>
      </w:pPr>
      <w:r w:rsidRPr="00124FD3">
        <w:rPr>
          <w:rFonts w:ascii="Helvetica" w:hAnsi="Helvetica" w:cs="Helvetica"/>
        </w:rPr>
        <w:t xml:space="preserve">Weather conditions used in sizing runs to determine baseline </w:t>
      </w:r>
      <w:r w:rsidRPr="00124FD3">
        <w:rPr>
          <w:rFonts w:ascii="Helvetica" w:hAnsi="Helvetica" w:cs="Helvetica"/>
          <w:i/>
        </w:rPr>
        <w:t>equipment</w:t>
      </w:r>
      <w:r w:rsidRPr="00124FD3">
        <w:rPr>
          <w:rFonts w:ascii="Helvetica" w:hAnsi="Helvetica" w:cs="Helvetica"/>
        </w:rPr>
        <w:t xml:space="preserve"> capacities shall be based on design days developed using </w:t>
      </w:r>
      <w:r w:rsidRPr="00124FD3">
        <w:rPr>
          <w:rFonts w:ascii="Helvetica" w:hAnsi="Helvetica" w:cs="Helvetica"/>
          <w:i/>
        </w:rPr>
        <w:t>heating design temperatures</w:t>
      </w:r>
      <w:r w:rsidRPr="00124FD3">
        <w:rPr>
          <w:rFonts w:ascii="Helvetica" w:hAnsi="Helvetica" w:cs="Helvetica"/>
        </w:rPr>
        <w:t xml:space="preserve">, </w:t>
      </w:r>
      <w:r w:rsidRPr="00124FD3">
        <w:rPr>
          <w:rFonts w:ascii="Helvetica" w:hAnsi="Helvetica" w:cs="Helvetica"/>
          <w:i/>
        </w:rPr>
        <w:t>cooling design temperature</w:t>
      </w:r>
      <w:r w:rsidRPr="00124FD3">
        <w:rPr>
          <w:rFonts w:ascii="Helvetica" w:hAnsi="Helvetica" w:cs="Helvetica"/>
        </w:rPr>
        <w:t xml:space="preserve">, and </w:t>
      </w:r>
      <w:r w:rsidRPr="00124FD3">
        <w:rPr>
          <w:rFonts w:ascii="Helvetica" w:hAnsi="Helvetica" w:cs="Helvetica"/>
          <w:i/>
        </w:rPr>
        <w:t>cooling design wet-bulb temperature</w:t>
      </w:r>
      <w:r w:rsidRPr="00124FD3">
        <w:rPr>
          <w:rFonts w:ascii="Helvetica" w:hAnsi="Helvetica" w:cs="Helvetica"/>
        </w:rPr>
        <w:t xml:space="preserve">. For cooling sizing runs, schedules for internal loads including those used for infiltration, occupants, lighting, gas and electricity using </w:t>
      </w:r>
      <w:r w:rsidRPr="00124FD3">
        <w:rPr>
          <w:rFonts w:ascii="Helvetica" w:hAnsi="Helvetica" w:cs="Helvetica"/>
          <w:i/>
        </w:rPr>
        <w:t>equipment</w:t>
      </w:r>
      <w:r w:rsidRPr="00124FD3">
        <w:rPr>
          <w:rFonts w:ascii="Helvetica" w:hAnsi="Helvetica" w:cs="Helvetica"/>
        </w:rPr>
        <w:t xml:space="preserve"> shall be equal to the highest hourly value used in the annual simulation runs and applied to the entire design day. For heating sizing runs, schedules for internal loads including those used for occupants, lighting, gas and electricity using </w:t>
      </w:r>
      <w:r w:rsidRPr="00124FD3">
        <w:rPr>
          <w:rFonts w:ascii="Helvetica" w:hAnsi="Helvetica" w:cs="Helvetica"/>
          <w:i/>
        </w:rPr>
        <w:t>equipment</w:t>
      </w:r>
      <w:r w:rsidRPr="00124FD3">
        <w:rPr>
          <w:rFonts w:ascii="Helvetica" w:hAnsi="Helvetica" w:cs="Helvetica"/>
        </w:rPr>
        <w:t xml:space="preserve"> shall be equal to the lowest hourly value used in the annual simulation runs and schedules for infiltration shall be equal to the highest hourly value used in the annual simulation runs and applied to the entire design day. </w:t>
      </w:r>
    </w:p>
    <w:p w14:paraId="355D68A4" w14:textId="77777777" w:rsidR="004A34E5" w:rsidRPr="00124FD3" w:rsidRDefault="100FD15A" w:rsidP="00605E73">
      <w:pPr>
        <w:spacing w:before="120" w:after="120"/>
        <w:ind w:left="1080"/>
        <w:textAlignment w:val="baseline"/>
        <w:rPr>
          <w:rFonts w:ascii="Helvetica" w:hAnsi="Helvetica" w:cs="Helvetica"/>
          <w:b/>
        </w:rPr>
      </w:pPr>
      <w:r w:rsidRPr="00124FD3">
        <w:rPr>
          <w:rFonts w:ascii="Helvetica" w:hAnsi="Helvetica" w:cs="Helvetica"/>
          <w:b/>
        </w:rPr>
        <w:t>Exception to G3.</w:t>
      </w:r>
      <w:r w:rsidRPr="00124FD3">
        <w:rPr>
          <w:rFonts w:ascii="Helvetica" w:hAnsi="Helvetica" w:cs="Helvetica"/>
          <w:b/>
          <w:strike/>
        </w:rPr>
        <w:t>1</w:t>
      </w:r>
      <w:r w:rsidRPr="00124FD3">
        <w:rPr>
          <w:rFonts w:ascii="Helvetica" w:hAnsi="Helvetica" w:cs="Helvetica"/>
          <w:b/>
          <w:u w:val="single"/>
        </w:rPr>
        <w:t>2</w:t>
      </w:r>
      <w:r w:rsidRPr="00124FD3">
        <w:rPr>
          <w:rFonts w:ascii="Helvetica" w:hAnsi="Helvetica" w:cs="Helvetica"/>
          <w:b/>
        </w:rPr>
        <w:t>.2.2.1 </w:t>
      </w:r>
    </w:p>
    <w:p w14:paraId="5B842A7A" w14:textId="77777777" w:rsidR="004A34E5" w:rsidRPr="00124FD3" w:rsidRDefault="100FD15A" w:rsidP="00605E73">
      <w:pPr>
        <w:spacing w:before="120" w:after="120"/>
        <w:ind w:left="1080"/>
        <w:textAlignment w:val="baseline"/>
        <w:rPr>
          <w:rFonts w:ascii="Helvetica" w:hAnsi="Helvetica" w:cs="Helvetica"/>
        </w:rPr>
      </w:pPr>
      <w:r w:rsidRPr="00124FD3">
        <w:rPr>
          <w:rFonts w:ascii="Helvetica" w:hAnsi="Helvetica" w:cs="Helvetica"/>
        </w:rPr>
        <w:t xml:space="preserve">For cooling sizing runs in </w:t>
      </w:r>
      <w:r w:rsidRPr="00124FD3">
        <w:rPr>
          <w:rFonts w:ascii="Helvetica" w:hAnsi="Helvetica" w:cs="Helvetica"/>
          <w:i/>
        </w:rPr>
        <w:t>residential dwelling units</w:t>
      </w:r>
      <w:r w:rsidRPr="00124FD3">
        <w:rPr>
          <w:rFonts w:ascii="Helvetica" w:hAnsi="Helvetica" w:cs="Helvetica"/>
        </w:rPr>
        <w:t xml:space="preserve">, the infiltration, occupants, lighting, gas and electricity using </w:t>
      </w:r>
      <w:r w:rsidRPr="00124FD3">
        <w:rPr>
          <w:rFonts w:ascii="Helvetica" w:hAnsi="Helvetica" w:cs="Helvetica"/>
          <w:i/>
        </w:rPr>
        <w:t>equipment</w:t>
      </w:r>
      <w:r w:rsidRPr="00124FD3">
        <w:rPr>
          <w:rFonts w:ascii="Helvetica" w:hAnsi="Helvetica" w:cs="Helvetica"/>
        </w:rPr>
        <w:t xml:space="preserve"> hourly schedule shall be the same as the most used hourly weekday schedule from the annual simulation. </w:t>
      </w:r>
    </w:p>
    <w:p w14:paraId="785E6E6C" w14:textId="77777777" w:rsidR="004A34E5" w:rsidRPr="00124FD3" w:rsidRDefault="100FD15A" w:rsidP="00605E73">
      <w:pPr>
        <w:spacing w:before="120" w:after="120"/>
        <w:ind w:left="720"/>
        <w:textAlignment w:val="baseline"/>
        <w:rPr>
          <w:rFonts w:ascii="Helvetica" w:hAnsi="Helvetica" w:cs="Helvetica"/>
          <w:b/>
        </w:rPr>
      </w:pPr>
      <w:r w:rsidRPr="00124FD3">
        <w:rPr>
          <w:rFonts w:ascii="Helvetica" w:hAnsi="Helvetica" w:cs="Helvetica"/>
          <w:b/>
        </w:rPr>
        <w:t>G3.2.</w:t>
      </w:r>
      <w:r w:rsidRPr="00124FD3">
        <w:rPr>
          <w:rFonts w:ascii="Helvetica" w:hAnsi="Helvetica" w:cs="Helvetica"/>
          <w:b/>
          <w:u w:val="single"/>
        </w:rPr>
        <w:t>2</w:t>
      </w:r>
      <w:r w:rsidRPr="00124FD3">
        <w:rPr>
          <w:rFonts w:ascii="Helvetica" w:hAnsi="Helvetica" w:cs="Helvetica"/>
          <w:b/>
        </w:rPr>
        <w:t>.3 Unmet Loads </w:t>
      </w:r>
    </w:p>
    <w:p w14:paraId="59BF18D9" w14:textId="77777777" w:rsidR="004A34E5" w:rsidRPr="00124FD3" w:rsidRDefault="100FD15A" w:rsidP="00605E73">
      <w:pPr>
        <w:spacing w:before="120" w:after="120"/>
        <w:ind w:left="720"/>
        <w:textAlignment w:val="baseline"/>
        <w:rPr>
          <w:rFonts w:ascii="Helvetica" w:hAnsi="Helvetica" w:cs="Helvetica"/>
        </w:rPr>
      </w:pPr>
      <w:r w:rsidRPr="00124FD3">
        <w:rPr>
          <w:rFonts w:ascii="Helvetica" w:hAnsi="Helvetica" w:cs="Helvetica"/>
          <w:i/>
        </w:rPr>
        <w:t>Unmet load hours</w:t>
      </w:r>
      <w:r w:rsidRPr="00124FD3">
        <w:rPr>
          <w:rFonts w:ascii="Helvetica" w:hAnsi="Helvetica" w:cs="Helvetica"/>
        </w:rPr>
        <w:t xml:space="preserve"> for the </w:t>
      </w:r>
      <w:r w:rsidRPr="00124FD3">
        <w:rPr>
          <w:rFonts w:ascii="Helvetica" w:hAnsi="Helvetica" w:cs="Helvetica"/>
          <w:i/>
        </w:rPr>
        <w:t>proposed design</w:t>
      </w:r>
      <w:r w:rsidRPr="00124FD3">
        <w:rPr>
          <w:rFonts w:ascii="Helvetica" w:hAnsi="Helvetica" w:cs="Helvetica"/>
        </w:rPr>
        <w:t xml:space="preserve"> or </w:t>
      </w:r>
      <w:r w:rsidRPr="00124FD3">
        <w:rPr>
          <w:rFonts w:ascii="Helvetica" w:hAnsi="Helvetica" w:cs="Helvetica"/>
          <w:i/>
        </w:rPr>
        <w:t>baseline building design</w:t>
      </w:r>
      <w:r w:rsidRPr="00124FD3">
        <w:rPr>
          <w:rFonts w:ascii="Helvetica" w:hAnsi="Helvetica" w:cs="Helvetica"/>
        </w:rPr>
        <w:t xml:space="preserve"> shall not exceed 300 (of the 8760 hours simulated). Alternatively, </w:t>
      </w:r>
      <w:r w:rsidRPr="00124FD3">
        <w:rPr>
          <w:rFonts w:ascii="Helvetica" w:hAnsi="Helvetica" w:cs="Helvetica"/>
          <w:i/>
        </w:rPr>
        <w:t>unmet load hours</w:t>
      </w:r>
      <w:r w:rsidRPr="00124FD3">
        <w:rPr>
          <w:rFonts w:ascii="Helvetica" w:hAnsi="Helvetica" w:cs="Helvetica"/>
        </w:rPr>
        <w:t xml:space="preserve"> exceeding these limits shall be permitted to be accepted upon approval of the </w:t>
      </w:r>
      <w:r w:rsidRPr="00124FD3">
        <w:rPr>
          <w:rFonts w:ascii="Helvetica" w:hAnsi="Helvetica" w:cs="Helvetica"/>
          <w:i/>
        </w:rPr>
        <w:t>rating authority</w:t>
      </w:r>
      <w:r w:rsidRPr="00124FD3">
        <w:rPr>
          <w:rFonts w:ascii="Helvetica" w:hAnsi="Helvetica" w:cs="Helvetica"/>
        </w:rPr>
        <w:t>, provided that sufficient justification is given indicating that the accuracy of the simulation is not significantly compromised by these unmet loads. </w:t>
      </w:r>
    </w:p>
    <w:p w14:paraId="1329212A" w14:textId="6AC18BE5" w:rsidR="004A34E5" w:rsidRPr="00124FD3" w:rsidRDefault="100FD15A" w:rsidP="00605E73">
      <w:pPr>
        <w:spacing w:before="120" w:after="120"/>
        <w:ind w:left="720"/>
        <w:textAlignment w:val="baseline"/>
        <w:rPr>
          <w:rFonts w:ascii="Helvetica" w:hAnsi="Helvetica" w:cs="Helvetica"/>
          <w:b/>
        </w:rPr>
      </w:pPr>
      <w:r w:rsidRPr="00124FD3">
        <w:rPr>
          <w:rFonts w:ascii="Helvetica" w:hAnsi="Helvetica" w:cs="Helvetica"/>
          <w:b/>
        </w:rPr>
        <w:t>G3.2.2.4 Fan System Operation </w:t>
      </w:r>
    </w:p>
    <w:p w14:paraId="2BEA040D" w14:textId="77777777" w:rsidR="004A34E5" w:rsidRPr="00124FD3" w:rsidRDefault="100FD15A" w:rsidP="00605E73">
      <w:pPr>
        <w:spacing w:before="120" w:after="120"/>
        <w:ind w:left="720"/>
        <w:jc w:val="both"/>
        <w:textAlignment w:val="baseline"/>
        <w:rPr>
          <w:rFonts w:ascii="Helvetica" w:hAnsi="Helvetica" w:cs="Helvetica"/>
        </w:rPr>
      </w:pPr>
      <w:r w:rsidRPr="00124FD3">
        <w:rPr>
          <w:rFonts w:ascii="Helvetica" w:hAnsi="Helvetica" w:cs="Helvetica"/>
        </w:rPr>
        <w:t xml:space="preserve">Supply and return fans shall operate continuously whenever </w:t>
      </w:r>
      <w:r w:rsidRPr="00124FD3">
        <w:rPr>
          <w:rFonts w:ascii="Helvetica" w:hAnsi="Helvetica" w:cs="Helvetica"/>
          <w:i/>
        </w:rPr>
        <w:t xml:space="preserve">HVAC zones </w:t>
      </w:r>
      <w:r w:rsidRPr="00124FD3">
        <w:rPr>
          <w:rFonts w:ascii="Helvetica" w:hAnsi="Helvetica" w:cs="Helvetica"/>
        </w:rPr>
        <w:t xml:space="preserve">are occupied and shall be cycled to meet heating and cooling loads during unoccupied hours. Supply, return, and/or exhaust fans will remain on during occupied and unoccupied hours in </w:t>
      </w:r>
      <w:r w:rsidRPr="00124FD3">
        <w:rPr>
          <w:rFonts w:ascii="Helvetica" w:hAnsi="Helvetica" w:cs="Helvetica"/>
          <w:i/>
        </w:rPr>
        <w:t xml:space="preserve">HVAC zones </w:t>
      </w:r>
      <w:r w:rsidRPr="00124FD3">
        <w:rPr>
          <w:rFonts w:ascii="Helvetica" w:hAnsi="Helvetica" w:cs="Helvetica"/>
        </w:rPr>
        <w:t xml:space="preserve">that have health and safety mandated minimum </w:t>
      </w:r>
      <w:r w:rsidRPr="00124FD3">
        <w:rPr>
          <w:rFonts w:ascii="Helvetica" w:hAnsi="Helvetica" w:cs="Helvetica"/>
          <w:i/>
        </w:rPr>
        <w:t>ventilation</w:t>
      </w:r>
      <w:r w:rsidRPr="00124FD3">
        <w:rPr>
          <w:rFonts w:ascii="Helvetica" w:hAnsi="Helvetica" w:cs="Helvetica"/>
        </w:rPr>
        <w:t xml:space="preserve"> requirements during unoccupied hours. </w:t>
      </w:r>
    </w:p>
    <w:p w14:paraId="4BAA3E9D" w14:textId="77777777" w:rsidR="004A34E5" w:rsidRPr="00124FD3" w:rsidRDefault="100FD15A" w:rsidP="00605E73">
      <w:pPr>
        <w:spacing w:before="120" w:after="120"/>
        <w:ind w:left="720"/>
        <w:textAlignment w:val="baseline"/>
        <w:rPr>
          <w:rFonts w:ascii="Helvetica" w:hAnsi="Helvetica" w:cs="Helvetica"/>
          <w:b/>
        </w:rPr>
      </w:pPr>
      <w:r w:rsidRPr="00124FD3">
        <w:rPr>
          <w:rFonts w:ascii="Helvetica" w:hAnsi="Helvetica" w:cs="Helvetica"/>
          <w:b/>
        </w:rPr>
        <w:t>Exception to G3.</w:t>
      </w:r>
      <w:r w:rsidRPr="00124FD3">
        <w:rPr>
          <w:rFonts w:ascii="Helvetica" w:hAnsi="Helvetica" w:cs="Helvetica"/>
          <w:b/>
          <w:strike/>
        </w:rPr>
        <w:t>1</w:t>
      </w:r>
      <w:r w:rsidRPr="00124FD3">
        <w:rPr>
          <w:rFonts w:ascii="Helvetica" w:hAnsi="Helvetica" w:cs="Helvetica"/>
          <w:b/>
          <w:u w:val="single"/>
        </w:rPr>
        <w:t>2</w:t>
      </w:r>
      <w:r w:rsidRPr="00124FD3">
        <w:rPr>
          <w:rFonts w:ascii="Helvetica" w:hAnsi="Helvetica" w:cs="Helvetica"/>
          <w:b/>
        </w:rPr>
        <w:t>.2.4 </w:t>
      </w:r>
    </w:p>
    <w:p w14:paraId="5D30E958" w14:textId="77777777" w:rsidR="004A34E5" w:rsidRPr="00124FD3" w:rsidRDefault="100FD15A" w:rsidP="00605E73">
      <w:pPr>
        <w:spacing w:before="120" w:after="120"/>
        <w:ind w:left="720"/>
        <w:textAlignment w:val="baseline"/>
        <w:rPr>
          <w:rFonts w:ascii="Helvetica" w:hAnsi="Helvetica" w:cs="Helvetica"/>
        </w:rPr>
      </w:pPr>
      <w:r w:rsidRPr="00124FD3">
        <w:rPr>
          <w:rFonts w:ascii="Helvetica" w:hAnsi="Helvetica" w:cs="Helvetica"/>
        </w:rPr>
        <w:t xml:space="preserve">For </w:t>
      </w:r>
      <w:r w:rsidRPr="00124FD3">
        <w:rPr>
          <w:rFonts w:ascii="Helvetica" w:hAnsi="Helvetica" w:cs="Helvetica"/>
          <w:i/>
        </w:rPr>
        <w:t>Systems</w:t>
      </w:r>
      <w:r w:rsidRPr="00124FD3">
        <w:rPr>
          <w:rFonts w:ascii="Helvetica" w:hAnsi="Helvetica" w:cs="Helvetica"/>
        </w:rPr>
        <w:t xml:space="preserve"> 6 and 8, only the </w:t>
      </w:r>
      <w:r w:rsidRPr="00124FD3">
        <w:rPr>
          <w:rFonts w:ascii="Helvetica" w:hAnsi="Helvetica" w:cs="Helvetica"/>
          <w:i/>
        </w:rPr>
        <w:t>terminal</w:t>
      </w:r>
      <w:r w:rsidRPr="00124FD3">
        <w:rPr>
          <w:rFonts w:ascii="Helvetica" w:hAnsi="Helvetica" w:cs="Helvetica"/>
        </w:rPr>
        <w:t xml:space="preserve">-unit fan and </w:t>
      </w:r>
      <w:r w:rsidRPr="00124FD3">
        <w:rPr>
          <w:rFonts w:ascii="Helvetica" w:hAnsi="Helvetica" w:cs="Helvetica"/>
          <w:i/>
        </w:rPr>
        <w:t>reheat</w:t>
      </w:r>
      <w:r w:rsidRPr="00124FD3">
        <w:rPr>
          <w:rFonts w:ascii="Helvetica" w:hAnsi="Helvetica" w:cs="Helvetica"/>
        </w:rPr>
        <w:t xml:space="preserve"> coil shall be energized to meet heating </w:t>
      </w:r>
      <w:r w:rsidRPr="00124FD3">
        <w:rPr>
          <w:rFonts w:ascii="Helvetica" w:hAnsi="Helvetica" w:cs="Helvetica"/>
          <w:i/>
        </w:rPr>
        <w:t>set point</w:t>
      </w:r>
      <w:r w:rsidRPr="00124FD3">
        <w:rPr>
          <w:rFonts w:ascii="Helvetica" w:hAnsi="Helvetica" w:cs="Helvetica"/>
        </w:rPr>
        <w:t xml:space="preserve"> during unoccupied hours. </w:t>
      </w:r>
    </w:p>
    <w:p w14:paraId="3874CCC8" w14:textId="77777777" w:rsidR="004A34E5" w:rsidRPr="00124FD3" w:rsidRDefault="100FD15A" w:rsidP="00605E73">
      <w:pPr>
        <w:spacing w:before="120" w:after="120"/>
        <w:ind w:left="720"/>
        <w:textAlignment w:val="baseline"/>
        <w:rPr>
          <w:rFonts w:ascii="Helvetica" w:hAnsi="Helvetica" w:cs="Helvetica"/>
          <w:b/>
        </w:rPr>
      </w:pPr>
      <w:r w:rsidRPr="00124FD3">
        <w:rPr>
          <w:rFonts w:ascii="Helvetica" w:hAnsi="Helvetica" w:cs="Helvetica"/>
          <w:b/>
        </w:rPr>
        <w:t>G3.2.2.5 Ventilation </w:t>
      </w:r>
    </w:p>
    <w:p w14:paraId="73E0D923" w14:textId="77777777" w:rsidR="004A34E5" w:rsidRPr="00124FD3" w:rsidRDefault="100FD15A" w:rsidP="00605E73">
      <w:pPr>
        <w:spacing w:before="120" w:after="120"/>
        <w:ind w:left="720"/>
        <w:jc w:val="both"/>
        <w:textAlignment w:val="baseline"/>
        <w:rPr>
          <w:rFonts w:ascii="Helvetica" w:hAnsi="Helvetica" w:cs="Helvetica"/>
        </w:rPr>
      </w:pPr>
      <w:r w:rsidRPr="00124FD3">
        <w:rPr>
          <w:rFonts w:ascii="Helvetica" w:hAnsi="Helvetica" w:cs="Helvetica"/>
        </w:rPr>
        <w:t>Minimum ventilation system outdoor air intake flow shall be the same for the proposed design and baseline building design. </w:t>
      </w:r>
    </w:p>
    <w:p w14:paraId="13F714AB" w14:textId="77777777" w:rsidR="004A34E5" w:rsidRPr="00124FD3" w:rsidRDefault="45BDE48E" w:rsidP="00605E73">
      <w:pPr>
        <w:spacing w:before="120" w:after="120"/>
        <w:ind w:left="720"/>
        <w:textAlignment w:val="baseline"/>
        <w:rPr>
          <w:b/>
        </w:rPr>
      </w:pPr>
      <w:r w:rsidRPr="00124FD3">
        <w:rPr>
          <w:rFonts w:ascii="Helvetica" w:hAnsi="Helvetica" w:cs="Helvetica"/>
          <w:b/>
        </w:rPr>
        <w:t>Exceptions to G3.</w:t>
      </w:r>
      <w:r w:rsidRPr="00124FD3">
        <w:rPr>
          <w:rFonts w:ascii="Helvetica" w:hAnsi="Helvetica" w:cs="Helvetica"/>
          <w:b/>
          <w:strike/>
        </w:rPr>
        <w:t>1</w:t>
      </w:r>
      <w:r w:rsidRPr="00124FD3">
        <w:rPr>
          <w:rFonts w:ascii="Helvetica" w:hAnsi="Helvetica" w:cs="Helvetica"/>
          <w:b/>
          <w:u w:val="single"/>
        </w:rPr>
        <w:t>2</w:t>
      </w:r>
      <w:r w:rsidRPr="00124FD3">
        <w:rPr>
          <w:rFonts w:ascii="Helvetica" w:hAnsi="Helvetica" w:cs="Helvetica"/>
          <w:b/>
        </w:rPr>
        <w:t>.2.5 </w:t>
      </w:r>
    </w:p>
    <w:p w14:paraId="08E0AED4" w14:textId="314A21D3" w:rsidR="004A34E5" w:rsidRPr="00124FD3" w:rsidRDefault="45BDE48E">
      <w:pPr>
        <w:numPr>
          <w:ilvl w:val="0"/>
          <w:numId w:val="217"/>
        </w:numPr>
        <w:spacing w:before="120" w:after="120"/>
        <w:ind w:left="1440"/>
        <w:textAlignment w:val="baseline"/>
        <w:rPr>
          <w:rFonts w:ascii="Helvetica" w:hAnsi="Helvetica" w:cs="Helvetica"/>
        </w:rPr>
      </w:pPr>
      <w:r w:rsidRPr="00124FD3">
        <w:rPr>
          <w:rFonts w:ascii="Helvetica" w:hAnsi="Helvetica" w:cs="Helvetica"/>
        </w:rPr>
        <w:t>When modeling demand control ventilation in the proposed design in systems with outdoor air capacity less than or equal to 3000 cfm</w:t>
      </w:r>
      <w:r w:rsidR="00E04D76" w:rsidRPr="00124FD3">
        <w:rPr>
          <w:rFonts w:ascii="Helvetica" w:hAnsi="Helvetica" w:cs="Helvetica"/>
        </w:rPr>
        <w:t xml:space="preserve"> </w:t>
      </w:r>
      <w:r w:rsidRPr="00124FD3">
        <w:rPr>
          <w:rFonts w:ascii="Helvetica" w:hAnsi="Helvetica" w:cs="Helvetica"/>
          <w:strike/>
        </w:rPr>
        <w:t>1400 L/s</w:t>
      </w:r>
      <w:r w:rsidRPr="00124FD3">
        <w:rPr>
          <w:rFonts w:ascii="Helvetica" w:hAnsi="Helvetica" w:cs="Helvetica"/>
        </w:rPr>
        <w:t xml:space="preserve"> serving areas with an average design capacity of 100 people per 1000 ft</w:t>
      </w:r>
      <w:r w:rsidR="00E04D76" w:rsidRPr="00124FD3">
        <w:rPr>
          <w:rFonts w:ascii="Helvetica" w:hAnsi="Helvetica" w:cs="Helvetica"/>
        </w:rPr>
        <w:t xml:space="preserve"> </w:t>
      </w:r>
      <w:r w:rsidRPr="00124FD3">
        <w:rPr>
          <w:rFonts w:ascii="Helvetica" w:hAnsi="Helvetica" w:cs="Helvetica"/>
          <w:strike/>
        </w:rPr>
        <w:t>293 m2</w:t>
      </w:r>
      <w:r w:rsidRPr="00124FD3">
        <w:rPr>
          <w:rFonts w:ascii="Helvetica" w:hAnsi="Helvetica" w:cs="Helvetica"/>
        </w:rPr>
        <w:t xml:space="preserve"> or less. </w:t>
      </w:r>
    </w:p>
    <w:p w14:paraId="2E9FB22A" w14:textId="77777777" w:rsidR="004A34E5" w:rsidRPr="00124FD3" w:rsidRDefault="45BDE48E">
      <w:pPr>
        <w:numPr>
          <w:ilvl w:val="0"/>
          <w:numId w:val="217"/>
        </w:numPr>
        <w:spacing w:before="120" w:after="120"/>
        <w:ind w:left="1440"/>
        <w:textAlignment w:val="baseline"/>
        <w:rPr>
          <w:rFonts w:ascii="Helvetica" w:hAnsi="Helvetica" w:cs="Helvetica"/>
        </w:rPr>
      </w:pPr>
      <w:r w:rsidRPr="00124FD3">
        <w:rPr>
          <w:rFonts w:ascii="Helvetica" w:hAnsi="Helvetica" w:cs="Helvetica"/>
        </w:rPr>
        <w:t>When designing systems in accordance with Standard 62.1, Section 6.2, “Ventilation Rate Procedure,” reduced ventilation airflow rates may be calculated for each HVAC zone in the proposed design with a zone air distribution effectiveness (Ez) &gt; 1.0 as defined by Standard 62.1, Table 6-2. Baseline ventilation airflow rates in those zones shall be calculated using the proposed design Ventilation Rate Procedure calculation with the following change only. Zone air distribution effectiveness shall be changed to (Ez) = 1.0 in each zone having a zone air distribution effectiveness (Ez) &gt; 1.0. Proposed design and baseline building design Ventilation Rate Procedure calculations, as described in Standard 62.1, shall be submitted to the rating authority to claim credit for this exception. </w:t>
      </w:r>
    </w:p>
    <w:p w14:paraId="3F82C31C" w14:textId="77777777" w:rsidR="004A34E5" w:rsidRPr="00124FD3" w:rsidRDefault="45BDE48E">
      <w:pPr>
        <w:numPr>
          <w:ilvl w:val="0"/>
          <w:numId w:val="217"/>
        </w:numPr>
        <w:spacing w:before="120" w:after="120"/>
        <w:ind w:left="1440"/>
        <w:textAlignment w:val="baseline"/>
        <w:rPr>
          <w:rFonts w:ascii="Helvetica" w:hAnsi="Helvetica" w:cs="Helvetica"/>
        </w:rPr>
      </w:pPr>
      <w:r w:rsidRPr="00124FD3">
        <w:rPr>
          <w:rFonts w:ascii="Helvetica" w:hAnsi="Helvetica" w:cs="Helvetica"/>
        </w:rPr>
        <w:t>Where the minimum outdoor air intake flow in the proposed design is provided in excess of the amount required by the building code or the rating authority, the baseline building design shall be modeled to reflect the greater of that required by either the rating authority or the building code and will be less than the proposed design. </w:t>
      </w:r>
    </w:p>
    <w:p w14:paraId="1683D873" w14:textId="77777777" w:rsidR="004A34E5" w:rsidRPr="00124FD3" w:rsidRDefault="45BDE48E">
      <w:pPr>
        <w:numPr>
          <w:ilvl w:val="0"/>
          <w:numId w:val="217"/>
        </w:numPr>
        <w:spacing w:before="120" w:after="120"/>
        <w:ind w:left="1440"/>
        <w:textAlignment w:val="baseline"/>
        <w:rPr>
          <w:rFonts w:ascii="Helvetica" w:hAnsi="Helvetica" w:cs="Helvetica"/>
        </w:rPr>
      </w:pPr>
      <w:r w:rsidRPr="00124FD3">
        <w:rPr>
          <w:rFonts w:ascii="Helvetica" w:hAnsi="Helvetica" w:cs="Helvetica"/>
        </w:rPr>
        <w:t>For baseline systems serving only laboratory spaces that are prohibited from recirculating return air by code or accreditation standards, the baseline system shall be modeled as 100% outdoor air. </w:t>
      </w:r>
    </w:p>
    <w:p w14:paraId="136FAEA6" w14:textId="77777777" w:rsidR="004A34E5" w:rsidRPr="00124FD3" w:rsidRDefault="100FD15A" w:rsidP="00605E73">
      <w:pPr>
        <w:spacing w:before="120" w:after="120"/>
        <w:ind w:left="720"/>
        <w:textAlignment w:val="baseline"/>
        <w:rPr>
          <w:rFonts w:ascii="Helvetica" w:hAnsi="Helvetica" w:cs="Helvetica"/>
          <w:b/>
        </w:rPr>
      </w:pPr>
      <w:r w:rsidRPr="00124FD3">
        <w:rPr>
          <w:rFonts w:ascii="Helvetica" w:hAnsi="Helvetica" w:cs="Helvetica"/>
          <w:b/>
        </w:rPr>
        <w:t>G3.2.2.6 Economizers </w:t>
      </w:r>
    </w:p>
    <w:p w14:paraId="3E8BD612" w14:textId="77777777" w:rsidR="004A34E5" w:rsidRPr="00124FD3" w:rsidRDefault="100FD15A" w:rsidP="00605E73">
      <w:pPr>
        <w:spacing w:before="120" w:after="120"/>
        <w:ind w:left="720"/>
        <w:textAlignment w:val="baseline"/>
        <w:rPr>
          <w:rFonts w:ascii="Helvetica" w:hAnsi="Helvetica" w:cs="Helvetica"/>
        </w:rPr>
      </w:pPr>
      <w:r w:rsidRPr="00124FD3">
        <w:rPr>
          <w:rFonts w:ascii="Helvetica" w:hAnsi="Helvetica" w:cs="Helvetica"/>
          <w:i/>
        </w:rPr>
        <w:t>Air economizers</w:t>
      </w:r>
      <w:r w:rsidRPr="00124FD3">
        <w:rPr>
          <w:rFonts w:ascii="Helvetica" w:hAnsi="Helvetica" w:cs="Helvetica"/>
        </w:rPr>
        <w:t xml:space="preserve"> shall not be included in baseline </w:t>
      </w:r>
      <w:r w:rsidRPr="00124FD3">
        <w:rPr>
          <w:rFonts w:ascii="Helvetica" w:hAnsi="Helvetica" w:cs="Helvetica"/>
          <w:i/>
        </w:rPr>
        <w:t>HVAC Systems</w:t>
      </w:r>
      <w:r w:rsidRPr="00124FD3">
        <w:rPr>
          <w:rFonts w:ascii="Helvetica" w:hAnsi="Helvetica" w:cs="Helvetica"/>
        </w:rPr>
        <w:t xml:space="preserve"> 1, 2, 9, and 10. Integrated </w:t>
      </w:r>
      <w:r w:rsidRPr="00124FD3">
        <w:rPr>
          <w:rFonts w:ascii="Helvetica" w:hAnsi="Helvetica" w:cs="Helvetica"/>
          <w:i/>
        </w:rPr>
        <w:t>air economizer control</w:t>
      </w:r>
      <w:r w:rsidRPr="00124FD3">
        <w:rPr>
          <w:rFonts w:ascii="Helvetica" w:hAnsi="Helvetica" w:cs="Helvetica"/>
        </w:rPr>
        <w:t xml:space="preserve"> shall be included in baseline </w:t>
      </w:r>
      <w:r w:rsidRPr="00124FD3">
        <w:rPr>
          <w:rFonts w:ascii="Helvetica" w:hAnsi="Helvetica" w:cs="Helvetica"/>
          <w:i/>
        </w:rPr>
        <w:t>HVAC Systems</w:t>
      </w:r>
      <w:r w:rsidRPr="00124FD3">
        <w:rPr>
          <w:rFonts w:ascii="Helvetica" w:hAnsi="Helvetica" w:cs="Helvetica"/>
        </w:rPr>
        <w:t xml:space="preserve"> 3 through 8, and 11, 12, and 13 based on climate as specified in Table G3.1.2.6. </w:t>
      </w:r>
    </w:p>
    <w:p w14:paraId="15A03A1F" w14:textId="0069A2FD" w:rsidR="004A34E5" w:rsidRPr="00124FD3" w:rsidRDefault="100FD15A" w:rsidP="005B0708">
      <w:pPr>
        <w:spacing w:before="120" w:after="120"/>
        <w:ind w:left="720"/>
        <w:textAlignment w:val="baseline"/>
        <w:rPr>
          <w:rFonts w:ascii="Helvetica" w:hAnsi="Helvetica" w:cs="Helvetica"/>
          <w:b/>
        </w:rPr>
      </w:pPr>
      <w:r w:rsidRPr="00124FD3">
        <w:rPr>
          <w:rFonts w:ascii="Helvetica" w:hAnsi="Helvetica" w:cs="Helvetica"/>
          <w:b/>
        </w:rPr>
        <w:t>Exception to G3.</w:t>
      </w:r>
      <w:r w:rsidRPr="00124FD3">
        <w:rPr>
          <w:rFonts w:ascii="Helvetica" w:hAnsi="Helvetica" w:cs="Helvetica"/>
          <w:b/>
          <w:strike/>
        </w:rPr>
        <w:t>1</w:t>
      </w:r>
      <w:r w:rsidRPr="00124FD3">
        <w:rPr>
          <w:rFonts w:ascii="Helvetica" w:hAnsi="Helvetica" w:cs="Helvetica"/>
          <w:b/>
        </w:rPr>
        <w:t>2.2.6 </w:t>
      </w:r>
    </w:p>
    <w:p w14:paraId="3EE278F9" w14:textId="77777777" w:rsidR="004A34E5" w:rsidRPr="00124FD3" w:rsidRDefault="100FD15A" w:rsidP="005B0708">
      <w:pPr>
        <w:spacing w:before="120" w:after="120"/>
        <w:ind w:left="720"/>
        <w:textAlignment w:val="baseline"/>
        <w:rPr>
          <w:rFonts w:ascii="Helvetica" w:hAnsi="Helvetica" w:cs="Helvetica"/>
        </w:rPr>
      </w:pPr>
      <w:r w:rsidRPr="00124FD3">
        <w:rPr>
          <w:rFonts w:ascii="Helvetica" w:hAnsi="Helvetica" w:cs="Helvetica"/>
        </w:rPr>
        <w:t xml:space="preserve">Economizers shall not be included for </w:t>
      </w:r>
      <w:r w:rsidRPr="00124FD3">
        <w:rPr>
          <w:rFonts w:ascii="Helvetica" w:hAnsi="Helvetica" w:cs="Helvetica"/>
          <w:i/>
        </w:rPr>
        <w:t>systems</w:t>
      </w:r>
      <w:r w:rsidRPr="00124FD3">
        <w:rPr>
          <w:rFonts w:ascii="Helvetica" w:hAnsi="Helvetica" w:cs="Helvetica"/>
        </w:rPr>
        <w:t xml:space="preserve"> meeting one or more of the exceptions listed below. </w:t>
      </w:r>
    </w:p>
    <w:p w14:paraId="1147CDC3" w14:textId="77777777" w:rsidR="004A34E5" w:rsidRPr="00124FD3" w:rsidRDefault="100FD15A">
      <w:pPr>
        <w:numPr>
          <w:ilvl w:val="0"/>
          <w:numId w:val="218"/>
        </w:numPr>
        <w:spacing w:before="120" w:after="120"/>
        <w:ind w:left="1440"/>
        <w:jc w:val="both"/>
        <w:textAlignment w:val="baseline"/>
        <w:rPr>
          <w:rFonts w:ascii="Helvetica" w:hAnsi="Helvetica" w:cs="Helvetica"/>
        </w:rPr>
      </w:pPr>
      <w:r w:rsidRPr="00124FD3">
        <w:rPr>
          <w:rFonts w:ascii="Helvetica" w:hAnsi="Helvetica" w:cs="Helvetica"/>
          <w:i/>
        </w:rPr>
        <w:t>Systems</w:t>
      </w:r>
      <w:r w:rsidRPr="00124FD3">
        <w:rPr>
          <w:rFonts w:ascii="Helvetica" w:hAnsi="Helvetica" w:cs="Helvetica"/>
        </w:rPr>
        <w:t xml:space="preserve"> that include gas-phase air cleaning to meet the requirements of Standard 62.1, Section 6.1.2. This exception shall be used only if the </w:t>
      </w:r>
      <w:r w:rsidRPr="00124FD3">
        <w:rPr>
          <w:rFonts w:ascii="Helvetica" w:hAnsi="Helvetica" w:cs="Helvetica"/>
          <w:i/>
        </w:rPr>
        <w:t>system</w:t>
      </w:r>
      <w:r w:rsidRPr="00124FD3">
        <w:rPr>
          <w:rFonts w:ascii="Helvetica" w:hAnsi="Helvetica" w:cs="Helvetica"/>
        </w:rPr>
        <w:t xml:space="preserve"> in the </w:t>
      </w:r>
      <w:r w:rsidRPr="00124FD3">
        <w:rPr>
          <w:rFonts w:ascii="Helvetica" w:hAnsi="Helvetica" w:cs="Helvetica"/>
          <w:i/>
        </w:rPr>
        <w:t>proposed design</w:t>
      </w:r>
      <w:r w:rsidRPr="00124FD3">
        <w:rPr>
          <w:rFonts w:ascii="Helvetica" w:hAnsi="Helvetica" w:cs="Helvetica"/>
        </w:rPr>
        <w:t xml:space="preserve"> does not match the </w:t>
      </w:r>
      <w:r w:rsidRPr="00124FD3">
        <w:rPr>
          <w:rFonts w:ascii="Helvetica" w:hAnsi="Helvetica" w:cs="Helvetica"/>
          <w:i/>
        </w:rPr>
        <w:t>building</w:t>
      </w:r>
      <w:r w:rsidRPr="00124FD3">
        <w:rPr>
          <w:rFonts w:ascii="Helvetica" w:hAnsi="Helvetica" w:cs="Helvetica"/>
        </w:rPr>
        <w:t xml:space="preserve"> design. </w:t>
      </w:r>
    </w:p>
    <w:p w14:paraId="0AAD7B7F" w14:textId="77777777" w:rsidR="004A34E5" w:rsidRPr="00124FD3" w:rsidRDefault="100FD15A">
      <w:pPr>
        <w:numPr>
          <w:ilvl w:val="0"/>
          <w:numId w:val="218"/>
        </w:numPr>
        <w:spacing w:before="120" w:after="120"/>
        <w:ind w:left="1440"/>
        <w:jc w:val="both"/>
        <w:textAlignment w:val="baseline"/>
        <w:rPr>
          <w:rFonts w:ascii="Helvetica" w:hAnsi="Helvetica" w:cs="Helvetica"/>
        </w:rPr>
      </w:pPr>
      <w:r w:rsidRPr="00124FD3">
        <w:rPr>
          <w:rFonts w:ascii="Helvetica" w:hAnsi="Helvetica" w:cs="Helvetica"/>
        </w:rPr>
        <w:t xml:space="preserve">Where the use of </w:t>
      </w:r>
      <w:r w:rsidRPr="00124FD3">
        <w:rPr>
          <w:rFonts w:ascii="Helvetica" w:hAnsi="Helvetica" w:cs="Helvetica"/>
          <w:i/>
        </w:rPr>
        <w:t>outdoor air</w:t>
      </w:r>
      <w:r w:rsidRPr="00124FD3">
        <w:rPr>
          <w:rFonts w:ascii="Helvetica" w:hAnsi="Helvetica" w:cs="Helvetica"/>
        </w:rPr>
        <w:t xml:space="preserve"> for cooling will affect supermarket open refrigerated casework </w:t>
      </w:r>
      <w:r w:rsidRPr="00124FD3">
        <w:rPr>
          <w:rFonts w:ascii="Helvetica" w:hAnsi="Helvetica" w:cs="Helvetica"/>
          <w:i/>
        </w:rPr>
        <w:t>systems</w:t>
      </w:r>
      <w:r w:rsidRPr="00124FD3">
        <w:rPr>
          <w:rFonts w:ascii="Helvetica" w:hAnsi="Helvetica" w:cs="Helvetica"/>
        </w:rPr>
        <w:t xml:space="preserve">. This exception shall only be used if the </w:t>
      </w:r>
      <w:r w:rsidRPr="00124FD3">
        <w:rPr>
          <w:rFonts w:ascii="Helvetica" w:hAnsi="Helvetica" w:cs="Helvetica"/>
          <w:i/>
        </w:rPr>
        <w:t>system</w:t>
      </w:r>
      <w:r w:rsidRPr="00124FD3">
        <w:rPr>
          <w:rFonts w:ascii="Helvetica" w:hAnsi="Helvetica" w:cs="Helvetica"/>
        </w:rPr>
        <w:t xml:space="preserve"> in the </w:t>
      </w:r>
      <w:r w:rsidRPr="00124FD3">
        <w:rPr>
          <w:rFonts w:ascii="Helvetica" w:hAnsi="Helvetica" w:cs="Helvetica"/>
          <w:i/>
        </w:rPr>
        <w:t>proposed design</w:t>
      </w:r>
      <w:r w:rsidRPr="00124FD3">
        <w:rPr>
          <w:rFonts w:ascii="Helvetica" w:hAnsi="Helvetica" w:cs="Helvetica"/>
        </w:rPr>
        <w:t xml:space="preserve"> does not use an economizer. If the exception is used, an economizer shall not be included in the </w:t>
      </w:r>
      <w:r w:rsidRPr="00124FD3">
        <w:rPr>
          <w:rFonts w:ascii="Helvetica" w:hAnsi="Helvetica" w:cs="Helvetica"/>
          <w:i/>
        </w:rPr>
        <w:t>baseline building design</w:t>
      </w:r>
      <w:r w:rsidRPr="00124FD3">
        <w:rPr>
          <w:rFonts w:ascii="Helvetica" w:hAnsi="Helvetica" w:cs="Helvetica"/>
        </w:rPr>
        <w:t>. </w:t>
      </w:r>
    </w:p>
    <w:p w14:paraId="3C677FD1" w14:textId="77777777" w:rsidR="004A34E5" w:rsidRPr="00124FD3" w:rsidRDefault="100FD15A">
      <w:pPr>
        <w:numPr>
          <w:ilvl w:val="0"/>
          <w:numId w:val="218"/>
        </w:numPr>
        <w:spacing w:before="120" w:after="120"/>
        <w:ind w:left="1440"/>
        <w:jc w:val="both"/>
        <w:textAlignment w:val="baseline"/>
        <w:rPr>
          <w:rFonts w:ascii="Helvetica" w:hAnsi="Helvetica" w:cs="Helvetica"/>
        </w:rPr>
      </w:pPr>
      <w:r w:rsidRPr="00124FD3">
        <w:rPr>
          <w:rFonts w:ascii="Helvetica" w:hAnsi="Helvetica" w:cs="Helvetica"/>
          <w:i/>
        </w:rPr>
        <w:t>Systems</w:t>
      </w:r>
      <w:r w:rsidRPr="00124FD3">
        <w:rPr>
          <w:rFonts w:ascii="Helvetica" w:hAnsi="Helvetica" w:cs="Helvetica"/>
        </w:rPr>
        <w:t xml:space="preserve"> that serve </w:t>
      </w:r>
      <w:r w:rsidRPr="00124FD3">
        <w:rPr>
          <w:rFonts w:ascii="Helvetica" w:hAnsi="Helvetica" w:cs="Helvetica"/>
          <w:i/>
        </w:rPr>
        <w:t>computer rooms</w:t>
      </w:r>
      <w:r w:rsidRPr="00124FD3">
        <w:rPr>
          <w:rFonts w:ascii="Helvetica" w:hAnsi="Helvetica" w:cs="Helvetica"/>
        </w:rPr>
        <w:t xml:space="preserve"> complying with Section G3.1.2.6.1. </w:t>
      </w:r>
    </w:p>
    <w:p w14:paraId="20B73A34" w14:textId="43BA02C7" w:rsidR="004A34E5" w:rsidRPr="00124FD3" w:rsidRDefault="100FD15A" w:rsidP="005B0708">
      <w:pPr>
        <w:spacing w:before="120" w:after="120"/>
        <w:ind w:left="1080"/>
        <w:jc w:val="both"/>
        <w:textAlignment w:val="baseline"/>
        <w:rPr>
          <w:rFonts w:ascii="Helvetica" w:hAnsi="Helvetica" w:cs="Helvetica"/>
          <w:b/>
        </w:rPr>
      </w:pPr>
      <w:r w:rsidRPr="00124FD3">
        <w:rPr>
          <w:rFonts w:ascii="Helvetica" w:hAnsi="Helvetica" w:cs="Helvetica"/>
          <w:b/>
        </w:rPr>
        <w:t>G3.2.2.6.1 Computer Room Economizers </w:t>
      </w:r>
    </w:p>
    <w:p w14:paraId="3040A20D" w14:textId="77777777" w:rsidR="004A34E5" w:rsidRPr="00124FD3" w:rsidRDefault="100FD15A" w:rsidP="005B0708">
      <w:pPr>
        <w:spacing w:before="120" w:after="120"/>
        <w:ind w:left="1080"/>
        <w:jc w:val="both"/>
        <w:textAlignment w:val="baseline"/>
        <w:rPr>
          <w:rFonts w:ascii="Helvetica" w:hAnsi="Helvetica" w:cs="Helvetica"/>
        </w:rPr>
      </w:pPr>
      <w:r w:rsidRPr="00124FD3">
        <w:rPr>
          <w:rFonts w:ascii="Helvetica" w:hAnsi="Helvetica" w:cs="Helvetica"/>
          <w:i/>
        </w:rPr>
        <w:t>Systems</w:t>
      </w:r>
      <w:r w:rsidRPr="00124FD3">
        <w:rPr>
          <w:rFonts w:ascii="Helvetica" w:hAnsi="Helvetica" w:cs="Helvetica"/>
        </w:rPr>
        <w:t xml:space="preserve"> that serve </w:t>
      </w:r>
      <w:r w:rsidRPr="00124FD3">
        <w:rPr>
          <w:rFonts w:ascii="Helvetica" w:hAnsi="Helvetica" w:cs="Helvetica"/>
          <w:i/>
        </w:rPr>
        <w:t>computer rooms</w:t>
      </w:r>
      <w:r w:rsidRPr="00124FD3">
        <w:rPr>
          <w:rFonts w:ascii="Helvetica" w:hAnsi="Helvetica" w:cs="Helvetica"/>
        </w:rPr>
        <w:t xml:space="preserve"> that are </w:t>
      </w:r>
      <w:r w:rsidRPr="00124FD3">
        <w:rPr>
          <w:rFonts w:ascii="Helvetica" w:hAnsi="Helvetica" w:cs="Helvetica"/>
          <w:i/>
        </w:rPr>
        <w:t>HVAC System</w:t>
      </w:r>
      <w:r w:rsidRPr="00124FD3">
        <w:rPr>
          <w:rFonts w:ascii="Helvetica" w:hAnsi="Helvetica" w:cs="Helvetica"/>
        </w:rPr>
        <w:t xml:space="preserve"> 3 or 4 shall not have an economizer. </w:t>
      </w:r>
      <w:r w:rsidRPr="00124FD3">
        <w:rPr>
          <w:rFonts w:ascii="Helvetica" w:hAnsi="Helvetica" w:cs="Helvetica"/>
          <w:i/>
        </w:rPr>
        <w:t>Systems</w:t>
      </w:r>
      <w:r w:rsidRPr="00124FD3">
        <w:rPr>
          <w:rFonts w:ascii="Helvetica" w:hAnsi="Helvetica" w:cs="Helvetica"/>
        </w:rPr>
        <w:t xml:space="preserve"> that serve </w:t>
      </w:r>
      <w:r w:rsidRPr="00124FD3">
        <w:rPr>
          <w:rFonts w:ascii="Helvetica" w:hAnsi="Helvetica" w:cs="Helvetica"/>
          <w:i/>
        </w:rPr>
        <w:t>computer rooms</w:t>
      </w:r>
      <w:r w:rsidRPr="00124FD3">
        <w:rPr>
          <w:rFonts w:ascii="Helvetica" w:hAnsi="Helvetica" w:cs="Helvetica"/>
        </w:rPr>
        <w:t xml:space="preserve"> that are </w:t>
      </w:r>
      <w:r w:rsidRPr="00124FD3">
        <w:rPr>
          <w:rFonts w:ascii="Helvetica" w:hAnsi="Helvetica" w:cs="Helvetica"/>
          <w:i/>
        </w:rPr>
        <w:t>HVAC System</w:t>
      </w:r>
      <w:r w:rsidRPr="00124FD3">
        <w:rPr>
          <w:rFonts w:ascii="Helvetica" w:hAnsi="Helvetica" w:cs="Helvetica"/>
        </w:rPr>
        <w:t xml:space="preserve"> 11 shall include an integrated </w:t>
      </w:r>
      <w:r w:rsidRPr="00124FD3">
        <w:rPr>
          <w:rFonts w:ascii="Helvetica" w:hAnsi="Helvetica" w:cs="Helvetica"/>
          <w:i/>
        </w:rPr>
        <w:t>fluid economizer</w:t>
      </w:r>
      <w:r w:rsidRPr="00124FD3">
        <w:rPr>
          <w:rFonts w:ascii="Helvetica" w:hAnsi="Helvetica" w:cs="Helvetica"/>
        </w:rPr>
        <w:t xml:space="preserve"> meeting the requirements of Section 6.5.1.2 in the </w:t>
      </w:r>
      <w:r w:rsidRPr="00124FD3">
        <w:rPr>
          <w:rFonts w:ascii="Helvetica" w:hAnsi="Helvetica" w:cs="Helvetica"/>
          <w:i/>
        </w:rPr>
        <w:t>baseline building design</w:t>
      </w:r>
      <w:r w:rsidRPr="00124FD3">
        <w:rPr>
          <w:rFonts w:ascii="Helvetica" w:hAnsi="Helvetica" w:cs="Helvetica"/>
        </w:rPr>
        <w:t>. </w:t>
      </w:r>
    </w:p>
    <w:p w14:paraId="6333F133" w14:textId="77777777" w:rsidR="00DB51C5" w:rsidRPr="00124FD3" w:rsidRDefault="00DB51C5" w:rsidP="005B0708">
      <w:pPr>
        <w:spacing w:before="120" w:after="120"/>
        <w:ind w:left="720"/>
        <w:textAlignment w:val="baseline"/>
        <w:rPr>
          <w:rFonts w:ascii="Helvetica" w:hAnsi="Helvetica" w:cs="Helvetica"/>
          <w:b/>
          <w:bCs/>
        </w:rPr>
      </w:pPr>
    </w:p>
    <w:p w14:paraId="3A95994D" w14:textId="74BED648" w:rsidR="004A34E5" w:rsidRPr="00124FD3" w:rsidRDefault="100FD15A" w:rsidP="005B0708">
      <w:pPr>
        <w:spacing w:before="120" w:after="120"/>
        <w:ind w:left="720"/>
        <w:textAlignment w:val="baseline"/>
        <w:rPr>
          <w:rFonts w:ascii="Helvetica" w:hAnsi="Helvetica" w:cs="Helvetica"/>
          <w:b/>
        </w:rPr>
      </w:pPr>
      <w:r w:rsidRPr="00124FD3">
        <w:rPr>
          <w:rFonts w:ascii="Helvetica" w:hAnsi="Helvetica" w:cs="Helvetica"/>
          <w:b/>
        </w:rPr>
        <w:t>G3.2.2.</w:t>
      </w:r>
      <w:r w:rsidR="0019636E" w:rsidRPr="00124FD3">
        <w:rPr>
          <w:rFonts w:ascii="Helvetica" w:hAnsi="Helvetica" w:cs="Helvetica"/>
          <w:b/>
          <w:strike/>
        </w:rPr>
        <w:t>7</w:t>
      </w:r>
      <w:r w:rsidR="00CF644E" w:rsidRPr="00124FD3">
        <w:rPr>
          <w:rFonts w:ascii="Helvetica" w:hAnsi="Helvetica" w:cs="Helvetica"/>
          <w:b/>
        </w:rPr>
        <w:t>6.2</w:t>
      </w:r>
      <w:r w:rsidRPr="00124FD3">
        <w:rPr>
          <w:rFonts w:ascii="Helvetica" w:hAnsi="Helvetica" w:cs="Helvetica"/>
          <w:b/>
        </w:rPr>
        <w:t xml:space="preserve"> Economizer High-Limit Shutoff </w:t>
      </w:r>
    </w:p>
    <w:p w14:paraId="1826EAE1" w14:textId="77777777" w:rsidR="004A34E5" w:rsidRPr="00124FD3" w:rsidRDefault="100FD15A" w:rsidP="005B0708">
      <w:pPr>
        <w:spacing w:before="120" w:after="120"/>
        <w:ind w:left="720"/>
        <w:jc w:val="both"/>
        <w:textAlignment w:val="baseline"/>
        <w:rPr>
          <w:rFonts w:ascii="Helvetica" w:hAnsi="Helvetica" w:cs="Helvetica"/>
        </w:rPr>
      </w:pPr>
      <w:r w:rsidRPr="00124FD3">
        <w:rPr>
          <w:rFonts w:ascii="Helvetica" w:hAnsi="Helvetica" w:cs="Helvetica"/>
        </w:rPr>
        <w:t xml:space="preserve">The high-limit shutoff shall be a dry-bulb fixed switch with </w:t>
      </w:r>
      <w:r w:rsidRPr="00124FD3">
        <w:rPr>
          <w:rFonts w:ascii="Helvetica" w:hAnsi="Helvetica" w:cs="Helvetica"/>
          <w:i/>
        </w:rPr>
        <w:t>set point</w:t>
      </w:r>
      <w:r w:rsidRPr="00124FD3">
        <w:rPr>
          <w:rFonts w:ascii="Helvetica" w:hAnsi="Helvetica" w:cs="Helvetica"/>
        </w:rPr>
        <w:t xml:space="preserve"> temperatures in accordance with the values in Table G3.1.2.7. </w:t>
      </w:r>
    </w:p>
    <w:p w14:paraId="280D6D4A" w14:textId="582F7C85" w:rsidR="004A34E5" w:rsidRPr="00124FD3" w:rsidRDefault="100FD15A" w:rsidP="005B0708">
      <w:pPr>
        <w:spacing w:before="120" w:after="120"/>
        <w:ind w:left="720"/>
        <w:textAlignment w:val="baseline"/>
        <w:rPr>
          <w:rFonts w:ascii="Helvetica" w:hAnsi="Helvetica" w:cs="Helvetica"/>
          <w:b/>
        </w:rPr>
      </w:pPr>
      <w:r w:rsidRPr="00124FD3">
        <w:rPr>
          <w:rFonts w:ascii="Helvetica" w:hAnsi="Helvetica" w:cs="Helvetica"/>
          <w:b/>
        </w:rPr>
        <w:t>G3.2.2.</w:t>
      </w:r>
      <w:r w:rsidR="0019636E" w:rsidRPr="00124FD3">
        <w:rPr>
          <w:rFonts w:ascii="Helvetica" w:hAnsi="Helvetica" w:cs="Helvetica"/>
          <w:b/>
          <w:strike/>
        </w:rPr>
        <w:t>8</w:t>
      </w:r>
      <w:r w:rsidR="0019636E" w:rsidRPr="00124FD3">
        <w:rPr>
          <w:rFonts w:ascii="Helvetica" w:hAnsi="Helvetica" w:cs="Helvetica"/>
          <w:b/>
        </w:rPr>
        <w:t>7</w:t>
      </w:r>
      <w:r w:rsidRPr="00124FD3">
        <w:rPr>
          <w:rFonts w:ascii="Helvetica" w:hAnsi="Helvetica" w:cs="Helvetica"/>
          <w:b/>
        </w:rPr>
        <w:t xml:space="preserve"> Design Airflow Rates </w:t>
      </w:r>
    </w:p>
    <w:p w14:paraId="26268886" w14:textId="456EB4A5" w:rsidR="004A34E5" w:rsidRPr="00124FD3" w:rsidRDefault="100FD15A" w:rsidP="005B0708">
      <w:pPr>
        <w:spacing w:before="120" w:after="120"/>
        <w:ind w:left="1080"/>
        <w:textAlignment w:val="baseline"/>
        <w:rPr>
          <w:rFonts w:ascii="Helvetica" w:hAnsi="Helvetica" w:cs="Helvetica"/>
          <w:b/>
        </w:rPr>
      </w:pPr>
      <w:r w:rsidRPr="00124FD3">
        <w:rPr>
          <w:rFonts w:ascii="Helvetica" w:hAnsi="Helvetica" w:cs="Helvetica"/>
          <w:b/>
        </w:rPr>
        <w:t>G3.2.2.</w:t>
      </w:r>
      <w:r w:rsidRPr="00124FD3">
        <w:rPr>
          <w:rFonts w:ascii="Helvetica" w:hAnsi="Helvetica" w:cs="Helvetica"/>
          <w:b/>
          <w:strike/>
        </w:rPr>
        <w:t>8</w:t>
      </w:r>
      <w:r w:rsidR="005C04DA" w:rsidRPr="00124FD3">
        <w:rPr>
          <w:rFonts w:ascii="Helvetica" w:hAnsi="Helvetica" w:cs="Helvetica"/>
          <w:b/>
        </w:rPr>
        <w:t>7</w:t>
      </w:r>
      <w:r w:rsidRPr="00124FD3">
        <w:rPr>
          <w:rFonts w:ascii="Helvetica" w:hAnsi="Helvetica" w:cs="Helvetica"/>
          <w:b/>
        </w:rPr>
        <w:t>.1 Baseline All System Types Except System Types 9 and 10 </w:t>
      </w:r>
    </w:p>
    <w:p w14:paraId="2F5051F3" w14:textId="77777777" w:rsidR="004A34E5" w:rsidRPr="00124FD3" w:rsidRDefault="45BDE48E" w:rsidP="005B0708">
      <w:pPr>
        <w:spacing w:before="120" w:after="120"/>
        <w:ind w:left="1080"/>
        <w:textAlignment w:val="baseline"/>
        <w:rPr>
          <w:rFonts w:ascii="Helvetica" w:hAnsi="Helvetica" w:cs="Helvetica"/>
        </w:rPr>
      </w:pPr>
      <w:r w:rsidRPr="00124FD3">
        <w:rPr>
          <w:rFonts w:ascii="Helvetica" w:hAnsi="Helvetica" w:cs="Helvetica"/>
          <w:i/>
        </w:rPr>
        <w:t>System</w:t>
      </w:r>
      <w:r w:rsidRPr="00124FD3">
        <w:rPr>
          <w:rFonts w:ascii="Helvetica" w:hAnsi="Helvetica" w:cs="Helvetica"/>
        </w:rPr>
        <w:t xml:space="preserve"> design supply airflow rates for the </w:t>
      </w:r>
      <w:r w:rsidRPr="00124FD3">
        <w:rPr>
          <w:rFonts w:ascii="Helvetica" w:hAnsi="Helvetica" w:cs="Helvetica"/>
          <w:i/>
        </w:rPr>
        <w:t>baseline building design</w:t>
      </w:r>
      <w:r w:rsidRPr="00124FD3">
        <w:rPr>
          <w:rFonts w:ascii="Helvetica" w:hAnsi="Helvetica" w:cs="Helvetica"/>
        </w:rPr>
        <w:t xml:space="preserve"> shall be based on a supply-air-to-room temperature </w:t>
      </w:r>
      <w:r w:rsidRPr="00124FD3">
        <w:rPr>
          <w:rFonts w:ascii="Helvetica" w:hAnsi="Helvetica" w:cs="Helvetica"/>
          <w:i/>
        </w:rPr>
        <w:t>set point</w:t>
      </w:r>
      <w:r w:rsidRPr="00124FD3">
        <w:rPr>
          <w:rFonts w:ascii="Helvetica" w:hAnsi="Helvetica" w:cs="Helvetica"/>
        </w:rPr>
        <w:t xml:space="preserve"> difference of 20°F or the minimum outdoor airflow rate, or the airflow rate required to comply with applicable codes or accreditation standards, whichever is greater. For </w:t>
      </w:r>
      <w:r w:rsidRPr="00124FD3">
        <w:rPr>
          <w:rFonts w:ascii="Helvetica" w:hAnsi="Helvetica" w:cs="Helvetica"/>
          <w:i/>
        </w:rPr>
        <w:t>systems</w:t>
      </w:r>
      <w:r w:rsidRPr="00124FD3">
        <w:rPr>
          <w:rFonts w:ascii="Helvetica" w:hAnsi="Helvetica" w:cs="Helvetica"/>
        </w:rPr>
        <w:t xml:space="preserve"> with multiple zone </w:t>
      </w:r>
      <w:r w:rsidRPr="00124FD3">
        <w:rPr>
          <w:rFonts w:ascii="Helvetica" w:hAnsi="Helvetica" w:cs="Helvetica"/>
          <w:i/>
        </w:rPr>
        <w:t>thermostat</w:t>
      </w:r>
      <w:r w:rsidRPr="00124FD3">
        <w:rPr>
          <w:rFonts w:ascii="Helvetica" w:hAnsi="Helvetica" w:cs="Helvetica"/>
        </w:rPr>
        <w:t xml:space="preserve"> </w:t>
      </w:r>
      <w:r w:rsidRPr="00124FD3">
        <w:rPr>
          <w:rFonts w:ascii="Helvetica" w:hAnsi="Helvetica" w:cs="Helvetica"/>
          <w:i/>
        </w:rPr>
        <w:t>set points</w:t>
      </w:r>
      <w:r w:rsidRPr="00124FD3">
        <w:rPr>
          <w:rFonts w:ascii="Helvetica" w:hAnsi="Helvetica" w:cs="Helvetica"/>
        </w:rPr>
        <w:t xml:space="preserve">, use the design </w:t>
      </w:r>
      <w:r w:rsidRPr="00124FD3">
        <w:rPr>
          <w:rFonts w:ascii="Helvetica" w:hAnsi="Helvetica" w:cs="Helvetica"/>
          <w:i/>
        </w:rPr>
        <w:t>set point</w:t>
      </w:r>
      <w:r w:rsidRPr="00124FD3">
        <w:rPr>
          <w:rFonts w:ascii="Helvetica" w:hAnsi="Helvetica" w:cs="Helvetica"/>
        </w:rPr>
        <w:t xml:space="preserve"> that will result in the lowest supply air cooling </w:t>
      </w:r>
      <w:r w:rsidRPr="00124FD3">
        <w:rPr>
          <w:rFonts w:ascii="Helvetica" w:hAnsi="Helvetica" w:cs="Helvetica"/>
          <w:i/>
        </w:rPr>
        <w:t>set point</w:t>
      </w:r>
      <w:r w:rsidRPr="00124FD3">
        <w:rPr>
          <w:rFonts w:ascii="Helvetica" w:hAnsi="Helvetica" w:cs="Helvetica"/>
        </w:rPr>
        <w:t xml:space="preserve"> or highest supply air heating </w:t>
      </w:r>
      <w:r w:rsidRPr="00124FD3">
        <w:rPr>
          <w:rFonts w:ascii="Helvetica" w:hAnsi="Helvetica" w:cs="Helvetica"/>
          <w:i/>
        </w:rPr>
        <w:t>set point</w:t>
      </w:r>
      <w:r w:rsidRPr="00124FD3">
        <w:rPr>
          <w:rFonts w:ascii="Helvetica" w:hAnsi="Helvetica" w:cs="Helvetica"/>
        </w:rPr>
        <w:t xml:space="preserve">. If return or relief fans are specified in the </w:t>
      </w:r>
      <w:r w:rsidRPr="00124FD3">
        <w:rPr>
          <w:rFonts w:ascii="Helvetica" w:hAnsi="Helvetica" w:cs="Helvetica"/>
          <w:i/>
        </w:rPr>
        <w:t>proposed design</w:t>
      </w:r>
      <w:r w:rsidRPr="00124FD3">
        <w:rPr>
          <w:rFonts w:ascii="Helvetica" w:hAnsi="Helvetica" w:cs="Helvetica"/>
        </w:rPr>
        <w:t xml:space="preserve">, the </w:t>
      </w:r>
      <w:r w:rsidRPr="00124FD3">
        <w:rPr>
          <w:rFonts w:ascii="Helvetica" w:hAnsi="Helvetica" w:cs="Helvetica"/>
          <w:i/>
        </w:rPr>
        <w:t>baseline building design</w:t>
      </w:r>
      <w:r w:rsidRPr="00124FD3">
        <w:rPr>
          <w:rFonts w:ascii="Helvetica" w:hAnsi="Helvetica" w:cs="Helvetica"/>
        </w:rPr>
        <w:t xml:space="preserve"> shall also be modeled with fans serving the same functions and sized for the baseline </w:t>
      </w:r>
      <w:r w:rsidRPr="00124FD3">
        <w:rPr>
          <w:rFonts w:ascii="Helvetica" w:hAnsi="Helvetica" w:cs="Helvetica"/>
          <w:i/>
        </w:rPr>
        <w:t>system</w:t>
      </w:r>
      <w:r w:rsidRPr="00124FD3">
        <w:rPr>
          <w:rFonts w:ascii="Helvetica" w:hAnsi="Helvetica" w:cs="Helvetica"/>
        </w:rPr>
        <w:t xml:space="preserve"> supply fan air quantity less the minimum </w:t>
      </w:r>
      <w:r w:rsidRPr="00124FD3">
        <w:rPr>
          <w:rFonts w:ascii="Helvetica" w:hAnsi="Helvetica" w:cs="Helvetica"/>
          <w:i/>
        </w:rPr>
        <w:t>outdoor air</w:t>
      </w:r>
      <w:r w:rsidRPr="00124FD3">
        <w:rPr>
          <w:rFonts w:ascii="Helvetica" w:hAnsi="Helvetica" w:cs="Helvetica"/>
        </w:rPr>
        <w:t>, or 90% of the supply fan air quantity, whichever is larger. </w:t>
      </w:r>
    </w:p>
    <w:p w14:paraId="3764A5E1" w14:textId="77777777" w:rsidR="004A34E5" w:rsidRPr="00124FD3" w:rsidRDefault="4B50A3A3" w:rsidP="005B0708">
      <w:pPr>
        <w:spacing w:before="120" w:after="120"/>
        <w:ind w:left="1080"/>
        <w:textAlignment w:val="baseline"/>
        <w:rPr>
          <w:rFonts w:ascii="Helvetica" w:hAnsi="Helvetica" w:cs="Helvetica"/>
          <w:b/>
        </w:rPr>
      </w:pPr>
      <w:r w:rsidRPr="00124FD3">
        <w:rPr>
          <w:rFonts w:ascii="Helvetica" w:hAnsi="Helvetica" w:cs="Helvetica"/>
          <w:b/>
        </w:rPr>
        <w:t>Exceptions to G3.</w:t>
      </w:r>
      <w:r w:rsidRPr="00124FD3">
        <w:rPr>
          <w:rFonts w:ascii="Helvetica" w:hAnsi="Helvetica" w:cs="Helvetica"/>
          <w:b/>
          <w:strike/>
        </w:rPr>
        <w:t>1</w:t>
      </w:r>
      <w:r w:rsidRPr="00124FD3">
        <w:rPr>
          <w:rFonts w:ascii="Helvetica" w:hAnsi="Helvetica" w:cs="Helvetica"/>
          <w:b/>
        </w:rPr>
        <w:t>2.2.8.1 </w:t>
      </w:r>
    </w:p>
    <w:p w14:paraId="2B3C70F9" w14:textId="77777777" w:rsidR="004A34E5" w:rsidRPr="00124FD3" w:rsidRDefault="4B50A3A3">
      <w:pPr>
        <w:numPr>
          <w:ilvl w:val="0"/>
          <w:numId w:val="219"/>
        </w:numPr>
        <w:spacing w:before="120" w:after="120"/>
        <w:ind w:left="1800"/>
        <w:jc w:val="both"/>
        <w:textAlignment w:val="baseline"/>
        <w:rPr>
          <w:rFonts w:ascii="Helvetica" w:hAnsi="Helvetica" w:cs="Helvetica"/>
        </w:rPr>
      </w:pPr>
      <w:r w:rsidRPr="00124FD3">
        <w:rPr>
          <w:rFonts w:ascii="Helvetica" w:hAnsi="Helvetica" w:cs="Helvetica"/>
        </w:rPr>
        <w:t xml:space="preserve">For </w:t>
      </w:r>
      <w:r w:rsidRPr="00124FD3">
        <w:rPr>
          <w:rFonts w:ascii="Helvetica" w:hAnsi="Helvetica" w:cs="Helvetica"/>
          <w:i/>
        </w:rPr>
        <w:t>systems</w:t>
      </w:r>
      <w:r w:rsidRPr="00124FD3">
        <w:rPr>
          <w:rFonts w:ascii="Helvetica" w:hAnsi="Helvetica" w:cs="Helvetica"/>
        </w:rPr>
        <w:t xml:space="preserve"> serving laboratory </w:t>
      </w:r>
      <w:r w:rsidRPr="00124FD3">
        <w:rPr>
          <w:rFonts w:ascii="Helvetica" w:hAnsi="Helvetica" w:cs="Helvetica"/>
          <w:i/>
        </w:rPr>
        <w:t>spaces</w:t>
      </w:r>
      <w:r w:rsidRPr="00124FD3">
        <w:rPr>
          <w:rFonts w:ascii="Helvetica" w:hAnsi="Helvetica" w:cs="Helvetica"/>
        </w:rPr>
        <w:t xml:space="preserve">, airflow rate shall be based on a supply-air-to-room temperature </w:t>
      </w:r>
      <w:r w:rsidRPr="00124FD3">
        <w:rPr>
          <w:rFonts w:ascii="Helvetica" w:hAnsi="Helvetica" w:cs="Helvetica"/>
          <w:i/>
        </w:rPr>
        <w:t>set point</w:t>
      </w:r>
      <w:r w:rsidRPr="00124FD3">
        <w:rPr>
          <w:rFonts w:ascii="Helvetica" w:hAnsi="Helvetica" w:cs="Helvetica"/>
        </w:rPr>
        <w:t xml:space="preserve"> difference of 17°F or the required </w:t>
      </w:r>
      <w:r w:rsidRPr="00124FD3">
        <w:rPr>
          <w:rFonts w:ascii="Helvetica" w:hAnsi="Helvetica" w:cs="Helvetica"/>
          <w:i/>
        </w:rPr>
        <w:t>ventilation</w:t>
      </w:r>
      <w:r w:rsidRPr="00124FD3">
        <w:rPr>
          <w:rFonts w:ascii="Helvetica" w:hAnsi="Helvetica" w:cs="Helvetica"/>
        </w:rPr>
        <w:t xml:space="preserve"> air or </w:t>
      </w:r>
      <w:r w:rsidRPr="00124FD3">
        <w:rPr>
          <w:rFonts w:ascii="Helvetica" w:hAnsi="Helvetica" w:cs="Helvetica"/>
          <w:i/>
        </w:rPr>
        <w:t>makeup air</w:t>
      </w:r>
      <w:r w:rsidRPr="00124FD3">
        <w:rPr>
          <w:rFonts w:ascii="Helvetica" w:hAnsi="Helvetica" w:cs="Helvetica"/>
        </w:rPr>
        <w:t>, whichever is greater. </w:t>
      </w:r>
    </w:p>
    <w:p w14:paraId="48C6B7D4" w14:textId="77777777" w:rsidR="004A34E5" w:rsidRPr="00124FD3" w:rsidRDefault="4B50A3A3">
      <w:pPr>
        <w:numPr>
          <w:ilvl w:val="0"/>
          <w:numId w:val="219"/>
        </w:numPr>
        <w:spacing w:before="120" w:after="120"/>
        <w:ind w:left="1800"/>
        <w:jc w:val="both"/>
        <w:textAlignment w:val="baseline"/>
        <w:rPr>
          <w:rFonts w:ascii="Helvetica" w:hAnsi="Helvetica" w:cs="Helvetica"/>
        </w:rPr>
      </w:pPr>
      <w:r w:rsidRPr="00124FD3">
        <w:rPr>
          <w:rFonts w:ascii="Helvetica" w:hAnsi="Helvetica" w:cs="Helvetica"/>
        </w:rPr>
        <w:t xml:space="preserve">If the </w:t>
      </w:r>
      <w:r w:rsidRPr="00124FD3">
        <w:rPr>
          <w:rFonts w:ascii="Helvetica" w:hAnsi="Helvetica" w:cs="Helvetica"/>
          <w:i/>
        </w:rPr>
        <w:t>proposed design</w:t>
      </w:r>
      <w:r w:rsidRPr="00124FD3">
        <w:rPr>
          <w:rFonts w:ascii="Helvetica" w:hAnsi="Helvetica" w:cs="Helvetica"/>
        </w:rPr>
        <w:t xml:space="preserve"> </w:t>
      </w:r>
      <w:r w:rsidRPr="00124FD3">
        <w:rPr>
          <w:rFonts w:ascii="Helvetica" w:hAnsi="Helvetica" w:cs="Helvetica"/>
          <w:i/>
        </w:rPr>
        <w:t>HVAC system</w:t>
      </w:r>
      <w:r w:rsidRPr="00124FD3">
        <w:rPr>
          <w:rFonts w:ascii="Helvetica" w:hAnsi="Helvetica" w:cs="Helvetica"/>
        </w:rPr>
        <w:t xml:space="preserve"> airflow rate based on latent loads is greater than the design airflow rate based on sensible loads, then the same supply-air-to-room-air humidity ratio difference (gr/lb) used to calculate the </w:t>
      </w:r>
      <w:r w:rsidRPr="00124FD3">
        <w:rPr>
          <w:rFonts w:ascii="Helvetica" w:hAnsi="Helvetica" w:cs="Helvetica"/>
          <w:i/>
        </w:rPr>
        <w:t>proposed design</w:t>
      </w:r>
      <w:r w:rsidRPr="00124FD3">
        <w:rPr>
          <w:rFonts w:ascii="Helvetica" w:hAnsi="Helvetica" w:cs="Helvetica"/>
        </w:rPr>
        <w:t xml:space="preserve"> airflow shall be used to calculate design airflow rates for the </w:t>
      </w:r>
      <w:r w:rsidRPr="00124FD3">
        <w:rPr>
          <w:rFonts w:ascii="Helvetica" w:hAnsi="Helvetica" w:cs="Helvetica"/>
          <w:i/>
        </w:rPr>
        <w:t>baseline building design</w:t>
      </w:r>
      <w:r w:rsidRPr="00124FD3">
        <w:rPr>
          <w:rFonts w:ascii="Helvetica" w:hAnsi="Helvetica" w:cs="Helvetica"/>
        </w:rPr>
        <w:t>. </w:t>
      </w:r>
    </w:p>
    <w:p w14:paraId="7D4DC8D6" w14:textId="4314FED3" w:rsidR="004A34E5" w:rsidRPr="00124FD3" w:rsidRDefault="4B50A3A3" w:rsidP="005B0708">
      <w:pPr>
        <w:spacing w:before="120" w:after="120"/>
        <w:ind w:left="1080"/>
        <w:jc w:val="both"/>
        <w:textAlignment w:val="baseline"/>
        <w:rPr>
          <w:rFonts w:ascii="Helvetica" w:hAnsi="Helvetica" w:cs="Helvetica"/>
          <w:b/>
        </w:rPr>
      </w:pPr>
      <w:r w:rsidRPr="00124FD3">
        <w:rPr>
          <w:rFonts w:ascii="Helvetica" w:hAnsi="Helvetica" w:cs="Helvetica"/>
          <w:b/>
        </w:rPr>
        <w:t>G3.2.2.</w:t>
      </w:r>
      <w:r w:rsidRPr="00124FD3">
        <w:rPr>
          <w:rFonts w:ascii="Helvetica" w:hAnsi="Helvetica" w:cs="Helvetica"/>
          <w:b/>
          <w:strike/>
        </w:rPr>
        <w:t>8</w:t>
      </w:r>
      <w:r w:rsidR="005C04DA" w:rsidRPr="00124FD3">
        <w:rPr>
          <w:rFonts w:ascii="Helvetica" w:hAnsi="Helvetica" w:cs="Helvetica"/>
          <w:b/>
        </w:rPr>
        <w:t>7</w:t>
      </w:r>
      <w:r w:rsidRPr="00124FD3">
        <w:rPr>
          <w:rFonts w:ascii="Helvetica" w:hAnsi="Helvetica" w:cs="Helvetica"/>
          <w:b/>
        </w:rPr>
        <w:t>.2 Baseline System Types 9 and 10 </w:t>
      </w:r>
    </w:p>
    <w:p w14:paraId="2C1EC1D0" w14:textId="77777777" w:rsidR="004A34E5" w:rsidRPr="00124FD3" w:rsidRDefault="4B50A3A3" w:rsidP="005B0708">
      <w:pPr>
        <w:spacing w:before="120" w:after="120"/>
        <w:ind w:left="1080"/>
        <w:jc w:val="both"/>
        <w:textAlignment w:val="baseline"/>
        <w:rPr>
          <w:rFonts w:ascii="Helvetica" w:hAnsi="Helvetica" w:cs="Helvetica"/>
        </w:rPr>
      </w:pPr>
      <w:r w:rsidRPr="00124FD3">
        <w:rPr>
          <w:rFonts w:ascii="Helvetica" w:hAnsi="Helvetica" w:cs="Helvetica"/>
          <w:i/>
        </w:rPr>
        <w:t>System</w:t>
      </w:r>
      <w:r w:rsidRPr="00124FD3">
        <w:rPr>
          <w:rFonts w:ascii="Helvetica" w:hAnsi="Helvetica" w:cs="Helvetica"/>
        </w:rPr>
        <w:t xml:space="preserve"> design supply airflow rates for the </w:t>
      </w:r>
      <w:r w:rsidRPr="00124FD3">
        <w:rPr>
          <w:rFonts w:ascii="Helvetica" w:hAnsi="Helvetica" w:cs="Helvetica"/>
          <w:i/>
        </w:rPr>
        <w:t>baseline building design</w:t>
      </w:r>
      <w:r w:rsidRPr="00124FD3">
        <w:rPr>
          <w:rFonts w:ascii="Helvetica" w:hAnsi="Helvetica" w:cs="Helvetica"/>
        </w:rPr>
        <w:t xml:space="preserve"> shall be based on the temperature difference between a supply air temperature </w:t>
      </w:r>
      <w:r w:rsidRPr="00124FD3">
        <w:rPr>
          <w:rFonts w:ascii="Helvetica" w:hAnsi="Helvetica" w:cs="Helvetica"/>
          <w:i/>
        </w:rPr>
        <w:t>set point</w:t>
      </w:r>
      <w:r w:rsidRPr="00124FD3">
        <w:rPr>
          <w:rFonts w:ascii="Helvetica" w:hAnsi="Helvetica" w:cs="Helvetica"/>
        </w:rPr>
        <w:t xml:space="preserve"> of 105°F and the design </w:t>
      </w:r>
      <w:r w:rsidRPr="00124FD3">
        <w:rPr>
          <w:rFonts w:ascii="Helvetica" w:hAnsi="Helvetica" w:cs="Helvetica"/>
          <w:i/>
        </w:rPr>
        <w:t>space</w:t>
      </w:r>
      <w:r w:rsidRPr="00124FD3">
        <w:rPr>
          <w:rFonts w:ascii="Helvetica" w:hAnsi="Helvetica" w:cs="Helvetica"/>
        </w:rPr>
        <w:t xml:space="preserve">-heating temperature </w:t>
      </w:r>
      <w:r w:rsidRPr="00124FD3">
        <w:rPr>
          <w:rFonts w:ascii="Helvetica" w:hAnsi="Helvetica" w:cs="Helvetica"/>
          <w:i/>
        </w:rPr>
        <w:t>set point</w:t>
      </w:r>
      <w:r w:rsidRPr="00124FD3">
        <w:rPr>
          <w:rFonts w:ascii="Helvetica" w:hAnsi="Helvetica" w:cs="Helvetica"/>
        </w:rPr>
        <w:t xml:space="preserve">, the minimum outdoor airflow rate, or the airflow rate required to comply with applicable codes or accreditation standards, whichever is greater. If the </w:t>
      </w:r>
      <w:r w:rsidRPr="00124FD3">
        <w:rPr>
          <w:rFonts w:ascii="Helvetica" w:hAnsi="Helvetica" w:cs="Helvetica"/>
          <w:i/>
        </w:rPr>
        <w:t>proposed design</w:t>
      </w:r>
      <w:r w:rsidRPr="00124FD3">
        <w:rPr>
          <w:rFonts w:ascii="Helvetica" w:hAnsi="Helvetica" w:cs="Helvetica"/>
        </w:rPr>
        <w:t xml:space="preserve"> includes a fan or fans sized and controlled to provide non-</w:t>
      </w:r>
      <w:r w:rsidRPr="00124FD3">
        <w:rPr>
          <w:rFonts w:ascii="Helvetica" w:hAnsi="Helvetica" w:cs="Helvetica"/>
          <w:i/>
        </w:rPr>
        <w:t>mechanical cooling</w:t>
      </w:r>
      <w:r w:rsidRPr="00124FD3">
        <w:rPr>
          <w:rFonts w:ascii="Helvetica" w:hAnsi="Helvetica" w:cs="Helvetica"/>
        </w:rPr>
        <w:t xml:space="preserve">, the </w:t>
      </w:r>
      <w:r w:rsidRPr="00124FD3">
        <w:rPr>
          <w:rFonts w:ascii="Helvetica" w:hAnsi="Helvetica" w:cs="Helvetica"/>
          <w:i/>
        </w:rPr>
        <w:t>baseline building design</w:t>
      </w:r>
      <w:r w:rsidRPr="00124FD3">
        <w:rPr>
          <w:rFonts w:ascii="Helvetica" w:hAnsi="Helvetica" w:cs="Helvetica"/>
        </w:rPr>
        <w:t xml:space="preserve"> shall include a separate fan to provide non-</w:t>
      </w:r>
      <w:r w:rsidRPr="00124FD3">
        <w:rPr>
          <w:rFonts w:ascii="Helvetica" w:hAnsi="Helvetica" w:cs="Helvetica"/>
          <w:i/>
        </w:rPr>
        <w:t>mechanical</w:t>
      </w:r>
      <w:r w:rsidRPr="00124FD3">
        <w:rPr>
          <w:rFonts w:ascii="Helvetica" w:hAnsi="Helvetica" w:cs="Helvetica"/>
        </w:rPr>
        <w:t xml:space="preserve"> cooling, sized and controlled the same as the </w:t>
      </w:r>
      <w:r w:rsidRPr="00124FD3">
        <w:rPr>
          <w:rFonts w:ascii="Helvetica" w:hAnsi="Helvetica" w:cs="Helvetica"/>
          <w:i/>
        </w:rPr>
        <w:t>proposed design</w:t>
      </w:r>
      <w:r w:rsidRPr="00124FD3">
        <w:rPr>
          <w:rFonts w:ascii="Helvetica" w:hAnsi="Helvetica" w:cs="Helvetica"/>
        </w:rPr>
        <w:t>. </w:t>
      </w:r>
    </w:p>
    <w:p w14:paraId="59ABA466" w14:textId="66A05361" w:rsidR="004A34E5" w:rsidRPr="00124FD3" w:rsidRDefault="4B50A3A3" w:rsidP="005B0708">
      <w:pPr>
        <w:spacing w:before="120" w:after="120"/>
        <w:ind w:left="720"/>
        <w:textAlignment w:val="baseline"/>
        <w:rPr>
          <w:rFonts w:ascii="Helvetica" w:hAnsi="Helvetica" w:cs="Helvetica"/>
          <w:b/>
        </w:rPr>
      </w:pPr>
      <w:r w:rsidRPr="00124FD3">
        <w:rPr>
          <w:rFonts w:ascii="Helvetica" w:hAnsi="Helvetica" w:cs="Helvetica"/>
          <w:b/>
        </w:rPr>
        <w:t>G3.2.2.</w:t>
      </w:r>
      <w:r w:rsidRPr="00124FD3">
        <w:rPr>
          <w:rFonts w:ascii="Helvetica" w:hAnsi="Helvetica" w:cs="Helvetica"/>
          <w:b/>
          <w:strike/>
        </w:rPr>
        <w:t>9</w:t>
      </w:r>
      <w:r w:rsidR="00591AC3" w:rsidRPr="00124FD3">
        <w:rPr>
          <w:rFonts w:ascii="Helvetica" w:hAnsi="Helvetica" w:cs="Helvetica"/>
          <w:b/>
        </w:rPr>
        <w:t>8</w:t>
      </w:r>
      <w:r w:rsidRPr="00124FD3">
        <w:rPr>
          <w:rFonts w:ascii="Helvetica" w:hAnsi="Helvetica" w:cs="Helvetica"/>
          <w:b/>
        </w:rPr>
        <w:t xml:space="preserve"> System Fan Power </w:t>
      </w:r>
    </w:p>
    <w:p w14:paraId="28CED29E" w14:textId="77777777" w:rsidR="004A34E5" w:rsidRPr="00124FD3" w:rsidRDefault="170A7FCA" w:rsidP="005B0708">
      <w:pPr>
        <w:spacing w:before="120" w:after="120"/>
        <w:ind w:left="720"/>
        <w:jc w:val="both"/>
        <w:textAlignment w:val="baseline"/>
        <w:rPr>
          <w:rFonts w:ascii="Helvetica" w:hAnsi="Helvetica" w:cs="Helvetica"/>
        </w:rPr>
      </w:pPr>
      <w:r w:rsidRPr="00124FD3">
        <w:rPr>
          <w:rFonts w:ascii="Helvetica" w:hAnsi="Helvetica" w:cs="Helvetica"/>
          <w:i/>
        </w:rPr>
        <w:t>System</w:t>
      </w:r>
      <w:r w:rsidRPr="00124FD3">
        <w:rPr>
          <w:rFonts w:ascii="Helvetica" w:hAnsi="Helvetica" w:cs="Helvetica"/>
        </w:rPr>
        <w:t xml:space="preserve"> fan electrical power for supply, return, exhaust, and relief (excluding power to fan-powered </w:t>
      </w:r>
      <w:r w:rsidRPr="00124FD3">
        <w:rPr>
          <w:rFonts w:ascii="Helvetica" w:hAnsi="Helvetica" w:cs="Helvetica"/>
          <w:i/>
        </w:rPr>
        <w:t>VAV</w:t>
      </w:r>
      <w:r w:rsidRPr="00124FD3">
        <w:rPr>
          <w:rFonts w:ascii="Helvetica" w:hAnsi="Helvetica" w:cs="Helvetica"/>
        </w:rPr>
        <w:t xml:space="preserve"> boxes) shall be calculated using the following formulas: </w:t>
      </w:r>
    </w:p>
    <w:p w14:paraId="2172D104" w14:textId="77777777" w:rsidR="004A34E5" w:rsidRPr="00124FD3" w:rsidRDefault="170A7FCA" w:rsidP="00605E73">
      <w:pPr>
        <w:spacing w:before="120" w:after="120"/>
        <w:ind w:left="1440"/>
        <w:jc w:val="both"/>
        <w:textAlignment w:val="baseline"/>
        <w:rPr>
          <w:rFonts w:ascii="Helvetica" w:hAnsi="Helvetica" w:cs="Helvetica"/>
        </w:rPr>
      </w:pPr>
      <w:r w:rsidRPr="00124FD3">
        <w:rPr>
          <w:rFonts w:ascii="Helvetica" w:hAnsi="Helvetica" w:cs="Helvetica"/>
        </w:rPr>
        <w:t xml:space="preserve">For </w:t>
      </w:r>
      <w:r w:rsidRPr="00124FD3">
        <w:rPr>
          <w:rFonts w:ascii="Helvetica" w:hAnsi="Helvetica" w:cs="Helvetica"/>
          <w:i/>
        </w:rPr>
        <w:t>Systems</w:t>
      </w:r>
      <w:r w:rsidRPr="00124FD3">
        <w:rPr>
          <w:rFonts w:ascii="Helvetica" w:hAnsi="Helvetica" w:cs="Helvetica"/>
        </w:rPr>
        <w:t xml:space="preserve"> 1 and 2, </w:t>
      </w:r>
    </w:p>
    <w:p w14:paraId="4CC94338" w14:textId="77777777" w:rsidR="004A34E5" w:rsidRPr="00124FD3" w:rsidRDefault="170A7FCA" w:rsidP="00605E73">
      <w:pPr>
        <w:spacing w:before="120" w:after="120"/>
        <w:ind w:left="720"/>
        <w:jc w:val="center"/>
        <w:textAlignment w:val="baseline"/>
        <w:rPr>
          <w:rFonts w:ascii="Helvetica" w:hAnsi="Helvetica" w:cs="Helvetica"/>
        </w:rPr>
      </w:pPr>
      <w:r w:rsidRPr="00124FD3">
        <w:rPr>
          <w:rFonts w:ascii="Helvetica" w:hAnsi="Helvetica" w:cs="Helvetica"/>
          <w:i/>
        </w:rPr>
        <w:t>P</w:t>
      </w:r>
      <w:r w:rsidRPr="00124FD3">
        <w:rPr>
          <w:rFonts w:ascii="Helvetica" w:hAnsi="Helvetica" w:cs="Helvetica"/>
          <w:i/>
          <w:vertAlign w:val="subscript"/>
        </w:rPr>
        <w:t>fan</w:t>
      </w:r>
      <w:r w:rsidRPr="00124FD3">
        <w:rPr>
          <w:rFonts w:ascii="Helvetica" w:hAnsi="Helvetica" w:cs="Helvetica"/>
        </w:rPr>
        <w:t xml:space="preserve"> = CFM</w:t>
      </w:r>
      <w:r w:rsidRPr="00124FD3">
        <w:rPr>
          <w:rFonts w:ascii="Helvetica" w:hAnsi="Helvetica" w:cs="Helvetica"/>
          <w:vertAlign w:val="subscript"/>
        </w:rPr>
        <w:t>s</w:t>
      </w:r>
      <w:r w:rsidRPr="00124FD3">
        <w:rPr>
          <w:rFonts w:ascii="Helvetica" w:hAnsi="Helvetica" w:cs="Helvetica"/>
          <w:i/>
        </w:rPr>
        <w:t xml:space="preserve"> </w:t>
      </w:r>
      <w:r w:rsidRPr="00124FD3">
        <w:rPr>
          <w:rFonts w:ascii="Helvetica" w:hAnsi="Helvetica" w:cs="Helvetica"/>
        </w:rPr>
        <w:t>× 0.3  </w:t>
      </w:r>
    </w:p>
    <w:p w14:paraId="6024A118" w14:textId="77777777" w:rsidR="004A34E5" w:rsidRPr="00124FD3" w:rsidRDefault="170A7FCA" w:rsidP="00605E73">
      <w:pPr>
        <w:spacing w:before="120" w:after="120"/>
        <w:ind w:left="1440"/>
        <w:jc w:val="both"/>
        <w:textAlignment w:val="baseline"/>
        <w:rPr>
          <w:rFonts w:ascii="Helvetica" w:hAnsi="Helvetica" w:cs="Helvetica"/>
        </w:rPr>
      </w:pPr>
      <w:r w:rsidRPr="00124FD3">
        <w:rPr>
          <w:rFonts w:ascii="Helvetica" w:hAnsi="Helvetica" w:cs="Helvetica"/>
        </w:rPr>
        <w:t xml:space="preserve">For </w:t>
      </w:r>
      <w:r w:rsidRPr="00124FD3">
        <w:rPr>
          <w:rFonts w:ascii="Helvetica" w:hAnsi="Helvetica" w:cs="Helvetica"/>
          <w:i/>
        </w:rPr>
        <w:t>Systems</w:t>
      </w:r>
      <w:r w:rsidRPr="00124FD3">
        <w:rPr>
          <w:rFonts w:ascii="Helvetica" w:hAnsi="Helvetica" w:cs="Helvetica"/>
        </w:rPr>
        <w:t xml:space="preserve"> 3 through 8, and 11, 12, and 13, </w:t>
      </w:r>
    </w:p>
    <w:p w14:paraId="7845092E" w14:textId="77777777" w:rsidR="004A34E5" w:rsidRPr="00124FD3" w:rsidRDefault="170A7FCA" w:rsidP="00605E73">
      <w:pPr>
        <w:spacing w:before="120" w:after="120"/>
        <w:ind w:left="1530"/>
        <w:jc w:val="center"/>
        <w:textAlignment w:val="baseline"/>
        <w:rPr>
          <w:rFonts w:ascii="Helvetica" w:hAnsi="Helvetica" w:cs="Helvetica"/>
        </w:rPr>
      </w:pPr>
      <w:r w:rsidRPr="00124FD3">
        <w:rPr>
          <w:rFonts w:ascii="Helvetica" w:hAnsi="Helvetica" w:cs="Helvetica"/>
          <w:i/>
        </w:rPr>
        <w:t>P</w:t>
      </w:r>
      <w:r w:rsidRPr="00124FD3">
        <w:rPr>
          <w:rFonts w:ascii="Helvetica" w:hAnsi="Helvetica" w:cs="Helvetica"/>
          <w:i/>
          <w:vertAlign w:val="subscript"/>
        </w:rPr>
        <w:t>fan</w:t>
      </w:r>
      <w:r w:rsidRPr="00124FD3">
        <w:rPr>
          <w:rFonts w:ascii="Helvetica" w:hAnsi="Helvetica" w:cs="Helvetica"/>
        </w:rPr>
        <w:t xml:space="preserve"> = bhp × 746 /fan motor </w:t>
      </w:r>
      <w:r w:rsidRPr="00124FD3">
        <w:rPr>
          <w:rFonts w:ascii="Helvetica" w:hAnsi="Helvetica" w:cs="Helvetica"/>
          <w:i/>
        </w:rPr>
        <w:t>efficiency</w:t>
      </w:r>
      <w:r w:rsidRPr="00124FD3">
        <w:rPr>
          <w:rFonts w:ascii="Helvetica" w:hAnsi="Helvetica" w:cs="Helvetica"/>
        </w:rPr>
        <w:t> </w:t>
      </w:r>
    </w:p>
    <w:p w14:paraId="0B7E2665" w14:textId="77777777" w:rsidR="004A34E5" w:rsidRPr="00124FD3" w:rsidRDefault="170A7FCA" w:rsidP="00605E73">
      <w:pPr>
        <w:spacing w:before="120" w:after="120"/>
        <w:ind w:left="1440"/>
        <w:jc w:val="both"/>
        <w:textAlignment w:val="baseline"/>
        <w:rPr>
          <w:rFonts w:ascii="Helvetica" w:hAnsi="Helvetica" w:cs="Helvetica"/>
        </w:rPr>
      </w:pPr>
      <w:r w:rsidRPr="00124FD3">
        <w:rPr>
          <w:rFonts w:ascii="Helvetica" w:hAnsi="Helvetica" w:cs="Helvetica"/>
        </w:rPr>
        <w:t xml:space="preserve">For </w:t>
      </w:r>
      <w:r w:rsidRPr="00124FD3">
        <w:rPr>
          <w:rFonts w:ascii="Helvetica" w:hAnsi="Helvetica" w:cs="Helvetica"/>
          <w:i/>
        </w:rPr>
        <w:t>Systems</w:t>
      </w:r>
      <w:r w:rsidRPr="00124FD3">
        <w:rPr>
          <w:rFonts w:ascii="Helvetica" w:hAnsi="Helvetica" w:cs="Helvetica"/>
        </w:rPr>
        <w:t xml:space="preserve"> 9 and 10 (supply fan), </w:t>
      </w:r>
    </w:p>
    <w:p w14:paraId="0193ADC3" w14:textId="77777777" w:rsidR="004A34E5" w:rsidRPr="00124FD3" w:rsidRDefault="170A7FCA" w:rsidP="00605E73">
      <w:pPr>
        <w:spacing w:before="120" w:after="120"/>
        <w:ind w:left="810"/>
        <w:jc w:val="center"/>
        <w:textAlignment w:val="baseline"/>
        <w:rPr>
          <w:rFonts w:ascii="Helvetica" w:hAnsi="Helvetica" w:cs="Helvetica"/>
        </w:rPr>
      </w:pPr>
      <w:r w:rsidRPr="00124FD3">
        <w:rPr>
          <w:rFonts w:ascii="Helvetica" w:hAnsi="Helvetica" w:cs="Helvetica"/>
          <w:i/>
        </w:rPr>
        <w:t>P</w:t>
      </w:r>
      <w:r w:rsidRPr="00124FD3">
        <w:rPr>
          <w:rFonts w:ascii="Helvetica" w:hAnsi="Helvetica" w:cs="Helvetica"/>
          <w:i/>
          <w:vertAlign w:val="subscript"/>
        </w:rPr>
        <w:t>fan</w:t>
      </w:r>
      <w:r w:rsidRPr="00124FD3">
        <w:rPr>
          <w:rFonts w:ascii="Helvetica" w:hAnsi="Helvetica" w:cs="Helvetica"/>
        </w:rPr>
        <w:t xml:space="preserve"> = CFM</w:t>
      </w:r>
      <w:r w:rsidRPr="00124FD3">
        <w:rPr>
          <w:rFonts w:ascii="Helvetica" w:hAnsi="Helvetica" w:cs="Helvetica"/>
          <w:vertAlign w:val="subscript"/>
        </w:rPr>
        <w:t>s</w:t>
      </w:r>
      <w:r w:rsidRPr="00124FD3">
        <w:rPr>
          <w:rFonts w:ascii="Helvetica" w:hAnsi="Helvetica" w:cs="Helvetica"/>
          <w:i/>
        </w:rPr>
        <w:t xml:space="preserve"> </w:t>
      </w:r>
      <w:r w:rsidRPr="00124FD3">
        <w:rPr>
          <w:rFonts w:ascii="Helvetica" w:hAnsi="Helvetica" w:cs="Helvetica"/>
        </w:rPr>
        <w:t>× 0.3  </w:t>
      </w:r>
    </w:p>
    <w:p w14:paraId="197DC6BE" w14:textId="77777777" w:rsidR="004A34E5" w:rsidRPr="00124FD3" w:rsidRDefault="170A7FCA" w:rsidP="00605E73">
      <w:pPr>
        <w:spacing w:before="120" w:after="120"/>
        <w:ind w:left="1440"/>
        <w:jc w:val="both"/>
        <w:textAlignment w:val="baseline"/>
        <w:rPr>
          <w:rFonts w:ascii="Helvetica" w:hAnsi="Helvetica" w:cs="Helvetica"/>
        </w:rPr>
      </w:pPr>
      <w:r w:rsidRPr="00124FD3">
        <w:rPr>
          <w:rFonts w:ascii="Helvetica" w:hAnsi="Helvetica" w:cs="Helvetica"/>
        </w:rPr>
        <w:t xml:space="preserve">For </w:t>
      </w:r>
      <w:r w:rsidRPr="00124FD3">
        <w:rPr>
          <w:rFonts w:ascii="Helvetica" w:hAnsi="Helvetica" w:cs="Helvetica"/>
          <w:i/>
        </w:rPr>
        <w:t>Systems</w:t>
      </w:r>
      <w:r w:rsidRPr="00124FD3">
        <w:rPr>
          <w:rFonts w:ascii="Helvetica" w:hAnsi="Helvetica" w:cs="Helvetica"/>
        </w:rPr>
        <w:t xml:space="preserve"> 9 and 10 (non-</w:t>
      </w:r>
      <w:r w:rsidRPr="00124FD3">
        <w:rPr>
          <w:rFonts w:ascii="Helvetica" w:hAnsi="Helvetica" w:cs="Helvetica"/>
          <w:i/>
        </w:rPr>
        <w:t xml:space="preserve">mechanical cooling </w:t>
      </w:r>
      <w:r w:rsidRPr="00124FD3">
        <w:rPr>
          <w:rFonts w:ascii="Helvetica" w:hAnsi="Helvetica" w:cs="Helvetica"/>
        </w:rPr>
        <w:t>fan if required by Section G3.1.2.8.2), </w:t>
      </w:r>
    </w:p>
    <w:p w14:paraId="093E23A5" w14:textId="77777777" w:rsidR="004A34E5" w:rsidRPr="00124FD3" w:rsidRDefault="170A7FCA" w:rsidP="00605E73">
      <w:pPr>
        <w:spacing w:before="120" w:after="120"/>
        <w:ind w:left="720"/>
        <w:jc w:val="center"/>
        <w:textAlignment w:val="baseline"/>
        <w:rPr>
          <w:rFonts w:ascii="Helvetica" w:hAnsi="Helvetica" w:cs="Helvetica"/>
        </w:rPr>
      </w:pPr>
      <w:r w:rsidRPr="00124FD3">
        <w:rPr>
          <w:rFonts w:ascii="Helvetica" w:hAnsi="Helvetica" w:cs="Helvetica"/>
          <w:i/>
        </w:rPr>
        <w:t>P</w:t>
      </w:r>
      <w:r w:rsidRPr="00124FD3">
        <w:rPr>
          <w:rFonts w:ascii="Helvetica" w:hAnsi="Helvetica" w:cs="Helvetica"/>
          <w:i/>
          <w:vertAlign w:val="subscript"/>
        </w:rPr>
        <w:t>fan</w:t>
      </w:r>
      <w:r w:rsidRPr="00124FD3">
        <w:rPr>
          <w:rFonts w:ascii="Helvetica" w:hAnsi="Helvetica" w:cs="Helvetica"/>
        </w:rPr>
        <w:t xml:space="preserve"> = CFM</w:t>
      </w:r>
      <w:r w:rsidRPr="00124FD3">
        <w:rPr>
          <w:rFonts w:ascii="Helvetica" w:hAnsi="Helvetica" w:cs="Helvetica"/>
          <w:i/>
          <w:vertAlign w:val="subscript"/>
        </w:rPr>
        <w:t>nmc</w:t>
      </w:r>
      <w:r w:rsidRPr="00124FD3">
        <w:rPr>
          <w:rFonts w:ascii="Helvetica" w:hAnsi="Helvetica" w:cs="Helvetica"/>
          <w:i/>
        </w:rPr>
        <w:t xml:space="preserve"> </w:t>
      </w:r>
      <w:r w:rsidRPr="00124FD3">
        <w:rPr>
          <w:rFonts w:ascii="Helvetica" w:hAnsi="Helvetica" w:cs="Helvetica"/>
        </w:rPr>
        <w:t>× 0.054  </w:t>
      </w:r>
    </w:p>
    <w:p w14:paraId="2FEA2DE6" w14:textId="77777777" w:rsidR="004A34E5" w:rsidRPr="00124FD3" w:rsidRDefault="170A7FCA" w:rsidP="00605E73">
      <w:pPr>
        <w:spacing w:before="120" w:after="120"/>
        <w:ind w:left="1440"/>
        <w:jc w:val="both"/>
        <w:textAlignment w:val="baseline"/>
        <w:rPr>
          <w:rFonts w:ascii="Helvetica" w:hAnsi="Helvetica" w:cs="Helvetica"/>
        </w:rPr>
      </w:pPr>
      <w:r w:rsidRPr="00124FD3">
        <w:rPr>
          <w:rFonts w:ascii="Helvetica" w:hAnsi="Helvetica" w:cs="Helvetica"/>
        </w:rPr>
        <w:t>Where </w:t>
      </w:r>
    </w:p>
    <w:tbl>
      <w:tblPr>
        <w:tblW w:w="0" w:type="auto"/>
        <w:tblInd w:w="154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37"/>
        <w:gridCol w:w="449"/>
        <w:gridCol w:w="4878"/>
      </w:tblGrid>
      <w:tr w:rsidR="00124FD3" w:rsidRPr="00124FD3" w14:paraId="047C134D" w14:textId="77777777" w:rsidTr="00605E73">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5EF8E2F" w14:textId="77777777" w:rsidR="004A34E5" w:rsidRPr="00124FD3" w:rsidRDefault="170A7FCA" w:rsidP="0EF9EA7B">
            <w:pPr>
              <w:spacing w:before="100" w:beforeAutospacing="1" w:after="100" w:afterAutospacing="1"/>
              <w:textAlignment w:val="baseline"/>
            </w:pPr>
            <w:r w:rsidRPr="00124FD3">
              <w:rPr>
                <w:i/>
                <w:iCs/>
                <w:sz w:val="22"/>
                <w:szCs w:val="22"/>
              </w:rPr>
              <w:t>P</w:t>
            </w:r>
            <w:r w:rsidRPr="00124FD3">
              <w:rPr>
                <w:i/>
                <w:iCs/>
                <w:sz w:val="17"/>
                <w:szCs w:val="17"/>
                <w:vertAlign w:val="subscript"/>
              </w:rPr>
              <w:t>fan</w:t>
            </w:r>
            <w:r w:rsidRPr="00124FD3">
              <w:rPr>
                <w:sz w:val="17"/>
                <w:szCs w:val="17"/>
              </w:rPr>
              <w:t> </w:t>
            </w:r>
          </w:p>
        </w:tc>
        <w:tc>
          <w:tcPr>
            <w:tcW w:w="449" w:type="dxa"/>
            <w:tcBorders>
              <w:top w:val="outset" w:sz="6" w:space="0" w:color="auto"/>
              <w:left w:val="outset" w:sz="6" w:space="0" w:color="auto"/>
              <w:bottom w:val="outset" w:sz="6" w:space="0" w:color="auto"/>
              <w:right w:val="outset" w:sz="6" w:space="0" w:color="auto"/>
            </w:tcBorders>
            <w:shd w:val="clear" w:color="auto" w:fill="auto"/>
            <w:hideMark/>
          </w:tcPr>
          <w:p w14:paraId="122E770F" w14:textId="77777777" w:rsidR="004A34E5" w:rsidRPr="00124FD3" w:rsidRDefault="170A7FCA" w:rsidP="0EF9EA7B">
            <w:pPr>
              <w:spacing w:before="100" w:beforeAutospacing="1" w:after="100" w:afterAutospacing="1"/>
              <w:jc w:val="center"/>
              <w:textAlignment w:val="baseline"/>
            </w:pPr>
            <w:r w:rsidRPr="00124FD3">
              <w:rPr>
                <w:sz w:val="22"/>
                <w:szCs w:val="22"/>
              </w:rPr>
              <w:t>= </w:t>
            </w:r>
          </w:p>
        </w:tc>
        <w:tc>
          <w:tcPr>
            <w:tcW w:w="4878" w:type="dxa"/>
            <w:tcBorders>
              <w:top w:val="outset" w:sz="6" w:space="0" w:color="auto"/>
              <w:left w:val="outset" w:sz="6" w:space="0" w:color="auto"/>
              <w:bottom w:val="outset" w:sz="6" w:space="0" w:color="auto"/>
              <w:right w:val="outset" w:sz="6" w:space="0" w:color="auto"/>
            </w:tcBorders>
            <w:shd w:val="clear" w:color="auto" w:fill="auto"/>
            <w:hideMark/>
          </w:tcPr>
          <w:p w14:paraId="1B9A2B4E" w14:textId="77777777" w:rsidR="004A34E5" w:rsidRPr="00124FD3" w:rsidRDefault="170A7FCA" w:rsidP="0EF9EA7B">
            <w:pPr>
              <w:spacing w:before="100" w:beforeAutospacing="1" w:after="100" w:afterAutospacing="1"/>
              <w:textAlignment w:val="baseline"/>
            </w:pPr>
            <w:r w:rsidRPr="00124FD3">
              <w:rPr>
                <w:sz w:val="22"/>
                <w:szCs w:val="22"/>
              </w:rPr>
              <w:t>electric power to fan power, W </w:t>
            </w:r>
          </w:p>
        </w:tc>
      </w:tr>
      <w:tr w:rsidR="00124FD3" w:rsidRPr="00124FD3" w14:paraId="22ED5FB1" w14:textId="77777777" w:rsidTr="00605E73">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6FD1AC9" w14:textId="77777777" w:rsidR="004A34E5" w:rsidRPr="00124FD3" w:rsidRDefault="170A7FCA" w:rsidP="0EF9EA7B">
            <w:pPr>
              <w:spacing w:before="100" w:beforeAutospacing="1" w:after="100" w:afterAutospacing="1"/>
              <w:textAlignment w:val="baseline"/>
            </w:pPr>
            <w:r w:rsidRPr="00124FD3">
              <w:rPr>
                <w:sz w:val="22"/>
                <w:szCs w:val="22"/>
              </w:rPr>
              <w:t>bhp </w:t>
            </w:r>
          </w:p>
        </w:tc>
        <w:tc>
          <w:tcPr>
            <w:tcW w:w="449" w:type="dxa"/>
            <w:tcBorders>
              <w:top w:val="outset" w:sz="6" w:space="0" w:color="auto"/>
              <w:left w:val="outset" w:sz="6" w:space="0" w:color="auto"/>
              <w:bottom w:val="outset" w:sz="6" w:space="0" w:color="auto"/>
              <w:right w:val="outset" w:sz="6" w:space="0" w:color="auto"/>
            </w:tcBorders>
            <w:shd w:val="clear" w:color="auto" w:fill="auto"/>
            <w:hideMark/>
          </w:tcPr>
          <w:p w14:paraId="56F95222" w14:textId="77777777" w:rsidR="004A34E5" w:rsidRPr="00124FD3" w:rsidRDefault="170A7FCA" w:rsidP="0EF9EA7B">
            <w:pPr>
              <w:spacing w:before="100" w:beforeAutospacing="1" w:after="100" w:afterAutospacing="1"/>
              <w:jc w:val="center"/>
              <w:textAlignment w:val="baseline"/>
            </w:pPr>
            <w:r w:rsidRPr="00124FD3">
              <w:rPr>
                <w:sz w:val="22"/>
                <w:szCs w:val="22"/>
              </w:rPr>
              <w:t>= </w:t>
            </w:r>
          </w:p>
        </w:tc>
        <w:tc>
          <w:tcPr>
            <w:tcW w:w="4878" w:type="dxa"/>
            <w:tcBorders>
              <w:top w:val="outset" w:sz="6" w:space="0" w:color="auto"/>
              <w:left w:val="outset" w:sz="6" w:space="0" w:color="auto"/>
              <w:bottom w:val="outset" w:sz="6" w:space="0" w:color="auto"/>
              <w:right w:val="outset" w:sz="6" w:space="0" w:color="auto"/>
            </w:tcBorders>
            <w:shd w:val="clear" w:color="auto" w:fill="auto"/>
            <w:hideMark/>
          </w:tcPr>
          <w:p w14:paraId="35D0B646" w14:textId="77777777" w:rsidR="004A34E5" w:rsidRPr="00124FD3" w:rsidRDefault="170A7FCA" w:rsidP="0EF9EA7B">
            <w:pPr>
              <w:spacing w:before="100" w:beforeAutospacing="1" w:after="100" w:afterAutospacing="1"/>
              <w:textAlignment w:val="baseline"/>
            </w:pPr>
            <w:r w:rsidRPr="00124FD3">
              <w:rPr>
                <w:sz w:val="22"/>
                <w:szCs w:val="22"/>
              </w:rPr>
              <w:t>brake horsepower of baseline fan motor from Table G3.1.2.9 </w:t>
            </w:r>
          </w:p>
        </w:tc>
      </w:tr>
      <w:tr w:rsidR="00124FD3" w:rsidRPr="00124FD3" w14:paraId="7C8D84C1" w14:textId="77777777" w:rsidTr="00605E73">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77CCEFD" w14:textId="77777777" w:rsidR="004A34E5" w:rsidRPr="00124FD3" w:rsidRDefault="170A7FCA" w:rsidP="0EF9EA7B">
            <w:pPr>
              <w:spacing w:before="100" w:beforeAutospacing="1" w:after="100" w:afterAutospacing="1"/>
              <w:textAlignment w:val="baseline"/>
            </w:pPr>
            <w:r w:rsidRPr="00124FD3">
              <w:rPr>
                <w:sz w:val="22"/>
                <w:szCs w:val="22"/>
              </w:rPr>
              <w:t xml:space="preserve">fan motor </w:t>
            </w:r>
            <w:r w:rsidRPr="00124FD3">
              <w:rPr>
                <w:i/>
                <w:iCs/>
                <w:sz w:val="22"/>
                <w:szCs w:val="22"/>
              </w:rPr>
              <w:t>efficiency</w:t>
            </w:r>
            <w:r w:rsidRPr="00124FD3">
              <w:rPr>
                <w:sz w:val="22"/>
                <w:szCs w:val="22"/>
              </w:rPr>
              <w:t> </w:t>
            </w:r>
          </w:p>
        </w:tc>
        <w:tc>
          <w:tcPr>
            <w:tcW w:w="449" w:type="dxa"/>
            <w:tcBorders>
              <w:top w:val="outset" w:sz="6" w:space="0" w:color="auto"/>
              <w:left w:val="outset" w:sz="6" w:space="0" w:color="auto"/>
              <w:bottom w:val="outset" w:sz="6" w:space="0" w:color="auto"/>
              <w:right w:val="outset" w:sz="6" w:space="0" w:color="auto"/>
            </w:tcBorders>
            <w:shd w:val="clear" w:color="auto" w:fill="auto"/>
            <w:hideMark/>
          </w:tcPr>
          <w:p w14:paraId="5A1D708A" w14:textId="77777777" w:rsidR="004A34E5" w:rsidRPr="00124FD3" w:rsidRDefault="170A7FCA" w:rsidP="0EF9EA7B">
            <w:pPr>
              <w:spacing w:before="100" w:beforeAutospacing="1" w:after="100" w:afterAutospacing="1"/>
              <w:jc w:val="center"/>
              <w:textAlignment w:val="baseline"/>
            </w:pPr>
            <w:r w:rsidRPr="00124FD3">
              <w:rPr>
                <w:sz w:val="22"/>
                <w:szCs w:val="22"/>
              </w:rPr>
              <w:t>= </w:t>
            </w:r>
          </w:p>
        </w:tc>
        <w:tc>
          <w:tcPr>
            <w:tcW w:w="4878" w:type="dxa"/>
            <w:tcBorders>
              <w:top w:val="outset" w:sz="6" w:space="0" w:color="auto"/>
              <w:left w:val="outset" w:sz="6" w:space="0" w:color="auto"/>
              <w:bottom w:val="outset" w:sz="6" w:space="0" w:color="auto"/>
              <w:right w:val="outset" w:sz="6" w:space="0" w:color="auto"/>
            </w:tcBorders>
            <w:shd w:val="clear" w:color="auto" w:fill="auto"/>
            <w:hideMark/>
          </w:tcPr>
          <w:p w14:paraId="3673338D" w14:textId="77777777" w:rsidR="004A34E5" w:rsidRPr="00124FD3" w:rsidRDefault="170A7FCA" w:rsidP="0EF9EA7B">
            <w:pPr>
              <w:spacing w:before="100" w:beforeAutospacing="1" w:after="100" w:afterAutospacing="1"/>
              <w:textAlignment w:val="baseline"/>
            </w:pPr>
            <w:r w:rsidRPr="00124FD3">
              <w:rPr>
                <w:sz w:val="22"/>
                <w:szCs w:val="22"/>
              </w:rPr>
              <w:t xml:space="preserve">the </w:t>
            </w:r>
            <w:r w:rsidRPr="00124FD3">
              <w:rPr>
                <w:i/>
                <w:iCs/>
                <w:sz w:val="22"/>
                <w:szCs w:val="22"/>
              </w:rPr>
              <w:t>efficiency</w:t>
            </w:r>
            <w:r w:rsidRPr="00124FD3">
              <w:rPr>
                <w:sz w:val="22"/>
                <w:szCs w:val="22"/>
              </w:rPr>
              <w:t xml:space="preserve"> from Table G3.9.1 for the next motor size greater than the bhp  </w:t>
            </w:r>
          </w:p>
        </w:tc>
      </w:tr>
      <w:tr w:rsidR="00124FD3" w:rsidRPr="00124FD3" w14:paraId="545B0AF9" w14:textId="77777777" w:rsidTr="00605E73">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5C2AECD4" w14:textId="77777777" w:rsidR="004A34E5" w:rsidRPr="00124FD3" w:rsidRDefault="170A7FCA" w:rsidP="0EF9EA7B">
            <w:pPr>
              <w:spacing w:before="100" w:beforeAutospacing="1" w:after="100" w:afterAutospacing="1"/>
              <w:textAlignment w:val="baseline"/>
            </w:pPr>
            <w:r w:rsidRPr="00124FD3">
              <w:rPr>
                <w:sz w:val="22"/>
                <w:szCs w:val="22"/>
              </w:rPr>
              <w:t>CFM</w:t>
            </w:r>
            <w:r w:rsidRPr="00124FD3">
              <w:rPr>
                <w:sz w:val="17"/>
                <w:szCs w:val="17"/>
                <w:vertAlign w:val="subscript"/>
              </w:rPr>
              <w:t>s</w:t>
            </w:r>
            <w:r w:rsidRPr="00124FD3">
              <w:rPr>
                <w:sz w:val="22"/>
                <w:szCs w:val="22"/>
              </w:rPr>
              <w:t>  </w:t>
            </w:r>
          </w:p>
        </w:tc>
        <w:tc>
          <w:tcPr>
            <w:tcW w:w="449" w:type="dxa"/>
            <w:tcBorders>
              <w:top w:val="outset" w:sz="6" w:space="0" w:color="auto"/>
              <w:left w:val="outset" w:sz="6" w:space="0" w:color="auto"/>
              <w:bottom w:val="outset" w:sz="6" w:space="0" w:color="auto"/>
              <w:right w:val="outset" w:sz="6" w:space="0" w:color="auto"/>
            </w:tcBorders>
            <w:shd w:val="clear" w:color="auto" w:fill="auto"/>
            <w:hideMark/>
          </w:tcPr>
          <w:p w14:paraId="75CC5FA6" w14:textId="77777777" w:rsidR="004A34E5" w:rsidRPr="00124FD3" w:rsidRDefault="170A7FCA" w:rsidP="0EF9EA7B">
            <w:pPr>
              <w:spacing w:before="100" w:beforeAutospacing="1" w:after="100" w:afterAutospacing="1"/>
              <w:jc w:val="center"/>
              <w:textAlignment w:val="baseline"/>
            </w:pPr>
            <w:r w:rsidRPr="00124FD3">
              <w:rPr>
                <w:sz w:val="22"/>
                <w:szCs w:val="22"/>
              </w:rPr>
              <w:t>= </w:t>
            </w:r>
          </w:p>
        </w:tc>
        <w:tc>
          <w:tcPr>
            <w:tcW w:w="4878" w:type="dxa"/>
            <w:tcBorders>
              <w:top w:val="outset" w:sz="6" w:space="0" w:color="auto"/>
              <w:left w:val="outset" w:sz="6" w:space="0" w:color="auto"/>
              <w:bottom w:val="outset" w:sz="6" w:space="0" w:color="auto"/>
              <w:right w:val="outset" w:sz="6" w:space="0" w:color="auto"/>
            </w:tcBorders>
            <w:shd w:val="clear" w:color="auto" w:fill="auto"/>
            <w:hideMark/>
          </w:tcPr>
          <w:p w14:paraId="3C7E4CF4" w14:textId="77777777" w:rsidR="004A34E5" w:rsidRPr="00124FD3" w:rsidRDefault="170A7FCA" w:rsidP="0EF9EA7B">
            <w:pPr>
              <w:spacing w:before="100" w:beforeAutospacing="1" w:after="100" w:afterAutospacing="1"/>
              <w:textAlignment w:val="baseline"/>
            </w:pPr>
            <w:r w:rsidRPr="00124FD3">
              <w:rPr>
                <w:sz w:val="22"/>
                <w:szCs w:val="22"/>
              </w:rPr>
              <w:t xml:space="preserve">the baseline </w:t>
            </w:r>
            <w:r w:rsidRPr="00124FD3">
              <w:rPr>
                <w:i/>
                <w:iCs/>
                <w:sz w:val="22"/>
                <w:szCs w:val="22"/>
              </w:rPr>
              <w:t>system</w:t>
            </w:r>
            <w:r w:rsidRPr="00124FD3">
              <w:rPr>
                <w:sz w:val="22"/>
                <w:szCs w:val="22"/>
              </w:rPr>
              <w:t xml:space="preserve"> maximum design supply fan airflow rate, cfm </w:t>
            </w:r>
          </w:p>
        </w:tc>
      </w:tr>
      <w:tr w:rsidR="00124FD3" w:rsidRPr="00124FD3" w14:paraId="40D29041" w14:textId="77777777" w:rsidTr="00605E73">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3C0E699" w14:textId="77777777" w:rsidR="004A34E5" w:rsidRPr="00124FD3" w:rsidRDefault="170A7FCA" w:rsidP="0EF9EA7B">
            <w:pPr>
              <w:spacing w:before="100" w:beforeAutospacing="1" w:after="100" w:afterAutospacing="1"/>
              <w:textAlignment w:val="baseline"/>
            </w:pPr>
            <w:r w:rsidRPr="00124FD3">
              <w:rPr>
                <w:sz w:val="22"/>
                <w:szCs w:val="22"/>
              </w:rPr>
              <w:t>CFM</w:t>
            </w:r>
            <w:r w:rsidRPr="00124FD3">
              <w:rPr>
                <w:i/>
                <w:iCs/>
                <w:sz w:val="17"/>
                <w:szCs w:val="17"/>
                <w:vertAlign w:val="subscript"/>
              </w:rPr>
              <w:t>nmc</w:t>
            </w:r>
            <w:r w:rsidRPr="00124FD3">
              <w:rPr>
                <w:sz w:val="17"/>
                <w:szCs w:val="17"/>
              </w:rPr>
              <w:t> </w:t>
            </w:r>
          </w:p>
        </w:tc>
        <w:tc>
          <w:tcPr>
            <w:tcW w:w="449" w:type="dxa"/>
            <w:tcBorders>
              <w:top w:val="outset" w:sz="6" w:space="0" w:color="auto"/>
              <w:left w:val="outset" w:sz="6" w:space="0" w:color="auto"/>
              <w:bottom w:val="outset" w:sz="6" w:space="0" w:color="auto"/>
              <w:right w:val="outset" w:sz="6" w:space="0" w:color="auto"/>
            </w:tcBorders>
            <w:shd w:val="clear" w:color="auto" w:fill="auto"/>
            <w:hideMark/>
          </w:tcPr>
          <w:p w14:paraId="5A5B43E3" w14:textId="77777777" w:rsidR="004A34E5" w:rsidRPr="00124FD3" w:rsidRDefault="170A7FCA" w:rsidP="0EF9EA7B">
            <w:pPr>
              <w:spacing w:before="100" w:beforeAutospacing="1" w:after="100" w:afterAutospacing="1"/>
              <w:jc w:val="center"/>
              <w:textAlignment w:val="baseline"/>
            </w:pPr>
            <w:r w:rsidRPr="00124FD3">
              <w:rPr>
                <w:sz w:val="22"/>
                <w:szCs w:val="22"/>
              </w:rPr>
              <w:t>= </w:t>
            </w:r>
          </w:p>
        </w:tc>
        <w:tc>
          <w:tcPr>
            <w:tcW w:w="4878" w:type="dxa"/>
            <w:tcBorders>
              <w:top w:val="outset" w:sz="6" w:space="0" w:color="auto"/>
              <w:left w:val="outset" w:sz="6" w:space="0" w:color="auto"/>
              <w:bottom w:val="outset" w:sz="6" w:space="0" w:color="auto"/>
              <w:right w:val="outset" w:sz="6" w:space="0" w:color="auto"/>
            </w:tcBorders>
            <w:shd w:val="clear" w:color="auto" w:fill="auto"/>
            <w:hideMark/>
          </w:tcPr>
          <w:p w14:paraId="7A48402A" w14:textId="77777777" w:rsidR="004A34E5" w:rsidRPr="00124FD3" w:rsidRDefault="170A7FCA" w:rsidP="0EF9EA7B">
            <w:pPr>
              <w:spacing w:before="100" w:beforeAutospacing="1" w:after="100" w:afterAutospacing="1"/>
              <w:textAlignment w:val="baseline"/>
            </w:pPr>
            <w:r w:rsidRPr="00124FD3">
              <w:rPr>
                <w:sz w:val="22"/>
                <w:szCs w:val="22"/>
              </w:rPr>
              <w:t>the baseline non-</w:t>
            </w:r>
            <w:r w:rsidRPr="00124FD3">
              <w:rPr>
                <w:i/>
                <w:iCs/>
                <w:sz w:val="22"/>
                <w:szCs w:val="22"/>
              </w:rPr>
              <w:t>mechanical cooling</w:t>
            </w:r>
            <w:r w:rsidRPr="00124FD3">
              <w:rPr>
                <w:sz w:val="22"/>
                <w:szCs w:val="22"/>
              </w:rPr>
              <w:t xml:space="preserve"> fan airflow, cfm  </w:t>
            </w:r>
          </w:p>
        </w:tc>
      </w:tr>
    </w:tbl>
    <w:p w14:paraId="2796CBDB" w14:textId="3F7D8F80" w:rsidR="004A34E5" w:rsidRPr="00124FD3" w:rsidRDefault="4B50A3A3" w:rsidP="0035078E">
      <w:pPr>
        <w:spacing w:before="100" w:beforeAutospacing="1" w:after="100" w:afterAutospacing="1"/>
        <w:ind w:left="2160"/>
        <w:jc w:val="both"/>
        <w:textAlignment w:val="baseline"/>
        <w:rPr>
          <w:rFonts w:ascii="Helvetica" w:hAnsi="Helvetica" w:cs="Helvetica"/>
        </w:rPr>
      </w:pPr>
      <w:r w:rsidRPr="00124FD3">
        <w:rPr>
          <w:rFonts w:ascii="Helvetica" w:hAnsi="Helvetica" w:cs="Helvetica"/>
        </w:rPr>
        <w:t xml:space="preserve">The calculated </w:t>
      </w:r>
      <w:r w:rsidRPr="00124FD3">
        <w:rPr>
          <w:rFonts w:ascii="Helvetica" w:hAnsi="Helvetica" w:cs="Helvetica"/>
          <w:i/>
        </w:rPr>
        <w:t>system</w:t>
      </w:r>
      <w:r w:rsidRPr="00124FD3">
        <w:rPr>
          <w:rFonts w:ascii="Helvetica" w:hAnsi="Helvetica" w:cs="Helvetica"/>
        </w:rPr>
        <w:t xml:space="preserve"> fan power shall be distributed to supply, return, exhaust, and relief fans in the same proportion as the </w:t>
      </w:r>
      <w:r w:rsidRPr="00124FD3">
        <w:rPr>
          <w:rFonts w:ascii="Helvetica" w:hAnsi="Helvetica" w:cs="Helvetica"/>
          <w:i/>
        </w:rPr>
        <w:t>proposed design</w:t>
      </w:r>
      <w:r w:rsidRPr="00124FD3">
        <w:rPr>
          <w:rFonts w:ascii="Helvetica" w:hAnsi="Helvetica" w:cs="Helvetica"/>
        </w:rPr>
        <w:t>.  </w:t>
      </w:r>
    </w:p>
    <w:p w14:paraId="5F174AA0" w14:textId="2FAB95C4" w:rsidR="004A34E5" w:rsidRPr="00124FD3" w:rsidRDefault="4B50A3A3" w:rsidP="005B0708">
      <w:pPr>
        <w:spacing w:before="100" w:beforeAutospacing="1" w:after="100" w:afterAutospacing="1"/>
        <w:ind w:left="720"/>
        <w:textAlignment w:val="baseline"/>
        <w:rPr>
          <w:rFonts w:ascii="Helvetica" w:hAnsi="Helvetica" w:cs="Helvetica"/>
          <w:b/>
        </w:rPr>
      </w:pPr>
      <w:r w:rsidRPr="00124FD3">
        <w:rPr>
          <w:rFonts w:ascii="Helvetica" w:hAnsi="Helvetica" w:cs="Helvetica"/>
          <w:b/>
        </w:rPr>
        <w:t>G3.2.2.</w:t>
      </w:r>
      <w:r w:rsidRPr="00124FD3">
        <w:rPr>
          <w:rFonts w:ascii="Helvetica" w:hAnsi="Helvetica" w:cs="Helvetica"/>
          <w:b/>
          <w:strike/>
        </w:rPr>
        <w:t>10</w:t>
      </w:r>
      <w:r w:rsidR="00591AC3" w:rsidRPr="00124FD3">
        <w:rPr>
          <w:rFonts w:ascii="Helvetica" w:hAnsi="Helvetica" w:cs="Helvetica"/>
          <w:b/>
        </w:rPr>
        <w:t>9</w:t>
      </w:r>
      <w:r w:rsidRPr="00124FD3">
        <w:rPr>
          <w:rFonts w:ascii="Helvetica" w:hAnsi="Helvetica" w:cs="Helvetica"/>
          <w:b/>
        </w:rPr>
        <w:t xml:space="preserve"> Exhaust Air Energy Recovery </w:t>
      </w:r>
    </w:p>
    <w:p w14:paraId="1B96D390" w14:textId="77777777" w:rsidR="004A34E5" w:rsidRPr="00124FD3" w:rsidRDefault="4B50A3A3" w:rsidP="005B0708">
      <w:pPr>
        <w:spacing w:before="120" w:after="120"/>
        <w:ind w:left="720"/>
        <w:jc w:val="both"/>
        <w:textAlignment w:val="baseline"/>
        <w:rPr>
          <w:rFonts w:ascii="Helvetica" w:hAnsi="Helvetica" w:cs="Helvetica"/>
        </w:rPr>
      </w:pPr>
      <w:r w:rsidRPr="00124FD3">
        <w:rPr>
          <w:rFonts w:ascii="Helvetica" w:hAnsi="Helvetica" w:cs="Helvetica"/>
        </w:rPr>
        <w:t xml:space="preserve">Individual fan </w:t>
      </w:r>
      <w:r w:rsidRPr="00124FD3">
        <w:rPr>
          <w:rFonts w:ascii="Helvetica" w:hAnsi="Helvetica" w:cs="Helvetica"/>
          <w:i/>
        </w:rPr>
        <w:t>systems</w:t>
      </w:r>
      <w:r w:rsidRPr="00124FD3">
        <w:rPr>
          <w:rFonts w:ascii="Helvetica" w:hAnsi="Helvetica" w:cs="Helvetica"/>
        </w:rPr>
        <w:t xml:space="preserve"> that have both a design supply air capacity of 5000 cfm or greater and have a minimum design </w:t>
      </w:r>
      <w:r w:rsidRPr="00124FD3">
        <w:rPr>
          <w:rFonts w:ascii="Helvetica" w:hAnsi="Helvetica" w:cs="Helvetica"/>
          <w:i/>
        </w:rPr>
        <w:t>outdoor air</w:t>
      </w:r>
      <w:r w:rsidRPr="00124FD3">
        <w:rPr>
          <w:rFonts w:ascii="Helvetica" w:hAnsi="Helvetica" w:cs="Helvetica"/>
        </w:rPr>
        <w:t xml:space="preserve"> supply of 70% or greater shall have an </w:t>
      </w:r>
      <w:r w:rsidRPr="00124FD3">
        <w:rPr>
          <w:rFonts w:ascii="Helvetica" w:hAnsi="Helvetica" w:cs="Helvetica"/>
          <w:i/>
        </w:rPr>
        <w:t>energy</w:t>
      </w:r>
      <w:r w:rsidRPr="00124FD3">
        <w:rPr>
          <w:rFonts w:ascii="Helvetica" w:hAnsi="Helvetica" w:cs="Helvetica"/>
        </w:rPr>
        <w:t xml:space="preserve"> recovery </w:t>
      </w:r>
      <w:r w:rsidRPr="00124FD3">
        <w:rPr>
          <w:rFonts w:ascii="Helvetica" w:hAnsi="Helvetica" w:cs="Helvetica"/>
          <w:i/>
        </w:rPr>
        <w:t>system</w:t>
      </w:r>
      <w:r w:rsidRPr="00124FD3">
        <w:rPr>
          <w:rFonts w:ascii="Helvetica" w:hAnsi="Helvetica" w:cs="Helvetica"/>
        </w:rPr>
        <w:t xml:space="preserve"> with at least 50% </w:t>
      </w:r>
      <w:r w:rsidRPr="00124FD3">
        <w:rPr>
          <w:rFonts w:ascii="Helvetica" w:hAnsi="Helvetica" w:cs="Helvetica"/>
          <w:i/>
        </w:rPr>
        <w:t>enthalpy recovery ratio</w:t>
      </w:r>
      <w:r w:rsidRPr="00124FD3">
        <w:rPr>
          <w:rFonts w:ascii="Helvetica" w:hAnsi="Helvetica" w:cs="Helvetica"/>
        </w:rPr>
        <w:t xml:space="preserve">. Fifty percent </w:t>
      </w:r>
      <w:r w:rsidRPr="00124FD3">
        <w:rPr>
          <w:rFonts w:ascii="Helvetica" w:hAnsi="Helvetica" w:cs="Helvetica"/>
          <w:i/>
        </w:rPr>
        <w:t>enthalpy recovery ratio</w:t>
      </w:r>
      <w:r w:rsidRPr="00124FD3">
        <w:rPr>
          <w:rFonts w:ascii="Helvetica" w:hAnsi="Helvetica" w:cs="Helvetica"/>
        </w:rPr>
        <w:t xml:space="preserve"> shall mean a change in the enthalpy of the </w:t>
      </w:r>
      <w:r w:rsidRPr="00124FD3">
        <w:rPr>
          <w:rFonts w:ascii="Helvetica" w:hAnsi="Helvetica" w:cs="Helvetica"/>
          <w:i/>
        </w:rPr>
        <w:t>outdoor air</w:t>
      </w:r>
      <w:r w:rsidRPr="00124FD3">
        <w:rPr>
          <w:rFonts w:ascii="Helvetica" w:hAnsi="Helvetica" w:cs="Helvetica"/>
        </w:rPr>
        <w:t xml:space="preserve"> supply equal to 50% of the difference between the </w:t>
      </w:r>
      <w:r w:rsidRPr="00124FD3">
        <w:rPr>
          <w:rFonts w:ascii="Helvetica" w:hAnsi="Helvetica" w:cs="Helvetica"/>
          <w:i/>
        </w:rPr>
        <w:t>outdoor air</w:t>
      </w:r>
      <w:r w:rsidRPr="00124FD3">
        <w:rPr>
          <w:rFonts w:ascii="Helvetica" w:hAnsi="Helvetica" w:cs="Helvetica"/>
        </w:rPr>
        <w:t xml:space="preserve"> and return air at </w:t>
      </w:r>
      <w:r w:rsidRPr="00124FD3">
        <w:rPr>
          <w:rFonts w:ascii="Helvetica" w:hAnsi="Helvetica" w:cs="Helvetica"/>
          <w:i/>
        </w:rPr>
        <w:t>design conditions</w:t>
      </w:r>
      <w:r w:rsidRPr="00124FD3">
        <w:rPr>
          <w:rFonts w:ascii="Helvetica" w:hAnsi="Helvetica" w:cs="Helvetica"/>
        </w:rPr>
        <w:t xml:space="preserve">. Provision shall be made to bypass or </w:t>
      </w:r>
      <w:r w:rsidRPr="00124FD3">
        <w:rPr>
          <w:rFonts w:ascii="Helvetica" w:hAnsi="Helvetica" w:cs="Helvetica"/>
          <w:i/>
        </w:rPr>
        <w:t>control</w:t>
      </w:r>
      <w:r w:rsidRPr="00124FD3">
        <w:rPr>
          <w:rFonts w:ascii="Helvetica" w:hAnsi="Helvetica" w:cs="Helvetica"/>
        </w:rPr>
        <w:t xml:space="preserve"> the heat recovery </w:t>
      </w:r>
      <w:r w:rsidRPr="00124FD3">
        <w:rPr>
          <w:rFonts w:ascii="Helvetica" w:hAnsi="Helvetica" w:cs="Helvetica"/>
          <w:i/>
        </w:rPr>
        <w:t>system</w:t>
      </w:r>
      <w:r w:rsidRPr="00124FD3">
        <w:rPr>
          <w:rFonts w:ascii="Helvetica" w:hAnsi="Helvetica" w:cs="Helvetica"/>
        </w:rPr>
        <w:t xml:space="preserve"> to permit </w:t>
      </w:r>
      <w:r w:rsidRPr="00124FD3">
        <w:rPr>
          <w:rFonts w:ascii="Helvetica" w:hAnsi="Helvetica" w:cs="Helvetica"/>
          <w:i/>
        </w:rPr>
        <w:t>air economizer</w:t>
      </w:r>
      <w:r w:rsidRPr="00124FD3">
        <w:rPr>
          <w:rFonts w:ascii="Helvetica" w:hAnsi="Helvetica" w:cs="Helvetica"/>
        </w:rPr>
        <w:t xml:space="preserve"> operation, where applicable. </w:t>
      </w:r>
    </w:p>
    <w:p w14:paraId="043F0353" w14:textId="68AFF6A6" w:rsidR="004A34E5" w:rsidRPr="00124FD3" w:rsidRDefault="4B50A3A3" w:rsidP="005B0708">
      <w:pPr>
        <w:spacing w:before="120" w:after="120"/>
        <w:ind w:left="720"/>
        <w:textAlignment w:val="baseline"/>
        <w:rPr>
          <w:rFonts w:ascii="Helvetica" w:hAnsi="Helvetica" w:cs="Helvetica"/>
          <w:b/>
        </w:rPr>
      </w:pPr>
      <w:r w:rsidRPr="00124FD3">
        <w:rPr>
          <w:rFonts w:ascii="Helvetica" w:hAnsi="Helvetica" w:cs="Helvetica"/>
          <w:b/>
        </w:rPr>
        <w:t>Exceptions to G3.</w:t>
      </w:r>
      <w:r w:rsidRPr="00124FD3">
        <w:rPr>
          <w:rFonts w:ascii="Helvetica" w:hAnsi="Helvetica" w:cs="Helvetica"/>
          <w:b/>
          <w:strike/>
        </w:rPr>
        <w:t>1</w:t>
      </w:r>
      <w:r w:rsidRPr="00124FD3">
        <w:rPr>
          <w:rFonts w:ascii="Helvetica" w:hAnsi="Helvetica" w:cs="Helvetica"/>
          <w:b/>
          <w:u w:val="single"/>
        </w:rPr>
        <w:t>2</w:t>
      </w:r>
      <w:r w:rsidRPr="00124FD3">
        <w:rPr>
          <w:rFonts w:ascii="Helvetica" w:hAnsi="Helvetica" w:cs="Helvetica"/>
          <w:b/>
        </w:rPr>
        <w:t>.2.</w:t>
      </w:r>
      <w:r w:rsidRPr="00124FD3">
        <w:rPr>
          <w:rFonts w:ascii="Helvetica" w:hAnsi="Helvetica" w:cs="Helvetica"/>
          <w:b/>
          <w:strike/>
        </w:rPr>
        <w:t>10</w:t>
      </w:r>
      <w:r w:rsidR="000B0CFD" w:rsidRPr="00124FD3">
        <w:rPr>
          <w:rFonts w:ascii="Helvetica" w:hAnsi="Helvetica" w:cs="Helvetica"/>
          <w:b/>
        </w:rPr>
        <w:t>9</w:t>
      </w:r>
      <w:r w:rsidRPr="00124FD3">
        <w:rPr>
          <w:rFonts w:ascii="Helvetica" w:hAnsi="Helvetica" w:cs="Helvetica"/>
          <w:b/>
        </w:rPr>
        <w:t> </w:t>
      </w:r>
    </w:p>
    <w:p w14:paraId="006F29A0" w14:textId="77777777" w:rsidR="004A34E5" w:rsidRPr="00124FD3" w:rsidRDefault="4B50A3A3" w:rsidP="005B0708">
      <w:pPr>
        <w:spacing w:before="120" w:after="120"/>
        <w:ind w:left="720"/>
        <w:textAlignment w:val="baseline"/>
        <w:rPr>
          <w:rFonts w:ascii="Helvetica" w:hAnsi="Helvetica" w:cs="Helvetica"/>
        </w:rPr>
      </w:pPr>
      <w:r w:rsidRPr="00124FD3">
        <w:rPr>
          <w:rFonts w:ascii="Helvetica" w:hAnsi="Helvetica" w:cs="Helvetica"/>
        </w:rPr>
        <w:t xml:space="preserve">If any of these exceptions apply, exhaust air </w:t>
      </w:r>
      <w:r w:rsidRPr="00124FD3">
        <w:rPr>
          <w:rFonts w:ascii="Helvetica" w:hAnsi="Helvetica" w:cs="Helvetica"/>
          <w:i/>
        </w:rPr>
        <w:t>energy</w:t>
      </w:r>
      <w:r w:rsidRPr="00124FD3">
        <w:rPr>
          <w:rFonts w:ascii="Helvetica" w:hAnsi="Helvetica" w:cs="Helvetica"/>
        </w:rPr>
        <w:t xml:space="preserve"> recovery shall not be included in the </w:t>
      </w:r>
      <w:r w:rsidRPr="00124FD3">
        <w:rPr>
          <w:rFonts w:ascii="Helvetica" w:hAnsi="Helvetica" w:cs="Helvetica"/>
          <w:i/>
        </w:rPr>
        <w:t>baseline building design</w:t>
      </w:r>
      <w:r w:rsidRPr="00124FD3">
        <w:rPr>
          <w:rFonts w:ascii="Helvetica" w:hAnsi="Helvetica" w:cs="Helvetica"/>
        </w:rPr>
        <w:t>: </w:t>
      </w:r>
    </w:p>
    <w:p w14:paraId="439C8184" w14:textId="3BA2E027" w:rsidR="004A34E5" w:rsidRPr="00124FD3" w:rsidRDefault="4B50A3A3">
      <w:pPr>
        <w:numPr>
          <w:ilvl w:val="0"/>
          <w:numId w:val="220"/>
        </w:numPr>
        <w:spacing w:before="120" w:after="120"/>
        <w:ind w:left="1440"/>
        <w:jc w:val="both"/>
        <w:textAlignment w:val="baseline"/>
        <w:rPr>
          <w:rFonts w:ascii="Helvetica" w:hAnsi="Helvetica" w:cs="Helvetica"/>
        </w:rPr>
      </w:pPr>
      <w:r w:rsidRPr="00124FD3">
        <w:rPr>
          <w:rFonts w:ascii="Helvetica" w:hAnsi="Helvetica" w:cs="Helvetica"/>
          <w:i/>
        </w:rPr>
        <w:t>Systems</w:t>
      </w:r>
      <w:r w:rsidRPr="00124FD3">
        <w:rPr>
          <w:rFonts w:ascii="Helvetica" w:hAnsi="Helvetica" w:cs="Helvetica"/>
        </w:rPr>
        <w:t xml:space="preserve"> serving </w:t>
      </w:r>
      <w:r w:rsidRPr="00124FD3">
        <w:rPr>
          <w:rFonts w:ascii="Helvetica" w:hAnsi="Helvetica" w:cs="Helvetica"/>
          <w:i/>
        </w:rPr>
        <w:t>spaces</w:t>
      </w:r>
      <w:r w:rsidRPr="00124FD3">
        <w:rPr>
          <w:rFonts w:ascii="Helvetica" w:hAnsi="Helvetica" w:cs="Helvetica"/>
        </w:rPr>
        <w:t xml:space="preserve"> that are not cooled and that are heated to less than 60°F</w:t>
      </w:r>
      <w:r w:rsidR="00B543C4" w:rsidRPr="00124FD3">
        <w:rPr>
          <w:rFonts w:ascii="Helvetica" w:hAnsi="Helvetica" w:cs="Helvetica"/>
        </w:rPr>
        <w:t>.</w:t>
      </w:r>
    </w:p>
    <w:p w14:paraId="66218D1A" w14:textId="77777777" w:rsidR="004A34E5" w:rsidRPr="00124FD3" w:rsidRDefault="4B50A3A3">
      <w:pPr>
        <w:numPr>
          <w:ilvl w:val="0"/>
          <w:numId w:val="220"/>
        </w:numPr>
        <w:spacing w:before="120" w:after="120"/>
        <w:ind w:left="1440"/>
        <w:jc w:val="both"/>
        <w:textAlignment w:val="baseline"/>
        <w:rPr>
          <w:rFonts w:ascii="Helvetica" w:hAnsi="Helvetica" w:cs="Helvetica"/>
        </w:rPr>
      </w:pPr>
      <w:r w:rsidRPr="00124FD3">
        <w:rPr>
          <w:rFonts w:ascii="Helvetica" w:hAnsi="Helvetica" w:cs="Helvetica"/>
          <w:i/>
        </w:rPr>
        <w:t>Systems</w:t>
      </w:r>
      <w:r w:rsidRPr="00124FD3">
        <w:rPr>
          <w:rFonts w:ascii="Helvetica" w:hAnsi="Helvetica" w:cs="Helvetica"/>
        </w:rPr>
        <w:t xml:space="preserve"> exhausting toxic, flammable, or corrosive fumes or paint or dust. This exception shall only be used if exhaust air </w:t>
      </w:r>
      <w:r w:rsidRPr="00124FD3">
        <w:rPr>
          <w:rFonts w:ascii="Helvetica" w:hAnsi="Helvetica" w:cs="Helvetica"/>
          <w:i/>
        </w:rPr>
        <w:t>energy</w:t>
      </w:r>
      <w:r w:rsidRPr="00124FD3">
        <w:rPr>
          <w:rFonts w:ascii="Helvetica" w:hAnsi="Helvetica" w:cs="Helvetica"/>
        </w:rPr>
        <w:t xml:space="preserve"> recovery is not used in the </w:t>
      </w:r>
      <w:r w:rsidRPr="00124FD3">
        <w:rPr>
          <w:rFonts w:ascii="Helvetica" w:hAnsi="Helvetica" w:cs="Helvetica"/>
          <w:i/>
        </w:rPr>
        <w:t>proposed design</w:t>
      </w:r>
      <w:r w:rsidRPr="00124FD3">
        <w:rPr>
          <w:rFonts w:ascii="Helvetica" w:hAnsi="Helvetica" w:cs="Helvetica"/>
        </w:rPr>
        <w:t>. </w:t>
      </w:r>
    </w:p>
    <w:p w14:paraId="302F162F" w14:textId="77777777" w:rsidR="004A34E5" w:rsidRPr="00124FD3" w:rsidRDefault="4B50A3A3">
      <w:pPr>
        <w:numPr>
          <w:ilvl w:val="0"/>
          <w:numId w:val="220"/>
        </w:numPr>
        <w:spacing w:before="120" w:after="120"/>
        <w:ind w:left="1440"/>
        <w:jc w:val="both"/>
        <w:textAlignment w:val="baseline"/>
        <w:rPr>
          <w:rFonts w:ascii="Helvetica" w:hAnsi="Helvetica" w:cs="Helvetica"/>
        </w:rPr>
      </w:pPr>
      <w:r w:rsidRPr="00124FD3">
        <w:rPr>
          <w:rFonts w:ascii="Helvetica" w:hAnsi="Helvetica" w:cs="Helvetica"/>
        </w:rPr>
        <w:t xml:space="preserve">Commercial kitchen hoods (grease) classified as Type 1 by NFPA 96. This exception shall only be used if exhaust air </w:t>
      </w:r>
      <w:r w:rsidRPr="00124FD3">
        <w:rPr>
          <w:rFonts w:ascii="Helvetica" w:hAnsi="Helvetica" w:cs="Helvetica"/>
          <w:i/>
        </w:rPr>
        <w:t>energy</w:t>
      </w:r>
      <w:r w:rsidRPr="00124FD3">
        <w:rPr>
          <w:rFonts w:ascii="Helvetica" w:hAnsi="Helvetica" w:cs="Helvetica"/>
        </w:rPr>
        <w:t xml:space="preserve"> recovery is not used in the </w:t>
      </w:r>
      <w:r w:rsidRPr="00124FD3">
        <w:rPr>
          <w:rFonts w:ascii="Helvetica" w:hAnsi="Helvetica" w:cs="Helvetica"/>
          <w:i/>
        </w:rPr>
        <w:t>proposed design</w:t>
      </w:r>
      <w:r w:rsidRPr="00124FD3">
        <w:rPr>
          <w:rFonts w:ascii="Helvetica" w:hAnsi="Helvetica" w:cs="Helvetica"/>
        </w:rPr>
        <w:t>. </w:t>
      </w:r>
    </w:p>
    <w:p w14:paraId="1972C698" w14:textId="77777777" w:rsidR="004A34E5" w:rsidRPr="00124FD3" w:rsidRDefault="4B50A3A3">
      <w:pPr>
        <w:numPr>
          <w:ilvl w:val="0"/>
          <w:numId w:val="220"/>
        </w:numPr>
        <w:spacing w:before="120" w:after="120"/>
        <w:ind w:left="1440"/>
        <w:jc w:val="both"/>
        <w:textAlignment w:val="baseline"/>
        <w:rPr>
          <w:rFonts w:ascii="Helvetica" w:hAnsi="Helvetica" w:cs="Helvetica"/>
        </w:rPr>
      </w:pPr>
      <w:r w:rsidRPr="00124FD3">
        <w:rPr>
          <w:rFonts w:ascii="Helvetica" w:hAnsi="Helvetica" w:cs="Helvetica"/>
        </w:rPr>
        <w:t xml:space="preserve">Heating </w:t>
      </w:r>
      <w:r w:rsidRPr="00124FD3">
        <w:rPr>
          <w:rFonts w:ascii="Helvetica" w:hAnsi="Helvetica" w:cs="Helvetica"/>
          <w:i/>
        </w:rPr>
        <w:t>systems</w:t>
      </w:r>
      <w:r w:rsidRPr="00124FD3">
        <w:rPr>
          <w:rFonts w:ascii="Helvetica" w:hAnsi="Helvetica" w:cs="Helvetica"/>
        </w:rPr>
        <w:t xml:space="preserve"> in Climate Zones 0 through 3. </w:t>
      </w:r>
    </w:p>
    <w:p w14:paraId="63396D90" w14:textId="77777777" w:rsidR="004A34E5" w:rsidRPr="00124FD3" w:rsidRDefault="4B50A3A3">
      <w:pPr>
        <w:numPr>
          <w:ilvl w:val="0"/>
          <w:numId w:val="220"/>
        </w:numPr>
        <w:spacing w:before="120" w:after="120"/>
        <w:ind w:left="1440"/>
        <w:jc w:val="both"/>
        <w:textAlignment w:val="baseline"/>
        <w:rPr>
          <w:rFonts w:ascii="Helvetica" w:hAnsi="Helvetica" w:cs="Helvetica"/>
        </w:rPr>
      </w:pPr>
      <w:r w:rsidRPr="00124FD3">
        <w:rPr>
          <w:rFonts w:ascii="Helvetica" w:hAnsi="Helvetica" w:cs="Helvetica"/>
        </w:rPr>
        <w:t xml:space="preserve">Cooling </w:t>
      </w:r>
      <w:r w:rsidRPr="00124FD3">
        <w:rPr>
          <w:rFonts w:ascii="Helvetica" w:hAnsi="Helvetica" w:cs="Helvetica"/>
          <w:i/>
        </w:rPr>
        <w:t>systems</w:t>
      </w:r>
      <w:r w:rsidRPr="00124FD3">
        <w:rPr>
          <w:rFonts w:ascii="Helvetica" w:hAnsi="Helvetica" w:cs="Helvetica"/>
        </w:rPr>
        <w:t xml:space="preserve"> in Climate Zones 3C, 4C, 5B, 5C, 6B, 7, and 8. </w:t>
      </w:r>
    </w:p>
    <w:p w14:paraId="2D2D1DEE" w14:textId="77777777" w:rsidR="004A34E5" w:rsidRPr="00124FD3" w:rsidRDefault="4B50A3A3">
      <w:pPr>
        <w:numPr>
          <w:ilvl w:val="0"/>
          <w:numId w:val="220"/>
        </w:numPr>
        <w:spacing w:before="120" w:after="120"/>
        <w:ind w:left="1440"/>
        <w:jc w:val="both"/>
        <w:textAlignment w:val="baseline"/>
        <w:rPr>
          <w:rFonts w:ascii="Helvetica" w:hAnsi="Helvetica" w:cs="Helvetica"/>
        </w:rPr>
      </w:pPr>
      <w:r w:rsidRPr="00124FD3">
        <w:rPr>
          <w:rFonts w:ascii="Helvetica" w:hAnsi="Helvetica" w:cs="Helvetica"/>
        </w:rPr>
        <w:t xml:space="preserve">Where the largest exhaust source is less than 75% of the design </w:t>
      </w:r>
      <w:r w:rsidRPr="00124FD3">
        <w:rPr>
          <w:rFonts w:ascii="Helvetica" w:hAnsi="Helvetica" w:cs="Helvetica"/>
          <w:i/>
        </w:rPr>
        <w:t>outdoor airflow</w:t>
      </w:r>
      <w:r w:rsidRPr="00124FD3">
        <w:rPr>
          <w:rFonts w:ascii="Helvetica" w:hAnsi="Helvetica" w:cs="Helvetica"/>
        </w:rPr>
        <w:t xml:space="preserve">. This exception shall only be used if exhaust air </w:t>
      </w:r>
      <w:r w:rsidRPr="00124FD3">
        <w:rPr>
          <w:rFonts w:ascii="Helvetica" w:hAnsi="Helvetica" w:cs="Helvetica"/>
          <w:i/>
        </w:rPr>
        <w:t>energy</w:t>
      </w:r>
      <w:r w:rsidRPr="00124FD3">
        <w:rPr>
          <w:rFonts w:ascii="Helvetica" w:hAnsi="Helvetica" w:cs="Helvetica"/>
        </w:rPr>
        <w:t xml:space="preserve"> recovery is not used in the </w:t>
      </w:r>
      <w:r w:rsidRPr="00124FD3">
        <w:rPr>
          <w:rFonts w:ascii="Helvetica" w:hAnsi="Helvetica" w:cs="Helvetica"/>
          <w:i/>
        </w:rPr>
        <w:t>proposed design</w:t>
      </w:r>
      <w:r w:rsidRPr="00124FD3">
        <w:rPr>
          <w:rFonts w:ascii="Helvetica" w:hAnsi="Helvetica" w:cs="Helvetica"/>
        </w:rPr>
        <w:t>. </w:t>
      </w:r>
    </w:p>
    <w:p w14:paraId="36E20D87" w14:textId="77777777" w:rsidR="004A34E5" w:rsidRPr="00124FD3" w:rsidRDefault="4B50A3A3">
      <w:pPr>
        <w:numPr>
          <w:ilvl w:val="0"/>
          <w:numId w:val="220"/>
        </w:numPr>
        <w:spacing w:before="120" w:after="120"/>
        <w:ind w:left="1440"/>
        <w:textAlignment w:val="baseline"/>
        <w:rPr>
          <w:rFonts w:ascii="Helvetica" w:hAnsi="Helvetica" w:cs="Helvetica"/>
        </w:rPr>
      </w:pPr>
      <w:r w:rsidRPr="00124FD3">
        <w:rPr>
          <w:rFonts w:ascii="Helvetica" w:hAnsi="Helvetica" w:cs="Helvetica"/>
          <w:i/>
          <w:iCs/>
        </w:rPr>
        <w:t>Systems</w:t>
      </w:r>
      <w:r w:rsidRPr="00124FD3">
        <w:rPr>
          <w:rFonts w:ascii="Helvetica" w:hAnsi="Helvetica" w:cs="Helvetica"/>
        </w:rPr>
        <w:t xml:space="preserve"> requiring dehumidification that employ </w:t>
      </w:r>
      <w:r w:rsidRPr="00124FD3">
        <w:rPr>
          <w:rFonts w:ascii="Helvetica" w:hAnsi="Helvetica" w:cs="Helvetica"/>
          <w:i/>
          <w:iCs/>
        </w:rPr>
        <w:t>energy</w:t>
      </w:r>
      <w:r w:rsidRPr="00124FD3">
        <w:rPr>
          <w:rFonts w:ascii="Helvetica" w:hAnsi="Helvetica" w:cs="Helvetica"/>
        </w:rPr>
        <w:t xml:space="preserve"> recovery in series with the cooling coil. This exception shall only be used if exhaust air </w:t>
      </w:r>
      <w:r w:rsidRPr="00124FD3">
        <w:rPr>
          <w:rFonts w:ascii="Helvetica" w:hAnsi="Helvetica" w:cs="Helvetica"/>
          <w:i/>
          <w:iCs/>
        </w:rPr>
        <w:t>energy</w:t>
      </w:r>
      <w:r w:rsidRPr="00124FD3">
        <w:rPr>
          <w:rFonts w:ascii="Helvetica" w:hAnsi="Helvetica" w:cs="Helvetica"/>
        </w:rPr>
        <w:t xml:space="preserve"> recovery and series-style </w:t>
      </w:r>
      <w:r w:rsidRPr="00124FD3">
        <w:rPr>
          <w:rFonts w:ascii="Helvetica" w:hAnsi="Helvetica" w:cs="Helvetica"/>
          <w:i/>
          <w:iCs/>
        </w:rPr>
        <w:t>energy</w:t>
      </w:r>
      <w:r w:rsidRPr="00124FD3">
        <w:rPr>
          <w:rFonts w:ascii="Helvetica" w:hAnsi="Helvetica" w:cs="Helvetica"/>
        </w:rPr>
        <w:t xml:space="preserve"> recovery coils are not used in the </w:t>
      </w:r>
      <w:r w:rsidRPr="00124FD3">
        <w:rPr>
          <w:rFonts w:ascii="Helvetica" w:hAnsi="Helvetica" w:cs="Helvetica"/>
          <w:i/>
          <w:iCs/>
        </w:rPr>
        <w:t>proposed design</w:t>
      </w:r>
      <w:r w:rsidRPr="00124FD3">
        <w:rPr>
          <w:rFonts w:ascii="Helvetica" w:hAnsi="Helvetica" w:cs="Helvetica"/>
        </w:rPr>
        <w:t>. </w:t>
      </w:r>
    </w:p>
    <w:p w14:paraId="192DB442" w14:textId="77777777" w:rsidR="004A34E5" w:rsidRPr="00124FD3" w:rsidRDefault="45BDE48E">
      <w:pPr>
        <w:numPr>
          <w:ilvl w:val="0"/>
          <w:numId w:val="220"/>
        </w:numPr>
        <w:spacing w:before="120" w:after="120"/>
        <w:ind w:left="1440"/>
        <w:jc w:val="both"/>
        <w:textAlignment w:val="baseline"/>
        <w:rPr>
          <w:rFonts w:ascii="Helvetica" w:hAnsi="Helvetica" w:cs="Helvetica"/>
        </w:rPr>
      </w:pPr>
      <w:r w:rsidRPr="00124FD3">
        <w:rPr>
          <w:rFonts w:ascii="Helvetica" w:hAnsi="Helvetica" w:cs="Helvetica"/>
          <w:u w:val="single"/>
        </w:rPr>
        <w:t>Systems serving laboratory HVAC zones with a total laboratory exhaust volume greater than 15,000 cfm (7100 L/s). </w:t>
      </w:r>
    </w:p>
    <w:p w14:paraId="1F5796B7" w14:textId="5D5D8769" w:rsidR="004A34E5" w:rsidRPr="00124FD3" w:rsidRDefault="4B50A3A3" w:rsidP="15124D4E">
      <w:pPr>
        <w:spacing w:before="120" w:after="120"/>
        <w:ind w:left="720" w:right="330" w:hanging="360"/>
        <w:jc w:val="both"/>
        <w:textAlignment w:val="baseline"/>
        <w:rPr>
          <w:rFonts w:ascii="Helvetica" w:hAnsi="Helvetica" w:cs="Helvetica"/>
          <w:b/>
          <w:bCs/>
        </w:rPr>
      </w:pPr>
      <w:r w:rsidRPr="00124FD3">
        <w:rPr>
          <w:rFonts w:ascii="Helvetica" w:hAnsi="Helvetica" w:cs="Helvetica"/>
          <w:b/>
          <w:bCs/>
        </w:rPr>
        <w:t>G3.2.3 System-Specific Baseline HVAC System Requirements </w:t>
      </w:r>
    </w:p>
    <w:p w14:paraId="7E3DABAA" w14:textId="77777777" w:rsidR="004A34E5" w:rsidRPr="00124FD3" w:rsidRDefault="4B50A3A3" w:rsidP="00806C4C">
      <w:pPr>
        <w:spacing w:before="120" w:after="120"/>
        <w:ind w:left="360"/>
        <w:jc w:val="both"/>
        <w:textAlignment w:val="baseline"/>
        <w:rPr>
          <w:rFonts w:ascii="Helvetica" w:hAnsi="Helvetica" w:cs="Helvetica"/>
        </w:rPr>
      </w:pPr>
      <w:r w:rsidRPr="00124FD3">
        <w:rPr>
          <w:rFonts w:ascii="Helvetica" w:hAnsi="Helvetica" w:cs="Helvetica"/>
        </w:rPr>
        <w:t xml:space="preserve">Baseline </w:t>
      </w:r>
      <w:r w:rsidRPr="00124FD3">
        <w:rPr>
          <w:rFonts w:ascii="Helvetica" w:hAnsi="Helvetica" w:cs="Helvetica"/>
          <w:i/>
          <w:iCs/>
        </w:rPr>
        <w:t>HVAC systems</w:t>
      </w:r>
      <w:r w:rsidRPr="00124FD3">
        <w:rPr>
          <w:rFonts w:ascii="Helvetica" w:hAnsi="Helvetica" w:cs="Helvetica"/>
        </w:rPr>
        <w:t xml:space="preserve"> shall conform with provisions in this section, where applicable, to the specified baseline </w:t>
      </w:r>
      <w:r w:rsidRPr="00124FD3">
        <w:rPr>
          <w:rFonts w:ascii="Helvetica" w:hAnsi="Helvetica" w:cs="Helvetica"/>
          <w:i/>
          <w:iCs/>
        </w:rPr>
        <w:t>system</w:t>
      </w:r>
      <w:r w:rsidRPr="00124FD3">
        <w:rPr>
          <w:rFonts w:ascii="Helvetica" w:hAnsi="Helvetica" w:cs="Helvetica"/>
        </w:rPr>
        <w:t xml:space="preserve"> types, as indicated in section headings. </w:t>
      </w:r>
    </w:p>
    <w:p w14:paraId="1EEF9A03" w14:textId="77777777" w:rsidR="004A34E5" w:rsidRPr="00124FD3" w:rsidRDefault="4B50A3A3" w:rsidP="15124D4E">
      <w:pPr>
        <w:spacing w:before="120" w:after="120"/>
        <w:ind w:left="720"/>
        <w:textAlignment w:val="baseline"/>
        <w:rPr>
          <w:rFonts w:ascii="Helvetica" w:hAnsi="Helvetica" w:cs="Helvetica"/>
          <w:b/>
          <w:bCs/>
        </w:rPr>
      </w:pPr>
      <w:r w:rsidRPr="00124FD3">
        <w:rPr>
          <w:rFonts w:ascii="Helvetica" w:hAnsi="Helvetica" w:cs="Helvetica"/>
          <w:b/>
          <w:bCs/>
        </w:rPr>
        <w:t>G3.2.3.1 Heat Pumps (Systems 2 and 4) </w:t>
      </w:r>
    </w:p>
    <w:p w14:paraId="68F4254D" w14:textId="77777777" w:rsidR="004A34E5" w:rsidRPr="00124FD3" w:rsidRDefault="4B50A3A3" w:rsidP="00806C4C">
      <w:pPr>
        <w:spacing w:before="120" w:after="120"/>
        <w:ind w:left="720"/>
        <w:jc w:val="both"/>
        <w:textAlignment w:val="baseline"/>
        <w:rPr>
          <w:rFonts w:ascii="Helvetica" w:hAnsi="Helvetica" w:cs="Helvetica"/>
        </w:rPr>
      </w:pPr>
      <w:r w:rsidRPr="00124FD3">
        <w:rPr>
          <w:rFonts w:ascii="Helvetica" w:hAnsi="Helvetica" w:cs="Helvetica"/>
        </w:rPr>
        <w:t xml:space="preserve">Electric air-source heat pumps shall be modeled with electric auxiliary heat and an </w:t>
      </w:r>
      <w:r w:rsidRPr="00124FD3">
        <w:rPr>
          <w:rFonts w:ascii="Helvetica" w:hAnsi="Helvetica" w:cs="Helvetica"/>
          <w:i/>
          <w:iCs/>
        </w:rPr>
        <w:t>outdoor air</w:t>
      </w:r>
      <w:r w:rsidRPr="00124FD3">
        <w:rPr>
          <w:rFonts w:ascii="Helvetica" w:hAnsi="Helvetica" w:cs="Helvetica"/>
        </w:rPr>
        <w:t xml:space="preserve"> </w:t>
      </w:r>
      <w:r w:rsidRPr="00124FD3">
        <w:rPr>
          <w:rFonts w:ascii="Helvetica" w:hAnsi="Helvetica" w:cs="Helvetica"/>
          <w:i/>
          <w:iCs/>
        </w:rPr>
        <w:t>thermostat</w:t>
      </w:r>
      <w:r w:rsidRPr="00124FD3">
        <w:rPr>
          <w:rFonts w:ascii="Helvetica" w:hAnsi="Helvetica" w:cs="Helvetica"/>
        </w:rPr>
        <w:t xml:space="preserve">. The </w:t>
      </w:r>
      <w:r w:rsidRPr="00124FD3">
        <w:rPr>
          <w:rFonts w:ascii="Helvetica" w:hAnsi="Helvetica" w:cs="Helvetica"/>
          <w:i/>
          <w:iCs/>
        </w:rPr>
        <w:t>systems</w:t>
      </w:r>
      <w:r w:rsidRPr="00124FD3">
        <w:rPr>
          <w:rFonts w:ascii="Helvetica" w:hAnsi="Helvetica" w:cs="Helvetica"/>
        </w:rPr>
        <w:t xml:space="preserve"> shall be controlled to energize auxiliary heat only when the </w:t>
      </w:r>
      <w:r w:rsidRPr="00124FD3">
        <w:rPr>
          <w:rFonts w:ascii="Helvetica" w:hAnsi="Helvetica" w:cs="Helvetica"/>
          <w:i/>
          <w:iCs/>
        </w:rPr>
        <w:t>outdoor air</w:t>
      </w:r>
      <w:r w:rsidRPr="00124FD3">
        <w:rPr>
          <w:rFonts w:ascii="Helvetica" w:hAnsi="Helvetica" w:cs="Helvetica"/>
        </w:rPr>
        <w:t xml:space="preserve"> temperature is less than 40°F . The air-source heat pump shall be modeled to continue to operate while auxiliary heat is energized. </w:t>
      </w:r>
    </w:p>
    <w:p w14:paraId="7947EE5C" w14:textId="2C41A65A" w:rsidR="004A34E5" w:rsidRPr="00124FD3" w:rsidRDefault="4B50A3A3" w:rsidP="00806C4C">
      <w:pPr>
        <w:spacing w:before="120" w:after="120"/>
        <w:ind w:left="720"/>
        <w:textAlignment w:val="baseline"/>
        <w:rPr>
          <w:rFonts w:ascii="Helvetica" w:hAnsi="Helvetica" w:cs="Helvetica"/>
          <w:b/>
        </w:rPr>
      </w:pPr>
      <w:r w:rsidRPr="00124FD3">
        <w:rPr>
          <w:rFonts w:ascii="Helvetica" w:hAnsi="Helvetica" w:cs="Helvetica"/>
          <w:b/>
        </w:rPr>
        <w:t>G3.2.3.2 Type and Number of Boilers (Systems 1, 5, 7, 11, and 12) </w:t>
      </w:r>
    </w:p>
    <w:p w14:paraId="57903522" w14:textId="77777777" w:rsidR="004A34E5" w:rsidRPr="00124FD3" w:rsidRDefault="4B50A3A3" w:rsidP="00806C4C">
      <w:pPr>
        <w:spacing w:before="120" w:after="120"/>
        <w:ind w:left="720"/>
        <w:jc w:val="both"/>
        <w:textAlignment w:val="baseline"/>
        <w:rPr>
          <w:rFonts w:ascii="Helvetica" w:hAnsi="Helvetica" w:cs="Helvetica"/>
        </w:rPr>
      </w:pPr>
      <w:r w:rsidRPr="00124FD3">
        <w:rPr>
          <w:rFonts w:ascii="Helvetica" w:hAnsi="Helvetica" w:cs="Helvetica"/>
        </w:rPr>
        <w:t xml:space="preserve">The </w:t>
      </w:r>
      <w:r w:rsidRPr="00124FD3">
        <w:rPr>
          <w:rFonts w:ascii="Helvetica" w:hAnsi="Helvetica" w:cs="Helvetica"/>
          <w:i/>
        </w:rPr>
        <w:t>boiler</w:t>
      </w:r>
      <w:r w:rsidRPr="00124FD3">
        <w:rPr>
          <w:rFonts w:ascii="Helvetica" w:hAnsi="Helvetica" w:cs="Helvetica"/>
        </w:rPr>
        <w:t xml:space="preserve"> plant shall be natural draft, except as noted in Section G3.1.1.1. The </w:t>
      </w:r>
      <w:r w:rsidRPr="00124FD3">
        <w:rPr>
          <w:rFonts w:ascii="Helvetica" w:hAnsi="Helvetica" w:cs="Helvetica"/>
          <w:i/>
        </w:rPr>
        <w:t>baseline building design</w:t>
      </w:r>
      <w:r w:rsidRPr="00124FD3">
        <w:rPr>
          <w:rFonts w:ascii="Helvetica" w:hAnsi="Helvetica" w:cs="Helvetica"/>
        </w:rPr>
        <w:t xml:space="preserve"> </w:t>
      </w:r>
      <w:r w:rsidRPr="00124FD3">
        <w:rPr>
          <w:rFonts w:ascii="Helvetica" w:hAnsi="Helvetica" w:cs="Helvetica"/>
          <w:i/>
        </w:rPr>
        <w:t>boiler</w:t>
      </w:r>
      <w:r w:rsidRPr="00124FD3">
        <w:rPr>
          <w:rFonts w:ascii="Helvetica" w:hAnsi="Helvetica" w:cs="Helvetica"/>
        </w:rPr>
        <w:t xml:space="preserve"> plant shall be modeled as having a single </w:t>
      </w:r>
      <w:r w:rsidRPr="00124FD3">
        <w:rPr>
          <w:rFonts w:ascii="Helvetica" w:hAnsi="Helvetica" w:cs="Helvetica"/>
          <w:i/>
        </w:rPr>
        <w:t>boiler</w:t>
      </w:r>
      <w:r w:rsidRPr="00124FD3">
        <w:rPr>
          <w:rFonts w:ascii="Helvetica" w:hAnsi="Helvetica" w:cs="Helvetica"/>
        </w:rPr>
        <w:t xml:space="preserve"> if the </w:t>
      </w:r>
      <w:r w:rsidRPr="00124FD3">
        <w:rPr>
          <w:rFonts w:ascii="Helvetica" w:hAnsi="Helvetica" w:cs="Helvetica"/>
          <w:i/>
        </w:rPr>
        <w:t>baseline building design</w:t>
      </w:r>
      <w:r w:rsidRPr="00124FD3">
        <w:rPr>
          <w:rFonts w:ascii="Helvetica" w:hAnsi="Helvetica" w:cs="Helvetica"/>
        </w:rPr>
        <w:t xml:space="preserve"> plant serves a </w:t>
      </w:r>
      <w:r w:rsidRPr="00124FD3">
        <w:rPr>
          <w:rFonts w:ascii="Helvetica" w:hAnsi="Helvetica" w:cs="Helvetica"/>
          <w:i/>
        </w:rPr>
        <w:t>conditioned floor area</w:t>
      </w:r>
      <w:r w:rsidRPr="00124FD3">
        <w:rPr>
          <w:rFonts w:ascii="Helvetica" w:hAnsi="Helvetica" w:cs="Helvetica"/>
        </w:rPr>
        <w:t xml:space="preserve"> of 15,000 ft</w:t>
      </w:r>
      <w:r w:rsidRPr="00124FD3">
        <w:rPr>
          <w:rFonts w:ascii="Helvetica" w:hAnsi="Helvetica" w:cs="Helvetica"/>
          <w:vertAlign w:val="superscript"/>
        </w:rPr>
        <w:t>2</w:t>
      </w:r>
      <w:r w:rsidRPr="00124FD3">
        <w:rPr>
          <w:rFonts w:ascii="Helvetica" w:hAnsi="Helvetica" w:cs="Helvetica"/>
        </w:rPr>
        <w:t xml:space="preserve"> or less, and as having two equally sized </w:t>
      </w:r>
      <w:r w:rsidRPr="00124FD3">
        <w:rPr>
          <w:rFonts w:ascii="Helvetica" w:hAnsi="Helvetica" w:cs="Helvetica"/>
          <w:i/>
        </w:rPr>
        <w:t>boilers</w:t>
      </w:r>
      <w:r w:rsidRPr="00124FD3">
        <w:rPr>
          <w:rFonts w:ascii="Helvetica" w:hAnsi="Helvetica" w:cs="Helvetica"/>
        </w:rPr>
        <w:t xml:space="preserve"> for plants serving more than 15,000 ft</w:t>
      </w:r>
      <w:r w:rsidRPr="00124FD3">
        <w:rPr>
          <w:rFonts w:ascii="Helvetica" w:hAnsi="Helvetica" w:cs="Helvetica"/>
          <w:vertAlign w:val="superscript"/>
        </w:rPr>
        <w:t>2</w:t>
      </w:r>
      <w:r w:rsidRPr="00124FD3">
        <w:rPr>
          <w:rFonts w:ascii="Helvetica" w:hAnsi="Helvetica" w:cs="Helvetica"/>
        </w:rPr>
        <w:t xml:space="preserve">. </w:t>
      </w:r>
      <w:r w:rsidRPr="00124FD3">
        <w:rPr>
          <w:rFonts w:ascii="Helvetica" w:hAnsi="Helvetica" w:cs="Helvetica"/>
          <w:i/>
        </w:rPr>
        <w:t>Boilers</w:t>
      </w:r>
      <w:r w:rsidRPr="00124FD3">
        <w:rPr>
          <w:rFonts w:ascii="Helvetica" w:hAnsi="Helvetica" w:cs="Helvetica"/>
        </w:rPr>
        <w:t xml:space="preserve"> shall be staged as required by the load. </w:t>
      </w:r>
    </w:p>
    <w:p w14:paraId="525340FA" w14:textId="77777777" w:rsidR="004A34E5" w:rsidRPr="00124FD3" w:rsidRDefault="4B50A3A3" w:rsidP="00530FBE">
      <w:pPr>
        <w:spacing w:before="120" w:after="120"/>
        <w:ind w:left="720"/>
        <w:textAlignment w:val="baseline"/>
        <w:rPr>
          <w:rFonts w:ascii="Helvetica" w:hAnsi="Helvetica" w:cs="Helvetica"/>
          <w:b/>
        </w:rPr>
      </w:pPr>
      <w:r w:rsidRPr="00124FD3">
        <w:rPr>
          <w:rFonts w:ascii="Helvetica" w:hAnsi="Helvetica" w:cs="Helvetica"/>
          <w:b/>
        </w:rPr>
        <w:t>G3.2.3.3 Hot-Water Supply Temperature (Systems 1, 5, 7, 11, and 12) </w:t>
      </w:r>
    </w:p>
    <w:p w14:paraId="5EF098AD" w14:textId="77777777" w:rsidR="004A34E5" w:rsidRPr="00124FD3" w:rsidRDefault="4B50A3A3" w:rsidP="00530FBE">
      <w:pPr>
        <w:spacing w:before="120" w:after="120"/>
        <w:ind w:left="720"/>
        <w:jc w:val="both"/>
        <w:textAlignment w:val="baseline"/>
        <w:rPr>
          <w:rFonts w:ascii="Helvetica" w:hAnsi="Helvetica" w:cs="Helvetica"/>
        </w:rPr>
      </w:pPr>
      <w:r w:rsidRPr="00124FD3">
        <w:rPr>
          <w:rFonts w:ascii="Helvetica" w:hAnsi="Helvetica" w:cs="Helvetica"/>
        </w:rPr>
        <w:t>Hot-water design supply temperature shall be modeled as 180°F and design return temperature as 130°F. </w:t>
      </w:r>
    </w:p>
    <w:p w14:paraId="4F1E073A" w14:textId="77777777" w:rsidR="004A34E5" w:rsidRPr="00124FD3" w:rsidRDefault="4B50A3A3" w:rsidP="00530FBE">
      <w:pPr>
        <w:spacing w:before="120" w:after="120"/>
        <w:ind w:left="720"/>
        <w:textAlignment w:val="baseline"/>
        <w:rPr>
          <w:rFonts w:ascii="Helvetica" w:hAnsi="Helvetica" w:cs="Helvetica"/>
          <w:b/>
        </w:rPr>
      </w:pPr>
      <w:r w:rsidRPr="00124FD3">
        <w:rPr>
          <w:rFonts w:ascii="Helvetica" w:hAnsi="Helvetica" w:cs="Helvetica"/>
          <w:b/>
        </w:rPr>
        <w:t>G3.2.3.4 Hot-Water Supply Temperature Reset (Systems 1, 5, 7, 11, and 12) </w:t>
      </w:r>
    </w:p>
    <w:p w14:paraId="4E0828DE" w14:textId="77777777" w:rsidR="004A34E5" w:rsidRPr="00124FD3" w:rsidRDefault="4B50A3A3" w:rsidP="00530FBE">
      <w:pPr>
        <w:spacing w:before="120" w:after="120"/>
        <w:ind w:left="720"/>
        <w:jc w:val="both"/>
        <w:textAlignment w:val="baseline"/>
        <w:rPr>
          <w:rFonts w:ascii="Helvetica" w:hAnsi="Helvetica" w:cs="Helvetica"/>
        </w:rPr>
      </w:pPr>
      <w:r w:rsidRPr="00124FD3">
        <w:rPr>
          <w:rFonts w:ascii="Helvetica" w:hAnsi="Helvetica" w:cs="Helvetica"/>
        </w:rPr>
        <w:t xml:space="preserve">Hot-water supply temperature shall be </w:t>
      </w:r>
      <w:r w:rsidRPr="00124FD3">
        <w:rPr>
          <w:rFonts w:ascii="Helvetica" w:hAnsi="Helvetica" w:cs="Helvetica"/>
          <w:i/>
        </w:rPr>
        <w:t>reset</w:t>
      </w:r>
      <w:r w:rsidRPr="00124FD3">
        <w:rPr>
          <w:rFonts w:ascii="Helvetica" w:hAnsi="Helvetica" w:cs="Helvetica"/>
        </w:rPr>
        <w:t xml:space="preserve"> based on outdoor dry-bulb temperature using the following schedule: 180°F at 20°F and below, 150°F at 50°F and above, and ramped linearly between 180°F and 150°F at temperatures between 20°F and 50°F. </w:t>
      </w:r>
    </w:p>
    <w:p w14:paraId="2A149C99" w14:textId="77777777" w:rsidR="004A34E5" w:rsidRPr="00124FD3" w:rsidRDefault="4B50A3A3" w:rsidP="00530FBE">
      <w:pPr>
        <w:spacing w:before="120" w:after="120"/>
        <w:ind w:left="720"/>
        <w:textAlignment w:val="baseline"/>
        <w:rPr>
          <w:rFonts w:ascii="Helvetica" w:hAnsi="Helvetica" w:cs="Helvetica"/>
          <w:b/>
        </w:rPr>
      </w:pPr>
      <w:r w:rsidRPr="00124FD3">
        <w:rPr>
          <w:rFonts w:ascii="Helvetica" w:hAnsi="Helvetica" w:cs="Helvetica"/>
          <w:b/>
        </w:rPr>
        <w:t>Exception to G3.</w:t>
      </w:r>
      <w:r w:rsidRPr="00124FD3">
        <w:rPr>
          <w:rFonts w:ascii="Helvetica" w:hAnsi="Helvetica" w:cs="Helvetica"/>
          <w:b/>
          <w:strike/>
        </w:rPr>
        <w:t>1</w:t>
      </w:r>
      <w:r w:rsidRPr="00124FD3">
        <w:rPr>
          <w:rFonts w:ascii="Helvetica" w:hAnsi="Helvetica" w:cs="Helvetica"/>
          <w:b/>
          <w:u w:val="single"/>
        </w:rPr>
        <w:t>2</w:t>
      </w:r>
      <w:r w:rsidRPr="00124FD3">
        <w:rPr>
          <w:rFonts w:ascii="Helvetica" w:hAnsi="Helvetica" w:cs="Helvetica"/>
          <w:b/>
        </w:rPr>
        <w:t>.3.4 </w:t>
      </w:r>
    </w:p>
    <w:p w14:paraId="73C86C26" w14:textId="77777777" w:rsidR="004A34E5" w:rsidRPr="00124FD3" w:rsidRDefault="4B50A3A3" w:rsidP="00530FBE">
      <w:pPr>
        <w:spacing w:before="120" w:after="120"/>
        <w:ind w:left="720"/>
        <w:textAlignment w:val="baseline"/>
        <w:rPr>
          <w:rFonts w:ascii="Helvetica" w:hAnsi="Helvetica" w:cs="Helvetica"/>
        </w:rPr>
      </w:pPr>
      <w:r w:rsidRPr="00124FD3">
        <w:rPr>
          <w:rFonts w:ascii="Helvetica" w:hAnsi="Helvetica" w:cs="Helvetica"/>
          <w:i/>
        </w:rPr>
        <w:t>Systems</w:t>
      </w:r>
      <w:r w:rsidRPr="00124FD3">
        <w:rPr>
          <w:rFonts w:ascii="Helvetica" w:hAnsi="Helvetica" w:cs="Helvetica"/>
        </w:rPr>
        <w:t xml:space="preserve"> served by purchased heat. </w:t>
      </w:r>
    </w:p>
    <w:p w14:paraId="6AE9F473" w14:textId="45C001E2" w:rsidR="004A34E5" w:rsidRPr="00124FD3" w:rsidRDefault="4B50A3A3" w:rsidP="00530FBE">
      <w:pPr>
        <w:spacing w:before="120" w:after="120"/>
        <w:ind w:left="720"/>
        <w:textAlignment w:val="baseline"/>
        <w:rPr>
          <w:rFonts w:ascii="Helvetica" w:hAnsi="Helvetica" w:cs="Helvetica"/>
          <w:b/>
        </w:rPr>
      </w:pPr>
      <w:r w:rsidRPr="00124FD3">
        <w:rPr>
          <w:rFonts w:ascii="Helvetica" w:hAnsi="Helvetica" w:cs="Helvetica"/>
          <w:b/>
        </w:rPr>
        <w:t>G3.2.3.5 Hot-Water Pumps </w:t>
      </w:r>
    </w:p>
    <w:p w14:paraId="2C53C95A" w14:textId="77777777" w:rsidR="004A34E5" w:rsidRPr="00124FD3" w:rsidRDefault="4B50A3A3" w:rsidP="00530FBE">
      <w:pPr>
        <w:spacing w:before="120" w:after="120"/>
        <w:ind w:left="720"/>
        <w:jc w:val="both"/>
        <w:textAlignment w:val="baseline"/>
        <w:rPr>
          <w:rFonts w:ascii="Helvetica" w:hAnsi="Helvetica" w:cs="Helvetica"/>
        </w:rPr>
      </w:pPr>
      <w:r w:rsidRPr="00124FD3">
        <w:rPr>
          <w:rFonts w:ascii="Helvetica" w:hAnsi="Helvetica" w:cs="Helvetica"/>
        </w:rPr>
        <w:t xml:space="preserve">The </w:t>
      </w:r>
      <w:r w:rsidRPr="00124FD3">
        <w:rPr>
          <w:rFonts w:ascii="Helvetica" w:hAnsi="Helvetica" w:cs="Helvetica"/>
          <w:i/>
        </w:rPr>
        <w:t>baseline building design</w:t>
      </w:r>
      <w:r w:rsidRPr="00124FD3">
        <w:rPr>
          <w:rFonts w:ascii="Helvetica" w:hAnsi="Helvetica" w:cs="Helvetica"/>
        </w:rPr>
        <w:t xml:space="preserve"> hot-water pump power shall be 19 W/gpm. The pumping </w:t>
      </w:r>
      <w:r w:rsidRPr="00124FD3">
        <w:rPr>
          <w:rFonts w:ascii="Helvetica" w:hAnsi="Helvetica" w:cs="Helvetica"/>
          <w:i/>
        </w:rPr>
        <w:t>system</w:t>
      </w:r>
      <w:r w:rsidRPr="00124FD3">
        <w:rPr>
          <w:rFonts w:ascii="Helvetica" w:hAnsi="Helvetica" w:cs="Helvetica"/>
        </w:rPr>
        <w:t xml:space="preserve"> shall be modeled as primary-only with continuous variable flow and a minimum of 25% of the design flow rate. Hot-water </w:t>
      </w:r>
      <w:r w:rsidRPr="00124FD3">
        <w:rPr>
          <w:rFonts w:ascii="Helvetica" w:hAnsi="Helvetica" w:cs="Helvetica"/>
          <w:i/>
        </w:rPr>
        <w:t>systems</w:t>
      </w:r>
      <w:r w:rsidRPr="00124FD3">
        <w:rPr>
          <w:rFonts w:ascii="Helvetica" w:hAnsi="Helvetica" w:cs="Helvetica"/>
        </w:rPr>
        <w:t xml:space="preserve"> serving 120,000 ft</w:t>
      </w:r>
      <w:r w:rsidRPr="00124FD3">
        <w:rPr>
          <w:rFonts w:ascii="Helvetica" w:hAnsi="Helvetica" w:cs="Helvetica"/>
          <w:vertAlign w:val="superscript"/>
        </w:rPr>
        <w:t>2</w:t>
      </w:r>
      <w:r w:rsidRPr="00124FD3">
        <w:rPr>
          <w:rFonts w:ascii="Helvetica" w:hAnsi="Helvetica" w:cs="Helvetica"/>
        </w:rPr>
        <w:t xml:space="preserve"> or more shall be modeled with variable-speed drives, and </w:t>
      </w:r>
      <w:r w:rsidRPr="00124FD3">
        <w:rPr>
          <w:rFonts w:ascii="Helvetica" w:hAnsi="Helvetica" w:cs="Helvetica"/>
          <w:i/>
        </w:rPr>
        <w:t>systems</w:t>
      </w:r>
      <w:r w:rsidRPr="00124FD3">
        <w:rPr>
          <w:rFonts w:ascii="Helvetica" w:hAnsi="Helvetica" w:cs="Helvetica"/>
        </w:rPr>
        <w:t xml:space="preserve"> serving less than 120,000 ft</w:t>
      </w:r>
      <w:r w:rsidRPr="00124FD3">
        <w:rPr>
          <w:rFonts w:ascii="Helvetica" w:hAnsi="Helvetica" w:cs="Helvetica"/>
          <w:vertAlign w:val="superscript"/>
        </w:rPr>
        <w:t>2</w:t>
      </w:r>
      <w:r w:rsidRPr="00124FD3">
        <w:rPr>
          <w:rFonts w:ascii="Helvetica" w:hAnsi="Helvetica" w:cs="Helvetica"/>
        </w:rPr>
        <w:t xml:space="preserve"> shall be modeled as riding the pump curve. </w:t>
      </w:r>
    </w:p>
    <w:p w14:paraId="256058FD" w14:textId="77777777" w:rsidR="004A34E5" w:rsidRPr="00124FD3" w:rsidRDefault="4B50A3A3" w:rsidP="00530FBE">
      <w:pPr>
        <w:spacing w:before="120" w:after="120"/>
        <w:ind w:left="720"/>
        <w:textAlignment w:val="baseline"/>
        <w:rPr>
          <w:rFonts w:ascii="Helvetica" w:hAnsi="Helvetica" w:cs="Helvetica"/>
          <w:b/>
        </w:rPr>
      </w:pPr>
      <w:r w:rsidRPr="00124FD3">
        <w:rPr>
          <w:rFonts w:ascii="Helvetica" w:hAnsi="Helvetica" w:cs="Helvetica"/>
          <w:b/>
        </w:rPr>
        <w:t>Exception to G3.</w:t>
      </w:r>
      <w:r w:rsidRPr="00124FD3">
        <w:rPr>
          <w:rFonts w:ascii="Helvetica" w:hAnsi="Helvetica" w:cs="Helvetica"/>
          <w:b/>
          <w:strike/>
        </w:rPr>
        <w:t>1</w:t>
      </w:r>
      <w:r w:rsidRPr="00124FD3">
        <w:rPr>
          <w:rFonts w:ascii="Helvetica" w:hAnsi="Helvetica" w:cs="Helvetica"/>
          <w:b/>
          <w:u w:val="single"/>
        </w:rPr>
        <w:t>2</w:t>
      </w:r>
      <w:r w:rsidRPr="00124FD3">
        <w:rPr>
          <w:rFonts w:ascii="Helvetica" w:hAnsi="Helvetica" w:cs="Helvetica"/>
          <w:b/>
        </w:rPr>
        <w:t>.3.5 </w:t>
      </w:r>
    </w:p>
    <w:p w14:paraId="7C42ACD6" w14:textId="77777777" w:rsidR="004A34E5" w:rsidRPr="00124FD3" w:rsidRDefault="4B50A3A3" w:rsidP="00530FBE">
      <w:pPr>
        <w:spacing w:before="120" w:after="120"/>
        <w:ind w:left="720"/>
        <w:textAlignment w:val="baseline"/>
        <w:rPr>
          <w:rFonts w:ascii="Helvetica" w:hAnsi="Helvetica" w:cs="Helvetica"/>
        </w:rPr>
      </w:pPr>
      <w:r w:rsidRPr="00124FD3">
        <w:rPr>
          <w:rFonts w:ascii="Helvetica" w:hAnsi="Helvetica" w:cs="Helvetica"/>
        </w:rPr>
        <w:t xml:space="preserve">The pump power for </w:t>
      </w:r>
      <w:r w:rsidRPr="00124FD3">
        <w:rPr>
          <w:rFonts w:ascii="Helvetica" w:hAnsi="Helvetica" w:cs="Helvetica"/>
          <w:i/>
        </w:rPr>
        <w:t>systems</w:t>
      </w:r>
      <w:r w:rsidRPr="00124FD3">
        <w:rPr>
          <w:rFonts w:ascii="Helvetica" w:hAnsi="Helvetica" w:cs="Helvetica"/>
        </w:rPr>
        <w:t xml:space="preserve"> using purchased heat shall be 14 W/gpm. </w:t>
      </w:r>
    </w:p>
    <w:p w14:paraId="24ED8029" w14:textId="77777777" w:rsidR="004A34E5" w:rsidRPr="00124FD3" w:rsidRDefault="4B50A3A3" w:rsidP="00530FBE">
      <w:pPr>
        <w:spacing w:before="120" w:after="120"/>
        <w:ind w:left="720"/>
        <w:textAlignment w:val="baseline"/>
        <w:rPr>
          <w:rFonts w:ascii="Helvetica" w:hAnsi="Helvetica" w:cs="Helvetica"/>
          <w:b/>
        </w:rPr>
      </w:pPr>
      <w:r w:rsidRPr="00124FD3">
        <w:rPr>
          <w:rFonts w:ascii="Helvetica" w:hAnsi="Helvetica" w:cs="Helvetica"/>
          <w:b/>
        </w:rPr>
        <w:t>G3.</w:t>
      </w:r>
      <w:r w:rsidRPr="00124FD3">
        <w:rPr>
          <w:rFonts w:ascii="Helvetica" w:hAnsi="Helvetica" w:cs="Helvetica"/>
          <w:b/>
          <w:strike/>
        </w:rPr>
        <w:t>1</w:t>
      </w:r>
      <w:r w:rsidRPr="00124FD3">
        <w:rPr>
          <w:rFonts w:ascii="Helvetica" w:hAnsi="Helvetica" w:cs="Helvetica"/>
          <w:b/>
          <w:u w:val="single"/>
        </w:rPr>
        <w:t>2</w:t>
      </w:r>
      <w:r w:rsidRPr="00124FD3">
        <w:rPr>
          <w:rFonts w:ascii="Helvetica" w:hAnsi="Helvetica" w:cs="Helvetica"/>
          <w:b/>
        </w:rPr>
        <w:t>.3.6 Piping Losses (Systems 1, 5, 7, 8, 11, 12, and 13) </w:t>
      </w:r>
    </w:p>
    <w:p w14:paraId="465A6675" w14:textId="77777777" w:rsidR="004A34E5" w:rsidRPr="00124FD3" w:rsidRDefault="4B50A3A3" w:rsidP="00530FBE">
      <w:pPr>
        <w:spacing w:before="120" w:after="120"/>
        <w:ind w:left="720"/>
        <w:jc w:val="both"/>
        <w:textAlignment w:val="baseline"/>
        <w:rPr>
          <w:rFonts w:ascii="Helvetica" w:hAnsi="Helvetica" w:cs="Helvetica"/>
        </w:rPr>
      </w:pPr>
      <w:r w:rsidRPr="00124FD3">
        <w:rPr>
          <w:rFonts w:ascii="Helvetica" w:hAnsi="Helvetica" w:cs="Helvetica"/>
          <w:i/>
        </w:rPr>
        <w:t>Piping</w:t>
      </w:r>
      <w:r w:rsidRPr="00124FD3">
        <w:rPr>
          <w:rFonts w:ascii="Helvetica" w:hAnsi="Helvetica" w:cs="Helvetica"/>
        </w:rPr>
        <w:t xml:space="preserve"> losses shall not be modeled in either the </w:t>
      </w:r>
      <w:r w:rsidRPr="00124FD3">
        <w:rPr>
          <w:rFonts w:ascii="Helvetica" w:hAnsi="Helvetica" w:cs="Helvetica"/>
          <w:i/>
        </w:rPr>
        <w:t>proposed design</w:t>
      </w:r>
      <w:r w:rsidRPr="00124FD3">
        <w:rPr>
          <w:rFonts w:ascii="Helvetica" w:hAnsi="Helvetica" w:cs="Helvetica"/>
        </w:rPr>
        <w:t xml:space="preserve"> or </w:t>
      </w:r>
      <w:r w:rsidRPr="00124FD3">
        <w:rPr>
          <w:rFonts w:ascii="Helvetica" w:hAnsi="Helvetica" w:cs="Helvetica"/>
          <w:i/>
        </w:rPr>
        <w:t>baseline building design</w:t>
      </w:r>
      <w:r w:rsidRPr="00124FD3">
        <w:rPr>
          <w:rFonts w:ascii="Helvetica" w:hAnsi="Helvetica" w:cs="Helvetica"/>
        </w:rPr>
        <w:t xml:space="preserve"> for hot-water, chilled-water, or steam </w:t>
      </w:r>
      <w:r w:rsidRPr="00124FD3">
        <w:rPr>
          <w:rFonts w:ascii="Helvetica" w:hAnsi="Helvetica" w:cs="Helvetica"/>
          <w:i/>
        </w:rPr>
        <w:t>piping</w:t>
      </w:r>
      <w:r w:rsidRPr="00124FD3">
        <w:rPr>
          <w:rFonts w:ascii="Helvetica" w:hAnsi="Helvetica" w:cs="Helvetica"/>
        </w:rPr>
        <w:t>. </w:t>
      </w:r>
    </w:p>
    <w:p w14:paraId="15196DE0" w14:textId="77777777" w:rsidR="004A34E5" w:rsidRPr="00124FD3" w:rsidRDefault="4B50A3A3" w:rsidP="00530FBE">
      <w:pPr>
        <w:spacing w:before="120" w:after="120"/>
        <w:ind w:left="720"/>
        <w:textAlignment w:val="baseline"/>
        <w:rPr>
          <w:rFonts w:ascii="Helvetica" w:hAnsi="Helvetica" w:cs="Helvetica"/>
          <w:b/>
        </w:rPr>
      </w:pPr>
      <w:r w:rsidRPr="00124FD3">
        <w:rPr>
          <w:rFonts w:ascii="Helvetica" w:hAnsi="Helvetica" w:cs="Helvetica"/>
          <w:b/>
        </w:rPr>
        <w:t>G3.</w:t>
      </w:r>
      <w:r w:rsidRPr="00124FD3">
        <w:rPr>
          <w:rFonts w:ascii="Helvetica" w:hAnsi="Helvetica" w:cs="Helvetica"/>
          <w:b/>
          <w:strike/>
        </w:rPr>
        <w:t>1</w:t>
      </w:r>
      <w:r w:rsidRPr="00124FD3">
        <w:rPr>
          <w:rFonts w:ascii="Helvetica" w:hAnsi="Helvetica" w:cs="Helvetica"/>
          <w:b/>
          <w:u w:val="single"/>
        </w:rPr>
        <w:t>2</w:t>
      </w:r>
      <w:r w:rsidRPr="00124FD3">
        <w:rPr>
          <w:rFonts w:ascii="Helvetica" w:hAnsi="Helvetica" w:cs="Helvetica"/>
          <w:b/>
        </w:rPr>
        <w:t>.3.7 Type and Number of Chillers (Systems 7, 8, 11, 12, and 13) </w:t>
      </w:r>
    </w:p>
    <w:p w14:paraId="0B98D5E9" w14:textId="065A83B4" w:rsidR="004A34E5" w:rsidRPr="00124FD3" w:rsidRDefault="45BDE48E" w:rsidP="00530FBE">
      <w:pPr>
        <w:spacing w:before="120" w:after="120"/>
        <w:ind w:left="720"/>
        <w:jc w:val="both"/>
        <w:textAlignment w:val="baseline"/>
        <w:rPr>
          <w:rFonts w:ascii="Helvetica" w:hAnsi="Helvetica" w:cs="Helvetica"/>
        </w:rPr>
      </w:pPr>
      <w:r w:rsidRPr="00124FD3">
        <w:rPr>
          <w:rFonts w:ascii="Helvetica" w:hAnsi="Helvetica" w:cs="Helvetica"/>
        </w:rPr>
        <w:t xml:space="preserve">Electric chillers shall be used in the </w:t>
      </w:r>
      <w:r w:rsidRPr="00124FD3">
        <w:rPr>
          <w:rFonts w:ascii="Helvetica" w:hAnsi="Helvetica" w:cs="Helvetica"/>
          <w:i/>
        </w:rPr>
        <w:t>baseline building design</w:t>
      </w:r>
      <w:r w:rsidRPr="00124FD3">
        <w:rPr>
          <w:rFonts w:ascii="Helvetica" w:hAnsi="Helvetica" w:cs="Helvetica"/>
        </w:rPr>
        <w:t xml:space="preserve"> regardless of the cooling </w:t>
      </w:r>
      <w:r w:rsidRPr="00124FD3">
        <w:rPr>
          <w:rFonts w:ascii="Helvetica" w:hAnsi="Helvetica" w:cs="Helvetica"/>
          <w:i/>
        </w:rPr>
        <w:t>energy</w:t>
      </w:r>
      <w:r w:rsidRPr="00124FD3">
        <w:rPr>
          <w:rFonts w:ascii="Helvetica" w:hAnsi="Helvetica" w:cs="Helvetica"/>
        </w:rPr>
        <w:t xml:space="preserve"> source, e.g. direct-fired absorption or absorption from purchased steam. The </w:t>
      </w:r>
      <w:r w:rsidRPr="00124FD3">
        <w:rPr>
          <w:rFonts w:ascii="Helvetica" w:hAnsi="Helvetica" w:cs="Helvetica"/>
          <w:i/>
        </w:rPr>
        <w:t>baseline building design</w:t>
      </w:r>
      <w:r w:rsidRPr="00124FD3">
        <w:rPr>
          <w:rFonts w:ascii="Helvetica" w:hAnsi="Helvetica" w:cs="Helvetica"/>
        </w:rPr>
        <w:t xml:space="preserve">’s chiller plant shall be modeled with chillers having the number and type as indicated in Table G3.1.3.7 </w:t>
      </w:r>
      <w:r w:rsidRPr="00124FD3">
        <w:rPr>
          <w:rFonts w:ascii="Helvetica" w:hAnsi="Helvetica" w:cs="Helvetica"/>
          <w:strike/>
        </w:rPr>
        <w:t>as a function of</w:t>
      </w:r>
      <w:r w:rsidRPr="00124FD3">
        <w:rPr>
          <w:rFonts w:ascii="Helvetica" w:hAnsi="Helvetica" w:cs="Helvetica"/>
        </w:rPr>
        <w:t xml:space="preserve"> </w:t>
      </w:r>
      <w:r w:rsidRPr="00124FD3">
        <w:rPr>
          <w:rFonts w:ascii="Helvetica" w:hAnsi="Helvetica" w:cs="Helvetica"/>
          <w:u w:val="single"/>
        </w:rPr>
        <w:t>based on the</w:t>
      </w:r>
      <w:r w:rsidRPr="00124FD3">
        <w:rPr>
          <w:rFonts w:ascii="Helvetica" w:hAnsi="Helvetica" w:cs="Helvetica"/>
        </w:rPr>
        <w:t xml:space="preserve"> </w:t>
      </w:r>
      <w:r w:rsidRPr="00124FD3">
        <w:rPr>
          <w:rFonts w:ascii="Helvetica" w:hAnsi="Helvetica" w:cs="Helvetica"/>
          <w:i/>
        </w:rPr>
        <w:t>building</w:t>
      </w:r>
      <w:r w:rsidRPr="00124FD3">
        <w:rPr>
          <w:rFonts w:ascii="Helvetica" w:hAnsi="Helvetica" w:cs="Helvetica"/>
        </w:rPr>
        <w:t xml:space="preserve"> peak </w:t>
      </w:r>
      <w:r w:rsidRPr="00124FD3">
        <w:rPr>
          <w:rFonts w:ascii="Helvetica" w:hAnsi="Helvetica" w:cs="Helvetica"/>
          <w:u w:val="single"/>
        </w:rPr>
        <w:t>coincident</w:t>
      </w:r>
      <w:r w:rsidRPr="00124FD3">
        <w:rPr>
          <w:rFonts w:ascii="Helvetica" w:hAnsi="Helvetica" w:cs="Helvetica"/>
        </w:rPr>
        <w:t xml:space="preserve"> cooling load </w:t>
      </w:r>
      <w:r w:rsidRPr="00124FD3">
        <w:rPr>
          <w:rFonts w:ascii="Helvetica" w:hAnsi="Helvetica" w:cs="Helvetica"/>
          <w:u w:val="single"/>
        </w:rPr>
        <w:t xml:space="preserve">of baseline </w:t>
      </w:r>
      <w:r w:rsidRPr="00124FD3">
        <w:rPr>
          <w:rFonts w:ascii="Helvetica" w:hAnsi="Helvetica" w:cs="Helvetica"/>
          <w:i/>
          <w:u w:val="single"/>
        </w:rPr>
        <w:t>HVAC</w:t>
      </w:r>
      <w:r w:rsidRPr="00124FD3">
        <w:rPr>
          <w:rFonts w:ascii="Helvetica" w:hAnsi="Helvetica" w:cs="Helvetica"/>
          <w:u w:val="single"/>
        </w:rPr>
        <w:t xml:space="preserve"> </w:t>
      </w:r>
      <w:r w:rsidRPr="00124FD3">
        <w:rPr>
          <w:rFonts w:ascii="Helvetica" w:hAnsi="Helvetica" w:cs="Helvetica"/>
          <w:i/>
          <w:u w:val="single"/>
        </w:rPr>
        <w:t>systems</w:t>
      </w:r>
      <w:r w:rsidRPr="00124FD3">
        <w:rPr>
          <w:rFonts w:ascii="Helvetica" w:hAnsi="Helvetica" w:cs="Helvetica"/>
          <w:u w:val="single"/>
        </w:rPr>
        <w:t xml:space="preserve"> using chilled water.</w:t>
      </w:r>
      <w:r w:rsidRPr="00124FD3">
        <w:rPr>
          <w:rFonts w:ascii="Helvetica" w:hAnsi="Helvetica" w:cs="Helvetica"/>
        </w:rPr>
        <w:t> </w:t>
      </w:r>
    </w:p>
    <w:p w14:paraId="01531394" w14:textId="77777777" w:rsidR="004A34E5" w:rsidRPr="00124FD3" w:rsidRDefault="4B50A3A3" w:rsidP="00530FBE">
      <w:pPr>
        <w:spacing w:before="120" w:after="120"/>
        <w:ind w:left="720"/>
        <w:textAlignment w:val="baseline"/>
        <w:rPr>
          <w:rFonts w:ascii="Helvetica" w:hAnsi="Helvetica" w:cs="Helvetica"/>
          <w:b/>
        </w:rPr>
      </w:pPr>
      <w:r w:rsidRPr="00124FD3">
        <w:rPr>
          <w:rFonts w:ascii="Helvetica" w:hAnsi="Helvetica" w:cs="Helvetica"/>
          <w:b/>
        </w:rPr>
        <w:t>Exception to G3.</w:t>
      </w:r>
      <w:r w:rsidRPr="00124FD3">
        <w:rPr>
          <w:rFonts w:ascii="Helvetica" w:hAnsi="Helvetica" w:cs="Helvetica"/>
          <w:b/>
          <w:strike/>
        </w:rPr>
        <w:t>1</w:t>
      </w:r>
      <w:r w:rsidRPr="00124FD3">
        <w:rPr>
          <w:rFonts w:ascii="Helvetica" w:hAnsi="Helvetica" w:cs="Helvetica"/>
          <w:b/>
          <w:u w:val="single"/>
        </w:rPr>
        <w:t>2</w:t>
      </w:r>
      <w:r w:rsidRPr="00124FD3">
        <w:rPr>
          <w:rFonts w:ascii="Helvetica" w:hAnsi="Helvetica" w:cs="Helvetica"/>
          <w:b/>
        </w:rPr>
        <w:t>.3.7 </w:t>
      </w:r>
    </w:p>
    <w:p w14:paraId="6B22D6A0" w14:textId="77777777" w:rsidR="004A34E5" w:rsidRPr="00124FD3" w:rsidRDefault="4B50A3A3" w:rsidP="00530FBE">
      <w:pPr>
        <w:spacing w:before="120" w:after="120"/>
        <w:ind w:left="720"/>
        <w:textAlignment w:val="baseline"/>
        <w:rPr>
          <w:rFonts w:ascii="Helvetica" w:hAnsi="Helvetica" w:cs="Helvetica"/>
        </w:rPr>
      </w:pPr>
      <w:r w:rsidRPr="00124FD3">
        <w:rPr>
          <w:rFonts w:ascii="Helvetica" w:hAnsi="Helvetica" w:cs="Helvetica"/>
          <w:i/>
        </w:rPr>
        <w:t>Systems</w:t>
      </w:r>
      <w:r w:rsidRPr="00124FD3">
        <w:rPr>
          <w:rFonts w:ascii="Helvetica" w:hAnsi="Helvetica" w:cs="Helvetica"/>
        </w:rPr>
        <w:t xml:space="preserve"> using purchased chilled water shall be modeled in accordance with Section G3.1.1.3. </w:t>
      </w:r>
    </w:p>
    <w:p w14:paraId="3290AB5E" w14:textId="77777777" w:rsidR="004A34E5" w:rsidRPr="00124FD3" w:rsidRDefault="4B50A3A3" w:rsidP="00530FBE">
      <w:pPr>
        <w:spacing w:before="120" w:after="120"/>
        <w:ind w:left="720"/>
        <w:textAlignment w:val="baseline"/>
        <w:rPr>
          <w:rFonts w:ascii="Helvetica" w:hAnsi="Helvetica" w:cs="Helvetica"/>
          <w:b/>
        </w:rPr>
      </w:pPr>
      <w:r w:rsidRPr="00124FD3">
        <w:rPr>
          <w:rFonts w:ascii="Helvetica" w:hAnsi="Helvetica" w:cs="Helvetica"/>
          <w:b/>
        </w:rPr>
        <w:t>G3.</w:t>
      </w:r>
      <w:r w:rsidRPr="00124FD3">
        <w:rPr>
          <w:rFonts w:ascii="Helvetica" w:hAnsi="Helvetica" w:cs="Helvetica"/>
          <w:b/>
          <w:strike/>
        </w:rPr>
        <w:t>1</w:t>
      </w:r>
      <w:r w:rsidRPr="00124FD3">
        <w:rPr>
          <w:rFonts w:ascii="Helvetica" w:hAnsi="Helvetica" w:cs="Helvetica"/>
          <w:b/>
          <w:u w:val="single"/>
        </w:rPr>
        <w:t>2</w:t>
      </w:r>
      <w:r w:rsidRPr="00124FD3">
        <w:rPr>
          <w:rFonts w:ascii="Helvetica" w:hAnsi="Helvetica" w:cs="Helvetica"/>
          <w:b/>
        </w:rPr>
        <w:t>.3.8 Chilled-Water Design Supply Temperature (Systems 7, 8, 11, 12, and 13) </w:t>
      </w:r>
    </w:p>
    <w:p w14:paraId="730B0219" w14:textId="77777777" w:rsidR="004A34E5" w:rsidRPr="00124FD3" w:rsidRDefault="4B50A3A3" w:rsidP="00530FBE">
      <w:pPr>
        <w:spacing w:before="120" w:after="120"/>
        <w:ind w:left="720"/>
        <w:jc w:val="both"/>
        <w:textAlignment w:val="baseline"/>
        <w:rPr>
          <w:rFonts w:ascii="Helvetica" w:hAnsi="Helvetica" w:cs="Helvetica"/>
        </w:rPr>
      </w:pPr>
      <w:r w:rsidRPr="00124FD3">
        <w:rPr>
          <w:rFonts w:ascii="Helvetica" w:hAnsi="Helvetica" w:cs="Helvetica"/>
        </w:rPr>
        <w:t>Chilled-water design supply temperature shall be modeled at 44°F and return water temperature at 56°F. </w:t>
      </w:r>
    </w:p>
    <w:p w14:paraId="085C67D4" w14:textId="77777777" w:rsidR="004A34E5" w:rsidRPr="00124FD3" w:rsidRDefault="4B50A3A3" w:rsidP="00530FBE">
      <w:pPr>
        <w:spacing w:before="120" w:after="120"/>
        <w:ind w:left="720"/>
        <w:textAlignment w:val="baseline"/>
        <w:rPr>
          <w:rFonts w:ascii="Helvetica" w:hAnsi="Helvetica" w:cs="Helvetica"/>
          <w:b/>
        </w:rPr>
      </w:pPr>
      <w:r w:rsidRPr="00124FD3">
        <w:rPr>
          <w:rFonts w:ascii="Helvetica" w:hAnsi="Helvetica" w:cs="Helvetica"/>
          <w:b/>
        </w:rPr>
        <w:t>G3.</w:t>
      </w:r>
      <w:r w:rsidRPr="00124FD3">
        <w:rPr>
          <w:rFonts w:ascii="Helvetica" w:hAnsi="Helvetica" w:cs="Helvetica"/>
          <w:b/>
          <w:strike/>
        </w:rPr>
        <w:t>1</w:t>
      </w:r>
      <w:r w:rsidRPr="00124FD3">
        <w:rPr>
          <w:rFonts w:ascii="Helvetica" w:hAnsi="Helvetica" w:cs="Helvetica"/>
          <w:b/>
          <w:u w:val="single"/>
        </w:rPr>
        <w:t>2</w:t>
      </w:r>
      <w:r w:rsidRPr="00124FD3">
        <w:rPr>
          <w:rFonts w:ascii="Helvetica" w:hAnsi="Helvetica" w:cs="Helvetica"/>
          <w:b/>
        </w:rPr>
        <w:t>.3.9 Chilled-Water Supply Temperature Reset (Systems 7, 8, 11, 12, and 13) </w:t>
      </w:r>
    </w:p>
    <w:p w14:paraId="5C07F579" w14:textId="77777777" w:rsidR="004A34E5" w:rsidRPr="00124FD3" w:rsidRDefault="4B50A3A3" w:rsidP="00530FBE">
      <w:pPr>
        <w:spacing w:before="120" w:after="120"/>
        <w:ind w:left="720"/>
        <w:jc w:val="both"/>
        <w:textAlignment w:val="baseline"/>
        <w:rPr>
          <w:rFonts w:ascii="Helvetica" w:hAnsi="Helvetica" w:cs="Helvetica"/>
        </w:rPr>
      </w:pPr>
      <w:r w:rsidRPr="00124FD3">
        <w:rPr>
          <w:rFonts w:ascii="Helvetica" w:hAnsi="Helvetica" w:cs="Helvetica"/>
        </w:rPr>
        <w:t xml:space="preserve">Chilled-water supply temperature shall be </w:t>
      </w:r>
      <w:r w:rsidRPr="00124FD3">
        <w:rPr>
          <w:rFonts w:ascii="Helvetica" w:hAnsi="Helvetica" w:cs="Helvetica"/>
          <w:i/>
        </w:rPr>
        <w:t>reset</w:t>
      </w:r>
      <w:r w:rsidRPr="00124FD3">
        <w:rPr>
          <w:rFonts w:ascii="Helvetica" w:hAnsi="Helvetica" w:cs="Helvetica"/>
        </w:rPr>
        <w:t xml:space="preserve"> based on outdoor dry-bulb temperature using the following schedule: 44°F at 80°F and above, 54°F at 60°F and below, and ramped linearly between 44°F and 54°F at temperatures between 80°F and 60°F. </w:t>
      </w:r>
    </w:p>
    <w:p w14:paraId="1EA84FF1" w14:textId="77777777" w:rsidR="00264E7E" w:rsidRPr="00124FD3" w:rsidRDefault="00264E7E" w:rsidP="00530FBE">
      <w:pPr>
        <w:spacing w:before="120" w:after="120"/>
        <w:ind w:left="720"/>
        <w:textAlignment w:val="baseline"/>
        <w:rPr>
          <w:rFonts w:ascii="Helvetica" w:hAnsi="Helvetica" w:cs="Helvetica"/>
          <w:b/>
          <w:bCs/>
        </w:rPr>
      </w:pPr>
    </w:p>
    <w:p w14:paraId="38610B68" w14:textId="77777777" w:rsidR="004A34E5" w:rsidRPr="00124FD3" w:rsidRDefault="4B50A3A3" w:rsidP="00530FBE">
      <w:pPr>
        <w:spacing w:before="120" w:after="120"/>
        <w:ind w:left="720"/>
        <w:textAlignment w:val="baseline"/>
        <w:rPr>
          <w:rFonts w:ascii="Helvetica" w:hAnsi="Helvetica" w:cs="Helvetica"/>
          <w:b/>
        </w:rPr>
      </w:pPr>
      <w:r w:rsidRPr="00124FD3">
        <w:rPr>
          <w:rFonts w:ascii="Helvetica" w:hAnsi="Helvetica" w:cs="Helvetica"/>
          <w:b/>
        </w:rPr>
        <w:t>Exceptions to G3.</w:t>
      </w:r>
      <w:r w:rsidRPr="00124FD3">
        <w:rPr>
          <w:rFonts w:ascii="Helvetica" w:hAnsi="Helvetica" w:cs="Helvetica"/>
          <w:b/>
          <w:strike/>
        </w:rPr>
        <w:t xml:space="preserve"> 1</w:t>
      </w:r>
      <w:r w:rsidRPr="00124FD3">
        <w:rPr>
          <w:rFonts w:ascii="Helvetica" w:hAnsi="Helvetica" w:cs="Helvetica"/>
          <w:b/>
          <w:u w:val="single"/>
        </w:rPr>
        <w:t>2</w:t>
      </w:r>
      <w:r w:rsidRPr="00124FD3">
        <w:rPr>
          <w:rFonts w:ascii="Helvetica" w:hAnsi="Helvetica" w:cs="Helvetica"/>
          <w:b/>
        </w:rPr>
        <w:t>.3.9 </w:t>
      </w:r>
    </w:p>
    <w:p w14:paraId="7DFF768F" w14:textId="77777777" w:rsidR="004A34E5" w:rsidRPr="00530FBE" w:rsidRDefault="4B50A3A3">
      <w:pPr>
        <w:numPr>
          <w:ilvl w:val="0"/>
          <w:numId w:val="221"/>
        </w:numPr>
        <w:spacing w:before="120" w:after="120"/>
        <w:ind w:left="1440"/>
        <w:jc w:val="both"/>
        <w:textAlignment w:val="baseline"/>
        <w:rPr>
          <w:rFonts w:ascii="Helvetica" w:hAnsi="Helvetica" w:cs="Helvetica"/>
          <w:color w:val="000000" w:themeColor="text1"/>
        </w:rPr>
      </w:pPr>
      <w:r w:rsidRPr="00124FD3">
        <w:rPr>
          <w:rFonts w:ascii="Helvetica" w:hAnsi="Helvetica" w:cs="Helvetica"/>
        </w:rPr>
        <w:t xml:space="preserve">If the baseline chilled-water </w:t>
      </w:r>
      <w:r w:rsidRPr="00124FD3">
        <w:rPr>
          <w:rFonts w:ascii="Helvetica" w:hAnsi="Helvetica" w:cs="Helvetica"/>
          <w:i/>
        </w:rPr>
        <w:t>system</w:t>
      </w:r>
      <w:r w:rsidRPr="00124FD3">
        <w:rPr>
          <w:rFonts w:ascii="Helvetica" w:hAnsi="Helvetica" w:cs="Helvetica"/>
        </w:rPr>
        <w:t xml:space="preserve"> serves a </w:t>
      </w:r>
      <w:r w:rsidRPr="00124FD3">
        <w:rPr>
          <w:rFonts w:ascii="Helvetica" w:hAnsi="Helvetica" w:cs="Helvetica"/>
          <w:i/>
        </w:rPr>
        <w:t>computer room HVAC system</w:t>
      </w:r>
      <w:r w:rsidRPr="00124FD3">
        <w:rPr>
          <w:rFonts w:ascii="Helvetica" w:hAnsi="Helvetica" w:cs="Helvetica"/>
        </w:rPr>
        <w:t xml:space="preserve">, the supply chilled-water temperature shall be </w:t>
      </w:r>
      <w:r w:rsidRPr="00124FD3">
        <w:rPr>
          <w:rFonts w:ascii="Helvetica" w:hAnsi="Helvetica" w:cs="Helvetica"/>
          <w:i/>
        </w:rPr>
        <w:t>reset</w:t>
      </w:r>
      <w:r w:rsidRPr="00124FD3">
        <w:rPr>
          <w:rFonts w:ascii="Helvetica" w:hAnsi="Helvetica" w:cs="Helvetica"/>
        </w:rPr>
        <w:t xml:space="preserve"> higher based on the </w:t>
      </w:r>
      <w:r w:rsidRPr="00124FD3">
        <w:rPr>
          <w:rFonts w:ascii="Helvetica" w:hAnsi="Helvetica" w:cs="Helvetica"/>
          <w:i/>
        </w:rPr>
        <w:t>HVAC system</w:t>
      </w:r>
      <w:r w:rsidRPr="00124FD3">
        <w:rPr>
          <w:rFonts w:ascii="Helvetica" w:hAnsi="Helvetica" w:cs="Helvetica"/>
        </w:rPr>
        <w:t xml:space="preserve"> requiring the most cooling; i.e., the chilled-water </w:t>
      </w:r>
      <w:r w:rsidRPr="00124FD3">
        <w:rPr>
          <w:rFonts w:ascii="Helvetica" w:hAnsi="Helvetica" w:cs="Helvetica"/>
          <w:i/>
        </w:rPr>
        <w:t>set point</w:t>
      </w:r>
      <w:r w:rsidRPr="00124FD3">
        <w:rPr>
          <w:rFonts w:ascii="Helvetica" w:hAnsi="Helvetica" w:cs="Helvetica"/>
        </w:rPr>
        <w:t xml:space="preserve"> is </w:t>
      </w:r>
      <w:r w:rsidRPr="00124FD3">
        <w:rPr>
          <w:rFonts w:ascii="Helvetica" w:hAnsi="Helvetica" w:cs="Helvetica"/>
          <w:i/>
        </w:rPr>
        <w:t>reset</w:t>
      </w:r>
      <w:r w:rsidRPr="00124FD3">
        <w:rPr>
          <w:rFonts w:ascii="Helvetica" w:hAnsi="Helvetica" w:cs="Helvetica"/>
        </w:rPr>
        <w:t xml:space="preserve"> higher until one cooling-coil valve is nearly wide </w:t>
      </w:r>
      <w:r w:rsidRPr="00530FBE">
        <w:rPr>
          <w:rFonts w:ascii="Helvetica" w:hAnsi="Helvetica" w:cs="Helvetica"/>
        </w:rPr>
        <w:t xml:space="preserve">open. The maximum </w:t>
      </w:r>
      <w:r w:rsidRPr="00530FBE">
        <w:rPr>
          <w:rFonts w:ascii="Helvetica" w:hAnsi="Helvetica" w:cs="Helvetica"/>
          <w:i/>
        </w:rPr>
        <w:t>reset</w:t>
      </w:r>
      <w:r w:rsidRPr="00530FBE">
        <w:rPr>
          <w:rFonts w:ascii="Helvetica" w:hAnsi="Helvetica" w:cs="Helvetica"/>
        </w:rPr>
        <w:t xml:space="preserve"> chilled-water supply temperature shall be 54°F. </w:t>
      </w:r>
    </w:p>
    <w:p w14:paraId="4C744DB9" w14:textId="77777777" w:rsidR="004A34E5" w:rsidRPr="00124FD3" w:rsidRDefault="4B50A3A3">
      <w:pPr>
        <w:numPr>
          <w:ilvl w:val="0"/>
          <w:numId w:val="221"/>
        </w:numPr>
        <w:spacing w:before="120" w:after="120"/>
        <w:ind w:left="1440"/>
        <w:jc w:val="both"/>
        <w:textAlignment w:val="baseline"/>
        <w:rPr>
          <w:rFonts w:ascii="Helvetica" w:hAnsi="Helvetica" w:cs="Helvetica"/>
          <w:strike/>
        </w:rPr>
      </w:pPr>
      <w:r w:rsidRPr="00124FD3">
        <w:rPr>
          <w:rFonts w:ascii="Helvetica" w:hAnsi="Helvetica" w:cs="Helvetica"/>
          <w:i/>
          <w:strike/>
        </w:rPr>
        <w:t>Systems</w:t>
      </w:r>
      <w:r w:rsidRPr="00124FD3">
        <w:rPr>
          <w:rFonts w:ascii="Helvetica" w:hAnsi="Helvetica" w:cs="Helvetica"/>
          <w:strike/>
        </w:rPr>
        <w:t xml:space="preserve"> served by purchased chilled water. </w:t>
      </w:r>
    </w:p>
    <w:p w14:paraId="593CD233" w14:textId="77777777" w:rsidR="004A34E5" w:rsidRPr="00530FBE" w:rsidRDefault="4B50A3A3" w:rsidP="00530FBE">
      <w:pPr>
        <w:spacing w:before="120" w:after="120"/>
        <w:ind w:left="720"/>
        <w:textAlignment w:val="baseline"/>
        <w:rPr>
          <w:rFonts w:ascii="Helvetica" w:hAnsi="Helvetica" w:cs="Helvetica"/>
          <w:b/>
        </w:rPr>
      </w:pPr>
      <w:r w:rsidRPr="00530FBE">
        <w:rPr>
          <w:rFonts w:ascii="Helvetica" w:hAnsi="Helvetica" w:cs="Helvetica"/>
          <w:b/>
        </w:rPr>
        <w:t>G3.</w:t>
      </w:r>
      <w:r w:rsidRPr="00530FBE">
        <w:rPr>
          <w:rFonts w:ascii="Helvetica" w:hAnsi="Helvetica" w:cs="Helvetica"/>
          <w:b/>
          <w:strike/>
        </w:rPr>
        <w:t>1</w:t>
      </w:r>
      <w:r w:rsidRPr="00530FBE">
        <w:rPr>
          <w:rFonts w:ascii="Helvetica" w:hAnsi="Helvetica" w:cs="Helvetica"/>
          <w:b/>
          <w:u w:val="single"/>
        </w:rPr>
        <w:t>2</w:t>
      </w:r>
      <w:r w:rsidRPr="00530FBE">
        <w:rPr>
          <w:rFonts w:ascii="Helvetica" w:hAnsi="Helvetica" w:cs="Helvetica"/>
          <w:b/>
        </w:rPr>
        <w:t>.3.10 Chilled-Water Pumps (Systems 7, 8, 11, 12, and 13) </w:t>
      </w:r>
    </w:p>
    <w:p w14:paraId="0D58C4A0" w14:textId="77777777" w:rsidR="004A34E5" w:rsidRPr="00530FBE" w:rsidRDefault="4B50A3A3" w:rsidP="00530FBE">
      <w:pPr>
        <w:spacing w:before="120" w:after="120"/>
        <w:ind w:left="720"/>
        <w:jc w:val="both"/>
        <w:textAlignment w:val="baseline"/>
        <w:rPr>
          <w:rFonts w:ascii="Helvetica" w:hAnsi="Helvetica" w:cs="Helvetica"/>
        </w:rPr>
      </w:pPr>
      <w:r w:rsidRPr="00530FBE">
        <w:rPr>
          <w:rFonts w:ascii="Helvetica" w:hAnsi="Helvetica" w:cs="Helvetica"/>
        </w:rPr>
        <w:t xml:space="preserve">Chilled-water </w:t>
      </w:r>
      <w:r w:rsidRPr="00530FBE">
        <w:rPr>
          <w:rFonts w:ascii="Helvetica" w:hAnsi="Helvetica" w:cs="Helvetica"/>
          <w:i/>
        </w:rPr>
        <w:t>systems</w:t>
      </w:r>
      <w:r w:rsidRPr="00530FBE">
        <w:rPr>
          <w:rFonts w:ascii="Helvetica" w:hAnsi="Helvetica" w:cs="Helvetica"/>
        </w:rPr>
        <w:t xml:space="preserve"> shall be modeled as primary/secondary </w:t>
      </w:r>
      <w:r w:rsidRPr="00530FBE">
        <w:rPr>
          <w:rFonts w:ascii="Helvetica" w:hAnsi="Helvetica" w:cs="Helvetica"/>
          <w:i/>
        </w:rPr>
        <w:t>systems</w:t>
      </w:r>
      <w:r w:rsidRPr="00530FBE">
        <w:rPr>
          <w:rFonts w:ascii="Helvetica" w:hAnsi="Helvetica" w:cs="Helvetica"/>
        </w:rPr>
        <w:t xml:space="preserve"> with constant-flow primary loop and variable-flow secondary loop. For </w:t>
      </w:r>
      <w:r w:rsidRPr="00530FBE">
        <w:rPr>
          <w:rFonts w:ascii="Helvetica" w:hAnsi="Helvetica" w:cs="Helvetica"/>
          <w:i/>
        </w:rPr>
        <w:t>systems</w:t>
      </w:r>
      <w:r w:rsidRPr="00530FBE">
        <w:rPr>
          <w:rFonts w:ascii="Helvetica" w:hAnsi="Helvetica" w:cs="Helvetica"/>
        </w:rPr>
        <w:t xml:space="preserve"> with cooling capacity of 300 tons or more, the secondary pump shall be modeled with variable-speed drives and a minimum flow of 25% of the design flow rate. For </w:t>
      </w:r>
      <w:r w:rsidRPr="00530FBE">
        <w:rPr>
          <w:rFonts w:ascii="Helvetica" w:hAnsi="Helvetica" w:cs="Helvetica"/>
          <w:i/>
        </w:rPr>
        <w:t>systems</w:t>
      </w:r>
      <w:r w:rsidRPr="00530FBE">
        <w:rPr>
          <w:rFonts w:ascii="Helvetica" w:hAnsi="Helvetica" w:cs="Helvetica"/>
        </w:rPr>
        <w:t xml:space="preserve"> with less than 300 tons cooling capacity, the secondary pump shall be modeled as riding the pump curve. The baseline </w:t>
      </w:r>
      <w:r w:rsidRPr="00530FBE">
        <w:rPr>
          <w:rFonts w:ascii="Helvetica" w:hAnsi="Helvetica" w:cs="Helvetica"/>
          <w:i/>
        </w:rPr>
        <w:t>building</w:t>
      </w:r>
      <w:r w:rsidRPr="00530FBE">
        <w:rPr>
          <w:rFonts w:ascii="Helvetica" w:hAnsi="Helvetica" w:cs="Helvetica"/>
        </w:rPr>
        <w:t xml:space="preserve"> constant-volume primary pump power shall be modeled as 9 W/gpm, and the variable-flow secondary pump power shall be modeled as 13 W/gpm at </w:t>
      </w:r>
      <w:r w:rsidRPr="00530FBE">
        <w:rPr>
          <w:rFonts w:ascii="Helvetica" w:hAnsi="Helvetica" w:cs="Helvetica"/>
          <w:i/>
        </w:rPr>
        <w:t>design conditions</w:t>
      </w:r>
      <w:r w:rsidRPr="00530FBE">
        <w:rPr>
          <w:rFonts w:ascii="Helvetica" w:hAnsi="Helvetica" w:cs="Helvetica"/>
        </w:rPr>
        <w:t xml:space="preserve">. For </w:t>
      </w:r>
      <w:r w:rsidRPr="00530FBE">
        <w:rPr>
          <w:rFonts w:ascii="Helvetica" w:hAnsi="Helvetica" w:cs="Helvetica"/>
          <w:i/>
        </w:rPr>
        <w:t>computer room</w:t>
      </w:r>
      <w:r w:rsidRPr="00530FBE">
        <w:rPr>
          <w:rFonts w:ascii="Helvetica" w:hAnsi="Helvetica" w:cs="Helvetica"/>
        </w:rPr>
        <w:t xml:space="preserve"> </w:t>
      </w:r>
      <w:r w:rsidRPr="00530FBE">
        <w:rPr>
          <w:rFonts w:ascii="Helvetica" w:hAnsi="Helvetica" w:cs="Helvetica"/>
          <w:i/>
        </w:rPr>
        <w:t>systems</w:t>
      </w:r>
      <w:r w:rsidRPr="00530FBE">
        <w:rPr>
          <w:rFonts w:ascii="Helvetica" w:hAnsi="Helvetica" w:cs="Helvetica"/>
        </w:rPr>
        <w:t xml:space="preserve"> using </w:t>
      </w:r>
      <w:r w:rsidRPr="00530FBE">
        <w:rPr>
          <w:rFonts w:ascii="Helvetica" w:hAnsi="Helvetica" w:cs="Helvetica"/>
          <w:i/>
        </w:rPr>
        <w:t>System</w:t>
      </w:r>
      <w:r w:rsidRPr="00530FBE">
        <w:rPr>
          <w:rFonts w:ascii="Helvetica" w:hAnsi="Helvetica" w:cs="Helvetica"/>
        </w:rPr>
        <w:t xml:space="preserve"> 11 with an integrated </w:t>
      </w:r>
      <w:r w:rsidRPr="00530FBE">
        <w:rPr>
          <w:rFonts w:ascii="Helvetica" w:hAnsi="Helvetica" w:cs="Helvetica"/>
          <w:i/>
        </w:rPr>
        <w:t>fluid economizer</w:t>
      </w:r>
      <w:r w:rsidRPr="00530FBE">
        <w:rPr>
          <w:rFonts w:ascii="Helvetica" w:hAnsi="Helvetica" w:cs="Helvetica"/>
        </w:rPr>
        <w:t xml:space="preserve">, the </w:t>
      </w:r>
      <w:r w:rsidRPr="00530FBE">
        <w:rPr>
          <w:rFonts w:ascii="Helvetica" w:hAnsi="Helvetica" w:cs="Helvetica"/>
          <w:i/>
        </w:rPr>
        <w:t>baseline building design</w:t>
      </w:r>
      <w:r w:rsidRPr="00530FBE">
        <w:rPr>
          <w:rFonts w:ascii="Helvetica" w:hAnsi="Helvetica" w:cs="Helvetica"/>
        </w:rPr>
        <w:t xml:space="preserve"> primary chilled-water pump power shall be increased by 3 W/gpm for flow associated with the </w:t>
      </w:r>
      <w:r w:rsidRPr="00530FBE">
        <w:rPr>
          <w:rFonts w:ascii="Helvetica" w:hAnsi="Helvetica" w:cs="Helvetica"/>
          <w:i/>
        </w:rPr>
        <w:t>fluid economizer</w:t>
      </w:r>
      <w:r w:rsidRPr="00530FBE">
        <w:rPr>
          <w:rFonts w:ascii="Helvetica" w:hAnsi="Helvetica" w:cs="Helvetica"/>
        </w:rPr>
        <w:t>. </w:t>
      </w:r>
    </w:p>
    <w:p w14:paraId="217BD64A" w14:textId="77777777" w:rsidR="004A34E5" w:rsidRPr="00530FBE" w:rsidRDefault="4B50A3A3" w:rsidP="00530FBE">
      <w:pPr>
        <w:spacing w:before="120" w:after="120"/>
        <w:ind w:left="720"/>
        <w:textAlignment w:val="baseline"/>
        <w:rPr>
          <w:rFonts w:ascii="Helvetica" w:hAnsi="Helvetica" w:cs="Helvetica"/>
          <w:b/>
        </w:rPr>
      </w:pPr>
      <w:r w:rsidRPr="00530FBE">
        <w:rPr>
          <w:rFonts w:ascii="Helvetica" w:hAnsi="Helvetica" w:cs="Helvetica"/>
          <w:b/>
        </w:rPr>
        <w:t>Exception to G3.</w:t>
      </w:r>
      <w:r w:rsidRPr="00530FBE">
        <w:rPr>
          <w:rFonts w:ascii="Helvetica" w:hAnsi="Helvetica" w:cs="Helvetica"/>
          <w:b/>
          <w:strike/>
        </w:rPr>
        <w:t>1</w:t>
      </w:r>
      <w:r w:rsidRPr="00530FBE">
        <w:rPr>
          <w:rFonts w:ascii="Helvetica" w:hAnsi="Helvetica" w:cs="Helvetica"/>
          <w:b/>
          <w:u w:val="single"/>
        </w:rPr>
        <w:t>2</w:t>
      </w:r>
      <w:r w:rsidRPr="00530FBE">
        <w:rPr>
          <w:rFonts w:ascii="Helvetica" w:hAnsi="Helvetica" w:cs="Helvetica"/>
          <w:b/>
        </w:rPr>
        <w:t>.3.10 </w:t>
      </w:r>
    </w:p>
    <w:p w14:paraId="26D89626" w14:textId="77777777" w:rsidR="004A34E5" w:rsidRPr="00530FBE" w:rsidRDefault="170A7FCA" w:rsidP="00530FBE">
      <w:pPr>
        <w:spacing w:before="120" w:after="120"/>
        <w:ind w:left="720"/>
        <w:textAlignment w:val="baseline"/>
        <w:rPr>
          <w:rFonts w:ascii="Helvetica" w:hAnsi="Helvetica" w:cs="Helvetica"/>
        </w:rPr>
      </w:pPr>
      <w:r w:rsidRPr="00530FBE">
        <w:rPr>
          <w:rFonts w:ascii="Helvetica" w:hAnsi="Helvetica" w:cs="Helvetica"/>
        </w:rPr>
        <w:t xml:space="preserve">For </w:t>
      </w:r>
      <w:r w:rsidRPr="00530FBE">
        <w:rPr>
          <w:rFonts w:ascii="Helvetica" w:hAnsi="Helvetica" w:cs="Helvetica"/>
          <w:i/>
        </w:rPr>
        <w:t>systems</w:t>
      </w:r>
      <w:r w:rsidRPr="00530FBE">
        <w:rPr>
          <w:rFonts w:ascii="Helvetica" w:hAnsi="Helvetica" w:cs="Helvetica"/>
        </w:rPr>
        <w:t xml:space="preserve"> using purchased chilled water, the </w:t>
      </w:r>
      <w:r w:rsidRPr="00530FBE">
        <w:rPr>
          <w:rFonts w:ascii="Helvetica" w:hAnsi="Helvetica" w:cs="Helvetica"/>
          <w:i/>
        </w:rPr>
        <w:t>building</w:t>
      </w:r>
      <w:r w:rsidRPr="00530FBE">
        <w:rPr>
          <w:rFonts w:ascii="Helvetica" w:hAnsi="Helvetica" w:cs="Helvetica"/>
        </w:rPr>
        <w:t xml:space="preserve"> distribution pump shall be modeled with variable-speed drive, a minimum flow of 25% of the design flow rate, and a pump power of 16 W/gpm. </w:t>
      </w:r>
    </w:p>
    <w:p w14:paraId="5E04EB4C" w14:textId="77777777" w:rsidR="004A34E5" w:rsidRPr="00530FBE" w:rsidRDefault="4B50A3A3" w:rsidP="003D7EB2">
      <w:pPr>
        <w:spacing w:before="120" w:after="120"/>
        <w:ind w:left="720"/>
        <w:textAlignment w:val="baseline"/>
        <w:rPr>
          <w:rFonts w:ascii="Helvetica" w:hAnsi="Helvetica" w:cs="Helvetica"/>
          <w:b/>
        </w:rPr>
      </w:pPr>
      <w:r w:rsidRPr="00530FBE">
        <w:rPr>
          <w:rFonts w:ascii="Helvetica" w:hAnsi="Helvetica" w:cs="Helvetica"/>
          <w:b/>
        </w:rPr>
        <w:t>G3.</w:t>
      </w:r>
      <w:r w:rsidRPr="00530FBE">
        <w:rPr>
          <w:rFonts w:ascii="Helvetica" w:hAnsi="Helvetica" w:cs="Helvetica"/>
          <w:b/>
          <w:strike/>
        </w:rPr>
        <w:t>1</w:t>
      </w:r>
      <w:r w:rsidRPr="00530FBE">
        <w:rPr>
          <w:rFonts w:ascii="Helvetica" w:hAnsi="Helvetica" w:cs="Helvetica"/>
          <w:b/>
          <w:u w:val="single"/>
        </w:rPr>
        <w:t>2</w:t>
      </w:r>
      <w:r w:rsidRPr="00530FBE">
        <w:rPr>
          <w:rFonts w:ascii="Helvetica" w:hAnsi="Helvetica" w:cs="Helvetica"/>
          <w:b/>
        </w:rPr>
        <w:t>.3.11 Heat Rejection (Systems 7, 8, 11, 12, and 13) </w:t>
      </w:r>
    </w:p>
    <w:p w14:paraId="7DC3A4FD" w14:textId="77777777" w:rsidR="004A34E5" w:rsidRPr="00530FBE" w:rsidRDefault="4B50A3A3" w:rsidP="003D7EB2">
      <w:pPr>
        <w:spacing w:before="120" w:after="120"/>
        <w:ind w:left="720"/>
        <w:jc w:val="both"/>
        <w:textAlignment w:val="baseline"/>
        <w:rPr>
          <w:rFonts w:ascii="Helvetica" w:hAnsi="Helvetica" w:cs="Helvetica"/>
        </w:rPr>
      </w:pPr>
      <w:r w:rsidRPr="00530FBE">
        <w:rPr>
          <w:rFonts w:ascii="Helvetica" w:hAnsi="Helvetica" w:cs="Helvetica"/>
        </w:rPr>
        <w:t xml:space="preserve">The heat-rejection device shall be an axial-fan open-circuit cooling tower with variable-speed fan </w:t>
      </w:r>
      <w:r w:rsidRPr="00530FBE">
        <w:rPr>
          <w:rFonts w:ascii="Helvetica" w:hAnsi="Helvetica" w:cs="Helvetica"/>
          <w:i/>
        </w:rPr>
        <w:t>control</w:t>
      </w:r>
      <w:r w:rsidRPr="00530FBE">
        <w:rPr>
          <w:rFonts w:ascii="Helvetica" w:hAnsi="Helvetica" w:cs="Helvetica"/>
        </w:rPr>
        <w:t xml:space="preserve"> and shall have an </w:t>
      </w:r>
      <w:r w:rsidRPr="00530FBE">
        <w:rPr>
          <w:rFonts w:ascii="Helvetica" w:hAnsi="Helvetica" w:cs="Helvetica"/>
          <w:i/>
        </w:rPr>
        <w:t>efficiency</w:t>
      </w:r>
      <w:r w:rsidRPr="00530FBE">
        <w:rPr>
          <w:rFonts w:ascii="Helvetica" w:hAnsi="Helvetica" w:cs="Helvetica"/>
        </w:rPr>
        <w:t xml:space="preserve"> of 38.2 gpm/hp at the conditions specified in Table 6.8.1-7. Condenser-water design supply temperature shall be calculated using the cooling tower approach to the 0.4% </w:t>
      </w:r>
      <w:r w:rsidRPr="00530FBE">
        <w:rPr>
          <w:rFonts w:ascii="Helvetica" w:hAnsi="Helvetica" w:cs="Helvetica"/>
          <w:i/>
        </w:rPr>
        <w:t>evaporation design wet-bulb temperature</w:t>
      </w:r>
      <w:r w:rsidRPr="00530FBE">
        <w:rPr>
          <w:rFonts w:ascii="Helvetica" w:hAnsi="Helvetica" w:cs="Helvetica"/>
        </w:rPr>
        <w:t xml:space="preserve"> as generated by the formula below, with a design temperature rise of 10°F: </w:t>
      </w:r>
    </w:p>
    <w:p w14:paraId="559D6AB4" w14:textId="77777777" w:rsidR="004A34E5" w:rsidRPr="006B424F" w:rsidRDefault="4B50A3A3" w:rsidP="00D71726">
      <w:pPr>
        <w:spacing w:before="120" w:after="120"/>
        <w:ind w:left="720"/>
        <w:jc w:val="center"/>
        <w:textAlignment w:val="baseline"/>
        <w:rPr>
          <w:rFonts w:ascii="Helvetica" w:hAnsi="Helvetica" w:cs="Helvetica"/>
        </w:rPr>
      </w:pPr>
      <w:r w:rsidRPr="006B424F">
        <w:rPr>
          <w:rFonts w:ascii="Helvetica" w:hAnsi="Helvetica" w:cs="Helvetica"/>
        </w:rPr>
        <w:t>Approach 10°F</w:t>
      </w:r>
      <w:r w:rsidRPr="006B424F">
        <w:rPr>
          <w:rFonts w:ascii="Helvetica" w:hAnsi="Helvetica" w:cs="Helvetica"/>
          <w:i/>
        </w:rPr>
        <w:t xml:space="preserve"> Range</w:t>
      </w:r>
      <w:r w:rsidRPr="006B424F">
        <w:rPr>
          <w:rFonts w:ascii="Helvetica" w:hAnsi="Helvetica" w:cs="Helvetica"/>
        </w:rPr>
        <w:t xml:space="preserve"> = 25.72 – (0.24 × WB) </w:t>
      </w:r>
    </w:p>
    <w:p w14:paraId="131371B5" w14:textId="77777777" w:rsidR="004A34E5" w:rsidRPr="006B424F" w:rsidRDefault="4B50A3A3" w:rsidP="00D71726">
      <w:pPr>
        <w:spacing w:before="120" w:after="120"/>
        <w:ind w:left="1440"/>
        <w:textAlignment w:val="baseline"/>
        <w:rPr>
          <w:rFonts w:ascii="Helvetica" w:hAnsi="Helvetica" w:cs="Helvetica"/>
        </w:rPr>
      </w:pPr>
      <w:r w:rsidRPr="006B424F">
        <w:rPr>
          <w:rFonts w:ascii="Helvetica" w:hAnsi="Helvetica" w:cs="Helvetica"/>
        </w:rPr>
        <w:t xml:space="preserve">where WB is the 0.4% </w:t>
      </w:r>
      <w:r w:rsidRPr="006B424F">
        <w:rPr>
          <w:rFonts w:ascii="Helvetica" w:hAnsi="Helvetica" w:cs="Helvetica"/>
          <w:i/>
        </w:rPr>
        <w:t>evaporation design wet-bulb temperature</w:t>
      </w:r>
      <w:r w:rsidRPr="006B424F">
        <w:rPr>
          <w:rFonts w:ascii="Helvetica" w:hAnsi="Helvetica" w:cs="Helvetica"/>
        </w:rPr>
        <w:t xml:space="preserve"> (°F); valid for wet bulbs from 55°F to 90°F. </w:t>
      </w:r>
    </w:p>
    <w:p w14:paraId="6BFDD8F6" w14:textId="77777777" w:rsidR="004A34E5" w:rsidRPr="006B424F" w:rsidRDefault="4B50A3A3" w:rsidP="00D71726">
      <w:pPr>
        <w:spacing w:before="120" w:after="120"/>
        <w:ind w:left="720"/>
        <w:textAlignment w:val="baseline"/>
        <w:rPr>
          <w:rFonts w:ascii="Helvetica" w:hAnsi="Helvetica" w:cs="Helvetica"/>
        </w:rPr>
      </w:pPr>
      <w:r w:rsidRPr="006B424F">
        <w:rPr>
          <w:rFonts w:ascii="Helvetica" w:hAnsi="Helvetica" w:cs="Helvetica"/>
        </w:rPr>
        <w:t xml:space="preserve">The tower shall be controlled to maintain a leaving water temperature, where weather permits, per Table G3.1.3.11, floating up to the design leaving water temperature for the cooling tower. The </w:t>
      </w:r>
      <w:r w:rsidRPr="006B424F">
        <w:rPr>
          <w:rFonts w:ascii="Helvetica" w:hAnsi="Helvetica" w:cs="Helvetica"/>
          <w:i/>
        </w:rPr>
        <w:t>baseline building design</w:t>
      </w:r>
      <w:r w:rsidRPr="006B424F">
        <w:rPr>
          <w:rFonts w:ascii="Helvetica" w:hAnsi="Helvetica" w:cs="Helvetica"/>
        </w:rPr>
        <w:t xml:space="preserve"> condenser-water pump power shall be 19 W/gpm and modeled as constant volume. For </w:t>
      </w:r>
      <w:r w:rsidRPr="006B424F">
        <w:rPr>
          <w:rFonts w:ascii="Helvetica" w:hAnsi="Helvetica" w:cs="Helvetica"/>
          <w:i/>
        </w:rPr>
        <w:t>computer room</w:t>
      </w:r>
      <w:r w:rsidRPr="006B424F">
        <w:rPr>
          <w:rFonts w:ascii="Helvetica" w:hAnsi="Helvetica" w:cs="Helvetica"/>
        </w:rPr>
        <w:t xml:space="preserve"> </w:t>
      </w:r>
      <w:r w:rsidRPr="006B424F">
        <w:rPr>
          <w:rFonts w:ascii="Helvetica" w:hAnsi="Helvetica" w:cs="Helvetica"/>
          <w:i/>
        </w:rPr>
        <w:t>systems</w:t>
      </w:r>
      <w:r w:rsidRPr="006B424F">
        <w:rPr>
          <w:rFonts w:ascii="Helvetica" w:hAnsi="Helvetica" w:cs="Helvetica"/>
        </w:rPr>
        <w:t xml:space="preserve"> using </w:t>
      </w:r>
      <w:r w:rsidRPr="006B424F">
        <w:rPr>
          <w:rFonts w:ascii="Helvetica" w:hAnsi="Helvetica" w:cs="Helvetica"/>
          <w:i/>
        </w:rPr>
        <w:t>System</w:t>
      </w:r>
      <w:r w:rsidRPr="006B424F">
        <w:rPr>
          <w:rFonts w:ascii="Helvetica" w:hAnsi="Helvetica" w:cs="Helvetica"/>
        </w:rPr>
        <w:t xml:space="preserve"> 11 with an integrated </w:t>
      </w:r>
      <w:r w:rsidRPr="006B424F">
        <w:rPr>
          <w:rFonts w:ascii="Helvetica" w:hAnsi="Helvetica" w:cs="Helvetica"/>
          <w:i/>
        </w:rPr>
        <w:t>fluid economizer</w:t>
      </w:r>
      <w:r w:rsidRPr="006B424F">
        <w:rPr>
          <w:rFonts w:ascii="Helvetica" w:hAnsi="Helvetica" w:cs="Helvetica"/>
        </w:rPr>
        <w:t xml:space="preserve">, the </w:t>
      </w:r>
      <w:r w:rsidRPr="006B424F">
        <w:rPr>
          <w:rFonts w:ascii="Helvetica" w:hAnsi="Helvetica" w:cs="Helvetica"/>
          <w:i/>
        </w:rPr>
        <w:t>baseline building design</w:t>
      </w:r>
      <w:r w:rsidRPr="006B424F">
        <w:rPr>
          <w:rFonts w:ascii="Helvetica" w:hAnsi="Helvetica" w:cs="Helvetica"/>
        </w:rPr>
        <w:t xml:space="preserve"> condenser-water-pump power shall be increased by 3 W/gpm for flow associated with the </w:t>
      </w:r>
      <w:r w:rsidRPr="006B424F">
        <w:rPr>
          <w:rFonts w:ascii="Helvetica" w:hAnsi="Helvetica" w:cs="Helvetica"/>
          <w:i/>
        </w:rPr>
        <w:t>fluid economizer</w:t>
      </w:r>
      <w:r w:rsidRPr="006B424F">
        <w:rPr>
          <w:rFonts w:ascii="Helvetica" w:hAnsi="Helvetica" w:cs="Helvetica"/>
        </w:rPr>
        <w:t>. Each chiller shall be modeled with separate condenser-water and chilled-water pumps interlocked to operate with the associated chiller. </w:t>
      </w:r>
    </w:p>
    <w:p w14:paraId="047935A7" w14:textId="1F028BC7" w:rsidR="004A34E5" w:rsidRPr="006B424F" w:rsidRDefault="4B50A3A3" w:rsidP="00D71726">
      <w:pPr>
        <w:spacing w:before="120" w:after="120"/>
        <w:ind w:left="810"/>
        <w:textAlignment w:val="baseline"/>
        <w:rPr>
          <w:rFonts w:ascii="Helvetica" w:hAnsi="Helvetica" w:cs="Helvetica"/>
          <w:b/>
        </w:rPr>
      </w:pPr>
      <w:r w:rsidRPr="006B424F">
        <w:rPr>
          <w:rFonts w:ascii="Helvetica" w:hAnsi="Helvetica" w:cs="Helvetica"/>
          <w:b/>
        </w:rPr>
        <w:t>G3.</w:t>
      </w:r>
      <w:r w:rsidRPr="006B424F">
        <w:rPr>
          <w:rFonts w:ascii="Helvetica" w:hAnsi="Helvetica" w:cs="Helvetica"/>
          <w:b/>
          <w:strike/>
        </w:rPr>
        <w:t>1</w:t>
      </w:r>
      <w:r w:rsidRPr="006B424F">
        <w:rPr>
          <w:rFonts w:ascii="Helvetica" w:hAnsi="Helvetica" w:cs="Helvetica"/>
          <w:b/>
          <w:u w:val="single"/>
        </w:rPr>
        <w:t>2</w:t>
      </w:r>
      <w:r w:rsidRPr="006B424F">
        <w:rPr>
          <w:rFonts w:ascii="Helvetica" w:hAnsi="Helvetica" w:cs="Helvetica"/>
          <w:b/>
        </w:rPr>
        <w:t>.3.12 Supply Air Temperature Reset (Systems 5 through 8 and 11) </w:t>
      </w:r>
    </w:p>
    <w:p w14:paraId="390C0AE1" w14:textId="77777777" w:rsidR="004A34E5" w:rsidRPr="006B424F" w:rsidRDefault="4B50A3A3" w:rsidP="00D71726">
      <w:pPr>
        <w:spacing w:before="120" w:after="120"/>
        <w:ind w:left="810"/>
        <w:jc w:val="both"/>
        <w:textAlignment w:val="baseline"/>
        <w:rPr>
          <w:rFonts w:ascii="Helvetica" w:hAnsi="Helvetica" w:cs="Helvetica"/>
        </w:rPr>
      </w:pPr>
      <w:r w:rsidRPr="006B424F">
        <w:rPr>
          <w:rFonts w:ascii="Helvetica" w:hAnsi="Helvetica" w:cs="Helvetica"/>
        </w:rPr>
        <w:t xml:space="preserve">The air temperature for cooling shall be </w:t>
      </w:r>
      <w:r w:rsidRPr="006B424F">
        <w:rPr>
          <w:rFonts w:ascii="Helvetica" w:hAnsi="Helvetica" w:cs="Helvetica"/>
          <w:i/>
        </w:rPr>
        <w:t>reset</w:t>
      </w:r>
      <w:r w:rsidRPr="006B424F">
        <w:rPr>
          <w:rFonts w:ascii="Helvetica" w:hAnsi="Helvetica" w:cs="Helvetica"/>
        </w:rPr>
        <w:t xml:space="preserve"> higher by 5°F under the minimum cooling load conditions. </w:t>
      </w:r>
    </w:p>
    <w:p w14:paraId="1E0A30F5" w14:textId="77777777" w:rsidR="004A34E5" w:rsidRPr="006B424F" w:rsidRDefault="4B50A3A3" w:rsidP="00D71726">
      <w:pPr>
        <w:spacing w:before="120" w:after="120"/>
        <w:ind w:left="810"/>
        <w:textAlignment w:val="baseline"/>
        <w:rPr>
          <w:rFonts w:ascii="Helvetica" w:hAnsi="Helvetica" w:cs="Helvetica"/>
          <w:b/>
        </w:rPr>
      </w:pPr>
      <w:r w:rsidRPr="006B424F">
        <w:rPr>
          <w:rFonts w:ascii="Helvetica" w:hAnsi="Helvetica" w:cs="Helvetica"/>
          <w:b/>
        </w:rPr>
        <w:t>G3.</w:t>
      </w:r>
      <w:r w:rsidRPr="006B424F">
        <w:rPr>
          <w:rFonts w:ascii="Helvetica" w:hAnsi="Helvetica" w:cs="Helvetica"/>
          <w:b/>
          <w:strike/>
        </w:rPr>
        <w:t>1</w:t>
      </w:r>
      <w:r w:rsidRPr="006B424F">
        <w:rPr>
          <w:rFonts w:ascii="Helvetica" w:hAnsi="Helvetica" w:cs="Helvetica"/>
          <w:b/>
          <w:u w:val="single"/>
        </w:rPr>
        <w:t>2</w:t>
      </w:r>
      <w:r w:rsidRPr="006B424F">
        <w:rPr>
          <w:rFonts w:ascii="Helvetica" w:hAnsi="Helvetica" w:cs="Helvetica"/>
          <w:b/>
        </w:rPr>
        <w:t>.3.13 VAV Minimum Flow Set Points (Systems 5 and 7) </w:t>
      </w:r>
    </w:p>
    <w:p w14:paraId="0804EAF8" w14:textId="77777777" w:rsidR="004A34E5" w:rsidRPr="006B424F" w:rsidRDefault="4B50A3A3" w:rsidP="00D71726">
      <w:pPr>
        <w:spacing w:before="120" w:after="120"/>
        <w:ind w:left="810"/>
        <w:jc w:val="both"/>
        <w:textAlignment w:val="baseline"/>
        <w:rPr>
          <w:rFonts w:ascii="Helvetica" w:hAnsi="Helvetica" w:cs="Helvetica"/>
        </w:rPr>
      </w:pPr>
      <w:r w:rsidRPr="006B424F">
        <w:rPr>
          <w:rFonts w:ascii="Helvetica" w:hAnsi="Helvetica" w:cs="Helvetica"/>
        </w:rPr>
        <w:t xml:space="preserve">Minimum volume </w:t>
      </w:r>
      <w:r w:rsidRPr="006B424F">
        <w:rPr>
          <w:rFonts w:ascii="Helvetica" w:hAnsi="Helvetica" w:cs="Helvetica"/>
          <w:i/>
        </w:rPr>
        <w:t>set points</w:t>
      </w:r>
      <w:r w:rsidRPr="006B424F">
        <w:rPr>
          <w:rFonts w:ascii="Helvetica" w:hAnsi="Helvetica" w:cs="Helvetica"/>
        </w:rPr>
        <w:t xml:space="preserve"> for </w:t>
      </w:r>
      <w:r w:rsidRPr="006B424F">
        <w:rPr>
          <w:rFonts w:ascii="Helvetica" w:hAnsi="Helvetica" w:cs="Helvetica"/>
          <w:i/>
        </w:rPr>
        <w:t>VAV reheat</w:t>
      </w:r>
      <w:r w:rsidRPr="006B424F">
        <w:rPr>
          <w:rFonts w:ascii="Helvetica" w:hAnsi="Helvetica" w:cs="Helvetica"/>
        </w:rPr>
        <w:t xml:space="preserve"> boxes shall be 30% of zone peak airflow, the minimum outdoor airflow rate, or the airflow rate required to comply with applicable codes or accreditation standards, whichever is larger. </w:t>
      </w:r>
    </w:p>
    <w:p w14:paraId="3FB6D5E7" w14:textId="77777777" w:rsidR="004A34E5" w:rsidRPr="006B424F" w:rsidRDefault="4B50A3A3" w:rsidP="00D71726">
      <w:pPr>
        <w:spacing w:before="120" w:after="120"/>
        <w:ind w:left="810"/>
        <w:textAlignment w:val="baseline"/>
        <w:rPr>
          <w:rFonts w:ascii="Helvetica" w:hAnsi="Helvetica" w:cs="Helvetica"/>
          <w:b/>
        </w:rPr>
      </w:pPr>
      <w:r w:rsidRPr="006B424F">
        <w:rPr>
          <w:rFonts w:ascii="Helvetica" w:hAnsi="Helvetica" w:cs="Helvetica"/>
          <w:b/>
        </w:rPr>
        <w:t>Exception to G3.1.3.13 </w:t>
      </w:r>
    </w:p>
    <w:p w14:paraId="6438E664" w14:textId="77777777" w:rsidR="004A34E5" w:rsidRPr="006B424F" w:rsidRDefault="4B50A3A3" w:rsidP="00D71726">
      <w:pPr>
        <w:spacing w:before="120" w:after="120"/>
        <w:ind w:left="810"/>
        <w:textAlignment w:val="baseline"/>
        <w:rPr>
          <w:rFonts w:ascii="Helvetica" w:hAnsi="Helvetica" w:cs="Helvetica"/>
        </w:rPr>
      </w:pPr>
      <w:r w:rsidRPr="006B424F">
        <w:rPr>
          <w:rFonts w:ascii="Helvetica" w:hAnsi="Helvetica" w:cs="Helvetica"/>
          <w:i/>
        </w:rPr>
        <w:t>Systems</w:t>
      </w:r>
      <w:r w:rsidRPr="006B424F">
        <w:rPr>
          <w:rFonts w:ascii="Helvetica" w:hAnsi="Helvetica" w:cs="Helvetica"/>
        </w:rPr>
        <w:t xml:space="preserve"> serving laboratory </w:t>
      </w:r>
      <w:r w:rsidRPr="006B424F">
        <w:rPr>
          <w:rFonts w:ascii="Helvetica" w:hAnsi="Helvetica" w:cs="Helvetica"/>
          <w:i/>
        </w:rPr>
        <w:t>spaces</w:t>
      </w:r>
      <w:r w:rsidRPr="006B424F">
        <w:rPr>
          <w:rFonts w:ascii="Helvetica" w:hAnsi="Helvetica" w:cs="Helvetica"/>
        </w:rPr>
        <w:t xml:space="preserve"> shall reduce the exhaust and </w:t>
      </w:r>
      <w:r w:rsidRPr="006B424F">
        <w:rPr>
          <w:rFonts w:ascii="Helvetica" w:hAnsi="Helvetica" w:cs="Helvetica"/>
          <w:i/>
        </w:rPr>
        <w:t>makeup air</w:t>
      </w:r>
      <w:r w:rsidRPr="006B424F">
        <w:rPr>
          <w:rFonts w:ascii="Helvetica" w:hAnsi="Helvetica" w:cs="Helvetica"/>
        </w:rPr>
        <w:t xml:space="preserve"> volume during unoccupied periods to the largest of 50% of zone peak airflow, the minimum outdoor airflow rate, or the airflow rate required to comply with applicable codes or accreditation standards. </w:t>
      </w:r>
    </w:p>
    <w:p w14:paraId="75EB849C" w14:textId="77777777" w:rsidR="004A34E5" w:rsidRPr="006B424F" w:rsidRDefault="4B50A3A3" w:rsidP="00D71726">
      <w:pPr>
        <w:spacing w:before="120" w:after="120"/>
        <w:ind w:left="810"/>
        <w:textAlignment w:val="baseline"/>
        <w:rPr>
          <w:rFonts w:ascii="Helvetica" w:hAnsi="Helvetica" w:cs="Helvetica"/>
          <w:b/>
        </w:rPr>
      </w:pPr>
      <w:r w:rsidRPr="006B424F">
        <w:rPr>
          <w:rFonts w:ascii="Helvetica" w:hAnsi="Helvetica" w:cs="Helvetica"/>
          <w:b/>
        </w:rPr>
        <w:t>G3.</w:t>
      </w:r>
      <w:r w:rsidRPr="006B424F">
        <w:rPr>
          <w:rFonts w:ascii="Helvetica" w:hAnsi="Helvetica" w:cs="Helvetica"/>
          <w:b/>
          <w:strike/>
        </w:rPr>
        <w:t>1</w:t>
      </w:r>
      <w:r w:rsidRPr="006B424F">
        <w:rPr>
          <w:rFonts w:ascii="Helvetica" w:hAnsi="Helvetica" w:cs="Helvetica"/>
          <w:b/>
          <w:u w:val="single"/>
        </w:rPr>
        <w:t>2</w:t>
      </w:r>
      <w:r w:rsidRPr="006B424F">
        <w:rPr>
          <w:rFonts w:ascii="Helvetica" w:hAnsi="Helvetica" w:cs="Helvetica"/>
          <w:b/>
        </w:rPr>
        <w:t>.3.14 Fan Power and Control (Systems 6 and 8) </w:t>
      </w:r>
    </w:p>
    <w:p w14:paraId="674B3F4B" w14:textId="44E3CF4A" w:rsidR="004A34E5" w:rsidRPr="006B424F" w:rsidRDefault="4B50A3A3" w:rsidP="00D71726">
      <w:pPr>
        <w:spacing w:before="120" w:after="120"/>
        <w:ind w:left="810"/>
        <w:jc w:val="both"/>
        <w:textAlignment w:val="baseline"/>
        <w:rPr>
          <w:rFonts w:ascii="Helvetica" w:hAnsi="Helvetica" w:cs="Helvetica"/>
        </w:rPr>
      </w:pPr>
      <w:r w:rsidRPr="006B424F">
        <w:rPr>
          <w:rFonts w:ascii="Helvetica" w:hAnsi="Helvetica" w:cs="Helvetica"/>
        </w:rPr>
        <w:t xml:space="preserve">Fans in parallel </w:t>
      </w:r>
      <w:r w:rsidRPr="006B424F">
        <w:rPr>
          <w:rFonts w:ascii="Helvetica" w:hAnsi="Helvetica" w:cs="Helvetica"/>
          <w:i/>
        </w:rPr>
        <w:t>VAV</w:t>
      </w:r>
      <w:r w:rsidRPr="006B424F">
        <w:rPr>
          <w:rFonts w:ascii="Helvetica" w:hAnsi="Helvetica" w:cs="Helvetica"/>
        </w:rPr>
        <w:t xml:space="preserve"> fan-powered boxes shall run as the first stage of heating before the </w:t>
      </w:r>
      <w:r w:rsidRPr="006B424F">
        <w:rPr>
          <w:rFonts w:ascii="Helvetica" w:hAnsi="Helvetica" w:cs="Helvetica"/>
          <w:i/>
        </w:rPr>
        <w:t>reheat</w:t>
      </w:r>
      <w:r w:rsidRPr="006B424F">
        <w:rPr>
          <w:rFonts w:ascii="Helvetica" w:hAnsi="Helvetica" w:cs="Helvetica"/>
        </w:rPr>
        <w:t xml:space="preserve"> coil is energized. Fans in parallel </w:t>
      </w:r>
      <w:r w:rsidRPr="006B424F">
        <w:rPr>
          <w:rFonts w:ascii="Helvetica" w:hAnsi="Helvetica" w:cs="Helvetica"/>
          <w:i/>
        </w:rPr>
        <w:t>VAV</w:t>
      </w:r>
      <w:r w:rsidRPr="006B424F">
        <w:rPr>
          <w:rFonts w:ascii="Helvetica" w:hAnsi="Helvetica" w:cs="Helvetica"/>
        </w:rPr>
        <w:t xml:space="preserve"> fan-powered boxes shall be sized for 50% of the peak design primary air (from the </w:t>
      </w:r>
      <w:r w:rsidRPr="006B424F">
        <w:rPr>
          <w:rFonts w:ascii="Helvetica" w:hAnsi="Helvetica" w:cs="Helvetica"/>
          <w:i/>
        </w:rPr>
        <w:t>VAV</w:t>
      </w:r>
      <w:r w:rsidRPr="006B424F">
        <w:rPr>
          <w:rFonts w:ascii="Helvetica" w:hAnsi="Helvetica" w:cs="Helvetica"/>
        </w:rPr>
        <w:t xml:space="preserve"> air-handling unit) flow rate and shall be modeled with 0.35 W/cfm fan power. Minimum volume </w:t>
      </w:r>
      <w:r w:rsidRPr="006B424F">
        <w:rPr>
          <w:rFonts w:ascii="Helvetica" w:hAnsi="Helvetica" w:cs="Helvetica"/>
          <w:i/>
        </w:rPr>
        <w:t>set points</w:t>
      </w:r>
      <w:r w:rsidRPr="006B424F">
        <w:rPr>
          <w:rFonts w:ascii="Helvetica" w:hAnsi="Helvetica" w:cs="Helvetica"/>
        </w:rPr>
        <w:t xml:space="preserve"> for </w:t>
      </w:r>
      <w:r w:rsidRPr="2353C427">
        <w:rPr>
          <w:rFonts w:ascii="Helvetica" w:hAnsi="Helvetica" w:cs="Helvetica"/>
        </w:rPr>
        <w:t>fan</w:t>
      </w:r>
      <w:r w:rsidR="5D5E314B" w:rsidRPr="2353C427">
        <w:rPr>
          <w:rFonts w:ascii="Helvetica" w:hAnsi="Helvetica" w:cs="Helvetica"/>
          <w:u w:val="single"/>
        </w:rPr>
        <w:t>-</w:t>
      </w:r>
      <w:r w:rsidRPr="2353C427">
        <w:rPr>
          <w:rFonts w:ascii="Helvetica" w:hAnsi="Helvetica" w:cs="Helvetica"/>
        </w:rPr>
        <w:t>powered</w:t>
      </w:r>
      <w:r w:rsidRPr="006B424F">
        <w:rPr>
          <w:rFonts w:ascii="Helvetica" w:hAnsi="Helvetica" w:cs="Helvetica"/>
        </w:rPr>
        <w:t xml:space="preserve"> boxes shall be equal to 30% of peak design primary airflow rate or the rate required to meet the minimum </w:t>
      </w:r>
      <w:r w:rsidRPr="006B424F">
        <w:rPr>
          <w:rFonts w:ascii="Helvetica" w:hAnsi="Helvetica" w:cs="Helvetica"/>
          <w:i/>
        </w:rPr>
        <w:t>outdoor air</w:t>
      </w:r>
      <w:r w:rsidRPr="006B424F">
        <w:rPr>
          <w:rFonts w:ascii="Helvetica" w:hAnsi="Helvetica" w:cs="Helvetica"/>
        </w:rPr>
        <w:t xml:space="preserve"> </w:t>
      </w:r>
      <w:r w:rsidRPr="006B424F">
        <w:rPr>
          <w:rFonts w:ascii="Helvetica" w:hAnsi="Helvetica" w:cs="Helvetica"/>
          <w:i/>
        </w:rPr>
        <w:t>ventilation</w:t>
      </w:r>
      <w:r w:rsidRPr="006B424F">
        <w:rPr>
          <w:rFonts w:ascii="Helvetica" w:hAnsi="Helvetica" w:cs="Helvetica"/>
        </w:rPr>
        <w:t xml:space="preserve"> requirement, whichever is larger. The supply air temperature </w:t>
      </w:r>
      <w:r w:rsidRPr="006B424F">
        <w:rPr>
          <w:rFonts w:ascii="Helvetica" w:hAnsi="Helvetica" w:cs="Helvetica"/>
          <w:i/>
        </w:rPr>
        <w:t>set point</w:t>
      </w:r>
      <w:r w:rsidRPr="006B424F">
        <w:rPr>
          <w:rFonts w:ascii="Helvetica" w:hAnsi="Helvetica" w:cs="Helvetica"/>
        </w:rPr>
        <w:t xml:space="preserve"> shall be constant at the </w:t>
      </w:r>
      <w:r w:rsidRPr="006B424F">
        <w:rPr>
          <w:rFonts w:ascii="Helvetica" w:hAnsi="Helvetica" w:cs="Helvetica"/>
          <w:i/>
        </w:rPr>
        <w:t>design condition</w:t>
      </w:r>
      <w:r w:rsidRPr="006B424F">
        <w:rPr>
          <w:rFonts w:ascii="Helvetica" w:hAnsi="Helvetica" w:cs="Helvetica"/>
        </w:rPr>
        <w:t>. </w:t>
      </w:r>
    </w:p>
    <w:p w14:paraId="4CC80C5E" w14:textId="77777777" w:rsidR="004A34E5" w:rsidRPr="006B424F" w:rsidRDefault="4B50A3A3" w:rsidP="00D71726">
      <w:pPr>
        <w:spacing w:before="120" w:after="120"/>
        <w:ind w:left="720"/>
        <w:textAlignment w:val="baseline"/>
        <w:rPr>
          <w:rFonts w:ascii="Helvetica" w:hAnsi="Helvetica" w:cs="Helvetica"/>
          <w:b/>
        </w:rPr>
      </w:pPr>
      <w:r w:rsidRPr="006B424F">
        <w:rPr>
          <w:rFonts w:ascii="Helvetica" w:hAnsi="Helvetica" w:cs="Helvetica"/>
          <w:b/>
        </w:rPr>
        <w:t>G3.</w:t>
      </w:r>
      <w:r w:rsidRPr="006B424F">
        <w:rPr>
          <w:rFonts w:ascii="Helvetica" w:hAnsi="Helvetica" w:cs="Helvetica"/>
          <w:b/>
          <w:strike/>
        </w:rPr>
        <w:t>1</w:t>
      </w:r>
      <w:r w:rsidRPr="006B424F">
        <w:rPr>
          <w:rFonts w:ascii="Helvetica" w:hAnsi="Helvetica" w:cs="Helvetica"/>
          <w:b/>
          <w:u w:val="single"/>
        </w:rPr>
        <w:t>2</w:t>
      </w:r>
      <w:r w:rsidRPr="006B424F">
        <w:rPr>
          <w:rFonts w:ascii="Helvetica" w:hAnsi="Helvetica" w:cs="Helvetica"/>
          <w:b/>
        </w:rPr>
        <w:t>.3.15 VAV Fan Part-Load Performance (Systems 5 through 8 and 11) </w:t>
      </w:r>
    </w:p>
    <w:p w14:paraId="318F501C" w14:textId="77777777" w:rsidR="004A34E5" w:rsidRPr="006B424F" w:rsidRDefault="4B50A3A3" w:rsidP="00D71726">
      <w:pPr>
        <w:spacing w:before="120" w:after="120"/>
        <w:ind w:left="720"/>
        <w:jc w:val="both"/>
        <w:textAlignment w:val="baseline"/>
        <w:rPr>
          <w:rFonts w:ascii="Helvetica" w:hAnsi="Helvetica" w:cs="Helvetica"/>
        </w:rPr>
      </w:pPr>
      <w:r w:rsidRPr="006B424F">
        <w:rPr>
          <w:rFonts w:ascii="Helvetica" w:hAnsi="Helvetica" w:cs="Helvetica"/>
          <w:i/>
        </w:rPr>
        <w:t>VAV</w:t>
      </w:r>
      <w:r w:rsidRPr="006B424F">
        <w:rPr>
          <w:rFonts w:ascii="Helvetica" w:hAnsi="Helvetica" w:cs="Helvetica"/>
        </w:rPr>
        <w:t xml:space="preserve"> </w:t>
      </w:r>
      <w:r w:rsidRPr="006B424F">
        <w:rPr>
          <w:rFonts w:ascii="Helvetica" w:hAnsi="Helvetica" w:cs="Helvetica"/>
          <w:i/>
        </w:rPr>
        <w:t>system</w:t>
      </w:r>
      <w:r w:rsidRPr="006B424F">
        <w:rPr>
          <w:rFonts w:ascii="Helvetica" w:hAnsi="Helvetica" w:cs="Helvetica"/>
        </w:rPr>
        <w:t xml:space="preserve"> supply fans shall have variable-speed drives, and their part-load performance characteristics shall be modeled using either Method 1 or Method 2 specified in Table G3.1.3.15. </w:t>
      </w:r>
    </w:p>
    <w:p w14:paraId="62011378" w14:textId="77777777" w:rsidR="004A34E5" w:rsidRPr="006B424F" w:rsidRDefault="4B50A3A3" w:rsidP="00D71726">
      <w:pPr>
        <w:spacing w:before="120" w:after="120"/>
        <w:ind w:left="720"/>
        <w:textAlignment w:val="baseline"/>
        <w:rPr>
          <w:rFonts w:ascii="Helvetica" w:hAnsi="Helvetica" w:cs="Helvetica"/>
          <w:b/>
        </w:rPr>
      </w:pPr>
      <w:r w:rsidRPr="006B424F">
        <w:rPr>
          <w:rFonts w:ascii="Helvetica" w:hAnsi="Helvetica" w:cs="Helvetica"/>
          <w:b/>
        </w:rPr>
        <w:t>G3.</w:t>
      </w:r>
      <w:r w:rsidRPr="006B424F">
        <w:rPr>
          <w:rFonts w:ascii="Helvetica" w:hAnsi="Helvetica" w:cs="Helvetica"/>
          <w:b/>
          <w:strike/>
        </w:rPr>
        <w:t>1</w:t>
      </w:r>
      <w:r w:rsidRPr="006B424F">
        <w:rPr>
          <w:rFonts w:ascii="Helvetica" w:hAnsi="Helvetica" w:cs="Helvetica"/>
          <w:b/>
          <w:u w:val="single"/>
        </w:rPr>
        <w:t>2</w:t>
      </w:r>
      <w:r w:rsidRPr="006B424F">
        <w:rPr>
          <w:rFonts w:ascii="Helvetica" w:hAnsi="Helvetica" w:cs="Helvetica"/>
          <w:b/>
        </w:rPr>
        <w:t>.3.16 Computer Room Equipment Schedules </w:t>
      </w:r>
    </w:p>
    <w:p w14:paraId="5E54BF81" w14:textId="77777777" w:rsidR="004A34E5" w:rsidRPr="006B424F" w:rsidRDefault="4B50A3A3" w:rsidP="00D71726">
      <w:pPr>
        <w:spacing w:before="120" w:after="120"/>
        <w:ind w:left="720"/>
        <w:jc w:val="both"/>
        <w:textAlignment w:val="baseline"/>
        <w:rPr>
          <w:rFonts w:ascii="Helvetica" w:hAnsi="Helvetica" w:cs="Helvetica"/>
        </w:rPr>
      </w:pPr>
      <w:r w:rsidRPr="006B424F">
        <w:rPr>
          <w:rFonts w:ascii="Helvetica" w:hAnsi="Helvetica" w:cs="Helvetica"/>
          <w:i/>
        </w:rPr>
        <w:t>Computer room</w:t>
      </w:r>
      <w:r w:rsidRPr="006B424F">
        <w:rPr>
          <w:rFonts w:ascii="Helvetica" w:hAnsi="Helvetica" w:cs="Helvetica"/>
        </w:rPr>
        <w:t xml:space="preserve"> </w:t>
      </w:r>
      <w:r w:rsidRPr="006B424F">
        <w:rPr>
          <w:rFonts w:ascii="Helvetica" w:hAnsi="Helvetica" w:cs="Helvetica"/>
          <w:i/>
        </w:rPr>
        <w:t>equipment</w:t>
      </w:r>
      <w:r w:rsidRPr="006B424F">
        <w:rPr>
          <w:rFonts w:ascii="Helvetica" w:hAnsi="Helvetica" w:cs="Helvetica"/>
        </w:rPr>
        <w:t xml:space="preserve"> schedules shall be modeled as a constant fraction of the peak design load per the following monthly schedule: </w:t>
      </w:r>
    </w:p>
    <w:p w14:paraId="74439AB1" w14:textId="77777777" w:rsidR="004A34E5" w:rsidRPr="00D71726" w:rsidRDefault="4B50A3A3">
      <w:pPr>
        <w:pStyle w:val="ListParagraph"/>
        <w:numPr>
          <w:ilvl w:val="0"/>
          <w:numId w:val="222"/>
        </w:numPr>
        <w:spacing w:before="120"/>
        <w:ind w:left="1440"/>
        <w:contextualSpacing w:val="0"/>
        <w:jc w:val="both"/>
        <w:textAlignment w:val="baseline"/>
        <w:rPr>
          <w:rFonts w:ascii="Helvetica" w:hAnsi="Helvetica" w:cs="Helvetica"/>
          <w:sz w:val="24"/>
          <w:szCs w:val="24"/>
        </w:rPr>
      </w:pPr>
      <w:r w:rsidRPr="00D71726">
        <w:rPr>
          <w:rFonts w:ascii="Helvetica" w:hAnsi="Helvetica" w:cs="Helvetica"/>
          <w:sz w:val="24"/>
          <w:szCs w:val="24"/>
        </w:rPr>
        <w:t>Month 1, 5, 9—25% </w:t>
      </w:r>
    </w:p>
    <w:p w14:paraId="6092688B" w14:textId="77777777" w:rsidR="004A34E5" w:rsidRPr="00D71726" w:rsidRDefault="4B50A3A3">
      <w:pPr>
        <w:pStyle w:val="ListParagraph"/>
        <w:numPr>
          <w:ilvl w:val="0"/>
          <w:numId w:val="222"/>
        </w:numPr>
        <w:spacing w:before="120"/>
        <w:ind w:left="1440"/>
        <w:contextualSpacing w:val="0"/>
        <w:jc w:val="both"/>
        <w:textAlignment w:val="baseline"/>
        <w:rPr>
          <w:rFonts w:ascii="Helvetica" w:hAnsi="Helvetica" w:cs="Helvetica"/>
          <w:sz w:val="24"/>
          <w:szCs w:val="24"/>
        </w:rPr>
      </w:pPr>
      <w:r w:rsidRPr="00D71726">
        <w:rPr>
          <w:rFonts w:ascii="Helvetica" w:hAnsi="Helvetica" w:cs="Helvetica"/>
          <w:sz w:val="24"/>
          <w:szCs w:val="24"/>
        </w:rPr>
        <w:t>Month 2, 6, 10—50% </w:t>
      </w:r>
    </w:p>
    <w:p w14:paraId="6BC17A3B" w14:textId="77777777" w:rsidR="004A34E5" w:rsidRPr="00D71726" w:rsidRDefault="4B50A3A3">
      <w:pPr>
        <w:pStyle w:val="ListParagraph"/>
        <w:numPr>
          <w:ilvl w:val="0"/>
          <w:numId w:val="222"/>
        </w:numPr>
        <w:spacing w:before="120"/>
        <w:ind w:left="1440"/>
        <w:contextualSpacing w:val="0"/>
        <w:jc w:val="both"/>
        <w:textAlignment w:val="baseline"/>
        <w:rPr>
          <w:rFonts w:ascii="Helvetica" w:hAnsi="Helvetica" w:cs="Helvetica"/>
          <w:sz w:val="24"/>
          <w:szCs w:val="24"/>
        </w:rPr>
      </w:pPr>
      <w:r w:rsidRPr="00D71726">
        <w:rPr>
          <w:rFonts w:ascii="Helvetica" w:hAnsi="Helvetica" w:cs="Helvetica"/>
          <w:sz w:val="24"/>
          <w:szCs w:val="24"/>
        </w:rPr>
        <w:t>Month 3, 7, 11—75% </w:t>
      </w:r>
    </w:p>
    <w:p w14:paraId="787B0C30" w14:textId="32C694CF" w:rsidR="004A34E5" w:rsidRPr="00D71726" w:rsidRDefault="4B50A3A3">
      <w:pPr>
        <w:pStyle w:val="ListParagraph"/>
        <w:numPr>
          <w:ilvl w:val="0"/>
          <w:numId w:val="222"/>
        </w:numPr>
        <w:spacing w:before="120"/>
        <w:ind w:left="1440"/>
        <w:contextualSpacing w:val="0"/>
        <w:jc w:val="both"/>
        <w:textAlignment w:val="baseline"/>
        <w:rPr>
          <w:rFonts w:ascii="Helvetica" w:hAnsi="Helvetica" w:cs="Helvetica"/>
          <w:sz w:val="24"/>
          <w:szCs w:val="24"/>
        </w:rPr>
      </w:pPr>
      <w:r w:rsidRPr="00D71726">
        <w:rPr>
          <w:rFonts w:ascii="Helvetica" w:hAnsi="Helvetica" w:cs="Helvetica"/>
          <w:sz w:val="24"/>
          <w:szCs w:val="24"/>
        </w:rPr>
        <w:t>Month 4, 8, 12—100% </w:t>
      </w:r>
    </w:p>
    <w:p w14:paraId="21477628" w14:textId="4E18137A" w:rsidR="009A0CCC" w:rsidRDefault="009A0CCC" w:rsidP="00AD784E">
      <w:pPr>
        <w:spacing w:before="120" w:after="120"/>
        <w:ind w:left="720"/>
        <w:textAlignment w:val="baseline"/>
        <w:rPr>
          <w:rFonts w:ascii="Helvetica" w:hAnsi="Helvetica" w:cs="Helvetica"/>
          <w:b/>
          <w:bCs/>
        </w:rPr>
      </w:pPr>
    </w:p>
    <w:p w14:paraId="238F76DD" w14:textId="1EFE6A79" w:rsidR="004A34E5" w:rsidRPr="00AD784E" w:rsidRDefault="4B50A3A3" w:rsidP="00AD784E">
      <w:pPr>
        <w:spacing w:before="120" w:after="120"/>
        <w:ind w:left="720"/>
        <w:textAlignment w:val="baseline"/>
        <w:rPr>
          <w:rFonts w:ascii="Helvetica" w:hAnsi="Helvetica" w:cs="Helvetica"/>
          <w:b/>
        </w:rPr>
      </w:pPr>
      <w:r w:rsidRPr="00AD784E">
        <w:rPr>
          <w:rFonts w:ascii="Helvetica" w:hAnsi="Helvetica" w:cs="Helvetica"/>
          <w:b/>
        </w:rPr>
        <w:t>G3.</w:t>
      </w:r>
      <w:r w:rsidRPr="00AD784E">
        <w:rPr>
          <w:rFonts w:ascii="Helvetica" w:hAnsi="Helvetica" w:cs="Helvetica"/>
          <w:b/>
          <w:strike/>
        </w:rPr>
        <w:t>1</w:t>
      </w:r>
      <w:r w:rsidRPr="00AD784E">
        <w:rPr>
          <w:rFonts w:ascii="Helvetica" w:hAnsi="Helvetica" w:cs="Helvetica"/>
          <w:b/>
          <w:u w:val="single"/>
        </w:rPr>
        <w:t>2</w:t>
      </w:r>
      <w:r w:rsidRPr="00AD784E">
        <w:rPr>
          <w:rFonts w:ascii="Helvetica" w:hAnsi="Helvetica" w:cs="Helvetica"/>
          <w:b/>
        </w:rPr>
        <w:t>.3.17 Computer Room Equipment Schedules </w:t>
      </w:r>
    </w:p>
    <w:p w14:paraId="51CFC5A4" w14:textId="77777777" w:rsidR="004A34E5" w:rsidRPr="00AD784E" w:rsidRDefault="4B50A3A3" w:rsidP="00AD784E">
      <w:pPr>
        <w:spacing w:before="120" w:after="120"/>
        <w:ind w:left="720"/>
        <w:jc w:val="both"/>
        <w:textAlignment w:val="baseline"/>
        <w:rPr>
          <w:rFonts w:ascii="Helvetica" w:hAnsi="Helvetica" w:cs="Helvetica"/>
        </w:rPr>
      </w:pPr>
      <w:r w:rsidRPr="00AD784E">
        <w:rPr>
          <w:rFonts w:ascii="Helvetica" w:hAnsi="Helvetica" w:cs="Helvetica"/>
        </w:rPr>
        <w:t xml:space="preserve">Minimum volume </w:t>
      </w:r>
      <w:r w:rsidRPr="00AD784E">
        <w:rPr>
          <w:rFonts w:ascii="Helvetica" w:hAnsi="Helvetica" w:cs="Helvetica"/>
          <w:i/>
        </w:rPr>
        <w:t>set point</w:t>
      </w:r>
      <w:r w:rsidRPr="00AD784E">
        <w:rPr>
          <w:rFonts w:ascii="Helvetica" w:hAnsi="Helvetica" w:cs="Helvetica"/>
        </w:rPr>
        <w:t xml:space="preserve"> shall be 50% of the maximum design airflow rate, the minimum </w:t>
      </w:r>
      <w:r w:rsidRPr="00AD784E">
        <w:rPr>
          <w:rFonts w:ascii="Helvetica" w:hAnsi="Helvetica" w:cs="Helvetica"/>
          <w:i/>
        </w:rPr>
        <w:t>ventilation</w:t>
      </w:r>
      <w:r w:rsidRPr="00AD784E">
        <w:rPr>
          <w:rFonts w:ascii="Helvetica" w:hAnsi="Helvetica" w:cs="Helvetica"/>
        </w:rPr>
        <w:t xml:space="preserve"> outdoor airflow rate, or the airflow rate required to comply with applicable codes or accreditation standards, whichever is larger. </w:t>
      </w:r>
    </w:p>
    <w:p w14:paraId="2ADDF7C0" w14:textId="77777777" w:rsidR="004A34E5" w:rsidRPr="00AD784E" w:rsidRDefault="4B50A3A3" w:rsidP="00AD784E">
      <w:pPr>
        <w:spacing w:before="120" w:after="120"/>
        <w:ind w:left="720"/>
        <w:jc w:val="both"/>
        <w:textAlignment w:val="baseline"/>
        <w:rPr>
          <w:rFonts w:ascii="Helvetica" w:hAnsi="Helvetica" w:cs="Helvetica"/>
        </w:rPr>
      </w:pPr>
      <w:r w:rsidRPr="00AD784E">
        <w:rPr>
          <w:rFonts w:ascii="Helvetica" w:hAnsi="Helvetica" w:cs="Helvetica"/>
        </w:rPr>
        <w:t xml:space="preserve">Fan volume shall be </w:t>
      </w:r>
      <w:r w:rsidRPr="00AD784E">
        <w:rPr>
          <w:rFonts w:ascii="Helvetica" w:hAnsi="Helvetica" w:cs="Helvetica"/>
          <w:i/>
        </w:rPr>
        <w:t>reset</w:t>
      </w:r>
      <w:r w:rsidRPr="00AD784E">
        <w:rPr>
          <w:rFonts w:ascii="Helvetica" w:hAnsi="Helvetica" w:cs="Helvetica"/>
        </w:rPr>
        <w:t xml:space="preserve"> from 100% airflow at 100% cooling load to minimum airflow at 50% cooling load. Supply air temperature </w:t>
      </w:r>
      <w:r w:rsidRPr="00AD784E">
        <w:rPr>
          <w:rFonts w:ascii="Helvetica" w:hAnsi="Helvetica" w:cs="Helvetica"/>
          <w:i/>
        </w:rPr>
        <w:t>set point</w:t>
      </w:r>
      <w:r w:rsidRPr="00AD784E">
        <w:rPr>
          <w:rFonts w:ascii="Helvetica" w:hAnsi="Helvetica" w:cs="Helvetica"/>
        </w:rPr>
        <w:t xml:space="preserve"> shall be </w:t>
      </w:r>
      <w:r w:rsidRPr="00AD784E">
        <w:rPr>
          <w:rFonts w:ascii="Helvetica" w:hAnsi="Helvetica" w:cs="Helvetica"/>
          <w:i/>
        </w:rPr>
        <w:t>reset</w:t>
      </w:r>
      <w:r w:rsidRPr="00AD784E">
        <w:rPr>
          <w:rFonts w:ascii="Helvetica" w:hAnsi="Helvetica" w:cs="Helvetica"/>
        </w:rPr>
        <w:t xml:space="preserve"> from minimum supply air temperature at 50% cooling load and above to </w:t>
      </w:r>
      <w:r w:rsidRPr="00AD784E">
        <w:rPr>
          <w:rFonts w:ascii="Helvetica" w:hAnsi="Helvetica" w:cs="Helvetica"/>
          <w:i/>
        </w:rPr>
        <w:t>space</w:t>
      </w:r>
      <w:r w:rsidRPr="00AD784E">
        <w:rPr>
          <w:rFonts w:ascii="Helvetica" w:hAnsi="Helvetica" w:cs="Helvetica"/>
        </w:rPr>
        <w:t xml:space="preserve"> temperature at 0% cooling load. In heating mode supply air temperature shall be modulated to maintain </w:t>
      </w:r>
      <w:r w:rsidRPr="00AD784E">
        <w:rPr>
          <w:rFonts w:ascii="Helvetica" w:hAnsi="Helvetica" w:cs="Helvetica"/>
          <w:i/>
        </w:rPr>
        <w:t>space</w:t>
      </w:r>
      <w:r w:rsidRPr="00AD784E">
        <w:rPr>
          <w:rFonts w:ascii="Helvetica" w:hAnsi="Helvetica" w:cs="Helvetica"/>
        </w:rPr>
        <w:t xml:space="preserve"> temperature, and fan volume shall be fixed at the minimum airflow. </w:t>
      </w:r>
    </w:p>
    <w:p w14:paraId="20764C0E" w14:textId="77777777" w:rsidR="004A34E5" w:rsidRPr="00AD784E" w:rsidRDefault="4B50A3A3" w:rsidP="00AD784E">
      <w:pPr>
        <w:spacing w:before="120" w:after="120"/>
        <w:ind w:left="720"/>
        <w:textAlignment w:val="baseline"/>
        <w:rPr>
          <w:rFonts w:ascii="Helvetica" w:hAnsi="Helvetica" w:cs="Helvetica"/>
          <w:b/>
        </w:rPr>
      </w:pPr>
      <w:r w:rsidRPr="00AD784E">
        <w:rPr>
          <w:rFonts w:ascii="Helvetica" w:hAnsi="Helvetica" w:cs="Helvetica"/>
          <w:b/>
        </w:rPr>
        <w:t>G3.</w:t>
      </w:r>
      <w:r w:rsidRPr="00AD784E">
        <w:rPr>
          <w:rFonts w:ascii="Helvetica" w:hAnsi="Helvetica" w:cs="Helvetica"/>
          <w:b/>
          <w:strike/>
        </w:rPr>
        <w:t>1</w:t>
      </w:r>
      <w:r w:rsidRPr="00AD784E">
        <w:rPr>
          <w:rFonts w:ascii="Helvetica" w:hAnsi="Helvetica" w:cs="Helvetica"/>
          <w:b/>
          <w:u w:val="single"/>
        </w:rPr>
        <w:t>2</w:t>
      </w:r>
      <w:r w:rsidRPr="00AD784E">
        <w:rPr>
          <w:rFonts w:ascii="Helvetica" w:hAnsi="Helvetica" w:cs="Helvetica"/>
          <w:b/>
        </w:rPr>
        <w:t>.3.18 Computer Room Equipment Schedules </w:t>
      </w:r>
    </w:p>
    <w:p w14:paraId="75507D9D" w14:textId="77777777" w:rsidR="004A34E5" w:rsidRPr="00AD784E" w:rsidRDefault="4B50A3A3" w:rsidP="00AD784E">
      <w:pPr>
        <w:spacing w:before="120" w:after="120"/>
        <w:ind w:left="720"/>
        <w:jc w:val="both"/>
        <w:textAlignment w:val="baseline"/>
        <w:rPr>
          <w:rFonts w:ascii="Helvetica" w:hAnsi="Helvetica" w:cs="Helvetica"/>
        </w:rPr>
      </w:pPr>
      <w:r w:rsidRPr="00AD784E">
        <w:rPr>
          <w:rFonts w:ascii="Helvetica" w:hAnsi="Helvetica" w:cs="Helvetica"/>
        </w:rPr>
        <w:t>If the proposed design HVAC systems have humidistatic controls, then the baseline building design shall use mechanical cooling for dehumidification and shall have reheat available to avoid overcooling. When the baseline building design HVAC system does not comply with any of the exceptions in Section 6.5.2.3, then only 25% of the system reheat energy shall be included in the baseline building performance. The reheat type shall be the same as the system heating type. </w:t>
      </w:r>
    </w:p>
    <w:p w14:paraId="2BEFE9A5" w14:textId="77777777" w:rsidR="004A34E5" w:rsidRPr="00AD784E" w:rsidRDefault="4B50A3A3" w:rsidP="00AD784E">
      <w:pPr>
        <w:spacing w:before="120" w:after="120"/>
        <w:ind w:left="720"/>
        <w:textAlignment w:val="baseline"/>
        <w:rPr>
          <w:rFonts w:ascii="Helvetica" w:hAnsi="Helvetica" w:cs="Helvetica"/>
          <w:b/>
        </w:rPr>
      </w:pPr>
      <w:r w:rsidRPr="00AD784E">
        <w:rPr>
          <w:rFonts w:ascii="Helvetica" w:hAnsi="Helvetica" w:cs="Helvetica"/>
          <w:b/>
        </w:rPr>
        <w:t>G3.</w:t>
      </w:r>
      <w:r w:rsidRPr="00AD784E">
        <w:rPr>
          <w:rFonts w:ascii="Helvetica" w:hAnsi="Helvetica" w:cs="Helvetica"/>
          <w:b/>
          <w:strike/>
        </w:rPr>
        <w:t>1</w:t>
      </w:r>
      <w:r w:rsidRPr="00AD784E">
        <w:rPr>
          <w:rFonts w:ascii="Helvetica" w:hAnsi="Helvetica" w:cs="Helvetica"/>
          <w:b/>
          <w:u w:val="single"/>
        </w:rPr>
        <w:t>2</w:t>
      </w:r>
      <w:r w:rsidRPr="00AD784E">
        <w:rPr>
          <w:rFonts w:ascii="Helvetica" w:hAnsi="Helvetica" w:cs="Helvetica"/>
          <w:b/>
        </w:rPr>
        <w:t>.3.19 Preheat Coils (Systems 5 through 8) </w:t>
      </w:r>
    </w:p>
    <w:p w14:paraId="7FE6AF42" w14:textId="4B9853BE" w:rsidR="004A34E5" w:rsidRPr="00AD784E" w:rsidRDefault="48BB76F5" w:rsidP="00AD784E">
      <w:pPr>
        <w:spacing w:before="120" w:after="120"/>
        <w:ind w:left="720"/>
        <w:jc w:val="both"/>
        <w:textAlignment w:val="baseline"/>
        <w:rPr>
          <w:rFonts w:ascii="Helvetica" w:hAnsi="Helvetica" w:cs="Helvetica"/>
        </w:rPr>
      </w:pPr>
      <w:r w:rsidRPr="15124D4E">
        <w:rPr>
          <w:rFonts w:ascii="Helvetica" w:hAnsi="Helvetica" w:cs="Helvetica"/>
        </w:rPr>
        <w:t xml:space="preserve">The baseline </w:t>
      </w:r>
      <w:r w:rsidRPr="15124D4E">
        <w:rPr>
          <w:rFonts w:ascii="Helvetica" w:hAnsi="Helvetica" w:cs="Helvetica"/>
          <w:i/>
          <w:iCs/>
        </w:rPr>
        <w:t>system</w:t>
      </w:r>
      <w:r w:rsidRPr="15124D4E">
        <w:rPr>
          <w:rFonts w:ascii="Helvetica" w:hAnsi="Helvetica" w:cs="Helvetica"/>
        </w:rPr>
        <w:t xml:space="preserve"> shall be modeled with a preheat coil controlled to a fixed </w:t>
      </w:r>
      <w:r w:rsidRPr="15124D4E">
        <w:rPr>
          <w:rFonts w:ascii="Helvetica" w:hAnsi="Helvetica" w:cs="Helvetica"/>
          <w:i/>
          <w:iCs/>
        </w:rPr>
        <w:t>set point</w:t>
      </w:r>
      <w:r w:rsidRPr="15124D4E">
        <w:rPr>
          <w:rFonts w:ascii="Helvetica" w:hAnsi="Helvetica" w:cs="Helvetica"/>
        </w:rPr>
        <w:t xml:space="preserve"> 20°F less than the design room heating temperature </w:t>
      </w:r>
      <w:r w:rsidRPr="15124D4E">
        <w:rPr>
          <w:rFonts w:ascii="Helvetica" w:hAnsi="Helvetica" w:cs="Helvetica"/>
          <w:i/>
          <w:iCs/>
        </w:rPr>
        <w:t>set point</w:t>
      </w:r>
      <w:r w:rsidRPr="15124D4E">
        <w:rPr>
          <w:rFonts w:ascii="Helvetica" w:hAnsi="Helvetica" w:cs="Helvetica"/>
        </w:rPr>
        <w:t>. </w:t>
      </w:r>
    </w:p>
    <w:p w14:paraId="4FDE6CD7" w14:textId="61FC2073" w:rsidR="004A34E5" w:rsidRPr="00D4598A" w:rsidRDefault="48BB76F5" w:rsidP="15124D4E">
      <w:pPr>
        <w:spacing w:before="120" w:after="120"/>
        <w:jc w:val="both"/>
        <w:textAlignment w:val="baseline"/>
        <w:rPr>
          <w:rFonts w:ascii="Helvetica" w:hAnsi="Helvetica" w:cs="Helvetica"/>
          <w:b/>
          <w:bCs/>
          <w:u w:val="single"/>
        </w:rPr>
      </w:pPr>
      <w:r w:rsidRPr="15124D4E">
        <w:rPr>
          <w:rFonts w:ascii="Helvetica" w:hAnsi="Helvetica" w:cs="Helvetica"/>
          <w:b/>
          <w:bCs/>
          <w:u w:val="single"/>
        </w:rPr>
        <w:t>G3.3 Performance Calculations for Other Alter</w:t>
      </w:r>
      <w:r w:rsidRPr="15124D4E">
        <w:rPr>
          <w:rFonts w:ascii="Helvetica" w:hAnsi="Helvetica" w:cs="Helvetica"/>
          <w:b/>
          <w:bCs/>
          <w:strike/>
          <w:color w:val="FF0000"/>
          <w:u w:val="single"/>
        </w:rPr>
        <w:t>n</w:t>
      </w:r>
      <w:r w:rsidRPr="15124D4E">
        <w:rPr>
          <w:rFonts w:ascii="Helvetica" w:hAnsi="Helvetica" w:cs="Helvetica"/>
          <w:b/>
          <w:bCs/>
          <w:u w:val="single"/>
        </w:rPr>
        <w:t>ations</w:t>
      </w:r>
    </w:p>
    <w:p w14:paraId="2302434F" w14:textId="10EB780D" w:rsidR="004A34E5" w:rsidRPr="00124FD3" w:rsidRDefault="48BB76F5" w:rsidP="15124D4E">
      <w:pPr>
        <w:spacing w:before="120" w:after="120"/>
        <w:ind w:left="360"/>
        <w:jc w:val="both"/>
        <w:textAlignment w:val="baseline"/>
        <w:rPr>
          <w:rFonts w:ascii="Helvetica" w:hAnsi="Helvetica" w:cs="Helvetica"/>
          <w:b/>
          <w:bCs/>
          <w:u w:val="single"/>
        </w:rPr>
      </w:pPr>
      <w:r w:rsidRPr="00124FD3">
        <w:rPr>
          <w:rFonts w:ascii="Helvetica" w:hAnsi="Helvetica" w:cs="Helvetica"/>
          <w:b/>
          <w:bCs/>
          <w:u w:val="single"/>
        </w:rPr>
        <w:t>G3.3.1 Proposed Building Performance</w:t>
      </w:r>
    </w:p>
    <w:p w14:paraId="28DCE0F4" w14:textId="77777777" w:rsidR="004A34E5" w:rsidRPr="00124FD3" w:rsidRDefault="48BB76F5" w:rsidP="15124D4E">
      <w:pPr>
        <w:spacing w:before="120" w:after="120"/>
        <w:ind w:left="360"/>
        <w:jc w:val="both"/>
        <w:textAlignment w:val="baseline"/>
        <w:rPr>
          <w:rFonts w:ascii="Helvetica" w:hAnsi="Helvetica" w:cs="Helvetica"/>
          <w:color w:val="000000"/>
          <w:u w:val="single"/>
        </w:rPr>
      </w:pPr>
      <w:r w:rsidRPr="00124FD3">
        <w:rPr>
          <w:rFonts w:ascii="Helvetica" w:hAnsi="Helvetica" w:cs="Helvetica"/>
          <w:u w:val="single"/>
        </w:rPr>
        <w:t xml:space="preserve">The simulation model for calculating the </w:t>
      </w:r>
      <w:r w:rsidRPr="00124FD3">
        <w:rPr>
          <w:rFonts w:ascii="Helvetica" w:hAnsi="Helvetica" w:cs="Helvetica"/>
          <w:i/>
          <w:iCs/>
          <w:u w:val="single"/>
        </w:rPr>
        <w:t>proposed</w:t>
      </w:r>
      <w:r w:rsidRPr="00124FD3">
        <w:rPr>
          <w:rFonts w:ascii="Helvetica" w:hAnsi="Helvetica" w:cs="Helvetica"/>
          <w:u w:val="single"/>
        </w:rPr>
        <w:t xml:space="preserve"> </w:t>
      </w:r>
      <w:r w:rsidRPr="00124FD3">
        <w:rPr>
          <w:rFonts w:ascii="Helvetica" w:hAnsi="Helvetica" w:cs="Helvetica"/>
          <w:i/>
          <w:iCs/>
          <w:u w:val="single"/>
        </w:rPr>
        <w:t>building</w:t>
      </w:r>
      <w:r w:rsidRPr="00124FD3">
        <w:rPr>
          <w:rFonts w:ascii="Helvetica" w:hAnsi="Helvetica" w:cs="Helvetica"/>
          <w:u w:val="single"/>
        </w:rPr>
        <w:t xml:space="preserve"> </w:t>
      </w:r>
      <w:r w:rsidRPr="00124FD3">
        <w:rPr>
          <w:rFonts w:ascii="Helvetica" w:hAnsi="Helvetica" w:cs="Helvetica"/>
          <w:i/>
          <w:iCs/>
          <w:u w:val="single"/>
        </w:rPr>
        <w:t>performance</w:t>
      </w:r>
      <w:r w:rsidRPr="00124FD3">
        <w:rPr>
          <w:rFonts w:ascii="Helvetica" w:hAnsi="Helvetica" w:cs="Helvetica"/>
          <w:u w:val="single"/>
        </w:rPr>
        <w:t xml:space="preserve"> shall be developed in accordance with the requirements in Table G3.1, Proposed Building Performance column and the following additional requirements: </w:t>
      </w:r>
    </w:p>
    <w:p w14:paraId="3CAEAD68" w14:textId="04EA9A9D" w:rsidR="004A34E5" w:rsidRPr="00124FD3" w:rsidRDefault="48BB76F5">
      <w:pPr>
        <w:numPr>
          <w:ilvl w:val="0"/>
          <w:numId w:val="223"/>
        </w:numPr>
        <w:spacing w:before="120" w:after="120"/>
        <w:ind w:left="1080"/>
        <w:jc w:val="both"/>
        <w:textAlignment w:val="baseline"/>
        <w:rPr>
          <w:rFonts w:ascii="Helvetica" w:hAnsi="Helvetica" w:cs="Helvetica"/>
          <w:u w:val="single"/>
        </w:rPr>
      </w:pPr>
      <w:r w:rsidRPr="00124FD3">
        <w:rPr>
          <w:rFonts w:ascii="Helvetica" w:hAnsi="Helvetica" w:cs="Helvetica"/>
          <w:u w:val="single"/>
        </w:rPr>
        <w:t xml:space="preserve">New and retrofitted </w:t>
      </w:r>
      <w:r w:rsidRPr="00124FD3">
        <w:rPr>
          <w:rFonts w:ascii="Helvetica" w:hAnsi="Helvetica" w:cs="Helvetica"/>
          <w:i/>
          <w:iCs/>
          <w:u w:val="single"/>
        </w:rPr>
        <w:t>systems</w:t>
      </w:r>
      <w:r w:rsidRPr="00124FD3">
        <w:rPr>
          <w:rFonts w:ascii="Helvetica" w:hAnsi="Helvetica" w:cs="Helvetica"/>
          <w:u w:val="single"/>
        </w:rPr>
        <w:t xml:space="preserve"> and </w:t>
      </w:r>
      <w:r w:rsidRPr="00124FD3">
        <w:rPr>
          <w:rFonts w:ascii="Helvetica" w:hAnsi="Helvetica" w:cs="Helvetica"/>
          <w:i/>
          <w:iCs/>
          <w:u w:val="single"/>
        </w:rPr>
        <w:t>equipment</w:t>
      </w:r>
      <w:r w:rsidRPr="00124FD3">
        <w:rPr>
          <w:rFonts w:ascii="Helvetica" w:hAnsi="Helvetica" w:cs="Helvetica"/>
          <w:u w:val="single"/>
        </w:rPr>
        <w:t xml:space="preserve"> shall be consistent with design documents.</w:t>
      </w:r>
    </w:p>
    <w:p w14:paraId="5C9AD8DF" w14:textId="3B1689FE" w:rsidR="004A34E5" w:rsidRPr="00124FD3" w:rsidRDefault="48BB76F5">
      <w:pPr>
        <w:numPr>
          <w:ilvl w:val="0"/>
          <w:numId w:val="223"/>
        </w:numPr>
        <w:spacing w:before="120" w:after="120"/>
        <w:ind w:left="1080"/>
        <w:jc w:val="both"/>
        <w:textAlignment w:val="baseline"/>
        <w:rPr>
          <w:rFonts w:ascii="Helvetica" w:hAnsi="Helvetica" w:cs="Helvetica"/>
          <w:u w:val="single"/>
        </w:rPr>
      </w:pPr>
      <w:r w:rsidRPr="00124FD3">
        <w:rPr>
          <w:rFonts w:ascii="Helvetica" w:hAnsi="Helvetica" w:cs="Helvetica"/>
          <w:u w:val="single"/>
        </w:rPr>
        <w:t>Systems and equipment excluded from the scope of retrofit shall reflect the existing conditions </w:t>
      </w:r>
    </w:p>
    <w:p w14:paraId="3B7EB954" w14:textId="77777777" w:rsidR="004A34E5" w:rsidRPr="00D4598A" w:rsidRDefault="48BB76F5" w:rsidP="15124D4E">
      <w:pPr>
        <w:spacing w:before="120" w:after="120"/>
        <w:ind w:left="360"/>
        <w:jc w:val="both"/>
        <w:textAlignment w:val="baseline"/>
        <w:rPr>
          <w:rFonts w:ascii="Helvetica" w:hAnsi="Helvetica" w:cs="Helvetica"/>
          <w:b/>
          <w:bCs/>
          <w:u w:val="single"/>
        </w:rPr>
      </w:pPr>
      <w:r w:rsidRPr="00124FD3">
        <w:rPr>
          <w:rFonts w:ascii="Helvetica" w:hAnsi="Helvetica" w:cs="Helvetica"/>
          <w:b/>
          <w:bCs/>
          <w:u w:val="single"/>
        </w:rPr>
        <w:t>G3.3.2 Baseline Building</w:t>
      </w:r>
      <w:r w:rsidRPr="15124D4E">
        <w:rPr>
          <w:rFonts w:ascii="Helvetica" w:hAnsi="Helvetica" w:cs="Helvetica"/>
          <w:b/>
          <w:bCs/>
          <w:u w:val="single"/>
        </w:rPr>
        <w:t xml:space="preserve"> Performance </w:t>
      </w:r>
    </w:p>
    <w:p w14:paraId="0798AEF3" w14:textId="77777777" w:rsidR="004A34E5" w:rsidRPr="00D4598A" w:rsidRDefault="48BB76F5" w:rsidP="15124D4E">
      <w:pPr>
        <w:spacing w:before="120" w:after="120"/>
        <w:ind w:left="720"/>
        <w:jc w:val="both"/>
        <w:textAlignment w:val="baseline"/>
        <w:rPr>
          <w:rFonts w:ascii="Helvetica" w:hAnsi="Helvetica" w:cs="Helvetica"/>
          <w:b/>
          <w:bCs/>
          <w:u w:val="single"/>
        </w:rPr>
      </w:pPr>
      <w:r w:rsidRPr="15124D4E">
        <w:rPr>
          <w:rFonts w:ascii="Helvetica" w:hAnsi="Helvetica" w:cs="Helvetica"/>
          <w:b/>
          <w:bCs/>
          <w:u w:val="single"/>
        </w:rPr>
        <w:t>G3.3.2.1 General Approach </w:t>
      </w:r>
    </w:p>
    <w:p w14:paraId="077C552E" w14:textId="77777777" w:rsidR="004A34E5" w:rsidRPr="00D4598A" w:rsidRDefault="48BB76F5" w:rsidP="15124D4E">
      <w:pPr>
        <w:spacing w:before="120" w:after="120"/>
        <w:ind w:left="720"/>
        <w:jc w:val="both"/>
        <w:textAlignment w:val="baseline"/>
        <w:rPr>
          <w:rFonts w:ascii="Helvetica" w:hAnsi="Helvetica" w:cs="Helvetica"/>
          <w:color w:val="000000"/>
          <w:u w:val="single"/>
        </w:rPr>
      </w:pPr>
      <w:r w:rsidRPr="15124D4E">
        <w:rPr>
          <w:rFonts w:ascii="Helvetica" w:hAnsi="Helvetica" w:cs="Helvetica"/>
          <w:i/>
          <w:iCs/>
          <w:u w:val="single"/>
        </w:rPr>
        <w:t>System</w:t>
      </w:r>
      <w:r w:rsidRPr="15124D4E">
        <w:rPr>
          <w:rFonts w:ascii="Helvetica" w:hAnsi="Helvetica" w:cs="Helvetica"/>
          <w:u w:val="single"/>
        </w:rPr>
        <w:t xml:space="preserve"> and equipment included in the scope of retrofit shall be modeled at efficiency levels meeting the mandatory and prescriptive requirements in Sections 5 – 10 and as described in this section. All other baseline </w:t>
      </w:r>
      <w:r w:rsidRPr="15124D4E">
        <w:rPr>
          <w:rFonts w:ascii="Helvetica" w:hAnsi="Helvetica" w:cs="Helvetica"/>
          <w:i/>
          <w:iCs/>
          <w:u w:val="single"/>
        </w:rPr>
        <w:t>systems</w:t>
      </w:r>
      <w:r w:rsidRPr="15124D4E">
        <w:rPr>
          <w:rFonts w:ascii="Helvetica" w:hAnsi="Helvetica" w:cs="Helvetica"/>
          <w:u w:val="single"/>
        </w:rPr>
        <w:t xml:space="preserve"> and equipment shall be modeled the same as in the </w:t>
      </w:r>
      <w:r w:rsidRPr="15124D4E">
        <w:rPr>
          <w:rFonts w:ascii="Helvetica" w:hAnsi="Helvetica" w:cs="Helvetica"/>
          <w:i/>
          <w:iCs/>
          <w:u w:val="single"/>
        </w:rPr>
        <w:t>proposed</w:t>
      </w:r>
      <w:r w:rsidRPr="15124D4E">
        <w:rPr>
          <w:rFonts w:ascii="Helvetica" w:hAnsi="Helvetica" w:cs="Helvetica"/>
          <w:u w:val="single"/>
        </w:rPr>
        <w:t xml:space="preserve"> </w:t>
      </w:r>
      <w:r w:rsidRPr="15124D4E">
        <w:rPr>
          <w:rFonts w:ascii="Helvetica" w:hAnsi="Helvetica" w:cs="Helvetica"/>
          <w:i/>
          <w:iCs/>
          <w:u w:val="single"/>
        </w:rPr>
        <w:t>design</w:t>
      </w:r>
      <w:r w:rsidRPr="15124D4E">
        <w:rPr>
          <w:rFonts w:ascii="Helvetica" w:hAnsi="Helvetica" w:cs="Helvetica"/>
          <w:u w:val="single"/>
        </w:rPr>
        <w:t>. </w:t>
      </w:r>
    </w:p>
    <w:p w14:paraId="47DC8254" w14:textId="5F725997" w:rsidR="004A34E5" w:rsidRPr="00D4598A" w:rsidRDefault="48BB76F5" w:rsidP="63B38E76">
      <w:pPr>
        <w:spacing w:before="120" w:after="120"/>
        <w:ind w:left="360"/>
        <w:jc w:val="both"/>
        <w:textAlignment w:val="baseline"/>
        <w:rPr>
          <w:rFonts w:ascii="Helvetica" w:hAnsi="Helvetica" w:cs="Helvetica"/>
          <w:b/>
          <w:bCs/>
          <w:u w:val="single"/>
        </w:rPr>
      </w:pPr>
      <w:r w:rsidRPr="15124D4E">
        <w:rPr>
          <w:rFonts w:ascii="Helvetica" w:hAnsi="Helvetica" w:cs="Helvetica"/>
          <w:b/>
          <w:bCs/>
          <w:u w:val="single"/>
        </w:rPr>
        <w:t>G3.3.2.2 Schedules </w:t>
      </w:r>
    </w:p>
    <w:p w14:paraId="7180A854" w14:textId="77777777" w:rsidR="004A34E5" w:rsidRPr="00D4598A" w:rsidRDefault="48BB76F5" w:rsidP="15124D4E">
      <w:pPr>
        <w:spacing w:before="120" w:after="120"/>
        <w:ind w:left="720"/>
        <w:jc w:val="both"/>
        <w:textAlignment w:val="baseline"/>
        <w:rPr>
          <w:rFonts w:ascii="Helvetica" w:hAnsi="Helvetica" w:cs="Helvetica"/>
          <w:color w:val="000000"/>
          <w:u w:val="single"/>
        </w:rPr>
      </w:pPr>
      <w:r w:rsidRPr="15124D4E">
        <w:rPr>
          <w:rFonts w:ascii="Helvetica" w:hAnsi="Helvetica" w:cs="Helvetica"/>
          <w:u w:val="single"/>
        </w:rPr>
        <w:t xml:space="preserve">Schedules modeled in the </w:t>
      </w:r>
      <w:r w:rsidRPr="15124D4E">
        <w:rPr>
          <w:rFonts w:ascii="Helvetica" w:hAnsi="Helvetica" w:cs="Helvetica"/>
          <w:i/>
          <w:iCs/>
          <w:u w:val="single"/>
        </w:rPr>
        <w:t>baseline</w:t>
      </w:r>
      <w:r w:rsidRPr="15124D4E">
        <w:rPr>
          <w:rFonts w:ascii="Helvetica" w:hAnsi="Helvetica" w:cs="Helvetica"/>
          <w:u w:val="single"/>
        </w:rPr>
        <w:t xml:space="preserve"> </w:t>
      </w:r>
      <w:r w:rsidRPr="15124D4E">
        <w:rPr>
          <w:rFonts w:ascii="Helvetica" w:hAnsi="Helvetica" w:cs="Helvetica"/>
          <w:i/>
          <w:iCs/>
          <w:u w:val="single"/>
        </w:rPr>
        <w:t>design</w:t>
      </w:r>
      <w:r w:rsidRPr="15124D4E">
        <w:rPr>
          <w:rFonts w:ascii="Helvetica" w:hAnsi="Helvetica" w:cs="Helvetica"/>
          <w:u w:val="single"/>
        </w:rPr>
        <w:t xml:space="preserve"> are allowed to differ from the </w:t>
      </w:r>
      <w:r w:rsidRPr="15124D4E">
        <w:rPr>
          <w:rFonts w:ascii="Helvetica" w:hAnsi="Helvetica" w:cs="Helvetica"/>
          <w:i/>
          <w:iCs/>
          <w:u w:val="single"/>
        </w:rPr>
        <w:t>proposed</w:t>
      </w:r>
      <w:r w:rsidRPr="15124D4E">
        <w:rPr>
          <w:rFonts w:ascii="Helvetica" w:hAnsi="Helvetica" w:cs="Helvetica"/>
          <w:u w:val="single"/>
        </w:rPr>
        <w:t xml:space="preserve"> </w:t>
      </w:r>
      <w:r w:rsidRPr="15124D4E">
        <w:rPr>
          <w:rFonts w:ascii="Helvetica" w:hAnsi="Helvetica" w:cs="Helvetica"/>
          <w:i/>
          <w:iCs/>
          <w:u w:val="single"/>
        </w:rPr>
        <w:t>design</w:t>
      </w:r>
      <w:r w:rsidRPr="15124D4E">
        <w:rPr>
          <w:rFonts w:ascii="Helvetica" w:hAnsi="Helvetica" w:cs="Helvetica"/>
          <w:u w:val="single"/>
        </w:rPr>
        <w:t xml:space="preserve"> following Table G3.1 #4, Baseline Building Performance column, exceptions 1-3. </w:t>
      </w:r>
    </w:p>
    <w:p w14:paraId="6FC69A38" w14:textId="310B300E" w:rsidR="004A34E5" w:rsidRPr="00D4598A" w:rsidRDefault="48BB76F5" w:rsidP="15124D4E">
      <w:pPr>
        <w:spacing w:before="120" w:after="120"/>
        <w:ind w:left="720"/>
        <w:jc w:val="both"/>
        <w:textAlignment w:val="baseline"/>
        <w:rPr>
          <w:rFonts w:ascii="Helvetica" w:hAnsi="Helvetica" w:cs="Helvetica"/>
          <w:b/>
          <w:bCs/>
          <w:u w:val="single"/>
        </w:rPr>
      </w:pPr>
      <w:r w:rsidRPr="15124D4E">
        <w:rPr>
          <w:rFonts w:ascii="Helvetica" w:hAnsi="Helvetica" w:cs="Helvetica"/>
          <w:b/>
          <w:bCs/>
          <w:u w:val="single"/>
        </w:rPr>
        <w:t>G3.3.2.3 Opaque Assemblies</w:t>
      </w:r>
    </w:p>
    <w:p w14:paraId="3117525A" w14:textId="77777777" w:rsidR="004A34E5" w:rsidRPr="00D4598A" w:rsidRDefault="48BB76F5" w:rsidP="15124D4E">
      <w:pPr>
        <w:spacing w:before="120" w:after="120"/>
        <w:ind w:left="720"/>
        <w:jc w:val="both"/>
        <w:textAlignment w:val="baseline"/>
        <w:rPr>
          <w:rFonts w:ascii="Helvetica" w:hAnsi="Helvetica" w:cs="Helvetica"/>
          <w:color w:val="000000"/>
          <w:u w:val="single"/>
        </w:rPr>
      </w:pPr>
      <w:r w:rsidRPr="15124D4E">
        <w:rPr>
          <w:rFonts w:ascii="Helvetica" w:hAnsi="Helvetica" w:cs="Helvetica"/>
          <w:u w:val="single"/>
        </w:rPr>
        <w:t>Opaque assemblies shall be modeled with U-factors meeting the requirements in Section 5.1.3 </w:t>
      </w:r>
    </w:p>
    <w:p w14:paraId="66BF11D9" w14:textId="77777777" w:rsidR="004A34E5" w:rsidRPr="00D4598A" w:rsidRDefault="48BB76F5" w:rsidP="15124D4E">
      <w:pPr>
        <w:spacing w:before="120" w:after="120"/>
        <w:ind w:left="720"/>
        <w:jc w:val="both"/>
        <w:textAlignment w:val="baseline"/>
        <w:rPr>
          <w:rFonts w:ascii="Helvetica" w:hAnsi="Helvetica" w:cs="Helvetica"/>
          <w:b/>
          <w:bCs/>
          <w:u w:val="single"/>
        </w:rPr>
      </w:pPr>
      <w:r w:rsidRPr="15124D4E">
        <w:rPr>
          <w:rFonts w:ascii="Helvetica" w:hAnsi="Helvetica" w:cs="Helvetica"/>
          <w:b/>
          <w:bCs/>
          <w:u w:val="single"/>
        </w:rPr>
        <w:t>G3.3.2.4 Fenestration </w:t>
      </w:r>
    </w:p>
    <w:p w14:paraId="4B1C92CA" w14:textId="77777777" w:rsidR="004A34E5" w:rsidRPr="00124FD3" w:rsidRDefault="48BB76F5" w:rsidP="15124D4E">
      <w:pPr>
        <w:spacing w:before="120" w:after="120"/>
        <w:ind w:left="720"/>
        <w:jc w:val="both"/>
        <w:textAlignment w:val="baseline"/>
        <w:rPr>
          <w:rFonts w:ascii="Helvetica" w:hAnsi="Helvetica" w:cs="Helvetica"/>
          <w:u w:val="single"/>
        </w:rPr>
      </w:pPr>
      <w:r w:rsidRPr="15124D4E">
        <w:rPr>
          <w:rFonts w:ascii="Helvetica" w:hAnsi="Helvetica" w:cs="Helvetica"/>
          <w:i/>
          <w:iCs/>
          <w:u w:val="single"/>
        </w:rPr>
        <w:t>Fenestration</w:t>
      </w:r>
      <w:r w:rsidRPr="15124D4E">
        <w:rPr>
          <w:rFonts w:ascii="Helvetica" w:hAnsi="Helvetica" w:cs="Helvetica"/>
          <w:u w:val="single"/>
        </w:rPr>
        <w:t xml:space="preserve"> </w:t>
      </w:r>
      <w:r w:rsidRPr="15124D4E">
        <w:rPr>
          <w:rFonts w:ascii="Helvetica" w:hAnsi="Helvetica" w:cs="Helvetica"/>
          <w:i/>
          <w:iCs/>
          <w:u w:val="single"/>
        </w:rPr>
        <w:t>U-factor</w:t>
      </w:r>
      <w:r w:rsidRPr="15124D4E">
        <w:rPr>
          <w:rFonts w:ascii="Helvetica" w:hAnsi="Helvetica" w:cs="Helvetica"/>
          <w:u w:val="single"/>
        </w:rPr>
        <w:t xml:space="preserve">, </w:t>
      </w:r>
      <w:r w:rsidRPr="15124D4E">
        <w:rPr>
          <w:rFonts w:ascii="Helvetica" w:hAnsi="Helvetica" w:cs="Helvetica"/>
          <w:i/>
          <w:iCs/>
          <w:u w:val="single"/>
        </w:rPr>
        <w:t>SHGC</w:t>
      </w:r>
      <w:r w:rsidRPr="15124D4E">
        <w:rPr>
          <w:rFonts w:ascii="Helvetica" w:hAnsi="Helvetica" w:cs="Helvetica"/>
          <w:u w:val="single"/>
        </w:rPr>
        <w:t xml:space="preserve"> and </w:t>
      </w:r>
      <w:r w:rsidRPr="15124D4E">
        <w:rPr>
          <w:rFonts w:ascii="Helvetica" w:hAnsi="Helvetica" w:cs="Helvetica"/>
          <w:i/>
          <w:iCs/>
          <w:u w:val="single"/>
        </w:rPr>
        <w:t>VT</w:t>
      </w:r>
      <w:r w:rsidRPr="15124D4E">
        <w:rPr>
          <w:rFonts w:ascii="Helvetica" w:hAnsi="Helvetica" w:cs="Helvetica"/>
          <w:u w:val="single"/>
        </w:rPr>
        <w:t xml:space="preserve"> shall be modeled as meeting the </w:t>
      </w:r>
      <w:r w:rsidRPr="00124FD3">
        <w:rPr>
          <w:rFonts w:ascii="Helvetica" w:hAnsi="Helvetica" w:cs="Helvetica"/>
          <w:u w:val="single"/>
        </w:rPr>
        <w:t>requirements in Section 5.1.3.  </w:t>
      </w:r>
    </w:p>
    <w:p w14:paraId="22382ADF" w14:textId="65D52DAC" w:rsidR="004A34E5" w:rsidRPr="00124FD3" w:rsidRDefault="48BB76F5" w:rsidP="15124D4E">
      <w:pPr>
        <w:spacing w:before="120" w:after="120"/>
        <w:ind w:left="720"/>
        <w:jc w:val="both"/>
        <w:textAlignment w:val="baseline"/>
        <w:rPr>
          <w:rFonts w:ascii="Helvetica" w:hAnsi="Helvetica" w:cs="Helvetica"/>
          <w:u w:val="single"/>
        </w:rPr>
      </w:pPr>
      <w:r w:rsidRPr="00124FD3">
        <w:rPr>
          <w:rFonts w:ascii="Helvetica" w:hAnsi="Helvetica" w:cs="Helvetica"/>
          <w:u w:val="single"/>
        </w:rPr>
        <w:t xml:space="preserve">The </w:t>
      </w:r>
      <w:r w:rsidRPr="00124FD3">
        <w:rPr>
          <w:rFonts w:ascii="Helvetica" w:hAnsi="Helvetica" w:cs="Helvetica"/>
          <w:i/>
          <w:iCs/>
          <w:u w:val="single"/>
        </w:rPr>
        <w:t>fenestration</w:t>
      </w:r>
      <w:r w:rsidRPr="00124FD3">
        <w:rPr>
          <w:rFonts w:ascii="Helvetica" w:hAnsi="Helvetica" w:cs="Helvetica"/>
          <w:u w:val="single"/>
        </w:rPr>
        <w:t xml:space="preserve"> </w:t>
      </w:r>
      <w:r w:rsidRPr="00124FD3">
        <w:rPr>
          <w:rFonts w:ascii="Helvetica" w:hAnsi="Helvetica" w:cs="Helvetica"/>
          <w:i/>
          <w:iCs/>
          <w:u w:val="single"/>
        </w:rPr>
        <w:t>area</w:t>
      </w:r>
      <w:r w:rsidRPr="00124FD3">
        <w:rPr>
          <w:rFonts w:ascii="Helvetica" w:hAnsi="Helvetica" w:cs="Helvetica"/>
          <w:u w:val="single"/>
        </w:rPr>
        <w:t xml:space="preserve"> for an </w:t>
      </w:r>
      <w:r w:rsidRPr="00124FD3">
        <w:rPr>
          <w:rFonts w:ascii="Helvetica" w:hAnsi="Helvetica" w:cs="Helvetica"/>
          <w:i/>
          <w:iCs/>
          <w:u w:val="single"/>
        </w:rPr>
        <w:t>existing</w:t>
      </w:r>
      <w:r w:rsidRPr="00124FD3">
        <w:rPr>
          <w:rFonts w:ascii="Helvetica" w:hAnsi="Helvetica" w:cs="Helvetica"/>
          <w:u w:val="single"/>
        </w:rPr>
        <w:t xml:space="preserve"> </w:t>
      </w:r>
      <w:r w:rsidRPr="00124FD3">
        <w:rPr>
          <w:rFonts w:ascii="Helvetica" w:hAnsi="Helvetica" w:cs="Helvetica"/>
          <w:i/>
          <w:iCs/>
          <w:u w:val="single"/>
        </w:rPr>
        <w:t>building</w:t>
      </w:r>
      <w:r w:rsidRPr="00124FD3">
        <w:rPr>
          <w:rFonts w:ascii="Helvetica" w:hAnsi="Helvetica" w:cs="Helvetica"/>
          <w:u w:val="single"/>
        </w:rPr>
        <w:t xml:space="preserve"> shall equal the existing </w:t>
      </w:r>
      <w:r w:rsidRPr="00124FD3">
        <w:rPr>
          <w:rFonts w:ascii="Helvetica" w:hAnsi="Helvetica" w:cs="Helvetica"/>
          <w:i/>
          <w:iCs/>
          <w:u w:val="single"/>
        </w:rPr>
        <w:t>fenestration</w:t>
      </w:r>
      <w:r w:rsidRPr="00124FD3">
        <w:rPr>
          <w:rFonts w:ascii="Helvetica" w:hAnsi="Helvetica" w:cs="Helvetica"/>
          <w:u w:val="single"/>
        </w:rPr>
        <w:t xml:space="preserve"> </w:t>
      </w:r>
      <w:r w:rsidRPr="00124FD3">
        <w:rPr>
          <w:rFonts w:ascii="Helvetica" w:hAnsi="Helvetica" w:cs="Helvetica"/>
          <w:i/>
          <w:iCs/>
          <w:u w:val="single"/>
        </w:rPr>
        <w:t>area</w:t>
      </w:r>
      <w:r w:rsidRPr="00124FD3">
        <w:rPr>
          <w:rFonts w:ascii="Helvetica" w:hAnsi="Helvetica" w:cs="Helvetica"/>
          <w:u w:val="single"/>
        </w:rPr>
        <w:t xml:space="preserve"> prior to the proposed work and shall be distributed on each face of the </w:t>
      </w:r>
      <w:r w:rsidRPr="00124FD3">
        <w:rPr>
          <w:rFonts w:ascii="Helvetica" w:hAnsi="Helvetica" w:cs="Helvetica"/>
          <w:i/>
          <w:iCs/>
          <w:u w:val="single"/>
        </w:rPr>
        <w:t>building</w:t>
      </w:r>
      <w:r w:rsidRPr="00124FD3">
        <w:rPr>
          <w:rFonts w:ascii="Helvetica" w:hAnsi="Helvetica" w:cs="Helvetica"/>
          <w:u w:val="single"/>
        </w:rPr>
        <w:t xml:space="preserve"> in the same proportions as the </w:t>
      </w:r>
      <w:r w:rsidRPr="00124FD3">
        <w:rPr>
          <w:rFonts w:ascii="Helvetica" w:hAnsi="Helvetica" w:cs="Helvetica"/>
          <w:i/>
          <w:iCs/>
          <w:u w:val="single"/>
        </w:rPr>
        <w:t>existing</w:t>
      </w:r>
      <w:r w:rsidRPr="00124FD3">
        <w:rPr>
          <w:rFonts w:ascii="Helvetica" w:hAnsi="Helvetica" w:cs="Helvetica"/>
          <w:u w:val="single"/>
        </w:rPr>
        <w:t xml:space="preserve"> </w:t>
      </w:r>
      <w:r w:rsidRPr="00124FD3">
        <w:rPr>
          <w:rFonts w:ascii="Helvetica" w:hAnsi="Helvetica" w:cs="Helvetica"/>
          <w:i/>
          <w:iCs/>
          <w:u w:val="single"/>
        </w:rPr>
        <w:t>building</w:t>
      </w:r>
      <w:r w:rsidRPr="00124FD3">
        <w:rPr>
          <w:rFonts w:ascii="Helvetica" w:hAnsi="Helvetica" w:cs="Helvetica"/>
          <w:u w:val="single"/>
        </w:rPr>
        <w:t>.</w:t>
      </w:r>
    </w:p>
    <w:p w14:paraId="5FD17E88" w14:textId="77777777" w:rsidR="004A34E5" w:rsidRPr="00124FD3" w:rsidRDefault="48BB76F5" w:rsidP="15124D4E">
      <w:pPr>
        <w:spacing w:before="120" w:after="120"/>
        <w:ind w:left="720"/>
        <w:jc w:val="both"/>
        <w:textAlignment w:val="baseline"/>
        <w:rPr>
          <w:rFonts w:ascii="Helvetica" w:hAnsi="Helvetica" w:cs="Helvetica"/>
          <w:b/>
          <w:bCs/>
          <w:u w:val="single"/>
        </w:rPr>
      </w:pPr>
      <w:r w:rsidRPr="00124FD3">
        <w:rPr>
          <w:rFonts w:ascii="Helvetica" w:hAnsi="Helvetica" w:cs="Helvetica"/>
          <w:b/>
          <w:bCs/>
          <w:u w:val="single"/>
        </w:rPr>
        <w:t>G3.3.2.5 Air Leakage </w:t>
      </w:r>
    </w:p>
    <w:p w14:paraId="02F0193A" w14:textId="7A6FD4EA" w:rsidR="004A34E5" w:rsidRPr="00124FD3" w:rsidRDefault="48BB76F5" w:rsidP="15124D4E">
      <w:pPr>
        <w:spacing w:before="120" w:after="120"/>
        <w:ind w:left="720"/>
        <w:jc w:val="both"/>
        <w:textAlignment w:val="baseline"/>
        <w:rPr>
          <w:rFonts w:ascii="Helvetica" w:hAnsi="Helvetica" w:cs="Helvetica"/>
          <w:u w:val="single"/>
        </w:rPr>
      </w:pPr>
      <w:r w:rsidRPr="00124FD3">
        <w:rPr>
          <w:rFonts w:ascii="Helvetica" w:hAnsi="Helvetica" w:cs="Helvetica"/>
          <w:u w:val="single"/>
        </w:rPr>
        <w:t xml:space="preserve">When exception to 5.4.3.1.1 </w:t>
      </w:r>
      <w:r w:rsidRPr="00124FD3">
        <w:rPr>
          <w:rFonts w:ascii="Helvetica" w:hAnsi="Helvetica" w:cs="Helvetica"/>
          <w:strike/>
          <w:u w:val="single"/>
        </w:rPr>
        <w:t>Section 5.4.3.1.3</w:t>
      </w:r>
      <w:r w:rsidRPr="00124FD3">
        <w:rPr>
          <w:rFonts w:ascii="Helvetica" w:hAnsi="Helvetica" w:cs="Helvetica"/>
          <w:u w:val="single"/>
        </w:rPr>
        <w:t xml:space="preserve"> applies, </w:t>
      </w:r>
      <w:r w:rsidR="00C537AE" w:rsidRPr="00124FD3">
        <w:rPr>
          <w:rFonts w:ascii="Helvetica" w:hAnsi="Helvetica" w:cs="Helvetica"/>
          <w:u w:val="single"/>
        </w:rPr>
        <w:t>t</w:t>
      </w:r>
      <w:r w:rsidRPr="00124FD3">
        <w:rPr>
          <w:rFonts w:ascii="Helvetica" w:hAnsi="Helvetica" w:cs="Helvetica"/>
          <w:u w:val="single"/>
        </w:rPr>
        <w:t xml:space="preserve">he </w:t>
      </w:r>
      <w:r w:rsidRPr="00124FD3">
        <w:rPr>
          <w:rFonts w:ascii="Helvetica" w:hAnsi="Helvetica" w:cs="Helvetica"/>
          <w:i/>
          <w:iCs/>
          <w:u w:val="single"/>
        </w:rPr>
        <w:t>air</w:t>
      </w:r>
      <w:r w:rsidRPr="00124FD3">
        <w:rPr>
          <w:rFonts w:ascii="Helvetica" w:hAnsi="Helvetica" w:cs="Helvetica"/>
          <w:u w:val="single"/>
        </w:rPr>
        <w:t xml:space="preserve"> </w:t>
      </w:r>
      <w:r w:rsidRPr="00124FD3">
        <w:rPr>
          <w:rFonts w:ascii="Helvetica" w:hAnsi="Helvetica" w:cs="Helvetica"/>
          <w:i/>
          <w:iCs/>
          <w:u w:val="single"/>
        </w:rPr>
        <w:t>leakage</w:t>
      </w:r>
      <w:r w:rsidRPr="00124FD3">
        <w:rPr>
          <w:rFonts w:ascii="Helvetica" w:hAnsi="Helvetica" w:cs="Helvetica"/>
          <w:u w:val="single"/>
        </w:rPr>
        <w:t xml:space="preserve"> rate of the </w:t>
      </w:r>
      <w:r w:rsidRPr="00124FD3">
        <w:rPr>
          <w:rFonts w:ascii="Helvetica" w:hAnsi="Helvetica" w:cs="Helvetica"/>
          <w:i/>
          <w:iCs/>
          <w:u w:val="single"/>
        </w:rPr>
        <w:t>building</w:t>
      </w:r>
      <w:r w:rsidRPr="00124FD3">
        <w:rPr>
          <w:rFonts w:ascii="Helvetica" w:hAnsi="Helvetica" w:cs="Helvetica"/>
          <w:u w:val="single"/>
        </w:rPr>
        <w:t xml:space="preserve"> </w:t>
      </w:r>
      <w:r w:rsidRPr="00124FD3">
        <w:rPr>
          <w:rFonts w:ascii="Helvetica" w:hAnsi="Helvetica" w:cs="Helvetica"/>
          <w:i/>
          <w:iCs/>
          <w:u w:val="single"/>
        </w:rPr>
        <w:t>envelope</w:t>
      </w:r>
      <w:r w:rsidRPr="00124FD3">
        <w:rPr>
          <w:rFonts w:ascii="Helvetica" w:hAnsi="Helvetica" w:cs="Helvetica"/>
          <w:u w:val="single"/>
        </w:rPr>
        <w:t xml:space="preserve"> </w:t>
      </w:r>
      <w:r w:rsidR="00003F0E" w:rsidRPr="00124FD3">
        <w:rPr>
          <w:rFonts w:ascii="Helvetica" w:hAnsi="Helvetica" w:cs="Helvetica"/>
          <w:u w:val="single"/>
        </w:rPr>
        <w:t>(</w:t>
      </w:r>
      <w:r w:rsidR="00003F0E" w:rsidRPr="00124FD3">
        <w:rPr>
          <w:rFonts w:ascii="Helvetica" w:hAnsi="Helvetica" w:cs="Helvetica"/>
          <w:i/>
          <w:iCs/>
          <w:u w:val="single"/>
        </w:rPr>
        <w:t>I</w:t>
      </w:r>
      <w:r w:rsidR="00003F0E" w:rsidRPr="00124FD3">
        <w:rPr>
          <w:rFonts w:ascii="Helvetica" w:hAnsi="Helvetica" w:cs="Helvetica"/>
          <w:u w:val="single"/>
          <w:vertAlign w:val="subscript"/>
        </w:rPr>
        <w:t>75Pa</w:t>
      </w:r>
      <w:r w:rsidRPr="00124FD3">
        <w:rPr>
          <w:rFonts w:ascii="Helvetica" w:hAnsi="Helvetica" w:cs="Helvetica"/>
          <w:u w:val="single"/>
        </w:rPr>
        <w:t xml:space="preserve">) shall be equal to </w:t>
      </w:r>
      <w:r w:rsidRPr="00124FD3">
        <w:rPr>
          <w:rFonts w:ascii="Helvetica" w:hAnsi="Helvetica" w:cs="Helvetica"/>
          <w:strike/>
          <w:u w:val="single"/>
        </w:rPr>
        <w:t>0.35</w:t>
      </w:r>
      <w:r w:rsidRPr="00124FD3">
        <w:rPr>
          <w:rFonts w:ascii="Helvetica" w:hAnsi="Helvetica" w:cs="Helvetica"/>
          <w:u w:val="single"/>
        </w:rPr>
        <w:t xml:space="preserve"> </w:t>
      </w:r>
      <w:r w:rsidR="000219E4" w:rsidRPr="00124FD3">
        <w:rPr>
          <w:rFonts w:ascii="Helvetica" w:hAnsi="Helvetica" w:cs="Helvetica"/>
          <w:u w:val="single"/>
        </w:rPr>
        <w:t xml:space="preserve">0.40 </w:t>
      </w:r>
      <w:r w:rsidRPr="00124FD3">
        <w:rPr>
          <w:rFonts w:ascii="Helvetica" w:hAnsi="Helvetica" w:cs="Helvetica"/>
          <w:u w:val="single"/>
        </w:rPr>
        <w:t>cfm/ft</w:t>
      </w:r>
      <w:r w:rsidR="00003F0E" w:rsidRPr="00124FD3">
        <w:rPr>
          <w:rFonts w:ascii="Helvetica" w:hAnsi="Helvetica" w:cs="Helvetica"/>
          <w:u w:val="single"/>
        </w:rPr>
        <w:t>²</w:t>
      </w:r>
      <w:r w:rsidRPr="00124FD3">
        <w:rPr>
          <w:rFonts w:ascii="Helvetica" w:hAnsi="Helvetica" w:cs="Helvetica"/>
          <w:u w:val="single"/>
        </w:rPr>
        <w:t xml:space="preserve"> </w:t>
      </w:r>
      <w:r w:rsidRPr="00124FD3">
        <w:rPr>
          <w:rFonts w:ascii="Helvetica" w:hAnsi="Helvetica" w:cs="Helvetica"/>
          <w:strike/>
          <w:u w:val="single"/>
        </w:rPr>
        <w:t>(1.5 L/s·m</w:t>
      </w:r>
      <w:r w:rsidR="00003F0E" w:rsidRPr="00124FD3">
        <w:rPr>
          <w:rFonts w:ascii="Helvetica" w:hAnsi="Helvetica" w:cs="Helvetica"/>
          <w:strike/>
          <w:u w:val="single"/>
        </w:rPr>
        <w:t>²</w:t>
      </w:r>
      <w:r w:rsidRPr="00124FD3">
        <w:rPr>
          <w:rFonts w:ascii="Helvetica" w:hAnsi="Helvetica" w:cs="Helvetica"/>
          <w:strike/>
          <w:u w:val="single"/>
        </w:rPr>
        <w:t>)</w:t>
      </w:r>
      <w:r w:rsidRPr="00124FD3">
        <w:rPr>
          <w:rFonts w:ascii="Helvetica" w:hAnsi="Helvetica" w:cs="Helvetica"/>
          <w:u w:val="single"/>
        </w:rPr>
        <w:t xml:space="preserve"> of </w:t>
      </w:r>
      <w:r w:rsidRPr="00124FD3">
        <w:rPr>
          <w:rFonts w:ascii="Helvetica" w:hAnsi="Helvetica" w:cs="Helvetica"/>
          <w:i/>
          <w:iCs/>
          <w:u w:val="single"/>
        </w:rPr>
        <w:t>building</w:t>
      </w:r>
      <w:r w:rsidRPr="00124FD3">
        <w:rPr>
          <w:rFonts w:ascii="Helvetica" w:hAnsi="Helvetica" w:cs="Helvetica"/>
          <w:u w:val="single"/>
        </w:rPr>
        <w:t xml:space="preserve"> </w:t>
      </w:r>
      <w:r w:rsidRPr="00124FD3">
        <w:rPr>
          <w:rFonts w:ascii="Helvetica" w:hAnsi="Helvetica" w:cs="Helvetica"/>
          <w:i/>
          <w:iCs/>
          <w:u w:val="single"/>
        </w:rPr>
        <w:t>envelope</w:t>
      </w:r>
      <w:r w:rsidRPr="00124FD3">
        <w:rPr>
          <w:rFonts w:ascii="Helvetica" w:hAnsi="Helvetica" w:cs="Helvetica"/>
          <w:u w:val="single"/>
        </w:rPr>
        <w:t xml:space="preserve"> area at a pressure differential of 75 Pa (0.30 of water) </w:t>
      </w:r>
      <w:r w:rsidRPr="00124FD3">
        <w:rPr>
          <w:rFonts w:ascii="Helvetica" w:hAnsi="Helvetica" w:cs="Helvetica"/>
          <w:strike/>
          <w:u w:val="single"/>
        </w:rPr>
        <w:t>(75 Pa)</w:t>
      </w:r>
      <w:r w:rsidRPr="00124FD3">
        <w:rPr>
          <w:rFonts w:ascii="Helvetica" w:hAnsi="Helvetica" w:cs="Helvetica"/>
          <w:u w:val="single"/>
        </w:rPr>
        <w:t xml:space="preserve">. The </w:t>
      </w:r>
      <w:r w:rsidRPr="00124FD3">
        <w:rPr>
          <w:rFonts w:ascii="Helvetica" w:hAnsi="Helvetica" w:cs="Helvetica"/>
          <w:i/>
          <w:iCs/>
          <w:u w:val="single"/>
        </w:rPr>
        <w:t>air</w:t>
      </w:r>
      <w:r w:rsidRPr="00124FD3">
        <w:rPr>
          <w:rFonts w:ascii="Helvetica" w:hAnsi="Helvetica" w:cs="Helvetica"/>
          <w:u w:val="single"/>
        </w:rPr>
        <w:t xml:space="preserve"> </w:t>
      </w:r>
      <w:r w:rsidRPr="00124FD3">
        <w:rPr>
          <w:rFonts w:ascii="Helvetica" w:hAnsi="Helvetica" w:cs="Helvetica"/>
          <w:i/>
          <w:iCs/>
          <w:u w:val="single"/>
        </w:rPr>
        <w:t>leakage</w:t>
      </w:r>
      <w:r w:rsidRPr="00124FD3">
        <w:rPr>
          <w:rFonts w:ascii="Helvetica" w:hAnsi="Helvetica" w:cs="Helvetica"/>
          <w:u w:val="single"/>
        </w:rPr>
        <w:t xml:space="preserve"> rate shall be converted to appropriate units for the simulation software using the same method as the </w:t>
      </w:r>
      <w:r w:rsidRPr="00124FD3">
        <w:rPr>
          <w:rFonts w:ascii="Helvetica" w:hAnsi="Helvetica" w:cs="Helvetica"/>
          <w:i/>
          <w:iCs/>
          <w:u w:val="single"/>
        </w:rPr>
        <w:t>proposed</w:t>
      </w:r>
      <w:r w:rsidRPr="00124FD3">
        <w:rPr>
          <w:rFonts w:ascii="Helvetica" w:hAnsi="Helvetica" w:cs="Helvetica"/>
          <w:u w:val="single"/>
        </w:rPr>
        <w:t xml:space="preserve"> </w:t>
      </w:r>
      <w:r w:rsidRPr="00124FD3">
        <w:rPr>
          <w:rFonts w:ascii="Helvetica" w:hAnsi="Helvetica" w:cs="Helvetica"/>
          <w:i/>
          <w:iCs/>
          <w:u w:val="single"/>
        </w:rPr>
        <w:t>design</w:t>
      </w:r>
      <w:r w:rsidRPr="00124FD3">
        <w:rPr>
          <w:rFonts w:ascii="Helvetica" w:hAnsi="Helvetica" w:cs="Helvetica"/>
          <w:u w:val="single"/>
        </w:rPr>
        <w:t>.</w:t>
      </w:r>
    </w:p>
    <w:p w14:paraId="5004762C" w14:textId="77777777" w:rsidR="004A34E5" w:rsidRPr="00124FD3" w:rsidRDefault="48BB76F5" w:rsidP="15124D4E">
      <w:pPr>
        <w:spacing w:before="120" w:after="120"/>
        <w:ind w:left="720"/>
        <w:jc w:val="both"/>
        <w:textAlignment w:val="baseline"/>
        <w:rPr>
          <w:rFonts w:ascii="Helvetica" w:hAnsi="Helvetica" w:cs="Helvetica"/>
          <w:b/>
          <w:bCs/>
          <w:u w:val="single"/>
        </w:rPr>
      </w:pPr>
      <w:r w:rsidRPr="00124FD3">
        <w:rPr>
          <w:rFonts w:ascii="Helvetica" w:hAnsi="Helvetica" w:cs="Helvetica"/>
          <w:b/>
          <w:bCs/>
          <w:u w:val="single"/>
        </w:rPr>
        <w:t>G3.3.2.6 Interior Lighting </w:t>
      </w:r>
    </w:p>
    <w:p w14:paraId="5636675A" w14:textId="54B5DA9C" w:rsidR="004A34E5" w:rsidRPr="00124FD3" w:rsidRDefault="48BB76F5" w:rsidP="15124D4E">
      <w:pPr>
        <w:spacing w:before="120" w:after="120"/>
        <w:ind w:left="720"/>
        <w:jc w:val="both"/>
        <w:textAlignment w:val="baseline"/>
        <w:rPr>
          <w:rFonts w:ascii="Helvetica" w:hAnsi="Helvetica" w:cs="Helvetica"/>
          <w:u w:val="single"/>
        </w:rPr>
      </w:pPr>
      <w:r w:rsidRPr="00124FD3">
        <w:rPr>
          <w:rFonts w:ascii="Helvetica" w:hAnsi="Helvetica" w:cs="Helvetica"/>
          <w:u w:val="single"/>
        </w:rPr>
        <w:t xml:space="preserve">Interior </w:t>
      </w:r>
      <w:r w:rsidRPr="00124FD3">
        <w:rPr>
          <w:rFonts w:ascii="Helvetica" w:hAnsi="Helvetica" w:cs="Helvetica"/>
          <w:i/>
          <w:iCs/>
          <w:u w:val="single"/>
        </w:rPr>
        <w:t>lighting</w:t>
      </w:r>
      <w:r w:rsidRPr="00124FD3">
        <w:rPr>
          <w:rFonts w:ascii="Helvetica" w:hAnsi="Helvetica" w:cs="Helvetica"/>
          <w:u w:val="single"/>
        </w:rPr>
        <w:t xml:space="preserve"> </w:t>
      </w:r>
      <w:r w:rsidRPr="00124FD3">
        <w:rPr>
          <w:rFonts w:ascii="Helvetica" w:hAnsi="Helvetica" w:cs="Helvetica"/>
          <w:i/>
          <w:iCs/>
          <w:u w:val="single"/>
        </w:rPr>
        <w:t>power</w:t>
      </w:r>
      <w:r w:rsidRPr="00124FD3">
        <w:rPr>
          <w:rFonts w:ascii="Helvetica" w:hAnsi="Helvetica" w:cs="Helvetica"/>
          <w:u w:val="single"/>
        </w:rPr>
        <w:t xml:space="preserve"> </w:t>
      </w:r>
      <w:r w:rsidRPr="00124FD3">
        <w:rPr>
          <w:rFonts w:ascii="Helvetica" w:hAnsi="Helvetica" w:cs="Helvetica"/>
          <w:i/>
          <w:iCs/>
          <w:u w:val="single"/>
        </w:rPr>
        <w:t>density</w:t>
      </w:r>
      <w:r w:rsidRPr="00124FD3">
        <w:rPr>
          <w:rFonts w:ascii="Helvetica" w:hAnsi="Helvetica" w:cs="Helvetica"/>
          <w:u w:val="single"/>
        </w:rPr>
        <w:t xml:space="preserve"> shall be modeled as meeting Section 9.1.2 using allowances in Section 9.6.1, Space-by-Space method. Lighting </w:t>
      </w:r>
      <w:r w:rsidRPr="00124FD3">
        <w:rPr>
          <w:rFonts w:ascii="Helvetica" w:hAnsi="Helvetica" w:cs="Helvetica"/>
          <w:i/>
          <w:iCs/>
          <w:u w:val="single"/>
        </w:rPr>
        <w:t>controls</w:t>
      </w:r>
      <w:r w:rsidRPr="00124FD3">
        <w:rPr>
          <w:rFonts w:ascii="Helvetica" w:hAnsi="Helvetica" w:cs="Helvetica"/>
          <w:u w:val="single"/>
        </w:rPr>
        <w:t xml:space="preserve"> shall be modeled as meeting Section 9.1.2.</w:t>
      </w:r>
    </w:p>
    <w:p w14:paraId="0027D1B9" w14:textId="77777777" w:rsidR="004A34E5" w:rsidRPr="00124FD3" w:rsidRDefault="48BB76F5" w:rsidP="15124D4E">
      <w:pPr>
        <w:spacing w:before="120" w:after="120"/>
        <w:ind w:left="720"/>
        <w:jc w:val="both"/>
        <w:textAlignment w:val="baseline"/>
        <w:rPr>
          <w:rFonts w:ascii="Helvetica" w:hAnsi="Helvetica" w:cs="Helvetica"/>
          <w:b/>
          <w:bCs/>
          <w:u w:val="single"/>
        </w:rPr>
      </w:pPr>
      <w:r w:rsidRPr="00124FD3">
        <w:rPr>
          <w:rFonts w:ascii="Helvetica" w:hAnsi="Helvetica" w:cs="Helvetica"/>
          <w:b/>
          <w:bCs/>
          <w:u w:val="single"/>
        </w:rPr>
        <w:t>G3.3.2.7 Exterior Lighting </w:t>
      </w:r>
    </w:p>
    <w:p w14:paraId="12A55A83" w14:textId="77777777" w:rsidR="004A34E5" w:rsidRPr="00124FD3" w:rsidRDefault="48BB76F5" w:rsidP="15124D4E">
      <w:pPr>
        <w:spacing w:before="120" w:after="120"/>
        <w:ind w:left="720"/>
        <w:jc w:val="both"/>
        <w:textAlignment w:val="baseline"/>
        <w:rPr>
          <w:rFonts w:ascii="Helvetica" w:hAnsi="Helvetica" w:cs="Helvetica"/>
          <w:u w:val="single"/>
        </w:rPr>
      </w:pPr>
      <w:r w:rsidRPr="00124FD3">
        <w:rPr>
          <w:rFonts w:ascii="Helvetica" w:hAnsi="Helvetica" w:cs="Helvetica"/>
          <w:u w:val="single"/>
        </w:rPr>
        <w:t>Tradeable exterior lighting shall be modeled as meeting Section 9.1.2. </w:t>
      </w:r>
    </w:p>
    <w:p w14:paraId="6C8DFED3" w14:textId="77777777" w:rsidR="004A34E5" w:rsidRPr="00124FD3" w:rsidRDefault="48BB76F5" w:rsidP="15124D4E">
      <w:pPr>
        <w:spacing w:before="120" w:after="120"/>
        <w:ind w:left="720"/>
        <w:jc w:val="both"/>
        <w:textAlignment w:val="baseline"/>
        <w:rPr>
          <w:rFonts w:ascii="Helvetica" w:hAnsi="Helvetica" w:cs="Helvetica"/>
          <w:b/>
          <w:bCs/>
          <w:u w:val="single"/>
        </w:rPr>
      </w:pPr>
      <w:r w:rsidRPr="00124FD3">
        <w:rPr>
          <w:rFonts w:ascii="Helvetica" w:hAnsi="Helvetica" w:cs="Helvetica"/>
          <w:b/>
          <w:bCs/>
          <w:u w:val="single"/>
        </w:rPr>
        <w:t>G3.3.2.8 HVAC Systems </w:t>
      </w:r>
    </w:p>
    <w:p w14:paraId="1E75C571" w14:textId="25609EA2" w:rsidR="004A34E5" w:rsidRPr="00124FD3" w:rsidRDefault="48BB76F5">
      <w:pPr>
        <w:numPr>
          <w:ilvl w:val="0"/>
          <w:numId w:val="121"/>
        </w:numPr>
        <w:spacing w:before="120" w:after="120"/>
        <w:ind w:left="1080"/>
        <w:jc w:val="both"/>
        <w:textAlignment w:val="baseline"/>
        <w:rPr>
          <w:rFonts w:ascii="Helvetica" w:hAnsi="Helvetica" w:cs="Helvetica"/>
        </w:rPr>
      </w:pPr>
      <w:r w:rsidRPr="00124FD3">
        <w:rPr>
          <w:rFonts w:ascii="Helvetica" w:hAnsi="Helvetica" w:cs="Helvetica"/>
          <w:u w:val="single"/>
        </w:rPr>
        <w:t xml:space="preserve">Baseline HVAC system types shall be the same as the </w:t>
      </w:r>
      <w:r w:rsidRPr="00124FD3">
        <w:rPr>
          <w:rFonts w:ascii="Helvetica" w:hAnsi="Helvetica" w:cs="Helvetica"/>
          <w:i/>
          <w:iCs/>
          <w:u w:val="single"/>
        </w:rPr>
        <w:t>proposed</w:t>
      </w:r>
      <w:r w:rsidRPr="00124FD3">
        <w:rPr>
          <w:rFonts w:ascii="Helvetica" w:hAnsi="Helvetica" w:cs="Helvetica"/>
          <w:u w:val="single"/>
        </w:rPr>
        <w:t xml:space="preserve"> </w:t>
      </w:r>
      <w:r w:rsidRPr="00124FD3">
        <w:rPr>
          <w:rFonts w:ascii="Helvetica" w:hAnsi="Helvetica" w:cs="Helvetica"/>
          <w:i/>
          <w:iCs/>
          <w:u w:val="single"/>
        </w:rPr>
        <w:t>desig</w:t>
      </w:r>
      <w:r w:rsidR="000741CE" w:rsidRPr="00124FD3">
        <w:rPr>
          <w:rFonts w:ascii="Helvetica" w:hAnsi="Helvetica" w:cs="Helvetica"/>
          <w:i/>
          <w:iCs/>
          <w:u w:val="single"/>
        </w:rPr>
        <w:t>n</w:t>
      </w:r>
      <w:r w:rsidR="000741CE" w:rsidRPr="00124FD3">
        <w:rPr>
          <w:rFonts w:ascii="Helvetica" w:hAnsi="Helvetica" w:cs="Helvetica"/>
          <w:u w:val="single"/>
        </w:rPr>
        <w:t>.</w:t>
      </w:r>
    </w:p>
    <w:p w14:paraId="2724558C" w14:textId="77777777" w:rsidR="004A34E5" w:rsidRPr="00124FD3" w:rsidRDefault="48BB76F5" w:rsidP="15124D4E">
      <w:pPr>
        <w:spacing w:before="120" w:after="120"/>
        <w:ind w:left="1440"/>
        <w:textAlignment w:val="baseline"/>
        <w:rPr>
          <w:rFonts w:ascii="Helvetica" w:hAnsi="Helvetica" w:cs="Helvetica"/>
          <w:u w:val="single"/>
        </w:rPr>
      </w:pPr>
      <w:r w:rsidRPr="00124FD3">
        <w:rPr>
          <w:rFonts w:ascii="Helvetica" w:hAnsi="Helvetica" w:cs="Helvetica"/>
          <w:b/>
          <w:bCs/>
          <w:u w:val="single"/>
        </w:rPr>
        <w:t>Exception: </w:t>
      </w:r>
      <w:r w:rsidRPr="00124FD3">
        <w:br/>
      </w:r>
      <w:r w:rsidRPr="00124FD3">
        <w:rPr>
          <w:rFonts w:ascii="Helvetica" w:hAnsi="Helvetica" w:cs="Helvetica"/>
          <w:u w:val="single"/>
        </w:rPr>
        <w:t xml:space="preserve">If the </w:t>
      </w:r>
      <w:r w:rsidRPr="00124FD3">
        <w:rPr>
          <w:rFonts w:ascii="Helvetica" w:hAnsi="Helvetica" w:cs="Helvetica"/>
          <w:i/>
          <w:iCs/>
          <w:u w:val="single"/>
        </w:rPr>
        <w:t>proposed</w:t>
      </w:r>
      <w:r w:rsidRPr="00124FD3">
        <w:rPr>
          <w:rFonts w:ascii="Helvetica" w:hAnsi="Helvetica" w:cs="Helvetica"/>
          <w:u w:val="single"/>
        </w:rPr>
        <w:t xml:space="preserve"> </w:t>
      </w:r>
      <w:r w:rsidRPr="00124FD3">
        <w:rPr>
          <w:rFonts w:ascii="Helvetica" w:hAnsi="Helvetica" w:cs="Helvetica"/>
          <w:i/>
          <w:iCs/>
          <w:u w:val="single"/>
        </w:rPr>
        <w:t>design</w:t>
      </w:r>
      <w:r w:rsidRPr="00124FD3">
        <w:rPr>
          <w:rFonts w:ascii="Helvetica" w:hAnsi="Helvetica" w:cs="Helvetica"/>
          <w:u w:val="single"/>
        </w:rPr>
        <w:t xml:space="preserve"> includes variable refrigerant heat pumps or single zone systems with electric resistance heat, then air source heat pumps shall be used in the </w:t>
      </w:r>
      <w:r w:rsidRPr="00124FD3">
        <w:rPr>
          <w:rFonts w:ascii="Helvetica" w:hAnsi="Helvetica" w:cs="Helvetica"/>
          <w:i/>
          <w:iCs/>
          <w:u w:val="single"/>
        </w:rPr>
        <w:t>baseline</w:t>
      </w:r>
      <w:r w:rsidRPr="00124FD3">
        <w:rPr>
          <w:rFonts w:ascii="Helvetica" w:hAnsi="Helvetica" w:cs="Helvetica"/>
          <w:u w:val="single"/>
        </w:rPr>
        <w:t xml:space="preserve"> </w:t>
      </w:r>
      <w:r w:rsidRPr="00124FD3">
        <w:rPr>
          <w:rFonts w:ascii="Helvetica" w:hAnsi="Helvetica" w:cs="Helvetica"/>
          <w:i/>
          <w:iCs/>
          <w:u w:val="single"/>
        </w:rPr>
        <w:t>design</w:t>
      </w:r>
      <w:r w:rsidRPr="00124FD3">
        <w:rPr>
          <w:rFonts w:ascii="Helvetica" w:hAnsi="Helvetica" w:cs="Helvetica"/>
          <w:u w:val="single"/>
        </w:rPr>
        <w:t>. </w:t>
      </w:r>
    </w:p>
    <w:p w14:paraId="37F29900" w14:textId="77777777" w:rsidR="004A34E5" w:rsidRPr="00124FD3" w:rsidRDefault="48BB76F5" w:rsidP="15124D4E">
      <w:pPr>
        <w:spacing w:before="120" w:after="120"/>
        <w:ind w:left="1440" w:hanging="360"/>
        <w:jc w:val="both"/>
        <w:textAlignment w:val="baseline"/>
        <w:rPr>
          <w:rFonts w:ascii="Helvetica" w:hAnsi="Helvetica" w:cs="Helvetica"/>
          <w:u w:val="single"/>
        </w:rPr>
      </w:pPr>
      <w:r w:rsidRPr="00124FD3">
        <w:rPr>
          <w:rFonts w:ascii="Helvetica" w:hAnsi="Helvetica" w:cs="Helvetica"/>
          <w:u w:val="single"/>
        </w:rPr>
        <w:t xml:space="preserve">2.  </w:t>
      </w:r>
      <w:r w:rsidRPr="00124FD3">
        <w:rPr>
          <w:rFonts w:ascii="Helvetica" w:hAnsi="Helvetica" w:cs="Helvetica"/>
          <w:i/>
          <w:iCs/>
          <w:u w:val="single"/>
        </w:rPr>
        <w:t>Baseline</w:t>
      </w:r>
      <w:r w:rsidRPr="00124FD3">
        <w:rPr>
          <w:rFonts w:ascii="Helvetica" w:hAnsi="Helvetica" w:cs="Helvetica"/>
          <w:u w:val="single"/>
        </w:rPr>
        <w:t xml:space="preserve"> </w:t>
      </w:r>
      <w:r w:rsidRPr="00124FD3">
        <w:rPr>
          <w:rFonts w:ascii="Helvetica" w:hAnsi="Helvetica" w:cs="Helvetica"/>
          <w:i/>
          <w:iCs/>
          <w:u w:val="single"/>
        </w:rPr>
        <w:t>systems</w:t>
      </w:r>
      <w:r w:rsidRPr="00124FD3">
        <w:rPr>
          <w:rFonts w:ascii="Helvetica" w:hAnsi="Helvetica" w:cs="Helvetica"/>
          <w:u w:val="single"/>
        </w:rPr>
        <w:t xml:space="preserve"> shall meet the requirements in Section 6.1.1.3. Chillers shall meet the efficiency requirements in Table 6.8.1-3 using Path A or Path B, the same as the </w:t>
      </w:r>
      <w:r w:rsidRPr="00124FD3">
        <w:rPr>
          <w:rFonts w:ascii="Helvetica" w:hAnsi="Helvetica" w:cs="Helvetica"/>
          <w:i/>
          <w:iCs/>
          <w:u w:val="single"/>
        </w:rPr>
        <w:t>proposed</w:t>
      </w:r>
      <w:r w:rsidRPr="00124FD3">
        <w:rPr>
          <w:rFonts w:ascii="Helvetica" w:hAnsi="Helvetica" w:cs="Helvetica"/>
          <w:u w:val="single"/>
        </w:rPr>
        <w:t xml:space="preserve"> </w:t>
      </w:r>
      <w:r w:rsidRPr="00124FD3">
        <w:rPr>
          <w:rFonts w:ascii="Helvetica" w:hAnsi="Helvetica" w:cs="Helvetica"/>
          <w:i/>
          <w:iCs/>
          <w:u w:val="single"/>
        </w:rPr>
        <w:t>design</w:t>
      </w:r>
      <w:r w:rsidRPr="00124FD3">
        <w:rPr>
          <w:rFonts w:ascii="Helvetica" w:hAnsi="Helvetica" w:cs="Helvetica"/>
          <w:u w:val="single"/>
        </w:rPr>
        <w:t xml:space="preserve">. If the </w:t>
      </w:r>
      <w:r w:rsidRPr="00124FD3">
        <w:rPr>
          <w:rFonts w:ascii="Helvetica" w:hAnsi="Helvetica" w:cs="Helvetica"/>
          <w:i/>
          <w:iCs/>
          <w:u w:val="single"/>
        </w:rPr>
        <w:t>proposed</w:t>
      </w:r>
      <w:r w:rsidRPr="00124FD3">
        <w:rPr>
          <w:rFonts w:ascii="Helvetica" w:hAnsi="Helvetica" w:cs="Helvetica"/>
          <w:u w:val="single"/>
        </w:rPr>
        <w:t xml:space="preserve"> </w:t>
      </w:r>
      <w:r w:rsidRPr="00124FD3">
        <w:rPr>
          <w:rFonts w:ascii="Helvetica" w:hAnsi="Helvetica" w:cs="Helvetica"/>
          <w:i/>
          <w:iCs/>
          <w:u w:val="single"/>
        </w:rPr>
        <w:t>design</w:t>
      </w:r>
      <w:r w:rsidRPr="00124FD3">
        <w:rPr>
          <w:rFonts w:ascii="Helvetica" w:hAnsi="Helvetica" w:cs="Helvetica"/>
          <w:u w:val="single"/>
        </w:rPr>
        <w:t xml:space="preserve"> meets both Path A and Path B requirements, Path A shall be used. </w:t>
      </w:r>
    </w:p>
    <w:p w14:paraId="70E4773A" w14:textId="0DA3E629" w:rsidR="004A34E5" w:rsidRPr="00124FD3" w:rsidRDefault="48BB76F5" w:rsidP="15124D4E">
      <w:pPr>
        <w:spacing w:before="120" w:after="120"/>
        <w:ind w:left="1440" w:hanging="360"/>
        <w:jc w:val="both"/>
        <w:textAlignment w:val="baseline"/>
        <w:rPr>
          <w:rFonts w:ascii="Helvetica" w:hAnsi="Helvetica" w:cs="Helvetica"/>
          <w:u w:val="single"/>
        </w:rPr>
      </w:pPr>
      <w:r w:rsidRPr="00124FD3">
        <w:rPr>
          <w:rFonts w:ascii="Helvetica" w:hAnsi="Helvetica" w:cs="Helvetica"/>
          <w:u w:val="single"/>
        </w:rPr>
        <w:t xml:space="preserve">3.  Where the </w:t>
      </w:r>
      <w:r w:rsidRPr="00124FD3">
        <w:rPr>
          <w:rFonts w:ascii="Helvetica" w:hAnsi="Helvetica" w:cs="Helvetica"/>
          <w:i/>
          <w:iCs/>
          <w:u w:val="single"/>
        </w:rPr>
        <w:t>efficiency</w:t>
      </w:r>
      <w:r w:rsidRPr="00124FD3">
        <w:rPr>
          <w:rFonts w:ascii="Helvetica" w:hAnsi="Helvetica" w:cs="Helvetica"/>
          <w:u w:val="single"/>
        </w:rPr>
        <w:t xml:space="preserve"> rating includes supply fan energy, calculate the minimum </w:t>
      </w:r>
      <w:r w:rsidRPr="00124FD3">
        <w:rPr>
          <w:rFonts w:ascii="Helvetica" w:hAnsi="Helvetica" w:cs="Helvetica"/>
          <w:i/>
          <w:iCs/>
          <w:u w:val="single"/>
        </w:rPr>
        <w:t>COPnfcooling</w:t>
      </w:r>
      <w:r w:rsidRPr="00124FD3">
        <w:rPr>
          <w:rFonts w:ascii="Helvetica" w:hAnsi="Helvetica" w:cs="Helvetica"/>
          <w:u w:val="single"/>
        </w:rPr>
        <w:t xml:space="preserve"> and COPnfheating </w:t>
      </w:r>
      <w:r w:rsidRPr="00124FD3">
        <w:rPr>
          <w:rFonts w:ascii="Helvetica" w:hAnsi="Helvetica" w:cs="Helvetica"/>
          <w:strike/>
          <w:u w:val="single"/>
        </w:rPr>
        <w:t>shall be modeled following Section 11.5.2 (c)</w:t>
      </w:r>
      <w:r w:rsidRPr="00124FD3">
        <w:rPr>
          <w:rFonts w:ascii="Helvetica" w:hAnsi="Helvetica" w:cs="Helvetica"/>
          <w:u w:val="single"/>
        </w:rPr>
        <w:t>  </w:t>
      </w:r>
      <w:r w:rsidR="002869D0" w:rsidRPr="00124FD3">
        <w:rPr>
          <w:rFonts w:ascii="Helvetica" w:hAnsi="Helvetica" w:cs="Helvetica"/>
          <w:u w:val="single"/>
        </w:rPr>
        <w:t>as follows:</w:t>
      </w:r>
    </w:p>
    <w:p w14:paraId="4563E5BB" w14:textId="77777777" w:rsidR="00BD086C" w:rsidRPr="00124FD3" w:rsidRDefault="00BD086C" w:rsidP="15124D4E">
      <w:pPr>
        <w:autoSpaceDE w:val="0"/>
        <w:autoSpaceDN w:val="0"/>
        <w:adjustRightInd w:val="0"/>
        <w:ind w:left="2160"/>
        <w:rPr>
          <w:rFonts w:ascii="Helvetica" w:eastAsiaTheme="minorEastAsia" w:hAnsi="Helvetica" w:cs="Helvetica"/>
          <w:u w:val="single"/>
        </w:rPr>
      </w:pPr>
      <w:r w:rsidRPr="00124FD3">
        <w:rPr>
          <w:rFonts w:ascii="Helvetica" w:eastAsiaTheme="minorEastAsia" w:hAnsi="Helvetica" w:cs="Helvetica"/>
          <w:i/>
          <w:iCs/>
          <w:u w:val="single"/>
        </w:rPr>
        <w:t xml:space="preserve">COPnfcooling </w:t>
      </w:r>
      <w:r w:rsidRPr="00124FD3">
        <w:rPr>
          <w:rFonts w:ascii="Helvetica" w:eastAsiaTheme="minorEastAsia" w:hAnsi="Helvetica" w:cs="Helvetica"/>
          <w:u w:val="single"/>
        </w:rPr>
        <w:t xml:space="preserve">= 0.3322 × </w:t>
      </w:r>
      <w:r w:rsidRPr="00124FD3">
        <w:rPr>
          <w:rFonts w:ascii="Helvetica" w:eastAsiaTheme="minorEastAsia" w:hAnsi="Helvetica" w:cs="Helvetica"/>
          <w:i/>
          <w:iCs/>
          <w:u w:val="single"/>
        </w:rPr>
        <w:t xml:space="preserve">EER </w:t>
      </w:r>
      <w:r w:rsidRPr="00124FD3">
        <w:rPr>
          <w:rFonts w:ascii="Helvetica" w:eastAsiaTheme="minorEastAsia" w:hAnsi="Helvetica" w:cs="Helvetica"/>
          <w:u w:val="single"/>
        </w:rPr>
        <w:t>– 0.2145</w:t>
      </w:r>
    </w:p>
    <w:p w14:paraId="24711DED" w14:textId="77777777" w:rsidR="00BD086C" w:rsidRPr="00124FD3" w:rsidRDefault="00BD086C" w:rsidP="15124D4E">
      <w:pPr>
        <w:autoSpaceDE w:val="0"/>
        <w:autoSpaceDN w:val="0"/>
        <w:adjustRightInd w:val="0"/>
        <w:ind w:left="2880"/>
        <w:rPr>
          <w:rFonts w:ascii="Helvetica" w:eastAsiaTheme="minorEastAsia" w:hAnsi="Helvetica" w:cs="Helvetica"/>
          <w:u w:val="single"/>
        </w:rPr>
      </w:pPr>
      <w:r w:rsidRPr="00124FD3">
        <w:rPr>
          <w:rFonts w:ascii="Helvetica" w:eastAsiaTheme="minorEastAsia" w:hAnsi="Helvetica" w:cs="Helvetica"/>
          <w:u w:val="single"/>
        </w:rPr>
        <w:t>(applies to packaged terminal air conditioners and heat pumps)</w:t>
      </w:r>
    </w:p>
    <w:p w14:paraId="2295C6F2" w14:textId="77777777" w:rsidR="00BD086C" w:rsidRPr="00124FD3" w:rsidRDefault="00BD086C" w:rsidP="15124D4E">
      <w:pPr>
        <w:autoSpaceDE w:val="0"/>
        <w:autoSpaceDN w:val="0"/>
        <w:adjustRightInd w:val="0"/>
        <w:ind w:left="2160"/>
        <w:rPr>
          <w:rFonts w:ascii="Helvetica" w:eastAsiaTheme="minorEastAsia" w:hAnsi="Helvetica" w:cs="Helvetica"/>
          <w:i/>
          <w:iCs/>
          <w:u w:val="single"/>
        </w:rPr>
      </w:pPr>
      <w:r w:rsidRPr="00124FD3">
        <w:rPr>
          <w:rFonts w:ascii="Helvetica" w:eastAsiaTheme="minorEastAsia" w:hAnsi="Helvetica" w:cs="Helvetica"/>
          <w:i/>
          <w:iCs/>
          <w:u w:val="single"/>
        </w:rPr>
        <w:t xml:space="preserve">COPnfcooling </w:t>
      </w:r>
      <w:r w:rsidRPr="00124FD3">
        <w:rPr>
          <w:rFonts w:ascii="Helvetica" w:eastAsiaTheme="minorEastAsia" w:hAnsi="Helvetica" w:cs="Helvetica"/>
          <w:u w:val="single"/>
        </w:rPr>
        <w:t xml:space="preserve">= 7.84E-8 × </w:t>
      </w:r>
      <w:r w:rsidRPr="00124FD3">
        <w:rPr>
          <w:rFonts w:ascii="Helvetica" w:eastAsiaTheme="minorEastAsia" w:hAnsi="Helvetica" w:cs="Helvetica"/>
          <w:i/>
          <w:iCs/>
          <w:u w:val="single"/>
        </w:rPr>
        <w:t xml:space="preserve">EER </w:t>
      </w:r>
      <w:r w:rsidRPr="00124FD3">
        <w:rPr>
          <w:rFonts w:ascii="Helvetica" w:eastAsiaTheme="minorEastAsia" w:hAnsi="Helvetica" w:cs="Helvetica"/>
          <w:u w:val="single"/>
        </w:rPr>
        <w:t xml:space="preserve">× </w:t>
      </w:r>
      <w:r w:rsidRPr="00124FD3">
        <w:rPr>
          <w:rFonts w:ascii="Helvetica" w:eastAsiaTheme="minorEastAsia" w:hAnsi="Helvetica" w:cs="Helvetica"/>
          <w:i/>
          <w:iCs/>
          <w:u w:val="single"/>
        </w:rPr>
        <w:t xml:space="preserve">Q </w:t>
      </w:r>
      <w:r w:rsidRPr="00124FD3">
        <w:rPr>
          <w:rFonts w:ascii="Helvetica" w:eastAsiaTheme="minorEastAsia" w:hAnsi="Helvetica" w:cs="Helvetica"/>
          <w:u w:val="single"/>
        </w:rPr>
        <w:t xml:space="preserve">+ 0.338 × </w:t>
      </w:r>
      <w:r w:rsidRPr="00124FD3">
        <w:rPr>
          <w:rFonts w:ascii="Helvetica" w:eastAsiaTheme="minorEastAsia" w:hAnsi="Helvetica" w:cs="Helvetica"/>
          <w:i/>
          <w:iCs/>
          <w:u w:val="single"/>
        </w:rPr>
        <w:t>EER</w:t>
      </w:r>
    </w:p>
    <w:p w14:paraId="66FDEE14" w14:textId="77777777" w:rsidR="00BD086C" w:rsidRPr="00124FD3" w:rsidRDefault="00BD086C" w:rsidP="15124D4E">
      <w:pPr>
        <w:autoSpaceDE w:val="0"/>
        <w:autoSpaceDN w:val="0"/>
        <w:adjustRightInd w:val="0"/>
        <w:ind w:left="2160"/>
        <w:rPr>
          <w:rFonts w:ascii="Helvetica" w:eastAsiaTheme="minorEastAsia" w:hAnsi="Helvetica" w:cs="Helvetica"/>
          <w:i/>
          <w:iCs/>
          <w:u w:val="single"/>
        </w:rPr>
      </w:pPr>
      <w:r w:rsidRPr="00124FD3">
        <w:rPr>
          <w:rFonts w:ascii="Helvetica" w:eastAsiaTheme="minorEastAsia" w:hAnsi="Helvetica" w:cs="Helvetica"/>
          <w:i/>
          <w:iCs/>
          <w:u w:val="single"/>
        </w:rPr>
        <w:t xml:space="preserve">COPnfcooling </w:t>
      </w:r>
      <w:r w:rsidRPr="00124FD3">
        <w:rPr>
          <w:rFonts w:ascii="Helvetica" w:eastAsiaTheme="minorEastAsia" w:hAnsi="Helvetica" w:cs="Helvetica"/>
          <w:u w:val="single"/>
        </w:rPr>
        <w:t xml:space="preserve">= –0.0076 × SEER2 + 0.3796 × </w:t>
      </w:r>
      <w:r w:rsidRPr="00124FD3">
        <w:rPr>
          <w:rFonts w:ascii="Helvetica" w:eastAsiaTheme="minorEastAsia" w:hAnsi="Helvetica" w:cs="Helvetica"/>
          <w:i/>
          <w:iCs/>
          <w:u w:val="single"/>
        </w:rPr>
        <w:t>SEER</w:t>
      </w:r>
    </w:p>
    <w:p w14:paraId="36A37000" w14:textId="77777777" w:rsidR="00BD086C" w:rsidRPr="00124FD3" w:rsidRDefault="00BD086C" w:rsidP="15124D4E">
      <w:pPr>
        <w:autoSpaceDE w:val="0"/>
        <w:autoSpaceDN w:val="0"/>
        <w:adjustRightInd w:val="0"/>
        <w:ind w:left="2160"/>
        <w:rPr>
          <w:rFonts w:ascii="Helvetica" w:eastAsiaTheme="minorEastAsia" w:hAnsi="Helvetica" w:cs="Helvetica"/>
          <w:i/>
          <w:iCs/>
          <w:u w:val="single"/>
        </w:rPr>
      </w:pPr>
    </w:p>
    <w:p w14:paraId="370C77B5" w14:textId="77777777" w:rsidR="00BD086C" w:rsidRPr="00124FD3" w:rsidRDefault="00BD086C" w:rsidP="15124D4E">
      <w:pPr>
        <w:autoSpaceDE w:val="0"/>
        <w:autoSpaceDN w:val="0"/>
        <w:adjustRightInd w:val="0"/>
        <w:ind w:left="2160"/>
        <w:rPr>
          <w:rFonts w:ascii="Helvetica" w:eastAsiaTheme="minorEastAsia" w:hAnsi="Helvetica" w:cs="Helvetica"/>
          <w:u w:val="single"/>
        </w:rPr>
      </w:pPr>
      <w:r w:rsidRPr="00124FD3">
        <w:rPr>
          <w:rFonts w:ascii="Helvetica" w:eastAsiaTheme="minorEastAsia" w:hAnsi="Helvetica" w:cs="Helvetica"/>
          <w:i/>
          <w:iCs/>
          <w:u w:val="single"/>
        </w:rPr>
        <w:t xml:space="preserve">COPnfheating </w:t>
      </w:r>
      <w:r w:rsidRPr="00124FD3">
        <w:rPr>
          <w:rFonts w:ascii="Helvetica" w:eastAsiaTheme="minorEastAsia" w:hAnsi="Helvetica" w:cs="Helvetica"/>
          <w:u w:val="single"/>
        </w:rPr>
        <w:t xml:space="preserve">= 1.1329 × </w:t>
      </w:r>
      <w:r w:rsidRPr="00124FD3">
        <w:rPr>
          <w:rFonts w:ascii="Helvetica" w:eastAsiaTheme="minorEastAsia" w:hAnsi="Helvetica" w:cs="Helvetica"/>
          <w:i/>
          <w:iCs/>
          <w:u w:val="single"/>
        </w:rPr>
        <w:t xml:space="preserve">COP </w:t>
      </w:r>
      <w:r w:rsidRPr="00124FD3">
        <w:rPr>
          <w:rFonts w:ascii="Helvetica" w:eastAsiaTheme="minorEastAsia" w:hAnsi="Helvetica" w:cs="Helvetica"/>
          <w:u w:val="single"/>
        </w:rPr>
        <w:t>– 0.214</w:t>
      </w:r>
    </w:p>
    <w:p w14:paraId="74592E12" w14:textId="77777777" w:rsidR="00BD086C" w:rsidRPr="00124FD3" w:rsidRDefault="00BD086C" w:rsidP="15124D4E">
      <w:pPr>
        <w:autoSpaceDE w:val="0"/>
        <w:autoSpaceDN w:val="0"/>
        <w:adjustRightInd w:val="0"/>
        <w:ind w:left="2880"/>
        <w:rPr>
          <w:rFonts w:ascii="Helvetica" w:eastAsiaTheme="minorEastAsia" w:hAnsi="Helvetica" w:cs="Helvetica"/>
          <w:u w:val="single"/>
        </w:rPr>
      </w:pPr>
      <w:r w:rsidRPr="00124FD3">
        <w:rPr>
          <w:rFonts w:ascii="Helvetica" w:eastAsiaTheme="minorEastAsia" w:hAnsi="Helvetica" w:cs="Helvetica"/>
          <w:u w:val="single"/>
        </w:rPr>
        <w:t>(applies to packaged terminal heat pumps)</w:t>
      </w:r>
    </w:p>
    <w:p w14:paraId="1C496825" w14:textId="77777777" w:rsidR="00BD086C" w:rsidRPr="00124FD3" w:rsidRDefault="00BD086C" w:rsidP="15124D4E">
      <w:pPr>
        <w:autoSpaceDE w:val="0"/>
        <w:autoSpaceDN w:val="0"/>
        <w:adjustRightInd w:val="0"/>
        <w:ind w:left="2160"/>
        <w:rPr>
          <w:rFonts w:ascii="Helvetica" w:eastAsiaTheme="minorEastAsia" w:hAnsi="Helvetica" w:cs="Helvetica"/>
          <w:i/>
          <w:iCs/>
          <w:u w:val="single"/>
        </w:rPr>
      </w:pPr>
      <w:r w:rsidRPr="00124FD3">
        <w:rPr>
          <w:rFonts w:ascii="Helvetica" w:eastAsiaTheme="minorEastAsia" w:hAnsi="Helvetica" w:cs="Helvetica"/>
          <w:i/>
          <w:iCs/>
          <w:u w:val="single"/>
        </w:rPr>
        <w:t xml:space="preserve">COPnfheating </w:t>
      </w:r>
      <w:r w:rsidRPr="00124FD3">
        <w:rPr>
          <w:rFonts w:ascii="Helvetica" w:eastAsiaTheme="minorEastAsia" w:hAnsi="Helvetica" w:cs="Helvetica"/>
          <w:u w:val="single"/>
        </w:rPr>
        <w:t xml:space="preserve">= 1.48E-7 × </w:t>
      </w:r>
      <w:r w:rsidRPr="00124FD3">
        <w:rPr>
          <w:rFonts w:ascii="Helvetica" w:eastAsiaTheme="minorEastAsia" w:hAnsi="Helvetica" w:cs="Helvetica"/>
          <w:i/>
          <w:iCs/>
          <w:u w:val="single"/>
        </w:rPr>
        <w:t xml:space="preserve">COP47 </w:t>
      </w:r>
      <w:r w:rsidRPr="00124FD3">
        <w:rPr>
          <w:rFonts w:ascii="Helvetica" w:eastAsiaTheme="minorEastAsia" w:hAnsi="Helvetica" w:cs="Helvetica"/>
          <w:u w:val="single"/>
        </w:rPr>
        <w:t xml:space="preserve">× </w:t>
      </w:r>
      <w:r w:rsidRPr="00124FD3">
        <w:rPr>
          <w:rFonts w:ascii="Helvetica" w:eastAsiaTheme="minorEastAsia" w:hAnsi="Helvetica" w:cs="Helvetica"/>
          <w:i/>
          <w:iCs/>
          <w:u w:val="single"/>
        </w:rPr>
        <w:t xml:space="preserve">Q </w:t>
      </w:r>
      <w:r w:rsidRPr="00124FD3">
        <w:rPr>
          <w:rFonts w:ascii="Helvetica" w:eastAsiaTheme="minorEastAsia" w:hAnsi="Helvetica" w:cs="Helvetica"/>
          <w:u w:val="single"/>
        </w:rPr>
        <w:t xml:space="preserve">+ 1.062 × </w:t>
      </w:r>
      <w:r w:rsidRPr="00124FD3">
        <w:rPr>
          <w:rFonts w:ascii="Helvetica" w:eastAsiaTheme="minorEastAsia" w:hAnsi="Helvetica" w:cs="Helvetica"/>
          <w:i/>
          <w:iCs/>
          <w:u w:val="single"/>
        </w:rPr>
        <w:t>COP47</w:t>
      </w:r>
    </w:p>
    <w:p w14:paraId="472D13CE" w14:textId="77777777" w:rsidR="00BD086C" w:rsidRPr="00124FD3" w:rsidRDefault="00BD086C" w:rsidP="15124D4E">
      <w:pPr>
        <w:autoSpaceDE w:val="0"/>
        <w:autoSpaceDN w:val="0"/>
        <w:adjustRightInd w:val="0"/>
        <w:ind w:left="2880"/>
        <w:rPr>
          <w:rFonts w:ascii="Helvetica" w:eastAsiaTheme="minorEastAsia" w:hAnsi="Helvetica" w:cs="Helvetica"/>
          <w:u w:val="single"/>
        </w:rPr>
      </w:pPr>
      <w:r w:rsidRPr="00124FD3">
        <w:rPr>
          <w:rFonts w:ascii="Helvetica" w:eastAsiaTheme="minorEastAsia" w:hAnsi="Helvetica" w:cs="Helvetica"/>
          <w:u w:val="single"/>
        </w:rPr>
        <w:t>(applies to other heat pumps)</w:t>
      </w:r>
    </w:p>
    <w:p w14:paraId="0FD70149" w14:textId="5EB201FA" w:rsidR="002869D0" w:rsidRPr="00124FD3" w:rsidRDefault="00BD086C" w:rsidP="00BD086C">
      <w:pPr>
        <w:autoSpaceDE w:val="0"/>
        <w:autoSpaceDN w:val="0"/>
        <w:adjustRightInd w:val="0"/>
        <w:ind w:left="2160"/>
        <w:rPr>
          <w:rFonts w:ascii="Helvetica" w:hAnsi="Helvetica" w:cs="Helvetica"/>
          <w:u w:val="single"/>
        </w:rPr>
      </w:pPr>
      <w:r w:rsidRPr="00124FD3">
        <w:rPr>
          <w:rFonts w:ascii="Helvetica" w:eastAsiaTheme="minorEastAsia" w:hAnsi="Helvetica" w:cs="Helvetica"/>
          <w:i/>
          <w:iCs/>
          <w:u w:val="single"/>
        </w:rPr>
        <w:t xml:space="preserve">COPnfheating </w:t>
      </w:r>
      <w:r w:rsidRPr="00124FD3">
        <w:rPr>
          <w:rFonts w:ascii="Helvetica" w:eastAsiaTheme="minorEastAsia" w:hAnsi="Helvetica" w:cs="Helvetica"/>
          <w:u w:val="single"/>
        </w:rPr>
        <w:t xml:space="preserve">= –0.0296 × HSPF2 + 0.7134 × </w:t>
      </w:r>
      <w:r w:rsidRPr="00124FD3">
        <w:rPr>
          <w:rFonts w:ascii="Helvetica" w:eastAsiaTheme="minorEastAsia" w:hAnsi="Helvetica" w:cs="Helvetica"/>
          <w:i/>
          <w:iCs/>
          <w:u w:val="single"/>
        </w:rPr>
        <w:t>HSPF</w:t>
      </w:r>
      <w:r w:rsidRPr="00124FD3">
        <w:rPr>
          <w:rFonts w:ascii="Helvetica" w:hAnsi="Helvetica" w:cs="Helvetica"/>
          <w:u w:val="single"/>
        </w:rPr>
        <w:t> </w:t>
      </w:r>
    </w:p>
    <w:p w14:paraId="7956CC58" w14:textId="77777777" w:rsidR="00BD086C" w:rsidRPr="00124FD3" w:rsidRDefault="00BD086C" w:rsidP="00BD086C">
      <w:pPr>
        <w:autoSpaceDE w:val="0"/>
        <w:autoSpaceDN w:val="0"/>
        <w:adjustRightInd w:val="0"/>
        <w:ind w:left="2160"/>
        <w:rPr>
          <w:rFonts w:ascii="Helvetica" w:hAnsi="Helvetica" w:cs="Helvetica"/>
          <w:u w:val="single"/>
        </w:rPr>
      </w:pPr>
    </w:p>
    <w:p w14:paraId="07BEF14C" w14:textId="7A0B03A5" w:rsidR="004A34E5" w:rsidRPr="00124FD3" w:rsidRDefault="48BB76F5" w:rsidP="15124D4E">
      <w:pPr>
        <w:spacing w:before="120" w:after="120"/>
        <w:ind w:left="1440" w:hanging="360"/>
        <w:jc w:val="both"/>
        <w:textAlignment w:val="baseline"/>
        <w:rPr>
          <w:rFonts w:ascii="Helvetica" w:hAnsi="Helvetica" w:cs="Helvetica"/>
          <w:u w:val="single"/>
        </w:rPr>
      </w:pPr>
      <w:r w:rsidRPr="00124FD3">
        <w:rPr>
          <w:rFonts w:ascii="Helvetica" w:hAnsi="Helvetica" w:cs="Helvetica"/>
          <w:u w:val="single"/>
        </w:rPr>
        <w:t xml:space="preserve">4.    Fan </w:t>
      </w:r>
      <w:r w:rsidRPr="00124FD3">
        <w:rPr>
          <w:rFonts w:ascii="Helvetica" w:hAnsi="Helvetica" w:cs="Helvetica"/>
          <w:i/>
          <w:iCs/>
          <w:u w:val="single"/>
        </w:rPr>
        <w:t>system</w:t>
      </w:r>
      <w:r w:rsidRPr="00124FD3">
        <w:rPr>
          <w:rFonts w:ascii="Helvetica" w:hAnsi="Helvetica" w:cs="Helvetica"/>
          <w:u w:val="single"/>
        </w:rPr>
        <w:t xml:space="preserve"> </w:t>
      </w:r>
      <w:r w:rsidRPr="00124FD3">
        <w:rPr>
          <w:rFonts w:ascii="Helvetica" w:hAnsi="Helvetica" w:cs="Helvetica"/>
          <w:i/>
          <w:iCs/>
          <w:u w:val="single"/>
        </w:rPr>
        <w:t>efficiency</w:t>
      </w:r>
      <w:r w:rsidRPr="00124FD3">
        <w:rPr>
          <w:rFonts w:ascii="Helvetica" w:hAnsi="Helvetica" w:cs="Helvetica"/>
          <w:u w:val="single"/>
        </w:rPr>
        <w:t xml:space="preserve"> (bhp per cfm of supply air, including the effect of belt losses but excluding motor and motor drive losses) shall be the same as the </w:t>
      </w:r>
      <w:r w:rsidRPr="00124FD3">
        <w:rPr>
          <w:rFonts w:ascii="Helvetica" w:hAnsi="Helvetica" w:cs="Helvetica"/>
          <w:i/>
          <w:iCs/>
          <w:u w:val="single"/>
        </w:rPr>
        <w:t>proposed</w:t>
      </w:r>
      <w:r w:rsidRPr="00124FD3">
        <w:rPr>
          <w:rFonts w:ascii="Helvetica" w:hAnsi="Helvetica" w:cs="Helvetica"/>
          <w:u w:val="single"/>
        </w:rPr>
        <w:t xml:space="preserve"> </w:t>
      </w:r>
      <w:r w:rsidRPr="00124FD3">
        <w:rPr>
          <w:rFonts w:ascii="Helvetica" w:hAnsi="Helvetica" w:cs="Helvetica"/>
          <w:i/>
          <w:iCs/>
          <w:u w:val="single"/>
        </w:rPr>
        <w:t>design</w:t>
      </w:r>
      <w:r w:rsidRPr="00124FD3">
        <w:rPr>
          <w:rFonts w:ascii="Helvetica" w:hAnsi="Helvetica" w:cs="Helvetica"/>
          <w:u w:val="single"/>
        </w:rPr>
        <w:t xml:space="preserve"> or up to the limit prescribed in Section 6.5.3.1, whichever is smaller. If this limit is reached, each fan shall be proportionally reduced in brake horsepower until the limit is met. Fan electrical power shall then be determined by adjusting the calculated fan hp by the minimum motor efficiency prescribed by Section 10.4.1 for the appropriate motor size for each fan.</w:t>
      </w:r>
    </w:p>
    <w:p w14:paraId="433BA296" w14:textId="486D8B94" w:rsidR="004A34E5" w:rsidRPr="00124FD3" w:rsidRDefault="48BB76F5" w:rsidP="15124D4E">
      <w:pPr>
        <w:spacing w:before="120" w:after="120"/>
        <w:ind w:left="1440"/>
        <w:textAlignment w:val="baseline"/>
        <w:rPr>
          <w:rFonts w:ascii="Helvetica" w:hAnsi="Helvetica" w:cs="Helvetica"/>
          <w:b/>
          <w:bCs/>
          <w:u w:val="single"/>
        </w:rPr>
      </w:pPr>
      <w:r w:rsidRPr="00124FD3">
        <w:rPr>
          <w:rFonts w:ascii="Helvetica" w:hAnsi="Helvetica" w:cs="Helvetica"/>
          <w:b/>
          <w:bCs/>
          <w:u w:val="single"/>
        </w:rPr>
        <w:t>Exception: </w:t>
      </w:r>
    </w:p>
    <w:p w14:paraId="61D93440" w14:textId="77777777" w:rsidR="004A34E5" w:rsidRPr="00124FD3" w:rsidRDefault="48BB76F5" w:rsidP="15124D4E">
      <w:pPr>
        <w:spacing w:before="120" w:after="120"/>
        <w:ind w:left="1440"/>
        <w:textAlignment w:val="baseline"/>
        <w:rPr>
          <w:rFonts w:ascii="Helvetica" w:hAnsi="Helvetica" w:cs="Helvetica"/>
          <w:u w:val="single"/>
        </w:rPr>
      </w:pPr>
      <w:r w:rsidRPr="00124FD3">
        <w:rPr>
          <w:rFonts w:ascii="Helvetica" w:hAnsi="Helvetica" w:cs="Helvetica"/>
          <w:u w:val="single"/>
        </w:rPr>
        <w:t xml:space="preserve">When a </w:t>
      </w:r>
      <w:r w:rsidRPr="00124FD3">
        <w:rPr>
          <w:rFonts w:ascii="Helvetica" w:hAnsi="Helvetica" w:cs="Helvetica"/>
          <w:i/>
          <w:iCs/>
          <w:u w:val="single"/>
        </w:rPr>
        <w:t>proposed</w:t>
      </w:r>
      <w:r w:rsidRPr="00124FD3">
        <w:rPr>
          <w:rFonts w:ascii="Helvetica" w:hAnsi="Helvetica" w:cs="Helvetica"/>
          <w:u w:val="single"/>
        </w:rPr>
        <w:t xml:space="preserve"> </w:t>
      </w:r>
      <w:r w:rsidRPr="00124FD3">
        <w:rPr>
          <w:rFonts w:ascii="Helvetica" w:hAnsi="Helvetica" w:cs="Helvetica"/>
          <w:i/>
          <w:iCs/>
          <w:u w:val="single"/>
        </w:rPr>
        <w:t>design</w:t>
      </w:r>
      <w:r w:rsidRPr="00124FD3">
        <w:rPr>
          <w:rFonts w:ascii="Helvetica" w:hAnsi="Helvetica" w:cs="Helvetica"/>
          <w:u w:val="single"/>
        </w:rPr>
        <w:t xml:space="preserve"> includes energy recovery but it is not required in the </w:t>
      </w:r>
      <w:r w:rsidRPr="00124FD3">
        <w:rPr>
          <w:rFonts w:ascii="Helvetica" w:hAnsi="Helvetica" w:cs="Helvetica"/>
          <w:i/>
          <w:iCs/>
          <w:u w:val="single"/>
        </w:rPr>
        <w:t>baseline</w:t>
      </w:r>
      <w:r w:rsidRPr="00124FD3">
        <w:rPr>
          <w:rFonts w:ascii="Helvetica" w:hAnsi="Helvetica" w:cs="Helvetica"/>
          <w:u w:val="single"/>
        </w:rPr>
        <w:t xml:space="preserve"> </w:t>
      </w:r>
      <w:r w:rsidRPr="00124FD3">
        <w:rPr>
          <w:rFonts w:ascii="Helvetica" w:hAnsi="Helvetica" w:cs="Helvetica"/>
          <w:i/>
          <w:iCs/>
          <w:u w:val="single"/>
        </w:rPr>
        <w:t>building</w:t>
      </w:r>
      <w:r w:rsidRPr="00124FD3">
        <w:rPr>
          <w:rFonts w:ascii="Helvetica" w:hAnsi="Helvetica" w:cs="Helvetica"/>
          <w:u w:val="single"/>
        </w:rPr>
        <w:t xml:space="preserve"> </w:t>
      </w:r>
      <w:r w:rsidRPr="00124FD3">
        <w:rPr>
          <w:rFonts w:ascii="Helvetica" w:hAnsi="Helvetica" w:cs="Helvetica"/>
          <w:i/>
          <w:iCs/>
          <w:u w:val="single"/>
        </w:rPr>
        <w:t>design</w:t>
      </w:r>
      <w:r w:rsidRPr="00124FD3">
        <w:rPr>
          <w:rFonts w:ascii="Helvetica" w:hAnsi="Helvetica" w:cs="Helvetica"/>
          <w:u w:val="single"/>
        </w:rPr>
        <w:t xml:space="preserve"> per Section 6.5.6, the fan power of the baseline </w:t>
      </w:r>
      <w:r w:rsidRPr="00124FD3">
        <w:rPr>
          <w:rFonts w:ascii="Helvetica" w:hAnsi="Helvetica" w:cs="Helvetica"/>
          <w:i/>
          <w:iCs/>
          <w:u w:val="single"/>
        </w:rPr>
        <w:t>system</w:t>
      </w:r>
      <w:r w:rsidRPr="00124FD3">
        <w:rPr>
          <w:rFonts w:ascii="Helvetica" w:hAnsi="Helvetica" w:cs="Helvetica"/>
          <w:u w:val="single"/>
        </w:rPr>
        <w:t xml:space="preserve"> shall be equal to either the </w:t>
      </w:r>
      <w:r w:rsidRPr="00124FD3">
        <w:rPr>
          <w:rFonts w:ascii="Helvetica" w:hAnsi="Helvetica" w:cs="Helvetica"/>
          <w:i/>
          <w:iCs/>
          <w:u w:val="single"/>
        </w:rPr>
        <w:t>proposed</w:t>
      </w:r>
      <w:r w:rsidRPr="00124FD3">
        <w:rPr>
          <w:rFonts w:ascii="Helvetica" w:hAnsi="Helvetica" w:cs="Helvetica"/>
          <w:u w:val="single"/>
        </w:rPr>
        <w:t xml:space="preserve"> </w:t>
      </w:r>
      <w:r w:rsidRPr="00124FD3">
        <w:rPr>
          <w:rFonts w:ascii="Helvetica" w:hAnsi="Helvetica" w:cs="Helvetica"/>
          <w:i/>
          <w:iCs/>
          <w:u w:val="single"/>
        </w:rPr>
        <w:t>design</w:t>
      </w:r>
      <w:r w:rsidRPr="00124FD3">
        <w:rPr>
          <w:rFonts w:ascii="Helvetica" w:hAnsi="Helvetica" w:cs="Helvetica"/>
          <w:u w:val="single"/>
        </w:rPr>
        <w:t xml:space="preserve"> </w:t>
      </w:r>
      <w:r w:rsidRPr="00124FD3">
        <w:rPr>
          <w:rFonts w:ascii="Helvetica" w:hAnsi="Helvetica" w:cs="Helvetica"/>
          <w:i/>
          <w:iCs/>
          <w:u w:val="single"/>
        </w:rPr>
        <w:t>system</w:t>
      </w:r>
      <w:r w:rsidRPr="00124FD3">
        <w:rPr>
          <w:rFonts w:ascii="Helvetica" w:hAnsi="Helvetica" w:cs="Helvetica"/>
          <w:u w:val="single"/>
        </w:rPr>
        <w:t xml:space="preserve"> or the fan power limit in 6.5.3.1 calculated without fan power credit for energy recovery, whichever is less. </w:t>
      </w:r>
    </w:p>
    <w:p w14:paraId="42B45BFA" w14:textId="34220A90" w:rsidR="004A34E5" w:rsidRPr="00124FD3" w:rsidRDefault="48BB76F5" w:rsidP="15124D4E">
      <w:pPr>
        <w:spacing w:before="120" w:after="120"/>
        <w:ind w:left="1080"/>
        <w:textAlignment w:val="baseline"/>
        <w:rPr>
          <w:rFonts w:ascii="Helvetica" w:hAnsi="Helvetica" w:cs="Helvetica"/>
          <w:b/>
          <w:bCs/>
          <w:u w:val="single"/>
        </w:rPr>
      </w:pPr>
      <w:r w:rsidRPr="00124FD3">
        <w:rPr>
          <w:rFonts w:ascii="Helvetica" w:hAnsi="Helvetica" w:cs="Helvetica"/>
          <w:u w:val="single"/>
        </w:rPr>
        <w:t xml:space="preserve">5. The equipment capacities for the </w:t>
      </w:r>
      <w:r w:rsidRPr="00124FD3">
        <w:rPr>
          <w:rFonts w:ascii="Helvetica" w:hAnsi="Helvetica" w:cs="Helvetica"/>
          <w:i/>
          <w:iCs/>
          <w:u w:val="single"/>
        </w:rPr>
        <w:t>baseline</w:t>
      </w:r>
      <w:r w:rsidRPr="00124FD3">
        <w:rPr>
          <w:rFonts w:ascii="Helvetica" w:hAnsi="Helvetica" w:cs="Helvetica"/>
          <w:u w:val="single"/>
        </w:rPr>
        <w:t xml:space="preserve"> </w:t>
      </w:r>
      <w:r w:rsidRPr="00124FD3">
        <w:rPr>
          <w:rFonts w:ascii="Helvetica" w:hAnsi="Helvetica" w:cs="Helvetica"/>
          <w:i/>
          <w:iCs/>
          <w:u w:val="single"/>
        </w:rPr>
        <w:t>design</w:t>
      </w:r>
      <w:r w:rsidRPr="00124FD3">
        <w:rPr>
          <w:rFonts w:ascii="Helvetica" w:hAnsi="Helvetica" w:cs="Helvetica"/>
          <w:u w:val="single"/>
        </w:rPr>
        <w:t xml:space="preserve"> shall be sized proportionally to the capacities in the </w:t>
      </w:r>
      <w:r w:rsidRPr="00124FD3">
        <w:rPr>
          <w:rFonts w:ascii="Helvetica" w:hAnsi="Helvetica" w:cs="Helvetica"/>
          <w:i/>
          <w:iCs/>
          <w:u w:val="single"/>
        </w:rPr>
        <w:t>proposed</w:t>
      </w:r>
      <w:r w:rsidRPr="00124FD3">
        <w:rPr>
          <w:rFonts w:ascii="Helvetica" w:hAnsi="Helvetica" w:cs="Helvetica"/>
          <w:u w:val="single"/>
        </w:rPr>
        <w:t xml:space="preserve"> </w:t>
      </w:r>
      <w:r w:rsidRPr="00124FD3">
        <w:rPr>
          <w:rFonts w:ascii="Helvetica" w:hAnsi="Helvetica" w:cs="Helvetica"/>
          <w:i/>
          <w:iCs/>
          <w:u w:val="single"/>
        </w:rPr>
        <w:t>design</w:t>
      </w:r>
      <w:r w:rsidRPr="00124FD3">
        <w:rPr>
          <w:rFonts w:ascii="Helvetica" w:hAnsi="Helvetica" w:cs="Helvetica"/>
          <w:u w:val="single"/>
        </w:rPr>
        <w:t xml:space="preserve"> based on sizing runs, i.e., the ratio between the capacities used in the annual simulations and the capacities determined by the sizing runs shall be the same for both the proposed design and budget building design.</w:t>
      </w:r>
    </w:p>
    <w:p w14:paraId="1C394B48" w14:textId="77777777" w:rsidR="004A34E5" w:rsidRPr="00124FD3" w:rsidRDefault="48BB76F5" w:rsidP="15124D4E">
      <w:pPr>
        <w:spacing w:before="120" w:after="120"/>
        <w:ind w:left="720"/>
        <w:jc w:val="both"/>
        <w:textAlignment w:val="baseline"/>
        <w:rPr>
          <w:rFonts w:ascii="Helvetica" w:hAnsi="Helvetica" w:cs="Helvetica"/>
          <w:b/>
          <w:bCs/>
          <w:u w:val="single"/>
        </w:rPr>
      </w:pPr>
      <w:r w:rsidRPr="00124FD3">
        <w:rPr>
          <w:rFonts w:ascii="Helvetica" w:hAnsi="Helvetica" w:cs="Helvetica"/>
          <w:b/>
          <w:bCs/>
          <w:u w:val="single"/>
        </w:rPr>
        <w:t>G3.3.2.9 Service Water-Heating Systems </w:t>
      </w:r>
    </w:p>
    <w:p w14:paraId="5D09CB3E" w14:textId="77777777" w:rsidR="004A34E5" w:rsidRPr="00EB4432" w:rsidRDefault="48BB76F5" w:rsidP="00BA45ED">
      <w:pPr>
        <w:spacing w:before="120" w:after="120"/>
        <w:ind w:left="720"/>
        <w:jc w:val="both"/>
        <w:textAlignment w:val="baseline"/>
        <w:rPr>
          <w:rFonts w:ascii="Helvetica" w:hAnsi="Helvetica" w:cs="Helvetica"/>
          <w:u w:val="single"/>
        </w:rPr>
      </w:pPr>
      <w:r w:rsidRPr="00124FD3">
        <w:rPr>
          <w:rFonts w:ascii="Helvetica" w:hAnsi="Helvetica" w:cs="Helvetica"/>
          <w:u w:val="single"/>
        </w:rPr>
        <w:t xml:space="preserve">Service </w:t>
      </w:r>
      <w:r w:rsidRPr="00124FD3">
        <w:rPr>
          <w:rFonts w:ascii="Helvetica" w:hAnsi="Helvetica" w:cs="Helvetica"/>
          <w:i/>
          <w:iCs/>
          <w:u w:val="single"/>
        </w:rPr>
        <w:t>water</w:t>
      </w:r>
      <w:r w:rsidRPr="00124FD3">
        <w:rPr>
          <w:rFonts w:ascii="Helvetica" w:hAnsi="Helvetica" w:cs="Helvetica"/>
          <w:u w:val="single"/>
        </w:rPr>
        <w:t>-</w:t>
      </w:r>
      <w:r w:rsidRPr="00124FD3">
        <w:rPr>
          <w:rFonts w:ascii="Helvetica" w:hAnsi="Helvetica" w:cs="Helvetica"/>
          <w:i/>
          <w:iCs/>
          <w:u w:val="single"/>
        </w:rPr>
        <w:t>heating</w:t>
      </w:r>
      <w:r w:rsidRPr="00124FD3">
        <w:rPr>
          <w:rFonts w:ascii="Helvetica" w:hAnsi="Helvetica" w:cs="Helvetica"/>
          <w:u w:val="single"/>
        </w:rPr>
        <w:t xml:space="preserve"> systems be modeled as meeting Section 7.1.1.3. Service water heating energy use can be documented to be reduced as allowed </w:t>
      </w:r>
      <w:r w:rsidRPr="15124D4E">
        <w:rPr>
          <w:rFonts w:ascii="Helvetica" w:hAnsi="Helvetica" w:cs="Helvetica"/>
          <w:u w:val="single"/>
        </w:rPr>
        <w:t xml:space="preserve">in Table G3.1 #11 </w:t>
      </w:r>
      <w:r w:rsidRPr="15124D4E">
        <w:rPr>
          <w:rFonts w:ascii="Helvetica" w:hAnsi="Helvetica" w:cs="Helvetica"/>
          <w:i/>
          <w:iCs/>
          <w:u w:val="single"/>
        </w:rPr>
        <w:t>Baseline</w:t>
      </w:r>
      <w:r w:rsidRPr="15124D4E">
        <w:rPr>
          <w:rFonts w:ascii="Helvetica" w:hAnsi="Helvetica" w:cs="Helvetica"/>
          <w:u w:val="single"/>
        </w:rPr>
        <w:t xml:space="preserve"> </w:t>
      </w:r>
      <w:r w:rsidRPr="15124D4E">
        <w:rPr>
          <w:rFonts w:ascii="Helvetica" w:hAnsi="Helvetica" w:cs="Helvetica"/>
          <w:i/>
          <w:iCs/>
          <w:u w:val="single"/>
        </w:rPr>
        <w:t>Building</w:t>
      </w:r>
      <w:r w:rsidRPr="15124D4E">
        <w:rPr>
          <w:rFonts w:ascii="Helvetica" w:hAnsi="Helvetica" w:cs="Helvetica"/>
          <w:u w:val="single"/>
        </w:rPr>
        <w:t xml:space="preserve"> </w:t>
      </w:r>
      <w:r w:rsidRPr="15124D4E">
        <w:rPr>
          <w:rFonts w:ascii="Helvetica" w:hAnsi="Helvetica" w:cs="Helvetica"/>
          <w:i/>
          <w:iCs/>
          <w:u w:val="single"/>
        </w:rPr>
        <w:t>Performance</w:t>
      </w:r>
      <w:r w:rsidRPr="15124D4E">
        <w:rPr>
          <w:rFonts w:ascii="Helvetica" w:hAnsi="Helvetica" w:cs="Helvetica"/>
          <w:u w:val="single"/>
        </w:rPr>
        <w:t xml:space="preserve"> Column Exceptions to (g). </w:t>
      </w:r>
    </w:p>
    <w:p w14:paraId="5BC6EB4E" w14:textId="77777777" w:rsidR="004A34E5" w:rsidRPr="004A34E5" w:rsidRDefault="170A7FCA" w:rsidP="00BA45ED">
      <w:pPr>
        <w:spacing w:before="120" w:after="120"/>
        <w:textAlignment w:val="baseline"/>
        <w:rPr>
          <w:b/>
          <w:bCs/>
        </w:rPr>
      </w:pPr>
      <w:r w:rsidRPr="00BA45ED">
        <w:rPr>
          <w:rFonts w:ascii="Helvetica" w:hAnsi="Helvetica" w:cs="Helvetica"/>
          <w:b/>
        </w:rPr>
        <w:t xml:space="preserve">Table G3.1.1-1   Baseline </w:t>
      </w:r>
      <w:r w:rsidRPr="00BA45ED">
        <w:rPr>
          <w:rFonts w:ascii="Helvetica" w:hAnsi="Helvetica" w:cs="Helvetica"/>
          <w:b/>
          <w:i/>
        </w:rPr>
        <w:t>Building Vertical Fenestration</w:t>
      </w:r>
      <w:r w:rsidRPr="00BA45ED">
        <w:rPr>
          <w:rFonts w:ascii="Helvetica" w:hAnsi="Helvetica" w:cs="Helvetica"/>
          <w:b/>
        </w:rPr>
        <w:t xml:space="preserve"> Area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0"/>
        <w:gridCol w:w="4680"/>
      </w:tblGrid>
      <w:tr w:rsidR="004A34E5" w:rsidRPr="004A34E5" w14:paraId="21F089FD" w14:textId="77777777" w:rsidTr="278DE589">
        <w:tc>
          <w:tcPr>
            <w:tcW w:w="4680" w:type="dxa"/>
            <w:tcBorders>
              <w:top w:val="nil"/>
              <w:left w:val="nil"/>
              <w:bottom w:val="nil"/>
              <w:right w:val="nil"/>
            </w:tcBorders>
            <w:shd w:val="clear" w:color="auto" w:fill="595959" w:themeFill="text1" w:themeFillTint="A6"/>
            <w:vAlign w:val="center"/>
            <w:hideMark/>
          </w:tcPr>
          <w:p w14:paraId="793DEABF" w14:textId="77777777" w:rsidR="004A34E5" w:rsidRPr="00816859" w:rsidRDefault="170A7FCA" w:rsidP="0EF9EA7B">
            <w:pPr>
              <w:spacing w:before="100" w:beforeAutospacing="1" w:after="100" w:afterAutospacing="1"/>
              <w:textAlignment w:val="baseline"/>
              <w:rPr>
                <w:rFonts w:ascii="Helvetica" w:hAnsi="Helvetica" w:cs="Helvetica"/>
                <w:b/>
                <w:color w:val="FFFFFF"/>
                <w:sz w:val="18"/>
                <w:szCs w:val="18"/>
              </w:rPr>
            </w:pPr>
            <w:r w:rsidRPr="00816859">
              <w:rPr>
                <w:rFonts w:ascii="Helvetica" w:hAnsi="Helvetica" w:cs="Helvetica"/>
                <w:b/>
                <w:i/>
                <w:color w:val="FFFFFF" w:themeColor="background1"/>
                <w:sz w:val="18"/>
                <w:szCs w:val="18"/>
              </w:rPr>
              <w:t>Building</w:t>
            </w:r>
            <w:r w:rsidRPr="00816859">
              <w:rPr>
                <w:rFonts w:ascii="Helvetica" w:hAnsi="Helvetica" w:cs="Helvetica"/>
                <w:b/>
                <w:color w:val="FFFFFF" w:themeColor="background1"/>
                <w:sz w:val="18"/>
                <w:szCs w:val="18"/>
              </w:rPr>
              <w:t xml:space="preserve"> Area Types </w:t>
            </w:r>
          </w:p>
        </w:tc>
        <w:tc>
          <w:tcPr>
            <w:tcW w:w="4680" w:type="dxa"/>
            <w:tcBorders>
              <w:top w:val="nil"/>
              <w:left w:val="nil"/>
              <w:bottom w:val="nil"/>
              <w:right w:val="nil"/>
            </w:tcBorders>
            <w:shd w:val="clear" w:color="auto" w:fill="595959" w:themeFill="text1" w:themeFillTint="A6"/>
            <w:vAlign w:val="center"/>
            <w:hideMark/>
          </w:tcPr>
          <w:p w14:paraId="5763924D" w14:textId="77777777" w:rsidR="004A34E5" w:rsidRPr="00816859" w:rsidRDefault="170A7FCA" w:rsidP="0EF9EA7B">
            <w:pPr>
              <w:spacing w:before="100" w:beforeAutospacing="1" w:after="100" w:afterAutospacing="1"/>
              <w:textAlignment w:val="baseline"/>
              <w:rPr>
                <w:rFonts w:ascii="Helvetica" w:hAnsi="Helvetica" w:cs="Helvetica"/>
                <w:b/>
                <w:color w:val="FFFFFF"/>
                <w:sz w:val="18"/>
                <w:szCs w:val="18"/>
              </w:rPr>
            </w:pPr>
            <w:r w:rsidRPr="00816859">
              <w:rPr>
                <w:rFonts w:ascii="Helvetica" w:hAnsi="Helvetica" w:cs="Helvetica"/>
                <w:b/>
                <w:color w:val="FFFFFF" w:themeColor="background1"/>
                <w:sz w:val="18"/>
                <w:szCs w:val="18"/>
              </w:rPr>
              <w:t xml:space="preserve">Baseline </w:t>
            </w:r>
            <w:r w:rsidRPr="00816859">
              <w:rPr>
                <w:rFonts w:ascii="Helvetica" w:hAnsi="Helvetica" w:cs="Helvetica"/>
                <w:b/>
                <w:i/>
                <w:color w:val="FFFFFF" w:themeColor="background1"/>
                <w:sz w:val="18"/>
                <w:szCs w:val="18"/>
              </w:rPr>
              <w:t>Building</w:t>
            </w:r>
            <w:r w:rsidRPr="00816859">
              <w:rPr>
                <w:rFonts w:ascii="Helvetica" w:hAnsi="Helvetica" w:cs="Helvetica"/>
                <w:b/>
                <w:color w:val="FFFFFF" w:themeColor="background1"/>
                <w:sz w:val="18"/>
                <w:szCs w:val="18"/>
              </w:rPr>
              <w:t xml:space="preserve"> Vertical Fenestration Area as a Percentage of Gross </w:t>
            </w:r>
            <w:r w:rsidRPr="00816859">
              <w:rPr>
                <w:rFonts w:ascii="Helvetica" w:hAnsi="Helvetica" w:cs="Helvetica"/>
                <w:b/>
                <w:i/>
                <w:color w:val="FFFFFF" w:themeColor="background1"/>
                <w:sz w:val="18"/>
                <w:szCs w:val="18"/>
              </w:rPr>
              <w:t>Above-Grade-Wall</w:t>
            </w:r>
            <w:r w:rsidRPr="00816859">
              <w:rPr>
                <w:rFonts w:ascii="Helvetica" w:hAnsi="Helvetica" w:cs="Helvetica"/>
                <w:b/>
                <w:color w:val="FFFFFF" w:themeColor="background1"/>
                <w:sz w:val="18"/>
                <w:szCs w:val="18"/>
              </w:rPr>
              <w:t xml:space="preserve"> Area </w:t>
            </w:r>
          </w:p>
        </w:tc>
      </w:tr>
      <w:tr w:rsidR="004A34E5" w:rsidRPr="004A34E5" w14:paraId="702FACE6" w14:textId="77777777" w:rsidTr="278DE589">
        <w:tc>
          <w:tcPr>
            <w:tcW w:w="4680" w:type="dxa"/>
            <w:tcBorders>
              <w:top w:val="nil"/>
              <w:left w:val="nil"/>
              <w:bottom w:val="nil"/>
              <w:right w:val="nil"/>
            </w:tcBorders>
            <w:shd w:val="clear" w:color="auto" w:fill="D9D9D9" w:themeFill="background1" w:themeFillShade="D9"/>
            <w:vAlign w:val="center"/>
            <w:hideMark/>
          </w:tcPr>
          <w:p w14:paraId="23EA659C"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Grocery store </w:t>
            </w:r>
          </w:p>
        </w:tc>
        <w:tc>
          <w:tcPr>
            <w:tcW w:w="4680" w:type="dxa"/>
            <w:tcBorders>
              <w:top w:val="nil"/>
              <w:left w:val="nil"/>
              <w:bottom w:val="nil"/>
              <w:right w:val="nil"/>
            </w:tcBorders>
            <w:shd w:val="clear" w:color="auto" w:fill="D9D9D9" w:themeFill="background1" w:themeFillShade="D9"/>
            <w:vAlign w:val="center"/>
            <w:hideMark/>
          </w:tcPr>
          <w:p w14:paraId="7248DC13"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7% </w:t>
            </w:r>
          </w:p>
        </w:tc>
      </w:tr>
      <w:tr w:rsidR="004A34E5" w:rsidRPr="004A34E5" w14:paraId="6913DB94" w14:textId="77777777" w:rsidTr="278DE589">
        <w:tc>
          <w:tcPr>
            <w:tcW w:w="4680" w:type="dxa"/>
            <w:tcBorders>
              <w:top w:val="nil"/>
              <w:left w:val="nil"/>
              <w:bottom w:val="nil"/>
              <w:right w:val="nil"/>
            </w:tcBorders>
            <w:shd w:val="clear" w:color="auto" w:fill="F2F2F2" w:themeFill="background1" w:themeFillShade="F2"/>
            <w:vAlign w:val="center"/>
            <w:hideMark/>
          </w:tcPr>
          <w:p w14:paraId="7008F840"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Healthcare (outpatient) </w:t>
            </w:r>
          </w:p>
        </w:tc>
        <w:tc>
          <w:tcPr>
            <w:tcW w:w="4680" w:type="dxa"/>
            <w:tcBorders>
              <w:top w:val="nil"/>
              <w:left w:val="nil"/>
              <w:bottom w:val="nil"/>
              <w:right w:val="nil"/>
            </w:tcBorders>
            <w:shd w:val="clear" w:color="auto" w:fill="F2F2F2" w:themeFill="background1" w:themeFillShade="F2"/>
            <w:vAlign w:val="center"/>
            <w:hideMark/>
          </w:tcPr>
          <w:p w14:paraId="2328A377"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21% </w:t>
            </w:r>
          </w:p>
        </w:tc>
      </w:tr>
      <w:tr w:rsidR="004A34E5" w:rsidRPr="004A34E5" w14:paraId="1A68ED91" w14:textId="77777777" w:rsidTr="278DE589">
        <w:tc>
          <w:tcPr>
            <w:tcW w:w="4680" w:type="dxa"/>
            <w:tcBorders>
              <w:top w:val="nil"/>
              <w:left w:val="nil"/>
              <w:bottom w:val="nil"/>
              <w:right w:val="nil"/>
            </w:tcBorders>
            <w:shd w:val="clear" w:color="auto" w:fill="D9D9D9" w:themeFill="background1" w:themeFillShade="D9"/>
            <w:vAlign w:val="center"/>
            <w:hideMark/>
          </w:tcPr>
          <w:p w14:paraId="39DBA451"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Hospital </w:t>
            </w:r>
          </w:p>
        </w:tc>
        <w:tc>
          <w:tcPr>
            <w:tcW w:w="4680" w:type="dxa"/>
            <w:tcBorders>
              <w:top w:val="nil"/>
              <w:left w:val="nil"/>
              <w:bottom w:val="nil"/>
              <w:right w:val="nil"/>
            </w:tcBorders>
            <w:shd w:val="clear" w:color="auto" w:fill="D9D9D9" w:themeFill="background1" w:themeFillShade="D9"/>
            <w:vAlign w:val="center"/>
            <w:hideMark/>
          </w:tcPr>
          <w:p w14:paraId="3A3B9251"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27% </w:t>
            </w:r>
          </w:p>
        </w:tc>
      </w:tr>
      <w:tr w:rsidR="004A34E5" w:rsidRPr="004A34E5" w14:paraId="29B40A62" w14:textId="77777777" w:rsidTr="278DE589">
        <w:tc>
          <w:tcPr>
            <w:tcW w:w="4680" w:type="dxa"/>
            <w:tcBorders>
              <w:top w:val="nil"/>
              <w:left w:val="nil"/>
              <w:bottom w:val="nil"/>
              <w:right w:val="nil"/>
            </w:tcBorders>
            <w:shd w:val="clear" w:color="auto" w:fill="F2F2F2" w:themeFill="background1" w:themeFillShade="F2"/>
            <w:vAlign w:val="center"/>
            <w:hideMark/>
          </w:tcPr>
          <w:p w14:paraId="466E99BC" w14:textId="77777777" w:rsidR="004A34E5" w:rsidRPr="00816859" w:rsidRDefault="4B50A3A3" w:rsidP="0EF9EA7B">
            <w:pPr>
              <w:spacing w:before="100" w:beforeAutospacing="1" w:after="100" w:afterAutospacing="1"/>
              <w:textAlignment w:val="baseline"/>
              <w:rPr>
                <w:rFonts w:ascii="Helvetica" w:hAnsi="Helvetica" w:cs="Helvetica"/>
                <w:sz w:val="18"/>
                <w:szCs w:val="18"/>
              </w:rPr>
            </w:pPr>
            <w:r w:rsidRPr="00816859">
              <w:rPr>
                <w:rFonts w:ascii="Helvetica" w:hAnsi="Helvetica" w:cs="Helvetica"/>
                <w:sz w:val="18"/>
                <w:szCs w:val="18"/>
              </w:rPr>
              <w:t>Hotel/motel (≤75 rooms) </w:t>
            </w:r>
          </w:p>
        </w:tc>
        <w:tc>
          <w:tcPr>
            <w:tcW w:w="4680" w:type="dxa"/>
            <w:tcBorders>
              <w:top w:val="nil"/>
              <w:left w:val="nil"/>
              <w:bottom w:val="nil"/>
              <w:right w:val="nil"/>
            </w:tcBorders>
            <w:shd w:val="clear" w:color="auto" w:fill="F2F2F2" w:themeFill="background1" w:themeFillShade="F2"/>
            <w:vAlign w:val="center"/>
            <w:hideMark/>
          </w:tcPr>
          <w:p w14:paraId="1C0C94C5" w14:textId="77777777" w:rsidR="004A34E5" w:rsidRPr="00816859" w:rsidRDefault="4B50A3A3" w:rsidP="0EF9EA7B">
            <w:pPr>
              <w:spacing w:before="100" w:beforeAutospacing="1" w:after="100" w:afterAutospacing="1"/>
              <w:textAlignment w:val="baseline"/>
              <w:rPr>
                <w:rFonts w:ascii="Helvetica" w:hAnsi="Helvetica" w:cs="Helvetica"/>
                <w:sz w:val="18"/>
                <w:szCs w:val="18"/>
              </w:rPr>
            </w:pPr>
            <w:r w:rsidRPr="00816859">
              <w:rPr>
                <w:rFonts w:ascii="Helvetica" w:hAnsi="Helvetica" w:cs="Helvetica"/>
                <w:sz w:val="18"/>
                <w:szCs w:val="18"/>
              </w:rPr>
              <w:t>24% </w:t>
            </w:r>
          </w:p>
        </w:tc>
      </w:tr>
      <w:tr w:rsidR="004A34E5" w:rsidRPr="004A34E5" w14:paraId="238288FC" w14:textId="77777777" w:rsidTr="278DE589">
        <w:tc>
          <w:tcPr>
            <w:tcW w:w="4680" w:type="dxa"/>
            <w:tcBorders>
              <w:top w:val="nil"/>
              <w:left w:val="nil"/>
              <w:bottom w:val="nil"/>
              <w:right w:val="nil"/>
            </w:tcBorders>
            <w:shd w:val="clear" w:color="auto" w:fill="D9D9D9" w:themeFill="background1" w:themeFillShade="D9"/>
            <w:vAlign w:val="center"/>
            <w:hideMark/>
          </w:tcPr>
          <w:p w14:paraId="7AFF09A5" w14:textId="77777777" w:rsidR="004A34E5" w:rsidRPr="00816859" w:rsidRDefault="4B50A3A3" w:rsidP="0EF9EA7B">
            <w:pPr>
              <w:spacing w:before="100" w:beforeAutospacing="1" w:after="100" w:afterAutospacing="1"/>
              <w:textAlignment w:val="baseline"/>
              <w:rPr>
                <w:rFonts w:ascii="Helvetica" w:hAnsi="Helvetica" w:cs="Helvetica"/>
                <w:sz w:val="18"/>
                <w:szCs w:val="18"/>
              </w:rPr>
            </w:pPr>
            <w:r w:rsidRPr="00816859">
              <w:rPr>
                <w:rFonts w:ascii="Helvetica" w:hAnsi="Helvetica" w:cs="Helvetica"/>
                <w:sz w:val="18"/>
                <w:szCs w:val="18"/>
              </w:rPr>
              <w:t>Hotel/motel (&gt;75 rooms) </w:t>
            </w:r>
          </w:p>
        </w:tc>
        <w:tc>
          <w:tcPr>
            <w:tcW w:w="4680" w:type="dxa"/>
            <w:tcBorders>
              <w:top w:val="nil"/>
              <w:left w:val="nil"/>
              <w:bottom w:val="nil"/>
              <w:right w:val="nil"/>
            </w:tcBorders>
            <w:shd w:val="clear" w:color="auto" w:fill="D9D9D9" w:themeFill="background1" w:themeFillShade="D9"/>
            <w:vAlign w:val="center"/>
            <w:hideMark/>
          </w:tcPr>
          <w:p w14:paraId="2521FA0D" w14:textId="77777777" w:rsidR="004A34E5" w:rsidRPr="00816859" w:rsidRDefault="4B50A3A3" w:rsidP="0EF9EA7B">
            <w:pPr>
              <w:spacing w:before="100" w:beforeAutospacing="1" w:after="100" w:afterAutospacing="1"/>
              <w:textAlignment w:val="baseline"/>
              <w:rPr>
                <w:rFonts w:ascii="Helvetica" w:hAnsi="Helvetica" w:cs="Helvetica"/>
                <w:sz w:val="18"/>
                <w:szCs w:val="18"/>
              </w:rPr>
            </w:pPr>
            <w:r w:rsidRPr="00816859">
              <w:rPr>
                <w:rFonts w:ascii="Helvetica" w:hAnsi="Helvetica" w:cs="Helvetica"/>
                <w:sz w:val="18"/>
                <w:szCs w:val="18"/>
              </w:rPr>
              <w:t>34% </w:t>
            </w:r>
          </w:p>
        </w:tc>
      </w:tr>
      <w:tr w:rsidR="004A34E5" w:rsidRPr="004A34E5" w14:paraId="4E709A04" w14:textId="77777777" w:rsidTr="278DE589">
        <w:trPr>
          <w:trHeight w:val="300"/>
        </w:trPr>
        <w:tc>
          <w:tcPr>
            <w:tcW w:w="4680" w:type="dxa"/>
            <w:tcBorders>
              <w:top w:val="nil"/>
              <w:left w:val="nil"/>
              <w:bottom w:val="nil"/>
              <w:right w:val="nil"/>
            </w:tcBorders>
            <w:shd w:val="clear" w:color="auto" w:fill="F2F2F2" w:themeFill="background1" w:themeFillShade="F2"/>
            <w:vAlign w:val="center"/>
            <w:hideMark/>
          </w:tcPr>
          <w:p w14:paraId="61CDF13A" w14:textId="77777777" w:rsidR="004A34E5" w:rsidRPr="00816859" w:rsidRDefault="4B50A3A3" w:rsidP="0EF9EA7B">
            <w:pPr>
              <w:spacing w:before="100" w:beforeAutospacing="1" w:after="100" w:afterAutospacing="1"/>
              <w:textAlignment w:val="baseline"/>
              <w:rPr>
                <w:rFonts w:ascii="Helvetica" w:hAnsi="Helvetica" w:cs="Helvetica"/>
                <w:sz w:val="18"/>
                <w:szCs w:val="18"/>
              </w:rPr>
            </w:pPr>
            <w:r w:rsidRPr="00816859">
              <w:rPr>
                <w:rFonts w:ascii="Helvetica" w:hAnsi="Helvetica" w:cs="Helvetica"/>
                <w:sz w:val="18"/>
                <w:szCs w:val="18"/>
                <w:u w:val="single"/>
              </w:rPr>
              <w:t>Multifamily (≤20 stories)</w:t>
            </w:r>
            <w:r w:rsidRPr="00816859">
              <w:rPr>
                <w:rFonts w:ascii="Helvetica" w:hAnsi="Helvetica" w:cs="Helvetica"/>
                <w:sz w:val="18"/>
                <w:szCs w:val="18"/>
              </w:rPr>
              <w:t> </w:t>
            </w:r>
          </w:p>
        </w:tc>
        <w:tc>
          <w:tcPr>
            <w:tcW w:w="4680" w:type="dxa"/>
            <w:tcBorders>
              <w:top w:val="nil"/>
              <w:left w:val="nil"/>
              <w:bottom w:val="nil"/>
              <w:right w:val="nil"/>
            </w:tcBorders>
            <w:shd w:val="clear" w:color="auto" w:fill="F2F2F2" w:themeFill="background1" w:themeFillShade="F2"/>
            <w:vAlign w:val="center"/>
            <w:hideMark/>
          </w:tcPr>
          <w:p w14:paraId="34AC3B6D" w14:textId="77777777" w:rsidR="004A34E5" w:rsidRPr="00816859" w:rsidRDefault="4B50A3A3" w:rsidP="0EF9EA7B">
            <w:pPr>
              <w:spacing w:before="100" w:beforeAutospacing="1" w:after="100" w:afterAutospacing="1"/>
              <w:textAlignment w:val="baseline"/>
              <w:rPr>
                <w:rFonts w:ascii="Helvetica" w:hAnsi="Helvetica" w:cs="Helvetica"/>
                <w:sz w:val="18"/>
                <w:szCs w:val="18"/>
              </w:rPr>
            </w:pPr>
            <w:r w:rsidRPr="00816859">
              <w:rPr>
                <w:rFonts w:ascii="Helvetica" w:hAnsi="Helvetica" w:cs="Helvetica"/>
                <w:sz w:val="18"/>
                <w:szCs w:val="18"/>
                <w:u w:val="single"/>
              </w:rPr>
              <w:t>27%</w:t>
            </w:r>
            <w:r w:rsidRPr="00816859">
              <w:rPr>
                <w:rFonts w:ascii="Helvetica" w:hAnsi="Helvetica" w:cs="Helvetica"/>
                <w:sz w:val="18"/>
                <w:szCs w:val="18"/>
              </w:rPr>
              <w:t> </w:t>
            </w:r>
          </w:p>
        </w:tc>
      </w:tr>
      <w:tr w:rsidR="004A34E5" w:rsidRPr="004A34E5" w14:paraId="6DE157D2" w14:textId="77777777" w:rsidTr="278DE589">
        <w:tc>
          <w:tcPr>
            <w:tcW w:w="4680" w:type="dxa"/>
            <w:tcBorders>
              <w:top w:val="nil"/>
              <w:left w:val="nil"/>
              <w:bottom w:val="nil"/>
              <w:right w:val="nil"/>
            </w:tcBorders>
            <w:shd w:val="clear" w:color="auto" w:fill="D9D9D9" w:themeFill="background1" w:themeFillShade="D9"/>
            <w:vAlign w:val="center"/>
            <w:hideMark/>
          </w:tcPr>
          <w:p w14:paraId="50D167FD"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sz w:val="18"/>
                <w:szCs w:val="18"/>
              </w:rPr>
              <w:t>Office (≤5000 ft</w:t>
            </w:r>
            <w:r w:rsidRPr="00816859">
              <w:rPr>
                <w:rFonts w:ascii="Helvetica" w:hAnsi="Helvetica" w:cs="Helvetica"/>
                <w:sz w:val="18"/>
                <w:szCs w:val="18"/>
                <w:vertAlign w:val="superscript"/>
              </w:rPr>
              <w:t>2</w:t>
            </w:r>
            <w:r w:rsidRPr="00816859">
              <w:rPr>
                <w:rFonts w:ascii="Helvetica" w:hAnsi="Helvetica" w:cs="Helvetica"/>
                <w:sz w:val="18"/>
                <w:szCs w:val="18"/>
              </w:rPr>
              <w:t>) </w:t>
            </w:r>
          </w:p>
        </w:tc>
        <w:tc>
          <w:tcPr>
            <w:tcW w:w="4680" w:type="dxa"/>
            <w:tcBorders>
              <w:top w:val="nil"/>
              <w:left w:val="nil"/>
              <w:bottom w:val="nil"/>
              <w:right w:val="nil"/>
            </w:tcBorders>
            <w:shd w:val="clear" w:color="auto" w:fill="D9D9D9" w:themeFill="background1" w:themeFillShade="D9"/>
            <w:vAlign w:val="center"/>
            <w:hideMark/>
          </w:tcPr>
          <w:p w14:paraId="0C8F3B44"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19% </w:t>
            </w:r>
          </w:p>
        </w:tc>
      </w:tr>
      <w:tr w:rsidR="004A34E5" w:rsidRPr="004A34E5" w14:paraId="07F53826" w14:textId="77777777" w:rsidTr="278DE589">
        <w:tc>
          <w:tcPr>
            <w:tcW w:w="4680" w:type="dxa"/>
            <w:tcBorders>
              <w:top w:val="nil"/>
              <w:left w:val="nil"/>
              <w:bottom w:val="nil"/>
              <w:right w:val="nil"/>
            </w:tcBorders>
            <w:shd w:val="clear" w:color="auto" w:fill="F2F2F2" w:themeFill="background1" w:themeFillShade="F2"/>
            <w:vAlign w:val="center"/>
            <w:hideMark/>
          </w:tcPr>
          <w:p w14:paraId="78F3155D"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sz w:val="18"/>
                <w:szCs w:val="18"/>
              </w:rPr>
              <w:t>Office (5000 ft</w:t>
            </w:r>
            <w:r w:rsidRPr="00816859">
              <w:rPr>
                <w:rFonts w:ascii="Helvetica" w:hAnsi="Helvetica" w:cs="Helvetica"/>
                <w:sz w:val="18"/>
                <w:szCs w:val="18"/>
                <w:vertAlign w:val="superscript"/>
              </w:rPr>
              <w:t>2</w:t>
            </w:r>
            <w:r w:rsidRPr="00816859">
              <w:rPr>
                <w:rFonts w:ascii="Helvetica" w:hAnsi="Helvetica" w:cs="Helvetica"/>
                <w:sz w:val="18"/>
                <w:szCs w:val="18"/>
              </w:rPr>
              <w:t xml:space="preserve"> to 50,000 ft</w:t>
            </w:r>
            <w:r w:rsidRPr="00816859">
              <w:rPr>
                <w:rFonts w:ascii="Helvetica" w:hAnsi="Helvetica" w:cs="Helvetica"/>
                <w:sz w:val="18"/>
                <w:szCs w:val="18"/>
                <w:vertAlign w:val="superscript"/>
              </w:rPr>
              <w:t>2</w:t>
            </w:r>
            <w:r w:rsidRPr="00816859">
              <w:rPr>
                <w:rFonts w:ascii="Helvetica" w:hAnsi="Helvetica" w:cs="Helvetica"/>
                <w:sz w:val="18"/>
                <w:szCs w:val="18"/>
              </w:rPr>
              <w:t>) </w:t>
            </w:r>
          </w:p>
        </w:tc>
        <w:tc>
          <w:tcPr>
            <w:tcW w:w="4680" w:type="dxa"/>
            <w:tcBorders>
              <w:top w:val="nil"/>
              <w:left w:val="nil"/>
              <w:bottom w:val="nil"/>
              <w:right w:val="nil"/>
            </w:tcBorders>
            <w:shd w:val="clear" w:color="auto" w:fill="F2F2F2" w:themeFill="background1" w:themeFillShade="F2"/>
            <w:vAlign w:val="center"/>
            <w:hideMark/>
          </w:tcPr>
          <w:p w14:paraId="20877737"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31% </w:t>
            </w:r>
          </w:p>
        </w:tc>
      </w:tr>
      <w:tr w:rsidR="004A34E5" w:rsidRPr="004A34E5" w14:paraId="2BA26185" w14:textId="77777777" w:rsidTr="278DE589">
        <w:tc>
          <w:tcPr>
            <w:tcW w:w="4680" w:type="dxa"/>
            <w:tcBorders>
              <w:top w:val="nil"/>
              <w:left w:val="nil"/>
              <w:bottom w:val="nil"/>
              <w:right w:val="nil"/>
            </w:tcBorders>
            <w:shd w:val="clear" w:color="auto" w:fill="D9D9D9" w:themeFill="background1" w:themeFillShade="D9"/>
            <w:vAlign w:val="center"/>
            <w:hideMark/>
          </w:tcPr>
          <w:p w14:paraId="6577C200"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sz w:val="18"/>
                <w:szCs w:val="18"/>
              </w:rPr>
              <w:t>Office (&gt;50,000 ft</w:t>
            </w:r>
            <w:r w:rsidRPr="00816859">
              <w:rPr>
                <w:rFonts w:ascii="Helvetica" w:hAnsi="Helvetica" w:cs="Helvetica"/>
                <w:sz w:val="18"/>
                <w:szCs w:val="18"/>
                <w:vertAlign w:val="superscript"/>
              </w:rPr>
              <w:t>2</w:t>
            </w:r>
            <w:r w:rsidRPr="00816859">
              <w:rPr>
                <w:rFonts w:ascii="Helvetica" w:hAnsi="Helvetica" w:cs="Helvetica"/>
                <w:sz w:val="18"/>
                <w:szCs w:val="18"/>
              </w:rPr>
              <w:t>) </w:t>
            </w:r>
          </w:p>
        </w:tc>
        <w:tc>
          <w:tcPr>
            <w:tcW w:w="4680" w:type="dxa"/>
            <w:tcBorders>
              <w:top w:val="nil"/>
              <w:left w:val="nil"/>
              <w:bottom w:val="nil"/>
              <w:right w:val="nil"/>
            </w:tcBorders>
            <w:shd w:val="clear" w:color="auto" w:fill="D9D9D9" w:themeFill="background1" w:themeFillShade="D9"/>
            <w:vAlign w:val="center"/>
            <w:hideMark/>
          </w:tcPr>
          <w:p w14:paraId="3E5A5CAE"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40% </w:t>
            </w:r>
          </w:p>
        </w:tc>
      </w:tr>
      <w:tr w:rsidR="004A34E5" w:rsidRPr="004A34E5" w14:paraId="7C5187C3" w14:textId="77777777" w:rsidTr="278DE589">
        <w:tc>
          <w:tcPr>
            <w:tcW w:w="4680" w:type="dxa"/>
            <w:tcBorders>
              <w:top w:val="nil"/>
              <w:left w:val="nil"/>
              <w:bottom w:val="nil"/>
              <w:right w:val="nil"/>
            </w:tcBorders>
            <w:shd w:val="clear" w:color="auto" w:fill="F2F2F2" w:themeFill="background1" w:themeFillShade="F2"/>
            <w:vAlign w:val="center"/>
            <w:hideMark/>
          </w:tcPr>
          <w:p w14:paraId="0F83EAC9"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sz w:val="18"/>
                <w:szCs w:val="18"/>
              </w:rPr>
              <w:t>Restaurant (quickservice) </w:t>
            </w:r>
          </w:p>
        </w:tc>
        <w:tc>
          <w:tcPr>
            <w:tcW w:w="4680" w:type="dxa"/>
            <w:tcBorders>
              <w:top w:val="nil"/>
              <w:left w:val="nil"/>
              <w:bottom w:val="nil"/>
              <w:right w:val="nil"/>
            </w:tcBorders>
            <w:shd w:val="clear" w:color="auto" w:fill="F2F2F2" w:themeFill="background1" w:themeFillShade="F2"/>
            <w:vAlign w:val="center"/>
            <w:hideMark/>
          </w:tcPr>
          <w:p w14:paraId="52D2CEBA"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34% </w:t>
            </w:r>
          </w:p>
        </w:tc>
      </w:tr>
      <w:tr w:rsidR="004A34E5" w:rsidRPr="004A34E5" w14:paraId="4AF21BF8" w14:textId="77777777" w:rsidTr="278DE589">
        <w:tc>
          <w:tcPr>
            <w:tcW w:w="4680" w:type="dxa"/>
            <w:tcBorders>
              <w:top w:val="nil"/>
              <w:left w:val="nil"/>
              <w:bottom w:val="nil"/>
              <w:right w:val="nil"/>
            </w:tcBorders>
            <w:shd w:val="clear" w:color="auto" w:fill="D9D9D9" w:themeFill="background1" w:themeFillShade="D9"/>
            <w:vAlign w:val="center"/>
            <w:hideMark/>
          </w:tcPr>
          <w:p w14:paraId="5ED24E02"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sz w:val="18"/>
                <w:szCs w:val="18"/>
              </w:rPr>
              <w:t>Restaurant (fullservice) </w:t>
            </w:r>
          </w:p>
        </w:tc>
        <w:tc>
          <w:tcPr>
            <w:tcW w:w="4680" w:type="dxa"/>
            <w:tcBorders>
              <w:top w:val="nil"/>
              <w:left w:val="nil"/>
              <w:bottom w:val="nil"/>
              <w:right w:val="nil"/>
            </w:tcBorders>
            <w:shd w:val="clear" w:color="auto" w:fill="D9D9D9" w:themeFill="background1" w:themeFillShade="D9"/>
            <w:vAlign w:val="center"/>
            <w:hideMark/>
          </w:tcPr>
          <w:p w14:paraId="45077A78"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24% </w:t>
            </w:r>
          </w:p>
        </w:tc>
      </w:tr>
      <w:tr w:rsidR="004A34E5" w:rsidRPr="004A34E5" w14:paraId="3797C9BF" w14:textId="77777777" w:rsidTr="278DE589">
        <w:tc>
          <w:tcPr>
            <w:tcW w:w="4680" w:type="dxa"/>
            <w:tcBorders>
              <w:top w:val="nil"/>
              <w:left w:val="nil"/>
              <w:bottom w:val="nil"/>
              <w:right w:val="nil"/>
            </w:tcBorders>
            <w:shd w:val="clear" w:color="auto" w:fill="F2F2F2" w:themeFill="background1" w:themeFillShade="F2"/>
            <w:vAlign w:val="center"/>
            <w:hideMark/>
          </w:tcPr>
          <w:p w14:paraId="4527D2C8"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Retail (stand alone) </w:t>
            </w:r>
          </w:p>
        </w:tc>
        <w:tc>
          <w:tcPr>
            <w:tcW w:w="4680" w:type="dxa"/>
            <w:tcBorders>
              <w:top w:val="nil"/>
              <w:left w:val="nil"/>
              <w:bottom w:val="nil"/>
              <w:right w:val="nil"/>
            </w:tcBorders>
            <w:shd w:val="clear" w:color="auto" w:fill="F2F2F2" w:themeFill="background1" w:themeFillShade="F2"/>
            <w:vAlign w:val="center"/>
            <w:hideMark/>
          </w:tcPr>
          <w:p w14:paraId="23CE2CC2"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11% </w:t>
            </w:r>
          </w:p>
        </w:tc>
      </w:tr>
      <w:tr w:rsidR="004A34E5" w:rsidRPr="004A34E5" w14:paraId="1EC73A75" w14:textId="77777777" w:rsidTr="278DE589">
        <w:tc>
          <w:tcPr>
            <w:tcW w:w="4680" w:type="dxa"/>
            <w:tcBorders>
              <w:top w:val="nil"/>
              <w:left w:val="nil"/>
              <w:bottom w:val="nil"/>
              <w:right w:val="nil"/>
            </w:tcBorders>
            <w:shd w:val="clear" w:color="auto" w:fill="D9D9D9" w:themeFill="background1" w:themeFillShade="D9"/>
            <w:vAlign w:val="center"/>
            <w:hideMark/>
          </w:tcPr>
          <w:p w14:paraId="552371DD"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Retail (strip mall) </w:t>
            </w:r>
          </w:p>
        </w:tc>
        <w:tc>
          <w:tcPr>
            <w:tcW w:w="4680" w:type="dxa"/>
            <w:tcBorders>
              <w:top w:val="nil"/>
              <w:left w:val="nil"/>
              <w:bottom w:val="nil"/>
              <w:right w:val="nil"/>
            </w:tcBorders>
            <w:shd w:val="clear" w:color="auto" w:fill="D9D9D9" w:themeFill="background1" w:themeFillShade="D9"/>
            <w:vAlign w:val="center"/>
            <w:hideMark/>
          </w:tcPr>
          <w:p w14:paraId="4BD3FE15"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20% </w:t>
            </w:r>
          </w:p>
        </w:tc>
      </w:tr>
      <w:tr w:rsidR="004A34E5" w:rsidRPr="004A34E5" w14:paraId="1B6D4924" w14:textId="77777777" w:rsidTr="278DE589">
        <w:tc>
          <w:tcPr>
            <w:tcW w:w="4680" w:type="dxa"/>
            <w:tcBorders>
              <w:top w:val="nil"/>
              <w:left w:val="nil"/>
              <w:bottom w:val="nil"/>
              <w:right w:val="nil"/>
            </w:tcBorders>
            <w:shd w:val="clear" w:color="auto" w:fill="F2F2F2" w:themeFill="background1" w:themeFillShade="F2"/>
            <w:vAlign w:val="center"/>
            <w:hideMark/>
          </w:tcPr>
          <w:p w14:paraId="5C1A5146"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School (primary) </w:t>
            </w:r>
          </w:p>
        </w:tc>
        <w:tc>
          <w:tcPr>
            <w:tcW w:w="4680" w:type="dxa"/>
            <w:tcBorders>
              <w:top w:val="nil"/>
              <w:left w:val="nil"/>
              <w:bottom w:val="nil"/>
              <w:right w:val="nil"/>
            </w:tcBorders>
            <w:shd w:val="clear" w:color="auto" w:fill="F2F2F2" w:themeFill="background1" w:themeFillShade="F2"/>
            <w:vAlign w:val="center"/>
            <w:hideMark/>
          </w:tcPr>
          <w:p w14:paraId="78ACE229"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22% </w:t>
            </w:r>
          </w:p>
        </w:tc>
      </w:tr>
      <w:tr w:rsidR="004A34E5" w:rsidRPr="004A34E5" w14:paraId="0E6E6427" w14:textId="77777777" w:rsidTr="278DE589">
        <w:tc>
          <w:tcPr>
            <w:tcW w:w="4680" w:type="dxa"/>
            <w:tcBorders>
              <w:top w:val="nil"/>
              <w:left w:val="nil"/>
              <w:bottom w:val="nil"/>
              <w:right w:val="nil"/>
            </w:tcBorders>
            <w:shd w:val="clear" w:color="auto" w:fill="D9D9D9" w:themeFill="background1" w:themeFillShade="D9"/>
            <w:vAlign w:val="center"/>
            <w:hideMark/>
          </w:tcPr>
          <w:p w14:paraId="4A9BA280"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School (secondary and university) </w:t>
            </w:r>
          </w:p>
        </w:tc>
        <w:tc>
          <w:tcPr>
            <w:tcW w:w="4680" w:type="dxa"/>
            <w:tcBorders>
              <w:top w:val="nil"/>
              <w:left w:val="nil"/>
              <w:bottom w:val="nil"/>
              <w:right w:val="nil"/>
            </w:tcBorders>
            <w:shd w:val="clear" w:color="auto" w:fill="D9D9D9" w:themeFill="background1" w:themeFillShade="D9"/>
            <w:vAlign w:val="center"/>
            <w:hideMark/>
          </w:tcPr>
          <w:p w14:paraId="4FB5D9B9"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22% </w:t>
            </w:r>
          </w:p>
        </w:tc>
      </w:tr>
      <w:tr w:rsidR="004A34E5" w:rsidRPr="004A34E5" w14:paraId="0602594B" w14:textId="77777777" w:rsidTr="278DE589">
        <w:tc>
          <w:tcPr>
            <w:tcW w:w="4680" w:type="dxa"/>
            <w:tcBorders>
              <w:top w:val="nil"/>
              <w:left w:val="nil"/>
              <w:bottom w:val="nil"/>
              <w:right w:val="nil"/>
            </w:tcBorders>
            <w:shd w:val="clear" w:color="auto" w:fill="F2F2F2" w:themeFill="background1" w:themeFillShade="F2"/>
            <w:vAlign w:val="center"/>
            <w:hideMark/>
          </w:tcPr>
          <w:p w14:paraId="3C04ECC2"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Warehouse (nonrefrigerated) </w:t>
            </w:r>
          </w:p>
        </w:tc>
        <w:tc>
          <w:tcPr>
            <w:tcW w:w="4680" w:type="dxa"/>
            <w:tcBorders>
              <w:top w:val="nil"/>
              <w:left w:val="nil"/>
              <w:bottom w:val="nil"/>
              <w:right w:val="nil"/>
            </w:tcBorders>
            <w:shd w:val="clear" w:color="auto" w:fill="F2F2F2" w:themeFill="background1" w:themeFillShade="F2"/>
            <w:vAlign w:val="center"/>
            <w:hideMark/>
          </w:tcPr>
          <w:p w14:paraId="23FB97FC" w14:textId="77777777" w:rsidR="004A34E5" w:rsidRPr="00816859" w:rsidRDefault="170A7FCA" w:rsidP="0EF9EA7B">
            <w:pPr>
              <w:spacing w:before="100" w:beforeAutospacing="1" w:after="100" w:afterAutospacing="1"/>
              <w:textAlignment w:val="baseline"/>
              <w:rPr>
                <w:rFonts w:ascii="Helvetica" w:hAnsi="Helvetica" w:cs="Helvetica"/>
                <w:color w:val="000000"/>
                <w:sz w:val="18"/>
                <w:szCs w:val="18"/>
              </w:rPr>
            </w:pPr>
            <w:r w:rsidRPr="00816859">
              <w:rPr>
                <w:rFonts w:ascii="Helvetica" w:hAnsi="Helvetica" w:cs="Helvetica"/>
                <w:color w:val="000000" w:themeColor="text1"/>
                <w:sz w:val="18"/>
                <w:szCs w:val="18"/>
              </w:rPr>
              <w:t>6% </w:t>
            </w:r>
          </w:p>
        </w:tc>
      </w:tr>
    </w:tbl>
    <w:p w14:paraId="2328554F" w14:textId="77777777" w:rsidR="004A34E5" w:rsidRPr="004A34E5" w:rsidRDefault="170A7FCA" w:rsidP="00816859">
      <w:pPr>
        <w:spacing w:before="120" w:after="120"/>
        <w:textAlignment w:val="baseline"/>
        <w:rPr>
          <w:b/>
          <w:bCs/>
        </w:rPr>
      </w:pPr>
      <w:r w:rsidRPr="00BA45ED">
        <w:rPr>
          <w:rFonts w:ascii="Helvetica" w:hAnsi="Helvetica" w:cs="Helvetica"/>
          <w:b/>
        </w:rPr>
        <w:t>Table G3.1.1-2   Baseline Service Water-Heating System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2655"/>
        <w:gridCol w:w="2010"/>
        <w:gridCol w:w="330"/>
        <w:gridCol w:w="2340"/>
      </w:tblGrid>
      <w:tr w:rsidR="004A34E5" w:rsidRPr="004A34E5" w14:paraId="2CACB9D1" w14:textId="77777777" w:rsidTr="278DE589">
        <w:tc>
          <w:tcPr>
            <w:tcW w:w="2010" w:type="dxa"/>
            <w:tcBorders>
              <w:top w:val="nil"/>
              <w:left w:val="nil"/>
              <w:bottom w:val="nil"/>
              <w:right w:val="nil"/>
            </w:tcBorders>
            <w:shd w:val="clear" w:color="auto" w:fill="595959" w:themeFill="text1" w:themeFillTint="A6"/>
            <w:vAlign w:val="center"/>
            <w:hideMark/>
          </w:tcPr>
          <w:p w14:paraId="5D5D80FA" w14:textId="77777777" w:rsidR="004A34E5" w:rsidRPr="00816859" w:rsidRDefault="170A7FCA" w:rsidP="0EF9EA7B">
            <w:pPr>
              <w:spacing w:before="100" w:beforeAutospacing="1" w:after="100" w:afterAutospacing="1"/>
              <w:textAlignment w:val="baseline"/>
              <w:rPr>
                <w:rFonts w:ascii="Helvetica" w:hAnsi="Helvetica" w:cs="Helvetica"/>
                <w:b/>
                <w:color w:val="FFFFFF"/>
                <w:sz w:val="20"/>
                <w:szCs w:val="20"/>
              </w:rPr>
            </w:pPr>
            <w:r w:rsidRPr="00816859">
              <w:rPr>
                <w:rFonts w:ascii="Helvetica" w:hAnsi="Helvetica" w:cs="Helvetica"/>
                <w:b/>
                <w:i/>
                <w:color w:val="FFFFFF" w:themeColor="background1"/>
                <w:sz w:val="20"/>
                <w:szCs w:val="20"/>
              </w:rPr>
              <w:t>Building</w:t>
            </w:r>
            <w:r w:rsidRPr="00816859">
              <w:rPr>
                <w:rFonts w:ascii="Helvetica" w:hAnsi="Helvetica" w:cs="Helvetica"/>
                <w:b/>
                <w:color w:val="FFFFFF" w:themeColor="background1"/>
                <w:sz w:val="20"/>
                <w:szCs w:val="20"/>
              </w:rPr>
              <w:t xml:space="preserve"> Area Type </w:t>
            </w:r>
          </w:p>
        </w:tc>
        <w:tc>
          <w:tcPr>
            <w:tcW w:w="2655" w:type="dxa"/>
            <w:tcBorders>
              <w:top w:val="nil"/>
              <w:left w:val="nil"/>
              <w:bottom w:val="nil"/>
              <w:right w:val="nil"/>
            </w:tcBorders>
            <w:shd w:val="clear" w:color="auto" w:fill="595959" w:themeFill="text1" w:themeFillTint="A6"/>
            <w:vAlign w:val="center"/>
            <w:hideMark/>
          </w:tcPr>
          <w:p w14:paraId="6729E962" w14:textId="77777777" w:rsidR="004A34E5" w:rsidRPr="00816859" w:rsidRDefault="170A7FCA" w:rsidP="0EF9EA7B">
            <w:pPr>
              <w:spacing w:before="100" w:beforeAutospacing="1" w:after="100" w:afterAutospacing="1"/>
              <w:textAlignment w:val="baseline"/>
              <w:rPr>
                <w:rFonts w:ascii="Helvetica" w:hAnsi="Helvetica" w:cs="Helvetica"/>
                <w:b/>
                <w:color w:val="FFFFFF"/>
                <w:sz w:val="20"/>
                <w:szCs w:val="20"/>
              </w:rPr>
            </w:pPr>
            <w:r w:rsidRPr="00816859">
              <w:rPr>
                <w:rFonts w:ascii="Helvetica" w:hAnsi="Helvetica" w:cs="Helvetica"/>
                <w:b/>
                <w:color w:val="FFFFFF" w:themeColor="background1"/>
                <w:sz w:val="20"/>
                <w:szCs w:val="20"/>
              </w:rPr>
              <w:t>Baseline Heating Method </w:t>
            </w:r>
          </w:p>
        </w:tc>
        <w:tc>
          <w:tcPr>
            <w:tcW w:w="2010" w:type="dxa"/>
            <w:tcBorders>
              <w:top w:val="nil"/>
              <w:left w:val="nil"/>
              <w:bottom w:val="nil"/>
              <w:right w:val="nil"/>
            </w:tcBorders>
            <w:shd w:val="clear" w:color="auto" w:fill="595959" w:themeFill="text1" w:themeFillTint="A6"/>
            <w:vAlign w:val="center"/>
            <w:hideMark/>
          </w:tcPr>
          <w:p w14:paraId="4DEB4A63" w14:textId="77777777" w:rsidR="004A34E5" w:rsidRPr="00816859" w:rsidRDefault="170A7FCA" w:rsidP="0EF9EA7B">
            <w:pPr>
              <w:spacing w:before="100" w:beforeAutospacing="1" w:after="100" w:afterAutospacing="1"/>
              <w:textAlignment w:val="baseline"/>
              <w:rPr>
                <w:rFonts w:ascii="Helvetica" w:hAnsi="Helvetica" w:cs="Helvetica"/>
                <w:b/>
                <w:color w:val="FFFFFF"/>
                <w:sz w:val="20"/>
                <w:szCs w:val="20"/>
              </w:rPr>
            </w:pPr>
            <w:r w:rsidRPr="00816859">
              <w:rPr>
                <w:rFonts w:ascii="Helvetica" w:hAnsi="Helvetica" w:cs="Helvetica"/>
                <w:b/>
                <w:i/>
                <w:color w:val="FFFFFF" w:themeColor="background1"/>
                <w:sz w:val="20"/>
                <w:szCs w:val="20"/>
              </w:rPr>
              <w:t>Building</w:t>
            </w:r>
            <w:r w:rsidRPr="00816859">
              <w:rPr>
                <w:rFonts w:ascii="Helvetica" w:hAnsi="Helvetica" w:cs="Helvetica"/>
                <w:b/>
                <w:color w:val="FFFFFF" w:themeColor="background1"/>
                <w:sz w:val="20"/>
                <w:szCs w:val="20"/>
              </w:rPr>
              <w:t xml:space="preserve"> Area Type </w:t>
            </w:r>
          </w:p>
        </w:tc>
        <w:tc>
          <w:tcPr>
            <w:tcW w:w="2655" w:type="dxa"/>
            <w:gridSpan w:val="2"/>
            <w:tcBorders>
              <w:top w:val="nil"/>
              <w:left w:val="nil"/>
              <w:bottom w:val="nil"/>
              <w:right w:val="nil"/>
            </w:tcBorders>
            <w:shd w:val="clear" w:color="auto" w:fill="595959" w:themeFill="text1" w:themeFillTint="A6"/>
            <w:vAlign w:val="center"/>
            <w:hideMark/>
          </w:tcPr>
          <w:p w14:paraId="5691A67C" w14:textId="77777777" w:rsidR="004A34E5" w:rsidRPr="00816859" w:rsidRDefault="170A7FCA" w:rsidP="0EF9EA7B">
            <w:pPr>
              <w:spacing w:before="100" w:beforeAutospacing="1" w:after="100" w:afterAutospacing="1"/>
              <w:textAlignment w:val="baseline"/>
              <w:rPr>
                <w:rFonts w:ascii="Helvetica" w:hAnsi="Helvetica" w:cs="Helvetica"/>
                <w:b/>
                <w:color w:val="FFFFFF"/>
                <w:sz w:val="20"/>
                <w:szCs w:val="20"/>
              </w:rPr>
            </w:pPr>
            <w:r w:rsidRPr="00816859">
              <w:rPr>
                <w:rFonts w:ascii="Helvetica" w:hAnsi="Helvetica" w:cs="Helvetica"/>
                <w:b/>
                <w:color w:val="FFFFFF" w:themeColor="background1"/>
                <w:sz w:val="20"/>
                <w:szCs w:val="20"/>
              </w:rPr>
              <w:t>Baseline Heating Method </w:t>
            </w:r>
          </w:p>
        </w:tc>
      </w:tr>
      <w:tr w:rsidR="004A34E5" w:rsidRPr="004A34E5" w14:paraId="00E6D026" w14:textId="77777777" w:rsidTr="278DE589">
        <w:tc>
          <w:tcPr>
            <w:tcW w:w="2010" w:type="dxa"/>
            <w:tcBorders>
              <w:top w:val="nil"/>
              <w:left w:val="nil"/>
              <w:bottom w:val="nil"/>
              <w:right w:val="nil"/>
            </w:tcBorders>
            <w:shd w:val="clear" w:color="auto" w:fill="D9D9D9" w:themeFill="background1" w:themeFillShade="D9"/>
            <w:vAlign w:val="center"/>
            <w:hideMark/>
          </w:tcPr>
          <w:p w14:paraId="79614770"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Automotive facility </w:t>
            </w:r>
          </w:p>
        </w:tc>
        <w:tc>
          <w:tcPr>
            <w:tcW w:w="2655" w:type="dxa"/>
            <w:tcBorders>
              <w:top w:val="nil"/>
              <w:left w:val="nil"/>
              <w:bottom w:val="nil"/>
              <w:right w:val="nil"/>
            </w:tcBorders>
            <w:shd w:val="clear" w:color="auto" w:fill="D9D9D9" w:themeFill="background1" w:themeFillShade="D9"/>
            <w:vAlign w:val="center"/>
            <w:hideMark/>
          </w:tcPr>
          <w:p w14:paraId="23FE7C97"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c>
          <w:tcPr>
            <w:tcW w:w="2010" w:type="dxa"/>
            <w:tcBorders>
              <w:top w:val="nil"/>
              <w:left w:val="nil"/>
              <w:bottom w:val="nil"/>
              <w:right w:val="nil"/>
            </w:tcBorders>
            <w:shd w:val="clear" w:color="auto" w:fill="D9D9D9" w:themeFill="background1" w:themeFillShade="D9"/>
            <w:vAlign w:val="center"/>
            <w:hideMark/>
          </w:tcPr>
          <w:p w14:paraId="74FE6BB8"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Multifamily </w:t>
            </w:r>
          </w:p>
        </w:tc>
        <w:tc>
          <w:tcPr>
            <w:tcW w:w="2655" w:type="dxa"/>
            <w:gridSpan w:val="2"/>
            <w:tcBorders>
              <w:top w:val="nil"/>
              <w:left w:val="nil"/>
              <w:bottom w:val="nil"/>
              <w:right w:val="nil"/>
            </w:tcBorders>
            <w:shd w:val="clear" w:color="auto" w:fill="D9D9D9" w:themeFill="background1" w:themeFillShade="D9"/>
            <w:vAlign w:val="center"/>
            <w:hideMark/>
          </w:tcPr>
          <w:p w14:paraId="5F775AE4"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r>
      <w:tr w:rsidR="004A34E5" w:rsidRPr="004A34E5" w14:paraId="7B5D6FA7" w14:textId="77777777" w:rsidTr="278DE589">
        <w:tc>
          <w:tcPr>
            <w:tcW w:w="2010" w:type="dxa"/>
            <w:tcBorders>
              <w:top w:val="nil"/>
              <w:left w:val="nil"/>
              <w:bottom w:val="nil"/>
              <w:right w:val="nil"/>
            </w:tcBorders>
            <w:shd w:val="clear" w:color="auto" w:fill="F2F2F2" w:themeFill="background1" w:themeFillShade="F2"/>
            <w:vAlign w:val="center"/>
            <w:hideMark/>
          </w:tcPr>
          <w:p w14:paraId="31CBE3D3"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Convenience store </w:t>
            </w:r>
          </w:p>
        </w:tc>
        <w:tc>
          <w:tcPr>
            <w:tcW w:w="2655" w:type="dxa"/>
            <w:tcBorders>
              <w:top w:val="nil"/>
              <w:left w:val="nil"/>
              <w:bottom w:val="nil"/>
              <w:right w:val="nil"/>
            </w:tcBorders>
            <w:shd w:val="clear" w:color="auto" w:fill="F2F2F2" w:themeFill="background1" w:themeFillShade="F2"/>
            <w:vAlign w:val="center"/>
            <w:hideMark/>
          </w:tcPr>
          <w:p w14:paraId="75EFDAF6"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 water heater</w:t>
            </w:r>
            <w:r w:rsidRPr="00816859">
              <w:rPr>
                <w:rFonts w:ascii="Helvetica" w:hAnsi="Helvetica" w:cs="Helvetica"/>
                <w:color w:val="000000" w:themeColor="text1"/>
                <w:sz w:val="20"/>
                <w:szCs w:val="20"/>
              </w:rPr>
              <w:t> </w:t>
            </w:r>
          </w:p>
        </w:tc>
        <w:tc>
          <w:tcPr>
            <w:tcW w:w="2010" w:type="dxa"/>
            <w:tcBorders>
              <w:top w:val="nil"/>
              <w:left w:val="nil"/>
              <w:bottom w:val="nil"/>
              <w:right w:val="nil"/>
            </w:tcBorders>
            <w:shd w:val="clear" w:color="auto" w:fill="F2F2F2" w:themeFill="background1" w:themeFillShade="F2"/>
            <w:vAlign w:val="center"/>
            <w:hideMark/>
          </w:tcPr>
          <w:p w14:paraId="0DAFF563"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Museum </w:t>
            </w:r>
          </w:p>
        </w:tc>
        <w:tc>
          <w:tcPr>
            <w:tcW w:w="2655" w:type="dxa"/>
            <w:gridSpan w:val="2"/>
            <w:tcBorders>
              <w:top w:val="nil"/>
              <w:left w:val="nil"/>
              <w:bottom w:val="nil"/>
              <w:right w:val="nil"/>
            </w:tcBorders>
            <w:shd w:val="clear" w:color="auto" w:fill="F2F2F2" w:themeFill="background1" w:themeFillShade="F2"/>
            <w:vAlign w:val="center"/>
            <w:hideMark/>
          </w:tcPr>
          <w:p w14:paraId="326582F3"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 water heater</w:t>
            </w:r>
            <w:r w:rsidRPr="00816859">
              <w:rPr>
                <w:rFonts w:ascii="Helvetica" w:hAnsi="Helvetica" w:cs="Helvetica"/>
                <w:color w:val="000000" w:themeColor="text1"/>
                <w:sz w:val="20"/>
                <w:szCs w:val="20"/>
              </w:rPr>
              <w:t> </w:t>
            </w:r>
          </w:p>
        </w:tc>
      </w:tr>
      <w:tr w:rsidR="004A34E5" w:rsidRPr="004A34E5" w14:paraId="001F9E0B" w14:textId="77777777" w:rsidTr="278DE589">
        <w:tc>
          <w:tcPr>
            <w:tcW w:w="2010" w:type="dxa"/>
            <w:tcBorders>
              <w:top w:val="nil"/>
              <w:left w:val="nil"/>
              <w:bottom w:val="nil"/>
              <w:right w:val="nil"/>
            </w:tcBorders>
            <w:shd w:val="clear" w:color="auto" w:fill="D9D9D9" w:themeFill="background1" w:themeFillShade="D9"/>
            <w:vAlign w:val="center"/>
            <w:hideMark/>
          </w:tcPr>
          <w:p w14:paraId="4A914F88"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Convention center </w:t>
            </w:r>
          </w:p>
        </w:tc>
        <w:tc>
          <w:tcPr>
            <w:tcW w:w="2655" w:type="dxa"/>
            <w:tcBorders>
              <w:top w:val="nil"/>
              <w:left w:val="nil"/>
              <w:bottom w:val="nil"/>
              <w:right w:val="nil"/>
            </w:tcBorders>
            <w:shd w:val="clear" w:color="auto" w:fill="D9D9D9" w:themeFill="background1" w:themeFillShade="D9"/>
            <w:vAlign w:val="center"/>
            <w:hideMark/>
          </w:tcPr>
          <w:p w14:paraId="43A4E39B"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 water heater</w:t>
            </w:r>
            <w:r w:rsidRPr="00816859">
              <w:rPr>
                <w:rFonts w:ascii="Helvetica" w:hAnsi="Helvetica" w:cs="Helvetica"/>
                <w:color w:val="000000" w:themeColor="text1"/>
                <w:sz w:val="20"/>
                <w:szCs w:val="20"/>
              </w:rPr>
              <w:t> </w:t>
            </w:r>
          </w:p>
        </w:tc>
        <w:tc>
          <w:tcPr>
            <w:tcW w:w="2010" w:type="dxa"/>
            <w:tcBorders>
              <w:top w:val="nil"/>
              <w:left w:val="nil"/>
              <w:bottom w:val="nil"/>
              <w:right w:val="nil"/>
            </w:tcBorders>
            <w:shd w:val="clear" w:color="auto" w:fill="D9D9D9" w:themeFill="background1" w:themeFillShade="D9"/>
            <w:vAlign w:val="center"/>
            <w:hideMark/>
          </w:tcPr>
          <w:p w14:paraId="27BC8AED"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Office </w:t>
            </w:r>
          </w:p>
        </w:tc>
        <w:tc>
          <w:tcPr>
            <w:tcW w:w="2655" w:type="dxa"/>
            <w:gridSpan w:val="2"/>
            <w:tcBorders>
              <w:top w:val="nil"/>
              <w:left w:val="nil"/>
              <w:bottom w:val="nil"/>
              <w:right w:val="nil"/>
            </w:tcBorders>
            <w:shd w:val="clear" w:color="auto" w:fill="D9D9D9" w:themeFill="background1" w:themeFillShade="D9"/>
            <w:vAlign w:val="center"/>
            <w:hideMark/>
          </w:tcPr>
          <w:p w14:paraId="072A62DE"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 water heater</w:t>
            </w:r>
            <w:r w:rsidRPr="00816859">
              <w:rPr>
                <w:rFonts w:ascii="Helvetica" w:hAnsi="Helvetica" w:cs="Helvetica"/>
                <w:color w:val="000000" w:themeColor="text1"/>
                <w:sz w:val="20"/>
                <w:szCs w:val="20"/>
              </w:rPr>
              <w:t> </w:t>
            </w:r>
          </w:p>
        </w:tc>
      </w:tr>
      <w:tr w:rsidR="004A34E5" w:rsidRPr="004A34E5" w14:paraId="47F8B5E9" w14:textId="77777777" w:rsidTr="278DE589">
        <w:tc>
          <w:tcPr>
            <w:tcW w:w="2010" w:type="dxa"/>
            <w:tcBorders>
              <w:top w:val="nil"/>
              <w:left w:val="nil"/>
              <w:bottom w:val="nil"/>
              <w:right w:val="nil"/>
            </w:tcBorders>
            <w:shd w:val="clear" w:color="auto" w:fill="F2F2F2" w:themeFill="background1" w:themeFillShade="F2"/>
            <w:vAlign w:val="center"/>
            <w:hideMark/>
          </w:tcPr>
          <w:p w14:paraId="57FEB2BC"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Courthouse </w:t>
            </w:r>
          </w:p>
        </w:tc>
        <w:tc>
          <w:tcPr>
            <w:tcW w:w="2655" w:type="dxa"/>
            <w:tcBorders>
              <w:top w:val="nil"/>
              <w:left w:val="nil"/>
              <w:bottom w:val="nil"/>
              <w:right w:val="nil"/>
            </w:tcBorders>
            <w:shd w:val="clear" w:color="auto" w:fill="F2F2F2" w:themeFill="background1" w:themeFillShade="F2"/>
            <w:vAlign w:val="center"/>
            <w:hideMark/>
          </w:tcPr>
          <w:p w14:paraId="611BAC9D"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 water heater</w:t>
            </w:r>
            <w:r w:rsidRPr="00816859">
              <w:rPr>
                <w:rFonts w:ascii="Helvetica" w:hAnsi="Helvetica" w:cs="Helvetica"/>
                <w:color w:val="000000" w:themeColor="text1"/>
                <w:sz w:val="20"/>
                <w:szCs w:val="20"/>
              </w:rPr>
              <w:t> </w:t>
            </w:r>
          </w:p>
        </w:tc>
        <w:tc>
          <w:tcPr>
            <w:tcW w:w="2010" w:type="dxa"/>
            <w:tcBorders>
              <w:top w:val="nil"/>
              <w:left w:val="nil"/>
              <w:bottom w:val="nil"/>
              <w:right w:val="nil"/>
            </w:tcBorders>
            <w:shd w:val="clear" w:color="auto" w:fill="F2F2F2" w:themeFill="background1" w:themeFillShade="F2"/>
            <w:vAlign w:val="center"/>
            <w:hideMark/>
          </w:tcPr>
          <w:p w14:paraId="7DB9F4D9"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Parking garage </w:t>
            </w:r>
          </w:p>
        </w:tc>
        <w:tc>
          <w:tcPr>
            <w:tcW w:w="2655" w:type="dxa"/>
            <w:gridSpan w:val="2"/>
            <w:tcBorders>
              <w:top w:val="nil"/>
              <w:left w:val="nil"/>
              <w:bottom w:val="nil"/>
              <w:right w:val="nil"/>
            </w:tcBorders>
            <w:shd w:val="clear" w:color="auto" w:fill="F2F2F2" w:themeFill="background1" w:themeFillShade="F2"/>
            <w:vAlign w:val="center"/>
            <w:hideMark/>
          </w:tcPr>
          <w:p w14:paraId="61F325A9"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 water heater</w:t>
            </w:r>
            <w:r w:rsidRPr="00816859">
              <w:rPr>
                <w:rFonts w:ascii="Helvetica" w:hAnsi="Helvetica" w:cs="Helvetica"/>
                <w:color w:val="000000" w:themeColor="text1"/>
                <w:sz w:val="20"/>
                <w:szCs w:val="20"/>
              </w:rPr>
              <w:t> </w:t>
            </w:r>
          </w:p>
        </w:tc>
      </w:tr>
      <w:tr w:rsidR="004A34E5" w:rsidRPr="004A34E5" w14:paraId="39BD18FD" w14:textId="77777777" w:rsidTr="278DE589">
        <w:tc>
          <w:tcPr>
            <w:tcW w:w="2010" w:type="dxa"/>
            <w:tcBorders>
              <w:top w:val="nil"/>
              <w:left w:val="nil"/>
              <w:bottom w:val="nil"/>
              <w:right w:val="nil"/>
            </w:tcBorders>
            <w:shd w:val="clear" w:color="auto" w:fill="D9D9D9" w:themeFill="background1" w:themeFillShade="D9"/>
            <w:vAlign w:val="center"/>
            <w:hideMark/>
          </w:tcPr>
          <w:p w14:paraId="2B678C9A"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Dining: Bar lounge/leisure </w:t>
            </w:r>
          </w:p>
        </w:tc>
        <w:tc>
          <w:tcPr>
            <w:tcW w:w="2655" w:type="dxa"/>
            <w:tcBorders>
              <w:top w:val="nil"/>
              <w:left w:val="nil"/>
              <w:bottom w:val="nil"/>
              <w:right w:val="nil"/>
            </w:tcBorders>
            <w:shd w:val="clear" w:color="auto" w:fill="D9D9D9" w:themeFill="background1" w:themeFillShade="D9"/>
            <w:vAlign w:val="center"/>
            <w:hideMark/>
          </w:tcPr>
          <w:p w14:paraId="3E89CB6F"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c>
          <w:tcPr>
            <w:tcW w:w="2010" w:type="dxa"/>
            <w:tcBorders>
              <w:top w:val="nil"/>
              <w:left w:val="nil"/>
              <w:bottom w:val="nil"/>
              <w:right w:val="nil"/>
            </w:tcBorders>
            <w:shd w:val="clear" w:color="auto" w:fill="D9D9D9" w:themeFill="background1" w:themeFillShade="D9"/>
            <w:vAlign w:val="center"/>
            <w:hideMark/>
          </w:tcPr>
          <w:p w14:paraId="474E32D9"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Penitentiary </w:t>
            </w:r>
          </w:p>
        </w:tc>
        <w:tc>
          <w:tcPr>
            <w:tcW w:w="2655" w:type="dxa"/>
            <w:gridSpan w:val="2"/>
            <w:tcBorders>
              <w:top w:val="nil"/>
              <w:left w:val="nil"/>
              <w:bottom w:val="nil"/>
              <w:right w:val="nil"/>
            </w:tcBorders>
            <w:shd w:val="clear" w:color="auto" w:fill="D9D9D9" w:themeFill="background1" w:themeFillShade="D9"/>
            <w:vAlign w:val="center"/>
            <w:hideMark/>
          </w:tcPr>
          <w:p w14:paraId="1E017A4A"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r>
      <w:tr w:rsidR="004A34E5" w:rsidRPr="004A34E5" w14:paraId="1AD10364" w14:textId="77777777" w:rsidTr="278DE589">
        <w:tc>
          <w:tcPr>
            <w:tcW w:w="2010" w:type="dxa"/>
            <w:tcBorders>
              <w:top w:val="nil"/>
              <w:left w:val="nil"/>
              <w:bottom w:val="nil"/>
              <w:right w:val="nil"/>
            </w:tcBorders>
            <w:shd w:val="clear" w:color="auto" w:fill="F2F2F2" w:themeFill="background1" w:themeFillShade="F2"/>
            <w:vAlign w:val="center"/>
            <w:hideMark/>
          </w:tcPr>
          <w:p w14:paraId="26746CEA"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Dining: Cafeteria/fast food </w:t>
            </w:r>
          </w:p>
        </w:tc>
        <w:tc>
          <w:tcPr>
            <w:tcW w:w="2655" w:type="dxa"/>
            <w:tcBorders>
              <w:top w:val="nil"/>
              <w:left w:val="nil"/>
              <w:bottom w:val="nil"/>
              <w:right w:val="nil"/>
            </w:tcBorders>
            <w:shd w:val="clear" w:color="auto" w:fill="F2F2F2" w:themeFill="background1" w:themeFillShade="F2"/>
            <w:vAlign w:val="center"/>
            <w:hideMark/>
          </w:tcPr>
          <w:p w14:paraId="5B832007"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c>
          <w:tcPr>
            <w:tcW w:w="2010" w:type="dxa"/>
            <w:tcBorders>
              <w:top w:val="nil"/>
              <w:left w:val="nil"/>
              <w:bottom w:val="nil"/>
              <w:right w:val="nil"/>
            </w:tcBorders>
            <w:shd w:val="clear" w:color="auto" w:fill="F2F2F2" w:themeFill="background1" w:themeFillShade="F2"/>
            <w:vAlign w:val="center"/>
            <w:hideMark/>
          </w:tcPr>
          <w:p w14:paraId="50709046"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Performing arts theater </w:t>
            </w:r>
          </w:p>
        </w:tc>
        <w:tc>
          <w:tcPr>
            <w:tcW w:w="2655" w:type="dxa"/>
            <w:gridSpan w:val="2"/>
            <w:tcBorders>
              <w:top w:val="nil"/>
              <w:left w:val="nil"/>
              <w:bottom w:val="nil"/>
              <w:right w:val="nil"/>
            </w:tcBorders>
            <w:shd w:val="clear" w:color="auto" w:fill="F2F2F2" w:themeFill="background1" w:themeFillShade="F2"/>
            <w:vAlign w:val="center"/>
            <w:hideMark/>
          </w:tcPr>
          <w:p w14:paraId="095B9E35"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r>
      <w:tr w:rsidR="004A34E5" w:rsidRPr="004A34E5" w14:paraId="43B89B4B" w14:textId="77777777" w:rsidTr="278DE589">
        <w:tc>
          <w:tcPr>
            <w:tcW w:w="2010" w:type="dxa"/>
            <w:tcBorders>
              <w:top w:val="nil"/>
              <w:left w:val="nil"/>
              <w:bottom w:val="nil"/>
              <w:right w:val="nil"/>
            </w:tcBorders>
            <w:shd w:val="clear" w:color="auto" w:fill="D9D9D9" w:themeFill="background1" w:themeFillShade="D9"/>
            <w:vAlign w:val="center"/>
            <w:hideMark/>
          </w:tcPr>
          <w:p w14:paraId="5F7BC647"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Dining: Family </w:t>
            </w:r>
          </w:p>
        </w:tc>
        <w:tc>
          <w:tcPr>
            <w:tcW w:w="2655" w:type="dxa"/>
            <w:tcBorders>
              <w:top w:val="nil"/>
              <w:left w:val="nil"/>
              <w:bottom w:val="nil"/>
              <w:right w:val="nil"/>
            </w:tcBorders>
            <w:shd w:val="clear" w:color="auto" w:fill="D9D9D9" w:themeFill="background1" w:themeFillShade="D9"/>
            <w:vAlign w:val="center"/>
            <w:hideMark/>
          </w:tcPr>
          <w:p w14:paraId="2A727F6A"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c>
          <w:tcPr>
            <w:tcW w:w="2010" w:type="dxa"/>
            <w:tcBorders>
              <w:top w:val="nil"/>
              <w:left w:val="nil"/>
              <w:bottom w:val="nil"/>
              <w:right w:val="nil"/>
            </w:tcBorders>
            <w:shd w:val="clear" w:color="auto" w:fill="D9D9D9" w:themeFill="background1" w:themeFillShade="D9"/>
            <w:vAlign w:val="center"/>
            <w:hideMark/>
          </w:tcPr>
          <w:p w14:paraId="058ED563"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Police station </w:t>
            </w:r>
          </w:p>
        </w:tc>
        <w:tc>
          <w:tcPr>
            <w:tcW w:w="2655" w:type="dxa"/>
            <w:gridSpan w:val="2"/>
            <w:tcBorders>
              <w:top w:val="nil"/>
              <w:left w:val="nil"/>
              <w:bottom w:val="nil"/>
              <w:right w:val="nil"/>
            </w:tcBorders>
            <w:shd w:val="clear" w:color="auto" w:fill="D9D9D9" w:themeFill="background1" w:themeFillShade="D9"/>
            <w:vAlign w:val="center"/>
            <w:hideMark/>
          </w:tcPr>
          <w:p w14:paraId="539CDC34"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w:t>
            </w:r>
            <w:r w:rsidRPr="00816859">
              <w:rPr>
                <w:rFonts w:ascii="Helvetica" w:hAnsi="Helvetica" w:cs="Helvetica"/>
                <w:color w:val="000000" w:themeColor="text1"/>
                <w:sz w:val="20"/>
                <w:szCs w:val="20"/>
              </w:rPr>
              <w:t xml:space="preserve">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r>
      <w:tr w:rsidR="004A34E5" w:rsidRPr="004A34E5" w14:paraId="53F01FEF" w14:textId="77777777" w:rsidTr="278DE589">
        <w:tc>
          <w:tcPr>
            <w:tcW w:w="2010" w:type="dxa"/>
            <w:tcBorders>
              <w:top w:val="nil"/>
              <w:left w:val="nil"/>
              <w:bottom w:val="nil"/>
              <w:right w:val="nil"/>
            </w:tcBorders>
            <w:shd w:val="clear" w:color="auto" w:fill="F2F2F2" w:themeFill="background1" w:themeFillShade="F2"/>
            <w:vAlign w:val="center"/>
            <w:hideMark/>
          </w:tcPr>
          <w:p w14:paraId="1C2A755F"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Dormitory </w:t>
            </w:r>
          </w:p>
        </w:tc>
        <w:tc>
          <w:tcPr>
            <w:tcW w:w="2655" w:type="dxa"/>
            <w:tcBorders>
              <w:top w:val="nil"/>
              <w:left w:val="nil"/>
              <w:bottom w:val="nil"/>
              <w:right w:val="nil"/>
            </w:tcBorders>
            <w:shd w:val="clear" w:color="auto" w:fill="F2F2F2" w:themeFill="background1" w:themeFillShade="F2"/>
            <w:vAlign w:val="center"/>
            <w:hideMark/>
          </w:tcPr>
          <w:p w14:paraId="23E59149"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c>
          <w:tcPr>
            <w:tcW w:w="2010" w:type="dxa"/>
            <w:tcBorders>
              <w:top w:val="nil"/>
              <w:left w:val="nil"/>
              <w:bottom w:val="nil"/>
              <w:right w:val="nil"/>
            </w:tcBorders>
            <w:shd w:val="clear" w:color="auto" w:fill="F2F2F2" w:themeFill="background1" w:themeFillShade="F2"/>
            <w:vAlign w:val="center"/>
            <w:hideMark/>
          </w:tcPr>
          <w:p w14:paraId="390353D8"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Post office </w:t>
            </w:r>
          </w:p>
        </w:tc>
        <w:tc>
          <w:tcPr>
            <w:tcW w:w="2655" w:type="dxa"/>
            <w:gridSpan w:val="2"/>
            <w:tcBorders>
              <w:top w:val="nil"/>
              <w:left w:val="nil"/>
              <w:bottom w:val="nil"/>
              <w:right w:val="nil"/>
            </w:tcBorders>
            <w:shd w:val="clear" w:color="auto" w:fill="F2F2F2" w:themeFill="background1" w:themeFillShade="F2"/>
            <w:vAlign w:val="center"/>
            <w:hideMark/>
          </w:tcPr>
          <w:p w14:paraId="4FB45365"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w:t>
            </w:r>
            <w:r w:rsidRPr="00816859">
              <w:rPr>
                <w:rFonts w:ascii="Helvetica" w:hAnsi="Helvetica" w:cs="Helvetica"/>
                <w:color w:val="000000" w:themeColor="text1"/>
                <w:sz w:val="20"/>
                <w:szCs w:val="20"/>
              </w:rPr>
              <w:t xml:space="preserve">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r>
      <w:tr w:rsidR="004A34E5" w:rsidRPr="004A34E5" w14:paraId="08082E68" w14:textId="77777777" w:rsidTr="278DE589">
        <w:tc>
          <w:tcPr>
            <w:tcW w:w="2010" w:type="dxa"/>
            <w:tcBorders>
              <w:top w:val="nil"/>
              <w:left w:val="nil"/>
              <w:bottom w:val="nil"/>
              <w:right w:val="nil"/>
            </w:tcBorders>
            <w:shd w:val="clear" w:color="auto" w:fill="D9D9D9" w:themeFill="background1" w:themeFillShade="D9"/>
            <w:vAlign w:val="center"/>
            <w:hideMark/>
          </w:tcPr>
          <w:p w14:paraId="3E05F049"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Exercise center </w:t>
            </w:r>
          </w:p>
        </w:tc>
        <w:tc>
          <w:tcPr>
            <w:tcW w:w="2655" w:type="dxa"/>
            <w:tcBorders>
              <w:top w:val="nil"/>
              <w:left w:val="nil"/>
              <w:bottom w:val="nil"/>
              <w:right w:val="nil"/>
            </w:tcBorders>
            <w:shd w:val="clear" w:color="auto" w:fill="D9D9D9" w:themeFill="background1" w:themeFillShade="D9"/>
            <w:vAlign w:val="center"/>
            <w:hideMark/>
          </w:tcPr>
          <w:p w14:paraId="04DFFFE8"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c>
          <w:tcPr>
            <w:tcW w:w="2010" w:type="dxa"/>
            <w:tcBorders>
              <w:top w:val="nil"/>
              <w:left w:val="nil"/>
              <w:bottom w:val="nil"/>
              <w:right w:val="nil"/>
            </w:tcBorders>
            <w:shd w:val="clear" w:color="auto" w:fill="D9D9D9" w:themeFill="background1" w:themeFillShade="D9"/>
            <w:vAlign w:val="center"/>
            <w:hideMark/>
          </w:tcPr>
          <w:p w14:paraId="20692387"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Religious </w:t>
            </w:r>
            <w:r w:rsidRPr="00816859">
              <w:rPr>
                <w:rFonts w:ascii="Helvetica" w:hAnsi="Helvetica" w:cs="Helvetica"/>
                <w:i/>
                <w:color w:val="000000" w:themeColor="text1"/>
                <w:sz w:val="20"/>
                <w:szCs w:val="20"/>
              </w:rPr>
              <w:t>facility</w:t>
            </w:r>
            <w:r w:rsidRPr="00816859">
              <w:rPr>
                <w:rFonts w:ascii="Helvetica" w:hAnsi="Helvetica" w:cs="Helvetica"/>
                <w:color w:val="000000" w:themeColor="text1"/>
                <w:sz w:val="20"/>
                <w:szCs w:val="20"/>
              </w:rPr>
              <w:t> </w:t>
            </w:r>
          </w:p>
        </w:tc>
        <w:tc>
          <w:tcPr>
            <w:tcW w:w="2655" w:type="dxa"/>
            <w:gridSpan w:val="2"/>
            <w:tcBorders>
              <w:top w:val="nil"/>
              <w:left w:val="nil"/>
              <w:bottom w:val="nil"/>
              <w:right w:val="nil"/>
            </w:tcBorders>
            <w:shd w:val="clear" w:color="auto" w:fill="D9D9D9" w:themeFill="background1" w:themeFillShade="D9"/>
            <w:vAlign w:val="center"/>
            <w:hideMark/>
          </w:tcPr>
          <w:p w14:paraId="7C84A704"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w:t>
            </w:r>
            <w:r w:rsidRPr="00816859">
              <w:rPr>
                <w:rFonts w:ascii="Helvetica" w:hAnsi="Helvetica" w:cs="Helvetica"/>
                <w:color w:val="000000" w:themeColor="text1"/>
                <w:sz w:val="20"/>
                <w:szCs w:val="20"/>
              </w:rPr>
              <w:t xml:space="preserve">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r>
      <w:tr w:rsidR="004A34E5" w:rsidRPr="004A34E5" w14:paraId="403CF410" w14:textId="77777777" w:rsidTr="278DE589">
        <w:tc>
          <w:tcPr>
            <w:tcW w:w="2010" w:type="dxa"/>
            <w:tcBorders>
              <w:top w:val="nil"/>
              <w:left w:val="nil"/>
              <w:bottom w:val="nil"/>
              <w:right w:val="nil"/>
            </w:tcBorders>
            <w:shd w:val="clear" w:color="auto" w:fill="F2F2F2" w:themeFill="background1" w:themeFillShade="F2"/>
            <w:vAlign w:val="center"/>
            <w:hideMark/>
          </w:tcPr>
          <w:p w14:paraId="3CE8F943"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Fire station </w:t>
            </w:r>
          </w:p>
        </w:tc>
        <w:tc>
          <w:tcPr>
            <w:tcW w:w="2655" w:type="dxa"/>
            <w:tcBorders>
              <w:top w:val="nil"/>
              <w:left w:val="nil"/>
              <w:bottom w:val="nil"/>
              <w:right w:val="nil"/>
            </w:tcBorders>
            <w:shd w:val="clear" w:color="auto" w:fill="F2F2F2" w:themeFill="background1" w:themeFillShade="F2"/>
            <w:vAlign w:val="center"/>
            <w:hideMark/>
          </w:tcPr>
          <w:p w14:paraId="50AF62FE"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c>
          <w:tcPr>
            <w:tcW w:w="2010" w:type="dxa"/>
            <w:tcBorders>
              <w:top w:val="nil"/>
              <w:left w:val="nil"/>
              <w:bottom w:val="nil"/>
              <w:right w:val="nil"/>
            </w:tcBorders>
            <w:shd w:val="clear" w:color="auto" w:fill="F2F2F2" w:themeFill="background1" w:themeFillShade="F2"/>
            <w:vAlign w:val="center"/>
            <w:hideMark/>
          </w:tcPr>
          <w:p w14:paraId="73759A70"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Retail </w:t>
            </w:r>
          </w:p>
        </w:tc>
        <w:tc>
          <w:tcPr>
            <w:tcW w:w="2655" w:type="dxa"/>
            <w:gridSpan w:val="2"/>
            <w:tcBorders>
              <w:top w:val="nil"/>
              <w:left w:val="nil"/>
              <w:bottom w:val="nil"/>
              <w:right w:val="nil"/>
            </w:tcBorders>
            <w:shd w:val="clear" w:color="auto" w:fill="F2F2F2" w:themeFill="background1" w:themeFillShade="F2"/>
            <w:vAlign w:val="center"/>
            <w:hideMark/>
          </w:tcPr>
          <w:p w14:paraId="01B2B7AC"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w:t>
            </w:r>
            <w:r w:rsidRPr="00816859">
              <w:rPr>
                <w:rFonts w:ascii="Helvetica" w:hAnsi="Helvetica" w:cs="Helvetica"/>
                <w:color w:val="000000" w:themeColor="text1"/>
                <w:sz w:val="20"/>
                <w:szCs w:val="20"/>
              </w:rPr>
              <w:t xml:space="preserve">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r>
      <w:tr w:rsidR="004A34E5" w:rsidRPr="004A34E5" w14:paraId="1E9C701F" w14:textId="77777777" w:rsidTr="278DE589">
        <w:tc>
          <w:tcPr>
            <w:tcW w:w="2010" w:type="dxa"/>
            <w:tcBorders>
              <w:top w:val="nil"/>
              <w:left w:val="nil"/>
              <w:bottom w:val="nil"/>
              <w:right w:val="nil"/>
            </w:tcBorders>
            <w:shd w:val="clear" w:color="auto" w:fill="D9D9D9" w:themeFill="background1" w:themeFillShade="D9"/>
            <w:vAlign w:val="center"/>
            <w:hideMark/>
          </w:tcPr>
          <w:p w14:paraId="7D6BD497"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Grocery store </w:t>
            </w:r>
          </w:p>
        </w:tc>
        <w:tc>
          <w:tcPr>
            <w:tcW w:w="2655" w:type="dxa"/>
            <w:tcBorders>
              <w:top w:val="nil"/>
              <w:left w:val="nil"/>
              <w:bottom w:val="nil"/>
              <w:right w:val="nil"/>
            </w:tcBorders>
            <w:shd w:val="clear" w:color="auto" w:fill="D9D9D9" w:themeFill="background1" w:themeFillShade="D9"/>
            <w:vAlign w:val="center"/>
            <w:hideMark/>
          </w:tcPr>
          <w:p w14:paraId="2CC7A057"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c>
          <w:tcPr>
            <w:tcW w:w="2010" w:type="dxa"/>
            <w:tcBorders>
              <w:top w:val="nil"/>
              <w:left w:val="nil"/>
              <w:bottom w:val="nil"/>
              <w:right w:val="nil"/>
            </w:tcBorders>
            <w:shd w:val="clear" w:color="auto" w:fill="D9D9D9" w:themeFill="background1" w:themeFillShade="D9"/>
            <w:vAlign w:val="center"/>
            <w:hideMark/>
          </w:tcPr>
          <w:p w14:paraId="015EEA46"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School/university </w:t>
            </w:r>
          </w:p>
        </w:tc>
        <w:tc>
          <w:tcPr>
            <w:tcW w:w="2655" w:type="dxa"/>
            <w:gridSpan w:val="2"/>
            <w:tcBorders>
              <w:top w:val="nil"/>
              <w:left w:val="nil"/>
              <w:bottom w:val="nil"/>
              <w:right w:val="nil"/>
            </w:tcBorders>
            <w:shd w:val="clear" w:color="auto" w:fill="D9D9D9" w:themeFill="background1" w:themeFillShade="D9"/>
            <w:vAlign w:val="center"/>
            <w:hideMark/>
          </w:tcPr>
          <w:p w14:paraId="314E298A"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r>
      <w:tr w:rsidR="004A34E5" w:rsidRPr="004A34E5" w14:paraId="5E136F92" w14:textId="77777777" w:rsidTr="278DE589">
        <w:tc>
          <w:tcPr>
            <w:tcW w:w="2010" w:type="dxa"/>
            <w:tcBorders>
              <w:top w:val="nil"/>
              <w:left w:val="nil"/>
              <w:bottom w:val="nil"/>
              <w:right w:val="nil"/>
            </w:tcBorders>
            <w:shd w:val="clear" w:color="auto" w:fill="F2F2F2" w:themeFill="background1" w:themeFillShade="F2"/>
            <w:vAlign w:val="center"/>
            <w:hideMark/>
          </w:tcPr>
          <w:p w14:paraId="72862432"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Gymnasium </w:t>
            </w:r>
          </w:p>
        </w:tc>
        <w:tc>
          <w:tcPr>
            <w:tcW w:w="2655" w:type="dxa"/>
            <w:tcBorders>
              <w:top w:val="nil"/>
              <w:left w:val="nil"/>
              <w:bottom w:val="nil"/>
              <w:right w:val="nil"/>
            </w:tcBorders>
            <w:shd w:val="clear" w:color="auto" w:fill="F2F2F2" w:themeFill="background1" w:themeFillShade="F2"/>
            <w:vAlign w:val="center"/>
            <w:hideMark/>
          </w:tcPr>
          <w:p w14:paraId="1F278CF0"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c>
          <w:tcPr>
            <w:tcW w:w="2010" w:type="dxa"/>
            <w:tcBorders>
              <w:top w:val="nil"/>
              <w:left w:val="nil"/>
              <w:bottom w:val="nil"/>
              <w:right w:val="nil"/>
            </w:tcBorders>
            <w:shd w:val="clear" w:color="auto" w:fill="F2F2F2" w:themeFill="background1" w:themeFillShade="F2"/>
            <w:vAlign w:val="center"/>
            <w:hideMark/>
          </w:tcPr>
          <w:p w14:paraId="4B568B4F"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Sports arena </w:t>
            </w:r>
          </w:p>
        </w:tc>
        <w:tc>
          <w:tcPr>
            <w:tcW w:w="2655" w:type="dxa"/>
            <w:gridSpan w:val="2"/>
            <w:tcBorders>
              <w:top w:val="nil"/>
              <w:left w:val="nil"/>
              <w:bottom w:val="nil"/>
              <w:right w:val="nil"/>
            </w:tcBorders>
            <w:shd w:val="clear" w:color="auto" w:fill="F2F2F2" w:themeFill="background1" w:themeFillShade="F2"/>
            <w:vAlign w:val="center"/>
            <w:hideMark/>
          </w:tcPr>
          <w:p w14:paraId="522B3169"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r>
      <w:tr w:rsidR="004A34E5" w:rsidRPr="004A34E5" w14:paraId="78639095" w14:textId="77777777" w:rsidTr="278DE589">
        <w:tc>
          <w:tcPr>
            <w:tcW w:w="2010" w:type="dxa"/>
            <w:tcBorders>
              <w:top w:val="nil"/>
              <w:left w:val="nil"/>
              <w:bottom w:val="nil"/>
              <w:right w:val="nil"/>
            </w:tcBorders>
            <w:shd w:val="clear" w:color="auto" w:fill="D9D9D9" w:themeFill="background1" w:themeFillShade="D9"/>
            <w:vAlign w:val="center"/>
            <w:hideMark/>
          </w:tcPr>
          <w:p w14:paraId="2AAC197E"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Health-care clinic </w:t>
            </w:r>
          </w:p>
        </w:tc>
        <w:tc>
          <w:tcPr>
            <w:tcW w:w="2655" w:type="dxa"/>
            <w:tcBorders>
              <w:top w:val="nil"/>
              <w:left w:val="nil"/>
              <w:bottom w:val="nil"/>
              <w:right w:val="nil"/>
            </w:tcBorders>
            <w:shd w:val="clear" w:color="auto" w:fill="D9D9D9" w:themeFill="background1" w:themeFillShade="D9"/>
            <w:vAlign w:val="center"/>
            <w:hideMark/>
          </w:tcPr>
          <w:p w14:paraId="275ACE5E"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 water heater</w:t>
            </w:r>
            <w:r w:rsidRPr="00816859">
              <w:rPr>
                <w:rFonts w:ascii="Helvetica" w:hAnsi="Helvetica" w:cs="Helvetica"/>
                <w:color w:val="000000" w:themeColor="text1"/>
                <w:sz w:val="20"/>
                <w:szCs w:val="20"/>
              </w:rPr>
              <w:t> </w:t>
            </w:r>
          </w:p>
        </w:tc>
        <w:tc>
          <w:tcPr>
            <w:tcW w:w="2340" w:type="dxa"/>
            <w:gridSpan w:val="2"/>
            <w:tcBorders>
              <w:top w:val="nil"/>
              <w:left w:val="nil"/>
              <w:bottom w:val="nil"/>
              <w:right w:val="nil"/>
            </w:tcBorders>
            <w:shd w:val="clear" w:color="auto" w:fill="D9D9D9" w:themeFill="background1" w:themeFillShade="D9"/>
            <w:vAlign w:val="center"/>
            <w:hideMark/>
          </w:tcPr>
          <w:p w14:paraId="61ABAC96"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Town hall </w:t>
            </w:r>
          </w:p>
        </w:tc>
        <w:tc>
          <w:tcPr>
            <w:tcW w:w="2340" w:type="dxa"/>
            <w:tcBorders>
              <w:top w:val="nil"/>
              <w:left w:val="nil"/>
              <w:bottom w:val="nil"/>
              <w:right w:val="nil"/>
            </w:tcBorders>
            <w:shd w:val="clear" w:color="auto" w:fill="D9D9D9" w:themeFill="background1" w:themeFillShade="D9"/>
            <w:vAlign w:val="center"/>
            <w:hideMark/>
          </w:tcPr>
          <w:p w14:paraId="1208D86D" w14:textId="77777777" w:rsidR="004A34E5" w:rsidRPr="00816859" w:rsidRDefault="170A7FCA" w:rsidP="00816859">
            <w:pPr>
              <w:spacing w:before="100" w:beforeAutospacing="1" w:after="100" w:afterAutospacing="1"/>
              <w:ind w:left="4" w:hanging="4"/>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w:t>
            </w:r>
            <w:r w:rsidRPr="00816859">
              <w:rPr>
                <w:rFonts w:ascii="Helvetica" w:hAnsi="Helvetica" w:cs="Helvetica"/>
                <w:color w:val="000000" w:themeColor="text1"/>
                <w:sz w:val="20"/>
                <w:szCs w:val="20"/>
              </w:rPr>
              <w:t xml:space="preserve">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r>
      <w:tr w:rsidR="004A34E5" w:rsidRPr="004A34E5" w14:paraId="002AD16F" w14:textId="77777777" w:rsidTr="278DE589">
        <w:tc>
          <w:tcPr>
            <w:tcW w:w="2010" w:type="dxa"/>
            <w:tcBorders>
              <w:top w:val="nil"/>
              <w:left w:val="nil"/>
              <w:bottom w:val="nil"/>
              <w:right w:val="nil"/>
            </w:tcBorders>
            <w:shd w:val="clear" w:color="auto" w:fill="F2F2F2" w:themeFill="background1" w:themeFillShade="F2"/>
            <w:vAlign w:val="center"/>
            <w:hideMark/>
          </w:tcPr>
          <w:p w14:paraId="1EAE8CCE"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Hospital and outpatient surgery center </w:t>
            </w:r>
          </w:p>
        </w:tc>
        <w:tc>
          <w:tcPr>
            <w:tcW w:w="2655" w:type="dxa"/>
            <w:tcBorders>
              <w:top w:val="nil"/>
              <w:left w:val="nil"/>
              <w:bottom w:val="nil"/>
              <w:right w:val="nil"/>
            </w:tcBorders>
            <w:shd w:val="clear" w:color="auto" w:fill="F2F2F2" w:themeFill="background1" w:themeFillShade="F2"/>
            <w:vAlign w:val="center"/>
            <w:hideMark/>
          </w:tcPr>
          <w:p w14:paraId="295C8B3C"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c>
          <w:tcPr>
            <w:tcW w:w="2340" w:type="dxa"/>
            <w:gridSpan w:val="2"/>
            <w:tcBorders>
              <w:top w:val="nil"/>
              <w:left w:val="nil"/>
              <w:bottom w:val="nil"/>
              <w:right w:val="nil"/>
            </w:tcBorders>
            <w:shd w:val="clear" w:color="auto" w:fill="F2F2F2" w:themeFill="background1" w:themeFillShade="F2"/>
            <w:vAlign w:val="center"/>
            <w:hideMark/>
          </w:tcPr>
          <w:p w14:paraId="5E5652D0"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Transportation </w:t>
            </w:r>
          </w:p>
        </w:tc>
        <w:tc>
          <w:tcPr>
            <w:tcW w:w="2340" w:type="dxa"/>
            <w:tcBorders>
              <w:top w:val="nil"/>
              <w:left w:val="nil"/>
              <w:bottom w:val="nil"/>
              <w:right w:val="nil"/>
            </w:tcBorders>
            <w:shd w:val="clear" w:color="auto" w:fill="F2F2F2" w:themeFill="background1" w:themeFillShade="F2"/>
            <w:vAlign w:val="center"/>
            <w:hideMark/>
          </w:tcPr>
          <w:p w14:paraId="30B3E37C" w14:textId="77777777" w:rsidR="004A34E5" w:rsidRPr="00816859" w:rsidRDefault="170A7FCA" w:rsidP="00816859">
            <w:pPr>
              <w:spacing w:before="100" w:beforeAutospacing="1" w:after="100" w:afterAutospacing="1"/>
              <w:ind w:left="4" w:hanging="4"/>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w:t>
            </w:r>
            <w:r w:rsidRPr="00816859">
              <w:rPr>
                <w:rFonts w:ascii="Helvetica" w:hAnsi="Helvetica" w:cs="Helvetica"/>
                <w:color w:val="000000" w:themeColor="text1"/>
                <w:sz w:val="20"/>
                <w:szCs w:val="20"/>
              </w:rPr>
              <w:t xml:space="preserve">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r>
      <w:tr w:rsidR="004A34E5" w:rsidRPr="004A34E5" w14:paraId="54459BDE" w14:textId="77777777" w:rsidTr="278DE589">
        <w:tc>
          <w:tcPr>
            <w:tcW w:w="2010" w:type="dxa"/>
            <w:tcBorders>
              <w:top w:val="nil"/>
              <w:left w:val="nil"/>
              <w:bottom w:val="nil"/>
              <w:right w:val="nil"/>
            </w:tcBorders>
            <w:shd w:val="clear" w:color="auto" w:fill="D9D9D9" w:themeFill="background1" w:themeFillShade="D9"/>
            <w:vAlign w:val="center"/>
            <w:hideMark/>
          </w:tcPr>
          <w:p w14:paraId="05B14A72"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Hotel </w:t>
            </w:r>
          </w:p>
        </w:tc>
        <w:tc>
          <w:tcPr>
            <w:tcW w:w="2655" w:type="dxa"/>
            <w:tcBorders>
              <w:top w:val="nil"/>
              <w:left w:val="nil"/>
              <w:bottom w:val="nil"/>
              <w:right w:val="nil"/>
            </w:tcBorders>
            <w:shd w:val="clear" w:color="auto" w:fill="D9D9D9" w:themeFill="background1" w:themeFillShade="D9"/>
            <w:vAlign w:val="center"/>
            <w:hideMark/>
          </w:tcPr>
          <w:p w14:paraId="7D81B6F4"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c>
          <w:tcPr>
            <w:tcW w:w="2340" w:type="dxa"/>
            <w:gridSpan w:val="2"/>
            <w:tcBorders>
              <w:top w:val="nil"/>
              <w:left w:val="nil"/>
              <w:bottom w:val="nil"/>
              <w:right w:val="nil"/>
            </w:tcBorders>
            <w:shd w:val="clear" w:color="auto" w:fill="D9D9D9" w:themeFill="background1" w:themeFillShade="D9"/>
            <w:vAlign w:val="center"/>
            <w:hideMark/>
          </w:tcPr>
          <w:p w14:paraId="7454980C"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Warehouse </w:t>
            </w:r>
          </w:p>
        </w:tc>
        <w:tc>
          <w:tcPr>
            <w:tcW w:w="2340" w:type="dxa"/>
            <w:tcBorders>
              <w:top w:val="nil"/>
              <w:left w:val="nil"/>
              <w:bottom w:val="nil"/>
              <w:right w:val="nil"/>
            </w:tcBorders>
            <w:shd w:val="clear" w:color="auto" w:fill="D9D9D9" w:themeFill="background1" w:themeFillShade="D9"/>
            <w:vAlign w:val="center"/>
            <w:hideMark/>
          </w:tcPr>
          <w:p w14:paraId="6C5A0383" w14:textId="77777777" w:rsidR="004A34E5" w:rsidRPr="00816859" w:rsidRDefault="170A7FCA" w:rsidP="00816859">
            <w:pPr>
              <w:spacing w:before="100" w:beforeAutospacing="1" w:after="100" w:afterAutospacing="1"/>
              <w:ind w:left="4" w:hanging="4"/>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w:t>
            </w:r>
            <w:r w:rsidRPr="00816859">
              <w:rPr>
                <w:rFonts w:ascii="Helvetica" w:hAnsi="Helvetica" w:cs="Helvetica"/>
                <w:color w:val="000000" w:themeColor="text1"/>
                <w:sz w:val="20"/>
                <w:szCs w:val="20"/>
              </w:rPr>
              <w:t xml:space="preserve">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r>
      <w:tr w:rsidR="004A34E5" w:rsidRPr="004A34E5" w14:paraId="1707126D" w14:textId="77777777" w:rsidTr="278DE589">
        <w:tc>
          <w:tcPr>
            <w:tcW w:w="2010" w:type="dxa"/>
            <w:tcBorders>
              <w:top w:val="nil"/>
              <w:left w:val="nil"/>
              <w:bottom w:val="nil"/>
              <w:right w:val="nil"/>
            </w:tcBorders>
            <w:shd w:val="clear" w:color="auto" w:fill="F2F2F2" w:themeFill="background1" w:themeFillShade="F2"/>
            <w:vAlign w:val="center"/>
            <w:hideMark/>
          </w:tcPr>
          <w:p w14:paraId="0D79876B"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Library </w:t>
            </w:r>
          </w:p>
        </w:tc>
        <w:tc>
          <w:tcPr>
            <w:tcW w:w="2655" w:type="dxa"/>
            <w:tcBorders>
              <w:top w:val="nil"/>
              <w:left w:val="nil"/>
              <w:bottom w:val="nil"/>
              <w:right w:val="nil"/>
            </w:tcBorders>
            <w:shd w:val="clear" w:color="auto" w:fill="F2F2F2" w:themeFill="background1" w:themeFillShade="F2"/>
            <w:vAlign w:val="center"/>
            <w:hideMark/>
          </w:tcPr>
          <w:p w14:paraId="0A4CB957"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 water heater</w:t>
            </w:r>
            <w:r w:rsidRPr="00816859">
              <w:rPr>
                <w:rFonts w:ascii="Helvetica" w:hAnsi="Helvetica" w:cs="Helvetica"/>
                <w:color w:val="000000" w:themeColor="text1"/>
                <w:sz w:val="20"/>
                <w:szCs w:val="20"/>
              </w:rPr>
              <w:t> </w:t>
            </w:r>
          </w:p>
        </w:tc>
        <w:tc>
          <w:tcPr>
            <w:tcW w:w="2340" w:type="dxa"/>
            <w:gridSpan w:val="2"/>
            <w:tcBorders>
              <w:top w:val="nil"/>
              <w:left w:val="nil"/>
              <w:bottom w:val="nil"/>
              <w:right w:val="nil"/>
            </w:tcBorders>
            <w:shd w:val="clear" w:color="auto" w:fill="F2F2F2" w:themeFill="background1" w:themeFillShade="F2"/>
            <w:vAlign w:val="center"/>
            <w:hideMark/>
          </w:tcPr>
          <w:p w14:paraId="3C6EEB30"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Workshop </w:t>
            </w:r>
          </w:p>
        </w:tc>
        <w:tc>
          <w:tcPr>
            <w:tcW w:w="2340" w:type="dxa"/>
            <w:tcBorders>
              <w:top w:val="nil"/>
              <w:left w:val="nil"/>
              <w:bottom w:val="nil"/>
              <w:right w:val="nil"/>
            </w:tcBorders>
            <w:shd w:val="clear" w:color="auto" w:fill="F2F2F2" w:themeFill="background1" w:themeFillShade="F2"/>
            <w:vAlign w:val="center"/>
            <w:hideMark/>
          </w:tcPr>
          <w:p w14:paraId="06416D34" w14:textId="77777777" w:rsidR="004A34E5" w:rsidRPr="00816859" w:rsidRDefault="170A7FCA" w:rsidP="00816859">
            <w:pPr>
              <w:spacing w:before="100" w:beforeAutospacing="1" w:after="100" w:afterAutospacing="1"/>
              <w:ind w:left="4" w:hanging="4"/>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w:t>
            </w:r>
            <w:r w:rsidRPr="00816859">
              <w:rPr>
                <w:rFonts w:ascii="Helvetica" w:hAnsi="Helvetica" w:cs="Helvetica"/>
                <w:color w:val="000000" w:themeColor="text1"/>
                <w:sz w:val="20"/>
                <w:szCs w:val="20"/>
              </w:rPr>
              <w:t xml:space="preserve">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r>
      <w:tr w:rsidR="004A34E5" w:rsidRPr="004A34E5" w14:paraId="79A21EF1" w14:textId="77777777" w:rsidTr="278DE589">
        <w:tc>
          <w:tcPr>
            <w:tcW w:w="2010" w:type="dxa"/>
            <w:tcBorders>
              <w:top w:val="nil"/>
              <w:left w:val="nil"/>
              <w:bottom w:val="nil"/>
              <w:right w:val="nil"/>
            </w:tcBorders>
            <w:shd w:val="clear" w:color="auto" w:fill="D9D9D9" w:themeFill="background1" w:themeFillShade="D9"/>
            <w:vAlign w:val="center"/>
            <w:hideMark/>
          </w:tcPr>
          <w:p w14:paraId="055A8B5C"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Manufacturing facility </w:t>
            </w:r>
          </w:p>
        </w:tc>
        <w:tc>
          <w:tcPr>
            <w:tcW w:w="2655" w:type="dxa"/>
            <w:tcBorders>
              <w:top w:val="nil"/>
              <w:left w:val="nil"/>
              <w:bottom w:val="nil"/>
              <w:right w:val="nil"/>
            </w:tcBorders>
            <w:shd w:val="clear" w:color="auto" w:fill="D9D9D9" w:themeFill="background1" w:themeFillShade="D9"/>
            <w:vAlign w:val="center"/>
            <w:hideMark/>
          </w:tcPr>
          <w:p w14:paraId="7DA0FEE4"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c>
          <w:tcPr>
            <w:tcW w:w="2340" w:type="dxa"/>
            <w:gridSpan w:val="2"/>
            <w:tcBorders>
              <w:top w:val="nil"/>
              <w:left w:val="nil"/>
              <w:bottom w:val="nil"/>
              <w:right w:val="nil"/>
            </w:tcBorders>
            <w:shd w:val="clear" w:color="auto" w:fill="D9D9D9" w:themeFill="background1" w:themeFillShade="D9"/>
            <w:vAlign w:val="center"/>
            <w:hideMark/>
          </w:tcPr>
          <w:p w14:paraId="245F730E"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All others </w:t>
            </w:r>
          </w:p>
        </w:tc>
        <w:tc>
          <w:tcPr>
            <w:tcW w:w="2340" w:type="dxa"/>
            <w:tcBorders>
              <w:top w:val="nil"/>
              <w:left w:val="nil"/>
              <w:bottom w:val="nil"/>
              <w:right w:val="nil"/>
            </w:tcBorders>
            <w:shd w:val="clear" w:color="auto" w:fill="D9D9D9" w:themeFill="background1" w:themeFillShade="D9"/>
            <w:vAlign w:val="center"/>
            <w:hideMark/>
          </w:tcPr>
          <w:p w14:paraId="7CCDAE3C" w14:textId="77777777" w:rsidR="004A34E5" w:rsidRPr="00816859" w:rsidRDefault="170A7FCA" w:rsidP="00816859">
            <w:pPr>
              <w:spacing w:before="100" w:beforeAutospacing="1" w:after="100" w:afterAutospacing="1"/>
              <w:ind w:left="4" w:hanging="4"/>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r>
      <w:tr w:rsidR="004A34E5" w:rsidRPr="004A34E5" w14:paraId="0704A73D" w14:textId="77777777" w:rsidTr="278DE589">
        <w:tc>
          <w:tcPr>
            <w:tcW w:w="2010" w:type="dxa"/>
            <w:tcBorders>
              <w:top w:val="nil"/>
              <w:left w:val="nil"/>
              <w:bottom w:val="nil"/>
              <w:right w:val="nil"/>
            </w:tcBorders>
            <w:shd w:val="clear" w:color="auto" w:fill="F2F2F2" w:themeFill="background1" w:themeFillShade="F2"/>
            <w:vAlign w:val="center"/>
            <w:hideMark/>
          </w:tcPr>
          <w:p w14:paraId="5B89FA29"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Motel </w:t>
            </w:r>
          </w:p>
        </w:tc>
        <w:tc>
          <w:tcPr>
            <w:tcW w:w="2655" w:type="dxa"/>
            <w:tcBorders>
              <w:top w:val="nil"/>
              <w:left w:val="nil"/>
              <w:bottom w:val="nil"/>
              <w:right w:val="nil"/>
            </w:tcBorders>
            <w:shd w:val="clear" w:color="auto" w:fill="F2F2F2" w:themeFill="background1" w:themeFillShade="F2"/>
            <w:vAlign w:val="center"/>
            <w:hideMark/>
          </w:tcPr>
          <w:p w14:paraId="574EE56A"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xml:space="preserve">Gas storage </w:t>
            </w:r>
            <w:r w:rsidRPr="00816859">
              <w:rPr>
                <w:rFonts w:ascii="Helvetica" w:hAnsi="Helvetica" w:cs="Helvetica"/>
                <w:i/>
                <w:color w:val="000000" w:themeColor="text1"/>
                <w:sz w:val="20"/>
                <w:szCs w:val="20"/>
              </w:rPr>
              <w:t>water heater</w:t>
            </w:r>
            <w:r w:rsidRPr="00816859">
              <w:rPr>
                <w:rFonts w:ascii="Helvetica" w:hAnsi="Helvetica" w:cs="Helvetica"/>
                <w:color w:val="000000" w:themeColor="text1"/>
                <w:sz w:val="20"/>
                <w:szCs w:val="20"/>
              </w:rPr>
              <w:t> </w:t>
            </w:r>
          </w:p>
        </w:tc>
        <w:tc>
          <w:tcPr>
            <w:tcW w:w="2340" w:type="dxa"/>
            <w:gridSpan w:val="2"/>
            <w:tcBorders>
              <w:top w:val="nil"/>
              <w:left w:val="nil"/>
              <w:bottom w:val="nil"/>
              <w:right w:val="nil"/>
            </w:tcBorders>
            <w:shd w:val="clear" w:color="auto" w:fill="F2F2F2" w:themeFill="background1" w:themeFillShade="F2"/>
            <w:vAlign w:val="center"/>
            <w:hideMark/>
          </w:tcPr>
          <w:p w14:paraId="08C3EA47"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w:t>
            </w:r>
          </w:p>
        </w:tc>
        <w:tc>
          <w:tcPr>
            <w:tcW w:w="2340" w:type="dxa"/>
            <w:tcBorders>
              <w:top w:val="nil"/>
              <w:left w:val="nil"/>
              <w:bottom w:val="nil"/>
              <w:right w:val="nil"/>
            </w:tcBorders>
            <w:shd w:val="clear" w:color="auto" w:fill="F2F2F2" w:themeFill="background1" w:themeFillShade="F2"/>
            <w:vAlign w:val="center"/>
            <w:hideMark/>
          </w:tcPr>
          <w:p w14:paraId="5EFF664E"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w:t>
            </w:r>
          </w:p>
        </w:tc>
      </w:tr>
      <w:tr w:rsidR="004A34E5" w:rsidRPr="004A34E5" w14:paraId="703E6ADB" w14:textId="77777777" w:rsidTr="278DE589">
        <w:tc>
          <w:tcPr>
            <w:tcW w:w="2010" w:type="dxa"/>
            <w:tcBorders>
              <w:top w:val="nil"/>
              <w:left w:val="nil"/>
              <w:bottom w:val="nil"/>
              <w:right w:val="nil"/>
            </w:tcBorders>
            <w:shd w:val="clear" w:color="auto" w:fill="D9D9D9" w:themeFill="background1" w:themeFillShade="D9"/>
            <w:vAlign w:val="center"/>
            <w:hideMark/>
          </w:tcPr>
          <w:p w14:paraId="58908E06"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Motion picture theater </w:t>
            </w:r>
          </w:p>
        </w:tc>
        <w:tc>
          <w:tcPr>
            <w:tcW w:w="2655" w:type="dxa"/>
            <w:tcBorders>
              <w:top w:val="nil"/>
              <w:left w:val="nil"/>
              <w:bottom w:val="nil"/>
              <w:right w:val="nil"/>
            </w:tcBorders>
            <w:shd w:val="clear" w:color="auto" w:fill="D9D9D9" w:themeFill="background1" w:themeFillShade="D9"/>
            <w:vAlign w:val="center"/>
            <w:hideMark/>
          </w:tcPr>
          <w:p w14:paraId="3CA5653B"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i/>
                <w:color w:val="000000" w:themeColor="text1"/>
                <w:sz w:val="20"/>
                <w:szCs w:val="20"/>
              </w:rPr>
              <w:t>Electric resistance water heater</w:t>
            </w:r>
            <w:r w:rsidRPr="00816859">
              <w:rPr>
                <w:rFonts w:ascii="Helvetica" w:hAnsi="Helvetica" w:cs="Helvetica"/>
                <w:color w:val="000000" w:themeColor="text1"/>
                <w:sz w:val="20"/>
                <w:szCs w:val="20"/>
              </w:rPr>
              <w:t> </w:t>
            </w:r>
          </w:p>
        </w:tc>
        <w:tc>
          <w:tcPr>
            <w:tcW w:w="2340" w:type="dxa"/>
            <w:gridSpan w:val="2"/>
            <w:tcBorders>
              <w:top w:val="nil"/>
              <w:left w:val="nil"/>
              <w:bottom w:val="nil"/>
              <w:right w:val="nil"/>
            </w:tcBorders>
            <w:shd w:val="clear" w:color="auto" w:fill="D9D9D9" w:themeFill="background1" w:themeFillShade="D9"/>
            <w:vAlign w:val="center"/>
            <w:hideMark/>
          </w:tcPr>
          <w:p w14:paraId="3029553D"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w:t>
            </w:r>
          </w:p>
        </w:tc>
        <w:tc>
          <w:tcPr>
            <w:tcW w:w="2340" w:type="dxa"/>
            <w:tcBorders>
              <w:top w:val="nil"/>
              <w:left w:val="nil"/>
              <w:bottom w:val="nil"/>
              <w:right w:val="nil"/>
            </w:tcBorders>
            <w:shd w:val="clear" w:color="auto" w:fill="D9D9D9" w:themeFill="background1" w:themeFillShade="D9"/>
            <w:vAlign w:val="center"/>
            <w:hideMark/>
          </w:tcPr>
          <w:p w14:paraId="3CB7BF9B" w14:textId="77777777" w:rsidR="004A34E5" w:rsidRPr="00816859" w:rsidRDefault="170A7FCA" w:rsidP="0EF9EA7B">
            <w:pPr>
              <w:spacing w:before="100" w:beforeAutospacing="1" w:after="100" w:afterAutospacing="1"/>
              <w:textAlignment w:val="baseline"/>
              <w:rPr>
                <w:rFonts w:ascii="Helvetica" w:hAnsi="Helvetica" w:cs="Helvetica"/>
                <w:color w:val="000000"/>
                <w:sz w:val="20"/>
                <w:szCs w:val="20"/>
              </w:rPr>
            </w:pPr>
            <w:r w:rsidRPr="00816859">
              <w:rPr>
                <w:rFonts w:ascii="Helvetica" w:hAnsi="Helvetica" w:cs="Helvetica"/>
                <w:color w:val="000000" w:themeColor="text1"/>
                <w:sz w:val="20"/>
                <w:szCs w:val="20"/>
              </w:rPr>
              <w:t> </w:t>
            </w:r>
          </w:p>
        </w:tc>
      </w:tr>
    </w:tbl>
    <w:p w14:paraId="131551CB" w14:textId="5EC8CB70" w:rsidR="004A34E5" w:rsidRPr="004A34E5" w:rsidRDefault="170A7FCA" w:rsidP="00816859">
      <w:pPr>
        <w:spacing w:before="120" w:after="120"/>
        <w:jc w:val="both"/>
        <w:textAlignment w:val="baseline"/>
        <w:rPr>
          <w:b/>
          <w:bCs/>
        </w:rPr>
      </w:pPr>
      <w:r w:rsidRPr="00816859">
        <w:rPr>
          <w:rFonts w:ascii="Helvetica" w:hAnsi="Helvetica" w:cs="Helvetica"/>
          <w:color w:val="000000" w:themeColor="text1"/>
        </w:rPr>
        <w:t> </w:t>
      </w:r>
      <w:r w:rsidR="4A14DB6A" w:rsidRPr="00816859">
        <w:rPr>
          <w:rFonts w:ascii="Helvetica" w:hAnsi="Helvetica" w:cs="Helvetica"/>
          <w:b/>
        </w:rPr>
        <w:t xml:space="preserve">Table G3.1.1-3   Baseline </w:t>
      </w:r>
      <w:r w:rsidR="4A14DB6A" w:rsidRPr="00816859">
        <w:rPr>
          <w:rFonts w:ascii="Helvetica" w:hAnsi="Helvetica" w:cs="Helvetica"/>
          <w:b/>
          <w:i/>
        </w:rPr>
        <w:t>HVAC System</w:t>
      </w:r>
      <w:r w:rsidR="4A14DB6A" w:rsidRPr="00816859">
        <w:rPr>
          <w:rFonts w:ascii="Helvetica" w:hAnsi="Helvetica" w:cs="Helvetica"/>
          <w:b/>
        </w:rPr>
        <w:t xml:space="preserve"> Types </w:t>
      </w:r>
    </w:p>
    <w:tbl>
      <w:tblPr>
        <w:tblW w:w="0" w:type="auto"/>
        <w:tblInd w:w="-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68"/>
        <w:gridCol w:w="2441"/>
        <w:gridCol w:w="2441"/>
      </w:tblGrid>
      <w:tr w:rsidR="00BF0911" w:rsidRPr="004A34E5" w14:paraId="4570205D" w14:textId="77777777" w:rsidTr="278DE589">
        <w:tc>
          <w:tcPr>
            <w:tcW w:w="5310" w:type="dxa"/>
            <w:tcBorders>
              <w:top w:val="nil"/>
              <w:left w:val="nil"/>
              <w:bottom w:val="single" w:sz="6" w:space="0" w:color="auto"/>
              <w:right w:val="single" w:sz="6" w:space="0" w:color="auto"/>
            </w:tcBorders>
            <w:shd w:val="clear" w:color="auto" w:fill="595959" w:themeFill="text1" w:themeFillTint="A6"/>
            <w:vAlign w:val="center"/>
            <w:hideMark/>
          </w:tcPr>
          <w:p w14:paraId="33EF9DD5" w14:textId="77777777" w:rsidR="004A34E5" w:rsidRPr="00323B43" w:rsidRDefault="4A14DB6A" w:rsidP="0EF9EA7B">
            <w:pPr>
              <w:spacing w:before="100" w:beforeAutospacing="1" w:after="100" w:afterAutospacing="1"/>
              <w:textAlignment w:val="baseline"/>
              <w:rPr>
                <w:rFonts w:ascii="Helvetica" w:hAnsi="Helvetica" w:cs="Helvetica"/>
                <w:b/>
                <w:color w:val="FFFFFF" w:themeColor="background1"/>
                <w:sz w:val="20"/>
                <w:szCs w:val="20"/>
              </w:rPr>
            </w:pPr>
            <w:r w:rsidRPr="00323B43">
              <w:rPr>
                <w:rFonts w:ascii="Helvetica" w:hAnsi="Helvetica" w:cs="Helvetica"/>
                <w:b/>
                <w:i/>
                <w:color w:val="FFFFFF" w:themeColor="background1"/>
                <w:sz w:val="20"/>
                <w:szCs w:val="20"/>
              </w:rPr>
              <w:t>Building</w:t>
            </w:r>
            <w:r w:rsidRPr="00323B43">
              <w:rPr>
                <w:rFonts w:ascii="Helvetica" w:hAnsi="Helvetica" w:cs="Helvetica"/>
                <w:b/>
                <w:color w:val="FFFFFF" w:themeColor="background1"/>
                <w:sz w:val="20"/>
                <w:szCs w:val="20"/>
              </w:rPr>
              <w:t xml:space="preserve"> </w:t>
            </w:r>
            <w:r w:rsidRPr="00323B43">
              <w:rPr>
                <w:rFonts w:ascii="Helvetica" w:hAnsi="Helvetica" w:cs="Helvetica"/>
                <w:b/>
                <w:color w:val="FFFFFF" w:themeColor="background1"/>
                <w:sz w:val="20"/>
                <w:szCs w:val="20"/>
                <w:u w:val="single"/>
              </w:rPr>
              <w:t>Area</w:t>
            </w:r>
            <w:r w:rsidRPr="00323B43">
              <w:rPr>
                <w:rFonts w:ascii="Helvetica" w:hAnsi="Helvetica" w:cs="Helvetica"/>
                <w:b/>
                <w:color w:val="FFFFFF" w:themeColor="background1"/>
                <w:sz w:val="20"/>
                <w:szCs w:val="20"/>
              </w:rPr>
              <w:t xml:space="preserve"> Type</w:t>
            </w:r>
            <w:r w:rsidRPr="00323B43">
              <w:rPr>
                <w:rFonts w:ascii="Helvetica" w:hAnsi="Helvetica" w:cs="Helvetica"/>
                <w:b/>
                <w:color w:val="FFFFFF" w:themeColor="background1"/>
                <w:sz w:val="20"/>
                <w:szCs w:val="20"/>
                <w:u w:val="single"/>
              </w:rPr>
              <w:t>s</w:t>
            </w:r>
            <w:r w:rsidRPr="00323B43">
              <w:rPr>
                <w:rFonts w:ascii="Helvetica" w:hAnsi="Helvetica" w:cs="Helvetica"/>
                <w:b/>
                <w:color w:val="FFFFFF" w:themeColor="background1"/>
                <w:sz w:val="20"/>
                <w:szCs w:val="20"/>
              </w:rPr>
              <w:t>, Number of Floors</w:t>
            </w:r>
            <w:r w:rsidRPr="00323B43">
              <w:rPr>
                <w:rFonts w:ascii="Helvetica" w:hAnsi="Helvetica" w:cs="Helvetica"/>
                <w:b/>
                <w:color w:val="FFFFFF" w:themeColor="background1"/>
                <w:sz w:val="20"/>
                <w:szCs w:val="20"/>
                <w:vertAlign w:val="superscript"/>
              </w:rPr>
              <w:t>2</w:t>
            </w:r>
            <w:r w:rsidRPr="00323B43">
              <w:rPr>
                <w:rFonts w:ascii="Helvetica" w:hAnsi="Helvetica" w:cs="Helvetica"/>
                <w:b/>
                <w:color w:val="FFFFFF" w:themeColor="background1"/>
                <w:sz w:val="20"/>
                <w:szCs w:val="20"/>
              </w:rPr>
              <w:t xml:space="preserve">, and </w:t>
            </w:r>
            <w:r w:rsidRPr="00323B43">
              <w:rPr>
                <w:rFonts w:ascii="Helvetica" w:hAnsi="Helvetica" w:cs="Helvetica"/>
                <w:b/>
                <w:strike/>
                <w:color w:val="FFFFFF" w:themeColor="background1"/>
                <w:sz w:val="20"/>
                <w:szCs w:val="20"/>
              </w:rPr>
              <w:t>Gross</w:t>
            </w:r>
            <w:r w:rsidRPr="00323B43">
              <w:rPr>
                <w:rFonts w:ascii="Helvetica" w:hAnsi="Helvetica" w:cs="Helvetica"/>
                <w:b/>
                <w:color w:val="FFFFFF" w:themeColor="background1"/>
                <w:sz w:val="20"/>
                <w:szCs w:val="20"/>
              </w:rPr>
              <w:t xml:space="preserve"> </w:t>
            </w:r>
            <w:r w:rsidRPr="00323B43">
              <w:rPr>
                <w:rFonts w:ascii="Helvetica" w:hAnsi="Helvetica" w:cs="Helvetica"/>
                <w:b/>
                <w:strike/>
                <w:color w:val="FFFFFF" w:themeColor="background1"/>
                <w:sz w:val="20"/>
                <w:szCs w:val="20"/>
              </w:rPr>
              <w:t>Conditioned</w:t>
            </w:r>
            <w:r w:rsidRPr="00323B43">
              <w:rPr>
                <w:rFonts w:ascii="Helvetica" w:hAnsi="Helvetica" w:cs="Helvetica"/>
                <w:b/>
                <w:color w:val="FFFFFF" w:themeColor="background1"/>
                <w:sz w:val="20"/>
                <w:szCs w:val="20"/>
              </w:rPr>
              <w:t xml:space="preserve"> </w:t>
            </w:r>
            <w:r w:rsidRPr="00323B43">
              <w:rPr>
                <w:rFonts w:ascii="Helvetica" w:hAnsi="Helvetica" w:cs="Helvetica"/>
                <w:b/>
                <w:color w:val="FFFFFF" w:themeColor="background1"/>
                <w:sz w:val="20"/>
                <w:szCs w:val="20"/>
                <w:u w:val="single"/>
              </w:rPr>
              <w:t>Combined</w:t>
            </w:r>
            <w:r w:rsidRPr="00323B43">
              <w:rPr>
                <w:rFonts w:ascii="Helvetica" w:hAnsi="Helvetica" w:cs="Helvetica"/>
                <w:b/>
                <w:color w:val="FFFFFF" w:themeColor="background1"/>
                <w:sz w:val="20"/>
                <w:szCs w:val="20"/>
              </w:rPr>
              <w:t xml:space="preserve"> Floor Area</w:t>
            </w:r>
            <w:r w:rsidRPr="00323B43">
              <w:rPr>
                <w:rFonts w:ascii="Helvetica" w:hAnsi="Helvetica" w:cs="Helvetica"/>
                <w:b/>
                <w:color w:val="FFFFFF" w:themeColor="background1"/>
                <w:sz w:val="20"/>
                <w:szCs w:val="20"/>
                <w:vertAlign w:val="superscript"/>
              </w:rPr>
              <w:t>3</w:t>
            </w:r>
            <w:r w:rsidRPr="00323B43">
              <w:rPr>
                <w:rFonts w:ascii="Helvetica" w:hAnsi="Helvetica" w:cs="Helvetica"/>
                <w:b/>
                <w:color w:val="FFFFFF" w:themeColor="background1"/>
                <w:sz w:val="20"/>
                <w:szCs w:val="20"/>
              </w:rPr>
              <w:t> </w:t>
            </w:r>
          </w:p>
        </w:tc>
        <w:tc>
          <w:tcPr>
            <w:tcW w:w="2880" w:type="dxa"/>
            <w:tcBorders>
              <w:top w:val="nil"/>
              <w:left w:val="single" w:sz="6" w:space="0" w:color="auto"/>
              <w:bottom w:val="single" w:sz="6" w:space="0" w:color="auto"/>
              <w:right w:val="single" w:sz="6" w:space="0" w:color="auto"/>
            </w:tcBorders>
            <w:shd w:val="clear" w:color="auto" w:fill="595959" w:themeFill="text1" w:themeFillTint="A6"/>
            <w:vAlign w:val="center"/>
            <w:hideMark/>
          </w:tcPr>
          <w:p w14:paraId="0A86B9FE" w14:textId="77777777" w:rsidR="004A34E5" w:rsidRPr="00323B43" w:rsidRDefault="4A14DB6A" w:rsidP="0EF9EA7B">
            <w:pPr>
              <w:spacing w:before="100" w:beforeAutospacing="1" w:after="100" w:afterAutospacing="1"/>
              <w:textAlignment w:val="baseline"/>
              <w:rPr>
                <w:rFonts w:ascii="Helvetica" w:hAnsi="Helvetica" w:cs="Helvetica"/>
                <w:b/>
                <w:color w:val="FFFFFF" w:themeColor="background1"/>
                <w:sz w:val="20"/>
                <w:szCs w:val="20"/>
              </w:rPr>
            </w:pPr>
            <w:r w:rsidRPr="00323B43">
              <w:rPr>
                <w:rFonts w:ascii="Helvetica" w:hAnsi="Helvetica" w:cs="Helvetica"/>
                <w:b/>
                <w:color w:val="FFFFFF" w:themeColor="background1"/>
                <w:sz w:val="20"/>
                <w:szCs w:val="20"/>
              </w:rPr>
              <w:t>Climate Zones 3B, 3C, and 4 to 8 </w:t>
            </w:r>
          </w:p>
        </w:tc>
        <w:tc>
          <w:tcPr>
            <w:tcW w:w="2880" w:type="dxa"/>
            <w:tcBorders>
              <w:top w:val="nil"/>
              <w:left w:val="single" w:sz="6" w:space="0" w:color="auto"/>
              <w:bottom w:val="single" w:sz="6" w:space="0" w:color="auto"/>
              <w:right w:val="nil"/>
            </w:tcBorders>
            <w:shd w:val="clear" w:color="auto" w:fill="595959" w:themeFill="text1" w:themeFillTint="A6"/>
            <w:vAlign w:val="center"/>
            <w:hideMark/>
          </w:tcPr>
          <w:p w14:paraId="6D99EEEE" w14:textId="77777777" w:rsidR="004A34E5" w:rsidRPr="00323B43" w:rsidRDefault="4A14DB6A" w:rsidP="0EF9EA7B">
            <w:pPr>
              <w:spacing w:before="100" w:beforeAutospacing="1" w:after="100" w:afterAutospacing="1"/>
              <w:textAlignment w:val="baseline"/>
              <w:rPr>
                <w:rFonts w:ascii="Helvetica" w:hAnsi="Helvetica" w:cs="Helvetica"/>
                <w:b/>
                <w:color w:val="FFFFFF" w:themeColor="background1"/>
                <w:sz w:val="20"/>
                <w:szCs w:val="20"/>
              </w:rPr>
            </w:pPr>
            <w:r w:rsidRPr="00323B43">
              <w:rPr>
                <w:rFonts w:ascii="Helvetica" w:hAnsi="Helvetica" w:cs="Helvetica"/>
                <w:b/>
                <w:color w:val="FFFFFF" w:themeColor="background1"/>
                <w:sz w:val="20"/>
                <w:szCs w:val="20"/>
              </w:rPr>
              <w:t>Climate Zones 0 to 3A </w:t>
            </w:r>
          </w:p>
        </w:tc>
      </w:tr>
      <w:tr w:rsidR="00BF0911" w:rsidRPr="004A34E5" w14:paraId="311211F5" w14:textId="77777777" w:rsidTr="278DE589">
        <w:tc>
          <w:tcPr>
            <w:tcW w:w="531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79966C05"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sz w:val="20"/>
                <w:szCs w:val="20"/>
              </w:rPr>
              <w:t>Residential </w:t>
            </w:r>
          </w:p>
        </w:tc>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vAlign w:val="center"/>
            <w:hideMark/>
          </w:tcPr>
          <w:p w14:paraId="1ABAECA9"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rPr>
              <w:t>System</w:t>
            </w:r>
            <w:r w:rsidRPr="00323B43">
              <w:rPr>
                <w:rFonts w:ascii="Helvetica" w:hAnsi="Helvetica" w:cs="Helvetica"/>
                <w:sz w:val="20"/>
                <w:szCs w:val="20"/>
              </w:rPr>
              <w:t xml:space="preserve"> 1—</w:t>
            </w:r>
            <w:r w:rsidRPr="00323B43">
              <w:rPr>
                <w:rFonts w:ascii="Helvetica" w:hAnsi="Helvetica" w:cs="Helvetica"/>
                <w:i/>
                <w:sz w:val="20"/>
                <w:szCs w:val="20"/>
              </w:rPr>
              <w:t>PTAC</w:t>
            </w:r>
            <w:r w:rsidRPr="00323B43">
              <w:rPr>
                <w:rFonts w:ascii="Helvetica" w:hAnsi="Helvetica" w:cs="Helvetica"/>
                <w:sz w:val="20"/>
                <w:szCs w:val="20"/>
              </w:rPr>
              <w:t> </w:t>
            </w:r>
          </w:p>
        </w:tc>
        <w:tc>
          <w:tcPr>
            <w:tcW w:w="2880" w:type="dxa"/>
            <w:tcBorders>
              <w:top w:val="single" w:sz="6" w:space="0" w:color="auto"/>
              <w:left w:val="single" w:sz="6" w:space="0" w:color="auto"/>
              <w:bottom w:val="single" w:sz="6" w:space="0" w:color="auto"/>
              <w:right w:val="nil"/>
            </w:tcBorders>
            <w:shd w:val="clear" w:color="auto" w:fill="D9D9D9" w:themeFill="background1" w:themeFillShade="D9"/>
            <w:vAlign w:val="center"/>
            <w:hideMark/>
          </w:tcPr>
          <w:p w14:paraId="1015D827"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rPr>
              <w:t>System</w:t>
            </w:r>
            <w:r w:rsidRPr="00323B43">
              <w:rPr>
                <w:rFonts w:ascii="Helvetica" w:hAnsi="Helvetica" w:cs="Helvetica"/>
                <w:sz w:val="20"/>
                <w:szCs w:val="20"/>
              </w:rPr>
              <w:t xml:space="preserve"> 2—</w:t>
            </w:r>
            <w:r w:rsidRPr="00323B43">
              <w:rPr>
                <w:rFonts w:ascii="Helvetica" w:hAnsi="Helvetica" w:cs="Helvetica"/>
                <w:i/>
                <w:sz w:val="20"/>
                <w:szCs w:val="20"/>
              </w:rPr>
              <w:t>PTHP</w:t>
            </w:r>
            <w:r w:rsidRPr="00323B43">
              <w:rPr>
                <w:rFonts w:ascii="Helvetica" w:hAnsi="Helvetica" w:cs="Helvetica"/>
                <w:sz w:val="20"/>
                <w:szCs w:val="20"/>
              </w:rPr>
              <w:t> </w:t>
            </w:r>
          </w:p>
        </w:tc>
      </w:tr>
      <w:tr w:rsidR="00BF0911" w:rsidRPr="004A34E5" w14:paraId="20A15AE3" w14:textId="77777777" w:rsidTr="278DE589">
        <w:tc>
          <w:tcPr>
            <w:tcW w:w="5310"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1D47A9EA"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sz w:val="20"/>
                <w:szCs w:val="20"/>
              </w:rPr>
              <w:t>Public assembly area smaller than 120,000 ft</w:t>
            </w:r>
            <w:r w:rsidRPr="00323B43">
              <w:rPr>
                <w:rFonts w:ascii="Helvetica" w:hAnsi="Helvetica" w:cs="Helvetica"/>
                <w:sz w:val="20"/>
                <w:szCs w:val="20"/>
                <w:vertAlign w:val="superscript"/>
              </w:rPr>
              <w:t>2</w:t>
            </w:r>
            <w:r w:rsidRPr="00323B43">
              <w:rPr>
                <w:rFonts w:ascii="Helvetica" w:hAnsi="Helvetica" w:cs="Helvetica"/>
                <w:sz w:val="20"/>
                <w:szCs w:val="20"/>
              </w:rPr>
              <w:t> </w:t>
            </w:r>
          </w:p>
        </w:tc>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vAlign w:val="center"/>
            <w:hideMark/>
          </w:tcPr>
          <w:p w14:paraId="614E3B8A"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rPr>
              <w:t>System</w:t>
            </w:r>
            <w:r w:rsidRPr="00323B43">
              <w:rPr>
                <w:rFonts w:ascii="Helvetica" w:hAnsi="Helvetica" w:cs="Helvetica"/>
                <w:sz w:val="20"/>
                <w:szCs w:val="20"/>
              </w:rPr>
              <w:t xml:space="preserve"> 3—PSZ-AC </w:t>
            </w:r>
          </w:p>
        </w:tc>
        <w:tc>
          <w:tcPr>
            <w:tcW w:w="2880" w:type="dxa"/>
            <w:tcBorders>
              <w:top w:val="single" w:sz="6" w:space="0" w:color="auto"/>
              <w:left w:val="single" w:sz="6" w:space="0" w:color="auto"/>
              <w:bottom w:val="single" w:sz="6" w:space="0" w:color="auto"/>
              <w:right w:val="nil"/>
            </w:tcBorders>
            <w:shd w:val="clear" w:color="auto" w:fill="F2F2F2" w:themeFill="background1" w:themeFillShade="F2"/>
            <w:vAlign w:val="center"/>
            <w:hideMark/>
          </w:tcPr>
          <w:p w14:paraId="114F0C8E"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rPr>
              <w:t>System</w:t>
            </w:r>
            <w:r w:rsidRPr="00323B43">
              <w:rPr>
                <w:rFonts w:ascii="Helvetica" w:hAnsi="Helvetica" w:cs="Helvetica"/>
                <w:sz w:val="20"/>
                <w:szCs w:val="20"/>
              </w:rPr>
              <w:t xml:space="preserve"> 4—PSZ-HP </w:t>
            </w:r>
          </w:p>
        </w:tc>
      </w:tr>
      <w:tr w:rsidR="00BF0911" w:rsidRPr="004A34E5" w14:paraId="6A1EBA94" w14:textId="77777777" w:rsidTr="278DE589">
        <w:tc>
          <w:tcPr>
            <w:tcW w:w="531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69286BE3"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sz w:val="20"/>
                <w:szCs w:val="20"/>
              </w:rPr>
              <w:t xml:space="preserve">Public assembly </w:t>
            </w:r>
            <w:r w:rsidRPr="00323B43">
              <w:rPr>
                <w:rFonts w:ascii="Helvetica" w:hAnsi="Helvetica" w:cs="Helvetica"/>
                <w:sz w:val="20"/>
                <w:szCs w:val="20"/>
                <w:u w:val="single"/>
              </w:rPr>
              <w:t>≥area equal to or larger than</w:t>
            </w:r>
            <w:r w:rsidRPr="00323B43">
              <w:rPr>
                <w:rFonts w:ascii="Helvetica" w:hAnsi="Helvetica" w:cs="Helvetica"/>
                <w:sz w:val="20"/>
                <w:szCs w:val="20"/>
              </w:rPr>
              <w:t xml:space="preserve"> 120,000 ft</w:t>
            </w:r>
            <w:r w:rsidRPr="00323B43">
              <w:rPr>
                <w:rFonts w:ascii="Helvetica" w:hAnsi="Helvetica" w:cs="Helvetica"/>
                <w:sz w:val="20"/>
                <w:szCs w:val="20"/>
                <w:vertAlign w:val="superscript"/>
              </w:rPr>
              <w:t>2 </w:t>
            </w:r>
            <w:r w:rsidRPr="00323B43">
              <w:rPr>
                <w:rFonts w:ascii="Helvetica" w:hAnsi="Helvetica" w:cs="Helvetica"/>
                <w:sz w:val="20"/>
                <w:szCs w:val="20"/>
              </w:rPr>
              <w:t> </w:t>
            </w:r>
          </w:p>
        </w:tc>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vAlign w:val="center"/>
            <w:hideMark/>
          </w:tcPr>
          <w:p w14:paraId="4EBFD0DC"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rPr>
              <w:t>System</w:t>
            </w:r>
            <w:r w:rsidRPr="00323B43">
              <w:rPr>
                <w:rFonts w:ascii="Helvetica" w:hAnsi="Helvetica" w:cs="Helvetica"/>
                <w:sz w:val="20"/>
                <w:szCs w:val="20"/>
              </w:rPr>
              <w:t xml:space="preserve"> 12—SZ-CV-HW </w:t>
            </w:r>
          </w:p>
        </w:tc>
        <w:tc>
          <w:tcPr>
            <w:tcW w:w="2880" w:type="dxa"/>
            <w:tcBorders>
              <w:top w:val="single" w:sz="6" w:space="0" w:color="auto"/>
              <w:left w:val="single" w:sz="6" w:space="0" w:color="auto"/>
              <w:bottom w:val="single" w:sz="6" w:space="0" w:color="auto"/>
              <w:right w:val="nil"/>
            </w:tcBorders>
            <w:shd w:val="clear" w:color="auto" w:fill="D9D9D9" w:themeFill="background1" w:themeFillShade="D9"/>
            <w:vAlign w:val="center"/>
            <w:hideMark/>
          </w:tcPr>
          <w:p w14:paraId="2FBC6941"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rPr>
              <w:t>System</w:t>
            </w:r>
            <w:r w:rsidRPr="00323B43">
              <w:rPr>
                <w:rFonts w:ascii="Helvetica" w:hAnsi="Helvetica" w:cs="Helvetica"/>
                <w:sz w:val="20"/>
                <w:szCs w:val="20"/>
              </w:rPr>
              <w:t xml:space="preserve"> 13—SZ-CV-Er </w:t>
            </w:r>
          </w:p>
        </w:tc>
      </w:tr>
      <w:tr w:rsidR="00BF0911" w:rsidRPr="004A34E5" w14:paraId="2409CD41" w14:textId="77777777" w:rsidTr="278DE589">
        <w:tc>
          <w:tcPr>
            <w:tcW w:w="5310"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37E8A30C"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sz w:val="20"/>
                <w:szCs w:val="20"/>
              </w:rPr>
              <w:t>Heated-only storage </w:t>
            </w:r>
          </w:p>
        </w:tc>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vAlign w:val="center"/>
            <w:hideMark/>
          </w:tcPr>
          <w:p w14:paraId="72C3D0AF"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rPr>
              <w:t>System</w:t>
            </w:r>
            <w:r w:rsidRPr="00323B43">
              <w:rPr>
                <w:rFonts w:ascii="Helvetica" w:hAnsi="Helvetica" w:cs="Helvetica"/>
                <w:sz w:val="20"/>
                <w:szCs w:val="20"/>
              </w:rPr>
              <w:t xml:space="preserve"> 9—Heating and </w:t>
            </w:r>
            <w:r w:rsidRPr="00323B43">
              <w:rPr>
                <w:rFonts w:ascii="Helvetica" w:hAnsi="Helvetica" w:cs="Helvetica"/>
                <w:i/>
                <w:sz w:val="20"/>
                <w:szCs w:val="20"/>
              </w:rPr>
              <w:t>ventilation</w:t>
            </w:r>
            <w:r w:rsidRPr="00323B43">
              <w:rPr>
                <w:rFonts w:ascii="Helvetica" w:hAnsi="Helvetica" w:cs="Helvetica"/>
                <w:sz w:val="20"/>
                <w:szCs w:val="20"/>
              </w:rPr>
              <w:t> </w:t>
            </w:r>
          </w:p>
        </w:tc>
        <w:tc>
          <w:tcPr>
            <w:tcW w:w="2880" w:type="dxa"/>
            <w:tcBorders>
              <w:top w:val="single" w:sz="6" w:space="0" w:color="auto"/>
              <w:left w:val="single" w:sz="6" w:space="0" w:color="auto"/>
              <w:bottom w:val="single" w:sz="6" w:space="0" w:color="auto"/>
              <w:right w:val="nil"/>
            </w:tcBorders>
            <w:shd w:val="clear" w:color="auto" w:fill="F2F2F2" w:themeFill="background1" w:themeFillShade="F2"/>
            <w:vAlign w:val="center"/>
            <w:hideMark/>
          </w:tcPr>
          <w:p w14:paraId="5D29B4CC"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rPr>
              <w:t>System</w:t>
            </w:r>
            <w:r w:rsidRPr="00323B43">
              <w:rPr>
                <w:rFonts w:ascii="Helvetica" w:hAnsi="Helvetica" w:cs="Helvetica"/>
                <w:sz w:val="20"/>
                <w:szCs w:val="20"/>
              </w:rPr>
              <w:t xml:space="preserve"> 10—Heating and </w:t>
            </w:r>
            <w:r w:rsidRPr="00323B43">
              <w:rPr>
                <w:rFonts w:ascii="Helvetica" w:hAnsi="Helvetica" w:cs="Helvetica"/>
                <w:i/>
                <w:sz w:val="20"/>
                <w:szCs w:val="20"/>
              </w:rPr>
              <w:t>ventilation</w:t>
            </w:r>
            <w:r w:rsidRPr="00323B43">
              <w:rPr>
                <w:rFonts w:ascii="Helvetica" w:hAnsi="Helvetica" w:cs="Helvetica"/>
                <w:sz w:val="20"/>
                <w:szCs w:val="20"/>
              </w:rPr>
              <w:t> </w:t>
            </w:r>
          </w:p>
        </w:tc>
      </w:tr>
      <w:tr w:rsidR="00BF0911" w:rsidRPr="004A34E5" w14:paraId="50438FCD" w14:textId="77777777" w:rsidTr="278DE589">
        <w:tc>
          <w:tcPr>
            <w:tcW w:w="531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2713F39B"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sz w:val="20"/>
                <w:szCs w:val="20"/>
              </w:rPr>
              <w:t xml:space="preserve">Retail in a building that is 1 or </w:t>
            </w:r>
            <w:r w:rsidRPr="00323B43">
              <w:rPr>
                <w:rFonts w:ascii="Helvetica" w:hAnsi="Helvetica" w:cs="Helvetica"/>
                <w:strike/>
                <w:sz w:val="20"/>
                <w:szCs w:val="20"/>
              </w:rPr>
              <w:t>and</w:t>
            </w:r>
            <w:r w:rsidRPr="00323B43">
              <w:rPr>
                <w:rFonts w:ascii="Helvetica" w:hAnsi="Helvetica" w:cs="Helvetica"/>
                <w:sz w:val="20"/>
                <w:szCs w:val="20"/>
              </w:rPr>
              <w:t xml:space="preserve"> 2 </w:t>
            </w:r>
            <w:r w:rsidRPr="00323B43">
              <w:rPr>
                <w:rFonts w:ascii="Helvetica" w:hAnsi="Helvetica" w:cs="Helvetica"/>
                <w:strike/>
                <w:sz w:val="20"/>
                <w:szCs w:val="20"/>
              </w:rPr>
              <w:t xml:space="preserve">floors </w:t>
            </w:r>
            <w:r w:rsidRPr="00323B43">
              <w:rPr>
                <w:rFonts w:ascii="Helvetica" w:hAnsi="Helvetica" w:cs="Helvetica"/>
                <w:sz w:val="20"/>
                <w:szCs w:val="20"/>
                <w:u w:val="single"/>
              </w:rPr>
              <w:t xml:space="preserve">floors </w:t>
            </w:r>
            <w:r w:rsidRPr="00323B43">
              <w:rPr>
                <w:rFonts w:ascii="Helvetica" w:hAnsi="Helvetica" w:cs="Helvetica"/>
                <w:strike/>
                <w:sz w:val="20"/>
                <w:szCs w:val="20"/>
              </w:rPr>
              <w:t>or fewer </w:t>
            </w:r>
          </w:p>
        </w:tc>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vAlign w:val="center"/>
            <w:hideMark/>
          </w:tcPr>
          <w:p w14:paraId="4375559A"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rPr>
              <w:t>System</w:t>
            </w:r>
            <w:r w:rsidRPr="00323B43">
              <w:rPr>
                <w:rFonts w:ascii="Helvetica" w:hAnsi="Helvetica" w:cs="Helvetica"/>
                <w:sz w:val="20"/>
                <w:szCs w:val="20"/>
              </w:rPr>
              <w:t xml:space="preserve"> 3—PSZ-AC </w:t>
            </w:r>
          </w:p>
        </w:tc>
        <w:tc>
          <w:tcPr>
            <w:tcW w:w="2880" w:type="dxa"/>
            <w:tcBorders>
              <w:top w:val="single" w:sz="6" w:space="0" w:color="auto"/>
              <w:left w:val="single" w:sz="6" w:space="0" w:color="auto"/>
              <w:bottom w:val="single" w:sz="6" w:space="0" w:color="auto"/>
              <w:right w:val="nil"/>
            </w:tcBorders>
            <w:shd w:val="clear" w:color="auto" w:fill="D9D9D9" w:themeFill="background1" w:themeFillShade="D9"/>
            <w:vAlign w:val="center"/>
            <w:hideMark/>
          </w:tcPr>
          <w:p w14:paraId="0761DC0D"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rPr>
              <w:t>System</w:t>
            </w:r>
            <w:r w:rsidRPr="00323B43">
              <w:rPr>
                <w:rFonts w:ascii="Helvetica" w:hAnsi="Helvetica" w:cs="Helvetica"/>
                <w:sz w:val="20"/>
                <w:szCs w:val="20"/>
              </w:rPr>
              <w:t xml:space="preserve"> 4—PSZ-HP </w:t>
            </w:r>
          </w:p>
        </w:tc>
      </w:tr>
      <w:tr w:rsidR="00BF0911" w:rsidRPr="004A34E5" w14:paraId="1F1CBA49" w14:textId="77777777" w:rsidTr="278DE589">
        <w:tc>
          <w:tcPr>
            <w:tcW w:w="5310"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4AF08456" w14:textId="77777777" w:rsidR="004A34E5" w:rsidRPr="00323B43" w:rsidRDefault="4A14DB6A" w:rsidP="0EF9EA7B">
            <w:pPr>
              <w:spacing w:before="100" w:beforeAutospacing="1" w:after="100" w:afterAutospacing="1"/>
              <w:textAlignment w:val="baseline"/>
              <w:rPr>
                <w:rFonts w:ascii="Helvetica" w:hAnsi="Helvetica" w:cs="Helvetica"/>
                <w:sz w:val="20"/>
                <w:szCs w:val="20"/>
                <w:u w:val="single"/>
              </w:rPr>
            </w:pPr>
            <w:r w:rsidRPr="00323B43">
              <w:rPr>
                <w:rFonts w:ascii="Helvetica" w:hAnsi="Helvetica" w:cs="Helvetica"/>
                <w:sz w:val="20"/>
                <w:szCs w:val="20"/>
                <w:u w:val="single"/>
              </w:rPr>
              <w:t>Hospital that is either:  </w:t>
            </w:r>
          </w:p>
          <w:p w14:paraId="0811C16B" w14:textId="77777777" w:rsidR="004A34E5" w:rsidRPr="00323B43" w:rsidRDefault="4A14DB6A" w:rsidP="0EF9EA7B">
            <w:pPr>
              <w:spacing w:before="100" w:beforeAutospacing="1" w:after="100" w:afterAutospacing="1"/>
              <w:textAlignment w:val="baseline"/>
              <w:rPr>
                <w:rFonts w:ascii="Helvetica" w:hAnsi="Helvetica" w:cs="Helvetica"/>
                <w:sz w:val="20"/>
                <w:szCs w:val="20"/>
                <w:u w:val="single"/>
              </w:rPr>
            </w:pPr>
            <w:r w:rsidRPr="00323B43">
              <w:rPr>
                <w:rFonts w:ascii="Helvetica" w:hAnsi="Helvetica" w:cs="Helvetica"/>
                <w:sz w:val="20"/>
                <w:szCs w:val="20"/>
                <w:u w:val="single"/>
              </w:rPr>
              <w:t>• larger than 150,000 ft2(14,000 m2), or  </w:t>
            </w:r>
          </w:p>
          <w:p w14:paraId="2C35E81C" w14:textId="753830BD"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sz w:val="20"/>
                <w:szCs w:val="20"/>
                <w:u w:val="single"/>
              </w:rPr>
              <w:t xml:space="preserve">• in a </w:t>
            </w:r>
            <w:r w:rsidRPr="00323B43">
              <w:rPr>
                <w:rFonts w:ascii="Helvetica" w:hAnsi="Helvetica" w:cs="Helvetica"/>
                <w:i/>
                <w:sz w:val="20"/>
                <w:szCs w:val="20"/>
                <w:u w:val="single"/>
              </w:rPr>
              <w:t>building</w:t>
            </w:r>
            <w:r w:rsidRPr="00323B43">
              <w:rPr>
                <w:rFonts w:ascii="Helvetica" w:hAnsi="Helvetica" w:cs="Helvetica"/>
                <w:sz w:val="20"/>
                <w:szCs w:val="20"/>
                <w:u w:val="single"/>
              </w:rPr>
              <w:t xml:space="preserve"> greater than 5 floors</w:t>
            </w:r>
          </w:p>
        </w:tc>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vAlign w:val="center"/>
            <w:hideMark/>
          </w:tcPr>
          <w:p w14:paraId="2B164387"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u w:val="single"/>
              </w:rPr>
              <w:t>System</w:t>
            </w:r>
            <w:r w:rsidRPr="00323B43">
              <w:rPr>
                <w:rFonts w:ascii="Helvetica" w:hAnsi="Helvetica" w:cs="Helvetica"/>
                <w:sz w:val="20"/>
                <w:szCs w:val="20"/>
                <w:u w:val="single"/>
              </w:rPr>
              <w:t xml:space="preserve"> </w:t>
            </w:r>
            <w:r w:rsidRPr="00323B43">
              <w:rPr>
                <w:rFonts w:ascii="Helvetica" w:hAnsi="Helvetica" w:cs="Helvetica"/>
                <w:i/>
                <w:sz w:val="20"/>
                <w:szCs w:val="20"/>
                <w:u w:val="single"/>
              </w:rPr>
              <w:t>7 –VAV</w:t>
            </w:r>
            <w:r w:rsidRPr="00323B43">
              <w:rPr>
                <w:rFonts w:ascii="Helvetica" w:hAnsi="Helvetica" w:cs="Helvetica"/>
                <w:sz w:val="20"/>
                <w:szCs w:val="20"/>
                <w:u w:val="single"/>
              </w:rPr>
              <w:t xml:space="preserve"> with </w:t>
            </w:r>
            <w:r w:rsidRPr="00323B43">
              <w:rPr>
                <w:rFonts w:ascii="Helvetica" w:hAnsi="Helvetica" w:cs="Helvetica"/>
                <w:i/>
                <w:sz w:val="20"/>
                <w:szCs w:val="20"/>
                <w:u w:val="single"/>
              </w:rPr>
              <w:t>reheat</w:t>
            </w:r>
            <w:r w:rsidRPr="00323B43">
              <w:rPr>
                <w:rFonts w:ascii="Helvetica" w:hAnsi="Helvetica" w:cs="Helvetica"/>
                <w:sz w:val="20"/>
                <w:szCs w:val="20"/>
              </w:rPr>
              <w:t> </w:t>
            </w:r>
          </w:p>
        </w:tc>
        <w:tc>
          <w:tcPr>
            <w:tcW w:w="2880" w:type="dxa"/>
            <w:tcBorders>
              <w:top w:val="single" w:sz="6" w:space="0" w:color="auto"/>
              <w:left w:val="single" w:sz="6" w:space="0" w:color="auto"/>
              <w:bottom w:val="single" w:sz="6" w:space="0" w:color="auto"/>
              <w:right w:val="nil"/>
            </w:tcBorders>
            <w:shd w:val="clear" w:color="auto" w:fill="F2F2F2" w:themeFill="background1" w:themeFillShade="F2"/>
            <w:vAlign w:val="center"/>
            <w:hideMark/>
          </w:tcPr>
          <w:p w14:paraId="10296537" w14:textId="727EF00C" w:rsidR="004A34E5" w:rsidRPr="00323B43" w:rsidRDefault="00474818"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u w:val="single"/>
              </w:rPr>
              <w:t>System</w:t>
            </w:r>
            <w:r w:rsidRPr="00323B43">
              <w:rPr>
                <w:rFonts w:ascii="Helvetica" w:hAnsi="Helvetica" w:cs="Helvetica"/>
                <w:sz w:val="20"/>
                <w:szCs w:val="20"/>
                <w:u w:val="single"/>
              </w:rPr>
              <w:t xml:space="preserve"> </w:t>
            </w:r>
            <w:r w:rsidRPr="00323B43">
              <w:rPr>
                <w:rFonts w:ascii="Helvetica" w:hAnsi="Helvetica" w:cs="Helvetica"/>
                <w:i/>
                <w:sz w:val="20"/>
                <w:szCs w:val="20"/>
                <w:u w:val="single"/>
              </w:rPr>
              <w:t>7 –VAV</w:t>
            </w:r>
            <w:r w:rsidRPr="00323B43">
              <w:rPr>
                <w:rFonts w:ascii="Helvetica" w:hAnsi="Helvetica" w:cs="Helvetica"/>
                <w:sz w:val="20"/>
                <w:szCs w:val="20"/>
                <w:u w:val="single"/>
              </w:rPr>
              <w:t xml:space="preserve"> with </w:t>
            </w:r>
            <w:r w:rsidRPr="00323B43">
              <w:rPr>
                <w:rFonts w:ascii="Helvetica" w:hAnsi="Helvetica" w:cs="Helvetica"/>
                <w:i/>
                <w:sz w:val="20"/>
                <w:szCs w:val="20"/>
                <w:u w:val="single"/>
              </w:rPr>
              <w:t>reheat</w:t>
            </w:r>
            <w:r w:rsidRPr="00323B43">
              <w:rPr>
                <w:rFonts w:ascii="Helvetica" w:hAnsi="Helvetica" w:cs="Helvetica"/>
                <w:sz w:val="20"/>
                <w:szCs w:val="20"/>
              </w:rPr>
              <w:t> </w:t>
            </w:r>
          </w:p>
        </w:tc>
      </w:tr>
      <w:tr w:rsidR="00BF0911" w:rsidRPr="004A34E5" w14:paraId="48FD8A8F" w14:textId="77777777" w:rsidTr="278DE589">
        <w:tc>
          <w:tcPr>
            <w:tcW w:w="531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2C234B0D"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sz w:val="20"/>
                <w:szCs w:val="20"/>
                <w:u w:val="single"/>
              </w:rPr>
              <w:t>Hospital – All Other</w:t>
            </w:r>
            <w:r w:rsidRPr="00323B43">
              <w:rPr>
                <w:rFonts w:ascii="Helvetica" w:hAnsi="Helvetica" w:cs="Helvetica"/>
                <w:sz w:val="20"/>
                <w:szCs w:val="20"/>
              </w:rPr>
              <w:t> </w:t>
            </w:r>
          </w:p>
        </w:tc>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vAlign w:val="center"/>
            <w:hideMark/>
          </w:tcPr>
          <w:p w14:paraId="610304F7"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u w:val="single"/>
              </w:rPr>
              <w:t>System</w:t>
            </w:r>
            <w:r w:rsidRPr="00323B43">
              <w:rPr>
                <w:rFonts w:ascii="Helvetica" w:hAnsi="Helvetica" w:cs="Helvetica"/>
                <w:sz w:val="20"/>
                <w:szCs w:val="20"/>
                <w:u w:val="single"/>
              </w:rPr>
              <w:t xml:space="preserve"> </w:t>
            </w:r>
            <w:r w:rsidRPr="00323B43">
              <w:rPr>
                <w:rFonts w:ascii="Helvetica" w:hAnsi="Helvetica" w:cs="Helvetica"/>
                <w:i/>
                <w:sz w:val="20"/>
                <w:szCs w:val="20"/>
                <w:u w:val="single"/>
              </w:rPr>
              <w:t>5</w:t>
            </w:r>
            <w:r w:rsidRPr="00323B43">
              <w:rPr>
                <w:rFonts w:ascii="Helvetica" w:hAnsi="Helvetica" w:cs="Helvetica"/>
                <w:sz w:val="20"/>
                <w:szCs w:val="20"/>
                <w:u w:val="single"/>
              </w:rPr>
              <w:t xml:space="preserve"> </w:t>
            </w:r>
            <w:r w:rsidRPr="00323B43">
              <w:rPr>
                <w:rFonts w:ascii="Helvetica" w:hAnsi="Helvetica" w:cs="Helvetica"/>
                <w:i/>
                <w:sz w:val="20"/>
                <w:szCs w:val="20"/>
                <w:u w:val="single"/>
              </w:rPr>
              <w:t>–</w:t>
            </w:r>
            <w:r w:rsidRPr="00323B43">
              <w:rPr>
                <w:rFonts w:ascii="Helvetica" w:hAnsi="Helvetica" w:cs="Helvetica"/>
                <w:sz w:val="20"/>
                <w:szCs w:val="20"/>
                <w:u w:val="single"/>
              </w:rPr>
              <w:t xml:space="preserve"> Packaged </w:t>
            </w:r>
            <w:r w:rsidRPr="00323B43">
              <w:rPr>
                <w:rFonts w:ascii="Helvetica" w:hAnsi="Helvetica" w:cs="Helvetica"/>
                <w:i/>
                <w:sz w:val="20"/>
                <w:szCs w:val="20"/>
                <w:u w:val="single"/>
              </w:rPr>
              <w:t>VAV</w:t>
            </w:r>
            <w:r w:rsidRPr="00323B43">
              <w:rPr>
                <w:rFonts w:ascii="Helvetica" w:hAnsi="Helvetica" w:cs="Helvetica"/>
                <w:sz w:val="20"/>
                <w:szCs w:val="20"/>
                <w:u w:val="single"/>
              </w:rPr>
              <w:t xml:space="preserve"> with </w:t>
            </w:r>
            <w:r w:rsidRPr="00323B43">
              <w:rPr>
                <w:rFonts w:ascii="Helvetica" w:hAnsi="Helvetica" w:cs="Helvetica"/>
                <w:i/>
                <w:sz w:val="20"/>
                <w:szCs w:val="20"/>
                <w:u w:val="single"/>
              </w:rPr>
              <w:t>reheat</w:t>
            </w:r>
            <w:r w:rsidRPr="00323B43">
              <w:rPr>
                <w:rFonts w:ascii="Helvetica" w:hAnsi="Helvetica" w:cs="Helvetica"/>
                <w:sz w:val="20"/>
                <w:szCs w:val="20"/>
              </w:rPr>
              <w:t> </w:t>
            </w:r>
          </w:p>
        </w:tc>
        <w:tc>
          <w:tcPr>
            <w:tcW w:w="2880" w:type="dxa"/>
            <w:tcBorders>
              <w:top w:val="single" w:sz="6" w:space="0" w:color="auto"/>
              <w:left w:val="single" w:sz="6" w:space="0" w:color="auto"/>
              <w:bottom w:val="single" w:sz="6" w:space="0" w:color="auto"/>
              <w:right w:val="nil"/>
            </w:tcBorders>
            <w:shd w:val="clear" w:color="auto" w:fill="D9D9D9" w:themeFill="background1" w:themeFillShade="D9"/>
            <w:vAlign w:val="center"/>
            <w:hideMark/>
          </w:tcPr>
          <w:p w14:paraId="4BE2705D" w14:textId="335E85E6" w:rsidR="004A34E5" w:rsidRPr="00323B43" w:rsidRDefault="00474818"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u w:val="single"/>
              </w:rPr>
              <w:t>System</w:t>
            </w:r>
            <w:r w:rsidRPr="00323B43">
              <w:rPr>
                <w:rFonts w:ascii="Helvetica" w:hAnsi="Helvetica" w:cs="Helvetica"/>
                <w:sz w:val="20"/>
                <w:szCs w:val="20"/>
                <w:u w:val="single"/>
              </w:rPr>
              <w:t xml:space="preserve"> </w:t>
            </w:r>
            <w:r w:rsidRPr="00323B43">
              <w:rPr>
                <w:rFonts w:ascii="Helvetica" w:hAnsi="Helvetica" w:cs="Helvetica"/>
                <w:i/>
                <w:sz w:val="20"/>
                <w:szCs w:val="20"/>
                <w:u w:val="single"/>
              </w:rPr>
              <w:t>5</w:t>
            </w:r>
            <w:r w:rsidRPr="00323B43">
              <w:rPr>
                <w:rFonts w:ascii="Helvetica" w:hAnsi="Helvetica" w:cs="Helvetica"/>
                <w:sz w:val="20"/>
                <w:szCs w:val="20"/>
                <w:u w:val="single"/>
              </w:rPr>
              <w:t xml:space="preserve"> </w:t>
            </w:r>
            <w:r w:rsidRPr="00323B43">
              <w:rPr>
                <w:rFonts w:ascii="Helvetica" w:hAnsi="Helvetica" w:cs="Helvetica"/>
                <w:i/>
                <w:sz w:val="20"/>
                <w:szCs w:val="20"/>
                <w:u w:val="single"/>
              </w:rPr>
              <w:t>–</w:t>
            </w:r>
            <w:r w:rsidRPr="00323B43">
              <w:rPr>
                <w:rFonts w:ascii="Helvetica" w:hAnsi="Helvetica" w:cs="Helvetica"/>
                <w:sz w:val="20"/>
                <w:szCs w:val="20"/>
                <w:u w:val="single"/>
              </w:rPr>
              <w:t xml:space="preserve"> Packaged </w:t>
            </w:r>
            <w:r w:rsidRPr="00323B43">
              <w:rPr>
                <w:rFonts w:ascii="Helvetica" w:hAnsi="Helvetica" w:cs="Helvetica"/>
                <w:i/>
                <w:sz w:val="20"/>
                <w:szCs w:val="20"/>
                <w:u w:val="single"/>
              </w:rPr>
              <w:t>VAV</w:t>
            </w:r>
            <w:r w:rsidRPr="00323B43">
              <w:rPr>
                <w:rFonts w:ascii="Helvetica" w:hAnsi="Helvetica" w:cs="Helvetica"/>
                <w:sz w:val="20"/>
                <w:szCs w:val="20"/>
                <w:u w:val="single"/>
              </w:rPr>
              <w:t xml:space="preserve"> with </w:t>
            </w:r>
            <w:r w:rsidRPr="00323B43">
              <w:rPr>
                <w:rFonts w:ascii="Helvetica" w:hAnsi="Helvetica" w:cs="Helvetica"/>
                <w:i/>
                <w:sz w:val="20"/>
                <w:szCs w:val="20"/>
                <w:u w:val="single"/>
              </w:rPr>
              <w:t>reheat</w:t>
            </w:r>
            <w:r w:rsidRPr="00323B43">
              <w:rPr>
                <w:rFonts w:ascii="Helvetica" w:hAnsi="Helvetica" w:cs="Helvetica"/>
                <w:sz w:val="20"/>
                <w:szCs w:val="20"/>
              </w:rPr>
              <w:t> </w:t>
            </w:r>
          </w:p>
        </w:tc>
      </w:tr>
      <w:tr w:rsidR="00BF0911" w:rsidRPr="004A34E5" w14:paraId="1A0252D2" w14:textId="77777777" w:rsidTr="278DE589">
        <w:tc>
          <w:tcPr>
            <w:tcW w:w="5310"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41B96392" w14:textId="215A2DF9"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sz w:val="20"/>
                <w:szCs w:val="20"/>
              </w:rPr>
              <w:t xml:space="preserve">Other </w:t>
            </w:r>
            <w:r w:rsidRPr="00323B43">
              <w:rPr>
                <w:rFonts w:ascii="Helvetica" w:hAnsi="Helvetica" w:cs="Helvetica"/>
                <w:sz w:val="20"/>
                <w:szCs w:val="20"/>
                <w:u w:val="single"/>
              </w:rPr>
              <w:t>N</w:t>
            </w:r>
            <w:r w:rsidRPr="00323B43">
              <w:rPr>
                <w:rFonts w:ascii="Helvetica" w:hAnsi="Helvetica" w:cs="Helvetica"/>
                <w:sz w:val="20"/>
                <w:szCs w:val="20"/>
              </w:rPr>
              <w:t xml:space="preserve">onresidential </w:t>
            </w:r>
            <w:r w:rsidRPr="00323B43">
              <w:rPr>
                <w:rFonts w:ascii="Helvetica" w:hAnsi="Helvetica" w:cs="Helvetica"/>
                <w:sz w:val="20"/>
                <w:szCs w:val="20"/>
                <w:u w:val="single"/>
              </w:rPr>
              <w:t>area that is both</w:t>
            </w:r>
            <w:r w:rsidRPr="00323B43">
              <w:rPr>
                <w:rFonts w:ascii="Helvetica" w:hAnsi="Helvetica" w:cs="Helvetica"/>
                <w:sz w:val="20"/>
                <w:szCs w:val="20"/>
              </w:rPr>
              <w:t>: </w:t>
            </w:r>
          </w:p>
          <w:p w14:paraId="002DA6CB" w14:textId="5B0FB271" w:rsidR="004A34E5" w:rsidRPr="00323B43" w:rsidRDefault="4A14DB6A">
            <w:pPr>
              <w:numPr>
                <w:ilvl w:val="0"/>
                <w:numId w:val="122"/>
              </w:numPr>
              <w:spacing w:before="100" w:beforeAutospacing="1" w:after="100" w:afterAutospacing="1"/>
              <w:ind w:left="870" w:firstLine="0"/>
              <w:textAlignment w:val="baseline"/>
              <w:rPr>
                <w:rFonts w:ascii="Helvetica" w:hAnsi="Helvetica" w:cs="Helvetica"/>
                <w:color w:val="000000"/>
                <w:sz w:val="20"/>
                <w:szCs w:val="20"/>
              </w:rPr>
            </w:pPr>
            <w:r w:rsidRPr="00323B43">
              <w:rPr>
                <w:rFonts w:ascii="Helvetica" w:hAnsi="Helvetica" w:cs="Helvetica"/>
                <w:sz w:val="20"/>
                <w:szCs w:val="20"/>
                <w:u w:val="single"/>
              </w:rPr>
              <w:t>smaller than 25,000 ft</w:t>
            </w:r>
            <w:r w:rsidR="00474818" w:rsidRPr="00323B43">
              <w:rPr>
                <w:rFonts w:ascii="Helvetica" w:hAnsi="Helvetica" w:cs="Helvetica"/>
                <w:sz w:val="20"/>
                <w:szCs w:val="20"/>
                <w:u w:val="single"/>
              </w:rPr>
              <w:t>²</w:t>
            </w:r>
            <w:r w:rsidRPr="00323B43">
              <w:rPr>
                <w:rFonts w:ascii="Helvetica" w:hAnsi="Helvetica" w:cs="Helvetica"/>
                <w:sz w:val="20"/>
                <w:szCs w:val="20"/>
                <w:u w:val="single"/>
              </w:rPr>
              <w:t>300m</w:t>
            </w:r>
            <w:r w:rsidR="00474818" w:rsidRPr="00323B43">
              <w:rPr>
                <w:rFonts w:ascii="Helvetica" w:hAnsi="Helvetica" w:cs="Helvetica"/>
                <w:sz w:val="20"/>
                <w:szCs w:val="20"/>
                <w:u w:val="single"/>
              </w:rPr>
              <w:t>²</w:t>
            </w:r>
            <w:r w:rsidRPr="00323B43">
              <w:rPr>
                <w:rFonts w:ascii="Helvetica" w:hAnsi="Helvetica" w:cs="Helvetica"/>
                <w:sz w:val="20"/>
                <w:szCs w:val="20"/>
                <w:u w:val="single"/>
              </w:rPr>
              <w:t>, and</w:t>
            </w:r>
            <w:r w:rsidRPr="00323B43">
              <w:rPr>
                <w:rFonts w:ascii="Helvetica" w:hAnsi="Helvetica" w:cs="Helvetica"/>
                <w:sz w:val="20"/>
                <w:szCs w:val="20"/>
              </w:rPr>
              <w:t> </w:t>
            </w:r>
          </w:p>
          <w:p w14:paraId="7264698C" w14:textId="4C14CB70" w:rsidR="004A34E5" w:rsidRPr="00323B43" w:rsidRDefault="4A14DB6A">
            <w:pPr>
              <w:numPr>
                <w:ilvl w:val="0"/>
                <w:numId w:val="122"/>
              </w:numPr>
              <w:spacing w:before="100" w:beforeAutospacing="1" w:after="100" w:afterAutospacing="1"/>
              <w:ind w:left="870" w:firstLine="0"/>
              <w:textAlignment w:val="baseline"/>
              <w:rPr>
                <w:rFonts w:ascii="Helvetica" w:hAnsi="Helvetica" w:cs="Helvetica"/>
                <w:color w:val="000000"/>
                <w:sz w:val="20"/>
                <w:szCs w:val="20"/>
              </w:rPr>
            </w:pPr>
            <w:r w:rsidRPr="00323B43">
              <w:rPr>
                <w:rFonts w:ascii="Helvetica" w:hAnsi="Helvetica" w:cs="Helvetica"/>
                <w:sz w:val="20"/>
                <w:szCs w:val="20"/>
                <w:u w:val="single"/>
              </w:rPr>
              <w:t>in a building 3 floor or fewer</w:t>
            </w:r>
            <w:r w:rsidRPr="00323B43">
              <w:rPr>
                <w:rFonts w:ascii="Helvetica" w:hAnsi="Helvetica" w:cs="Helvetica"/>
                <w:strike/>
                <w:sz w:val="20"/>
                <w:szCs w:val="20"/>
              </w:rPr>
              <w:t>and 3 floors or fewer and &lt;25,000 ft</w:t>
            </w:r>
            <w:r w:rsidR="00474818" w:rsidRPr="00323B43">
              <w:rPr>
                <w:rFonts w:ascii="Helvetica" w:hAnsi="Helvetica" w:cs="Helvetica"/>
                <w:strike/>
                <w:sz w:val="20"/>
                <w:szCs w:val="20"/>
              </w:rPr>
              <w:t>²</w:t>
            </w:r>
            <w:r w:rsidRPr="00323B43">
              <w:rPr>
                <w:rFonts w:ascii="Helvetica" w:hAnsi="Helvetica" w:cs="Helvetica"/>
                <w:strike/>
                <w:sz w:val="20"/>
                <w:szCs w:val="20"/>
              </w:rPr>
              <w:t>2300 m</w:t>
            </w:r>
            <w:r w:rsidR="00474818" w:rsidRPr="00323B43">
              <w:rPr>
                <w:rFonts w:ascii="Helvetica" w:hAnsi="Helvetica" w:cs="Helvetica"/>
                <w:strike/>
                <w:sz w:val="20"/>
                <w:szCs w:val="20"/>
              </w:rPr>
              <w:t>²</w:t>
            </w:r>
            <w:r w:rsidRPr="00323B43">
              <w:rPr>
                <w:rFonts w:ascii="Helvetica" w:hAnsi="Helvetica" w:cs="Helvetica"/>
                <w:strike/>
                <w:sz w:val="20"/>
                <w:szCs w:val="20"/>
              </w:rPr>
              <w:t> </w:t>
            </w:r>
          </w:p>
        </w:tc>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vAlign w:val="center"/>
            <w:hideMark/>
          </w:tcPr>
          <w:p w14:paraId="11321BB8"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rPr>
              <w:t>System</w:t>
            </w:r>
            <w:r w:rsidRPr="00323B43">
              <w:rPr>
                <w:rFonts w:ascii="Helvetica" w:hAnsi="Helvetica" w:cs="Helvetica"/>
                <w:sz w:val="20"/>
                <w:szCs w:val="20"/>
              </w:rPr>
              <w:t xml:space="preserve"> 3—PSZ-AC </w:t>
            </w:r>
          </w:p>
        </w:tc>
        <w:tc>
          <w:tcPr>
            <w:tcW w:w="2880" w:type="dxa"/>
            <w:tcBorders>
              <w:top w:val="single" w:sz="6" w:space="0" w:color="auto"/>
              <w:left w:val="single" w:sz="6" w:space="0" w:color="auto"/>
              <w:bottom w:val="single" w:sz="6" w:space="0" w:color="auto"/>
              <w:right w:val="nil"/>
            </w:tcBorders>
            <w:shd w:val="clear" w:color="auto" w:fill="F2F2F2" w:themeFill="background1" w:themeFillShade="F2"/>
            <w:vAlign w:val="center"/>
            <w:hideMark/>
          </w:tcPr>
          <w:p w14:paraId="4A5E2D72"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rPr>
              <w:t>System</w:t>
            </w:r>
            <w:r w:rsidRPr="00323B43">
              <w:rPr>
                <w:rFonts w:ascii="Helvetica" w:hAnsi="Helvetica" w:cs="Helvetica"/>
                <w:sz w:val="20"/>
                <w:szCs w:val="20"/>
              </w:rPr>
              <w:t xml:space="preserve"> 4—PSZ-HP </w:t>
            </w:r>
          </w:p>
        </w:tc>
      </w:tr>
      <w:tr w:rsidR="00BF0911" w:rsidRPr="004A34E5" w14:paraId="30F3BC5F" w14:textId="77777777" w:rsidTr="278DE589">
        <w:tc>
          <w:tcPr>
            <w:tcW w:w="531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6630050C"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sz w:val="20"/>
                <w:szCs w:val="20"/>
              </w:rPr>
              <w:t xml:space="preserve">Other </w:t>
            </w:r>
            <w:r w:rsidRPr="00323B43">
              <w:rPr>
                <w:rFonts w:ascii="Helvetica" w:hAnsi="Helvetica" w:cs="Helvetica"/>
                <w:strike/>
                <w:sz w:val="20"/>
                <w:szCs w:val="20"/>
              </w:rPr>
              <w:t xml:space="preserve">nonresidential </w:t>
            </w:r>
            <w:r w:rsidRPr="00323B43">
              <w:rPr>
                <w:rFonts w:ascii="Helvetica" w:hAnsi="Helvetica" w:cs="Helvetica"/>
                <w:sz w:val="20"/>
                <w:szCs w:val="20"/>
                <w:u w:val="single"/>
              </w:rPr>
              <w:t>Nonresidential area that is both:</w:t>
            </w:r>
            <w:r w:rsidRPr="00323B43">
              <w:rPr>
                <w:rFonts w:ascii="Helvetica" w:hAnsi="Helvetica" w:cs="Helvetica"/>
                <w:sz w:val="20"/>
                <w:szCs w:val="20"/>
              </w:rPr>
              <w:t> </w:t>
            </w:r>
          </w:p>
          <w:p w14:paraId="5B3E977E" w14:textId="77777777" w:rsidR="004A34E5" w:rsidRPr="00323B43" w:rsidRDefault="4A14DB6A">
            <w:pPr>
              <w:numPr>
                <w:ilvl w:val="0"/>
                <w:numId w:val="123"/>
              </w:numPr>
              <w:spacing w:before="100" w:beforeAutospacing="1" w:after="100" w:afterAutospacing="1"/>
              <w:textAlignment w:val="baseline"/>
              <w:rPr>
                <w:rFonts w:ascii="Helvetica" w:hAnsi="Helvetica" w:cs="Helvetica"/>
                <w:color w:val="000000"/>
                <w:sz w:val="20"/>
                <w:szCs w:val="20"/>
              </w:rPr>
            </w:pPr>
            <w:r w:rsidRPr="00323B43">
              <w:rPr>
                <w:rFonts w:ascii="Helvetica" w:hAnsi="Helvetica" w:cs="Helvetica"/>
                <w:sz w:val="20"/>
                <w:szCs w:val="20"/>
                <w:u w:val="single"/>
              </w:rPr>
              <w:t xml:space="preserve">smaller than </w:t>
            </w:r>
            <w:r w:rsidRPr="00323B43">
              <w:rPr>
                <w:rFonts w:ascii="Helvetica" w:hAnsi="Helvetica" w:cs="Helvetica"/>
                <w:strike/>
                <w:sz w:val="20"/>
                <w:szCs w:val="20"/>
              </w:rPr>
              <w:t xml:space="preserve">and 4 or 5 floors and &lt; </w:t>
            </w:r>
            <w:r w:rsidRPr="00323B43">
              <w:rPr>
                <w:rFonts w:ascii="Helvetica" w:hAnsi="Helvetica" w:cs="Helvetica"/>
                <w:sz w:val="20"/>
                <w:szCs w:val="20"/>
              </w:rPr>
              <w:t>25,000 ft</w:t>
            </w:r>
            <w:r w:rsidRPr="00323B43">
              <w:rPr>
                <w:rFonts w:ascii="Helvetica" w:hAnsi="Helvetica" w:cs="Helvetica"/>
                <w:sz w:val="20"/>
                <w:szCs w:val="20"/>
                <w:vertAlign w:val="superscript"/>
              </w:rPr>
              <w:t>2</w:t>
            </w:r>
            <w:r w:rsidRPr="00323B43">
              <w:rPr>
                <w:rFonts w:ascii="Helvetica" w:hAnsi="Helvetica" w:cs="Helvetica"/>
                <w:sz w:val="20"/>
                <w:szCs w:val="20"/>
                <w:u w:val="single"/>
              </w:rPr>
              <w:t>, and</w:t>
            </w:r>
            <w:r w:rsidRPr="00323B43">
              <w:rPr>
                <w:rFonts w:ascii="Helvetica" w:hAnsi="Helvetica" w:cs="Helvetica"/>
                <w:sz w:val="20"/>
                <w:szCs w:val="20"/>
              </w:rPr>
              <w:t> </w:t>
            </w:r>
          </w:p>
          <w:p w14:paraId="0B469977" w14:textId="6B9BC40E" w:rsidR="004A34E5" w:rsidRPr="00323B43" w:rsidRDefault="4A14DB6A">
            <w:pPr>
              <w:numPr>
                <w:ilvl w:val="0"/>
                <w:numId w:val="123"/>
              </w:numPr>
              <w:spacing w:before="100" w:beforeAutospacing="1" w:after="100" w:afterAutospacing="1"/>
              <w:textAlignment w:val="baseline"/>
              <w:rPr>
                <w:rFonts w:ascii="Helvetica" w:hAnsi="Helvetica" w:cs="Helvetica"/>
                <w:color w:val="000000"/>
                <w:sz w:val="20"/>
                <w:szCs w:val="20"/>
              </w:rPr>
            </w:pPr>
            <w:r w:rsidRPr="00323B43">
              <w:rPr>
                <w:rFonts w:ascii="Helvetica" w:hAnsi="Helvetica" w:cs="Helvetica"/>
                <w:sz w:val="20"/>
                <w:szCs w:val="20"/>
                <w:u w:val="single"/>
              </w:rPr>
              <w:t>in a building with 4 or 5 floors</w:t>
            </w:r>
            <w:r w:rsidRPr="00323B43">
              <w:rPr>
                <w:rFonts w:ascii="Helvetica" w:hAnsi="Helvetica" w:cs="Helvetica"/>
                <w:sz w:val="20"/>
                <w:szCs w:val="20"/>
              </w:rPr>
              <w:t> </w:t>
            </w:r>
            <w:r w:rsidR="004A34E5" w:rsidRPr="00323B43">
              <w:rPr>
                <w:rFonts w:ascii="Helvetica" w:hAnsi="Helvetica" w:cs="Helvetica"/>
                <w:color w:val="FF0000"/>
                <w:sz w:val="20"/>
                <w:szCs w:val="20"/>
              </w:rPr>
              <w:br/>
            </w:r>
            <w:r w:rsidRPr="00323B43">
              <w:rPr>
                <w:rFonts w:ascii="Helvetica" w:hAnsi="Helvetica" w:cs="Helvetica"/>
                <w:strike/>
                <w:sz w:val="20"/>
                <w:szCs w:val="20"/>
              </w:rPr>
              <w:t>or </w:t>
            </w:r>
            <w:r w:rsidR="004A34E5" w:rsidRPr="00323B43">
              <w:rPr>
                <w:rFonts w:ascii="Helvetica" w:hAnsi="Helvetica" w:cs="Helvetica"/>
                <w:color w:val="FF0000"/>
                <w:sz w:val="20"/>
                <w:szCs w:val="20"/>
              </w:rPr>
              <w:br/>
            </w:r>
            <w:r w:rsidRPr="00323B43">
              <w:rPr>
                <w:rFonts w:ascii="Helvetica" w:hAnsi="Helvetica" w:cs="Helvetica"/>
                <w:strike/>
                <w:sz w:val="20"/>
                <w:szCs w:val="20"/>
              </w:rPr>
              <w:t xml:space="preserve">5 </w:t>
            </w:r>
            <w:r w:rsidRPr="00323B43">
              <w:rPr>
                <w:rFonts w:ascii="Helvetica" w:hAnsi="Helvetica" w:cs="Helvetica"/>
                <w:i/>
                <w:strike/>
                <w:sz w:val="20"/>
                <w:szCs w:val="20"/>
              </w:rPr>
              <w:t>floors</w:t>
            </w:r>
            <w:r w:rsidRPr="00323B43">
              <w:rPr>
                <w:rFonts w:ascii="Helvetica" w:hAnsi="Helvetica" w:cs="Helvetica"/>
                <w:strike/>
                <w:sz w:val="20"/>
                <w:szCs w:val="20"/>
              </w:rPr>
              <w:t xml:space="preserve"> or fewer and 25,000 ft22300 m2 to 150,000 ft</w:t>
            </w:r>
            <w:r w:rsidR="000A17CF" w:rsidRPr="00323B43">
              <w:rPr>
                <w:rFonts w:ascii="Helvetica" w:hAnsi="Helvetica" w:cs="Helvetica"/>
                <w:strike/>
                <w:sz w:val="20"/>
                <w:szCs w:val="20"/>
              </w:rPr>
              <w:t>²</w:t>
            </w:r>
            <w:r w:rsidRPr="00323B43">
              <w:rPr>
                <w:rFonts w:ascii="Helvetica" w:hAnsi="Helvetica" w:cs="Helvetica"/>
                <w:strike/>
                <w:sz w:val="20"/>
                <w:szCs w:val="20"/>
              </w:rPr>
              <w:t>14,000 m</w:t>
            </w:r>
            <w:r w:rsidR="000A17CF" w:rsidRPr="00323B43">
              <w:rPr>
                <w:rFonts w:ascii="Helvetica" w:hAnsi="Helvetica" w:cs="Helvetica"/>
                <w:strike/>
                <w:sz w:val="20"/>
                <w:szCs w:val="20"/>
              </w:rPr>
              <w:t>²</w:t>
            </w:r>
            <w:r w:rsidRPr="00323B43">
              <w:rPr>
                <w:rFonts w:ascii="Helvetica" w:hAnsi="Helvetica" w:cs="Helvetica"/>
                <w:sz w:val="20"/>
                <w:szCs w:val="20"/>
              </w:rPr>
              <w:t> </w:t>
            </w:r>
          </w:p>
        </w:tc>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vAlign w:val="center"/>
            <w:hideMark/>
          </w:tcPr>
          <w:p w14:paraId="2E7A11CB"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rPr>
              <w:t>System</w:t>
            </w:r>
            <w:r w:rsidRPr="00323B43">
              <w:rPr>
                <w:rFonts w:ascii="Helvetica" w:hAnsi="Helvetica" w:cs="Helvetica"/>
                <w:sz w:val="20"/>
                <w:szCs w:val="20"/>
              </w:rPr>
              <w:t xml:space="preserve"> 5—Packaged </w:t>
            </w:r>
            <w:r w:rsidRPr="00323B43">
              <w:rPr>
                <w:rFonts w:ascii="Helvetica" w:hAnsi="Helvetica" w:cs="Helvetica"/>
                <w:i/>
                <w:sz w:val="20"/>
                <w:szCs w:val="20"/>
              </w:rPr>
              <w:t>VAV</w:t>
            </w:r>
            <w:r w:rsidRPr="00323B43">
              <w:rPr>
                <w:rFonts w:ascii="Helvetica" w:hAnsi="Helvetica" w:cs="Helvetica"/>
                <w:sz w:val="20"/>
                <w:szCs w:val="20"/>
              </w:rPr>
              <w:t xml:space="preserve"> with </w:t>
            </w:r>
            <w:r w:rsidRPr="00323B43">
              <w:rPr>
                <w:rFonts w:ascii="Helvetica" w:hAnsi="Helvetica" w:cs="Helvetica"/>
                <w:i/>
                <w:sz w:val="20"/>
                <w:szCs w:val="20"/>
              </w:rPr>
              <w:t>reheat</w:t>
            </w:r>
            <w:r w:rsidRPr="00323B43">
              <w:rPr>
                <w:rFonts w:ascii="Helvetica" w:hAnsi="Helvetica" w:cs="Helvetica"/>
                <w:sz w:val="20"/>
                <w:szCs w:val="20"/>
              </w:rPr>
              <w:t> </w:t>
            </w:r>
          </w:p>
        </w:tc>
        <w:tc>
          <w:tcPr>
            <w:tcW w:w="2880" w:type="dxa"/>
            <w:tcBorders>
              <w:top w:val="single" w:sz="6" w:space="0" w:color="auto"/>
              <w:left w:val="single" w:sz="6" w:space="0" w:color="auto"/>
              <w:bottom w:val="single" w:sz="6" w:space="0" w:color="auto"/>
              <w:right w:val="nil"/>
            </w:tcBorders>
            <w:shd w:val="clear" w:color="auto" w:fill="D9D9D9" w:themeFill="background1" w:themeFillShade="D9"/>
            <w:vAlign w:val="center"/>
            <w:hideMark/>
          </w:tcPr>
          <w:p w14:paraId="1C096EFE"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rPr>
              <w:t>System</w:t>
            </w:r>
            <w:r w:rsidRPr="00323B43">
              <w:rPr>
                <w:rFonts w:ascii="Helvetica" w:hAnsi="Helvetica" w:cs="Helvetica"/>
                <w:sz w:val="20"/>
                <w:szCs w:val="20"/>
              </w:rPr>
              <w:t xml:space="preserve"> 6—Packaged </w:t>
            </w:r>
            <w:r w:rsidRPr="00323B43">
              <w:rPr>
                <w:rFonts w:ascii="Helvetica" w:hAnsi="Helvetica" w:cs="Helvetica"/>
                <w:i/>
                <w:sz w:val="20"/>
                <w:szCs w:val="20"/>
              </w:rPr>
              <w:t>VAV</w:t>
            </w:r>
            <w:r w:rsidRPr="00323B43">
              <w:rPr>
                <w:rFonts w:ascii="Helvetica" w:hAnsi="Helvetica" w:cs="Helvetica"/>
                <w:sz w:val="20"/>
                <w:szCs w:val="20"/>
              </w:rPr>
              <w:t xml:space="preserve"> with PFP boxes </w:t>
            </w:r>
          </w:p>
        </w:tc>
      </w:tr>
      <w:tr w:rsidR="00BF0911" w:rsidRPr="004A34E5" w14:paraId="4F227167" w14:textId="77777777" w:rsidTr="278DE589">
        <w:tc>
          <w:tcPr>
            <w:tcW w:w="5310"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118E67E6"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sz w:val="20"/>
                <w:szCs w:val="20"/>
              </w:rPr>
              <w:t>Other Nonresidential area that is both: </w:t>
            </w:r>
          </w:p>
          <w:p w14:paraId="1F349ECD" w14:textId="5BAACC43" w:rsidR="004A34E5" w:rsidRPr="00323B43" w:rsidRDefault="4A14DB6A">
            <w:pPr>
              <w:numPr>
                <w:ilvl w:val="0"/>
                <w:numId w:val="124"/>
              </w:numPr>
              <w:spacing w:before="100" w:beforeAutospacing="1" w:after="100" w:afterAutospacing="1"/>
              <w:textAlignment w:val="baseline"/>
              <w:rPr>
                <w:rFonts w:ascii="Helvetica" w:hAnsi="Helvetica" w:cs="Helvetica"/>
                <w:color w:val="000000"/>
                <w:sz w:val="20"/>
                <w:szCs w:val="20"/>
              </w:rPr>
            </w:pPr>
            <w:r w:rsidRPr="00323B43">
              <w:rPr>
                <w:rFonts w:ascii="Helvetica" w:hAnsi="Helvetica" w:cs="Helvetica"/>
                <w:sz w:val="20"/>
                <w:szCs w:val="20"/>
              </w:rPr>
              <w:t>25,000 ft</w:t>
            </w:r>
            <w:r w:rsidR="002F5CC6" w:rsidRPr="00323B43">
              <w:rPr>
                <w:rFonts w:ascii="Helvetica" w:hAnsi="Helvetica" w:cs="Helvetica"/>
                <w:sz w:val="20"/>
                <w:szCs w:val="20"/>
              </w:rPr>
              <w:t>²</w:t>
            </w:r>
            <w:r w:rsidRPr="00323B43">
              <w:rPr>
                <w:rFonts w:ascii="Helvetica" w:hAnsi="Helvetica" w:cs="Helvetica"/>
                <w:sz w:val="20"/>
                <w:szCs w:val="20"/>
              </w:rPr>
              <w:t>2300m</w:t>
            </w:r>
            <w:r w:rsidR="002F5CC6" w:rsidRPr="00323B43">
              <w:rPr>
                <w:rFonts w:ascii="Helvetica" w:hAnsi="Helvetica" w:cs="Helvetica"/>
                <w:sz w:val="20"/>
                <w:szCs w:val="20"/>
              </w:rPr>
              <w:t>²</w:t>
            </w:r>
            <w:r w:rsidRPr="00323B43">
              <w:rPr>
                <w:rFonts w:ascii="Helvetica" w:hAnsi="Helvetica" w:cs="Helvetica"/>
                <w:sz w:val="20"/>
                <w:szCs w:val="20"/>
              </w:rPr>
              <w:t xml:space="preserve"> to 150,000 ft</w:t>
            </w:r>
            <w:r w:rsidR="002F5CC6" w:rsidRPr="00323B43">
              <w:rPr>
                <w:rFonts w:ascii="Helvetica" w:hAnsi="Helvetica" w:cs="Helvetica"/>
                <w:sz w:val="20"/>
                <w:szCs w:val="20"/>
              </w:rPr>
              <w:t>²</w:t>
            </w:r>
            <w:r w:rsidRPr="00323B43">
              <w:rPr>
                <w:rFonts w:ascii="Helvetica" w:hAnsi="Helvetica" w:cs="Helvetica"/>
                <w:sz w:val="20"/>
                <w:szCs w:val="20"/>
              </w:rPr>
              <w:t>14,000m</w:t>
            </w:r>
            <w:r w:rsidR="002F5CC6" w:rsidRPr="00323B43">
              <w:rPr>
                <w:rFonts w:ascii="Helvetica" w:hAnsi="Helvetica" w:cs="Helvetica"/>
                <w:sz w:val="20"/>
                <w:szCs w:val="20"/>
              </w:rPr>
              <w:t>²</w:t>
            </w:r>
            <w:r w:rsidRPr="00323B43">
              <w:rPr>
                <w:rFonts w:ascii="Helvetica" w:hAnsi="Helvetica" w:cs="Helvetica"/>
                <w:sz w:val="20"/>
                <w:szCs w:val="20"/>
              </w:rPr>
              <w:t>, and </w:t>
            </w:r>
          </w:p>
          <w:p w14:paraId="40BCD372" w14:textId="77777777" w:rsidR="004A34E5" w:rsidRPr="00323B43" w:rsidRDefault="4A14DB6A">
            <w:pPr>
              <w:numPr>
                <w:ilvl w:val="0"/>
                <w:numId w:val="124"/>
              </w:numPr>
              <w:spacing w:before="100" w:beforeAutospacing="1" w:after="100" w:afterAutospacing="1"/>
              <w:textAlignment w:val="baseline"/>
              <w:rPr>
                <w:rFonts w:ascii="Helvetica" w:hAnsi="Helvetica" w:cs="Helvetica"/>
                <w:color w:val="000000"/>
                <w:sz w:val="20"/>
                <w:szCs w:val="20"/>
              </w:rPr>
            </w:pPr>
            <w:r w:rsidRPr="00323B43">
              <w:rPr>
                <w:rFonts w:ascii="Helvetica" w:hAnsi="Helvetica" w:cs="Helvetica"/>
                <w:sz w:val="20"/>
                <w:szCs w:val="20"/>
              </w:rPr>
              <w:t>in a building that is 5 floor or fewer </w:t>
            </w:r>
          </w:p>
        </w:tc>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vAlign w:val="center"/>
            <w:hideMark/>
          </w:tcPr>
          <w:p w14:paraId="2708A65D"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rPr>
              <w:t>System</w:t>
            </w:r>
            <w:r w:rsidRPr="00323B43">
              <w:rPr>
                <w:rFonts w:ascii="Helvetica" w:hAnsi="Helvetica" w:cs="Helvetica"/>
                <w:sz w:val="20"/>
                <w:szCs w:val="20"/>
              </w:rPr>
              <w:t xml:space="preserve"> 5—Packaged </w:t>
            </w:r>
            <w:r w:rsidRPr="00323B43">
              <w:rPr>
                <w:rFonts w:ascii="Helvetica" w:hAnsi="Helvetica" w:cs="Helvetica"/>
                <w:i/>
                <w:sz w:val="20"/>
                <w:szCs w:val="20"/>
              </w:rPr>
              <w:t>VAV</w:t>
            </w:r>
            <w:r w:rsidRPr="00323B43">
              <w:rPr>
                <w:rFonts w:ascii="Helvetica" w:hAnsi="Helvetica" w:cs="Helvetica"/>
                <w:sz w:val="20"/>
                <w:szCs w:val="20"/>
              </w:rPr>
              <w:t xml:space="preserve"> with </w:t>
            </w:r>
            <w:r w:rsidRPr="00323B43">
              <w:rPr>
                <w:rFonts w:ascii="Helvetica" w:hAnsi="Helvetica" w:cs="Helvetica"/>
                <w:i/>
                <w:sz w:val="20"/>
                <w:szCs w:val="20"/>
              </w:rPr>
              <w:t>reheat</w:t>
            </w:r>
            <w:r w:rsidRPr="00323B43">
              <w:rPr>
                <w:rFonts w:ascii="Helvetica" w:hAnsi="Helvetica" w:cs="Helvetica"/>
                <w:sz w:val="20"/>
                <w:szCs w:val="20"/>
              </w:rPr>
              <w:t> </w:t>
            </w:r>
          </w:p>
        </w:tc>
        <w:tc>
          <w:tcPr>
            <w:tcW w:w="2880" w:type="dxa"/>
            <w:tcBorders>
              <w:top w:val="single" w:sz="6" w:space="0" w:color="auto"/>
              <w:left w:val="single" w:sz="6" w:space="0" w:color="auto"/>
              <w:bottom w:val="single" w:sz="6" w:space="0" w:color="auto"/>
              <w:right w:val="nil"/>
            </w:tcBorders>
            <w:shd w:val="clear" w:color="auto" w:fill="F2F2F2" w:themeFill="background1" w:themeFillShade="F2"/>
            <w:vAlign w:val="center"/>
            <w:hideMark/>
          </w:tcPr>
          <w:p w14:paraId="11E3117C"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i/>
                <w:sz w:val="20"/>
                <w:szCs w:val="20"/>
              </w:rPr>
              <w:t>System</w:t>
            </w:r>
            <w:r w:rsidRPr="00323B43">
              <w:rPr>
                <w:rFonts w:ascii="Helvetica" w:hAnsi="Helvetica" w:cs="Helvetica"/>
                <w:sz w:val="20"/>
                <w:szCs w:val="20"/>
              </w:rPr>
              <w:t xml:space="preserve"> 6—Packaged </w:t>
            </w:r>
            <w:r w:rsidRPr="00323B43">
              <w:rPr>
                <w:rFonts w:ascii="Helvetica" w:hAnsi="Helvetica" w:cs="Helvetica"/>
                <w:i/>
                <w:sz w:val="20"/>
                <w:szCs w:val="20"/>
              </w:rPr>
              <w:t>VAV</w:t>
            </w:r>
            <w:r w:rsidRPr="00323B43">
              <w:rPr>
                <w:rFonts w:ascii="Helvetica" w:hAnsi="Helvetica" w:cs="Helvetica"/>
                <w:sz w:val="20"/>
                <w:szCs w:val="20"/>
              </w:rPr>
              <w:t xml:space="preserve"> with PFP boxes </w:t>
            </w:r>
          </w:p>
        </w:tc>
      </w:tr>
      <w:tr w:rsidR="00BF0911" w:rsidRPr="004A34E5" w14:paraId="516EBA3E" w14:textId="77777777" w:rsidTr="278DE589">
        <w:tc>
          <w:tcPr>
            <w:tcW w:w="5310" w:type="dxa"/>
            <w:tcBorders>
              <w:top w:val="single" w:sz="6" w:space="0" w:color="auto"/>
              <w:left w:val="nil"/>
              <w:bottom w:val="nil"/>
              <w:right w:val="single" w:sz="6" w:space="0" w:color="auto"/>
            </w:tcBorders>
            <w:shd w:val="clear" w:color="auto" w:fill="D9D9D9" w:themeFill="background1" w:themeFillShade="D9"/>
            <w:vAlign w:val="center"/>
            <w:hideMark/>
          </w:tcPr>
          <w:p w14:paraId="77654E76" w14:textId="77777777" w:rsidR="004A34E5" w:rsidRPr="00323B43" w:rsidRDefault="4A14DB6A" w:rsidP="0EF9EA7B">
            <w:pPr>
              <w:spacing w:before="100" w:beforeAutospacing="1" w:after="100" w:afterAutospacing="1"/>
              <w:textAlignment w:val="baseline"/>
              <w:rPr>
                <w:rFonts w:ascii="Helvetica" w:hAnsi="Helvetica" w:cs="Helvetica"/>
                <w:sz w:val="20"/>
                <w:szCs w:val="20"/>
              </w:rPr>
            </w:pPr>
            <w:r w:rsidRPr="00323B43">
              <w:rPr>
                <w:rFonts w:ascii="Helvetica" w:hAnsi="Helvetica" w:cs="Helvetica"/>
                <w:sz w:val="20"/>
                <w:szCs w:val="20"/>
              </w:rPr>
              <w:t xml:space="preserve">Other </w:t>
            </w:r>
            <w:r w:rsidRPr="00323B43">
              <w:rPr>
                <w:rFonts w:ascii="Helvetica" w:hAnsi="Helvetica" w:cs="Helvetica"/>
                <w:sz w:val="20"/>
                <w:szCs w:val="20"/>
                <w:u w:val="single"/>
              </w:rPr>
              <w:t>Nonresidential area that is both:</w:t>
            </w:r>
            <w:r w:rsidRPr="00323B43">
              <w:rPr>
                <w:rFonts w:ascii="Helvetica" w:hAnsi="Helvetica" w:cs="Helvetica"/>
                <w:sz w:val="20"/>
                <w:szCs w:val="20"/>
              </w:rPr>
              <w:t> </w:t>
            </w:r>
          </w:p>
          <w:p w14:paraId="0480011A" w14:textId="64A723CB" w:rsidR="004A34E5" w:rsidRPr="00323B43" w:rsidRDefault="4A14DB6A">
            <w:pPr>
              <w:numPr>
                <w:ilvl w:val="0"/>
                <w:numId w:val="125"/>
              </w:numPr>
              <w:spacing w:before="100" w:beforeAutospacing="1" w:after="100" w:afterAutospacing="1"/>
              <w:ind w:left="720" w:hanging="360"/>
              <w:textAlignment w:val="baseline"/>
              <w:rPr>
                <w:rFonts w:ascii="Helvetica" w:hAnsi="Helvetica" w:cs="Helvetica"/>
                <w:sz w:val="20"/>
                <w:szCs w:val="20"/>
              </w:rPr>
            </w:pPr>
            <w:r w:rsidRPr="00323B43">
              <w:rPr>
                <w:rFonts w:ascii="Helvetica" w:hAnsi="Helvetica" w:cs="Helvetica"/>
                <w:sz w:val="20"/>
                <w:szCs w:val="20"/>
                <w:u w:val="single"/>
              </w:rPr>
              <w:t>larger than</w:t>
            </w:r>
            <w:r w:rsidR="00897D4D" w:rsidRPr="00323B43">
              <w:rPr>
                <w:rFonts w:ascii="Helvetica" w:hAnsi="Helvetica" w:cs="Helvetica"/>
                <w:sz w:val="20"/>
                <w:szCs w:val="20"/>
              </w:rPr>
              <w:t xml:space="preserve"> </w:t>
            </w:r>
            <w:r w:rsidRPr="00323B43">
              <w:rPr>
                <w:rFonts w:ascii="Helvetica" w:hAnsi="Helvetica" w:cs="Helvetica"/>
                <w:sz w:val="20"/>
                <w:szCs w:val="20"/>
              </w:rPr>
              <w:t xml:space="preserve">and more than 5 </w:t>
            </w:r>
            <w:r w:rsidRPr="00323B43">
              <w:rPr>
                <w:rFonts w:ascii="Helvetica" w:hAnsi="Helvetica" w:cs="Helvetica"/>
                <w:i/>
                <w:sz w:val="20"/>
                <w:szCs w:val="20"/>
              </w:rPr>
              <w:t>floors</w:t>
            </w:r>
            <w:r w:rsidRPr="00323B43">
              <w:rPr>
                <w:rFonts w:ascii="Helvetica" w:hAnsi="Helvetica" w:cs="Helvetica"/>
                <w:sz w:val="20"/>
                <w:szCs w:val="20"/>
              </w:rPr>
              <w:t xml:space="preserve"> or &gt;150,000 ft</w:t>
            </w:r>
            <w:r w:rsidR="00897D4D" w:rsidRPr="00323B43">
              <w:rPr>
                <w:rFonts w:ascii="Helvetica" w:hAnsi="Helvetica" w:cs="Helvetica"/>
                <w:sz w:val="20"/>
                <w:szCs w:val="20"/>
              </w:rPr>
              <w:t>²</w:t>
            </w:r>
          </w:p>
          <w:p w14:paraId="3DB6FC37" w14:textId="0763EEBA" w:rsidR="004A34E5" w:rsidRPr="00323B43" w:rsidRDefault="4A14DB6A">
            <w:pPr>
              <w:numPr>
                <w:ilvl w:val="0"/>
                <w:numId w:val="125"/>
              </w:numPr>
              <w:spacing w:before="100" w:beforeAutospacing="1" w:after="100" w:afterAutospacing="1"/>
              <w:ind w:left="720" w:hanging="360"/>
              <w:textAlignment w:val="baseline"/>
              <w:rPr>
                <w:rFonts w:ascii="Helvetica" w:hAnsi="Helvetica" w:cs="Helvetica"/>
                <w:color w:val="000000"/>
                <w:sz w:val="20"/>
                <w:szCs w:val="20"/>
              </w:rPr>
            </w:pPr>
            <w:r w:rsidRPr="00323B43">
              <w:rPr>
                <w:rFonts w:ascii="Helvetica" w:hAnsi="Helvetica" w:cs="Helvetica"/>
                <w:sz w:val="20"/>
                <w:szCs w:val="20"/>
                <w:u w:val="single"/>
              </w:rPr>
              <w:t>in a building</w:t>
            </w:r>
            <w:r w:rsidR="00897D4D" w:rsidRPr="00323B43">
              <w:rPr>
                <w:rFonts w:ascii="Helvetica" w:hAnsi="Helvetica" w:cs="Helvetica"/>
                <w:sz w:val="20"/>
                <w:szCs w:val="20"/>
                <w:u w:val="single"/>
              </w:rPr>
              <w:t xml:space="preserve"> g</w:t>
            </w:r>
            <w:r w:rsidRPr="00323B43">
              <w:rPr>
                <w:rFonts w:ascii="Helvetica" w:hAnsi="Helvetica" w:cs="Helvetica"/>
                <w:sz w:val="20"/>
                <w:szCs w:val="20"/>
                <w:u w:val="single"/>
              </w:rPr>
              <w:t>reater than 5 floors</w:t>
            </w:r>
            <w:r w:rsidRPr="00323B43">
              <w:rPr>
                <w:rFonts w:ascii="Helvetica" w:hAnsi="Helvetica" w:cs="Helvetica"/>
                <w:sz w:val="20"/>
                <w:szCs w:val="20"/>
              </w:rPr>
              <w:t> </w:t>
            </w:r>
          </w:p>
        </w:tc>
        <w:tc>
          <w:tcPr>
            <w:tcW w:w="2880"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14:paraId="2FF6A58B" w14:textId="77777777" w:rsidR="004A34E5" w:rsidRPr="00323B43" w:rsidRDefault="48BB76F5" w:rsidP="0EF9EA7B">
            <w:pPr>
              <w:spacing w:before="100" w:beforeAutospacing="1" w:after="100" w:afterAutospacing="1"/>
              <w:textAlignment w:val="baseline"/>
              <w:rPr>
                <w:rFonts w:ascii="Helvetica" w:hAnsi="Helvetica" w:cs="Helvetica"/>
                <w:color w:val="000000"/>
                <w:sz w:val="20"/>
                <w:szCs w:val="20"/>
              </w:rPr>
            </w:pPr>
            <w:r w:rsidRPr="00323B43">
              <w:rPr>
                <w:rFonts w:ascii="Helvetica" w:hAnsi="Helvetica" w:cs="Helvetica"/>
                <w:i/>
                <w:color w:val="000000" w:themeColor="text1"/>
                <w:sz w:val="20"/>
                <w:szCs w:val="20"/>
              </w:rPr>
              <w:t>System</w:t>
            </w:r>
            <w:r w:rsidRPr="00323B43">
              <w:rPr>
                <w:rFonts w:ascii="Helvetica" w:hAnsi="Helvetica" w:cs="Helvetica"/>
                <w:color w:val="000000" w:themeColor="text1"/>
                <w:sz w:val="20"/>
                <w:szCs w:val="20"/>
              </w:rPr>
              <w:t xml:space="preserve"> 7—</w:t>
            </w:r>
            <w:r w:rsidRPr="00323B43">
              <w:rPr>
                <w:rFonts w:ascii="Helvetica" w:hAnsi="Helvetica" w:cs="Helvetica"/>
                <w:i/>
                <w:color w:val="000000" w:themeColor="text1"/>
                <w:sz w:val="20"/>
                <w:szCs w:val="20"/>
              </w:rPr>
              <w:t>VAV</w:t>
            </w:r>
            <w:r w:rsidRPr="00323B43">
              <w:rPr>
                <w:rFonts w:ascii="Helvetica" w:hAnsi="Helvetica" w:cs="Helvetica"/>
                <w:color w:val="000000" w:themeColor="text1"/>
                <w:sz w:val="20"/>
                <w:szCs w:val="20"/>
              </w:rPr>
              <w:t xml:space="preserve"> with </w:t>
            </w:r>
            <w:r w:rsidRPr="00323B43">
              <w:rPr>
                <w:rFonts w:ascii="Helvetica" w:hAnsi="Helvetica" w:cs="Helvetica"/>
                <w:i/>
                <w:color w:val="000000" w:themeColor="text1"/>
                <w:sz w:val="20"/>
                <w:szCs w:val="20"/>
              </w:rPr>
              <w:t>reheat</w:t>
            </w:r>
            <w:r w:rsidRPr="00323B43">
              <w:rPr>
                <w:rFonts w:ascii="Helvetica" w:hAnsi="Helvetica" w:cs="Helvetica"/>
                <w:color w:val="000000" w:themeColor="text1"/>
                <w:sz w:val="20"/>
                <w:szCs w:val="20"/>
              </w:rPr>
              <w:t> </w:t>
            </w:r>
          </w:p>
        </w:tc>
        <w:tc>
          <w:tcPr>
            <w:tcW w:w="2880" w:type="dxa"/>
            <w:tcBorders>
              <w:top w:val="single" w:sz="6" w:space="0" w:color="auto"/>
              <w:left w:val="single" w:sz="6" w:space="0" w:color="auto"/>
              <w:bottom w:val="nil"/>
              <w:right w:val="nil"/>
            </w:tcBorders>
            <w:shd w:val="clear" w:color="auto" w:fill="D9D9D9" w:themeFill="background1" w:themeFillShade="D9"/>
            <w:vAlign w:val="center"/>
            <w:hideMark/>
          </w:tcPr>
          <w:p w14:paraId="24399DFD" w14:textId="77777777" w:rsidR="004A34E5" w:rsidRPr="00323B43" w:rsidRDefault="48BB76F5" w:rsidP="0EF9EA7B">
            <w:pPr>
              <w:spacing w:before="100" w:beforeAutospacing="1" w:after="100" w:afterAutospacing="1"/>
              <w:textAlignment w:val="baseline"/>
              <w:rPr>
                <w:rFonts w:ascii="Helvetica" w:hAnsi="Helvetica" w:cs="Helvetica"/>
                <w:color w:val="000000"/>
                <w:sz w:val="20"/>
                <w:szCs w:val="20"/>
              </w:rPr>
            </w:pPr>
            <w:r w:rsidRPr="00323B43">
              <w:rPr>
                <w:rFonts w:ascii="Helvetica" w:hAnsi="Helvetica" w:cs="Helvetica"/>
                <w:i/>
                <w:color w:val="000000" w:themeColor="text1"/>
                <w:sz w:val="20"/>
                <w:szCs w:val="20"/>
              </w:rPr>
              <w:t>System</w:t>
            </w:r>
            <w:r w:rsidRPr="00323B43">
              <w:rPr>
                <w:rFonts w:ascii="Helvetica" w:hAnsi="Helvetica" w:cs="Helvetica"/>
                <w:color w:val="000000" w:themeColor="text1"/>
                <w:sz w:val="20"/>
                <w:szCs w:val="20"/>
              </w:rPr>
              <w:t xml:space="preserve"> 8—</w:t>
            </w:r>
            <w:r w:rsidRPr="00323B43">
              <w:rPr>
                <w:rFonts w:ascii="Helvetica" w:hAnsi="Helvetica" w:cs="Helvetica"/>
                <w:i/>
                <w:color w:val="000000" w:themeColor="text1"/>
                <w:sz w:val="20"/>
                <w:szCs w:val="20"/>
              </w:rPr>
              <w:t>VAV</w:t>
            </w:r>
            <w:r w:rsidRPr="00323B43">
              <w:rPr>
                <w:rFonts w:ascii="Helvetica" w:hAnsi="Helvetica" w:cs="Helvetica"/>
                <w:color w:val="000000" w:themeColor="text1"/>
                <w:sz w:val="20"/>
                <w:szCs w:val="20"/>
              </w:rPr>
              <w:t xml:space="preserve"> with PFP boxes </w:t>
            </w:r>
          </w:p>
        </w:tc>
      </w:tr>
    </w:tbl>
    <w:p w14:paraId="1FEBB35E" w14:textId="77777777" w:rsidR="004A34E5" w:rsidRPr="00124FD3" w:rsidRDefault="48BB76F5" w:rsidP="00323B43">
      <w:pPr>
        <w:spacing w:before="120" w:after="120"/>
        <w:ind w:right="615"/>
        <w:jc w:val="both"/>
        <w:textAlignment w:val="baseline"/>
        <w:rPr>
          <w:rFonts w:ascii="Helvetica" w:hAnsi="Helvetica" w:cs="Helvetica"/>
          <w:sz w:val="20"/>
          <w:szCs w:val="20"/>
        </w:rPr>
      </w:pPr>
      <w:r w:rsidRPr="00323B43">
        <w:rPr>
          <w:rFonts w:ascii="Helvetica" w:hAnsi="Helvetica" w:cs="Helvetica"/>
          <w:sz w:val="20"/>
          <w:szCs w:val="20"/>
        </w:rPr>
        <w:t>Notes </w:t>
      </w:r>
    </w:p>
    <w:p w14:paraId="304CE4A2" w14:textId="2A0B704F" w:rsidR="004A34E5" w:rsidRPr="00124FD3" w:rsidRDefault="4A14DB6A">
      <w:pPr>
        <w:numPr>
          <w:ilvl w:val="0"/>
          <w:numId w:val="224"/>
        </w:numPr>
        <w:spacing w:before="120" w:after="120"/>
        <w:jc w:val="both"/>
        <w:textAlignment w:val="baseline"/>
        <w:rPr>
          <w:rFonts w:ascii="Helvetica" w:hAnsi="Helvetica" w:cs="Helvetica"/>
          <w:sz w:val="20"/>
          <w:szCs w:val="20"/>
        </w:rPr>
      </w:pPr>
      <w:r w:rsidRPr="00124FD3">
        <w:rPr>
          <w:rFonts w:ascii="Helvetica" w:hAnsi="Helvetica" w:cs="Helvetica"/>
          <w:i/>
          <w:strike/>
          <w:sz w:val="20"/>
          <w:szCs w:val="20"/>
        </w:rPr>
        <w:t>Residential</w:t>
      </w:r>
      <w:r w:rsidRPr="00124FD3">
        <w:rPr>
          <w:rFonts w:ascii="Helvetica" w:hAnsi="Helvetica" w:cs="Helvetica"/>
          <w:strike/>
          <w:sz w:val="20"/>
          <w:szCs w:val="20"/>
        </w:rPr>
        <w:t xml:space="preserve"> </w:t>
      </w:r>
      <w:r w:rsidRPr="00124FD3">
        <w:rPr>
          <w:rFonts w:ascii="Helvetica" w:hAnsi="Helvetica" w:cs="Helvetica"/>
          <w:i/>
          <w:strike/>
          <w:sz w:val="20"/>
          <w:szCs w:val="20"/>
        </w:rPr>
        <w:t>building</w:t>
      </w:r>
      <w:r w:rsidRPr="00124FD3">
        <w:rPr>
          <w:rFonts w:ascii="Helvetica" w:hAnsi="Helvetica" w:cs="Helvetica"/>
          <w:strike/>
          <w:sz w:val="20"/>
          <w:szCs w:val="20"/>
        </w:rPr>
        <w:t xml:space="preserve"> types include dormitory, hotel, motel, and multifamily. Residential space types include guest rooms, living quarters, private living space, and sleeping quarters. Other </w:t>
      </w:r>
      <w:r w:rsidRPr="00124FD3">
        <w:rPr>
          <w:rFonts w:ascii="Helvetica" w:hAnsi="Helvetica" w:cs="Helvetica"/>
          <w:i/>
          <w:strike/>
          <w:sz w:val="20"/>
          <w:szCs w:val="20"/>
        </w:rPr>
        <w:t>building</w:t>
      </w:r>
      <w:r w:rsidRPr="00124FD3">
        <w:rPr>
          <w:rFonts w:ascii="Helvetica" w:hAnsi="Helvetica" w:cs="Helvetica"/>
          <w:strike/>
          <w:sz w:val="20"/>
          <w:szCs w:val="20"/>
        </w:rPr>
        <w:t xml:space="preserve"> and </w:t>
      </w:r>
      <w:r w:rsidRPr="00124FD3">
        <w:rPr>
          <w:rFonts w:ascii="Helvetica" w:hAnsi="Helvetica" w:cs="Helvetica"/>
          <w:i/>
          <w:strike/>
          <w:sz w:val="20"/>
          <w:szCs w:val="20"/>
        </w:rPr>
        <w:t>space</w:t>
      </w:r>
      <w:r w:rsidRPr="00124FD3">
        <w:rPr>
          <w:rFonts w:ascii="Helvetica" w:hAnsi="Helvetica" w:cs="Helvetica"/>
          <w:strike/>
          <w:sz w:val="20"/>
          <w:szCs w:val="20"/>
        </w:rPr>
        <w:t xml:space="preserve"> types are considered </w:t>
      </w:r>
      <w:r w:rsidRPr="00124FD3">
        <w:rPr>
          <w:rFonts w:ascii="Helvetica" w:hAnsi="Helvetica" w:cs="Helvetica"/>
          <w:i/>
          <w:strike/>
          <w:sz w:val="20"/>
          <w:szCs w:val="20"/>
        </w:rPr>
        <w:t>nonresidential</w:t>
      </w:r>
      <w:r w:rsidRPr="00124FD3">
        <w:rPr>
          <w:rFonts w:ascii="Helvetica" w:hAnsi="Helvetica" w:cs="Helvetica"/>
          <w:sz w:val="20"/>
          <w:szCs w:val="20"/>
        </w:rPr>
        <w:t> </w:t>
      </w:r>
    </w:p>
    <w:p w14:paraId="10EBD945" w14:textId="77777777" w:rsidR="004A34E5" w:rsidRPr="00124FD3" w:rsidRDefault="4A14DB6A">
      <w:pPr>
        <w:numPr>
          <w:ilvl w:val="0"/>
          <w:numId w:val="224"/>
        </w:numPr>
        <w:spacing w:before="120" w:after="120"/>
        <w:jc w:val="both"/>
        <w:textAlignment w:val="baseline"/>
        <w:rPr>
          <w:rFonts w:ascii="Helvetica" w:hAnsi="Helvetica" w:cs="Helvetica"/>
          <w:sz w:val="20"/>
          <w:szCs w:val="20"/>
        </w:rPr>
      </w:pPr>
      <w:r w:rsidRPr="00124FD3">
        <w:rPr>
          <w:rFonts w:ascii="Helvetica" w:hAnsi="Helvetica" w:cs="Helvetica"/>
          <w:strike/>
          <w:sz w:val="20"/>
          <w:szCs w:val="20"/>
        </w:rPr>
        <w:t xml:space="preserve">Where attributes make a </w:t>
      </w:r>
      <w:r w:rsidRPr="00124FD3">
        <w:rPr>
          <w:rFonts w:ascii="Helvetica" w:hAnsi="Helvetica" w:cs="Helvetica"/>
          <w:i/>
          <w:strike/>
          <w:sz w:val="20"/>
          <w:szCs w:val="20"/>
        </w:rPr>
        <w:t>building</w:t>
      </w:r>
      <w:r w:rsidRPr="00124FD3">
        <w:rPr>
          <w:rFonts w:ascii="Helvetica" w:hAnsi="Helvetica" w:cs="Helvetica"/>
          <w:strike/>
          <w:sz w:val="20"/>
          <w:szCs w:val="20"/>
        </w:rPr>
        <w:t xml:space="preserve"> eligible for more than one baseline </w:t>
      </w:r>
      <w:r w:rsidRPr="00124FD3">
        <w:rPr>
          <w:rFonts w:ascii="Helvetica" w:hAnsi="Helvetica" w:cs="Helvetica"/>
          <w:i/>
          <w:strike/>
          <w:sz w:val="20"/>
          <w:szCs w:val="20"/>
        </w:rPr>
        <w:t>system</w:t>
      </w:r>
      <w:r w:rsidRPr="00124FD3">
        <w:rPr>
          <w:rFonts w:ascii="Helvetica" w:hAnsi="Helvetica" w:cs="Helvetica"/>
          <w:strike/>
          <w:sz w:val="20"/>
          <w:szCs w:val="20"/>
        </w:rPr>
        <w:t xml:space="preserve"> type, use the predominant condition to determine the </w:t>
      </w:r>
      <w:r w:rsidRPr="00124FD3">
        <w:rPr>
          <w:rFonts w:ascii="Helvetica" w:hAnsi="Helvetica" w:cs="Helvetica"/>
          <w:i/>
          <w:strike/>
          <w:sz w:val="20"/>
          <w:szCs w:val="20"/>
        </w:rPr>
        <w:t>system</w:t>
      </w:r>
      <w:r w:rsidRPr="00124FD3">
        <w:rPr>
          <w:rFonts w:ascii="Helvetica" w:hAnsi="Helvetica" w:cs="Helvetica"/>
          <w:strike/>
          <w:sz w:val="20"/>
          <w:szCs w:val="20"/>
        </w:rPr>
        <w:t xml:space="preserve"> type for the entire </w:t>
      </w:r>
      <w:r w:rsidRPr="00124FD3">
        <w:rPr>
          <w:rFonts w:ascii="Helvetica" w:hAnsi="Helvetica" w:cs="Helvetica"/>
          <w:i/>
          <w:strike/>
          <w:sz w:val="20"/>
          <w:szCs w:val="20"/>
        </w:rPr>
        <w:t>building</w:t>
      </w:r>
      <w:r w:rsidRPr="00124FD3">
        <w:rPr>
          <w:rFonts w:ascii="Helvetica" w:hAnsi="Helvetica" w:cs="Helvetica"/>
          <w:strike/>
          <w:sz w:val="20"/>
          <w:szCs w:val="20"/>
        </w:rPr>
        <w:t xml:space="preserve"> except as noted in Section G3.1.1</w:t>
      </w:r>
      <w:r w:rsidRPr="00124FD3">
        <w:rPr>
          <w:rFonts w:ascii="Helvetica" w:hAnsi="Helvetica" w:cs="Helvetica"/>
          <w:sz w:val="20"/>
          <w:szCs w:val="20"/>
        </w:rPr>
        <w:t>. </w:t>
      </w:r>
    </w:p>
    <w:p w14:paraId="42FAEB4E" w14:textId="77777777" w:rsidR="004A34E5" w:rsidRPr="00124FD3" w:rsidRDefault="4A14DB6A">
      <w:pPr>
        <w:numPr>
          <w:ilvl w:val="0"/>
          <w:numId w:val="224"/>
        </w:numPr>
        <w:spacing w:before="120" w:after="120"/>
        <w:jc w:val="both"/>
        <w:textAlignment w:val="baseline"/>
        <w:rPr>
          <w:rFonts w:ascii="Helvetica" w:hAnsi="Helvetica" w:cs="Helvetica"/>
          <w:sz w:val="20"/>
          <w:szCs w:val="20"/>
        </w:rPr>
      </w:pPr>
      <w:r w:rsidRPr="00124FD3">
        <w:rPr>
          <w:rFonts w:ascii="Helvetica" w:hAnsi="Helvetica" w:cs="Helvetica"/>
          <w:strike/>
          <w:sz w:val="20"/>
          <w:szCs w:val="20"/>
        </w:rPr>
        <w:t xml:space="preserve">For laboratory spaces in a </w:t>
      </w:r>
      <w:r w:rsidRPr="00124FD3">
        <w:rPr>
          <w:rFonts w:ascii="Helvetica" w:hAnsi="Helvetica" w:cs="Helvetica"/>
          <w:i/>
          <w:strike/>
          <w:sz w:val="20"/>
          <w:szCs w:val="20"/>
        </w:rPr>
        <w:t>building</w:t>
      </w:r>
      <w:r w:rsidRPr="00124FD3">
        <w:rPr>
          <w:rFonts w:ascii="Helvetica" w:hAnsi="Helvetica" w:cs="Helvetica"/>
          <w:strike/>
          <w:sz w:val="20"/>
          <w:szCs w:val="20"/>
        </w:rPr>
        <w:t xml:space="preserve"> having a total laboratory exhaust rate greater than 15,000 cfm7100 L/s, use a single </w:t>
      </w:r>
      <w:r w:rsidRPr="00124FD3">
        <w:rPr>
          <w:rFonts w:ascii="Helvetica" w:hAnsi="Helvetica" w:cs="Helvetica"/>
          <w:i/>
          <w:strike/>
          <w:sz w:val="20"/>
          <w:szCs w:val="20"/>
        </w:rPr>
        <w:t>system</w:t>
      </w:r>
      <w:r w:rsidRPr="00124FD3">
        <w:rPr>
          <w:rFonts w:ascii="Helvetica" w:hAnsi="Helvetica" w:cs="Helvetica"/>
          <w:strike/>
          <w:sz w:val="20"/>
          <w:szCs w:val="20"/>
        </w:rPr>
        <w:t xml:space="preserve"> of type 5 or 7 serving only those </w:t>
      </w:r>
      <w:r w:rsidRPr="00124FD3">
        <w:rPr>
          <w:rFonts w:ascii="Helvetica" w:hAnsi="Helvetica" w:cs="Helvetica"/>
          <w:i/>
          <w:strike/>
          <w:sz w:val="20"/>
          <w:szCs w:val="20"/>
        </w:rPr>
        <w:t>spaces</w:t>
      </w:r>
      <w:r w:rsidRPr="00124FD3">
        <w:rPr>
          <w:rFonts w:ascii="Helvetica" w:hAnsi="Helvetica" w:cs="Helvetica"/>
          <w:sz w:val="20"/>
          <w:szCs w:val="20"/>
        </w:rPr>
        <w:t> </w:t>
      </w:r>
    </w:p>
    <w:p w14:paraId="2F21F4DD" w14:textId="77777777" w:rsidR="004A34E5" w:rsidRPr="00124FD3" w:rsidRDefault="4A14DB6A">
      <w:pPr>
        <w:numPr>
          <w:ilvl w:val="0"/>
          <w:numId w:val="224"/>
        </w:numPr>
        <w:spacing w:before="120" w:after="120"/>
        <w:jc w:val="both"/>
        <w:textAlignment w:val="baseline"/>
        <w:rPr>
          <w:rFonts w:ascii="Helvetica" w:hAnsi="Helvetica" w:cs="Helvetica"/>
          <w:sz w:val="20"/>
          <w:szCs w:val="20"/>
        </w:rPr>
      </w:pPr>
      <w:r w:rsidRPr="00124FD3">
        <w:rPr>
          <w:rFonts w:ascii="Helvetica" w:hAnsi="Helvetica" w:cs="Helvetica"/>
          <w:strike/>
          <w:sz w:val="20"/>
          <w:szCs w:val="20"/>
        </w:rPr>
        <w:t xml:space="preserve">For hospitals, depending on </w:t>
      </w:r>
      <w:r w:rsidRPr="00124FD3">
        <w:rPr>
          <w:rFonts w:ascii="Helvetica" w:hAnsi="Helvetica" w:cs="Helvetica"/>
          <w:i/>
          <w:strike/>
          <w:sz w:val="20"/>
          <w:szCs w:val="20"/>
        </w:rPr>
        <w:t>building</w:t>
      </w:r>
      <w:r w:rsidRPr="00124FD3">
        <w:rPr>
          <w:rFonts w:ascii="Helvetica" w:hAnsi="Helvetica" w:cs="Helvetica"/>
          <w:strike/>
          <w:sz w:val="20"/>
          <w:szCs w:val="20"/>
        </w:rPr>
        <w:t xml:space="preserve"> type, use </w:t>
      </w:r>
      <w:r w:rsidRPr="00124FD3">
        <w:rPr>
          <w:rFonts w:ascii="Helvetica" w:hAnsi="Helvetica" w:cs="Helvetica"/>
          <w:i/>
          <w:strike/>
          <w:sz w:val="20"/>
          <w:szCs w:val="20"/>
        </w:rPr>
        <w:t>System</w:t>
      </w:r>
      <w:r w:rsidRPr="00124FD3">
        <w:rPr>
          <w:rFonts w:ascii="Helvetica" w:hAnsi="Helvetica" w:cs="Helvetica"/>
          <w:strike/>
          <w:sz w:val="20"/>
          <w:szCs w:val="20"/>
        </w:rPr>
        <w:t xml:space="preserve"> 5 or 7 in all climate zones</w:t>
      </w:r>
      <w:r w:rsidRPr="00124FD3">
        <w:rPr>
          <w:rFonts w:ascii="Helvetica" w:hAnsi="Helvetica" w:cs="Helvetica"/>
          <w:sz w:val="20"/>
          <w:szCs w:val="20"/>
        </w:rPr>
        <w:t> </w:t>
      </w:r>
    </w:p>
    <w:p w14:paraId="44BBA0D8" w14:textId="77777777" w:rsidR="004A34E5" w:rsidRPr="00124FD3" w:rsidRDefault="4A14DB6A">
      <w:pPr>
        <w:numPr>
          <w:ilvl w:val="0"/>
          <w:numId w:val="224"/>
        </w:numPr>
        <w:spacing w:before="120" w:after="120"/>
        <w:jc w:val="both"/>
        <w:textAlignment w:val="baseline"/>
        <w:rPr>
          <w:rFonts w:ascii="Helvetica" w:hAnsi="Helvetica" w:cs="Helvetica"/>
          <w:sz w:val="20"/>
          <w:szCs w:val="20"/>
        </w:rPr>
      </w:pPr>
      <w:r w:rsidRPr="00124FD3">
        <w:rPr>
          <w:rFonts w:ascii="Helvetica" w:hAnsi="Helvetica" w:cs="Helvetica"/>
          <w:strike/>
          <w:sz w:val="20"/>
          <w:szCs w:val="20"/>
        </w:rPr>
        <w:t xml:space="preserve">Public assembly </w:t>
      </w:r>
      <w:r w:rsidRPr="00124FD3">
        <w:rPr>
          <w:rFonts w:ascii="Helvetica" w:hAnsi="Helvetica" w:cs="Helvetica"/>
          <w:i/>
          <w:strike/>
          <w:sz w:val="20"/>
          <w:szCs w:val="20"/>
        </w:rPr>
        <w:t>building</w:t>
      </w:r>
      <w:r w:rsidRPr="00124FD3">
        <w:rPr>
          <w:rFonts w:ascii="Helvetica" w:hAnsi="Helvetica" w:cs="Helvetica"/>
          <w:strike/>
          <w:sz w:val="20"/>
          <w:szCs w:val="20"/>
        </w:rPr>
        <w:t xml:space="preserve"> types include houses of worship, auditoriums, movie theaters, performance theaters, concert halls, arenas, enclosed stadiums, ice rinks, gymnasiums, convention centers, exhibition centers, and natatoriums</w:t>
      </w:r>
      <w:r w:rsidRPr="00124FD3">
        <w:rPr>
          <w:rFonts w:ascii="Helvetica" w:hAnsi="Helvetica" w:cs="Helvetica"/>
          <w:sz w:val="20"/>
          <w:szCs w:val="20"/>
        </w:rPr>
        <w:t> </w:t>
      </w:r>
    </w:p>
    <w:p w14:paraId="6D166126" w14:textId="526F1BA2" w:rsidR="004A34E5" w:rsidRPr="00124FD3" w:rsidRDefault="4A14DB6A">
      <w:pPr>
        <w:numPr>
          <w:ilvl w:val="0"/>
          <w:numId w:val="224"/>
        </w:numPr>
        <w:spacing w:before="120" w:after="120"/>
        <w:jc w:val="both"/>
        <w:textAlignment w:val="baseline"/>
        <w:rPr>
          <w:rFonts w:ascii="Helvetica" w:hAnsi="Helvetica" w:cs="Helvetica"/>
          <w:sz w:val="20"/>
          <w:szCs w:val="20"/>
        </w:rPr>
      </w:pPr>
      <w:r w:rsidRPr="00124FD3">
        <w:rPr>
          <w:rFonts w:ascii="Helvetica" w:hAnsi="Helvetica" w:cs="Helvetica"/>
          <w:sz w:val="20"/>
          <w:szCs w:val="20"/>
          <w:u w:val="single"/>
        </w:rPr>
        <w:t>Building area type determined in accordance with G3.1.1.1.</w:t>
      </w:r>
    </w:p>
    <w:p w14:paraId="0E99D11D" w14:textId="6C923A85" w:rsidR="004A34E5" w:rsidRPr="00124FD3" w:rsidRDefault="4A14DB6A">
      <w:pPr>
        <w:numPr>
          <w:ilvl w:val="0"/>
          <w:numId w:val="224"/>
        </w:numPr>
        <w:spacing w:before="120" w:after="120"/>
        <w:jc w:val="both"/>
        <w:textAlignment w:val="baseline"/>
        <w:rPr>
          <w:rFonts w:ascii="Helvetica" w:hAnsi="Helvetica" w:cs="Helvetica"/>
          <w:sz w:val="20"/>
          <w:szCs w:val="20"/>
        </w:rPr>
      </w:pPr>
      <w:r w:rsidRPr="00124FD3">
        <w:rPr>
          <w:rFonts w:ascii="Helvetica" w:hAnsi="Helvetica" w:cs="Helvetica"/>
          <w:sz w:val="20"/>
          <w:szCs w:val="20"/>
          <w:u w:val="single"/>
        </w:rPr>
        <w:t>The total number of floors in a building, including above-grade and below-grade floors but not including floors solely devoted to parking.</w:t>
      </w:r>
    </w:p>
    <w:p w14:paraId="3DF80500" w14:textId="419F7768" w:rsidR="004A34E5" w:rsidRPr="00124FD3" w:rsidRDefault="4A14DB6A">
      <w:pPr>
        <w:numPr>
          <w:ilvl w:val="0"/>
          <w:numId w:val="126"/>
        </w:numPr>
        <w:spacing w:before="120" w:after="120"/>
        <w:ind w:left="360"/>
        <w:jc w:val="both"/>
        <w:textAlignment w:val="baseline"/>
        <w:rPr>
          <w:rFonts w:ascii="Helvetica" w:hAnsi="Helvetica" w:cs="Helvetica"/>
          <w:sz w:val="20"/>
          <w:szCs w:val="20"/>
        </w:rPr>
      </w:pPr>
      <w:r w:rsidRPr="00124FD3">
        <w:rPr>
          <w:rFonts w:ascii="Helvetica" w:hAnsi="Helvetica" w:cs="Helvetica"/>
          <w:sz w:val="20"/>
          <w:szCs w:val="20"/>
          <w:u w:val="single"/>
        </w:rPr>
        <w:t>Combined gross conditioned floor area and semiheated floor area, of the building area type, based on the requirements of G3.1.1.1.</w:t>
      </w:r>
      <w:r w:rsidRPr="00124FD3">
        <w:rPr>
          <w:rFonts w:ascii="Helvetica" w:hAnsi="Helvetica" w:cs="Helvetica"/>
          <w:sz w:val="20"/>
          <w:szCs w:val="20"/>
        </w:rPr>
        <w:t> </w:t>
      </w:r>
    </w:p>
    <w:p w14:paraId="549D75BC" w14:textId="2ABDB3CC" w:rsidR="004A34E5" w:rsidRPr="00124FD3" w:rsidRDefault="4A14DB6A" w:rsidP="00A21306">
      <w:pPr>
        <w:spacing w:before="120" w:after="120"/>
        <w:jc w:val="both"/>
        <w:textAlignment w:val="baseline"/>
        <w:rPr>
          <w:b/>
          <w:bCs/>
        </w:rPr>
      </w:pPr>
      <w:r w:rsidRPr="00124FD3">
        <w:rPr>
          <w:rFonts w:ascii="Helvetica" w:hAnsi="Helvetica" w:cs="Helvetica"/>
          <w:sz w:val="16"/>
          <w:szCs w:val="16"/>
        </w:rPr>
        <w:t> </w:t>
      </w:r>
      <w:r w:rsidR="45BDE48E" w:rsidRPr="00124FD3">
        <w:rPr>
          <w:rFonts w:ascii="Helvetica" w:hAnsi="Helvetica" w:cs="Helvetica"/>
          <w:b/>
        </w:rPr>
        <w:t xml:space="preserve">Table G3.1.1-4   Baseline </w:t>
      </w:r>
      <w:r w:rsidR="45BDE48E" w:rsidRPr="00124FD3">
        <w:rPr>
          <w:rFonts w:ascii="Helvetica" w:hAnsi="Helvetica" w:cs="Helvetica"/>
          <w:b/>
          <w:i/>
        </w:rPr>
        <w:t>System</w:t>
      </w:r>
      <w:r w:rsidR="45BDE48E" w:rsidRPr="00124FD3">
        <w:rPr>
          <w:rFonts w:ascii="Helvetica" w:hAnsi="Helvetica" w:cs="Helvetica"/>
          <w:b/>
        </w:rPr>
        <w:t xml:space="preserve"> Descriptions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0"/>
        <w:gridCol w:w="2450"/>
        <w:gridCol w:w="1652"/>
        <w:gridCol w:w="1601"/>
        <w:gridCol w:w="1677"/>
      </w:tblGrid>
      <w:tr w:rsidR="00124FD3" w:rsidRPr="00124FD3" w14:paraId="1299C9E0" w14:textId="77777777" w:rsidTr="278DE589">
        <w:tc>
          <w:tcPr>
            <w:tcW w:w="2160" w:type="dxa"/>
            <w:tcBorders>
              <w:top w:val="nil"/>
              <w:left w:val="nil"/>
              <w:bottom w:val="nil"/>
              <w:right w:val="nil"/>
            </w:tcBorders>
            <w:shd w:val="clear" w:color="auto" w:fill="595959" w:themeFill="text1" w:themeFillTint="A6"/>
            <w:vAlign w:val="center"/>
            <w:hideMark/>
          </w:tcPr>
          <w:p w14:paraId="37BA912D" w14:textId="77777777" w:rsidR="004A34E5" w:rsidRPr="00124FD3" w:rsidRDefault="45BDE48E" w:rsidP="0EF9EA7B">
            <w:pPr>
              <w:spacing w:before="100" w:beforeAutospacing="1" w:after="100" w:afterAutospacing="1"/>
              <w:textAlignment w:val="baseline"/>
              <w:rPr>
                <w:rFonts w:ascii="Helvetica" w:hAnsi="Helvetica" w:cs="Helvetica"/>
                <w:b/>
                <w:sz w:val="20"/>
                <w:szCs w:val="20"/>
              </w:rPr>
            </w:pPr>
            <w:r w:rsidRPr="00124FD3">
              <w:rPr>
                <w:rFonts w:ascii="Helvetica" w:hAnsi="Helvetica" w:cs="Helvetica"/>
                <w:b/>
                <w:sz w:val="20"/>
                <w:szCs w:val="20"/>
              </w:rPr>
              <w:t>System No. </w:t>
            </w:r>
          </w:p>
        </w:tc>
        <w:tc>
          <w:tcPr>
            <w:tcW w:w="2700" w:type="dxa"/>
            <w:tcBorders>
              <w:top w:val="nil"/>
              <w:left w:val="nil"/>
              <w:bottom w:val="nil"/>
              <w:right w:val="nil"/>
            </w:tcBorders>
            <w:shd w:val="clear" w:color="auto" w:fill="595959" w:themeFill="text1" w:themeFillTint="A6"/>
            <w:vAlign w:val="center"/>
            <w:hideMark/>
          </w:tcPr>
          <w:p w14:paraId="0B604A10" w14:textId="77777777" w:rsidR="004A34E5" w:rsidRPr="00124FD3" w:rsidRDefault="45BDE48E" w:rsidP="0EF9EA7B">
            <w:pPr>
              <w:spacing w:before="100" w:beforeAutospacing="1" w:after="100" w:afterAutospacing="1"/>
              <w:textAlignment w:val="baseline"/>
              <w:rPr>
                <w:rFonts w:ascii="Helvetica" w:hAnsi="Helvetica" w:cs="Helvetica"/>
                <w:b/>
                <w:sz w:val="20"/>
                <w:szCs w:val="20"/>
              </w:rPr>
            </w:pPr>
            <w:r w:rsidRPr="00124FD3">
              <w:rPr>
                <w:rFonts w:ascii="Helvetica" w:hAnsi="Helvetica" w:cs="Helvetica"/>
                <w:b/>
                <w:sz w:val="20"/>
                <w:szCs w:val="20"/>
              </w:rPr>
              <w:t>System Type </w:t>
            </w:r>
          </w:p>
        </w:tc>
        <w:tc>
          <w:tcPr>
            <w:tcW w:w="1800" w:type="dxa"/>
            <w:tcBorders>
              <w:top w:val="nil"/>
              <w:left w:val="nil"/>
              <w:bottom w:val="nil"/>
              <w:right w:val="nil"/>
            </w:tcBorders>
            <w:shd w:val="clear" w:color="auto" w:fill="595959" w:themeFill="text1" w:themeFillTint="A6"/>
            <w:vAlign w:val="center"/>
            <w:hideMark/>
          </w:tcPr>
          <w:p w14:paraId="0805EBB5" w14:textId="77777777" w:rsidR="004A34E5" w:rsidRPr="00124FD3" w:rsidRDefault="45BDE48E" w:rsidP="0EF9EA7B">
            <w:pPr>
              <w:spacing w:before="100" w:beforeAutospacing="1" w:after="100" w:afterAutospacing="1"/>
              <w:textAlignment w:val="baseline"/>
              <w:rPr>
                <w:rFonts w:ascii="Helvetica" w:hAnsi="Helvetica" w:cs="Helvetica"/>
                <w:b/>
                <w:sz w:val="20"/>
                <w:szCs w:val="20"/>
              </w:rPr>
            </w:pPr>
            <w:r w:rsidRPr="00124FD3">
              <w:rPr>
                <w:rFonts w:ascii="Helvetica" w:hAnsi="Helvetica" w:cs="Helvetica"/>
                <w:b/>
                <w:sz w:val="20"/>
                <w:szCs w:val="20"/>
              </w:rPr>
              <w:t>Fan Control </w:t>
            </w:r>
          </w:p>
        </w:tc>
        <w:tc>
          <w:tcPr>
            <w:tcW w:w="1710" w:type="dxa"/>
            <w:tcBorders>
              <w:top w:val="nil"/>
              <w:left w:val="nil"/>
              <w:bottom w:val="nil"/>
              <w:right w:val="nil"/>
            </w:tcBorders>
            <w:shd w:val="clear" w:color="auto" w:fill="595959" w:themeFill="text1" w:themeFillTint="A6"/>
            <w:vAlign w:val="center"/>
            <w:hideMark/>
          </w:tcPr>
          <w:p w14:paraId="66303274" w14:textId="77777777" w:rsidR="004A34E5" w:rsidRPr="00124FD3" w:rsidRDefault="45BDE48E" w:rsidP="0EF9EA7B">
            <w:pPr>
              <w:spacing w:before="100" w:beforeAutospacing="1" w:after="100" w:afterAutospacing="1"/>
              <w:textAlignment w:val="baseline"/>
              <w:rPr>
                <w:rFonts w:ascii="Helvetica" w:hAnsi="Helvetica" w:cs="Helvetica"/>
                <w:b/>
                <w:sz w:val="20"/>
                <w:szCs w:val="20"/>
              </w:rPr>
            </w:pPr>
            <w:r w:rsidRPr="00124FD3">
              <w:rPr>
                <w:rFonts w:ascii="Helvetica" w:hAnsi="Helvetica" w:cs="Helvetica"/>
                <w:b/>
                <w:sz w:val="20"/>
                <w:szCs w:val="20"/>
              </w:rPr>
              <w:t>Cooling Type</w:t>
            </w:r>
            <w:r w:rsidRPr="00124FD3">
              <w:rPr>
                <w:rFonts w:ascii="Helvetica" w:hAnsi="Helvetica" w:cs="Helvetica"/>
                <w:b/>
                <w:sz w:val="20"/>
                <w:szCs w:val="20"/>
                <w:vertAlign w:val="superscript"/>
              </w:rPr>
              <w:t>a</w:t>
            </w:r>
            <w:r w:rsidRPr="00124FD3">
              <w:rPr>
                <w:rFonts w:ascii="Helvetica" w:hAnsi="Helvetica" w:cs="Helvetica"/>
                <w:b/>
                <w:sz w:val="20"/>
                <w:szCs w:val="20"/>
              </w:rPr>
              <w:t> </w:t>
            </w:r>
          </w:p>
        </w:tc>
        <w:tc>
          <w:tcPr>
            <w:tcW w:w="1800" w:type="dxa"/>
            <w:tcBorders>
              <w:top w:val="nil"/>
              <w:left w:val="nil"/>
              <w:bottom w:val="nil"/>
              <w:right w:val="nil"/>
            </w:tcBorders>
            <w:shd w:val="clear" w:color="auto" w:fill="595959" w:themeFill="text1" w:themeFillTint="A6"/>
            <w:vAlign w:val="center"/>
            <w:hideMark/>
          </w:tcPr>
          <w:p w14:paraId="620C72B7" w14:textId="77777777" w:rsidR="004A34E5" w:rsidRPr="00124FD3" w:rsidRDefault="45BDE48E" w:rsidP="0EF9EA7B">
            <w:pPr>
              <w:spacing w:before="100" w:beforeAutospacing="1" w:after="100" w:afterAutospacing="1"/>
              <w:textAlignment w:val="baseline"/>
              <w:rPr>
                <w:rFonts w:ascii="Helvetica" w:hAnsi="Helvetica" w:cs="Helvetica"/>
                <w:b/>
                <w:sz w:val="20"/>
                <w:szCs w:val="20"/>
              </w:rPr>
            </w:pPr>
            <w:r w:rsidRPr="00124FD3">
              <w:rPr>
                <w:rFonts w:ascii="Helvetica" w:hAnsi="Helvetica" w:cs="Helvetica"/>
                <w:b/>
                <w:sz w:val="20"/>
                <w:szCs w:val="20"/>
              </w:rPr>
              <w:t>Heating Type</w:t>
            </w:r>
            <w:r w:rsidRPr="00124FD3">
              <w:rPr>
                <w:rFonts w:ascii="Helvetica" w:hAnsi="Helvetica" w:cs="Helvetica"/>
                <w:b/>
                <w:sz w:val="20"/>
                <w:szCs w:val="20"/>
                <w:vertAlign w:val="superscript"/>
              </w:rPr>
              <w:t>a</w:t>
            </w:r>
            <w:r w:rsidRPr="00124FD3">
              <w:rPr>
                <w:rFonts w:ascii="Helvetica" w:hAnsi="Helvetica" w:cs="Helvetica"/>
                <w:b/>
                <w:sz w:val="20"/>
                <w:szCs w:val="20"/>
              </w:rPr>
              <w:t> </w:t>
            </w:r>
          </w:p>
        </w:tc>
      </w:tr>
      <w:tr w:rsidR="00124FD3" w:rsidRPr="00124FD3" w14:paraId="2F9C3ED1" w14:textId="77777777" w:rsidTr="278DE589">
        <w:tc>
          <w:tcPr>
            <w:tcW w:w="2160" w:type="dxa"/>
            <w:tcBorders>
              <w:top w:val="nil"/>
              <w:left w:val="nil"/>
              <w:bottom w:val="nil"/>
              <w:right w:val="nil"/>
            </w:tcBorders>
            <w:shd w:val="clear" w:color="auto" w:fill="D9D9D9" w:themeFill="background1" w:themeFillShade="D9"/>
            <w:vAlign w:val="center"/>
            <w:hideMark/>
          </w:tcPr>
          <w:p w14:paraId="30E23F5D" w14:textId="77777777" w:rsidR="004A34E5" w:rsidRPr="00124FD3" w:rsidRDefault="45BDE48E"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 xml:space="preserve">1. </w:t>
            </w:r>
            <w:r w:rsidRPr="00124FD3">
              <w:rPr>
                <w:rFonts w:ascii="Helvetica" w:hAnsi="Helvetica" w:cs="Helvetica"/>
                <w:i/>
                <w:sz w:val="20"/>
                <w:szCs w:val="20"/>
              </w:rPr>
              <w:t>PTAC</w:t>
            </w:r>
            <w:r w:rsidRPr="00124FD3">
              <w:rPr>
                <w:rFonts w:ascii="Helvetica" w:hAnsi="Helvetica" w:cs="Helvetica"/>
                <w:sz w:val="20"/>
                <w:szCs w:val="20"/>
              </w:rPr>
              <w:t> </w:t>
            </w:r>
          </w:p>
        </w:tc>
        <w:tc>
          <w:tcPr>
            <w:tcW w:w="2700" w:type="dxa"/>
            <w:tcBorders>
              <w:top w:val="nil"/>
              <w:left w:val="nil"/>
              <w:bottom w:val="nil"/>
              <w:right w:val="nil"/>
            </w:tcBorders>
            <w:shd w:val="clear" w:color="auto" w:fill="D9D9D9" w:themeFill="background1" w:themeFillShade="D9"/>
            <w:vAlign w:val="center"/>
            <w:hideMark/>
          </w:tcPr>
          <w:p w14:paraId="72A593F8" w14:textId="77777777" w:rsidR="004A34E5" w:rsidRPr="00124FD3" w:rsidRDefault="45BDE48E"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Packaged terminal air conditioner</w:t>
            </w:r>
            <w:r w:rsidRPr="00124FD3">
              <w:rPr>
                <w:rFonts w:ascii="Helvetica" w:hAnsi="Helvetica" w:cs="Helvetica"/>
                <w:sz w:val="20"/>
                <w:szCs w:val="20"/>
              </w:rPr>
              <w:t> </w:t>
            </w:r>
          </w:p>
        </w:tc>
        <w:tc>
          <w:tcPr>
            <w:tcW w:w="1800" w:type="dxa"/>
            <w:tcBorders>
              <w:top w:val="nil"/>
              <w:left w:val="nil"/>
              <w:bottom w:val="nil"/>
              <w:right w:val="nil"/>
            </w:tcBorders>
            <w:shd w:val="clear" w:color="auto" w:fill="D9D9D9" w:themeFill="background1" w:themeFillShade="D9"/>
            <w:vAlign w:val="center"/>
            <w:hideMark/>
          </w:tcPr>
          <w:p w14:paraId="552A9258" w14:textId="77777777" w:rsidR="004A34E5" w:rsidRPr="00124FD3" w:rsidRDefault="45BDE48E"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Constant volume </w:t>
            </w:r>
          </w:p>
        </w:tc>
        <w:tc>
          <w:tcPr>
            <w:tcW w:w="1710" w:type="dxa"/>
            <w:tcBorders>
              <w:top w:val="nil"/>
              <w:left w:val="nil"/>
              <w:bottom w:val="nil"/>
              <w:right w:val="nil"/>
            </w:tcBorders>
            <w:shd w:val="clear" w:color="auto" w:fill="D9D9D9" w:themeFill="background1" w:themeFillShade="D9"/>
            <w:vAlign w:val="center"/>
            <w:hideMark/>
          </w:tcPr>
          <w:p w14:paraId="5D3D208B" w14:textId="77777777" w:rsidR="004A34E5" w:rsidRPr="00124FD3" w:rsidRDefault="45BDE48E"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Direct expansion </w:t>
            </w:r>
          </w:p>
        </w:tc>
        <w:tc>
          <w:tcPr>
            <w:tcW w:w="1800" w:type="dxa"/>
            <w:tcBorders>
              <w:top w:val="nil"/>
              <w:left w:val="nil"/>
              <w:bottom w:val="nil"/>
              <w:right w:val="nil"/>
            </w:tcBorders>
            <w:shd w:val="clear" w:color="auto" w:fill="D9D9D9" w:themeFill="background1" w:themeFillShade="D9"/>
            <w:vAlign w:val="center"/>
            <w:hideMark/>
          </w:tcPr>
          <w:p w14:paraId="0D1667E4" w14:textId="77777777" w:rsidR="004A34E5" w:rsidRPr="00124FD3" w:rsidRDefault="45BDE48E"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 xml:space="preserve">Hot-water </w:t>
            </w:r>
            <w:r w:rsidRPr="00124FD3">
              <w:rPr>
                <w:rFonts w:ascii="Helvetica" w:hAnsi="Helvetica" w:cs="Helvetica"/>
                <w:i/>
                <w:sz w:val="20"/>
                <w:szCs w:val="20"/>
              </w:rPr>
              <w:t>fossil fuel boiler</w:t>
            </w:r>
            <w:r w:rsidRPr="00124FD3">
              <w:rPr>
                <w:rFonts w:ascii="Helvetica" w:hAnsi="Helvetica" w:cs="Helvetica"/>
                <w:sz w:val="20"/>
                <w:szCs w:val="20"/>
              </w:rPr>
              <w:t> </w:t>
            </w:r>
          </w:p>
        </w:tc>
      </w:tr>
      <w:tr w:rsidR="00124FD3" w:rsidRPr="00124FD3" w14:paraId="3F44F389" w14:textId="77777777" w:rsidTr="278DE589">
        <w:tc>
          <w:tcPr>
            <w:tcW w:w="2160" w:type="dxa"/>
            <w:tcBorders>
              <w:top w:val="nil"/>
              <w:left w:val="nil"/>
              <w:bottom w:val="nil"/>
              <w:right w:val="nil"/>
            </w:tcBorders>
            <w:shd w:val="clear" w:color="auto" w:fill="F2F2F2" w:themeFill="background1" w:themeFillShade="F2"/>
            <w:vAlign w:val="center"/>
            <w:hideMark/>
          </w:tcPr>
          <w:p w14:paraId="1822991E"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 xml:space="preserve">2. </w:t>
            </w:r>
            <w:r w:rsidRPr="00124FD3">
              <w:rPr>
                <w:rFonts w:ascii="Helvetica" w:hAnsi="Helvetica" w:cs="Helvetica"/>
                <w:i/>
                <w:sz w:val="20"/>
                <w:szCs w:val="20"/>
              </w:rPr>
              <w:t>PTHP</w:t>
            </w:r>
            <w:r w:rsidRPr="00124FD3">
              <w:rPr>
                <w:rFonts w:ascii="Helvetica" w:hAnsi="Helvetica" w:cs="Helvetica"/>
                <w:sz w:val="20"/>
                <w:szCs w:val="20"/>
              </w:rPr>
              <w:t> </w:t>
            </w:r>
          </w:p>
        </w:tc>
        <w:tc>
          <w:tcPr>
            <w:tcW w:w="2700" w:type="dxa"/>
            <w:tcBorders>
              <w:top w:val="nil"/>
              <w:left w:val="nil"/>
              <w:bottom w:val="nil"/>
              <w:right w:val="nil"/>
            </w:tcBorders>
            <w:shd w:val="clear" w:color="auto" w:fill="F2F2F2" w:themeFill="background1" w:themeFillShade="F2"/>
            <w:vAlign w:val="center"/>
            <w:hideMark/>
          </w:tcPr>
          <w:p w14:paraId="0258C86D"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Packaged terminal heat pump</w:t>
            </w:r>
            <w:r w:rsidRPr="00124FD3">
              <w:rPr>
                <w:rFonts w:ascii="Helvetica" w:hAnsi="Helvetica" w:cs="Helvetica"/>
                <w:sz w:val="20"/>
                <w:szCs w:val="20"/>
              </w:rPr>
              <w:t> </w:t>
            </w:r>
          </w:p>
        </w:tc>
        <w:tc>
          <w:tcPr>
            <w:tcW w:w="1800" w:type="dxa"/>
            <w:tcBorders>
              <w:top w:val="nil"/>
              <w:left w:val="nil"/>
              <w:bottom w:val="nil"/>
              <w:right w:val="nil"/>
            </w:tcBorders>
            <w:shd w:val="clear" w:color="auto" w:fill="F2F2F2" w:themeFill="background1" w:themeFillShade="F2"/>
            <w:vAlign w:val="center"/>
            <w:hideMark/>
          </w:tcPr>
          <w:p w14:paraId="230DBDBD"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Constant volume </w:t>
            </w:r>
          </w:p>
        </w:tc>
        <w:tc>
          <w:tcPr>
            <w:tcW w:w="1710" w:type="dxa"/>
            <w:tcBorders>
              <w:top w:val="nil"/>
              <w:left w:val="nil"/>
              <w:bottom w:val="nil"/>
              <w:right w:val="nil"/>
            </w:tcBorders>
            <w:shd w:val="clear" w:color="auto" w:fill="F2F2F2" w:themeFill="background1" w:themeFillShade="F2"/>
            <w:vAlign w:val="center"/>
            <w:hideMark/>
          </w:tcPr>
          <w:p w14:paraId="6134C1B8"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Direct expansion </w:t>
            </w:r>
          </w:p>
        </w:tc>
        <w:tc>
          <w:tcPr>
            <w:tcW w:w="1800" w:type="dxa"/>
            <w:tcBorders>
              <w:top w:val="nil"/>
              <w:left w:val="nil"/>
              <w:bottom w:val="nil"/>
              <w:right w:val="nil"/>
            </w:tcBorders>
            <w:shd w:val="clear" w:color="auto" w:fill="F2F2F2" w:themeFill="background1" w:themeFillShade="F2"/>
            <w:vAlign w:val="center"/>
            <w:hideMark/>
          </w:tcPr>
          <w:p w14:paraId="3FF89A51"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Electric heat pump </w:t>
            </w:r>
          </w:p>
        </w:tc>
      </w:tr>
      <w:tr w:rsidR="00124FD3" w:rsidRPr="00124FD3" w14:paraId="41E86EB1" w14:textId="77777777" w:rsidTr="278DE589">
        <w:tc>
          <w:tcPr>
            <w:tcW w:w="2160" w:type="dxa"/>
            <w:tcBorders>
              <w:top w:val="nil"/>
              <w:left w:val="nil"/>
              <w:bottom w:val="nil"/>
              <w:right w:val="nil"/>
            </w:tcBorders>
            <w:shd w:val="clear" w:color="auto" w:fill="D9D9D9" w:themeFill="background1" w:themeFillShade="D9"/>
            <w:vAlign w:val="center"/>
            <w:hideMark/>
          </w:tcPr>
          <w:p w14:paraId="533FAE01"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3. PSZ-AC </w:t>
            </w:r>
          </w:p>
        </w:tc>
        <w:tc>
          <w:tcPr>
            <w:tcW w:w="2700" w:type="dxa"/>
            <w:tcBorders>
              <w:top w:val="nil"/>
              <w:left w:val="nil"/>
              <w:bottom w:val="nil"/>
              <w:right w:val="nil"/>
            </w:tcBorders>
            <w:shd w:val="clear" w:color="auto" w:fill="D9D9D9" w:themeFill="background1" w:themeFillShade="D9"/>
            <w:vAlign w:val="center"/>
            <w:hideMark/>
          </w:tcPr>
          <w:p w14:paraId="4D033108"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Packaged rooftop air conditioner </w:t>
            </w:r>
          </w:p>
        </w:tc>
        <w:tc>
          <w:tcPr>
            <w:tcW w:w="1800" w:type="dxa"/>
            <w:tcBorders>
              <w:top w:val="nil"/>
              <w:left w:val="nil"/>
              <w:bottom w:val="nil"/>
              <w:right w:val="nil"/>
            </w:tcBorders>
            <w:shd w:val="clear" w:color="auto" w:fill="D9D9D9" w:themeFill="background1" w:themeFillShade="D9"/>
            <w:vAlign w:val="center"/>
            <w:hideMark/>
          </w:tcPr>
          <w:p w14:paraId="0E7CE37D"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Constant volume </w:t>
            </w:r>
          </w:p>
        </w:tc>
        <w:tc>
          <w:tcPr>
            <w:tcW w:w="1710" w:type="dxa"/>
            <w:tcBorders>
              <w:top w:val="nil"/>
              <w:left w:val="nil"/>
              <w:bottom w:val="nil"/>
              <w:right w:val="nil"/>
            </w:tcBorders>
            <w:shd w:val="clear" w:color="auto" w:fill="D9D9D9" w:themeFill="background1" w:themeFillShade="D9"/>
            <w:vAlign w:val="center"/>
            <w:hideMark/>
          </w:tcPr>
          <w:p w14:paraId="682FF53E"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Direct expansion </w:t>
            </w:r>
          </w:p>
        </w:tc>
        <w:tc>
          <w:tcPr>
            <w:tcW w:w="1800" w:type="dxa"/>
            <w:tcBorders>
              <w:top w:val="nil"/>
              <w:left w:val="nil"/>
              <w:bottom w:val="nil"/>
              <w:right w:val="nil"/>
            </w:tcBorders>
            <w:shd w:val="clear" w:color="auto" w:fill="D9D9D9" w:themeFill="background1" w:themeFillShade="D9"/>
            <w:vAlign w:val="center"/>
            <w:hideMark/>
          </w:tcPr>
          <w:p w14:paraId="12E04CA1"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Fossil fuel</w:t>
            </w:r>
            <w:r w:rsidRPr="00124FD3">
              <w:rPr>
                <w:rFonts w:ascii="Helvetica" w:hAnsi="Helvetica" w:cs="Helvetica"/>
                <w:sz w:val="20"/>
                <w:szCs w:val="20"/>
              </w:rPr>
              <w:t xml:space="preserve"> furnace </w:t>
            </w:r>
          </w:p>
        </w:tc>
      </w:tr>
      <w:tr w:rsidR="00124FD3" w:rsidRPr="00124FD3" w14:paraId="4970E4BE" w14:textId="77777777" w:rsidTr="278DE589">
        <w:tc>
          <w:tcPr>
            <w:tcW w:w="2160" w:type="dxa"/>
            <w:tcBorders>
              <w:top w:val="nil"/>
              <w:left w:val="nil"/>
              <w:bottom w:val="nil"/>
              <w:right w:val="nil"/>
            </w:tcBorders>
            <w:shd w:val="clear" w:color="auto" w:fill="F2F2F2" w:themeFill="background1" w:themeFillShade="F2"/>
            <w:vAlign w:val="center"/>
            <w:hideMark/>
          </w:tcPr>
          <w:p w14:paraId="0CEB4A9B"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4. PSZ-HP </w:t>
            </w:r>
          </w:p>
        </w:tc>
        <w:tc>
          <w:tcPr>
            <w:tcW w:w="2700" w:type="dxa"/>
            <w:tcBorders>
              <w:top w:val="nil"/>
              <w:left w:val="nil"/>
              <w:bottom w:val="nil"/>
              <w:right w:val="nil"/>
            </w:tcBorders>
            <w:shd w:val="clear" w:color="auto" w:fill="F2F2F2" w:themeFill="background1" w:themeFillShade="F2"/>
            <w:vAlign w:val="center"/>
            <w:hideMark/>
          </w:tcPr>
          <w:p w14:paraId="3999C8AB"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Packaged rooftop heat pump </w:t>
            </w:r>
          </w:p>
        </w:tc>
        <w:tc>
          <w:tcPr>
            <w:tcW w:w="1800" w:type="dxa"/>
            <w:tcBorders>
              <w:top w:val="nil"/>
              <w:left w:val="nil"/>
              <w:bottom w:val="nil"/>
              <w:right w:val="nil"/>
            </w:tcBorders>
            <w:shd w:val="clear" w:color="auto" w:fill="F2F2F2" w:themeFill="background1" w:themeFillShade="F2"/>
            <w:vAlign w:val="center"/>
            <w:hideMark/>
          </w:tcPr>
          <w:p w14:paraId="5BB40FFA"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Constant volume </w:t>
            </w:r>
          </w:p>
        </w:tc>
        <w:tc>
          <w:tcPr>
            <w:tcW w:w="1710" w:type="dxa"/>
            <w:tcBorders>
              <w:top w:val="nil"/>
              <w:left w:val="nil"/>
              <w:bottom w:val="nil"/>
              <w:right w:val="nil"/>
            </w:tcBorders>
            <w:shd w:val="clear" w:color="auto" w:fill="F2F2F2" w:themeFill="background1" w:themeFillShade="F2"/>
            <w:vAlign w:val="center"/>
            <w:hideMark/>
          </w:tcPr>
          <w:p w14:paraId="25D5CB14"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Direct expansion </w:t>
            </w:r>
          </w:p>
        </w:tc>
        <w:tc>
          <w:tcPr>
            <w:tcW w:w="1800" w:type="dxa"/>
            <w:tcBorders>
              <w:top w:val="nil"/>
              <w:left w:val="nil"/>
              <w:bottom w:val="nil"/>
              <w:right w:val="nil"/>
            </w:tcBorders>
            <w:shd w:val="clear" w:color="auto" w:fill="F2F2F2" w:themeFill="background1" w:themeFillShade="F2"/>
            <w:vAlign w:val="center"/>
            <w:hideMark/>
          </w:tcPr>
          <w:p w14:paraId="15DC8F44"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Electric heat pump </w:t>
            </w:r>
          </w:p>
        </w:tc>
      </w:tr>
      <w:tr w:rsidR="00124FD3" w:rsidRPr="00124FD3" w14:paraId="7F3F47C4" w14:textId="77777777" w:rsidTr="278DE589">
        <w:tc>
          <w:tcPr>
            <w:tcW w:w="2160" w:type="dxa"/>
            <w:tcBorders>
              <w:top w:val="nil"/>
              <w:left w:val="nil"/>
              <w:bottom w:val="nil"/>
              <w:right w:val="nil"/>
            </w:tcBorders>
            <w:shd w:val="clear" w:color="auto" w:fill="D9D9D9" w:themeFill="background1" w:themeFillShade="D9"/>
            <w:vAlign w:val="center"/>
            <w:hideMark/>
          </w:tcPr>
          <w:p w14:paraId="0B0419FA"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 xml:space="preserve">5. Packaged </w:t>
            </w:r>
            <w:r w:rsidRPr="00124FD3">
              <w:rPr>
                <w:rFonts w:ascii="Helvetica" w:hAnsi="Helvetica" w:cs="Helvetica"/>
                <w:i/>
                <w:sz w:val="20"/>
                <w:szCs w:val="20"/>
              </w:rPr>
              <w:t>VAV</w:t>
            </w:r>
            <w:r w:rsidRPr="00124FD3">
              <w:rPr>
                <w:rFonts w:ascii="Helvetica" w:hAnsi="Helvetica" w:cs="Helvetica"/>
                <w:sz w:val="20"/>
                <w:szCs w:val="20"/>
              </w:rPr>
              <w:t xml:space="preserve"> with </w:t>
            </w:r>
            <w:r w:rsidRPr="00124FD3">
              <w:rPr>
                <w:rFonts w:ascii="Helvetica" w:hAnsi="Helvetica" w:cs="Helvetica"/>
                <w:i/>
                <w:sz w:val="20"/>
                <w:szCs w:val="20"/>
              </w:rPr>
              <w:t>reheat</w:t>
            </w:r>
            <w:r w:rsidRPr="00124FD3">
              <w:rPr>
                <w:rFonts w:ascii="Helvetica" w:hAnsi="Helvetica" w:cs="Helvetica"/>
                <w:sz w:val="20"/>
                <w:szCs w:val="20"/>
              </w:rPr>
              <w:t> </w:t>
            </w:r>
          </w:p>
        </w:tc>
        <w:tc>
          <w:tcPr>
            <w:tcW w:w="2700" w:type="dxa"/>
            <w:tcBorders>
              <w:top w:val="nil"/>
              <w:left w:val="nil"/>
              <w:bottom w:val="nil"/>
              <w:right w:val="nil"/>
            </w:tcBorders>
            <w:shd w:val="clear" w:color="auto" w:fill="D9D9D9" w:themeFill="background1" w:themeFillShade="D9"/>
            <w:vAlign w:val="center"/>
            <w:hideMark/>
          </w:tcPr>
          <w:p w14:paraId="37655434"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 xml:space="preserve">Packaged rooftop </w:t>
            </w:r>
            <w:r w:rsidRPr="00124FD3">
              <w:rPr>
                <w:rFonts w:ascii="Helvetica" w:hAnsi="Helvetica" w:cs="Helvetica"/>
                <w:i/>
                <w:sz w:val="20"/>
                <w:szCs w:val="20"/>
              </w:rPr>
              <w:t>VAV</w:t>
            </w:r>
            <w:r w:rsidRPr="00124FD3">
              <w:rPr>
                <w:rFonts w:ascii="Helvetica" w:hAnsi="Helvetica" w:cs="Helvetica"/>
                <w:sz w:val="20"/>
                <w:szCs w:val="20"/>
              </w:rPr>
              <w:t xml:space="preserve"> with </w:t>
            </w:r>
            <w:r w:rsidRPr="00124FD3">
              <w:rPr>
                <w:rFonts w:ascii="Helvetica" w:hAnsi="Helvetica" w:cs="Helvetica"/>
                <w:i/>
                <w:sz w:val="20"/>
                <w:szCs w:val="20"/>
              </w:rPr>
              <w:t>reheat</w:t>
            </w:r>
            <w:r w:rsidRPr="00124FD3">
              <w:rPr>
                <w:rFonts w:ascii="Helvetica" w:hAnsi="Helvetica" w:cs="Helvetica"/>
                <w:sz w:val="20"/>
                <w:szCs w:val="20"/>
              </w:rPr>
              <w:t> </w:t>
            </w:r>
          </w:p>
        </w:tc>
        <w:tc>
          <w:tcPr>
            <w:tcW w:w="1800" w:type="dxa"/>
            <w:tcBorders>
              <w:top w:val="nil"/>
              <w:left w:val="nil"/>
              <w:bottom w:val="nil"/>
              <w:right w:val="nil"/>
            </w:tcBorders>
            <w:shd w:val="clear" w:color="auto" w:fill="D9D9D9" w:themeFill="background1" w:themeFillShade="D9"/>
            <w:vAlign w:val="center"/>
            <w:hideMark/>
          </w:tcPr>
          <w:p w14:paraId="455C1433"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VAV</w:t>
            </w:r>
            <w:r w:rsidRPr="00124FD3">
              <w:rPr>
                <w:rFonts w:ascii="Helvetica" w:hAnsi="Helvetica" w:cs="Helvetica"/>
                <w:sz w:val="20"/>
                <w:szCs w:val="20"/>
              </w:rPr>
              <w:t> </w:t>
            </w:r>
          </w:p>
        </w:tc>
        <w:tc>
          <w:tcPr>
            <w:tcW w:w="1710" w:type="dxa"/>
            <w:tcBorders>
              <w:top w:val="nil"/>
              <w:left w:val="nil"/>
              <w:bottom w:val="nil"/>
              <w:right w:val="nil"/>
            </w:tcBorders>
            <w:shd w:val="clear" w:color="auto" w:fill="D9D9D9" w:themeFill="background1" w:themeFillShade="D9"/>
            <w:vAlign w:val="center"/>
            <w:hideMark/>
          </w:tcPr>
          <w:p w14:paraId="787FC30A"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Direct expansion </w:t>
            </w:r>
          </w:p>
        </w:tc>
        <w:tc>
          <w:tcPr>
            <w:tcW w:w="1800" w:type="dxa"/>
            <w:tcBorders>
              <w:top w:val="nil"/>
              <w:left w:val="nil"/>
              <w:bottom w:val="nil"/>
              <w:right w:val="nil"/>
            </w:tcBorders>
            <w:shd w:val="clear" w:color="auto" w:fill="D9D9D9" w:themeFill="background1" w:themeFillShade="D9"/>
            <w:vAlign w:val="center"/>
            <w:hideMark/>
          </w:tcPr>
          <w:p w14:paraId="586A40A8"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 xml:space="preserve">Hot-water </w:t>
            </w:r>
            <w:r w:rsidRPr="00124FD3">
              <w:rPr>
                <w:rFonts w:ascii="Helvetica" w:hAnsi="Helvetica" w:cs="Helvetica"/>
                <w:i/>
                <w:sz w:val="20"/>
                <w:szCs w:val="20"/>
              </w:rPr>
              <w:t>fossil fuel boiler</w:t>
            </w:r>
            <w:r w:rsidRPr="00124FD3">
              <w:rPr>
                <w:rFonts w:ascii="Helvetica" w:hAnsi="Helvetica" w:cs="Helvetica"/>
                <w:sz w:val="20"/>
                <w:szCs w:val="20"/>
              </w:rPr>
              <w:t> </w:t>
            </w:r>
          </w:p>
        </w:tc>
      </w:tr>
      <w:tr w:rsidR="00124FD3" w:rsidRPr="00124FD3" w14:paraId="5AABD49D" w14:textId="77777777" w:rsidTr="278DE589">
        <w:tc>
          <w:tcPr>
            <w:tcW w:w="2160" w:type="dxa"/>
            <w:tcBorders>
              <w:top w:val="nil"/>
              <w:left w:val="nil"/>
              <w:bottom w:val="nil"/>
              <w:right w:val="nil"/>
            </w:tcBorders>
            <w:shd w:val="clear" w:color="auto" w:fill="F2F2F2" w:themeFill="background1" w:themeFillShade="F2"/>
            <w:vAlign w:val="center"/>
            <w:hideMark/>
          </w:tcPr>
          <w:p w14:paraId="39B12922"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 xml:space="preserve">6. Packaged </w:t>
            </w:r>
            <w:r w:rsidRPr="00124FD3">
              <w:rPr>
                <w:rFonts w:ascii="Helvetica" w:hAnsi="Helvetica" w:cs="Helvetica"/>
                <w:i/>
                <w:sz w:val="20"/>
                <w:szCs w:val="20"/>
              </w:rPr>
              <w:t>VAV</w:t>
            </w:r>
            <w:r w:rsidRPr="00124FD3">
              <w:rPr>
                <w:rFonts w:ascii="Helvetica" w:hAnsi="Helvetica" w:cs="Helvetica"/>
                <w:sz w:val="20"/>
                <w:szCs w:val="20"/>
              </w:rPr>
              <w:t xml:space="preserve"> with PFP boxes </w:t>
            </w:r>
          </w:p>
        </w:tc>
        <w:tc>
          <w:tcPr>
            <w:tcW w:w="2700" w:type="dxa"/>
            <w:tcBorders>
              <w:top w:val="nil"/>
              <w:left w:val="nil"/>
              <w:bottom w:val="nil"/>
              <w:right w:val="nil"/>
            </w:tcBorders>
            <w:shd w:val="clear" w:color="auto" w:fill="F2F2F2" w:themeFill="background1" w:themeFillShade="F2"/>
            <w:vAlign w:val="center"/>
            <w:hideMark/>
          </w:tcPr>
          <w:p w14:paraId="5C83CBCD"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 xml:space="preserve">Packaged rooftop </w:t>
            </w:r>
            <w:r w:rsidRPr="00124FD3">
              <w:rPr>
                <w:rFonts w:ascii="Helvetica" w:hAnsi="Helvetica" w:cs="Helvetica"/>
                <w:i/>
                <w:sz w:val="20"/>
                <w:szCs w:val="20"/>
              </w:rPr>
              <w:t>VAV</w:t>
            </w:r>
            <w:r w:rsidRPr="00124FD3">
              <w:rPr>
                <w:rFonts w:ascii="Helvetica" w:hAnsi="Helvetica" w:cs="Helvetica"/>
                <w:sz w:val="20"/>
                <w:szCs w:val="20"/>
              </w:rPr>
              <w:t xml:space="preserve"> with parallel fan power boxes and reheat </w:t>
            </w:r>
          </w:p>
        </w:tc>
        <w:tc>
          <w:tcPr>
            <w:tcW w:w="1800" w:type="dxa"/>
            <w:tcBorders>
              <w:top w:val="nil"/>
              <w:left w:val="nil"/>
              <w:bottom w:val="nil"/>
              <w:right w:val="nil"/>
            </w:tcBorders>
            <w:shd w:val="clear" w:color="auto" w:fill="F2F2F2" w:themeFill="background1" w:themeFillShade="F2"/>
            <w:vAlign w:val="center"/>
            <w:hideMark/>
          </w:tcPr>
          <w:p w14:paraId="472E5821"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VAV</w:t>
            </w:r>
            <w:r w:rsidRPr="00124FD3">
              <w:rPr>
                <w:rFonts w:ascii="Helvetica" w:hAnsi="Helvetica" w:cs="Helvetica"/>
                <w:sz w:val="20"/>
                <w:szCs w:val="20"/>
              </w:rPr>
              <w:t> </w:t>
            </w:r>
          </w:p>
        </w:tc>
        <w:tc>
          <w:tcPr>
            <w:tcW w:w="1710" w:type="dxa"/>
            <w:tcBorders>
              <w:top w:val="nil"/>
              <w:left w:val="nil"/>
              <w:bottom w:val="nil"/>
              <w:right w:val="nil"/>
            </w:tcBorders>
            <w:shd w:val="clear" w:color="auto" w:fill="F2F2F2" w:themeFill="background1" w:themeFillShade="F2"/>
            <w:vAlign w:val="center"/>
            <w:hideMark/>
          </w:tcPr>
          <w:p w14:paraId="57F7CFF7"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Direct expansion </w:t>
            </w:r>
          </w:p>
        </w:tc>
        <w:tc>
          <w:tcPr>
            <w:tcW w:w="1800" w:type="dxa"/>
            <w:tcBorders>
              <w:top w:val="nil"/>
              <w:left w:val="nil"/>
              <w:bottom w:val="nil"/>
              <w:right w:val="nil"/>
            </w:tcBorders>
            <w:shd w:val="clear" w:color="auto" w:fill="F2F2F2" w:themeFill="background1" w:themeFillShade="F2"/>
            <w:vAlign w:val="center"/>
            <w:hideMark/>
          </w:tcPr>
          <w:p w14:paraId="58F218BC"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Electric resistance</w:t>
            </w:r>
            <w:r w:rsidRPr="00124FD3">
              <w:rPr>
                <w:rFonts w:ascii="Helvetica" w:hAnsi="Helvetica" w:cs="Helvetica"/>
                <w:sz w:val="20"/>
                <w:szCs w:val="20"/>
              </w:rPr>
              <w:t> </w:t>
            </w:r>
          </w:p>
        </w:tc>
      </w:tr>
      <w:tr w:rsidR="00124FD3" w:rsidRPr="00124FD3" w14:paraId="79954662" w14:textId="77777777" w:rsidTr="278DE589">
        <w:tc>
          <w:tcPr>
            <w:tcW w:w="2160" w:type="dxa"/>
            <w:tcBorders>
              <w:top w:val="nil"/>
              <w:left w:val="nil"/>
              <w:bottom w:val="nil"/>
              <w:right w:val="nil"/>
            </w:tcBorders>
            <w:shd w:val="clear" w:color="auto" w:fill="D9D9D9" w:themeFill="background1" w:themeFillShade="D9"/>
            <w:vAlign w:val="center"/>
            <w:hideMark/>
          </w:tcPr>
          <w:p w14:paraId="0D086F98"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 xml:space="preserve">7. </w:t>
            </w:r>
            <w:r w:rsidRPr="00124FD3">
              <w:rPr>
                <w:rFonts w:ascii="Helvetica" w:hAnsi="Helvetica" w:cs="Helvetica"/>
                <w:i/>
                <w:sz w:val="20"/>
                <w:szCs w:val="20"/>
              </w:rPr>
              <w:t>VAV</w:t>
            </w:r>
            <w:r w:rsidRPr="00124FD3">
              <w:rPr>
                <w:rFonts w:ascii="Helvetica" w:hAnsi="Helvetica" w:cs="Helvetica"/>
                <w:sz w:val="20"/>
                <w:szCs w:val="20"/>
              </w:rPr>
              <w:t xml:space="preserve"> with </w:t>
            </w:r>
            <w:r w:rsidRPr="00124FD3">
              <w:rPr>
                <w:rFonts w:ascii="Helvetica" w:hAnsi="Helvetica" w:cs="Helvetica"/>
                <w:i/>
                <w:sz w:val="20"/>
                <w:szCs w:val="20"/>
              </w:rPr>
              <w:t>reheat</w:t>
            </w:r>
            <w:r w:rsidRPr="00124FD3">
              <w:rPr>
                <w:rFonts w:ascii="Helvetica" w:hAnsi="Helvetica" w:cs="Helvetica"/>
                <w:sz w:val="20"/>
                <w:szCs w:val="20"/>
              </w:rPr>
              <w:t> </w:t>
            </w:r>
          </w:p>
        </w:tc>
        <w:tc>
          <w:tcPr>
            <w:tcW w:w="2700" w:type="dxa"/>
            <w:tcBorders>
              <w:top w:val="nil"/>
              <w:left w:val="nil"/>
              <w:bottom w:val="nil"/>
              <w:right w:val="nil"/>
            </w:tcBorders>
            <w:shd w:val="clear" w:color="auto" w:fill="D9D9D9" w:themeFill="background1" w:themeFillShade="D9"/>
            <w:vAlign w:val="center"/>
            <w:hideMark/>
          </w:tcPr>
          <w:p w14:paraId="17ADC48E"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VAV</w:t>
            </w:r>
            <w:r w:rsidRPr="00124FD3">
              <w:rPr>
                <w:rFonts w:ascii="Helvetica" w:hAnsi="Helvetica" w:cs="Helvetica"/>
                <w:sz w:val="20"/>
                <w:szCs w:val="20"/>
              </w:rPr>
              <w:t xml:space="preserve"> with </w:t>
            </w:r>
            <w:r w:rsidRPr="00124FD3">
              <w:rPr>
                <w:rFonts w:ascii="Helvetica" w:hAnsi="Helvetica" w:cs="Helvetica"/>
                <w:i/>
                <w:sz w:val="20"/>
                <w:szCs w:val="20"/>
              </w:rPr>
              <w:t>reheat</w:t>
            </w:r>
            <w:r w:rsidRPr="00124FD3">
              <w:rPr>
                <w:rFonts w:ascii="Helvetica" w:hAnsi="Helvetica" w:cs="Helvetica"/>
                <w:sz w:val="20"/>
                <w:szCs w:val="20"/>
              </w:rPr>
              <w:t> </w:t>
            </w:r>
          </w:p>
        </w:tc>
        <w:tc>
          <w:tcPr>
            <w:tcW w:w="1800" w:type="dxa"/>
            <w:tcBorders>
              <w:top w:val="nil"/>
              <w:left w:val="nil"/>
              <w:bottom w:val="nil"/>
              <w:right w:val="nil"/>
            </w:tcBorders>
            <w:shd w:val="clear" w:color="auto" w:fill="D9D9D9" w:themeFill="background1" w:themeFillShade="D9"/>
            <w:vAlign w:val="center"/>
            <w:hideMark/>
          </w:tcPr>
          <w:p w14:paraId="005A471E"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VAV</w:t>
            </w:r>
            <w:r w:rsidRPr="00124FD3">
              <w:rPr>
                <w:rFonts w:ascii="Helvetica" w:hAnsi="Helvetica" w:cs="Helvetica"/>
                <w:sz w:val="20"/>
                <w:szCs w:val="20"/>
              </w:rPr>
              <w:t> </w:t>
            </w:r>
          </w:p>
        </w:tc>
        <w:tc>
          <w:tcPr>
            <w:tcW w:w="1710" w:type="dxa"/>
            <w:tcBorders>
              <w:top w:val="nil"/>
              <w:left w:val="nil"/>
              <w:bottom w:val="nil"/>
              <w:right w:val="nil"/>
            </w:tcBorders>
            <w:shd w:val="clear" w:color="auto" w:fill="D9D9D9" w:themeFill="background1" w:themeFillShade="D9"/>
            <w:vAlign w:val="center"/>
            <w:hideMark/>
          </w:tcPr>
          <w:p w14:paraId="226700F9"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Chilled water </w:t>
            </w:r>
          </w:p>
        </w:tc>
        <w:tc>
          <w:tcPr>
            <w:tcW w:w="1800" w:type="dxa"/>
            <w:tcBorders>
              <w:top w:val="nil"/>
              <w:left w:val="nil"/>
              <w:bottom w:val="nil"/>
              <w:right w:val="nil"/>
            </w:tcBorders>
            <w:shd w:val="clear" w:color="auto" w:fill="D9D9D9" w:themeFill="background1" w:themeFillShade="D9"/>
            <w:vAlign w:val="center"/>
            <w:hideMark/>
          </w:tcPr>
          <w:p w14:paraId="649D1757"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 xml:space="preserve">Hot-water </w:t>
            </w:r>
            <w:r w:rsidRPr="00124FD3">
              <w:rPr>
                <w:rFonts w:ascii="Helvetica" w:hAnsi="Helvetica" w:cs="Helvetica"/>
                <w:i/>
                <w:sz w:val="20"/>
                <w:szCs w:val="20"/>
              </w:rPr>
              <w:t>fossil fuel boiler</w:t>
            </w:r>
            <w:r w:rsidRPr="00124FD3">
              <w:rPr>
                <w:rFonts w:ascii="Helvetica" w:hAnsi="Helvetica" w:cs="Helvetica"/>
                <w:sz w:val="20"/>
                <w:szCs w:val="20"/>
              </w:rPr>
              <w:t> </w:t>
            </w:r>
          </w:p>
        </w:tc>
      </w:tr>
      <w:tr w:rsidR="00124FD3" w:rsidRPr="00124FD3" w14:paraId="7F89EBB6" w14:textId="77777777" w:rsidTr="278DE589">
        <w:tc>
          <w:tcPr>
            <w:tcW w:w="2160" w:type="dxa"/>
            <w:tcBorders>
              <w:top w:val="nil"/>
              <w:left w:val="nil"/>
              <w:bottom w:val="nil"/>
              <w:right w:val="nil"/>
            </w:tcBorders>
            <w:shd w:val="clear" w:color="auto" w:fill="F2F2F2" w:themeFill="background1" w:themeFillShade="F2"/>
            <w:vAlign w:val="center"/>
            <w:hideMark/>
          </w:tcPr>
          <w:p w14:paraId="6EBA1F60"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 xml:space="preserve">8. </w:t>
            </w:r>
            <w:r w:rsidRPr="00124FD3">
              <w:rPr>
                <w:rFonts w:ascii="Helvetica" w:hAnsi="Helvetica" w:cs="Helvetica"/>
                <w:i/>
                <w:sz w:val="20"/>
                <w:szCs w:val="20"/>
              </w:rPr>
              <w:t>VAV</w:t>
            </w:r>
            <w:r w:rsidRPr="00124FD3">
              <w:rPr>
                <w:rFonts w:ascii="Helvetica" w:hAnsi="Helvetica" w:cs="Helvetica"/>
                <w:sz w:val="20"/>
                <w:szCs w:val="20"/>
              </w:rPr>
              <w:t xml:space="preserve"> with PFP boxes </w:t>
            </w:r>
          </w:p>
        </w:tc>
        <w:tc>
          <w:tcPr>
            <w:tcW w:w="2700" w:type="dxa"/>
            <w:tcBorders>
              <w:top w:val="nil"/>
              <w:left w:val="nil"/>
              <w:bottom w:val="nil"/>
              <w:right w:val="nil"/>
            </w:tcBorders>
            <w:shd w:val="clear" w:color="auto" w:fill="F2F2F2" w:themeFill="background1" w:themeFillShade="F2"/>
            <w:vAlign w:val="center"/>
            <w:hideMark/>
          </w:tcPr>
          <w:p w14:paraId="755296CA"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VAV</w:t>
            </w:r>
            <w:r w:rsidRPr="00124FD3">
              <w:rPr>
                <w:rFonts w:ascii="Helvetica" w:hAnsi="Helvetica" w:cs="Helvetica"/>
                <w:sz w:val="20"/>
                <w:szCs w:val="20"/>
              </w:rPr>
              <w:t xml:space="preserve"> with parallel fan-powered boxes and </w:t>
            </w:r>
            <w:r w:rsidRPr="00124FD3">
              <w:rPr>
                <w:rFonts w:ascii="Helvetica" w:hAnsi="Helvetica" w:cs="Helvetica"/>
                <w:i/>
                <w:sz w:val="20"/>
                <w:szCs w:val="20"/>
              </w:rPr>
              <w:t>reheat</w:t>
            </w:r>
            <w:r w:rsidRPr="00124FD3">
              <w:rPr>
                <w:rFonts w:ascii="Helvetica" w:hAnsi="Helvetica" w:cs="Helvetica"/>
                <w:sz w:val="20"/>
                <w:szCs w:val="20"/>
              </w:rPr>
              <w:t> </w:t>
            </w:r>
          </w:p>
        </w:tc>
        <w:tc>
          <w:tcPr>
            <w:tcW w:w="1800" w:type="dxa"/>
            <w:tcBorders>
              <w:top w:val="nil"/>
              <w:left w:val="nil"/>
              <w:bottom w:val="nil"/>
              <w:right w:val="nil"/>
            </w:tcBorders>
            <w:shd w:val="clear" w:color="auto" w:fill="F2F2F2" w:themeFill="background1" w:themeFillShade="F2"/>
            <w:vAlign w:val="center"/>
            <w:hideMark/>
          </w:tcPr>
          <w:p w14:paraId="7C6FB964"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VAV</w:t>
            </w:r>
            <w:r w:rsidRPr="00124FD3">
              <w:rPr>
                <w:rFonts w:ascii="Helvetica" w:hAnsi="Helvetica" w:cs="Helvetica"/>
                <w:sz w:val="20"/>
                <w:szCs w:val="20"/>
              </w:rPr>
              <w:t> </w:t>
            </w:r>
          </w:p>
        </w:tc>
        <w:tc>
          <w:tcPr>
            <w:tcW w:w="1710" w:type="dxa"/>
            <w:tcBorders>
              <w:top w:val="nil"/>
              <w:left w:val="nil"/>
              <w:bottom w:val="nil"/>
              <w:right w:val="nil"/>
            </w:tcBorders>
            <w:shd w:val="clear" w:color="auto" w:fill="F2F2F2" w:themeFill="background1" w:themeFillShade="F2"/>
            <w:vAlign w:val="center"/>
            <w:hideMark/>
          </w:tcPr>
          <w:p w14:paraId="652834D3"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Chilled water </w:t>
            </w:r>
          </w:p>
        </w:tc>
        <w:tc>
          <w:tcPr>
            <w:tcW w:w="1800" w:type="dxa"/>
            <w:tcBorders>
              <w:top w:val="nil"/>
              <w:left w:val="nil"/>
              <w:bottom w:val="nil"/>
              <w:right w:val="nil"/>
            </w:tcBorders>
            <w:shd w:val="clear" w:color="auto" w:fill="F2F2F2" w:themeFill="background1" w:themeFillShade="F2"/>
            <w:vAlign w:val="center"/>
            <w:hideMark/>
          </w:tcPr>
          <w:p w14:paraId="527F7A76"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Electric resistance</w:t>
            </w:r>
            <w:r w:rsidRPr="00124FD3">
              <w:rPr>
                <w:rFonts w:ascii="Helvetica" w:hAnsi="Helvetica" w:cs="Helvetica"/>
                <w:sz w:val="20"/>
                <w:szCs w:val="20"/>
              </w:rPr>
              <w:t> </w:t>
            </w:r>
          </w:p>
        </w:tc>
      </w:tr>
      <w:tr w:rsidR="00124FD3" w:rsidRPr="00124FD3" w14:paraId="280CAE5B" w14:textId="77777777" w:rsidTr="278DE589">
        <w:tc>
          <w:tcPr>
            <w:tcW w:w="2160" w:type="dxa"/>
            <w:tcBorders>
              <w:top w:val="nil"/>
              <w:left w:val="nil"/>
              <w:bottom w:val="nil"/>
              <w:right w:val="nil"/>
            </w:tcBorders>
            <w:shd w:val="clear" w:color="auto" w:fill="D9D9D9" w:themeFill="background1" w:themeFillShade="D9"/>
            <w:vAlign w:val="center"/>
            <w:hideMark/>
          </w:tcPr>
          <w:p w14:paraId="6924A611"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 xml:space="preserve">9. Heating and </w:t>
            </w:r>
            <w:r w:rsidRPr="00124FD3">
              <w:rPr>
                <w:rFonts w:ascii="Helvetica" w:hAnsi="Helvetica" w:cs="Helvetica"/>
                <w:i/>
                <w:sz w:val="20"/>
                <w:szCs w:val="20"/>
              </w:rPr>
              <w:t>ventilation</w:t>
            </w:r>
            <w:r w:rsidRPr="00124FD3">
              <w:rPr>
                <w:rFonts w:ascii="Helvetica" w:hAnsi="Helvetica" w:cs="Helvetica"/>
                <w:sz w:val="20"/>
                <w:szCs w:val="20"/>
              </w:rPr>
              <w:t> </w:t>
            </w:r>
          </w:p>
        </w:tc>
        <w:tc>
          <w:tcPr>
            <w:tcW w:w="2700" w:type="dxa"/>
            <w:tcBorders>
              <w:top w:val="nil"/>
              <w:left w:val="nil"/>
              <w:bottom w:val="nil"/>
              <w:right w:val="nil"/>
            </w:tcBorders>
            <w:shd w:val="clear" w:color="auto" w:fill="D9D9D9" w:themeFill="background1" w:themeFillShade="D9"/>
            <w:vAlign w:val="center"/>
            <w:hideMark/>
          </w:tcPr>
          <w:p w14:paraId="3E03CB3E"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Warm air furnace, gas fired </w:t>
            </w:r>
          </w:p>
        </w:tc>
        <w:tc>
          <w:tcPr>
            <w:tcW w:w="1800" w:type="dxa"/>
            <w:tcBorders>
              <w:top w:val="nil"/>
              <w:left w:val="nil"/>
              <w:bottom w:val="nil"/>
              <w:right w:val="nil"/>
            </w:tcBorders>
            <w:shd w:val="clear" w:color="auto" w:fill="D9D9D9" w:themeFill="background1" w:themeFillShade="D9"/>
            <w:vAlign w:val="center"/>
            <w:hideMark/>
          </w:tcPr>
          <w:p w14:paraId="3298E709"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Constant volume </w:t>
            </w:r>
          </w:p>
        </w:tc>
        <w:tc>
          <w:tcPr>
            <w:tcW w:w="1710" w:type="dxa"/>
            <w:tcBorders>
              <w:top w:val="nil"/>
              <w:left w:val="nil"/>
              <w:bottom w:val="nil"/>
              <w:right w:val="nil"/>
            </w:tcBorders>
            <w:shd w:val="clear" w:color="auto" w:fill="D9D9D9" w:themeFill="background1" w:themeFillShade="D9"/>
            <w:vAlign w:val="center"/>
            <w:hideMark/>
          </w:tcPr>
          <w:p w14:paraId="2EE4121F"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None </w:t>
            </w:r>
          </w:p>
        </w:tc>
        <w:tc>
          <w:tcPr>
            <w:tcW w:w="1800" w:type="dxa"/>
            <w:tcBorders>
              <w:top w:val="nil"/>
              <w:left w:val="nil"/>
              <w:bottom w:val="nil"/>
              <w:right w:val="nil"/>
            </w:tcBorders>
            <w:shd w:val="clear" w:color="auto" w:fill="D9D9D9" w:themeFill="background1" w:themeFillShade="D9"/>
            <w:vAlign w:val="center"/>
            <w:hideMark/>
          </w:tcPr>
          <w:p w14:paraId="7E97FE88"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Fossil fuel</w:t>
            </w:r>
            <w:r w:rsidRPr="00124FD3">
              <w:rPr>
                <w:rFonts w:ascii="Helvetica" w:hAnsi="Helvetica" w:cs="Helvetica"/>
                <w:sz w:val="20"/>
                <w:szCs w:val="20"/>
              </w:rPr>
              <w:t xml:space="preserve"> furnace </w:t>
            </w:r>
          </w:p>
        </w:tc>
      </w:tr>
      <w:tr w:rsidR="00124FD3" w:rsidRPr="00124FD3" w14:paraId="3D42612E" w14:textId="77777777" w:rsidTr="278DE589">
        <w:tc>
          <w:tcPr>
            <w:tcW w:w="2160" w:type="dxa"/>
            <w:tcBorders>
              <w:top w:val="nil"/>
              <w:left w:val="nil"/>
              <w:bottom w:val="nil"/>
              <w:right w:val="nil"/>
            </w:tcBorders>
            <w:shd w:val="clear" w:color="auto" w:fill="F2F2F2" w:themeFill="background1" w:themeFillShade="F2"/>
            <w:vAlign w:val="center"/>
            <w:hideMark/>
          </w:tcPr>
          <w:p w14:paraId="098991C8"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 xml:space="preserve">10. Heating and </w:t>
            </w:r>
            <w:r w:rsidRPr="00124FD3">
              <w:rPr>
                <w:rFonts w:ascii="Helvetica" w:hAnsi="Helvetica" w:cs="Helvetica"/>
                <w:i/>
                <w:sz w:val="20"/>
                <w:szCs w:val="20"/>
              </w:rPr>
              <w:t>ventilation</w:t>
            </w:r>
            <w:r w:rsidRPr="00124FD3">
              <w:rPr>
                <w:rFonts w:ascii="Helvetica" w:hAnsi="Helvetica" w:cs="Helvetica"/>
                <w:sz w:val="20"/>
                <w:szCs w:val="20"/>
              </w:rPr>
              <w:t> </w:t>
            </w:r>
          </w:p>
        </w:tc>
        <w:tc>
          <w:tcPr>
            <w:tcW w:w="2700" w:type="dxa"/>
            <w:tcBorders>
              <w:top w:val="nil"/>
              <w:left w:val="nil"/>
              <w:bottom w:val="nil"/>
              <w:right w:val="nil"/>
            </w:tcBorders>
            <w:shd w:val="clear" w:color="auto" w:fill="F2F2F2" w:themeFill="background1" w:themeFillShade="F2"/>
            <w:vAlign w:val="center"/>
            <w:hideMark/>
          </w:tcPr>
          <w:p w14:paraId="7DAA6C63"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Warm air furnace, electric </w:t>
            </w:r>
          </w:p>
        </w:tc>
        <w:tc>
          <w:tcPr>
            <w:tcW w:w="1800" w:type="dxa"/>
            <w:tcBorders>
              <w:top w:val="nil"/>
              <w:left w:val="nil"/>
              <w:bottom w:val="nil"/>
              <w:right w:val="nil"/>
            </w:tcBorders>
            <w:shd w:val="clear" w:color="auto" w:fill="F2F2F2" w:themeFill="background1" w:themeFillShade="F2"/>
            <w:vAlign w:val="center"/>
            <w:hideMark/>
          </w:tcPr>
          <w:p w14:paraId="0E0CFDCA"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Constant volume </w:t>
            </w:r>
          </w:p>
        </w:tc>
        <w:tc>
          <w:tcPr>
            <w:tcW w:w="1710" w:type="dxa"/>
            <w:tcBorders>
              <w:top w:val="nil"/>
              <w:left w:val="nil"/>
              <w:bottom w:val="nil"/>
              <w:right w:val="nil"/>
            </w:tcBorders>
            <w:shd w:val="clear" w:color="auto" w:fill="F2F2F2" w:themeFill="background1" w:themeFillShade="F2"/>
            <w:vAlign w:val="center"/>
            <w:hideMark/>
          </w:tcPr>
          <w:p w14:paraId="2370F08C"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None </w:t>
            </w:r>
          </w:p>
        </w:tc>
        <w:tc>
          <w:tcPr>
            <w:tcW w:w="1800" w:type="dxa"/>
            <w:tcBorders>
              <w:top w:val="nil"/>
              <w:left w:val="nil"/>
              <w:bottom w:val="nil"/>
              <w:right w:val="nil"/>
            </w:tcBorders>
            <w:shd w:val="clear" w:color="auto" w:fill="F2F2F2" w:themeFill="background1" w:themeFillShade="F2"/>
            <w:vAlign w:val="center"/>
            <w:hideMark/>
          </w:tcPr>
          <w:p w14:paraId="3EC8ED3F"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Electric resistance</w:t>
            </w:r>
            <w:r w:rsidRPr="00124FD3">
              <w:rPr>
                <w:rFonts w:ascii="Helvetica" w:hAnsi="Helvetica" w:cs="Helvetica"/>
                <w:sz w:val="20"/>
                <w:szCs w:val="20"/>
              </w:rPr>
              <w:t> </w:t>
            </w:r>
          </w:p>
        </w:tc>
      </w:tr>
      <w:tr w:rsidR="00124FD3" w:rsidRPr="00124FD3" w14:paraId="47366028" w14:textId="77777777" w:rsidTr="278DE589">
        <w:tc>
          <w:tcPr>
            <w:tcW w:w="2160" w:type="dxa"/>
            <w:tcBorders>
              <w:top w:val="nil"/>
              <w:left w:val="nil"/>
              <w:bottom w:val="nil"/>
              <w:right w:val="nil"/>
            </w:tcBorders>
            <w:shd w:val="clear" w:color="auto" w:fill="D9D9D9" w:themeFill="background1" w:themeFillShade="D9"/>
            <w:vAlign w:val="center"/>
            <w:hideMark/>
          </w:tcPr>
          <w:p w14:paraId="3696ECA4"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11. SZ-</w:t>
            </w:r>
            <w:r w:rsidRPr="00124FD3">
              <w:rPr>
                <w:rFonts w:ascii="Helvetica" w:hAnsi="Helvetica" w:cs="Helvetica"/>
                <w:i/>
                <w:sz w:val="20"/>
                <w:szCs w:val="20"/>
              </w:rPr>
              <w:t>VAV</w:t>
            </w:r>
            <w:r w:rsidRPr="00124FD3">
              <w:rPr>
                <w:rFonts w:ascii="Helvetica" w:hAnsi="Helvetica" w:cs="Helvetica"/>
                <w:sz w:val="20"/>
                <w:szCs w:val="20"/>
              </w:rPr>
              <w:t> </w:t>
            </w:r>
          </w:p>
        </w:tc>
        <w:tc>
          <w:tcPr>
            <w:tcW w:w="2700" w:type="dxa"/>
            <w:tcBorders>
              <w:top w:val="nil"/>
              <w:left w:val="nil"/>
              <w:bottom w:val="nil"/>
              <w:right w:val="nil"/>
            </w:tcBorders>
            <w:shd w:val="clear" w:color="auto" w:fill="D9D9D9" w:themeFill="background1" w:themeFillShade="D9"/>
            <w:vAlign w:val="center"/>
            <w:hideMark/>
          </w:tcPr>
          <w:p w14:paraId="57011BA1"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 xml:space="preserve">Single-zone </w:t>
            </w:r>
            <w:r w:rsidRPr="00124FD3">
              <w:rPr>
                <w:rFonts w:ascii="Helvetica" w:hAnsi="Helvetica" w:cs="Helvetica"/>
                <w:i/>
                <w:sz w:val="20"/>
                <w:szCs w:val="20"/>
              </w:rPr>
              <w:t>VAV</w:t>
            </w:r>
            <w:r w:rsidRPr="00124FD3">
              <w:rPr>
                <w:rFonts w:ascii="Helvetica" w:hAnsi="Helvetica" w:cs="Helvetica"/>
                <w:sz w:val="20"/>
                <w:szCs w:val="20"/>
              </w:rPr>
              <w:t> </w:t>
            </w:r>
          </w:p>
        </w:tc>
        <w:tc>
          <w:tcPr>
            <w:tcW w:w="1800" w:type="dxa"/>
            <w:tcBorders>
              <w:top w:val="nil"/>
              <w:left w:val="nil"/>
              <w:bottom w:val="nil"/>
              <w:right w:val="nil"/>
            </w:tcBorders>
            <w:shd w:val="clear" w:color="auto" w:fill="D9D9D9" w:themeFill="background1" w:themeFillShade="D9"/>
            <w:vAlign w:val="center"/>
            <w:hideMark/>
          </w:tcPr>
          <w:p w14:paraId="608DD756"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VAV</w:t>
            </w:r>
            <w:r w:rsidRPr="00124FD3">
              <w:rPr>
                <w:rFonts w:ascii="Helvetica" w:hAnsi="Helvetica" w:cs="Helvetica"/>
                <w:sz w:val="20"/>
                <w:szCs w:val="20"/>
              </w:rPr>
              <w:t> </w:t>
            </w:r>
          </w:p>
        </w:tc>
        <w:tc>
          <w:tcPr>
            <w:tcW w:w="1710" w:type="dxa"/>
            <w:tcBorders>
              <w:top w:val="nil"/>
              <w:left w:val="nil"/>
              <w:bottom w:val="nil"/>
              <w:right w:val="nil"/>
            </w:tcBorders>
            <w:shd w:val="clear" w:color="auto" w:fill="D9D9D9" w:themeFill="background1" w:themeFillShade="D9"/>
            <w:vAlign w:val="center"/>
            <w:hideMark/>
          </w:tcPr>
          <w:p w14:paraId="3C8AF501"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Chilled water </w:t>
            </w:r>
          </w:p>
        </w:tc>
        <w:tc>
          <w:tcPr>
            <w:tcW w:w="1800" w:type="dxa"/>
            <w:tcBorders>
              <w:top w:val="nil"/>
              <w:left w:val="nil"/>
              <w:bottom w:val="nil"/>
              <w:right w:val="nil"/>
            </w:tcBorders>
            <w:shd w:val="clear" w:color="auto" w:fill="D9D9D9" w:themeFill="background1" w:themeFillShade="D9"/>
            <w:vAlign w:val="center"/>
            <w:hideMark/>
          </w:tcPr>
          <w:p w14:paraId="39E5FD62"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See note (b). </w:t>
            </w:r>
          </w:p>
        </w:tc>
      </w:tr>
      <w:tr w:rsidR="00124FD3" w:rsidRPr="00124FD3" w14:paraId="0E0DDFBF" w14:textId="77777777" w:rsidTr="278DE589">
        <w:tc>
          <w:tcPr>
            <w:tcW w:w="2160" w:type="dxa"/>
            <w:tcBorders>
              <w:top w:val="nil"/>
              <w:left w:val="nil"/>
              <w:bottom w:val="nil"/>
              <w:right w:val="nil"/>
            </w:tcBorders>
            <w:shd w:val="clear" w:color="auto" w:fill="F2F2F2" w:themeFill="background1" w:themeFillShade="F2"/>
            <w:vAlign w:val="center"/>
            <w:hideMark/>
          </w:tcPr>
          <w:p w14:paraId="0C13CA48"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12. SZ-CV-HW </w:t>
            </w:r>
          </w:p>
        </w:tc>
        <w:tc>
          <w:tcPr>
            <w:tcW w:w="2700" w:type="dxa"/>
            <w:tcBorders>
              <w:top w:val="nil"/>
              <w:left w:val="nil"/>
              <w:bottom w:val="nil"/>
              <w:right w:val="nil"/>
            </w:tcBorders>
            <w:shd w:val="clear" w:color="auto" w:fill="F2F2F2" w:themeFill="background1" w:themeFillShade="F2"/>
            <w:vAlign w:val="center"/>
            <w:hideMark/>
          </w:tcPr>
          <w:p w14:paraId="6E43E746"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Single-zone system</w:t>
            </w:r>
            <w:r w:rsidRPr="00124FD3">
              <w:rPr>
                <w:rFonts w:ascii="Helvetica" w:hAnsi="Helvetica" w:cs="Helvetica"/>
                <w:sz w:val="20"/>
                <w:szCs w:val="20"/>
              </w:rPr>
              <w:t> </w:t>
            </w:r>
          </w:p>
        </w:tc>
        <w:tc>
          <w:tcPr>
            <w:tcW w:w="1800" w:type="dxa"/>
            <w:tcBorders>
              <w:top w:val="nil"/>
              <w:left w:val="nil"/>
              <w:bottom w:val="nil"/>
              <w:right w:val="nil"/>
            </w:tcBorders>
            <w:shd w:val="clear" w:color="auto" w:fill="F2F2F2" w:themeFill="background1" w:themeFillShade="F2"/>
            <w:vAlign w:val="center"/>
            <w:hideMark/>
          </w:tcPr>
          <w:p w14:paraId="3E0C4E55"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Constant volume </w:t>
            </w:r>
          </w:p>
        </w:tc>
        <w:tc>
          <w:tcPr>
            <w:tcW w:w="1710" w:type="dxa"/>
            <w:tcBorders>
              <w:top w:val="nil"/>
              <w:left w:val="nil"/>
              <w:bottom w:val="nil"/>
              <w:right w:val="nil"/>
            </w:tcBorders>
            <w:shd w:val="clear" w:color="auto" w:fill="F2F2F2" w:themeFill="background1" w:themeFillShade="F2"/>
            <w:vAlign w:val="center"/>
            <w:hideMark/>
          </w:tcPr>
          <w:p w14:paraId="7925EDEA"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Chilled water </w:t>
            </w:r>
          </w:p>
        </w:tc>
        <w:tc>
          <w:tcPr>
            <w:tcW w:w="1800" w:type="dxa"/>
            <w:tcBorders>
              <w:top w:val="nil"/>
              <w:left w:val="nil"/>
              <w:bottom w:val="nil"/>
              <w:right w:val="nil"/>
            </w:tcBorders>
            <w:shd w:val="clear" w:color="auto" w:fill="F2F2F2" w:themeFill="background1" w:themeFillShade="F2"/>
            <w:vAlign w:val="center"/>
            <w:hideMark/>
          </w:tcPr>
          <w:p w14:paraId="3F251E72"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 xml:space="preserve">Hot-water </w:t>
            </w:r>
            <w:r w:rsidRPr="00124FD3">
              <w:rPr>
                <w:rFonts w:ascii="Helvetica" w:hAnsi="Helvetica" w:cs="Helvetica"/>
                <w:i/>
                <w:sz w:val="20"/>
                <w:szCs w:val="20"/>
              </w:rPr>
              <w:t>fossil fuel boiler</w:t>
            </w:r>
            <w:r w:rsidRPr="00124FD3">
              <w:rPr>
                <w:rFonts w:ascii="Helvetica" w:hAnsi="Helvetica" w:cs="Helvetica"/>
                <w:sz w:val="20"/>
                <w:szCs w:val="20"/>
              </w:rPr>
              <w:t> </w:t>
            </w:r>
          </w:p>
        </w:tc>
      </w:tr>
      <w:tr w:rsidR="00124FD3" w:rsidRPr="00124FD3" w14:paraId="2E8FC138" w14:textId="77777777" w:rsidTr="278DE589">
        <w:tc>
          <w:tcPr>
            <w:tcW w:w="2160" w:type="dxa"/>
            <w:tcBorders>
              <w:top w:val="nil"/>
              <w:left w:val="nil"/>
              <w:bottom w:val="nil"/>
              <w:right w:val="nil"/>
            </w:tcBorders>
            <w:shd w:val="clear" w:color="auto" w:fill="D9D9D9" w:themeFill="background1" w:themeFillShade="D9"/>
            <w:vAlign w:val="center"/>
            <w:hideMark/>
          </w:tcPr>
          <w:p w14:paraId="454D5E2E"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13. SZ-CV-ER </w:t>
            </w:r>
          </w:p>
        </w:tc>
        <w:tc>
          <w:tcPr>
            <w:tcW w:w="2700" w:type="dxa"/>
            <w:tcBorders>
              <w:top w:val="nil"/>
              <w:left w:val="nil"/>
              <w:bottom w:val="nil"/>
              <w:right w:val="nil"/>
            </w:tcBorders>
            <w:shd w:val="clear" w:color="auto" w:fill="D9D9D9" w:themeFill="background1" w:themeFillShade="D9"/>
            <w:vAlign w:val="center"/>
            <w:hideMark/>
          </w:tcPr>
          <w:p w14:paraId="4422E29A"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Single-zone system</w:t>
            </w:r>
            <w:r w:rsidRPr="00124FD3">
              <w:rPr>
                <w:rFonts w:ascii="Helvetica" w:hAnsi="Helvetica" w:cs="Helvetica"/>
                <w:sz w:val="20"/>
                <w:szCs w:val="20"/>
              </w:rPr>
              <w:t> </w:t>
            </w:r>
          </w:p>
        </w:tc>
        <w:tc>
          <w:tcPr>
            <w:tcW w:w="1800" w:type="dxa"/>
            <w:tcBorders>
              <w:top w:val="nil"/>
              <w:left w:val="nil"/>
              <w:bottom w:val="nil"/>
              <w:right w:val="nil"/>
            </w:tcBorders>
            <w:shd w:val="clear" w:color="auto" w:fill="D9D9D9" w:themeFill="background1" w:themeFillShade="D9"/>
            <w:vAlign w:val="center"/>
            <w:hideMark/>
          </w:tcPr>
          <w:p w14:paraId="095C0A43"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Constant volume </w:t>
            </w:r>
          </w:p>
        </w:tc>
        <w:tc>
          <w:tcPr>
            <w:tcW w:w="1710" w:type="dxa"/>
            <w:tcBorders>
              <w:top w:val="nil"/>
              <w:left w:val="nil"/>
              <w:bottom w:val="nil"/>
              <w:right w:val="nil"/>
            </w:tcBorders>
            <w:shd w:val="clear" w:color="auto" w:fill="D9D9D9" w:themeFill="background1" w:themeFillShade="D9"/>
            <w:vAlign w:val="center"/>
            <w:hideMark/>
          </w:tcPr>
          <w:p w14:paraId="2B02576D"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sz w:val="20"/>
                <w:szCs w:val="20"/>
              </w:rPr>
              <w:t>Chilled water </w:t>
            </w:r>
          </w:p>
        </w:tc>
        <w:tc>
          <w:tcPr>
            <w:tcW w:w="1800" w:type="dxa"/>
            <w:tcBorders>
              <w:top w:val="nil"/>
              <w:left w:val="nil"/>
              <w:bottom w:val="nil"/>
              <w:right w:val="nil"/>
            </w:tcBorders>
            <w:shd w:val="clear" w:color="auto" w:fill="D9D9D9" w:themeFill="background1" w:themeFillShade="D9"/>
            <w:vAlign w:val="center"/>
            <w:hideMark/>
          </w:tcPr>
          <w:p w14:paraId="13E0B516" w14:textId="77777777" w:rsidR="004A34E5" w:rsidRPr="00124FD3" w:rsidRDefault="170A7FCA" w:rsidP="0EF9EA7B">
            <w:pPr>
              <w:spacing w:before="100" w:beforeAutospacing="1" w:after="100" w:afterAutospacing="1"/>
              <w:textAlignment w:val="baseline"/>
              <w:rPr>
                <w:rFonts w:ascii="Helvetica" w:hAnsi="Helvetica" w:cs="Helvetica"/>
                <w:sz w:val="20"/>
                <w:szCs w:val="20"/>
              </w:rPr>
            </w:pPr>
            <w:r w:rsidRPr="00124FD3">
              <w:rPr>
                <w:rFonts w:ascii="Helvetica" w:hAnsi="Helvetica" w:cs="Helvetica"/>
                <w:i/>
                <w:sz w:val="20"/>
                <w:szCs w:val="20"/>
              </w:rPr>
              <w:t>Electric furnace</w:t>
            </w:r>
            <w:r w:rsidRPr="00124FD3">
              <w:rPr>
                <w:rFonts w:ascii="Helvetica" w:hAnsi="Helvetica" w:cs="Helvetica"/>
                <w:sz w:val="20"/>
                <w:szCs w:val="20"/>
              </w:rPr>
              <w:t> </w:t>
            </w:r>
          </w:p>
        </w:tc>
      </w:tr>
    </w:tbl>
    <w:p w14:paraId="2EACAF63" w14:textId="052445F7" w:rsidR="004A34E5" w:rsidRPr="00124FD3" w:rsidRDefault="4B50A3A3">
      <w:pPr>
        <w:numPr>
          <w:ilvl w:val="0"/>
          <w:numId w:val="127"/>
        </w:numPr>
        <w:spacing w:before="100" w:beforeAutospacing="1" w:after="100" w:afterAutospacing="1"/>
        <w:jc w:val="both"/>
        <w:textAlignment w:val="baseline"/>
        <w:rPr>
          <w:rFonts w:ascii="Helvetica" w:hAnsi="Helvetica" w:cs="Helvetica"/>
          <w:sz w:val="14"/>
          <w:szCs w:val="14"/>
        </w:rPr>
      </w:pPr>
      <w:r w:rsidRPr="00124FD3">
        <w:rPr>
          <w:rFonts w:ascii="Helvetica" w:hAnsi="Helvetica" w:cs="Helvetica"/>
          <w:sz w:val="14"/>
          <w:szCs w:val="14"/>
        </w:rPr>
        <w:t>For purchased chilled water and purchased heat, see G3.1.1.3 </w:t>
      </w:r>
    </w:p>
    <w:p w14:paraId="46136600" w14:textId="50C50CE6" w:rsidR="004A34E5" w:rsidRPr="00124FD3" w:rsidRDefault="45BDE48E">
      <w:pPr>
        <w:numPr>
          <w:ilvl w:val="0"/>
          <w:numId w:val="127"/>
        </w:numPr>
        <w:spacing w:before="100" w:beforeAutospacing="1" w:after="100" w:afterAutospacing="1"/>
        <w:jc w:val="both"/>
        <w:textAlignment w:val="baseline"/>
        <w:rPr>
          <w:sz w:val="14"/>
          <w:szCs w:val="14"/>
        </w:rPr>
      </w:pPr>
      <w:r w:rsidRPr="00124FD3">
        <w:rPr>
          <w:rFonts w:ascii="Helvetica" w:hAnsi="Helvetica" w:cs="Helvetica"/>
          <w:sz w:val="14"/>
          <w:szCs w:val="14"/>
        </w:rPr>
        <w:t xml:space="preserve">For Climate Zones 0 through 3A, the heating type shall be </w:t>
      </w:r>
      <w:r w:rsidRPr="00124FD3">
        <w:rPr>
          <w:rFonts w:ascii="Helvetica" w:hAnsi="Helvetica" w:cs="Helvetica"/>
          <w:i/>
          <w:iCs/>
          <w:sz w:val="14"/>
          <w:szCs w:val="14"/>
        </w:rPr>
        <w:t>electric resistance</w:t>
      </w:r>
      <w:r w:rsidRPr="00124FD3">
        <w:rPr>
          <w:rFonts w:ascii="Helvetica" w:hAnsi="Helvetica" w:cs="Helvetica"/>
          <w:sz w:val="14"/>
          <w:szCs w:val="14"/>
        </w:rPr>
        <w:t xml:space="preserve">. For all other climate zones the heating type shall be hot-water </w:t>
      </w:r>
      <w:r w:rsidRPr="00124FD3">
        <w:rPr>
          <w:rFonts w:ascii="Helvetica" w:hAnsi="Helvetica" w:cs="Helvetica"/>
          <w:i/>
          <w:iCs/>
          <w:sz w:val="14"/>
          <w:szCs w:val="14"/>
        </w:rPr>
        <w:t>fossil fuel boiler</w:t>
      </w:r>
      <w:r w:rsidRPr="00124FD3">
        <w:rPr>
          <w:rFonts w:ascii="Helvetica" w:hAnsi="Helvetica" w:cs="Helvetica"/>
          <w:sz w:val="14"/>
          <w:szCs w:val="14"/>
        </w:rPr>
        <w:t>. </w:t>
      </w:r>
    </w:p>
    <w:p w14:paraId="39C2F7A8" w14:textId="0E3DDAFA" w:rsidR="08D0CC08" w:rsidRDefault="08D0CC08" w:rsidP="002B7D21">
      <w:pPr>
        <w:spacing w:after="120"/>
      </w:pPr>
      <w:r w:rsidRPr="00124FD3">
        <w:br w:type="page"/>
      </w:r>
      <w:r w:rsidR="16779FAF">
        <w:t>.................</w:t>
      </w:r>
    </w:p>
    <w:tbl>
      <w:tblPr>
        <w:tblW w:w="0" w:type="auto"/>
        <w:tblInd w:w="30" w:type="dxa"/>
        <w:tblLayout w:type="fixed"/>
        <w:tblLook w:val="0600" w:firstRow="0" w:lastRow="0" w:firstColumn="0" w:lastColumn="0" w:noHBand="1" w:noVBand="1"/>
      </w:tblPr>
      <w:tblGrid>
        <w:gridCol w:w="4680"/>
        <w:gridCol w:w="2880"/>
        <w:gridCol w:w="1800"/>
      </w:tblGrid>
      <w:tr w:rsidR="08D0CC08" w14:paraId="560839EB" w14:textId="77777777" w:rsidTr="278DE589">
        <w:trPr>
          <w:trHeight w:val="15"/>
        </w:trPr>
        <w:tc>
          <w:tcPr>
            <w:tcW w:w="9360" w:type="dxa"/>
            <w:gridSpan w:val="3"/>
            <w:tcBorders>
              <w:top w:val="nil"/>
              <w:left w:val="nil"/>
              <w:bottom w:val="single" w:sz="24" w:space="0" w:color="auto"/>
              <w:right w:val="nil"/>
            </w:tcBorders>
            <w:vAlign w:val="center"/>
          </w:tcPr>
          <w:p w14:paraId="2E5E2F9A" w14:textId="6FA05E65" w:rsidR="08D0CC08" w:rsidRPr="002B7D21" w:rsidRDefault="16779FAF" w:rsidP="002B7D21">
            <w:pPr>
              <w:spacing w:after="120"/>
              <w:jc w:val="center"/>
              <w:rPr>
                <w:rFonts w:ascii="Helvetica" w:eastAsia="Helvetica" w:hAnsi="Helvetica" w:cs="Helvetica"/>
                <w:b/>
              </w:rPr>
            </w:pPr>
            <w:r w:rsidRPr="002B7D21">
              <w:rPr>
                <w:rFonts w:ascii="Helvetica" w:eastAsia="Helvetica" w:hAnsi="Helvetica" w:cs="Helvetica"/>
                <w:b/>
              </w:rPr>
              <w:t xml:space="preserve">Table G3.7   </w:t>
            </w:r>
            <w:r w:rsidRPr="002B7D21">
              <w:rPr>
                <w:rFonts w:ascii="Helvetica" w:eastAsia="Helvetica" w:hAnsi="Helvetica" w:cs="Helvetica"/>
                <w:b/>
                <w:i/>
              </w:rPr>
              <w:t>Performance Rating Method</w:t>
            </w:r>
            <w:r w:rsidRPr="002B7D21">
              <w:rPr>
                <w:rFonts w:ascii="Helvetica" w:eastAsia="Helvetica" w:hAnsi="Helvetica" w:cs="Helvetica"/>
                <w:b/>
              </w:rPr>
              <w:t xml:space="preserve"> </w:t>
            </w:r>
            <w:r w:rsidRPr="002B7D21">
              <w:rPr>
                <w:rFonts w:ascii="Helvetica" w:eastAsia="Helvetica" w:hAnsi="Helvetica" w:cs="Helvetica"/>
                <w:b/>
                <w:i/>
              </w:rPr>
              <w:t>Lighting Power Density</w:t>
            </w:r>
            <w:r w:rsidRPr="002B7D21">
              <w:rPr>
                <w:rFonts w:ascii="Helvetica" w:eastAsia="Helvetica" w:hAnsi="Helvetica" w:cs="Helvetica"/>
                <w:b/>
              </w:rPr>
              <w:t xml:space="preserve"> Allowances and </w:t>
            </w:r>
            <w:r w:rsidRPr="002B7D21">
              <w:rPr>
                <w:rFonts w:ascii="Helvetica" w:eastAsia="Helvetica" w:hAnsi="Helvetica" w:cs="Helvetica"/>
                <w:b/>
                <w:i/>
              </w:rPr>
              <w:t>Occupancy sensor</w:t>
            </w:r>
            <w:r w:rsidRPr="002B7D21">
              <w:rPr>
                <w:rFonts w:ascii="Helvetica" w:eastAsia="Helvetica" w:hAnsi="Helvetica" w:cs="Helvetica"/>
                <w:b/>
              </w:rPr>
              <w:t xml:space="preserve"> Reductions Using the Space-by-Space Method</w:t>
            </w:r>
          </w:p>
        </w:tc>
      </w:tr>
      <w:tr w:rsidR="08D0CC08" w14:paraId="50788474" w14:textId="77777777" w:rsidTr="278DE589">
        <w:trPr>
          <w:trHeight w:val="15"/>
        </w:trPr>
        <w:tc>
          <w:tcPr>
            <w:tcW w:w="4680" w:type="dxa"/>
            <w:tcBorders>
              <w:top w:val="single" w:sz="24" w:space="0" w:color="auto"/>
              <w:left w:val="nil"/>
              <w:bottom w:val="double" w:sz="6" w:space="0" w:color="auto"/>
              <w:right w:val="single" w:sz="8" w:space="0" w:color="auto"/>
            </w:tcBorders>
            <w:vAlign w:val="bottom"/>
          </w:tcPr>
          <w:p w14:paraId="21D86C38" w14:textId="1F4ED254" w:rsidR="08D0CC08" w:rsidRPr="002B7D21" w:rsidRDefault="16779FAF" w:rsidP="08D0CC08">
            <w:pPr>
              <w:jc w:val="both"/>
              <w:rPr>
                <w:rFonts w:ascii="Helvetica" w:eastAsia="Helvetica" w:hAnsi="Helvetica" w:cs="Helvetica"/>
                <w:b/>
                <w:sz w:val="20"/>
                <w:szCs w:val="20"/>
                <w:vertAlign w:val="superscript"/>
              </w:rPr>
            </w:pPr>
            <w:r w:rsidRPr="002B7D21">
              <w:rPr>
                <w:rFonts w:ascii="Helvetica" w:eastAsia="Helvetica" w:hAnsi="Helvetica" w:cs="Helvetica"/>
                <w:b/>
                <w:sz w:val="20"/>
                <w:szCs w:val="20"/>
              </w:rPr>
              <w:t xml:space="preserve">Common </w:t>
            </w:r>
            <w:r w:rsidRPr="002B7D21">
              <w:rPr>
                <w:rFonts w:ascii="Helvetica" w:eastAsia="Helvetica" w:hAnsi="Helvetica" w:cs="Helvetica"/>
                <w:b/>
                <w:i/>
                <w:sz w:val="20"/>
                <w:szCs w:val="20"/>
              </w:rPr>
              <w:t>Space</w:t>
            </w:r>
            <w:r w:rsidRPr="002B7D21">
              <w:rPr>
                <w:rFonts w:ascii="Helvetica" w:eastAsia="Helvetica" w:hAnsi="Helvetica" w:cs="Helvetica"/>
                <w:b/>
                <w:sz w:val="20"/>
                <w:szCs w:val="20"/>
              </w:rPr>
              <w:t xml:space="preserve"> Types</w:t>
            </w:r>
            <w:r w:rsidRPr="002B7D21">
              <w:rPr>
                <w:rFonts w:ascii="Helvetica" w:eastAsia="Helvetica" w:hAnsi="Helvetica" w:cs="Helvetica"/>
                <w:b/>
                <w:sz w:val="20"/>
                <w:szCs w:val="20"/>
                <w:vertAlign w:val="superscript"/>
              </w:rPr>
              <w:t>a</w:t>
            </w:r>
          </w:p>
        </w:tc>
        <w:tc>
          <w:tcPr>
            <w:tcW w:w="2880" w:type="dxa"/>
            <w:tcBorders>
              <w:top w:val="nil"/>
              <w:left w:val="single" w:sz="8" w:space="0" w:color="auto"/>
              <w:bottom w:val="double" w:sz="6" w:space="0" w:color="auto"/>
              <w:right w:val="single" w:sz="8" w:space="0" w:color="auto"/>
            </w:tcBorders>
            <w:vAlign w:val="bottom"/>
          </w:tcPr>
          <w:p w14:paraId="5100F773" w14:textId="5646B542" w:rsidR="08D0CC08" w:rsidRPr="002B7D21" w:rsidRDefault="16779FAF" w:rsidP="08D0CC08">
            <w:pPr>
              <w:jc w:val="both"/>
              <w:rPr>
                <w:rFonts w:ascii="Helvetica" w:eastAsia="Helvetica" w:hAnsi="Helvetica" w:cs="Helvetica"/>
                <w:b/>
                <w:sz w:val="20"/>
                <w:szCs w:val="20"/>
                <w:vertAlign w:val="superscript"/>
              </w:rPr>
            </w:pPr>
            <w:r w:rsidRPr="002B7D21">
              <w:rPr>
                <w:rFonts w:ascii="Helvetica" w:eastAsia="Helvetica" w:hAnsi="Helvetica" w:cs="Helvetica"/>
                <w:b/>
                <w:sz w:val="20"/>
                <w:szCs w:val="20"/>
              </w:rPr>
              <w:t>Lighting Power Density, W/m</w:t>
            </w:r>
            <w:r w:rsidRPr="002B7D21">
              <w:rPr>
                <w:rFonts w:ascii="Helvetica" w:eastAsia="Helvetica" w:hAnsi="Helvetica" w:cs="Helvetica"/>
                <w:b/>
                <w:sz w:val="20"/>
                <w:szCs w:val="20"/>
                <w:vertAlign w:val="superscript"/>
              </w:rPr>
              <w:t>2</w:t>
            </w:r>
          </w:p>
        </w:tc>
        <w:tc>
          <w:tcPr>
            <w:tcW w:w="1800" w:type="dxa"/>
            <w:tcBorders>
              <w:top w:val="nil"/>
              <w:left w:val="single" w:sz="8" w:space="0" w:color="auto"/>
              <w:bottom w:val="double" w:sz="6" w:space="0" w:color="auto"/>
              <w:right w:val="nil"/>
            </w:tcBorders>
            <w:vAlign w:val="bottom"/>
          </w:tcPr>
          <w:p w14:paraId="15221E65" w14:textId="2BFC2827" w:rsidR="08D0CC08" w:rsidRPr="002B7D21" w:rsidRDefault="16779FAF" w:rsidP="08D0CC08">
            <w:pPr>
              <w:jc w:val="both"/>
              <w:rPr>
                <w:rFonts w:ascii="Helvetica" w:eastAsia="Helvetica" w:hAnsi="Helvetica" w:cs="Helvetica"/>
                <w:b/>
                <w:sz w:val="20"/>
                <w:szCs w:val="20"/>
                <w:vertAlign w:val="superscript"/>
              </w:rPr>
            </w:pPr>
            <w:r w:rsidRPr="002B7D21">
              <w:rPr>
                <w:rFonts w:ascii="Helvetica" w:eastAsia="Helvetica" w:hAnsi="Helvetica" w:cs="Helvetica"/>
                <w:b/>
                <w:i/>
                <w:sz w:val="20"/>
                <w:szCs w:val="20"/>
              </w:rPr>
              <w:t>Occupancy sensor</w:t>
            </w:r>
            <w:r w:rsidRPr="002B7D21">
              <w:rPr>
                <w:rFonts w:ascii="Helvetica" w:eastAsia="Helvetica" w:hAnsi="Helvetica" w:cs="Helvetica"/>
                <w:b/>
                <w:sz w:val="20"/>
                <w:szCs w:val="20"/>
              </w:rPr>
              <w:t xml:space="preserve"> Reduction</w:t>
            </w:r>
            <w:r w:rsidRPr="002B7D21">
              <w:rPr>
                <w:rFonts w:ascii="Helvetica" w:eastAsia="Helvetica" w:hAnsi="Helvetica" w:cs="Helvetica"/>
                <w:b/>
                <w:sz w:val="20"/>
                <w:szCs w:val="20"/>
                <w:vertAlign w:val="superscript"/>
              </w:rPr>
              <w:t>b</w:t>
            </w:r>
            <w:r w:rsidRPr="002B7D21">
              <w:rPr>
                <w:rFonts w:ascii="Helvetica" w:eastAsia="Helvetica" w:hAnsi="Helvetica" w:cs="Helvetica"/>
                <w:b/>
                <w:sz w:val="20"/>
                <w:szCs w:val="20"/>
                <w:u w:val="single"/>
                <w:vertAlign w:val="superscript"/>
              </w:rPr>
              <w:t>,c,d</w:t>
            </w:r>
            <w:r w:rsidR="00976D76">
              <w:rPr>
                <w:rFonts w:ascii="Helvetica" w:eastAsia="Helvetica" w:hAnsi="Helvetica" w:cs="Helvetica"/>
                <w:b/>
                <w:sz w:val="20"/>
                <w:szCs w:val="20"/>
                <w:u w:val="single"/>
                <w:vertAlign w:val="superscript"/>
              </w:rPr>
              <w:t>,</w:t>
            </w:r>
            <w:r w:rsidR="00976D76" w:rsidRPr="00976D76">
              <w:rPr>
                <w:rFonts w:ascii="Helvetica" w:eastAsia="Helvetica" w:hAnsi="Helvetica" w:cs="Helvetica"/>
                <w:b/>
                <w:color w:val="FF0000"/>
                <w:sz w:val="20"/>
                <w:szCs w:val="20"/>
                <w:u w:val="single"/>
                <w:vertAlign w:val="superscript"/>
              </w:rPr>
              <w:t xml:space="preserve"> e</w:t>
            </w:r>
          </w:p>
        </w:tc>
      </w:tr>
      <w:tr w:rsidR="08D0CC08" w14:paraId="6911C1DE" w14:textId="77777777" w:rsidTr="278DE589">
        <w:trPr>
          <w:trHeight w:val="15"/>
        </w:trPr>
        <w:tc>
          <w:tcPr>
            <w:tcW w:w="9360" w:type="dxa"/>
            <w:gridSpan w:val="3"/>
            <w:tcBorders>
              <w:top w:val="double" w:sz="6" w:space="0" w:color="auto"/>
              <w:left w:val="nil"/>
              <w:bottom w:val="single" w:sz="8" w:space="0" w:color="auto"/>
              <w:right w:val="nil"/>
            </w:tcBorders>
            <w:vAlign w:val="bottom"/>
          </w:tcPr>
          <w:p w14:paraId="70579154" w14:textId="5410BC78" w:rsidR="08D0CC08" w:rsidRPr="002B7D21" w:rsidRDefault="16779FAF" w:rsidP="08D0CC08">
            <w:pPr>
              <w:jc w:val="both"/>
              <w:rPr>
                <w:rFonts w:ascii="Helvetica" w:eastAsia="Helvetica" w:hAnsi="Helvetica" w:cs="Helvetica"/>
                <w:b/>
                <w:sz w:val="20"/>
                <w:szCs w:val="20"/>
              </w:rPr>
            </w:pPr>
            <w:r w:rsidRPr="002B7D21">
              <w:rPr>
                <w:rFonts w:ascii="Helvetica" w:eastAsia="Helvetica" w:hAnsi="Helvetica" w:cs="Helvetica"/>
                <w:b/>
                <w:sz w:val="20"/>
                <w:szCs w:val="20"/>
              </w:rPr>
              <w:t>Audience Seating Area</w:t>
            </w:r>
          </w:p>
        </w:tc>
      </w:tr>
      <w:tr w:rsidR="08D0CC08" w14:paraId="0B9FBB66" w14:textId="77777777" w:rsidTr="278DE589">
        <w:trPr>
          <w:trHeight w:val="15"/>
        </w:trPr>
        <w:tc>
          <w:tcPr>
            <w:tcW w:w="4680" w:type="dxa"/>
            <w:tcBorders>
              <w:top w:val="single" w:sz="8" w:space="0" w:color="auto"/>
              <w:left w:val="nil"/>
              <w:bottom w:val="single" w:sz="8" w:space="0" w:color="auto"/>
              <w:right w:val="single" w:sz="8" w:space="0" w:color="auto"/>
            </w:tcBorders>
          </w:tcPr>
          <w:p w14:paraId="0A3C70D0" w14:textId="21E4B20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Auditorium</w:t>
            </w:r>
          </w:p>
        </w:tc>
        <w:tc>
          <w:tcPr>
            <w:tcW w:w="2880" w:type="dxa"/>
            <w:tcBorders>
              <w:top w:val="nil"/>
              <w:left w:val="single" w:sz="8" w:space="0" w:color="auto"/>
              <w:bottom w:val="single" w:sz="8" w:space="0" w:color="auto"/>
              <w:right w:val="single" w:sz="8" w:space="0" w:color="auto"/>
            </w:tcBorders>
          </w:tcPr>
          <w:p w14:paraId="3BECD99C" w14:textId="15CDB269"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9.69</w:t>
            </w:r>
          </w:p>
        </w:tc>
        <w:tc>
          <w:tcPr>
            <w:tcW w:w="1800" w:type="dxa"/>
            <w:tcBorders>
              <w:top w:val="nil"/>
              <w:left w:val="single" w:sz="8" w:space="0" w:color="auto"/>
              <w:bottom w:val="single" w:sz="8" w:space="0" w:color="auto"/>
              <w:right w:val="nil"/>
            </w:tcBorders>
          </w:tcPr>
          <w:p w14:paraId="556F6834" w14:textId="306B39FC"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70C53E24" w14:textId="77777777" w:rsidTr="278DE589">
        <w:trPr>
          <w:trHeight w:val="15"/>
        </w:trPr>
        <w:tc>
          <w:tcPr>
            <w:tcW w:w="4680" w:type="dxa"/>
            <w:tcBorders>
              <w:top w:val="single" w:sz="8" w:space="0" w:color="auto"/>
              <w:left w:val="nil"/>
              <w:bottom w:val="single" w:sz="8" w:space="0" w:color="auto"/>
              <w:right w:val="single" w:sz="8" w:space="0" w:color="auto"/>
            </w:tcBorders>
          </w:tcPr>
          <w:p w14:paraId="37FC97B6" w14:textId="1100A21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Convention center</w:t>
            </w:r>
          </w:p>
        </w:tc>
        <w:tc>
          <w:tcPr>
            <w:tcW w:w="2880" w:type="dxa"/>
            <w:tcBorders>
              <w:top w:val="single" w:sz="8" w:space="0" w:color="auto"/>
              <w:left w:val="single" w:sz="8" w:space="0" w:color="auto"/>
              <w:bottom w:val="single" w:sz="8" w:space="0" w:color="auto"/>
              <w:right w:val="single" w:sz="8" w:space="0" w:color="auto"/>
            </w:tcBorders>
          </w:tcPr>
          <w:p w14:paraId="4C91FCB4" w14:textId="0B3C535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7.53</w:t>
            </w:r>
          </w:p>
        </w:tc>
        <w:tc>
          <w:tcPr>
            <w:tcW w:w="1800" w:type="dxa"/>
            <w:tcBorders>
              <w:top w:val="single" w:sz="8" w:space="0" w:color="auto"/>
              <w:left w:val="single" w:sz="8" w:space="0" w:color="auto"/>
              <w:bottom w:val="single" w:sz="8" w:space="0" w:color="auto"/>
              <w:right w:val="nil"/>
            </w:tcBorders>
          </w:tcPr>
          <w:p w14:paraId="3A9769DB" w14:textId="1076AE2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3DE3748D" w14:textId="77777777" w:rsidTr="278DE589">
        <w:trPr>
          <w:trHeight w:val="15"/>
        </w:trPr>
        <w:tc>
          <w:tcPr>
            <w:tcW w:w="4680" w:type="dxa"/>
            <w:tcBorders>
              <w:top w:val="single" w:sz="8" w:space="0" w:color="auto"/>
              <w:left w:val="nil"/>
              <w:bottom w:val="single" w:sz="8" w:space="0" w:color="auto"/>
              <w:right w:val="single" w:sz="8" w:space="0" w:color="auto"/>
            </w:tcBorders>
          </w:tcPr>
          <w:p w14:paraId="0CD377A7" w14:textId="53F26EC3"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Exercise center</w:t>
            </w:r>
          </w:p>
        </w:tc>
        <w:tc>
          <w:tcPr>
            <w:tcW w:w="2880" w:type="dxa"/>
            <w:tcBorders>
              <w:top w:val="single" w:sz="8" w:space="0" w:color="auto"/>
              <w:left w:val="single" w:sz="8" w:space="0" w:color="auto"/>
              <w:bottom w:val="single" w:sz="8" w:space="0" w:color="auto"/>
              <w:right w:val="single" w:sz="8" w:space="0" w:color="auto"/>
            </w:tcBorders>
          </w:tcPr>
          <w:p w14:paraId="283D2FE2" w14:textId="08CBF1D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3.23</w:t>
            </w:r>
          </w:p>
        </w:tc>
        <w:tc>
          <w:tcPr>
            <w:tcW w:w="1800" w:type="dxa"/>
            <w:tcBorders>
              <w:top w:val="single" w:sz="8" w:space="0" w:color="auto"/>
              <w:left w:val="single" w:sz="8" w:space="0" w:color="auto"/>
              <w:bottom w:val="single" w:sz="8" w:space="0" w:color="auto"/>
              <w:right w:val="nil"/>
            </w:tcBorders>
          </w:tcPr>
          <w:p w14:paraId="47E042B3" w14:textId="0607BEFB"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79DD366A" w14:textId="77777777" w:rsidTr="278DE589">
        <w:trPr>
          <w:trHeight w:val="15"/>
        </w:trPr>
        <w:tc>
          <w:tcPr>
            <w:tcW w:w="4680" w:type="dxa"/>
            <w:tcBorders>
              <w:top w:val="single" w:sz="8" w:space="0" w:color="auto"/>
              <w:left w:val="nil"/>
              <w:bottom w:val="single" w:sz="8" w:space="0" w:color="auto"/>
              <w:right w:val="single" w:sz="8" w:space="0" w:color="auto"/>
            </w:tcBorders>
          </w:tcPr>
          <w:p w14:paraId="29315FB1" w14:textId="5E36869C"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Gymnasium</w:t>
            </w:r>
          </w:p>
        </w:tc>
        <w:tc>
          <w:tcPr>
            <w:tcW w:w="2880" w:type="dxa"/>
            <w:tcBorders>
              <w:top w:val="single" w:sz="8" w:space="0" w:color="auto"/>
              <w:left w:val="single" w:sz="8" w:space="0" w:color="auto"/>
              <w:bottom w:val="single" w:sz="8" w:space="0" w:color="auto"/>
              <w:right w:val="single" w:sz="8" w:space="0" w:color="auto"/>
            </w:tcBorders>
          </w:tcPr>
          <w:p w14:paraId="0E093CD5" w14:textId="38737E6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4.41</w:t>
            </w:r>
          </w:p>
        </w:tc>
        <w:tc>
          <w:tcPr>
            <w:tcW w:w="1800" w:type="dxa"/>
            <w:tcBorders>
              <w:top w:val="single" w:sz="8" w:space="0" w:color="auto"/>
              <w:left w:val="single" w:sz="8" w:space="0" w:color="auto"/>
              <w:bottom w:val="single" w:sz="8" w:space="0" w:color="auto"/>
              <w:right w:val="nil"/>
            </w:tcBorders>
          </w:tcPr>
          <w:p w14:paraId="1622A5DE" w14:textId="50BF98B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789E2979" w14:textId="77777777" w:rsidTr="278DE589">
        <w:trPr>
          <w:trHeight w:val="15"/>
        </w:trPr>
        <w:tc>
          <w:tcPr>
            <w:tcW w:w="4680" w:type="dxa"/>
            <w:tcBorders>
              <w:top w:val="single" w:sz="8" w:space="0" w:color="auto"/>
              <w:left w:val="nil"/>
              <w:bottom w:val="single" w:sz="8" w:space="0" w:color="auto"/>
              <w:right w:val="single" w:sz="8" w:space="0" w:color="auto"/>
            </w:tcBorders>
          </w:tcPr>
          <w:p w14:paraId="77699807" w14:textId="5800458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Motion picture theater</w:t>
            </w:r>
          </w:p>
        </w:tc>
        <w:tc>
          <w:tcPr>
            <w:tcW w:w="2880" w:type="dxa"/>
            <w:tcBorders>
              <w:top w:val="single" w:sz="8" w:space="0" w:color="auto"/>
              <w:left w:val="single" w:sz="8" w:space="0" w:color="auto"/>
              <w:bottom w:val="single" w:sz="8" w:space="0" w:color="auto"/>
              <w:right w:val="single" w:sz="8" w:space="0" w:color="auto"/>
            </w:tcBorders>
          </w:tcPr>
          <w:p w14:paraId="53E47367" w14:textId="5212C3E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12.92</w:t>
            </w:r>
          </w:p>
        </w:tc>
        <w:tc>
          <w:tcPr>
            <w:tcW w:w="1800" w:type="dxa"/>
            <w:tcBorders>
              <w:top w:val="single" w:sz="8" w:space="0" w:color="auto"/>
              <w:left w:val="single" w:sz="8" w:space="0" w:color="auto"/>
              <w:bottom w:val="single" w:sz="8" w:space="0" w:color="auto"/>
              <w:right w:val="nil"/>
            </w:tcBorders>
          </w:tcPr>
          <w:p w14:paraId="23E617E2" w14:textId="7C124D1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0C33305E" w14:textId="77777777" w:rsidTr="278DE589">
        <w:trPr>
          <w:trHeight w:val="15"/>
        </w:trPr>
        <w:tc>
          <w:tcPr>
            <w:tcW w:w="4680" w:type="dxa"/>
            <w:tcBorders>
              <w:top w:val="single" w:sz="8" w:space="0" w:color="auto"/>
              <w:left w:val="nil"/>
              <w:bottom w:val="single" w:sz="8" w:space="0" w:color="auto"/>
              <w:right w:val="single" w:sz="8" w:space="0" w:color="auto"/>
            </w:tcBorders>
          </w:tcPr>
          <w:p w14:paraId="2DDD0BE0" w14:textId="7557FA5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Penitentiary</w:t>
            </w:r>
          </w:p>
        </w:tc>
        <w:tc>
          <w:tcPr>
            <w:tcW w:w="2880" w:type="dxa"/>
            <w:tcBorders>
              <w:top w:val="single" w:sz="8" w:space="0" w:color="auto"/>
              <w:left w:val="single" w:sz="8" w:space="0" w:color="auto"/>
              <w:bottom w:val="single" w:sz="8" w:space="0" w:color="auto"/>
              <w:right w:val="single" w:sz="8" w:space="0" w:color="auto"/>
            </w:tcBorders>
          </w:tcPr>
          <w:p w14:paraId="6D905A1A" w14:textId="5FB131FB"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7.53</w:t>
            </w:r>
          </w:p>
        </w:tc>
        <w:tc>
          <w:tcPr>
            <w:tcW w:w="1800" w:type="dxa"/>
            <w:tcBorders>
              <w:top w:val="single" w:sz="8" w:space="0" w:color="auto"/>
              <w:left w:val="single" w:sz="8" w:space="0" w:color="auto"/>
              <w:bottom w:val="single" w:sz="8" w:space="0" w:color="auto"/>
              <w:right w:val="nil"/>
            </w:tcBorders>
          </w:tcPr>
          <w:p w14:paraId="1AAF54D8" w14:textId="7A30572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23E371E4" w14:textId="77777777" w:rsidTr="278DE589">
        <w:trPr>
          <w:trHeight w:val="15"/>
        </w:trPr>
        <w:tc>
          <w:tcPr>
            <w:tcW w:w="4680" w:type="dxa"/>
            <w:tcBorders>
              <w:top w:val="single" w:sz="8" w:space="0" w:color="auto"/>
              <w:left w:val="nil"/>
              <w:bottom w:val="single" w:sz="8" w:space="0" w:color="auto"/>
              <w:right w:val="single" w:sz="8" w:space="0" w:color="auto"/>
            </w:tcBorders>
          </w:tcPr>
          <w:p w14:paraId="7CE28664" w14:textId="27B7BD04"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Performing arts theater</w:t>
            </w:r>
          </w:p>
        </w:tc>
        <w:tc>
          <w:tcPr>
            <w:tcW w:w="2880" w:type="dxa"/>
            <w:tcBorders>
              <w:top w:val="single" w:sz="8" w:space="0" w:color="auto"/>
              <w:left w:val="single" w:sz="8" w:space="0" w:color="auto"/>
              <w:bottom w:val="single" w:sz="8" w:space="0" w:color="auto"/>
              <w:right w:val="single" w:sz="8" w:space="0" w:color="auto"/>
            </w:tcBorders>
          </w:tcPr>
          <w:p w14:paraId="4784B1C6" w14:textId="054009B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27.99</w:t>
            </w:r>
          </w:p>
        </w:tc>
        <w:tc>
          <w:tcPr>
            <w:tcW w:w="1800" w:type="dxa"/>
            <w:tcBorders>
              <w:top w:val="single" w:sz="8" w:space="0" w:color="auto"/>
              <w:left w:val="single" w:sz="8" w:space="0" w:color="auto"/>
              <w:bottom w:val="single" w:sz="8" w:space="0" w:color="auto"/>
              <w:right w:val="nil"/>
            </w:tcBorders>
          </w:tcPr>
          <w:p w14:paraId="27DB9D43" w14:textId="51EC5144"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2BF44B08" w14:textId="77777777" w:rsidTr="278DE589">
        <w:trPr>
          <w:trHeight w:val="15"/>
        </w:trPr>
        <w:tc>
          <w:tcPr>
            <w:tcW w:w="4680" w:type="dxa"/>
            <w:tcBorders>
              <w:top w:val="single" w:sz="8" w:space="0" w:color="auto"/>
              <w:left w:val="nil"/>
              <w:bottom w:val="single" w:sz="8" w:space="0" w:color="auto"/>
              <w:right w:val="single" w:sz="8" w:space="0" w:color="auto"/>
            </w:tcBorders>
          </w:tcPr>
          <w:p w14:paraId="60D539A8" w14:textId="4324B52D"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Religious facility</w:t>
            </w:r>
          </w:p>
        </w:tc>
        <w:tc>
          <w:tcPr>
            <w:tcW w:w="2880" w:type="dxa"/>
            <w:tcBorders>
              <w:top w:val="single" w:sz="8" w:space="0" w:color="auto"/>
              <w:left w:val="single" w:sz="8" w:space="0" w:color="auto"/>
              <w:bottom w:val="single" w:sz="8" w:space="0" w:color="auto"/>
              <w:right w:val="single" w:sz="8" w:space="0" w:color="auto"/>
            </w:tcBorders>
          </w:tcPr>
          <w:p w14:paraId="4D7379F4" w14:textId="11A69005"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18.30</w:t>
            </w:r>
          </w:p>
        </w:tc>
        <w:tc>
          <w:tcPr>
            <w:tcW w:w="1800" w:type="dxa"/>
            <w:tcBorders>
              <w:top w:val="single" w:sz="8" w:space="0" w:color="auto"/>
              <w:left w:val="single" w:sz="8" w:space="0" w:color="auto"/>
              <w:bottom w:val="single" w:sz="8" w:space="0" w:color="auto"/>
              <w:right w:val="nil"/>
            </w:tcBorders>
          </w:tcPr>
          <w:p w14:paraId="02F95020" w14:textId="392A511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2E835A4D" w14:textId="77777777" w:rsidTr="278DE589">
        <w:trPr>
          <w:trHeight w:val="15"/>
        </w:trPr>
        <w:tc>
          <w:tcPr>
            <w:tcW w:w="4680" w:type="dxa"/>
            <w:tcBorders>
              <w:top w:val="single" w:sz="8" w:space="0" w:color="auto"/>
              <w:left w:val="nil"/>
              <w:bottom w:val="single" w:sz="8" w:space="0" w:color="auto"/>
              <w:right w:val="single" w:sz="8" w:space="0" w:color="auto"/>
            </w:tcBorders>
          </w:tcPr>
          <w:p w14:paraId="2C9114C0" w14:textId="30D4F46A"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In a sports arena</w:t>
            </w:r>
          </w:p>
        </w:tc>
        <w:tc>
          <w:tcPr>
            <w:tcW w:w="2880" w:type="dxa"/>
            <w:tcBorders>
              <w:top w:val="single" w:sz="8" w:space="0" w:color="auto"/>
              <w:left w:val="single" w:sz="8" w:space="0" w:color="auto"/>
              <w:bottom w:val="single" w:sz="8" w:space="0" w:color="auto"/>
              <w:right w:val="single" w:sz="8" w:space="0" w:color="auto"/>
            </w:tcBorders>
          </w:tcPr>
          <w:p w14:paraId="09E51DB3" w14:textId="644E0E2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4.31</w:t>
            </w:r>
          </w:p>
        </w:tc>
        <w:tc>
          <w:tcPr>
            <w:tcW w:w="1800" w:type="dxa"/>
            <w:tcBorders>
              <w:top w:val="single" w:sz="8" w:space="0" w:color="auto"/>
              <w:left w:val="single" w:sz="8" w:space="0" w:color="auto"/>
              <w:bottom w:val="single" w:sz="8" w:space="0" w:color="auto"/>
              <w:right w:val="nil"/>
            </w:tcBorders>
          </w:tcPr>
          <w:p w14:paraId="344C61B0" w14:textId="7E568BD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0AEF9C20" w14:textId="77777777" w:rsidTr="278DE589">
        <w:trPr>
          <w:trHeight w:val="15"/>
        </w:trPr>
        <w:tc>
          <w:tcPr>
            <w:tcW w:w="4680" w:type="dxa"/>
            <w:tcBorders>
              <w:top w:val="single" w:sz="8" w:space="0" w:color="auto"/>
              <w:left w:val="nil"/>
              <w:bottom w:val="single" w:sz="8" w:space="0" w:color="auto"/>
              <w:right w:val="single" w:sz="8" w:space="0" w:color="auto"/>
            </w:tcBorders>
          </w:tcPr>
          <w:p w14:paraId="6D46FFD5" w14:textId="6D58A14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Transportation facility</w:t>
            </w:r>
          </w:p>
        </w:tc>
        <w:tc>
          <w:tcPr>
            <w:tcW w:w="2880" w:type="dxa"/>
            <w:tcBorders>
              <w:top w:val="single" w:sz="8" w:space="0" w:color="auto"/>
              <w:left w:val="single" w:sz="8" w:space="0" w:color="auto"/>
              <w:bottom w:val="single" w:sz="8" w:space="0" w:color="auto"/>
              <w:right w:val="single" w:sz="8" w:space="0" w:color="auto"/>
            </w:tcBorders>
          </w:tcPr>
          <w:p w14:paraId="18F779BB" w14:textId="6F965B19"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5.38</w:t>
            </w:r>
          </w:p>
        </w:tc>
        <w:tc>
          <w:tcPr>
            <w:tcW w:w="1800" w:type="dxa"/>
            <w:tcBorders>
              <w:top w:val="single" w:sz="8" w:space="0" w:color="auto"/>
              <w:left w:val="single" w:sz="8" w:space="0" w:color="auto"/>
              <w:bottom w:val="single" w:sz="8" w:space="0" w:color="auto"/>
              <w:right w:val="nil"/>
            </w:tcBorders>
          </w:tcPr>
          <w:p w14:paraId="21F137B9" w14:textId="618D7EF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2920951B" w14:textId="77777777" w:rsidTr="278DE589">
        <w:trPr>
          <w:trHeight w:val="15"/>
        </w:trPr>
        <w:tc>
          <w:tcPr>
            <w:tcW w:w="4680" w:type="dxa"/>
            <w:tcBorders>
              <w:top w:val="single" w:sz="8" w:space="0" w:color="auto"/>
              <w:left w:val="nil"/>
              <w:bottom w:val="single" w:sz="8" w:space="0" w:color="auto"/>
              <w:right w:val="single" w:sz="8" w:space="0" w:color="auto"/>
            </w:tcBorders>
          </w:tcPr>
          <w:p w14:paraId="165D9B42" w14:textId="716A305D"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All other audience seating area</w:t>
            </w:r>
          </w:p>
        </w:tc>
        <w:tc>
          <w:tcPr>
            <w:tcW w:w="2880" w:type="dxa"/>
            <w:tcBorders>
              <w:top w:val="single" w:sz="8" w:space="0" w:color="auto"/>
              <w:left w:val="single" w:sz="8" w:space="0" w:color="auto"/>
              <w:bottom w:val="single" w:sz="8" w:space="0" w:color="auto"/>
              <w:right w:val="single" w:sz="8" w:space="0" w:color="auto"/>
            </w:tcBorders>
          </w:tcPr>
          <w:p w14:paraId="5BB65AEA" w14:textId="6E989E74"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9.69</w:t>
            </w:r>
          </w:p>
        </w:tc>
        <w:tc>
          <w:tcPr>
            <w:tcW w:w="1800" w:type="dxa"/>
            <w:tcBorders>
              <w:top w:val="single" w:sz="8" w:space="0" w:color="auto"/>
              <w:left w:val="single" w:sz="8" w:space="0" w:color="auto"/>
              <w:bottom w:val="single" w:sz="8" w:space="0" w:color="auto"/>
              <w:right w:val="nil"/>
            </w:tcBorders>
          </w:tcPr>
          <w:p w14:paraId="525FA944" w14:textId="7983AEAB"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40FDDEC6" w14:textId="77777777" w:rsidTr="278DE589">
        <w:trPr>
          <w:trHeight w:val="15"/>
        </w:trPr>
        <w:tc>
          <w:tcPr>
            <w:tcW w:w="9360" w:type="dxa"/>
            <w:gridSpan w:val="3"/>
            <w:tcBorders>
              <w:top w:val="single" w:sz="8" w:space="0" w:color="auto"/>
              <w:left w:val="nil"/>
              <w:bottom w:val="single" w:sz="8" w:space="0" w:color="auto"/>
              <w:right w:val="nil"/>
            </w:tcBorders>
            <w:vAlign w:val="bottom"/>
          </w:tcPr>
          <w:p w14:paraId="7564B06A" w14:textId="5E785EEC" w:rsidR="08D0CC08" w:rsidRPr="002B7D21" w:rsidRDefault="16779FAF" w:rsidP="08D0CC08">
            <w:pPr>
              <w:jc w:val="both"/>
              <w:rPr>
                <w:rFonts w:ascii="Helvetica" w:eastAsia="Helvetica" w:hAnsi="Helvetica" w:cs="Helvetica"/>
                <w:b/>
                <w:sz w:val="20"/>
                <w:szCs w:val="20"/>
              </w:rPr>
            </w:pPr>
            <w:r w:rsidRPr="002B7D21">
              <w:rPr>
                <w:rFonts w:ascii="Helvetica" w:eastAsia="Helvetica" w:hAnsi="Helvetica" w:cs="Helvetica"/>
                <w:b/>
                <w:sz w:val="20"/>
                <w:szCs w:val="20"/>
              </w:rPr>
              <w:t>Atrium</w:t>
            </w:r>
          </w:p>
        </w:tc>
      </w:tr>
      <w:tr w:rsidR="08D0CC08" w14:paraId="7214AB37" w14:textId="77777777" w:rsidTr="278DE589">
        <w:trPr>
          <w:trHeight w:val="15"/>
        </w:trPr>
        <w:tc>
          <w:tcPr>
            <w:tcW w:w="4680" w:type="dxa"/>
            <w:tcBorders>
              <w:top w:val="single" w:sz="8" w:space="0" w:color="auto"/>
              <w:left w:val="nil"/>
              <w:bottom w:val="single" w:sz="8" w:space="0" w:color="auto"/>
              <w:right w:val="single" w:sz="8" w:space="0" w:color="auto"/>
            </w:tcBorders>
          </w:tcPr>
          <w:p w14:paraId="496D302B" w14:textId="572ADF6D"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&lt;12.2 m in height</w:t>
            </w:r>
          </w:p>
        </w:tc>
        <w:tc>
          <w:tcPr>
            <w:tcW w:w="2880" w:type="dxa"/>
            <w:tcBorders>
              <w:top w:val="nil"/>
              <w:left w:val="single" w:sz="8" w:space="0" w:color="auto"/>
              <w:bottom w:val="single" w:sz="8" w:space="0" w:color="auto"/>
              <w:right w:val="single" w:sz="8" w:space="0" w:color="auto"/>
            </w:tcBorders>
          </w:tcPr>
          <w:p w14:paraId="56BBF774" w14:textId="4E3AEB95"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0.404 per metre in total height</w:t>
            </w:r>
          </w:p>
        </w:tc>
        <w:tc>
          <w:tcPr>
            <w:tcW w:w="1800" w:type="dxa"/>
            <w:tcBorders>
              <w:top w:val="nil"/>
              <w:left w:val="single" w:sz="8" w:space="0" w:color="auto"/>
              <w:bottom w:val="single" w:sz="8" w:space="0" w:color="auto"/>
              <w:right w:val="nil"/>
            </w:tcBorders>
          </w:tcPr>
          <w:p w14:paraId="1D6DC7F5" w14:textId="3CB92175"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6829ADB5" w14:textId="77777777" w:rsidTr="278DE589">
        <w:trPr>
          <w:trHeight w:val="15"/>
        </w:trPr>
        <w:tc>
          <w:tcPr>
            <w:tcW w:w="4680" w:type="dxa"/>
            <w:tcBorders>
              <w:top w:val="single" w:sz="8" w:space="0" w:color="auto"/>
              <w:left w:val="nil"/>
              <w:bottom w:val="single" w:sz="8" w:space="0" w:color="auto"/>
              <w:right w:val="single" w:sz="8" w:space="0" w:color="auto"/>
            </w:tcBorders>
          </w:tcPr>
          <w:p w14:paraId="0753DAC8" w14:textId="00456648"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&gt;12.2 m in height</w:t>
            </w:r>
          </w:p>
        </w:tc>
        <w:tc>
          <w:tcPr>
            <w:tcW w:w="2880" w:type="dxa"/>
            <w:tcBorders>
              <w:top w:val="single" w:sz="8" w:space="0" w:color="auto"/>
              <w:left w:val="single" w:sz="8" w:space="0" w:color="auto"/>
              <w:bottom w:val="single" w:sz="8" w:space="0" w:color="auto"/>
              <w:right w:val="single" w:sz="8" w:space="0" w:color="auto"/>
            </w:tcBorders>
          </w:tcPr>
          <w:p w14:paraId="3E755A4B" w14:textId="60338588"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5.382 + 0.269 per foot in total height</w:t>
            </w:r>
          </w:p>
        </w:tc>
        <w:tc>
          <w:tcPr>
            <w:tcW w:w="1800" w:type="dxa"/>
            <w:tcBorders>
              <w:top w:val="single" w:sz="8" w:space="0" w:color="auto"/>
              <w:left w:val="single" w:sz="8" w:space="0" w:color="auto"/>
              <w:bottom w:val="single" w:sz="8" w:space="0" w:color="auto"/>
              <w:right w:val="nil"/>
            </w:tcBorders>
          </w:tcPr>
          <w:p w14:paraId="56481DBA" w14:textId="3487041D"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4D4ECAAF" w14:textId="77777777" w:rsidTr="278DE589">
        <w:trPr>
          <w:trHeight w:val="15"/>
        </w:trPr>
        <w:tc>
          <w:tcPr>
            <w:tcW w:w="4680" w:type="dxa"/>
            <w:tcBorders>
              <w:top w:val="single" w:sz="8" w:space="0" w:color="auto"/>
              <w:left w:val="nil"/>
              <w:bottom w:val="single" w:sz="8" w:space="0" w:color="auto"/>
              <w:right w:val="single" w:sz="8" w:space="0" w:color="auto"/>
            </w:tcBorders>
            <w:vAlign w:val="bottom"/>
          </w:tcPr>
          <w:p w14:paraId="7E3AE453" w14:textId="33BDEFE3" w:rsidR="08D0CC08" w:rsidRPr="002B7D21" w:rsidRDefault="16779FAF" w:rsidP="08D0CC08">
            <w:pPr>
              <w:jc w:val="both"/>
              <w:rPr>
                <w:rFonts w:ascii="Helvetica" w:eastAsia="Helvetica" w:hAnsi="Helvetica" w:cs="Helvetica"/>
                <w:b/>
                <w:sz w:val="20"/>
                <w:szCs w:val="20"/>
              </w:rPr>
            </w:pPr>
            <w:r w:rsidRPr="002B7D21">
              <w:rPr>
                <w:rFonts w:ascii="Helvetica" w:eastAsia="Helvetica" w:hAnsi="Helvetica" w:cs="Helvetica"/>
                <w:b/>
                <w:sz w:val="20"/>
                <w:szCs w:val="20"/>
              </w:rPr>
              <w:t>Banking Activity Area</w:t>
            </w:r>
          </w:p>
        </w:tc>
        <w:tc>
          <w:tcPr>
            <w:tcW w:w="2880" w:type="dxa"/>
            <w:tcBorders>
              <w:top w:val="single" w:sz="8" w:space="0" w:color="auto"/>
              <w:left w:val="single" w:sz="8" w:space="0" w:color="auto"/>
              <w:bottom w:val="single" w:sz="8" w:space="0" w:color="auto"/>
              <w:right w:val="single" w:sz="8" w:space="0" w:color="auto"/>
            </w:tcBorders>
          </w:tcPr>
          <w:p w14:paraId="117BD04E" w14:textId="4125AC2B"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16.15</w:t>
            </w:r>
          </w:p>
        </w:tc>
        <w:tc>
          <w:tcPr>
            <w:tcW w:w="1800" w:type="dxa"/>
            <w:tcBorders>
              <w:top w:val="single" w:sz="8" w:space="0" w:color="auto"/>
              <w:left w:val="single" w:sz="8" w:space="0" w:color="auto"/>
              <w:bottom w:val="single" w:sz="8" w:space="0" w:color="auto"/>
              <w:right w:val="nil"/>
            </w:tcBorders>
          </w:tcPr>
          <w:p w14:paraId="3793F629" w14:textId="19ADA5ED"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21BC220A" w14:textId="77777777" w:rsidTr="278DE589">
        <w:trPr>
          <w:trHeight w:val="15"/>
        </w:trPr>
        <w:tc>
          <w:tcPr>
            <w:tcW w:w="9360" w:type="dxa"/>
            <w:gridSpan w:val="3"/>
            <w:tcBorders>
              <w:top w:val="single" w:sz="8" w:space="0" w:color="auto"/>
              <w:left w:val="nil"/>
              <w:bottom w:val="single" w:sz="8" w:space="0" w:color="auto"/>
              <w:right w:val="nil"/>
            </w:tcBorders>
            <w:vAlign w:val="bottom"/>
          </w:tcPr>
          <w:p w14:paraId="6B4078F4" w14:textId="5B9A0354" w:rsidR="08D0CC08" w:rsidRPr="002B7D21" w:rsidRDefault="16779FAF" w:rsidP="08D0CC08">
            <w:pPr>
              <w:jc w:val="both"/>
              <w:rPr>
                <w:rFonts w:ascii="Helvetica" w:eastAsia="Helvetica" w:hAnsi="Helvetica" w:cs="Helvetica"/>
                <w:b/>
                <w:sz w:val="20"/>
                <w:szCs w:val="20"/>
              </w:rPr>
            </w:pPr>
            <w:r w:rsidRPr="002B7D21">
              <w:rPr>
                <w:rFonts w:ascii="Helvetica" w:eastAsia="Helvetica" w:hAnsi="Helvetica" w:cs="Helvetica"/>
                <w:b/>
                <w:sz w:val="20"/>
                <w:szCs w:val="20"/>
              </w:rPr>
              <w:t>Breakroom (See Lounge/Breakroom)</w:t>
            </w:r>
          </w:p>
        </w:tc>
      </w:tr>
      <w:tr w:rsidR="08D0CC08" w14:paraId="2049399A" w14:textId="77777777" w:rsidTr="278DE589">
        <w:trPr>
          <w:trHeight w:val="15"/>
        </w:trPr>
        <w:tc>
          <w:tcPr>
            <w:tcW w:w="9360" w:type="dxa"/>
            <w:gridSpan w:val="3"/>
            <w:tcBorders>
              <w:top w:val="single" w:sz="8" w:space="0" w:color="auto"/>
              <w:left w:val="nil"/>
              <w:bottom w:val="single" w:sz="8" w:space="0" w:color="auto"/>
              <w:right w:val="nil"/>
            </w:tcBorders>
            <w:vAlign w:val="bottom"/>
          </w:tcPr>
          <w:p w14:paraId="520174EB" w14:textId="4914AE39" w:rsidR="08D0CC08" w:rsidRPr="002B7D21" w:rsidRDefault="16779FAF" w:rsidP="08D0CC08">
            <w:pPr>
              <w:jc w:val="both"/>
              <w:rPr>
                <w:rFonts w:ascii="Helvetica" w:eastAsia="Helvetica" w:hAnsi="Helvetica" w:cs="Helvetica"/>
                <w:b/>
                <w:sz w:val="20"/>
                <w:szCs w:val="20"/>
              </w:rPr>
            </w:pPr>
            <w:r w:rsidRPr="002B7D21">
              <w:rPr>
                <w:rFonts w:ascii="Helvetica" w:eastAsia="Helvetica" w:hAnsi="Helvetica" w:cs="Helvetica"/>
                <w:b/>
                <w:sz w:val="20"/>
                <w:szCs w:val="20"/>
              </w:rPr>
              <w:t>Classroom/Lecture Hall/Training Room</w:t>
            </w:r>
          </w:p>
        </w:tc>
      </w:tr>
      <w:tr w:rsidR="08D0CC08" w14:paraId="1C11543C" w14:textId="77777777" w:rsidTr="278DE589">
        <w:trPr>
          <w:trHeight w:val="15"/>
        </w:trPr>
        <w:tc>
          <w:tcPr>
            <w:tcW w:w="4680" w:type="dxa"/>
            <w:tcBorders>
              <w:top w:val="single" w:sz="8" w:space="0" w:color="auto"/>
              <w:left w:val="nil"/>
              <w:bottom w:val="single" w:sz="8" w:space="0" w:color="auto"/>
              <w:right w:val="single" w:sz="8" w:space="0" w:color="auto"/>
            </w:tcBorders>
          </w:tcPr>
          <w:p w14:paraId="62069F84" w14:textId="417F8385"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Penitentiary</w:t>
            </w:r>
          </w:p>
        </w:tc>
        <w:tc>
          <w:tcPr>
            <w:tcW w:w="2880" w:type="dxa"/>
            <w:tcBorders>
              <w:top w:val="nil"/>
              <w:left w:val="single" w:sz="8" w:space="0" w:color="auto"/>
              <w:bottom w:val="single" w:sz="8" w:space="0" w:color="auto"/>
              <w:right w:val="single" w:sz="8" w:space="0" w:color="auto"/>
            </w:tcBorders>
          </w:tcPr>
          <w:p w14:paraId="42E87381" w14:textId="2B30E1F3"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13.99</w:t>
            </w:r>
          </w:p>
        </w:tc>
        <w:tc>
          <w:tcPr>
            <w:tcW w:w="1800" w:type="dxa"/>
            <w:tcBorders>
              <w:top w:val="nil"/>
              <w:left w:val="single" w:sz="8" w:space="0" w:color="auto"/>
              <w:bottom w:val="single" w:sz="8" w:space="0" w:color="auto"/>
              <w:right w:val="nil"/>
            </w:tcBorders>
          </w:tcPr>
          <w:p w14:paraId="30284F77" w14:textId="54A72D1F"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None</w:t>
            </w:r>
          </w:p>
        </w:tc>
      </w:tr>
      <w:tr w:rsidR="08D0CC08" w14:paraId="0025F379" w14:textId="77777777" w:rsidTr="278DE589">
        <w:trPr>
          <w:trHeight w:val="15"/>
        </w:trPr>
        <w:tc>
          <w:tcPr>
            <w:tcW w:w="4680" w:type="dxa"/>
            <w:tcBorders>
              <w:top w:val="single" w:sz="8" w:space="0" w:color="auto"/>
              <w:left w:val="nil"/>
              <w:bottom w:val="single" w:sz="8" w:space="0" w:color="auto"/>
              <w:right w:val="single" w:sz="8" w:space="0" w:color="auto"/>
            </w:tcBorders>
          </w:tcPr>
          <w:p w14:paraId="4AAB555C" w14:textId="00B38AB6"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Preschool through 12th grade, laboratory, and shop classrooms</w:t>
            </w:r>
          </w:p>
        </w:tc>
        <w:tc>
          <w:tcPr>
            <w:tcW w:w="2880" w:type="dxa"/>
            <w:tcBorders>
              <w:top w:val="single" w:sz="8" w:space="0" w:color="auto"/>
              <w:left w:val="single" w:sz="8" w:space="0" w:color="auto"/>
              <w:bottom w:val="single" w:sz="8" w:space="0" w:color="auto"/>
              <w:right w:val="single" w:sz="8" w:space="0" w:color="auto"/>
            </w:tcBorders>
          </w:tcPr>
          <w:p w14:paraId="62E56C31" w14:textId="06BBD0C8"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15.07</w:t>
            </w:r>
          </w:p>
        </w:tc>
        <w:tc>
          <w:tcPr>
            <w:tcW w:w="1800" w:type="dxa"/>
            <w:tcBorders>
              <w:top w:val="single" w:sz="8" w:space="0" w:color="auto"/>
              <w:left w:val="single" w:sz="8" w:space="0" w:color="auto"/>
              <w:bottom w:val="single" w:sz="8" w:space="0" w:color="auto"/>
              <w:right w:val="nil"/>
            </w:tcBorders>
          </w:tcPr>
          <w:p w14:paraId="5CCC9207" w14:textId="6DBBE044"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30%</w:t>
            </w:r>
          </w:p>
        </w:tc>
      </w:tr>
      <w:tr w:rsidR="08D0CC08" w14:paraId="7EB22EC5" w14:textId="77777777" w:rsidTr="278DE589">
        <w:trPr>
          <w:trHeight w:val="15"/>
        </w:trPr>
        <w:tc>
          <w:tcPr>
            <w:tcW w:w="4680" w:type="dxa"/>
            <w:tcBorders>
              <w:top w:val="single" w:sz="8" w:space="0" w:color="auto"/>
              <w:left w:val="nil"/>
              <w:bottom w:val="single" w:sz="8" w:space="0" w:color="auto"/>
              <w:right w:val="single" w:sz="8" w:space="0" w:color="auto"/>
            </w:tcBorders>
          </w:tcPr>
          <w:p w14:paraId="28C0C5BB" w14:textId="3FF9E7CE"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All other classroom/lecture hall/training room</w:t>
            </w:r>
          </w:p>
        </w:tc>
        <w:tc>
          <w:tcPr>
            <w:tcW w:w="2880" w:type="dxa"/>
            <w:tcBorders>
              <w:top w:val="single" w:sz="8" w:space="0" w:color="auto"/>
              <w:left w:val="single" w:sz="8" w:space="0" w:color="auto"/>
              <w:bottom w:val="single" w:sz="8" w:space="0" w:color="auto"/>
              <w:right w:val="single" w:sz="8" w:space="0" w:color="auto"/>
            </w:tcBorders>
          </w:tcPr>
          <w:p w14:paraId="41166BD6" w14:textId="22522537"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15.07</w:t>
            </w:r>
          </w:p>
        </w:tc>
        <w:tc>
          <w:tcPr>
            <w:tcW w:w="1800" w:type="dxa"/>
            <w:tcBorders>
              <w:top w:val="single" w:sz="8" w:space="0" w:color="auto"/>
              <w:left w:val="single" w:sz="8" w:space="0" w:color="auto"/>
              <w:bottom w:val="single" w:sz="8" w:space="0" w:color="auto"/>
              <w:right w:val="nil"/>
            </w:tcBorders>
          </w:tcPr>
          <w:p w14:paraId="5593D339" w14:textId="17856C9F"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None</w:t>
            </w:r>
          </w:p>
        </w:tc>
      </w:tr>
      <w:tr w:rsidR="08D0CC08" w14:paraId="65E1BA37" w14:textId="77777777" w:rsidTr="278DE589">
        <w:trPr>
          <w:trHeight w:val="15"/>
        </w:trPr>
        <w:tc>
          <w:tcPr>
            <w:tcW w:w="4680" w:type="dxa"/>
            <w:tcBorders>
              <w:top w:val="single" w:sz="8" w:space="0" w:color="auto"/>
              <w:left w:val="nil"/>
              <w:bottom w:val="single" w:sz="8" w:space="0" w:color="auto"/>
              <w:right w:val="single" w:sz="8" w:space="0" w:color="auto"/>
            </w:tcBorders>
            <w:vAlign w:val="bottom"/>
          </w:tcPr>
          <w:p w14:paraId="05BF4716" w14:textId="582ACAFA" w:rsidR="08D0CC08" w:rsidRPr="002B7D21" w:rsidRDefault="16779FAF" w:rsidP="08D0CC08">
            <w:pPr>
              <w:jc w:val="both"/>
              <w:rPr>
                <w:rFonts w:ascii="Helvetica" w:eastAsia="Helvetica" w:hAnsi="Helvetica" w:cs="Helvetica"/>
                <w:b/>
                <w:sz w:val="20"/>
                <w:szCs w:val="20"/>
              </w:rPr>
            </w:pPr>
            <w:r w:rsidRPr="002B7D21">
              <w:rPr>
                <w:rFonts w:ascii="Helvetica" w:eastAsia="Helvetica" w:hAnsi="Helvetica" w:cs="Helvetica"/>
                <w:b/>
                <w:sz w:val="20"/>
                <w:szCs w:val="20"/>
              </w:rPr>
              <w:t>Conference/Meeting/Multipurpose Room</w:t>
            </w:r>
          </w:p>
        </w:tc>
        <w:tc>
          <w:tcPr>
            <w:tcW w:w="2880" w:type="dxa"/>
            <w:tcBorders>
              <w:top w:val="single" w:sz="8" w:space="0" w:color="auto"/>
              <w:left w:val="single" w:sz="8" w:space="0" w:color="auto"/>
              <w:bottom w:val="single" w:sz="8" w:space="0" w:color="auto"/>
              <w:right w:val="single" w:sz="8" w:space="0" w:color="auto"/>
            </w:tcBorders>
          </w:tcPr>
          <w:p w14:paraId="4300C556" w14:textId="7D951CDE"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13.99</w:t>
            </w:r>
          </w:p>
        </w:tc>
        <w:tc>
          <w:tcPr>
            <w:tcW w:w="1800" w:type="dxa"/>
            <w:tcBorders>
              <w:top w:val="single" w:sz="8" w:space="0" w:color="auto"/>
              <w:left w:val="single" w:sz="8" w:space="0" w:color="auto"/>
              <w:bottom w:val="single" w:sz="8" w:space="0" w:color="auto"/>
              <w:right w:val="nil"/>
            </w:tcBorders>
          </w:tcPr>
          <w:p w14:paraId="60B26F0E" w14:textId="26592B8D"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None</w:t>
            </w:r>
          </w:p>
        </w:tc>
      </w:tr>
      <w:tr w:rsidR="08D0CC08" w14:paraId="52ABC194" w14:textId="77777777" w:rsidTr="278DE589">
        <w:trPr>
          <w:trHeight w:val="15"/>
        </w:trPr>
        <w:tc>
          <w:tcPr>
            <w:tcW w:w="4680" w:type="dxa"/>
            <w:tcBorders>
              <w:top w:val="single" w:sz="8" w:space="0" w:color="auto"/>
              <w:left w:val="nil"/>
              <w:bottom w:val="single" w:sz="8" w:space="0" w:color="auto"/>
              <w:right w:val="single" w:sz="8" w:space="0" w:color="auto"/>
            </w:tcBorders>
            <w:vAlign w:val="bottom"/>
          </w:tcPr>
          <w:p w14:paraId="16F77C65" w14:textId="2201B7AD" w:rsidR="08D0CC08" w:rsidRPr="002B7D21" w:rsidRDefault="16779FAF" w:rsidP="08D0CC08">
            <w:pPr>
              <w:jc w:val="both"/>
              <w:rPr>
                <w:rFonts w:ascii="Helvetica" w:eastAsia="Helvetica" w:hAnsi="Helvetica" w:cs="Helvetica"/>
                <w:b/>
                <w:sz w:val="20"/>
                <w:szCs w:val="20"/>
              </w:rPr>
            </w:pPr>
            <w:r w:rsidRPr="002B7D21">
              <w:rPr>
                <w:rFonts w:ascii="Helvetica" w:eastAsia="Helvetica" w:hAnsi="Helvetica" w:cs="Helvetica"/>
                <w:b/>
                <w:sz w:val="20"/>
                <w:szCs w:val="20"/>
              </w:rPr>
              <w:t>Confinement Cells</w:t>
            </w:r>
          </w:p>
        </w:tc>
        <w:tc>
          <w:tcPr>
            <w:tcW w:w="2880" w:type="dxa"/>
            <w:tcBorders>
              <w:top w:val="single" w:sz="8" w:space="0" w:color="auto"/>
              <w:left w:val="single" w:sz="8" w:space="0" w:color="auto"/>
              <w:bottom w:val="single" w:sz="8" w:space="0" w:color="auto"/>
              <w:right w:val="single" w:sz="8" w:space="0" w:color="auto"/>
            </w:tcBorders>
          </w:tcPr>
          <w:p w14:paraId="596B7D2B" w14:textId="05100D6A"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9.69</w:t>
            </w:r>
          </w:p>
        </w:tc>
        <w:tc>
          <w:tcPr>
            <w:tcW w:w="1800" w:type="dxa"/>
            <w:tcBorders>
              <w:top w:val="single" w:sz="8" w:space="0" w:color="auto"/>
              <w:left w:val="single" w:sz="8" w:space="0" w:color="auto"/>
              <w:bottom w:val="single" w:sz="8" w:space="0" w:color="auto"/>
              <w:right w:val="nil"/>
            </w:tcBorders>
          </w:tcPr>
          <w:p w14:paraId="259949B4" w14:textId="46715661"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33181D09" w14:textId="77777777" w:rsidTr="278DE589">
        <w:trPr>
          <w:trHeight w:val="15"/>
        </w:trPr>
        <w:tc>
          <w:tcPr>
            <w:tcW w:w="4680" w:type="dxa"/>
            <w:tcBorders>
              <w:top w:val="single" w:sz="8" w:space="0" w:color="auto"/>
              <w:left w:val="nil"/>
              <w:bottom w:val="single" w:sz="8" w:space="0" w:color="auto"/>
              <w:right w:val="single" w:sz="8" w:space="0" w:color="auto"/>
            </w:tcBorders>
            <w:vAlign w:val="bottom"/>
          </w:tcPr>
          <w:p w14:paraId="5D05B3F8" w14:textId="5D340439" w:rsidR="08D0CC08" w:rsidRPr="002B7D21" w:rsidRDefault="16779FAF" w:rsidP="08D0CC08">
            <w:pPr>
              <w:jc w:val="both"/>
              <w:rPr>
                <w:rFonts w:ascii="Helvetica" w:eastAsia="Helvetica" w:hAnsi="Helvetica" w:cs="Helvetica"/>
                <w:b/>
                <w:sz w:val="20"/>
                <w:szCs w:val="20"/>
              </w:rPr>
            </w:pPr>
            <w:r w:rsidRPr="002B7D21">
              <w:rPr>
                <w:rFonts w:ascii="Helvetica" w:eastAsia="Helvetica" w:hAnsi="Helvetica" w:cs="Helvetica"/>
                <w:b/>
                <w:sz w:val="20"/>
                <w:szCs w:val="20"/>
              </w:rPr>
              <w:t>Copy/Print Room</w:t>
            </w:r>
          </w:p>
        </w:tc>
        <w:tc>
          <w:tcPr>
            <w:tcW w:w="2880" w:type="dxa"/>
            <w:tcBorders>
              <w:top w:val="single" w:sz="8" w:space="0" w:color="auto"/>
              <w:left w:val="single" w:sz="8" w:space="0" w:color="auto"/>
              <w:bottom w:val="single" w:sz="8" w:space="0" w:color="auto"/>
              <w:right w:val="single" w:sz="8" w:space="0" w:color="auto"/>
            </w:tcBorders>
          </w:tcPr>
          <w:p w14:paraId="3522A763" w14:textId="7990F86C"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9.69</w:t>
            </w:r>
          </w:p>
        </w:tc>
        <w:tc>
          <w:tcPr>
            <w:tcW w:w="1800" w:type="dxa"/>
            <w:tcBorders>
              <w:top w:val="single" w:sz="8" w:space="0" w:color="auto"/>
              <w:left w:val="single" w:sz="8" w:space="0" w:color="auto"/>
              <w:bottom w:val="single" w:sz="8" w:space="0" w:color="auto"/>
              <w:right w:val="nil"/>
            </w:tcBorders>
          </w:tcPr>
          <w:p w14:paraId="4FE40B7D" w14:textId="56E689AA"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3CC519BB" w14:textId="77777777" w:rsidTr="278DE589">
        <w:trPr>
          <w:trHeight w:val="15"/>
        </w:trPr>
        <w:tc>
          <w:tcPr>
            <w:tcW w:w="9360" w:type="dxa"/>
            <w:gridSpan w:val="3"/>
            <w:tcBorders>
              <w:top w:val="single" w:sz="8" w:space="0" w:color="auto"/>
              <w:left w:val="nil"/>
              <w:bottom w:val="single" w:sz="8" w:space="0" w:color="auto"/>
              <w:right w:val="nil"/>
            </w:tcBorders>
            <w:vAlign w:val="bottom"/>
          </w:tcPr>
          <w:p w14:paraId="6B254F21" w14:textId="15E10BB7" w:rsidR="08D0CC08" w:rsidRPr="002B7D21" w:rsidRDefault="16779FAF" w:rsidP="08D0CC08">
            <w:pPr>
              <w:jc w:val="both"/>
              <w:rPr>
                <w:rFonts w:ascii="Helvetica" w:eastAsia="Helvetica" w:hAnsi="Helvetica" w:cs="Helvetica"/>
                <w:b/>
                <w:sz w:val="20"/>
                <w:szCs w:val="20"/>
              </w:rPr>
            </w:pPr>
            <w:r w:rsidRPr="002B7D21">
              <w:rPr>
                <w:rFonts w:ascii="Helvetica" w:eastAsia="Helvetica" w:hAnsi="Helvetica" w:cs="Helvetica"/>
                <w:b/>
                <w:sz w:val="20"/>
                <w:szCs w:val="20"/>
              </w:rPr>
              <w:t>Corridor</w:t>
            </w:r>
          </w:p>
        </w:tc>
      </w:tr>
      <w:tr w:rsidR="08D0CC08" w14:paraId="36E53C73" w14:textId="77777777" w:rsidTr="278DE589">
        <w:trPr>
          <w:trHeight w:val="15"/>
        </w:trPr>
        <w:tc>
          <w:tcPr>
            <w:tcW w:w="4680" w:type="dxa"/>
            <w:tcBorders>
              <w:top w:val="single" w:sz="8" w:space="0" w:color="auto"/>
              <w:left w:val="nil"/>
              <w:bottom w:val="single" w:sz="8" w:space="0" w:color="auto"/>
              <w:right w:val="single" w:sz="8" w:space="0" w:color="auto"/>
            </w:tcBorders>
          </w:tcPr>
          <w:p w14:paraId="6842D8AF" w14:textId="0ECF6D54"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Facility for the visually impaired (and used primarily by residents)</w:t>
            </w:r>
          </w:p>
        </w:tc>
        <w:tc>
          <w:tcPr>
            <w:tcW w:w="2880" w:type="dxa"/>
            <w:tcBorders>
              <w:top w:val="nil"/>
              <w:left w:val="single" w:sz="8" w:space="0" w:color="auto"/>
              <w:bottom w:val="single" w:sz="8" w:space="0" w:color="auto"/>
              <w:right w:val="single" w:sz="8" w:space="0" w:color="auto"/>
            </w:tcBorders>
          </w:tcPr>
          <w:p w14:paraId="55BC61FE" w14:textId="45D42A45"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12.38</w:t>
            </w:r>
          </w:p>
        </w:tc>
        <w:tc>
          <w:tcPr>
            <w:tcW w:w="1800" w:type="dxa"/>
            <w:tcBorders>
              <w:top w:val="nil"/>
              <w:left w:val="single" w:sz="8" w:space="0" w:color="auto"/>
              <w:bottom w:val="single" w:sz="8" w:space="0" w:color="auto"/>
              <w:right w:val="nil"/>
            </w:tcBorders>
          </w:tcPr>
          <w:p w14:paraId="2AC52C17" w14:textId="3743A4C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25%</w:t>
            </w:r>
          </w:p>
        </w:tc>
      </w:tr>
      <w:tr w:rsidR="08D0CC08" w14:paraId="6B8B78C3" w14:textId="77777777" w:rsidTr="278DE589">
        <w:trPr>
          <w:trHeight w:val="15"/>
        </w:trPr>
        <w:tc>
          <w:tcPr>
            <w:tcW w:w="4680" w:type="dxa"/>
            <w:tcBorders>
              <w:top w:val="single" w:sz="8" w:space="0" w:color="auto"/>
              <w:left w:val="nil"/>
              <w:bottom w:val="single" w:sz="8" w:space="0" w:color="auto"/>
              <w:right w:val="single" w:sz="8" w:space="0" w:color="auto"/>
            </w:tcBorders>
          </w:tcPr>
          <w:p w14:paraId="44BEF669" w14:textId="5DD3392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Hospital</w:t>
            </w:r>
          </w:p>
        </w:tc>
        <w:tc>
          <w:tcPr>
            <w:tcW w:w="2880" w:type="dxa"/>
            <w:tcBorders>
              <w:top w:val="single" w:sz="8" w:space="0" w:color="auto"/>
              <w:left w:val="single" w:sz="8" w:space="0" w:color="auto"/>
              <w:bottom w:val="single" w:sz="8" w:space="0" w:color="auto"/>
              <w:right w:val="single" w:sz="8" w:space="0" w:color="auto"/>
            </w:tcBorders>
          </w:tcPr>
          <w:p w14:paraId="6B360D0E" w14:textId="6105E1A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10.76</w:t>
            </w:r>
          </w:p>
        </w:tc>
        <w:tc>
          <w:tcPr>
            <w:tcW w:w="1800" w:type="dxa"/>
            <w:tcBorders>
              <w:top w:val="single" w:sz="8" w:space="0" w:color="auto"/>
              <w:left w:val="single" w:sz="8" w:space="0" w:color="auto"/>
              <w:bottom w:val="single" w:sz="8" w:space="0" w:color="auto"/>
              <w:right w:val="nil"/>
            </w:tcBorders>
          </w:tcPr>
          <w:p w14:paraId="5E7825C7" w14:textId="2788150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25%</w:t>
            </w:r>
          </w:p>
        </w:tc>
      </w:tr>
      <w:tr w:rsidR="08D0CC08" w14:paraId="5AF5850F" w14:textId="77777777" w:rsidTr="278DE589">
        <w:trPr>
          <w:trHeight w:val="15"/>
        </w:trPr>
        <w:tc>
          <w:tcPr>
            <w:tcW w:w="4680" w:type="dxa"/>
            <w:tcBorders>
              <w:top w:val="single" w:sz="8" w:space="0" w:color="auto"/>
              <w:left w:val="nil"/>
              <w:bottom w:val="single" w:sz="8" w:space="0" w:color="auto"/>
              <w:right w:val="single" w:sz="8" w:space="0" w:color="auto"/>
            </w:tcBorders>
          </w:tcPr>
          <w:p w14:paraId="3C5637E3" w14:textId="53203F8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Manufacturing facility</w:t>
            </w:r>
          </w:p>
        </w:tc>
        <w:tc>
          <w:tcPr>
            <w:tcW w:w="2880" w:type="dxa"/>
            <w:tcBorders>
              <w:top w:val="single" w:sz="8" w:space="0" w:color="auto"/>
              <w:left w:val="single" w:sz="8" w:space="0" w:color="auto"/>
              <w:bottom w:val="single" w:sz="8" w:space="0" w:color="auto"/>
              <w:right w:val="single" w:sz="8" w:space="0" w:color="auto"/>
            </w:tcBorders>
          </w:tcPr>
          <w:p w14:paraId="554DB618" w14:textId="7B26AC13"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5.38</w:t>
            </w:r>
          </w:p>
        </w:tc>
        <w:tc>
          <w:tcPr>
            <w:tcW w:w="1800" w:type="dxa"/>
            <w:tcBorders>
              <w:top w:val="single" w:sz="8" w:space="0" w:color="auto"/>
              <w:left w:val="single" w:sz="8" w:space="0" w:color="auto"/>
              <w:bottom w:val="single" w:sz="8" w:space="0" w:color="auto"/>
              <w:right w:val="nil"/>
            </w:tcBorders>
          </w:tcPr>
          <w:p w14:paraId="77F6F050" w14:textId="507D41BB"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25%</w:t>
            </w:r>
          </w:p>
        </w:tc>
      </w:tr>
      <w:tr w:rsidR="08D0CC08" w14:paraId="645F1BAA" w14:textId="77777777" w:rsidTr="278DE589">
        <w:trPr>
          <w:trHeight w:val="15"/>
        </w:trPr>
        <w:tc>
          <w:tcPr>
            <w:tcW w:w="4680" w:type="dxa"/>
            <w:tcBorders>
              <w:top w:val="single" w:sz="8" w:space="0" w:color="auto"/>
              <w:left w:val="nil"/>
              <w:bottom w:val="single" w:sz="8" w:space="0" w:color="auto"/>
              <w:right w:val="single" w:sz="8" w:space="0" w:color="auto"/>
            </w:tcBorders>
          </w:tcPr>
          <w:p w14:paraId="022C7561" w14:textId="55769A2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All other corridor</w:t>
            </w:r>
          </w:p>
        </w:tc>
        <w:tc>
          <w:tcPr>
            <w:tcW w:w="2880" w:type="dxa"/>
            <w:tcBorders>
              <w:top w:val="single" w:sz="8" w:space="0" w:color="auto"/>
              <w:left w:val="single" w:sz="8" w:space="0" w:color="auto"/>
              <w:bottom w:val="single" w:sz="8" w:space="0" w:color="auto"/>
              <w:right w:val="single" w:sz="8" w:space="0" w:color="auto"/>
            </w:tcBorders>
          </w:tcPr>
          <w:p w14:paraId="1EFD1461" w14:textId="1E57CC5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5.38</w:t>
            </w:r>
          </w:p>
        </w:tc>
        <w:tc>
          <w:tcPr>
            <w:tcW w:w="1800" w:type="dxa"/>
            <w:tcBorders>
              <w:top w:val="single" w:sz="8" w:space="0" w:color="auto"/>
              <w:left w:val="single" w:sz="8" w:space="0" w:color="auto"/>
              <w:bottom w:val="single" w:sz="8" w:space="0" w:color="auto"/>
              <w:right w:val="nil"/>
            </w:tcBorders>
          </w:tcPr>
          <w:p w14:paraId="09B40BF2" w14:textId="743F773A"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25%</w:t>
            </w:r>
          </w:p>
        </w:tc>
      </w:tr>
      <w:tr w:rsidR="08D0CC08" w14:paraId="3AE8C909" w14:textId="77777777" w:rsidTr="278DE589">
        <w:trPr>
          <w:trHeight w:val="15"/>
        </w:trPr>
        <w:tc>
          <w:tcPr>
            <w:tcW w:w="4680" w:type="dxa"/>
            <w:tcBorders>
              <w:top w:val="single" w:sz="8" w:space="0" w:color="auto"/>
              <w:left w:val="nil"/>
              <w:bottom w:val="single" w:sz="8" w:space="0" w:color="auto"/>
              <w:right w:val="single" w:sz="8" w:space="0" w:color="auto"/>
            </w:tcBorders>
          </w:tcPr>
          <w:p w14:paraId="197C2D31" w14:textId="72631F22"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Courtroom</w:t>
            </w:r>
          </w:p>
        </w:tc>
        <w:tc>
          <w:tcPr>
            <w:tcW w:w="2880" w:type="dxa"/>
            <w:tcBorders>
              <w:top w:val="single" w:sz="8" w:space="0" w:color="auto"/>
              <w:left w:val="single" w:sz="8" w:space="0" w:color="auto"/>
              <w:bottom w:val="single" w:sz="8" w:space="0" w:color="auto"/>
              <w:right w:val="single" w:sz="8" w:space="0" w:color="auto"/>
            </w:tcBorders>
          </w:tcPr>
          <w:p w14:paraId="69709166" w14:textId="3DB2C9BA"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20.45</w:t>
            </w:r>
          </w:p>
        </w:tc>
        <w:tc>
          <w:tcPr>
            <w:tcW w:w="1800" w:type="dxa"/>
            <w:tcBorders>
              <w:top w:val="single" w:sz="8" w:space="0" w:color="auto"/>
              <w:left w:val="single" w:sz="8" w:space="0" w:color="auto"/>
              <w:bottom w:val="single" w:sz="8" w:space="0" w:color="auto"/>
              <w:right w:val="nil"/>
            </w:tcBorders>
          </w:tcPr>
          <w:p w14:paraId="7EB30BD8" w14:textId="7C2D48F9"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52AFAF18" w14:textId="77777777" w:rsidTr="278DE589">
        <w:trPr>
          <w:trHeight w:val="15"/>
        </w:trPr>
        <w:tc>
          <w:tcPr>
            <w:tcW w:w="4680" w:type="dxa"/>
            <w:tcBorders>
              <w:top w:val="single" w:sz="8" w:space="0" w:color="auto"/>
              <w:left w:val="nil"/>
              <w:bottom w:val="single" w:sz="8" w:space="0" w:color="auto"/>
              <w:right w:val="single" w:sz="8" w:space="0" w:color="auto"/>
            </w:tcBorders>
          </w:tcPr>
          <w:p w14:paraId="75A8D730" w14:textId="18CCC3B3"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Computer Room</w:t>
            </w:r>
          </w:p>
        </w:tc>
        <w:tc>
          <w:tcPr>
            <w:tcW w:w="2880" w:type="dxa"/>
            <w:tcBorders>
              <w:top w:val="single" w:sz="8" w:space="0" w:color="auto"/>
              <w:left w:val="single" w:sz="8" w:space="0" w:color="auto"/>
              <w:bottom w:val="single" w:sz="8" w:space="0" w:color="auto"/>
              <w:right w:val="single" w:sz="8" w:space="0" w:color="auto"/>
            </w:tcBorders>
          </w:tcPr>
          <w:p w14:paraId="72FCCA10" w14:textId="7C94D272"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23.03</w:t>
            </w:r>
          </w:p>
        </w:tc>
        <w:tc>
          <w:tcPr>
            <w:tcW w:w="1800" w:type="dxa"/>
            <w:tcBorders>
              <w:top w:val="single" w:sz="8" w:space="0" w:color="auto"/>
              <w:left w:val="single" w:sz="8" w:space="0" w:color="auto"/>
              <w:bottom w:val="single" w:sz="8" w:space="0" w:color="auto"/>
              <w:right w:val="nil"/>
            </w:tcBorders>
          </w:tcPr>
          <w:p w14:paraId="3FC7E657" w14:textId="7357C8D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35%</w:t>
            </w:r>
          </w:p>
        </w:tc>
      </w:tr>
      <w:tr w:rsidR="08D0CC08" w14:paraId="7BCCF427" w14:textId="77777777" w:rsidTr="278DE589">
        <w:trPr>
          <w:trHeight w:val="15"/>
        </w:trPr>
        <w:tc>
          <w:tcPr>
            <w:tcW w:w="9360" w:type="dxa"/>
            <w:gridSpan w:val="3"/>
            <w:tcBorders>
              <w:top w:val="single" w:sz="8" w:space="0" w:color="auto"/>
              <w:left w:val="nil"/>
              <w:bottom w:val="single" w:sz="8" w:space="0" w:color="auto"/>
              <w:right w:val="nil"/>
            </w:tcBorders>
          </w:tcPr>
          <w:p w14:paraId="54A8325C" w14:textId="38821627"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Dining Area</w:t>
            </w:r>
          </w:p>
        </w:tc>
      </w:tr>
      <w:tr w:rsidR="08D0CC08" w14:paraId="5AC161E7" w14:textId="77777777" w:rsidTr="278DE589">
        <w:trPr>
          <w:trHeight w:val="15"/>
        </w:trPr>
        <w:tc>
          <w:tcPr>
            <w:tcW w:w="4680" w:type="dxa"/>
            <w:tcBorders>
              <w:top w:val="single" w:sz="8" w:space="0" w:color="auto"/>
              <w:left w:val="nil"/>
              <w:bottom w:val="single" w:sz="8" w:space="0" w:color="auto"/>
              <w:right w:val="single" w:sz="8" w:space="0" w:color="auto"/>
            </w:tcBorders>
          </w:tcPr>
          <w:p w14:paraId="23B618AE" w14:textId="75A0D125"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Penitentiary</w:t>
            </w:r>
          </w:p>
        </w:tc>
        <w:tc>
          <w:tcPr>
            <w:tcW w:w="2880" w:type="dxa"/>
            <w:tcBorders>
              <w:top w:val="nil"/>
              <w:left w:val="single" w:sz="8" w:space="0" w:color="auto"/>
              <w:bottom w:val="single" w:sz="8" w:space="0" w:color="auto"/>
              <w:right w:val="single" w:sz="8" w:space="0" w:color="auto"/>
            </w:tcBorders>
          </w:tcPr>
          <w:p w14:paraId="2FE06753" w14:textId="6C959CA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13.99</w:t>
            </w:r>
          </w:p>
        </w:tc>
        <w:tc>
          <w:tcPr>
            <w:tcW w:w="1800" w:type="dxa"/>
            <w:tcBorders>
              <w:top w:val="nil"/>
              <w:left w:val="single" w:sz="8" w:space="0" w:color="auto"/>
              <w:bottom w:val="single" w:sz="8" w:space="0" w:color="auto"/>
              <w:right w:val="nil"/>
            </w:tcBorders>
          </w:tcPr>
          <w:p w14:paraId="5A1AFD98" w14:textId="458DD792"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35%</w:t>
            </w:r>
          </w:p>
        </w:tc>
      </w:tr>
      <w:tr w:rsidR="08D0CC08" w14:paraId="289E5513" w14:textId="77777777" w:rsidTr="278DE589">
        <w:trPr>
          <w:trHeight w:val="15"/>
        </w:trPr>
        <w:tc>
          <w:tcPr>
            <w:tcW w:w="4680" w:type="dxa"/>
            <w:tcBorders>
              <w:top w:val="single" w:sz="8" w:space="0" w:color="auto"/>
              <w:left w:val="nil"/>
              <w:bottom w:val="single" w:sz="8" w:space="0" w:color="auto"/>
              <w:right w:val="single" w:sz="8" w:space="0" w:color="auto"/>
            </w:tcBorders>
          </w:tcPr>
          <w:p w14:paraId="3E94EFF5" w14:textId="7955898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Facility for the visually impaired (and used primarily by residents)</w:t>
            </w:r>
          </w:p>
        </w:tc>
        <w:tc>
          <w:tcPr>
            <w:tcW w:w="2880" w:type="dxa"/>
            <w:tcBorders>
              <w:top w:val="single" w:sz="8" w:space="0" w:color="auto"/>
              <w:left w:val="single" w:sz="8" w:space="0" w:color="auto"/>
              <w:bottom w:val="single" w:sz="8" w:space="0" w:color="auto"/>
              <w:right w:val="single" w:sz="8" w:space="0" w:color="auto"/>
            </w:tcBorders>
          </w:tcPr>
          <w:p w14:paraId="0EBB9FAA" w14:textId="25360FF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35.74</w:t>
            </w:r>
          </w:p>
        </w:tc>
        <w:tc>
          <w:tcPr>
            <w:tcW w:w="1800" w:type="dxa"/>
            <w:tcBorders>
              <w:top w:val="single" w:sz="8" w:space="0" w:color="auto"/>
              <w:left w:val="single" w:sz="8" w:space="0" w:color="auto"/>
              <w:bottom w:val="single" w:sz="8" w:space="0" w:color="auto"/>
              <w:right w:val="nil"/>
            </w:tcBorders>
          </w:tcPr>
          <w:p w14:paraId="6431EE54" w14:textId="16529E28"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35%</w:t>
            </w:r>
          </w:p>
        </w:tc>
      </w:tr>
      <w:tr w:rsidR="08D0CC08" w14:paraId="69C48D37" w14:textId="77777777" w:rsidTr="278DE589">
        <w:trPr>
          <w:trHeight w:val="15"/>
        </w:trPr>
        <w:tc>
          <w:tcPr>
            <w:tcW w:w="4680" w:type="dxa"/>
            <w:tcBorders>
              <w:top w:val="single" w:sz="8" w:space="0" w:color="auto"/>
              <w:left w:val="nil"/>
              <w:bottom w:val="single" w:sz="8" w:space="0" w:color="auto"/>
              <w:right w:val="single" w:sz="8" w:space="0" w:color="auto"/>
            </w:tcBorders>
          </w:tcPr>
          <w:p w14:paraId="32FB8FC9" w14:textId="79CA75D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Bar/lounge or leisure dining</w:t>
            </w:r>
          </w:p>
        </w:tc>
        <w:tc>
          <w:tcPr>
            <w:tcW w:w="2880" w:type="dxa"/>
            <w:tcBorders>
              <w:top w:val="single" w:sz="8" w:space="0" w:color="auto"/>
              <w:left w:val="single" w:sz="8" w:space="0" w:color="auto"/>
              <w:bottom w:val="single" w:sz="8" w:space="0" w:color="auto"/>
              <w:right w:val="single" w:sz="8" w:space="0" w:color="auto"/>
            </w:tcBorders>
          </w:tcPr>
          <w:p w14:paraId="5E7A11E4" w14:textId="16357D7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15.07</w:t>
            </w:r>
          </w:p>
        </w:tc>
        <w:tc>
          <w:tcPr>
            <w:tcW w:w="1800" w:type="dxa"/>
            <w:tcBorders>
              <w:top w:val="single" w:sz="8" w:space="0" w:color="auto"/>
              <w:left w:val="single" w:sz="8" w:space="0" w:color="auto"/>
              <w:bottom w:val="single" w:sz="8" w:space="0" w:color="auto"/>
              <w:right w:val="nil"/>
            </w:tcBorders>
          </w:tcPr>
          <w:p w14:paraId="4EB98675" w14:textId="5564CF5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35%</w:t>
            </w:r>
          </w:p>
        </w:tc>
      </w:tr>
      <w:tr w:rsidR="08D0CC08" w14:paraId="6AE7FD57" w14:textId="77777777" w:rsidTr="278DE589">
        <w:trPr>
          <w:trHeight w:val="15"/>
        </w:trPr>
        <w:tc>
          <w:tcPr>
            <w:tcW w:w="4680" w:type="dxa"/>
            <w:tcBorders>
              <w:top w:val="single" w:sz="8" w:space="0" w:color="auto"/>
              <w:left w:val="nil"/>
              <w:bottom w:val="single" w:sz="8" w:space="0" w:color="auto"/>
              <w:right w:val="single" w:sz="8" w:space="0" w:color="auto"/>
            </w:tcBorders>
          </w:tcPr>
          <w:p w14:paraId="75E851CF" w14:textId="46B5D99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Cafeteria or fast food dining</w:t>
            </w:r>
          </w:p>
        </w:tc>
        <w:tc>
          <w:tcPr>
            <w:tcW w:w="2880" w:type="dxa"/>
            <w:tcBorders>
              <w:top w:val="single" w:sz="8" w:space="0" w:color="auto"/>
              <w:left w:val="single" w:sz="8" w:space="0" w:color="auto"/>
              <w:bottom w:val="single" w:sz="8" w:space="0" w:color="auto"/>
              <w:right w:val="single" w:sz="8" w:space="0" w:color="auto"/>
            </w:tcBorders>
          </w:tcPr>
          <w:p w14:paraId="2B86EF4F" w14:textId="3D42A2E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9.69</w:t>
            </w:r>
          </w:p>
        </w:tc>
        <w:tc>
          <w:tcPr>
            <w:tcW w:w="1800" w:type="dxa"/>
            <w:tcBorders>
              <w:top w:val="single" w:sz="8" w:space="0" w:color="auto"/>
              <w:left w:val="single" w:sz="8" w:space="0" w:color="auto"/>
              <w:bottom w:val="single" w:sz="8" w:space="0" w:color="auto"/>
              <w:right w:val="nil"/>
            </w:tcBorders>
          </w:tcPr>
          <w:p w14:paraId="7CEBC5A7" w14:textId="5B5D011C"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35%</w:t>
            </w:r>
          </w:p>
        </w:tc>
      </w:tr>
      <w:tr w:rsidR="08D0CC08" w14:paraId="5B3BF1B0" w14:textId="77777777" w:rsidTr="278DE589">
        <w:trPr>
          <w:trHeight w:val="15"/>
        </w:trPr>
        <w:tc>
          <w:tcPr>
            <w:tcW w:w="4680" w:type="dxa"/>
            <w:tcBorders>
              <w:top w:val="single" w:sz="8" w:space="0" w:color="auto"/>
              <w:left w:val="nil"/>
              <w:bottom w:val="single" w:sz="8" w:space="0" w:color="auto"/>
              <w:right w:val="single" w:sz="8" w:space="0" w:color="auto"/>
            </w:tcBorders>
          </w:tcPr>
          <w:p w14:paraId="64E85F93" w14:textId="37AC4D0A"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Family dining</w:t>
            </w:r>
          </w:p>
        </w:tc>
        <w:tc>
          <w:tcPr>
            <w:tcW w:w="2880" w:type="dxa"/>
            <w:tcBorders>
              <w:top w:val="single" w:sz="8" w:space="0" w:color="auto"/>
              <w:left w:val="single" w:sz="8" w:space="0" w:color="auto"/>
              <w:bottom w:val="single" w:sz="8" w:space="0" w:color="auto"/>
              <w:right w:val="single" w:sz="8" w:space="0" w:color="auto"/>
            </w:tcBorders>
          </w:tcPr>
          <w:p w14:paraId="5C975010" w14:textId="21A29FAB"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22.60</w:t>
            </w:r>
          </w:p>
        </w:tc>
        <w:tc>
          <w:tcPr>
            <w:tcW w:w="1800" w:type="dxa"/>
            <w:tcBorders>
              <w:top w:val="single" w:sz="8" w:space="0" w:color="auto"/>
              <w:left w:val="single" w:sz="8" w:space="0" w:color="auto"/>
              <w:bottom w:val="single" w:sz="8" w:space="0" w:color="auto"/>
              <w:right w:val="nil"/>
            </w:tcBorders>
          </w:tcPr>
          <w:p w14:paraId="4CD3799F" w14:textId="57606C32"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35%</w:t>
            </w:r>
          </w:p>
        </w:tc>
      </w:tr>
      <w:tr w:rsidR="08D0CC08" w14:paraId="1B6A8856" w14:textId="77777777" w:rsidTr="278DE589">
        <w:trPr>
          <w:trHeight w:val="15"/>
        </w:trPr>
        <w:tc>
          <w:tcPr>
            <w:tcW w:w="4680" w:type="dxa"/>
            <w:tcBorders>
              <w:top w:val="single" w:sz="8" w:space="0" w:color="auto"/>
              <w:left w:val="nil"/>
              <w:bottom w:val="single" w:sz="8" w:space="0" w:color="auto"/>
              <w:right w:val="single" w:sz="8" w:space="0" w:color="auto"/>
            </w:tcBorders>
          </w:tcPr>
          <w:p w14:paraId="76795500" w14:textId="7903B9E5"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All other dining area</w:t>
            </w:r>
          </w:p>
        </w:tc>
        <w:tc>
          <w:tcPr>
            <w:tcW w:w="2880" w:type="dxa"/>
            <w:tcBorders>
              <w:top w:val="single" w:sz="8" w:space="0" w:color="auto"/>
              <w:left w:val="single" w:sz="8" w:space="0" w:color="auto"/>
              <w:bottom w:val="single" w:sz="8" w:space="0" w:color="auto"/>
              <w:right w:val="single" w:sz="8" w:space="0" w:color="auto"/>
            </w:tcBorders>
          </w:tcPr>
          <w:p w14:paraId="03A8AE75" w14:textId="2332EA15"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9.69</w:t>
            </w:r>
          </w:p>
        </w:tc>
        <w:tc>
          <w:tcPr>
            <w:tcW w:w="1800" w:type="dxa"/>
            <w:tcBorders>
              <w:top w:val="single" w:sz="8" w:space="0" w:color="auto"/>
              <w:left w:val="single" w:sz="8" w:space="0" w:color="auto"/>
              <w:bottom w:val="single" w:sz="8" w:space="0" w:color="auto"/>
              <w:right w:val="nil"/>
            </w:tcBorders>
          </w:tcPr>
          <w:p w14:paraId="43DDCBC9" w14:textId="3F6D503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35%</w:t>
            </w:r>
          </w:p>
        </w:tc>
      </w:tr>
      <w:tr w:rsidR="08D0CC08" w14:paraId="4D12A61A" w14:textId="77777777" w:rsidTr="278DE589">
        <w:trPr>
          <w:trHeight w:val="15"/>
        </w:trPr>
        <w:tc>
          <w:tcPr>
            <w:tcW w:w="4680" w:type="dxa"/>
            <w:tcBorders>
              <w:top w:val="single" w:sz="8" w:space="0" w:color="auto"/>
              <w:left w:val="nil"/>
              <w:bottom w:val="single" w:sz="8" w:space="0" w:color="auto"/>
              <w:right w:val="single" w:sz="8" w:space="0" w:color="auto"/>
            </w:tcBorders>
          </w:tcPr>
          <w:p w14:paraId="50C1965B" w14:textId="0266E0A5"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Electrical/Mechanical Room</w:t>
            </w:r>
          </w:p>
        </w:tc>
        <w:tc>
          <w:tcPr>
            <w:tcW w:w="2880" w:type="dxa"/>
            <w:tcBorders>
              <w:top w:val="single" w:sz="8" w:space="0" w:color="auto"/>
              <w:left w:val="single" w:sz="8" w:space="0" w:color="auto"/>
              <w:bottom w:val="single" w:sz="8" w:space="0" w:color="auto"/>
              <w:right w:val="single" w:sz="8" w:space="0" w:color="auto"/>
            </w:tcBorders>
          </w:tcPr>
          <w:p w14:paraId="27CAE05E" w14:textId="752601A3"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16.15</w:t>
            </w:r>
          </w:p>
        </w:tc>
        <w:tc>
          <w:tcPr>
            <w:tcW w:w="1800" w:type="dxa"/>
            <w:tcBorders>
              <w:top w:val="single" w:sz="8" w:space="0" w:color="auto"/>
              <w:left w:val="single" w:sz="8" w:space="0" w:color="auto"/>
              <w:bottom w:val="single" w:sz="8" w:space="0" w:color="auto"/>
              <w:right w:val="nil"/>
            </w:tcBorders>
          </w:tcPr>
          <w:p w14:paraId="37EE65B4" w14:textId="5D8E821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30%</w:t>
            </w:r>
          </w:p>
        </w:tc>
      </w:tr>
      <w:tr w:rsidR="08D0CC08" w14:paraId="5FBA6A13" w14:textId="77777777" w:rsidTr="278DE589">
        <w:trPr>
          <w:trHeight w:val="15"/>
        </w:trPr>
        <w:tc>
          <w:tcPr>
            <w:tcW w:w="4680" w:type="dxa"/>
            <w:tcBorders>
              <w:top w:val="single" w:sz="8" w:space="0" w:color="auto"/>
              <w:left w:val="nil"/>
              <w:bottom w:val="single" w:sz="8" w:space="0" w:color="auto"/>
              <w:right w:val="single" w:sz="8" w:space="0" w:color="auto"/>
            </w:tcBorders>
          </w:tcPr>
          <w:p w14:paraId="17A498FB" w14:textId="6E6D6A03"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Emergency Vehicle Garage</w:t>
            </w:r>
          </w:p>
        </w:tc>
        <w:tc>
          <w:tcPr>
            <w:tcW w:w="2880" w:type="dxa"/>
            <w:tcBorders>
              <w:top w:val="single" w:sz="8" w:space="0" w:color="auto"/>
              <w:left w:val="single" w:sz="8" w:space="0" w:color="auto"/>
              <w:bottom w:val="single" w:sz="8" w:space="0" w:color="auto"/>
              <w:right w:val="single" w:sz="8" w:space="0" w:color="auto"/>
            </w:tcBorders>
          </w:tcPr>
          <w:p w14:paraId="113CA9D9" w14:textId="1824D90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8.61</w:t>
            </w:r>
          </w:p>
        </w:tc>
        <w:tc>
          <w:tcPr>
            <w:tcW w:w="1800" w:type="dxa"/>
            <w:tcBorders>
              <w:top w:val="single" w:sz="8" w:space="0" w:color="auto"/>
              <w:left w:val="single" w:sz="8" w:space="0" w:color="auto"/>
              <w:bottom w:val="single" w:sz="8" w:space="0" w:color="auto"/>
              <w:right w:val="nil"/>
            </w:tcBorders>
          </w:tcPr>
          <w:p w14:paraId="2E8D273F" w14:textId="03BECB2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16760A0A" w14:textId="77777777" w:rsidTr="278DE589">
        <w:trPr>
          <w:trHeight w:val="15"/>
        </w:trPr>
        <w:tc>
          <w:tcPr>
            <w:tcW w:w="4680" w:type="dxa"/>
            <w:tcBorders>
              <w:top w:val="single" w:sz="8" w:space="0" w:color="auto"/>
              <w:left w:val="nil"/>
              <w:bottom w:val="single" w:sz="8" w:space="0" w:color="auto"/>
              <w:right w:val="single" w:sz="8" w:space="0" w:color="auto"/>
            </w:tcBorders>
          </w:tcPr>
          <w:p w14:paraId="21C52149" w14:textId="4AACE69B"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Food Preparation Area</w:t>
            </w:r>
          </w:p>
        </w:tc>
        <w:tc>
          <w:tcPr>
            <w:tcW w:w="2880" w:type="dxa"/>
            <w:tcBorders>
              <w:top w:val="single" w:sz="8" w:space="0" w:color="auto"/>
              <w:left w:val="single" w:sz="8" w:space="0" w:color="auto"/>
              <w:bottom w:val="single" w:sz="8" w:space="0" w:color="auto"/>
              <w:right w:val="single" w:sz="8" w:space="0" w:color="auto"/>
            </w:tcBorders>
          </w:tcPr>
          <w:p w14:paraId="062ACBD7" w14:textId="3C3A62D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12.92</w:t>
            </w:r>
          </w:p>
        </w:tc>
        <w:tc>
          <w:tcPr>
            <w:tcW w:w="1800" w:type="dxa"/>
            <w:tcBorders>
              <w:top w:val="single" w:sz="8" w:space="0" w:color="auto"/>
              <w:left w:val="single" w:sz="8" w:space="0" w:color="auto"/>
              <w:bottom w:val="single" w:sz="8" w:space="0" w:color="auto"/>
              <w:right w:val="nil"/>
            </w:tcBorders>
          </w:tcPr>
          <w:p w14:paraId="0255617D" w14:textId="147AB07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30%</w:t>
            </w:r>
          </w:p>
        </w:tc>
      </w:tr>
      <w:tr w:rsidR="08D0CC08" w14:paraId="3D4E5BE9" w14:textId="77777777" w:rsidTr="278DE589">
        <w:trPr>
          <w:trHeight w:val="15"/>
        </w:trPr>
        <w:tc>
          <w:tcPr>
            <w:tcW w:w="4680" w:type="dxa"/>
            <w:tcBorders>
              <w:top w:val="single" w:sz="8" w:space="0" w:color="auto"/>
              <w:left w:val="nil"/>
              <w:bottom w:val="single" w:sz="8" w:space="0" w:color="auto"/>
              <w:right w:val="single" w:sz="8" w:space="0" w:color="auto"/>
            </w:tcBorders>
          </w:tcPr>
          <w:p w14:paraId="6EB989DB" w14:textId="5E6EC0A2"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 xml:space="preserve">Guest Room </w:t>
            </w:r>
          </w:p>
        </w:tc>
        <w:tc>
          <w:tcPr>
            <w:tcW w:w="2880" w:type="dxa"/>
            <w:tcBorders>
              <w:top w:val="single" w:sz="8" w:space="0" w:color="auto"/>
              <w:left w:val="single" w:sz="8" w:space="0" w:color="auto"/>
              <w:bottom w:val="single" w:sz="8" w:space="0" w:color="auto"/>
              <w:right w:val="single" w:sz="8" w:space="0" w:color="auto"/>
            </w:tcBorders>
          </w:tcPr>
          <w:p w14:paraId="606ADA19" w14:textId="34EB8FE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11.84</w:t>
            </w:r>
          </w:p>
        </w:tc>
        <w:tc>
          <w:tcPr>
            <w:tcW w:w="1800" w:type="dxa"/>
            <w:tcBorders>
              <w:top w:val="single" w:sz="8" w:space="0" w:color="auto"/>
              <w:left w:val="single" w:sz="8" w:space="0" w:color="auto"/>
              <w:bottom w:val="single" w:sz="8" w:space="0" w:color="auto"/>
              <w:right w:val="nil"/>
            </w:tcBorders>
          </w:tcPr>
          <w:p w14:paraId="67FD0890" w14:textId="03C74C8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45%</w:t>
            </w:r>
          </w:p>
        </w:tc>
      </w:tr>
      <w:tr w:rsidR="08D0CC08" w14:paraId="7C95E3AF" w14:textId="77777777" w:rsidTr="278DE589">
        <w:trPr>
          <w:trHeight w:val="15"/>
        </w:trPr>
        <w:tc>
          <w:tcPr>
            <w:tcW w:w="4680" w:type="dxa"/>
            <w:tcBorders>
              <w:top w:val="single" w:sz="8" w:space="0" w:color="auto"/>
              <w:left w:val="nil"/>
              <w:bottom w:val="single" w:sz="8" w:space="0" w:color="auto"/>
              <w:right w:val="single" w:sz="8" w:space="0" w:color="auto"/>
            </w:tcBorders>
          </w:tcPr>
          <w:p w14:paraId="103AA546" w14:textId="5C57CD03"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Judges Chambers</w:t>
            </w:r>
          </w:p>
        </w:tc>
        <w:tc>
          <w:tcPr>
            <w:tcW w:w="2880" w:type="dxa"/>
            <w:tcBorders>
              <w:top w:val="single" w:sz="8" w:space="0" w:color="auto"/>
              <w:left w:val="single" w:sz="8" w:space="0" w:color="auto"/>
              <w:bottom w:val="single" w:sz="8" w:space="0" w:color="auto"/>
              <w:right w:val="single" w:sz="8" w:space="0" w:color="auto"/>
            </w:tcBorders>
          </w:tcPr>
          <w:p w14:paraId="5D202142" w14:textId="5B573482"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13.99</w:t>
            </w:r>
          </w:p>
        </w:tc>
        <w:tc>
          <w:tcPr>
            <w:tcW w:w="1800" w:type="dxa"/>
            <w:tcBorders>
              <w:top w:val="single" w:sz="8" w:space="0" w:color="auto"/>
              <w:left w:val="single" w:sz="8" w:space="0" w:color="auto"/>
              <w:bottom w:val="single" w:sz="8" w:space="0" w:color="auto"/>
              <w:right w:val="nil"/>
            </w:tcBorders>
          </w:tcPr>
          <w:p w14:paraId="65FD5D9B" w14:textId="29982B0C"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30%</w:t>
            </w:r>
          </w:p>
        </w:tc>
      </w:tr>
      <w:tr w:rsidR="08D0CC08" w14:paraId="51B79121" w14:textId="77777777" w:rsidTr="278DE589">
        <w:trPr>
          <w:trHeight w:val="15"/>
        </w:trPr>
        <w:tc>
          <w:tcPr>
            <w:tcW w:w="4680" w:type="dxa"/>
            <w:tcBorders>
              <w:top w:val="single" w:sz="8" w:space="0" w:color="auto"/>
              <w:left w:val="nil"/>
              <w:bottom w:val="single" w:sz="8" w:space="0" w:color="auto"/>
              <w:right w:val="single" w:sz="8" w:space="0" w:color="auto"/>
            </w:tcBorders>
          </w:tcPr>
          <w:p w14:paraId="302901F5" w14:textId="50D84FA3" w:rsidR="08D0CC08" w:rsidRPr="002B7D21" w:rsidRDefault="16779FAF" w:rsidP="08D0CC08">
            <w:pPr>
              <w:rPr>
                <w:b/>
                <w:sz w:val="20"/>
                <w:szCs w:val="20"/>
                <w:vertAlign w:val="superscript"/>
              </w:rPr>
            </w:pPr>
            <w:r w:rsidRPr="002B7D21">
              <w:rPr>
                <w:rFonts w:ascii="Helvetica" w:eastAsia="Helvetica" w:hAnsi="Helvetica" w:cs="Helvetica"/>
                <w:b/>
                <w:sz w:val="20"/>
                <w:szCs w:val="20"/>
              </w:rPr>
              <w:t>Dwelling Unit</w:t>
            </w:r>
            <w:r w:rsidRPr="002B7D21">
              <w:rPr>
                <w:rFonts w:ascii="Helvetica" w:eastAsia="Helvetica" w:hAnsi="Helvetica" w:cs="Helvetica"/>
                <w:b/>
                <w:color w:val="FF0000"/>
                <w:sz w:val="20"/>
                <w:szCs w:val="20"/>
                <w:u w:val="single"/>
                <w:vertAlign w:val="superscript"/>
              </w:rPr>
              <w:t xml:space="preserve"> </w:t>
            </w:r>
            <w:r w:rsidRPr="002B7D21">
              <w:rPr>
                <w:rFonts w:ascii="Helvetica" w:eastAsia="Helvetica" w:hAnsi="Helvetica" w:cs="Helvetica"/>
                <w:b/>
                <w:sz w:val="20"/>
                <w:szCs w:val="20"/>
                <w:u w:val="single"/>
                <w:vertAlign w:val="superscript"/>
              </w:rPr>
              <w:t>e</w:t>
            </w:r>
          </w:p>
        </w:tc>
        <w:tc>
          <w:tcPr>
            <w:tcW w:w="2880" w:type="dxa"/>
            <w:tcBorders>
              <w:top w:val="single" w:sz="8" w:space="0" w:color="auto"/>
              <w:left w:val="single" w:sz="8" w:space="0" w:color="auto"/>
              <w:bottom w:val="single" w:sz="8" w:space="0" w:color="auto"/>
              <w:right w:val="single" w:sz="8" w:space="0" w:color="auto"/>
            </w:tcBorders>
          </w:tcPr>
          <w:p w14:paraId="61261308" w14:textId="2DE98A4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11.5</w:t>
            </w:r>
          </w:p>
        </w:tc>
        <w:tc>
          <w:tcPr>
            <w:tcW w:w="1800" w:type="dxa"/>
            <w:tcBorders>
              <w:top w:val="single" w:sz="8" w:space="0" w:color="auto"/>
              <w:left w:val="single" w:sz="8" w:space="0" w:color="auto"/>
              <w:bottom w:val="single" w:sz="8" w:space="0" w:color="auto"/>
              <w:right w:val="nil"/>
            </w:tcBorders>
          </w:tcPr>
          <w:p w14:paraId="688FA2B7" w14:textId="5BAD320C"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None</w:t>
            </w:r>
          </w:p>
        </w:tc>
      </w:tr>
      <w:tr w:rsidR="08D0CC08" w14:paraId="45A89AD1" w14:textId="77777777" w:rsidTr="278DE589">
        <w:trPr>
          <w:trHeight w:val="15"/>
        </w:trPr>
        <w:tc>
          <w:tcPr>
            <w:tcW w:w="9360" w:type="dxa"/>
            <w:gridSpan w:val="3"/>
            <w:tcBorders>
              <w:top w:val="single" w:sz="8" w:space="0" w:color="auto"/>
              <w:left w:val="nil"/>
              <w:bottom w:val="single" w:sz="8" w:space="0" w:color="auto"/>
              <w:right w:val="nil"/>
            </w:tcBorders>
          </w:tcPr>
          <w:p w14:paraId="7390A187" w14:textId="6C54FCDB"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Laboratory</w:t>
            </w:r>
          </w:p>
        </w:tc>
      </w:tr>
      <w:tr w:rsidR="08D0CC08" w14:paraId="0DA9BE34" w14:textId="77777777" w:rsidTr="278DE589">
        <w:trPr>
          <w:trHeight w:val="15"/>
        </w:trPr>
        <w:tc>
          <w:tcPr>
            <w:tcW w:w="4680" w:type="dxa"/>
            <w:tcBorders>
              <w:top w:val="single" w:sz="8" w:space="0" w:color="auto"/>
              <w:left w:val="nil"/>
              <w:bottom w:val="single" w:sz="8" w:space="0" w:color="auto"/>
              <w:right w:val="single" w:sz="8" w:space="0" w:color="auto"/>
            </w:tcBorders>
          </w:tcPr>
          <w:p w14:paraId="638C710F" w14:textId="2711CAB9"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 xml:space="preserve"> </w:t>
            </w:r>
          </w:p>
        </w:tc>
        <w:tc>
          <w:tcPr>
            <w:tcW w:w="2880" w:type="dxa"/>
            <w:tcBorders>
              <w:top w:val="nil"/>
              <w:left w:val="single" w:sz="8" w:space="0" w:color="auto"/>
              <w:bottom w:val="single" w:sz="8" w:space="0" w:color="auto"/>
              <w:right w:val="single" w:sz="8" w:space="0" w:color="auto"/>
            </w:tcBorders>
          </w:tcPr>
          <w:p w14:paraId="5A49C382" w14:textId="7E1DAEC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 xml:space="preserve"> </w:t>
            </w:r>
          </w:p>
        </w:tc>
        <w:tc>
          <w:tcPr>
            <w:tcW w:w="1800" w:type="dxa"/>
            <w:tcBorders>
              <w:top w:val="nil"/>
              <w:left w:val="single" w:sz="8" w:space="0" w:color="auto"/>
              <w:bottom w:val="single" w:sz="8" w:space="0" w:color="auto"/>
              <w:right w:val="nil"/>
            </w:tcBorders>
          </w:tcPr>
          <w:p w14:paraId="711B6534" w14:textId="48E493B3"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 xml:space="preserve"> </w:t>
            </w:r>
          </w:p>
        </w:tc>
      </w:tr>
      <w:tr w:rsidR="08D0CC08" w14:paraId="6A6CAE45" w14:textId="77777777" w:rsidTr="278DE589">
        <w:trPr>
          <w:trHeight w:val="15"/>
        </w:trPr>
        <w:tc>
          <w:tcPr>
            <w:tcW w:w="4680" w:type="dxa"/>
            <w:tcBorders>
              <w:top w:val="single" w:sz="8" w:space="0" w:color="auto"/>
              <w:left w:val="nil"/>
              <w:bottom w:val="single" w:sz="8" w:space="0" w:color="auto"/>
              <w:right w:val="single" w:sz="8" w:space="0" w:color="auto"/>
            </w:tcBorders>
          </w:tcPr>
          <w:p w14:paraId="492AE730" w14:textId="15EC8239"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All other laboratory except in or as a classroom</w:t>
            </w:r>
          </w:p>
        </w:tc>
        <w:tc>
          <w:tcPr>
            <w:tcW w:w="2880" w:type="dxa"/>
            <w:tcBorders>
              <w:top w:val="single" w:sz="8" w:space="0" w:color="auto"/>
              <w:left w:val="single" w:sz="8" w:space="0" w:color="auto"/>
              <w:bottom w:val="single" w:sz="8" w:space="0" w:color="auto"/>
              <w:right w:val="single" w:sz="8" w:space="0" w:color="auto"/>
            </w:tcBorders>
          </w:tcPr>
          <w:p w14:paraId="1BABF2AF" w14:textId="7ED5B30A"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15.07</w:t>
            </w:r>
          </w:p>
        </w:tc>
        <w:tc>
          <w:tcPr>
            <w:tcW w:w="1800" w:type="dxa"/>
            <w:tcBorders>
              <w:top w:val="single" w:sz="8" w:space="0" w:color="auto"/>
              <w:left w:val="single" w:sz="8" w:space="0" w:color="auto"/>
              <w:bottom w:val="single" w:sz="8" w:space="0" w:color="auto"/>
              <w:right w:val="nil"/>
            </w:tcBorders>
          </w:tcPr>
          <w:p w14:paraId="5FA1A26D" w14:textId="46B7E56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0F4EE4D1" w14:textId="77777777" w:rsidTr="278DE589">
        <w:trPr>
          <w:trHeight w:val="15"/>
        </w:trPr>
        <w:tc>
          <w:tcPr>
            <w:tcW w:w="4680" w:type="dxa"/>
            <w:tcBorders>
              <w:top w:val="single" w:sz="8" w:space="0" w:color="auto"/>
              <w:left w:val="nil"/>
              <w:bottom w:val="single" w:sz="8" w:space="0" w:color="auto"/>
              <w:right w:val="single" w:sz="8" w:space="0" w:color="auto"/>
            </w:tcBorders>
          </w:tcPr>
          <w:p w14:paraId="3C7232A8" w14:textId="016CB0F8"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Laundry/Washing Area</w:t>
            </w:r>
          </w:p>
        </w:tc>
        <w:tc>
          <w:tcPr>
            <w:tcW w:w="2880" w:type="dxa"/>
            <w:tcBorders>
              <w:top w:val="single" w:sz="8" w:space="0" w:color="auto"/>
              <w:left w:val="single" w:sz="8" w:space="0" w:color="auto"/>
              <w:bottom w:val="single" w:sz="8" w:space="0" w:color="auto"/>
              <w:right w:val="single" w:sz="8" w:space="0" w:color="auto"/>
            </w:tcBorders>
          </w:tcPr>
          <w:p w14:paraId="36DAF4C7" w14:textId="45D64765"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6.46</w:t>
            </w:r>
          </w:p>
        </w:tc>
        <w:tc>
          <w:tcPr>
            <w:tcW w:w="1800" w:type="dxa"/>
            <w:tcBorders>
              <w:top w:val="single" w:sz="8" w:space="0" w:color="auto"/>
              <w:left w:val="single" w:sz="8" w:space="0" w:color="auto"/>
              <w:bottom w:val="single" w:sz="8" w:space="0" w:color="auto"/>
              <w:right w:val="nil"/>
            </w:tcBorders>
          </w:tcPr>
          <w:p w14:paraId="27AC183D" w14:textId="39D79318"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323ECCAE" w14:textId="77777777" w:rsidTr="278DE589">
        <w:trPr>
          <w:trHeight w:val="15"/>
        </w:trPr>
        <w:tc>
          <w:tcPr>
            <w:tcW w:w="4680" w:type="dxa"/>
            <w:tcBorders>
              <w:top w:val="single" w:sz="8" w:space="0" w:color="auto"/>
              <w:left w:val="nil"/>
              <w:bottom w:val="single" w:sz="8" w:space="0" w:color="auto"/>
              <w:right w:val="single" w:sz="8" w:space="0" w:color="auto"/>
            </w:tcBorders>
          </w:tcPr>
          <w:p w14:paraId="272166B7" w14:textId="68E33240"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Loading Dock, Interior</w:t>
            </w:r>
          </w:p>
        </w:tc>
        <w:tc>
          <w:tcPr>
            <w:tcW w:w="2880" w:type="dxa"/>
            <w:tcBorders>
              <w:top w:val="single" w:sz="8" w:space="0" w:color="auto"/>
              <w:left w:val="single" w:sz="8" w:space="0" w:color="auto"/>
              <w:bottom w:val="single" w:sz="8" w:space="0" w:color="auto"/>
              <w:right w:val="single" w:sz="8" w:space="0" w:color="auto"/>
            </w:tcBorders>
          </w:tcPr>
          <w:p w14:paraId="7830E7A4" w14:textId="17ED56B8"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6.35</w:t>
            </w:r>
          </w:p>
        </w:tc>
        <w:tc>
          <w:tcPr>
            <w:tcW w:w="1800" w:type="dxa"/>
            <w:tcBorders>
              <w:top w:val="single" w:sz="8" w:space="0" w:color="auto"/>
              <w:left w:val="single" w:sz="8" w:space="0" w:color="auto"/>
              <w:bottom w:val="single" w:sz="8" w:space="0" w:color="auto"/>
              <w:right w:val="nil"/>
            </w:tcBorders>
          </w:tcPr>
          <w:p w14:paraId="48584270" w14:textId="5FDE97C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1ED02E48" w14:textId="77777777" w:rsidTr="278DE589">
        <w:trPr>
          <w:trHeight w:val="15"/>
        </w:trPr>
        <w:tc>
          <w:tcPr>
            <w:tcW w:w="9360" w:type="dxa"/>
            <w:gridSpan w:val="3"/>
            <w:tcBorders>
              <w:top w:val="single" w:sz="8" w:space="0" w:color="auto"/>
              <w:left w:val="nil"/>
              <w:bottom w:val="single" w:sz="8" w:space="0" w:color="auto"/>
              <w:right w:val="nil"/>
            </w:tcBorders>
          </w:tcPr>
          <w:p w14:paraId="00E4F5DB" w14:textId="0337945F"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Lobby</w:t>
            </w:r>
          </w:p>
        </w:tc>
      </w:tr>
      <w:tr w:rsidR="08D0CC08" w14:paraId="20529B1A" w14:textId="77777777" w:rsidTr="278DE589">
        <w:trPr>
          <w:trHeight w:val="15"/>
        </w:trPr>
        <w:tc>
          <w:tcPr>
            <w:tcW w:w="4680" w:type="dxa"/>
            <w:tcBorders>
              <w:top w:val="single" w:sz="8" w:space="0" w:color="auto"/>
              <w:left w:val="nil"/>
              <w:bottom w:val="single" w:sz="8" w:space="0" w:color="auto"/>
              <w:right w:val="single" w:sz="8" w:space="0" w:color="auto"/>
            </w:tcBorders>
          </w:tcPr>
          <w:p w14:paraId="769A8E8E" w14:textId="7C30BBB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Facility for the visually impaired (and used primarily by residents)</w:t>
            </w:r>
          </w:p>
        </w:tc>
        <w:tc>
          <w:tcPr>
            <w:tcW w:w="2880" w:type="dxa"/>
            <w:tcBorders>
              <w:top w:val="nil"/>
              <w:left w:val="single" w:sz="8" w:space="0" w:color="auto"/>
              <w:bottom w:val="single" w:sz="8" w:space="0" w:color="auto"/>
              <w:right w:val="single" w:sz="8" w:space="0" w:color="auto"/>
            </w:tcBorders>
          </w:tcPr>
          <w:p w14:paraId="6842B35C" w14:textId="1A75B738"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24.33</w:t>
            </w:r>
          </w:p>
        </w:tc>
        <w:tc>
          <w:tcPr>
            <w:tcW w:w="1800" w:type="dxa"/>
            <w:tcBorders>
              <w:top w:val="nil"/>
              <w:left w:val="single" w:sz="8" w:space="0" w:color="auto"/>
              <w:bottom w:val="single" w:sz="8" w:space="0" w:color="auto"/>
              <w:right w:val="nil"/>
            </w:tcBorders>
          </w:tcPr>
          <w:p w14:paraId="12DC07FA" w14:textId="56477F88"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25%</w:t>
            </w:r>
          </w:p>
        </w:tc>
      </w:tr>
      <w:tr w:rsidR="08D0CC08" w14:paraId="6D9B0BA6" w14:textId="77777777" w:rsidTr="278DE589">
        <w:trPr>
          <w:trHeight w:val="15"/>
        </w:trPr>
        <w:tc>
          <w:tcPr>
            <w:tcW w:w="4680" w:type="dxa"/>
            <w:tcBorders>
              <w:top w:val="single" w:sz="8" w:space="0" w:color="auto"/>
              <w:left w:val="nil"/>
              <w:bottom w:val="single" w:sz="8" w:space="0" w:color="auto"/>
              <w:right w:val="single" w:sz="8" w:space="0" w:color="auto"/>
            </w:tcBorders>
          </w:tcPr>
          <w:p w14:paraId="3E06A0EA" w14:textId="0DBDDC0A"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Elevator</w:t>
            </w:r>
          </w:p>
        </w:tc>
        <w:tc>
          <w:tcPr>
            <w:tcW w:w="2880" w:type="dxa"/>
            <w:tcBorders>
              <w:top w:val="single" w:sz="8" w:space="0" w:color="auto"/>
              <w:left w:val="single" w:sz="8" w:space="0" w:color="auto"/>
              <w:bottom w:val="single" w:sz="8" w:space="0" w:color="auto"/>
              <w:right w:val="single" w:sz="8" w:space="0" w:color="auto"/>
            </w:tcBorders>
          </w:tcPr>
          <w:p w14:paraId="1F9622BD" w14:textId="5ABE319D"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8.61</w:t>
            </w:r>
          </w:p>
        </w:tc>
        <w:tc>
          <w:tcPr>
            <w:tcW w:w="1800" w:type="dxa"/>
            <w:tcBorders>
              <w:top w:val="single" w:sz="8" w:space="0" w:color="auto"/>
              <w:left w:val="single" w:sz="8" w:space="0" w:color="auto"/>
              <w:bottom w:val="single" w:sz="8" w:space="0" w:color="auto"/>
              <w:right w:val="nil"/>
            </w:tcBorders>
          </w:tcPr>
          <w:p w14:paraId="04C30B25" w14:textId="3A32C932"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25%</w:t>
            </w:r>
          </w:p>
        </w:tc>
      </w:tr>
      <w:tr w:rsidR="08D0CC08" w14:paraId="51DC8938" w14:textId="77777777" w:rsidTr="278DE589">
        <w:trPr>
          <w:trHeight w:val="15"/>
        </w:trPr>
        <w:tc>
          <w:tcPr>
            <w:tcW w:w="4680" w:type="dxa"/>
            <w:tcBorders>
              <w:top w:val="single" w:sz="8" w:space="0" w:color="auto"/>
              <w:left w:val="nil"/>
              <w:bottom w:val="single" w:sz="8" w:space="0" w:color="auto"/>
              <w:right w:val="single" w:sz="8" w:space="0" w:color="auto"/>
            </w:tcBorders>
          </w:tcPr>
          <w:p w14:paraId="3EF8E4AA" w14:textId="350217D3"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Hotel</w:t>
            </w:r>
          </w:p>
        </w:tc>
        <w:tc>
          <w:tcPr>
            <w:tcW w:w="2880" w:type="dxa"/>
            <w:tcBorders>
              <w:top w:val="single" w:sz="8" w:space="0" w:color="auto"/>
              <w:left w:val="single" w:sz="8" w:space="0" w:color="auto"/>
              <w:bottom w:val="single" w:sz="8" w:space="0" w:color="auto"/>
              <w:right w:val="single" w:sz="8" w:space="0" w:color="auto"/>
            </w:tcBorders>
          </w:tcPr>
          <w:p w14:paraId="4EE83B09" w14:textId="2C9275C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11.84</w:t>
            </w:r>
          </w:p>
        </w:tc>
        <w:tc>
          <w:tcPr>
            <w:tcW w:w="1800" w:type="dxa"/>
            <w:tcBorders>
              <w:top w:val="single" w:sz="8" w:space="0" w:color="auto"/>
              <w:left w:val="single" w:sz="8" w:space="0" w:color="auto"/>
              <w:bottom w:val="single" w:sz="8" w:space="0" w:color="auto"/>
              <w:right w:val="nil"/>
            </w:tcBorders>
          </w:tcPr>
          <w:p w14:paraId="7822A633" w14:textId="68473F4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25%</w:t>
            </w:r>
          </w:p>
        </w:tc>
      </w:tr>
      <w:tr w:rsidR="08D0CC08" w14:paraId="2BD7792F" w14:textId="77777777" w:rsidTr="278DE589">
        <w:trPr>
          <w:trHeight w:val="15"/>
        </w:trPr>
        <w:tc>
          <w:tcPr>
            <w:tcW w:w="4680" w:type="dxa"/>
            <w:tcBorders>
              <w:top w:val="single" w:sz="8" w:space="0" w:color="auto"/>
              <w:left w:val="nil"/>
              <w:bottom w:val="single" w:sz="8" w:space="0" w:color="auto"/>
              <w:right w:val="single" w:sz="8" w:space="0" w:color="auto"/>
            </w:tcBorders>
          </w:tcPr>
          <w:p w14:paraId="07F63782" w14:textId="0AE79E98"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Motion picture theater</w:t>
            </w:r>
          </w:p>
        </w:tc>
        <w:tc>
          <w:tcPr>
            <w:tcW w:w="2880" w:type="dxa"/>
            <w:tcBorders>
              <w:top w:val="single" w:sz="8" w:space="0" w:color="auto"/>
              <w:left w:val="single" w:sz="8" w:space="0" w:color="auto"/>
              <w:bottom w:val="single" w:sz="8" w:space="0" w:color="auto"/>
              <w:right w:val="single" w:sz="8" w:space="0" w:color="auto"/>
            </w:tcBorders>
          </w:tcPr>
          <w:p w14:paraId="5B650961" w14:textId="6504E7DA"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11.84</w:t>
            </w:r>
          </w:p>
        </w:tc>
        <w:tc>
          <w:tcPr>
            <w:tcW w:w="1800" w:type="dxa"/>
            <w:tcBorders>
              <w:top w:val="single" w:sz="8" w:space="0" w:color="auto"/>
              <w:left w:val="single" w:sz="8" w:space="0" w:color="auto"/>
              <w:bottom w:val="single" w:sz="8" w:space="0" w:color="auto"/>
              <w:right w:val="nil"/>
            </w:tcBorders>
          </w:tcPr>
          <w:p w14:paraId="39FE57C3" w14:textId="361ECF22"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25%</w:t>
            </w:r>
          </w:p>
        </w:tc>
      </w:tr>
      <w:tr w:rsidR="08D0CC08" w14:paraId="18C79EC6" w14:textId="77777777" w:rsidTr="278DE589">
        <w:trPr>
          <w:trHeight w:val="15"/>
        </w:trPr>
        <w:tc>
          <w:tcPr>
            <w:tcW w:w="4680" w:type="dxa"/>
            <w:tcBorders>
              <w:top w:val="single" w:sz="8" w:space="0" w:color="auto"/>
              <w:left w:val="nil"/>
              <w:bottom w:val="single" w:sz="8" w:space="0" w:color="auto"/>
              <w:right w:val="single" w:sz="8" w:space="0" w:color="auto"/>
            </w:tcBorders>
          </w:tcPr>
          <w:p w14:paraId="73F4CE43" w14:textId="6F9C5E34"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Performing arts theater</w:t>
            </w:r>
          </w:p>
        </w:tc>
        <w:tc>
          <w:tcPr>
            <w:tcW w:w="2880" w:type="dxa"/>
            <w:tcBorders>
              <w:top w:val="single" w:sz="8" w:space="0" w:color="auto"/>
              <w:left w:val="single" w:sz="8" w:space="0" w:color="auto"/>
              <w:bottom w:val="single" w:sz="8" w:space="0" w:color="auto"/>
              <w:right w:val="single" w:sz="8" w:space="0" w:color="auto"/>
            </w:tcBorders>
          </w:tcPr>
          <w:p w14:paraId="221EB05E" w14:textId="13542FB9"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35.52</w:t>
            </w:r>
          </w:p>
        </w:tc>
        <w:tc>
          <w:tcPr>
            <w:tcW w:w="1800" w:type="dxa"/>
            <w:tcBorders>
              <w:top w:val="single" w:sz="8" w:space="0" w:color="auto"/>
              <w:left w:val="single" w:sz="8" w:space="0" w:color="auto"/>
              <w:bottom w:val="single" w:sz="8" w:space="0" w:color="auto"/>
              <w:right w:val="nil"/>
            </w:tcBorders>
          </w:tcPr>
          <w:p w14:paraId="0B461EE0" w14:textId="2E0470D2"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25%</w:t>
            </w:r>
          </w:p>
        </w:tc>
      </w:tr>
      <w:tr w:rsidR="08D0CC08" w14:paraId="5E4562DA" w14:textId="77777777" w:rsidTr="278DE589">
        <w:trPr>
          <w:trHeight w:val="15"/>
        </w:trPr>
        <w:tc>
          <w:tcPr>
            <w:tcW w:w="4680" w:type="dxa"/>
            <w:tcBorders>
              <w:top w:val="single" w:sz="8" w:space="0" w:color="auto"/>
              <w:left w:val="nil"/>
              <w:bottom w:val="single" w:sz="8" w:space="0" w:color="auto"/>
              <w:right w:val="single" w:sz="8" w:space="0" w:color="auto"/>
            </w:tcBorders>
          </w:tcPr>
          <w:p w14:paraId="5B3F7136" w14:textId="1EBC241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All other lobby</w:t>
            </w:r>
          </w:p>
        </w:tc>
        <w:tc>
          <w:tcPr>
            <w:tcW w:w="2880" w:type="dxa"/>
            <w:tcBorders>
              <w:top w:val="single" w:sz="8" w:space="0" w:color="auto"/>
              <w:left w:val="single" w:sz="8" w:space="0" w:color="auto"/>
              <w:bottom w:val="single" w:sz="8" w:space="0" w:color="auto"/>
              <w:right w:val="single" w:sz="8" w:space="0" w:color="auto"/>
            </w:tcBorders>
          </w:tcPr>
          <w:p w14:paraId="538A5E19" w14:textId="4FBC08E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13.99</w:t>
            </w:r>
          </w:p>
        </w:tc>
        <w:tc>
          <w:tcPr>
            <w:tcW w:w="1800" w:type="dxa"/>
            <w:tcBorders>
              <w:top w:val="single" w:sz="8" w:space="0" w:color="auto"/>
              <w:left w:val="single" w:sz="8" w:space="0" w:color="auto"/>
              <w:bottom w:val="single" w:sz="8" w:space="0" w:color="auto"/>
              <w:right w:val="nil"/>
            </w:tcBorders>
          </w:tcPr>
          <w:p w14:paraId="133D6B3E" w14:textId="4A5DF448"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25%</w:t>
            </w:r>
          </w:p>
        </w:tc>
      </w:tr>
      <w:tr w:rsidR="08D0CC08" w14:paraId="478CEE02" w14:textId="77777777" w:rsidTr="278DE589">
        <w:trPr>
          <w:trHeight w:val="15"/>
        </w:trPr>
        <w:tc>
          <w:tcPr>
            <w:tcW w:w="4680" w:type="dxa"/>
            <w:tcBorders>
              <w:top w:val="single" w:sz="8" w:space="0" w:color="auto"/>
              <w:left w:val="nil"/>
              <w:bottom w:val="single" w:sz="8" w:space="0" w:color="auto"/>
              <w:right w:val="single" w:sz="8" w:space="0" w:color="auto"/>
            </w:tcBorders>
          </w:tcPr>
          <w:p w14:paraId="0BCEB91E" w14:textId="02C04354" w:rsidR="08D0CC08" w:rsidRPr="002B7D21" w:rsidRDefault="16779FAF" w:rsidP="278DE589">
            <w:pPr>
              <w:rPr>
                <w:rFonts w:ascii="Helvetica" w:eastAsia="Helvetica" w:hAnsi="Helvetica" w:cs="Helvetica"/>
                <w:b/>
                <w:i/>
                <w:sz w:val="20"/>
                <w:szCs w:val="20"/>
              </w:rPr>
            </w:pPr>
            <w:r w:rsidRPr="002B7D21">
              <w:rPr>
                <w:rFonts w:ascii="Helvetica" w:eastAsia="Helvetica" w:hAnsi="Helvetica" w:cs="Helvetica"/>
                <w:b/>
                <w:i/>
                <w:sz w:val="20"/>
                <w:szCs w:val="20"/>
              </w:rPr>
              <w:t>Locker Room</w:t>
            </w:r>
          </w:p>
        </w:tc>
        <w:tc>
          <w:tcPr>
            <w:tcW w:w="2880" w:type="dxa"/>
            <w:tcBorders>
              <w:top w:val="single" w:sz="8" w:space="0" w:color="auto"/>
              <w:left w:val="single" w:sz="8" w:space="0" w:color="auto"/>
              <w:bottom w:val="single" w:sz="8" w:space="0" w:color="auto"/>
              <w:right w:val="single" w:sz="8" w:space="0" w:color="auto"/>
            </w:tcBorders>
          </w:tcPr>
          <w:p w14:paraId="6B45D345" w14:textId="3D11BFC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6.46</w:t>
            </w:r>
          </w:p>
        </w:tc>
        <w:tc>
          <w:tcPr>
            <w:tcW w:w="1800" w:type="dxa"/>
            <w:tcBorders>
              <w:top w:val="single" w:sz="8" w:space="0" w:color="auto"/>
              <w:left w:val="single" w:sz="8" w:space="0" w:color="auto"/>
              <w:bottom w:val="single" w:sz="8" w:space="0" w:color="auto"/>
              <w:right w:val="nil"/>
            </w:tcBorders>
          </w:tcPr>
          <w:p w14:paraId="32A5A502" w14:textId="449B94D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25%</w:t>
            </w:r>
          </w:p>
        </w:tc>
      </w:tr>
      <w:tr w:rsidR="08D0CC08" w14:paraId="276A7B7D" w14:textId="77777777" w:rsidTr="278DE589">
        <w:trPr>
          <w:trHeight w:val="15"/>
        </w:trPr>
        <w:tc>
          <w:tcPr>
            <w:tcW w:w="9360" w:type="dxa"/>
            <w:gridSpan w:val="3"/>
            <w:tcBorders>
              <w:top w:val="single" w:sz="8" w:space="0" w:color="auto"/>
              <w:left w:val="nil"/>
              <w:bottom w:val="single" w:sz="8" w:space="0" w:color="auto"/>
              <w:right w:val="nil"/>
            </w:tcBorders>
          </w:tcPr>
          <w:p w14:paraId="0585707F" w14:textId="6D4FD6D5" w:rsidR="08D0CC08" w:rsidRPr="002B7D21" w:rsidRDefault="16779FAF" w:rsidP="278DE589">
            <w:pPr>
              <w:rPr>
                <w:rFonts w:ascii="Helvetica" w:eastAsia="Helvetica" w:hAnsi="Helvetica" w:cs="Helvetica"/>
                <w:b/>
                <w:i/>
                <w:sz w:val="20"/>
                <w:szCs w:val="20"/>
              </w:rPr>
            </w:pPr>
            <w:r w:rsidRPr="002B7D21">
              <w:rPr>
                <w:rFonts w:ascii="Helvetica" w:eastAsia="Helvetica" w:hAnsi="Helvetica" w:cs="Helvetica"/>
                <w:b/>
                <w:i/>
                <w:sz w:val="20"/>
                <w:szCs w:val="20"/>
              </w:rPr>
              <w:t>Lounge/Breakroom</w:t>
            </w:r>
          </w:p>
        </w:tc>
      </w:tr>
      <w:tr w:rsidR="08D0CC08" w14:paraId="622B4105" w14:textId="77777777" w:rsidTr="278DE589">
        <w:trPr>
          <w:trHeight w:val="15"/>
        </w:trPr>
        <w:tc>
          <w:tcPr>
            <w:tcW w:w="4680" w:type="dxa"/>
            <w:tcBorders>
              <w:top w:val="single" w:sz="8" w:space="0" w:color="auto"/>
              <w:left w:val="nil"/>
              <w:bottom w:val="single" w:sz="8" w:space="0" w:color="auto"/>
              <w:right w:val="single" w:sz="8" w:space="0" w:color="auto"/>
            </w:tcBorders>
          </w:tcPr>
          <w:p w14:paraId="3AF88D9F" w14:textId="2E15DA3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Healthcare facility</w:t>
            </w:r>
          </w:p>
        </w:tc>
        <w:tc>
          <w:tcPr>
            <w:tcW w:w="2880" w:type="dxa"/>
            <w:tcBorders>
              <w:top w:val="nil"/>
              <w:left w:val="single" w:sz="8" w:space="0" w:color="auto"/>
              <w:bottom w:val="single" w:sz="8" w:space="0" w:color="auto"/>
              <w:right w:val="single" w:sz="8" w:space="0" w:color="auto"/>
            </w:tcBorders>
          </w:tcPr>
          <w:p w14:paraId="25BDD145" w14:textId="3946C6D5"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8.61</w:t>
            </w:r>
          </w:p>
        </w:tc>
        <w:tc>
          <w:tcPr>
            <w:tcW w:w="1800" w:type="dxa"/>
            <w:tcBorders>
              <w:top w:val="nil"/>
              <w:left w:val="single" w:sz="8" w:space="0" w:color="auto"/>
              <w:bottom w:val="single" w:sz="8" w:space="0" w:color="auto"/>
              <w:right w:val="nil"/>
            </w:tcBorders>
          </w:tcPr>
          <w:p w14:paraId="5B74BC70" w14:textId="23AF86E4"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None</w:t>
            </w:r>
          </w:p>
        </w:tc>
      </w:tr>
      <w:tr w:rsidR="08D0CC08" w14:paraId="0669DF87" w14:textId="77777777" w:rsidTr="278DE589">
        <w:trPr>
          <w:trHeight w:val="15"/>
        </w:trPr>
        <w:tc>
          <w:tcPr>
            <w:tcW w:w="4680" w:type="dxa"/>
            <w:tcBorders>
              <w:top w:val="single" w:sz="8" w:space="0" w:color="auto"/>
              <w:left w:val="nil"/>
              <w:bottom w:val="single" w:sz="8" w:space="0" w:color="auto"/>
              <w:right w:val="single" w:sz="8" w:space="0" w:color="auto"/>
            </w:tcBorders>
          </w:tcPr>
          <w:p w14:paraId="733DDC6E" w14:textId="5650603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All other lounge/breakroom</w:t>
            </w:r>
          </w:p>
        </w:tc>
        <w:tc>
          <w:tcPr>
            <w:tcW w:w="2880" w:type="dxa"/>
            <w:tcBorders>
              <w:top w:val="single" w:sz="8" w:space="0" w:color="auto"/>
              <w:left w:val="single" w:sz="8" w:space="0" w:color="auto"/>
              <w:bottom w:val="single" w:sz="8" w:space="0" w:color="auto"/>
              <w:right w:val="single" w:sz="8" w:space="0" w:color="auto"/>
            </w:tcBorders>
          </w:tcPr>
          <w:p w14:paraId="57AB958F" w14:textId="4EF69A9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12.92</w:t>
            </w:r>
          </w:p>
        </w:tc>
        <w:tc>
          <w:tcPr>
            <w:tcW w:w="1800" w:type="dxa"/>
            <w:tcBorders>
              <w:top w:val="single" w:sz="8" w:space="0" w:color="auto"/>
              <w:left w:val="single" w:sz="8" w:space="0" w:color="auto"/>
              <w:bottom w:val="single" w:sz="8" w:space="0" w:color="auto"/>
              <w:right w:val="nil"/>
            </w:tcBorders>
          </w:tcPr>
          <w:p w14:paraId="48FABF2A" w14:textId="4DDBE96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None</w:t>
            </w:r>
          </w:p>
        </w:tc>
      </w:tr>
      <w:tr w:rsidR="08D0CC08" w14:paraId="186E1BE6" w14:textId="77777777" w:rsidTr="278DE589">
        <w:trPr>
          <w:trHeight w:val="15"/>
        </w:trPr>
        <w:tc>
          <w:tcPr>
            <w:tcW w:w="9360" w:type="dxa"/>
            <w:gridSpan w:val="3"/>
            <w:tcBorders>
              <w:top w:val="single" w:sz="8" w:space="0" w:color="auto"/>
              <w:left w:val="nil"/>
              <w:bottom w:val="single" w:sz="8" w:space="0" w:color="auto"/>
              <w:right w:val="nil"/>
            </w:tcBorders>
          </w:tcPr>
          <w:p w14:paraId="19DE8B10" w14:textId="5A866505"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Office</w:t>
            </w:r>
          </w:p>
        </w:tc>
      </w:tr>
      <w:tr w:rsidR="08D0CC08" w14:paraId="3C580302" w14:textId="77777777" w:rsidTr="278DE589">
        <w:trPr>
          <w:trHeight w:val="15"/>
        </w:trPr>
        <w:tc>
          <w:tcPr>
            <w:tcW w:w="4680" w:type="dxa"/>
            <w:tcBorders>
              <w:top w:val="single" w:sz="8" w:space="0" w:color="auto"/>
              <w:left w:val="nil"/>
              <w:bottom w:val="single" w:sz="8" w:space="0" w:color="auto"/>
              <w:right w:val="single" w:sz="8" w:space="0" w:color="auto"/>
            </w:tcBorders>
          </w:tcPr>
          <w:p w14:paraId="4B84945E" w14:textId="1A87230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Enclosed</w:t>
            </w:r>
          </w:p>
        </w:tc>
        <w:tc>
          <w:tcPr>
            <w:tcW w:w="2880" w:type="dxa"/>
            <w:tcBorders>
              <w:top w:val="nil"/>
              <w:left w:val="single" w:sz="8" w:space="0" w:color="auto"/>
              <w:bottom w:val="single" w:sz="8" w:space="0" w:color="auto"/>
              <w:right w:val="single" w:sz="8" w:space="0" w:color="auto"/>
            </w:tcBorders>
          </w:tcPr>
          <w:p w14:paraId="1C3CE51A" w14:textId="438965D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11.84</w:t>
            </w:r>
          </w:p>
        </w:tc>
        <w:tc>
          <w:tcPr>
            <w:tcW w:w="1800" w:type="dxa"/>
            <w:tcBorders>
              <w:top w:val="nil"/>
              <w:left w:val="single" w:sz="8" w:space="0" w:color="auto"/>
              <w:bottom w:val="single" w:sz="8" w:space="0" w:color="auto"/>
              <w:right w:val="nil"/>
            </w:tcBorders>
          </w:tcPr>
          <w:p w14:paraId="0257C6DF" w14:textId="17BFE98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30%</w:t>
            </w:r>
          </w:p>
        </w:tc>
      </w:tr>
      <w:tr w:rsidR="08D0CC08" w14:paraId="12206A6D" w14:textId="77777777" w:rsidTr="278DE589">
        <w:trPr>
          <w:trHeight w:val="15"/>
        </w:trPr>
        <w:tc>
          <w:tcPr>
            <w:tcW w:w="4680" w:type="dxa"/>
            <w:tcBorders>
              <w:top w:val="single" w:sz="8" w:space="0" w:color="auto"/>
              <w:left w:val="nil"/>
              <w:bottom w:val="single" w:sz="8" w:space="0" w:color="auto"/>
              <w:right w:val="single" w:sz="8" w:space="0" w:color="auto"/>
            </w:tcBorders>
          </w:tcPr>
          <w:p w14:paraId="58C3F15D" w14:textId="7C808FEB"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Open plan</w:t>
            </w:r>
          </w:p>
        </w:tc>
        <w:tc>
          <w:tcPr>
            <w:tcW w:w="2880" w:type="dxa"/>
            <w:tcBorders>
              <w:top w:val="single" w:sz="8" w:space="0" w:color="auto"/>
              <w:left w:val="single" w:sz="8" w:space="0" w:color="auto"/>
              <w:bottom w:val="single" w:sz="8" w:space="0" w:color="auto"/>
              <w:right w:val="single" w:sz="8" w:space="0" w:color="auto"/>
            </w:tcBorders>
          </w:tcPr>
          <w:p w14:paraId="60540AF2" w14:textId="564CED94"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11.84</w:t>
            </w:r>
          </w:p>
        </w:tc>
        <w:tc>
          <w:tcPr>
            <w:tcW w:w="1800" w:type="dxa"/>
            <w:tcBorders>
              <w:top w:val="single" w:sz="8" w:space="0" w:color="auto"/>
              <w:left w:val="single" w:sz="8" w:space="0" w:color="auto"/>
              <w:bottom w:val="single" w:sz="8" w:space="0" w:color="auto"/>
              <w:right w:val="nil"/>
            </w:tcBorders>
          </w:tcPr>
          <w:p w14:paraId="780B8F21" w14:textId="098FA8DE" w:rsidR="08D0CC08" w:rsidRPr="002B7D21" w:rsidRDefault="16779FAF" w:rsidP="08D0CC08">
            <w:pPr>
              <w:rPr>
                <w:rFonts w:ascii="Helvetica" w:eastAsia="Helvetica" w:hAnsi="Helvetica" w:cs="Helvetica"/>
                <w:sz w:val="20"/>
                <w:szCs w:val="20"/>
                <w:vertAlign w:val="superscript"/>
              </w:rPr>
            </w:pPr>
            <w:r w:rsidRPr="002B7D21">
              <w:rPr>
                <w:rFonts w:ascii="Helvetica" w:eastAsia="Helvetica" w:hAnsi="Helvetica" w:cs="Helvetica"/>
                <w:sz w:val="20"/>
                <w:szCs w:val="20"/>
              </w:rPr>
              <w:t>15%</w:t>
            </w:r>
            <w:r w:rsidRPr="002B7D21">
              <w:rPr>
                <w:rFonts w:ascii="Helvetica" w:eastAsia="Helvetica" w:hAnsi="Helvetica" w:cs="Helvetica"/>
                <w:sz w:val="20"/>
                <w:szCs w:val="20"/>
                <w:vertAlign w:val="superscript"/>
              </w:rPr>
              <w:t>c</w:t>
            </w:r>
          </w:p>
        </w:tc>
      </w:tr>
      <w:tr w:rsidR="08D0CC08" w14:paraId="3EA69022" w14:textId="77777777" w:rsidTr="278DE589">
        <w:trPr>
          <w:trHeight w:val="15"/>
        </w:trPr>
        <w:tc>
          <w:tcPr>
            <w:tcW w:w="4680" w:type="dxa"/>
            <w:tcBorders>
              <w:top w:val="single" w:sz="8" w:space="0" w:color="auto"/>
              <w:left w:val="nil"/>
              <w:bottom w:val="single" w:sz="8" w:space="0" w:color="auto"/>
              <w:right w:val="single" w:sz="8" w:space="0" w:color="auto"/>
            </w:tcBorders>
          </w:tcPr>
          <w:p w14:paraId="6DE565C8" w14:textId="7F916847"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Parking Area, Interior</w:t>
            </w:r>
          </w:p>
        </w:tc>
        <w:tc>
          <w:tcPr>
            <w:tcW w:w="2880" w:type="dxa"/>
            <w:tcBorders>
              <w:top w:val="single" w:sz="8" w:space="0" w:color="auto"/>
              <w:left w:val="single" w:sz="8" w:space="0" w:color="auto"/>
              <w:bottom w:val="single" w:sz="8" w:space="0" w:color="auto"/>
              <w:right w:val="single" w:sz="8" w:space="0" w:color="auto"/>
            </w:tcBorders>
          </w:tcPr>
          <w:p w14:paraId="6C9B4AAE" w14:textId="64BB017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2.15</w:t>
            </w:r>
          </w:p>
        </w:tc>
        <w:tc>
          <w:tcPr>
            <w:tcW w:w="1800" w:type="dxa"/>
            <w:tcBorders>
              <w:top w:val="single" w:sz="8" w:space="0" w:color="auto"/>
              <w:left w:val="single" w:sz="8" w:space="0" w:color="auto"/>
              <w:bottom w:val="single" w:sz="8" w:space="0" w:color="auto"/>
              <w:right w:val="nil"/>
            </w:tcBorders>
          </w:tcPr>
          <w:p w14:paraId="35BB2C4E" w14:textId="0DF3EDC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15%</w:t>
            </w:r>
          </w:p>
        </w:tc>
      </w:tr>
      <w:tr w:rsidR="08D0CC08" w14:paraId="739CD0BE" w14:textId="77777777" w:rsidTr="278DE589">
        <w:trPr>
          <w:trHeight w:val="15"/>
        </w:trPr>
        <w:tc>
          <w:tcPr>
            <w:tcW w:w="4680" w:type="dxa"/>
            <w:tcBorders>
              <w:top w:val="single" w:sz="8" w:space="0" w:color="auto"/>
              <w:left w:val="nil"/>
              <w:bottom w:val="single" w:sz="8" w:space="0" w:color="auto"/>
              <w:right w:val="single" w:sz="8" w:space="0" w:color="auto"/>
            </w:tcBorders>
          </w:tcPr>
          <w:p w14:paraId="4A9F9E28" w14:textId="41493381"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Pharmacy Area</w:t>
            </w:r>
          </w:p>
        </w:tc>
        <w:tc>
          <w:tcPr>
            <w:tcW w:w="2880" w:type="dxa"/>
            <w:tcBorders>
              <w:top w:val="single" w:sz="8" w:space="0" w:color="auto"/>
              <w:left w:val="single" w:sz="8" w:space="0" w:color="auto"/>
              <w:bottom w:val="single" w:sz="8" w:space="0" w:color="auto"/>
              <w:right w:val="single" w:sz="8" w:space="0" w:color="auto"/>
            </w:tcBorders>
          </w:tcPr>
          <w:p w14:paraId="22B50CD5" w14:textId="6A665DD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12.92</w:t>
            </w:r>
          </w:p>
        </w:tc>
        <w:tc>
          <w:tcPr>
            <w:tcW w:w="1800" w:type="dxa"/>
            <w:tcBorders>
              <w:top w:val="single" w:sz="8" w:space="0" w:color="auto"/>
              <w:left w:val="single" w:sz="8" w:space="0" w:color="auto"/>
              <w:bottom w:val="single" w:sz="8" w:space="0" w:color="auto"/>
              <w:right w:val="nil"/>
            </w:tcBorders>
          </w:tcPr>
          <w:p w14:paraId="0DEB6E3A" w14:textId="2CBA691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665C8957" w14:textId="77777777" w:rsidTr="278DE589">
        <w:trPr>
          <w:trHeight w:val="15"/>
        </w:trPr>
        <w:tc>
          <w:tcPr>
            <w:tcW w:w="9360" w:type="dxa"/>
            <w:gridSpan w:val="3"/>
            <w:tcBorders>
              <w:top w:val="single" w:sz="8" w:space="0" w:color="auto"/>
              <w:left w:val="nil"/>
              <w:bottom w:val="single" w:sz="8" w:space="0" w:color="auto"/>
              <w:right w:val="nil"/>
            </w:tcBorders>
          </w:tcPr>
          <w:p w14:paraId="4508F808" w14:textId="4A298640"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Restroom</w:t>
            </w:r>
          </w:p>
        </w:tc>
      </w:tr>
      <w:tr w:rsidR="08D0CC08" w14:paraId="5B1BF59E" w14:textId="77777777" w:rsidTr="278DE589">
        <w:trPr>
          <w:trHeight w:val="15"/>
        </w:trPr>
        <w:tc>
          <w:tcPr>
            <w:tcW w:w="4680" w:type="dxa"/>
            <w:tcBorders>
              <w:top w:val="single" w:sz="8" w:space="0" w:color="auto"/>
              <w:left w:val="nil"/>
              <w:bottom w:val="single" w:sz="8" w:space="0" w:color="auto"/>
              <w:right w:val="single" w:sz="8" w:space="0" w:color="auto"/>
            </w:tcBorders>
          </w:tcPr>
          <w:p w14:paraId="5E896667" w14:textId="4B197959"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Facility for the visually impaired (and used primarily by residents)</w:t>
            </w:r>
          </w:p>
        </w:tc>
        <w:tc>
          <w:tcPr>
            <w:tcW w:w="2880" w:type="dxa"/>
            <w:tcBorders>
              <w:top w:val="nil"/>
              <w:left w:val="single" w:sz="8" w:space="0" w:color="auto"/>
              <w:bottom w:val="single" w:sz="8" w:space="0" w:color="auto"/>
              <w:right w:val="single" w:sz="8" w:space="0" w:color="auto"/>
            </w:tcBorders>
          </w:tcPr>
          <w:p w14:paraId="3E4ACA30" w14:textId="125D64CC"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16.36</w:t>
            </w:r>
          </w:p>
        </w:tc>
        <w:tc>
          <w:tcPr>
            <w:tcW w:w="1800" w:type="dxa"/>
            <w:tcBorders>
              <w:top w:val="nil"/>
              <w:left w:val="single" w:sz="8" w:space="0" w:color="auto"/>
              <w:bottom w:val="single" w:sz="8" w:space="0" w:color="auto"/>
              <w:right w:val="nil"/>
            </w:tcBorders>
          </w:tcPr>
          <w:p w14:paraId="0479899A" w14:textId="69A19D8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45%</w:t>
            </w:r>
          </w:p>
        </w:tc>
      </w:tr>
      <w:tr w:rsidR="08D0CC08" w14:paraId="78008A8A" w14:textId="77777777" w:rsidTr="278DE589">
        <w:trPr>
          <w:trHeight w:val="15"/>
        </w:trPr>
        <w:tc>
          <w:tcPr>
            <w:tcW w:w="4680" w:type="dxa"/>
            <w:tcBorders>
              <w:top w:val="single" w:sz="8" w:space="0" w:color="auto"/>
              <w:left w:val="nil"/>
              <w:bottom w:val="single" w:sz="8" w:space="0" w:color="auto"/>
              <w:right w:val="single" w:sz="8" w:space="0" w:color="auto"/>
            </w:tcBorders>
          </w:tcPr>
          <w:p w14:paraId="0E6A9832" w14:textId="3C4B6A7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All other restroom</w:t>
            </w:r>
          </w:p>
        </w:tc>
        <w:tc>
          <w:tcPr>
            <w:tcW w:w="2880" w:type="dxa"/>
            <w:tcBorders>
              <w:top w:val="single" w:sz="8" w:space="0" w:color="auto"/>
              <w:left w:val="single" w:sz="8" w:space="0" w:color="auto"/>
              <w:bottom w:val="single" w:sz="8" w:space="0" w:color="auto"/>
              <w:right w:val="single" w:sz="8" w:space="0" w:color="auto"/>
            </w:tcBorders>
          </w:tcPr>
          <w:p w14:paraId="30B99D5F" w14:textId="044E7C7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9.69</w:t>
            </w:r>
          </w:p>
        </w:tc>
        <w:tc>
          <w:tcPr>
            <w:tcW w:w="1800" w:type="dxa"/>
            <w:tcBorders>
              <w:top w:val="single" w:sz="8" w:space="0" w:color="auto"/>
              <w:left w:val="single" w:sz="8" w:space="0" w:color="auto"/>
              <w:bottom w:val="single" w:sz="8" w:space="0" w:color="auto"/>
              <w:right w:val="nil"/>
            </w:tcBorders>
          </w:tcPr>
          <w:p w14:paraId="3FF2CF0C" w14:textId="194BBDD9"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45%</w:t>
            </w:r>
          </w:p>
        </w:tc>
      </w:tr>
      <w:tr w:rsidR="08D0CC08" w14:paraId="6432908E" w14:textId="77777777" w:rsidTr="278DE589">
        <w:trPr>
          <w:trHeight w:val="15"/>
        </w:trPr>
        <w:tc>
          <w:tcPr>
            <w:tcW w:w="4680" w:type="dxa"/>
            <w:tcBorders>
              <w:top w:val="single" w:sz="8" w:space="0" w:color="auto"/>
              <w:left w:val="nil"/>
              <w:bottom w:val="single" w:sz="8" w:space="0" w:color="auto"/>
              <w:right w:val="single" w:sz="8" w:space="0" w:color="auto"/>
            </w:tcBorders>
          </w:tcPr>
          <w:p w14:paraId="28FDB51E" w14:textId="063F65E9"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Sales Area</w:t>
            </w:r>
          </w:p>
        </w:tc>
        <w:tc>
          <w:tcPr>
            <w:tcW w:w="2880" w:type="dxa"/>
            <w:tcBorders>
              <w:top w:val="single" w:sz="8" w:space="0" w:color="auto"/>
              <w:left w:val="single" w:sz="8" w:space="0" w:color="auto"/>
              <w:bottom w:val="single" w:sz="8" w:space="0" w:color="auto"/>
              <w:right w:val="single" w:sz="8" w:space="0" w:color="auto"/>
            </w:tcBorders>
          </w:tcPr>
          <w:p w14:paraId="1A1DBE6B" w14:textId="045161B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18.30</w:t>
            </w:r>
          </w:p>
        </w:tc>
        <w:tc>
          <w:tcPr>
            <w:tcW w:w="1800" w:type="dxa"/>
            <w:tcBorders>
              <w:top w:val="single" w:sz="8" w:space="0" w:color="auto"/>
              <w:left w:val="single" w:sz="8" w:space="0" w:color="auto"/>
              <w:bottom w:val="single" w:sz="8" w:space="0" w:color="auto"/>
              <w:right w:val="nil"/>
            </w:tcBorders>
          </w:tcPr>
          <w:p w14:paraId="589D8A33" w14:textId="5CF8F00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15%</w:t>
            </w:r>
          </w:p>
        </w:tc>
      </w:tr>
      <w:tr w:rsidR="08D0CC08" w14:paraId="72C451DE" w14:textId="77777777" w:rsidTr="278DE589">
        <w:trPr>
          <w:trHeight w:val="15"/>
        </w:trPr>
        <w:tc>
          <w:tcPr>
            <w:tcW w:w="4680" w:type="dxa"/>
            <w:tcBorders>
              <w:top w:val="single" w:sz="8" w:space="0" w:color="auto"/>
              <w:left w:val="nil"/>
              <w:bottom w:val="single" w:sz="8" w:space="0" w:color="auto"/>
              <w:right w:val="single" w:sz="8" w:space="0" w:color="auto"/>
            </w:tcBorders>
          </w:tcPr>
          <w:p w14:paraId="5C1910E5" w14:textId="7D413374"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Seating Area, General</w:t>
            </w:r>
          </w:p>
        </w:tc>
        <w:tc>
          <w:tcPr>
            <w:tcW w:w="2880" w:type="dxa"/>
            <w:tcBorders>
              <w:top w:val="single" w:sz="8" w:space="0" w:color="auto"/>
              <w:left w:val="single" w:sz="8" w:space="0" w:color="auto"/>
              <w:bottom w:val="single" w:sz="8" w:space="0" w:color="auto"/>
              <w:right w:val="single" w:sz="8" w:space="0" w:color="auto"/>
            </w:tcBorders>
          </w:tcPr>
          <w:p w14:paraId="1496CA46" w14:textId="364DE60B"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0.68</w:t>
            </w:r>
          </w:p>
        </w:tc>
        <w:tc>
          <w:tcPr>
            <w:tcW w:w="1800" w:type="dxa"/>
            <w:tcBorders>
              <w:top w:val="single" w:sz="8" w:space="0" w:color="auto"/>
              <w:left w:val="single" w:sz="8" w:space="0" w:color="auto"/>
              <w:bottom w:val="single" w:sz="8" w:space="0" w:color="auto"/>
              <w:right w:val="nil"/>
            </w:tcBorders>
          </w:tcPr>
          <w:p w14:paraId="7794D5AA" w14:textId="5C93693C"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758796C6" w14:textId="77777777" w:rsidTr="278DE589">
        <w:trPr>
          <w:trHeight w:val="15"/>
        </w:trPr>
        <w:tc>
          <w:tcPr>
            <w:tcW w:w="4680" w:type="dxa"/>
            <w:tcBorders>
              <w:top w:val="single" w:sz="8" w:space="0" w:color="auto"/>
              <w:left w:val="nil"/>
              <w:bottom w:val="single" w:sz="8" w:space="0" w:color="auto"/>
              <w:right w:val="single" w:sz="8" w:space="0" w:color="auto"/>
            </w:tcBorders>
          </w:tcPr>
          <w:p w14:paraId="3BC6F2E0" w14:textId="3A567EFA"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Stairwell</w:t>
            </w:r>
          </w:p>
        </w:tc>
        <w:tc>
          <w:tcPr>
            <w:tcW w:w="2880" w:type="dxa"/>
            <w:tcBorders>
              <w:top w:val="single" w:sz="8" w:space="0" w:color="auto"/>
              <w:left w:val="single" w:sz="8" w:space="0" w:color="auto"/>
              <w:bottom w:val="single" w:sz="8" w:space="0" w:color="auto"/>
              <w:right w:val="single" w:sz="8" w:space="0" w:color="auto"/>
            </w:tcBorders>
          </w:tcPr>
          <w:p w14:paraId="734364A8" w14:textId="5943E56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6.46</w:t>
            </w:r>
          </w:p>
        </w:tc>
        <w:tc>
          <w:tcPr>
            <w:tcW w:w="1800" w:type="dxa"/>
            <w:tcBorders>
              <w:top w:val="single" w:sz="8" w:space="0" w:color="auto"/>
              <w:left w:val="single" w:sz="8" w:space="0" w:color="auto"/>
              <w:bottom w:val="single" w:sz="8" w:space="0" w:color="auto"/>
              <w:right w:val="nil"/>
            </w:tcBorders>
          </w:tcPr>
          <w:p w14:paraId="6DCB7FB5" w14:textId="1F54CF6B"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75%</w:t>
            </w:r>
          </w:p>
        </w:tc>
      </w:tr>
      <w:tr w:rsidR="08D0CC08" w14:paraId="5C8446B7" w14:textId="77777777" w:rsidTr="278DE589">
        <w:trPr>
          <w:trHeight w:val="15"/>
        </w:trPr>
        <w:tc>
          <w:tcPr>
            <w:tcW w:w="9360" w:type="dxa"/>
            <w:gridSpan w:val="3"/>
            <w:tcBorders>
              <w:top w:val="single" w:sz="8" w:space="0" w:color="auto"/>
              <w:left w:val="nil"/>
              <w:bottom w:val="single" w:sz="8" w:space="0" w:color="auto"/>
              <w:right w:val="nil"/>
            </w:tcBorders>
          </w:tcPr>
          <w:p w14:paraId="0C6687CC" w14:textId="1AAA0DAE"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Storage Room</w:t>
            </w:r>
          </w:p>
        </w:tc>
      </w:tr>
      <w:tr w:rsidR="08D0CC08" w14:paraId="35320B38" w14:textId="77777777" w:rsidTr="278DE589">
        <w:trPr>
          <w:trHeight w:val="15"/>
        </w:trPr>
        <w:tc>
          <w:tcPr>
            <w:tcW w:w="4680" w:type="dxa"/>
            <w:tcBorders>
              <w:top w:val="single" w:sz="8" w:space="0" w:color="auto"/>
              <w:left w:val="nil"/>
              <w:bottom w:val="single" w:sz="8" w:space="0" w:color="auto"/>
              <w:right w:val="single" w:sz="8" w:space="0" w:color="auto"/>
            </w:tcBorders>
          </w:tcPr>
          <w:p w14:paraId="2F6F8B02" w14:textId="32429BD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Hospital</w:t>
            </w:r>
          </w:p>
        </w:tc>
        <w:tc>
          <w:tcPr>
            <w:tcW w:w="2880" w:type="dxa"/>
            <w:tcBorders>
              <w:top w:val="nil"/>
              <w:left w:val="single" w:sz="8" w:space="0" w:color="auto"/>
              <w:bottom w:val="single" w:sz="8" w:space="0" w:color="auto"/>
              <w:right w:val="single" w:sz="8" w:space="0" w:color="auto"/>
            </w:tcBorders>
          </w:tcPr>
          <w:p w14:paraId="2EB15EB6" w14:textId="78268F94"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9.69</w:t>
            </w:r>
          </w:p>
        </w:tc>
        <w:tc>
          <w:tcPr>
            <w:tcW w:w="1800" w:type="dxa"/>
            <w:tcBorders>
              <w:top w:val="nil"/>
              <w:left w:val="single" w:sz="8" w:space="0" w:color="auto"/>
              <w:bottom w:val="single" w:sz="8" w:space="0" w:color="auto"/>
              <w:right w:val="nil"/>
            </w:tcBorders>
          </w:tcPr>
          <w:p w14:paraId="0CA1A765" w14:textId="4AA6D66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45%</w:t>
            </w:r>
          </w:p>
        </w:tc>
      </w:tr>
      <w:tr w:rsidR="08D0CC08" w14:paraId="228F4397" w14:textId="77777777" w:rsidTr="278DE589">
        <w:trPr>
          <w:trHeight w:val="15"/>
        </w:trPr>
        <w:tc>
          <w:tcPr>
            <w:tcW w:w="4680" w:type="dxa"/>
            <w:tcBorders>
              <w:top w:val="single" w:sz="8" w:space="0" w:color="auto"/>
              <w:left w:val="nil"/>
              <w:bottom w:val="single" w:sz="8" w:space="0" w:color="auto"/>
              <w:right w:val="single" w:sz="8" w:space="0" w:color="auto"/>
            </w:tcBorders>
          </w:tcPr>
          <w:p w14:paraId="61B0BDC2" w14:textId="2C8F017D" w:rsidR="08D0CC08" w:rsidRPr="002B7D21" w:rsidRDefault="16779FAF" w:rsidP="08D0CC08">
            <w:pPr>
              <w:rPr>
                <w:rFonts w:ascii="Helvetica" w:eastAsia="Helvetica" w:hAnsi="Helvetica" w:cs="Helvetica"/>
                <w:sz w:val="20"/>
                <w:szCs w:val="20"/>
                <w:vertAlign w:val="superscript"/>
              </w:rPr>
            </w:pPr>
            <w:r w:rsidRPr="002B7D21">
              <w:rPr>
                <w:rFonts w:ascii="Symbol" w:eastAsia="Symbol" w:hAnsi="Symbol" w:cs="Symbol"/>
                <w:i/>
                <w:sz w:val="20"/>
                <w:szCs w:val="20"/>
              </w:rPr>
              <w:t>³</w:t>
            </w:r>
            <w:r w:rsidRPr="002B7D21">
              <w:rPr>
                <w:rFonts w:ascii="Helvetica" w:eastAsia="Helvetica" w:hAnsi="Helvetica" w:cs="Helvetica"/>
                <w:sz w:val="20"/>
                <w:szCs w:val="20"/>
              </w:rPr>
              <w:t>50 ft</w:t>
            </w:r>
            <w:r w:rsidRPr="002B7D21">
              <w:rPr>
                <w:rFonts w:ascii="Helvetica" w:eastAsia="Helvetica" w:hAnsi="Helvetica" w:cs="Helvetica"/>
                <w:sz w:val="20"/>
                <w:szCs w:val="20"/>
                <w:vertAlign w:val="superscript"/>
              </w:rPr>
              <w:t>2</w:t>
            </w:r>
          </w:p>
        </w:tc>
        <w:tc>
          <w:tcPr>
            <w:tcW w:w="2880" w:type="dxa"/>
            <w:tcBorders>
              <w:top w:val="single" w:sz="8" w:space="0" w:color="auto"/>
              <w:left w:val="single" w:sz="8" w:space="0" w:color="auto"/>
              <w:bottom w:val="single" w:sz="8" w:space="0" w:color="auto"/>
              <w:right w:val="single" w:sz="8" w:space="0" w:color="auto"/>
            </w:tcBorders>
          </w:tcPr>
          <w:p w14:paraId="65947D4B" w14:textId="64C25B24"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8.61</w:t>
            </w:r>
          </w:p>
        </w:tc>
        <w:tc>
          <w:tcPr>
            <w:tcW w:w="1800" w:type="dxa"/>
            <w:tcBorders>
              <w:top w:val="single" w:sz="8" w:space="0" w:color="auto"/>
              <w:left w:val="single" w:sz="8" w:space="0" w:color="auto"/>
              <w:bottom w:val="single" w:sz="8" w:space="0" w:color="auto"/>
              <w:right w:val="nil"/>
            </w:tcBorders>
          </w:tcPr>
          <w:p w14:paraId="5D61C5C1" w14:textId="4526455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45%</w:t>
            </w:r>
          </w:p>
        </w:tc>
      </w:tr>
      <w:tr w:rsidR="08D0CC08" w14:paraId="18B2A01E" w14:textId="77777777" w:rsidTr="278DE589">
        <w:trPr>
          <w:trHeight w:val="15"/>
        </w:trPr>
        <w:tc>
          <w:tcPr>
            <w:tcW w:w="4680" w:type="dxa"/>
            <w:tcBorders>
              <w:top w:val="single" w:sz="8" w:space="0" w:color="auto"/>
              <w:left w:val="nil"/>
              <w:bottom w:val="single" w:sz="8" w:space="0" w:color="auto"/>
              <w:right w:val="single" w:sz="8" w:space="0" w:color="auto"/>
            </w:tcBorders>
          </w:tcPr>
          <w:p w14:paraId="09E118DA" w14:textId="27D4548B" w:rsidR="08D0CC08" w:rsidRPr="002B7D21" w:rsidRDefault="16779FAF" w:rsidP="08D0CC08">
            <w:pPr>
              <w:rPr>
                <w:rFonts w:ascii="Helvetica" w:eastAsia="Helvetica" w:hAnsi="Helvetica" w:cs="Helvetica"/>
                <w:sz w:val="20"/>
                <w:szCs w:val="20"/>
                <w:vertAlign w:val="superscript"/>
              </w:rPr>
            </w:pPr>
            <w:r w:rsidRPr="002B7D21">
              <w:rPr>
                <w:rFonts w:ascii="Helvetica" w:eastAsia="Helvetica" w:hAnsi="Helvetica" w:cs="Helvetica"/>
                <w:sz w:val="20"/>
                <w:szCs w:val="20"/>
              </w:rPr>
              <w:t>&lt;50 ft</w:t>
            </w:r>
            <w:r w:rsidRPr="002B7D21">
              <w:rPr>
                <w:rFonts w:ascii="Helvetica" w:eastAsia="Helvetica" w:hAnsi="Helvetica" w:cs="Helvetica"/>
                <w:sz w:val="20"/>
                <w:szCs w:val="20"/>
                <w:vertAlign w:val="superscript"/>
              </w:rPr>
              <w:t>2</w:t>
            </w:r>
          </w:p>
        </w:tc>
        <w:tc>
          <w:tcPr>
            <w:tcW w:w="2880" w:type="dxa"/>
            <w:tcBorders>
              <w:top w:val="single" w:sz="8" w:space="0" w:color="auto"/>
              <w:left w:val="single" w:sz="8" w:space="0" w:color="auto"/>
              <w:bottom w:val="single" w:sz="8" w:space="0" w:color="auto"/>
              <w:right w:val="single" w:sz="8" w:space="0" w:color="auto"/>
            </w:tcBorders>
          </w:tcPr>
          <w:p w14:paraId="1D4CA765" w14:textId="243E154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8.61</w:t>
            </w:r>
          </w:p>
        </w:tc>
        <w:tc>
          <w:tcPr>
            <w:tcW w:w="1800" w:type="dxa"/>
            <w:tcBorders>
              <w:top w:val="single" w:sz="8" w:space="0" w:color="auto"/>
              <w:left w:val="single" w:sz="8" w:space="0" w:color="auto"/>
              <w:bottom w:val="single" w:sz="8" w:space="0" w:color="auto"/>
              <w:right w:val="nil"/>
            </w:tcBorders>
          </w:tcPr>
          <w:p w14:paraId="762CB3E2" w14:textId="75B2F235"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45%</w:t>
            </w:r>
          </w:p>
        </w:tc>
      </w:tr>
      <w:tr w:rsidR="08D0CC08" w14:paraId="30B81715" w14:textId="77777777" w:rsidTr="278DE589">
        <w:trPr>
          <w:trHeight w:val="15"/>
        </w:trPr>
        <w:tc>
          <w:tcPr>
            <w:tcW w:w="4680" w:type="dxa"/>
            <w:tcBorders>
              <w:top w:val="single" w:sz="8" w:space="0" w:color="auto"/>
              <w:left w:val="nil"/>
              <w:bottom w:val="single" w:sz="8" w:space="0" w:color="auto"/>
              <w:right w:val="single" w:sz="8" w:space="0" w:color="auto"/>
            </w:tcBorders>
          </w:tcPr>
          <w:p w14:paraId="1B560D90" w14:textId="124FB3EA"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Vehicular Maintenance Area</w:t>
            </w:r>
          </w:p>
        </w:tc>
        <w:tc>
          <w:tcPr>
            <w:tcW w:w="2880" w:type="dxa"/>
            <w:tcBorders>
              <w:top w:val="single" w:sz="8" w:space="0" w:color="auto"/>
              <w:left w:val="single" w:sz="8" w:space="0" w:color="auto"/>
              <w:bottom w:val="single" w:sz="8" w:space="0" w:color="auto"/>
              <w:right w:val="single" w:sz="8" w:space="0" w:color="auto"/>
            </w:tcBorders>
          </w:tcPr>
          <w:p w14:paraId="00991AA5" w14:textId="53568F1B"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7.53</w:t>
            </w:r>
          </w:p>
        </w:tc>
        <w:tc>
          <w:tcPr>
            <w:tcW w:w="1800" w:type="dxa"/>
            <w:tcBorders>
              <w:top w:val="single" w:sz="8" w:space="0" w:color="auto"/>
              <w:left w:val="single" w:sz="8" w:space="0" w:color="auto"/>
              <w:bottom w:val="single" w:sz="8" w:space="0" w:color="auto"/>
              <w:right w:val="nil"/>
            </w:tcBorders>
          </w:tcPr>
          <w:p w14:paraId="43015E3E" w14:textId="1145F06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64C10B99" w14:textId="77777777" w:rsidTr="278DE589">
        <w:trPr>
          <w:trHeight w:val="15"/>
        </w:trPr>
        <w:tc>
          <w:tcPr>
            <w:tcW w:w="4680" w:type="dxa"/>
            <w:tcBorders>
              <w:top w:val="single" w:sz="8" w:space="0" w:color="auto"/>
              <w:left w:val="nil"/>
              <w:bottom w:val="single" w:sz="8" w:space="0" w:color="auto"/>
              <w:right w:val="single" w:sz="8" w:space="0" w:color="auto"/>
            </w:tcBorders>
          </w:tcPr>
          <w:p w14:paraId="3813A4D0" w14:textId="1B7C5B22"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Workshop</w:t>
            </w:r>
          </w:p>
        </w:tc>
        <w:tc>
          <w:tcPr>
            <w:tcW w:w="2880" w:type="dxa"/>
            <w:tcBorders>
              <w:top w:val="single" w:sz="8" w:space="0" w:color="auto"/>
              <w:left w:val="single" w:sz="8" w:space="0" w:color="auto"/>
              <w:bottom w:val="single" w:sz="8" w:space="0" w:color="auto"/>
              <w:right w:val="single" w:sz="8" w:space="0" w:color="auto"/>
            </w:tcBorders>
          </w:tcPr>
          <w:p w14:paraId="53BDE2AD" w14:textId="4FFD40BD"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20.45</w:t>
            </w:r>
          </w:p>
        </w:tc>
        <w:tc>
          <w:tcPr>
            <w:tcW w:w="1800" w:type="dxa"/>
            <w:tcBorders>
              <w:top w:val="single" w:sz="8" w:space="0" w:color="auto"/>
              <w:left w:val="single" w:sz="8" w:space="0" w:color="auto"/>
              <w:bottom w:val="single" w:sz="8" w:space="0" w:color="auto"/>
              <w:right w:val="nil"/>
            </w:tcBorders>
          </w:tcPr>
          <w:p w14:paraId="5479FB94" w14:textId="0782C2F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bl>
    <w:p w14:paraId="1E23C8EA" w14:textId="3DDE75F1" w:rsidR="08D0CC08" w:rsidRPr="002B7D21" w:rsidRDefault="16779FAF" w:rsidP="08D0CC08">
      <w:pPr>
        <w:jc w:val="both"/>
        <w:rPr>
          <w:rFonts w:ascii="Helvetica" w:eastAsia="Helvetica" w:hAnsi="Helvetica" w:cs="Helvetica"/>
          <w:sz w:val="20"/>
          <w:szCs w:val="20"/>
        </w:rPr>
      </w:pPr>
      <w:r w:rsidRPr="002B7D21">
        <w:rPr>
          <w:rFonts w:ascii="Helvetica" w:eastAsia="Helvetica" w:hAnsi="Helvetica" w:cs="Helvetica"/>
          <w:sz w:val="20"/>
          <w:szCs w:val="20"/>
        </w:rPr>
        <w:t xml:space="preserve"> </w:t>
      </w:r>
    </w:p>
    <w:tbl>
      <w:tblPr>
        <w:tblW w:w="0" w:type="auto"/>
        <w:tblInd w:w="30" w:type="dxa"/>
        <w:tblLayout w:type="fixed"/>
        <w:tblLook w:val="0600" w:firstRow="0" w:lastRow="0" w:firstColumn="0" w:lastColumn="0" w:noHBand="1" w:noVBand="1"/>
      </w:tblPr>
      <w:tblGrid>
        <w:gridCol w:w="4680"/>
        <w:gridCol w:w="2880"/>
        <w:gridCol w:w="1800"/>
      </w:tblGrid>
      <w:tr w:rsidR="08D0CC08" w14:paraId="140BEECA" w14:textId="77777777" w:rsidTr="278DE589">
        <w:trPr>
          <w:trHeight w:val="15"/>
        </w:trPr>
        <w:tc>
          <w:tcPr>
            <w:tcW w:w="4680" w:type="dxa"/>
            <w:tcBorders>
              <w:top w:val="nil"/>
              <w:left w:val="nil"/>
              <w:bottom w:val="double" w:sz="6" w:space="0" w:color="auto"/>
              <w:right w:val="single" w:sz="8" w:space="0" w:color="auto"/>
            </w:tcBorders>
            <w:vAlign w:val="bottom"/>
          </w:tcPr>
          <w:p w14:paraId="1F32DF4B" w14:textId="2AF7E1D1" w:rsidR="08D0CC08" w:rsidRPr="002B7D21" w:rsidRDefault="16779FAF" w:rsidP="08D0CC08">
            <w:pPr>
              <w:rPr>
                <w:rFonts w:ascii="Helvetica" w:eastAsia="Helvetica" w:hAnsi="Helvetica" w:cs="Helvetica"/>
                <w:b/>
                <w:sz w:val="20"/>
                <w:szCs w:val="20"/>
                <w:vertAlign w:val="superscript"/>
              </w:rPr>
            </w:pPr>
            <w:r w:rsidRPr="002B7D21">
              <w:rPr>
                <w:rFonts w:ascii="Helvetica" w:eastAsia="Helvetica" w:hAnsi="Helvetica" w:cs="Helvetica"/>
                <w:b/>
                <w:i/>
                <w:sz w:val="20"/>
                <w:szCs w:val="20"/>
              </w:rPr>
              <w:t>Building</w:t>
            </w:r>
            <w:r w:rsidRPr="002B7D21">
              <w:rPr>
                <w:rFonts w:ascii="Helvetica" w:eastAsia="Helvetica" w:hAnsi="Helvetica" w:cs="Helvetica"/>
                <w:b/>
                <w:sz w:val="20"/>
                <w:szCs w:val="20"/>
              </w:rPr>
              <w:t xml:space="preserve"> Type Specific </w:t>
            </w:r>
            <w:r w:rsidRPr="002B7D21">
              <w:rPr>
                <w:rFonts w:ascii="Helvetica" w:eastAsia="Helvetica" w:hAnsi="Helvetica" w:cs="Helvetica"/>
                <w:b/>
                <w:i/>
                <w:sz w:val="20"/>
                <w:szCs w:val="20"/>
              </w:rPr>
              <w:t>Space</w:t>
            </w:r>
            <w:r w:rsidRPr="002B7D21">
              <w:rPr>
                <w:rFonts w:ascii="Helvetica" w:eastAsia="Helvetica" w:hAnsi="Helvetica" w:cs="Helvetica"/>
                <w:b/>
                <w:sz w:val="20"/>
                <w:szCs w:val="20"/>
              </w:rPr>
              <w:t xml:space="preserve"> Types</w:t>
            </w:r>
            <w:r w:rsidRPr="002B7D21">
              <w:rPr>
                <w:rFonts w:ascii="Helvetica" w:eastAsia="Helvetica" w:hAnsi="Helvetica" w:cs="Helvetica"/>
                <w:b/>
                <w:sz w:val="20"/>
                <w:szCs w:val="20"/>
                <w:vertAlign w:val="superscript"/>
              </w:rPr>
              <w:t>a</w:t>
            </w:r>
          </w:p>
        </w:tc>
        <w:tc>
          <w:tcPr>
            <w:tcW w:w="2880" w:type="dxa"/>
            <w:tcBorders>
              <w:top w:val="nil"/>
              <w:left w:val="single" w:sz="8" w:space="0" w:color="auto"/>
              <w:bottom w:val="double" w:sz="6" w:space="0" w:color="auto"/>
              <w:right w:val="single" w:sz="8" w:space="0" w:color="auto"/>
            </w:tcBorders>
            <w:vAlign w:val="bottom"/>
          </w:tcPr>
          <w:p w14:paraId="00488D8C" w14:textId="159A61FF" w:rsidR="08D0CC08" w:rsidRPr="002B7D21" w:rsidRDefault="16779FAF" w:rsidP="08D0CC08">
            <w:pPr>
              <w:rPr>
                <w:rFonts w:ascii="Helvetica" w:eastAsia="Helvetica" w:hAnsi="Helvetica" w:cs="Helvetica"/>
                <w:b/>
                <w:sz w:val="20"/>
                <w:szCs w:val="20"/>
                <w:vertAlign w:val="superscript"/>
              </w:rPr>
            </w:pPr>
            <w:r w:rsidRPr="002B7D21">
              <w:rPr>
                <w:rFonts w:ascii="Helvetica" w:eastAsia="Helvetica" w:hAnsi="Helvetica" w:cs="Helvetica"/>
                <w:b/>
                <w:i/>
                <w:sz w:val="20"/>
                <w:szCs w:val="20"/>
              </w:rPr>
              <w:t>Lighting Power Density</w:t>
            </w:r>
            <w:r w:rsidRPr="002B7D21">
              <w:rPr>
                <w:rFonts w:ascii="Helvetica" w:eastAsia="Helvetica" w:hAnsi="Helvetica" w:cs="Helvetica"/>
                <w:b/>
                <w:sz w:val="20"/>
                <w:szCs w:val="20"/>
              </w:rPr>
              <w:t>, W/m</w:t>
            </w:r>
            <w:r w:rsidRPr="002B7D21">
              <w:rPr>
                <w:rFonts w:ascii="Helvetica" w:eastAsia="Helvetica" w:hAnsi="Helvetica" w:cs="Helvetica"/>
                <w:b/>
                <w:sz w:val="20"/>
                <w:szCs w:val="20"/>
                <w:vertAlign w:val="superscript"/>
              </w:rPr>
              <w:t>2</w:t>
            </w:r>
          </w:p>
        </w:tc>
        <w:tc>
          <w:tcPr>
            <w:tcW w:w="1800" w:type="dxa"/>
            <w:tcBorders>
              <w:top w:val="nil"/>
              <w:left w:val="single" w:sz="8" w:space="0" w:color="auto"/>
              <w:bottom w:val="double" w:sz="6" w:space="0" w:color="auto"/>
              <w:right w:val="nil"/>
            </w:tcBorders>
            <w:vAlign w:val="bottom"/>
          </w:tcPr>
          <w:p w14:paraId="6D0CC5B6" w14:textId="7D5E6D3B" w:rsidR="08D0CC08" w:rsidRPr="002B7D21" w:rsidRDefault="16779FAF" w:rsidP="08D0CC08">
            <w:pPr>
              <w:rPr>
                <w:b/>
                <w:sz w:val="20"/>
                <w:szCs w:val="20"/>
                <w:vertAlign w:val="superscript"/>
              </w:rPr>
            </w:pPr>
            <w:r w:rsidRPr="002B7D21">
              <w:rPr>
                <w:rFonts w:ascii="Helvetica" w:eastAsia="Helvetica" w:hAnsi="Helvetica" w:cs="Helvetica"/>
                <w:b/>
                <w:i/>
                <w:sz w:val="20"/>
                <w:szCs w:val="20"/>
              </w:rPr>
              <w:t>Occupancy sensor</w:t>
            </w:r>
            <w:r w:rsidRPr="002B7D21">
              <w:rPr>
                <w:rFonts w:ascii="Helvetica" w:eastAsia="Helvetica" w:hAnsi="Helvetica" w:cs="Helvetica"/>
                <w:b/>
                <w:sz w:val="20"/>
                <w:szCs w:val="20"/>
              </w:rPr>
              <w:t xml:space="preserve"> Reduction</w:t>
            </w:r>
            <w:r w:rsidRPr="002B7D21">
              <w:rPr>
                <w:rFonts w:ascii="Helvetica" w:eastAsia="Helvetica" w:hAnsi="Helvetica" w:cs="Helvetica"/>
                <w:b/>
                <w:sz w:val="20"/>
                <w:szCs w:val="20"/>
                <w:vertAlign w:val="superscript"/>
              </w:rPr>
              <w:t>b,</w:t>
            </w:r>
            <w:r w:rsidRPr="002B7D21">
              <w:rPr>
                <w:rFonts w:ascii="Helvetica" w:eastAsia="Helvetica" w:hAnsi="Helvetica" w:cs="Helvetica"/>
                <w:b/>
                <w:sz w:val="20"/>
                <w:szCs w:val="20"/>
                <w:u w:val="single"/>
                <w:vertAlign w:val="superscript"/>
              </w:rPr>
              <w:t>c,d</w:t>
            </w:r>
            <w:r w:rsidR="002F5D35">
              <w:rPr>
                <w:rFonts w:ascii="Helvetica" w:eastAsia="Helvetica" w:hAnsi="Helvetica" w:cs="Helvetica"/>
                <w:b/>
                <w:sz w:val="20"/>
                <w:szCs w:val="20"/>
                <w:u w:val="single"/>
                <w:vertAlign w:val="superscript"/>
              </w:rPr>
              <w:t>,</w:t>
            </w:r>
            <w:r w:rsidR="002F5D35" w:rsidRPr="00976D76">
              <w:rPr>
                <w:rFonts w:ascii="Helvetica" w:eastAsia="Helvetica" w:hAnsi="Helvetica" w:cs="Helvetica"/>
                <w:b/>
                <w:color w:val="FF0000"/>
                <w:sz w:val="20"/>
                <w:szCs w:val="20"/>
                <w:u w:val="single"/>
                <w:vertAlign w:val="superscript"/>
              </w:rPr>
              <w:t xml:space="preserve"> e</w:t>
            </w:r>
          </w:p>
        </w:tc>
      </w:tr>
      <w:tr w:rsidR="08D0CC08" w14:paraId="59DCC8E0" w14:textId="77777777" w:rsidTr="278DE589">
        <w:trPr>
          <w:trHeight w:val="15"/>
        </w:trPr>
        <w:tc>
          <w:tcPr>
            <w:tcW w:w="9360" w:type="dxa"/>
            <w:gridSpan w:val="3"/>
            <w:tcBorders>
              <w:top w:val="double" w:sz="6" w:space="0" w:color="auto"/>
              <w:left w:val="nil"/>
              <w:bottom w:val="single" w:sz="8" w:space="0" w:color="auto"/>
              <w:right w:val="nil"/>
            </w:tcBorders>
          </w:tcPr>
          <w:p w14:paraId="77B1CFDB" w14:textId="1F1A819E"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Assisted Living Facility</w:t>
            </w:r>
          </w:p>
        </w:tc>
      </w:tr>
      <w:tr w:rsidR="08D0CC08" w14:paraId="4D5FC201" w14:textId="77777777" w:rsidTr="278DE589">
        <w:trPr>
          <w:trHeight w:val="15"/>
        </w:trPr>
        <w:tc>
          <w:tcPr>
            <w:tcW w:w="4680" w:type="dxa"/>
            <w:tcBorders>
              <w:top w:val="single" w:sz="8" w:space="0" w:color="auto"/>
              <w:left w:val="nil"/>
              <w:bottom w:val="single" w:sz="8" w:space="0" w:color="auto"/>
              <w:right w:val="single" w:sz="8" w:space="0" w:color="auto"/>
            </w:tcBorders>
          </w:tcPr>
          <w:p w14:paraId="034E5258" w14:textId="470FEA8C"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Chapel (used primarily by residents)</w:t>
            </w:r>
          </w:p>
        </w:tc>
        <w:tc>
          <w:tcPr>
            <w:tcW w:w="2880" w:type="dxa"/>
            <w:tcBorders>
              <w:top w:val="nil"/>
              <w:left w:val="single" w:sz="8" w:space="0" w:color="auto"/>
              <w:bottom w:val="single" w:sz="8" w:space="0" w:color="auto"/>
              <w:right w:val="single" w:sz="8" w:space="0" w:color="auto"/>
            </w:tcBorders>
          </w:tcPr>
          <w:p w14:paraId="76637F8C" w14:textId="71D5C09A"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29.82</w:t>
            </w:r>
          </w:p>
        </w:tc>
        <w:tc>
          <w:tcPr>
            <w:tcW w:w="1800" w:type="dxa"/>
            <w:tcBorders>
              <w:top w:val="nil"/>
              <w:left w:val="single" w:sz="8" w:space="0" w:color="auto"/>
              <w:bottom w:val="single" w:sz="8" w:space="0" w:color="auto"/>
              <w:right w:val="nil"/>
            </w:tcBorders>
          </w:tcPr>
          <w:p w14:paraId="0C3D3D82" w14:textId="005CB1A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66EE91E5" w14:textId="77777777" w:rsidTr="278DE589">
        <w:trPr>
          <w:trHeight w:val="15"/>
        </w:trPr>
        <w:tc>
          <w:tcPr>
            <w:tcW w:w="4680" w:type="dxa"/>
            <w:tcBorders>
              <w:top w:val="single" w:sz="8" w:space="0" w:color="auto"/>
              <w:left w:val="nil"/>
              <w:bottom w:val="single" w:sz="8" w:space="0" w:color="auto"/>
              <w:right w:val="single" w:sz="8" w:space="0" w:color="auto"/>
            </w:tcBorders>
          </w:tcPr>
          <w:p w14:paraId="76F2D13B" w14:textId="4F97BA2B"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Recreation room (used primarily by residents)</w:t>
            </w:r>
          </w:p>
        </w:tc>
        <w:tc>
          <w:tcPr>
            <w:tcW w:w="2880" w:type="dxa"/>
            <w:tcBorders>
              <w:top w:val="single" w:sz="8" w:space="0" w:color="auto"/>
              <w:left w:val="single" w:sz="8" w:space="0" w:color="auto"/>
              <w:bottom w:val="single" w:sz="8" w:space="0" w:color="auto"/>
              <w:right w:val="single" w:sz="8" w:space="0" w:color="auto"/>
            </w:tcBorders>
          </w:tcPr>
          <w:p w14:paraId="7175A08E" w14:textId="5A534A2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32.51</w:t>
            </w:r>
          </w:p>
        </w:tc>
        <w:tc>
          <w:tcPr>
            <w:tcW w:w="1800" w:type="dxa"/>
            <w:tcBorders>
              <w:top w:val="single" w:sz="8" w:space="0" w:color="auto"/>
              <w:left w:val="single" w:sz="8" w:space="0" w:color="auto"/>
              <w:bottom w:val="single" w:sz="8" w:space="0" w:color="auto"/>
              <w:right w:val="nil"/>
            </w:tcBorders>
          </w:tcPr>
          <w:p w14:paraId="7B6D6E7E" w14:textId="33A3B41B"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7D2E8EAD" w14:textId="77777777" w:rsidTr="278DE589">
        <w:trPr>
          <w:trHeight w:val="15"/>
        </w:trPr>
        <w:tc>
          <w:tcPr>
            <w:tcW w:w="7560" w:type="dxa"/>
            <w:gridSpan w:val="2"/>
            <w:tcBorders>
              <w:top w:val="single" w:sz="8" w:space="0" w:color="auto"/>
              <w:left w:val="nil"/>
              <w:bottom w:val="single" w:sz="8" w:space="0" w:color="auto"/>
              <w:right w:val="single" w:sz="8" w:space="0" w:color="auto"/>
            </w:tcBorders>
          </w:tcPr>
          <w:p w14:paraId="4EAECF81" w14:textId="41C04FD4"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Automotive (See “Vehicular Maintenance Area”)</w:t>
            </w:r>
          </w:p>
        </w:tc>
        <w:tc>
          <w:tcPr>
            <w:tcW w:w="1800" w:type="dxa"/>
            <w:tcBorders>
              <w:top w:val="single" w:sz="8" w:space="0" w:color="auto"/>
              <w:left w:val="nil"/>
              <w:bottom w:val="single" w:sz="8" w:space="0" w:color="auto"/>
              <w:right w:val="nil"/>
            </w:tcBorders>
          </w:tcPr>
          <w:p w14:paraId="03C50AD4" w14:textId="65DB4EA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11F8B715" w14:textId="77777777" w:rsidTr="278DE589">
        <w:trPr>
          <w:trHeight w:val="15"/>
        </w:trPr>
        <w:tc>
          <w:tcPr>
            <w:tcW w:w="4680" w:type="dxa"/>
            <w:tcBorders>
              <w:top w:val="single" w:sz="8" w:space="0" w:color="auto"/>
              <w:left w:val="nil"/>
              <w:bottom w:val="single" w:sz="8" w:space="0" w:color="auto"/>
              <w:right w:val="single" w:sz="8" w:space="0" w:color="auto"/>
            </w:tcBorders>
          </w:tcPr>
          <w:p w14:paraId="4AD29B4F" w14:textId="675444C0" w:rsidR="08D0CC08" w:rsidRPr="002B7D21" w:rsidRDefault="16779FAF" w:rsidP="278DE589">
            <w:pPr>
              <w:rPr>
                <w:rFonts w:ascii="Helvetica" w:eastAsia="Helvetica" w:hAnsi="Helvetica" w:cs="Helvetica"/>
                <w:b/>
                <w:i/>
                <w:sz w:val="20"/>
                <w:szCs w:val="20"/>
              </w:rPr>
            </w:pPr>
            <w:r w:rsidRPr="002B7D21">
              <w:rPr>
                <w:rFonts w:ascii="Helvetica" w:eastAsia="Helvetica" w:hAnsi="Helvetica" w:cs="Helvetica"/>
                <w:b/>
                <w:sz w:val="20"/>
                <w:szCs w:val="20"/>
              </w:rPr>
              <w:t xml:space="preserve">Convention Center—Exhibit </w:t>
            </w:r>
            <w:r w:rsidRPr="002B7D21">
              <w:rPr>
                <w:rFonts w:ascii="Helvetica" w:eastAsia="Helvetica" w:hAnsi="Helvetica" w:cs="Helvetica"/>
                <w:b/>
                <w:i/>
                <w:sz w:val="20"/>
                <w:szCs w:val="20"/>
              </w:rPr>
              <w:t>Space</w:t>
            </w:r>
          </w:p>
        </w:tc>
        <w:tc>
          <w:tcPr>
            <w:tcW w:w="2880" w:type="dxa"/>
            <w:tcBorders>
              <w:top w:val="nil"/>
              <w:left w:val="single" w:sz="8" w:space="0" w:color="auto"/>
              <w:bottom w:val="single" w:sz="8" w:space="0" w:color="auto"/>
              <w:right w:val="single" w:sz="8" w:space="0" w:color="auto"/>
            </w:tcBorders>
          </w:tcPr>
          <w:p w14:paraId="6890F798" w14:textId="3290D143"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13.99</w:t>
            </w:r>
          </w:p>
        </w:tc>
        <w:tc>
          <w:tcPr>
            <w:tcW w:w="1800" w:type="dxa"/>
            <w:tcBorders>
              <w:top w:val="single" w:sz="8" w:space="0" w:color="auto"/>
              <w:left w:val="single" w:sz="8" w:space="0" w:color="auto"/>
              <w:bottom w:val="single" w:sz="8" w:space="0" w:color="auto"/>
              <w:right w:val="nil"/>
            </w:tcBorders>
          </w:tcPr>
          <w:p w14:paraId="3B2671FE" w14:textId="5944E67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35%</w:t>
            </w:r>
          </w:p>
        </w:tc>
      </w:tr>
      <w:tr w:rsidR="08D0CC08" w14:paraId="25F44192" w14:textId="77777777" w:rsidTr="278DE589">
        <w:trPr>
          <w:trHeight w:val="15"/>
        </w:trPr>
        <w:tc>
          <w:tcPr>
            <w:tcW w:w="4680" w:type="dxa"/>
            <w:tcBorders>
              <w:top w:val="single" w:sz="8" w:space="0" w:color="auto"/>
              <w:left w:val="nil"/>
              <w:bottom w:val="single" w:sz="8" w:space="0" w:color="auto"/>
              <w:right w:val="single" w:sz="8" w:space="0" w:color="auto"/>
            </w:tcBorders>
          </w:tcPr>
          <w:p w14:paraId="41CC6634" w14:textId="111B856A"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Dormitory—Living Quarters</w:t>
            </w:r>
          </w:p>
        </w:tc>
        <w:tc>
          <w:tcPr>
            <w:tcW w:w="2880" w:type="dxa"/>
            <w:tcBorders>
              <w:top w:val="single" w:sz="8" w:space="0" w:color="auto"/>
              <w:left w:val="single" w:sz="8" w:space="0" w:color="auto"/>
              <w:bottom w:val="single" w:sz="8" w:space="0" w:color="auto"/>
              <w:right w:val="single" w:sz="8" w:space="0" w:color="auto"/>
            </w:tcBorders>
          </w:tcPr>
          <w:p w14:paraId="30E42351" w14:textId="63A339C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11.95</w:t>
            </w:r>
          </w:p>
        </w:tc>
        <w:tc>
          <w:tcPr>
            <w:tcW w:w="1800" w:type="dxa"/>
            <w:tcBorders>
              <w:top w:val="single" w:sz="8" w:space="0" w:color="auto"/>
              <w:left w:val="single" w:sz="8" w:space="0" w:color="auto"/>
              <w:bottom w:val="single" w:sz="8" w:space="0" w:color="auto"/>
              <w:right w:val="nil"/>
            </w:tcBorders>
          </w:tcPr>
          <w:p w14:paraId="2A7AD142" w14:textId="6D8AFA8C"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3D35CD12" w14:textId="77777777" w:rsidTr="278DE589">
        <w:trPr>
          <w:trHeight w:val="15"/>
        </w:trPr>
        <w:tc>
          <w:tcPr>
            <w:tcW w:w="4680" w:type="dxa"/>
            <w:tcBorders>
              <w:top w:val="single" w:sz="8" w:space="0" w:color="auto"/>
              <w:left w:val="nil"/>
              <w:bottom w:val="single" w:sz="8" w:space="0" w:color="auto"/>
              <w:right w:val="single" w:sz="8" w:space="0" w:color="auto"/>
            </w:tcBorders>
          </w:tcPr>
          <w:p w14:paraId="2AA93EA2" w14:textId="3EE5137C"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Fire Station—Sleeping Quarters</w:t>
            </w:r>
          </w:p>
        </w:tc>
        <w:tc>
          <w:tcPr>
            <w:tcW w:w="2880" w:type="dxa"/>
            <w:tcBorders>
              <w:top w:val="single" w:sz="8" w:space="0" w:color="auto"/>
              <w:left w:val="single" w:sz="8" w:space="0" w:color="auto"/>
              <w:bottom w:val="single" w:sz="8" w:space="0" w:color="auto"/>
              <w:right w:val="single" w:sz="8" w:space="0" w:color="auto"/>
            </w:tcBorders>
          </w:tcPr>
          <w:p w14:paraId="120443A5" w14:textId="00294C0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3.23</w:t>
            </w:r>
          </w:p>
        </w:tc>
        <w:tc>
          <w:tcPr>
            <w:tcW w:w="1800" w:type="dxa"/>
            <w:tcBorders>
              <w:top w:val="single" w:sz="8" w:space="0" w:color="auto"/>
              <w:left w:val="single" w:sz="8" w:space="0" w:color="auto"/>
              <w:bottom w:val="single" w:sz="8" w:space="0" w:color="auto"/>
              <w:right w:val="nil"/>
            </w:tcBorders>
          </w:tcPr>
          <w:p w14:paraId="506A1C99" w14:textId="46AF287C"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26DF8D7C" w14:textId="77777777" w:rsidTr="278DE589">
        <w:trPr>
          <w:trHeight w:val="15"/>
        </w:trPr>
        <w:tc>
          <w:tcPr>
            <w:tcW w:w="9360" w:type="dxa"/>
            <w:gridSpan w:val="3"/>
            <w:tcBorders>
              <w:top w:val="single" w:sz="8" w:space="0" w:color="auto"/>
              <w:left w:val="nil"/>
              <w:bottom w:val="single" w:sz="8" w:space="0" w:color="auto"/>
              <w:right w:val="nil"/>
            </w:tcBorders>
          </w:tcPr>
          <w:p w14:paraId="60E9DFED" w14:textId="33121696"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Gymnasium/Fitness Center</w:t>
            </w:r>
          </w:p>
        </w:tc>
      </w:tr>
      <w:tr w:rsidR="08D0CC08" w14:paraId="5ACDF482" w14:textId="77777777" w:rsidTr="278DE589">
        <w:trPr>
          <w:trHeight w:val="15"/>
        </w:trPr>
        <w:tc>
          <w:tcPr>
            <w:tcW w:w="4680" w:type="dxa"/>
            <w:tcBorders>
              <w:top w:val="single" w:sz="8" w:space="0" w:color="auto"/>
              <w:left w:val="nil"/>
              <w:bottom w:val="single" w:sz="8" w:space="0" w:color="auto"/>
              <w:right w:val="single" w:sz="8" w:space="0" w:color="auto"/>
            </w:tcBorders>
          </w:tcPr>
          <w:p w14:paraId="08117EB7" w14:textId="3210CF7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Exercise area</w:t>
            </w:r>
          </w:p>
        </w:tc>
        <w:tc>
          <w:tcPr>
            <w:tcW w:w="2880" w:type="dxa"/>
            <w:tcBorders>
              <w:top w:val="nil"/>
              <w:left w:val="single" w:sz="8" w:space="0" w:color="auto"/>
              <w:bottom w:val="single" w:sz="8" w:space="0" w:color="auto"/>
              <w:right w:val="single" w:sz="8" w:space="0" w:color="auto"/>
            </w:tcBorders>
          </w:tcPr>
          <w:p w14:paraId="5E8E9171" w14:textId="71052842"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9.69</w:t>
            </w:r>
          </w:p>
        </w:tc>
        <w:tc>
          <w:tcPr>
            <w:tcW w:w="1800" w:type="dxa"/>
            <w:tcBorders>
              <w:top w:val="nil"/>
              <w:left w:val="single" w:sz="8" w:space="0" w:color="auto"/>
              <w:bottom w:val="single" w:sz="8" w:space="0" w:color="auto"/>
              <w:right w:val="nil"/>
            </w:tcBorders>
          </w:tcPr>
          <w:p w14:paraId="7B97FDD0" w14:textId="447A6088"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35%</w:t>
            </w:r>
          </w:p>
        </w:tc>
      </w:tr>
      <w:tr w:rsidR="08D0CC08" w14:paraId="3930358A" w14:textId="77777777" w:rsidTr="278DE589">
        <w:trPr>
          <w:trHeight w:val="15"/>
        </w:trPr>
        <w:tc>
          <w:tcPr>
            <w:tcW w:w="4680" w:type="dxa"/>
            <w:tcBorders>
              <w:top w:val="single" w:sz="8" w:space="0" w:color="auto"/>
              <w:left w:val="nil"/>
              <w:bottom w:val="single" w:sz="8" w:space="0" w:color="auto"/>
              <w:right w:val="single" w:sz="8" w:space="0" w:color="auto"/>
            </w:tcBorders>
          </w:tcPr>
          <w:p w14:paraId="7DC266DB" w14:textId="1E77504A"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Playing area</w:t>
            </w:r>
          </w:p>
        </w:tc>
        <w:tc>
          <w:tcPr>
            <w:tcW w:w="2880" w:type="dxa"/>
            <w:tcBorders>
              <w:top w:val="single" w:sz="8" w:space="0" w:color="auto"/>
              <w:left w:val="single" w:sz="8" w:space="0" w:color="auto"/>
              <w:bottom w:val="single" w:sz="8" w:space="0" w:color="auto"/>
              <w:right w:val="single" w:sz="8" w:space="0" w:color="auto"/>
            </w:tcBorders>
          </w:tcPr>
          <w:p w14:paraId="01D5DA14" w14:textId="1478D94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15.07</w:t>
            </w:r>
          </w:p>
        </w:tc>
        <w:tc>
          <w:tcPr>
            <w:tcW w:w="1800" w:type="dxa"/>
            <w:tcBorders>
              <w:top w:val="single" w:sz="8" w:space="0" w:color="auto"/>
              <w:left w:val="single" w:sz="8" w:space="0" w:color="auto"/>
              <w:bottom w:val="single" w:sz="8" w:space="0" w:color="auto"/>
              <w:right w:val="nil"/>
            </w:tcBorders>
          </w:tcPr>
          <w:p w14:paraId="463DB69C" w14:textId="1140996D"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35%</w:t>
            </w:r>
          </w:p>
        </w:tc>
      </w:tr>
      <w:tr w:rsidR="08D0CC08" w14:paraId="6D61231D" w14:textId="77777777" w:rsidTr="278DE589">
        <w:trPr>
          <w:trHeight w:val="15"/>
        </w:trPr>
        <w:tc>
          <w:tcPr>
            <w:tcW w:w="9360" w:type="dxa"/>
            <w:gridSpan w:val="3"/>
            <w:tcBorders>
              <w:top w:val="single" w:sz="8" w:space="0" w:color="auto"/>
              <w:left w:val="nil"/>
              <w:bottom w:val="single" w:sz="8" w:space="0" w:color="auto"/>
              <w:right w:val="nil"/>
            </w:tcBorders>
          </w:tcPr>
          <w:p w14:paraId="065306E8" w14:textId="4D184BED"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Healthcare Facility</w:t>
            </w:r>
          </w:p>
        </w:tc>
      </w:tr>
      <w:tr w:rsidR="08D0CC08" w14:paraId="67A49068" w14:textId="77777777" w:rsidTr="278DE589">
        <w:trPr>
          <w:trHeight w:val="15"/>
        </w:trPr>
        <w:tc>
          <w:tcPr>
            <w:tcW w:w="4680" w:type="dxa"/>
            <w:tcBorders>
              <w:top w:val="single" w:sz="8" w:space="0" w:color="auto"/>
              <w:left w:val="nil"/>
              <w:bottom w:val="single" w:sz="8" w:space="0" w:color="auto"/>
              <w:right w:val="single" w:sz="8" w:space="0" w:color="auto"/>
            </w:tcBorders>
          </w:tcPr>
          <w:p w14:paraId="05B15252" w14:textId="2E33E41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Emergency room</w:t>
            </w:r>
          </w:p>
        </w:tc>
        <w:tc>
          <w:tcPr>
            <w:tcW w:w="2880" w:type="dxa"/>
            <w:tcBorders>
              <w:top w:val="nil"/>
              <w:left w:val="single" w:sz="8" w:space="0" w:color="auto"/>
              <w:bottom w:val="single" w:sz="8" w:space="0" w:color="auto"/>
              <w:right w:val="single" w:sz="8" w:space="0" w:color="auto"/>
            </w:tcBorders>
          </w:tcPr>
          <w:p w14:paraId="69E7B61A" w14:textId="3722067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29.06</w:t>
            </w:r>
          </w:p>
        </w:tc>
        <w:tc>
          <w:tcPr>
            <w:tcW w:w="1800" w:type="dxa"/>
            <w:tcBorders>
              <w:top w:val="nil"/>
              <w:left w:val="single" w:sz="8" w:space="0" w:color="auto"/>
              <w:bottom w:val="single" w:sz="8" w:space="0" w:color="auto"/>
              <w:right w:val="nil"/>
            </w:tcBorders>
          </w:tcPr>
          <w:p w14:paraId="3695E11A" w14:textId="2C3B56A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233B1B54" w14:textId="77777777" w:rsidTr="278DE589">
        <w:trPr>
          <w:trHeight w:val="15"/>
        </w:trPr>
        <w:tc>
          <w:tcPr>
            <w:tcW w:w="4680" w:type="dxa"/>
            <w:tcBorders>
              <w:top w:val="single" w:sz="8" w:space="0" w:color="auto"/>
              <w:left w:val="nil"/>
              <w:bottom w:val="single" w:sz="8" w:space="0" w:color="auto"/>
              <w:right w:val="single" w:sz="8" w:space="0" w:color="auto"/>
            </w:tcBorders>
          </w:tcPr>
          <w:p w14:paraId="397C59A4" w14:textId="1993A679"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Exam/treatment room</w:t>
            </w:r>
          </w:p>
        </w:tc>
        <w:tc>
          <w:tcPr>
            <w:tcW w:w="2880" w:type="dxa"/>
            <w:tcBorders>
              <w:top w:val="single" w:sz="8" w:space="0" w:color="auto"/>
              <w:left w:val="single" w:sz="8" w:space="0" w:color="auto"/>
              <w:bottom w:val="single" w:sz="8" w:space="0" w:color="auto"/>
              <w:right w:val="single" w:sz="8" w:space="0" w:color="auto"/>
            </w:tcBorders>
          </w:tcPr>
          <w:p w14:paraId="33C295B1" w14:textId="0BAB3E32"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16.15</w:t>
            </w:r>
          </w:p>
        </w:tc>
        <w:tc>
          <w:tcPr>
            <w:tcW w:w="1800" w:type="dxa"/>
            <w:tcBorders>
              <w:top w:val="single" w:sz="8" w:space="0" w:color="auto"/>
              <w:left w:val="single" w:sz="8" w:space="0" w:color="auto"/>
              <w:bottom w:val="single" w:sz="8" w:space="0" w:color="auto"/>
              <w:right w:val="nil"/>
            </w:tcBorders>
          </w:tcPr>
          <w:p w14:paraId="660EDDEC" w14:textId="0B0EA51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610F174B" w14:textId="77777777" w:rsidTr="278DE589">
        <w:trPr>
          <w:trHeight w:val="15"/>
        </w:trPr>
        <w:tc>
          <w:tcPr>
            <w:tcW w:w="4680" w:type="dxa"/>
            <w:tcBorders>
              <w:top w:val="single" w:sz="8" w:space="0" w:color="auto"/>
              <w:left w:val="nil"/>
              <w:bottom w:val="single" w:sz="8" w:space="0" w:color="auto"/>
              <w:right w:val="single" w:sz="8" w:space="0" w:color="auto"/>
            </w:tcBorders>
          </w:tcPr>
          <w:p w14:paraId="05F653C4" w14:textId="281C7639"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Medical supply room</w:t>
            </w:r>
          </w:p>
        </w:tc>
        <w:tc>
          <w:tcPr>
            <w:tcW w:w="2880" w:type="dxa"/>
            <w:tcBorders>
              <w:top w:val="single" w:sz="8" w:space="0" w:color="auto"/>
              <w:left w:val="single" w:sz="8" w:space="0" w:color="auto"/>
              <w:bottom w:val="single" w:sz="8" w:space="0" w:color="auto"/>
              <w:right w:val="single" w:sz="8" w:space="0" w:color="auto"/>
            </w:tcBorders>
          </w:tcPr>
          <w:p w14:paraId="75D743FD" w14:textId="40889AB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15.07</w:t>
            </w:r>
          </w:p>
        </w:tc>
        <w:tc>
          <w:tcPr>
            <w:tcW w:w="1800" w:type="dxa"/>
            <w:tcBorders>
              <w:top w:val="single" w:sz="8" w:space="0" w:color="auto"/>
              <w:left w:val="single" w:sz="8" w:space="0" w:color="auto"/>
              <w:bottom w:val="single" w:sz="8" w:space="0" w:color="auto"/>
              <w:right w:val="nil"/>
            </w:tcBorders>
          </w:tcPr>
          <w:p w14:paraId="66440E0C" w14:textId="1B4C169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45%</w:t>
            </w:r>
          </w:p>
        </w:tc>
      </w:tr>
      <w:tr w:rsidR="08D0CC08" w14:paraId="5FF71A3B" w14:textId="77777777" w:rsidTr="278DE589">
        <w:trPr>
          <w:trHeight w:val="15"/>
        </w:trPr>
        <w:tc>
          <w:tcPr>
            <w:tcW w:w="4680" w:type="dxa"/>
            <w:tcBorders>
              <w:top w:val="single" w:sz="8" w:space="0" w:color="auto"/>
              <w:left w:val="nil"/>
              <w:bottom w:val="single" w:sz="8" w:space="0" w:color="auto"/>
              <w:right w:val="single" w:sz="8" w:space="0" w:color="auto"/>
            </w:tcBorders>
          </w:tcPr>
          <w:p w14:paraId="7331E7E8" w14:textId="3B01EA49"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Nursery</w:t>
            </w:r>
          </w:p>
        </w:tc>
        <w:tc>
          <w:tcPr>
            <w:tcW w:w="2880" w:type="dxa"/>
            <w:tcBorders>
              <w:top w:val="single" w:sz="8" w:space="0" w:color="auto"/>
              <w:left w:val="single" w:sz="8" w:space="0" w:color="auto"/>
              <w:bottom w:val="single" w:sz="8" w:space="0" w:color="auto"/>
              <w:right w:val="single" w:sz="8" w:space="0" w:color="auto"/>
            </w:tcBorders>
          </w:tcPr>
          <w:p w14:paraId="346911D8" w14:textId="7F82AB0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6.46</w:t>
            </w:r>
          </w:p>
        </w:tc>
        <w:tc>
          <w:tcPr>
            <w:tcW w:w="1800" w:type="dxa"/>
            <w:tcBorders>
              <w:top w:val="single" w:sz="8" w:space="0" w:color="auto"/>
              <w:left w:val="single" w:sz="8" w:space="0" w:color="auto"/>
              <w:bottom w:val="single" w:sz="8" w:space="0" w:color="auto"/>
              <w:right w:val="nil"/>
            </w:tcBorders>
          </w:tcPr>
          <w:p w14:paraId="44845780" w14:textId="7F5130B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7603BE92" w14:textId="77777777" w:rsidTr="278DE589">
        <w:trPr>
          <w:trHeight w:val="15"/>
        </w:trPr>
        <w:tc>
          <w:tcPr>
            <w:tcW w:w="4680" w:type="dxa"/>
            <w:tcBorders>
              <w:top w:val="single" w:sz="8" w:space="0" w:color="auto"/>
              <w:left w:val="nil"/>
              <w:bottom w:val="single" w:sz="8" w:space="0" w:color="auto"/>
              <w:right w:val="single" w:sz="8" w:space="0" w:color="auto"/>
            </w:tcBorders>
          </w:tcPr>
          <w:p w14:paraId="727CFA40" w14:textId="2E5250F9"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Nurse's station</w:t>
            </w:r>
          </w:p>
        </w:tc>
        <w:tc>
          <w:tcPr>
            <w:tcW w:w="2880" w:type="dxa"/>
            <w:tcBorders>
              <w:top w:val="single" w:sz="8" w:space="0" w:color="auto"/>
              <w:left w:val="single" w:sz="8" w:space="0" w:color="auto"/>
              <w:bottom w:val="single" w:sz="8" w:space="0" w:color="auto"/>
              <w:right w:val="single" w:sz="8" w:space="0" w:color="auto"/>
            </w:tcBorders>
          </w:tcPr>
          <w:p w14:paraId="2C47C1B7" w14:textId="57D32E8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10.76</w:t>
            </w:r>
          </w:p>
        </w:tc>
        <w:tc>
          <w:tcPr>
            <w:tcW w:w="1800" w:type="dxa"/>
            <w:tcBorders>
              <w:top w:val="single" w:sz="8" w:space="0" w:color="auto"/>
              <w:left w:val="single" w:sz="8" w:space="0" w:color="auto"/>
              <w:bottom w:val="single" w:sz="8" w:space="0" w:color="auto"/>
              <w:right w:val="nil"/>
            </w:tcBorders>
          </w:tcPr>
          <w:p w14:paraId="402FFCA7" w14:textId="5A10327C"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06D52F5F" w14:textId="77777777" w:rsidTr="278DE589">
        <w:trPr>
          <w:trHeight w:val="15"/>
        </w:trPr>
        <w:tc>
          <w:tcPr>
            <w:tcW w:w="4680" w:type="dxa"/>
            <w:tcBorders>
              <w:top w:val="single" w:sz="8" w:space="0" w:color="auto"/>
              <w:left w:val="nil"/>
              <w:bottom w:val="single" w:sz="8" w:space="0" w:color="auto"/>
              <w:right w:val="single" w:sz="8" w:space="0" w:color="auto"/>
            </w:tcBorders>
          </w:tcPr>
          <w:p w14:paraId="3F61C812" w14:textId="1C3FD294"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Operating room</w:t>
            </w:r>
          </w:p>
        </w:tc>
        <w:tc>
          <w:tcPr>
            <w:tcW w:w="2880" w:type="dxa"/>
            <w:tcBorders>
              <w:top w:val="single" w:sz="8" w:space="0" w:color="auto"/>
              <w:left w:val="single" w:sz="8" w:space="0" w:color="auto"/>
              <w:bottom w:val="single" w:sz="8" w:space="0" w:color="auto"/>
              <w:right w:val="single" w:sz="8" w:space="0" w:color="auto"/>
            </w:tcBorders>
          </w:tcPr>
          <w:p w14:paraId="3213BFB2" w14:textId="1D37F5AC"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23.68</w:t>
            </w:r>
          </w:p>
        </w:tc>
        <w:tc>
          <w:tcPr>
            <w:tcW w:w="1800" w:type="dxa"/>
            <w:tcBorders>
              <w:top w:val="single" w:sz="8" w:space="0" w:color="auto"/>
              <w:left w:val="single" w:sz="8" w:space="0" w:color="auto"/>
              <w:bottom w:val="single" w:sz="8" w:space="0" w:color="auto"/>
              <w:right w:val="nil"/>
            </w:tcBorders>
          </w:tcPr>
          <w:p w14:paraId="07C479AB" w14:textId="7DF62C85"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31809683" w14:textId="77777777" w:rsidTr="278DE589">
        <w:trPr>
          <w:trHeight w:val="15"/>
        </w:trPr>
        <w:tc>
          <w:tcPr>
            <w:tcW w:w="4680" w:type="dxa"/>
            <w:tcBorders>
              <w:top w:val="single" w:sz="8" w:space="0" w:color="auto"/>
              <w:left w:val="nil"/>
              <w:bottom w:val="single" w:sz="8" w:space="0" w:color="auto"/>
              <w:right w:val="single" w:sz="8" w:space="0" w:color="auto"/>
            </w:tcBorders>
          </w:tcPr>
          <w:p w14:paraId="47E162EA" w14:textId="19B4E2F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Patient room</w:t>
            </w:r>
          </w:p>
        </w:tc>
        <w:tc>
          <w:tcPr>
            <w:tcW w:w="2880" w:type="dxa"/>
            <w:tcBorders>
              <w:top w:val="single" w:sz="8" w:space="0" w:color="auto"/>
              <w:left w:val="single" w:sz="8" w:space="0" w:color="auto"/>
              <w:bottom w:val="single" w:sz="8" w:space="0" w:color="auto"/>
              <w:right w:val="single" w:sz="8" w:space="0" w:color="auto"/>
            </w:tcBorders>
          </w:tcPr>
          <w:p w14:paraId="721F53EA" w14:textId="399257D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7.53</w:t>
            </w:r>
          </w:p>
        </w:tc>
        <w:tc>
          <w:tcPr>
            <w:tcW w:w="1800" w:type="dxa"/>
            <w:tcBorders>
              <w:top w:val="single" w:sz="8" w:space="0" w:color="auto"/>
              <w:left w:val="single" w:sz="8" w:space="0" w:color="auto"/>
              <w:bottom w:val="single" w:sz="8" w:space="0" w:color="auto"/>
              <w:right w:val="nil"/>
            </w:tcBorders>
          </w:tcPr>
          <w:p w14:paraId="1DD12A71" w14:textId="47223A4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3392EE0A" w14:textId="77777777" w:rsidTr="278DE589">
        <w:trPr>
          <w:trHeight w:val="15"/>
        </w:trPr>
        <w:tc>
          <w:tcPr>
            <w:tcW w:w="4680" w:type="dxa"/>
            <w:tcBorders>
              <w:top w:val="single" w:sz="8" w:space="0" w:color="auto"/>
              <w:left w:val="nil"/>
              <w:bottom w:val="single" w:sz="8" w:space="0" w:color="auto"/>
              <w:right w:val="single" w:sz="8" w:space="0" w:color="auto"/>
            </w:tcBorders>
          </w:tcPr>
          <w:p w14:paraId="36BE6906" w14:textId="292881F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Physical therapy room</w:t>
            </w:r>
          </w:p>
        </w:tc>
        <w:tc>
          <w:tcPr>
            <w:tcW w:w="2880" w:type="dxa"/>
            <w:tcBorders>
              <w:top w:val="single" w:sz="8" w:space="0" w:color="auto"/>
              <w:left w:val="single" w:sz="8" w:space="0" w:color="auto"/>
              <w:bottom w:val="single" w:sz="8" w:space="0" w:color="auto"/>
              <w:right w:val="single" w:sz="8" w:space="0" w:color="auto"/>
            </w:tcBorders>
          </w:tcPr>
          <w:p w14:paraId="5DEAD444" w14:textId="3FBA059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9.69</w:t>
            </w:r>
          </w:p>
        </w:tc>
        <w:tc>
          <w:tcPr>
            <w:tcW w:w="1800" w:type="dxa"/>
            <w:tcBorders>
              <w:top w:val="single" w:sz="8" w:space="0" w:color="auto"/>
              <w:left w:val="single" w:sz="8" w:space="0" w:color="auto"/>
              <w:bottom w:val="single" w:sz="8" w:space="0" w:color="auto"/>
              <w:right w:val="nil"/>
            </w:tcBorders>
          </w:tcPr>
          <w:p w14:paraId="0E873F6A" w14:textId="150DD0A4"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50B034A5" w14:textId="77777777" w:rsidTr="278DE589">
        <w:trPr>
          <w:trHeight w:val="15"/>
        </w:trPr>
        <w:tc>
          <w:tcPr>
            <w:tcW w:w="4680" w:type="dxa"/>
            <w:tcBorders>
              <w:top w:val="single" w:sz="8" w:space="0" w:color="auto"/>
              <w:left w:val="nil"/>
              <w:bottom w:val="single" w:sz="8" w:space="0" w:color="auto"/>
              <w:right w:val="single" w:sz="8" w:space="0" w:color="auto"/>
            </w:tcBorders>
          </w:tcPr>
          <w:p w14:paraId="09790C21" w14:textId="5C814778"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Recovery room</w:t>
            </w:r>
          </w:p>
        </w:tc>
        <w:tc>
          <w:tcPr>
            <w:tcW w:w="2880" w:type="dxa"/>
            <w:tcBorders>
              <w:top w:val="single" w:sz="8" w:space="0" w:color="auto"/>
              <w:left w:val="single" w:sz="8" w:space="0" w:color="auto"/>
              <w:bottom w:val="single" w:sz="8" w:space="0" w:color="auto"/>
              <w:right w:val="single" w:sz="8" w:space="0" w:color="auto"/>
            </w:tcBorders>
          </w:tcPr>
          <w:p w14:paraId="54FB25A7" w14:textId="12F7A51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8.61</w:t>
            </w:r>
          </w:p>
        </w:tc>
        <w:tc>
          <w:tcPr>
            <w:tcW w:w="1800" w:type="dxa"/>
            <w:tcBorders>
              <w:top w:val="single" w:sz="8" w:space="0" w:color="auto"/>
              <w:left w:val="single" w:sz="8" w:space="0" w:color="auto"/>
              <w:bottom w:val="single" w:sz="8" w:space="0" w:color="auto"/>
              <w:right w:val="nil"/>
            </w:tcBorders>
          </w:tcPr>
          <w:p w14:paraId="4C4F2D0C" w14:textId="0EBE551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23FB6682" w14:textId="77777777" w:rsidTr="278DE589">
        <w:trPr>
          <w:trHeight w:val="15"/>
        </w:trPr>
        <w:tc>
          <w:tcPr>
            <w:tcW w:w="9360" w:type="dxa"/>
            <w:gridSpan w:val="3"/>
            <w:tcBorders>
              <w:top w:val="single" w:sz="8" w:space="0" w:color="auto"/>
              <w:left w:val="nil"/>
              <w:bottom w:val="single" w:sz="8" w:space="0" w:color="auto"/>
              <w:right w:val="nil"/>
            </w:tcBorders>
          </w:tcPr>
          <w:p w14:paraId="2AD8410F" w14:textId="54BEE310"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Library</w:t>
            </w:r>
          </w:p>
        </w:tc>
      </w:tr>
      <w:tr w:rsidR="08D0CC08" w14:paraId="29D2C5B5" w14:textId="77777777" w:rsidTr="278DE589">
        <w:trPr>
          <w:trHeight w:val="15"/>
        </w:trPr>
        <w:tc>
          <w:tcPr>
            <w:tcW w:w="4680" w:type="dxa"/>
            <w:tcBorders>
              <w:top w:val="single" w:sz="8" w:space="0" w:color="auto"/>
              <w:left w:val="nil"/>
              <w:bottom w:val="single" w:sz="8" w:space="0" w:color="auto"/>
              <w:right w:val="single" w:sz="8" w:space="0" w:color="auto"/>
            </w:tcBorders>
          </w:tcPr>
          <w:p w14:paraId="4003116C" w14:textId="330F5AF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Reading area</w:t>
            </w:r>
          </w:p>
        </w:tc>
        <w:tc>
          <w:tcPr>
            <w:tcW w:w="2880" w:type="dxa"/>
            <w:tcBorders>
              <w:top w:val="nil"/>
              <w:left w:val="single" w:sz="8" w:space="0" w:color="auto"/>
              <w:bottom w:val="single" w:sz="8" w:space="0" w:color="auto"/>
              <w:right w:val="single" w:sz="8" w:space="0" w:color="auto"/>
            </w:tcBorders>
          </w:tcPr>
          <w:p w14:paraId="50D1CA44" w14:textId="3F490FD5"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12.92</w:t>
            </w:r>
          </w:p>
        </w:tc>
        <w:tc>
          <w:tcPr>
            <w:tcW w:w="1800" w:type="dxa"/>
            <w:tcBorders>
              <w:top w:val="nil"/>
              <w:left w:val="single" w:sz="8" w:space="0" w:color="auto"/>
              <w:bottom w:val="single" w:sz="8" w:space="0" w:color="auto"/>
              <w:right w:val="nil"/>
            </w:tcBorders>
          </w:tcPr>
          <w:p w14:paraId="4DE7CFDD" w14:textId="31517D0A"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15%</w:t>
            </w:r>
          </w:p>
        </w:tc>
      </w:tr>
      <w:tr w:rsidR="08D0CC08" w14:paraId="4AC2B782" w14:textId="77777777" w:rsidTr="278DE589">
        <w:trPr>
          <w:trHeight w:val="15"/>
        </w:trPr>
        <w:tc>
          <w:tcPr>
            <w:tcW w:w="4680" w:type="dxa"/>
            <w:tcBorders>
              <w:top w:val="single" w:sz="8" w:space="0" w:color="auto"/>
              <w:left w:val="nil"/>
              <w:bottom w:val="single" w:sz="8" w:space="0" w:color="auto"/>
              <w:right w:val="single" w:sz="8" w:space="0" w:color="auto"/>
            </w:tcBorders>
          </w:tcPr>
          <w:p w14:paraId="3028FAEC" w14:textId="71363DA5"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Stacks</w:t>
            </w:r>
          </w:p>
        </w:tc>
        <w:tc>
          <w:tcPr>
            <w:tcW w:w="2880" w:type="dxa"/>
            <w:tcBorders>
              <w:top w:val="single" w:sz="8" w:space="0" w:color="auto"/>
              <w:left w:val="single" w:sz="8" w:space="0" w:color="auto"/>
              <w:bottom w:val="single" w:sz="8" w:space="0" w:color="auto"/>
              <w:right w:val="single" w:sz="8" w:space="0" w:color="auto"/>
            </w:tcBorders>
          </w:tcPr>
          <w:p w14:paraId="5653A510" w14:textId="72D59CFC"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18.30</w:t>
            </w:r>
          </w:p>
        </w:tc>
        <w:tc>
          <w:tcPr>
            <w:tcW w:w="1800" w:type="dxa"/>
            <w:tcBorders>
              <w:top w:val="single" w:sz="8" w:space="0" w:color="auto"/>
              <w:left w:val="single" w:sz="8" w:space="0" w:color="auto"/>
              <w:bottom w:val="single" w:sz="8" w:space="0" w:color="auto"/>
              <w:right w:val="nil"/>
            </w:tcBorders>
          </w:tcPr>
          <w:p w14:paraId="367FF215" w14:textId="46543EF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15%</w:t>
            </w:r>
          </w:p>
        </w:tc>
      </w:tr>
      <w:tr w:rsidR="08D0CC08" w14:paraId="49088154" w14:textId="77777777" w:rsidTr="278DE589">
        <w:trPr>
          <w:trHeight w:val="15"/>
        </w:trPr>
        <w:tc>
          <w:tcPr>
            <w:tcW w:w="9360" w:type="dxa"/>
            <w:gridSpan w:val="3"/>
            <w:tcBorders>
              <w:top w:val="single" w:sz="8" w:space="0" w:color="auto"/>
              <w:left w:val="nil"/>
              <w:bottom w:val="single" w:sz="8" w:space="0" w:color="auto"/>
              <w:right w:val="nil"/>
            </w:tcBorders>
          </w:tcPr>
          <w:p w14:paraId="1B581E17" w14:textId="38BA23A1"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Manufacturing Facility</w:t>
            </w:r>
          </w:p>
        </w:tc>
      </w:tr>
      <w:tr w:rsidR="08D0CC08" w14:paraId="78CEFCF6" w14:textId="77777777" w:rsidTr="278DE589">
        <w:trPr>
          <w:trHeight w:val="15"/>
        </w:trPr>
        <w:tc>
          <w:tcPr>
            <w:tcW w:w="4680" w:type="dxa"/>
            <w:tcBorders>
              <w:top w:val="single" w:sz="8" w:space="0" w:color="auto"/>
              <w:left w:val="nil"/>
              <w:bottom w:val="single" w:sz="8" w:space="0" w:color="auto"/>
              <w:right w:val="single" w:sz="8" w:space="0" w:color="auto"/>
            </w:tcBorders>
          </w:tcPr>
          <w:p w14:paraId="5AAAA7F4" w14:textId="6DA620C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Detailed manufacturing area</w:t>
            </w:r>
          </w:p>
        </w:tc>
        <w:tc>
          <w:tcPr>
            <w:tcW w:w="2880" w:type="dxa"/>
            <w:tcBorders>
              <w:top w:val="nil"/>
              <w:left w:val="single" w:sz="8" w:space="0" w:color="auto"/>
              <w:bottom w:val="single" w:sz="8" w:space="0" w:color="auto"/>
              <w:right w:val="single" w:sz="8" w:space="0" w:color="auto"/>
            </w:tcBorders>
          </w:tcPr>
          <w:p w14:paraId="19088A97" w14:textId="436A60E4"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22.60</w:t>
            </w:r>
          </w:p>
        </w:tc>
        <w:tc>
          <w:tcPr>
            <w:tcW w:w="1800" w:type="dxa"/>
            <w:tcBorders>
              <w:top w:val="nil"/>
              <w:left w:val="single" w:sz="8" w:space="0" w:color="auto"/>
              <w:bottom w:val="single" w:sz="8" w:space="0" w:color="auto"/>
              <w:right w:val="nil"/>
            </w:tcBorders>
          </w:tcPr>
          <w:p w14:paraId="0FDD6871" w14:textId="7D2445E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21632422" w14:textId="77777777" w:rsidTr="278DE589">
        <w:trPr>
          <w:trHeight w:val="15"/>
        </w:trPr>
        <w:tc>
          <w:tcPr>
            <w:tcW w:w="4680" w:type="dxa"/>
            <w:tcBorders>
              <w:top w:val="single" w:sz="8" w:space="0" w:color="auto"/>
              <w:left w:val="nil"/>
              <w:bottom w:val="single" w:sz="8" w:space="0" w:color="auto"/>
              <w:right w:val="single" w:sz="8" w:space="0" w:color="auto"/>
            </w:tcBorders>
          </w:tcPr>
          <w:p w14:paraId="6D06533B" w14:textId="3584FABA"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i/>
                <w:sz w:val="20"/>
                <w:szCs w:val="20"/>
              </w:rPr>
              <w:t>Equipment</w:t>
            </w:r>
            <w:r w:rsidRPr="002B7D21">
              <w:rPr>
                <w:rFonts w:ascii="Helvetica" w:eastAsia="Helvetica" w:hAnsi="Helvetica" w:cs="Helvetica"/>
                <w:sz w:val="20"/>
                <w:szCs w:val="20"/>
              </w:rPr>
              <w:t xml:space="preserve"> room</w:t>
            </w:r>
          </w:p>
        </w:tc>
        <w:tc>
          <w:tcPr>
            <w:tcW w:w="2880" w:type="dxa"/>
            <w:tcBorders>
              <w:top w:val="single" w:sz="8" w:space="0" w:color="auto"/>
              <w:left w:val="single" w:sz="8" w:space="0" w:color="auto"/>
              <w:bottom w:val="single" w:sz="8" w:space="0" w:color="auto"/>
              <w:right w:val="single" w:sz="8" w:space="0" w:color="auto"/>
            </w:tcBorders>
          </w:tcPr>
          <w:p w14:paraId="620A48BF" w14:textId="714FF4C4"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12.92</w:t>
            </w:r>
          </w:p>
        </w:tc>
        <w:tc>
          <w:tcPr>
            <w:tcW w:w="1800" w:type="dxa"/>
            <w:tcBorders>
              <w:top w:val="single" w:sz="8" w:space="0" w:color="auto"/>
              <w:left w:val="single" w:sz="8" w:space="0" w:color="auto"/>
              <w:bottom w:val="single" w:sz="8" w:space="0" w:color="auto"/>
              <w:right w:val="nil"/>
            </w:tcBorders>
          </w:tcPr>
          <w:p w14:paraId="0D7F3850" w14:textId="460687E2"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7610B85F" w14:textId="77777777" w:rsidTr="278DE589">
        <w:trPr>
          <w:trHeight w:val="15"/>
        </w:trPr>
        <w:tc>
          <w:tcPr>
            <w:tcW w:w="4680" w:type="dxa"/>
            <w:tcBorders>
              <w:top w:val="single" w:sz="8" w:space="0" w:color="auto"/>
              <w:left w:val="nil"/>
              <w:bottom w:val="single" w:sz="8" w:space="0" w:color="auto"/>
              <w:right w:val="single" w:sz="8" w:space="0" w:color="auto"/>
            </w:tcBorders>
          </w:tcPr>
          <w:p w14:paraId="4FC578ED" w14:textId="5A4920B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 xml:space="preserve">Extra-high bay area (&gt;50 ft </w:t>
            </w:r>
            <w:r w:rsidRPr="002B7D21">
              <w:rPr>
                <w:rFonts w:ascii="Helvetica" w:eastAsia="Helvetica" w:hAnsi="Helvetica" w:cs="Helvetica"/>
                <w:i/>
                <w:sz w:val="20"/>
                <w:szCs w:val="20"/>
              </w:rPr>
              <w:t>floor</w:t>
            </w:r>
            <w:r w:rsidRPr="002B7D21">
              <w:rPr>
                <w:rFonts w:ascii="Helvetica" w:eastAsia="Helvetica" w:hAnsi="Helvetica" w:cs="Helvetica"/>
                <w:sz w:val="20"/>
                <w:szCs w:val="20"/>
              </w:rPr>
              <w:t>-to-ceiling height)</w:t>
            </w:r>
          </w:p>
        </w:tc>
        <w:tc>
          <w:tcPr>
            <w:tcW w:w="2880" w:type="dxa"/>
            <w:tcBorders>
              <w:top w:val="single" w:sz="8" w:space="0" w:color="auto"/>
              <w:left w:val="single" w:sz="8" w:space="0" w:color="auto"/>
              <w:bottom w:val="single" w:sz="8" w:space="0" w:color="auto"/>
              <w:right w:val="single" w:sz="8" w:space="0" w:color="auto"/>
            </w:tcBorders>
          </w:tcPr>
          <w:p w14:paraId="3906D156" w14:textId="467201D2"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14.31</w:t>
            </w:r>
          </w:p>
        </w:tc>
        <w:tc>
          <w:tcPr>
            <w:tcW w:w="1800" w:type="dxa"/>
            <w:tcBorders>
              <w:top w:val="single" w:sz="8" w:space="0" w:color="auto"/>
              <w:left w:val="single" w:sz="8" w:space="0" w:color="auto"/>
              <w:bottom w:val="single" w:sz="8" w:space="0" w:color="auto"/>
              <w:right w:val="nil"/>
            </w:tcBorders>
          </w:tcPr>
          <w:p w14:paraId="42BFB01D" w14:textId="6192EE2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663CBB62" w14:textId="77777777" w:rsidTr="278DE589">
        <w:trPr>
          <w:trHeight w:val="15"/>
        </w:trPr>
        <w:tc>
          <w:tcPr>
            <w:tcW w:w="4680" w:type="dxa"/>
            <w:tcBorders>
              <w:top w:val="single" w:sz="8" w:space="0" w:color="auto"/>
              <w:left w:val="nil"/>
              <w:bottom w:val="single" w:sz="8" w:space="0" w:color="auto"/>
              <w:right w:val="single" w:sz="8" w:space="0" w:color="auto"/>
            </w:tcBorders>
          </w:tcPr>
          <w:p w14:paraId="1876EFD8" w14:textId="02AC9FA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 xml:space="preserve">High bay area (25 to 50 ft </w:t>
            </w:r>
            <w:r w:rsidRPr="002B7D21">
              <w:rPr>
                <w:rFonts w:ascii="Helvetica" w:eastAsia="Helvetica" w:hAnsi="Helvetica" w:cs="Helvetica"/>
                <w:i/>
                <w:sz w:val="20"/>
                <w:szCs w:val="20"/>
              </w:rPr>
              <w:t>floor</w:t>
            </w:r>
            <w:r w:rsidRPr="002B7D21">
              <w:rPr>
                <w:rFonts w:ascii="Helvetica" w:eastAsia="Helvetica" w:hAnsi="Helvetica" w:cs="Helvetica"/>
                <w:sz w:val="20"/>
                <w:szCs w:val="20"/>
              </w:rPr>
              <w:t>-to-ceiling height)</w:t>
            </w:r>
          </w:p>
        </w:tc>
        <w:tc>
          <w:tcPr>
            <w:tcW w:w="2880" w:type="dxa"/>
            <w:tcBorders>
              <w:top w:val="single" w:sz="8" w:space="0" w:color="auto"/>
              <w:left w:val="single" w:sz="8" w:space="0" w:color="auto"/>
              <w:bottom w:val="single" w:sz="8" w:space="0" w:color="auto"/>
              <w:right w:val="single" w:sz="8" w:space="0" w:color="auto"/>
            </w:tcBorders>
          </w:tcPr>
          <w:p w14:paraId="7D94BC75" w14:textId="0AECCACC"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18.30</w:t>
            </w:r>
          </w:p>
        </w:tc>
        <w:tc>
          <w:tcPr>
            <w:tcW w:w="1800" w:type="dxa"/>
            <w:tcBorders>
              <w:top w:val="single" w:sz="8" w:space="0" w:color="auto"/>
              <w:left w:val="single" w:sz="8" w:space="0" w:color="auto"/>
              <w:bottom w:val="single" w:sz="8" w:space="0" w:color="auto"/>
              <w:right w:val="nil"/>
            </w:tcBorders>
          </w:tcPr>
          <w:p w14:paraId="5A2CB333" w14:textId="3C742362"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05C1702C" w14:textId="77777777" w:rsidTr="278DE589">
        <w:trPr>
          <w:trHeight w:val="15"/>
        </w:trPr>
        <w:tc>
          <w:tcPr>
            <w:tcW w:w="4680" w:type="dxa"/>
            <w:tcBorders>
              <w:top w:val="single" w:sz="8" w:space="0" w:color="auto"/>
              <w:left w:val="nil"/>
              <w:bottom w:val="single" w:sz="8" w:space="0" w:color="auto"/>
              <w:right w:val="single" w:sz="8" w:space="0" w:color="auto"/>
            </w:tcBorders>
          </w:tcPr>
          <w:p w14:paraId="64390DBA" w14:textId="4DD1F9D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 xml:space="preserve">Low bay area (&lt;25 ft </w:t>
            </w:r>
            <w:r w:rsidRPr="002B7D21">
              <w:rPr>
                <w:rFonts w:ascii="Helvetica" w:eastAsia="Helvetica" w:hAnsi="Helvetica" w:cs="Helvetica"/>
                <w:i/>
                <w:sz w:val="20"/>
                <w:szCs w:val="20"/>
              </w:rPr>
              <w:t>floor</w:t>
            </w:r>
            <w:r w:rsidRPr="002B7D21">
              <w:rPr>
                <w:rFonts w:ascii="Helvetica" w:eastAsia="Helvetica" w:hAnsi="Helvetica" w:cs="Helvetica"/>
                <w:sz w:val="20"/>
                <w:szCs w:val="20"/>
              </w:rPr>
              <w:t>-to-ceiling height)</w:t>
            </w:r>
          </w:p>
        </w:tc>
        <w:tc>
          <w:tcPr>
            <w:tcW w:w="2880" w:type="dxa"/>
            <w:tcBorders>
              <w:top w:val="single" w:sz="8" w:space="0" w:color="auto"/>
              <w:left w:val="single" w:sz="8" w:space="0" w:color="auto"/>
              <w:bottom w:val="single" w:sz="8" w:space="0" w:color="auto"/>
              <w:right w:val="single" w:sz="8" w:space="0" w:color="auto"/>
            </w:tcBorders>
          </w:tcPr>
          <w:p w14:paraId="6B579443" w14:textId="4754926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12.92</w:t>
            </w:r>
          </w:p>
        </w:tc>
        <w:tc>
          <w:tcPr>
            <w:tcW w:w="1800" w:type="dxa"/>
            <w:tcBorders>
              <w:top w:val="single" w:sz="8" w:space="0" w:color="auto"/>
              <w:left w:val="single" w:sz="8" w:space="0" w:color="auto"/>
              <w:bottom w:val="single" w:sz="8" w:space="0" w:color="auto"/>
              <w:right w:val="nil"/>
            </w:tcBorders>
          </w:tcPr>
          <w:p w14:paraId="7F267696" w14:textId="75682DD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33BB2EA1" w14:textId="77777777" w:rsidTr="278DE589">
        <w:trPr>
          <w:trHeight w:val="15"/>
        </w:trPr>
        <w:tc>
          <w:tcPr>
            <w:tcW w:w="9360" w:type="dxa"/>
            <w:gridSpan w:val="3"/>
            <w:tcBorders>
              <w:top w:val="single" w:sz="8" w:space="0" w:color="auto"/>
              <w:left w:val="nil"/>
              <w:bottom w:val="single" w:sz="8" w:space="0" w:color="auto"/>
              <w:right w:val="nil"/>
            </w:tcBorders>
          </w:tcPr>
          <w:p w14:paraId="004B2BE9" w14:textId="1E0BF3C2"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Museum</w:t>
            </w:r>
          </w:p>
        </w:tc>
      </w:tr>
      <w:tr w:rsidR="08D0CC08" w14:paraId="55AE61C7" w14:textId="77777777" w:rsidTr="278DE589">
        <w:trPr>
          <w:trHeight w:val="15"/>
        </w:trPr>
        <w:tc>
          <w:tcPr>
            <w:tcW w:w="4680" w:type="dxa"/>
            <w:tcBorders>
              <w:top w:val="single" w:sz="8" w:space="0" w:color="auto"/>
              <w:left w:val="nil"/>
              <w:bottom w:val="single" w:sz="8" w:space="0" w:color="auto"/>
              <w:right w:val="single" w:sz="8" w:space="0" w:color="auto"/>
            </w:tcBorders>
          </w:tcPr>
          <w:p w14:paraId="24F265FA" w14:textId="06E51D0D"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General exhibition area</w:t>
            </w:r>
          </w:p>
        </w:tc>
        <w:tc>
          <w:tcPr>
            <w:tcW w:w="2880" w:type="dxa"/>
            <w:tcBorders>
              <w:top w:val="nil"/>
              <w:left w:val="single" w:sz="8" w:space="0" w:color="auto"/>
              <w:bottom w:val="single" w:sz="8" w:space="0" w:color="auto"/>
              <w:right w:val="single" w:sz="8" w:space="0" w:color="auto"/>
            </w:tcBorders>
          </w:tcPr>
          <w:p w14:paraId="22D94EB9" w14:textId="184332E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10.76</w:t>
            </w:r>
          </w:p>
        </w:tc>
        <w:tc>
          <w:tcPr>
            <w:tcW w:w="1800" w:type="dxa"/>
            <w:tcBorders>
              <w:top w:val="nil"/>
              <w:left w:val="single" w:sz="8" w:space="0" w:color="auto"/>
              <w:bottom w:val="single" w:sz="8" w:space="0" w:color="auto"/>
              <w:right w:val="nil"/>
            </w:tcBorders>
          </w:tcPr>
          <w:p w14:paraId="63DE8A82" w14:textId="5AB96D0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6DA4FE17" w14:textId="77777777" w:rsidTr="278DE589">
        <w:trPr>
          <w:trHeight w:val="15"/>
        </w:trPr>
        <w:tc>
          <w:tcPr>
            <w:tcW w:w="4680" w:type="dxa"/>
            <w:tcBorders>
              <w:top w:val="single" w:sz="8" w:space="0" w:color="auto"/>
              <w:left w:val="nil"/>
              <w:bottom w:val="single" w:sz="8" w:space="0" w:color="auto"/>
              <w:right w:val="single" w:sz="8" w:space="0" w:color="auto"/>
            </w:tcBorders>
          </w:tcPr>
          <w:p w14:paraId="09E3696E" w14:textId="7A92E7EB"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Restoration room</w:t>
            </w:r>
          </w:p>
        </w:tc>
        <w:tc>
          <w:tcPr>
            <w:tcW w:w="2880" w:type="dxa"/>
            <w:tcBorders>
              <w:top w:val="single" w:sz="8" w:space="0" w:color="auto"/>
              <w:left w:val="single" w:sz="8" w:space="0" w:color="auto"/>
              <w:bottom w:val="single" w:sz="8" w:space="0" w:color="auto"/>
              <w:right w:val="single" w:sz="8" w:space="0" w:color="auto"/>
            </w:tcBorders>
          </w:tcPr>
          <w:p w14:paraId="081F5580" w14:textId="38562EE3"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18.30</w:t>
            </w:r>
          </w:p>
        </w:tc>
        <w:tc>
          <w:tcPr>
            <w:tcW w:w="1800" w:type="dxa"/>
            <w:tcBorders>
              <w:top w:val="single" w:sz="8" w:space="0" w:color="auto"/>
              <w:left w:val="single" w:sz="8" w:space="0" w:color="auto"/>
              <w:bottom w:val="single" w:sz="8" w:space="0" w:color="auto"/>
              <w:right w:val="nil"/>
            </w:tcBorders>
          </w:tcPr>
          <w:p w14:paraId="5D7063E4" w14:textId="5ED9A4F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6B2FC9A6" w14:textId="77777777" w:rsidTr="278DE589">
        <w:trPr>
          <w:trHeight w:val="15"/>
        </w:trPr>
        <w:tc>
          <w:tcPr>
            <w:tcW w:w="4680" w:type="dxa"/>
            <w:tcBorders>
              <w:top w:val="single" w:sz="8" w:space="0" w:color="auto"/>
              <w:left w:val="nil"/>
              <w:bottom w:val="single" w:sz="8" w:space="0" w:color="auto"/>
              <w:right w:val="single" w:sz="8" w:space="0" w:color="auto"/>
            </w:tcBorders>
          </w:tcPr>
          <w:p w14:paraId="577CE950" w14:textId="579767B2"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Post Office—Sorting Area</w:t>
            </w:r>
          </w:p>
        </w:tc>
        <w:tc>
          <w:tcPr>
            <w:tcW w:w="2880" w:type="dxa"/>
            <w:tcBorders>
              <w:top w:val="single" w:sz="8" w:space="0" w:color="auto"/>
              <w:left w:val="single" w:sz="8" w:space="0" w:color="auto"/>
              <w:bottom w:val="single" w:sz="8" w:space="0" w:color="auto"/>
              <w:right w:val="single" w:sz="8" w:space="0" w:color="auto"/>
            </w:tcBorders>
          </w:tcPr>
          <w:p w14:paraId="2B24503E" w14:textId="1332DA54"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12.92</w:t>
            </w:r>
          </w:p>
        </w:tc>
        <w:tc>
          <w:tcPr>
            <w:tcW w:w="1800" w:type="dxa"/>
            <w:tcBorders>
              <w:top w:val="single" w:sz="8" w:space="0" w:color="auto"/>
              <w:left w:val="single" w:sz="8" w:space="0" w:color="auto"/>
              <w:bottom w:val="single" w:sz="8" w:space="0" w:color="auto"/>
              <w:right w:val="nil"/>
            </w:tcBorders>
          </w:tcPr>
          <w:p w14:paraId="0BC29117" w14:textId="5FAE5C5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274C1E44" w14:textId="77777777" w:rsidTr="278DE589">
        <w:trPr>
          <w:trHeight w:val="15"/>
        </w:trPr>
        <w:tc>
          <w:tcPr>
            <w:tcW w:w="9360" w:type="dxa"/>
            <w:gridSpan w:val="3"/>
            <w:tcBorders>
              <w:top w:val="single" w:sz="8" w:space="0" w:color="auto"/>
              <w:left w:val="nil"/>
              <w:bottom w:val="single" w:sz="8" w:space="0" w:color="auto"/>
              <w:right w:val="nil"/>
            </w:tcBorders>
          </w:tcPr>
          <w:p w14:paraId="039B3806" w14:textId="787EF80F"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Religious Facility</w:t>
            </w:r>
          </w:p>
        </w:tc>
      </w:tr>
      <w:tr w:rsidR="08D0CC08" w14:paraId="19E625AB" w14:textId="77777777" w:rsidTr="278DE589">
        <w:trPr>
          <w:trHeight w:val="15"/>
        </w:trPr>
        <w:tc>
          <w:tcPr>
            <w:tcW w:w="4680" w:type="dxa"/>
            <w:tcBorders>
              <w:top w:val="single" w:sz="8" w:space="0" w:color="auto"/>
              <w:left w:val="nil"/>
              <w:bottom w:val="single" w:sz="8" w:space="0" w:color="auto"/>
              <w:right w:val="single" w:sz="8" w:space="0" w:color="auto"/>
            </w:tcBorders>
          </w:tcPr>
          <w:p w14:paraId="7C50BFED" w14:textId="26362F9D"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Fellowship hall</w:t>
            </w:r>
          </w:p>
        </w:tc>
        <w:tc>
          <w:tcPr>
            <w:tcW w:w="2880" w:type="dxa"/>
            <w:tcBorders>
              <w:top w:val="nil"/>
              <w:left w:val="single" w:sz="8" w:space="0" w:color="auto"/>
              <w:bottom w:val="single" w:sz="8" w:space="0" w:color="auto"/>
              <w:right w:val="single" w:sz="8" w:space="0" w:color="auto"/>
            </w:tcBorders>
          </w:tcPr>
          <w:p w14:paraId="6761611B" w14:textId="0359328C"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9.69</w:t>
            </w:r>
          </w:p>
        </w:tc>
        <w:tc>
          <w:tcPr>
            <w:tcW w:w="1800" w:type="dxa"/>
            <w:tcBorders>
              <w:top w:val="nil"/>
              <w:left w:val="single" w:sz="8" w:space="0" w:color="auto"/>
              <w:bottom w:val="single" w:sz="8" w:space="0" w:color="auto"/>
              <w:right w:val="nil"/>
            </w:tcBorders>
          </w:tcPr>
          <w:p w14:paraId="42C8FFEB" w14:textId="3345445D"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29A1D02E" w14:textId="77777777" w:rsidTr="278DE589">
        <w:trPr>
          <w:trHeight w:val="15"/>
        </w:trPr>
        <w:tc>
          <w:tcPr>
            <w:tcW w:w="4680" w:type="dxa"/>
            <w:tcBorders>
              <w:top w:val="single" w:sz="8" w:space="0" w:color="auto"/>
              <w:left w:val="nil"/>
              <w:bottom w:val="single" w:sz="8" w:space="0" w:color="auto"/>
              <w:right w:val="single" w:sz="8" w:space="0" w:color="auto"/>
            </w:tcBorders>
          </w:tcPr>
          <w:p w14:paraId="58D3CC72" w14:textId="5A25FC0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Worship/pulpit/choir area</w:t>
            </w:r>
          </w:p>
        </w:tc>
        <w:tc>
          <w:tcPr>
            <w:tcW w:w="2880" w:type="dxa"/>
            <w:tcBorders>
              <w:top w:val="single" w:sz="8" w:space="0" w:color="auto"/>
              <w:left w:val="single" w:sz="8" w:space="0" w:color="auto"/>
              <w:bottom w:val="single" w:sz="8" w:space="0" w:color="auto"/>
              <w:right w:val="single" w:sz="8" w:space="0" w:color="auto"/>
            </w:tcBorders>
          </w:tcPr>
          <w:p w14:paraId="4F542AD2" w14:textId="262084DD"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25.83</w:t>
            </w:r>
          </w:p>
        </w:tc>
        <w:tc>
          <w:tcPr>
            <w:tcW w:w="1800" w:type="dxa"/>
            <w:tcBorders>
              <w:top w:val="single" w:sz="8" w:space="0" w:color="auto"/>
              <w:left w:val="single" w:sz="8" w:space="0" w:color="auto"/>
              <w:bottom w:val="single" w:sz="8" w:space="0" w:color="auto"/>
              <w:right w:val="nil"/>
            </w:tcBorders>
          </w:tcPr>
          <w:p w14:paraId="0FA920FC" w14:textId="3A0EE1E9"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05353C6B" w14:textId="77777777" w:rsidTr="278DE589">
        <w:trPr>
          <w:trHeight w:val="15"/>
        </w:trPr>
        <w:tc>
          <w:tcPr>
            <w:tcW w:w="9360" w:type="dxa"/>
            <w:gridSpan w:val="3"/>
            <w:tcBorders>
              <w:top w:val="single" w:sz="8" w:space="0" w:color="auto"/>
              <w:left w:val="nil"/>
              <w:bottom w:val="single" w:sz="8" w:space="0" w:color="auto"/>
              <w:right w:val="nil"/>
            </w:tcBorders>
          </w:tcPr>
          <w:p w14:paraId="49D2312D" w14:textId="3AA5C9C3"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Retail Facilities</w:t>
            </w:r>
          </w:p>
        </w:tc>
      </w:tr>
      <w:tr w:rsidR="08D0CC08" w14:paraId="3C54BB22" w14:textId="77777777" w:rsidTr="278DE589">
        <w:trPr>
          <w:trHeight w:val="15"/>
        </w:trPr>
        <w:tc>
          <w:tcPr>
            <w:tcW w:w="4680" w:type="dxa"/>
            <w:tcBorders>
              <w:top w:val="single" w:sz="8" w:space="0" w:color="auto"/>
              <w:left w:val="nil"/>
              <w:bottom w:val="single" w:sz="8" w:space="0" w:color="auto"/>
              <w:right w:val="single" w:sz="8" w:space="0" w:color="auto"/>
            </w:tcBorders>
          </w:tcPr>
          <w:p w14:paraId="215726AC" w14:textId="1464F155"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Dressing/fitting room</w:t>
            </w:r>
          </w:p>
        </w:tc>
        <w:tc>
          <w:tcPr>
            <w:tcW w:w="2880" w:type="dxa"/>
            <w:tcBorders>
              <w:top w:val="nil"/>
              <w:left w:val="single" w:sz="8" w:space="0" w:color="auto"/>
              <w:bottom w:val="single" w:sz="8" w:space="0" w:color="auto"/>
              <w:right w:val="single" w:sz="8" w:space="0" w:color="auto"/>
            </w:tcBorders>
          </w:tcPr>
          <w:p w14:paraId="25675DAF" w14:textId="64E72468"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9.58</w:t>
            </w:r>
          </w:p>
        </w:tc>
        <w:tc>
          <w:tcPr>
            <w:tcW w:w="1800" w:type="dxa"/>
            <w:tcBorders>
              <w:top w:val="nil"/>
              <w:left w:val="single" w:sz="8" w:space="0" w:color="auto"/>
              <w:bottom w:val="single" w:sz="8" w:space="0" w:color="auto"/>
              <w:right w:val="nil"/>
            </w:tcBorders>
          </w:tcPr>
          <w:p w14:paraId="139FB38D" w14:textId="2F282C53"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128B2158" w14:textId="77777777" w:rsidTr="278DE589">
        <w:trPr>
          <w:trHeight w:val="15"/>
        </w:trPr>
        <w:tc>
          <w:tcPr>
            <w:tcW w:w="4680" w:type="dxa"/>
            <w:tcBorders>
              <w:top w:val="single" w:sz="8" w:space="0" w:color="auto"/>
              <w:left w:val="nil"/>
              <w:bottom w:val="single" w:sz="8" w:space="0" w:color="auto"/>
              <w:right w:val="single" w:sz="8" w:space="0" w:color="auto"/>
            </w:tcBorders>
          </w:tcPr>
          <w:p w14:paraId="32E3269F" w14:textId="45E60CB8"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 xml:space="preserve">Mall concourse </w:t>
            </w:r>
          </w:p>
        </w:tc>
        <w:tc>
          <w:tcPr>
            <w:tcW w:w="2880" w:type="dxa"/>
            <w:tcBorders>
              <w:top w:val="single" w:sz="8" w:space="0" w:color="auto"/>
              <w:left w:val="single" w:sz="8" w:space="0" w:color="auto"/>
              <w:bottom w:val="single" w:sz="8" w:space="0" w:color="auto"/>
              <w:right w:val="single" w:sz="8" w:space="0" w:color="auto"/>
            </w:tcBorders>
          </w:tcPr>
          <w:p w14:paraId="20B23459" w14:textId="7C167A8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18.30</w:t>
            </w:r>
          </w:p>
        </w:tc>
        <w:tc>
          <w:tcPr>
            <w:tcW w:w="1800" w:type="dxa"/>
            <w:tcBorders>
              <w:top w:val="single" w:sz="8" w:space="0" w:color="auto"/>
              <w:left w:val="single" w:sz="8" w:space="0" w:color="auto"/>
              <w:bottom w:val="single" w:sz="8" w:space="0" w:color="auto"/>
              <w:right w:val="nil"/>
            </w:tcBorders>
          </w:tcPr>
          <w:p w14:paraId="5BFC5FD3" w14:textId="5CC8B63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559935F6" w14:textId="77777777" w:rsidTr="278DE589">
        <w:trPr>
          <w:trHeight w:val="15"/>
        </w:trPr>
        <w:tc>
          <w:tcPr>
            <w:tcW w:w="9360" w:type="dxa"/>
            <w:gridSpan w:val="3"/>
            <w:tcBorders>
              <w:top w:val="single" w:sz="8" w:space="0" w:color="auto"/>
              <w:left w:val="nil"/>
              <w:bottom w:val="single" w:sz="8" w:space="0" w:color="auto"/>
              <w:right w:val="nil"/>
            </w:tcBorders>
          </w:tcPr>
          <w:p w14:paraId="2125EB8C" w14:textId="6E3833D9"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Sports Arena—Playing Area</w:t>
            </w:r>
          </w:p>
        </w:tc>
      </w:tr>
      <w:tr w:rsidR="08D0CC08" w14:paraId="0638DC83" w14:textId="77777777" w:rsidTr="278DE589">
        <w:trPr>
          <w:trHeight w:val="15"/>
        </w:trPr>
        <w:tc>
          <w:tcPr>
            <w:tcW w:w="4680" w:type="dxa"/>
            <w:tcBorders>
              <w:top w:val="single" w:sz="8" w:space="0" w:color="auto"/>
              <w:left w:val="nil"/>
              <w:bottom w:val="single" w:sz="8" w:space="0" w:color="auto"/>
              <w:right w:val="single" w:sz="8" w:space="0" w:color="auto"/>
            </w:tcBorders>
          </w:tcPr>
          <w:p w14:paraId="739D339D" w14:textId="28468DD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Class I facility</w:t>
            </w:r>
          </w:p>
        </w:tc>
        <w:tc>
          <w:tcPr>
            <w:tcW w:w="2880" w:type="dxa"/>
            <w:tcBorders>
              <w:top w:val="nil"/>
              <w:left w:val="single" w:sz="8" w:space="0" w:color="auto"/>
              <w:bottom w:val="single" w:sz="8" w:space="0" w:color="auto"/>
              <w:right w:val="single" w:sz="8" w:space="0" w:color="auto"/>
            </w:tcBorders>
          </w:tcPr>
          <w:p w14:paraId="4358B612" w14:textId="57856521"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49.62</w:t>
            </w:r>
          </w:p>
        </w:tc>
        <w:tc>
          <w:tcPr>
            <w:tcW w:w="1800" w:type="dxa"/>
            <w:tcBorders>
              <w:top w:val="nil"/>
              <w:left w:val="single" w:sz="8" w:space="0" w:color="auto"/>
              <w:bottom w:val="single" w:sz="8" w:space="0" w:color="auto"/>
              <w:right w:val="nil"/>
            </w:tcBorders>
          </w:tcPr>
          <w:p w14:paraId="6B0DC1BA" w14:textId="0929C6B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55E1E10C" w14:textId="77777777" w:rsidTr="278DE589">
        <w:trPr>
          <w:trHeight w:val="15"/>
        </w:trPr>
        <w:tc>
          <w:tcPr>
            <w:tcW w:w="4680" w:type="dxa"/>
            <w:tcBorders>
              <w:top w:val="single" w:sz="8" w:space="0" w:color="auto"/>
              <w:left w:val="nil"/>
              <w:bottom w:val="single" w:sz="8" w:space="0" w:color="auto"/>
              <w:right w:val="single" w:sz="8" w:space="0" w:color="auto"/>
            </w:tcBorders>
          </w:tcPr>
          <w:p w14:paraId="0FE1C6E7" w14:textId="7C4E3BB8"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Class II facility</w:t>
            </w:r>
          </w:p>
        </w:tc>
        <w:tc>
          <w:tcPr>
            <w:tcW w:w="2880" w:type="dxa"/>
            <w:tcBorders>
              <w:top w:val="single" w:sz="8" w:space="0" w:color="auto"/>
              <w:left w:val="single" w:sz="8" w:space="0" w:color="auto"/>
              <w:bottom w:val="single" w:sz="8" w:space="0" w:color="auto"/>
              <w:right w:val="single" w:sz="8" w:space="0" w:color="auto"/>
            </w:tcBorders>
          </w:tcPr>
          <w:p w14:paraId="1A52F040" w14:textId="4B96F893"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32.40</w:t>
            </w:r>
          </w:p>
        </w:tc>
        <w:tc>
          <w:tcPr>
            <w:tcW w:w="1800" w:type="dxa"/>
            <w:tcBorders>
              <w:top w:val="single" w:sz="8" w:space="0" w:color="auto"/>
              <w:left w:val="single" w:sz="8" w:space="0" w:color="auto"/>
              <w:bottom w:val="single" w:sz="8" w:space="0" w:color="auto"/>
              <w:right w:val="nil"/>
            </w:tcBorders>
          </w:tcPr>
          <w:p w14:paraId="3B660616" w14:textId="68D619A2"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175B5F89" w14:textId="77777777" w:rsidTr="278DE589">
        <w:trPr>
          <w:trHeight w:val="15"/>
        </w:trPr>
        <w:tc>
          <w:tcPr>
            <w:tcW w:w="4680" w:type="dxa"/>
            <w:tcBorders>
              <w:top w:val="single" w:sz="8" w:space="0" w:color="auto"/>
              <w:left w:val="nil"/>
              <w:bottom w:val="single" w:sz="8" w:space="0" w:color="auto"/>
              <w:right w:val="single" w:sz="8" w:space="0" w:color="auto"/>
            </w:tcBorders>
          </w:tcPr>
          <w:p w14:paraId="6963BF50" w14:textId="6B5F3889"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Class III facility</w:t>
            </w:r>
          </w:p>
        </w:tc>
        <w:tc>
          <w:tcPr>
            <w:tcW w:w="2880" w:type="dxa"/>
            <w:tcBorders>
              <w:top w:val="single" w:sz="8" w:space="0" w:color="auto"/>
              <w:left w:val="single" w:sz="8" w:space="0" w:color="auto"/>
              <w:bottom w:val="single" w:sz="8" w:space="0" w:color="auto"/>
              <w:right w:val="single" w:sz="8" w:space="0" w:color="auto"/>
            </w:tcBorders>
          </w:tcPr>
          <w:p w14:paraId="7FE1F4D4" w14:textId="6B2C30DB"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24.33</w:t>
            </w:r>
          </w:p>
        </w:tc>
        <w:tc>
          <w:tcPr>
            <w:tcW w:w="1800" w:type="dxa"/>
            <w:tcBorders>
              <w:top w:val="single" w:sz="8" w:space="0" w:color="auto"/>
              <w:left w:val="single" w:sz="8" w:space="0" w:color="auto"/>
              <w:bottom w:val="single" w:sz="8" w:space="0" w:color="auto"/>
              <w:right w:val="nil"/>
            </w:tcBorders>
          </w:tcPr>
          <w:p w14:paraId="048CF976" w14:textId="2F3192B9"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5F9AD7FD" w14:textId="77777777" w:rsidTr="278DE589">
        <w:trPr>
          <w:trHeight w:val="15"/>
        </w:trPr>
        <w:tc>
          <w:tcPr>
            <w:tcW w:w="4680" w:type="dxa"/>
            <w:tcBorders>
              <w:top w:val="single" w:sz="8" w:space="0" w:color="auto"/>
              <w:left w:val="nil"/>
              <w:bottom w:val="single" w:sz="8" w:space="0" w:color="auto"/>
              <w:right w:val="single" w:sz="8" w:space="0" w:color="auto"/>
            </w:tcBorders>
          </w:tcPr>
          <w:p w14:paraId="7ECBB7B8" w14:textId="16D2A6B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Class IV facility</w:t>
            </w:r>
          </w:p>
        </w:tc>
        <w:tc>
          <w:tcPr>
            <w:tcW w:w="2880" w:type="dxa"/>
            <w:tcBorders>
              <w:top w:val="single" w:sz="8" w:space="0" w:color="auto"/>
              <w:left w:val="single" w:sz="8" w:space="0" w:color="auto"/>
              <w:bottom w:val="single" w:sz="8" w:space="0" w:color="auto"/>
              <w:right w:val="single" w:sz="8" w:space="0" w:color="auto"/>
            </w:tcBorders>
          </w:tcPr>
          <w:p w14:paraId="44EA8F52" w14:textId="7BE8311D"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16.15</w:t>
            </w:r>
          </w:p>
        </w:tc>
        <w:tc>
          <w:tcPr>
            <w:tcW w:w="1800" w:type="dxa"/>
            <w:tcBorders>
              <w:top w:val="single" w:sz="8" w:space="0" w:color="auto"/>
              <w:left w:val="single" w:sz="8" w:space="0" w:color="auto"/>
              <w:bottom w:val="single" w:sz="8" w:space="0" w:color="auto"/>
              <w:right w:val="nil"/>
            </w:tcBorders>
          </w:tcPr>
          <w:p w14:paraId="578F0AC0" w14:textId="3415FAEB"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1F567FE1" w14:textId="77777777" w:rsidTr="278DE589">
        <w:trPr>
          <w:trHeight w:val="15"/>
        </w:trPr>
        <w:tc>
          <w:tcPr>
            <w:tcW w:w="9360" w:type="dxa"/>
            <w:gridSpan w:val="3"/>
            <w:tcBorders>
              <w:top w:val="single" w:sz="8" w:space="0" w:color="auto"/>
              <w:left w:val="nil"/>
              <w:bottom w:val="single" w:sz="8" w:space="0" w:color="auto"/>
              <w:right w:val="nil"/>
            </w:tcBorders>
          </w:tcPr>
          <w:p w14:paraId="43E5A534" w14:textId="2B5EC3C5"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Transportation Facility</w:t>
            </w:r>
          </w:p>
        </w:tc>
      </w:tr>
      <w:tr w:rsidR="08D0CC08" w14:paraId="2973C4D4" w14:textId="77777777" w:rsidTr="278DE589">
        <w:trPr>
          <w:trHeight w:val="15"/>
        </w:trPr>
        <w:tc>
          <w:tcPr>
            <w:tcW w:w="4680" w:type="dxa"/>
            <w:tcBorders>
              <w:top w:val="single" w:sz="8" w:space="0" w:color="auto"/>
              <w:left w:val="nil"/>
              <w:bottom w:val="single" w:sz="8" w:space="0" w:color="auto"/>
              <w:right w:val="single" w:sz="8" w:space="0" w:color="auto"/>
            </w:tcBorders>
          </w:tcPr>
          <w:p w14:paraId="2021C716" w14:textId="6B8BF65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Baggage/carousel area</w:t>
            </w:r>
          </w:p>
        </w:tc>
        <w:tc>
          <w:tcPr>
            <w:tcW w:w="2880" w:type="dxa"/>
            <w:tcBorders>
              <w:top w:val="nil"/>
              <w:left w:val="single" w:sz="8" w:space="0" w:color="auto"/>
              <w:bottom w:val="single" w:sz="8" w:space="0" w:color="auto"/>
              <w:right w:val="single" w:sz="8" w:space="0" w:color="auto"/>
            </w:tcBorders>
          </w:tcPr>
          <w:p w14:paraId="5AB7934E" w14:textId="7AED63E5"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10.76</w:t>
            </w:r>
          </w:p>
        </w:tc>
        <w:tc>
          <w:tcPr>
            <w:tcW w:w="1800" w:type="dxa"/>
            <w:tcBorders>
              <w:top w:val="nil"/>
              <w:left w:val="single" w:sz="8" w:space="0" w:color="auto"/>
              <w:bottom w:val="single" w:sz="8" w:space="0" w:color="auto"/>
              <w:right w:val="nil"/>
            </w:tcBorders>
          </w:tcPr>
          <w:p w14:paraId="0066B02E" w14:textId="1B44243E"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4DFB2BF8" w14:textId="77777777" w:rsidTr="278DE589">
        <w:trPr>
          <w:trHeight w:val="15"/>
        </w:trPr>
        <w:tc>
          <w:tcPr>
            <w:tcW w:w="4680" w:type="dxa"/>
            <w:tcBorders>
              <w:top w:val="single" w:sz="8" w:space="0" w:color="auto"/>
              <w:left w:val="nil"/>
              <w:bottom w:val="single" w:sz="8" w:space="0" w:color="auto"/>
              <w:right w:val="single" w:sz="8" w:space="0" w:color="auto"/>
            </w:tcBorders>
          </w:tcPr>
          <w:p w14:paraId="66EDD631" w14:textId="6E699F3D"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Airport concourse</w:t>
            </w:r>
          </w:p>
        </w:tc>
        <w:tc>
          <w:tcPr>
            <w:tcW w:w="2880" w:type="dxa"/>
            <w:tcBorders>
              <w:top w:val="single" w:sz="8" w:space="0" w:color="auto"/>
              <w:left w:val="single" w:sz="8" w:space="0" w:color="auto"/>
              <w:bottom w:val="single" w:sz="8" w:space="0" w:color="auto"/>
              <w:right w:val="single" w:sz="8" w:space="0" w:color="auto"/>
            </w:tcBorders>
          </w:tcPr>
          <w:p w14:paraId="04BC7752" w14:textId="6144FB36"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6.46</w:t>
            </w:r>
          </w:p>
        </w:tc>
        <w:tc>
          <w:tcPr>
            <w:tcW w:w="1800" w:type="dxa"/>
            <w:tcBorders>
              <w:top w:val="single" w:sz="8" w:space="0" w:color="auto"/>
              <w:left w:val="single" w:sz="8" w:space="0" w:color="auto"/>
              <w:bottom w:val="single" w:sz="8" w:space="0" w:color="auto"/>
              <w:right w:val="nil"/>
            </w:tcBorders>
          </w:tcPr>
          <w:p w14:paraId="10D9CF72" w14:textId="1ECC7479"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21A9438A" w14:textId="77777777" w:rsidTr="278DE589">
        <w:trPr>
          <w:trHeight w:val="15"/>
        </w:trPr>
        <w:tc>
          <w:tcPr>
            <w:tcW w:w="4680" w:type="dxa"/>
            <w:tcBorders>
              <w:top w:val="single" w:sz="8" w:space="0" w:color="auto"/>
              <w:left w:val="nil"/>
              <w:bottom w:val="single" w:sz="8" w:space="0" w:color="auto"/>
              <w:right w:val="single" w:sz="8" w:space="0" w:color="auto"/>
            </w:tcBorders>
          </w:tcPr>
          <w:p w14:paraId="6E70978E" w14:textId="55C3EAD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Ticket counter</w:t>
            </w:r>
          </w:p>
        </w:tc>
        <w:tc>
          <w:tcPr>
            <w:tcW w:w="2880" w:type="dxa"/>
            <w:tcBorders>
              <w:top w:val="single" w:sz="8" w:space="0" w:color="auto"/>
              <w:left w:val="single" w:sz="8" w:space="0" w:color="auto"/>
              <w:bottom w:val="single" w:sz="8" w:space="0" w:color="auto"/>
              <w:right w:val="single" w:sz="8" w:space="0" w:color="auto"/>
            </w:tcBorders>
          </w:tcPr>
          <w:p w14:paraId="0353B91D" w14:textId="4B0FA044"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16.15</w:t>
            </w:r>
          </w:p>
        </w:tc>
        <w:tc>
          <w:tcPr>
            <w:tcW w:w="1800" w:type="dxa"/>
            <w:tcBorders>
              <w:top w:val="single" w:sz="8" w:space="0" w:color="auto"/>
              <w:left w:val="single" w:sz="8" w:space="0" w:color="auto"/>
              <w:bottom w:val="single" w:sz="8" w:space="0" w:color="auto"/>
              <w:right w:val="nil"/>
            </w:tcBorders>
          </w:tcPr>
          <w:p w14:paraId="5F99B6B7" w14:textId="2A82C3B7"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10%</w:t>
            </w:r>
          </w:p>
        </w:tc>
      </w:tr>
      <w:tr w:rsidR="08D0CC08" w14:paraId="7FA59427" w14:textId="77777777" w:rsidTr="278DE589">
        <w:trPr>
          <w:trHeight w:val="15"/>
        </w:trPr>
        <w:tc>
          <w:tcPr>
            <w:tcW w:w="9360" w:type="dxa"/>
            <w:gridSpan w:val="3"/>
            <w:tcBorders>
              <w:top w:val="single" w:sz="8" w:space="0" w:color="auto"/>
              <w:left w:val="nil"/>
              <w:bottom w:val="single" w:sz="8" w:space="0" w:color="auto"/>
              <w:right w:val="nil"/>
            </w:tcBorders>
          </w:tcPr>
          <w:p w14:paraId="74D19828" w14:textId="12DC9287" w:rsidR="08D0CC08" w:rsidRPr="002B7D21" w:rsidRDefault="16779FAF" w:rsidP="08D0CC08">
            <w:pPr>
              <w:rPr>
                <w:rFonts w:ascii="Helvetica" w:eastAsia="Helvetica" w:hAnsi="Helvetica" w:cs="Helvetica"/>
                <w:b/>
                <w:sz w:val="20"/>
                <w:szCs w:val="20"/>
              </w:rPr>
            </w:pPr>
            <w:r w:rsidRPr="002B7D21">
              <w:rPr>
                <w:rFonts w:ascii="Helvetica" w:eastAsia="Helvetica" w:hAnsi="Helvetica" w:cs="Helvetica"/>
                <w:b/>
                <w:sz w:val="20"/>
                <w:szCs w:val="20"/>
              </w:rPr>
              <w:t>Warehouse—Storage Area</w:t>
            </w:r>
          </w:p>
        </w:tc>
      </w:tr>
      <w:tr w:rsidR="08D0CC08" w14:paraId="003E13BD" w14:textId="77777777" w:rsidTr="278DE589">
        <w:trPr>
          <w:trHeight w:val="15"/>
        </w:trPr>
        <w:tc>
          <w:tcPr>
            <w:tcW w:w="4680" w:type="dxa"/>
            <w:tcBorders>
              <w:top w:val="single" w:sz="8" w:space="0" w:color="auto"/>
              <w:left w:val="nil"/>
              <w:bottom w:val="single" w:sz="8" w:space="0" w:color="auto"/>
              <w:right w:val="single" w:sz="8" w:space="0" w:color="auto"/>
            </w:tcBorders>
          </w:tcPr>
          <w:p w14:paraId="43849177" w14:textId="40E28D22"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Medium to bulky, palletized items</w:t>
            </w:r>
          </w:p>
        </w:tc>
        <w:tc>
          <w:tcPr>
            <w:tcW w:w="2880" w:type="dxa"/>
            <w:tcBorders>
              <w:top w:val="nil"/>
              <w:left w:val="single" w:sz="8" w:space="0" w:color="auto"/>
              <w:bottom w:val="single" w:sz="8" w:space="0" w:color="auto"/>
              <w:right w:val="single" w:sz="8" w:space="0" w:color="auto"/>
            </w:tcBorders>
          </w:tcPr>
          <w:p w14:paraId="00D6A2D3" w14:textId="6196F772"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9.69</w:t>
            </w:r>
          </w:p>
        </w:tc>
        <w:tc>
          <w:tcPr>
            <w:tcW w:w="1800" w:type="dxa"/>
            <w:tcBorders>
              <w:top w:val="nil"/>
              <w:left w:val="single" w:sz="8" w:space="0" w:color="auto"/>
              <w:bottom w:val="single" w:sz="8" w:space="0" w:color="auto"/>
              <w:right w:val="nil"/>
            </w:tcBorders>
          </w:tcPr>
          <w:p w14:paraId="3254B728" w14:textId="608F0CBF"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45%</w:t>
            </w:r>
          </w:p>
        </w:tc>
      </w:tr>
      <w:tr w:rsidR="08D0CC08" w14:paraId="1DC8EEC5" w14:textId="77777777" w:rsidTr="278DE589">
        <w:trPr>
          <w:trHeight w:val="15"/>
        </w:trPr>
        <w:tc>
          <w:tcPr>
            <w:tcW w:w="4680" w:type="dxa"/>
            <w:tcBorders>
              <w:top w:val="single" w:sz="8" w:space="0" w:color="auto"/>
              <w:left w:val="nil"/>
              <w:bottom w:val="single" w:sz="24" w:space="0" w:color="auto"/>
              <w:right w:val="single" w:sz="8" w:space="0" w:color="auto"/>
            </w:tcBorders>
          </w:tcPr>
          <w:p w14:paraId="30FDEE3D" w14:textId="25B8D200"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Smaller, hand-carried items</w:t>
            </w:r>
          </w:p>
        </w:tc>
        <w:tc>
          <w:tcPr>
            <w:tcW w:w="2880" w:type="dxa"/>
            <w:tcBorders>
              <w:top w:val="single" w:sz="8" w:space="0" w:color="auto"/>
              <w:left w:val="single" w:sz="8" w:space="0" w:color="auto"/>
              <w:bottom w:val="single" w:sz="24" w:space="0" w:color="auto"/>
              <w:right w:val="single" w:sz="8" w:space="0" w:color="auto"/>
            </w:tcBorders>
          </w:tcPr>
          <w:p w14:paraId="1C5CA137" w14:textId="04DF2C9C"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15.07</w:t>
            </w:r>
          </w:p>
        </w:tc>
        <w:tc>
          <w:tcPr>
            <w:tcW w:w="1800" w:type="dxa"/>
            <w:tcBorders>
              <w:top w:val="single" w:sz="8" w:space="0" w:color="auto"/>
              <w:left w:val="single" w:sz="8" w:space="0" w:color="auto"/>
              <w:bottom w:val="nil"/>
              <w:right w:val="nil"/>
            </w:tcBorders>
          </w:tcPr>
          <w:p w14:paraId="3962B97E" w14:textId="1A2B18AD" w:rsidR="08D0CC08" w:rsidRPr="002B7D21" w:rsidRDefault="16779FAF" w:rsidP="08D0CC08">
            <w:pPr>
              <w:rPr>
                <w:rFonts w:ascii="Helvetica" w:eastAsia="Helvetica" w:hAnsi="Helvetica" w:cs="Helvetica"/>
                <w:sz w:val="20"/>
                <w:szCs w:val="20"/>
              </w:rPr>
            </w:pPr>
            <w:r w:rsidRPr="002B7D21">
              <w:rPr>
                <w:rFonts w:ascii="Helvetica" w:eastAsia="Helvetica" w:hAnsi="Helvetica" w:cs="Helvetica"/>
                <w:sz w:val="20"/>
                <w:szCs w:val="20"/>
              </w:rPr>
              <w:t>45%</w:t>
            </w:r>
          </w:p>
        </w:tc>
      </w:tr>
      <w:tr w:rsidR="00152A31" w:rsidRPr="00152A31" w14:paraId="679912F5" w14:textId="77777777" w:rsidTr="278DE589">
        <w:trPr>
          <w:trHeight w:val="15"/>
        </w:trPr>
        <w:tc>
          <w:tcPr>
            <w:tcW w:w="9360" w:type="dxa"/>
            <w:gridSpan w:val="3"/>
            <w:tcBorders>
              <w:top w:val="single" w:sz="24" w:space="0" w:color="auto"/>
              <w:left w:val="nil"/>
              <w:bottom w:val="nil"/>
              <w:right w:val="nil"/>
            </w:tcBorders>
          </w:tcPr>
          <w:p w14:paraId="7FE82950" w14:textId="28CC54B7" w:rsidR="08D0CC08" w:rsidRPr="00152A31" w:rsidRDefault="16779FAF" w:rsidP="08D0CC08">
            <w:pPr>
              <w:ind w:left="216" w:hanging="216"/>
              <w:jc w:val="both"/>
              <w:rPr>
                <w:rFonts w:ascii="Helvetica" w:eastAsia="Helvetica" w:hAnsi="Helvetica" w:cs="Helvetica"/>
                <w:sz w:val="16"/>
                <w:szCs w:val="16"/>
              </w:rPr>
            </w:pPr>
            <w:r w:rsidRPr="00152A31">
              <w:rPr>
                <w:rFonts w:ascii="Helvetica" w:eastAsia="Helvetica" w:hAnsi="Helvetica" w:cs="Helvetica"/>
                <w:sz w:val="16"/>
                <w:szCs w:val="16"/>
              </w:rPr>
              <w:t xml:space="preserve">a.In cases where both a common </w:t>
            </w:r>
            <w:r w:rsidRPr="00152A31">
              <w:rPr>
                <w:rFonts w:ascii="Helvetica" w:eastAsia="Helvetica" w:hAnsi="Helvetica" w:cs="Helvetica"/>
                <w:i/>
                <w:iCs/>
                <w:sz w:val="16"/>
                <w:szCs w:val="16"/>
              </w:rPr>
              <w:t>space</w:t>
            </w:r>
            <w:r w:rsidRPr="00152A31">
              <w:rPr>
                <w:rFonts w:ascii="Helvetica" w:eastAsia="Helvetica" w:hAnsi="Helvetica" w:cs="Helvetica"/>
                <w:sz w:val="16"/>
                <w:szCs w:val="16"/>
              </w:rPr>
              <w:t xml:space="preserve"> type and a </w:t>
            </w:r>
            <w:r w:rsidRPr="00152A31">
              <w:rPr>
                <w:rFonts w:ascii="Helvetica" w:eastAsia="Helvetica" w:hAnsi="Helvetica" w:cs="Helvetica"/>
                <w:i/>
                <w:iCs/>
                <w:sz w:val="16"/>
                <w:szCs w:val="16"/>
              </w:rPr>
              <w:t>building</w:t>
            </w:r>
            <w:r w:rsidRPr="00152A31">
              <w:rPr>
                <w:rFonts w:ascii="Helvetica" w:eastAsia="Helvetica" w:hAnsi="Helvetica" w:cs="Helvetica"/>
                <w:sz w:val="16"/>
                <w:szCs w:val="16"/>
              </w:rPr>
              <w:t xml:space="preserve"> area specific </w:t>
            </w:r>
            <w:r w:rsidRPr="00152A31">
              <w:rPr>
                <w:rFonts w:ascii="Helvetica" w:eastAsia="Helvetica" w:hAnsi="Helvetica" w:cs="Helvetica"/>
                <w:i/>
                <w:iCs/>
                <w:sz w:val="16"/>
                <w:szCs w:val="16"/>
              </w:rPr>
              <w:t>space</w:t>
            </w:r>
            <w:r w:rsidRPr="00152A31">
              <w:rPr>
                <w:rFonts w:ascii="Helvetica" w:eastAsia="Helvetica" w:hAnsi="Helvetica" w:cs="Helvetica"/>
                <w:sz w:val="16"/>
                <w:szCs w:val="16"/>
              </w:rPr>
              <w:t xml:space="preserve"> type are listed, the </w:t>
            </w:r>
            <w:r w:rsidRPr="00152A31">
              <w:rPr>
                <w:rFonts w:ascii="Helvetica" w:eastAsia="Helvetica" w:hAnsi="Helvetica" w:cs="Helvetica"/>
                <w:i/>
                <w:iCs/>
                <w:sz w:val="16"/>
                <w:szCs w:val="16"/>
              </w:rPr>
              <w:t>building</w:t>
            </w:r>
            <w:r w:rsidRPr="00152A31">
              <w:rPr>
                <w:rFonts w:ascii="Helvetica" w:eastAsia="Helvetica" w:hAnsi="Helvetica" w:cs="Helvetica"/>
                <w:sz w:val="16"/>
                <w:szCs w:val="16"/>
              </w:rPr>
              <w:t xml:space="preserve"> area specific </w:t>
            </w:r>
            <w:r w:rsidRPr="00152A31">
              <w:rPr>
                <w:rFonts w:ascii="Helvetica" w:eastAsia="Helvetica" w:hAnsi="Helvetica" w:cs="Helvetica"/>
                <w:i/>
                <w:iCs/>
                <w:sz w:val="16"/>
                <w:szCs w:val="16"/>
              </w:rPr>
              <w:t>space</w:t>
            </w:r>
            <w:r w:rsidRPr="00152A31">
              <w:rPr>
                <w:rFonts w:ascii="Helvetica" w:eastAsia="Helvetica" w:hAnsi="Helvetica" w:cs="Helvetica"/>
                <w:sz w:val="16"/>
                <w:szCs w:val="16"/>
              </w:rPr>
              <w:t xml:space="preserve"> type shall apply</w:t>
            </w:r>
          </w:p>
          <w:p w14:paraId="3690927E" w14:textId="787A9B01" w:rsidR="08D0CC08" w:rsidRPr="00152A31" w:rsidRDefault="16779FAF" w:rsidP="08D0CC08">
            <w:pPr>
              <w:ind w:left="216" w:hanging="216"/>
              <w:jc w:val="both"/>
              <w:rPr>
                <w:rFonts w:ascii="Helvetica" w:eastAsia="Helvetica" w:hAnsi="Helvetica" w:cs="Helvetica"/>
                <w:sz w:val="16"/>
                <w:szCs w:val="16"/>
              </w:rPr>
            </w:pPr>
            <w:r w:rsidRPr="00152A31">
              <w:rPr>
                <w:rFonts w:ascii="Helvetica" w:eastAsia="Helvetica" w:hAnsi="Helvetica" w:cs="Helvetica"/>
                <w:sz w:val="16"/>
                <w:szCs w:val="16"/>
              </w:rPr>
              <w:t xml:space="preserve">b.For </w:t>
            </w:r>
            <w:r w:rsidRPr="00152A31">
              <w:rPr>
                <w:rFonts w:ascii="Helvetica" w:eastAsia="Helvetica" w:hAnsi="Helvetica" w:cs="Helvetica"/>
                <w:i/>
                <w:iCs/>
                <w:sz w:val="16"/>
                <w:szCs w:val="16"/>
              </w:rPr>
              <w:t>manual</w:t>
            </w:r>
            <w:r w:rsidRPr="00152A31">
              <w:rPr>
                <w:rFonts w:ascii="Helvetica" w:eastAsia="Helvetica" w:hAnsi="Helvetica" w:cs="Helvetica"/>
                <w:sz w:val="16"/>
                <w:szCs w:val="16"/>
              </w:rPr>
              <w:t>-</w:t>
            </w:r>
            <w:r w:rsidRPr="00152A31">
              <w:rPr>
                <w:rFonts w:ascii="Helvetica" w:eastAsia="Helvetica" w:hAnsi="Helvetica" w:cs="Helvetica"/>
                <w:smallCaps/>
                <w:sz w:val="16"/>
                <w:szCs w:val="16"/>
              </w:rPr>
              <w:t>on</w:t>
            </w:r>
            <w:r w:rsidRPr="00152A31">
              <w:rPr>
                <w:rFonts w:ascii="Helvetica" w:eastAsia="Helvetica" w:hAnsi="Helvetica" w:cs="Helvetica"/>
                <w:sz w:val="16"/>
                <w:szCs w:val="16"/>
              </w:rPr>
              <w:t xml:space="preserve"> or partial-auto-</w:t>
            </w:r>
            <w:r w:rsidRPr="00152A31">
              <w:rPr>
                <w:rFonts w:ascii="Helvetica" w:eastAsia="Helvetica" w:hAnsi="Helvetica" w:cs="Helvetica"/>
                <w:smallCaps/>
                <w:sz w:val="16"/>
                <w:szCs w:val="16"/>
              </w:rPr>
              <w:t>on</w:t>
            </w:r>
            <w:r w:rsidRPr="00152A31">
              <w:rPr>
                <w:rFonts w:ascii="Helvetica" w:eastAsia="Helvetica" w:hAnsi="Helvetica" w:cs="Helvetica"/>
                <w:sz w:val="16"/>
                <w:szCs w:val="16"/>
              </w:rPr>
              <w:t xml:space="preserve"> </w:t>
            </w:r>
            <w:r w:rsidRPr="00152A31">
              <w:rPr>
                <w:rFonts w:ascii="Helvetica" w:eastAsia="Helvetica" w:hAnsi="Helvetica" w:cs="Helvetica"/>
                <w:i/>
                <w:iCs/>
                <w:sz w:val="16"/>
                <w:szCs w:val="16"/>
              </w:rPr>
              <w:t>occupancy sensors</w:t>
            </w:r>
            <w:r w:rsidRPr="00152A31">
              <w:rPr>
                <w:rFonts w:ascii="Helvetica" w:eastAsia="Helvetica" w:hAnsi="Helvetica" w:cs="Helvetica"/>
                <w:sz w:val="16"/>
                <w:szCs w:val="16"/>
              </w:rPr>
              <w:t xml:space="preserve">, the </w:t>
            </w:r>
            <w:r w:rsidRPr="00152A31">
              <w:rPr>
                <w:rFonts w:ascii="Helvetica" w:eastAsia="Helvetica" w:hAnsi="Helvetica" w:cs="Helvetica"/>
                <w:i/>
                <w:iCs/>
                <w:sz w:val="16"/>
                <w:szCs w:val="16"/>
              </w:rPr>
              <w:t>occupancy sensor</w:t>
            </w:r>
            <w:r w:rsidRPr="00152A31">
              <w:rPr>
                <w:rFonts w:ascii="Helvetica" w:eastAsia="Helvetica" w:hAnsi="Helvetica" w:cs="Helvetica"/>
                <w:sz w:val="16"/>
                <w:szCs w:val="16"/>
              </w:rPr>
              <w:t xml:space="preserve"> reduction factor shall be multiplied by 1.25.</w:t>
            </w:r>
          </w:p>
          <w:p w14:paraId="5F6BC724" w14:textId="5D9A6166" w:rsidR="08D0CC08" w:rsidRPr="00152A31" w:rsidRDefault="16779FAF" w:rsidP="08D0CC08">
            <w:pPr>
              <w:ind w:left="216" w:hanging="216"/>
              <w:jc w:val="both"/>
              <w:rPr>
                <w:rFonts w:ascii="Helvetica" w:eastAsia="Helvetica" w:hAnsi="Helvetica" w:cs="Helvetica"/>
                <w:sz w:val="16"/>
                <w:szCs w:val="16"/>
              </w:rPr>
            </w:pPr>
            <w:r w:rsidRPr="00152A31">
              <w:rPr>
                <w:rFonts w:ascii="Helvetica" w:eastAsia="Helvetica" w:hAnsi="Helvetica" w:cs="Helvetica"/>
                <w:sz w:val="16"/>
                <w:szCs w:val="16"/>
              </w:rPr>
              <w:t xml:space="preserve">c.For </w:t>
            </w:r>
            <w:r w:rsidRPr="00152A31">
              <w:rPr>
                <w:rFonts w:ascii="Helvetica" w:eastAsia="Helvetica" w:hAnsi="Helvetica" w:cs="Helvetica"/>
                <w:i/>
                <w:iCs/>
                <w:sz w:val="16"/>
                <w:szCs w:val="16"/>
              </w:rPr>
              <w:t>occupancy sensors</w:t>
            </w:r>
            <w:r w:rsidRPr="00152A31">
              <w:rPr>
                <w:rFonts w:ascii="Helvetica" w:eastAsia="Helvetica" w:hAnsi="Helvetica" w:cs="Helvetica"/>
                <w:sz w:val="16"/>
                <w:szCs w:val="16"/>
              </w:rPr>
              <w:t xml:space="preserve"> controlling individual workstation lighting, </w:t>
            </w:r>
            <w:r w:rsidRPr="00152A31">
              <w:rPr>
                <w:rFonts w:ascii="Helvetica" w:eastAsia="Helvetica" w:hAnsi="Helvetica" w:cs="Helvetica"/>
                <w:i/>
                <w:iCs/>
                <w:sz w:val="16"/>
                <w:szCs w:val="16"/>
              </w:rPr>
              <w:t>occupancy sensor</w:t>
            </w:r>
            <w:r w:rsidRPr="00152A31">
              <w:rPr>
                <w:rFonts w:ascii="Helvetica" w:eastAsia="Helvetica" w:hAnsi="Helvetica" w:cs="Helvetica"/>
                <w:sz w:val="16"/>
                <w:szCs w:val="16"/>
              </w:rPr>
              <w:t xml:space="preserve"> reduction factor shall be 30%. </w:t>
            </w:r>
          </w:p>
        </w:tc>
      </w:tr>
    </w:tbl>
    <w:p w14:paraId="0691F63F" w14:textId="66413FD4" w:rsidR="21B02E0B" w:rsidRPr="00152A31" w:rsidRDefault="100FD15A" w:rsidP="08D0CC08">
      <w:pPr>
        <w:spacing w:before="63" w:after="38" w:line="182" w:lineRule="exact"/>
        <w:rPr>
          <w:rFonts w:ascii="Helvetica" w:hAnsi="Helvetica" w:cs="Helvetica"/>
          <w:sz w:val="17"/>
          <w:szCs w:val="17"/>
        </w:rPr>
      </w:pPr>
      <w:r w:rsidRPr="00152A31">
        <w:rPr>
          <w:rFonts w:ascii="Helvetica" w:hAnsi="Helvetica" w:cs="Helvetica"/>
          <w:sz w:val="17"/>
          <w:szCs w:val="17"/>
          <w:u w:val="single"/>
        </w:rPr>
        <w:t>d.F</w:t>
      </w:r>
      <w:r w:rsidRPr="00152A31">
        <w:rPr>
          <w:rFonts w:ascii="Helvetica" w:hAnsi="Helvetica" w:cs="Helvetica"/>
          <w:i/>
          <w:iCs/>
          <w:sz w:val="17"/>
          <w:szCs w:val="17"/>
          <w:u w:val="single"/>
        </w:rPr>
        <w:t>or luminaire</w:t>
      </w:r>
      <w:r w:rsidRPr="00152A31">
        <w:rPr>
          <w:rFonts w:ascii="Helvetica" w:hAnsi="Helvetica" w:cs="Helvetica"/>
          <w:sz w:val="17"/>
          <w:szCs w:val="17"/>
          <w:u w:val="single"/>
        </w:rPr>
        <w:t xml:space="preserve"> that meet requirements of </w:t>
      </w:r>
      <w:r w:rsidR="16779FAF" w:rsidRPr="00152A31">
        <w:rPr>
          <w:rFonts w:ascii="Calibri" w:eastAsia="Calibri" w:hAnsi="Calibri" w:cs="Calibri"/>
          <w:sz w:val="17"/>
          <w:szCs w:val="17"/>
          <w:u w:val="single"/>
        </w:rPr>
        <w:t>C406.2.5.2</w:t>
      </w:r>
      <w:r w:rsidR="16779FAF" w:rsidRPr="00152A31">
        <w:rPr>
          <w:rFonts w:ascii="Helvetica" w:hAnsi="Helvetica" w:cs="Helvetica"/>
          <w:sz w:val="17"/>
          <w:szCs w:val="17"/>
          <w:u w:val="single"/>
        </w:rPr>
        <w:t xml:space="preserve">  (energy credit L02) </w:t>
      </w:r>
      <w:r w:rsidR="16779FAF" w:rsidRPr="00152A31">
        <w:rPr>
          <w:rFonts w:ascii="Helvetica" w:hAnsi="Helvetica" w:cs="Helvetica"/>
          <w:strike/>
          <w:sz w:val="17"/>
          <w:szCs w:val="17"/>
          <w:u w:val="single"/>
        </w:rPr>
        <w:t>7.5% shall be added to</w:t>
      </w:r>
      <w:r w:rsidR="16779FAF" w:rsidRPr="00152A31">
        <w:rPr>
          <w:rFonts w:ascii="Helvetica" w:hAnsi="Helvetica" w:cs="Helvetica"/>
          <w:sz w:val="17"/>
          <w:szCs w:val="17"/>
          <w:u w:val="single"/>
        </w:rPr>
        <w:t xml:space="preserve"> the </w:t>
      </w:r>
      <w:r w:rsidR="16779FAF" w:rsidRPr="00152A31">
        <w:rPr>
          <w:rFonts w:ascii="Helvetica" w:hAnsi="Helvetica" w:cs="Helvetica"/>
          <w:i/>
          <w:iCs/>
          <w:sz w:val="17"/>
          <w:szCs w:val="17"/>
          <w:u w:val="single"/>
        </w:rPr>
        <w:t>occupancy sen</w:t>
      </w:r>
      <w:r w:rsidR="002F5D35" w:rsidRPr="00152A31">
        <w:rPr>
          <w:rFonts w:ascii="Helvetica" w:hAnsi="Helvetica" w:cs="Helvetica"/>
          <w:i/>
          <w:iCs/>
          <w:sz w:val="17"/>
          <w:szCs w:val="17"/>
          <w:u w:val="single"/>
        </w:rPr>
        <w:t>s</w:t>
      </w:r>
      <w:r w:rsidR="16779FAF" w:rsidRPr="00152A31">
        <w:rPr>
          <w:rFonts w:ascii="Helvetica" w:hAnsi="Helvetica" w:cs="Helvetica"/>
          <w:i/>
          <w:iCs/>
          <w:sz w:val="17"/>
          <w:szCs w:val="17"/>
          <w:u w:val="single"/>
        </w:rPr>
        <w:t>or</w:t>
      </w:r>
      <w:r w:rsidR="16779FAF" w:rsidRPr="00152A31">
        <w:rPr>
          <w:rFonts w:ascii="Helvetica" w:hAnsi="Helvetica" w:cs="Helvetica"/>
          <w:sz w:val="17"/>
          <w:szCs w:val="17"/>
          <w:u w:val="single"/>
        </w:rPr>
        <w:t xml:space="preserve"> reduction factor</w:t>
      </w:r>
      <w:r w:rsidR="002F5D35" w:rsidRPr="00152A31">
        <w:rPr>
          <w:rFonts w:ascii="Helvetica" w:hAnsi="Helvetica" w:cs="Helvetica"/>
          <w:sz w:val="17"/>
          <w:szCs w:val="17"/>
          <w:u w:val="single"/>
        </w:rPr>
        <w:t xml:space="preserve"> shall be increased by 7.5%</w:t>
      </w:r>
      <w:r w:rsidR="16779FAF" w:rsidRPr="00152A31">
        <w:rPr>
          <w:rFonts w:ascii="Helvetica" w:hAnsi="Helvetica" w:cs="Helvetica"/>
          <w:sz w:val="17"/>
          <w:szCs w:val="17"/>
          <w:u w:val="single"/>
        </w:rPr>
        <w:t>.</w:t>
      </w:r>
      <w:r w:rsidRPr="00152A31">
        <w:rPr>
          <w:rFonts w:ascii="Helvetica" w:hAnsi="Helvetica" w:cs="Helvetica"/>
          <w:sz w:val="17"/>
          <w:szCs w:val="17"/>
        </w:rPr>
        <w:t> </w:t>
      </w:r>
    </w:p>
    <w:p w14:paraId="32813381" w14:textId="1256FCA0" w:rsidR="21B02E0B" w:rsidRPr="00152A31" w:rsidRDefault="100FD15A" w:rsidP="08D0CC08">
      <w:pPr>
        <w:spacing w:before="62" w:after="39" w:line="182" w:lineRule="exact"/>
        <w:rPr>
          <w:rFonts w:ascii="Helvetica" w:hAnsi="Helvetica" w:cs="Helvetica"/>
          <w:sz w:val="17"/>
          <w:szCs w:val="17"/>
          <w:u w:val="single"/>
        </w:rPr>
      </w:pPr>
      <w:r w:rsidRPr="00152A31">
        <w:rPr>
          <w:rFonts w:ascii="Helvetica" w:hAnsi="Helvetica" w:cs="Helvetica"/>
          <w:sz w:val="17"/>
          <w:szCs w:val="17"/>
          <w:u w:val="single"/>
        </w:rPr>
        <w:t xml:space="preserve">e. For lighting in the </w:t>
      </w:r>
      <w:r w:rsidRPr="00152A31">
        <w:rPr>
          <w:rFonts w:ascii="Helvetica" w:hAnsi="Helvetica" w:cs="Helvetica"/>
          <w:i/>
          <w:iCs/>
          <w:sz w:val="17"/>
          <w:szCs w:val="17"/>
          <w:u w:val="single"/>
        </w:rPr>
        <w:t>dwelling units</w:t>
      </w:r>
      <w:r w:rsidRPr="00152A31">
        <w:rPr>
          <w:rFonts w:ascii="Helvetica" w:hAnsi="Helvetica" w:cs="Helvetica"/>
          <w:sz w:val="17"/>
          <w:szCs w:val="17"/>
          <w:u w:val="single"/>
        </w:rPr>
        <w:t xml:space="preserve"> that have controls meeting the requirements of </w:t>
      </w:r>
      <w:r w:rsidR="16779FAF" w:rsidRPr="00152A31">
        <w:rPr>
          <w:rFonts w:ascii="Calibri" w:eastAsia="Calibri" w:hAnsi="Calibri" w:cs="Calibri"/>
          <w:sz w:val="17"/>
          <w:szCs w:val="17"/>
          <w:u w:val="single"/>
        </w:rPr>
        <w:t>C406.2.5.5</w:t>
      </w:r>
      <w:r w:rsidR="16779FAF" w:rsidRPr="00152A31">
        <w:rPr>
          <w:rFonts w:ascii="Helvetica" w:hAnsi="Helvetica" w:cs="Helvetica"/>
          <w:sz w:val="17"/>
          <w:szCs w:val="17"/>
          <w:u w:val="single"/>
        </w:rPr>
        <w:t xml:space="preserve">  </w:t>
      </w:r>
      <w:r w:rsidRPr="00152A31">
        <w:rPr>
          <w:rFonts w:ascii="Helvetica" w:hAnsi="Helvetica" w:cs="Helvetica"/>
          <w:sz w:val="17"/>
          <w:szCs w:val="17"/>
          <w:u w:val="single"/>
        </w:rPr>
        <w:t xml:space="preserve">(energy credit L05) </w:t>
      </w:r>
      <w:r w:rsidR="16779FAF" w:rsidRPr="00152A31">
        <w:rPr>
          <w:rFonts w:ascii="Helvetica" w:hAnsi="Helvetica" w:cs="Helvetica"/>
          <w:sz w:val="17"/>
          <w:szCs w:val="17"/>
          <w:u w:val="single"/>
        </w:rPr>
        <w:t xml:space="preserve">the </w:t>
      </w:r>
      <w:r w:rsidR="16779FAF" w:rsidRPr="00152A31">
        <w:rPr>
          <w:rFonts w:ascii="Helvetica" w:hAnsi="Helvetica" w:cs="Helvetica"/>
          <w:i/>
          <w:iCs/>
          <w:sz w:val="17"/>
          <w:szCs w:val="17"/>
          <w:u w:val="single"/>
        </w:rPr>
        <w:t>occupancy senor</w:t>
      </w:r>
      <w:r w:rsidR="16779FAF" w:rsidRPr="00152A31">
        <w:rPr>
          <w:rFonts w:ascii="Helvetica" w:hAnsi="Helvetica" w:cs="Helvetica"/>
          <w:sz w:val="17"/>
          <w:szCs w:val="17"/>
          <w:u w:val="single"/>
        </w:rPr>
        <w:t xml:space="preserve"> reduction factor shall be 10%.</w:t>
      </w:r>
    </w:p>
    <w:p w14:paraId="7BD79D97" w14:textId="5280510D" w:rsidR="5E22E47B" w:rsidRDefault="0F311D2A" w:rsidP="00C65C2E">
      <w:pPr>
        <w:pStyle w:val="Heading2"/>
        <w:ind w:left="540"/>
      </w:pPr>
      <w:bookmarkStart w:id="155" w:name="_Toc110849928"/>
      <w:r>
        <w:t xml:space="preserve">Amendment of </w:t>
      </w:r>
      <w:r w:rsidR="490963B2">
        <w:t>Normative</w:t>
      </w:r>
      <w:r w:rsidR="17940438">
        <w:t xml:space="preserve"> Appendix </w:t>
      </w:r>
      <w:r w:rsidR="490963B2">
        <w:t>H</w:t>
      </w:r>
      <w:bookmarkEnd w:id="155"/>
    </w:p>
    <w:p w14:paraId="00ADE3BD" w14:textId="175315AE" w:rsidR="4C89AD3E" w:rsidRDefault="4C89AD3E" w:rsidP="4C89AD3E">
      <w:pPr>
        <w:rPr>
          <w:rFonts w:ascii="Helvetica" w:hAnsi="Helvetica" w:cs="Helvetica"/>
        </w:rPr>
      </w:pPr>
    </w:p>
    <w:p w14:paraId="1AB4AE32" w14:textId="125B7970" w:rsidR="004D33ED" w:rsidRDefault="004D33ED" w:rsidP="4C89AD3E">
      <w:pPr>
        <w:rPr>
          <w:rFonts w:ascii="Helvetica" w:hAnsi="Helvetica" w:cs="Helvetica"/>
        </w:rPr>
      </w:pPr>
      <w:r w:rsidRPr="4C89AD3E">
        <w:rPr>
          <w:rFonts w:ascii="Helvetica" w:hAnsi="Helvetica" w:cs="Helvetica"/>
        </w:rPr>
        <w:t>Amend Appendix H of ASHRAE 90.1-2019 as follows:</w:t>
      </w:r>
    </w:p>
    <w:p w14:paraId="34E362FF" w14:textId="69AE4B06" w:rsidR="4C89AD3E" w:rsidRDefault="4C89AD3E" w:rsidP="4C89AD3E">
      <w:pPr>
        <w:spacing w:before="62" w:after="39" w:line="240" w:lineRule="exact"/>
        <w:rPr>
          <w:b/>
          <w:bCs/>
        </w:rPr>
      </w:pPr>
    </w:p>
    <w:p w14:paraId="279DB4D7" w14:textId="22646B9F" w:rsidR="08D0CC08" w:rsidRPr="002A03BB" w:rsidRDefault="16779FAF" w:rsidP="0EF9EA7B">
      <w:pPr>
        <w:jc w:val="both"/>
        <w:rPr>
          <w:rFonts w:ascii="Helvetica" w:hAnsi="Helvetica" w:cs="Helvetica"/>
          <w:lang w:val=""/>
        </w:rPr>
      </w:pPr>
      <w:r w:rsidRPr="002A03BB">
        <w:rPr>
          <w:rFonts w:ascii="Helvetica" w:hAnsi="Helvetica" w:cs="Helvetica"/>
          <w:lang w:val=""/>
        </w:rPr>
        <w:t>Table H-3 Standard 90.1 Items to Verify</w:t>
      </w:r>
    </w:p>
    <w:p w14:paraId="02FCDEA0" w14:textId="1BC3ED27" w:rsidR="08D0CC08" w:rsidRDefault="16779FAF" w:rsidP="0EF9EA7B">
      <w:pPr>
        <w:jc w:val="both"/>
        <w:rPr>
          <w:sz w:val="20"/>
          <w:szCs w:val="20"/>
          <w:lang w:val=""/>
        </w:rPr>
      </w:pPr>
      <w:r w:rsidRPr="278DE589">
        <w:rPr>
          <w:sz w:val="20"/>
          <w:szCs w:val="20"/>
          <w:lang w:val=""/>
        </w:rPr>
        <w:t xml:space="preserve"> </w:t>
      </w:r>
    </w:p>
    <w:tbl>
      <w:tblPr>
        <w:tblW w:w="9366" w:type="dxa"/>
        <w:tblInd w:w="120" w:type="dxa"/>
        <w:tblLayout w:type="fixed"/>
        <w:tblLook w:val="04A0" w:firstRow="1" w:lastRow="0" w:firstColumn="1" w:lastColumn="0" w:noHBand="0" w:noVBand="1"/>
      </w:tblPr>
      <w:tblGrid>
        <w:gridCol w:w="1400"/>
        <w:gridCol w:w="1848"/>
        <w:gridCol w:w="5265"/>
        <w:gridCol w:w="853"/>
      </w:tblGrid>
      <w:tr w:rsidR="08D0CC08" w14:paraId="28A66763" w14:textId="77777777" w:rsidTr="002A03BB">
        <w:trPr>
          <w:trHeight w:val="315"/>
        </w:trPr>
        <w:tc>
          <w:tcPr>
            <w:tcW w:w="1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C4C4C"/>
          </w:tcPr>
          <w:p w14:paraId="4FFBCC7A" w14:textId="2B3418A2" w:rsidR="08D0CC08" w:rsidRPr="002A03BB" w:rsidRDefault="16779FAF" w:rsidP="0EF9EA7B">
            <w:pPr>
              <w:rPr>
                <w:rFonts w:ascii="Helvetica" w:hAnsi="Helvetica" w:cs="Helvetica"/>
                <w:b/>
                <w:color w:val="FFFFFF" w:themeColor="background1"/>
                <w:sz w:val="20"/>
                <w:szCs w:val="20"/>
              </w:rPr>
            </w:pPr>
            <w:r w:rsidRPr="002A03BB">
              <w:rPr>
                <w:rFonts w:ascii="Helvetica" w:hAnsi="Helvetica" w:cs="Helvetica"/>
                <w:b/>
                <w:color w:val="FFFFFF" w:themeColor="background1"/>
                <w:sz w:val="20"/>
                <w:szCs w:val="20"/>
              </w:rPr>
              <w:t>Subsection</w:t>
            </w:r>
          </w:p>
        </w:tc>
        <w:tc>
          <w:tcPr>
            <w:tcW w:w="18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C4C4C"/>
          </w:tcPr>
          <w:p w14:paraId="66B5933B" w14:textId="73614E9E" w:rsidR="08D0CC08" w:rsidRPr="002A03BB" w:rsidRDefault="16779FAF" w:rsidP="0EF9EA7B">
            <w:pPr>
              <w:rPr>
                <w:rFonts w:ascii="Helvetica" w:hAnsi="Helvetica" w:cs="Helvetica"/>
                <w:b/>
                <w:color w:val="FFFFFF" w:themeColor="background1"/>
                <w:sz w:val="20"/>
                <w:szCs w:val="20"/>
              </w:rPr>
            </w:pPr>
            <w:r w:rsidRPr="002A03BB">
              <w:rPr>
                <w:rFonts w:ascii="Helvetica" w:hAnsi="Helvetica" w:cs="Helvetica"/>
                <w:b/>
                <w:color w:val="FFFFFF" w:themeColor="background1"/>
                <w:sz w:val="20"/>
                <w:szCs w:val="20"/>
              </w:rPr>
              <w:t>Subsection Title</w:t>
            </w:r>
          </w:p>
        </w:tc>
        <w:tc>
          <w:tcPr>
            <w:tcW w:w="52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C4C4C"/>
          </w:tcPr>
          <w:p w14:paraId="1E647FB8" w14:textId="70CB2CBA" w:rsidR="08D0CC08" w:rsidRPr="002A03BB" w:rsidRDefault="16779FAF" w:rsidP="0EF9EA7B">
            <w:pPr>
              <w:rPr>
                <w:rFonts w:ascii="Helvetica" w:hAnsi="Helvetica" w:cs="Helvetica"/>
                <w:b/>
                <w:color w:val="FFFFFF" w:themeColor="background1"/>
                <w:sz w:val="20"/>
                <w:szCs w:val="20"/>
              </w:rPr>
            </w:pPr>
            <w:r w:rsidRPr="002A03BB">
              <w:rPr>
                <w:rFonts w:ascii="Helvetica" w:hAnsi="Helvetica" w:cs="Helvetica"/>
                <w:b/>
                <w:color w:val="FFFFFF" w:themeColor="background1"/>
                <w:sz w:val="20"/>
                <w:szCs w:val="20"/>
              </w:rPr>
              <w:t>Standard 90.1 Items to Verify for Proper Operation or Inclusion</w:t>
            </w:r>
          </w:p>
        </w:tc>
        <w:tc>
          <w:tcPr>
            <w:tcW w:w="853" w:type="dxa"/>
            <w:tcBorders>
              <w:top w:val="single" w:sz="8" w:space="0" w:color="FFFFFF" w:themeColor="background1"/>
              <w:left w:val="single" w:sz="8" w:space="0" w:color="FFFFFF" w:themeColor="background1"/>
              <w:bottom w:val="single" w:sz="8" w:space="0" w:color="FFFFFF" w:themeColor="background1"/>
              <w:right w:val="nil"/>
            </w:tcBorders>
            <w:shd w:val="clear" w:color="auto" w:fill="4C4C4C"/>
          </w:tcPr>
          <w:p w14:paraId="64BA1F1F" w14:textId="7F3ED968" w:rsidR="08D0CC08" w:rsidRPr="002A03BB" w:rsidRDefault="16779FAF" w:rsidP="0EF9EA7B">
            <w:pPr>
              <w:rPr>
                <w:rFonts w:ascii="Helvetica" w:hAnsi="Helvetica" w:cs="Helvetica"/>
                <w:b/>
                <w:color w:val="FFFFFF" w:themeColor="background1"/>
                <w:sz w:val="20"/>
                <w:szCs w:val="20"/>
              </w:rPr>
            </w:pPr>
            <w:r w:rsidRPr="002A03BB">
              <w:rPr>
                <w:rFonts w:ascii="Helvetica" w:hAnsi="Helvetica" w:cs="Helvetica"/>
                <w:b/>
                <w:color w:val="FFFFFF" w:themeColor="background1"/>
                <w:sz w:val="20"/>
                <w:szCs w:val="20"/>
              </w:rPr>
              <w:t>Status</w:t>
            </w:r>
          </w:p>
        </w:tc>
      </w:tr>
      <w:tr w:rsidR="08D0CC08" w14:paraId="66D014AB" w14:textId="77777777" w:rsidTr="002A03BB">
        <w:trPr>
          <w:trHeight w:val="720"/>
        </w:trPr>
        <w:tc>
          <w:tcPr>
            <w:tcW w:w="1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6E6E6"/>
          </w:tcPr>
          <w:p w14:paraId="378989AF" w14:textId="53CE820F" w:rsidR="08D0CC08" w:rsidRPr="002A03BB" w:rsidRDefault="16779FAF" w:rsidP="0EF9EA7B">
            <w:pPr>
              <w:rPr>
                <w:rFonts w:ascii="Helvetica" w:hAnsi="Helvetica" w:cs="Helvetica"/>
                <w:color w:val="000000" w:themeColor="text1"/>
                <w:sz w:val="20"/>
                <w:szCs w:val="20"/>
                <w:u w:val="single"/>
              </w:rPr>
            </w:pPr>
            <w:r w:rsidRPr="002A03BB">
              <w:rPr>
                <w:rFonts w:ascii="Helvetica" w:hAnsi="Helvetica" w:cs="Helvetica"/>
                <w:color w:val="000000" w:themeColor="text1"/>
                <w:sz w:val="20"/>
                <w:szCs w:val="20"/>
                <w:u w:val="single"/>
              </w:rPr>
              <w:t>10.4.5</w:t>
            </w:r>
          </w:p>
        </w:tc>
        <w:tc>
          <w:tcPr>
            <w:tcW w:w="18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6E6E6"/>
          </w:tcPr>
          <w:p w14:paraId="3C52E2B8" w14:textId="14ECAFC7" w:rsidR="08D0CC08" w:rsidRPr="002A03BB" w:rsidRDefault="16779FAF" w:rsidP="0EF9EA7B">
            <w:pPr>
              <w:rPr>
                <w:rFonts w:ascii="Helvetica" w:hAnsi="Helvetica" w:cs="Helvetica"/>
                <w:color w:val="000000" w:themeColor="text1"/>
                <w:sz w:val="20"/>
                <w:szCs w:val="20"/>
                <w:u w:val="single"/>
              </w:rPr>
            </w:pPr>
            <w:r w:rsidRPr="002A03BB">
              <w:rPr>
                <w:rFonts w:ascii="Helvetica" w:hAnsi="Helvetica" w:cs="Helvetica"/>
                <w:color w:val="000000" w:themeColor="text1"/>
                <w:sz w:val="20"/>
                <w:szCs w:val="20"/>
                <w:u w:val="single"/>
              </w:rPr>
              <w:t>Air Curtains</w:t>
            </w:r>
          </w:p>
        </w:tc>
        <w:tc>
          <w:tcPr>
            <w:tcW w:w="52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6E6E6"/>
          </w:tcPr>
          <w:p w14:paraId="45803DCD" w14:textId="40076A6C" w:rsidR="08D0CC08" w:rsidRPr="002A03BB" w:rsidRDefault="16779FAF" w:rsidP="0EF9EA7B">
            <w:pPr>
              <w:rPr>
                <w:rFonts w:ascii="Helvetica" w:hAnsi="Helvetica" w:cs="Helvetica"/>
                <w:color w:val="000000" w:themeColor="text1"/>
                <w:sz w:val="20"/>
                <w:szCs w:val="20"/>
                <w:u w:val="single"/>
              </w:rPr>
            </w:pPr>
            <w:r w:rsidRPr="002A03BB">
              <w:rPr>
                <w:rFonts w:ascii="Helvetica" w:hAnsi="Helvetica" w:cs="Helvetica"/>
                <w:color w:val="000000" w:themeColor="text1"/>
                <w:sz w:val="20"/>
                <w:szCs w:val="20"/>
                <w:u w:val="single"/>
              </w:rPr>
              <w:t>Functional testing and adjustment per the manufacturer’s installation requirements</w:t>
            </w:r>
          </w:p>
        </w:tc>
        <w:tc>
          <w:tcPr>
            <w:tcW w:w="853" w:type="dxa"/>
            <w:tcBorders>
              <w:top w:val="single" w:sz="8" w:space="0" w:color="FFFFFF" w:themeColor="background1"/>
              <w:left w:val="single" w:sz="8" w:space="0" w:color="FFFFFF" w:themeColor="background1"/>
              <w:bottom w:val="single" w:sz="8" w:space="0" w:color="FFFFFF" w:themeColor="background1"/>
              <w:right w:val="nil"/>
            </w:tcBorders>
            <w:shd w:val="clear" w:color="auto" w:fill="E6E6E6"/>
          </w:tcPr>
          <w:p w14:paraId="4C8B3DA0" w14:textId="4C88D42B" w:rsidR="08D0CC08" w:rsidRPr="002A03BB" w:rsidRDefault="16779FAF" w:rsidP="0EF9EA7B">
            <w:pPr>
              <w:rPr>
                <w:rFonts w:ascii="Helvetica" w:hAnsi="Helvetica" w:cs="Helvetica"/>
                <w:sz w:val="20"/>
                <w:szCs w:val="20"/>
              </w:rPr>
            </w:pPr>
            <w:r w:rsidRPr="002A03BB">
              <w:rPr>
                <w:rFonts w:ascii="Helvetica" w:hAnsi="Helvetica" w:cs="Helvetica"/>
                <w:sz w:val="20"/>
                <w:szCs w:val="20"/>
              </w:rPr>
              <w:t xml:space="preserve"> </w:t>
            </w:r>
          </w:p>
        </w:tc>
      </w:tr>
    </w:tbl>
    <w:p w14:paraId="3C8C43E2" w14:textId="53E492EB" w:rsidR="00676D3E" w:rsidRDefault="0F311D2A" w:rsidP="00C65C2E">
      <w:pPr>
        <w:pStyle w:val="Heading2"/>
        <w:ind w:left="540"/>
      </w:pPr>
      <w:bookmarkStart w:id="156" w:name="_Toc110849929"/>
      <w:r>
        <w:t xml:space="preserve">Addition of New Section </w:t>
      </w:r>
      <w:r w:rsidR="490963B2">
        <w:t>Normative</w:t>
      </w:r>
      <w:r w:rsidR="17940438">
        <w:t xml:space="preserve"> Appendix </w:t>
      </w:r>
      <w:r w:rsidR="490963B2">
        <w:t>J</w:t>
      </w:r>
      <w:bookmarkEnd w:id="156"/>
    </w:p>
    <w:p w14:paraId="75F623C3" w14:textId="1E1FF221" w:rsidR="4C89AD3E" w:rsidRDefault="4C89AD3E" w:rsidP="4C89AD3E"/>
    <w:p w14:paraId="17FB357C" w14:textId="37B811B1" w:rsidR="00257A3D" w:rsidRPr="002A03BB" w:rsidRDefault="4CD2AE88" w:rsidP="009D58A7">
      <w:pPr>
        <w:spacing w:before="120" w:after="120"/>
        <w:jc w:val="both"/>
        <w:textAlignment w:val="baseline"/>
        <w:rPr>
          <w:rFonts w:ascii="Helvetica" w:hAnsi="Helvetica" w:cs="Helvetica"/>
          <w:b/>
          <w:caps/>
        </w:rPr>
      </w:pPr>
      <w:r w:rsidRPr="002A03BB">
        <w:rPr>
          <w:rFonts w:ascii="Helvetica" w:hAnsi="Helvetica" w:cs="Helvetica"/>
          <w:b/>
        </w:rPr>
        <w:t>NORMATIVE APPENDIX J— MECHANICAL SYSTEM PERFORMANCE RATING METHOD.  </w:t>
      </w:r>
      <w:r w:rsidRPr="002A03BB">
        <w:rPr>
          <w:rFonts w:ascii="Helvetica" w:hAnsi="Helvetica" w:cs="Helvetica"/>
          <w:b/>
          <w:caps/>
        </w:rPr>
        <w:t> </w:t>
      </w:r>
    </w:p>
    <w:p w14:paraId="07D09393" w14:textId="7EC77127" w:rsidR="0EF9EA7B" w:rsidRPr="002A03BB" w:rsidRDefault="7C546139" w:rsidP="009D58A7">
      <w:pPr>
        <w:spacing w:before="120" w:after="120"/>
        <w:rPr>
          <w:rFonts w:ascii="Helvetica" w:hAnsi="Helvetica" w:cs="Helvetica"/>
          <w:b/>
          <w:u w:val="single"/>
        </w:rPr>
      </w:pPr>
      <w:r w:rsidRPr="002A03BB">
        <w:rPr>
          <w:rFonts w:ascii="Helvetica" w:hAnsi="Helvetica" w:cs="Helvetica"/>
          <w:b/>
          <w:u w:val="single"/>
        </w:rPr>
        <w:t>J1</w:t>
      </w:r>
      <w:r w:rsidR="0EF9EA7B" w:rsidRPr="002A03BB">
        <w:rPr>
          <w:rFonts w:ascii="Helvetica" w:hAnsi="Helvetica" w:cs="Helvetica"/>
        </w:rPr>
        <w:tab/>
      </w:r>
      <w:r w:rsidRPr="002A03BB">
        <w:rPr>
          <w:rFonts w:ascii="Helvetica" w:hAnsi="Helvetica" w:cs="Helvetica"/>
          <w:b/>
          <w:u w:val="single"/>
        </w:rPr>
        <w:t>GENERAL</w:t>
      </w:r>
    </w:p>
    <w:p w14:paraId="2EE8F06E" w14:textId="685BA28D" w:rsidR="0EF9EA7B" w:rsidRPr="002A03BB" w:rsidRDefault="0EF9EA7B" w:rsidP="009D58A7">
      <w:pPr>
        <w:spacing w:before="120" w:after="120"/>
        <w:ind w:left="360"/>
        <w:rPr>
          <w:rFonts w:ascii="Helvetica" w:hAnsi="Helvetica" w:cs="Helvetica"/>
          <w:b/>
          <w:u w:val="single"/>
        </w:rPr>
      </w:pPr>
      <w:r w:rsidRPr="002A03BB">
        <w:rPr>
          <w:rFonts w:ascii="Helvetica" w:hAnsi="Helvetica" w:cs="Helvetica"/>
          <w:b/>
          <w:u w:val="single"/>
        </w:rPr>
        <w:t>J1.1 Scope</w:t>
      </w:r>
    </w:p>
    <w:p w14:paraId="5CF74378" w14:textId="73C9EB50" w:rsidR="0EF9EA7B" w:rsidRPr="002A03BB" w:rsidRDefault="7C546139" w:rsidP="009D58A7">
      <w:pPr>
        <w:ind w:left="360"/>
        <w:rPr>
          <w:rFonts w:ascii="Helvetica" w:hAnsi="Helvetica" w:cs="Helvetica"/>
          <w:u w:val="single"/>
        </w:rPr>
      </w:pPr>
      <w:r w:rsidRPr="002A03BB">
        <w:rPr>
          <w:rFonts w:ascii="Helvetica" w:hAnsi="Helvetica" w:cs="Helvetica"/>
          <w:u w:val="single"/>
        </w:rPr>
        <w:t xml:space="preserve">The Mechanical </w:t>
      </w:r>
      <w:r w:rsidRPr="002A03BB">
        <w:rPr>
          <w:rFonts w:ascii="Helvetica" w:hAnsi="Helvetica" w:cs="Helvetica"/>
          <w:i/>
          <w:u w:val="single"/>
        </w:rPr>
        <w:t>System</w:t>
      </w:r>
      <w:r w:rsidRPr="002A03BB">
        <w:rPr>
          <w:rFonts w:ascii="Helvetica" w:hAnsi="Helvetica" w:cs="Helvetica"/>
          <w:u w:val="single"/>
        </w:rPr>
        <w:t xml:space="preserve"> Performance Rating Method described in this appendix is an optional path for compliance where the following conditions are met:</w:t>
      </w:r>
      <w:r w:rsidRPr="002A03BB">
        <w:rPr>
          <w:rFonts w:ascii="Helvetica" w:hAnsi="Helvetica" w:cs="Helvetica"/>
        </w:rPr>
        <w:t xml:space="preserve"> </w:t>
      </w:r>
    </w:p>
    <w:p w14:paraId="67590052" w14:textId="72A187DF" w:rsidR="0EF9EA7B" w:rsidRPr="002A03BB" w:rsidRDefault="7C546139" w:rsidP="008D4B37">
      <w:pPr>
        <w:pStyle w:val="ListParagraph"/>
        <w:numPr>
          <w:ilvl w:val="0"/>
          <w:numId w:val="8"/>
        </w:numPr>
        <w:spacing w:before="120"/>
        <w:ind w:left="1080"/>
        <w:contextualSpacing w:val="0"/>
        <w:rPr>
          <w:rFonts w:ascii="Helvetica" w:eastAsiaTheme="minorEastAsia" w:hAnsi="Helvetica" w:cs="Helvetica"/>
          <w:color w:val="000000" w:themeColor="text1"/>
          <w:sz w:val="24"/>
          <w:szCs w:val="24"/>
        </w:rPr>
      </w:pPr>
      <w:r w:rsidRPr="002A03BB">
        <w:rPr>
          <w:rFonts w:ascii="Helvetica" w:eastAsia="Times New Roman" w:hAnsi="Helvetica" w:cs="Helvetica"/>
          <w:sz w:val="24"/>
          <w:szCs w:val="24"/>
          <w:u w:val="single"/>
        </w:rPr>
        <w:t xml:space="preserve">All </w:t>
      </w:r>
      <w:r w:rsidRPr="002A03BB">
        <w:rPr>
          <w:rFonts w:ascii="Helvetica" w:eastAsia="Times New Roman" w:hAnsi="Helvetica" w:cs="Helvetica"/>
          <w:i/>
          <w:sz w:val="24"/>
          <w:szCs w:val="24"/>
          <w:u w:val="single"/>
        </w:rPr>
        <w:t>HVAC</w:t>
      </w:r>
      <w:r w:rsidRPr="002A03BB">
        <w:rPr>
          <w:rFonts w:ascii="Helvetica" w:eastAsia="Times New Roman" w:hAnsi="Helvetica" w:cs="Helvetica"/>
          <w:sz w:val="24"/>
          <w:szCs w:val="24"/>
          <w:u w:val="single"/>
        </w:rPr>
        <w:t xml:space="preserve"> </w:t>
      </w:r>
      <w:r w:rsidRPr="002A03BB">
        <w:rPr>
          <w:rFonts w:ascii="Helvetica" w:eastAsia="Times New Roman" w:hAnsi="Helvetica" w:cs="Helvetica"/>
          <w:i/>
          <w:sz w:val="24"/>
          <w:szCs w:val="24"/>
          <w:u w:val="single"/>
        </w:rPr>
        <w:t>systems</w:t>
      </w:r>
      <w:r w:rsidRPr="002A03BB">
        <w:rPr>
          <w:rFonts w:ascii="Helvetica" w:eastAsia="Times New Roman" w:hAnsi="Helvetica" w:cs="Helvetica"/>
          <w:sz w:val="24"/>
          <w:szCs w:val="24"/>
          <w:u w:val="single"/>
        </w:rPr>
        <w:t xml:space="preserve"> in the </w:t>
      </w:r>
      <w:r w:rsidRPr="002A03BB">
        <w:rPr>
          <w:rFonts w:ascii="Helvetica" w:eastAsia="Times New Roman" w:hAnsi="Helvetica" w:cs="Helvetica"/>
          <w:i/>
          <w:sz w:val="24"/>
          <w:szCs w:val="24"/>
          <w:u w:val="single"/>
        </w:rPr>
        <w:t>building</w:t>
      </w:r>
      <w:r w:rsidRPr="002A03BB">
        <w:rPr>
          <w:rFonts w:ascii="Helvetica" w:eastAsia="Times New Roman" w:hAnsi="Helvetica" w:cs="Helvetica"/>
          <w:sz w:val="24"/>
          <w:szCs w:val="24"/>
          <w:u w:val="single"/>
        </w:rPr>
        <w:t xml:space="preserve"> that meet the criteria in this section shall comply with Section J2.1.</w:t>
      </w:r>
      <w:r w:rsidRPr="002A03BB">
        <w:rPr>
          <w:rFonts w:ascii="Helvetica" w:eastAsia="Times New Roman" w:hAnsi="Helvetica" w:cs="Helvetica"/>
          <w:sz w:val="24"/>
          <w:szCs w:val="24"/>
        </w:rPr>
        <w:t xml:space="preserve"> </w:t>
      </w:r>
    </w:p>
    <w:p w14:paraId="18051970" w14:textId="72A933A9" w:rsidR="0EF9EA7B" w:rsidRPr="002A03BB" w:rsidRDefault="0EF9EA7B" w:rsidP="008D4B37">
      <w:pPr>
        <w:pStyle w:val="ListParagraph"/>
        <w:numPr>
          <w:ilvl w:val="0"/>
          <w:numId w:val="8"/>
        </w:numPr>
        <w:spacing w:before="120"/>
        <w:ind w:left="1080"/>
        <w:contextualSpacing w:val="0"/>
        <w:rPr>
          <w:rFonts w:ascii="Helvetica" w:eastAsiaTheme="minorEastAsia" w:hAnsi="Helvetica" w:cs="Helvetica"/>
          <w:color w:val="000000" w:themeColor="text1"/>
          <w:sz w:val="24"/>
          <w:szCs w:val="24"/>
        </w:rPr>
      </w:pPr>
      <w:r w:rsidRPr="002A03BB">
        <w:rPr>
          <w:rFonts w:ascii="Helvetica" w:eastAsia="Times New Roman" w:hAnsi="Helvetica" w:cs="Helvetica"/>
          <w:sz w:val="24"/>
          <w:szCs w:val="24"/>
          <w:u w:val="single"/>
        </w:rPr>
        <w:t xml:space="preserve">All other </w:t>
      </w:r>
      <w:r w:rsidRPr="002A03BB">
        <w:rPr>
          <w:rFonts w:ascii="Helvetica" w:eastAsia="Times New Roman" w:hAnsi="Helvetica" w:cs="Helvetica"/>
          <w:i/>
          <w:sz w:val="24"/>
          <w:szCs w:val="24"/>
          <w:u w:val="single"/>
        </w:rPr>
        <w:t>HVAC</w:t>
      </w:r>
      <w:r w:rsidRPr="002A03BB">
        <w:rPr>
          <w:rFonts w:ascii="Helvetica" w:eastAsia="Times New Roman" w:hAnsi="Helvetica" w:cs="Helvetica"/>
          <w:sz w:val="24"/>
          <w:szCs w:val="24"/>
          <w:u w:val="single"/>
        </w:rPr>
        <w:t xml:space="preserve"> </w:t>
      </w:r>
      <w:r w:rsidRPr="002A03BB">
        <w:rPr>
          <w:rFonts w:ascii="Helvetica" w:eastAsia="Times New Roman" w:hAnsi="Helvetica" w:cs="Helvetica"/>
          <w:i/>
          <w:sz w:val="24"/>
          <w:szCs w:val="24"/>
          <w:u w:val="single"/>
        </w:rPr>
        <w:t>systems</w:t>
      </w:r>
      <w:r w:rsidRPr="002A03BB">
        <w:rPr>
          <w:rFonts w:ascii="Helvetica" w:eastAsia="Times New Roman" w:hAnsi="Helvetica" w:cs="Helvetica"/>
          <w:sz w:val="24"/>
          <w:szCs w:val="24"/>
          <w:u w:val="single"/>
        </w:rPr>
        <w:t xml:space="preserve"> shall comply with one of the following:</w:t>
      </w:r>
    </w:p>
    <w:p w14:paraId="552E766A" w14:textId="3B8935A6" w:rsidR="0EF9EA7B" w:rsidRPr="002A03BB" w:rsidRDefault="7C546139">
      <w:pPr>
        <w:pStyle w:val="ListParagraph"/>
        <w:numPr>
          <w:ilvl w:val="1"/>
          <w:numId w:val="225"/>
        </w:numPr>
        <w:spacing w:before="120"/>
        <w:contextualSpacing w:val="0"/>
        <w:rPr>
          <w:rFonts w:ascii="Helvetica" w:eastAsiaTheme="minorEastAsia" w:hAnsi="Helvetica" w:cs="Helvetica"/>
          <w:sz w:val="24"/>
          <w:szCs w:val="24"/>
        </w:rPr>
      </w:pPr>
      <w:r w:rsidRPr="002A03BB">
        <w:rPr>
          <w:rFonts w:ascii="Helvetica" w:eastAsia="Times New Roman" w:hAnsi="Helvetica" w:cs="Helvetica"/>
          <w:sz w:val="24"/>
          <w:szCs w:val="24"/>
          <w:u w:val="single"/>
        </w:rPr>
        <w:t>The applicable requirements in Section 6.5 or</w:t>
      </w:r>
    </w:p>
    <w:p w14:paraId="1F8A1411" w14:textId="5C35DFFE" w:rsidR="0EF9EA7B" w:rsidRPr="002A03BB" w:rsidRDefault="7C546139">
      <w:pPr>
        <w:pStyle w:val="ListParagraph"/>
        <w:numPr>
          <w:ilvl w:val="1"/>
          <w:numId w:val="225"/>
        </w:numPr>
        <w:spacing w:before="120"/>
        <w:contextualSpacing w:val="0"/>
        <w:rPr>
          <w:rFonts w:ascii="Helvetica" w:eastAsiaTheme="minorEastAsia" w:hAnsi="Helvetica" w:cs="Helvetica"/>
          <w:i/>
          <w:sz w:val="24"/>
          <w:szCs w:val="24"/>
        </w:rPr>
      </w:pPr>
      <w:r w:rsidRPr="002A03BB">
        <w:rPr>
          <w:rFonts w:ascii="Helvetica" w:eastAsia="Times New Roman" w:hAnsi="Helvetica" w:cs="Helvetica"/>
          <w:i/>
          <w:sz w:val="24"/>
          <w:szCs w:val="24"/>
          <w:u w:val="single"/>
        </w:rPr>
        <w:t xml:space="preserve">HVAC systems </w:t>
      </w:r>
      <w:r w:rsidRPr="002A03BB">
        <w:rPr>
          <w:rFonts w:ascii="Helvetica" w:eastAsia="Times New Roman" w:hAnsi="Helvetica" w:cs="Helvetica"/>
          <w:sz w:val="24"/>
          <w:szCs w:val="24"/>
          <w:u w:val="single"/>
        </w:rPr>
        <w:t xml:space="preserve">that only serve the heating, cooling, or ventilating needs of a </w:t>
      </w:r>
      <w:r w:rsidRPr="002A03BB">
        <w:rPr>
          <w:rFonts w:ascii="Helvetica" w:eastAsia="Times New Roman" w:hAnsi="Helvetica" w:cs="Helvetica"/>
          <w:i/>
          <w:sz w:val="24"/>
          <w:szCs w:val="24"/>
          <w:u w:val="single"/>
        </w:rPr>
        <w:t xml:space="preserve">computer room </w:t>
      </w:r>
      <w:r w:rsidRPr="002A03BB">
        <w:rPr>
          <w:rFonts w:ascii="Helvetica" w:eastAsia="Times New Roman" w:hAnsi="Helvetica" w:cs="Helvetica"/>
          <w:sz w:val="24"/>
          <w:szCs w:val="24"/>
          <w:u w:val="single"/>
        </w:rPr>
        <w:t xml:space="preserve">with IT </w:t>
      </w:r>
      <w:r w:rsidRPr="002A03BB">
        <w:rPr>
          <w:rFonts w:ascii="Helvetica" w:eastAsia="Times New Roman" w:hAnsi="Helvetica" w:cs="Helvetica"/>
          <w:i/>
          <w:sz w:val="24"/>
          <w:szCs w:val="24"/>
          <w:u w:val="single"/>
        </w:rPr>
        <w:t xml:space="preserve">equipment </w:t>
      </w:r>
      <w:r w:rsidRPr="002A03BB">
        <w:rPr>
          <w:rFonts w:ascii="Helvetica" w:eastAsia="Times New Roman" w:hAnsi="Helvetica" w:cs="Helvetica"/>
          <w:sz w:val="24"/>
          <w:szCs w:val="24"/>
          <w:u w:val="single"/>
        </w:rPr>
        <w:t xml:space="preserve">load greater than 10 </w:t>
      </w:r>
      <w:r w:rsidRPr="002A03BB">
        <w:rPr>
          <w:rFonts w:ascii="Helvetica" w:eastAsia="Times New Roman" w:hAnsi="Helvetica" w:cs="Helvetica"/>
          <w:i/>
          <w:sz w:val="24"/>
          <w:szCs w:val="24"/>
          <w:u w:val="single"/>
        </w:rPr>
        <w:t>kW</w:t>
      </w:r>
      <w:r w:rsidRPr="002A03BB">
        <w:rPr>
          <w:rFonts w:ascii="Helvetica" w:eastAsia="Times New Roman" w:hAnsi="Helvetica" w:cs="Helvetica"/>
          <w:sz w:val="24"/>
          <w:szCs w:val="24"/>
          <w:u w:val="single"/>
        </w:rPr>
        <w:t xml:space="preserve"> shall be permitted to comply with ASHRAE Standard 90.4, </w:t>
      </w:r>
      <w:r w:rsidRPr="002A03BB">
        <w:rPr>
          <w:rFonts w:ascii="Helvetica" w:eastAsia="Times New Roman" w:hAnsi="Helvetica" w:cs="Helvetica"/>
          <w:i/>
          <w:sz w:val="24"/>
          <w:szCs w:val="24"/>
          <w:u w:val="single"/>
        </w:rPr>
        <w:t>Energy Standard for Data Centers</w:t>
      </w:r>
      <w:r w:rsidRPr="002A03BB">
        <w:rPr>
          <w:rFonts w:ascii="Helvetica" w:eastAsia="Times New Roman" w:hAnsi="Helvetica" w:cs="Helvetica"/>
          <w:sz w:val="24"/>
          <w:szCs w:val="24"/>
          <w:u w:val="single"/>
        </w:rPr>
        <w:t>.</w:t>
      </w:r>
    </w:p>
    <w:p w14:paraId="39037614" w14:textId="4F5B1931" w:rsidR="0EF9EA7B" w:rsidRPr="002A03BB" w:rsidRDefault="7C546139" w:rsidP="005A66BC">
      <w:pPr>
        <w:ind w:left="720"/>
        <w:rPr>
          <w:rFonts w:ascii="Helvetica" w:hAnsi="Helvetica" w:cs="Helvetica"/>
          <w:b/>
          <w:u w:val="single"/>
        </w:rPr>
      </w:pPr>
      <w:r w:rsidRPr="002A03BB">
        <w:rPr>
          <w:rFonts w:ascii="Helvetica" w:hAnsi="Helvetica" w:cs="Helvetica"/>
          <w:b/>
          <w:u w:val="single"/>
        </w:rPr>
        <w:t>J1.1.1 Allowable HVAC Systems</w:t>
      </w:r>
    </w:p>
    <w:p w14:paraId="4F344A7C" w14:textId="1A00BC9C" w:rsidR="0EF9EA7B" w:rsidRPr="002A03BB" w:rsidRDefault="0EF9EA7B" w:rsidP="005A66BC">
      <w:pPr>
        <w:ind w:left="720"/>
        <w:rPr>
          <w:rFonts w:ascii="Helvetica" w:hAnsi="Helvetica" w:cs="Helvetica"/>
          <w:u w:val="single"/>
        </w:rPr>
      </w:pPr>
      <w:r w:rsidRPr="002A03BB">
        <w:rPr>
          <w:rFonts w:ascii="Helvetica" w:hAnsi="Helvetica" w:cs="Helvetica"/>
          <w:i/>
          <w:u w:val="single"/>
        </w:rPr>
        <w:t>HVAC</w:t>
      </w:r>
      <w:r w:rsidRPr="002A03BB">
        <w:rPr>
          <w:rFonts w:ascii="Helvetica" w:hAnsi="Helvetica" w:cs="Helvetica"/>
          <w:u w:val="single"/>
        </w:rPr>
        <w:t xml:space="preserve"> </w:t>
      </w:r>
      <w:r w:rsidRPr="002A03BB">
        <w:rPr>
          <w:rFonts w:ascii="Helvetica" w:hAnsi="Helvetica" w:cs="Helvetica"/>
          <w:i/>
          <w:u w:val="single"/>
        </w:rPr>
        <w:t xml:space="preserve">systems </w:t>
      </w:r>
      <w:r w:rsidRPr="002A03BB">
        <w:rPr>
          <w:rFonts w:ascii="Helvetica" w:hAnsi="Helvetica" w:cs="Helvetica"/>
          <w:u w:val="single"/>
        </w:rPr>
        <w:t xml:space="preserve">are allowed to use the Mechanical </w:t>
      </w:r>
      <w:r w:rsidRPr="002A03BB">
        <w:rPr>
          <w:rFonts w:ascii="Helvetica" w:hAnsi="Helvetica" w:cs="Helvetica"/>
          <w:i/>
          <w:u w:val="single"/>
        </w:rPr>
        <w:t>System</w:t>
      </w:r>
      <w:r w:rsidRPr="002A03BB">
        <w:rPr>
          <w:rFonts w:ascii="Helvetica" w:hAnsi="Helvetica" w:cs="Helvetica"/>
          <w:u w:val="single"/>
        </w:rPr>
        <w:t xml:space="preserve"> Performance Rating Method if they comply with all the following criteria: </w:t>
      </w:r>
    </w:p>
    <w:p w14:paraId="5EF22B8A" w14:textId="517B4320" w:rsidR="0EF9EA7B" w:rsidRPr="002A03BB" w:rsidRDefault="0EF9EA7B">
      <w:pPr>
        <w:pStyle w:val="ListParagraph"/>
        <w:numPr>
          <w:ilvl w:val="0"/>
          <w:numId w:val="226"/>
        </w:numPr>
        <w:spacing w:before="120"/>
        <w:contextualSpacing w:val="0"/>
        <w:rPr>
          <w:rFonts w:ascii="Helvetica" w:eastAsiaTheme="minorEastAsia" w:hAnsi="Helvetica" w:cs="Helvetica"/>
          <w:color w:val="000000" w:themeColor="text1"/>
          <w:sz w:val="24"/>
          <w:szCs w:val="24"/>
        </w:rPr>
      </w:pPr>
      <w:r w:rsidRPr="002A03BB">
        <w:rPr>
          <w:rFonts w:ascii="Helvetica" w:eastAsia="Times New Roman" w:hAnsi="Helvetica" w:cs="Helvetica"/>
          <w:sz w:val="24"/>
          <w:szCs w:val="24"/>
          <w:u w:val="single"/>
        </w:rPr>
        <w:t xml:space="preserve">The </w:t>
      </w:r>
      <w:r w:rsidRPr="002A03BB">
        <w:rPr>
          <w:rFonts w:ascii="Helvetica" w:eastAsia="Times New Roman" w:hAnsi="Helvetica" w:cs="Helvetica"/>
          <w:i/>
          <w:sz w:val="24"/>
          <w:szCs w:val="24"/>
          <w:u w:val="single"/>
        </w:rPr>
        <w:t>HVAC</w:t>
      </w:r>
      <w:r w:rsidRPr="002A03BB">
        <w:rPr>
          <w:rFonts w:ascii="Helvetica" w:eastAsia="Times New Roman" w:hAnsi="Helvetica" w:cs="Helvetica"/>
          <w:sz w:val="24"/>
          <w:szCs w:val="24"/>
          <w:u w:val="single"/>
        </w:rPr>
        <w:t xml:space="preserve"> </w:t>
      </w:r>
      <w:r w:rsidRPr="002A03BB">
        <w:rPr>
          <w:rFonts w:ascii="Helvetica" w:eastAsia="Times New Roman" w:hAnsi="Helvetica" w:cs="Helvetica"/>
          <w:i/>
          <w:sz w:val="24"/>
          <w:szCs w:val="24"/>
          <w:u w:val="single"/>
        </w:rPr>
        <w:t>system</w:t>
      </w:r>
      <w:r w:rsidRPr="002A03BB">
        <w:rPr>
          <w:rFonts w:ascii="Helvetica" w:eastAsia="Times New Roman" w:hAnsi="Helvetica" w:cs="Helvetica"/>
          <w:sz w:val="24"/>
          <w:szCs w:val="24"/>
          <w:u w:val="single"/>
        </w:rPr>
        <w:t xml:space="preserve"> type is included in Table J1.1.1</w:t>
      </w:r>
    </w:p>
    <w:p w14:paraId="49B40E60" w14:textId="6A7BD039" w:rsidR="0EF9EA7B" w:rsidRPr="002A03BB" w:rsidRDefault="0EF9EA7B">
      <w:pPr>
        <w:pStyle w:val="ListParagraph"/>
        <w:numPr>
          <w:ilvl w:val="0"/>
          <w:numId w:val="226"/>
        </w:numPr>
        <w:spacing w:before="120"/>
        <w:contextualSpacing w:val="0"/>
        <w:rPr>
          <w:rFonts w:ascii="Helvetica" w:eastAsiaTheme="minorEastAsia" w:hAnsi="Helvetica" w:cs="Helvetica"/>
          <w:color w:val="000000" w:themeColor="text1"/>
          <w:sz w:val="24"/>
          <w:szCs w:val="24"/>
        </w:rPr>
      </w:pPr>
      <w:r w:rsidRPr="002A03BB">
        <w:rPr>
          <w:rFonts w:ascii="Helvetica" w:eastAsia="Times New Roman" w:hAnsi="Helvetica" w:cs="Helvetica"/>
          <w:sz w:val="24"/>
          <w:szCs w:val="24"/>
          <w:u w:val="single"/>
        </w:rPr>
        <w:t xml:space="preserve">The </w:t>
      </w:r>
      <w:r w:rsidRPr="002A03BB">
        <w:rPr>
          <w:rFonts w:ascii="Helvetica" w:eastAsia="Times New Roman" w:hAnsi="Helvetica" w:cs="Helvetica"/>
          <w:i/>
          <w:sz w:val="24"/>
          <w:szCs w:val="24"/>
          <w:u w:val="single"/>
        </w:rPr>
        <w:t>HVAC</w:t>
      </w:r>
      <w:r w:rsidRPr="002A03BB">
        <w:rPr>
          <w:rFonts w:ascii="Helvetica" w:eastAsia="Times New Roman" w:hAnsi="Helvetica" w:cs="Helvetica"/>
          <w:sz w:val="24"/>
          <w:szCs w:val="24"/>
          <w:u w:val="single"/>
        </w:rPr>
        <w:t xml:space="preserve"> </w:t>
      </w:r>
      <w:r w:rsidRPr="002A03BB">
        <w:rPr>
          <w:rFonts w:ascii="Helvetica" w:eastAsia="Times New Roman" w:hAnsi="Helvetica" w:cs="Helvetica"/>
          <w:i/>
          <w:sz w:val="24"/>
          <w:szCs w:val="24"/>
          <w:u w:val="single"/>
        </w:rPr>
        <w:t>system</w:t>
      </w:r>
      <w:r w:rsidRPr="002A03BB">
        <w:rPr>
          <w:rFonts w:ascii="Helvetica" w:eastAsia="Times New Roman" w:hAnsi="Helvetica" w:cs="Helvetica"/>
          <w:sz w:val="24"/>
          <w:szCs w:val="24"/>
          <w:u w:val="single"/>
        </w:rPr>
        <w:t xml:space="preserve"> serves a </w:t>
      </w:r>
      <w:r w:rsidRPr="002A03BB">
        <w:rPr>
          <w:rFonts w:ascii="Helvetica" w:eastAsia="Times New Roman" w:hAnsi="Helvetica" w:cs="Helvetica"/>
          <w:i/>
          <w:sz w:val="24"/>
          <w:szCs w:val="24"/>
          <w:u w:val="single"/>
        </w:rPr>
        <w:t>building</w:t>
      </w:r>
      <w:r w:rsidRPr="002A03BB">
        <w:rPr>
          <w:rFonts w:ascii="Helvetica" w:eastAsia="Times New Roman" w:hAnsi="Helvetica" w:cs="Helvetica"/>
          <w:sz w:val="24"/>
          <w:szCs w:val="24"/>
          <w:u w:val="single"/>
        </w:rPr>
        <w:t xml:space="preserve"> use type included in Section J1.1.2</w:t>
      </w:r>
    </w:p>
    <w:p w14:paraId="10F71297" w14:textId="3772B637" w:rsidR="0EF9EA7B" w:rsidRPr="002A03BB" w:rsidRDefault="0EF9EA7B">
      <w:pPr>
        <w:pStyle w:val="ListParagraph"/>
        <w:numPr>
          <w:ilvl w:val="0"/>
          <w:numId w:val="226"/>
        </w:numPr>
        <w:spacing w:before="120"/>
        <w:contextualSpacing w:val="0"/>
        <w:rPr>
          <w:rFonts w:ascii="Helvetica" w:eastAsiaTheme="minorEastAsia" w:hAnsi="Helvetica" w:cs="Helvetica"/>
          <w:color w:val="000000" w:themeColor="text1"/>
          <w:sz w:val="24"/>
          <w:szCs w:val="24"/>
        </w:rPr>
      </w:pPr>
      <w:r w:rsidRPr="002A03BB">
        <w:rPr>
          <w:rFonts w:ascii="Helvetica" w:eastAsia="Times New Roman" w:hAnsi="Helvetica" w:cs="Helvetica"/>
          <w:sz w:val="24"/>
          <w:szCs w:val="24"/>
          <w:u w:val="single"/>
        </w:rPr>
        <w:t xml:space="preserve">The </w:t>
      </w:r>
      <w:r w:rsidRPr="002A03BB">
        <w:rPr>
          <w:rFonts w:ascii="Helvetica" w:eastAsia="Times New Roman" w:hAnsi="Helvetica" w:cs="Helvetica"/>
          <w:i/>
          <w:sz w:val="24"/>
          <w:szCs w:val="24"/>
          <w:u w:val="single"/>
        </w:rPr>
        <w:t>HVAC</w:t>
      </w:r>
      <w:r w:rsidRPr="002A03BB">
        <w:rPr>
          <w:rFonts w:ascii="Helvetica" w:eastAsia="Times New Roman" w:hAnsi="Helvetica" w:cs="Helvetica"/>
          <w:sz w:val="24"/>
          <w:szCs w:val="24"/>
          <w:u w:val="single"/>
        </w:rPr>
        <w:t xml:space="preserve"> </w:t>
      </w:r>
      <w:r w:rsidRPr="002A03BB">
        <w:rPr>
          <w:rFonts w:ascii="Helvetica" w:eastAsia="Times New Roman" w:hAnsi="Helvetica" w:cs="Helvetica"/>
          <w:i/>
          <w:sz w:val="24"/>
          <w:szCs w:val="24"/>
          <w:u w:val="single"/>
        </w:rPr>
        <w:t>system</w:t>
      </w:r>
      <w:r w:rsidRPr="002A03BB">
        <w:rPr>
          <w:rFonts w:ascii="Helvetica" w:eastAsia="Times New Roman" w:hAnsi="Helvetica" w:cs="Helvetica"/>
          <w:sz w:val="24"/>
          <w:szCs w:val="24"/>
          <w:u w:val="single"/>
        </w:rPr>
        <w:t xml:space="preserve"> is not excluded by Section J1.1.3</w:t>
      </w:r>
    </w:p>
    <w:p w14:paraId="7C0C39E9" w14:textId="14CDDF8B" w:rsidR="0EF9EA7B" w:rsidRPr="002A03BB" w:rsidRDefault="7C546139">
      <w:pPr>
        <w:pStyle w:val="ListParagraph"/>
        <w:numPr>
          <w:ilvl w:val="0"/>
          <w:numId w:val="226"/>
        </w:numPr>
        <w:spacing w:before="120"/>
        <w:contextualSpacing w:val="0"/>
        <w:rPr>
          <w:rFonts w:ascii="Helvetica" w:eastAsiaTheme="minorEastAsia" w:hAnsi="Helvetica" w:cs="Helvetica"/>
          <w:color w:val="000000" w:themeColor="text1"/>
          <w:sz w:val="24"/>
          <w:szCs w:val="24"/>
        </w:rPr>
      </w:pPr>
      <w:r w:rsidRPr="002A03BB">
        <w:rPr>
          <w:rFonts w:ascii="Helvetica" w:eastAsia="Times New Roman" w:hAnsi="Helvetica" w:cs="Helvetica"/>
          <w:sz w:val="24"/>
          <w:szCs w:val="24"/>
          <w:u w:val="single"/>
        </w:rPr>
        <w:t xml:space="preserve">The </w:t>
      </w:r>
      <w:r w:rsidRPr="002A03BB">
        <w:rPr>
          <w:rFonts w:ascii="Helvetica" w:eastAsia="Times New Roman" w:hAnsi="Helvetica" w:cs="Helvetica"/>
          <w:i/>
          <w:sz w:val="24"/>
          <w:szCs w:val="24"/>
          <w:u w:val="single"/>
        </w:rPr>
        <w:t>HVAC</w:t>
      </w:r>
      <w:r w:rsidRPr="002A03BB">
        <w:rPr>
          <w:rFonts w:ascii="Helvetica" w:eastAsia="Times New Roman" w:hAnsi="Helvetica" w:cs="Helvetica"/>
          <w:sz w:val="24"/>
          <w:szCs w:val="24"/>
          <w:u w:val="single"/>
        </w:rPr>
        <w:t xml:space="preserve"> </w:t>
      </w:r>
      <w:r w:rsidRPr="002A03BB">
        <w:rPr>
          <w:rFonts w:ascii="Helvetica" w:eastAsia="Times New Roman" w:hAnsi="Helvetica" w:cs="Helvetica"/>
          <w:i/>
          <w:sz w:val="24"/>
          <w:szCs w:val="24"/>
          <w:u w:val="single"/>
        </w:rPr>
        <w:t>system</w:t>
      </w:r>
      <w:r w:rsidRPr="002A03BB">
        <w:rPr>
          <w:rFonts w:ascii="Helvetica" w:eastAsia="Times New Roman" w:hAnsi="Helvetica" w:cs="Helvetica"/>
          <w:sz w:val="24"/>
          <w:szCs w:val="24"/>
          <w:u w:val="single"/>
        </w:rPr>
        <w:t xml:space="preserve"> is powered by grid-delivered electricity, renewable electricity, natural gas, propane, renewable thermal </w:t>
      </w:r>
      <w:r w:rsidRPr="002A03BB">
        <w:rPr>
          <w:rFonts w:ascii="Helvetica" w:eastAsia="Times New Roman" w:hAnsi="Helvetica" w:cs="Helvetica"/>
          <w:i/>
          <w:sz w:val="24"/>
          <w:szCs w:val="24"/>
          <w:u w:val="single"/>
        </w:rPr>
        <w:t>energy</w:t>
      </w:r>
      <w:r w:rsidRPr="002A03BB">
        <w:rPr>
          <w:rFonts w:ascii="Helvetica" w:eastAsia="Times New Roman" w:hAnsi="Helvetica" w:cs="Helvetica"/>
          <w:sz w:val="24"/>
          <w:szCs w:val="24"/>
          <w:u w:val="single"/>
        </w:rPr>
        <w:t xml:space="preserve">, distillate fuel oil </w:t>
      </w:r>
      <w:r w:rsidRPr="002A03BB">
        <w:rPr>
          <w:rFonts w:ascii="Helvetica" w:eastAsia="Times New Roman" w:hAnsi="Helvetica" w:cs="Helvetica"/>
          <w:color w:val="auto"/>
          <w:sz w:val="24"/>
          <w:szCs w:val="24"/>
          <w:u w:val="single"/>
        </w:rPr>
        <w:t>or district energy.</w:t>
      </w:r>
    </w:p>
    <w:p w14:paraId="793A0B33" w14:textId="236C8365" w:rsidR="0EF9EA7B" w:rsidRPr="002A03BB" w:rsidRDefault="7C546139" w:rsidP="1F1069E6">
      <w:pPr>
        <w:ind w:left="720"/>
        <w:rPr>
          <w:rFonts w:ascii="Helvetica" w:eastAsiaTheme="minorEastAsia" w:hAnsi="Helvetica" w:cs="Helvetica"/>
          <w:b/>
          <w:u w:val="single"/>
        </w:rPr>
      </w:pPr>
      <w:r w:rsidRPr="002A03BB">
        <w:rPr>
          <w:rFonts w:ascii="Helvetica" w:eastAsiaTheme="minorEastAsia" w:hAnsi="Helvetica" w:cs="Helvetica"/>
          <w:b/>
          <w:u w:val="single"/>
        </w:rPr>
        <w:t xml:space="preserve">Informative note: </w:t>
      </w:r>
    </w:p>
    <w:p w14:paraId="7EF677A3" w14:textId="7AA79CB4" w:rsidR="0EF9EA7B" w:rsidRPr="00152A31" w:rsidRDefault="7C546139" w:rsidP="04DDAB13">
      <w:pPr>
        <w:ind w:left="720"/>
        <w:rPr>
          <w:rFonts w:ascii="Helvetica" w:eastAsiaTheme="minorEastAsia" w:hAnsi="Helvetica" w:cs="Helvetica"/>
          <w:u w:val="single"/>
        </w:rPr>
      </w:pPr>
      <w:r w:rsidRPr="002A03BB">
        <w:rPr>
          <w:rFonts w:ascii="Helvetica" w:eastAsiaTheme="minorEastAsia" w:hAnsi="Helvetica" w:cs="Helvetica"/>
          <w:u w:val="single"/>
        </w:rPr>
        <w:t xml:space="preserve">The intention of the scope is to allow using the </w:t>
      </w:r>
      <w:r w:rsidRPr="002A03BB">
        <w:rPr>
          <w:rFonts w:ascii="Helvetica" w:eastAsiaTheme="minorEastAsia" w:hAnsi="Helvetica" w:cs="Helvetica"/>
          <w:i/>
          <w:u w:val="single"/>
        </w:rPr>
        <w:t>Mechanical System</w:t>
      </w:r>
      <w:r w:rsidRPr="002A03BB">
        <w:rPr>
          <w:rFonts w:ascii="Helvetica" w:eastAsiaTheme="minorEastAsia" w:hAnsi="Helvetica" w:cs="Helvetica"/>
          <w:u w:val="single"/>
        </w:rPr>
        <w:t xml:space="preserve"> Performance </w:t>
      </w:r>
      <w:r w:rsidRPr="00152A31">
        <w:rPr>
          <w:rFonts w:ascii="Helvetica" w:eastAsiaTheme="minorEastAsia" w:hAnsi="Helvetica" w:cs="Helvetica"/>
          <w:u w:val="single"/>
        </w:rPr>
        <w:t xml:space="preserve">Rating Method for most of the building with HVAC </w:t>
      </w:r>
      <w:r w:rsidRPr="00152A31">
        <w:rPr>
          <w:rFonts w:ascii="Helvetica" w:eastAsiaTheme="minorEastAsia" w:hAnsi="Helvetica" w:cs="Helvetica"/>
          <w:i/>
          <w:u w:val="single"/>
        </w:rPr>
        <w:t>systems</w:t>
      </w:r>
      <w:r w:rsidRPr="00152A31">
        <w:rPr>
          <w:rFonts w:ascii="Helvetica" w:eastAsiaTheme="minorEastAsia" w:hAnsi="Helvetica" w:cs="Helvetica"/>
          <w:u w:val="single"/>
        </w:rPr>
        <w:t xml:space="preserve"> excluded from the scope </w:t>
      </w:r>
      <w:r w:rsidR="00FC6325" w:rsidRPr="00152A31">
        <w:rPr>
          <w:rFonts w:ascii="Helvetica" w:eastAsiaTheme="minorEastAsia" w:hAnsi="Helvetica" w:cs="Helvetica"/>
          <w:u w:val="single"/>
        </w:rPr>
        <w:t xml:space="preserve">complying </w:t>
      </w:r>
      <w:r w:rsidRPr="00152A31">
        <w:rPr>
          <w:rFonts w:ascii="Helvetica" w:eastAsiaTheme="minorEastAsia" w:hAnsi="Helvetica" w:cs="Helvetica"/>
          <w:u w:val="single"/>
        </w:rPr>
        <w:t xml:space="preserve">using either the prescriptive path or the </w:t>
      </w:r>
      <w:r w:rsidRPr="00152A31">
        <w:rPr>
          <w:rFonts w:ascii="Helvetica" w:eastAsiaTheme="minorEastAsia" w:hAnsi="Helvetica" w:cs="Helvetica"/>
          <w:i/>
          <w:u w:val="single"/>
        </w:rPr>
        <w:t>computer room</w:t>
      </w:r>
      <w:r w:rsidRPr="00152A31">
        <w:rPr>
          <w:rFonts w:ascii="Helvetica" w:eastAsiaTheme="minorEastAsia" w:hAnsi="Helvetica" w:cs="Helvetica"/>
          <w:u w:val="single"/>
        </w:rPr>
        <w:t xml:space="preserve"> </w:t>
      </w:r>
      <w:r w:rsidRPr="00152A31">
        <w:rPr>
          <w:rFonts w:ascii="Helvetica" w:eastAsiaTheme="minorEastAsia" w:hAnsi="Helvetica" w:cs="Helvetica"/>
          <w:i/>
          <w:u w:val="single"/>
        </w:rPr>
        <w:t>system</w:t>
      </w:r>
      <w:r w:rsidRPr="00152A31">
        <w:rPr>
          <w:rFonts w:ascii="Helvetica" w:eastAsiaTheme="minorEastAsia" w:hAnsi="Helvetica" w:cs="Helvetica"/>
          <w:u w:val="single"/>
        </w:rPr>
        <w:t xml:space="preserve"> path.</w:t>
      </w:r>
    </w:p>
    <w:p w14:paraId="23D9A108" w14:textId="6D059398" w:rsidR="00C65C2E" w:rsidRPr="00152A31" w:rsidRDefault="0EF9EA7B" w:rsidP="0EF9EA7B">
      <w:pPr>
        <w:rPr>
          <w:rFonts w:ascii="Helvetica" w:hAnsi="Helvetica" w:cs="Helvetica"/>
          <w:b/>
          <w:u w:val="single"/>
        </w:rPr>
      </w:pPr>
      <w:r w:rsidRPr="00152A31">
        <w:rPr>
          <w:rFonts w:ascii="Helvetica" w:hAnsi="Helvetica" w:cs="Helvetica"/>
          <w:u w:val="single"/>
        </w:rPr>
        <w:t xml:space="preserve"> </w:t>
      </w:r>
    </w:p>
    <w:p w14:paraId="349E9708" w14:textId="02BB1514" w:rsidR="0EF9EA7B" w:rsidRPr="00152A31" w:rsidRDefault="0EF9EA7B" w:rsidP="008056F3">
      <w:pPr>
        <w:spacing w:after="120"/>
        <w:rPr>
          <w:rFonts w:ascii="Helvetica" w:hAnsi="Helvetica" w:cs="Helvetica"/>
          <w:b/>
          <w:u w:val="single"/>
        </w:rPr>
      </w:pPr>
      <w:r w:rsidRPr="00152A31">
        <w:rPr>
          <w:rFonts w:ascii="Helvetica" w:hAnsi="Helvetica" w:cs="Helvetica"/>
          <w:b/>
          <w:u w:val="single"/>
        </w:rPr>
        <w:t>Table J1.1.1: Proposed Building HVAC Systems Allowed to use the Mechanical System Performance Rating Method</w:t>
      </w:r>
    </w:p>
    <w:tbl>
      <w:tblPr>
        <w:tblStyle w:val="TableGrid"/>
        <w:tblW w:w="9360" w:type="dxa"/>
        <w:tblLayout w:type="fixed"/>
        <w:tblLook w:val="01E0" w:firstRow="1" w:lastRow="1" w:firstColumn="1" w:lastColumn="1" w:noHBand="0" w:noVBand="0"/>
      </w:tblPr>
      <w:tblGrid>
        <w:gridCol w:w="1104"/>
        <w:gridCol w:w="7890"/>
        <w:gridCol w:w="366"/>
      </w:tblGrid>
      <w:tr w:rsidR="00152A31" w:rsidRPr="00152A31" w14:paraId="76EADC90" w14:textId="77777777" w:rsidTr="1F1069E6">
        <w:trPr>
          <w:gridAfter w:val="1"/>
          <w:wAfter w:w="366" w:type="dxa"/>
          <w:trHeight w:val="240"/>
        </w:trPr>
        <w:tc>
          <w:tcPr>
            <w:tcW w:w="1104" w:type="dxa"/>
            <w:shd w:val="clear" w:color="auto" w:fill="595959" w:themeFill="text1" w:themeFillTint="A6"/>
            <w:vAlign w:val="center"/>
          </w:tcPr>
          <w:p w14:paraId="4D91A04C" w14:textId="2FED7BBC"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i/>
                <w:color w:val="auto"/>
                <w:sz w:val="20"/>
                <w:szCs w:val="20"/>
                <w:u w:val="single"/>
              </w:rPr>
              <w:t>System</w:t>
            </w:r>
            <w:r w:rsidRPr="00152A31">
              <w:rPr>
                <w:rFonts w:ascii="Helvetica" w:eastAsia="Helvetica" w:hAnsi="Helvetica" w:cs="Helvetica"/>
                <w:color w:val="auto"/>
                <w:sz w:val="20"/>
                <w:szCs w:val="20"/>
                <w:u w:val="single"/>
              </w:rPr>
              <w:t xml:space="preserve"> No.</w:t>
            </w:r>
          </w:p>
        </w:tc>
        <w:tc>
          <w:tcPr>
            <w:tcW w:w="7890" w:type="dxa"/>
            <w:shd w:val="clear" w:color="auto" w:fill="595959" w:themeFill="text1" w:themeFillTint="A6"/>
            <w:vAlign w:val="center"/>
          </w:tcPr>
          <w:p w14:paraId="6988A665" w14:textId="3F2FBA1E"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i/>
                <w:color w:val="auto"/>
                <w:sz w:val="20"/>
                <w:szCs w:val="20"/>
                <w:u w:val="single"/>
              </w:rPr>
              <w:t>System</w:t>
            </w:r>
            <w:r w:rsidRPr="00152A31">
              <w:rPr>
                <w:rFonts w:ascii="Helvetica" w:eastAsia="Helvetica" w:hAnsi="Helvetica" w:cs="Helvetica"/>
                <w:color w:val="auto"/>
                <w:sz w:val="20"/>
                <w:szCs w:val="20"/>
                <w:u w:val="single"/>
              </w:rPr>
              <w:t xml:space="preserve"> Name</w:t>
            </w:r>
          </w:p>
        </w:tc>
      </w:tr>
      <w:tr w:rsidR="00152A31" w:rsidRPr="00152A31" w14:paraId="6EBFBF50" w14:textId="77777777" w:rsidTr="1F1069E6">
        <w:trPr>
          <w:gridAfter w:val="1"/>
          <w:wAfter w:w="366" w:type="dxa"/>
          <w:trHeight w:val="240"/>
        </w:trPr>
        <w:tc>
          <w:tcPr>
            <w:tcW w:w="1104" w:type="dxa"/>
            <w:shd w:val="clear" w:color="auto" w:fill="D9D9D9" w:themeFill="background1" w:themeFillShade="D9"/>
            <w:vAlign w:val="center"/>
          </w:tcPr>
          <w:p w14:paraId="0D807F89" w14:textId="65A6B831"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1</w:t>
            </w:r>
          </w:p>
        </w:tc>
        <w:tc>
          <w:tcPr>
            <w:tcW w:w="7890" w:type="dxa"/>
            <w:shd w:val="clear" w:color="auto" w:fill="D9D9D9" w:themeFill="background1" w:themeFillShade="D9"/>
            <w:vAlign w:val="center"/>
          </w:tcPr>
          <w:p w14:paraId="57290538" w14:textId="0FD352D0"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i/>
                <w:color w:val="auto"/>
                <w:sz w:val="20"/>
                <w:szCs w:val="20"/>
                <w:u w:val="single"/>
              </w:rPr>
              <w:t xml:space="preserve">Packaged Terminal Air Conditioner </w:t>
            </w:r>
            <w:r w:rsidRPr="00152A31">
              <w:rPr>
                <w:rFonts w:ascii="Helvetica" w:eastAsia="Helvetica" w:hAnsi="Helvetica" w:cs="Helvetica"/>
                <w:color w:val="auto"/>
                <w:sz w:val="20"/>
                <w:szCs w:val="20"/>
                <w:u w:val="single"/>
              </w:rPr>
              <w:t>(with electric or hydronic heat)</w:t>
            </w:r>
          </w:p>
        </w:tc>
      </w:tr>
      <w:tr w:rsidR="00152A31" w:rsidRPr="00152A31" w14:paraId="4F6148AE" w14:textId="77777777" w:rsidTr="1F1069E6">
        <w:trPr>
          <w:gridAfter w:val="1"/>
          <w:wAfter w:w="366" w:type="dxa"/>
          <w:trHeight w:val="240"/>
        </w:trPr>
        <w:tc>
          <w:tcPr>
            <w:tcW w:w="1104" w:type="dxa"/>
            <w:shd w:val="clear" w:color="auto" w:fill="F2F2F2" w:themeFill="background1" w:themeFillShade="F2"/>
            <w:vAlign w:val="center"/>
          </w:tcPr>
          <w:p w14:paraId="1E397650" w14:textId="619ED197"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2</w:t>
            </w:r>
          </w:p>
        </w:tc>
        <w:tc>
          <w:tcPr>
            <w:tcW w:w="7890" w:type="dxa"/>
            <w:shd w:val="clear" w:color="auto" w:fill="F2F2F2" w:themeFill="background1" w:themeFillShade="F2"/>
            <w:vAlign w:val="center"/>
          </w:tcPr>
          <w:p w14:paraId="615EFB7E" w14:textId="78F0F792"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i/>
                <w:color w:val="auto"/>
                <w:sz w:val="20"/>
                <w:szCs w:val="20"/>
                <w:u w:val="single"/>
              </w:rPr>
              <w:t xml:space="preserve">Packaged Terminal </w:t>
            </w:r>
            <w:r w:rsidRPr="00152A31">
              <w:rPr>
                <w:rFonts w:ascii="Helvetica" w:eastAsia="Helvetica" w:hAnsi="Helvetica" w:cs="Helvetica"/>
                <w:color w:val="auto"/>
                <w:sz w:val="20"/>
                <w:szCs w:val="20"/>
                <w:u w:val="single"/>
              </w:rPr>
              <w:t>Heat pump</w:t>
            </w:r>
          </w:p>
        </w:tc>
      </w:tr>
      <w:tr w:rsidR="00152A31" w:rsidRPr="00152A31" w14:paraId="54393CEC" w14:textId="77777777" w:rsidTr="1F1069E6">
        <w:trPr>
          <w:gridAfter w:val="1"/>
          <w:wAfter w:w="366" w:type="dxa"/>
          <w:trHeight w:val="240"/>
        </w:trPr>
        <w:tc>
          <w:tcPr>
            <w:tcW w:w="1104" w:type="dxa"/>
            <w:shd w:val="clear" w:color="auto" w:fill="D9D9D9" w:themeFill="background1" w:themeFillShade="D9"/>
            <w:vAlign w:val="center"/>
          </w:tcPr>
          <w:p w14:paraId="08C31753" w14:textId="052CA87C"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3</w:t>
            </w:r>
          </w:p>
        </w:tc>
        <w:tc>
          <w:tcPr>
            <w:tcW w:w="7890" w:type="dxa"/>
            <w:shd w:val="clear" w:color="auto" w:fill="D9D9D9" w:themeFill="background1" w:themeFillShade="D9"/>
            <w:vAlign w:val="center"/>
          </w:tcPr>
          <w:p w14:paraId="0B3C09F7" w14:textId="026195A7"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Packaged Single Zone Furnace</w:t>
            </w:r>
            <w:r w:rsidRPr="00152A31">
              <w:rPr>
                <w:rFonts w:ascii="Helvetica" w:eastAsia="Helvetica" w:hAnsi="Helvetica" w:cs="Helvetica"/>
                <w:color w:val="auto"/>
                <w:sz w:val="20"/>
                <w:szCs w:val="20"/>
                <w:u w:val="single"/>
                <w:vertAlign w:val="superscript"/>
              </w:rPr>
              <w:t xml:space="preserve">a </w:t>
            </w:r>
            <w:r w:rsidRPr="00152A31">
              <w:rPr>
                <w:rFonts w:ascii="Helvetica" w:eastAsia="Helvetica" w:hAnsi="Helvetica" w:cs="Helvetica"/>
                <w:color w:val="auto"/>
                <w:sz w:val="20"/>
                <w:szCs w:val="20"/>
                <w:u w:val="single"/>
              </w:rPr>
              <w:t>and/or air cooled Air Conditioner (includes split systems</w:t>
            </w:r>
            <w:r w:rsidRPr="00152A31">
              <w:rPr>
                <w:rFonts w:ascii="Helvetica" w:eastAsia="Helvetica" w:hAnsi="Helvetica" w:cs="Helvetica"/>
                <w:color w:val="auto"/>
                <w:sz w:val="20"/>
                <w:szCs w:val="20"/>
                <w:u w:val="single"/>
                <w:vertAlign w:val="superscript"/>
              </w:rPr>
              <w:t>b</w:t>
            </w:r>
            <w:r w:rsidRPr="00152A31">
              <w:rPr>
                <w:rFonts w:ascii="Helvetica" w:eastAsia="Helvetica" w:hAnsi="Helvetica" w:cs="Helvetica"/>
                <w:color w:val="auto"/>
                <w:sz w:val="20"/>
                <w:szCs w:val="20"/>
                <w:u w:val="single"/>
              </w:rPr>
              <w:t>)</w:t>
            </w:r>
          </w:p>
        </w:tc>
      </w:tr>
      <w:tr w:rsidR="00152A31" w:rsidRPr="00152A31" w14:paraId="625E9DF2" w14:textId="77777777" w:rsidTr="1F1069E6">
        <w:trPr>
          <w:gridAfter w:val="1"/>
          <w:wAfter w:w="366" w:type="dxa"/>
          <w:trHeight w:val="510"/>
        </w:trPr>
        <w:tc>
          <w:tcPr>
            <w:tcW w:w="1104" w:type="dxa"/>
            <w:shd w:val="clear" w:color="auto" w:fill="F2F2F2" w:themeFill="background1" w:themeFillShade="F2"/>
            <w:vAlign w:val="center"/>
          </w:tcPr>
          <w:p w14:paraId="5EFB53C9" w14:textId="4188C01B"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4</w:t>
            </w:r>
          </w:p>
        </w:tc>
        <w:tc>
          <w:tcPr>
            <w:tcW w:w="7890" w:type="dxa"/>
            <w:shd w:val="clear" w:color="auto" w:fill="F2F2F2" w:themeFill="background1" w:themeFillShade="F2"/>
            <w:vAlign w:val="center"/>
          </w:tcPr>
          <w:p w14:paraId="22CC39CC" w14:textId="59486EBE"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Packaged Single Zone Heat Pump (air to air only) (includes split systems</w:t>
            </w:r>
            <w:r w:rsidRPr="00152A31">
              <w:rPr>
                <w:rFonts w:ascii="Helvetica" w:eastAsia="Helvetica" w:hAnsi="Helvetica" w:cs="Helvetica"/>
                <w:color w:val="auto"/>
                <w:sz w:val="20"/>
                <w:szCs w:val="20"/>
                <w:u w:val="single"/>
                <w:vertAlign w:val="superscript"/>
              </w:rPr>
              <w:t>b</w:t>
            </w:r>
            <w:r w:rsidRPr="00152A31">
              <w:rPr>
                <w:rFonts w:ascii="Helvetica" w:eastAsia="Helvetica" w:hAnsi="Helvetica" w:cs="Helvetica"/>
                <w:color w:val="auto"/>
                <w:sz w:val="20"/>
                <w:szCs w:val="20"/>
                <w:u w:val="single"/>
              </w:rPr>
              <w:t xml:space="preserve"> and electric or gas supplemental heat)</w:t>
            </w:r>
          </w:p>
        </w:tc>
      </w:tr>
      <w:tr w:rsidR="00152A31" w:rsidRPr="00152A31" w14:paraId="52F79AC9" w14:textId="77777777" w:rsidTr="1F1069E6">
        <w:trPr>
          <w:gridAfter w:val="1"/>
          <w:wAfter w:w="366" w:type="dxa"/>
          <w:trHeight w:val="240"/>
        </w:trPr>
        <w:tc>
          <w:tcPr>
            <w:tcW w:w="1104" w:type="dxa"/>
            <w:shd w:val="clear" w:color="auto" w:fill="D9D9D9" w:themeFill="background1" w:themeFillShade="D9"/>
            <w:vAlign w:val="center"/>
          </w:tcPr>
          <w:p w14:paraId="6BD13DD1" w14:textId="24FC07AC"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5</w:t>
            </w:r>
          </w:p>
        </w:tc>
        <w:tc>
          <w:tcPr>
            <w:tcW w:w="7890" w:type="dxa"/>
            <w:shd w:val="clear" w:color="auto" w:fill="D9D9D9" w:themeFill="background1" w:themeFillShade="D9"/>
            <w:vAlign w:val="center"/>
          </w:tcPr>
          <w:p w14:paraId="09F0C4DC" w14:textId="7E7F21A7"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i/>
                <w:color w:val="auto"/>
                <w:sz w:val="20"/>
                <w:szCs w:val="20"/>
                <w:u w:val="single"/>
              </w:rPr>
              <w:t>Variable-Refrigerant-Flow-System</w:t>
            </w:r>
            <w:r w:rsidRPr="00152A31">
              <w:rPr>
                <w:rFonts w:ascii="Helvetica" w:eastAsia="Helvetica" w:hAnsi="Helvetica" w:cs="Helvetica"/>
                <w:color w:val="auto"/>
                <w:sz w:val="20"/>
                <w:szCs w:val="20"/>
                <w:u w:val="single"/>
              </w:rPr>
              <w:t xml:space="preserve"> (air source)</w:t>
            </w:r>
          </w:p>
        </w:tc>
      </w:tr>
      <w:tr w:rsidR="00152A31" w:rsidRPr="00152A31" w14:paraId="38D6B611" w14:textId="77777777" w:rsidTr="1F1069E6">
        <w:trPr>
          <w:gridAfter w:val="1"/>
          <w:wAfter w:w="366" w:type="dxa"/>
          <w:trHeight w:val="240"/>
        </w:trPr>
        <w:tc>
          <w:tcPr>
            <w:tcW w:w="1104" w:type="dxa"/>
            <w:shd w:val="clear" w:color="auto" w:fill="F2F2F2" w:themeFill="background1" w:themeFillShade="F2"/>
            <w:vAlign w:val="center"/>
          </w:tcPr>
          <w:p w14:paraId="49C9120A" w14:textId="0F8E9D33"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6</w:t>
            </w:r>
          </w:p>
        </w:tc>
        <w:tc>
          <w:tcPr>
            <w:tcW w:w="7890" w:type="dxa"/>
            <w:shd w:val="clear" w:color="auto" w:fill="F2F2F2" w:themeFill="background1" w:themeFillShade="F2"/>
            <w:vAlign w:val="center"/>
          </w:tcPr>
          <w:p w14:paraId="71B26C5F" w14:textId="21F8E7B7"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Four-Pipe Fan Coil</w:t>
            </w:r>
          </w:p>
        </w:tc>
      </w:tr>
      <w:tr w:rsidR="00152A31" w:rsidRPr="00152A31" w14:paraId="4C72774D" w14:textId="77777777" w:rsidTr="1F1069E6">
        <w:trPr>
          <w:gridAfter w:val="1"/>
          <w:wAfter w:w="366" w:type="dxa"/>
          <w:trHeight w:val="495"/>
        </w:trPr>
        <w:tc>
          <w:tcPr>
            <w:tcW w:w="1104" w:type="dxa"/>
            <w:shd w:val="clear" w:color="auto" w:fill="D9D9D9" w:themeFill="background1" w:themeFillShade="D9"/>
            <w:vAlign w:val="center"/>
          </w:tcPr>
          <w:p w14:paraId="59ACD95C" w14:textId="575F88DE"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7</w:t>
            </w:r>
          </w:p>
        </w:tc>
        <w:tc>
          <w:tcPr>
            <w:tcW w:w="7890" w:type="dxa"/>
            <w:shd w:val="clear" w:color="auto" w:fill="D9D9D9" w:themeFill="background1" w:themeFillShade="D9"/>
            <w:vAlign w:val="center"/>
          </w:tcPr>
          <w:p w14:paraId="677A8FFB" w14:textId="06665ED2" w:rsidR="0EF9EA7B" w:rsidRPr="00152A31" w:rsidRDefault="7C546139"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 xml:space="preserve">Water-Source Heat Pump (Water Loop), Water-Source </w:t>
            </w:r>
            <w:r w:rsidRPr="00152A31">
              <w:rPr>
                <w:rFonts w:ascii="Helvetica" w:eastAsia="Helvetica" w:hAnsi="Helvetica" w:cs="Helvetica"/>
                <w:i/>
                <w:color w:val="auto"/>
                <w:sz w:val="20"/>
                <w:szCs w:val="20"/>
                <w:u w:val="single"/>
              </w:rPr>
              <w:t>Variable-Refrigerant-Flow-System</w:t>
            </w:r>
            <w:r w:rsidRPr="00152A31">
              <w:rPr>
                <w:rFonts w:ascii="Helvetica" w:eastAsia="Helvetica" w:hAnsi="Helvetica" w:cs="Helvetica"/>
                <w:color w:val="auto"/>
                <w:sz w:val="20"/>
                <w:szCs w:val="20"/>
                <w:u w:val="single"/>
              </w:rPr>
              <w:t>, or Water-Source Air Conditioner</w:t>
            </w:r>
          </w:p>
        </w:tc>
      </w:tr>
      <w:tr w:rsidR="00152A31" w:rsidRPr="00152A31" w14:paraId="59F1555A" w14:textId="77777777" w:rsidTr="1F1069E6">
        <w:trPr>
          <w:gridAfter w:val="1"/>
          <w:wAfter w:w="366" w:type="dxa"/>
          <w:trHeight w:val="240"/>
        </w:trPr>
        <w:tc>
          <w:tcPr>
            <w:tcW w:w="1104" w:type="dxa"/>
            <w:shd w:val="clear" w:color="auto" w:fill="F2F2F2" w:themeFill="background1" w:themeFillShade="F2"/>
            <w:vAlign w:val="center"/>
          </w:tcPr>
          <w:p w14:paraId="2660F3B7" w14:textId="3EDD7818"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8</w:t>
            </w:r>
          </w:p>
        </w:tc>
        <w:tc>
          <w:tcPr>
            <w:tcW w:w="7890" w:type="dxa"/>
            <w:shd w:val="clear" w:color="auto" w:fill="F2F2F2" w:themeFill="background1" w:themeFillShade="F2"/>
            <w:vAlign w:val="center"/>
          </w:tcPr>
          <w:p w14:paraId="1B008EC7" w14:textId="708D64B5"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Ground-Source Heat Pump</w:t>
            </w:r>
          </w:p>
        </w:tc>
      </w:tr>
      <w:tr w:rsidR="00152A31" w:rsidRPr="00152A31" w14:paraId="7A4472DF" w14:textId="77777777" w:rsidTr="1F1069E6">
        <w:trPr>
          <w:gridAfter w:val="1"/>
          <w:wAfter w:w="366" w:type="dxa"/>
          <w:trHeight w:val="240"/>
        </w:trPr>
        <w:tc>
          <w:tcPr>
            <w:tcW w:w="1104" w:type="dxa"/>
            <w:shd w:val="clear" w:color="auto" w:fill="D9D9D9" w:themeFill="background1" w:themeFillShade="D9"/>
            <w:vAlign w:val="center"/>
          </w:tcPr>
          <w:p w14:paraId="1857FAAC" w14:textId="7C263B73"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9</w:t>
            </w:r>
          </w:p>
        </w:tc>
        <w:tc>
          <w:tcPr>
            <w:tcW w:w="7890" w:type="dxa"/>
            <w:shd w:val="clear" w:color="auto" w:fill="D9D9D9" w:themeFill="background1" w:themeFillShade="D9"/>
            <w:vAlign w:val="center"/>
          </w:tcPr>
          <w:p w14:paraId="54E183AE" w14:textId="79B9C24D" w:rsidR="0EF9EA7B" w:rsidRPr="00152A31" w:rsidRDefault="7C546139" w:rsidP="0EF9EA7B">
            <w:pPr>
              <w:rPr>
                <w:rFonts w:ascii="Helvetica" w:eastAsia="Helvetica" w:hAnsi="Helvetica" w:cs="Helvetica"/>
                <w:color w:val="auto"/>
                <w:sz w:val="20"/>
                <w:szCs w:val="20"/>
                <w:u w:val="single"/>
                <w:vertAlign w:val="superscript"/>
              </w:rPr>
            </w:pPr>
            <w:r w:rsidRPr="00152A31">
              <w:rPr>
                <w:rFonts w:ascii="Helvetica" w:eastAsia="Helvetica" w:hAnsi="Helvetica" w:cs="Helvetica"/>
                <w:color w:val="auto"/>
                <w:sz w:val="20"/>
                <w:szCs w:val="20"/>
                <w:u w:val="single"/>
              </w:rPr>
              <w:t xml:space="preserve">Packaged </w:t>
            </w:r>
            <w:r w:rsidRPr="00152A31">
              <w:rPr>
                <w:rFonts w:ascii="Helvetica" w:eastAsia="Helvetica" w:hAnsi="Helvetica" w:cs="Helvetica"/>
                <w:i/>
                <w:color w:val="auto"/>
                <w:sz w:val="20"/>
                <w:szCs w:val="20"/>
                <w:u w:val="single"/>
              </w:rPr>
              <w:t>Variable-air-volume system</w:t>
            </w:r>
            <w:r w:rsidRPr="00152A31">
              <w:rPr>
                <w:rFonts w:ascii="Helvetica" w:eastAsia="Helvetica" w:hAnsi="Helvetica" w:cs="Helvetica"/>
                <w:color w:val="auto"/>
                <w:sz w:val="20"/>
                <w:szCs w:val="20"/>
                <w:u w:val="single"/>
              </w:rPr>
              <w:t xml:space="preserve"> (DX cooling) with reheat</w:t>
            </w:r>
            <w:r w:rsidRPr="00152A31">
              <w:rPr>
                <w:rFonts w:ascii="Helvetica" w:eastAsia="Helvetica" w:hAnsi="Helvetica" w:cs="Helvetica"/>
                <w:color w:val="auto"/>
                <w:sz w:val="20"/>
                <w:szCs w:val="20"/>
                <w:u w:val="single"/>
                <w:vertAlign w:val="superscript"/>
              </w:rPr>
              <w:t>a</w:t>
            </w:r>
          </w:p>
        </w:tc>
      </w:tr>
      <w:tr w:rsidR="00152A31" w:rsidRPr="00152A31" w14:paraId="27DCDC09" w14:textId="77777777" w:rsidTr="1F1069E6">
        <w:trPr>
          <w:gridAfter w:val="1"/>
          <w:wAfter w:w="366" w:type="dxa"/>
          <w:trHeight w:val="240"/>
        </w:trPr>
        <w:tc>
          <w:tcPr>
            <w:tcW w:w="1104" w:type="dxa"/>
            <w:shd w:val="clear" w:color="auto" w:fill="F2F2F2" w:themeFill="background1" w:themeFillShade="F2"/>
            <w:vAlign w:val="center"/>
          </w:tcPr>
          <w:p w14:paraId="1043A3DF" w14:textId="399968DC"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10</w:t>
            </w:r>
          </w:p>
        </w:tc>
        <w:tc>
          <w:tcPr>
            <w:tcW w:w="7890" w:type="dxa"/>
            <w:shd w:val="clear" w:color="auto" w:fill="F2F2F2" w:themeFill="background1" w:themeFillShade="F2"/>
            <w:vAlign w:val="center"/>
          </w:tcPr>
          <w:p w14:paraId="7DC16DF0" w14:textId="745BF6EB" w:rsidR="0EF9EA7B" w:rsidRPr="00152A31" w:rsidRDefault="7C546139" w:rsidP="0EF9EA7B">
            <w:pPr>
              <w:rPr>
                <w:rFonts w:ascii="Helvetica" w:eastAsia="Helvetica" w:hAnsi="Helvetica" w:cs="Helvetica"/>
                <w:color w:val="auto"/>
                <w:sz w:val="20"/>
                <w:szCs w:val="20"/>
                <w:u w:val="single"/>
                <w:vertAlign w:val="superscript"/>
              </w:rPr>
            </w:pPr>
            <w:r w:rsidRPr="00152A31">
              <w:rPr>
                <w:rFonts w:ascii="Helvetica" w:eastAsia="Helvetica" w:hAnsi="Helvetica" w:cs="Helvetica"/>
                <w:i/>
                <w:color w:val="auto"/>
                <w:sz w:val="20"/>
                <w:szCs w:val="20"/>
                <w:u w:val="single"/>
              </w:rPr>
              <w:t>Variable-air-volume system</w:t>
            </w:r>
            <w:r w:rsidRPr="00152A31">
              <w:rPr>
                <w:rFonts w:ascii="Helvetica" w:eastAsia="Helvetica" w:hAnsi="Helvetica" w:cs="Helvetica"/>
                <w:color w:val="auto"/>
                <w:sz w:val="20"/>
                <w:szCs w:val="20"/>
                <w:u w:val="single"/>
              </w:rPr>
              <w:t xml:space="preserve"> (hydronic cooling) with reheat</w:t>
            </w:r>
            <w:r w:rsidRPr="00152A31">
              <w:rPr>
                <w:rFonts w:ascii="Helvetica" w:eastAsia="Helvetica" w:hAnsi="Helvetica" w:cs="Helvetica"/>
                <w:color w:val="auto"/>
                <w:sz w:val="20"/>
                <w:szCs w:val="20"/>
                <w:u w:val="single"/>
                <w:vertAlign w:val="superscript"/>
              </w:rPr>
              <w:t>a</w:t>
            </w:r>
          </w:p>
        </w:tc>
      </w:tr>
      <w:tr w:rsidR="00152A31" w:rsidRPr="00152A31" w14:paraId="62E0CF7F" w14:textId="77777777" w:rsidTr="1F1069E6">
        <w:trPr>
          <w:gridAfter w:val="1"/>
          <w:wAfter w:w="366" w:type="dxa"/>
          <w:trHeight w:val="240"/>
        </w:trPr>
        <w:tc>
          <w:tcPr>
            <w:tcW w:w="1104" w:type="dxa"/>
            <w:shd w:val="clear" w:color="auto" w:fill="D9D9D9" w:themeFill="background1" w:themeFillShade="D9"/>
            <w:vAlign w:val="center"/>
          </w:tcPr>
          <w:p w14:paraId="0640DF30" w14:textId="0387412B"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11</w:t>
            </w:r>
          </w:p>
        </w:tc>
        <w:tc>
          <w:tcPr>
            <w:tcW w:w="7890" w:type="dxa"/>
            <w:shd w:val="clear" w:color="auto" w:fill="D9D9D9" w:themeFill="background1" w:themeFillShade="D9"/>
            <w:vAlign w:val="center"/>
          </w:tcPr>
          <w:p w14:paraId="1775121E" w14:textId="0ABFB22C"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i/>
                <w:color w:val="auto"/>
                <w:sz w:val="20"/>
                <w:szCs w:val="20"/>
                <w:u w:val="single"/>
              </w:rPr>
              <w:t>Variable-air-volume system</w:t>
            </w:r>
            <w:r w:rsidRPr="00152A31">
              <w:rPr>
                <w:rFonts w:ascii="Helvetica" w:eastAsia="Helvetica" w:hAnsi="Helvetica" w:cs="Helvetica"/>
                <w:color w:val="auto"/>
                <w:sz w:val="20"/>
                <w:szCs w:val="20"/>
                <w:u w:val="single"/>
              </w:rPr>
              <w:t xml:space="preserve"> with Fan Powered Terminal Units</w:t>
            </w:r>
          </w:p>
        </w:tc>
      </w:tr>
      <w:tr w:rsidR="00152A31" w:rsidRPr="00152A31" w14:paraId="4811B11A" w14:textId="77777777" w:rsidTr="1F1069E6">
        <w:trPr>
          <w:gridAfter w:val="1"/>
          <w:wAfter w:w="366" w:type="dxa"/>
          <w:trHeight w:val="240"/>
        </w:trPr>
        <w:tc>
          <w:tcPr>
            <w:tcW w:w="1104" w:type="dxa"/>
            <w:shd w:val="clear" w:color="auto" w:fill="F2F2F2" w:themeFill="background1" w:themeFillShade="F2"/>
            <w:vAlign w:val="center"/>
          </w:tcPr>
          <w:p w14:paraId="27FE8EF0" w14:textId="257EEDFB"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12</w:t>
            </w:r>
          </w:p>
        </w:tc>
        <w:tc>
          <w:tcPr>
            <w:tcW w:w="7890" w:type="dxa"/>
            <w:shd w:val="clear" w:color="auto" w:fill="F2F2F2" w:themeFill="background1" w:themeFillShade="F2"/>
            <w:vAlign w:val="center"/>
          </w:tcPr>
          <w:p w14:paraId="50571964" w14:textId="62283E9B" w:rsidR="0EF9EA7B" w:rsidRPr="00152A31" w:rsidRDefault="0EF9EA7B" w:rsidP="0EF9EA7B">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 xml:space="preserve">Dedicated </w:t>
            </w:r>
            <w:r w:rsidRPr="00152A31">
              <w:rPr>
                <w:rFonts w:ascii="Helvetica" w:eastAsia="Helvetica" w:hAnsi="Helvetica" w:cs="Helvetica"/>
                <w:i/>
                <w:color w:val="auto"/>
                <w:sz w:val="20"/>
                <w:szCs w:val="20"/>
                <w:u w:val="single"/>
              </w:rPr>
              <w:t>Outdoor air</w:t>
            </w:r>
            <w:r w:rsidRPr="00152A31">
              <w:rPr>
                <w:rFonts w:ascii="Helvetica" w:eastAsia="Helvetica" w:hAnsi="Helvetica" w:cs="Helvetica"/>
                <w:color w:val="auto"/>
                <w:sz w:val="20"/>
                <w:szCs w:val="20"/>
                <w:u w:val="single"/>
              </w:rPr>
              <w:t xml:space="preserve"> </w:t>
            </w:r>
            <w:r w:rsidRPr="00152A31">
              <w:rPr>
                <w:rFonts w:ascii="Helvetica" w:eastAsia="Helvetica" w:hAnsi="Helvetica" w:cs="Helvetica"/>
                <w:i/>
                <w:color w:val="auto"/>
                <w:sz w:val="20"/>
                <w:szCs w:val="20"/>
                <w:u w:val="single"/>
              </w:rPr>
              <w:t>System</w:t>
            </w:r>
            <w:r w:rsidRPr="00152A31">
              <w:rPr>
                <w:rFonts w:ascii="Helvetica" w:eastAsia="Helvetica" w:hAnsi="Helvetica" w:cs="Helvetica"/>
                <w:color w:val="auto"/>
                <w:sz w:val="20"/>
                <w:szCs w:val="20"/>
                <w:u w:val="single"/>
              </w:rPr>
              <w:t xml:space="preserve"> (in conjunction with </w:t>
            </w:r>
            <w:r w:rsidRPr="00152A31">
              <w:rPr>
                <w:rFonts w:ascii="Helvetica" w:eastAsia="Helvetica" w:hAnsi="Helvetica" w:cs="Helvetica"/>
                <w:i/>
                <w:color w:val="auto"/>
                <w:sz w:val="20"/>
                <w:szCs w:val="20"/>
                <w:u w:val="single"/>
              </w:rPr>
              <w:t>systems</w:t>
            </w:r>
            <w:r w:rsidRPr="00152A31">
              <w:rPr>
                <w:rFonts w:ascii="Helvetica" w:eastAsia="Helvetica" w:hAnsi="Helvetica" w:cs="Helvetica"/>
                <w:color w:val="auto"/>
                <w:sz w:val="20"/>
                <w:szCs w:val="20"/>
                <w:u w:val="single"/>
              </w:rPr>
              <w:t xml:space="preserve"> 1-8)</w:t>
            </w:r>
          </w:p>
        </w:tc>
      </w:tr>
      <w:tr w:rsidR="00152A31" w:rsidRPr="00152A31" w14:paraId="3C76512D" w14:textId="77777777" w:rsidTr="1F1069E6">
        <w:trPr>
          <w:trHeight w:val="240"/>
        </w:trPr>
        <w:tc>
          <w:tcPr>
            <w:tcW w:w="1104" w:type="dxa"/>
            <w:shd w:val="clear" w:color="auto" w:fill="D9D9D9" w:themeFill="background1" w:themeFillShade="D9"/>
            <w:vAlign w:val="center"/>
          </w:tcPr>
          <w:p w14:paraId="118E91F2" w14:textId="7ABF9B1F" w:rsidR="0EF9EA7B" w:rsidRPr="00152A31" w:rsidRDefault="7C546139" w:rsidP="1F1069E6">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 xml:space="preserve">13 </w:t>
            </w:r>
          </w:p>
        </w:tc>
        <w:tc>
          <w:tcPr>
            <w:tcW w:w="7890" w:type="dxa"/>
            <w:shd w:val="clear" w:color="auto" w:fill="D9D9D9" w:themeFill="background1" w:themeFillShade="D9"/>
            <w:vAlign w:val="center"/>
          </w:tcPr>
          <w:p w14:paraId="4E54D9DB" w14:textId="60E801B3" w:rsidR="0EF9EA7B" w:rsidRPr="00152A31" w:rsidRDefault="7C546139" w:rsidP="1F1069E6">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 xml:space="preserve">Hot Water or Electric Baseboards (in conjunction with systems 9-11) </w:t>
            </w:r>
          </w:p>
        </w:tc>
        <w:tc>
          <w:tcPr>
            <w:tcW w:w="366" w:type="dxa"/>
            <w:vAlign w:val="center"/>
          </w:tcPr>
          <w:p w14:paraId="7F981DC3" w14:textId="554E99E1" w:rsidR="0EF9EA7B" w:rsidRPr="00152A31" w:rsidRDefault="0EF9EA7B" w:rsidP="0EF9EA7B">
            <w:pPr>
              <w:rPr>
                <w:color w:val="auto"/>
                <w:sz w:val="17"/>
                <w:szCs w:val="17"/>
                <w:u w:val="single"/>
              </w:rPr>
            </w:pPr>
            <w:r w:rsidRPr="00152A31">
              <w:rPr>
                <w:color w:val="auto"/>
                <w:sz w:val="17"/>
                <w:szCs w:val="17"/>
                <w:u w:val="single"/>
              </w:rPr>
              <w:t xml:space="preserve"> </w:t>
            </w:r>
          </w:p>
        </w:tc>
      </w:tr>
      <w:tr w:rsidR="00152A31" w:rsidRPr="00152A31" w14:paraId="733F080E" w14:textId="77777777" w:rsidTr="1F1069E6">
        <w:trPr>
          <w:gridAfter w:val="1"/>
          <w:wAfter w:w="366" w:type="dxa"/>
          <w:trHeight w:val="240"/>
        </w:trPr>
        <w:tc>
          <w:tcPr>
            <w:tcW w:w="1104" w:type="dxa"/>
            <w:shd w:val="clear" w:color="auto" w:fill="F2F2F2" w:themeFill="background1" w:themeFillShade="F2"/>
            <w:vAlign w:val="center"/>
          </w:tcPr>
          <w:p w14:paraId="66864804" w14:textId="27A6E333" w:rsidR="0EF9EA7B" w:rsidRPr="00152A31" w:rsidRDefault="7C546139" w:rsidP="1F1069E6">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14</w:t>
            </w:r>
          </w:p>
        </w:tc>
        <w:tc>
          <w:tcPr>
            <w:tcW w:w="7890" w:type="dxa"/>
            <w:shd w:val="clear" w:color="auto" w:fill="F2F2F2" w:themeFill="background1" w:themeFillShade="F2"/>
            <w:vAlign w:val="center"/>
          </w:tcPr>
          <w:p w14:paraId="7BA6ECE4" w14:textId="547AE54E" w:rsidR="0EF9EA7B" w:rsidRPr="00152A31" w:rsidRDefault="7C546139" w:rsidP="1F1069E6">
            <w:pPr>
              <w:rPr>
                <w:rFonts w:ascii="Helvetica" w:eastAsia="Helvetica" w:hAnsi="Helvetica" w:cs="Helvetica"/>
                <w:color w:val="auto"/>
                <w:sz w:val="20"/>
                <w:szCs w:val="20"/>
                <w:u w:val="single"/>
              </w:rPr>
            </w:pPr>
            <w:r w:rsidRPr="00152A31">
              <w:rPr>
                <w:rFonts w:ascii="Helvetica" w:eastAsia="Helvetica" w:hAnsi="Helvetica" w:cs="Helvetica"/>
                <w:color w:val="auto"/>
                <w:sz w:val="20"/>
                <w:szCs w:val="20"/>
                <w:u w:val="single"/>
              </w:rPr>
              <w:t xml:space="preserve">District Heating </w:t>
            </w:r>
            <w:r w:rsidRPr="00152A31">
              <w:rPr>
                <w:rFonts w:ascii="Helvetica" w:eastAsia="Helvetica" w:hAnsi="Helvetica" w:cs="Helvetica"/>
                <w:i/>
                <w:color w:val="auto"/>
                <w:sz w:val="20"/>
                <w:szCs w:val="20"/>
                <w:u w:val="single"/>
              </w:rPr>
              <w:t>System</w:t>
            </w:r>
            <w:r w:rsidRPr="00152A31">
              <w:rPr>
                <w:rFonts w:ascii="Helvetica" w:eastAsia="Helvetica" w:hAnsi="Helvetica" w:cs="Helvetica"/>
                <w:color w:val="auto"/>
                <w:sz w:val="20"/>
                <w:szCs w:val="20"/>
                <w:u w:val="single"/>
              </w:rPr>
              <w:t xml:space="preserve"> (in conjunction with systems 1, 6, 9, 10 and 11) </w:t>
            </w:r>
          </w:p>
        </w:tc>
      </w:tr>
      <w:tr w:rsidR="00152A31" w:rsidRPr="00152A31" w14:paraId="68AE114F" w14:textId="77777777" w:rsidTr="1F1069E6">
        <w:trPr>
          <w:gridAfter w:val="1"/>
          <w:wAfter w:w="366" w:type="dxa"/>
          <w:trHeight w:val="240"/>
        </w:trPr>
        <w:tc>
          <w:tcPr>
            <w:tcW w:w="1104" w:type="dxa"/>
            <w:shd w:val="clear" w:color="auto" w:fill="D9D9D9" w:themeFill="background1" w:themeFillShade="D9"/>
            <w:vAlign w:val="center"/>
          </w:tcPr>
          <w:p w14:paraId="53C712B6" w14:textId="42CEDE13" w:rsidR="0EF9EA7B" w:rsidRPr="00152A31" w:rsidRDefault="7C546139" w:rsidP="1F1069E6">
            <w:pPr>
              <w:rPr>
                <w:rFonts w:ascii="Helvetica" w:eastAsia="Helvetica" w:hAnsi="Helvetica" w:cs="Helvetica"/>
                <w:strike/>
                <w:color w:val="auto"/>
                <w:sz w:val="20"/>
                <w:szCs w:val="20"/>
                <w:u w:val="single"/>
              </w:rPr>
            </w:pPr>
            <w:r w:rsidRPr="00152A31">
              <w:rPr>
                <w:rFonts w:ascii="Helvetica" w:eastAsia="Helvetica" w:hAnsi="Helvetica" w:cs="Helvetica"/>
                <w:strike/>
                <w:color w:val="auto"/>
                <w:sz w:val="20"/>
                <w:szCs w:val="20"/>
                <w:u w:val="single"/>
              </w:rPr>
              <w:t>15</w:t>
            </w:r>
          </w:p>
        </w:tc>
        <w:tc>
          <w:tcPr>
            <w:tcW w:w="7890" w:type="dxa"/>
            <w:shd w:val="clear" w:color="auto" w:fill="D9D9D9" w:themeFill="background1" w:themeFillShade="D9"/>
            <w:vAlign w:val="center"/>
          </w:tcPr>
          <w:p w14:paraId="4515A514" w14:textId="5F98BDA8" w:rsidR="0EF9EA7B" w:rsidRPr="00152A31" w:rsidRDefault="7C546139" w:rsidP="1F1069E6">
            <w:pPr>
              <w:rPr>
                <w:rFonts w:ascii="Helvetica" w:eastAsia="Helvetica" w:hAnsi="Helvetica" w:cs="Helvetica"/>
                <w:strike/>
                <w:color w:val="auto"/>
                <w:sz w:val="20"/>
                <w:szCs w:val="20"/>
                <w:u w:val="single"/>
              </w:rPr>
            </w:pPr>
            <w:r w:rsidRPr="00152A31">
              <w:rPr>
                <w:rFonts w:ascii="Helvetica" w:eastAsia="Helvetica" w:hAnsi="Helvetica" w:cs="Helvetica"/>
                <w:strike/>
                <w:color w:val="auto"/>
                <w:sz w:val="20"/>
                <w:szCs w:val="20"/>
                <w:u w:val="single"/>
              </w:rPr>
              <w:t xml:space="preserve">District Cooling </w:t>
            </w:r>
            <w:r w:rsidRPr="00152A31">
              <w:rPr>
                <w:rFonts w:ascii="Helvetica" w:eastAsia="Helvetica" w:hAnsi="Helvetica" w:cs="Helvetica"/>
                <w:i/>
                <w:strike/>
                <w:color w:val="auto"/>
                <w:sz w:val="20"/>
                <w:szCs w:val="20"/>
                <w:u w:val="single"/>
              </w:rPr>
              <w:t>System</w:t>
            </w:r>
            <w:r w:rsidRPr="00152A31">
              <w:rPr>
                <w:rFonts w:ascii="Helvetica" w:eastAsia="Helvetica" w:hAnsi="Helvetica" w:cs="Helvetica"/>
                <w:strike/>
                <w:color w:val="auto"/>
                <w:sz w:val="20"/>
                <w:szCs w:val="20"/>
                <w:u w:val="single"/>
              </w:rPr>
              <w:t xml:space="preserve"> (in conjunction with systems 6, 10 and 11) </w:t>
            </w:r>
          </w:p>
        </w:tc>
      </w:tr>
    </w:tbl>
    <w:p w14:paraId="760D458A" w14:textId="7EFAE340" w:rsidR="1F1069E6" w:rsidRPr="00152A31" w:rsidRDefault="1F1069E6"/>
    <w:p w14:paraId="698278C5" w14:textId="6C7B3D35" w:rsidR="1F1069E6" w:rsidRPr="00152A31" w:rsidRDefault="1F1069E6" w:rsidP="1F1069E6">
      <w:pPr>
        <w:rPr>
          <w:rFonts w:ascii="Helvetica" w:hAnsi="Helvetica" w:cs="Helvetica"/>
          <w:sz w:val="20"/>
          <w:szCs w:val="20"/>
          <w:u w:val="single"/>
        </w:rPr>
      </w:pPr>
      <w:r w:rsidRPr="00152A31">
        <w:rPr>
          <w:rFonts w:ascii="Helvetica" w:hAnsi="Helvetica" w:cs="Helvetica"/>
          <w:sz w:val="20"/>
          <w:szCs w:val="20"/>
          <w:u w:val="single"/>
        </w:rPr>
        <w:t>Notes</w:t>
      </w:r>
    </w:p>
    <w:p w14:paraId="3D2C3A94" w14:textId="670491C7" w:rsidR="0EF9EA7B" w:rsidRPr="00152A31" w:rsidRDefault="7C546139">
      <w:pPr>
        <w:pStyle w:val="ListParagraph"/>
        <w:numPr>
          <w:ilvl w:val="0"/>
          <w:numId w:val="227"/>
        </w:numPr>
        <w:rPr>
          <w:rFonts w:ascii="Helvetica" w:eastAsiaTheme="minorEastAsia" w:hAnsi="Helvetica" w:cs="Helvetica"/>
          <w:color w:val="auto"/>
          <w:szCs w:val="20"/>
        </w:rPr>
      </w:pPr>
      <w:r w:rsidRPr="00152A31">
        <w:rPr>
          <w:rFonts w:ascii="Helvetica" w:eastAsia="Times New Roman" w:hAnsi="Helvetica" w:cs="Helvetica"/>
          <w:color w:val="auto"/>
          <w:szCs w:val="20"/>
          <w:u w:val="single"/>
        </w:rPr>
        <w:t>Reheat or primary heat may be electric, hydronic, or gas furnace</w:t>
      </w:r>
    </w:p>
    <w:p w14:paraId="5C940F51" w14:textId="5736E990" w:rsidR="0EF9EA7B" w:rsidRPr="00152A31" w:rsidRDefault="7C546139">
      <w:pPr>
        <w:pStyle w:val="ListParagraph"/>
        <w:numPr>
          <w:ilvl w:val="0"/>
          <w:numId w:val="227"/>
        </w:numPr>
        <w:rPr>
          <w:rFonts w:ascii="Helvetica" w:eastAsiaTheme="minorEastAsia" w:hAnsi="Helvetica" w:cs="Helvetica"/>
          <w:color w:val="auto"/>
          <w:szCs w:val="20"/>
        </w:rPr>
      </w:pPr>
      <w:r w:rsidRPr="00152A31">
        <w:rPr>
          <w:rFonts w:ascii="Helvetica" w:eastAsia="Times New Roman" w:hAnsi="Helvetica" w:cs="Helvetica"/>
          <w:color w:val="auto"/>
          <w:szCs w:val="20"/>
          <w:u w:val="single"/>
        </w:rPr>
        <w:t>When using Section 2.1.4 “Modeling-Based Path”, condensing units with DX air handlers shall be modeled as package furnace with air conditioners or heat pumps</w:t>
      </w:r>
    </w:p>
    <w:p w14:paraId="68EDB4D8" w14:textId="7913A05A" w:rsidR="0EF9EA7B" w:rsidRPr="00152A31" w:rsidRDefault="7C546139" w:rsidP="1F1069E6">
      <w:pPr>
        <w:ind w:left="720"/>
        <w:rPr>
          <w:rFonts w:ascii="Helvetica" w:eastAsiaTheme="minorEastAsia" w:hAnsi="Helvetica" w:cs="Helvetica"/>
          <w:b/>
          <w:u w:val="single"/>
        </w:rPr>
      </w:pPr>
      <w:r w:rsidRPr="00152A31">
        <w:rPr>
          <w:rFonts w:ascii="Helvetica" w:eastAsia="Arial" w:hAnsi="Helvetica" w:cs="Helvetica"/>
          <w:b/>
          <w:u w:val="single"/>
        </w:rPr>
        <w:t>I</w:t>
      </w:r>
      <w:r w:rsidRPr="00152A31">
        <w:rPr>
          <w:rFonts w:ascii="Helvetica" w:eastAsiaTheme="minorEastAsia" w:hAnsi="Helvetica" w:cs="Helvetica"/>
          <w:b/>
          <w:u w:val="single"/>
        </w:rPr>
        <w:t>nformative note</w:t>
      </w:r>
    </w:p>
    <w:p w14:paraId="68D79A86" w14:textId="3E9B6DBD" w:rsidR="0EF9EA7B" w:rsidRPr="00152A31" w:rsidRDefault="7C546139" w:rsidP="1F1069E6">
      <w:pPr>
        <w:ind w:left="720"/>
        <w:rPr>
          <w:rFonts w:ascii="Helvetica" w:eastAsiaTheme="minorEastAsia" w:hAnsi="Helvetica" w:cs="Helvetica"/>
          <w:u w:val="single"/>
        </w:rPr>
      </w:pPr>
      <w:r w:rsidRPr="00152A31">
        <w:rPr>
          <w:rFonts w:ascii="Helvetica" w:eastAsiaTheme="minorEastAsia" w:hAnsi="Helvetica" w:cs="Helvetica"/>
          <w:u w:val="single"/>
        </w:rPr>
        <w:t xml:space="preserve">The allowed </w:t>
      </w:r>
      <w:r w:rsidRPr="00152A31">
        <w:rPr>
          <w:rFonts w:ascii="Helvetica" w:eastAsiaTheme="minorEastAsia" w:hAnsi="Helvetica" w:cs="Helvetica"/>
          <w:i/>
          <w:u w:val="single"/>
        </w:rPr>
        <w:t>system</w:t>
      </w:r>
      <w:r w:rsidRPr="00152A31">
        <w:rPr>
          <w:rFonts w:ascii="Helvetica" w:eastAsiaTheme="minorEastAsia" w:hAnsi="Helvetica" w:cs="Helvetica"/>
          <w:u w:val="single"/>
        </w:rPr>
        <w:t xml:space="preserve"> types may not be supported by all simulation program versions. The simulation program is required to support the reference </w:t>
      </w:r>
      <w:r w:rsidRPr="00152A31">
        <w:rPr>
          <w:rFonts w:ascii="Helvetica" w:eastAsiaTheme="minorEastAsia" w:hAnsi="Helvetica" w:cs="Helvetica"/>
          <w:i/>
          <w:u w:val="single"/>
        </w:rPr>
        <w:t>systems</w:t>
      </w:r>
      <w:r w:rsidRPr="00152A31">
        <w:rPr>
          <w:rFonts w:ascii="Helvetica" w:eastAsiaTheme="minorEastAsia" w:hAnsi="Helvetica" w:cs="Helvetica"/>
          <w:u w:val="single"/>
        </w:rPr>
        <w:t xml:space="preserve"> for the </w:t>
      </w:r>
      <w:r w:rsidRPr="00152A31">
        <w:rPr>
          <w:rFonts w:ascii="Helvetica" w:eastAsiaTheme="minorEastAsia" w:hAnsi="Helvetica" w:cs="Helvetica"/>
          <w:i/>
          <w:u w:val="single"/>
        </w:rPr>
        <w:t>building</w:t>
      </w:r>
      <w:r w:rsidRPr="00152A31">
        <w:rPr>
          <w:rFonts w:ascii="Helvetica" w:eastAsiaTheme="minorEastAsia" w:hAnsi="Helvetica" w:cs="Helvetica"/>
          <w:u w:val="single"/>
        </w:rPr>
        <w:t xml:space="preserve"> types modeled and the proposed </w:t>
      </w:r>
      <w:r w:rsidRPr="00152A31">
        <w:rPr>
          <w:rFonts w:ascii="Helvetica" w:eastAsiaTheme="minorEastAsia" w:hAnsi="Helvetica" w:cs="Helvetica"/>
          <w:i/>
          <w:u w:val="single"/>
        </w:rPr>
        <w:t>system</w:t>
      </w:r>
      <w:r w:rsidRPr="00152A31">
        <w:rPr>
          <w:rFonts w:ascii="Helvetica" w:eastAsiaTheme="minorEastAsia" w:hAnsi="Helvetica" w:cs="Helvetica"/>
          <w:u w:val="single"/>
        </w:rPr>
        <w:t xml:space="preserve"> type(s) </w:t>
      </w:r>
      <w:r w:rsidRPr="00152A31">
        <w:rPr>
          <w:rFonts w:ascii="Helvetica" w:eastAsiaTheme="minorEastAsia" w:hAnsi="Helvetica" w:cs="Helvetica"/>
          <w:strike/>
          <w:u w:val="single"/>
        </w:rPr>
        <w:t xml:space="preserve">must be supported by the </w:t>
      </w:r>
      <w:r w:rsidRPr="00152A31">
        <w:rPr>
          <w:rFonts w:ascii="Helvetica" w:eastAsiaTheme="minorEastAsia" w:hAnsi="Helvetica" w:cs="Helvetica"/>
          <w:i/>
          <w:strike/>
          <w:u w:val="single"/>
        </w:rPr>
        <w:t>simulation program</w:t>
      </w:r>
      <w:r w:rsidRPr="00152A31">
        <w:rPr>
          <w:rFonts w:ascii="Helvetica" w:eastAsiaTheme="minorEastAsia" w:hAnsi="Helvetica" w:cs="Helvetica"/>
          <w:strike/>
          <w:u w:val="single"/>
        </w:rPr>
        <w:t>.</w:t>
      </w:r>
    </w:p>
    <w:p w14:paraId="0195B3A2" w14:textId="5C72CF64" w:rsidR="0EF9EA7B" w:rsidRPr="00152A31" w:rsidRDefault="0EF9EA7B" w:rsidP="008B5B94">
      <w:pPr>
        <w:spacing w:before="120"/>
        <w:ind w:left="720"/>
        <w:rPr>
          <w:rFonts w:ascii="Helvetica" w:hAnsi="Helvetica" w:cs="Helvetica"/>
          <w:b/>
          <w:u w:val="single"/>
        </w:rPr>
      </w:pPr>
      <w:r w:rsidRPr="00152A31">
        <w:rPr>
          <w:rFonts w:ascii="Helvetica" w:hAnsi="Helvetica" w:cs="Helvetica"/>
          <w:b/>
          <w:u w:val="single"/>
        </w:rPr>
        <w:t xml:space="preserve">J1.1.2 Allowable Building Use Types </w:t>
      </w:r>
    </w:p>
    <w:p w14:paraId="45A2D35B" w14:textId="6B8FA7A2" w:rsidR="0EF9EA7B" w:rsidRPr="00152A31" w:rsidRDefault="0EF9EA7B" w:rsidP="004D36BA">
      <w:pPr>
        <w:ind w:left="720"/>
        <w:rPr>
          <w:rFonts w:ascii="Helvetica" w:hAnsi="Helvetica" w:cs="Helvetica"/>
          <w:u w:val="single"/>
        </w:rPr>
      </w:pPr>
      <w:r w:rsidRPr="00152A31">
        <w:rPr>
          <w:rFonts w:ascii="Helvetica" w:hAnsi="Helvetica" w:cs="Helvetica"/>
          <w:i/>
          <w:u w:val="single"/>
        </w:rPr>
        <w:t>HVAC</w:t>
      </w:r>
      <w:r w:rsidRPr="00152A31">
        <w:rPr>
          <w:rFonts w:ascii="Helvetica" w:hAnsi="Helvetica" w:cs="Helvetica"/>
          <w:u w:val="single"/>
        </w:rPr>
        <w:t xml:space="preserve"> </w:t>
      </w:r>
      <w:r w:rsidRPr="00152A31">
        <w:rPr>
          <w:rFonts w:ascii="Helvetica" w:hAnsi="Helvetica" w:cs="Helvetica"/>
          <w:i/>
          <w:u w:val="single"/>
        </w:rPr>
        <w:t>systems</w:t>
      </w:r>
      <w:r w:rsidRPr="00152A31">
        <w:rPr>
          <w:rFonts w:ascii="Helvetica" w:hAnsi="Helvetica" w:cs="Helvetica"/>
          <w:u w:val="single"/>
        </w:rPr>
        <w:t xml:space="preserve"> that serve the following </w:t>
      </w:r>
      <w:r w:rsidRPr="00152A31">
        <w:rPr>
          <w:rFonts w:ascii="Helvetica" w:hAnsi="Helvetica" w:cs="Helvetica"/>
          <w:i/>
          <w:u w:val="single"/>
        </w:rPr>
        <w:t>building</w:t>
      </w:r>
      <w:r w:rsidRPr="00152A31">
        <w:rPr>
          <w:rFonts w:ascii="Helvetica" w:hAnsi="Helvetica" w:cs="Helvetica"/>
          <w:u w:val="single"/>
        </w:rPr>
        <w:t xml:space="preserve"> use types are allowed to use the Mechanical </w:t>
      </w:r>
      <w:r w:rsidRPr="00152A31">
        <w:rPr>
          <w:rFonts w:ascii="Helvetica" w:hAnsi="Helvetica" w:cs="Helvetica"/>
          <w:i/>
          <w:u w:val="single"/>
        </w:rPr>
        <w:t>System</w:t>
      </w:r>
      <w:r w:rsidRPr="00152A31">
        <w:rPr>
          <w:rFonts w:ascii="Helvetica" w:hAnsi="Helvetica" w:cs="Helvetica"/>
          <w:u w:val="single"/>
        </w:rPr>
        <w:t xml:space="preserve"> Performance Rating Method:</w:t>
      </w:r>
    </w:p>
    <w:p w14:paraId="04BCA3E0" w14:textId="0CE0595B" w:rsidR="0EF9EA7B" w:rsidRPr="00152A31" w:rsidRDefault="0EF9EA7B">
      <w:pPr>
        <w:pStyle w:val="ListParagraph"/>
        <w:numPr>
          <w:ilvl w:val="0"/>
          <w:numId w:val="228"/>
        </w:numPr>
        <w:spacing w:before="12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large office (</w:t>
      </w:r>
      <w:r w:rsidRPr="00152A31">
        <w:rPr>
          <w:rFonts w:ascii="Helvetica" w:eastAsia="Times New Roman" w:hAnsi="Helvetica" w:cs="Helvetica"/>
          <w:i/>
          <w:color w:val="auto"/>
          <w:sz w:val="24"/>
          <w:szCs w:val="24"/>
          <w:u w:val="single"/>
        </w:rPr>
        <w:t>gross conditioned floor area</w:t>
      </w:r>
      <w:r w:rsidRPr="00152A31">
        <w:rPr>
          <w:rFonts w:ascii="Helvetica" w:eastAsia="Times New Roman" w:hAnsi="Helvetica" w:cs="Helvetica"/>
          <w:color w:val="auto"/>
          <w:sz w:val="24"/>
          <w:szCs w:val="24"/>
          <w:u w:val="single"/>
        </w:rPr>
        <w:t xml:space="preserve"> &gt;150,000 ft</w:t>
      </w:r>
      <w:r w:rsidRPr="00152A31">
        <w:rPr>
          <w:rFonts w:ascii="Helvetica" w:eastAsia="Times New Roman" w:hAnsi="Helvetica" w:cs="Helvetica"/>
          <w:color w:val="auto"/>
          <w:sz w:val="24"/>
          <w:szCs w:val="24"/>
          <w:u w:val="single"/>
          <w:vertAlign w:val="superscript"/>
        </w:rPr>
        <w:t>2</w:t>
      </w:r>
      <w:r w:rsidRPr="00152A31">
        <w:rPr>
          <w:rFonts w:ascii="Helvetica" w:eastAsia="Times New Roman" w:hAnsi="Helvetica" w:cs="Helvetica"/>
          <w:color w:val="auto"/>
          <w:sz w:val="24"/>
          <w:szCs w:val="24"/>
          <w:u w:val="single"/>
        </w:rPr>
        <w:t xml:space="preserve"> or &gt; 5 floors)</w:t>
      </w:r>
    </w:p>
    <w:p w14:paraId="33B19A99" w14:textId="0E98AA93" w:rsidR="0EF9EA7B" w:rsidRPr="00152A31" w:rsidRDefault="0EF9EA7B">
      <w:pPr>
        <w:pStyle w:val="ListParagraph"/>
        <w:numPr>
          <w:ilvl w:val="0"/>
          <w:numId w:val="228"/>
        </w:numPr>
        <w:spacing w:before="12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medium office (</w:t>
      </w:r>
      <w:r w:rsidRPr="00152A31">
        <w:rPr>
          <w:rFonts w:ascii="Helvetica" w:eastAsia="Times New Roman" w:hAnsi="Helvetica" w:cs="Helvetica"/>
          <w:i/>
          <w:color w:val="auto"/>
          <w:sz w:val="24"/>
          <w:szCs w:val="24"/>
          <w:u w:val="single"/>
        </w:rPr>
        <w:t>gross conditioned floor area</w:t>
      </w:r>
      <w:r w:rsidRPr="00152A31">
        <w:rPr>
          <w:rFonts w:ascii="Helvetica" w:eastAsia="Times New Roman" w:hAnsi="Helvetica" w:cs="Helvetica"/>
          <w:color w:val="auto"/>
          <w:sz w:val="24"/>
          <w:szCs w:val="24"/>
          <w:u w:val="single"/>
        </w:rPr>
        <w:t xml:space="preserve"> 5000 to 150,000 ft</w:t>
      </w:r>
      <w:r w:rsidRPr="00152A31">
        <w:rPr>
          <w:rFonts w:ascii="Helvetica" w:eastAsia="Times New Roman" w:hAnsi="Helvetica" w:cs="Helvetica"/>
          <w:color w:val="auto"/>
          <w:sz w:val="24"/>
          <w:szCs w:val="24"/>
          <w:u w:val="single"/>
          <w:vertAlign w:val="superscript"/>
        </w:rPr>
        <w:t>2</w:t>
      </w:r>
      <w:r w:rsidRPr="00152A31">
        <w:rPr>
          <w:rFonts w:ascii="Helvetica" w:eastAsia="Times New Roman" w:hAnsi="Helvetica" w:cs="Helvetica"/>
          <w:color w:val="auto"/>
          <w:sz w:val="24"/>
          <w:szCs w:val="24"/>
          <w:u w:val="single"/>
        </w:rPr>
        <w:t xml:space="preserve"> and ≤ 5 floors)</w:t>
      </w:r>
    </w:p>
    <w:p w14:paraId="4B982F25" w14:textId="6F233DF3" w:rsidR="0EF9EA7B" w:rsidRPr="00152A31" w:rsidRDefault="0EF9EA7B">
      <w:pPr>
        <w:pStyle w:val="ListParagraph"/>
        <w:numPr>
          <w:ilvl w:val="0"/>
          <w:numId w:val="228"/>
        </w:numPr>
        <w:spacing w:before="12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small office (</w:t>
      </w:r>
      <w:r w:rsidRPr="00152A31">
        <w:rPr>
          <w:rFonts w:ascii="Helvetica" w:eastAsia="Times New Roman" w:hAnsi="Helvetica" w:cs="Helvetica"/>
          <w:i/>
          <w:color w:val="auto"/>
          <w:sz w:val="24"/>
          <w:szCs w:val="24"/>
          <w:u w:val="single"/>
        </w:rPr>
        <w:t>gross conditioned floor area</w:t>
      </w:r>
      <w:r w:rsidRPr="00152A31">
        <w:rPr>
          <w:rFonts w:ascii="Helvetica" w:eastAsia="Times New Roman" w:hAnsi="Helvetica" w:cs="Helvetica"/>
          <w:color w:val="auto"/>
          <w:sz w:val="24"/>
          <w:szCs w:val="24"/>
          <w:u w:val="single"/>
        </w:rPr>
        <w:t xml:space="preserve"> ≤5000 ft</w:t>
      </w:r>
      <w:r w:rsidRPr="00152A31">
        <w:rPr>
          <w:rFonts w:ascii="Helvetica" w:eastAsia="Times New Roman" w:hAnsi="Helvetica" w:cs="Helvetica"/>
          <w:color w:val="auto"/>
          <w:sz w:val="24"/>
          <w:szCs w:val="24"/>
          <w:u w:val="single"/>
          <w:vertAlign w:val="superscript"/>
        </w:rPr>
        <w:t>2</w:t>
      </w:r>
      <w:r w:rsidRPr="00152A31">
        <w:rPr>
          <w:rFonts w:ascii="Helvetica" w:eastAsia="Times New Roman" w:hAnsi="Helvetica" w:cs="Helvetica"/>
          <w:color w:val="auto"/>
          <w:sz w:val="24"/>
          <w:szCs w:val="24"/>
          <w:u w:val="single"/>
        </w:rPr>
        <w:t xml:space="preserve"> and ≤ 5 floors)</w:t>
      </w:r>
    </w:p>
    <w:p w14:paraId="5220184E" w14:textId="0944FBA6" w:rsidR="0EF9EA7B" w:rsidRPr="00152A31" w:rsidRDefault="0EF9EA7B">
      <w:pPr>
        <w:pStyle w:val="ListParagraph"/>
        <w:numPr>
          <w:ilvl w:val="0"/>
          <w:numId w:val="228"/>
        </w:numPr>
        <w:spacing w:before="12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retail</w:t>
      </w:r>
      <w:r w:rsidRPr="00152A31">
        <w:rPr>
          <w:rFonts w:ascii="Helvetica" w:eastAsia="Times New Roman" w:hAnsi="Helvetica" w:cs="Helvetica"/>
          <w:color w:val="auto"/>
          <w:sz w:val="24"/>
          <w:szCs w:val="24"/>
        </w:rPr>
        <w:t xml:space="preserve"> </w:t>
      </w:r>
    </w:p>
    <w:p w14:paraId="10FA04B6" w14:textId="34A07B2D" w:rsidR="0EF9EA7B" w:rsidRPr="00152A31" w:rsidRDefault="0EF9EA7B">
      <w:pPr>
        <w:pStyle w:val="ListParagraph"/>
        <w:numPr>
          <w:ilvl w:val="0"/>
          <w:numId w:val="228"/>
        </w:numPr>
        <w:spacing w:before="12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multifamily (including dormitory)</w:t>
      </w:r>
    </w:p>
    <w:p w14:paraId="579B6578" w14:textId="0BEF5253" w:rsidR="0EF9EA7B" w:rsidRPr="00152A31" w:rsidRDefault="0EF9EA7B">
      <w:pPr>
        <w:pStyle w:val="ListParagraph"/>
        <w:numPr>
          <w:ilvl w:val="0"/>
          <w:numId w:val="228"/>
        </w:numPr>
        <w:spacing w:before="12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hotel (including motel)</w:t>
      </w:r>
      <w:r w:rsidRPr="00152A31">
        <w:rPr>
          <w:rFonts w:ascii="Helvetica" w:eastAsia="Times New Roman" w:hAnsi="Helvetica" w:cs="Helvetica"/>
          <w:color w:val="auto"/>
          <w:sz w:val="24"/>
          <w:szCs w:val="24"/>
        </w:rPr>
        <w:t xml:space="preserve"> </w:t>
      </w:r>
    </w:p>
    <w:p w14:paraId="0E4EC5D1" w14:textId="60B17CDE" w:rsidR="0EF9EA7B" w:rsidRPr="00152A31" w:rsidRDefault="0EF9EA7B">
      <w:pPr>
        <w:pStyle w:val="ListParagraph"/>
        <w:numPr>
          <w:ilvl w:val="0"/>
          <w:numId w:val="228"/>
        </w:numPr>
        <w:spacing w:before="12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school (including education and university)</w:t>
      </w:r>
    </w:p>
    <w:p w14:paraId="2B319300" w14:textId="2F701CC6" w:rsidR="0EF9EA7B" w:rsidRPr="00152A31" w:rsidRDefault="7C546139">
      <w:pPr>
        <w:pStyle w:val="ListParagraph"/>
        <w:numPr>
          <w:ilvl w:val="0"/>
          <w:numId w:val="228"/>
        </w:numPr>
        <w:spacing w:before="12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 xml:space="preserve">Other </w:t>
      </w:r>
      <w:r w:rsidRPr="00152A31">
        <w:rPr>
          <w:rFonts w:ascii="Helvetica" w:eastAsia="Times New Roman" w:hAnsi="Helvetica" w:cs="Helvetica"/>
          <w:i/>
          <w:color w:val="auto"/>
          <w:sz w:val="24"/>
          <w:szCs w:val="24"/>
          <w:u w:val="single"/>
        </w:rPr>
        <w:t>building</w:t>
      </w:r>
      <w:r w:rsidRPr="00152A31">
        <w:rPr>
          <w:rFonts w:ascii="Helvetica" w:eastAsia="Times New Roman" w:hAnsi="Helvetica" w:cs="Helvetica"/>
          <w:color w:val="auto"/>
          <w:sz w:val="24"/>
          <w:szCs w:val="24"/>
          <w:u w:val="single"/>
        </w:rPr>
        <w:t xml:space="preserve"> use types that are &lt;1000 ft</w:t>
      </w:r>
      <w:r w:rsidRPr="00152A31">
        <w:rPr>
          <w:rFonts w:ascii="Helvetica" w:eastAsia="Times New Roman" w:hAnsi="Helvetica" w:cs="Helvetica"/>
          <w:color w:val="auto"/>
          <w:sz w:val="24"/>
          <w:szCs w:val="24"/>
          <w:u w:val="single"/>
          <w:vertAlign w:val="superscript"/>
        </w:rPr>
        <w:t>2</w:t>
      </w:r>
      <w:r w:rsidRPr="00152A31">
        <w:rPr>
          <w:rFonts w:ascii="Helvetica" w:eastAsia="Times New Roman" w:hAnsi="Helvetica" w:cs="Helvetica"/>
          <w:color w:val="auto"/>
          <w:sz w:val="24"/>
          <w:szCs w:val="24"/>
          <w:u w:val="single"/>
        </w:rPr>
        <w:t xml:space="preserve"> and &lt;10% of the </w:t>
      </w:r>
      <w:r w:rsidRPr="00152A31">
        <w:rPr>
          <w:rFonts w:ascii="Helvetica" w:eastAsia="Times New Roman" w:hAnsi="Helvetica" w:cs="Helvetica"/>
          <w:i/>
          <w:color w:val="auto"/>
          <w:sz w:val="24"/>
          <w:szCs w:val="24"/>
          <w:u w:val="single"/>
        </w:rPr>
        <w:t>building</w:t>
      </w:r>
      <w:r w:rsidRPr="00152A31">
        <w:rPr>
          <w:rFonts w:ascii="Helvetica" w:eastAsia="Times New Roman" w:hAnsi="Helvetica" w:cs="Helvetica"/>
          <w:color w:val="auto"/>
          <w:sz w:val="24"/>
          <w:szCs w:val="24"/>
          <w:u w:val="single"/>
        </w:rPr>
        <w:t xml:space="preserve"> conditioned floor area unless specifically excluded by Section J1.1.3(a)</w:t>
      </w:r>
    </w:p>
    <w:p w14:paraId="79460815" w14:textId="54F0B693" w:rsidR="0EF9EA7B" w:rsidRPr="00152A31" w:rsidRDefault="7C546139" w:rsidP="0036093E">
      <w:pPr>
        <w:ind w:left="720"/>
        <w:rPr>
          <w:rFonts w:ascii="Helvetica" w:eastAsiaTheme="minorEastAsia" w:hAnsi="Helvetica" w:cs="Helvetica"/>
          <w:b/>
          <w:u w:val="single"/>
        </w:rPr>
      </w:pPr>
      <w:r w:rsidRPr="00152A31">
        <w:rPr>
          <w:rFonts w:ascii="Helvetica" w:eastAsiaTheme="minorEastAsia" w:hAnsi="Helvetica" w:cs="Helvetica"/>
          <w:b/>
          <w:u w:val="single"/>
        </w:rPr>
        <w:t>Informative note</w:t>
      </w:r>
    </w:p>
    <w:p w14:paraId="360384ED" w14:textId="12D8B31B" w:rsidR="0EF9EA7B" w:rsidRPr="00152A31" w:rsidRDefault="7C546139" w:rsidP="0036093E">
      <w:pPr>
        <w:ind w:left="720"/>
        <w:rPr>
          <w:rFonts w:ascii="Helvetica" w:eastAsiaTheme="minorEastAsia" w:hAnsi="Helvetica" w:cs="Helvetica"/>
          <w:u w:val="single"/>
        </w:rPr>
      </w:pPr>
      <w:r w:rsidRPr="00152A31">
        <w:rPr>
          <w:rFonts w:ascii="Helvetica" w:eastAsiaTheme="minorEastAsia" w:hAnsi="Helvetica" w:cs="Helvetica"/>
          <w:u w:val="single"/>
        </w:rPr>
        <w:t xml:space="preserve">Item h allows for a small sandwich or coffee counter service area but not a restaurant in an office </w:t>
      </w:r>
      <w:r w:rsidRPr="00152A31">
        <w:rPr>
          <w:rFonts w:ascii="Helvetica" w:eastAsiaTheme="minorEastAsia" w:hAnsi="Helvetica" w:cs="Helvetica"/>
          <w:i/>
          <w:u w:val="single"/>
        </w:rPr>
        <w:t>building</w:t>
      </w:r>
      <w:r w:rsidRPr="00152A31">
        <w:rPr>
          <w:rFonts w:ascii="Helvetica" w:eastAsiaTheme="minorEastAsia" w:hAnsi="Helvetica" w:cs="Helvetica"/>
          <w:u w:val="single"/>
        </w:rPr>
        <w:t xml:space="preserve"> lobby or bookstore for example.</w:t>
      </w:r>
    </w:p>
    <w:p w14:paraId="306A9C5A" w14:textId="75C876BA" w:rsidR="1F1069E6" w:rsidRPr="00152A31" w:rsidRDefault="1F1069E6" w:rsidP="1F1069E6">
      <w:pPr>
        <w:ind w:left="630" w:hanging="630"/>
        <w:rPr>
          <w:rFonts w:ascii="Helvetica" w:hAnsi="Helvetica" w:cs="Helvetica"/>
          <w:b/>
          <w:u w:val="single"/>
        </w:rPr>
      </w:pPr>
    </w:p>
    <w:p w14:paraId="50F66B2D" w14:textId="06F55CA8" w:rsidR="0EF9EA7B" w:rsidRPr="00152A31" w:rsidRDefault="0EF9EA7B" w:rsidP="008B5B94">
      <w:pPr>
        <w:ind w:left="720"/>
        <w:rPr>
          <w:rFonts w:ascii="Helvetica" w:hAnsi="Helvetica" w:cs="Helvetica"/>
          <w:b/>
          <w:u w:val="single"/>
        </w:rPr>
      </w:pPr>
      <w:r w:rsidRPr="00152A31">
        <w:rPr>
          <w:rFonts w:ascii="Helvetica" w:hAnsi="Helvetica" w:cs="Helvetica"/>
          <w:b/>
          <w:u w:val="single"/>
        </w:rPr>
        <w:t>J1.1.3 Excluded HVAC Systems</w:t>
      </w:r>
    </w:p>
    <w:p w14:paraId="729DBBCC" w14:textId="210CE446" w:rsidR="0EF9EA7B" w:rsidRPr="00152A31" w:rsidRDefault="0EF9EA7B" w:rsidP="008B5B94">
      <w:pPr>
        <w:ind w:left="720"/>
        <w:rPr>
          <w:rFonts w:ascii="Helvetica" w:hAnsi="Helvetica" w:cs="Helvetica"/>
          <w:u w:val="single"/>
        </w:rPr>
      </w:pPr>
      <w:r w:rsidRPr="00152A31">
        <w:rPr>
          <w:rFonts w:ascii="Helvetica" w:hAnsi="Helvetica" w:cs="Helvetica"/>
          <w:u w:val="single"/>
        </w:rPr>
        <w:t xml:space="preserve">The following </w:t>
      </w:r>
      <w:r w:rsidRPr="00152A31">
        <w:rPr>
          <w:rFonts w:ascii="Helvetica" w:hAnsi="Helvetica" w:cs="Helvetica"/>
          <w:i/>
          <w:u w:val="single"/>
        </w:rPr>
        <w:t>HVAC</w:t>
      </w:r>
      <w:r w:rsidRPr="00152A31">
        <w:rPr>
          <w:rFonts w:ascii="Helvetica" w:hAnsi="Helvetica" w:cs="Helvetica"/>
          <w:u w:val="single"/>
        </w:rPr>
        <w:t xml:space="preserve"> </w:t>
      </w:r>
      <w:r w:rsidRPr="00152A31">
        <w:rPr>
          <w:rFonts w:ascii="Helvetica" w:hAnsi="Helvetica" w:cs="Helvetica"/>
          <w:i/>
          <w:u w:val="single"/>
        </w:rPr>
        <w:t xml:space="preserve">systems </w:t>
      </w:r>
      <w:r w:rsidRPr="00152A31">
        <w:rPr>
          <w:rFonts w:ascii="Helvetica" w:hAnsi="Helvetica" w:cs="Helvetica"/>
          <w:u w:val="single"/>
        </w:rPr>
        <w:t xml:space="preserve">are excluded from using the Mechanical </w:t>
      </w:r>
      <w:r w:rsidRPr="00152A31">
        <w:rPr>
          <w:rFonts w:ascii="Helvetica" w:hAnsi="Helvetica" w:cs="Helvetica"/>
          <w:i/>
          <w:u w:val="single"/>
        </w:rPr>
        <w:t>System</w:t>
      </w:r>
      <w:r w:rsidRPr="00152A31">
        <w:rPr>
          <w:rFonts w:ascii="Helvetica" w:hAnsi="Helvetica" w:cs="Helvetica"/>
          <w:u w:val="single"/>
        </w:rPr>
        <w:t xml:space="preserve"> Performance Rating Method: </w:t>
      </w:r>
    </w:p>
    <w:p w14:paraId="0BCB951B" w14:textId="6330851B" w:rsidR="0EF9EA7B" w:rsidRPr="00152A31" w:rsidRDefault="0EF9EA7B" w:rsidP="008D4B37">
      <w:pPr>
        <w:pStyle w:val="ListParagraph"/>
        <w:numPr>
          <w:ilvl w:val="0"/>
          <w:numId w:val="7"/>
        </w:numPr>
        <w:ind w:left="1440"/>
        <w:contextualSpacing w:val="0"/>
        <w:rPr>
          <w:rFonts w:ascii="Helvetica" w:eastAsiaTheme="minorEastAsia" w:hAnsi="Helvetica" w:cs="Helvetica"/>
          <w:i/>
          <w:color w:val="auto"/>
          <w:sz w:val="24"/>
          <w:szCs w:val="24"/>
        </w:rPr>
      </w:pPr>
      <w:r w:rsidRPr="00152A31">
        <w:rPr>
          <w:rFonts w:ascii="Helvetica" w:eastAsia="Times New Roman" w:hAnsi="Helvetica" w:cs="Helvetica"/>
          <w:i/>
          <w:color w:val="auto"/>
          <w:sz w:val="24"/>
          <w:szCs w:val="24"/>
          <w:u w:val="single"/>
        </w:rPr>
        <w:t>HVAC</w:t>
      </w:r>
      <w:r w:rsidRPr="00152A31">
        <w:rPr>
          <w:rFonts w:ascii="Helvetica" w:eastAsia="Times New Roman" w:hAnsi="Helvetica" w:cs="Helvetica"/>
          <w:color w:val="auto"/>
          <w:sz w:val="24"/>
          <w:szCs w:val="24"/>
          <w:u w:val="single"/>
        </w:rPr>
        <w:t xml:space="preserve"> </w:t>
      </w:r>
      <w:r w:rsidRPr="00152A31">
        <w:rPr>
          <w:rFonts w:ascii="Helvetica" w:eastAsia="Times New Roman" w:hAnsi="Helvetica" w:cs="Helvetica"/>
          <w:i/>
          <w:color w:val="auto"/>
          <w:sz w:val="24"/>
          <w:szCs w:val="24"/>
          <w:u w:val="single"/>
        </w:rPr>
        <w:t>systems</w:t>
      </w:r>
      <w:r w:rsidRPr="00152A31">
        <w:rPr>
          <w:rFonts w:ascii="Helvetica" w:eastAsia="Times New Roman" w:hAnsi="Helvetica" w:cs="Helvetica"/>
          <w:color w:val="auto"/>
          <w:sz w:val="24"/>
          <w:szCs w:val="24"/>
          <w:u w:val="single"/>
        </w:rPr>
        <w:t xml:space="preserve"> serving one of the following excluded </w:t>
      </w:r>
      <w:r w:rsidRPr="00152A31">
        <w:rPr>
          <w:rFonts w:ascii="Helvetica" w:eastAsia="Times New Roman" w:hAnsi="Helvetica" w:cs="Helvetica"/>
          <w:i/>
          <w:color w:val="auto"/>
          <w:sz w:val="24"/>
          <w:szCs w:val="24"/>
          <w:u w:val="single"/>
        </w:rPr>
        <w:t>building</w:t>
      </w:r>
      <w:r w:rsidRPr="00152A31">
        <w:rPr>
          <w:rFonts w:ascii="Helvetica" w:eastAsia="Times New Roman" w:hAnsi="Helvetica" w:cs="Helvetica"/>
          <w:color w:val="auto"/>
          <w:sz w:val="24"/>
          <w:szCs w:val="24"/>
          <w:u w:val="single"/>
        </w:rPr>
        <w:t xml:space="preserve"> areas:</w:t>
      </w:r>
    </w:p>
    <w:p w14:paraId="46E56F91" w14:textId="37CF387B" w:rsidR="0EF9EA7B" w:rsidRPr="00152A31" w:rsidRDefault="0EF9EA7B" w:rsidP="008D4B37">
      <w:pPr>
        <w:pStyle w:val="ListParagraph"/>
        <w:numPr>
          <w:ilvl w:val="1"/>
          <w:numId w:val="7"/>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 xml:space="preserve"> Data centers and </w:t>
      </w:r>
      <w:r w:rsidRPr="00152A31">
        <w:rPr>
          <w:rFonts w:ascii="Helvetica" w:eastAsia="Times New Roman" w:hAnsi="Helvetica" w:cs="Helvetica"/>
          <w:i/>
          <w:color w:val="auto"/>
          <w:sz w:val="24"/>
          <w:szCs w:val="24"/>
          <w:u w:val="single"/>
        </w:rPr>
        <w:t>computer rooms</w:t>
      </w:r>
      <w:r w:rsidRPr="00152A31">
        <w:rPr>
          <w:rFonts w:ascii="Helvetica" w:eastAsia="Times New Roman" w:hAnsi="Helvetica" w:cs="Helvetica"/>
          <w:color w:val="auto"/>
          <w:sz w:val="24"/>
          <w:szCs w:val="24"/>
          <w:u w:val="single"/>
        </w:rPr>
        <w:t xml:space="preserve"> with </w:t>
      </w:r>
      <w:r w:rsidRPr="00152A31">
        <w:rPr>
          <w:rFonts w:ascii="Helvetica" w:eastAsia="Times New Roman" w:hAnsi="Helvetica" w:cs="Helvetica"/>
          <w:i/>
          <w:color w:val="auto"/>
          <w:sz w:val="24"/>
          <w:szCs w:val="24"/>
          <w:u w:val="single"/>
        </w:rPr>
        <w:t>equipment</w:t>
      </w:r>
      <w:r w:rsidRPr="00152A31">
        <w:rPr>
          <w:rFonts w:ascii="Helvetica" w:eastAsia="Times New Roman" w:hAnsi="Helvetica" w:cs="Helvetica"/>
          <w:color w:val="auto"/>
          <w:sz w:val="24"/>
          <w:szCs w:val="24"/>
          <w:u w:val="single"/>
        </w:rPr>
        <w:t xml:space="preserve"> power density exceeding 20 W/ft</w:t>
      </w:r>
      <w:r w:rsidRPr="00152A31">
        <w:rPr>
          <w:rFonts w:ascii="Helvetica" w:eastAsia="Times New Roman" w:hAnsi="Helvetica" w:cs="Helvetica"/>
          <w:color w:val="auto"/>
          <w:sz w:val="24"/>
          <w:szCs w:val="24"/>
          <w:u w:val="single"/>
          <w:vertAlign w:val="superscript"/>
        </w:rPr>
        <w:t>2</w:t>
      </w:r>
      <w:r w:rsidRPr="00152A31">
        <w:rPr>
          <w:rFonts w:ascii="Helvetica" w:eastAsia="Times New Roman" w:hAnsi="Helvetica" w:cs="Helvetica"/>
          <w:color w:val="auto"/>
          <w:sz w:val="24"/>
          <w:szCs w:val="24"/>
          <w:u w:val="single"/>
        </w:rPr>
        <w:t xml:space="preserve"> of conditioned floor area and exceeding 10 </w:t>
      </w:r>
      <w:r w:rsidRPr="00152A31">
        <w:rPr>
          <w:rFonts w:ascii="Helvetica" w:eastAsia="Times New Roman" w:hAnsi="Helvetica" w:cs="Helvetica"/>
          <w:i/>
          <w:color w:val="auto"/>
          <w:sz w:val="24"/>
          <w:szCs w:val="24"/>
          <w:u w:val="single"/>
        </w:rPr>
        <w:t>kW</w:t>
      </w:r>
      <w:r w:rsidRPr="00152A31">
        <w:rPr>
          <w:rFonts w:ascii="Helvetica" w:eastAsia="Times New Roman" w:hAnsi="Helvetica" w:cs="Helvetica"/>
          <w:color w:val="auto"/>
          <w:sz w:val="24"/>
          <w:szCs w:val="24"/>
          <w:u w:val="single"/>
        </w:rPr>
        <w:t xml:space="preserve"> of </w:t>
      </w:r>
      <w:r w:rsidRPr="00152A31">
        <w:rPr>
          <w:rFonts w:ascii="Helvetica" w:eastAsia="Times New Roman" w:hAnsi="Helvetica" w:cs="Helvetica"/>
          <w:i/>
          <w:color w:val="auto"/>
          <w:sz w:val="24"/>
          <w:szCs w:val="24"/>
          <w:u w:val="single"/>
        </w:rPr>
        <w:t>equipment</w:t>
      </w:r>
      <w:r w:rsidRPr="00152A31">
        <w:rPr>
          <w:rFonts w:ascii="Helvetica" w:eastAsia="Times New Roman" w:hAnsi="Helvetica" w:cs="Helvetica"/>
          <w:color w:val="auto"/>
          <w:sz w:val="24"/>
          <w:szCs w:val="24"/>
          <w:u w:val="single"/>
        </w:rPr>
        <w:t xml:space="preserve"> load</w:t>
      </w:r>
    </w:p>
    <w:p w14:paraId="76B0C00D" w14:textId="0CB8A307" w:rsidR="0EF9EA7B" w:rsidRPr="00152A31" w:rsidRDefault="0EF9EA7B" w:rsidP="008D4B37">
      <w:pPr>
        <w:pStyle w:val="ListParagraph"/>
        <w:numPr>
          <w:ilvl w:val="1"/>
          <w:numId w:val="7"/>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Laboratories with fume hoods</w:t>
      </w:r>
    </w:p>
    <w:p w14:paraId="044F4F68" w14:textId="0ADE4D40" w:rsidR="0EF9EA7B" w:rsidRPr="00152A31" w:rsidRDefault="0EF9EA7B" w:rsidP="008D4B37">
      <w:pPr>
        <w:pStyle w:val="ListParagraph"/>
        <w:numPr>
          <w:ilvl w:val="1"/>
          <w:numId w:val="7"/>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Locker rooms with more than 4 showers</w:t>
      </w:r>
    </w:p>
    <w:p w14:paraId="6F2C091E" w14:textId="036E47D5" w:rsidR="0EF9EA7B" w:rsidRPr="00152A31" w:rsidRDefault="0EF9EA7B" w:rsidP="008D4B37">
      <w:pPr>
        <w:pStyle w:val="ListParagraph"/>
        <w:numPr>
          <w:ilvl w:val="1"/>
          <w:numId w:val="7"/>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Cafeterias and dining rooms</w:t>
      </w:r>
    </w:p>
    <w:p w14:paraId="7F846CAE" w14:textId="27B4E8FC" w:rsidR="0EF9EA7B" w:rsidRPr="00152A31" w:rsidRDefault="0EF9EA7B" w:rsidP="008D4B37">
      <w:pPr>
        <w:pStyle w:val="ListParagraph"/>
        <w:numPr>
          <w:ilvl w:val="1"/>
          <w:numId w:val="7"/>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 xml:space="preserve">Restaurants and commercial kitchens with total cooking capacity greater than 100,000 Btu/h  (does not include break rooms)  </w:t>
      </w:r>
    </w:p>
    <w:p w14:paraId="1E7592FD" w14:textId="5E8E59F6" w:rsidR="0EF9EA7B" w:rsidRPr="00152A31" w:rsidRDefault="0EF9EA7B" w:rsidP="008D4B37">
      <w:pPr>
        <w:pStyle w:val="ListParagraph"/>
        <w:numPr>
          <w:ilvl w:val="1"/>
          <w:numId w:val="7"/>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Natatoriums or rooms with saunas</w:t>
      </w:r>
    </w:p>
    <w:p w14:paraId="5DC0349C" w14:textId="10AA0BBC" w:rsidR="0EF9EA7B" w:rsidRPr="00152A31" w:rsidRDefault="0EF9EA7B" w:rsidP="008D4B37">
      <w:pPr>
        <w:pStyle w:val="ListParagraph"/>
        <w:numPr>
          <w:ilvl w:val="1"/>
          <w:numId w:val="7"/>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 xml:space="preserve">Areas of </w:t>
      </w:r>
      <w:r w:rsidRPr="00152A31">
        <w:rPr>
          <w:rFonts w:ascii="Helvetica" w:eastAsia="Times New Roman" w:hAnsi="Helvetica" w:cs="Helvetica"/>
          <w:i/>
          <w:color w:val="auto"/>
          <w:sz w:val="24"/>
          <w:szCs w:val="24"/>
          <w:u w:val="single"/>
        </w:rPr>
        <w:t>buildings</w:t>
      </w:r>
      <w:r w:rsidRPr="00152A31">
        <w:rPr>
          <w:rFonts w:ascii="Helvetica" w:eastAsia="Times New Roman" w:hAnsi="Helvetica" w:cs="Helvetica"/>
          <w:color w:val="auto"/>
          <w:sz w:val="24"/>
          <w:szCs w:val="24"/>
          <w:u w:val="single"/>
        </w:rPr>
        <w:t xml:space="preserve"> with commercial refrigeration </w:t>
      </w:r>
      <w:r w:rsidRPr="00152A31">
        <w:rPr>
          <w:rFonts w:ascii="Helvetica" w:eastAsia="Times New Roman" w:hAnsi="Helvetica" w:cs="Helvetica"/>
          <w:i/>
          <w:color w:val="auto"/>
          <w:sz w:val="24"/>
          <w:szCs w:val="24"/>
          <w:u w:val="single"/>
        </w:rPr>
        <w:t>equipment</w:t>
      </w:r>
      <w:r w:rsidRPr="00152A31">
        <w:rPr>
          <w:rFonts w:ascii="Helvetica" w:eastAsia="Times New Roman" w:hAnsi="Helvetica" w:cs="Helvetica"/>
          <w:color w:val="auto"/>
          <w:sz w:val="24"/>
          <w:szCs w:val="24"/>
          <w:u w:val="single"/>
        </w:rPr>
        <w:t xml:space="preserve"> exceeding 100 </w:t>
      </w:r>
      <w:r w:rsidRPr="00152A31">
        <w:rPr>
          <w:rFonts w:ascii="Helvetica" w:eastAsia="Times New Roman" w:hAnsi="Helvetica" w:cs="Helvetica"/>
          <w:i/>
          <w:color w:val="auto"/>
          <w:sz w:val="24"/>
          <w:szCs w:val="24"/>
          <w:u w:val="single"/>
        </w:rPr>
        <w:t>kW</w:t>
      </w:r>
      <w:r w:rsidRPr="00152A31">
        <w:rPr>
          <w:rFonts w:ascii="Helvetica" w:eastAsia="Times New Roman" w:hAnsi="Helvetica" w:cs="Helvetica"/>
          <w:color w:val="auto"/>
          <w:sz w:val="24"/>
          <w:szCs w:val="24"/>
          <w:u w:val="single"/>
        </w:rPr>
        <w:t xml:space="preserve"> of power input</w:t>
      </w:r>
    </w:p>
    <w:p w14:paraId="225497CC" w14:textId="2CDDEB10" w:rsidR="0EF9EA7B" w:rsidRPr="00152A31" w:rsidRDefault="0EF9EA7B" w:rsidP="008D4B37">
      <w:pPr>
        <w:pStyle w:val="ListParagraph"/>
        <w:numPr>
          <w:ilvl w:val="0"/>
          <w:numId w:val="7"/>
        </w:numPr>
        <w:spacing w:before="120"/>
        <w:ind w:left="1440"/>
        <w:contextualSpacing w:val="0"/>
        <w:rPr>
          <w:rFonts w:ascii="Helvetica" w:eastAsiaTheme="minorEastAsia" w:hAnsi="Helvetica" w:cs="Helvetica"/>
          <w:i/>
          <w:color w:val="auto"/>
          <w:sz w:val="24"/>
          <w:szCs w:val="24"/>
        </w:rPr>
      </w:pPr>
      <w:r w:rsidRPr="00152A31">
        <w:rPr>
          <w:rFonts w:ascii="Helvetica" w:eastAsia="Times New Roman" w:hAnsi="Helvetica" w:cs="Helvetica"/>
          <w:i/>
          <w:color w:val="auto"/>
          <w:sz w:val="24"/>
          <w:szCs w:val="24"/>
          <w:u w:val="single"/>
        </w:rPr>
        <w:t xml:space="preserve">HVAC systems </w:t>
      </w:r>
      <w:r w:rsidRPr="00152A31">
        <w:rPr>
          <w:rFonts w:ascii="Helvetica" w:eastAsia="Times New Roman" w:hAnsi="Helvetica" w:cs="Helvetica"/>
          <w:color w:val="auto"/>
          <w:sz w:val="24"/>
          <w:szCs w:val="24"/>
          <w:u w:val="single"/>
        </w:rPr>
        <w:t>that are not replaced in their entirety as part of an</w:t>
      </w:r>
      <w:r w:rsidRPr="00152A31">
        <w:rPr>
          <w:rFonts w:ascii="Helvetica" w:eastAsia="Times New Roman" w:hAnsi="Helvetica" w:cs="Helvetica"/>
          <w:i/>
          <w:color w:val="auto"/>
          <w:sz w:val="24"/>
          <w:szCs w:val="24"/>
          <w:u w:val="single"/>
        </w:rPr>
        <w:t xml:space="preserve"> Alteration </w:t>
      </w:r>
      <w:r w:rsidRPr="00152A31">
        <w:rPr>
          <w:rFonts w:ascii="Helvetica" w:eastAsia="Times New Roman" w:hAnsi="Helvetica" w:cs="Helvetica"/>
          <w:color w:val="auto"/>
          <w:sz w:val="24"/>
          <w:szCs w:val="24"/>
          <w:u w:val="single"/>
        </w:rPr>
        <w:t xml:space="preserve">and are not serving initial build-out construction </w:t>
      </w:r>
    </w:p>
    <w:p w14:paraId="4E114F22" w14:textId="48F9D4CE" w:rsidR="0EF9EA7B" w:rsidRPr="00152A31" w:rsidRDefault="7C546139" w:rsidP="008D4B37">
      <w:pPr>
        <w:pStyle w:val="ListParagraph"/>
        <w:numPr>
          <w:ilvl w:val="0"/>
          <w:numId w:val="7"/>
        </w:numPr>
        <w:spacing w:before="120"/>
        <w:ind w:left="1440"/>
        <w:contextualSpacing w:val="0"/>
        <w:rPr>
          <w:rFonts w:ascii="Helvetica" w:eastAsiaTheme="minorEastAsia" w:hAnsi="Helvetica" w:cs="Helvetica"/>
          <w:i/>
          <w:color w:val="auto"/>
          <w:sz w:val="24"/>
          <w:szCs w:val="24"/>
        </w:rPr>
      </w:pPr>
      <w:r w:rsidRPr="00152A31">
        <w:rPr>
          <w:rFonts w:ascii="Helvetica" w:eastAsia="Times New Roman" w:hAnsi="Helvetica" w:cs="Helvetica"/>
          <w:i/>
          <w:color w:val="auto"/>
          <w:sz w:val="24"/>
          <w:szCs w:val="24"/>
          <w:u w:val="single"/>
        </w:rPr>
        <w:t>HVAC</w:t>
      </w:r>
      <w:r w:rsidRPr="00152A31">
        <w:rPr>
          <w:rFonts w:ascii="Helvetica" w:eastAsia="Times New Roman" w:hAnsi="Helvetica" w:cs="Helvetica"/>
          <w:color w:val="auto"/>
          <w:sz w:val="24"/>
          <w:szCs w:val="24"/>
          <w:u w:val="single"/>
        </w:rPr>
        <w:t xml:space="preserve"> </w:t>
      </w:r>
      <w:r w:rsidRPr="00152A31">
        <w:rPr>
          <w:rFonts w:ascii="Helvetica" w:eastAsia="Times New Roman" w:hAnsi="Helvetica" w:cs="Helvetica"/>
          <w:i/>
          <w:color w:val="auto"/>
          <w:sz w:val="24"/>
          <w:szCs w:val="24"/>
          <w:u w:val="single"/>
        </w:rPr>
        <w:t>systems</w:t>
      </w:r>
      <w:r w:rsidRPr="00152A31">
        <w:rPr>
          <w:rFonts w:ascii="Helvetica" w:eastAsia="Times New Roman" w:hAnsi="Helvetica" w:cs="Helvetica"/>
          <w:color w:val="auto"/>
          <w:sz w:val="24"/>
          <w:szCs w:val="24"/>
          <w:u w:val="single"/>
        </w:rPr>
        <w:t xml:space="preserve"> serving </w:t>
      </w:r>
      <w:r w:rsidRPr="00152A31">
        <w:rPr>
          <w:rFonts w:ascii="Helvetica" w:eastAsia="Times New Roman" w:hAnsi="Helvetica" w:cs="Helvetica"/>
          <w:i/>
          <w:color w:val="auto"/>
          <w:sz w:val="24"/>
          <w:szCs w:val="24"/>
          <w:u w:val="single"/>
        </w:rPr>
        <w:t>portions</w:t>
      </w:r>
      <w:r w:rsidRPr="00152A31">
        <w:rPr>
          <w:rFonts w:ascii="Helvetica" w:eastAsia="Times New Roman" w:hAnsi="Helvetica" w:cs="Helvetica"/>
          <w:color w:val="auto"/>
          <w:sz w:val="24"/>
          <w:szCs w:val="24"/>
          <w:u w:val="single"/>
        </w:rPr>
        <w:t xml:space="preserve"> of the </w:t>
      </w:r>
      <w:r w:rsidRPr="00152A31">
        <w:rPr>
          <w:rFonts w:ascii="Helvetica" w:eastAsia="Times New Roman" w:hAnsi="Helvetica" w:cs="Helvetica"/>
          <w:i/>
          <w:color w:val="auto"/>
          <w:sz w:val="24"/>
          <w:szCs w:val="24"/>
          <w:u w:val="single"/>
        </w:rPr>
        <w:t>building</w:t>
      </w:r>
      <w:r w:rsidRPr="00152A31">
        <w:rPr>
          <w:rFonts w:ascii="Helvetica" w:eastAsia="Times New Roman" w:hAnsi="Helvetica" w:cs="Helvetica"/>
          <w:color w:val="auto"/>
          <w:sz w:val="24"/>
          <w:szCs w:val="24"/>
          <w:u w:val="single"/>
        </w:rPr>
        <w:t xml:space="preserve"> that are also served in parallel by other </w:t>
      </w:r>
      <w:r w:rsidRPr="00152A31">
        <w:rPr>
          <w:rFonts w:ascii="Helvetica" w:eastAsia="Times New Roman" w:hAnsi="Helvetica" w:cs="Helvetica"/>
          <w:i/>
          <w:color w:val="auto"/>
          <w:sz w:val="24"/>
          <w:szCs w:val="24"/>
          <w:u w:val="single"/>
        </w:rPr>
        <w:t>HVAC</w:t>
      </w:r>
      <w:r w:rsidRPr="00152A31">
        <w:rPr>
          <w:rFonts w:ascii="Helvetica" w:eastAsia="Times New Roman" w:hAnsi="Helvetica" w:cs="Helvetica"/>
          <w:color w:val="auto"/>
          <w:sz w:val="24"/>
          <w:szCs w:val="24"/>
          <w:u w:val="single"/>
        </w:rPr>
        <w:t xml:space="preserve"> </w:t>
      </w:r>
      <w:r w:rsidRPr="00152A31">
        <w:rPr>
          <w:rFonts w:ascii="Helvetica" w:eastAsia="Times New Roman" w:hAnsi="Helvetica" w:cs="Helvetica"/>
          <w:i/>
          <w:color w:val="auto"/>
          <w:sz w:val="24"/>
          <w:szCs w:val="24"/>
          <w:u w:val="single"/>
        </w:rPr>
        <w:t>systems</w:t>
      </w:r>
      <w:r w:rsidRPr="00152A31">
        <w:rPr>
          <w:rFonts w:ascii="Helvetica" w:eastAsia="Times New Roman" w:hAnsi="Helvetica" w:cs="Helvetica"/>
          <w:color w:val="auto"/>
          <w:sz w:val="24"/>
          <w:szCs w:val="24"/>
          <w:u w:val="single"/>
        </w:rPr>
        <w:t xml:space="preserve"> not allowed to use the Mechanical </w:t>
      </w:r>
      <w:r w:rsidRPr="00152A31">
        <w:rPr>
          <w:rFonts w:ascii="Helvetica" w:eastAsia="Times New Roman" w:hAnsi="Helvetica" w:cs="Helvetica"/>
          <w:i/>
          <w:color w:val="auto"/>
          <w:sz w:val="24"/>
          <w:szCs w:val="24"/>
          <w:u w:val="single"/>
        </w:rPr>
        <w:t>System</w:t>
      </w:r>
      <w:r w:rsidRPr="00152A31">
        <w:rPr>
          <w:rFonts w:ascii="Helvetica" w:eastAsia="Times New Roman" w:hAnsi="Helvetica" w:cs="Helvetica"/>
          <w:color w:val="auto"/>
          <w:sz w:val="24"/>
          <w:szCs w:val="24"/>
          <w:u w:val="single"/>
        </w:rPr>
        <w:t xml:space="preserve"> Performance Rating Method</w:t>
      </w:r>
    </w:p>
    <w:p w14:paraId="6014AFDA" w14:textId="1A2BFDC5" w:rsidR="0EF9EA7B" w:rsidRPr="00152A31" w:rsidRDefault="7C546139" w:rsidP="008D4B37">
      <w:pPr>
        <w:pStyle w:val="ListParagraph"/>
        <w:numPr>
          <w:ilvl w:val="0"/>
          <w:numId w:val="7"/>
        </w:numPr>
        <w:spacing w:before="120"/>
        <w:ind w:left="1440"/>
        <w:contextualSpacing w:val="0"/>
        <w:rPr>
          <w:rFonts w:ascii="Helvetica" w:hAnsi="Helvetica" w:cs="Helvetica"/>
          <w:i/>
          <w:color w:val="auto"/>
          <w:sz w:val="24"/>
          <w:szCs w:val="24"/>
          <w:u w:val="single"/>
        </w:rPr>
      </w:pPr>
      <w:r w:rsidRPr="00152A31">
        <w:rPr>
          <w:rFonts w:ascii="Helvetica" w:eastAsia="Times New Roman" w:hAnsi="Helvetica" w:cs="Helvetica"/>
          <w:color w:val="auto"/>
          <w:sz w:val="24"/>
          <w:szCs w:val="24"/>
          <w:u w:val="single"/>
        </w:rPr>
        <w:t xml:space="preserve">small duct high velocity air cooled, space constrained air cooled, single package vertical air conditioner, single package vertical heat pump, or </w:t>
      </w:r>
    </w:p>
    <w:p w14:paraId="28EA82A6" w14:textId="3C45A536" w:rsidR="0EF9EA7B" w:rsidRPr="00152A31" w:rsidRDefault="7C546139" w:rsidP="008D4B37">
      <w:pPr>
        <w:pStyle w:val="ListParagraph"/>
        <w:numPr>
          <w:ilvl w:val="0"/>
          <w:numId w:val="7"/>
        </w:numPr>
        <w:spacing w:before="120"/>
        <w:ind w:left="1440"/>
        <w:contextualSpacing w:val="0"/>
        <w:rPr>
          <w:rFonts w:ascii="Helvetica" w:hAnsi="Helvetica" w:cs="Helvetica"/>
          <w:i/>
          <w:color w:val="auto"/>
          <w:sz w:val="24"/>
          <w:szCs w:val="24"/>
          <w:u w:val="single"/>
        </w:rPr>
      </w:pPr>
      <w:r w:rsidRPr="00152A31">
        <w:rPr>
          <w:rFonts w:ascii="Helvetica" w:eastAsia="Times New Roman" w:hAnsi="Helvetica" w:cs="Helvetica"/>
          <w:color w:val="auto"/>
          <w:sz w:val="24"/>
          <w:szCs w:val="24"/>
          <w:u w:val="single"/>
        </w:rPr>
        <w:t>double-duct air conditioner or double-duct heat pump as defined in subpart F to 10CFR part 431</w:t>
      </w:r>
    </w:p>
    <w:p w14:paraId="35A38AB4" w14:textId="12876E8D" w:rsidR="0EF9EA7B" w:rsidRPr="00152A31" w:rsidRDefault="7C546139" w:rsidP="008D4B37">
      <w:pPr>
        <w:pStyle w:val="ListParagraph"/>
        <w:numPr>
          <w:ilvl w:val="0"/>
          <w:numId w:val="7"/>
        </w:numPr>
        <w:spacing w:before="120"/>
        <w:ind w:left="1440"/>
        <w:contextualSpacing w:val="0"/>
        <w:rPr>
          <w:rFonts w:ascii="Helvetica" w:hAnsi="Helvetica" w:cs="Helvetica"/>
          <w:i/>
          <w:color w:val="auto"/>
          <w:sz w:val="24"/>
          <w:szCs w:val="24"/>
          <w:u w:val="single"/>
        </w:rPr>
      </w:pPr>
      <w:r w:rsidRPr="00152A31">
        <w:rPr>
          <w:rFonts w:ascii="Helvetica" w:eastAsia="Times New Roman" w:hAnsi="Helvetica" w:cs="Helvetica"/>
          <w:i/>
          <w:color w:val="auto"/>
          <w:sz w:val="24"/>
          <w:szCs w:val="24"/>
          <w:u w:val="single"/>
        </w:rPr>
        <w:t>packaged terminal air conditioners</w:t>
      </w:r>
      <w:r w:rsidRPr="00152A31">
        <w:rPr>
          <w:rFonts w:ascii="Helvetica" w:eastAsia="Times New Roman" w:hAnsi="Helvetica" w:cs="Helvetica"/>
          <w:color w:val="auto"/>
          <w:sz w:val="24"/>
          <w:szCs w:val="24"/>
          <w:u w:val="single"/>
        </w:rPr>
        <w:t xml:space="preserve"> and </w:t>
      </w:r>
      <w:r w:rsidRPr="00152A31">
        <w:rPr>
          <w:rFonts w:ascii="Helvetica" w:eastAsia="Times New Roman" w:hAnsi="Helvetica" w:cs="Helvetica"/>
          <w:i/>
          <w:color w:val="auto"/>
          <w:sz w:val="24"/>
          <w:szCs w:val="24"/>
          <w:u w:val="single"/>
        </w:rPr>
        <w:t>packaged terminal heat pumps</w:t>
      </w:r>
      <w:r w:rsidRPr="00152A31">
        <w:rPr>
          <w:rFonts w:ascii="Helvetica" w:eastAsia="Times New Roman" w:hAnsi="Helvetica" w:cs="Helvetica"/>
          <w:color w:val="auto"/>
          <w:sz w:val="24"/>
          <w:szCs w:val="24"/>
          <w:u w:val="single"/>
        </w:rPr>
        <w:t xml:space="preserve"> that have cooling capacity greater than 12,000 Btu/hr </w:t>
      </w:r>
    </w:p>
    <w:p w14:paraId="6D8BEF08" w14:textId="4891544F" w:rsidR="0EF9EA7B" w:rsidRPr="00152A31" w:rsidRDefault="7C546139" w:rsidP="008D4B37">
      <w:pPr>
        <w:pStyle w:val="ListParagraph"/>
        <w:numPr>
          <w:ilvl w:val="0"/>
          <w:numId w:val="7"/>
        </w:numPr>
        <w:spacing w:before="120"/>
        <w:ind w:left="1440"/>
        <w:contextualSpacing w:val="0"/>
        <w:rPr>
          <w:rFonts w:ascii="Helvetica" w:hAnsi="Helvetica" w:cs="Helvetica"/>
          <w:i/>
          <w:color w:val="auto"/>
          <w:sz w:val="24"/>
          <w:szCs w:val="24"/>
          <w:u w:val="single"/>
        </w:rPr>
      </w:pPr>
      <w:r w:rsidRPr="00152A31">
        <w:rPr>
          <w:rFonts w:ascii="Helvetica" w:eastAsia="Times New Roman" w:hAnsi="Helvetica" w:cs="Helvetica"/>
          <w:color w:val="auto"/>
          <w:sz w:val="24"/>
          <w:szCs w:val="24"/>
          <w:u w:val="single"/>
        </w:rPr>
        <w:t xml:space="preserve">Systems with a common heating source serving both HVAC and </w:t>
      </w:r>
      <w:r w:rsidRPr="00152A31">
        <w:rPr>
          <w:rFonts w:ascii="Helvetica" w:eastAsia="Times New Roman" w:hAnsi="Helvetica" w:cs="Helvetica"/>
          <w:i/>
          <w:color w:val="auto"/>
          <w:sz w:val="24"/>
          <w:szCs w:val="24"/>
          <w:u w:val="single"/>
        </w:rPr>
        <w:t>service water heating</w:t>
      </w:r>
      <w:r w:rsidRPr="00152A31">
        <w:rPr>
          <w:rFonts w:ascii="Helvetica" w:eastAsia="Times New Roman" w:hAnsi="Helvetica" w:cs="Helvetica"/>
          <w:color w:val="auto"/>
          <w:sz w:val="24"/>
          <w:szCs w:val="24"/>
          <w:u w:val="single"/>
        </w:rPr>
        <w:t xml:space="preserve"> </w:t>
      </w:r>
      <w:r w:rsidRPr="00152A31">
        <w:rPr>
          <w:rFonts w:ascii="Helvetica" w:eastAsia="Times New Roman" w:hAnsi="Helvetica" w:cs="Helvetica"/>
          <w:i/>
          <w:color w:val="auto"/>
          <w:sz w:val="24"/>
          <w:szCs w:val="24"/>
          <w:u w:val="single"/>
        </w:rPr>
        <w:t>equipment</w:t>
      </w:r>
      <w:r w:rsidRPr="00152A31">
        <w:rPr>
          <w:rFonts w:ascii="Helvetica" w:eastAsia="Times New Roman" w:hAnsi="Helvetica" w:cs="Helvetica"/>
          <w:color w:val="auto"/>
          <w:sz w:val="24"/>
          <w:szCs w:val="24"/>
          <w:u w:val="single"/>
        </w:rPr>
        <w:t>, or</w:t>
      </w:r>
    </w:p>
    <w:p w14:paraId="5504D46B" w14:textId="027AD6F2" w:rsidR="0EF9EA7B" w:rsidRPr="00152A31" w:rsidRDefault="7C546139" w:rsidP="008D4B37">
      <w:pPr>
        <w:pStyle w:val="ListParagraph"/>
        <w:numPr>
          <w:ilvl w:val="0"/>
          <w:numId w:val="7"/>
        </w:numPr>
        <w:spacing w:before="120"/>
        <w:ind w:left="1440"/>
        <w:contextualSpacing w:val="0"/>
        <w:rPr>
          <w:rFonts w:ascii="Helvetica" w:hAnsi="Helvetica" w:cs="Helvetica"/>
          <w:i/>
          <w:color w:val="auto"/>
          <w:sz w:val="24"/>
          <w:szCs w:val="24"/>
          <w:u w:val="single"/>
        </w:rPr>
      </w:pPr>
      <w:r w:rsidRPr="00152A31">
        <w:rPr>
          <w:rFonts w:ascii="Helvetica" w:eastAsia="Times New Roman" w:hAnsi="Helvetica" w:cs="Helvetica"/>
          <w:i/>
          <w:color w:val="auto"/>
          <w:sz w:val="24"/>
          <w:szCs w:val="24"/>
          <w:u w:val="single"/>
        </w:rPr>
        <w:t>HVAC systems</w:t>
      </w:r>
      <w:r w:rsidRPr="00152A31">
        <w:rPr>
          <w:rFonts w:ascii="Helvetica" w:eastAsia="Times New Roman" w:hAnsi="Helvetica" w:cs="Helvetica"/>
          <w:color w:val="auto"/>
          <w:sz w:val="24"/>
          <w:szCs w:val="24"/>
          <w:u w:val="single"/>
        </w:rPr>
        <w:t xml:space="preserve"> that provide recovered heat for </w:t>
      </w:r>
      <w:r w:rsidRPr="00152A31">
        <w:rPr>
          <w:rFonts w:ascii="Helvetica" w:eastAsia="Times New Roman" w:hAnsi="Helvetica" w:cs="Helvetica"/>
          <w:i/>
          <w:color w:val="auto"/>
          <w:sz w:val="24"/>
          <w:szCs w:val="24"/>
          <w:u w:val="single"/>
        </w:rPr>
        <w:t>service water heating</w:t>
      </w:r>
    </w:p>
    <w:p w14:paraId="7EB10833" w14:textId="199D84DA" w:rsidR="63B38E76" w:rsidRPr="00152A31" w:rsidRDefault="63B38E76" w:rsidP="63B38E76">
      <w:pPr>
        <w:pStyle w:val="ListParagraph"/>
        <w:numPr>
          <w:ilvl w:val="0"/>
          <w:numId w:val="7"/>
        </w:numPr>
        <w:spacing w:before="120"/>
        <w:ind w:left="1440"/>
        <w:rPr>
          <w:i/>
          <w:iCs/>
          <w:color w:val="auto"/>
          <w:sz w:val="24"/>
          <w:szCs w:val="24"/>
          <w:u w:val="single"/>
        </w:rPr>
      </w:pPr>
      <w:r w:rsidRPr="00152A31">
        <w:rPr>
          <w:rFonts w:ascii="Helvetica" w:eastAsia="Times New Roman" w:hAnsi="Helvetica" w:cs="Helvetica"/>
          <w:i/>
          <w:iCs/>
          <w:color w:val="auto"/>
          <w:sz w:val="24"/>
          <w:szCs w:val="24"/>
          <w:u w:val="single"/>
        </w:rPr>
        <w:t xml:space="preserve">HVAC systems </w:t>
      </w:r>
      <w:r w:rsidRPr="00152A31">
        <w:rPr>
          <w:rFonts w:ascii="Helvetica" w:eastAsia="Times New Roman" w:hAnsi="Helvetica" w:cs="Helvetica"/>
          <w:color w:val="auto"/>
          <w:sz w:val="24"/>
          <w:szCs w:val="24"/>
          <w:u w:val="single"/>
        </w:rPr>
        <w:t>using district cooling</w:t>
      </w:r>
      <w:r w:rsidRPr="00152A31">
        <w:rPr>
          <w:rFonts w:ascii="Helvetica" w:eastAsia="Times New Roman" w:hAnsi="Helvetica" w:cs="Helvetica"/>
          <w:i/>
          <w:iCs/>
          <w:color w:val="auto"/>
          <w:sz w:val="24"/>
          <w:szCs w:val="24"/>
          <w:u w:val="single"/>
        </w:rPr>
        <w:t>.</w:t>
      </w:r>
    </w:p>
    <w:p w14:paraId="2BE264DB" w14:textId="48A3AD8D" w:rsidR="0EF9EA7B" w:rsidRPr="00152A31" w:rsidRDefault="7C546139" w:rsidP="00DB05E0">
      <w:pPr>
        <w:spacing w:line="250" w:lineRule="auto"/>
        <w:ind w:left="720"/>
        <w:rPr>
          <w:rFonts w:ascii="Helvetica" w:eastAsiaTheme="minorEastAsia" w:hAnsi="Helvetica" w:cs="Helvetica"/>
          <w:b/>
          <w:u w:val="single"/>
        </w:rPr>
      </w:pPr>
      <w:r w:rsidRPr="00152A31">
        <w:rPr>
          <w:rFonts w:ascii="Helvetica" w:eastAsiaTheme="minorEastAsia" w:hAnsi="Helvetica" w:cs="Helvetica"/>
          <w:b/>
          <w:u w:val="single"/>
        </w:rPr>
        <w:t>Exceptions to J1.1.3(a and c)</w:t>
      </w:r>
    </w:p>
    <w:p w14:paraId="40D8BCDA" w14:textId="79258746" w:rsidR="0EF9EA7B" w:rsidRPr="00152A31" w:rsidRDefault="7C546139" w:rsidP="00DB05E0">
      <w:pPr>
        <w:spacing w:before="120" w:line="250" w:lineRule="auto"/>
        <w:ind w:left="1350" w:hanging="270"/>
        <w:rPr>
          <w:rFonts w:ascii="Helvetica" w:eastAsiaTheme="minorEastAsia" w:hAnsi="Helvetica" w:cs="Helvetica"/>
          <w:u w:val="single"/>
        </w:rPr>
      </w:pPr>
      <w:r w:rsidRPr="00152A31">
        <w:rPr>
          <w:rFonts w:ascii="Helvetica" w:eastAsiaTheme="minorEastAsia" w:hAnsi="Helvetica" w:cs="Helvetica"/>
          <w:u w:val="single"/>
        </w:rPr>
        <w:t xml:space="preserve">1. Multiple zone </w:t>
      </w:r>
      <w:r w:rsidRPr="00152A31">
        <w:rPr>
          <w:rFonts w:ascii="Helvetica" w:eastAsiaTheme="minorEastAsia" w:hAnsi="Helvetica" w:cs="Helvetica"/>
          <w:i/>
          <w:u w:val="single"/>
        </w:rPr>
        <w:t>HVAC</w:t>
      </w:r>
      <w:r w:rsidRPr="00152A31">
        <w:rPr>
          <w:rFonts w:ascii="Helvetica" w:eastAsiaTheme="minorEastAsia" w:hAnsi="Helvetica" w:cs="Helvetica"/>
          <w:u w:val="single"/>
        </w:rPr>
        <w:t xml:space="preserve"> </w:t>
      </w:r>
      <w:r w:rsidRPr="00152A31">
        <w:rPr>
          <w:rFonts w:ascii="Helvetica" w:eastAsiaTheme="minorEastAsia" w:hAnsi="Helvetica" w:cs="Helvetica"/>
          <w:i/>
          <w:u w:val="single"/>
        </w:rPr>
        <w:t>systems</w:t>
      </w:r>
      <w:r w:rsidRPr="00152A31">
        <w:rPr>
          <w:rFonts w:ascii="Helvetica" w:eastAsiaTheme="minorEastAsia" w:hAnsi="Helvetica" w:cs="Helvetica"/>
          <w:u w:val="single"/>
        </w:rPr>
        <w:t xml:space="preserve"> in Table J1.1.1, including dedicated </w:t>
      </w:r>
      <w:r w:rsidRPr="00152A31">
        <w:rPr>
          <w:rFonts w:ascii="Helvetica" w:eastAsiaTheme="minorEastAsia" w:hAnsi="Helvetica" w:cs="Helvetica"/>
          <w:i/>
          <w:u w:val="single"/>
        </w:rPr>
        <w:t>outdoor air</w:t>
      </w:r>
      <w:r w:rsidRPr="00152A31">
        <w:rPr>
          <w:rFonts w:ascii="Helvetica" w:eastAsiaTheme="minorEastAsia" w:hAnsi="Helvetica" w:cs="Helvetica"/>
          <w:u w:val="single"/>
        </w:rPr>
        <w:t xml:space="preserve"> </w:t>
      </w:r>
      <w:r w:rsidRPr="00152A31">
        <w:rPr>
          <w:rFonts w:ascii="Helvetica" w:eastAsiaTheme="minorEastAsia" w:hAnsi="Helvetica" w:cs="Helvetica"/>
          <w:i/>
          <w:u w:val="single"/>
        </w:rPr>
        <w:t>systems</w:t>
      </w:r>
      <w:r w:rsidRPr="00152A31">
        <w:rPr>
          <w:rFonts w:ascii="Helvetica" w:eastAsiaTheme="minorEastAsia" w:hAnsi="Helvetica" w:cs="Helvetica"/>
          <w:u w:val="single"/>
        </w:rPr>
        <w:t xml:space="preserve">, where 80% or more of </w:t>
      </w:r>
      <w:r w:rsidRPr="00152A31">
        <w:rPr>
          <w:rFonts w:ascii="Helvetica" w:eastAsiaTheme="minorEastAsia" w:hAnsi="Helvetica" w:cs="Helvetica"/>
          <w:i/>
          <w:u w:val="single"/>
        </w:rPr>
        <w:t>system</w:t>
      </w:r>
      <w:r w:rsidRPr="00152A31">
        <w:rPr>
          <w:rFonts w:ascii="Helvetica" w:eastAsiaTheme="minorEastAsia" w:hAnsi="Helvetica" w:cs="Helvetica"/>
          <w:u w:val="single"/>
        </w:rPr>
        <w:t xml:space="preserve"> supply air serves allowed </w:t>
      </w:r>
      <w:r w:rsidRPr="00152A31">
        <w:rPr>
          <w:rFonts w:ascii="Helvetica" w:eastAsiaTheme="minorEastAsia" w:hAnsi="Helvetica" w:cs="Helvetica"/>
          <w:i/>
          <w:u w:val="single"/>
        </w:rPr>
        <w:t>building</w:t>
      </w:r>
      <w:r w:rsidRPr="00152A31">
        <w:rPr>
          <w:rFonts w:ascii="Helvetica" w:eastAsiaTheme="minorEastAsia" w:hAnsi="Helvetica" w:cs="Helvetica"/>
          <w:u w:val="single"/>
        </w:rPr>
        <w:t xml:space="preserve"> use types in accordance with Section J1.1.2 and 20% or less of </w:t>
      </w:r>
      <w:r w:rsidRPr="00152A31">
        <w:rPr>
          <w:rFonts w:ascii="Helvetica" w:eastAsiaTheme="minorEastAsia" w:hAnsi="Helvetica" w:cs="Helvetica"/>
          <w:i/>
          <w:u w:val="single"/>
        </w:rPr>
        <w:t>system</w:t>
      </w:r>
      <w:r w:rsidRPr="00152A31">
        <w:rPr>
          <w:rFonts w:ascii="Helvetica" w:eastAsiaTheme="minorEastAsia" w:hAnsi="Helvetica" w:cs="Helvetica"/>
          <w:u w:val="single"/>
        </w:rPr>
        <w:t xml:space="preserve"> supply air serves excluded areas in Section J1.1.3 (a) or (c).</w:t>
      </w:r>
    </w:p>
    <w:p w14:paraId="1B2D087C" w14:textId="4B17E3CB" w:rsidR="0EF9EA7B" w:rsidRPr="00152A31" w:rsidRDefault="7C546139" w:rsidP="00DB05E0">
      <w:pPr>
        <w:spacing w:before="120" w:line="250" w:lineRule="auto"/>
        <w:ind w:left="1350" w:hanging="270"/>
        <w:rPr>
          <w:rFonts w:ascii="Helvetica" w:eastAsiaTheme="minorEastAsia" w:hAnsi="Helvetica" w:cs="Helvetica"/>
          <w:u w:val="single"/>
        </w:rPr>
      </w:pPr>
      <w:r w:rsidRPr="00152A31">
        <w:rPr>
          <w:rFonts w:ascii="Helvetica" w:eastAsiaTheme="minorEastAsia" w:hAnsi="Helvetica" w:cs="Helvetica"/>
          <w:u w:val="single"/>
        </w:rPr>
        <w:t xml:space="preserve">2. </w:t>
      </w:r>
      <w:r w:rsidR="0EF9EA7B" w:rsidRPr="00152A31">
        <w:rPr>
          <w:rFonts w:ascii="Helvetica" w:hAnsi="Helvetica" w:cs="Helvetica"/>
        </w:rPr>
        <w:tab/>
      </w:r>
      <w:r w:rsidRPr="00152A31">
        <w:rPr>
          <w:rFonts w:ascii="Helvetica" w:eastAsiaTheme="minorEastAsia" w:hAnsi="Helvetica" w:cs="Helvetica"/>
          <w:u w:val="single"/>
        </w:rPr>
        <w:t xml:space="preserve">Central chiller or </w:t>
      </w:r>
      <w:r w:rsidRPr="00152A31">
        <w:rPr>
          <w:rFonts w:ascii="Helvetica" w:eastAsiaTheme="minorEastAsia" w:hAnsi="Helvetica" w:cs="Helvetica"/>
          <w:i/>
          <w:u w:val="single"/>
        </w:rPr>
        <w:t>boiler</w:t>
      </w:r>
      <w:r w:rsidRPr="00152A31">
        <w:rPr>
          <w:rFonts w:ascii="Helvetica" w:eastAsiaTheme="minorEastAsia" w:hAnsi="Helvetica" w:cs="Helvetica"/>
          <w:u w:val="single"/>
        </w:rPr>
        <w:t xml:space="preserve"> plants where 80% or more of capacity serves allowed </w:t>
      </w:r>
      <w:r w:rsidRPr="00152A31">
        <w:rPr>
          <w:rFonts w:ascii="Helvetica" w:eastAsiaTheme="minorEastAsia" w:hAnsi="Helvetica" w:cs="Helvetica"/>
          <w:i/>
          <w:u w:val="single"/>
        </w:rPr>
        <w:t>building</w:t>
      </w:r>
      <w:r w:rsidRPr="00152A31">
        <w:rPr>
          <w:rFonts w:ascii="Helvetica" w:eastAsiaTheme="minorEastAsia" w:hAnsi="Helvetica" w:cs="Helvetica"/>
          <w:u w:val="single"/>
        </w:rPr>
        <w:t xml:space="preserve"> use types in accordance with Section J1.1.2 and 20% or less of capacity serves excluded areas in Section J1.1.3(a) or (c).</w:t>
      </w:r>
    </w:p>
    <w:p w14:paraId="050FFDFA" w14:textId="2FA25F0E" w:rsidR="0EF9EA7B" w:rsidRPr="00152A31" w:rsidRDefault="0EF9EA7B" w:rsidP="0081294D">
      <w:pPr>
        <w:spacing w:before="120" w:line="250" w:lineRule="auto"/>
        <w:rPr>
          <w:rFonts w:ascii="Helvetica" w:hAnsi="Helvetica" w:cs="Helvetica"/>
          <w:b/>
          <w:caps/>
          <w:u w:val="single"/>
        </w:rPr>
      </w:pPr>
      <w:r w:rsidRPr="00152A31">
        <w:rPr>
          <w:rFonts w:ascii="Helvetica" w:hAnsi="Helvetica" w:cs="Helvetica"/>
          <w:b/>
          <w:caps/>
          <w:u w:val="single"/>
        </w:rPr>
        <w:t xml:space="preserve">J2        Mechanical System Performance Rating Method </w:t>
      </w:r>
    </w:p>
    <w:p w14:paraId="0CB0C86A" w14:textId="0B130CBD" w:rsidR="0EF9EA7B" w:rsidRPr="00152A31" w:rsidRDefault="0EF9EA7B" w:rsidP="0081294D">
      <w:pPr>
        <w:spacing w:before="120"/>
        <w:ind w:left="360"/>
        <w:rPr>
          <w:rFonts w:ascii="Helvetica" w:hAnsi="Helvetica" w:cs="Helvetica"/>
          <w:b/>
          <w:u w:val="single"/>
        </w:rPr>
      </w:pPr>
      <w:r w:rsidRPr="00152A31">
        <w:rPr>
          <w:rFonts w:ascii="Helvetica" w:hAnsi="Helvetica" w:cs="Helvetica"/>
          <w:b/>
          <w:u w:val="single"/>
        </w:rPr>
        <w:t>J2.1</w:t>
      </w:r>
      <w:r w:rsidRPr="00152A31">
        <w:rPr>
          <w:rFonts w:ascii="Helvetica" w:hAnsi="Helvetica" w:cs="Helvetica"/>
        </w:rPr>
        <w:tab/>
      </w:r>
      <w:r w:rsidRPr="00152A31">
        <w:rPr>
          <w:rFonts w:ascii="Helvetica" w:hAnsi="Helvetica" w:cs="Helvetica"/>
          <w:b/>
          <w:u w:val="single"/>
        </w:rPr>
        <w:t>Compliance</w:t>
      </w:r>
    </w:p>
    <w:p w14:paraId="3CDE3273" w14:textId="5A8C24D4" w:rsidR="0EF9EA7B" w:rsidRPr="00152A31" w:rsidRDefault="7C546139" w:rsidP="0081294D">
      <w:pPr>
        <w:spacing w:before="120"/>
        <w:ind w:left="720"/>
        <w:rPr>
          <w:rFonts w:ascii="Helvetica" w:hAnsi="Helvetica" w:cs="Helvetica"/>
          <w:b/>
          <w:u w:val="single"/>
        </w:rPr>
      </w:pPr>
      <w:r w:rsidRPr="00152A31">
        <w:rPr>
          <w:rFonts w:ascii="Helvetica" w:hAnsi="Helvetica" w:cs="Helvetica"/>
          <w:b/>
          <w:u w:val="single"/>
        </w:rPr>
        <w:t>J2.1.1 Mandatory Requirements</w:t>
      </w:r>
    </w:p>
    <w:p w14:paraId="11CC1C77" w14:textId="62CC3CE1" w:rsidR="0EF9EA7B" w:rsidRPr="00152A31" w:rsidRDefault="0EF9EA7B" w:rsidP="0081294D">
      <w:pPr>
        <w:ind w:left="720"/>
        <w:rPr>
          <w:rFonts w:ascii="Helvetica" w:hAnsi="Helvetica" w:cs="Helvetica"/>
          <w:u w:val="single"/>
        </w:rPr>
      </w:pPr>
      <w:r w:rsidRPr="00152A31">
        <w:rPr>
          <w:rFonts w:ascii="Helvetica" w:hAnsi="Helvetica" w:cs="Helvetica"/>
          <w:u w:val="single"/>
        </w:rPr>
        <w:t xml:space="preserve">All </w:t>
      </w:r>
      <w:r w:rsidRPr="00152A31">
        <w:rPr>
          <w:rFonts w:ascii="Helvetica" w:hAnsi="Helvetica" w:cs="Helvetica"/>
          <w:i/>
          <w:u w:val="single"/>
        </w:rPr>
        <w:t>HVAC</w:t>
      </w:r>
      <w:r w:rsidRPr="00152A31">
        <w:rPr>
          <w:rFonts w:ascii="Helvetica" w:hAnsi="Helvetica" w:cs="Helvetica"/>
          <w:u w:val="single"/>
        </w:rPr>
        <w:t xml:space="preserve"> </w:t>
      </w:r>
      <w:r w:rsidRPr="00152A31">
        <w:rPr>
          <w:rFonts w:ascii="Helvetica" w:hAnsi="Helvetica" w:cs="Helvetica"/>
          <w:i/>
          <w:u w:val="single"/>
        </w:rPr>
        <w:t>systems</w:t>
      </w:r>
      <w:r w:rsidRPr="00152A31">
        <w:rPr>
          <w:rFonts w:ascii="Helvetica" w:hAnsi="Helvetica" w:cs="Helvetica"/>
          <w:u w:val="single"/>
        </w:rPr>
        <w:t xml:space="preserve"> in the proposed </w:t>
      </w:r>
      <w:r w:rsidRPr="00152A31">
        <w:rPr>
          <w:rFonts w:ascii="Helvetica" w:hAnsi="Helvetica" w:cs="Helvetica"/>
          <w:i/>
          <w:u w:val="single"/>
        </w:rPr>
        <w:t>building</w:t>
      </w:r>
      <w:r w:rsidRPr="00152A31">
        <w:rPr>
          <w:rFonts w:ascii="Helvetica" w:hAnsi="Helvetica" w:cs="Helvetica"/>
          <w:u w:val="single"/>
        </w:rPr>
        <w:t xml:space="preserve"> design shall comply with the requirements in Section 6.2.1.</w:t>
      </w:r>
    </w:p>
    <w:p w14:paraId="3D564F74" w14:textId="2FA01D4B" w:rsidR="0EF9EA7B" w:rsidRPr="00152A31" w:rsidRDefault="0EF9EA7B" w:rsidP="0081294D">
      <w:pPr>
        <w:spacing w:before="120"/>
        <w:ind w:left="720"/>
        <w:rPr>
          <w:rFonts w:ascii="Helvetica" w:hAnsi="Helvetica" w:cs="Helvetica"/>
          <w:b/>
          <w:u w:val="single"/>
        </w:rPr>
      </w:pPr>
      <w:r w:rsidRPr="00152A31">
        <w:rPr>
          <w:rFonts w:ascii="Helvetica" w:hAnsi="Helvetica" w:cs="Helvetica"/>
          <w:b/>
          <w:u w:val="single"/>
        </w:rPr>
        <w:t xml:space="preserve">Informative note: </w:t>
      </w:r>
    </w:p>
    <w:p w14:paraId="45711D45" w14:textId="34920059" w:rsidR="0EF9EA7B" w:rsidRPr="00152A31" w:rsidRDefault="7C546139" w:rsidP="0EF9EA7B">
      <w:pPr>
        <w:ind w:left="720"/>
        <w:rPr>
          <w:rFonts w:ascii="Helvetica" w:hAnsi="Helvetica" w:cs="Helvetica"/>
          <w:u w:val="single"/>
        </w:rPr>
      </w:pPr>
      <w:r w:rsidRPr="00152A31">
        <w:rPr>
          <w:rFonts w:ascii="Helvetica" w:hAnsi="Helvetica" w:cs="Helvetica"/>
          <w:i/>
          <w:u w:val="single"/>
        </w:rPr>
        <w:t>Buildings</w:t>
      </w:r>
      <w:r w:rsidRPr="00152A31">
        <w:rPr>
          <w:rFonts w:ascii="Helvetica" w:hAnsi="Helvetica" w:cs="Helvetica"/>
          <w:u w:val="single"/>
        </w:rPr>
        <w:t xml:space="preserve"> using the Mechanical </w:t>
      </w:r>
      <w:r w:rsidRPr="00152A31">
        <w:rPr>
          <w:rFonts w:ascii="Helvetica" w:hAnsi="Helvetica" w:cs="Helvetica"/>
          <w:i/>
          <w:u w:val="single"/>
        </w:rPr>
        <w:t>System</w:t>
      </w:r>
      <w:r w:rsidRPr="00152A31">
        <w:rPr>
          <w:rFonts w:ascii="Helvetica" w:hAnsi="Helvetica" w:cs="Helvetica"/>
          <w:u w:val="single"/>
        </w:rPr>
        <w:t xml:space="preserve"> Performance Rating Method are required to meet all mandatory provisions in Section 6.4 in accordance with 6.2.1. For example, while </w:t>
      </w:r>
      <w:r w:rsidRPr="00152A31">
        <w:rPr>
          <w:rFonts w:ascii="Helvetica" w:hAnsi="Helvetica" w:cs="Helvetica"/>
          <w:i/>
          <w:u w:val="single"/>
        </w:rPr>
        <w:t>DCV</w:t>
      </w:r>
      <w:r w:rsidRPr="00152A31">
        <w:rPr>
          <w:rFonts w:ascii="Helvetica" w:hAnsi="Helvetica" w:cs="Helvetica"/>
          <w:u w:val="single"/>
        </w:rPr>
        <w:t xml:space="preserve"> controlled area in the proposed </w:t>
      </w:r>
      <w:r w:rsidRPr="00152A31">
        <w:rPr>
          <w:rFonts w:ascii="Helvetica" w:hAnsi="Helvetica" w:cs="Helvetica"/>
          <w:i/>
          <w:u w:val="single"/>
        </w:rPr>
        <w:t>building</w:t>
      </w:r>
      <w:r w:rsidRPr="00152A31">
        <w:rPr>
          <w:rFonts w:ascii="Helvetica" w:hAnsi="Helvetica" w:cs="Helvetica"/>
          <w:u w:val="single"/>
        </w:rPr>
        <w:t xml:space="preserve"> is one of the user entries in the simulation program, the minimum entry needs to meet the floor area where </w:t>
      </w:r>
      <w:r w:rsidRPr="00152A31">
        <w:rPr>
          <w:rFonts w:ascii="Helvetica" w:hAnsi="Helvetica" w:cs="Helvetica"/>
          <w:i/>
          <w:u w:val="single"/>
        </w:rPr>
        <w:t>DCV</w:t>
      </w:r>
      <w:r w:rsidRPr="00152A31">
        <w:rPr>
          <w:rFonts w:ascii="Helvetica" w:hAnsi="Helvetica" w:cs="Helvetica"/>
          <w:u w:val="single"/>
        </w:rPr>
        <w:t xml:space="preserve"> is required in accordance with Section 6.4.3.8. The intent of this entry is to give credit for </w:t>
      </w:r>
      <w:r w:rsidRPr="00152A31">
        <w:rPr>
          <w:rFonts w:ascii="Helvetica" w:hAnsi="Helvetica" w:cs="Helvetica"/>
          <w:i/>
          <w:u w:val="single"/>
        </w:rPr>
        <w:t>DCV</w:t>
      </w:r>
      <w:r w:rsidRPr="00152A31">
        <w:rPr>
          <w:rFonts w:ascii="Helvetica" w:hAnsi="Helvetica" w:cs="Helvetica"/>
          <w:u w:val="single"/>
        </w:rPr>
        <w:t xml:space="preserve"> control in more area than required, but not to allow </w:t>
      </w:r>
      <w:r w:rsidRPr="00152A31">
        <w:rPr>
          <w:rFonts w:ascii="Helvetica" w:hAnsi="Helvetica" w:cs="Helvetica"/>
          <w:i/>
          <w:u w:val="single"/>
        </w:rPr>
        <w:t>DCV</w:t>
      </w:r>
      <w:r w:rsidRPr="00152A31">
        <w:rPr>
          <w:rFonts w:ascii="Helvetica" w:hAnsi="Helvetica" w:cs="Helvetica"/>
          <w:u w:val="single"/>
        </w:rPr>
        <w:t xml:space="preserve"> that is a mandatory requirement to be traded off with other </w:t>
      </w:r>
      <w:r w:rsidRPr="00152A31">
        <w:rPr>
          <w:rFonts w:ascii="Helvetica" w:hAnsi="Helvetica" w:cs="Helvetica"/>
          <w:i/>
          <w:u w:val="single"/>
        </w:rPr>
        <w:t>efficiency</w:t>
      </w:r>
      <w:r w:rsidRPr="00152A31">
        <w:rPr>
          <w:rFonts w:ascii="Helvetica" w:hAnsi="Helvetica" w:cs="Helvetica"/>
          <w:u w:val="single"/>
        </w:rPr>
        <w:t xml:space="preserve"> improvements.</w:t>
      </w:r>
      <w:r w:rsidRPr="00152A31">
        <w:rPr>
          <w:rFonts w:ascii="Helvetica" w:hAnsi="Helvetica" w:cs="Helvetica"/>
        </w:rPr>
        <w:t xml:space="preserve">  </w:t>
      </w:r>
    </w:p>
    <w:p w14:paraId="41A9D8CC" w14:textId="49D9B589" w:rsidR="0EF9EA7B" w:rsidRPr="00152A31" w:rsidRDefault="0EF9EA7B" w:rsidP="0EF9EA7B">
      <w:pPr>
        <w:ind w:firstLine="720"/>
        <w:rPr>
          <w:rFonts w:ascii="Helvetica" w:hAnsi="Helvetica" w:cs="Helvetica"/>
          <w:u w:val="single"/>
        </w:rPr>
      </w:pPr>
    </w:p>
    <w:p w14:paraId="331BEA72" w14:textId="04A209B7" w:rsidR="0EF9EA7B" w:rsidRPr="00152A31" w:rsidRDefault="7C546139" w:rsidP="00C21386">
      <w:pPr>
        <w:ind w:left="720"/>
        <w:rPr>
          <w:rFonts w:ascii="Helvetica" w:hAnsi="Helvetica" w:cs="Helvetica"/>
          <w:b/>
          <w:u w:val="single"/>
        </w:rPr>
      </w:pPr>
      <w:r w:rsidRPr="00152A31">
        <w:rPr>
          <w:rFonts w:ascii="Helvetica" w:hAnsi="Helvetica" w:cs="Helvetica"/>
          <w:b/>
          <w:u w:val="single"/>
        </w:rPr>
        <w:t>J2.1.2 Additional Requirements</w:t>
      </w:r>
    </w:p>
    <w:p w14:paraId="3E01DC13" w14:textId="74230F97" w:rsidR="0EF9EA7B" w:rsidRPr="00152A31" w:rsidRDefault="7C546139">
      <w:pPr>
        <w:pStyle w:val="ListParagraph"/>
        <w:numPr>
          <w:ilvl w:val="0"/>
          <w:numId w:val="229"/>
        </w:numPr>
        <w:spacing w:before="120"/>
        <w:contextualSpacing w:val="0"/>
        <w:rPr>
          <w:rFonts w:ascii="Helvetica" w:eastAsiaTheme="minorEastAsia" w:hAnsi="Helvetica" w:cs="Helvetica"/>
          <w:i/>
          <w:color w:val="auto"/>
          <w:sz w:val="24"/>
          <w:szCs w:val="24"/>
        </w:rPr>
      </w:pPr>
      <w:r w:rsidRPr="00152A31">
        <w:rPr>
          <w:rFonts w:ascii="Helvetica" w:eastAsia="Times New Roman" w:hAnsi="Helvetica" w:cs="Helvetica"/>
          <w:i/>
          <w:color w:val="auto"/>
          <w:sz w:val="24"/>
          <w:szCs w:val="24"/>
          <w:u w:val="single"/>
        </w:rPr>
        <w:t>HVAC</w:t>
      </w:r>
      <w:r w:rsidRPr="00152A31">
        <w:rPr>
          <w:rFonts w:ascii="Helvetica" w:eastAsia="Times New Roman" w:hAnsi="Helvetica" w:cs="Helvetica"/>
          <w:color w:val="auto"/>
          <w:sz w:val="24"/>
          <w:szCs w:val="24"/>
          <w:u w:val="single"/>
        </w:rPr>
        <w:t xml:space="preserve"> </w:t>
      </w:r>
      <w:r w:rsidRPr="00152A31">
        <w:rPr>
          <w:rFonts w:ascii="Helvetica" w:eastAsia="Times New Roman" w:hAnsi="Helvetica" w:cs="Helvetica"/>
          <w:i/>
          <w:color w:val="auto"/>
          <w:sz w:val="24"/>
          <w:szCs w:val="24"/>
          <w:u w:val="single"/>
        </w:rPr>
        <w:t>systems</w:t>
      </w:r>
      <w:r w:rsidRPr="00152A31">
        <w:rPr>
          <w:rFonts w:ascii="Helvetica" w:eastAsia="Times New Roman" w:hAnsi="Helvetica" w:cs="Helvetica"/>
          <w:color w:val="auto"/>
          <w:sz w:val="24"/>
          <w:szCs w:val="24"/>
          <w:u w:val="single"/>
        </w:rPr>
        <w:t xml:space="preserve"> meeting requirements of Section J1.1 shall comply with either Section J2.1.3 “Prescriptive Compliance Path” or Section J2.1.4 “Modeling-Based Path”.</w:t>
      </w:r>
    </w:p>
    <w:p w14:paraId="3CFF72AE" w14:textId="25C2F983" w:rsidR="0EF9EA7B" w:rsidRPr="00152A31" w:rsidRDefault="7C546139">
      <w:pPr>
        <w:pStyle w:val="ListParagraph"/>
        <w:numPr>
          <w:ilvl w:val="0"/>
          <w:numId w:val="229"/>
        </w:numPr>
        <w:spacing w:before="120"/>
        <w:contextualSpacing w:val="0"/>
        <w:rPr>
          <w:rFonts w:ascii="Helvetica" w:eastAsiaTheme="minorEastAsia" w:hAnsi="Helvetica" w:cs="Helvetica"/>
          <w:color w:val="auto"/>
          <w:sz w:val="24"/>
          <w:szCs w:val="24"/>
          <w:u w:val="single"/>
        </w:rPr>
      </w:pPr>
      <w:r w:rsidRPr="00152A31">
        <w:rPr>
          <w:rFonts w:ascii="Helvetica" w:eastAsia="Times New Roman" w:hAnsi="Helvetica" w:cs="Helvetica"/>
          <w:color w:val="auto"/>
          <w:sz w:val="24"/>
          <w:szCs w:val="24"/>
          <w:u w:val="single"/>
        </w:rPr>
        <w:t>Compliance documentation and supplemental information shall be submitted in accordance with Sections 4.2.2. For the modeling-based path in Section J2.1.4, additional documentation shall be submitted as required in Section  J2.1.4.5.</w:t>
      </w:r>
    </w:p>
    <w:p w14:paraId="45341348" w14:textId="756E1986" w:rsidR="0EF9EA7B" w:rsidRPr="00152A31" w:rsidRDefault="7C546139" w:rsidP="00621E4A">
      <w:pPr>
        <w:ind w:left="720"/>
        <w:rPr>
          <w:rFonts w:ascii="Helvetica" w:hAnsi="Helvetica" w:cs="Helvetica"/>
          <w:b/>
          <w:u w:val="single"/>
        </w:rPr>
      </w:pPr>
      <w:r w:rsidRPr="00152A31">
        <w:rPr>
          <w:rFonts w:ascii="Helvetica" w:hAnsi="Helvetica" w:cs="Helvetica"/>
          <w:b/>
          <w:u w:val="single"/>
        </w:rPr>
        <w:t xml:space="preserve">J2.1.3 Prescriptive Compliance Path </w:t>
      </w:r>
    </w:p>
    <w:p w14:paraId="41C0D91E" w14:textId="46026C2B" w:rsidR="0EF9EA7B" w:rsidRPr="00152A31" w:rsidRDefault="7C546139" w:rsidP="00621E4A">
      <w:pPr>
        <w:ind w:left="720"/>
        <w:rPr>
          <w:rFonts w:ascii="Helvetica" w:hAnsi="Helvetica" w:cs="Helvetica"/>
          <w:u w:val="single"/>
        </w:rPr>
      </w:pPr>
      <w:r w:rsidRPr="00152A31">
        <w:rPr>
          <w:rFonts w:ascii="Helvetica" w:hAnsi="Helvetica" w:cs="Helvetica"/>
          <w:i/>
          <w:u w:val="single"/>
        </w:rPr>
        <w:t>Systems</w:t>
      </w:r>
      <w:r w:rsidRPr="00152A31">
        <w:rPr>
          <w:rFonts w:ascii="Helvetica" w:hAnsi="Helvetica" w:cs="Helvetica"/>
          <w:u w:val="single"/>
        </w:rPr>
        <w:t xml:space="preserve"> in the </w:t>
      </w:r>
      <w:r w:rsidRPr="00152A31">
        <w:rPr>
          <w:rFonts w:ascii="Helvetica" w:hAnsi="Helvetica" w:cs="Helvetica"/>
          <w:i/>
          <w:u w:val="single"/>
        </w:rPr>
        <w:t>proposed design</w:t>
      </w:r>
      <w:r w:rsidRPr="00152A31">
        <w:rPr>
          <w:rFonts w:ascii="Helvetica" w:hAnsi="Helvetica" w:cs="Helvetica"/>
          <w:u w:val="single"/>
        </w:rPr>
        <w:t xml:space="preserve"> shall meet Section 6.5 "Prescriptive Compliance Path” and the following additional requirements:</w:t>
      </w:r>
    </w:p>
    <w:p w14:paraId="6D47E711" w14:textId="4F804C03" w:rsidR="0EF9EA7B" w:rsidRPr="00152A31" w:rsidRDefault="1F1069E6" w:rsidP="009A53CB">
      <w:pPr>
        <w:spacing w:before="120"/>
        <w:ind w:left="1080"/>
        <w:rPr>
          <w:rFonts w:ascii="Helvetica" w:hAnsi="Helvetica" w:cs="Helvetica"/>
          <w:b/>
          <w:u w:val="single"/>
        </w:rPr>
      </w:pPr>
      <w:r w:rsidRPr="00152A31">
        <w:rPr>
          <w:rFonts w:ascii="Helvetica" w:hAnsi="Helvetica" w:cs="Helvetica"/>
          <w:b/>
          <w:u w:val="single"/>
        </w:rPr>
        <w:t xml:space="preserve">J2.1.3.1 Space Conditioning System Type </w:t>
      </w:r>
    </w:p>
    <w:p w14:paraId="4F5901B5" w14:textId="6668FEE8" w:rsidR="0EF9EA7B" w:rsidRPr="00152A31" w:rsidRDefault="1F1069E6" w:rsidP="009A53CB">
      <w:pPr>
        <w:ind w:left="1080"/>
        <w:rPr>
          <w:rFonts w:ascii="Helvetica" w:hAnsi="Helvetica" w:cs="Helvetica"/>
          <w:u w:val="single"/>
        </w:rPr>
      </w:pPr>
      <w:r w:rsidRPr="00152A31">
        <w:rPr>
          <w:rFonts w:ascii="Helvetica" w:hAnsi="Helvetica" w:cs="Helvetica"/>
          <w:u w:val="single"/>
        </w:rPr>
        <w:t>HVAC systems of the following types are allowed:</w:t>
      </w:r>
    </w:p>
    <w:p w14:paraId="0443AA17" w14:textId="4AE0E61D" w:rsidR="0EF9EA7B" w:rsidRPr="00152A31" w:rsidRDefault="1F1069E6">
      <w:pPr>
        <w:pStyle w:val="ListParagraph"/>
        <w:numPr>
          <w:ilvl w:val="0"/>
          <w:numId w:val="131"/>
        </w:numPr>
        <w:spacing w:before="120"/>
        <w:ind w:left="1800"/>
        <w:contextualSpacing w:val="0"/>
        <w:rPr>
          <w:rFonts w:ascii="Helvetica" w:eastAsiaTheme="minorEastAsia" w:hAnsi="Helvetica" w:cs="Helvetica"/>
          <w:color w:val="auto"/>
          <w:sz w:val="24"/>
          <w:szCs w:val="24"/>
          <w:u w:val="single"/>
        </w:rPr>
      </w:pPr>
      <w:r w:rsidRPr="00152A31">
        <w:rPr>
          <w:rFonts w:ascii="Helvetica" w:eastAsia="Times New Roman" w:hAnsi="Helvetica" w:cs="Helvetica"/>
          <w:color w:val="auto"/>
          <w:sz w:val="24"/>
          <w:szCs w:val="24"/>
          <w:u w:val="single"/>
        </w:rPr>
        <w:t xml:space="preserve">Packaged air- source Heat Pump with supplemental electric resistance heating </w:t>
      </w:r>
      <w:r w:rsidRPr="00152A31">
        <w:rPr>
          <w:rFonts w:ascii="Helvetica" w:eastAsia="Times New Roman" w:hAnsi="Helvetica" w:cs="Helvetica"/>
          <w:strike/>
          <w:color w:val="auto"/>
          <w:sz w:val="24"/>
          <w:szCs w:val="24"/>
          <w:u w:val="single"/>
        </w:rPr>
        <w:t>available below</w:t>
      </w:r>
      <w:r w:rsidRPr="00152A31">
        <w:rPr>
          <w:rFonts w:ascii="Helvetica" w:eastAsia="Times New Roman" w:hAnsi="Helvetica" w:cs="Helvetica"/>
          <w:color w:val="auto"/>
          <w:sz w:val="24"/>
          <w:szCs w:val="24"/>
          <w:u w:val="single"/>
        </w:rPr>
        <w:t xml:space="preserve"> </w:t>
      </w:r>
      <w:r w:rsidR="004352E4" w:rsidRPr="00152A31">
        <w:rPr>
          <w:rFonts w:ascii="Helvetica" w:eastAsia="Times New Roman" w:hAnsi="Helvetica" w:cs="Helvetica"/>
          <w:color w:val="auto"/>
          <w:sz w:val="24"/>
          <w:szCs w:val="24"/>
          <w:u w:val="single"/>
        </w:rPr>
        <w:t xml:space="preserve">locked out above </w:t>
      </w:r>
      <w:r w:rsidRPr="00152A31">
        <w:rPr>
          <w:rFonts w:ascii="Helvetica" w:eastAsia="Times New Roman" w:hAnsi="Helvetica" w:cs="Helvetica"/>
          <w:color w:val="auto"/>
          <w:sz w:val="24"/>
          <w:szCs w:val="24"/>
          <w:u w:val="single"/>
        </w:rPr>
        <w:t xml:space="preserve">40°F </w:t>
      </w:r>
    </w:p>
    <w:p w14:paraId="41E21CA6" w14:textId="5D533B27" w:rsidR="0EF9EA7B" w:rsidRPr="00152A31" w:rsidRDefault="1F1069E6">
      <w:pPr>
        <w:pStyle w:val="ListParagraph"/>
        <w:numPr>
          <w:ilvl w:val="0"/>
          <w:numId w:val="131"/>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Variable Refrigerant flow Heat Pump air cooled, water</w:t>
      </w:r>
      <w:r w:rsidR="004352E4" w:rsidRPr="00152A31">
        <w:rPr>
          <w:rFonts w:ascii="Helvetica" w:eastAsia="Times New Roman" w:hAnsi="Helvetica" w:cs="Helvetica"/>
          <w:color w:val="auto"/>
          <w:sz w:val="24"/>
          <w:szCs w:val="24"/>
          <w:u w:val="single"/>
        </w:rPr>
        <w:t xml:space="preserve"> cooled</w:t>
      </w:r>
      <w:r w:rsidRPr="00152A31">
        <w:rPr>
          <w:rFonts w:ascii="Helvetica" w:eastAsia="Times New Roman" w:hAnsi="Helvetica" w:cs="Helvetica"/>
          <w:color w:val="auto"/>
          <w:sz w:val="24"/>
          <w:szCs w:val="24"/>
          <w:u w:val="single"/>
        </w:rPr>
        <w:t>, groundwater or ground source</w:t>
      </w:r>
    </w:p>
    <w:p w14:paraId="5A6135D3" w14:textId="729FF9F8" w:rsidR="0EF9EA7B" w:rsidRPr="00152A31" w:rsidRDefault="1F1069E6">
      <w:pPr>
        <w:pStyle w:val="ListParagraph"/>
        <w:numPr>
          <w:ilvl w:val="0"/>
          <w:numId w:val="131"/>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Ground Source and Groundwater Source Heat Pump</w:t>
      </w:r>
    </w:p>
    <w:p w14:paraId="34EE0775" w14:textId="6926B94C" w:rsidR="0EF9EA7B" w:rsidRPr="00152A31" w:rsidRDefault="1F1069E6">
      <w:pPr>
        <w:pStyle w:val="ListParagraph"/>
        <w:numPr>
          <w:ilvl w:val="0"/>
          <w:numId w:val="131"/>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Water-source Heat Pump is only permitted for offices 50,000 SF or greater and multifamily over 10 floors</w:t>
      </w:r>
    </w:p>
    <w:p w14:paraId="26AC739B" w14:textId="6D049A8D" w:rsidR="1F1069E6" w:rsidRPr="00152A31" w:rsidRDefault="1F1069E6" w:rsidP="63B38E76">
      <w:pPr>
        <w:spacing w:before="120"/>
        <w:ind w:left="1080"/>
        <w:rPr>
          <w:u w:val="single"/>
        </w:rPr>
      </w:pPr>
      <w:r w:rsidRPr="00152A31">
        <w:rPr>
          <w:rFonts w:ascii="Helvetica" w:hAnsi="Helvetica" w:cs="Helvetica"/>
          <w:u w:val="single"/>
        </w:rPr>
        <w:t xml:space="preserve">The HVAC </w:t>
      </w:r>
      <w:r w:rsidRPr="00152A31">
        <w:rPr>
          <w:rFonts w:ascii="Helvetica" w:hAnsi="Helvetica" w:cs="Helvetica"/>
          <w:i/>
          <w:iCs/>
          <w:u w:val="single"/>
        </w:rPr>
        <w:t>systems</w:t>
      </w:r>
      <w:r w:rsidRPr="00152A31">
        <w:rPr>
          <w:rFonts w:ascii="Helvetica" w:hAnsi="Helvetica" w:cs="Helvetica"/>
          <w:u w:val="single"/>
        </w:rPr>
        <w:t xml:space="preserve"> shall use electricity for space heating and cooling</w:t>
      </w:r>
    </w:p>
    <w:p w14:paraId="65BAFD12" w14:textId="72EBB80E" w:rsidR="63B38E76" w:rsidRPr="00152A31" w:rsidRDefault="63B38E76" w:rsidP="63B38E76">
      <w:pPr>
        <w:spacing w:before="120"/>
        <w:ind w:left="1080"/>
        <w:rPr>
          <w:u w:val="single"/>
        </w:rPr>
      </w:pPr>
      <w:r w:rsidRPr="00152A31">
        <w:rPr>
          <w:u w:val="single"/>
        </w:rPr>
        <w:t xml:space="preserve"> </w:t>
      </w:r>
    </w:p>
    <w:p w14:paraId="6FD85702" w14:textId="2A54438C" w:rsidR="0EF9EA7B" w:rsidRPr="00152A31" w:rsidRDefault="1F1069E6" w:rsidP="009A53CB">
      <w:pPr>
        <w:ind w:left="1080"/>
        <w:rPr>
          <w:rFonts w:ascii="Helvetica" w:eastAsia="Calibri" w:hAnsi="Helvetica" w:cs="Helvetica"/>
          <w:b/>
          <w:u w:val="single"/>
        </w:rPr>
      </w:pPr>
      <w:r w:rsidRPr="00152A31">
        <w:rPr>
          <w:rFonts w:ascii="Helvetica" w:eastAsia="Calibri" w:hAnsi="Helvetica" w:cs="Helvetica"/>
          <w:b/>
          <w:u w:val="single"/>
        </w:rPr>
        <w:t>J2.1.3.2 Mechanical Ventilation</w:t>
      </w:r>
    </w:p>
    <w:p w14:paraId="46DA8F5F" w14:textId="6AA7A568" w:rsidR="0EF9EA7B" w:rsidRPr="00152A31" w:rsidRDefault="1F1069E6">
      <w:pPr>
        <w:pStyle w:val="ListParagraph"/>
        <w:numPr>
          <w:ilvl w:val="0"/>
          <w:numId w:val="230"/>
        </w:numPr>
        <w:spacing w:before="12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Ventilation</w:t>
      </w:r>
      <w:r w:rsidR="004352E4" w:rsidRPr="00152A31">
        <w:rPr>
          <w:rFonts w:ascii="Helvetica" w:eastAsia="Times New Roman" w:hAnsi="Helvetica" w:cs="Helvetica"/>
          <w:color w:val="auto"/>
          <w:sz w:val="24"/>
          <w:szCs w:val="24"/>
          <w:u w:val="single"/>
        </w:rPr>
        <w:t xml:space="preserve"> outdoor</w:t>
      </w:r>
      <w:r w:rsidRPr="00152A31">
        <w:rPr>
          <w:rFonts w:ascii="Helvetica" w:eastAsia="Times New Roman" w:hAnsi="Helvetica" w:cs="Helvetica"/>
          <w:color w:val="auto"/>
          <w:sz w:val="24"/>
          <w:szCs w:val="24"/>
          <w:u w:val="single"/>
        </w:rPr>
        <w:t xml:space="preserve"> airflow shall be supplied </w:t>
      </w:r>
      <w:r w:rsidRPr="00152A31">
        <w:rPr>
          <w:rFonts w:ascii="Helvetica" w:eastAsia="Times New Roman" w:hAnsi="Helvetica" w:cs="Helvetica"/>
          <w:strike/>
          <w:color w:val="auto"/>
          <w:sz w:val="24"/>
          <w:szCs w:val="24"/>
          <w:u w:val="single"/>
        </w:rPr>
        <w:t xml:space="preserve">and exhausted </w:t>
      </w:r>
      <w:r w:rsidRPr="00152A31">
        <w:rPr>
          <w:rFonts w:ascii="Helvetica" w:eastAsia="Times New Roman" w:hAnsi="Helvetica" w:cs="Helvetica"/>
          <w:color w:val="auto"/>
          <w:sz w:val="24"/>
          <w:szCs w:val="24"/>
          <w:u w:val="single"/>
        </w:rPr>
        <w:t xml:space="preserve">through a Dedicated Outdoor Air System (DOAS) equipped with a supply fan, exhaust fan, and </w:t>
      </w:r>
      <w:r w:rsidRPr="00152A31">
        <w:rPr>
          <w:rFonts w:ascii="Helvetica" w:eastAsia="Times New Roman" w:hAnsi="Helvetica" w:cs="Helvetica"/>
          <w:strike/>
          <w:color w:val="auto"/>
          <w:sz w:val="24"/>
          <w:szCs w:val="24"/>
          <w:u w:val="single"/>
        </w:rPr>
        <w:t>a heat</w:t>
      </w:r>
      <w:r w:rsidRPr="00152A31">
        <w:rPr>
          <w:rFonts w:ascii="Helvetica" w:eastAsia="Times New Roman" w:hAnsi="Helvetica" w:cs="Helvetica"/>
          <w:color w:val="auto"/>
          <w:sz w:val="24"/>
          <w:szCs w:val="24"/>
          <w:u w:val="single"/>
        </w:rPr>
        <w:t xml:space="preserve"> </w:t>
      </w:r>
      <w:r w:rsidR="00560DDB" w:rsidRPr="00152A31">
        <w:rPr>
          <w:rFonts w:ascii="Helvetica" w:eastAsia="Times New Roman" w:hAnsi="Helvetica" w:cs="Helvetica"/>
          <w:color w:val="auto"/>
          <w:sz w:val="24"/>
          <w:szCs w:val="24"/>
          <w:u w:val="single"/>
        </w:rPr>
        <w:t xml:space="preserve">an energy </w:t>
      </w:r>
      <w:r w:rsidRPr="00152A31">
        <w:rPr>
          <w:rFonts w:ascii="Helvetica" w:eastAsia="Times New Roman" w:hAnsi="Helvetica" w:cs="Helvetica"/>
          <w:color w:val="auto"/>
          <w:sz w:val="24"/>
          <w:szCs w:val="24"/>
          <w:u w:val="single"/>
        </w:rPr>
        <w:t xml:space="preserve">recovery device. No additional </w:t>
      </w:r>
      <w:r w:rsidRPr="00152A31">
        <w:rPr>
          <w:rFonts w:ascii="Helvetica" w:eastAsia="Times New Roman" w:hAnsi="Helvetica" w:cs="Helvetica"/>
          <w:strike/>
          <w:color w:val="auto"/>
          <w:sz w:val="24"/>
          <w:szCs w:val="24"/>
          <w:u w:val="single"/>
        </w:rPr>
        <w:t>heating or</w:t>
      </w:r>
      <w:r w:rsidRPr="00152A31">
        <w:rPr>
          <w:rFonts w:ascii="Helvetica" w:eastAsia="Times New Roman" w:hAnsi="Helvetica" w:cs="Helvetica"/>
          <w:color w:val="auto"/>
          <w:sz w:val="24"/>
          <w:szCs w:val="24"/>
          <w:u w:val="single"/>
        </w:rPr>
        <w:t xml:space="preserve"> cooling shall be provided by the DOAS. </w:t>
      </w:r>
      <w:r w:rsidR="00A36F6B" w:rsidRPr="00152A31">
        <w:rPr>
          <w:rFonts w:ascii="Helvetica" w:eastAsia="Times New Roman" w:hAnsi="Helvetica" w:cs="Helvetica"/>
          <w:color w:val="auto"/>
          <w:sz w:val="24"/>
          <w:szCs w:val="24"/>
          <w:u w:val="single"/>
        </w:rPr>
        <w:t>DOAS temperature control shall be as specified in Table J2.1.3.</w:t>
      </w:r>
    </w:p>
    <w:p w14:paraId="58CD6763" w14:textId="435C0B45" w:rsidR="1F1069E6" w:rsidRPr="00152A31" w:rsidRDefault="1F1069E6">
      <w:pPr>
        <w:pStyle w:val="ListParagraph"/>
        <w:numPr>
          <w:ilvl w:val="0"/>
          <w:numId w:val="230"/>
        </w:numPr>
        <w:spacing w:before="120"/>
        <w:rPr>
          <w:rFonts w:asciiTheme="minorHAnsi" w:eastAsiaTheme="minorEastAsia" w:hAnsiTheme="minorHAnsi" w:cstheme="minorBidi"/>
          <w:color w:val="auto"/>
          <w:sz w:val="24"/>
          <w:szCs w:val="24"/>
        </w:rPr>
      </w:pPr>
      <w:r w:rsidRPr="00152A31">
        <w:rPr>
          <w:rFonts w:ascii="Helvetica" w:eastAsia="Times New Roman" w:hAnsi="Helvetica" w:cs="Helvetica"/>
          <w:color w:val="auto"/>
          <w:sz w:val="24"/>
          <w:szCs w:val="24"/>
          <w:u w:val="single"/>
        </w:rPr>
        <w:t xml:space="preserve">The DOAS supply and return fans shall run whenever </w:t>
      </w:r>
      <w:r w:rsidRPr="00152A31">
        <w:rPr>
          <w:rFonts w:ascii="Helvetica" w:eastAsia="Times New Roman" w:hAnsi="Helvetica" w:cs="Helvetica"/>
          <w:strike/>
          <w:color w:val="auto"/>
          <w:sz w:val="24"/>
          <w:szCs w:val="24"/>
          <w:u w:val="single"/>
        </w:rPr>
        <w:t xml:space="preserve">the HVAC </w:t>
      </w:r>
      <w:r w:rsidRPr="00152A31">
        <w:rPr>
          <w:rFonts w:ascii="Helvetica" w:eastAsia="Times New Roman" w:hAnsi="Helvetica" w:cs="Helvetica"/>
          <w:i/>
          <w:iCs/>
          <w:strike/>
          <w:color w:val="auto"/>
          <w:sz w:val="24"/>
          <w:szCs w:val="24"/>
          <w:u w:val="single"/>
        </w:rPr>
        <w:t>system</w:t>
      </w:r>
      <w:r w:rsidRPr="00152A31">
        <w:rPr>
          <w:rFonts w:ascii="Helvetica" w:eastAsia="Times New Roman" w:hAnsi="Helvetica" w:cs="Helvetica"/>
          <w:strike/>
          <w:color w:val="auto"/>
          <w:sz w:val="24"/>
          <w:szCs w:val="24"/>
          <w:u w:val="single"/>
        </w:rPr>
        <w:t xml:space="preserve"> is scheduled to operate. </w:t>
      </w:r>
      <w:r w:rsidR="63B38E76" w:rsidRPr="00152A31">
        <w:rPr>
          <w:rFonts w:ascii="Times New Roman" w:eastAsia="Times New Roman" w:hAnsi="Times New Roman" w:cs="Times New Roman"/>
          <w:color w:val="auto"/>
          <w:sz w:val="24"/>
          <w:szCs w:val="24"/>
          <w:u w:val="single"/>
        </w:rPr>
        <w:t>one or more spaces served by the system are scheduled to be occupied and shall not require operation of the space conditioning system fans for ventilation air delivery.</w:t>
      </w:r>
    </w:p>
    <w:p w14:paraId="1C770CD7" w14:textId="6D2A8219" w:rsidR="0EF9EA7B" w:rsidRPr="00152A31" w:rsidRDefault="1F1069E6">
      <w:pPr>
        <w:pStyle w:val="ListParagraph"/>
        <w:numPr>
          <w:ilvl w:val="0"/>
          <w:numId w:val="230"/>
        </w:numPr>
        <w:spacing w:before="120"/>
        <w:contextualSpacing w:val="0"/>
        <w:rPr>
          <w:rFonts w:ascii="Helvetica" w:eastAsiaTheme="minorEastAsia" w:hAnsi="Helvetica" w:cs="Helvetica"/>
          <w:strike/>
          <w:color w:val="auto"/>
          <w:sz w:val="24"/>
          <w:szCs w:val="24"/>
        </w:rPr>
      </w:pPr>
      <w:r w:rsidRPr="00152A31">
        <w:rPr>
          <w:rFonts w:ascii="Helvetica" w:eastAsia="Times New Roman" w:hAnsi="Helvetica" w:cs="Helvetica"/>
          <w:strike/>
          <w:color w:val="auto"/>
          <w:sz w:val="24"/>
          <w:szCs w:val="24"/>
          <w:u w:val="single"/>
        </w:rPr>
        <w:t>DOAS temperature control shall be as specified in Table J2.1.3.1.</w:t>
      </w:r>
    </w:p>
    <w:p w14:paraId="68CC19D7" w14:textId="2B753449" w:rsidR="63B38E76" w:rsidRPr="00152A31" w:rsidRDefault="5DFFB096">
      <w:pPr>
        <w:pStyle w:val="ListParagraph"/>
        <w:numPr>
          <w:ilvl w:val="0"/>
          <w:numId w:val="230"/>
        </w:numPr>
        <w:spacing w:before="120"/>
        <w:rPr>
          <w:rFonts w:asciiTheme="minorHAnsi" w:eastAsiaTheme="minorEastAsia" w:hAnsiTheme="minorHAnsi" w:cstheme="minorBidi"/>
          <w:color w:val="auto"/>
          <w:sz w:val="24"/>
          <w:szCs w:val="24"/>
          <w:u w:val="single"/>
        </w:rPr>
      </w:pPr>
      <w:r w:rsidRPr="00152A31">
        <w:rPr>
          <w:rFonts w:asciiTheme="minorHAnsi" w:eastAsiaTheme="minorEastAsia" w:hAnsiTheme="minorHAnsi" w:cstheme="minorBidi"/>
          <w:color w:val="auto"/>
          <w:sz w:val="24"/>
          <w:szCs w:val="24"/>
          <w:u w:val="single"/>
        </w:rPr>
        <w:t>The DOAS system energy recovery device shall have a</w:t>
      </w:r>
      <w:r w:rsidRPr="00152A31">
        <w:rPr>
          <w:rFonts w:asciiTheme="minorHAnsi" w:eastAsiaTheme="minorEastAsia" w:hAnsiTheme="minorHAnsi" w:cstheme="minorBidi"/>
          <w:i/>
          <w:iCs/>
          <w:color w:val="auto"/>
          <w:sz w:val="24"/>
          <w:szCs w:val="24"/>
          <w:u w:val="single"/>
        </w:rPr>
        <w:t>n enthalpy recovery ratio</w:t>
      </w:r>
      <w:r w:rsidRPr="00152A31">
        <w:rPr>
          <w:rFonts w:asciiTheme="minorHAnsi" w:eastAsiaTheme="minorEastAsia" w:hAnsiTheme="minorHAnsi" w:cstheme="minorBidi"/>
          <w:color w:val="auto"/>
          <w:sz w:val="24"/>
          <w:szCs w:val="24"/>
          <w:u w:val="single"/>
        </w:rPr>
        <w:t xml:space="preserve"> of at least 60% at cooling and heating design conditions.</w:t>
      </w:r>
    </w:p>
    <w:p w14:paraId="661F2362" w14:textId="222FFBAA" w:rsidR="0EF9EA7B" w:rsidRPr="00152A31" w:rsidRDefault="1F1069E6" w:rsidP="00D51824">
      <w:pPr>
        <w:ind w:left="1080"/>
        <w:rPr>
          <w:rFonts w:ascii="Helvetica" w:eastAsia="Calibri" w:hAnsi="Helvetica" w:cs="Helvetica"/>
          <w:b/>
          <w:u w:val="single"/>
        </w:rPr>
      </w:pPr>
      <w:r w:rsidRPr="00152A31">
        <w:rPr>
          <w:rFonts w:ascii="Helvetica" w:eastAsia="Calibri" w:hAnsi="Helvetica" w:cs="Helvetica"/>
          <w:b/>
          <w:u w:val="single"/>
        </w:rPr>
        <w:t>J2.1.3.3 Fan System Power</w:t>
      </w:r>
    </w:p>
    <w:p w14:paraId="3EF47952" w14:textId="04D568C9" w:rsidR="0EF9EA7B" w:rsidRPr="00152A31" w:rsidRDefault="1F1069E6" w:rsidP="00D51824">
      <w:pPr>
        <w:ind w:left="1080"/>
        <w:rPr>
          <w:rFonts w:ascii="Helvetica" w:hAnsi="Helvetica" w:cs="Helvetica"/>
          <w:u w:val="single"/>
        </w:rPr>
      </w:pPr>
      <w:r w:rsidRPr="00152A31">
        <w:rPr>
          <w:rFonts w:ascii="Helvetica" w:hAnsi="Helvetica" w:cs="Helvetica"/>
          <w:u w:val="single"/>
        </w:rPr>
        <w:t>Fan</w:t>
      </w:r>
      <w:r w:rsidRPr="00152A31">
        <w:rPr>
          <w:rFonts w:ascii="Helvetica" w:hAnsi="Helvetica" w:cs="Helvetica"/>
          <w:i/>
          <w:u w:val="single"/>
        </w:rPr>
        <w:t xml:space="preserve"> system</w:t>
      </w:r>
      <w:r w:rsidRPr="00152A31">
        <w:rPr>
          <w:rFonts w:ascii="Helvetica" w:hAnsi="Helvetica" w:cs="Helvetica"/>
          <w:u w:val="single"/>
        </w:rPr>
        <w:t xml:space="preserve"> power shall</w:t>
      </w:r>
      <w:r w:rsidR="00A36F6B" w:rsidRPr="00152A31">
        <w:rPr>
          <w:rFonts w:ascii="Helvetica" w:hAnsi="Helvetica" w:cs="Helvetica"/>
          <w:u w:val="single"/>
        </w:rPr>
        <w:t xml:space="preserve"> not exceed allowances</w:t>
      </w:r>
      <w:r w:rsidRPr="00152A31">
        <w:rPr>
          <w:rFonts w:ascii="Helvetica" w:hAnsi="Helvetica" w:cs="Helvetica"/>
          <w:u w:val="single"/>
        </w:rPr>
        <w:t xml:space="preserve"> </w:t>
      </w:r>
      <w:r w:rsidRPr="00152A31">
        <w:rPr>
          <w:rFonts w:ascii="Helvetica" w:hAnsi="Helvetica" w:cs="Helvetica"/>
          <w:strike/>
          <w:u w:val="single"/>
        </w:rPr>
        <w:t>be as specified</w:t>
      </w:r>
      <w:r w:rsidRPr="00152A31">
        <w:rPr>
          <w:rFonts w:ascii="Helvetica" w:hAnsi="Helvetica" w:cs="Helvetica"/>
          <w:u w:val="single"/>
        </w:rPr>
        <w:t xml:space="preserve"> in Table J2.1.3</w:t>
      </w:r>
    </w:p>
    <w:p w14:paraId="4DD4CAF3" w14:textId="5F90160A" w:rsidR="0EF9EA7B" w:rsidRPr="00152A31" w:rsidRDefault="1F1069E6">
      <w:pPr>
        <w:pStyle w:val="ListParagraph"/>
        <w:numPr>
          <w:ilvl w:val="0"/>
          <w:numId w:val="231"/>
        </w:numPr>
        <w:spacing w:before="120"/>
        <w:contextualSpacing w:val="0"/>
        <w:rPr>
          <w:rFonts w:asciiTheme="minorHAnsi" w:eastAsiaTheme="minorEastAsia" w:hAnsiTheme="minorHAnsi" w:cstheme="minorBidi"/>
          <w:color w:val="auto"/>
          <w:sz w:val="24"/>
          <w:szCs w:val="24"/>
        </w:rPr>
      </w:pPr>
      <w:r w:rsidRPr="00152A31">
        <w:rPr>
          <w:rFonts w:ascii="Helvetica" w:eastAsia="Times New Roman" w:hAnsi="Helvetica" w:cs="Helvetica"/>
          <w:color w:val="auto"/>
          <w:sz w:val="24"/>
          <w:szCs w:val="24"/>
          <w:u w:val="single"/>
        </w:rPr>
        <w:t xml:space="preserve">Space conditioning </w:t>
      </w:r>
      <w:r w:rsidRPr="00152A31">
        <w:rPr>
          <w:rFonts w:ascii="Helvetica" w:eastAsia="Times New Roman" w:hAnsi="Helvetica" w:cs="Helvetica"/>
          <w:i/>
          <w:color w:val="auto"/>
          <w:sz w:val="24"/>
          <w:szCs w:val="24"/>
          <w:u w:val="single"/>
        </w:rPr>
        <w:t>system</w:t>
      </w:r>
      <w:r w:rsidRPr="00152A31">
        <w:rPr>
          <w:rFonts w:ascii="Helvetica" w:eastAsia="Times New Roman" w:hAnsi="Helvetica" w:cs="Helvetica"/>
          <w:color w:val="auto"/>
          <w:sz w:val="24"/>
          <w:szCs w:val="24"/>
          <w:u w:val="single"/>
        </w:rPr>
        <w:t xml:space="preserve"> fans shall cycle on to meet heating and cooling setpoints </w:t>
      </w:r>
      <w:r w:rsidRPr="00152A31">
        <w:rPr>
          <w:rFonts w:ascii="Helvetica" w:eastAsia="Times New Roman" w:hAnsi="Helvetica" w:cs="Helvetica"/>
          <w:strike/>
          <w:color w:val="auto"/>
          <w:sz w:val="24"/>
          <w:szCs w:val="24"/>
          <w:u w:val="single"/>
        </w:rPr>
        <w:t xml:space="preserve">schedules </w:t>
      </w:r>
      <w:r w:rsidRPr="00152A31">
        <w:rPr>
          <w:rFonts w:ascii="Helvetica" w:eastAsia="Times New Roman" w:hAnsi="Helvetica" w:cs="Helvetica"/>
          <w:color w:val="auto"/>
          <w:sz w:val="24"/>
          <w:szCs w:val="24"/>
          <w:u w:val="single"/>
        </w:rPr>
        <w:t xml:space="preserve">and shall not run continuously. </w:t>
      </w:r>
      <w:r w:rsidRPr="00152A31">
        <w:rPr>
          <w:rFonts w:ascii="Helvetica" w:eastAsia="Times New Roman" w:hAnsi="Helvetica" w:cs="Helvetica"/>
          <w:strike/>
          <w:color w:val="auto"/>
          <w:sz w:val="24"/>
          <w:szCs w:val="24"/>
          <w:u w:val="single"/>
        </w:rPr>
        <w:t xml:space="preserve">Conditioning </w:t>
      </w:r>
      <w:r w:rsidRPr="00152A31">
        <w:rPr>
          <w:rFonts w:ascii="Helvetica" w:eastAsia="Times New Roman" w:hAnsi="Helvetica" w:cs="Helvetica"/>
          <w:i/>
          <w:strike/>
          <w:color w:val="auto"/>
          <w:sz w:val="24"/>
          <w:szCs w:val="24"/>
          <w:u w:val="single"/>
        </w:rPr>
        <w:t>system</w:t>
      </w:r>
      <w:r w:rsidRPr="00152A31">
        <w:rPr>
          <w:rFonts w:ascii="Helvetica" w:eastAsia="Times New Roman" w:hAnsi="Helvetica" w:cs="Helvetica"/>
          <w:strike/>
          <w:color w:val="auto"/>
          <w:sz w:val="24"/>
          <w:szCs w:val="24"/>
          <w:u w:val="single"/>
        </w:rPr>
        <w:t xml:space="preserve"> fan operation is not necessary for ventilation delivery.</w:t>
      </w:r>
    </w:p>
    <w:p w14:paraId="3F9710B1" w14:textId="4D11AA80" w:rsidR="0EF9EA7B" w:rsidRPr="00152A31" w:rsidRDefault="1F1069E6">
      <w:pPr>
        <w:pStyle w:val="ListParagraph"/>
        <w:numPr>
          <w:ilvl w:val="0"/>
          <w:numId w:val="231"/>
        </w:numPr>
        <w:spacing w:before="12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 xml:space="preserve">Where sound attenuation section is specified in the </w:t>
      </w:r>
      <w:r w:rsidRPr="00152A31">
        <w:rPr>
          <w:rFonts w:ascii="Helvetica" w:eastAsia="Times New Roman" w:hAnsi="Helvetica" w:cs="Helvetica"/>
          <w:i/>
          <w:color w:val="auto"/>
          <w:sz w:val="24"/>
          <w:szCs w:val="24"/>
          <w:u w:val="single"/>
        </w:rPr>
        <w:t xml:space="preserve">proposed design </w:t>
      </w:r>
      <w:r w:rsidRPr="00152A31">
        <w:rPr>
          <w:rFonts w:ascii="Helvetica" w:eastAsia="Times New Roman" w:hAnsi="Helvetica" w:cs="Helvetica"/>
          <w:color w:val="auto"/>
          <w:sz w:val="24"/>
          <w:szCs w:val="24"/>
          <w:u w:val="single"/>
        </w:rPr>
        <w:t xml:space="preserve">for fans </w:t>
      </w:r>
      <w:r w:rsidRPr="00152A31">
        <w:rPr>
          <w:rFonts w:ascii="Helvetica" w:eastAsia="Times New Roman" w:hAnsi="Helvetica" w:cs="Helvetica"/>
          <w:strike/>
          <w:color w:val="auto"/>
          <w:sz w:val="24"/>
          <w:szCs w:val="24"/>
          <w:u w:val="single"/>
        </w:rPr>
        <w:t>service</w:t>
      </w:r>
      <w:r w:rsidR="007F6B0C" w:rsidRPr="00152A31">
        <w:rPr>
          <w:rFonts w:ascii="Helvetica" w:eastAsia="Times New Roman" w:hAnsi="Helvetica" w:cs="Helvetica"/>
          <w:color w:val="auto"/>
          <w:sz w:val="24"/>
          <w:szCs w:val="24"/>
          <w:u w:val="single"/>
        </w:rPr>
        <w:t xml:space="preserve"> serving</w:t>
      </w:r>
      <w:r w:rsidRPr="00152A31">
        <w:rPr>
          <w:rFonts w:ascii="Helvetica" w:eastAsia="Times New Roman" w:hAnsi="Helvetica" w:cs="Helvetica"/>
          <w:color w:val="auto"/>
          <w:sz w:val="24"/>
          <w:szCs w:val="24"/>
          <w:u w:val="single"/>
        </w:rPr>
        <w:t xml:space="preserve"> spaces with design background noise goals below NC35</w:t>
      </w:r>
      <w:r w:rsidRPr="00152A31">
        <w:rPr>
          <w:rFonts w:ascii="Helvetica" w:eastAsia="Times New Roman" w:hAnsi="Helvetica" w:cs="Helvetica"/>
          <w:i/>
          <w:color w:val="auto"/>
          <w:sz w:val="24"/>
          <w:szCs w:val="24"/>
          <w:u w:val="single"/>
        </w:rPr>
        <w:t xml:space="preserve">, </w:t>
      </w:r>
      <w:r w:rsidRPr="00152A31">
        <w:rPr>
          <w:rFonts w:ascii="Helvetica" w:eastAsia="Times New Roman" w:hAnsi="Helvetica" w:cs="Helvetica"/>
          <w:strike/>
          <w:color w:val="auto"/>
          <w:sz w:val="24"/>
          <w:szCs w:val="24"/>
          <w:u w:val="single"/>
        </w:rPr>
        <w:t>space conditioning</w:t>
      </w:r>
      <w:r w:rsidRPr="00152A31">
        <w:rPr>
          <w:rFonts w:ascii="Helvetica" w:eastAsia="Times New Roman" w:hAnsi="Helvetica" w:cs="Helvetica"/>
          <w:i/>
          <w:color w:val="auto"/>
          <w:sz w:val="24"/>
          <w:szCs w:val="24"/>
          <w:u w:val="single"/>
        </w:rPr>
        <w:t xml:space="preserve"> </w:t>
      </w:r>
      <w:r w:rsidRPr="00152A31">
        <w:rPr>
          <w:rFonts w:ascii="Helvetica" w:eastAsia="Times New Roman" w:hAnsi="Helvetica" w:cs="Helvetica"/>
          <w:color w:val="auto"/>
          <w:sz w:val="24"/>
          <w:szCs w:val="24"/>
          <w:u w:val="single"/>
        </w:rPr>
        <w:t>fan power</w:t>
      </w:r>
      <w:r w:rsidRPr="00152A31">
        <w:rPr>
          <w:rFonts w:ascii="Helvetica" w:eastAsia="Times New Roman" w:hAnsi="Helvetica" w:cs="Helvetica"/>
          <w:i/>
          <w:color w:val="auto"/>
          <w:sz w:val="24"/>
          <w:szCs w:val="24"/>
          <w:u w:val="single"/>
        </w:rPr>
        <w:t xml:space="preserve"> </w:t>
      </w:r>
      <w:r w:rsidRPr="00152A31">
        <w:rPr>
          <w:rFonts w:ascii="Helvetica" w:eastAsia="Times New Roman" w:hAnsi="Helvetica" w:cs="Helvetica"/>
          <w:color w:val="auto"/>
          <w:sz w:val="24"/>
          <w:szCs w:val="24"/>
          <w:u w:val="single"/>
        </w:rPr>
        <w:t xml:space="preserve">allowance shall be increased </w:t>
      </w:r>
      <w:r w:rsidRPr="00152A31">
        <w:rPr>
          <w:rFonts w:ascii="Helvetica" w:eastAsia="Times New Roman" w:hAnsi="Helvetica" w:cs="Helvetica"/>
          <w:strike/>
          <w:color w:val="auto"/>
          <w:sz w:val="24"/>
          <w:szCs w:val="24"/>
          <w:u w:val="single"/>
        </w:rPr>
        <w:t>by 3.5%</w:t>
      </w:r>
      <w:r w:rsidR="00621575" w:rsidRPr="00152A31">
        <w:rPr>
          <w:rFonts w:ascii="Helvetica" w:eastAsia="Times New Roman" w:hAnsi="Helvetica" w:cs="Helvetica"/>
          <w:color w:val="auto"/>
          <w:sz w:val="24"/>
          <w:szCs w:val="24"/>
          <w:u w:val="single"/>
        </w:rPr>
        <w:t xml:space="preserve"> based on the pressure drop adjustment in Table 6.5.3.1-2.</w:t>
      </w:r>
      <w:r w:rsidRPr="00152A31">
        <w:rPr>
          <w:rFonts w:ascii="Helvetica" w:eastAsia="Times New Roman" w:hAnsi="Helvetica" w:cs="Helvetica"/>
          <w:color w:val="auto"/>
          <w:sz w:val="24"/>
          <w:szCs w:val="24"/>
          <w:u w:val="single"/>
        </w:rPr>
        <w:t xml:space="preserve"> </w:t>
      </w:r>
    </w:p>
    <w:p w14:paraId="26C41607" w14:textId="77777777" w:rsidR="00EF1C05" w:rsidRPr="00152A31" w:rsidRDefault="00EF1C05">
      <w:pPr>
        <w:pStyle w:val="ListParagraph"/>
        <w:numPr>
          <w:ilvl w:val="0"/>
          <w:numId w:val="231"/>
        </w:numPr>
        <w:rPr>
          <w:rFonts w:ascii="Helvetica" w:eastAsiaTheme="minorEastAsia" w:hAnsi="Helvetica" w:cs="Helvetica"/>
          <w:color w:val="auto"/>
          <w:sz w:val="24"/>
          <w:szCs w:val="24"/>
        </w:rPr>
      </w:pPr>
      <w:r w:rsidRPr="00152A31">
        <w:rPr>
          <w:rFonts w:ascii="Helvetica" w:eastAsiaTheme="minorEastAsia" w:hAnsi="Helvetica" w:cs="Helvetica"/>
          <w:color w:val="auto"/>
          <w:sz w:val="24"/>
          <w:szCs w:val="24"/>
          <w:u w:val="single"/>
        </w:rPr>
        <w:t xml:space="preserve">For systems in the </w:t>
      </w:r>
      <w:r w:rsidRPr="00152A31">
        <w:rPr>
          <w:rFonts w:ascii="Helvetica" w:eastAsiaTheme="minorEastAsia" w:hAnsi="Helvetica" w:cs="Helvetica"/>
          <w:i/>
          <w:color w:val="auto"/>
          <w:sz w:val="24"/>
          <w:szCs w:val="24"/>
          <w:u w:val="single"/>
        </w:rPr>
        <w:t>proposed design</w:t>
      </w:r>
      <w:r w:rsidRPr="00152A31">
        <w:rPr>
          <w:rFonts w:ascii="Helvetica" w:eastAsiaTheme="minorEastAsia" w:hAnsi="Helvetica" w:cs="Helvetica"/>
          <w:color w:val="auto"/>
          <w:sz w:val="24"/>
          <w:szCs w:val="24"/>
          <w:u w:val="single"/>
        </w:rPr>
        <w:t xml:space="preserve"> with specified particulate filtration of MERV 13 or greater, fan power allowance in Table J2.1.3 shall be increased based on the pressure drop adjustment in Table 6.5.3.1-2.</w:t>
      </w:r>
      <w:r w:rsidRPr="00152A31">
        <w:rPr>
          <w:rFonts w:ascii="Helvetica" w:eastAsiaTheme="minorEastAsia" w:hAnsi="Helvetica" w:cs="Helvetica"/>
          <w:color w:val="auto"/>
          <w:sz w:val="24"/>
          <w:szCs w:val="24"/>
        </w:rPr>
        <w:t xml:space="preserve">  </w:t>
      </w:r>
    </w:p>
    <w:p w14:paraId="460D2543" w14:textId="7BEA505C" w:rsidR="0EF9EA7B" w:rsidRPr="00152A31" w:rsidRDefault="1F1069E6" w:rsidP="63B38E76">
      <w:pPr>
        <w:spacing w:before="120"/>
        <w:ind w:left="1080"/>
        <w:rPr>
          <w:rFonts w:ascii="Helvetica" w:hAnsi="Helvetica" w:cs="Helvetica"/>
        </w:rPr>
      </w:pPr>
      <w:r w:rsidRPr="00152A31">
        <w:rPr>
          <w:rFonts w:ascii="Helvetica" w:hAnsi="Helvetica" w:cs="Helvetica"/>
          <w:b/>
          <w:u w:val="single"/>
        </w:rPr>
        <w:t>J2.1.3.4 Air-side economizers</w:t>
      </w:r>
      <w:r w:rsidRPr="00152A31">
        <w:rPr>
          <w:rFonts w:ascii="Helvetica" w:hAnsi="Helvetica" w:cs="Helvetica"/>
          <w:u w:val="single"/>
        </w:rPr>
        <w:t xml:space="preserve"> shall be included </w:t>
      </w:r>
      <w:r w:rsidRPr="00152A31">
        <w:rPr>
          <w:rFonts w:ascii="Helvetica" w:hAnsi="Helvetica" w:cs="Helvetica"/>
          <w:strike/>
          <w:u w:val="single"/>
        </w:rPr>
        <w:t>in all building types except multifamily.</w:t>
      </w:r>
      <w:r w:rsidR="63B38E76" w:rsidRPr="00152A31">
        <w:rPr>
          <w:u w:val="single"/>
        </w:rPr>
        <w:t xml:space="preserve"> where required in Section 6.5.1 excluding Exception 1. </w:t>
      </w:r>
    </w:p>
    <w:p w14:paraId="3912592D" w14:textId="2DABFF2E" w:rsidR="0EF9EA7B" w:rsidRPr="00152A31" w:rsidRDefault="63B38E76" w:rsidP="63B38E76">
      <w:pPr>
        <w:spacing w:before="120"/>
        <w:ind w:left="1080"/>
        <w:rPr>
          <w:b/>
          <w:bCs/>
          <w:u w:val="single"/>
        </w:rPr>
      </w:pPr>
      <w:r w:rsidRPr="00152A31">
        <w:rPr>
          <w:b/>
          <w:bCs/>
          <w:u w:val="single"/>
        </w:rPr>
        <w:t>Exceptions to J2.1.3.4</w:t>
      </w:r>
    </w:p>
    <w:p w14:paraId="465515BB" w14:textId="1AB4865A" w:rsidR="0EF9EA7B" w:rsidRPr="00152A31" w:rsidRDefault="63B38E76">
      <w:pPr>
        <w:pStyle w:val="ListParagraph"/>
        <w:numPr>
          <w:ilvl w:val="1"/>
          <w:numId w:val="263"/>
        </w:numPr>
        <w:spacing w:before="120"/>
        <w:rPr>
          <w:rFonts w:asciiTheme="minorHAnsi" w:eastAsiaTheme="minorEastAsia" w:hAnsiTheme="minorHAnsi" w:cstheme="minorBidi"/>
          <w:color w:val="auto"/>
          <w:sz w:val="24"/>
          <w:szCs w:val="24"/>
          <w:u w:val="single"/>
        </w:rPr>
      </w:pPr>
      <w:r w:rsidRPr="00152A31">
        <w:rPr>
          <w:rFonts w:ascii="Times New Roman" w:eastAsia="Times New Roman" w:hAnsi="Times New Roman" w:cs="Times New Roman"/>
          <w:color w:val="auto"/>
          <w:sz w:val="24"/>
          <w:szCs w:val="24"/>
          <w:u w:val="single"/>
        </w:rPr>
        <w:t xml:space="preserve">Water-source heat pump </w:t>
      </w:r>
      <w:r w:rsidRPr="00152A31">
        <w:rPr>
          <w:rFonts w:ascii="Times New Roman" w:eastAsia="Times New Roman" w:hAnsi="Times New Roman" w:cs="Times New Roman"/>
          <w:i/>
          <w:iCs/>
          <w:color w:val="auto"/>
          <w:sz w:val="24"/>
          <w:szCs w:val="24"/>
          <w:u w:val="single"/>
        </w:rPr>
        <w:t>systems</w:t>
      </w:r>
    </w:p>
    <w:p w14:paraId="566A3789" w14:textId="4A064483" w:rsidR="0EF9EA7B" w:rsidRPr="00152A31" w:rsidRDefault="63B38E76">
      <w:pPr>
        <w:pStyle w:val="ListParagraph"/>
        <w:numPr>
          <w:ilvl w:val="1"/>
          <w:numId w:val="263"/>
        </w:numPr>
        <w:spacing w:before="120"/>
        <w:rPr>
          <w:color w:val="auto"/>
          <w:sz w:val="24"/>
          <w:szCs w:val="24"/>
          <w:u w:val="single"/>
        </w:rPr>
      </w:pPr>
      <w:r w:rsidRPr="00152A31">
        <w:rPr>
          <w:rFonts w:ascii="Times New Roman" w:eastAsia="Times New Roman" w:hAnsi="Times New Roman" w:cs="Times New Roman"/>
          <w:color w:val="auto"/>
          <w:sz w:val="24"/>
          <w:szCs w:val="24"/>
          <w:u w:val="single"/>
        </w:rPr>
        <w:t xml:space="preserve">HVAC </w:t>
      </w:r>
      <w:r w:rsidRPr="00152A31">
        <w:rPr>
          <w:rFonts w:ascii="Times New Roman" w:eastAsia="Times New Roman" w:hAnsi="Times New Roman" w:cs="Times New Roman"/>
          <w:i/>
          <w:iCs/>
          <w:color w:val="auto"/>
          <w:sz w:val="24"/>
          <w:szCs w:val="24"/>
          <w:u w:val="single"/>
        </w:rPr>
        <w:t>systems</w:t>
      </w:r>
      <w:r w:rsidRPr="00152A31">
        <w:rPr>
          <w:rFonts w:ascii="Times New Roman" w:eastAsia="Times New Roman" w:hAnsi="Times New Roman" w:cs="Times New Roman"/>
          <w:color w:val="auto"/>
          <w:sz w:val="24"/>
          <w:szCs w:val="24"/>
          <w:u w:val="single"/>
        </w:rPr>
        <w:t xml:space="preserve"> serving </w:t>
      </w:r>
      <w:r w:rsidRPr="00152A31">
        <w:rPr>
          <w:rFonts w:ascii="Times New Roman" w:eastAsia="Times New Roman" w:hAnsi="Times New Roman" w:cs="Times New Roman"/>
          <w:i/>
          <w:iCs/>
          <w:color w:val="auto"/>
          <w:sz w:val="24"/>
          <w:szCs w:val="24"/>
          <w:u w:val="single"/>
        </w:rPr>
        <w:t>dwelling units</w:t>
      </w:r>
    </w:p>
    <w:p w14:paraId="4BA4731A" w14:textId="124206A4" w:rsidR="63B38E76" w:rsidRPr="00152A31" w:rsidRDefault="63B38E76" w:rsidP="63B38E76">
      <w:pPr>
        <w:spacing w:before="120"/>
        <w:ind w:left="1080"/>
        <w:rPr>
          <w:u w:val="single"/>
        </w:rPr>
      </w:pPr>
    </w:p>
    <w:p w14:paraId="2802D528" w14:textId="11C86E49" w:rsidR="0EF9EA7B" w:rsidRPr="00152A31" w:rsidRDefault="1F1069E6" w:rsidP="00AA5A8F">
      <w:pPr>
        <w:spacing w:before="120"/>
        <w:ind w:left="1080"/>
        <w:rPr>
          <w:rFonts w:ascii="Helvetica" w:hAnsi="Helvetica" w:cs="Helvetica"/>
          <w:b/>
          <w:u w:val="single"/>
        </w:rPr>
      </w:pPr>
      <w:r w:rsidRPr="00152A31">
        <w:rPr>
          <w:rFonts w:ascii="Helvetica" w:hAnsi="Helvetica" w:cs="Helvetica"/>
          <w:b/>
          <w:u w:val="single"/>
        </w:rPr>
        <w:t>J2.1.3.5 Additional Requirements for Water Source Heat Pumps</w:t>
      </w:r>
    </w:p>
    <w:p w14:paraId="28022BC7" w14:textId="76366EE1" w:rsidR="0EF9EA7B" w:rsidRPr="00152A31" w:rsidRDefault="1F1069E6">
      <w:pPr>
        <w:pStyle w:val="ListParagraph"/>
        <w:numPr>
          <w:ilvl w:val="0"/>
          <w:numId w:val="232"/>
        </w:numPr>
        <w:spacing w:before="12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Heat rejection shall be provided by a cooling tower with variable-speed fans designed to supply no less than 40.2 gpm per/hp.</w:t>
      </w:r>
    </w:p>
    <w:p w14:paraId="7AB079F9" w14:textId="6E12717E" w:rsidR="0EF9EA7B" w:rsidRPr="00152A31" w:rsidRDefault="1F1069E6">
      <w:pPr>
        <w:pStyle w:val="ListParagraph"/>
        <w:numPr>
          <w:ilvl w:val="0"/>
          <w:numId w:val="232"/>
        </w:numPr>
        <w:spacing w:before="12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Pump motor input power shall not exceed 22 W/gpm.</w:t>
      </w:r>
    </w:p>
    <w:p w14:paraId="053A677B" w14:textId="7E835AFF" w:rsidR="0EF9EA7B" w:rsidRPr="00152A31" w:rsidRDefault="1F1069E6">
      <w:pPr>
        <w:pStyle w:val="ListParagraph"/>
        <w:numPr>
          <w:ilvl w:val="0"/>
          <w:numId w:val="232"/>
        </w:numPr>
        <w:spacing w:before="12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Loop flow shall be variable with variable speed drive pump and unit fluid flow shutoff at each heat pump when its compressor cycles off.</w:t>
      </w:r>
    </w:p>
    <w:p w14:paraId="64D195A1" w14:textId="45C40ACD" w:rsidR="0EF9EA7B" w:rsidRPr="00152A31" w:rsidRDefault="1F1069E6" w:rsidP="003C3C8B">
      <w:pPr>
        <w:spacing w:after="120"/>
        <w:rPr>
          <w:rFonts w:ascii="Helvetica" w:hAnsi="Helvetica" w:cs="Helvetica"/>
          <w:b/>
          <w:i/>
        </w:rPr>
      </w:pPr>
      <w:r w:rsidRPr="00152A31">
        <w:rPr>
          <w:rFonts w:ascii="Helvetica" w:hAnsi="Helvetica" w:cs="Helvetica"/>
          <w:b/>
        </w:rPr>
        <w:t>Table J2.1.3 -</w:t>
      </w:r>
      <w:r w:rsidRPr="00152A31">
        <w:rPr>
          <w:rFonts w:ascii="Helvetica" w:hAnsi="Helvetica" w:cs="Helvetica"/>
          <w:b/>
          <w:i/>
        </w:rPr>
        <w:t xml:space="preserve"> Additional HVAC System Requirements</w:t>
      </w:r>
    </w:p>
    <w:tbl>
      <w:tblPr>
        <w:tblStyle w:val="TableGrid"/>
        <w:tblW w:w="9361" w:type="dxa"/>
        <w:tblInd w:w="360" w:type="dxa"/>
        <w:tblLayout w:type="fixed"/>
        <w:tblLook w:val="01E0" w:firstRow="1" w:lastRow="1" w:firstColumn="1" w:lastColumn="1" w:noHBand="0" w:noVBand="0"/>
      </w:tblPr>
      <w:tblGrid>
        <w:gridCol w:w="2115"/>
        <w:gridCol w:w="1475"/>
        <w:gridCol w:w="236"/>
        <w:gridCol w:w="929"/>
        <w:gridCol w:w="316"/>
        <w:gridCol w:w="434"/>
        <w:gridCol w:w="316"/>
        <w:gridCol w:w="749"/>
        <w:gridCol w:w="316"/>
        <w:gridCol w:w="779"/>
        <w:gridCol w:w="316"/>
        <w:gridCol w:w="1064"/>
        <w:gridCol w:w="316"/>
      </w:tblGrid>
      <w:tr w:rsidR="00152A31" w:rsidRPr="00152A31" w14:paraId="0EBA3A49" w14:textId="77777777" w:rsidTr="006F4DFE">
        <w:trPr>
          <w:gridAfter w:val="1"/>
          <w:wAfter w:w="316" w:type="dxa"/>
          <w:trHeight w:val="345"/>
        </w:trPr>
        <w:tc>
          <w:tcPr>
            <w:tcW w:w="2115" w:type="dxa"/>
            <w:vMerge w:val="restart"/>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tcPr>
          <w:p w14:paraId="304EC821" w14:textId="77777777" w:rsidR="009C7C8B" w:rsidRPr="00152A31" w:rsidRDefault="009C7C8B" w:rsidP="006F4DFE">
            <w:pP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Parameter</w:t>
            </w:r>
          </w:p>
        </w:tc>
        <w:tc>
          <w:tcPr>
            <w:tcW w:w="4455" w:type="dxa"/>
            <w:gridSpan w:val="7"/>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tcPr>
          <w:p w14:paraId="5960722D" w14:textId="77777777" w:rsidR="009C7C8B" w:rsidRPr="00152A31" w:rsidRDefault="009C7C8B" w:rsidP="006F4DFE">
            <w:pP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Building Type</w:t>
            </w:r>
          </w:p>
        </w:tc>
        <w:tc>
          <w:tcPr>
            <w:tcW w:w="1095" w:type="dxa"/>
            <w:gridSpan w:val="2"/>
            <w:tcBorders>
              <w:top w:val="single" w:sz="8" w:space="0" w:color="auto"/>
              <w:left w:val="nil"/>
              <w:bottom w:val="single" w:sz="8" w:space="0" w:color="auto"/>
              <w:right w:val="single" w:sz="8" w:space="0" w:color="auto"/>
            </w:tcBorders>
            <w:shd w:val="clear" w:color="auto" w:fill="595959" w:themeFill="text1" w:themeFillTint="A6"/>
            <w:vAlign w:val="center"/>
          </w:tcPr>
          <w:p w14:paraId="64092088" w14:textId="77777777" w:rsidR="009C7C8B" w:rsidRPr="00152A31" w:rsidRDefault="009C7C8B" w:rsidP="006F4DFE">
            <w:pP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 xml:space="preserve"> </w:t>
            </w:r>
          </w:p>
        </w:tc>
        <w:tc>
          <w:tcPr>
            <w:tcW w:w="1380" w:type="dxa"/>
            <w:gridSpan w:val="2"/>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tcPr>
          <w:p w14:paraId="4D31E8BB" w14:textId="77777777" w:rsidR="009C7C8B" w:rsidRPr="00152A31" w:rsidRDefault="009C7C8B" w:rsidP="006F4DFE">
            <w:pP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 xml:space="preserve"> </w:t>
            </w:r>
          </w:p>
        </w:tc>
      </w:tr>
      <w:tr w:rsidR="00152A31" w:rsidRPr="00152A31" w14:paraId="14D96D91" w14:textId="77777777" w:rsidTr="006F4DFE">
        <w:trPr>
          <w:gridAfter w:val="1"/>
          <w:wAfter w:w="316" w:type="dxa"/>
          <w:trHeight w:val="540"/>
        </w:trPr>
        <w:tc>
          <w:tcPr>
            <w:tcW w:w="2115" w:type="dxa"/>
            <w:vMerge/>
            <w:vAlign w:val="center"/>
          </w:tcPr>
          <w:p w14:paraId="195AA8A9" w14:textId="77777777" w:rsidR="009C7C8B" w:rsidRPr="00152A31" w:rsidRDefault="009C7C8B" w:rsidP="006F4DFE">
            <w:pPr>
              <w:rPr>
                <w:rFonts w:ascii="Helvetica" w:hAnsi="Helvetica" w:cs="Helvetica"/>
                <w:color w:val="auto"/>
                <w:sz w:val="22"/>
                <w:szCs w:val="22"/>
              </w:rPr>
            </w:pPr>
          </w:p>
        </w:tc>
        <w:tc>
          <w:tcPr>
            <w:tcW w:w="1475" w:type="dxa"/>
            <w:tcBorders>
              <w:top w:val="single" w:sz="8" w:space="0" w:color="auto"/>
              <w:left w:val="nil"/>
              <w:bottom w:val="single" w:sz="8" w:space="0" w:color="auto"/>
              <w:right w:val="single" w:sz="8" w:space="0" w:color="auto"/>
            </w:tcBorders>
            <w:shd w:val="clear" w:color="auto" w:fill="595959" w:themeFill="text1" w:themeFillTint="A6"/>
            <w:vAlign w:val="center"/>
          </w:tcPr>
          <w:p w14:paraId="46052054" w14:textId="77777777" w:rsidR="009C7C8B" w:rsidRPr="00152A31" w:rsidRDefault="009C7C8B" w:rsidP="006F4DFE">
            <w:pP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Office 50,000SF or greater</w:t>
            </w:r>
          </w:p>
        </w:tc>
        <w:tc>
          <w:tcPr>
            <w:tcW w:w="1165" w:type="dxa"/>
            <w:gridSpan w:val="2"/>
            <w:tcBorders>
              <w:top w:val="nil"/>
              <w:left w:val="nil"/>
              <w:bottom w:val="single" w:sz="8" w:space="0" w:color="auto"/>
              <w:right w:val="single" w:sz="8" w:space="0" w:color="auto"/>
            </w:tcBorders>
            <w:shd w:val="clear" w:color="auto" w:fill="595959" w:themeFill="text1" w:themeFillTint="A6"/>
            <w:vAlign w:val="center"/>
          </w:tcPr>
          <w:p w14:paraId="4DB6148D" w14:textId="77777777" w:rsidR="009C7C8B" w:rsidRPr="00152A31" w:rsidRDefault="009C7C8B" w:rsidP="006F4DFE">
            <w:pP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 xml:space="preserve">Office less than 50,000SF </w:t>
            </w:r>
          </w:p>
        </w:tc>
        <w:tc>
          <w:tcPr>
            <w:tcW w:w="750" w:type="dxa"/>
            <w:gridSpan w:val="2"/>
            <w:tcBorders>
              <w:top w:val="nil"/>
              <w:left w:val="single" w:sz="8" w:space="0" w:color="auto"/>
              <w:bottom w:val="single" w:sz="8" w:space="0" w:color="auto"/>
              <w:right w:val="single" w:sz="8" w:space="0" w:color="auto"/>
            </w:tcBorders>
            <w:shd w:val="clear" w:color="auto" w:fill="595959" w:themeFill="text1" w:themeFillTint="A6"/>
            <w:vAlign w:val="center"/>
          </w:tcPr>
          <w:p w14:paraId="5D3F3D7D" w14:textId="77777777" w:rsidR="009C7C8B" w:rsidRPr="00152A31" w:rsidRDefault="009C7C8B" w:rsidP="006F4DFE">
            <w:pP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Retail</w:t>
            </w:r>
          </w:p>
        </w:tc>
        <w:tc>
          <w:tcPr>
            <w:tcW w:w="1065" w:type="dxa"/>
            <w:gridSpan w:val="2"/>
            <w:tcBorders>
              <w:top w:val="nil"/>
              <w:left w:val="single" w:sz="8" w:space="0" w:color="auto"/>
              <w:bottom w:val="single" w:sz="8" w:space="0" w:color="auto"/>
              <w:right w:val="single" w:sz="8" w:space="0" w:color="auto"/>
            </w:tcBorders>
            <w:shd w:val="clear" w:color="auto" w:fill="595959" w:themeFill="text1" w:themeFillTint="A6"/>
            <w:vAlign w:val="center"/>
          </w:tcPr>
          <w:p w14:paraId="5E26BD33" w14:textId="77777777" w:rsidR="009C7C8B" w:rsidRPr="00152A31" w:rsidRDefault="009C7C8B" w:rsidP="006F4DFE">
            <w:pP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School/</w:t>
            </w:r>
          </w:p>
          <w:p w14:paraId="0F3530BC" w14:textId="77777777" w:rsidR="009C7C8B" w:rsidRPr="00152A31" w:rsidRDefault="009C7C8B" w:rsidP="006F4DFE">
            <w:pP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Education</w:t>
            </w:r>
          </w:p>
        </w:tc>
        <w:tc>
          <w:tcPr>
            <w:tcW w:w="1095" w:type="dxa"/>
            <w:gridSpan w:val="2"/>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tcPr>
          <w:p w14:paraId="069B62A9" w14:textId="77777777" w:rsidR="009C7C8B" w:rsidRPr="00152A31" w:rsidRDefault="009C7C8B" w:rsidP="006F4DFE">
            <w:pP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 xml:space="preserve">Multifamily </w:t>
            </w:r>
          </w:p>
          <w:p w14:paraId="12249004" w14:textId="77777777" w:rsidR="009C7C8B" w:rsidRPr="00152A31" w:rsidRDefault="009C7C8B" w:rsidP="006F4DFE">
            <w:pP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&gt;10 floors</w:t>
            </w:r>
          </w:p>
        </w:tc>
        <w:tc>
          <w:tcPr>
            <w:tcW w:w="1380" w:type="dxa"/>
            <w:gridSpan w:val="2"/>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tcPr>
          <w:p w14:paraId="1FB599C9" w14:textId="77777777" w:rsidR="009C7C8B" w:rsidRPr="00152A31" w:rsidRDefault="009C7C8B" w:rsidP="006F4DFE">
            <w:pP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Multifamily, 4-10 floors, hotel/Motel</w:t>
            </w:r>
          </w:p>
        </w:tc>
      </w:tr>
      <w:tr w:rsidR="00152A31" w:rsidRPr="00152A31" w14:paraId="00D2CE46" w14:textId="77777777" w:rsidTr="006F4DFE">
        <w:trPr>
          <w:gridAfter w:val="1"/>
          <w:wAfter w:w="316" w:type="dxa"/>
          <w:trHeight w:val="270"/>
        </w:trPr>
        <w:tc>
          <w:tcPr>
            <w:tcW w:w="2115"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44D1A55" w14:textId="77777777" w:rsidR="009C7C8B" w:rsidRPr="00152A31" w:rsidRDefault="009C7C8B" w:rsidP="006F4DFE">
            <w:pP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 xml:space="preserve">Space conditioning fan power allowance (W/cfm) </w:t>
            </w:r>
            <w:r w:rsidRPr="00152A31">
              <w:rPr>
                <w:rFonts w:ascii="Helvetica" w:eastAsia="Helvetica" w:hAnsi="Helvetica" w:cs="Helvetica"/>
                <w:strike/>
                <w:color w:val="auto"/>
                <w:sz w:val="22"/>
                <w:szCs w:val="22"/>
                <w:u w:val="single"/>
              </w:rPr>
              <w:t>proposed</w:t>
            </w:r>
            <w:r w:rsidRPr="00152A31">
              <w:rPr>
                <w:rFonts w:ascii="Helvetica" w:eastAsia="Helvetica" w:hAnsi="Helvetica" w:cs="Helvetica"/>
                <w:color w:val="auto"/>
                <w:sz w:val="22"/>
                <w:szCs w:val="22"/>
                <w:u w:val="single"/>
              </w:rPr>
              <w:t xml:space="preserve"> &lt;MERV13 </w:t>
            </w:r>
          </w:p>
        </w:tc>
        <w:tc>
          <w:tcPr>
            <w:tcW w:w="147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CF813BB" w14:textId="77777777" w:rsidR="009C7C8B" w:rsidRPr="00152A31" w:rsidRDefault="009C7C8B" w:rsidP="006F4DFE">
            <w:pPr>
              <w:jc w:val="center"/>
              <w:rPr>
                <w:rFonts w:ascii="Helvetica" w:hAnsi="Helvetica" w:cs="Helvetica"/>
                <w:strike/>
                <w:color w:val="auto"/>
                <w:sz w:val="22"/>
                <w:szCs w:val="22"/>
                <w:u w:val="single"/>
              </w:rPr>
            </w:pPr>
            <w:r w:rsidRPr="00152A31">
              <w:rPr>
                <w:rFonts w:ascii="Helvetica" w:hAnsi="Helvetica" w:cs="Helvetica"/>
                <w:strike/>
                <w:color w:val="auto"/>
                <w:sz w:val="22"/>
                <w:szCs w:val="22"/>
                <w:u w:val="single"/>
              </w:rPr>
              <w:t xml:space="preserve">0.585 </w:t>
            </w:r>
            <w:r w:rsidRPr="00152A31">
              <w:rPr>
                <w:rFonts w:ascii="Helvetica" w:eastAsia="Helvetica" w:hAnsi="Helvetica" w:cs="Helvetica"/>
                <w:color w:val="auto"/>
                <w:sz w:val="22"/>
                <w:szCs w:val="22"/>
                <w:u w:val="single"/>
              </w:rPr>
              <w:t>0.528</w:t>
            </w:r>
          </w:p>
        </w:tc>
        <w:tc>
          <w:tcPr>
            <w:tcW w:w="1165" w:type="dxa"/>
            <w:gridSpan w:val="2"/>
            <w:tcBorders>
              <w:top w:val="single" w:sz="8" w:space="0" w:color="auto"/>
              <w:left w:val="nil"/>
              <w:bottom w:val="single" w:sz="8" w:space="0" w:color="auto"/>
              <w:right w:val="single" w:sz="8" w:space="0" w:color="auto"/>
            </w:tcBorders>
            <w:shd w:val="clear" w:color="auto" w:fill="D9D9D9" w:themeFill="background1" w:themeFillShade="D9"/>
          </w:tcPr>
          <w:p w14:paraId="6419D9A7" w14:textId="77777777" w:rsidR="009C7C8B" w:rsidRPr="00152A31" w:rsidRDefault="009C7C8B" w:rsidP="006F4DFE">
            <w:pPr>
              <w:jc w:val="cente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 xml:space="preserve">0.528 </w:t>
            </w:r>
          </w:p>
        </w:tc>
        <w:tc>
          <w:tcPr>
            <w:tcW w:w="75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BFCB03" w14:textId="77777777" w:rsidR="009C7C8B" w:rsidRPr="00152A31" w:rsidRDefault="009C7C8B" w:rsidP="006F4DFE">
            <w:pPr>
              <w:jc w:val="center"/>
              <w:rPr>
                <w:rFonts w:ascii="Helvetica" w:eastAsia="Helvetica" w:hAnsi="Helvetica" w:cs="Helvetica"/>
                <w:color w:val="auto"/>
                <w:sz w:val="22"/>
                <w:szCs w:val="22"/>
                <w:u w:val="single"/>
              </w:rPr>
            </w:pPr>
            <w:r w:rsidRPr="00152A31">
              <w:rPr>
                <w:rFonts w:ascii="Helvetica" w:hAnsi="Helvetica" w:cs="Helvetica"/>
                <w:strike/>
                <w:color w:val="auto"/>
                <w:sz w:val="22"/>
                <w:szCs w:val="22"/>
                <w:u w:val="single"/>
              </w:rPr>
              <w:t xml:space="preserve">0.585 </w:t>
            </w:r>
            <w:r w:rsidRPr="00152A31">
              <w:rPr>
                <w:rFonts w:ascii="Helvetica" w:eastAsia="Helvetica" w:hAnsi="Helvetica" w:cs="Helvetica"/>
                <w:color w:val="auto"/>
                <w:sz w:val="22"/>
                <w:szCs w:val="22"/>
                <w:u w:val="single"/>
              </w:rPr>
              <w:t>0.522</w:t>
            </w:r>
          </w:p>
        </w:tc>
        <w:tc>
          <w:tcPr>
            <w:tcW w:w="106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EDC08C9" w14:textId="77777777" w:rsidR="009C7C8B" w:rsidRPr="00152A31" w:rsidRDefault="009C7C8B" w:rsidP="006F4DFE">
            <w:pPr>
              <w:jc w:val="center"/>
              <w:rPr>
                <w:rFonts w:ascii="Helvetica" w:eastAsia="Helvetica" w:hAnsi="Helvetica" w:cs="Helvetica"/>
                <w:color w:val="auto"/>
                <w:sz w:val="22"/>
                <w:szCs w:val="22"/>
                <w:u w:val="single"/>
              </w:rPr>
            </w:pPr>
            <w:r w:rsidRPr="00152A31">
              <w:rPr>
                <w:rFonts w:ascii="Helvetica" w:hAnsi="Helvetica" w:cs="Helvetica"/>
                <w:strike/>
                <w:color w:val="auto"/>
                <w:sz w:val="22"/>
                <w:szCs w:val="22"/>
                <w:u w:val="single"/>
              </w:rPr>
              <w:t xml:space="preserve">0.585 </w:t>
            </w:r>
            <w:r w:rsidRPr="00152A31">
              <w:rPr>
                <w:rFonts w:ascii="Helvetica" w:eastAsia="Helvetica" w:hAnsi="Helvetica" w:cs="Helvetica"/>
                <w:color w:val="auto"/>
                <w:sz w:val="22"/>
                <w:szCs w:val="22"/>
                <w:u w:val="single"/>
              </w:rPr>
              <w:t>0.528</w:t>
            </w:r>
          </w:p>
        </w:tc>
        <w:tc>
          <w:tcPr>
            <w:tcW w:w="109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A49C090" w14:textId="77777777" w:rsidR="009C7C8B" w:rsidRPr="00152A31" w:rsidRDefault="009C7C8B" w:rsidP="006F4DFE">
            <w:pPr>
              <w:jc w:val="cente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 xml:space="preserve">0.528 </w:t>
            </w:r>
          </w:p>
          <w:p w14:paraId="0A6D4156" w14:textId="77777777" w:rsidR="009C7C8B" w:rsidRPr="00152A31" w:rsidRDefault="009C7C8B" w:rsidP="006F4DFE">
            <w:pPr>
              <w:jc w:val="center"/>
              <w:rPr>
                <w:rFonts w:ascii="Helvetica" w:eastAsia="Helvetica" w:hAnsi="Helvetica" w:cs="Helvetica"/>
                <w:color w:val="auto"/>
                <w:sz w:val="22"/>
                <w:szCs w:val="22"/>
              </w:rPr>
            </w:pPr>
            <w:r w:rsidRPr="00152A31">
              <w:rPr>
                <w:rFonts w:ascii="Helvetica" w:eastAsia="Helvetica" w:hAnsi="Helvetica" w:cs="Helvetica"/>
                <w:color w:val="auto"/>
                <w:sz w:val="22"/>
                <w:szCs w:val="22"/>
              </w:rPr>
              <w:t xml:space="preserve"> </w:t>
            </w:r>
          </w:p>
        </w:tc>
        <w:tc>
          <w:tcPr>
            <w:tcW w:w="138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C703EBC" w14:textId="77777777" w:rsidR="009C7C8B" w:rsidRPr="00152A31" w:rsidRDefault="009C7C8B" w:rsidP="006F4DFE">
            <w:pPr>
              <w:jc w:val="cente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 xml:space="preserve">0.528 </w:t>
            </w:r>
          </w:p>
          <w:p w14:paraId="19237882" w14:textId="77777777" w:rsidR="009C7C8B" w:rsidRPr="00152A31" w:rsidRDefault="009C7C8B" w:rsidP="006F4DFE">
            <w:pPr>
              <w:jc w:val="center"/>
              <w:rPr>
                <w:rFonts w:ascii="Helvetica" w:eastAsia="Helvetica" w:hAnsi="Helvetica" w:cs="Helvetica"/>
                <w:color w:val="auto"/>
                <w:sz w:val="22"/>
                <w:szCs w:val="22"/>
              </w:rPr>
            </w:pPr>
            <w:r w:rsidRPr="00152A31">
              <w:rPr>
                <w:rFonts w:ascii="Helvetica" w:eastAsia="Helvetica" w:hAnsi="Helvetica" w:cs="Helvetica"/>
                <w:color w:val="auto"/>
                <w:sz w:val="22"/>
                <w:szCs w:val="22"/>
              </w:rPr>
              <w:t xml:space="preserve"> </w:t>
            </w:r>
          </w:p>
        </w:tc>
      </w:tr>
      <w:tr w:rsidR="00152A31" w:rsidRPr="00152A31" w14:paraId="341DCF08" w14:textId="77777777" w:rsidTr="006F4DFE">
        <w:trPr>
          <w:gridAfter w:val="1"/>
          <w:wAfter w:w="316" w:type="dxa"/>
          <w:trHeight w:val="270"/>
        </w:trPr>
        <w:tc>
          <w:tcPr>
            <w:tcW w:w="211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2400C00" w14:textId="77777777" w:rsidR="009C7C8B" w:rsidRPr="00152A31" w:rsidRDefault="009C7C8B" w:rsidP="006F4DFE">
            <w:pP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 xml:space="preserve">Space conditioning fan power (W/cfm) proposed </w:t>
            </w:r>
            <w:r w:rsidRPr="00152A31">
              <w:rPr>
                <w:rFonts w:ascii="Helvetica" w:eastAsia="Arial" w:hAnsi="Helvetica" w:cs="Helvetica"/>
                <w:strike/>
                <w:color w:val="auto"/>
                <w:sz w:val="22"/>
                <w:szCs w:val="22"/>
                <w:u w:val="single"/>
              </w:rPr>
              <w:t>≥</w:t>
            </w:r>
            <w:r w:rsidRPr="00152A31">
              <w:rPr>
                <w:rFonts w:ascii="Helvetica" w:eastAsia="Helvetica" w:hAnsi="Helvetica" w:cs="Helvetica"/>
                <w:strike/>
                <w:color w:val="auto"/>
                <w:sz w:val="22"/>
                <w:szCs w:val="22"/>
                <w:u w:val="single"/>
              </w:rPr>
              <w:t>MERV13</w:t>
            </w:r>
          </w:p>
        </w:tc>
        <w:tc>
          <w:tcPr>
            <w:tcW w:w="14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E193B29"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 xml:space="preserve">0.703 </w:t>
            </w:r>
          </w:p>
        </w:tc>
        <w:tc>
          <w:tcPr>
            <w:tcW w:w="1165" w:type="dxa"/>
            <w:gridSpan w:val="2"/>
            <w:tcBorders>
              <w:top w:val="single" w:sz="8" w:space="0" w:color="auto"/>
              <w:left w:val="nil"/>
              <w:bottom w:val="single" w:sz="8" w:space="0" w:color="auto"/>
              <w:right w:val="single" w:sz="8" w:space="0" w:color="auto"/>
            </w:tcBorders>
            <w:shd w:val="clear" w:color="auto" w:fill="F2F2F2" w:themeFill="background1" w:themeFillShade="F2"/>
          </w:tcPr>
          <w:p w14:paraId="08FF6D1A"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0.634</w:t>
            </w:r>
          </w:p>
        </w:tc>
        <w:tc>
          <w:tcPr>
            <w:tcW w:w="75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A09281B"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 xml:space="preserve">0.703 </w:t>
            </w:r>
          </w:p>
        </w:tc>
        <w:tc>
          <w:tcPr>
            <w:tcW w:w="106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C546D59"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 xml:space="preserve">0.703 </w:t>
            </w:r>
          </w:p>
        </w:tc>
        <w:tc>
          <w:tcPr>
            <w:tcW w:w="109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DF3CB7F"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0.634</w:t>
            </w:r>
          </w:p>
        </w:tc>
        <w:tc>
          <w:tcPr>
            <w:tcW w:w="138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CD28AA5"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0.634</w:t>
            </w:r>
          </w:p>
        </w:tc>
      </w:tr>
      <w:tr w:rsidR="00152A31" w:rsidRPr="00152A31" w14:paraId="53B9DEE3" w14:textId="77777777" w:rsidTr="006F4DFE">
        <w:trPr>
          <w:gridAfter w:val="1"/>
          <w:wAfter w:w="316" w:type="dxa"/>
          <w:trHeight w:val="540"/>
        </w:trPr>
        <w:tc>
          <w:tcPr>
            <w:tcW w:w="211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69C3FBE" w14:textId="77777777" w:rsidR="009C7C8B" w:rsidRPr="00152A31" w:rsidRDefault="009C7C8B" w:rsidP="006F4DFE">
            <w:pP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 xml:space="preserve">DOAS Fan Power allowance (W/cfm of outside air) </w:t>
            </w:r>
            <w:r w:rsidRPr="00152A31">
              <w:rPr>
                <w:rFonts w:ascii="Helvetica" w:eastAsia="Helvetica" w:hAnsi="Helvetica" w:cs="Helvetica"/>
                <w:strike/>
                <w:color w:val="auto"/>
                <w:sz w:val="22"/>
                <w:szCs w:val="22"/>
                <w:u w:val="single"/>
              </w:rPr>
              <w:t>proposed</w:t>
            </w:r>
            <w:r w:rsidRPr="00152A31">
              <w:rPr>
                <w:rFonts w:ascii="Helvetica" w:eastAsia="Helvetica" w:hAnsi="Helvetica" w:cs="Helvetica"/>
                <w:color w:val="auto"/>
                <w:sz w:val="22"/>
                <w:szCs w:val="22"/>
                <w:u w:val="single"/>
              </w:rPr>
              <w:t xml:space="preserve"> &lt;MERV13</w:t>
            </w:r>
          </w:p>
        </w:tc>
        <w:tc>
          <w:tcPr>
            <w:tcW w:w="14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346540F"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 xml:space="preserve">0.838 </w:t>
            </w:r>
            <w:r w:rsidRPr="00152A31">
              <w:rPr>
                <w:rFonts w:ascii="Helvetica" w:eastAsia="Helvetica" w:hAnsi="Helvetica" w:cs="Helvetica"/>
                <w:color w:val="auto"/>
                <w:sz w:val="22"/>
                <w:szCs w:val="22"/>
                <w:u w:val="single"/>
              </w:rPr>
              <w:t>0.819</w:t>
            </w:r>
          </w:p>
        </w:tc>
        <w:tc>
          <w:tcPr>
            <w:tcW w:w="1165" w:type="dxa"/>
            <w:gridSpan w:val="2"/>
            <w:tcBorders>
              <w:top w:val="single" w:sz="8" w:space="0" w:color="auto"/>
              <w:left w:val="nil"/>
              <w:bottom w:val="single" w:sz="8" w:space="0" w:color="auto"/>
              <w:right w:val="single" w:sz="8" w:space="0" w:color="auto"/>
            </w:tcBorders>
            <w:shd w:val="clear" w:color="auto" w:fill="F2F2F2" w:themeFill="background1" w:themeFillShade="F2"/>
            <w:vAlign w:val="center"/>
          </w:tcPr>
          <w:p w14:paraId="1C139CFE"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 xml:space="preserve">0.838 </w:t>
            </w:r>
            <w:r w:rsidRPr="00152A31">
              <w:rPr>
                <w:rFonts w:ascii="Helvetica" w:eastAsia="Helvetica" w:hAnsi="Helvetica" w:cs="Helvetica"/>
                <w:color w:val="auto"/>
                <w:sz w:val="22"/>
                <w:szCs w:val="22"/>
                <w:u w:val="single"/>
              </w:rPr>
              <w:t>0.819</w:t>
            </w:r>
          </w:p>
        </w:tc>
        <w:tc>
          <w:tcPr>
            <w:tcW w:w="75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77A7213"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 xml:space="preserve">0.819 </w:t>
            </w:r>
            <w:r w:rsidRPr="00152A31">
              <w:rPr>
                <w:rFonts w:ascii="Helvetica" w:eastAsia="Helvetica" w:hAnsi="Helvetica" w:cs="Helvetica"/>
                <w:color w:val="auto"/>
                <w:sz w:val="22"/>
                <w:szCs w:val="22"/>
                <w:u w:val="single"/>
              </w:rPr>
              <w:t>0.730</w:t>
            </w:r>
          </w:p>
        </w:tc>
        <w:tc>
          <w:tcPr>
            <w:tcW w:w="106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770669"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 xml:space="preserve">0.819 </w:t>
            </w:r>
            <w:r w:rsidRPr="00152A31">
              <w:rPr>
                <w:rFonts w:ascii="Helvetica" w:eastAsia="Helvetica" w:hAnsi="Helvetica" w:cs="Helvetica"/>
                <w:color w:val="auto"/>
                <w:sz w:val="22"/>
                <w:szCs w:val="22"/>
                <w:u w:val="single"/>
              </w:rPr>
              <w:t>0.742</w:t>
            </w:r>
          </w:p>
        </w:tc>
        <w:tc>
          <w:tcPr>
            <w:tcW w:w="109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43DDD3C"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 xml:space="preserve">0.819 </w:t>
            </w:r>
            <w:r w:rsidRPr="00152A31">
              <w:rPr>
                <w:rFonts w:ascii="Helvetica" w:eastAsia="Helvetica" w:hAnsi="Helvetica" w:cs="Helvetica"/>
                <w:color w:val="auto"/>
                <w:sz w:val="22"/>
                <w:szCs w:val="22"/>
                <w:u w:val="single"/>
              </w:rPr>
              <w:t>0.730</w:t>
            </w:r>
          </w:p>
        </w:tc>
        <w:tc>
          <w:tcPr>
            <w:tcW w:w="138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45D20A4"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 xml:space="preserve">0.819 </w:t>
            </w:r>
            <w:r w:rsidRPr="00152A31">
              <w:rPr>
                <w:rFonts w:ascii="Helvetica" w:eastAsia="Helvetica" w:hAnsi="Helvetica" w:cs="Helvetica"/>
                <w:color w:val="auto"/>
                <w:sz w:val="22"/>
                <w:szCs w:val="22"/>
                <w:u w:val="single"/>
              </w:rPr>
              <w:t>0.730</w:t>
            </w:r>
          </w:p>
        </w:tc>
      </w:tr>
      <w:tr w:rsidR="00152A31" w:rsidRPr="00152A31" w14:paraId="17390C45" w14:textId="77777777" w:rsidTr="006F4DFE">
        <w:trPr>
          <w:gridAfter w:val="1"/>
          <w:wAfter w:w="316" w:type="dxa"/>
          <w:trHeight w:val="270"/>
        </w:trPr>
        <w:tc>
          <w:tcPr>
            <w:tcW w:w="2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CA883DB" w14:textId="77777777" w:rsidR="009C7C8B" w:rsidRPr="00152A31" w:rsidRDefault="009C7C8B" w:rsidP="006F4DFE">
            <w:pP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 xml:space="preserve">DOAS fan power (W/cfm) proposed </w:t>
            </w:r>
            <w:r w:rsidRPr="00152A31">
              <w:rPr>
                <w:rFonts w:ascii="Helvetica" w:eastAsia="Arial" w:hAnsi="Helvetica" w:cs="Helvetica"/>
                <w:strike/>
                <w:color w:val="auto"/>
                <w:sz w:val="22"/>
                <w:szCs w:val="22"/>
                <w:u w:val="single"/>
              </w:rPr>
              <w:t>≥</w:t>
            </w:r>
            <w:r w:rsidRPr="00152A31">
              <w:rPr>
                <w:rFonts w:ascii="Helvetica" w:eastAsia="Helvetica" w:hAnsi="Helvetica" w:cs="Helvetica"/>
                <w:strike/>
                <w:color w:val="auto"/>
                <w:sz w:val="22"/>
                <w:szCs w:val="22"/>
                <w:u w:val="single"/>
              </w:rPr>
              <w:t>MERV13</w:t>
            </w:r>
          </w:p>
        </w:tc>
        <w:tc>
          <w:tcPr>
            <w:tcW w:w="147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7D736CA"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1.066</w:t>
            </w:r>
          </w:p>
        </w:tc>
        <w:tc>
          <w:tcPr>
            <w:tcW w:w="1165"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14:paraId="665D88C5"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1.066</w:t>
            </w:r>
          </w:p>
        </w:tc>
        <w:tc>
          <w:tcPr>
            <w:tcW w:w="75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D54DFE9"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1.042</w:t>
            </w:r>
          </w:p>
        </w:tc>
        <w:tc>
          <w:tcPr>
            <w:tcW w:w="106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C1EA82A"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1.042</w:t>
            </w:r>
          </w:p>
        </w:tc>
        <w:tc>
          <w:tcPr>
            <w:tcW w:w="109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F2627C7"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1.042</w:t>
            </w:r>
          </w:p>
        </w:tc>
        <w:tc>
          <w:tcPr>
            <w:tcW w:w="138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5D0D2EF" w14:textId="77777777" w:rsidR="009C7C8B" w:rsidRPr="00152A31" w:rsidRDefault="009C7C8B" w:rsidP="006F4DFE">
            <w:pPr>
              <w:jc w:val="center"/>
              <w:rPr>
                <w:rFonts w:ascii="Helvetica" w:eastAsia="Helvetica" w:hAnsi="Helvetica" w:cs="Helvetica"/>
                <w:strike/>
                <w:color w:val="auto"/>
                <w:sz w:val="22"/>
                <w:szCs w:val="22"/>
                <w:u w:val="single"/>
              </w:rPr>
            </w:pPr>
            <w:r w:rsidRPr="00152A31">
              <w:rPr>
                <w:rFonts w:ascii="Helvetica" w:eastAsia="Helvetica" w:hAnsi="Helvetica" w:cs="Helvetica"/>
                <w:strike/>
                <w:color w:val="auto"/>
                <w:sz w:val="22"/>
                <w:szCs w:val="22"/>
                <w:u w:val="single"/>
              </w:rPr>
              <w:t>1.042</w:t>
            </w:r>
          </w:p>
        </w:tc>
      </w:tr>
      <w:tr w:rsidR="00152A31" w:rsidRPr="00152A31" w14:paraId="3055E496" w14:textId="77777777" w:rsidTr="006F4DFE">
        <w:trPr>
          <w:gridAfter w:val="1"/>
          <w:wAfter w:w="316" w:type="dxa"/>
          <w:trHeight w:val="270"/>
        </w:trPr>
        <w:tc>
          <w:tcPr>
            <w:tcW w:w="211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29866B2" w14:textId="77777777" w:rsidR="009C7C8B" w:rsidRPr="00152A31" w:rsidRDefault="009C7C8B" w:rsidP="006F4DFE">
            <w:pP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DOAS temperature control (Note 1)</w:t>
            </w:r>
          </w:p>
        </w:tc>
        <w:tc>
          <w:tcPr>
            <w:tcW w:w="14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BA873E9" w14:textId="77777777" w:rsidR="009C7C8B" w:rsidRPr="00152A31" w:rsidRDefault="009C7C8B" w:rsidP="006F4DFE">
            <w:pPr>
              <w:jc w:val="cente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Bypass</w:t>
            </w:r>
          </w:p>
        </w:tc>
        <w:tc>
          <w:tcPr>
            <w:tcW w:w="1165" w:type="dxa"/>
            <w:gridSpan w:val="2"/>
            <w:tcBorders>
              <w:top w:val="nil"/>
              <w:left w:val="single" w:sz="8" w:space="0" w:color="auto"/>
              <w:bottom w:val="single" w:sz="8" w:space="0" w:color="auto"/>
              <w:right w:val="single" w:sz="8" w:space="0" w:color="auto"/>
            </w:tcBorders>
            <w:shd w:val="clear" w:color="auto" w:fill="F2F2F2" w:themeFill="background1" w:themeFillShade="F2"/>
            <w:vAlign w:val="center"/>
          </w:tcPr>
          <w:p w14:paraId="787382CB" w14:textId="77777777" w:rsidR="009C7C8B" w:rsidRPr="00152A31" w:rsidRDefault="009C7C8B" w:rsidP="006F4DFE">
            <w:pPr>
              <w:jc w:val="cente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Wild</w:t>
            </w:r>
          </w:p>
        </w:tc>
        <w:tc>
          <w:tcPr>
            <w:tcW w:w="750" w:type="dxa"/>
            <w:gridSpan w:val="2"/>
            <w:tcBorders>
              <w:top w:val="single" w:sz="8" w:space="0" w:color="auto"/>
              <w:left w:val="nil"/>
              <w:bottom w:val="single" w:sz="8" w:space="0" w:color="auto"/>
              <w:right w:val="single" w:sz="8" w:space="0" w:color="auto"/>
            </w:tcBorders>
            <w:shd w:val="clear" w:color="auto" w:fill="F2F2F2" w:themeFill="background1" w:themeFillShade="F2"/>
            <w:vAlign w:val="center"/>
          </w:tcPr>
          <w:p w14:paraId="026D8BBA" w14:textId="77777777" w:rsidR="009C7C8B" w:rsidRPr="00152A31" w:rsidRDefault="009C7C8B" w:rsidP="006F4DFE">
            <w:pPr>
              <w:jc w:val="cente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Bypass</w:t>
            </w:r>
          </w:p>
        </w:tc>
        <w:tc>
          <w:tcPr>
            <w:tcW w:w="106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961A4A" w14:textId="77777777" w:rsidR="009C7C8B" w:rsidRPr="00152A31" w:rsidRDefault="009C7C8B" w:rsidP="006F4DFE">
            <w:pPr>
              <w:jc w:val="cente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Bypass</w:t>
            </w:r>
          </w:p>
        </w:tc>
        <w:tc>
          <w:tcPr>
            <w:tcW w:w="109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C7B59CE" w14:textId="77777777" w:rsidR="009C7C8B" w:rsidRPr="00152A31" w:rsidRDefault="009C7C8B" w:rsidP="006F4DFE">
            <w:pPr>
              <w:jc w:val="cente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Bypass</w:t>
            </w:r>
          </w:p>
        </w:tc>
        <w:tc>
          <w:tcPr>
            <w:tcW w:w="138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3312B46" w14:textId="77777777" w:rsidR="009C7C8B" w:rsidRPr="00152A31" w:rsidRDefault="009C7C8B" w:rsidP="006F4DFE">
            <w:pPr>
              <w:jc w:val="center"/>
              <w:rPr>
                <w:rFonts w:ascii="Helvetica" w:eastAsia="Helvetica" w:hAnsi="Helvetica" w:cs="Helvetica"/>
                <w:color w:val="auto"/>
                <w:sz w:val="22"/>
                <w:szCs w:val="22"/>
                <w:u w:val="single"/>
              </w:rPr>
            </w:pPr>
            <w:r w:rsidRPr="00152A31">
              <w:rPr>
                <w:rFonts w:ascii="Helvetica" w:eastAsia="Helvetica" w:hAnsi="Helvetica" w:cs="Helvetica"/>
                <w:color w:val="auto"/>
                <w:sz w:val="22"/>
                <w:szCs w:val="22"/>
                <w:u w:val="single"/>
              </w:rPr>
              <w:t>Wild</w:t>
            </w:r>
          </w:p>
        </w:tc>
      </w:tr>
      <w:tr w:rsidR="00152A31" w:rsidRPr="00152A31" w14:paraId="6FFFAC93" w14:textId="77777777" w:rsidTr="006F4DFE">
        <w:tc>
          <w:tcPr>
            <w:tcW w:w="2115" w:type="dxa"/>
            <w:tcBorders>
              <w:top w:val="single" w:sz="8" w:space="0" w:color="auto"/>
              <w:left w:val="nil"/>
              <w:bottom w:val="nil"/>
              <w:right w:val="nil"/>
            </w:tcBorders>
            <w:vAlign w:val="center"/>
          </w:tcPr>
          <w:p w14:paraId="6A2F2542" w14:textId="77777777" w:rsidR="009C7C8B" w:rsidRPr="00152A31" w:rsidRDefault="009C7C8B" w:rsidP="006F4DFE">
            <w:pPr>
              <w:rPr>
                <w:rFonts w:ascii="Helvetica" w:hAnsi="Helvetica" w:cs="Helvetica"/>
                <w:color w:val="auto"/>
                <w:sz w:val="22"/>
                <w:szCs w:val="22"/>
              </w:rPr>
            </w:pPr>
          </w:p>
        </w:tc>
        <w:tc>
          <w:tcPr>
            <w:tcW w:w="1475" w:type="dxa"/>
            <w:tcBorders>
              <w:top w:val="single" w:sz="8" w:space="0" w:color="auto"/>
              <w:left w:val="nil"/>
              <w:bottom w:val="nil"/>
              <w:right w:val="nil"/>
            </w:tcBorders>
            <w:vAlign w:val="center"/>
          </w:tcPr>
          <w:p w14:paraId="2DB53BDB" w14:textId="77777777" w:rsidR="009C7C8B" w:rsidRPr="00152A31" w:rsidRDefault="009C7C8B" w:rsidP="006F4DFE">
            <w:pPr>
              <w:rPr>
                <w:rFonts w:ascii="Helvetica" w:hAnsi="Helvetica" w:cs="Helvetica"/>
                <w:color w:val="auto"/>
                <w:sz w:val="22"/>
                <w:szCs w:val="22"/>
              </w:rPr>
            </w:pPr>
          </w:p>
        </w:tc>
        <w:tc>
          <w:tcPr>
            <w:tcW w:w="236" w:type="dxa"/>
            <w:tcBorders>
              <w:top w:val="single" w:sz="8" w:space="0" w:color="auto"/>
              <w:left w:val="nil"/>
              <w:bottom w:val="nil"/>
              <w:right w:val="nil"/>
            </w:tcBorders>
            <w:vAlign w:val="center"/>
          </w:tcPr>
          <w:p w14:paraId="1CC60319" w14:textId="77777777" w:rsidR="009C7C8B" w:rsidRPr="00152A31" w:rsidRDefault="009C7C8B" w:rsidP="006F4DFE">
            <w:pPr>
              <w:rPr>
                <w:rFonts w:ascii="Helvetica" w:hAnsi="Helvetica" w:cs="Helvetica"/>
                <w:color w:val="auto"/>
                <w:sz w:val="22"/>
                <w:szCs w:val="22"/>
              </w:rPr>
            </w:pPr>
          </w:p>
        </w:tc>
        <w:tc>
          <w:tcPr>
            <w:tcW w:w="1245" w:type="dxa"/>
            <w:gridSpan w:val="2"/>
            <w:tcBorders>
              <w:top w:val="nil"/>
              <w:left w:val="nil"/>
              <w:bottom w:val="nil"/>
              <w:right w:val="nil"/>
            </w:tcBorders>
            <w:vAlign w:val="center"/>
          </w:tcPr>
          <w:p w14:paraId="737194F2" w14:textId="77777777" w:rsidR="009C7C8B" w:rsidRPr="00152A31" w:rsidRDefault="009C7C8B" w:rsidP="006F4DFE">
            <w:pPr>
              <w:rPr>
                <w:rFonts w:ascii="Helvetica" w:hAnsi="Helvetica" w:cs="Helvetica"/>
                <w:color w:val="auto"/>
                <w:sz w:val="22"/>
                <w:szCs w:val="22"/>
              </w:rPr>
            </w:pPr>
          </w:p>
        </w:tc>
        <w:tc>
          <w:tcPr>
            <w:tcW w:w="750" w:type="dxa"/>
            <w:gridSpan w:val="2"/>
            <w:tcBorders>
              <w:top w:val="single" w:sz="8" w:space="0" w:color="auto"/>
              <w:left w:val="nil"/>
              <w:bottom w:val="nil"/>
              <w:right w:val="nil"/>
            </w:tcBorders>
            <w:vAlign w:val="center"/>
          </w:tcPr>
          <w:p w14:paraId="676BF0F6" w14:textId="77777777" w:rsidR="009C7C8B" w:rsidRPr="00152A31" w:rsidRDefault="009C7C8B" w:rsidP="006F4DFE">
            <w:pPr>
              <w:rPr>
                <w:rFonts w:ascii="Helvetica" w:hAnsi="Helvetica" w:cs="Helvetica"/>
                <w:color w:val="auto"/>
                <w:sz w:val="22"/>
                <w:szCs w:val="22"/>
              </w:rPr>
            </w:pPr>
          </w:p>
        </w:tc>
        <w:tc>
          <w:tcPr>
            <w:tcW w:w="1065" w:type="dxa"/>
            <w:gridSpan w:val="2"/>
            <w:tcBorders>
              <w:top w:val="single" w:sz="8" w:space="0" w:color="auto"/>
              <w:left w:val="nil"/>
              <w:bottom w:val="nil"/>
              <w:right w:val="nil"/>
            </w:tcBorders>
            <w:vAlign w:val="center"/>
          </w:tcPr>
          <w:p w14:paraId="330800AF" w14:textId="77777777" w:rsidR="009C7C8B" w:rsidRPr="00152A31" w:rsidRDefault="009C7C8B" w:rsidP="006F4DFE">
            <w:pPr>
              <w:rPr>
                <w:rFonts w:ascii="Helvetica" w:hAnsi="Helvetica" w:cs="Helvetica"/>
                <w:color w:val="auto"/>
                <w:sz w:val="22"/>
                <w:szCs w:val="22"/>
              </w:rPr>
            </w:pPr>
          </w:p>
        </w:tc>
        <w:tc>
          <w:tcPr>
            <w:tcW w:w="1095" w:type="dxa"/>
            <w:gridSpan w:val="2"/>
            <w:tcBorders>
              <w:top w:val="single" w:sz="8" w:space="0" w:color="auto"/>
              <w:left w:val="nil"/>
              <w:bottom w:val="nil"/>
              <w:right w:val="nil"/>
            </w:tcBorders>
            <w:vAlign w:val="center"/>
          </w:tcPr>
          <w:p w14:paraId="550F01F4" w14:textId="77777777" w:rsidR="009C7C8B" w:rsidRPr="00152A31" w:rsidRDefault="009C7C8B" w:rsidP="006F4DFE">
            <w:pPr>
              <w:rPr>
                <w:rFonts w:ascii="Helvetica" w:hAnsi="Helvetica" w:cs="Helvetica"/>
                <w:color w:val="auto"/>
                <w:sz w:val="22"/>
                <w:szCs w:val="22"/>
              </w:rPr>
            </w:pPr>
          </w:p>
        </w:tc>
        <w:tc>
          <w:tcPr>
            <w:tcW w:w="1380" w:type="dxa"/>
            <w:gridSpan w:val="2"/>
            <w:tcBorders>
              <w:top w:val="single" w:sz="8" w:space="0" w:color="auto"/>
              <w:left w:val="nil"/>
              <w:bottom w:val="nil"/>
              <w:right w:val="nil"/>
            </w:tcBorders>
            <w:vAlign w:val="center"/>
          </w:tcPr>
          <w:p w14:paraId="3BCAD950" w14:textId="77777777" w:rsidR="009C7C8B" w:rsidRPr="00152A31" w:rsidRDefault="009C7C8B" w:rsidP="006F4DFE">
            <w:pPr>
              <w:rPr>
                <w:rFonts w:ascii="Helvetica" w:hAnsi="Helvetica" w:cs="Helvetica"/>
                <w:color w:val="auto"/>
                <w:sz w:val="22"/>
                <w:szCs w:val="22"/>
              </w:rPr>
            </w:pPr>
          </w:p>
        </w:tc>
      </w:tr>
    </w:tbl>
    <w:p w14:paraId="55677AC5" w14:textId="6E2AEDC0" w:rsidR="0EF9EA7B" w:rsidRPr="00152A31" w:rsidRDefault="1F1069E6" w:rsidP="00B90FEC">
      <w:pPr>
        <w:spacing w:before="120" w:after="120"/>
        <w:rPr>
          <w:rFonts w:ascii="Helvetica" w:hAnsi="Helvetica" w:cs="Helvetica"/>
        </w:rPr>
      </w:pPr>
      <w:r w:rsidRPr="00152A31">
        <w:rPr>
          <w:rFonts w:ascii="Helvetica" w:hAnsi="Helvetica" w:cs="Helvetica"/>
        </w:rPr>
        <w:t>Note 1: DOAS temperature control legend</w:t>
      </w:r>
    </w:p>
    <w:p w14:paraId="624CBB89" w14:textId="6CAB2A58" w:rsidR="0EF9EA7B" w:rsidRPr="00152A31" w:rsidRDefault="1F1069E6">
      <w:pPr>
        <w:pStyle w:val="ListParagraph"/>
        <w:numPr>
          <w:ilvl w:val="0"/>
          <w:numId w:val="233"/>
        </w:numPr>
        <w:spacing w:before="120"/>
        <w:contextualSpacing w:val="0"/>
        <w:rPr>
          <w:rFonts w:ascii="Helvetica" w:eastAsia="Times New Roman" w:hAnsi="Helvetica" w:cs="Helvetica"/>
          <w:color w:val="auto"/>
          <w:sz w:val="24"/>
          <w:szCs w:val="24"/>
        </w:rPr>
      </w:pPr>
      <w:r w:rsidRPr="00152A31">
        <w:rPr>
          <w:rFonts w:ascii="Helvetica" w:eastAsia="Times New Roman" w:hAnsi="Helvetica" w:cs="Helvetica"/>
          <w:color w:val="auto"/>
          <w:sz w:val="24"/>
          <w:szCs w:val="24"/>
        </w:rPr>
        <w:t xml:space="preserve"> </w:t>
      </w:r>
      <w:r w:rsidRPr="00152A31">
        <w:rPr>
          <w:rFonts w:ascii="Helvetica" w:eastAsia="Times New Roman" w:hAnsi="Helvetica" w:cs="Helvetica"/>
          <w:color w:val="auto"/>
          <w:sz w:val="24"/>
          <w:szCs w:val="24"/>
          <w:u w:val="single"/>
        </w:rPr>
        <w:t xml:space="preserve">“Wild” DOAS control indicates no active control of the supply air temperature leaving the DOAS </w:t>
      </w:r>
      <w:r w:rsidRPr="00152A31">
        <w:rPr>
          <w:rFonts w:ascii="Helvetica" w:eastAsia="Times New Roman" w:hAnsi="Helvetica" w:cs="Helvetica"/>
          <w:i/>
          <w:color w:val="auto"/>
          <w:sz w:val="24"/>
          <w:szCs w:val="24"/>
          <w:u w:val="single"/>
        </w:rPr>
        <w:t>system</w:t>
      </w:r>
      <w:r w:rsidRPr="00152A31">
        <w:rPr>
          <w:rFonts w:ascii="Helvetica" w:eastAsia="Times New Roman" w:hAnsi="Helvetica" w:cs="Helvetica"/>
          <w:color w:val="auto"/>
          <w:sz w:val="24"/>
          <w:szCs w:val="24"/>
          <w:u w:val="single"/>
        </w:rPr>
        <w:t>. Temperature will fluctuate based only on entering and leaving conditions and the effectiveness of ERV.</w:t>
      </w:r>
    </w:p>
    <w:p w14:paraId="42C2DDA0" w14:textId="317CA1D1" w:rsidR="0EF9EA7B" w:rsidRPr="00152A31" w:rsidRDefault="1F1069E6">
      <w:pPr>
        <w:pStyle w:val="ListParagraph"/>
        <w:numPr>
          <w:ilvl w:val="0"/>
          <w:numId w:val="233"/>
        </w:numPr>
        <w:spacing w:before="120"/>
        <w:contextualSpacing w:val="0"/>
        <w:rPr>
          <w:rFonts w:ascii="Helvetica" w:eastAsia="Times New Roman" w:hAnsi="Helvetica" w:cs="Helvetica"/>
          <w:color w:val="auto"/>
          <w:sz w:val="24"/>
          <w:szCs w:val="24"/>
          <w:u w:val="single"/>
        </w:rPr>
      </w:pPr>
      <w:r w:rsidRPr="00152A31">
        <w:rPr>
          <w:rFonts w:ascii="Helvetica" w:eastAsia="Times New Roman" w:hAnsi="Helvetica" w:cs="Helvetica"/>
          <w:color w:val="auto"/>
          <w:sz w:val="24"/>
          <w:szCs w:val="24"/>
          <w:u w:val="single"/>
        </w:rPr>
        <w:t>“Bypass” DOAS control includes modulating dampers to bypass ERV with the intent to maintain supply air temperature at a maximum of 60 deg. F. when outside air is below 75°F. Once outside air is above 75°F bypass dampers will be fully closed.</w:t>
      </w:r>
    </w:p>
    <w:p w14:paraId="70A82C08" w14:textId="7F1D0AE4" w:rsidR="00983D6E" w:rsidRPr="00152A31" w:rsidRDefault="00983D6E" w:rsidP="00B90FEC">
      <w:pPr>
        <w:spacing w:before="120" w:after="120"/>
        <w:rPr>
          <w:rFonts w:ascii="Helvetica" w:hAnsi="Helvetica" w:cs="Helvetica"/>
          <w:strike/>
          <w:u w:val="single"/>
        </w:rPr>
      </w:pPr>
      <w:r w:rsidRPr="00152A31">
        <w:rPr>
          <w:rFonts w:ascii="Helvetica" w:hAnsi="Helvetica" w:cs="Helvetica"/>
          <w:strike/>
          <w:u w:val="single"/>
        </w:rPr>
        <w:t xml:space="preserve">HVAC </w:t>
      </w:r>
      <w:r w:rsidRPr="00152A31">
        <w:rPr>
          <w:rFonts w:ascii="Helvetica" w:hAnsi="Helvetica" w:cs="Helvetica"/>
          <w:i/>
          <w:strike/>
          <w:u w:val="single"/>
        </w:rPr>
        <w:t>systems</w:t>
      </w:r>
      <w:r w:rsidRPr="00152A31">
        <w:rPr>
          <w:rFonts w:ascii="Helvetica" w:hAnsi="Helvetica" w:cs="Helvetica"/>
          <w:strike/>
          <w:u w:val="single"/>
        </w:rPr>
        <w:t xml:space="preserve"> shall comply with Section J2.1.4.1, Partial Prescriptive Requirements, Section  J2.1.4.2 Total System Performance Ratio Compliance Criteria, Section 4.1.4.3 TSPR Calculations and Section 2.1.4.4 Additional Modeling Requirements.</w:t>
      </w:r>
    </w:p>
    <w:p w14:paraId="4687E1B0" w14:textId="2B37FD2A" w:rsidR="0EF9EA7B" w:rsidRPr="00152A31" w:rsidRDefault="1F1069E6" w:rsidP="00281D7C">
      <w:pPr>
        <w:spacing w:before="120" w:after="120"/>
        <w:ind w:left="720"/>
        <w:rPr>
          <w:rFonts w:ascii="Helvetica" w:hAnsi="Helvetica" w:cs="Helvetica"/>
        </w:rPr>
      </w:pPr>
      <w:r w:rsidRPr="00152A31">
        <w:rPr>
          <w:rFonts w:ascii="Helvetica" w:hAnsi="Helvetica" w:cs="Helvetica"/>
          <w:b/>
          <w:u w:val="single"/>
        </w:rPr>
        <w:t>J2.1.4 Modeling-Based Compliance Path</w:t>
      </w:r>
    </w:p>
    <w:p w14:paraId="4FCA6E65" w14:textId="56CC3EB4" w:rsidR="0EF9EA7B" w:rsidRPr="00152A31" w:rsidRDefault="1F1069E6" w:rsidP="00281D7C">
      <w:pPr>
        <w:spacing w:before="120" w:after="120"/>
        <w:ind w:left="720"/>
        <w:rPr>
          <w:rFonts w:ascii="Helvetica" w:hAnsi="Helvetica" w:cs="Helvetica"/>
        </w:rPr>
      </w:pPr>
      <w:r w:rsidRPr="00152A31">
        <w:rPr>
          <w:rFonts w:ascii="Helvetica" w:hAnsi="Helvetica" w:cs="Helvetica"/>
          <w:u w:val="single"/>
        </w:rPr>
        <w:t xml:space="preserve">HVAC </w:t>
      </w:r>
      <w:r w:rsidRPr="00152A31">
        <w:rPr>
          <w:rFonts w:ascii="Helvetica" w:hAnsi="Helvetica" w:cs="Helvetica"/>
          <w:i/>
          <w:u w:val="single"/>
        </w:rPr>
        <w:t>systems</w:t>
      </w:r>
      <w:r w:rsidRPr="00152A31">
        <w:rPr>
          <w:rFonts w:ascii="Helvetica" w:hAnsi="Helvetica" w:cs="Helvetica"/>
          <w:u w:val="single"/>
        </w:rPr>
        <w:t xml:space="preserve"> shall comply with Section J2.1.4.1 “Partial Prescriptive Requirements”, Section  J2.1.4.2 “</w:t>
      </w:r>
      <w:r w:rsidRPr="00152A31">
        <w:rPr>
          <w:rFonts w:ascii="Helvetica" w:hAnsi="Helvetica" w:cs="Helvetica"/>
          <w:strike/>
          <w:u w:val="single"/>
        </w:rPr>
        <w:t>TSPR</w:t>
      </w:r>
      <w:r w:rsidRPr="00152A31">
        <w:rPr>
          <w:rFonts w:ascii="Helvetica" w:hAnsi="Helvetica" w:cs="Helvetica"/>
          <w:u w:val="single"/>
        </w:rPr>
        <w:t xml:space="preserve"> Compliance Criteria”, Section J</w:t>
      </w:r>
      <w:r w:rsidRPr="00152A31">
        <w:rPr>
          <w:rFonts w:ascii="Helvetica" w:hAnsi="Helvetica" w:cs="Helvetica"/>
          <w:strike/>
          <w:u w:val="single"/>
        </w:rPr>
        <w:t>4</w:t>
      </w:r>
      <w:r w:rsidRPr="00152A31">
        <w:rPr>
          <w:rFonts w:ascii="Helvetica" w:hAnsi="Helvetica" w:cs="Helvetica"/>
          <w:u w:val="single"/>
        </w:rPr>
        <w:t>2.1.4.3 “</w:t>
      </w:r>
      <w:r w:rsidRPr="00152A31">
        <w:rPr>
          <w:rFonts w:ascii="Helvetica" w:hAnsi="Helvetica" w:cs="Helvetica"/>
          <w:strike/>
          <w:u w:val="single"/>
        </w:rPr>
        <w:t xml:space="preserve">TSPR Calculations </w:t>
      </w:r>
      <w:r w:rsidRPr="00152A31">
        <w:rPr>
          <w:rFonts w:ascii="Helvetica" w:hAnsi="Helvetica" w:cs="Helvetica"/>
          <w:u w:val="single"/>
        </w:rPr>
        <w:t>Calculating TSPR” and Section J2.1.4.4 “Additional Modeling Requirements”.</w:t>
      </w:r>
    </w:p>
    <w:p w14:paraId="3E01F48E" w14:textId="61CA4A27" w:rsidR="0EF9EA7B" w:rsidRPr="00152A31" w:rsidRDefault="1F1069E6" w:rsidP="002C36F4">
      <w:pPr>
        <w:spacing w:before="120" w:after="120"/>
        <w:ind w:left="1080"/>
        <w:rPr>
          <w:rFonts w:ascii="Helvetica" w:hAnsi="Helvetica" w:cs="Helvetica"/>
        </w:rPr>
      </w:pPr>
      <w:r w:rsidRPr="00152A31">
        <w:rPr>
          <w:rFonts w:ascii="Helvetica" w:hAnsi="Helvetica" w:cs="Helvetica"/>
        </w:rPr>
        <w:t xml:space="preserve"> </w:t>
      </w:r>
      <w:r w:rsidRPr="00152A31">
        <w:rPr>
          <w:rFonts w:ascii="Helvetica" w:hAnsi="Helvetica" w:cs="Helvetica"/>
          <w:b/>
          <w:u w:val="single"/>
        </w:rPr>
        <w:t xml:space="preserve">J2.1.4.1 Partial Prescriptive Requirements </w:t>
      </w:r>
    </w:p>
    <w:p w14:paraId="14221CA6" w14:textId="6F7845D7" w:rsidR="0EF9EA7B" w:rsidRPr="00152A31" w:rsidRDefault="1F1069E6" w:rsidP="002C36F4">
      <w:pPr>
        <w:ind w:left="1080"/>
        <w:rPr>
          <w:rFonts w:ascii="Helvetica" w:hAnsi="Helvetica" w:cs="Helvetica"/>
        </w:rPr>
      </w:pPr>
      <w:r w:rsidRPr="00152A31">
        <w:rPr>
          <w:rFonts w:ascii="Helvetica" w:hAnsi="Helvetica" w:cs="Helvetica"/>
          <w:i/>
          <w:u w:val="single"/>
        </w:rPr>
        <w:t>HVAC</w:t>
      </w:r>
      <w:r w:rsidRPr="00152A31">
        <w:rPr>
          <w:rFonts w:ascii="Helvetica" w:hAnsi="Helvetica" w:cs="Helvetica"/>
          <w:u w:val="single"/>
        </w:rPr>
        <w:t xml:space="preserve"> </w:t>
      </w:r>
      <w:r w:rsidRPr="00152A31">
        <w:rPr>
          <w:rFonts w:ascii="Helvetica" w:hAnsi="Helvetica" w:cs="Helvetica"/>
          <w:i/>
          <w:u w:val="single"/>
        </w:rPr>
        <w:t xml:space="preserve">systems </w:t>
      </w:r>
      <w:r w:rsidRPr="00152A31">
        <w:rPr>
          <w:rFonts w:ascii="Helvetica" w:hAnsi="Helvetica" w:cs="Helvetica"/>
          <w:u w:val="single"/>
        </w:rPr>
        <w:t>using the HVAC Performance Rating Method shall meet relevant prescriptive requirements in Section 6.5 as follows:</w:t>
      </w:r>
    </w:p>
    <w:p w14:paraId="39298880" w14:textId="0EBA14D6" w:rsidR="0EF9EA7B" w:rsidRPr="00152A31" w:rsidRDefault="1F1069E6">
      <w:pPr>
        <w:pStyle w:val="ListParagraph"/>
        <w:numPr>
          <w:ilvl w:val="0"/>
          <w:numId w:val="234"/>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Air</w:t>
      </w:r>
      <w:r w:rsidRPr="00152A31">
        <w:rPr>
          <w:rFonts w:ascii="Helvetica" w:eastAsia="Times New Roman" w:hAnsi="Helvetica" w:cs="Helvetica"/>
          <w:i/>
          <w:color w:val="auto"/>
          <w:sz w:val="24"/>
          <w:szCs w:val="24"/>
          <w:u w:val="single"/>
        </w:rPr>
        <w:t xml:space="preserve"> economizers</w:t>
      </w:r>
      <w:r w:rsidRPr="00152A31">
        <w:rPr>
          <w:rFonts w:ascii="Helvetica" w:eastAsia="Times New Roman" w:hAnsi="Helvetica" w:cs="Helvetica"/>
          <w:color w:val="auto"/>
          <w:sz w:val="24"/>
          <w:szCs w:val="24"/>
          <w:u w:val="single"/>
        </w:rPr>
        <w:t xml:space="preserve"> shall meet the requirements of Section 6.5.1.1.5 “relief of excess </w:t>
      </w:r>
      <w:r w:rsidRPr="00152A31">
        <w:rPr>
          <w:rFonts w:ascii="Helvetica" w:eastAsia="Times New Roman" w:hAnsi="Helvetica" w:cs="Helvetica"/>
          <w:i/>
          <w:color w:val="auto"/>
          <w:sz w:val="24"/>
          <w:szCs w:val="24"/>
          <w:u w:val="single"/>
        </w:rPr>
        <w:t>outdoor air</w:t>
      </w:r>
      <w:r w:rsidRPr="00152A31">
        <w:rPr>
          <w:rFonts w:ascii="Helvetica" w:eastAsia="Times New Roman" w:hAnsi="Helvetica" w:cs="Helvetica"/>
          <w:color w:val="auto"/>
          <w:sz w:val="24"/>
          <w:szCs w:val="24"/>
          <w:u w:val="single"/>
        </w:rPr>
        <w:t>” and Section 6.5.1.1.6 “sensor accuracy.”</w:t>
      </w:r>
    </w:p>
    <w:p w14:paraId="08DD4D0F" w14:textId="4A29BC53" w:rsidR="0EF9EA7B" w:rsidRPr="00152A31" w:rsidRDefault="1F1069E6">
      <w:pPr>
        <w:pStyle w:val="ListParagraph"/>
        <w:numPr>
          <w:ilvl w:val="0"/>
          <w:numId w:val="234"/>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Steam humidifiers shall meet requirements of Section 6.5.2.4.</w:t>
      </w:r>
    </w:p>
    <w:p w14:paraId="34C2CFB1" w14:textId="6B76C13F" w:rsidR="0EF9EA7B" w:rsidRPr="00152A31" w:rsidRDefault="1F1069E6">
      <w:pPr>
        <w:pStyle w:val="ListParagraph"/>
        <w:numPr>
          <w:ilvl w:val="0"/>
          <w:numId w:val="234"/>
        </w:numPr>
        <w:spacing w:before="120"/>
        <w:ind w:left="1800"/>
        <w:contextualSpacing w:val="0"/>
        <w:rPr>
          <w:rFonts w:ascii="Helvetica" w:eastAsiaTheme="minorEastAsia" w:hAnsi="Helvetica" w:cs="Helvetica"/>
          <w:i/>
          <w:color w:val="auto"/>
          <w:sz w:val="24"/>
          <w:szCs w:val="24"/>
        </w:rPr>
      </w:pPr>
      <w:r w:rsidRPr="00152A31">
        <w:rPr>
          <w:rFonts w:ascii="Helvetica" w:eastAsia="Times New Roman" w:hAnsi="Helvetica" w:cs="Helvetica"/>
          <w:i/>
          <w:color w:val="auto"/>
          <w:sz w:val="24"/>
          <w:szCs w:val="24"/>
          <w:u w:val="single"/>
        </w:rPr>
        <w:t>Variable-air-volume system</w:t>
      </w:r>
      <w:r w:rsidRPr="00152A31">
        <w:rPr>
          <w:rFonts w:ascii="Helvetica" w:eastAsia="Times New Roman" w:hAnsi="Helvetica" w:cs="Helvetica"/>
          <w:color w:val="auto"/>
          <w:sz w:val="24"/>
          <w:szCs w:val="24"/>
          <w:u w:val="single"/>
        </w:rPr>
        <w:t xml:space="preserve"> </w:t>
      </w:r>
      <w:r w:rsidRPr="00152A31">
        <w:rPr>
          <w:rFonts w:ascii="Helvetica" w:eastAsia="Times New Roman" w:hAnsi="Helvetica" w:cs="Helvetica"/>
          <w:i/>
          <w:color w:val="auto"/>
          <w:sz w:val="24"/>
          <w:szCs w:val="24"/>
          <w:u w:val="single"/>
        </w:rPr>
        <w:t>systems</w:t>
      </w:r>
      <w:r w:rsidRPr="00152A31">
        <w:rPr>
          <w:rFonts w:ascii="Helvetica" w:eastAsia="Times New Roman" w:hAnsi="Helvetica" w:cs="Helvetica"/>
          <w:color w:val="auto"/>
          <w:sz w:val="24"/>
          <w:szCs w:val="24"/>
          <w:u w:val="single"/>
        </w:rPr>
        <w:t xml:space="preserve"> shall meet requirements of Sections 6.5.3.2.2, 6.5.3.2.3, and 6.5.3.3.</w:t>
      </w:r>
    </w:p>
    <w:p w14:paraId="66568CFD" w14:textId="0F70E7F8" w:rsidR="0EF9EA7B" w:rsidRPr="00152A31" w:rsidRDefault="1F1069E6">
      <w:pPr>
        <w:pStyle w:val="ListParagraph"/>
        <w:numPr>
          <w:ilvl w:val="0"/>
          <w:numId w:val="234"/>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 xml:space="preserve">Hydronic </w:t>
      </w:r>
      <w:r w:rsidRPr="00152A31">
        <w:rPr>
          <w:rFonts w:ascii="Helvetica" w:eastAsia="Times New Roman" w:hAnsi="Helvetica" w:cs="Helvetica"/>
          <w:i/>
          <w:color w:val="auto"/>
          <w:sz w:val="24"/>
          <w:szCs w:val="24"/>
          <w:u w:val="single"/>
        </w:rPr>
        <w:t>systems</w:t>
      </w:r>
      <w:r w:rsidRPr="00152A31">
        <w:rPr>
          <w:rFonts w:ascii="Helvetica" w:eastAsia="Times New Roman" w:hAnsi="Helvetica" w:cs="Helvetica"/>
          <w:color w:val="auto"/>
          <w:sz w:val="24"/>
          <w:szCs w:val="24"/>
          <w:u w:val="single"/>
        </w:rPr>
        <w:t xml:space="preserve"> shall meet the requirements of 6.5.4.2.</w:t>
      </w:r>
    </w:p>
    <w:p w14:paraId="27E323D4" w14:textId="6D3F20DC" w:rsidR="0EF9EA7B" w:rsidRPr="00152A31" w:rsidRDefault="1F1069E6">
      <w:pPr>
        <w:pStyle w:val="ListParagraph"/>
        <w:numPr>
          <w:ilvl w:val="0"/>
          <w:numId w:val="234"/>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 xml:space="preserve">Plants with multiple chillers or </w:t>
      </w:r>
      <w:r w:rsidRPr="00152A31">
        <w:rPr>
          <w:rFonts w:ascii="Helvetica" w:eastAsia="Times New Roman" w:hAnsi="Helvetica" w:cs="Helvetica"/>
          <w:i/>
          <w:color w:val="auto"/>
          <w:sz w:val="24"/>
          <w:szCs w:val="24"/>
          <w:u w:val="single"/>
        </w:rPr>
        <w:t>boiler</w:t>
      </w:r>
      <w:r w:rsidRPr="00152A31">
        <w:rPr>
          <w:rFonts w:ascii="Helvetica" w:eastAsia="Times New Roman" w:hAnsi="Helvetica" w:cs="Helvetica"/>
          <w:color w:val="auto"/>
          <w:sz w:val="24"/>
          <w:szCs w:val="24"/>
          <w:u w:val="single"/>
        </w:rPr>
        <w:t>s shall meet the requirements of Section 6.5.4.3.</w:t>
      </w:r>
    </w:p>
    <w:p w14:paraId="7D166FFB" w14:textId="4A044F0C" w:rsidR="0EF9EA7B" w:rsidRPr="00152A31" w:rsidRDefault="1F1069E6">
      <w:pPr>
        <w:pStyle w:val="ListParagraph"/>
        <w:numPr>
          <w:ilvl w:val="0"/>
          <w:numId w:val="234"/>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Chilled water and heating water supply temperature reset shall meet the requirements of Section 6.5.4.4 without exception.</w:t>
      </w:r>
    </w:p>
    <w:p w14:paraId="3821623B" w14:textId="6291DA2C" w:rsidR="0EF9EA7B" w:rsidRPr="00152A31" w:rsidRDefault="1F1069E6">
      <w:pPr>
        <w:pStyle w:val="ListParagraph"/>
        <w:numPr>
          <w:ilvl w:val="0"/>
          <w:numId w:val="234"/>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 xml:space="preserve">Hydronic (Water Loop) Heat Pumps and Water-Cooled </w:t>
      </w:r>
      <w:r w:rsidRPr="00152A31">
        <w:rPr>
          <w:rFonts w:ascii="Helvetica" w:eastAsia="Times New Roman" w:hAnsi="Helvetica" w:cs="Helvetica"/>
          <w:i/>
          <w:color w:val="auto"/>
          <w:sz w:val="24"/>
          <w:szCs w:val="24"/>
          <w:u w:val="single"/>
        </w:rPr>
        <w:t xml:space="preserve">Unitary Air Conditioners </w:t>
      </w:r>
      <w:r w:rsidRPr="00152A31">
        <w:rPr>
          <w:rFonts w:ascii="Helvetica" w:eastAsia="Times New Roman" w:hAnsi="Helvetica" w:cs="Helvetica"/>
          <w:color w:val="auto"/>
          <w:sz w:val="24"/>
          <w:szCs w:val="24"/>
          <w:u w:val="single"/>
        </w:rPr>
        <w:t>shall meet the requirements of Section 6.5.4.5.</w:t>
      </w:r>
    </w:p>
    <w:p w14:paraId="68068246" w14:textId="5B2F4DF1" w:rsidR="0EF9EA7B" w:rsidRPr="00152A31" w:rsidRDefault="1F1069E6">
      <w:pPr>
        <w:pStyle w:val="ListParagraph"/>
        <w:numPr>
          <w:ilvl w:val="0"/>
          <w:numId w:val="234"/>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 xml:space="preserve">Cooling tower turndown shall meet requirements of Section 6.5.5.4. </w:t>
      </w:r>
    </w:p>
    <w:p w14:paraId="1500C771" w14:textId="5639546D" w:rsidR="0EF9EA7B" w:rsidRPr="00152A31" w:rsidRDefault="1F1069E6">
      <w:pPr>
        <w:pStyle w:val="ListParagraph"/>
        <w:numPr>
          <w:ilvl w:val="0"/>
          <w:numId w:val="234"/>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 xml:space="preserve">Heating of unenclosed </w:t>
      </w:r>
      <w:r w:rsidRPr="00152A31">
        <w:rPr>
          <w:rFonts w:ascii="Helvetica" w:eastAsia="Times New Roman" w:hAnsi="Helvetica" w:cs="Helvetica"/>
          <w:i/>
          <w:color w:val="auto"/>
          <w:sz w:val="24"/>
          <w:szCs w:val="24"/>
          <w:u w:val="single"/>
        </w:rPr>
        <w:t>spaces</w:t>
      </w:r>
      <w:r w:rsidRPr="00152A31">
        <w:rPr>
          <w:rFonts w:ascii="Helvetica" w:eastAsia="Times New Roman" w:hAnsi="Helvetica" w:cs="Helvetica"/>
          <w:color w:val="auto"/>
          <w:sz w:val="24"/>
          <w:szCs w:val="24"/>
          <w:u w:val="single"/>
        </w:rPr>
        <w:t xml:space="preserve"> shall meet the requirements of Section 6.5.8.1.</w:t>
      </w:r>
    </w:p>
    <w:p w14:paraId="5A5BE00D" w14:textId="256E13C9" w:rsidR="0EF9EA7B" w:rsidRPr="00152A31" w:rsidRDefault="1F1069E6">
      <w:pPr>
        <w:pStyle w:val="ListParagraph"/>
        <w:numPr>
          <w:ilvl w:val="0"/>
          <w:numId w:val="234"/>
        </w:numPr>
        <w:spacing w:before="120"/>
        <w:ind w:left="180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Hot-gas bypass shall meet the requirements of Section 6.5.9.</w:t>
      </w:r>
    </w:p>
    <w:p w14:paraId="23982D68" w14:textId="1DC7B034" w:rsidR="0EF9EA7B" w:rsidRPr="00152A31" w:rsidRDefault="1F1069E6">
      <w:pPr>
        <w:pStyle w:val="ListParagraph"/>
        <w:numPr>
          <w:ilvl w:val="0"/>
          <w:numId w:val="234"/>
        </w:numPr>
        <w:spacing w:before="120"/>
        <w:ind w:left="1800"/>
        <w:contextualSpacing w:val="0"/>
        <w:rPr>
          <w:rFonts w:ascii="Helvetica" w:eastAsiaTheme="minorEastAsia" w:hAnsi="Helvetica" w:cs="Helvetica"/>
          <w:i/>
          <w:color w:val="auto"/>
          <w:sz w:val="24"/>
          <w:szCs w:val="24"/>
        </w:rPr>
      </w:pPr>
      <w:r w:rsidRPr="00152A31">
        <w:rPr>
          <w:rFonts w:ascii="Helvetica" w:eastAsia="Times New Roman" w:hAnsi="Helvetica" w:cs="Helvetica"/>
          <w:i/>
          <w:color w:val="auto"/>
          <w:sz w:val="24"/>
          <w:szCs w:val="24"/>
          <w:u w:val="single"/>
        </w:rPr>
        <w:t>Systems</w:t>
      </w:r>
      <w:r w:rsidRPr="00152A31">
        <w:rPr>
          <w:rFonts w:ascii="Helvetica" w:eastAsia="Times New Roman" w:hAnsi="Helvetica" w:cs="Helvetica"/>
          <w:color w:val="auto"/>
          <w:sz w:val="24"/>
          <w:szCs w:val="24"/>
          <w:u w:val="single"/>
        </w:rPr>
        <w:t xml:space="preserve"> shall meet the door switch </w:t>
      </w:r>
      <w:r w:rsidRPr="00152A31">
        <w:rPr>
          <w:rFonts w:ascii="Helvetica" w:eastAsia="Times New Roman" w:hAnsi="Helvetica" w:cs="Helvetica"/>
          <w:i/>
          <w:color w:val="auto"/>
          <w:sz w:val="24"/>
          <w:szCs w:val="24"/>
          <w:u w:val="single"/>
        </w:rPr>
        <w:t>control</w:t>
      </w:r>
      <w:r w:rsidRPr="00152A31">
        <w:rPr>
          <w:rFonts w:ascii="Helvetica" w:eastAsia="Times New Roman" w:hAnsi="Helvetica" w:cs="Helvetica"/>
          <w:color w:val="auto"/>
          <w:sz w:val="24"/>
          <w:szCs w:val="24"/>
          <w:u w:val="single"/>
        </w:rPr>
        <w:t xml:space="preserve"> requirements of Section 6.5.10.</w:t>
      </w:r>
    </w:p>
    <w:p w14:paraId="0360EA06" w14:textId="5B61901B" w:rsidR="0EF9EA7B" w:rsidRPr="00152A31" w:rsidRDefault="1F1069E6">
      <w:pPr>
        <w:pStyle w:val="ListParagraph"/>
        <w:numPr>
          <w:ilvl w:val="0"/>
          <w:numId w:val="234"/>
        </w:numPr>
        <w:spacing w:before="120"/>
        <w:ind w:left="1710"/>
        <w:contextualSpacing w:val="0"/>
        <w:rPr>
          <w:rFonts w:ascii="Helvetica" w:eastAsiaTheme="minorEastAsia" w:hAnsi="Helvetica" w:cs="Helvetica"/>
          <w:color w:val="auto"/>
          <w:sz w:val="24"/>
          <w:szCs w:val="24"/>
        </w:rPr>
      </w:pPr>
      <w:r w:rsidRPr="00152A31">
        <w:rPr>
          <w:rFonts w:ascii="Helvetica" w:eastAsia="Times New Roman" w:hAnsi="Helvetica" w:cs="Helvetica"/>
          <w:color w:val="auto"/>
          <w:sz w:val="24"/>
          <w:szCs w:val="24"/>
          <w:u w:val="single"/>
        </w:rPr>
        <w:t xml:space="preserve">Refrigeration </w:t>
      </w:r>
      <w:r w:rsidRPr="00152A31">
        <w:rPr>
          <w:rFonts w:ascii="Helvetica" w:eastAsia="Times New Roman" w:hAnsi="Helvetica" w:cs="Helvetica"/>
          <w:i/>
          <w:color w:val="auto"/>
          <w:sz w:val="24"/>
          <w:szCs w:val="24"/>
          <w:u w:val="single"/>
        </w:rPr>
        <w:t>systems</w:t>
      </w:r>
      <w:r w:rsidRPr="00152A31">
        <w:rPr>
          <w:rFonts w:ascii="Helvetica" w:eastAsia="Times New Roman" w:hAnsi="Helvetica" w:cs="Helvetica"/>
          <w:color w:val="auto"/>
          <w:sz w:val="24"/>
          <w:szCs w:val="24"/>
          <w:u w:val="single"/>
        </w:rPr>
        <w:t xml:space="preserve"> shall meet the requirements of Section 6.5.11.</w:t>
      </w:r>
    </w:p>
    <w:p w14:paraId="2A6D7FAD" w14:textId="6A23A4A4" w:rsidR="0EF9EA7B" w:rsidRPr="00152A31" w:rsidRDefault="7C546139" w:rsidP="003A30F9">
      <w:pPr>
        <w:pStyle w:val="ListParagraph"/>
        <w:spacing w:before="120"/>
        <w:contextualSpacing w:val="0"/>
        <w:rPr>
          <w:rFonts w:ascii="Helvetica" w:hAnsi="Helvetica" w:cs="Helvetica"/>
          <w:strike/>
          <w:color w:val="auto"/>
          <w:sz w:val="24"/>
          <w:szCs w:val="24"/>
          <w:u w:val="single"/>
        </w:rPr>
      </w:pPr>
      <w:r w:rsidRPr="00152A31">
        <w:rPr>
          <w:rFonts w:ascii="Helvetica" w:eastAsiaTheme="minorEastAsia" w:hAnsi="Helvetica" w:cs="Helvetica"/>
          <w:strike/>
          <w:color w:val="auto"/>
          <w:sz w:val="24"/>
          <w:szCs w:val="24"/>
          <w:u w:val="single"/>
        </w:rPr>
        <w:t xml:space="preserve">Packaged Air- source Heat Pump with supplemental electric resistance heating available below 40°F </w:t>
      </w:r>
    </w:p>
    <w:p w14:paraId="47A43190" w14:textId="16BB09BF" w:rsidR="0EF9EA7B" w:rsidRPr="00152A31" w:rsidRDefault="1F1069E6">
      <w:pPr>
        <w:pStyle w:val="ListParagraph"/>
        <w:numPr>
          <w:ilvl w:val="0"/>
          <w:numId w:val="133"/>
        </w:numPr>
        <w:spacing w:before="120"/>
        <w:contextualSpacing w:val="0"/>
        <w:rPr>
          <w:rFonts w:ascii="Helvetica" w:eastAsiaTheme="minorEastAsia" w:hAnsi="Helvetica" w:cs="Helvetica"/>
          <w:strike/>
          <w:color w:val="auto"/>
          <w:sz w:val="24"/>
          <w:szCs w:val="24"/>
          <w:u w:val="single"/>
        </w:rPr>
      </w:pPr>
      <w:r w:rsidRPr="00152A31">
        <w:rPr>
          <w:rFonts w:ascii="Helvetica" w:eastAsiaTheme="minorEastAsia" w:hAnsi="Helvetica" w:cs="Helvetica"/>
          <w:strike/>
          <w:color w:val="auto"/>
          <w:sz w:val="24"/>
          <w:szCs w:val="24"/>
          <w:u w:val="single"/>
        </w:rPr>
        <w:t>Variable Refrigerant flow Heat Pump air cooled, water, groundwater or ground source</w:t>
      </w:r>
    </w:p>
    <w:p w14:paraId="394FBFD1" w14:textId="63D13843" w:rsidR="0EF9EA7B" w:rsidRPr="00152A31" w:rsidRDefault="1F1069E6">
      <w:pPr>
        <w:pStyle w:val="ListParagraph"/>
        <w:numPr>
          <w:ilvl w:val="0"/>
          <w:numId w:val="133"/>
        </w:numPr>
        <w:spacing w:before="120"/>
        <w:contextualSpacing w:val="0"/>
        <w:rPr>
          <w:rFonts w:ascii="Helvetica" w:eastAsiaTheme="minorEastAsia" w:hAnsi="Helvetica" w:cs="Helvetica"/>
          <w:strike/>
          <w:color w:val="auto"/>
          <w:sz w:val="24"/>
          <w:szCs w:val="24"/>
          <w:u w:val="single"/>
        </w:rPr>
      </w:pPr>
      <w:r w:rsidRPr="00152A31">
        <w:rPr>
          <w:rFonts w:ascii="Helvetica" w:eastAsiaTheme="minorEastAsia" w:hAnsi="Helvetica" w:cs="Helvetica"/>
          <w:strike/>
          <w:color w:val="auto"/>
          <w:sz w:val="24"/>
          <w:szCs w:val="24"/>
          <w:u w:val="single"/>
        </w:rPr>
        <w:t>Ground Source or Groundwater Source Heat Pump</w:t>
      </w:r>
    </w:p>
    <w:p w14:paraId="07FC353A" w14:textId="3AA33699" w:rsidR="0EF9EA7B" w:rsidRPr="00152A31" w:rsidRDefault="7C546139">
      <w:pPr>
        <w:pStyle w:val="ListParagraph"/>
        <w:numPr>
          <w:ilvl w:val="0"/>
          <w:numId w:val="133"/>
        </w:numPr>
        <w:spacing w:before="120"/>
        <w:contextualSpacing w:val="0"/>
        <w:rPr>
          <w:rFonts w:ascii="Helvetica" w:eastAsiaTheme="minorEastAsia" w:hAnsi="Helvetica" w:cs="Helvetica"/>
          <w:strike/>
          <w:color w:val="auto"/>
          <w:sz w:val="24"/>
          <w:szCs w:val="24"/>
          <w:u w:val="single"/>
        </w:rPr>
      </w:pPr>
      <w:r w:rsidRPr="00152A31">
        <w:rPr>
          <w:rFonts w:ascii="Helvetica" w:eastAsiaTheme="minorEastAsia" w:hAnsi="Helvetica" w:cs="Helvetica"/>
          <w:strike/>
          <w:color w:val="auto"/>
          <w:sz w:val="24"/>
          <w:szCs w:val="24"/>
          <w:u w:val="single"/>
        </w:rPr>
        <w:t>Water-source Heat Pump is permitted for offices 50,000 SF or greater and multifamily over 10 floors</w:t>
      </w:r>
    </w:p>
    <w:p w14:paraId="426CA03B" w14:textId="5E5205FC" w:rsidR="0EF9EA7B" w:rsidRPr="00152A31" w:rsidRDefault="1F1069E6" w:rsidP="003A30F9">
      <w:pPr>
        <w:spacing w:before="120" w:after="120"/>
        <w:rPr>
          <w:rFonts w:ascii="Helvetica" w:eastAsiaTheme="minorEastAsia" w:hAnsi="Helvetica" w:cs="Helvetica"/>
          <w:b/>
          <w:strike/>
          <w:u w:val="single"/>
        </w:rPr>
      </w:pPr>
      <w:r w:rsidRPr="00152A31">
        <w:rPr>
          <w:rFonts w:ascii="Helvetica" w:eastAsiaTheme="minorEastAsia" w:hAnsi="Helvetica" w:cs="Helvetica"/>
          <w:b/>
          <w:strike/>
          <w:u w:val="single"/>
        </w:rPr>
        <w:t>J2.1.3.2 Mechanical Ventilation</w:t>
      </w:r>
    </w:p>
    <w:p w14:paraId="5DC0D96E" w14:textId="77312BAF" w:rsidR="0EF9EA7B" w:rsidRPr="00152A31" w:rsidRDefault="7C546139">
      <w:pPr>
        <w:pStyle w:val="ListParagraph"/>
        <w:numPr>
          <w:ilvl w:val="0"/>
          <w:numId w:val="132"/>
        </w:numPr>
        <w:spacing w:before="120"/>
        <w:contextualSpacing w:val="0"/>
        <w:rPr>
          <w:rFonts w:ascii="Helvetica" w:hAnsi="Helvetica" w:cs="Helvetica"/>
          <w:strike/>
          <w:color w:val="auto"/>
          <w:sz w:val="24"/>
          <w:szCs w:val="24"/>
        </w:rPr>
      </w:pPr>
      <w:r w:rsidRPr="00152A31">
        <w:rPr>
          <w:rFonts w:ascii="Helvetica" w:eastAsia="Times New Roman" w:hAnsi="Helvetica" w:cs="Helvetica"/>
          <w:strike/>
          <w:color w:val="auto"/>
          <w:sz w:val="24"/>
          <w:szCs w:val="24"/>
          <w:u w:val="single"/>
        </w:rPr>
        <w:t xml:space="preserve">Ventilation air shall be supplied and exhausted through a Dedicated Outdoor Air System (DOAS) equipped with a supply fan, exhaust fan, and exhaust air heat recovery. No additional heating or cooling shall be provided by the DOAS. </w:t>
      </w:r>
    </w:p>
    <w:p w14:paraId="2A20E68E" w14:textId="0B1E612F" w:rsidR="0EF9EA7B" w:rsidRPr="00152A31" w:rsidRDefault="7C546139">
      <w:pPr>
        <w:pStyle w:val="ListParagraph"/>
        <w:numPr>
          <w:ilvl w:val="0"/>
          <w:numId w:val="132"/>
        </w:numPr>
        <w:spacing w:before="120"/>
        <w:contextualSpacing w:val="0"/>
        <w:rPr>
          <w:rFonts w:ascii="Helvetica" w:hAnsi="Helvetica" w:cs="Helvetica"/>
          <w:strike/>
          <w:color w:val="auto"/>
          <w:sz w:val="24"/>
          <w:szCs w:val="24"/>
        </w:rPr>
      </w:pPr>
      <w:r w:rsidRPr="00152A31">
        <w:rPr>
          <w:rFonts w:ascii="Helvetica" w:eastAsia="Times New Roman" w:hAnsi="Helvetica" w:cs="Helvetica"/>
          <w:strike/>
          <w:color w:val="auto"/>
          <w:sz w:val="24"/>
          <w:szCs w:val="24"/>
          <w:u w:val="single"/>
        </w:rPr>
        <w:t xml:space="preserve">The DOAS supply and return fans shall run whenever the HVAC </w:t>
      </w:r>
      <w:r w:rsidRPr="00152A31">
        <w:rPr>
          <w:rFonts w:ascii="Helvetica" w:eastAsia="Times New Roman" w:hAnsi="Helvetica" w:cs="Helvetica"/>
          <w:i/>
          <w:strike/>
          <w:color w:val="auto"/>
          <w:sz w:val="24"/>
          <w:szCs w:val="24"/>
          <w:u w:val="single"/>
        </w:rPr>
        <w:t>system</w:t>
      </w:r>
      <w:r w:rsidRPr="00152A31">
        <w:rPr>
          <w:rFonts w:ascii="Helvetica" w:eastAsia="Times New Roman" w:hAnsi="Helvetica" w:cs="Helvetica"/>
          <w:strike/>
          <w:color w:val="auto"/>
          <w:sz w:val="24"/>
          <w:szCs w:val="24"/>
          <w:u w:val="single"/>
        </w:rPr>
        <w:t xml:space="preserve"> is scheduled to operate and shut off during unoccupied hours.</w:t>
      </w:r>
    </w:p>
    <w:p w14:paraId="12ADDECC" w14:textId="1209EF0F" w:rsidR="0EF9EA7B" w:rsidRPr="00152A31" w:rsidRDefault="7C546139">
      <w:pPr>
        <w:pStyle w:val="ListParagraph"/>
        <w:numPr>
          <w:ilvl w:val="0"/>
          <w:numId w:val="132"/>
        </w:numPr>
        <w:spacing w:before="120"/>
        <w:contextualSpacing w:val="0"/>
        <w:rPr>
          <w:rFonts w:ascii="Helvetica" w:eastAsiaTheme="minorEastAsia" w:hAnsi="Helvetica" w:cs="Helvetica"/>
          <w:strike/>
          <w:color w:val="auto"/>
          <w:sz w:val="24"/>
          <w:szCs w:val="24"/>
          <w:u w:val="single"/>
        </w:rPr>
      </w:pPr>
      <w:r w:rsidRPr="00152A31">
        <w:rPr>
          <w:rFonts w:ascii="Helvetica" w:eastAsia="Times New Roman" w:hAnsi="Helvetica" w:cs="Helvetica"/>
          <w:strike/>
          <w:color w:val="auto"/>
          <w:sz w:val="24"/>
          <w:szCs w:val="24"/>
          <w:u w:val="single"/>
        </w:rPr>
        <w:t>DOAS temperature control shall be as specified in Table J2.1.3 and as described below.</w:t>
      </w:r>
    </w:p>
    <w:p w14:paraId="21556F54" w14:textId="699CA87A" w:rsidR="0EF9EA7B" w:rsidRPr="00152A31" w:rsidRDefault="7C546139">
      <w:pPr>
        <w:pStyle w:val="ListParagraph"/>
        <w:numPr>
          <w:ilvl w:val="0"/>
          <w:numId w:val="235"/>
        </w:numPr>
        <w:spacing w:before="120"/>
        <w:ind w:left="1440" w:hanging="360"/>
        <w:contextualSpacing w:val="0"/>
        <w:rPr>
          <w:rFonts w:ascii="Helvetica" w:eastAsiaTheme="minorEastAsia" w:hAnsi="Helvetica" w:cs="Helvetica"/>
          <w:strike/>
          <w:color w:val="auto"/>
          <w:sz w:val="24"/>
          <w:szCs w:val="24"/>
        </w:rPr>
      </w:pPr>
      <w:r w:rsidRPr="00152A31">
        <w:rPr>
          <w:rFonts w:ascii="Helvetica" w:eastAsia="Times New Roman" w:hAnsi="Helvetica" w:cs="Helvetica"/>
          <w:strike/>
          <w:color w:val="auto"/>
          <w:sz w:val="24"/>
          <w:szCs w:val="24"/>
          <w:u w:val="single"/>
        </w:rPr>
        <w:t xml:space="preserve">“Wild” DOAS control indicates no active control of the supply air temperature leaving the DOAS </w:t>
      </w:r>
      <w:r w:rsidRPr="00152A31">
        <w:rPr>
          <w:rFonts w:ascii="Helvetica" w:eastAsia="Times New Roman" w:hAnsi="Helvetica" w:cs="Helvetica"/>
          <w:i/>
          <w:strike/>
          <w:color w:val="auto"/>
          <w:sz w:val="24"/>
          <w:szCs w:val="24"/>
          <w:u w:val="single"/>
        </w:rPr>
        <w:t>system</w:t>
      </w:r>
      <w:r w:rsidRPr="00152A31">
        <w:rPr>
          <w:rFonts w:ascii="Helvetica" w:eastAsia="Times New Roman" w:hAnsi="Helvetica" w:cs="Helvetica"/>
          <w:strike/>
          <w:color w:val="auto"/>
          <w:sz w:val="24"/>
          <w:szCs w:val="24"/>
          <w:u w:val="single"/>
        </w:rPr>
        <w:t>. Temperature will fluctuate based only on entering and leaving conditions and the effectiveness of ERV.</w:t>
      </w:r>
    </w:p>
    <w:p w14:paraId="113AC094" w14:textId="6D461760" w:rsidR="0EF9EA7B" w:rsidRPr="00152A31" w:rsidRDefault="7C546139">
      <w:pPr>
        <w:pStyle w:val="ListParagraph"/>
        <w:numPr>
          <w:ilvl w:val="0"/>
          <w:numId w:val="235"/>
        </w:numPr>
        <w:spacing w:before="120"/>
        <w:ind w:left="1440" w:hanging="360"/>
        <w:contextualSpacing w:val="0"/>
        <w:rPr>
          <w:rFonts w:ascii="Helvetica" w:eastAsiaTheme="minorEastAsia" w:hAnsi="Helvetica" w:cs="Helvetica"/>
          <w:strike/>
          <w:color w:val="auto"/>
          <w:sz w:val="24"/>
          <w:szCs w:val="24"/>
        </w:rPr>
      </w:pPr>
      <w:r w:rsidRPr="00152A31">
        <w:rPr>
          <w:rFonts w:ascii="Helvetica" w:eastAsia="Times New Roman" w:hAnsi="Helvetica" w:cs="Helvetica"/>
          <w:strike/>
          <w:color w:val="auto"/>
          <w:sz w:val="24"/>
          <w:szCs w:val="24"/>
          <w:u w:val="single"/>
        </w:rPr>
        <w:t>“Bypass” DOAS control includes modulating dampers to bypass ERV with the intent to maintain supply air temperature at a maximum of 60 deg. F. when outside air is below 75°F. Once outside air is above 75°F bypass dampers will be fully closed.</w:t>
      </w:r>
    </w:p>
    <w:p w14:paraId="0F9F4A54" w14:textId="77777777" w:rsidR="00E0301E" w:rsidRPr="00152A31" w:rsidRDefault="1F1069E6" w:rsidP="003A30F9">
      <w:pPr>
        <w:spacing w:before="120" w:after="120"/>
        <w:rPr>
          <w:rFonts w:ascii="Helvetica" w:eastAsiaTheme="minorEastAsia" w:hAnsi="Helvetica" w:cs="Helvetica"/>
          <w:b/>
          <w:bCs/>
          <w:strike/>
          <w:u w:val="single"/>
        </w:rPr>
      </w:pPr>
      <w:r w:rsidRPr="00152A31">
        <w:rPr>
          <w:rFonts w:ascii="Helvetica" w:eastAsiaTheme="minorEastAsia" w:hAnsi="Helvetica" w:cs="Helvetica"/>
          <w:b/>
          <w:strike/>
          <w:u w:val="single"/>
        </w:rPr>
        <w:t xml:space="preserve">J2.1.3.3 </w:t>
      </w:r>
      <w:r w:rsidR="7C546139" w:rsidRPr="00152A31">
        <w:rPr>
          <w:rFonts w:ascii="Helvetica" w:eastAsiaTheme="minorEastAsia" w:hAnsi="Helvetica" w:cs="Helvetica"/>
          <w:b/>
          <w:strike/>
          <w:u w:val="single"/>
        </w:rPr>
        <w:t xml:space="preserve">Fan System </w:t>
      </w:r>
      <w:r w:rsidR="7C546139" w:rsidRPr="00152A31">
        <w:rPr>
          <w:rFonts w:ascii="Helvetica" w:eastAsiaTheme="minorEastAsia" w:hAnsi="Helvetica" w:cs="Helvetica"/>
          <w:b/>
          <w:bCs/>
          <w:strike/>
          <w:u w:val="single"/>
        </w:rPr>
        <w:t>Power</w:t>
      </w:r>
    </w:p>
    <w:p w14:paraId="754117BC" w14:textId="68B55589" w:rsidR="0EF9EA7B" w:rsidRPr="00152A31" w:rsidRDefault="7C546139" w:rsidP="003A30F9">
      <w:pPr>
        <w:spacing w:before="120" w:after="120"/>
        <w:rPr>
          <w:rFonts w:ascii="Helvetica" w:hAnsi="Helvetica" w:cs="Helvetica"/>
          <w:strike/>
          <w:u w:val="single"/>
        </w:rPr>
      </w:pPr>
      <w:r w:rsidRPr="00152A31">
        <w:rPr>
          <w:rFonts w:ascii="Helvetica" w:hAnsi="Helvetica" w:cs="Helvetica"/>
          <w:strike/>
          <w:u w:val="single"/>
        </w:rPr>
        <w:t>Fan system power shall be as specified in Table J2.1.3</w:t>
      </w:r>
    </w:p>
    <w:p w14:paraId="580AC139" w14:textId="5C39443D" w:rsidR="0EF9EA7B" w:rsidRPr="00152A31" w:rsidRDefault="7C546139" w:rsidP="00E0301E">
      <w:pPr>
        <w:pStyle w:val="ListParagraph"/>
        <w:spacing w:before="120"/>
        <w:ind w:left="0"/>
        <w:contextualSpacing w:val="0"/>
        <w:rPr>
          <w:rFonts w:ascii="Helvetica" w:hAnsi="Helvetica" w:cs="Helvetica"/>
          <w:strike/>
          <w:color w:val="auto"/>
          <w:sz w:val="24"/>
          <w:szCs w:val="24"/>
          <w:u w:val="single"/>
        </w:rPr>
      </w:pPr>
      <w:r w:rsidRPr="00152A31">
        <w:rPr>
          <w:rFonts w:ascii="Helvetica" w:eastAsia="Times New Roman" w:hAnsi="Helvetica" w:cs="Helvetica"/>
          <w:strike/>
          <w:color w:val="auto"/>
          <w:sz w:val="24"/>
          <w:szCs w:val="24"/>
          <w:u w:val="single"/>
        </w:rPr>
        <w:t xml:space="preserve">Space conditioning </w:t>
      </w:r>
      <w:r w:rsidRPr="00152A31">
        <w:rPr>
          <w:rFonts w:ascii="Helvetica" w:eastAsia="Times New Roman" w:hAnsi="Helvetica" w:cs="Helvetica"/>
          <w:i/>
          <w:strike/>
          <w:color w:val="auto"/>
          <w:sz w:val="24"/>
          <w:szCs w:val="24"/>
          <w:u w:val="single"/>
        </w:rPr>
        <w:t>system</w:t>
      </w:r>
      <w:r w:rsidRPr="00152A31">
        <w:rPr>
          <w:rFonts w:ascii="Helvetica" w:eastAsia="Times New Roman" w:hAnsi="Helvetica" w:cs="Helvetica"/>
          <w:strike/>
          <w:color w:val="auto"/>
          <w:sz w:val="24"/>
          <w:szCs w:val="24"/>
          <w:u w:val="single"/>
        </w:rPr>
        <w:t xml:space="preserve"> shall cycle on to meet heating and cooling setpoint schedules. Conditioning </w:t>
      </w:r>
      <w:r w:rsidRPr="00152A31">
        <w:rPr>
          <w:rFonts w:ascii="Helvetica" w:eastAsia="Times New Roman" w:hAnsi="Helvetica" w:cs="Helvetica"/>
          <w:i/>
          <w:strike/>
          <w:color w:val="auto"/>
          <w:sz w:val="24"/>
          <w:szCs w:val="24"/>
          <w:u w:val="single"/>
        </w:rPr>
        <w:t>system</w:t>
      </w:r>
      <w:r w:rsidRPr="00152A31">
        <w:rPr>
          <w:rFonts w:ascii="Helvetica" w:eastAsia="Times New Roman" w:hAnsi="Helvetica" w:cs="Helvetica"/>
          <w:strike/>
          <w:color w:val="auto"/>
          <w:sz w:val="24"/>
          <w:szCs w:val="24"/>
          <w:u w:val="single"/>
        </w:rPr>
        <w:t xml:space="preserve"> fan operation is not necessary for ventilation delivery.</w:t>
      </w:r>
    </w:p>
    <w:p w14:paraId="1D2B998A" w14:textId="724A0F8C" w:rsidR="0EF9EA7B" w:rsidRPr="00152A31" w:rsidRDefault="7C546139" w:rsidP="00E0301E">
      <w:pPr>
        <w:pStyle w:val="ListParagraph"/>
        <w:spacing w:before="120"/>
        <w:ind w:left="0"/>
        <w:contextualSpacing w:val="0"/>
        <w:rPr>
          <w:rFonts w:ascii="Helvetica" w:eastAsia="Times New Roman" w:hAnsi="Helvetica" w:cs="Helvetica"/>
          <w:strike/>
          <w:color w:val="auto"/>
          <w:sz w:val="24"/>
          <w:szCs w:val="24"/>
          <w:u w:val="single"/>
        </w:rPr>
      </w:pPr>
      <w:r w:rsidRPr="00152A31">
        <w:rPr>
          <w:rFonts w:ascii="Helvetica" w:eastAsia="Times New Roman" w:hAnsi="Helvetica" w:cs="Helvetica"/>
          <w:strike/>
          <w:color w:val="auto"/>
          <w:sz w:val="24"/>
          <w:szCs w:val="24"/>
          <w:u w:val="single"/>
        </w:rPr>
        <w:t xml:space="preserve">Where sound attenuation section is specified in the </w:t>
      </w:r>
      <w:r w:rsidRPr="00152A31">
        <w:rPr>
          <w:rFonts w:ascii="Helvetica" w:eastAsia="Times New Roman" w:hAnsi="Helvetica" w:cs="Helvetica"/>
          <w:i/>
          <w:strike/>
          <w:color w:val="auto"/>
          <w:sz w:val="24"/>
          <w:szCs w:val="24"/>
          <w:u w:val="single"/>
        </w:rPr>
        <w:t>proposed design</w:t>
      </w:r>
      <w:r w:rsidRPr="00152A31">
        <w:rPr>
          <w:rFonts w:ascii="Helvetica" w:eastAsia="Times New Roman" w:hAnsi="Helvetica" w:cs="Helvetica"/>
          <w:strike/>
          <w:color w:val="auto"/>
          <w:sz w:val="24"/>
          <w:szCs w:val="24"/>
          <w:u w:val="single"/>
        </w:rPr>
        <w:t xml:space="preserve"> for fans service spaces with design background noise goals</w:t>
      </w:r>
      <w:r w:rsidRPr="00152A31">
        <w:rPr>
          <w:rFonts w:ascii="Helvetica" w:eastAsia="Times New Roman" w:hAnsi="Helvetica" w:cs="Helvetica"/>
          <w:i/>
          <w:strike/>
          <w:color w:val="auto"/>
          <w:sz w:val="24"/>
          <w:szCs w:val="24"/>
          <w:u w:val="single"/>
        </w:rPr>
        <w:t xml:space="preserve"> </w:t>
      </w:r>
      <w:r w:rsidRPr="00152A31">
        <w:rPr>
          <w:rFonts w:ascii="Helvetica" w:eastAsia="Times New Roman" w:hAnsi="Helvetica" w:cs="Helvetica"/>
          <w:strike/>
          <w:color w:val="auto"/>
          <w:sz w:val="24"/>
          <w:szCs w:val="24"/>
          <w:u w:val="single"/>
        </w:rPr>
        <w:t>below NC35</w:t>
      </w:r>
      <w:r w:rsidRPr="00152A31">
        <w:rPr>
          <w:rFonts w:ascii="Helvetica" w:eastAsia="Times New Roman" w:hAnsi="Helvetica" w:cs="Helvetica"/>
          <w:i/>
          <w:strike/>
          <w:color w:val="auto"/>
          <w:sz w:val="24"/>
          <w:szCs w:val="24"/>
          <w:u w:val="single"/>
        </w:rPr>
        <w:t xml:space="preserve">, </w:t>
      </w:r>
      <w:r w:rsidRPr="00152A31">
        <w:rPr>
          <w:rFonts w:ascii="Helvetica" w:eastAsia="Times New Roman" w:hAnsi="Helvetica" w:cs="Helvetica"/>
          <w:strike/>
          <w:color w:val="auto"/>
          <w:sz w:val="24"/>
          <w:szCs w:val="24"/>
          <w:u w:val="single"/>
        </w:rPr>
        <w:t>space conditioning</w:t>
      </w:r>
      <w:r w:rsidRPr="00152A31">
        <w:rPr>
          <w:rFonts w:ascii="Helvetica" w:eastAsia="Times New Roman" w:hAnsi="Helvetica" w:cs="Helvetica"/>
          <w:i/>
          <w:strike/>
          <w:color w:val="auto"/>
          <w:sz w:val="24"/>
          <w:szCs w:val="24"/>
          <w:u w:val="single"/>
        </w:rPr>
        <w:t xml:space="preserve"> </w:t>
      </w:r>
      <w:r w:rsidRPr="00152A31">
        <w:rPr>
          <w:rFonts w:ascii="Helvetica" w:eastAsia="Times New Roman" w:hAnsi="Helvetica" w:cs="Helvetica"/>
          <w:strike/>
          <w:color w:val="auto"/>
          <w:sz w:val="24"/>
          <w:szCs w:val="24"/>
          <w:u w:val="single"/>
        </w:rPr>
        <w:t>fan power</w:t>
      </w:r>
      <w:r w:rsidRPr="00152A31">
        <w:rPr>
          <w:rFonts w:ascii="Helvetica" w:eastAsia="Times New Roman" w:hAnsi="Helvetica" w:cs="Helvetica"/>
          <w:i/>
          <w:strike/>
          <w:color w:val="auto"/>
          <w:sz w:val="24"/>
          <w:szCs w:val="24"/>
          <w:u w:val="single"/>
        </w:rPr>
        <w:t xml:space="preserve"> </w:t>
      </w:r>
      <w:r w:rsidRPr="00152A31">
        <w:rPr>
          <w:rFonts w:ascii="Helvetica" w:eastAsia="Times New Roman" w:hAnsi="Helvetica" w:cs="Helvetica"/>
          <w:strike/>
          <w:color w:val="auto"/>
          <w:sz w:val="24"/>
          <w:szCs w:val="24"/>
          <w:u w:val="single"/>
        </w:rPr>
        <w:t xml:space="preserve">allowance is permitted to be increased by 3.5%. </w:t>
      </w:r>
    </w:p>
    <w:p w14:paraId="4E4BCCA4" w14:textId="7B7F8F79" w:rsidR="0EF9EA7B" w:rsidRPr="00152A31" w:rsidRDefault="1F1069E6" w:rsidP="003A30F9">
      <w:pPr>
        <w:pStyle w:val="ListParagraph"/>
        <w:spacing w:before="120"/>
        <w:ind w:left="0"/>
        <w:contextualSpacing w:val="0"/>
        <w:rPr>
          <w:rFonts w:ascii="Helvetica" w:eastAsia="Times New Roman" w:hAnsi="Helvetica" w:cs="Helvetica"/>
          <w:strike/>
          <w:color w:val="auto"/>
          <w:sz w:val="24"/>
          <w:szCs w:val="24"/>
          <w:u w:val="single"/>
        </w:rPr>
      </w:pPr>
      <w:r w:rsidRPr="00152A31">
        <w:rPr>
          <w:rFonts w:ascii="Helvetica" w:eastAsia="Times New Roman" w:hAnsi="Helvetica" w:cs="Helvetica"/>
          <w:b/>
          <w:strike/>
          <w:color w:val="auto"/>
          <w:sz w:val="24"/>
          <w:szCs w:val="24"/>
          <w:u w:val="single"/>
        </w:rPr>
        <w:t xml:space="preserve">J2.1.3.4 </w:t>
      </w:r>
      <w:r w:rsidRPr="00152A31">
        <w:rPr>
          <w:rFonts w:ascii="Helvetica" w:eastAsia="Times New Roman" w:hAnsi="Helvetica" w:cs="Helvetica"/>
          <w:strike/>
          <w:color w:val="auto"/>
          <w:sz w:val="24"/>
          <w:szCs w:val="24"/>
          <w:u w:val="single"/>
        </w:rPr>
        <w:t>Air-side economizers shall be included in all building types except multifamily</w:t>
      </w:r>
    </w:p>
    <w:p w14:paraId="44C6F5ED" w14:textId="3FD1AD69" w:rsidR="0EF9EA7B" w:rsidRPr="00152A31" w:rsidRDefault="1F1069E6" w:rsidP="003A30F9">
      <w:pPr>
        <w:spacing w:before="120" w:after="120"/>
        <w:rPr>
          <w:rFonts w:ascii="Helvetica" w:hAnsi="Helvetica" w:cs="Helvetica"/>
          <w:b/>
          <w:strike/>
          <w:u w:val="single"/>
        </w:rPr>
      </w:pPr>
      <w:r w:rsidRPr="00152A31">
        <w:rPr>
          <w:rFonts w:ascii="Helvetica" w:hAnsi="Helvetica" w:cs="Helvetica"/>
          <w:b/>
          <w:strike/>
          <w:u w:val="single"/>
        </w:rPr>
        <w:t>J2.1.3.5 Additional Requirements for Water Source Heat Pumps</w:t>
      </w:r>
    </w:p>
    <w:p w14:paraId="5FC54DD7" w14:textId="601A9F63" w:rsidR="0EF9EA7B" w:rsidRPr="00152A31" w:rsidRDefault="7C546139">
      <w:pPr>
        <w:pStyle w:val="ListParagraph"/>
        <w:numPr>
          <w:ilvl w:val="0"/>
          <w:numId w:val="236"/>
        </w:numPr>
        <w:spacing w:before="120"/>
        <w:contextualSpacing w:val="0"/>
        <w:rPr>
          <w:rFonts w:ascii="Helvetica" w:eastAsiaTheme="minorEastAsia" w:hAnsi="Helvetica" w:cs="Helvetica"/>
          <w:strike/>
          <w:color w:val="auto"/>
          <w:sz w:val="24"/>
          <w:szCs w:val="24"/>
        </w:rPr>
      </w:pPr>
      <w:r w:rsidRPr="00152A31">
        <w:rPr>
          <w:rFonts w:ascii="Helvetica" w:eastAsiaTheme="minorEastAsia" w:hAnsi="Helvetica" w:cs="Helvetica"/>
          <w:strike/>
          <w:color w:val="auto"/>
          <w:sz w:val="24"/>
          <w:szCs w:val="24"/>
          <w:u w:val="single"/>
        </w:rPr>
        <w:t>Heat rejection shall be provided by a single axial fan cooling tower with variable-speed fans designed to supply no less than 40.2 gpm per/hp, sized for an approach of 10°F and a range of 10°F.</w:t>
      </w:r>
    </w:p>
    <w:p w14:paraId="78484808" w14:textId="2E251302" w:rsidR="0EF9EA7B" w:rsidRPr="00152A31" w:rsidRDefault="1F1069E6">
      <w:pPr>
        <w:pStyle w:val="ListParagraph"/>
        <w:numPr>
          <w:ilvl w:val="0"/>
          <w:numId w:val="236"/>
        </w:numPr>
        <w:spacing w:before="120"/>
        <w:contextualSpacing w:val="0"/>
        <w:rPr>
          <w:rFonts w:ascii="Helvetica" w:eastAsiaTheme="minorEastAsia" w:hAnsi="Helvetica" w:cs="Helvetica"/>
          <w:strike/>
          <w:color w:val="auto"/>
          <w:sz w:val="24"/>
          <w:szCs w:val="24"/>
          <w:u w:val="single"/>
        </w:rPr>
      </w:pPr>
      <w:r w:rsidRPr="00152A31">
        <w:rPr>
          <w:rFonts w:ascii="Helvetica" w:eastAsiaTheme="minorEastAsia" w:hAnsi="Helvetica" w:cs="Helvetica"/>
          <w:strike/>
          <w:color w:val="auto"/>
          <w:sz w:val="24"/>
          <w:szCs w:val="24"/>
          <w:u w:val="single"/>
        </w:rPr>
        <w:t>Heat source shall be gas or electric resistance boiler</w:t>
      </w:r>
    </w:p>
    <w:p w14:paraId="01E783B7" w14:textId="7BA3AC74" w:rsidR="0EF9EA7B" w:rsidRPr="00152A31" w:rsidRDefault="7C546139">
      <w:pPr>
        <w:pStyle w:val="ListParagraph"/>
        <w:numPr>
          <w:ilvl w:val="0"/>
          <w:numId w:val="236"/>
        </w:numPr>
        <w:spacing w:before="120"/>
        <w:contextualSpacing w:val="0"/>
        <w:rPr>
          <w:rFonts w:ascii="Helvetica" w:eastAsiaTheme="minorEastAsia" w:hAnsi="Helvetica" w:cs="Helvetica"/>
          <w:strike/>
          <w:color w:val="auto"/>
          <w:sz w:val="24"/>
          <w:szCs w:val="24"/>
        </w:rPr>
      </w:pPr>
      <w:r w:rsidRPr="00152A31">
        <w:rPr>
          <w:rFonts w:ascii="Helvetica" w:eastAsia="Times New Roman" w:hAnsi="Helvetica" w:cs="Helvetica"/>
          <w:strike/>
          <w:color w:val="auto"/>
          <w:sz w:val="24"/>
          <w:szCs w:val="24"/>
          <w:u w:val="single"/>
        </w:rPr>
        <w:t>Pump motor input power shall not exceed 16 22 W/gpm.</w:t>
      </w:r>
    </w:p>
    <w:p w14:paraId="2B173FAC" w14:textId="5B701012" w:rsidR="0EF9EA7B" w:rsidRPr="00152A31" w:rsidRDefault="7C546139">
      <w:pPr>
        <w:pStyle w:val="ListParagraph"/>
        <w:numPr>
          <w:ilvl w:val="0"/>
          <w:numId w:val="236"/>
        </w:numPr>
        <w:spacing w:before="120"/>
        <w:contextualSpacing w:val="0"/>
        <w:rPr>
          <w:rFonts w:ascii="Helvetica" w:eastAsiaTheme="minorEastAsia" w:hAnsi="Helvetica" w:cs="Helvetica"/>
          <w:strike/>
          <w:color w:val="auto"/>
          <w:sz w:val="24"/>
          <w:szCs w:val="24"/>
        </w:rPr>
      </w:pPr>
      <w:r w:rsidRPr="00152A31">
        <w:rPr>
          <w:rFonts w:ascii="Helvetica" w:eastAsia="Times New Roman" w:hAnsi="Helvetica" w:cs="Helvetica"/>
          <w:strike/>
          <w:color w:val="auto"/>
          <w:sz w:val="24"/>
          <w:szCs w:val="24"/>
          <w:u w:val="single"/>
        </w:rPr>
        <w:t>Loop flow shall be variable with variable speed drive pump and unit fluid flow shutoff at each heat pump when its compressor cycles off.</w:t>
      </w:r>
    </w:p>
    <w:tbl>
      <w:tblPr>
        <w:tblStyle w:val="TableGrid"/>
        <w:tblW w:w="10492" w:type="dxa"/>
        <w:tblInd w:w="-635" w:type="dxa"/>
        <w:tblLayout w:type="fixed"/>
        <w:tblLook w:val="01E0" w:firstRow="1" w:lastRow="1" w:firstColumn="1" w:lastColumn="1" w:noHBand="0" w:noVBand="0"/>
      </w:tblPr>
      <w:tblGrid>
        <w:gridCol w:w="2160"/>
        <w:gridCol w:w="1350"/>
        <w:gridCol w:w="1530"/>
        <w:gridCol w:w="1080"/>
        <w:gridCol w:w="1594"/>
        <w:gridCol w:w="1350"/>
        <w:gridCol w:w="1417"/>
        <w:gridCol w:w="11"/>
      </w:tblGrid>
      <w:tr w:rsidR="00BF0911" w:rsidRPr="00152A31" w14:paraId="5B65DD8B" w14:textId="77777777" w:rsidTr="001364E8">
        <w:trPr>
          <w:trHeight w:val="555"/>
        </w:trPr>
        <w:tc>
          <w:tcPr>
            <w:tcW w:w="2160" w:type="dxa"/>
            <w:vMerge w:val="restart"/>
            <w:shd w:val="clear" w:color="auto" w:fill="AEAAAA" w:themeFill="background2" w:themeFillShade="BF"/>
            <w:vAlign w:val="center"/>
          </w:tcPr>
          <w:p w14:paraId="3812804B" w14:textId="610D79CE"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Parameter</w:t>
            </w:r>
          </w:p>
        </w:tc>
        <w:tc>
          <w:tcPr>
            <w:tcW w:w="8332" w:type="dxa"/>
            <w:gridSpan w:val="7"/>
            <w:shd w:val="clear" w:color="auto" w:fill="AEAAAA" w:themeFill="background2" w:themeFillShade="BF"/>
            <w:vAlign w:val="center"/>
          </w:tcPr>
          <w:p w14:paraId="43B1B5F1" w14:textId="1C279C05"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Building Type</w:t>
            </w:r>
          </w:p>
        </w:tc>
      </w:tr>
      <w:tr w:rsidR="00BF0911" w:rsidRPr="00152A31" w14:paraId="21876C2A" w14:textId="77777777" w:rsidTr="001364E8">
        <w:trPr>
          <w:gridAfter w:val="1"/>
          <w:wAfter w:w="11" w:type="dxa"/>
          <w:trHeight w:val="540"/>
        </w:trPr>
        <w:tc>
          <w:tcPr>
            <w:tcW w:w="2160" w:type="dxa"/>
            <w:vMerge/>
            <w:shd w:val="clear" w:color="auto" w:fill="AEAAAA" w:themeFill="background2" w:themeFillShade="BF"/>
          </w:tcPr>
          <w:p w14:paraId="334569D2" w14:textId="77777777" w:rsidR="001A7B07" w:rsidRPr="00152A31" w:rsidRDefault="001A7B07">
            <w:pPr>
              <w:rPr>
                <w:rFonts w:ascii="Helvetica" w:hAnsi="Helvetica" w:cs="Helvetica"/>
                <w:strike/>
                <w:color w:val="auto"/>
              </w:rPr>
            </w:pPr>
          </w:p>
        </w:tc>
        <w:tc>
          <w:tcPr>
            <w:tcW w:w="1350" w:type="dxa"/>
            <w:shd w:val="clear" w:color="auto" w:fill="AEAAAA" w:themeFill="background2" w:themeFillShade="BF"/>
            <w:vAlign w:val="center"/>
          </w:tcPr>
          <w:p w14:paraId="78727D49" w14:textId="29327918" w:rsidR="1F1069E6" w:rsidRPr="00152A31" w:rsidRDefault="1F1069E6"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Office 50,000SF or greater</w:t>
            </w:r>
          </w:p>
        </w:tc>
        <w:tc>
          <w:tcPr>
            <w:tcW w:w="1530" w:type="dxa"/>
            <w:shd w:val="clear" w:color="auto" w:fill="AEAAAA" w:themeFill="background2" w:themeFillShade="BF"/>
            <w:vAlign w:val="center"/>
          </w:tcPr>
          <w:p w14:paraId="325CF743" w14:textId="392F5739" w:rsidR="1F1069E6" w:rsidRPr="00152A31" w:rsidRDefault="1F1069E6"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 xml:space="preserve">Office less than 50,000SF </w:t>
            </w:r>
          </w:p>
        </w:tc>
        <w:tc>
          <w:tcPr>
            <w:tcW w:w="1080" w:type="dxa"/>
            <w:shd w:val="clear" w:color="auto" w:fill="AEAAAA" w:themeFill="background2" w:themeFillShade="BF"/>
            <w:vAlign w:val="center"/>
          </w:tcPr>
          <w:p w14:paraId="55FB519E" w14:textId="4B375EDE"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Retail</w:t>
            </w:r>
          </w:p>
        </w:tc>
        <w:tc>
          <w:tcPr>
            <w:tcW w:w="1594" w:type="dxa"/>
            <w:shd w:val="clear" w:color="auto" w:fill="AEAAAA" w:themeFill="background2" w:themeFillShade="BF"/>
            <w:vAlign w:val="center"/>
          </w:tcPr>
          <w:p w14:paraId="5C3BBC1D" w14:textId="78D08BF6"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School/Education</w:t>
            </w:r>
          </w:p>
        </w:tc>
        <w:tc>
          <w:tcPr>
            <w:tcW w:w="1350" w:type="dxa"/>
            <w:shd w:val="clear" w:color="auto" w:fill="AEAAAA" w:themeFill="background2" w:themeFillShade="BF"/>
            <w:vAlign w:val="center"/>
          </w:tcPr>
          <w:p w14:paraId="2E3046C4" w14:textId="712328CA"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 xml:space="preserve">Multifamily </w:t>
            </w:r>
          </w:p>
          <w:p w14:paraId="34BAF5C8" w14:textId="4C5582BE"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&gt;10 floors</w:t>
            </w:r>
          </w:p>
        </w:tc>
        <w:tc>
          <w:tcPr>
            <w:tcW w:w="1417" w:type="dxa"/>
            <w:shd w:val="clear" w:color="auto" w:fill="AEAAAA" w:themeFill="background2" w:themeFillShade="BF"/>
            <w:vAlign w:val="center"/>
          </w:tcPr>
          <w:p w14:paraId="5B90D4A5" w14:textId="0ED5DB91"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Multifamily, 4-10 floors, hotel/Motel</w:t>
            </w:r>
          </w:p>
        </w:tc>
      </w:tr>
      <w:tr w:rsidR="00BF0911" w:rsidRPr="00152A31" w14:paraId="28A4D540" w14:textId="77777777" w:rsidTr="001364E8">
        <w:trPr>
          <w:gridAfter w:val="1"/>
          <w:wAfter w:w="11" w:type="dxa"/>
          <w:trHeight w:val="270"/>
        </w:trPr>
        <w:tc>
          <w:tcPr>
            <w:tcW w:w="2160" w:type="dxa"/>
            <w:shd w:val="clear" w:color="auto" w:fill="D9D9D9" w:themeFill="background1" w:themeFillShade="D9"/>
            <w:vAlign w:val="center"/>
          </w:tcPr>
          <w:p w14:paraId="220CB1AC" w14:textId="6645BA82" w:rsidR="7C546139" w:rsidRPr="00152A31" w:rsidRDefault="7C546139" w:rsidP="1F1069E6">
            <w:pPr>
              <w:rPr>
                <w:rFonts w:ascii="Helvetica" w:eastAsia="Helvetica" w:hAnsi="Helvetica" w:cs="Helvetica"/>
                <w:strike/>
                <w:color w:val="auto"/>
                <w:u w:val="single"/>
                <w:vertAlign w:val="superscript"/>
              </w:rPr>
            </w:pPr>
            <w:r w:rsidRPr="00152A31">
              <w:rPr>
                <w:rFonts w:ascii="Helvetica" w:eastAsia="Helvetica" w:hAnsi="Helvetica" w:cs="Helvetica"/>
                <w:strike/>
                <w:color w:val="auto"/>
                <w:u w:val="single"/>
              </w:rPr>
              <w:t>Space conditioning fan power (W/cfm) proposed &lt;MERV13</w:t>
            </w:r>
          </w:p>
        </w:tc>
        <w:tc>
          <w:tcPr>
            <w:tcW w:w="1350" w:type="dxa"/>
            <w:shd w:val="clear" w:color="auto" w:fill="D9D9D9" w:themeFill="background1" w:themeFillShade="D9"/>
            <w:vAlign w:val="center"/>
          </w:tcPr>
          <w:p w14:paraId="4D8AF35C" w14:textId="2C786561" w:rsidR="7C546139" w:rsidRPr="00152A31" w:rsidRDefault="7C546139" w:rsidP="1F1069E6">
            <w:pPr>
              <w:rPr>
                <w:rFonts w:ascii="Helvetica" w:hAnsi="Helvetica" w:cs="Helvetica"/>
                <w:strike/>
                <w:color w:val="auto"/>
                <w:u w:val="single"/>
              </w:rPr>
            </w:pPr>
            <w:r w:rsidRPr="00152A31">
              <w:rPr>
                <w:rFonts w:ascii="Helvetica" w:hAnsi="Helvetica" w:cs="Helvetica"/>
                <w:strike/>
                <w:color w:val="auto"/>
                <w:u w:val="single"/>
              </w:rPr>
              <w:t xml:space="preserve">0.585 </w:t>
            </w:r>
          </w:p>
        </w:tc>
        <w:tc>
          <w:tcPr>
            <w:tcW w:w="1530" w:type="dxa"/>
            <w:shd w:val="clear" w:color="auto" w:fill="D9D9D9" w:themeFill="background1" w:themeFillShade="D9"/>
          </w:tcPr>
          <w:p w14:paraId="49202CB3" w14:textId="75E9A13C"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 xml:space="preserve">0.528 </w:t>
            </w:r>
          </w:p>
        </w:tc>
        <w:tc>
          <w:tcPr>
            <w:tcW w:w="1080" w:type="dxa"/>
            <w:shd w:val="clear" w:color="auto" w:fill="D9D9D9" w:themeFill="background1" w:themeFillShade="D9"/>
          </w:tcPr>
          <w:p w14:paraId="2C6B5709" w14:textId="380DAD43"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0.585</w:t>
            </w:r>
          </w:p>
        </w:tc>
        <w:tc>
          <w:tcPr>
            <w:tcW w:w="1594" w:type="dxa"/>
            <w:shd w:val="clear" w:color="auto" w:fill="D9D9D9" w:themeFill="background1" w:themeFillShade="D9"/>
          </w:tcPr>
          <w:p w14:paraId="0C1FA07D" w14:textId="6600F69C" w:rsidR="7C546139" w:rsidRPr="00152A31" w:rsidRDefault="7C546139" w:rsidP="00C16AC6">
            <w:pPr>
              <w:jc w:val="center"/>
              <w:rPr>
                <w:rFonts w:ascii="Helvetica" w:eastAsia="Helvetica" w:hAnsi="Helvetica" w:cs="Helvetica"/>
                <w:strike/>
                <w:color w:val="auto"/>
                <w:u w:val="single"/>
              </w:rPr>
            </w:pPr>
            <w:r w:rsidRPr="00152A31">
              <w:rPr>
                <w:rFonts w:ascii="Helvetica" w:eastAsia="Helvetica" w:hAnsi="Helvetica" w:cs="Helvetica"/>
                <w:strike/>
                <w:color w:val="auto"/>
                <w:u w:val="single"/>
              </w:rPr>
              <w:t>0.585</w:t>
            </w:r>
          </w:p>
        </w:tc>
        <w:tc>
          <w:tcPr>
            <w:tcW w:w="1350" w:type="dxa"/>
            <w:shd w:val="clear" w:color="auto" w:fill="D9D9D9" w:themeFill="background1" w:themeFillShade="D9"/>
          </w:tcPr>
          <w:p w14:paraId="3FEA1027" w14:textId="5D965F58"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 xml:space="preserve">0.528 </w:t>
            </w:r>
          </w:p>
          <w:p w14:paraId="685741E3" w14:textId="48201DBF" w:rsidR="1F1069E6" w:rsidRPr="00152A31" w:rsidRDefault="1F1069E6" w:rsidP="1F1069E6">
            <w:pPr>
              <w:rPr>
                <w:rFonts w:ascii="Helvetica" w:eastAsia="Helvetica" w:hAnsi="Helvetica" w:cs="Helvetica"/>
                <w:strike/>
                <w:color w:val="auto"/>
                <w:u w:val="single"/>
              </w:rPr>
            </w:pPr>
          </w:p>
        </w:tc>
        <w:tc>
          <w:tcPr>
            <w:tcW w:w="1417" w:type="dxa"/>
            <w:shd w:val="clear" w:color="auto" w:fill="D9D9D9" w:themeFill="background1" w:themeFillShade="D9"/>
          </w:tcPr>
          <w:p w14:paraId="4B9C1E29" w14:textId="51B7ED31"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 xml:space="preserve">0.528 </w:t>
            </w:r>
          </w:p>
          <w:p w14:paraId="2D4D83A4" w14:textId="2A9FBB2A" w:rsidR="1F1069E6" w:rsidRPr="00152A31" w:rsidRDefault="1F1069E6" w:rsidP="1F1069E6">
            <w:pPr>
              <w:rPr>
                <w:rFonts w:ascii="Helvetica" w:eastAsia="Helvetica" w:hAnsi="Helvetica" w:cs="Helvetica"/>
                <w:strike/>
                <w:color w:val="auto"/>
                <w:u w:val="single"/>
              </w:rPr>
            </w:pPr>
          </w:p>
        </w:tc>
      </w:tr>
      <w:tr w:rsidR="00BF0911" w:rsidRPr="00152A31" w14:paraId="1C047496" w14:textId="77777777" w:rsidTr="001364E8">
        <w:trPr>
          <w:gridAfter w:val="1"/>
          <w:wAfter w:w="11" w:type="dxa"/>
          <w:trHeight w:val="270"/>
        </w:trPr>
        <w:tc>
          <w:tcPr>
            <w:tcW w:w="2160" w:type="dxa"/>
            <w:shd w:val="clear" w:color="auto" w:fill="F2F2F2" w:themeFill="background1" w:themeFillShade="F2"/>
            <w:vAlign w:val="center"/>
          </w:tcPr>
          <w:p w14:paraId="370F97CD" w14:textId="33FDD2CB"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Space conditioning fan power</w:t>
            </w:r>
            <w:r w:rsidRPr="00152A31">
              <w:rPr>
                <w:rFonts w:ascii="Helvetica" w:eastAsia="Helvetica" w:hAnsi="Helvetica" w:cs="Helvetica"/>
                <w:strike/>
                <w:color w:val="auto"/>
                <w:u w:val="single"/>
                <w:vertAlign w:val="superscript"/>
              </w:rPr>
              <w:t xml:space="preserve"> </w:t>
            </w:r>
            <w:r w:rsidRPr="00152A31">
              <w:rPr>
                <w:rFonts w:ascii="Helvetica" w:eastAsia="Helvetica" w:hAnsi="Helvetica" w:cs="Helvetica"/>
                <w:strike/>
                <w:color w:val="auto"/>
                <w:u w:val="single"/>
              </w:rPr>
              <w:t xml:space="preserve">(W/cfm) proposed </w:t>
            </w:r>
            <w:r w:rsidRPr="00152A31">
              <w:rPr>
                <w:rFonts w:ascii="Helvetica" w:eastAsia="Arial" w:hAnsi="Helvetica" w:cs="Helvetica"/>
                <w:strike/>
                <w:color w:val="auto"/>
                <w:u w:val="single"/>
              </w:rPr>
              <w:t>≥</w:t>
            </w:r>
            <w:r w:rsidRPr="00152A31">
              <w:rPr>
                <w:rFonts w:ascii="Helvetica" w:eastAsia="Helvetica" w:hAnsi="Helvetica" w:cs="Helvetica"/>
                <w:strike/>
                <w:color w:val="auto"/>
                <w:u w:val="single"/>
              </w:rPr>
              <w:t>MERV13</w:t>
            </w:r>
          </w:p>
        </w:tc>
        <w:tc>
          <w:tcPr>
            <w:tcW w:w="1350" w:type="dxa"/>
            <w:shd w:val="clear" w:color="auto" w:fill="F2F2F2" w:themeFill="background1" w:themeFillShade="F2"/>
            <w:vAlign w:val="center"/>
          </w:tcPr>
          <w:p w14:paraId="36BC5951" w14:textId="2BC3D29B" w:rsidR="7C546139" w:rsidRPr="00152A31" w:rsidRDefault="7C546139" w:rsidP="1F1069E6">
            <w:pPr>
              <w:jc w:val="center"/>
              <w:rPr>
                <w:rFonts w:ascii="Helvetica" w:hAnsi="Helvetica" w:cs="Helvetica"/>
                <w:strike/>
                <w:color w:val="auto"/>
                <w:u w:val="single"/>
              </w:rPr>
            </w:pPr>
            <w:r w:rsidRPr="00152A31">
              <w:rPr>
                <w:rFonts w:ascii="Helvetica" w:eastAsia="Helvetica" w:hAnsi="Helvetica" w:cs="Helvetica"/>
                <w:strike/>
                <w:color w:val="auto"/>
                <w:u w:val="single"/>
              </w:rPr>
              <w:t>0.703</w:t>
            </w:r>
          </w:p>
        </w:tc>
        <w:tc>
          <w:tcPr>
            <w:tcW w:w="1530" w:type="dxa"/>
            <w:shd w:val="clear" w:color="auto" w:fill="F2F2F2" w:themeFill="background1" w:themeFillShade="F2"/>
          </w:tcPr>
          <w:p w14:paraId="339E873B" w14:textId="10F6F8AF" w:rsidR="7C546139" w:rsidRPr="00152A31" w:rsidRDefault="7C546139" w:rsidP="1F1069E6">
            <w:pPr>
              <w:jc w:val="center"/>
              <w:rPr>
                <w:rFonts w:ascii="Helvetica" w:eastAsia="Helvetica" w:hAnsi="Helvetica" w:cs="Helvetica"/>
                <w:strike/>
                <w:color w:val="auto"/>
                <w:u w:val="single"/>
              </w:rPr>
            </w:pPr>
            <w:r w:rsidRPr="00152A31">
              <w:rPr>
                <w:rFonts w:ascii="Helvetica" w:eastAsia="Helvetica" w:hAnsi="Helvetica" w:cs="Helvetica"/>
                <w:strike/>
                <w:color w:val="auto"/>
                <w:u w:val="single"/>
              </w:rPr>
              <w:t>0.634</w:t>
            </w:r>
          </w:p>
        </w:tc>
        <w:tc>
          <w:tcPr>
            <w:tcW w:w="1080" w:type="dxa"/>
            <w:shd w:val="clear" w:color="auto" w:fill="F2F2F2" w:themeFill="background1" w:themeFillShade="F2"/>
          </w:tcPr>
          <w:p w14:paraId="171DBA3F" w14:textId="4B72C054" w:rsidR="7C546139" w:rsidRPr="00152A31" w:rsidRDefault="7C546139" w:rsidP="1F1069E6">
            <w:pPr>
              <w:jc w:val="center"/>
              <w:rPr>
                <w:rFonts w:ascii="Helvetica" w:hAnsi="Helvetica" w:cs="Helvetica"/>
                <w:strike/>
                <w:color w:val="auto"/>
                <w:u w:val="single"/>
              </w:rPr>
            </w:pPr>
            <w:r w:rsidRPr="00152A31">
              <w:rPr>
                <w:rFonts w:ascii="Helvetica" w:eastAsia="Helvetica" w:hAnsi="Helvetica" w:cs="Helvetica"/>
                <w:strike/>
                <w:color w:val="auto"/>
                <w:u w:val="single"/>
              </w:rPr>
              <w:t>0.703</w:t>
            </w:r>
          </w:p>
        </w:tc>
        <w:tc>
          <w:tcPr>
            <w:tcW w:w="1594" w:type="dxa"/>
            <w:shd w:val="clear" w:color="auto" w:fill="F2F2F2" w:themeFill="background1" w:themeFillShade="F2"/>
          </w:tcPr>
          <w:p w14:paraId="0868A553" w14:textId="77C3B891" w:rsidR="7C546139" w:rsidRPr="00152A31" w:rsidRDefault="7C546139" w:rsidP="1F1069E6">
            <w:pPr>
              <w:jc w:val="center"/>
              <w:rPr>
                <w:rFonts w:ascii="Helvetica" w:hAnsi="Helvetica" w:cs="Helvetica"/>
                <w:strike/>
                <w:color w:val="auto"/>
                <w:u w:val="single"/>
              </w:rPr>
            </w:pPr>
            <w:r w:rsidRPr="00152A31">
              <w:rPr>
                <w:rFonts w:ascii="Helvetica" w:eastAsia="Helvetica" w:hAnsi="Helvetica" w:cs="Helvetica"/>
                <w:strike/>
                <w:color w:val="auto"/>
                <w:u w:val="single"/>
              </w:rPr>
              <w:t>0.703</w:t>
            </w:r>
          </w:p>
        </w:tc>
        <w:tc>
          <w:tcPr>
            <w:tcW w:w="1350" w:type="dxa"/>
            <w:shd w:val="clear" w:color="auto" w:fill="F2F2F2" w:themeFill="background1" w:themeFillShade="F2"/>
            <w:vAlign w:val="center"/>
          </w:tcPr>
          <w:p w14:paraId="24C2E549" w14:textId="50B21AFF" w:rsidR="7C546139" w:rsidRPr="00152A31" w:rsidRDefault="7C546139" w:rsidP="1F1069E6">
            <w:pPr>
              <w:jc w:val="center"/>
              <w:rPr>
                <w:rFonts w:ascii="Helvetica" w:hAnsi="Helvetica" w:cs="Helvetica"/>
                <w:strike/>
                <w:color w:val="auto"/>
                <w:u w:val="single"/>
              </w:rPr>
            </w:pPr>
            <w:r w:rsidRPr="00152A31">
              <w:rPr>
                <w:rFonts w:ascii="Helvetica" w:eastAsia="Helvetica" w:hAnsi="Helvetica" w:cs="Helvetica"/>
                <w:strike/>
                <w:color w:val="auto"/>
                <w:u w:val="single"/>
              </w:rPr>
              <w:t>0.634</w:t>
            </w:r>
          </w:p>
        </w:tc>
        <w:tc>
          <w:tcPr>
            <w:tcW w:w="1417" w:type="dxa"/>
            <w:shd w:val="clear" w:color="auto" w:fill="F2F2F2" w:themeFill="background1" w:themeFillShade="F2"/>
            <w:vAlign w:val="center"/>
          </w:tcPr>
          <w:p w14:paraId="285AF1CB" w14:textId="358E8236" w:rsidR="7C546139" w:rsidRPr="00152A31" w:rsidRDefault="7C546139" w:rsidP="1F1069E6">
            <w:pPr>
              <w:jc w:val="center"/>
              <w:rPr>
                <w:rFonts w:ascii="Helvetica" w:hAnsi="Helvetica" w:cs="Helvetica"/>
                <w:strike/>
                <w:color w:val="auto"/>
                <w:u w:val="single"/>
              </w:rPr>
            </w:pPr>
            <w:r w:rsidRPr="00152A31">
              <w:rPr>
                <w:rFonts w:ascii="Helvetica" w:eastAsia="Helvetica" w:hAnsi="Helvetica" w:cs="Helvetica"/>
                <w:strike/>
                <w:color w:val="auto"/>
                <w:u w:val="single"/>
              </w:rPr>
              <w:t>0.634</w:t>
            </w:r>
          </w:p>
        </w:tc>
      </w:tr>
      <w:tr w:rsidR="00BF0911" w:rsidRPr="00152A31" w14:paraId="499B110B" w14:textId="77777777" w:rsidTr="001364E8">
        <w:trPr>
          <w:gridAfter w:val="1"/>
          <w:wAfter w:w="11" w:type="dxa"/>
          <w:trHeight w:val="540"/>
        </w:trPr>
        <w:tc>
          <w:tcPr>
            <w:tcW w:w="2160" w:type="dxa"/>
            <w:shd w:val="clear" w:color="auto" w:fill="F2F2F2" w:themeFill="background1" w:themeFillShade="F2"/>
            <w:vAlign w:val="center"/>
          </w:tcPr>
          <w:p w14:paraId="4D4B221D" w14:textId="129F8560"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 xml:space="preserve">DOAS Fan Power </w:t>
            </w:r>
          </w:p>
          <w:p w14:paraId="472CEDDE" w14:textId="3583B55B"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(W/cfm of outside air) proposed &lt;MERV13</w:t>
            </w:r>
          </w:p>
        </w:tc>
        <w:tc>
          <w:tcPr>
            <w:tcW w:w="1350" w:type="dxa"/>
            <w:shd w:val="clear" w:color="auto" w:fill="F2F2F2" w:themeFill="background1" w:themeFillShade="F2"/>
            <w:vAlign w:val="center"/>
          </w:tcPr>
          <w:p w14:paraId="7BAA8724" w14:textId="251AFF59"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0.838</w:t>
            </w:r>
          </w:p>
        </w:tc>
        <w:tc>
          <w:tcPr>
            <w:tcW w:w="1530" w:type="dxa"/>
            <w:shd w:val="clear" w:color="auto" w:fill="F2F2F2" w:themeFill="background1" w:themeFillShade="F2"/>
            <w:vAlign w:val="center"/>
          </w:tcPr>
          <w:p w14:paraId="4E463987" w14:textId="4F9C1A6F"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0.838</w:t>
            </w:r>
          </w:p>
        </w:tc>
        <w:tc>
          <w:tcPr>
            <w:tcW w:w="1080" w:type="dxa"/>
            <w:shd w:val="clear" w:color="auto" w:fill="F2F2F2" w:themeFill="background1" w:themeFillShade="F2"/>
            <w:vAlign w:val="center"/>
          </w:tcPr>
          <w:p w14:paraId="1D964153" w14:textId="2CDB2588"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 xml:space="preserve">0.819 </w:t>
            </w:r>
          </w:p>
        </w:tc>
        <w:tc>
          <w:tcPr>
            <w:tcW w:w="1594" w:type="dxa"/>
            <w:shd w:val="clear" w:color="auto" w:fill="F2F2F2" w:themeFill="background1" w:themeFillShade="F2"/>
            <w:vAlign w:val="center"/>
          </w:tcPr>
          <w:p w14:paraId="55A29889" w14:textId="7E08ED89" w:rsidR="7C546139" w:rsidRPr="00152A31" w:rsidRDefault="7C546139" w:rsidP="00C16AC6">
            <w:pPr>
              <w:jc w:val="center"/>
              <w:rPr>
                <w:rFonts w:ascii="Helvetica" w:eastAsia="Helvetica" w:hAnsi="Helvetica" w:cs="Helvetica"/>
                <w:strike/>
                <w:color w:val="auto"/>
                <w:u w:val="single"/>
              </w:rPr>
            </w:pPr>
            <w:r w:rsidRPr="00152A31">
              <w:rPr>
                <w:rFonts w:ascii="Helvetica" w:eastAsia="Helvetica" w:hAnsi="Helvetica" w:cs="Helvetica"/>
                <w:strike/>
                <w:color w:val="auto"/>
                <w:u w:val="single"/>
              </w:rPr>
              <w:t>0.819</w:t>
            </w:r>
          </w:p>
        </w:tc>
        <w:tc>
          <w:tcPr>
            <w:tcW w:w="1350" w:type="dxa"/>
            <w:shd w:val="clear" w:color="auto" w:fill="F2F2F2" w:themeFill="background1" w:themeFillShade="F2"/>
            <w:vAlign w:val="center"/>
          </w:tcPr>
          <w:p w14:paraId="249C58B1" w14:textId="33951E77"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 xml:space="preserve">0.819 </w:t>
            </w:r>
          </w:p>
        </w:tc>
        <w:tc>
          <w:tcPr>
            <w:tcW w:w="1417" w:type="dxa"/>
            <w:shd w:val="clear" w:color="auto" w:fill="F2F2F2" w:themeFill="background1" w:themeFillShade="F2"/>
            <w:vAlign w:val="center"/>
          </w:tcPr>
          <w:p w14:paraId="0F4D4408" w14:textId="0B0C1521"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 xml:space="preserve">0.819 </w:t>
            </w:r>
          </w:p>
        </w:tc>
      </w:tr>
      <w:tr w:rsidR="00BF0911" w:rsidRPr="00152A31" w14:paraId="11168E2D" w14:textId="77777777" w:rsidTr="001364E8">
        <w:trPr>
          <w:gridAfter w:val="1"/>
          <w:wAfter w:w="11" w:type="dxa"/>
          <w:trHeight w:val="270"/>
        </w:trPr>
        <w:tc>
          <w:tcPr>
            <w:tcW w:w="2160" w:type="dxa"/>
            <w:shd w:val="clear" w:color="auto" w:fill="D9D9D9" w:themeFill="background1" w:themeFillShade="D9"/>
            <w:vAlign w:val="center"/>
          </w:tcPr>
          <w:p w14:paraId="36EF51C6" w14:textId="5415EE3C" w:rsidR="7C546139" w:rsidRPr="00152A31" w:rsidRDefault="7C546139"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 xml:space="preserve">DOAS fan power (W/cfm) proposed </w:t>
            </w:r>
            <w:r w:rsidRPr="00152A31">
              <w:rPr>
                <w:rFonts w:ascii="Helvetica" w:eastAsia="Arial" w:hAnsi="Helvetica" w:cs="Helvetica"/>
                <w:strike/>
                <w:color w:val="auto"/>
                <w:u w:val="single"/>
              </w:rPr>
              <w:t>≥</w:t>
            </w:r>
            <w:r w:rsidRPr="00152A31">
              <w:rPr>
                <w:rFonts w:ascii="Helvetica" w:eastAsia="Helvetica" w:hAnsi="Helvetica" w:cs="Helvetica"/>
                <w:strike/>
                <w:color w:val="auto"/>
                <w:u w:val="single"/>
              </w:rPr>
              <w:t>MERV13</w:t>
            </w:r>
          </w:p>
        </w:tc>
        <w:tc>
          <w:tcPr>
            <w:tcW w:w="1350" w:type="dxa"/>
            <w:shd w:val="clear" w:color="auto" w:fill="D9D9D9" w:themeFill="background1" w:themeFillShade="D9"/>
            <w:vAlign w:val="center"/>
          </w:tcPr>
          <w:p w14:paraId="7A03535F" w14:textId="3CDBF902" w:rsidR="7C546139" w:rsidRPr="00152A31" w:rsidRDefault="7C546139" w:rsidP="1F1069E6">
            <w:pPr>
              <w:jc w:val="center"/>
              <w:rPr>
                <w:rFonts w:ascii="Helvetica" w:eastAsia="Helvetica" w:hAnsi="Helvetica" w:cs="Helvetica"/>
                <w:strike/>
                <w:color w:val="auto"/>
                <w:u w:val="single"/>
              </w:rPr>
            </w:pPr>
            <w:r w:rsidRPr="00152A31">
              <w:rPr>
                <w:rFonts w:ascii="Helvetica" w:eastAsia="Helvetica" w:hAnsi="Helvetica" w:cs="Helvetica"/>
                <w:strike/>
                <w:color w:val="auto"/>
                <w:u w:val="single"/>
              </w:rPr>
              <w:t>1.066</w:t>
            </w:r>
          </w:p>
        </w:tc>
        <w:tc>
          <w:tcPr>
            <w:tcW w:w="1530" w:type="dxa"/>
            <w:shd w:val="clear" w:color="auto" w:fill="D9D9D9" w:themeFill="background1" w:themeFillShade="D9"/>
            <w:vAlign w:val="center"/>
          </w:tcPr>
          <w:p w14:paraId="789D8C9F" w14:textId="0D6405A5" w:rsidR="7C546139" w:rsidRPr="00152A31" w:rsidRDefault="7C546139" w:rsidP="1F1069E6">
            <w:pPr>
              <w:jc w:val="center"/>
              <w:rPr>
                <w:rFonts w:ascii="Helvetica" w:eastAsia="Helvetica" w:hAnsi="Helvetica" w:cs="Helvetica"/>
                <w:strike/>
                <w:color w:val="auto"/>
                <w:u w:val="single"/>
              </w:rPr>
            </w:pPr>
            <w:r w:rsidRPr="00152A31">
              <w:rPr>
                <w:rFonts w:ascii="Helvetica" w:eastAsia="Helvetica" w:hAnsi="Helvetica" w:cs="Helvetica"/>
                <w:strike/>
                <w:color w:val="auto"/>
                <w:u w:val="single"/>
              </w:rPr>
              <w:t>1.066</w:t>
            </w:r>
          </w:p>
        </w:tc>
        <w:tc>
          <w:tcPr>
            <w:tcW w:w="1080" w:type="dxa"/>
            <w:shd w:val="clear" w:color="auto" w:fill="D9D9D9" w:themeFill="background1" w:themeFillShade="D9"/>
            <w:vAlign w:val="center"/>
          </w:tcPr>
          <w:p w14:paraId="105D5487" w14:textId="5BA554B6" w:rsidR="7C546139" w:rsidRPr="00152A31" w:rsidRDefault="7C546139" w:rsidP="1F1069E6">
            <w:pPr>
              <w:jc w:val="center"/>
              <w:rPr>
                <w:rFonts w:ascii="Helvetica" w:eastAsia="Helvetica" w:hAnsi="Helvetica" w:cs="Helvetica"/>
                <w:strike/>
                <w:color w:val="auto"/>
                <w:u w:val="single"/>
              </w:rPr>
            </w:pPr>
            <w:r w:rsidRPr="00152A31">
              <w:rPr>
                <w:rFonts w:ascii="Helvetica" w:eastAsia="Helvetica" w:hAnsi="Helvetica" w:cs="Helvetica"/>
                <w:strike/>
                <w:color w:val="auto"/>
                <w:u w:val="single"/>
              </w:rPr>
              <w:t>1.042</w:t>
            </w:r>
          </w:p>
        </w:tc>
        <w:tc>
          <w:tcPr>
            <w:tcW w:w="1594" w:type="dxa"/>
            <w:shd w:val="clear" w:color="auto" w:fill="D9D9D9" w:themeFill="background1" w:themeFillShade="D9"/>
            <w:vAlign w:val="center"/>
          </w:tcPr>
          <w:p w14:paraId="37ACE01A" w14:textId="59F4235E" w:rsidR="7C546139" w:rsidRPr="00152A31" w:rsidRDefault="7C546139" w:rsidP="1F1069E6">
            <w:pPr>
              <w:jc w:val="center"/>
              <w:rPr>
                <w:rFonts w:ascii="Helvetica" w:eastAsia="Helvetica" w:hAnsi="Helvetica" w:cs="Helvetica"/>
                <w:strike/>
                <w:color w:val="auto"/>
                <w:u w:val="single"/>
              </w:rPr>
            </w:pPr>
            <w:r w:rsidRPr="00152A31">
              <w:rPr>
                <w:rFonts w:ascii="Helvetica" w:eastAsia="Helvetica" w:hAnsi="Helvetica" w:cs="Helvetica"/>
                <w:strike/>
                <w:color w:val="auto"/>
                <w:u w:val="single"/>
              </w:rPr>
              <w:t>1.042</w:t>
            </w:r>
          </w:p>
        </w:tc>
        <w:tc>
          <w:tcPr>
            <w:tcW w:w="1350" w:type="dxa"/>
            <w:shd w:val="clear" w:color="auto" w:fill="D9D9D9" w:themeFill="background1" w:themeFillShade="D9"/>
            <w:vAlign w:val="center"/>
          </w:tcPr>
          <w:p w14:paraId="3640DF88" w14:textId="0BF8BADB" w:rsidR="7C546139" w:rsidRPr="00152A31" w:rsidRDefault="7C546139" w:rsidP="1F1069E6">
            <w:pPr>
              <w:jc w:val="center"/>
              <w:rPr>
                <w:rFonts w:ascii="Helvetica" w:eastAsia="Helvetica" w:hAnsi="Helvetica" w:cs="Helvetica"/>
                <w:strike/>
                <w:color w:val="auto"/>
                <w:u w:val="single"/>
              </w:rPr>
            </w:pPr>
            <w:r w:rsidRPr="00152A31">
              <w:rPr>
                <w:rFonts w:ascii="Helvetica" w:eastAsia="Helvetica" w:hAnsi="Helvetica" w:cs="Helvetica"/>
                <w:strike/>
                <w:color w:val="auto"/>
                <w:u w:val="single"/>
              </w:rPr>
              <w:t>1.042</w:t>
            </w:r>
          </w:p>
        </w:tc>
        <w:tc>
          <w:tcPr>
            <w:tcW w:w="1417" w:type="dxa"/>
            <w:shd w:val="clear" w:color="auto" w:fill="D9D9D9" w:themeFill="background1" w:themeFillShade="D9"/>
            <w:vAlign w:val="center"/>
          </w:tcPr>
          <w:p w14:paraId="22A3C3EF" w14:textId="300BE50E" w:rsidR="7C546139" w:rsidRPr="00152A31" w:rsidRDefault="7C546139" w:rsidP="1F1069E6">
            <w:pPr>
              <w:jc w:val="center"/>
              <w:rPr>
                <w:rFonts w:ascii="Helvetica" w:eastAsia="Helvetica" w:hAnsi="Helvetica" w:cs="Helvetica"/>
                <w:strike/>
                <w:color w:val="auto"/>
                <w:u w:val="single"/>
              </w:rPr>
            </w:pPr>
            <w:r w:rsidRPr="00152A31">
              <w:rPr>
                <w:rFonts w:ascii="Helvetica" w:eastAsia="Helvetica" w:hAnsi="Helvetica" w:cs="Helvetica"/>
                <w:strike/>
                <w:color w:val="auto"/>
                <w:u w:val="single"/>
              </w:rPr>
              <w:t>1.042</w:t>
            </w:r>
          </w:p>
        </w:tc>
      </w:tr>
      <w:tr w:rsidR="00BF0911" w:rsidRPr="00152A31" w14:paraId="1D31334A" w14:textId="77777777" w:rsidTr="001364E8">
        <w:trPr>
          <w:gridAfter w:val="1"/>
          <w:wAfter w:w="11" w:type="dxa"/>
          <w:trHeight w:val="270"/>
        </w:trPr>
        <w:tc>
          <w:tcPr>
            <w:tcW w:w="216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9CD4E3" w14:textId="1C5E0133" w:rsidR="1F1069E6" w:rsidRPr="00152A31" w:rsidRDefault="1F1069E6" w:rsidP="1F1069E6">
            <w:pPr>
              <w:rPr>
                <w:rFonts w:ascii="Helvetica" w:eastAsia="Helvetica" w:hAnsi="Helvetica" w:cs="Helvetica"/>
                <w:strike/>
                <w:color w:val="auto"/>
                <w:u w:val="single"/>
                <w:vertAlign w:val="superscript"/>
              </w:rPr>
            </w:pPr>
            <w:r w:rsidRPr="00152A31">
              <w:rPr>
                <w:rFonts w:ascii="Helvetica" w:eastAsia="Helvetica" w:hAnsi="Helvetica" w:cs="Helvetica"/>
                <w:strike/>
                <w:color w:val="auto"/>
                <w:u w:val="single"/>
              </w:rPr>
              <w:t>DOAS temperature control1</w:t>
            </w:r>
          </w:p>
        </w:tc>
        <w:tc>
          <w:tcPr>
            <w:tcW w:w="13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5A9428A" w14:textId="48FE3CCB" w:rsidR="1F1069E6" w:rsidRPr="00152A31" w:rsidRDefault="1F1069E6"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Bypass</w:t>
            </w:r>
          </w:p>
        </w:tc>
        <w:tc>
          <w:tcPr>
            <w:tcW w:w="1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53E63C0" w14:textId="7E84E4B6" w:rsidR="1F1069E6" w:rsidRPr="00152A31" w:rsidRDefault="1F1069E6"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Wild</w:t>
            </w:r>
          </w:p>
        </w:tc>
        <w:tc>
          <w:tcPr>
            <w:tcW w:w="10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BBC509E" w14:textId="42F7A192" w:rsidR="1F1069E6" w:rsidRPr="00152A31" w:rsidRDefault="1F1069E6"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Bypass</w:t>
            </w:r>
          </w:p>
        </w:tc>
        <w:tc>
          <w:tcPr>
            <w:tcW w:w="159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A0057B0" w14:textId="633E8CAA" w:rsidR="1F1069E6" w:rsidRPr="00152A31" w:rsidRDefault="1F1069E6" w:rsidP="00C16AC6">
            <w:pPr>
              <w:jc w:val="center"/>
              <w:rPr>
                <w:rFonts w:ascii="Helvetica" w:eastAsia="Helvetica" w:hAnsi="Helvetica" w:cs="Helvetica"/>
                <w:strike/>
                <w:color w:val="auto"/>
                <w:u w:val="single"/>
              </w:rPr>
            </w:pPr>
            <w:r w:rsidRPr="00152A31">
              <w:rPr>
                <w:rFonts w:ascii="Helvetica" w:eastAsia="Helvetica" w:hAnsi="Helvetica" w:cs="Helvetica"/>
                <w:strike/>
                <w:color w:val="auto"/>
                <w:u w:val="single"/>
              </w:rPr>
              <w:t>Bypass</w:t>
            </w:r>
          </w:p>
        </w:tc>
        <w:tc>
          <w:tcPr>
            <w:tcW w:w="13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48523E4" w14:textId="078892E3" w:rsidR="1F1069E6" w:rsidRPr="00152A31" w:rsidRDefault="1F1069E6"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Bypass</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FEF9C31" w14:textId="71D71D6E" w:rsidR="1F1069E6" w:rsidRPr="00152A31" w:rsidRDefault="1F1069E6" w:rsidP="1F1069E6">
            <w:pPr>
              <w:rPr>
                <w:rFonts w:ascii="Helvetica" w:eastAsia="Helvetica" w:hAnsi="Helvetica" w:cs="Helvetica"/>
                <w:strike/>
                <w:color w:val="auto"/>
                <w:u w:val="single"/>
              </w:rPr>
            </w:pPr>
            <w:r w:rsidRPr="00152A31">
              <w:rPr>
                <w:rFonts w:ascii="Helvetica" w:eastAsia="Helvetica" w:hAnsi="Helvetica" w:cs="Helvetica"/>
                <w:strike/>
                <w:color w:val="auto"/>
                <w:u w:val="single"/>
              </w:rPr>
              <w:t>Wild</w:t>
            </w:r>
          </w:p>
        </w:tc>
      </w:tr>
    </w:tbl>
    <w:p w14:paraId="00753E59" w14:textId="77777777" w:rsidR="001364E8" w:rsidRPr="00152A31" w:rsidRDefault="001364E8" w:rsidP="1F1069E6">
      <w:pPr>
        <w:rPr>
          <w:rFonts w:ascii="Helvetica" w:hAnsi="Helvetica" w:cs="Helvetica"/>
          <w:b/>
          <w:bCs/>
          <w:strike/>
          <w:u w:val="single"/>
        </w:rPr>
      </w:pPr>
    </w:p>
    <w:p w14:paraId="06383FB1" w14:textId="20127DEA" w:rsidR="006E1AF4" w:rsidRPr="00152A31" w:rsidRDefault="006E1AF4" w:rsidP="1F1069E6">
      <w:pPr>
        <w:rPr>
          <w:rFonts w:ascii="Helvetica" w:hAnsi="Helvetica" w:cs="Helvetica"/>
          <w:strike/>
          <w:u w:val="single"/>
        </w:rPr>
      </w:pPr>
      <w:r w:rsidRPr="00152A31">
        <w:rPr>
          <w:rFonts w:ascii="Helvetica" w:hAnsi="Helvetica" w:cs="Helvetica"/>
          <w:b/>
          <w:strike/>
          <w:u w:val="single"/>
        </w:rPr>
        <w:t>Table J2.1.3 -</w:t>
      </w:r>
      <w:r w:rsidRPr="00152A31">
        <w:rPr>
          <w:rFonts w:ascii="Helvetica" w:hAnsi="Helvetica" w:cs="Helvetica"/>
          <w:b/>
          <w:i/>
          <w:strike/>
          <w:u w:val="single"/>
        </w:rPr>
        <w:t xml:space="preserve"> Additional HVAC System Requirements</w:t>
      </w:r>
    </w:p>
    <w:p w14:paraId="7A6CB292" w14:textId="3022B339" w:rsidR="0EF9EA7B" w:rsidRPr="00152A31" w:rsidRDefault="1F1069E6" w:rsidP="1F1069E6">
      <w:pPr>
        <w:rPr>
          <w:rFonts w:ascii="Helvetica" w:hAnsi="Helvetica" w:cs="Helvetica"/>
          <w:strike/>
          <w:u w:val="single"/>
        </w:rPr>
      </w:pPr>
      <w:r w:rsidRPr="00152A31">
        <w:rPr>
          <w:rFonts w:ascii="Helvetica" w:hAnsi="Helvetica" w:cs="Helvetica"/>
          <w:strike/>
          <w:u w:val="single"/>
        </w:rPr>
        <w:t xml:space="preserve">HVAC </w:t>
      </w:r>
      <w:r w:rsidRPr="00152A31">
        <w:rPr>
          <w:rFonts w:ascii="Helvetica" w:hAnsi="Helvetica" w:cs="Helvetica"/>
          <w:i/>
          <w:strike/>
          <w:u w:val="single"/>
        </w:rPr>
        <w:t>systems</w:t>
      </w:r>
      <w:r w:rsidRPr="00152A31">
        <w:rPr>
          <w:rFonts w:ascii="Helvetica" w:hAnsi="Helvetica" w:cs="Helvetica"/>
          <w:strike/>
          <w:u w:val="single"/>
        </w:rPr>
        <w:t xml:space="preserve"> shall comply with Section J2.1.4.1, Partial Prescriptive Requirements, Section  J2.1.4.2 Total System Performance Ratio Compliance Criteria, Section 4</w:t>
      </w:r>
      <w:r w:rsidR="009B0EB8" w:rsidRPr="00152A31">
        <w:rPr>
          <w:rFonts w:ascii="Helvetica" w:hAnsi="Helvetica" w:cs="Helvetica"/>
          <w:strike/>
          <w:u w:val="single"/>
        </w:rPr>
        <w:t>J2</w:t>
      </w:r>
      <w:r w:rsidRPr="00152A31">
        <w:rPr>
          <w:rFonts w:ascii="Helvetica" w:hAnsi="Helvetica" w:cs="Helvetica"/>
          <w:strike/>
          <w:u w:val="single"/>
        </w:rPr>
        <w:t xml:space="preserve">.1.4.3 </w:t>
      </w:r>
      <w:r w:rsidR="00B110C9" w:rsidRPr="00152A31">
        <w:rPr>
          <w:rFonts w:ascii="Helvetica" w:hAnsi="Helvetica" w:cs="Helvetica"/>
          <w:strike/>
          <w:u w:val="single"/>
        </w:rPr>
        <w:t xml:space="preserve">Calculating </w:t>
      </w:r>
      <w:r w:rsidRPr="00152A31">
        <w:rPr>
          <w:rFonts w:ascii="Helvetica" w:hAnsi="Helvetica" w:cs="Helvetica"/>
          <w:strike/>
          <w:u w:val="single"/>
        </w:rPr>
        <w:t xml:space="preserve">TSPR Calculations and Section </w:t>
      </w:r>
      <w:r w:rsidR="00DB3A02" w:rsidRPr="00152A31">
        <w:rPr>
          <w:rFonts w:ascii="Helvetica" w:hAnsi="Helvetica" w:cs="Helvetica"/>
          <w:strike/>
          <w:u w:val="single"/>
        </w:rPr>
        <w:t>J</w:t>
      </w:r>
      <w:r w:rsidRPr="00152A31">
        <w:rPr>
          <w:rFonts w:ascii="Helvetica" w:hAnsi="Helvetica" w:cs="Helvetica"/>
          <w:strike/>
          <w:u w:val="single"/>
        </w:rPr>
        <w:t>2.1.4.4 Additional Modeling Requirements.</w:t>
      </w:r>
    </w:p>
    <w:p w14:paraId="22456CEA" w14:textId="7D26185F" w:rsidR="0EF9EA7B" w:rsidRPr="00152A31" w:rsidRDefault="0EF9EA7B" w:rsidP="1F1069E6">
      <w:pPr>
        <w:rPr>
          <w:rFonts w:ascii="Helvetica" w:hAnsi="Helvetica" w:cs="Helvetica"/>
          <w:strike/>
          <w:u w:val="single"/>
        </w:rPr>
      </w:pPr>
    </w:p>
    <w:p w14:paraId="34EAFFE8" w14:textId="75BD4229" w:rsidR="0EF9EA7B" w:rsidRPr="00152A31" w:rsidRDefault="7C546139" w:rsidP="1F1069E6">
      <w:pPr>
        <w:rPr>
          <w:rFonts w:ascii="Helvetica" w:hAnsi="Helvetica" w:cs="Helvetica"/>
          <w:b/>
          <w:strike/>
          <w:u w:val="single"/>
        </w:rPr>
      </w:pPr>
      <w:r w:rsidRPr="00152A31">
        <w:rPr>
          <w:rFonts w:ascii="Helvetica" w:hAnsi="Helvetica" w:cs="Helvetica"/>
          <w:b/>
          <w:strike/>
          <w:u w:val="single"/>
        </w:rPr>
        <w:t xml:space="preserve">J2.1.4.1 Partial Prescriptive Requirements </w:t>
      </w:r>
    </w:p>
    <w:p w14:paraId="54FE80CF" w14:textId="21D1007B" w:rsidR="0EF9EA7B" w:rsidRPr="00152A31" w:rsidRDefault="7C546139" w:rsidP="1F1069E6">
      <w:pPr>
        <w:rPr>
          <w:rFonts w:ascii="Helvetica" w:hAnsi="Helvetica" w:cs="Helvetica"/>
          <w:strike/>
          <w:u w:val="single"/>
        </w:rPr>
      </w:pPr>
      <w:r w:rsidRPr="00152A31">
        <w:rPr>
          <w:rFonts w:ascii="Helvetica" w:hAnsi="Helvetica" w:cs="Helvetica"/>
          <w:i/>
          <w:strike/>
          <w:u w:val="single"/>
        </w:rPr>
        <w:t>HVAC</w:t>
      </w:r>
      <w:r w:rsidRPr="00152A31">
        <w:rPr>
          <w:rFonts w:ascii="Helvetica" w:hAnsi="Helvetica" w:cs="Helvetica"/>
          <w:strike/>
          <w:u w:val="single"/>
        </w:rPr>
        <w:t xml:space="preserve"> </w:t>
      </w:r>
      <w:r w:rsidRPr="00152A31">
        <w:rPr>
          <w:rFonts w:ascii="Helvetica" w:hAnsi="Helvetica" w:cs="Helvetica"/>
          <w:i/>
          <w:strike/>
          <w:u w:val="single"/>
        </w:rPr>
        <w:t xml:space="preserve">systems </w:t>
      </w:r>
      <w:r w:rsidRPr="00152A31">
        <w:rPr>
          <w:rFonts w:ascii="Helvetica" w:hAnsi="Helvetica" w:cs="Helvetica"/>
          <w:strike/>
          <w:u w:val="single"/>
        </w:rPr>
        <w:t>using the modeling-based compliance path shall meet the following requirements:</w:t>
      </w:r>
    </w:p>
    <w:p w14:paraId="59AAA737" w14:textId="5F4B09C9" w:rsidR="0EF9EA7B" w:rsidRPr="00152A31" w:rsidRDefault="7C546139">
      <w:pPr>
        <w:pStyle w:val="ListParagraph"/>
        <w:numPr>
          <w:ilvl w:val="0"/>
          <w:numId w:val="237"/>
        </w:numPr>
        <w:rPr>
          <w:rFonts w:ascii="Helvetica" w:eastAsiaTheme="minorEastAsia" w:hAnsi="Helvetica" w:cs="Helvetica"/>
          <w:strike/>
          <w:color w:val="auto"/>
          <w:sz w:val="24"/>
          <w:szCs w:val="24"/>
        </w:rPr>
      </w:pPr>
      <w:r w:rsidRPr="00152A31">
        <w:rPr>
          <w:rFonts w:ascii="Helvetica" w:eastAsia="Times New Roman" w:hAnsi="Helvetica" w:cs="Helvetica"/>
          <w:strike/>
          <w:color w:val="auto"/>
          <w:sz w:val="24"/>
          <w:szCs w:val="24"/>
          <w:u w:val="single"/>
        </w:rPr>
        <w:t>Air</w:t>
      </w:r>
      <w:r w:rsidRPr="00152A31">
        <w:rPr>
          <w:rFonts w:ascii="Helvetica" w:eastAsia="Times New Roman" w:hAnsi="Helvetica" w:cs="Helvetica"/>
          <w:i/>
          <w:strike/>
          <w:color w:val="auto"/>
          <w:sz w:val="24"/>
          <w:szCs w:val="24"/>
          <w:u w:val="single"/>
        </w:rPr>
        <w:t xml:space="preserve"> economizers</w:t>
      </w:r>
      <w:r w:rsidRPr="00152A31">
        <w:rPr>
          <w:rFonts w:ascii="Helvetica" w:eastAsia="Times New Roman" w:hAnsi="Helvetica" w:cs="Helvetica"/>
          <w:strike/>
          <w:color w:val="auto"/>
          <w:sz w:val="24"/>
          <w:szCs w:val="24"/>
          <w:u w:val="single"/>
        </w:rPr>
        <w:t xml:space="preserve"> shall meet the requirements of Section 6.5.1.1.5 “relief of excess </w:t>
      </w:r>
      <w:r w:rsidRPr="00152A31">
        <w:rPr>
          <w:rFonts w:ascii="Helvetica" w:eastAsia="Times New Roman" w:hAnsi="Helvetica" w:cs="Helvetica"/>
          <w:i/>
          <w:strike/>
          <w:color w:val="auto"/>
          <w:sz w:val="24"/>
          <w:szCs w:val="24"/>
          <w:u w:val="single"/>
        </w:rPr>
        <w:t>outdoor air</w:t>
      </w:r>
      <w:r w:rsidRPr="00152A31">
        <w:rPr>
          <w:rFonts w:ascii="Helvetica" w:eastAsia="Times New Roman" w:hAnsi="Helvetica" w:cs="Helvetica"/>
          <w:strike/>
          <w:color w:val="auto"/>
          <w:sz w:val="24"/>
          <w:szCs w:val="24"/>
          <w:u w:val="single"/>
        </w:rPr>
        <w:t>” and Section 6.5.1.1.6 “sensor accuracy.”</w:t>
      </w:r>
    </w:p>
    <w:p w14:paraId="20B08FE6" w14:textId="7D697BEF" w:rsidR="0EF9EA7B" w:rsidRPr="00152A31" w:rsidRDefault="7C546139">
      <w:pPr>
        <w:pStyle w:val="ListParagraph"/>
        <w:numPr>
          <w:ilvl w:val="0"/>
          <w:numId w:val="237"/>
        </w:numPr>
        <w:rPr>
          <w:rFonts w:ascii="Helvetica" w:eastAsiaTheme="minorEastAsia" w:hAnsi="Helvetica" w:cs="Helvetica"/>
          <w:strike/>
          <w:color w:val="auto"/>
          <w:sz w:val="24"/>
          <w:szCs w:val="24"/>
        </w:rPr>
      </w:pPr>
      <w:r w:rsidRPr="00152A31">
        <w:rPr>
          <w:rFonts w:ascii="Helvetica" w:eastAsia="Times New Roman" w:hAnsi="Helvetica" w:cs="Helvetica"/>
          <w:strike/>
          <w:color w:val="auto"/>
          <w:sz w:val="24"/>
          <w:szCs w:val="24"/>
          <w:u w:val="single"/>
        </w:rPr>
        <w:t>Steam humidifiers shall meet requirements of Section 6.5.2.4.</w:t>
      </w:r>
    </w:p>
    <w:p w14:paraId="185D3FA8" w14:textId="6D233B2B" w:rsidR="0EF9EA7B" w:rsidRPr="00152A31" w:rsidRDefault="7C546139">
      <w:pPr>
        <w:pStyle w:val="ListParagraph"/>
        <w:numPr>
          <w:ilvl w:val="0"/>
          <w:numId w:val="237"/>
        </w:numPr>
        <w:rPr>
          <w:rFonts w:ascii="Helvetica" w:eastAsiaTheme="minorEastAsia" w:hAnsi="Helvetica" w:cs="Helvetica"/>
          <w:i/>
          <w:strike/>
          <w:color w:val="auto"/>
          <w:sz w:val="24"/>
          <w:szCs w:val="24"/>
        </w:rPr>
      </w:pPr>
      <w:r w:rsidRPr="00152A31">
        <w:rPr>
          <w:rFonts w:ascii="Helvetica" w:eastAsia="Times New Roman" w:hAnsi="Helvetica" w:cs="Helvetica"/>
          <w:i/>
          <w:strike/>
          <w:color w:val="auto"/>
          <w:sz w:val="24"/>
          <w:szCs w:val="24"/>
          <w:u w:val="single"/>
        </w:rPr>
        <w:t>Variable-air-volume system</w:t>
      </w:r>
      <w:r w:rsidRPr="00152A31">
        <w:rPr>
          <w:rFonts w:ascii="Helvetica" w:eastAsia="Times New Roman" w:hAnsi="Helvetica" w:cs="Helvetica"/>
          <w:strike/>
          <w:color w:val="auto"/>
          <w:sz w:val="24"/>
          <w:szCs w:val="24"/>
          <w:u w:val="single"/>
        </w:rPr>
        <w:t xml:space="preserve"> </w:t>
      </w:r>
      <w:r w:rsidRPr="00152A31">
        <w:rPr>
          <w:rFonts w:ascii="Helvetica" w:eastAsia="Times New Roman" w:hAnsi="Helvetica" w:cs="Helvetica"/>
          <w:i/>
          <w:strike/>
          <w:color w:val="auto"/>
          <w:sz w:val="24"/>
          <w:szCs w:val="24"/>
          <w:u w:val="single"/>
        </w:rPr>
        <w:t>systems</w:t>
      </w:r>
      <w:r w:rsidRPr="00152A31">
        <w:rPr>
          <w:rFonts w:ascii="Helvetica" w:eastAsia="Times New Roman" w:hAnsi="Helvetica" w:cs="Helvetica"/>
          <w:strike/>
          <w:color w:val="auto"/>
          <w:sz w:val="24"/>
          <w:szCs w:val="24"/>
          <w:u w:val="single"/>
        </w:rPr>
        <w:t xml:space="preserve"> shall meet requirements of Sections 6.5.3.2.2, 6.5.3.2.3, and 6.5.3.3.</w:t>
      </w:r>
    </w:p>
    <w:p w14:paraId="04853416" w14:textId="0AEF1F2B" w:rsidR="0EF9EA7B" w:rsidRPr="00152A31" w:rsidRDefault="7C546139">
      <w:pPr>
        <w:pStyle w:val="ListParagraph"/>
        <w:numPr>
          <w:ilvl w:val="0"/>
          <w:numId w:val="237"/>
        </w:numPr>
        <w:rPr>
          <w:rFonts w:ascii="Helvetica" w:eastAsiaTheme="minorEastAsia" w:hAnsi="Helvetica" w:cs="Helvetica"/>
          <w:strike/>
          <w:color w:val="auto"/>
          <w:sz w:val="24"/>
          <w:szCs w:val="24"/>
        </w:rPr>
      </w:pPr>
      <w:r w:rsidRPr="00152A31">
        <w:rPr>
          <w:rFonts w:ascii="Helvetica" w:eastAsia="Times New Roman" w:hAnsi="Helvetica" w:cs="Helvetica"/>
          <w:strike/>
          <w:color w:val="auto"/>
          <w:sz w:val="24"/>
          <w:szCs w:val="24"/>
          <w:u w:val="single"/>
        </w:rPr>
        <w:t xml:space="preserve">Hydronic </w:t>
      </w:r>
      <w:r w:rsidRPr="00152A31">
        <w:rPr>
          <w:rFonts w:ascii="Helvetica" w:eastAsia="Times New Roman" w:hAnsi="Helvetica" w:cs="Helvetica"/>
          <w:i/>
          <w:strike/>
          <w:color w:val="auto"/>
          <w:sz w:val="24"/>
          <w:szCs w:val="24"/>
          <w:u w:val="single"/>
        </w:rPr>
        <w:t>systems</w:t>
      </w:r>
      <w:r w:rsidRPr="00152A31">
        <w:rPr>
          <w:rFonts w:ascii="Helvetica" w:eastAsia="Times New Roman" w:hAnsi="Helvetica" w:cs="Helvetica"/>
          <w:strike/>
          <w:color w:val="auto"/>
          <w:sz w:val="24"/>
          <w:szCs w:val="24"/>
          <w:u w:val="single"/>
        </w:rPr>
        <w:t xml:space="preserve"> shall meet the requirements of 6.5.4.2.</w:t>
      </w:r>
    </w:p>
    <w:p w14:paraId="34C0B6BF" w14:textId="6B461EF4" w:rsidR="0EF9EA7B" w:rsidRPr="00152A31" w:rsidRDefault="7C546139">
      <w:pPr>
        <w:pStyle w:val="ListParagraph"/>
        <w:numPr>
          <w:ilvl w:val="0"/>
          <w:numId w:val="237"/>
        </w:numPr>
        <w:rPr>
          <w:rFonts w:ascii="Helvetica" w:eastAsiaTheme="minorEastAsia" w:hAnsi="Helvetica" w:cs="Helvetica"/>
          <w:strike/>
          <w:color w:val="auto"/>
          <w:sz w:val="24"/>
          <w:szCs w:val="24"/>
        </w:rPr>
      </w:pPr>
      <w:r w:rsidRPr="00152A31">
        <w:rPr>
          <w:rFonts w:ascii="Helvetica" w:eastAsia="Times New Roman" w:hAnsi="Helvetica" w:cs="Helvetica"/>
          <w:strike/>
          <w:color w:val="auto"/>
          <w:sz w:val="24"/>
          <w:szCs w:val="24"/>
          <w:u w:val="single"/>
        </w:rPr>
        <w:t xml:space="preserve">Plants with multiple chillers or </w:t>
      </w:r>
      <w:r w:rsidRPr="00152A31">
        <w:rPr>
          <w:rFonts w:ascii="Helvetica" w:eastAsia="Times New Roman" w:hAnsi="Helvetica" w:cs="Helvetica"/>
          <w:i/>
          <w:strike/>
          <w:color w:val="auto"/>
          <w:sz w:val="24"/>
          <w:szCs w:val="24"/>
          <w:u w:val="single"/>
        </w:rPr>
        <w:t>boiler</w:t>
      </w:r>
      <w:r w:rsidRPr="00152A31">
        <w:rPr>
          <w:rFonts w:ascii="Helvetica" w:eastAsia="Times New Roman" w:hAnsi="Helvetica" w:cs="Helvetica"/>
          <w:strike/>
          <w:color w:val="auto"/>
          <w:sz w:val="24"/>
          <w:szCs w:val="24"/>
          <w:u w:val="single"/>
        </w:rPr>
        <w:t>s shall meet the requirements of Section 6.5.4.3.</w:t>
      </w:r>
    </w:p>
    <w:p w14:paraId="23F97F14" w14:textId="13F01D84" w:rsidR="0EF9EA7B" w:rsidRPr="00152A31" w:rsidRDefault="7C546139">
      <w:pPr>
        <w:pStyle w:val="ListParagraph"/>
        <w:numPr>
          <w:ilvl w:val="0"/>
          <w:numId w:val="237"/>
        </w:numPr>
        <w:rPr>
          <w:rFonts w:ascii="Helvetica" w:eastAsiaTheme="minorEastAsia" w:hAnsi="Helvetica" w:cs="Helvetica"/>
          <w:strike/>
          <w:color w:val="auto"/>
          <w:sz w:val="24"/>
          <w:szCs w:val="24"/>
        </w:rPr>
      </w:pPr>
      <w:r w:rsidRPr="00152A31">
        <w:rPr>
          <w:rFonts w:ascii="Helvetica" w:eastAsia="Times New Roman" w:hAnsi="Helvetica" w:cs="Helvetica"/>
          <w:strike/>
          <w:color w:val="auto"/>
          <w:sz w:val="24"/>
          <w:szCs w:val="24"/>
          <w:u w:val="single"/>
        </w:rPr>
        <w:t>Chilled water and heating water supply temperature reset shall meet the requirements of Section 6.5.4.4 without exception.</w:t>
      </w:r>
    </w:p>
    <w:p w14:paraId="3B1736E5" w14:textId="5B37AB4E" w:rsidR="0EF9EA7B" w:rsidRPr="00152A31" w:rsidRDefault="7C546139">
      <w:pPr>
        <w:pStyle w:val="ListParagraph"/>
        <w:numPr>
          <w:ilvl w:val="0"/>
          <w:numId w:val="237"/>
        </w:numPr>
        <w:rPr>
          <w:rFonts w:ascii="Helvetica" w:eastAsiaTheme="minorEastAsia" w:hAnsi="Helvetica" w:cs="Helvetica"/>
          <w:strike/>
          <w:color w:val="auto"/>
          <w:sz w:val="24"/>
          <w:szCs w:val="24"/>
        </w:rPr>
      </w:pPr>
      <w:r w:rsidRPr="00152A31">
        <w:rPr>
          <w:rFonts w:ascii="Helvetica" w:eastAsia="Times New Roman" w:hAnsi="Helvetica" w:cs="Helvetica"/>
          <w:strike/>
          <w:color w:val="auto"/>
          <w:sz w:val="24"/>
          <w:szCs w:val="24"/>
          <w:u w:val="single"/>
        </w:rPr>
        <w:t xml:space="preserve">Hydronic (Water Loop) Heat Pumps and Water-Cooled </w:t>
      </w:r>
      <w:r w:rsidRPr="00152A31">
        <w:rPr>
          <w:rFonts w:ascii="Helvetica" w:eastAsia="Times New Roman" w:hAnsi="Helvetica" w:cs="Helvetica"/>
          <w:i/>
          <w:strike/>
          <w:color w:val="auto"/>
          <w:sz w:val="24"/>
          <w:szCs w:val="24"/>
          <w:u w:val="single"/>
        </w:rPr>
        <w:t xml:space="preserve">Unitary Air Conditioners </w:t>
      </w:r>
      <w:r w:rsidRPr="00152A31">
        <w:rPr>
          <w:rFonts w:ascii="Helvetica" w:eastAsia="Times New Roman" w:hAnsi="Helvetica" w:cs="Helvetica"/>
          <w:strike/>
          <w:color w:val="auto"/>
          <w:sz w:val="24"/>
          <w:szCs w:val="24"/>
          <w:u w:val="single"/>
        </w:rPr>
        <w:t>shall meet the requirements of Section 6.5.4.5.</w:t>
      </w:r>
    </w:p>
    <w:p w14:paraId="42F9F23D" w14:textId="48659A0B" w:rsidR="0EF9EA7B" w:rsidRPr="00152A31" w:rsidRDefault="7C546139">
      <w:pPr>
        <w:pStyle w:val="ListParagraph"/>
        <w:numPr>
          <w:ilvl w:val="0"/>
          <w:numId w:val="237"/>
        </w:numPr>
        <w:rPr>
          <w:rFonts w:ascii="Helvetica" w:eastAsiaTheme="minorEastAsia" w:hAnsi="Helvetica" w:cs="Helvetica"/>
          <w:strike/>
          <w:color w:val="auto"/>
          <w:sz w:val="24"/>
          <w:szCs w:val="24"/>
        </w:rPr>
      </w:pPr>
      <w:r w:rsidRPr="00152A31">
        <w:rPr>
          <w:rFonts w:ascii="Helvetica" w:eastAsia="Times New Roman" w:hAnsi="Helvetica" w:cs="Helvetica"/>
          <w:strike/>
          <w:color w:val="auto"/>
          <w:sz w:val="24"/>
          <w:szCs w:val="24"/>
          <w:u w:val="single"/>
        </w:rPr>
        <w:t xml:space="preserve">Cooling tower turndown shall meet requirements of Section 6.5.5.4. </w:t>
      </w:r>
    </w:p>
    <w:p w14:paraId="4457F405" w14:textId="5CA1C43E" w:rsidR="0EF9EA7B" w:rsidRPr="00152A31" w:rsidRDefault="7C546139">
      <w:pPr>
        <w:pStyle w:val="ListParagraph"/>
        <w:numPr>
          <w:ilvl w:val="0"/>
          <w:numId w:val="237"/>
        </w:numPr>
        <w:rPr>
          <w:rFonts w:ascii="Helvetica" w:eastAsiaTheme="minorEastAsia" w:hAnsi="Helvetica" w:cs="Helvetica"/>
          <w:strike/>
          <w:color w:val="auto"/>
          <w:sz w:val="24"/>
          <w:szCs w:val="24"/>
        </w:rPr>
      </w:pPr>
      <w:r w:rsidRPr="00152A31">
        <w:rPr>
          <w:rFonts w:ascii="Helvetica" w:eastAsia="Times New Roman" w:hAnsi="Helvetica" w:cs="Helvetica"/>
          <w:strike/>
          <w:color w:val="auto"/>
          <w:sz w:val="24"/>
          <w:szCs w:val="24"/>
          <w:u w:val="single"/>
        </w:rPr>
        <w:t xml:space="preserve">Heating of unenclosed </w:t>
      </w:r>
      <w:r w:rsidRPr="00152A31">
        <w:rPr>
          <w:rFonts w:ascii="Helvetica" w:eastAsia="Times New Roman" w:hAnsi="Helvetica" w:cs="Helvetica"/>
          <w:i/>
          <w:strike/>
          <w:color w:val="auto"/>
          <w:sz w:val="24"/>
          <w:szCs w:val="24"/>
          <w:u w:val="single"/>
        </w:rPr>
        <w:t>spaces</w:t>
      </w:r>
      <w:r w:rsidRPr="00152A31">
        <w:rPr>
          <w:rFonts w:ascii="Helvetica" w:eastAsia="Times New Roman" w:hAnsi="Helvetica" w:cs="Helvetica"/>
          <w:strike/>
          <w:color w:val="auto"/>
          <w:sz w:val="24"/>
          <w:szCs w:val="24"/>
          <w:u w:val="single"/>
        </w:rPr>
        <w:t xml:space="preserve"> shall meet the requirements of Section 6.5.8.1.</w:t>
      </w:r>
    </w:p>
    <w:p w14:paraId="487E27CC" w14:textId="22AA140C" w:rsidR="0EF9EA7B" w:rsidRPr="00152A31" w:rsidRDefault="7C546139">
      <w:pPr>
        <w:pStyle w:val="ListParagraph"/>
        <w:numPr>
          <w:ilvl w:val="0"/>
          <w:numId w:val="237"/>
        </w:numPr>
        <w:rPr>
          <w:rFonts w:ascii="Helvetica" w:eastAsiaTheme="minorEastAsia" w:hAnsi="Helvetica" w:cs="Helvetica"/>
          <w:strike/>
          <w:color w:val="auto"/>
          <w:sz w:val="24"/>
          <w:szCs w:val="24"/>
        </w:rPr>
      </w:pPr>
      <w:r w:rsidRPr="00152A31">
        <w:rPr>
          <w:rFonts w:ascii="Helvetica" w:eastAsia="Times New Roman" w:hAnsi="Helvetica" w:cs="Helvetica"/>
          <w:strike/>
          <w:color w:val="auto"/>
          <w:sz w:val="24"/>
          <w:szCs w:val="24"/>
          <w:u w:val="single"/>
        </w:rPr>
        <w:t>Hot-gas bypass shall meet the requirements of Section 6.5.9.</w:t>
      </w:r>
    </w:p>
    <w:p w14:paraId="789ABFD6" w14:textId="512C419F" w:rsidR="0EF9EA7B" w:rsidRPr="00152A31" w:rsidRDefault="7C546139" w:rsidP="008D4B37">
      <w:pPr>
        <w:pStyle w:val="ListParagraph"/>
        <w:numPr>
          <w:ilvl w:val="0"/>
          <w:numId w:val="6"/>
        </w:numPr>
        <w:rPr>
          <w:rFonts w:ascii="Helvetica" w:eastAsiaTheme="minorEastAsia" w:hAnsi="Helvetica" w:cs="Helvetica"/>
          <w:i/>
          <w:strike/>
          <w:color w:val="auto"/>
          <w:sz w:val="24"/>
          <w:szCs w:val="24"/>
        </w:rPr>
      </w:pPr>
      <w:r w:rsidRPr="00152A31">
        <w:rPr>
          <w:rFonts w:ascii="Helvetica" w:eastAsia="Times New Roman" w:hAnsi="Helvetica" w:cs="Helvetica"/>
          <w:i/>
          <w:strike/>
          <w:color w:val="auto"/>
          <w:sz w:val="24"/>
          <w:szCs w:val="24"/>
          <w:u w:val="single"/>
        </w:rPr>
        <w:t>Systems</w:t>
      </w:r>
      <w:r w:rsidRPr="00152A31">
        <w:rPr>
          <w:rFonts w:ascii="Helvetica" w:eastAsia="Times New Roman" w:hAnsi="Helvetica" w:cs="Helvetica"/>
          <w:strike/>
          <w:color w:val="auto"/>
          <w:sz w:val="24"/>
          <w:szCs w:val="24"/>
          <w:u w:val="single"/>
        </w:rPr>
        <w:t xml:space="preserve"> shall meet the door switch </w:t>
      </w:r>
      <w:r w:rsidRPr="00152A31">
        <w:rPr>
          <w:rFonts w:ascii="Helvetica" w:eastAsia="Times New Roman" w:hAnsi="Helvetica" w:cs="Helvetica"/>
          <w:i/>
          <w:strike/>
          <w:color w:val="auto"/>
          <w:sz w:val="24"/>
          <w:szCs w:val="24"/>
          <w:u w:val="single"/>
        </w:rPr>
        <w:t>control</w:t>
      </w:r>
      <w:r w:rsidRPr="00152A31">
        <w:rPr>
          <w:rFonts w:ascii="Helvetica" w:eastAsia="Times New Roman" w:hAnsi="Helvetica" w:cs="Helvetica"/>
          <w:strike/>
          <w:color w:val="auto"/>
          <w:sz w:val="24"/>
          <w:szCs w:val="24"/>
          <w:u w:val="single"/>
        </w:rPr>
        <w:t xml:space="preserve"> requirements of Section 6.5.10.</w:t>
      </w:r>
    </w:p>
    <w:p w14:paraId="08364060" w14:textId="7CFF6B9B" w:rsidR="0EF9EA7B" w:rsidRPr="00152A31" w:rsidRDefault="7C546139" w:rsidP="008D4B37">
      <w:pPr>
        <w:pStyle w:val="ListParagraph"/>
        <w:numPr>
          <w:ilvl w:val="0"/>
          <w:numId w:val="6"/>
        </w:numPr>
        <w:rPr>
          <w:rFonts w:ascii="Helvetica" w:eastAsiaTheme="minorEastAsia" w:hAnsi="Helvetica" w:cs="Helvetica"/>
          <w:strike/>
          <w:color w:val="auto"/>
          <w:sz w:val="24"/>
          <w:szCs w:val="24"/>
        </w:rPr>
      </w:pPr>
      <w:r w:rsidRPr="00152A31">
        <w:rPr>
          <w:rFonts w:ascii="Helvetica" w:eastAsia="Times New Roman" w:hAnsi="Helvetica" w:cs="Helvetica"/>
          <w:strike/>
          <w:color w:val="auto"/>
          <w:sz w:val="24"/>
          <w:szCs w:val="24"/>
          <w:u w:val="single"/>
        </w:rPr>
        <w:t xml:space="preserve">Refrigeration </w:t>
      </w:r>
      <w:r w:rsidRPr="00152A31">
        <w:rPr>
          <w:rFonts w:ascii="Helvetica" w:eastAsia="Times New Roman" w:hAnsi="Helvetica" w:cs="Helvetica"/>
          <w:i/>
          <w:strike/>
          <w:color w:val="auto"/>
          <w:sz w:val="24"/>
          <w:szCs w:val="24"/>
          <w:u w:val="single"/>
        </w:rPr>
        <w:t>systems</w:t>
      </w:r>
      <w:r w:rsidRPr="00152A31">
        <w:rPr>
          <w:rFonts w:ascii="Helvetica" w:eastAsia="Times New Roman" w:hAnsi="Helvetica" w:cs="Helvetica"/>
          <w:strike/>
          <w:color w:val="auto"/>
          <w:sz w:val="24"/>
          <w:szCs w:val="24"/>
          <w:u w:val="single"/>
        </w:rPr>
        <w:t xml:space="preserve"> shall meet the requirements of Section 6.5.11.</w:t>
      </w:r>
    </w:p>
    <w:p w14:paraId="156D2293" w14:textId="6911066D" w:rsidR="0EF9EA7B" w:rsidRPr="00152A31" w:rsidRDefault="1F1069E6" w:rsidP="1F1069E6">
      <w:pPr>
        <w:rPr>
          <w:rFonts w:ascii="Helvetica" w:hAnsi="Helvetica" w:cs="Helvetica"/>
          <w:u w:val="single"/>
        </w:rPr>
      </w:pPr>
      <w:r w:rsidRPr="00152A31">
        <w:rPr>
          <w:rFonts w:ascii="Helvetica" w:hAnsi="Helvetica" w:cs="Helvetica"/>
          <w:b/>
          <w:u w:val="single"/>
        </w:rPr>
        <w:t xml:space="preserve">J2.1.4.2 </w:t>
      </w:r>
      <w:r w:rsidRPr="00152A31">
        <w:rPr>
          <w:rFonts w:ascii="Helvetica" w:hAnsi="Helvetica" w:cs="Helvetica"/>
          <w:b/>
          <w:i/>
          <w:strike/>
          <w:u w:val="single"/>
        </w:rPr>
        <w:t>Total System Performance Ratio</w:t>
      </w:r>
      <w:r w:rsidRPr="00152A31">
        <w:rPr>
          <w:rFonts w:ascii="Helvetica" w:hAnsi="Helvetica" w:cs="Helvetica"/>
          <w:b/>
          <w:strike/>
          <w:u w:val="single"/>
        </w:rPr>
        <w:t xml:space="preserve"> (TSPR) Modeling-Based</w:t>
      </w:r>
      <w:r w:rsidRPr="00152A31">
        <w:rPr>
          <w:rFonts w:ascii="Helvetica" w:hAnsi="Helvetica" w:cs="Helvetica"/>
          <w:b/>
          <w:u w:val="single"/>
        </w:rPr>
        <w:t xml:space="preserve"> Compliance Criteria </w:t>
      </w:r>
      <w:r w:rsidR="7C546139" w:rsidRPr="00152A31">
        <w:rPr>
          <w:rFonts w:ascii="Helvetica" w:hAnsi="Helvetica" w:cs="Helvetica"/>
          <w:u w:val="single"/>
        </w:rPr>
        <w:t xml:space="preserve">The </w:t>
      </w:r>
      <w:r w:rsidR="7C546139" w:rsidRPr="00152A31">
        <w:rPr>
          <w:rFonts w:ascii="Helvetica" w:hAnsi="Helvetica" w:cs="Helvetica"/>
          <w:i/>
          <w:u w:val="single"/>
        </w:rPr>
        <w:t>proposed design</w:t>
      </w:r>
      <w:r w:rsidR="7C546139" w:rsidRPr="00152A31">
        <w:rPr>
          <w:rFonts w:ascii="Helvetica" w:hAnsi="Helvetica" w:cs="Helvetica"/>
          <w:u w:val="single"/>
        </w:rPr>
        <w:t xml:space="preserve"> </w:t>
      </w:r>
      <w:r w:rsidR="7C546139" w:rsidRPr="00152A31">
        <w:rPr>
          <w:rFonts w:ascii="Helvetica" w:hAnsi="Helvetica" w:cs="Helvetica"/>
          <w:i/>
          <w:u w:val="single"/>
        </w:rPr>
        <w:t>Total System Performance Ratio</w:t>
      </w:r>
      <w:r w:rsidR="7C546139" w:rsidRPr="00152A31">
        <w:rPr>
          <w:rFonts w:ascii="Helvetica" w:hAnsi="Helvetica" w:cs="Helvetica"/>
          <w:u w:val="single"/>
        </w:rPr>
        <w:t xml:space="preserve"> (</w:t>
      </w:r>
      <w:r w:rsidR="7C546139" w:rsidRPr="00152A31">
        <w:rPr>
          <w:rFonts w:ascii="Helvetica" w:hAnsi="Helvetica" w:cs="Helvetica"/>
          <w:i/>
          <w:u w:val="single"/>
        </w:rPr>
        <w:t>TSPR</w:t>
      </w:r>
      <w:r w:rsidR="7C546139" w:rsidRPr="00152A31">
        <w:rPr>
          <w:rFonts w:ascii="Helvetica" w:hAnsi="Helvetica" w:cs="Helvetica"/>
          <w:u w:val="single"/>
          <w:vertAlign w:val="subscript"/>
        </w:rPr>
        <w:t>p</w:t>
      </w:r>
      <w:r w:rsidR="7C546139" w:rsidRPr="00152A31">
        <w:rPr>
          <w:rFonts w:ascii="Helvetica" w:hAnsi="Helvetica" w:cs="Helvetica"/>
          <w:u w:val="single"/>
        </w:rPr>
        <w:t xml:space="preserve">) of the </w:t>
      </w:r>
      <w:r w:rsidR="7C546139" w:rsidRPr="00152A31">
        <w:rPr>
          <w:rFonts w:ascii="Helvetica" w:hAnsi="Helvetica" w:cs="Helvetica"/>
          <w:i/>
          <w:u w:val="single"/>
        </w:rPr>
        <w:t>HVAC</w:t>
      </w:r>
      <w:r w:rsidR="7C546139" w:rsidRPr="00152A31">
        <w:rPr>
          <w:rFonts w:ascii="Helvetica" w:hAnsi="Helvetica" w:cs="Helvetica"/>
          <w:u w:val="single"/>
        </w:rPr>
        <w:t xml:space="preserve"> </w:t>
      </w:r>
      <w:r w:rsidR="7C546139" w:rsidRPr="00152A31">
        <w:rPr>
          <w:rFonts w:ascii="Helvetica" w:hAnsi="Helvetica" w:cs="Helvetica"/>
          <w:i/>
          <w:u w:val="single"/>
        </w:rPr>
        <w:t>systems</w:t>
      </w:r>
      <w:r w:rsidR="7C546139" w:rsidRPr="00152A31">
        <w:rPr>
          <w:rFonts w:ascii="Helvetica" w:hAnsi="Helvetica" w:cs="Helvetica"/>
          <w:u w:val="single"/>
        </w:rPr>
        <w:t xml:space="preserve"> using this method shall be greater than or equal to the </w:t>
      </w:r>
      <w:r w:rsidR="7C546139" w:rsidRPr="00152A31">
        <w:rPr>
          <w:rFonts w:ascii="Helvetica" w:hAnsi="Helvetica" w:cs="Helvetica"/>
          <w:i/>
          <w:u w:val="single"/>
        </w:rPr>
        <w:t>Total System Performance Ratio</w:t>
      </w:r>
      <w:r w:rsidR="7C546139" w:rsidRPr="00152A31">
        <w:rPr>
          <w:rFonts w:ascii="Helvetica" w:hAnsi="Helvetica" w:cs="Helvetica"/>
          <w:u w:val="single"/>
        </w:rPr>
        <w:t xml:space="preserve"> of the </w:t>
      </w:r>
      <w:r w:rsidR="7C546139" w:rsidRPr="00152A31">
        <w:rPr>
          <w:rFonts w:ascii="Helvetica" w:hAnsi="Helvetica" w:cs="Helvetica"/>
          <w:i/>
          <w:u w:val="single"/>
        </w:rPr>
        <w:t>TSPR reference building design</w:t>
      </w:r>
      <w:r w:rsidR="7C546139" w:rsidRPr="00152A31">
        <w:rPr>
          <w:rFonts w:ascii="Helvetica" w:hAnsi="Helvetica" w:cs="Helvetica"/>
          <w:u w:val="single"/>
        </w:rPr>
        <w:t xml:space="preserve"> (</w:t>
      </w:r>
      <w:r w:rsidR="7C546139" w:rsidRPr="00152A31">
        <w:rPr>
          <w:rFonts w:ascii="Helvetica" w:hAnsi="Helvetica" w:cs="Helvetica"/>
          <w:i/>
          <w:u w:val="single"/>
        </w:rPr>
        <w:t>TSPR</w:t>
      </w:r>
      <w:r w:rsidR="7C546139" w:rsidRPr="00152A31">
        <w:rPr>
          <w:rFonts w:ascii="Helvetica" w:hAnsi="Helvetica" w:cs="Helvetica"/>
          <w:u w:val="single"/>
          <w:vertAlign w:val="subscript"/>
        </w:rPr>
        <w:t>r</w:t>
      </w:r>
      <w:r w:rsidR="7C546139" w:rsidRPr="00152A31">
        <w:rPr>
          <w:rFonts w:ascii="Helvetica" w:hAnsi="Helvetica" w:cs="Helvetica"/>
          <w:u w:val="single"/>
        </w:rPr>
        <w:t>) divided by the mechanical performance factor (MPF) when calculated in accordance with the following:</w:t>
      </w:r>
      <w:r w:rsidR="7C546139" w:rsidRPr="00152A31">
        <w:rPr>
          <w:rFonts w:ascii="Helvetica" w:hAnsi="Helvetica" w:cs="Helvetica"/>
        </w:rPr>
        <w:t xml:space="preserve"> </w:t>
      </w:r>
    </w:p>
    <w:p w14:paraId="1BE9E8D3" w14:textId="34105DE3" w:rsidR="0EF9EA7B" w:rsidRPr="00152A31" w:rsidRDefault="7C546139" w:rsidP="0EF9EA7B">
      <w:pPr>
        <w:rPr>
          <w:rFonts w:ascii="Helvetica" w:hAnsi="Helvetica" w:cs="Helvetica"/>
          <w:strike/>
          <w:u w:val="single"/>
        </w:rPr>
      </w:pPr>
      <w:r w:rsidRPr="00152A31">
        <w:rPr>
          <w:rFonts w:ascii="Helvetica" w:hAnsi="Helvetica" w:cs="Helvetica"/>
          <w:i/>
          <w:strike/>
          <w:u w:val="single"/>
        </w:rPr>
        <w:t>TSPR</w:t>
      </w:r>
      <w:r w:rsidRPr="00152A31">
        <w:rPr>
          <w:rFonts w:ascii="Helvetica" w:hAnsi="Helvetica" w:cs="Helvetica"/>
          <w:strike/>
          <w:u w:val="single"/>
          <w:vertAlign w:val="subscript"/>
        </w:rPr>
        <w:t>p</w:t>
      </w:r>
      <w:r w:rsidRPr="00152A31">
        <w:rPr>
          <w:rFonts w:ascii="Helvetica" w:hAnsi="Helvetica" w:cs="Helvetica"/>
          <w:strike/>
          <w:u w:val="single"/>
        </w:rPr>
        <w:t xml:space="preserve">  &gt; </w:t>
      </w:r>
      <w:r w:rsidRPr="00152A31">
        <w:rPr>
          <w:rFonts w:ascii="Helvetica" w:hAnsi="Helvetica" w:cs="Helvetica"/>
          <w:i/>
          <w:strike/>
          <w:u w:val="single"/>
        </w:rPr>
        <w:t>TSPR</w:t>
      </w:r>
      <w:r w:rsidRPr="00152A31">
        <w:rPr>
          <w:rFonts w:ascii="Helvetica" w:hAnsi="Helvetica" w:cs="Helvetica"/>
          <w:strike/>
          <w:u w:val="single"/>
          <w:vertAlign w:val="subscript"/>
        </w:rPr>
        <w:t>r</w:t>
      </w:r>
      <w:r w:rsidRPr="00152A31">
        <w:rPr>
          <w:rFonts w:ascii="Helvetica" w:hAnsi="Helvetica" w:cs="Helvetica"/>
          <w:strike/>
          <w:u w:val="single"/>
        </w:rPr>
        <w:t xml:space="preserve"> / MPF</w:t>
      </w:r>
    </w:p>
    <w:p w14:paraId="674CEFE9" w14:textId="1242E8E4" w:rsidR="0EF9EA7B" w:rsidRPr="00152A31" w:rsidRDefault="1F1069E6" w:rsidP="005569F5">
      <w:pPr>
        <w:spacing w:before="120"/>
        <w:rPr>
          <w:rFonts w:ascii="Helvetica" w:hAnsi="Helvetica" w:cs="Helvetica"/>
          <w:strike/>
        </w:rPr>
      </w:pPr>
      <w:r w:rsidRPr="00152A31">
        <w:rPr>
          <w:rFonts w:ascii="Helvetica" w:hAnsi="Helvetica" w:cs="Helvetica"/>
          <w:b/>
          <w:strike/>
          <w:u w:val="single"/>
        </w:rPr>
        <w:t>J2.1.4.2 TSPR Compliance Criteria</w:t>
      </w:r>
      <w:r w:rsidRPr="00152A31">
        <w:rPr>
          <w:rFonts w:ascii="Helvetica" w:hAnsi="Helvetica" w:cs="Helvetica"/>
          <w:b/>
          <w:u w:val="single"/>
        </w:rPr>
        <w:t xml:space="preserve"> </w:t>
      </w:r>
    </w:p>
    <w:p w14:paraId="070247A4" w14:textId="44CDCB14" w:rsidR="0EF9EA7B" w:rsidRPr="00152A31" w:rsidRDefault="1F1069E6" w:rsidP="005569F5">
      <w:pPr>
        <w:rPr>
          <w:rFonts w:ascii="Helvetica" w:hAnsi="Helvetica" w:cs="Helvetica"/>
          <w:strike/>
        </w:rPr>
      </w:pPr>
      <w:r w:rsidRPr="00152A31">
        <w:rPr>
          <w:rFonts w:ascii="Helvetica" w:hAnsi="Helvetica" w:cs="Helvetica"/>
          <w:strike/>
          <w:u w:val="single"/>
        </w:rPr>
        <w:t xml:space="preserve">The </w:t>
      </w:r>
      <w:r w:rsidRPr="00152A31">
        <w:rPr>
          <w:rFonts w:ascii="Helvetica" w:hAnsi="Helvetica" w:cs="Helvetica"/>
          <w:i/>
          <w:strike/>
          <w:u w:val="single"/>
        </w:rPr>
        <w:t>proposed design</w:t>
      </w:r>
      <w:r w:rsidRPr="00152A31">
        <w:rPr>
          <w:rFonts w:ascii="Helvetica" w:hAnsi="Helvetica" w:cs="Helvetica"/>
          <w:strike/>
          <w:u w:val="single"/>
        </w:rPr>
        <w:t xml:space="preserve"> </w:t>
      </w:r>
      <w:r w:rsidRPr="00152A31">
        <w:rPr>
          <w:rFonts w:ascii="Helvetica" w:hAnsi="Helvetica" w:cs="Helvetica"/>
          <w:i/>
          <w:strike/>
          <w:u w:val="single"/>
        </w:rPr>
        <w:t>Total System Performance Ratio</w:t>
      </w:r>
      <w:r w:rsidRPr="00152A31">
        <w:rPr>
          <w:rFonts w:ascii="Helvetica" w:hAnsi="Helvetica" w:cs="Helvetica"/>
          <w:strike/>
          <w:u w:val="single"/>
        </w:rPr>
        <w:t xml:space="preserve"> (</w:t>
      </w:r>
      <w:r w:rsidRPr="00152A31">
        <w:rPr>
          <w:rFonts w:ascii="Helvetica" w:hAnsi="Helvetica" w:cs="Helvetica"/>
          <w:i/>
          <w:strike/>
          <w:u w:val="single"/>
        </w:rPr>
        <w:t>TSPR</w:t>
      </w:r>
      <w:r w:rsidRPr="00152A31">
        <w:rPr>
          <w:rFonts w:ascii="Helvetica" w:hAnsi="Helvetica" w:cs="Helvetica"/>
          <w:strike/>
          <w:u w:val="single"/>
          <w:vertAlign w:val="subscript"/>
        </w:rPr>
        <w:t>p</w:t>
      </w:r>
      <w:r w:rsidRPr="00152A31">
        <w:rPr>
          <w:rFonts w:ascii="Helvetica" w:hAnsi="Helvetica" w:cs="Helvetica"/>
          <w:strike/>
          <w:u w:val="single"/>
        </w:rPr>
        <w:t xml:space="preserve">) of the </w:t>
      </w:r>
      <w:r w:rsidRPr="00152A31">
        <w:rPr>
          <w:rFonts w:ascii="Helvetica" w:hAnsi="Helvetica" w:cs="Helvetica"/>
          <w:i/>
          <w:strike/>
          <w:u w:val="single"/>
        </w:rPr>
        <w:t>HVAC</w:t>
      </w:r>
      <w:r w:rsidRPr="00152A31">
        <w:rPr>
          <w:rFonts w:ascii="Helvetica" w:hAnsi="Helvetica" w:cs="Helvetica"/>
          <w:strike/>
          <w:u w:val="single"/>
        </w:rPr>
        <w:t xml:space="preserve"> </w:t>
      </w:r>
      <w:r w:rsidRPr="00152A31">
        <w:rPr>
          <w:rFonts w:ascii="Helvetica" w:hAnsi="Helvetica" w:cs="Helvetica"/>
          <w:i/>
          <w:strike/>
          <w:u w:val="single"/>
        </w:rPr>
        <w:t>systems</w:t>
      </w:r>
      <w:r w:rsidRPr="00152A31">
        <w:rPr>
          <w:rFonts w:ascii="Helvetica" w:hAnsi="Helvetica" w:cs="Helvetica"/>
          <w:strike/>
          <w:u w:val="single"/>
        </w:rPr>
        <w:t xml:space="preserve"> using this method shall be greater than or equal to the </w:t>
      </w:r>
      <w:r w:rsidRPr="00152A31">
        <w:rPr>
          <w:rFonts w:ascii="Helvetica" w:hAnsi="Helvetica" w:cs="Helvetica"/>
          <w:i/>
          <w:strike/>
          <w:u w:val="single"/>
        </w:rPr>
        <w:t>Total System Performance Ratio</w:t>
      </w:r>
      <w:r w:rsidRPr="00152A31">
        <w:rPr>
          <w:rFonts w:ascii="Helvetica" w:hAnsi="Helvetica" w:cs="Helvetica"/>
          <w:strike/>
          <w:u w:val="single"/>
        </w:rPr>
        <w:t xml:space="preserve"> of the </w:t>
      </w:r>
      <w:r w:rsidRPr="00152A31">
        <w:rPr>
          <w:rFonts w:ascii="Helvetica" w:hAnsi="Helvetica" w:cs="Helvetica"/>
          <w:i/>
          <w:strike/>
          <w:u w:val="single"/>
        </w:rPr>
        <w:t>TSPR reference building design</w:t>
      </w:r>
      <w:r w:rsidRPr="00152A31">
        <w:rPr>
          <w:rFonts w:ascii="Helvetica" w:hAnsi="Helvetica" w:cs="Helvetica"/>
          <w:strike/>
          <w:u w:val="single"/>
        </w:rPr>
        <w:t xml:space="preserve"> (</w:t>
      </w:r>
      <w:r w:rsidRPr="00152A31">
        <w:rPr>
          <w:rFonts w:ascii="Helvetica" w:hAnsi="Helvetica" w:cs="Helvetica"/>
          <w:i/>
          <w:strike/>
          <w:u w:val="single"/>
        </w:rPr>
        <w:t>TSPR</w:t>
      </w:r>
      <w:r w:rsidRPr="00152A31">
        <w:rPr>
          <w:rFonts w:ascii="Helvetica" w:hAnsi="Helvetica" w:cs="Helvetica"/>
          <w:strike/>
          <w:u w:val="single"/>
          <w:vertAlign w:val="subscript"/>
        </w:rPr>
        <w:t>r</w:t>
      </w:r>
      <w:r w:rsidRPr="00152A31">
        <w:rPr>
          <w:rFonts w:ascii="Helvetica" w:hAnsi="Helvetica" w:cs="Helvetica"/>
          <w:strike/>
          <w:u w:val="single"/>
        </w:rPr>
        <w:t>) divided by the  (MPF) when calculated in accordance with the following:</w:t>
      </w:r>
      <w:r w:rsidRPr="00152A31">
        <w:rPr>
          <w:rFonts w:ascii="Helvetica" w:hAnsi="Helvetica" w:cs="Helvetica"/>
        </w:rPr>
        <w:t xml:space="preserve"> </w:t>
      </w:r>
    </w:p>
    <w:p w14:paraId="6BA3D81B" w14:textId="0331ADE1" w:rsidR="0EF9EA7B" w:rsidRPr="00CF642C" w:rsidRDefault="0EF9EA7B" w:rsidP="005569F5">
      <w:pPr>
        <w:rPr>
          <w:rFonts w:ascii="Helvetica" w:hAnsi="Helvetica" w:cs="Helvetica"/>
          <w:i/>
          <w:strike/>
          <w:color w:val="FF0000"/>
          <w:u w:val="single"/>
        </w:rPr>
      </w:pPr>
    </w:p>
    <w:p w14:paraId="0741862D" w14:textId="54463F93" w:rsidR="0EF9EA7B" w:rsidRPr="00CF642C" w:rsidRDefault="1F1069E6" w:rsidP="005569F5">
      <w:pPr>
        <w:ind w:left="1800"/>
        <w:rPr>
          <w:rFonts w:ascii="Helvetica" w:hAnsi="Helvetica" w:cs="Helvetica"/>
        </w:rPr>
      </w:pPr>
      <w:r w:rsidRPr="00CF642C">
        <w:rPr>
          <w:rFonts w:ascii="Helvetica" w:hAnsi="Helvetica" w:cs="Helvetica"/>
          <w:i/>
          <w:u w:val="single"/>
        </w:rPr>
        <w:t>TSPR</w:t>
      </w:r>
      <w:r w:rsidRPr="00CF642C">
        <w:rPr>
          <w:rFonts w:ascii="Helvetica" w:hAnsi="Helvetica" w:cs="Helvetica"/>
          <w:u w:val="single"/>
          <w:vertAlign w:val="subscript"/>
        </w:rPr>
        <w:t>p</w:t>
      </w:r>
      <w:r w:rsidRPr="00CF642C">
        <w:rPr>
          <w:rFonts w:ascii="Helvetica" w:hAnsi="Helvetica" w:cs="Helvetica"/>
          <w:u w:val="single"/>
        </w:rPr>
        <w:t xml:space="preserve">  &gt; </w:t>
      </w:r>
      <w:r w:rsidRPr="00CF642C">
        <w:rPr>
          <w:rFonts w:ascii="Helvetica" w:hAnsi="Helvetica" w:cs="Helvetica"/>
          <w:i/>
          <w:u w:val="single"/>
        </w:rPr>
        <w:t>TSPR</w:t>
      </w:r>
      <w:r w:rsidRPr="00CF642C">
        <w:rPr>
          <w:rFonts w:ascii="Helvetica" w:hAnsi="Helvetica" w:cs="Helvetica"/>
          <w:u w:val="single"/>
          <w:vertAlign w:val="subscript"/>
        </w:rPr>
        <w:t>r</w:t>
      </w:r>
      <w:r w:rsidRPr="00CF642C">
        <w:rPr>
          <w:rFonts w:ascii="Helvetica" w:hAnsi="Helvetica" w:cs="Helvetica"/>
          <w:u w:val="single"/>
        </w:rPr>
        <w:t xml:space="preserve"> / MPF </w:t>
      </w:r>
    </w:p>
    <w:p w14:paraId="433ED3A6" w14:textId="77777777" w:rsidR="001A7F23" w:rsidRDefault="001A7F23" w:rsidP="005569F5">
      <w:pPr>
        <w:rPr>
          <w:rFonts w:ascii="Helvetica" w:hAnsi="Helvetica" w:cs="Helvetica"/>
          <w:u w:val="single"/>
        </w:rPr>
      </w:pPr>
    </w:p>
    <w:p w14:paraId="28F9D15F" w14:textId="2951D400" w:rsidR="0EF9EA7B" w:rsidRPr="00CF642C" w:rsidRDefault="7C546139" w:rsidP="005569F5">
      <w:pPr>
        <w:ind w:left="360"/>
        <w:rPr>
          <w:rFonts w:ascii="Helvetica" w:hAnsi="Helvetica" w:cs="Helvetica"/>
          <w:u w:val="single"/>
        </w:rPr>
      </w:pPr>
      <w:r w:rsidRPr="00CF642C">
        <w:rPr>
          <w:rFonts w:ascii="Helvetica" w:hAnsi="Helvetica" w:cs="Helvetica"/>
          <w:u w:val="single"/>
        </w:rPr>
        <w:t>Where:</w:t>
      </w:r>
    </w:p>
    <w:p w14:paraId="628F24F8" w14:textId="54EB680D" w:rsidR="0EF9EA7B" w:rsidRPr="006B4D20" w:rsidRDefault="7C546139" w:rsidP="005569F5">
      <w:pPr>
        <w:spacing w:before="120"/>
        <w:ind w:left="360"/>
        <w:rPr>
          <w:rFonts w:ascii="Helvetica" w:hAnsi="Helvetica" w:cs="Helvetica"/>
          <w:highlight w:val="yellow"/>
          <w:u w:val="single"/>
        </w:rPr>
      </w:pPr>
      <w:r w:rsidRPr="00CF642C">
        <w:rPr>
          <w:rFonts w:ascii="Helvetica" w:hAnsi="Helvetica" w:cs="Helvetica"/>
          <w:i/>
          <w:iCs/>
          <w:u w:val="single"/>
        </w:rPr>
        <w:t>TSPR</w:t>
      </w:r>
      <w:r w:rsidRPr="00CF642C">
        <w:rPr>
          <w:rFonts w:ascii="Helvetica" w:hAnsi="Helvetica" w:cs="Helvetica"/>
          <w:u w:val="single"/>
          <w:vertAlign w:val="subscript"/>
        </w:rPr>
        <w:t>p</w:t>
      </w:r>
      <w:r w:rsidRPr="00CF642C">
        <w:rPr>
          <w:rFonts w:ascii="Helvetica" w:hAnsi="Helvetica" w:cs="Helvetica"/>
          <w:i/>
          <w:u w:val="single"/>
          <w:vertAlign w:val="subscript"/>
        </w:rPr>
        <w:t xml:space="preserve">  </w:t>
      </w:r>
      <w:r w:rsidRPr="00CF642C">
        <w:rPr>
          <w:rFonts w:ascii="Helvetica" w:hAnsi="Helvetica" w:cs="Helvetica"/>
          <w:u w:val="single"/>
        </w:rPr>
        <w:t>=</w:t>
      </w:r>
      <w:r w:rsidR="0EF9EA7B">
        <w:tab/>
      </w:r>
      <w:r w:rsidRPr="00CF642C">
        <w:rPr>
          <w:rFonts w:ascii="Helvetica" w:hAnsi="Helvetica" w:cs="Helvetica"/>
          <w:i/>
          <w:u w:val="single"/>
        </w:rPr>
        <w:t>Proposed</w:t>
      </w:r>
      <w:r w:rsidRPr="00CF642C">
        <w:rPr>
          <w:rFonts w:ascii="Helvetica" w:hAnsi="Helvetica" w:cs="Helvetica"/>
          <w:u w:val="single"/>
        </w:rPr>
        <w:t xml:space="preserve"> </w:t>
      </w:r>
      <w:r w:rsidRPr="00CF642C">
        <w:rPr>
          <w:rFonts w:ascii="Helvetica" w:hAnsi="Helvetica" w:cs="Helvetica"/>
          <w:i/>
          <w:u w:val="single"/>
        </w:rPr>
        <w:t xml:space="preserve">TSPR </w:t>
      </w:r>
      <w:r w:rsidRPr="00CF642C">
        <w:rPr>
          <w:rFonts w:ascii="Helvetica" w:hAnsi="Helvetica" w:cs="Helvetica"/>
          <w:u w:val="single"/>
        </w:rPr>
        <w:t>calculated in accordance with Section J2.1.</w:t>
      </w:r>
      <w:r w:rsidRPr="63B38E76">
        <w:rPr>
          <w:rFonts w:ascii="Helvetica" w:hAnsi="Helvetica" w:cs="Helvetica"/>
          <w:strike/>
          <w:color w:val="FF0000"/>
          <w:u w:val="single"/>
        </w:rPr>
        <w:t>5</w:t>
      </w:r>
      <w:r w:rsidRPr="00CF642C">
        <w:rPr>
          <w:rFonts w:ascii="Helvetica" w:hAnsi="Helvetica" w:cs="Helvetica"/>
          <w:u w:val="single"/>
        </w:rPr>
        <w:t xml:space="preserve"> </w:t>
      </w:r>
      <w:r w:rsidRPr="63B38E76">
        <w:rPr>
          <w:rFonts w:ascii="Helvetica" w:hAnsi="Helvetica" w:cs="Helvetica"/>
          <w:color w:val="FF0000"/>
          <w:u w:val="single"/>
        </w:rPr>
        <w:t>4.3</w:t>
      </w:r>
      <w:r w:rsidRPr="63B38E76">
        <w:rPr>
          <w:rFonts w:ascii="Helvetica" w:hAnsi="Helvetica" w:cs="Helvetica"/>
          <w:u w:val="single"/>
        </w:rPr>
        <w:t xml:space="preserve"> </w:t>
      </w:r>
      <w:r w:rsidRPr="00CF642C">
        <w:rPr>
          <w:rFonts w:ascii="Helvetica" w:hAnsi="Helvetica" w:cs="Helvetica"/>
          <w:u w:val="single"/>
        </w:rPr>
        <w:t xml:space="preserve">“Calculating </w:t>
      </w:r>
      <w:r w:rsidRPr="00CF642C">
        <w:rPr>
          <w:rFonts w:ascii="Helvetica" w:hAnsi="Helvetica" w:cs="Helvetica"/>
          <w:i/>
          <w:u w:val="single"/>
        </w:rPr>
        <w:t>TSPR</w:t>
      </w:r>
      <w:r w:rsidRPr="006B4D20">
        <w:rPr>
          <w:rFonts w:ascii="Helvetica" w:hAnsi="Helvetica" w:cs="Helvetica"/>
          <w:u w:val="single"/>
        </w:rPr>
        <w:t>” and the requirements of Sections J2, J3, J4</w:t>
      </w:r>
    </w:p>
    <w:p w14:paraId="30CBE845" w14:textId="7C9A0F8F" w:rsidR="0EF9EA7B" w:rsidRPr="006B4D20" w:rsidRDefault="0EF9EA7B" w:rsidP="005569F5">
      <w:pPr>
        <w:spacing w:before="120"/>
        <w:ind w:left="360"/>
        <w:rPr>
          <w:rFonts w:ascii="Helvetica" w:hAnsi="Helvetica" w:cs="Helvetica"/>
          <w:u w:val="single"/>
        </w:rPr>
      </w:pPr>
      <w:r w:rsidRPr="006B4D20">
        <w:rPr>
          <w:rFonts w:ascii="Helvetica" w:hAnsi="Helvetica" w:cs="Helvetica"/>
          <w:i/>
          <w:u w:val="single"/>
        </w:rPr>
        <w:t>TSPR</w:t>
      </w:r>
      <w:r w:rsidRPr="006B4D20">
        <w:rPr>
          <w:rFonts w:ascii="Helvetica" w:hAnsi="Helvetica" w:cs="Helvetica"/>
          <w:u w:val="single"/>
          <w:vertAlign w:val="subscript"/>
        </w:rPr>
        <w:t>r</w:t>
      </w:r>
      <w:r w:rsidRPr="006B4D20">
        <w:rPr>
          <w:rFonts w:ascii="Helvetica" w:hAnsi="Helvetica" w:cs="Helvetica"/>
          <w:i/>
          <w:u w:val="single"/>
        </w:rPr>
        <w:t xml:space="preserve"> </w:t>
      </w:r>
      <w:r w:rsidRPr="006B4D20">
        <w:rPr>
          <w:rFonts w:ascii="Helvetica" w:hAnsi="Helvetica" w:cs="Helvetica"/>
          <w:i/>
          <w:iCs/>
          <w:u w:val="single"/>
        </w:rPr>
        <w:t>=</w:t>
      </w:r>
      <w:r w:rsidR="001A7F23" w:rsidRPr="006B4D20">
        <w:rPr>
          <w:rFonts w:ascii="Helvetica" w:hAnsi="Helvetica" w:cs="Helvetica"/>
        </w:rPr>
        <w:t xml:space="preserve"> </w:t>
      </w:r>
      <w:r w:rsidRPr="006B4D20">
        <w:rPr>
          <w:rFonts w:ascii="Helvetica" w:hAnsi="Helvetica" w:cs="Helvetica"/>
          <w:i/>
          <w:u w:val="single"/>
        </w:rPr>
        <w:t xml:space="preserve">Reference TSPR </w:t>
      </w:r>
      <w:r w:rsidRPr="006B4D20">
        <w:rPr>
          <w:rFonts w:ascii="Helvetica" w:hAnsi="Helvetica" w:cs="Helvetica"/>
          <w:u w:val="single"/>
        </w:rPr>
        <w:t>calculated in accordance with Section J2.1.</w:t>
      </w:r>
      <w:r w:rsidRPr="006B4D20">
        <w:rPr>
          <w:rFonts w:ascii="Helvetica" w:hAnsi="Helvetica" w:cs="Helvetica"/>
          <w:strike/>
          <w:u w:val="single"/>
        </w:rPr>
        <w:t xml:space="preserve">5 </w:t>
      </w:r>
      <w:r w:rsidR="7C546139" w:rsidRPr="006B4D20">
        <w:rPr>
          <w:rFonts w:ascii="Helvetica" w:hAnsi="Helvetica" w:cs="Helvetica"/>
          <w:u w:val="single"/>
        </w:rPr>
        <w:t xml:space="preserve">4.3 </w:t>
      </w:r>
      <w:r w:rsidRPr="006B4D20">
        <w:rPr>
          <w:rFonts w:ascii="Helvetica" w:hAnsi="Helvetica" w:cs="Helvetica"/>
          <w:u w:val="single"/>
        </w:rPr>
        <w:t xml:space="preserve">“Calculating </w:t>
      </w:r>
      <w:r w:rsidRPr="006B4D20">
        <w:rPr>
          <w:rFonts w:ascii="Helvetica" w:hAnsi="Helvetica" w:cs="Helvetica"/>
          <w:i/>
          <w:u w:val="single"/>
        </w:rPr>
        <w:t>TSPR</w:t>
      </w:r>
      <w:r w:rsidRPr="006B4D20">
        <w:rPr>
          <w:rFonts w:ascii="Helvetica" w:hAnsi="Helvetica" w:cs="Helvetica"/>
          <w:u w:val="single"/>
        </w:rPr>
        <w:t>” and the requirements of Sections J2, J3 and J4.</w:t>
      </w:r>
    </w:p>
    <w:p w14:paraId="6BC22CDE" w14:textId="1DB90FE5" w:rsidR="0EF9EA7B" w:rsidRPr="006B4D20" w:rsidRDefault="0EF9EA7B" w:rsidP="005569F5">
      <w:pPr>
        <w:spacing w:before="120"/>
        <w:ind w:left="360"/>
        <w:rPr>
          <w:rFonts w:ascii="Helvetica" w:hAnsi="Helvetica" w:cs="Helvetica"/>
          <w:u w:val="single"/>
        </w:rPr>
      </w:pPr>
      <w:r w:rsidRPr="006B4D20">
        <w:rPr>
          <w:rFonts w:ascii="Helvetica" w:hAnsi="Helvetica" w:cs="Helvetica"/>
          <w:u w:val="single"/>
        </w:rPr>
        <w:t>MPF =</w:t>
      </w:r>
      <w:r w:rsidR="00E7650C" w:rsidRPr="006B4D20">
        <w:rPr>
          <w:rFonts w:ascii="Helvetica" w:hAnsi="Helvetica" w:cs="Helvetica"/>
          <w:u w:val="single"/>
        </w:rPr>
        <w:t xml:space="preserve"> </w:t>
      </w:r>
      <w:r w:rsidRPr="006B4D20">
        <w:rPr>
          <w:rFonts w:ascii="Helvetica" w:hAnsi="Helvetica" w:cs="Helvetica"/>
          <w:u w:val="single"/>
        </w:rPr>
        <w:t>Mechanical Performance Factor from Table J2.1.</w:t>
      </w:r>
      <w:r w:rsidRPr="006B4D20">
        <w:rPr>
          <w:rFonts w:ascii="Helvetica" w:hAnsi="Helvetica" w:cs="Helvetica"/>
          <w:strike/>
          <w:u w:val="single"/>
        </w:rPr>
        <w:t>2</w:t>
      </w:r>
      <w:r w:rsidRPr="006B4D20">
        <w:rPr>
          <w:rFonts w:ascii="Helvetica" w:hAnsi="Helvetica" w:cs="Helvetica"/>
          <w:u w:val="single"/>
        </w:rPr>
        <w:t xml:space="preserve">.4.2 based on climate zone and </w:t>
      </w:r>
      <w:r w:rsidRPr="006B4D20">
        <w:rPr>
          <w:rFonts w:ascii="Helvetica" w:hAnsi="Helvetica" w:cs="Helvetica"/>
          <w:i/>
          <w:u w:val="single"/>
        </w:rPr>
        <w:t>building</w:t>
      </w:r>
      <w:r w:rsidRPr="006B4D20">
        <w:rPr>
          <w:rFonts w:ascii="Helvetica" w:hAnsi="Helvetica" w:cs="Helvetica"/>
          <w:u w:val="single"/>
        </w:rPr>
        <w:t xml:space="preserve"> use type</w:t>
      </w:r>
    </w:p>
    <w:p w14:paraId="3FDE5001" w14:textId="1DF7161F" w:rsidR="0EF9EA7B" w:rsidRPr="006B4D20" w:rsidRDefault="0EF9EA7B" w:rsidP="005569F5">
      <w:pPr>
        <w:spacing w:before="120"/>
        <w:rPr>
          <w:rFonts w:ascii="Helvetica" w:hAnsi="Helvetica" w:cs="Helvetica"/>
          <w:u w:val="single"/>
        </w:rPr>
      </w:pPr>
      <w:r w:rsidRPr="006B4D20">
        <w:rPr>
          <w:rFonts w:ascii="Helvetica" w:hAnsi="Helvetica" w:cs="Helvetica"/>
          <w:u w:val="single"/>
        </w:rPr>
        <w:t xml:space="preserve">Where a </w:t>
      </w:r>
      <w:r w:rsidRPr="006B4D20">
        <w:rPr>
          <w:rFonts w:ascii="Helvetica" w:hAnsi="Helvetica" w:cs="Helvetica"/>
          <w:i/>
          <w:u w:val="single"/>
        </w:rPr>
        <w:t>building</w:t>
      </w:r>
      <w:r w:rsidRPr="006B4D20">
        <w:rPr>
          <w:rFonts w:ascii="Helvetica" w:hAnsi="Helvetica" w:cs="Helvetica"/>
          <w:u w:val="single"/>
        </w:rPr>
        <w:t xml:space="preserve"> has multiple </w:t>
      </w:r>
      <w:r w:rsidRPr="006B4D20">
        <w:rPr>
          <w:rFonts w:ascii="Helvetica" w:hAnsi="Helvetica" w:cs="Helvetica"/>
          <w:i/>
          <w:u w:val="single"/>
        </w:rPr>
        <w:t xml:space="preserve">building </w:t>
      </w:r>
      <w:r w:rsidRPr="006B4D20">
        <w:rPr>
          <w:rFonts w:ascii="Helvetica" w:hAnsi="Helvetica" w:cs="Helvetica"/>
          <w:u w:val="single"/>
        </w:rPr>
        <w:t>use types, MPF shall be area weighted as follows:</w:t>
      </w:r>
      <w:r w:rsidRPr="006B4D20">
        <w:rPr>
          <w:rFonts w:ascii="Helvetica" w:hAnsi="Helvetica" w:cs="Helvetica"/>
        </w:rPr>
        <w:t xml:space="preserve"> </w:t>
      </w:r>
    </w:p>
    <w:p w14:paraId="56F469AC" w14:textId="5DB7EAF4" w:rsidR="0EF9EA7B" w:rsidRPr="006B4D20" w:rsidRDefault="0EF9EA7B" w:rsidP="005569F5">
      <w:pPr>
        <w:spacing w:before="120"/>
        <w:ind w:left="720"/>
        <w:rPr>
          <w:rFonts w:ascii="Helvetica" w:hAnsi="Helvetica" w:cs="Helvetica"/>
          <w:u w:val="single"/>
        </w:rPr>
      </w:pPr>
      <w:r w:rsidRPr="006B4D20">
        <w:rPr>
          <w:rFonts w:ascii="Helvetica" w:hAnsi="Helvetica" w:cs="Helvetica"/>
          <w:u w:val="single"/>
        </w:rPr>
        <w:t>MPF = ( A</w:t>
      </w:r>
      <w:r w:rsidRPr="006B4D20">
        <w:rPr>
          <w:rFonts w:ascii="Helvetica" w:hAnsi="Helvetica" w:cs="Helvetica"/>
          <w:u w:val="single"/>
          <w:vertAlign w:val="subscript"/>
        </w:rPr>
        <w:t>1</w:t>
      </w:r>
      <w:r w:rsidRPr="006B4D20">
        <w:rPr>
          <w:rFonts w:ascii="Helvetica" w:hAnsi="Helvetica" w:cs="Helvetica"/>
          <w:u w:val="single"/>
        </w:rPr>
        <w:t xml:space="preserve"> * MPF</w:t>
      </w:r>
      <w:r w:rsidRPr="006B4D20">
        <w:rPr>
          <w:rFonts w:ascii="Helvetica" w:hAnsi="Helvetica" w:cs="Helvetica"/>
          <w:u w:val="single"/>
          <w:vertAlign w:val="subscript"/>
        </w:rPr>
        <w:t>1</w:t>
      </w:r>
      <w:r w:rsidRPr="006B4D20">
        <w:rPr>
          <w:rFonts w:ascii="Helvetica" w:hAnsi="Helvetica" w:cs="Helvetica"/>
          <w:u w:val="single"/>
        </w:rPr>
        <w:t xml:space="preserve"> + A</w:t>
      </w:r>
      <w:r w:rsidRPr="006B4D20">
        <w:rPr>
          <w:rFonts w:ascii="Helvetica" w:hAnsi="Helvetica" w:cs="Helvetica"/>
          <w:u w:val="single"/>
          <w:vertAlign w:val="subscript"/>
        </w:rPr>
        <w:t>2</w:t>
      </w:r>
      <w:r w:rsidRPr="006B4D20">
        <w:rPr>
          <w:rFonts w:ascii="Helvetica" w:hAnsi="Helvetica" w:cs="Helvetica"/>
          <w:u w:val="single"/>
        </w:rPr>
        <w:t xml:space="preserve"> * MPF</w:t>
      </w:r>
      <w:r w:rsidRPr="006B4D20">
        <w:rPr>
          <w:rFonts w:ascii="Helvetica" w:hAnsi="Helvetica" w:cs="Helvetica"/>
          <w:u w:val="single"/>
          <w:vertAlign w:val="subscript"/>
        </w:rPr>
        <w:t xml:space="preserve">2 </w:t>
      </w:r>
      <w:r w:rsidRPr="006B4D20">
        <w:rPr>
          <w:rFonts w:ascii="Helvetica" w:hAnsi="Helvetica" w:cs="Helvetica"/>
          <w:u w:val="single"/>
        </w:rPr>
        <w:t>+ . . .</w:t>
      </w:r>
      <w:r w:rsidRPr="006B4D20">
        <w:rPr>
          <w:rFonts w:ascii="Helvetica" w:hAnsi="Helvetica" w:cs="Helvetica"/>
          <w:u w:val="single"/>
          <w:vertAlign w:val="subscript"/>
        </w:rPr>
        <w:t xml:space="preserve"> </w:t>
      </w:r>
      <w:r w:rsidRPr="006B4D20">
        <w:rPr>
          <w:rFonts w:ascii="Helvetica" w:hAnsi="Helvetica" w:cs="Helvetica"/>
          <w:u w:val="single"/>
        </w:rPr>
        <w:t>+ A</w:t>
      </w:r>
      <w:r w:rsidRPr="006B4D20">
        <w:rPr>
          <w:rFonts w:ascii="Helvetica" w:hAnsi="Helvetica" w:cs="Helvetica"/>
          <w:u w:val="single"/>
          <w:vertAlign w:val="subscript"/>
        </w:rPr>
        <w:t>n</w:t>
      </w:r>
      <w:r w:rsidRPr="006B4D20">
        <w:rPr>
          <w:rFonts w:ascii="Helvetica" w:hAnsi="Helvetica" w:cs="Helvetica"/>
          <w:u w:val="single"/>
        </w:rPr>
        <w:t xml:space="preserve"> * MPF</w:t>
      </w:r>
      <w:r w:rsidRPr="006B4D20">
        <w:rPr>
          <w:rFonts w:ascii="Helvetica" w:hAnsi="Helvetica" w:cs="Helvetica"/>
          <w:u w:val="single"/>
          <w:vertAlign w:val="subscript"/>
        </w:rPr>
        <w:t>n</w:t>
      </w:r>
      <w:r w:rsidRPr="006B4D20">
        <w:rPr>
          <w:rFonts w:ascii="Helvetica" w:hAnsi="Helvetica" w:cs="Helvetica"/>
          <w:u w:val="single"/>
        </w:rPr>
        <w:t>) / (A</w:t>
      </w:r>
      <w:r w:rsidRPr="006B4D20">
        <w:rPr>
          <w:rFonts w:ascii="Helvetica" w:hAnsi="Helvetica" w:cs="Helvetica"/>
          <w:u w:val="single"/>
          <w:vertAlign w:val="subscript"/>
        </w:rPr>
        <w:t>1</w:t>
      </w:r>
      <w:r w:rsidRPr="006B4D20">
        <w:rPr>
          <w:rFonts w:ascii="Helvetica" w:hAnsi="Helvetica" w:cs="Helvetica"/>
          <w:u w:val="single"/>
        </w:rPr>
        <w:t xml:space="preserve"> + A</w:t>
      </w:r>
      <w:r w:rsidRPr="006B4D20">
        <w:rPr>
          <w:rFonts w:ascii="Helvetica" w:hAnsi="Helvetica" w:cs="Helvetica"/>
          <w:u w:val="single"/>
          <w:vertAlign w:val="subscript"/>
        </w:rPr>
        <w:t xml:space="preserve">2 </w:t>
      </w:r>
      <w:r w:rsidRPr="006B4D20">
        <w:rPr>
          <w:rFonts w:ascii="Helvetica" w:hAnsi="Helvetica" w:cs="Helvetica"/>
          <w:u w:val="single"/>
        </w:rPr>
        <w:t>+ . . .</w:t>
      </w:r>
      <w:r w:rsidRPr="006B4D20">
        <w:rPr>
          <w:rFonts w:ascii="Helvetica" w:hAnsi="Helvetica" w:cs="Helvetica"/>
          <w:u w:val="single"/>
          <w:vertAlign w:val="subscript"/>
        </w:rPr>
        <w:t xml:space="preserve"> </w:t>
      </w:r>
      <w:r w:rsidRPr="006B4D20">
        <w:rPr>
          <w:rFonts w:ascii="Helvetica" w:hAnsi="Helvetica" w:cs="Helvetica"/>
          <w:u w:val="single"/>
        </w:rPr>
        <w:t>+ A</w:t>
      </w:r>
      <w:r w:rsidRPr="006B4D20">
        <w:rPr>
          <w:rFonts w:ascii="Helvetica" w:hAnsi="Helvetica" w:cs="Helvetica"/>
          <w:u w:val="single"/>
          <w:vertAlign w:val="subscript"/>
        </w:rPr>
        <w:t>n</w:t>
      </w:r>
      <w:r w:rsidRPr="006B4D20">
        <w:rPr>
          <w:rFonts w:ascii="Helvetica" w:hAnsi="Helvetica" w:cs="Helvetica"/>
          <w:u w:val="single"/>
        </w:rPr>
        <w:t xml:space="preserve">)    </w:t>
      </w:r>
    </w:p>
    <w:p w14:paraId="37B58510" w14:textId="359B1EEF" w:rsidR="0EF9EA7B" w:rsidRPr="006B4D20" w:rsidRDefault="0EF9EA7B" w:rsidP="005569F5">
      <w:pPr>
        <w:spacing w:before="120"/>
        <w:ind w:left="360"/>
        <w:rPr>
          <w:rFonts w:ascii="Helvetica" w:hAnsi="Helvetica" w:cs="Helvetica"/>
          <w:u w:val="single"/>
        </w:rPr>
      </w:pPr>
      <w:r w:rsidRPr="006B4D20">
        <w:rPr>
          <w:rFonts w:ascii="Helvetica" w:hAnsi="Helvetica" w:cs="Helvetica"/>
          <w:u w:val="single"/>
        </w:rPr>
        <w:t>Where:</w:t>
      </w:r>
    </w:p>
    <w:p w14:paraId="64406FC5" w14:textId="354B39AF" w:rsidR="0EF9EA7B" w:rsidRPr="006B4D20" w:rsidRDefault="0EF9EA7B" w:rsidP="005569F5">
      <w:pPr>
        <w:spacing w:before="120"/>
        <w:ind w:left="360"/>
        <w:rPr>
          <w:rFonts w:ascii="Helvetica" w:hAnsi="Helvetica" w:cs="Helvetica"/>
          <w:u w:val="single"/>
        </w:rPr>
      </w:pPr>
      <w:r w:rsidRPr="006B4D20">
        <w:rPr>
          <w:rFonts w:ascii="Helvetica" w:hAnsi="Helvetica" w:cs="Helvetica"/>
          <w:u w:val="single"/>
        </w:rPr>
        <w:t>MPF</w:t>
      </w:r>
      <w:r w:rsidRPr="006B4D20">
        <w:rPr>
          <w:rFonts w:ascii="Helvetica" w:hAnsi="Helvetica" w:cs="Helvetica"/>
          <w:u w:val="single"/>
          <w:vertAlign w:val="subscript"/>
        </w:rPr>
        <w:t>1,</w:t>
      </w:r>
      <w:r w:rsidRPr="006B4D20">
        <w:rPr>
          <w:rFonts w:ascii="Helvetica" w:hAnsi="Helvetica" w:cs="Helvetica"/>
          <w:u w:val="single"/>
        </w:rPr>
        <w:t xml:space="preserve"> MPF</w:t>
      </w:r>
      <w:r w:rsidRPr="006B4D20">
        <w:rPr>
          <w:rFonts w:ascii="Helvetica" w:hAnsi="Helvetica" w:cs="Helvetica"/>
          <w:u w:val="single"/>
          <w:vertAlign w:val="subscript"/>
        </w:rPr>
        <w:t>2</w:t>
      </w:r>
      <w:r w:rsidRPr="006B4D20">
        <w:rPr>
          <w:rFonts w:ascii="Helvetica" w:hAnsi="Helvetica" w:cs="Helvetica"/>
          <w:u w:val="single"/>
        </w:rPr>
        <w:t xml:space="preserve">  through MPF</w:t>
      </w:r>
      <w:r w:rsidRPr="006B4D20">
        <w:rPr>
          <w:rFonts w:ascii="Helvetica" w:hAnsi="Helvetica" w:cs="Helvetica"/>
          <w:u w:val="single"/>
          <w:vertAlign w:val="subscript"/>
        </w:rPr>
        <w:t>n</w:t>
      </w:r>
      <w:r w:rsidRPr="006B4D20">
        <w:tab/>
      </w:r>
      <w:r w:rsidRPr="006B4D20">
        <w:rPr>
          <w:rFonts w:ascii="Helvetica" w:hAnsi="Helvetica" w:cs="Helvetica"/>
          <w:u w:val="single"/>
        </w:rPr>
        <w:t xml:space="preserve">= Mechanical performance factors from table </w:t>
      </w:r>
      <w:r w:rsidRPr="006B4D20">
        <w:rPr>
          <w:rFonts w:ascii="Helvetica" w:hAnsi="Helvetica" w:cs="Helvetica"/>
          <w:strike/>
          <w:u w:val="single"/>
        </w:rPr>
        <w:t>J2.1.2.2</w:t>
      </w:r>
      <w:r w:rsidRPr="006B4D20">
        <w:rPr>
          <w:rFonts w:ascii="Helvetica" w:hAnsi="Helvetica" w:cs="Helvetica"/>
          <w:u w:val="single"/>
        </w:rPr>
        <w:t xml:space="preserve"> J2.1.4.2 based on climate zone and</w:t>
      </w:r>
      <w:r w:rsidRPr="006B4D20">
        <w:rPr>
          <w:rFonts w:ascii="Helvetica" w:hAnsi="Helvetica" w:cs="Helvetica"/>
          <w:u w:val="single"/>
          <w:vertAlign w:val="subscript"/>
        </w:rPr>
        <w:t xml:space="preserve"> </w:t>
      </w:r>
      <w:r w:rsidRPr="006B4D20">
        <w:rPr>
          <w:rFonts w:ascii="Helvetica" w:hAnsi="Helvetica" w:cs="Helvetica"/>
          <w:i/>
          <w:iCs/>
          <w:u w:val="single"/>
        </w:rPr>
        <w:t>building</w:t>
      </w:r>
      <w:r w:rsidRPr="006B4D20">
        <w:rPr>
          <w:rFonts w:ascii="Helvetica" w:hAnsi="Helvetica" w:cs="Helvetica"/>
          <w:u w:val="single"/>
        </w:rPr>
        <w:t xml:space="preserve"> use types 1,2, through n</w:t>
      </w:r>
    </w:p>
    <w:p w14:paraId="21AFD0A8" w14:textId="02E52D1C" w:rsidR="0EF9EA7B" w:rsidRPr="006B4D20" w:rsidRDefault="0EF9EA7B" w:rsidP="005569F5">
      <w:pPr>
        <w:spacing w:before="120"/>
        <w:ind w:left="360"/>
        <w:rPr>
          <w:rFonts w:ascii="Helvetica" w:hAnsi="Helvetica" w:cs="Helvetica"/>
          <w:u w:val="single"/>
        </w:rPr>
      </w:pPr>
      <w:r w:rsidRPr="006B4D20">
        <w:rPr>
          <w:rFonts w:ascii="Helvetica" w:hAnsi="Helvetica" w:cs="Helvetica"/>
          <w:u w:val="single"/>
        </w:rPr>
        <w:t>A</w:t>
      </w:r>
      <w:r w:rsidRPr="006B4D20">
        <w:rPr>
          <w:rFonts w:ascii="Helvetica" w:hAnsi="Helvetica" w:cs="Helvetica"/>
          <w:u w:val="single"/>
          <w:vertAlign w:val="subscript"/>
        </w:rPr>
        <w:t xml:space="preserve">1,  </w:t>
      </w:r>
      <w:r w:rsidRPr="006B4D20">
        <w:rPr>
          <w:rFonts w:ascii="Helvetica" w:hAnsi="Helvetica" w:cs="Helvetica"/>
          <w:u w:val="single"/>
        </w:rPr>
        <w:t xml:space="preserve"> A</w:t>
      </w:r>
      <w:r w:rsidRPr="006B4D20">
        <w:rPr>
          <w:rFonts w:ascii="Helvetica" w:hAnsi="Helvetica" w:cs="Helvetica"/>
          <w:u w:val="single"/>
          <w:vertAlign w:val="subscript"/>
        </w:rPr>
        <w:t xml:space="preserve">2 </w:t>
      </w:r>
      <w:r w:rsidRPr="006B4D20">
        <w:rPr>
          <w:rFonts w:ascii="Helvetica" w:hAnsi="Helvetica" w:cs="Helvetica"/>
          <w:u w:val="single"/>
        </w:rPr>
        <w:t>through A</w:t>
      </w:r>
      <w:r w:rsidRPr="006B4D20">
        <w:rPr>
          <w:rFonts w:ascii="Helvetica" w:hAnsi="Helvetica" w:cs="Helvetica"/>
          <w:u w:val="single"/>
          <w:vertAlign w:val="subscript"/>
        </w:rPr>
        <w:t>n</w:t>
      </w:r>
      <w:r w:rsidR="001A7F23" w:rsidRPr="006B4D20">
        <w:rPr>
          <w:rFonts w:ascii="Helvetica" w:hAnsi="Helvetica" w:cs="Helvetica"/>
        </w:rPr>
        <w:t xml:space="preserve"> </w:t>
      </w:r>
      <w:r w:rsidRPr="006B4D20">
        <w:rPr>
          <w:rFonts w:ascii="Helvetica" w:hAnsi="Helvetica" w:cs="Helvetica"/>
          <w:u w:val="single"/>
          <w:vertAlign w:val="subscript"/>
        </w:rPr>
        <w:t xml:space="preserve"> </w:t>
      </w:r>
      <w:r w:rsidRPr="006B4D20">
        <w:rPr>
          <w:rFonts w:ascii="Helvetica" w:hAnsi="Helvetica" w:cs="Helvetica"/>
          <w:u w:val="single"/>
        </w:rPr>
        <w:t xml:space="preserve">= Conditioned </w:t>
      </w:r>
      <w:r w:rsidRPr="006B4D20">
        <w:rPr>
          <w:rFonts w:ascii="Helvetica" w:hAnsi="Helvetica" w:cs="Helvetica"/>
          <w:i/>
          <w:u w:val="single"/>
        </w:rPr>
        <w:t>floor</w:t>
      </w:r>
      <w:r w:rsidRPr="006B4D20">
        <w:rPr>
          <w:rFonts w:ascii="Helvetica" w:hAnsi="Helvetica" w:cs="Helvetica"/>
          <w:u w:val="single"/>
        </w:rPr>
        <w:t xml:space="preserve"> areas</w:t>
      </w:r>
      <w:r w:rsidRPr="006B4D20">
        <w:rPr>
          <w:rFonts w:ascii="Helvetica" w:hAnsi="Helvetica" w:cs="Helvetica"/>
          <w:i/>
          <w:u w:val="single"/>
        </w:rPr>
        <w:t xml:space="preserve"> </w:t>
      </w:r>
      <w:r w:rsidRPr="006B4D20">
        <w:rPr>
          <w:rFonts w:ascii="Helvetica" w:hAnsi="Helvetica" w:cs="Helvetica"/>
          <w:u w:val="single"/>
        </w:rPr>
        <w:t xml:space="preserve">for </w:t>
      </w:r>
      <w:r w:rsidRPr="006B4D20">
        <w:rPr>
          <w:rFonts w:ascii="Helvetica" w:hAnsi="Helvetica" w:cs="Helvetica"/>
          <w:i/>
          <w:u w:val="single"/>
        </w:rPr>
        <w:t>building</w:t>
      </w:r>
      <w:r w:rsidRPr="006B4D20">
        <w:rPr>
          <w:rFonts w:ascii="Helvetica" w:hAnsi="Helvetica" w:cs="Helvetica"/>
          <w:u w:val="single"/>
        </w:rPr>
        <w:t xml:space="preserve"> use types 1, 2, through n</w:t>
      </w:r>
    </w:p>
    <w:p w14:paraId="5766FBF4" w14:textId="5A68669D" w:rsidR="0EF9EA7B" w:rsidRPr="006B4D20" w:rsidRDefault="0EF9EA7B" w:rsidP="0EF9EA7B">
      <w:pPr>
        <w:rPr>
          <w:rFonts w:ascii="Helvetica" w:hAnsi="Helvetica" w:cs="Helvetica"/>
          <w:u w:val="single"/>
        </w:rPr>
      </w:pPr>
      <w:r w:rsidRPr="006B4D20">
        <w:rPr>
          <w:rFonts w:ascii="Helvetica" w:hAnsi="Helvetica" w:cs="Helvetica"/>
          <w:u w:val="single"/>
        </w:rPr>
        <w:t xml:space="preserve"> </w:t>
      </w:r>
    </w:p>
    <w:p w14:paraId="228A4343" w14:textId="09CC942F" w:rsidR="0EF9EA7B" w:rsidRPr="006B4D20" w:rsidRDefault="0EF9EA7B" w:rsidP="0EF9EA7B">
      <w:pPr>
        <w:ind w:left="720"/>
        <w:rPr>
          <w:rFonts w:ascii="Helvetica" w:hAnsi="Helvetica" w:cs="Helvetica"/>
          <w:b/>
          <w:u w:val="single"/>
        </w:rPr>
      </w:pPr>
      <w:r w:rsidRPr="006B4D20">
        <w:rPr>
          <w:rFonts w:ascii="Helvetica" w:hAnsi="Helvetica" w:cs="Helvetica"/>
          <w:b/>
          <w:u w:val="single"/>
        </w:rPr>
        <w:t xml:space="preserve">Informative note: </w:t>
      </w:r>
    </w:p>
    <w:p w14:paraId="208D5466" w14:textId="41EB7455" w:rsidR="0EF9EA7B" w:rsidRPr="00CF642C" w:rsidRDefault="0EF9EA7B" w:rsidP="0EF9EA7B">
      <w:pPr>
        <w:ind w:left="720"/>
        <w:rPr>
          <w:rFonts w:ascii="Helvetica" w:hAnsi="Helvetica" w:cs="Helvetica"/>
          <w:u w:val="single"/>
        </w:rPr>
      </w:pPr>
      <w:r w:rsidRPr="006B4D20">
        <w:rPr>
          <w:rFonts w:ascii="Helvetica" w:hAnsi="Helvetica" w:cs="Helvetica"/>
          <w:u w:val="single"/>
        </w:rPr>
        <w:t xml:space="preserve">The Mechanical </w:t>
      </w:r>
      <w:r w:rsidRPr="006B4D20">
        <w:rPr>
          <w:rFonts w:ascii="Helvetica" w:hAnsi="Helvetica" w:cs="Helvetica"/>
          <w:i/>
          <w:u w:val="single"/>
        </w:rPr>
        <w:t>System</w:t>
      </w:r>
      <w:r w:rsidRPr="006B4D20">
        <w:rPr>
          <w:rFonts w:ascii="Helvetica" w:hAnsi="Helvetica" w:cs="Helvetica"/>
          <w:u w:val="single"/>
        </w:rPr>
        <w:t xml:space="preserve"> Performance Rating Method is a simplified performance trade-off approach for </w:t>
      </w:r>
      <w:r w:rsidRPr="006B4D20">
        <w:rPr>
          <w:rFonts w:ascii="Helvetica" w:hAnsi="Helvetica" w:cs="Helvetica"/>
          <w:i/>
          <w:u w:val="single"/>
        </w:rPr>
        <w:t>HVAC</w:t>
      </w:r>
      <w:r w:rsidRPr="006B4D20">
        <w:rPr>
          <w:rFonts w:ascii="Helvetica" w:hAnsi="Helvetica" w:cs="Helvetica"/>
          <w:u w:val="single"/>
        </w:rPr>
        <w:t xml:space="preserve"> </w:t>
      </w:r>
      <w:r w:rsidRPr="006B4D20">
        <w:rPr>
          <w:rFonts w:ascii="Helvetica" w:hAnsi="Helvetica" w:cs="Helvetica"/>
          <w:i/>
          <w:u w:val="single"/>
        </w:rPr>
        <w:t>systems</w:t>
      </w:r>
      <w:r w:rsidRPr="006B4D20">
        <w:rPr>
          <w:rFonts w:ascii="Helvetica" w:hAnsi="Helvetica" w:cs="Helvetica"/>
          <w:u w:val="single"/>
        </w:rPr>
        <w:t xml:space="preserve"> that does not require using the whole </w:t>
      </w:r>
      <w:r w:rsidRPr="006B4D20">
        <w:rPr>
          <w:rFonts w:ascii="Helvetica" w:hAnsi="Helvetica" w:cs="Helvetica"/>
          <w:i/>
          <w:u w:val="single"/>
        </w:rPr>
        <w:t>building</w:t>
      </w:r>
      <w:r w:rsidRPr="006B4D20">
        <w:rPr>
          <w:rFonts w:ascii="Helvetica" w:hAnsi="Helvetica" w:cs="Helvetica"/>
          <w:u w:val="single"/>
        </w:rPr>
        <w:t xml:space="preserve"> trade-off approaches in Appendix G. </w:t>
      </w:r>
      <w:r w:rsidRPr="006B4D20">
        <w:rPr>
          <w:rFonts w:ascii="Helvetica" w:hAnsi="Helvetica" w:cs="Helvetica"/>
          <w:i/>
          <w:u w:val="single"/>
        </w:rPr>
        <w:t>HVAC</w:t>
      </w:r>
      <w:r w:rsidRPr="006B4D20">
        <w:rPr>
          <w:rFonts w:ascii="Helvetica" w:hAnsi="Helvetica" w:cs="Helvetica"/>
          <w:u w:val="single"/>
        </w:rPr>
        <w:t xml:space="preserve"> </w:t>
      </w:r>
      <w:r w:rsidRPr="006B4D20">
        <w:rPr>
          <w:rFonts w:ascii="Helvetica" w:hAnsi="Helvetica" w:cs="Helvetica"/>
          <w:i/>
          <w:u w:val="single"/>
        </w:rPr>
        <w:t>systems</w:t>
      </w:r>
      <w:r w:rsidRPr="006B4D20">
        <w:rPr>
          <w:rFonts w:ascii="Helvetica" w:hAnsi="Helvetica" w:cs="Helvetica"/>
          <w:u w:val="single"/>
        </w:rPr>
        <w:t xml:space="preserve"> that are allowed to use this approach will not need to comply with all of the prescriptive requirements in Section 6.5. For example, an </w:t>
      </w:r>
      <w:r w:rsidRPr="006B4D20">
        <w:rPr>
          <w:rFonts w:ascii="Helvetica" w:hAnsi="Helvetica" w:cs="Helvetica"/>
          <w:i/>
          <w:u w:val="single"/>
        </w:rPr>
        <w:t>HVAC</w:t>
      </w:r>
      <w:r w:rsidRPr="006B4D20">
        <w:rPr>
          <w:rFonts w:ascii="Helvetica" w:hAnsi="Helvetica" w:cs="Helvetica"/>
          <w:u w:val="single"/>
        </w:rPr>
        <w:t xml:space="preserve"> </w:t>
      </w:r>
      <w:r w:rsidRPr="006B4D20">
        <w:rPr>
          <w:rFonts w:ascii="Helvetica" w:hAnsi="Helvetica" w:cs="Helvetica"/>
          <w:i/>
          <w:u w:val="single"/>
        </w:rPr>
        <w:t>system</w:t>
      </w:r>
      <w:r w:rsidRPr="006B4D20">
        <w:rPr>
          <w:rFonts w:ascii="Helvetica" w:hAnsi="Helvetica" w:cs="Helvetica"/>
          <w:u w:val="single"/>
        </w:rPr>
        <w:t xml:space="preserve"> without a required outside air economizer can show compliance with Section 6 by demonstrating improved cooling </w:t>
      </w:r>
      <w:r w:rsidRPr="006B4D20">
        <w:rPr>
          <w:rFonts w:ascii="Helvetica" w:hAnsi="Helvetica" w:cs="Helvetica"/>
          <w:i/>
          <w:u w:val="single"/>
        </w:rPr>
        <w:t>efficiency</w:t>
      </w:r>
      <w:r w:rsidRPr="006B4D20">
        <w:rPr>
          <w:rFonts w:ascii="Helvetica" w:hAnsi="Helvetica" w:cs="Helvetica"/>
          <w:u w:val="single"/>
        </w:rPr>
        <w:t xml:space="preserve"> or reduced fan </w:t>
      </w:r>
      <w:r w:rsidRPr="006B4D20">
        <w:rPr>
          <w:rFonts w:ascii="Helvetica" w:hAnsi="Helvetica" w:cs="Helvetica"/>
          <w:i/>
          <w:u w:val="single"/>
        </w:rPr>
        <w:t>energy</w:t>
      </w:r>
      <w:r w:rsidRPr="006B4D20">
        <w:rPr>
          <w:rFonts w:ascii="Helvetica" w:hAnsi="Helvetica" w:cs="Helvetica"/>
          <w:u w:val="single"/>
        </w:rPr>
        <w:t xml:space="preserve"> use compared to a reference </w:t>
      </w:r>
      <w:r w:rsidRPr="006B4D20">
        <w:rPr>
          <w:rFonts w:ascii="Helvetica" w:hAnsi="Helvetica" w:cs="Helvetica"/>
          <w:i/>
          <w:u w:val="single"/>
        </w:rPr>
        <w:t>HVAC</w:t>
      </w:r>
      <w:r w:rsidRPr="006B4D20">
        <w:rPr>
          <w:rFonts w:ascii="Helvetica" w:hAnsi="Helvetica" w:cs="Helvetica"/>
          <w:u w:val="single"/>
        </w:rPr>
        <w:t xml:space="preserve"> </w:t>
      </w:r>
      <w:r w:rsidRPr="006B4D20">
        <w:rPr>
          <w:rFonts w:ascii="Helvetica" w:hAnsi="Helvetica" w:cs="Helvetica"/>
          <w:i/>
          <w:u w:val="single"/>
        </w:rPr>
        <w:t>system</w:t>
      </w:r>
      <w:r w:rsidRPr="006B4D20">
        <w:rPr>
          <w:rFonts w:ascii="Helvetica" w:hAnsi="Helvetica" w:cs="Helvetica"/>
          <w:u w:val="single"/>
        </w:rPr>
        <w:t xml:space="preserve"> that meets all prescriptive requirements, including outside air economizers. This approach does not allow </w:t>
      </w:r>
      <w:r w:rsidRPr="00CF642C">
        <w:rPr>
          <w:rFonts w:ascii="Helvetica" w:hAnsi="Helvetica" w:cs="Helvetica"/>
          <w:i/>
          <w:u w:val="single"/>
        </w:rPr>
        <w:t>HVAC</w:t>
      </w:r>
      <w:r w:rsidRPr="00CF642C">
        <w:rPr>
          <w:rFonts w:ascii="Helvetica" w:hAnsi="Helvetica" w:cs="Helvetica"/>
          <w:u w:val="single"/>
        </w:rPr>
        <w:t xml:space="preserve"> </w:t>
      </w:r>
      <w:r w:rsidRPr="00CF642C">
        <w:rPr>
          <w:rFonts w:ascii="Helvetica" w:hAnsi="Helvetica" w:cs="Helvetica"/>
          <w:i/>
          <w:u w:val="single"/>
        </w:rPr>
        <w:t>system</w:t>
      </w:r>
      <w:r w:rsidRPr="00CF642C">
        <w:rPr>
          <w:rFonts w:ascii="Helvetica" w:hAnsi="Helvetica" w:cs="Helvetica"/>
          <w:u w:val="single"/>
        </w:rPr>
        <w:t xml:space="preserve"> </w:t>
      </w:r>
      <w:r w:rsidRPr="00CF642C">
        <w:rPr>
          <w:rFonts w:ascii="Helvetica" w:hAnsi="Helvetica" w:cs="Helvetica"/>
          <w:i/>
          <w:u w:val="single"/>
        </w:rPr>
        <w:t>efficiency</w:t>
      </w:r>
      <w:r w:rsidRPr="00CF642C">
        <w:rPr>
          <w:rFonts w:ascii="Helvetica" w:hAnsi="Helvetica" w:cs="Helvetica"/>
          <w:u w:val="single"/>
        </w:rPr>
        <w:t xml:space="preserve"> trade-offs with </w:t>
      </w:r>
      <w:r w:rsidRPr="00CF642C">
        <w:rPr>
          <w:rFonts w:ascii="Helvetica" w:hAnsi="Helvetica" w:cs="Helvetica"/>
          <w:i/>
          <w:u w:val="single"/>
        </w:rPr>
        <w:t xml:space="preserve">building envelope, </w:t>
      </w:r>
      <w:r w:rsidRPr="00CF642C">
        <w:rPr>
          <w:rFonts w:ascii="Helvetica" w:hAnsi="Helvetica" w:cs="Helvetica"/>
          <w:u w:val="single"/>
        </w:rPr>
        <w:t>plug loads</w:t>
      </w:r>
      <w:r w:rsidRPr="00CF642C">
        <w:rPr>
          <w:rFonts w:ascii="Helvetica" w:hAnsi="Helvetica" w:cs="Helvetica"/>
          <w:i/>
          <w:u w:val="single"/>
        </w:rPr>
        <w:t>,</w:t>
      </w:r>
      <w:r w:rsidRPr="00CF642C">
        <w:rPr>
          <w:rFonts w:ascii="Helvetica" w:hAnsi="Helvetica" w:cs="Helvetica"/>
          <w:u w:val="single"/>
        </w:rPr>
        <w:t xml:space="preserve"> or lighting </w:t>
      </w:r>
      <w:r w:rsidRPr="00CF642C">
        <w:rPr>
          <w:rFonts w:ascii="Helvetica" w:hAnsi="Helvetica" w:cs="Helvetica"/>
          <w:i/>
          <w:u w:val="single"/>
        </w:rPr>
        <w:t>systems</w:t>
      </w:r>
      <w:r w:rsidRPr="00CF642C">
        <w:rPr>
          <w:rFonts w:ascii="Helvetica" w:hAnsi="Helvetica" w:cs="Helvetica"/>
          <w:u w:val="single"/>
        </w:rPr>
        <w:t>.</w:t>
      </w:r>
      <w:r w:rsidRPr="00CF642C">
        <w:rPr>
          <w:rFonts w:ascii="Helvetica" w:hAnsi="Helvetica" w:cs="Helvetica"/>
        </w:rPr>
        <w:t xml:space="preserve"> </w:t>
      </w:r>
    </w:p>
    <w:p w14:paraId="50D0253E" w14:textId="4F64D987" w:rsidR="0EF9EA7B" w:rsidRPr="00E7650C" w:rsidRDefault="7C546139" w:rsidP="00E7650C">
      <w:pPr>
        <w:spacing w:before="120" w:after="120"/>
        <w:rPr>
          <w:rFonts w:ascii="Helvetica" w:hAnsi="Helvetica" w:cs="Helvetica"/>
          <w:b/>
          <w:u w:val="single"/>
        </w:rPr>
      </w:pPr>
      <w:r w:rsidRPr="00E7650C">
        <w:rPr>
          <w:rFonts w:ascii="Helvetica" w:hAnsi="Helvetica" w:cs="Helvetica"/>
          <w:b/>
          <w:u w:val="single"/>
        </w:rPr>
        <w:t>Table J2.1.4.2 Mechanical Performance Factors (MPF), Site Energy Basis</w:t>
      </w:r>
    </w:p>
    <w:tbl>
      <w:tblPr>
        <w:tblStyle w:val="TableGrid"/>
        <w:tblW w:w="0" w:type="auto"/>
        <w:tblLayout w:type="fixed"/>
        <w:tblLook w:val="04A0" w:firstRow="1" w:lastRow="0" w:firstColumn="1" w:lastColumn="0" w:noHBand="0" w:noVBand="1"/>
      </w:tblPr>
      <w:tblGrid>
        <w:gridCol w:w="3360"/>
        <w:gridCol w:w="960"/>
        <w:gridCol w:w="990"/>
        <w:gridCol w:w="1260"/>
      </w:tblGrid>
      <w:tr w:rsidR="0EF9EA7B" w14:paraId="08D4C17D" w14:textId="77777777" w:rsidTr="0007779D">
        <w:tc>
          <w:tcPr>
            <w:tcW w:w="3360" w:type="dxa"/>
            <w:shd w:val="clear" w:color="auto" w:fill="AEAAAA" w:themeFill="background2" w:themeFillShade="BF"/>
            <w:vAlign w:val="center"/>
          </w:tcPr>
          <w:p w14:paraId="35DB5AE1" w14:textId="41B5890B"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 xml:space="preserve">Climate Zone: </w:t>
            </w:r>
          </w:p>
          <w:p w14:paraId="60FA9B4F" w14:textId="4F5A6AEF" w:rsidR="0EF9EA7B" w:rsidRPr="00E7650C" w:rsidRDefault="7C546139" w:rsidP="1F1069E6">
            <w:pPr>
              <w:rPr>
                <w:rFonts w:ascii="Helvetica" w:hAnsi="Helvetica" w:cs="Helvetica"/>
                <w:color w:val="auto"/>
                <w:sz w:val="20"/>
                <w:szCs w:val="20"/>
                <w:u w:val="single"/>
              </w:rPr>
            </w:pPr>
            <w:r w:rsidRPr="00E7650C">
              <w:rPr>
                <w:rFonts w:ascii="Helvetica" w:hAnsi="Helvetica" w:cs="Helvetica"/>
                <w:i/>
                <w:color w:val="auto"/>
                <w:sz w:val="20"/>
                <w:szCs w:val="20"/>
                <w:u w:val="single"/>
              </w:rPr>
              <w:t>Building</w:t>
            </w:r>
            <w:r w:rsidRPr="00E7650C">
              <w:rPr>
                <w:rFonts w:ascii="Helvetica" w:hAnsi="Helvetica" w:cs="Helvetica"/>
                <w:color w:val="auto"/>
                <w:sz w:val="20"/>
                <w:szCs w:val="20"/>
                <w:u w:val="single"/>
              </w:rPr>
              <w:t xml:space="preserve"> type</w:t>
            </w:r>
          </w:p>
        </w:tc>
        <w:tc>
          <w:tcPr>
            <w:tcW w:w="960" w:type="dxa"/>
            <w:shd w:val="clear" w:color="auto" w:fill="AEAAAA" w:themeFill="background2" w:themeFillShade="BF"/>
            <w:vAlign w:val="center"/>
          </w:tcPr>
          <w:p w14:paraId="57707EF4" w14:textId="4BCD1B6F"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4A</w:t>
            </w:r>
          </w:p>
        </w:tc>
        <w:tc>
          <w:tcPr>
            <w:tcW w:w="990" w:type="dxa"/>
            <w:shd w:val="clear" w:color="auto" w:fill="AEAAAA" w:themeFill="background2" w:themeFillShade="BF"/>
            <w:vAlign w:val="center"/>
          </w:tcPr>
          <w:p w14:paraId="0CE69DF1" w14:textId="18985F40"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5A</w:t>
            </w:r>
          </w:p>
        </w:tc>
        <w:tc>
          <w:tcPr>
            <w:tcW w:w="1260" w:type="dxa"/>
            <w:shd w:val="clear" w:color="auto" w:fill="AEAAAA" w:themeFill="background2" w:themeFillShade="BF"/>
            <w:vAlign w:val="center"/>
          </w:tcPr>
          <w:p w14:paraId="0A2BF367" w14:textId="40198B75"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6A</w:t>
            </w:r>
          </w:p>
        </w:tc>
      </w:tr>
      <w:tr w:rsidR="0EF9EA7B" w14:paraId="7F37FF9D" w14:textId="77777777" w:rsidTr="1F1069E6">
        <w:tc>
          <w:tcPr>
            <w:tcW w:w="3360" w:type="dxa"/>
            <w:shd w:val="clear" w:color="auto" w:fill="D9D9D9" w:themeFill="background1" w:themeFillShade="D9"/>
            <w:vAlign w:val="center"/>
          </w:tcPr>
          <w:p w14:paraId="71C60CF8" w14:textId="5D1BC543" w:rsidR="0EF9EA7B" w:rsidRPr="00E7650C" w:rsidRDefault="7C546139" w:rsidP="1F1069E6">
            <w:pPr>
              <w:rPr>
                <w:rFonts w:ascii="Helvetica" w:hAnsi="Helvetica" w:cs="Helvetica"/>
                <w:color w:val="auto"/>
                <w:sz w:val="20"/>
                <w:szCs w:val="20"/>
                <w:u w:val="single"/>
                <w:vertAlign w:val="superscript"/>
              </w:rPr>
            </w:pPr>
            <w:r w:rsidRPr="00E7650C">
              <w:rPr>
                <w:rFonts w:ascii="Helvetica" w:hAnsi="Helvetica" w:cs="Helvetica"/>
                <w:color w:val="auto"/>
                <w:sz w:val="20"/>
                <w:szCs w:val="20"/>
                <w:u w:val="single"/>
              </w:rPr>
              <w:t>Office (small and medium)</w:t>
            </w:r>
            <w:r w:rsidRPr="00E7650C">
              <w:rPr>
                <w:rFonts w:ascii="Helvetica" w:hAnsi="Helvetica" w:cs="Helvetica"/>
                <w:color w:val="auto"/>
                <w:sz w:val="20"/>
                <w:szCs w:val="20"/>
                <w:u w:val="single"/>
                <w:vertAlign w:val="superscript"/>
              </w:rPr>
              <w:t>a</w:t>
            </w:r>
          </w:p>
        </w:tc>
        <w:tc>
          <w:tcPr>
            <w:tcW w:w="960" w:type="dxa"/>
            <w:shd w:val="clear" w:color="auto" w:fill="D9D9D9" w:themeFill="background1" w:themeFillShade="D9"/>
          </w:tcPr>
          <w:p w14:paraId="6A399FA4" w14:textId="78CCA06A"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c>
          <w:tcPr>
            <w:tcW w:w="990" w:type="dxa"/>
            <w:shd w:val="clear" w:color="auto" w:fill="D9D9D9" w:themeFill="background1" w:themeFillShade="D9"/>
          </w:tcPr>
          <w:p w14:paraId="1807A19F" w14:textId="58993B02"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c>
          <w:tcPr>
            <w:tcW w:w="1260" w:type="dxa"/>
            <w:shd w:val="clear" w:color="auto" w:fill="D9D9D9" w:themeFill="background1" w:themeFillShade="D9"/>
          </w:tcPr>
          <w:p w14:paraId="1EAF64FC" w14:textId="6D518557"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r>
      <w:tr w:rsidR="0EF9EA7B" w14:paraId="1539F3C6" w14:textId="77777777" w:rsidTr="1F1069E6">
        <w:tc>
          <w:tcPr>
            <w:tcW w:w="3360" w:type="dxa"/>
            <w:shd w:val="clear" w:color="auto" w:fill="F2F2F2" w:themeFill="background1" w:themeFillShade="F2"/>
            <w:vAlign w:val="center"/>
          </w:tcPr>
          <w:p w14:paraId="608710B9" w14:textId="449B43F5" w:rsidR="0EF9EA7B" w:rsidRPr="00E7650C" w:rsidRDefault="7C546139" w:rsidP="1F1069E6">
            <w:pPr>
              <w:rPr>
                <w:rFonts w:ascii="Helvetica" w:hAnsi="Helvetica" w:cs="Helvetica"/>
                <w:color w:val="auto"/>
                <w:sz w:val="20"/>
                <w:szCs w:val="20"/>
                <w:u w:val="single"/>
                <w:vertAlign w:val="superscript"/>
              </w:rPr>
            </w:pPr>
            <w:r w:rsidRPr="00E7650C">
              <w:rPr>
                <w:rFonts w:ascii="Helvetica" w:hAnsi="Helvetica" w:cs="Helvetica"/>
                <w:color w:val="auto"/>
                <w:sz w:val="20"/>
                <w:szCs w:val="20"/>
                <w:u w:val="single"/>
              </w:rPr>
              <w:t>Office (Large)</w:t>
            </w:r>
            <w:r w:rsidRPr="00E7650C">
              <w:rPr>
                <w:rFonts w:ascii="Helvetica" w:hAnsi="Helvetica" w:cs="Helvetica"/>
                <w:color w:val="auto"/>
                <w:sz w:val="20"/>
                <w:szCs w:val="20"/>
                <w:u w:val="single"/>
                <w:vertAlign w:val="superscript"/>
              </w:rPr>
              <w:t>a</w:t>
            </w:r>
          </w:p>
        </w:tc>
        <w:tc>
          <w:tcPr>
            <w:tcW w:w="960" w:type="dxa"/>
            <w:shd w:val="clear" w:color="auto" w:fill="F2F2F2" w:themeFill="background1" w:themeFillShade="F2"/>
          </w:tcPr>
          <w:p w14:paraId="38926894" w14:textId="4B3FC9B6"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c>
          <w:tcPr>
            <w:tcW w:w="990" w:type="dxa"/>
            <w:shd w:val="clear" w:color="auto" w:fill="F2F2F2" w:themeFill="background1" w:themeFillShade="F2"/>
          </w:tcPr>
          <w:p w14:paraId="520BDB50" w14:textId="1A5DB8E9"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c>
          <w:tcPr>
            <w:tcW w:w="1260" w:type="dxa"/>
            <w:shd w:val="clear" w:color="auto" w:fill="F2F2F2" w:themeFill="background1" w:themeFillShade="F2"/>
          </w:tcPr>
          <w:p w14:paraId="4D1BD58F" w14:textId="5BFD24AC"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r>
      <w:tr w:rsidR="0EF9EA7B" w14:paraId="522B6770" w14:textId="77777777" w:rsidTr="1F1069E6">
        <w:tc>
          <w:tcPr>
            <w:tcW w:w="3360" w:type="dxa"/>
            <w:shd w:val="clear" w:color="auto" w:fill="D9D9D9" w:themeFill="background1" w:themeFillShade="D9"/>
            <w:vAlign w:val="center"/>
          </w:tcPr>
          <w:p w14:paraId="1F097BA5" w14:textId="4CB5D58A"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Retail</w:t>
            </w:r>
          </w:p>
        </w:tc>
        <w:tc>
          <w:tcPr>
            <w:tcW w:w="960" w:type="dxa"/>
            <w:shd w:val="clear" w:color="auto" w:fill="D9D9D9" w:themeFill="background1" w:themeFillShade="D9"/>
          </w:tcPr>
          <w:p w14:paraId="6073F2E9" w14:textId="14602564"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c>
          <w:tcPr>
            <w:tcW w:w="990" w:type="dxa"/>
            <w:shd w:val="clear" w:color="auto" w:fill="D9D9D9" w:themeFill="background1" w:themeFillShade="D9"/>
          </w:tcPr>
          <w:p w14:paraId="1D09E022" w14:textId="070A5F7B"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c>
          <w:tcPr>
            <w:tcW w:w="1260" w:type="dxa"/>
            <w:shd w:val="clear" w:color="auto" w:fill="D9D9D9" w:themeFill="background1" w:themeFillShade="D9"/>
          </w:tcPr>
          <w:p w14:paraId="5D63B278" w14:textId="1D45DDCD"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r>
      <w:tr w:rsidR="0EF9EA7B" w14:paraId="5193192D" w14:textId="77777777" w:rsidTr="1F1069E6">
        <w:trPr>
          <w:trHeight w:val="240"/>
        </w:trPr>
        <w:tc>
          <w:tcPr>
            <w:tcW w:w="3360" w:type="dxa"/>
            <w:shd w:val="clear" w:color="auto" w:fill="F2F2F2" w:themeFill="background1" w:themeFillShade="F2"/>
            <w:vAlign w:val="center"/>
          </w:tcPr>
          <w:p w14:paraId="6B63DFEB" w14:textId="051C8A1F"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Hotel/Motel</w:t>
            </w:r>
          </w:p>
        </w:tc>
        <w:tc>
          <w:tcPr>
            <w:tcW w:w="960" w:type="dxa"/>
            <w:shd w:val="clear" w:color="auto" w:fill="F2F2F2" w:themeFill="background1" w:themeFillShade="F2"/>
          </w:tcPr>
          <w:p w14:paraId="55A3D440" w14:textId="4C16CB35"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c>
          <w:tcPr>
            <w:tcW w:w="990" w:type="dxa"/>
            <w:shd w:val="clear" w:color="auto" w:fill="F2F2F2" w:themeFill="background1" w:themeFillShade="F2"/>
          </w:tcPr>
          <w:p w14:paraId="3A6938B4" w14:textId="2E2D36C8"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c>
          <w:tcPr>
            <w:tcW w:w="1260" w:type="dxa"/>
            <w:shd w:val="clear" w:color="auto" w:fill="F2F2F2" w:themeFill="background1" w:themeFillShade="F2"/>
          </w:tcPr>
          <w:p w14:paraId="525288B7" w14:textId="213436BF"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r>
      <w:tr w:rsidR="0EF9EA7B" w14:paraId="6E30C9DB" w14:textId="77777777" w:rsidTr="1F1069E6">
        <w:tc>
          <w:tcPr>
            <w:tcW w:w="3360" w:type="dxa"/>
            <w:shd w:val="clear" w:color="auto" w:fill="D9D9D9" w:themeFill="background1" w:themeFillShade="D9"/>
            <w:vAlign w:val="center"/>
          </w:tcPr>
          <w:p w14:paraId="5A749AD9" w14:textId="29380E58"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Multi-Family/ Dormitory</w:t>
            </w:r>
          </w:p>
        </w:tc>
        <w:tc>
          <w:tcPr>
            <w:tcW w:w="960" w:type="dxa"/>
            <w:shd w:val="clear" w:color="auto" w:fill="D9D9D9" w:themeFill="background1" w:themeFillShade="D9"/>
          </w:tcPr>
          <w:p w14:paraId="2CA62E98" w14:textId="2BC44DAF"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c>
          <w:tcPr>
            <w:tcW w:w="990" w:type="dxa"/>
            <w:shd w:val="clear" w:color="auto" w:fill="D9D9D9" w:themeFill="background1" w:themeFillShade="D9"/>
          </w:tcPr>
          <w:p w14:paraId="394EA22E" w14:textId="2F017AAE"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c>
          <w:tcPr>
            <w:tcW w:w="1260" w:type="dxa"/>
            <w:shd w:val="clear" w:color="auto" w:fill="D9D9D9" w:themeFill="background1" w:themeFillShade="D9"/>
          </w:tcPr>
          <w:p w14:paraId="0EFE1D4B" w14:textId="5DF38B42"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r>
      <w:tr w:rsidR="0EF9EA7B" w14:paraId="168AE153" w14:textId="77777777" w:rsidTr="1F1069E6">
        <w:tc>
          <w:tcPr>
            <w:tcW w:w="3360" w:type="dxa"/>
            <w:shd w:val="clear" w:color="auto" w:fill="F2F2F2" w:themeFill="background1" w:themeFillShade="F2"/>
            <w:vAlign w:val="center"/>
          </w:tcPr>
          <w:p w14:paraId="042240DB" w14:textId="4E19A9E0"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School/ Education</w:t>
            </w:r>
          </w:p>
        </w:tc>
        <w:tc>
          <w:tcPr>
            <w:tcW w:w="960" w:type="dxa"/>
            <w:shd w:val="clear" w:color="auto" w:fill="F2F2F2" w:themeFill="background1" w:themeFillShade="F2"/>
          </w:tcPr>
          <w:p w14:paraId="78ABF472" w14:textId="59947392"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c>
          <w:tcPr>
            <w:tcW w:w="990" w:type="dxa"/>
            <w:shd w:val="clear" w:color="auto" w:fill="F2F2F2" w:themeFill="background1" w:themeFillShade="F2"/>
          </w:tcPr>
          <w:p w14:paraId="6214924A" w14:textId="650EDF4F"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c>
          <w:tcPr>
            <w:tcW w:w="1260" w:type="dxa"/>
            <w:shd w:val="clear" w:color="auto" w:fill="F2F2F2" w:themeFill="background1" w:themeFillShade="F2"/>
          </w:tcPr>
          <w:p w14:paraId="52F6D601" w14:textId="07E60592" w:rsidR="0EF9EA7B" w:rsidRPr="00E7650C" w:rsidRDefault="7C546139" w:rsidP="1F1069E6">
            <w:pPr>
              <w:rPr>
                <w:rFonts w:ascii="Helvetica" w:hAnsi="Helvetica" w:cs="Helvetica"/>
                <w:color w:val="auto"/>
                <w:sz w:val="20"/>
                <w:szCs w:val="20"/>
                <w:u w:val="single"/>
              </w:rPr>
            </w:pPr>
            <w:r w:rsidRPr="00E7650C">
              <w:rPr>
                <w:rFonts w:ascii="Helvetica" w:hAnsi="Helvetica" w:cs="Helvetica"/>
                <w:color w:val="auto"/>
                <w:sz w:val="20"/>
                <w:szCs w:val="20"/>
                <w:u w:val="single"/>
              </w:rPr>
              <w:t>TBD</w:t>
            </w:r>
          </w:p>
        </w:tc>
      </w:tr>
    </w:tbl>
    <w:p w14:paraId="3B9504B7" w14:textId="4FDDEEE8" w:rsidR="0EF9EA7B" w:rsidRPr="00E7650C" w:rsidRDefault="7C546139" w:rsidP="1F1069E6">
      <w:pPr>
        <w:rPr>
          <w:rFonts w:ascii="Helvetica" w:hAnsi="Helvetica" w:cs="Helvetica"/>
          <w:u w:val="single"/>
        </w:rPr>
      </w:pPr>
      <w:r w:rsidRPr="00E7650C">
        <w:rPr>
          <w:rFonts w:ascii="Helvetica" w:hAnsi="Helvetica" w:cs="Helvetica"/>
          <w:u w:val="single"/>
          <w:vertAlign w:val="superscript"/>
        </w:rPr>
        <w:t>a</w:t>
      </w:r>
      <w:r w:rsidRPr="00E7650C">
        <w:rPr>
          <w:rFonts w:ascii="Helvetica" w:hAnsi="Helvetica" w:cs="Helvetica"/>
          <w:u w:val="single"/>
        </w:rPr>
        <w:t xml:space="preserve"> Office sizes defined in Section J1.1.2.</w:t>
      </w:r>
    </w:p>
    <w:p w14:paraId="798C443B" w14:textId="5B4201AE" w:rsidR="0EF9EA7B" w:rsidRPr="00E7650C" w:rsidRDefault="0EF9EA7B" w:rsidP="0EF9EA7B">
      <w:pPr>
        <w:rPr>
          <w:rFonts w:ascii="Helvetica" w:hAnsi="Helvetica" w:cs="Helvetica"/>
          <w:color w:val="FF0000"/>
          <w:u w:val="single"/>
        </w:rPr>
      </w:pPr>
    </w:p>
    <w:p w14:paraId="1544DA9D" w14:textId="009CDF14" w:rsidR="0EF9EA7B" w:rsidRPr="00713C1D" w:rsidRDefault="1F1069E6" w:rsidP="00713C1D">
      <w:pPr>
        <w:ind w:left="1440"/>
        <w:rPr>
          <w:rFonts w:ascii="Helvetica" w:hAnsi="Helvetica" w:cs="Helvetica"/>
          <w:iCs/>
          <w:color w:val="2E74B5" w:themeColor="accent1" w:themeShade="BF"/>
          <w:sz w:val="22"/>
          <w:szCs w:val="22"/>
        </w:rPr>
      </w:pPr>
      <w:r w:rsidRPr="00713C1D">
        <w:rPr>
          <w:rFonts w:ascii="Helvetica" w:hAnsi="Helvetica" w:cs="Helvetica"/>
          <w:b/>
          <w:bCs/>
          <w:iCs/>
          <w:color w:val="2E74B5" w:themeColor="accent1" w:themeShade="BF"/>
          <w:sz w:val="22"/>
          <w:szCs w:val="22"/>
        </w:rPr>
        <w:t>Note to reviewers:</w:t>
      </w:r>
      <w:r w:rsidRPr="00713C1D">
        <w:rPr>
          <w:rFonts w:ascii="Helvetica" w:hAnsi="Helvetica" w:cs="Helvetica"/>
          <w:iCs/>
          <w:color w:val="2E74B5" w:themeColor="accent1" w:themeShade="BF"/>
          <w:sz w:val="22"/>
          <w:szCs w:val="22"/>
        </w:rPr>
        <w:t xml:space="preserve"> MPF will be determined based on the parameters of the target system meeting requirements in Section J2.1.2. For multifamily over 10 stories high and large offices the space conditioning system type will be </w:t>
      </w:r>
      <w:r w:rsidR="00D71990" w:rsidRPr="00713C1D">
        <w:rPr>
          <w:rFonts w:ascii="Helvetica" w:hAnsi="Helvetica" w:cs="Helvetica"/>
          <w:iCs/>
          <w:color w:val="2E74B5" w:themeColor="accent1" w:themeShade="BF"/>
          <w:sz w:val="22"/>
          <w:szCs w:val="22"/>
        </w:rPr>
        <w:t xml:space="preserve">WSHP </w:t>
      </w:r>
      <w:r w:rsidRPr="00713C1D">
        <w:rPr>
          <w:rFonts w:ascii="Helvetica" w:hAnsi="Helvetica" w:cs="Helvetica"/>
          <w:iCs/>
          <w:strike/>
          <w:color w:val="2E74B5" w:themeColor="accent1" w:themeShade="BF"/>
          <w:sz w:val="22"/>
          <w:szCs w:val="22"/>
        </w:rPr>
        <w:t>with 80% efficient gas atmospheric</w:t>
      </w:r>
      <w:r w:rsidRPr="00713C1D">
        <w:rPr>
          <w:rFonts w:ascii="Helvetica" w:hAnsi="Helvetica" w:cs="Helvetica"/>
          <w:iCs/>
          <w:color w:val="2E74B5" w:themeColor="accent1" w:themeShade="BF"/>
          <w:sz w:val="22"/>
          <w:szCs w:val="22"/>
        </w:rPr>
        <w:t xml:space="preserve"> </w:t>
      </w:r>
      <w:r w:rsidR="00F309F0" w:rsidRPr="00713C1D">
        <w:rPr>
          <w:rFonts w:ascii="Helvetica" w:hAnsi="Helvetica" w:cs="Helvetica"/>
          <w:iCs/>
          <w:color w:val="2E74B5" w:themeColor="accent1" w:themeShade="BF"/>
          <w:sz w:val="22"/>
          <w:szCs w:val="22"/>
        </w:rPr>
        <w:t xml:space="preserve">electric resistance </w:t>
      </w:r>
      <w:r w:rsidRPr="00713C1D">
        <w:rPr>
          <w:rFonts w:ascii="Helvetica" w:hAnsi="Helvetica" w:cs="Helvetica"/>
          <w:iCs/>
          <w:color w:val="2E74B5" w:themeColor="accent1" w:themeShade="BF"/>
          <w:sz w:val="22"/>
          <w:szCs w:val="22"/>
        </w:rPr>
        <w:t>boiler. For all other building types space conditioning system will be air-source heat pump.</w:t>
      </w:r>
    </w:p>
    <w:p w14:paraId="7243DDAF" w14:textId="1C0DAAA6" w:rsidR="00713C1D" w:rsidRPr="00E7650C" w:rsidRDefault="00713C1D" w:rsidP="1F1069E6">
      <w:pPr>
        <w:rPr>
          <w:rFonts w:ascii="Helvetica" w:hAnsi="Helvetica" w:cs="Helvetica"/>
          <w:i/>
          <w:color w:val="000000" w:themeColor="text1"/>
          <w:sz w:val="22"/>
          <w:szCs w:val="22"/>
          <w:highlight w:val="yellow"/>
          <w:u w:val="single"/>
        </w:rPr>
      </w:pPr>
    </w:p>
    <w:p w14:paraId="4B04D936" w14:textId="42433655" w:rsidR="0EF9EA7B" w:rsidRPr="00E7650C" w:rsidRDefault="7C546139" w:rsidP="63B38E76">
      <w:pPr>
        <w:rPr>
          <w:rFonts w:ascii="Helvetica" w:hAnsi="Helvetica" w:cs="Helvetica"/>
          <w:u w:val="single"/>
        </w:rPr>
      </w:pPr>
      <w:r w:rsidRPr="00E7650C">
        <w:rPr>
          <w:rFonts w:ascii="Helvetica" w:hAnsi="Helvetica" w:cs="Helvetica"/>
          <w:b/>
          <w:u w:val="single"/>
        </w:rPr>
        <w:t>J2.1.4.3</w:t>
      </w:r>
      <w:r w:rsidR="0EF9EA7B">
        <w:tab/>
      </w:r>
      <w:r w:rsidRPr="00E7650C">
        <w:rPr>
          <w:rFonts w:ascii="Helvetica" w:hAnsi="Helvetica" w:cs="Helvetica"/>
          <w:b/>
          <w:u w:val="single"/>
        </w:rPr>
        <w:t>Calculating TSPR</w:t>
      </w:r>
      <w:r w:rsidRPr="00E7650C">
        <w:rPr>
          <w:rFonts w:ascii="Helvetica" w:hAnsi="Helvetica" w:cs="Helvetica"/>
          <w:u w:val="single"/>
        </w:rPr>
        <w:t xml:space="preserve"> </w:t>
      </w:r>
    </w:p>
    <w:p w14:paraId="7A2AD1F2" w14:textId="17B3BB1A" w:rsidR="0EF9EA7B" w:rsidRPr="00E7650C" w:rsidRDefault="0EF9EA7B" w:rsidP="00825782">
      <w:pPr>
        <w:spacing w:before="120"/>
        <w:ind w:left="1080"/>
        <w:rPr>
          <w:rFonts w:ascii="Helvetica" w:hAnsi="Helvetica" w:cs="Helvetica"/>
          <w:u w:val="single"/>
        </w:rPr>
      </w:pPr>
      <w:r w:rsidRPr="00E7650C">
        <w:rPr>
          <w:rFonts w:ascii="Helvetica" w:hAnsi="Helvetica" w:cs="Helvetica"/>
          <w:i/>
          <w:u w:val="single"/>
        </w:rPr>
        <w:t>TSPR</w:t>
      </w:r>
      <w:r w:rsidRPr="00E7650C">
        <w:rPr>
          <w:rFonts w:ascii="Helvetica" w:hAnsi="Helvetica" w:cs="Helvetica"/>
          <w:u w:val="single"/>
          <w:vertAlign w:val="subscript"/>
        </w:rPr>
        <w:t>p</w:t>
      </w:r>
      <w:r w:rsidRPr="00E7650C">
        <w:rPr>
          <w:rFonts w:ascii="Helvetica" w:hAnsi="Helvetica" w:cs="Helvetica"/>
          <w:u w:val="single"/>
        </w:rPr>
        <w:t xml:space="preserve"> shall be calculated according to Equation J1:</w:t>
      </w:r>
    </w:p>
    <w:p w14:paraId="7A1373C3" w14:textId="6747D8EF" w:rsidR="0EF9EA7B" w:rsidRPr="00E7650C" w:rsidRDefault="0EF9EA7B" w:rsidP="00825782">
      <w:pPr>
        <w:spacing w:before="120" w:line="228" w:lineRule="auto"/>
        <w:ind w:left="2074"/>
        <w:rPr>
          <w:rFonts w:ascii="Helvetica" w:hAnsi="Helvetica" w:cs="Helvetica"/>
          <w:u w:val="single"/>
        </w:rPr>
      </w:pPr>
      <w:r w:rsidRPr="00E7650C">
        <w:rPr>
          <w:rFonts w:ascii="Helvetica" w:hAnsi="Helvetica" w:cs="Helvetica"/>
          <w:i/>
          <w:u w:val="single"/>
        </w:rPr>
        <w:t>TSPR</w:t>
      </w:r>
      <w:r w:rsidRPr="00E7650C">
        <w:rPr>
          <w:rFonts w:ascii="Helvetica" w:hAnsi="Helvetica" w:cs="Helvetica"/>
          <w:u w:val="single"/>
          <w:vertAlign w:val="subscript"/>
        </w:rPr>
        <w:t>p</w:t>
      </w:r>
      <w:r w:rsidRPr="00E7650C">
        <w:rPr>
          <w:rFonts w:ascii="Helvetica" w:hAnsi="Helvetica" w:cs="Helvetica"/>
          <w:u w:val="single"/>
        </w:rPr>
        <w:t xml:space="preserve"> = </w:t>
      </w:r>
      <m:oMath>
        <m:f>
          <m:fPr>
            <m:ctrlPr>
              <w:rPr>
                <w:rFonts w:ascii="Cambria Math" w:hAnsi="Cambria Math" w:cs="Helvetica"/>
              </w:rPr>
            </m:ctrlPr>
          </m:fPr>
          <m:num>
            <m:r>
              <w:rPr>
                <w:rFonts w:ascii="Cambria Math" w:hAnsi="Cambria Math" w:cs="Helvetica"/>
              </w:rPr>
              <m:t>Loads r</m:t>
            </m:r>
          </m:num>
          <m:den>
            <m:r>
              <w:rPr>
                <w:rFonts w:ascii="Cambria Math" w:hAnsi="Cambria Math" w:cs="Helvetica"/>
              </w:rPr>
              <m:t>HVACinput p</m:t>
            </m:r>
          </m:den>
        </m:f>
      </m:oMath>
      <w:r w:rsidRPr="00E7650C">
        <w:rPr>
          <w:rFonts w:ascii="Helvetica" w:hAnsi="Helvetica" w:cs="Helvetica"/>
        </w:rPr>
        <w:tab/>
      </w:r>
      <w:r w:rsidRPr="00E7650C">
        <w:rPr>
          <w:rFonts w:ascii="Helvetica" w:hAnsi="Helvetica" w:cs="Helvetica"/>
        </w:rPr>
        <w:tab/>
      </w:r>
      <w:r w:rsidRPr="00E7650C">
        <w:rPr>
          <w:rFonts w:ascii="Helvetica" w:hAnsi="Helvetica" w:cs="Helvetica"/>
          <w:u w:val="single"/>
        </w:rPr>
        <w:t>( J1)</w:t>
      </w:r>
    </w:p>
    <w:p w14:paraId="4B551323" w14:textId="77777777" w:rsidR="0EF9EA7B" w:rsidRDefault="0EF9EA7B" w:rsidP="00EB5635">
      <w:pPr>
        <w:spacing w:before="120"/>
        <w:ind w:left="1080"/>
        <w:rPr>
          <w:rFonts w:ascii="Helvetica" w:hAnsi="Helvetica" w:cs="Helvetica"/>
          <w:u w:val="single"/>
        </w:rPr>
      </w:pPr>
    </w:p>
    <w:p w14:paraId="1A3E36B5" w14:textId="1289CB9D" w:rsidR="0EF9EA7B" w:rsidRPr="00E7650C" w:rsidRDefault="0EF9EA7B" w:rsidP="00EB5635">
      <w:pPr>
        <w:spacing w:before="120"/>
        <w:ind w:left="1080"/>
        <w:rPr>
          <w:rFonts w:ascii="Helvetica" w:hAnsi="Helvetica" w:cs="Helvetica"/>
          <w:u w:val="single"/>
        </w:rPr>
      </w:pPr>
      <w:r w:rsidRPr="00E7650C">
        <w:rPr>
          <w:rFonts w:ascii="Helvetica" w:hAnsi="Helvetica" w:cs="Helvetica"/>
          <w:u w:val="single"/>
        </w:rPr>
        <w:t>Where:</w:t>
      </w:r>
    </w:p>
    <w:p w14:paraId="482B6832" w14:textId="42AF8A88" w:rsidR="0EF9EA7B" w:rsidRPr="00E7650C" w:rsidRDefault="0EF9EA7B" w:rsidP="000223FF">
      <w:pPr>
        <w:spacing w:before="120"/>
        <w:ind w:left="1080"/>
        <w:rPr>
          <w:rFonts w:ascii="Helvetica" w:hAnsi="Helvetica" w:cs="Helvetica"/>
          <w:u w:val="single"/>
        </w:rPr>
      </w:pPr>
      <w:r w:rsidRPr="00E7650C">
        <w:rPr>
          <w:rFonts w:ascii="Helvetica" w:hAnsi="Helvetica" w:cs="Helvetica"/>
          <w:u w:val="single"/>
        </w:rPr>
        <w:t>Loads</w:t>
      </w:r>
      <w:r w:rsidRPr="00E7650C">
        <w:rPr>
          <w:rFonts w:ascii="Helvetica" w:hAnsi="Helvetica" w:cs="Helvetica"/>
          <w:u w:val="single"/>
          <w:vertAlign w:val="subscript"/>
        </w:rPr>
        <w:t>r</w:t>
      </w:r>
      <w:r w:rsidRPr="00E7650C">
        <w:rPr>
          <w:rFonts w:ascii="Helvetica" w:hAnsi="Helvetica" w:cs="Helvetica"/>
        </w:rPr>
        <w:tab/>
      </w:r>
      <w:r w:rsidR="00825782">
        <w:rPr>
          <w:rFonts w:ascii="Helvetica" w:hAnsi="Helvetica" w:cs="Helvetica"/>
        </w:rPr>
        <w:t xml:space="preserve"> </w:t>
      </w:r>
      <w:r w:rsidRPr="00E7650C">
        <w:rPr>
          <w:rFonts w:ascii="Helvetica" w:hAnsi="Helvetica" w:cs="Helvetica"/>
          <w:u w:val="single"/>
          <w:vertAlign w:val="subscript"/>
        </w:rPr>
        <w:t>=</w:t>
      </w:r>
      <w:r w:rsidR="00825782">
        <w:rPr>
          <w:rFonts w:ascii="Helvetica" w:hAnsi="Helvetica" w:cs="Helvetica"/>
        </w:rPr>
        <w:t xml:space="preserve"> </w:t>
      </w:r>
      <w:r w:rsidRPr="00E7650C">
        <w:rPr>
          <w:rFonts w:ascii="Helvetica" w:hAnsi="Helvetica" w:cs="Helvetica"/>
          <w:u w:val="single"/>
        </w:rPr>
        <w:t xml:space="preserve">Sum of the annual heating and cooling loads for the </w:t>
      </w:r>
      <w:r w:rsidRPr="00E7650C">
        <w:rPr>
          <w:rFonts w:ascii="Helvetica" w:hAnsi="Helvetica" w:cs="Helvetica"/>
          <w:i/>
          <w:u w:val="single"/>
        </w:rPr>
        <w:t>TSPR reference building design</w:t>
      </w:r>
      <w:r w:rsidRPr="00E7650C">
        <w:rPr>
          <w:rFonts w:ascii="Helvetica" w:hAnsi="Helvetica" w:cs="Helvetica"/>
          <w:u w:val="single"/>
        </w:rPr>
        <w:t xml:space="preserve"> met by the </w:t>
      </w:r>
      <w:r w:rsidRPr="00E7650C">
        <w:rPr>
          <w:rFonts w:ascii="Helvetica" w:hAnsi="Helvetica" w:cs="Helvetica"/>
          <w:i/>
          <w:u w:val="single"/>
        </w:rPr>
        <w:t>building</w:t>
      </w:r>
      <w:r w:rsidRPr="00E7650C">
        <w:rPr>
          <w:rFonts w:ascii="Helvetica" w:hAnsi="Helvetica" w:cs="Helvetica"/>
          <w:u w:val="single"/>
        </w:rPr>
        <w:t xml:space="preserve"> </w:t>
      </w:r>
      <w:r w:rsidRPr="00E7650C">
        <w:rPr>
          <w:rFonts w:ascii="Helvetica" w:hAnsi="Helvetica" w:cs="Helvetica"/>
          <w:i/>
          <w:u w:val="single"/>
        </w:rPr>
        <w:t>HVAC</w:t>
      </w:r>
      <w:r w:rsidRPr="00E7650C">
        <w:rPr>
          <w:rFonts w:ascii="Helvetica" w:hAnsi="Helvetica" w:cs="Helvetica"/>
          <w:u w:val="single"/>
        </w:rPr>
        <w:t xml:space="preserve"> </w:t>
      </w:r>
      <w:r w:rsidRPr="00E7650C">
        <w:rPr>
          <w:rFonts w:ascii="Helvetica" w:hAnsi="Helvetica" w:cs="Helvetica"/>
          <w:i/>
          <w:u w:val="single"/>
        </w:rPr>
        <w:t>system</w:t>
      </w:r>
      <w:r w:rsidRPr="00E7650C">
        <w:rPr>
          <w:rFonts w:ascii="Helvetica" w:hAnsi="Helvetica" w:cs="Helvetica"/>
          <w:u w:val="single"/>
        </w:rPr>
        <w:t xml:space="preserve">, in thousand Btu </w:t>
      </w:r>
    </w:p>
    <w:p w14:paraId="62834522" w14:textId="4EF53716" w:rsidR="0EF9EA7B" w:rsidRPr="00E7650C" w:rsidRDefault="7C546139" w:rsidP="000223FF">
      <w:pPr>
        <w:spacing w:before="120"/>
        <w:ind w:left="1080"/>
        <w:rPr>
          <w:rFonts w:ascii="Helvetica" w:hAnsi="Helvetica" w:cs="Helvetica"/>
          <w:u w:val="single"/>
        </w:rPr>
      </w:pPr>
      <w:r w:rsidRPr="00E7650C">
        <w:rPr>
          <w:rFonts w:ascii="Helvetica" w:hAnsi="Helvetica" w:cs="Helvetica"/>
          <w:u w:val="single"/>
        </w:rPr>
        <w:t>HVACinput</w:t>
      </w:r>
      <w:r w:rsidRPr="00E7650C">
        <w:rPr>
          <w:rFonts w:ascii="Helvetica" w:hAnsi="Helvetica" w:cs="Helvetica"/>
          <w:u w:val="single"/>
          <w:vertAlign w:val="subscript"/>
        </w:rPr>
        <w:t>P</w:t>
      </w:r>
      <w:r w:rsidR="0EF9EA7B" w:rsidRPr="00E7650C">
        <w:rPr>
          <w:rFonts w:ascii="Helvetica" w:hAnsi="Helvetica" w:cs="Helvetica"/>
        </w:rPr>
        <w:tab/>
      </w:r>
      <w:r w:rsidRPr="00E7650C">
        <w:rPr>
          <w:rFonts w:ascii="Helvetica" w:hAnsi="Helvetica" w:cs="Helvetica"/>
          <w:u w:val="single"/>
          <w:vertAlign w:val="subscript"/>
        </w:rPr>
        <w:t>=</w:t>
      </w:r>
      <w:r w:rsidR="000223FF">
        <w:rPr>
          <w:rFonts w:ascii="Helvetica" w:hAnsi="Helvetica" w:cs="Helvetica"/>
        </w:rPr>
        <w:t xml:space="preserve"> </w:t>
      </w:r>
      <w:r w:rsidRPr="00E7650C">
        <w:rPr>
          <w:rFonts w:ascii="Helvetica" w:hAnsi="Helvetica" w:cs="Helvetica"/>
          <w:u w:val="single"/>
        </w:rPr>
        <w:t xml:space="preserve">Sum of the annual </w:t>
      </w:r>
      <w:r w:rsidRPr="00E7650C">
        <w:rPr>
          <w:rFonts w:ascii="Helvetica" w:hAnsi="Helvetica" w:cs="Helvetica"/>
          <w:i/>
          <w:u w:val="single"/>
        </w:rPr>
        <w:t>energy</w:t>
      </w:r>
      <w:r w:rsidRPr="00E7650C">
        <w:rPr>
          <w:rFonts w:ascii="Helvetica" w:hAnsi="Helvetica" w:cs="Helvetica"/>
          <w:u w:val="single"/>
        </w:rPr>
        <w:t xml:space="preserve"> input for heating, cooling, fans, </w:t>
      </w:r>
      <w:r w:rsidRPr="00E7650C">
        <w:rPr>
          <w:rFonts w:ascii="Helvetica" w:hAnsi="Helvetica" w:cs="Helvetica"/>
          <w:i/>
          <w:u w:val="single"/>
        </w:rPr>
        <w:t>energy</w:t>
      </w:r>
      <w:r w:rsidRPr="00E7650C">
        <w:rPr>
          <w:rFonts w:ascii="Helvetica" w:hAnsi="Helvetica" w:cs="Helvetica"/>
          <w:u w:val="single"/>
        </w:rPr>
        <w:t xml:space="preserve"> recovery, </w:t>
      </w:r>
      <w:r w:rsidRPr="00E7650C">
        <w:rPr>
          <w:rFonts w:ascii="Helvetica" w:hAnsi="Helvetica" w:cs="Helvetica"/>
          <w:i/>
          <w:u w:val="single"/>
        </w:rPr>
        <w:t>pump</w:t>
      </w:r>
      <w:r w:rsidRPr="00E7650C">
        <w:rPr>
          <w:rFonts w:ascii="Helvetica" w:hAnsi="Helvetica" w:cs="Helvetica"/>
          <w:u w:val="single"/>
        </w:rPr>
        <w:t xml:space="preserve">s, and heat rejection for the </w:t>
      </w:r>
      <w:r w:rsidRPr="00E7650C">
        <w:rPr>
          <w:rFonts w:ascii="Helvetica" w:hAnsi="Helvetica" w:cs="Helvetica"/>
          <w:i/>
          <w:u w:val="single"/>
        </w:rPr>
        <w:t>proposed design</w:t>
      </w:r>
      <w:r w:rsidRPr="00E7650C">
        <w:rPr>
          <w:rFonts w:ascii="Helvetica" w:hAnsi="Helvetica" w:cs="Helvetica"/>
          <w:u w:val="single"/>
        </w:rPr>
        <w:t xml:space="preserve">. The HVAC </w:t>
      </w:r>
      <w:r w:rsidRPr="00E7650C">
        <w:rPr>
          <w:rFonts w:ascii="Helvetica" w:hAnsi="Helvetica" w:cs="Helvetica"/>
          <w:i/>
          <w:u w:val="single"/>
        </w:rPr>
        <w:t>energy</w:t>
      </w:r>
      <w:r w:rsidRPr="00E7650C">
        <w:rPr>
          <w:rFonts w:ascii="Helvetica" w:hAnsi="Helvetica" w:cs="Helvetica"/>
          <w:u w:val="single"/>
        </w:rPr>
        <w:t xml:space="preserve"> input units shall be in accordance with Section J4.</w:t>
      </w:r>
    </w:p>
    <w:p w14:paraId="494C4B18" w14:textId="469BF4A4" w:rsidR="0EF9EA7B" w:rsidRPr="00E7650C" w:rsidRDefault="0EF9EA7B" w:rsidP="000223FF">
      <w:pPr>
        <w:spacing w:before="120"/>
        <w:ind w:left="1080"/>
        <w:rPr>
          <w:rFonts w:ascii="Helvetica" w:hAnsi="Helvetica" w:cs="Helvetica"/>
          <w:u w:val="single"/>
        </w:rPr>
      </w:pPr>
      <w:r w:rsidRPr="00E7650C">
        <w:rPr>
          <w:rFonts w:ascii="Helvetica" w:hAnsi="Helvetica" w:cs="Helvetica"/>
          <w:i/>
          <w:u w:val="single"/>
        </w:rPr>
        <w:t>TSPR</w:t>
      </w:r>
      <w:r w:rsidRPr="00E7650C">
        <w:rPr>
          <w:rFonts w:ascii="Helvetica" w:hAnsi="Helvetica" w:cs="Helvetica"/>
          <w:u w:val="single"/>
          <w:vertAlign w:val="subscript"/>
        </w:rPr>
        <w:t>r</w:t>
      </w:r>
      <w:r w:rsidRPr="00E7650C">
        <w:rPr>
          <w:rFonts w:ascii="Helvetica" w:hAnsi="Helvetica" w:cs="Helvetica"/>
          <w:u w:val="single"/>
        </w:rPr>
        <w:t xml:space="preserve"> shall be calculated according to Equation J2:</w:t>
      </w:r>
    </w:p>
    <w:p w14:paraId="7FC4B410" w14:textId="2FC9191D" w:rsidR="0EF9EA7B" w:rsidRPr="00E7650C" w:rsidRDefault="0EF9EA7B" w:rsidP="0EF9EA7B">
      <w:pPr>
        <w:rPr>
          <w:rFonts w:ascii="Helvetica" w:hAnsi="Helvetica" w:cs="Helvetica"/>
          <w:i/>
          <w:u w:val="single"/>
        </w:rPr>
      </w:pPr>
    </w:p>
    <w:p w14:paraId="7FCEF024" w14:textId="427B2C66" w:rsidR="0EF9EA7B" w:rsidRPr="00E7650C" w:rsidRDefault="0EF9EA7B" w:rsidP="00EB5635">
      <w:pPr>
        <w:ind w:left="2070"/>
        <w:rPr>
          <w:rFonts w:ascii="Helvetica" w:hAnsi="Helvetica" w:cs="Helvetica"/>
          <w:u w:val="single"/>
        </w:rPr>
      </w:pPr>
      <w:r w:rsidRPr="00E7650C">
        <w:rPr>
          <w:rFonts w:ascii="Helvetica" w:hAnsi="Helvetica" w:cs="Helvetica"/>
          <w:i/>
          <w:u w:val="single"/>
        </w:rPr>
        <w:t>TSPR</w:t>
      </w:r>
      <w:r w:rsidRPr="00E7650C">
        <w:rPr>
          <w:rFonts w:ascii="Helvetica" w:hAnsi="Helvetica" w:cs="Helvetica"/>
          <w:u w:val="single"/>
          <w:vertAlign w:val="subscript"/>
        </w:rPr>
        <w:t>r</w:t>
      </w:r>
      <w:r w:rsidRPr="00E7650C">
        <w:rPr>
          <w:rFonts w:ascii="Helvetica" w:hAnsi="Helvetica" w:cs="Helvetica"/>
          <w:u w:val="single"/>
        </w:rPr>
        <w:t xml:space="preserve"> =  </w:t>
      </w:r>
      <m:oMath>
        <m:f>
          <m:fPr>
            <m:ctrlPr>
              <w:rPr>
                <w:rFonts w:ascii="Cambria Math" w:hAnsi="Cambria Math" w:cs="Helvetica"/>
              </w:rPr>
            </m:ctrlPr>
          </m:fPr>
          <m:num>
            <m:r>
              <w:rPr>
                <w:rFonts w:ascii="Cambria Math" w:hAnsi="Cambria Math" w:cs="Helvetica"/>
              </w:rPr>
              <m:t>Loads r</m:t>
            </m:r>
          </m:num>
          <m:den>
            <m:r>
              <w:rPr>
                <w:rFonts w:ascii="Cambria Math" w:hAnsi="Cambria Math" w:cs="Helvetica"/>
              </w:rPr>
              <m:t>HVACinput r</m:t>
            </m:r>
          </m:den>
        </m:f>
      </m:oMath>
      <w:r w:rsidRPr="00E7650C">
        <w:rPr>
          <w:rFonts w:ascii="Helvetica" w:hAnsi="Helvetica" w:cs="Helvetica"/>
        </w:rPr>
        <w:tab/>
      </w:r>
      <w:r w:rsidRPr="00E7650C">
        <w:rPr>
          <w:rFonts w:ascii="Helvetica" w:hAnsi="Helvetica" w:cs="Helvetica"/>
        </w:rPr>
        <w:tab/>
      </w:r>
      <w:r w:rsidRPr="00E7650C">
        <w:rPr>
          <w:rFonts w:ascii="Helvetica" w:hAnsi="Helvetica" w:cs="Helvetica"/>
          <w:u w:val="single"/>
        </w:rPr>
        <w:t>( J2)</w:t>
      </w:r>
    </w:p>
    <w:p w14:paraId="508B210D" w14:textId="4D103050" w:rsidR="0EF9EA7B" w:rsidRPr="00E7650C" w:rsidRDefault="0EF9EA7B" w:rsidP="0EF9EA7B">
      <w:pPr>
        <w:ind w:left="1627" w:hanging="1627"/>
        <w:rPr>
          <w:rFonts w:ascii="Helvetica" w:hAnsi="Helvetica" w:cs="Helvetica"/>
          <w:u w:val="single"/>
        </w:rPr>
      </w:pPr>
    </w:p>
    <w:p w14:paraId="671B1D5F" w14:textId="2FFA40E9" w:rsidR="0EF9EA7B" w:rsidRPr="00EB5635" w:rsidRDefault="0EF9EA7B" w:rsidP="00246044">
      <w:pPr>
        <w:spacing w:before="120"/>
        <w:ind w:left="1627" w:hanging="547"/>
        <w:rPr>
          <w:rFonts w:ascii="Helvetica" w:hAnsi="Helvetica" w:cs="Helvetica"/>
          <w:u w:val="single"/>
        </w:rPr>
      </w:pPr>
      <w:r w:rsidRPr="00EB5635">
        <w:rPr>
          <w:rFonts w:ascii="Helvetica" w:hAnsi="Helvetica" w:cs="Helvetica"/>
          <w:u w:val="single"/>
        </w:rPr>
        <w:t>Where:</w:t>
      </w:r>
    </w:p>
    <w:p w14:paraId="3641F168" w14:textId="7762551F" w:rsidR="0EF9EA7B" w:rsidRPr="00EB5635" w:rsidRDefault="0EF9EA7B" w:rsidP="00246044">
      <w:pPr>
        <w:spacing w:before="120"/>
        <w:ind w:left="1080"/>
        <w:rPr>
          <w:rFonts w:ascii="Helvetica" w:hAnsi="Helvetica" w:cs="Helvetica"/>
          <w:u w:val="single"/>
        </w:rPr>
      </w:pPr>
      <w:r w:rsidRPr="00EB5635">
        <w:rPr>
          <w:rFonts w:ascii="Helvetica" w:hAnsi="Helvetica" w:cs="Helvetica"/>
          <w:u w:val="single"/>
        </w:rPr>
        <w:t>Loads</w:t>
      </w:r>
      <w:r w:rsidRPr="00EB5635">
        <w:rPr>
          <w:rFonts w:ascii="Helvetica" w:hAnsi="Helvetica" w:cs="Helvetica"/>
          <w:u w:val="single"/>
          <w:vertAlign w:val="subscript"/>
        </w:rPr>
        <w:t>r</w:t>
      </w:r>
      <w:r w:rsidR="00EB5635" w:rsidRPr="00EB5635">
        <w:rPr>
          <w:rFonts w:ascii="Helvetica" w:hAnsi="Helvetica" w:cs="Helvetica"/>
        </w:rPr>
        <w:t xml:space="preserve"> </w:t>
      </w:r>
      <w:r w:rsidRPr="00EB5635">
        <w:rPr>
          <w:rFonts w:ascii="Helvetica" w:hAnsi="Helvetica" w:cs="Helvetica"/>
          <w:u w:val="single"/>
          <w:vertAlign w:val="subscript"/>
        </w:rPr>
        <w:t>=</w:t>
      </w:r>
      <w:r w:rsidR="00EB5635" w:rsidRPr="00EB5635">
        <w:rPr>
          <w:rFonts w:ascii="Helvetica" w:hAnsi="Helvetica" w:cs="Helvetica"/>
          <w:u w:val="single"/>
          <w:vertAlign w:val="subscript"/>
        </w:rPr>
        <w:t xml:space="preserve"> </w:t>
      </w:r>
      <w:r w:rsidRPr="00EB5635">
        <w:rPr>
          <w:rFonts w:ascii="Helvetica" w:hAnsi="Helvetica" w:cs="Helvetica"/>
          <w:u w:val="single"/>
        </w:rPr>
        <w:t>Sum of the annual heating and cooling loads fo</w:t>
      </w:r>
      <w:r w:rsidRPr="00EB5635">
        <w:rPr>
          <w:rFonts w:ascii="Helvetica" w:hAnsi="Helvetica" w:cs="Helvetica"/>
          <w:u w:val="single"/>
          <w:vertAlign w:val="subscript"/>
        </w:rPr>
        <w:t xml:space="preserve">r the </w:t>
      </w:r>
      <w:r w:rsidRPr="00EB5635">
        <w:rPr>
          <w:rFonts w:ascii="Helvetica" w:hAnsi="Helvetica" w:cs="Helvetica"/>
          <w:i/>
          <w:u w:val="single"/>
        </w:rPr>
        <w:t>TSPR reference building design</w:t>
      </w:r>
      <w:r w:rsidRPr="00EB5635">
        <w:rPr>
          <w:rFonts w:ascii="Helvetica" w:hAnsi="Helvetica" w:cs="Helvetica"/>
          <w:u w:val="single"/>
        </w:rPr>
        <w:t xml:space="preserve"> met by the </w:t>
      </w:r>
      <w:r w:rsidRPr="00EB5635">
        <w:rPr>
          <w:rFonts w:ascii="Helvetica" w:hAnsi="Helvetica" w:cs="Helvetica"/>
          <w:i/>
          <w:u w:val="single"/>
        </w:rPr>
        <w:t>building</w:t>
      </w:r>
      <w:r w:rsidRPr="00EB5635">
        <w:rPr>
          <w:rFonts w:ascii="Helvetica" w:hAnsi="Helvetica" w:cs="Helvetica"/>
          <w:u w:val="single"/>
        </w:rPr>
        <w:t xml:space="preserve"> </w:t>
      </w:r>
      <w:r w:rsidRPr="00EB5635">
        <w:rPr>
          <w:rFonts w:ascii="Helvetica" w:hAnsi="Helvetica" w:cs="Helvetica"/>
          <w:i/>
          <w:u w:val="single"/>
        </w:rPr>
        <w:t>HVAC</w:t>
      </w:r>
      <w:r w:rsidRPr="00EB5635">
        <w:rPr>
          <w:rFonts w:ascii="Helvetica" w:hAnsi="Helvetica" w:cs="Helvetica"/>
          <w:u w:val="single"/>
        </w:rPr>
        <w:t xml:space="preserve"> </w:t>
      </w:r>
      <w:r w:rsidRPr="00EB5635">
        <w:rPr>
          <w:rFonts w:ascii="Helvetica" w:hAnsi="Helvetica" w:cs="Helvetica"/>
          <w:i/>
          <w:u w:val="single"/>
        </w:rPr>
        <w:t>system,</w:t>
      </w:r>
      <w:r w:rsidRPr="00EB5635">
        <w:rPr>
          <w:rFonts w:ascii="Helvetica" w:hAnsi="Helvetica" w:cs="Helvetica"/>
          <w:u w:val="single"/>
        </w:rPr>
        <w:t xml:space="preserve"> in thousand Btu (kWh).</w:t>
      </w:r>
    </w:p>
    <w:p w14:paraId="55B8885B" w14:textId="22EA5D33" w:rsidR="0EF9EA7B" w:rsidRPr="00EB5635" w:rsidRDefault="7C546139" w:rsidP="00246044">
      <w:pPr>
        <w:spacing w:before="120"/>
        <w:ind w:left="1080" w:hanging="7"/>
        <w:rPr>
          <w:rFonts w:ascii="Helvetica" w:hAnsi="Helvetica" w:cs="Helvetica"/>
          <w:u w:val="single"/>
        </w:rPr>
      </w:pPr>
      <w:r w:rsidRPr="00EB5635">
        <w:rPr>
          <w:rFonts w:ascii="Helvetica" w:hAnsi="Helvetica" w:cs="Helvetica"/>
          <w:u w:val="single"/>
        </w:rPr>
        <w:t>HVACinput</w:t>
      </w:r>
      <w:r w:rsidRPr="00EB5635">
        <w:rPr>
          <w:rFonts w:ascii="Helvetica" w:hAnsi="Helvetica" w:cs="Helvetica"/>
          <w:u w:val="single"/>
          <w:vertAlign w:val="subscript"/>
        </w:rPr>
        <w:t>r</w:t>
      </w:r>
      <w:r w:rsidR="00246044">
        <w:rPr>
          <w:rFonts w:ascii="Helvetica" w:hAnsi="Helvetica" w:cs="Helvetica"/>
        </w:rPr>
        <w:t xml:space="preserve"> </w:t>
      </w:r>
      <w:r w:rsidRPr="00EB5635">
        <w:rPr>
          <w:rFonts w:ascii="Helvetica" w:hAnsi="Helvetica" w:cs="Helvetica"/>
          <w:u w:val="single"/>
          <w:vertAlign w:val="subscript"/>
        </w:rPr>
        <w:t>=</w:t>
      </w:r>
      <w:r w:rsidR="00EB5635" w:rsidRPr="00EB5635">
        <w:rPr>
          <w:rFonts w:ascii="Helvetica" w:hAnsi="Helvetica" w:cs="Helvetica"/>
        </w:rPr>
        <w:t xml:space="preserve"> </w:t>
      </w:r>
      <w:r w:rsidRPr="00EB5635">
        <w:rPr>
          <w:rFonts w:ascii="Helvetica" w:hAnsi="Helvetica" w:cs="Helvetica"/>
          <w:u w:val="single"/>
        </w:rPr>
        <w:t xml:space="preserve">Sum of the annual HVAC </w:t>
      </w:r>
      <w:r w:rsidRPr="00EB5635">
        <w:rPr>
          <w:rFonts w:ascii="Helvetica" w:hAnsi="Helvetica" w:cs="Helvetica"/>
          <w:i/>
          <w:u w:val="single"/>
        </w:rPr>
        <w:t>energy</w:t>
      </w:r>
      <w:r w:rsidRPr="00EB5635">
        <w:rPr>
          <w:rFonts w:ascii="Helvetica" w:hAnsi="Helvetica" w:cs="Helvetica"/>
          <w:u w:val="single"/>
        </w:rPr>
        <w:t xml:space="preserve"> input for heating, cooling, fans, </w:t>
      </w:r>
      <w:r w:rsidRPr="00EB5635">
        <w:rPr>
          <w:rFonts w:ascii="Helvetica" w:hAnsi="Helvetica" w:cs="Helvetica"/>
          <w:i/>
          <w:u w:val="single"/>
        </w:rPr>
        <w:t>energy</w:t>
      </w:r>
      <w:r w:rsidRPr="00EB5635">
        <w:rPr>
          <w:rFonts w:ascii="Helvetica" w:hAnsi="Helvetica" w:cs="Helvetica"/>
          <w:u w:val="single"/>
        </w:rPr>
        <w:t xml:space="preserve"> recovery, </w:t>
      </w:r>
      <w:r w:rsidRPr="00EB5635">
        <w:rPr>
          <w:rFonts w:ascii="Helvetica" w:hAnsi="Helvetica" w:cs="Helvetica"/>
          <w:i/>
          <w:u w:val="single"/>
        </w:rPr>
        <w:t>pump</w:t>
      </w:r>
      <w:r w:rsidRPr="00EB5635">
        <w:rPr>
          <w:rFonts w:ascii="Helvetica" w:hAnsi="Helvetica" w:cs="Helvetica"/>
          <w:u w:val="single"/>
        </w:rPr>
        <w:t xml:space="preserve">s, and heat rejection for the </w:t>
      </w:r>
      <w:r w:rsidRPr="00EB5635">
        <w:rPr>
          <w:rFonts w:ascii="Helvetica" w:hAnsi="Helvetica" w:cs="Helvetica"/>
          <w:i/>
          <w:u w:val="single"/>
        </w:rPr>
        <w:t>TSPR reference building design.</w:t>
      </w:r>
      <w:r w:rsidRPr="00EB5635">
        <w:rPr>
          <w:rFonts w:ascii="Helvetica" w:hAnsi="Helvetica" w:cs="Helvetica"/>
          <w:u w:val="single"/>
        </w:rPr>
        <w:t xml:space="preserve"> The HVAC </w:t>
      </w:r>
      <w:r w:rsidRPr="00EB5635">
        <w:rPr>
          <w:rFonts w:ascii="Helvetica" w:hAnsi="Helvetica" w:cs="Helvetica"/>
          <w:i/>
          <w:u w:val="single"/>
        </w:rPr>
        <w:t>energy</w:t>
      </w:r>
      <w:r w:rsidRPr="00EB5635">
        <w:rPr>
          <w:rFonts w:ascii="Helvetica" w:hAnsi="Helvetica" w:cs="Helvetica"/>
          <w:u w:val="single"/>
        </w:rPr>
        <w:t xml:space="preserve"> input units shall be in accordance with Section J4.</w:t>
      </w:r>
    </w:p>
    <w:p w14:paraId="6258F360" w14:textId="2A66C846" w:rsidR="0EF9EA7B" w:rsidRPr="00EB5635" w:rsidRDefault="0EF9EA7B" w:rsidP="00246044">
      <w:pPr>
        <w:spacing w:before="120"/>
        <w:ind w:left="1080"/>
        <w:rPr>
          <w:rFonts w:ascii="Helvetica" w:hAnsi="Helvetica" w:cs="Helvetica"/>
          <w:b/>
          <w:u w:val="single"/>
        </w:rPr>
      </w:pPr>
      <w:r w:rsidRPr="00EB5635">
        <w:rPr>
          <w:rFonts w:ascii="Helvetica" w:hAnsi="Helvetica" w:cs="Helvetica"/>
          <w:u w:val="single"/>
        </w:rPr>
        <w:t xml:space="preserve"> </w:t>
      </w:r>
      <w:r w:rsidR="7C546139" w:rsidRPr="00EB5635">
        <w:rPr>
          <w:rFonts w:ascii="Helvetica" w:hAnsi="Helvetica" w:cs="Helvetica"/>
          <w:b/>
          <w:u w:val="single"/>
        </w:rPr>
        <w:t xml:space="preserve">Informative note: </w:t>
      </w:r>
    </w:p>
    <w:p w14:paraId="5EED3C89" w14:textId="32F1EE12" w:rsidR="0EF9EA7B" w:rsidRPr="00EB5635" w:rsidRDefault="7C546139" w:rsidP="00246044">
      <w:pPr>
        <w:spacing w:before="120"/>
        <w:ind w:left="1080"/>
        <w:rPr>
          <w:rFonts w:ascii="Helvetica" w:hAnsi="Helvetica" w:cs="Helvetica"/>
          <w:u w:val="single"/>
        </w:rPr>
      </w:pPr>
      <w:r w:rsidRPr="00EB5635">
        <w:rPr>
          <w:rFonts w:ascii="Helvetica" w:hAnsi="Helvetica" w:cs="Helvetica"/>
          <w:u w:val="single"/>
        </w:rPr>
        <w:t xml:space="preserve">The annual HVAC </w:t>
      </w:r>
      <w:r w:rsidRPr="00EB5635">
        <w:rPr>
          <w:rFonts w:ascii="Helvetica" w:hAnsi="Helvetica" w:cs="Helvetica"/>
          <w:i/>
          <w:u w:val="single"/>
        </w:rPr>
        <w:t>energy</w:t>
      </w:r>
      <w:r w:rsidRPr="00EB5635">
        <w:rPr>
          <w:rFonts w:ascii="Helvetica" w:hAnsi="Helvetica" w:cs="Helvetica"/>
          <w:u w:val="single"/>
        </w:rPr>
        <w:t xml:space="preserve"> uses calculated using the Mechanical </w:t>
      </w:r>
      <w:r w:rsidRPr="00EB5635">
        <w:rPr>
          <w:rFonts w:ascii="Helvetica" w:hAnsi="Helvetica" w:cs="Helvetica"/>
          <w:i/>
          <w:u w:val="single"/>
        </w:rPr>
        <w:t>System</w:t>
      </w:r>
      <w:r w:rsidRPr="00EB5635">
        <w:rPr>
          <w:rFonts w:ascii="Helvetica" w:hAnsi="Helvetica" w:cs="Helvetica"/>
          <w:u w:val="single"/>
        </w:rPr>
        <w:t xml:space="preserve"> Performance Rating Method are not predictions of whole </w:t>
      </w:r>
      <w:r w:rsidRPr="00EB5635">
        <w:rPr>
          <w:rFonts w:ascii="Helvetica" w:hAnsi="Helvetica" w:cs="Helvetica"/>
          <w:i/>
          <w:u w:val="single"/>
        </w:rPr>
        <w:t>building</w:t>
      </w:r>
      <w:r w:rsidRPr="00EB5635">
        <w:rPr>
          <w:rFonts w:ascii="Helvetica" w:hAnsi="Helvetica" w:cs="Helvetica"/>
          <w:u w:val="single"/>
        </w:rPr>
        <w:t xml:space="preserve"> </w:t>
      </w:r>
      <w:r w:rsidRPr="00EB5635">
        <w:rPr>
          <w:rFonts w:ascii="Helvetica" w:hAnsi="Helvetica" w:cs="Helvetica"/>
          <w:i/>
          <w:u w:val="single"/>
        </w:rPr>
        <w:t>energy</w:t>
      </w:r>
      <w:r w:rsidRPr="00EB5635">
        <w:rPr>
          <w:rFonts w:ascii="Helvetica" w:hAnsi="Helvetica" w:cs="Helvetica"/>
          <w:u w:val="single"/>
        </w:rPr>
        <w:t xml:space="preserve"> consumption for an actual proposed</w:t>
      </w:r>
      <w:r w:rsidRPr="00EB5635">
        <w:rPr>
          <w:rFonts w:ascii="Helvetica" w:hAnsi="Helvetica" w:cs="Helvetica"/>
          <w:i/>
          <w:u w:val="single"/>
        </w:rPr>
        <w:t xml:space="preserve"> building</w:t>
      </w:r>
      <w:r w:rsidRPr="00EB5635">
        <w:rPr>
          <w:rFonts w:ascii="Helvetica" w:hAnsi="Helvetica" w:cs="Helvetica"/>
          <w:u w:val="single"/>
        </w:rPr>
        <w:t xml:space="preserve"> after construction. Actual experience will differ from these calculations due to variations such as occupancy, </w:t>
      </w:r>
      <w:r w:rsidRPr="00EB5635">
        <w:rPr>
          <w:rFonts w:ascii="Helvetica" w:hAnsi="Helvetica" w:cs="Helvetica"/>
          <w:i/>
          <w:u w:val="single"/>
        </w:rPr>
        <w:t>building</w:t>
      </w:r>
      <w:r w:rsidRPr="00EB5635">
        <w:rPr>
          <w:rFonts w:ascii="Helvetica" w:hAnsi="Helvetica" w:cs="Helvetica"/>
          <w:u w:val="single"/>
        </w:rPr>
        <w:t xml:space="preserve"> operation and maintenance, weather, </w:t>
      </w:r>
      <w:r w:rsidRPr="00EB5635">
        <w:rPr>
          <w:rFonts w:ascii="Helvetica" w:hAnsi="Helvetica" w:cs="Helvetica"/>
          <w:i/>
          <w:u w:val="single"/>
        </w:rPr>
        <w:t>energy</w:t>
      </w:r>
      <w:r w:rsidRPr="00EB5635">
        <w:rPr>
          <w:rFonts w:ascii="Helvetica" w:hAnsi="Helvetica" w:cs="Helvetica"/>
          <w:u w:val="single"/>
        </w:rPr>
        <w:t xml:space="preserve"> use of </w:t>
      </w:r>
      <w:r w:rsidRPr="00EB5635">
        <w:rPr>
          <w:rFonts w:ascii="Helvetica" w:hAnsi="Helvetica" w:cs="Helvetica"/>
          <w:i/>
          <w:u w:val="single"/>
        </w:rPr>
        <w:t>systems</w:t>
      </w:r>
      <w:r w:rsidRPr="00EB5635">
        <w:rPr>
          <w:rFonts w:ascii="Helvetica" w:hAnsi="Helvetica" w:cs="Helvetica"/>
          <w:u w:val="single"/>
        </w:rPr>
        <w:t xml:space="preserve"> and </w:t>
      </w:r>
      <w:r w:rsidRPr="00EB5635">
        <w:rPr>
          <w:rFonts w:ascii="Helvetica" w:hAnsi="Helvetica" w:cs="Helvetica"/>
          <w:i/>
          <w:u w:val="single"/>
        </w:rPr>
        <w:t>building</w:t>
      </w:r>
      <w:r w:rsidRPr="00EB5635">
        <w:rPr>
          <w:rFonts w:ascii="Helvetica" w:hAnsi="Helvetica" w:cs="Helvetica"/>
          <w:u w:val="single"/>
        </w:rPr>
        <w:t xml:space="preserve"> areas not covered by this procedure, and the precision of the calculation tool.</w:t>
      </w:r>
    </w:p>
    <w:p w14:paraId="67233516" w14:textId="4F2D5818" w:rsidR="1F1069E6" w:rsidRPr="006B4D20" w:rsidRDefault="1F1069E6" w:rsidP="00246044">
      <w:pPr>
        <w:spacing w:before="120"/>
        <w:ind w:left="1080"/>
        <w:rPr>
          <w:rFonts w:ascii="Helvetica" w:hAnsi="Helvetica" w:cs="Helvetica"/>
          <w:b/>
          <w:u w:val="single"/>
        </w:rPr>
      </w:pPr>
      <w:r w:rsidRPr="00EB5635">
        <w:rPr>
          <w:rFonts w:ascii="Helvetica" w:hAnsi="Helvetica" w:cs="Helvetica"/>
          <w:b/>
          <w:u w:val="single"/>
        </w:rPr>
        <w:t>J2.1.</w:t>
      </w:r>
      <w:r w:rsidRPr="006B4D20">
        <w:rPr>
          <w:rFonts w:ascii="Helvetica" w:hAnsi="Helvetica" w:cs="Helvetica"/>
          <w:b/>
          <w:u w:val="single"/>
        </w:rPr>
        <w:t>4.4 Additional Modeling Requirements</w:t>
      </w:r>
    </w:p>
    <w:p w14:paraId="4AF668E3" w14:textId="41A4F61E" w:rsidR="7C546139" w:rsidRPr="006B4D20" w:rsidRDefault="00745F89" w:rsidP="00246044">
      <w:pPr>
        <w:spacing w:before="120"/>
        <w:ind w:left="1260"/>
        <w:rPr>
          <w:rFonts w:ascii="Helvetica" w:hAnsi="Helvetica" w:cs="Helvetica"/>
          <w:b/>
          <w:i/>
          <w:u w:val="single"/>
        </w:rPr>
      </w:pPr>
      <w:r w:rsidRPr="006B4D20">
        <w:rPr>
          <w:rFonts w:ascii="Helvetica" w:hAnsi="Helvetica" w:cs="Helvetica"/>
          <w:b/>
          <w:i/>
          <w:u w:val="single"/>
        </w:rPr>
        <w:t xml:space="preserve">J2.1.4.4.1 </w:t>
      </w:r>
      <w:r w:rsidR="7C546139" w:rsidRPr="006B4D20">
        <w:rPr>
          <w:rFonts w:ascii="Helvetica" w:hAnsi="Helvetica" w:cs="Helvetica"/>
          <w:b/>
          <w:i/>
          <w:u w:val="single"/>
        </w:rPr>
        <w:t>Alterations</w:t>
      </w:r>
    </w:p>
    <w:p w14:paraId="23C24F86" w14:textId="6E93E21E" w:rsidR="7C546139" w:rsidRPr="006B4D20" w:rsidRDefault="7C546139" w:rsidP="00246044">
      <w:pPr>
        <w:spacing w:before="120"/>
        <w:ind w:left="1440"/>
        <w:rPr>
          <w:rFonts w:ascii="Helvetica" w:hAnsi="Helvetica" w:cs="Helvetica"/>
          <w:i/>
        </w:rPr>
      </w:pPr>
      <w:r w:rsidRPr="006B4D20">
        <w:rPr>
          <w:rFonts w:ascii="Helvetica" w:hAnsi="Helvetica" w:cs="Helvetica"/>
          <w:i/>
          <w:u w:val="single"/>
        </w:rPr>
        <w:t>Alterations</w:t>
      </w:r>
      <w:r w:rsidRPr="006B4D20">
        <w:rPr>
          <w:rFonts w:ascii="Helvetica" w:hAnsi="Helvetica" w:cs="Helvetica"/>
          <w:u w:val="single"/>
        </w:rPr>
        <w:t xml:space="preserve"> that include replacement of the entire </w:t>
      </w:r>
      <w:r w:rsidRPr="006B4D20">
        <w:rPr>
          <w:rFonts w:ascii="Helvetica" w:hAnsi="Helvetica" w:cs="Helvetica"/>
          <w:i/>
          <w:u w:val="single"/>
        </w:rPr>
        <w:t>HVAC</w:t>
      </w:r>
      <w:r w:rsidRPr="006B4D20">
        <w:rPr>
          <w:rFonts w:ascii="Helvetica" w:hAnsi="Helvetica" w:cs="Helvetica"/>
          <w:u w:val="single"/>
        </w:rPr>
        <w:t xml:space="preserve"> </w:t>
      </w:r>
      <w:r w:rsidRPr="006B4D20">
        <w:rPr>
          <w:rFonts w:ascii="Helvetica" w:hAnsi="Helvetica" w:cs="Helvetica"/>
          <w:i/>
          <w:u w:val="single"/>
        </w:rPr>
        <w:t>system</w:t>
      </w:r>
      <w:r w:rsidRPr="006B4D20">
        <w:rPr>
          <w:rFonts w:ascii="Helvetica" w:hAnsi="Helvetica" w:cs="Helvetica"/>
          <w:u w:val="single"/>
        </w:rPr>
        <w:t xml:space="preserve"> shall be treated as a new </w:t>
      </w:r>
      <w:r w:rsidRPr="006B4D20">
        <w:rPr>
          <w:rFonts w:ascii="Helvetica" w:hAnsi="Helvetica" w:cs="Helvetica"/>
          <w:i/>
          <w:u w:val="single"/>
        </w:rPr>
        <w:t>building</w:t>
      </w:r>
      <w:r w:rsidRPr="006B4D20">
        <w:rPr>
          <w:rFonts w:ascii="Helvetica" w:hAnsi="Helvetica" w:cs="Helvetica"/>
          <w:u w:val="single"/>
        </w:rPr>
        <w:t>.</w:t>
      </w:r>
    </w:p>
    <w:p w14:paraId="3440BE99" w14:textId="7082B04A" w:rsidR="1F1069E6" w:rsidRPr="006B4D20" w:rsidRDefault="00745F89" w:rsidP="00246044">
      <w:pPr>
        <w:spacing w:before="120"/>
        <w:ind w:left="1440"/>
        <w:rPr>
          <w:rFonts w:ascii="Helvetica" w:hAnsi="Helvetica" w:cs="Helvetica"/>
          <w:b/>
          <w:u w:val="single"/>
        </w:rPr>
      </w:pPr>
      <w:r w:rsidRPr="006B4D20">
        <w:rPr>
          <w:rFonts w:ascii="Helvetica" w:hAnsi="Helvetica" w:cs="Helvetica"/>
          <w:b/>
          <w:u w:val="single"/>
        </w:rPr>
        <w:t xml:space="preserve">J2.1.4.4.2 </w:t>
      </w:r>
      <w:r w:rsidR="7C546139" w:rsidRPr="006B4D20">
        <w:rPr>
          <w:rFonts w:ascii="Helvetica" w:hAnsi="Helvetica" w:cs="Helvetica"/>
          <w:b/>
          <w:u w:val="single"/>
        </w:rPr>
        <w:t xml:space="preserve">Core &amp; Shell and Initial Build-Out Construction </w:t>
      </w:r>
    </w:p>
    <w:p w14:paraId="06D323A7" w14:textId="37D6CE03" w:rsidR="7C546139" w:rsidRPr="00EB5635" w:rsidRDefault="7C546139" w:rsidP="00246044">
      <w:pPr>
        <w:spacing w:before="120"/>
        <w:ind w:left="1440"/>
        <w:rPr>
          <w:rFonts w:ascii="Helvetica" w:hAnsi="Helvetica" w:cs="Helvetica"/>
          <w:u w:val="single"/>
        </w:rPr>
      </w:pPr>
      <w:r w:rsidRPr="006B4D20">
        <w:rPr>
          <w:rFonts w:ascii="Helvetica" w:hAnsi="Helvetica" w:cs="Helvetica"/>
          <w:u w:val="single"/>
        </w:rPr>
        <w:t xml:space="preserve">Where the </w:t>
      </w:r>
      <w:r w:rsidRPr="006B4D20">
        <w:rPr>
          <w:rFonts w:ascii="Helvetica" w:hAnsi="Helvetica" w:cs="Helvetica"/>
          <w:i/>
          <w:u w:val="single"/>
        </w:rPr>
        <w:t>building</w:t>
      </w:r>
      <w:r w:rsidRPr="006B4D20">
        <w:rPr>
          <w:rFonts w:ascii="Helvetica" w:hAnsi="Helvetica" w:cs="Helvetica"/>
          <w:u w:val="single"/>
        </w:rPr>
        <w:t xml:space="preserve"> permit applies to only a portion of the </w:t>
      </w:r>
      <w:r w:rsidRPr="006B4D20">
        <w:rPr>
          <w:rFonts w:ascii="Helvetica" w:hAnsi="Helvetica" w:cs="Helvetica"/>
          <w:i/>
          <w:u w:val="single"/>
        </w:rPr>
        <w:t>HVAC</w:t>
      </w:r>
      <w:r w:rsidRPr="006B4D20">
        <w:rPr>
          <w:rFonts w:ascii="Helvetica" w:hAnsi="Helvetica" w:cs="Helvetica"/>
          <w:u w:val="single"/>
        </w:rPr>
        <w:t xml:space="preserve"> </w:t>
      </w:r>
      <w:r w:rsidRPr="006B4D20">
        <w:rPr>
          <w:rFonts w:ascii="Helvetica" w:hAnsi="Helvetica" w:cs="Helvetica"/>
          <w:i/>
          <w:u w:val="single"/>
        </w:rPr>
        <w:t>system</w:t>
      </w:r>
      <w:r w:rsidRPr="006B4D20">
        <w:rPr>
          <w:rFonts w:ascii="Helvetica" w:hAnsi="Helvetica" w:cs="Helvetica"/>
          <w:u w:val="single"/>
        </w:rPr>
        <w:t xml:space="preserve"> in a </w:t>
      </w:r>
      <w:r w:rsidRPr="006B4D20">
        <w:rPr>
          <w:rFonts w:ascii="Helvetica" w:hAnsi="Helvetica" w:cs="Helvetica"/>
          <w:i/>
          <w:u w:val="single"/>
        </w:rPr>
        <w:t>building</w:t>
      </w:r>
      <w:r w:rsidRPr="006B4D20">
        <w:rPr>
          <w:rFonts w:ascii="Helvetica" w:hAnsi="Helvetica" w:cs="Helvetica"/>
          <w:u w:val="single"/>
        </w:rPr>
        <w:t xml:space="preserve"> and the remaining </w:t>
      </w:r>
      <w:r w:rsidRPr="00EB5635">
        <w:rPr>
          <w:rFonts w:ascii="Helvetica" w:hAnsi="Helvetica" w:cs="Helvetica"/>
          <w:u w:val="single"/>
        </w:rPr>
        <w:t xml:space="preserve">components will be designed under a future </w:t>
      </w:r>
      <w:r w:rsidRPr="00EB5635">
        <w:rPr>
          <w:rFonts w:ascii="Helvetica" w:hAnsi="Helvetica" w:cs="Helvetica"/>
          <w:i/>
          <w:u w:val="single"/>
        </w:rPr>
        <w:t>building</w:t>
      </w:r>
      <w:r w:rsidRPr="00EB5635">
        <w:rPr>
          <w:rFonts w:ascii="Helvetica" w:hAnsi="Helvetica" w:cs="Helvetica"/>
          <w:u w:val="single"/>
        </w:rPr>
        <w:t xml:space="preserve"> permit or were previously installed, the future or previously installed components shall be modeled as follows:</w:t>
      </w:r>
    </w:p>
    <w:p w14:paraId="36E7E617" w14:textId="0C8A019D" w:rsidR="7C546139" w:rsidRPr="00246044" w:rsidRDefault="7C546139">
      <w:pPr>
        <w:pStyle w:val="ListParagraph"/>
        <w:numPr>
          <w:ilvl w:val="0"/>
          <w:numId w:val="238"/>
        </w:numPr>
        <w:spacing w:before="120"/>
        <w:ind w:hanging="360"/>
        <w:contextualSpacing w:val="0"/>
        <w:rPr>
          <w:rFonts w:ascii="Helvetica" w:eastAsiaTheme="minorEastAsia" w:hAnsi="Helvetica" w:cs="Helvetica"/>
          <w:sz w:val="24"/>
          <w:szCs w:val="24"/>
        </w:rPr>
      </w:pPr>
      <w:r w:rsidRPr="00246044">
        <w:rPr>
          <w:rFonts w:ascii="Helvetica" w:eastAsia="Times New Roman" w:hAnsi="Helvetica" w:cs="Helvetica"/>
          <w:sz w:val="24"/>
          <w:szCs w:val="24"/>
          <w:u w:val="single"/>
        </w:rPr>
        <w:t xml:space="preserve">Where the </w:t>
      </w:r>
      <w:r w:rsidRPr="00246044">
        <w:rPr>
          <w:rFonts w:ascii="Helvetica" w:eastAsia="Times New Roman" w:hAnsi="Helvetica" w:cs="Helvetica"/>
          <w:i/>
          <w:sz w:val="24"/>
          <w:szCs w:val="24"/>
          <w:u w:val="single"/>
        </w:rPr>
        <w:t>HVAC zones</w:t>
      </w:r>
      <w:r w:rsidRPr="00246044">
        <w:rPr>
          <w:rFonts w:ascii="Helvetica" w:eastAsia="Times New Roman" w:hAnsi="Helvetica" w:cs="Helvetica"/>
          <w:sz w:val="24"/>
          <w:szCs w:val="24"/>
          <w:u w:val="single"/>
        </w:rPr>
        <w:t xml:space="preserve"> that do not include </w:t>
      </w:r>
      <w:r w:rsidRPr="00246044">
        <w:rPr>
          <w:rFonts w:ascii="Helvetica" w:eastAsia="Times New Roman" w:hAnsi="Helvetica" w:cs="Helvetica"/>
          <w:i/>
          <w:sz w:val="24"/>
          <w:szCs w:val="24"/>
          <w:u w:val="single"/>
        </w:rPr>
        <w:t>HVAC</w:t>
      </w:r>
      <w:r w:rsidRPr="00246044">
        <w:rPr>
          <w:rFonts w:ascii="Helvetica" w:eastAsia="Times New Roman" w:hAnsi="Helvetica" w:cs="Helvetica"/>
          <w:sz w:val="24"/>
          <w:szCs w:val="24"/>
          <w:u w:val="single"/>
        </w:rPr>
        <w:t xml:space="preserve"> </w:t>
      </w:r>
      <w:r w:rsidRPr="00246044">
        <w:rPr>
          <w:rFonts w:ascii="Helvetica" w:eastAsia="Times New Roman" w:hAnsi="Helvetica" w:cs="Helvetica"/>
          <w:i/>
          <w:sz w:val="24"/>
          <w:szCs w:val="24"/>
          <w:u w:val="single"/>
        </w:rPr>
        <w:t>systems</w:t>
      </w:r>
      <w:r w:rsidRPr="00246044">
        <w:rPr>
          <w:rFonts w:ascii="Helvetica" w:eastAsia="Times New Roman" w:hAnsi="Helvetica" w:cs="Helvetica"/>
          <w:sz w:val="24"/>
          <w:szCs w:val="24"/>
          <w:u w:val="single"/>
        </w:rPr>
        <w:t xml:space="preserve"> in the current permit will be or are served by independent </w:t>
      </w:r>
      <w:r w:rsidRPr="00246044">
        <w:rPr>
          <w:rFonts w:ascii="Helvetica" w:eastAsia="Times New Roman" w:hAnsi="Helvetica" w:cs="Helvetica"/>
          <w:i/>
          <w:sz w:val="24"/>
          <w:szCs w:val="24"/>
          <w:u w:val="single"/>
        </w:rPr>
        <w:t>systems</w:t>
      </w:r>
      <w:r w:rsidRPr="00246044">
        <w:rPr>
          <w:rFonts w:ascii="Helvetica" w:eastAsia="Times New Roman" w:hAnsi="Helvetica" w:cs="Helvetica"/>
          <w:sz w:val="24"/>
          <w:szCs w:val="24"/>
          <w:u w:val="single"/>
        </w:rPr>
        <w:t>, then the block (See Section J2.2.1) including those zones shall not be included in the model.</w:t>
      </w:r>
    </w:p>
    <w:p w14:paraId="6DF6969F" w14:textId="7445B34B" w:rsidR="7C546139" w:rsidRPr="00246044" w:rsidRDefault="7C546139">
      <w:pPr>
        <w:pStyle w:val="ListParagraph"/>
        <w:numPr>
          <w:ilvl w:val="0"/>
          <w:numId w:val="238"/>
        </w:numPr>
        <w:spacing w:before="120"/>
        <w:ind w:hanging="360"/>
        <w:contextualSpacing w:val="0"/>
        <w:rPr>
          <w:rFonts w:ascii="Helvetica" w:hAnsi="Helvetica" w:cs="Helvetica"/>
          <w:sz w:val="24"/>
          <w:szCs w:val="24"/>
        </w:rPr>
      </w:pPr>
      <w:r w:rsidRPr="00246044">
        <w:rPr>
          <w:rFonts w:ascii="Helvetica" w:eastAsia="Times New Roman" w:hAnsi="Helvetica" w:cs="Helvetica"/>
          <w:sz w:val="24"/>
          <w:szCs w:val="24"/>
          <w:u w:val="single"/>
        </w:rPr>
        <w:t xml:space="preserve">Where the </w:t>
      </w:r>
      <w:r w:rsidRPr="00246044">
        <w:rPr>
          <w:rFonts w:ascii="Helvetica" w:eastAsia="Times New Roman" w:hAnsi="Helvetica" w:cs="Helvetica"/>
          <w:i/>
          <w:sz w:val="24"/>
          <w:szCs w:val="24"/>
          <w:u w:val="single"/>
        </w:rPr>
        <w:t>HVAC zones</w:t>
      </w:r>
      <w:r w:rsidRPr="00246044">
        <w:rPr>
          <w:rFonts w:ascii="Helvetica" w:eastAsia="Times New Roman" w:hAnsi="Helvetica" w:cs="Helvetica"/>
          <w:sz w:val="24"/>
          <w:szCs w:val="24"/>
          <w:u w:val="single"/>
        </w:rPr>
        <w:t xml:space="preserve"> that do not include complete </w:t>
      </w:r>
      <w:r w:rsidRPr="00246044">
        <w:rPr>
          <w:rFonts w:ascii="Helvetica" w:eastAsia="Times New Roman" w:hAnsi="Helvetica" w:cs="Helvetica"/>
          <w:i/>
          <w:sz w:val="24"/>
          <w:szCs w:val="24"/>
          <w:u w:val="single"/>
        </w:rPr>
        <w:t>HVAC</w:t>
      </w:r>
      <w:r w:rsidRPr="00246044">
        <w:rPr>
          <w:rFonts w:ascii="Helvetica" w:eastAsia="Times New Roman" w:hAnsi="Helvetica" w:cs="Helvetica"/>
          <w:sz w:val="24"/>
          <w:szCs w:val="24"/>
          <w:u w:val="single"/>
        </w:rPr>
        <w:t xml:space="preserve"> </w:t>
      </w:r>
      <w:r w:rsidRPr="00246044">
        <w:rPr>
          <w:rFonts w:ascii="Helvetica" w:eastAsia="Times New Roman" w:hAnsi="Helvetica" w:cs="Helvetica"/>
          <w:i/>
          <w:sz w:val="24"/>
          <w:szCs w:val="24"/>
          <w:u w:val="single"/>
        </w:rPr>
        <w:t>systems</w:t>
      </w:r>
      <w:r w:rsidRPr="00246044">
        <w:rPr>
          <w:rFonts w:ascii="Helvetica" w:eastAsia="Times New Roman" w:hAnsi="Helvetica" w:cs="Helvetica"/>
          <w:sz w:val="24"/>
          <w:szCs w:val="24"/>
          <w:u w:val="single"/>
        </w:rPr>
        <w:t xml:space="preserve"> in the permit are intended to receive HVAC services from </w:t>
      </w:r>
      <w:r w:rsidRPr="00246044">
        <w:rPr>
          <w:rFonts w:ascii="Helvetica" w:eastAsia="Times New Roman" w:hAnsi="Helvetica" w:cs="Helvetica"/>
          <w:i/>
          <w:sz w:val="24"/>
          <w:szCs w:val="24"/>
          <w:u w:val="single"/>
        </w:rPr>
        <w:t>systems</w:t>
      </w:r>
      <w:r w:rsidRPr="00246044">
        <w:rPr>
          <w:rFonts w:ascii="Helvetica" w:eastAsia="Times New Roman" w:hAnsi="Helvetica" w:cs="Helvetica"/>
          <w:sz w:val="24"/>
          <w:szCs w:val="24"/>
          <w:u w:val="single"/>
        </w:rPr>
        <w:t xml:space="preserve"> in the permit, their proposed zonal </w:t>
      </w:r>
      <w:r w:rsidRPr="00246044">
        <w:rPr>
          <w:rFonts w:ascii="Helvetica" w:eastAsia="Times New Roman" w:hAnsi="Helvetica" w:cs="Helvetica"/>
          <w:i/>
          <w:sz w:val="24"/>
          <w:szCs w:val="24"/>
          <w:u w:val="single"/>
        </w:rPr>
        <w:t>systems</w:t>
      </w:r>
      <w:r w:rsidRPr="00246044">
        <w:rPr>
          <w:rFonts w:ascii="Helvetica" w:eastAsia="Times New Roman" w:hAnsi="Helvetica" w:cs="Helvetica"/>
          <w:sz w:val="24"/>
          <w:szCs w:val="24"/>
          <w:u w:val="single"/>
        </w:rPr>
        <w:t xml:space="preserve"> shall be modeled with identical </w:t>
      </w:r>
      <w:r w:rsidRPr="00246044">
        <w:rPr>
          <w:rFonts w:ascii="Helvetica" w:eastAsia="Times New Roman" w:hAnsi="Helvetica" w:cs="Helvetica"/>
          <w:i/>
          <w:sz w:val="24"/>
          <w:szCs w:val="24"/>
          <w:u w:val="single"/>
        </w:rPr>
        <w:t>equipment</w:t>
      </w:r>
      <w:r w:rsidRPr="00246044">
        <w:rPr>
          <w:rFonts w:ascii="Helvetica" w:eastAsia="Times New Roman" w:hAnsi="Helvetica" w:cs="Helvetica"/>
          <w:sz w:val="24"/>
          <w:szCs w:val="24"/>
          <w:u w:val="single"/>
        </w:rPr>
        <w:t xml:space="preserve"> that meets, but does not exceed, the requirements of Section 6.4 and Section 6.5.</w:t>
      </w:r>
    </w:p>
    <w:p w14:paraId="4E3EB438" w14:textId="56B948FA" w:rsidR="7C546139" w:rsidRPr="00246044" w:rsidRDefault="7C546139">
      <w:pPr>
        <w:pStyle w:val="ListParagraph"/>
        <w:numPr>
          <w:ilvl w:val="0"/>
          <w:numId w:val="238"/>
        </w:numPr>
        <w:spacing w:before="120"/>
        <w:ind w:hanging="360"/>
        <w:contextualSpacing w:val="0"/>
        <w:rPr>
          <w:rFonts w:ascii="Helvetica" w:eastAsiaTheme="minorEastAsia" w:hAnsi="Helvetica" w:cs="Helvetica"/>
          <w:sz w:val="24"/>
          <w:szCs w:val="24"/>
        </w:rPr>
      </w:pPr>
      <w:r w:rsidRPr="00246044">
        <w:rPr>
          <w:rFonts w:ascii="Helvetica" w:eastAsia="Times New Roman" w:hAnsi="Helvetica" w:cs="Helvetica"/>
          <w:sz w:val="24"/>
          <w:szCs w:val="24"/>
          <w:u w:val="single"/>
        </w:rPr>
        <w:t xml:space="preserve">Where the zone </w:t>
      </w:r>
      <w:r w:rsidRPr="00246044">
        <w:rPr>
          <w:rFonts w:ascii="Helvetica" w:eastAsia="Times New Roman" w:hAnsi="Helvetica" w:cs="Helvetica"/>
          <w:i/>
          <w:sz w:val="24"/>
          <w:szCs w:val="24"/>
          <w:u w:val="single"/>
        </w:rPr>
        <w:t>equipment</w:t>
      </w:r>
      <w:r w:rsidRPr="00246044">
        <w:rPr>
          <w:rFonts w:ascii="Helvetica" w:eastAsia="Times New Roman" w:hAnsi="Helvetica" w:cs="Helvetica"/>
          <w:sz w:val="24"/>
          <w:szCs w:val="24"/>
          <w:u w:val="single"/>
        </w:rPr>
        <w:t xml:space="preserve"> in the permit receives HVAC services from previously installed </w:t>
      </w:r>
      <w:r w:rsidRPr="00246044">
        <w:rPr>
          <w:rFonts w:ascii="Helvetica" w:eastAsia="Times New Roman" w:hAnsi="Helvetica" w:cs="Helvetica"/>
          <w:i/>
          <w:sz w:val="24"/>
          <w:szCs w:val="24"/>
          <w:u w:val="single"/>
        </w:rPr>
        <w:t>systems</w:t>
      </w:r>
      <w:r w:rsidRPr="00246044">
        <w:rPr>
          <w:rFonts w:ascii="Helvetica" w:eastAsia="Times New Roman" w:hAnsi="Helvetica" w:cs="Helvetica"/>
          <w:sz w:val="24"/>
          <w:szCs w:val="24"/>
          <w:u w:val="single"/>
        </w:rPr>
        <w:t xml:space="preserve"> that are not in the permit, the previously installed </w:t>
      </w:r>
      <w:r w:rsidRPr="00246044">
        <w:rPr>
          <w:rFonts w:ascii="Helvetica" w:eastAsia="Times New Roman" w:hAnsi="Helvetica" w:cs="Helvetica"/>
          <w:i/>
          <w:sz w:val="24"/>
          <w:szCs w:val="24"/>
          <w:u w:val="single"/>
        </w:rPr>
        <w:t>systems</w:t>
      </w:r>
      <w:r w:rsidRPr="00246044">
        <w:rPr>
          <w:rFonts w:ascii="Helvetica" w:eastAsia="Times New Roman" w:hAnsi="Helvetica" w:cs="Helvetica"/>
          <w:sz w:val="24"/>
          <w:szCs w:val="24"/>
          <w:u w:val="single"/>
        </w:rPr>
        <w:t xml:space="preserve"> shall be modeled with identical </w:t>
      </w:r>
      <w:r w:rsidRPr="00246044">
        <w:rPr>
          <w:rFonts w:ascii="Helvetica" w:eastAsia="Times New Roman" w:hAnsi="Helvetica" w:cs="Helvetica"/>
          <w:i/>
          <w:sz w:val="24"/>
          <w:szCs w:val="24"/>
          <w:u w:val="single"/>
        </w:rPr>
        <w:t>equipment</w:t>
      </w:r>
      <w:r w:rsidRPr="00246044">
        <w:rPr>
          <w:rFonts w:ascii="Helvetica" w:eastAsia="Times New Roman" w:hAnsi="Helvetica" w:cs="Helvetica"/>
          <w:sz w:val="24"/>
          <w:szCs w:val="24"/>
          <w:u w:val="single"/>
        </w:rPr>
        <w:t xml:space="preserve"> matching the certified value of what is installed or </w:t>
      </w:r>
      <w:r w:rsidRPr="00246044">
        <w:rPr>
          <w:rFonts w:ascii="Helvetica" w:eastAsia="Times New Roman" w:hAnsi="Helvetica" w:cs="Helvetica"/>
          <w:i/>
          <w:sz w:val="24"/>
          <w:szCs w:val="24"/>
          <w:u w:val="single"/>
        </w:rPr>
        <w:t>equipment</w:t>
      </w:r>
      <w:r w:rsidRPr="00246044">
        <w:rPr>
          <w:rFonts w:ascii="Helvetica" w:eastAsia="Times New Roman" w:hAnsi="Helvetica" w:cs="Helvetica"/>
          <w:sz w:val="24"/>
          <w:szCs w:val="24"/>
          <w:u w:val="single"/>
        </w:rPr>
        <w:t xml:space="preserve"> that meets the requirements of Section 6.4 and Section 6.5, whichever has the more efficient </w:t>
      </w:r>
      <w:r w:rsidRPr="00246044">
        <w:rPr>
          <w:rFonts w:ascii="Helvetica" w:eastAsia="Times New Roman" w:hAnsi="Helvetica" w:cs="Helvetica"/>
          <w:i/>
          <w:sz w:val="24"/>
          <w:szCs w:val="24"/>
          <w:u w:val="single"/>
        </w:rPr>
        <w:t>energy</w:t>
      </w:r>
      <w:r w:rsidRPr="00246044">
        <w:rPr>
          <w:rFonts w:ascii="Helvetica" w:eastAsia="Times New Roman" w:hAnsi="Helvetica" w:cs="Helvetica"/>
          <w:sz w:val="24"/>
          <w:szCs w:val="24"/>
          <w:u w:val="single"/>
        </w:rPr>
        <w:t xml:space="preserve"> use.</w:t>
      </w:r>
    </w:p>
    <w:p w14:paraId="79A86D40" w14:textId="679C3241" w:rsidR="7C546139" w:rsidRPr="00BC7317" w:rsidRDefault="7C546139">
      <w:pPr>
        <w:pStyle w:val="ListParagraph"/>
        <w:numPr>
          <w:ilvl w:val="0"/>
          <w:numId w:val="238"/>
        </w:numPr>
        <w:spacing w:before="120"/>
        <w:ind w:hanging="360"/>
        <w:contextualSpacing w:val="0"/>
        <w:rPr>
          <w:rFonts w:ascii="Helvetica" w:eastAsiaTheme="minorEastAsia" w:hAnsi="Helvetica" w:cs="Helvetica"/>
          <w:sz w:val="24"/>
          <w:szCs w:val="24"/>
        </w:rPr>
      </w:pPr>
      <w:r w:rsidRPr="00246044">
        <w:rPr>
          <w:rFonts w:ascii="Helvetica" w:eastAsia="Times New Roman" w:hAnsi="Helvetica" w:cs="Helvetica"/>
          <w:sz w:val="24"/>
          <w:szCs w:val="24"/>
          <w:u w:val="single"/>
        </w:rPr>
        <w:t xml:space="preserve">Where the central plant heating and cooling </w:t>
      </w:r>
      <w:r w:rsidRPr="00246044">
        <w:rPr>
          <w:rFonts w:ascii="Helvetica" w:eastAsia="Times New Roman" w:hAnsi="Helvetica" w:cs="Helvetica"/>
          <w:i/>
          <w:sz w:val="24"/>
          <w:szCs w:val="24"/>
          <w:u w:val="single"/>
        </w:rPr>
        <w:t>equipment</w:t>
      </w:r>
      <w:r w:rsidRPr="00246044">
        <w:rPr>
          <w:rFonts w:ascii="Helvetica" w:eastAsia="Times New Roman" w:hAnsi="Helvetica" w:cs="Helvetica"/>
          <w:sz w:val="24"/>
          <w:szCs w:val="24"/>
          <w:u w:val="single"/>
        </w:rPr>
        <w:t xml:space="preserve"> is completely replaced and </w:t>
      </w:r>
      <w:r w:rsidRPr="00246044">
        <w:rPr>
          <w:rFonts w:ascii="Helvetica" w:eastAsia="Times New Roman" w:hAnsi="Helvetica" w:cs="Helvetica"/>
          <w:i/>
          <w:sz w:val="24"/>
          <w:szCs w:val="24"/>
          <w:u w:val="single"/>
        </w:rPr>
        <w:t>HVAC zones</w:t>
      </w:r>
      <w:r w:rsidRPr="00246044">
        <w:rPr>
          <w:rFonts w:ascii="Helvetica" w:eastAsia="Times New Roman" w:hAnsi="Helvetica" w:cs="Helvetica"/>
          <w:sz w:val="24"/>
          <w:szCs w:val="24"/>
          <w:u w:val="single"/>
        </w:rPr>
        <w:t xml:space="preserve"> with </w:t>
      </w:r>
      <w:r w:rsidRPr="00246044">
        <w:rPr>
          <w:rFonts w:ascii="Helvetica" w:eastAsia="Times New Roman" w:hAnsi="Helvetica" w:cs="Helvetica"/>
          <w:i/>
          <w:sz w:val="24"/>
          <w:szCs w:val="24"/>
          <w:u w:val="single"/>
        </w:rPr>
        <w:t>existing</w:t>
      </w:r>
      <w:r w:rsidRPr="00246044">
        <w:rPr>
          <w:rFonts w:ascii="Helvetica" w:eastAsia="Times New Roman" w:hAnsi="Helvetica" w:cs="Helvetica"/>
          <w:sz w:val="24"/>
          <w:szCs w:val="24"/>
          <w:u w:val="single"/>
        </w:rPr>
        <w:t xml:space="preserve"> </w:t>
      </w:r>
      <w:r w:rsidRPr="00246044">
        <w:rPr>
          <w:rFonts w:ascii="Helvetica" w:eastAsia="Times New Roman" w:hAnsi="Helvetica" w:cs="Helvetica"/>
          <w:i/>
          <w:sz w:val="24"/>
          <w:szCs w:val="24"/>
          <w:u w:val="single"/>
        </w:rPr>
        <w:t>systems</w:t>
      </w:r>
      <w:r w:rsidRPr="1F1069E6">
        <w:rPr>
          <w:rFonts w:ascii="Times New Roman" w:eastAsia="Times New Roman" w:hAnsi="Times New Roman" w:cs="Times New Roman"/>
          <w:sz w:val="24"/>
          <w:szCs w:val="24"/>
          <w:u w:val="single"/>
        </w:rPr>
        <w:t xml:space="preserve"> receive </w:t>
      </w:r>
      <w:r w:rsidRPr="00BC7317">
        <w:rPr>
          <w:rFonts w:ascii="Helvetica" w:eastAsia="Times New Roman" w:hAnsi="Helvetica" w:cs="Helvetica"/>
          <w:sz w:val="24"/>
          <w:szCs w:val="24"/>
          <w:u w:val="single"/>
        </w:rPr>
        <w:t xml:space="preserve">HVAC services from </w:t>
      </w:r>
      <w:r w:rsidRPr="00BC7317">
        <w:rPr>
          <w:rFonts w:ascii="Helvetica" w:eastAsia="Times New Roman" w:hAnsi="Helvetica" w:cs="Helvetica"/>
          <w:i/>
          <w:sz w:val="24"/>
          <w:szCs w:val="24"/>
          <w:u w:val="single"/>
        </w:rPr>
        <w:t>systems</w:t>
      </w:r>
      <w:r w:rsidRPr="00BC7317">
        <w:rPr>
          <w:rFonts w:ascii="Helvetica" w:eastAsia="Times New Roman" w:hAnsi="Helvetica" w:cs="Helvetica"/>
          <w:sz w:val="24"/>
          <w:szCs w:val="24"/>
          <w:u w:val="single"/>
        </w:rPr>
        <w:t xml:space="preserve"> in the permit, their proposed zonal </w:t>
      </w:r>
      <w:r w:rsidRPr="00BC7317">
        <w:rPr>
          <w:rFonts w:ascii="Helvetica" w:eastAsia="Times New Roman" w:hAnsi="Helvetica" w:cs="Helvetica"/>
          <w:i/>
          <w:sz w:val="24"/>
          <w:szCs w:val="24"/>
          <w:u w:val="single"/>
        </w:rPr>
        <w:t>systems</w:t>
      </w:r>
      <w:r w:rsidRPr="00BC7317">
        <w:rPr>
          <w:rFonts w:ascii="Helvetica" w:eastAsia="Times New Roman" w:hAnsi="Helvetica" w:cs="Helvetica"/>
          <w:sz w:val="24"/>
          <w:szCs w:val="24"/>
          <w:u w:val="single"/>
        </w:rPr>
        <w:t xml:space="preserve"> shall be modeled with </w:t>
      </w:r>
      <w:r w:rsidRPr="00BC7317">
        <w:rPr>
          <w:rFonts w:ascii="Helvetica" w:eastAsia="Times New Roman" w:hAnsi="Helvetica" w:cs="Helvetica"/>
          <w:i/>
          <w:sz w:val="24"/>
          <w:szCs w:val="24"/>
          <w:u w:val="single"/>
        </w:rPr>
        <w:t>equipment</w:t>
      </w:r>
      <w:r w:rsidRPr="00BC7317">
        <w:rPr>
          <w:rFonts w:ascii="Helvetica" w:eastAsia="Times New Roman" w:hAnsi="Helvetica" w:cs="Helvetica"/>
          <w:sz w:val="24"/>
          <w:szCs w:val="24"/>
          <w:u w:val="single"/>
        </w:rPr>
        <w:t xml:space="preserve"> that meets, but does not exceed, the requirements of Section 6.4 and Section 6.5.</w:t>
      </w:r>
    </w:p>
    <w:p w14:paraId="368BF53A" w14:textId="55F8D63D" w:rsidR="7C546139" w:rsidRPr="00BC7317" w:rsidRDefault="7C546139" w:rsidP="007D1454">
      <w:pPr>
        <w:ind w:left="1440"/>
        <w:rPr>
          <w:rFonts w:ascii="Helvetica" w:hAnsi="Helvetica" w:cs="Helvetica"/>
          <w:b/>
          <w:u w:val="single"/>
        </w:rPr>
      </w:pPr>
      <w:r w:rsidRPr="00BC7317">
        <w:rPr>
          <w:rFonts w:ascii="Helvetica" w:hAnsi="Helvetica" w:cs="Helvetica"/>
          <w:b/>
          <w:u w:val="single"/>
        </w:rPr>
        <w:t xml:space="preserve">Informative Notes: </w:t>
      </w:r>
    </w:p>
    <w:p w14:paraId="4B16AF29" w14:textId="5EFEB9E5" w:rsidR="7C546139" w:rsidRPr="00BC7317" w:rsidRDefault="7C546139" w:rsidP="00B80713">
      <w:pPr>
        <w:spacing w:before="120"/>
        <w:ind w:left="1710" w:hanging="270"/>
        <w:rPr>
          <w:rFonts w:ascii="Helvetica" w:hAnsi="Helvetica" w:cs="Helvetica"/>
          <w:u w:val="single"/>
        </w:rPr>
      </w:pPr>
      <w:r w:rsidRPr="00BC7317">
        <w:rPr>
          <w:rFonts w:ascii="Helvetica" w:hAnsi="Helvetica" w:cs="Helvetica"/>
          <w:u w:val="single"/>
        </w:rPr>
        <w:t xml:space="preserve">1. Examples of </w:t>
      </w:r>
      <w:r w:rsidRPr="00BC7317">
        <w:rPr>
          <w:rFonts w:ascii="Helvetica" w:hAnsi="Helvetica" w:cs="Helvetica"/>
          <w:i/>
          <w:u w:val="single"/>
        </w:rPr>
        <w:t>HVAC</w:t>
      </w:r>
      <w:r w:rsidRPr="00BC7317">
        <w:rPr>
          <w:rFonts w:ascii="Helvetica" w:hAnsi="Helvetica" w:cs="Helvetica"/>
          <w:u w:val="single"/>
        </w:rPr>
        <w:t xml:space="preserve"> </w:t>
      </w:r>
      <w:r w:rsidRPr="00BC7317">
        <w:rPr>
          <w:rFonts w:ascii="Helvetica" w:hAnsi="Helvetica" w:cs="Helvetica"/>
          <w:i/>
          <w:u w:val="single"/>
        </w:rPr>
        <w:t>systems</w:t>
      </w:r>
      <w:r w:rsidRPr="00BC7317">
        <w:rPr>
          <w:rFonts w:ascii="Helvetica" w:hAnsi="Helvetica" w:cs="Helvetica"/>
          <w:u w:val="single"/>
        </w:rPr>
        <w:t xml:space="preserve"> that are intended to receive HVAC services from </w:t>
      </w:r>
      <w:r w:rsidRPr="00BC7317">
        <w:rPr>
          <w:rFonts w:ascii="Helvetica" w:hAnsi="Helvetica" w:cs="Helvetica"/>
          <w:i/>
          <w:u w:val="single"/>
        </w:rPr>
        <w:t>systems</w:t>
      </w:r>
      <w:r w:rsidRPr="00BC7317">
        <w:rPr>
          <w:rFonts w:ascii="Helvetica" w:hAnsi="Helvetica" w:cs="Helvetica"/>
          <w:u w:val="single"/>
        </w:rPr>
        <w:t xml:space="preserve"> in the permit include future zonal water source heat pumps that will receive loop water that is heated by a </w:t>
      </w:r>
      <w:r w:rsidRPr="00BC7317">
        <w:rPr>
          <w:rFonts w:ascii="Helvetica" w:hAnsi="Helvetica" w:cs="Helvetica"/>
          <w:i/>
          <w:u w:val="single"/>
        </w:rPr>
        <w:t>boiler</w:t>
      </w:r>
      <w:r w:rsidRPr="00BC7317">
        <w:rPr>
          <w:rFonts w:ascii="Helvetica" w:hAnsi="Helvetica" w:cs="Helvetica"/>
          <w:u w:val="single"/>
        </w:rPr>
        <w:t xml:space="preserve"> or cooled by a cooling tower included in the permit, any </w:t>
      </w:r>
      <w:r w:rsidRPr="00BC7317">
        <w:rPr>
          <w:rFonts w:ascii="Helvetica" w:hAnsi="Helvetica" w:cs="Helvetica"/>
          <w:i/>
          <w:u w:val="single"/>
        </w:rPr>
        <w:t>system</w:t>
      </w:r>
      <w:r w:rsidRPr="00BC7317">
        <w:rPr>
          <w:rFonts w:ascii="Helvetica" w:hAnsi="Helvetica" w:cs="Helvetica"/>
          <w:u w:val="single"/>
        </w:rPr>
        <w:t xml:space="preserve"> that will receive outdoor </w:t>
      </w:r>
      <w:r w:rsidRPr="00BC7317">
        <w:rPr>
          <w:rFonts w:ascii="Helvetica" w:hAnsi="Helvetica" w:cs="Helvetica"/>
          <w:i/>
          <w:u w:val="single"/>
        </w:rPr>
        <w:t>ventilation</w:t>
      </w:r>
      <w:r w:rsidRPr="00BC7317">
        <w:rPr>
          <w:rFonts w:ascii="Helvetica" w:hAnsi="Helvetica" w:cs="Helvetica"/>
          <w:u w:val="single"/>
        </w:rPr>
        <w:t xml:space="preserve"> air from a dedicated </w:t>
      </w:r>
      <w:r w:rsidRPr="00BC7317">
        <w:rPr>
          <w:rFonts w:ascii="Helvetica" w:hAnsi="Helvetica" w:cs="Helvetica"/>
          <w:i/>
          <w:u w:val="single"/>
        </w:rPr>
        <w:t>outdoor air</w:t>
      </w:r>
      <w:r w:rsidRPr="00BC7317">
        <w:rPr>
          <w:rFonts w:ascii="Helvetica" w:hAnsi="Helvetica" w:cs="Helvetica"/>
          <w:u w:val="single"/>
        </w:rPr>
        <w:t xml:space="preserve"> </w:t>
      </w:r>
      <w:r w:rsidRPr="00BC7317">
        <w:rPr>
          <w:rFonts w:ascii="Helvetica" w:hAnsi="Helvetica" w:cs="Helvetica"/>
          <w:i/>
          <w:u w:val="single"/>
        </w:rPr>
        <w:t>system</w:t>
      </w:r>
      <w:r w:rsidRPr="00BC7317">
        <w:rPr>
          <w:rFonts w:ascii="Helvetica" w:hAnsi="Helvetica" w:cs="Helvetica"/>
          <w:u w:val="single"/>
        </w:rPr>
        <w:t xml:space="preserve"> included in the permit, and future zone terminal units that will be connected to a central </w:t>
      </w:r>
      <w:r w:rsidRPr="00BC7317">
        <w:rPr>
          <w:rFonts w:ascii="Helvetica" w:hAnsi="Helvetica" w:cs="Helvetica"/>
          <w:i/>
          <w:u w:val="single"/>
        </w:rPr>
        <w:t>VAV</w:t>
      </w:r>
      <w:r w:rsidRPr="00BC7317">
        <w:rPr>
          <w:rFonts w:ascii="Helvetica" w:hAnsi="Helvetica" w:cs="Helvetica"/>
          <w:u w:val="single"/>
        </w:rPr>
        <w:t xml:space="preserve"> </w:t>
      </w:r>
      <w:r w:rsidRPr="00BC7317">
        <w:rPr>
          <w:rFonts w:ascii="Helvetica" w:hAnsi="Helvetica" w:cs="Helvetica"/>
          <w:i/>
          <w:u w:val="single"/>
        </w:rPr>
        <w:t>system</w:t>
      </w:r>
      <w:r w:rsidRPr="00BC7317">
        <w:rPr>
          <w:rFonts w:ascii="Helvetica" w:hAnsi="Helvetica" w:cs="Helvetica"/>
          <w:u w:val="single"/>
        </w:rPr>
        <w:t xml:space="preserve"> included in the permit.</w:t>
      </w:r>
    </w:p>
    <w:p w14:paraId="07DBC496" w14:textId="1677C061" w:rsidR="7C546139" w:rsidRPr="00BC7317" w:rsidRDefault="7C546139" w:rsidP="00B80713">
      <w:pPr>
        <w:spacing w:before="120"/>
        <w:ind w:left="1710" w:hanging="270"/>
        <w:rPr>
          <w:rFonts w:ascii="Helvetica" w:hAnsi="Helvetica" w:cs="Helvetica"/>
          <w:u w:val="single"/>
        </w:rPr>
      </w:pPr>
      <w:r w:rsidRPr="00BC7317">
        <w:rPr>
          <w:rFonts w:ascii="Helvetica" w:hAnsi="Helvetica" w:cs="Helvetica"/>
          <w:u w:val="single"/>
        </w:rPr>
        <w:t xml:space="preserve">2. An initial build-out with heating coils served from a previously installed </w:t>
      </w:r>
      <w:r w:rsidRPr="00BC7317">
        <w:rPr>
          <w:rFonts w:ascii="Helvetica" w:hAnsi="Helvetica" w:cs="Helvetica"/>
          <w:i/>
          <w:u w:val="single"/>
        </w:rPr>
        <w:t>system</w:t>
      </w:r>
      <w:r w:rsidRPr="00BC7317">
        <w:rPr>
          <w:rFonts w:ascii="Helvetica" w:hAnsi="Helvetica" w:cs="Helvetica"/>
          <w:u w:val="single"/>
        </w:rPr>
        <w:t xml:space="preserve"> with a high-</w:t>
      </w:r>
      <w:r w:rsidRPr="00BC7317">
        <w:rPr>
          <w:rFonts w:ascii="Helvetica" w:hAnsi="Helvetica" w:cs="Helvetica"/>
          <w:i/>
          <w:u w:val="single"/>
        </w:rPr>
        <w:t>efficiency</w:t>
      </w:r>
      <w:r w:rsidRPr="00BC7317">
        <w:rPr>
          <w:rFonts w:ascii="Helvetica" w:hAnsi="Helvetica" w:cs="Helvetica"/>
          <w:u w:val="single"/>
        </w:rPr>
        <w:t xml:space="preserve"> condensing </w:t>
      </w:r>
      <w:r w:rsidRPr="00BC7317">
        <w:rPr>
          <w:rFonts w:ascii="Helvetica" w:hAnsi="Helvetica" w:cs="Helvetica"/>
          <w:i/>
          <w:u w:val="single"/>
        </w:rPr>
        <w:t>boiler</w:t>
      </w:r>
      <w:r w:rsidRPr="00BC7317">
        <w:rPr>
          <w:rFonts w:ascii="Helvetica" w:hAnsi="Helvetica" w:cs="Helvetica"/>
          <w:u w:val="single"/>
        </w:rPr>
        <w:t xml:space="preserve"> would use the installed </w:t>
      </w:r>
      <w:r w:rsidRPr="00BC7317">
        <w:rPr>
          <w:rFonts w:ascii="Helvetica" w:hAnsi="Helvetica" w:cs="Helvetica"/>
          <w:i/>
          <w:u w:val="single"/>
        </w:rPr>
        <w:t>efficiency</w:t>
      </w:r>
      <w:r w:rsidRPr="00BC7317">
        <w:rPr>
          <w:rFonts w:ascii="Helvetica" w:hAnsi="Helvetica" w:cs="Helvetica"/>
          <w:u w:val="single"/>
        </w:rPr>
        <w:t xml:space="preserve"> if it exceeded the current requirements. If the installed </w:t>
      </w:r>
      <w:r w:rsidRPr="00BC7317">
        <w:rPr>
          <w:rFonts w:ascii="Helvetica" w:hAnsi="Helvetica" w:cs="Helvetica"/>
          <w:i/>
          <w:u w:val="single"/>
        </w:rPr>
        <w:t>boiler</w:t>
      </w:r>
      <w:r w:rsidRPr="00BC7317">
        <w:rPr>
          <w:rFonts w:ascii="Helvetica" w:hAnsi="Helvetica" w:cs="Helvetica"/>
          <w:u w:val="single"/>
        </w:rPr>
        <w:t xml:space="preserve"> had a lower </w:t>
      </w:r>
      <w:r w:rsidRPr="00BC7317">
        <w:rPr>
          <w:rFonts w:ascii="Helvetica" w:hAnsi="Helvetica" w:cs="Helvetica"/>
          <w:i/>
          <w:u w:val="single"/>
        </w:rPr>
        <w:t>efficiency</w:t>
      </w:r>
      <w:r w:rsidRPr="00BC7317">
        <w:rPr>
          <w:rFonts w:ascii="Helvetica" w:hAnsi="Helvetica" w:cs="Helvetica"/>
          <w:u w:val="single"/>
        </w:rPr>
        <w:t xml:space="preserve"> than the current requirements, the current requirement would be used.</w:t>
      </w:r>
    </w:p>
    <w:p w14:paraId="7219F653" w14:textId="6D2C84CA" w:rsidR="7C546139" w:rsidRPr="00BC7317" w:rsidRDefault="7C546139" w:rsidP="00B80713">
      <w:pPr>
        <w:spacing w:before="120"/>
        <w:ind w:left="1710" w:hanging="270"/>
        <w:rPr>
          <w:rFonts w:ascii="Helvetica" w:hAnsi="Helvetica" w:cs="Helvetica"/>
          <w:u w:val="single"/>
        </w:rPr>
      </w:pPr>
      <w:r w:rsidRPr="00BC7317">
        <w:rPr>
          <w:rFonts w:ascii="Helvetica" w:hAnsi="Helvetica" w:cs="Helvetica"/>
          <w:u w:val="single"/>
        </w:rPr>
        <w:t xml:space="preserve">3. A partial central plant upgrade (e.g. chiller, but not </w:t>
      </w:r>
      <w:r w:rsidRPr="00BC7317">
        <w:rPr>
          <w:rFonts w:ascii="Helvetica" w:hAnsi="Helvetica" w:cs="Helvetica"/>
          <w:i/>
          <w:u w:val="single"/>
        </w:rPr>
        <w:t>boiler</w:t>
      </w:r>
      <w:r w:rsidRPr="00BC7317">
        <w:rPr>
          <w:rFonts w:ascii="Helvetica" w:hAnsi="Helvetica" w:cs="Helvetica"/>
          <w:u w:val="single"/>
        </w:rPr>
        <w:t xml:space="preserve"> replacement) cannot use this method.</w:t>
      </w:r>
    </w:p>
    <w:p w14:paraId="51D809D5" w14:textId="0247666F" w:rsidR="0EF9EA7B" w:rsidRPr="00BC7317" w:rsidRDefault="0EF9EA7B" w:rsidP="0EF9EA7B">
      <w:pPr>
        <w:rPr>
          <w:rFonts w:ascii="Helvetica" w:hAnsi="Helvetica" w:cs="Helvetica"/>
          <w:u w:val="single"/>
        </w:rPr>
      </w:pPr>
    </w:p>
    <w:p w14:paraId="376FEEDA" w14:textId="5C1946E5" w:rsidR="0EF9EA7B" w:rsidRPr="00BC7317" w:rsidRDefault="7C546139" w:rsidP="00B80713">
      <w:pPr>
        <w:ind w:left="1080"/>
        <w:rPr>
          <w:rFonts w:ascii="Helvetica" w:hAnsi="Helvetica" w:cs="Helvetica"/>
          <w:b/>
          <w:u w:val="single"/>
        </w:rPr>
      </w:pPr>
      <w:r w:rsidRPr="00BC7317">
        <w:rPr>
          <w:rFonts w:ascii="Helvetica" w:hAnsi="Helvetica" w:cs="Helvetica"/>
          <w:b/>
          <w:u w:val="single"/>
        </w:rPr>
        <w:t xml:space="preserve">J2.1.4.5 Additional Submittal Requirements </w:t>
      </w:r>
    </w:p>
    <w:p w14:paraId="294E7FE8" w14:textId="13BA603C" w:rsidR="0EF9EA7B" w:rsidRPr="00BC7317" w:rsidRDefault="0EF9EA7B" w:rsidP="00B80713">
      <w:pPr>
        <w:ind w:left="1080"/>
        <w:rPr>
          <w:rFonts w:ascii="Helvetica" w:hAnsi="Helvetica" w:cs="Helvetica"/>
          <w:u w:val="single"/>
        </w:rPr>
      </w:pPr>
      <w:r w:rsidRPr="00BC7317">
        <w:rPr>
          <w:rFonts w:ascii="Helvetica" w:hAnsi="Helvetica" w:cs="Helvetica"/>
          <w:u w:val="single"/>
        </w:rPr>
        <w:t xml:space="preserve">Where </w:t>
      </w:r>
      <w:r w:rsidRPr="00BC7317">
        <w:rPr>
          <w:rFonts w:ascii="Helvetica" w:hAnsi="Helvetica" w:cs="Helvetica"/>
          <w:i/>
          <w:u w:val="single"/>
        </w:rPr>
        <w:t>TSPR</w:t>
      </w:r>
      <w:r w:rsidRPr="00BC7317">
        <w:rPr>
          <w:rFonts w:ascii="Helvetica" w:hAnsi="Helvetica" w:cs="Helvetica"/>
          <w:u w:val="single"/>
          <w:vertAlign w:val="subscript"/>
        </w:rPr>
        <w:t>p</w:t>
      </w:r>
      <w:r w:rsidRPr="00BC7317">
        <w:rPr>
          <w:rFonts w:ascii="Helvetica" w:hAnsi="Helvetica" w:cs="Helvetica"/>
          <w:u w:val="single"/>
        </w:rPr>
        <w:t xml:space="preserve"> and </w:t>
      </w:r>
      <w:r w:rsidRPr="00BC7317">
        <w:rPr>
          <w:rFonts w:ascii="Helvetica" w:hAnsi="Helvetica" w:cs="Helvetica"/>
          <w:i/>
          <w:u w:val="single"/>
        </w:rPr>
        <w:t>TSPR</w:t>
      </w:r>
      <w:r w:rsidRPr="00BC7317">
        <w:rPr>
          <w:rFonts w:ascii="Helvetica" w:hAnsi="Helvetica" w:cs="Helvetica"/>
          <w:u w:val="single"/>
          <w:vertAlign w:val="subscript"/>
        </w:rPr>
        <w:t>r</w:t>
      </w:r>
      <w:r w:rsidRPr="00BC7317">
        <w:rPr>
          <w:rFonts w:ascii="Helvetica" w:hAnsi="Helvetica" w:cs="Helvetica"/>
          <w:u w:val="single"/>
        </w:rPr>
        <w:t xml:space="preserve"> are used to demonstrate compliance in accordance with the Normative Appendix J, documentation shall be provided to the </w:t>
      </w:r>
      <w:r w:rsidRPr="00BC7317">
        <w:rPr>
          <w:rFonts w:ascii="Helvetica" w:hAnsi="Helvetica" w:cs="Helvetica"/>
          <w:i/>
          <w:u w:val="single"/>
        </w:rPr>
        <w:t>building official</w:t>
      </w:r>
      <w:r w:rsidRPr="00BC7317">
        <w:rPr>
          <w:rFonts w:ascii="Helvetica" w:hAnsi="Helvetica" w:cs="Helvetica"/>
          <w:u w:val="single"/>
        </w:rPr>
        <w:t xml:space="preserve"> including the following:</w:t>
      </w:r>
    </w:p>
    <w:p w14:paraId="6D392C07" w14:textId="6FB55162" w:rsidR="0EF9EA7B" w:rsidRPr="00BC7317" w:rsidRDefault="0EF9EA7B" w:rsidP="008D4B37">
      <w:pPr>
        <w:pStyle w:val="ListParagraph"/>
        <w:numPr>
          <w:ilvl w:val="0"/>
          <w:numId w:val="5"/>
        </w:numPr>
        <w:spacing w:before="120"/>
        <w:ind w:left="1800"/>
        <w:contextualSpacing w:val="0"/>
        <w:rPr>
          <w:rFonts w:ascii="Helvetica" w:eastAsiaTheme="minorEastAsia" w:hAnsi="Helvetica" w:cs="Helvetica"/>
          <w:color w:val="000000" w:themeColor="text1"/>
          <w:sz w:val="24"/>
          <w:szCs w:val="24"/>
        </w:rPr>
      </w:pPr>
      <w:r w:rsidRPr="00BC7317">
        <w:rPr>
          <w:rFonts w:ascii="Helvetica" w:eastAsia="Times New Roman" w:hAnsi="Helvetica" w:cs="Helvetica"/>
          <w:sz w:val="24"/>
          <w:szCs w:val="24"/>
          <w:u w:val="single"/>
        </w:rPr>
        <w:t xml:space="preserve">A compliance report as outlined in Section J3.4 generated by the </w:t>
      </w:r>
      <w:r w:rsidRPr="00BC7317">
        <w:rPr>
          <w:rFonts w:ascii="Helvetica" w:eastAsia="Times New Roman" w:hAnsi="Helvetica" w:cs="Helvetica"/>
          <w:i/>
          <w:sz w:val="24"/>
          <w:szCs w:val="24"/>
          <w:u w:val="single"/>
        </w:rPr>
        <w:t>simulation program.</w:t>
      </w:r>
      <w:r w:rsidRPr="00BC7317">
        <w:rPr>
          <w:rFonts w:ascii="Helvetica" w:eastAsia="Times New Roman" w:hAnsi="Helvetica" w:cs="Helvetica"/>
          <w:sz w:val="24"/>
          <w:szCs w:val="24"/>
          <w:u w:val="single"/>
        </w:rPr>
        <w:t xml:space="preserve"> </w:t>
      </w:r>
    </w:p>
    <w:p w14:paraId="7498E8FA" w14:textId="230A235A" w:rsidR="0EF9EA7B" w:rsidRPr="002E5DA8" w:rsidRDefault="0EF9EA7B" w:rsidP="008D4B37">
      <w:pPr>
        <w:pStyle w:val="ListParagraph"/>
        <w:numPr>
          <w:ilvl w:val="0"/>
          <w:numId w:val="5"/>
        </w:numPr>
        <w:spacing w:before="120"/>
        <w:ind w:left="1800"/>
        <w:contextualSpacing w:val="0"/>
        <w:rPr>
          <w:rFonts w:ascii="Helvetica" w:eastAsiaTheme="minorEastAsia" w:hAnsi="Helvetica" w:cs="Helvetica"/>
          <w:color w:val="000000" w:themeColor="text1"/>
          <w:sz w:val="24"/>
          <w:szCs w:val="24"/>
        </w:rPr>
      </w:pPr>
      <w:r w:rsidRPr="00BC7317">
        <w:rPr>
          <w:rFonts w:ascii="Helvetica" w:eastAsia="Times New Roman" w:hAnsi="Helvetica" w:cs="Helvetica"/>
          <w:sz w:val="24"/>
          <w:szCs w:val="24"/>
          <w:u w:val="single"/>
        </w:rPr>
        <w:t xml:space="preserve">A mapping of the actual </w:t>
      </w:r>
      <w:r w:rsidRPr="00BC7317">
        <w:rPr>
          <w:rFonts w:ascii="Helvetica" w:eastAsia="Times New Roman" w:hAnsi="Helvetica" w:cs="Helvetica"/>
          <w:i/>
          <w:sz w:val="24"/>
          <w:szCs w:val="24"/>
          <w:u w:val="single"/>
        </w:rPr>
        <w:t>building</w:t>
      </w:r>
      <w:r w:rsidRPr="00BC7317">
        <w:rPr>
          <w:rFonts w:ascii="Helvetica" w:eastAsia="Times New Roman" w:hAnsi="Helvetica" w:cs="Helvetica"/>
          <w:sz w:val="24"/>
          <w:szCs w:val="24"/>
          <w:u w:val="single"/>
        </w:rPr>
        <w:t xml:space="preserve"> HVAC component characteristics and those simulated in the </w:t>
      </w:r>
      <w:r w:rsidRPr="00BC7317">
        <w:rPr>
          <w:rFonts w:ascii="Helvetica" w:eastAsia="Times New Roman" w:hAnsi="Helvetica" w:cs="Helvetica"/>
          <w:i/>
          <w:sz w:val="24"/>
          <w:szCs w:val="24"/>
          <w:u w:val="single"/>
        </w:rPr>
        <w:t xml:space="preserve">proposed design </w:t>
      </w:r>
      <w:r w:rsidRPr="00BC7317">
        <w:rPr>
          <w:rFonts w:ascii="Helvetica" w:eastAsia="Times New Roman" w:hAnsi="Helvetica" w:cs="Helvetica"/>
          <w:sz w:val="24"/>
          <w:szCs w:val="24"/>
          <w:u w:val="single"/>
        </w:rPr>
        <w:t xml:space="preserve">showing how individual pieces of HVAC </w:t>
      </w:r>
      <w:r w:rsidRPr="00BC7317">
        <w:rPr>
          <w:rFonts w:ascii="Helvetica" w:eastAsia="Times New Roman" w:hAnsi="Helvetica" w:cs="Helvetica"/>
          <w:i/>
          <w:sz w:val="24"/>
          <w:szCs w:val="24"/>
          <w:u w:val="single"/>
        </w:rPr>
        <w:t>equipment</w:t>
      </w:r>
      <w:r w:rsidRPr="00BC7317">
        <w:rPr>
          <w:rFonts w:ascii="Helvetica" w:eastAsia="Times New Roman" w:hAnsi="Helvetica" w:cs="Helvetica"/>
          <w:sz w:val="24"/>
          <w:szCs w:val="24"/>
          <w:u w:val="single"/>
        </w:rPr>
        <w:t xml:space="preserve"> identified above have been combined into average inputs as required by the </w:t>
      </w:r>
      <w:r w:rsidRPr="00BC7317">
        <w:rPr>
          <w:rFonts w:ascii="Helvetica" w:eastAsia="Times New Roman" w:hAnsi="Helvetica" w:cs="Helvetica"/>
          <w:i/>
          <w:sz w:val="24"/>
          <w:szCs w:val="24"/>
          <w:u w:val="single"/>
        </w:rPr>
        <w:t>simulation program</w:t>
      </w:r>
      <w:r w:rsidRPr="00BC7317">
        <w:rPr>
          <w:rFonts w:ascii="Helvetica" w:eastAsia="Times New Roman" w:hAnsi="Helvetica" w:cs="Helvetica"/>
          <w:sz w:val="24"/>
          <w:szCs w:val="24"/>
          <w:u w:val="single"/>
        </w:rPr>
        <w:t xml:space="preserve"> including, but not limited </w:t>
      </w:r>
      <w:r w:rsidRPr="002E5DA8">
        <w:rPr>
          <w:rFonts w:ascii="Helvetica" w:eastAsia="Times New Roman" w:hAnsi="Helvetica" w:cs="Helvetica"/>
          <w:sz w:val="24"/>
          <w:szCs w:val="24"/>
          <w:u w:val="single"/>
        </w:rPr>
        <w:t>to:</w:t>
      </w:r>
    </w:p>
    <w:p w14:paraId="590331E0" w14:textId="58E85EC2" w:rsidR="0EF9EA7B" w:rsidRPr="002E5DA8" w:rsidRDefault="0EF9EA7B" w:rsidP="008D4B37">
      <w:pPr>
        <w:pStyle w:val="ListParagraph"/>
        <w:numPr>
          <w:ilvl w:val="0"/>
          <w:numId w:val="4"/>
        </w:numPr>
        <w:spacing w:before="120"/>
        <w:ind w:left="2520"/>
        <w:contextualSpacing w:val="0"/>
        <w:rPr>
          <w:rFonts w:ascii="Helvetica" w:eastAsiaTheme="minorEastAsia" w:hAnsi="Helvetica" w:cs="Helvetica"/>
          <w:color w:val="000000" w:themeColor="text1"/>
          <w:sz w:val="24"/>
          <w:szCs w:val="24"/>
          <w:u w:val="single"/>
        </w:rPr>
      </w:pPr>
      <w:r w:rsidRPr="002E5DA8">
        <w:rPr>
          <w:rFonts w:ascii="Helvetica" w:eastAsia="Times New Roman" w:hAnsi="Helvetica" w:cs="Helvetica"/>
          <w:sz w:val="24"/>
          <w:szCs w:val="24"/>
          <w:u w:val="single"/>
        </w:rPr>
        <w:t>Fan</w:t>
      </w:r>
    </w:p>
    <w:p w14:paraId="0FDD4A64" w14:textId="610F1EA9" w:rsidR="0EF9EA7B" w:rsidRPr="002E5DA8" w:rsidRDefault="0EF9EA7B" w:rsidP="008D4B37">
      <w:pPr>
        <w:pStyle w:val="ListParagraph"/>
        <w:numPr>
          <w:ilvl w:val="0"/>
          <w:numId w:val="4"/>
        </w:numPr>
        <w:spacing w:before="120"/>
        <w:ind w:left="2520"/>
        <w:contextualSpacing w:val="0"/>
        <w:rPr>
          <w:rFonts w:ascii="Helvetica" w:hAnsi="Helvetica" w:cs="Helvetica"/>
          <w:color w:val="000000" w:themeColor="text1"/>
          <w:sz w:val="24"/>
          <w:szCs w:val="24"/>
          <w:u w:val="single"/>
        </w:rPr>
      </w:pPr>
      <w:r w:rsidRPr="002E5DA8">
        <w:rPr>
          <w:rFonts w:ascii="Helvetica" w:eastAsia="Times New Roman" w:hAnsi="Helvetica" w:cs="Helvetica"/>
          <w:sz w:val="24"/>
          <w:szCs w:val="24"/>
          <w:u w:val="single"/>
        </w:rPr>
        <w:t xml:space="preserve">Hydronic </w:t>
      </w:r>
      <w:r w:rsidRPr="002E5DA8">
        <w:rPr>
          <w:rFonts w:ascii="Helvetica" w:eastAsia="Times New Roman" w:hAnsi="Helvetica" w:cs="Helvetica"/>
          <w:i/>
          <w:sz w:val="24"/>
          <w:szCs w:val="24"/>
          <w:u w:val="single"/>
        </w:rPr>
        <w:t>pump</w:t>
      </w:r>
      <w:r w:rsidRPr="002E5DA8">
        <w:rPr>
          <w:rFonts w:ascii="Helvetica" w:eastAsia="Times New Roman" w:hAnsi="Helvetica" w:cs="Helvetica"/>
          <w:sz w:val="24"/>
          <w:szCs w:val="24"/>
          <w:u w:val="single"/>
        </w:rPr>
        <w:t>s</w:t>
      </w:r>
    </w:p>
    <w:p w14:paraId="3CDE267F" w14:textId="11B0AE2C" w:rsidR="0EF9EA7B" w:rsidRPr="002E5DA8" w:rsidRDefault="0EF9EA7B" w:rsidP="008D4B37">
      <w:pPr>
        <w:pStyle w:val="ListParagraph"/>
        <w:numPr>
          <w:ilvl w:val="0"/>
          <w:numId w:val="4"/>
        </w:numPr>
        <w:spacing w:before="120"/>
        <w:ind w:left="2520"/>
        <w:contextualSpacing w:val="0"/>
        <w:rPr>
          <w:rFonts w:ascii="Helvetica" w:eastAsiaTheme="minorEastAsia" w:hAnsi="Helvetica" w:cs="Helvetica"/>
          <w:color w:val="000000" w:themeColor="text1"/>
          <w:sz w:val="24"/>
          <w:szCs w:val="24"/>
        </w:rPr>
      </w:pPr>
      <w:r w:rsidRPr="002E5DA8">
        <w:rPr>
          <w:rFonts w:ascii="Helvetica" w:eastAsia="Times New Roman" w:hAnsi="Helvetica" w:cs="Helvetica"/>
          <w:sz w:val="24"/>
          <w:szCs w:val="24"/>
          <w:u w:val="single"/>
        </w:rPr>
        <w:t>Air handlers</w:t>
      </w:r>
    </w:p>
    <w:p w14:paraId="5233446F" w14:textId="3D594FB1" w:rsidR="0EF9EA7B" w:rsidRPr="002E5DA8" w:rsidRDefault="0EF9EA7B" w:rsidP="008D4B37">
      <w:pPr>
        <w:pStyle w:val="ListParagraph"/>
        <w:numPr>
          <w:ilvl w:val="0"/>
          <w:numId w:val="4"/>
        </w:numPr>
        <w:spacing w:before="120"/>
        <w:ind w:left="2520"/>
        <w:contextualSpacing w:val="0"/>
        <w:rPr>
          <w:rFonts w:ascii="Helvetica" w:eastAsiaTheme="minorEastAsia" w:hAnsi="Helvetica" w:cs="Helvetica"/>
          <w:color w:val="000000" w:themeColor="text1"/>
          <w:sz w:val="24"/>
          <w:szCs w:val="24"/>
        </w:rPr>
      </w:pPr>
      <w:r w:rsidRPr="002E5DA8">
        <w:rPr>
          <w:rFonts w:ascii="Helvetica" w:eastAsia="Times New Roman" w:hAnsi="Helvetica" w:cs="Helvetica"/>
          <w:sz w:val="24"/>
          <w:szCs w:val="24"/>
          <w:u w:val="single"/>
        </w:rPr>
        <w:t xml:space="preserve">Packaged cooling </w:t>
      </w:r>
      <w:r w:rsidRPr="002E5DA8">
        <w:rPr>
          <w:rFonts w:ascii="Helvetica" w:eastAsia="Times New Roman" w:hAnsi="Helvetica" w:cs="Helvetica"/>
          <w:i/>
          <w:sz w:val="24"/>
          <w:szCs w:val="24"/>
          <w:u w:val="single"/>
        </w:rPr>
        <w:t>equipment</w:t>
      </w:r>
    </w:p>
    <w:p w14:paraId="4C4ED021" w14:textId="0C6CCB71" w:rsidR="0EF9EA7B" w:rsidRPr="002E5DA8" w:rsidRDefault="0EF9EA7B" w:rsidP="008D4B37">
      <w:pPr>
        <w:pStyle w:val="ListParagraph"/>
        <w:numPr>
          <w:ilvl w:val="0"/>
          <w:numId w:val="4"/>
        </w:numPr>
        <w:spacing w:before="120"/>
        <w:ind w:left="2520"/>
        <w:contextualSpacing w:val="0"/>
        <w:rPr>
          <w:rFonts w:ascii="Helvetica" w:eastAsiaTheme="minorEastAsia" w:hAnsi="Helvetica" w:cs="Helvetica"/>
          <w:color w:val="000000" w:themeColor="text1"/>
          <w:sz w:val="24"/>
          <w:szCs w:val="24"/>
        </w:rPr>
      </w:pPr>
      <w:r w:rsidRPr="002E5DA8">
        <w:rPr>
          <w:rFonts w:ascii="Helvetica" w:eastAsia="Times New Roman" w:hAnsi="Helvetica" w:cs="Helvetica"/>
          <w:sz w:val="24"/>
          <w:szCs w:val="24"/>
          <w:u w:val="single"/>
        </w:rPr>
        <w:t>Furnaces</w:t>
      </w:r>
    </w:p>
    <w:p w14:paraId="2FEF0DFC" w14:textId="7D376E8E" w:rsidR="0EF9EA7B" w:rsidRPr="002E5DA8" w:rsidRDefault="0EF9EA7B" w:rsidP="008D4B37">
      <w:pPr>
        <w:pStyle w:val="ListParagraph"/>
        <w:numPr>
          <w:ilvl w:val="0"/>
          <w:numId w:val="4"/>
        </w:numPr>
        <w:spacing w:before="120"/>
        <w:ind w:left="2520"/>
        <w:contextualSpacing w:val="0"/>
        <w:rPr>
          <w:rFonts w:ascii="Helvetica" w:eastAsiaTheme="minorEastAsia" w:hAnsi="Helvetica" w:cs="Helvetica"/>
          <w:color w:val="000000" w:themeColor="text1"/>
          <w:sz w:val="24"/>
          <w:szCs w:val="24"/>
        </w:rPr>
      </w:pPr>
      <w:r w:rsidRPr="002E5DA8">
        <w:rPr>
          <w:rFonts w:ascii="Helvetica" w:eastAsia="Times New Roman" w:hAnsi="Helvetica" w:cs="Helvetica"/>
          <w:sz w:val="24"/>
          <w:szCs w:val="24"/>
          <w:u w:val="single"/>
        </w:rPr>
        <w:t>Heat pumps</w:t>
      </w:r>
    </w:p>
    <w:p w14:paraId="7B77052E" w14:textId="56281072" w:rsidR="0EF9EA7B" w:rsidRPr="002E5DA8" w:rsidRDefault="0EF9EA7B" w:rsidP="008D4B37">
      <w:pPr>
        <w:pStyle w:val="ListParagraph"/>
        <w:numPr>
          <w:ilvl w:val="0"/>
          <w:numId w:val="4"/>
        </w:numPr>
        <w:spacing w:before="120"/>
        <w:ind w:left="2520"/>
        <w:contextualSpacing w:val="0"/>
        <w:rPr>
          <w:rFonts w:ascii="Helvetica" w:eastAsiaTheme="minorEastAsia" w:hAnsi="Helvetica" w:cs="Helvetica"/>
          <w:i/>
          <w:color w:val="000000" w:themeColor="text1"/>
          <w:sz w:val="24"/>
          <w:szCs w:val="24"/>
        </w:rPr>
      </w:pPr>
      <w:r w:rsidRPr="002E5DA8">
        <w:rPr>
          <w:rFonts w:ascii="Helvetica" w:eastAsia="Times New Roman" w:hAnsi="Helvetica" w:cs="Helvetica"/>
          <w:i/>
          <w:sz w:val="24"/>
          <w:szCs w:val="24"/>
          <w:u w:val="single"/>
        </w:rPr>
        <w:t>Boiler</w:t>
      </w:r>
      <w:r w:rsidRPr="002E5DA8">
        <w:rPr>
          <w:rFonts w:ascii="Helvetica" w:eastAsia="Times New Roman" w:hAnsi="Helvetica" w:cs="Helvetica"/>
          <w:sz w:val="24"/>
          <w:szCs w:val="24"/>
          <w:u w:val="single"/>
        </w:rPr>
        <w:t>s</w:t>
      </w:r>
    </w:p>
    <w:p w14:paraId="23DDC38C" w14:textId="66EC1BA7" w:rsidR="0EF9EA7B" w:rsidRPr="002E5DA8" w:rsidRDefault="0EF9EA7B" w:rsidP="008D4B37">
      <w:pPr>
        <w:pStyle w:val="ListParagraph"/>
        <w:numPr>
          <w:ilvl w:val="0"/>
          <w:numId w:val="4"/>
        </w:numPr>
        <w:spacing w:before="120"/>
        <w:ind w:left="2520"/>
        <w:contextualSpacing w:val="0"/>
        <w:rPr>
          <w:rFonts w:ascii="Helvetica" w:eastAsiaTheme="minorEastAsia" w:hAnsi="Helvetica" w:cs="Helvetica"/>
          <w:color w:val="000000" w:themeColor="text1"/>
          <w:sz w:val="24"/>
          <w:szCs w:val="24"/>
        </w:rPr>
      </w:pPr>
      <w:r w:rsidRPr="002E5DA8">
        <w:rPr>
          <w:rFonts w:ascii="Helvetica" w:eastAsia="Times New Roman" w:hAnsi="Helvetica" w:cs="Helvetica"/>
          <w:sz w:val="24"/>
          <w:szCs w:val="24"/>
          <w:u w:val="single"/>
        </w:rPr>
        <w:t>Chillers</w:t>
      </w:r>
    </w:p>
    <w:p w14:paraId="089706D7" w14:textId="53D85117" w:rsidR="0EF9EA7B" w:rsidRPr="002E5DA8" w:rsidRDefault="0EF9EA7B" w:rsidP="008D4B37">
      <w:pPr>
        <w:pStyle w:val="ListParagraph"/>
        <w:numPr>
          <w:ilvl w:val="0"/>
          <w:numId w:val="4"/>
        </w:numPr>
        <w:spacing w:before="120"/>
        <w:ind w:left="2520"/>
        <w:contextualSpacing w:val="0"/>
        <w:rPr>
          <w:rFonts w:ascii="Helvetica" w:eastAsiaTheme="minorEastAsia" w:hAnsi="Helvetica" w:cs="Helvetica"/>
          <w:color w:val="000000" w:themeColor="text1"/>
          <w:sz w:val="24"/>
          <w:szCs w:val="24"/>
        </w:rPr>
      </w:pPr>
      <w:r w:rsidRPr="002E5DA8">
        <w:rPr>
          <w:rFonts w:ascii="Helvetica" w:eastAsia="Times New Roman" w:hAnsi="Helvetica" w:cs="Helvetica"/>
          <w:sz w:val="24"/>
          <w:szCs w:val="24"/>
          <w:u w:val="single"/>
        </w:rPr>
        <w:t>Heat rejection equipment (open and closed circuit cooling towers; dry coolers)</w:t>
      </w:r>
    </w:p>
    <w:p w14:paraId="3D6883CB" w14:textId="35240CDA" w:rsidR="0EF9EA7B" w:rsidRPr="002E5DA8" w:rsidRDefault="0EF9EA7B" w:rsidP="008D4B37">
      <w:pPr>
        <w:pStyle w:val="ListParagraph"/>
        <w:numPr>
          <w:ilvl w:val="0"/>
          <w:numId w:val="4"/>
        </w:numPr>
        <w:spacing w:before="120"/>
        <w:ind w:left="2520"/>
        <w:contextualSpacing w:val="0"/>
        <w:rPr>
          <w:rFonts w:ascii="Helvetica" w:eastAsiaTheme="minorEastAsia" w:hAnsi="Helvetica" w:cs="Helvetica"/>
          <w:i/>
          <w:color w:val="000000" w:themeColor="text1"/>
          <w:sz w:val="24"/>
          <w:szCs w:val="24"/>
        </w:rPr>
      </w:pPr>
      <w:r w:rsidRPr="002E5DA8">
        <w:rPr>
          <w:rFonts w:ascii="Helvetica" w:eastAsia="Times New Roman" w:hAnsi="Helvetica" w:cs="Helvetica"/>
          <w:i/>
          <w:sz w:val="24"/>
          <w:szCs w:val="24"/>
          <w:u w:val="single"/>
        </w:rPr>
        <w:t>Electric resistance</w:t>
      </w:r>
      <w:r w:rsidRPr="002E5DA8">
        <w:rPr>
          <w:rFonts w:ascii="Helvetica" w:eastAsia="Times New Roman" w:hAnsi="Helvetica" w:cs="Helvetica"/>
          <w:sz w:val="24"/>
          <w:szCs w:val="24"/>
          <w:u w:val="single"/>
        </w:rPr>
        <w:t xml:space="preserve"> coils</w:t>
      </w:r>
    </w:p>
    <w:p w14:paraId="5D533959" w14:textId="2D7CF534" w:rsidR="0EF9EA7B" w:rsidRPr="002E5DA8" w:rsidRDefault="0EF9EA7B" w:rsidP="008D4B37">
      <w:pPr>
        <w:pStyle w:val="ListParagraph"/>
        <w:numPr>
          <w:ilvl w:val="0"/>
          <w:numId w:val="4"/>
        </w:numPr>
        <w:spacing w:before="120"/>
        <w:ind w:left="2520"/>
        <w:contextualSpacing w:val="0"/>
        <w:rPr>
          <w:rFonts w:ascii="Helvetica" w:eastAsiaTheme="minorEastAsia" w:hAnsi="Helvetica" w:cs="Helvetica"/>
          <w:color w:val="000000" w:themeColor="text1"/>
          <w:sz w:val="24"/>
          <w:szCs w:val="24"/>
        </w:rPr>
      </w:pPr>
      <w:r w:rsidRPr="002E5DA8">
        <w:rPr>
          <w:rFonts w:ascii="Helvetica" w:eastAsia="Times New Roman" w:hAnsi="Helvetica" w:cs="Helvetica"/>
          <w:sz w:val="24"/>
          <w:szCs w:val="24"/>
          <w:u w:val="single"/>
        </w:rPr>
        <w:t>Condensing units</w:t>
      </w:r>
    </w:p>
    <w:p w14:paraId="2F50A8C6" w14:textId="65821F10" w:rsidR="0EF9EA7B" w:rsidRPr="002E5DA8" w:rsidRDefault="0EF9EA7B" w:rsidP="008D4B37">
      <w:pPr>
        <w:pStyle w:val="ListParagraph"/>
        <w:numPr>
          <w:ilvl w:val="0"/>
          <w:numId w:val="4"/>
        </w:numPr>
        <w:spacing w:before="120"/>
        <w:ind w:left="2520"/>
        <w:contextualSpacing w:val="0"/>
        <w:rPr>
          <w:rFonts w:ascii="Helvetica" w:eastAsiaTheme="minorEastAsia" w:hAnsi="Helvetica" w:cs="Helvetica"/>
          <w:color w:val="000000" w:themeColor="text1"/>
          <w:sz w:val="24"/>
          <w:szCs w:val="24"/>
        </w:rPr>
      </w:pPr>
      <w:r w:rsidRPr="002E5DA8">
        <w:rPr>
          <w:rFonts w:ascii="Helvetica" w:eastAsia="Times New Roman" w:hAnsi="Helvetica" w:cs="Helvetica"/>
          <w:sz w:val="24"/>
          <w:szCs w:val="24"/>
          <w:u w:val="single"/>
        </w:rPr>
        <w:t xml:space="preserve">Motors for fans and </w:t>
      </w:r>
      <w:r w:rsidRPr="002E5DA8">
        <w:rPr>
          <w:rFonts w:ascii="Helvetica" w:eastAsia="Times New Roman" w:hAnsi="Helvetica" w:cs="Helvetica"/>
          <w:i/>
          <w:sz w:val="24"/>
          <w:szCs w:val="24"/>
          <w:u w:val="single"/>
        </w:rPr>
        <w:t>pump</w:t>
      </w:r>
      <w:r w:rsidRPr="002E5DA8">
        <w:rPr>
          <w:rFonts w:ascii="Helvetica" w:eastAsia="Times New Roman" w:hAnsi="Helvetica" w:cs="Helvetica"/>
          <w:sz w:val="24"/>
          <w:szCs w:val="24"/>
          <w:u w:val="single"/>
        </w:rPr>
        <w:t>s</w:t>
      </w:r>
    </w:p>
    <w:p w14:paraId="0D89E950" w14:textId="44AD05CA" w:rsidR="0EF9EA7B" w:rsidRPr="002E5DA8" w:rsidRDefault="0EF9EA7B" w:rsidP="008D4B37">
      <w:pPr>
        <w:pStyle w:val="ListParagraph"/>
        <w:numPr>
          <w:ilvl w:val="0"/>
          <w:numId w:val="4"/>
        </w:numPr>
        <w:spacing w:before="120"/>
        <w:ind w:left="2520"/>
        <w:contextualSpacing w:val="0"/>
        <w:rPr>
          <w:rFonts w:ascii="Helvetica" w:eastAsiaTheme="minorEastAsia" w:hAnsi="Helvetica" w:cs="Helvetica"/>
          <w:i/>
          <w:color w:val="000000" w:themeColor="text1"/>
          <w:sz w:val="24"/>
          <w:szCs w:val="24"/>
        </w:rPr>
      </w:pPr>
      <w:r w:rsidRPr="002E5DA8">
        <w:rPr>
          <w:rFonts w:ascii="Helvetica" w:eastAsia="Times New Roman" w:hAnsi="Helvetica" w:cs="Helvetica"/>
          <w:i/>
          <w:sz w:val="24"/>
          <w:szCs w:val="24"/>
          <w:u w:val="single"/>
        </w:rPr>
        <w:t>Energy</w:t>
      </w:r>
      <w:r w:rsidRPr="002E5DA8">
        <w:rPr>
          <w:rFonts w:ascii="Helvetica" w:eastAsia="Times New Roman" w:hAnsi="Helvetica" w:cs="Helvetica"/>
          <w:sz w:val="24"/>
          <w:szCs w:val="24"/>
          <w:u w:val="single"/>
        </w:rPr>
        <w:t xml:space="preserve"> recovery devices</w:t>
      </w:r>
    </w:p>
    <w:p w14:paraId="4CF62A94" w14:textId="4EE45378" w:rsidR="0EF9EA7B" w:rsidRPr="0098473E" w:rsidRDefault="0EF9EA7B" w:rsidP="008D4B37">
      <w:pPr>
        <w:pStyle w:val="ListParagraph"/>
        <w:numPr>
          <w:ilvl w:val="0"/>
          <w:numId w:val="5"/>
        </w:numPr>
        <w:spacing w:before="120"/>
        <w:ind w:left="1800"/>
        <w:rPr>
          <w:rFonts w:ascii="Helvetica" w:eastAsiaTheme="minorEastAsia" w:hAnsi="Helvetica" w:cs="Helvetica"/>
          <w:sz w:val="24"/>
          <w:szCs w:val="24"/>
          <w:u w:val="single"/>
        </w:rPr>
      </w:pPr>
      <w:r w:rsidRPr="0098473E">
        <w:rPr>
          <w:rFonts w:ascii="Helvetica" w:hAnsi="Helvetica" w:cs="Helvetica"/>
          <w:sz w:val="24"/>
          <w:szCs w:val="24"/>
          <w:u w:val="single"/>
        </w:rPr>
        <w:t xml:space="preserve">For each piece of </w:t>
      </w:r>
      <w:r w:rsidRPr="0098473E">
        <w:rPr>
          <w:rFonts w:ascii="Helvetica" w:hAnsi="Helvetica" w:cs="Helvetica"/>
          <w:i/>
          <w:sz w:val="24"/>
          <w:szCs w:val="24"/>
          <w:u w:val="single"/>
        </w:rPr>
        <w:t>equipment</w:t>
      </w:r>
      <w:r w:rsidRPr="0098473E">
        <w:rPr>
          <w:rFonts w:ascii="Helvetica" w:hAnsi="Helvetica" w:cs="Helvetica"/>
          <w:sz w:val="24"/>
          <w:szCs w:val="24"/>
          <w:u w:val="single"/>
        </w:rPr>
        <w:t xml:space="preserve"> identified </w:t>
      </w:r>
      <w:r w:rsidRPr="006B4D20">
        <w:rPr>
          <w:rFonts w:ascii="Helvetica" w:hAnsi="Helvetica" w:cs="Helvetica"/>
          <w:color w:val="auto"/>
          <w:sz w:val="24"/>
          <w:szCs w:val="24"/>
          <w:u w:val="single"/>
        </w:rPr>
        <w:t>in J2.1.</w:t>
      </w:r>
      <w:r w:rsidRPr="006B4D20">
        <w:rPr>
          <w:rFonts w:ascii="Helvetica" w:hAnsi="Helvetica" w:cs="Helvetica"/>
          <w:strike/>
          <w:color w:val="auto"/>
          <w:sz w:val="24"/>
          <w:szCs w:val="24"/>
          <w:u w:val="single"/>
        </w:rPr>
        <w:t>6</w:t>
      </w:r>
      <w:r w:rsidR="001F21A6" w:rsidRPr="006B4D20">
        <w:rPr>
          <w:rFonts w:ascii="Helvetica" w:hAnsi="Helvetica" w:cs="Helvetica"/>
          <w:color w:val="auto"/>
          <w:sz w:val="24"/>
          <w:szCs w:val="24"/>
          <w:u w:val="single"/>
        </w:rPr>
        <w:t>4.5</w:t>
      </w:r>
      <w:r w:rsidRPr="006B4D20">
        <w:rPr>
          <w:rFonts w:ascii="Helvetica" w:hAnsi="Helvetica" w:cs="Helvetica"/>
          <w:color w:val="auto"/>
          <w:sz w:val="24"/>
          <w:szCs w:val="24"/>
          <w:u w:val="single"/>
        </w:rPr>
        <w:t xml:space="preserve">(b) above </w:t>
      </w:r>
      <w:r w:rsidRPr="0098473E">
        <w:rPr>
          <w:rFonts w:ascii="Helvetica" w:hAnsi="Helvetica" w:cs="Helvetica"/>
          <w:sz w:val="24"/>
          <w:szCs w:val="24"/>
          <w:u w:val="single"/>
        </w:rPr>
        <w:t>include the following along with the units specified in Table J2.2.3 as applicable:</w:t>
      </w:r>
    </w:p>
    <w:p w14:paraId="74717378" w14:textId="1151642D" w:rsidR="0EF9EA7B" w:rsidRPr="002E5DA8" w:rsidRDefault="0EF9EA7B">
      <w:pPr>
        <w:pStyle w:val="ListParagraph"/>
        <w:numPr>
          <w:ilvl w:val="0"/>
          <w:numId w:val="239"/>
        </w:numPr>
        <w:spacing w:before="120"/>
        <w:ind w:left="2520"/>
        <w:contextualSpacing w:val="0"/>
        <w:rPr>
          <w:rFonts w:ascii="Helvetica" w:eastAsiaTheme="minorEastAsia" w:hAnsi="Helvetica" w:cs="Helvetica"/>
          <w:i/>
          <w:color w:val="000000" w:themeColor="text1"/>
          <w:sz w:val="24"/>
          <w:szCs w:val="24"/>
          <w:u w:val="single"/>
        </w:rPr>
      </w:pPr>
      <w:r w:rsidRPr="002E5DA8">
        <w:rPr>
          <w:rFonts w:ascii="Helvetica" w:eastAsia="Times New Roman" w:hAnsi="Helvetica" w:cs="Helvetica"/>
          <w:i/>
          <w:sz w:val="24"/>
          <w:szCs w:val="24"/>
          <w:u w:val="single"/>
        </w:rPr>
        <w:t>Equipment</w:t>
      </w:r>
      <w:r w:rsidRPr="002E5DA8">
        <w:rPr>
          <w:rFonts w:ascii="Helvetica" w:eastAsia="Times New Roman" w:hAnsi="Helvetica" w:cs="Helvetica"/>
          <w:sz w:val="24"/>
          <w:szCs w:val="24"/>
          <w:u w:val="single"/>
        </w:rPr>
        <w:t xml:space="preserve"> name or tag consistent with that found on the design documents.</w:t>
      </w:r>
    </w:p>
    <w:p w14:paraId="3AEF828F" w14:textId="003F2BF2" w:rsidR="0EF9EA7B" w:rsidRPr="002E5DA8" w:rsidRDefault="0EF9EA7B">
      <w:pPr>
        <w:pStyle w:val="ListParagraph"/>
        <w:numPr>
          <w:ilvl w:val="0"/>
          <w:numId w:val="239"/>
        </w:numPr>
        <w:spacing w:before="120"/>
        <w:ind w:left="2520"/>
        <w:contextualSpacing w:val="0"/>
        <w:rPr>
          <w:rFonts w:ascii="Helvetica" w:hAnsi="Helvetica" w:cs="Helvetica"/>
          <w:i/>
          <w:color w:val="000000" w:themeColor="text1"/>
          <w:sz w:val="24"/>
          <w:szCs w:val="24"/>
          <w:u w:val="single"/>
        </w:rPr>
      </w:pPr>
      <w:r w:rsidRPr="002E5DA8">
        <w:rPr>
          <w:rFonts w:ascii="Helvetica" w:eastAsia="Times New Roman" w:hAnsi="Helvetica" w:cs="Helvetica"/>
          <w:sz w:val="24"/>
          <w:szCs w:val="24"/>
          <w:u w:val="single"/>
        </w:rPr>
        <w:t xml:space="preserve">Rated </w:t>
      </w:r>
      <w:r w:rsidRPr="002E5DA8">
        <w:rPr>
          <w:rFonts w:ascii="Helvetica" w:eastAsia="Times New Roman" w:hAnsi="Helvetica" w:cs="Helvetica"/>
          <w:i/>
          <w:sz w:val="24"/>
          <w:szCs w:val="24"/>
          <w:u w:val="single"/>
        </w:rPr>
        <w:t>Efficiency</w:t>
      </w:r>
      <w:r w:rsidRPr="002E5DA8">
        <w:rPr>
          <w:rFonts w:ascii="Helvetica" w:eastAsia="Times New Roman" w:hAnsi="Helvetica" w:cs="Helvetica"/>
          <w:sz w:val="24"/>
          <w:szCs w:val="24"/>
          <w:u w:val="single"/>
        </w:rPr>
        <w:t xml:space="preserve"> level, full load efficiency as rated in Section 6.8.</w:t>
      </w:r>
    </w:p>
    <w:p w14:paraId="44573347" w14:textId="3B799B6F" w:rsidR="0EF9EA7B" w:rsidRPr="002E5DA8" w:rsidRDefault="0EF9EA7B">
      <w:pPr>
        <w:pStyle w:val="ListParagraph"/>
        <w:numPr>
          <w:ilvl w:val="0"/>
          <w:numId w:val="239"/>
        </w:numPr>
        <w:spacing w:before="120"/>
        <w:ind w:left="2520"/>
        <w:contextualSpacing w:val="0"/>
        <w:rPr>
          <w:rFonts w:ascii="Helvetica" w:hAnsi="Helvetica" w:cs="Helvetica"/>
          <w:i/>
          <w:color w:val="000000" w:themeColor="text1"/>
          <w:sz w:val="24"/>
          <w:szCs w:val="24"/>
          <w:u w:val="single"/>
        </w:rPr>
      </w:pPr>
      <w:r w:rsidRPr="002E5DA8">
        <w:rPr>
          <w:rFonts w:ascii="Helvetica" w:eastAsia="Times New Roman" w:hAnsi="Helvetica" w:cs="Helvetica"/>
          <w:sz w:val="24"/>
          <w:szCs w:val="24"/>
          <w:u w:val="single"/>
        </w:rPr>
        <w:t>Rated Capacity.</w:t>
      </w:r>
    </w:p>
    <w:p w14:paraId="163D07E5" w14:textId="23160580" w:rsidR="0EF9EA7B" w:rsidRPr="002E5DA8" w:rsidRDefault="0EF9EA7B">
      <w:pPr>
        <w:pStyle w:val="ListParagraph"/>
        <w:numPr>
          <w:ilvl w:val="0"/>
          <w:numId w:val="239"/>
        </w:numPr>
        <w:spacing w:before="120"/>
        <w:ind w:left="2520"/>
        <w:contextualSpacing w:val="0"/>
        <w:rPr>
          <w:rFonts w:ascii="Helvetica" w:hAnsi="Helvetica" w:cs="Helvetica"/>
          <w:i/>
          <w:color w:val="000000" w:themeColor="text1"/>
          <w:sz w:val="24"/>
          <w:szCs w:val="24"/>
          <w:u w:val="single"/>
        </w:rPr>
      </w:pPr>
      <w:r w:rsidRPr="002E5DA8">
        <w:rPr>
          <w:rFonts w:ascii="Helvetica" w:eastAsia="Times New Roman" w:hAnsi="Helvetica" w:cs="Helvetica"/>
          <w:sz w:val="24"/>
          <w:szCs w:val="24"/>
          <w:u w:val="single"/>
        </w:rPr>
        <w:t xml:space="preserve">Where not provided by the </w:t>
      </w:r>
      <w:r w:rsidRPr="002E5DA8">
        <w:rPr>
          <w:rFonts w:ascii="Helvetica" w:eastAsia="Times New Roman" w:hAnsi="Helvetica" w:cs="Helvetica"/>
          <w:i/>
          <w:sz w:val="24"/>
          <w:szCs w:val="24"/>
          <w:u w:val="single"/>
        </w:rPr>
        <w:t>simulation program</w:t>
      </w:r>
      <w:r w:rsidRPr="002E5DA8">
        <w:rPr>
          <w:rFonts w:ascii="Helvetica" w:eastAsia="Times New Roman" w:hAnsi="Helvetica" w:cs="Helvetica"/>
          <w:sz w:val="24"/>
          <w:szCs w:val="24"/>
          <w:u w:val="single"/>
        </w:rPr>
        <w:t xml:space="preserve"> report in item a, documentation of the calculation of any weighted equipment efficiencies input into the program.</w:t>
      </w:r>
    </w:p>
    <w:p w14:paraId="09DCC1E8" w14:textId="398169DB" w:rsidR="0EF9EA7B" w:rsidRPr="002E5DA8" w:rsidRDefault="0EF9EA7B">
      <w:pPr>
        <w:pStyle w:val="ListParagraph"/>
        <w:numPr>
          <w:ilvl w:val="0"/>
          <w:numId w:val="239"/>
        </w:numPr>
        <w:spacing w:before="120"/>
        <w:ind w:left="2520"/>
        <w:contextualSpacing w:val="0"/>
        <w:rPr>
          <w:rFonts w:ascii="Helvetica" w:hAnsi="Helvetica" w:cs="Helvetica"/>
          <w:i/>
          <w:color w:val="000000" w:themeColor="text1"/>
          <w:sz w:val="24"/>
          <w:szCs w:val="24"/>
          <w:u w:val="single"/>
        </w:rPr>
      </w:pPr>
      <w:r w:rsidRPr="002E5DA8">
        <w:rPr>
          <w:rFonts w:ascii="Helvetica" w:eastAsia="Times New Roman" w:hAnsi="Helvetica" w:cs="Helvetica"/>
          <w:sz w:val="24"/>
          <w:szCs w:val="24"/>
          <w:u w:val="single"/>
        </w:rPr>
        <w:t xml:space="preserve">Electrical input power for fans and </w:t>
      </w:r>
      <w:r w:rsidRPr="002E5DA8">
        <w:rPr>
          <w:rFonts w:ascii="Helvetica" w:eastAsia="Times New Roman" w:hAnsi="Helvetica" w:cs="Helvetica"/>
          <w:i/>
          <w:sz w:val="24"/>
          <w:szCs w:val="24"/>
          <w:u w:val="single"/>
        </w:rPr>
        <w:t>pump</w:t>
      </w:r>
      <w:r w:rsidRPr="002E5DA8">
        <w:rPr>
          <w:rFonts w:ascii="Helvetica" w:eastAsia="Times New Roman" w:hAnsi="Helvetica" w:cs="Helvetica"/>
          <w:sz w:val="24"/>
          <w:szCs w:val="24"/>
          <w:u w:val="single"/>
        </w:rPr>
        <w:t xml:space="preserve">s (before any speed or frequency </w:t>
      </w:r>
      <w:r w:rsidRPr="002E5DA8">
        <w:rPr>
          <w:rFonts w:ascii="Helvetica" w:eastAsia="Times New Roman" w:hAnsi="Helvetica" w:cs="Helvetica"/>
          <w:i/>
          <w:sz w:val="24"/>
          <w:szCs w:val="24"/>
          <w:u w:val="single"/>
        </w:rPr>
        <w:t>control device</w:t>
      </w:r>
      <w:r w:rsidRPr="002E5DA8">
        <w:rPr>
          <w:rFonts w:ascii="Helvetica" w:eastAsia="Times New Roman" w:hAnsi="Helvetica" w:cs="Helvetica"/>
          <w:sz w:val="24"/>
          <w:szCs w:val="24"/>
          <w:u w:val="single"/>
        </w:rPr>
        <w:t xml:space="preserve">) at design condition and calculation of input value (W/cfm or W/gpm) </w:t>
      </w:r>
    </w:p>
    <w:p w14:paraId="5A3B43F7" w14:textId="51B2523D" w:rsidR="0EF9EA7B" w:rsidRPr="002E5DA8" w:rsidRDefault="7C546139" w:rsidP="00B130F9">
      <w:pPr>
        <w:ind w:left="1800" w:hanging="396"/>
        <w:rPr>
          <w:rFonts w:ascii="Helvetica" w:hAnsi="Helvetica" w:cs="Helvetica"/>
          <w:u w:val="single"/>
        </w:rPr>
      </w:pPr>
      <w:r w:rsidRPr="002E5DA8">
        <w:rPr>
          <w:rFonts w:ascii="Helvetica" w:hAnsi="Helvetica" w:cs="Helvetica"/>
          <w:u w:val="single"/>
        </w:rPr>
        <w:t>d.</w:t>
      </w:r>
      <w:r w:rsidR="0EF9EA7B" w:rsidRPr="002E5DA8">
        <w:rPr>
          <w:rFonts w:ascii="Helvetica" w:hAnsi="Helvetica" w:cs="Helvetica"/>
        </w:rPr>
        <w:tab/>
      </w:r>
      <w:r w:rsidRPr="002E5DA8">
        <w:rPr>
          <w:rFonts w:ascii="Helvetica" w:hAnsi="Helvetica" w:cs="Helvetica"/>
          <w:u w:val="single"/>
        </w:rPr>
        <w:t xml:space="preserve">A floor plan of the </w:t>
      </w:r>
      <w:r w:rsidRPr="002E5DA8">
        <w:rPr>
          <w:rFonts w:ascii="Helvetica" w:hAnsi="Helvetica" w:cs="Helvetica"/>
          <w:i/>
          <w:u w:val="single"/>
        </w:rPr>
        <w:t>building</w:t>
      </w:r>
      <w:r w:rsidRPr="002E5DA8">
        <w:rPr>
          <w:rFonts w:ascii="Helvetica" w:hAnsi="Helvetica" w:cs="Helvetica"/>
          <w:u w:val="single"/>
        </w:rPr>
        <w:t xml:space="preserve"> identifying how portions of the </w:t>
      </w:r>
      <w:r w:rsidRPr="002E5DA8">
        <w:rPr>
          <w:rFonts w:ascii="Helvetica" w:hAnsi="Helvetica" w:cs="Helvetica"/>
          <w:i/>
          <w:u w:val="single"/>
        </w:rPr>
        <w:t>building</w:t>
      </w:r>
      <w:r w:rsidRPr="002E5DA8">
        <w:rPr>
          <w:rFonts w:ascii="Helvetica" w:hAnsi="Helvetica" w:cs="Helvetica"/>
          <w:u w:val="single"/>
        </w:rPr>
        <w:t xml:space="preserve"> are assigned to the simulated blocks (See Section J2.2.1) and which areas of the </w:t>
      </w:r>
      <w:r w:rsidRPr="002E5DA8">
        <w:rPr>
          <w:rFonts w:ascii="Helvetica" w:hAnsi="Helvetica" w:cs="Helvetica"/>
          <w:i/>
          <w:u w:val="single"/>
        </w:rPr>
        <w:t>building</w:t>
      </w:r>
      <w:r w:rsidRPr="002E5DA8">
        <w:rPr>
          <w:rFonts w:ascii="Helvetica" w:hAnsi="Helvetica" w:cs="Helvetica"/>
          <w:u w:val="single"/>
        </w:rPr>
        <w:t xml:space="preserve"> are served by </w:t>
      </w:r>
      <w:r w:rsidRPr="002E5DA8">
        <w:rPr>
          <w:rFonts w:ascii="Helvetica" w:hAnsi="Helvetica" w:cs="Helvetica"/>
          <w:i/>
          <w:u w:val="single"/>
        </w:rPr>
        <w:t>HVAC</w:t>
      </w:r>
      <w:r w:rsidRPr="002E5DA8">
        <w:rPr>
          <w:rFonts w:ascii="Helvetica" w:hAnsi="Helvetica" w:cs="Helvetica"/>
          <w:u w:val="single"/>
        </w:rPr>
        <w:t xml:space="preserve"> </w:t>
      </w:r>
      <w:r w:rsidRPr="002E5DA8">
        <w:rPr>
          <w:rFonts w:ascii="Helvetica" w:hAnsi="Helvetica" w:cs="Helvetica"/>
          <w:i/>
          <w:u w:val="single"/>
        </w:rPr>
        <w:t>systems</w:t>
      </w:r>
      <w:r w:rsidRPr="002E5DA8">
        <w:rPr>
          <w:rFonts w:ascii="Helvetica" w:hAnsi="Helvetica" w:cs="Helvetica"/>
          <w:u w:val="single"/>
        </w:rPr>
        <w:t xml:space="preserve"> meeting requirements of Section J1.1 “Scope”. </w:t>
      </w:r>
    </w:p>
    <w:p w14:paraId="3C89229E" w14:textId="20B08D43" w:rsidR="0EF9EA7B" w:rsidRPr="002E5DA8" w:rsidRDefault="0EF9EA7B" w:rsidP="00E93E29">
      <w:pPr>
        <w:spacing w:before="120"/>
        <w:ind w:left="1350" w:hanging="403"/>
        <w:rPr>
          <w:rFonts w:ascii="Helvetica" w:eastAsia="Arial" w:hAnsi="Helvetica" w:cs="Helvetica"/>
          <w:b/>
          <w:u w:val="single"/>
        </w:rPr>
      </w:pPr>
      <w:r w:rsidRPr="002E5DA8">
        <w:rPr>
          <w:rFonts w:ascii="Helvetica" w:hAnsi="Helvetica" w:cs="Helvetica"/>
          <w:u w:val="single"/>
        </w:rPr>
        <w:t xml:space="preserve"> </w:t>
      </w:r>
      <w:r w:rsidRPr="002E5DA8">
        <w:rPr>
          <w:rFonts w:ascii="Helvetica" w:eastAsia="Arial" w:hAnsi="Helvetica" w:cs="Helvetica"/>
          <w:b/>
          <w:u w:val="single"/>
        </w:rPr>
        <w:t xml:space="preserve">Informative Note: </w:t>
      </w:r>
    </w:p>
    <w:p w14:paraId="2A5C0020" w14:textId="29B777E1" w:rsidR="0EF9EA7B" w:rsidRPr="002E5DA8" w:rsidRDefault="7C546139" w:rsidP="00272BFF">
      <w:pPr>
        <w:ind w:left="1080"/>
        <w:rPr>
          <w:rFonts w:ascii="Helvetica" w:hAnsi="Helvetica" w:cs="Helvetica"/>
          <w:u w:val="single"/>
        </w:rPr>
      </w:pPr>
      <w:r w:rsidRPr="002E5DA8">
        <w:rPr>
          <w:rFonts w:ascii="Helvetica" w:hAnsi="Helvetica" w:cs="Helvetica"/>
          <w:u w:val="single"/>
        </w:rPr>
        <w:t xml:space="preserve">The items listed under b and c above may either be included in the report generated by the </w:t>
      </w:r>
      <w:r w:rsidRPr="002E5DA8">
        <w:rPr>
          <w:rFonts w:ascii="Helvetica" w:hAnsi="Helvetica" w:cs="Helvetica"/>
          <w:i/>
          <w:u w:val="single"/>
        </w:rPr>
        <w:t>simulation program</w:t>
      </w:r>
      <w:r w:rsidRPr="002E5DA8">
        <w:rPr>
          <w:rFonts w:ascii="Helvetica" w:hAnsi="Helvetica" w:cs="Helvetica"/>
          <w:u w:val="single"/>
        </w:rPr>
        <w:t xml:space="preserve"> or may be submitted separately. The compliance report required by Section J3.4 includes the composite </w:t>
      </w:r>
      <w:r w:rsidRPr="002E5DA8">
        <w:rPr>
          <w:rFonts w:ascii="Helvetica" w:hAnsi="Helvetica" w:cs="Helvetica"/>
          <w:i/>
          <w:u w:val="single"/>
        </w:rPr>
        <w:t xml:space="preserve">systems </w:t>
      </w:r>
      <w:r w:rsidRPr="002E5DA8">
        <w:rPr>
          <w:rFonts w:ascii="Helvetica" w:hAnsi="Helvetica" w:cs="Helvetica"/>
          <w:u w:val="single"/>
        </w:rPr>
        <w:t xml:space="preserve">entered into the program for the blocks. These may differ from actual </w:t>
      </w:r>
      <w:r w:rsidRPr="002E5DA8">
        <w:rPr>
          <w:rFonts w:ascii="Helvetica" w:hAnsi="Helvetica" w:cs="Helvetica"/>
          <w:i/>
          <w:u w:val="single"/>
        </w:rPr>
        <w:t>systems</w:t>
      </w:r>
      <w:r w:rsidRPr="002E5DA8">
        <w:rPr>
          <w:rFonts w:ascii="Helvetica" w:hAnsi="Helvetica" w:cs="Helvetica"/>
          <w:u w:val="single"/>
        </w:rPr>
        <w:t xml:space="preserve"> and may be based on capacity </w:t>
      </w:r>
      <w:r w:rsidRPr="002E5DA8">
        <w:rPr>
          <w:rFonts w:ascii="Helvetica" w:hAnsi="Helvetica" w:cs="Helvetica"/>
          <w:i/>
          <w:u w:val="single"/>
        </w:rPr>
        <w:t>efficiency</w:t>
      </w:r>
      <w:r w:rsidRPr="002E5DA8">
        <w:rPr>
          <w:rFonts w:ascii="Helvetica" w:hAnsi="Helvetica" w:cs="Helvetica"/>
          <w:u w:val="single"/>
        </w:rPr>
        <w:t xml:space="preserve"> weighting per Section J2.2.3.1. The </w:t>
      </w:r>
      <w:r w:rsidRPr="002E5DA8">
        <w:rPr>
          <w:rFonts w:ascii="Helvetica" w:hAnsi="Helvetica" w:cs="Helvetica"/>
          <w:i/>
          <w:u w:val="single"/>
        </w:rPr>
        <w:t>simulation program</w:t>
      </w:r>
      <w:r w:rsidRPr="002E5DA8">
        <w:rPr>
          <w:rFonts w:ascii="Helvetica" w:hAnsi="Helvetica" w:cs="Helvetica"/>
          <w:u w:val="single"/>
        </w:rPr>
        <w:t xml:space="preserve"> may allow input of individual actual </w:t>
      </w:r>
      <w:r w:rsidRPr="002E5DA8">
        <w:rPr>
          <w:rFonts w:ascii="Helvetica" w:hAnsi="Helvetica" w:cs="Helvetica"/>
          <w:i/>
          <w:u w:val="single"/>
        </w:rPr>
        <w:t>systems</w:t>
      </w:r>
      <w:r w:rsidRPr="002E5DA8">
        <w:rPr>
          <w:rFonts w:ascii="Helvetica" w:hAnsi="Helvetica" w:cs="Helvetica"/>
          <w:u w:val="single"/>
        </w:rPr>
        <w:t xml:space="preserve"> and perform the weighting, or it may require the user to perform that weighting separately and input the weighted </w:t>
      </w:r>
      <w:r w:rsidRPr="002E5DA8">
        <w:rPr>
          <w:rFonts w:ascii="Helvetica" w:hAnsi="Helvetica" w:cs="Helvetica"/>
          <w:i/>
          <w:u w:val="single"/>
        </w:rPr>
        <w:t>efficiencies</w:t>
      </w:r>
      <w:r w:rsidRPr="002E5DA8">
        <w:rPr>
          <w:rFonts w:ascii="Helvetica" w:hAnsi="Helvetica" w:cs="Helvetica"/>
          <w:u w:val="single"/>
        </w:rPr>
        <w:t xml:space="preserve">. In the second case, the weighted </w:t>
      </w:r>
      <w:r w:rsidRPr="002E5DA8">
        <w:rPr>
          <w:rFonts w:ascii="Helvetica" w:hAnsi="Helvetica" w:cs="Helvetica"/>
          <w:i/>
          <w:u w:val="single"/>
        </w:rPr>
        <w:t>efficiency</w:t>
      </w:r>
      <w:r w:rsidRPr="002E5DA8">
        <w:rPr>
          <w:rFonts w:ascii="Helvetica" w:hAnsi="Helvetica" w:cs="Helvetica"/>
          <w:u w:val="single"/>
        </w:rPr>
        <w:t xml:space="preserve"> calculation would be included under c here. </w:t>
      </w:r>
    </w:p>
    <w:p w14:paraId="557BAA8E" w14:textId="2034AA8A" w:rsidR="0EF9EA7B" w:rsidRPr="006B6391" w:rsidRDefault="0EF9EA7B" w:rsidP="00C46B7C">
      <w:pPr>
        <w:spacing w:before="120"/>
        <w:rPr>
          <w:rFonts w:ascii="Helvetica" w:hAnsi="Helvetica" w:cs="Helvetica"/>
          <w:b/>
          <w:u w:val="single"/>
        </w:rPr>
      </w:pPr>
      <w:r w:rsidRPr="006B6391">
        <w:rPr>
          <w:rFonts w:ascii="Helvetica" w:hAnsi="Helvetica" w:cs="Helvetica"/>
          <w:b/>
          <w:u w:val="single"/>
        </w:rPr>
        <w:t>J2.2 Proposed Building Information Required</w:t>
      </w:r>
    </w:p>
    <w:p w14:paraId="5A5CB1FD" w14:textId="56611F0E" w:rsidR="0EF9EA7B" w:rsidRPr="006B6391" w:rsidRDefault="0EF9EA7B" w:rsidP="00C46B7C">
      <w:pPr>
        <w:spacing w:before="120" w:after="120"/>
        <w:rPr>
          <w:rFonts w:ascii="Helvetica" w:hAnsi="Helvetica" w:cs="Helvetica"/>
          <w:u w:val="single"/>
        </w:rPr>
      </w:pPr>
      <w:r w:rsidRPr="006B6391">
        <w:rPr>
          <w:rFonts w:ascii="Helvetica" w:hAnsi="Helvetica" w:cs="Helvetica"/>
          <w:u w:val="single"/>
        </w:rPr>
        <w:t xml:space="preserve">The simulation of </w:t>
      </w:r>
      <w:r w:rsidRPr="006B6391">
        <w:rPr>
          <w:rFonts w:ascii="Helvetica" w:hAnsi="Helvetica" w:cs="Helvetica"/>
          <w:i/>
          <w:u w:val="single"/>
        </w:rPr>
        <w:t>HVAC</w:t>
      </w:r>
      <w:r w:rsidRPr="006B6391">
        <w:rPr>
          <w:rFonts w:ascii="Helvetica" w:hAnsi="Helvetica" w:cs="Helvetica"/>
          <w:u w:val="single"/>
        </w:rPr>
        <w:t xml:space="preserve"> </w:t>
      </w:r>
      <w:r w:rsidRPr="006B6391">
        <w:rPr>
          <w:rFonts w:ascii="Helvetica" w:hAnsi="Helvetica" w:cs="Helvetica"/>
          <w:i/>
          <w:u w:val="single"/>
        </w:rPr>
        <w:t>systems</w:t>
      </w:r>
      <w:r w:rsidRPr="006B6391">
        <w:rPr>
          <w:rFonts w:ascii="Helvetica" w:hAnsi="Helvetica" w:cs="Helvetica"/>
          <w:u w:val="single"/>
        </w:rPr>
        <w:t xml:space="preserve"> and the </w:t>
      </w:r>
      <w:r w:rsidRPr="006B6391">
        <w:rPr>
          <w:rFonts w:ascii="Helvetica" w:hAnsi="Helvetica" w:cs="Helvetica"/>
          <w:i/>
          <w:u w:val="single"/>
        </w:rPr>
        <w:t>HVAC zones</w:t>
      </w:r>
      <w:r w:rsidRPr="006B6391">
        <w:rPr>
          <w:rFonts w:ascii="Helvetica" w:hAnsi="Helvetica" w:cs="Helvetica"/>
          <w:u w:val="single"/>
        </w:rPr>
        <w:t xml:space="preserve"> they serve shall be modeled based on </w:t>
      </w:r>
      <w:r w:rsidRPr="006B6391">
        <w:rPr>
          <w:rFonts w:ascii="Helvetica" w:hAnsi="Helvetica" w:cs="Helvetica"/>
          <w:i/>
          <w:u w:val="single"/>
        </w:rPr>
        <w:t>building</w:t>
      </w:r>
      <w:r w:rsidRPr="006B6391">
        <w:rPr>
          <w:rFonts w:ascii="Helvetica" w:hAnsi="Helvetica" w:cs="Helvetica"/>
          <w:u w:val="single"/>
        </w:rPr>
        <w:t xml:space="preserve"> information required by this Section.</w:t>
      </w:r>
      <w:r w:rsidRPr="006B6391">
        <w:rPr>
          <w:rFonts w:ascii="Helvetica" w:hAnsi="Helvetica" w:cs="Helvetica"/>
        </w:rPr>
        <w:t xml:space="preserve">  </w:t>
      </w:r>
    </w:p>
    <w:p w14:paraId="7E2B6A5A" w14:textId="76EE9C45" w:rsidR="0EF9EA7B" w:rsidRPr="006B6391" w:rsidRDefault="0EF9EA7B" w:rsidP="005B6DCA">
      <w:pPr>
        <w:spacing w:before="120" w:after="120"/>
        <w:ind w:left="360"/>
        <w:rPr>
          <w:rFonts w:ascii="Helvetica" w:hAnsi="Helvetica" w:cs="Helvetica"/>
          <w:b/>
          <w:u w:val="single"/>
        </w:rPr>
      </w:pPr>
      <w:r w:rsidRPr="006B6391">
        <w:rPr>
          <w:rFonts w:ascii="Helvetica" w:hAnsi="Helvetica" w:cs="Helvetica"/>
          <w:b/>
          <w:u w:val="single"/>
        </w:rPr>
        <w:t>J2.2.1 Simplified Block Approach</w:t>
      </w:r>
    </w:p>
    <w:p w14:paraId="3AB8C83C" w14:textId="7DBDC0A4" w:rsidR="0EF9EA7B" w:rsidRPr="006B6391" w:rsidRDefault="7C546139" w:rsidP="005B6DCA">
      <w:pPr>
        <w:spacing w:before="120" w:after="120"/>
        <w:ind w:left="360"/>
        <w:rPr>
          <w:rFonts w:ascii="Helvetica" w:eastAsiaTheme="minorEastAsia" w:hAnsi="Helvetica" w:cs="Helvetica"/>
          <w:u w:val="single"/>
        </w:rPr>
      </w:pPr>
      <w:r w:rsidRPr="006B6391">
        <w:rPr>
          <w:rFonts w:ascii="Helvetica" w:hAnsi="Helvetica" w:cs="Helvetica"/>
          <w:u w:val="single"/>
        </w:rPr>
        <w:t xml:space="preserve">The geometry of </w:t>
      </w:r>
      <w:r w:rsidRPr="006B6391">
        <w:rPr>
          <w:rFonts w:ascii="Helvetica" w:hAnsi="Helvetica" w:cs="Helvetica"/>
          <w:i/>
          <w:u w:val="single"/>
        </w:rPr>
        <w:t>buildings</w:t>
      </w:r>
      <w:r w:rsidRPr="006B6391">
        <w:rPr>
          <w:rFonts w:ascii="Helvetica" w:hAnsi="Helvetica" w:cs="Helvetica"/>
          <w:u w:val="single"/>
        </w:rPr>
        <w:t xml:space="preserve"> shall be configured using one or more simplified geometric simulation </w:t>
      </w:r>
      <w:r w:rsidRPr="006B6391">
        <w:rPr>
          <w:rFonts w:ascii="Helvetica" w:hAnsi="Helvetica" w:cs="Helvetica"/>
          <w:i/>
          <w:u w:val="single"/>
        </w:rPr>
        <w:t>building</w:t>
      </w:r>
      <w:r w:rsidRPr="006B6391">
        <w:rPr>
          <w:rFonts w:ascii="Helvetica" w:hAnsi="Helvetica" w:cs="Helvetica"/>
          <w:u w:val="single"/>
        </w:rPr>
        <w:t xml:space="preserve"> blocks, referred to as “blocks” in this appendix. Each block contains one or multiple </w:t>
      </w:r>
      <w:r w:rsidRPr="006B6391">
        <w:rPr>
          <w:rFonts w:ascii="Helvetica" w:hAnsi="Helvetica" w:cs="Helvetica"/>
          <w:i/>
          <w:u w:val="single"/>
        </w:rPr>
        <w:t>thermal blocks</w:t>
      </w:r>
      <w:r w:rsidRPr="006B6391">
        <w:rPr>
          <w:rFonts w:ascii="Helvetica" w:hAnsi="Helvetica" w:cs="Helvetica"/>
          <w:u w:val="single"/>
        </w:rPr>
        <w:t xml:space="preserve">. </w:t>
      </w:r>
      <w:r w:rsidRPr="006B6391">
        <w:rPr>
          <w:rFonts w:ascii="Helvetica" w:eastAsiaTheme="minorEastAsia" w:hAnsi="Helvetica" w:cs="Helvetica"/>
          <w:u w:val="single"/>
        </w:rPr>
        <w:t xml:space="preserve">A more complex zoning of the building shall be allowed where all thermal </w:t>
      </w:r>
      <w:r w:rsidRPr="006B6391">
        <w:rPr>
          <w:rFonts w:ascii="Helvetica" w:eastAsiaTheme="minorEastAsia" w:hAnsi="Helvetica" w:cs="Helvetica"/>
          <w:i/>
          <w:u w:val="single"/>
        </w:rPr>
        <w:t>zones</w:t>
      </w:r>
      <w:r w:rsidRPr="006B6391">
        <w:rPr>
          <w:rFonts w:ascii="Helvetica" w:eastAsiaTheme="minorEastAsia" w:hAnsi="Helvetica" w:cs="Helvetica"/>
          <w:u w:val="single"/>
        </w:rPr>
        <w:t xml:space="preserve"> in the reference and proposed model are the same and rules related to block geometry and </w:t>
      </w:r>
      <w:r w:rsidRPr="006B6391">
        <w:rPr>
          <w:rFonts w:ascii="Helvetica" w:eastAsiaTheme="minorEastAsia" w:hAnsi="Helvetica" w:cs="Helvetica"/>
          <w:i/>
          <w:u w:val="single"/>
        </w:rPr>
        <w:t>HVAC system</w:t>
      </w:r>
      <w:r w:rsidRPr="006B6391">
        <w:rPr>
          <w:rFonts w:ascii="Helvetica" w:eastAsiaTheme="minorEastAsia" w:hAnsi="Helvetica" w:cs="Helvetica"/>
          <w:u w:val="single"/>
        </w:rPr>
        <w:t xml:space="preserve"> assignment to blocks are met with appropriate assignment to thermal </w:t>
      </w:r>
      <w:r w:rsidRPr="006B6391">
        <w:rPr>
          <w:rFonts w:ascii="Helvetica" w:eastAsiaTheme="minorEastAsia" w:hAnsi="Helvetica" w:cs="Helvetica"/>
          <w:i/>
          <w:u w:val="single"/>
        </w:rPr>
        <w:t>zones</w:t>
      </w:r>
      <w:r w:rsidRPr="006B6391">
        <w:rPr>
          <w:rFonts w:ascii="Helvetica" w:eastAsiaTheme="minorEastAsia" w:hAnsi="Helvetica" w:cs="Helvetica"/>
          <w:u w:val="single"/>
        </w:rPr>
        <w:t>.</w:t>
      </w:r>
    </w:p>
    <w:p w14:paraId="7FDEBF2C" w14:textId="50E2DED6" w:rsidR="0EF9EA7B" w:rsidRPr="006B6391" w:rsidRDefault="0EF9EA7B" w:rsidP="00A8628E">
      <w:pPr>
        <w:spacing w:before="120" w:after="120"/>
        <w:ind w:left="720"/>
        <w:rPr>
          <w:rFonts w:ascii="Helvetica" w:hAnsi="Helvetica" w:cs="Helvetica"/>
          <w:b/>
          <w:u w:val="single"/>
        </w:rPr>
      </w:pPr>
      <w:r w:rsidRPr="006B6391">
        <w:rPr>
          <w:rFonts w:ascii="Helvetica" w:hAnsi="Helvetica" w:cs="Helvetica"/>
          <w:b/>
          <w:u w:val="single"/>
        </w:rPr>
        <w:t xml:space="preserve">J2.2.1.1 Block Geometry </w:t>
      </w:r>
    </w:p>
    <w:p w14:paraId="7D1D1F88" w14:textId="61708C43" w:rsidR="0EF9EA7B" w:rsidRPr="006B6391" w:rsidRDefault="0EF9EA7B" w:rsidP="00A8628E">
      <w:pPr>
        <w:spacing w:before="120" w:after="120"/>
        <w:ind w:left="720"/>
        <w:rPr>
          <w:rFonts w:ascii="Helvetica" w:hAnsi="Helvetica" w:cs="Helvetica"/>
          <w:u w:val="single"/>
        </w:rPr>
      </w:pPr>
      <w:r w:rsidRPr="006B6391">
        <w:rPr>
          <w:rFonts w:ascii="Helvetica" w:hAnsi="Helvetica" w:cs="Helvetica"/>
          <w:u w:val="single"/>
        </w:rPr>
        <w:t xml:space="preserve">Each block shall define attributes including block dimensions, number of </w:t>
      </w:r>
      <w:r w:rsidRPr="006B6391">
        <w:rPr>
          <w:rFonts w:ascii="Helvetica" w:hAnsi="Helvetica" w:cs="Helvetica"/>
          <w:i/>
          <w:u w:val="single"/>
        </w:rPr>
        <w:t>floors</w:t>
      </w:r>
      <w:r w:rsidRPr="006B6391">
        <w:rPr>
          <w:rFonts w:ascii="Helvetica" w:hAnsi="Helvetica" w:cs="Helvetica"/>
          <w:u w:val="single"/>
        </w:rPr>
        <w:t xml:space="preserve">, </w:t>
      </w:r>
      <w:r w:rsidRPr="006B6391">
        <w:rPr>
          <w:rFonts w:ascii="Helvetica" w:hAnsi="Helvetica" w:cs="Helvetica"/>
          <w:i/>
          <w:u w:val="single"/>
        </w:rPr>
        <w:t>floor</w:t>
      </w:r>
      <w:r w:rsidRPr="006B6391">
        <w:rPr>
          <w:rFonts w:ascii="Helvetica" w:hAnsi="Helvetica" w:cs="Helvetica"/>
          <w:u w:val="single"/>
        </w:rPr>
        <w:t xml:space="preserve"> to </w:t>
      </w:r>
      <w:r w:rsidRPr="006B6391">
        <w:rPr>
          <w:rFonts w:ascii="Helvetica" w:hAnsi="Helvetica" w:cs="Helvetica"/>
          <w:i/>
          <w:u w:val="single"/>
        </w:rPr>
        <w:t>floor</w:t>
      </w:r>
      <w:r w:rsidRPr="006B6391">
        <w:rPr>
          <w:rFonts w:ascii="Helvetica" w:hAnsi="Helvetica" w:cs="Helvetica"/>
          <w:u w:val="single"/>
        </w:rPr>
        <w:t xml:space="preserve"> height and </w:t>
      </w:r>
      <w:r w:rsidRPr="006B6391">
        <w:rPr>
          <w:rFonts w:ascii="Helvetica" w:hAnsi="Helvetica" w:cs="Helvetica"/>
          <w:i/>
          <w:u w:val="single"/>
        </w:rPr>
        <w:t>floor</w:t>
      </w:r>
      <w:r w:rsidRPr="006B6391">
        <w:rPr>
          <w:rFonts w:ascii="Helvetica" w:hAnsi="Helvetica" w:cs="Helvetica"/>
          <w:u w:val="single"/>
        </w:rPr>
        <w:t xml:space="preserve"> to ceiling height. The </w:t>
      </w:r>
      <w:r w:rsidRPr="006B6391">
        <w:rPr>
          <w:rFonts w:ascii="Helvetica" w:hAnsi="Helvetica" w:cs="Helvetica"/>
          <w:i/>
          <w:u w:val="single"/>
        </w:rPr>
        <w:t>simulation program</w:t>
      </w:r>
      <w:r w:rsidRPr="006B6391">
        <w:rPr>
          <w:rFonts w:ascii="Helvetica" w:hAnsi="Helvetica" w:cs="Helvetica"/>
          <w:u w:val="single"/>
        </w:rPr>
        <w:t xml:space="preserve"> is permitted to allow the use of simplified shapes (such as rectangle, L shape, H Shape, U shape or T shape) to represent blocks. Where actual </w:t>
      </w:r>
      <w:r w:rsidRPr="006B6391">
        <w:rPr>
          <w:rFonts w:ascii="Helvetica" w:hAnsi="Helvetica" w:cs="Helvetica"/>
          <w:i/>
          <w:u w:val="single"/>
        </w:rPr>
        <w:t>building</w:t>
      </w:r>
      <w:r w:rsidRPr="006B6391">
        <w:rPr>
          <w:rFonts w:ascii="Helvetica" w:hAnsi="Helvetica" w:cs="Helvetica"/>
          <w:u w:val="single"/>
        </w:rPr>
        <w:t xml:space="preserve"> shape does not match these pre-defined shapes, simplifications are permitted providing the following requirements are met:</w:t>
      </w:r>
    </w:p>
    <w:p w14:paraId="2BD1AC95" w14:textId="3AAA4415" w:rsidR="0EF9EA7B" w:rsidRPr="006B6391" w:rsidRDefault="0EF9EA7B" w:rsidP="00A74A99">
      <w:pPr>
        <w:pStyle w:val="ListParagraph"/>
        <w:numPr>
          <w:ilvl w:val="0"/>
          <w:numId w:val="3"/>
        </w:numPr>
        <w:spacing w:before="120"/>
        <w:ind w:left="1440" w:hanging="360"/>
        <w:contextualSpacing w:val="0"/>
        <w:rPr>
          <w:rFonts w:ascii="Helvetica" w:eastAsiaTheme="minorEastAsia" w:hAnsi="Helvetica" w:cs="Helvetica"/>
          <w:color w:val="000000" w:themeColor="text1"/>
          <w:sz w:val="24"/>
          <w:szCs w:val="24"/>
        </w:rPr>
      </w:pPr>
      <w:r w:rsidRPr="006B6391">
        <w:rPr>
          <w:rFonts w:ascii="Helvetica" w:eastAsia="Times New Roman" w:hAnsi="Helvetica" w:cs="Helvetica"/>
          <w:sz w:val="24"/>
          <w:szCs w:val="24"/>
          <w:u w:val="single"/>
        </w:rPr>
        <w:t xml:space="preserve">The </w:t>
      </w:r>
      <w:r w:rsidRPr="006B6391">
        <w:rPr>
          <w:rFonts w:ascii="Helvetica" w:eastAsia="Times New Roman" w:hAnsi="Helvetica" w:cs="Helvetica"/>
          <w:i/>
          <w:sz w:val="24"/>
          <w:szCs w:val="24"/>
          <w:u w:val="single"/>
        </w:rPr>
        <w:t>conditioned floor area</w:t>
      </w:r>
      <w:r w:rsidRPr="006B6391">
        <w:rPr>
          <w:rFonts w:ascii="Helvetica" w:eastAsia="Times New Roman" w:hAnsi="Helvetica" w:cs="Helvetica"/>
          <w:sz w:val="24"/>
          <w:szCs w:val="24"/>
          <w:u w:val="single"/>
        </w:rPr>
        <w:t xml:space="preserve"> and volume of each block shall match the actual </w:t>
      </w:r>
      <w:r w:rsidRPr="006B6391">
        <w:rPr>
          <w:rFonts w:ascii="Helvetica" w:eastAsia="Times New Roman" w:hAnsi="Helvetica" w:cs="Helvetica"/>
          <w:i/>
          <w:sz w:val="24"/>
          <w:szCs w:val="24"/>
          <w:u w:val="single"/>
        </w:rPr>
        <w:t>proposed design</w:t>
      </w:r>
      <w:r w:rsidRPr="006B6391">
        <w:rPr>
          <w:rFonts w:ascii="Helvetica" w:eastAsia="Times New Roman" w:hAnsi="Helvetica" w:cs="Helvetica"/>
          <w:sz w:val="24"/>
          <w:szCs w:val="24"/>
          <w:u w:val="single"/>
        </w:rPr>
        <w:t xml:space="preserve"> within 10%.</w:t>
      </w:r>
    </w:p>
    <w:p w14:paraId="79B954EC" w14:textId="57A8BF82" w:rsidR="0EF9EA7B" w:rsidRPr="006B6391" w:rsidRDefault="7C546139" w:rsidP="008D4B37">
      <w:pPr>
        <w:pStyle w:val="ListParagraph"/>
        <w:numPr>
          <w:ilvl w:val="0"/>
          <w:numId w:val="1"/>
        </w:numPr>
        <w:spacing w:before="120"/>
        <w:ind w:left="1440"/>
        <w:contextualSpacing w:val="0"/>
        <w:rPr>
          <w:rFonts w:ascii="Helvetica" w:eastAsiaTheme="minorEastAsia" w:hAnsi="Helvetica" w:cs="Helvetica"/>
          <w:sz w:val="24"/>
          <w:szCs w:val="24"/>
          <w:u w:val="single"/>
        </w:rPr>
      </w:pPr>
      <w:r w:rsidRPr="006B6391">
        <w:rPr>
          <w:rFonts w:ascii="Helvetica" w:eastAsia="Times New Roman" w:hAnsi="Helvetica" w:cs="Helvetica"/>
          <w:sz w:val="24"/>
          <w:szCs w:val="24"/>
          <w:u w:val="single"/>
        </w:rPr>
        <w:t xml:space="preserve">The area of each </w:t>
      </w:r>
      <w:r w:rsidRPr="006B6391">
        <w:rPr>
          <w:rFonts w:ascii="Helvetica" w:eastAsia="Times New Roman" w:hAnsi="Helvetica" w:cs="Helvetica"/>
          <w:i/>
          <w:sz w:val="24"/>
          <w:szCs w:val="24"/>
          <w:u w:val="single"/>
        </w:rPr>
        <w:t>exterior building envelope</w:t>
      </w:r>
      <w:r w:rsidRPr="006B6391">
        <w:rPr>
          <w:rFonts w:ascii="Helvetica" w:eastAsia="Times New Roman" w:hAnsi="Helvetica" w:cs="Helvetica"/>
          <w:sz w:val="24"/>
          <w:szCs w:val="24"/>
          <w:u w:val="single"/>
        </w:rPr>
        <w:t xml:space="preserve"> component from Tables 5.5-1 through 5.5-8 is accounted for within 10% of the actual </w:t>
      </w:r>
      <w:r w:rsidRPr="006B6391">
        <w:rPr>
          <w:rFonts w:ascii="Helvetica" w:eastAsia="Times New Roman" w:hAnsi="Helvetica" w:cs="Helvetica"/>
          <w:i/>
          <w:sz w:val="24"/>
          <w:szCs w:val="24"/>
          <w:u w:val="single"/>
        </w:rPr>
        <w:t>proposed design</w:t>
      </w:r>
      <w:r w:rsidRPr="006B6391">
        <w:rPr>
          <w:rFonts w:ascii="Helvetica" w:eastAsia="Times New Roman" w:hAnsi="Helvetica" w:cs="Helvetica"/>
          <w:sz w:val="24"/>
          <w:szCs w:val="24"/>
          <w:u w:val="single"/>
        </w:rPr>
        <w:t>.</w:t>
      </w:r>
    </w:p>
    <w:p w14:paraId="7EEB53C1" w14:textId="0B5B5157" w:rsidR="0EF9EA7B" w:rsidRPr="006B6391" w:rsidRDefault="0EF9EA7B" w:rsidP="008D4B37">
      <w:pPr>
        <w:pStyle w:val="ListParagraph"/>
        <w:numPr>
          <w:ilvl w:val="0"/>
          <w:numId w:val="1"/>
        </w:numPr>
        <w:spacing w:before="120"/>
        <w:ind w:left="1440"/>
        <w:contextualSpacing w:val="0"/>
        <w:rPr>
          <w:rFonts w:ascii="Helvetica" w:eastAsiaTheme="minorEastAsia" w:hAnsi="Helvetica" w:cs="Helvetica"/>
          <w:color w:val="000000" w:themeColor="text1"/>
          <w:sz w:val="24"/>
          <w:szCs w:val="24"/>
        </w:rPr>
      </w:pPr>
      <w:r w:rsidRPr="006B6391">
        <w:rPr>
          <w:rFonts w:ascii="Helvetica" w:eastAsia="Times New Roman" w:hAnsi="Helvetica" w:cs="Helvetica"/>
          <w:sz w:val="24"/>
          <w:szCs w:val="24"/>
          <w:u w:val="single"/>
        </w:rPr>
        <w:t xml:space="preserve">The area of vertical </w:t>
      </w:r>
      <w:r w:rsidRPr="006B6391">
        <w:rPr>
          <w:rFonts w:ascii="Helvetica" w:eastAsia="Times New Roman" w:hAnsi="Helvetica" w:cs="Helvetica"/>
          <w:i/>
          <w:sz w:val="24"/>
          <w:szCs w:val="24"/>
          <w:u w:val="single"/>
        </w:rPr>
        <w:t>fenestration</w:t>
      </w:r>
      <w:r w:rsidRPr="006B6391">
        <w:rPr>
          <w:rFonts w:ascii="Helvetica" w:eastAsia="Times New Roman" w:hAnsi="Helvetica" w:cs="Helvetica"/>
          <w:sz w:val="24"/>
          <w:szCs w:val="24"/>
          <w:u w:val="single"/>
        </w:rPr>
        <w:t xml:space="preserve"> and </w:t>
      </w:r>
      <w:r w:rsidRPr="006B6391">
        <w:rPr>
          <w:rFonts w:ascii="Helvetica" w:eastAsia="Times New Roman" w:hAnsi="Helvetica" w:cs="Helvetica"/>
          <w:i/>
          <w:sz w:val="24"/>
          <w:szCs w:val="24"/>
          <w:u w:val="single"/>
        </w:rPr>
        <w:t>skylights</w:t>
      </w:r>
      <w:r w:rsidRPr="006B6391">
        <w:rPr>
          <w:rFonts w:ascii="Helvetica" w:eastAsia="Times New Roman" w:hAnsi="Helvetica" w:cs="Helvetica"/>
          <w:sz w:val="24"/>
          <w:szCs w:val="24"/>
          <w:u w:val="single"/>
        </w:rPr>
        <w:t xml:space="preserve"> is accounted for within 10% of the actual </w:t>
      </w:r>
      <w:r w:rsidRPr="006B6391">
        <w:rPr>
          <w:rFonts w:ascii="Helvetica" w:eastAsia="Times New Roman" w:hAnsi="Helvetica" w:cs="Helvetica"/>
          <w:i/>
          <w:sz w:val="24"/>
          <w:szCs w:val="24"/>
          <w:u w:val="single"/>
        </w:rPr>
        <w:t>proposed design</w:t>
      </w:r>
      <w:r w:rsidRPr="006B6391">
        <w:rPr>
          <w:rFonts w:ascii="Helvetica" w:eastAsia="Times New Roman" w:hAnsi="Helvetica" w:cs="Helvetica"/>
          <w:sz w:val="24"/>
          <w:szCs w:val="24"/>
          <w:u w:val="single"/>
        </w:rPr>
        <w:t>.</w:t>
      </w:r>
    </w:p>
    <w:p w14:paraId="21A618A2" w14:textId="4DF194B4" w:rsidR="0EF9EA7B" w:rsidRPr="006B6391" w:rsidRDefault="0EF9EA7B" w:rsidP="008D4B37">
      <w:pPr>
        <w:pStyle w:val="ListParagraph"/>
        <w:numPr>
          <w:ilvl w:val="0"/>
          <w:numId w:val="1"/>
        </w:numPr>
        <w:spacing w:before="120"/>
        <w:ind w:left="1440"/>
        <w:contextualSpacing w:val="0"/>
        <w:rPr>
          <w:rFonts w:ascii="Helvetica" w:eastAsiaTheme="minorEastAsia" w:hAnsi="Helvetica" w:cs="Helvetica"/>
          <w:color w:val="000000" w:themeColor="text1"/>
          <w:sz w:val="24"/>
          <w:szCs w:val="24"/>
        </w:rPr>
      </w:pPr>
      <w:r w:rsidRPr="006B6391">
        <w:rPr>
          <w:rFonts w:ascii="Helvetica" w:eastAsia="Times New Roman" w:hAnsi="Helvetica" w:cs="Helvetica"/>
          <w:sz w:val="24"/>
          <w:szCs w:val="24"/>
          <w:u w:val="single"/>
        </w:rPr>
        <w:t xml:space="preserve">The </w:t>
      </w:r>
      <w:r w:rsidRPr="006B6391">
        <w:rPr>
          <w:rFonts w:ascii="Helvetica" w:eastAsia="Times New Roman" w:hAnsi="Helvetica" w:cs="Helvetica"/>
          <w:i/>
          <w:sz w:val="24"/>
          <w:szCs w:val="24"/>
          <w:u w:val="single"/>
        </w:rPr>
        <w:t>orientation</w:t>
      </w:r>
      <w:r w:rsidRPr="006B6391">
        <w:rPr>
          <w:rFonts w:ascii="Helvetica" w:eastAsia="Times New Roman" w:hAnsi="Helvetica" w:cs="Helvetica"/>
          <w:sz w:val="24"/>
          <w:szCs w:val="24"/>
          <w:u w:val="single"/>
        </w:rPr>
        <w:t xml:space="preserve"> of each component in b and c above is accounted for within 45</w:t>
      </w:r>
      <w:r w:rsidRPr="006B6391">
        <w:rPr>
          <w:rFonts w:ascii="Helvetica" w:eastAsia="Symbol" w:hAnsi="Helvetica" w:cs="Helvetica"/>
          <w:sz w:val="24"/>
          <w:szCs w:val="24"/>
          <w:u w:val="single"/>
        </w:rPr>
        <w:t>°</w:t>
      </w:r>
      <w:r w:rsidRPr="006B6391">
        <w:rPr>
          <w:rFonts w:ascii="Helvetica" w:eastAsia="Times New Roman" w:hAnsi="Helvetica" w:cs="Helvetica"/>
          <w:sz w:val="24"/>
          <w:szCs w:val="24"/>
          <w:u w:val="single"/>
        </w:rPr>
        <w:t xml:space="preserve"> of the actual </w:t>
      </w:r>
      <w:r w:rsidRPr="006B6391">
        <w:rPr>
          <w:rFonts w:ascii="Helvetica" w:eastAsia="Times New Roman" w:hAnsi="Helvetica" w:cs="Helvetica"/>
          <w:i/>
          <w:sz w:val="24"/>
          <w:szCs w:val="24"/>
          <w:u w:val="single"/>
        </w:rPr>
        <w:t>proposed design</w:t>
      </w:r>
      <w:r w:rsidRPr="006B6391">
        <w:rPr>
          <w:rFonts w:ascii="Helvetica" w:eastAsia="Times New Roman" w:hAnsi="Helvetica" w:cs="Helvetica"/>
          <w:sz w:val="24"/>
          <w:szCs w:val="24"/>
          <w:u w:val="single"/>
        </w:rPr>
        <w:t>.</w:t>
      </w:r>
    </w:p>
    <w:p w14:paraId="4E5FCC43" w14:textId="5132A114" w:rsidR="0EF9EA7B" w:rsidRPr="006B6391" w:rsidRDefault="0EF9EA7B" w:rsidP="00A8628E">
      <w:pPr>
        <w:spacing w:before="120" w:after="120"/>
        <w:ind w:left="720"/>
        <w:rPr>
          <w:rFonts w:ascii="Helvetica" w:hAnsi="Helvetica" w:cs="Helvetica"/>
          <w:u w:val="single"/>
        </w:rPr>
      </w:pPr>
      <w:r w:rsidRPr="006B6391">
        <w:rPr>
          <w:rFonts w:ascii="Helvetica" w:hAnsi="Helvetica" w:cs="Helvetica"/>
          <w:u w:val="single"/>
        </w:rPr>
        <w:t>The user shall create multiple blocks</w:t>
      </w:r>
      <w:r w:rsidRPr="006B6391">
        <w:rPr>
          <w:rFonts w:ascii="Helvetica" w:hAnsi="Helvetica" w:cs="Helvetica"/>
          <w:i/>
          <w:u w:val="single"/>
        </w:rPr>
        <w:t xml:space="preserve"> </w:t>
      </w:r>
      <w:r w:rsidRPr="006B6391">
        <w:rPr>
          <w:rFonts w:ascii="Helvetica" w:hAnsi="Helvetica" w:cs="Helvetica"/>
          <w:u w:val="single"/>
        </w:rPr>
        <w:t>if necessary, to meet these requirements.</w:t>
      </w:r>
    </w:p>
    <w:p w14:paraId="02F78552" w14:textId="2A8D5BEE" w:rsidR="0EF9EA7B" w:rsidRPr="006B6391" w:rsidRDefault="0EF9EA7B" w:rsidP="0088648E">
      <w:pPr>
        <w:spacing w:before="120" w:after="120"/>
        <w:ind w:left="720"/>
        <w:rPr>
          <w:rFonts w:ascii="Helvetica" w:hAnsi="Helvetica" w:cs="Helvetica"/>
          <w:b/>
          <w:u w:val="single"/>
        </w:rPr>
      </w:pPr>
      <w:r w:rsidRPr="006B6391">
        <w:rPr>
          <w:rFonts w:ascii="Helvetica" w:hAnsi="Helvetica" w:cs="Helvetica"/>
          <w:b/>
          <w:u w:val="single"/>
        </w:rPr>
        <w:t xml:space="preserve">J2.2.1.2 Number of Blocks </w:t>
      </w:r>
    </w:p>
    <w:p w14:paraId="3A133B1D" w14:textId="7979C247" w:rsidR="0EF9EA7B" w:rsidRPr="00A8628E" w:rsidRDefault="0EF9EA7B" w:rsidP="0088648E">
      <w:pPr>
        <w:spacing w:before="120"/>
        <w:ind w:left="720"/>
        <w:rPr>
          <w:rFonts w:ascii="Helvetica" w:hAnsi="Helvetica" w:cs="Helvetica"/>
          <w:u w:val="single"/>
        </w:rPr>
      </w:pPr>
      <w:r w:rsidRPr="00A8628E">
        <w:rPr>
          <w:rFonts w:ascii="Helvetica" w:hAnsi="Helvetica" w:cs="Helvetica"/>
          <w:u w:val="single"/>
        </w:rPr>
        <w:t>One or more blocks</w:t>
      </w:r>
      <w:r w:rsidRPr="00A8628E">
        <w:rPr>
          <w:rFonts w:ascii="Helvetica" w:hAnsi="Helvetica" w:cs="Helvetica"/>
          <w:i/>
          <w:u w:val="single"/>
        </w:rPr>
        <w:t xml:space="preserve"> </w:t>
      </w:r>
      <w:r w:rsidRPr="00A8628E">
        <w:rPr>
          <w:rFonts w:ascii="Helvetica" w:hAnsi="Helvetica" w:cs="Helvetica"/>
          <w:u w:val="single"/>
        </w:rPr>
        <w:t xml:space="preserve">shall be created per </w:t>
      </w:r>
      <w:r w:rsidRPr="00A8628E">
        <w:rPr>
          <w:rFonts w:ascii="Helvetica" w:hAnsi="Helvetica" w:cs="Helvetica"/>
          <w:i/>
          <w:u w:val="single"/>
        </w:rPr>
        <w:t>building</w:t>
      </w:r>
      <w:r w:rsidRPr="00A8628E">
        <w:rPr>
          <w:rFonts w:ascii="Helvetica" w:hAnsi="Helvetica" w:cs="Helvetica"/>
          <w:u w:val="single"/>
        </w:rPr>
        <w:t xml:space="preserve"> based on the following restrictions:</w:t>
      </w:r>
    </w:p>
    <w:p w14:paraId="5AA398A8" w14:textId="3CF44859" w:rsidR="0EF9EA7B" w:rsidRPr="006B6391" w:rsidRDefault="0EF9EA7B">
      <w:pPr>
        <w:pStyle w:val="ListParagraph"/>
        <w:numPr>
          <w:ilvl w:val="0"/>
          <w:numId w:val="240"/>
        </w:numPr>
        <w:spacing w:before="120"/>
        <w:contextualSpacing w:val="0"/>
        <w:rPr>
          <w:rFonts w:ascii="Helvetica" w:eastAsiaTheme="minorEastAsia" w:hAnsi="Helvetica" w:cs="Helvetica"/>
          <w:color w:val="000000" w:themeColor="text1"/>
          <w:sz w:val="24"/>
          <w:szCs w:val="24"/>
        </w:rPr>
      </w:pPr>
      <w:r w:rsidRPr="006B6391">
        <w:rPr>
          <w:rFonts w:ascii="Helvetica" w:eastAsia="Times New Roman" w:hAnsi="Helvetica" w:cs="Helvetica"/>
          <w:sz w:val="24"/>
          <w:szCs w:val="24"/>
          <w:u w:val="single"/>
        </w:rPr>
        <w:t xml:space="preserve">Each block shall have only one </w:t>
      </w:r>
      <w:r w:rsidRPr="006B6391">
        <w:rPr>
          <w:rFonts w:ascii="Helvetica" w:eastAsia="Times New Roman" w:hAnsi="Helvetica" w:cs="Helvetica"/>
          <w:i/>
          <w:sz w:val="24"/>
          <w:szCs w:val="24"/>
          <w:u w:val="single"/>
        </w:rPr>
        <w:t>building</w:t>
      </w:r>
      <w:r w:rsidRPr="006B6391">
        <w:rPr>
          <w:rFonts w:ascii="Helvetica" w:eastAsia="Times New Roman" w:hAnsi="Helvetica" w:cs="Helvetica"/>
          <w:sz w:val="24"/>
          <w:szCs w:val="24"/>
          <w:u w:val="single"/>
        </w:rPr>
        <w:t xml:space="preserve"> use type. At least one single block shall be created for each unique use type, including where one </w:t>
      </w:r>
      <w:r w:rsidRPr="006B6391">
        <w:rPr>
          <w:rFonts w:ascii="Helvetica" w:eastAsia="Times New Roman" w:hAnsi="Helvetica" w:cs="Helvetica"/>
          <w:i/>
          <w:sz w:val="24"/>
          <w:szCs w:val="24"/>
          <w:u w:val="single"/>
        </w:rPr>
        <w:t>HVAC</w:t>
      </w:r>
      <w:r w:rsidRPr="006B6391">
        <w:rPr>
          <w:rFonts w:ascii="Helvetica" w:eastAsia="Times New Roman" w:hAnsi="Helvetica" w:cs="Helvetica"/>
          <w:sz w:val="24"/>
          <w:szCs w:val="24"/>
          <w:u w:val="single"/>
        </w:rPr>
        <w:t xml:space="preserve"> </w:t>
      </w:r>
      <w:r w:rsidRPr="006B6391">
        <w:rPr>
          <w:rFonts w:ascii="Helvetica" w:eastAsia="Times New Roman" w:hAnsi="Helvetica" w:cs="Helvetica"/>
          <w:i/>
          <w:sz w:val="24"/>
          <w:szCs w:val="24"/>
          <w:u w:val="single"/>
        </w:rPr>
        <w:t>system</w:t>
      </w:r>
      <w:r w:rsidRPr="006B6391">
        <w:rPr>
          <w:rFonts w:ascii="Helvetica" w:eastAsia="Times New Roman" w:hAnsi="Helvetica" w:cs="Helvetica"/>
          <w:sz w:val="24"/>
          <w:szCs w:val="24"/>
          <w:u w:val="single"/>
        </w:rPr>
        <w:t xml:space="preserve"> serves two different use types.</w:t>
      </w:r>
    </w:p>
    <w:p w14:paraId="37DDA82C" w14:textId="4393EC33" w:rsidR="0EF9EA7B" w:rsidRPr="006B6391" w:rsidRDefault="0EF9EA7B">
      <w:pPr>
        <w:pStyle w:val="ListParagraph"/>
        <w:numPr>
          <w:ilvl w:val="0"/>
          <w:numId w:val="240"/>
        </w:numPr>
        <w:spacing w:before="120"/>
        <w:contextualSpacing w:val="0"/>
        <w:rPr>
          <w:rFonts w:ascii="Helvetica" w:eastAsiaTheme="minorEastAsia" w:hAnsi="Helvetica" w:cs="Helvetica"/>
          <w:sz w:val="24"/>
          <w:szCs w:val="24"/>
          <w:u w:val="single"/>
        </w:rPr>
      </w:pPr>
      <w:r w:rsidRPr="006B6391">
        <w:rPr>
          <w:rFonts w:ascii="Helvetica" w:eastAsia="Times New Roman" w:hAnsi="Helvetica" w:cs="Helvetica"/>
          <w:sz w:val="24"/>
          <w:szCs w:val="24"/>
          <w:u w:val="single"/>
        </w:rPr>
        <w:t xml:space="preserve">Each block shall be served by only one type of primary or zonal </w:t>
      </w:r>
      <w:r w:rsidRPr="006B6391">
        <w:rPr>
          <w:rFonts w:ascii="Helvetica" w:eastAsia="Times New Roman" w:hAnsi="Helvetica" w:cs="Helvetica"/>
          <w:i/>
          <w:sz w:val="24"/>
          <w:szCs w:val="24"/>
          <w:u w:val="single"/>
        </w:rPr>
        <w:t>HVAC</w:t>
      </w:r>
      <w:r w:rsidRPr="006B6391">
        <w:rPr>
          <w:rFonts w:ascii="Helvetica" w:eastAsia="Times New Roman" w:hAnsi="Helvetica" w:cs="Helvetica"/>
          <w:sz w:val="24"/>
          <w:szCs w:val="24"/>
          <w:u w:val="single"/>
        </w:rPr>
        <w:t xml:space="preserve"> </w:t>
      </w:r>
      <w:r w:rsidRPr="006B6391">
        <w:rPr>
          <w:rFonts w:ascii="Helvetica" w:eastAsia="Times New Roman" w:hAnsi="Helvetica" w:cs="Helvetica"/>
          <w:i/>
          <w:sz w:val="24"/>
          <w:szCs w:val="24"/>
          <w:u w:val="single"/>
        </w:rPr>
        <w:t>system</w:t>
      </w:r>
      <w:r w:rsidRPr="006B6391">
        <w:rPr>
          <w:rFonts w:ascii="Helvetica" w:eastAsia="Times New Roman" w:hAnsi="Helvetica" w:cs="Helvetica"/>
          <w:sz w:val="24"/>
          <w:szCs w:val="24"/>
          <w:u w:val="single"/>
        </w:rPr>
        <w:t xml:space="preserve">. A DOAS </w:t>
      </w:r>
      <w:r w:rsidRPr="006B6391">
        <w:rPr>
          <w:rFonts w:ascii="Helvetica" w:eastAsia="Times New Roman" w:hAnsi="Helvetica" w:cs="Helvetica"/>
          <w:i/>
          <w:sz w:val="24"/>
          <w:szCs w:val="24"/>
          <w:u w:val="single"/>
        </w:rPr>
        <w:t>system</w:t>
      </w:r>
      <w:r w:rsidRPr="006B6391">
        <w:rPr>
          <w:rFonts w:ascii="Helvetica" w:eastAsia="Times New Roman" w:hAnsi="Helvetica" w:cs="Helvetica"/>
          <w:sz w:val="24"/>
          <w:szCs w:val="24"/>
          <w:u w:val="single"/>
        </w:rPr>
        <w:t xml:space="preserve"> shall be permitted to serve blocks served by other </w:t>
      </w:r>
      <w:r w:rsidRPr="006B6391">
        <w:rPr>
          <w:rFonts w:ascii="Helvetica" w:eastAsia="Times New Roman" w:hAnsi="Helvetica" w:cs="Helvetica"/>
          <w:i/>
          <w:sz w:val="24"/>
          <w:szCs w:val="24"/>
          <w:u w:val="single"/>
        </w:rPr>
        <w:t>systems</w:t>
      </w:r>
      <w:r w:rsidRPr="006B6391">
        <w:rPr>
          <w:rFonts w:ascii="Helvetica" w:eastAsia="Times New Roman" w:hAnsi="Helvetica" w:cs="Helvetica"/>
          <w:sz w:val="24"/>
          <w:szCs w:val="24"/>
          <w:u w:val="single"/>
        </w:rPr>
        <w:t xml:space="preserve">. A single block shall be created for each unique primary or zonal </w:t>
      </w:r>
      <w:r w:rsidRPr="006B6391">
        <w:rPr>
          <w:rFonts w:ascii="Helvetica" w:eastAsia="Times New Roman" w:hAnsi="Helvetica" w:cs="Helvetica"/>
          <w:i/>
          <w:sz w:val="24"/>
          <w:szCs w:val="24"/>
          <w:u w:val="single"/>
        </w:rPr>
        <w:t>HVAC</w:t>
      </w:r>
      <w:r w:rsidRPr="006B6391">
        <w:rPr>
          <w:rFonts w:ascii="Helvetica" w:eastAsia="Times New Roman" w:hAnsi="Helvetica" w:cs="Helvetica"/>
          <w:sz w:val="24"/>
          <w:szCs w:val="24"/>
          <w:u w:val="single"/>
        </w:rPr>
        <w:t xml:space="preserve"> </w:t>
      </w:r>
      <w:r w:rsidRPr="006B6391">
        <w:rPr>
          <w:rFonts w:ascii="Helvetica" w:eastAsia="Times New Roman" w:hAnsi="Helvetica" w:cs="Helvetica"/>
          <w:i/>
          <w:sz w:val="24"/>
          <w:szCs w:val="24"/>
          <w:u w:val="single"/>
        </w:rPr>
        <w:t>system</w:t>
      </w:r>
      <w:r w:rsidRPr="006B6391">
        <w:rPr>
          <w:rFonts w:ascii="Helvetica" w:eastAsia="Times New Roman" w:hAnsi="Helvetica" w:cs="Helvetica"/>
          <w:sz w:val="24"/>
          <w:szCs w:val="24"/>
          <w:u w:val="single"/>
        </w:rPr>
        <w:t xml:space="preserve"> type and </w:t>
      </w:r>
      <w:r w:rsidRPr="006B6391">
        <w:rPr>
          <w:rFonts w:ascii="Helvetica" w:eastAsia="Times New Roman" w:hAnsi="Helvetica" w:cs="Helvetica"/>
          <w:i/>
          <w:sz w:val="24"/>
          <w:szCs w:val="24"/>
          <w:u w:val="single"/>
        </w:rPr>
        <w:t>building</w:t>
      </w:r>
      <w:r w:rsidRPr="006B6391">
        <w:rPr>
          <w:rFonts w:ascii="Helvetica" w:eastAsia="Times New Roman" w:hAnsi="Helvetica" w:cs="Helvetica"/>
          <w:sz w:val="24"/>
          <w:szCs w:val="24"/>
          <w:u w:val="single"/>
        </w:rPr>
        <w:t xml:space="preserve"> use type combination. Multiple HVAC units of the same type are permitted to be represented in one block in accordance with Section J2.2.3.1.</w:t>
      </w:r>
    </w:p>
    <w:p w14:paraId="4854D3F3" w14:textId="5B816454" w:rsidR="0EF9EA7B" w:rsidRPr="006B6391" w:rsidRDefault="0EF9EA7B">
      <w:pPr>
        <w:pStyle w:val="ListParagraph"/>
        <w:numPr>
          <w:ilvl w:val="0"/>
          <w:numId w:val="240"/>
        </w:numPr>
        <w:spacing w:before="120"/>
        <w:contextualSpacing w:val="0"/>
        <w:rPr>
          <w:rFonts w:ascii="Helvetica" w:eastAsiaTheme="minorEastAsia" w:hAnsi="Helvetica" w:cs="Helvetica"/>
          <w:color w:val="000000" w:themeColor="text1"/>
          <w:sz w:val="24"/>
          <w:szCs w:val="24"/>
        </w:rPr>
      </w:pPr>
      <w:r w:rsidRPr="006B6391">
        <w:rPr>
          <w:rFonts w:ascii="Helvetica" w:eastAsia="Times New Roman" w:hAnsi="Helvetica" w:cs="Helvetica"/>
          <w:sz w:val="24"/>
          <w:szCs w:val="24"/>
          <w:u w:val="single"/>
        </w:rPr>
        <w:t xml:space="preserve">Each block shall have a single definition of </w:t>
      </w:r>
      <w:r w:rsidRPr="006B6391">
        <w:rPr>
          <w:rFonts w:ascii="Helvetica" w:eastAsia="Times New Roman" w:hAnsi="Helvetica" w:cs="Helvetica"/>
          <w:i/>
          <w:sz w:val="24"/>
          <w:szCs w:val="24"/>
          <w:u w:val="single"/>
        </w:rPr>
        <w:t>floor</w:t>
      </w:r>
      <w:r w:rsidRPr="006B6391">
        <w:rPr>
          <w:rFonts w:ascii="Helvetica" w:eastAsia="Times New Roman" w:hAnsi="Helvetica" w:cs="Helvetica"/>
          <w:sz w:val="24"/>
          <w:szCs w:val="24"/>
          <w:u w:val="single"/>
        </w:rPr>
        <w:t xml:space="preserve"> to </w:t>
      </w:r>
      <w:r w:rsidRPr="006B6391">
        <w:rPr>
          <w:rFonts w:ascii="Helvetica" w:eastAsia="Times New Roman" w:hAnsi="Helvetica" w:cs="Helvetica"/>
          <w:i/>
          <w:sz w:val="24"/>
          <w:szCs w:val="24"/>
          <w:u w:val="single"/>
        </w:rPr>
        <w:t>floor</w:t>
      </w:r>
      <w:r w:rsidRPr="006B6391">
        <w:rPr>
          <w:rFonts w:ascii="Helvetica" w:eastAsia="Times New Roman" w:hAnsi="Helvetica" w:cs="Helvetica"/>
          <w:sz w:val="24"/>
          <w:szCs w:val="24"/>
          <w:u w:val="single"/>
        </w:rPr>
        <w:t xml:space="preserve"> or </w:t>
      </w:r>
      <w:r w:rsidRPr="006B6391">
        <w:rPr>
          <w:rFonts w:ascii="Helvetica" w:eastAsia="Times New Roman" w:hAnsi="Helvetica" w:cs="Helvetica"/>
          <w:i/>
          <w:sz w:val="24"/>
          <w:szCs w:val="24"/>
          <w:u w:val="single"/>
        </w:rPr>
        <w:t>floor</w:t>
      </w:r>
      <w:r w:rsidRPr="006B6391">
        <w:rPr>
          <w:rFonts w:ascii="Helvetica" w:eastAsia="Times New Roman" w:hAnsi="Helvetica" w:cs="Helvetica"/>
          <w:sz w:val="24"/>
          <w:szCs w:val="24"/>
          <w:u w:val="single"/>
        </w:rPr>
        <w:t xml:space="preserve"> to ceiling heights. Where </w:t>
      </w:r>
      <w:r w:rsidRPr="006B6391">
        <w:rPr>
          <w:rFonts w:ascii="Helvetica" w:eastAsia="Times New Roman" w:hAnsi="Helvetica" w:cs="Helvetica"/>
          <w:i/>
          <w:sz w:val="24"/>
          <w:szCs w:val="24"/>
          <w:u w:val="single"/>
        </w:rPr>
        <w:t>floor</w:t>
      </w:r>
      <w:r w:rsidRPr="006B6391">
        <w:rPr>
          <w:rFonts w:ascii="Helvetica" w:eastAsia="Times New Roman" w:hAnsi="Helvetica" w:cs="Helvetica"/>
          <w:sz w:val="24"/>
          <w:szCs w:val="24"/>
          <w:u w:val="single"/>
        </w:rPr>
        <w:t xml:space="preserve"> heights differ by more than two ft, unique blocks shall be created for the floors with varying heights.</w:t>
      </w:r>
    </w:p>
    <w:p w14:paraId="61740B69" w14:textId="313CEFAA" w:rsidR="0EF9EA7B" w:rsidRPr="006B6391" w:rsidRDefault="0EF9EA7B">
      <w:pPr>
        <w:pStyle w:val="ListParagraph"/>
        <w:numPr>
          <w:ilvl w:val="0"/>
          <w:numId w:val="240"/>
        </w:numPr>
        <w:spacing w:before="120"/>
        <w:contextualSpacing w:val="0"/>
        <w:rPr>
          <w:rFonts w:ascii="Helvetica" w:eastAsiaTheme="minorEastAsia" w:hAnsi="Helvetica" w:cs="Helvetica"/>
          <w:color w:val="000000" w:themeColor="text1"/>
          <w:sz w:val="24"/>
          <w:szCs w:val="24"/>
        </w:rPr>
      </w:pPr>
      <w:r w:rsidRPr="006B6391">
        <w:rPr>
          <w:rFonts w:ascii="Helvetica" w:eastAsia="Times New Roman" w:hAnsi="Helvetica" w:cs="Helvetica"/>
          <w:sz w:val="24"/>
          <w:szCs w:val="24"/>
          <w:u w:val="single"/>
        </w:rPr>
        <w:t>Each block can include either above-</w:t>
      </w:r>
      <w:r w:rsidRPr="006B6391">
        <w:rPr>
          <w:rFonts w:ascii="Helvetica" w:eastAsia="Times New Roman" w:hAnsi="Helvetica" w:cs="Helvetica"/>
          <w:i/>
          <w:sz w:val="24"/>
          <w:szCs w:val="24"/>
          <w:u w:val="single"/>
        </w:rPr>
        <w:t>grade</w:t>
      </w:r>
      <w:r w:rsidRPr="006B6391">
        <w:rPr>
          <w:rFonts w:ascii="Helvetica" w:eastAsia="Times New Roman" w:hAnsi="Helvetica" w:cs="Helvetica"/>
          <w:sz w:val="24"/>
          <w:szCs w:val="24"/>
          <w:u w:val="single"/>
        </w:rPr>
        <w:t xml:space="preserve"> or below-</w:t>
      </w:r>
      <w:r w:rsidRPr="006B6391">
        <w:rPr>
          <w:rFonts w:ascii="Helvetica" w:eastAsia="Times New Roman" w:hAnsi="Helvetica" w:cs="Helvetica"/>
          <w:i/>
          <w:sz w:val="24"/>
          <w:szCs w:val="24"/>
          <w:u w:val="single"/>
        </w:rPr>
        <w:t>grade</w:t>
      </w:r>
      <w:r w:rsidRPr="006B6391">
        <w:rPr>
          <w:rFonts w:ascii="Helvetica" w:eastAsia="Times New Roman" w:hAnsi="Helvetica" w:cs="Helvetica"/>
          <w:sz w:val="24"/>
          <w:szCs w:val="24"/>
          <w:u w:val="single"/>
        </w:rPr>
        <w:t xml:space="preserve"> exterior </w:t>
      </w:r>
      <w:r w:rsidRPr="006B6391">
        <w:rPr>
          <w:rFonts w:ascii="Helvetica" w:eastAsia="Times New Roman" w:hAnsi="Helvetica" w:cs="Helvetica"/>
          <w:i/>
          <w:sz w:val="24"/>
          <w:szCs w:val="24"/>
          <w:u w:val="single"/>
        </w:rPr>
        <w:t>floors</w:t>
      </w:r>
      <w:r w:rsidRPr="006B6391">
        <w:rPr>
          <w:rFonts w:ascii="Helvetica" w:eastAsia="Times New Roman" w:hAnsi="Helvetica" w:cs="Helvetica"/>
          <w:sz w:val="24"/>
          <w:szCs w:val="24"/>
          <w:u w:val="single"/>
        </w:rPr>
        <w:t xml:space="preserve">. For </w:t>
      </w:r>
      <w:r w:rsidRPr="006B6391">
        <w:rPr>
          <w:rFonts w:ascii="Helvetica" w:eastAsia="Times New Roman" w:hAnsi="Helvetica" w:cs="Helvetica"/>
          <w:i/>
          <w:sz w:val="24"/>
          <w:szCs w:val="24"/>
          <w:u w:val="single"/>
        </w:rPr>
        <w:t>buildings</w:t>
      </w:r>
      <w:r w:rsidRPr="006B6391">
        <w:rPr>
          <w:rFonts w:ascii="Helvetica" w:eastAsia="Times New Roman" w:hAnsi="Helvetica" w:cs="Helvetica"/>
          <w:sz w:val="24"/>
          <w:szCs w:val="24"/>
          <w:u w:val="single"/>
        </w:rPr>
        <w:t xml:space="preserve"> with both above-</w:t>
      </w:r>
      <w:r w:rsidRPr="006B6391">
        <w:rPr>
          <w:rFonts w:ascii="Helvetica" w:eastAsia="Times New Roman" w:hAnsi="Helvetica" w:cs="Helvetica"/>
          <w:i/>
          <w:sz w:val="24"/>
          <w:szCs w:val="24"/>
          <w:u w:val="single"/>
        </w:rPr>
        <w:t>grade</w:t>
      </w:r>
      <w:r w:rsidRPr="006B6391">
        <w:rPr>
          <w:rFonts w:ascii="Helvetica" w:eastAsia="Times New Roman" w:hAnsi="Helvetica" w:cs="Helvetica"/>
          <w:sz w:val="24"/>
          <w:szCs w:val="24"/>
          <w:u w:val="single"/>
        </w:rPr>
        <w:t xml:space="preserve"> and below-</w:t>
      </w:r>
      <w:r w:rsidRPr="006B6391">
        <w:rPr>
          <w:rFonts w:ascii="Helvetica" w:eastAsia="Times New Roman" w:hAnsi="Helvetica" w:cs="Helvetica"/>
          <w:i/>
          <w:sz w:val="24"/>
          <w:szCs w:val="24"/>
          <w:u w:val="single"/>
        </w:rPr>
        <w:t>grade</w:t>
      </w:r>
      <w:r w:rsidRPr="006B6391">
        <w:rPr>
          <w:rFonts w:ascii="Helvetica" w:eastAsia="Times New Roman" w:hAnsi="Helvetica" w:cs="Helvetica"/>
          <w:sz w:val="24"/>
          <w:szCs w:val="24"/>
          <w:u w:val="single"/>
        </w:rPr>
        <w:t xml:space="preserve"> </w:t>
      </w:r>
      <w:r w:rsidRPr="006B6391">
        <w:rPr>
          <w:rFonts w:ascii="Helvetica" w:eastAsia="Times New Roman" w:hAnsi="Helvetica" w:cs="Helvetica"/>
          <w:i/>
          <w:sz w:val="24"/>
          <w:szCs w:val="24"/>
          <w:u w:val="single"/>
        </w:rPr>
        <w:t>floors</w:t>
      </w:r>
      <w:r w:rsidRPr="006B6391">
        <w:rPr>
          <w:rFonts w:ascii="Helvetica" w:eastAsia="Times New Roman" w:hAnsi="Helvetica" w:cs="Helvetica"/>
          <w:sz w:val="24"/>
          <w:szCs w:val="24"/>
          <w:u w:val="single"/>
        </w:rPr>
        <w:t xml:space="preserve">, separate blocks shall be created for each. For </w:t>
      </w:r>
      <w:r w:rsidRPr="006B6391">
        <w:rPr>
          <w:rFonts w:ascii="Helvetica" w:eastAsia="Times New Roman" w:hAnsi="Helvetica" w:cs="Helvetica"/>
          <w:i/>
          <w:sz w:val="24"/>
          <w:szCs w:val="24"/>
          <w:u w:val="single"/>
        </w:rPr>
        <w:t>buildings</w:t>
      </w:r>
      <w:r w:rsidRPr="006B6391">
        <w:rPr>
          <w:rFonts w:ascii="Helvetica" w:eastAsia="Times New Roman" w:hAnsi="Helvetica" w:cs="Helvetica"/>
          <w:sz w:val="24"/>
          <w:szCs w:val="24"/>
          <w:u w:val="single"/>
        </w:rPr>
        <w:t xml:space="preserve"> with </w:t>
      </w:r>
      <w:r w:rsidRPr="006B6391">
        <w:rPr>
          <w:rFonts w:ascii="Helvetica" w:eastAsia="Times New Roman" w:hAnsi="Helvetica" w:cs="Helvetica"/>
          <w:i/>
          <w:sz w:val="24"/>
          <w:szCs w:val="24"/>
          <w:u w:val="single"/>
        </w:rPr>
        <w:t>floors</w:t>
      </w:r>
      <w:r w:rsidRPr="006B6391">
        <w:rPr>
          <w:rFonts w:ascii="Helvetica" w:eastAsia="Times New Roman" w:hAnsi="Helvetica" w:cs="Helvetica"/>
          <w:sz w:val="24"/>
          <w:szCs w:val="24"/>
          <w:u w:val="single"/>
        </w:rPr>
        <w:t xml:space="preserve"> partially above-</w:t>
      </w:r>
      <w:r w:rsidRPr="006B6391">
        <w:rPr>
          <w:rFonts w:ascii="Helvetica" w:eastAsia="Times New Roman" w:hAnsi="Helvetica" w:cs="Helvetica"/>
          <w:i/>
          <w:sz w:val="24"/>
          <w:szCs w:val="24"/>
          <w:u w:val="single"/>
        </w:rPr>
        <w:t>grade</w:t>
      </w:r>
      <w:r w:rsidRPr="006B6391">
        <w:rPr>
          <w:rFonts w:ascii="Helvetica" w:eastAsia="Times New Roman" w:hAnsi="Helvetica" w:cs="Helvetica"/>
          <w:sz w:val="24"/>
          <w:szCs w:val="24"/>
          <w:u w:val="single"/>
        </w:rPr>
        <w:t xml:space="preserve"> and partially below-</w:t>
      </w:r>
      <w:r w:rsidRPr="006B6391">
        <w:rPr>
          <w:rFonts w:ascii="Helvetica" w:eastAsia="Times New Roman" w:hAnsi="Helvetica" w:cs="Helvetica"/>
          <w:i/>
          <w:sz w:val="24"/>
          <w:szCs w:val="24"/>
          <w:u w:val="single"/>
        </w:rPr>
        <w:t>grade</w:t>
      </w:r>
      <w:r w:rsidRPr="006B6391">
        <w:rPr>
          <w:rFonts w:ascii="Helvetica" w:eastAsia="Times New Roman" w:hAnsi="Helvetica" w:cs="Helvetica"/>
          <w:sz w:val="24"/>
          <w:szCs w:val="24"/>
          <w:u w:val="single"/>
        </w:rPr>
        <w:t xml:space="preserve">, if the total </w:t>
      </w:r>
      <w:r w:rsidRPr="006B6391">
        <w:rPr>
          <w:rFonts w:ascii="Helvetica" w:eastAsia="Times New Roman" w:hAnsi="Helvetica" w:cs="Helvetica"/>
          <w:i/>
          <w:sz w:val="24"/>
          <w:szCs w:val="24"/>
          <w:u w:val="single"/>
        </w:rPr>
        <w:t>wall</w:t>
      </w:r>
      <w:r w:rsidRPr="006B6391">
        <w:rPr>
          <w:rFonts w:ascii="Helvetica" w:eastAsia="Times New Roman" w:hAnsi="Helvetica" w:cs="Helvetica"/>
          <w:sz w:val="24"/>
          <w:szCs w:val="24"/>
          <w:u w:val="single"/>
        </w:rPr>
        <w:t xml:space="preserve"> area of the floor(s) in consideration is greater than or equal to 50% above-</w:t>
      </w:r>
      <w:r w:rsidRPr="006B6391">
        <w:rPr>
          <w:rFonts w:ascii="Helvetica" w:eastAsia="Times New Roman" w:hAnsi="Helvetica" w:cs="Helvetica"/>
          <w:i/>
          <w:sz w:val="24"/>
          <w:szCs w:val="24"/>
          <w:u w:val="single"/>
        </w:rPr>
        <w:t>grade</w:t>
      </w:r>
      <w:r w:rsidRPr="006B6391">
        <w:rPr>
          <w:rFonts w:ascii="Helvetica" w:eastAsia="Times New Roman" w:hAnsi="Helvetica" w:cs="Helvetica"/>
          <w:sz w:val="24"/>
          <w:szCs w:val="24"/>
          <w:u w:val="single"/>
        </w:rPr>
        <w:t>, then it shall be simulated as a completely above-</w:t>
      </w:r>
      <w:r w:rsidRPr="006B6391">
        <w:rPr>
          <w:rFonts w:ascii="Helvetica" w:eastAsia="Times New Roman" w:hAnsi="Helvetica" w:cs="Helvetica"/>
          <w:i/>
          <w:sz w:val="24"/>
          <w:szCs w:val="24"/>
          <w:u w:val="single"/>
        </w:rPr>
        <w:t>grade</w:t>
      </w:r>
      <w:r w:rsidRPr="006B6391">
        <w:rPr>
          <w:rFonts w:ascii="Helvetica" w:eastAsia="Times New Roman" w:hAnsi="Helvetica" w:cs="Helvetica"/>
          <w:sz w:val="24"/>
          <w:szCs w:val="24"/>
          <w:u w:val="single"/>
        </w:rPr>
        <w:t xml:space="preserve"> block, otherwise it shall be simulated as a below-</w:t>
      </w:r>
      <w:r w:rsidRPr="006B6391">
        <w:rPr>
          <w:rFonts w:ascii="Helvetica" w:eastAsia="Times New Roman" w:hAnsi="Helvetica" w:cs="Helvetica"/>
          <w:i/>
          <w:sz w:val="24"/>
          <w:szCs w:val="24"/>
          <w:u w:val="single"/>
        </w:rPr>
        <w:t>grade</w:t>
      </w:r>
      <w:r w:rsidRPr="006B6391">
        <w:rPr>
          <w:rFonts w:ascii="Helvetica" w:eastAsia="Times New Roman" w:hAnsi="Helvetica" w:cs="Helvetica"/>
          <w:sz w:val="24"/>
          <w:szCs w:val="24"/>
          <w:u w:val="single"/>
        </w:rPr>
        <w:t xml:space="preserve"> block.</w:t>
      </w:r>
    </w:p>
    <w:p w14:paraId="0EE2AE12" w14:textId="20FA4B25" w:rsidR="0EF9EA7B" w:rsidRPr="006B6391" w:rsidRDefault="0EF9EA7B">
      <w:pPr>
        <w:pStyle w:val="ListParagraph"/>
        <w:numPr>
          <w:ilvl w:val="0"/>
          <w:numId w:val="240"/>
        </w:numPr>
        <w:spacing w:before="120"/>
        <w:contextualSpacing w:val="0"/>
        <w:rPr>
          <w:rFonts w:ascii="Helvetica" w:eastAsiaTheme="minorEastAsia" w:hAnsi="Helvetica" w:cs="Helvetica"/>
          <w:color w:val="000000" w:themeColor="text1"/>
          <w:sz w:val="24"/>
          <w:szCs w:val="24"/>
        </w:rPr>
      </w:pPr>
      <w:r w:rsidRPr="006B6391">
        <w:rPr>
          <w:rFonts w:ascii="Helvetica" w:eastAsia="Times New Roman" w:hAnsi="Helvetica" w:cs="Helvetica"/>
          <w:sz w:val="24"/>
          <w:szCs w:val="24"/>
          <w:u w:val="single"/>
        </w:rPr>
        <w:t xml:space="preserve">In order to combine multiple </w:t>
      </w:r>
      <w:r w:rsidRPr="006B6391">
        <w:rPr>
          <w:rFonts w:ascii="Helvetica" w:eastAsia="Times New Roman" w:hAnsi="Helvetica" w:cs="Helvetica"/>
          <w:i/>
          <w:sz w:val="24"/>
          <w:szCs w:val="24"/>
          <w:u w:val="single"/>
        </w:rPr>
        <w:t>floors</w:t>
      </w:r>
      <w:r w:rsidRPr="006B6391">
        <w:rPr>
          <w:rFonts w:ascii="Helvetica" w:eastAsia="Times New Roman" w:hAnsi="Helvetica" w:cs="Helvetica"/>
          <w:sz w:val="24"/>
          <w:szCs w:val="24"/>
          <w:u w:val="single"/>
        </w:rPr>
        <w:t xml:space="preserve"> into a single block, each </w:t>
      </w:r>
      <w:r w:rsidRPr="006B6391">
        <w:rPr>
          <w:rFonts w:ascii="Helvetica" w:eastAsia="Times New Roman" w:hAnsi="Helvetica" w:cs="Helvetica"/>
          <w:i/>
          <w:sz w:val="24"/>
          <w:szCs w:val="24"/>
          <w:u w:val="single"/>
        </w:rPr>
        <w:t>wall</w:t>
      </w:r>
      <w:r w:rsidRPr="006B6391">
        <w:rPr>
          <w:rFonts w:ascii="Helvetica" w:eastAsia="Times New Roman" w:hAnsi="Helvetica" w:cs="Helvetica"/>
          <w:sz w:val="24"/>
          <w:szCs w:val="24"/>
          <w:u w:val="single"/>
        </w:rPr>
        <w:t xml:space="preserve"> on a façade of a block shall have similar </w:t>
      </w:r>
      <w:r w:rsidRPr="006B6391">
        <w:rPr>
          <w:rFonts w:ascii="Helvetica" w:eastAsia="Times New Roman" w:hAnsi="Helvetica" w:cs="Helvetica"/>
          <w:i/>
          <w:sz w:val="24"/>
          <w:szCs w:val="24"/>
          <w:u w:val="single"/>
        </w:rPr>
        <w:t>vertical fenestration area</w:t>
      </w:r>
      <w:r w:rsidRPr="006B6391">
        <w:rPr>
          <w:rFonts w:ascii="Helvetica" w:eastAsia="Times New Roman" w:hAnsi="Helvetica" w:cs="Helvetica"/>
          <w:sz w:val="24"/>
          <w:szCs w:val="24"/>
          <w:u w:val="single"/>
        </w:rPr>
        <w:t xml:space="preserve">. The product of the </w:t>
      </w:r>
      <w:r w:rsidRPr="006B6391">
        <w:rPr>
          <w:rFonts w:ascii="Helvetica" w:eastAsia="Times New Roman" w:hAnsi="Helvetica" w:cs="Helvetica"/>
          <w:i/>
          <w:sz w:val="24"/>
          <w:szCs w:val="24"/>
          <w:u w:val="single"/>
        </w:rPr>
        <w:t>proposed design</w:t>
      </w:r>
      <w:r w:rsidRPr="006B6391">
        <w:rPr>
          <w:rFonts w:ascii="Helvetica" w:eastAsia="Times New Roman" w:hAnsi="Helvetica" w:cs="Helvetica"/>
          <w:sz w:val="24"/>
          <w:szCs w:val="24"/>
          <w:u w:val="single"/>
        </w:rPr>
        <w:t xml:space="preserve"> </w:t>
      </w:r>
      <w:r w:rsidRPr="006B6391">
        <w:rPr>
          <w:rFonts w:ascii="Helvetica" w:eastAsia="Times New Roman" w:hAnsi="Helvetica" w:cs="Helvetica"/>
          <w:i/>
          <w:sz w:val="24"/>
          <w:szCs w:val="24"/>
          <w:u w:val="single"/>
        </w:rPr>
        <w:t>U-factor</w:t>
      </w:r>
      <w:r w:rsidRPr="006B6391">
        <w:rPr>
          <w:rFonts w:ascii="Helvetica" w:eastAsia="Times New Roman" w:hAnsi="Helvetica" w:cs="Helvetica"/>
          <w:sz w:val="24"/>
          <w:szCs w:val="24"/>
          <w:u w:val="single"/>
        </w:rPr>
        <w:t xml:space="preserve"> times the area of vertical </w:t>
      </w:r>
      <w:r w:rsidRPr="006B6391">
        <w:rPr>
          <w:rFonts w:ascii="Helvetica" w:eastAsia="Times New Roman" w:hAnsi="Helvetica" w:cs="Helvetica"/>
          <w:i/>
          <w:sz w:val="24"/>
          <w:szCs w:val="24"/>
          <w:u w:val="single"/>
        </w:rPr>
        <w:t>fenestration</w:t>
      </w:r>
      <w:r w:rsidRPr="006B6391">
        <w:rPr>
          <w:rFonts w:ascii="Helvetica" w:eastAsia="Times New Roman" w:hAnsi="Helvetica" w:cs="Helvetica"/>
          <w:sz w:val="24"/>
          <w:szCs w:val="24"/>
          <w:u w:val="single"/>
        </w:rPr>
        <w:t xml:space="preserve"> (UA</w:t>
      </w:r>
      <w:r w:rsidRPr="006B6391">
        <w:rPr>
          <w:rFonts w:ascii="Helvetica" w:eastAsia="Times New Roman" w:hAnsi="Helvetica" w:cs="Helvetica"/>
          <w:sz w:val="24"/>
          <w:szCs w:val="24"/>
          <w:u w:val="single"/>
          <w:vertAlign w:val="subscript"/>
        </w:rPr>
        <w:t>VerFen</w:t>
      </w:r>
      <w:r w:rsidRPr="006B6391">
        <w:rPr>
          <w:rFonts w:ascii="Helvetica" w:eastAsia="Times New Roman" w:hAnsi="Helvetica" w:cs="Helvetica"/>
          <w:sz w:val="24"/>
          <w:szCs w:val="24"/>
          <w:u w:val="single"/>
        </w:rPr>
        <w:t>) on each façade of a given floor cannot differ by more than 15% of the average UA</w:t>
      </w:r>
      <w:r w:rsidRPr="006B6391">
        <w:rPr>
          <w:rFonts w:ascii="Helvetica" w:eastAsia="Times New Roman" w:hAnsi="Helvetica" w:cs="Helvetica"/>
          <w:sz w:val="24"/>
          <w:szCs w:val="24"/>
          <w:u w:val="single"/>
          <w:vertAlign w:val="subscript"/>
        </w:rPr>
        <w:t xml:space="preserve">VerFen </w:t>
      </w:r>
      <w:r w:rsidRPr="006B6391">
        <w:rPr>
          <w:rFonts w:ascii="Helvetica" w:eastAsia="Times New Roman" w:hAnsi="Helvetica" w:cs="Helvetica"/>
          <w:sz w:val="24"/>
          <w:szCs w:val="24"/>
          <w:u w:val="single"/>
        </w:rPr>
        <w:t xml:space="preserve">for that façade in each block. The product of the </w:t>
      </w:r>
      <w:r w:rsidRPr="006B6391">
        <w:rPr>
          <w:rFonts w:ascii="Helvetica" w:eastAsia="Times New Roman" w:hAnsi="Helvetica" w:cs="Helvetica"/>
          <w:i/>
          <w:sz w:val="24"/>
          <w:szCs w:val="24"/>
          <w:u w:val="single"/>
        </w:rPr>
        <w:t>proposed design</w:t>
      </w:r>
      <w:r w:rsidRPr="006B6391">
        <w:rPr>
          <w:rFonts w:ascii="Helvetica" w:eastAsia="Times New Roman" w:hAnsi="Helvetica" w:cs="Helvetica"/>
          <w:sz w:val="24"/>
          <w:szCs w:val="24"/>
          <w:u w:val="single"/>
        </w:rPr>
        <w:t xml:space="preserve"> </w:t>
      </w:r>
      <w:r w:rsidRPr="006B6391">
        <w:rPr>
          <w:rFonts w:ascii="Helvetica" w:eastAsia="Times New Roman" w:hAnsi="Helvetica" w:cs="Helvetica"/>
          <w:i/>
          <w:sz w:val="24"/>
          <w:szCs w:val="24"/>
          <w:u w:val="single"/>
        </w:rPr>
        <w:t>SHGC</w:t>
      </w:r>
      <w:r w:rsidRPr="006B6391">
        <w:rPr>
          <w:rFonts w:ascii="Helvetica" w:eastAsia="Times New Roman" w:hAnsi="Helvetica" w:cs="Helvetica"/>
          <w:sz w:val="24"/>
          <w:szCs w:val="24"/>
          <w:u w:val="single"/>
        </w:rPr>
        <w:t xml:space="preserve"> times the area of vertical </w:t>
      </w:r>
      <w:r w:rsidRPr="006B6391">
        <w:rPr>
          <w:rFonts w:ascii="Helvetica" w:eastAsia="Times New Roman" w:hAnsi="Helvetica" w:cs="Helvetica"/>
          <w:i/>
          <w:sz w:val="24"/>
          <w:szCs w:val="24"/>
          <w:u w:val="single"/>
        </w:rPr>
        <w:t>fenestration</w:t>
      </w:r>
      <w:r w:rsidRPr="006B6391">
        <w:rPr>
          <w:rFonts w:ascii="Helvetica" w:eastAsia="Times New Roman" w:hAnsi="Helvetica" w:cs="Helvetica"/>
          <w:sz w:val="24"/>
          <w:szCs w:val="24"/>
          <w:u w:val="single"/>
        </w:rPr>
        <w:t xml:space="preserve"> (</w:t>
      </w:r>
      <w:r w:rsidRPr="006B6391">
        <w:rPr>
          <w:rFonts w:ascii="Helvetica" w:eastAsia="Times New Roman" w:hAnsi="Helvetica" w:cs="Helvetica"/>
          <w:i/>
          <w:sz w:val="24"/>
          <w:szCs w:val="24"/>
          <w:u w:val="single"/>
        </w:rPr>
        <w:t>SHGC</w:t>
      </w:r>
      <w:r w:rsidRPr="006B6391">
        <w:rPr>
          <w:rFonts w:ascii="Helvetica" w:eastAsia="Times New Roman" w:hAnsi="Helvetica" w:cs="Helvetica"/>
          <w:sz w:val="24"/>
          <w:szCs w:val="24"/>
          <w:u w:val="single"/>
        </w:rPr>
        <w:t>A</w:t>
      </w:r>
      <w:r w:rsidRPr="006B6391">
        <w:rPr>
          <w:rFonts w:ascii="Helvetica" w:eastAsia="Times New Roman" w:hAnsi="Helvetica" w:cs="Helvetica"/>
          <w:sz w:val="24"/>
          <w:szCs w:val="24"/>
          <w:u w:val="single"/>
          <w:vertAlign w:val="subscript"/>
        </w:rPr>
        <w:t>VerFen</w:t>
      </w:r>
      <w:r w:rsidRPr="006B6391">
        <w:rPr>
          <w:rFonts w:ascii="Helvetica" w:eastAsia="Times New Roman" w:hAnsi="Helvetica" w:cs="Helvetica"/>
          <w:sz w:val="24"/>
          <w:szCs w:val="24"/>
          <w:u w:val="single"/>
        </w:rPr>
        <w:t xml:space="preserve">) on each façade of a given floor cannot differ by more than 15% of the average </w:t>
      </w:r>
      <w:r w:rsidRPr="006B6391">
        <w:rPr>
          <w:rFonts w:ascii="Helvetica" w:eastAsia="Times New Roman" w:hAnsi="Helvetica" w:cs="Helvetica"/>
          <w:i/>
          <w:sz w:val="24"/>
          <w:szCs w:val="24"/>
          <w:u w:val="single"/>
        </w:rPr>
        <w:t>SHGC</w:t>
      </w:r>
      <w:r w:rsidRPr="006B6391">
        <w:rPr>
          <w:rFonts w:ascii="Helvetica" w:eastAsia="Times New Roman" w:hAnsi="Helvetica" w:cs="Helvetica"/>
          <w:sz w:val="24"/>
          <w:szCs w:val="24"/>
          <w:u w:val="single"/>
        </w:rPr>
        <w:t>A</w:t>
      </w:r>
      <w:r w:rsidRPr="006B6391">
        <w:rPr>
          <w:rFonts w:ascii="Helvetica" w:eastAsia="Times New Roman" w:hAnsi="Helvetica" w:cs="Helvetica"/>
          <w:sz w:val="24"/>
          <w:szCs w:val="24"/>
          <w:u w:val="single"/>
          <w:vertAlign w:val="subscript"/>
        </w:rPr>
        <w:t>VerFen</w:t>
      </w:r>
      <w:r w:rsidRPr="006B6391">
        <w:rPr>
          <w:rFonts w:ascii="Helvetica" w:eastAsia="Times New Roman" w:hAnsi="Helvetica" w:cs="Helvetica"/>
          <w:sz w:val="24"/>
          <w:szCs w:val="24"/>
          <w:u w:val="single"/>
        </w:rPr>
        <w:t xml:space="preserve"> for that façade in each block. If these conditions are not met, additional blocks shall be created consisting of </w:t>
      </w:r>
      <w:r w:rsidRPr="006B6391">
        <w:rPr>
          <w:rFonts w:ascii="Helvetica" w:eastAsia="Times New Roman" w:hAnsi="Helvetica" w:cs="Helvetica"/>
          <w:i/>
          <w:sz w:val="24"/>
          <w:szCs w:val="24"/>
          <w:u w:val="single"/>
        </w:rPr>
        <w:t>floors</w:t>
      </w:r>
      <w:r w:rsidRPr="006B6391">
        <w:rPr>
          <w:rFonts w:ascii="Helvetica" w:eastAsia="Times New Roman" w:hAnsi="Helvetica" w:cs="Helvetica"/>
          <w:sz w:val="24"/>
          <w:szCs w:val="24"/>
          <w:u w:val="single"/>
        </w:rPr>
        <w:t xml:space="preserve"> with similar </w:t>
      </w:r>
      <w:r w:rsidRPr="006B6391">
        <w:rPr>
          <w:rFonts w:ascii="Helvetica" w:eastAsia="Times New Roman" w:hAnsi="Helvetica" w:cs="Helvetica"/>
          <w:i/>
          <w:sz w:val="24"/>
          <w:szCs w:val="24"/>
          <w:u w:val="single"/>
        </w:rPr>
        <w:t>fenestration</w:t>
      </w:r>
      <w:r w:rsidRPr="006B6391">
        <w:rPr>
          <w:rFonts w:ascii="Helvetica" w:eastAsia="Times New Roman" w:hAnsi="Helvetica" w:cs="Helvetica"/>
          <w:sz w:val="24"/>
          <w:szCs w:val="24"/>
          <w:u w:val="single"/>
        </w:rPr>
        <w:t>.</w:t>
      </w:r>
    </w:p>
    <w:p w14:paraId="2909A2AD" w14:textId="6A8AF82E" w:rsidR="0EF9EA7B" w:rsidRPr="006B6391" w:rsidRDefault="0EF9EA7B">
      <w:pPr>
        <w:pStyle w:val="ListParagraph"/>
        <w:numPr>
          <w:ilvl w:val="0"/>
          <w:numId w:val="240"/>
        </w:numPr>
        <w:spacing w:before="120"/>
        <w:contextualSpacing w:val="0"/>
        <w:rPr>
          <w:rFonts w:ascii="Helvetica" w:eastAsiaTheme="minorEastAsia" w:hAnsi="Helvetica" w:cs="Helvetica"/>
          <w:color w:val="000000" w:themeColor="text1"/>
          <w:sz w:val="24"/>
          <w:szCs w:val="24"/>
        </w:rPr>
      </w:pPr>
      <w:r w:rsidRPr="006B6391">
        <w:rPr>
          <w:rFonts w:ascii="Helvetica" w:eastAsia="Times New Roman" w:hAnsi="Helvetica" w:cs="Helvetica"/>
          <w:sz w:val="24"/>
          <w:szCs w:val="24"/>
          <w:u w:val="single"/>
        </w:rPr>
        <w:t xml:space="preserve">For a </w:t>
      </w:r>
      <w:r w:rsidRPr="006B6391">
        <w:rPr>
          <w:rFonts w:ascii="Helvetica" w:eastAsia="Times New Roman" w:hAnsi="Helvetica" w:cs="Helvetica"/>
          <w:i/>
          <w:sz w:val="24"/>
          <w:szCs w:val="24"/>
          <w:u w:val="single"/>
        </w:rPr>
        <w:t>building</w:t>
      </w:r>
      <w:r w:rsidRPr="006B6391">
        <w:rPr>
          <w:rFonts w:ascii="Helvetica" w:eastAsia="Times New Roman" w:hAnsi="Helvetica" w:cs="Helvetica"/>
          <w:sz w:val="24"/>
          <w:szCs w:val="24"/>
          <w:u w:val="single"/>
        </w:rPr>
        <w:t xml:space="preserve"> model with multiple blocks, each block façade input shall provide adequate information to identify the outside boundary condition (outside, inside to adjacent block, ground contact, or adiabatic) of each façade or portion of each façade that match the actual </w:t>
      </w:r>
      <w:r w:rsidRPr="006B6391">
        <w:rPr>
          <w:rFonts w:ascii="Helvetica" w:eastAsia="Times New Roman" w:hAnsi="Helvetica" w:cs="Helvetica"/>
          <w:i/>
          <w:sz w:val="24"/>
          <w:szCs w:val="24"/>
          <w:u w:val="single"/>
        </w:rPr>
        <w:t>proposed design</w:t>
      </w:r>
      <w:r w:rsidRPr="006B6391">
        <w:rPr>
          <w:rFonts w:ascii="Helvetica" w:eastAsia="Times New Roman" w:hAnsi="Helvetica" w:cs="Helvetica"/>
          <w:sz w:val="24"/>
          <w:szCs w:val="24"/>
          <w:u w:val="single"/>
        </w:rPr>
        <w:t>.</w:t>
      </w:r>
    </w:p>
    <w:p w14:paraId="11C61057" w14:textId="4444CDFF" w:rsidR="0EF9EA7B" w:rsidRPr="006B6391" w:rsidRDefault="0EF9EA7B" w:rsidP="0088648E">
      <w:pPr>
        <w:spacing w:before="120" w:after="120"/>
        <w:ind w:left="720"/>
        <w:rPr>
          <w:rFonts w:ascii="Helvetica" w:hAnsi="Helvetica" w:cs="Helvetica"/>
          <w:b/>
          <w:u w:val="single"/>
        </w:rPr>
      </w:pPr>
      <w:r w:rsidRPr="006B6391">
        <w:rPr>
          <w:rFonts w:ascii="Helvetica" w:hAnsi="Helvetica" w:cs="Helvetica"/>
          <w:b/>
          <w:u w:val="single"/>
        </w:rPr>
        <w:t xml:space="preserve">Informative Note: </w:t>
      </w:r>
    </w:p>
    <w:p w14:paraId="5E4B3174" w14:textId="69EAF1CB" w:rsidR="0EF9EA7B" w:rsidRPr="006B6391" w:rsidRDefault="0EF9EA7B" w:rsidP="0088648E">
      <w:pPr>
        <w:spacing w:before="120" w:after="120"/>
        <w:ind w:left="720"/>
        <w:rPr>
          <w:rFonts w:ascii="Helvetica" w:hAnsi="Helvetica" w:cs="Helvetica"/>
          <w:u w:val="single"/>
        </w:rPr>
      </w:pPr>
      <w:r w:rsidRPr="006B6391">
        <w:rPr>
          <w:rFonts w:ascii="Helvetica" w:hAnsi="Helvetica" w:cs="Helvetica"/>
          <w:u w:val="single"/>
        </w:rPr>
        <w:t xml:space="preserve">The </w:t>
      </w:r>
      <w:r w:rsidRPr="006B6391">
        <w:rPr>
          <w:rFonts w:ascii="Helvetica" w:hAnsi="Helvetica" w:cs="Helvetica"/>
          <w:i/>
          <w:u w:val="single"/>
        </w:rPr>
        <w:t>simulation program</w:t>
      </w:r>
      <w:r w:rsidRPr="006B6391">
        <w:rPr>
          <w:rFonts w:ascii="Helvetica" w:hAnsi="Helvetica" w:cs="Helvetica"/>
          <w:u w:val="single"/>
        </w:rPr>
        <w:t xml:space="preserve"> may automatically identify the adjacent block façade outside boundary conditions through a graphic input process.</w:t>
      </w:r>
    </w:p>
    <w:p w14:paraId="63D295E5" w14:textId="28A730AD" w:rsidR="0EF9EA7B" w:rsidRPr="00D57058" w:rsidRDefault="0EF9EA7B" w:rsidP="00D57058">
      <w:pPr>
        <w:spacing w:before="120" w:after="120"/>
        <w:ind w:left="360"/>
        <w:rPr>
          <w:rFonts w:ascii="Helvetica" w:hAnsi="Helvetica" w:cs="Helvetica"/>
          <w:b/>
          <w:u w:val="single"/>
        </w:rPr>
      </w:pPr>
      <w:r w:rsidRPr="00D57058">
        <w:rPr>
          <w:rFonts w:ascii="Helvetica" w:hAnsi="Helvetica" w:cs="Helvetica"/>
          <w:b/>
          <w:u w:val="single"/>
        </w:rPr>
        <w:t>J2.2.2 Building Envelope Components</w:t>
      </w:r>
    </w:p>
    <w:p w14:paraId="71696D56" w14:textId="52EF7930" w:rsidR="0EF9EA7B" w:rsidRPr="00D57058" w:rsidRDefault="0EF9EA7B" w:rsidP="00D57058">
      <w:pPr>
        <w:spacing w:before="120" w:after="120"/>
        <w:ind w:left="360"/>
        <w:rPr>
          <w:rFonts w:ascii="Helvetica" w:hAnsi="Helvetica" w:cs="Helvetica"/>
          <w:u w:val="single"/>
        </w:rPr>
      </w:pPr>
      <w:r w:rsidRPr="00D57058">
        <w:rPr>
          <w:rFonts w:ascii="Helvetica" w:hAnsi="Helvetica" w:cs="Helvetica"/>
          <w:i/>
          <w:u w:val="single"/>
        </w:rPr>
        <w:t>Building envelope</w:t>
      </w:r>
      <w:r w:rsidRPr="00D57058">
        <w:rPr>
          <w:rFonts w:ascii="Helvetica" w:hAnsi="Helvetica" w:cs="Helvetica"/>
          <w:u w:val="single"/>
        </w:rPr>
        <w:t xml:space="preserve"> thermal properties used in the </w:t>
      </w:r>
      <w:r w:rsidRPr="00D57058">
        <w:rPr>
          <w:rFonts w:ascii="Helvetica" w:hAnsi="Helvetica" w:cs="Helvetica"/>
          <w:i/>
          <w:u w:val="single"/>
        </w:rPr>
        <w:t>proposed design</w:t>
      </w:r>
      <w:r w:rsidRPr="00D57058">
        <w:rPr>
          <w:rFonts w:ascii="Helvetica" w:hAnsi="Helvetica" w:cs="Helvetica"/>
          <w:u w:val="single"/>
        </w:rPr>
        <w:t xml:space="preserve"> shall be based on the actual </w:t>
      </w:r>
      <w:r w:rsidRPr="00D57058">
        <w:rPr>
          <w:rFonts w:ascii="Helvetica" w:hAnsi="Helvetica" w:cs="Helvetica"/>
          <w:i/>
          <w:u w:val="single"/>
        </w:rPr>
        <w:t>proposed design</w:t>
      </w:r>
      <w:r w:rsidRPr="00D57058">
        <w:rPr>
          <w:rFonts w:ascii="Helvetica" w:hAnsi="Helvetica" w:cs="Helvetica"/>
          <w:u w:val="single"/>
        </w:rPr>
        <w:t xml:space="preserve"> using documented user-defined values and shall comply with all of the following:</w:t>
      </w:r>
    </w:p>
    <w:p w14:paraId="48F127FE" w14:textId="34D2735D" w:rsidR="0EF9EA7B" w:rsidRPr="00D57058" w:rsidRDefault="0EF9EA7B">
      <w:pPr>
        <w:pStyle w:val="ListParagraph"/>
        <w:numPr>
          <w:ilvl w:val="0"/>
          <w:numId w:val="241"/>
        </w:numPr>
        <w:spacing w:before="120"/>
        <w:ind w:left="1080"/>
        <w:contextualSpacing w:val="0"/>
        <w:rPr>
          <w:rFonts w:ascii="Helvetica" w:eastAsiaTheme="minorEastAsia" w:hAnsi="Helvetica" w:cs="Helvetica"/>
          <w:color w:val="000000" w:themeColor="text1"/>
          <w:sz w:val="24"/>
          <w:szCs w:val="24"/>
        </w:rPr>
      </w:pPr>
      <w:r w:rsidRPr="00D57058">
        <w:rPr>
          <w:rFonts w:ascii="Helvetica" w:eastAsia="Times New Roman" w:hAnsi="Helvetica" w:cs="Helvetica"/>
          <w:sz w:val="24"/>
          <w:szCs w:val="24"/>
          <w:u w:val="single"/>
        </w:rPr>
        <w:t xml:space="preserve">Where different </w:t>
      </w:r>
      <w:r w:rsidRPr="00D57058">
        <w:rPr>
          <w:rFonts w:ascii="Helvetica" w:eastAsia="Times New Roman" w:hAnsi="Helvetica" w:cs="Helvetica"/>
          <w:i/>
          <w:sz w:val="24"/>
          <w:szCs w:val="24"/>
          <w:u w:val="single"/>
        </w:rPr>
        <w:t>roof</w:t>
      </w:r>
      <w:r w:rsidRPr="00D57058">
        <w:rPr>
          <w:rFonts w:ascii="Helvetica" w:eastAsia="Times New Roman" w:hAnsi="Helvetica" w:cs="Helvetica"/>
          <w:sz w:val="24"/>
          <w:szCs w:val="24"/>
          <w:u w:val="single"/>
        </w:rPr>
        <w:t xml:space="preserve"> thermal properties are present in a single block, an area-weighted </w:t>
      </w:r>
      <w:r w:rsidRPr="00D57058">
        <w:rPr>
          <w:rFonts w:ascii="Helvetica" w:eastAsia="Times New Roman" w:hAnsi="Helvetica" w:cs="Helvetica"/>
          <w:i/>
          <w:sz w:val="24"/>
          <w:szCs w:val="24"/>
          <w:u w:val="single"/>
        </w:rPr>
        <w:t>U-factor</w:t>
      </w:r>
      <w:r w:rsidRPr="00D57058">
        <w:rPr>
          <w:rFonts w:ascii="Helvetica" w:eastAsia="Times New Roman" w:hAnsi="Helvetica" w:cs="Helvetica"/>
          <w:sz w:val="24"/>
          <w:szCs w:val="24"/>
          <w:u w:val="single"/>
        </w:rPr>
        <w:t xml:space="preserve"> shall be used. </w:t>
      </w:r>
    </w:p>
    <w:p w14:paraId="61289DEB" w14:textId="2427BA14" w:rsidR="0EF9EA7B" w:rsidRPr="00D57058" w:rsidRDefault="0EF9EA7B">
      <w:pPr>
        <w:pStyle w:val="ListParagraph"/>
        <w:numPr>
          <w:ilvl w:val="0"/>
          <w:numId w:val="241"/>
        </w:numPr>
        <w:spacing w:before="120"/>
        <w:ind w:left="1080"/>
        <w:contextualSpacing w:val="0"/>
        <w:rPr>
          <w:rFonts w:ascii="Helvetica" w:eastAsiaTheme="minorEastAsia" w:hAnsi="Helvetica" w:cs="Helvetica"/>
          <w:sz w:val="24"/>
          <w:szCs w:val="24"/>
          <w:u w:val="single"/>
        </w:rPr>
      </w:pPr>
      <w:r w:rsidRPr="00D57058">
        <w:rPr>
          <w:rFonts w:ascii="Helvetica" w:eastAsia="Times New Roman" w:hAnsi="Helvetica" w:cs="Helvetica"/>
          <w:sz w:val="24"/>
          <w:szCs w:val="24"/>
          <w:u w:val="single"/>
        </w:rPr>
        <w:t xml:space="preserve">Where different </w:t>
      </w:r>
      <w:r w:rsidRPr="00D57058">
        <w:rPr>
          <w:rFonts w:ascii="Helvetica" w:eastAsia="Times New Roman" w:hAnsi="Helvetica" w:cs="Helvetica"/>
          <w:i/>
          <w:sz w:val="24"/>
          <w:szCs w:val="24"/>
          <w:u w:val="single"/>
        </w:rPr>
        <w:t>wall</w:t>
      </w:r>
      <w:r w:rsidRPr="00D57058">
        <w:rPr>
          <w:rFonts w:ascii="Helvetica" w:eastAsia="Times New Roman" w:hAnsi="Helvetica" w:cs="Helvetica"/>
          <w:sz w:val="24"/>
          <w:szCs w:val="24"/>
          <w:u w:val="single"/>
        </w:rPr>
        <w:t xml:space="preserve"> constructions exist on the façade of a block</w:t>
      </w:r>
      <w:r w:rsidRPr="00D57058">
        <w:rPr>
          <w:rFonts w:ascii="Helvetica" w:eastAsia="Times New Roman" w:hAnsi="Helvetica" w:cs="Helvetica"/>
          <w:i/>
          <w:sz w:val="24"/>
          <w:szCs w:val="24"/>
          <w:u w:val="single"/>
        </w:rPr>
        <w:t xml:space="preserve"> </w:t>
      </w:r>
      <w:r w:rsidRPr="00D57058">
        <w:rPr>
          <w:rFonts w:ascii="Helvetica" w:eastAsia="Times New Roman" w:hAnsi="Helvetica" w:cs="Helvetica"/>
          <w:sz w:val="24"/>
          <w:szCs w:val="24"/>
          <w:u w:val="single"/>
        </w:rPr>
        <w:t xml:space="preserve">an area-weighted </w:t>
      </w:r>
      <w:r w:rsidRPr="00D57058">
        <w:rPr>
          <w:rFonts w:ascii="Helvetica" w:eastAsia="Times New Roman" w:hAnsi="Helvetica" w:cs="Helvetica"/>
          <w:i/>
          <w:sz w:val="24"/>
          <w:szCs w:val="24"/>
          <w:u w:val="single"/>
        </w:rPr>
        <w:t>U-factor</w:t>
      </w:r>
      <w:r w:rsidRPr="00D57058">
        <w:rPr>
          <w:rFonts w:ascii="Helvetica" w:eastAsia="Times New Roman" w:hAnsi="Helvetica" w:cs="Helvetica"/>
          <w:sz w:val="24"/>
          <w:szCs w:val="24"/>
          <w:u w:val="single"/>
        </w:rPr>
        <w:t xml:space="preserve"> shall be used.</w:t>
      </w:r>
    </w:p>
    <w:p w14:paraId="2A2AC1E4" w14:textId="56A04514" w:rsidR="0EF9EA7B" w:rsidRPr="00D57058" w:rsidRDefault="0EF9EA7B">
      <w:pPr>
        <w:pStyle w:val="ListParagraph"/>
        <w:numPr>
          <w:ilvl w:val="0"/>
          <w:numId w:val="241"/>
        </w:numPr>
        <w:spacing w:before="120"/>
        <w:ind w:left="1080"/>
        <w:contextualSpacing w:val="0"/>
        <w:rPr>
          <w:rFonts w:ascii="Helvetica" w:eastAsiaTheme="minorEastAsia" w:hAnsi="Helvetica" w:cs="Helvetica"/>
          <w:color w:val="000000" w:themeColor="text1"/>
          <w:sz w:val="24"/>
          <w:szCs w:val="24"/>
        </w:rPr>
      </w:pPr>
      <w:r w:rsidRPr="00D57058">
        <w:rPr>
          <w:rFonts w:ascii="Helvetica" w:eastAsia="Times New Roman" w:hAnsi="Helvetica" w:cs="Helvetica"/>
          <w:sz w:val="24"/>
          <w:szCs w:val="24"/>
          <w:u w:val="single"/>
        </w:rPr>
        <w:t xml:space="preserve">Where different </w:t>
      </w:r>
      <w:r w:rsidRPr="00D57058">
        <w:rPr>
          <w:rFonts w:ascii="Helvetica" w:eastAsia="Times New Roman" w:hAnsi="Helvetica" w:cs="Helvetica"/>
          <w:i/>
          <w:sz w:val="24"/>
          <w:szCs w:val="24"/>
          <w:u w:val="single"/>
        </w:rPr>
        <w:t>below-grade wall</w:t>
      </w:r>
      <w:r w:rsidRPr="00D57058">
        <w:rPr>
          <w:rFonts w:ascii="Helvetica" w:eastAsia="Times New Roman" w:hAnsi="Helvetica" w:cs="Helvetica"/>
          <w:sz w:val="24"/>
          <w:szCs w:val="24"/>
          <w:u w:val="single"/>
        </w:rPr>
        <w:t xml:space="preserve"> constructions exist in a block, an area-weighted </w:t>
      </w:r>
      <w:r w:rsidRPr="00D57058">
        <w:rPr>
          <w:rFonts w:ascii="Helvetica" w:eastAsia="Times New Roman" w:hAnsi="Helvetica" w:cs="Helvetica"/>
          <w:i/>
          <w:sz w:val="24"/>
          <w:szCs w:val="24"/>
          <w:u w:val="single"/>
        </w:rPr>
        <w:t>C- factor</w:t>
      </w:r>
      <w:r w:rsidRPr="00D57058">
        <w:rPr>
          <w:rFonts w:ascii="Helvetica" w:eastAsia="Times New Roman" w:hAnsi="Helvetica" w:cs="Helvetica"/>
          <w:sz w:val="24"/>
          <w:szCs w:val="24"/>
          <w:u w:val="single"/>
        </w:rPr>
        <w:t xml:space="preserve"> shall be used.</w:t>
      </w:r>
    </w:p>
    <w:p w14:paraId="72DCEBD1" w14:textId="1DC573E8" w:rsidR="0EF9EA7B" w:rsidRPr="00D57058" w:rsidRDefault="0EF9EA7B">
      <w:pPr>
        <w:pStyle w:val="ListParagraph"/>
        <w:numPr>
          <w:ilvl w:val="0"/>
          <w:numId w:val="241"/>
        </w:numPr>
        <w:spacing w:before="120"/>
        <w:ind w:left="1080"/>
        <w:contextualSpacing w:val="0"/>
        <w:rPr>
          <w:rFonts w:ascii="Helvetica" w:eastAsiaTheme="minorEastAsia" w:hAnsi="Helvetica" w:cs="Helvetica"/>
          <w:color w:val="000000" w:themeColor="text1"/>
          <w:sz w:val="24"/>
          <w:szCs w:val="24"/>
        </w:rPr>
      </w:pPr>
      <w:r w:rsidRPr="00D57058">
        <w:rPr>
          <w:rFonts w:ascii="Helvetica" w:eastAsia="Times New Roman" w:hAnsi="Helvetica" w:cs="Helvetica"/>
          <w:sz w:val="24"/>
          <w:szCs w:val="24"/>
          <w:u w:val="single"/>
        </w:rPr>
        <w:t xml:space="preserve">Where different </w:t>
      </w:r>
      <w:r w:rsidRPr="00D57058">
        <w:rPr>
          <w:rFonts w:ascii="Helvetica" w:eastAsia="Times New Roman" w:hAnsi="Helvetica" w:cs="Helvetica"/>
          <w:i/>
          <w:sz w:val="24"/>
          <w:szCs w:val="24"/>
          <w:u w:val="single"/>
        </w:rPr>
        <w:t>floor</w:t>
      </w:r>
      <w:r w:rsidRPr="00D57058">
        <w:rPr>
          <w:rFonts w:ascii="Helvetica" w:eastAsia="Times New Roman" w:hAnsi="Helvetica" w:cs="Helvetica"/>
          <w:sz w:val="24"/>
          <w:szCs w:val="24"/>
          <w:u w:val="single"/>
        </w:rPr>
        <w:t xml:space="preserve"> constructions exist in the block</w:t>
      </w:r>
      <w:r w:rsidRPr="00D57058">
        <w:rPr>
          <w:rFonts w:ascii="Helvetica" w:eastAsia="Times New Roman" w:hAnsi="Helvetica" w:cs="Helvetica"/>
          <w:i/>
          <w:sz w:val="24"/>
          <w:szCs w:val="24"/>
          <w:u w:val="single"/>
        </w:rPr>
        <w:t xml:space="preserve"> </w:t>
      </w:r>
      <w:r w:rsidRPr="00D57058">
        <w:rPr>
          <w:rFonts w:ascii="Helvetica" w:eastAsia="Times New Roman" w:hAnsi="Helvetica" w:cs="Helvetica"/>
          <w:sz w:val="24"/>
          <w:szCs w:val="24"/>
          <w:u w:val="single"/>
        </w:rPr>
        <w:t xml:space="preserve">an area-weighted </w:t>
      </w:r>
      <w:r w:rsidRPr="00D57058">
        <w:rPr>
          <w:rFonts w:ascii="Helvetica" w:eastAsia="Times New Roman" w:hAnsi="Helvetica" w:cs="Helvetica"/>
          <w:i/>
          <w:sz w:val="24"/>
          <w:szCs w:val="24"/>
          <w:u w:val="single"/>
        </w:rPr>
        <w:t>U-factor</w:t>
      </w:r>
      <w:r w:rsidRPr="00D57058">
        <w:rPr>
          <w:rFonts w:ascii="Helvetica" w:eastAsia="Times New Roman" w:hAnsi="Helvetica" w:cs="Helvetica"/>
          <w:sz w:val="24"/>
          <w:szCs w:val="24"/>
          <w:u w:val="single"/>
        </w:rPr>
        <w:t xml:space="preserve"> shall be used.</w:t>
      </w:r>
    </w:p>
    <w:p w14:paraId="4A1A7B78" w14:textId="77E416D8" w:rsidR="0EF9EA7B" w:rsidRPr="00D57058" w:rsidRDefault="0EF9EA7B">
      <w:pPr>
        <w:pStyle w:val="ListParagraph"/>
        <w:numPr>
          <w:ilvl w:val="0"/>
          <w:numId w:val="241"/>
        </w:numPr>
        <w:spacing w:before="120"/>
        <w:ind w:left="1080"/>
        <w:contextualSpacing w:val="0"/>
        <w:rPr>
          <w:rFonts w:ascii="Helvetica" w:eastAsiaTheme="minorEastAsia" w:hAnsi="Helvetica" w:cs="Helvetica"/>
          <w:color w:val="000000" w:themeColor="text1"/>
          <w:sz w:val="24"/>
          <w:szCs w:val="24"/>
        </w:rPr>
      </w:pPr>
      <w:r w:rsidRPr="00D57058">
        <w:rPr>
          <w:rFonts w:ascii="Helvetica" w:eastAsia="Times New Roman" w:hAnsi="Helvetica" w:cs="Helvetica"/>
          <w:sz w:val="24"/>
          <w:szCs w:val="24"/>
          <w:u w:val="single"/>
        </w:rPr>
        <w:t xml:space="preserve">Where different </w:t>
      </w:r>
      <w:r w:rsidRPr="00D57058">
        <w:rPr>
          <w:rFonts w:ascii="Helvetica" w:eastAsia="Times New Roman" w:hAnsi="Helvetica" w:cs="Helvetica"/>
          <w:i/>
          <w:sz w:val="24"/>
          <w:szCs w:val="24"/>
          <w:u w:val="single"/>
        </w:rPr>
        <w:t>slab-on-grade floor</w:t>
      </w:r>
      <w:r w:rsidRPr="00D57058">
        <w:rPr>
          <w:rFonts w:ascii="Helvetica" w:eastAsia="Times New Roman" w:hAnsi="Helvetica" w:cs="Helvetica"/>
          <w:sz w:val="24"/>
          <w:szCs w:val="24"/>
          <w:u w:val="single"/>
        </w:rPr>
        <w:t xml:space="preserve"> constructions exist in a block, an area-weighted </w:t>
      </w:r>
      <w:r w:rsidRPr="00D57058">
        <w:rPr>
          <w:rFonts w:ascii="Helvetica" w:eastAsia="Times New Roman" w:hAnsi="Helvetica" w:cs="Helvetica"/>
          <w:i/>
          <w:sz w:val="24"/>
          <w:szCs w:val="24"/>
          <w:u w:val="single"/>
        </w:rPr>
        <w:t>F-factor</w:t>
      </w:r>
      <w:r w:rsidRPr="00D57058">
        <w:rPr>
          <w:rFonts w:ascii="Helvetica" w:eastAsia="Times New Roman" w:hAnsi="Helvetica" w:cs="Helvetica"/>
          <w:sz w:val="24"/>
          <w:szCs w:val="24"/>
          <w:u w:val="single"/>
        </w:rPr>
        <w:t xml:space="preserve"> shall be used.</w:t>
      </w:r>
    </w:p>
    <w:p w14:paraId="1EF43568" w14:textId="5CFBE943" w:rsidR="0EF9EA7B" w:rsidRPr="00D57058" w:rsidRDefault="0EF9EA7B">
      <w:pPr>
        <w:pStyle w:val="ListParagraph"/>
        <w:numPr>
          <w:ilvl w:val="0"/>
          <w:numId w:val="241"/>
        </w:numPr>
        <w:spacing w:before="120"/>
        <w:ind w:left="1080"/>
        <w:contextualSpacing w:val="0"/>
        <w:rPr>
          <w:rFonts w:ascii="Helvetica" w:eastAsiaTheme="minorEastAsia" w:hAnsi="Helvetica" w:cs="Helvetica"/>
          <w:color w:val="000000" w:themeColor="text1"/>
          <w:sz w:val="24"/>
          <w:szCs w:val="24"/>
        </w:rPr>
      </w:pPr>
      <w:r w:rsidRPr="00D57058">
        <w:rPr>
          <w:rFonts w:ascii="Helvetica" w:eastAsia="Times New Roman" w:hAnsi="Helvetica" w:cs="Helvetica"/>
          <w:sz w:val="24"/>
          <w:szCs w:val="24"/>
          <w:u w:val="single"/>
        </w:rPr>
        <w:t xml:space="preserve">Where different vertical </w:t>
      </w:r>
      <w:r w:rsidRPr="00D57058">
        <w:rPr>
          <w:rFonts w:ascii="Helvetica" w:eastAsia="Times New Roman" w:hAnsi="Helvetica" w:cs="Helvetica"/>
          <w:i/>
          <w:sz w:val="24"/>
          <w:szCs w:val="24"/>
          <w:u w:val="single"/>
        </w:rPr>
        <w:t>fenestration</w:t>
      </w:r>
      <w:r w:rsidRPr="00D57058">
        <w:rPr>
          <w:rFonts w:ascii="Helvetica" w:eastAsia="Times New Roman" w:hAnsi="Helvetica" w:cs="Helvetica"/>
          <w:sz w:val="24"/>
          <w:szCs w:val="24"/>
          <w:u w:val="single"/>
        </w:rPr>
        <w:t xml:space="preserve"> types or sill heights exist, area-weighted sill heights, </w:t>
      </w:r>
      <w:r w:rsidRPr="00D57058">
        <w:rPr>
          <w:rFonts w:ascii="Helvetica" w:eastAsia="Times New Roman" w:hAnsi="Helvetica" w:cs="Helvetica"/>
          <w:i/>
          <w:sz w:val="24"/>
          <w:szCs w:val="24"/>
          <w:u w:val="single"/>
        </w:rPr>
        <w:t xml:space="preserve">U-factor </w:t>
      </w:r>
      <w:r w:rsidRPr="00D57058">
        <w:rPr>
          <w:rFonts w:ascii="Helvetica" w:eastAsia="Times New Roman" w:hAnsi="Helvetica" w:cs="Helvetica"/>
          <w:sz w:val="24"/>
          <w:szCs w:val="24"/>
          <w:u w:val="single"/>
        </w:rPr>
        <w:t xml:space="preserve">and </w:t>
      </w:r>
      <w:r w:rsidRPr="00D57058">
        <w:rPr>
          <w:rFonts w:ascii="Helvetica" w:eastAsia="Times New Roman" w:hAnsi="Helvetica" w:cs="Helvetica"/>
          <w:i/>
          <w:sz w:val="24"/>
          <w:szCs w:val="24"/>
          <w:u w:val="single"/>
        </w:rPr>
        <w:t>SHGC</w:t>
      </w:r>
      <w:r w:rsidRPr="00D57058">
        <w:rPr>
          <w:rFonts w:ascii="Helvetica" w:eastAsia="Times New Roman" w:hAnsi="Helvetica" w:cs="Helvetica"/>
          <w:sz w:val="24"/>
          <w:szCs w:val="24"/>
          <w:u w:val="single"/>
        </w:rPr>
        <w:t xml:space="preserve"> values shall be used. </w:t>
      </w:r>
    </w:p>
    <w:p w14:paraId="37384908" w14:textId="7E0410A5" w:rsidR="0EF9EA7B" w:rsidRPr="00D57058" w:rsidRDefault="0EF9EA7B">
      <w:pPr>
        <w:pStyle w:val="ListParagraph"/>
        <w:numPr>
          <w:ilvl w:val="0"/>
          <w:numId w:val="241"/>
        </w:numPr>
        <w:spacing w:before="120"/>
        <w:ind w:left="1080"/>
        <w:contextualSpacing w:val="0"/>
        <w:rPr>
          <w:rFonts w:ascii="Helvetica" w:eastAsiaTheme="minorEastAsia" w:hAnsi="Helvetica" w:cs="Helvetica"/>
          <w:color w:val="000000" w:themeColor="text1"/>
          <w:sz w:val="24"/>
          <w:szCs w:val="24"/>
        </w:rPr>
      </w:pPr>
      <w:r w:rsidRPr="00D57058">
        <w:rPr>
          <w:rFonts w:ascii="Helvetica" w:eastAsia="Times New Roman" w:hAnsi="Helvetica" w:cs="Helvetica"/>
          <w:sz w:val="24"/>
          <w:szCs w:val="24"/>
          <w:u w:val="single"/>
        </w:rPr>
        <w:t xml:space="preserve">Where different </w:t>
      </w:r>
      <w:r w:rsidRPr="00D57058">
        <w:rPr>
          <w:rFonts w:ascii="Helvetica" w:eastAsia="Times New Roman" w:hAnsi="Helvetica" w:cs="Helvetica"/>
          <w:i/>
          <w:sz w:val="24"/>
          <w:szCs w:val="24"/>
          <w:u w:val="single"/>
        </w:rPr>
        <w:t>skylight</w:t>
      </w:r>
      <w:r w:rsidRPr="00D57058">
        <w:rPr>
          <w:rFonts w:ascii="Helvetica" w:eastAsia="Times New Roman" w:hAnsi="Helvetica" w:cs="Helvetica"/>
          <w:sz w:val="24"/>
          <w:szCs w:val="24"/>
          <w:u w:val="single"/>
        </w:rPr>
        <w:t xml:space="preserve"> types exist, area-weighted </w:t>
      </w:r>
      <w:r w:rsidRPr="00D57058">
        <w:rPr>
          <w:rFonts w:ascii="Helvetica" w:eastAsia="Times New Roman" w:hAnsi="Helvetica" w:cs="Helvetica"/>
          <w:i/>
          <w:sz w:val="24"/>
          <w:szCs w:val="24"/>
          <w:u w:val="single"/>
        </w:rPr>
        <w:t>U-factor</w:t>
      </w:r>
      <w:r w:rsidRPr="00D57058">
        <w:rPr>
          <w:rFonts w:ascii="Helvetica" w:eastAsia="Times New Roman" w:hAnsi="Helvetica" w:cs="Helvetica"/>
          <w:sz w:val="24"/>
          <w:szCs w:val="24"/>
          <w:u w:val="single"/>
        </w:rPr>
        <w:t xml:space="preserve"> and </w:t>
      </w:r>
      <w:r w:rsidRPr="00D57058">
        <w:rPr>
          <w:rFonts w:ascii="Helvetica" w:eastAsia="Times New Roman" w:hAnsi="Helvetica" w:cs="Helvetica"/>
          <w:i/>
          <w:sz w:val="24"/>
          <w:szCs w:val="24"/>
          <w:u w:val="single"/>
        </w:rPr>
        <w:t>SHGC</w:t>
      </w:r>
      <w:r w:rsidRPr="00D57058">
        <w:rPr>
          <w:rFonts w:ascii="Helvetica" w:eastAsia="Times New Roman" w:hAnsi="Helvetica" w:cs="Helvetica"/>
          <w:sz w:val="24"/>
          <w:szCs w:val="24"/>
          <w:u w:val="single"/>
        </w:rPr>
        <w:t xml:space="preserve"> values shall be used. </w:t>
      </w:r>
    </w:p>
    <w:p w14:paraId="565D3F70" w14:textId="02E1F88B" w:rsidR="0EF9EA7B" w:rsidRPr="00D57058" w:rsidRDefault="0EF9EA7B">
      <w:pPr>
        <w:pStyle w:val="ListParagraph"/>
        <w:numPr>
          <w:ilvl w:val="0"/>
          <w:numId w:val="241"/>
        </w:numPr>
        <w:spacing w:before="120"/>
        <w:ind w:left="1080"/>
        <w:contextualSpacing w:val="0"/>
        <w:rPr>
          <w:rFonts w:ascii="Helvetica" w:eastAsiaTheme="minorEastAsia" w:hAnsi="Helvetica" w:cs="Helvetica"/>
          <w:color w:val="000000" w:themeColor="text1"/>
          <w:sz w:val="24"/>
          <w:szCs w:val="24"/>
        </w:rPr>
      </w:pPr>
      <w:r w:rsidRPr="00D57058">
        <w:rPr>
          <w:rFonts w:ascii="Helvetica" w:eastAsia="Times New Roman" w:hAnsi="Helvetica" w:cs="Helvetica"/>
          <w:sz w:val="24"/>
          <w:szCs w:val="24"/>
          <w:u w:val="single"/>
        </w:rPr>
        <w:t xml:space="preserve">Permanent shading devices such as overhangs shall be modeled only if &gt;50% of the area of vertical </w:t>
      </w:r>
      <w:r w:rsidRPr="00D57058">
        <w:rPr>
          <w:rFonts w:ascii="Helvetica" w:eastAsia="Times New Roman" w:hAnsi="Helvetica" w:cs="Helvetica"/>
          <w:i/>
          <w:sz w:val="24"/>
          <w:szCs w:val="24"/>
          <w:u w:val="single"/>
        </w:rPr>
        <w:t>fenestration</w:t>
      </w:r>
      <w:r w:rsidRPr="00D57058">
        <w:rPr>
          <w:rFonts w:ascii="Helvetica" w:eastAsia="Times New Roman" w:hAnsi="Helvetica" w:cs="Helvetica"/>
          <w:sz w:val="24"/>
          <w:szCs w:val="24"/>
          <w:u w:val="single"/>
        </w:rPr>
        <w:t xml:space="preserve"> on a façade is shaded by the same.  </w:t>
      </w:r>
    </w:p>
    <w:p w14:paraId="046A8836" w14:textId="46570C8A" w:rsidR="0EF9EA7B" w:rsidRPr="00D57058" w:rsidRDefault="0EF9EA7B" w:rsidP="00BE3FAB">
      <w:pPr>
        <w:ind w:left="360"/>
        <w:rPr>
          <w:rFonts w:ascii="Helvetica" w:hAnsi="Helvetica" w:cs="Helvetica"/>
          <w:b/>
          <w:u w:val="single"/>
        </w:rPr>
      </w:pPr>
      <w:r w:rsidRPr="00D57058">
        <w:rPr>
          <w:rFonts w:ascii="Helvetica" w:hAnsi="Helvetica" w:cs="Helvetica"/>
          <w:b/>
          <w:u w:val="single"/>
        </w:rPr>
        <w:t>J2.2.3 HVAC System Components</w:t>
      </w:r>
    </w:p>
    <w:p w14:paraId="73F6E77B" w14:textId="40E00650" w:rsidR="0EF9EA7B" w:rsidRPr="00D57058" w:rsidRDefault="0EF9EA7B" w:rsidP="00BE3FAB">
      <w:pPr>
        <w:ind w:left="360"/>
        <w:rPr>
          <w:rFonts w:ascii="Helvetica" w:hAnsi="Helvetica" w:cs="Helvetica"/>
          <w:u w:val="single"/>
        </w:rPr>
      </w:pPr>
      <w:r w:rsidRPr="00D57058">
        <w:rPr>
          <w:rFonts w:ascii="Helvetica" w:hAnsi="Helvetica" w:cs="Helvetica"/>
          <w:u w:val="single"/>
        </w:rPr>
        <w:t xml:space="preserve">The </w:t>
      </w:r>
      <w:r w:rsidRPr="00D57058">
        <w:rPr>
          <w:rFonts w:ascii="Helvetica" w:hAnsi="Helvetica" w:cs="Helvetica"/>
          <w:i/>
          <w:u w:val="single"/>
        </w:rPr>
        <w:t>HVAC</w:t>
      </w:r>
      <w:r w:rsidRPr="00D57058">
        <w:rPr>
          <w:rFonts w:ascii="Helvetica" w:hAnsi="Helvetica" w:cs="Helvetica"/>
          <w:u w:val="single"/>
        </w:rPr>
        <w:t xml:space="preserve"> </w:t>
      </w:r>
      <w:r w:rsidRPr="00D57058">
        <w:rPr>
          <w:rFonts w:ascii="Helvetica" w:hAnsi="Helvetica" w:cs="Helvetica"/>
          <w:i/>
          <w:u w:val="single"/>
        </w:rPr>
        <w:t>system</w:t>
      </w:r>
      <w:r w:rsidRPr="00D57058">
        <w:rPr>
          <w:rFonts w:ascii="Helvetica" w:hAnsi="Helvetica" w:cs="Helvetica"/>
          <w:u w:val="single"/>
        </w:rPr>
        <w:t xml:space="preserve"> parameters shall be provided for the </w:t>
      </w:r>
      <w:r w:rsidRPr="00D57058">
        <w:rPr>
          <w:rFonts w:ascii="Helvetica" w:hAnsi="Helvetica" w:cs="Helvetica"/>
          <w:i/>
          <w:u w:val="single"/>
        </w:rPr>
        <w:t>proposed design</w:t>
      </w:r>
      <w:r w:rsidRPr="00D57058">
        <w:rPr>
          <w:rFonts w:ascii="Helvetica" w:hAnsi="Helvetica" w:cs="Helvetica"/>
          <w:u w:val="single"/>
        </w:rPr>
        <w:t xml:space="preserve"> at </w:t>
      </w:r>
      <w:r w:rsidRPr="00D57058">
        <w:rPr>
          <w:rFonts w:ascii="Helvetica" w:hAnsi="Helvetica" w:cs="Helvetica"/>
          <w:i/>
          <w:u w:val="single"/>
        </w:rPr>
        <w:t xml:space="preserve">design conditions </w:t>
      </w:r>
      <w:r w:rsidRPr="00D57058">
        <w:rPr>
          <w:rFonts w:ascii="Helvetica" w:hAnsi="Helvetica" w:cs="Helvetica"/>
          <w:u w:val="single"/>
        </w:rPr>
        <w:t>unless otherwise stated with clarifications and simplifications as described in Table J2.2.3 and as follows:</w:t>
      </w:r>
    </w:p>
    <w:p w14:paraId="61B047B8" w14:textId="747EAA9C" w:rsidR="0EF9EA7B" w:rsidRPr="00D57058" w:rsidRDefault="0EF9EA7B">
      <w:pPr>
        <w:pStyle w:val="ListParagraph"/>
        <w:numPr>
          <w:ilvl w:val="0"/>
          <w:numId w:val="242"/>
        </w:numPr>
        <w:spacing w:before="120"/>
        <w:ind w:left="1080" w:hanging="360"/>
        <w:contextualSpacing w:val="0"/>
        <w:rPr>
          <w:rFonts w:ascii="Helvetica" w:eastAsiaTheme="minorEastAsia" w:hAnsi="Helvetica" w:cs="Helvetica"/>
          <w:color w:val="000000" w:themeColor="text1"/>
          <w:sz w:val="24"/>
          <w:szCs w:val="24"/>
          <w:u w:val="single"/>
        </w:rPr>
      </w:pPr>
      <w:r w:rsidRPr="00D57058">
        <w:rPr>
          <w:rFonts w:ascii="Helvetica" w:eastAsia="Times New Roman" w:hAnsi="Helvetica" w:cs="Helvetica"/>
          <w:sz w:val="24"/>
          <w:szCs w:val="24"/>
          <w:u w:val="single"/>
        </w:rPr>
        <w:t xml:space="preserve">All </w:t>
      </w:r>
      <w:r w:rsidRPr="00D57058">
        <w:rPr>
          <w:rFonts w:ascii="Helvetica" w:eastAsia="Times New Roman" w:hAnsi="Helvetica" w:cs="Helvetica"/>
          <w:i/>
          <w:sz w:val="24"/>
          <w:szCs w:val="24"/>
          <w:u w:val="single"/>
        </w:rPr>
        <w:t>HVAC zones</w:t>
      </w:r>
      <w:r w:rsidRPr="00D57058">
        <w:rPr>
          <w:rFonts w:ascii="Helvetica" w:eastAsia="Times New Roman" w:hAnsi="Helvetica" w:cs="Helvetica"/>
          <w:sz w:val="24"/>
          <w:szCs w:val="24"/>
          <w:u w:val="single"/>
        </w:rPr>
        <w:t xml:space="preserve"> within a block</w:t>
      </w:r>
      <w:r w:rsidRPr="00D57058">
        <w:rPr>
          <w:rFonts w:ascii="Helvetica" w:eastAsia="Times New Roman" w:hAnsi="Helvetica" w:cs="Helvetica"/>
          <w:i/>
          <w:sz w:val="24"/>
          <w:szCs w:val="24"/>
          <w:u w:val="single"/>
        </w:rPr>
        <w:t xml:space="preserve"> </w:t>
      </w:r>
      <w:r w:rsidRPr="00D57058">
        <w:rPr>
          <w:rFonts w:ascii="Helvetica" w:eastAsia="Times New Roman" w:hAnsi="Helvetica" w:cs="Helvetica"/>
          <w:sz w:val="24"/>
          <w:szCs w:val="24"/>
          <w:u w:val="single"/>
        </w:rPr>
        <w:t xml:space="preserve">shall be served by the same </w:t>
      </w:r>
      <w:r w:rsidRPr="00D57058">
        <w:rPr>
          <w:rFonts w:ascii="Helvetica" w:eastAsia="Times New Roman" w:hAnsi="Helvetica" w:cs="Helvetica"/>
          <w:i/>
          <w:sz w:val="24"/>
          <w:szCs w:val="24"/>
          <w:u w:val="single"/>
        </w:rPr>
        <w:t>HVAC</w:t>
      </w:r>
      <w:r w:rsidRPr="00D57058">
        <w:rPr>
          <w:rFonts w:ascii="Helvetica" w:eastAsia="Times New Roman" w:hAnsi="Helvetica" w:cs="Helvetica"/>
          <w:sz w:val="24"/>
          <w:szCs w:val="24"/>
          <w:u w:val="single"/>
        </w:rPr>
        <w:t xml:space="preserve"> </w:t>
      </w:r>
      <w:r w:rsidRPr="00D57058">
        <w:rPr>
          <w:rFonts w:ascii="Helvetica" w:eastAsia="Times New Roman" w:hAnsi="Helvetica" w:cs="Helvetica"/>
          <w:i/>
          <w:sz w:val="24"/>
          <w:szCs w:val="24"/>
          <w:u w:val="single"/>
        </w:rPr>
        <w:t>system</w:t>
      </w:r>
      <w:r w:rsidRPr="00D57058">
        <w:rPr>
          <w:rFonts w:ascii="Helvetica" w:eastAsia="Times New Roman" w:hAnsi="Helvetica" w:cs="Helvetica"/>
          <w:sz w:val="24"/>
          <w:szCs w:val="24"/>
          <w:u w:val="single"/>
        </w:rPr>
        <w:t xml:space="preserve"> type as listed in Table J1.1.1.</w:t>
      </w:r>
    </w:p>
    <w:p w14:paraId="6FD0063C" w14:textId="5BA88268" w:rsidR="0EF9EA7B" w:rsidRPr="00D57058" w:rsidRDefault="0EF9EA7B">
      <w:pPr>
        <w:pStyle w:val="ListParagraph"/>
        <w:numPr>
          <w:ilvl w:val="0"/>
          <w:numId w:val="242"/>
        </w:numPr>
        <w:spacing w:before="120"/>
        <w:ind w:left="1080" w:hanging="360"/>
        <w:contextualSpacing w:val="0"/>
        <w:rPr>
          <w:rFonts w:ascii="Helvetica" w:hAnsi="Helvetica" w:cs="Helvetica"/>
          <w:color w:val="000000" w:themeColor="text1"/>
          <w:sz w:val="24"/>
          <w:szCs w:val="24"/>
          <w:u w:val="single"/>
        </w:rPr>
      </w:pPr>
      <w:r w:rsidRPr="00D57058">
        <w:rPr>
          <w:rFonts w:ascii="Helvetica" w:eastAsia="Times New Roman" w:hAnsi="Helvetica" w:cs="Helvetica"/>
          <w:sz w:val="24"/>
          <w:szCs w:val="24"/>
          <w:u w:val="single"/>
        </w:rPr>
        <w:t xml:space="preserve">Where multiple </w:t>
      </w:r>
      <w:r w:rsidRPr="00D57058">
        <w:rPr>
          <w:rFonts w:ascii="Helvetica" w:eastAsia="Times New Roman" w:hAnsi="Helvetica" w:cs="Helvetica"/>
          <w:i/>
          <w:sz w:val="24"/>
          <w:szCs w:val="24"/>
          <w:u w:val="single"/>
        </w:rPr>
        <w:t>system</w:t>
      </w:r>
      <w:r w:rsidRPr="00D57058">
        <w:rPr>
          <w:rFonts w:ascii="Helvetica" w:eastAsia="Times New Roman" w:hAnsi="Helvetica" w:cs="Helvetica"/>
          <w:sz w:val="24"/>
          <w:szCs w:val="24"/>
          <w:u w:val="single"/>
        </w:rPr>
        <w:t xml:space="preserve"> components serve a block, average values weighed by the appropriate metric as described in Section J2.2.3.1 shall be used. </w:t>
      </w:r>
    </w:p>
    <w:p w14:paraId="6F23DF4F" w14:textId="7D51A70C" w:rsidR="0EF9EA7B" w:rsidRPr="00D57058" w:rsidRDefault="0EF9EA7B">
      <w:pPr>
        <w:pStyle w:val="ListParagraph"/>
        <w:numPr>
          <w:ilvl w:val="0"/>
          <w:numId w:val="242"/>
        </w:numPr>
        <w:spacing w:before="120"/>
        <w:ind w:left="1080" w:hanging="360"/>
        <w:contextualSpacing w:val="0"/>
        <w:rPr>
          <w:rFonts w:ascii="Helvetica" w:eastAsiaTheme="minorEastAsia" w:hAnsi="Helvetica" w:cs="Helvetica"/>
          <w:color w:val="000000" w:themeColor="text1"/>
          <w:sz w:val="24"/>
          <w:szCs w:val="24"/>
          <w:u w:val="single"/>
        </w:rPr>
      </w:pPr>
      <w:r w:rsidRPr="00D57058">
        <w:rPr>
          <w:rFonts w:ascii="Helvetica" w:hAnsi="Helvetica" w:cs="Helvetica"/>
          <w:sz w:val="24"/>
          <w:szCs w:val="24"/>
          <w:u w:val="single"/>
        </w:rPr>
        <w:t xml:space="preserve">The Table J2.2.3 parameter requirements are based on input of full-load </w:t>
      </w:r>
      <w:r w:rsidRPr="00D57058">
        <w:rPr>
          <w:rFonts w:ascii="Helvetica" w:hAnsi="Helvetica" w:cs="Helvetica"/>
          <w:i/>
          <w:sz w:val="24"/>
          <w:szCs w:val="24"/>
          <w:u w:val="single"/>
        </w:rPr>
        <w:t xml:space="preserve">equipment efficiencies </w:t>
      </w:r>
      <w:r w:rsidRPr="00D57058">
        <w:rPr>
          <w:rFonts w:ascii="Helvetica" w:hAnsi="Helvetica" w:cs="Helvetica"/>
          <w:sz w:val="24"/>
          <w:szCs w:val="24"/>
          <w:u w:val="single"/>
        </w:rPr>
        <w:t>with adjustment using part-load curves integrated in the simulation program. Where other approaches to part-load adjustment are used, it is permitted for specific input parameters to vary.</w:t>
      </w:r>
    </w:p>
    <w:p w14:paraId="09E33FE8" w14:textId="4AFC9055" w:rsidR="0EF9EA7B" w:rsidRPr="00D57058" w:rsidRDefault="0EF9EA7B" w:rsidP="001578DA">
      <w:pPr>
        <w:ind w:left="360"/>
        <w:rPr>
          <w:rFonts w:ascii="Helvetica" w:eastAsia="Arial" w:hAnsi="Helvetica" w:cs="Helvetica"/>
          <w:b/>
          <w:u w:val="single"/>
        </w:rPr>
      </w:pPr>
      <w:r w:rsidRPr="00DF6DE9">
        <w:rPr>
          <w:rFonts w:ascii="Helvetica" w:eastAsia="Arial" w:hAnsi="Helvetica" w:cs="Helvetica"/>
          <w:b/>
          <w:u w:val="single"/>
        </w:rPr>
        <w:t>I</w:t>
      </w:r>
      <w:r w:rsidRPr="00D57058">
        <w:rPr>
          <w:rFonts w:ascii="Helvetica" w:eastAsia="Arial" w:hAnsi="Helvetica" w:cs="Helvetica"/>
          <w:b/>
          <w:u w:val="single"/>
        </w:rPr>
        <w:t>nformative Note:</w:t>
      </w:r>
    </w:p>
    <w:p w14:paraId="25C99F0E" w14:textId="5E9F04C1" w:rsidR="0EF9EA7B" w:rsidRPr="00D57058" w:rsidRDefault="0EF9EA7B" w:rsidP="001578DA">
      <w:pPr>
        <w:spacing w:line="250" w:lineRule="auto"/>
        <w:ind w:left="360"/>
        <w:rPr>
          <w:rFonts w:ascii="Helvetica" w:hAnsi="Helvetica" w:cs="Helvetica"/>
          <w:u w:val="single"/>
        </w:rPr>
      </w:pPr>
      <w:r w:rsidRPr="00D57058">
        <w:rPr>
          <w:rFonts w:ascii="Helvetica" w:hAnsi="Helvetica" w:cs="Helvetica"/>
          <w:u w:val="single"/>
        </w:rPr>
        <w:t xml:space="preserve">Table J2.2.3 includes both user-defined parameters and parameters that are fixed in the </w:t>
      </w:r>
      <w:r w:rsidRPr="00D57058">
        <w:rPr>
          <w:rFonts w:ascii="Helvetica" w:hAnsi="Helvetica" w:cs="Helvetica"/>
          <w:i/>
          <w:u w:val="single"/>
        </w:rPr>
        <w:t>simulation program</w:t>
      </w:r>
      <w:r w:rsidRPr="00D57058">
        <w:rPr>
          <w:rFonts w:ascii="Helvetica" w:hAnsi="Helvetica" w:cs="Helvetica"/>
          <w:u w:val="single"/>
        </w:rPr>
        <w:t xml:space="preserve"> and may not be changed by the user. They are maintained in one table here so related items are together.</w:t>
      </w:r>
    </w:p>
    <w:p w14:paraId="734A7410" w14:textId="5C91624A" w:rsidR="0066638C" w:rsidRDefault="0EF9EA7B" w:rsidP="0EF9EA7B">
      <w:pPr>
        <w:rPr>
          <w:u w:val="single"/>
        </w:rPr>
      </w:pPr>
      <w:r w:rsidRPr="0EF9EA7B">
        <w:rPr>
          <w:u w:val="single"/>
        </w:rPr>
        <w:t xml:space="preserve"> </w:t>
      </w:r>
    </w:p>
    <w:p w14:paraId="11F50EF4" w14:textId="5DAC7877" w:rsidR="0EF9EA7B" w:rsidRPr="00D87E1B" w:rsidRDefault="0EF9EA7B" w:rsidP="001578DA">
      <w:pPr>
        <w:spacing w:after="120"/>
        <w:rPr>
          <w:rFonts w:ascii="Helvetica" w:hAnsi="Helvetica" w:cs="Helvetica"/>
          <w:b/>
          <w:u w:val="single"/>
        </w:rPr>
      </w:pPr>
      <w:r w:rsidRPr="00D87E1B">
        <w:rPr>
          <w:rFonts w:ascii="Helvetica" w:hAnsi="Helvetica" w:cs="Helvetica"/>
          <w:b/>
          <w:u w:val="single"/>
        </w:rPr>
        <w:t>Table J2.2.3: Proposed Building HVAC System Parameters</w:t>
      </w:r>
    </w:p>
    <w:tbl>
      <w:tblPr>
        <w:tblStyle w:val="TableGrid"/>
        <w:tblW w:w="0" w:type="auto"/>
        <w:tblLayout w:type="fixed"/>
        <w:tblLook w:val="04A0" w:firstRow="1" w:lastRow="0" w:firstColumn="1" w:lastColumn="0" w:noHBand="0" w:noVBand="1"/>
      </w:tblPr>
      <w:tblGrid>
        <w:gridCol w:w="1170"/>
        <w:gridCol w:w="2160"/>
        <w:gridCol w:w="1080"/>
        <w:gridCol w:w="3870"/>
        <w:gridCol w:w="1079"/>
      </w:tblGrid>
      <w:tr w:rsidR="0EF9EA7B" w14:paraId="389C6458" w14:textId="77777777" w:rsidTr="007C5FC4">
        <w:trPr>
          <w:trHeight w:val="15"/>
        </w:trPr>
        <w:tc>
          <w:tcPr>
            <w:tcW w:w="1170" w:type="dxa"/>
            <w:tcBorders>
              <w:top w:val="nil"/>
              <w:left w:val="nil"/>
              <w:bottom w:val="single" w:sz="8" w:space="0" w:color="FFFFFF" w:themeColor="background1"/>
              <w:right w:val="nil"/>
            </w:tcBorders>
            <w:shd w:val="clear" w:color="auto" w:fill="AEAAAA" w:themeFill="background2" w:themeFillShade="BF"/>
            <w:vAlign w:val="center"/>
          </w:tcPr>
          <w:p w14:paraId="77C660CA" w14:textId="4FCCA362" w:rsidR="0EF9EA7B" w:rsidRPr="00E91CED" w:rsidRDefault="0EF9EA7B" w:rsidP="0EF9EA7B">
            <w:pPr>
              <w:jc w:val="center"/>
              <w:rPr>
                <w:rFonts w:ascii="Helvetica" w:eastAsia="Arial" w:hAnsi="Helvetica" w:cs="Helvetica"/>
                <w:b/>
                <w:color w:val="auto"/>
                <w:sz w:val="20"/>
                <w:szCs w:val="20"/>
                <w:u w:val="single"/>
              </w:rPr>
            </w:pPr>
            <w:r w:rsidRPr="00E91CED">
              <w:rPr>
                <w:rFonts w:ascii="Helvetica" w:eastAsia="Arial" w:hAnsi="Helvetica" w:cs="Helvetica"/>
                <w:b/>
                <w:color w:val="auto"/>
                <w:sz w:val="20"/>
                <w:szCs w:val="20"/>
                <w:u w:val="single"/>
              </w:rPr>
              <w:t>Category</w:t>
            </w:r>
          </w:p>
        </w:tc>
        <w:tc>
          <w:tcPr>
            <w:tcW w:w="2160" w:type="dxa"/>
            <w:tcBorders>
              <w:top w:val="nil"/>
              <w:left w:val="nil"/>
              <w:bottom w:val="single" w:sz="8" w:space="0" w:color="FFFFFF" w:themeColor="background1"/>
              <w:right w:val="nil"/>
            </w:tcBorders>
            <w:shd w:val="clear" w:color="auto" w:fill="AEAAAA" w:themeFill="background2" w:themeFillShade="BF"/>
            <w:vAlign w:val="center"/>
          </w:tcPr>
          <w:p w14:paraId="256C9346" w14:textId="641429B0" w:rsidR="0EF9EA7B" w:rsidRPr="00E91CED" w:rsidRDefault="0EF9EA7B" w:rsidP="0EF9EA7B">
            <w:pPr>
              <w:jc w:val="center"/>
              <w:rPr>
                <w:rFonts w:ascii="Helvetica" w:eastAsia="Arial" w:hAnsi="Helvetica" w:cs="Helvetica"/>
                <w:b/>
                <w:color w:val="auto"/>
                <w:sz w:val="20"/>
                <w:szCs w:val="20"/>
                <w:u w:val="single"/>
              </w:rPr>
            </w:pPr>
            <w:r w:rsidRPr="00E91CED">
              <w:rPr>
                <w:rFonts w:ascii="Helvetica" w:eastAsia="Arial" w:hAnsi="Helvetica" w:cs="Helvetica"/>
                <w:b/>
                <w:color w:val="auto"/>
                <w:sz w:val="20"/>
                <w:szCs w:val="20"/>
                <w:u w:val="single"/>
              </w:rPr>
              <w:t>Parameter</w:t>
            </w:r>
          </w:p>
        </w:tc>
        <w:tc>
          <w:tcPr>
            <w:tcW w:w="1080" w:type="dxa"/>
            <w:tcBorders>
              <w:top w:val="nil"/>
              <w:left w:val="nil"/>
              <w:bottom w:val="single" w:sz="8" w:space="0" w:color="FFFFFF" w:themeColor="background1"/>
              <w:right w:val="nil"/>
            </w:tcBorders>
            <w:shd w:val="clear" w:color="auto" w:fill="AEAAAA" w:themeFill="background2" w:themeFillShade="BF"/>
            <w:vAlign w:val="center"/>
          </w:tcPr>
          <w:p w14:paraId="0AA76AA5" w14:textId="74769A78" w:rsidR="0EF9EA7B" w:rsidRPr="00E91CED" w:rsidRDefault="0EF9EA7B" w:rsidP="0EF9EA7B">
            <w:pPr>
              <w:jc w:val="center"/>
              <w:rPr>
                <w:rFonts w:ascii="Helvetica" w:eastAsia="Arial" w:hAnsi="Helvetica" w:cs="Helvetica"/>
                <w:b/>
                <w:color w:val="auto"/>
                <w:sz w:val="20"/>
                <w:szCs w:val="20"/>
                <w:u w:val="single"/>
              </w:rPr>
            </w:pPr>
            <w:r w:rsidRPr="00E91CED">
              <w:rPr>
                <w:rFonts w:ascii="Helvetica" w:eastAsia="Arial" w:hAnsi="Helvetica" w:cs="Helvetica"/>
                <w:b/>
                <w:color w:val="auto"/>
                <w:sz w:val="20"/>
                <w:szCs w:val="20"/>
                <w:u w:val="single"/>
              </w:rPr>
              <w:t>Fixed or User Defined</w:t>
            </w:r>
          </w:p>
        </w:tc>
        <w:tc>
          <w:tcPr>
            <w:tcW w:w="3870" w:type="dxa"/>
            <w:tcBorders>
              <w:top w:val="nil"/>
              <w:left w:val="nil"/>
              <w:bottom w:val="single" w:sz="8" w:space="0" w:color="FFFFFF" w:themeColor="background1"/>
              <w:right w:val="nil"/>
            </w:tcBorders>
            <w:shd w:val="clear" w:color="auto" w:fill="AEAAAA" w:themeFill="background2" w:themeFillShade="BF"/>
            <w:vAlign w:val="center"/>
          </w:tcPr>
          <w:p w14:paraId="4CE435D3" w14:textId="18BE6FA1" w:rsidR="0EF9EA7B" w:rsidRPr="00E91CED" w:rsidRDefault="0EF9EA7B" w:rsidP="0EF9EA7B">
            <w:pPr>
              <w:jc w:val="center"/>
              <w:rPr>
                <w:rFonts w:ascii="Helvetica" w:eastAsia="Arial" w:hAnsi="Helvetica" w:cs="Helvetica"/>
                <w:b/>
                <w:color w:val="auto"/>
                <w:sz w:val="20"/>
                <w:szCs w:val="20"/>
                <w:u w:val="single"/>
              </w:rPr>
            </w:pPr>
            <w:r w:rsidRPr="00E91CED">
              <w:rPr>
                <w:rFonts w:ascii="Helvetica" w:eastAsia="Arial" w:hAnsi="Helvetica" w:cs="Helvetica"/>
                <w:b/>
                <w:color w:val="auto"/>
                <w:sz w:val="20"/>
                <w:szCs w:val="20"/>
                <w:u w:val="single"/>
              </w:rPr>
              <w:t>Required</w:t>
            </w:r>
          </w:p>
        </w:tc>
        <w:tc>
          <w:tcPr>
            <w:tcW w:w="1079" w:type="dxa"/>
            <w:tcBorders>
              <w:top w:val="nil"/>
              <w:left w:val="nil"/>
              <w:bottom w:val="single" w:sz="8" w:space="0" w:color="FFFFFF" w:themeColor="background1"/>
              <w:right w:val="nil"/>
            </w:tcBorders>
            <w:shd w:val="clear" w:color="auto" w:fill="AEAAAA" w:themeFill="background2" w:themeFillShade="BF"/>
            <w:vAlign w:val="center"/>
          </w:tcPr>
          <w:p w14:paraId="0085417F" w14:textId="79A0734F" w:rsidR="0EF9EA7B" w:rsidRPr="00E91CED" w:rsidRDefault="0EF9EA7B" w:rsidP="0EF9EA7B">
            <w:pPr>
              <w:jc w:val="center"/>
              <w:rPr>
                <w:rFonts w:ascii="Helvetica" w:eastAsia="Arial" w:hAnsi="Helvetica" w:cs="Helvetica"/>
                <w:color w:val="auto"/>
                <w:sz w:val="20"/>
                <w:szCs w:val="20"/>
                <w:u w:val="single"/>
                <w:vertAlign w:val="superscript"/>
              </w:rPr>
            </w:pPr>
            <w:r w:rsidRPr="00E91CED">
              <w:rPr>
                <w:rFonts w:ascii="Helvetica" w:eastAsia="Arial" w:hAnsi="Helvetica" w:cs="Helvetica"/>
                <w:b/>
                <w:color w:val="auto"/>
                <w:sz w:val="20"/>
                <w:szCs w:val="20"/>
                <w:u w:val="single"/>
              </w:rPr>
              <w:t xml:space="preserve">Applicable Systems </w:t>
            </w:r>
            <w:r w:rsidRPr="00E91CED">
              <w:rPr>
                <w:rFonts w:ascii="Helvetica" w:eastAsia="Arial" w:hAnsi="Helvetica" w:cs="Helvetica"/>
                <w:color w:val="auto"/>
                <w:sz w:val="20"/>
                <w:szCs w:val="20"/>
                <w:u w:val="single"/>
                <w:vertAlign w:val="superscript"/>
              </w:rPr>
              <w:t>a</w:t>
            </w:r>
          </w:p>
        </w:tc>
      </w:tr>
      <w:tr w:rsidR="0EF9EA7B" w14:paraId="0A428337" w14:textId="77777777" w:rsidTr="007C5FC4">
        <w:trPr>
          <w:trHeight w:val="15"/>
        </w:trPr>
        <w:tc>
          <w:tcPr>
            <w:tcW w:w="1170" w:type="dxa"/>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605D3F2C" w14:textId="6F1FB653"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i/>
                <w:color w:val="000000" w:themeColor="text1"/>
                <w:sz w:val="20"/>
                <w:szCs w:val="20"/>
                <w:u w:val="single"/>
              </w:rPr>
              <w:t>HVAC</w:t>
            </w:r>
            <w:r w:rsidRPr="00E91CED">
              <w:rPr>
                <w:rFonts w:ascii="Helvetica" w:eastAsia="Arial" w:hAnsi="Helvetica" w:cs="Helvetica"/>
                <w:color w:val="000000" w:themeColor="text1"/>
                <w:sz w:val="20"/>
                <w:szCs w:val="20"/>
                <w:u w:val="single"/>
              </w:rPr>
              <w:t xml:space="preserve"> </w:t>
            </w:r>
            <w:r w:rsidRPr="00E91CED">
              <w:rPr>
                <w:rFonts w:ascii="Helvetica" w:eastAsia="Arial" w:hAnsi="Helvetica" w:cs="Helvetica"/>
                <w:i/>
                <w:color w:val="000000" w:themeColor="text1"/>
                <w:sz w:val="20"/>
                <w:szCs w:val="20"/>
                <w:u w:val="single"/>
              </w:rPr>
              <w:t>System</w:t>
            </w:r>
            <w:r w:rsidRPr="00E91CED">
              <w:rPr>
                <w:rFonts w:ascii="Helvetica" w:eastAsia="Arial" w:hAnsi="Helvetica" w:cs="Helvetica"/>
                <w:color w:val="000000" w:themeColor="text1"/>
                <w:sz w:val="20"/>
                <w:szCs w:val="20"/>
                <w:u w:val="single"/>
              </w:rPr>
              <w:t xml:space="preserve"> Type</w:t>
            </w:r>
          </w:p>
        </w:tc>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7A4826" w14:textId="2EE171B1"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i/>
                <w:color w:val="000000" w:themeColor="text1"/>
                <w:sz w:val="20"/>
                <w:szCs w:val="20"/>
                <w:u w:val="single"/>
              </w:rPr>
              <w:t>System</w:t>
            </w:r>
            <w:r w:rsidRPr="00E91CED">
              <w:rPr>
                <w:rFonts w:ascii="Helvetica" w:eastAsia="Arial" w:hAnsi="Helvetica" w:cs="Helvetica"/>
                <w:color w:val="000000" w:themeColor="text1"/>
                <w:sz w:val="20"/>
                <w:szCs w:val="20"/>
                <w:u w:val="single"/>
              </w:rPr>
              <w:t xml:space="preserve"> Type</w:t>
            </w:r>
          </w:p>
        </w:tc>
        <w:tc>
          <w:tcPr>
            <w:tcW w:w="108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F94E52" w14:textId="6E08DBDA"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vAlign w:val="center"/>
          </w:tcPr>
          <w:p w14:paraId="7681C6AD" w14:textId="66E7C96C"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Selected from Table J1.1.1</w:t>
            </w:r>
          </w:p>
        </w:tc>
        <w:tc>
          <w:tcPr>
            <w:tcW w:w="1079" w:type="dxa"/>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724D16A8" w14:textId="73B16674"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All</w:t>
            </w:r>
          </w:p>
        </w:tc>
      </w:tr>
      <w:tr w:rsidR="0EF9EA7B" w14:paraId="3401310E" w14:textId="77777777" w:rsidTr="007C5FC4">
        <w:trPr>
          <w:trHeight w:val="15"/>
        </w:trPr>
        <w:tc>
          <w:tcPr>
            <w:tcW w:w="1170" w:type="dxa"/>
            <w:vMerge w:val="restart"/>
            <w:tcBorders>
              <w:top w:val="single" w:sz="8" w:space="0" w:color="FFFFFF" w:themeColor="background1"/>
              <w:left w:val="single" w:sz="8" w:space="0" w:color="FFFFFF" w:themeColor="background1"/>
              <w:bottom w:val="single" w:sz="8" w:space="0" w:color="FFFFFF" w:themeColor="background1"/>
              <w:right w:val="nil"/>
            </w:tcBorders>
            <w:shd w:val="clear" w:color="auto" w:fill="D9D9D9" w:themeFill="background1" w:themeFillShade="D9"/>
            <w:vAlign w:val="center"/>
          </w:tcPr>
          <w:p w14:paraId="7114E273" w14:textId="0BFA4D88"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i/>
                <w:color w:val="000000" w:themeColor="text1"/>
                <w:sz w:val="20"/>
                <w:szCs w:val="20"/>
                <w:u w:val="single"/>
              </w:rPr>
              <w:t>System</w:t>
            </w:r>
            <w:r w:rsidRPr="00E91CED">
              <w:rPr>
                <w:rFonts w:ascii="Helvetica" w:eastAsia="Arial" w:hAnsi="Helvetica" w:cs="Helvetica"/>
                <w:color w:val="000000" w:themeColor="text1"/>
                <w:sz w:val="20"/>
                <w:szCs w:val="20"/>
                <w:u w:val="single"/>
              </w:rPr>
              <w:t xml:space="preserve"> Sizing</w:t>
            </w:r>
          </w:p>
        </w:tc>
        <w:tc>
          <w:tcPr>
            <w:tcW w:w="2160" w:type="dxa"/>
            <w:tcBorders>
              <w:top w:val="single" w:sz="8" w:space="0" w:color="FFFFFF" w:themeColor="background1"/>
              <w:left w:val="nil"/>
              <w:bottom w:val="nil"/>
              <w:right w:val="nil"/>
            </w:tcBorders>
            <w:shd w:val="clear" w:color="auto" w:fill="D9D9D9" w:themeFill="background1" w:themeFillShade="D9"/>
            <w:vAlign w:val="center"/>
          </w:tcPr>
          <w:p w14:paraId="30CFE7EC" w14:textId="1B7F47BE"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Design Day Information</w:t>
            </w:r>
          </w:p>
        </w:tc>
        <w:tc>
          <w:tcPr>
            <w:tcW w:w="1080" w:type="dxa"/>
            <w:tcBorders>
              <w:top w:val="single" w:sz="8" w:space="0" w:color="FFFFFF" w:themeColor="background1"/>
              <w:left w:val="nil"/>
              <w:bottom w:val="nil"/>
              <w:right w:val="nil"/>
            </w:tcBorders>
            <w:shd w:val="clear" w:color="auto" w:fill="D9D9D9" w:themeFill="background1" w:themeFillShade="D9"/>
            <w:vAlign w:val="center"/>
          </w:tcPr>
          <w:p w14:paraId="37706318" w14:textId="61962741"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tcBorders>
              <w:top w:val="single" w:sz="8" w:space="0" w:color="FFFFFF" w:themeColor="background1"/>
              <w:left w:val="nil"/>
              <w:bottom w:val="nil"/>
              <w:right w:val="single" w:sz="8" w:space="0" w:color="FFFFFF" w:themeColor="background1"/>
            </w:tcBorders>
            <w:shd w:val="clear" w:color="auto" w:fill="D9D9D9" w:themeFill="background1" w:themeFillShade="D9"/>
            <w:vAlign w:val="center"/>
          </w:tcPr>
          <w:p w14:paraId="07596C09" w14:textId="081A179A"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99.6% heating design and 1% dry-bulb and 1% wet-bulb cooling design </w:t>
            </w:r>
          </w:p>
        </w:tc>
        <w:tc>
          <w:tcPr>
            <w:tcW w:w="1079" w:type="dxa"/>
            <w:tcBorders>
              <w:top w:val="single" w:sz="8" w:space="0" w:color="FFFFFF" w:themeColor="background1"/>
              <w:left w:val="single" w:sz="8" w:space="0" w:color="FFFFFF" w:themeColor="background1"/>
              <w:bottom w:val="nil"/>
              <w:right w:val="nil"/>
            </w:tcBorders>
            <w:shd w:val="clear" w:color="auto" w:fill="D9D9D9" w:themeFill="background1" w:themeFillShade="D9"/>
            <w:vAlign w:val="center"/>
          </w:tcPr>
          <w:p w14:paraId="01BD1B14" w14:textId="540486E0"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All</w:t>
            </w:r>
          </w:p>
        </w:tc>
      </w:tr>
      <w:tr w:rsidR="0EF9EA7B" w14:paraId="50AF5DDE" w14:textId="77777777" w:rsidTr="007C5FC4">
        <w:trPr>
          <w:trHeight w:val="15"/>
        </w:trPr>
        <w:tc>
          <w:tcPr>
            <w:tcW w:w="1170" w:type="dxa"/>
            <w:vMerge/>
            <w:vAlign w:val="center"/>
          </w:tcPr>
          <w:p w14:paraId="50A170E6"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3C8742CE" w14:textId="65C3FE75"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Zone Coil Capacity</w:t>
            </w:r>
          </w:p>
        </w:tc>
        <w:tc>
          <w:tcPr>
            <w:tcW w:w="1080" w:type="dxa"/>
            <w:shd w:val="clear" w:color="auto" w:fill="D9D9D9" w:themeFill="background1" w:themeFillShade="D9"/>
            <w:vAlign w:val="center"/>
          </w:tcPr>
          <w:p w14:paraId="50EB3654" w14:textId="78338270"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tcBorders>
              <w:top w:val="nil"/>
              <w:bottom w:val="nil"/>
              <w:right w:val="single" w:sz="8" w:space="0" w:color="FFFFFF" w:themeColor="background1"/>
            </w:tcBorders>
            <w:shd w:val="clear" w:color="auto" w:fill="D9D9D9" w:themeFill="background1" w:themeFillShade="D9"/>
            <w:vAlign w:val="center"/>
          </w:tcPr>
          <w:p w14:paraId="74007003" w14:textId="2D7634EA" w:rsidR="0EF9EA7B" w:rsidRPr="00E91CED" w:rsidRDefault="0EF9EA7B" w:rsidP="0EF9EA7B">
            <w:pPr>
              <w:rPr>
                <w:rFonts w:ascii="Helvetica" w:eastAsia="Arial" w:hAnsi="Helvetica" w:cs="Helvetica"/>
                <w:i/>
                <w:color w:val="000000" w:themeColor="text1"/>
                <w:sz w:val="20"/>
                <w:szCs w:val="20"/>
                <w:u w:val="single"/>
              </w:rPr>
            </w:pPr>
            <w:r w:rsidRPr="00E91CED">
              <w:rPr>
                <w:rFonts w:ascii="Helvetica" w:eastAsia="Arial" w:hAnsi="Helvetica" w:cs="Helvetica"/>
                <w:color w:val="000000" w:themeColor="text1"/>
                <w:sz w:val="20"/>
                <w:szCs w:val="20"/>
                <w:u w:val="single"/>
              </w:rPr>
              <w:t xml:space="preserve">Sizing factors used are 1.25 for heating </w:t>
            </w:r>
            <w:r w:rsidRPr="00E91CED">
              <w:rPr>
                <w:rFonts w:ascii="Helvetica" w:eastAsia="Arial" w:hAnsi="Helvetica" w:cs="Helvetica"/>
                <w:i/>
                <w:color w:val="000000" w:themeColor="text1"/>
                <w:sz w:val="20"/>
                <w:szCs w:val="20"/>
                <w:u w:val="single"/>
              </w:rPr>
              <w:t>equipment</w:t>
            </w:r>
            <w:r w:rsidRPr="00E91CED">
              <w:rPr>
                <w:rFonts w:ascii="Helvetica" w:eastAsia="Arial" w:hAnsi="Helvetica" w:cs="Helvetica"/>
                <w:color w:val="000000" w:themeColor="text1"/>
                <w:sz w:val="20"/>
                <w:szCs w:val="20"/>
                <w:u w:val="single"/>
              </w:rPr>
              <w:t xml:space="preserve"> and 1.15 for cooling </w:t>
            </w:r>
            <w:r w:rsidRPr="00E91CED">
              <w:rPr>
                <w:rFonts w:ascii="Helvetica" w:eastAsia="Arial" w:hAnsi="Helvetica" w:cs="Helvetica"/>
                <w:i/>
                <w:color w:val="000000" w:themeColor="text1"/>
                <w:sz w:val="20"/>
                <w:szCs w:val="20"/>
                <w:u w:val="single"/>
              </w:rPr>
              <w:t>equipment</w:t>
            </w:r>
          </w:p>
        </w:tc>
        <w:tc>
          <w:tcPr>
            <w:tcW w:w="1079" w:type="dxa"/>
            <w:shd w:val="clear" w:color="auto" w:fill="D9D9D9" w:themeFill="background1" w:themeFillShade="D9"/>
            <w:vAlign w:val="center"/>
          </w:tcPr>
          <w:p w14:paraId="3AC9E6E8" w14:textId="209F48C5"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All</w:t>
            </w:r>
          </w:p>
        </w:tc>
      </w:tr>
      <w:tr w:rsidR="0EF9EA7B" w14:paraId="7EF52E34" w14:textId="77777777" w:rsidTr="007C5FC4">
        <w:trPr>
          <w:trHeight w:val="570"/>
        </w:trPr>
        <w:tc>
          <w:tcPr>
            <w:tcW w:w="1170" w:type="dxa"/>
            <w:vMerge/>
            <w:vAlign w:val="center"/>
          </w:tcPr>
          <w:p w14:paraId="3B49E747" w14:textId="77777777" w:rsidR="0093738F" w:rsidRPr="00E91CED" w:rsidRDefault="0093738F">
            <w:pPr>
              <w:rPr>
                <w:rFonts w:ascii="Helvetica" w:hAnsi="Helvetica" w:cs="Helvetica"/>
                <w:sz w:val="20"/>
                <w:szCs w:val="20"/>
              </w:rPr>
            </w:pPr>
          </w:p>
        </w:tc>
        <w:tc>
          <w:tcPr>
            <w:tcW w:w="2160" w:type="dxa"/>
            <w:tcBorders>
              <w:left w:val="nil"/>
              <w:bottom w:val="single" w:sz="8" w:space="0" w:color="FFFFFF" w:themeColor="background1"/>
              <w:right w:val="nil"/>
            </w:tcBorders>
            <w:shd w:val="clear" w:color="auto" w:fill="D9D9D9" w:themeFill="background1" w:themeFillShade="D9"/>
            <w:vAlign w:val="center"/>
          </w:tcPr>
          <w:p w14:paraId="14310DCB" w14:textId="583502A8"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Supply Airflow</w:t>
            </w:r>
          </w:p>
        </w:tc>
        <w:tc>
          <w:tcPr>
            <w:tcW w:w="1080" w:type="dxa"/>
            <w:tcBorders>
              <w:left w:val="nil"/>
              <w:bottom w:val="single" w:sz="8" w:space="0" w:color="FFFFFF" w:themeColor="background1"/>
              <w:right w:val="nil"/>
            </w:tcBorders>
            <w:shd w:val="clear" w:color="auto" w:fill="D9D9D9" w:themeFill="background1" w:themeFillShade="D9"/>
            <w:vAlign w:val="center"/>
          </w:tcPr>
          <w:p w14:paraId="7CBC03DD" w14:textId="7A7C268D"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tcBorders>
              <w:top w:val="nil"/>
              <w:left w:val="nil"/>
              <w:bottom w:val="single" w:sz="8" w:space="0" w:color="FFFFFF" w:themeColor="background1"/>
              <w:right w:val="single" w:sz="8" w:space="0" w:color="FFFFFF" w:themeColor="background1"/>
            </w:tcBorders>
            <w:shd w:val="clear" w:color="auto" w:fill="D9D9D9" w:themeFill="background1" w:themeFillShade="D9"/>
            <w:vAlign w:val="center"/>
          </w:tcPr>
          <w:p w14:paraId="7F6E2AFE" w14:textId="12D0AA62" w:rsidR="0EF9EA7B" w:rsidRPr="00E91CED" w:rsidRDefault="0EF9EA7B" w:rsidP="0EF9EA7B">
            <w:pPr>
              <w:rPr>
                <w:rFonts w:ascii="Helvetica" w:eastAsia="Arial" w:hAnsi="Helvetica" w:cs="Helvetica"/>
                <w:i/>
                <w:color w:val="000000" w:themeColor="text1"/>
                <w:sz w:val="20"/>
                <w:szCs w:val="20"/>
                <w:u w:val="single"/>
              </w:rPr>
            </w:pPr>
            <w:r w:rsidRPr="00E91CED">
              <w:rPr>
                <w:rFonts w:ascii="Helvetica" w:eastAsia="Arial" w:hAnsi="Helvetica" w:cs="Helvetica"/>
                <w:color w:val="000000" w:themeColor="text1"/>
                <w:sz w:val="20"/>
                <w:szCs w:val="20"/>
                <w:u w:val="single"/>
              </w:rPr>
              <w:t xml:space="preserve">Based on the greater of a supply-air-to-room-air temperature </w:t>
            </w:r>
            <w:r w:rsidRPr="00E91CED">
              <w:rPr>
                <w:rFonts w:ascii="Helvetica" w:eastAsia="Arial" w:hAnsi="Helvetica" w:cs="Helvetica"/>
                <w:i/>
                <w:color w:val="000000" w:themeColor="text1"/>
                <w:sz w:val="20"/>
                <w:szCs w:val="20"/>
                <w:u w:val="single"/>
              </w:rPr>
              <w:t xml:space="preserve">set point </w:t>
            </w:r>
            <w:r w:rsidRPr="00E91CED">
              <w:rPr>
                <w:rFonts w:ascii="Helvetica" w:eastAsia="Arial" w:hAnsi="Helvetica" w:cs="Helvetica"/>
                <w:color w:val="000000" w:themeColor="text1"/>
                <w:sz w:val="20"/>
                <w:szCs w:val="20"/>
                <w:u w:val="single"/>
              </w:rPr>
              <w:t xml:space="preserve">difference of 20°F (11°C) or required </w:t>
            </w:r>
            <w:r w:rsidRPr="00E91CED">
              <w:rPr>
                <w:rFonts w:ascii="Helvetica" w:eastAsia="Arial" w:hAnsi="Helvetica" w:cs="Helvetica"/>
                <w:i/>
                <w:color w:val="000000" w:themeColor="text1"/>
                <w:sz w:val="20"/>
                <w:szCs w:val="20"/>
                <w:u w:val="single"/>
              </w:rPr>
              <w:t>outdoor air</w:t>
            </w:r>
            <w:r w:rsidRPr="00E91CED">
              <w:rPr>
                <w:rFonts w:ascii="Helvetica" w:eastAsia="Arial" w:hAnsi="Helvetica" w:cs="Helvetica"/>
                <w:color w:val="000000" w:themeColor="text1"/>
                <w:sz w:val="20"/>
                <w:szCs w:val="20"/>
                <w:u w:val="single"/>
              </w:rPr>
              <w:t xml:space="preserve"> </w:t>
            </w:r>
            <w:r w:rsidRPr="00E91CED">
              <w:rPr>
                <w:rFonts w:ascii="Helvetica" w:eastAsia="Arial" w:hAnsi="Helvetica" w:cs="Helvetica"/>
                <w:i/>
                <w:color w:val="000000" w:themeColor="text1"/>
                <w:sz w:val="20"/>
                <w:szCs w:val="20"/>
                <w:u w:val="single"/>
              </w:rPr>
              <w:t>ventilation</w:t>
            </w:r>
          </w:p>
        </w:tc>
        <w:tc>
          <w:tcPr>
            <w:tcW w:w="1079" w:type="dxa"/>
            <w:tcBorders>
              <w:left w:val="single" w:sz="8" w:space="0" w:color="FFFFFF" w:themeColor="background1"/>
              <w:bottom w:val="single" w:sz="8" w:space="0" w:color="FFFFFF" w:themeColor="background1"/>
              <w:right w:val="nil"/>
            </w:tcBorders>
            <w:shd w:val="clear" w:color="auto" w:fill="D9D9D9" w:themeFill="background1" w:themeFillShade="D9"/>
            <w:vAlign w:val="center"/>
          </w:tcPr>
          <w:p w14:paraId="46FA1596" w14:textId="4D477DCF"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 </w:t>
            </w:r>
          </w:p>
        </w:tc>
      </w:tr>
      <w:tr w:rsidR="0EF9EA7B" w14:paraId="6A4C7788" w14:textId="77777777" w:rsidTr="007C5FC4">
        <w:trPr>
          <w:trHeight w:val="885"/>
        </w:trPr>
        <w:tc>
          <w:tcPr>
            <w:tcW w:w="1170" w:type="dxa"/>
            <w:vMerge w:val="restart"/>
            <w:tcBorders>
              <w:top w:val="nil"/>
              <w:left w:val="single" w:sz="8" w:space="0" w:color="FFFFFF" w:themeColor="background1"/>
              <w:bottom w:val="single" w:sz="8" w:space="0" w:color="FFFFFF" w:themeColor="background1"/>
              <w:right w:val="nil"/>
            </w:tcBorders>
            <w:shd w:val="clear" w:color="auto" w:fill="F2F2F2" w:themeFill="background1" w:themeFillShade="F2"/>
            <w:vAlign w:val="center"/>
          </w:tcPr>
          <w:p w14:paraId="4D8CCF96" w14:textId="55E29D6B"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Outdoor </w:t>
            </w:r>
            <w:r w:rsidRPr="00E91CED">
              <w:rPr>
                <w:rFonts w:ascii="Helvetica" w:eastAsia="Arial" w:hAnsi="Helvetica" w:cs="Helvetica"/>
                <w:i/>
                <w:color w:val="000000" w:themeColor="text1"/>
                <w:sz w:val="20"/>
                <w:szCs w:val="20"/>
                <w:u w:val="single"/>
              </w:rPr>
              <w:t>Ventilation</w:t>
            </w:r>
            <w:r w:rsidRPr="00E91CED">
              <w:rPr>
                <w:rFonts w:ascii="Helvetica" w:eastAsia="Arial" w:hAnsi="Helvetica" w:cs="Helvetica"/>
                <w:color w:val="000000" w:themeColor="text1"/>
                <w:sz w:val="20"/>
                <w:szCs w:val="20"/>
                <w:u w:val="single"/>
              </w:rPr>
              <w:t xml:space="preserve"> Air and Filtration</w:t>
            </w:r>
          </w:p>
        </w:tc>
        <w:tc>
          <w:tcPr>
            <w:tcW w:w="2160" w:type="dxa"/>
            <w:tcBorders>
              <w:top w:val="single" w:sz="8" w:space="0" w:color="FFFFFF" w:themeColor="background1"/>
              <w:left w:val="nil"/>
              <w:bottom w:val="nil"/>
              <w:right w:val="nil"/>
            </w:tcBorders>
            <w:shd w:val="clear" w:color="auto" w:fill="F2F2F2" w:themeFill="background1" w:themeFillShade="F2"/>
            <w:vAlign w:val="center"/>
          </w:tcPr>
          <w:p w14:paraId="5ACADD98" w14:textId="51C536DF"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Portion of supply air with proposed Filter ≥MERV 13</w:t>
            </w:r>
          </w:p>
        </w:tc>
        <w:tc>
          <w:tcPr>
            <w:tcW w:w="1080" w:type="dxa"/>
            <w:tcBorders>
              <w:top w:val="single" w:sz="8" w:space="0" w:color="FFFFFF" w:themeColor="background1"/>
              <w:left w:val="nil"/>
              <w:bottom w:val="nil"/>
              <w:right w:val="nil"/>
            </w:tcBorders>
            <w:shd w:val="clear" w:color="auto" w:fill="F2F2F2" w:themeFill="background1" w:themeFillShade="F2"/>
            <w:vAlign w:val="center"/>
          </w:tcPr>
          <w:p w14:paraId="0BA5DAFE" w14:textId="5AAD36EF"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single" w:sz="8" w:space="0" w:color="FFFFFF" w:themeColor="background1"/>
              <w:left w:val="nil"/>
              <w:bottom w:val="nil"/>
              <w:right w:val="single" w:sz="8" w:space="0" w:color="FFFFFF" w:themeColor="background1"/>
            </w:tcBorders>
            <w:shd w:val="clear" w:color="auto" w:fill="F2F2F2" w:themeFill="background1" w:themeFillShade="F2"/>
            <w:vAlign w:val="center"/>
          </w:tcPr>
          <w:p w14:paraId="08AB1997" w14:textId="460C372B"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Percentage of supply air flow subject to higher filtration (Adjusts Reference Fan Power higher. prorated)</w:t>
            </w:r>
          </w:p>
        </w:tc>
        <w:tc>
          <w:tcPr>
            <w:tcW w:w="1079" w:type="dxa"/>
            <w:tcBorders>
              <w:top w:val="single" w:sz="8" w:space="0" w:color="FFFFFF" w:themeColor="background1"/>
              <w:left w:val="single" w:sz="8" w:space="0" w:color="FFFFFF" w:themeColor="background1"/>
              <w:bottom w:val="nil"/>
              <w:right w:val="nil"/>
            </w:tcBorders>
            <w:shd w:val="clear" w:color="auto" w:fill="F2F2F2" w:themeFill="background1" w:themeFillShade="F2"/>
            <w:vAlign w:val="center"/>
          </w:tcPr>
          <w:p w14:paraId="6E9A984F" w14:textId="17F87C1E"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All</w:t>
            </w:r>
          </w:p>
        </w:tc>
      </w:tr>
      <w:tr w:rsidR="0EF9EA7B" w14:paraId="3F636058" w14:textId="77777777" w:rsidTr="007C5FC4">
        <w:trPr>
          <w:trHeight w:val="15"/>
        </w:trPr>
        <w:tc>
          <w:tcPr>
            <w:tcW w:w="1170" w:type="dxa"/>
            <w:vMerge/>
            <w:vAlign w:val="center"/>
          </w:tcPr>
          <w:p w14:paraId="26086464"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3EC3EE3A" w14:textId="51B97815"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Outdoor </w:t>
            </w:r>
            <w:r w:rsidRPr="00E91CED">
              <w:rPr>
                <w:rFonts w:ascii="Helvetica" w:eastAsia="Arial" w:hAnsi="Helvetica" w:cs="Helvetica"/>
                <w:i/>
                <w:color w:val="000000" w:themeColor="text1"/>
                <w:sz w:val="20"/>
                <w:szCs w:val="20"/>
                <w:u w:val="single"/>
              </w:rPr>
              <w:t>Ventilation</w:t>
            </w:r>
            <w:r w:rsidRPr="00E91CED">
              <w:rPr>
                <w:rFonts w:ascii="Helvetica" w:eastAsia="Arial" w:hAnsi="Helvetica" w:cs="Helvetica"/>
                <w:color w:val="000000" w:themeColor="text1"/>
                <w:sz w:val="20"/>
                <w:szCs w:val="20"/>
                <w:u w:val="single"/>
              </w:rPr>
              <w:t xml:space="preserve"> Supply Air Flow Rate Adjustments</w:t>
            </w:r>
          </w:p>
        </w:tc>
        <w:tc>
          <w:tcPr>
            <w:tcW w:w="1080" w:type="dxa"/>
            <w:shd w:val="clear" w:color="auto" w:fill="F2F2F2" w:themeFill="background1" w:themeFillShade="F2"/>
            <w:vAlign w:val="center"/>
          </w:tcPr>
          <w:p w14:paraId="5E12E5F3" w14:textId="719193E4"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shd w:val="clear" w:color="auto" w:fill="F2F2F2" w:themeFill="background1" w:themeFillShade="F2"/>
            <w:vAlign w:val="center"/>
          </w:tcPr>
          <w:p w14:paraId="207AA8AA" w14:textId="1950CA35"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Basis is 1.0 Zone Air Distribution Effectiveness </w:t>
            </w:r>
          </w:p>
        </w:tc>
        <w:tc>
          <w:tcPr>
            <w:tcW w:w="1079" w:type="dxa"/>
            <w:shd w:val="clear" w:color="auto" w:fill="F2F2F2" w:themeFill="background1" w:themeFillShade="F2"/>
            <w:vAlign w:val="center"/>
          </w:tcPr>
          <w:p w14:paraId="4964BD97" w14:textId="6BF6F15F"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All</w:t>
            </w:r>
          </w:p>
        </w:tc>
      </w:tr>
      <w:tr w:rsidR="0EF9EA7B" w14:paraId="77100044" w14:textId="77777777" w:rsidTr="007C5FC4">
        <w:trPr>
          <w:trHeight w:val="15"/>
        </w:trPr>
        <w:tc>
          <w:tcPr>
            <w:tcW w:w="1170" w:type="dxa"/>
            <w:vMerge/>
            <w:vAlign w:val="center"/>
          </w:tcPr>
          <w:p w14:paraId="628CDDC3" w14:textId="77777777" w:rsidR="0093738F" w:rsidRPr="00E91CED" w:rsidRDefault="0093738F">
            <w:pPr>
              <w:rPr>
                <w:rFonts w:ascii="Helvetica" w:hAnsi="Helvetica" w:cs="Helvetica"/>
                <w:sz w:val="20"/>
                <w:szCs w:val="20"/>
              </w:rPr>
            </w:pPr>
          </w:p>
        </w:tc>
        <w:tc>
          <w:tcPr>
            <w:tcW w:w="2160" w:type="dxa"/>
            <w:tcBorders>
              <w:left w:val="nil"/>
              <w:bottom w:val="single" w:sz="8" w:space="0" w:color="FFFFFF" w:themeColor="background1"/>
              <w:right w:val="nil"/>
            </w:tcBorders>
            <w:shd w:val="clear" w:color="auto" w:fill="F2F2F2" w:themeFill="background1" w:themeFillShade="F2"/>
            <w:vAlign w:val="center"/>
          </w:tcPr>
          <w:p w14:paraId="60B52524" w14:textId="28819B1E"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Outdoor </w:t>
            </w:r>
            <w:r w:rsidRPr="00E91CED">
              <w:rPr>
                <w:rFonts w:ascii="Helvetica" w:eastAsia="Arial" w:hAnsi="Helvetica" w:cs="Helvetica"/>
                <w:i/>
                <w:color w:val="000000" w:themeColor="text1"/>
                <w:sz w:val="20"/>
                <w:szCs w:val="20"/>
                <w:u w:val="single"/>
              </w:rPr>
              <w:t>Ventilation</w:t>
            </w:r>
            <w:r w:rsidRPr="00E91CED">
              <w:rPr>
                <w:rFonts w:ascii="Helvetica" w:eastAsia="Arial" w:hAnsi="Helvetica" w:cs="Helvetica"/>
                <w:color w:val="000000" w:themeColor="text1"/>
                <w:sz w:val="20"/>
                <w:szCs w:val="20"/>
                <w:u w:val="single"/>
              </w:rPr>
              <w:t xml:space="preserve"> Supply Air Flow Rate</w:t>
            </w:r>
          </w:p>
        </w:tc>
        <w:tc>
          <w:tcPr>
            <w:tcW w:w="1080" w:type="dxa"/>
            <w:tcBorders>
              <w:left w:val="nil"/>
              <w:bottom w:val="single" w:sz="8" w:space="0" w:color="FFFFFF" w:themeColor="background1"/>
              <w:right w:val="nil"/>
            </w:tcBorders>
            <w:shd w:val="clear" w:color="auto" w:fill="F2F2F2" w:themeFill="background1" w:themeFillShade="F2"/>
            <w:vAlign w:val="center"/>
          </w:tcPr>
          <w:p w14:paraId="297D11AD" w14:textId="7CE5CD8D"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tcBorders>
              <w:left w:val="nil"/>
              <w:bottom w:val="single" w:sz="8" w:space="0" w:color="FFFFFF" w:themeColor="background1"/>
              <w:right w:val="single" w:sz="8" w:space="0" w:color="FFFFFF" w:themeColor="background1"/>
            </w:tcBorders>
            <w:shd w:val="clear" w:color="auto" w:fill="F2F2F2" w:themeFill="background1" w:themeFillShade="F2"/>
            <w:vAlign w:val="center"/>
          </w:tcPr>
          <w:p w14:paraId="61F3A993" w14:textId="5B068A0D"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As specified in ASHRAE Standard 90.1 Normative Appendix C, adjusted for proposed </w:t>
            </w:r>
            <w:r w:rsidRPr="00E91CED">
              <w:rPr>
                <w:rFonts w:ascii="Helvetica" w:eastAsia="Arial" w:hAnsi="Helvetica" w:cs="Helvetica"/>
                <w:i/>
                <w:color w:val="000000" w:themeColor="text1"/>
                <w:sz w:val="20"/>
                <w:szCs w:val="20"/>
                <w:u w:val="single"/>
              </w:rPr>
              <w:t>DCV</w:t>
            </w:r>
            <w:r w:rsidRPr="00E91CED">
              <w:rPr>
                <w:rFonts w:ascii="Helvetica" w:eastAsia="Arial" w:hAnsi="Helvetica" w:cs="Helvetica"/>
                <w:color w:val="000000" w:themeColor="text1"/>
                <w:sz w:val="20"/>
                <w:szCs w:val="20"/>
                <w:u w:val="single"/>
              </w:rPr>
              <w:t xml:space="preserve"> </w:t>
            </w:r>
            <w:r w:rsidRPr="00E91CED">
              <w:rPr>
                <w:rFonts w:ascii="Helvetica" w:eastAsia="Arial" w:hAnsi="Helvetica" w:cs="Helvetica"/>
                <w:i/>
                <w:color w:val="000000" w:themeColor="text1"/>
                <w:sz w:val="20"/>
                <w:szCs w:val="20"/>
                <w:u w:val="single"/>
              </w:rPr>
              <w:t xml:space="preserve">control </w:t>
            </w:r>
            <w:r w:rsidRPr="00E91CED">
              <w:rPr>
                <w:rFonts w:ascii="Helvetica" w:eastAsia="Arial" w:hAnsi="Helvetica" w:cs="Helvetica"/>
                <w:color w:val="000000" w:themeColor="text1"/>
                <w:sz w:val="20"/>
                <w:szCs w:val="20"/>
                <w:u w:val="single"/>
              </w:rPr>
              <w:t>(see separate item below)</w:t>
            </w:r>
          </w:p>
        </w:tc>
        <w:tc>
          <w:tcPr>
            <w:tcW w:w="1079" w:type="dxa"/>
            <w:tcBorders>
              <w:left w:val="single" w:sz="8" w:space="0" w:color="FFFFFF" w:themeColor="background1"/>
              <w:bottom w:val="single" w:sz="8" w:space="0" w:color="FFFFFF" w:themeColor="background1"/>
              <w:right w:val="nil"/>
            </w:tcBorders>
            <w:shd w:val="clear" w:color="auto" w:fill="F2F2F2" w:themeFill="background1" w:themeFillShade="F2"/>
            <w:vAlign w:val="center"/>
          </w:tcPr>
          <w:p w14:paraId="542C6304" w14:textId="0E099A5C"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All</w:t>
            </w:r>
          </w:p>
        </w:tc>
      </w:tr>
      <w:tr w:rsidR="0EF9EA7B" w14:paraId="7538677A" w14:textId="77777777" w:rsidTr="007C5FC4">
        <w:trPr>
          <w:trHeight w:val="15"/>
        </w:trPr>
        <w:tc>
          <w:tcPr>
            <w:tcW w:w="1170" w:type="dxa"/>
            <w:vMerge w:val="restart"/>
            <w:tcBorders>
              <w:top w:val="nil"/>
              <w:left w:val="single" w:sz="8" w:space="0" w:color="FFFFFF" w:themeColor="background1"/>
              <w:bottom w:val="nil"/>
              <w:right w:val="nil"/>
            </w:tcBorders>
            <w:shd w:val="clear" w:color="auto" w:fill="D9D9D9" w:themeFill="background1" w:themeFillShade="D9"/>
            <w:vAlign w:val="center"/>
          </w:tcPr>
          <w:p w14:paraId="3D7E3DE8" w14:textId="1FD5E928"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i/>
                <w:color w:val="000000" w:themeColor="text1"/>
                <w:sz w:val="20"/>
                <w:szCs w:val="20"/>
                <w:u w:val="single"/>
              </w:rPr>
              <w:t>System</w:t>
            </w:r>
            <w:r w:rsidRPr="00E91CED">
              <w:rPr>
                <w:rFonts w:ascii="Helvetica" w:eastAsia="Arial" w:hAnsi="Helvetica" w:cs="Helvetica"/>
                <w:color w:val="000000" w:themeColor="text1"/>
                <w:sz w:val="20"/>
                <w:szCs w:val="20"/>
                <w:u w:val="single"/>
              </w:rPr>
              <w:t xml:space="preserve"> Operation</w:t>
            </w:r>
          </w:p>
        </w:tc>
        <w:tc>
          <w:tcPr>
            <w:tcW w:w="2160" w:type="dxa"/>
            <w:tcBorders>
              <w:top w:val="single" w:sz="8" w:space="0" w:color="FFFFFF" w:themeColor="background1"/>
              <w:left w:val="nil"/>
              <w:bottom w:val="nil"/>
              <w:right w:val="nil"/>
            </w:tcBorders>
            <w:shd w:val="clear" w:color="auto" w:fill="D9D9D9" w:themeFill="background1" w:themeFillShade="D9"/>
            <w:vAlign w:val="center"/>
          </w:tcPr>
          <w:p w14:paraId="2B8E6221" w14:textId="123BBDE8" w:rsidR="0EF9EA7B" w:rsidRPr="00E91CED" w:rsidRDefault="0EF9EA7B" w:rsidP="0EF9EA7B">
            <w:pPr>
              <w:jc w:val="center"/>
              <w:rPr>
                <w:rFonts w:ascii="Helvetica" w:eastAsia="Arial" w:hAnsi="Helvetica" w:cs="Helvetica"/>
                <w:i/>
                <w:color w:val="000000" w:themeColor="text1"/>
                <w:sz w:val="20"/>
                <w:szCs w:val="20"/>
                <w:u w:val="single"/>
              </w:rPr>
            </w:pPr>
            <w:r w:rsidRPr="00E91CED">
              <w:rPr>
                <w:rFonts w:ascii="Helvetica" w:eastAsia="Arial" w:hAnsi="Helvetica" w:cs="Helvetica"/>
                <w:i/>
                <w:color w:val="000000" w:themeColor="text1"/>
                <w:sz w:val="20"/>
                <w:szCs w:val="20"/>
                <w:u w:val="single"/>
              </w:rPr>
              <w:t>Space</w:t>
            </w:r>
            <w:r w:rsidRPr="00E91CED">
              <w:rPr>
                <w:rFonts w:ascii="Helvetica" w:eastAsia="Arial" w:hAnsi="Helvetica" w:cs="Helvetica"/>
                <w:color w:val="000000" w:themeColor="text1"/>
                <w:sz w:val="20"/>
                <w:szCs w:val="20"/>
                <w:u w:val="single"/>
              </w:rPr>
              <w:t xml:space="preserve"> Temperature </w:t>
            </w:r>
            <w:r w:rsidRPr="00E91CED">
              <w:rPr>
                <w:rFonts w:ascii="Helvetica" w:eastAsia="Arial" w:hAnsi="Helvetica" w:cs="Helvetica"/>
                <w:i/>
                <w:color w:val="000000" w:themeColor="text1"/>
                <w:sz w:val="20"/>
                <w:szCs w:val="20"/>
                <w:u w:val="single"/>
              </w:rPr>
              <w:t>Set Points</w:t>
            </w:r>
          </w:p>
        </w:tc>
        <w:tc>
          <w:tcPr>
            <w:tcW w:w="1080" w:type="dxa"/>
            <w:tcBorders>
              <w:top w:val="single" w:sz="8" w:space="0" w:color="FFFFFF" w:themeColor="background1"/>
              <w:left w:val="nil"/>
              <w:bottom w:val="nil"/>
              <w:right w:val="nil"/>
            </w:tcBorders>
            <w:shd w:val="clear" w:color="auto" w:fill="D9D9D9" w:themeFill="background1" w:themeFillShade="D9"/>
            <w:vAlign w:val="center"/>
          </w:tcPr>
          <w:p w14:paraId="64518F50" w14:textId="7CD6F735"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tcBorders>
              <w:top w:val="single" w:sz="8" w:space="0" w:color="FFFFFF" w:themeColor="background1"/>
              <w:left w:val="nil"/>
              <w:bottom w:val="nil"/>
              <w:right w:val="single" w:sz="8" w:space="0" w:color="FFFFFF" w:themeColor="background1"/>
            </w:tcBorders>
            <w:shd w:val="clear" w:color="auto" w:fill="D9D9D9" w:themeFill="background1" w:themeFillShade="D9"/>
            <w:vAlign w:val="center"/>
          </w:tcPr>
          <w:p w14:paraId="57310952" w14:textId="6652901C"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As specified in ASHRAE Standard 90.1 Normative Appendix C with the exception of hotel/motel that shall be 70</w:t>
            </w:r>
            <w:r w:rsidRPr="00E91CED">
              <w:rPr>
                <w:rFonts w:ascii="Helvetica" w:eastAsia="Symbol"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F (21°C) heating 72</w:t>
            </w:r>
            <w:r w:rsidRPr="00E91CED">
              <w:rPr>
                <w:rFonts w:ascii="Helvetica" w:eastAsia="Symbol"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 xml:space="preserve">F (22°C) cooling </w:t>
            </w:r>
          </w:p>
        </w:tc>
        <w:tc>
          <w:tcPr>
            <w:tcW w:w="1079" w:type="dxa"/>
            <w:tcBorders>
              <w:top w:val="single" w:sz="8" w:space="0" w:color="FFFFFF" w:themeColor="background1"/>
              <w:left w:val="single" w:sz="8" w:space="0" w:color="FFFFFF" w:themeColor="background1"/>
              <w:bottom w:val="nil"/>
              <w:right w:val="nil"/>
            </w:tcBorders>
            <w:shd w:val="clear" w:color="auto" w:fill="D9D9D9" w:themeFill="background1" w:themeFillShade="D9"/>
            <w:vAlign w:val="center"/>
          </w:tcPr>
          <w:p w14:paraId="5F5BF46B" w14:textId="0AF16F6F"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All</w:t>
            </w:r>
          </w:p>
        </w:tc>
      </w:tr>
      <w:tr w:rsidR="0EF9EA7B" w14:paraId="3BA15973" w14:textId="77777777" w:rsidTr="007C5FC4">
        <w:trPr>
          <w:trHeight w:val="15"/>
        </w:trPr>
        <w:tc>
          <w:tcPr>
            <w:tcW w:w="1170" w:type="dxa"/>
            <w:vMerge/>
            <w:vAlign w:val="center"/>
          </w:tcPr>
          <w:p w14:paraId="457256B1"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43C32A7D" w14:textId="53E3911D"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Fan Operation – Occupied (where DOAS meets </w:t>
            </w:r>
            <w:r w:rsidRPr="00E91CED">
              <w:rPr>
                <w:rFonts w:ascii="Helvetica" w:eastAsia="Arial" w:hAnsi="Helvetica" w:cs="Helvetica"/>
                <w:i/>
                <w:color w:val="000000" w:themeColor="text1"/>
                <w:sz w:val="20"/>
                <w:szCs w:val="20"/>
                <w:u w:val="single"/>
              </w:rPr>
              <w:t>ventilation</w:t>
            </w:r>
            <w:r w:rsidRPr="00E91CED">
              <w:rPr>
                <w:rFonts w:ascii="Helvetica" w:eastAsia="Arial" w:hAnsi="Helvetica" w:cs="Helvetica"/>
                <w:color w:val="000000" w:themeColor="text1"/>
                <w:sz w:val="20"/>
                <w:szCs w:val="20"/>
                <w:u w:val="single"/>
              </w:rPr>
              <w:t xml:space="preserve"> requirements)</w:t>
            </w:r>
          </w:p>
        </w:tc>
        <w:tc>
          <w:tcPr>
            <w:tcW w:w="1080" w:type="dxa"/>
            <w:shd w:val="clear" w:color="auto" w:fill="D9D9D9" w:themeFill="background1" w:themeFillShade="D9"/>
            <w:vAlign w:val="center"/>
          </w:tcPr>
          <w:p w14:paraId="11A51273" w14:textId="7CB0BC2E"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6053AABF" w14:textId="3226BC38"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Fan either 1) runs continuously during occupied hours or 2) is cycled to meet thermal load</w:t>
            </w:r>
          </w:p>
        </w:tc>
        <w:tc>
          <w:tcPr>
            <w:tcW w:w="1079" w:type="dxa"/>
            <w:shd w:val="clear" w:color="auto" w:fill="D9D9D9" w:themeFill="background1" w:themeFillShade="D9"/>
            <w:vAlign w:val="center"/>
          </w:tcPr>
          <w:p w14:paraId="0D2D98CA" w14:textId="06CD3988"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All (Continuous)</w:t>
            </w:r>
          </w:p>
          <w:p w14:paraId="78503E56" w14:textId="1DC31E92"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1-11 (Cycles)</w:t>
            </w:r>
          </w:p>
        </w:tc>
      </w:tr>
      <w:tr w:rsidR="0EF9EA7B" w14:paraId="049FBC95" w14:textId="77777777" w:rsidTr="007C5FC4">
        <w:trPr>
          <w:trHeight w:val="15"/>
        </w:trPr>
        <w:tc>
          <w:tcPr>
            <w:tcW w:w="1170" w:type="dxa"/>
            <w:vMerge/>
            <w:vAlign w:val="center"/>
          </w:tcPr>
          <w:p w14:paraId="17C531E9"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51B850F6" w14:textId="0FF0B737"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Fan Operation – Occupied (where heating and cooling units provide </w:t>
            </w:r>
            <w:r w:rsidRPr="00E91CED">
              <w:rPr>
                <w:rFonts w:ascii="Helvetica" w:eastAsia="Arial" w:hAnsi="Helvetica" w:cs="Helvetica"/>
                <w:i/>
                <w:color w:val="000000" w:themeColor="text1"/>
                <w:sz w:val="20"/>
                <w:szCs w:val="20"/>
                <w:u w:val="single"/>
              </w:rPr>
              <w:t>ventilation</w:t>
            </w:r>
            <w:r w:rsidRPr="00E91CED">
              <w:rPr>
                <w:rFonts w:ascii="Helvetica" w:eastAsia="Arial" w:hAnsi="Helvetica" w:cs="Helvetica"/>
                <w:color w:val="000000" w:themeColor="text1"/>
                <w:sz w:val="20"/>
                <w:szCs w:val="20"/>
                <w:u w:val="single"/>
              </w:rPr>
              <w:t xml:space="preserve"> – No DOAS)</w:t>
            </w:r>
          </w:p>
        </w:tc>
        <w:tc>
          <w:tcPr>
            <w:tcW w:w="1080" w:type="dxa"/>
            <w:shd w:val="clear" w:color="auto" w:fill="D9D9D9" w:themeFill="background1" w:themeFillShade="D9"/>
            <w:vAlign w:val="center"/>
          </w:tcPr>
          <w:p w14:paraId="5169036B" w14:textId="5448E489"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tcBorders>
              <w:top w:val="nil"/>
              <w:bottom w:val="nil"/>
              <w:right w:val="single" w:sz="8" w:space="0" w:color="FFFFFF" w:themeColor="background1"/>
            </w:tcBorders>
            <w:shd w:val="clear" w:color="auto" w:fill="D9D9D9" w:themeFill="background1" w:themeFillShade="D9"/>
            <w:vAlign w:val="center"/>
          </w:tcPr>
          <w:p w14:paraId="20AD9025" w14:textId="100F168D"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Fan runs continuously during occupied hours; </w:t>
            </w:r>
            <w:r w:rsidRPr="00E91CED">
              <w:rPr>
                <w:rFonts w:ascii="Helvetica" w:eastAsia="Arial" w:hAnsi="Helvetica" w:cs="Helvetica"/>
                <w:i/>
                <w:color w:val="000000" w:themeColor="text1"/>
                <w:sz w:val="20"/>
                <w:szCs w:val="20"/>
                <w:u w:val="single"/>
              </w:rPr>
              <w:t>VAV</w:t>
            </w:r>
            <w:r w:rsidRPr="00E91CED">
              <w:rPr>
                <w:rFonts w:ascii="Helvetica" w:eastAsia="Arial" w:hAnsi="Helvetica" w:cs="Helvetica"/>
                <w:color w:val="000000" w:themeColor="text1"/>
                <w:sz w:val="20"/>
                <w:szCs w:val="20"/>
                <w:u w:val="single"/>
              </w:rPr>
              <w:t xml:space="preserve"> or multi-speed fans reduce airflow related to thermal load </w:t>
            </w:r>
          </w:p>
        </w:tc>
        <w:tc>
          <w:tcPr>
            <w:tcW w:w="1079" w:type="dxa"/>
            <w:shd w:val="clear" w:color="auto" w:fill="D9D9D9" w:themeFill="background1" w:themeFillShade="D9"/>
            <w:vAlign w:val="center"/>
          </w:tcPr>
          <w:p w14:paraId="47E3AA2B" w14:textId="664E5E2D"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1-11</w:t>
            </w:r>
          </w:p>
        </w:tc>
      </w:tr>
      <w:tr w:rsidR="0EF9EA7B" w14:paraId="2FD56922" w14:textId="77777777" w:rsidTr="007C5FC4">
        <w:trPr>
          <w:trHeight w:val="315"/>
        </w:trPr>
        <w:tc>
          <w:tcPr>
            <w:tcW w:w="1170" w:type="dxa"/>
            <w:vMerge/>
            <w:vAlign w:val="center"/>
          </w:tcPr>
          <w:p w14:paraId="0854CB24"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3A64BDC8" w14:textId="04F051C0"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Fan Operation -Night Cycle</w:t>
            </w:r>
          </w:p>
        </w:tc>
        <w:tc>
          <w:tcPr>
            <w:tcW w:w="1080" w:type="dxa"/>
            <w:shd w:val="clear" w:color="auto" w:fill="D9D9D9" w:themeFill="background1" w:themeFillShade="D9"/>
            <w:vAlign w:val="center"/>
          </w:tcPr>
          <w:p w14:paraId="3FD69D3C" w14:textId="718A07F1"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tcBorders>
              <w:top w:val="nil"/>
              <w:bottom w:val="nil"/>
              <w:right w:val="single" w:sz="8" w:space="0" w:color="FFFFFF" w:themeColor="background1"/>
            </w:tcBorders>
            <w:shd w:val="clear" w:color="auto" w:fill="D9D9D9" w:themeFill="background1" w:themeFillShade="D9"/>
            <w:vAlign w:val="center"/>
          </w:tcPr>
          <w:p w14:paraId="326041F2" w14:textId="30167A17"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Fan cycles on to meet </w:t>
            </w:r>
            <w:r w:rsidRPr="00E91CED">
              <w:rPr>
                <w:rFonts w:ascii="Helvetica" w:eastAsia="Arial" w:hAnsi="Helvetica" w:cs="Helvetica"/>
                <w:i/>
                <w:color w:val="000000" w:themeColor="text1"/>
                <w:sz w:val="20"/>
                <w:szCs w:val="20"/>
                <w:u w:val="single"/>
              </w:rPr>
              <w:t>setback</w:t>
            </w:r>
            <w:r w:rsidRPr="00E91CED">
              <w:rPr>
                <w:rFonts w:ascii="Helvetica" w:eastAsia="Arial" w:hAnsi="Helvetica" w:cs="Helvetica"/>
                <w:color w:val="000000" w:themeColor="text1"/>
                <w:sz w:val="20"/>
                <w:szCs w:val="20"/>
                <w:u w:val="single"/>
              </w:rPr>
              <w:t xml:space="preserve"> temperatures</w:t>
            </w:r>
          </w:p>
        </w:tc>
        <w:tc>
          <w:tcPr>
            <w:tcW w:w="1079" w:type="dxa"/>
            <w:shd w:val="clear" w:color="auto" w:fill="D9D9D9" w:themeFill="background1" w:themeFillShade="D9"/>
            <w:vAlign w:val="center"/>
          </w:tcPr>
          <w:p w14:paraId="0F8E731C" w14:textId="6AA60736"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1-11</w:t>
            </w:r>
          </w:p>
        </w:tc>
      </w:tr>
      <w:tr w:rsidR="0EF9EA7B" w14:paraId="1EA8DD6C" w14:textId="77777777" w:rsidTr="007C5FC4">
        <w:trPr>
          <w:trHeight w:val="540"/>
        </w:trPr>
        <w:tc>
          <w:tcPr>
            <w:tcW w:w="1170" w:type="dxa"/>
            <w:vMerge w:val="restart"/>
            <w:tcBorders>
              <w:top w:val="nil"/>
              <w:left w:val="single" w:sz="8" w:space="0" w:color="FFFFFF" w:themeColor="background1"/>
              <w:bottom w:val="nil"/>
              <w:right w:val="nil"/>
            </w:tcBorders>
            <w:shd w:val="clear" w:color="auto" w:fill="F2F2F2" w:themeFill="background1" w:themeFillShade="F2"/>
            <w:vAlign w:val="center"/>
          </w:tcPr>
          <w:p w14:paraId="6AA80AB9" w14:textId="699296F1" w:rsidR="0EF9EA7B" w:rsidRPr="00E91CED" w:rsidRDefault="0EF9EA7B" w:rsidP="0EF9EA7B">
            <w:pPr>
              <w:jc w:val="center"/>
              <w:rPr>
                <w:rFonts w:ascii="Helvetica" w:eastAsia="Arial" w:hAnsi="Helvetica" w:cs="Helvetica"/>
                <w:i/>
                <w:color w:val="000000" w:themeColor="text1"/>
                <w:sz w:val="20"/>
                <w:szCs w:val="20"/>
                <w:u w:val="single"/>
              </w:rPr>
            </w:pPr>
            <w:r w:rsidRPr="00E91CED">
              <w:rPr>
                <w:rFonts w:ascii="Helvetica" w:eastAsia="Arial" w:hAnsi="Helvetica" w:cs="Helvetica"/>
                <w:color w:val="000000" w:themeColor="text1"/>
                <w:sz w:val="20"/>
                <w:szCs w:val="20"/>
                <w:u w:val="single"/>
              </w:rPr>
              <w:t xml:space="preserve">Packaged </w:t>
            </w:r>
            <w:r w:rsidRPr="00E91CED">
              <w:rPr>
                <w:rFonts w:ascii="Helvetica" w:eastAsia="Arial" w:hAnsi="Helvetica" w:cs="Helvetica"/>
                <w:i/>
                <w:color w:val="000000" w:themeColor="text1"/>
                <w:sz w:val="20"/>
                <w:szCs w:val="20"/>
                <w:u w:val="single"/>
              </w:rPr>
              <w:t>Equipment</w:t>
            </w:r>
            <w:r w:rsidRPr="00E91CED">
              <w:rPr>
                <w:rFonts w:ascii="Helvetica" w:eastAsia="Arial" w:hAnsi="Helvetica" w:cs="Helvetica"/>
                <w:color w:val="000000" w:themeColor="text1"/>
                <w:sz w:val="20"/>
                <w:szCs w:val="20"/>
                <w:u w:val="single"/>
              </w:rPr>
              <w:t xml:space="preserve"> </w:t>
            </w:r>
            <w:r w:rsidRPr="00E91CED">
              <w:rPr>
                <w:rFonts w:ascii="Helvetica" w:eastAsia="Arial" w:hAnsi="Helvetica" w:cs="Helvetica"/>
                <w:i/>
                <w:color w:val="000000" w:themeColor="text1"/>
                <w:sz w:val="20"/>
                <w:szCs w:val="20"/>
                <w:u w:val="single"/>
              </w:rPr>
              <w:t>Efficiency</w:t>
            </w:r>
          </w:p>
        </w:tc>
        <w:tc>
          <w:tcPr>
            <w:tcW w:w="2160" w:type="dxa"/>
            <w:shd w:val="clear" w:color="auto" w:fill="F2F2F2" w:themeFill="background1" w:themeFillShade="F2"/>
            <w:vAlign w:val="center"/>
          </w:tcPr>
          <w:p w14:paraId="094388F0" w14:textId="1214780F" w:rsidR="0EF9EA7B" w:rsidRPr="00E91CED" w:rsidRDefault="0EF9EA7B" w:rsidP="0EF9EA7B">
            <w:pPr>
              <w:jc w:val="center"/>
              <w:rPr>
                <w:rFonts w:ascii="Helvetica" w:eastAsia="Arial" w:hAnsi="Helvetica" w:cs="Helvetica"/>
                <w:i/>
                <w:color w:val="000000" w:themeColor="text1"/>
                <w:sz w:val="20"/>
                <w:szCs w:val="20"/>
                <w:u w:val="single"/>
              </w:rPr>
            </w:pPr>
            <w:r w:rsidRPr="00E91CED">
              <w:rPr>
                <w:rFonts w:ascii="Helvetica" w:eastAsia="Arial" w:hAnsi="Helvetica" w:cs="Helvetica"/>
                <w:color w:val="000000" w:themeColor="text1"/>
                <w:sz w:val="20"/>
                <w:szCs w:val="20"/>
                <w:u w:val="single"/>
              </w:rPr>
              <w:t xml:space="preserve">DX Cooling </w:t>
            </w:r>
            <w:r w:rsidRPr="00E91CED">
              <w:rPr>
                <w:rFonts w:ascii="Helvetica" w:eastAsia="Arial" w:hAnsi="Helvetica" w:cs="Helvetica"/>
                <w:i/>
                <w:color w:val="000000" w:themeColor="text1"/>
                <w:sz w:val="20"/>
                <w:szCs w:val="20"/>
                <w:u w:val="single"/>
              </w:rPr>
              <w:t>Efficiency</w:t>
            </w:r>
          </w:p>
        </w:tc>
        <w:tc>
          <w:tcPr>
            <w:tcW w:w="1080" w:type="dxa"/>
            <w:shd w:val="clear" w:color="auto" w:fill="F2F2F2" w:themeFill="background1" w:themeFillShade="F2"/>
            <w:vAlign w:val="center"/>
          </w:tcPr>
          <w:p w14:paraId="6748B244" w14:textId="2820E1A2"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F2F2F2" w:themeFill="background1" w:themeFillShade="F2"/>
            <w:vAlign w:val="center"/>
          </w:tcPr>
          <w:p w14:paraId="0276A8D6" w14:textId="317E7512"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Cooling </w:t>
            </w:r>
            <w:r w:rsidRPr="00E91CED">
              <w:rPr>
                <w:rFonts w:ascii="Helvetica" w:eastAsia="Arial" w:hAnsi="Helvetica" w:cs="Helvetica"/>
                <w:i/>
                <w:color w:val="000000" w:themeColor="text1"/>
                <w:sz w:val="20"/>
                <w:szCs w:val="20"/>
                <w:u w:val="single"/>
              </w:rPr>
              <w:t>COP</w:t>
            </w:r>
            <w:r w:rsidRPr="00E91CED">
              <w:rPr>
                <w:rFonts w:ascii="Helvetica" w:eastAsia="Arial" w:hAnsi="Helvetica" w:cs="Helvetica"/>
                <w:color w:val="000000" w:themeColor="text1"/>
                <w:sz w:val="20"/>
                <w:szCs w:val="20"/>
                <w:u w:val="single"/>
              </w:rPr>
              <w:t xml:space="preserve"> without fan </w:t>
            </w:r>
            <w:r w:rsidRPr="00E91CED">
              <w:rPr>
                <w:rFonts w:ascii="Helvetica" w:eastAsia="Arial" w:hAnsi="Helvetica" w:cs="Helvetica"/>
                <w:i/>
                <w:color w:val="000000" w:themeColor="text1"/>
                <w:sz w:val="20"/>
                <w:szCs w:val="20"/>
                <w:u w:val="single"/>
              </w:rPr>
              <w:t>energy</w:t>
            </w:r>
            <w:r w:rsidRPr="00E91CED">
              <w:rPr>
                <w:rFonts w:ascii="Helvetica" w:eastAsia="Arial" w:hAnsi="Helvetica" w:cs="Helvetica"/>
                <w:color w:val="000000" w:themeColor="text1"/>
                <w:sz w:val="20"/>
                <w:szCs w:val="20"/>
                <w:u w:val="single"/>
              </w:rPr>
              <w:t xml:space="preserve"> calculated in accordance with Section J4.2.3(d).</w:t>
            </w:r>
          </w:p>
        </w:tc>
        <w:tc>
          <w:tcPr>
            <w:tcW w:w="1079" w:type="dxa"/>
            <w:shd w:val="clear" w:color="auto" w:fill="F2F2F2" w:themeFill="background1" w:themeFillShade="F2"/>
            <w:vAlign w:val="center"/>
          </w:tcPr>
          <w:p w14:paraId="61A3073F" w14:textId="35C86871" w:rsidR="0EF9EA7B" w:rsidRPr="00E91CED" w:rsidRDefault="0EF9EA7B" w:rsidP="0EF9EA7B">
            <w:pPr>
              <w:rPr>
                <w:rFonts w:ascii="Helvetica" w:hAnsi="Helvetica" w:cs="Helvetica"/>
                <w:color w:val="000000" w:themeColor="text1"/>
                <w:sz w:val="20"/>
                <w:szCs w:val="20"/>
                <w:u w:val="single"/>
              </w:rPr>
            </w:pPr>
            <w:r w:rsidRPr="00E91CED">
              <w:rPr>
                <w:rFonts w:ascii="Helvetica" w:hAnsi="Helvetica" w:cs="Helvetica"/>
                <w:color w:val="000000" w:themeColor="text1"/>
                <w:sz w:val="20"/>
                <w:szCs w:val="20"/>
                <w:u w:val="single"/>
              </w:rPr>
              <w:t xml:space="preserve">1, 2, 3, 4, 5, 7, 8, 9, 11, 12 </w:t>
            </w:r>
          </w:p>
        </w:tc>
      </w:tr>
      <w:tr w:rsidR="0EF9EA7B" w14:paraId="6790E5AE" w14:textId="77777777" w:rsidTr="007C5FC4">
        <w:trPr>
          <w:trHeight w:val="375"/>
        </w:trPr>
        <w:tc>
          <w:tcPr>
            <w:tcW w:w="1170" w:type="dxa"/>
            <w:vMerge/>
            <w:vAlign w:val="center"/>
          </w:tcPr>
          <w:p w14:paraId="0F3C8005"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1F91391A" w14:textId="31E2233B"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DX Coil Number of Stages</w:t>
            </w:r>
          </w:p>
        </w:tc>
        <w:tc>
          <w:tcPr>
            <w:tcW w:w="1080" w:type="dxa"/>
            <w:shd w:val="clear" w:color="auto" w:fill="F2F2F2" w:themeFill="background1" w:themeFillShade="F2"/>
            <w:vAlign w:val="center"/>
          </w:tcPr>
          <w:p w14:paraId="02ACC51D" w14:textId="1D5DF22A"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F2F2F2" w:themeFill="background1" w:themeFillShade="F2"/>
            <w:vAlign w:val="center"/>
          </w:tcPr>
          <w:p w14:paraId="7BC5B9A0" w14:textId="5765B09E"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Single Stage or Multistage</w:t>
            </w:r>
          </w:p>
        </w:tc>
        <w:tc>
          <w:tcPr>
            <w:tcW w:w="1079" w:type="dxa"/>
            <w:shd w:val="clear" w:color="auto" w:fill="F2F2F2" w:themeFill="background1" w:themeFillShade="F2"/>
            <w:vAlign w:val="center"/>
          </w:tcPr>
          <w:p w14:paraId="3FA3D78E" w14:textId="37C904E4"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3,4,9,10,11,12</w:t>
            </w:r>
          </w:p>
        </w:tc>
      </w:tr>
      <w:tr w:rsidR="0EF9EA7B" w14:paraId="6A109C26" w14:textId="77777777" w:rsidTr="007C5FC4">
        <w:trPr>
          <w:trHeight w:val="15"/>
        </w:trPr>
        <w:tc>
          <w:tcPr>
            <w:tcW w:w="1170" w:type="dxa"/>
            <w:vMerge/>
            <w:vAlign w:val="center"/>
          </w:tcPr>
          <w:p w14:paraId="5AD8BC1E"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44D34555" w14:textId="7D0B1788" w:rsidR="0EF9EA7B" w:rsidRPr="00E91CED" w:rsidRDefault="0EF9EA7B" w:rsidP="0EF9EA7B">
            <w:pPr>
              <w:jc w:val="center"/>
              <w:rPr>
                <w:rFonts w:ascii="Helvetica" w:eastAsia="Arial" w:hAnsi="Helvetica" w:cs="Helvetica"/>
                <w:i/>
                <w:color w:val="000000" w:themeColor="text1"/>
                <w:sz w:val="20"/>
                <w:szCs w:val="20"/>
                <w:u w:val="single"/>
              </w:rPr>
            </w:pPr>
            <w:r w:rsidRPr="00E91CED">
              <w:rPr>
                <w:rFonts w:ascii="Helvetica" w:eastAsia="Arial" w:hAnsi="Helvetica" w:cs="Helvetica"/>
                <w:color w:val="000000" w:themeColor="text1"/>
                <w:sz w:val="20"/>
                <w:szCs w:val="20"/>
                <w:u w:val="single"/>
              </w:rPr>
              <w:t xml:space="preserve">Heat Pump </w:t>
            </w:r>
            <w:r w:rsidRPr="00E91CED">
              <w:rPr>
                <w:rFonts w:ascii="Helvetica" w:eastAsia="Arial" w:hAnsi="Helvetica" w:cs="Helvetica"/>
                <w:i/>
                <w:color w:val="000000" w:themeColor="text1"/>
                <w:sz w:val="20"/>
                <w:szCs w:val="20"/>
                <w:u w:val="single"/>
              </w:rPr>
              <w:t>Efficiency</w:t>
            </w:r>
          </w:p>
        </w:tc>
        <w:tc>
          <w:tcPr>
            <w:tcW w:w="1080" w:type="dxa"/>
            <w:shd w:val="clear" w:color="auto" w:fill="F2F2F2" w:themeFill="background1" w:themeFillShade="F2"/>
            <w:vAlign w:val="center"/>
          </w:tcPr>
          <w:p w14:paraId="3F03D560" w14:textId="617D2657"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F2F2F2" w:themeFill="background1" w:themeFillShade="F2"/>
            <w:vAlign w:val="center"/>
          </w:tcPr>
          <w:p w14:paraId="55E395FE" w14:textId="60B20D74" w:rsidR="0EF9EA7B" w:rsidRPr="00E91CED" w:rsidRDefault="7C546139" w:rsidP="1F1069E6">
            <w:pPr>
              <w:rPr>
                <w:rFonts w:ascii="Helvetica" w:eastAsia="Arial" w:hAnsi="Helvetica" w:cs="Helvetica"/>
                <w:color w:val="auto"/>
                <w:sz w:val="20"/>
                <w:szCs w:val="20"/>
                <w:u w:val="single"/>
              </w:rPr>
            </w:pPr>
            <w:r w:rsidRPr="00E91CED">
              <w:rPr>
                <w:rFonts w:ascii="Helvetica" w:eastAsia="Arial" w:hAnsi="Helvetica" w:cs="Helvetica"/>
                <w:color w:val="auto"/>
                <w:sz w:val="20"/>
                <w:szCs w:val="20"/>
                <w:u w:val="single"/>
              </w:rPr>
              <w:t xml:space="preserve">Heating </w:t>
            </w:r>
            <w:r w:rsidRPr="00E91CED">
              <w:rPr>
                <w:rFonts w:ascii="Helvetica" w:eastAsia="Arial" w:hAnsi="Helvetica" w:cs="Helvetica"/>
                <w:i/>
                <w:color w:val="auto"/>
                <w:sz w:val="20"/>
                <w:szCs w:val="20"/>
                <w:u w:val="single"/>
              </w:rPr>
              <w:t>COP</w:t>
            </w:r>
            <w:r w:rsidRPr="00E91CED">
              <w:rPr>
                <w:rFonts w:ascii="Helvetica" w:eastAsia="Arial" w:hAnsi="Helvetica" w:cs="Helvetica"/>
                <w:color w:val="auto"/>
                <w:sz w:val="20"/>
                <w:szCs w:val="20"/>
                <w:u w:val="single"/>
              </w:rPr>
              <w:t xml:space="preserve"> without fan </w:t>
            </w:r>
            <w:r w:rsidRPr="00E91CED">
              <w:rPr>
                <w:rFonts w:ascii="Helvetica" w:eastAsia="Arial" w:hAnsi="Helvetica" w:cs="Helvetica"/>
                <w:i/>
                <w:color w:val="auto"/>
                <w:sz w:val="20"/>
                <w:szCs w:val="20"/>
                <w:u w:val="single"/>
              </w:rPr>
              <w:t>energy</w:t>
            </w:r>
            <w:r w:rsidRPr="00E91CED">
              <w:rPr>
                <w:rFonts w:ascii="Helvetica" w:eastAsia="Arial" w:hAnsi="Helvetica" w:cs="Helvetica"/>
                <w:color w:val="auto"/>
                <w:sz w:val="20"/>
                <w:szCs w:val="20"/>
                <w:u w:val="single"/>
              </w:rPr>
              <w:t xml:space="preserve"> calculated in accordance with Section J4.2.3(d). </w:t>
            </w:r>
          </w:p>
        </w:tc>
        <w:tc>
          <w:tcPr>
            <w:tcW w:w="1079" w:type="dxa"/>
            <w:shd w:val="clear" w:color="auto" w:fill="F2F2F2" w:themeFill="background1" w:themeFillShade="F2"/>
            <w:vAlign w:val="center"/>
          </w:tcPr>
          <w:p w14:paraId="43EB8073" w14:textId="61DD7C77"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2,4,5,7,8,12</w:t>
            </w:r>
          </w:p>
        </w:tc>
      </w:tr>
      <w:tr w:rsidR="0EF9EA7B" w14:paraId="5CF6E9A3" w14:textId="77777777" w:rsidTr="007C5FC4">
        <w:trPr>
          <w:trHeight w:val="315"/>
        </w:trPr>
        <w:tc>
          <w:tcPr>
            <w:tcW w:w="1170" w:type="dxa"/>
            <w:vMerge/>
            <w:vAlign w:val="center"/>
          </w:tcPr>
          <w:p w14:paraId="3BD150CF"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61A632DD" w14:textId="277398F7" w:rsidR="0EF9EA7B" w:rsidRPr="00E91CED" w:rsidRDefault="0EF9EA7B" w:rsidP="0EF9EA7B">
            <w:pPr>
              <w:jc w:val="center"/>
              <w:rPr>
                <w:rFonts w:ascii="Helvetica" w:eastAsia="Arial" w:hAnsi="Helvetica" w:cs="Helvetica"/>
                <w:i/>
                <w:color w:val="000000" w:themeColor="text1"/>
                <w:sz w:val="20"/>
                <w:szCs w:val="20"/>
                <w:u w:val="single"/>
              </w:rPr>
            </w:pPr>
            <w:r w:rsidRPr="00E91CED">
              <w:rPr>
                <w:rFonts w:ascii="Helvetica" w:eastAsia="Arial" w:hAnsi="Helvetica" w:cs="Helvetica"/>
                <w:color w:val="000000" w:themeColor="text1"/>
                <w:sz w:val="20"/>
                <w:szCs w:val="20"/>
                <w:u w:val="single"/>
              </w:rPr>
              <w:t xml:space="preserve">Furnace </w:t>
            </w:r>
            <w:r w:rsidRPr="00E91CED">
              <w:rPr>
                <w:rFonts w:ascii="Helvetica" w:eastAsia="Arial" w:hAnsi="Helvetica" w:cs="Helvetica"/>
                <w:i/>
                <w:color w:val="000000" w:themeColor="text1"/>
                <w:sz w:val="20"/>
                <w:szCs w:val="20"/>
                <w:u w:val="single"/>
              </w:rPr>
              <w:t>Efficiency</w:t>
            </w:r>
          </w:p>
        </w:tc>
        <w:tc>
          <w:tcPr>
            <w:tcW w:w="1080" w:type="dxa"/>
            <w:shd w:val="clear" w:color="auto" w:fill="F2F2F2" w:themeFill="background1" w:themeFillShade="F2"/>
            <w:vAlign w:val="center"/>
          </w:tcPr>
          <w:p w14:paraId="1E66631E" w14:textId="0F1F8881"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F2F2F2" w:themeFill="background1" w:themeFillShade="F2"/>
            <w:vAlign w:val="center"/>
          </w:tcPr>
          <w:p w14:paraId="0EEB0DC4" w14:textId="6BFF1D4F" w:rsidR="0EF9EA7B" w:rsidRPr="00E91CED" w:rsidRDefault="0EF9EA7B" w:rsidP="0EF9EA7B">
            <w:pPr>
              <w:rPr>
                <w:rFonts w:ascii="Helvetica" w:eastAsia="Arial" w:hAnsi="Helvetica" w:cs="Helvetica"/>
                <w:i/>
                <w:color w:val="000000" w:themeColor="text1"/>
                <w:sz w:val="20"/>
                <w:szCs w:val="20"/>
                <w:u w:val="single"/>
              </w:rPr>
            </w:pPr>
            <w:r w:rsidRPr="00E91CED">
              <w:rPr>
                <w:rFonts w:ascii="Helvetica" w:eastAsia="Arial" w:hAnsi="Helvetica" w:cs="Helvetica"/>
                <w:color w:val="000000" w:themeColor="text1"/>
                <w:sz w:val="20"/>
                <w:szCs w:val="20"/>
                <w:u w:val="single"/>
              </w:rPr>
              <w:t xml:space="preserve">Furnace thermal </w:t>
            </w:r>
            <w:r w:rsidRPr="00E91CED">
              <w:rPr>
                <w:rFonts w:ascii="Helvetica" w:eastAsia="Arial" w:hAnsi="Helvetica" w:cs="Helvetica"/>
                <w:i/>
                <w:color w:val="000000" w:themeColor="text1"/>
                <w:sz w:val="20"/>
                <w:szCs w:val="20"/>
                <w:u w:val="single"/>
              </w:rPr>
              <w:t>efficiency</w:t>
            </w:r>
          </w:p>
        </w:tc>
        <w:tc>
          <w:tcPr>
            <w:tcW w:w="1079" w:type="dxa"/>
            <w:shd w:val="clear" w:color="auto" w:fill="F2F2F2" w:themeFill="background1" w:themeFillShade="F2"/>
            <w:vAlign w:val="center"/>
          </w:tcPr>
          <w:p w14:paraId="343D1C3A" w14:textId="1EE23418"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1,3,9,12</w:t>
            </w:r>
          </w:p>
        </w:tc>
      </w:tr>
      <w:tr w:rsidR="0EF9EA7B" w14:paraId="01736570" w14:textId="77777777" w:rsidTr="007C5FC4">
        <w:trPr>
          <w:trHeight w:val="480"/>
        </w:trPr>
        <w:tc>
          <w:tcPr>
            <w:tcW w:w="1170" w:type="dxa"/>
            <w:vMerge w:val="restart"/>
            <w:tcBorders>
              <w:top w:val="nil"/>
              <w:left w:val="single" w:sz="8" w:space="0" w:color="FFFFFF" w:themeColor="background1"/>
              <w:bottom w:val="nil"/>
              <w:right w:val="nil"/>
            </w:tcBorders>
            <w:shd w:val="clear" w:color="auto" w:fill="D9D9D9" w:themeFill="background1" w:themeFillShade="D9"/>
            <w:vAlign w:val="center"/>
          </w:tcPr>
          <w:p w14:paraId="600E69D3" w14:textId="3761954C"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Heat Pump Supplemental Heat</w:t>
            </w:r>
          </w:p>
        </w:tc>
        <w:tc>
          <w:tcPr>
            <w:tcW w:w="2160" w:type="dxa"/>
            <w:shd w:val="clear" w:color="auto" w:fill="D9D9D9" w:themeFill="background1" w:themeFillShade="D9"/>
            <w:vAlign w:val="center"/>
          </w:tcPr>
          <w:p w14:paraId="08251555" w14:textId="61256DA9"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Heat Source</w:t>
            </w:r>
          </w:p>
        </w:tc>
        <w:tc>
          <w:tcPr>
            <w:tcW w:w="1080" w:type="dxa"/>
            <w:shd w:val="clear" w:color="auto" w:fill="D9D9D9" w:themeFill="background1" w:themeFillShade="D9"/>
            <w:vAlign w:val="center"/>
          </w:tcPr>
          <w:p w14:paraId="0AC80ACE" w14:textId="3A3689A7"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01E6D793" w14:textId="2249EB8C" w:rsidR="0EF9EA7B" w:rsidRPr="00E91CED" w:rsidRDefault="7C546139"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Electric Resistance or gas furnace</w:t>
            </w:r>
          </w:p>
        </w:tc>
        <w:tc>
          <w:tcPr>
            <w:tcW w:w="1079" w:type="dxa"/>
            <w:shd w:val="clear" w:color="auto" w:fill="D9D9D9" w:themeFill="background1" w:themeFillShade="D9"/>
            <w:vAlign w:val="center"/>
          </w:tcPr>
          <w:p w14:paraId="2706917E" w14:textId="5BD0202A"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2,4,7,8,12</w:t>
            </w:r>
          </w:p>
        </w:tc>
      </w:tr>
      <w:tr w:rsidR="0EF9EA7B" w14:paraId="5BAE100C" w14:textId="77777777" w:rsidTr="007C5FC4">
        <w:trPr>
          <w:trHeight w:val="480"/>
        </w:trPr>
        <w:tc>
          <w:tcPr>
            <w:tcW w:w="1170" w:type="dxa"/>
            <w:vMerge/>
            <w:vAlign w:val="center"/>
          </w:tcPr>
          <w:p w14:paraId="20BB01B4"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668500AA" w14:textId="5EE724B4"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Control</w:t>
            </w:r>
          </w:p>
        </w:tc>
        <w:tc>
          <w:tcPr>
            <w:tcW w:w="1080" w:type="dxa"/>
            <w:shd w:val="clear" w:color="auto" w:fill="D9D9D9" w:themeFill="background1" w:themeFillShade="D9"/>
            <w:vAlign w:val="center"/>
          </w:tcPr>
          <w:p w14:paraId="32333937" w14:textId="7CCEA7B5"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tcBorders>
              <w:top w:val="nil"/>
              <w:bottom w:val="nil"/>
              <w:right w:val="single" w:sz="8" w:space="0" w:color="FFFFFF" w:themeColor="background1"/>
            </w:tcBorders>
            <w:shd w:val="clear" w:color="auto" w:fill="D9D9D9" w:themeFill="background1" w:themeFillShade="D9"/>
            <w:vAlign w:val="center"/>
          </w:tcPr>
          <w:p w14:paraId="11ADF9B7" w14:textId="4793A265" w:rsidR="0EF9EA7B" w:rsidRPr="00E91CED" w:rsidRDefault="0EF9EA7B" w:rsidP="0EF9EA7B">
            <w:pPr>
              <w:rPr>
                <w:rFonts w:ascii="Helvetica" w:hAnsi="Helvetica" w:cs="Helvetica"/>
                <w:sz w:val="20"/>
                <w:szCs w:val="20"/>
                <w:u w:val="single"/>
              </w:rPr>
            </w:pPr>
            <w:r w:rsidRPr="00E91CED">
              <w:rPr>
                <w:rFonts w:ascii="Helvetica" w:eastAsia="Arial" w:hAnsi="Helvetica" w:cs="Helvetica"/>
                <w:sz w:val="20"/>
                <w:szCs w:val="20"/>
                <w:u w:val="single"/>
              </w:rPr>
              <w:t>Electric resistance heat locked out above 40°F OAT. Runs as needed In conjunction with compressor between 40°F and 0°F. Gas heat operates in place of the heat pump when the heat pump cannot meet load.</w:t>
            </w:r>
          </w:p>
        </w:tc>
        <w:tc>
          <w:tcPr>
            <w:tcW w:w="1079" w:type="dxa"/>
            <w:shd w:val="clear" w:color="auto" w:fill="D9D9D9" w:themeFill="background1" w:themeFillShade="D9"/>
            <w:vAlign w:val="center"/>
          </w:tcPr>
          <w:p w14:paraId="2EE3E8F0" w14:textId="5D0C0218"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2,4,7,8,12</w:t>
            </w:r>
          </w:p>
        </w:tc>
      </w:tr>
      <w:tr w:rsidR="0EF9EA7B" w14:paraId="769AA558" w14:textId="77777777" w:rsidTr="0066638C">
        <w:trPr>
          <w:trHeight w:val="1110"/>
        </w:trPr>
        <w:tc>
          <w:tcPr>
            <w:tcW w:w="1170" w:type="dxa"/>
            <w:vMerge w:val="restart"/>
            <w:tcBorders>
              <w:top w:val="nil"/>
              <w:left w:val="single" w:sz="8" w:space="0" w:color="FFFFFF" w:themeColor="background1"/>
              <w:bottom w:val="nil"/>
              <w:right w:val="nil"/>
            </w:tcBorders>
            <w:shd w:val="clear" w:color="auto" w:fill="F2F2F2" w:themeFill="background1" w:themeFillShade="F2"/>
            <w:vAlign w:val="center"/>
          </w:tcPr>
          <w:p w14:paraId="3349175B" w14:textId="57256518"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i/>
                <w:color w:val="000000" w:themeColor="text1"/>
                <w:sz w:val="20"/>
                <w:szCs w:val="20"/>
                <w:u w:val="single"/>
              </w:rPr>
              <w:t>System</w:t>
            </w:r>
            <w:r w:rsidRPr="00E91CED">
              <w:rPr>
                <w:rFonts w:ascii="Helvetica" w:eastAsia="Arial" w:hAnsi="Helvetica" w:cs="Helvetica"/>
                <w:color w:val="000000" w:themeColor="text1"/>
                <w:sz w:val="20"/>
                <w:szCs w:val="20"/>
                <w:u w:val="single"/>
              </w:rPr>
              <w:t xml:space="preserve"> Fan Power and control</w:t>
            </w:r>
          </w:p>
        </w:tc>
        <w:tc>
          <w:tcPr>
            <w:tcW w:w="2160" w:type="dxa"/>
            <w:shd w:val="clear" w:color="auto" w:fill="F2F2F2" w:themeFill="background1" w:themeFillShade="F2"/>
            <w:vAlign w:val="center"/>
          </w:tcPr>
          <w:p w14:paraId="36BC3779" w14:textId="7ACE955E"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Design Fan Power (W/cfm) (W</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s/L)</w:t>
            </w:r>
          </w:p>
        </w:tc>
        <w:tc>
          <w:tcPr>
            <w:tcW w:w="1080" w:type="dxa"/>
            <w:shd w:val="clear" w:color="auto" w:fill="F2F2F2" w:themeFill="background1" w:themeFillShade="F2"/>
            <w:vAlign w:val="center"/>
          </w:tcPr>
          <w:p w14:paraId="2A33A256" w14:textId="232BFE6A"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single" w:sz="4" w:space="0" w:color="auto"/>
              <w:right w:val="single" w:sz="8" w:space="0" w:color="FFFFFF" w:themeColor="background1"/>
            </w:tcBorders>
            <w:shd w:val="clear" w:color="auto" w:fill="F2F2F2" w:themeFill="background1" w:themeFillShade="F2"/>
            <w:vAlign w:val="center"/>
          </w:tcPr>
          <w:p w14:paraId="4A2EC2E2" w14:textId="641B5187"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Input electric power for all fans required to operate at </w:t>
            </w:r>
            <w:r w:rsidRPr="00E91CED">
              <w:rPr>
                <w:rFonts w:ascii="Helvetica" w:eastAsia="Arial" w:hAnsi="Helvetica" w:cs="Helvetica"/>
                <w:i/>
                <w:color w:val="000000" w:themeColor="text1"/>
                <w:sz w:val="20"/>
                <w:szCs w:val="20"/>
                <w:u w:val="single"/>
              </w:rPr>
              <w:t xml:space="preserve">fan system design conditions </w:t>
            </w:r>
            <w:r w:rsidRPr="00E91CED">
              <w:rPr>
                <w:rFonts w:ascii="Helvetica" w:eastAsia="Arial" w:hAnsi="Helvetica" w:cs="Helvetica"/>
                <w:color w:val="000000" w:themeColor="text1"/>
                <w:sz w:val="20"/>
                <w:szCs w:val="20"/>
                <w:u w:val="single"/>
              </w:rPr>
              <w:t xml:space="preserve">divided by the supply airflow rate. Include any VSD losses at design condition. This is a “wire to air” value including all drive, motor </w:t>
            </w:r>
            <w:r w:rsidRPr="00E91CED">
              <w:rPr>
                <w:rFonts w:ascii="Helvetica" w:eastAsia="Arial" w:hAnsi="Helvetica" w:cs="Helvetica"/>
                <w:i/>
                <w:color w:val="000000" w:themeColor="text1"/>
                <w:sz w:val="20"/>
                <w:szCs w:val="20"/>
                <w:u w:val="single"/>
              </w:rPr>
              <w:t>efficiency</w:t>
            </w:r>
            <w:r w:rsidRPr="00E91CED">
              <w:rPr>
                <w:rFonts w:ascii="Helvetica" w:eastAsia="Arial" w:hAnsi="Helvetica" w:cs="Helvetica"/>
                <w:color w:val="000000" w:themeColor="text1"/>
                <w:sz w:val="20"/>
                <w:szCs w:val="20"/>
                <w:u w:val="single"/>
              </w:rPr>
              <w:t xml:space="preserve"> and other losses.</w:t>
            </w:r>
          </w:p>
        </w:tc>
        <w:tc>
          <w:tcPr>
            <w:tcW w:w="1079" w:type="dxa"/>
            <w:shd w:val="clear" w:color="auto" w:fill="F2F2F2" w:themeFill="background1" w:themeFillShade="F2"/>
            <w:vAlign w:val="center"/>
          </w:tcPr>
          <w:p w14:paraId="16FAAC70" w14:textId="122D4DDA"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All</w:t>
            </w:r>
          </w:p>
        </w:tc>
      </w:tr>
      <w:tr w:rsidR="0EF9EA7B" w14:paraId="54842CF3" w14:textId="77777777" w:rsidTr="0066638C">
        <w:trPr>
          <w:trHeight w:val="1290"/>
        </w:trPr>
        <w:tc>
          <w:tcPr>
            <w:tcW w:w="1170" w:type="dxa"/>
            <w:vMerge/>
            <w:vAlign w:val="center"/>
          </w:tcPr>
          <w:p w14:paraId="3BB89A23"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2C30B627" w14:textId="261D99FD"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Part-load Fan Controls:</w:t>
            </w:r>
          </w:p>
          <w:p w14:paraId="1CABA39E" w14:textId="3DF949A8"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-Constant volume</w:t>
            </w:r>
          </w:p>
          <w:p w14:paraId="31411D06" w14:textId="4B765261"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-Two Speed or 3 three speed, then input:</w:t>
            </w:r>
          </w:p>
          <w:p w14:paraId="1FC14CE8" w14:textId="19143A71"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W/cfm (W</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s/L) at each speed</w:t>
            </w:r>
          </w:p>
          <w:p w14:paraId="546EDA4F" w14:textId="4C2B6F8B"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cfm (% L/s) at leach speed</w:t>
            </w:r>
          </w:p>
          <w:p w14:paraId="34B25271" w14:textId="5B87BF84" w:rsidR="0EF9EA7B" w:rsidRPr="00E91CED" w:rsidRDefault="0EF9EA7B" w:rsidP="0EF9EA7B">
            <w:pPr>
              <w:jc w:val="center"/>
              <w:rPr>
                <w:rFonts w:ascii="Helvetica" w:eastAsia="Arial" w:hAnsi="Helvetica" w:cs="Helvetica"/>
                <w:i/>
                <w:color w:val="000000" w:themeColor="text1"/>
                <w:sz w:val="20"/>
                <w:szCs w:val="20"/>
                <w:u w:val="single"/>
              </w:rPr>
            </w:pPr>
            <w:r w:rsidRPr="00E91CED">
              <w:rPr>
                <w:rFonts w:ascii="Helvetica" w:eastAsia="Arial" w:hAnsi="Helvetica" w:cs="Helvetica"/>
                <w:color w:val="000000" w:themeColor="text1"/>
                <w:sz w:val="20"/>
                <w:szCs w:val="20"/>
                <w:u w:val="single"/>
              </w:rPr>
              <w:t>-</w:t>
            </w:r>
            <w:r w:rsidRPr="00E91CED">
              <w:rPr>
                <w:rFonts w:ascii="Helvetica" w:eastAsia="Arial" w:hAnsi="Helvetica" w:cs="Helvetica"/>
                <w:i/>
                <w:color w:val="000000" w:themeColor="text1"/>
                <w:sz w:val="20"/>
                <w:szCs w:val="20"/>
                <w:u w:val="single"/>
              </w:rPr>
              <w:t>VAV</w:t>
            </w:r>
          </w:p>
        </w:tc>
        <w:tc>
          <w:tcPr>
            <w:tcW w:w="1080" w:type="dxa"/>
            <w:shd w:val="clear" w:color="auto" w:fill="F2F2F2" w:themeFill="background1" w:themeFillShade="F2"/>
            <w:vAlign w:val="center"/>
          </w:tcPr>
          <w:p w14:paraId="5708FC0E" w14:textId="674859F9"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single" w:sz="4" w:space="0" w:color="auto"/>
              <w:bottom w:val="nil"/>
              <w:right w:val="single" w:sz="8" w:space="0" w:color="FFFFFF" w:themeColor="background1"/>
            </w:tcBorders>
            <w:shd w:val="clear" w:color="auto" w:fill="F2F2F2" w:themeFill="background1" w:themeFillShade="F2"/>
            <w:vAlign w:val="center"/>
          </w:tcPr>
          <w:p w14:paraId="3993B171" w14:textId="2B9F3EE6"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Static pressure reset included for </w:t>
            </w:r>
            <w:r w:rsidRPr="00E91CED">
              <w:rPr>
                <w:rFonts w:ascii="Helvetica" w:eastAsia="Arial" w:hAnsi="Helvetica" w:cs="Helvetica"/>
                <w:i/>
                <w:color w:val="000000" w:themeColor="text1"/>
                <w:sz w:val="20"/>
                <w:szCs w:val="20"/>
                <w:u w:val="single"/>
              </w:rPr>
              <w:t>VAV</w:t>
            </w:r>
            <w:r w:rsidRPr="00E91CED">
              <w:rPr>
                <w:rFonts w:ascii="Helvetica" w:eastAsia="Arial" w:hAnsi="Helvetica" w:cs="Helvetica"/>
                <w:color w:val="000000" w:themeColor="text1"/>
                <w:sz w:val="20"/>
                <w:szCs w:val="20"/>
                <w:u w:val="single"/>
              </w:rPr>
              <w:t>.</w:t>
            </w:r>
          </w:p>
        </w:tc>
        <w:tc>
          <w:tcPr>
            <w:tcW w:w="1079" w:type="dxa"/>
            <w:shd w:val="clear" w:color="auto" w:fill="F2F2F2" w:themeFill="background1" w:themeFillShade="F2"/>
            <w:vAlign w:val="center"/>
          </w:tcPr>
          <w:p w14:paraId="30CF5EF7" w14:textId="45E3AE8D"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All (Constant Volume, Two Speed)</w:t>
            </w:r>
          </w:p>
          <w:p w14:paraId="7C62D58B" w14:textId="1A62F7B3"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9,10.11 (VAV)</w:t>
            </w:r>
          </w:p>
          <w:p w14:paraId="67972701" w14:textId="560E1DD3"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 </w:t>
            </w:r>
          </w:p>
        </w:tc>
      </w:tr>
      <w:tr w:rsidR="0EF9EA7B" w14:paraId="3462432D" w14:textId="77777777" w:rsidTr="007C5FC4">
        <w:trPr>
          <w:trHeight w:val="1410"/>
        </w:trPr>
        <w:tc>
          <w:tcPr>
            <w:tcW w:w="1170" w:type="dxa"/>
            <w:vMerge w:val="restart"/>
            <w:tcBorders>
              <w:top w:val="nil"/>
              <w:left w:val="single" w:sz="8" w:space="0" w:color="FFFFFF" w:themeColor="background1"/>
              <w:bottom w:val="nil"/>
              <w:right w:val="nil"/>
            </w:tcBorders>
            <w:shd w:val="clear" w:color="auto" w:fill="D9D9D9" w:themeFill="background1" w:themeFillShade="D9"/>
            <w:vAlign w:val="center"/>
          </w:tcPr>
          <w:p w14:paraId="6785CC7F" w14:textId="375D65AA" w:rsidR="0EF9EA7B" w:rsidRPr="00E91CED" w:rsidRDefault="0EF9EA7B" w:rsidP="0EF9EA7B">
            <w:pPr>
              <w:jc w:val="center"/>
              <w:rPr>
                <w:rFonts w:ascii="Helvetica" w:eastAsia="Arial" w:hAnsi="Helvetica" w:cs="Helvetica"/>
                <w:i/>
                <w:color w:val="000000" w:themeColor="text1"/>
                <w:sz w:val="20"/>
                <w:szCs w:val="20"/>
                <w:u w:val="single"/>
              </w:rPr>
            </w:pPr>
            <w:r w:rsidRPr="00E91CED">
              <w:rPr>
                <w:rFonts w:ascii="Helvetica" w:eastAsia="Arial" w:hAnsi="Helvetica" w:cs="Helvetica"/>
                <w:i/>
                <w:color w:val="000000" w:themeColor="text1"/>
                <w:sz w:val="20"/>
                <w:szCs w:val="20"/>
                <w:u w:val="single"/>
              </w:rPr>
              <w:t>Variable-air-volume system</w:t>
            </w:r>
            <w:r w:rsidRPr="00E91CED">
              <w:rPr>
                <w:rFonts w:ascii="Helvetica" w:eastAsia="Arial" w:hAnsi="Helvetica" w:cs="Helvetica"/>
                <w:color w:val="000000" w:themeColor="text1"/>
                <w:sz w:val="20"/>
                <w:szCs w:val="20"/>
                <w:u w:val="single"/>
              </w:rPr>
              <w:t xml:space="preserve"> </w:t>
            </w:r>
            <w:r w:rsidRPr="00E91CED">
              <w:rPr>
                <w:rFonts w:ascii="Helvetica" w:eastAsia="Arial" w:hAnsi="Helvetica" w:cs="Helvetica"/>
                <w:i/>
                <w:color w:val="000000" w:themeColor="text1"/>
                <w:sz w:val="20"/>
                <w:szCs w:val="20"/>
                <w:u w:val="single"/>
              </w:rPr>
              <w:t>Systems</w:t>
            </w:r>
          </w:p>
        </w:tc>
        <w:tc>
          <w:tcPr>
            <w:tcW w:w="2160" w:type="dxa"/>
            <w:shd w:val="clear" w:color="auto" w:fill="D9D9D9" w:themeFill="background1" w:themeFillShade="D9"/>
            <w:vAlign w:val="center"/>
          </w:tcPr>
          <w:p w14:paraId="3E73BE76" w14:textId="04E2D55D"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Supply Air Temperature Controls (select):</w:t>
            </w:r>
          </w:p>
          <w:p w14:paraId="55564CC3" w14:textId="4F7BD3D3"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-None</w:t>
            </w:r>
          </w:p>
          <w:p w14:paraId="1C127072" w14:textId="3BE597AC"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-OAT SAT reset</w:t>
            </w:r>
          </w:p>
          <w:p w14:paraId="18264C28" w14:textId="7B26C852"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-Warmest zone SAT reset</w:t>
            </w:r>
          </w:p>
        </w:tc>
        <w:tc>
          <w:tcPr>
            <w:tcW w:w="1080" w:type="dxa"/>
            <w:shd w:val="clear" w:color="auto" w:fill="D9D9D9" w:themeFill="background1" w:themeFillShade="D9"/>
            <w:vAlign w:val="center"/>
          </w:tcPr>
          <w:p w14:paraId="75C6B134" w14:textId="3FBD606C"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4C14E405" w14:textId="160B996C"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If not SAT reset then constant at 55°F (12.8°C). </w:t>
            </w:r>
          </w:p>
          <w:p w14:paraId="5C958FC4" w14:textId="678D2151"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Options for reset based on OAT or warmest Zone.</w:t>
            </w:r>
            <w:r w:rsidRPr="00E91CED">
              <w:rPr>
                <w:rFonts w:ascii="Helvetica" w:hAnsi="Helvetica" w:cs="Helvetica"/>
                <w:sz w:val="20"/>
                <w:szCs w:val="20"/>
              </w:rPr>
              <w:br/>
            </w:r>
            <w:r w:rsidRPr="00E91CED">
              <w:rPr>
                <w:rFonts w:ascii="Helvetica" w:eastAsia="Arial" w:hAnsi="Helvetica" w:cs="Helvetica"/>
                <w:color w:val="000000" w:themeColor="text1"/>
                <w:sz w:val="20"/>
                <w:szCs w:val="20"/>
                <w:u w:val="single"/>
              </w:rPr>
              <w:t xml:space="preserve"> If OAT reset, SAT is reset higher to 60°F (15.6°C) at outdoor low of 50°F (10°C). SAT is 55°F (12.8°C) at outdoor high of 70°F (21.1°C). </w:t>
            </w:r>
            <w:r w:rsidRPr="00E91CED">
              <w:rPr>
                <w:rFonts w:ascii="Helvetica" w:hAnsi="Helvetica" w:cs="Helvetica"/>
                <w:sz w:val="20"/>
                <w:szCs w:val="20"/>
              </w:rPr>
              <w:br/>
            </w:r>
            <w:r w:rsidRPr="00E91CED">
              <w:rPr>
                <w:rFonts w:ascii="Helvetica" w:eastAsia="Arial" w:hAnsi="Helvetica" w:cs="Helvetica"/>
                <w:color w:val="000000" w:themeColor="text1"/>
                <w:sz w:val="20"/>
                <w:szCs w:val="20"/>
                <w:u w:val="single"/>
              </w:rPr>
              <w:t>If warmest zone, then the user can specify the minimum and maximum temperatures.</w:t>
            </w:r>
          </w:p>
        </w:tc>
        <w:tc>
          <w:tcPr>
            <w:tcW w:w="1079" w:type="dxa"/>
            <w:shd w:val="clear" w:color="auto" w:fill="D9D9D9" w:themeFill="background1" w:themeFillShade="D9"/>
            <w:vAlign w:val="center"/>
          </w:tcPr>
          <w:p w14:paraId="783376DA" w14:textId="10F70BFC"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9,10,11</w:t>
            </w:r>
          </w:p>
        </w:tc>
      </w:tr>
      <w:tr w:rsidR="0EF9EA7B" w14:paraId="69996B13" w14:textId="77777777" w:rsidTr="007C5FC4">
        <w:trPr>
          <w:trHeight w:val="1110"/>
        </w:trPr>
        <w:tc>
          <w:tcPr>
            <w:tcW w:w="1170" w:type="dxa"/>
            <w:vMerge/>
            <w:vAlign w:val="center"/>
          </w:tcPr>
          <w:p w14:paraId="472BF5CD"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46C6D38E" w14:textId="3EFA0B0B"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Zone minimum damper &amp; Evs</w:t>
            </w:r>
          </w:p>
          <w:p w14:paraId="4B4CD3DF" w14:textId="5DFF99D2"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62.1 simple method </w:t>
            </w:r>
          </w:p>
          <w:p w14:paraId="132C967D" w14:textId="16A29D92"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except for Schools</w:t>
            </w:r>
          </w:p>
        </w:tc>
        <w:tc>
          <w:tcPr>
            <w:tcW w:w="1080" w:type="dxa"/>
            <w:shd w:val="clear" w:color="auto" w:fill="D9D9D9" w:themeFill="background1" w:themeFillShade="D9"/>
            <w:vAlign w:val="center"/>
          </w:tcPr>
          <w:p w14:paraId="4E19A5B6" w14:textId="6CF3ACDB"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tcBorders>
              <w:top w:val="nil"/>
              <w:bottom w:val="nil"/>
              <w:right w:val="single" w:sz="8" w:space="0" w:color="FFFFFF" w:themeColor="background1"/>
            </w:tcBorders>
            <w:shd w:val="clear" w:color="auto" w:fill="D9D9D9" w:themeFill="background1" w:themeFillShade="D9"/>
            <w:vAlign w:val="center"/>
          </w:tcPr>
          <w:p w14:paraId="02F442FC" w14:textId="4233CD43"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Schools: Zone minimum = 1.2 * Voz minimum design </w:t>
            </w:r>
            <w:r w:rsidRPr="00E91CED">
              <w:rPr>
                <w:rFonts w:ascii="Helvetica" w:eastAsia="Arial" w:hAnsi="Helvetica" w:cs="Helvetica"/>
                <w:i/>
                <w:color w:val="000000" w:themeColor="text1"/>
                <w:sz w:val="20"/>
                <w:szCs w:val="20"/>
                <w:u w:val="single"/>
              </w:rPr>
              <w:t>ventilation</w:t>
            </w:r>
            <w:r w:rsidRPr="00E91CED">
              <w:rPr>
                <w:rFonts w:ascii="Helvetica" w:eastAsia="Arial" w:hAnsi="Helvetica" w:cs="Helvetica"/>
                <w:color w:val="000000" w:themeColor="text1"/>
                <w:sz w:val="20"/>
                <w:szCs w:val="20"/>
                <w:u w:val="single"/>
              </w:rPr>
              <w:t xml:space="preserve"> rate; Evs = 0.65</w:t>
            </w:r>
          </w:p>
          <w:p w14:paraId="7D0334D1" w14:textId="5EFE6981"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Other </w:t>
            </w:r>
            <w:r w:rsidRPr="00E91CED">
              <w:rPr>
                <w:rFonts w:ascii="Helvetica" w:eastAsia="Arial" w:hAnsi="Helvetica" w:cs="Helvetica"/>
                <w:i/>
                <w:color w:val="000000" w:themeColor="text1"/>
                <w:sz w:val="20"/>
                <w:szCs w:val="20"/>
                <w:u w:val="single"/>
              </w:rPr>
              <w:t>buildings</w:t>
            </w:r>
            <w:r w:rsidRPr="00E91CED">
              <w:rPr>
                <w:rFonts w:ascii="Helvetica" w:eastAsia="Arial" w:hAnsi="Helvetica" w:cs="Helvetica"/>
                <w:color w:val="000000" w:themeColor="text1"/>
                <w:sz w:val="20"/>
                <w:szCs w:val="20"/>
                <w:u w:val="single"/>
              </w:rPr>
              <w:t xml:space="preserve">: </w:t>
            </w:r>
          </w:p>
          <w:p w14:paraId="0E21A6EC" w14:textId="773972CC"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Simple 62.1 method is 1.5 * Voz cfm zone minimum</w:t>
            </w:r>
          </w:p>
          <w:p w14:paraId="3682CED1" w14:textId="7C1610B8"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design </w:t>
            </w:r>
            <w:r w:rsidRPr="00E91CED">
              <w:rPr>
                <w:rFonts w:ascii="Helvetica" w:eastAsia="Arial" w:hAnsi="Helvetica" w:cs="Helvetica"/>
                <w:i/>
                <w:color w:val="000000" w:themeColor="text1"/>
                <w:sz w:val="20"/>
                <w:szCs w:val="20"/>
                <w:u w:val="single"/>
              </w:rPr>
              <w:t>ventilation</w:t>
            </w:r>
            <w:r w:rsidRPr="00E91CED">
              <w:rPr>
                <w:rFonts w:ascii="Helvetica" w:eastAsia="Arial" w:hAnsi="Helvetica" w:cs="Helvetica"/>
                <w:color w:val="000000" w:themeColor="text1"/>
                <w:sz w:val="20"/>
                <w:szCs w:val="20"/>
                <w:u w:val="single"/>
              </w:rPr>
              <w:t xml:space="preserve"> rate; Evs = 0.75</w:t>
            </w:r>
          </w:p>
        </w:tc>
        <w:tc>
          <w:tcPr>
            <w:tcW w:w="1079" w:type="dxa"/>
            <w:shd w:val="clear" w:color="auto" w:fill="D9D9D9" w:themeFill="background1" w:themeFillShade="D9"/>
            <w:vAlign w:val="center"/>
          </w:tcPr>
          <w:p w14:paraId="56429AC2" w14:textId="1A5C7615"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9,10,11</w:t>
            </w:r>
          </w:p>
        </w:tc>
      </w:tr>
      <w:tr w:rsidR="0EF9EA7B" w14:paraId="2B6D52ED" w14:textId="77777777" w:rsidTr="007C5FC4">
        <w:trPr>
          <w:trHeight w:val="15"/>
        </w:trPr>
        <w:tc>
          <w:tcPr>
            <w:tcW w:w="1170" w:type="dxa"/>
            <w:vMerge/>
            <w:vAlign w:val="center"/>
          </w:tcPr>
          <w:p w14:paraId="71C6CC4A"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051F93B0" w14:textId="5E9BDE76"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Dual </w:t>
            </w:r>
            <w:r w:rsidRPr="00E91CED">
              <w:rPr>
                <w:rFonts w:ascii="Helvetica" w:eastAsia="Arial" w:hAnsi="Helvetica" w:cs="Helvetica"/>
                <w:i/>
                <w:color w:val="000000" w:themeColor="text1"/>
                <w:sz w:val="20"/>
                <w:szCs w:val="20"/>
                <w:u w:val="single"/>
              </w:rPr>
              <w:t>set point</w:t>
            </w:r>
            <w:r w:rsidRPr="00E91CED">
              <w:rPr>
                <w:rFonts w:ascii="Helvetica" w:eastAsia="Arial" w:hAnsi="Helvetica" w:cs="Helvetica"/>
                <w:color w:val="000000" w:themeColor="text1"/>
                <w:sz w:val="20"/>
                <w:szCs w:val="20"/>
                <w:u w:val="single"/>
              </w:rPr>
              <w:t xml:space="preserve"> minimum </w:t>
            </w:r>
            <w:r w:rsidRPr="00E91CED">
              <w:rPr>
                <w:rFonts w:ascii="Helvetica" w:eastAsia="Arial" w:hAnsi="Helvetica" w:cs="Helvetica"/>
                <w:i/>
                <w:color w:val="000000" w:themeColor="text1"/>
                <w:sz w:val="20"/>
                <w:szCs w:val="20"/>
                <w:u w:val="single"/>
              </w:rPr>
              <w:t>VAV</w:t>
            </w:r>
            <w:r w:rsidRPr="00E91CED">
              <w:rPr>
                <w:rFonts w:ascii="Helvetica" w:eastAsia="Arial" w:hAnsi="Helvetica" w:cs="Helvetica"/>
                <w:color w:val="000000" w:themeColor="text1"/>
                <w:sz w:val="20"/>
                <w:szCs w:val="20"/>
                <w:u w:val="single"/>
              </w:rPr>
              <w:t xml:space="preserve"> damper position</w:t>
            </w:r>
          </w:p>
        </w:tc>
        <w:tc>
          <w:tcPr>
            <w:tcW w:w="1080" w:type="dxa"/>
            <w:shd w:val="clear" w:color="auto" w:fill="D9D9D9" w:themeFill="background1" w:themeFillShade="D9"/>
            <w:vAlign w:val="center"/>
          </w:tcPr>
          <w:p w14:paraId="51DBB08E" w14:textId="1E4D42B1"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36907289" w14:textId="1DD45422"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Heating minimum and maximum airflow fraction</w:t>
            </w:r>
          </w:p>
        </w:tc>
        <w:tc>
          <w:tcPr>
            <w:tcW w:w="1079" w:type="dxa"/>
            <w:shd w:val="clear" w:color="auto" w:fill="D9D9D9" w:themeFill="background1" w:themeFillShade="D9"/>
            <w:vAlign w:val="center"/>
          </w:tcPr>
          <w:p w14:paraId="01475005" w14:textId="23AA98C0"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9,10,11</w:t>
            </w:r>
          </w:p>
        </w:tc>
      </w:tr>
      <w:tr w:rsidR="0EF9EA7B" w14:paraId="08D19195" w14:textId="77777777" w:rsidTr="007C5FC4">
        <w:trPr>
          <w:trHeight w:val="315"/>
        </w:trPr>
        <w:tc>
          <w:tcPr>
            <w:tcW w:w="1170" w:type="dxa"/>
            <w:vMerge/>
            <w:vAlign w:val="center"/>
          </w:tcPr>
          <w:p w14:paraId="42592C80"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043358AD" w14:textId="130D61AF"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Terminal Unit Heating Source</w:t>
            </w:r>
          </w:p>
        </w:tc>
        <w:tc>
          <w:tcPr>
            <w:tcW w:w="1080" w:type="dxa"/>
            <w:shd w:val="clear" w:color="auto" w:fill="D9D9D9" w:themeFill="background1" w:themeFillShade="D9"/>
            <w:vAlign w:val="center"/>
          </w:tcPr>
          <w:p w14:paraId="76267FEB" w14:textId="191903BB"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58F93F80" w14:textId="3D5A98F2"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Electric or hydronic</w:t>
            </w:r>
          </w:p>
        </w:tc>
        <w:tc>
          <w:tcPr>
            <w:tcW w:w="1079" w:type="dxa"/>
            <w:shd w:val="clear" w:color="auto" w:fill="D9D9D9" w:themeFill="background1" w:themeFillShade="D9"/>
            <w:vAlign w:val="center"/>
          </w:tcPr>
          <w:p w14:paraId="012C74E8" w14:textId="3F5F9C78"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 </w:t>
            </w:r>
          </w:p>
        </w:tc>
      </w:tr>
      <w:tr w:rsidR="0EF9EA7B" w14:paraId="58F4F4F6" w14:textId="77777777" w:rsidTr="007C5FC4">
        <w:trPr>
          <w:trHeight w:val="480"/>
        </w:trPr>
        <w:tc>
          <w:tcPr>
            <w:tcW w:w="1170" w:type="dxa"/>
            <w:vMerge/>
            <w:vAlign w:val="center"/>
          </w:tcPr>
          <w:p w14:paraId="447C80B9"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689181F4" w14:textId="77D48B84"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Fan Powered Terminal Unit  Type</w:t>
            </w:r>
          </w:p>
        </w:tc>
        <w:tc>
          <w:tcPr>
            <w:tcW w:w="1080" w:type="dxa"/>
            <w:shd w:val="clear" w:color="auto" w:fill="D9D9D9" w:themeFill="background1" w:themeFillShade="D9"/>
            <w:vAlign w:val="center"/>
          </w:tcPr>
          <w:p w14:paraId="114B4701" w14:textId="5913A868"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7CE074FB" w14:textId="3E1A84F7"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Series or parallel FPTU</w:t>
            </w:r>
          </w:p>
        </w:tc>
        <w:tc>
          <w:tcPr>
            <w:tcW w:w="1079" w:type="dxa"/>
            <w:shd w:val="clear" w:color="auto" w:fill="D9D9D9" w:themeFill="background1" w:themeFillShade="D9"/>
            <w:vAlign w:val="center"/>
          </w:tcPr>
          <w:p w14:paraId="4A796FD1" w14:textId="4A63C31F"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11</w:t>
            </w:r>
          </w:p>
        </w:tc>
      </w:tr>
      <w:tr w:rsidR="0EF9EA7B" w14:paraId="40042520" w14:textId="77777777" w:rsidTr="007C5FC4">
        <w:trPr>
          <w:trHeight w:val="300"/>
        </w:trPr>
        <w:tc>
          <w:tcPr>
            <w:tcW w:w="1170" w:type="dxa"/>
            <w:vMerge/>
            <w:vAlign w:val="center"/>
          </w:tcPr>
          <w:p w14:paraId="4AE0B2EC"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41E51C48" w14:textId="26586F4F"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Parallel FPTU Fan</w:t>
            </w:r>
          </w:p>
        </w:tc>
        <w:tc>
          <w:tcPr>
            <w:tcW w:w="1080" w:type="dxa"/>
            <w:shd w:val="clear" w:color="auto" w:fill="D9D9D9" w:themeFill="background1" w:themeFillShade="D9"/>
            <w:vAlign w:val="center"/>
          </w:tcPr>
          <w:p w14:paraId="7E7B2708" w14:textId="453F040E" w:rsidR="0EF9EA7B" w:rsidRPr="00E91CED" w:rsidRDefault="0EF9EA7B" w:rsidP="0EF9EA7B">
            <w:pPr>
              <w:rPr>
                <w:rFonts w:ascii="Helvetica" w:hAnsi="Helvetica" w:cs="Helvetica"/>
                <w:sz w:val="20"/>
                <w:szCs w:val="20"/>
                <w:u w:val="single"/>
              </w:rPr>
            </w:pPr>
          </w:p>
        </w:tc>
        <w:tc>
          <w:tcPr>
            <w:tcW w:w="3870" w:type="dxa"/>
            <w:tcBorders>
              <w:top w:val="nil"/>
              <w:bottom w:val="nil"/>
              <w:right w:val="single" w:sz="8" w:space="0" w:color="FFFFFF" w:themeColor="background1"/>
            </w:tcBorders>
            <w:shd w:val="clear" w:color="auto" w:fill="D9D9D9" w:themeFill="background1" w:themeFillShade="D9"/>
            <w:vAlign w:val="center"/>
          </w:tcPr>
          <w:p w14:paraId="0571BF3B" w14:textId="4129CE2C"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Sized for 50% peak primary air at 0.35 W/cfm (0.74 W</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s/L)</w:t>
            </w:r>
          </w:p>
        </w:tc>
        <w:tc>
          <w:tcPr>
            <w:tcW w:w="1079" w:type="dxa"/>
            <w:shd w:val="clear" w:color="auto" w:fill="D9D9D9" w:themeFill="background1" w:themeFillShade="D9"/>
            <w:vAlign w:val="center"/>
          </w:tcPr>
          <w:p w14:paraId="1F5D3B16" w14:textId="409D892C"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11</w:t>
            </w:r>
          </w:p>
        </w:tc>
      </w:tr>
      <w:tr w:rsidR="0EF9EA7B" w14:paraId="48D778A0" w14:textId="77777777" w:rsidTr="007C5FC4">
        <w:trPr>
          <w:trHeight w:val="300"/>
        </w:trPr>
        <w:tc>
          <w:tcPr>
            <w:tcW w:w="1170" w:type="dxa"/>
            <w:vMerge/>
            <w:vAlign w:val="center"/>
          </w:tcPr>
          <w:p w14:paraId="5FC9FA13"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6C44CF15" w14:textId="2F4EF42F"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Series FPTU Fan</w:t>
            </w:r>
          </w:p>
        </w:tc>
        <w:tc>
          <w:tcPr>
            <w:tcW w:w="1080" w:type="dxa"/>
            <w:shd w:val="clear" w:color="auto" w:fill="D9D9D9" w:themeFill="background1" w:themeFillShade="D9"/>
            <w:vAlign w:val="center"/>
          </w:tcPr>
          <w:p w14:paraId="581CF2BA" w14:textId="0ECD9D42"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tcBorders>
              <w:top w:val="nil"/>
              <w:bottom w:val="nil"/>
              <w:right w:val="single" w:sz="8" w:space="0" w:color="FFFFFF" w:themeColor="background1"/>
            </w:tcBorders>
            <w:shd w:val="clear" w:color="auto" w:fill="D9D9D9" w:themeFill="background1" w:themeFillShade="D9"/>
            <w:vAlign w:val="center"/>
          </w:tcPr>
          <w:p w14:paraId="467816F6" w14:textId="6B32BA6A"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Sized for 50% peak primary air at 0.35 W/cfm (0.74 W</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s/L)</w:t>
            </w:r>
          </w:p>
        </w:tc>
        <w:tc>
          <w:tcPr>
            <w:tcW w:w="1079" w:type="dxa"/>
            <w:shd w:val="clear" w:color="auto" w:fill="D9D9D9" w:themeFill="background1" w:themeFillShade="D9"/>
            <w:vAlign w:val="center"/>
          </w:tcPr>
          <w:p w14:paraId="0FEA4FEF" w14:textId="572BF1BE"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11</w:t>
            </w:r>
          </w:p>
        </w:tc>
      </w:tr>
      <w:tr w:rsidR="0EF9EA7B" w14:paraId="21F2C552" w14:textId="77777777" w:rsidTr="007C5FC4">
        <w:trPr>
          <w:trHeight w:val="300"/>
        </w:trPr>
        <w:tc>
          <w:tcPr>
            <w:tcW w:w="1170" w:type="dxa"/>
            <w:vMerge w:val="restart"/>
            <w:tcBorders>
              <w:top w:val="nil"/>
              <w:left w:val="single" w:sz="8" w:space="0" w:color="FFFFFF" w:themeColor="background1"/>
              <w:bottom w:val="nil"/>
              <w:right w:val="nil"/>
            </w:tcBorders>
            <w:shd w:val="clear" w:color="auto" w:fill="F2F2F2" w:themeFill="background1" w:themeFillShade="F2"/>
            <w:vAlign w:val="center"/>
          </w:tcPr>
          <w:p w14:paraId="3A2EF0E1" w14:textId="5F6DA5D3"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Economizer</w:t>
            </w:r>
          </w:p>
        </w:tc>
        <w:tc>
          <w:tcPr>
            <w:tcW w:w="2160" w:type="dxa"/>
            <w:shd w:val="clear" w:color="auto" w:fill="F2F2F2" w:themeFill="background1" w:themeFillShade="F2"/>
            <w:vAlign w:val="center"/>
          </w:tcPr>
          <w:p w14:paraId="75A7C53E" w14:textId="7FFFE02B"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OSA Economizer Presence</w:t>
            </w:r>
          </w:p>
        </w:tc>
        <w:tc>
          <w:tcPr>
            <w:tcW w:w="1080" w:type="dxa"/>
            <w:shd w:val="clear" w:color="auto" w:fill="F2F2F2" w:themeFill="background1" w:themeFillShade="F2"/>
            <w:vAlign w:val="center"/>
          </w:tcPr>
          <w:p w14:paraId="104BD3E5" w14:textId="3BB9601C"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F2F2F2" w:themeFill="background1" w:themeFillShade="F2"/>
            <w:vAlign w:val="center"/>
          </w:tcPr>
          <w:p w14:paraId="41A62033" w14:textId="56423B47"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Yes or No</w:t>
            </w:r>
          </w:p>
        </w:tc>
        <w:tc>
          <w:tcPr>
            <w:tcW w:w="1079" w:type="dxa"/>
            <w:shd w:val="clear" w:color="auto" w:fill="F2F2F2" w:themeFill="background1" w:themeFillShade="F2"/>
            <w:vAlign w:val="center"/>
          </w:tcPr>
          <w:p w14:paraId="6EF666F5" w14:textId="5AB01D62"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3,4,5,6,9,10,11</w:t>
            </w:r>
          </w:p>
        </w:tc>
      </w:tr>
      <w:tr w:rsidR="0EF9EA7B" w14:paraId="45479259" w14:textId="77777777" w:rsidTr="007C5FC4">
        <w:trPr>
          <w:trHeight w:val="675"/>
        </w:trPr>
        <w:tc>
          <w:tcPr>
            <w:tcW w:w="1170" w:type="dxa"/>
            <w:vMerge/>
            <w:vAlign w:val="center"/>
          </w:tcPr>
          <w:p w14:paraId="4DB1BDE2"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0301166F" w14:textId="145411F5"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Economizer High Limit</w:t>
            </w:r>
          </w:p>
        </w:tc>
        <w:tc>
          <w:tcPr>
            <w:tcW w:w="1080" w:type="dxa"/>
            <w:shd w:val="clear" w:color="auto" w:fill="F2F2F2" w:themeFill="background1" w:themeFillShade="F2"/>
            <w:vAlign w:val="center"/>
          </w:tcPr>
          <w:p w14:paraId="6EED9258" w14:textId="2AA1A5FE"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tcBorders>
              <w:top w:val="nil"/>
              <w:bottom w:val="nil"/>
              <w:right w:val="single" w:sz="8" w:space="0" w:color="FFFFFF" w:themeColor="background1"/>
            </w:tcBorders>
            <w:shd w:val="clear" w:color="auto" w:fill="F2F2F2" w:themeFill="background1" w:themeFillShade="F2"/>
            <w:vAlign w:val="center"/>
          </w:tcPr>
          <w:p w14:paraId="3B0815DF" w14:textId="43D3B971"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Lockout on Differential dry-bulb temperature (OAT &gt; RAT) in 6A, 5A; fixed enthalpy &gt;28 Btu/lb or fixed drybulb OAT</w:t>
            </w:r>
            <w:r w:rsidRPr="00E91CED">
              <w:rPr>
                <w:rFonts w:ascii="Helvetica" w:eastAsia="Arial" w:hAnsi="Helvetica" w:cs="Helvetica"/>
                <w:i/>
                <w:color w:val="000000" w:themeColor="text1"/>
                <w:sz w:val="20"/>
                <w:szCs w:val="20"/>
                <w:u w:val="single"/>
              </w:rPr>
              <w:t xml:space="preserve"> &gt; </w:t>
            </w:r>
            <w:r w:rsidRPr="00E91CED">
              <w:rPr>
                <w:rFonts w:ascii="Helvetica" w:eastAsia="Arial" w:hAnsi="Helvetica" w:cs="Helvetica"/>
                <w:color w:val="000000" w:themeColor="text1"/>
                <w:sz w:val="20"/>
                <w:szCs w:val="20"/>
                <w:u w:val="single"/>
              </w:rPr>
              <w:t xml:space="preserve">75°F in 4A climate zone </w:t>
            </w:r>
          </w:p>
        </w:tc>
        <w:tc>
          <w:tcPr>
            <w:tcW w:w="1079" w:type="dxa"/>
            <w:shd w:val="clear" w:color="auto" w:fill="F2F2F2" w:themeFill="background1" w:themeFillShade="F2"/>
            <w:vAlign w:val="center"/>
          </w:tcPr>
          <w:p w14:paraId="245E54D8" w14:textId="722FF9C9"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 </w:t>
            </w:r>
          </w:p>
        </w:tc>
      </w:tr>
      <w:tr w:rsidR="0EF9EA7B" w14:paraId="01D180CB" w14:textId="77777777" w:rsidTr="007C5FC4">
        <w:trPr>
          <w:trHeight w:val="480"/>
        </w:trPr>
        <w:tc>
          <w:tcPr>
            <w:tcW w:w="1170" w:type="dxa"/>
            <w:vMerge w:val="restart"/>
            <w:tcBorders>
              <w:top w:val="nil"/>
              <w:left w:val="single" w:sz="8" w:space="0" w:color="FFFFFF" w:themeColor="background1"/>
              <w:bottom w:val="nil"/>
              <w:right w:val="nil"/>
            </w:tcBorders>
            <w:shd w:val="clear" w:color="auto" w:fill="D9D9D9" w:themeFill="background1" w:themeFillShade="D9"/>
            <w:vAlign w:val="center"/>
          </w:tcPr>
          <w:p w14:paraId="5701E770" w14:textId="0E18F169"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i/>
                <w:color w:val="000000" w:themeColor="text1"/>
                <w:sz w:val="20"/>
                <w:szCs w:val="20"/>
                <w:u w:val="single"/>
              </w:rPr>
              <w:t>Energy</w:t>
            </w:r>
            <w:r w:rsidRPr="00E91CED">
              <w:rPr>
                <w:rFonts w:ascii="Helvetica" w:eastAsia="Arial" w:hAnsi="Helvetica" w:cs="Helvetica"/>
                <w:color w:val="000000" w:themeColor="text1"/>
                <w:sz w:val="20"/>
                <w:szCs w:val="20"/>
                <w:u w:val="single"/>
              </w:rPr>
              <w:t xml:space="preserve"> Recovery</w:t>
            </w:r>
          </w:p>
        </w:tc>
        <w:tc>
          <w:tcPr>
            <w:tcW w:w="2160" w:type="dxa"/>
            <w:shd w:val="clear" w:color="auto" w:fill="D9D9D9" w:themeFill="background1" w:themeFillShade="D9"/>
            <w:vAlign w:val="center"/>
          </w:tcPr>
          <w:p w14:paraId="6352DA40" w14:textId="557D3E50"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Sensible Effectiveness</w:t>
            </w:r>
          </w:p>
        </w:tc>
        <w:tc>
          <w:tcPr>
            <w:tcW w:w="1080" w:type="dxa"/>
            <w:shd w:val="clear" w:color="auto" w:fill="D9D9D9" w:themeFill="background1" w:themeFillShade="D9"/>
            <w:vAlign w:val="center"/>
          </w:tcPr>
          <w:p w14:paraId="47B31E13" w14:textId="1E5AFFCD"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3C8725A9" w14:textId="10C3D3FA"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Heat exchanger sensible effectiveness at design heating and cooling conditions</w:t>
            </w:r>
          </w:p>
        </w:tc>
        <w:tc>
          <w:tcPr>
            <w:tcW w:w="1079" w:type="dxa"/>
            <w:shd w:val="clear" w:color="auto" w:fill="D9D9D9" w:themeFill="background1" w:themeFillShade="D9"/>
            <w:vAlign w:val="center"/>
          </w:tcPr>
          <w:p w14:paraId="209F05D9" w14:textId="060CA72D"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3,4,9,10,11,12</w:t>
            </w:r>
          </w:p>
        </w:tc>
      </w:tr>
      <w:tr w:rsidR="0EF9EA7B" w14:paraId="555A8823" w14:textId="77777777" w:rsidTr="007C5FC4">
        <w:trPr>
          <w:trHeight w:val="480"/>
        </w:trPr>
        <w:tc>
          <w:tcPr>
            <w:tcW w:w="1170" w:type="dxa"/>
            <w:vMerge/>
            <w:vAlign w:val="center"/>
          </w:tcPr>
          <w:p w14:paraId="7AF2C456"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54DFC308" w14:textId="3126D088"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Latent Effectiveness</w:t>
            </w:r>
          </w:p>
        </w:tc>
        <w:tc>
          <w:tcPr>
            <w:tcW w:w="1080" w:type="dxa"/>
            <w:shd w:val="clear" w:color="auto" w:fill="D9D9D9" w:themeFill="background1" w:themeFillShade="D9"/>
            <w:vAlign w:val="center"/>
          </w:tcPr>
          <w:p w14:paraId="2005034F" w14:textId="5F2D08AB"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7ACF33B6" w14:textId="71792068"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Heat exchanger latent effectiveness at design heating and cooling conditions</w:t>
            </w:r>
          </w:p>
        </w:tc>
        <w:tc>
          <w:tcPr>
            <w:tcW w:w="1079" w:type="dxa"/>
            <w:shd w:val="clear" w:color="auto" w:fill="D9D9D9" w:themeFill="background1" w:themeFillShade="D9"/>
            <w:vAlign w:val="center"/>
          </w:tcPr>
          <w:p w14:paraId="4A421860" w14:textId="53801084"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3,4,9,10,11,12</w:t>
            </w:r>
          </w:p>
        </w:tc>
      </w:tr>
      <w:tr w:rsidR="0EF9EA7B" w14:paraId="003B00AA" w14:textId="77777777" w:rsidTr="007C5FC4">
        <w:trPr>
          <w:trHeight w:val="300"/>
        </w:trPr>
        <w:tc>
          <w:tcPr>
            <w:tcW w:w="1170" w:type="dxa"/>
            <w:vMerge/>
            <w:vAlign w:val="center"/>
          </w:tcPr>
          <w:p w14:paraId="5838DB1D"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4E3B2E29" w14:textId="25D67940" w:rsidR="0EF9EA7B" w:rsidRPr="00E91CED" w:rsidRDefault="0EF9EA7B" w:rsidP="0EF9EA7B">
            <w:pPr>
              <w:jc w:val="center"/>
              <w:rPr>
                <w:rFonts w:ascii="Helvetica" w:eastAsia="Arial" w:hAnsi="Helvetica" w:cs="Helvetica"/>
                <w:i/>
                <w:color w:val="000000" w:themeColor="text1"/>
                <w:sz w:val="20"/>
                <w:szCs w:val="20"/>
                <w:u w:val="single"/>
              </w:rPr>
            </w:pPr>
            <w:r w:rsidRPr="00E91CED">
              <w:rPr>
                <w:rFonts w:ascii="Helvetica" w:eastAsia="Arial" w:hAnsi="Helvetica" w:cs="Helvetica"/>
                <w:color w:val="000000" w:themeColor="text1"/>
                <w:sz w:val="20"/>
                <w:szCs w:val="20"/>
                <w:u w:val="single"/>
              </w:rPr>
              <w:t xml:space="preserve">Bypass SAT </w:t>
            </w:r>
            <w:r w:rsidRPr="00E91CED">
              <w:rPr>
                <w:rFonts w:ascii="Helvetica" w:eastAsia="Arial" w:hAnsi="Helvetica" w:cs="Helvetica"/>
                <w:i/>
                <w:color w:val="000000" w:themeColor="text1"/>
                <w:sz w:val="20"/>
                <w:szCs w:val="20"/>
                <w:u w:val="single"/>
              </w:rPr>
              <w:t>Set point</w:t>
            </w:r>
          </w:p>
        </w:tc>
        <w:tc>
          <w:tcPr>
            <w:tcW w:w="1080" w:type="dxa"/>
            <w:shd w:val="clear" w:color="auto" w:fill="D9D9D9" w:themeFill="background1" w:themeFillShade="D9"/>
            <w:vAlign w:val="center"/>
          </w:tcPr>
          <w:p w14:paraId="44A76117" w14:textId="72A29DFC"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46BCAC43" w14:textId="6505F600"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If bypass, target supply air temperature </w:t>
            </w:r>
          </w:p>
        </w:tc>
        <w:tc>
          <w:tcPr>
            <w:tcW w:w="1079" w:type="dxa"/>
            <w:shd w:val="clear" w:color="auto" w:fill="D9D9D9" w:themeFill="background1" w:themeFillShade="D9"/>
            <w:vAlign w:val="center"/>
          </w:tcPr>
          <w:p w14:paraId="24660802" w14:textId="021EAA96"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3,4,9,10,11,12</w:t>
            </w:r>
          </w:p>
        </w:tc>
      </w:tr>
      <w:tr w:rsidR="0EF9EA7B" w14:paraId="733E164C" w14:textId="77777777" w:rsidTr="007C5FC4">
        <w:trPr>
          <w:trHeight w:val="15"/>
        </w:trPr>
        <w:tc>
          <w:tcPr>
            <w:tcW w:w="1170" w:type="dxa"/>
            <w:vMerge/>
            <w:vAlign w:val="center"/>
          </w:tcPr>
          <w:p w14:paraId="44D38958"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1C32EF31" w14:textId="7FE40293"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Fan Power Reduction when in Bypass</w:t>
            </w:r>
          </w:p>
        </w:tc>
        <w:tc>
          <w:tcPr>
            <w:tcW w:w="1080" w:type="dxa"/>
            <w:shd w:val="clear" w:color="auto" w:fill="D9D9D9" w:themeFill="background1" w:themeFillShade="D9"/>
            <w:vAlign w:val="center"/>
          </w:tcPr>
          <w:p w14:paraId="29FD8FDD" w14:textId="4705817D"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25B2E964" w14:textId="5A571644"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If bypass, specify fan power reduction (W/CFM)</w:t>
            </w:r>
          </w:p>
        </w:tc>
        <w:tc>
          <w:tcPr>
            <w:tcW w:w="1079" w:type="dxa"/>
            <w:shd w:val="clear" w:color="auto" w:fill="D9D9D9" w:themeFill="background1" w:themeFillShade="D9"/>
            <w:vAlign w:val="center"/>
          </w:tcPr>
          <w:p w14:paraId="427C8911" w14:textId="7B71A49D"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3,4,9,10,11,12</w:t>
            </w:r>
          </w:p>
        </w:tc>
      </w:tr>
      <w:tr w:rsidR="0EF9EA7B" w14:paraId="69D88535" w14:textId="77777777" w:rsidTr="007C5FC4">
        <w:trPr>
          <w:trHeight w:val="480"/>
        </w:trPr>
        <w:tc>
          <w:tcPr>
            <w:tcW w:w="1170" w:type="dxa"/>
            <w:vMerge w:val="restart"/>
            <w:tcBorders>
              <w:top w:val="nil"/>
              <w:left w:val="single" w:sz="8" w:space="0" w:color="FFFFFF" w:themeColor="background1"/>
              <w:bottom w:val="nil"/>
              <w:right w:val="nil"/>
            </w:tcBorders>
            <w:shd w:val="clear" w:color="auto" w:fill="F2F2F2" w:themeFill="background1" w:themeFillShade="F2"/>
            <w:vAlign w:val="center"/>
          </w:tcPr>
          <w:p w14:paraId="71AEA66C" w14:textId="21E4C829" w:rsidR="0EF9EA7B" w:rsidRPr="00E91CED" w:rsidRDefault="0EF9EA7B" w:rsidP="0EF9EA7B">
            <w:pPr>
              <w:jc w:val="center"/>
              <w:rPr>
                <w:rFonts w:ascii="Helvetica" w:eastAsia="Arial" w:hAnsi="Helvetica" w:cs="Helvetica"/>
                <w:i/>
                <w:color w:val="000000" w:themeColor="text1"/>
                <w:sz w:val="20"/>
                <w:szCs w:val="20"/>
                <w:u w:val="single"/>
              </w:rPr>
            </w:pPr>
            <w:r w:rsidRPr="00E91CED">
              <w:rPr>
                <w:rFonts w:ascii="Helvetica" w:eastAsia="Arial" w:hAnsi="Helvetica" w:cs="Helvetica"/>
                <w:color w:val="000000" w:themeColor="text1"/>
                <w:sz w:val="20"/>
                <w:szCs w:val="20"/>
                <w:u w:val="single"/>
              </w:rPr>
              <w:t xml:space="preserve">Demand Controlled </w:t>
            </w:r>
            <w:r w:rsidRPr="00E91CED">
              <w:rPr>
                <w:rFonts w:ascii="Helvetica" w:eastAsia="Arial" w:hAnsi="Helvetica" w:cs="Helvetica"/>
                <w:i/>
                <w:color w:val="000000" w:themeColor="text1"/>
                <w:sz w:val="20"/>
                <w:szCs w:val="20"/>
                <w:u w:val="single"/>
              </w:rPr>
              <w:t>Ventilation</w:t>
            </w:r>
          </w:p>
        </w:tc>
        <w:tc>
          <w:tcPr>
            <w:tcW w:w="2160" w:type="dxa"/>
            <w:shd w:val="clear" w:color="auto" w:fill="F2F2F2" w:themeFill="background1" w:themeFillShade="F2"/>
            <w:vAlign w:val="center"/>
          </w:tcPr>
          <w:p w14:paraId="168A63AB" w14:textId="655DD581"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i/>
                <w:color w:val="000000" w:themeColor="text1"/>
                <w:sz w:val="20"/>
                <w:szCs w:val="20"/>
                <w:u w:val="single"/>
              </w:rPr>
              <w:t>DCV</w:t>
            </w:r>
            <w:r w:rsidRPr="00E91CED">
              <w:rPr>
                <w:rFonts w:ascii="Helvetica" w:eastAsia="Arial" w:hAnsi="Helvetica" w:cs="Helvetica"/>
                <w:color w:val="000000" w:themeColor="text1"/>
                <w:sz w:val="20"/>
                <w:szCs w:val="20"/>
                <w:u w:val="single"/>
              </w:rPr>
              <w:t xml:space="preserve"> Application on/off</w:t>
            </w:r>
          </w:p>
        </w:tc>
        <w:tc>
          <w:tcPr>
            <w:tcW w:w="1080" w:type="dxa"/>
            <w:shd w:val="clear" w:color="auto" w:fill="F2F2F2" w:themeFill="background1" w:themeFillShade="F2"/>
            <w:vAlign w:val="center"/>
          </w:tcPr>
          <w:p w14:paraId="0F33AB91" w14:textId="7749E185"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F2F2F2" w:themeFill="background1" w:themeFillShade="F2"/>
            <w:vAlign w:val="center"/>
          </w:tcPr>
          <w:p w14:paraId="1D9934D0" w14:textId="5778DF20"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Percentage of block floor area under occupied standby controls, ON/OFF only (See Section 6.5.3.8) with no variable control</w:t>
            </w:r>
          </w:p>
        </w:tc>
        <w:tc>
          <w:tcPr>
            <w:tcW w:w="1079" w:type="dxa"/>
            <w:shd w:val="clear" w:color="auto" w:fill="F2F2F2" w:themeFill="background1" w:themeFillShade="F2"/>
            <w:vAlign w:val="center"/>
          </w:tcPr>
          <w:p w14:paraId="42C8C866" w14:textId="7D39BC07"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3,4,9,10,11,12</w:t>
            </w:r>
          </w:p>
        </w:tc>
      </w:tr>
      <w:tr w:rsidR="0EF9EA7B" w14:paraId="5A53F481" w14:textId="77777777" w:rsidTr="007C5FC4">
        <w:trPr>
          <w:trHeight w:val="480"/>
        </w:trPr>
        <w:tc>
          <w:tcPr>
            <w:tcW w:w="1170" w:type="dxa"/>
            <w:vMerge/>
            <w:vAlign w:val="center"/>
          </w:tcPr>
          <w:p w14:paraId="334FFE25"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2E7C4CDF" w14:textId="3CA45750" w:rsidR="0EF9EA7B" w:rsidRPr="00E91CED" w:rsidRDefault="0EF9EA7B" w:rsidP="0EF9EA7B">
            <w:pPr>
              <w:jc w:val="center"/>
              <w:rPr>
                <w:rFonts w:ascii="Helvetica" w:eastAsia="Arial" w:hAnsi="Helvetica" w:cs="Helvetica"/>
                <w:color w:val="000000" w:themeColor="text1"/>
                <w:sz w:val="20"/>
                <w:szCs w:val="20"/>
                <w:u w:val="single"/>
                <w:vertAlign w:val="subscript"/>
              </w:rPr>
            </w:pPr>
            <w:r w:rsidRPr="00E91CED">
              <w:rPr>
                <w:rFonts w:ascii="Helvetica" w:eastAsia="Arial" w:hAnsi="Helvetica" w:cs="Helvetica"/>
                <w:i/>
                <w:color w:val="000000" w:themeColor="text1"/>
                <w:sz w:val="20"/>
                <w:szCs w:val="20"/>
                <w:u w:val="single"/>
              </w:rPr>
              <w:t>DCV</w:t>
            </w:r>
            <w:r w:rsidRPr="00E91CED">
              <w:rPr>
                <w:rFonts w:ascii="Helvetica" w:eastAsia="Arial" w:hAnsi="Helvetica" w:cs="Helvetica"/>
                <w:color w:val="000000" w:themeColor="text1"/>
                <w:sz w:val="20"/>
                <w:szCs w:val="20"/>
                <w:u w:val="single"/>
              </w:rPr>
              <w:t xml:space="preserve"> Application CO</w:t>
            </w:r>
            <w:r w:rsidRPr="00E91CED">
              <w:rPr>
                <w:rFonts w:ascii="Helvetica" w:eastAsia="Arial" w:hAnsi="Helvetica" w:cs="Helvetica"/>
                <w:color w:val="000000" w:themeColor="text1"/>
                <w:sz w:val="20"/>
                <w:szCs w:val="20"/>
                <w:u w:val="single"/>
                <w:vertAlign w:val="subscript"/>
              </w:rPr>
              <w:t>2</w:t>
            </w:r>
          </w:p>
        </w:tc>
        <w:tc>
          <w:tcPr>
            <w:tcW w:w="1080" w:type="dxa"/>
            <w:shd w:val="clear" w:color="auto" w:fill="F2F2F2" w:themeFill="background1" w:themeFillShade="F2"/>
            <w:vAlign w:val="center"/>
          </w:tcPr>
          <w:p w14:paraId="5D091EFC" w14:textId="20A95B65"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F2F2F2" w:themeFill="background1" w:themeFillShade="F2"/>
            <w:vAlign w:val="center"/>
          </w:tcPr>
          <w:p w14:paraId="63C253D0" w14:textId="23FFF408"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Percentage of block floor area under variable </w:t>
            </w:r>
            <w:r w:rsidRPr="00E91CED">
              <w:rPr>
                <w:rFonts w:ascii="Helvetica" w:eastAsia="Arial" w:hAnsi="Helvetica" w:cs="Helvetica"/>
                <w:i/>
                <w:color w:val="000000" w:themeColor="text1"/>
                <w:sz w:val="20"/>
                <w:szCs w:val="20"/>
                <w:u w:val="single"/>
              </w:rPr>
              <w:t>DCV</w:t>
            </w:r>
            <w:r w:rsidRPr="00E91CED">
              <w:rPr>
                <w:rFonts w:ascii="Helvetica" w:eastAsia="Arial" w:hAnsi="Helvetica" w:cs="Helvetica"/>
                <w:color w:val="000000" w:themeColor="text1"/>
                <w:sz w:val="20"/>
                <w:szCs w:val="20"/>
                <w:u w:val="single"/>
              </w:rPr>
              <w:t xml:space="preserve"> control (CO</w:t>
            </w:r>
            <w:r w:rsidRPr="00E91CED">
              <w:rPr>
                <w:rFonts w:ascii="Helvetica" w:eastAsia="Arial" w:hAnsi="Helvetica" w:cs="Helvetica"/>
                <w:color w:val="000000" w:themeColor="text1"/>
                <w:sz w:val="20"/>
                <w:szCs w:val="20"/>
                <w:u w:val="single"/>
                <w:vertAlign w:val="superscript"/>
              </w:rPr>
              <w:t>2</w:t>
            </w:r>
            <w:r w:rsidRPr="00E91CED">
              <w:rPr>
                <w:rFonts w:ascii="Helvetica" w:eastAsia="Arial" w:hAnsi="Helvetica" w:cs="Helvetica"/>
                <w:color w:val="000000" w:themeColor="text1"/>
                <w:sz w:val="20"/>
                <w:szCs w:val="20"/>
                <w:u w:val="single"/>
              </w:rPr>
              <w:t>); may include both variable and ON/OFF control</w:t>
            </w:r>
          </w:p>
        </w:tc>
        <w:tc>
          <w:tcPr>
            <w:tcW w:w="1079" w:type="dxa"/>
            <w:shd w:val="clear" w:color="auto" w:fill="F2F2F2" w:themeFill="background1" w:themeFillShade="F2"/>
            <w:vAlign w:val="center"/>
          </w:tcPr>
          <w:p w14:paraId="0058CC4B" w14:textId="67F1EF0E"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3,4,9,10,11,12</w:t>
            </w:r>
          </w:p>
        </w:tc>
      </w:tr>
      <w:tr w:rsidR="0EF9EA7B" w14:paraId="59F94FD5" w14:textId="77777777" w:rsidTr="007C5FC4">
        <w:trPr>
          <w:trHeight w:val="300"/>
        </w:trPr>
        <w:tc>
          <w:tcPr>
            <w:tcW w:w="1170" w:type="dxa"/>
            <w:vMerge w:val="restart"/>
            <w:tcBorders>
              <w:top w:val="nil"/>
              <w:left w:val="single" w:sz="8" w:space="0" w:color="FFFFFF" w:themeColor="background1"/>
              <w:bottom w:val="nil"/>
              <w:right w:val="nil"/>
            </w:tcBorders>
            <w:shd w:val="clear" w:color="auto" w:fill="D9D9D9" w:themeFill="background1" w:themeFillShade="D9"/>
            <w:vAlign w:val="center"/>
          </w:tcPr>
          <w:p w14:paraId="5EC6E351" w14:textId="53C0160B"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DOAS</w:t>
            </w:r>
          </w:p>
        </w:tc>
        <w:tc>
          <w:tcPr>
            <w:tcW w:w="2160" w:type="dxa"/>
            <w:shd w:val="clear" w:color="auto" w:fill="D9D9D9" w:themeFill="background1" w:themeFillShade="D9"/>
            <w:vAlign w:val="center"/>
          </w:tcPr>
          <w:p w14:paraId="1C151485" w14:textId="18F81CED"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DOAS Fan Power W/cfm</w:t>
            </w:r>
          </w:p>
        </w:tc>
        <w:tc>
          <w:tcPr>
            <w:tcW w:w="1080" w:type="dxa"/>
            <w:shd w:val="clear" w:color="auto" w:fill="D9D9D9" w:themeFill="background1" w:themeFillShade="D9"/>
            <w:vAlign w:val="center"/>
          </w:tcPr>
          <w:p w14:paraId="029B285E" w14:textId="1880ECF3"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0B09295A" w14:textId="2C58E833"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Fan electrical input power in W/cfm of supply airflow</w:t>
            </w:r>
          </w:p>
        </w:tc>
        <w:tc>
          <w:tcPr>
            <w:tcW w:w="1079" w:type="dxa"/>
            <w:shd w:val="clear" w:color="auto" w:fill="D9D9D9" w:themeFill="background1" w:themeFillShade="D9"/>
            <w:vAlign w:val="center"/>
          </w:tcPr>
          <w:p w14:paraId="4D5F1B5D" w14:textId="3BAD7EEB"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12</w:t>
            </w:r>
          </w:p>
        </w:tc>
      </w:tr>
      <w:tr w:rsidR="0EF9EA7B" w14:paraId="71231BE5" w14:textId="77777777" w:rsidTr="007C5FC4">
        <w:trPr>
          <w:trHeight w:val="15"/>
        </w:trPr>
        <w:tc>
          <w:tcPr>
            <w:tcW w:w="1170" w:type="dxa"/>
            <w:vMerge/>
            <w:vAlign w:val="center"/>
          </w:tcPr>
          <w:p w14:paraId="14DFE8E1"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1F947FBC" w14:textId="37BB61B2"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DOAS Supplemental Heating and Cooling</w:t>
            </w:r>
          </w:p>
        </w:tc>
        <w:tc>
          <w:tcPr>
            <w:tcW w:w="1080" w:type="dxa"/>
            <w:shd w:val="clear" w:color="auto" w:fill="D9D9D9" w:themeFill="background1" w:themeFillShade="D9"/>
            <w:vAlign w:val="center"/>
          </w:tcPr>
          <w:p w14:paraId="6472104C" w14:textId="11FC3FE0"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2A3AF8B3" w14:textId="382E4B75"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Heating source, cooling source, energy recovery and respective efficiencies</w:t>
            </w:r>
          </w:p>
        </w:tc>
        <w:tc>
          <w:tcPr>
            <w:tcW w:w="1079" w:type="dxa"/>
            <w:shd w:val="clear" w:color="auto" w:fill="D9D9D9" w:themeFill="background1" w:themeFillShade="D9"/>
            <w:vAlign w:val="center"/>
          </w:tcPr>
          <w:p w14:paraId="58EEA0C8" w14:textId="05E86DFE"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12</w:t>
            </w:r>
          </w:p>
        </w:tc>
      </w:tr>
      <w:tr w:rsidR="0EF9EA7B" w14:paraId="456C15DB" w14:textId="77777777" w:rsidTr="007C5FC4">
        <w:trPr>
          <w:trHeight w:val="15"/>
        </w:trPr>
        <w:tc>
          <w:tcPr>
            <w:tcW w:w="1170" w:type="dxa"/>
            <w:vMerge/>
            <w:vAlign w:val="center"/>
          </w:tcPr>
          <w:p w14:paraId="59F398F9"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2A99FAFE" w14:textId="1ABB082D"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Maximum SAT </w:t>
            </w:r>
            <w:r w:rsidRPr="00E91CED">
              <w:rPr>
                <w:rFonts w:ascii="Helvetica" w:eastAsia="Arial" w:hAnsi="Helvetica" w:cs="Helvetica"/>
                <w:i/>
                <w:color w:val="000000" w:themeColor="text1"/>
                <w:sz w:val="20"/>
                <w:szCs w:val="20"/>
                <w:u w:val="single"/>
              </w:rPr>
              <w:t>Set point</w:t>
            </w:r>
            <w:r w:rsidRPr="00E91CED">
              <w:rPr>
                <w:rFonts w:ascii="Helvetica" w:eastAsia="Arial" w:hAnsi="Helvetica" w:cs="Helvetica"/>
                <w:color w:val="000000" w:themeColor="text1"/>
                <w:sz w:val="20"/>
                <w:szCs w:val="20"/>
                <w:u w:val="single"/>
              </w:rPr>
              <w:t xml:space="preserve"> (Cooling)</w:t>
            </w:r>
          </w:p>
        </w:tc>
        <w:tc>
          <w:tcPr>
            <w:tcW w:w="1080" w:type="dxa"/>
            <w:shd w:val="clear" w:color="auto" w:fill="D9D9D9" w:themeFill="background1" w:themeFillShade="D9"/>
            <w:vAlign w:val="center"/>
          </w:tcPr>
          <w:p w14:paraId="72061E7A" w14:textId="035A65FB"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3F350425" w14:textId="7079E036"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SAT </w:t>
            </w:r>
            <w:r w:rsidRPr="00E91CED">
              <w:rPr>
                <w:rFonts w:ascii="Helvetica" w:eastAsia="Arial" w:hAnsi="Helvetica" w:cs="Helvetica"/>
                <w:i/>
                <w:color w:val="000000" w:themeColor="text1"/>
                <w:sz w:val="20"/>
                <w:szCs w:val="20"/>
                <w:u w:val="single"/>
              </w:rPr>
              <w:t>set point</w:t>
            </w:r>
            <w:r w:rsidRPr="00E91CED">
              <w:rPr>
                <w:rFonts w:ascii="Helvetica" w:eastAsia="Arial" w:hAnsi="Helvetica" w:cs="Helvetica"/>
                <w:color w:val="000000" w:themeColor="text1"/>
                <w:sz w:val="20"/>
                <w:szCs w:val="20"/>
                <w:u w:val="single"/>
              </w:rPr>
              <w:t xml:space="preserve"> if DOAS includes supplemental cooling</w:t>
            </w:r>
          </w:p>
        </w:tc>
        <w:tc>
          <w:tcPr>
            <w:tcW w:w="1079" w:type="dxa"/>
            <w:shd w:val="clear" w:color="auto" w:fill="D9D9D9" w:themeFill="background1" w:themeFillShade="D9"/>
            <w:vAlign w:val="center"/>
          </w:tcPr>
          <w:p w14:paraId="270E3EFF" w14:textId="502963A1"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12</w:t>
            </w:r>
          </w:p>
        </w:tc>
      </w:tr>
      <w:tr w:rsidR="0EF9EA7B" w14:paraId="0C556071" w14:textId="77777777" w:rsidTr="007C5FC4">
        <w:trPr>
          <w:trHeight w:val="15"/>
        </w:trPr>
        <w:tc>
          <w:tcPr>
            <w:tcW w:w="1170" w:type="dxa"/>
            <w:vMerge/>
            <w:vAlign w:val="center"/>
          </w:tcPr>
          <w:p w14:paraId="6F42429D"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2ED0443C" w14:textId="7256553B"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Minimum SAT </w:t>
            </w:r>
            <w:r w:rsidRPr="00E91CED">
              <w:rPr>
                <w:rFonts w:ascii="Helvetica" w:eastAsia="Arial" w:hAnsi="Helvetica" w:cs="Helvetica"/>
                <w:i/>
                <w:color w:val="000000" w:themeColor="text1"/>
                <w:sz w:val="20"/>
                <w:szCs w:val="20"/>
                <w:u w:val="single"/>
              </w:rPr>
              <w:t>Set point</w:t>
            </w:r>
            <w:r w:rsidRPr="00E91CED">
              <w:rPr>
                <w:rFonts w:ascii="Helvetica" w:eastAsia="Arial" w:hAnsi="Helvetica" w:cs="Helvetica"/>
                <w:color w:val="000000" w:themeColor="text1"/>
                <w:sz w:val="20"/>
                <w:szCs w:val="20"/>
                <w:u w:val="single"/>
              </w:rPr>
              <w:t xml:space="preserve"> (Heating)</w:t>
            </w:r>
          </w:p>
        </w:tc>
        <w:tc>
          <w:tcPr>
            <w:tcW w:w="1080" w:type="dxa"/>
            <w:shd w:val="clear" w:color="auto" w:fill="D9D9D9" w:themeFill="background1" w:themeFillShade="D9"/>
            <w:vAlign w:val="center"/>
          </w:tcPr>
          <w:p w14:paraId="5A09ACAD" w14:textId="6BB4761C"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4F7B6F5D" w14:textId="288B5FDD"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SAT </w:t>
            </w:r>
            <w:r w:rsidRPr="00E91CED">
              <w:rPr>
                <w:rFonts w:ascii="Helvetica" w:eastAsia="Arial" w:hAnsi="Helvetica" w:cs="Helvetica"/>
                <w:i/>
                <w:color w:val="000000" w:themeColor="text1"/>
                <w:sz w:val="20"/>
                <w:szCs w:val="20"/>
                <w:u w:val="single"/>
              </w:rPr>
              <w:t>set point</w:t>
            </w:r>
            <w:r w:rsidRPr="00E91CED">
              <w:rPr>
                <w:rFonts w:ascii="Helvetica" w:eastAsia="Arial" w:hAnsi="Helvetica" w:cs="Helvetica"/>
                <w:color w:val="000000" w:themeColor="text1"/>
                <w:sz w:val="20"/>
                <w:szCs w:val="20"/>
                <w:u w:val="single"/>
              </w:rPr>
              <w:t xml:space="preserve"> if DOAS includes supplemental heating </w:t>
            </w:r>
          </w:p>
        </w:tc>
        <w:tc>
          <w:tcPr>
            <w:tcW w:w="1079" w:type="dxa"/>
            <w:shd w:val="clear" w:color="auto" w:fill="D9D9D9" w:themeFill="background1" w:themeFillShade="D9"/>
            <w:vAlign w:val="center"/>
          </w:tcPr>
          <w:p w14:paraId="2BB9A39B" w14:textId="0FD72CE1"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12</w:t>
            </w:r>
          </w:p>
        </w:tc>
      </w:tr>
      <w:tr w:rsidR="0EF9EA7B" w14:paraId="394C51E1" w14:textId="77777777" w:rsidTr="0066638C">
        <w:trPr>
          <w:trHeight w:val="315"/>
        </w:trPr>
        <w:tc>
          <w:tcPr>
            <w:tcW w:w="1170" w:type="dxa"/>
            <w:vMerge w:val="restart"/>
            <w:tcBorders>
              <w:top w:val="nil"/>
              <w:left w:val="single" w:sz="8" w:space="0" w:color="FFFFFF" w:themeColor="background1"/>
              <w:bottom w:val="nil"/>
              <w:right w:val="nil"/>
            </w:tcBorders>
            <w:shd w:val="clear" w:color="auto" w:fill="F2F2F2" w:themeFill="background1" w:themeFillShade="F2"/>
            <w:vAlign w:val="center"/>
          </w:tcPr>
          <w:p w14:paraId="26751826" w14:textId="07B99508"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Heating Plant</w:t>
            </w:r>
          </w:p>
        </w:tc>
        <w:tc>
          <w:tcPr>
            <w:tcW w:w="2160" w:type="dxa"/>
            <w:shd w:val="clear" w:color="auto" w:fill="F2F2F2" w:themeFill="background1" w:themeFillShade="F2"/>
            <w:vAlign w:val="center"/>
          </w:tcPr>
          <w:p w14:paraId="79BC56EB" w14:textId="2E9853AD" w:rsidR="0EF9EA7B" w:rsidRPr="00E91CED" w:rsidRDefault="0EF9EA7B" w:rsidP="0EF9EA7B">
            <w:pPr>
              <w:jc w:val="center"/>
              <w:rPr>
                <w:rFonts w:ascii="Helvetica" w:eastAsia="Arial" w:hAnsi="Helvetica" w:cs="Helvetica"/>
                <w:i/>
                <w:color w:val="000000" w:themeColor="text1"/>
                <w:sz w:val="20"/>
                <w:szCs w:val="20"/>
                <w:u w:val="single"/>
              </w:rPr>
            </w:pPr>
            <w:r w:rsidRPr="00E91CED">
              <w:rPr>
                <w:rFonts w:ascii="Helvetica" w:eastAsia="Arial" w:hAnsi="Helvetica" w:cs="Helvetica"/>
                <w:i/>
                <w:color w:val="000000" w:themeColor="text1"/>
                <w:sz w:val="20"/>
                <w:szCs w:val="20"/>
                <w:u w:val="single"/>
              </w:rPr>
              <w:t>Boiler</w:t>
            </w:r>
            <w:r w:rsidRPr="00E91CED">
              <w:rPr>
                <w:rFonts w:ascii="Helvetica" w:eastAsia="Arial" w:hAnsi="Helvetica" w:cs="Helvetica"/>
                <w:color w:val="000000" w:themeColor="text1"/>
                <w:sz w:val="20"/>
                <w:szCs w:val="20"/>
                <w:u w:val="single"/>
              </w:rPr>
              <w:t xml:space="preserve"> </w:t>
            </w:r>
            <w:r w:rsidRPr="00E91CED">
              <w:rPr>
                <w:rFonts w:ascii="Helvetica" w:eastAsia="Arial" w:hAnsi="Helvetica" w:cs="Helvetica"/>
                <w:i/>
                <w:color w:val="000000" w:themeColor="text1"/>
                <w:sz w:val="20"/>
                <w:szCs w:val="20"/>
                <w:u w:val="single"/>
              </w:rPr>
              <w:t>Efficiency</w:t>
            </w:r>
          </w:p>
        </w:tc>
        <w:tc>
          <w:tcPr>
            <w:tcW w:w="1080" w:type="dxa"/>
            <w:shd w:val="clear" w:color="auto" w:fill="F2F2F2" w:themeFill="background1" w:themeFillShade="F2"/>
            <w:vAlign w:val="center"/>
          </w:tcPr>
          <w:p w14:paraId="25225BA7" w14:textId="5FBD103F"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single" w:sz="4" w:space="0" w:color="auto"/>
              <w:right w:val="single" w:sz="8" w:space="0" w:color="FFFFFF" w:themeColor="background1"/>
            </w:tcBorders>
            <w:shd w:val="clear" w:color="auto" w:fill="F2F2F2" w:themeFill="background1" w:themeFillShade="F2"/>
            <w:vAlign w:val="center"/>
          </w:tcPr>
          <w:p w14:paraId="61C596BB" w14:textId="3967A0A6" w:rsidR="0EF9EA7B" w:rsidRPr="00E91CED" w:rsidRDefault="0EF9EA7B" w:rsidP="0EF9EA7B">
            <w:pPr>
              <w:rPr>
                <w:rFonts w:ascii="Helvetica" w:eastAsia="Arial" w:hAnsi="Helvetica" w:cs="Helvetica"/>
                <w:i/>
                <w:color w:val="000000" w:themeColor="text1"/>
                <w:sz w:val="20"/>
                <w:szCs w:val="20"/>
                <w:u w:val="single"/>
              </w:rPr>
            </w:pPr>
            <w:r w:rsidRPr="00E91CED">
              <w:rPr>
                <w:rFonts w:ascii="Helvetica" w:eastAsia="Arial" w:hAnsi="Helvetica" w:cs="Helvetica"/>
                <w:i/>
                <w:color w:val="000000" w:themeColor="text1"/>
                <w:sz w:val="20"/>
                <w:szCs w:val="20"/>
                <w:u w:val="single"/>
              </w:rPr>
              <w:t>Boiler</w:t>
            </w:r>
            <w:r w:rsidRPr="00E91CED">
              <w:rPr>
                <w:rFonts w:ascii="Helvetica" w:eastAsia="Arial" w:hAnsi="Helvetica" w:cs="Helvetica"/>
                <w:color w:val="000000" w:themeColor="text1"/>
                <w:sz w:val="20"/>
                <w:szCs w:val="20"/>
                <w:u w:val="single"/>
              </w:rPr>
              <w:t xml:space="preserve"> thermal </w:t>
            </w:r>
            <w:r w:rsidRPr="00E91CED">
              <w:rPr>
                <w:rFonts w:ascii="Helvetica" w:eastAsia="Arial" w:hAnsi="Helvetica" w:cs="Helvetica"/>
                <w:i/>
                <w:color w:val="000000" w:themeColor="text1"/>
                <w:sz w:val="20"/>
                <w:szCs w:val="20"/>
                <w:u w:val="single"/>
              </w:rPr>
              <w:t>efficiency</w:t>
            </w:r>
          </w:p>
        </w:tc>
        <w:tc>
          <w:tcPr>
            <w:tcW w:w="1079" w:type="dxa"/>
            <w:shd w:val="clear" w:color="auto" w:fill="F2F2F2" w:themeFill="background1" w:themeFillShade="F2"/>
            <w:vAlign w:val="center"/>
          </w:tcPr>
          <w:p w14:paraId="09055E27" w14:textId="61F7E8A0"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1,6,7,9,10,11,12</w:t>
            </w:r>
          </w:p>
        </w:tc>
      </w:tr>
      <w:tr w:rsidR="0EF9EA7B" w14:paraId="375FF105" w14:textId="77777777" w:rsidTr="0066638C">
        <w:trPr>
          <w:trHeight w:val="15"/>
        </w:trPr>
        <w:tc>
          <w:tcPr>
            <w:tcW w:w="1170" w:type="dxa"/>
            <w:vMerge/>
            <w:vAlign w:val="center"/>
          </w:tcPr>
          <w:p w14:paraId="69D755B4"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2BE7BB8A" w14:textId="5413F205"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Heating Water loop Configuration</w:t>
            </w:r>
          </w:p>
        </w:tc>
        <w:tc>
          <w:tcPr>
            <w:tcW w:w="1080" w:type="dxa"/>
            <w:shd w:val="clear" w:color="auto" w:fill="F2F2F2" w:themeFill="background1" w:themeFillShade="F2"/>
            <w:vAlign w:val="center"/>
          </w:tcPr>
          <w:p w14:paraId="4AD5F295" w14:textId="13AEDE40"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single" w:sz="4" w:space="0" w:color="auto"/>
              <w:bottom w:val="nil"/>
              <w:right w:val="single" w:sz="8" w:space="0" w:color="FFFFFF" w:themeColor="background1"/>
            </w:tcBorders>
            <w:shd w:val="clear" w:color="auto" w:fill="F2F2F2" w:themeFill="background1" w:themeFillShade="F2"/>
            <w:vAlign w:val="center"/>
          </w:tcPr>
          <w:p w14:paraId="0EC7F295" w14:textId="5C8D309E"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Variable flow primary only; Variable flow primary &amp; secondary; Constant flow primary – variable flow secondary</w:t>
            </w:r>
          </w:p>
        </w:tc>
        <w:tc>
          <w:tcPr>
            <w:tcW w:w="1079" w:type="dxa"/>
            <w:shd w:val="clear" w:color="auto" w:fill="F2F2F2" w:themeFill="background1" w:themeFillShade="F2"/>
            <w:vAlign w:val="center"/>
          </w:tcPr>
          <w:p w14:paraId="12D675BD" w14:textId="1DC89122"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1,6,7,9,10,11,12</w:t>
            </w:r>
          </w:p>
        </w:tc>
      </w:tr>
      <w:tr w:rsidR="0EF9EA7B" w14:paraId="0350BB1B" w14:textId="77777777" w:rsidTr="007C5FC4">
        <w:trPr>
          <w:trHeight w:val="15"/>
        </w:trPr>
        <w:tc>
          <w:tcPr>
            <w:tcW w:w="1170" w:type="dxa"/>
            <w:vMerge/>
            <w:vAlign w:val="center"/>
          </w:tcPr>
          <w:p w14:paraId="20495B9E"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27A0B9B2" w14:textId="04A98698" w:rsidR="0EF9EA7B" w:rsidRPr="00E91CED" w:rsidRDefault="0EF9EA7B" w:rsidP="0EF9EA7B">
            <w:pPr>
              <w:jc w:val="center"/>
              <w:rPr>
                <w:rFonts w:ascii="Helvetica" w:eastAsia="Candara"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Heating Water Primary </w:t>
            </w:r>
            <w:r w:rsidRPr="00E91CED">
              <w:rPr>
                <w:rFonts w:ascii="Helvetica" w:eastAsia="Arial" w:hAnsi="Helvetica" w:cs="Helvetica"/>
                <w:i/>
                <w:color w:val="000000" w:themeColor="text1"/>
                <w:sz w:val="20"/>
                <w:szCs w:val="20"/>
                <w:u w:val="single"/>
              </w:rPr>
              <w:t>Pump</w:t>
            </w:r>
            <w:r w:rsidRPr="00E91CED">
              <w:rPr>
                <w:rFonts w:ascii="Helvetica" w:eastAsia="Arial" w:hAnsi="Helvetica" w:cs="Helvetica"/>
                <w:color w:val="000000" w:themeColor="text1"/>
                <w:sz w:val="20"/>
                <w:szCs w:val="20"/>
                <w:u w:val="single"/>
              </w:rPr>
              <w:t xml:space="preserve"> Power (W/gpm) (W</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s/L</w:t>
            </w:r>
            <w:r w:rsidRPr="00E91CED">
              <w:rPr>
                <w:rFonts w:ascii="Helvetica" w:eastAsia="Candara" w:hAnsi="Helvetica" w:cs="Helvetica"/>
                <w:color w:val="000000" w:themeColor="text1"/>
                <w:sz w:val="20"/>
                <w:szCs w:val="20"/>
                <w:u w:val="single"/>
              </w:rPr>
              <w:t>)</w:t>
            </w:r>
          </w:p>
        </w:tc>
        <w:tc>
          <w:tcPr>
            <w:tcW w:w="1080" w:type="dxa"/>
            <w:shd w:val="clear" w:color="auto" w:fill="F2F2F2" w:themeFill="background1" w:themeFillShade="F2"/>
            <w:vAlign w:val="center"/>
          </w:tcPr>
          <w:p w14:paraId="51E6CB53" w14:textId="5F0541B4"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F2F2F2" w:themeFill="background1" w:themeFillShade="F2"/>
            <w:vAlign w:val="center"/>
          </w:tcPr>
          <w:p w14:paraId="1B8E54BE" w14:textId="5244C72A"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Heating water constant primary </w:t>
            </w:r>
            <w:r w:rsidRPr="00E91CED">
              <w:rPr>
                <w:rFonts w:ascii="Helvetica" w:eastAsia="Arial" w:hAnsi="Helvetica" w:cs="Helvetica"/>
                <w:i/>
                <w:color w:val="000000" w:themeColor="text1"/>
                <w:sz w:val="20"/>
                <w:szCs w:val="20"/>
                <w:u w:val="single"/>
              </w:rPr>
              <w:t>pump</w:t>
            </w:r>
            <w:r w:rsidRPr="00E91CED">
              <w:rPr>
                <w:rFonts w:ascii="Helvetica" w:eastAsia="Arial" w:hAnsi="Helvetica" w:cs="Helvetica"/>
                <w:color w:val="000000" w:themeColor="text1"/>
                <w:sz w:val="20"/>
                <w:szCs w:val="20"/>
                <w:u w:val="single"/>
              </w:rPr>
              <w:t xml:space="preserve"> input W/gpm (W</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s/L</w:t>
            </w:r>
            <w:r w:rsidRPr="00E91CED">
              <w:rPr>
                <w:rFonts w:ascii="Helvetica" w:eastAsia="Candara" w:hAnsi="Helvetica" w:cs="Helvetica"/>
                <w:color w:val="000000" w:themeColor="text1"/>
                <w:sz w:val="20"/>
                <w:szCs w:val="20"/>
                <w:u w:val="single"/>
              </w:rPr>
              <w:t xml:space="preserve">) </w:t>
            </w:r>
            <w:r w:rsidRPr="00E91CED">
              <w:rPr>
                <w:rFonts w:ascii="Helvetica" w:eastAsia="Arial" w:hAnsi="Helvetica" w:cs="Helvetica"/>
                <w:color w:val="000000" w:themeColor="text1"/>
                <w:sz w:val="20"/>
                <w:szCs w:val="20"/>
                <w:u w:val="single"/>
              </w:rPr>
              <w:t xml:space="preserve">heating water flow </w:t>
            </w:r>
          </w:p>
        </w:tc>
        <w:tc>
          <w:tcPr>
            <w:tcW w:w="1079" w:type="dxa"/>
            <w:shd w:val="clear" w:color="auto" w:fill="F2F2F2" w:themeFill="background1" w:themeFillShade="F2"/>
            <w:vAlign w:val="center"/>
          </w:tcPr>
          <w:p w14:paraId="250E063F" w14:textId="4AF0B7E2"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1,6,7,9,10,11,12</w:t>
            </w:r>
          </w:p>
        </w:tc>
      </w:tr>
      <w:tr w:rsidR="0EF9EA7B" w14:paraId="51D127CC" w14:textId="77777777" w:rsidTr="007C5FC4">
        <w:trPr>
          <w:trHeight w:val="15"/>
        </w:trPr>
        <w:tc>
          <w:tcPr>
            <w:tcW w:w="1170" w:type="dxa"/>
            <w:vMerge/>
            <w:vAlign w:val="center"/>
          </w:tcPr>
          <w:p w14:paraId="6DCB440A"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00BBBF0B" w14:textId="795FAD33" w:rsidR="0EF9EA7B" w:rsidRPr="00E91CED" w:rsidRDefault="0EF9EA7B" w:rsidP="0EF9EA7B">
            <w:pPr>
              <w:jc w:val="center"/>
              <w:rPr>
                <w:rFonts w:ascii="Helvetica" w:eastAsia="Candara"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Heating Water Secondary </w:t>
            </w:r>
            <w:r w:rsidRPr="00E91CED">
              <w:rPr>
                <w:rFonts w:ascii="Helvetica" w:eastAsia="Arial" w:hAnsi="Helvetica" w:cs="Helvetica"/>
                <w:i/>
                <w:color w:val="000000" w:themeColor="text1"/>
                <w:sz w:val="20"/>
                <w:szCs w:val="20"/>
                <w:u w:val="single"/>
              </w:rPr>
              <w:t>Pump</w:t>
            </w:r>
            <w:r w:rsidRPr="00E91CED">
              <w:rPr>
                <w:rFonts w:ascii="Helvetica" w:eastAsia="Arial" w:hAnsi="Helvetica" w:cs="Helvetica"/>
                <w:color w:val="000000" w:themeColor="text1"/>
                <w:sz w:val="20"/>
                <w:szCs w:val="20"/>
                <w:u w:val="single"/>
              </w:rPr>
              <w:t xml:space="preserve"> Power (W/gpm) (W</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s/L</w:t>
            </w:r>
            <w:r w:rsidRPr="00E91CED">
              <w:rPr>
                <w:rFonts w:ascii="Helvetica" w:eastAsia="Candara" w:hAnsi="Helvetica" w:cs="Helvetica"/>
                <w:color w:val="000000" w:themeColor="text1"/>
                <w:sz w:val="20"/>
                <w:szCs w:val="20"/>
                <w:u w:val="single"/>
              </w:rPr>
              <w:t>)</w:t>
            </w:r>
          </w:p>
        </w:tc>
        <w:tc>
          <w:tcPr>
            <w:tcW w:w="1080" w:type="dxa"/>
            <w:shd w:val="clear" w:color="auto" w:fill="F2F2F2" w:themeFill="background1" w:themeFillShade="F2"/>
            <w:vAlign w:val="center"/>
          </w:tcPr>
          <w:p w14:paraId="0F69EFE5" w14:textId="3D18B704"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F2F2F2" w:themeFill="background1" w:themeFillShade="F2"/>
            <w:vAlign w:val="center"/>
          </w:tcPr>
          <w:p w14:paraId="64181FBA" w14:textId="1CDF3366"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Heating water variable secondary </w:t>
            </w:r>
            <w:r w:rsidRPr="00E91CED">
              <w:rPr>
                <w:rFonts w:ascii="Helvetica" w:eastAsia="Arial" w:hAnsi="Helvetica" w:cs="Helvetica"/>
                <w:i/>
                <w:color w:val="000000" w:themeColor="text1"/>
                <w:sz w:val="20"/>
                <w:szCs w:val="20"/>
                <w:u w:val="single"/>
              </w:rPr>
              <w:t>pump</w:t>
            </w:r>
            <w:r w:rsidRPr="00E91CED">
              <w:rPr>
                <w:rFonts w:ascii="Helvetica" w:eastAsia="Arial" w:hAnsi="Helvetica" w:cs="Helvetica"/>
                <w:color w:val="000000" w:themeColor="text1"/>
                <w:sz w:val="20"/>
                <w:szCs w:val="20"/>
                <w:u w:val="single"/>
              </w:rPr>
              <w:t xml:space="preserve"> input W/gpm (W</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s/L</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 xml:space="preserve"> heating water flow (if primary/secondary)</w:t>
            </w:r>
          </w:p>
        </w:tc>
        <w:tc>
          <w:tcPr>
            <w:tcW w:w="1079" w:type="dxa"/>
            <w:shd w:val="clear" w:color="auto" w:fill="F2F2F2" w:themeFill="background1" w:themeFillShade="F2"/>
            <w:vAlign w:val="center"/>
          </w:tcPr>
          <w:p w14:paraId="4F5114F5" w14:textId="1629B70A"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1,6,7,9,10,11,12</w:t>
            </w:r>
          </w:p>
        </w:tc>
      </w:tr>
      <w:tr w:rsidR="0EF9EA7B" w14:paraId="4A6C9B32" w14:textId="77777777" w:rsidTr="007C5FC4">
        <w:trPr>
          <w:trHeight w:val="15"/>
        </w:trPr>
        <w:tc>
          <w:tcPr>
            <w:tcW w:w="1170" w:type="dxa"/>
            <w:vMerge/>
            <w:vAlign w:val="center"/>
          </w:tcPr>
          <w:p w14:paraId="799E0F9A"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770728C5" w14:textId="39831843"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Heating Water Loop Temperature</w:t>
            </w:r>
          </w:p>
        </w:tc>
        <w:tc>
          <w:tcPr>
            <w:tcW w:w="1080" w:type="dxa"/>
            <w:shd w:val="clear" w:color="auto" w:fill="F2F2F2" w:themeFill="background1" w:themeFillShade="F2"/>
            <w:vAlign w:val="center"/>
          </w:tcPr>
          <w:p w14:paraId="13AEA28F" w14:textId="5C2D7F64"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F2F2F2" w:themeFill="background1" w:themeFillShade="F2"/>
            <w:vAlign w:val="center"/>
          </w:tcPr>
          <w:p w14:paraId="7938D966" w14:textId="1DDC95C9"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Heating water supply and return temperatures, </w:t>
            </w:r>
            <w:r w:rsidRPr="00E91CED">
              <w:rPr>
                <w:rFonts w:ascii="Helvetica" w:eastAsia="Symbol"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F (</w:t>
            </w:r>
            <w:r w:rsidRPr="00E91CED">
              <w:rPr>
                <w:rFonts w:ascii="Helvetica" w:eastAsia="Symbol"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C)</w:t>
            </w:r>
          </w:p>
        </w:tc>
        <w:tc>
          <w:tcPr>
            <w:tcW w:w="1079" w:type="dxa"/>
            <w:shd w:val="clear" w:color="auto" w:fill="F2F2F2" w:themeFill="background1" w:themeFillShade="F2"/>
            <w:vAlign w:val="center"/>
          </w:tcPr>
          <w:p w14:paraId="7C9ED5A6" w14:textId="1233618F"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1,6,7,9,10,11,12</w:t>
            </w:r>
          </w:p>
        </w:tc>
      </w:tr>
      <w:tr w:rsidR="0EF9EA7B" w14:paraId="4451D6C0" w14:textId="77777777" w:rsidTr="007C5FC4">
        <w:trPr>
          <w:trHeight w:val="15"/>
        </w:trPr>
        <w:tc>
          <w:tcPr>
            <w:tcW w:w="1170" w:type="dxa"/>
            <w:vMerge/>
            <w:vAlign w:val="center"/>
          </w:tcPr>
          <w:p w14:paraId="04A19C21"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6A5EFC2F" w14:textId="07715C80"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Heating Water Temperature Reset Included</w:t>
            </w:r>
          </w:p>
        </w:tc>
        <w:tc>
          <w:tcPr>
            <w:tcW w:w="1080" w:type="dxa"/>
            <w:shd w:val="clear" w:color="auto" w:fill="F2F2F2" w:themeFill="background1" w:themeFillShade="F2"/>
            <w:vAlign w:val="center"/>
          </w:tcPr>
          <w:p w14:paraId="50964F86" w14:textId="30C9AE7B"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F2F2F2" w:themeFill="background1" w:themeFillShade="F2"/>
            <w:vAlign w:val="center"/>
          </w:tcPr>
          <w:p w14:paraId="1D892738" w14:textId="3548271D"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Yes/No</w:t>
            </w:r>
          </w:p>
        </w:tc>
        <w:tc>
          <w:tcPr>
            <w:tcW w:w="1079" w:type="dxa"/>
            <w:shd w:val="clear" w:color="auto" w:fill="F2F2F2" w:themeFill="background1" w:themeFillShade="F2"/>
            <w:vAlign w:val="center"/>
          </w:tcPr>
          <w:p w14:paraId="7EFD9A33" w14:textId="06E7FA5A"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1,6,7,9,10,11,12</w:t>
            </w:r>
          </w:p>
        </w:tc>
      </w:tr>
      <w:tr w:rsidR="0EF9EA7B" w14:paraId="0DB41907" w14:textId="77777777" w:rsidTr="007C5FC4">
        <w:trPr>
          <w:trHeight w:val="510"/>
        </w:trPr>
        <w:tc>
          <w:tcPr>
            <w:tcW w:w="1170" w:type="dxa"/>
            <w:vMerge/>
            <w:vAlign w:val="center"/>
          </w:tcPr>
          <w:p w14:paraId="603A7CDB"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3097B828" w14:textId="67FB1B54"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Heating Water Loop Supply Temperature Reset</w:t>
            </w:r>
          </w:p>
        </w:tc>
        <w:tc>
          <w:tcPr>
            <w:tcW w:w="1080" w:type="dxa"/>
            <w:shd w:val="clear" w:color="auto" w:fill="F2F2F2" w:themeFill="background1" w:themeFillShade="F2"/>
            <w:vAlign w:val="center"/>
          </w:tcPr>
          <w:p w14:paraId="25C2F6A0" w14:textId="40110532"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tcBorders>
              <w:top w:val="nil"/>
              <w:bottom w:val="nil"/>
              <w:right w:val="single" w:sz="8" w:space="0" w:color="FFFFFF" w:themeColor="background1"/>
            </w:tcBorders>
            <w:shd w:val="clear" w:color="auto" w:fill="F2F2F2" w:themeFill="background1" w:themeFillShade="F2"/>
            <w:vAlign w:val="center"/>
          </w:tcPr>
          <w:p w14:paraId="31D764F7" w14:textId="78D8A283"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Reset HWS by 27.3% of design delta-T (HWS – 70</w:t>
            </w:r>
            <w:r w:rsidRPr="00E91CED">
              <w:rPr>
                <w:rFonts w:ascii="Helvetica" w:eastAsia="Symbol"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 xml:space="preserve">F (21.1°C) </w:t>
            </w:r>
            <w:r w:rsidRPr="00E91CED">
              <w:rPr>
                <w:rFonts w:ascii="Helvetica" w:eastAsia="Arial" w:hAnsi="Helvetica" w:cs="Helvetica"/>
                <w:i/>
                <w:color w:val="000000" w:themeColor="text1"/>
                <w:sz w:val="20"/>
                <w:szCs w:val="20"/>
                <w:u w:val="single"/>
              </w:rPr>
              <w:t>Space</w:t>
            </w:r>
            <w:r w:rsidRPr="00E91CED">
              <w:rPr>
                <w:rFonts w:ascii="Helvetica" w:eastAsia="Arial" w:hAnsi="Helvetica" w:cs="Helvetica"/>
                <w:color w:val="000000" w:themeColor="text1"/>
                <w:sz w:val="20"/>
                <w:szCs w:val="20"/>
                <w:u w:val="single"/>
              </w:rPr>
              <w:t xml:space="preserve"> Heating temperature </w:t>
            </w:r>
            <w:r w:rsidRPr="00E91CED">
              <w:rPr>
                <w:rFonts w:ascii="Helvetica" w:eastAsia="Arial" w:hAnsi="Helvetica" w:cs="Helvetica"/>
                <w:i/>
                <w:color w:val="000000" w:themeColor="text1"/>
                <w:sz w:val="20"/>
                <w:szCs w:val="20"/>
                <w:u w:val="single"/>
              </w:rPr>
              <w:t>set point</w:t>
            </w:r>
            <w:r w:rsidRPr="00E91CED">
              <w:rPr>
                <w:rFonts w:ascii="Helvetica" w:eastAsia="Arial" w:hAnsi="Helvetica" w:cs="Helvetica"/>
                <w:color w:val="000000" w:themeColor="text1"/>
                <w:sz w:val="20"/>
                <w:szCs w:val="20"/>
                <w:u w:val="single"/>
              </w:rPr>
              <w:t>) between 20</w:t>
            </w:r>
            <w:r w:rsidRPr="00E91CED">
              <w:rPr>
                <w:rFonts w:ascii="Helvetica" w:eastAsia="Symbol"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F (-6.7°C) and 50</w:t>
            </w:r>
            <w:r w:rsidRPr="00E91CED">
              <w:rPr>
                <w:rFonts w:ascii="Helvetica" w:eastAsia="Symbol"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F (10°C) OAT</w:t>
            </w:r>
          </w:p>
        </w:tc>
        <w:tc>
          <w:tcPr>
            <w:tcW w:w="1079" w:type="dxa"/>
            <w:shd w:val="clear" w:color="auto" w:fill="F2F2F2" w:themeFill="background1" w:themeFillShade="F2"/>
            <w:vAlign w:val="center"/>
          </w:tcPr>
          <w:p w14:paraId="4F4A0CC9" w14:textId="32FD709A"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1,6,7,9,10,11,12</w:t>
            </w:r>
          </w:p>
        </w:tc>
      </w:tr>
      <w:tr w:rsidR="0EF9EA7B" w14:paraId="50CA8E32" w14:textId="77777777" w:rsidTr="007C5FC4">
        <w:trPr>
          <w:trHeight w:val="480"/>
        </w:trPr>
        <w:tc>
          <w:tcPr>
            <w:tcW w:w="1170" w:type="dxa"/>
            <w:vMerge/>
            <w:vAlign w:val="center"/>
          </w:tcPr>
          <w:p w14:paraId="2367CDBB"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3F092BCF" w14:textId="545F076E"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i/>
                <w:color w:val="000000" w:themeColor="text1"/>
                <w:sz w:val="20"/>
                <w:szCs w:val="20"/>
                <w:u w:val="single"/>
              </w:rPr>
              <w:t>Boiler</w:t>
            </w:r>
            <w:r w:rsidRPr="00E91CED">
              <w:rPr>
                <w:rFonts w:ascii="Helvetica" w:eastAsia="Arial" w:hAnsi="Helvetica" w:cs="Helvetica"/>
                <w:color w:val="000000" w:themeColor="text1"/>
                <w:sz w:val="20"/>
                <w:szCs w:val="20"/>
                <w:u w:val="single"/>
              </w:rPr>
              <w:t xml:space="preserve"> Type</w:t>
            </w:r>
          </w:p>
        </w:tc>
        <w:tc>
          <w:tcPr>
            <w:tcW w:w="1080" w:type="dxa"/>
            <w:shd w:val="clear" w:color="auto" w:fill="F2F2F2" w:themeFill="background1" w:themeFillShade="F2"/>
            <w:vAlign w:val="center"/>
          </w:tcPr>
          <w:p w14:paraId="6820850B" w14:textId="4BD5038F"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tcBorders>
              <w:top w:val="nil"/>
              <w:bottom w:val="nil"/>
              <w:right w:val="single" w:sz="8" w:space="0" w:color="FFFFFF" w:themeColor="background1"/>
            </w:tcBorders>
            <w:shd w:val="clear" w:color="auto" w:fill="F2F2F2" w:themeFill="background1" w:themeFillShade="F2"/>
            <w:vAlign w:val="center"/>
          </w:tcPr>
          <w:p w14:paraId="5B7D0DD9" w14:textId="5D2CB469"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Regular where input thermal </w:t>
            </w:r>
            <w:r w:rsidRPr="00E91CED">
              <w:rPr>
                <w:rFonts w:ascii="Helvetica" w:eastAsia="Arial" w:hAnsi="Helvetica" w:cs="Helvetica"/>
                <w:i/>
                <w:color w:val="000000" w:themeColor="text1"/>
                <w:sz w:val="20"/>
                <w:szCs w:val="20"/>
                <w:u w:val="single"/>
              </w:rPr>
              <w:t>efficiency</w:t>
            </w:r>
            <w:r w:rsidRPr="00E91CED">
              <w:rPr>
                <w:rFonts w:ascii="Helvetica" w:eastAsia="Arial" w:hAnsi="Helvetica" w:cs="Helvetica"/>
                <w:color w:val="000000" w:themeColor="text1"/>
                <w:sz w:val="20"/>
                <w:szCs w:val="20"/>
                <w:u w:val="single"/>
              </w:rPr>
              <w:t xml:space="preserve"> is less than 86%; Condensing </w:t>
            </w:r>
            <w:r w:rsidRPr="00E91CED">
              <w:rPr>
                <w:rFonts w:ascii="Helvetica" w:eastAsia="Arial" w:hAnsi="Helvetica" w:cs="Helvetica"/>
                <w:i/>
                <w:color w:val="000000" w:themeColor="text1"/>
                <w:sz w:val="20"/>
                <w:szCs w:val="20"/>
                <w:u w:val="single"/>
              </w:rPr>
              <w:t>boiler</w:t>
            </w:r>
            <w:r w:rsidRPr="00E91CED">
              <w:rPr>
                <w:rFonts w:ascii="Helvetica" w:eastAsia="Arial" w:hAnsi="Helvetica" w:cs="Helvetica"/>
                <w:color w:val="000000" w:themeColor="text1"/>
                <w:sz w:val="20"/>
                <w:szCs w:val="20"/>
                <w:u w:val="single"/>
              </w:rPr>
              <w:t xml:space="preserve"> otherwise</w:t>
            </w:r>
          </w:p>
        </w:tc>
        <w:tc>
          <w:tcPr>
            <w:tcW w:w="1079" w:type="dxa"/>
            <w:shd w:val="clear" w:color="auto" w:fill="F2F2F2" w:themeFill="background1" w:themeFillShade="F2"/>
            <w:vAlign w:val="center"/>
          </w:tcPr>
          <w:p w14:paraId="741DFFE8" w14:textId="120442EC"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1,6,7,9,10,11,12</w:t>
            </w:r>
          </w:p>
        </w:tc>
      </w:tr>
      <w:tr w:rsidR="0EF9EA7B" w14:paraId="4BDCF92D" w14:textId="77777777" w:rsidTr="007C5FC4">
        <w:trPr>
          <w:trHeight w:val="480"/>
        </w:trPr>
        <w:tc>
          <w:tcPr>
            <w:tcW w:w="1170" w:type="dxa"/>
            <w:tcBorders>
              <w:top w:val="nil"/>
              <w:left w:val="single" w:sz="8" w:space="0" w:color="FFFFFF" w:themeColor="background1"/>
              <w:bottom w:val="nil"/>
              <w:right w:val="nil"/>
            </w:tcBorders>
            <w:shd w:val="clear" w:color="auto" w:fill="F2F2F2" w:themeFill="background1" w:themeFillShade="F2"/>
            <w:vAlign w:val="center"/>
          </w:tcPr>
          <w:p w14:paraId="0DD54075" w14:textId="35A73CBE"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 </w:t>
            </w:r>
          </w:p>
        </w:tc>
        <w:tc>
          <w:tcPr>
            <w:tcW w:w="2160" w:type="dxa"/>
            <w:shd w:val="clear" w:color="auto" w:fill="F2F2F2" w:themeFill="background1" w:themeFillShade="F2"/>
            <w:vAlign w:val="center"/>
          </w:tcPr>
          <w:p w14:paraId="094DC452" w14:textId="011A798F" w:rsidR="0EF9EA7B" w:rsidRPr="00E91CED" w:rsidRDefault="7C546139" w:rsidP="1F1069E6">
            <w:pPr>
              <w:jc w:val="center"/>
              <w:rPr>
                <w:rFonts w:ascii="Helvetica" w:eastAsia="Arial" w:hAnsi="Helvetica" w:cs="Helvetica"/>
                <w:i/>
                <w:color w:val="auto"/>
                <w:sz w:val="20"/>
                <w:szCs w:val="20"/>
                <w:u w:val="single"/>
              </w:rPr>
            </w:pPr>
            <w:r w:rsidRPr="00E91CED">
              <w:rPr>
                <w:rFonts w:ascii="Helvetica" w:eastAsia="Arial" w:hAnsi="Helvetica" w:cs="Helvetica"/>
                <w:color w:val="auto"/>
                <w:sz w:val="20"/>
                <w:szCs w:val="20"/>
                <w:u w:val="single"/>
              </w:rPr>
              <w:t>District</w:t>
            </w:r>
            <w:r w:rsidRPr="00E91CED">
              <w:rPr>
                <w:rFonts w:ascii="Helvetica" w:eastAsia="Arial" w:hAnsi="Helvetica" w:cs="Helvetica"/>
                <w:i/>
                <w:color w:val="auto"/>
                <w:sz w:val="20"/>
                <w:szCs w:val="20"/>
                <w:u w:val="single"/>
              </w:rPr>
              <w:t xml:space="preserve"> Heating</w:t>
            </w:r>
          </w:p>
        </w:tc>
        <w:tc>
          <w:tcPr>
            <w:tcW w:w="1080" w:type="dxa"/>
            <w:shd w:val="clear" w:color="auto" w:fill="F2F2F2" w:themeFill="background1" w:themeFillShade="F2"/>
            <w:vAlign w:val="center"/>
          </w:tcPr>
          <w:p w14:paraId="12ACE517" w14:textId="0DAE7B1E" w:rsidR="0EF9EA7B" w:rsidRPr="00E91CED" w:rsidRDefault="7C546139" w:rsidP="1F1069E6">
            <w:pPr>
              <w:jc w:val="center"/>
              <w:rPr>
                <w:rFonts w:ascii="Helvetica" w:eastAsia="Arial" w:hAnsi="Helvetica" w:cs="Helvetica"/>
                <w:color w:val="auto"/>
                <w:sz w:val="20"/>
                <w:szCs w:val="20"/>
                <w:u w:val="single"/>
              </w:rPr>
            </w:pPr>
            <w:r w:rsidRPr="00E91CED">
              <w:rPr>
                <w:rFonts w:ascii="Helvetica" w:eastAsia="Arial" w:hAnsi="Helvetica" w:cs="Helvetica"/>
                <w:color w:val="auto"/>
                <w:sz w:val="20"/>
                <w:szCs w:val="20"/>
                <w:u w:val="single"/>
              </w:rPr>
              <w:t>Fixed</w:t>
            </w:r>
          </w:p>
        </w:tc>
        <w:tc>
          <w:tcPr>
            <w:tcW w:w="3870" w:type="dxa"/>
            <w:tcBorders>
              <w:top w:val="nil"/>
              <w:bottom w:val="nil"/>
              <w:right w:val="single" w:sz="8" w:space="0" w:color="FFFFFF" w:themeColor="background1"/>
            </w:tcBorders>
            <w:shd w:val="clear" w:color="auto" w:fill="F2F2F2" w:themeFill="background1" w:themeFillShade="F2"/>
            <w:vAlign w:val="center"/>
          </w:tcPr>
          <w:p w14:paraId="5A7411BA" w14:textId="7985A4CC" w:rsidR="0EF9EA7B" w:rsidRPr="00E91CED" w:rsidRDefault="7C546139" w:rsidP="1F1069E6">
            <w:pPr>
              <w:rPr>
                <w:rFonts w:ascii="Helvetica" w:eastAsia="Arial" w:hAnsi="Helvetica" w:cs="Helvetica"/>
                <w:color w:val="auto"/>
                <w:sz w:val="20"/>
                <w:szCs w:val="20"/>
                <w:u w:val="single"/>
              </w:rPr>
            </w:pPr>
            <w:r w:rsidRPr="00E91CED">
              <w:rPr>
                <w:rFonts w:ascii="Helvetica" w:eastAsia="Arial" w:hAnsi="Helvetica" w:cs="Helvetica"/>
                <w:color w:val="auto"/>
                <w:sz w:val="20"/>
                <w:szCs w:val="20"/>
                <w:u w:val="single"/>
              </w:rPr>
              <w:t>As prescribed in -Table G3.1 No 10 Proposed Building Performance column item (e).</w:t>
            </w:r>
          </w:p>
        </w:tc>
        <w:tc>
          <w:tcPr>
            <w:tcW w:w="1079" w:type="dxa"/>
            <w:shd w:val="clear" w:color="auto" w:fill="F2F2F2" w:themeFill="background1" w:themeFillShade="F2"/>
            <w:vAlign w:val="center"/>
          </w:tcPr>
          <w:p w14:paraId="7A3181E9" w14:textId="47E75A7C" w:rsidR="0EF9EA7B" w:rsidRPr="00E91CED" w:rsidRDefault="7C546139" w:rsidP="0EF9EA7B">
            <w:pPr>
              <w:rPr>
                <w:rFonts w:ascii="Helvetica" w:eastAsia="Helvetica" w:hAnsi="Helvetica" w:cs="Helvetica"/>
                <w:color w:val="FF0000"/>
                <w:sz w:val="20"/>
                <w:szCs w:val="20"/>
                <w:u w:val="single"/>
              </w:rPr>
            </w:pPr>
            <w:r w:rsidRPr="00E91CED">
              <w:rPr>
                <w:rFonts w:ascii="Helvetica" w:eastAsia="Helvetica" w:hAnsi="Helvetica" w:cs="Helvetica"/>
                <w:color w:val="auto"/>
                <w:sz w:val="20"/>
                <w:szCs w:val="20"/>
                <w:u w:val="single"/>
              </w:rPr>
              <w:t>1, 6, 9, 10, 11</w:t>
            </w:r>
          </w:p>
        </w:tc>
      </w:tr>
      <w:tr w:rsidR="0EF9EA7B" w14:paraId="7499A1DF" w14:textId="77777777" w:rsidTr="007C5FC4">
        <w:trPr>
          <w:trHeight w:val="15"/>
        </w:trPr>
        <w:tc>
          <w:tcPr>
            <w:tcW w:w="1170" w:type="dxa"/>
            <w:vMerge w:val="restart"/>
            <w:tcBorders>
              <w:top w:val="nil"/>
              <w:left w:val="single" w:sz="8" w:space="0" w:color="FFFFFF" w:themeColor="background1"/>
              <w:bottom w:val="nil"/>
              <w:right w:val="nil"/>
            </w:tcBorders>
            <w:shd w:val="clear" w:color="auto" w:fill="D9D9D9" w:themeFill="background1" w:themeFillShade="D9"/>
            <w:vAlign w:val="center"/>
          </w:tcPr>
          <w:p w14:paraId="2E69F5C9" w14:textId="5DF4CBEA"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Chilled Water Plant</w:t>
            </w:r>
          </w:p>
        </w:tc>
        <w:tc>
          <w:tcPr>
            <w:tcW w:w="2160" w:type="dxa"/>
            <w:shd w:val="clear" w:color="auto" w:fill="D9D9D9" w:themeFill="background1" w:themeFillShade="D9"/>
            <w:vAlign w:val="center"/>
          </w:tcPr>
          <w:p w14:paraId="136523AB" w14:textId="6DEABC42"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Chiller Condenser Type</w:t>
            </w:r>
          </w:p>
        </w:tc>
        <w:tc>
          <w:tcPr>
            <w:tcW w:w="1080" w:type="dxa"/>
            <w:shd w:val="clear" w:color="auto" w:fill="D9D9D9" w:themeFill="background1" w:themeFillShade="D9"/>
            <w:vAlign w:val="center"/>
          </w:tcPr>
          <w:p w14:paraId="6E189332" w14:textId="0707CD55"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68EAA2E4" w14:textId="7179831F"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Air-cooled or water-cooled; For water-cooled: positive displacement or centrifugal</w:t>
            </w:r>
          </w:p>
        </w:tc>
        <w:tc>
          <w:tcPr>
            <w:tcW w:w="1079" w:type="dxa"/>
            <w:shd w:val="clear" w:color="auto" w:fill="D9D9D9" w:themeFill="background1" w:themeFillShade="D9"/>
            <w:vAlign w:val="center"/>
          </w:tcPr>
          <w:p w14:paraId="6D1AA5D3" w14:textId="1278E67F"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6,10,11,12</w:t>
            </w:r>
          </w:p>
        </w:tc>
      </w:tr>
      <w:tr w:rsidR="0EF9EA7B" w14:paraId="4AD07BEB" w14:textId="77777777" w:rsidTr="007C5FC4">
        <w:trPr>
          <w:trHeight w:val="300"/>
        </w:trPr>
        <w:tc>
          <w:tcPr>
            <w:tcW w:w="1170" w:type="dxa"/>
            <w:vMerge/>
            <w:vAlign w:val="center"/>
          </w:tcPr>
          <w:p w14:paraId="4E36C761"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1C689884" w14:textId="60A4B42E" w:rsidR="0EF9EA7B" w:rsidRPr="00E91CED" w:rsidRDefault="0EF9EA7B" w:rsidP="0EF9EA7B">
            <w:pPr>
              <w:jc w:val="center"/>
              <w:rPr>
                <w:rFonts w:ascii="Helvetica" w:eastAsia="Arial" w:hAnsi="Helvetica" w:cs="Helvetica"/>
                <w:i/>
                <w:color w:val="000000" w:themeColor="text1"/>
                <w:sz w:val="20"/>
                <w:szCs w:val="20"/>
                <w:u w:val="single"/>
              </w:rPr>
            </w:pPr>
            <w:r w:rsidRPr="00E91CED">
              <w:rPr>
                <w:rFonts w:ascii="Helvetica" w:eastAsia="Arial" w:hAnsi="Helvetica" w:cs="Helvetica"/>
                <w:color w:val="000000" w:themeColor="text1"/>
                <w:sz w:val="20"/>
                <w:szCs w:val="20"/>
                <w:u w:val="single"/>
              </w:rPr>
              <w:t xml:space="preserve">Chiller Full Load </w:t>
            </w:r>
            <w:r w:rsidRPr="00E91CED">
              <w:rPr>
                <w:rFonts w:ascii="Helvetica" w:eastAsia="Arial" w:hAnsi="Helvetica" w:cs="Helvetica"/>
                <w:i/>
                <w:color w:val="000000" w:themeColor="text1"/>
                <w:sz w:val="20"/>
                <w:szCs w:val="20"/>
                <w:u w:val="single"/>
              </w:rPr>
              <w:t>Efficiency</w:t>
            </w:r>
          </w:p>
        </w:tc>
        <w:tc>
          <w:tcPr>
            <w:tcW w:w="1080" w:type="dxa"/>
            <w:shd w:val="clear" w:color="auto" w:fill="D9D9D9" w:themeFill="background1" w:themeFillShade="D9"/>
            <w:vAlign w:val="center"/>
          </w:tcPr>
          <w:p w14:paraId="6502ED1F" w14:textId="63F54F89"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48E67EE3" w14:textId="7DACC15C" w:rsidR="0EF9EA7B" w:rsidRPr="00E91CED" w:rsidRDefault="0EF9EA7B" w:rsidP="0EF9EA7B">
            <w:pPr>
              <w:rPr>
                <w:rFonts w:ascii="Helvetica" w:eastAsia="Arial" w:hAnsi="Helvetica" w:cs="Helvetica"/>
                <w:i/>
                <w:color w:val="000000" w:themeColor="text1"/>
                <w:sz w:val="20"/>
                <w:szCs w:val="20"/>
                <w:u w:val="single"/>
              </w:rPr>
            </w:pPr>
            <w:r w:rsidRPr="00E91CED">
              <w:rPr>
                <w:rFonts w:ascii="Helvetica" w:eastAsia="Arial" w:hAnsi="Helvetica" w:cs="Helvetica"/>
                <w:color w:val="000000" w:themeColor="text1"/>
                <w:sz w:val="20"/>
                <w:szCs w:val="20"/>
                <w:u w:val="single"/>
              </w:rPr>
              <w:t xml:space="preserve">Chiller </w:t>
            </w:r>
            <w:r w:rsidRPr="00E91CED">
              <w:rPr>
                <w:rFonts w:ascii="Helvetica" w:eastAsia="Arial" w:hAnsi="Helvetica" w:cs="Helvetica"/>
                <w:i/>
                <w:color w:val="000000" w:themeColor="text1"/>
                <w:sz w:val="20"/>
                <w:szCs w:val="20"/>
                <w:u w:val="single"/>
              </w:rPr>
              <w:t>COP</w:t>
            </w:r>
          </w:p>
        </w:tc>
        <w:tc>
          <w:tcPr>
            <w:tcW w:w="1079" w:type="dxa"/>
            <w:shd w:val="clear" w:color="auto" w:fill="D9D9D9" w:themeFill="background1" w:themeFillShade="D9"/>
            <w:vAlign w:val="center"/>
          </w:tcPr>
          <w:p w14:paraId="4DF7EBE2" w14:textId="0B91AFED"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6,10,11,12</w:t>
            </w:r>
          </w:p>
        </w:tc>
      </w:tr>
      <w:tr w:rsidR="0EF9EA7B" w14:paraId="323D4D19" w14:textId="77777777" w:rsidTr="007C5FC4">
        <w:trPr>
          <w:trHeight w:val="300"/>
        </w:trPr>
        <w:tc>
          <w:tcPr>
            <w:tcW w:w="1170" w:type="dxa"/>
            <w:vMerge/>
            <w:vAlign w:val="center"/>
          </w:tcPr>
          <w:p w14:paraId="10BC6230"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0AB85790" w14:textId="7483209B"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Number of chillers</w:t>
            </w:r>
          </w:p>
        </w:tc>
        <w:tc>
          <w:tcPr>
            <w:tcW w:w="1080" w:type="dxa"/>
            <w:shd w:val="clear" w:color="auto" w:fill="D9D9D9" w:themeFill="background1" w:themeFillShade="D9"/>
            <w:vAlign w:val="center"/>
          </w:tcPr>
          <w:p w14:paraId="38CE22CC" w14:textId="594B721C"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4B3E2DC5" w14:textId="0B5E0A2D"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In simulation, chillers will be sized equally with 1 – 3 chillers</w:t>
            </w:r>
          </w:p>
        </w:tc>
        <w:tc>
          <w:tcPr>
            <w:tcW w:w="1079" w:type="dxa"/>
            <w:shd w:val="clear" w:color="auto" w:fill="D9D9D9" w:themeFill="background1" w:themeFillShade="D9"/>
            <w:vAlign w:val="center"/>
          </w:tcPr>
          <w:p w14:paraId="63EDF6BE" w14:textId="39560BFB"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6,10,11,12</w:t>
            </w:r>
          </w:p>
        </w:tc>
      </w:tr>
      <w:tr w:rsidR="0EF9EA7B" w14:paraId="0A9795E5" w14:textId="77777777" w:rsidTr="007C5FC4">
        <w:trPr>
          <w:trHeight w:val="15"/>
        </w:trPr>
        <w:tc>
          <w:tcPr>
            <w:tcW w:w="1170" w:type="dxa"/>
            <w:vMerge/>
            <w:vAlign w:val="center"/>
          </w:tcPr>
          <w:p w14:paraId="60B71C45"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51579DBC" w14:textId="61FC187A"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Chilled water coil design delta-T</w:t>
            </w:r>
          </w:p>
        </w:tc>
        <w:tc>
          <w:tcPr>
            <w:tcW w:w="1080" w:type="dxa"/>
            <w:shd w:val="clear" w:color="auto" w:fill="D9D9D9" w:themeFill="background1" w:themeFillShade="D9"/>
            <w:vAlign w:val="center"/>
          </w:tcPr>
          <w:p w14:paraId="26E171B1" w14:textId="723E296A"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5835E49E" w14:textId="3B7841DD"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Chilled water supply temperature and chilled water return temperature at design conditions</w:t>
            </w:r>
          </w:p>
        </w:tc>
        <w:tc>
          <w:tcPr>
            <w:tcW w:w="1079" w:type="dxa"/>
            <w:shd w:val="clear" w:color="auto" w:fill="D9D9D9" w:themeFill="background1" w:themeFillShade="D9"/>
            <w:vAlign w:val="center"/>
          </w:tcPr>
          <w:p w14:paraId="34332839" w14:textId="3E8DE6F5"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6,10,11,12</w:t>
            </w:r>
          </w:p>
        </w:tc>
      </w:tr>
      <w:tr w:rsidR="0EF9EA7B" w14:paraId="4497B1FC" w14:textId="77777777" w:rsidTr="007C5FC4">
        <w:trPr>
          <w:trHeight w:val="660"/>
        </w:trPr>
        <w:tc>
          <w:tcPr>
            <w:tcW w:w="1170" w:type="dxa"/>
            <w:vMerge/>
            <w:vAlign w:val="center"/>
          </w:tcPr>
          <w:p w14:paraId="540805DB"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4A88D38C" w14:textId="4BAF0580"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Chilled Water loop Configuration</w:t>
            </w:r>
          </w:p>
        </w:tc>
        <w:tc>
          <w:tcPr>
            <w:tcW w:w="1080" w:type="dxa"/>
            <w:shd w:val="clear" w:color="auto" w:fill="D9D9D9" w:themeFill="background1" w:themeFillShade="D9"/>
            <w:vAlign w:val="center"/>
          </w:tcPr>
          <w:p w14:paraId="5C15BB5B" w14:textId="74BDE161"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2899375C" w14:textId="4D01EBF8"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Variable flow primary only, constant flow primary – variable flow secondary; Variable flow primary &amp; secondary</w:t>
            </w:r>
          </w:p>
        </w:tc>
        <w:tc>
          <w:tcPr>
            <w:tcW w:w="1079" w:type="dxa"/>
            <w:shd w:val="clear" w:color="auto" w:fill="D9D9D9" w:themeFill="background1" w:themeFillShade="D9"/>
            <w:vAlign w:val="center"/>
          </w:tcPr>
          <w:p w14:paraId="0A56D280" w14:textId="4E3D7E09"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6,10,11,12</w:t>
            </w:r>
          </w:p>
        </w:tc>
      </w:tr>
      <w:tr w:rsidR="0EF9EA7B" w14:paraId="4D1C651C" w14:textId="77777777" w:rsidTr="007C5FC4">
        <w:trPr>
          <w:trHeight w:val="480"/>
        </w:trPr>
        <w:tc>
          <w:tcPr>
            <w:tcW w:w="1170" w:type="dxa"/>
            <w:vMerge/>
            <w:vAlign w:val="center"/>
          </w:tcPr>
          <w:p w14:paraId="0DD45974"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549CAEF4" w14:textId="3688A1CC" w:rsidR="0EF9EA7B" w:rsidRPr="00E91CED" w:rsidRDefault="0EF9EA7B" w:rsidP="0EF9EA7B">
            <w:pPr>
              <w:jc w:val="center"/>
              <w:rPr>
                <w:rFonts w:ascii="Helvetica" w:eastAsia="Candara"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Chilled Water Primary </w:t>
            </w:r>
            <w:r w:rsidRPr="00E91CED">
              <w:rPr>
                <w:rFonts w:ascii="Helvetica" w:eastAsia="Arial" w:hAnsi="Helvetica" w:cs="Helvetica"/>
                <w:i/>
                <w:color w:val="000000" w:themeColor="text1"/>
                <w:sz w:val="20"/>
                <w:szCs w:val="20"/>
                <w:u w:val="single"/>
              </w:rPr>
              <w:t>Pump</w:t>
            </w:r>
            <w:r w:rsidRPr="00E91CED">
              <w:rPr>
                <w:rFonts w:ascii="Helvetica" w:eastAsia="Arial" w:hAnsi="Helvetica" w:cs="Helvetica"/>
                <w:color w:val="000000" w:themeColor="text1"/>
                <w:sz w:val="20"/>
                <w:szCs w:val="20"/>
                <w:u w:val="single"/>
              </w:rPr>
              <w:t xml:space="preserve"> Power (W/gpm) (W</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s/L</w:t>
            </w:r>
            <w:r w:rsidRPr="00E91CED">
              <w:rPr>
                <w:rFonts w:ascii="Helvetica" w:eastAsia="Candara" w:hAnsi="Helvetica" w:cs="Helvetica"/>
                <w:color w:val="000000" w:themeColor="text1"/>
                <w:sz w:val="20"/>
                <w:szCs w:val="20"/>
                <w:u w:val="single"/>
              </w:rPr>
              <w:t>)</w:t>
            </w:r>
          </w:p>
        </w:tc>
        <w:tc>
          <w:tcPr>
            <w:tcW w:w="1080" w:type="dxa"/>
            <w:shd w:val="clear" w:color="auto" w:fill="D9D9D9" w:themeFill="background1" w:themeFillShade="D9"/>
            <w:vAlign w:val="center"/>
          </w:tcPr>
          <w:p w14:paraId="47E16142" w14:textId="396FFA1B"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1353C02A" w14:textId="6FE9725F"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Primary </w:t>
            </w:r>
            <w:r w:rsidRPr="00E91CED">
              <w:rPr>
                <w:rFonts w:ascii="Helvetica" w:eastAsia="Arial" w:hAnsi="Helvetica" w:cs="Helvetica"/>
                <w:i/>
                <w:color w:val="000000" w:themeColor="text1"/>
                <w:sz w:val="20"/>
                <w:szCs w:val="20"/>
                <w:u w:val="single"/>
              </w:rPr>
              <w:t>pump</w:t>
            </w:r>
            <w:r w:rsidRPr="00E91CED">
              <w:rPr>
                <w:rFonts w:ascii="Helvetica" w:eastAsia="Arial" w:hAnsi="Helvetica" w:cs="Helvetica"/>
                <w:color w:val="000000" w:themeColor="text1"/>
                <w:sz w:val="20"/>
                <w:szCs w:val="20"/>
                <w:u w:val="single"/>
              </w:rPr>
              <w:t xml:space="preserve"> input W/gpm (W</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s/L</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 chilled water flow</w:t>
            </w:r>
          </w:p>
        </w:tc>
        <w:tc>
          <w:tcPr>
            <w:tcW w:w="1079" w:type="dxa"/>
            <w:shd w:val="clear" w:color="auto" w:fill="D9D9D9" w:themeFill="background1" w:themeFillShade="D9"/>
            <w:vAlign w:val="center"/>
          </w:tcPr>
          <w:p w14:paraId="0DFEC8A5" w14:textId="268BD3EA"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6,10,11,12</w:t>
            </w:r>
          </w:p>
        </w:tc>
      </w:tr>
      <w:tr w:rsidR="0EF9EA7B" w14:paraId="072AC51E" w14:textId="77777777" w:rsidTr="007C5FC4">
        <w:trPr>
          <w:trHeight w:val="480"/>
        </w:trPr>
        <w:tc>
          <w:tcPr>
            <w:tcW w:w="1170" w:type="dxa"/>
            <w:vMerge/>
            <w:vAlign w:val="center"/>
          </w:tcPr>
          <w:p w14:paraId="0088E010" w14:textId="77777777" w:rsidR="0093738F" w:rsidRPr="00E91CED" w:rsidRDefault="0093738F">
            <w:pPr>
              <w:rPr>
                <w:rFonts w:ascii="Helvetica" w:hAnsi="Helvetica" w:cs="Helvetica"/>
                <w:sz w:val="20"/>
                <w:szCs w:val="20"/>
              </w:rPr>
            </w:pPr>
          </w:p>
        </w:tc>
        <w:tc>
          <w:tcPr>
            <w:tcW w:w="2160" w:type="dxa"/>
            <w:shd w:val="clear" w:color="auto" w:fill="D9D9D9" w:themeFill="background1" w:themeFillShade="D9"/>
            <w:vAlign w:val="center"/>
          </w:tcPr>
          <w:p w14:paraId="588FFB64" w14:textId="7A7C3825" w:rsidR="0EF9EA7B" w:rsidRPr="00E91CED" w:rsidRDefault="0EF9EA7B" w:rsidP="0EF9EA7B">
            <w:pPr>
              <w:jc w:val="center"/>
              <w:rPr>
                <w:rFonts w:ascii="Helvetica" w:eastAsia="Candara"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Chilled Water Secondary </w:t>
            </w:r>
            <w:r w:rsidRPr="00E91CED">
              <w:rPr>
                <w:rFonts w:ascii="Helvetica" w:eastAsia="Arial" w:hAnsi="Helvetica" w:cs="Helvetica"/>
                <w:i/>
                <w:color w:val="000000" w:themeColor="text1"/>
                <w:sz w:val="20"/>
                <w:szCs w:val="20"/>
                <w:u w:val="single"/>
              </w:rPr>
              <w:t>Pump</w:t>
            </w:r>
            <w:r w:rsidRPr="00E91CED">
              <w:rPr>
                <w:rFonts w:ascii="Helvetica" w:eastAsia="Arial" w:hAnsi="Helvetica" w:cs="Helvetica"/>
                <w:color w:val="000000" w:themeColor="text1"/>
                <w:sz w:val="20"/>
                <w:szCs w:val="20"/>
                <w:u w:val="single"/>
              </w:rPr>
              <w:t xml:space="preserve"> Power (W/gpm) (W</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s/L</w:t>
            </w:r>
            <w:r w:rsidRPr="00E91CED">
              <w:rPr>
                <w:rFonts w:ascii="Helvetica" w:eastAsia="Candara" w:hAnsi="Helvetica" w:cs="Helvetica"/>
                <w:color w:val="000000" w:themeColor="text1"/>
                <w:sz w:val="20"/>
                <w:szCs w:val="20"/>
                <w:u w:val="single"/>
              </w:rPr>
              <w:t>)</w:t>
            </w:r>
          </w:p>
        </w:tc>
        <w:tc>
          <w:tcPr>
            <w:tcW w:w="1080" w:type="dxa"/>
            <w:shd w:val="clear" w:color="auto" w:fill="D9D9D9" w:themeFill="background1" w:themeFillShade="D9"/>
            <w:vAlign w:val="center"/>
          </w:tcPr>
          <w:p w14:paraId="7CEABFE2" w14:textId="0DA06212"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bottom w:val="nil"/>
              <w:right w:val="single" w:sz="8" w:space="0" w:color="FFFFFF" w:themeColor="background1"/>
            </w:tcBorders>
            <w:shd w:val="clear" w:color="auto" w:fill="D9D9D9" w:themeFill="background1" w:themeFillShade="D9"/>
            <w:vAlign w:val="center"/>
          </w:tcPr>
          <w:p w14:paraId="6F849712" w14:textId="12BB4AD5"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Secondary </w:t>
            </w:r>
            <w:r w:rsidRPr="00E91CED">
              <w:rPr>
                <w:rFonts w:ascii="Helvetica" w:eastAsia="Arial" w:hAnsi="Helvetica" w:cs="Helvetica"/>
                <w:i/>
                <w:color w:val="000000" w:themeColor="text1"/>
                <w:sz w:val="20"/>
                <w:szCs w:val="20"/>
                <w:u w:val="single"/>
              </w:rPr>
              <w:t>Pump</w:t>
            </w:r>
            <w:r w:rsidRPr="00E91CED">
              <w:rPr>
                <w:rFonts w:ascii="Helvetica" w:eastAsia="Arial" w:hAnsi="Helvetica" w:cs="Helvetica"/>
                <w:color w:val="000000" w:themeColor="text1"/>
                <w:sz w:val="20"/>
                <w:szCs w:val="20"/>
                <w:u w:val="single"/>
              </w:rPr>
              <w:t xml:space="preserve"> input W/gpm (W</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s/L</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 chilled water flow (if primary/secondary)</w:t>
            </w:r>
          </w:p>
        </w:tc>
        <w:tc>
          <w:tcPr>
            <w:tcW w:w="1079" w:type="dxa"/>
            <w:shd w:val="clear" w:color="auto" w:fill="D9D9D9" w:themeFill="background1" w:themeFillShade="D9"/>
            <w:vAlign w:val="center"/>
          </w:tcPr>
          <w:p w14:paraId="06BBAFDA" w14:textId="56CD4BDD"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6,10,11,12</w:t>
            </w:r>
          </w:p>
        </w:tc>
      </w:tr>
      <w:tr w:rsidR="0EF9EA7B" w14:paraId="2B430EC3" w14:textId="77777777" w:rsidTr="007C5FC4">
        <w:trPr>
          <w:trHeight w:val="480"/>
        </w:trPr>
        <w:tc>
          <w:tcPr>
            <w:tcW w:w="1170" w:type="dxa"/>
            <w:vMerge/>
            <w:vAlign w:val="center"/>
          </w:tcPr>
          <w:p w14:paraId="2D66E544" w14:textId="77777777" w:rsidR="0093738F" w:rsidRPr="00E91CED" w:rsidRDefault="0093738F">
            <w:pPr>
              <w:rPr>
                <w:rFonts w:ascii="Helvetica" w:hAnsi="Helvetica" w:cs="Helvetica"/>
                <w:sz w:val="20"/>
                <w:szCs w:val="20"/>
              </w:rPr>
            </w:pPr>
          </w:p>
        </w:tc>
        <w:tc>
          <w:tcPr>
            <w:tcW w:w="2160" w:type="dxa"/>
            <w:tcBorders>
              <w:left w:val="nil"/>
              <w:bottom w:val="single" w:sz="8" w:space="0" w:color="FFFFFF" w:themeColor="background1"/>
              <w:right w:val="nil"/>
            </w:tcBorders>
            <w:shd w:val="clear" w:color="auto" w:fill="D9D9D9" w:themeFill="background1" w:themeFillShade="D9"/>
            <w:vAlign w:val="center"/>
          </w:tcPr>
          <w:p w14:paraId="3F2EB229" w14:textId="06F9A323"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Chilled Water Temperature Reset Included</w:t>
            </w:r>
          </w:p>
        </w:tc>
        <w:tc>
          <w:tcPr>
            <w:tcW w:w="1080" w:type="dxa"/>
            <w:tcBorders>
              <w:left w:val="nil"/>
              <w:bottom w:val="single" w:sz="8" w:space="0" w:color="FFFFFF" w:themeColor="background1"/>
              <w:right w:val="nil"/>
            </w:tcBorders>
            <w:shd w:val="clear" w:color="auto" w:fill="D9D9D9" w:themeFill="background1" w:themeFillShade="D9"/>
            <w:vAlign w:val="center"/>
          </w:tcPr>
          <w:p w14:paraId="7D74B58E" w14:textId="2E5B4B48"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tcBorders>
              <w:top w:val="nil"/>
              <w:left w:val="nil"/>
              <w:bottom w:val="single" w:sz="8" w:space="0" w:color="FFFFFF" w:themeColor="background1"/>
              <w:right w:val="single" w:sz="8" w:space="0" w:color="FFFFFF" w:themeColor="background1"/>
            </w:tcBorders>
            <w:shd w:val="clear" w:color="auto" w:fill="D9D9D9" w:themeFill="background1" w:themeFillShade="D9"/>
            <w:vAlign w:val="center"/>
          </w:tcPr>
          <w:p w14:paraId="6F3DCC14" w14:textId="6F173005"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Yes/No</w:t>
            </w:r>
          </w:p>
        </w:tc>
        <w:tc>
          <w:tcPr>
            <w:tcW w:w="1079" w:type="dxa"/>
            <w:tcBorders>
              <w:left w:val="single" w:sz="8" w:space="0" w:color="FFFFFF" w:themeColor="background1"/>
              <w:bottom w:val="single" w:sz="8" w:space="0" w:color="FFFFFF" w:themeColor="background1"/>
              <w:right w:val="nil"/>
            </w:tcBorders>
            <w:shd w:val="clear" w:color="auto" w:fill="D9D9D9" w:themeFill="background1" w:themeFillShade="D9"/>
            <w:vAlign w:val="center"/>
          </w:tcPr>
          <w:p w14:paraId="089B220D" w14:textId="6F98B194"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6,10,11,12</w:t>
            </w:r>
          </w:p>
        </w:tc>
      </w:tr>
      <w:tr w:rsidR="0EF9EA7B" w14:paraId="78D8BAA9" w14:textId="77777777" w:rsidTr="007C5FC4">
        <w:trPr>
          <w:trHeight w:val="15"/>
        </w:trPr>
        <w:tc>
          <w:tcPr>
            <w:tcW w:w="1170" w:type="dxa"/>
            <w:vMerge/>
            <w:vAlign w:val="center"/>
          </w:tcPr>
          <w:p w14:paraId="33C81A6A" w14:textId="77777777" w:rsidR="0093738F" w:rsidRPr="00E91CED" w:rsidRDefault="0093738F">
            <w:pPr>
              <w:rPr>
                <w:rFonts w:ascii="Helvetica" w:hAnsi="Helvetica" w:cs="Helvetica"/>
                <w:sz w:val="20"/>
                <w:szCs w:val="20"/>
              </w:rPr>
            </w:pPr>
          </w:p>
        </w:tc>
        <w:tc>
          <w:tcPr>
            <w:tcW w:w="2160" w:type="dxa"/>
            <w:tcBorders>
              <w:top w:val="single" w:sz="8" w:space="0" w:color="FFFFFF" w:themeColor="background1"/>
              <w:left w:val="nil"/>
              <w:bottom w:val="nil"/>
              <w:right w:val="nil"/>
            </w:tcBorders>
            <w:shd w:val="clear" w:color="auto" w:fill="D9D9D9" w:themeFill="background1" w:themeFillShade="D9"/>
            <w:vAlign w:val="center"/>
          </w:tcPr>
          <w:p w14:paraId="45FAC98F" w14:textId="3015A886"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Chilled Water Temperature Reset Schedule</w:t>
            </w:r>
          </w:p>
        </w:tc>
        <w:tc>
          <w:tcPr>
            <w:tcW w:w="1080" w:type="dxa"/>
            <w:tcBorders>
              <w:top w:val="single" w:sz="8" w:space="0" w:color="FFFFFF" w:themeColor="background1"/>
              <w:left w:val="nil"/>
              <w:bottom w:val="nil"/>
              <w:right w:val="nil"/>
            </w:tcBorders>
            <w:shd w:val="clear" w:color="auto" w:fill="D9D9D9" w:themeFill="background1" w:themeFillShade="D9"/>
            <w:vAlign w:val="center"/>
          </w:tcPr>
          <w:p w14:paraId="3B44E69D" w14:textId="788D8EAB"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tcBorders>
              <w:top w:val="single" w:sz="8" w:space="0" w:color="FFFFFF" w:themeColor="background1"/>
              <w:left w:val="nil"/>
              <w:bottom w:val="nil"/>
              <w:right w:val="nil"/>
            </w:tcBorders>
            <w:shd w:val="clear" w:color="auto" w:fill="D9D9D9" w:themeFill="background1" w:themeFillShade="D9"/>
            <w:vAlign w:val="center"/>
          </w:tcPr>
          <w:p w14:paraId="267BD913" w14:textId="2789FE83"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i/>
                <w:color w:val="000000" w:themeColor="text1"/>
                <w:sz w:val="20"/>
                <w:szCs w:val="20"/>
                <w:u w:val="single"/>
              </w:rPr>
              <w:t>Outdoor air</w:t>
            </w:r>
            <w:r w:rsidRPr="00E91CED">
              <w:rPr>
                <w:rFonts w:ascii="Helvetica" w:eastAsia="Arial" w:hAnsi="Helvetica" w:cs="Helvetica"/>
                <w:color w:val="000000" w:themeColor="text1"/>
                <w:sz w:val="20"/>
                <w:szCs w:val="20"/>
                <w:u w:val="single"/>
              </w:rPr>
              <w:t xml:space="preserve"> reset: Use input chilled water supply temperature at 80°F </w:t>
            </w:r>
            <w:r w:rsidRPr="00E91CED">
              <w:rPr>
                <w:rFonts w:ascii="Helvetica" w:eastAsia="Arial" w:hAnsi="Helvetica" w:cs="Helvetica"/>
                <w:i/>
                <w:color w:val="000000" w:themeColor="text1"/>
                <w:sz w:val="20"/>
                <w:szCs w:val="20"/>
                <w:u w:val="single"/>
              </w:rPr>
              <w:t>outdoor air</w:t>
            </w:r>
            <w:r w:rsidRPr="00E91CED">
              <w:rPr>
                <w:rFonts w:ascii="Helvetica" w:eastAsia="Arial" w:hAnsi="Helvetica" w:cs="Helvetica"/>
                <w:color w:val="000000" w:themeColor="text1"/>
                <w:sz w:val="20"/>
                <w:szCs w:val="20"/>
                <w:u w:val="single"/>
              </w:rPr>
              <w:t xml:space="preserve"> dry bulb and above, chilled water supply temperature add 10°F (-12.2</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C) at 60°F (15.6</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 xml:space="preserve">C) </w:t>
            </w:r>
            <w:r w:rsidRPr="00E91CED">
              <w:rPr>
                <w:rFonts w:ascii="Helvetica" w:eastAsia="Arial" w:hAnsi="Helvetica" w:cs="Helvetica"/>
                <w:i/>
                <w:color w:val="000000" w:themeColor="text1"/>
                <w:sz w:val="20"/>
                <w:szCs w:val="20"/>
                <w:u w:val="single"/>
              </w:rPr>
              <w:t>outdoor air</w:t>
            </w:r>
            <w:r w:rsidRPr="00E91CED">
              <w:rPr>
                <w:rFonts w:ascii="Helvetica" w:eastAsia="Arial" w:hAnsi="Helvetica" w:cs="Helvetica"/>
                <w:color w:val="000000" w:themeColor="text1"/>
                <w:sz w:val="20"/>
                <w:szCs w:val="20"/>
                <w:u w:val="single"/>
              </w:rPr>
              <w:t xml:space="preserve"> dry bulb temperature and below, ramped linearly between</w:t>
            </w:r>
          </w:p>
        </w:tc>
        <w:tc>
          <w:tcPr>
            <w:tcW w:w="1079" w:type="dxa"/>
            <w:tcBorders>
              <w:top w:val="single" w:sz="8" w:space="0" w:color="FFFFFF" w:themeColor="background1"/>
              <w:left w:val="nil"/>
              <w:bottom w:val="nil"/>
              <w:right w:val="nil"/>
            </w:tcBorders>
            <w:shd w:val="clear" w:color="auto" w:fill="D9D9D9" w:themeFill="background1" w:themeFillShade="D9"/>
            <w:vAlign w:val="center"/>
          </w:tcPr>
          <w:p w14:paraId="67BC6A15" w14:textId="2FE53E6E"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6,10,11,12</w:t>
            </w:r>
          </w:p>
        </w:tc>
      </w:tr>
      <w:tr w:rsidR="0EF9EA7B" w14:paraId="600BC867" w14:textId="77777777" w:rsidTr="007C5FC4">
        <w:trPr>
          <w:trHeight w:val="15"/>
        </w:trPr>
        <w:tc>
          <w:tcPr>
            <w:tcW w:w="1170" w:type="dxa"/>
            <w:tcBorders>
              <w:top w:val="single" w:sz="8" w:space="0" w:color="FFFFFF" w:themeColor="background1"/>
              <w:left w:val="nil"/>
              <w:bottom w:val="nil"/>
              <w:right w:val="nil"/>
            </w:tcBorders>
            <w:shd w:val="clear" w:color="auto" w:fill="F2F2F2" w:themeFill="background1" w:themeFillShade="F2"/>
            <w:vAlign w:val="center"/>
          </w:tcPr>
          <w:p w14:paraId="2EE1539D" w14:textId="79962507"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 </w:t>
            </w:r>
          </w:p>
        </w:tc>
        <w:tc>
          <w:tcPr>
            <w:tcW w:w="2160" w:type="dxa"/>
            <w:tcBorders>
              <w:top w:val="single" w:sz="8" w:space="0" w:color="FFFFFF" w:themeColor="background1"/>
              <w:left w:val="nil"/>
              <w:bottom w:val="nil"/>
              <w:right w:val="nil"/>
            </w:tcBorders>
            <w:shd w:val="clear" w:color="auto" w:fill="D9D9D9" w:themeFill="background1" w:themeFillShade="D9"/>
            <w:vAlign w:val="center"/>
          </w:tcPr>
          <w:p w14:paraId="3FE0A7A3" w14:textId="1CA217DC" w:rsidR="0EF9EA7B" w:rsidRPr="00E91CED" w:rsidRDefault="7C546139" w:rsidP="1F1069E6">
            <w:pPr>
              <w:jc w:val="center"/>
              <w:rPr>
                <w:rFonts w:ascii="Helvetica" w:eastAsia="Helvetica" w:hAnsi="Helvetica" w:cs="Helvetica"/>
                <w:color w:val="auto"/>
                <w:sz w:val="20"/>
                <w:szCs w:val="20"/>
                <w:u w:val="single"/>
              </w:rPr>
            </w:pPr>
            <w:r w:rsidRPr="00E91CED">
              <w:rPr>
                <w:rFonts w:ascii="Helvetica" w:eastAsia="Helvetica" w:hAnsi="Helvetica" w:cs="Helvetica"/>
                <w:color w:val="auto"/>
                <w:sz w:val="20"/>
                <w:szCs w:val="20"/>
                <w:u w:val="single"/>
              </w:rPr>
              <w:t>District cooling</w:t>
            </w:r>
          </w:p>
        </w:tc>
        <w:tc>
          <w:tcPr>
            <w:tcW w:w="1080" w:type="dxa"/>
            <w:tcBorders>
              <w:top w:val="single" w:sz="8" w:space="0" w:color="FFFFFF" w:themeColor="background1"/>
              <w:left w:val="nil"/>
              <w:bottom w:val="nil"/>
              <w:right w:val="nil"/>
            </w:tcBorders>
            <w:shd w:val="clear" w:color="auto" w:fill="D9D9D9" w:themeFill="background1" w:themeFillShade="D9"/>
            <w:vAlign w:val="center"/>
          </w:tcPr>
          <w:p w14:paraId="756C6BA8" w14:textId="7DDEEA65" w:rsidR="0EF9EA7B" w:rsidRPr="00E91CED" w:rsidRDefault="7C546139" w:rsidP="1F1069E6">
            <w:pPr>
              <w:jc w:val="center"/>
              <w:rPr>
                <w:rFonts w:ascii="Helvetica" w:eastAsia="Arial" w:hAnsi="Helvetica" w:cs="Helvetica"/>
                <w:color w:val="auto"/>
                <w:sz w:val="20"/>
                <w:szCs w:val="20"/>
                <w:u w:val="single"/>
              </w:rPr>
            </w:pPr>
            <w:r w:rsidRPr="00E91CED">
              <w:rPr>
                <w:rFonts w:ascii="Helvetica" w:eastAsia="Arial" w:hAnsi="Helvetica" w:cs="Helvetica"/>
                <w:color w:val="auto"/>
                <w:sz w:val="20"/>
                <w:szCs w:val="20"/>
                <w:u w:val="single"/>
              </w:rPr>
              <w:t>Fixed</w:t>
            </w:r>
          </w:p>
        </w:tc>
        <w:tc>
          <w:tcPr>
            <w:tcW w:w="3870" w:type="dxa"/>
            <w:tcBorders>
              <w:top w:val="single" w:sz="8" w:space="0" w:color="FFFFFF" w:themeColor="background1"/>
              <w:left w:val="nil"/>
              <w:bottom w:val="nil"/>
              <w:right w:val="nil"/>
            </w:tcBorders>
            <w:shd w:val="clear" w:color="auto" w:fill="D9D9D9" w:themeFill="background1" w:themeFillShade="D9"/>
            <w:vAlign w:val="center"/>
          </w:tcPr>
          <w:p w14:paraId="5611F72B" w14:textId="48CCCD13" w:rsidR="0EF9EA7B" w:rsidRPr="00E91CED" w:rsidRDefault="7C546139" w:rsidP="1F1069E6">
            <w:pPr>
              <w:rPr>
                <w:rFonts w:ascii="Helvetica" w:eastAsia="Helvetica" w:hAnsi="Helvetica" w:cs="Helvetica"/>
                <w:color w:val="auto"/>
                <w:sz w:val="20"/>
                <w:szCs w:val="20"/>
                <w:u w:val="single"/>
              </w:rPr>
            </w:pPr>
            <w:r w:rsidRPr="00E91CED">
              <w:rPr>
                <w:rFonts w:ascii="Helvetica" w:eastAsia="Arial" w:hAnsi="Helvetica" w:cs="Helvetica"/>
                <w:color w:val="auto"/>
                <w:sz w:val="20"/>
                <w:szCs w:val="20"/>
                <w:u w:val="single"/>
              </w:rPr>
              <w:t>As prescribed in -Table G3.1 No 10 Proposed Building Performance column item (f).</w:t>
            </w:r>
            <w:r w:rsidRPr="00E91CED">
              <w:rPr>
                <w:rFonts w:ascii="Helvetica" w:eastAsia="Helvetica" w:hAnsi="Helvetica" w:cs="Helvetica"/>
                <w:color w:val="auto"/>
                <w:sz w:val="20"/>
                <w:szCs w:val="20"/>
                <w:u w:val="single"/>
              </w:rPr>
              <w:t xml:space="preserve">   </w:t>
            </w:r>
          </w:p>
        </w:tc>
        <w:tc>
          <w:tcPr>
            <w:tcW w:w="1079" w:type="dxa"/>
            <w:tcBorders>
              <w:top w:val="single" w:sz="8" w:space="0" w:color="FFFFFF" w:themeColor="background1"/>
              <w:left w:val="nil"/>
              <w:bottom w:val="nil"/>
              <w:right w:val="nil"/>
            </w:tcBorders>
            <w:shd w:val="clear" w:color="auto" w:fill="D9D9D9" w:themeFill="background1" w:themeFillShade="D9"/>
            <w:vAlign w:val="center"/>
          </w:tcPr>
          <w:p w14:paraId="2E848434" w14:textId="457293F8" w:rsidR="0EF9EA7B" w:rsidRPr="00E91CED" w:rsidRDefault="7C546139" w:rsidP="1F1069E6">
            <w:pPr>
              <w:rPr>
                <w:rFonts w:ascii="Helvetica" w:eastAsia="Helvetica" w:hAnsi="Helvetica" w:cs="Helvetica"/>
                <w:color w:val="auto"/>
                <w:sz w:val="20"/>
                <w:szCs w:val="20"/>
                <w:u w:val="single"/>
              </w:rPr>
            </w:pPr>
            <w:r w:rsidRPr="00E91CED">
              <w:rPr>
                <w:rFonts w:ascii="Helvetica" w:eastAsia="Helvetica" w:hAnsi="Helvetica" w:cs="Helvetica"/>
                <w:color w:val="auto"/>
                <w:sz w:val="20"/>
                <w:szCs w:val="20"/>
                <w:u w:val="single"/>
              </w:rPr>
              <w:t>6, 10, 11</w:t>
            </w:r>
          </w:p>
        </w:tc>
      </w:tr>
      <w:tr w:rsidR="0EF9EA7B" w14:paraId="7575BADB" w14:textId="77777777" w:rsidTr="007C5FC4">
        <w:trPr>
          <w:trHeight w:val="15"/>
        </w:trPr>
        <w:tc>
          <w:tcPr>
            <w:tcW w:w="1170" w:type="dxa"/>
            <w:vMerge w:val="restart"/>
            <w:tcBorders>
              <w:left w:val="single" w:sz="8" w:space="0" w:color="FFFFFF" w:themeColor="background1"/>
            </w:tcBorders>
            <w:shd w:val="clear" w:color="auto" w:fill="F2F2F2" w:themeFill="background1" w:themeFillShade="F2"/>
            <w:vAlign w:val="center"/>
          </w:tcPr>
          <w:p w14:paraId="328E90E2" w14:textId="750BE6F4"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Condenser Loop</w:t>
            </w:r>
          </w:p>
        </w:tc>
        <w:tc>
          <w:tcPr>
            <w:tcW w:w="2160" w:type="dxa"/>
            <w:shd w:val="clear" w:color="auto" w:fill="F2F2F2" w:themeFill="background1" w:themeFillShade="F2"/>
            <w:vAlign w:val="center"/>
          </w:tcPr>
          <w:p w14:paraId="1835B4EA" w14:textId="4CAFDB92" w:rsidR="0EF9EA7B" w:rsidRPr="00E91CED" w:rsidRDefault="0EF9EA7B" w:rsidP="0EF9EA7B">
            <w:pPr>
              <w:jc w:val="center"/>
              <w:rPr>
                <w:rFonts w:ascii="Helvetica" w:eastAsia="Candara"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Condenser Water </w:t>
            </w:r>
            <w:r w:rsidRPr="00E91CED">
              <w:rPr>
                <w:rFonts w:ascii="Helvetica" w:eastAsia="Arial" w:hAnsi="Helvetica" w:cs="Helvetica"/>
                <w:i/>
                <w:color w:val="000000" w:themeColor="text1"/>
                <w:sz w:val="20"/>
                <w:szCs w:val="20"/>
                <w:u w:val="single"/>
              </w:rPr>
              <w:t>Pump</w:t>
            </w:r>
            <w:r w:rsidRPr="00E91CED">
              <w:rPr>
                <w:rFonts w:ascii="Helvetica" w:eastAsia="Arial" w:hAnsi="Helvetica" w:cs="Helvetica"/>
                <w:color w:val="000000" w:themeColor="text1"/>
                <w:sz w:val="20"/>
                <w:szCs w:val="20"/>
                <w:u w:val="single"/>
              </w:rPr>
              <w:t xml:space="preserve"> Power (W/gpm) (W</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s/L</w:t>
            </w:r>
            <w:r w:rsidRPr="00E91CED">
              <w:rPr>
                <w:rFonts w:ascii="Helvetica" w:eastAsia="Candara" w:hAnsi="Helvetica" w:cs="Helvetica"/>
                <w:color w:val="000000" w:themeColor="text1"/>
                <w:sz w:val="20"/>
                <w:szCs w:val="20"/>
                <w:u w:val="single"/>
              </w:rPr>
              <w:t>)</w:t>
            </w:r>
          </w:p>
        </w:tc>
        <w:tc>
          <w:tcPr>
            <w:tcW w:w="1080" w:type="dxa"/>
            <w:shd w:val="clear" w:color="auto" w:fill="F2F2F2" w:themeFill="background1" w:themeFillShade="F2"/>
            <w:vAlign w:val="center"/>
          </w:tcPr>
          <w:p w14:paraId="3FD0C052" w14:textId="30D20A4D"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shd w:val="clear" w:color="auto" w:fill="F2F2F2" w:themeFill="background1" w:themeFillShade="F2"/>
            <w:vAlign w:val="center"/>
          </w:tcPr>
          <w:p w14:paraId="3A53F62A" w14:textId="5BEA8F1C"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i/>
                <w:color w:val="000000" w:themeColor="text1"/>
                <w:sz w:val="20"/>
                <w:szCs w:val="20"/>
                <w:u w:val="single"/>
              </w:rPr>
              <w:t>Pump</w:t>
            </w:r>
            <w:r w:rsidRPr="00E91CED">
              <w:rPr>
                <w:rFonts w:ascii="Helvetica" w:eastAsia="Arial" w:hAnsi="Helvetica" w:cs="Helvetica"/>
                <w:color w:val="000000" w:themeColor="text1"/>
                <w:sz w:val="20"/>
                <w:szCs w:val="20"/>
                <w:u w:val="single"/>
              </w:rPr>
              <w:t xml:space="preserve"> input W/gpm (W</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s/L</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 xml:space="preserve"> condenser water flow</w:t>
            </w:r>
          </w:p>
        </w:tc>
        <w:tc>
          <w:tcPr>
            <w:tcW w:w="1079" w:type="dxa"/>
            <w:shd w:val="clear" w:color="auto" w:fill="F2F2F2" w:themeFill="background1" w:themeFillShade="F2"/>
            <w:vAlign w:val="center"/>
          </w:tcPr>
          <w:p w14:paraId="69ED99BF" w14:textId="4FBCAEFB"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6,7,8,10,11,12</w:t>
            </w:r>
          </w:p>
        </w:tc>
      </w:tr>
      <w:tr w:rsidR="0EF9EA7B" w14:paraId="2BB5397E" w14:textId="77777777" w:rsidTr="007C5FC4">
        <w:trPr>
          <w:trHeight w:val="255"/>
        </w:trPr>
        <w:tc>
          <w:tcPr>
            <w:tcW w:w="1170" w:type="dxa"/>
            <w:vMerge/>
            <w:vAlign w:val="center"/>
          </w:tcPr>
          <w:p w14:paraId="151E2D69"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2FE823CE" w14:textId="7592AB06"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Condenser Water </w:t>
            </w:r>
            <w:r w:rsidRPr="00E91CED">
              <w:rPr>
                <w:rFonts w:ascii="Helvetica" w:eastAsia="Arial" w:hAnsi="Helvetica" w:cs="Helvetica"/>
                <w:i/>
                <w:color w:val="000000" w:themeColor="text1"/>
                <w:sz w:val="20"/>
                <w:szCs w:val="20"/>
                <w:u w:val="single"/>
              </w:rPr>
              <w:t>Pump</w:t>
            </w:r>
            <w:r w:rsidRPr="00E91CED">
              <w:rPr>
                <w:rFonts w:ascii="Helvetica" w:eastAsia="Arial" w:hAnsi="Helvetica" w:cs="Helvetica"/>
                <w:color w:val="000000" w:themeColor="text1"/>
                <w:sz w:val="20"/>
                <w:szCs w:val="20"/>
                <w:u w:val="single"/>
              </w:rPr>
              <w:t xml:space="preserve"> Control</w:t>
            </w:r>
          </w:p>
        </w:tc>
        <w:tc>
          <w:tcPr>
            <w:tcW w:w="1080" w:type="dxa"/>
            <w:shd w:val="clear" w:color="auto" w:fill="F2F2F2" w:themeFill="background1" w:themeFillShade="F2"/>
            <w:vAlign w:val="center"/>
          </w:tcPr>
          <w:p w14:paraId="689EF9AE" w14:textId="2A1A746E"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shd w:val="clear" w:color="auto" w:fill="F2F2F2" w:themeFill="background1" w:themeFillShade="F2"/>
            <w:vAlign w:val="center"/>
          </w:tcPr>
          <w:p w14:paraId="4F56E2D3" w14:textId="07964485"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Constant speed, one </w:t>
            </w:r>
            <w:r w:rsidRPr="00E91CED">
              <w:rPr>
                <w:rFonts w:ascii="Helvetica" w:eastAsia="Arial" w:hAnsi="Helvetica" w:cs="Helvetica"/>
                <w:i/>
                <w:color w:val="000000" w:themeColor="text1"/>
                <w:sz w:val="20"/>
                <w:szCs w:val="20"/>
                <w:u w:val="single"/>
              </w:rPr>
              <w:t>pump</w:t>
            </w:r>
            <w:r w:rsidRPr="00E91CED">
              <w:rPr>
                <w:rFonts w:ascii="Helvetica" w:eastAsia="Arial" w:hAnsi="Helvetica" w:cs="Helvetica"/>
                <w:color w:val="000000" w:themeColor="text1"/>
                <w:sz w:val="20"/>
                <w:szCs w:val="20"/>
                <w:u w:val="single"/>
              </w:rPr>
              <w:t xml:space="preserve"> per chiller</w:t>
            </w:r>
          </w:p>
        </w:tc>
        <w:tc>
          <w:tcPr>
            <w:tcW w:w="1079" w:type="dxa"/>
            <w:shd w:val="clear" w:color="auto" w:fill="F2F2F2" w:themeFill="background1" w:themeFillShade="F2"/>
            <w:vAlign w:val="center"/>
          </w:tcPr>
          <w:p w14:paraId="20C59664" w14:textId="765B7576"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6,7,8,10,11,12</w:t>
            </w:r>
          </w:p>
        </w:tc>
      </w:tr>
      <w:tr w:rsidR="0EF9EA7B" w14:paraId="20B9DDFD" w14:textId="77777777" w:rsidTr="007C5FC4">
        <w:trPr>
          <w:trHeight w:val="705"/>
        </w:trPr>
        <w:tc>
          <w:tcPr>
            <w:tcW w:w="1170" w:type="dxa"/>
            <w:vMerge w:val="restart"/>
            <w:tcBorders>
              <w:left w:val="single" w:sz="8" w:space="0" w:color="FFFFFF" w:themeColor="background1"/>
            </w:tcBorders>
            <w:shd w:val="clear" w:color="auto" w:fill="F2F2F2" w:themeFill="background1" w:themeFillShade="F2"/>
            <w:vAlign w:val="center"/>
          </w:tcPr>
          <w:p w14:paraId="00105180" w14:textId="75BE9B59"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Heat Rejection</w:t>
            </w:r>
          </w:p>
        </w:tc>
        <w:tc>
          <w:tcPr>
            <w:tcW w:w="2160" w:type="dxa"/>
            <w:shd w:val="clear" w:color="auto" w:fill="F2F2F2" w:themeFill="background1" w:themeFillShade="F2"/>
            <w:vAlign w:val="center"/>
          </w:tcPr>
          <w:p w14:paraId="05B11260" w14:textId="1A7BAE5A" w:rsidR="0EF9EA7B" w:rsidRPr="00E91CED" w:rsidRDefault="0EF9EA7B" w:rsidP="0EF9EA7B">
            <w:pPr>
              <w:jc w:val="center"/>
              <w:rPr>
                <w:rFonts w:ascii="Helvetica" w:eastAsia="Arial" w:hAnsi="Helvetica" w:cs="Helvetica"/>
                <w:i/>
                <w:color w:val="000000" w:themeColor="text1"/>
                <w:sz w:val="20"/>
                <w:szCs w:val="20"/>
                <w:u w:val="single"/>
              </w:rPr>
            </w:pPr>
            <w:r w:rsidRPr="00E91CED">
              <w:rPr>
                <w:rFonts w:ascii="Helvetica" w:eastAsia="Arial" w:hAnsi="Helvetica" w:cs="Helvetica"/>
                <w:color w:val="000000" w:themeColor="text1"/>
                <w:sz w:val="20"/>
                <w:szCs w:val="20"/>
                <w:u w:val="single"/>
              </w:rPr>
              <w:t>Heat Rejection Equipment</w:t>
            </w:r>
            <w:r w:rsidRPr="00E91CED">
              <w:rPr>
                <w:rFonts w:ascii="Helvetica" w:eastAsia="Arial" w:hAnsi="Helvetica" w:cs="Helvetica"/>
                <w:i/>
                <w:color w:val="000000" w:themeColor="text1"/>
                <w:sz w:val="20"/>
                <w:szCs w:val="20"/>
                <w:u w:val="single"/>
              </w:rPr>
              <w:t xml:space="preserve"> Efficiency</w:t>
            </w:r>
          </w:p>
        </w:tc>
        <w:tc>
          <w:tcPr>
            <w:tcW w:w="1080" w:type="dxa"/>
            <w:shd w:val="clear" w:color="auto" w:fill="F2F2F2" w:themeFill="background1" w:themeFillShade="F2"/>
            <w:vAlign w:val="center"/>
          </w:tcPr>
          <w:p w14:paraId="7B82B004" w14:textId="662F93EC"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shd w:val="clear" w:color="auto" w:fill="F2F2F2" w:themeFill="background1" w:themeFillShade="F2"/>
            <w:vAlign w:val="center"/>
          </w:tcPr>
          <w:p w14:paraId="356A36FC" w14:textId="2D760DEB"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gpm/hp (L/s∙</w:t>
            </w:r>
            <w:r w:rsidRPr="00E91CED">
              <w:rPr>
                <w:rFonts w:ascii="Helvetica" w:eastAsia="Arial" w:hAnsi="Helvetica" w:cs="Helvetica"/>
                <w:i/>
                <w:color w:val="000000" w:themeColor="text1"/>
                <w:sz w:val="20"/>
                <w:szCs w:val="20"/>
                <w:u w:val="single"/>
              </w:rPr>
              <w:t>kW</w:t>
            </w:r>
            <w:r w:rsidRPr="00E91CED">
              <w:rPr>
                <w:rFonts w:ascii="Helvetica" w:eastAsia="Arial" w:hAnsi="Helvetica" w:cs="Helvetica"/>
                <w:color w:val="000000" w:themeColor="text1"/>
                <w:sz w:val="20"/>
                <w:szCs w:val="20"/>
                <w:u w:val="single"/>
              </w:rPr>
              <w:t>) at design conditions where hp is the sum of nameplate fan and integral spray pump motor hp, if applicable</w:t>
            </w:r>
          </w:p>
        </w:tc>
        <w:tc>
          <w:tcPr>
            <w:tcW w:w="1079" w:type="dxa"/>
            <w:shd w:val="clear" w:color="auto" w:fill="F2F2F2" w:themeFill="background1" w:themeFillShade="F2"/>
            <w:vAlign w:val="center"/>
          </w:tcPr>
          <w:p w14:paraId="6E86BBD2" w14:textId="1150A3BB"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6,7,8,10,11,12</w:t>
            </w:r>
          </w:p>
        </w:tc>
      </w:tr>
      <w:tr w:rsidR="0EF9EA7B" w14:paraId="1D88892D" w14:textId="77777777" w:rsidTr="007C5FC4">
        <w:trPr>
          <w:trHeight w:val="480"/>
        </w:trPr>
        <w:tc>
          <w:tcPr>
            <w:tcW w:w="1170" w:type="dxa"/>
            <w:vMerge/>
            <w:vAlign w:val="center"/>
          </w:tcPr>
          <w:p w14:paraId="301FE56F"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78E41DEE" w14:textId="78B3A499"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Open Circuit Cooling Tower Flow Turndown</w:t>
            </w:r>
          </w:p>
        </w:tc>
        <w:tc>
          <w:tcPr>
            <w:tcW w:w="1080" w:type="dxa"/>
            <w:shd w:val="clear" w:color="auto" w:fill="F2F2F2" w:themeFill="background1" w:themeFillShade="F2"/>
            <w:vAlign w:val="center"/>
          </w:tcPr>
          <w:p w14:paraId="4322975F" w14:textId="5E37AE8E"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shd w:val="clear" w:color="auto" w:fill="F2F2F2" w:themeFill="background1" w:themeFillShade="F2"/>
            <w:vAlign w:val="center"/>
          </w:tcPr>
          <w:p w14:paraId="529E23A1" w14:textId="17409E2E"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Flow turn down </w:t>
            </w:r>
            <w:r w:rsidRPr="00E91CED">
              <w:rPr>
                <w:rFonts w:ascii="Helvetica" w:eastAsia="Arial" w:hAnsi="Helvetica" w:cs="Helvetica"/>
                <w:strike/>
                <w:color w:val="000000" w:themeColor="text1"/>
                <w:sz w:val="20"/>
                <w:szCs w:val="20"/>
                <w:u w:val="single"/>
              </w:rPr>
              <w:t>to 50% flow</w:t>
            </w:r>
            <w:r w:rsidRPr="00E91CED">
              <w:rPr>
                <w:rFonts w:ascii="Helvetica" w:eastAsia="Arial" w:hAnsi="Helvetica" w:cs="Helvetica"/>
                <w:color w:val="000000" w:themeColor="text1"/>
                <w:sz w:val="20"/>
                <w:szCs w:val="20"/>
                <w:u w:val="single"/>
              </w:rPr>
              <w:t xml:space="preserve">  per Section 6.5.5.4</w:t>
            </w:r>
          </w:p>
        </w:tc>
        <w:tc>
          <w:tcPr>
            <w:tcW w:w="1079" w:type="dxa"/>
            <w:shd w:val="clear" w:color="auto" w:fill="F2F2F2" w:themeFill="background1" w:themeFillShade="F2"/>
            <w:vAlign w:val="center"/>
          </w:tcPr>
          <w:p w14:paraId="18121EF4" w14:textId="04B662AD"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6,7,8,10,11,12</w:t>
            </w:r>
          </w:p>
        </w:tc>
      </w:tr>
      <w:tr w:rsidR="0EF9EA7B" w14:paraId="4609F1F6" w14:textId="77777777" w:rsidTr="007C5FC4">
        <w:trPr>
          <w:trHeight w:val="300"/>
        </w:trPr>
        <w:tc>
          <w:tcPr>
            <w:tcW w:w="1170" w:type="dxa"/>
            <w:vMerge/>
            <w:vAlign w:val="center"/>
          </w:tcPr>
          <w:p w14:paraId="1BDA5991"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3D24AE47" w14:textId="62CF8F84"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Heat Rejection Fan Control</w:t>
            </w:r>
          </w:p>
        </w:tc>
        <w:tc>
          <w:tcPr>
            <w:tcW w:w="1080" w:type="dxa"/>
            <w:shd w:val="clear" w:color="auto" w:fill="F2F2F2" w:themeFill="background1" w:themeFillShade="F2"/>
            <w:vAlign w:val="center"/>
          </w:tcPr>
          <w:p w14:paraId="15147A8B" w14:textId="3F925815"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shd w:val="clear" w:color="auto" w:fill="F2F2F2" w:themeFill="background1" w:themeFillShade="F2"/>
            <w:vAlign w:val="center"/>
          </w:tcPr>
          <w:p w14:paraId="094DC454" w14:textId="47B27E69"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Constant or variable speed</w:t>
            </w:r>
          </w:p>
        </w:tc>
        <w:tc>
          <w:tcPr>
            <w:tcW w:w="1079" w:type="dxa"/>
            <w:shd w:val="clear" w:color="auto" w:fill="F2F2F2" w:themeFill="background1" w:themeFillShade="F2"/>
            <w:vAlign w:val="center"/>
          </w:tcPr>
          <w:p w14:paraId="60481B8E" w14:textId="3F93D7A2"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6,7,8,10,11,12</w:t>
            </w:r>
          </w:p>
        </w:tc>
      </w:tr>
      <w:tr w:rsidR="0EF9EA7B" w14:paraId="46DA3A3B" w14:textId="77777777" w:rsidTr="007C5FC4">
        <w:trPr>
          <w:trHeight w:val="495"/>
        </w:trPr>
        <w:tc>
          <w:tcPr>
            <w:tcW w:w="1170" w:type="dxa"/>
            <w:vMerge/>
            <w:vAlign w:val="center"/>
          </w:tcPr>
          <w:p w14:paraId="5CBC138A"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71DE0066" w14:textId="29F7D695"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Heat Rejection Approach and Range</w:t>
            </w:r>
          </w:p>
        </w:tc>
        <w:tc>
          <w:tcPr>
            <w:tcW w:w="1080" w:type="dxa"/>
            <w:shd w:val="clear" w:color="auto" w:fill="F2F2F2" w:themeFill="background1" w:themeFillShade="F2"/>
            <w:vAlign w:val="center"/>
          </w:tcPr>
          <w:p w14:paraId="1E2F9AF5" w14:textId="107A7596"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shd w:val="clear" w:color="auto" w:fill="F2F2F2" w:themeFill="background1" w:themeFillShade="F2"/>
            <w:vAlign w:val="center"/>
          </w:tcPr>
          <w:p w14:paraId="64E8B218" w14:textId="0F127DFB"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Design c</w:t>
            </w:r>
            <w:r w:rsidRPr="00E91CED">
              <w:rPr>
                <w:rFonts w:ascii="Helvetica" w:eastAsia="Arial" w:hAnsi="Helvetica" w:cs="Helvetica"/>
                <w:strike/>
                <w:color w:val="000000" w:themeColor="text1"/>
                <w:sz w:val="20"/>
                <w:szCs w:val="20"/>
                <w:u w:val="single"/>
              </w:rPr>
              <w:t>ooling tower</w:t>
            </w:r>
            <w:r w:rsidRPr="00E91CED">
              <w:rPr>
                <w:rFonts w:ascii="Helvetica" w:eastAsia="Arial" w:hAnsi="Helvetica" w:cs="Helvetica"/>
                <w:color w:val="000000" w:themeColor="text1"/>
                <w:sz w:val="20"/>
                <w:szCs w:val="20"/>
                <w:u w:val="single"/>
              </w:rPr>
              <w:t xml:space="preserve"> heat rejection approach and range temperature </w:t>
            </w:r>
          </w:p>
        </w:tc>
        <w:tc>
          <w:tcPr>
            <w:tcW w:w="1079" w:type="dxa"/>
            <w:shd w:val="clear" w:color="auto" w:fill="F2F2F2" w:themeFill="background1" w:themeFillShade="F2"/>
            <w:vAlign w:val="center"/>
          </w:tcPr>
          <w:p w14:paraId="17C71FD7" w14:textId="3BEC3B82"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6,7,8,10,11,12</w:t>
            </w:r>
          </w:p>
        </w:tc>
      </w:tr>
      <w:tr w:rsidR="0EF9EA7B" w14:paraId="2FF8955E" w14:textId="77777777" w:rsidTr="007C5FC4">
        <w:trPr>
          <w:trHeight w:val="480"/>
        </w:trPr>
        <w:tc>
          <w:tcPr>
            <w:tcW w:w="1170" w:type="dxa"/>
            <w:vMerge w:val="restart"/>
            <w:tcBorders>
              <w:left w:val="single" w:sz="8" w:space="0" w:color="FFFFFF" w:themeColor="background1"/>
            </w:tcBorders>
            <w:shd w:val="clear" w:color="auto" w:fill="F2F2F2" w:themeFill="background1" w:themeFillShade="F2"/>
            <w:vAlign w:val="center"/>
          </w:tcPr>
          <w:p w14:paraId="11BA0405" w14:textId="0B0138D0"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Heat Pump Loop</w:t>
            </w:r>
          </w:p>
        </w:tc>
        <w:tc>
          <w:tcPr>
            <w:tcW w:w="2160" w:type="dxa"/>
            <w:shd w:val="clear" w:color="auto" w:fill="F2F2F2" w:themeFill="background1" w:themeFillShade="F2"/>
            <w:vAlign w:val="center"/>
          </w:tcPr>
          <w:p w14:paraId="4F06B0C7" w14:textId="20E758E7"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Loop flow and Heat Pump Control Valve</w:t>
            </w:r>
          </w:p>
        </w:tc>
        <w:tc>
          <w:tcPr>
            <w:tcW w:w="1080" w:type="dxa"/>
            <w:shd w:val="clear" w:color="auto" w:fill="F2F2F2" w:themeFill="background1" w:themeFillShade="F2"/>
            <w:vAlign w:val="center"/>
          </w:tcPr>
          <w:p w14:paraId="730C46AC" w14:textId="04CADB18"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shd w:val="clear" w:color="auto" w:fill="F2F2F2" w:themeFill="background1" w:themeFillShade="F2"/>
            <w:vAlign w:val="center"/>
          </w:tcPr>
          <w:p w14:paraId="32517E27" w14:textId="62F22526"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Two position valve with VSD on </w:t>
            </w:r>
            <w:r w:rsidRPr="00E91CED">
              <w:rPr>
                <w:rFonts w:ascii="Helvetica" w:eastAsia="Arial" w:hAnsi="Helvetica" w:cs="Helvetica"/>
                <w:i/>
                <w:color w:val="000000" w:themeColor="text1"/>
                <w:sz w:val="20"/>
                <w:szCs w:val="20"/>
                <w:u w:val="single"/>
              </w:rPr>
              <w:t>Pump</w:t>
            </w:r>
            <w:r w:rsidRPr="00E91CED">
              <w:rPr>
                <w:rFonts w:ascii="Helvetica" w:eastAsia="Arial" w:hAnsi="Helvetica" w:cs="Helvetica"/>
                <w:color w:val="000000" w:themeColor="text1"/>
                <w:sz w:val="20"/>
                <w:szCs w:val="20"/>
                <w:u w:val="single"/>
              </w:rPr>
              <w:t xml:space="preserve">. </w:t>
            </w:r>
          </w:p>
        </w:tc>
        <w:tc>
          <w:tcPr>
            <w:tcW w:w="1079" w:type="dxa"/>
            <w:shd w:val="clear" w:color="auto" w:fill="F2F2F2" w:themeFill="background1" w:themeFillShade="F2"/>
            <w:vAlign w:val="center"/>
          </w:tcPr>
          <w:p w14:paraId="47ADD25F" w14:textId="04FB38CC"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7,8</w:t>
            </w:r>
          </w:p>
        </w:tc>
      </w:tr>
      <w:tr w:rsidR="0EF9EA7B" w14:paraId="648BE71B" w14:textId="77777777" w:rsidTr="007C5FC4">
        <w:trPr>
          <w:trHeight w:val="270"/>
        </w:trPr>
        <w:tc>
          <w:tcPr>
            <w:tcW w:w="1170" w:type="dxa"/>
            <w:vMerge/>
            <w:vAlign w:val="center"/>
          </w:tcPr>
          <w:p w14:paraId="030FB8D1"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6CF7CD28" w14:textId="4C00529D"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Heat Pump Loop Flow Control</w:t>
            </w:r>
          </w:p>
        </w:tc>
        <w:tc>
          <w:tcPr>
            <w:tcW w:w="1080" w:type="dxa"/>
            <w:shd w:val="clear" w:color="auto" w:fill="F2F2F2" w:themeFill="background1" w:themeFillShade="F2"/>
            <w:vAlign w:val="center"/>
          </w:tcPr>
          <w:p w14:paraId="63E78341" w14:textId="38766DC8"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shd w:val="clear" w:color="auto" w:fill="F2F2F2" w:themeFill="background1" w:themeFillShade="F2"/>
            <w:vAlign w:val="center"/>
          </w:tcPr>
          <w:p w14:paraId="4A57792B" w14:textId="70CA827D"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Loop flow at 3 gpm/ton (0.054 L/s∙</w:t>
            </w:r>
            <w:r w:rsidRPr="00E91CED">
              <w:rPr>
                <w:rFonts w:ascii="Helvetica" w:eastAsia="Arial" w:hAnsi="Helvetica" w:cs="Helvetica"/>
                <w:i/>
                <w:color w:val="000000" w:themeColor="text1"/>
                <w:sz w:val="20"/>
                <w:szCs w:val="20"/>
                <w:u w:val="single"/>
              </w:rPr>
              <w:t>kW</w:t>
            </w:r>
            <w:r w:rsidRPr="00E91CED">
              <w:rPr>
                <w:rFonts w:ascii="Helvetica" w:eastAsia="Arial" w:hAnsi="Helvetica" w:cs="Helvetica"/>
                <w:color w:val="000000" w:themeColor="text1"/>
                <w:sz w:val="20"/>
                <w:szCs w:val="20"/>
                <w:u w:val="single"/>
              </w:rPr>
              <w:t>)</w:t>
            </w:r>
          </w:p>
        </w:tc>
        <w:tc>
          <w:tcPr>
            <w:tcW w:w="1079" w:type="dxa"/>
            <w:shd w:val="clear" w:color="auto" w:fill="F2F2F2" w:themeFill="background1" w:themeFillShade="F2"/>
            <w:vAlign w:val="center"/>
          </w:tcPr>
          <w:p w14:paraId="4CA602AE" w14:textId="19E342E0"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7,8</w:t>
            </w:r>
          </w:p>
        </w:tc>
      </w:tr>
      <w:tr w:rsidR="0EF9EA7B" w14:paraId="7E48B06A" w14:textId="77777777" w:rsidTr="007C5FC4">
        <w:trPr>
          <w:trHeight w:val="675"/>
        </w:trPr>
        <w:tc>
          <w:tcPr>
            <w:tcW w:w="1170" w:type="dxa"/>
            <w:vMerge/>
            <w:vAlign w:val="center"/>
          </w:tcPr>
          <w:p w14:paraId="5DC10FCA" w14:textId="77777777" w:rsidR="0093738F" w:rsidRPr="00E91CED" w:rsidRDefault="0093738F">
            <w:pPr>
              <w:rPr>
                <w:rFonts w:ascii="Helvetica" w:hAnsi="Helvetica" w:cs="Helvetica"/>
                <w:sz w:val="20"/>
                <w:szCs w:val="20"/>
              </w:rPr>
            </w:pPr>
          </w:p>
        </w:tc>
        <w:tc>
          <w:tcPr>
            <w:tcW w:w="2160" w:type="dxa"/>
            <w:shd w:val="clear" w:color="auto" w:fill="F2F2F2" w:themeFill="background1" w:themeFillShade="F2"/>
            <w:vAlign w:val="center"/>
          </w:tcPr>
          <w:p w14:paraId="72D8CB26" w14:textId="15659B2F"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Heat Pump Loop minimum and maximum Temperature Control: </w:t>
            </w:r>
          </w:p>
        </w:tc>
        <w:tc>
          <w:tcPr>
            <w:tcW w:w="1080" w:type="dxa"/>
            <w:shd w:val="clear" w:color="auto" w:fill="F2F2F2" w:themeFill="background1" w:themeFillShade="F2"/>
            <w:vAlign w:val="center"/>
          </w:tcPr>
          <w:p w14:paraId="4F5E9F94" w14:textId="614F1329"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User-defined</w:t>
            </w:r>
          </w:p>
        </w:tc>
        <w:tc>
          <w:tcPr>
            <w:tcW w:w="3870" w:type="dxa"/>
            <w:shd w:val="clear" w:color="auto" w:fill="F2F2F2" w:themeFill="background1" w:themeFillShade="F2"/>
            <w:vAlign w:val="center"/>
          </w:tcPr>
          <w:p w14:paraId="443A00FF" w14:textId="4C57D267"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User input; restrict to minimum 20°F (11°C) and maximum 40°F (22°C) temperature difference</w:t>
            </w:r>
          </w:p>
        </w:tc>
        <w:tc>
          <w:tcPr>
            <w:tcW w:w="1079" w:type="dxa"/>
            <w:shd w:val="clear" w:color="auto" w:fill="F2F2F2" w:themeFill="background1" w:themeFillShade="F2"/>
            <w:vAlign w:val="center"/>
          </w:tcPr>
          <w:p w14:paraId="5DD046B6" w14:textId="042CDD0E"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7,8</w:t>
            </w:r>
          </w:p>
        </w:tc>
      </w:tr>
      <w:tr w:rsidR="0EF9EA7B" w14:paraId="4DD774AE" w14:textId="77777777" w:rsidTr="007C5FC4">
        <w:trPr>
          <w:trHeight w:val="495"/>
        </w:trPr>
        <w:tc>
          <w:tcPr>
            <w:tcW w:w="1170" w:type="dxa"/>
            <w:vMerge w:val="restart"/>
            <w:shd w:val="clear" w:color="auto" w:fill="F2F2F2" w:themeFill="background1" w:themeFillShade="F2"/>
            <w:vAlign w:val="center"/>
          </w:tcPr>
          <w:p w14:paraId="64041050" w14:textId="5488EBCD"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GLHP Bore Field</w:t>
            </w:r>
          </w:p>
        </w:tc>
        <w:tc>
          <w:tcPr>
            <w:tcW w:w="2160" w:type="dxa"/>
            <w:vMerge w:val="restart"/>
            <w:shd w:val="clear" w:color="auto" w:fill="F2F2F2" w:themeFill="background1" w:themeFillShade="F2"/>
            <w:vAlign w:val="center"/>
          </w:tcPr>
          <w:p w14:paraId="4A0DF03E" w14:textId="506502FC" w:rsidR="0EF9EA7B" w:rsidRPr="00E91CED" w:rsidRDefault="0EF9EA7B" w:rsidP="0EF9EA7B">
            <w:pPr>
              <w:rPr>
                <w:rFonts w:ascii="Helvetica" w:hAnsi="Helvetica" w:cs="Helvetica"/>
                <w:sz w:val="20"/>
                <w:szCs w:val="20"/>
                <w:u w:val="single"/>
              </w:rPr>
            </w:pPr>
          </w:p>
        </w:tc>
        <w:tc>
          <w:tcPr>
            <w:tcW w:w="1080" w:type="dxa"/>
            <w:vMerge w:val="restart"/>
            <w:shd w:val="clear" w:color="auto" w:fill="F2F2F2" w:themeFill="background1" w:themeFillShade="F2"/>
            <w:vAlign w:val="center"/>
          </w:tcPr>
          <w:p w14:paraId="12B8FDD4" w14:textId="25260474" w:rsidR="0EF9EA7B" w:rsidRPr="00E91CED" w:rsidRDefault="0EF9EA7B" w:rsidP="0EF9EA7B">
            <w:pPr>
              <w:jc w:val="cente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Fixed</w:t>
            </w:r>
          </w:p>
        </w:tc>
        <w:tc>
          <w:tcPr>
            <w:tcW w:w="3870" w:type="dxa"/>
            <w:shd w:val="clear" w:color="auto" w:fill="F2F2F2" w:themeFill="background1" w:themeFillShade="F2"/>
            <w:vAlign w:val="center"/>
          </w:tcPr>
          <w:p w14:paraId="27607B0A" w14:textId="58C1C116"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Bore depth = 250 ft (76.2 m).; Bore length 200 ft/ton (17.3 m/</w:t>
            </w:r>
            <w:r w:rsidRPr="00E91CED">
              <w:rPr>
                <w:rFonts w:ascii="Helvetica" w:eastAsia="Arial" w:hAnsi="Helvetica" w:cs="Helvetica"/>
                <w:i/>
                <w:color w:val="000000" w:themeColor="text1"/>
                <w:sz w:val="20"/>
                <w:szCs w:val="20"/>
                <w:u w:val="single"/>
              </w:rPr>
              <w:t>kW</w:t>
            </w:r>
            <w:r w:rsidRPr="00E91CED">
              <w:rPr>
                <w:rFonts w:ascii="Helvetica" w:eastAsia="Arial" w:hAnsi="Helvetica" w:cs="Helvetica"/>
                <w:color w:val="000000" w:themeColor="text1"/>
                <w:sz w:val="20"/>
                <w:szCs w:val="20"/>
                <w:u w:val="single"/>
              </w:rPr>
              <w:t>) for greater of cooling or heating load</w:t>
            </w:r>
          </w:p>
        </w:tc>
        <w:tc>
          <w:tcPr>
            <w:tcW w:w="1079" w:type="dxa"/>
            <w:shd w:val="clear" w:color="auto" w:fill="F2F2F2" w:themeFill="background1" w:themeFillShade="F2"/>
            <w:vAlign w:val="center"/>
          </w:tcPr>
          <w:p w14:paraId="54C39045" w14:textId="546ACD54"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 </w:t>
            </w:r>
          </w:p>
        </w:tc>
      </w:tr>
      <w:tr w:rsidR="0EF9EA7B" w14:paraId="7AE33C93" w14:textId="77777777" w:rsidTr="007C5FC4">
        <w:trPr>
          <w:trHeight w:val="300"/>
        </w:trPr>
        <w:tc>
          <w:tcPr>
            <w:tcW w:w="1170" w:type="dxa"/>
            <w:vMerge/>
            <w:vAlign w:val="center"/>
          </w:tcPr>
          <w:p w14:paraId="4DA57CD5" w14:textId="77777777" w:rsidR="0093738F" w:rsidRPr="00E91CED" w:rsidRDefault="0093738F">
            <w:pPr>
              <w:rPr>
                <w:rFonts w:ascii="Helvetica" w:hAnsi="Helvetica" w:cs="Helvetica"/>
                <w:sz w:val="20"/>
                <w:szCs w:val="20"/>
              </w:rPr>
            </w:pPr>
          </w:p>
        </w:tc>
        <w:tc>
          <w:tcPr>
            <w:tcW w:w="2160" w:type="dxa"/>
            <w:vMerge/>
            <w:vAlign w:val="center"/>
          </w:tcPr>
          <w:p w14:paraId="3E57C4D6" w14:textId="77777777" w:rsidR="0093738F" w:rsidRPr="00E91CED" w:rsidRDefault="0093738F">
            <w:pPr>
              <w:rPr>
                <w:rFonts w:ascii="Helvetica" w:hAnsi="Helvetica" w:cs="Helvetica"/>
                <w:sz w:val="20"/>
                <w:szCs w:val="20"/>
              </w:rPr>
            </w:pPr>
          </w:p>
        </w:tc>
        <w:tc>
          <w:tcPr>
            <w:tcW w:w="1080" w:type="dxa"/>
            <w:vMerge/>
            <w:vAlign w:val="center"/>
          </w:tcPr>
          <w:p w14:paraId="2A5AB767" w14:textId="77777777" w:rsidR="0093738F" w:rsidRPr="00E91CED" w:rsidRDefault="0093738F">
            <w:pPr>
              <w:rPr>
                <w:rFonts w:ascii="Helvetica" w:hAnsi="Helvetica" w:cs="Helvetica"/>
                <w:sz w:val="20"/>
                <w:szCs w:val="20"/>
              </w:rPr>
            </w:pPr>
          </w:p>
        </w:tc>
        <w:tc>
          <w:tcPr>
            <w:tcW w:w="3870" w:type="dxa"/>
            <w:shd w:val="clear" w:color="auto" w:fill="F2F2F2" w:themeFill="background1" w:themeFillShade="F2"/>
            <w:vAlign w:val="center"/>
          </w:tcPr>
          <w:p w14:paraId="4D71BDC8" w14:textId="22F58A3C"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Bore spacing = 15 ft (4.6 m).</w:t>
            </w:r>
          </w:p>
        </w:tc>
        <w:tc>
          <w:tcPr>
            <w:tcW w:w="1079" w:type="dxa"/>
            <w:shd w:val="clear" w:color="auto" w:fill="F2F2F2" w:themeFill="background1" w:themeFillShade="F2"/>
            <w:vAlign w:val="center"/>
          </w:tcPr>
          <w:p w14:paraId="67FBD894" w14:textId="23FE338C"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 </w:t>
            </w:r>
          </w:p>
        </w:tc>
      </w:tr>
      <w:tr w:rsidR="0EF9EA7B" w14:paraId="3FAD9511" w14:textId="77777777" w:rsidTr="007C5FC4">
        <w:trPr>
          <w:trHeight w:val="300"/>
        </w:trPr>
        <w:tc>
          <w:tcPr>
            <w:tcW w:w="1170" w:type="dxa"/>
            <w:vMerge/>
            <w:vAlign w:val="center"/>
          </w:tcPr>
          <w:p w14:paraId="016FB494" w14:textId="77777777" w:rsidR="0093738F" w:rsidRPr="00E91CED" w:rsidRDefault="0093738F">
            <w:pPr>
              <w:rPr>
                <w:rFonts w:ascii="Helvetica" w:hAnsi="Helvetica" w:cs="Helvetica"/>
                <w:sz w:val="20"/>
                <w:szCs w:val="20"/>
              </w:rPr>
            </w:pPr>
          </w:p>
        </w:tc>
        <w:tc>
          <w:tcPr>
            <w:tcW w:w="2160" w:type="dxa"/>
            <w:vMerge/>
            <w:vAlign w:val="center"/>
          </w:tcPr>
          <w:p w14:paraId="29D8DBAC" w14:textId="77777777" w:rsidR="0093738F" w:rsidRPr="00E91CED" w:rsidRDefault="0093738F">
            <w:pPr>
              <w:rPr>
                <w:rFonts w:ascii="Helvetica" w:hAnsi="Helvetica" w:cs="Helvetica"/>
                <w:sz w:val="20"/>
                <w:szCs w:val="20"/>
              </w:rPr>
            </w:pPr>
          </w:p>
        </w:tc>
        <w:tc>
          <w:tcPr>
            <w:tcW w:w="1080" w:type="dxa"/>
            <w:vMerge/>
            <w:vAlign w:val="center"/>
          </w:tcPr>
          <w:p w14:paraId="40F28193" w14:textId="77777777" w:rsidR="0093738F" w:rsidRPr="00E91CED" w:rsidRDefault="0093738F">
            <w:pPr>
              <w:rPr>
                <w:rFonts w:ascii="Helvetica" w:hAnsi="Helvetica" w:cs="Helvetica"/>
                <w:sz w:val="20"/>
                <w:szCs w:val="20"/>
              </w:rPr>
            </w:pPr>
          </w:p>
        </w:tc>
        <w:tc>
          <w:tcPr>
            <w:tcW w:w="3870" w:type="dxa"/>
            <w:shd w:val="clear" w:color="auto" w:fill="F2F2F2" w:themeFill="background1" w:themeFillShade="F2"/>
            <w:vAlign w:val="center"/>
          </w:tcPr>
          <w:p w14:paraId="5B8CB66E" w14:textId="569DD6FA"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Bore diameter = 5 in (127 mm) with ¾ in (25 mm) nominal diameter polyethylene pipe</w:t>
            </w:r>
          </w:p>
        </w:tc>
        <w:tc>
          <w:tcPr>
            <w:tcW w:w="1079" w:type="dxa"/>
            <w:shd w:val="clear" w:color="auto" w:fill="F2F2F2" w:themeFill="background1" w:themeFillShade="F2"/>
            <w:vAlign w:val="center"/>
          </w:tcPr>
          <w:p w14:paraId="1234A453" w14:textId="32E8865D"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8</w:t>
            </w:r>
          </w:p>
        </w:tc>
      </w:tr>
      <w:tr w:rsidR="0EF9EA7B" w14:paraId="7CDF3473" w14:textId="77777777" w:rsidTr="007C5FC4">
        <w:trPr>
          <w:trHeight w:val="315"/>
        </w:trPr>
        <w:tc>
          <w:tcPr>
            <w:tcW w:w="1170" w:type="dxa"/>
            <w:vMerge/>
            <w:vAlign w:val="center"/>
          </w:tcPr>
          <w:p w14:paraId="40B03460" w14:textId="77777777" w:rsidR="0093738F" w:rsidRPr="00E91CED" w:rsidRDefault="0093738F">
            <w:pPr>
              <w:rPr>
                <w:rFonts w:ascii="Helvetica" w:hAnsi="Helvetica" w:cs="Helvetica"/>
                <w:sz w:val="20"/>
                <w:szCs w:val="20"/>
              </w:rPr>
            </w:pPr>
          </w:p>
        </w:tc>
        <w:tc>
          <w:tcPr>
            <w:tcW w:w="2160" w:type="dxa"/>
            <w:vMerge/>
            <w:vAlign w:val="center"/>
          </w:tcPr>
          <w:p w14:paraId="09646CF4" w14:textId="77777777" w:rsidR="0093738F" w:rsidRPr="00E91CED" w:rsidRDefault="0093738F">
            <w:pPr>
              <w:rPr>
                <w:rFonts w:ascii="Helvetica" w:hAnsi="Helvetica" w:cs="Helvetica"/>
                <w:sz w:val="20"/>
                <w:szCs w:val="20"/>
              </w:rPr>
            </w:pPr>
          </w:p>
        </w:tc>
        <w:tc>
          <w:tcPr>
            <w:tcW w:w="1080" w:type="dxa"/>
            <w:vMerge/>
            <w:vAlign w:val="center"/>
          </w:tcPr>
          <w:p w14:paraId="2AD76D01" w14:textId="77777777" w:rsidR="0093738F" w:rsidRPr="00E91CED" w:rsidRDefault="0093738F">
            <w:pPr>
              <w:rPr>
                <w:rFonts w:ascii="Helvetica" w:hAnsi="Helvetica" w:cs="Helvetica"/>
                <w:sz w:val="20"/>
                <w:szCs w:val="20"/>
              </w:rPr>
            </w:pPr>
          </w:p>
        </w:tc>
        <w:tc>
          <w:tcPr>
            <w:tcW w:w="3870" w:type="dxa"/>
            <w:shd w:val="clear" w:color="auto" w:fill="F2F2F2" w:themeFill="background1" w:themeFillShade="F2"/>
            <w:vAlign w:val="center"/>
          </w:tcPr>
          <w:p w14:paraId="2E418888" w14:textId="72568919"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Ground and grout conductivity = 4.8 Btu∙in/h∙ft</w:t>
            </w:r>
            <w:r w:rsidRPr="00E91CED">
              <w:rPr>
                <w:rFonts w:ascii="Helvetica" w:eastAsia="Arial" w:hAnsi="Helvetica" w:cs="Helvetica"/>
                <w:color w:val="000000" w:themeColor="text1"/>
                <w:sz w:val="20"/>
                <w:szCs w:val="20"/>
                <w:u w:val="single"/>
                <w:vertAlign w:val="superscript"/>
              </w:rPr>
              <w:t>2</w:t>
            </w:r>
            <w:r w:rsidRPr="00E91CED">
              <w:rPr>
                <w:rFonts w:ascii="Helvetica" w:eastAsia="Arial" w:hAnsi="Helvetica" w:cs="Helvetica"/>
                <w:color w:val="000000" w:themeColor="text1"/>
                <w:sz w:val="20"/>
                <w:szCs w:val="20"/>
                <w:u w:val="single"/>
              </w:rPr>
              <w:t>∙</w:t>
            </w:r>
            <w:r w:rsidRPr="00E91CED">
              <w:rPr>
                <w:rFonts w:ascii="Helvetica" w:eastAsia="Symbol"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F (0.69 W/m</w:t>
            </w:r>
            <w:r w:rsidRPr="00E91CED">
              <w:rPr>
                <w:rFonts w:ascii="Helvetica" w:eastAsia="Candara" w:hAnsi="Helvetica" w:cs="Helvetica"/>
                <w:color w:val="000000" w:themeColor="text1"/>
                <w:sz w:val="20"/>
                <w:szCs w:val="20"/>
                <w:u w:val="single"/>
              </w:rPr>
              <w:t>∙</w:t>
            </w:r>
            <w:r w:rsidRPr="00E91CED">
              <w:rPr>
                <w:rFonts w:ascii="Helvetica" w:eastAsia="Arial" w:hAnsi="Helvetica" w:cs="Helvetica"/>
                <w:color w:val="000000" w:themeColor="text1"/>
                <w:sz w:val="20"/>
                <w:szCs w:val="20"/>
                <w:u w:val="single"/>
              </w:rPr>
              <w:t>°C)</w:t>
            </w:r>
          </w:p>
        </w:tc>
        <w:tc>
          <w:tcPr>
            <w:tcW w:w="1079" w:type="dxa"/>
            <w:shd w:val="clear" w:color="auto" w:fill="F2F2F2" w:themeFill="background1" w:themeFillShade="F2"/>
            <w:vAlign w:val="center"/>
          </w:tcPr>
          <w:p w14:paraId="70240208" w14:textId="187C2582"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 </w:t>
            </w:r>
          </w:p>
        </w:tc>
      </w:tr>
      <w:tr w:rsidR="0EF9EA7B" w14:paraId="1202EEA3" w14:textId="77777777" w:rsidTr="007C5FC4">
        <w:trPr>
          <w:trHeight w:val="15"/>
        </w:trPr>
        <w:tc>
          <w:tcPr>
            <w:tcW w:w="1170" w:type="dxa"/>
            <w:vMerge/>
            <w:vAlign w:val="center"/>
          </w:tcPr>
          <w:p w14:paraId="63EFBF3D" w14:textId="77777777" w:rsidR="0093738F" w:rsidRPr="00E91CED" w:rsidRDefault="0093738F">
            <w:pPr>
              <w:rPr>
                <w:rFonts w:ascii="Helvetica" w:hAnsi="Helvetica" w:cs="Helvetica"/>
                <w:sz w:val="20"/>
                <w:szCs w:val="20"/>
              </w:rPr>
            </w:pPr>
          </w:p>
        </w:tc>
        <w:tc>
          <w:tcPr>
            <w:tcW w:w="2160" w:type="dxa"/>
            <w:vMerge/>
            <w:vAlign w:val="center"/>
          </w:tcPr>
          <w:p w14:paraId="5A48CCC0" w14:textId="77777777" w:rsidR="0093738F" w:rsidRPr="00E91CED" w:rsidRDefault="0093738F">
            <w:pPr>
              <w:rPr>
                <w:rFonts w:ascii="Helvetica" w:hAnsi="Helvetica" w:cs="Helvetica"/>
                <w:sz w:val="20"/>
                <w:szCs w:val="20"/>
              </w:rPr>
            </w:pPr>
          </w:p>
        </w:tc>
        <w:tc>
          <w:tcPr>
            <w:tcW w:w="1080" w:type="dxa"/>
            <w:vMerge/>
            <w:vAlign w:val="center"/>
          </w:tcPr>
          <w:p w14:paraId="435FA8A7" w14:textId="77777777" w:rsidR="0093738F" w:rsidRPr="00E91CED" w:rsidRDefault="0093738F">
            <w:pPr>
              <w:rPr>
                <w:rFonts w:ascii="Helvetica" w:hAnsi="Helvetica" w:cs="Helvetica"/>
                <w:sz w:val="20"/>
                <w:szCs w:val="20"/>
              </w:rPr>
            </w:pPr>
          </w:p>
        </w:tc>
        <w:tc>
          <w:tcPr>
            <w:tcW w:w="3870" w:type="dxa"/>
            <w:shd w:val="clear" w:color="auto" w:fill="F2F2F2" w:themeFill="background1" w:themeFillShade="F2"/>
            <w:vAlign w:val="center"/>
          </w:tcPr>
          <w:p w14:paraId="7CD0E69B" w14:textId="58CA7A2F"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 </w:t>
            </w:r>
          </w:p>
        </w:tc>
        <w:tc>
          <w:tcPr>
            <w:tcW w:w="1079" w:type="dxa"/>
            <w:shd w:val="clear" w:color="auto" w:fill="F2F2F2" w:themeFill="background1" w:themeFillShade="F2"/>
            <w:vAlign w:val="center"/>
          </w:tcPr>
          <w:p w14:paraId="0CB13013" w14:textId="2088BA58" w:rsidR="0EF9EA7B" w:rsidRPr="00E91CED" w:rsidRDefault="0EF9EA7B" w:rsidP="0EF9EA7B">
            <w:pPr>
              <w:rPr>
                <w:rFonts w:ascii="Helvetica" w:eastAsia="Arial" w:hAnsi="Helvetica" w:cs="Helvetica"/>
                <w:color w:val="000000" w:themeColor="text1"/>
                <w:sz w:val="20"/>
                <w:szCs w:val="20"/>
                <w:u w:val="single"/>
              </w:rPr>
            </w:pPr>
            <w:r w:rsidRPr="00E91CED">
              <w:rPr>
                <w:rFonts w:ascii="Helvetica" w:eastAsia="Arial" w:hAnsi="Helvetica" w:cs="Helvetica"/>
                <w:color w:val="000000" w:themeColor="text1"/>
                <w:sz w:val="20"/>
                <w:szCs w:val="20"/>
                <w:u w:val="single"/>
              </w:rPr>
              <w:t xml:space="preserve"> </w:t>
            </w:r>
          </w:p>
        </w:tc>
      </w:tr>
    </w:tbl>
    <w:p w14:paraId="419787D7" w14:textId="26DF1249" w:rsidR="0EF9EA7B" w:rsidRDefault="0EF9EA7B" w:rsidP="0EF9EA7B">
      <w:pPr>
        <w:spacing w:line="250" w:lineRule="auto"/>
        <w:rPr>
          <w:rFonts w:ascii="Arial" w:eastAsia="Arial" w:hAnsi="Arial" w:cs="Arial"/>
          <w:sz w:val="18"/>
          <w:szCs w:val="18"/>
          <w:u w:val="single"/>
        </w:rPr>
      </w:pPr>
      <w:r w:rsidRPr="0EF9EA7B">
        <w:rPr>
          <w:rFonts w:ascii="Arial" w:eastAsia="Arial" w:hAnsi="Arial" w:cs="Arial"/>
          <w:sz w:val="18"/>
          <w:szCs w:val="18"/>
          <w:u w:val="single"/>
          <w:vertAlign w:val="superscript"/>
        </w:rPr>
        <w:t>a</w:t>
      </w:r>
      <w:r w:rsidRPr="0EF9EA7B">
        <w:rPr>
          <w:rFonts w:ascii="Arial" w:eastAsia="Arial" w:hAnsi="Arial" w:cs="Arial"/>
          <w:sz w:val="18"/>
          <w:szCs w:val="18"/>
          <w:u w:val="single"/>
        </w:rPr>
        <w:t xml:space="preserve"> Applicable systems from Table J1.1.1</w:t>
      </w:r>
    </w:p>
    <w:p w14:paraId="2DE1413B" w14:textId="31651A6D" w:rsidR="0EF9EA7B" w:rsidRPr="000456C6" w:rsidRDefault="0EF9EA7B" w:rsidP="000456C6">
      <w:pPr>
        <w:spacing w:before="120"/>
        <w:ind w:left="720"/>
        <w:rPr>
          <w:rFonts w:ascii="Helvetica" w:eastAsia="Arial" w:hAnsi="Helvetica" w:cs="Helvetica"/>
          <w:b/>
          <w:u w:val="single"/>
          <w:lang w:val=""/>
        </w:rPr>
      </w:pPr>
      <w:r w:rsidRPr="000456C6">
        <w:rPr>
          <w:rFonts w:ascii="Helvetica" w:eastAsia="Arial" w:hAnsi="Helvetica" w:cs="Helvetica"/>
          <w:b/>
          <w:u w:val="single"/>
        </w:rPr>
        <w:t>J</w:t>
      </w:r>
      <w:r w:rsidRPr="000456C6">
        <w:rPr>
          <w:rFonts w:ascii="Helvetica" w:eastAsia="Arial" w:hAnsi="Helvetica" w:cs="Helvetica"/>
          <w:b/>
          <w:u w:val="single"/>
          <w:lang w:val=""/>
        </w:rPr>
        <w:t>2.</w:t>
      </w:r>
      <w:r w:rsidRPr="000456C6">
        <w:rPr>
          <w:rFonts w:ascii="Helvetica" w:eastAsia="Arial" w:hAnsi="Helvetica" w:cs="Helvetica"/>
          <w:b/>
          <w:u w:val="single"/>
        </w:rPr>
        <w:t>2.</w:t>
      </w:r>
      <w:r w:rsidRPr="000456C6">
        <w:rPr>
          <w:rFonts w:ascii="Helvetica" w:eastAsia="Arial" w:hAnsi="Helvetica" w:cs="Helvetica"/>
          <w:b/>
          <w:u w:val="single"/>
          <w:lang w:val=""/>
        </w:rPr>
        <w:t>3</w:t>
      </w:r>
      <w:r w:rsidRPr="000456C6">
        <w:rPr>
          <w:rFonts w:ascii="Helvetica" w:eastAsia="Arial" w:hAnsi="Helvetica" w:cs="Helvetica"/>
          <w:b/>
          <w:u w:val="single"/>
        </w:rPr>
        <w:t>.1</w:t>
      </w:r>
      <w:r w:rsidRPr="000456C6">
        <w:rPr>
          <w:rFonts w:ascii="Helvetica" w:eastAsia="Arial" w:hAnsi="Helvetica" w:cs="Helvetica"/>
          <w:b/>
          <w:u w:val="single"/>
          <w:lang w:val=""/>
        </w:rPr>
        <w:t xml:space="preserve"> Proposed </w:t>
      </w:r>
      <w:r w:rsidRPr="000456C6">
        <w:rPr>
          <w:rFonts w:ascii="Helvetica" w:eastAsia="Arial" w:hAnsi="Helvetica" w:cs="Helvetica"/>
          <w:b/>
          <w:u w:val="single"/>
        </w:rPr>
        <w:t>B</w:t>
      </w:r>
      <w:r w:rsidRPr="000456C6">
        <w:rPr>
          <w:rFonts w:ascii="Helvetica" w:eastAsia="Arial" w:hAnsi="Helvetica" w:cs="Helvetica"/>
          <w:b/>
          <w:u w:val="single"/>
          <w:lang w:val=""/>
        </w:rPr>
        <w:t>uilding HVAC System Aggregation</w:t>
      </w:r>
    </w:p>
    <w:p w14:paraId="69764E3E" w14:textId="36A87B27" w:rsidR="0EF9EA7B" w:rsidRPr="000456C6" w:rsidRDefault="0EF9EA7B" w:rsidP="000456C6">
      <w:pPr>
        <w:ind w:left="720"/>
        <w:rPr>
          <w:rFonts w:ascii="Helvetica" w:hAnsi="Helvetica" w:cs="Helvetica"/>
          <w:u w:val="single"/>
        </w:rPr>
      </w:pPr>
      <w:r w:rsidRPr="000456C6">
        <w:rPr>
          <w:rFonts w:ascii="Helvetica" w:hAnsi="Helvetica" w:cs="Helvetica"/>
          <w:u w:val="single"/>
        </w:rPr>
        <w:t xml:space="preserve">Projects using the Mechanical </w:t>
      </w:r>
      <w:r w:rsidRPr="000456C6">
        <w:rPr>
          <w:rFonts w:ascii="Helvetica" w:hAnsi="Helvetica" w:cs="Helvetica"/>
          <w:i/>
          <w:u w:val="single"/>
        </w:rPr>
        <w:t>System</w:t>
      </w:r>
      <w:r w:rsidRPr="000456C6">
        <w:rPr>
          <w:rFonts w:ascii="Helvetica" w:hAnsi="Helvetica" w:cs="Helvetica"/>
          <w:u w:val="single"/>
        </w:rPr>
        <w:t xml:space="preserve"> Performance Rating Method shall comply with all the following requirements.</w:t>
      </w:r>
    </w:p>
    <w:p w14:paraId="4EB1170F" w14:textId="50EAD25F" w:rsidR="0EF9EA7B" w:rsidRPr="00956462" w:rsidRDefault="0EF9EA7B">
      <w:pPr>
        <w:pStyle w:val="ListParagraph"/>
        <w:numPr>
          <w:ilvl w:val="0"/>
          <w:numId w:val="156"/>
        </w:numPr>
        <w:spacing w:before="120"/>
        <w:contextualSpacing w:val="0"/>
        <w:rPr>
          <w:rFonts w:ascii="Helvetica" w:eastAsiaTheme="minorEastAsia" w:hAnsi="Helvetica" w:cs="Helvetica"/>
          <w:color w:val="000000" w:themeColor="text1"/>
          <w:sz w:val="24"/>
          <w:szCs w:val="24"/>
        </w:rPr>
      </w:pPr>
      <w:r w:rsidRPr="00956462">
        <w:rPr>
          <w:rFonts w:ascii="Helvetica" w:eastAsia="Times New Roman" w:hAnsi="Helvetica" w:cs="Helvetica"/>
          <w:sz w:val="24"/>
          <w:szCs w:val="24"/>
          <w:u w:val="single"/>
        </w:rPr>
        <w:t xml:space="preserve">Where multiple fan </w:t>
      </w:r>
      <w:r w:rsidRPr="00956462">
        <w:rPr>
          <w:rFonts w:ascii="Helvetica" w:eastAsia="Times New Roman" w:hAnsi="Helvetica" w:cs="Helvetica"/>
          <w:i/>
          <w:sz w:val="24"/>
          <w:szCs w:val="24"/>
          <w:u w:val="single"/>
        </w:rPr>
        <w:t>systems</w:t>
      </w:r>
      <w:r w:rsidRPr="00956462">
        <w:rPr>
          <w:rFonts w:ascii="Helvetica" w:eastAsia="Times New Roman" w:hAnsi="Helvetica" w:cs="Helvetica"/>
          <w:sz w:val="24"/>
          <w:szCs w:val="24"/>
          <w:u w:val="single"/>
        </w:rPr>
        <w:t xml:space="preserve"> serve a single block, fan power shall be based on weighted average using the design supply air cfm (L/s).</w:t>
      </w:r>
    </w:p>
    <w:p w14:paraId="19357520" w14:textId="4DAB8ABF" w:rsidR="0EF9EA7B" w:rsidRPr="00956462" w:rsidRDefault="0EF9EA7B">
      <w:pPr>
        <w:pStyle w:val="ListParagraph"/>
        <w:numPr>
          <w:ilvl w:val="0"/>
          <w:numId w:val="156"/>
        </w:numPr>
        <w:spacing w:before="120"/>
        <w:contextualSpacing w:val="0"/>
        <w:rPr>
          <w:rFonts w:ascii="Helvetica" w:eastAsiaTheme="minorEastAsia" w:hAnsi="Helvetica" w:cs="Helvetica"/>
          <w:sz w:val="24"/>
          <w:szCs w:val="24"/>
          <w:u w:val="single"/>
        </w:rPr>
      </w:pPr>
      <w:r w:rsidRPr="00956462">
        <w:rPr>
          <w:rFonts w:ascii="Helvetica" w:eastAsia="Times New Roman" w:hAnsi="Helvetica" w:cs="Helvetica"/>
          <w:sz w:val="24"/>
          <w:szCs w:val="24"/>
          <w:u w:val="single"/>
        </w:rPr>
        <w:t xml:space="preserve">Where multiple cooling </w:t>
      </w:r>
      <w:r w:rsidRPr="00956462">
        <w:rPr>
          <w:rFonts w:ascii="Helvetica" w:eastAsia="Times New Roman" w:hAnsi="Helvetica" w:cs="Helvetica"/>
          <w:i/>
          <w:sz w:val="24"/>
          <w:szCs w:val="24"/>
          <w:u w:val="single"/>
        </w:rPr>
        <w:t>systems</w:t>
      </w:r>
      <w:r w:rsidRPr="00956462">
        <w:rPr>
          <w:rFonts w:ascii="Helvetica" w:eastAsia="Times New Roman" w:hAnsi="Helvetica" w:cs="Helvetica"/>
          <w:sz w:val="24"/>
          <w:szCs w:val="24"/>
          <w:u w:val="single"/>
        </w:rPr>
        <w:t xml:space="preserve"> serve a single block, COP shall be based on a weighted average using cooling capacity. DX coils shall be entered as multi-stage if more than 50% of coil capacity serving the block is multi-stage with staged controls.</w:t>
      </w:r>
    </w:p>
    <w:p w14:paraId="12DB9D18" w14:textId="2A9248C7" w:rsidR="0EF9EA7B" w:rsidRPr="00956462" w:rsidRDefault="0EF9EA7B">
      <w:pPr>
        <w:pStyle w:val="ListParagraph"/>
        <w:numPr>
          <w:ilvl w:val="0"/>
          <w:numId w:val="156"/>
        </w:numPr>
        <w:spacing w:before="120"/>
        <w:contextualSpacing w:val="0"/>
        <w:rPr>
          <w:rFonts w:ascii="Helvetica" w:eastAsiaTheme="minorEastAsia" w:hAnsi="Helvetica" w:cs="Helvetica"/>
          <w:color w:val="000000" w:themeColor="text1"/>
          <w:sz w:val="24"/>
          <w:szCs w:val="24"/>
        </w:rPr>
      </w:pPr>
      <w:r w:rsidRPr="00956462">
        <w:rPr>
          <w:rFonts w:ascii="Helvetica" w:eastAsia="Times New Roman" w:hAnsi="Helvetica" w:cs="Helvetica"/>
          <w:sz w:val="24"/>
          <w:szCs w:val="24"/>
          <w:u w:val="single"/>
        </w:rPr>
        <w:t xml:space="preserve">Where multiple heating </w:t>
      </w:r>
      <w:r w:rsidRPr="00956462">
        <w:rPr>
          <w:rFonts w:ascii="Helvetica" w:eastAsia="Times New Roman" w:hAnsi="Helvetica" w:cs="Helvetica"/>
          <w:i/>
          <w:sz w:val="24"/>
          <w:szCs w:val="24"/>
          <w:u w:val="single"/>
        </w:rPr>
        <w:t>systems</w:t>
      </w:r>
      <w:r w:rsidRPr="00956462">
        <w:rPr>
          <w:rFonts w:ascii="Helvetica" w:eastAsia="Times New Roman" w:hAnsi="Helvetica" w:cs="Helvetica"/>
          <w:sz w:val="24"/>
          <w:szCs w:val="24"/>
          <w:u w:val="single"/>
        </w:rPr>
        <w:t xml:space="preserve"> serve a single block, thermal </w:t>
      </w:r>
      <w:r w:rsidRPr="00956462">
        <w:rPr>
          <w:rFonts w:ascii="Helvetica" w:eastAsia="Times New Roman" w:hAnsi="Helvetica" w:cs="Helvetica"/>
          <w:i/>
          <w:sz w:val="24"/>
          <w:szCs w:val="24"/>
          <w:u w:val="single"/>
        </w:rPr>
        <w:t>efficiency</w:t>
      </w:r>
      <w:r w:rsidRPr="00956462">
        <w:rPr>
          <w:rFonts w:ascii="Helvetica" w:eastAsia="Times New Roman" w:hAnsi="Helvetica" w:cs="Helvetica"/>
          <w:sz w:val="24"/>
          <w:szCs w:val="24"/>
          <w:u w:val="single"/>
        </w:rPr>
        <w:t xml:space="preserve"> or heating COP shall be based on a weighted average using heating capacity.</w:t>
      </w:r>
    </w:p>
    <w:p w14:paraId="6D378C29" w14:textId="3D051467" w:rsidR="0EF9EA7B" w:rsidRPr="00956462" w:rsidRDefault="0EF9EA7B">
      <w:pPr>
        <w:pStyle w:val="ListParagraph"/>
        <w:numPr>
          <w:ilvl w:val="0"/>
          <w:numId w:val="156"/>
        </w:numPr>
        <w:spacing w:before="120"/>
        <w:contextualSpacing w:val="0"/>
        <w:rPr>
          <w:rFonts w:ascii="Helvetica" w:eastAsiaTheme="minorEastAsia" w:hAnsi="Helvetica" w:cs="Helvetica"/>
          <w:color w:val="000000" w:themeColor="text1"/>
          <w:sz w:val="24"/>
          <w:szCs w:val="24"/>
        </w:rPr>
      </w:pPr>
      <w:r w:rsidRPr="00956462">
        <w:rPr>
          <w:rFonts w:ascii="Helvetica" w:eastAsia="Times New Roman" w:hAnsi="Helvetica" w:cs="Helvetica"/>
          <w:sz w:val="24"/>
          <w:szCs w:val="24"/>
          <w:u w:val="single"/>
        </w:rPr>
        <w:t xml:space="preserve">Where multiple </w:t>
      </w:r>
      <w:r w:rsidRPr="00956462">
        <w:rPr>
          <w:rFonts w:ascii="Helvetica" w:eastAsia="Times New Roman" w:hAnsi="Helvetica" w:cs="Helvetica"/>
          <w:i/>
          <w:sz w:val="24"/>
          <w:szCs w:val="24"/>
          <w:u w:val="single"/>
        </w:rPr>
        <w:t>boiler</w:t>
      </w:r>
      <w:r w:rsidRPr="00956462">
        <w:rPr>
          <w:rFonts w:ascii="Helvetica" w:eastAsia="Times New Roman" w:hAnsi="Helvetica" w:cs="Helvetica"/>
          <w:sz w:val="24"/>
          <w:szCs w:val="24"/>
          <w:u w:val="single"/>
        </w:rPr>
        <w:t xml:space="preserve">s or chillers serve a heating water or chilled water loop, </w:t>
      </w:r>
      <w:r w:rsidRPr="00956462">
        <w:rPr>
          <w:rFonts w:ascii="Helvetica" w:eastAsia="Times New Roman" w:hAnsi="Helvetica" w:cs="Helvetica"/>
          <w:i/>
          <w:sz w:val="24"/>
          <w:szCs w:val="24"/>
          <w:u w:val="single"/>
        </w:rPr>
        <w:t>efficiency</w:t>
      </w:r>
      <w:r w:rsidRPr="00956462">
        <w:rPr>
          <w:rFonts w:ascii="Helvetica" w:eastAsia="Times New Roman" w:hAnsi="Helvetica" w:cs="Helvetica"/>
          <w:sz w:val="24"/>
          <w:szCs w:val="24"/>
          <w:u w:val="single"/>
        </w:rPr>
        <w:t xml:space="preserve"> shall be based on a weighted average for using heating or cooling capacity.</w:t>
      </w:r>
    </w:p>
    <w:p w14:paraId="24A43F94" w14:textId="65FF65EF" w:rsidR="0EF9EA7B" w:rsidRPr="00956462" w:rsidRDefault="0EF9EA7B">
      <w:pPr>
        <w:pStyle w:val="ListParagraph"/>
        <w:numPr>
          <w:ilvl w:val="0"/>
          <w:numId w:val="156"/>
        </w:numPr>
        <w:spacing w:before="120"/>
        <w:contextualSpacing w:val="0"/>
        <w:rPr>
          <w:rFonts w:ascii="Helvetica" w:eastAsiaTheme="minorEastAsia" w:hAnsi="Helvetica" w:cs="Helvetica"/>
          <w:color w:val="000000" w:themeColor="text1"/>
          <w:sz w:val="24"/>
          <w:szCs w:val="24"/>
        </w:rPr>
      </w:pPr>
      <w:r w:rsidRPr="00956462">
        <w:rPr>
          <w:rFonts w:ascii="Helvetica" w:eastAsia="Times New Roman" w:hAnsi="Helvetica" w:cs="Helvetica"/>
          <w:sz w:val="24"/>
          <w:szCs w:val="24"/>
          <w:u w:val="single"/>
        </w:rPr>
        <w:t xml:space="preserve">When multiple cooling towers serving a condenser water loop are combined, the cooling tower </w:t>
      </w:r>
      <w:r w:rsidRPr="00956462">
        <w:rPr>
          <w:rFonts w:ascii="Helvetica" w:eastAsia="Times New Roman" w:hAnsi="Helvetica" w:cs="Helvetica"/>
          <w:i/>
          <w:sz w:val="24"/>
          <w:szCs w:val="24"/>
          <w:u w:val="single"/>
        </w:rPr>
        <w:t>efficiency</w:t>
      </w:r>
      <w:r w:rsidRPr="00956462">
        <w:rPr>
          <w:rFonts w:ascii="Helvetica" w:eastAsia="Times New Roman" w:hAnsi="Helvetica" w:cs="Helvetica"/>
          <w:sz w:val="24"/>
          <w:szCs w:val="24"/>
          <w:u w:val="single"/>
        </w:rPr>
        <w:t>, cooling tower design approach and design range are based on a weighted average of the design water flow rate through each cooling tower.</w:t>
      </w:r>
    </w:p>
    <w:p w14:paraId="55A386DF" w14:textId="62BEF1A2" w:rsidR="0EF9EA7B" w:rsidRPr="00956462" w:rsidRDefault="0EF9EA7B">
      <w:pPr>
        <w:pStyle w:val="ListParagraph"/>
        <w:numPr>
          <w:ilvl w:val="0"/>
          <w:numId w:val="156"/>
        </w:numPr>
        <w:spacing w:before="120"/>
        <w:contextualSpacing w:val="0"/>
        <w:rPr>
          <w:rFonts w:ascii="Helvetica" w:eastAsiaTheme="minorEastAsia" w:hAnsi="Helvetica" w:cs="Helvetica"/>
          <w:color w:val="000000" w:themeColor="text1"/>
          <w:sz w:val="24"/>
          <w:szCs w:val="24"/>
        </w:rPr>
      </w:pPr>
      <w:r w:rsidRPr="00956462">
        <w:rPr>
          <w:rFonts w:ascii="Helvetica" w:eastAsia="Times New Roman" w:hAnsi="Helvetica" w:cs="Helvetica"/>
          <w:sz w:val="24"/>
          <w:szCs w:val="24"/>
          <w:u w:val="single"/>
        </w:rPr>
        <w:t xml:space="preserve">Where multiple </w:t>
      </w:r>
      <w:r w:rsidRPr="00956462">
        <w:rPr>
          <w:rFonts w:ascii="Helvetica" w:eastAsia="Times New Roman" w:hAnsi="Helvetica" w:cs="Helvetica"/>
          <w:i/>
          <w:sz w:val="24"/>
          <w:szCs w:val="24"/>
          <w:u w:val="single"/>
        </w:rPr>
        <w:t>pump</w:t>
      </w:r>
      <w:r w:rsidRPr="00956462">
        <w:rPr>
          <w:rFonts w:ascii="Helvetica" w:eastAsia="Times New Roman" w:hAnsi="Helvetica" w:cs="Helvetica"/>
          <w:sz w:val="24"/>
          <w:szCs w:val="24"/>
          <w:u w:val="single"/>
        </w:rPr>
        <w:t xml:space="preserve">s serve a heating water, chilled water or condenser water loop, </w:t>
      </w:r>
      <w:r w:rsidRPr="00956462">
        <w:rPr>
          <w:rFonts w:ascii="Helvetica" w:eastAsia="Times New Roman" w:hAnsi="Helvetica" w:cs="Helvetica"/>
          <w:i/>
          <w:sz w:val="24"/>
          <w:szCs w:val="24"/>
          <w:u w:val="single"/>
        </w:rPr>
        <w:t>pump</w:t>
      </w:r>
      <w:r w:rsidRPr="00956462">
        <w:rPr>
          <w:rFonts w:ascii="Helvetica" w:eastAsia="Times New Roman" w:hAnsi="Helvetica" w:cs="Helvetica"/>
          <w:sz w:val="24"/>
          <w:szCs w:val="24"/>
          <w:u w:val="single"/>
        </w:rPr>
        <w:t xml:space="preserve"> power shall be based on a weighted average for using design water flow rate.</w:t>
      </w:r>
    </w:p>
    <w:p w14:paraId="02538205" w14:textId="393EC98A" w:rsidR="0EF9EA7B" w:rsidRPr="00956462" w:rsidRDefault="0EF9EA7B">
      <w:pPr>
        <w:pStyle w:val="ListParagraph"/>
        <w:numPr>
          <w:ilvl w:val="0"/>
          <w:numId w:val="156"/>
        </w:numPr>
        <w:spacing w:before="120"/>
        <w:contextualSpacing w:val="0"/>
        <w:rPr>
          <w:rFonts w:ascii="Helvetica" w:eastAsiaTheme="minorEastAsia" w:hAnsi="Helvetica" w:cs="Helvetica"/>
          <w:color w:val="000000" w:themeColor="text1"/>
          <w:sz w:val="24"/>
          <w:szCs w:val="24"/>
        </w:rPr>
      </w:pPr>
      <w:r w:rsidRPr="00956462">
        <w:rPr>
          <w:rFonts w:ascii="Helvetica" w:eastAsia="Times New Roman" w:hAnsi="Helvetica" w:cs="Helvetica"/>
          <w:sz w:val="24"/>
          <w:szCs w:val="24"/>
          <w:u w:val="single"/>
        </w:rPr>
        <w:t xml:space="preserve">When multiple </w:t>
      </w:r>
      <w:r w:rsidRPr="00956462">
        <w:rPr>
          <w:rFonts w:ascii="Helvetica" w:eastAsia="Times New Roman" w:hAnsi="Helvetica" w:cs="Helvetica"/>
          <w:i/>
          <w:sz w:val="24"/>
          <w:szCs w:val="24"/>
          <w:u w:val="single"/>
        </w:rPr>
        <w:t>system</w:t>
      </w:r>
      <w:r w:rsidRPr="00956462">
        <w:rPr>
          <w:rFonts w:ascii="Helvetica" w:eastAsia="Times New Roman" w:hAnsi="Helvetica" w:cs="Helvetica"/>
          <w:sz w:val="24"/>
          <w:szCs w:val="24"/>
          <w:u w:val="single"/>
        </w:rPr>
        <w:t xml:space="preserve"> types with and without economizers are combined, the economizer maximum outside air fraction of the combined </w:t>
      </w:r>
      <w:r w:rsidRPr="00956462">
        <w:rPr>
          <w:rFonts w:ascii="Helvetica" w:eastAsia="Times New Roman" w:hAnsi="Helvetica" w:cs="Helvetica"/>
          <w:i/>
          <w:sz w:val="24"/>
          <w:szCs w:val="24"/>
          <w:u w:val="single"/>
        </w:rPr>
        <w:t>system</w:t>
      </w:r>
      <w:r w:rsidRPr="00956462">
        <w:rPr>
          <w:rFonts w:ascii="Helvetica" w:eastAsia="Times New Roman" w:hAnsi="Helvetica" w:cs="Helvetica"/>
          <w:sz w:val="24"/>
          <w:szCs w:val="24"/>
          <w:u w:val="single"/>
        </w:rPr>
        <w:t xml:space="preserve"> shall be based on weighted average of 100% supply air for </w:t>
      </w:r>
      <w:r w:rsidRPr="00956462">
        <w:rPr>
          <w:rFonts w:ascii="Helvetica" w:eastAsia="Times New Roman" w:hAnsi="Helvetica" w:cs="Helvetica"/>
          <w:i/>
          <w:sz w:val="24"/>
          <w:szCs w:val="24"/>
          <w:u w:val="single"/>
        </w:rPr>
        <w:t>systems</w:t>
      </w:r>
      <w:r w:rsidRPr="00956462">
        <w:rPr>
          <w:rFonts w:ascii="Helvetica" w:eastAsia="Times New Roman" w:hAnsi="Helvetica" w:cs="Helvetica"/>
          <w:sz w:val="24"/>
          <w:szCs w:val="24"/>
          <w:u w:val="single"/>
        </w:rPr>
        <w:t xml:space="preserve"> with economizers and design </w:t>
      </w:r>
      <w:r w:rsidRPr="00956462">
        <w:rPr>
          <w:rFonts w:ascii="Helvetica" w:eastAsia="Times New Roman" w:hAnsi="Helvetica" w:cs="Helvetica"/>
          <w:i/>
          <w:sz w:val="24"/>
          <w:szCs w:val="24"/>
          <w:u w:val="single"/>
        </w:rPr>
        <w:t>outdoor air</w:t>
      </w:r>
      <w:r w:rsidRPr="00956462">
        <w:rPr>
          <w:rFonts w:ascii="Helvetica" w:eastAsia="Times New Roman" w:hAnsi="Helvetica" w:cs="Helvetica"/>
          <w:sz w:val="24"/>
          <w:szCs w:val="24"/>
          <w:u w:val="single"/>
        </w:rPr>
        <w:t xml:space="preserve"> for </w:t>
      </w:r>
      <w:r w:rsidRPr="00956462">
        <w:rPr>
          <w:rFonts w:ascii="Helvetica" w:eastAsia="Times New Roman" w:hAnsi="Helvetica" w:cs="Helvetica"/>
          <w:i/>
          <w:sz w:val="24"/>
          <w:szCs w:val="24"/>
          <w:u w:val="single"/>
        </w:rPr>
        <w:t>systems</w:t>
      </w:r>
      <w:r w:rsidRPr="00956462">
        <w:rPr>
          <w:rFonts w:ascii="Helvetica" w:eastAsia="Times New Roman" w:hAnsi="Helvetica" w:cs="Helvetica"/>
          <w:sz w:val="24"/>
          <w:szCs w:val="24"/>
          <w:u w:val="single"/>
        </w:rPr>
        <w:t xml:space="preserve"> without economizers.</w:t>
      </w:r>
    </w:p>
    <w:p w14:paraId="559D6DD0" w14:textId="7DA36048" w:rsidR="0EF9EA7B" w:rsidRPr="00956462" w:rsidRDefault="0EF9EA7B">
      <w:pPr>
        <w:pStyle w:val="ListParagraph"/>
        <w:numPr>
          <w:ilvl w:val="0"/>
          <w:numId w:val="156"/>
        </w:numPr>
        <w:spacing w:before="120"/>
        <w:contextualSpacing w:val="0"/>
        <w:rPr>
          <w:rFonts w:ascii="Helvetica" w:eastAsiaTheme="minorEastAsia" w:hAnsi="Helvetica" w:cs="Helvetica"/>
          <w:color w:val="000000" w:themeColor="text1"/>
          <w:sz w:val="24"/>
          <w:szCs w:val="24"/>
        </w:rPr>
      </w:pPr>
      <w:r w:rsidRPr="00956462">
        <w:rPr>
          <w:rFonts w:ascii="Helvetica" w:eastAsia="Times New Roman" w:hAnsi="Helvetica" w:cs="Helvetica"/>
          <w:sz w:val="24"/>
          <w:szCs w:val="24"/>
          <w:u w:val="single"/>
        </w:rPr>
        <w:t xml:space="preserve">Multiple </w:t>
      </w:r>
      <w:r w:rsidRPr="00956462">
        <w:rPr>
          <w:rFonts w:ascii="Helvetica" w:eastAsia="Times New Roman" w:hAnsi="Helvetica" w:cs="Helvetica"/>
          <w:i/>
          <w:sz w:val="24"/>
          <w:szCs w:val="24"/>
          <w:u w:val="single"/>
        </w:rPr>
        <w:t>systems</w:t>
      </w:r>
      <w:r w:rsidRPr="00956462">
        <w:rPr>
          <w:rFonts w:ascii="Helvetica" w:eastAsia="Times New Roman" w:hAnsi="Helvetica" w:cs="Helvetica"/>
          <w:sz w:val="24"/>
          <w:szCs w:val="24"/>
          <w:u w:val="single"/>
        </w:rPr>
        <w:t xml:space="preserve"> with and without ERVs cannot be combined.</w:t>
      </w:r>
    </w:p>
    <w:p w14:paraId="0FA40AD7" w14:textId="66A8A7A4" w:rsidR="0EF9EA7B" w:rsidRPr="00956462" w:rsidRDefault="0EF9EA7B">
      <w:pPr>
        <w:pStyle w:val="ListParagraph"/>
        <w:numPr>
          <w:ilvl w:val="0"/>
          <w:numId w:val="156"/>
        </w:numPr>
        <w:spacing w:before="120"/>
        <w:contextualSpacing w:val="0"/>
        <w:rPr>
          <w:rFonts w:ascii="Helvetica" w:eastAsiaTheme="minorEastAsia" w:hAnsi="Helvetica" w:cs="Helvetica"/>
          <w:i/>
          <w:color w:val="000000" w:themeColor="text1"/>
          <w:sz w:val="24"/>
          <w:szCs w:val="24"/>
        </w:rPr>
      </w:pPr>
      <w:r w:rsidRPr="00956462">
        <w:rPr>
          <w:rFonts w:ascii="Helvetica" w:eastAsia="Times New Roman" w:hAnsi="Helvetica" w:cs="Helvetica"/>
          <w:i/>
          <w:sz w:val="24"/>
          <w:szCs w:val="24"/>
          <w:u w:val="single"/>
        </w:rPr>
        <w:t>Systems</w:t>
      </w:r>
      <w:r w:rsidRPr="00956462">
        <w:rPr>
          <w:rFonts w:ascii="Helvetica" w:eastAsia="Times New Roman" w:hAnsi="Helvetica" w:cs="Helvetica"/>
          <w:sz w:val="24"/>
          <w:szCs w:val="24"/>
          <w:u w:val="single"/>
        </w:rPr>
        <w:t xml:space="preserve"> with and without supply air temperature reset cannot be combined.</w:t>
      </w:r>
    </w:p>
    <w:p w14:paraId="1FD8E805" w14:textId="6DEA881F" w:rsidR="0EF9EA7B" w:rsidRPr="00956462" w:rsidRDefault="0EF9EA7B">
      <w:pPr>
        <w:pStyle w:val="ListParagraph"/>
        <w:numPr>
          <w:ilvl w:val="0"/>
          <w:numId w:val="156"/>
        </w:numPr>
        <w:spacing w:before="120"/>
        <w:contextualSpacing w:val="0"/>
        <w:rPr>
          <w:rFonts w:ascii="Helvetica" w:eastAsiaTheme="minorEastAsia" w:hAnsi="Helvetica" w:cs="Helvetica"/>
          <w:i/>
          <w:color w:val="000000" w:themeColor="text1"/>
          <w:sz w:val="24"/>
          <w:szCs w:val="24"/>
        </w:rPr>
      </w:pPr>
      <w:r w:rsidRPr="00956462">
        <w:rPr>
          <w:rFonts w:ascii="Helvetica" w:eastAsia="Times New Roman" w:hAnsi="Helvetica" w:cs="Helvetica"/>
          <w:i/>
          <w:sz w:val="24"/>
          <w:szCs w:val="24"/>
          <w:u w:val="single"/>
        </w:rPr>
        <w:t>Systems</w:t>
      </w:r>
      <w:r w:rsidRPr="00956462">
        <w:rPr>
          <w:rFonts w:ascii="Helvetica" w:eastAsia="Times New Roman" w:hAnsi="Helvetica" w:cs="Helvetica"/>
          <w:sz w:val="24"/>
          <w:szCs w:val="24"/>
          <w:u w:val="single"/>
        </w:rPr>
        <w:t xml:space="preserve"> with different fan control (constant volume, multi-speed or </w:t>
      </w:r>
      <w:r w:rsidRPr="00956462">
        <w:rPr>
          <w:rFonts w:ascii="Helvetica" w:eastAsia="Times New Roman" w:hAnsi="Helvetica" w:cs="Helvetica"/>
          <w:i/>
          <w:sz w:val="24"/>
          <w:szCs w:val="24"/>
          <w:u w:val="single"/>
        </w:rPr>
        <w:t>VAV</w:t>
      </w:r>
      <w:r w:rsidRPr="00956462">
        <w:rPr>
          <w:rFonts w:ascii="Helvetica" w:eastAsia="Times New Roman" w:hAnsi="Helvetica" w:cs="Helvetica"/>
          <w:sz w:val="24"/>
          <w:szCs w:val="24"/>
          <w:u w:val="single"/>
        </w:rPr>
        <w:t>) for supply fans cannot be combined.</w:t>
      </w:r>
    </w:p>
    <w:p w14:paraId="4E596B8B" w14:textId="1DF54663" w:rsidR="0EF9EA7B" w:rsidRPr="007D7C97" w:rsidRDefault="0EF9EA7B" w:rsidP="0EF9EA7B">
      <w:pPr>
        <w:rPr>
          <w:rFonts w:ascii="Helvetica" w:hAnsi="Helvetica" w:cs="Helvetica"/>
          <w:b/>
          <w:caps/>
          <w:u w:val="single"/>
        </w:rPr>
      </w:pPr>
      <w:r w:rsidRPr="007D7C97">
        <w:rPr>
          <w:rFonts w:ascii="Helvetica" w:hAnsi="Helvetica" w:cs="Helvetica"/>
          <w:b/>
          <w:caps/>
          <w:u w:val="single"/>
        </w:rPr>
        <w:t>J3</w:t>
      </w:r>
      <w:r w:rsidRPr="007D7C97">
        <w:rPr>
          <w:rFonts w:ascii="Helvetica" w:hAnsi="Helvetica" w:cs="Helvetica"/>
        </w:rPr>
        <w:tab/>
      </w:r>
      <w:r w:rsidRPr="007D7C97">
        <w:rPr>
          <w:rFonts w:ascii="Helvetica" w:hAnsi="Helvetica" w:cs="Helvetica"/>
          <w:b/>
          <w:caps/>
          <w:u w:val="single"/>
        </w:rPr>
        <w:t xml:space="preserve">Simulation Program </w:t>
      </w:r>
    </w:p>
    <w:p w14:paraId="16605EFC" w14:textId="331582EA" w:rsidR="0EF9EA7B" w:rsidRPr="007D7C97" w:rsidRDefault="0EF9EA7B" w:rsidP="0EF9EA7B">
      <w:pPr>
        <w:rPr>
          <w:rFonts w:ascii="Helvetica" w:hAnsi="Helvetica" w:cs="Helvetica"/>
          <w:u w:val="single"/>
        </w:rPr>
      </w:pPr>
      <w:r w:rsidRPr="007D7C97">
        <w:rPr>
          <w:rFonts w:ascii="Helvetica" w:hAnsi="Helvetica" w:cs="Helvetica"/>
          <w:u w:val="single"/>
        </w:rPr>
        <w:t xml:space="preserve">The </w:t>
      </w:r>
      <w:r w:rsidRPr="007D7C97">
        <w:rPr>
          <w:rFonts w:ascii="Helvetica" w:hAnsi="Helvetica" w:cs="Helvetica"/>
          <w:i/>
          <w:u w:val="single"/>
        </w:rPr>
        <w:t>simulation program</w:t>
      </w:r>
      <w:r w:rsidRPr="007D7C97">
        <w:rPr>
          <w:rFonts w:ascii="Helvetica" w:hAnsi="Helvetica" w:cs="Helvetica"/>
          <w:u w:val="single"/>
        </w:rPr>
        <w:t xml:space="preserve"> shall have the following capabilities:</w:t>
      </w:r>
    </w:p>
    <w:p w14:paraId="736FB273" w14:textId="0BF6B8E9" w:rsidR="0EF9EA7B" w:rsidRPr="007D7C97" w:rsidRDefault="0EF9EA7B" w:rsidP="00F52B73">
      <w:pPr>
        <w:spacing w:before="120"/>
        <w:ind w:left="360"/>
        <w:rPr>
          <w:rFonts w:ascii="Helvetica" w:hAnsi="Helvetica" w:cs="Helvetica"/>
          <w:b/>
          <w:u w:val="single"/>
        </w:rPr>
      </w:pPr>
      <w:r w:rsidRPr="007D7C97">
        <w:rPr>
          <w:rFonts w:ascii="Helvetica" w:hAnsi="Helvetica" w:cs="Helvetica"/>
          <w:b/>
          <w:u w:val="single"/>
        </w:rPr>
        <w:t>J3.1</w:t>
      </w:r>
      <w:r w:rsidRPr="007D7C97">
        <w:rPr>
          <w:rFonts w:ascii="Helvetica" w:hAnsi="Helvetica" w:cs="Helvetica"/>
        </w:rPr>
        <w:tab/>
      </w:r>
      <w:r w:rsidRPr="007D7C97">
        <w:rPr>
          <w:rFonts w:ascii="Helvetica" w:hAnsi="Helvetica" w:cs="Helvetica"/>
          <w:b/>
          <w:u w:val="single"/>
        </w:rPr>
        <w:t xml:space="preserve">Calculation of the TSPR </w:t>
      </w:r>
    </w:p>
    <w:p w14:paraId="0C4D37D1" w14:textId="64F34937" w:rsidR="0EF9EA7B" w:rsidRPr="007D7C97" w:rsidRDefault="0EF9EA7B" w:rsidP="00F52B73">
      <w:pPr>
        <w:ind w:left="360"/>
        <w:rPr>
          <w:rFonts w:ascii="Helvetica" w:hAnsi="Helvetica" w:cs="Helvetica"/>
          <w:u w:val="single"/>
        </w:rPr>
      </w:pPr>
      <w:r w:rsidRPr="007D7C97">
        <w:rPr>
          <w:rFonts w:ascii="Helvetica" w:hAnsi="Helvetica" w:cs="Helvetica"/>
          <w:u w:val="single"/>
        </w:rPr>
        <w:t xml:space="preserve">The </w:t>
      </w:r>
      <w:r w:rsidRPr="007D7C97">
        <w:rPr>
          <w:rFonts w:ascii="Helvetica" w:hAnsi="Helvetica" w:cs="Helvetica"/>
          <w:i/>
          <w:u w:val="single"/>
        </w:rPr>
        <w:t>simulation program</w:t>
      </w:r>
      <w:r w:rsidRPr="007D7C97">
        <w:rPr>
          <w:rFonts w:ascii="Helvetica" w:hAnsi="Helvetica" w:cs="Helvetica"/>
          <w:u w:val="single"/>
        </w:rPr>
        <w:t xml:space="preserve"> shall calculate both the </w:t>
      </w:r>
      <w:r w:rsidRPr="007D7C97">
        <w:rPr>
          <w:rFonts w:ascii="Helvetica" w:hAnsi="Helvetica" w:cs="Helvetica"/>
          <w:i/>
          <w:u w:val="single"/>
        </w:rPr>
        <w:t>TSPR</w:t>
      </w:r>
      <w:r w:rsidRPr="007D7C97">
        <w:rPr>
          <w:rFonts w:ascii="Helvetica" w:hAnsi="Helvetica" w:cs="Helvetica"/>
          <w:u w:val="single"/>
          <w:vertAlign w:val="subscript"/>
        </w:rPr>
        <w:t>p</w:t>
      </w:r>
      <w:r w:rsidRPr="007D7C97">
        <w:rPr>
          <w:rFonts w:ascii="Helvetica" w:hAnsi="Helvetica" w:cs="Helvetica"/>
          <w:u w:val="single"/>
        </w:rPr>
        <w:t xml:space="preserve"> and </w:t>
      </w:r>
      <w:r w:rsidRPr="007D7C97">
        <w:rPr>
          <w:rFonts w:ascii="Helvetica" w:hAnsi="Helvetica" w:cs="Helvetica"/>
          <w:i/>
          <w:u w:val="single"/>
        </w:rPr>
        <w:t>TSPR</w:t>
      </w:r>
      <w:r w:rsidRPr="007D7C97">
        <w:rPr>
          <w:rFonts w:ascii="Helvetica" w:hAnsi="Helvetica" w:cs="Helvetica"/>
          <w:u w:val="single"/>
          <w:vertAlign w:val="subscript"/>
        </w:rPr>
        <w:t>r</w:t>
      </w:r>
      <w:r w:rsidRPr="007D7C97">
        <w:rPr>
          <w:rFonts w:ascii="Helvetica" w:hAnsi="Helvetica" w:cs="Helvetica"/>
          <w:u w:val="single"/>
        </w:rPr>
        <w:t xml:space="preserve"> based only on the input for the </w:t>
      </w:r>
      <w:r w:rsidRPr="007D7C97">
        <w:rPr>
          <w:rFonts w:ascii="Helvetica" w:hAnsi="Helvetica" w:cs="Helvetica"/>
          <w:i/>
          <w:u w:val="single"/>
        </w:rPr>
        <w:t xml:space="preserve">proposed design </w:t>
      </w:r>
      <w:r w:rsidRPr="007D7C97">
        <w:rPr>
          <w:rFonts w:ascii="Helvetica" w:hAnsi="Helvetica" w:cs="Helvetica"/>
          <w:u w:val="single"/>
        </w:rPr>
        <w:t xml:space="preserve">and the requirements of this Appendix. The calculation procedure shall not allow the user to directly modify the </w:t>
      </w:r>
      <w:r w:rsidRPr="007D7C97">
        <w:rPr>
          <w:rFonts w:ascii="Helvetica" w:hAnsi="Helvetica" w:cs="Helvetica"/>
          <w:i/>
          <w:u w:val="single"/>
        </w:rPr>
        <w:t>building</w:t>
      </w:r>
      <w:r w:rsidRPr="007D7C97">
        <w:rPr>
          <w:rFonts w:ascii="Helvetica" w:hAnsi="Helvetica" w:cs="Helvetica"/>
          <w:u w:val="single"/>
        </w:rPr>
        <w:t xml:space="preserve"> component characteristics of the </w:t>
      </w:r>
      <w:r w:rsidRPr="007D7C97">
        <w:rPr>
          <w:rFonts w:ascii="Helvetica" w:hAnsi="Helvetica" w:cs="Helvetica"/>
          <w:i/>
          <w:u w:val="single"/>
        </w:rPr>
        <w:t xml:space="preserve">TSPR reference building design </w:t>
      </w:r>
      <w:r w:rsidRPr="007D7C97">
        <w:rPr>
          <w:rFonts w:ascii="Helvetica" w:hAnsi="Helvetica" w:cs="Helvetica"/>
          <w:u w:val="single"/>
        </w:rPr>
        <w:t>nor the HVAC parameters identified as fixed input in Table J2.2.3.</w:t>
      </w:r>
    </w:p>
    <w:p w14:paraId="180D20D0" w14:textId="33A932E4" w:rsidR="0EF9EA7B" w:rsidRPr="007D7C97" w:rsidRDefault="0EF9EA7B" w:rsidP="00F52B73">
      <w:pPr>
        <w:spacing w:before="120"/>
        <w:ind w:left="360"/>
        <w:rPr>
          <w:rFonts w:ascii="Helvetica" w:hAnsi="Helvetica" w:cs="Helvetica"/>
          <w:b/>
          <w:u w:val="single"/>
        </w:rPr>
      </w:pPr>
      <w:r w:rsidRPr="007D7C97">
        <w:rPr>
          <w:rFonts w:ascii="Helvetica" w:hAnsi="Helvetica" w:cs="Helvetica"/>
          <w:b/>
          <w:u w:val="single"/>
        </w:rPr>
        <w:t>J3.2</w:t>
      </w:r>
      <w:r w:rsidRPr="007D7C97">
        <w:rPr>
          <w:rFonts w:ascii="Helvetica" w:hAnsi="Helvetica" w:cs="Helvetica"/>
        </w:rPr>
        <w:tab/>
      </w:r>
      <w:r w:rsidRPr="007D7C97">
        <w:rPr>
          <w:rFonts w:ascii="Helvetica" w:hAnsi="Helvetica" w:cs="Helvetica"/>
          <w:b/>
          <w:u w:val="single"/>
        </w:rPr>
        <w:t xml:space="preserve">TSPR Simulation Program </w:t>
      </w:r>
    </w:p>
    <w:p w14:paraId="2C564A52" w14:textId="66DDE718" w:rsidR="0EF9EA7B" w:rsidRPr="007D7C97" w:rsidRDefault="0EF9EA7B" w:rsidP="00F52B73">
      <w:pPr>
        <w:ind w:left="360"/>
        <w:rPr>
          <w:rFonts w:ascii="Helvetica" w:hAnsi="Helvetica" w:cs="Helvetica"/>
          <w:u w:val="single"/>
        </w:rPr>
      </w:pPr>
      <w:r w:rsidRPr="007D7C97">
        <w:rPr>
          <w:rFonts w:ascii="Helvetica" w:hAnsi="Helvetica" w:cs="Helvetica"/>
          <w:u w:val="single"/>
        </w:rPr>
        <w:t xml:space="preserve">All components of the </w:t>
      </w:r>
      <w:r w:rsidRPr="007D7C97">
        <w:rPr>
          <w:rFonts w:ascii="Helvetica" w:hAnsi="Helvetica" w:cs="Helvetica"/>
          <w:i/>
          <w:u w:val="single"/>
        </w:rPr>
        <w:t>proposed design</w:t>
      </w:r>
      <w:r w:rsidRPr="007D7C97">
        <w:rPr>
          <w:rFonts w:ascii="Helvetica" w:hAnsi="Helvetica" w:cs="Helvetica"/>
          <w:u w:val="single"/>
        </w:rPr>
        <w:t xml:space="preserve"> for blocks served by </w:t>
      </w:r>
      <w:r w:rsidRPr="007D7C97">
        <w:rPr>
          <w:rFonts w:ascii="Helvetica" w:hAnsi="Helvetica" w:cs="Helvetica"/>
          <w:i/>
          <w:u w:val="single"/>
        </w:rPr>
        <w:t>HVAC</w:t>
      </w:r>
      <w:r w:rsidRPr="007D7C97">
        <w:rPr>
          <w:rFonts w:ascii="Helvetica" w:hAnsi="Helvetica" w:cs="Helvetica"/>
          <w:u w:val="single"/>
        </w:rPr>
        <w:t xml:space="preserve"> </w:t>
      </w:r>
      <w:r w:rsidRPr="007D7C97">
        <w:rPr>
          <w:rFonts w:ascii="Helvetica" w:hAnsi="Helvetica" w:cs="Helvetica"/>
          <w:i/>
          <w:u w:val="single"/>
        </w:rPr>
        <w:t>systems</w:t>
      </w:r>
      <w:r w:rsidRPr="007D7C97">
        <w:rPr>
          <w:rFonts w:ascii="Helvetica" w:hAnsi="Helvetica" w:cs="Helvetica"/>
          <w:u w:val="single"/>
        </w:rPr>
        <w:t xml:space="preserve"> using this method shall be explicitly modeled by the </w:t>
      </w:r>
      <w:r w:rsidRPr="007D7C97">
        <w:rPr>
          <w:rFonts w:ascii="Helvetica" w:hAnsi="Helvetica" w:cs="Helvetica"/>
          <w:i/>
          <w:u w:val="single"/>
        </w:rPr>
        <w:t>simulation program</w:t>
      </w:r>
      <w:r w:rsidRPr="007D7C97">
        <w:rPr>
          <w:rFonts w:ascii="Helvetica" w:hAnsi="Helvetica" w:cs="Helvetica"/>
          <w:u w:val="single"/>
        </w:rPr>
        <w:t xml:space="preserve">. The </w:t>
      </w:r>
      <w:r w:rsidRPr="007D7C97">
        <w:rPr>
          <w:rFonts w:ascii="Helvetica" w:hAnsi="Helvetica" w:cs="Helvetica"/>
          <w:i/>
          <w:u w:val="single"/>
        </w:rPr>
        <w:t xml:space="preserve">code official </w:t>
      </w:r>
      <w:r w:rsidRPr="007D7C97">
        <w:rPr>
          <w:rFonts w:ascii="Helvetica" w:hAnsi="Helvetica" w:cs="Helvetica"/>
          <w:u w:val="single"/>
        </w:rPr>
        <w:t xml:space="preserve">shall be permitted to approve a </w:t>
      </w:r>
      <w:r w:rsidRPr="007D7C97">
        <w:rPr>
          <w:rFonts w:ascii="Helvetica" w:hAnsi="Helvetica" w:cs="Helvetica"/>
          <w:i/>
          <w:u w:val="single"/>
        </w:rPr>
        <w:t>simulation program</w:t>
      </w:r>
      <w:r w:rsidRPr="007D7C97">
        <w:rPr>
          <w:rFonts w:ascii="Helvetica" w:hAnsi="Helvetica" w:cs="Helvetica"/>
          <w:u w:val="single"/>
        </w:rPr>
        <w:t xml:space="preserve"> for a specified application or limited scope.</w:t>
      </w:r>
    </w:p>
    <w:p w14:paraId="188EA62B" w14:textId="6CCD81BC" w:rsidR="0EF9EA7B" w:rsidRPr="007D7C97" w:rsidRDefault="0EF9EA7B" w:rsidP="00F52B73">
      <w:pPr>
        <w:spacing w:before="120"/>
        <w:ind w:left="720"/>
        <w:rPr>
          <w:rFonts w:ascii="Helvetica" w:hAnsi="Helvetica" w:cs="Helvetica"/>
          <w:b/>
          <w:u w:val="single"/>
        </w:rPr>
      </w:pPr>
      <w:r w:rsidRPr="007D7C97">
        <w:rPr>
          <w:rFonts w:ascii="Helvetica" w:hAnsi="Helvetica" w:cs="Helvetica"/>
          <w:b/>
          <w:u w:val="single"/>
        </w:rPr>
        <w:t>J3.2.1 Minimum Capability</w:t>
      </w:r>
    </w:p>
    <w:p w14:paraId="1B6F76AB" w14:textId="628C6386" w:rsidR="0EF9EA7B" w:rsidRPr="007D7C97" w:rsidRDefault="0EF9EA7B" w:rsidP="00F52B73">
      <w:pPr>
        <w:ind w:left="720"/>
        <w:rPr>
          <w:rFonts w:ascii="Helvetica" w:hAnsi="Helvetica" w:cs="Helvetica"/>
          <w:u w:val="single"/>
        </w:rPr>
      </w:pPr>
      <w:r w:rsidRPr="007D7C97">
        <w:rPr>
          <w:rFonts w:ascii="Helvetica" w:hAnsi="Helvetica" w:cs="Helvetica"/>
          <w:u w:val="single"/>
        </w:rPr>
        <w:t xml:space="preserve">The </w:t>
      </w:r>
      <w:r w:rsidRPr="007D7C97">
        <w:rPr>
          <w:rFonts w:ascii="Helvetica" w:hAnsi="Helvetica" w:cs="Helvetica"/>
          <w:i/>
          <w:u w:val="single"/>
        </w:rPr>
        <w:t>simulation program</w:t>
      </w:r>
      <w:r w:rsidRPr="007D7C97">
        <w:rPr>
          <w:rFonts w:ascii="Helvetica" w:hAnsi="Helvetica" w:cs="Helvetica"/>
          <w:u w:val="single"/>
        </w:rPr>
        <w:t xml:space="preserve"> shall be approved by the </w:t>
      </w:r>
      <w:r w:rsidRPr="007D7C97">
        <w:rPr>
          <w:rFonts w:ascii="Helvetica" w:hAnsi="Helvetica" w:cs="Helvetica"/>
          <w:i/>
          <w:u w:val="single"/>
        </w:rPr>
        <w:t>code official</w:t>
      </w:r>
      <w:r w:rsidRPr="007D7C97">
        <w:rPr>
          <w:rFonts w:ascii="Helvetica" w:hAnsi="Helvetica" w:cs="Helvetica"/>
          <w:u w:val="single"/>
        </w:rPr>
        <w:t xml:space="preserve"> and shall, at a minimum, have the ability to explicitly model all of the following:</w:t>
      </w:r>
      <w:r w:rsidRPr="007D7C97">
        <w:rPr>
          <w:rFonts w:ascii="Helvetica" w:hAnsi="Helvetica" w:cs="Helvetica"/>
        </w:rPr>
        <w:t xml:space="preserve"> </w:t>
      </w:r>
    </w:p>
    <w:p w14:paraId="71783FF0" w14:textId="70A8CF81" w:rsidR="0EF9EA7B" w:rsidRPr="007D7C97" w:rsidRDefault="0EF9EA7B">
      <w:pPr>
        <w:pStyle w:val="ListParagraph"/>
        <w:numPr>
          <w:ilvl w:val="0"/>
          <w:numId w:val="243"/>
        </w:numPr>
        <w:spacing w:before="120"/>
        <w:contextualSpacing w:val="0"/>
        <w:rPr>
          <w:rFonts w:ascii="Helvetica" w:eastAsiaTheme="minorEastAsia" w:hAnsi="Helvetica" w:cs="Helvetica"/>
          <w:color w:val="000000" w:themeColor="text1"/>
          <w:sz w:val="24"/>
          <w:szCs w:val="24"/>
        </w:rPr>
      </w:pPr>
      <w:r w:rsidRPr="007D7C97">
        <w:rPr>
          <w:rFonts w:ascii="Helvetica" w:eastAsia="Times New Roman" w:hAnsi="Helvetica" w:cs="Helvetica"/>
          <w:sz w:val="24"/>
          <w:szCs w:val="24"/>
          <w:u w:val="single"/>
        </w:rPr>
        <w:t>8760 hours per year.</w:t>
      </w:r>
    </w:p>
    <w:p w14:paraId="32B84625" w14:textId="01841BF8" w:rsidR="0EF9EA7B" w:rsidRPr="007D7C97" w:rsidRDefault="0EF9EA7B">
      <w:pPr>
        <w:pStyle w:val="ListParagraph"/>
        <w:numPr>
          <w:ilvl w:val="0"/>
          <w:numId w:val="243"/>
        </w:numPr>
        <w:spacing w:before="120"/>
        <w:contextualSpacing w:val="0"/>
        <w:rPr>
          <w:rFonts w:ascii="Helvetica" w:eastAsiaTheme="minorEastAsia" w:hAnsi="Helvetica" w:cs="Helvetica"/>
          <w:sz w:val="24"/>
          <w:szCs w:val="24"/>
          <w:u w:val="single"/>
        </w:rPr>
      </w:pPr>
      <w:r w:rsidRPr="007D7C97">
        <w:rPr>
          <w:rFonts w:ascii="Helvetica" w:eastAsia="Times New Roman" w:hAnsi="Helvetica" w:cs="Helvetica"/>
          <w:sz w:val="24"/>
          <w:szCs w:val="24"/>
          <w:u w:val="single"/>
        </w:rPr>
        <w:t xml:space="preserve">Hourly variations in occupancy, lighting power, miscellaneous </w:t>
      </w:r>
      <w:r w:rsidRPr="007D7C97">
        <w:rPr>
          <w:rFonts w:ascii="Helvetica" w:eastAsia="Times New Roman" w:hAnsi="Helvetica" w:cs="Helvetica"/>
          <w:i/>
          <w:sz w:val="24"/>
          <w:szCs w:val="24"/>
          <w:u w:val="single"/>
        </w:rPr>
        <w:t>equipment</w:t>
      </w:r>
      <w:r w:rsidRPr="007D7C97">
        <w:rPr>
          <w:rFonts w:ascii="Helvetica" w:eastAsia="Times New Roman" w:hAnsi="Helvetica" w:cs="Helvetica"/>
          <w:sz w:val="24"/>
          <w:szCs w:val="24"/>
          <w:u w:val="single"/>
        </w:rPr>
        <w:t xml:space="preserve"> power, </w:t>
      </w:r>
      <w:r w:rsidRPr="007D7C97">
        <w:rPr>
          <w:rFonts w:ascii="Helvetica" w:eastAsia="Times New Roman" w:hAnsi="Helvetica" w:cs="Helvetica"/>
          <w:i/>
          <w:sz w:val="24"/>
          <w:szCs w:val="24"/>
          <w:u w:val="single"/>
        </w:rPr>
        <w:t>thermostat</w:t>
      </w:r>
      <w:r w:rsidRPr="007D7C97">
        <w:rPr>
          <w:rFonts w:ascii="Helvetica" w:eastAsia="Times New Roman" w:hAnsi="Helvetica" w:cs="Helvetica"/>
          <w:sz w:val="24"/>
          <w:szCs w:val="24"/>
          <w:u w:val="single"/>
        </w:rPr>
        <w:t xml:space="preserve"> </w:t>
      </w:r>
      <w:r w:rsidRPr="007D7C97">
        <w:rPr>
          <w:rFonts w:ascii="Helvetica" w:eastAsia="Times New Roman" w:hAnsi="Helvetica" w:cs="Helvetica"/>
          <w:i/>
          <w:sz w:val="24"/>
          <w:szCs w:val="24"/>
          <w:u w:val="single"/>
        </w:rPr>
        <w:t>set points</w:t>
      </w:r>
      <w:r w:rsidRPr="007D7C97">
        <w:rPr>
          <w:rFonts w:ascii="Helvetica" w:eastAsia="Times New Roman" w:hAnsi="Helvetica" w:cs="Helvetica"/>
          <w:sz w:val="24"/>
          <w:szCs w:val="24"/>
          <w:u w:val="single"/>
        </w:rPr>
        <w:t xml:space="preserve">, and </w:t>
      </w:r>
      <w:r w:rsidRPr="007D7C97">
        <w:rPr>
          <w:rFonts w:ascii="Helvetica" w:eastAsia="Times New Roman" w:hAnsi="Helvetica" w:cs="Helvetica"/>
          <w:i/>
          <w:sz w:val="24"/>
          <w:szCs w:val="24"/>
          <w:u w:val="single"/>
        </w:rPr>
        <w:t>HVAC system</w:t>
      </w:r>
      <w:r w:rsidRPr="007D7C97">
        <w:rPr>
          <w:rFonts w:ascii="Helvetica" w:eastAsia="Times New Roman" w:hAnsi="Helvetica" w:cs="Helvetica"/>
          <w:sz w:val="24"/>
          <w:szCs w:val="24"/>
          <w:u w:val="single"/>
        </w:rPr>
        <w:t xml:space="preserve"> operation, defined separately for each day of the week and holidays.</w:t>
      </w:r>
    </w:p>
    <w:p w14:paraId="263BA5B6" w14:textId="44EACF19" w:rsidR="0EF9EA7B" w:rsidRPr="007D7C97" w:rsidRDefault="0EF9EA7B">
      <w:pPr>
        <w:pStyle w:val="ListParagraph"/>
        <w:numPr>
          <w:ilvl w:val="0"/>
          <w:numId w:val="243"/>
        </w:numPr>
        <w:spacing w:before="120"/>
        <w:contextualSpacing w:val="0"/>
        <w:rPr>
          <w:rFonts w:ascii="Helvetica" w:eastAsiaTheme="minorEastAsia" w:hAnsi="Helvetica" w:cs="Helvetica"/>
          <w:color w:val="000000" w:themeColor="text1"/>
          <w:sz w:val="24"/>
          <w:szCs w:val="24"/>
        </w:rPr>
      </w:pPr>
      <w:r w:rsidRPr="007D7C97">
        <w:rPr>
          <w:rFonts w:ascii="Helvetica" w:eastAsia="Times New Roman" w:hAnsi="Helvetica" w:cs="Helvetica"/>
          <w:sz w:val="24"/>
          <w:szCs w:val="24"/>
          <w:u w:val="single"/>
        </w:rPr>
        <w:t>Thermal mass effects.</w:t>
      </w:r>
    </w:p>
    <w:p w14:paraId="5407BD26" w14:textId="159A4773" w:rsidR="0EF9EA7B" w:rsidRPr="007D7C97" w:rsidRDefault="0EF9EA7B">
      <w:pPr>
        <w:pStyle w:val="ListParagraph"/>
        <w:numPr>
          <w:ilvl w:val="0"/>
          <w:numId w:val="243"/>
        </w:numPr>
        <w:spacing w:before="120"/>
        <w:contextualSpacing w:val="0"/>
        <w:rPr>
          <w:rFonts w:ascii="Helvetica" w:eastAsiaTheme="minorEastAsia" w:hAnsi="Helvetica" w:cs="Helvetica"/>
          <w:color w:val="000000" w:themeColor="text1"/>
          <w:sz w:val="24"/>
          <w:szCs w:val="24"/>
        </w:rPr>
      </w:pPr>
      <w:r w:rsidRPr="007D7C97">
        <w:rPr>
          <w:rFonts w:ascii="Helvetica" w:eastAsia="Times New Roman" w:hAnsi="Helvetica" w:cs="Helvetica"/>
          <w:sz w:val="24"/>
          <w:szCs w:val="24"/>
          <w:u w:val="single"/>
        </w:rPr>
        <w:t xml:space="preserve">Ten or more </w:t>
      </w:r>
      <w:r w:rsidRPr="007D7C97">
        <w:rPr>
          <w:rFonts w:ascii="Helvetica" w:eastAsia="Times New Roman" w:hAnsi="Helvetica" w:cs="Helvetica"/>
          <w:i/>
          <w:sz w:val="24"/>
          <w:szCs w:val="24"/>
          <w:u w:val="single"/>
        </w:rPr>
        <w:t>thermal blocks</w:t>
      </w:r>
      <w:r w:rsidRPr="007D7C97">
        <w:rPr>
          <w:rFonts w:ascii="Helvetica" w:eastAsia="Times New Roman" w:hAnsi="Helvetica" w:cs="Helvetica"/>
          <w:sz w:val="24"/>
          <w:szCs w:val="24"/>
          <w:u w:val="single"/>
        </w:rPr>
        <w:t>.</w:t>
      </w:r>
    </w:p>
    <w:p w14:paraId="7174375D" w14:textId="58C51954" w:rsidR="0EF9EA7B" w:rsidRPr="007D7C97" w:rsidRDefault="0EF9EA7B">
      <w:pPr>
        <w:pStyle w:val="ListParagraph"/>
        <w:numPr>
          <w:ilvl w:val="0"/>
          <w:numId w:val="243"/>
        </w:numPr>
        <w:spacing w:before="120"/>
        <w:contextualSpacing w:val="0"/>
        <w:rPr>
          <w:rFonts w:ascii="Helvetica" w:eastAsiaTheme="minorEastAsia" w:hAnsi="Helvetica" w:cs="Helvetica"/>
          <w:color w:val="000000" w:themeColor="text1"/>
          <w:sz w:val="24"/>
          <w:szCs w:val="24"/>
        </w:rPr>
      </w:pPr>
      <w:r w:rsidRPr="007D7C97">
        <w:rPr>
          <w:rFonts w:ascii="Helvetica" w:eastAsia="Times New Roman" w:hAnsi="Helvetica" w:cs="Helvetica"/>
          <w:sz w:val="24"/>
          <w:szCs w:val="24"/>
          <w:u w:val="single"/>
        </w:rPr>
        <w:t xml:space="preserve">Part-load performance curves or other part-load adjustment methods based on </w:t>
      </w:r>
      <w:r w:rsidRPr="007D7C97">
        <w:rPr>
          <w:rFonts w:ascii="Helvetica" w:eastAsia="Times New Roman" w:hAnsi="Helvetica" w:cs="Helvetica"/>
          <w:i/>
          <w:sz w:val="24"/>
          <w:szCs w:val="24"/>
          <w:u w:val="single"/>
        </w:rPr>
        <w:t>manufacturer’s</w:t>
      </w:r>
      <w:r w:rsidRPr="007D7C97">
        <w:rPr>
          <w:rFonts w:ascii="Helvetica" w:eastAsia="Times New Roman" w:hAnsi="Helvetica" w:cs="Helvetica"/>
          <w:sz w:val="24"/>
          <w:szCs w:val="24"/>
          <w:u w:val="single"/>
        </w:rPr>
        <w:t xml:space="preserve"> part-load performance data for mechanical </w:t>
      </w:r>
      <w:r w:rsidRPr="007D7C97">
        <w:rPr>
          <w:rFonts w:ascii="Helvetica" w:eastAsia="Times New Roman" w:hAnsi="Helvetica" w:cs="Helvetica"/>
          <w:i/>
          <w:sz w:val="24"/>
          <w:szCs w:val="24"/>
          <w:u w:val="single"/>
        </w:rPr>
        <w:t>equipment.</w:t>
      </w:r>
    </w:p>
    <w:p w14:paraId="0CBD1ECD" w14:textId="2C224968" w:rsidR="0EF9EA7B" w:rsidRPr="007D7C97" w:rsidRDefault="0EF9EA7B">
      <w:pPr>
        <w:pStyle w:val="ListParagraph"/>
        <w:numPr>
          <w:ilvl w:val="0"/>
          <w:numId w:val="243"/>
        </w:numPr>
        <w:spacing w:before="120"/>
        <w:contextualSpacing w:val="0"/>
        <w:rPr>
          <w:rFonts w:ascii="Helvetica" w:eastAsiaTheme="minorEastAsia" w:hAnsi="Helvetica" w:cs="Helvetica"/>
          <w:color w:val="000000" w:themeColor="text1"/>
          <w:sz w:val="24"/>
          <w:szCs w:val="24"/>
        </w:rPr>
      </w:pPr>
      <w:r w:rsidRPr="007D7C97">
        <w:rPr>
          <w:rFonts w:ascii="Helvetica" w:eastAsia="Times New Roman" w:hAnsi="Helvetica" w:cs="Helvetica"/>
          <w:sz w:val="24"/>
          <w:szCs w:val="24"/>
          <w:u w:val="single"/>
        </w:rPr>
        <w:t xml:space="preserve">Capacity and </w:t>
      </w:r>
      <w:r w:rsidRPr="007D7C97">
        <w:rPr>
          <w:rFonts w:ascii="Helvetica" w:eastAsia="Times New Roman" w:hAnsi="Helvetica" w:cs="Helvetica"/>
          <w:i/>
          <w:sz w:val="24"/>
          <w:szCs w:val="24"/>
          <w:u w:val="single"/>
        </w:rPr>
        <w:t>efficiency</w:t>
      </w:r>
      <w:r w:rsidRPr="007D7C97">
        <w:rPr>
          <w:rFonts w:ascii="Helvetica" w:eastAsia="Times New Roman" w:hAnsi="Helvetica" w:cs="Helvetica"/>
          <w:sz w:val="24"/>
          <w:szCs w:val="24"/>
          <w:u w:val="single"/>
        </w:rPr>
        <w:t xml:space="preserve"> correction curves for </w:t>
      </w:r>
      <w:r w:rsidRPr="007D7C97">
        <w:rPr>
          <w:rFonts w:ascii="Helvetica" w:eastAsia="Times New Roman" w:hAnsi="Helvetica" w:cs="Helvetica"/>
          <w:i/>
          <w:sz w:val="24"/>
          <w:szCs w:val="24"/>
          <w:u w:val="single"/>
        </w:rPr>
        <w:t>mechanical heating</w:t>
      </w:r>
      <w:r w:rsidRPr="007D7C97">
        <w:rPr>
          <w:rFonts w:ascii="Helvetica" w:eastAsia="Times New Roman" w:hAnsi="Helvetica" w:cs="Helvetica"/>
          <w:sz w:val="24"/>
          <w:szCs w:val="24"/>
          <w:u w:val="single"/>
        </w:rPr>
        <w:t xml:space="preserve"> and </w:t>
      </w:r>
      <w:r w:rsidRPr="007D7C97">
        <w:rPr>
          <w:rFonts w:ascii="Helvetica" w:eastAsia="Times New Roman" w:hAnsi="Helvetica" w:cs="Helvetica"/>
          <w:i/>
          <w:sz w:val="24"/>
          <w:szCs w:val="24"/>
          <w:u w:val="single"/>
        </w:rPr>
        <w:t>mechanical cooling</w:t>
      </w:r>
      <w:r w:rsidRPr="007D7C97">
        <w:rPr>
          <w:rFonts w:ascii="Helvetica" w:eastAsia="Times New Roman" w:hAnsi="Helvetica" w:cs="Helvetica"/>
          <w:sz w:val="24"/>
          <w:szCs w:val="24"/>
          <w:u w:val="single"/>
        </w:rPr>
        <w:t xml:space="preserve"> </w:t>
      </w:r>
      <w:r w:rsidRPr="007D7C97">
        <w:rPr>
          <w:rFonts w:ascii="Helvetica" w:eastAsia="Times New Roman" w:hAnsi="Helvetica" w:cs="Helvetica"/>
          <w:i/>
          <w:sz w:val="24"/>
          <w:szCs w:val="24"/>
          <w:u w:val="single"/>
        </w:rPr>
        <w:t>equipment</w:t>
      </w:r>
      <w:r w:rsidRPr="007D7C97">
        <w:rPr>
          <w:rFonts w:ascii="Helvetica" w:eastAsia="Times New Roman" w:hAnsi="Helvetica" w:cs="Helvetica"/>
          <w:sz w:val="24"/>
          <w:szCs w:val="24"/>
          <w:u w:val="single"/>
        </w:rPr>
        <w:t>.</w:t>
      </w:r>
    </w:p>
    <w:p w14:paraId="2D2954AC" w14:textId="41F8073C" w:rsidR="0EF9EA7B" w:rsidRPr="007D7C97" w:rsidRDefault="0EF9EA7B">
      <w:pPr>
        <w:pStyle w:val="ListParagraph"/>
        <w:numPr>
          <w:ilvl w:val="0"/>
          <w:numId w:val="243"/>
        </w:numPr>
        <w:spacing w:before="120"/>
        <w:contextualSpacing w:val="0"/>
        <w:rPr>
          <w:rFonts w:ascii="Helvetica" w:eastAsiaTheme="minorEastAsia" w:hAnsi="Helvetica" w:cs="Helvetica"/>
          <w:color w:val="000000" w:themeColor="text1"/>
          <w:sz w:val="24"/>
          <w:szCs w:val="24"/>
        </w:rPr>
      </w:pPr>
      <w:r w:rsidRPr="007D7C97">
        <w:rPr>
          <w:rFonts w:ascii="Helvetica" w:eastAsia="Times New Roman" w:hAnsi="Helvetica" w:cs="Helvetica"/>
          <w:sz w:val="24"/>
          <w:szCs w:val="24"/>
          <w:u w:val="single"/>
        </w:rPr>
        <w:t>Air economizers with integrated control.</w:t>
      </w:r>
    </w:p>
    <w:p w14:paraId="6C07E18E" w14:textId="26EFFB7E" w:rsidR="0EF9EA7B" w:rsidRPr="006B4D20" w:rsidRDefault="0EF9EA7B">
      <w:pPr>
        <w:pStyle w:val="ListParagraph"/>
        <w:numPr>
          <w:ilvl w:val="0"/>
          <w:numId w:val="243"/>
        </w:numPr>
        <w:spacing w:before="120"/>
        <w:contextualSpacing w:val="0"/>
        <w:rPr>
          <w:rFonts w:ascii="Helvetica" w:eastAsiaTheme="minorEastAsia" w:hAnsi="Helvetica" w:cs="Helvetica"/>
          <w:color w:val="auto"/>
          <w:sz w:val="24"/>
          <w:szCs w:val="24"/>
        </w:rPr>
      </w:pPr>
      <w:r w:rsidRPr="007D7C97">
        <w:rPr>
          <w:rFonts w:ascii="Helvetica" w:eastAsia="Times New Roman" w:hAnsi="Helvetica" w:cs="Helvetica"/>
          <w:sz w:val="24"/>
          <w:szCs w:val="24"/>
          <w:u w:val="single"/>
        </w:rPr>
        <w:t xml:space="preserve">The </w:t>
      </w:r>
      <w:r w:rsidRPr="006B4D20">
        <w:rPr>
          <w:rFonts w:ascii="Helvetica" w:eastAsia="Times New Roman" w:hAnsi="Helvetica" w:cs="Helvetica"/>
          <w:i/>
          <w:color w:val="auto"/>
          <w:sz w:val="24"/>
          <w:szCs w:val="24"/>
          <w:u w:val="single"/>
        </w:rPr>
        <w:t>energy</w:t>
      </w:r>
      <w:r w:rsidRPr="006B4D20">
        <w:rPr>
          <w:rFonts w:ascii="Helvetica" w:eastAsia="Times New Roman" w:hAnsi="Helvetica" w:cs="Helvetica"/>
          <w:color w:val="auto"/>
          <w:sz w:val="24"/>
          <w:szCs w:val="24"/>
          <w:u w:val="single"/>
        </w:rPr>
        <w:t xml:space="preserve"> use of all </w:t>
      </w:r>
      <w:r w:rsidRPr="006B4D20">
        <w:rPr>
          <w:rFonts w:ascii="Helvetica" w:eastAsia="Times New Roman" w:hAnsi="Helvetica" w:cs="Helvetica"/>
          <w:i/>
          <w:color w:val="auto"/>
          <w:sz w:val="24"/>
          <w:szCs w:val="24"/>
          <w:u w:val="single"/>
        </w:rPr>
        <w:t>HVAC</w:t>
      </w:r>
      <w:r w:rsidRPr="006B4D20">
        <w:rPr>
          <w:rFonts w:ascii="Helvetica" w:eastAsia="Times New Roman" w:hAnsi="Helvetica" w:cs="Helvetica"/>
          <w:color w:val="auto"/>
          <w:sz w:val="24"/>
          <w:szCs w:val="24"/>
          <w:u w:val="single"/>
        </w:rPr>
        <w:t xml:space="preserve"> </w:t>
      </w:r>
      <w:r w:rsidRPr="006B4D20">
        <w:rPr>
          <w:rFonts w:ascii="Helvetica" w:eastAsia="Times New Roman" w:hAnsi="Helvetica" w:cs="Helvetica"/>
          <w:i/>
          <w:color w:val="auto"/>
          <w:sz w:val="24"/>
          <w:szCs w:val="24"/>
          <w:u w:val="single"/>
        </w:rPr>
        <w:t>system</w:t>
      </w:r>
      <w:r w:rsidRPr="006B4D20">
        <w:rPr>
          <w:rFonts w:ascii="Helvetica" w:eastAsia="Times New Roman" w:hAnsi="Helvetica" w:cs="Helvetica"/>
          <w:color w:val="auto"/>
          <w:sz w:val="24"/>
          <w:szCs w:val="24"/>
          <w:u w:val="single"/>
        </w:rPr>
        <w:t xml:space="preserve"> types included in the analysis and </w:t>
      </w:r>
      <w:r w:rsidRPr="006B4D20">
        <w:rPr>
          <w:rFonts w:ascii="Helvetica" w:eastAsia="Times New Roman" w:hAnsi="Helvetica" w:cs="Helvetica"/>
          <w:i/>
          <w:color w:val="auto"/>
          <w:sz w:val="24"/>
          <w:szCs w:val="24"/>
          <w:u w:val="single"/>
        </w:rPr>
        <w:t>energy</w:t>
      </w:r>
      <w:r w:rsidRPr="006B4D20">
        <w:rPr>
          <w:rFonts w:ascii="Helvetica" w:eastAsia="Times New Roman" w:hAnsi="Helvetica" w:cs="Helvetica"/>
          <w:color w:val="auto"/>
          <w:sz w:val="24"/>
          <w:szCs w:val="24"/>
          <w:u w:val="single"/>
        </w:rPr>
        <w:t xml:space="preserve"> impact from all related fixed and user inputs in Table J2.2.3.</w:t>
      </w:r>
    </w:p>
    <w:p w14:paraId="3A3F48A3" w14:textId="44EAD093" w:rsidR="00C35D9D" w:rsidRPr="006B4D20" w:rsidRDefault="00C35D9D">
      <w:pPr>
        <w:pStyle w:val="ListParagraph"/>
        <w:numPr>
          <w:ilvl w:val="0"/>
          <w:numId w:val="243"/>
        </w:numPr>
        <w:rPr>
          <w:rFonts w:ascii="Helvetica" w:eastAsiaTheme="minorEastAsia" w:hAnsi="Helvetica" w:cs="Helvetica"/>
          <w:color w:val="auto"/>
          <w:sz w:val="24"/>
          <w:szCs w:val="24"/>
        </w:rPr>
      </w:pPr>
      <w:r w:rsidRPr="006B4D20">
        <w:rPr>
          <w:rFonts w:ascii="Helvetica" w:eastAsiaTheme="minorEastAsia" w:hAnsi="Helvetica" w:cs="Helvetica"/>
          <w:color w:val="auto"/>
          <w:sz w:val="24"/>
          <w:szCs w:val="24"/>
          <w:u w:val="single"/>
        </w:rPr>
        <w:t>The reference system for the building type modeled and the proposed system type(s)</w:t>
      </w:r>
    </w:p>
    <w:p w14:paraId="6889C318" w14:textId="6E4352A8" w:rsidR="0EF9EA7B" w:rsidRPr="007D7C97" w:rsidRDefault="0EF9EA7B">
      <w:pPr>
        <w:pStyle w:val="ListParagraph"/>
        <w:numPr>
          <w:ilvl w:val="0"/>
          <w:numId w:val="243"/>
        </w:numPr>
        <w:spacing w:before="120"/>
        <w:contextualSpacing w:val="0"/>
        <w:rPr>
          <w:rFonts w:ascii="Helvetica" w:eastAsiaTheme="minorEastAsia" w:hAnsi="Helvetica" w:cs="Helvetica"/>
          <w:color w:val="000000" w:themeColor="text1"/>
          <w:sz w:val="24"/>
          <w:szCs w:val="24"/>
        </w:rPr>
      </w:pPr>
      <w:r w:rsidRPr="006B4D20">
        <w:rPr>
          <w:rFonts w:ascii="Helvetica" w:eastAsia="Times New Roman" w:hAnsi="Helvetica" w:cs="Helvetica"/>
          <w:color w:val="auto"/>
          <w:sz w:val="24"/>
          <w:szCs w:val="24"/>
          <w:u w:val="single"/>
        </w:rPr>
        <w:t xml:space="preserve">Ability to automatically generate the </w:t>
      </w:r>
      <w:r w:rsidRPr="007D7C97">
        <w:rPr>
          <w:rFonts w:ascii="Helvetica" w:eastAsia="Times New Roman" w:hAnsi="Helvetica" w:cs="Helvetica"/>
          <w:i/>
          <w:sz w:val="24"/>
          <w:szCs w:val="24"/>
          <w:u w:val="single"/>
        </w:rPr>
        <w:t>TSPR reference building design</w:t>
      </w:r>
      <w:r w:rsidRPr="007D7C97">
        <w:rPr>
          <w:rFonts w:ascii="Helvetica" w:eastAsia="Times New Roman" w:hAnsi="Helvetica" w:cs="Helvetica"/>
          <w:sz w:val="24"/>
          <w:szCs w:val="24"/>
          <w:u w:val="single"/>
        </w:rPr>
        <w:t xml:space="preserve"> as specified in Section J4.3</w:t>
      </w:r>
    </w:p>
    <w:p w14:paraId="136385E0" w14:textId="2A2C6A3B" w:rsidR="0EF9EA7B" w:rsidRPr="007D7C97" w:rsidRDefault="0EF9EA7B" w:rsidP="00D61EBF">
      <w:pPr>
        <w:ind w:left="720"/>
        <w:rPr>
          <w:rFonts w:ascii="Helvetica" w:hAnsi="Helvetica" w:cs="Helvetica"/>
          <w:b/>
          <w:u w:val="single"/>
        </w:rPr>
      </w:pPr>
      <w:r w:rsidRPr="007D7C97">
        <w:rPr>
          <w:rFonts w:ascii="Helvetica" w:hAnsi="Helvetica" w:cs="Helvetica"/>
          <w:b/>
          <w:u w:val="single"/>
        </w:rPr>
        <w:t>Informative Note</w:t>
      </w:r>
    </w:p>
    <w:p w14:paraId="2AE0E8B1" w14:textId="3892206D" w:rsidR="0EF9EA7B" w:rsidRPr="007D7C97" w:rsidRDefault="0EF9EA7B" w:rsidP="00D61EBF">
      <w:pPr>
        <w:ind w:left="720"/>
        <w:rPr>
          <w:rFonts w:ascii="Helvetica" w:hAnsi="Helvetica" w:cs="Helvetica"/>
          <w:u w:val="single"/>
        </w:rPr>
      </w:pPr>
      <w:r w:rsidRPr="007D7C97">
        <w:rPr>
          <w:rFonts w:ascii="Helvetica" w:hAnsi="Helvetica" w:cs="Helvetica"/>
          <w:u w:val="single"/>
        </w:rPr>
        <w:t xml:space="preserve">The </w:t>
      </w:r>
      <w:r w:rsidRPr="007D7C97">
        <w:rPr>
          <w:rFonts w:ascii="Helvetica" w:hAnsi="Helvetica" w:cs="Helvetica"/>
          <w:i/>
          <w:u w:val="single"/>
        </w:rPr>
        <w:t>simulation program</w:t>
      </w:r>
      <w:r w:rsidRPr="007D7C97">
        <w:rPr>
          <w:rFonts w:ascii="Helvetica" w:hAnsi="Helvetica" w:cs="Helvetica"/>
          <w:u w:val="single"/>
        </w:rPr>
        <w:t xml:space="preserve"> shall include clear prompts or accessible help topic references defining specific parameters and units for all required </w:t>
      </w:r>
      <w:r w:rsidRPr="007D7C97">
        <w:rPr>
          <w:rFonts w:ascii="Helvetica" w:hAnsi="Helvetica" w:cs="Helvetica"/>
          <w:i/>
          <w:u w:val="single"/>
        </w:rPr>
        <w:t>building</w:t>
      </w:r>
      <w:r w:rsidRPr="007D7C97">
        <w:rPr>
          <w:rFonts w:ascii="Helvetica" w:hAnsi="Helvetica" w:cs="Helvetica"/>
          <w:u w:val="single"/>
        </w:rPr>
        <w:t xml:space="preserve"> and </w:t>
      </w:r>
      <w:r w:rsidRPr="007D7C97">
        <w:rPr>
          <w:rFonts w:ascii="Helvetica" w:hAnsi="Helvetica" w:cs="Helvetica"/>
          <w:i/>
          <w:u w:val="single"/>
        </w:rPr>
        <w:t>system</w:t>
      </w:r>
      <w:r w:rsidRPr="007D7C97">
        <w:rPr>
          <w:rFonts w:ascii="Helvetica" w:hAnsi="Helvetica" w:cs="Helvetica"/>
          <w:u w:val="single"/>
        </w:rPr>
        <w:t xml:space="preserve"> characteristic inputs.</w:t>
      </w:r>
    </w:p>
    <w:p w14:paraId="19040F4B" w14:textId="2A266F78" w:rsidR="0EF9EA7B" w:rsidRPr="007D7C97" w:rsidRDefault="0EF9EA7B" w:rsidP="00D61EBF">
      <w:pPr>
        <w:spacing w:before="120"/>
        <w:ind w:left="720"/>
        <w:rPr>
          <w:rFonts w:ascii="Helvetica" w:hAnsi="Helvetica" w:cs="Helvetica"/>
          <w:b/>
          <w:u w:val="single"/>
        </w:rPr>
      </w:pPr>
      <w:r w:rsidRPr="007D7C97">
        <w:rPr>
          <w:rFonts w:ascii="Helvetica" w:hAnsi="Helvetica" w:cs="Helvetica"/>
          <w:b/>
          <w:u w:val="single"/>
        </w:rPr>
        <w:t>J3.2.2 TSPR Determination</w:t>
      </w:r>
    </w:p>
    <w:p w14:paraId="1EC4C736" w14:textId="38FF6623" w:rsidR="0EF9EA7B" w:rsidRPr="007D7C97" w:rsidRDefault="7C546139" w:rsidP="00D61EBF">
      <w:pPr>
        <w:ind w:left="720"/>
        <w:rPr>
          <w:rFonts w:ascii="Helvetica" w:hAnsi="Helvetica" w:cs="Helvetica"/>
          <w:u w:val="single"/>
        </w:rPr>
      </w:pPr>
      <w:r w:rsidRPr="007D7C97">
        <w:rPr>
          <w:rFonts w:ascii="Helvetica" w:hAnsi="Helvetica" w:cs="Helvetica"/>
          <w:u w:val="single"/>
        </w:rPr>
        <w:t xml:space="preserve">The </w:t>
      </w:r>
      <w:r w:rsidRPr="007D7C97">
        <w:rPr>
          <w:rFonts w:ascii="Helvetica" w:hAnsi="Helvetica" w:cs="Helvetica"/>
          <w:i/>
          <w:u w:val="single"/>
        </w:rPr>
        <w:t>simulation program</w:t>
      </w:r>
      <w:r w:rsidRPr="007D7C97">
        <w:rPr>
          <w:rFonts w:ascii="Helvetica" w:hAnsi="Helvetica" w:cs="Helvetica"/>
          <w:u w:val="single"/>
        </w:rPr>
        <w:t xml:space="preserve"> shall have the ability to either directly determine the </w:t>
      </w:r>
      <w:r w:rsidRPr="007D7C97">
        <w:rPr>
          <w:rFonts w:ascii="Helvetica" w:hAnsi="Helvetica" w:cs="Helvetica"/>
          <w:i/>
          <w:u w:val="single"/>
        </w:rPr>
        <w:t>TSPR</w:t>
      </w:r>
      <w:r w:rsidRPr="007D7C97">
        <w:rPr>
          <w:rFonts w:ascii="Helvetica" w:hAnsi="Helvetica" w:cs="Helvetica"/>
          <w:u w:val="single"/>
          <w:vertAlign w:val="subscript"/>
        </w:rPr>
        <w:t>p</w:t>
      </w:r>
      <w:r w:rsidRPr="007D7C97">
        <w:rPr>
          <w:rFonts w:ascii="Helvetica" w:hAnsi="Helvetica" w:cs="Helvetica"/>
          <w:u w:val="single"/>
        </w:rPr>
        <w:t xml:space="preserve"> and </w:t>
      </w:r>
      <w:r w:rsidRPr="007D7C97">
        <w:rPr>
          <w:rFonts w:ascii="Helvetica" w:hAnsi="Helvetica" w:cs="Helvetica"/>
          <w:i/>
          <w:u w:val="single"/>
        </w:rPr>
        <w:t>TSPR</w:t>
      </w:r>
      <w:r w:rsidRPr="007D7C97">
        <w:rPr>
          <w:rFonts w:ascii="Helvetica" w:hAnsi="Helvetica" w:cs="Helvetica"/>
          <w:u w:val="single"/>
          <w:vertAlign w:val="subscript"/>
        </w:rPr>
        <w:t>r</w:t>
      </w:r>
      <w:r w:rsidRPr="007D7C97">
        <w:rPr>
          <w:rFonts w:ascii="Helvetica" w:hAnsi="Helvetica" w:cs="Helvetica"/>
          <w:i/>
          <w:u w:val="single"/>
        </w:rPr>
        <w:t xml:space="preserve"> </w:t>
      </w:r>
      <w:r w:rsidRPr="007D7C97">
        <w:rPr>
          <w:rFonts w:ascii="Helvetica" w:hAnsi="Helvetica" w:cs="Helvetica"/>
          <w:u w:val="single"/>
        </w:rPr>
        <w:t xml:space="preserve">or produce hourly and annual reports of </w:t>
      </w:r>
      <w:r w:rsidRPr="007D7C97">
        <w:rPr>
          <w:rFonts w:ascii="Helvetica" w:hAnsi="Helvetica" w:cs="Helvetica"/>
          <w:i/>
          <w:u w:val="single"/>
        </w:rPr>
        <w:t>energy</w:t>
      </w:r>
      <w:r w:rsidRPr="007D7C97">
        <w:rPr>
          <w:rFonts w:ascii="Helvetica" w:hAnsi="Helvetica" w:cs="Helvetica"/>
          <w:u w:val="single"/>
        </w:rPr>
        <w:t xml:space="preserve"> use by each </w:t>
      </w:r>
      <w:r w:rsidRPr="007D7C97">
        <w:rPr>
          <w:rFonts w:ascii="Helvetica" w:hAnsi="Helvetica" w:cs="Helvetica"/>
          <w:i/>
          <w:u w:val="single"/>
        </w:rPr>
        <w:t>energy</w:t>
      </w:r>
      <w:r w:rsidRPr="007D7C97">
        <w:rPr>
          <w:rFonts w:ascii="Helvetica" w:hAnsi="Helvetica" w:cs="Helvetica"/>
          <w:u w:val="single"/>
        </w:rPr>
        <w:t xml:space="preserve"> source suitable for determining the </w:t>
      </w:r>
      <w:r w:rsidRPr="007D7C97">
        <w:rPr>
          <w:rFonts w:ascii="Helvetica" w:hAnsi="Helvetica" w:cs="Helvetica"/>
          <w:i/>
          <w:u w:val="single"/>
        </w:rPr>
        <w:t>TSPR</w:t>
      </w:r>
      <w:r w:rsidRPr="007D7C97">
        <w:rPr>
          <w:rFonts w:ascii="Helvetica" w:hAnsi="Helvetica" w:cs="Helvetica"/>
          <w:u w:val="single"/>
          <w:vertAlign w:val="subscript"/>
        </w:rPr>
        <w:t>p</w:t>
      </w:r>
      <w:r w:rsidRPr="007D7C97">
        <w:rPr>
          <w:rFonts w:ascii="Helvetica" w:hAnsi="Helvetica" w:cs="Helvetica"/>
          <w:u w:val="single"/>
        </w:rPr>
        <w:t xml:space="preserve"> and </w:t>
      </w:r>
      <w:r w:rsidRPr="007D7C97">
        <w:rPr>
          <w:rFonts w:ascii="Helvetica" w:hAnsi="Helvetica" w:cs="Helvetica"/>
          <w:i/>
          <w:u w:val="single"/>
        </w:rPr>
        <w:t>TSPR</w:t>
      </w:r>
      <w:r w:rsidRPr="007D7C97">
        <w:rPr>
          <w:rFonts w:ascii="Helvetica" w:hAnsi="Helvetica" w:cs="Helvetica"/>
          <w:u w:val="single"/>
          <w:vertAlign w:val="subscript"/>
        </w:rPr>
        <w:t>r</w:t>
      </w:r>
      <w:r w:rsidRPr="007D7C97">
        <w:rPr>
          <w:rFonts w:ascii="Helvetica" w:hAnsi="Helvetica" w:cs="Helvetica"/>
          <w:i/>
          <w:u w:val="single"/>
        </w:rPr>
        <w:t xml:space="preserve"> </w:t>
      </w:r>
      <w:r w:rsidRPr="007D7C97">
        <w:rPr>
          <w:rFonts w:ascii="Helvetica" w:hAnsi="Helvetica" w:cs="Helvetica"/>
          <w:u w:val="single"/>
        </w:rPr>
        <w:t>using a separate calculation.</w:t>
      </w:r>
    </w:p>
    <w:p w14:paraId="33D9C344" w14:textId="1D78A68B" w:rsidR="1F1069E6" w:rsidRPr="007D7C97" w:rsidRDefault="1F1069E6" w:rsidP="00D61EBF">
      <w:pPr>
        <w:ind w:left="720"/>
        <w:rPr>
          <w:rFonts w:ascii="Helvetica" w:hAnsi="Helvetica" w:cs="Helvetica"/>
          <w:u w:val="single"/>
        </w:rPr>
      </w:pPr>
    </w:p>
    <w:p w14:paraId="077C07A6" w14:textId="34D62FAD" w:rsidR="0EF9EA7B" w:rsidRPr="007D7C97" w:rsidRDefault="0EF9EA7B" w:rsidP="00D61EBF">
      <w:pPr>
        <w:ind w:left="720"/>
        <w:rPr>
          <w:rFonts w:ascii="Helvetica" w:hAnsi="Helvetica" w:cs="Helvetica"/>
          <w:b/>
          <w:u w:val="single"/>
        </w:rPr>
      </w:pPr>
      <w:r w:rsidRPr="007D7C97">
        <w:rPr>
          <w:rFonts w:ascii="Helvetica" w:hAnsi="Helvetica" w:cs="Helvetica"/>
          <w:b/>
          <w:u w:val="single"/>
        </w:rPr>
        <w:t>J3.2.3 Load Calculations</w:t>
      </w:r>
    </w:p>
    <w:p w14:paraId="74F4B203" w14:textId="582047A0" w:rsidR="0EF9EA7B" w:rsidRPr="007D7C97" w:rsidRDefault="0EF9EA7B" w:rsidP="00D61EBF">
      <w:pPr>
        <w:ind w:left="720"/>
        <w:rPr>
          <w:rFonts w:ascii="Helvetica" w:hAnsi="Helvetica" w:cs="Helvetica"/>
          <w:u w:val="single"/>
        </w:rPr>
      </w:pPr>
      <w:r w:rsidRPr="007D7C97">
        <w:rPr>
          <w:rFonts w:ascii="Helvetica" w:hAnsi="Helvetica" w:cs="Helvetica"/>
          <w:u w:val="single"/>
        </w:rPr>
        <w:t xml:space="preserve">The </w:t>
      </w:r>
      <w:r w:rsidRPr="007D7C97">
        <w:rPr>
          <w:rFonts w:ascii="Helvetica" w:hAnsi="Helvetica" w:cs="Helvetica"/>
          <w:i/>
          <w:u w:val="single"/>
        </w:rPr>
        <w:t>simulation program</w:t>
      </w:r>
      <w:r w:rsidRPr="007D7C97">
        <w:rPr>
          <w:rFonts w:ascii="Helvetica" w:hAnsi="Helvetica" w:cs="Helvetica"/>
          <w:u w:val="single"/>
        </w:rPr>
        <w:t xml:space="preserve"> shall be capable of performing design load calculations to determine required HVAC </w:t>
      </w:r>
      <w:r w:rsidRPr="007D7C97">
        <w:rPr>
          <w:rFonts w:ascii="Helvetica" w:hAnsi="Helvetica" w:cs="Helvetica"/>
          <w:i/>
          <w:u w:val="single"/>
        </w:rPr>
        <w:t>equipment</w:t>
      </w:r>
      <w:r w:rsidRPr="007D7C97">
        <w:rPr>
          <w:rFonts w:ascii="Helvetica" w:hAnsi="Helvetica" w:cs="Helvetica"/>
          <w:u w:val="single"/>
        </w:rPr>
        <w:t xml:space="preserve"> capacities and air and water flow rates in accordance with Section 6.4.2.1 for both the </w:t>
      </w:r>
      <w:r w:rsidRPr="007D7C97">
        <w:rPr>
          <w:rFonts w:ascii="Helvetica" w:hAnsi="Helvetica" w:cs="Helvetica"/>
          <w:i/>
          <w:u w:val="single"/>
        </w:rPr>
        <w:t>proposed design</w:t>
      </w:r>
      <w:r w:rsidRPr="007D7C97">
        <w:rPr>
          <w:rFonts w:ascii="Helvetica" w:hAnsi="Helvetica" w:cs="Helvetica"/>
          <w:u w:val="single"/>
        </w:rPr>
        <w:t xml:space="preserve"> and </w:t>
      </w:r>
      <w:r w:rsidRPr="007D7C97">
        <w:rPr>
          <w:rFonts w:ascii="Helvetica" w:hAnsi="Helvetica" w:cs="Helvetica"/>
          <w:i/>
          <w:u w:val="single"/>
        </w:rPr>
        <w:t>TSPR reference building design</w:t>
      </w:r>
      <w:r w:rsidRPr="007D7C97">
        <w:rPr>
          <w:rFonts w:ascii="Helvetica" w:hAnsi="Helvetica" w:cs="Helvetica"/>
          <w:u w:val="single"/>
        </w:rPr>
        <w:t>.</w:t>
      </w:r>
    </w:p>
    <w:p w14:paraId="03FD91AE" w14:textId="03CE8C98" w:rsidR="0EF9EA7B" w:rsidRPr="007D7C97" w:rsidRDefault="0EF9EA7B" w:rsidP="00D61EBF">
      <w:pPr>
        <w:ind w:left="720"/>
        <w:rPr>
          <w:rFonts w:ascii="Helvetica" w:hAnsi="Helvetica" w:cs="Helvetica"/>
          <w:u w:val="single"/>
        </w:rPr>
      </w:pPr>
    </w:p>
    <w:p w14:paraId="58013F18" w14:textId="0D0DC814" w:rsidR="0EF9EA7B" w:rsidRPr="007D7C97" w:rsidRDefault="0EF9EA7B" w:rsidP="00D61EBF">
      <w:pPr>
        <w:ind w:left="720"/>
        <w:rPr>
          <w:rFonts w:ascii="Helvetica" w:hAnsi="Helvetica" w:cs="Helvetica"/>
          <w:b/>
          <w:u w:val="single"/>
        </w:rPr>
      </w:pPr>
      <w:r w:rsidRPr="007D7C97">
        <w:rPr>
          <w:rFonts w:ascii="Helvetica" w:hAnsi="Helvetica" w:cs="Helvetica"/>
          <w:b/>
          <w:u w:val="single"/>
        </w:rPr>
        <w:t>J3.2.4 Testing</w:t>
      </w:r>
    </w:p>
    <w:p w14:paraId="438655CC" w14:textId="79B6CD7E" w:rsidR="0EF9EA7B" w:rsidRPr="007D7C97" w:rsidRDefault="0EF9EA7B" w:rsidP="00D61EBF">
      <w:pPr>
        <w:spacing w:before="120"/>
        <w:ind w:left="1080"/>
        <w:rPr>
          <w:rFonts w:ascii="Helvetica" w:hAnsi="Helvetica" w:cs="Helvetica"/>
          <w:u w:val="single"/>
        </w:rPr>
      </w:pPr>
      <w:r w:rsidRPr="007D7C97">
        <w:rPr>
          <w:rFonts w:ascii="Helvetica" w:hAnsi="Helvetica" w:cs="Helvetica"/>
          <w:b/>
          <w:u w:val="single"/>
        </w:rPr>
        <w:t>J3.2.4.1</w:t>
      </w:r>
      <w:r w:rsidRPr="007D7C97">
        <w:rPr>
          <w:rFonts w:ascii="Helvetica" w:hAnsi="Helvetica" w:cs="Helvetica"/>
          <w:u w:val="single"/>
        </w:rPr>
        <w:t xml:space="preserve"> The </w:t>
      </w:r>
      <w:r w:rsidRPr="007D7C97">
        <w:rPr>
          <w:rFonts w:ascii="Helvetica" w:hAnsi="Helvetica" w:cs="Helvetica"/>
          <w:i/>
          <w:u w:val="single"/>
        </w:rPr>
        <w:t>simulation program</w:t>
      </w:r>
      <w:r w:rsidRPr="007D7C97">
        <w:rPr>
          <w:rFonts w:ascii="Helvetica" w:hAnsi="Helvetica" w:cs="Helvetica"/>
          <w:u w:val="single"/>
        </w:rPr>
        <w:t xml:space="preserve"> shall be tested according to ASHRAE Standard 140, except for Sections 7 and 8 of Standard 140. The required tests shall include </w:t>
      </w:r>
      <w:r w:rsidRPr="007D7C97">
        <w:rPr>
          <w:rFonts w:ascii="Helvetica" w:hAnsi="Helvetica" w:cs="Helvetica"/>
          <w:i/>
          <w:u w:val="single"/>
        </w:rPr>
        <w:t>building</w:t>
      </w:r>
      <w:r w:rsidRPr="007D7C97">
        <w:rPr>
          <w:rFonts w:ascii="Helvetica" w:hAnsi="Helvetica" w:cs="Helvetica"/>
          <w:u w:val="single"/>
        </w:rPr>
        <w:t xml:space="preserve"> thermal envelope and fabric load tests (Sections 5.2.1, 5.2.2, and 5.2.3), ground coupled slab-on-grade analytical verification tests (Section 5.2.4), space-cooling equipment performance tests (Section 5.3), space-heating equipment performance tests (Section 5.4), and air-side HVAC </w:t>
      </w:r>
      <w:r w:rsidRPr="007D7C97">
        <w:rPr>
          <w:rFonts w:ascii="Helvetica" w:hAnsi="Helvetica" w:cs="Helvetica"/>
          <w:i/>
          <w:u w:val="single"/>
        </w:rPr>
        <w:t>equipment</w:t>
      </w:r>
      <w:r w:rsidRPr="007D7C97">
        <w:rPr>
          <w:rFonts w:ascii="Helvetica" w:hAnsi="Helvetica" w:cs="Helvetica"/>
          <w:u w:val="single"/>
        </w:rPr>
        <w:t xml:space="preserve"> analytical verification tests (Section 5.5), along with the associated reporting (Section 6). </w:t>
      </w:r>
    </w:p>
    <w:p w14:paraId="1C5BB534" w14:textId="310E5E07" w:rsidR="0EF9EA7B" w:rsidRPr="007D7C97" w:rsidRDefault="0EF9EA7B" w:rsidP="00D61EBF">
      <w:pPr>
        <w:ind w:left="1080"/>
        <w:rPr>
          <w:rFonts w:ascii="Helvetica" w:hAnsi="Helvetica" w:cs="Helvetica"/>
          <w:u w:val="single"/>
        </w:rPr>
      </w:pPr>
    </w:p>
    <w:p w14:paraId="702812C4" w14:textId="66C79643" w:rsidR="0EF9EA7B" w:rsidRPr="007D7C97" w:rsidRDefault="7C546139" w:rsidP="00D61EBF">
      <w:pPr>
        <w:ind w:left="1080"/>
        <w:rPr>
          <w:rFonts w:ascii="Helvetica" w:hAnsi="Helvetica" w:cs="Helvetica"/>
          <w:u w:val="single"/>
        </w:rPr>
      </w:pPr>
      <w:r w:rsidRPr="007D7C97">
        <w:rPr>
          <w:rFonts w:ascii="Helvetica" w:hAnsi="Helvetica" w:cs="Helvetica"/>
          <w:b/>
          <w:u w:val="single"/>
        </w:rPr>
        <w:t xml:space="preserve">J3.2.4.2 </w:t>
      </w:r>
      <w:r w:rsidRPr="007D7C97">
        <w:rPr>
          <w:rFonts w:ascii="Helvetica" w:hAnsi="Helvetica" w:cs="Helvetica"/>
          <w:u w:val="single"/>
        </w:rPr>
        <w:t xml:space="preserve">The test results and modeler reports shall be posted on a publicly available website and shall include the test results of the </w:t>
      </w:r>
      <w:r w:rsidRPr="007D7C97">
        <w:rPr>
          <w:rFonts w:ascii="Helvetica" w:hAnsi="Helvetica" w:cs="Helvetica"/>
          <w:i/>
          <w:u w:val="single"/>
        </w:rPr>
        <w:t>simulation program</w:t>
      </w:r>
      <w:r w:rsidRPr="007D7C97">
        <w:rPr>
          <w:rFonts w:ascii="Helvetica" w:hAnsi="Helvetica" w:cs="Helvetica"/>
          <w:u w:val="single"/>
        </w:rPr>
        <w:t xml:space="preserve"> and input files used for generating the results along with the results of the other </w:t>
      </w:r>
      <w:r w:rsidRPr="007D7C97">
        <w:rPr>
          <w:rFonts w:ascii="Helvetica" w:hAnsi="Helvetica" w:cs="Helvetica"/>
          <w:i/>
          <w:u w:val="single"/>
        </w:rPr>
        <w:t>simulation programs</w:t>
      </w:r>
      <w:r w:rsidRPr="007D7C97">
        <w:rPr>
          <w:rFonts w:ascii="Helvetica" w:hAnsi="Helvetica" w:cs="Helvetica"/>
          <w:u w:val="single"/>
        </w:rPr>
        <w:t xml:space="preserve"> included in ASHRAE Standard 140 Annexes B8 and B16. The modeler report in Standard 140 Annex A2 Attachment A2.7 shall be completed for results exceeding the maximum or falling below the minimum of the reference values and for omitted results.</w:t>
      </w:r>
    </w:p>
    <w:p w14:paraId="1405E780" w14:textId="56B67690" w:rsidR="1F1069E6" w:rsidRPr="007D7C97" w:rsidRDefault="1F1069E6" w:rsidP="1F1069E6">
      <w:pPr>
        <w:rPr>
          <w:rFonts w:ascii="Helvetica" w:hAnsi="Helvetica" w:cs="Helvetica"/>
          <w:b/>
          <w:u w:val="single"/>
        </w:rPr>
      </w:pPr>
    </w:p>
    <w:p w14:paraId="042D1C28" w14:textId="029100C0" w:rsidR="0EF9EA7B" w:rsidRPr="007D7C97" w:rsidRDefault="7C546139" w:rsidP="00D61EBF">
      <w:pPr>
        <w:ind w:left="1080"/>
        <w:rPr>
          <w:rFonts w:ascii="Helvetica" w:hAnsi="Helvetica" w:cs="Helvetica"/>
          <w:b/>
          <w:u w:val="single"/>
        </w:rPr>
      </w:pPr>
      <w:r w:rsidRPr="007D7C97">
        <w:rPr>
          <w:rFonts w:ascii="Helvetica" w:hAnsi="Helvetica" w:cs="Helvetica"/>
          <w:b/>
          <w:u w:val="single"/>
        </w:rPr>
        <w:t>Informative Note</w:t>
      </w:r>
    </w:p>
    <w:p w14:paraId="3683A01E" w14:textId="4C74F92A" w:rsidR="0EF9EA7B" w:rsidRPr="007D7C97" w:rsidRDefault="7C546139" w:rsidP="00D61EBF">
      <w:pPr>
        <w:spacing w:before="120" w:line="250" w:lineRule="auto"/>
        <w:ind w:left="1080"/>
        <w:rPr>
          <w:rFonts w:ascii="Helvetica" w:hAnsi="Helvetica" w:cs="Helvetica"/>
          <w:u w:val="single"/>
        </w:rPr>
      </w:pPr>
      <w:r w:rsidRPr="007D7C97">
        <w:rPr>
          <w:rFonts w:ascii="Helvetica" w:hAnsi="Helvetica" w:cs="Helvetica"/>
          <w:u w:val="single"/>
        </w:rPr>
        <w:t>1. There are no pass/fail criteria established by this testing requirement.</w:t>
      </w:r>
    </w:p>
    <w:p w14:paraId="0803ADDE" w14:textId="63F6201F" w:rsidR="0EF9EA7B" w:rsidRPr="007D7C97" w:rsidRDefault="7C546139" w:rsidP="00D61EBF">
      <w:pPr>
        <w:spacing w:before="120" w:line="250" w:lineRule="auto"/>
        <w:ind w:left="1080"/>
        <w:rPr>
          <w:rFonts w:ascii="Helvetica" w:hAnsi="Helvetica" w:cs="Helvetica"/>
          <w:u w:val="single"/>
        </w:rPr>
      </w:pPr>
      <w:r w:rsidRPr="007D7C97">
        <w:rPr>
          <w:rFonts w:ascii="Helvetica" w:hAnsi="Helvetica" w:cs="Helvetica"/>
          <w:u w:val="single"/>
        </w:rPr>
        <w:t xml:space="preserve">2. Based on Section 3 definition, </w:t>
      </w:r>
      <w:r w:rsidRPr="007D7C97">
        <w:rPr>
          <w:rFonts w:ascii="Helvetica" w:hAnsi="Helvetica" w:cs="Helvetica"/>
          <w:i/>
          <w:u w:val="single"/>
        </w:rPr>
        <w:t>simulation program</w:t>
      </w:r>
      <w:r w:rsidRPr="007D7C97">
        <w:rPr>
          <w:rFonts w:ascii="Helvetica" w:hAnsi="Helvetica" w:cs="Helvetica"/>
          <w:u w:val="single"/>
        </w:rPr>
        <w:t xml:space="preserve"> includes the simulation engine and the corresponding user interface. The testing of a </w:t>
      </w:r>
      <w:r w:rsidRPr="007D7C97">
        <w:rPr>
          <w:rFonts w:ascii="Helvetica" w:hAnsi="Helvetica" w:cs="Helvetica"/>
          <w:i/>
          <w:u w:val="single"/>
        </w:rPr>
        <w:t>simulation program</w:t>
      </w:r>
      <w:r w:rsidRPr="007D7C97">
        <w:rPr>
          <w:rFonts w:ascii="Helvetica" w:hAnsi="Helvetica" w:cs="Helvetica"/>
          <w:u w:val="single"/>
        </w:rPr>
        <w:t xml:space="preserve"> only meets the requirements of Section J3 for that </w:t>
      </w:r>
      <w:r w:rsidRPr="007D7C97">
        <w:rPr>
          <w:rFonts w:ascii="Helvetica" w:hAnsi="Helvetica" w:cs="Helvetica"/>
          <w:i/>
          <w:u w:val="single"/>
        </w:rPr>
        <w:t xml:space="preserve">simulation program </w:t>
      </w:r>
      <w:r w:rsidRPr="007D7C97">
        <w:rPr>
          <w:rFonts w:ascii="Helvetica" w:hAnsi="Helvetica" w:cs="Helvetica"/>
          <w:u w:val="single"/>
        </w:rPr>
        <w:t xml:space="preserve">and cannot be used as proxy for documenting compliance of another </w:t>
      </w:r>
      <w:r w:rsidRPr="007D7C97">
        <w:rPr>
          <w:rFonts w:ascii="Helvetica" w:hAnsi="Helvetica" w:cs="Helvetica"/>
          <w:i/>
          <w:u w:val="single"/>
        </w:rPr>
        <w:t>simulation program</w:t>
      </w:r>
      <w:r w:rsidRPr="007D7C97">
        <w:rPr>
          <w:rFonts w:ascii="Helvetica" w:hAnsi="Helvetica" w:cs="Helvetica"/>
          <w:u w:val="single"/>
        </w:rPr>
        <w:t xml:space="preserve"> that uses the same simulation engine</w:t>
      </w:r>
    </w:p>
    <w:p w14:paraId="747A0FD6" w14:textId="77777777" w:rsidR="003C058B" w:rsidRDefault="003C058B" w:rsidP="0EF9EA7B">
      <w:pPr>
        <w:rPr>
          <w:b/>
          <w:bCs/>
          <w:u w:val="single"/>
        </w:rPr>
      </w:pPr>
    </w:p>
    <w:p w14:paraId="632DC570" w14:textId="626915E6" w:rsidR="0EF9EA7B" w:rsidRPr="003C058B" w:rsidRDefault="0EF9EA7B" w:rsidP="003C058B">
      <w:pPr>
        <w:ind w:left="360"/>
        <w:rPr>
          <w:rFonts w:ascii="Helvetica" w:hAnsi="Helvetica" w:cs="Helvetica"/>
          <w:b/>
          <w:u w:val="single"/>
        </w:rPr>
      </w:pPr>
      <w:r w:rsidRPr="003C058B">
        <w:rPr>
          <w:rFonts w:ascii="Helvetica" w:hAnsi="Helvetica" w:cs="Helvetica"/>
          <w:b/>
          <w:u w:val="single"/>
        </w:rPr>
        <w:t>J3.3</w:t>
      </w:r>
      <w:r w:rsidRPr="003C058B">
        <w:rPr>
          <w:rFonts w:ascii="Helvetica" w:hAnsi="Helvetica" w:cs="Helvetica"/>
          <w:b/>
        </w:rPr>
        <w:tab/>
      </w:r>
      <w:r w:rsidRPr="003C058B">
        <w:rPr>
          <w:rFonts w:ascii="Helvetica" w:hAnsi="Helvetica" w:cs="Helvetica"/>
          <w:b/>
          <w:u w:val="single"/>
        </w:rPr>
        <w:t xml:space="preserve">Climatic Data </w:t>
      </w:r>
    </w:p>
    <w:p w14:paraId="6F4D264B" w14:textId="1482DC93" w:rsidR="0EF9EA7B" w:rsidRPr="003C058B" w:rsidRDefault="0EF9EA7B" w:rsidP="003C058B">
      <w:pPr>
        <w:ind w:left="360"/>
        <w:rPr>
          <w:rFonts w:ascii="Helvetica" w:hAnsi="Helvetica" w:cs="Helvetica"/>
          <w:u w:val="single"/>
        </w:rPr>
      </w:pPr>
      <w:r w:rsidRPr="003C058B">
        <w:rPr>
          <w:rFonts w:ascii="Helvetica" w:hAnsi="Helvetica" w:cs="Helvetica"/>
          <w:u w:val="single"/>
        </w:rPr>
        <w:t>Climatic Data shall meet the requirements of Section G2.3.</w:t>
      </w:r>
      <w:r w:rsidRPr="003C058B">
        <w:rPr>
          <w:rFonts w:ascii="Helvetica" w:hAnsi="Helvetica" w:cs="Helvetica"/>
        </w:rPr>
        <w:t xml:space="preserve"> </w:t>
      </w:r>
    </w:p>
    <w:p w14:paraId="3825BB29" w14:textId="02721FD7" w:rsidR="0EF9EA7B" w:rsidRPr="003C058B" w:rsidRDefault="0EF9EA7B" w:rsidP="003C058B">
      <w:pPr>
        <w:spacing w:before="120"/>
        <w:ind w:left="360"/>
        <w:rPr>
          <w:rFonts w:ascii="Helvetica" w:hAnsi="Helvetica" w:cs="Helvetica"/>
          <w:b/>
          <w:u w:val="single"/>
        </w:rPr>
      </w:pPr>
      <w:r w:rsidRPr="003C058B">
        <w:rPr>
          <w:rFonts w:ascii="Helvetica" w:hAnsi="Helvetica" w:cs="Helvetica"/>
          <w:b/>
          <w:u w:val="single"/>
        </w:rPr>
        <w:t>J3.4</w:t>
      </w:r>
      <w:r w:rsidRPr="003C058B">
        <w:rPr>
          <w:rFonts w:ascii="Helvetica" w:hAnsi="Helvetica" w:cs="Helvetica"/>
          <w:b/>
        </w:rPr>
        <w:tab/>
      </w:r>
      <w:r w:rsidRPr="003C058B">
        <w:rPr>
          <w:rFonts w:ascii="Helvetica" w:hAnsi="Helvetica" w:cs="Helvetica"/>
          <w:b/>
          <w:u w:val="single"/>
        </w:rPr>
        <w:t xml:space="preserve">Compliance Report </w:t>
      </w:r>
    </w:p>
    <w:p w14:paraId="7856FF1A" w14:textId="009369A8" w:rsidR="0EF9EA7B" w:rsidRPr="003C058B" w:rsidRDefault="0EF9EA7B" w:rsidP="003C058B">
      <w:pPr>
        <w:ind w:left="360"/>
        <w:rPr>
          <w:rFonts w:ascii="Helvetica" w:hAnsi="Helvetica" w:cs="Helvetica"/>
          <w:u w:val="single"/>
        </w:rPr>
      </w:pPr>
      <w:r w:rsidRPr="003C058B">
        <w:rPr>
          <w:rFonts w:ascii="Helvetica" w:hAnsi="Helvetica" w:cs="Helvetica"/>
          <w:u w:val="single"/>
        </w:rPr>
        <w:t xml:space="preserve">The </w:t>
      </w:r>
      <w:r w:rsidRPr="003C058B">
        <w:rPr>
          <w:rFonts w:ascii="Helvetica" w:hAnsi="Helvetica" w:cs="Helvetica"/>
          <w:i/>
          <w:u w:val="single"/>
        </w:rPr>
        <w:t>simulation program</w:t>
      </w:r>
      <w:r w:rsidRPr="003C058B">
        <w:rPr>
          <w:rFonts w:ascii="Helvetica" w:hAnsi="Helvetica" w:cs="Helvetica"/>
          <w:u w:val="single"/>
        </w:rPr>
        <w:t xml:space="preserve"> shall generate a report that includes the following:</w:t>
      </w:r>
    </w:p>
    <w:p w14:paraId="73D18DBD" w14:textId="1BBE4A95" w:rsidR="0EF9EA7B" w:rsidRPr="003C058B" w:rsidRDefault="0EF9EA7B">
      <w:pPr>
        <w:pStyle w:val="ListParagraph"/>
        <w:numPr>
          <w:ilvl w:val="0"/>
          <w:numId w:val="244"/>
        </w:numPr>
        <w:spacing w:before="120"/>
        <w:ind w:left="1080"/>
        <w:contextualSpacing w:val="0"/>
        <w:rPr>
          <w:rFonts w:ascii="Helvetica" w:eastAsiaTheme="minorEastAsia" w:hAnsi="Helvetica" w:cs="Helvetica"/>
          <w:color w:val="000000" w:themeColor="text1"/>
          <w:sz w:val="24"/>
          <w:szCs w:val="24"/>
        </w:rPr>
      </w:pPr>
      <w:r w:rsidRPr="003C058B">
        <w:rPr>
          <w:rFonts w:ascii="Helvetica" w:eastAsia="Times New Roman" w:hAnsi="Helvetica" w:cs="Helvetica"/>
          <w:sz w:val="24"/>
          <w:szCs w:val="24"/>
          <w:u w:val="single"/>
        </w:rPr>
        <w:t xml:space="preserve">Address of the </w:t>
      </w:r>
      <w:r w:rsidRPr="003C058B">
        <w:rPr>
          <w:rFonts w:ascii="Helvetica" w:eastAsia="Times New Roman" w:hAnsi="Helvetica" w:cs="Helvetica"/>
          <w:i/>
          <w:sz w:val="24"/>
          <w:szCs w:val="24"/>
          <w:u w:val="single"/>
        </w:rPr>
        <w:t>building</w:t>
      </w:r>
      <w:r w:rsidRPr="003C058B">
        <w:rPr>
          <w:rFonts w:ascii="Helvetica" w:eastAsia="Times New Roman" w:hAnsi="Helvetica" w:cs="Helvetica"/>
          <w:sz w:val="24"/>
          <w:szCs w:val="24"/>
          <w:u w:val="single"/>
        </w:rPr>
        <w:t>.</w:t>
      </w:r>
    </w:p>
    <w:p w14:paraId="112022EA" w14:textId="63AD14BA" w:rsidR="0EF9EA7B" w:rsidRPr="003C058B" w:rsidRDefault="0EF9EA7B">
      <w:pPr>
        <w:pStyle w:val="ListParagraph"/>
        <w:numPr>
          <w:ilvl w:val="0"/>
          <w:numId w:val="244"/>
        </w:numPr>
        <w:spacing w:before="120"/>
        <w:ind w:left="1080"/>
        <w:contextualSpacing w:val="0"/>
        <w:rPr>
          <w:rFonts w:ascii="Helvetica" w:eastAsiaTheme="minorEastAsia" w:hAnsi="Helvetica" w:cs="Helvetica"/>
          <w:color w:val="000000" w:themeColor="text1"/>
          <w:sz w:val="24"/>
          <w:szCs w:val="24"/>
        </w:rPr>
      </w:pPr>
      <w:r w:rsidRPr="003C058B">
        <w:rPr>
          <w:rFonts w:ascii="Helvetica" w:eastAsia="Times New Roman" w:hAnsi="Helvetica" w:cs="Helvetica"/>
          <w:sz w:val="24"/>
          <w:szCs w:val="24"/>
          <w:u w:val="single"/>
        </w:rPr>
        <w:t>Name of individual completing the compliance report.</w:t>
      </w:r>
    </w:p>
    <w:p w14:paraId="1AD128E6" w14:textId="25D30D29" w:rsidR="0EF9EA7B" w:rsidRPr="003C058B" w:rsidRDefault="0EF9EA7B">
      <w:pPr>
        <w:pStyle w:val="ListParagraph"/>
        <w:numPr>
          <w:ilvl w:val="0"/>
          <w:numId w:val="244"/>
        </w:numPr>
        <w:spacing w:before="120"/>
        <w:ind w:left="1080"/>
        <w:contextualSpacing w:val="0"/>
        <w:rPr>
          <w:rFonts w:ascii="Helvetica" w:eastAsiaTheme="minorEastAsia" w:hAnsi="Helvetica" w:cs="Helvetica"/>
          <w:color w:val="000000" w:themeColor="text1"/>
          <w:sz w:val="24"/>
          <w:szCs w:val="24"/>
        </w:rPr>
      </w:pPr>
      <w:r w:rsidRPr="003C058B">
        <w:rPr>
          <w:rFonts w:ascii="Helvetica" w:eastAsia="Times New Roman" w:hAnsi="Helvetica" w:cs="Helvetica"/>
          <w:sz w:val="24"/>
          <w:szCs w:val="24"/>
          <w:u w:val="single"/>
        </w:rPr>
        <w:t xml:space="preserve">Name and version of the compliance </w:t>
      </w:r>
      <w:r w:rsidRPr="003C058B">
        <w:rPr>
          <w:rFonts w:ascii="Helvetica" w:eastAsia="Times New Roman" w:hAnsi="Helvetica" w:cs="Helvetica"/>
          <w:i/>
          <w:sz w:val="24"/>
          <w:szCs w:val="24"/>
          <w:u w:val="single"/>
        </w:rPr>
        <w:t>simulation program,</w:t>
      </w:r>
      <w:r w:rsidRPr="003C058B">
        <w:rPr>
          <w:rFonts w:ascii="Helvetica" w:eastAsia="Times New Roman" w:hAnsi="Helvetica" w:cs="Helvetica"/>
          <w:sz w:val="24"/>
          <w:szCs w:val="24"/>
          <w:u w:val="single"/>
        </w:rPr>
        <w:t xml:space="preserve"> </w:t>
      </w:r>
      <w:r w:rsidRPr="003C058B">
        <w:rPr>
          <w:rFonts w:ascii="Helvetica" w:eastAsia="Times New Roman" w:hAnsi="Helvetica" w:cs="Helvetica"/>
          <w:strike/>
          <w:sz w:val="24"/>
          <w:szCs w:val="24"/>
          <w:u w:val="single"/>
        </w:rPr>
        <w:t>and</w:t>
      </w:r>
      <w:r w:rsidRPr="003C058B">
        <w:rPr>
          <w:rFonts w:ascii="Helvetica" w:eastAsia="Times New Roman" w:hAnsi="Helvetica" w:cs="Helvetica"/>
          <w:sz w:val="24"/>
          <w:szCs w:val="24"/>
          <w:u w:val="single"/>
        </w:rPr>
        <w:t xml:space="preserve"> the edition of Standard 90.1 the </w:t>
      </w:r>
      <w:r w:rsidRPr="003C058B">
        <w:rPr>
          <w:rFonts w:ascii="Helvetica" w:eastAsia="Times New Roman" w:hAnsi="Helvetica" w:cs="Helvetica"/>
          <w:i/>
          <w:sz w:val="24"/>
          <w:szCs w:val="24"/>
          <w:u w:val="single"/>
        </w:rPr>
        <w:t>simulation program</w:t>
      </w:r>
      <w:r w:rsidRPr="003C058B">
        <w:rPr>
          <w:rFonts w:ascii="Helvetica" w:eastAsia="Times New Roman" w:hAnsi="Helvetica" w:cs="Helvetica"/>
          <w:sz w:val="24"/>
          <w:szCs w:val="24"/>
          <w:u w:val="single"/>
        </w:rPr>
        <w:t xml:space="preserve"> method complies with, and the link to the website that contains the ASHRAE Standard 140 testing results for the version used in accordance with Section J.3.2.4.</w:t>
      </w:r>
    </w:p>
    <w:p w14:paraId="4CD2AD07" w14:textId="5E91C181" w:rsidR="0EF9EA7B" w:rsidRPr="003C058B" w:rsidRDefault="0EF9EA7B">
      <w:pPr>
        <w:pStyle w:val="ListParagraph"/>
        <w:numPr>
          <w:ilvl w:val="0"/>
          <w:numId w:val="244"/>
        </w:numPr>
        <w:spacing w:before="120"/>
        <w:ind w:left="1080"/>
        <w:contextualSpacing w:val="0"/>
        <w:rPr>
          <w:rFonts w:ascii="Helvetica" w:eastAsiaTheme="minorEastAsia" w:hAnsi="Helvetica" w:cs="Helvetica"/>
          <w:color w:val="000000" w:themeColor="text1"/>
          <w:sz w:val="24"/>
          <w:szCs w:val="24"/>
        </w:rPr>
      </w:pPr>
      <w:r w:rsidRPr="003C058B">
        <w:rPr>
          <w:rFonts w:ascii="Helvetica" w:eastAsia="Times New Roman" w:hAnsi="Helvetica" w:cs="Helvetica"/>
          <w:sz w:val="24"/>
          <w:szCs w:val="24"/>
          <w:u w:val="single"/>
        </w:rPr>
        <w:t xml:space="preserve">The dimensions, floor heights and number of </w:t>
      </w:r>
      <w:r w:rsidRPr="003C058B">
        <w:rPr>
          <w:rFonts w:ascii="Helvetica" w:eastAsia="Times New Roman" w:hAnsi="Helvetica" w:cs="Helvetica"/>
          <w:i/>
          <w:sz w:val="24"/>
          <w:szCs w:val="24"/>
          <w:u w:val="single"/>
        </w:rPr>
        <w:t>floors</w:t>
      </w:r>
      <w:r w:rsidRPr="003C058B">
        <w:rPr>
          <w:rFonts w:ascii="Helvetica" w:eastAsia="Times New Roman" w:hAnsi="Helvetica" w:cs="Helvetica"/>
          <w:sz w:val="24"/>
          <w:szCs w:val="24"/>
          <w:u w:val="single"/>
        </w:rPr>
        <w:t xml:space="preserve"> for each block.</w:t>
      </w:r>
    </w:p>
    <w:p w14:paraId="0992DA56" w14:textId="5F7B6500" w:rsidR="0EF9EA7B" w:rsidRPr="003C058B" w:rsidRDefault="0EF9EA7B">
      <w:pPr>
        <w:pStyle w:val="ListParagraph"/>
        <w:numPr>
          <w:ilvl w:val="0"/>
          <w:numId w:val="244"/>
        </w:numPr>
        <w:spacing w:before="120"/>
        <w:ind w:left="1080"/>
        <w:contextualSpacing w:val="0"/>
        <w:rPr>
          <w:rFonts w:ascii="Helvetica" w:eastAsiaTheme="minorEastAsia" w:hAnsi="Helvetica" w:cs="Helvetica"/>
          <w:color w:val="000000" w:themeColor="text1"/>
          <w:sz w:val="24"/>
          <w:szCs w:val="24"/>
        </w:rPr>
      </w:pPr>
      <w:r w:rsidRPr="003C058B">
        <w:rPr>
          <w:rFonts w:ascii="Helvetica" w:eastAsia="Times New Roman" w:hAnsi="Helvetica" w:cs="Helvetica"/>
          <w:sz w:val="24"/>
          <w:szCs w:val="24"/>
          <w:u w:val="single"/>
        </w:rPr>
        <w:t>By block,</w:t>
      </w:r>
      <w:r w:rsidRPr="003C058B">
        <w:rPr>
          <w:rFonts w:ascii="Helvetica" w:eastAsia="Times New Roman" w:hAnsi="Helvetica" w:cs="Helvetica"/>
          <w:i/>
          <w:sz w:val="24"/>
          <w:szCs w:val="24"/>
          <w:u w:val="single"/>
        </w:rPr>
        <w:t xml:space="preserve"> </w:t>
      </w:r>
      <w:r w:rsidRPr="003C058B">
        <w:rPr>
          <w:rFonts w:ascii="Helvetica" w:eastAsia="Times New Roman" w:hAnsi="Helvetica" w:cs="Helvetica"/>
          <w:sz w:val="24"/>
          <w:szCs w:val="24"/>
          <w:u w:val="single"/>
        </w:rPr>
        <w:t xml:space="preserve">the </w:t>
      </w:r>
      <w:r w:rsidRPr="003C058B">
        <w:rPr>
          <w:rFonts w:ascii="Helvetica" w:eastAsia="Times New Roman" w:hAnsi="Helvetica" w:cs="Helvetica"/>
          <w:i/>
          <w:sz w:val="24"/>
          <w:szCs w:val="24"/>
          <w:u w:val="single"/>
        </w:rPr>
        <w:t>U-factor</w:t>
      </w:r>
      <w:r w:rsidRPr="003C058B">
        <w:rPr>
          <w:rFonts w:ascii="Helvetica" w:eastAsia="Times New Roman" w:hAnsi="Helvetica" w:cs="Helvetica"/>
          <w:sz w:val="24"/>
          <w:szCs w:val="24"/>
          <w:u w:val="single"/>
        </w:rPr>
        <w:t xml:space="preserve">, </w:t>
      </w:r>
      <w:r w:rsidRPr="003C058B">
        <w:rPr>
          <w:rFonts w:ascii="Helvetica" w:eastAsia="Times New Roman" w:hAnsi="Helvetica" w:cs="Helvetica"/>
          <w:i/>
          <w:sz w:val="24"/>
          <w:szCs w:val="24"/>
          <w:u w:val="single"/>
        </w:rPr>
        <w:t>C-factor</w:t>
      </w:r>
      <w:r w:rsidRPr="003C058B">
        <w:rPr>
          <w:rFonts w:ascii="Helvetica" w:eastAsia="Times New Roman" w:hAnsi="Helvetica" w:cs="Helvetica"/>
          <w:sz w:val="24"/>
          <w:szCs w:val="24"/>
          <w:u w:val="single"/>
        </w:rPr>
        <w:t xml:space="preserve">, or </w:t>
      </w:r>
      <w:r w:rsidRPr="003C058B">
        <w:rPr>
          <w:rFonts w:ascii="Helvetica" w:eastAsia="Times New Roman" w:hAnsi="Helvetica" w:cs="Helvetica"/>
          <w:i/>
          <w:sz w:val="24"/>
          <w:szCs w:val="24"/>
          <w:u w:val="single"/>
        </w:rPr>
        <w:t>F-factor</w:t>
      </w:r>
      <w:r w:rsidRPr="003C058B">
        <w:rPr>
          <w:rFonts w:ascii="Helvetica" w:eastAsia="Times New Roman" w:hAnsi="Helvetica" w:cs="Helvetica"/>
          <w:sz w:val="24"/>
          <w:szCs w:val="24"/>
          <w:u w:val="single"/>
        </w:rPr>
        <w:t xml:space="preserve"> for each simulated </w:t>
      </w:r>
      <w:r w:rsidRPr="003C058B">
        <w:rPr>
          <w:rFonts w:ascii="Helvetica" w:eastAsia="Times New Roman" w:hAnsi="Helvetica" w:cs="Helvetica"/>
          <w:i/>
          <w:sz w:val="24"/>
          <w:szCs w:val="24"/>
          <w:u w:val="single"/>
        </w:rPr>
        <w:t>opaque</w:t>
      </w:r>
      <w:r w:rsidRPr="003C058B">
        <w:rPr>
          <w:rFonts w:ascii="Helvetica" w:eastAsia="Times New Roman" w:hAnsi="Helvetica" w:cs="Helvetica"/>
          <w:sz w:val="24"/>
          <w:szCs w:val="24"/>
          <w:u w:val="single"/>
        </w:rPr>
        <w:t xml:space="preserve"> </w:t>
      </w:r>
      <w:r w:rsidRPr="003C058B">
        <w:rPr>
          <w:rFonts w:ascii="Helvetica" w:eastAsia="Times New Roman" w:hAnsi="Helvetica" w:cs="Helvetica"/>
          <w:i/>
          <w:sz w:val="24"/>
          <w:szCs w:val="24"/>
          <w:u w:val="single"/>
        </w:rPr>
        <w:t>building envelope</w:t>
      </w:r>
      <w:r w:rsidRPr="003C058B">
        <w:rPr>
          <w:rFonts w:ascii="Helvetica" w:eastAsia="Times New Roman" w:hAnsi="Helvetica" w:cs="Helvetica"/>
          <w:sz w:val="24"/>
          <w:szCs w:val="24"/>
          <w:u w:val="single"/>
        </w:rPr>
        <w:t xml:space="preserve"> component and the </w:t>
      </w:r>
      <w:r w:rsidRPr="003C058B">
        <w:rPr>
          <w:rFonts w:ascii="Helvetica" w:eastAsia="Times New Roman" w:hAnsi="Helvetica" w:cs="Helvetica"/>
          <w:i/>
          <w:sz w:val="24"/>
          <w:szCs w:val="24"/>
          <w:u w:val="single"/>
        </w:rPr>
        <w:t>U-factor</w:t>
      </w:r>
      <w:r w:rsidRPr="003C058B">
        <w:rPr>
          <w:rFonts w:ascii="Helvetica" w:eastAsia="Times New Roman" w:hAnsi="Helvetica" w:cs="Helvetica"/>
          <w:sz w:val="24"/>
          <w:szCs w:val="24"/>
          <w:u w:val="single"/>
        </w:rPr>
        <w:t xml:space="preserve"> and </w:t>
      </w:r>
      <w:r w:rsidRPr="003C058B">
        <w:rPr>
          <w:rFonts w:ascii="Helvetica" w:eastAsia="Times New Roman" w:hAnsi="Helvetica" w:cs="Helvetica"/>
          <w:i/>
          <w:sz w:val="24"/>
          <w:szCs w:val="24"/>
          <w:u w:val="single"/>
        </w:rPr>
        <w:t>SHGC</w:t>
      </w:r>
      <w:r w:rsidRPr="003C058B">
        <w:rPr>
          <w:rFonts w:ascii="Helvetica" w:eastAsia="Times New Roman" w:hAnsi="Helvetica" w:cs="Helvetica"/>
          <w:sz w:val="24"/>
          <w:szCs w:val="24"/>
          <w:u w:val="single"/>
        </w:rPr>
        <w:t xml:space="preserve"> for each </w:t>
      </w:r>
      <w:r w:rsidRPr="003C058B">
        <w:rPr>
          <w:rFonts w:ascii="Helvetica" w:eastAsia="Times New Roman" w:hAnsi="Helvetica" w:cs="Helvetica"/>
          <w:i/>
          <w:sz w:val="24"/>
          <w:szCs w:val="24"/>
          <w:u w:val="single"/>
        </w:rPr>
        <w:t>fenestration</w:t>
      </w:r>
      <w:r w:rsidRPr="003C058B">
        <w:rPr>
          <w:rFonts w:ascii="Helvetica" w:eastAsia="Times New Roman" w:hAnsi="Helvetica" w:cs="Helvetica"/>
          <w:sz w:val="24"/>
          <w:szCs w:val="24"/>
          <w:u w:val="single"/>
        </w:rPr>
        <w:t xml:space="preserve"> component.</w:t>
      </w:r>
    </w:p>
    <w:p w14:paraId="48FE7C9F" w14:textId="76D53353" w:rsidR="0EF9EA7B" w:rsidRPr="003C058B" w:rsidRDefault="0EF9EA7B">
      <w:pPr>
        <w:pStyle w:val="ListParagraph"/>
        <w:numPr>
          <w:ilvl w:val="0"/>
          <w:numId w:val="244"/>
        </w:numPr>
        <w:spacing w:before="120"/>
        <w:ind w:left="1080"/>
        <w:contextualSpacing w:val="0"/>
        <w:rPr>
          <w:rFonts w:ascii="Helvetica" w:eastAsiaTheme="minorEastAsia" w:hAnsi="Helvetica" w:cs="Helvetica"/>
          <w:color w:val="000000" w:themeColor="text1"/>
          <w:sz w:val="24"/>
          <w:szCs w:val="24"/>
        </w:rPr>
      </w:pPr>
      <w:r w:rsidRPr="003C058B">
        <w:rPr>
          <w:rFonts w:ascii="Helvetica" w:eastAsia="Times New Roman" w:hAnsi="Helvetica" w:cs="Helvetica"/>
          <w:sz w:val="24"/>
          <w:szCs w:val="24"/>
          <w:u w:val="single"/>
        </w:rPr>
        <w:t>By block</w:t>
      </w:r>
      <w:r w:rsidRPr="003C058B">
        <w:rPr>
          <w:rFonts w:ascii="Helvetica" w:eastAsia="Times New Roman" w:hAnsi="Helvetica" w:cs="Helvetica"/>
          <w:i/>
          <w:sz w:val="24"/>
          <w:szCs w:val="24"/>
          <w:u w:val="single"/>
        </w:rPr>
        <w:t xml:space="preserve"> </w:t>
      </w:r>
      <w:r w:rsidRPr="003C058B">
        <w:rPr>
          <w:rFonts w:ascii="Helvetica" w:eastAsia="Times New Roman" w:hAnsi="Helvetica" w:cs="Helvetica"/>
          <w:sz w:val="24"/>
          <w:szCs w:val="24"/>
          <w:u w:val="single"/>
        </w:rPr>
        <w:t xml:space="preserve">or by surface for each block, the </w:t>
      </w:r>
      <w:r w:rsidRPr="003C058B">
        <w:rPr>
          <w:rFonts w:ascii="Helvetica" w:eastAsia="Times New Roman" w:hAnsi="Helvetica" w:cs="Helvetica"/>
          <w:i/>
          <w:sz w:val="24"/>
          <w:szCs w:val="24"/>
          <w:u w:val="single"/>
        </w:rPr>
        <w:t>fenestration</w:t>
      </w:r>
      <w:r w:rsidRPr="003C058B">
        <w:rPr>
          <w:rFonts w:ascii="Helvetica" w:eastAsia="Times New Roman" w:hAnsi="Helvetica" w:cs="Helvetica"/>
          <w:sz w:val="24"/>
          <w:szCs w:val="24"/>
          <w:u w:val="single"/>
        </w:rPr>
        <w:t xml:space="preserve"> area and total area of each </w:t>
      </w:r>
      <w:r w:rsidRPr="003C058B">
        <w:rPr>
          <w:rFonts w:ascii="Helvetica" w:eastAsia="Times New Roman" w:hAnsi="Helvetica" w:cs="Helvetica"/>
          <w:i/>
          <w:sz w:val="24"/>
          <w:szCs w:val="24"/>
          <w:u w:val="single"/>
        </w:rPr>
        <w:t>opaque</w:t>
      </w:r>
      <w:r w:rsidRPr="003C058B">
        <w:rPr>
          <w:rFonts w:ascii="Helvetica" w:eastAsia="Times New Roman" w:hAnsi="Helvetica" w:cs="Helvetica"/>
          <w:sz w:val="24"/>
          <w:szCs w:val="24"/>
          <w:u w:val="single"/>
        </w:rPr>
        <w:t xml:space="preserve"> </w:t>
      </w:r>
      <w:r w:rsidRPr="003C058B">
        <w:rPr>
          <w:rFonts w:ascii="Helvetica" w:eastAsia="Times New Roman" w:hAnsi="Helvetica" w:cs="Helvetica"/>
          <w:i/>
          <w:sz w:val="24"/>
          <w:szCs w:val="24"/>
          <w:u w:val="single"/>
        </w:rPr>
        <w:t>building envelope</w:t>
      </w:r>
      <w:r w:rsidRPr="003C058B">
        <w:rPr>
          <w:rFonts w:ascii="Helvetica" w:eastAsia="Times New Roman" w:hAnsi="Helvetica" w:cs="Helvetica"/>
          <w:sz w:val="24"/>
          <w:szCs w:val="24"/>
          <w:u w:val="single"/>
        </w:rPr>
        <w:t xml:space="preserve"> component</w:t>
      </w:r>
    </w:p>
    <w:p w14:paraId="73A1E7C4" w14:textId="2D47870A" w:rsidR="0EF9EA7B" w:rsidRPr="003C058B" w:rsidRDefault="0EF9EA7B">
      <w:pPr>
        <w:pStyle w:val="ListParagraph"/>
        <w:numPr>
          <w:ilvl w:val="0"/>
          <w:numId w:val="244"/>
        </w:numPr>
        <w:spacing w:before="120"/>
        <w:ind w:left="1080"/>
        <w:contextualSpacing w:val="0"/>
        <w:rPr>
          <w:rFonts w:ascii="Helvetica" w:eastAsiaTheme="minorEastAsia" w:hAnsi="Helvetica" w:cs="Helvetica"/>
          <w:color w:val="000000" w:themeColor="text1"/>
          <w:sz w:val="24"/>
          <w:szCs w:val="24"/>
        </w:rPr>
      </w:pPr>
      <w:r w:rsidRPr="003C058B">
        <w:rPr>
          <w:rFonts w:ascii="Helvetica" w:eastAsia="Times New Roman" w:hAnsi="Helvetica" w:cs="Helvetica"/>
          <w:sz w:val="24"/>
          <w:szCs w:val="24"/>
          <w:u w:val="single"/>
        </w:rPr>
        <w:t>By block,</w:t>
      </w:r>
      <w:r w:rsidRPr="003C058B">
        <w:rPr>
          <w:rFonts w:ascii="Helvetica" w:eastAsia="Times New Roman" w:hAnsi="Helvetica" w:cs="Helvetica"/>
          <w:i/>
          <w:sz w:val="24"/>
          <w:szCs w:val="24"/>
          <w:u w:val="single"/>
        </w:rPr>
        <w:t xml:space="preserve"> </w:t>
      </w:r>
      <w:r w:rsidRPr="003C058B">
        <w:rPr>
          <w:rFonts w:ascii="Helvetica" w:eastAsia="Times New Roman" w:hAnsi="Helvetica" w:cs="Helvetica"/>
          <w:sz w:val="24"/>
          <w:szCs w:val="24"/>
          <w:u w:val="single"/>
        </w:rPr>
        <w:t xml:space="preserve">a list of the HVAC </w:t>
      </w:r>
      <w:r w:rsidRPr="003C058B">
        <w:rPr>
          <w:rFonts w:ascii="Helvetica" w:eastAsia="Times New Roman" w:hAnsi="Helvetica" w:cs="Helvetica"/>
          <w:i/>
          <w:sz w:val="24"/>
          <w:szCs w:val="24"/>
          <w:u w:val="single"/>
        </w:rPr>
        <w:t>equipment</w:t>
      </w:r>
      <w:r w:rsidRPr="003C058B">
        <w:rPr>
          <w:rFonts w:ascii="Helvetica" w:eastAsia="Times New Roman" w:hAnsi="Helvetica" w:cs="Helvetica"/>
          <w:sz w:val="24"/>
          <w:szCs w:val="24"/>
          <w:u w:val="single"/>
        </w:rPr>
        <w:t xml:space="preserve"> simulated in the </w:t>
      </w:r>
      <w:r w:rsidRPr="003C058B">
        <w:rPr>
          <w:rFonts w:ascii="Helvetica" w:eastAsia="Times New Roman" w:hAnsi="Helvetica" w:cs="Helvetica"/>
          <w:i/>
          <w:sz w:val="24"/>
          <w:szCs w:val="24"/>
          <w:u w:val="single"/>
        </w:rPr>
        <w:t xml:space="preserve">proposed design </w:t>
      </w:r>
      <w:r w:rsidRPr="003C058B">
        <w:rPr>
          <w:rFonts w:ascii="Helvetica" w:eastAsia="Times New Roman" w:hAnsi="Helvetica" w:cs="Helvetica"/>
          <w:sz w:val="24"/>
          <w:szCs w:val="24"/>
          <w:u w:val="single"/>
        </w:rPr>
        <w:t xml:space="preserve">including the </w:t>
      </w:r>
      <w:r w:rsidRPr="003C058B">
        <w:rPr>
          <w:rFonts w:ascii="Helvetica" w:eastAsia="Times New Roman" w:hAnsi="Helvetica" w:cs="Helvetica"/>
          <w:i/>
          <w:sz w:val="24"/>
          <w:szCs w:val="24"/>
          <w:u w:val="single"/>
        </w:rPr>
        <w:t>equipment</w:t>
      </w:r>
      <w:r w:rsidRPr="003C058B">
        <w:rPr>
          <w:rFonts w:ascii="Helvetica" w:eastAsia="Times New Roman" w:hAnsi="Helvetica" w:cs="Helvetica"/>
          <w:sz w:val="24"/>
          <w:szCs w:val="24"/>
          <w:u w:val="single"/>
        </w:rPr>
        <w:t xml:space="preserve"> type, fuel type, rated </w:t>
      </w:r>
      <w:r w:rsidRPr="003C058B">
        <w:rPr>
          <w:rFonts w:ascii="Helvetica" w:eastAsia="Times New Roman" w:hAnsi="Helvetica" w:cs="Helvetica"/>
          <w:i/>
          <w:sz w:val="24"/>
          <w:szCs w:val="24"/>
          <w:u w:val="single"/>
        </w:rPr>
        <w:t>equipment</w:t>
      </w:r>
      <w:r w:rsidRPr="003C058B">
        <w:rPr>
          <w:rFonts w:ascii="Helvetica" w:eastAsia="Times New Roman" w:hAnsi="Helvetica" w:cs="Helvetica"/>
          <w:sz w:val="24"/>
          <w:szCs w:val="24"/>
          <w:u w:val="single"/>
        </w:rPr>
        <w:t xml:space="preserve"> </w:t>
      </w:r>
      <w:r w:rsidRPr="003C058B">
        <w:rPr>
          <w:rFonts w:ascii="Helvetica" w:eastAsia="Times New Roman" w:hAnsi="Helvetica" w:cs="Helvetica"/>
          <w:i/>
          <w:sz w:val="24"/>
          <w:szCs w:val="24"/>
          <w:u w:val="single"/>
        </w:rPr>
        <w:t>efficiencies</w:t>
      </w:r>
      <w:r w:rsidRPr="003C058B">
        <w:rPr>
          <w:rFonts w:ascii="Helvetica" w:eastAsia="Times New Roman" w:hAnsi="Helvetica" w:cs="Helvetica"/>
          <w:sz w:val="24"/>
          <w:szCs w:val="24"/>
          <w:u w:val="single"/>
        </w:rPr>
        <w:t xml:space="preserve">, rated capacities and </w:t>
      </w:r>
      <w:r w:rsidRPr="003C058B">
        <w:rPr>
          <w:rFonts w:ascii="Helvetica" w:eastAsia="Times New Roman" w:hAnsi="Helvetica" w:cs="Helvetica"/>
          <w:i/>
          <w:sz w:val="24"/>
          <w:szCs w:val="24"/>
          <w:u w:val="single"/>
        </w:rPr>
        <w:t>system</w:t>
      </w:r>
      <w:r w:rsidRPr="003C058B">
        <w:rPr>
          <w:rFonts w:ascii="Helvetica" w:eastAsia="Times New Roman" w:hAnsi="Helvetica" w:cs="Helvetica"/>
          <w:sz w:val="24"/>
          <w:szCs w:val="24"/>
          <w:u w:val="single"/>
        </w:rPr>
        <w:t xml:space="preserve"> control parameters.</w:t>
      </w:r>
    </w:p>
    <w:p w14:paraId="37F2C176" w14:textId="6DEDD206" w:rsidR="0EF9EA7B" w:rsidRPr="003C058B" w:rsidRDefault="0EF9EA7B">
      <w:pPr>
        <w:pStyle w:val="ListParagraph"/>
        <w:numPr>
          <w:ilvl w:val="0"/>
          <w:numId w:val="244"/>
        </w:numPr>
        <w:spacing w:before="120"/>
        <w:ind w:left="1080"/>
        <w:contextualSpacing w:val="0"/>
        <w:rPr>
          <w:rFonts w:ascii="Helvetica" w:eastAsiaTheme="minorEastAsia" w:hAnsi="Helvetica" w:cs="Helvetica"/>
          <w:color w:val="000000" w:themeColor="text1"/>
          <w:sz w:val="24"/>
          <w:szCs w:val="24"/>
        </w:rPr>
      </w:pPr>
      <w:r w:rsidRPr="003C058B">
        <w:rPr>
          <w:rFonts w:ascii="Helvetica" w:eastAsia="Times New Roman" w:hAnsi="Helvetica" w:cs="Helvetica"/>
          <w:sz w:val="24"/>
          <w:szCs w:val="24"/>
          <w:u w:val="single"/>
        </w:rPr>
        <w:t xml:space="preserve">Annual site HVAC </w:t>
      </w:r>
      <w:r w:rsidRPr="003C058B">
        <w:rPr>
          <w:rFonts w:ascii="Helvetica" w:eastAsia="Times New Roman" w:hAnsi="Helvetica" w:cs="Helvetica"/>
          <w:i/>
          <w:sz w:val="24"/>
          <w:szCs w:val="24"/>
          <w:u w:val="single"/>
        </w:rPr>
        <w:t>energy</w:t>
      </w:r>
      <w:r w:rsidRPr="003C058B">
        <w:rPr>
          <w:rFonts w:ascii="Helvetica" w:eastAsia="Times New Roman" w:hAnsi="Helvetica" w:cs="Helvetica"/>
          <w:sz w:val="24"/>
          <w:szCs w:val="24"/>
          <w:u w:val="single"/>
        </w:rPr>
        <w:t xml:space="preserve"> use by end use and energy type for the </w:t>
      </w:r>
      <w:r w:rsidRPr="003C058B">
        <w:rPr>
          <w:rFonts w:ascii="Helvetica" w:eastAsia="Times New Roman" w:hAnsi="Helvetica" w:cs="Helvetica"/>
          <w:i/>
          <w:sz w:val="24"/>
          <w:szCs w:val="24"/>
          <w:u w:val="single"/>
        </w:rPr>
        <w:t>proposed design</w:t>
      </w:r>
      <w:r w:rsidRPr="003C058B">
        <w:rPr>
          <w:rFonts w:ascii="Helvetica" w:eastAsia="Times New Roman" w:hAnsi="Helvetica" w:cs="Helvetica"/>
          <w:sz w:val="24"/>
          <w:szCs w:val="24"/>
          <w:u w:val="single"/>
        </w:rPr>
        <w:t xml:space="preserve"> and </w:t>
      </w:r>
      <w:r w:rsidRPr="003C058B">
        <w:rPr>
          <w:rFonts w:ascii="Helvetica" w:eastAsia="Times New Roman" w:hAnsi="Helvetica" w:cs="Helvetica"/>
          <w:i/>
          <w:sz w:val="24"/>
          <w:szCs w:val="24"/>
          <w:u w:val="single"/>
        </w:rPr>
        <w:t>TSPR reference building design.</w:t>
      </w:r>
    </w:p>
    <w:p w14:paraId="32D57A15" w14:textId="2171EBE4" w:rsidR="0EF9EA7B" w:rsidRPr="003C058B" w:rsidRDefault="0EF9EA7B">
      <w:pPr>
        <w:pStyle w:val="ListParagraph"/>
        <w:numPr>
          <w:ilvl w:val="0"/>
          <w:numId w:val="244"/>
        </w:numPr>
        <w:spacing w:before="120"/>
        <w:ind w:left="1080"/>
        <w:contextualSpacing w:val="0"/>
        <w:rPr>
          <w:rFonts w:ascii="Helvetica" w:eastAsiaTheme="minorEastAsia" w:hAnsi="Helvetica" w:cs="Helvetica"/>
          <w:color w:val="000000" w:themeColor="text1"/>
          <w:sz w:val="24"/>
          <w:szCs w:val="24"/>
        </w:rPr>
      </w:pPr>
      <w:r w:rsidRPr="003C058B">
        <w:rPr>
          <w:rFonts w:ascii="Helvetica" w:eastAsia="Times New Roman" w:hAnsi="Helvetica" w:cs="Helvetica"/>
          <w:sz w:val="24"/>
          <w:szCs w:val="24"/>
          <w:u w:val="single"/>
        </w:rPr>
        <w:t xml:space="preserve">Annual sum of hourly heating and cooling loads for the </w:t>
      </w:r>
      <w:r w:rsidRPr="003C058B">
        <w:rPr>
          <w:rFonts w:ascii="Helvetica" w:eastAsia="Times New Roman" w:hAnsi="Helvetica" w:cs="Helvetica"/>
          <w:i/>
          <w:sz w:val="24"/>
          <w:szCs w:val="24"/>
          <w:u w:val="single"/>
        </w:rPr>
        <w:t>TSPR reference building design.</w:t>
      </w:r>
    </w:p>
    <w:p w14:paraId="7FBE4ABA" w14:textId="3F066B53" w:rsidR="0EF9EA7B" w:rsidRPr="003C058B" w:rsidRDefault="7C546139">
      <w:pPr>
        <w:pStyle w:val="ListParagraph"/>
        <w:numPr>
          <w:ilvl w:val="0"/>
          <w:numId w:val="244"/>
        </w:numPr>
        <w:spacing w:before="120"/>
        <w:ind w:left="1080"/>
        <w:contextualSpacing w:val="0"/>
        <w:rPr>
          <w:rFonts w:ascii="Helvetica" w:eastAsiaTheme="minorEastAsia" w:hAnsi="Helvetica" w:cs="Helvetica"/>
          <w:color w:val="000000" w:themeColor="text1"/>
          <w:sz w:val="24"/>
          <w:szCs w:val="24"/>
        </w:rPr>
      </w:pPr>
      <w:r w:rsidRPr="003C058B">
        <w:rPr>
          <w:rFonts w:ascii="Helvetica" w:eastAsia="Times New Roman" w:hAnsi="Helvetica" w:cs="Helvetica"/>
          <w:sz w:val="24"/>
          <w:szCs w:val="24"/>
          <w:u w:val="single"/>
        </w:rPr>
        <w:t xml:space="preserve">The HVAC </w:t>
      </w:r>
      <w:r w:rsidRPr="003C058B">
        <w:rPr>
          <w:rFonts w:ascii="Helvetica" w:eastAsia="Times New Roman" w:hAnsi="Helvetica" w:cs="Helvetica"/>
          <w:i/>
          <w:sz w:val="24"/>
          <w:szCs w:val="24"/>
          <w:u w:val="single"/>
        </w:rPr>
        <w:t>total system performance ratio</w:t>
      </w:r>
      <w:r w:rsidRPr="003C058B">
        <w:rPr>
          <w:rFonts w:ascii="Helvetica" w:eastAsia="Times New Roman" w:hAnsi="Helvetica" w:cs="Helvetica"/>
          <w:sz w:val="24"/>
          <w:szCs w:val="24"/>
          <w:u w:val="single"/>
        </w:rPr>
        <w:t xml:space="preserve"> for both the </w:t>
      </w:r>
      <w:r w:rsidRPr="003C058B">
        <w:rPr>
          <w:rFonts w:ascii="Helvetica" w:eastAsia="Times New Roman" w:hAnsi="Helvetica" w:cs="Helvetica"/>
          <w:i/>
          <w:sz w:val="24"/>
          <w:szCs w:val="24"/>
          <w:u w:val="single"/>
        </w:rPr>
        <w:t>TSPR reference building design</w:t>
      </w:r>
      <w:r w:rsidRPr="003C058B">
        <w:rPr>
          <w:rFonts w:ascii="Helvetica" w:eastAsia="Times New Roman" w:hAnsi="Helvetica" w:cs="Helvetica"/>
          <w:sz w:val="24"/>
          <w:szCs w:val="24"/>
          <w:u w:val="single"/>
        </w:rPr>
        <w:t xml:space="preserve"> and the </w:t>
      </w:r>
      <w:r w:rsidRPr="003C058B">
        <w:rPr>
          <w:rFonts w:ascii="Helvetica" w:eastAsia="Times New Roman" w:hAnsi="Helvetica" w:cs="Helvetica"/>
          <w:i/>
          <w:sz w:val="24"/>
          <w:szCs w:val="24"/>
          <w:u w:val="single"/>
        </w:rPr>
        <w:t xml:space="preserve">proposed design </w:t>
      </w:r>
      <w:r w:rsidRPr="003C058B">
        <w:rPr>
          <w:rFonts w:ascii="Helvetica" w:eastAsia="Times New Roman" w:hAnsi="Helvetica" w:cs="Helvetica"/>
          <w:sz w:val="24"/>
          <w:szCs w:val="24"/>
          <w:u w:val="single"/>
        </w:rPr>
        <w:t>and compliance result in accordance with Section  J2.1.4.2.</w:t>
      </w:r>
    </w:p>
    <w:p w14:paraId="7D9C6AA0" w14:textId="5118657C" w:rsidR="0EF9EA7B" w:rsidRPr="003C058B" w:rsidRDefault="7C546139" w:rsidP="00340809">
      <w:pPr>
        <w:spacing w:before="120"/>
        <w:ind w:left="360"/>
        <w:rPr>
          <w:rFonts w:ascii="Helvetica" w:eastAsia="Arial" w:hAnsi="Helvetica" w:cs="Helvetica"/>
          <w:b/>
          <w:u w:val="single"/>
        </w:rPr>
      </w:pPr>
      <w:r w:rsidRPr="003C058B">
        <w:rPr>
          <w:rFonts w:ascii="Helvetica" w:eastAsia="Arial" w:hAnsi="Helvetica" w:cs="Helvetica"/>
          <w:b/>
          <w:u w:val="single"/>
        </w:rPr>
        <w:t xml:space="preserve">Informative Note: </w:t>
      </w:r>
    </w:p>
    <w:p w14:paraId="44724DC3" w14:textId="77777777" w:rsidR="0EF9EA7B" w:rsidRDefault="7C546139" w:rsidP="000F3C4F">
      <w:pPr>
        <w:spacing w:before="120"/>
        <w:ind w:left="360"/>
        <w:rPr>
          <w:rFonts w:ascii="Helvetica" w:hAnsi="Helvetica" w:cs="Helvetica"/>
          <w:u w:val="single"/>
        </w:rPr>
      </w:pPr>
      <w:r w:rsidRPr="003C058B">
        <w:rPr>
          <w:rFonts w:ascii="Helvetica" w:hAnsi="Helvetica" w:cs="Helvetica"/>
          <w:u w:val="single"/>
        </w:rPr>
        <w:t xml:space="preserve">The </w:t>
      </w:r>
      <w:r w:rsidRPr="003C058B">
        <w:rPr>
          <w:rFonts w:ascii="Helvetica" w:hAnsi="Helvetica" w:cs="Helvetica"/>
          <w:i/>
          <w:u w:val="single"/>
        </w:rPr>
        <w:t>simulation program</w:t>
      </w:r>
      <w:r w:rsidRPr="003C058B">
        <w:rPr>
          <w:rFonts w:ascii="Helvetica" w:hAnsi="Helvetica" w:cs="Helvetica"/>
          <w:u w:val="single"/>
        </w:rPr>
        <w:t xml:space="preserve">, at a minimum, will report compliance with the TSPR based on the compliance criteria in Section 6.2.2.2. Should a jurisdiction adopt other compliance criteria, then a separate calculation of TSPR using the </w:t>
      </w:r>
      <w:r w:rsidRPr="003C058B">
        <w:rPr>
          <w:rFonts w:ascii="Helvetica" w:hAnsi="Helvetica" w:cs="Helvetica"/>
          <w:i/>
          <w:u w:val="single"/>
        </w:rPr>
        <w:t>reference building design</w:t>
      </w:r>
      <w:r w:rsidRPr="003C058B">
        <w:rPr>
          <w:rFonts w:ascii="Helvetica" w:hAnsi="Helvetica" w:cs="Helvetica"/>
          <w:u w:val="single"/>
        </w:rPr>
        <w:t xml:space="preserve"> and </w:t>
      </w:r>
      <w:r w:rsidRPr="003C058B">
        <w:rPr>
          <w:rFonts w:ascii="Helvetica" w:hAnsi="Helvetica" w:cs="Helvetica"/>
          <w:i/>
          <w:u w:val="single"/>
        </w:rPr>
        <w:t>proposed design</w:t>
      </w:r>
      <w:r w:rsidRPr="003C058B">
        <w:rPr>
          <w:rFonts w:ascii="Helvetica" w:hAnsi="Helvetica" w:cs="Helvetica"/>
          <w:u w:val="single"/>
        </w:rPr>
        <w:t xml:space="preserve"> HVAC energy type input may be necessary. </w:t>
      </w:r>
    </w:p>
    <w:p w14:paraId="75198D02" w14:textId="3B7CF93C" w:rsidR="0EF9EA7B" w:rsidRPr="000F3C4F" w:rsidRDefault="0EF9EA7B" w:rsidP="000F3C4F">
      <w:pPr>
        <w:spacing w:before="120"/>
        <w:rPr>
          <w:rFonts w:ascii="Helvetica" w:eastAsia="Helvetica" w:hAnsi="Helvetica" w:cs="Helvetica"/>
          <w:u w:val="single"/>
        </w:rPr>
      </w:pPr>
      <w:r w:rsidRPr="003C058B">
        <w:rPr>
          <w:rFonts w:ascii="Helvetica" w:eastAsia="Helvetica" w:hAnsi="Helvetica" w:cs="Helvetica"/>
          <w:b/>
          <w:i/>
          <w:u w:val="single"/>
        </w:rPr>
        <w:t>J4</w:t>
      </w:r>
      <w:r w:rsidR="00340809">
        <w:rPr>
          <w:rFonts w:ascii="Helvetica" w:eastAsia="Helvetica" w:hAnsi="Helvetica" w:cs="Helvetica"/>
          <w:b/>
          <w:bCs/>
          <w:i/>
          <w:iCs/>
          <w:u w:val="single"/>
        </w:rPr>
        <w:t xml:space="preserve"> </w:t>
      </w:r>
      <w:r w:rsidRPr="003C058B">
        <w:rPr>
          <w:rFonts w:ascii="Helvetica" w:eastAsia="Helvetica" w:hAnsi="Helvetica" w:cs="Helvetica"/>
          <w:b/>
          <w:i/>
          <w:u w:val="single"/>
        </w:rPr>
        <w:t>CALCULATION PROCEDURE</w:t>
      </w:r>
    </w:p>
    <w:p w14:paraId="3DF1A164" w14:textId="2979D1B0" w:rsidR="0EF9EA7B" w:rsidRPr="003C058B" w:rsidRDefault="0EF9EA7B" w:rsidP="00340809">
      <w:pPr>
        <w:spacing w:before="120"/>
        <w:rPr>
          <w:rFonts w:ascii="Helvetica" w:hAnsi="Helvetica" w:cs="Helvetica"/>
          <w:u w:val="single"/>
        </w:rPr>
      </w:pPr>
      <w:r w:rsidRPr="003C058B">
        <w:rPr>
          <w:rFonts w:ascii="Helvetica" w:hAnsi="Helvetica" w:cs="Helvetica"/>
          <w:u w:val="single"/>
        </w:rPr>
        <w:t xml:space="preserve">Except as specified by this appendix, the </w:t>
      </w:r>
      <w:r w:rsidRPr="003C058B">
        <w:rPr>
          <w:rFonts w:ascii="Helvetica" w:hAnsi="Helvetica" w:cs="Helvetica"/>
          <w:i/>
          <w:u w:val="single"/>
        </w:rPr>
        <w:t xml:space="preserve">TSPR reference building design </w:t>
      </w:r>
      <w:r w:rsidRPr="003C058B">
        <w:rPr>
          <w:rFonts w:ascii="Helvetica" w:hAnsi="Helvetica" w:cs="Helvetica"/>
          <w:u w:val="single"/>
        </w:rPr>
        <w:t xml:space="preserve">and </w:t>
      </w:r>
      <w:r w:rsidRPr="003C058B">
        <w:rPr>
          <w:rFonts w:ascii="Helvetica" w:hAnsi="Helvetica" w:cs="Helvetica"/>
          <w:i/>
          <w:u w:val="single"/>
        </w:rPr>
        <w:t xml:space="preserve">proposed design </w:t>
      </w:r>
      <w:r w:rsidRPr="003C058B">
        <w:rPr>
          <w:rFonts w:ascii="Helvetica" w:hAnsi="Helvetica" w:cs="Helvetica"/>
          <w:u w:val="single"/>
        </w:rPr>
        <w:t>shall be configured and analyzed using identical methods and techniques.</w:t>
      </w:r>
    </w:p>
    <w:p w14:paraId="3AB47EE2" w14:textId="1CC94B26" w:rsidR="0EF9EA7B" w:rsidRPr="003C058B" w:rsidRDefault="0EF9EA7B" w:rsidP="00340809">
      <w:pPr>
        <w:spacing w:before="120"/>
        <w:ind w:left="360"/>
        <w:rPr>
          <w:rFonts w:ascii="Helvetica" w:hAnsi="Helvetica" w:cs="Helvetica"/>
          <w:b/>
          <w:u w:val="single"/>
        </w:rPr>
      </w:pPr>
      <w:r w:rsidRPr="003C058B">
        <w:rPr>
          <w:rFonts w:ascii="Helvetica" w:hAnsi="Helvetica" w:cs="Helvetica"/>
          <w:b/>
          <w:u w:val="single"/>
        </w:rPr>
        <w:t>J4.1</w:t>
      </w:r>
      <w:r w:rsidRPr="003C058B">
        <w:rPr>
          <w:rFonts w:ascii="Helvetica" w:hAnsi="Helvetica" w:cs="Helvetica"/>
        </w:rPr>
        <w:tab/>
      </w:r>
      <w:r w:rsidRPr="003C058B">
        <w:rPr>
          <w:rFonts w:ascii="Helvetica" w:hAnsi="Helvetica" w:cs="Helvetica"/>
          <w:b/>
          <w:u w:val="single"/>
        </w:rPr>
        <w:t xml:space="preserve"> Simulation of the Proposed Design (Non-HVAC) </w:t>
      </w:r>
    </w:p>
    <w:p w14:paraId="2E02CC56" w14:textId="44CDF165" w:rsidR="0EF9EA7B" w:rsidRPr="003C058B" w:rsidRDefault="0EF9EA7B" w:rsidP="00340809">
      <w:pPr>
        <w:spacing w:before="120"/>
        <w:ind w:left="360"/>
        <w:rPr>
          <w:rFonts w:ascii="Helvetica" w:hAnsi="Helvetica" w:cs="Helvetica"/>
          <w:u w:val="single"/>
        </w:rPr>
      </w:pPr>
      <w:r w:rsidRPr="003C058B">
        <w:rPr>
          <w:rFonts w:ascii="Helvetica" w:hAnsi="Helvetica" w:cs="Helvetica"/>
          <w:u w:val="single"/>
        </w:rPr>
        <w:t xml:space="preserve">The </w:t>
      </w:r>
      <w:r w:rsidRPr="003C058B">
        <w:rPr>
          <w:rFonts w:ascii="Helvetica" w:hAnsi="Helvetica" w:cs="Helvetica"/>
          <w:i/>
          <w:u w:val="single"/>
        </w:rPr>
        <w:t xml:space="preserve">proposed design </w:t>
      </w:r>
      <w:r w:rsidRPr="003C058B">
        <w:rPr>
          <w:rFonts w:ascii="Helvetica" w:hAnsi="Helvetica" w:cs="Helvetica"/>
          <w:u w:val="single"/>
        </w:rPr>
        <w:t xml:space="preserve">non-HVAC </w:t>
      </w:r>
      <w:r w:rsidRPr="003C058B">
        <w:rPr>
          <w:rFonts w:ascii="Helvetica" w:hAnsi="Helvetica" w:cs="Helvetica"/>
          <w:i/>
          <w:u w:val="single"/>
        </w:rPr>
        <w:t>systems</w:t>
      </w:r>
      <w:r w:rsidRPr="003C058B">
        <w:rPr>
          <w:rFonts w:ascii="Helvetica" w:hAnsi="Helvetica" w:cs="Helvetica"/>
          <w:u w:val="single"/>
        </w:rPr>
        <w:t xml:space="preserve"> shall be configured and analyzed as specified in this section. At a minimum, the </w:t>
      </w:r>
      <w:r w:rsidRPr="003C058B">
        <w:rPr>
          <w:rFonts w:ascii="Helvetica" w:hAnsi="Helvetica" w:cs="Helvetica"/>
          <w:i/>
          <w:u w:val="single"/>
        </w:rPr>
        <w:t>simulation program</w:t>
      </w:r>
      <w:r w:rsidRPr="003C058B">
        <w:rPr>
          <w:rFonts w:ascii="Helvetica" w:hAnsi="Helvetica" w:cs="Helvetica"/>
          <w:u w:val="single"/>
        </w:rPr>
        <w:t xml:space="preserve"> shall support the </w:t>
      </w:r>
      <w:r w:rsidRPr="003C058B">
        <w:rPr>
          <w:rFonts w:ascii="Helvetica" w:hAnsi="Helvetica" w:cs="Helvetica"/>
          <w:i/>
          <w:u w:val="single"/>
        </w:rPr>
        <w:t>building</w:t>
      </w:r>
      <w:r w:rsidRPr="003C058B">
        <w:rPr>
          <w:rFonts w:ascii="Helvetica" w:hAnsi="Helvetica" w:cs="Helvetica"/>
          <w:u w:val="single"/>
        </w:rPr>
        <w:t xml:space="preserve"> use types included in the analysis. The allowed </w:t>
      </w:r>
      <w:r w:rsidRPr="003C058B">
        <w:rPr>
          <w:rFonts w:ascii="Helvetica" w:hAnsi="Helvetica" w:cs="Helvetica"/>
          <w:i/>
          <w:u w:val="single"/>
        </w:rPr>
        <w:t>building</w:t>
      </w:r>
      <w:r w:rsidRPr="003C058B">
        <w:rPr>
          <w:rFonts w:ascii="Helvetica" w:hAnsi="Helvetica" w:cs="Helvetica"/>
          <w:u w:val="single"/>
        </w:rPr>
        <w:t xml:space="preserve"> use types are listed in Section J1.1.2.</w:t>
      </w:r>
    </w:p>
    <w:p w14:paraId="6D0D5272" w14:textId="1A060FF6" w:rsidR="0EF9EA7B" w:rsidRPr="003C058B" w:rsidRDefault="0EF9EA7B" w:rsidP="00F75E82">
      <w:pPr>
        <w:spacing w:before="120"/>
        <w:ind w:left="720"/>
        <w:rPr>
          <w:rFonts w:ascii="Helvetica" w:hAnsi="Helvetica" w:cs="Helvetica"/>
          <w:b/>
          <w:u w:val="single"/>
        </w:rPr>
      </w:pPr>
      <w:r w:rsidRPr="003C058B">
        <w:rPr>
          <w:rFonts w:ascii="Helvetica" w:hAnsi="Helvetica" w:cs="Helvetica"/>
          <w:b/>
          <w:u w:val="single"/>
        </w:rPr>
        <w:t>J4.1.1 Simplified Block Approach</w:t>
      </w:r>
    </w:p>
    <w:p w14:paraId="6753888C" w14:textId="0E76178B" w:rsidR="0EF9EA7B" w:rsidRPr="003C058B" w:rsidRDefault="0EF9EA7B" w:rsidP="00F75E82">
      <w:pPr>
        <w:spacing w:before="120"/>
        <w:ind w:left="720"/>
        <w:rPr>
          <w:rFonts w:ascii="Helvetica" w:hAnsi="Helvetica" w:cs="Helvetica"/>
          <w:u w:val="single"/>
        </w:rPr>
      </w:pPr>
      <w:r w:rsidRPr="003C058B">
        <w:rPr>
          <w:rFonts w:ascii="Helvetica" w:hAnsi="Helvetica" w:cs="Helvetica"/>
          <w:u w:val="single"/>
        </w:rPr>
        <w:t xml:space="preserve">The </w:t>
      </w:r>
      <w:r w:rsidRPr="003C058B">
        <w:rPr>
          <w:rFonts w:ascii="Helvetica" w:hAnsi="Helvetica" w:cs="Helvetica"/>
          <w:i/>
          <w:u w:val="single"/>
        </w:rPr>
        <w:t>simulation program</w:t>
      </w:r>
      <w:r w:rsidRPr="003C058B">
        <w:rPr>
          <w:rFonts w:ascii="Helvetica" w:hAnsi="Helvetica" w:cs="Helvetica"/>
          <w:u w:val="single"/>
        </w:rPr>
        <w:t xml:space="preserve"> shall model the </w:t>
      </w:r>
      <w:r w:rsidRPr="003C058B">
        <w:rPr>
          <w:rFonts w:ascii="Helvetica" w:hAnsi="Helvetica" w:cs="Helvetica"/>
          <w:i/>
          <w:u w:val="single"/>
        </w:rPr>
        <w:t>building</w:t>
      </w:r>
      <w:r w:rsidRPr="003C058B">
        <w:rPr>
          <w:rFonts w:ascii="Helvetica" w:hAnsi="Helvetica" w:cs="Helvetica"/>
          <w:u w:val="single"/>
        </w:rPr>
        <w:t xml:space="preserve"> using one or more simplified geometric simulation </w:t>
      </w:r>
      <w:r w:rsidRPr="003C058B">
        <w:rPr>
          <w:rFonts w:ascii="Helvetica" w:hAnsi="Helvetica" w:cs="Helvetica"/>
          <w:i/>
          <w:u w:val="single"/>
        </w:rPr>
        <w:t>building</w:t>
      </w:r>
      <w:r w:rsidRPr="003C058B">
        <w:rPr>
          <w:rFonts w:ascii="Helvetica" w:hAnsi="Helvetica" w:cs="Helvetica"/>
          <w:u w:val="single"/>
        </w:rPr>
        <w:t xml:space="preserve"> blocks, described in Section J2.1. Each block contains one or multiple </w:t>
      </w:r>
      <w:r w:rsidRPr="003C058B">
        <w:rPr>
          <w:rFonts w:ascii="Helvetica" w:hAnsi="Helvetica" w:cs="Helvetica"/>
          <w:i/>
          <w:u w:val="single"/>
        </w:rPr>
        <w:t>thermal blocks</w:t>
      </w:r>
      <w:r w:rsidRPr="003C058B">
        <w:rPr>
          <w:rFonts w:ascii="Helvetica" w:hAnsi="Helvetica" w:cs="Helvetica"/>
          <w:u w:val="single"/>
        </w:rPr>
        <w:t xml:space="preserve">. The </w:t>
      </w:r>
      <w:r w:rsidRPr="003C058B">
        <w:rPr>
          <w:rFonts w:ascii="Helvetica" w:hAnsi="Helvetica" w:cs="Helvetica"/>
          <w:i/>
          <w:u w:val="single"/>
        </w:rPr>
        <w:t>simulation program</w:t>
      </w:r>
      <w:r w:rsidRPr="003C058B">
        <w:rPr>
          <w:rFonts w:ascii="Helvetica" w:hAnsi="Helvetica" w:cs="Helvetica"/>
          <w:u w:val="single"/>
        </w:rPr>
        <w:t xml:space="preserve"> shall provide for simplified input described in Section J2.2 and allow for multiple block simulation.</w:t>
      </w:r>
    </w:p>
    <w:p w14:paraId="5FDC524A" w14:textId="72B25115" w:rsidR="0EF9EA7B" w:rsidRPr="003C058B" w:rsidRDefault="0EF9EA7B" w:rsidP="00F75E82">
      <w:pPr>
        <w:spacing w:before="120"/>
        <w:ind w:left="720"/>
        <w:rPr>
          <w:rFonts w:ascii="Helvetica" w:hAnsi="Helvetica" w:cs="Helvetica"/>
          <w:b/>
          <w:u w:val="single"/>
        </w:rPr>
      </w:pPr>
      <w:r w:rsidRPr="003C058B">
        <w:rPr>
          <w:rFonts w:ascii="Helvetica" w:hAnsi="Helvetica" w:cs="Helvetica"/>
          <w:b/>
          <w:u w:val="single"/>
        </w:rPr>
        <w:t xml:space="preserve">J4.1.2 Thermal Zoning </w:t>
      </w:r>
    </w:p>
    <w:p w14:paraId="71CDAA15" w14:textId="40BAE2F1" w:rsidR="0EF9EA7B" w:rsidRPr="003C058B" w:rsidRDefault="0EF9EA7B" w:rsidP="00F75E82">
      <w:pPr>
        <w:spacing w:before="120"/>
        <w:ind w:left="720"/>
        <w:rPr>
          <w:rFonts w:ascii="Helvetica" w:hAnsi="Helvetica" w:cs="Helvetica"/>
          <w:u w:val="single"/>
        </w:rPr>
      </w:pPr>
      <w:r w:rsidRPr="003C058B">
        <w:rPr>
          <w:rFonts w:ascii="Helvetica" w:hAnsi="Helvetica" w:cs="Helvetica"/>
          <w:u w:val="single"/>
        </w:rPr>
        <w:t xml:space="preserve">Each </w:t>
      </w:r>
      <w:r w:rsidRPr="003C058B">
        <w:rPr>
          <w:rFonts w:ascii="Helvetica" w:hAnsi="Helvetica" w:cs="Helvetica"/>
          <w:i/>
          <w:u w:val="single"/>
        </w:rPr>
        <w:t>floor</w:t>
      </w:r>
      <w:r w:rsidRPr="003C058B">
        <w:rPr>
          <w:rFonts w:ascii="Helvetica" w:hAnsi="Helvetica" w:cs="Helvetica"/>
          <w:u w:val="single"/>
        </w:rPr>
        <w:t xml:space="preserve"> in a block</w:t>
      </w:r>
      <w:r w:rsidRPr="003C058B">
        <w:rPr>
          <w:rFonts w:ascii="Helvetica" w:hAnsi="Helvetica" w:cs="Helvetica"/>
          <w:i/>
          <w:u w:val="single"/>
        </w:rPr>
        <w:t xml:space="preserve"> </w:t>
      </w:r>
      <w:r w:rsidRPr="003C058B">
        <w:rPr>
          <w:rFonts w:ascii="Helvetica" w:hAnsi="Helvetica" w:cs="Helvetica"/>
          <w:u w:val="single"/>
        </w:rPr>
        <w:t xml:space="preserve">shall be modeled as a single </w:t>
      </w:r>
      <w:r w:rsidRPr="003C058B">
        <w:rPr>
          <w:rFonts w:ascii="Helvetica" w:hAnsi="Helvetica" w:cs="Helvetica"/>
          <w:i/>
          <w:u w:val="single"/>
        </w:rPr>
        <w:t>thermal block</w:t>
      </w:r>
      <w:r w:rsidRPr="003C058B">
        <w:rPr>
          <w:rFonts w:ascii="Helvetica" w:hAnsi="Helvetica" w:cs="Helvetica"/>
          <w:u w:val="single"/>
        </w:rPr>
        <w:t xml:space="preserve"> or as five </w:t>
      </w:r>
      <w:r w:rsidRPr="003C058B">
        <w:rPr>
          <w:rFonts w:ascii="Helvetica" w:hAnsi="Helvetica" w:cs="Helvetica"/>
          <w:i/>
          <w:u w:val="single"/>
        </w:rPr>
        <w:t>thermal blocks</w:t>
      </w:r>
      <w:r w:rsidRPr="003C058B">
        <w:rPr>
          <w:rFonts w:ascii="Helvetica" w:hAnsi="Helvetica" w:cs="Helvetica"/>
          <w:u w:val="single"/>
        </w:rPr>
        <w:t xml:space="preserve"> consisting of four perimeter zones and a core zone. Below-</w:t>
      </w:r>
      <w:r w:rsidRPr="003C058B">
        <w:rPr>
          <w:rFonts w:ascii="Helvetica" w:hAnsi="Helvetica" w:cs="Helvetica"/>
          <w:i/>
          <w:u w:val="single"/>
        </w:rPr>
        <w:t>grade</w:t>
      </w:r>
      <w:r w:rsidRPr="003C058B">
        <w:rPr>
          <w:rFonts w:ascii="Helvetica" w:hAnsi="Helvetica" w:cs="Helvetica"/>
          <w:u w:val="single"/>
        </w:rPr>
        <w:t xml:space="preserve"> </w:t>
      </w:r>
      <w:r w:rsidRPr="003C058B">
        <w:rPr>
          <w:rFonts w:ascii="Helvetica" w:hAnsi="Helvetica" w:cs="Helvetica"/>
          <w:i/>
          <w:u w:val="single"/>
        </w:rPr>
        <w:t>floors</w:t>
      </w:r>
      <w:r w:rsidRPr="003C058B">
        <w:rPr>
          <w:rFonts w:ascii="Helvetica" w:hAnsi="Helvetica" w:cs="Helvetica"/>
          <w:u w:val="single"/>
        </w:rPr>
        <w:t xml:space="preserve"> shall always be modeled as a single</w:t>
      </w:r>
      <w:r w:rsidRPr="003C058B">
        <w:rPr>
          <w:rFonts w:ascii="Helvetica" w:hAnsi="Helvetica" w:cs="Helvetica"/>
          <w:i/>
          <w:u w:val="single"/>
        </w:rPr>
        <w:t xml:space="preserve"> </w:t>
      </w:r>
      <w:r w:rsidRPr="003C058B">
        <w:rPr>
          <w:rFonts w:ascii="Helvetica" w:hAnsi="Helvetica" w:cs="Helvetica"/>
          <w:u w:val="single"/>
        </w:rPr>
        <w:t xml:space="preserve">block. If any façade in the block is less than 45 ft in length, there shall only be a single </w:t>
      </w:r>
      <w:r w:rsidRPr="003C058B">
        <w:rPr>
          <w:rFonts w:ascii="Helvetica" w:hAnsi="Helvetica" w:cs="Helvetica"/>
          <w:i/>
          <w:u w:val="single"/>
        </w:rPr>
        <w:t>thermal block</w:t>
      </w:r>
      <w:r w:rsidRPr="003C058B">
        <w:rPr>
          <w:rFonts w:ascii="Helvetica" w:hAnsi="Helvetica" w:cs="Helvetica"/>
          <w:u w:val="single"/>
        </w:rPr>
        <w:t xml:space="preserve"> per </w:t>
      </w:r>
      <w:r w:rsidRPr="003C058B">
        <w:rPr>
          <w:rFonts w:ascii="Helvetica" w:hAnsi="Helvetica" w:cs="Helvetica"/>
          <w:i/>
          <w:u w:val="single"/>
        </w:rPr>
        <w:t>floor</w:t>
      </w:r>
      <w:r w:rsidRPr="003C058B">
        <w:rPr>
          <w:rFonts w:ascii="Helvetica" w:hAnsi="Helvetica" w:cs="Helvetica"/>
          <w:u w:val="single"/>
        </w:rPr>
        <w:t xml:space="preserve">. Otherwise, each </w:t>
      </w:r>
      <w:r w:rsidRPr="003C058B">
        <w:rPr>
          <w:rFonts w:ascii="Helvetica" w:hAnsi="Helvetica" w:cs="Helvetica"/>
          <w:i/>
          <w:u w:val="single"/>
        </w:rPr>
        <w:t>floor</w:t>
      </w:r>
      <w:r w:rsidRPr="003C058B">
        <w:rPr>
          <w:rFonts w:ascii="Helvetica" w:hAnsi="Helvetica" w:cs="Helvetica"/>
          <w:u w:val="single"/>
        </w:rPr>
        <w:t xml:space="preserve"> shall be modeled with five </w:t>
      </w:r>
      <w:r w:rsidRPr="003C058B">
        <w:rPr>
          <w:rFonts w:ascii="Helvetica" w:hAnsi="Helvetica" w:cs="Helvetica"/>
          <w:i/>
          <w:u w:val="single"/>
        </w:rPr>
        <w:t>thermal blocks</w:t>
      </w:r>
      <w:r w:rsidRPr="003C058B">
        <w:rPr>
          <w:rFonts w:ascii="Helvetica" w:hAnsi="Helvetica" w:cs="Helvetica"/>
          <w:u w:val="single"/>
        </w:rPr>
        <w:t>. A perimeter zone shall be created extending from each façade to a default depth of 15 ft with a user input range of 8 to 20 ft. Where facades intersect, the zone boundary shall be formed by a 45</w:t>
      </w:r>
      <w:r w:rsidRPr="003C058B">
        <w:rPr>
          <w:rFonts w:ascii="Helvetica" w:eastAsia="Symbol" w:hAnsi="Helvetica" w:cs="Helvetica"/>
          <w:u w:val="single"/>
        </w:rPr>
        <w:t>°</w:t>
      </w:r>
      <w:r w:rsidRPr="003C058B">
        <w:rPr>
          <w:rFonts w:ascii="Helvetica" w:hAnsi="Helvetica" w:cs="Helvetica"/>
          <w:u w:val="single"/>
        </w:rPr>
        <w:t xml:space="preserve"> angle with the two facades. The remaining area or each </w:t>
      </w:r>
      <w:r w:rsidRPr="003C058B">
        <w:rPr>
          <w:rFonts w:ascii="Helvetica" w:hAnsi="Helvetica" w:cs="Helvetica"/>
          <w:i/>
          <w:u w:val="single"/>
        </w:rPr>
        <w:t>floor</w:t>
      </w:r>
      <w:r w:rsidRPr="003C058B">
        <w:rPr>
          <w:rFonts w:ascii="Helvetica" w:hAnsi="Helvetica" w:cs="Helvetica"/>
          <w:u w:val="single"/>
        </w:rPr>
        <w:t xml:space="preserve"> shall be modeled as a core zone with no exterior </w:t>
      </w:r>
      <w:r w:rsidRPr="003C058B">
        <w:rPr>
          <w:rFonts w:ascii="Helvetica" w:hAnsi="Helvetica" w:cs="Helvetica"/>
          <w:i/>
          <w:u w:val="single"/>
        </w:rPr>
        <w:t>walls</w:t>
      </w:r>
      <w:r w:rsidRPr="003C058B">
        <w:rPr>
          <w:rFonts w:ascii="Helvetica" w:hAnsi="Helvetica" w:cs="Helvetica"/>
          <w:u w:val="single"/>
        </w:rPr>
        <w:t>.</w:t>
      </w:r>
    </w:p>
    <w:p w14:paraId="19C29A8B" w14:textId="76FDED4F" w:rsidR="0EF9EA7B" w:rsidRPr="00F75E82" w:rsidRDefault="0EF9EA7B" w:rsidP="00F75E82">
      <w:pPr>
        <w:spacing w:before="120"/>
        <w:ind w:left="720"/>
        <w:rPr>
          <w:rFonts w:ascii="Helvetica" w:hAnsi="Helvetica" w:cs="Helvetica"/>
          <w:b/>
          <w:u w:val="single"/>
        </w:rPr>
      </w:pPr>
      <w:r w:rsidRPr="00F75E82">
        <w:rPr>
          <w:rFonts w:ascii="Helvetica" w:hAnsi="Helvetica" w:cs="Helvetica"/>
          <w:b/>
          <w:u w:val="single"/>
        </w:rPr>
        <w:t>J4.1.3 Building Use Type</w:t>
      </w:r>
    </w:p>
    <w:p w14:paraId="4E420635" w14:textId="6ACA3BE4" w:rsidR="0EF9EA7B" w:rsidRPr="00F75E82" w:rsidRDefault="0EF9EA7B" w:rsidP="00F75E82">
      <w:pPr>
        <w:spacing w:before="120"/>
        <w:ind w:left="720"/>
        <w:rPr>
          <w:rFonts w:ascii="Helvetica" w:hAnsi="Helvetica" w:cs="Helvetica"/>
          <w:u w:val="single"/>
        </w:rPr>
      </w:pPr>
      <w:r w:rsidRPr="00F75E82">
        <w:rPr>
          <w:rFonts w:ascii="Helvetica" w:hAnsi="Helvetica" w:cs="Helvetica"/>
          <w:u w:val="single"/>
        </w:rPr>
        <w:t xml:space="preserve">The </w:t>
      </w:r>
      <w:r w:rsidRPr="00F75E82">
        <w:rPr>
          <w:rFonts w:ascii="Helvetica" w:hAnsi="Helvetica" w:cs="Helvetica"/>
          <w:i/>
          <w:u w:val="single"/>
        </w:rPr>
        <w:t>building</w:t>
      </w:r>
      <w:r w:rsidRPr="00F75E82">
        <w:rPr>
          <w:rFonts w:ascii="Helvetica" w:hAnsi="Helvetica" w:cs="Helvetica"/>
          <w:u w:val="single"/>
        </w:rPr>
        <w:t xml:space="preserve"> use type for each block shall be consistent with the </w:t>
      </w:r>
      <w:r w:rsidRPr="00F75E82">
        <w:rPr>
          <w:rFonts w:ascii="Helvetica" w:hAnsi="Helvetica" w:cs="Helvetica"/>
          <w:i/>
          <w:u w:val="single"/>
        </w:rPr>
        <w:t>proposed design</w:t>
      </w:r>
      <w:r w:rsidRPr="00F75E82">
        <w:rPr>
          <w:rFonts w:ascii="Helvetica" w:hAnsi="Helvetica" w:cs="Helvetica"/>
          <w:u w:val="single"/>
        </w:rPr>
        <w:t xml:space="preserve"> and allowed </w:t>
      </w:r>
      <w:r w:rsidRPr="00F75E82">
        <w:rPr>
          <w:rFonts w:ascii="Helvetica" w:hAnsi="Helvetica" w:cs="Helvetica"/>
          <w:i/>
          <w:u w:val="single"/>
        </w:rPr>
        <w:t>building</w:t>
      </w:r>
      <w:r w:rsidRPr="00F75E82">
        <w:rPr>
          <w:rFonts w:ascii="Helvetica" w:hAnsi="Helvetica" w:cs="Helvetica"/>
          <w:u w:val="single"/>
        </w:rPr>
        <w:t xml:space="preserve"> use types in Section J1.1.2.  The occupant density, heat gain, and schedule shall be as specified by Normative Appendix C.</w:t>
      </w:r>
    </w:p>
    <w:p w14:paraId="44240D70" w14:textId="77777777" w:rsidR="00A74A99" w:rsidRDefault="00A74A99" w:rsidP="00F75E82">
      <w:pPr>
        <w:spacing w:before="120"/>
        <w:ind w:left="720"/>
        <w:rPr>
          <w:rFonts w:ascii="Helvetica" w:hAnsi="Helvetica" w:cs="Helvetica"/>
          <w:b/>
          <w:bCs/>
          <w:u w:val="single"/>
        </w:rPr>
      </w:pPr>
    </w:p>
    <w:p w14:paraId="5B734142" w14:textId="31C5417F" w:rsidR="0EF9EA7B" w:rsidRPr="00F75E82" w:rsidRDefault="7C546139" w:rsidP="00F75E82">
      <w:pPr>
        <w:spacing w:before="120"/>
        <w:ind w:left="720"/>
        <w:rPr>
          <w:rFonts w:ascii="Helvetica" w:hAnsi="Helvetica" w:cs="Helvetica"/>
          <w:b/>
          <w:u w:val="single"/>
        </w:rPr>
      </w:pPr>
      <w:r w:rsidRPr="00F75E82">
        <w:rPr>
          <w:rFonts w:ascii="Helvetica" w:hAnsi="Helvetica" w:cs="Helvetica"/>
          <w:b/>
          <w:u w:val="single"/>
        </w:rPr>
        <w:t>J4.1.4 Building Envelope Components</w:t>
      </w:r>
    </w:p>
    <w:p w14:paraId="1DDCF7F2" w14:textId="6397E297" w:rsidR="0EF9EA7B" w:rsidRPr="00F75E82" w:rsidRDefault="0EF9EA7B" w:rsidP="00F75E82">
      <w:pPr>
        <w:ind w:left="720"/>
        <w:rPr>
          <w:rFonts w:ascii="Helvetica" w:hAnsi="Helvetica" w:cs="Helvetica"/>
          <w:u w:val="single"/>
        </w:rPr>
      </w:pPr>
      <w:r w:rsidRPr="00F75E82">
        <w:rPr>
          <w:rFonts w:ascii="Helvetica" w:hAnsi="Helvetica" w:cs="Helvetica"/>
          <w:i/>
          <w:u w:val="single"/>
        </w:rPr>
        <w:t>Building envelope</w:t>
      </w:r>
      <w:r w:rsidRPr="00F75E82">
        <w:rPr>
          <w:rFonts w:ascii="Helvetica" w:hAnsi="Helvetica" w:cs="Helvetica"/>
          <w:u w:val="single"/>
        </w:rPr>
        <w:t xml:space="preserve"> thermal properties used in the </w:t>
      </w:r>
      <w:r w:rsidRPr="00F75E82">
        <w:rPr>
          <w:rFonts w:ascii="Helvetica" w:hAnsi="Helvetica" w:cs="Helvetica"/>
          <w:i/>
          <w:u w:val="single"/>
        </w:rPr>
        <w:t>proposed design</w:t>
      </w:r>
      <w:r w:rsidRPr="00F75E82">
        <w:rPr>
          <w:rFonts w:ascii="Helvetica" w:hAnsi="Helvetica" w:cs="Helvetica"/>
          <w:u w:val="single"/>
        </w:rPr>
        <w:t xml:space="preserve"> shall be modeled based on the actual </w:t>
      </w:r>
      <w:r w:rsidRPr="00F75E82">
        <w:rPr>
          <w:rFonts w:ascii="Helvetica" w:hAnsi="Helvetica" w:cs="Helvetica"/>
          <w:i/>
          <w:u w:val="single"/>
        </w:rPr>
        <w:t>proposed design</w:t>
      </w:r>
      <w:r w:rsidRPr="00F75E82">
        <w:rPr>
          <w:rFonts w:ascii="Helvetica" w:hAnsi="Helvetica" w:cs="Helvetica"/>
          <w:u w:val="single"/>
        </w:rPr>
        <w:t xml:space="preserve"> using inputs described in Section J2.2.2 and shall comply with all of the following:</w:t>
      </w:r>
    </w:p>
    <w:p w14:paraId="6F61137B" w14:textId="4931A7F9" w:rsidR="0EF9EA7B" w:rsidRPr="0081223E" w:rsidRDefault="0EF9EA7B">
      <w:pPr>
        <w:pStyle w:val="ListParagraph"/>
        <w:numPr>
          <w:ilvl w:val="0"/>
          <w:numId w:val="245"/>
        </w:numPr>
        <w:spacing w:before="120"/>
        <w:ind w:hanging="432"/>
        <w:contextualSpacing w:val="0"/>
        <w:rPr>
          <w:rFonts w:ascii="Helvetica" w:eastAsiaTheme="minorEastAsia" w:hAnsi="Helvetica" w:cs="Helvetica"/>
          <w:i/>
          <w:color w:val="000000" w:themeColor="text1"/>
          <w:sz w:val="24"/>
          <w:szCs w:val="24"/>
        </w:rPr>
      </w:pPr>
      <w:r w:rsidRPr="0081223E">
        <w:rPr>
          <w:rFonts w:ascii="Helvetica" w:eastAsia="Times New Roman" w:hAnsi="Helvetica" w:cs="Helvetica"/>
          <w:i/>
          <w:sz w:val="24"/>
          <w:szCs w:val="24"/>
          <w:u w:val="single"/>
        </w:rPr>
        <w:t>Roofs</w:t>
      </w:r>
      <w:r w:rsidRPr="0081223E">
        <w:rPr>
          <w:rFonts w:ascii="Helvetica" w:eastAsia="Times New Roman" w:hAnsi="Helvetica" w:cs="Helvetica"/>
          <w:sz w:val="24"/>
          <w:szCs w:val="24"/>
          <w:u w:val="single"/>
        </w:rPr>
        <w:t xml:space="preserve"> shall be modeled with insulation above a steel </w:t>
      </w:r>
      <w:r w:rsidRPr="0081223E">
        <w:rPr>
          <w:rFonts w:ascii="Helvetica" w:eastAsia="Times New Roman" w:hAnsi="Helvetica" w:cs="Helvetica"/>
          <w:i/>
          <w:sz w:val="24"/>
          <w:szCs w:val="24"/>
          <w:u w:val="single"/>
        </w:rPr>
        <w:t>roof</w:t>
      </w:r>
      <w:r w:rsidRPr="0081223E">
        <w:rPr>
          <w:rFonts w:ascii="Helvetica" w:eastAsia="Times New Roman" w:hAnsi="Helvetica" w:cs="Helvetica"/>
          <w:sz w:val="24"/>
          <w:szCs w:val="24"/>
          <w:u w:val="single"/>
        </w:rPr>
        <w:t xml:space="preserve"> deck. </w:t>
      </w:r>
      <w:r w:rsidRPr="0081223E">
        <w:rPr>
          <w:rFonts w:ascii="Helvetica" w:eastAsia="Times New Roman" w:hAnsi="Helvetica" w:cs="Helvetica"/>
          <w:i/>
          <w:sz w:val="24"/>
          <w:szCs w:val="24"/>
          <w:u w:val="single"/>
        </w:rPr>
        <w:t>Roof</w:t>
      </w:r>
      <w:r w:rsidRPr="0081223E">
        <w:rPr>
          <w:rFonts w:ascii="Helvetica" w:eastAsia="Times New Roman" w:hAnsi="Helvetica" w:cs="Helvetica"/>
          <w:sz w:val="24"/>
          <w:szCs w:val="24"/>
          <w:u w:val="single"/>
        </w:rPr>
        <w:t xml:space="preserve"> solar absorptance shall be modeled at 0.70 and thermal </w:t>
      </w:r>
      <w:r w:rsidRPr="0081223E">
        <w:rPr>
          <w:rFonts w:ascii="Helvetica" w:eastAsia="Times New Roman" w:hAnsi="Helvetica" w:cs="Helvetica"/>
          <w:i/>
          <w:sz w:val="24"/>
          <w:szCs w:val="24"/>
          <w:u w:val="single"/>
        </w:rPr>
        <w:t>emittance</w:t>
      </w:r>
      <w:r w:rsidRPr="0081223E">
        <w:rPr>
          <w:rFonts w:ascii="Helvetica" w:eastAsia="Times New Roman" w:hAnsi="Helvetica" w:cs="Helvetica"/>
          <w:sz w:val="24"/>
          <w:szCs w:val="24"/>
          <w:u w:val="single"/>
        </w:rPr>
        <w:t xml:space="preserve"> at 0.90.</w:t>
      </w:r>
    </w:p>
    <w:p w14:paraId="33E6B29F" w14:textId="30BB582C" w:rsidR="0EF9EA7B" w:rsidRPr="0081223E" w:rsidRDefault="0EF9EA7B">
      <w:pPr>
        <w:pStyle w:val="ListParagraph"/>
        <w:numPr>
          <w:ilvl w:val="0"/>
          <w:numId w:val="245"/>
        </w:numPr>
        <w:spacing w:before="120"/>
        <w:ind w:hanging="432"/>
        <w:contextualSpacing w:val="0"/>
        <w:rPr>
          <w:rFonts w:ascii="Helvetica" w:eastAsiaTheme="minorEastAsia" w:hAnsi="Helvetica" w:cs="Helvetica"/>
          <w:i/>
          <w:color w:val="000000" w:themeColor="text1"/>
          <w:sz w:val="24"/>
          <w:szCs w:val="24"/>
        </w:rPr>
      </w:pPr>
      <w:r w:rsidRPr="0081223E">
        <w:rPr>
          <w:rFonts w:ascii="Helvetica" w:eastAsia="Times New Roman" w:hAnsi="Helvetica" w:cs="Helvetica"/>
          <w:i/>
          <w:sz w:val="24"/>
          <w:szCs w:val="24"/>
          <w:u w:val="single"/>
        </w:rPr>
        <w:t>Above-grade walls</w:t>
      </w:r>
      <w:r w:rsidRPr="0081223E">
        <w:rPr>
          <w:rFonts w:ascii="Helvetica" w:eastAsia="Times New Roman" w:hAnsi="Helvetica" w:cs="Helvetica"/>
          <w:sz w:val="24"/>
          <w:szCs w:val="24"/>
          <w:u w:val="single"/>
        </w:rPr>
        <w:t xml:space="preserve"> shall be modeled as steel frame construction.</w:t>
      </w:r>
    </w:p>
    <w:p w14:paraId="2A0D1FC3" w14:textId="389583EB" w:rsidR="0EF9EA7B" w:rsidRPr="0081223E" w:rsidRDefault="0EF9EA7B">
      <w:pPr>
        <w:pStyle w:val="ListParagraph"/>
        <w:numPr>
          <w:ilvl w:val="0"/>
          <w:numId w:val="245"/>
        </w:numPr>
        <w:spacing w:before="120"/>
        <w:ind w:hanging="432"/>
        <w:contextualSpacing w:val="0"/>
        <w:rPr>
          <w:rFonts w:ascii="Helvetica" w:eastAsiaTheme="minorEastAsia" w:hAnsi="Helvetica" w:cs="Helvetica"/>
          <w:color w:val="000000" w:themeColor="text1"/>
          <w:sz w:val="24"/>
          <w:szCs w:val="24"/>
        </w:rPr>
      </w:pPr>
      <w:r w:rsidRPr="0081223E">
        <w:rPr>
          <w:rFonts w:ascii="Helvetica" w:eastAsia="Times New Roman" w:hAnsi="Helvetica" w:cs="Helvetica"/>
          <w:sz w:val="24"/>
          <w:szCs w:val="24"/>
          <w:u w:val="single"/>
        </w:rPr>
        <w:t>Above-</w:t>
      </w:r>
      <w:r w:rsidRPr="0081223E">
        <w:rPr>
          <w:rFonts w:ascii="Helvetica" w:eastAsia="Times New Roman" w:hAnsi="Helvetica" w:cs="Helvetica"/>
          <w:i/>
          <w:sz w:val="24"/>
          <w:szCs w:val="24"/>
          <w:u w:val="single"/>
        </w:rPr>
        <w:t>grade</w:t>
      </w:r>
      <w:r w:rsidRPr="0081223E">
        <w:rPr>
          <w:rFonts w:ascii="Helvetica" w:eastAsia="Times New Roman" w:hAnsi="Helvetica" w:cs="Helvetica"/>
          <w:sz w:val="24"/>
          <w:szCs w:val="24"/>
          <w:u w:val="single"/>
        </w:rPr>
        <w:t xml:space="preserve"> exterior floors shall be modeled as steel frame construction.</w:t>
      </w:r>
    </w:p>
    <w:p w14:paraId="6215D2D4" w14:textId="789C2DD5" w:rsidR="0EF9EA7B" w:rsidRPr="0081223E" w:rsidRDefault="0EF9EA7B">
      <w:pPr>
        <w:pStyle w:val="ListParagraph"/>
        <w:numPr>
          <w:ilvl w:val="0"/>
          <w:numId w:val="245"/>
        </w:numPr>
        <w:spacing w:before="120"/>
        <w:ind w:hanging="432"/>
        <w:contextualSpacing w:val="0"/>
        <w:rPr>
          <w:rFonts w:ascii="Helvetica" w:eastAsiaTheme="minorEastAsia" w:hAnsi="Helvetica" w:cs="Helvetica"/>
          <w:color w:val="000000" w:themeColor="text1"/>
          <w:sz w:val="24"/>
          <w:szCs w:val="24"/>
        </w:rPr>
      </w:pPr>
      <w:r w:rsidRPr="0081223E">
        <w:rPr>
          <w:rFonts w:ascii="Helvetica" w:eastAsia="Times New Roman" w:hAnsi="Helvetica" w:cs="Helvetica"/>
          <w:sz w:val="24"/>
          <w:szCs w:val="24"/>
          <w:u w:val="single"/>
        </w:rPr>
        <w:t xml:space="preserve">The area, </w:t>
      </w:r>
      <w:r w:rsidRPr="0081223E">
        <w:rPr>
          <w:rFonts w:ascii="Helvetica" w:eastAsia="Times New Roman" w:hAnsi="Helvetica" w:cs="Helvetica"/>
          <w:i/>
          <w:sz w:val="24"/>
          <w:szCs w:val="24"/>
          <w:u w:val="single"/>
        </w:rPr>
        <w:t>U-factor</w:t>
      </w:r>
      <w:r w:rsidRPr="0081223E">
        <w:rPr>
          <w:rFonts w:ascii="Helvetica" w:eastAsia="Times New Roman" w:hAnsi="Helvetica" w:cs="Helvetica"/>
          <w:sz w:val="24"/>
          <w:szCs w:val="24"/>
          <w:u w:val="single"/>
        </w:rPr>
        <w:t xml:space="preserve"> and </w:t>
      </w:r>
      <w:r w:rsidRPr="0081223E">
        <w:rPr>
          <w:rFonts w:ascii="Helvetica" w:eastAsia="Times New Roman" w:hAnsi="Helvetica" w:cs="Helvetica"/>
          <w:i/>
          <w:sz w:val="24"/>
          <w:szCs w:val="24"/>
          <w:u w:val="single"/>
        </w:rPr>
        <w:t>SHGC</w:t>
      </w:r>
      <w:r w:rsidRPr="0081223E">
        <w:rPr>
          <w:rFonts w:ascii="Helvetica" w:eastAsia="Times New Roman" w:hAnsi="Helvetica" w:cs="Helvetica"/>
          <w:sz w:val="24"/>
          <w:szCs w:val="24"/>
          <w:u w:val="single"/>
        </w:rPr>
        <w:t xml:space="preserve"> of vertical </w:t>
      </w:r>
      <w:r w:rsidRPr="0081223E">
        <w:rPr>
          <w:rFonts w:ascii="Helvetica" w:eastAsia="Times New Roman" w:hAnsi="Helvetica" w:cs="Helvetica"/>
          <w:i/>
          <w:sz w:val="24"/>
          <w:szCs w:val="24"/>
          <w:u w:val="single"/>
        </w:rPr>
        <w:t>fenestration</w:t>
      </w:r>
      <w:r w:rsidRPr="0081223E">
        <w:rPr>
          <w:rFonts w:ascii="Helvetica" w:eastAsia="Times New Roman" w:hAnsi="Helvetica" w:cs="Helvetica"/>
          <w:sz w:val="24"/>
          <w:szCs w:val="24"/>
          <w:u w:val="single"/>
        </w:rPr>
        <w:t xml:space="preserve"> shall be modeled for each façade based on the actual </w:t>
      </w:r>
      <w:r w:rsidRPr="0081223E">
        <w:rPr>
          <w:rFonts w:ascii="Helvetica" w:eastAsia="Times New Roman" w:hAnsi="Helvetica" w:cs="Helvetica"/>
          <w:i/>
          <w:sz w:val="24"/>
          <w:szCs w:val="24"/>
          <w:u w:val="single"/>
        </w:rPr>
        <w:t>proposed design</w:t>
      </w:r>
      <w:r w:rsidRPr="0081223E">
        <w:rPr>
          <w:rFonts w:ascii="Helvetica" w:eastAsia="Times New Roman" w:hAnsi="Helvetica" w:cs="Helvetica"/>
          <w:sz w:val="24"/>
          <w:szCs w:val="24"/>
          <w:u w:val="single"/>
        </w:rPr>
        <w:t xml:space="preserve">. The </w:t>
      </w:r>
      <w:r w:rsidRPr="0081223E">
        <w:rPr>
          <w:rFonts w:ascii="Helvetica" w:eastAsia="Times New Roman" w:hAnsi="Helvetica" w:cs="Helvetica"/>
          <w:i/>
          <w:sz w:val="24"/>
          <w:szCs w:val="24"/>
          <w:u w:val="single"/>
        </w:rPr>
        <w:t>simulation program</w:t>
      </w:r>
      <w:r w:rsidRPr="0081223E">
        <w:rPr>
          <w:rFonts w:ascii="Helvetica" w:eastAsia="Times New Roman" w:hAnsi="Helvetica" w:cs="Helvetica"/>
          <w:sz w:val="24"/>
          <w:szCs w:val="24"/>
          <w:u w:val="single"/>
        </w:rPr>
        <w:t xml:space="preserve"> shall model a combined single window centered on each façade based on the area and sill height input by the user.</w:t>
      </w:r>
    </w:p>
    <w:p w14:paraId="19FC0943" w14:textId="0A733436" w:rsidR="0EF9EA7B" w:rsidRPr="0081223E" w:rsidRDefault="0EF9EA7B">
      <w:pPr>
        <w:pStyle w:val="ListParagraph"/>
        <w:numPr>
          <w:ilvl w:val="0"/>
          <w:numId w:val="245"/>
        </w:numPr>
        <w:spacing w:before="120"/>
        <w:ind w:hanging="432"/>
        <w:contextualSpacing w:val="0"/>
        <w:rPr>
          <w:rFonts w:ascii="Helvetica" w:eastAsiaTheme="minorEastAsia" w:hAnsi="Helvetica" w:cs="Helvetica"/>
          <w:color w:val="000000" w:themeColor="text1"/>
          <w:sz w:val="24"/>
          <w:szCs w:val="24"/>
        </w:rPr>
      </w:pPr>
      <w:r w:rsidRPr="0081223E">
        <w:rPr>
          <w:rFonts w:ascii="Helvetica" w:eastAsia="Times New Roman" w:hAnsi="Helvetica" w:cs="Helvetica"/>
          <w:sz w:val="24"/>
          <w:szCs w:val="24"/>
          <w:u w:val="single"/>
        </w:rPr>
        <w:t xml:space="preserve">The </w:t>
      </w:r>
      <w:r w:rsidRPr="0081223E">
        <w:rPr>
          <w:rFonts w:ascii="Helvetica" w:eastAsia="Times New Roman" w:hAnsi="Helvetica" w:cs="Helvetica"/>
          <w:i/>
          <w:sz w:val="24"/>
          <w:szCs w:val="24"/>
          <w:u w:val="single"/>
        </w:rPr>
        <w:t>skylight</w:t>
      </w:r>
      <w:r w:rsidRPr="0081223E">
        <w:rPr>
          <w:rFonts w:ascii="Helvetica" w:eastAsia="Times New Roman" w:hAnsi="Helvetica" w:cs="Helvetica"/>
          <w:sz w:val="24"/>
          <w:szCs w:val="24"/>
          <w:u w:val="single"/>
        </w:rPr>
        <w:t xml:space="preserve"> area shall be modeled for each </w:t>
      </w:r>
      <w:r w:rsidRPr="0081223E">
        <w:rPr>
          <w:rFonts w:ascii="Helvetica" w:eastAsia="Times New Roman" w:hAnsi="Helvetica" w:cs="Helvetica"/>
          <w:i/>
          <w:sz w:val="24"/>
          <w:szCs w:val="24"/>
          <w:u w:val="single"/>
        </w:rPr>
        <w:t>roof</w:t>
      </w:r>
      <w:r w:rsidRPr="0081223E">
        <w:rPr>
          <w:rFonts w:ascii="Helvetica" w:eastAsia="Times New Roman" w:hAnsi="Helvetica" w:cs="Helvetica"/>
          <w:sz w:val="24"/>
          <w:szCs w:val="24"/>
          <w:u w:val="single"/>
        </w:rPr>
        <w:t xml:space="preserve"> based the actual </w:t>
      </w:r>
      <w:r w:rsidRPr="0081223E">
        <w:rPr>
          <w:rFonts w:ascii="Helvetica" w:eastAsia="Times New Roman" w:hAnsi="Helvetica" w:cs="Helvetica"/>
          <w:i/>
          <w:sz w:val="24"/>
          <w:szCs w:val="24"/>
          <w:u w:val="single"/>
        </w:rPr>
        <w:t>proposed design</w:t>
      </w:r>
      <w:r w:rsidRPr="0081223E">
        <w:rPr>
          <w:rFonts w:ascii="Helvetica" w:eastAsia="Times New Roman" w:hAnsi="Helvetica" w:cs="Helvetica"/>
          <w:sz w:val="24"/>
          <w:szCs w:val="24"/>
          <w:u w:val="single"/>
        </w:rPr>
        <w:t>.</w:t>
      </w:r>
      <w:r w:rsidRPr="0081223E">
        <w:rPr>
          <w:rFonts w:ascii="Helvetica" w:eastAsia="Times New Roman" w:hAnsi="Helvetica" w:cs="Helvetica"/>
          <w:i/>
          <w:sz w:val="24"/>
          <w:szCs w:val="24"/>
          <w:u w:val="single"/>
        </w:rPr>
        <w:t xml:space="preserve"> Skylights</w:t>
      </w:r>
      <w:r w:rsidRPr="0081223E">
        <w:rPr>
          <w:rFonts w:ascii="Helvetica" w:eastAsia="Times New Roman" w:hAnsi="Helvetica" w:cs="Helvetica"/>
          <w:sz w:val="24"/>
          <w:szCs w:val="24"/>
          <w:u w:val="single"/>
        </w:rPr>
        <w:t xml:space="preserve"> shall be combined into a single </w:t>
      </w:r>
      <w:r w:rsidRPr="0081223E">
        <w:rPr>
          <w:rFonts w:ascii="Helvetica" w:eastAsia="Times New Roman" w:hAnsi="Helvetica" w:cs="Helvetica"/>
          <w:i/>
          <w:sz w:val="24"/>
          <w:szCs w:val="24"/>
          <w:u w:val="single"/>
        </w:rPr>
        <w:t>skylight</w:t>
      </w:r>
      <w:r w:rsidRPr="0081223E">
        <w:rPr>
          <w:rFonts w:ascii="Helvetica" w:eastAsia="Times New Roman" w:hAnsi="Helvetica" w:cs="Helvetica"/>
          <w:sz w:val="24"/>
          <w:szCs w:val="24"/>
          <w:u w:val="single"/>
        </w:rPr>
        <w:t xml:space="preserve"> centered on the </w:t>
      </w:r>
      <w:r w:rsidRPr="0081223E">
        <w:rPr>
          <w:rFonts w:ascii="Helvetica" w:eastAsia="Times New Roman" w:hAnsi="Helvetica" w:cs="Helvetica"/>
          <w:i/>
          <w:sz w:val="24"/>
          <w:szCs w:val="24"/>
          <w:u w:val="single"/>
        </w:rPr>
        <w:t>roof</w:t>
      </w:r>
      <w:r w:rsidRPr="0081223E">
        <w:rPr>
          <w:rFonts w:ascii="Helvetica" w:eastAsia="Times New Roman" w:hAnsi="Helvetica" w:cs="Helvetica"/>
          <w:sz w:val="24"/>
          <w:szCs w:val="24"/>
          <w:u w:val="single"/>
        </w:rPr>
        <w:t xml:space="preserve"> of each zone based on the area input by the user.</w:t>
      </w:r>
    </w:p>
    <w:p w14:paraId="3AC908D4" w14:textId="05182F83" w:rsidR="0EF9EA7B" w:rsidRPr="00816BBA" w:rsidRDefault="7C546139" w:rsidP="00816BBA">
      <w:pPr>
        <w:ind w:left="720"/>
        <w:rPr>
          <w:rFonts w:ascii="Helvetica" w:hAnsi="Helvetica" w:cs="Helvetica"/>
          <w:b/>
          <w:u w:val="single"/>
        </w:rPr>
      </w:pPr>
      <w:r w:rsidRPr="00816BBA">
        <w:rPr>
          <w:rFonts w:ascii="Helvetica" w:hAnsi="Helvetica" w:cs="Helvetica"/>
          <w:b/>
          <w:u w:val="single"/>
        </w:rPr>
        <w:t xml:space="preserve">J4.1.5 Lighting </w:t>
      </w:r>
    </w:p>
    <w:p w14:paraId="103C2AAB" w14:textId="62E1A73E" w:rsidR="0EF9EA7B" w:rsidRPr="00816BBA" w:rsidRDefault="0EF9EA7B" w:rsidP="00816BBA">
      <w:pPr>
        <w:ind w:left="720"/>
        <w:rPr>
          <w:rFonts w:ascii="Helvetica" w:hAnsi="Helvetica" w:cs="Helvetica"/>
          <w:u w:val="single"/>
        </w:rPr>
      </w:pPr>
      <w:r w:rsidRPr="00816BBA">
        <w:rPr>
          <w:rFonts w:ascii="Helvetica" w:hAnsi="Helvetica" w:cs="Helvetica"/>
          <w:u w:val="single"/>
        </w:rPr>
        <w:t xml:space="preserve">For each block the interior </w:t>
      </w:r>
      <w:r w:rsidRPr="00816BBA">
        <w:rPr>
          <w:rFonts w:ascii="Helvetica" w:hAnsi="Helvetica" w:cs="Helvetica"/>
          <w:i/>
          <w:u w:val="single"/>
        </w:rPr>
        <w:t>lighting power density</w:t>
      </w:r>
      <w:r w:rsidRPr="00816BBA">
        <w:rPr>
          <w:rFonts w:ascii="Helvetica" w:hAnsi="Helvetica" w:cs="Helvetica"/>
          <w:u w:val="single"/>
        </w:rPr>
        <w:t xml:space="preserve"> shall be equal to the applicable allowance in Table 9.5.1 based on the assigned </w:t>
      </w:r>
      <w:r w:rsidRPr="00816BBA">
        <w:rPr>
          <w:rFonts w:ascii="Helvetica" w:hAnsi="Helvetica" w:cs="Helvetica"/>
          <w:i/>
          <w:u w:val="single"/>
        </w:rPr>
        <w:t>building</w:t>
      </w:r>
      <w:r w:rsidRPr="00816BBA">
        <w:rPr>
          <w:rFonts w:ascii="Helvetica" w:hAnsi="Helvetica" w:cs="Helvetica"/>
          <w:u w:val="single"/>
        </w:rPr>
        <w:t xml:space="preserve"> use type. The Lighting profile schedule shall be for the applicable </w:t>
      </w:r>
      <w:r w:rsidRPr="00816BBA">
        <w:rPr>
          <w:rFonts w:ascii="Helvetica" w:hAnsi="Helvetica" w:cs="Helvetica"/>
          <w:i/>
          <w:u w:val="single"/>
        </w:rPr>
        <w:t>building</w:t>
      </w:r>
      <w:r w:rsidRPr="00816BBA">
        <w:rPr>
          <w:rFonts w:ascii="Helvetica" w:hAnsi="Helvetica" w:cs="Helvetica"/>
          <w:u w:val="single"/>
        </w:rPr>
        <w:t xml:space="preserve"> use type as specified by Normative Appendix C. The impact of lighting controls is assumed to be captured by the lighting schedule and no explicit controls (including daylighting controls) shall be modeled. Exterior lighting shall not be modeled.</w:t>
      </w:r>
    </w:p>
    <w:p w14:paraId="78D1C5D6" w14:textId="6D4CEAE5" w:rsidR="0EF9EA7B" w:rsidRPr="00816BBA" w:rsidRDefault="7C546139" w:rsidP="000F3C4F">
      <w:pPr>
        <w:spacing w:before="120"/>
        <w:ind w:left="720"/>
        <w:rPr>
          <w:rFonts w:ascii="Helvetica" w:hAnsi="Helvetica" w:cs="Helvetica"/>
          <w:b/>
          <w:u w:val="single"/>
        </w:rPr>
      </w:pPr>
      <w:r w:rsidRPr="00816BBA">
        <w:rPr>
          <w:rFonts w:ascii="Helvetica" w:hAnsi="Helvetica" w:cs="Helvetica"/>
          <w:b/>
          <w:u w:val="single"/>
        </w:rPr>
        <w:t xml:space="preserve">J4.1.6 Miscellaneous Equipment </w:t>
      </w:r>
    </w:p>
    <w:p w14:paraId="7BC449C5" w14:textId="5FF16263" w:rsidR="0EF9EA7B" w:rsidRPr="00816BBA" w:rsidRDefault="0EF9EA7B" w:rsidP="000F3C4F">
      <w:pPr>
        <w:spacing w:before="120"/>
        <w:ind w:left="720"/>
        <w:rPr>
          <w:rFonts w:ascii="Helvetica" w:hAnsi="Helvetica" w:cs="Helvetica"/>
          <w:u w:val="single"/>
        </w:rPr>
      </w:pPr>
      <w:r w:rsidRPr="00816BBA">
        <w:rPr>
          <w:rFonts w:ascii="Helvetica" w:hAnsi="Helvetica" w:cs="Helvetica"/>
          <w:u w:val="single"/>
        </w:rPr>
        <w:t xml:space="preserve">The miscellaneous </w:t>
      </w:r>
      <w:r w:rsidRPr="00816BBA">
        <w:rPr>
          <w:rFonts w:ascii="Helvetica" w:hAnsi="Helvetica" w:cs="Helvetica"/>
          <w:i/>
          <w:u w:val="single"/>
        </w:rPr>
        <w:t>equipment</w:t>
      </w:r>
      <w:r w:rsidRPr="00816BBA">
        <w:rPr>
          <w:rFonts w:ascii="Helvetica" w:hAnsi="Helvetica" w:cs="Helvetica"/>
          <w:u w:val="single"/>
        </w:rPr>
        <w:t xml:space="preserve"> schedule and power shall be based on the assigned </w:t>
      </w:r>
      <w:r w:rsidRPr="00816BBA">
        <w:rPr>
          <w:rFonts w:ascii="Helvetica" w:hAnsi="Helvetica" w:cs="Helvetica"/>
          <w:i/>
          <w:u w:val="single"/>
        </w:rPr>
        <w:t>building</w:t>
      </w:r>
      <w:r w:rsidRPr="00816BBA">
        <w:rPr>
          <w:rFonts w:ascii="Helvetica" w:hAnsi="Helvetica" w:cs="Helvetica"/>
          <w:u w:val="single"/>
        </w:rPr>
        <w:t xml:space="preserve"> use type as specified by Normative Appendix C. The impact of miscellaneous </w:t>
      </w:r>
      <w:r w:rsidRPr="00816BBA">
        <w:rPr>
          <w:rFonts w:ascii="Helvetica" w:hAnsi="Helvetica" w:cs="Helvetica"/>
          <w:i/>
          <w:u w:val="single"/>
        </w:rPr>
        <w:t>equipment</w:t>
      </w:r>
      <w:r w:rsidRPr="00816BBA">
        <w:rPr>
          <w:rFonts w:ascii="Helvetica" w:hAnsi="Helvetica" w:cs="Helvetica"/>
          <w:u w:val="single"/>
        </w:rPr>
        <w:t xml:space="preserve"> controls is assumed to be captured by the </w:t>
      </w:r>
      <w:r w:rsidRPr="00816BBA">
        <w:rPr>
          <w:rFonts w:ascii="Helvetica" w:hAnsi="Helvetica" w:cs="Helvetica"/>
          <w:i/>
          <w:u w:val="single"/>
        </w:rPr>
        <w:t>equipment</w:t>
      </w:r>
      <w:r w:rsidRPr="00816BBA">
        <w:rPr>
          <w:rFonts w:ascii="Helvetica" w:hAnsi="Helvetica" w:cs="Helvetica"/>
          <w:u w:val="single"/>
        </w:rPr>
        <w:t xml:space="preserve"> schedule and no explicit controls shall be modeled.</w:t>
      </w:r>
    </w:p>
    <w:p w14:paraId="37B9DD34" w14:textId="4B713471" w:rsidR="0EF9EA7B" w:rsidRPr="00816BBA" w:rsidRDefault="7C546139" w:rsidP="000F3C4F">
      <w:pPr>
        <w:spacing w:before="120"/>
        <w:ind w:left="720"/>
        <w:rPr>
          <w:rFonts w:ascii="Helvetica" w:hAnsi="Helvetica" w:cs="Helvetica"/>
          <w:b/>
          <w:u w:val="single"/>
        </w:rPr>
      </w:pPr>
      <w:r w:rsidRPr="00816BBA">
        <w:rPr>
          <w:rFonts w:ascii="Helvetica" w:hAnsi="Helvetica" w:cs="Helvetica"/>
          <w:b/>
          <w:u w:val="single"/>
        </w:rPr>
        <w:t xml:space="preserve">J4.1.7 Elevators </w:t>
      </w:r>
    </w:p>
    <w:p w14:paraId="3FF6F43C" w14:textId="212FFD06" w:rsidR="0EF9EA7B" w:rsidRPr="00816BBA" w:rsidRDefault="0EF9EA7B" w:rsidP="000F3C4F">
      <w:pPr>
        <w:spacing w:before="120"/>
        <w:ind w:left="720"/>
        <w:rPr>
          <w:rFonts w:ascii="Helvetica" w:hAnsi="Helvetica" w:cs="Helvetica"/>
          <w:u w:val="single"/>
        </w:rPr>
      </w:pPr>
      <w:r w:rsidRPr="00816BBA">
        <w:rPr>
          <w:rFonts w:ascii="Helvetica" w:hAnsi="Helvetica" w:cs="Helvetica"/>
          <w:u w:val="single"/>
        </w:rPr>
        <w:t>Elevators shall not be modeled.</w:t>
      </w:r>
    </w:p>
    <w:p w14:paraId="4D519DF7" w14:textId="323B9457" w:rsidR="0EF9EA7B" w:rsidRPr="00816BBA" w:rsidRDefault="7C546139" w:rsidP="000F3C4F">
      <w:pPr>
        <w:spacing w:before="120"/>
        <w:ind w:left="720"/>
        <w:rPr>
          <w:rFonts w:ascii="Helvetica" w:hAnsi="Helvetica" w:cs="Helvetica"/>
          <w:b/>
          <w:u w:val="single"/>
        </w:rPr>
      </w:pPr>
      <w:r w:rsidRPr="00816BBA">
        <w:rPr>
          <w:rFonts w:ascii="Helvetica" w:hAnsi="Helvetica" w:cs="Helvetica"/>
          <w:b/>
          <w:u w:val="single"/>
        </w:rPr>
        <w:t xml:space="preserve">J4.1.8 Service Water Heating Equipment </w:t>
      </w:r>
    </w:p>
    <w:p w14:paraId="0FCB3453" w14:textId="5F9FBBD0" w:rsidR="0EF9EA7B" w:rsidRPr="00816BBA" w:rsidRDefault="0EF9EA7B" w:rsidP="000F3C4F">
      <w:pPr>
        <w:spacing w:before="120"/>
        <w:ind w:left="720"/>
        <w:rPr>
          <w:rFonts w:ascii="Helvetica" w:hAnsi="Helvetica" w:cs="Helvetica"/>
          <w:u w:val="single"/>
        </w:rPr>
      </w:pPr>
      <w:r w:rsidRPr="00816BBA">
        <w:rPr>
          <w:rFonts w:ascii="Helvetica" w:hAnsi="Helvetica" w:cs="Helvetica"/>
          <w:i/>
          <w:u w:val="single"/>
        </w:rPr>
        <w:t>Service water heating</w:t>
      </w:r>
      <w:r w:rsidRPr="00816BBA">
        <w:rPr>
          <w:rFonts w:ascii="Helvetica" w:hAnsi="Helvetica" w:cs="Helvetica"/>
          <w:u w:val="single"/>
        </w:rPr>
        <w:t xml:space="preserve"> shall not be modeled.</w:t>
      </w:r>
    </w:p>
    <w:p w14:paraId="3CF555E2" w14:textId="2D35168D" w:rsidR="0EF9EA7B" w:rsidRPr="00816BBA" w:rsidRDefault="7C546139" w:rsidP="000F3C4F">
      <w:pPr>
        <w:spacing w:before="120"/>
        <w:ind w:left="720"/>
        <w:rPr>
          <w:rFonts w:ascii="Helvetica" w:hAnsi="Helvetica" w:cs="Helvetica"/>
          <w:b/>
          <w:u w:val="single"/>
        </w:rPr>
      </w:pPr>
      <w:r w:rsidRPr="00816BBA">
        <w:rPr>
          <w:rFonts w:ascii="Helvetica" w:hAnsi="Helvetica" w:cs="Helvetica"/>
          <w:b/>
          <w:u w:val="single"/>
        </w:rPr>
        <w:t xml:space="preserve">J4.1.9 On-site Renewable Energy Systems </w:t>
      </w:r>
    </w:p>
    <w:p w14:paraId="1523B0DC" w14:textId="3F356922" w:rsidR="0EF9EA7B" w:rsidRPr="00816BBA" w:rsidRDefault="0EF9EA7B" w:rsidP="000F3C4F">
      <w:pPr>
        <w:spacing w:before="120"/>
        <w:ind w:left="720"/>
        <w:rPr>
          <w:rFonts w:ascii="Helvetica" w:hAnsi="Helvetica" w:cs="Helvetica"/>
          <w:u w:val="single"/>
        </w:rPr>
      </w:pPr>
      <w:r w:rsidRPr="00816BBA">
        <w:rPr>
          <w:rFonts w:ascii="Helvetica" w:hAnsi="Helvetica" w:cs="Helvetica"/>
          <w:i/>
          <w:u w:val="single"/>
        </w:rPr>
        <w:t>On-site renewable energy systems</w:t>
      </w:r>
      <w:r w:rsidRPr="00816BBA">
        <w:rPr>
          <w:rFonts w:ascii="Helvetica" w:hAnsi="Helvetica" w:cs="Helvetica"/>
          <w:u w:val="single"/>
        </w:rPr>
        <w:t xml:space="preserve"> shall not be modeled.</w:t>
      </w:r>
    </w:p>
    <w:p w14:paraId="714CAB89" w14:textId="34BBF884" w:rsidR="0EF9EA7B" w:rsidRPr="00816BBA" w:rsidRDefault="0EF9EA7B" w:rsidP="00986A2C">
      <w:pPr>
        <w:spacing w:before="120" w:after="120"/>
        <w:ind w:left="360"/>
        <w:rPr>
          <w:rFonts w:ascii="Helvetica" w:hAnsi="Helvetica" w:cs="Helvetica"/>
          <w:u w:val="single"/>
        </w:rPr>
      </w:pPr>
      <w:r w:rsidRPr="00816BBA">
        <w:rPr>
          <w:rFonts w:ascii="Helvetica" w:hAnsi="Helvetica" w:cs="Helvetica"/>
          <w:b/>
          <w:u w:val="single"/>
        </w:rPr>
        <w:t>J4.2 Simulation of the Proposed Design (HVAC)</w:t>
      </w:r>
      <w:r w:rsidRPr="00816BBA">
        <w:rPr>
          <w:rFonts w:ascii="Helvetica" w:hAnsi="Helvetica" w:cs="Helvetica"/>
          <w:u w:val="single"/>
        </w:rPr>
        <w:t xml:space="preserve"> </w:t>
      </w:r>
    </w:p>
    <w:p w14:paraId="63AB3D1F" w14:textId="54B48A1F" w:rsidR="0EF9EA7B" w:rsidRPr="00816BBA" w:rsidRDefault="0EF9EA7B" w:rsidP="00986A2C">
      <w:pPr>
        <w:spacing w:before="120" w:after="120"/>
        <w:ind w:left="360"/>
        <w:rPr>
          <w:rFonts w:ascii="Helvetica" w:hAnsi="Helvetica" w:cs="Helvetica"/>
          <w:u w:val="single"/>
        </w:rPr>
      </w:pPr>
      <w:r w:rsidRPr="00816BBA">
        <w:rPr>
          <w:rFonts w:ascii="Helvetica" w:hAnsi="Helvetica" w:cs="Helvetica"/>
          <w:u w:val="single"/>
        </w:rPr>
        <w:t xml:space="preserve">The </w:t>
      </w:r>
      <w:r w:rsidRPr="00816BBA">
        <w:rPr>
          <w:rFonts w:ascii="Helvetica" w:hAnsi="Helvetica" w:cs="Helvetica"/>
          <w:i/>
          <w:u w:val="single"/>
        </w:rPr>
        <w:t>proposed design HVAC</w:t>
      </w:r>
      <w:r w:rsidRPr="00816BBA">
        <w:rPr>
          <w:rFonts w:ascii="Helvetica" w:hAnsi="Helvetica" w:cs="Helvetica"/>
          <w:u w:val="single"/>
        </w:rPr>
        <w:t xml:space="preserve"> </w:t>
      </w:r>
      <w:r w:rsidRPr="00816BBA">
        <w:rPr>
          <w:rFonts w:ascii="Helvetica" w:hAnsi="Helvetica" w:cs="Helvetica"/>
          <w:i/>
          <w:u w:val="single"/>
        </w:rPr>
        <w:t>systems</w:t>
      </w:r>
      <w:r w:rsidRPr="00816BBA">
        <w:rPr>
          <w:rFonts w:ascii="Helvetica" w:hAnsi="Helvetica" w:cs="Helvetica"/>
          <w:u w:val="single"/>
        </w:rPr>
        <w:t xml:space="preserve"> shall be configured and analyzed as specified in this section.</w:t>
      </w:r>
    </w:p>
    <w:p w14:paraId="7498CE9E" w14:textId="79168116" w:rsidR="0EF9EA7B" w:rsidRPr="00816BBA" w:rsidRDefault="0EF9EA7B" w:rsidP="00986A2C">
      <w:pPr>
        <w:pStyle w:val="Heading3"/>
        <w:numPr>
          <w:ilvl w:val="2"/>
          <w:numId w:val="0"/>
        </w:numPr>
        <w:spacing w:before="120" w:after="120"/>
        <w:ind w:left="720"/>
        <w:rPr>
          <w:rFonts w:ascii="Helvetica" w:eastAsia="Arial" w:hAnsi="Helvetica" w:cs="Helvetica"/>
          <w:b/>
          <w:u w:val="single"/>
          <w:lang w:val=""/>
        </w:rPr>
      </w:pPr>
      <w:bookmarkStart w:id="157" w:name="_Toc110849930"/>
      <w:r w:rsidRPr="00816BBA">
        <w:rPr>
          <w:rFonts w:ascii="Helvetica" w:eastAsia="Arial" w:hAnsi="Helvetica" w:cs="Helvetica"/>
          <w:b/>
          <w:u w:val="single"/>
          <w:lang w:val=""/>
        </w:rPr>
        <w:t xml:space="preserve">J4.2.1 HVAC </w:t>
      </w:r>
      <w:r w:rsidRPr="00816BBA">
        <w:rPr>
          <w:rFonts w:ascii="Helvetica" w:eastAsia="Arial" w:hAnsi="Helvetica" w:cs="Helvetica"/>
          <w:b/>
          <w:u w:val="single"/>
        </w:rPr>
        <w:t>E</w:t>
      </w:r>
      <w:r w:rsidRPr="00816BBA">
        <w:rPr>
          <w:rFonts w:ascii="Helvetica" w:eastAsia="Arial" w:hAnsi="Helvetica" w:cs="Helvetica"/>
          <w:b/>
          <w:u w:val="single"/>
          <w:lang w:val=""/>
        </w:rPr>
        <w:t>quipment</w:t>
      </w:r>
      <w:bookmarkEnd w:id="157"/>
      <w:r w:rsidRPr="00816BBA">
        <w:rPr>
          <w:rFonts w:ascii="Helvetica" w:eastAsia="Arial" w:hAnsi="Helvetica" w:cs="Helvetica"/>
          <w:b/>
          <w:u w:val="single"/>
          <w:lang w:val=""/>
        </w:rPr>
        <w:t xml:space="preserve"> </w:t>
      </w:r>
    </w:p>
    <w:p w14:paraId="6F66932F" w14:textId="63712BFD" w:rsidR="0EF9EA7B" w:rsidRPr="00816BBA" w:rsidRDefault="0EF9EA7B" w:rsidP="00986A2C">
      <w:pPr>
        <w:spacing w:before="120" w:after="120"/>
        <w:ind w:left="720"/>
        <w:rPr>
          <w:rFonts w:ascii="Helvetica" w:hAnsi="Helvetica" w:cs="Helvetica"/>
          <w:u w:val="single"/>
        </w:rPr>
      </w:pPr>
      <w:r w:rsidRPr="00816BBA">
        <w:rPr>
          <w:rFonts w:ascii="Helvetica" w:hAnsi="Helvetica" w:cs="Helvetica"/>
          <w:u w:val="single"/>
        </w:rPr>
        <w:t xml:space="preserve">The </w:t>
      </w:r>
      <w:r w:rsidRPr="00816BBA">
        <w:rPr>
          <w:rFonts w:ascii="Helvetica" w:hAnsi="Helvetica" w:cs="Helvetica"/>
          <w:i/>
          <w:u w:val="single"/>
        </w:rPr>
        <w:t>simulation program</w:t>
      </w:r>
      <w:r w:rsidRPr="00816BBA">
        <w:rPr>
          <w:rFonts w:ascii="Helvetica" w:hAnsi="Helvetica" w:cs="Helvetica"/>
          <w:u w:val="single"/>
        </w:rPr>
        <w:t xml:space="preserve"> shall analyze the </w:t>
      </w:r>
      <w:r w:rsidRPr="00816BBA">
        <w:rPr>
          <w:rFonts w:ascii="Helvetica" w:hAnsi="Helvetica" w:cs="Helvetica"/>
          <w:i/>
          <w:u w:val="single"/>
        </w:rPr>
        <w:t>control</w:t>
      </w:r>
      <w:r w:rsidRPr="00816BBA">
        <w:rPr>
          <w:rFonts w:ascii="Helvetica" w:hAnsi="Helvetica" w:cs="Helvetica"/>
          <w:u w:val="single"/>
        </w:rPr>
        <w:t xml:space="preserve"> parameters that meet the mandatory requirements of Section 6.4 and the parameters provided by the user or specified as fixed in Section J2.2.3 as applicable for each </w:t>
      </w:r>
      <w:r w:rsidRPr="00816BBA">
        <w:rPr>
          <w:rFonts w:ascii="Helvetica" w:hAnsi="Helvetica" w:cs="Helvetica"/>
          <w:i/>
          <w:u w:val="single"/>
        </w:rPr>
        <w:t>HVAC</w:t>
      </w:r>
      <w:r w:rsidRPr="00816BBA">
        <w:rPr>
          <w:rFonts w:ascii="Helvetica" w:hAnsi="Helvetica" w:cs="Helvetica"/>
          <w:u w:val="single"/>
        </w:rPr>
        <w:t xml:space="preserve"> </w:t>
      </w:r>
      <w:r w:rsidRPr="00816BBA">
        <w:rPr>
          <w:rFonts w:ascii="Helvetica" w:hAnsi="Helvetica" w:cs="Helvetica"/>
          <w:i/>
          <w:u w:val="single"/>
        </w:rPr>
        <w:t>system</w:t>
      </w:r>
      <w:r w:rsidRPr="00816BBA">
        <w:rPr>
          <w:rFonts w:ascii="Helvetica" w:hAnsi="Helvetica" w:cs="Helvetica"/>
          <w:u w:val="single"/>
        </w:rPr>
        <w:t xml:space="preserve"> included in the </w:t>
      </w:r>
      <w:r w:rsidRPr="00816BBA">
        <w:rPr>
          <w:rFonts w:ascii="Helvetica" w:hAnsi="Helvetica" w:cs="Helvetica"/>
          <w:i/>
          <w:u w:val="single"/>
        </w:rPr>
        <w:t>proposed design</w:t>
      </w:r>
      <w:r w:rsidRPr="00816BBA">
        <w:rPr>
          <w:rFonts w:ascii="Helvetica" w:hAnsi="Helvetica" w:cs="Helvetica"/>
          <w:u w:val="single"/>
        </w:rPr>
        <w:t>.</w:t>
      </w:r>
    </w:p>
    <w:p w14:paraId="16BA2084" w14:textId="17796290" w:rsidR="0EF9EA7B" w:rsidRPr="00816BBA" w:rsidRDefault="0EF9EA7B" w:rsidP="00986A2C">
      <w:pPr>
        <w:pStyle w:val="Heading3"/>
        <w:numPr>
          <w:ilvl w:val="2"/>
          <w:numId w:val="0"/>
        </w:numPr>
        <w:spacing w:before="120" w:after="120"/>
        <w:ind w:left="720"/>
        <w:rPr>
          <w:rFonts w:ascii="Helvetica" w:eastAsia="Arial" w:hAnsi="Helvetica" w:cs="Helvetica"/>
          <w:b/>
          <w:u w:val="single"/>
          <w:lang w:val=""/>
        </w:rPr>
      </w:pPr>
      <w:bookmarkStart w:id="158" w:name="_Toc110849931"/>
      <w:r w:rsidRPr="00816BBA">
        <w:rPr>
          <w:rFonts w:ascii="Helvetica" w:eastAsia="Arial" w:hAnsi="Helvetica" w:cs="Helvetica"/>
          <w:b/>
          <w:u w:val="single"/>
          <w:lang w:val=""/>
        </w:rPr>
        <w:t xml:space="preserve">J4.2.2 Supported HVAC </w:t>
      </w:r>
      <w:r w:rsidRPr="00816BBA">
        <w:rPr>
          <w:rFonts w:ascii="Helvetica" w:eastAsia="Arial" w:hAnsi="Helvetica" w:cs="Helvetica"/>
          <w:b/>
          <w:u w:val="single"/>
        </w:rPr>
        <w:t>S</w:t>
      </w:r>
      <w:r w:rsidRPr="00816BBA">
        <w:rPr>
          <w:rFonts w:ascii="Helvetica" w:eastAsia="Arial" w:hAnsi="Helvetica" w:cs="Helvetica"/>
          <w:b/>
          <w:u w:val="single"/>
          <w:lang w:val=""/>
        </w:rPr>
        <w:t>ystems</w:t>
      </w:r>
      <w:bookmarkEnd w:id="158"/>
      <w:r w:rsidRPr="00816BBA">
        <w:rPr>
          <w:rFonts w:ascii="Helvetica" w:eastAsia="Arial" w:hAnsi="Helvetica" w:cs="Helvetica"/>
          <w:b/>
          <w:u w:val="single"/>
          <w:lang w:val=""/>
        </w:rPr>
        <w:t xml:space="preserve"> </w:t>
      </w:r>
    </w:p>
    <w:p w14:paraId="35A685B5" w14:textId="2F226082" w:rsidR="0EF9EA7B" w:rsidRPr="00816BBA" w:rsidRDefault="0EF9EA7B" w:rsidP="00986A2C">
      <w:pPr>
        <w:spacing w:before="120" w:after="120"/>
        <w:ind w:left="720"/>
        <w:rPr>
          <w:rFonts w:ascii="Helvetica" w:hAnsi="Helvetica" w:cs="Helvetica"/>
          <w:u w:val="single"/>
        </w:rPr>
      </w:pPr>
      <w:r w:rsidRPr="00816BBA">
        <w:rPr>
          <w:rFonts w:ascii="Helvetica" w:hAnsi="Helvetica" w:cs="Helvetica"/>
          <w:u w:val="single"/>
        </w:rPr>
        <w:t xml:space="preserve">The </w:t>
      </w:r>
      <w:r w:rsidRPr="00816BBA">
        <w:rPr>
          <w:rFonts w:ascii="Helvetica" w:hAnsi="Helvetica" w:cs="Helvetica"/>
          <w:i/>
          <w:u w:val="single"/>
        </w:rPr>
        <w:t>HVAC</w:t>
      </w:r>
      <w:r w:rsidRPr="00816BBA">
        <w:rPr>
          <w:rFonts w:ascii="Helvetica" w:hAnsi="Helvetica" w:cs="Helvetica"/>
          <w:u w:val="single"/>
        </w:rPr>
        <w:t xml:space="preserve"> </w:t>
      </w:r>
      <w:r w:rsidRPr="00816BBA">
        <w:rPr>
          <w:rFonts w:ascii="Helvetica" w:hAnsi="Helvetica" w:cs="Helvetica"/>
          <w:i/>
          <w:u w:val="single"/>
        </w:rPr>
        <w:t>systems</w:t>
      </w:r>
      <w:r w:rsidRPr="00816BBA">
        <w:rPr>
          <w:rFonts w:ascii="Helvetica" w:hAnsi="Helvetica" w:cs="Helvetica"/>
          <w:u w:val="single"/>
        </w:rPr>
        <w:t xml:space="preserve"> included in the </w:t>
      </w:r>
      <w:r w:rsidRPr="00816BBA">
        <w:rPr>
          <w:rFonts w:ascii="Helvetica" w:hAnsi="Helvetica" w:cs="Helvetica"/>
          <w:i/>
          <w:u w:val="single"/>
        </w:rPr>
        <w:t>proposed design</w:t>
      </w:r>
      <w:r w:rsidRPr="00816BBA">
        <w:rPr>
          <w:rFonts w:ascii="Helvetica" w:hAnsi="Helvetica" w:cs="Helvetica"/>
          <w:u w:val="single"/>
        </w:rPr>
        <w:t xml:space="preserve"> and the </w:t>
      </w:r>
      <w:r w:rsidRPr="00816BBA">
        <w:rPr>
          <w:rFonts w:ascii="Helvetica" w:hAnsi="Helvetica" w:cs="Helvetica"/>
          <w:i/>
          <w:u w:val="single"/>
        </w:rPr>
        <w:t>TSPR reference building design</w:t>
      </w:r>
      <w:r w:rsidRPr="00816BBA">
        <w:rPr>
          <w:rFonts w:ascii="Helvetica" w:hAnsi="Helvetica" w:cs="Helvetica"/>
          <w:u w:val="single"/>
        </w:rPr>
        <w:t xml:space="preserve"> shall be supported by the </w:t>
      </w:r>
      <w:r w:rsidRPr="00816BBA">
        <w:rPr>
          <w:rFonts w:ascii="Helvetica" w:hAnsi="Helvetica" w:cs="Helvetica"/>
          <w:i/>
          <w:u w:val="single"/>
        </w:rPr>
        <w:t>simulation program</w:t>
      </w:r>
      <w:r w:rsidRPr="00816BBA">
        <w:rPr>
          <w:rFonts w:ascii="Helvetica" w:hAnsi="Helvetica" w:cs="Helvetica"/>
          <w:u w:val="single"/>
        </w:rPr>
        <w:t xml:space="preserve">. </w:t>
      </w:r>
      <w:r w:rsidRPr="00816BBA">
        <w:rPr>
          <w:rFonts w:ascii="Helvetica" w:hAnsi="Helvetica" w:cs="Helvetica"/>
          <w:i/>
          <w:u w:val="single"/>
        </w:rPr>
        <w:t>HVAC</w:t>
      </w:r>
      <w:r w:rsidRPr="00816BBA">
        <w:rPr>
          <w:rFonts w:ascii="Helvetica" w:hAnsi="Helvetica" w:cs="Helvetica"/>
          <w:u w:val="single"/>
        </w:rPr>
        <w:t xml:space="preserve"> </w:t>
      </w:r>
      <w:r w:rsidRPr="00816BBA">
        <w:rPr>
          <w:rFonts w:ascii="Helvetica" w:hAnsi="Helvetica" w:cs="Helvetica"/>
          <w:i/>
          <w:u w:val="single"/>
        </w:rPr>
        <w:t>systems</w:t>
      </w:r>
      <w:r w:rsidRPr="00816BBA">
        <w:rPr>
          <w:rFonts w:ascii="Helvetica" w:hAnsi="Helvetica" w:cs="Helvetica"/>
          <w:u w:val="single"/>
        </w:rPr>
        <w:t xml:space="preserve"> permitted are limited to those shown in Table J1.1.1. The </w:t>
      </w:r>
      <w:r w:rsidRPr="00816BBA">
        <w:rPr>
          <w:rFonts w:ascii="Helvetica" w:hAnsi="Helvetica" w:cs="Helvetica"/>
          <w:i/>
          <w:u w:val="single"/>
        </w:rPr>
        <w:t>simulation program</w:t>
      </w:r>
      <w:r w:rsidRPr="00816BBA">
        <w:rPr>
          <w:rFonts w:ascii="Helvetica" w:hAnsi="Helvetica" w:cs="Helvetica"/>
          <w:u w:val="single"/>
        </w:rPr>
        <w:t xml:space="preserve"> shall support multiple blocks being served by one central </w:t>
      </w:r>
      <w:r w:rsidRPr="00816BBA">
        <w:rPr>
          <w:rFonts w:ascii="Helvetica" w:hAnsi="Helvetica" w:cs="Helvetica"/>
          <w:i/>
          <w:u w:val="single"/>
        </w:rPr>
        <w:t>system</w:t>
      </w:r>
      <w:r w:rsidRPr="00816BBA">
        <w:rPr>
          <w:rFonts w:ascii="Helvetica" w:hAnsi="Helvetica" w:cs="Helvetica"/>
          <w:u w:val="single"/>
        </w:rPr>
        <w:t>.</w:t>
      </w:r>
    </w:p>
    <w:p w14:paraId="6EBF2AA3" w14:textId="1985D36C" w:rsidR="0EF9EA7B" w:rsidRPr="00816BBA" w:rsidRDefault="0EF9EA7B" w:rsidP="00986A2C">
      <w:pPr>
        <w:spacing w:before="120" w:after="120"/>
        <w:ind w:left="720"/>
        <w:rPr>
          <w:rFonts w:ascii="Helvetica" w:hAnsi="Helvetica" w:cs="Helvetica"/>
          <w:b/>
          <w:u w:val="single"/>
        </w:rPr>
      </w:pPr>
      <w:r w:rsidRPr="00816BBA">
        <w:rPr>
          <w:rFonts w:ascii="Helvetica" w:hAnsi="Helvetica" w:cs="Helvetica"/>
          <w:b/>
          <w:u w:val="single"/>
        </w:rPr>
        <w:t xml:space="preserve">J4.2.3 Proposed Building HVAC System Simulation. </w:t>
      </w:r>
    </w:p>
    <w:p w14:paraId="34813FB9" w14:textId="40D5B3AC" w:rsidR="0EF9EA7B" w:rsidRPr="00816BBA" w:rsidRDefault="0EF9EA7B" w:rsidP="00964377">
      <w:pPr>
        <w:ind w:left="720"/>
        <w:rPr>
          <w:rFonts w:ascii="Helvetica" w:hAnsi="Helvetica" w:cs="Helvetica"/>
          <w:u w:val="single"/>
        </w:rPr>
      </w:pPr>
      <w:r w:rsidRPr="00816BBA">
        <w:rPr>
          <w:rFonts w:ascii="Helvetica" w:hAnsi="Helvetica" w:cs="Helvetica"/>
          <w:u w:val="single"/>
        </w:rPr>
        <w:t xml:space="preserve">The </w:t>
      </w:r>
      <w:r w:rsidRPr="00816BBA">
        <w:rPr>
          <w:rFonts w:ascii="Helvetica" w:hAnsi="Helvetica" w:cs="Helvetica"/>
          <w:i/>
          <w:u w:val="single"/>
        </w:rPr>
        <w:t>HVAC</w:t>
      </w:r>
      <w:r w:rsidRPr="00816BBA">
        <w:rPr>
          <w:rFonts w:ascii="Helvetica" w:hAnsi="Helvetica" w:cs="Helvetica"/>
          <w:u w:val="single"/>
        </w:rPr>
        <w:t xml:space="preserve"> </w:t>
      </w:r>
      <w:r w:rsidRPr="00816BBA">
        <w:rPr>
          <w:rFonts w:ascii="Helvetica" w:hAnsi="Helvetica" w:cs="Helvetica"/>
          <w:i/>
          <w:u w:val="single"/>
        </w:rPr>
        <w:t>systems</w:t>
      </w:r>
      <w:r w:rsidRPr="00816BBA">
        <w:rPr>
          <w:rFonts w:ascii="Helvetica" w:hAnsi="Helvetica" w:cs="Helvetica"/>
          <w:u w:val="single"/>
        </w:rPr>
        <w:t xml:space="preserve"> shall be modeled as in the </w:t>
      </w:r>
      <w:r w:rsidRPr="00816BBA">
        <w:rPr>
          <w:rFonts w:ascii="Helvetica" w:hAnsi="Helvetica" w:cs="Helvetica"/>
          <w:i/>
          <w:u w:val="single"/>
        </w:rPr>
        <w:t>proposed design</w:t>
      </w:r>
      <w:r w:rsidRPr="00816BBA">
        <w:rPr>
          <w:rFonts w:ascii="Helvetica" w:hAnsi="Helvetica" w:cs="Helvetica"/>
          <w:u w:val="single"/>
        </w:rPr>
        <w:t xml:space="preserve"> with clarifications and simplifications as described in Table J2.2.3 and the following rules:</w:t>
      </w:r>
    </w:p>
    <w:p w14:paraId="64B8A9EB" w14:textId="07566B62" w:rsidR="0EF9EA7B" w:rsidRPr="00816BBA" w:rsidRDefault="7C546139" w:rsidP="008D4B37">
      <w:pPr>
        <w:pStyle w:val="ListParagraph"/>
        <w:numPr>
          <w:ilvl w:val="0"/>
          <w:numId w:val="2"/>
        </w:numPr>
        <w:spacing w:before="120"/>
        <w:ind w:left="1440"/>
        <w:contextualSpacing w:val="0"/>
        <w:rPr>
          <w:rFonts w:ascii="Helvetica" w:eastAsiaTheme="minorEastAsia" w:hAnsi="Helvetica" w:cs="Helvetica"/>
          <w:i/>
          <w:color w:val="000000" w:themeColor="text1"/>
          <w:sz w:val="24"/>
          <w:szCs w:val="24"/>
        </w:rPr>
      </w:pPr>
      <w:r w:rsidRPr="00816BBA">
        <w:rPr>
          <w:rFonts w:ascii="Helvetica" w:eastAsia="Times New Roman" w:hAnsi="Helvetica" w:cs="Helvetica"/>
          <w:i/>
          <w:sz w:val="24"/>
          <w:szCs w:val="24"/>
          <w:u w:val="single"/>
        </w:rPr>
        <w:t>System</w:t>
      </w:r>
      <w:r w:rsidRPr="00816BBA">
        <w:rPr>
          <w:rFonts w:ascii="Helvetica" w:eastAsia="Times New Roman" w:hAnsi="Helvetica" w:cs="Helvetica"/>
          <w:sz w:val="24"/>
          <w:szCs w:val="24"/>
          <w:u w:val="single"/>
        </w:rPr>
        <w:t xml:space="preserve"> parameters not described in Table J2.2.3 and the following sections shall be simulated to meet the minimum requirements of Section 6.4. </w:t>
      </w:r>
    </w:p>
    <w:p w14:paraId="75308707" w14:textId="383ACD97" w:rsidR="0EF9EA7B" w:rsidRPr="00816BBA" w:rsidRDefault="7C546139">
      <w:pPr>
        <w:pStyle w:val="ListParagraph"/>
        <w:numPr>
          <w:ilvl w:val="0"/>
          <w:numId w:val="246"/>
        </w:numPr>
        <w:spacing w:before="120"/>
        <w:ind w:left="1440" w:hanging="360"/>
        <w:contextualSpacing w:val="0"/>
        <w:rPr>
          <w:rFonts w:ascii="Helvetica" w:eastAsiaTheme="minorEastAsia" w:hAnsi="Helvetica" w:cs="Helvetica"/>
          <w:sz w:val="24"/>
          <w:szCs w:val="24"/>
          <w:u w:val="single"/>
        </w:rPr>
      </w:pPr>
      <w:r w:rsidRPr="00816BBA">
        <w:rPr>
          <w:rFonts w:ascii="Helvetica" w:eastAsia="Times New Roman" w:hAnsi="Helvetica" w:cs="Helvetica"/>
          <w:sz w:val="24"/>
          <w:szCs w:val="24"/>
          <w:u w:val="single"/>
        </w:rPr>
        <w:t xml:space="preserve">Where multiple </w:t>
      </w:r>
      <w:r w:rsidRPr="00816BBA">
        <w:rPr>
          <w:rFonts w:ascii="Helvetica" w:eastAsia="Times New Roman" w:hAnsi="Helvetica" w:cs="Helvetica"/>
          <w:i/>
          <w:sz w:val="24"/>
          <w:szCs w:val="24"/>
          <w:u w:val="single"/>
        </w:rPr>
        <w:t>system</w:t>
      </w:r>
      <w:r w:rsidRPr="00816BBA">
        <w:rPr>
          <w:rFonts w:ascii="Helvetica" w:eastAsia="Times New Roman" w:hAnsi="Helvetica" w:cs="Helvetica"/>
          <w:sz w:val="24"/>
          <w:szCs w:val="24"/>
          <w:u w:val="single"/>
        </w:rPr>
        <w:t xml:space="preserve"> components serve a block, average values weighed by the appropriate metric as described in Section J2.2.3.1 shall be used. </w:t>
      </w:r>
    </w:p>
    <w:p w14:paraId="117A3474" w14:textId="57505D63" w:rsidR="7C546139" w:rsidRPr="00816BBA" w:rsidRDefault="7C546139">
      <w:pPr>
        <w:pStyle w:val="ListParagraph"/>
        <w:numPr>
          <w:ilvl w:val="0"/>
          <w:numId w:val="246"/>
        </w:numPr>
        <w:spacing w:before="120"/>
        <w:ind w:left="1440" w:hanging="360"/>
        <w:contextualSpacing w:val="0"/>
        <w:rPr>
          <w:rFonts w:ascii="Helvetica" w:eastAsiaTheme="minorEastAsia" w:hAnsi="Helvetica" w:cs="Helvetica"/>
          <w:color w:val="000000" w:themeColor="text1"/>
          <w:sz w:val="24"/>
          <w:szCs w:val="24"/>
          <w:u w:val="single"/>
        </w:rPr>
      </w:pPr>
      <w:r w:rsidRPr="00816BBA">
        <w:rPr>
          <w:rFonts w:ascii="Helvetica" w:eastAsia="Times New Roman" w:hAnsi="Helvetica" w:cs="Helvetica"/>
          <w:sz w:val="24"/>
          <w:szCs w:val="24"/>
          <w:u w:val="single"/>
        </w:rPr>
        <w:t>Heat loss from ducts and pipes shall not be modeled.</w:t>
      </w:r>
    </w:p>
    <w:p w14:paraId="54D02B40" w14:textId="7785EB3A" w:rsidR="1F1069E6" w:rsidRPr="00816BBA" w:rsidRDefault="1F1069E6">
      <w:pPr>
        <w:pStyle w:val="ListParagraph"/>
        <w:numPr>
          <w:ilvl w:val="0"/>
          <w:numId w:val="246"/>
        </w:numPr>
        <w:spacing w:before="120"/>
        <w:ind w:left="1440" w:hanging="360"/>
        <w:contextualSpacing w:val="0"/>
        <w:rPr>
          <w:rFonts w:ascii="Helvetica" w:hAnsi="Helvetica" w:cs="Helvetica"/>
          <w:color w:val="000000" w:themeColor="text1"/>
          <w:sz w:val="24"/>
          <w:szCs w:val="24"/>
          <w:u w:val="single"/>
        </w:rPr>
      </w:pPr>
      <w:r w:rsidRPr="00816BBA">
        <w:rPr>
          <w:rFonts w:ascii="Helvetica" w:hAnsi="Helvetica" w:cs="Helvetica"/>
          <w:sz w:val="24"/>
          <w:szCs w:val="24"/>
          <w:u w:val="single"/>
        </w:rPr>
        <w:t xml:space="preserve">The </w:t>
      </w:r>
      <w:r w:rsidRPr="00816BBA">
        <w:rPr>
          <w:rFonts w:ascii="Helvetica" w:hAnsi="Helvetica" w:cs="Helvetica"/>
          <w:i/>
          <w:sz w:val="24"/>
          <w:szCs w:val="24"/>
          <w:u w:val="single"/>
        </w:rPr>
        <w:t>simulation program</w:t>
      </w:r>
      <w:r w:rsidRPr="00816BBA">
        <w:rPr>
          <w:rFonts w:ascii="Helvetica" w:hAnsi="Helvetica" w:cs="Helvetica"/>
          <w:sz w:val="24"/>
          <w:szCs w:val="24"/>
          <w:u w:val="single"/>
        </w:rPr>
        <w:t xml:space="preserve"> shall model part-load HVAC </w:t>
      </w:r>
      <w:r w:rsidRPr="00816BBA">
        <w:rPr>
          <w:rFonts w:ascii="Helvetica" w:hAnsi="Helvetica" w:cs="Helvetica"/>
          <w:i/>
          <w:sz w:val="24"/>
          <w:szCs w:val="24"/>
          <w:u w:val="single"/>
        </w:rPr>
        <w:t>equipment</w:t>
      </w:r>
      <w:r w:rsidRPr="00816BBA">
        <w:rPr>
          <w:rFonts w:ascii="Helvetica" w:hAnsi="Helvetica" w:cs="Helvetica"/>
          <w:sz w:val="24"/>
          <w:szCs w:val="24"/>
          <w:u w:val="single"/>
        </w:rPr>
        <w:t xml:space="preserve"> performance using either: </w:t>
      </w:r>
    </w:p>
    <w:p w14:paraId="285E25F8" w14:textId="027D47D8" w:rsidR="1F1069E6" w:rsidRPr="00816BBA" w:rsidRDefault="1F1069E6" w:rsidP="00024997">
      <w:pPr>
        <w:spacing w:before="120"/>
        <w:ind w:left="2070" w:hanging="270"/>
        <w:rPr>
          <w:rFonts w:ascii="Helvetica" w:hAnsi="Helvetica" w:cs="Helvetica"/>
          <w:color w:val="000000" w:themeColor="text1"/>
          <w:u w:val="single"/>
        </w:rPr>
      </w:pPr>
      <w:r w:rsidRPr="00816BBA">
        <w:rPr>
          <w:rFonts w:ascii="Helvetica" w:hAnsi="Helvetica" w:cs="Helvetica"/>
          <w:u w:val="single"/>
        </w:rPr>
        <w:t xml:space="preserve">1. full-load </w:t>
      </w:r>
      <w:r w:rsidRPr="00816BBA">
        <w:rPr>
          <w:rFonts w:ascii="Helvetica" w:hAnsi="Helvetica" w:cs="Helvetica"/>
          <w:i/>
          <w:u w:val="single"/>
        </w:rPr>
        <w:t>efficiency</w:t>
      </w:r>
      <w:r w:rsidRPr="00816BBA">
        <w:rPr>
          <w:rFonts w:ascii="Helvetica" w:hAnsi="Helvetica" w:cs="Helvetica"/>
          <w:u w:val="single"/>
        </w:rPr>
        <w:t xml:space="preserve"> adjusted for fan power input that is modeled separately and typical part-load performance adjustments for the proposed </w:t>
      </w:r>
      <w:r w:rsidRPr="00816BBA">
        <w:rPr>
          <w:rFonts w:ascii="Helvetica" w:hAnsi="Helvetica" w:cs="Helvetica"/>
          <w:i/>
          <w:u w:val="single"/>
        </w:rPr>
        <w:t>equipment</w:t>
      </w:r>
      <w:r w:rsidRPr="00816BBA">
        <w:rPr>
          <w:rFonts w:ascii="Helvetica" w:hAnsi="Helvetica" w:cs="Helvetica"/>
          <w:u w:val="single"/>
        </w:rPr>
        <w:t xml:space="preserve">, </w:t>
      </w:r>
    </w:p>
    <w:p w14:paraId="1B3E68C1" w14:textId="27515527" w:rsidR="1F1069E6" w:rsidRPr="00816BBA" w:rsidRDefault="1F1069E6" w:rsidP="00024997">
      <w:pPr>
        <w:spacing w:before="120"/>
        <w:ind w:left="2070" w:hanging="270"/>
        <w:rPr>
          <w:rFonts w:ascii="Helvetica" w:hAnsi="Helvetica" w:cs="Helvetica"/>
          <w:color w:val="000000" w:themeColor="text1"/>
          <w:u w:val="single"/>
        </w:rPr>
      </w:pPr>
      <w:r w:rsidRPr="00816BBA">
        <w:rPr>
          <w:rFonts w:ascii="Helvetica" w:hAnsi="Helvetica" w:cs="Helvetica"/>
          <w:u w:val="single"/>
        </w:rPr>
        <w:t xml:space="preserve">2. part-load adjustments based on input of both full-load and part-load metrics, or </w:t>
      </w:r>
    </w:p>
    <w:p w14:paraId="75AD6CA8" w14:textId="049E3E06" w:rsidR="1F1069E6" w:rsidRPr="00816BBA" w:rsidRDefault="1F1069E6" w:rsidP="00024997">
      <w:pPr>
        <w:spacing w:before="120"/>
        <w:ind w:left="2070" w:hanging="270"/>
        <w:rPr>
          <w:rFonts w:ascii="Helvetica" w:hAnsi="Helvetica" w:cs="Helvetica"/>
          <w:color w:val="000000" w:themeColor="text1"/>
          <w:u w:val="single"/>
        </w:rPr>
      </w:pPr>
      <w:r w:rsidRPr="00816BBA">
        <w:rPr>
          <w:rFonts w:ascii="Helvetica" w:hAnsi="Helvetica" w:cs="Helvetica"/>
          <w:u w:val="single"/>
        </w:rPr>
        <w:t xml:space="preserve">3. equipment-specific adjustments based on performance data provided by the </w:t>
      </w:r>
      <w:r w:rsidRPr="00816BBA">
        <w:rPr>
          <w:rFonts w:ascii="Helvetica" w:hAnsi="Helvetica" w:cs="Helvetica"/>
          <w:i/>
          <w:u w:val="single"/>
        </w:rPr>
        <w:t>equipment</w:t>
      </w:r>
      <w:r w:rsidRPr="00816BBA">
        <w:rPr>
          <w:rFonts w:ascii="Helvetica" w:hAnsi="Helvetica" w:cs="Helvetica"/>
          <w:u w:val="single"/>
        </w:rPr>
        <w:t xml:space="preserve"> </w:t>
      </w:r>
      <w:r w:rsidRPr="00816BBA">
        <w:rPr>
          <w:rFonts w:ascii="Helvetica" w:hAnsi="Helvetica" w:cs="Helvetica"/>
          <w:i/>
          <w:u w:val="single"/>
        </w:rPr>
        <w:t>manufacturer</w:t>
      </w:r>
      <w:r w:rsidRPr="00816BBA">
        <w:rPr>
          <w:rFonts w:ascii="Helvetica" w:hAnsi="Helvetica" w:cs="Helvetica"/>
          <w:u w:val="single"/>
        </w:rPr>
        <w:t xml:space="preserve"> for the proposed equipment.</w:t>
      </w:r>
    </w:p>
    <w:p w14:paraId="343AC6B7" w14:textId="0B3371B5" w:rsidR="0EF9EA7B" w:rsidRPr="00816BBA" w:rsidRDefault="7C546139">
      <w:pPr>
        <w:pStyle w:val="ListParagraph"/>
        <w:numPr>
          <w:ilvl w:val="0"/>
          <w:numId w:val="247"/>
        </w:numPr>
        <w:spacing w:before="120"/>
        <w:ind w:left="1440" w:hanging="360"/>
        <w:contextualSpacing w:val="0"/>
        <w:rPr>
          <w:rFonts w:ascii="Helvetica" w:eastAsiaTheme="minorEastAsia" w:hAnsi="Helvetica" w:cs="Helvetica"/>
          <w:color w:val="000000" w:themeColor="text1"/>
          <w:sz w:val="24"/>
          <w:szCs w:val="24"/>
        </w:rPr>
      </w:pPr>
      <w:r w:rsidRPr="00816BBA">
        <w:rPr>
          <w:rFonts w:ascii="Helvetica" w:eastAsia="Times New Roman" w:hAnsi="Helvetica" w:cs="Helvetica"/>
          <w:sz w:val="24"/>
          <w:szCs w:val="24"/>
          <w:u w:val="single"/>
        </w:rPr>
        <w:t xml:space="preserve">Part-load variable speed fan and </w:t>
      </w:r>
      <w:r w:rsidRPr="00816BBA">
        <w:rPr>
          <w:rFonts w:ascii="Helvetica" w:eastAsia="Times New Roman" w:hAnsi="Helvetica" w:cs="Helvetica"/>
          <w:i/>
          <w:sz w:val="24"/>
          <w:szCs w:val="24"/>
          <w:u w:val="single"/>
        </w:rPr>
        <w:t>pump</w:t>
      </w:r>
      <w:r w:rsidRPr="00816BBA">
        <w:rPr>
          <w:rFonts w:ascii="Helvetica" w:eastAsia="Times New Roman" w:hAnsi="Helvetica" w:cs="Helvetica"/>
          <w:sz w:val="24"/>
          <w:szCs w:val="24"/>
          <w:u w:val="single"/>
        </w:rPr>
        <w:t xml:space="preserve"> power shall be calculated using a cubic function with coefficients as shown in Table J4.2.3-1.  The independent variable shall be the fraction of design water flow rate for </w:t>
      </w:r>
      <w:r w:rsidRPr="00816BBA">
        <w:rPr>
          <w:rFonts w:ascii="Helvetica" w:eastAsia="Times New Roman" w:hAnsi="Helvetica" w:cs="Helvetica"/>
          <w:i/>
          <w:sz w:val="24"/>
          <w:szCs w:val="24"/>
          <w:u w:val="single"/>
        </w:rPr>
        <w:t>pump</w:t>
      </w:r>
      <w:r w:rsidRPr="00816BBA">
        <w:rPr>
          <w:rFonts w:ascii="Helvetica" w:eastAsia="Times New Roman" w:hAnsi="Helvetica" w:cs="Helvetica"/>
          <w:sz w:val="24"/>
          <w:szCs w:val="24"/>
          <w:u w:val="single"/>
        </w:rPr>
        <w:t>s and the fraction of design air flow rate for fans as shown in Figure J4.2.3-1.</w:t>
      </w:r>
    </w:p>
    <w:p w14:paraId="49FC512B" w14:textId="74EE83CB" w:rsidR="0EF9EA7B" w:rsidRPr="00816BBA" w:rsidRDefault="7C546139">
      <w:pPr>
        <w:pStyle w:val="ListParagraph"/>
        <w:numPr>
          <w:ilvl w:val="0"/>
          <w:numId w:val="247"/>
        </w:numPr>
        <w:spacing w:before="120"/>
        <w:ind w:left="1440" w:hanging="360"/>
        <w:contextualSpacing w:val="0"/>
        <w:rPr>
          <w:rFonts w:ascii="Helvetica" w:eastAsiaTheme="minorEastAsia" w:hAnsi="Helvetica" w:cs="Helvetica"/>
          <w:i/>
          <w:color w:val="000000" w:themeColor="text1"/>
          <w:sz w:val="24"/>
          <w:szCs w:val="24"/>
          <w:u w:val="single"/>
        </w:rPr>
      </w:pPr>
      <w:r w:rsidRPr="00816BBA">
        <w:rPr>
          <w:rFonts w:ascii="Helvetica" w:eastAsia="Times New Roman" w:hAnsi="Helvetica" w:cs="Helvetica"/>
          <w:i/>
          <w:sz w:val="24"/>
          <w:szCs w:val="24"/>
          <w:u w:val="single"/>
        </w:rPr>
        <w:t>Demand Controlled Ventilation (DCV</w:t>
      </w:r>
      <w:r w:rsidRPr="00816BBA">
        <w:rPr>
          <w:rFonts w:ascii="Helvetica" w:eastAsia="Times New Roman" w:hAnsi="Helvetica" w:cs="Helvetica"/>
          <w:sz w:val="24"/>
          <w:szCs w:val="24"/>
          <w:u w:val="single"/>
        </w:rPr>
        <w:t xml:space="preserve">) shall be modeled using a simplified approach that adjusts the design outdoor supply air flow rate based on the area of the </w:t>
      </w:r>
      <w:r w:rsidRPr="00816BBA">
        <w:rPr>
          <w:rFonts w:ascii="Helvetica" w:eastAsia="Times New Roman" w:hAnsi="Helvetica" w:cs="Helvetica"/>
          <w:i/>
          <w:sz w:val="24"/>
          <w:szCs w:val="24"/>
          <w:u w:val="single"/>
        </w:rPr>
        <w:t>building</w:t>
      </w:r>
      <w:r w:rsidRPr="00816BBA">
        <w:rPr>
          <w:rFonts w:ascii="Helvetica" w:eastAsia="Times New Roman" w:hAnsi="Helvetica" w:cs="Helvetica"/>
          <w:sz w:val="24"/>
          <w:szCs w:val="24"/>
          <w:u w:val="single"/>
        </w:rPr>
        <w:t xml:space="preserve"> that is covered by </w:t>
      </w:r>
      <w:r w:rsidRPr="00816BBA">
        <w:rPr>
          <w:rFonts w:ascii="Helvetica" w:eastAsia="Times New Roman" w:hAnsi="Helvetica" w:cs="Helvetica"/>
          <w:i/>
          <w:sz w:val="24"/>
          <w:szCs w:val="24"/>
          <w:u w:val="single"/>
        </w:rPr>
        <w:t>DCV</w:t>
      </w:r>
      <w:r w:rsidRPr="00816BBA">
        <w:rPr>
          <w:rFonts w:ascii="Helvetica" w:eastAsia="Times New Roman" w:hAnsi="Helvetica" w:cs="Helvetica"/>
          <w:sz w:val="24"/>
          <w:szCs w:val="24"/>
          <w:u w:val="single"/>
        </w:rPr>
        <w:t xml:space="preserve"> with coefficients as shown in Table J4.2.3-2. The input shall accommodate two types of </w:t>
      </w:r>
      <w:r w:rsidRPr="00816BBA">
        <w:rPr>
          <w:rFonts w:ascii="Helvetica" w:eastAsia="Times New Roman" w:hAnsi="Helvetica" w:cs="Helvetica"/>
          <w:i/>
          <w:sz w:val="24"/>
          <w:szCs w:val="24"/>
          <w:u w:val="single"/>
        </w:rPr>
        <w:t>DCV</w:t>
      </w:r>
      <w:r w:rsidRPr="00816BBA">
        <w:rPr>
          <w:rFonts w:ascii="Helvetica" w:eastAsia="Times New Roman" w:hAnsi="Helvetica" w:cs="Helvetica"/>
          <w:sz w:val="24"/>
          <w:szCs w:val="24"/>
          <w:u w:val="single"/>
        </w:rPr>
        <w:t xml:space="preserve">: </w:t>
      </w:r>
    </w:p>
    <w:p w14:paraId="631A547D" w14:textId="729935E5" w:rsidR="0EF9EA7B" w:rsidRPr="00816BBA" w:rsidRDefault="7C546139">
      <w:pPr>
        <w:pStyle w:val="ListParagraph"/>
        <w:numPr>
          <w:ilvl w:val="0"/>
          <w:numId w:val="248"/>
        </w:numPr>
        <w:ind w:hanging="360"/>
        <w:contextualSpacing w:val="0"/>
        <w:rPr>
          <w:rFonts w:ascii="Helvetica" w:hAnsi="Helvetica" w:cs="Helvetica"/>
          <w:i/>
          <w:color w:val="000000" w:themeColor="text1"/>
          <w:sz w:val="24"/>
          <w:szCs w:val="24"/>
        </w:rPr>
      </w:pPr>
      <w:r w:rsidRPr="00816BBA">
        <w:rPr>
          <w:rFonts w:ascii="Helvetica" w:eastAsia="Times New Roman" w:hAnsi="Helvetica" w:cs="Helvetica"/>
          <w:sz w:val="24"/>
          <w:szCs w:val="24"/>
          <w:u w:val="single"/>
        </w:rPr>
        <w:t>Variable control based on people sensor response (CO</w:t>
      </w:r>
      <w:r w:rsidRPr="00816BBA">
        <w:rPr>
          <w:rFonts w:ascii="Helvetica" w:eastAsia="Times New Roman" w:hAnsi="Helvetica" w:cs="Helvetica"/>
          <w:sz w:val="24"/>
          <w:szCs w:val="24"/>
          <w:u w:val="single"/>
          <w:vertAlign w:val="subscript"/>
        </w:rPr>
        <w:t>2</w:t>
      </w:r>
      <w:r w:rsidRPr="00816BBA">
        <w:rPr>
          <w:rFonts w:ascii="Helvetica" w:eastAsia="Times New Roman" w:hAnsi="Helvetica" w:cs="Helvetica"/>
          <w:sz w:val="24"/>
          <w:szCs w:val="24"/>
          <w:u w:val="single"/>
        </w:rPr>
        <w:t xml:space="preserve"> sensor or other) </w:t>
      </w:r>
    </w:p>
    <w:p w14:paraId="392CB568" w14:textId="63586510" w:rsidR="0EF9EA7B" w:rsidRPr="00816BBA" w:rsidRDefault="7C546139">
      <w:pPr>
        <w:pStyle w:val="ListParagraph"/>
        <w:numPr>
          <w:ilvl w:val="0"/>
          <w:numId w:val="248"/>
        </w:numPr>
        <w:spacing w:before="120"/>
        <w:ind w:hanging="360"/>
        <w:contextualSpacing w:val="0"/>
        <w:rPr>
          <w:rFonts w:ascii="Helvetica" w:hAnsi="Helvetica" w:cs="Helvetica"/>
          <w:i/>
          <w:color w:val="000000" w:themeColor="text1"/>
          <w:sz w:val="24"/>
          <w:szCs w:val="24"/>
        </w:rPr>
      </w:pPr>
      <w:r w:rsidRPr="00816BBA">
        <w:rPr>
          <w:rFonts w:ascii="Helvetica" w:eastAsia="Times New Roman" w:hAnsi="Helvetica" w:cs="Helvetica"/>
          <w:sz w:val="24"/>
          <w:szCs w:val="24"/>
          <w:u w:val="single"/>
        </w:rPr>
        <w:t xml:space="preserve">On/Off occupied standby </w:t>
      </w:r>
      <w:r w:rsidRPr="00816BBA">
        <w:rPr>
          <w:rFonts w:ascii="Helvetica" w:eastAsia="Times New Roman" w:hAnsi="Helvetica" w:cs="Helvetica"/>
          <w:i/>
          <w:sz w:val="24"/>
          <w:szCs w:val="24"/>
          <w:u w:val="single"/>
        </w:rPr>
        <w:t>control</w:t>
      </w:r>
      <w:r w:rsidRPr="00816BBA">
        <w:rPr>
          <w:rFonts w:ascii="Helvetica" w:eastAsia="Times New Roman" w:hAnsi="Helvetica" w:cs="Helvetica"/>
          <w:sz w:val="24"/>
          <w:szCs w:val="24"/>
          <w:u w:val="single"/>
        </w:rPr>
        <w:t xml:space="preserve"> that closes the </w:t>
      </w:r>
      <w:r w:rsidRPr="00816BBA">
        <w:rPr>
          <w:rFonts w:ascii="Helvetica" w:eastAsia="Times New Roman" w:hAnsi="Helvetica" w:cs="Helvetica"/>
          <w:i/>
          <w:sz w:val="24"/>
          <w:szCs w:val="24"/>
          <w:u w:val="single"/>
        </w:rPr>
        <w:t>VAV</w:t>
      </w:r>
      <w:r w:rsidRPr="00816BBA">
        <w:rPr>
          <w:rFonts w:ascii="Helvetica" w:eastAsia="Times New Roman" w:hAnsi="Helvetica" w:cs="Helvetica"/>
          <w:sz w:val="24"/>
          <w:szCs w:val="24"/>
          <w:u w:val="single"/>
        </w:rPr>
        <w:t xml:space="preserve"> box primary air damper or shuts off </w:t>
      </w:r>
      <w:r w:rsidRPr="00816BBA">
        <w:rPr>
          <w:rFonts w:ascii="Helvetica" w:eastAsia="Times New Roman" w:hAnsi="Helvetica" w:cs="Helvetica"/>
          <w:i/>
          <w:sz w:val="24"/>
          <w:szCs w:val="24"/>
          <w:u w:val="single"/>
        </w:rPr>
        <w:t>outdoor air</w:t>
      </w:r>
      <w:r w:rsidRPr="00816BBA">
        <w:rPr>
          <w:rFonts w:ascii="Helvetica" w:eastAsia="Times New Roman" w:hAnsi="Helvetica" w:cs="Helvetica"/>
          <w:sz w:val="24"/>
          <w:szCs w:val="24"/>
          <w:u w:val="single"/>
        </w:rPr>
        <w:t xml:space="preserve"> when the zone is completely unoccupied based on an occupancy sensor (See: Section 6.5.3.8). </w:t>
      </w:r>
    </w:p>
    <w:p w14:paraId="6180E597" w14:textId="034BC978" w:rsidR="0EF9EA7B" w:rsidRPr="00816BBA" w:rsidRDefault="7C546139" w:rsidP="1F1069E6">
      <w:pPr>
        <w:ind w:left="720"/>
        <w:rPr>
          <w:rFonts w:ascii="Helvetica" w:eastAsia="Arial" w:hAnsi="Helvetica" w:cs="Helvetica"/>
          <w:b/>
          <w:i/>
          <w:u w:val="single"/>
        </w:rPr>
      </w:pPr>
      <w:r>
        <w:rPr>
          <w:rFonts w:ascii="Helvetica" w:eastAsia="Arial" w:hAnsi="Helvetica" w:cs="Helvetica"/>
          <w:b/>
          <w:i/>
          <w:u w:val="single"/>
        </w:rPr>
        <w:t>I</w:t>
      </w:r>
      <w:r w:rsidRPr="00816BBA">
        <w:rPr>
          <w:rFonts w:ascii="Helvetica" w:eastAsia="Arial" w:hAnsi="Helvetica" w:cs="Helvetica"/>
          <w:b/>
          <w:i/>
          <w:u w:val="single"/>
        </w:rPr>
        <w:t>nformative Note:</w:t>
      </w:r>
    </w:p>
    <w:p w14:paraId="3B9B4FE1" w14:textId="0C343291" w:rsidR="0EF9EA7B" w:rsidRPr="00816BBA" w:rsidRDefault="7C546139" w:rsidP="1F1069E6">
      <w:pPr>
        <w:ind w:left="720"/>
        <w:rPr>
          <w:rFonts w:ascii="Helvetica" w:hAnsi="Helvetica" w:cs="Helvetica"/>
          <w:u w:val="single"/>
        </w:rPr>
      </w:pPr>
      <w:r w:rsidRPr="00816BBA">
        <w:rPr>
          <w:rFonts w:ascii="Helvetica" w:hAnsi="Helvetica" w:cs="Helvetica"/>
          <w:u w:val="single"/>
        </w:rPr>
        <w:t>Due to lower probability occurrence, the On/Off controls are given 1/3 the reduction of the CO</w:t>
      </w:r>
      <w:r w:rsidRPr="00816BBA">
        <w:rPr>
          <w:rFonts w:ascii="Helvetica" w:hAnsi="Helvetica" w:cs="Helvetica"/>
          <w:u w:val="single"/>
          <w:vertAlign w:val="subscript"/>
        </w:rPr>
        <w:t>2</w:t>
      </w:r>
      <w:r w:rsidRPr="00816BBA">
        <w:rPr>
          <w:rFonts w:ascii="Helvetica" w:hAnsi="Helvetica" w:cs="Helvetica"/>
          <w:u w:val="single"/>
        </w:rPr>
        <w:t xml:space="preserve"> sensor </w:t>
      </w:r>
      <w:r w:rsidRPr="00816BBA">
        <w:rPr>
          <w:rFonts w:ascii="Helvetica" w:hAnsi="Helvetica" w:cs="Helvetica"/>
          <w:i/>
          <w:u w:val="single"/>
        </w:rPr>
        <w:t>DCV</w:t>
      </w:r>
      <w:r w:rsidRPr="00816BBA">
        <w:rPr>
          <w:rFonts w:ascii="Helvetica" w:hAnsi="Helvetica" w:cs="Helvetica"/>
          <w:u w:val="single"/>
        </w:rPr>
        <w:t xml:space="preserve">. The OSA reduction factor shall be based on a smaller area of </w:t>
      </w:r>
      <w:r w:rsidRPr="00816BBA">
        <w:rPr>
          <w:rFonts w:ascii="Helvetica" w:hAnsi="Helvetica" w:cs="Helvetica"/>
          <w:i/>
          <w:u w:val="single"/>
        </w:rPr>
        <w:t>control</w:t>
      </w:r>
      <w:r w:rsidRPr="00816BBA">
        <w:rPr>
          <w:rFonts w:ascii="Helvetica" w:hAnsi="Helvetica" w:cs="Helvetica"/>
          <w:u w:val="single"/>
        </w:rPr>
        <w:t xml:space="preserve"> being applied to higher density </w:t>
      </w:r>
      <w:r w:rsidRPr="00816BBA">
        <w:rPr>
          <w:rFonts w:ascii="Helvetica" w:hAnsi="Helvetica" w:cs="Helvetica"/>
          <w:i/>
          <w:u w:val="single"/>
        </w:rPr>
        <w:t>spaces</w:t>
      </w:r>
      <w:r w:rsidRPr="00816BBA">
        <w:rPr>
          <w:rFonts w:ascii="Helvetica" w:hAnsi="Helvetica" w:cs="Helvetica"/>
          <w:u w:val="single"/>
        </w:rPr>
        <w:t xml:space="preserve"> first—adjusted for </w:t>
      </w:r>
      <w:r w:rsidRPr="00816BBA">
        <w:rPr>
          <w:rFonts w:ascii="Helvetica" w:hAnsi="Helvetica" w:cs="Helvetica"/>
          <w:i/>
          <w:u w:val="single"/>
        </w:rPr>
        <w:t>building</w:t>
      </w:r>
      <w:r w:rsidRPr="00816BBA">
        <w:rPr>
          <w:rFonts w:ascii="Helvetica" w:hAnsi="Helvetica" w:cs="Helvetica"/>
          <w:u w:val="single"/>
        </w:rPr>
        <w:t xml:space="preserve"> type, with OSA reduction factors and an application formula as shown.</w:t>
      </w:r>
    </w:p>
    <w:p w14:paraId="2925CC69" w14:textId="1D3B3A38" w:rsidR="0EF9EA7B" w:rsidRPr="00816BBA" w:rsidRDefault="0EF9EA7B" w:rsidP="009A1F8A">
      <w:pPr>
        <w:spacing w:before="120"/>
        <w:ind w:left="720"/>
        <w:rPr>
          <w:rFonts w:ascii="Helvetica" w:hAnsi="Helvetica" w:cs="Helvetica"/>
          <w:i/>
          <w:u w:val="single"/>
        </w:rPr>
      </w:pPr>
      <w:r w:rsidRPr="00816BBA">
        <w:rPr>
          <w:rFonts w:ascii="Helvetica" w:hAnsi="Helvetica" w:cs="Helvetica"/>
          <w:i/>
          <w:u w:val="single"/>
        </w:rPr>
        <w:t>For Office, School, and Retail:</w:t>
      </w:r>
    </w:p>
    <w:p w14:paraId="6FCFC8E3" w14:textId="668C2FAE" w:rsidR="0EF9EA7B" w:rsidRPr="00816BBA" w:rsidRDefault="0EF9EA7B" w:rsidP="009A1F8A">
      <w:pPr>
        <w:ind w:left="720"/>
        <w:rPr>
          <w:rFonts w:ascii="Helvetica" w:hAnsi="Helvetica" w:cs="Helvetica"/>
          <w:u w:val="single"/>
        </w:rPr>
      </w:pPr>
      <w:r w:rsidRPr="00816BBA">
        <w:rPr>
          <w:rFonts w:ascii="Helvetica" w:hAnsi="Helvetica" w:cs="Helvetica"/>
          <w:i/>
          <w:u w:val="single"/>
        </w:rPr>
        <w:t>DCV</w:t>
      </w:r>
      <w:r w:rsidRPr="00816BBA">
        <w:rPr>
          <w:rFonts w:ascii="Helvetica" w:hAnsi="Helvetica" w:cs="Helvetica"/>
          <w:u w:val="single"/>
        </w:rPr>
        <w:t xml:space="preserve"> effective controlled Floor Area =  </w:t>
      </w:r>
    </w:p>
    <w:p w14:paraId="4A083D07" w14:textId="7A36871A" w:rsidR="0EF9EA7B" w:rsidRPr="00816BBA" w:rsidRDefault="0EF9EA7B" w:rsidP="0EF9EA7B">
      <w:pPr>
        <w:rPr>
          <w:rFonts w:ascii="Helvetica" w:hAnsi="Helvetica" w:cs="Helvetica"/>
          <w:i/>
          <w:u w:val="single"/>
          <w:vertAlign w:val="subscript"/>
        </w:rPr>
      </w:pPr>
      <w:r w:rsidRPr="00964377">
        <w:rPr>
          <w:rFonts w:ascii="Helvetica" w:hAnsi="Helvetica" w:cs="Helvetica"/>
        </w:rPr>
        <w:t xml:space="preserve">                                     </w:t>
      </w:r>
      <w:r w:rsidRPr="00816BBA">
        <w:rPr>
          <w:rFonts w:ascii="Helvetica" w:hAnsi="Helvetica" w:cs="Helvetica"/>
          <w:u w:val="single"/>
        </w:rPr>
        <w:t>Area</w:t>
      </w:r>
      <w:r w:rsidRPr="00816BBA">
        <w:rPr>
          <w:rFonts w:ascii="Helvetica" w:hAnsi="Helvetica" w:cs="Helvetica"/>
          <w:u w:val="single"/>
          <w:vertAlign w:val="subscript"/>
        </w:rPr>
        <w:t>Var</w:t>
      </w:r>
      <w:r w:rsidRPr="00816BBA">
        <w:rPr>
          <w:rFonts w:ascii="Helvetica" w:hAnsi="Helvetica" w:cs="Helvetica"/>
          <w:i/>
          <w:u w:val="single"/>
          <w:vertAlign w:val="subscript"/>
        </w:rPr>
        <w:t>DCV</w:t>
      </w:r>
      <w:r w:rsidRPr="00816BBA">
        <w:rPr>
          <w:rFonts w:ascii="Helvetica" w:hAnsi="Helvetica" w:cs="Helvetica"/>
          <w:u w:val="single"/>
        </w:rPr>
        <w:t xml:space="preserve"> + 1/3 * Area</w:t>
      </w:r>
      <w:r w:rsidRPr="00816BBA">
        <w:rPr>
          <w:rFonts w:ascii="Helvetica" w:hAnsi="Helvetica" w:cs="Helvetica"/>
          <w:u w:val="single"/>
          <w:vertAlign w:val="subscript"/>
        </w:rPr>
        <w:t xml:space="preserve">ON-OFF   </w:t>
      </w:r>
      <w:r w:rsidRPr="00816BBA">
        <w:rPr>
          <w:rFonts w:ascii="Helvetica" w:hAnsi="Helvetica" w:cs="Helvetica"/>
          <w:u w:val="single"/>
        </w:rPr>
        <w:t>AND  Area</w:t>
      </w:r>
      <w:r w:rsidRPr="00816BBA">
        <w:rPr>
          <w:rFonts w:ascii="Helvetica" w:hAnsi="Helvetica" w:cs="Helvetica"/>
          <w:u w:val="single"/>
          <w:vertAlign w:val="subscript"/>
        </w:rPr>
        <w:t xml:space="preserve">ON-OFF   </w:t>
      </w:r>
      <w:r w:rsidRPr="00816BBA">
        <w:rPr>
          <w:rFonts w:ascii="Helvetica" w:hAnsi="Helvetica" w:cs="Helvetica"/>
          <w:u w:val="single"/>
        </w:rPr>
        <w:t xml:space="preserve"> &lt; 1 – Area</w:t>
      </w:r>
      <w:r w:rsidRPr="00816BBA">
        <w:rPr>
          <w:rFonts w:ascii="Helvetica" w:hAnsi="Helvetica" w:cs="Helvetica"/>
          <w:u w:val="single"/>
          <w:vertAlign w:val="subscript"/>
        </w:rPr>
        <w:t>Var</w:t>
      </w:r>
      <w:r w:rsidRPr="00816BBA">
        <w:rPr>
          <w:rFonts w:ascii="Helvetica" w:hAnsi="Helvetica" w:cs="Helvetica"/>
          <w:i/>
          <w:u w:val="single"/>
          <w:vertAlign w:val="subscript"/>
        </w:rPr>
        <w:t>DCV</w:t>
      </w:r>
    </w:p>
    <w:p w14:paraId="5253F891" w14:textId="39792F08" w:rsidR="0EF9EA7B" w:rsidRPr="00816BBA" w:rsidRDefault="0EF9EA7B" w:rsidP="00663DA7">
      <w:pPr>
        <w:spacing w:before="120"/>
        <w:ind w:left="720"/>
        <w:rPr>
          <w:rFonts w:ascii="Helvetica" w:hAnsi="Helvetica" w:cs="Helvetica"/>
          <w:i/>
          <w:u w:val="single"/>
        </w:rPr>
      </w:pPr>
      <w:r w:rsidRPr="00816BBA">
        <w:rPr>
          <w:rFonts w:ascii="Helvetica" w:hAnsi="Helvetica" w:cs="Helvetica"/>
          <w:i/>
          <w:u w:val="single"/>
        </w:rPr>
        <w:t>For Hotel, Motel, Dormitory, and Multi-family:</w:t>
      </w:r>
    </w:p>
    <w:p w14:paraId="3F28ED46" w14:textId="2B0E0D47" w:rsidR="0EF9EA7B" w:rsidRPr="00816BBA" w:rsidRDefault="0EF9EA7B" w:rsidP="00663DA7">
      <w:pPr>
        <w:ind w:left="720"/>
        <w:rPr>
          <w:rFonts w:ascii="Helvetica" w:hAnsi="Helvetica" w:cs="Helvetica"/>
          <w:u w:val="single"/>
        </w:rPr>
      </w:pPr>
      <w:r w:rsidRPr="00816BBA">
        <w:rPr>
          <w:rFonts w:ascii="Helvetica" w:hAnsi="Helvetica" w:cs="Helvetica"/>
          <w:i/>
          <w:u w:val="single"/>
        </w:rPr>
        <w:t>DCV</w:t>
      </w:r>
      <w:r w:rsidRPr="00816BBA">
        <w:rPr>
          <w:rFonts w:ascii="Helvetica" w:hAnsi="Helvetica" w:cs="Helvetica"/>
          <w:u w:val="single"/>
        </w:rPr>
        <w:t xml:space="preserve"> effective controlled Floor Area =  </w:t>
      </w:r>
    </w:p>
    <w:p w14:paraId="75F1CF71" w14:textId="30841AAB" w:rsidR="0EF9EA7B" w:rsidRPr="00816BBA" w:rsidRDefault="0EF9EA7B" w:rsidP="0EF9EA7B">
      <w:pPr>
        <w:rPr>
          <w:rFonts w:ascii="Helvetica" w:hAnsi="Helvetica" w:cs="Helvetica"/>
          <w:u w:val="single"/>
          <w:vertAlign w:val="subscript"/>
        </w:rPr>
      </w:pPr>
      <w:r w:rsidRPr="00964377">
        <w:rPr>
          <w:rFonts w:ascii="Helvetica" w:hAnsi="Helvetica" w:cs="Helvetica"/>
        </w:rPr>
        <w:t xml:space="preserve">                                     </w:t>
      </w:r>
      <w:r w:rsidRPr="00816BBA">
        <w:rPr>
          <w:rFonts w:ascii="Helvetica" w:hAnsi="Helvetica" w:cs="Helvetica"/>
          <w:u w:val="single"/>
        </w:rPr>
        <w:t>Area</w:t>
      </w:r>
      <w:r w:rsidRPr="00816BBA">
        <w:rPr>
          <w:rFonts w:ascii="Helvetica" w:hAnsi="Helvetica" w:cs="Helvetica"/>
          <w:u w:val="single"/>
          <w:vertAlign w:val="subscript"/>
        </w:rPr>
        <w:t>Var</w:t>
      </w:r>
      <w:r w:rsidRPr="00816BBA">
        <w:rPr>
          <w:rFonts w:ascii="Helvetica" w:hAnsi="Helvetica" w:cs="Helvetica"/>
          <w:i/>
          <w:u w:val="single"/>
          <w:vertAlign w:val="subscript"/>
        </w:rPr>
        <w:t>DCV</w:t>
      </w:r>
      <w:r w:rsidRPr="00816BBA">
        <w:rPr>
          <w:rFonts w:ascii="Helvetica" w:hAnsi="Helvetica" w:cs="Helvetica"/>
          <w:u w:val="single"/>
        </w:rPr>
        <w:t xml:space="preserve"> + Area</w:t>
      </w:r>
      <w:r w:rsidRPr="00816BBA">
        <w:rPr>
          <w:rFonts w:ascii="Helvetica" w:hAnsi="Helvetica" w:cs="Helvetica"/>
          <w:u w:val="single"/>
          <w:vertAlign w:val="subscript"/>
        </w:rPr>
        <w:t xml:space="preserve">ON-OFF   </w:t>
      </w:r>
    </w:p>
    <w:p w14:paraId="538CB156" w14:textId="21849661" w:rsidR="0EF9EA7B" w:rsidRPr="00816BBA" w:rsidRDefault="0EF9EA7B" w:rsidP="008D4105">
      <w:pPr>
        <w:spacing w:before="120"/>
        <w:ind w:left="720"/>
        <w:rPr>
          <w:rFonts w:ascii="Helvetica" w:hAnsi="Helvetica" w:cs="Helvetica"/>
          <w:u w:val="single"/>
        </w:rPr>
      </w:pPr>
      <w:r w:rsidRPr="00816BBA">
        <w:rPr>
          <w:rFonts w:ascii="Helvetica" w:hAnsi="Helvetica" w:cs="Helvetica"/>
          <w:u w:val="single"/>
        </w:rPr>
        <w:t>Where:</w:t>
      </w:r>
    </w:p>
    <w:p w14:paraId="4D7D9C3C" w14:textId="240A05FC" w:rsidR="0EF9EA7B" w:rsidRPr="00816BBA" w:rsidRDefault="0EF9EA7B" w:rsidP="00964377">
      <w:pPr>
        <w:ind w:left="720"/>
        <w:rPr>
          <w:rFonts w:ascii="Helvetica" w:hAnsi="Helvetica" w:cs="Helvetica"/>
          <w:i/>
          <w:u w:val="single"/>
        </w:rPr>
      </w:pPr>
      <w:r w:rsidRPr="00816BBA">
        <w:rPr>
          <w:rFonts w:ascii="Helvetica" w:hAnsi="Helvetica" w:cs="Helvetica"/>
          <w:u w:val="single"/>
        </w:rPr>
        <w:t>Area</w:t>
      </w:r>
      <w:r w:rsidRPr="00816BBA">
        <w:rPr>
          <w:rFonts w:ascii="Helvetica" w:hAnsi="Helvetica" w:cs="Helvetica"/>
          <w:u w:val="single"/>
          <w:vertAlign w:val="subscript"/>
        </w:rPr>
        <w:t>Var</w:t>
      </w:r>
      <w:r w:rsidRPr="00816BBA">
        <w:rPr>
          <w:rFonts w:ascii="Helvetica" w:hAnsi="Helvetica" w:cs="Helvetica"/>
          <w:i/>
          <w:u w:val="single"/>
          <w:vertAlign w:val="subscript"/>
        </w:rPr>
        <w:t>DCV</w:t>
      </w:r>
      <w:r w:rsidRPr="00816BBA">
        <w:rPr>
          <w:rFonts w:ascii="Helvetica" w:hAnsi="Helvetica" w:cs="Helvetica"/>
          <w:u w:val="single"/>
        </w:rPr>
        <w:t xml:space="preserve"> = Fraction of block floor area with variable sensor-based </w:t>
      </w:r>
      <w:r w:rsidRPr="00816BBA">
        <w:rPr>
          <w:rFonts w:ascii="Helvetica" w:hAnsi="Helvetica" w:cs="Helvetica"/>
          <w:i/>
          <w:u w:val="single"/>
        </w:rPr>
        <w:t>DCV</w:t>
      </w:r>
      <w:r w:rsidRPr="00816BBA">
        <w:rPr>
          <w:rFonts w:ascii="Helvetica" w:hAnsi="Helvetica" w:cs="Helvetica"/>
          <w:u w:val="single"/>
        </w:rPr>
        <w:t xml:space="preserve"> </w:t>
      </w:r>
      <w:r w:rsidRPr="00816BBA">
        <w:rPr>
          <w:rFonts w:ascii="Helvetica" w:hAnsi="Helvetica" w:cs="Helvetica"/>
          <w:i/>
          <w:u w:val="single"/>
        </w:rPr>
        <w:t>control</w:t>
      </w:r>
    </w:p>
    <w:p w14:paraId="6AE1F195" w14:textId="58832F57" w:rsidR="0EF9EA7B" w:rsidRPr="00816BBA" w:rsidRDefault="0EF9EA7B" w:rsidP="00964377">
      <w:pPr>
        <w:ind w:left="720"/>
        <w:rPr>
          <w:rFonts w:ascii="Helvetica" w:hAnsi="Helvetica" w:cs="Helvetica"/>
          <w:u w:val="single"/>
        </w:rPr>
      </w:pPr>
      <w:r w:rsidRPr="00816BBA">
        <w:rPr>
          <w:rFonts w:ascii="Helvetica" w:hAnsi="Helvetica" w:cs="Helvetica"/>
          <w:u w:val="single"/>
        </w:rPr>
        <w:t>Area</w:t>
      </w:r>
      <w:r w:rsidRPr="00816BBA">
        <w:rPr>
          <w:rFonts w:ascii="Helvetica" w:hAnsi="Helvetica" w:cs="Helvetica"/>
          <w:u w:val="single"/>
          <w:vertAlign w:val="subscript"/>
        </w:rPr>
        <w:t>ON-OFF</w:t>
      </w:r>
      <w:r w:rsidRPr="00816BBA">
        <w:rPr>
          <w:rFonts w:ascii="Helvetica" w:hAnsi="Helvetica" w:cs="Helvetica"/>
          <w:u w:val="single"/>
        </w:rPr>
        <w:t xml:space="preserve"> = Fraction of block floor area with only occupied standby </w:t>
      </w:r>
      <w:r w:rsidRPr="00816BBA">
        <w:rPr>
          <w:rFonts w:ascii="Helvetica" w:hAnsi="Helvetica" w:cs="Helvetica"/>
          <w:i/>
          <w:u w:val="single"/>
        </w:rPr>
        <w:t>control</w:t>
      </w:r>
      <w:r w:rsidRPr="00816BBA">
        <w:rPr>
          <w:rFonts w:ascii="Helvetica" w:hAnsi="Helvetica" w:cs="Helvetica"/>
          <w:u w:val="single"/>
        </w:rPr>
        <w:t xml:space="preserve"> as defined in Section 6.5.3.8 that does not also have variable sensor-based </w:t>
      </w:r>
      <w:r w:rsidRPr="00816BBA">
        <w:rPr>
          <w:rFonts w:ascii="Helvetica" w:hAnsi="Helvetica" w:cs="Helvetica"/>
          <w:i/>
          <w:u w:val="single"/>
        </w:rPr>
        <w:t>demand controlled ventilation</w:t>
      </w:r>
      <w:r w:rsidRPr="00816BBA">
        <w:rPr>
          <w:rFonts w:ascii="Helvetica" w:hAnsi="Helvetica" w:cs="Helvetica"/>
          <w:u w:val="single"/>
        </w:rPr>
        <w:t>.</w:t>
      </w:r>
      <w:r w:rsidRPr="00816BBA">
        <w:rPr>
          <w:rFonts w:ascii="Helvetica" w:hAnsi="Helvetica" w:cs="Helvetica"/>
        </w:rPr>
        <w:t xml:space="preserve">  </w:t>
      </w:r>
    </w:p>
    <w:p w14:paraId="04964FC3" w14:textId="77777777" w:rsidR="0066638C" w:rsidRDefault="0066638C" w:rsidP="0EF9EA7B">
      <w:pPr>
        <w:rPr>
          <w:b/>
          <w:bCs/>
          <w:u w:val="single"/>
        </w:rPr>
      </w:pPr>
    </w:p>
    <w:p w14:paraId="6270CDC6" w14:textId="13B0E6E3" w:rsidR="0EF9EA7B" w:rsidRPr="008D4105" w:rsidRDefault="0EF9EA7B" w:rsidP="0066638C">
      <w:pPr>
        <w:spacing w:after="120"/>
        <w:rPr>
          <w:rFonts w:ascii="Helvetica" w:hAnsi="Helvetica" w:cs="Helvetica"/>
          <w:b/>
          <w:u w:val="single"/>
        </w:rPr>
      </w:pPr>
      <w:r w:rsidRPr="008D4105">
        <w:rPr>
          <w:rFonts w:ascii="Helvetica" w:hAnsi="Helvetica" w:cs="Helvetica"/>
          <w:b/>
          <w:u w:val="single"/>
        </w:rPr>
        <w:t>Table J4.2.3-1 Fan and Pump Power Curve Coefficients</w:t>
      </w:r>
    </w:p>
    <w:tbl>
      <w:tblPr>
        <w:tblStyle w:val="TableGrid"/>
        <w:tblW w:w="0" w:type="auto"/>
        <w:jc w:val="center"/>
        <w:tblLayout w:type="fixed"/>
        <w:tblLook w:val="04A0" w:firstRow="1" w:lastRow="0" w:firstColumn="1" w:lastColumn="0" w:noHBand="0" w:noVBand="1"/>
      </w:tblPr>
      <w:tblGrid>
        <w:gridCol w:w="1125"/>
        <w:gridCol w:w="1800"/>
        <w:gridCol w:w="2295"/>
        <w:gridCol w:w="1620"/>
        <w:gridCol w:w="2070"/>
      </w:tblGrid>
      <w:tr w:rsidR="0EF9EA7B" w14:paraId="670A6FC8" w14:textId="77777777" w:rsidTr="005B0F12">
        <w:trPr>
          <w:trHeight w:val="15"/>
          <w:jc w:val="center"/>
        </w:trPr>
        <w:tc>
          <w:tcPr>
            <w:tcW w:w="1125" w:type="dxa"/>
            <w:vMerge w:val="restart"/>
            <w:shd w:val="clear" w:color="auto" w:fill="595959" w:themeFill="text1" w:themeFillTint="A6"/>
            <w:vAlign w:val="center"/>
          </w:tcPr>
          <w:p w14:paraId="2C1F96A2" w14:textId="1541401D" w:rsidR="0EF9EA7B" w:rsidRPr="008D4105" w:rsidRDefault="0EF9EA7B" w:rsidP="0EF9EA7B">
            <w:pPr>
              <w:jc w:val="center"/>
              <w:rPr>
                <w:rFonts w:ascii="Helvetica" w:eastAsia="Arial" w:hAnsi="Helvetica" w:cs="Helvetica"/>
                <w:color w:val="FFFFFF" w:themeColor="background1"/>
                <w:sz w:val="20"/>
                <w:szCs w:val="20"/>
                <w:u w:val="single"/>
              </w:rPr>
            </w:pPr>
            <w:r w:rsidRPr="008D4105">
              <w:rPr>
                <w:rFonts w:ascii="Helvetica" w:eastAsia="Arial" w:hAnsi="Helvetica" w:cs="Helvetica"/>
                <w:color w:val="FFFFFF" w:themeColor="background1"/>
                <w:sz w:val="20"/>
                <w:szCs w:val="20"/>
                <w:u w:val="single"/>
              </w:rPr>
              <w:t>Equation Term</w:t>
            </w:r>
          </w:p>
          <w:p w14:paraId="01668CA0" w14:textId="238600C2" w:rsidR="0EF9EA7B" w:rsidRPr="008D4105" w:rsidRDefault="0EF9EA7B" w:rsidP="0EF9EA7B">
            <w:pPr>
              <w:rPr>
                <w:rFonts w:ascii="Helvetica" w:eastAsia="Arial" w:hAnsi="Helvetica" w:cs="Helvetica"/>
                <w:color w:val="FFFFFF" w:themeColor="background1"/>
                <w:sz w:val="20"/>
                <w:szCs w:val="20"/>
                <w:u w:val="single"/>
              </w:rPr>
            </w:pPr>
            <w:r w:rsidRPr="008D4105">
              <w:rPr>
                <w:rFonts w:ascii="Helvetica" w:eastAsia="Arial" w:hAnsi="Helvetica" w:cs="Helvetica"/>
                <w:color w:val="FFFFFF" w:themeColor="background1"/>
                <w:sz w:val="20"/>
                <w:szCs w:val="20"/>
                <w:u w:val="single"/>
              </w:rPr>
              <w:t xml:space="preserve"> </w:t>
            </w:r>
          </w:p>
        </w:tc>
        <w:tc>
          <w:tcPr>
            <w:tcW w:w="4095" w:type="dxa"/>
            <w:gridSpan w:val="2"/>
            <w:shd w:val="clear" w:color="auto" w:fill="595959" w:themeFill="text1" w:themeFillTint="A6"/>
            <w:vAlign w:val="center"/>
          </w:tcPr>
          <w:p w14:paraId="07C60CDE" w14:textId="08F2A1B8" w:rsidR="0EF9EA7B" w:rsidRPr="008D4105" w:rsidRDefault="0EF9EA7B" w:rsidP="0EF9EA7B">
            <w:pPr>
              <w:jc w:val="center"/>
              <w:rPr>
                <w:rFonts w:ascii="Helvetica" w:eastAsia="Arial" w:hAnsi="Helvetica" w:cs="Helvetica"/>
                <w:color w:val="FFFFFF" w:themeColor="background1"/>
                <w:sz w:val="20"/>
                <w:szCs w:val="20"/>
                <w:u w:val="single"/>
              </w:rPr>
            </w:pPr>
            <w:r w:rsidRPr="008D4105">
              <w:rPr>
                <w:rFonts w:ascii="Helvetica" w:eastAsia="Arial" w:hAnsi="Helvetica" w:cs="Helvetica"/>
                <w:color w:val="FFFFFF" w:themeColor="background1"/>
                <w:sz w:val="20"/>
                <w:szCs w:val="20"/>
                <w:u w:val="single"/>
              </w:rPr>
              <w:t>Fan Power Coefficients</w:t>
            </w:r>
          </w:p>
        </w:tc>
        <w:tc>
          <w:tcPr>
            <w:tcW w:w="3690" w:type="dxa"/>
            <w:gridSpan w:val="2"/>
            <w:shd w:val="clear" w:color="auto" w:fill="595959" w:themeFill="text1" w:themeFillTint="A6"/>
            <w:vAlign w:val="center"/>
          </w:tcPr>
          <w:p w14:paraId="017FC6FC" w14:textId="1A7DC63C" w:rsidR="0EF9EA7B" w:rsidRPr="008D4105" w:rsidRDefault="0EF9EA7B" w:rsidP="0EF9EA7B">
            <w:pPr>
              <w:jc w:val="center"/>
              <w:rPr>
                <w:rFonts w:ascii="Helvetica" w:eastAsia="Arial" w:hAnsi="Helvetica" w:cs="Helvetica"/>
                <w:color w:val="FFFFFF" w:themeColor="background1"/>
                <w:sz w:val="20"/>
                <w:szCs w:val="20"/>
                <w:u w:val="single"/>
              </w:rPr>
            </w:pPr>
            <w:r w:rsidRPr="008D4105">
              <w:rPr>
                <w:rFonts w:ascii="Helvetica" w:eastAsia="Arial" w:hAnsi="Helvetica" w:cs="Helvetica"/>
                <w:i/>
                <w:color w:val="FFFFFF" w:themeColor="background1"/>
                <w:sz w:val="20"/>
                <w:szCs w:val="20"/>
                <w:u w:val="single"/>
              </w:rPr>
              <w:t>Pump</w:t>
            </w:r>
            <w:r w:rsidRPr="008D4105">
              <w:rPr>
                <w:rFonts w:ascii="Helvetica" w:eastAsia="Arial" w:hAnsi="Helvetica" w:cs="Helvetica"/>
                <w:color w:val="FFFFFF" w:themeColor="background1"/>
                <w:sz w:val="20"/>
                <w:szCs w:val="20"/>
                <w:u w:val="single"/>
              </w:rPr>
              <w:t xml:space="preserve"> Power Coefficients</w:t>
            </w:r>
          </w:p>
        </w:tc>
      </w:tr>
      <w:tr w:rsidR="0EF9EA7B" w14:paraId="35CA67B8" w14:textId="77777777" w:rsidTr="005B0F12">
        <w:trPr>
          <w:trHeight w:val="15"/>
          <w:jc w:val="center"/>
        </w:trPr>
        <w:tc>
          <w:tcPr>
            <w:tcW w:w="1125" w:type="dxa"/>
            <w:vMerge/>
            <w:vAlign w:val="center"/>
          </w:tcPr>
          <w:p w14:paraId="09373B0E" w14:textId="77777777" w:rsidR="0093738F" w:rsidRPr="008D4105" w:rsidRDefault="0093738F">
            <w:pPr>
              <w:rPr>
                <w:rFonts w:ascii="Helvetica" w:hAnsi="Helvetica" w:cs="Helvetica"/>
                <w:sz w:val="20"/>
                <w:szCs w:val="20"/>
              </w:rPr>
            </w:pPr>
          </w:p>
        </w:tc>
        <w:tc>
          <w:tcPr>
            <w:tcW w:w="1800" w:type="dxa"/>
            <w:shd w:val="clear" w:color="auto" w:fill="595959" w:themeFill="text1" w:themeFillTint="A6"/>
            <w:vAlign w:val="center"/>
          </w:tcPr>
          <w:p w14:paraId="7436C4B3" w14:textId="017149F0" w:rsidR="0EF9EA7B" w:rsidRPr="008D4105" w:rsidRDefault="0EF9EA7B" w:rsidP="0EF9EA7B">
            <w:pPr>
              <w:jc w:val="center"/>
              <w:rPr>
                <w:rFonts w:ascii="Helvetica" w:eastAsia="Arial" w:hAnsi="Helvetica" w:cs="Helvetica"/>
                <w:color w:val="FFFFFF" w:themeColor="background1"/>
                <w:sz w:val="20"/>
                <w:szCs w:val="20"/>
                <w:u w:val="single"/>
              </w:rPr>
            </w:pPr>
            <w:r w:rsidRPr="008D4105">
              <w:rPr>
                <w:rFonts w:ascii="Helvetica" w:eastAsia="Arial" w:hAnsi="Helvetica" w:cs="Helvetica"/>
                <w:color w:val="FFFFFF" w:themeColor="background1"/>
                <w:sz w:val="20"/>
                <w:szCs w:val="20"/>
                <w:u w:val="single"/>
              </w:rPr>
              <w:t>VSD (no SP reset)</w:t>
            </w:r>
          </w:p>
        </w:tc>
        <w:tc>
          <w:tcPr>
            <w:tcW w:w="2295" w:type="dxa"/>
            <w:shd w:val="clear" w:color="auto" w:fill="595959" w:themeFill="text1" w:themeFillTint="A6"/>
            <w:vAlign w:val="center"/>
          </w:tcPr>
          <w:p w14:paraId="4C9BF48F" w14:textId="780257B4" w:rsidR="0EF9EA7B" w:rsidRPr="008D4105" w:rsidRDefault="0EF9EA7B" w:rsidP="0EF9EA7B">
            <w:pPr>
              <w:jc w:val="center"/>
              <w:rPr>
                <w:rFonts w:ascii="Helvetica" w:eastAsia="Arial" w:hAnsi="Helvetica" w:cs="Helvetica"/>
                <w:color w:val="FFFFFF" w:themeColor="background1"/>
                <w:sz w:val="20"/>
                <w:szCs w:val="20"/>
                <w:u w:val="single"/>
              </w:rPr>
            </w:pPr>
            <w:r w:rsidRPr="008D4105">
              <w:rPr>
                <w:rFonts w:ascii="Helvetica" w:eastAsia="Arial" w:hAnsi="Helvetica" w:cs="Helvetica"/>
                <w:color w:val="FFFFFF" w:themeColor="background1"/>
                <w:sz w:val="20"/>
                <w:szCs w:val="20"/>
                <w:u w:val="single"/>
              </w:rPr>
              <w:t>VSD + SP reset</w:t>
            </w:r>
          </w:p>
        </w:tc>
        <w:tc>
          <w:tcPr>
            <w:tcW w:w="1620" w:type="dxa"/>
            <w:shd w:val="clear" w:color="auto" w:fill="595959" w:themeFill="text1" w:themeFillTint="A6"/>
            <w:vAlign w:val="center"/>
          </w:tcPr>
          <w:p w14:paraId="312B3C9E" w14:textId="3CEA5F0A" w:rsidR="0EF9EA7B" w:rsidRPr="008D4105" w:rsidRDefault="0EF9EA7B" w:rsidP="0EF9EA7B">
            <w:pPr>
              <w:jc w:val="center"/>
              <w:rPr>
                <w:rFonts w:ascii="Helvetica" w:eastAsia="Arial" w:hAnsi="Helvetica" w:cs="Helvetica"/>
                <w:color w:val="FFFFFF" w:themeColor="background1"/>
                <w:sz w:val="20"/>
                <w:szCs w:val="20"/>
                <w:u w:val="single"/>
              </w:rPr>
            </w:pPr>
            <w:r w:rsidRPr="008D4105">
              <w:rPr>
                <w:rFonts w:ascii="Helvetica" w:eastAsia="Arial" w:hAnsi="Helvetica" w:cs="Helvetica"/>
                <w:color w:val="FFFFFF" w:themeColor="background1"/>
                <w:sz w:val="20"/>
                <w:szCs w:val="20"/>
                <w:u w:val="single"/>
              </w:rPr>
              <w:t xml:space="preserve">Ride </w:t>
            </w:r>
            <w:r w:rsidRPr="008D4105">
              <w:rPr>
                <w:rFonts w:ascii="Helvetica" w:eastAsia="Arial" w:hAnsi="Helvetica" w:cs="Helvetica"/>
                <w:i/>
                <w:color w:val="FFFFFF" w:themeColor="background1"/>
                <w:sz w:val="20"/>
                <w:szCs w:val="20"/>
                <w:u w:val="single"/>
              </w:rPr>
              <w:t>Pump</w:t>
            </w:r>
            <w:r w:rsidRPr="008D4105">
              <w:rPr>
                <w:rFonts w:ascii="Helvetica" w:eastAsia="Arial" w:hAnsi="Helvetica" w:cs="Helvetica"/>
                <w:color w:val="FFFFFF" w:themeColor="background1"/>
                <w:sz w:val="20"/>
                <w:szCs w:val="20"/>
                <w:u w:val="single"/>
              </w:rPr>
              <w:t xml:space="preserve"> Curve</w:t>
            </w:r>
          </w:p>
        </w:tc>
        <w:tc>
          <w:tcPr>
            <w:tcW w:w="2070" w:type="dxa"/>
            <w:shd w:val="clear" w:color="auto" w:fill="595959" w:themeFill="text1" w:themeFillTint="A6"/>
            <w:vAlign w:val="center"/>
          </w:tcPr>
          <w:p w14:paraId="49E115C0" w14:textId="60ABBB86" w:rsidR="0EF9EA7B" w:rsidRPr="008D4105" w:rsidRDefault="0EF9EA7B" w:rsidP="0EF9EA7B">
            <w:pPr>
              <w:jc w:val="center"/>
              <w:rPr>
                <w:rFonts w:ascii="Helvetica" w:eastAsia="Arial" w:hAnsi="Helvetica" w:cs="Helvetica"/>
                <w:color w:val="FFFFFF" w:themeColor="background1"/>
                <w:sz w:val="20"/>
                <w:szCs w:val="20"/>
                <w:u w:val="single"/>
              </w:rPr>
            </w:pPr>
            <w:r w:rsidRPr="008D4105">
              <w:rPr>
                <w:rFonts w:ascii="Helvetica" w:eastAsia="Arial" w:hAnsi="Helvetica" w:cs="Helvetica"/>
                <w:color w:val="FFFFFF" w:themeColor="background1"/>
                <w:sz w:val="20"/>
                <w:szCs w:val="20"/>
                <w:u w:val="single"/>
              </w:rPr>
              <w:t>VSD + DP/valve reset</w:t>
            </w:r>
          </w:p>
        </w:tc>
      </w:tr>
      <w:tr w:rsidR="0EF9EA7B" w14:paraId="1B685694" w14:textId="77777777" w:rsidTr="005B0F12">
        <w:trPr>
          <w:trHeight w:val="270"/>
          <w:jc w:val="center"/>
        </w:trPr>
        <w:tc>
          <w:tcPr>
            <w:tcW w:w="1125" w:type="dxa"/>
            <w:shd w:val="clear" w:color="auto" w:fill="F2F2F2" w:themeFill="background1" w:themeFillShade="F2"/>
            <w:vAlign w:val="center"/>
          </w:tcPr>
          <w:p w14:paraId="2F00D98D" w14:textId="6421ABA2" w:rsidR="0EF9EA7B" w:rsidRPr="008D4105" w:rsidRDefault="0EF9EA7B" w:rsidP="0EF9EA7B">
            <w:pP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b</w:t>
            </w:r>
          </w:p>
        </w:tc>
        <w:tc>
          <w:tcPr>
            <w:tcW w:w="1800" w:type="dxa"/>
            <w:shd w:val="clear" w:color="auto" w:fill="F2F2F2" w:themeFill="background1" w:themeFillShade="F2"/>
          </w:tcPr>
          <w:p w14:paraId="6A1F3868" w14:textId="4EB2F1A3" w:rsidR="0EF9EA7B" w:rsidRPr="008D4105" w:rsidRDefault="0EF9EA7B" w:rsidP="0EF9EA7B">
            <w:pPr>
              <w:jc w:val="cente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0.0013</w:t>
            </w:r>
          </w:p>
        </w:tc>
        <w:tc>
          <w:tcPr>
            <w:tcW w:w="2295" w:type="dxa"/>
            <w:shd w:val="clear" w:color="auto" w:fill="F2F2F2" w:themeFill="background1" w:themeFillShade="F2"/>
            <w:vAlign w:val="center"/>
          </w:tcPr>
          <w:p w14:paraId="32665B8B" w14:textId="3A60BF78" w:rsidR="0EF9EA7B" w:rsidRPr="008D4105" w:rsidRDefault="0EF9EA7B" w:rsidP="0EF9EA7B">
            <w:pPr>
              <w:jc w:val="cente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0.0408</w:t>
            </w:r>
          </w:p>
        </w:tc>
        <w:tc>
          <w:tcPr>
            <w:tcW w:w="1620" w:type="dxa"/>
            <w:shd w:val="clear" w:color="auto" w:fill="F2F2F2" w:themeFill="background1" w:themeFillShade="F2"/>
            <w:vAlign w:val="center"/>
          </w:tcPr>
          <w:p w14:paraId="483E0839" w14:textId="11B6DE42" w:rsidR="0EF9EA7B" w:rsidRPr="008D4105" w:rsidRDefault="0EF9EA7B" w:rsidP="0EF9EA7B">
            <w:pPr>
              <w:jc w:val="cente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0</w:t>
            </w:r>
          </w:p>
        </w:tc>
        <w:tc>
          <w:tcPr>
            <w:tcW w:w="2070" w:type="dxa"/>
            <w:shd w:val="clear" w:color="auto" w:fill="F2F2F2" w:themeFill="background1" w:themeFillShade="F2"/>
            <w:vAlign w:val="center"/>
          </w:tcPr>
          <w:p w14:paraId="0028F5A7" w14:textId="768EA81E" w:rsidR="0EF9EA7B" w:rsidRPr="008D4105" w:rsidRDefault="0EF9EA7B" w:rsidP="0EF9EA7B">
            <w:pPr>
              <w:jc w:val="cente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0</w:t>
            </w:r>
          </w:p>
        </w:tc>
      </w:tr>
      <w:tr w:rsidR="0EF9EA7B" w14:paraId="713BF8BF" w14:textId="77777777" w:rsidTr="005B0F12">
        <w:trPr>
          <w:trHeight w:val="285"/>
          <w:jc w:val="center"/>
        </w:trPr>
        <w:tc>
          <w:tcPr>
            <w:tcW w:w="1125" w:type="dxa"/>
            <w:shd w:val="clear" w:color="auto" w:fill="D9D9D9" w:themeFill="background1" w:themeFillShade="D9"/>
            <w:vAlign w:val="center"/>
          </w:tcPr>
          <w:p w14:paraId="56C51EB4" w14:textId="53F2CC4F" w:rsidR="0EF9EA7B" w:rsidRPr="008D4105" w:rsidRDefault="0EF9EA7B" w:rsidP="0EF9EA7B">
            <w:pP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x</w:t>
            </w:r>
          </w:p>
        </w:tc>
        <w:tc>
          <w:tcPr>
            <w:tcW w:w="1800" w:type="dxa"/>
            <w:shd w:val="clear" w:color="auto" w:fill="D9D9D9" w:themeFill="background1" w:themeFillShade="D9"/>
          </w:tcPr>
          <w:p w14:paraId="377CA283" w14:textId="6E41CE08" w:rsidR="0EF9EA7B" w:rsidRPr="008D4105" w:rsidRDefault="0EF9EA7B" w:rsidP="0EF9EA7B">
            <w:pPr>
              <w:jc w:val="cente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0.147</w:t>
            </w:r>
          </w:p>
        </w:tc>
        <w:tc>
          <w:tcPr>
            <w:tcW w:w="2295" w:type="dxa"/>
            <w:shd w:val="clear" w:color="auto" w:fill="D9D9D9" w:themeFill="background1" w:themeFillShade="D9"/>
            <w:vAlign w:val="center"/>
          </w:tcPr>
          <w:p w14:paraId="75B8E57B" w14:textId="76B673D2" w:rsidR="0EF9EA7B" w:rsidRPr="008D4105" w:rsidRDefault="0EF9EA7B" w:rsidP="0EF9EA7B">
            <w:pPr>
              <w:jc w:val="cente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0.088</w:t>
            </w:r>
          </w:p>
        </w:tc>
        <w:tc>
          <w:tcPr>
            <w:tcW w:w="1620" w:type="dxa"/>
            <w:shd w:val="clear" w:color="auto" w:fill="D9D9D9" w:themeFill="background1" w:themeFillShade="D9"/>
            <w:vAlign w:val="center"/>
          </w:tcPr>
          <w:p w14:paraId="2F3F7041" w14:textId="22CDA13B" w:rsidR="0EF9EA7B" w:rsidRPr="008D4105" w:rsidRDefault="0EF9EA7B" w:rsidP="0EF9EA7B">
            <w:pPr>
              <w:jc w:val="cente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3.2485</w:t>
            </w:r>
          </w:p>
        </w:tc>
        <w:tc>
          <w:tcPr>
            <w:tcW w:w="2070" w:type="dxa"/>
            <w:shd w:val="clear" w:color="auto" w:fill="D9D9D9" w:themeFill="background1" w:themeFillShade="D9"/>
            <w:vAlign w:val="center"/>
          </w:tcPr>
          <w:p w14:paraId="55F5D1A8" w14:textId="4EFC9E91" w:rsidR="0EF9EA7B" w:rsidRPr="008D4105" w:rsidRDefault="0EF9EA7B" w:rsidP="0EF9EA7B">
            <w:pPr>
              <w:jc w:val="cente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0.0205</w:t>
            </w:r>
          </w:p>
        </w:tc>
      </w:tr>
      <w:tr w:rsidR="0EF9EA7B" w14:paraId="70716B34" w14:textId="77777777" w:rsidTr="005B0F12">
        <w:trPr>
          <w:trHeight w:val="300"/>
          <w:jc w:val="center"/>
        </w:trPr>
        <w:tc>
          <w:tcPr>
            <w:tcW w:w="1125" w:type="dxa"/>
            <w:shd w:val="clear" w:color="auto" w:fill="F2F2F2" w:themeFill="background1" w:themeFillShade="F2"/>
            <w:vAlign w:val="center"/>
          </w:tcPr>
          <w:p w14:paraId="0A756BAE" w14:textId="74C28B87" w:rsidR="0EF9EA7B" w:rsidRPr="008D4105" w:rsidRDefault="0EF9EA7B" w:rsidP="0EF9EA7B">
            <w:pPr>
              <w:rPr>
                <w:rFonts w:ascii="Helvetica" w:eastAsia="Arial" w:hAnsi="Helvetica" w:cs="Helvetica"/>
                <w:color w:val="000000" w:themeColor="text1"/>
                <w:sz w:val="20"/>
                <w:szCs w:val="20"/>
                <w:u w:val="single"/>
                <w:vertAlign w:val="superscript"/>
              </w:rPr>
            </w:pPr>
            <w:r w:rsidRPr="008D4105">
              <w:rPr>
                <w:rFonts w:ascii="Helvetica" w:eastAsia="Arial" w:hAnsi="Helvetica" w:cs="Helvetica"/>
                <w:color w:val="000000" w:themeColor="text1"/>
                <w:sz w:val="20"/>
                <w:szCs w:val="20"/>
                <w:u w:val="single"/>
              </w:rPr>
              <w:t>x</w:t>
            </w:r>
            <w:r w:rsidRPr="008D4105">
              <w:rPr>
                <w:rFonts w:ascii="Helvetica" w:eastAsia="Arial" w:hAnsi="Helvetica" w:cs="Helvetica"/>
                <w:color w:val="000000" w:themeColor="text1"/>
                <w:sz w:val="20"/>
                <w:szCs w:val="20"/>
                <w:u w:val="single"/>
                <w:vertAlign w:val="superscript"/>
              </w:rPr>
              <w:t>2</w:t>
            </w:r>
          </w:p>
        </w:tc>
        <w:tc>
          <w:tcPr>
            <w:tcW w:w="1800" w:type="dxa"/>
            <w:shd w:val="clear" w:color="auto" w:fill="F2F2F2" w:themeFill="background1" w:themeFillShade="F2"/>
          </w:tcPr>
          <w:p w14:paraId="2B5D7E2C" w14:textId="20F7A0F4" w:rsidR="0EF9EA7B" w:rsidRPr="008D4105" w:rsidRDefault="0EF9EA7B" w:rsidP="0EF9EA7B">
            <w:pPr>
              <w:jc w:val="cente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0.9506</w:t>
            </w:r>
          </w:p>
        </w:tc>
        <w:tc>
          <w:tcPr>
            <w:tcW w:w="2295" w:type="dxa"/>
            <w:shd w:val="clear" w:color="auto" w:fill="F2F2F2" w:themeFill="background1" w:themeFillShade="F2"/>
            <w:vAlign w:val="center"/>
          </w:tcPr>
          <w:p w14:paraId="48E7C21A" w14:textId="09687A57" w:rsidR="0EF9EA7B" w:rsidRPr="008D4105" w:rsidRDefault="0EF9EA7B" w:rsidP="0EF9EA7B">
            <w:pPr>
              <w:jc w:val="cente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-0.0729</w:t>
            </w:r>
          </w:p>
        </w:tc>
        <w:tc>
          <w:tcPr>
            <w:tcW w:w="1620" w:type="dxa"/>
            <w:shd w:val="clear" w:color="auto" w:fill="F2F2F2" w:themeFill="background1" w:themeFillShade="F2"/>
            <w:vAlign w:val="center"/>
          </w:tcPr>
          <w:p w14:paraId="11C39A57" w14:textId="1363FDFF" w:rsidR="0EF9EA7B" w:rsidRPr="008D4105" w:rsidRDefault="0EF9EA7B" w:rsidP="0EF9EA7B">
            <w:pPr>
              <w:jc w:val="cente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-4.7443</w:t>
            </w:r>
          </w:p>
        </w:tc>
        <w:tc>
          <w:tcPr>
            <w:tcW w:w="2070" w:type="dxa"/>
            <w:shd w:val="clear" w:color="auto" w:fill="F2F2F2" w:themeFill="background1" w:themeFillShade="F2"/>
            <w:vAlign w:val="center"/>
          </w:tcPr>
          <w:p w14:paraId="55244EE1" w14:textId="716D9EDA" w:rsidR="0EF9EA7B" w:rsidRPr="008D4105" w:rsidRDefault="0EF9EA7B" w:rsidP="0EF9EA7B">
            <w:pPr>
              <w:jc w:val="cente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0.4101</w:t>
            </w:r>
          </w:p>
        </w:tc>
      </w:tr>
      <w:tr w:rsidR="0EF9EA7B" w14:paraId="1FABBC3E" w14:textId="77777777" w:rsidTr="005B0F12">
        <w:trPr>
          <w:trHeight w:val="225"/>
          <w:jc w:val="center"/>
        </w:trPr>
        <w:tc>
          <w:tcPr>
            <w:tcW w:w="1125" w:type="dxa"/>
            <w:shd w:val="clear" w:color="auto" w:fill="D9D9D9" w:themeFill="background1" w:themeFillShade="D9"/>
            <w:vAlign w:val="center"/>
          </w:tcPr>
          <w:p w14:paraId="12A5766A" w14:textId="6D0B6722" w:rsidR="0EF9EA7B" w:rsidRPr="008D4105" w:rsidRDefault="0EF9EA7B" w:rsidP="0EF9EA7B">
            <w:pPr>
              <w:rPr>
                <w:rFonts w:ascii="Helvetica" w:eastAsia="Arial" w:hAnsi="Helvetica" w:cs="Helvetica"/>
                <w:color w:val="000000" w:themeColor="text1"/>
                <w:sz w:val="20"/>
                <w:szCs w:val="20"/>
                <w:u w:val="single"/>
                <w:vertAlign w:val="superscript"/>
              </w:rPr>
            </w:pPr>
            <w:r w:rsidRPr="008D4105">
              <w:rPr>
                <w:rFonts w:ascii="Helvetica" w:eastAsia="Arial" w:hAnsi="Helvetica" w:cs="Helvetica"/>
                <w:color w:val="000000" w:themeColor="text1"/>
                <w:sz w:val="20"/>
                <w:szCs w:val="20"/>
                <w:u w:val="single"/>
              </w:rPr>
              <w:t>x</w:t>
            </w:r>
            <w:r w:rsidRPr="008D4105">
              <w:rPr>
                <w:rFonts w:ascii="Helvetica" w:eastAsia="Arial" w:hAnsi="Helvetica" w:cs="Helvetica"/>
                <w:color w:val="000000" w:themeColor="text1"/>
                <w:sz w:val="20"/>
                <w:szCs w:val="20"/>
                <w:u w:val="single"/>
                <w:vertAlign w:val="superscript"/>
              </w:rPr>
              <w:t>3</w:t>
            </w:r>
          </w:p>
        </w:tc>
        <w:tc>
          <w:tcPr>
            <w:tcW w:w="1800" w:type="dxa"/>
            <w:shd w:val="clear" w:color="auto" w:fill="D9D9D9" w:themeFill="background1" w:themeFillShade="D9"/>
          </w:tcPr>
          <w:p w14:paraId="0130708B" w14:textId="105F0DD7" w:rsidR="0EF9EA7B" w:rsidRPr="008D4105" w:rsidRDefault="0EF9EA7B" w:rsidP="0EF9EA7B">
            <w:pPr>
              <w:jc w:val="cente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-0.0998</w:t>
            </w:r>
          </w:p>
        </w:tc>
        <w:tc>
          <w:tcPr>
            <w:tcW w:w="2295" w:type="dxa"/>
            <w:shd w:val="clear" w:color="auto" w:fill="D9D9D9" w:themeFill="background1" w:themeFillShade="D9"/>
            <w:vAlign w:val="center"/>
          </w:tcPr>
          <w:p w14:paraId="46953DB0" w14:textId="65C94DDA" w:rsidR="0EF9EA7B" w:rsidRPr="008D4105" w:rsidRDefault="0EF9EA7B" w:rsidP="0EF9EA7B">
            <w:pPr>
              <w:jc w:val="cente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0.9437</w:t>
            </w:r>
          </w:p>
        </w:tc>
        <w:tc>
          <w:tcPr>
            <w:tcW w:w="1620" w:type="dxa"/>
            <w:shd w:val="clear" w:color="auto" w:fill="D9D9D9" w:themeFill="background1" w:themeFillShade="D9"/>
            <w:vAlign w:val="center"/>
          </w:tcPr>
          <w:p w14:paraId="79B994F4" w14:textId="4E05CC5B" w:rsidR="0EF9EA7B" w:rsidRPr="008D4105" w:rsidRDefault="0EF9EA7B" w:rsidP="0EF9EA7B">
            <w:pPr>
              <w:jc w:val="cente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2.5295</w:t>
            </w:r>
          </w:p>
        </w:tc>
        <w:tc>
          <w:tcPr>
            <w:tcW w:w="2070" w:type="dxa"/>
            <w:shd w:val="clear" w:color="auto" w:fill="D9D9D9" w:themeFill="background1" w:themeFillShade="D9"/>
            <w:vAlign w:val="center"/>
          </w:tcPr>
          <w:p w14:paraId="00A3E6C9" w14:textId="21BB8DF2" w:rsidR="0EF9EA7B" w:rsidRPr="008D4105" w:rsidRDefault="0EF9EA7B" w:rsidP="0EF9EA7B">
            <w:pPr>
              <w:jc w:val="center"/>
              <w:rPr>
                <w:rFonts w:ascii="Helvetica" w:eastAsia="Arial" w:hAnsi="Helvetica" w:cs="Helvetica"/>
                <w:color w:val="000000" w:themeColor="text1"/>
                <w:sz w:val="20"/>
                <w:szCs w:val="20"/>
                <w:u w:val="single"/>
              </w:rPr>
            </w:pPr>
            <w:r w:rsidRPr="008D4105">
              <w:rPr>
                <w:rFonts w:ascii="Helvetica" w:eastAsia="Arial" w:hAnsi="Helvetica" w:cs="Helvetica"/>
                <w:color w:val="000000" w:themeColor="text1"/>
                <w:sz w:val="20"/>
                <w:szCs w:val="20"/>
                <w:u w:val="single"/>
              </w:rPr>
              <w:t>0.5753</w:t>
            </w:r>
          </w:p>
        </w:tc>
      </w:tr>
    </w:tbl>
    <w:p w14:paraId="36D0DCF8" w14:textId="0E023DB4" w:rsidR="0EF9EA7B" w:rsidRPr="008D4105" w:rsidRDefault="0EF9EA7B" w:rsidP="00D75219">
      <w:pPr>
        <w:spacing w:before="120"/>
        <w:rPr>
          <w:rFonts w:ascii="Helvetica" w:hAnsi="Helvetica" w:cs="Helvetica"/>
          <w:u w:val="single"/>
        </w:rPr>
      </w:pPr>
      <w:r w:rsidRPr="008D4105">
        <w:rPr>
          <w:rFonts w:ascii="Helvetica" w:hAnsi="Helvetica" w:cs="Helvetica"/>
          <w:u w:val="single"/>
        </w:rPr>
        <w:t>Figure J4.2.3-1 Fan and Pump Power Performance as a Function of Design Water or Air Flow</w:t>
      </w:r>
    </w:p>
    <w:p w14:paraId="5657FD69" w14:textId="77777777" w:rsidR="00A74A99" w:rsidRDefault="00A74A99" w:rsidP="00D75219">
      <w:pPr>
        <w:spacing w:before="120" w:after="120"/>
        <w:rPr>
          <w:rFonts w:ascii="Helvetica" w:hAnsi="Helvetica" w:cs="Helvetica"/>
          <w:b/>
          <w:bCs/>
          <w:u w:val="single"/>
        </w:rPr>
      </w:pPr>
    </w:p>
    <w:p w14:paraId="35804781" w14:textId="77777777" w:rsidR="00A74A99" w:rsidRDefault="00A74A99" w:rsidP="00D75219">
      <w:pPr>
        <w:spacing w:before="120" w:after="120"/>
        <w:rPr>
          <w:rFonts w:ascii="Helvetica" w:hAnsi="Helvetica" w:cs="Helvetica"/>
          <w:b/>
          <w:bCs/>
          <w:u w:val="single"/>
        </w:rPr>
      </w:pPr>
    </w:p>
    <w:p w14:paraId="6CEBD342" w14:textId="77777777" w:rsidR="00A74A99" w:rsidRDefault="00A74A99" w:rsidP="00D75219">
      <w:pPr>
        <w:spacing w:before="120" w:after="120"/>
        <w:rPr>
          <w:rFonts w:ascii="Helvetica" w:hAnsi="Helvetica" w:cs="Helvetica"/>
          <w:b/>
          <w:bCs/>
          <w:u w:val="single"/>
        </w:rPr>
      </w:pPr>
    </w:p>
    <w:p w14:paraId="6982C2F8" w14:textId="15440120" w:rsidR="0EF9EA7B" w:rsidRPr="008D4105" w:rsidRDefault="0EF9EA7B" w:rsidP="00D75219">
      <w:pPr>
        <w:spacing w:before="120" w:after="120"/>
        <w:rPr>
          <w:rFonts w:ascii="Helvetica" w:hAnsi="Helvetica" w:cs="Helvetica"/>
          <w:b/>
          <w:u w:val="single"/>
        </w:rPr>
      </w:pPr>
      <w:r w:rsidRPr="008D4105">
        <w:rPr>
          <w:rFonts w:ascii="Helvetica" w:hAnsi="Helvetica" w:cs="Helvetica"/>
          <w:b/>
          <w:u w:val="single"/>
        </w:rPr>
        <w:t>Table J4.2.3-2 DCV Outdoor Air Reduction Curve Coefficients</w:t>
      </w:r>
    </w:p>
    <w:tbl>
      <w:tblPr>
        <w:tblStyle w:val="TableGrid"/>
        <w:tblW w:w="0" w:type="auto"/>
        <w:jc w:val="center"/>
        <w:tblLayout w:type="fixed"/>
        <w:tblLook w:val="04A0" w:firstRow="1" w:lastRow="0" w:firstColumn="1" w:lastColumn="0" w:noHBand="0" w:noVBand="1"/>
      </w:tblPr>
      <w:tblGrid>
        <w:gridCol w:w="1125"/>
        <w:gridCol w:w="1485"/>
        <w:gridCol w:w="1440"/>
        <w:gridCol w:w="3150"/>
        <w:gridCol w:w="1710"/>
      </w:tblGrid>
      <w:tr w:rsidR="0EF9EA7B" w14:paraId="2AD2284A" w14:textId="77777777" w:rsidTr="005B0F12">
        <w:trPr>
          <w:trHeight w:val="15"/>
          <w:jc w:val="center"/>
        </w:trPr>
        <w:tc>
          <w:tcPr>
            <w:tcW w:w="1125" w:type="dxa"/>
            <w:vMerge w:val="restart"/>
            <w:shd w:val="clear" w:color="auto" w:fill="595959" w:themeFill="text1" w:themeFillTint="A6"/>
            <w:vAlign w:val="center"/>
          </w:tcPr>
          <w:p w14:paraId="542DBF98" w14:textId="3728E9B8" w:rsidR="0EF9EA7B" w:rsidRPr="00D75219" w:rsidRDefault="0EF9EA7B" w:rsidP="0EF9EA7B">
            <w:pPr>
              <w:jc w:val="center"/>
              <w:rPr>
                <w:rFonts w:ascii="Helvetica" w:eastAsia="Arial" w:hAnsi="Helvetica" w:cs="Helvetica"/>
                <w:color w:val="FFFFFF" w:themeColor="background1"/>
                <w:sz w:val="20"/>
                <w:szCs w:val="20"/>
                <w:u w:val="single"/>
              </w:rPr>
            </w:pPr>
            <w:r w:rsidRPr="00D75219">
              <w:rPr>
                <w:rFonts w:ascii="Helvetica" w:eastAsia="Arial" w:hAnsi="Helvetica" w:cs="Helvetica"/>
                <w:color w:val="FFFFFF" w:themeColor="background1"/>
                <w:sz w:val="20"/>
                <w:szCs w:val="20"/>
                <w:u w:val="single"/>
              </w:rPr>
              <w:t>Equation Term</w:t>
            </w:r>
          </w:p>
          <w:p w14:paraId="408F8FFD" w14:textId="7D0A11F6" w:rsidR="0EF9EA7B" w:rsidRPr="00D75219" w:rsidRDefault="0EF9EA7B" w:rsidP="0EF9EA7B">
            <w:pPr>
              <w:rPr>
                <w:rFonts w:ascii="Helvetica" w:eastAsia="Arial" w:hAnsi="Helvetica" w:cs="Helvetica"/>
                <w:color w:val="FFFFFF" w:themeColor="background1"/>
                <w:sz w:val="20"/>
                <w:szCs w:val="20"/>
                <w:u w:val="single"/>
              </w:rPr>
            </w:pPr>
            <w:r w:rsidRPr="00D75219">
              <w:rPr>
                <w:rFonts w:ascii="Helvetica" w:eastAsia="Arial" w:hAnsi="Helvetica" w:cs="Helvetica"/>
                <w:color w:val="FFFFFF" w:themeColor="background1"/>
                <w:sz w:val="20"/>
                <w:szCs w:val="20"/>
                <w:u w:val="single"/>
              </w:rPr>
              <w:t xml:space="preserve"> </w:t>
            </w:r>
          </w:p>
        </w:tc>
        <w:tc>
          <w:tcPr>
            <w:tcW w:w="7785" w:type="dxa"/>
            <w:gridSpan w:val="4"/>
            <w:shd w:val="clear" w:color="auto" w:fill="595959" w:themeFill="text1" w:themeFillTint="A6"/>
            <w:vAlign w:val="center"/>
          </w:tcPr>
          <w:p w14:paraId="570CF961" w14:textId="4DCE3F16" w:rsidR="0EF9EA7B" w:rsidRPr="00D75219" w:rsidRDefault="0EF9EA7B" w:rsidP="0EF9EA7B">
            <w:pPr>
              <w:jc w:val="center"/>
              <w:rPr>
                <w:rFonts w:ascii="Helvetica" w:eastAsia="Arial" w:hAnsi="Helvetica" w:cs="Helvetica"/>
                <w:color w:val="FFFFFF" w:themeColor="background1"/>
                <w:sz w:val="20"/>
                <w:szCs w:val="20"/>
                <w:u w:val="single"/>
              </w:rPr>
            </w:pPr>
            <w:r w:rsidRPr="00D75219">
              <w:rPr>
                <w:rFonts w:ascii="Helvetica" w:eastAsia="Arial" w:hAnsi="Helvetica" w:cs="Helvetica"/>
                <w:i/>
                <w:color w:val="FFFFFF" w:themeColor="background1"/>
                <w:sz w:val="20"/>
                <w:szCs w:val="20"/>
                <w:u w:val="single"/>
              </w:rPr>
              <w:t>DCV</w:t>
            </w:r>
            <w:r w:rsidRPr="00D75219">
              <w:rPr>
                <w:rFonts w:ascii="Helvetica" w:eastAsia="Arial" w:hAnsi="Helvetica" w:cs="Helvetica"/>
                <w:color w:val="FFFFFF" w:themeColor="background1"/>
                <w:sz w:val="20"/>
                <w:szCs w:val="20"/>
                <w:u w:val="single"/>
              </w:rPr>
              <w:t xml:space="preserve"> OSA reduction (y) as a function of effective </w:t>
            </w:r>
            <w:r w:rsidRPr="00D75219">
              <w:rPr>
                <w:rFonts w:ascii="Helvetica" w:eastAsia="Arial" w:hAnsi="Helvetica" w:cs="Helvetica"/>
                <w:i/>
                <w:color w:val="FFFFFF" w:themeColor="background1"/>
                <w:sz w:val="20"/>
                <w:szCs w:val="20"/>
                <w:u w:val="single"/>
              </w:rPr>
              <w:t>DCV</w:t>
            </w:r>
            <w:r w:rsidRPr="00D75219">
              <w:rPr>
                <w:rFonts w:ascii="Helvetica" w:eastAsia="Arial" w:hAnsi="Helvetica" w:cs="Helvetica"/>
                <w:color w:val="FFFFFF" w:themeColor="background1"/>
                <w:sz w:val="20"/>
                <w:szCs w:val="20"/>
                <w:u w:val="single"/>
              </w:rPr>
              <w:t xml:space="preserve"> control area (x)</w:t>
            </w:r>
          </w:p>
        </w:tc>
      </w:tr>
      <w:tr w:rsidR="0EF9EA7B" w14:paraId="75F6BC67" w14:textId="77777777" w:rsidTr="005B0F12">
        <w:trPr>
          <w:trHeight w:val="15"/>
          <w:jc w:val="center"/>
        </w:trPr>
        <w:tc>
          <w:tcPr>
            <w:tcW w:w="1125" w:type="dxa"/>
            <w:vMerge/>
            <w:vAlign w:val="center"/>
          </w:tcPr>
          <w:p w14:paraId="62D9A4FB" w14:textId="77777777" w:rsidR="0093738F" w:rsidRPr="00D75219" w:rsidRDefault="0093738F">
            <w:pPr>
              <w:rPr>
                <w:rFonts w:ascii="Helvetica" w:hAnsi="Helvetica" w:cs="Helvetica"/>
                <w:sz w:val="20"/>
                <w:szCs w:val="20"/>
              </w:rPr>
            </w:pPr>
          </w:p>
        </w:tc>
        <w:tc>
          <w:tcPr>
            <w:tcW w:w="1485" w:type="dxa"/>
            <w:shd w:val="clear" w:color="auto" w:fill="595959" w:themeFill="text1" w:themeFillTint="A6"/>
            <w:vAlign w:val="center"/>
          </w:tcPr>
          <w:p w14:paraId="63599378" w14:textId="25898113" w:rsidR="0EF9EA7B" w:rsidRPr="00D75219" w:rsidRDefault="0EF9EA7B" w:rsidP="0EF9EA7B">
            <w:pPr>
              <w:jc w:val="center"/>
              <w:rPr>
                <w:rFonts w:ascii="Helvetica" w:eastAsia="Arial" w:hAnsi="Helvetica" w:cs="Helvetica"/>
                <w:color w:val="FFFFFF" w:themeColor="background1"/>
                <w:sz w:val="20"/>
                <w:szCs w:val="20"/>
                <w:u w:val="single"/>
              </w:rPr>
            </w:pPr>
            <w:r w:rsidRPr="00D75219">
              <w:rPr>
                <w:rFonts w:ascii="Helvetica" w:eastAsia="Arial" w:hAnsi="Helvetica" w:cs="Helvetica"/>
                <w:color w:val="FFFFFF" w:themeColor="background1"/>
                <w:sz w:val="20"/>
                <w:szCs w:val="20"/>
                <w:u w:val="single"/>
              </w:rPr>
              <w:t>Office</w:t>
            </w:r>
          </w:p>
        </w:tc>
        <w:tc>
          <w:tcPr>
            <w:tcW w:w="1440" w:type="dxa"/>
            <w:shd w:val="clear" w:color="auto" w:fill="595959" w:themeFill="text1" w:themeFillTint="A6"/>
            <w:vAlign w:val="center"/>
          </w:tcPr>
          <w:p w14:paraId="4B8747CB" w14:textId="5D09E6BD" w:rsidR="0EF9EA7B" w:rsidRPr="00D75219" w:rsidRDefault="0EF9EA7B" w:rsidP="0EF9EA7B">
            <w:pPr>
              <w:jc w:val="center"/>
              <w:rPr>
                <w:rFonts w:ascii="Helvetica" w:eastAsia="Arial" w:hAnsi="Helvetica" w:cs="Helvetica"/>
                <w:color w:val="FFFFFF" w:themeColor="background1"/>
                <w:sz w:val="20"/>
                <w:szCs w:val="20"/>
                <w:u w:val="single"/>
              </w:rPr>
            </w:pPr>
            <w:r w:rsidRPr="00D75219">
              <w:rPr>
                <w:rFonts w:ascii="Helvetica" w:eastAsia="Arial" w:hAnsi="Helvetica" w:cs="Helvetica"/>
                <w:color w:val="FFFFFF" w:themeColor="background1"/>
                <w:sz w:val="20"/>
                <w:szCs w:val="20"/>
                <w:u w:val="single"/>
              </w:rPr>
              <w:t>School</w:t>
            </w:r>
          </w:p>
        </w:tc>
        <w:tc>
          <w:tcPr>
            <w:tcW w:w="3150" w:type="dxa"/>
            <w:shd w:val="clear" w:color="auto" w:fill="595959" w:themeFill="text1" w:themeFillTint="A6"/>
            <w:vAlign w:val="center"/>
          </w:tcPr>
          <w:p w14:paraId="260281AB" w14:textId="558A79FF" w:rsidR="0EF9EA7B" w:rsidRPr="00D75219" w:rsidRDefault="0EF9EA7B" w:rsidP="0EF9EA7B">
            <w:pPr>
              <w:jc w:val="center"/>
              <w:rPr>
                <w:rFonts w:ascii="Helvetica" w:eastAsia="Arial" w:hAnsi="Helvetica" w:cs="Helvetica"/>
                <w:color w:val="FFFFFF" w:themeColor="background1"/>
                <w:sz w:val="20"/>
                <w:szCs w:val="20"/>
                <w:u w:val="single"/>
              </w:rPr>
            </w:pPr>
            <w:r w:rsidRPr="00D75219">
              <w:rPr>
                <w:rFonts w:ascii="Helvetica" w:eastAsia="Arial" w:hAnsi="Helvetica" w:cs="Helvetica"/>
                <w:color w:val="FFFFFF" w:themeColor="background1"/>
                <w:sz w:val="20"/>
                <w:szCs w:val="20"/>
                <w:u w:val="single"/>
              </w:rPr>
              <w:t>Hotel; Motel; Multi-Family; Dormitory</w:t>
            </w:r>
          </w:p>
        </w:tc>
        <w:tc>
          <w:tcPr>
            <w:tcW w:w="1710" w:type="dxa"/>
            <w:shd w:val="clear" w:color="auto" w:fill="595959" w:themeFill="text1" w:themeFillTint="A6"/>
            <w:vAlign w:val="center"/>
          </w:tcPr>
          <w:p w14:paraId="6CD363C1" w14:textId="53ACD6D6" w:rsidR="0EF9EA7B" w:rsidRPr="00D75219" w:rsidRDefault="0EF9EA7B" w:rsidP="0EF9EA7B">
            <w:pPr>
              <w:jc w:val="center"/>
              <w:rPr>
                <w:rFonts w:ascii="Helvetica" w:eastAsia="Arial" w:hAnsi="Helvetica" w:cs="Helvetica"/>
                <w:color w:val="FFFFFF" w:themeColor="background1"/>
                <w:sz w:val="20"/>
                <w:szCs w:val="20"/>
                <w:u w:val="single"/>
              </w:rPr>
            </w:pPr>
            <w:r w:rsidRPr="00D75219">
              <w:rPr>
                <w:rFonts w:ascii="Helvetica" w:eastAsia="Arial" w:hAnsi="Helvetica" w:cs="Helvetica"/>
                <w:color w:val="FFFFFF" w:themeColor="background1"/>
                <w:sz w:val="20"/>
                <w:szCs w:val="20"/>
                <w:u w:val="single"/>
              </w:rPr>
              <w:t>Retail</w:t>
            </w:r>
          </w:p>
        </w:tc>
      </w:tr>
      <w:tr w:rsidR="0EF9EA7B" w14:paraId="017DBDBD" w14:textId="77777777" w:rsidTr="005B0F12">
        <w:trPr>
          <w:trHeight w:val="15"/>
          <w:jc w:val="center"/>
        </w:trPr>
        <w:tc>
          <w:tcPr>
            <w:tcW w:w="1125" w:type="dxa"/>
            <w:shd w:val="clear" w:color="auto" w:fill="F2F2F2" w:themeFill="background1" w:themeFillShade="F2"/>
            <w:vAlign w:val="center"/>
          </w:tcPr>
          <w:p w14:paraId="370728AA" w14:textId="5F8D20F7" w:rsidR="0EF9EA7B" w:rsidRPr="00D75219" w:rsidRDefault="0EF9EA7B" w:rsidP="0EF9EA7B">
            <w:pP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b</w:t>
            </w:r>
          </w:p>
        </w:tc>
        <w:tc>
          <w:tcPr>
            <w:tcW w:w="1485" w:type="dxa"/>
            <w:shd w:val="clear" w:color="auto" w:fill="F2F2F2" w:themeFill="background1" w:themeFillShade="F2"/>
            <w:vAlign w:val="center"/>
          </w:tcPr>
          <w:p w14:paraId="26125BCE" w14:textId="41450D36"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0</w:t>
            </w:r>
          </w:p>
        </w:tc>
        <w:tc>
          <w:tcPr>
            <w:tcW w:w="1440" w:type="dxa"/>
            <w:shd w:val="clear" w:color="auto" w:fill="F2F2F2" w:themeFill="background1" w:themeFillShade="F2"/>
            <w:vAlign w:val="center"/>
          </w:tcPr>
          <w:p w14:paraId="3E70A519" w14:textId="06E594AF"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0</w:t>
            </w:r>
          </w:p>
        </w:tc>
        <w:tc>
          <w:tcPr>
            <w:tcW w:w="3150" w:type="dxa"/>
            <w:shd w:val="clear" w:color="auto" w:fill="F2F2F2" w:themeFill="background1" w:themeFillShade="F2"/>
            <w:vAlign w:val="center"/>
          </w:tcPr>
          <w:p w14:paraId="516F4791" w14:textId="40F7DF65"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0</w:t>
            </w:r>
          </w:p>
        </w:tc>
        <w:tc>
          <w:tcPr>
            <w:tcW w:w="1710" w:type="dxa"/>
            <w:shd w:val="clear" w:color="auto" w:fill="F2F2F2" w:themeFill="background1" w:themeFillShade="F2"/>
            <w:vAlign w:val="center"/>
          </w:tcPr>
          <w:p w14:paraId="025E07AC" w14:textId="59DE29CA"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0</w:t>
            </w:r>
          </w:p>
        </w:tc>
      </w:tr>
      <w:tr w:rsidR="0EF9EA7B" w14:paraId="7716E507" w14:textId="77777777" w:rsidTr="005B0F12">
        <w:trPr>
          <w:trHeight w:val="15"/>
          <w:jc w:val="center"/>
        </w:trPr>
        <w:tc>
          <w:tcPr>
            <w:tcW w:w="1125" w:type="dxa"/>
            <w:shd w:val="clear" w:color="auto" w:fill="D9D9D9" w:themeFill="background1" w:themeFillShade="D9"/>
            <w:vAlign w:val="center"/>
          </w:tcPr>
          <w:p w14:paraId="5A284501" w14:textId="3A1A13C8" w:rsidR="0EF9EA7B" w:rsidRPr="00D75219" w:rsidRDefault="0EF9EA7B" w:rsidP="0EF9EA7B">
            <w:pP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x</w:t>
            </w:r>
          </w:p>
        </w:tc>
        <w:tc>
          <w:tcPr>
            <w:tcW w:w="1485" w:type="dxa"/>
            <w:shd w:val="clear" w:color="auto" w:fill="D9D9D9" w:themeFill="background1" w:themeFillShade="D9"/>
            <w:vAlign w:val="center"/>
          </w:tcPr>
          <w:p w14:paraId="0F898E30" w14:textId="175284FA"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0.4053</w:t>
            </w:r>
          </w:p>
        </w:tc>
        <w:tc>
          <w:tcPr>
            <w:tcW w:w="1440" w:type="dxa"/>
            <w:shd w:val="clear" w:color="auto" w:fill="D9D9D9" w:themeFill="background1" w:themeFillShade="D9"/>
            <w:vAlign w:val="center"/>
          </w:tcPr>
          <w:p w14:paraId="6250C429" w14:textId="1B1FD6D9"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0.2676</w:t>
            </w:r>
          </w:p>
        </w:tc>
        <w:tc>
          <w:tcPr>
            <w:tcW w:w="3150" w:type="dxa"/>
            <w:shd w:val="clear" w:color="auto" w:fill="D9D9D9" w:themeFill="background1" w:themeFillShade="D9"/>
            <w:vAlign w:val="center"/>
          </w:tcPr>
          <w:p w14:paraId="2C4EBD07" w14:textId="43A5F86B"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0.5882</w:t>
            </w:r>
          </w:p>
        </w:tc>
        <w:tc>
          <w:tcPr>
            <w:tcW w:w="1710" w:type="dxa"/>
            <w:shd w:val="clear" w:color="auto" w:fill="D9D9D9" w:themeFill="background1" w:themeFillShade="D9"/>
            <w:vAlign w:val="center"/>
          </w:tcPr>
          <w:p w14:paraId="221411BF" w14:textId="204DBBDA"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0.4623</w:t>
            </w:r>
          </w:p>
        </w:tc>
      </w:tr>
      <w:tr w:rsidR="0EF9EA7B" w14:paraId="53A5C34B" w14:textId="77777777" w:rsidTr="005B0F12">
        <w:trPr>
          <w:trHeight w:val="15"/>
          <w:jc w:val="center"/>
        </w:trPr>
        <w:tc>
          <w:tcPr>
            <w:tcW w:w="1125" w:type="dxa"/>
            <w:shd w:val="clear" w:color="auto" w:fill="F2F2F2" w:themeFill="background1" w:themeFillShade="F2"/>
            <w:vAlign w:val="center"/>
          </w:tcPr>
          <w:p w14:paraId="2CBB96EF" w14:textId="5F4D13DB" w:rsidR="0EF9EA7B" w:rsidRPr="00D75219" w:rsidRDefault="0EF9EA7B" w:rsidP="0EF9EA7B">
            <w:pPr>
              <w:rPr>
                <w:rFonts w:ascii="Helvetica" w:eastAsia="Arial" w:hAnsi="Helvetica" w:cs="Helvetica"/>
                <w:color w:val="000000" w:themeColor="text1"/>
                <w:sz w:val="20"/>
                <w:szCs w:val="20"/>
                <w:u w:val="single"/>
                <w:vertAlign w:val="superscript"/>
              </w:rPr>
            </w:pPr>
            <w:r w:rsidRPr="00D75219">
              <w:rPr>
                <w:rFonts w:ascii="Helvetica" w:eastAsia="Arial" w:hAnsi="Helvetica" w:cs="Helvetica"/>
                <w:color w:val="000000" w:themeColor="text1"/>
                <w:sz w:val="20"/>
                <w:szCs w:val="20"/>
                <w:u w:val="single"/>
              </w:rPr>
              <w:t>x</w:t>
            </w:r>
            <w:r w:rsidRPr="00D75219">
              <w:rPr>
                <w:rFonts w:ascii="Helvetica" w:eastAsia="Arial" w:hAnsi="Helvetica" w:cs="Helvetica"/>
                <w:color w:val="000000" w:themeColor="text1"/>
                <w:sz w:val="20"/>
                <w:szCs w:val="20"/>
                <w:u w:val="single"/>
                <w:vertAlign w:val="superscript"/>
              </w:rPr>
              <w:t>2</w:t>
            </w:r>
          </w:p>
        </w:tc>
        <w:tc>
          <w:tcPr>
            <w:tcW w:w="1485" w:type="dxa"/>
            <w:shd w:val="clear" w:color="auto" w:fill="F2F2F2" w:themeFill="background1" w:themeFillShade="F2"/>
            <w:vAlign w:val="center"/>
          </w:tcPr>
          <w:p w14:paraId="716BD585" w14:textId="1156BCF9"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-0.8489</w:t>
            </w:r>
          </w:p>
        </w:tc>
        <w:tc>
          <w:tcPr>
            <w:tcW w:w="1440" w:type="dxa"/>
            <w:shd w:val="clear" w:color="auto" w:fill="F2F2F2" w:themeFill="background1" w:themeFillShade="F2"/>
            <w:vAlign w:val="center"/>
          </w:tcPr>
          <w:p w14:paraId="0E6894D3" w14:textId="66E5FF4C"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0.7753</w:t>
            </w:r>
          </w:p>
        </w:tc>
        <w:tc>
          <w:tcPr>
            <w:tcW w:w="3150" w:type="dxa"/>
            <w:shd w:val="clear" w:color="auto" w:fill="F2F2F2" w:themeFill="background1" w:themeFillShade="F2"/>
            <w:vAlign w:val="center"/>
          </w:tcPr>
          <w:p w14:paraId="5798D21A" w14:textId="22927C2C"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-1.0712</w:t>
            </w:r>
          </w:p>
        </w:tc>
        <w:tc>
          <w:tcPr>
            <w:tcW w:w="1710" w:type="dxa"/>
            <w:shd w:val="clear" w:color="auto" w:fill="F2F2F2" w:themeFill="background1" w:themeFillShade="F2"/>
            <w:vAlign w:val="center"/>
          </w:tcPr>
          <w:p w14:paraId="0E2D2743" w14:textId="14EA5CA5"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-0.848</w:t>
            </w:r>
          </w:p>
        </w:tc>
      </w:tr>
      <w:tr w:rsidR="0EF9EA7B" w14:paraId="0AAD125D" w14:textId="77777777" w:rsidTr="005B0F12">
        <w:trPr>
          <w:trHeight w:val="15"/>
          <w:jc w:val="center"/>
        </w:trPr>
        <w:tc>
          <w:tcPr>
            <w:tcW w:w="1125" w:type="dxa"/>
            <w:shd w:val="clear" w:color="auto" w:fill="D9D9D9" w:themeFill="background1" w:themeFillShade="D9"/>
            <w:vAlign w:val="center"/>
          </w:tcPr>
          <w:p w14:paraId="7F8D19D5" w14:textId="39F51C60" w:rsidR="0EF9EA7B" w:rsidRPr="00D75219" w:rsidRDefault="0EF9EA7B" w:rsidP="0EF9EA7B">
            <w:pPr>
              <w:rPr>
                <w:rFonts w:ascii="Helvetica" w:eastAsia="Arial" w:hAnsi="Helvetica" w:cs="Helvetica"/>
                <w:color w:val="000000" w:themeColor="text1"/>
                <w:sz w:val="20"/>
                <w:szCs w:val="20"/>
                <w:u w:val="single"/>
                <w:vertAlign w:val="superscript"/>
              </w:rPr>
            </w:pPr>
            <w:r w:rsidRPr="00D75219">
              <w:rPr>
                <w:rFonts w:ascii="Helvetica" w:eastAsia="Arial" w:hAnsi="Helvetica" w:cs="Helvetica"/>
                <w:color w:val="000000" w:themeColor="text1"/>
                <w:sz w:val="20"/>
                <w:szCs w:val="20"/>
                <w:u w:val="single"/>
              </w:rPr>
              <w:t>x</w:t>
            </w:r>
            <w:r w:rsidRPr="00D75219">
              <w:rPr>
                <w:rFonts w:ascii="Helvetica" w:eastAsia="Arial" w:hAnsi="Helvetica" w:cs="Helvetica"/>
                <w:color w:val="000000" w:themeColor="text1"/>
                <w:sz w:val="20"/>
                <w:szCs w:val="20"/>
                <w:u w:val="single"/>
                <w:vertAlign w:val="superscript"/>
              </w:rPr>
              <w:t>3</w:t>
            </w:r>
          </w:p>
        </w:tc>
        <w:tc>
          <w:tcPr>
            <w:tcW w:w="1485" w:type="dxa"/>
            <w:shd w:val="clear" w:color="auto" w:fill="D9D9D9" w:themeFill="background1" w:themeFillShade="D9"/>
            <w:vAlign w:val="center"/>
          </w:tcPr>
          <w:p w14:paraId="01482449" w14:textId="62923CB0"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1.0092</w:t>
            </w:r>
          </w:p>
        </w:tc>
        <w:tc>
          <w:tcPr>
            <w:tcW w:w="1440" w:type="dxa"/>
            <w:shd w:val="clear" w:color="auto" w:fill="D9D9D9" w:themeFill="background1" w:themeFillShade="D9"/>
            <w:vAlign w:val="center"/>
          </w:tcPr>
          <w:p w14:paraId="0A88D3C3" w14:textId="3BB624E6"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-1.5165</w:t>
            </w:r>
          </w:p>
        </w:tc>
        <w:tc>
          <w:tcPr>
            <w:tcW w:w="3150" w:type="dxa"/>
            <w:shd w:val="clear" w:color="auto" w:fill="D9D9D9" w:themeFill="background1" w:themeFillShade="D9"/>
            <w:vAlign w:val="center"/>
          </w:tcPr>
          <w:p w14:paraId="60DA48C1" w14:textId="333E370B"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1.3565</w:t>
            </w:r>
          </w:p>
        </w:tc>
        <w:tc>
          <w:tcPr>
            <w:tcW w:w="1710" w:type="dxa"/>
            <w:shd w:val="clear" w:color="auto" w:fill="D9D9D9" w:themeFill="background1" w:themeFillShade="D9"/>
            <w:vAlign w:val="center"/>
          </w:tcPr>
          <w:p w14:paraId="65CBD622" w14:textId="040B887D"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1.1925</w:t>
            </w:r>
          </w:p>
        </w:tc>
      </w:tr>
      <w:tr w:rsidR="0EF9EA7B" w14:paraId="5825FD02" w14:textId="77777777" w:rsidTr="005B0F12">
        <w:trPr>
          <w:trHeight w:val="15"/>
          <w:jc w:val="center"/>
        </w:trPr>
        <w:tc>
          <w:tcPr>
            <w:tcW w:w="1125" w:type="dxa"/>
            <w:shd w:val="clear" w:color="auto" w:fill="F2F2F2" w:themeFill="background1" w:themeFillShade="F2"/>
            <w:vAlign w:val="center"/>
          </w:tcPr>
          <w:p w14:paraId="01C612A9" w14:textId="17B2E50F" w:rsidR="0EF9EA7B" w:rsidRPr="00D75219" w:rsidRDefault="0EF9EA7B" w:rsidP="0EF9EA7B">
            <w:pPr>
              <w:rPr>
                <w:rFonts w:ascii="Helvetica" w:eastAsia="Arial" w:hAnsi="Helvetica" w:cs="Helvetica"/>
                <w:color w:val="000000" w:themeColor="text1"/>
                <w:sz w:val="20"/>
                <w:szCs w:val="20"/>
                <w:u w:val="single"/>
                <w:vertAlign w:val="superscript"/>
              </w:rPr>
            </w:pPr>
            <w:r w:rsidRPr="00D75219">
              <w:rPr>
                <w:rFonts w:ascii="Helvetica" w:eastAsia="Arial" w:hAnsi="Helvetica" w:cs="Helvetica"/>
                <w:color w:val="000000" w:themeColor="text1"/>
                <w:sz w:val="20"/>
                <w:szCs w:val="20"/>
                <w:u w:val="single"/>
              </w:rPr>
              <w:t>x</w:t>
            </w:r>
            <w:r w:rsidRPr="00D75219">
              <w:rPr>
                <w:rFonts w:ascii="Helvetica" w:eastAsia="Arial" w:hAnsi="Helvetica" w:cs="Helvetica"/>
                <w:color w:val="000000" w:themeColor="text1"/>
                <w:sz w:val="20"/>
                <w:szCs w:val="20"/>
                <w:u w:val="single"/>
                <w:vertAlign w:val="superscript"/>
              </w:rPr>
              <w:t>4</w:t>
            </w:r>
          </w:p>
        </w:tc>
        <w:tc>
          <w:tcPr>
            <w:tcW w:w="1485" w:type="dxa"/>
            <w:shd w:val="clear" w:color="auto" w:fill="F2F2F2" w:themeFill="background1" w:themeFillShade="F2"/>
            <w:vAlign w:val="center"/>
          </w:tcPr>
          <w:p w14:paraId="4085C690" w14:textId="53A2F35F"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-0.4168</w:t>
            </w:r>
          </w:p>
        </w:tc>
        <w:tc>
          <w:tcPr>
            <w:tcW w:w="1440" w:type="dxa"/>
            <w:shd w:val="clear" w:color="auto" w:fill="F2F2F2" w:themeFill="background1" w:themeFillShade="F2"/>
            <w:vAlign w:val="center"/>
          </w:tcPr>
          <w:p w14:paraId="7E28DDD4" w14:textId="4F13771D"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0.7136</w:t>
            </w:r>
          </w:p>
        </w:tc>
        <w:tc>
          <w:tcPr>
            <w:tcW w:w="3150" w:type="dxa"/>
            <w:shd w:val="clear" w:color="auto" w:fill="F2F2F2" w:themeFill="background1" w:themeFillShade="F2"/>
            <w:vAlign w:val="center"/>
          </w:tcPr>
          <w:p w14:paraId="76688928" w14:textId="3E712A40"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-0.6379</w:t>
            </w:r>
          </w:p>
        </w:tc>
        <w:tc>
          <w:tcPr>
            <w:tcW w:w="1710" w:type="dxa"/>
            <w:shd w:val="clear" w:color="auto" w:fill="F2F2F2" w:themeFill="background1" w:themeFillShade="F2"/>
            <w:vAlign w:val="center"/>
          </w:tcPr>
          <w:p w14:paraId="509F3F36" w14:textId="6430C4D8" w:rsidR="0EF9EA7B" w:rsidRPr="00D75219" w:rsidRDefault="0EF9EA7B" w:rsidP="0EF9EA7B">
            <w:pPr>
              <w:jc w:val="center"/>
              <w:rPr>
                <w:rFonts w:ascii="Helvetica" w:eastAsia="Arial" w:hAnsi="Helvetica" w:cs="Helvetica"/>
                <w:color w:val="000000" w:themeColor="text1"/>
                <w:sz w:val="20"/>
                <w:szCs w:val="20"/>
                <w:u w:val="single"/>
              </w:rPr>
            </w:pPr>
            <w:r w:rsidRPr="00D75219">
              <w:rPr>
                <w:rFonts w:ascii="Helvetica" w:eastAsia="Arial" w:hAnsi="Helvetica" w:cs="Helvetica"/>
                <w:color w:val="000000" w:themeColor="text1"/>
                <w:sz w:val="20"/>
                <w:szCs w:val="20"/>
                <w:u w:val="single"/>
              </w:rPr>
              <w:t>-0.5895</w:t>
            </w:r>
          </w:p>
        </w:tc>
      </w:tr>
    </w:tbl>
    <w:p w14:paraId="22B034F0" w14:textId="712DBE91" w:rsidR="0EF9EA7B" w:rsidRPr="005B0F12" w:rsidRDefault="0EF9EA7B" w:rsidP="005B0F12">
      <w:pPr>
        <w:spacing w:before="120"/>
        <w:rPr>
          <w:rFonts w:ascii="Helvetica" w:hAnsi="Helvetica" w:cs="Helvetica"/>
          <w:b/>
          <w:u w:val="single"/>
        </w:rPr>
      </w:pPr>
      <w:r w:rsidRPr="005B0F12">
        <w:rPr>
          <w:rFonts w:ascii="Helvetica" w:hAnsi="Helvetica" w:cs="Helvetica"/>
          <w:b/>
          <w:u w:val="single"/>
        </w:rPr>
        <w:t>Figure J4.2.3-2 DCV OSA Reduction as a Function of Controlled Floor Area</w:t>
      </w:r>
    </w:p>
    <w:p w14:paraId="64B13A83" w14:textId="7B9C1804" w:rsidR="0EF9EA7B" w:rsidRDefault="0EF9EA7B" w:rsidP="0EF9EA7B">
      <w:pPr>
        <w:spacing w:line="257" w:lineRule="auto"/>
        <w:rPr>
          <w:u w:val="single"/>
        </w:rPr>
      </w:pPr>
      <w:r>
        <w:rPr>
          <w:noProof/>
        </w:rPr>
        <w:drawing>
          <wp:inline distT="0" distB="0" distL="0" distR="0" wp14:anchorId="738800B7" wp14:editId="4665A954">
            <wp:extent cx="5656521" cy="2533650"/>
            <wp:effectExtent l="0" t="0" r="0" b="0"/>
            <wp:docPr id="2012310409" name="Picture 201231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extLst>
                        <a:ext uri="{28A0092B-C50C-407E-A947-70E740481C1C}">
                          <a14:useLocalDpi xmlns:a14="http://schemas.microsoft.com/office/drawing/2010/main" val="0"/>
                        </a:ext>
                      </a:extLst>
                    </a:blip>
                    <a:stretch>
                      <a:fillRect/>
                    </a:stretch>
                  </pic:blipFill>
                  <pic:spPr>
                    <a:xfrm>
                      <a:off x="0" y="0"/>
                      <a:ext cx="5656521" cy="2533650"/>
                    </a:xfrm>
                    <a:prstGeom prst="rect">
                      <a:avLst/>
                    </a:prstGeom>
                  </pic:spPr>
                </pic:pic>
              </a:graphicData>
            </a:graphic>
          </wp:inline>
        </w:drawing>
      </w:r>
    </w:p>
    <w:p w14:paraId="44D64F46" w14:textId="1BBA17EB" w:rsidR="0EF9EA7B" w:rsidRPr="005B0F12" w:rsidRDefault="0EF9EA7B" w:rsidP="00A208B1">
      <w:pPr>
        <w:spacing w:before="120"/>
        <w:ind w:left="360"/>
        <w:rPr>
          <w:rFonts w:ascii="Helvetica" w:hAnsi="Helvetica" w:cs="Helvetica"/>
          <w:b/>
          <w:u w:val="single"/>
        </w:rPr>
      </w:pPr>
      <w:r w:rsidRPr="005B0F12">
        <w:rPr>
          <w:rFonts w:ascii="Helvetica" w:hAnsi="Helvetica" w:cs="Helvetica"/>
          <w:b/>
          <w:u w:val="single"/>
        </w:rPr>
        <w:t xml:space="preserve">J4.3 Simulation of the TSPR Reference Building Design. </w:t>
      </w:r>
    </w:p>
    <w:p w14:paraId="2FDF404C" w14:textId="1C0FAF55" w:rsidR="0EF9EA7B" w:rsidRPr="005B0F12" w:rsidRDefault="0EF9EA7B" w:rsidP="00A208B1">
      <w:pPr>
        <w:spacing w:before="120"/>
        <w:ind w:left="360"/>
        <w:rPr>
          <w:rFonts w:ascii="Helvetica" w:hAnsi="Helvetica" w:cs="Helvetica"/>
          <w:u w:val="single"/>
        </w:rPr>
      </w:pPr>
      <w:r w:rsidRPr="005B0F12">
        <w:rPr>
          <w:rFonts w:ascii="Helvetica" w:hAnsi="Helvetica" w:cs="Helvetica"/>
          <w:u w:val="single"/>
        </w:rPr>
        <w:t xml:space="preserve">The </w:t>
      </w:r>
      <w:r w:rsidRPr="005B0F12">
        <w:rPr>
          <w:rFonts w:ascii="Helvetica" w:hAnsi="Helvetica" w:cs="Helvetica"/>
          <w:i/>
          <w:u w:val="single"/>
        </w:rPr>
        <w:t xml:space="preserve">TSPR reference building design </w:t>
      </w:r>
      <w:r w:rsidRPr="005B0F12">
        <w:rPr>
          <w:rFonts w:ascii="Helvetica" w:hAnsi="Helvetica" w:cs="Helvetica"/>
          <w:u w:val="single"/>
        </w:rPr>
        <w:t>shall be configured and analyzed as specified in this section.</w:t>
      </w:r>
    </w:p>
    <w:p w14:paraId="67E3BE69" w14:textId="3EEF7728" w:rsidR="0EF9EA7B" w:rsidRPr="005B0F12" w:rsidRDefault="0EF9EA7B" w:rsidP="00A208B1">
      <w:pPr>
        <w:spacing w:before="120"/>
        <w:ind w:left="720"/>
        <w:rPr>
          <w:rFonts w:ascii="Helvetica" w:hAnsi="Helvetica" w:cs="Helvetica"/>
          <w:u w:val="single"/>
        </w:rPr>
      </w:pPr>
      <w:r w:rsidRPr="005B0F12">
        <w:rPr>
          <w:rFonts w:ascii="Helvetica" w:hAnsi="Helvetica" w:cs="Helvetica"/>
          <w:b/>
          <w:u w:val="single"/>
        </w:rPr>
        <w:t>J4.3.1</w:t>
      </w:r>
      <w:r w:rsidRPr="005B0F12">
        <w:rPr>
          <w:rFonts w:ascii="Helvetica" w:hAnsi="Helvetica" w:cs="Helvetica"/>
        </w:rPr>
        <w:tab/>
      </w:r>
      <w:r w:rsidRPr="005B0F12">
        <w:rPr>
          <w:rFonts w:ascii="Helvetica" w:hAnsi="Helvetica" w:cs="Helvetica"/>
          <w:b/>
          <w:u w:val="single"/>
        </w:rPr>
        <w:t xml:space="preserve">Non-HVAC Inputs </w:t>
      </w:r>
      <w:r w:rsidRPr="005B0F12">
        <w:rPr>
          <w:rFonts w:ascii="Helvetica" w:hAnsi="Helvetica" w:cs="Helvetica"/>
          <w:u w:val="single"/>
        </w:rPr>
        <w:t xml:space="preserve"> </w:t>
      </w:r>
    </w:p>
    <w:p w14:paraId="2D64BC44" w14:textId="5E19919E" w:rsidR="0EF9EA7B" w:rsidRPr="005B0F12" w:rsidRDefault="7C546139" w:rsidP="00A208B1">
      <w:pPr>
        <w:spacing w:before="120"/>
        <w:ind w:left="720"/>
        <w:rPr>
          <w:rFonts w:ascii="Helvetica" w:hAnsi="Helvetica" w:cs="Helvetica"/>
          <w:i/>
          <w:u w:val="single"/>
        </w:rPr>
      </w:pPr>
      <w:r w:rsidRPr="005B0F12">
        <w:rPr>
          <w:rFonts w:ascii="Helvetica" w:hAnsi="Helvetica" w:cs="Helvetica"/>
          <w:u w:val="single"/>
        </w:rPr>
        <w:t xml:space="preserve">Blocks, </w:t>
      </w:r>
      <w:r w:rsidRPr="005B0F12">
        <w:rPr>
          <w:rFonts w:ascii="Helvetica" w:hAnsi="Helvetica" w:cs="Helvetica"/>
          <w:i/>
          <w:u w:val="single"/>
        </w:rPr>
        <w:t>HVAC zones</w:t>
      </w:r>
      <w:r w:rsidRPr="005B0F12">
        <w:rPr>
          <w:rFonts w:ascii="Helvetica" w:hAnsi="Helvetica" w:cs="Helvetica"/>
          <w:u w:val="single"/>
        </w:rPr>
        <w:t xml:space="preserve">, </w:t>
      </w:r>
      <w:r w:rsidRPr="005B0F12">
        <w:rPr>
          <w:rFonts w:ascii="Helvetica" w:hAnsi="Helvetica" w:cs="Helvetica"/>
          <w:i/>
          <w:u w:val="single"/>
        </w:rPr>
        <w:t>building</w:t>
      </w:r>
      <w:r w:rsidRPr="005B0F12">
        <w:rPr>
          <w:rFonts w:ascii="Helvetica" w:hAnsi="Helvetica" w:cs="Helvetica"/>
          <w:u w:val="single"/>
        </w:rPr>
        <w:t xml:space="preserve"> use types, schedules, occupant density, heat gains, </w:t>
      </w:r>
      <w:r w:rsidRPr="005B0F12">
        <w:rPr>
          <w:rFonts w:ascii="Helvetica" w:hAnsi="Helvetica" w:cs="Helvetica"/>
          <w:i/>
          <w:u w:val="single"/>
        </w:rPr>
        <w:t>building envelope</w:t>
      </w:r>
      <w:r w:rsidRPr="005B0F12">
        <w:rPr>
          <w:rFonts w:ascii="Helvetica" w:hAnsi="Helvetica" w:cs="Helvetica"/>
          <w:u w:val="single"/>
        </w:rPr>
        <w:t xml:space="preserve"> components, lighting power, and miscellaneous </w:t>
      </w:r>
      <w:r w:rsidRPr="005B0F12">
        <w:rPr>
          <w:rFonts w:ascii="Helvetica" w:hAnsi="Helvetica" w:cs="Helvetica"/>
          <w:i/>
          <w:u w:val="single"/>
        </w:rPr>
        <w:t>equipment loads</w:t>
      </w:r>
      <w:r w:rsidRPr="005B0F12">
        <w:rPr>
          <w:rFonts w:ascii="Helvetica" w:hAnsi="Helvetica" w:cs="Helvetica"/>
          <w:u w:val="single"/>
        </w:rPr>
        <w:t xml:space="preserve"> shall be modeled the same as in the </w:t>
      </w:r>
      <w:r w:rsidRPr="005B0F12">
        <w:rPr>
          <w:rFonts w:ascii="Helvetica" w:hAnsi="Helvetica" w:cs="Helvetica"/>
          <w:i/>
          <w:u w:val="single"/>
        </w:rPr>
        <w:t>proposed design.</w:t>
      </w:r>
    </w:p>
    <w:p w14:paraId="74B94015" w14:textId="7C7FD07E" w:rsidR="0EF9EA7B" w:rsidRPr="005B0F12" w:rsidRDefault="0EF9EA7B" w:rsidP="00A208B1">
      <w:pPr>
        <w:spacing w:before="120"/>
        <w:ind w:left="720"/>
        <w:rPr>
          <w:rFonts w:ascii="Helvetica" w:hAnsi="Helvetica" w:cs="Helvetica"/>
          <w:u w:val="single"/>
        </w:rPr>
      </w:pPr>
      <w:r w:rsidRPr="005B0F12">
        <w:rPr>
          <w:rFonts w:ascii="Helvetica" w:hAnsi="Helvetica" w:cs="Helvetica"/>
          <w:u w:val="single"/>
        </w:rPr>
        <w:t xml:space="preserve">Elevators, </w:t>
      </w:r>
      <w:r w:rsidRPr="005B0F12">
        <w:rPr>
          <w:rFonts w:ascii="Helvetica" w:hAnsi="Helvetica" w:cs="Helvetica"/>
          <w:i/>
          <w:u w:val="single"/>
        </w:rPr>
        <w:t>service water-heating</w:t>
      </w:r>
      <w:r w:rsidRPr="005B0F12">
        <w:rPr>
          <w:rFonts w:ascii="Helvetica" w:hAnsi="Helvetica" w:cs="Helvetica"/>
          <w:u w:val="single"/>
        </w:rPr>
        <w:t xml:space="preserve"> </w:t>
      </w:r>
      <w:r w:rsidRPr="005B0F12">
        <w:rPr>
          <w:rFonts w:ascii="Helvetica" w:hAnsi="Helvetica" w:cs="Helvetica"/>
          <w:i/>
          <w:u w:val="single"/>
        </w:rPr>
        <w:t>equipment</w:t>
      </w:r>
      <w:r w:rsidRPr="005B0F12">
        <w:rPr>
          <w:rFonts w:ascii="Helvetica" w:hAnsi="Helvetica" w:cs="Helvetica"/>
          <w:u w:val="single"/>
        </w:rPr>
        <w:t xml:space="preserve">, and </w:t>
      </w:r>
      <w:r w:rsidRPr="005B0F12">
        <w:rPr>
          <w:rFonts w:ascii="Helvetica" w:hAnsi="Helvetica" w:cs="Helvetica"/>
          <w:i/>
          <w:u w:val="single"/>
        </w:rPr>
        <w:t>on-site renewable energy systems</w:t>
      </w:r>
      <w:r w:rsidRPr="005B0F12">
        <w:rPr>
          <w:rFonts w:ascii="Helvetica" w:hAnsi="Helvetica" w:cs="Helvetica"/>
          <w:u w:val="single"/>
        </w:rPr>
        <w:t xml:space="preserve"> shall not be modeled; same as in the </w:t>
      </w:r>
      <w:r w:rsidRPr="005B0F12">
        <w:rPr>
          <w:rFonts w:ascii="Helvetica" w:hAnsi="Helvetica" w:cs="Helvetica"/>
          <w:i/>
          <w:u w:val="single"/>
        </w:rPr>
        <w:t>proposed design</w:t>
      </w:r>
      <w:r w:rsidRPr="005B0F12">
        <w:rPr>
          <w:rFonts w:ascii="Helvetica" w:hAnsi="Helvetica" w:cs="Helvetica"/>
          <w:u w:val="single"/>
        </w:rPr>
        <w:t>.</w:t>
      </w:r>
    </w:p>
    <w:p w14:paraId="3B006DF3" w14:textId="0167D2C4" w:rsidR="0EF9EA7B" w:rsidRPr="005B0F12" w:rsidRDefault="0EF9EA7B" w:rsidP="00A208B1">
      <w:pPr>
        <w:spacing w:before="120"/>
        <w:ind w:left="720"/>
        <w:rPr>
          <w:rFonts w:ascii="Helvetica" w:hAnsi="Helvetica" w:cs="Helvetica"/>
          <w:b/>
          <w:u w:val="single"/>
        </w:rPr>
      </w:pPr>
      <w:r w:rsidRPr="005B0F12">
        <w:rPr>
          <w:rFonts w:ascii="Helvetica" w:hAnsi="Helvetica" w:cs="Helvetica"/>
          <w:b/>
          <w:u w:val="single"/>
        </w:rPr>
        <w:t>J4.3.2</w:t>
      </w:r>
      <w:r w:rsidRPr="005B0F12">
        <w:rPr>
          <w:rFonts w:ascii="Helvetica" w:hAnsi="Helvetica" w:cs="Helvetica"/>
        </w:rPr>
        <w:tab/>
      </w:r>
      <w:r w:rsidRPr="005B0F12">
        <w:rPr>
          <w:rFonts w:ascii="Helvetica" w:hAnsi="Helvetica" w:cs="Helvetica"/>
          <w:b/>
          <w:u w:val="single"/>
        </w:rPr>
        <w:t xml:space="preserve">HVAC Equipment. </w:t>
      </w:r>
    </w:p>
    <w:p w14:paraId="3EC35BFB" w14:textId="0CDDAD21" w:rsidR="0EF9EA7B" w:rsidRPr="005B0F12" w:rsidRDefault="0EF9EA7B" w:rsidP="00A208B1">
      <w:pPr>
        <w:spacing w:before="120"/>
        <w:ind w:left="720"/>
        <w:rPr>
          <w:rFonts w:ascii="Helvetica" w:hAnsi="Helvetica" w:cs="Helvetica"/>
          <w:u w:val="single"/>
        </w:rPr>
      </w:pPr>
      <w:r w:rsidRPr="005B0F12">
        <w:rPr>
          <w:rFonts w:ascii="Helvetica" w:hAnsi="Helvetica" w:cs="Helvetica"/>
          <w:u w:val="single"/>
        </w:rPr>
        <w:t xml:space="preserve">The </w:t>
      </w:r>
      <w:r w:rsidRPr="005B0F12">
        <w:rPr>
          <w:rFonts w:ascii="Helvetica" w:hAnsi="Helvetica" w:cs="Helvetica"/>
          <w:i/>
          <w:u w:val="single"/>
        </w:rPr>
        <w:t xml:space="preserve">TSPR reference building design </w:t>
      </w:r>
      <w:r w:rsidRPr="005B0F12">
        <w:rPr>
          <w:rFonts w:ascii="Helvetica" w:hAnsi="Helvetica" w:cs="Helvetica"/>
          <w:u w:val="single"/>
        </w:rPr>
        <w:t xml:space="preserve">HVAC </w:t>
      </w:r>
      <w:r w:rsidRPr="005B0F12">
        <w:rPr>
          <w:rFonts w:ascii="Helvetica" w:hAnsi="Helvetica" w:cs="Helvetica"/>
          <w:i/>
          <w:u w:val="single"/>
        </w:rPr>
        <w:t>equipment</w:t>
      </w:r>
      <w:r w:rsidRPr="005B0F12">
        <w:rPr>
          <w:rFonts w:ascii="Helvetica" w:hAnsi="Helvetica" w:cs="Helvetica"/>
          <w:u w:val="single"/>
        </w:rPr>
        <w:t xml:space="preserve"> consists of separate </w:t>
      </w:r>
      <w:r w:rsidRPr="005B0F12">
        <w:rPr>
          <w:rFonts w:ascii="Helvetica" w:hAnsi="Helvetica" w:cs="Helvetica"/>
          <w:i/>
          <w:u w:val="single"/>
        </w:rPr>
        <w:t>space</w:t>
      </w:r>
      <w:r w:rsidRPr="005B0F12">
        <w:rPr>
          <w:rFonts w:ascii="Helvetica" w:hAnsi="Helvetica" w:cs="Helvetica"/>
          <w:u w:val="single"/>
        </w:rPr>
        <w:t xml:space="preserve"> conditioning </w:t>
      </w:r>
      <w:r w:rsidRPr="005B0F12">
        <w:rPr>
          <w:rFonts w:ascii="Helvetica" w:hAnsi="Helvetica" w:cs="Helvetica"/>
          <w:i/>
          <w:u w:val="single"/>
        </w:rPr>
        <w:t>systems</w:t>
      </w:r>
      <w:r w:rsidRPr="005B0F12">
        <w:rPr>
          <w:rFonts w:ascii="Helvetica" w:hAnsi="Helvetica" w:cs="Helvetica"/>
          <w:u w:val="single"/>
        </w:rPr>
        <w:t xml:space="preserve"> and dedicated </w:t>
      </w:r>
      <w:r w:rsidRPr="005B0F12">
        <w:rPr>
          <w:rFonts w:ascii="Helvetica" w:hAnsi="Helvetica" w:cs="Helvetica"/>
          <w:i/>
          <w:u w:val="single"/>
        </w:rPr>
        <w:t>outdoor air</w:t>
      </w:r>
      <w:r w:rsidRPr="005B0F12">
        <w:rPr>
          <w:rFonts w:ascii="Helvetica" w:hAnsi="Helvetica" w:cs="Helvetica"/>
          <w:u w:val="single"/>
        </w:rPr>
        <w:t xml:space="preserve"> </w:t>
      </w:r>
      <w:r w:rsidRPr="005B0F12">
        <w:rPr>
          <w:rFonts w:ascii="Helvetica" w:hAnsi="Helvetica" w:cs="Helvetica"/>
          <w:i/>
          <w:u w:val="single"/>
        </w:rPr>
        <w:t>systems</w:t>
      </w:r>
      <w:r w:rsidRPr="005B0F12">
        <w:rPr>
          <w:rFonts w:ascii="Helvetica" w:hAnsi="Helvetica" w:cs="Helvetica"/>
          <w:u w:val="single"/>
        </w:rPr>
        <w:t xml:space="preserve"> as described in Table J4.3.2-1 through Table J4.3.2-3 for the appropriate </w:t>
      </w:r>
      <w:r w:rsidRPr="005B0F12">
        <w:rPr>
          <w:rFonts w:ascii="Helvetica" w:hAnsi="Helvetica" w:cs="Helvetica"/>
          <w:i/>
          <w:u w:val="single"/>
        </w:rPr>
        <w:t>building</w:t>
      </w:r>
      <w:r w:rsidRPr="005B0F12">
        <w:rPr>
          <w:rFonts w:ascii="Helvetica" w:hAnsi="Helvetica" w:cs="Helvetica"/>
          <w:u w:val="single"/>
        </w:rPr>
        <w:t xml:space="preserve"> use types. VSD fan and pump power shall be modeled using parameters in Table J4.2.3-1.</w:t>
      </w:r>
      <w:r w:rsidRPr="005B0F12">
        <w:rPr>
          <w:rFonts w:ascii="Helvetica" w:hAnsi="Helvetica" w:cs="Helvetica"/>
        </w:rPr>
        <w:t xml:space="preserve"> </w:t>
      </w:r>
    </w:p>
    <w:p w14:paraId="47A2148F" w14:textId="77777777" w:rsidR="00A74A99" w:rsidRDefault="0EF9EA7B" w:rsidP="005B0F12">
      <w:pPr>
        <w:spacing w:before="120" w:after="120"/>
        <w:rPr>
          <w:rFonts w:ascii="Helvetica" w:hAnsi="Helvetica" w:cs="Helvetica"/>
        </w:rPr>
      </w:pPr>
      <w:r w:rsidRPr="00EF31BF">
        <w:rPr>
          <w:rFonts w:ascii="Helvetica" w:hAnsi="Helvetica" w:cs="Helvetica"/>
        </w:rPr>
        <w:t xml:space="preserve">          </w:t>
      </w:r>
    </w:p>
    <w:p w14:paraId="604E34A1" w14:textId="77777777" w:rsidR="00A74A99" w:rsidRDefault="00A74A99" w:rsidP="005B0F12">
      <w:pPr>
        <w:spacing w:before="120" w:after="120"/>
        <w:rPr>
          <w:rFonts w:ascii="Helvetica" w:hAnsi="Helvetica" w:cs="Helvetica"/>
        </w:rPr>
      </w:pPr>
    </w:p>
    <w:p w14:paraId="63424BE7" w14:textId="2FFB8C9D" w:rsidR="0EF9EA7B" w:rsidRPr="005B0F12" w:rsidRDefault="0EF9EA7B" w:rsidP="005B0F12">
      <w:pPr>
        <w:spacing w:before="120" w:after="120"/>
        <w:rPr>
          <w:rFonts w:ascii="Helvetica" w:hAnsi="Helvetica" w:cs="Helvetica"/>
          <w:u w:val="single"/>
        </w:rPr>
      </w:pPr>
      <w:r w:rsidRPr="005B0F12">
        <w:rPr>
          <w:rFonts w:ascii="Helvetica" w:hAnsi="Helvetica" w:cs="Helvetica"/>
          <w:b/>
          <w:u w:val="single"/>
        </w:rPr>
        <w:t>Table J4.3.2-1  - TSPR Reference Building Design HVAC Complex Systems</w:t>
      </w:r>
    </w:p>
    <w:tbl>
      <w:tblPr>
        <w:tblStyle w:val="TableGrid"/>
        <w:tblW w:w="0" w:type="auto"/>
        <w:jc w:val="center"/>
        <w:tblLayout w:type="fixed"/>
        <w:tblLook w:val="04A0" w:firstRow="1" w:lastRow="0" w:firstColumn="1" w:lastColumn="0" w:noHBand="0" w:noVBand="1"/>
      </w:tblPr>
      <w:tblGrid>
        <w:gridCol w:w="4322"/>
        <w:gridCol w:w="2310"/>
        <w:gridCol w:w="1886"/>
      </w:tblGrid>
      <w:tr w:rsidR="0EF9EA7B" w14:paraId="2329980C" w14:textId="77777777" w:rsidTr="00F71C97">
        <w:trPr>
          <w:trHeight w:val="15"/>
          <w:jc w:val="center"/>
        </w:trPr>
        <w:tc>
          <w:tcPr>
            <w:tcW w:w="4322" w:type="dxa"/>
            <w:shd w:val="clear" w:color="auto" w:fill="595959" w:themeFill="text1" w:themeFillTint="A6"/>
            <w:vAlign w:val="center"/>
          </w:tcPr>
          <w:p w14:paraId="45C1C90F" w14:textId="10C51DC1" w:rsidR="0EF9EA7B" w:rsidRPr="00EF31BF" w:rsidRDefault="0EF9EA7B" w:rsidP="0EF9EA7B">
            <w:pPr>
              <w:jc w:val="center"/>
              <w:rPr>
                <w:rFonts w:ascii="Helvetica" w:eastAsia="Arial" w:hAnsi="Helvetica" w:cs="Helvetica"/>
                <w:b/>
                <w:color w:val="FFFFFF" w:themeColor="background1"/>
                <w:sz w:val="20"/>
                <w:szCs w:val="20"/>
                <w:u w:val="single"/>
              </w:rPr>
            </w:pPr>
            <w:r w:rsidRPr="00EF31BF">
              <w:rPr>
                <w:rFonts w:ascii="Helvetica" w:eastAsia="Arial" w:hAnsi="Helvetica" w:cs="Helvetica"/>
                <w:b/>
                <w:color w:val="FFFFFF" w:themeColor="background1"/>
                <w:sz w:val="20"/>
                <w:szCs w:val="20"/>
                <w:u w:val="single"/>
              </w:rPr>
              <w:t>Building Type Parameter</w:t>
            </w:r>
          </w:p>
        </w:tc>
        <w:tc>
          <w:tcPr>
            <w:tcW w:w="2310" w:type="dxa"/>
            <w:shd w:val="clear" w:color="auto" w:fill="595959" w:themeFill="text1" w:themeFillTint="A6"/>
            <w:vAlign w:val="center"/>
          </w:tcPr>
          <w:p w14:paraId="289A7891" w14:textId="0CA734FD" w:rsidR="0EF9EA7B" w:rsidRPr="00EF31BF" w:rsidRDefault="0EF9EA7B" w:rsidP="0EF9EA7B">
            <w:pPr>
              <w:jc w:val="center"/>
              <w:rPr>
                <w:rFonts w:ascii="Helvetica" w:hAnsi="Helvetica" w:cs="Helvetica"/>
                <w:sz w:val="20"/>
                <w:szCs w:val="20"/>
                <w:u w:val="single"/>
              </w:rPr>
            </w:pPr>
            <w:r w:rsidRPr="00EF31BF">
              <w:rPr>
                <w:rFonts w:ascii="Helvetica" w:eastAsia="Arial" w:hAnsi="Helvetica" w:cs="Helvetica"/>
                <w:b/>
                <w:color w:val="FFFFFF" w:themeColor="background1"/>
                <w:sz w:val="20"/>
                <w:szCs w:val="20"/>
                <w:u w:val="single"/>
              </w:rPr>
              <w:t>Large Office</w:t>
            </w:r>
          </w:p>
        </w:tc>
        <w:tc>
          <w:tcPr>
            <w:tcW w:w="1886" w:type="dxa"/>
            <w:shd w:val="clear" w:color="auto" w:fill="595959" w:themeFill="text1" w:themeFillTint="A6"/>
            <w:vAlign w:val="center"/>
          </w:tcPr>
          <w:p w14:paraId="6B2B171D" w14:textId="095EDFE6" w:rsidR="0EF9EA7B" w:rsidRPr="00EF31BF" w:rsidRDefault="0EF9EA7B" w:rsidP="0EF9EA7B">
            <w:pPr>
              <w:jc w:val="center"/>
              <w:rPr>
                <w:rFonts w:ascii="Helvetica" w:hAnsi="Helvetica" w:cs="Helvetica"/>
                <w:sz w:val="20"/>
                <w:szCs w:val="20"/>
                <w:u w:val="single"/>
              </w:rPr>
            </w:pPr>
            <w:r w:rsidRPr="00EF31BF">
              <w:rPr>
                <w:rFonts w:ascii="Helvetica" w:eastAsia="Arial" w:hAnsi="Helvetica" w:cs="Helvetica"/>
                <w:b/>
                <w:color w:val="FFFFFF" w:themeColor="background1"/>
                <w:sz w:val="20"/>
                <w:szCs w:val="20"/>
                <w:u w:val="single"/>
              </w:rPr>
              <w:t>School</w:t>
            </w:r>
          </w:p>
        </w:tc>
      </w:tr>
      <w:tr w:rsidR="0EF9EA7B" w14:paraId="309AD9DE" w14:textId="77777777" w:rsidTr="00F71C97">
        <w:trPr>
          <w:trHeight w:val="15"/>
          <w:jc w:val="center"/>
        </w:trPr>
        <w:tc>
          <w:tcPr>
            <w:tcW w:w="4322" w:type="dxa"/>
            <w:shd w:val="clear" w:color="auto" w:fill="F2F2F2" w:themeFill="background1" w:themeFillShade="F2"/>
            <w:vAlign w:val="center"/>
          </w:tcPr>
          <w:p w14:paraId="451874DA" w14:textId="2046F43C" w:rsidR="0EF9EA7B" w:rsidRPr="00EF31BF" w:rsidRDefault="0EF9EA7B" w:rsidP="0EF9EA7B">
            <w:pPr>
              <w:rPr>
                <w:rFonts w:ascii="Helvetica" w:eastAsia="Arial" w:hAnsi="Helvetica" w:cs="Helvetica"/>
                <w:b/>
                <w:color w:val="000000" w:themeColor="text1"/>
                <w:sz w:val="20"/>
                <w:szCs w:val="20"/>
                <w:u w:val="single"/>
              </w:rPr>
            </w:pPr>
            <w:r w:rsidRPr="00EF31BF">
              <w:rPr>
                <w:rFonts w:ascii="Helvetica" w:eastAsia="Arial" w:hAnsi="Helvetica" w:cs="Helvetica"/>
                <w:b/>
                <w:color w:val="000000" w:themeColor="text1"/>
                <w:sz w:val="20"/>
                <w:szCs w:val="20"/>
                <w:u w:val="single"/>
              </w:rPr>
              <w:t>System Type</w:t>
            </w:r>
          </w:p>
        </w:tc>
        <w:tc>
          <w:tcPr>
            <w:tcW w:w="2310" w:type="dxa"/>
            <w:shd w:val="clear" w:color="auto" w:fill="F2F2F2" w:themeFill="background1" w:themeFillShade="F2"/>
            <w:vAlign w:val="center"/>
          </w:tcPr>
          <w:p w14:paraId="56FE12A7" w14:textId="61DE652E" w:rsidR="0EF9EA7B" w:rsidRPr="00EF31BF" w:rsidRDefault="0EF9EA7B" w:rsidP="0EF9EA7B">
            <w:pPr>
              <w:jc w:val="center"/>
              <w:rPr>
                <w:rFonts w:ascii="Helvetica" w:eastAsia="Arial" w:hAnsi="Helvetica" w:cs="Helvetica"/>
                <w:i/>
                <w:color w:val="000000" w:themeColor="text1"/>
                <w:sz w:val="20"/>
                <w:szCs w:val="20"/>
                <w:u w:val="single"/>
              </w:rPr>
            </w:pPr>
            <w:r w:rsidRPr="00EF31BF">
              <w:rPr>
                <w:rFonts w:ascii="Helvetica" w:eastAsia="Arial" w:hAnsi="Helvetica" w:cs="Helvetica"/>
                <w:i/>
                <w:color w:val="000000" w:themeColor="text1"/>
                <w:sz w:val="20"/>
                <w:szCs w:val="20"/>
                <w:u w:val="single"/>
              </w:rPr>
              <w:t>VAV</w:t>
            </w:r>
            <w:r w:rsidRPr="00EF31BF">
              <w:rPr>
                <w:rFonts w:ascii="Helvetica" w:eastAsia="Arial" w:hAnsi="Helvetica" w:cs="Helvetica"/>
                <w:color w:val="000000" w:themeColor="text1"/>
                <w:sz w:val="20"/>
                <w:szCs w:val="20"/>
                <w:u w:val="single"/>
              </w:rPr>
              <w:t xml:space="preserve">/ RH </w:t>
            </w:r>
            <w:r w:rsidRPr="00EF31BF">
              <w:rPr>
                <w:rFonts w:ascii="Helvetica" w:hAnsi="Helvetica" w:cs="Helvetica"/>
                <w:sz w:val="20"/>
                <w:szCs w:val="20"/>
              </w:rPr>
              <w:br/>
            </w:r>
            <w:r w:rsidRPr="00EF31BF">
              <w:rPr>
                <w:rFonts w:ascii="Helvetica" w:eastAsia="Arial" w:hAnsi="Helvetica" w:cs="Helvetica"/>
                <w:color w:val="000000" w:themeColor="text1"/>
                <w:sz w:val="20"/>
                <w:szCs w:val="20"/>
                <w:u w:val="single"/>
              </w:rPr>
              <w:t xml:space="preserve">Water-cooled Chiller/ </w:t>
            </w:r>
            <w:r w:rsidRPr="00EF31BF">
              <w:rPr>
                <w:rFonts w:ascii="Helvetica" w:hAnsi="Helvetica" w:cs="Helvetica"/>
                <w:sz w:val="20"/>
                <w:szCs w:val="20"/>
              </w:rPr>
              <w:br/>
            </w:r>
            <w:r w:rsidRPr="00EF31BF">
              <w:rPr>
                <w:rFonts w:ascii="Helvetica" w:eastAsia="Arial" w:hAnsi="Helvetica" w:cs="Helvetica"/>
                <w:color w:val="000000" w:themeColor="text1"/>
                <w:sz w:val="20"/>
                <w:szCs w:val="20"/>
                <w:u w:val="single"/>
              </w:rPr>
              <w:t xml:space="preserve">Gas </w:t>
            </w:r>
            <w:r w:rsidRPr="00EF31BF">
              <w:rPr>
                <w:rFonts w:ascii="Helvetica" w:eastAsia="Arial" w:hAnsi="Helvetica" w:cs="Helvetica"/>
                <w:i/>
                <w:color w:val="000000" w:themeColor="text1"/>
                <w:sz w:val="20"/>
                <w:szCs w:val="20"/>
                <w:u w:val="single"/>
              </w:rPr>
              <w:t>Boiler</w:t>
            </w:r>
          </w:p>
        </w:tc>
        <w:tc>
          <w:tcPr>
            <w:tcW w:w="1886" w:type="dxa"/>
            <w:shd w:val="clear" w:color="auto" w:fill="F2F2F2" w:themeFill="background1" w:themeFillShade="F2"/>
            <w:vAlign w:val="center"/>
          </w:tcPr>
          <w:p w14:paraId="51932ED2" w14:textId="009389D7" w:rsidR="0EF9EA7B" w:rsidRPr="00EF31BF" w:rsidRDefault="0EF9EA7B" w:rsidP="0EF9EA7B">
            <w:pPr>
              <w:jc w:val="center"/>
              <w:rPr>
                <w:rFonts w:ascii="Helvetica" w:eastAsia="Arial" w:hAnsi="Helvetica" w:cs="Helvetica"/>
                <w:i/>
                <w:color w:val="000000" w:themeColor="text1"/>
                <w:sz w:val="20"/>
                <w:szCs w:val="20"/>
                <w:u w:val="single"/>
              </w:rPr>
            </w:pPr>
            <w:r w:rsidRPr="00EF31BF">
              <w:rPr>
                <w:rFonts w:ascii="Helvetica" w:eastAsia="Arial" w:hAnsi="Helvetica" w:cs="Helvetica"/>
                <w:i/>
                <w:color w:val="000000" w:themeColor="text1"/>
                <w:sz w:val="20"/>
                <w:szCs w:val="20"/>
                <w:u w:val="single"/>
              </w:rPr>
              <w:t>VAV</w:t>
            </w:r>
            <w:r w:rsidRPr="00EF31BF">
              <w:rPr>
                <w:rFonts w:ascii="Helvetica" w:eastAsia="Arial" w:hAnsi="Helvetica" w:cs="Helvetica"/>
                <w:color w:val="000000" w:themeColor="text1"/>
                <w:sz w:val="20"/>
                <w:szCs w:val="20"/>
                <w:u w:val="single"/>
              </w:rPr>
              <w:t xml:space="preserve">/ RH </w:t>
            </w:r>
            <w:r w:rsidRPr="00EF31BF">
              <w:rPr>
                <w:rFonts w:ascii="Helvetica" w:hAnsi="Helvetica" w:cs="Helvetica"/>
                <w:sz w:val="20"/>
                <w:szCs w:val="20"/>
              </w:rPr>
              <w:br/>
            </w:r>
            <w:r w:rsidRPr="00EF31BF">
              <w:rPr>
                <w:rFonts w:ascii="Helvetica" w:eastAsia="Arial" w:hAnsi="Helvetica" w:cs="Helvetica"/>
                <w:color w:val="000000" w:themeColor="text1"/>
                <w:sz w:val="20"/>
                <w:szCs w:val="20"/>
                <w:u w:val="single"/>
              </w:rPr>
              <w:t xml:space="preserve">Water-cooled Chiller/ </w:t>
            </w:r>
            <w:r w:rsidRPr="00EF31BF">
              <w:rPr>
                <w:rFonts w:ascii="Helvetica" w:hAnsi="Helvetica" w:cs="Helvetica"/>
                <w:sz w:val="20"/>
                <w:szCs w:val="20"/>
              </w:rPr>
              <w:br/>
            </w:r>
            <w:r w:rsidRPr="00EF31BF">
              <w:rPr>
                <w:rFonts w:ascii="Helvetica" w:eastAsia="Arial" w:hAnsi="Helvetica" w:cs="Helvetica"/>
                <w:color w:val="000000" w:themeColor="text1"/>
                <w:sz w:val="20"/>
                <w:szCs w:val="20"/>
                <w:u w:val="single"/>
              </w:rPr>
              <w:t xml:space="preserve">Gas </w:t>
            </w:r>
            <w:r w:rsidRPr="00EF31BF">
              <w:rPr>
                <w:rFonts w:ascii="Helvetica" w:eastAsia="Arial" w:hAnsi="Helvetica" w:cs="Helvetica"/>
                <w:i/>
                <w:color w:val="000000" w:themeColor="text1"/>
                <w:sz w:val="20"/>
                <w:szCs w:val="20"/>
                <w:u w:val="single"/>
              </w:rPr>
              <w:t>Boiler</w:t>
            </w:r>
          </w:p>
        </w:tc>
      </w:tr>
      <w:tr w:rsidR="0EF9EA7B" w14:paraId="71B49DC4" w14:textId="77777777" w:rsidTr="00F71C97">
        <w:trPr>
          <w:trHeight w:val="495"/>
          <w:jc w:val="center"/>
        </w:trPr>
        <w:tc>
          <w:tcPr>
            <w:tcW w:w="4322" w:type="dxa"/>
            <w:shd w:val="clear" w:color="auto" w:fill="F2F2F2" w:themeFill="background1" w:themeFillShade="F2"/>
            <w:vAlign w:val="center"/>
          </w:tcPr>
          <w:p w14:paraId="28F038E5" w14:textId="25316130"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Fan control</w:t>
            </w:r>
          </w:p>
        </w:tc>
        <w:tc>
          <w:tcPr>
            <w:tcW w:w="2310" w:type="dxa"/>
            <w:shd w:val="clear" w:color="auto" w:fill="F2F2F2" w:themeFill="background1" w:themeFillShade="F2"/>
            <w:vAlign w:val="center"/>
          </w:tcPr>
          <w:p w14:paraId="7A58519C" w14:textId="6821A9B8"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VSD, no SP reset</w:t>
            </w:r>
          </w:p>
        </w:tc>
        <w:tc>
          <w:tcPr>
            <w:tcW w:w="1886" w:type="dxa"/>
            <w:shd w:val="clear" w:color="auto" w:fill="F2F2F2" w:themeFill="background1" w:themeFillShade="F2"/>
            <w:vAlign w:val="center"/>
          </w:tcPr>
          <w:p w14:paraId="24174FFF" w14:textId="3D522419"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VSD, no SP reset</w:t>
            </w:r>
          </w:p>
        </w:tc>
      </w:tr>
      <w:tr w:rsidR="0EF9EA7B" w14:paraId="529BD927" w14:textId="77777777" w:rsidTr="00F71C97">
        <w:trPr>
          <w:trHeight w:val="240"/>
          <w:jc w:val="center"/>
        </w:trPr>
        <w:tc>
          <w:tcPr>
            <w:tcW w:w="4322" w:type="dxa"/>
            <w:shd w:val="clear" w:color="auto" w:fill="D9D9D9" w:themeFill="background1" w:themeFillShade="D9"/>
            <w:vAlign w:val="center"/>
          </w:tcPr>
          <w:p w14:paraId="15C1490D" w14:textId="77096C2C"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Main fan power (W/CFM (W</w:t>
            </w:r>
            <w:r w:rsidRPr="00EF31BF">
              <w:rPr>
                <w:rFonts w:ascii="Helvetica" w:eastAsia="Candara"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s/L) Proposed ≥ MERV13</w:t>
            </w:r>
          </w:p>
        </w:tc>
        <w:tc>
          <w:tcPr>
            <w:tcW w:w="2310" w:type="dxa"/>
            <w:shd w:val="clear" w:color="auto" w:fill="D9D9D9" w:themeFill="background1" w:themeFillShade="D9"/>
            <w:vAlign w:val="center"/>
          </w:tcPr>
          <w:p w14:paraId="24E546A4" w14:textId="7F9597B5"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1.165 (2.485)</w:t>
            </w:r>
          </w:p>
        </w:tc>
        <w:tc>
          <w:tcPr>
            <w:tcW w:w="1886" w:type="dxa"/>
            <w:shd w:val="clear" w:color="auto" w:fill="D9D9D9" w:themeFill="background1" w:themeFillShade="D9"/>
            <w:vAlign w:val="center"/>
          </w:tcPr>
          <w:p w14:paraId="2250E33F" w14:textId="2D6A2D3F"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1.165 (2.485)</w:t>
            </w:r>
          </w:p>
        </w:tc>
      </w:tr>
      <w:tr w:rsidR="0EF9EA7B" w14:paraId="357EFE2D" w14:textId="77777777" w:rsidTr="00F71C97">
        <w:trPr>
          <w:trHeight w:val="240"/>
          <w:jc w:val="center"/>
        </w:trPr>
        <w:tc>
          <w:tcPr>
            <w:tcW w:w="4322" w:type="dxa"/>
            <w:shd w:val="clear" w:color="auto" w:fill="F2F2F2" w:themeFill="background1" w:themeFillShade="F2"/>
            <w:vAlign w:val="center"/>
          </w:tcPr>
          <w:p w14:paraId="3136E7B3" w14:textId="62BA9138"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Main fan power (W/CFM (W</w:t>
            </w:r>
            <w:r w:rsidRPr="00EF31BF">
              <w:rPr>
                <w:rFonts w:ascii="Helvetica" w:eastAsia="Candara"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s/L) proposed &lt; MERV13</w:t>
            </w:r>
          </w:p>
        </w:tc>
        <w:tc>
          <w:tcPr>
            <w:tcW w:w="2310" w:type="dxa"/>
            <w:shd w:val="clear" w:color="auto" w:fill="F2F2F2" w:themeFill="background1" w:themeFillShade="F2"/>
            <w:vAlign w:val="center"/>
          </w:tcPr>
          <w:p w14:paraId="60BB52BF" w14:textId="7FDD4929"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1.066 (2.274)</w:t>
            </w:r>
          </w:p>
        </w:tc>
        <w:tc>
          <w:tcPr>
            <w:tcW w:w="1886" w:type="dxa"/>
            <w:shd w:val="clear" w:color="auto" w:fill="F2F2F2" w:themeFill="background1" w:themeFillShade="F2"/>
            <w:vAlign w:val="center"/>
          </w:tcPr>
          <w:p w14:paraId="61395232" w14:textId="2AB7B39B"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1.066 (2.274)</w:t>
            </w:r>
          </w:p>
        </w:tc>
      </w:tr>
      <w:tr w:rsidR="0EF9EA7B" w14:paraId="01F740CD" w14:textId="77777777" w:rsidTr="00F71C97">
        <w:trPr>
          <w:trHeight w:val="240"/>
          <w:jc w:val="center"/>
        </w:trPr>
        <w:tc>
          <w:tcPr>
            <w:tcW w:w="4322" w:type="dxa"/>
            <w:shd w:val="clear" w:color="auto" w:fill="D9D9D9" w:themeFill="background1" w:themeFillShade="D9"/>
            <w:vAlign w:val="center"/>
          </w:tcPr>
          <w:p w14:paraId="39985F56" w14:textId="4CB1580C"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Zonal fan power (W/CFM (W</w:t>
            </w:r>
            <w:r w:rsidRPr="00EF31BF">
              <w:rPr>
                <w:rFonts w:ascii="Helvetica" w:eastAsia="Candara"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s/L))</w:t>
            </w:r>
          </w:p>
        </w:tc>
        <w:tc>
          <w:tcPr>
            <w:tcW w:w="2310" w:type="dxa"/>
            <w:shd w:val="clear" w:color="auto" w:fill="D9D9D9" w:themeFill="background1" w:themeFillShade="D9"/>
            <w:vAlign w:val="center"/>
          </w:tcPr>
          <w:p w14:paraId="792A9E2A" w14:textId="134992B0"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NA </w:t>
            </w:r>
          </w:p>
        </w:tc>
        <w:tc>
          <w:tcPr>
            <w:tcW w:w="1886" w:type="dxa"/>
            <w:shd w:val="clear" w:color="auto" w:fill="D9D9D9" w:themeFill="background1" w:themeFillShade="D9"/>
            <w:vAlign w:val="center"/>
          </w:tcPr>
          <w:p w14:paraId="18418178" w14:textId="5DC837AB"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 NA</w:t>
            </w:r>
          </w:p>
        </w:tc>
      </w:tr>
      <w:tr w:rsidR="0EF9EA7B" w14:paraId="55291AC3" w14:textId="77777777" w:rsidTr="00F71C97">
        <w:trPr>
          <w:trHeight w:val="240"/>
          <w:jc w:val="center"/>
        </w:trPr>
        <w:tc>
          <w:tcPr>
            <w:tcW w:w="4322" w:type="dxa"/>
            <w:shd w:val="clear" w:color="auto" w:fill="F2F2F2" w:themeFill="background1" w:themeFillShade="F2"/>
            <w:vAlign w:val="center"/>
          </w:tcPr>
          <w:p w14:paraId="021B500A" w14:textId="4D06ED31"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Minimum zone airflow fraction</w:t>
            </w:r>
          </w:p>
        </w:tc>
        <w:tc>
          <w:tcPr>
            <w:tcW w:w="2310" w:type="dxa"/>
            <w:shd w:val="clear" w:color="auto" w:fill="F2F2F2" w:themeFill="background1" w:themeFillShade="F2"/>
            <w:vAlign w:val="center"/>
          </w:tcPr>
          <w:p w14:paraId="683613DA" w14:textId="579BA9CF"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1.5* Voz</w:t>
            </w:r>
          </w:p>
        </w:tc>
        <w:tc>
          <w:tcPr>
            <w:tcW w:w="1886" w:type="dxa"/>
            <w:shd w:val="clear" w:color="auto" w:fill="F2F2F2" w:themeFill="background1" w:themeFillShade="F2"/>
            <w:vAlign w:val="center"/>
          </w:tcPr>
          <w:p w14:paraId="2D9B14A6" w14:textId="4516B69F"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1.2 * Voz</w:t>
            </w:r>
          </w:p>
        </w:tc>
      </w:tr>
      <w:tr w:rsidR="0EF9EA7B" w14:paraId="4F3C8438" w14:textId="77777777" w:rsidTr="00F71C97">
        <w:trPr>
          <w:trHeight w:val="240"/>
          <w:jc w:val="center"/>
        </w:trPr>
        <w:tc>
          <w:tcPr>
            <w:tcW w:w="4322" w:type="dxa"/>
            <w:shd w:val="clear" w:color="auto" w:fill="D9D9D9" w:themeFill="background1" w:themeFillShade="D9"/>
            <w:vAlign w:val="center"/>
          </w:tcPr>
          <w:p w14:paraId="2780B8EC" w14:textId="7012D9FC"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Heat/cool sizing factor</w:t>
            </w:r>
          </w:p>
        </w:tc>
        <w:tc>
          <w:tcPr>
            <w:tcW w:w="2310" w:type="dxa"/>
            <w:shd w:val="clear" w:color="auto" w:fill="D9D9D9" w:themeFill="background1" w:themeFillShade="D9"/>
            <w:vAlign w:val="center"/>
          </w:tcPr>
          <w:p w14:paraId="44780787" w14:textId="5AADA88B"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1.25/1.15</w:t>
            </w:r>
          </w:p>
        </w:tc>
        <w:tc>
          <w:tcPr>
            <w:tcW w:w="1886" w:type="dxa"/>
            <w:shd w:val="clear" w:color="auto" w:fill="D9D9D9" w:themeFill="background1" w:themeFillShade="D9"/>
            <w:vAlign w:val="center"/>
          </w:tcPr>
          <w:p w14:paraId="65433207" w14:textId="7E9E02C6"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1.25/1.15</w:t>
            </w:r>
          </w:p>
        </w:tc>
      </w:tr>
      <w:tr w:rsidR="0EF9EA7B" w14:paraId="0D3D322F" w14:textId="77777777" w:rsidTr="00F71C97">
        <w:trPr>
          <w:trHeight w:val="240"/>
          <w:jc w:val="center"/>
        </w:trPr>
        <w:tc>
          <w:tcPr>
            <w:tcW w:w="4322" w:type="dxa"/>
            <w:shd w:val="clear" w:color="auto" w:fill="F2F2F2" w:themeFill="background1" w:themeFillShade="F2"/>
            <w:vAlign w:val="center"/>
          </w:tcPr>
          <w:p w14:paraId="53136BDF" w14:textId="77E45C4D"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i/>
                <w:color w:val="000000" w:themeColor="text1"/>
                <w:sz w:val="20"/>
                <w:szCs w:val="20"/>
                <w:u w:val="single"/>
              </w:rPr>
              <w:t>Outdoor air</w:t>
            </w:r>
            <w:r w:rsidRPr="00EF31BF">
              <w:rPr>
                <w:rFonts w:ascii="Helvetica" w:eastAsia="Arial" w:hAnsi="Helvetica" w:cs="Helvetica"/>
                <w:color w:val="000000" w:themeColor="text1"/>
                <w:sz w:val="20"/>
                <w:szCs w:val="20"/>
                <w:u w:val="single"/>
              </w:rPr>
              <w:t xml:space="preserve"> economizer</w:t>
            </w:r>
          </w:p>
        </w:tc>
        <w:tc>
          <w:tcPr>
            <w:tcW w:w="2310" w:type="dxa"/>
            <w:shd w:val="clear" w:color="auto" w:fill="F2F2F2" w:themeFill="background1" w:themeFillShade="F2"/>
            <w:vAlign w:val="center"/>
          </w:tcPr>
          <w:p w14:paraId="6D61F2F1" w14:textId="22229352"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Yes except 4A</w:t>
            </w:r>
          </w:p>
        </w:tc>
        <w:tc>
          <w:tcPr>
            <w:tcW w:w="1886" w:type="dxa"/>
            <w:shd w:val="clear" w:color="auto" w:fill="F2F2F2" w:themeFill="background1" w:themeFillShade="F2"/>
            <w:vAlign w:val="center"/>
          </w:tcPr>
          <w:p w14:paraId="7533A09A" w14:textId="414DBD2E"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Yes except 4A</w:t>
            </w:r>
          </w:p>
        </w:tc>
      </w:tr>
      <w:tr w:rsidR="0EF9EA7B" w14:paraId="6F61425A" w14:textId="77777777" w:rsidTr="00F71C97">
        <w:trPr>
          <w:trHeight w:val="240"/>
          <w:jc w:val="center"/>
        </w:trPr>
        <w:tc>
          <w:tcPr>
            <w:tcW w:w="4322" w:type="dxa"/>
            <w:shd w:val="clear" w:color="auto" w:fill="D9D9D9" w:themeFill="background1" w:themeFillShade="D9"/>
            <w:vAlign w:val="center"/>
          </w:tcPr>
          <w:p w14:paraId="73AE4DB0" w14:textId="0776347C"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Occupied OSA (= proposed)</w:t>
            </w:r>
          </w:p>
        </w:tc>
        <w:tc>
          <w:tcPr>
            <w:tcW w:w="2310" w:type="dxa"/>
            <w:shd w:val="clear" w:color="auto" w:fill="D9D9D9" w:themeFill="background1" w:themeFillShade="D9"/>
            <w:vAlign w:val="center"/>
          </w:tcPr>
          <w:p w14:paraId="07CBC84D" w14:textId="24188ED8"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Sum(Voz)/0.75 </w:t>
            </w:r>
          </w:p>
        </w:tc>
        <w:tc>
          <w:tcPr>
            <w:tcW w:w="1886" w:type="dxa"/>
            <w:shd w:val="clear" w:color="auto" w:fill="D9D9D9" w:themeFill="background1" w:themeFillShade="D9"/>
            <w:vAlign w:val="center"/>
          </w:tcPr>
          <w:p w14:paraId="6AEB9C52" w14:textId="17E48474"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Sum(Voz)/0.65 </w:t>
            </w:r>
          </w:p>
        </w:tc>
      </w:tr>
      <w:tr w:rsidR="0EF9EA7B" w14:paraId="0BC60DD4" w14:textId="77777777" w:rsidTr="00F71C97">
        <w:trPr>
          <w:trHeight w:val="240"/>
          <w:jc w:val="center"/>
        </w:trPr>
        <w:tc>
          <w:tcPr>
            <w:tcW w:w="4322" w:type="dxa"/>
            <w:shd w:val="clear" w:color="auto" w:fill="F2F2F2" w:themeFill="background1" w:themeFillShade="F2"/>
            <w:vAlign w:val="center"/>
          </w:tcPr>
          <w:p w14:paraId="77BA3FDF" w14:textId="18573EB0"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i/>
                <w:color w:val="000000" w:themeColor="text1"/>
                <w:sz w:val="20"/>
                <w:szCs w:val="20"/>
                <w:u w:val="single"/>
              </w:rPr>
              <w:t>Energy</w:t>
            </w:r>
            <w:r w:rsidRPr="00EF31BF">
              <w:rPr>
                <w:rFonts w:ascii="Helvetica" w:eastAsia="Arial" w:hAnsi="Helvetica" w:cs="Helvetica"/>
                <w:color w:val="000000" w:themeColor="text1"/>
                <w:sz w:val="20"/>
                <w:szCs w:val="20"/>
                <w:u w:val="single"/>
              </w:rPr>
              <w:t xml:space="preserve"> recovery ventilator </w:t>
            </w:r>
            <w:r w:rsidRPr="00EF31BF">
              <w:rPr>
                <w:rFonts w:ascii="Helvetica" w:eastAsia="Arial" w:hAnsi="Helvetica" w:cs="Helvetica"/>
                <w:i/>
                <w:color w:val="000000" w:themeColor="text1"/>
                <w:sz w:val="20"/>
                <w:szCs w:val="20"/>
                <w:u w:val="single"/>
              </w:rPr>
              <w:t>efficiency</w:t>
            </w:r>
            <w:r w:rsidRPr="00EF31BF">
              <w:rPr>
                <w:rFonts w:ascii="Helvetica" w:eastAsia="Arial" w:hAnsi="Helvetica" w:cs="Helvetica"/>
                <w:color w:val="000000" w:themeColor="text1"/>
                <w:sz w:val="20"/>
                <w:szCs w:val="20"/>
                <w:u w:val="single"/>
              </w:rPr>
              <w:t xml:space="preserve"> ERR</w:t>
            </w:r>
          </w:p>
          <w:p w14:paraId="13EFF4D9" w14:textId="7CB302AC"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(Enthalpy Recovery Ratio)</w:t>
            </w:r>
          </w:p>
          <w:p w14:paraId="62C86D12" w14:textId="704D8DB1" w:rsidR="0EF9EA7B" w:rsidRPr="00EF31BF" w:rsidRDefault="0EF9EA7B" w:rsidP="0EF9EA7B">
            <w:pPr>
              <w:rPr>
                <w:rFonts w:ascii="Helvetica" w:eastAsia="Arial" w:hAnsi="Helvetica" w:cs="Helvetica"/>
                <w:i/>
                <w:color w:val="000000" w:themeColor="text1"/>
                <w:sz w:val="20"/>
                <w:szCs w:val="20"/>
                <w:u w:val="single"/>
              </w:rPr>
            </w:pPr>
            <w:r w:rsidRPr="00EF31BF">
              <w:rPr>
                <w:rFonts w:ascii="Helvetica" w:eastAsia="Arial" w:hAnsi="Helvetica" w:cs="Helvetica"/>
                <w:color w:val="000000" w:themeColor="text1"/>
                <w:sz w:val="20"/>
                <w:szCs w:val="20"/>
                <w:u w:val="single"/>
              </w:rPr>
              <w:t xml:space="preserve">ERV bypass SAT </w:t>
            </w:r>
            <w:r w:rsidRPr="00EF31BF">
              <w:rPr>
                <w:rFonts w:ascii="Helvetica" w:eastAsia="Arial" w:hAnsi="Helvetica" w:cs="Helvetica"/>
                <w:i/>
                <w:color w:val="000000" w:themeColor="text1"/>
                <w:sz w:val="20"/>
                <w:szCs w:val="20"/>
                <w:u w:val="single"/>
              </w:rPr>
              <w:t>set point</w:t>
            </w:r>
          </w:p>
        </w:tc>
        <w:tc>
          <w:tcPr>
            <w:tcW w:w="2310" w:type="dxa"/>
            <w:shd w:val="clear" w:color="auto" w:fill="F2F2F2" w:themeFill="background1" w:themeFillShade="F2"/>
            <w:vAlign w:val="center"/>
          </w:tcPr>
          <w:p w14:paraId="5B4934E1" w14:textId="4BC32C9D" w:rsidR="0EF9EA7B" w:rsidRPr="00EF31BF" w:rsidRDefault="0EF9EA7B" w:rsidP="0EF9EA7B">
            <w:pPr>
              <w:jc w:val="center"/>
              <w:rPr>
                <w:rFonts w:ascii="Helvetica" w:eastAsia="Arial" w:hAnsi="Helvetica" w:cs="Helvetica"/>
                <w:color w:val="D9D9D9" w:themeColor="background1" w:themeShade="D9"/>
                <w:sz w:val="20"/>
                <w:szCs w:val="20"/>
                <w:u w:val="single"/>
              </w:rPr>
            </w:pPr>
            <w:r w:rsidRPr="00EF31BF">
              <w:rPr>
                <w:rFonts w:ascii="Helvetica" w:eastAsia="Arial" w:hAnsi="Helvetica" w:cs="Helvetica"/>
                <w:color w:val="D9D9D9" w:themeColor="background1" w:themeShade="D9"/>
                <w:sz w:val="20"/>
                <w:szCs w:val="20"/>
                <w:u w:val="single"/>
              </w:rPr>
              <w:t>NA</w:t>
            </w:r>
          </w:p>
        </w:tc>
        <w:tc>
          <w:tcPr>
            <w:tcW w:w="1886" w:type="dxa"/>
            <w:shd w:val="clear" w:color="auto" w:fill="F2F2F2" w:themeFill="background1" w:themeFillShade="F2"/>
            <w:vAlign w:val="center"/>
          </w:tcPr>
          <w:p w14:paraId="0E0125B1" w14:textId="65C191DE"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50%</w:t>
            </w:r>
          </w:p>
          <w:p w14:paraId="7EAF82C2" w14:textId="25FD2FBA"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60</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F except 4A</w:t>
            </w:r>
          </w:p>
        </w:tc>
      </w:tr>
      <w:tr w:rsidR="0EF9EA7B" w14:paraId="2BC4339F" w14:textId="77777777" w:rsidTr="00F71C97">
        <w:trPr>
          <w:trHeight w:val="240"/>
          <w:jc w:val="center"/>
        </w:trPr>
        <w:tc>
          <w:tcPr>
            <w:tcW w:w="4322" w:type="dxa"/>
            <w:shd w:val="clear" w:color="auto" w:fill="D9D9D9" w:themeFill="background1" w:themeFillShade="D9"/>
            <w:vAlign w:val="center"/>
          </w:tcPr>
          <w:p w14:paraId="61FF5FA4" w14:textId="234A11F7" w:rsidR="0EF9EA7B" w:rsidRPr="00EF31BF" w:rsidRDefault="0EF9EA7B" w:rsidP="0EF9EA7B">
            <w:pPr>
              <w:rPr>
                <w:rFonts w:ascii="Helvetica" w:eastAsia="Arial" w:hAnsi="Helvetica" w:cs="Helvetica"/>
                <w:i/>
                <w:color w:val="000000" w:themeColor="text1"/>
                <w:sz w:val="20"/>
                <w:szCs w:val="20"/>
                <w:u w:val="single"/>
              </w:rPr>
            </w:pPr>
            <w:r w:rsidRPr="00EF31BF">
              <w:rPr>
                <w:rFonts w:ascii="Helvetica" w:eastAsia="Arial" w:hAnsi="Helvetica" w:cs="Helvetica"/>
                <w:i/>
                <w:color w:val="000000" w:themeColor="text1"/>
                <w:sz w:val="20"/>
                <w:szCs w:val="20"/>
                <w:u w:val="single"/>
              </w:rPr>
              <w:t>DCV</w:t>
            </w:r>
          </w:p>
        </w:tc>
        <w:tc>
          <w:tcPr>
            <w:tcW w:w="2310" w:type="dxa"/>
            <w:shd w:val="clear" w:color="auto" w:fill="D9D9D9" w:themeFill="background1" w:themeFillShade="D9"/>
            <w:vAlign w:val="center"/>
          </w:tcPr>
          <w:p w14:paraId="0C935096" w14:textId="05CE3B8A"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No</w:t>
            </w:r>
          </w:p>
        </w:tc>
        <w:tc>
          <w:tcPr>
            <w:tcW w:w="1886" w:type="dxa"/>
            <w:shd w:val="clear" w:color="auto" w:fill="D9D9D9" w:themeFill="background1" w:themeFillShade="D9"/>
            <w:vAlign w:val="center"/>
          </w:tcPr>
          <w:p w14:paraId="53202E73" w14:textId="304C5371"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No</w:t>
            </w:r>
          </w:p>
        </w:tc>
      </w:tr>
      <w:tr w:rsidR="0EF9EA7B" w14:paraId="12713B65" w14:textId="77777777" w:rsidTr="00F71C97">
        <w:trPr>
          <w:trHeight w:val="240"/>
          <w:jc w:val="center"/>
        </w:trPr>
        <w:tc>
          <w:tcPr>
            <w:tcW w:w="4322" w:type="dxa"/>
            <w:shd w:val="clear" w:color="auto" w:fill="F2F2F2" w:themeFill="background1" w:themeFillShade="F2"/>
            <w:vAlign w:val="center"/>
          </w:tcPr>
          <w:p w14:paraId="611CA2D2" w14:textId="47FA5FAC"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Cooling Source</w:t>
            </w:r>
          </w:p>
        </w:tc>
        <w:tc>
          <w:tcPr>
            <w:tcW w:w="2310" w:type="dxa"/>
            <w:shd w:val="clear" w:color="auto" w:fill="F2F2F2" w:themeFill="background1" w:themeFillShade="F2"/>
            <w:vAlign w:val="center"/>
          </w:tcPr>
          <w:p w14:paraId="132015AA" w14:textId="48C36044" w:rsidR="0EF9EA7B" w:rsidRPr="00EF31BF" w:rsidRDefault="7C546139"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(2) Water- cooled Centrifugal Chillers</w:t>
            </w:r>
          </w:p>
        </w:tc>
        <w:tc>
          <w:tcPr>
            <w:tcW w:w="1886" w:type="dxa"/>
            <w:shd w:val="clear" w:color="auto" w:fill="F2F2F2" w:themeFill="background1" w:themeFillShade="F2"/>
            <w:vAlign w:val="center"/>
          </w:tcPr>
          <w:p w14:paraId="02851743" w14:textId="7A151E24"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(2) Water- Cooled Screw Chillers</w:t>
            </w:r>
          </w:p>
        </w:tc>
      </w:tr>
      <w:tr w:rsidR="0EF9EA7B" w14:paraId="297A2122" w14:textId="77777777" w:rsidTr="00F71C97">
        <w:trPr>
          <w:trHeight w:val="240"/>
          <w:jc w:val="center"/>
        </w:trPr>
        <w:tc>
          <w:tcPr>
            <w:tcW w:w="4322" w:type="dxa"/>
            <w:shd w:val="clear" w:color="auto" w:fill="D9D9D9" w:themeFill="background1" w:themeFillShade="D9"/>
            <w:vAlign w:val="center"/>
          </w:tcPr>
          <w:p w14:paraId="7F5297D4" w14:textId="1A1062F1" w:rsidR="0EF9EA7B" w:rsidRPr="00EF31BF" w:rsidRDefault="7C546139" w:rsidP="1F1069E6">
            <w:pPr>
              <w:rPr>
                <w:rFonts w:ascii="Helvetica" w:eastAsia="Arial" w:hAnsi="Helvetica" w:cs="Helvetica"/>
                <w:i/>
                <w:color w:val="000000" w:themeColor="text1"/>
                <w:sz w:val="20"/>
                <w:szCs w:val="20"/>
                <w:u w:val="single"/>
              </w:rPr>
            </w:pPr>
            <w:r w:rsidRPr="00EF31BF">
              <w:rPr>
                <w:rFonts w:ascii="Helvetica" w:eastAsia="Arial" w:hAnsi="Helvetica" w:cs="Helvetica"/>
                <w:color w:val="000000" w:themeColor="text1"/>
                <w:sz w:val="20"/>
                <w:szCs w:val="20"/>
                <w:u w:val="single"/>
              </w:rPr>
              <w:t>Cooling Efficiency</w:t>
            </w:r>
          </w:p>
        </w:tc>
        <w:tc>
          <w:tcPr>
            <w:tcW w:w="2310" w:type="dxa"/>
            <w:shd w:val="clear" w:color="auto" w:fill="D9D9D9" w:themeFill="background1" w:themeFillShade="D9"/>
            <w:vAlign w:val="center"/>
          </w:tcPr>
          <w:p w14:paraId="256A5DB2" w14:textId="2254DF46" w:rsidR="0EF9EA7B" w:rsidRPr="00EF31BF" w:rsidRDefault="1F1069E6" w:rsidP="1F1069E6">
            <w:pPr>
              <w:jc w:val="center"/>
              <w:rPr>
                <w:rFonts w:ascii="Helvetica" w:eastAsiaTheme="minorEastAsia" w:hAnsi="Helvetica" w:cs="Helvetica"/>
                <w:sz w:val="20"/>
                <w:szCs w:val="20"/>
                <w:u w:val="single"/>
              </w:rPr>
            </w:pPr>
            <w:r w:rsidRPr="00EF31BF">
              <w:rPr>
                <w:rFonts w:ascii="Helvetica" w:eastAsiaTheme="minorEastAsia" w:hAnsi="Helvetica" w:cs="Helvetica"/>
                <w:sz w:val="20"/>
                <w:szCs w:val="20"/>
                <w:u w:val="single"/>
              </w:rPr>
              <w:t>Table G3.5.3</w:t>
            </w:r>
          </w:p>
        </w:tc>
        <w:tc>
          <w:tcPr>
            <w:tcW w:w="1886" w:type="dxa"/>
            <w:shd w:val="clear" w:color="auto" w:fill="D9D9D9" w:themeFill="background1" w:themeFillShade="D9"/>
            <w:vAlign w:val="center"/>
          </w:tcPr>
          <w:p w14:paraId="5CDA9435" w14:textId="49527318" w:rsidR="0EF9EA7B" w:rsidRPr="00EF31BF" w:rsidRDefault="1F1069E6" w:rsidP="1F1069E6">
            <w:pPr>
              <w:jc w:val="center"/>
              <w:rPr>
                <w:rFonts w:ascii="Helvetica" w:eastAsiaTheme="minorEastAsia" w:hAnsi="Helvetica" w:cs="Helvetica"/>
                <w:sz w:val="20"/>
                <w:szCs w:val="20"/>
                <w:u w:val="single"/>
              </w:rPr>
            </w:pPr>
            <w:r w:rsidRPr="00EF31BF">
              <w:rPr>
                <w:rFonts w:ascii="Helvetica" w:eastAsiaTheme="minorEastAsia" w:hAnsi="Helvetica" w:cs="Helvetica"/>
                <w:sz w:val="20"/>
                <w:szCs w:val="20"/>
                <w:u w:val="single"/>
              </w:rPr>
              <w:t>Table G3.5.3</w:t>
            </w:r>
          </w:p>
        </w:tc>
      </w:tr>
      <w:tr w:rsidR="0EF9EA7B" w14:paraId="0B489161" w14:textId="77777777" w:rsidTr="00F71C97">
        <w:trPr>
          <w:trHeight w:val="240"/>
          <w:jc w:val="center"/>
        </w:trPr>
        <w:tc>
          <w:tcPr>
            <w:tcW w:w="4322" w:type="dxa"/>
            <w:shd w:val="clear" w:color="auto" w:fill="F2F2F2" w:themeFill="background1" w:themeFillShade="F2"/>
            <w:vAlign w:val="center"/>
          </w:tcPr>
          <w:p w14:paraId="4AB544D9" w14:textId="24439BA1"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Heating source (reheat)</w:t>
            </w:r>
          </w:p>
        </w:tc>
        <w:tc>
          <w:tcPr>
            <w:tcW w:w="2310" w:type="dxa"/>
            <w:shd w:val="clear" w:color="auto" w:fill="F2F2F2" w:themeFill="background1" w:themeFillShade="F2"/>
            <w:vAlign w:val="center"/>
          </w:tcPr>
          <w:p w14:paraId="14ED0CDB" w14:textId="39A34F4E" w:rsidR="0EF9EA7B" w:rsidRPr="00EF31BF" w:rsidRDefault="0EF9EA7B" w:rsidP="0EF9EA7B">
            <w:pPr>
              <w:jc w:val="center"/>
              <w:rPr>
                <w:rFonts w:ascii="Helvetica" w:eastAsia="Arial" w:hAnsi="Helvetica" w:cs="Helvetica"/>
                <w:i/>
                <w:color w:val="000000" w:themeColor="text1"/>
                <w:sz w:val="20"/>
                <w:szCs w:val="20"/>
                <w:u w:val="single"/>
              </w:rPr>
            </w:pPr>
            <w:r w:rsidRPr="00EF31BF">
              <w:rPr>
                <w:rFonts w:ascii="Helvetica" w:eastAsia="Arial" w:hAnsi="Helvetica" w:cs="Helvetica"/>
                <w:color w:val="000000" w:themeColor="text1"/>
                <w:sz w:val="20"/>
                <w:szCs w:val="20"/>
                <w:u w:val="single"/>
              </w:rPr>
              <w:t xml:space="preserve">Gas </w:t>
            </w:r>
            <w:r w:rsidRPr="00EF31BF">
              <w:rPr>
                <w:rFonts w:ascii="Helvetica" w:eastAsia="Arial" w:hAnsi="Helvetica" w:cs="Helvetica"/>
                <w:i/>
                <w:color w:val="000000" w:themeColor="text1"/>
                <w:sz w:val="20"/>
                <w:szCs w:val="20"/>
                <w:u w:val="single"/>
              </w:rPr>
              <w:t>Boiler</w:t>
            </w:r>
          </w:p>
        </w:tc>
        <w:tc>
          <w:tcPr>
            <w:tcW w:w="1886" w:type="dxa"/>
            <w:shd w:val="clear" w:color="auto" w:fill="F2F2F2" w:themeFill="background1" w:themeFillShade="F2"/>
            <w:vAlign w:val="center"/>
          </w:tcPr>
          <w:p w14:paraId="469D6FF4" w14:textId="21AA84E8" w:rsidR="0EF9EA7B" w:rsidRPr="00EF31BF" w:rsidRDefault="0EF9EA7B" w:rsidP="0EF9EA7B">
            <w:pPr>
              <w:jc w:val="center"/>
              <w:rPr>
                <w:rFonts w:ascii="Helvetica" w:eastAsia="Arial" w:hAnsi="Helvetica" w:cs="Helvetica"/>
                <w:i/>
                <w:color w:val="000000" w:themeColor="text1"/>
                <w:sz w:val="20"/>
                <w:szCs w:val="20"/>
                <w:u w:val="single"/>
              </w:rPr>
            </w:pPr>
            <w:r w:rsidRPr="00EF31BF">
              <w:rPr>
                <w:rFonts w:ascii="Helvetica" w:eastAsia="Arial" w:hAnsi="Helvetica" w:cs="Helvetica"/>
                <w:color w:val="000000" w:themeColor="text1"/>
                <w:sz w:val="20"/>
                <w:szCs w:val="20"/>
                <w:u w:val="single"/>
              </w:rPr>
              <w:t xml:space="preserve">Gas </w:t>
            </w:r>
            <w:r w:rsidRPr="00EF31BF">
              <w:rPr>
                <w:rFonts w:ascii="Helvetica" w:eastAsia="Arial" w:hAnsi="Helvetica" w:cs="Helvetica"/>
                <w:i/>
                <w:color w:val="000000" w:themeColor="text1"/>
                <w:sz w:val="20"/>
                <w:szCs w:val="20"/>
                <w:u w:val="single"/>
              </w:rPr>
              <w:t>Boiler</w:t>
            </w:r>
          </w:p>
        </w:tc>
      </w:tr>
      <w:tr w:rsidR="0EF9EA7B" w14:paraId="1DCBA680" w14:textId="77777777" w:rsidTr="00F71C97">
        <w:trPr>
          <w:trHeight w:val="240"/>
          <w:jc w:val="center"/>
        </w:trPr>
        <w:tc>
          <w:tcPr>
            <w:tcW w:w="4322" w:type="dxa"/>
            <w:shd w:val="clear" w:color="auto" w:fill="D9D9D9" w:themeFill="background1" w:themeFillShade="D9"/>
            <w:vAlign w:val="center"/>
          </w:tcPr>
          <w:p w14:paraId="4C0DEE33" w14:textId="707D2F50" w:rsidR="0EF9EA7B" w:rsidRPr="00EF31BF" w:rsidRDefault="0EF9EA7B" w:rsidP="0EF9EA7B">
            <w:pPr>
              <w:rPr>
                <w:rFonts w:ascii="Helvetica" w:eastAsia="Arial" w:hAnsi="Helvetica" w:cs="Helvetica"/>
                <w:i/>
                <w:color w:val="000000" w:themeColor="text1"/>
                <w:sz w:val="20"/>
                <w:szCs w:val="20"/>
                <w:u w:val="single"/>
              </w:rPr>
            </w:pPr>
            <w:r w:rsidRPr="00EF31BF">
              <w:rPr>
                <w:rFonts w:ascii="Helvetica" w:eastAsia="Arial" w:hAnsi="Helvetica" w:cs="Helvetica"/>
                <w:color w:val="000000" w:themeColor="text1"/>
                <w:sz w:val="20"/>
                <w:szCs w:val="20"/>
                <w:u w:val="single"/>
              </w:rPr>
              <w:t xml:space="preserve">Furnace or </w:t>
            </w:r>
            <w:r w:rsidRPr="00EF31BF">
              <w:rPr>
                <w:rFonts w:ascii="Helvetica" w:eastAsia="Arial" w:hAnsi="Helvetica" w:cs="Helvetica"/>
                <w:i/>
                <w:color w:val="000000" w:themeColor="text1"/>
                <w:sz w:val="20"/>
                <w:szCs w:val="20"/>
                <w:u w:val="single"/>
              </w:rPr>
              <w:t>boiler</w:t>
            </w:r>
            <w:r w:rsidRPr="00EF31BF">
              <w:rPr>
                <w:rFonts w:ascii="Helvetica" w:eastAsia="Arial" w:hAnsi="Helvetica" w:cs="Helvetica"/>
                <w:color w:val="000000" w:themeColor="text1"/>
                <w:sz w:val="20"/>
                <w:szCs w:val="20"/>
                <w:u w:val="single"/>
              </w:rPr>
              <w:t xml:space="preserve"> </w:t>
            </w:r>
            <w:r w:rsidRPr="00EF31BF">
              <w:rPr>
                <w:rFonts w:ascii="Helvetica" w:eastAsia="Arial" w:hAnsi="Helvetica" w:cs="Helvetica"/>
                <w:i/>
                <w:color w:val="000000" w:themeColor="text1"/>
                <w:sz w:val="20"/>
                <w:szCs w:val="20"/>
                <w:u w:val="single"/>
              </w:rPr>
              <w:t>efficiency</w:t>
            </w:r>
          </w:p>
        </w:tc>
        <w:tc>
          <w:tcPr>
            <w:tcW w:w="2310" w:type="dxa"/>
            <w:shd w:val="clear" w:color="auto" w:fill="D9D9D9" w:themeFill="background1" w:themeFillShade="D9"/>
            <w:vAlign w:val="center"/>
          </w:tcPr>
          <w:p w14:paraId="5E088296" w14:textId="0D6A5CEB"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75% Et</w:t>
            </w:r>
          </w:p>
        </w:tc>
        <w:tc>
          <w:tcPr>
            <w:tcW w:w="1886" w:type="dxa"/>
            <w:shd w:val="clear" w:color="auto" w:fill="D9D9D9" w:themeFill="background1" w:themeFillShade="D9"/>
            <w:vAlign w:val="center"/>
          </w:tcPr>
          <w:p w14:paraId="00942BB9" w14:textId="16FE91D2"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80% Et</w:t>
            </w:r>
          </w:p>
        </w:tc>
      </w:tr>
      <w:tr w:rsidR="0EF9EA7B" w14:paraId="2929CF80" w14:textId="77777777" w:rsidTr="00F71C97">
        <w:trPr>
          <w:trHeight w:val="240"/>
          <w:jc w:val="center"/>
        </w:trPr>
        <w:tc>
          <w:tcPr>
            <w:tcW w:w="4322" w:type="dxa"/>
            <w:shd w:val="clear" w:color="auto" w:fill="F2F2F2" w:themeFill="background1" w:themeFillShade="F2"/>
            <w:vAlign w:val="center"/>
          </w:tcPr>
          <w:p w14:paraId="1CFDAE10" w14:textId="123A10E5"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Condenser heat rejection</w:t>
            </w:r>
          </w:p>
        </w:tc>
        <w:tc>
          <w:tcPr>
            <w:tcW w:w="4196" w:type="dxa"/>
            <w:gridSpan w:val="2"/>
            <w:shd w:val="clear" w:color="auto" w:fill="F2F2F2" w:themeFill="background1" w:themeFillShade="F2"/>
            <w:vAlign w:val="center"/>
          </w:tcPr>
          <w:p w14:paraId="2420A5DB" w14:textId="7BB52024" w:rsidR="0EF9EA7B" w:rsidRPr="00EF31BF" w:rsidRDefault="0EF9EA7B" w:rsidP="0EF9EA7B">
            <w:pPr>
              <w:rPr>
                <w:rFonts w:ascii="Helvetica" w:hAnsi="Helvetica" w:cs="Helvetica"/>
                <w:color w:val="000000" w:themeColor="text1"/>
                <w:sz w:val="20"/>
                <w:szCs w:val="20"/>
                <w:u w:val="single"/>
              </w:rPr>
            </w:pPr>
          </w:p>
        </w:tc>
      </w:tr>
      <w:tr w:rsidR="0EF9EA7B" w14:paraId="05AB0063" w14:textId="77777777" w:rsidTr="00F71C97">
        <w:trPr>
          <w:trHeight w:val="240"/>
          <w:jc w:val="center"/>
        </w:trPr>
        <w:tc>
          <w:tcPr>
            <w:tcW w:w="4322" w:type="dxa"/>
            <w:shd w:val="clear" w:color="auto" w:fill="D9D9D9" w:themeFill="background1" w:themeFillShade="D9"/>
            <w:vAlign w:val="center"/>
          </w:tcPr>
          <w:p w14:paraId="74A15423" w14:textId="36F61EDB"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Cooling tower </w:t>
            </w:r>
            <w:r w:rsidRPr="00EF31BF">
              <w:rPr>
                <w:rFonts w:ascii="Helvetica" w:eastAsia="Arial" w:hAnsi="Helvetica" w:cs="Helvetica"/>
                <w:i/>
                <w:color w:val="000000" w:themeColor="text1"/>
                <w:sz w:val="20"/>
                <w:szCs w:val="20"/>
                <w:u w:val="single"/>
              </w:rPr>
              <w:t>efficiency</w:t>
            </w:r>
            <w:r w:rsidRPr="00EF31BF">
              <w:rPr>
                <w:rFonts w:ascii="Helvetica" w:eastAsia="Arial" w:hAnsi="Helvetica" w:cs="Helvetica"/>
                <w:color w:val="000000" w:themeColor="text1"/>
                <w:sz w:val="20"/>
                <w:szCs w:val="20"/>
                <w:u w:val="single"/>
              </w:rPr>
              <w:t xml:space="preserve"> (gpm/hp (L/s</w:t>
            </w:r>
            <w:r w:rsidRPr="00EF31BF">
              <w:rPr>
                <w:rFonts w:ascii="Helvetica" w:eastAsia="Candara" w:hAnsi="Helvetica" w:cs="Helvetica"/>
                <w:color w:val="000000" w:themeColor="text1"/>
                <w:sz w:val="20"/>
                <w:szCs w:val="20"/>
                <w:u w:val="single"/>
              </w:rPr>
              <w:t>∙</w:t>
            </w:r>
            <w:r w:rsidRPr="00EF31BF">
              <w:rPr>
                <w:rFonts w:ascii="Helvetica" w:eastAsia="Arial" w:hAnsi="Helvetica" w:cs="Helvetica"/>
                <w:i/>
                <w:color w:val="000000" w:themeColor="text1"/>
                <w:sz w:val="20"/>
                <w:szCs w:val="20"/>
                <w:u w:val="single"/>
              </w:rPr>
              <w:t>kW</w:t>
            </w:r>
            <w:r w:rsidRPr="00EF31BF">
              <w:rPr>
                <w:rFonts w:ascii="Helvetica" w:eastAsia="Arial" w:hAnsi="Helvetica" w:cs="Helvetica"/>
                <w:color w:val="000000" w:themeColor="text1"/>
                <w:sz w:val="20"/>
                <w:szCs w:val="20"/>
                <w:u w:val="single"/>
              </w:rPr>
              <w:t>))—See G3.1.3.11</w:t>
            </w:r>
          </w:p>
        </w:tc>
        <w:tc>
          <w:tcPr>
            <w:tcW w:w="2310" w:type="dxa"/>
            <w:shd w:val="clear" w:color="auto" w:fill="D9D9D9" w:themeFill="background1" w:themeFillShade="D9"/>
            <w:vAlign w:val="center"/>
          </w:tcPr>
          <w:p w14:paraId="403760CD" w14:textId="31192B11"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38.2 (3.23)</w:t>
            </w:r>
          </w:p>
        </w:tc>
        <w:tc>
          <w:tcPr>
            <w:tcW w:w="1886" w:type="dxa"/>
            <w:shd w:val="clear" w:color="auto" w:fill="D9D9D9" w:themeFill="background1" w:themeFillShade="D9"/>
            <w:vAlign w:val="center"/>
          </w:tcPr>
          <w:p w14:paraId="6F6C0438" w14:textId="51565BAF"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38.2 (3.23)</w:t>
            </w:r>
          </w:p>
        </w:tc>
      </w:tr>
      <w:tr w:rsidR="0EF9EA7B" w14:paraId="23A3EE1E" w14:textId="77777777" w:rsidTr="00F71C97">
        <w:trPr>
          <w:trHeight w:val="240"/>
          <w:jc w:val="center"/>
        </w:trPr>
        <w:tc>
          <w:tcPr>
            <w:tcW w:w="4322" w:type="dxa"/>
            <w:shd w:val="clear" w:color="auto" w:fill="F2F2F2" w:themeFill="background1" w:themeFillShade="F2"/>
            <w:vAlign w:val="center"/>
          </w:tcPr>
          <w:p w14:paraId="3D3B7AE6" w14:textId="3F9C8DE1"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Open circuit cooling tower turndown (&gt; 300 ton (1060 </w:t>
            </w:r>
            <w:r w:rsidRPr="00EF31BF">
              <w:rPr>
                <w:rFonts w:ascii="Helvetica" w:eastAsia="Arial" w:hAnsi="Helvetica" w:cs="Helvetica"/>
                <w:i/>
                <w:color w:val="000000" w:themeColor="text1"/>
                <w:sz w:val="20"/>
                <w:szCs w:val="20"/>
                <w:u w:val="single"/>
              </w:rPr>
              <w:t>kW</w:t>
            </w:r>
            <w:r w:rsidRPr="00EF31BF">
              <w:rPr>
                <w:rFonts w:ascii="Helvetica" w:eastAsia="Arial" w:hAnsi="Helvetica" w:cs="Helvetica"/>
                <w:color w:val="000000" w:themeColor="text1"/>
                <w:sz w:val="20"/>
                <w:szCs w:val="20"/>
                <w:u w:val="single"/>
              </w:rPr>
              <w:t>))</w:t>
            </w:r>
          </w:p>
        </w:tc>
        <w:tc>
          <w:tcPr>
            <w:tcW w:w="2310" w:type="dxa"/>
            <w:shd w:val="clear" w:color="auto" w:fill="F2F2F2" w:themeFill="background1" w:themeFillShade="F2"/>
            <w:vAlign w:val="center"/>
          </w:tcPr>
          <w:p w14:paraId="478B207F" w14:textId="016280D5"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50%</w:t>
            </w:r>
          </w:p>
        </w:tc>
        <w:tc>
          <w:tcPr>
            <w:tcW w:w="1886" w:type="dxa"/>
            <w:shd w:val="clear" w:color="auto" w:fill="F2F2F2" w:themeFill="background1" w:themeFillShade="F2"/>
            <w:vAlign w:val="center"/>
          </w:tcPr>
          <w:p w14:paraId="6E6A77A9" w14:textId="1ACD678F"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50%</w:t>
            </w:r>
          </w:p>
        </w:tc>
      </w:tr>
      <w:tr w:rsidR="0EF9EA7B" w14:paraId="5A7438F9" w14:textId="77777777" w:rsidTr="00F71C97">
        <w:trPr>
          <w:trHeight w:val="435"/>
          <w:jc w:val="center"/>
        </w:trPr>
        <w:tc>
          <w:tcPr>
            <w:tcW w:w="4322" w:type="dxa"/>
            <w:shd w:val="clear" w:color="auto" w:fill="D9D9D9" w:themeFill="background1" w:themeFillShade="D9"/>
            <w:vAlign w:val="center"/>
          </w:tcPr>
          <w:p w14:paraId="4DF0E182" w14:textId="2C6857B9"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i/>
                <w:color w:val="000000" w:themeColor="text1"/>
                <w:sz w:val="20"/>
                <w:szCs w:val="20"/>
                <w:u w:val="single"/>
              </w:rPr>
              <w:t>Pump</w:t>
            </w:r>
            <w:r w:rsidRPr="00EF31BF">
              <w:rPr>
                <w:rFonts w:ascii="Helvetica" w:eastAsia="Arial" w:hAnsi="Helvetica" w:cs="Helvetica"/>
                <w:color w:val="000000" w:themeColor="text1"/>
                <w:sz w:val="20"/>
                <w:szCs w:val="20"/>
                <w:u w:val="single"/>
              </w:rPr>
              <w:t xml:space="preserve"> (constant flow/variable flow)</w:t>
            </w:r>
          </w:p>
        </w:tc>
        <w:tc>
          <w:tcPr>
            <w:tcW w:w="2310" w:type="dxa"/>
            <w:shd w:val="clear" w:color="auto" w:fill="D9D9D9" w:themeFill="background1" w:themeFillShade="D9"/>
            <w:vAlign w:val="center"/>
          </w:tcPr>
          <w:p w14:paraId="3E72C03E" w14:textId="6F52858D"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Constant Flow; 10</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F (5.6</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C)  range</w:t>
            </w:r>
          </w:p>
        </w:tc>
        <w:tc>
          <w:tcPr>
            <w:tcW w:w="1886" w:type="dxa"/>
            <w:shd w:val="clear" w:color="auto" w:fill="D9D9D9" w:themeFill="background1" w:themeFillShade="D9"/>
            <w:vAlign w:val="center"/>
          </w:tcPr>
          <w:p w14:paraId="6ABFCAE4" w14:textId="2040D0DF"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Constant Flow; 10</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F (5.6</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C) range</w:t>
            </w:r>
          </w:p>
        </w:tc>
      </w:tr>
      <w:tr w:rsidR="0EF9EA7B" w14:paraId="6453793B" w14:textId="77777777" w:rsidTr="00F71C97">
        <w:trPr>
          <w:trHeight w:val="240"/>
          <w:jc w:val="center"/>
        </w:trPr>
        <w:tc>
          <w:tcPr>
            <w:tcW w:w="4322" w:type="dxa"/>
            <w:shd w:val="clear" w:color="auto" w:fill="F2F2F2" w:themeFill="background1" w:themeFillShade="F2"/>
            <w:vAlign w:val="center"/>
          </w:tcPr>
          <w:p w14:paraId="1634697A" w14:textId="515796F1"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Open circuit cooling tower approach</w:t>
            </w:r>
          </w:p>
        </w:tc>
        <w:tc>
          <w:tcPr>
            <w:tcW w:w="2310" w:type="dxa"/>
            <w:shd w:val="clear" w:color="auto" w:fill="F2F2F2" w:themeFill="background1" w:themeFillShade="F2"/>
            <w:vAlign w:val="center"/>
          </w:tcPr>
          <w:p w14:paraId="71995E38" w14:textId="57436831"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G3.1.3.11</w:t>
            </w:r>
          </w:p>
        </w:tc>
        <w:tc>
          <w:tcPr>
            <w:tcW w:w="1886" w:type="dxa"/>
            <w:shd w:val="clear" w:color="auto" w:fill="F2F2F2" w:themeFill="background1" w:themeFillShade="F2"/>
            <w:vAlign w:val="center"/>
          </w:tcPr>
          <w:p w14:paraId="3CE61F3B" w14:textId="584EB2B2"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G3.1.3.11</w:t>
            </w:r>
          </w:p>
        </w:tc>
      </w:tr>
      <w:tr w:rsidR="0EF9EA7B" w14:paraId="34627515" w14:textId="77777777" w:rsidTr="00F71C97">
        <w:trPr>
          <w:trHeight w:val="240"/>
          <w:jc w:val="center"/>
        </w:trPr>
        <w:tc>
          <w:tcPr>
            <w:tcW w:w="4322" w:type="dxa"/>
            <w:shd w:val="clear" w:color="auto" w:fill="D9D9D9" w:themeFill="background1" w:themeFillShade="D9"/>
            <w:vAlign w:val="center"/>
          </w:tcPr>
          <w:p w14:paraId="3CB8382E" w14:textId="44BF9B4F"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Cooling condenser </w:t>
            </w:r>
            <w:r w:rsidRPr="00EF31BF">
              <w:rPr>
                <w:rFonts w:ascii="Helvetica" w:eastAsia="Arial" w:hAnsi="Helvetica" w:cs="Helvetica"/>
                <w:i/>
                <w:color w:val="000000" w:themeColor="text1"/>
                <w:sz w:val="20"/>
                <w:szCs w:val="20"/>
                <w:u w:val="single"/>
              </w:rPr>
              <w:t>pump</w:t>
            </w:r>
            <w:r w:rsidRPr="00EF31BF">
              <w:rPr>
                <w:rFonts w:ascii="Helvetica" w:eastAsia="Arial" w:hAnsi="Helvetica" w:cs="Helvetica"/>
                <w:color w:val="000000" w:themeColor="text1"/>
                <w:sz w:val="20"/>
                <w:szCs w:val="20"/>
                <w:u w:val="single"/>
              </w:rPr>
              <w:t xml:space="preserve"> power (W/gpm (W</w:t>
            </w:r>
            <w:r w:rsidRPr="00EF31BF">
              <w:rPr>
                <w:rFonts w:ascii="Helvetica" w:eastAsia="Candara"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s/L))</w:t>
            </w:r>
          </w:p>
        </w:tc>
        <w:tc>
          <w:tcPr>
            <w:tcW w:w="2310" w:type="dxa"/>
            <w:shd w:val="clear" w:color="auto" w:fill="D9D9D9" w:themeFill="background1" w:themeFillShade="D9"/>
            <w:vAlign w:val="center"/>
          </w:tcPr>
          <w:p w14:paraId="632D9F2F" w14:textId="60CCF83B"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19 (300)</w:t>
            </w:r>
          </w:p>
        </w:tc>
        <w:tc>
          <w:tcPr>
            <w:tcW w:w="1886" w:type="dxa"/>
            <w:shd w:val="clear" w:color="auto" w:fill="D9D9D9" w:themeFill="background1" w:themeFillShade="D9"/>
            <w:vAlign w:val="center"/>
          </w:tcPr>
          <w:p w14:paraId="176505DE" w14:textId="4B3C0945"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19 (300)</w:t>
            </w:r>
          </w:p>
        </w:tc>
      </w:tr>
      <w:tr w:rsidR="0EF9EA7B" w14:paraId="23CE9CE8" w14:textId="77777777" w:rsidTr="00F71C97">
        <w:trPr>
          <w:trHeight w:val="240"/>
          <w:jc w:val="center"/>
        </w:trPr>
        <w:tc>
          <w:tcPr>
            <w:tcW w:w="4322" w:type="dxa"/>
            <w:shd w:val="clear" w:color="auto" w:fill="F2F2F2" w:themeFill="background1" w:themeFillShade="F2"/>
            <w:vAlign w:val="center"/>
          </w:tcPr>
          <w:p w14:paraId="594E02E0" w14:textId="29511DAB"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Cooling primary </w:t>
            </w:r>
            <w:r w:rsidRPr="00EF31BF">
              <w:rPr>
                <w:rFonts w:ascii="Helvetica" w:eastAsia="Arial" w:hAnsi="Helvetica" w:cs="Helvetica"/>
                <w:i/>
                <w:color w:val="000000" w:themeColor="text1"/>
                <w:sz w:val="20"/>
                <w:szCs w:val="20"/>
                <w:u w:val="single"/>
              </w:rPr>
              <w:t>pump</w:t>
            </w:r>
            <w:r w:rsidRPr="00EF31BF">
              <w:rPr>
                <w:rFonts w:ascii="Helvetica" w:eastAsia="Arial" w:hAnsi="Helvetica" w:cs="Helvetica"/>
                <w:color w:val="000000" w:themeColor="text1"/>
                <w:sz w:val="20"/>
                <w:szCs w:val="20"/>
                <w:u w:val="single"/>
              </w:rPr>
              <w:t xml:space="preserve"> power (W/gpm (W</w:t>
            </w:r>
            <w:r w:rsidRPr="00EF31BF">
              <w:rPr>
                <w:rFonts w:ascii="Helvetica" w:eastAsia="Candara"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s/L))</w:t>
            </w:r>
          </w:p>
        </w:tc>
        <w:tc>
          <w:tcPr>
            <w:tcW w:w="2310" w:type="dxa"/>
            <w:shd w:val="clear" w:color="auto" w:fill="F2F2F2" w:themeFill="background1" w:themeFillShade="F2"/>
            <w:vAlign w:val="center"/>
          </w:tcPr>
          <w:p w14:paraId="28C35945" w14:textId="088C51D6"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9 (142)</w:t>
            </w:r>
          </w:p>
        </w:tc>
        <w:tc>
          <w:tcPr>
            <w:tcW w:w="1886" w:type="dxa"/>
            <w:shd w:val="clear" w:color="auto" w:fill="F2F2F2" w:themeFill="background1" w:themeFillShade="F2"/>
            <w:vAlign w:val="center"/>
          </w:tcPr>
          <w:p w14:paraId="7584013A" w14:textId="3D058062"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9 (142)</w:t>
            </w:r>
          </w:p>
        </w:tc>
      </w:tr>
      <w:tr w:rsidR="0EF9EA7B" w14:paraId="71C1C9CC" w14:textId="77777777" w:rsidTr="00F71C97">
        <w:trPr>
          <w:trHeight w:val="240"/>
          <w:jc w:val="center"/>
        </w:trPr>
        <w:tc>
          <w:tcPr>
            <w:tcW w:w="4322" w:type="dxa"/>
            <w:shd w:val="clear" w:color="auto" w:fill="D9D9D9" w:themeFill="background1" w:themeFillShade="D9"/>
            <w:vAlign w:val="center"/>
          </w:tcPr>
          <w:p w14:paraId="29E15497" w14:textId="2E992CD6"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Cooling secondary </w:t>
            </w:r>
            <w:r w:rsidRPr="00EF31BF">
              <w:rPr>
                <w:rFonts w:ascii="Helvetica" w:eastAsia="Arial" w:hAnsi="Helvetica" w:cs="Helvetica"/>
                <w:i/>
                <w:color w:val="000000" w:themeColor="text1"/>
                <w:sz w:val="20"/>
                <w:szCs w:val="20"/>
                <w:u w:val="single"/>
              </w:rPr>
              <w:t>pump</w:t>
            </w:r>
            <w:r w:rsidRPr="00EF31BF">
              <w:rPr>
                <w:rFonts w:ascii="Helvetica" w:eastAsia="Arial" w:hAnsi="Helvetica" w:cs="Helvetica"/>
                <w:color w:val="000000" w:themeColor="text1"/>
                <w:sz w:val="20"/>
                <w:szCs w:val="20"/>
                <w:u w:val="single"/>
              </w:rPr>
              <w:t xml:space="preserve"> power (W/gpm (W</w:t>
            </w:r>
            <w:r w:rsidRPr="00EF31BF">
              <w:rPr>
                <w:rFonts w:ascii="Helvetica" w:eastAsia="Candara"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s/L))</w:t>
            </w:r>
          </w:p>
        </w:tc>
        <w:tc>
          <w:tcPr>
            <w:tcW w:w="2310" w:type="dxa"/>
            <w:shd w:val="clear" w:color="auto" w:fill="D9D9D9" w:themeFill="background1" w:themeFillShade="D9"/>
            <w:vAlign w:val="center"/>
          </w:tcPr>
          <w:p w14:paraId="1A7D25F2" w14:textId="4F2266E1"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13 (205)</w:t>
            </w:r>
          </w:p>
        </w:tc>
        <w:tc>
          <w:tcPr>
            <w:tcW w:w="1886" w:type="dxa"/>
            <w:shd w:val="clear" w:color="auto" w:fill="D9D9D9" w:themeFill="background1" w:themeFillShade="D9"/>
            <w:vAlign w:val="center"/>
          </w:tcPr>
          <w:p w14:paraId="1F33DDF1" w14:textId="7601D878"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13 (205)</w:t>
            </w:r>
          </w:p>
        </w:tc>
      </w:tr>
      <w:tr w:rsidR="0EF9EA7B" w14:paraId="55B35A0F" w14:textId="77777777" w:rsidTr="00F71C97">
        <w:trPr>
          <w:trHeight w:val="240"/>
          <w:jc w:val="center"/>
        </w:trPr>
        <w:tc>
          <w:tcPr>
            <w:tcW w:w="4322" w:type="dxa"/>
            <w:shd w:val="clear" w:color="auto" w:fill="F2F2F2" w:themeFill="background1" w:themeFillShade="F2"/>
            <w:vAlign w:val="center"/>
          </w:tcPr>
          <w:p w14:paraId="2F70BB77" w14:textId="34247DBF"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Cooling coil chilled water delta-T, </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F (</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C)</w:t>
            </w:r>
          </w:p>
        </w:tc>
        <w:tc>
          <w:tcPr>
            <w:tcW w:w="2310" w:type="dxa"/>
            <w:shd w:val="clear" w:color="auto" w:fill="F2F2F2" w:themeFill="background1" w:themeFillShade="F2"/>
            <w:vAlign w:val="center"/>
          </w:tcPr>
          <w:p w14:paraId="66745FFF" w14:textId="1EF9FAA6"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12 (6.7)</w:t>
            </w:r>
          </w:p>
        </w:tc>
        <w:tc>
          <w:tcPr>
            <w:tcW w:w="1886" w:type="dxa"/>
            <w:shd w:val="clear" w:color="auto" w:fill="F2F2F2" w:themeFill="background1" w:themeFillShade="F2"/>
            <w:vAlign w:val="center"/>
          </w:tcPr>
          <w:p w14:paraId="0A848628" w14:textId="1B732B08"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12 (6.7)</w:t>
            </w:r>
          </w:p>
        </w:tc>
      </w:tr>
      <w:tr w:rsidR="0EF9EA7B" w14:paraId="6DDA3C93" w14:textId="77777777" w:rsidTr="00F71C97">
        <w:trPr>
          <w:trHeight w:val="240"/>
          <w:jc w:val="center"/>
        </w:trPr>
        <w:tc>
          <w:tcPr>
            <w:tcW w:w="4322" w:type="dxa"/>
            <w:shd w:val="clear" w:color="auto" w:fill="D9D9D9" w:themeFill="background1" w:themeFillShade="D9"/>
            <w:vAlign w:val="center"/>
          </w:tcPr>
          <w:p w14:paraId="1F5EF36D" w14:textId="4EA81C3D"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Design chilled water supply temperature, </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F (</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C)</w:t>
            </w:r>
          </w:p>
        </w:tc>
        <w:tc>
          <w:tcPr>
            <w:tcW w:w="2310" w:type="dxa"/>
            <w:shd w:val="clear" w:color="auto" w:fill="D9D9D9" w:themeFill="background1" w:themeFillShade="D9"/>
            <w:vAlign w:val="center"/>
          </w:tcPr>
          <w:p w14:paraId="5ACAE1DE" w14:textId="7900DC13"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44 (6.7)</w:t>
            </w:r>
          </w:p>
        </w:tc>
        <w:tc>
          <w:tcPr>
            <w:tcW w:w="1886" w:type="dxa"/>
            <w:shd w:val="clear" w:color="auto" w:fill="D9D9D9" w:themeFill="background1" w:themeFillShade="D9"/>
            <w:vAlign w:val="center"/>
          </w:tcPr>
          <w:p w14:paraId="4264F0CC" w14:textId="59588336"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44 (6.7)</w:t>
            </w:r>
          </w:p>
        </w:tc>
      </w:tr>
      <w:tr w:rsidR="0EF9EA7B" w14:paraId="75572A9A" w14:textId="77777777" w:rsidTr="00F71C97">
        <w:trPr>
          <w:trHeight w:val="660"/>
          <w:jc w:val="center"/>
        </w:trPr>
        <w:tc>
          <w:tcPr>
            <w:tcW w:w="4322" w:type="dxa"/>
            <w:shd w:val="clear" w:color="auto" w:fill="F2F2F2" w:themeFill="background1" w:themeFillShade="F2"/>
            <w:vAlign w:val="center"/>
          </w:tcPr>
          <w:p w14:paraId="4056C560" w14:textId="5FD686C7"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Chilled water supply temperature (CHWST)</w:t>
            </w:r>
          </w:p>
          <w:p w14:paraId="187C4727" w14:textId="53B6AED3"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 reset </w:t>
            </w:r>
            <w:r w:rsidRPr="00EF31BF">
              <w:rPr>
                <w:rFonts w:ascii="Helvetica" w:eastAsia="Arial" w:hAnsi="Helvetica" w:cs="Helvetica"/>
                <w:i/>
                <w:color w:val="000000" w:themeColor="text1"/>
                <w:sz w:val="20"/>
                <w:szCs w:val="20"/>
                <w:u w:val="single"/>
              </w:rPr>
              <w:t>set point</w:t>
            </w:r>
            <w:r w:rsidRPr="00EF31BF">
              <w:rPr>
                <w:rFonts w:ascii="Helvetica" w:eastAsia="Arial" w:hAnsi="Helvetica" w:cs="Helvetica"/>
                <w:color w:val="000000" w:themeColor="text1"/>
                <w:sz w:val="20"/>
                <w:szCs w:val="20"/>
                <w:u w:val="single"/>
              </w:rPr>
              <w:t xml:space="preserve"> vs OAT, </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F (</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C)</w:t>
            </w:r>
          </w:p>
        </w:tc>
        <w:tc>
          <w:tcPr>
            <w:tcW w:w="2310" w:type="dxa"/>
            <w:shd w:val="clear" w:color="auto" w:fill="F2F2F2" w:themeFill="background1" w:themeFillShade="F2"/>
            <w:vAlign w:val="center"/>
          </w:tcPr>
          <w:p w14:paraId="01862A99" w14:textId="6AC25389"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CHWST/OAT: </w:t>
            </w:r>
            <w:r w:rsidRPr="00EF31BF">
              <w:rPr>
                <w:rFonts w:ascii="Helvetica" w:hAnsi="Helvetica" w:cs="Helvetica"/>
                <w:sz w:val="20"/>
                <w:szCs w:val="20"/>
              </w:rPr>
              <w:br/>
            </w:r>
            <w:r w:rsidRPr="00EF31BF">
              <w:rPr>
                <w:rFonts w:ascii="Helvetica" w:eastAsia="Arial" w:hAnsi="Helvetica" w:cs="Helvetica"/>
                <w:color w:val="000000" w:themeColor="text1"/>
                <w:sz w:val="20"/>
                <w:szCs w:val="20"/>
                <w:u w:val="single"/>
              </w:rPr>
              <w:t>44-54/ 80-60 (6.7-12.2/ 26.7-15.6) (see Apx G)</w:t>
            </w:r>
          </w:p>
        </w:tc>
        <w:tc>
          <w:tcPr>
            <w:tcW w:w="1886" w:type="dxa"/>
            <w:shd w:val="clear" w:color="auto" w:fill="F2F2F2" w:themeFill="background1" w:themeFillShade="F2"/>
            <w:vAlign w:val="center"/>
          </w:tcPr>
          <w:p w14:paraId="5E6C287C" w14:textId="6F2D9440"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CHWST/OAT: </w:t>
            </w:r>
            <w:r w:rsidRPr="00EF31BF">
              <w:rPr>
                <w:rFonts w:ascii="Helvetica" w:hAnsi="Helvetica" w:cs="Helvetica"/>
                <w:sz w:val="20"/>
                <w:szCs w:val="20"/>
              </w:rPr>
              <w:br/>
            </w:r>
            <w:r w:rsidRPr="00EF31BF">
              <w:rPr>
                <w:rFonts w:ascii="Helvetica" w:eastAsia="Arial" w:hAnsi="Helvetica" w:cs="Helvetica"/>
                <w:color w:val="000000" w:themeColor="text1"/>
                <w:sz w:val="20"/>
                <w:szCs w:val="20"/>
                <w:u w:val="single"/>
              </w:rPr>
              <w:t>44-54/ 80-60 (6.7-12.2/ 26.7-15.6) (see Apx G)</w:t>
            </w:r>
          </w:p>
        </w:tc>
      </w:tr>
      <w:tr w:rsidR="0EF9EA7B" w14:paraId="6C57E6E9" w14:textId="77777777" w:rsidTr="00F71C97">
        <w:trPr>
          <w:trHeight w:val="480"/>
          <w:jc w:val="center"/>
        </w:trPr>
        <w:tc>
          <w:tcPr>
            <w:tcW w:w="4322" w:type="dxa"/>
            <w:shd w:val="clear" w:color="auto" w:fill="D9D9D9" w:themeFill="background1" w:themeFillShade="D9"/>
            <w:vAlign w:val="center"/>
          </w:tcPr>
          <w:p w14:paraId="7A18137B" w14:textId="2AAB898B"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CHW cooling loop </w:t>
            </w:r>
            <w:r w:rsidRPr="00EF31BF">
              <w:rPr>
                <w:rFonts w:ascii="Helvetica" w:eastAsia="Arial" w:hAnsi="Helvetica" w:cs="Helvetica"/>
                <w:i/>
                <w:color w:val="000000" w:themeColor="text1"/>
                <w:sz w:val="20"/>
                <w:szCs w:val="20"/>
                <w:u w:val="single"/>
              </w:rPr>
              <w:t>pump</w:t>
            </w:r>
            <w:r w:rsidRPr="00EF31BF">
              <w:rPr>
                <w:rFonts w:ascii="Helvetica" w:eastAsia="Arial" w:hAnsi="Helvetica" w:cs="Helvetica"/>
                <w:color w:val="000000" w:themeColor="text1"/>
                <w:sz w:val="20"/>
                <w:szCs w:val="20"/>
                <w:u w:val="single"/>
              </w:rPr>
              <w:t>ing control</w:t>
            </w:r>
          </w:p>
        </w:tc>
        <w:tc>
          <w:tcPr>
            <w:tcW w:w="2310" w:type="dxa"/>
            <w:shd w:val="clear" w:color="auto" w:fill="D9D9D9" w:themeFill="background1" w:themeFillShade="D9"/>
            <w:vAlign w:val="center"/>
          </w:tcPr>
          <w:p w14:paraId="020296AB" w14:textId="548A1343"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2-way Valves &amp; </w:t>
            </w:r>
            <w:r w:rsidRPr="00EF31BF">
              <w:rPr>
                <w:rFonts w:ascii="Helvetica" w:eastAsia="Arial" w:hAnsi="Helvetica" w:cs="Helvetica"/>
                <w:i/>
                <w:color w:val="000000" w:themeColor="text1"/>
                <w:sz w:val="20"/>
                <w:szCs w:val="20"/>
                <w:u w:val="single"/>
              </w:rPr>
              <w:t>pump</w:t>
            </w:r>
            <w:r w:rsidRPr="00EF31BF">
              <w:rPr>
                <w:rFonts w:ascii="Helvetica" w:eastAsia="Arial" w:hAnsi="Helvetica" w:cs="Helvetica"/>
                <w:color w:val="000000" w:themeColor="text1"/>
                <w:sz w:val="20"/>
                <w:szCs w:val="20"/>
                <w:u w:val="single"/>
              </w:rPr>
              <w:t xml:space="preserve"> VSD</w:t>
            </w:r>
          </w:p>
        </w:tc>
        <w:tc>
          <w:tcPr>
            <w:tcW w:w="1886" w:type="dxa"/>
            <w:shd w:val="clear" w:color="auto" w:fill="D9D9D9" w:themeFill="background1" w:themeFillShade="D9"/>
            <w:vAlign w:val="center"/>
          </w:tcPr>
          <w:p w14:paraId="781577BF" w14:textId="781C1189"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2-way Valves &amp; </w:t>
            </w:r>
            <w:r w:rsidRPr="00EF31BF">
              <w:rPr>
                <w:rFonts w:ascii="Helvetica" w:eastAsia="Arial" w:hAnsi="Helvetica" w:cs="Helvetica"/>
                <w:i/>
                <w:color w:val="000000" w:themeColor="text1"/>
                <w:sz w:val="20"/>
                <w:szCs w:val="20"/>
                <w:u w:val="single"/>
              </w:rPr>
              <w:t>pump</w:t>
            </w:r>
            <w:r w:rsidRPr="00EF31BF">
              <w:rPr>
                <w:rFonts w:ascii="Helvetica" w:eastAsia="Arial" w:hAnsi="Helvetica" w:cs="Helvetica"/>
                <w:color w:val="000000" w:themeColor="text1"/>
                <w:sz w:val="20"/>
                <w:szCs w:val="20"/>
                <w:u w:val="single"/>
              </w:rPr>
              <w:t xml:space="preserve"> VSD</w:t>
            </w:r>
          </w:p>
        </w:tc>
      </w:tr>
      <w:tr w:rsidR="0EF9EA7B" w14:paraId="5D302A88" w14:textId="77777777" w:rsidTr="00F71C97">
        <w:trPr>
          <w:trHeight w:val="240"/>
          <w:jc w:val="center"/>
        </w:trPr>
        <w:tc>
          <w:tcPr>
            <w:tcW w:w="4322" w:type="dxa"/>
            <w:shd w:val="clear" w:color="auto" w:fill="F2F2F2" w:themeFill="background1" w:themeFillShade="F2"/>
            <w:vAlign w:val="center"/>
          </w:tcPr>
          <w:p w14:paraId="15D3647C" w14:textId="14047CEC"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Heating </w:t>
            </w:r>
            <w:r w:rsidRPr="00EF31BF">
              <w:rPr>
                <w:rFonts w:ascii="Helvetica" w:eastAsia="Arial" w:hAnsi="Helvetica" w:cs="Helvetica"/>
                <w:i/>
                <w:color w:val="000000" w:themeColor="text1"/>
                <w:sz w:val="20"/>
                <w:szCs w:val="20"/>
                <w:u w:val="single"/>
              </w:rPr>
              <w:t>pump</w:t>
            </w:r>
            <w:r w:rsidRPr="00EF31BF">
              <w:rPr>
                <w:rFonts w:ascii="Helvetica" w:eastAsia="Arial" w:hAnsi="Helvetica" w:cs="Helvetica"/>
                <w:color w:val="000000" w:themeColor="text1"/>
                <w:sz w:val="20"/>
                <w:szCs w:val="20"/>
                <w:u w:val="single"/>
              </w:rPr>
              <w:t xml:space="preserve"> power (W/gpm (W</w:t>
            </w:r>
            <w:r w:rsidRPr="00EF31BF">
              <w:rPr>
                <w:rFonts w:ascii="Helvetica" w:eastAsia="Candara"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s/L))</w:t>
            </w:r>
          </w:p>
        </w:tc>
        <w:tc>
          <w:tcPr>
            <w:tcW w:w="2310" w:type="dxa"/>
            <w:shd w:val="clear" w:color="auto" w:fill="F2F2F2" w:themeFill="background1" w:themeFillShade="F2"/>
            <w:vAlign w:val="center"/>
          </w:tcPr>
          <w:p w14:paraId="1B496051" w14:textId="6D2AB9EC"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16.1 (254)</w:t>
            </w:r>
          </w:p>
        </w:tc>
        <w:tc>
          <w:tcPr>
            <w:tcW w:w="1886" w:type="dxa"/>
            <w:shd w:val="clear" w:color="auto" w:fill="F2F2F2" w:themeFill="background1" w:themeFillShade="F2"/>
            <w:vAlign w:val="center"/>
          </w:tcPr>
          <w:p w14:paraId="037133E3" w14:textId="41AA8C3D"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19 (254)</w:t>
            </w:r>
          </w:p>
        </w:tc>
      </w:tr>
      <w:tr w:rsidR="0EF9EA7B" w14:paraId="38DEB614" w14:textId="77777777" w:rsidTr="00F71C97">
        <w:trPr>
          <w:trHeight w:val="240"/>
          <w:jc w:val="center"/>
        </w:trPr>
        <w:tc>
          <w:tcPr>
            <w:tcW w:w="4322" w:type="dxa"/>
            <w:shd w:val="clear" w:color="auto" w:fill="D9D9D9" w:themeFill="background1" w:themeFillShade="D9"/>
            <w:vAlign w:val="center"/>
          </w:tcPr>
          <w:p w14:paraId="338BCB9B" w14:textId="19DB3F9E"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Heating oil HW dT. </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F (</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C)</w:t>
            </w:r>
          </w:p>
        </w:tc>
        <w:tc>
          <w:tcPr>
            <w:tcW w:w="2310" w:type="dxa"/>
            <w:shd w:val="clear" w:color="auto" w:fill="D9D9D9" w:themeFill="background1" w:themeFillShade="D9"/>
            <w:vAlign w:val="center"/>
          </w:tcPr>
          <w:p w14:paraId="37F5200E" w14:textId="43ECCF7B"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50 (10)</w:t>
            </w:r>
          </w:p>
        </w:tc>
        <w:tc>
          <w:tcPr>
            <w:tcW w:w="1886" w:type="dxa"/>
            <w:shd w:val="clear" w:color="auto" w:fill="D9D9D9" w:themeFill="background1" w:themeFillShade="D9"/>
            <w:vAlign w:val="center"/>
          </w:tcPr>
          <w:p w14:paraId="029C8F48" w14:textId="6EB3E21C"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50 (10)</w:t>
            </w:r>
          </w:p>
        </w:tc>
      </w:tr>
      <w:tr w:rsidR="0EF9EA7B" w14:paraId="20FF288A" w14:textId="77777777" w:rsidTr="00F71C97">
        <w:trPr>
          <w:trHeight w:val="240"/>
          <w:jc w:val="center"/>
        </w:trPr>
        <w:tc>
          <w:tcPr>
            <w:tcW w:w="4322" w:type="dxa"/>
            <w:shd w:val="clear" w:color="auto" w:fill="F2F2F2" w:themeFill="background1" w:themeFillShade="F2"/>
            <w:vAlign w:val="center"/>
          </w:tcPr>
          <w:p w14:paraId="76E1195C" w14:textId="27B125F1"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Design HWST. </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F (</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C)</w:t>
            </w:r>
          </w:p>
        </w:tc>
        <w:tc>
          <w:tcPr>
            <w:tcW w:w="2310" w:type="dxa"/>
            <w:shd w:val="clear" w:color="auto" w:fill="F2F2F2" w:themeFill="background1" w:themeFillShade="F2"/>
            <w:vAlign w:val="center"/>
          </w:tcPr>
          <w:p w14:paraId="3466FC79" w14:textId="75054D6D"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180 (82)</w:t>
            </w:r>
          </w:p>
        </w:tc>
        <w:tc>
          <w:tcPr>
            <w:tcW w:w="1886" w:type="dxa"/>
            <w:shd w:val="clear" w:color="auto" w:fill="F2F2F2" w:themeFill="background1" w:themeFillShade="F2"/>
            <w:vAlign w:val="center"/>
          </w:tcPr>
          <w:p w14:paraId="54BC2BC3" w14:textId="1D66B8DB"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180 (82)</w:t>
            </w:r>
          </w:p>
        </w:tc>
      </w:tr>
      <w:tr w:rsidR="0EF9EA7B" w14:paraId="7B9053C7" w14:textId="77777777" w:rsidTr="00F71C97">
        <w:trPr>
          <w:trHeight w:val="240"/>
          <w:jc w:val="center"/>
        </w:trPr>
        <w:tc>
          <w:tcPr>
            <w:tcW w:w="4322" w:type="dxa"/>
            <w:shd w:val="clear" w:color="auto" w:fill="D9D9D9" w:themeFill="background1" w:themeFillShade="D9"/>
            <w:vAlign w:val="center"/>
          </w:tcPr>
          <w:p w14:paraId="2EBB3203" w14:textId="2DAD4F8F" w:rsidR="0EF9EA7B" w:rsidRPr="00EF31BF" w:rsidRDefault="0EF9EA7B" w:rsidP="0EF9EA7B">
            <w:pPr>
              <w:rPr>
                <w:rFonts w:ascii="Helvetica" w:eastAsia="Arial" w:hAnsi="Helvetica" w:cs="Helvetica"/>
                <w:i/>
                <w:color w:val="000000" w:themeColor="text1"/>
                <w:sz w:val="20"/>
                <w:szCs w:val="20"/>
                <w:u w:val="single"/>
              </w:rPr>
            </w:pPr>
            <w:r w:rsidRPr="00EF31BF">
              <w:rPr>
                <w:rFonts w:ascii="Helvetica" w:eastAsia="Arial" w:hAnsi="Helvetica" w:cs="Helvetica"/>
                <w:color w:val="000000" w:themeColor="text1"/>
                <w:sz w:val="20"/>
                <w:szCs w:val="20"/>
                <w:u w:val="single"/>
              </w:rPr>
              <w:t xml:space="preserve">HWST reset </w:t>
            </w:r>
            <w:r w:rsidRPr="00EF31BF">
              <w:rPr>
                <w:rFonts w:ascii="Helvetica" w:eastAsia="Arial" w:hAnsi="Helvetica" w:cs="Helvetica"/>
                <w:i/>
                <w:color w:val="000000" w:themeColor="text1"/>
                <w:sz w:val="20"/>
                <w:szCs w:val="20"/>
                <w:u w:val="single"/>
              </w:rPr>
              <w:t>set point</w:t>
            </w:r>
          </w:p>
          <w:p w14:paraId="3586BC03" w14:textId="4F8341A1"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 vs OAT, </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F (</w:t>
            </w:r>
            <w:r w:rsidRPr="00EF31BF">
              <w:rPr>
                <w:rFonts w:ascii="Helvetica" w:eastAsia="Symbol"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C)</w:t>
            </w:r>
          </w:p>
        </w:tc>
        <w:tc>
          <w:tcPr>
            <w:tcW w:w="2310" w:type="dxa"/>
            <w:shd w:val="clear" w:color="auto" w:fill="D9D9D9" w:themeFill="background1" w:themeFillShade="D9"/>
            <w:vAlign w:val="center"/>
          </w:tcPr>
          <w:p w14:paraId="3C1F4B81" w14:textId="07341D4C"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HWST/OAT: 180-150/ 20-50 (82-65.6/ -6.7-10)</w:t>
            </w:r>
          </w:p>
        </w:tc>
        <w:tc>
          <w:tcPr>
            <w:tcW w:w="1886" w:type="dxa"/>
            <w:shd w:val="clear" w:color="auto" w:fill="D9D9D9" w:themeFill="background1" w:themeFillShade="D9"/>
            <w:vAlign w:val="center"/>
          </w:tcPr>
          <w:p w14:paraId="5CADC701" w14:textId="31A1D72C"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HWST/OAT: 180-150/ 20-50 (82-65.6/ -6.7-10)</w:t>
            </w:r>
          </w:p>
        </w:tc>
      </w:tr>
      <w:tr w:rsidR="0EF9EA7B" w14:paraId="43A98232" w14:textId="77777777" w:rsidTr="00F71C97">
        <w:trPr>
          <w:trHeight w:val="465"/>
          <w:jc w:val="center"/>
        </w:trPr>
        <w:tc>
          <w:tcPr>
            <w:tcW w:w="4322" w:type="dxa"/>
            <w:shd w:val="clear" w:color="auto" w:fill="F2F2F2" w:themeFill="background1" w:themeFillShade="F2"/>
            <w:vAlign w:val="center"/>
          </w:tcPr>
          <w:p w14:paraId="6F37A1AE" w14:textId="498DBC74"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Heat loop </w:t>
            </w:r>
            <w:r w:rsidRPr="00EF31BF">
              <w:rPr>
                <w:rFonts w:ascii="Helvetica" w:eastAsia="Arial" w:hAnsi="Helvetica" w:cs="Helvetica"/>
                <w:i/>
                <w:color w:val="000000" w:themeColor="text1"/>
                <w:sz w:val="20"/>
                <w:szCs w:val="20"/>
                <w:u w:val="single"/>
              </w:rPr>
              <w:t>pumping</w:t>
            </w:r>
            <w:r w:rsidRPr="00EF31BF">
              <w:rPr>
                <w:rFonts w:ascii="Helvetica" w:eastAsia="Arial" w:hAnsi="Helvetica" w:cs="Helvetica"/>
                <w:color w:val="000000" w:themeColor="text1"/>
                <w:sz w:val="20"/>
                <w:szCs w:val="20"/>
                <w:u w:val="single"/>
              </w:rPr>
              <w:t xml:space="preserve"> control</w:t>
            </w:r>
          </w:p>
        </w:tc>
        <w:tc>
          <w:tcPr>
            <w:tcW w:w="2310" w:type="dxa"/>
            <w:shd w:val="clear" w:color="auto" w:fill="F2F2F2" w:themeFill="background1" w:themeFillShade="F2"/>
            <w:vAlign w:val="center"/>
          </w:tcPr>
          <w:p w14:paraId="70725D22" w14:textId="4A71F7D6"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2-way Valves &amp; </w:t>
            </w:r>
            <w:r w:rsidRPr="00EF31BF">
              <w:rPr>
                <w:rFonts w:ascii="Helvetica" w:eastAsia="Arial" w:hAnsi="Helvetica" w:cs="Helvetica"/>
                <w:i/>
                <w:color w:val="000000" w:themeColor="text1"/>
                <w:sz w:val="20"/>
                <w:szCs w:val="20"/>
                <w:u w:val="single"/>
              </w:rPr>
              <w:t>pump</w:t>
            </w:r>
            <w:r w:rsidRPr="00EF31BF">
              <w:rPr>
                <w:rFonts w:ascii="Helvetica" w:eastAsia="Arial" w:hAnsi="Helvetica" w:cs="Helvetica"/>
                <w:color w:val="000000" w:themeColor="text1"/>
                <w:sz w:val="20"/>
                <w:szCs w:val="20"/>
                <w:u w:val="single"/>
              </w:rPr>
              <w:t xml:space="preserve"> VSD</w:t>
            </w:r>
          </w:p>
        </w:tc>
        <w:tc>
          <w:tcPr>
            <w:tcW w:w="1886" w:type="dxa"/>
            <w:shd w:val="clear" w:color="auto" w:fill="F2F2F2" w:themeFill="background1" w:themeFillShade="F2"/>
            <w:vAlign w:val="center"/>
          </w:tcPr>
          <w:p w14:paraId="612BF7F7" w14:textId="7C677B0B"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2-way Valves &amp; </w:t>
            </w:r>
            <w:r w:rsidRPr="00EF31BF">
              <w:rPr>
                <w:rFonts w:ascii="Helvetica" w:eastAsia="Arial" w:hAnsi="Helvetica" w:cs="Helvetica"/>
                <w:i/>
                <w:color w:val="000000" w:themeColor="text1"/>
                <w:sz w:val="20"/>
                <w:szCs w:val="20"/>
                <w:u w:val="single"/>
              </w:rPr>
              <w:t>pump</w:t>
            </w:r>
            <w:r w:rsidRPr="00EF31BF">
              <w:rPr>
                <w:rFonts w:ascii="Helvetica" w:eastAsia="Arial" w:hAnsi="Helvetica" w:cs="Helvetica"/>
                <w:color w:val="000000" w:themeColor="text1"/>
                <w:sz w:val="20"/>
                <w:szCs w:val="20"/>
                <w:u w:val="single"/>
              </w:rPr>
              <w:t xml:space="preserve"> VSD</w:t>
            </w:r>
          </w:p>
        </w:tc>
      </w:tr>
    </w:tbl>
    <w:p w14:paraId="019FE9B3" w14:textId="47DD206F" w:rsidR="0EF9EA7B" w:rsidRDefault="0EF9EA7B" w:rsidP="0EF9EA7B">
      <w:pPr>
        <w:spacing w:line="257" w:lineRule="auto"/>
        <w:rPr>
          <w:u w:val="single"/>
        </w:rPr>
      </w:pPr>
    </w:p>
    <w:p w14:paraId="1E823B2F" w14:textId="4A679EDD" w:rsidR="0EF9EA7B" w:rsidRPr="00EF31BF" w:rsidRDefault="0EF9EA7B" w:rsidP="00406A26">
      <w:pPr>
        <w:spacing w:after="120" w:line="257" w:lineRule="auto"/>
        <w:rPr>
          <w:rFonts w:ascii="Helvetica" w:hAnsi="Helvetica" w:cs="Helvetica"/>
          <w:u w:val="single"/>
        </w:rPr>
      </w:pPr>
      <w:r w:rsidRPr="00D50EF4">
        <w:rPr>
          <w:rFonts w:ascii="Helvetica" w:hAnsi="Helvetica" w:cs="Helvetica"/>
        </w:rPr>
        <w:t xml:space="preserve">    </w:t>
      </w:r>
      <w:r w:rsidRPr="00D50EF4">
        <w:rPr>
          <w:rFonts w:ascii="Helvetica" w:hAnsi="Helvetica" w:cs="Helvetica"/>
          <w:b/>
        </w:rPr>
        <w:t xml:space="preserve"> </w:t>
      </w:r>
      <w:r w:rsidRPr="00EF31BF">
        <w:rPr>
          <w:rFonts w:ascii="Helvetica" w:hAnsi="Helvetica" w:cs="Helvetica"/>
          <w:b/>
          <w:u w:val="single"/>
        </w:rPr>
        <w:t>Table J4.3.2-2 - TSPR Reference Building Design HVAC Simple Systems 1</w:t>
      </w:r>
    </w:p>
    <w:tbl>
      <w:tblPr>
        <w:tblStyle w:val="TableGrid"/>
        <w:tblW w:w="0" w:type="auto"/>
        <w:jc w:val="center"/>
        <w:tblLayout w:type="fixed"/>
        <w:tblLook w:val="04A0" w:firstRow="1" w:lastRow="0" w:firstColumn="1" w:lastColumn="0" w:noHBand="0" w:noVBand="1"/>
      </w:tblPr>
      <w:tblGrid>
        <w:gridCol w:w="2509"/>
        <w:gridCol w:w="2010"/>
        <w:gridCol w:w="1800"/>
        <w:gridCol w:w="2440"/>
      </w:tblGrid>
      <w:tr w:rsidR="0EF9EA7B" w14:paraId="52C27040" w14:textId="77777777" w:rsidTr="00F71C97">
        <w:trPr>
          <w:trHeight w:val="15"/>
          <w:jc w:val="center"/>
        </w:trPr>
        <w:tc>
          <w:tcPr>
            <w:tcW w:w="2509" w:type="dxa"/>
            <w:shd w:val="clear" w:color="auto" w:fill="595959" w:themeFill="text1" w:themeFillTint="A6"/>
            <w:vAlign w:val="center"/>
          </w:tcPr>
          <w:p w14:paraId="484C1872" w14:textId="403F058F" w:rsidR="0EF9EA7B" w:rsidRPr="00EF31BF" w:rsidRDefault="0EF9EA7B" w:rsidP="0EF9EA7B">
            <w:pPr>
              <w:jc w:val="center"/>
              <w:rPr>
                <w:rFonts w:ascii="Helvetica" w:eastAsia="Arial" w:hAnsi="Helvetica" w:cs="Helvetica"/>
                <w:b/>
                <w:color w:val="FFFFFF" w:themeColor="background1"/>
                <w:sz w:val="20"/>
                <w:szCs w:val="20"/>
                <w:u w:val="single"/>
              </w:rPr>
            </w:pPr>
            <w:r w:rsidRPr="00EF31BF">
              <w:rPr>
                <w:rFonts w:ascii="Helvetica" w:eastAsia="Arial" w:hAnsi="Helvetica" w:cs="Helvetica"/>
                <w:b/>
                <w:color w:val="FFFFFF" w:themeColor="background1"/>
                <w:sz w:val="20"/>
                <w:szCs w:val="20"/>
                <w:u w:val="single"/>
              </w:rPr>
              <w:t>Building Type</w:t>
            </w:r>
            <w:r w:rsidRPr="00EF31BF">
              <w:rPr>
                <w:rFonts w:ascii="Helvetica" w:hAnsi="Helvetica" w:cs="Helvetica"/>
                <w:sz w:val="20"/>
                <w:szCs w:val="20"/>
              </w:rPr>
              <w:br/>
            </w:r>
            <w:r w:rsidRPr="00EF31BF">
              <w:rPr>
                <w:rFonts w:ascii="Helvetica" w:eastAsia="Arial" w:hAnsi="Helvetica" w:cs="Helvetica"/>
                <w:b/>
                <w:color w:val="FFFFFF" w:themeColor="background1"/>
                <w:sz w:val="20"/>
                <w:szCs w:val="20"/>
                <w:u w:val="single"/>
              </w:rPr>
              <w:t xml:space="preserve"> Parameter</w:t>
            </w:r>
          </w:p>
        </w:tc>
        <w:tc>
          <w:tcPr>
            <w:tcW w:w="2010" w:type="dxa"/>
            <w:shd w:val="clear" w:color="auto" w:fill="595959" w:themeFill="text1" w:themeFillTint="A6"/>
            <w:vAlign w:val="center"/>
          </w:tcPr>
          <w:p w14:paraId="7ACC62DC" w14:textId="4C566B86" w:rsidR="0EF9EA7B" w:rsidRPr="00EF31BF" w:rsidRDefault="0EF9EA7B" w:rsidP="0EF9EA7B">
            <w:pPr>
              <w:jc w:val="center"/>
              <w:rPr>
                <w:rFonts w:ascii="Helvetica" w:eastAsia="Arial" w:hAnsi="Helvetica" w:cs="Helvetica"/>
                <w:b/>
                <w:color w:val="FFFFFF" w:themeColor="background1"/>
                <w:sz w:val="20"/>
                <w:szCs w:val="20"/>
                <w:u w:val="single"/>
              </w:rPr>
            </w:pPr>
            <w:r w:rsidRPr="00EF31BF">
              <w:rPr>
                <w:rFonts w:ascii="Helvetica" w:eastAsia="Arial" w:hAnsi="Helvetica" w:cs="Helvetica"/>
                <w:b/>
                <w:color w:val="FFFFFF" w:themeColor="background1"/>
                <w:sz w:val="20"/>
                <w:szCs w:val="20"/>
                <w:u w:val="single"/>
              </w:rPr>
              <w:t xml:space="preserve">Medium Office </w:t>
            </w:r>
          </w:p>
          <w:p w14:paraId="65D91B33" w14:textId="3B004101" w:rsidR="0EF9EA7B" w:rsidRPr="00EF31BF" w:rsidRDefault="0EF9EA7B" w:rsidP="0EF9EA7B">
            <w:pPr>
              <w:jc w:val="center"/>
              <w:rPr>
                <w:rFonts w:ascii="Helvetica" w:eastAsia="Arial" w:hAnsi="Helvetica" w:cs="Helvetica"/>
                <w:b/>
                <w:color w:val="FFFFFF" w:themeColor="background1"/>
                <w:sz w:val="20"/>
                <w:szCs w:val="20"/>
                <w:u w:val="single"/>
                <w:vertAlign w:val="superscript"/>
              </w:rPr>
            </w:pPr>
          </w:p>
        </w:tc>
        <w:tc>
          <w:tcPr>
            <w:tcW w:w="1800" w:type="dxa"/>
            <w:shd w:val="clear" w:color="auto" w:fill="595959" w:themeFill="text1" w:themeFillTint="A6"/>
            <w:vAlign w:val="center"/>
          </w:tcPr>
          <w:p w14:paraId="2B424BE6" w14:textId="0D3279BC" w:rsidR="0EF9EA7B" w:rsidRPr="00EF31BF" w:rsidRDefault="0EF9EA7B" w:rsidP="0EF9EA7B">
            <w:pPr>
              <w:jc w:val="center"/>
              <w:rPr>
                <w:rFonts w:ascii="Helvetica" w:eastAsia="Arial" w:hAnsi="Helvetica" w:cs="Helvetica"/>
                <w:b/>
                <w:color w:val="FFFFFF" w:themeColor="background1"/>
                <w:sz w:val="20"/>
                <w:szCs w:val="20"/>
                <w:u w:val="single"/>
                <w:vertAlign w:val="superscript"/>
              </w:rPr>
            </w:pPr>
            <w:r w:rsidRPr="00EF31BF">
              <w:rPr>
                <w:rFonts w:ascii="Helvetica" w:eastAsia="Arial" w:hAnsi="Helvetica" w:cs="Helvetica"/>
                <w:b/>
                <w:color w:val="FFFFFF" w:themeColor="background1"/>
                <w:sz w:val="20"/>
                <w:szCs w:val="20"/>
                <w:u w:val="single"/>
              </w:rPr>
              <w:t xml:space="preserve">Small Office </w:t>
            </w:r>
          </w:p>
        </w:tc>
        <w:tc>
          <w:tcPr>
            <w:tcW w:w="2440" w:type="dxa"/>
            <w:shd w:val="clear" w:color="auto" w:fill="595959" w:themeFill="text1" w:themeFillTint="A6"/>
            <w:vAlign w:val="center"/>
          </w:tcPr>
          <w:p w14:paraId="30F4444B" w14:textId="02011B6A" w:rsidR="0EF9EA7B" w:rsidRPr="00EF31BF" w:rsidRDefault="0EF9EA7B" w:rsidP="0EF9EA7B">
            <w:pPr>
              <w:jc w:val="center"/>
              <w:rPr>
                <w:rFonts w:ascii="Helvetica" w:eastAsia="Arial" w:hAnsi="Helvetica" w:cs="Helvetica"/>
                <w:b/>
                <w:color w:val="FFFFFF" w:themeColor="background1"/>
                <w:sz w:val="20"/>
                <w:szCs w:val="20"/>
                <w:u w:val="single"/>
              </w:rPr>
            </w:pPr>
            <w:r w:rsidRPr="00EF31BF">
              <w:rPr>
                <w:rFonts w:ascii="Helvetica" w:eastAsia="Arial" w:hAnsi="Helvetica" w:cs="Helvetica"/>
                <w:b/>
                <w:color w:val="FFFFFF" w:themeColor="background1"/>
                <w:sz w:val="20"/>
                <w:szCs w:val="20"/>
                <w:u w:val="single"/>
              </w:rPr>
              <w:t xml:space="preserve">Retail </w:t>
            </w:r>
          </w:p>
          <w:p w14:paraId="3ECBD681" w14:textId="21AC122A" w:rsidR="0EF9EA7B" w:rsidRPr="00EF31BF" w:rsidRDefault="0EF9EA7B" w:rsidP="0EF9EA7B">
            <w:pPr>
              <w:jc w:val="center"/>
              <w:rPr>
                <w:rFonts w:ascii="Helvetica" w:eastAsia="Arial" w:hAnsi="Helvetica" w:cs="Helvetica"/>
                <w:b/>
                <w:color w:val="FFFFFF" w:themeColor="background1"/>
                <w:sz w:val="20"/>
                <w:szCs w:val="20"/>
                <w:u w:val="single"/>
                <w:vertAlign w:val="superscript"/>
              </w:rPr>
            </w:pPr>
          </w:p>
        </w:tc>
      </w:tr>
      <w:tr w:rsidR="0EF9EA7B" w14:paraId="1D17FD87" w14:textId="77777777" w:rsidTr="00F71C97">
        <w:trPr>
          <w:trHeight w:val="15"/>
          <w:jc w:val="center"/>
        </w:trPr>
        <w:tc>
          <w:tcPr>
            <w:tcW w:w="2509" w:type="dxa"/>
            <w:shd w:val="clear" w:color="auto" w:fill="F2F2F2" w:themeFill="background1" w:themeFillShade="F2"/>
            <w:vAlign w:val="center"/>
          </w:tcPr>
          <w:p w14:paraId="7670468F" w14:textId="17F10246"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i/>
                <w:color w:val="000000" w:themeColor="text1"/>
                <w:sz w:val="20"/>
                <w:szCs w:val="20"/>
                <w:u w:val="single"/>
              </w:rPr>
              <w:t>System</w:t>
            </w:r>
            <w:r w:rsidRPr="00EF31BF">
              <w:rPr>
                <w:rFonts w:ascii="Helvetica" w:eastAsia="Arial" w:hAnsi="Helvetica" w:cs="Helvetica"/>
                <w:color w:val="000000" w:themeColor="text1"/>
                <w:sz w:val="20"/>
                <w:szCs w:val="20"/>
                <w:u w:val="single"/>
              </w:rPr>
              <w:t xml:space="preserve"> type</w:t>
            </w:r>
          </w:p>
        </w:tc>
        <w:tc>
          <w:tcPr>
            <w:tcW w:w="2010" w:type="dxa"/>
            <w:shd w:val="clear" w:color="auto" w:fill="F2F2F2" w:themeFill="background1" w:themeFillShade="F2"/>
            <w:vAlign w:val="center"/>
          </w:tcPr>
          <w:p w14:paraId="6217B5C4" w14:textId="7D875A2E"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Package </w:t>
            </w:r>
            <w:r w:rsidRPr="00EF31BF">
              <w:rPr>
                <w:rFonts w:ascii="Helvetica" w:eastAsia="Arial" w:hAnsi="Helvetica" w:cs="Helvetica"/>
                <w:i/>
                <w:color w:val="000000" w:themeColor="text1"/>
                <w:sz w:val="20"/>
                <w:szCs w:val="20"/>
                <w:u w:val="single"/>
              </w:rPr>
              <w:t>VAV</w:t>
            </w:r>
            <w:r w:rsidRPr="00EF31BF">
              <w:rPr>
                <w:rFonts w:ascii="Helvetica" w:eastAsia="Arial" w:hAnsi="Helvetica" w:cs="Helvetica"/>
                <w:color w:val="000000" w:themeColor="text1"/>
                <w:sz w:val="20"/>
                <w:szCs w:val="20"/>
                <w:u w:val="single"/>
              </w:rPr>
              <w:t xml:space="preserve"> - Hydronic Reheat</w:t>
            </w:r>
          </w:p>
        </w:tc>
        <w:tc>
          <w:tcPr>
            <w:tcW w:w="1800" w:type="dxa"/>
            <w:shd w:val="clear" w:color="auto" w:fill="F2F2F2" w:themeFill="background1" w:themeFillShade="F2"/>
            <w:vAlign w:val="center"/>
          </w:tcPr>
          <w:p w14:paraId="313E3D7B" w14:textId="22B72AB9"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PSZ-AC</w:t>
            </w:r>
          </w:p>
        </w:tc>
        <w:tc>
          <w:tcPr>
            <w:tcW w:w="2440" w:type="dxa"/>
            <w:shd w:val="clear" w:color="auto" w:fill="F2F2F2" w:themeFill="background1" w:themeFillShade="F2"/>
            <w:vAlign w:val="center"/>
          </w:tcPr>
          <w:p w14:paraId="4154C843" w14:textId="56174966"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PSZ-AC</w:t>
            </w:r>
          </w:p>
        </w:tc>
      </w:tr>
      <w:tr w:rsidR="0EF9EA7B" w14:paraId="32A984FB" w14:textId="77777777" w:rsidTr="00F71C97">
        <w:trPr>
          <w:trHeight w:val="510"/>
          <w:jc w:val="center"/>
        </w:trPr>
        <w:tc>
          <w:tcPr>
            <w:tcW w:w="2509" w:type="dxa"/>
            <w:shd w:val="clear" w:color="auto" w:fill="F2F2F2" w:themeFill="background1" w:themeFillShade="F2"/>
            <w:vAlign w:val="center"/>
          </w:tcPr>
          <w:p w14:paraId="07E6FEDB" w14:textId="7C4EC093"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Fan control</w:t>
            </w:r>
          </w:p>
        </w:tc>
        <w:tc>
          <w:tcPr>
            <w:tcW w:w="2010" w:type="dxa"/>
            <w:shd w:val="clear" w:color="auto" w:fill="F2F2F2" w:themeFill="background1" w:themeFillShade="F2"/>
            <w:vAlign w:val="center"/>
          </w:tcPr>
          <w:p w14:paraId="42684DDF" w14:textId="7C08743E"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VSD, no SP reset</w:t>
            </w:r>
          </w:p>
        </w:tc>
        <w:tc>
          <w:tcPr>
            <w:tcW w:w="1800" w:type="dxa"/>
            <w:shd w:val="clear" w:color="auto" w:fill="F2F2F2" w:themeFill="background1" w:themeFillShade="F2"/>
            <w:vAlign w:val="center"/>
          </w:tcPr>
          <w:p w14:paraId="09491D9B" w14:textId="26041B1A"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Constant Volume</w:t>
            </w:r>
          </w:p>
        </w:tc>
        <w:tc>
          <w:tcPr>
            <w:tcW w:w="2440" w:type="dxa"/>
            <w:shd w:val="clear" w:color="auto" w:fill="F2F2F2" w:themeFill="background1" w:themeFillShade="F2"/>
            <w:vAlign w:val="center"/>
          </w:tcPr>
          <w:p w14:paraId="7BDDD8BA" w14:textId="59CBE9BC"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Constant Volume</w:t>
            </w:r>
          </w:p>
        </w:tc>
      </w:tr>
      <w:tr w:rsidR="0EF9EA7B" w14:paraId="3413C937" w14:textId="77777777" w:rsidTr="00F71C97">
        <w:trPr>
          <w:trHeight w:val="15"/>
          <w:jc w:val="center"/>
        </w:trPr>
        <w:tc>
          <w:tcPr>
            <w:tcW w:w="2509" w:type="dxa"/>
            <w:shd w:val="clear" w:color="auto" w:fill="D9D9D9" w:themeFill="background1" w:themeFillShade="D9"/>
            <w:vAlign w:val="center"/>
          </w:tcPr>
          <w:p w14:paraId="4B490658" w14:textId="5D15767C"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Main fan power (W/CFM (W</w:t>
            </w:r>
            <w:r w:rsidRPr="00EF31BF">
              <w:rPr>
                <w:rFonts w:ascii="Helvetica" w:eastAsia="Candara"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 xml:space="preserve">s/L)) </w:t>
            </w:r>
          </w:p>
          <w:p w14:paraId="37D346B6" w14:textId="10594325"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proposed ≥ MERV13</w:t>
            </w:r>
          </w:p>
        </w:tc>
        <w:tc>
          <w:tcPr>
            <w:tcW w:w="2010" w:type="dxa"/>
            <w:shd w:val="clear" w:color="auto" w:fill="D9D9D9" w:themeFill="background1" w:themeFillShade="D9"/>
            <w:vAlign w:val="center"/>
          </w:tcPr>
          <w:p w14:paraId="29BF0E49" w14:textId="6FB120D5"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1.285 (20.29)</w:t>
            </w:r>
          </w:p>
        </w:tc>
        <w:tc>
          <w:tcPr>
            <w:tcW w:w="1800" w:type="dxa"/>
            <w:shd w:val="clear" w:color="auto" w:fill="D9D9D9" w:themeFill="background1" w:themeFillShade="D9"/>
            <w:vAlign w:val="center"/>
          </w:tcPr>
          <w:p w14:paraId="75B9202E" w14:textId="49D68616"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0.916 (14.46)</w:t>
            </w:r>
          </w:p>
        </w:tc>
        <w:tc>
          <w:tcPr>
            <w:tcW w:w="2440" w:type="dxa"/>
            <w:shd w:val="clear" w:color="auto" w:fill="D9D9D9" w:themeFill="background1" w:themeFillShade="D9"/>
            <w:vAlign w:val="center"/>
          </w:tcPr>
          <w:p w14:paraId="7C9CF687" w14:textId="00459F88"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0.899 (14.19)</w:t>
            </w:r>
          </w:p>
        </w:tc>
      </w:tr>
      <w:tr w:rsidR="0EF9EA7B" w14:paraId="704119EE" w14:textId="77777777" w:rsidTr="00F71C97">
        <w:trPr>
          <w:trHeight w:val="15"/>
          <w:jc w:val="center"/>
        </w:trPr>
        <w:tc>
          <w:tcPr>
            <w:tcW w:w="2509" w:type="dxa"/>
            <w:shd w:val="clear" w:color="auto" w:fill="F2F2F2" w:themeFill="background1" w:themeFillShade="F2"/>
            <w:vAlign w:val="center"/>
          </w:tcPr>
          <w:p w14:paraId="4894A0C9" w14:textId="460D57E0"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Main fan power (W/CFM (W</w:t>
            </w:r>
            <w:r w:rsidRPr="00EF31BF">
              <w:rPr>
                <w:rFonts w:ascii="Helvetica" w:eastAsia="Candara"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 xml:space="preserve">s/L)) </w:t>
            </w:r>
          </w:p>
          <w:p w14:paraId="172581AE" w14:textId="6F639D5E"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proposed &lt; MERV13</w:t>
            </w:r>
          </w:p>
        </w:tc>
        <w:tc>
          <w:tcPr>
            <w:tcW w:w="2010" w:type="dxa"/>
            <w:shd w:val="clear" w:color="auto" w:fill="F2F2F2" w:themeFill="background1" w:themeFillShade="F2"/>
            <w:vAlign w:val="center"/>
          </w:tcPr>
          <w:p w14:paraId="5691DB8E" w14:textId="4892A1A2"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1.176 (18.59)</w:t>
            </w:r>
          </w:p>
        </w:tc>
        <w:tc>
          <w:tcPr>
            <w:tcW w:w="1800" w:type="dxa"/>
            <w:shd w:val="clear" w:color="auto" w:fill="F2F2F2" w:themeFill="background1" w:themeFillShade="F2"/>
            <w:vAlign w:val="center"/>
          </w:tcPr>
          <w:p w14:paraId="5F29B84C" w14:textId="14009546"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0.850 (13.42)</w:t>
            </w:r>
          </w:p>
        </w:tc>
        <w:tc>
          <w:tcPr>
            <w:tcW w:w="2440" w:type="dxa"/>
            <w:shd w:val="clear" w:color="auto" w:fill="F2F2F2" w:themeFill="background1" w:themeFillShade="F2"/>
            <w:vAlign w:val="center"/>
          </w:tcPr>
          <w:p w14:paraId="504C4D3D" w14:textId="6900F715"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0.835 (13.42)</w:t>
            </w:r>
          </w:p>
        </w:tc>
      </w:tr>
      <w:tr w:rsidR="0EF9EA7B" w14:paraId="21E53ACC" w14:textId="77777777" w:rsidTr="00F71C97">
        <w:trPr>
          <w:trHeight w:val="255"/>
          <w:jc w:val="center"/>
        </w:trPr>
        <w:tc>
          <w:tcPr>
            <w:tcW w:w="2509" w:type="dxa"/>
            <w:shd w:val="clear" w:color="auto" w:fill="D9D9D9" w:themeFill="background1" w:themeFillShade="D9"/>
            <w:vAlign w:val="center"/>
          </w:tcPr>
          <w:p w14:paraId="488BD793" w14:textId="7B367B1F"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Zonal fan power (W/CFM (W</w:t>
            </w:r>
            <w:r w:rsidRPr="00EF31BF">
              <w:rPr>
                <w:rFonts w:ascii="Helvetica" w:eastAsia="Candara" w:hAnsi="Helvetica" w:cs="Helvetica"/>
                <w:color w:val="000000" w:themeColor="text1"/>
                <w:sz w:val="20"/>
                <w:szCs w:val="20"/>
                <w:u w:val="single"/>
              </w:rPr>
              <w:t>∙</w:t>
            </w:r>
            <w:r w:rsidRPr="00EF31BF">
              <w:rPr>
                <w:rFonts w:ascii="Helvetica" w:eastAsia="Arial" w:hAnsi="Helvetica" w:cs="Helvetica"/>
                <w:color w:val="000000" w:themeColor="text1"/>
                <w:sz w:val="20"/>
                <w:szCs w:val="20"/>
                <w:u w:val="single"/>
              </w:rPr>
              <w:t>s/L))</w:t>
            </w:r>
          </w:p>
        </w:tc>
        <w:tc>
          <w:tcPr>
            <w:tcW w:w="2010" w:type="dxa"/>
            <w:shd w:val="clear" w:color="auto" w:fill="D9D9D9" w:themeFill="background1" w:themeFillShade="D9"/>
            <w:vAlign w:val="center"/>
          </w:tcPr>
          <w:p w14:paraId="34958DF4" w14:textId="0EBD5F3D"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 NA</w:t>
            </w:r>
          </w:p>
        </w:tc>
        <w:tc>
          <w:tcPr>
            <w:tcW w:w="1800" w:type="dxa"/>
            <w:shd w:val="clear" w:color="auto" w:fill="D9D9D9" w:themeFill="background1" w:themeFillShade="D9"/>
            <w:vAlign w:val="center"/>
          </w:tcPr>
          <w:p w14:paraId="0B1584E4" w14:textId="0CA369AC" w:rsidR="0EF9EA7B" w:rsidRPr="00EF31BF" w:rsidRDefault="0EF9EA7B" w:rsidP="0EF9EA7B">
            <w:pPr>
              <w:jc w:val="center"/>
              <w:rPr>
                <w:rFonts w:ascii="Helvetica" w:eastAsia="Arial" w:hAnsi="Helvetica" w:cs="Helvetica"/>
                <w:color w:val="D9D9D9" w:themeColor="background1" w:themeShade="D9"/>
                <w:sz w:val="20"/>
                <w:szCs w:val="20"/>
                <w:u w:val="single"/>
              </w:rPr>
            </w:pPr>
            <w:r w:rsidRPr="00EF31BF">
              <w:rPr>
                <w:rFonts w:ascii="Helvetica" w:eastAsia="Arial" w:hAnsi="Helvetica" w:cs="Helvetica"/>
                <w:color w:val="D9D9D9" w:themeColor="background1" w:themeShade="D9"/>
                <w:sz w:val="20"/>
                <w:szCs w:val="20"/>
                <w:u w:val="single"/>
              </w:rPr>
              <w:t>NA</w:t>
            </w:r>
          </w:p>
        </w:tc>
        <w:tc>
          <w:tcPr>
            <w:tcW w:w="2440" w:type="dxa"/>
            <w:shd w:val="clear" w:color="auto" w:fill="D9D9D9" w:themeFill="background1" w:themeFillShade="D9"/>
            <w:vAlign w:val="center"/>
          </w:tcPr>
          <w:p w14:paraId="3104368A" w14:textId="7FE8E566" w:rsidR="0EF9EA7B" w:rsidRPr="00EF31BF" w:rsidRDefault="0EF9EA7B" w:rsidP="0EF9EA7B">
            <w:pPr>
              <w:jc w:val="center"/>
              <w:rPr>
                <w:rFonts w:ascii="Helvetica" w:eastAsia="Arial" w:hAnsi="Helvetica" w:cs="Helvetica"/>
                <w:color w:val="D9D9D9" w:themeColor="background1" w:themeShade="D9"/>
                <w:sz w:val="20"/>
                <w:szCs w:val="20"/>
                <w:u w:val="single"/>
              </w:rPr>
            </w:pPr>
            <w:r w:rsidRPr="00EF31BF">
              <w:rPr>
                <w:rFonts w:ascii="Helvetica" w:eastAsia="Arial" w:hAnsi="Helvetica" w:cs="Helvetica"/>
                <w:color w:val="D9D9D9" w:themeColor="background1" w:themeShade="D9"/>
                <w:sz w:val="20"/>
                <w:szCs w:val="20"/>
                <w:u w:val="single"/>
              </w:rPr>
              <w:t>NA</w:t>
            </w:r>
          </w:p>
        </w:tc>
      </w:tr>
      <w:tr w:rsidR="0EF9EA7B" w14:paraId="35BF4CC8" w14:textId="77777777" w:rsidTr="00F71C97">
        <w:trPr>
          <w:trHeight w:val="270"/>
          <w:jc w:val="center"/>
        </w:trPr>
        <w:tc>
          <w:tcPr>
            <w:tcW w:w="2509" w:type="dxa"/>
            <w:shd w:val="clear" w:color="auto" w:fill="F2F2F2" w:themeFill="background1" w:themeFillShade="F2"/>
            <w:vAlign w:val="center"/>
          </w:tcPr>
          <w:p w14:paraId="274FC8BE" w14:textId="2FE06FDC"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Minimum zone airflow fraction</w:t>
            </w:r>
          </w:p>
        </w:tc>
        <w:tc>
          <w:tcPr>
            <w:tcW w:w="2010" w:type="dxa"/>
            <w:shd w:val="clear" w:color="auto" w:fill="F2F2F2" w:themeFill="background1" w:themeFillShade="F2"/>
            <w:vAlign w:val="center"/>
          </w:tcPr>
          <w:p w14:paraId="3DE70966" w14:textId="2AD82607"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30%</w:t>
            </w:r>
          </w:p>
        </w:tc>
        <w:tc>
          <w:tcPr>
            <w:tcW w:w="1800" w:type="dxa"/>
            <w:shd w:val="clear" w:color="auto" w:fill="F2F2F2" w:themeFill="background1" w:themeFillShade="F2"/>
            <w:vAlign w:val="center"/>
          </w:tcPr>
          <w:p w14:paraId="5132FFA4" w14:textId="318223E0" w:rsidR="0EF9EA7B" w:rsidRPr="00EF31BF" w:rsidRDefault="0EF9EA7B" w:rsidP="0EF9EA7B">
            <w:pPr>
              <w:jc w:val="center"/>
              <w:rPr>
                <w:rFonts w:ascii="Helvetica" w:eastAsia="Arial" w:hAnsi="Helvetica" w:cs="Helvetica"/>
                <w:color w:val="D9D9D9" w:themeColor="background1" w:themeShade="D9"/>
                <w:sz w:val="20"/>
                <w:szCs w:val="20"/>
                <w:u w:val="single"/>
              </w:rPr>
            </w:pPr>
            <w:r w:rsidRPr="00EF31BF">
              <w:rPr>
                <w:rFonts w:ascii="Helvetica" w:eastAsia="Arial" w:hAnsi="Helvetica" w:cs="Helvetica"/>
                <w:color w:val="D9D9D9" w:themeColor="background1" w:themeShade="D9"/>
                <w:sz w:val="20"/>
                <w:szCs w:val="20"/>
                <w:u w:val="single"/>
              </w:rPr>
              <w:t>NA</w:t>
            </w:r>
          </w:p>
        </w:tc>
        <w:tc>
          <w:tcPr>
            <w:tcW w:w="2440" w:type="dxa"/>
            <w:shd w:val="clear" w:color="auto" w:fill="F2F2F2" w:themeFill="background1" w:themeFillShade="F2"/>
            <w:vAlign w:val="center"/>
          </w:tcPr>
          <w:p w14:paraId="75F075C4" w14:textId="0A99C1FD" w:rsidR="0EF9EA7B" w:rsidRPr="00EF31BF" w:rsidRDefault="0EF9EA7B" w:rsidP="0EF9EA7B">
            <w:pPr>
              <w:jc w:val="center"/>
              <w:rPr>
                <w:rFonts w:ascii="Helvetica" w:eastAsia="Arial" w:hAnsi="Helvetica" w:cs="Helvetica"/>
                <w:color w:val="D9D9D9" w:themeColor="background1" w:themeShade="D9"/>
                <w:sz w:val="20"/>
                <w:szCs w:val="20"/>
                <w:u w:val="single"/>
              </w:rPr>
            </w:pPr>
            <w:r w:rsidRPr="00EF31BF">
              <w:rPr>
                <w:rFonts w:ascii="Helvetica" w:eastAsia="Arial" w:hAnsi="Helvetica" w:cs="Helvetica"/>
                <w:color w:val="D9D9D9" w:themeColor="background1" w:themeShade="D9"/>
                <w:sz w:val="20"/>
                <w:szCs w:val="20"/>
                <w:u w:val="single"/>
              </w:rPr>
              <w:t>NA</w:t>
            </w:r>
          </w:p>
        </w:tc>
      </w:tr>
      <w:tr w:rsidR="0EF9EA7B" w14:paraId="207AD269" w14:textId="77777777" w:rsidTr="00F71C97">
        <w:trPr>
          <w:trHeight w:val="225"/>
          <w:jc w:val="center"/>
        </w:trPr>
        <w:tc>
          <w:tcPr>
            <w:tcW w:w="2509" w:type="dxa"/>
            <w:shd w:val="clear" w:color="auto" w:fill="D9D9D9" w:themeFill="background1" w:themeFillShade="D9"/>
            <w:vAlign w:val="center"/>
          </w:tcPr>
          <w:p w14:paraId="3F4B67FC" w14:textId="7AA7AC51"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Heat/cool sizing factor</w:t>
            </w:r>
          </w:p>
        </w:tc>
        <w:tc>
          <w:tcPr>
            <w:tcW w:w="2010" w:type="dxa"/>
            <w:shd w:val="clear" w:color="auto" w:fill="D9D9D9" w:themeFill="background1" w:themeFillShade="D9"/>
            <w:vAlign w:val="center"/>
          </w:tcPr>
          <w:p w14:paraId="7B6960AB" w14:textId="74AA9AE3"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1.25/1.15</w:t>
            </w:r>
          </w:p>
        </w:tc>
        <w:tc>
          <w:tcPr>
            <w:tcW w:w="1800" w:type="dxa"/>
            <w:shd w:val="clear" w:color="auto" w:fill="D9D9D9" w:themeFill="background1" w:themeFillShade="D9"/>
            <w:vAlign w:val="center"/>
          </w:tcPr>
          <w:p w14:paraId="6E1E8C53" w14:textId="27F40874"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1.25/1.15</w:t>
            </w:r>
          </w:p>
        </w:tc>
        <w:tc>
          <w:tcPr>
            <w:tcW w:w="2440" w:type="dxa"/>
            <w:shd w:val="clear" w:color="auto" w:fill="D9D9D9" w:themeFill="background1" w:themeFillShade="D9"/>
            <w:vAlign w:val="center"/>
          </w:tcPr>
          <w:p w14:paraId="45DABF3E" w14:textId="444416C0"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1.25/1.15</w:t>
            </w:r>
          </w:p>
        </w:tc>
      </w:tr>
      <w:tr w:rsidR="0EF9EA7B" w14:paraId="7715F71E" w14:textId="77777777" w:rsidTr="00F71C97">
        <w:trPr>
          <w:trHeight w:val="300"/>
          <w:jc w:val="center"/>
        </w:trPr>
        <w:tc>
          <w:tcPr>
            <w:tcW w:w="2509" w:type="dxa"/>
            <w:shd w:val="clear" w:color="auto" w:fill="D9D9D9" w:themeFill="background1" w:themeFillShade="D9"/>
            <w:vAlign w:val="center"/>
          </w:tcPr>
          <w:p w14:paraId="34BDA9DB" w14:textId="7D19F35A"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i/>
                <w:color w:val="000000" w:themeColor="text1"/>
                <w:sz w:val="20"/>
                <w:szCs w:val="20"/>
                <w:u w:val="single"/>
              </w:rPr>
              <w:t>Outdoor air</w:t>
            </w:r>
            <w:r w:rsidRPr="00EF31BF">
              <w:rPr>
                <w:rFonts w:ascii="Helvetica" w:eastAsia="Arial" w:hAnsi="Helvetica" w:cs="Helvetica"/>
                <w:color w:val="000000" w:themeColor="text1"/>
                <w:sz w:val="20"/>
                <w:szCs w:val="20"/>
                <w:u w:val="single"/>
              </w:rPr>
              <w:t xml:space="preserve"> economizer</w:t>
            </w:r>
          </w:p>
        </w:tc>
        <w:tc>
          <w:tcPr>
            <w:tcW w:w="2010" w:type="dxa"/>
            <w:shd w:val="clear" w:color="auto" w:fill="D9D9D9" w:themeFill="background1" w:themeFillShade="D9"/>
            <w:vAlign w:val="center"/>
          </w:tcPr>
          <w:p w14:paraId="2CAEA133" w14:textId="12E96A8B"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Yes except 4A</w:t>
            </w:r>
          </w:p>
        </w:tc>
        <w:tc>
          <w:tcPr>
            <w:tcW w:w="1800" w:type="dxa"/>
            <w:shd w:val="clear" w:color="auto" w:fill="D9D9D9" w:themeFill="background1" w:themeFillShade="D9"/>
            <w:vAlign w:val="center"/>
          </w:tcPr>
          <w:p w14:paraId="4B5AC6EA" w14:textId="3FBD7B4C"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Yes except 4A</w:t>
            </w:r>
          </w:p>
        </w:tc>
        <w:tc>
          <w:tcPr>
            <w:tcW w:w="2440" w:type="dxa"/>
            <w:shd w:val="clear" w:color="auto" w:fill="D9D9D9" w:themeFill="background1" w:themeFillShade="D9"/>
            <w:vAlign w:val="center"/>
          </w:tcPr>
          <w:p w14:paraId="3C4ECE5A" w14:textId="40B22FBF"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Yes except 4A</w:t>
            </w:r>
          </w:p>
        </w:tc>
      </w:tr>
      <w:tr w:rsidR="0EF9EA7B" w14:paraId="1C422E81" w14:textId="77777777" w:rsidTr="00F71C97">
        <w:trPr>
          <w:trHeight w:val="300"/>
          <w:jc w:val="center"/>
        </w:trPr>
        <w:tc>
          <w:tcPr>
            <w:tcW w:w="2509" w:type="dxa"/>
            <w:shd w:val="clear" w:color="auto" w:fill="F2F2F2" w:themeFill="background1" w:themeFillShade="F2"/>
            <w:vAlign w:val="center"/>
          </w:tcPr>
          <w:p w14:paraId="6562C16A" w14:textId="74F2E9C9"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Occupied OSA source</w:t>
            </w:r>
          </w:p>
        </w:tc>
        <w:tc>
          <w:tcPr>
            <w:tcW w:w="6250" w:type="dxa"/>
            <w:gridSpan w:val="3"/>
            <w:shd w:val="clear" w:color="auto" w:fill="F2F2F2" w:themeFill="background1" w:themeFillShade="F2"/>
            <w:vAlign w:val="center"/>
          </w:tcPr>
          <w:p w14:paraId="75F57DA0" w14:textId="7E77A325" w:rsidR="0EF9EA7B" w:rsidRPr="00EF31BF" w:rsidRDefault="0EF9EA7B" w:rsidP="0EF9EA7B">
            <w:pPr>
              <w:rPr>
                <w:rFonts w:ascii="Helvetica" w:hAnsi="Helvetica" w:cs="Helvetica"/>
                <w:color w:val="000000" w:themeColor="text1"/>
                <w:sz w:val="20"/>
                <w:szCs w:val="20"/>
                <w:u w:val="single"/>
              </w:rPr>
            </w:pPr>
          </w:p>
        </w:tc>
      </w:tr>
      <w:tr w:rsidR="0EF9EA7B" w14:paraId="0B4831C1" w14:textId="77777777" w:rsidTr="00F71C97">
        <w:trPr>
          <w:trHeight w:val="300"/>
          <w:jc w:val="center"/>
        </w:trPr>
        <w:tc>
          <w:tcPr>
            <w:tcW w:w="2509" w:type="dxa"/>
            <w:shd w:val="clear" w:color="auto" w:fill="D9D9D9" w:themeFill="background1" w:themeFillShade="D9"/>
            <w:vAlign w:val="center"/>
          </w:tcPr>
          <w:p w14:paraId="03CA960A" w14:textId="5FC65DC1"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i/>
                <w:color w:val="000000" w:themeColor="text1"/>
                <w:sz w:val="20"/>
                <w:szCs w:val="20"/>
                <w:u w:val="single"/>
              </w:rPr>
              <w:t>Energy</w:t>
            </w:r>
            <w:r w:rsidRPr="00EF31BF">
              <w:rPr>
                <w:rFonts w:ascii="Helvetica" w:eastAsia="Arial" w:hAnsi="Helvetica" w:cs="Helvetica"/>
                <w:color w:val="000000" w:themeColor="text1"/>
                <w:sz w:val="20"/>
                <w:szCs w:val="20"/>
                <w:u w:val="single"/>
              </w:rPr>
              <w:t xml:space="preserve"> recovery ventilator </w:t>
            </w:r>
          </w:p>
        </w:tc>
        <w:tc>
          <w:tcPr>
            <w:tcW w:w="2010" w:type="dxa"/>
            <w:shd w:val="clear" w:color="auto" w:fill="D9D9D9" w:themeFill="background1" w:themeFillShade="D9"/>
            <w:vAlign w:val="center"/>
          </w:tcPr>
          <w:p w14:paraId="5742DE3E" w14:textId="4ADFB208"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No</w:t>
            </w:r>
          </w:p>
        </w:tc>
        <w:tc>
          <w:tcPr>
            <w:tcW w:w="1800" w:type="dxa"/>
            <w:shd w:val="clear" w:color="auto" w:fill="D9D9D9" w:themeFill="background1" w:themeFillShade="D9"/>
            <w:vAlign w:val="center"/>
          </w:tcPr>
          <w:p w14:paraId="7F97FF35" w14:textId="399E5748"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No</w:t>
            </w:r>
          </w:p>
        </w:tc>
        <w:tc>
          <w:tcPr>
            <w:tcW w:w="2440" w:type="dxa"/>
            <w:shd w:val="clear" w:color="auto" w:fill="D9D9D9" w:themeFill="background1" w:themeFillShade="D9"/>
            <w:vAlign w:val="center"/>
          </w:tcPr>
          <w:p w14:paraId="54F38EB9" w14:textId="5DAF344E"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No</w:t>
            </w:r>
          </w:p>
        </w:tc>
      </w:tr>
      <w:tr w:rsidR="0EF9EA7B" w14:paraId="795BE4DC" w14:textId="77777777" w:rsidTr="00F71C97">
        <w:trPr>
          <w:trHeight w:val="315"/>
          <w:jc w:val="center"/>
        </w:trPr>
        <w:tc>
          <w:tcPr>
            <w:tcW w:w="2509" w:type="dxa"/>
            <w:shd w:val="clear" w:color="auto" w:fill="F2F2F2" w:themeFill="background1" w:themeFillShade="F2"/>
            <w:vAlign w:val="center"/>
          </w:tcPr>
          <w:p w14:paraId="6666AAF4" w14:textId="0072A38D" w:rsidR="0EF9EA7B" w:rsidRPr="00EF31BF" w:rsidRDefault="0EF9EA7B" w:rsidP="0EF9EA7B">
            <w:pPr>
              <w:rPr>
                <w:rFonts w:ascii="Helvetica" w:eastAsia="Arial" w:hAnsi="Helvetica" w:cs="Helvetica"/>
                <w:i/>
                <w:color w:val="000000" w:themeColor="text1"/>
                <w:sz w:val="20"/>
                <w:szCs w:val="20"/>
                <w:u w:val="single"/>
              </w:rPr>
            </w:pPr>
            <w:r w:rsidRPr="00EF31BF">
              <w:rPr>
                <w:rFonts w:ascii="Helvetica" w:eastAsia="Arial" w:hAnsi="Helvetica" w:cs="Helvetica"/>
                <w:i/>
                <w:color w:val="000000" w:themeColor="text1"/>
                <w:sz w:val="20"/>
                <w:szCs w:val="20"/>
                <w:u w:val="single"/>
              </w:rPr>
              <w:t>DCV</w:t>
            </w:r>
          </w:p>
        </w:tc>
        <w:tc>
          <w:tcPr>
            <w:tcW w:w="2010" w:type="dxa"/>
            <w:shd w:val="clear" w:color="auto" w:fill="F2F2F2" w:themeFill="background1" w:themeFillShade="F2"/>
            <w:vAlign w:val="center"/>
          </w:tcPr>
          <w:p w14:paraId="3AF8410A" w14:textId="607ECAB0"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No</w:t>
            </w:r>
          </w:p>
        </w:tc>
        <w:tc>
          <w:tcPr>
            <w:tcW w:w="1800" w:type="dxa"/>
            <w:shd w:val="clear" w:color="auto" w:fill="F2F2F2" w:themeFill="background1" w:themeFillShade="F2"/>
            <w:vAlign w:val="center"/>
          </w:tcPr>
          <w:p w14:paraId="71F1B958" w14:textId="041F41E1"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No</w:t>
            </w:r>
          </w:p>
        </w:tc>
        <w:tc>
          <w:tcPr>
            <w:tcW w:w="2440" w:type="dxa"/>
            <w:shd w:val="clear" w:color="auto" w:fill="F2F2F2" w:themeFill="background1" w:themeFillShade="F2"/>
            <w:vAlign w:val="center"/>
          </w:tcPr>
          <w:p w14:paraId="6BD063EA" w14:textId="6DA45072"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No</w:t>
            </w:r>
          </w:p>
        </w:tc>
      </w:tr>
      <w:tr w:rsidR="0EF9EA7B" w14:paraId="297C5FB7" w14:textId="77777777" w:rsidTr="00F71C97">
        <w:trPr>
          <w:trHeight w:val="465"/>
          <w:jc w:val="center"/>
        </w:trPr>
        <w:tc>
          <w:tcPr>
            <w:tcW w:w="2509" w:type="dxa"/>
            <w:shd w:val="clear" w:color="auto" w:fill="D9D9D9" w:themeFill="background1" w:themeFillShade="D9"/>
            <w:vAlign w:val="center"/>
          </w:tcPr>
          <w:p w14:paraId="5D872767" w14:textId="54D0464F"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Cooling source</w:t>
            </w:r>
          </w:p>
        </w:tc>
        <w:tc>
          <w:tcPr>
            <w:tcW w:w="2010" w:type="dxa"/>
            <w:shd w:val="clear" w:color="auto" w:fill="D9D9D9" w:themeFill="background1" w:themeFillShade="D9"/>
            <w:vAlign w:val="center"/>
          </w:tcPr>
          <w:p w14:paraId="100876AA" w14:textId="447220B3"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DX, multi-stage</w:t>
            </w:r>
          </w:p>
        </w:tc>
        <w:tc>
          <w:tcPr>
            <w:tcW w:w="1800" w:type="dxa"/>
            <w:shd w:val="clear" w:color="auto" w:fill="D9D9D9" w:themeFill="background1" w:themeFillShade="D9"/>
            <w:vAlign w:val="center"/>
          </w:tcPr>
          <w:p w14:paraId="4D599ABF" w14:textId="03296EC1"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DX, single stage</w:t>
            </w:r>
          </w:p>
        </w:tc>
        <w:tc>
          <w:tcPr>
            <w:tcW w:w="2440" w:type="dxa"/>
            <w:shd w:val="clear" w:color="auto" w:fill="D9D9D9" w:themeFill="background1" w:themeFillShade="D9"/>
            <w:vAlign w:val="center"/>
          </w:tcPr>
          <w:p w14:paraId="33758A88" w14:textId="0E1C0F3A"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DX, single stage</w:t>
            </w:r>
          </w:p>
        </w:tc>
      </w:tr>
      <w:tr w:rsidR="0EF9EA7B" w14:paraId="3CCF87DA" w14:textId="77777777" w:rsidTr="00F71C97">
        <w:trPr>
          <w:trHeight w:val="315"/>
          <w:jc w:val="center"/>
        </w:trPr>
        <w:tc>
          <w:tcPr>
            <w:tcW w:w="2509" w:type="dxa"/>
            <w:shd w:val="clear" w:color="auto" w:fill="F2F2F2" w:themeFill="background1" w:themeFillShade="F2"/>
            <w:vAlign w:val="center"/>
          </w:tcPr>
          <w:p w14:paraId="76C4AB89" w14:textId="7FA97DAF"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 xml:space="preserve">Cooling </w:t>
            </w:r>
            <w:r w:rsidRPr="00EF31BF">
              <w:rPr>
                <w:rFonts w:ascii="Helvetica" w:eastAsia="Arial" w:hAnsi="Helvetica" w:cs="Helvetica"/>
                <w:i/>
                <w:color w:val="000000" w:themeColor="text1"/>
                <w:sz w:val="20"/>
                <w:szCs w:val="20"/>
                <w:u w:val="single"/>
              </w:rPr>
              <w:t>COP</w:t>
            </w:r>
            <w:r w:rsidRPr="00EF31BF">
              <w:rPr>
                <w:rFonts w:ascii="Helvetica" w:eastAsia="Arial" w:hAnsi="Helvetica" w:cs="Helvetica"/>
                <w:color w:val="000000" w:themeColor="text1"/>
                <w:sz w:val="20"/>
                <w:szCs w:val="20"/>
                <w:u w:val="single"/>
              </w:rPr>
              <w:t xml:space="preserve"> (net of fan)</w:t>
            </w:r>
          </w:p>
        </w:tc>
        <w:tc>
          <w:tcPr>
            <w:tcW w:w="2010" w:type="dxa"/>
            <w:shd w:val="clear" w:color="auto" w:fill="F2F2F2" w:themeFill="background1" w:themeFillShade="F2"/>
            <w:vAlign w:val="center"/>
          </w:tcPr>
          <w:p w14:paraId="2DD1E613" w14:textId="1616D4DA"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3.40</w:t>
            </w:r>
          </w:p>
        </w:tc>
        <w:tc>
          <w:tcPr>
            <w:tcW w:w="1800" w:type="dxa"/>
            <w:shd w:val="clear" w:color="auto" w:fill="F2F2F2" w:themeFill="background1" w:themeFillShade="F2"/>
            <w:vAlign w:val="center"/>
          </w:tcPr>
          <w:p w14:paraId="127543DF" w14:textId="568571D5"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3.00</w:t>
            </w:r>
          </w:p>
        </w:tc>
        <w:tc>
          <w:tcPr>
            <w:tcW w:w="2440" w:type="dxa"/>
            <w:shd w:val="clear" w:color="auto" w:fill="F2F2F2" w:themeFill="background1" w:themeFillShade="F2"/>
            <w:vAlign w:val="center"/>
          </w:tcPr>
          <w:p w14:paraId="07DA4B52" w14:textId="5C577EAC"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3.50</w:t>
            </w:r>
          </w:p>
        </w:tc>
      </w:tr>
      <w:tr w:rsidR="0EF9EA7B" w14:paraId="0596AB21" w14:textId="77777777" w:rsidTr="00F71C97">
        <w:trPr>
          <w:trHeight w:val="480"/>
          <w:jc w:val="center"/>
        </w:trPr>
        <w:tc>
          <w:tcPr>
            <w:tcW w:w="2509" w:type="dxa"/>
            <w:shd w:val="clear" w:color="auto" w:fill="D9D9D9" w:themeFill="background1" w:themeFillShade="D9"/>
            <w:vAlign w:val="center"/>
          </w:tcPr>
          <w:p w14:paraId="580F98C8" w14:textId="0E314EC2" w:rsidR="0EF9EA7B" w:rsidRPr="00EF31BF" w:rsidRDefault="0EF9EA7B" w:rsidP="0EF9EA7B">
            <w:pP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Heating source</w:t>
            </w:r>
          </w:p>
        </w:tc>
        <w:tc>
          <w:tcPr>
            <w:tcW w:w="2010" w:type="dxa"/>
            <w:shd w:val="clear" w:color="auto" w:fill="D9D9D9" w:themeFill="background1" w:themeFillShade="D9"/>
            <w:vAlign w:val="center"/>
          </w:tcPr>
          <w:p w14:paraId="7CE064FE" w14:textId="7ACDF9E9" w:rsidR="0EF9EA7B" w:rsidRPr="00EF31BF" w:rsidRDefault="0EF9EA7B" w:rsidP="0EF9EA7B">
            <w:pPr>
              <w:jc w:val="center"/>
              <w:rPr>
                <w:rFonts w:ascii="Helvetica" w:eastAsia="Arial" w:hAnsi="Helvetica" w:cs="Helvetica"/>
                <w:i/>
                <w:color w:val="000000" w:themeColor="text1"/>
                <w:sz w:val="20"/>
                <w:szCs w:val="20"/>
                <w:u w:val="single"/>
              </w:rPr>
            </w:pPr>
            <w:r w:rsidRPr="00EF31BF">
              <w:rPr>
                <w:rFonts w:ascii="Helvetica" w:eastAsia="Arial" w:hAnsi="Helvetica" w:cs="Helvetica"/>
                <w:color w:val="000000" w:themeColor="text1"/>
                <w:sz w:val="20"/>
                <w:szCs w:val="20"/>
                <w:u w:val="single"/>
              </w:rPr>
              <w:t xml:space="preserve">Gas </w:t>
            </w:r>
            <w:r w:rsidRPr="00EF31BF">
              <w:rPr>
                <w:rFonts w:ascii="Helvetica" w:eastAsia="Arial" w:hAnsi="Helvetica" w:cs="Helvetica"/>
                <w:i/>
                <w:color w:val="000000" w:themeColor="text1"/>
                <w:sz w:val="20"/>
                <w:szCs w:val="20"/>
                <w:u w:val="single"/>
              </w:rPr>
              <w:t>Boiler</w:t>
            </w:r>
          </w:p>
        </w:tc>
        <w:tc>
          <w:tcPr>
            <w:tcW w:w="1800" w:type="dxa"/>
            <w:shd w:val="clear" w:color="auto" w:fill="D9D9D9" w:themeFill="background1" w:themeFillShade="D9"/>
            <w:vAlign w:val="center"/>
          </w:tcPr>
          <w:p w14:paraId="37EED709" w14:textId="3A0F91A9"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Furnace</w:t>
            </w:r>
          </w:p>
        </w:tc>
        <w:tc>
          <w:tcPr>
            <w:tcW w:w="2440" w:type="dxa"/>
            <w:shd w:val="clear" w:color="auto" w:fill="D9D9D9" w:themeFill="background1" w:themeFillShade="D9"/>
            <w:vAlign w:val="center"/>
          </w:tcPr>
          <w:p w14:paraId="2842CBE8" w14:textId="041304A8" w:rsidR="0EF9EA7B" w:rsidRPr="00EF31BF" w:rsidRDefault="0EF9EA7B" w:rsidP="0EF9EA7B">
            <w:pPr>
              <w:jc w:val="center"/>
              <w:rPr>
                <w:rFonts w:ascii="Helvetica" w:eastAsia="Arial" w:hAnsi="Helvetica" w:cs="Helvetica"/>
                <w:color w:val="000000" w:themeColor="text1"/>
                <w:sz w:val="20"/>
                <w:szCs w:val="20"/>
                <w:u w:val="single"/>
              </w:rPr>
            </w:pPr>
            <w:r w:rsidRPr="00EF31BF">
              <w:rPr>
                <w:rFonts w:ascii="Helvetica" w:eastAsia="Arial" w:hAnsi="Helvetica" w:cs="Helvetica"/>
                <w:color w:val="000000" w:themeColor="text1"/>
                <w:sz w:val="20"/>
                <w:szCs w:val="20"/>
                <w:u w:val="single"/>
              </w:rPr>
              <w:t>Furnace</w:t>
            </w:r>
          </w:p>
        </w:tc>
      </w:tr>
      <w:tr w:rsidR="0EF9EA7B" w14:paraId="3457FD1A" w14:textId="77777777" w:rsidTr="00F71C97">
        <w:trPr>
          <w:trHeight w:val="480"/>
          <w:jc w:val="center"/>
        </w:trPr>
        <w:tc>
          <w:tcPr>
            <w:tcW w:w="2509" w:type="dxa"/>
            <w:shd w:val="clear" w:color="auto" w:fill="F2F2F2" w:themeFill="background1" w:themeFillShade="F2"/>
            <w:vAlign w:val="center"/>
          </w:tcPr>
          <w:p w14:paraId="4AC0EF24" w14:textId="5A52B341" w:rsidR="0EF9EA7B" w:rsidRPr="00EF31BF" w:rsidRDefault="0EF9EA7B" w:rsidP="0EF9EA7B">
            <w:pPr>
              <w:rPr>
                <w:rFonts w:ascii="Helvetica" w:eastAsia="Arial" w:hAnsi="Helvetica" w:cs="Helvetica"/>
                <w:i/>
                <w:color w:val="000000" w:themeColor="text1"/>
                <w:sz w:val="20"/>
                <w:szCs w:val="20"/>
                <w:u w:val="single"/>
              </w:rPr>
            </w:pPr>
            <w:r w:rsidRPr="00EF31BF">
              <w:rPr>
                <w:rFonts w:ascii="Helvetica" w:eastAsia="Arial" w:hAnsi="Helvetica" w:cs="Helvetica"/>
                <w:color w:val="000000" w:themeColor="text1"/>
                <w:sz w:val="20"/>
                <w:szCs w:val="20"/>
                <w:u w:val="single"/>
              </w:rPr>
              <w:t xml:space="preserve">Heating </w:t>
            </w:r>
            <w:r w:rsidRPr="00EF31BF">
              <w:rPr>
                <w:rFonts w:ascii="Helvetica" w:eastAsia="Arial" w:hAnsi="Helvetica" w:cs="Helvetica"/>
                <w:i/>
                <w:color w:val="000000" w:themeColor="text1"/>
                <w:sz w:val="20"/>
                <w:szCs w:val="20"/>
                <w:u w:val="single"/>
              </w:rPr>
              <w:t>COP</w:t>
            </w:r>
            <w:r w:rsidRPr="00EF31BF">
              <w:rPr>
                <w:rFonts w:ascii="Helvetica" w:eastAsia="Arial" w:hAnsi="Helvetica" w:cs="Helvetica"/>
                <w:color w:val="000000" w:themeColor="text1"/>
                <w:sz w:val="20"/>
                <w:szCs w:val="20"/>
                <w:u w:val="single"/>
              </w:rPr>
              <w:t xml:space="preserve"> (net of fan) / furnace or </w:t>
            </w:r>
            <w:r w:rsidRPr="00EF31BF">
              <w:rPr>
                <w:rFonts w:ascii="Helvetica" w:eastAsia="Arial" w:hAnsi="Helvetica" w:cs="Helvetica"/>
                <w:i/>
                <w:color w:val="000000" w:themeColor="text1"/>
                <w:sz w:val="20"/>
                <w:szCs w:val="20"/>
                <w:u w:val="single"/>
              </w:rPr>
              <w:t>boiler</w:t>
            </w:r>
            <w:r w:rsidRPr="00EF31BF">
              <w:rPr>
                <w:rFonts w:ascii="Helvetica" w:eastAsia="Arial" w:hAnsi="Helvetica" w:cs="Helvetica"/>
                <w:color w:val="000000" w:themeColor="text1"/>
                <w:sz w:val="20"/>
                <w:szCs w:val="20"/>
                <w:u w:val="single"/>
              </w:rPr>
              <w:t xml:space="preserve"> </w:t>
            </w:r>
            <w:r w:rsidRPr="00EF31BF">
              <w:rPr>
                <w:rFonts w:ascii="Helvetica" w:eastAsia="Arial" w:hAnsi="Helvetica" w:cs="Helvetica"/>
                <w:i/>
                <w:color w:val="000000" w:themeColor="text1"/>
                <w:sz w:val="20"/>
                <w:szCs w:val="20"/>
                <w:u w:val="single"/>
              </w:rPr>
              <w:t>efficiency</w:t>
            </w:r>
          </w:p>
        </w:tc>
        <w:tc>
          <w:tcPr>
            <w:tcW w:w="2010" w:type="dxa"/>
            <w:shd w:val="clear" w:color="auto" w:fill="F2F2F2" w:themeFill="background1" w:themeFillShade="F2"/>
            <w:vAlign w:val="center"/>
          </w:tcPr>
          <w:p w14:paraId="5958F68E" w14:textId="3E75ABD1" w:rsidR="0EF9EA7B" w:rsidRPr="00EF31BF" w:rsidRDefault="0EF9EA7B" w:rsidP="0EF9EA7B">
            <w:pPr>
              <w:jc w:val="center"/>
              <w:rPr>
                <w:rFonts w:ascii="Helvetica" w:eastAsia="Arial" w:hAnsi="Helvetica" w:cs="Helvetica"/>
                <w:i/>
                <w:color w:val="000000" w:themeColor="text1"/>
                <w:sz w:val="20"/>
                <w:szCs w:val="20"/>
                <w:u w:val="single"/>
                <w:vertAlign w:val="subscript"/>
              </w:rPr>
            </w:pPr>
            <w:r w:rsidRPr="00EF31BF">
              <w:rPr>
                <w:rFonts w:ascii="Helvetica" w:eastAsia="Arial" w:hAnsi="Helvetica" w:cs="Helvetica"/>
                <w:color w:val="000000" w:themeColor="text1"/>
                <w:sz w:val="20"/>
                <w:szCs w:val="20"/>
                <w:u w:val="single"/>
              </w:rPr>
              <w:t>75% E</w:t>
            </w:r>
            <w:r w:rsidRPr="00EF31BF">
              <w:rPr>
                <w:rFonts w:ascii="Helvetica" w:eastAsia="Arial" w:hAnsi="Helvetica" w:cs="Helvetica"/>
                <w:i/>
                <w:color w:val="000000" w:themeColor="text1"/>
                <w:sz w:val="20"/>
                <w:szCs w:val="20"/>
                <w:u w:val="single"/>
                <w:vertAlign w:val="subscript"/>
              </w:rPr>
              <w:t>t</w:t>
            </w:r>
          </w:p>
        </w:tc>
        <w:tc>
          <w:tcPr>
            <w:tcW w:w="1800" w:type="dxa"/>
            <w:shd w:val="clear" w:color="auto" w:fill="F2F2F2" w:themeFill="background1" w:themeFillShade="F2"/>
            <w:vAlign w:val="center"/>
          </w:tcPr>
          <w:p w14:paraId="375D0423" w14:textId="49D5C1BC" w:rsidR="0EF9EA7B" w:rsidRPr="00EF31BF" w:rsidRDefault="0EF9EA7B" w:rsidP="0EF9EA7B">
            <w:pPr>
              <w:jc w:val="center"/>
              <w:rPr>
                <w:rFonts w:ascii="Helvetica" w:eastAsia="Arial" w:hAnsi="Helvetica" w:cs="Helvetica"/>
                <w:i/>
                <w:color w:val="000000" w:themeColor="text1"/>
                <w:sz w:val="20"/>
                <w:szCs w:val="20"/>
                <w:u w:val="single"/>
                <w:vertAlign w:val="subscript"/>
              </w:rPr>
            </w:pPr>
            <w:r w:rsidRPr="00EF31BF">
              <w:rPr>
                <w:rFonts w:ascii="Helvetica" w:eastAsia="Arial" w:hAnsi="Helvetica" w:cs="Helvetica"/>
                <w:color w:val="000000" w:themeColor="text1"/>
                <w:sz w:val="20"/>
                <w:szCs w:val="20"/>
                <w:u w:val="single"/>
              </w:rPr>
              <w:t>80% E</w:t>
            </w:r>
            <w:r w:rsidRPr="00EF31BF">
              <w:rPr>
                <w:rFonts w:ascii="Helvetica" w:eastAsia="Arial" w:hAnsi="Helvetica" w:cs="Helvetica"/>
                <w:i/>
                <w:color w:val="000000" w:themeColor="text1"/>
                <w:sz w:val="20"/>
                <w:szCs w:val="20"/>
                <w:u w:val="single"/>
                <w:vertAlign w:val="subscript"/>
              </w:rPr>
              <w:t>t</w:t>
            </w:r>
          </w:p>
        </w:tc>
        <w:tc>
          <w:tcPr>
            <w:tcW w:w="2440" w:type="dxa"/>
            <w:shd w:val="clear" w:color="auto" w:fill="F2F2F2" w:themeFill="background1" w:themeFillShade="F2"/>
            <w:vAlign w:val="center"/>
          </w:tcPr>
          <w:p w14:paraId="15AC6372" w14:textId="50040BDD" w:rsidR="0EF9EA7B" w:rsidRPr="00EF31BF" w:rsidRDefault="0EF9EA7B" w:rsidP="0EF9EA7B">
            <w:pPr>
              <w:jc w:val="center"/>
              <w:rPr>
                <w:rFonts w:ascii="Helvetica" w:eastAsia="Arial" w:hAnsi="Helvetica" w:cs="Helvetica"/>
                <w:i/>
                <w:color w:val="000000" w:themeColor="text1"/>
                <w:sz w:val="20"/>
                <w:szCs w:val="20"/>
                <w:u w:val="single"/>
                <w:vertAlign w:val="subscript"/>
              </w:rPr>
            </w:pPr>
            <w:r w:rsidRPr="00EF31BF">
              <w:rPr>
                <w:rFonts w:ascii="Helvetica" w:eastAsia="Arial" w:hAnsi="Helvetica" w:cs="Helvetica"/>
                <w:color w:val="000000" w:themeColor="text1"/>
                <w:sz w:val="20"/>
                <w:szCs w:val="20"/>
                <w:u w:val="single"/>
              </w:rPr>
              <w:t>80% E</w:t>
            </w:r>
            <w:r w:rsidRPr="00EF31BF">
              <w:rPr>
                <w:rFonts w:ascii="Helvetica" w:eastAsia="Arial" w:hAnsi="Helvetica" w:cs="Helvetica"/>
                <w:i/>
                <w:color w:val="000000" w:themeColor="text1"/>
                <w:sz w:val="20"/>
                <w:szCs w:val="20"/>
                <w:u w:val="single"/>
                <w:vertAlign w:val="subscript"/>
              </w:rPr>
              <w:t>t</w:t>
            </w:r>
          </w:p>
        </w:tc>
      </w:tr>
    </w:tbl>
    <w:p w14:paraId="63CB7D69" w14:textId="6749F740" w:rsidR="0EF9EA7B" w:rsidRPr="00D50EF4" w:rsidRDefault="0EF9EA7B" w:rsidP="00D50EF4">
      <w:pPr>
        <w:spacing w:before="120" w:after="120"/>
        <w:rPr>
          <w:rFonts w:ascii="Helvetica" w:hAnsi="Helvetica" w:cs="Helvetica"/>
          <w:b/>
          <w:u w:val="single"/>
        </w:rPr>
      </w:pPr>
      <w:r w:rsidRPr="0EF9EA7B">
        <w:rPr>
          <w:u w:val="single"/>
        </w:rPr>
        <w:t xml:space="preserve"> </w:t>
      </w:r>
      <w:r w:rsidRPr="00D50EF4">
        <w:rPr>
          <w:rFonts w:ascii="Helvetica" w:hAnsi="Helvetica" w:cs="Helvetica"/>
          <w:b/>
        </w:rPr>
        <w:t xml:space="preserve">     </w:t>
      </w:r>
      <w:r w:rsidRPr="00D50EF4">
        <w:rPr>
          <w:rFonts w:ascii="Helvetica" w:hAnsi="Helvetica" w:cs="Helvetica"/>
          <w:b/>
          <w:u w:val="single"/>
        </w:rPr>
        <w:t>Table J4.3.2-3  - TSPR Reference Building Design HVAC Simple Systems 2</w:t>
      </w:r>
    </w:p>
    <w:tbl>
      <w:tblPr>
        <w:tblStyle w:val="TableGrid"/>
        <w:tblW w:w="0" w:type="auto"/>
        <w:jc w:val="center"/>
        <w:tblLayout w:type="fixed"/>
        <w:tblLook w:val="04A0" w:firstRow="1" w:lastRow="0" w:firstColumn="1" w:lastColumn="0" w:noHBand="0" w:noVBand="1"/>
      </w:tblPr>
      <w:tblGrid>
        <w:gridCol w:w="3111"/>
        <w:gridCol w:w="2220"/>
        <w:gridCol w:w="3375"/>
      </w:tblGrid>
      <w:tr w:rsidR="0EF9EA7B" w14:paraId="1AD6439A" w14:textId="77777777" w:rsidTr="00F71C97">
        <w:trPr>
          <w:trHeight w:val="15"/>
          <w:jc w:val="center"/>
        </w:trPr>
        <w:tc>
          <w:tcPr>
            <w:tcW w:w="3111" w:type="dxa"/>
            <w:shd w:val="clear" w:color="auto" w:fill="595959" w:themeFill="text1" w:themeFillTint="A6"/>
            <w:vAlign w:val="center"/>
          </w:tcPr>
          <w:p w14:paraId="5DAB6B49" w14:textId="0F6D957C" w:rsidR="0EF9EA7B" w:rsidRPr="00F71C97" w:rsidRDefault="0EF9EA7B" w:rsidP="0EF9EA7B">
            <w:pPr>
              <w:jc w:val="center"/>
              <w:rPr>
                <w:rFonts w:ascii="Helvetica" w:eastAsia="Arial" w:hAnsi="Helvetica" w:cs="Helvetica"/>
                <w:b/>
                <w:color w:val="FFFFFF" w:themeColor="background1"/>
                <w:sz w:val="20"/>
                <w:szCs w:val="20"/>
                <w:u w:val="single"/>
              </w:rPr>
            </w:pPr>
            <w:r w:rsidRPr="00F71C97">
              <w:rPr>
                <w:rFonts w:ascii="Helvetica" w:eastAsia="Arial" w:hAnsi="Helvetica" w:cs="Helvetica"/>
                <w:b/>
                <w:color w:val="FFFFFF" w:themeColor="background1"/>
                <w:sz w:val="20"/>
                <w:szCs w:val="20"/>
                <w:u w:val="single"/>
              </w:rPr>
              <w:t>Building Type</w:t>
            </w:r>
            <w:r w:rsidRPr="00F71C97">
              <w:rPr>
                <w:rFonts w:ascii="Helvetica" w:hAnsi="Helvetica" w:cs="Helvetica"/>
                <w:sz w:val="20"/>
                <w:szCs w:val="20"/>
              </w:rPr>
              <w:br/>
            </w:r>
            <w:r w:rsidRPr="00F71C97">
              <w:rPr>
                <w:rFonts w:ascii="Helvetica" w:eastAsia="Arial" w:hAnsi="Helvetica" w:cs="Helvetica"/>
                <w:b/>
                <w:color w:val="FFFFFF" w:themeColor="background1"/>
                <w:sz w:val="20"/>
                <w:szCs w:val="20"/>
                <w:u w:val="single"/>
              </w:rPr>
              <w:t xml:space="preserve"> Parameter</w:t>
            </w:r>
          </w:p>
        </w:tc>
        <w:tc>
          <w:tcPr>
            <w:tcW w:w="2220" w:type="dxa"/>
            <w:shd w:val="clear" w:color="auto" w:fill="595959" w:themeFill="text1" w:themeFillTint="A6"/>
            <w:vAlign w:val="center"/>
          </w:tcPr>
          <w:p w14:paraId="4648A5C8" w14:textId="7DEE862A" w:rsidR="0EF9EA7B" w:rsidRPr="00F71C97" w:rsidRDefault="0EF9EA7B" w:rsidP="0EF9EA7B">
            <w:pPr>
              <w:jc w:val="center"/>
              <w:rPr>
                <w:rFonts w:ascii="Helvetica" w:eastAsia="Arial" w:hAnsi="Helvetica" w:cs="Helvetica"/>
                <w:b/>
                <w:color w:val="FFFFFF" w:themeColor="background1"/>
                <w:sz w:val="20"/>
                <w:szCs w:val="20"/>
                <w:u w:val="single"/>
                <w:vertAlign w:val="superscript"/>
              </w:rPr>
            </w:pPr>
            <w:r w:rsidRPr="00F71C97">
              <w:rPr>
                <w:rFonts w:ascii="Helvetica" w:eastAsia="Arial" w:hAnsi="Helvetica" w:cs="Helvetica"/>
                <w:b/>
                <w:color w:val="FFFFFF" w:themeColor="background1"/>
                <w:sz w:val="20"/>
                <w:szCs w:val="20"/>
                <w:u w:val="single"/>
              </w:rPr>
              <w:t xml:space="preserve">Hotel </w:t>
            </w:r>
          </w:p>
        </w:tc>
        <w:tc>
          <w:tcPr>
            <w:tcW w:w="3375" w:type="dxa"/>
            <w:shd w:val="clear" w:color="auto" w:fill="595959" w:themeFill="text1" w:themeFillTint="A6"/>
            <w:vAlign w:val="center"/>
          </w:tcPr>
          <w:p w14:paraId="6933B9B7" w14:textId="14539B07" w:rsidR="0EF9EA7B" w:rsidRPr="00F71C97" w:rsidRDefault="0EF9EA7B" w:rsidP="0EF9EA7B">
            <w:pPr>
              <w:jc w:val="center"/>
              <w:rPr>
                <w:rFonts w:ascii="Helvetica" w:eastAsia="Arial" w:hAnsi="Helvetica" w:cs="Helvetica"/>
                <w:b/>
                <w:color w:val="FFFFFF" w:themeColor="background1"/>
                <w:sz w:val="20"/>
                <w:szCs w:val="20"/>
                <w:u w:val="single"/>
              </w:rPr>
            </w:pPr>
            <w:r w:rsidRPr="00F71C97">
              <w:rPr>
                <w:rFonts w:ascii="Helvetica" w:eastAsia="Arial" w:hAnsi="Helvetica" w:cs="Helvetica"/>
                <w:b/>
                <w:color w:val="FFFFFF" w:themeColor="background1"/>
                <w:sz w:val="20"/>
                <w:szCs w:val="20"/>
                <w:u w:val="single"/>
              </w:rPr>
              <w:t xml:space="preserve">Multifamily </w:t>
            </w:r>
          </w:p>
          <w:p w14:paraId="6A6D2D8D" w14:textId="4072D6FC" w:rsidR="0EF9EA7B" w:rsidRPr="00F71C97" w:rsidRDefault="0EF9EA7B" w:rsidP="0EF9EA7B">
            <w:pPr>
              <w:jc w:val="center"/>
              <w:rPr>
                <w:rFonts w:ascii="Helvetica" w:eastAsia="Arial" w:hAnsi="Helvetica" w:cs="Helvetica"/>
                <w:b/>
                <w:color w:val="FFFFFF" w:themeColor="background1"/>
                <w:sz w:val="20"/>
                <w:szCs w:val="20"/>
                <w:u w:val="single"/>
                <w:vertAlign w:val="superscript"/>
              </w:rPr>
            </w:pPr>
          </w:p>
        </w:tc>
      </w:tr>
      <w:tr w:rsidR="0EF9EA7B" w14:paraId="65C14531" w14:textId="77777777" w:rsidTr="00F71C97">
        <w:trPr>
          <w:trHeight w:val="240"/>
          <w:jc w:val="center"/>
        </w:trPr>
        <w:tc>
          <w:tcPr>
            <w:tcW w:w="3111" w:type="dxa"/>
            <w:shd w:val="clear" w:color="auto" w:fill="F2F2F2" w:themeFill="background1" w:themeFillShade="F2"/>
            <w:vAlign w:val="center"/>
          </w:tcPr>
          <w:p w14:paraId="64115CD9" w14:textId="7B33B461" w:rsidR="0EF9EA7B" w:rsidRPr="00F71C97" w:rsidRDefault="0EF9EA7B" w:rsidP="0EF9EA7B">
            <w:pPr>
              <w:rPr>
                <w:rFonts w:ascii="Helvetica" w:eastAsia="Arial" w:hAnsi="Helvetica" w:cs="Helvetica"/>
                <w:color w:val="000000" w:themeColor="text1"/>
                <w:sz w:val="20"/>
                <w:szCs w:val="20"/>
                <w:u w:val="single"/>
              </w:rPr>
            </w:pPr>
            <w:r w:rsidRPr="00F71C97">
              <w:rPr>
                <w:rFonts w:ascii="Helvetica" w:eastAsia="Arial" w:hAnsi="Helvetica" w:cs="Helvetica"/>
                <w:i/>
                <w:color w:val="000000" w:themeColor="text1"/>
                <w:sz w:val="20"/>
                <w:szCs w:val="20"/>
                <w:u w:val="single"/>
              </w:rPr>
              <w:t>System</w:t>
            </w:r>
            <w:r w:rsidRPr="00F71C97">
              <w:rPr>
                <w:rFonts w:ascii="Helvetica" w:eastAsia="Arial" w:hAnsi="Helvetica" w:cs="Helvetica"/>
                <w:color w:val="000000" w:themeColor="text1"/>
                <w:sz w:val="20"/>
                <w:szCs w:val="20"/>
                <w:u w:val="single"/>
              </w:rPr>
              <w:t xml:space="preserve"> type</w:t>
            </w:r>
          </w:p>
        </w:tc>
        <w:tc>
          <w:tcPr>
            <w:tcW w:w="2220" w:type="dxa"/>
            <w:shd w:val="clear" w:color="auto" w:fill="F2F2F2" w:themeFill="background1" w:themeFillShade="F2"/>
            <w:vAlign w:val="center"/>
          </w:tcPr>
          <w:p w14:paraId="6FBF5CE3" w14:textId="0532EAD2" w:rsidR="0EF9EA7B" w:rsidRPr="00F71C97" w:rsidRDefault="0EF9EA7B" w:rsidP="0EF9EA7B">
            <w:pPr>
              <w:jc w:val="center"/>
              <w:rPr>
                <w:rFonts w:ascii="Helvetica" w:eastAsia="Arial" w:hAnsi="Helvetica" w:cs="Helvetica"/>
                <w:i/>
                <w:color w:val="000000" w:themeColor="text1"/>
                <w:sz w:val="20"/>
                <w:szCs w:val="20"/>
                <w:u w:val="single"/>
              </w:rPr>
            </w:pPr>
            <w:r w:rsidRPr="00F71C97">
              <w:rPr>
                <w:rFonts w:ascii="Helvetica" w:eastAsia="Arial" w:hAnsi="Helvetica" w:cs="Helvetica"/>
                <w:i/>
                <w:color w:val="000000" w:themeColor="text1"/>
                <w:sz w:val="20"/>
                <w:szCs w:val="20"/>
                <w:u w:val="single"/>
              </w:rPr>
              <w:t>PTAC</w:t>
            </w:r>
          </w:p>
        </w:tc>
        <w:tc>
          <w:tcPr>
            <w:tcW w:w="3375" w:type="dxa"/>
            <w:shd w:val="clear" w:color="auto" w:fill="F2F2F2" w:themeFill="background1" w:themeFillShade="F2"/>
            <w:vAlign w:val="center"/>
          </w:tcPr>
          <w:p w14:paraId="09CB61E8" w14:textId="5261A7E2" w:rsidR="0EF9EA7B" w:rsidRPr="00F71C97" w:rsidRDefault="0EF9EA7B" w:rsidP="0EF9EA7B">
            <w:pPr>
              <w:jc w:val="center"/>
              <w:rPr>
                <w:rFonts w:ascii="Helvetica" w:eastAsia="Arial" w:hAnsi="Helvetica" w:cs="Helvetica"/>
                <w:i/>
                <w:color w:val="000000" w:themeColor="text1"/>
                <w:sz w:val="20"/>
                <w:szCs w:val="20"/>
                <w:u w:val="single"/>
              </w:rPr>
            </w:pPr>
            <w:r w:rsidRPr="00F71C97">
              <w:rPr>
                <w:rFonts w:ascii="Helvetica" w:eastAsia="Arial" w:hAnsi="Helvetica" w:cs="Helvetica"/>
                <w:i/>
                <w:color w:val="000000" w:themeColor="text1"/>
                <w:sz w:val="20"/>
                <w:szCs w:val="20"/>
                <w:u w:val="single"/>
              </w:rPr>
              <w:t>PTAC</w:t>
            </w:r>
          </w:p>
        </w:tc>
      </w:tr>
      <w:tr w:rsidR="0EF9EA7B" w14:paraId="139B45D9" w14:textId="77777777" w:rsidTr="00F71C97">
        <w:trPr>
          <w:trHeight w:val="255"/>
          <w:jc w:val="center"/>
        </w:trPr>
        <w:tc>
          <w:tcPr>
            <w:tcW w:w="3111" w:type="dxa"/>
            <w:shd w:val="clear" w:color="auto" w:fill="F2F2F2" w:themeFill="background1" w:themeFillShade="F2"/>
            <w:vAlign w:val="center"/>
          </w:tcPr>
          <w:p w14:paraId="4663DAFB" w14:textId="4EB272B6" w:rsidR="0EF9EA7B" w:rsidRPr="00F71C97" w:rsidRDefault="0EF9EA7B" w:rsidP="0EF9EA7B">
            <w:pP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Fan control</w:t>
            </w:r>
          </w:p>
        </w:tc>
        <w:tc>
          <w:tcPr>
            <w:tcW w:w="2220" w:type="dxa"/>
            <w:shd w:val="clear" w:color="auto" w:fill="F2F2F2" w:themeFill="background1" w:themeFillShade="F2"/>
            <w:vAlign w:val="center"/>
          </w:tcPr>
          <w:p w14:paraId="47DBB252" w14:textId="4759EBF4"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Constant Volume</w:t>
            </w:r>
          </w:p>
        </w:tc>
        <w:tc>
          <w:tcPr>
            <w:tcW w:w="3375" w:type="dxa"/>
            <w:shd w:val="clear" w:color="auto" w:fill="F2F2F2" w:themeFill="background1" w:themeFillShade="F2"/>
            <w:vAlign w:val="center"/>
          </w:tcPr>
          <w:p w14:paraId="3B8E2BB4" w14:textId="58E6FCD7"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Constant Volume</w:t>
            </w:r>
          </w:p>
        </w:tc>
      </w:tr>
      <w:tr w:rsidR="0EF9EA7B" w14:paraId="58A8DE5E" w14:textId="77777777" w:rsidTr="00F71C97">
        <w:trPr>
          <w:trHeight w:val="270"/>
          <w:jc w:val="center"/>
        </w:trPr>
        <w:tc>
          <w:tcPr>
            <w:tcW w:w="3111" w:type="dxa"/>
            <w:shd w:val="clear" w:color="auto" w:fill="D9D9D9" w:themeFill="background1" w:themeFillShade="D9"/>
            <w:vAlign w:val="center"/>
          </w:tcPr>
          <w:p w14:paraId="3A6F7B50" w14:textId="171E97AC" w:rsidR="0EF9EA7B" w:rsidRPr="00F71C97" w:rsidRDefault="0EF9EA7B" w:rsidP="0EF9EA7B">
            <w:pP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Main fan power (W/CFM (W</w:t>
            </w:r>
            <w:r w:rsidRPr="00F71C97">
              <w:rPr>
                <w:rFonts w:ascii="Helvetica" w:eastAsia="Candara" w:hAnsi="Helvetica" w:cs="Helvetica"/>
                <w:color w:val="000000" w:themeColor="text1"/>
                <w:sz w:val="20"/>
                <w:szCs w:val="20"/>
                <w:u w:val="single"/>
              </w:rPr>
              <w:t>∙</w:t>
            </w:r>
            <w:r w:rsidRPr="00F71C97">
              <w:rPr>
                <w:rFonts w:ascii="Helvetica" w:eastAsia="Arial" w:hAnsi="Helvetica" w:cs="Helvetica"/>
                <w:color w:val="000000" w:themeColor="text1"/>
                <w:sz w:val="20"/>
                <w:szCs w:val="20"/>
                <w:u w:val="single"/>
              </w:rPr>
              <w:t>s/L))</w:t>
            </w:r>
          </w:p>
        </w:tc>
        <w:tc>
          <w:tcPr>
            <w:tcW w:w="2220" w:type="dxa"/>
            <w:shd w:val="clear" w:color="auto" w:fill="D9D9D9" w:themeFill="background1" w:themeFillShade="D9"/>
            <w:vAlign w:val="center"/>
          </w:tcPr>
          <w:p w14:paraId="4F8A6B51" w14:textId="6BA4BD77"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0.300 (4.74)</w:t>
            </w:r>
          </w:p>
        </w:tc>
        <w:tc>
          <w:tcPr>
            <w:tcW w:w="3375" w:type="dxa"/>
            <w:shd w:val="clear" w:color="auto" w:fill="D9D9D9" w:themeFill="background1" w:themeFillShade="D9"/>
            <w:vAlign w:val="center"/>
          </w:tcPr>
          <w:p w14:paraId="377CE74C" w14:textId="3AD3600C"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0.300 (4.74)</w:t>
            </w:r>
          </w:p>
        </w:tc>
      </w:tr>
      <w:tr w:rsidR="0EF9EA7B" w14:paraId="7401BE7E" w14:textId="77777777" w:rsidTr="00F71C97">
        <w:trPr>
          <w:trHeight w:val="300"/>
          <w:jc w:val="center"/>
        </w:trPr>
        <w:tc>
          <w:tcPr>
            <w:tcW w:w="3111" w:type="dxa"/>
            <w:shd w:val="clear" w:color="auto" w:fill="F2F2F2" w:themeFill="background1" w:themeFillShade="F2"/>
            <w:vAlign w:val="center"/>
          </w:tcPr>
          <w:p w14:paraId="38792AB6" w14:textId="4F39F33F" w:rsidR="0EF9EA7B" w:rsidRPr="00F71C97" w:rsidRDefault="0EF9EA7B" w:rsidP="0EF9EA7B">
            <w:pP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Heat/cool sizing factor</w:t>
            </w:r>
          </w:p>
        </w:tc>
        <w:tc>
          <w:tcPr>
            <w:tcW w:w="2220" w:type="dxa"/>
            <w:shd w:val="clear" w:color="auto" w:fill="F2F2F2" w:themeFill="background1" w:themeFillShade="F2"/>
            <w:vAlign w:val="center"/>
          </w:tcPr>
          <w:p w14:paraId="5644C0BC" w14:textId="2185D700"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1.25/1.15</w:t>
            </w:r>
          </w:p>
        </w:tc>
        <w:tc>
          <w:tcPr>
            <w:tcW w:w="3375" w:type="dxa"/>
            <w:shd w:val="clear" w:color="auto" w:fill="F2F2F2" w:themeFill="background1" w:themeFillShade="F2"/>
            <w:vAlign w:val="center"/>
          </w:tcPr>
          <w:p w14:paraId="65B47936" w14:textId="057F82DB"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1.25/1.15</w:t>
            </w:r>
          </w:p>
        </w:tc>
      </w:tr>
      <w:tr w:rsidR="0EF9EA7B" w14:paraId="4ECEA1EE" w14:textId="77777777" w:rsidTr="00F71C97">
        <w:trPr>
          <w:trHeight w:val="240"/>
          <w:jc w:val="center"/>
        </w:trPr>
        <w:tc>
          <w:tcPr>
            <w:tcW w:w="3111" w:type="dxa"/>
            <w:shd w:val="clear" w:color="auto" w:fill="F2F2F2" w:themeFill="background1" w:themeFillShade="F2"/>
            <w:vAlign w:val="center"/>
          </w:tcPr>
          <w:p w14:paraId="6F03D85B" w14:textId="48155B4E" w:rsidR="0EF9EA7B" w:rsidRPr="00F71C97" w:rsidRDefault="0EF9EA7B" w:rsidP="0EF9EA7B">
            <w:pPr>
              <w:rPr>
                <w:rFonts w:ascii="Helvetica" w:eastAsia="Arial" w:hAnsi="Helvetica" w:cs="Helvetica"/>
                <w:color w:val="000000" w:themeColor="text1"/>
                <w:sz w:val="20"/>
                <w:szCs w:val="20"/>
                <w:u w:val="single"/>
              </w:rPr>
            </w:pPr>
            <w:r w:rsidRPr="00F71C97">
              <w:rPr>
                <w:rFonts w:ascii="Helvetica" w:eastAsia="Arial" w:hAnsi="Helvetica" w:cs="Helvetica"/>
                <w:i/>
                <w:color w:val="000000" w:themeColor="text1"/>
                <w:sz w:val="20"/>
                <w:szCs w:val="20"/>
                <w:u w:val="single"/>
              </w:rPr>
              <w:t>Outdoor air</w:t>
            </w:r>
            <w:r w:rsidRPr="00F71C97">
              <w:rPr>
                <w:rFonts w:ascii="Helvetica" w:eastAsia="Arial" w:hAnsi="Helvetica" w:cs="Helvetica"/>
                <w:color w:val="000000" w:themeColor="text1"/>
                <w:sz w:val="20"/>
                <w:szCs w:val="20"/>
                <w:u w:val="single"/>
              </w:rPr>
              <w:t xml:space="preserve"> economizer</w:t>
            </w:r>
          </w:p>
        </w:tc>
        <w:tc>
          <w:tcPr>
            <w:tcW w:w="2220" w:type="dxa"/>
            <w:shd w:val="clear" w:color="auto" w:fill="F2F2F2" w:themeFill="background1" w:themeFillShade="F2"/>
            <w:vAlign w:val="center"/>
          </w:tcPr>
          <w:p w14:paraId="579BE038" w14:textId="3A344BFE"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No</w:t>
            </w:r>
          </w:p>
        </w:tc>
        <w:tc>
          <w:tcPr>
            <w:tcW w:w="3375" w:type="dxa"/>
            <w:shd w:val="clear" w:color="auto" w:fill="F2F2F2" w:themeFill="background1" w:themeFillShade="F2"/>
            <w:vAlign w:val="center"/>
          </w:tcPr>
          <w:p w14:paraId="6A0DD29B" w14:textId="28A614D8"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No</w:t>
            </w:r>
          </w:p>
        </w:tc>
      </w:tr>
      <w:tr w:rsidR="0EF9EA7B" w14:paraId="710A94E4" w14:textId="77777777" w:rsidTr="00F71C97">
        <w:trPr>
          <w:trHeight w:val="15"/>
          <w:jc w:val="center"/>
        </w:trPr>
        <w:tc>
          <w:tcPr>
            <w:tcW w:w="3111" w:type="dxa"/>
            <w:shd w:val="clear" w:color="auto" w:fill="D9D9D9" w:themeFill="background1" w:themeFillShade="D9"/>
            <w:vAlign w:val="center"/>
          </w:tcPr>
          <w:p w14:paraId="7FF1AF68" w14:textId="58BA26B1" w:rsidR="0EF9EA7B" w:rsidRPr="00F71C97" w:rsidRDefault="0EF9EA7B" w:rsidP="0EF9EA7B">
            <w:pP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Occupied OSA source</w:t>
            </w:r>
          </w:p>
        </w:tc>
        <w:tc>
          <w:tcPr>
            <w:tcW w:w="2220" w:type="dxa"/>
            <w:shd w:val="clear" w:color="auto" w:fill="D9D9D9" w:themeFill="background1" w:themeFillShade="D9"/>
            <w:vAlign w:val="center"/>
          </w:tcPr>
          <w:p w14:paraId="6D708F40" w14:textId="79D3EAC3"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Packaged unit, occupied damper</w:t>
            </w:r>
          </w:p>
        </w:tc>
        <w:tc>
          <w:tcPr>
            <w:tcW w:w="3375" w:type="dxa"/>
            <w:shd w:val="clear" w:color="auto" w:fill="D9D9D9" w:themeFill="background1" w:themeFillShade="D9"/>
            <w:vAlign w:val="center"/>
          </w:tcPr>
          <w:p w14:paraId="1F112FA7" w14:textId="70873D9F"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Packaged unit, occupied damper</w:t>
            </w:r>
          </w:p>
        </w:tc>
      </w:tr>
      <w:tr w:rsidR="0EF9EA7B" w14:paraId="7D2E3285" w14:textId="77777777" w:rsidTr="00F71C97">
        <w:trPr>
          <w:trHeight w:val="360"/>
          <w:jc w:val="center"/>
        </w:trPr>
        <w:tc>
          <w:tcPr>
            <w:tcW w:w="3111" w:type="dxa"/>
            <w:shd w:val="clear" w:color="auto" w:fill="F2F2F2" w:themeFill="background1" w:themeFillShade="F2"/>
            <w:vAlign w:val="center"/>
          </w:tcPr>
          <w:p w14:paraId="4C072703" w14:textId="27C83813" w:rsidR="0EF9EA7B" w:rsidRPr="00F71C97" w:rsidRDefault="0EF9EA7B" w:rsidP="0EF9EA7B">
            <w:pPr>
              <w:rPr>
                <w:rFonts w:ascii="Helvetica" w:eastAsia="Arial" w:hAnsi="Helvetica" w:cs="Helvetica"/>
                <w:color w:val="000000" w:themeColor="text1"/>
                <w:sz w:val="20"/>
                <w:szCs w:val="20"/>
                <w:u w:val="single"/>
              </w:rPr>
            </w:pPr>
            <w:r w:rsidRPr="00F71C97">
              <w:rPr>
                <w:rFonts w:ascii="Helvetica" w:eastAsia="Arial" w:hAnsi="Helvetica" w:cs="Helvetica"/>
                <w:i/>
                <w:color w:val="000000" w:themeColor="text1"/>
                <w:sz w:val="20"/>
                <w:szCs w:val="20"/>
                <w:u w:val="single"/>
              </w:rPr>
              <w:t>Energy</w:t>
            </w:r>
            <w:r w:rsidRPr="00F71C97">
              <w:rPr>
                <w:rFonts w:ascii="Helvetica" w:eastAsia="Arial" w:hAnsi="Helvetica" w:cs="Helvetica"/>
                <w:color w:val="000000" w:themeColor="text1"/>
                <w:sz w:val="20"/>
                <w:szCs w:val="20"/>
                <w:u w:val="single"/>
              </w:rPr>
              <w:t xml:space="preserve"> recovery ventilator </w:t>
            </w:r>
          </w:p>
        </w:tc>
        <w:tc>
          <w:tcPr>
            <w:tcW w:w="2220" w:type="dxa"/>
            <w:shd w:val="clear" w:color="auto" w:fill="F2F2F2" w:themeFill="background1" w:themeFillShade="F2"/>
            <w:vAlign w:val="center"/>
          </w:tcPr>
          <w:p w14:paraId="11119696" w14:textId="408E6090"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No</w:t>
            </w:r>
          </w:p>
        </w:tc>
        <w:tc>
          <w:tcPr>
            <w:tcW w:w="3375" w:type="dxa"/>
            <w:shd w:val="clear" w:color="auto" w:fill="F2F2F2" w:themeFill="background1" w:themeFillShade="F2"/>
            <w:vAlign w:val="center"/>
          </w:tcPr>
          <w:p w14:paraId="7C4FD725" w14:textId="7C8F7608"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No</w:t>
            </w:r>
          </w:p>
        </w:tc>
      </w:tr>
      <w:tr w:rsidR="0EF9EA7B" w14:paraId="1C3F2F20" w14:textId="77777777" w:rsidTr="00F71C97">
        <w:trPr>
          <w:trHeight w:val="300"/>
          <w:jc w:val="center"/>
        </w:trPr>
        <w:tc>
          <w:tcPr>
            <w:tcW w:w="3111" w:type="dxa"/>
            <w:shd w:val="clear" w:color="auto" w:fill="D9D9D9" w:themeFill="background1" w:themeFillShade="D9"/>
            <w:vAlign w:val="center"/>
          </w:tcPr>
          <w:p w14:paraId="1645666B" w14:textId="380E0EF0" w:rsidR="0EF9EA7B" w:rsidRPr="00F71C97" w:rsidRDefault="0EF9EA7B" w:rsidP="0EF9EA7B">
            <w:pPr>
              <w:rPr>
                <w:rFonts w:ascii="Helvetica" w:eastAsia="Arial" w:hAnsi="Helvetica" w:cs="Helvetica"/>
                <w:i/>
                <w:color w:val="000000" w:themeColor="text1"/>
                <w:sz w:val="20"/>
                <w:szCs w:val="20"/>
                <w:u w:val="single"/>
              </w:rPr>
            </w:pPr>
            <w:r w:rsidRPr="00F71C97">
              <w:rPr>
                <w:rFonts w:ascii="Helvetica" w:eastAsia="Arial" w:hAnsi="Helvetica" w:cs="Helvetica"/>
                <w:i/>
                <w:color w:val="000000" w:themeColor="text1"/>
                <w:sz w:val="20"/>
                <w:szCs w:val="20"/>
                <w:u w:val="single"/>
              </w:rPr>
              <w:t>DCV</w:t>
            </w:r>
          </w:p>
        </w:tc>
        <w:tc>
          <w:tcPr>
            <w:tcW w:w="2220" w:type="dxa"/>
            <w:shd w:val="clear" w:color="auto" w:fill="D9D9D9" w:themeFill="background1" w:themeFillShade="D9"/>
            <w:vAlign w:val="center"/>
          </w:tcPr>
          <w:p w14:paraId="1A111C4E" w14:textId="025E8980"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No</w:t>
            </w:r>
          </w:p>
        </w:tc>
        <w:tc>
          <w:tcPr>
            <w:tcW w:w="3375" w:type="dxa"/>
            <w:shd w:val="clear" w:color="auto" w:fill="D9D9D9" w:themeFill="background1" w:themeFillShade="D9"/>
            <w:vAlign w:val="center"/>
          </w:tcPr>
          <w:p w14:paraId="55C46108" w14:textId="10C83201"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No</w:t>
            </w:r>
          </w:p>
        </w:tc>
      </w:tr>
      <w:tr w:rsidR="0EF9EA7B" w14:paraId="57F8D56E" w14:textId="77777777" w:rsidTr="00F71C97">
        <w:trPr>
          <w:trHeight w:val="480"/>
          <w:jc w:val="center"/>
        </w:trPr>
        <w:tc>
          <w:tcPr>
            <w:tcW w:w="3111" w:type="dxa"/>
            <w:shd w:val="clear" w:color="auto" w:fill="F2F2F2" w:themeFill="background1" w:themeFillShade="F2"/>
            <w:vAlign w:val="center"/>
          </w:tcPr>
          <w:p w14:paraId="66FAA38F" w14:textId="3D5CA781" w:rsidR="0EF9EA7B" w:rsidRPr="00F71C97" w:rsidRDefault="0EF9EA7B" w:rsidP="0EF9EA7B">
            <w:pP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Cooling source</w:t>
            </w:r>
          </w:p>
        </w:tc>
        <w:tc>
          <w:tcPr>
            <w:tcW w:w="2220" w:type="dxa"/>
            <w:shd w:val="clear" w:color="auto" w:fill="F2F2F2" w:themeFill="background1" w:themeFillShade="F2"/>
            <w:vAlign w:val="center"/>
          </w:tcPr>
          <w:p w14:paraId="6234FD96" w14:textId="2F773060"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DX, 1 stage</w:t>
            </w:r>
          </w:p>
        </w:tc>
        <w:tc>
          <w:tcPr>
            <w:tcW w:w="3375" w:type="dxa"/>
            <w:shd w:val="clear" w:color="auto" w:fill="F2F2F2" w:themeFill="background1" w:themeFillShade="F2"/>
            <w:vAlign w:val="center"/>
          </w:tcPr>
          <w:p w14:paraId="12BE96E9" w14:textId="3042C350"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DX, 1 stage</w:t>
            </w:r>
          </w:p>
        </w:tc>
      </w:tr>
      <w:tr w:rsidR="0EF9EA7B" w14:paraId="3BC71CE0" w14:textId="77777777" w:rsidTr="00F71C97">
        <w:trPr>
          <w:trHeight w:val="15"/>
          <w:jc w:val="center"/>
        </w:trPr>
        <w:tc>
          <w:tcPr>
            <w:tcW w:w="3111" w:type="dxa"/>
            <w:shd w:val="clear" w:color="auto" w:fill="D9D9D9" w:themeFill="background1" w:themeFillShade="D9"/>
            <w:vAlign w:val="center"/>
          </w:tcPr>
          <w:p w14:paraId="503CBB04" w14:textId="5C0F5D16" w:rsidR="0EF9EA7B" w:rsidRPr="00F71C97" w:rsidRDefault="0EF9EA7B" w:rsidP="0EF9EA7B">
            <w:pP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 xml:space="preserve">Cooling </w:t>
            </w:r>
            <w:r w:rsidRPr="00F71C97">
              <w:rPr>
                <w:rFonts w:ascii="Helvetica" w:eastAsia="Arial" w:hAnsi="Helvetica" w:cs="Helvetica"/>
                <w:i/>
                <w:color w:val="000000" w:themeColor="text1"/>
                <w:sz w:val="20"/>
                <w:szCs w:val="20"/>
                <w:u w:val="single"/>
              </w:rPr>
              <w:t>COP</w:t>
            </w:r>
            <w:r w:rsidRPr="00F71C97">
              <w:rPr>
                <w:rFonts w:ascii="Helvetica" w:eastAsia="Arial" w:hAnsi="Helvetica" w:cs="Helvetica"/>
                <w:color w:val="000000" w:themeColor="text1"/>
                <w:sz w:val="20"/>
                <w:szCs w:val="20"/>
                <w:u w:val="single"/>
              </w:rPr>
              <w:t xml:space="preserve"> (net of fan)</w:t>
            </w:r>
          </w:p>
        </w:tc>
        <w:tc>
          <w:tcPr>
            <w:tcW w:w="2220" w:type="dxa"/>
            <w:shd w:val="clear" w:color="auto" w:fill="D9D9D9" w:themeFill="background1" w:themeFillShade="D9"/>
            <w:vAlign w:val="center"/>
          </w:tcPr>
          <w:p w14:paraId="64330C1F" w14:textId="6312337C"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3.20</w:t>
            </w:r>
          </w:p>
        </w:tc>
        <w:tc>
          <w:tcPr>
            <w:tcW w:w="3375" w:type="dxa"/>
            <w:shd w:val="clear" w:color="auto" w:fill="D9D9D9" w:themeFill="background1" w:themeFillShade="D9"/>
            <w:vAlign w:val="center"/>
          </w:tcPr>
          <w:p w14:paraId="768B5626" w14:textId="0FDC8C68"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3.20</w:t>
            </w:r>
          </w:p>
        </w:tc>
      </w:tr>
      <w:tr w:rsidR="0EF9EA7B" w14:paraId="79F0A02B" w14:textId="77777777" w:rsidTr="00F71C97">
        <w:trPr>
          <w:trHeight w:val="315"/>
          <w:jc w:val="center"/>
        </w:trPr>
        <w:tc>
          <w:tcPr>
            <w:tcW w:w="3111" w:type="dxa"/>
            <w:shd w:val="clear" w:color="auto" w:fill="F2F2F2" w:themeFill="background1" w:themeFillShade="F2"/>
            <w:vAlign w:val="center"/>
          </w:tcPr>
          <w:p w14:paraId="6FAB7294" w14:textId="3AA01599" w:rsidR="0EF9EA7B" w:rsidRPr="00F71C97" w:rsidRDefault="0EF9EA7B" w:rsidP="0EF9EA7B">
            <w:pP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Heating source</w:t>
            </w:r>
          </w:p>
        </w:tc>
        <w:tc>
          <w:tcPr>
            <w:tcW w:w="2220" w:type="dxa"/>
            <w:shd w:val="clear" w:color="auto" w:fill="F2F2F2" w:themeFill="background1" w:themeFillShade="F2"/>
            <w:vAlign w:val="center"/>
          </w:tcPr>
          <w:p w14:paraId="2F8A7689" w14:textId="0FB2D610" w:rsidR="0EF9EA7B" w:rsidRPr="00F71C97" w:rsidRDefault="0EF9EA7B" w:rsidP="0EF9EA7B">
            <w:pPr>
              <w:jc w:val="center"/>
              <w:rPr>
                <w:rFonts w:ascii="Helvetica" w:eastAsia="Arial" w:hAnsi="Helvetica" w:cs="Helvetica"/>
                <w:i/>
                <w:color w:val="000000" w:themeColor="text1"/>
                <w:sz w:val="20"/>
                <w:szCs w:val="20"/>
                <w:u w:val="single"/>
              </w:rPr>
            </w:pPr>
            <w:r w:rsidRPr="00F71C97">
              <w:rPr>
                <w:rFonts w:ascii="Helvetica" w:eastAsia="Arial" w:hAnsi="Helvetica" w:cs="Helvetica"/>
                <w:color w:val="000000" w:themeColor="text1"/>
                <w:sz w:val="20"/>
                <w:szCs w:val="20"/>
                <w:u w:val="single"/>
              </w:rPr>
              <w:t xml:space="preserve">(2) Hydronic </w:t>
            </w:r>
            <w:r w:rsidRPr="00F71C97">
              <w:rPr>
                <w:rFonts w:ascii="Helvetica" w:eastAsia="Arial" w:hAnsi="Helvetica" w:cs="Helvetica"/>
                <w:i/>
                <w:color w:val="000000" w:themeColor="text1"/>
                <w:sz w:val="20"/>
                <w:szCs w:val="20"/>
                <w:u w:val="single"/>
              </w:rPr>
              <w:t>Boiler</w:t>
            </w:r>
          </w:p>
        </w:tc>
        <w:tc>
          <w:tcPr>
            <w:tcW w:w="3375" w:type="dxa"/>
            <w:shd w:val="clear" w:color="auto" w:fill="F2F2F2" w:themeFill="background1" w:themeFillShade="F2"/>
            <w:vAlign w:val="center"/>
          </w:tcPr>
          <w:p w14:paraId="7C11C844" w14:textId="7FAF15A4" w:rsidR="0EF9EA7B" w:rsidRPr="00F71C97" w:rsidRDefault="0EF9EA7B" w:rsidP="0EF9EA7B">
            <w:pPr>
              <w:jc w:val="center"/>
              <w:rPr>
                <w:rFonts w:ascii="Helvetica" w:eastAsia="Arial" w:hAnsi="Helvetica" w:cs="Helvetica"/>
                <w:i/>
                <w:color w:val="000000" w:themeColor="text1"/>
                <w:sz w:val="20"/>
                <w:szCs w:val="20"/>
                <w:u w:val="single"/>
              </w:rPr>
            </w:pPr>
            <w:r w:rsidRPr="00F71C97">
              <w:rPr>
                <w:rFonts w:ascii="Helvetica" w:eastAsia="Arial" w:hAnsi="Helvetica" w:cs="Helvetica"/>
                <w:color w:val="000000" w:themeColor="text1"/>
                <w:sz w:val="20"/>
                <w:szCs w:val="20"/>
                <w:u w:val="single"/>
              </w:rPr>
              <w:t xml:space="preserve">(2) Hydronic </w:t>
            </w:r>
            <w:r w:rsidRPr="00F71C97">
              <w:rPr>
                <w:rFonts w:ascii="Helvetica" w:eastAsia="Arial" w:hAnsi="Helvetica" w:cs="Helvetica"/>
                <w:i/>
                <w:color w:val="000000" w:themeColor="text1"/>
                <w:sz w:val="20"/>
                <w:szCs w:val="20"/>
                <w:u w:val="single"/>
              </w:rPr>
              <w:t>Boiler</w:t>
            </w:r>
          </w:p>
        </w:tc>
      </w:tr>
      <w:tr w:rsidR="0EF9EA7B" w14:paraId="147D66AD" w14:textId="77777777" w:rsidTr="00F71C97">
        <w:trPr>
          <w:trHeight w:val="15"/>
          <w:jc w:val="center"/>
        </w:trPr>
        <w:tc>
          <w:tcPr>
            <w:tcW w:w="3111" w:type="dxa"/>
            <w:shd w:val="clear" w:color="auto" w:fill="D9D9D9" w:themeFill="background1" w:themeFillShade="D9"/>
            <w:vAlign w:val="center"/>
          </w:tcPr>
          <w:p w14:paraId="30A5D43A" w14:textId="68CE0409" w:rsidR="0EF9EA7B" w:rsidRPr="00F71C97" w:rsidRDefault="0EF9EA7B" w:rsidP="0EF9EA7B">
            <w:pPr>
              <w:rPr>
                <w:rFonts w:ascii="Helvetica" w:eastAsia="Arial" w:hAnsi="Helvetica" w:cs="Helvetica"/>
                <w:i/>
                <w:color w:val="000000" w:themeColor="text1"/>
                <w:sz w:val="20"/>
                <w:szCs w:val="20"/>
                <w:u w:val="single"/>
              </w:rPr>
            </w:pPr>
            <w:r w:rsidRPr="00F71C97">
              <w:rPr>
                <w:rFonts w:ascii="Helvetica" w:eastAsia="Arial" w:hAnsi="Helvetica" w:cs="Helvetica"/>
                <w:color w:val="000000" w:themeColor="text1"/>
                <w:sz w:val="20"/>
                <w:szCs w:val="20"/>
                <w:u w:val="single"/>
              </w:rPr>
              <w:t xml:space="preserve">Heating </w:t>
            </w:r>
            <w:r w:rsidRPr="00F71C97">
              <w:rPr>
                <w:rFonts w:ascii="Helvetica" w:eastAsia="Arial" w:hAnsi="Helvetica" w:cs="Helvetica"/>
                <w:i/>
                <w:color w:val="000000" w:themeColor="text1"/>
                <w:sz w:val="20"/>
                <w:szCs w:val="20"/>
                <w:u w:val="single"/>
              </w:rPr>
              <w:t>COP</w:t>
            </w:r>
            <w:r w:rsidRPr="00F71C97">
              <w:rPr>
                <w:rFonts w:ascii="Helvetica" w:eastAsia="Arial" w:hAnsi="Helvetica" w:cs="Helvetica"/>
                <w:color w:val="000000" w:themeColor="text1"/>
                <w:sz w:val="20"/>
                <w:szCs w:val="20"/>
                <w:u w:val="single"/>
              </w:rPr>
              <w:t xml:space="preserve"> (net of fan) / furnace or </w:t>
            </w:r>
            <w:r w:rsidRPr="00F71C97">
              <w:rPr>
                <w:rFonts w:ascii="Helvetica" w:eastAsia="Arial" w:hAnsi="Helvetica" w:cs="Helvetica"/>
                <w:i/>
                <w:color w:val="000000" w:themeColor="text1"/>
                <w:sz w:val="20"/>
                <w:szCs w:val="20"/>
                <w:u w:val="single"/>
              </w:rPr>
              <w:t>boiler</w:t>
            </w:r>
            <w:r w:rsidRPr="00F71C97">
              <w:rPr>
                <w:rFonts w:ascii="Helvetica" w:eastAsia="Arial" w:hAnsi="Helvetica" w:cs="Helvetica"/>
                <w:color w:val="000000" w:themeColor="text1"/>
                <w:sz w:val="20"/>
                <w:szCs w:val="20"/>
                <w:u w:val="single"/>
              </w:rPr>
              <w:t xml:space="preserve"> </w:t>
            </w:r>
            <w:r w:rsidRPr="00F71C97">
              <w:rPr>
                <w:rFonts w:ascii="Helvetica" w:eastAsia="Arial" w:hAnsi="Helvetica" w:cs="Helvetica"/>
                <w:i/>
                <w:color w:val="000000" w:themeColor="text1"/>
                <w:sz w:val="20"/>
                <w:szCs w:val="20"/>
                <w:u w:val="single"/>
              </w:rPr>
              <w:t>efficiency</w:t>
            </w:r>
          </w:p>
        </w:tc>
        <w:tc>
          <w:tcPr>
            <w:tcW w:w="2220" w:type="dxa"/>
            <w:shd w:val="clear" w:color="auto" w:fill="D9D9D9" w:themeFill="background1" w:themeFillShade="D9"/>
            <w:vAlign w:val="center"/>
          </w:tcPr>
          <w:p w14:paraId="2BF907FB" w14:textId="12769F68" w:rsidR="0EF9EA7B" w:rsidRPr="00F71C97" w:rsidRDefault="0EF9EA7B" w:rsidP="0EF9EA7B">
            <w:pPr>
              <w:jc w:val="center"/>
              <w:rPr>
                <w:rFonts w:ascii="Helvetica" w:eastAsia="Arial" w:hAnsi="Helvetica" w:cs="Helvetica"/>
                <w:i/>
                <w:color w:val="000000" w:themeColor="text1"/>
                <w:sz w:val="20"/>
                <w:szCs w:val="20"/>
                <w:u w:val="single"/>
                <w:vertAlign w:val="subscript"/>
              </w:rPr>
            </w:pPr>
            <w:r w:rsidRPr="00F71C97">
              <w:rPr>
                <w:rFonts w:ascii="Helvetica" w:eastAsia="Arial" w:hAnsi="Helvetica" w:cs="Helvetica"/>
                <w:color w:val="000000" w:themeColor="text1"/>
                <w:sz w:val="20"/>
                <w:szCs w:val="20"/>
                <w:u w:val="single"/>
              </w:rPr>
              <w:t>75% E</w:t>
            </w:r>
            <w:r w:rsidRPr="00F71C97">
              <w:rPr>
                <w:rFonts w:ascii="Helvetica" w:eastAsia="Arial" w:hAnsi="Helvetica" w:cs="Helvetica"/>
                <w:i/>
                <w:color w:val="000000" w:themeColor="text1"/>
                <w:sz w:val="20"/>
                <w:szCs w:val="20"/>
                <w:u w:val="single"/>
                <w:vertAlign w:val="subscript"/>
              </w:rPr>
              <w:t>t</w:t>
            </w:r>
          </w:p>
        </w:tc>
        <w:tc>
          <w:tcPr>
            <w:tcW w:w="3375" w:type="dxa"/>
            <w:shd w:val="clear" w:color="auto" w:fill="D9D9D9" w:themeFill="background1" w:themeFillShade="D9"/>
            <w:vAlign w:val="center"/>
          </w:tcPr>
          <w:p w14:paraId="0114842E" w14:textId="388CF273" w:rsidR="0EF9EA7B" w:rsidRPr="00F71C97" w:rsidRDefault="0EF9EA7B" w:rsidP="0EF9EA7B">
            <w:pPr>
              <w:jc w:val="center"/>
              <w:rPr>
                <w:rFonts w:ascii="Helvetica" w:eastAsia="Arial" w:hAnsi="Helvetica" w:cs="Helvetica"/>
                <w:i/>
                <w:color w:val="000000" w:themeColor="text1"/>
                <w:sz w:val="20"/>
                <w:szCs w:val="20"/>
                <w:u w:val="single"/>
                <w:vertAlign w:val="subscript"/>
              </w:rPr>
            </w:pPr>
            <w:r w:rsidRPr="00F71C97">
              <w:rPr>
                <w:rFonts w:ascii="Helvetica" w:eastAsia="Arial" w:hAnsi="Helvetica" w:cs="Helvetica"/>
                <w:color w:val="000000" w:themeColor="text1"/>
                <w:sz w:val="20"/>
                <w:szCs w:val="20"/>
                <w:u w:val="single"/>
              </w:rPr>
              <w:t>75% E</w:t>
            </w:r>
            <w:r w:rsidRPr="00F71C97">
              <w:rPr>
                <w:rFonts w:ascii="Helvetica" w:eastAsia="Arial" w:hAnsi="Helvetica" w:cs="Helvetica"/>
                <w:i/>
                <w:color w:val="000000" w:themeColor="text1"/>
                <w:sz w:val="20"/>
                <w:szCs w:val="20"/>
                <w:u w:val="single"/>
                <w:vertAlign w:val="subscript"/>
              </w:rPr>
              <w:t>t</w:t>
            </w:r>
          </w:p>
        </w:tc>
      </w:tr>
      <w:tr w:rsidR="0EF9EA7B" w14:paraId="5249897F" w14:textId="77777777" w:rsidTr="00F71C97">
        <w:trPr>
          <w:trHeight w:val="270"/>
          <w:jc w:val="center"/>
        </w:trPr>
        <w:tc>
          <w:tcPr>
            <w:tcW w:w="3111" w:type="dxa"/>
            <w:shd w:val="clear" w:color="auto" w:fill="F2F2F2" w:themeFill="background1" w:themeFillShade="F2"/>
            <w:vAlign w:val="center"/>
          </w:tcPr>
          <w:p w14:paraId="5ABBC9DE" w14:textId="0A2DA9B0" w:rsidR="0EF9EA7B" w:rsidRPr="00F71C97" w:rsidRDefault="0EF9EA7B" w:rsidP="0EF9EA7B">
            <w:pP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 xml:space="preserve">Heating </w:t>
            </w:r>
            <w:r w:rsidRPr="00F71C97">
              <w:rPr>
                <w:rFonts w:ascii="Helvetica" w:eastAsia="Arial" w:hAnsi="Helvetica" w:cs="Helvetica"/>
                <w:i/>
                <w:color w:val="000000" w:themeColor="text1"/>
                <w:sz w:val="20"/>
                <w:szCs w:val="20"/>
                <w:u w:val="single"/>
              </w:rPr>
              <w:t>pump</w:t>
            </w:r>
            <w:r w:rsidRPr="00F71C97">
              <w:rPr>
                <w:rFonts w:ascii="Helvetica" w:eastAsia="Arial" w:hAnsi="Helvetica" w:cs="Helvetica"/>
                <w:color w:val="000000" w:themeColor="text1"/>
                <w:sz w:val="20"/>
                <w:szCs w:val="20"/>
                <w:u w:val="single"/>
              </w:rPr>
              <w:t xml:space="preserve"> power (W/gpm (W</w:t>
            </w:r>
            <w:r w:rsidRPr="00F71C97">
              <w:rPr>
                <w:rFonts w:ascii="Helvetica" w:eastAsia="Candara" w:hAnsi="Helvetica" w:cs="Helvetica"/>
                <w:color w:val="000000" w:themeColor="text1"/>
                <w:sz w:val="20"/>
                <w:szCs w:val="20"/>
                <w:u w:val="single"/>
              </w:rPr>
              <w:t>∙</w:t>
            </w:r>
            <w:r w:rsidRPr="00F71C97">
              <w:rPr>
                <w:rFonts w:ascii="Helvetica" w:eastAsia="Arial" w:hAnsi="Helvetica" w:cs="Helvetica"/>
                <w:color w:val="000000" w:themeColor="text1"/>
                <w:sz w:val="20"/>
                <w:szCs w:val="20"/>
                <w:u w:val="single"/>
              </w:rPr>
              <w:t>s/L))</w:t>
            </w:r>
          </w:p>
        </w:tc>
        <w:tc>
          <w:tcPr>
            <w:tcW w:w="2220" w:type="dxa"/>
            <w:shd w:val="clear" w:color="auto" w:fill="F2F2F2" w:themeFill="background1" w:themeFillShade="F2"/>
            <w:vAlign w:val="center"/>
          </w:tcPr>
          <w:p w14:paraId="05E3CBD7" w14:textId="57350384"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19 (300)</w:t>
            </w:r>
          </w:p>
        </w:tc>
        <w:tc>
          <w:tcPr>
            <w:tcW w:w="3375" w:type="dxa"/>
            <w:shd w:val="clear" w:color="auto" w:fill="F2F2F2" w:themeFill="background1" w:themeFillShade="F2"/>
            <w:vAlign w:val="center"/>
          </w:tcPr>
          <w:p w14:paraId="0911FEB0" w14:textId="49D38986"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19 (300)</w:t>
            </w:r>
          </w:p>
        </w:tc>
      </w:tr>
      <w:tr w:rsidR="0EF9EA7B" w14:paraId="2EF7A8D2" w14:textId="77777777" w:rsidTr="00F71C97">
        <w:trPr>
          <w:trHeight w:val="330"/>
          <w:jc w:val="center"/>
        </w:trPr>
        <w:tc>
          <w:tcPr>
            <w:tcW w:w="3111" w:type="dxa"/>
            <w:shd w:val="clear" w:color="auto" w:fill="D9D9D9" w:themeFill="background1" w:themeFillShade="D9"/>
            <w:vAlign w:val="center"/>
          </w:tcPr>
          <w:p w14:paraId="60BD23B0" w14:textId="653A2233" w:rsidR="0EF9EA7B" w:rsidRPr="00F71C97" w:rsidRDefault="0EF9EA7B" w:rsidP="0EF9EA7B">
            <w:pP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 xml:space="preserve">Heating coil heating water delta-T, </w:t>
            </w:r>
            <w:r w:rsidRPr="00F71C97">
              <w:rPr>
                <w:rFonts w:ascii="Helvetica" w:eastAsia="Symbol" w:hAnsi="Helvetica" w:cs="Helvetica"/>
                <w:color w:val="000000" w:themeColor="text1"/>
                <w:sz w:val="20"/>
                <w:szCs w:val="20"/>
                <w:u w:val="single"/>
              </w:rPr>
              <w:t>°</w:t>
            </w:r>
            <w:r w:rsidRPr="00F71C97">
              <w:rPr>
                <w:rFonts w:ascii="Helvetica" w:eastAsia="Arial" w:hAnsi="Helvetica" w:cs="Helvetica"/>
                <w:color w:val="000000" w:themeColor="text1"/>
                <w:sz w:val="20"/>
                <w:szCs w:val="20"/>
                <w:u w:val="single"/>
              </w:rPr>
              <w:t>F (</w:t>
            </w:r>
            <w:r w:rsidRPr="00F71C97">
              <w:rPr>
                <w:rFonts w:ascii="Helvetica" w:eastAsia="Symbol" w:hAnsi="Helvetica" w:cs="Helvetica"/>
                <w:color w:val="000000" w:themeColor="text1"/>
                <w:sz w:val="20"/>
                <w:szCs w:val="20"/>
                <w:u w:val="single"/>
              </w:rPr>
              <w:t>°</w:t>
            </w:r>
            <w:r w:rsidRPr="00F71C97">
              <w:rPr>
                <w:rFonts w:ascii="Helvetica" w:eastAsia="Arial" w:hAnsi="Helvetica" w:cs="Helvetica"/>
                <w:color w:val="000000" w:themeColor="text1"/>
                <w:sz w:val="20"/>
                <w:szCs w:val="20"/>
                <w:u w:val="single"/>
              </w:rPr>
              <w:t>C)</w:t>
            </w:r>
          </w:p>
        </w:tc>
        <w:tc>
          <w:tcPr>
            <w:tcW w:w="2220" w:type="dxa"/>
            <w:shd w:val="clear" w:color="auto" w:fill="D9D9D9" w:themeFill="background1" w:themeFillShade="D9"/>
            <w:vAlign w:val="center"/>
          </w:tcPr>
          <w:p w14:paraId="480D372B" w14:textId="627202CE"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50 (27.8)</w:t>
            </w:r>
          </w:p>
        </w:tc>
        <w:tc>
          <w:tcPr>
            <w:tcW w:w="3375" w:type="dxa"/>
            <w:shd w:val="clear" w:color="auto" w:fill="D9D9D9" w:themeFill="background1" w:themeFillShade="D9"/>
            <w:vAlign w:val="center"/>
          </w:tcPr>
          <w:p w14:paraId="00E81BC8" w14:textId="2081D8B4"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50 (27.8)</w:t>
            </w:r>
          </w:p>
        </w:tc>
      </w:tr>
      <w:tr w:rsidR="0EF9EA7B" w14:paraId="40F84979" w14:textId="77777777" w:rsidTr="00F71C97">
        <w:trPr>
          <w:trHeight w:val="300"/>
          <w:jc w:val="center"/>
        </w:trPr>
        <w:tc>
          <w:tcPr>
            <w:tcW w:w="3111" w:type="dxa"/>
            <w:shd w:val="clear" w:color="auto" w:fill="F2F2F2" w:themeFill="background1" w:themeFillShade="F2"/>
            <w:vAlign w:val="center"/>
          </w:tcPr>
          <w:p w14:paraId="77AC028F" w14:textId="39664760" w:rsidR="0EF9EA7B" w:rsidRPr="00F71C97" w:rsidRDefault="0EF9EA7B" w:rsidP="0EF9EA7B">
            <w:pP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 xml:space="preserve">Design HWST, </w:t>
            </w:r>
            <w:r w:rsidRPr="00F71C97">
              <w:rPr>
                <w:rFonts w:ascii="Helvetica" w:eastAsia="Symbol" w:hAnsi="Helvetica" w:cs="Helvetica"/>
                <w:color w:val="000000" w:themeColor="text1"/>
                <w:sz w:val="20"/>
                <w:szCs w:val="20"/>
                <w:u w:val="single"/>
              </w:rPr>
              <w:t>°</w:t>
            </w:r>
            <w:r w:rsidRPr="00F71C97">
              <w:rPr>
                <w:rFonts w:ascii="Helvetica" w:eastAsia="Arial" w:hAnsi="Helvetica" w:cs="Helvetica"/>
                <w:color w:val="000000" w:themeColor="text1"/>
                <w:sz w:val="20"/>
                <w:szCs w:val="20"/>
                <w:u w:val="single"/>
              </w:rPr>
              <w:t>F (</w:t>
            </w:r>
            <w:r w:rsidRPr="00F71C97">
              <w:rPr>
                <w:rFonts w:ascii="Helvetica" w:eastAsia="Symbol" w:hAnsi="Helvetica" w:cs="Helvetica"/>
                <w:color w:val="000000" w:themeColor="text1"/>
                <w:sz w:val="20"/>
                <w:szCs w:val="20"/>
                <w:u w:val="single"/>
              </w:rPr>
              <w:t>°</w:t>
            </w:r>
            <w:r w:rsidRPr="00F71C97">
              <w:rPr>
                <w:rFonts w:ascii="Helvetica" w:eastAsia="Arial" w:hAnsi="Helvetica" w:cs="Helvetica"/>
                <w:color w:val="000000" w:themeColor="text1"/>
                <w:sz w:val="20"/>
                <w:szCs w:val="20"/>
                <w:u w:val="single"/>
              </w:rPr>
              <w:t>C)</w:t>
            </w:r>
          </w:p>
        </w:tc>
        <w:tc>
          <w:tcPr>
            <w:tcW w:w="2220" w:type="dxa"/>
            <w:shd w:val="clear" w:color="auto" w:fill="F2F2F2" w:themeFill="background1" w:themeFillShade="F2"/>
            <w:vAlign w:val="center"/>
          </w:tcPr>
          <w:p w14:paraId="29521FDD" w14:textId="49EDD013"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180 (82.2)</w:t>
            </w:r>
          </w:p>
        </w:tc>
        <w:tc>
          <w:tcPr>
            <w:tcW w:w="3375" w:type="dxa"/>
            <w:shd w:val="clear" w:color="auto" w:fill="F2F2F2" w:themeFill="background1" w:themeFillShade="F2"/>
            <w:vAlign w:val="center"/>
          </w:tcPr>
          <w:p w14:paraId="35643225" w14:textId="77D27DB4"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180 (82.2)</w:t>
            </w:r>
          </w:p>
        </w:tc>
      </w:tr>
      <w:tr w:rsidR="0EF9EA7B" w14:paraId="3A2222A8" w14:textId="77777777" w:rsidTr="00F71C97">
        <w:trPr>
          <w:trHeight w:val="15"/>
          <w:jc w:val="center"/>
        </w:trPr>
        <w:tc>
          <w:tcPr>
            <w:tcW w:w="3111" w:type="dxa"/>
            <w:shd w:val="clear" w:color="auto" w:fill="D9D9D9" w:themeFill="background1" w:themeFillShade="D9"/>
            <w:vAlign w:val="center"/>
          </w:tcPr>
          <w:p w14:paraId="37BDBE21" w14:textId="15E0C3EF" w:rsidR="0EF9EA7B" w:rsidRPr="00F71C97" w:rsidRDefault="0EF9EA7B" w:rsidP="0EF9EA7B">
            <w:pPr>
              <w:rPr>
                <w:rFonts w:ascii="Helvetica" w:eastAsia="Arial" w:hAnsi="Helvetica" w:cs="Helvetica"/>
                <w:i/>
                <w:color w:val="000000" w:themeColor="text1"/>
                <w:sz w:val="20"/>
                <w:szCs w:val="20"/>
                <w:u w:val="single"/>
              </w:rPr>
            </w:pPr>
            <w:r w:rsidRPr="00F71C97">
              <w:rPr>
                <w:rFonts w:ascii="Helvetica" w:eastAsia="Arial" w:hAnsi="Helvetica" w:cs="Helvetica"/>
                <w:color w:val="000000" w:themeColor="text1"/>
                <w:sz w:val="20"/>
                <w:szCs w:val="20"/>
                <w:u w:val="single"/>
              </w:rPr>
              <w:t xml:space="preserve">HWST reset </w:t>
            </w:r>
            <w:r w:rsidRPr="00F71C97">
              <w:rPr>
                <w:rFonts w:ascii="Helvetica" w:eastAsia="Arial" w:hAnsi="Helvetica" w:cs="Helvetica"/>
                <w:i/>
                <w:color w:val="000000" w:themeColor="text1"/>
                <w:sz w:val="20"/>
                <w:szCs w:val="20"/>
                <w:u w:val="single"/>
              </w:rPr>
              <w:t>set point</w:t>
            </w:r>
          </w:p>
          <w:p w14:paraId="298E7BE9" w14:textId="721AE5F5" w:rsidR="0EF9EA7B" w:rsidRPr="00F71C97" w:rsidRDefault="0EF9EA7B" w:rsidP="0EF9EA7B">
            <w:pP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 xml:space="preserve"> vs OAT, </w:t>
            </w:r>
            <w:r w:rsidRPr="00F71C97">
              <w:rPr>
                <w:rFonts w:ascii="Helvetica" w:eastAsia="Symbol" w:hAnsi="Helvetica" w:cs="Helvetica"/>
                <w:color w:val="000000" w:themeColor="text1"/>
                <w:sz w:val="20"/>
                <w:szCs w:val="20"/>
                <w:u w:val="single"/>
              </w:rPr>
              <w:t>°</w:t>
            </w:r>
            <w:r w:rsidRPr="00F71C97">
              <w:rPr>
                <w:rFonts w:ascii="Helvetica" w:eastAsia="Arial" w:hAnsi="Helvetica" w:cs="Helvetica"/>
                <w:color w:val="000000" w:themeColor="text1"/>
                <w:sz w:val="20"/>
                <w:szCs w:val="20"/>
                <w:u w:val="single"/>
              </w:rPr>
              <w:t>F (</w:t>
            </w:r>
            <w:r w:rsidRPr="00F71C97">
              <w:rPr>
                <w:rFonts w:ascii="Helvetica" w:eastAsia="Symbol" w:hAnsi="Helvetica" w:cs="Helvetica"/>
                <w:color w:val="000000" w:themeColor="text1"/>
                <w:sz w:val="20"/>
                <w:szCs w:val="20"/>
                <w:u w:val="single"/>
              </w:rPr>
              <w:t>°</w:t>
            </w:r>
            <w:r w:rsidRPr="00F71C97">
              <w:rPr>
                <w:rFonts w:ascii="Helvetica" w:eastAsia="Arial" w:hAnsi="Helvetica" w:cs="Helvetica"/>
                <w:color w:val="000000" w:themeColor="text1"/>
                <w:sz w:val="20"/>
                <w:szCs w:val="20"/>
                <w:u w:val="single"/>
              </w:rPr>
              <w:t>C)</w:t>
            </w:r>
          </w:p>
        </w:tc>
        <w:tc>
          <w:tcPr>
            <w:tcW w:w="2220" w:type="dxa"/>
            <w:shd w:val="clear" w:color="auto" w:fill="D9D9D9" w:themeFill="background1" w:themeFillShade="D9"/>
            <w:vAlign w:val="center"/>
          </w:tcPr>
          <w:p w14:paraId="3E79F45D" w14:textId="22179F23"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HWST/OAT: 180-150/ 20-50 (82-65.6/ -6.7-10)</w:t>
            </w:r>
          </w:p>
        </w:tc>
        <w:tc>
          <w:tcPr>
            <w:tcW w:w="3375" w:type="dxa"/>
            <w:shd w:val="clear" w:color="auto" w:fill="D9D9D9" w:themeFill="background1" w:themeFillShade="D9"/>
            <w:vAlign w:val="center"/>
          </w:tcPr>
          <w:p w14:paraId="4C205D6B" w14:textId="04C07796"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HWST/OAT: 180/150 20/50 (82-65.6/ -6.7-10)</w:t>
            </w:r>
          </w:p>
        </w:tc>
      </w:tr>
      <w:tr w:rsidR="0EF9EA7B" w14:paraId="2D2D1CB0" w14:textId="77777777" w:rsidTr="00F71C97">
        <w:trPr>
          <w:trHeight w:val="480"/>
          <w:jc w:val="center"/>
        </w:trPr>
        <w:tc>
          <w:tcPr>
            <w:tcW w:w="3111" w:type="dxa"/>
            <w:shd w:val="clear" w:color="auto" w:fill="F2F2F2" w:themeFill="background1" w:themeFillShade="F2"/>
            <w:vAlign w:val="center"/>
          </w:tcPr>
          <w:p w14:paraId="75B8A1EF" w14:textId="59F61E0F" w:rsidR="0EF9EA7B" w:rsidRPr="00F71C97" w:rsidRDefault="0EF9EA7B" w:rsidP="0EF9EA7B">
            <w:pP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 xml:space="preserve">Heat loop </w:t>
            </w:r>
            <w:r w:rsidRPr="00F71C97">
              <w:rPr>
                <w:rFonts w:ascii="Helvetica" w:eastAsia="Arial" w:hAnsi="Helvetica" w:cs="Helvetica"/>
                <w:i/>
                <w:color w:val="000000" w:themeColor="text1"/>
                <w:sz w:val="20"/>
                <w:szCs w:val="20"/>
                <w:u w:val="single"/>
              </w:rPr>
              <w:t>pump</w:t>
            </w:r>
            <w:r w:rsidRPr="00F71C97">
              <w:rPr>
                <w:rFonts w:ascii="Helvetica" w:eastAsia="Arial" w:hAnsi="Helvetica" w:cs="Helvetica"/>
                <w:color w:val="000000" w:themeColor="text1"/>
                <w:sz w:val="20"/>
                <w:szCs w:val="20"/>
                <w:u w:val="single"/>
              </w:rPr>
              <w:t>ing control</w:t>
            </w:r>
          </w:p>
        </w:tc>
        <w:tc>
          <w:tcPr>
            <w:tcW w:w="2220" w:type="dxa"/>
            <w:shd w:val="clear" w:color="auto" w:fill="F2F2F2" w:themeFill="background1" w:themeFillShade="F2"/>
            <w:vAlign w:val="center"/>
          </w:tcPr>
          <w:p w14:paraId="66B8A5DB" w14:textId="4411C28E"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 xml:space="preserve">2-way Valves &amp; ride </w:t>
            </w:r>
            <w:r w:rsidRPr="00F71C97">
              <w:rPr>
                <w:rFonts w:ascii="Helvetica" w:eastAsia="Arial" w:hAnsi="Helvetica" w:cs="Helvetica"/>
                <w:i/>
                <w:color w:val="000000" w:themeColor="text1"/>
                <w:sz w:val="20"/>
                <w:szCs w:val="20"/>
                <w:u w:val="single"/>
              </w:rPr>
              <w:t>pump</w:t>
            </w:r>
            <w:r w:rsidRPr="00F71C97">
              <w:rPr>
                <w:rFonts w:ascii="Helvetica" w:eastAsia="Arial" w:hAnsi="Helvetica" w:cs="Helvetica"/>
                <w:color w:val="000000" w:themeColor="text1"/>
                <w:sz w:val="20"/>
                <w:szCs w:val="20"/>
                <w:u w:val="single"/>
              </w:rPr>
              <w:t xml:space="preserve"> curve</w:t>
            </w:r>
          </w:p>
        </w:tc>
        <w:tc>
          <w:tcPr>
            <w:tcW w:w="3375" w:type="dxa"/>
            <w:shd w:val="clear" w:color="auto" w:fill="F2F2F2" w:themeFill="background1" w:themeFillShade="F2"/>
            <w:vAlign w:val="center"/>
          </w:tcPr>
          <w:p w14:paraId="41C18EF5" w14:textId="5C192D4C" w:rsidR="0EF9EA7B" w:rsidRPr="00F71C97" w:rsidRDefault="0EF9EA7B" w:rsidP="0EF9EA7B">
            <w:pPr>
              <w:jc w:val="center"/>
              <w:rPr>
                <w:rFonts w:ascii="Helvetica" w:eastAsia="Arial" w:hAnsi="Helvetica" w:cs="Helvetica"/>
                <w:color w:val="000000" w:themeColor="text1"/>
                <w:sz w:val="20"/>
                <w:szCs w:val="20"/>
                <w:u w:val="single"/>
              </w:rPr>
            </w:pPr>
            <w:r w:rsidRPr="00F71C97">
              <w:rPr>
                <w:rFonts w:ascii="Helvetica" w:eastAsia="Arial" w:hAnsi="Helvetica" w:cs="Helvetica"/>
                <w:color w:val="000000" w:themeColor="text1"/>
                <w:sz w:val="20"/>
                <w:szCs w:val="20"/>
                <w:u w:val="single"/>
              </w:rPr>
              <w:t xml:space="preserve">2-way Valves &amp; ride </w:t>
            </w:r>
            <w:r w:rsidRPr="00F71C97">
              <w:rPr>
                <w:rFonts w:ascii="Helvetica" w:eastAsia="Arial" w:hAnsi="Helvetica" w:cs="Helvetica"/>
                <w:i/>
                <w:color w:val="000000" w:themeColor="text1"/>
                <w:sz w:val="20"/>
                <w:szCs w:val="20"/>
                <w:u w:val="single"/>
              </w:rPr>
              <w:t>pump</w:t>
            </w:r>
            <w:r w:rsidRPr="00F71C97">
              <w:rPr>
                <w:rFonts w:ascii="Helvetica" w:eastAsia="Arial" w:hAnsi="Helvetica" w:cs="Helvetica"/>
                <w:color w:val="000000" w:themeColor="text1"/>
                <w:sz w:val="20"/>
                <w:szCs w:val="20"/>
                <w:u w:val="single"/>
              </w:rPr>
              <w:t xml:space="preserve"> curve</w:t>
            </w:r>
          </w:p>
        </w:tc>
      </w:tr>
    </w:tbl>
    <w:p w14:paraId="61CD61A2" w14:textId="60F4386D" w:rsidR="0EF9EA7B" w:rsidRDefault="0EF9EA7B" w:rsidP="0EF9EA7B">
      <w:pPr>
        <w:rPr>
          <w:u w:val="single"/>
        </w:rPr>
      </w:pPr>
    </w:p>
    <w:sectPr w:rsidR="0EF9EA7B" w:rsidSect="00221805">
      <w:headerReference w:type="even" r:id="rId74"/>
      <w:headerReference w:type="default" r:id="rId75"/>
      <w:footerReference w:type="default" r:id="rId76"/>
      <w:headerReference w:type="first" r:id="rId77"/>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Jim Edelson" w:date="2022-08-07T13:26:00Z" w:initials="JE">
    <w:p w14:paraId="50FF535C" w14:textId="2734513D" w:rsidR="4C89AD3E" w:rsidRDefault="4C89AD3E">
      <w:pPr>
        <w:pStyle w:val="CommentText"/>
      </w:pPr>
      <w:r>
        <w:t>Ben, this paragraph didn't read correctly.</w:t>
      </w:r>
      <w:r>
        <w:rPr>
          <w:rStyle w:val="CommentReference"/>
        </w:rPr>
        <w:annotationRef/>
      </w:r>
    </w:p>
  </w:comment>
  <w:comment w:id="68" w:author="Jim Edelson" w:date="2022-08-07T13:42:00Z" w:initials="JE">
    <w:p w14:paraId="02E3F001" w14:textId="09D8E326" w:rsidR="4C89AD3E" w:rsidRDefault="4C89AD3E">
      <w:pPr>
        <w:pStyle w:val="CommentText"/>
      </w:pPr>
      <w:r>
        <w:t xml:space="preserve">I despise the way this had been  written by PNNL -does this new form work? </w:t>
      </w:r>
      <w:r>
        <w:rPr>
          <w:rStyle w:val="CommentReference"/>
        </w:rPr>
        <w:annotationRef/>
      </w:r>
    </w:p>
  </w:comment>
  <w:comment w:id="69" w:author="Jim Edelson" w:date="2022-08-07T13:53:00Z" w:initials="JE">
    <w:p w14:paraId="36FB8559" w14:textId="6511502E" w:rsidR="4C89AD3E" w:rsidRDefault="4C89AD3E">
      <w:pPr>
        <w:pStyle w:val="CommentText"/>
      </w:pPr>
      <w:r>
        <w:t>It is not clear what TSPR can be combined with - why would it combine with either res controls or CCHP?</w:t>
      </w:r>
      <w:r>
        <w:rPr>
          <w:rStyle w:val="CommentReference"/>
        </w:rPr>
        <w:annotationRef/>
      </w:r>
    </w:p>
    <w:p w14:paraId="448953C6" w14:textId="0404284C" w:rsidR="4C89AD3E" w:rsidRDefault="4C89AD3E">
      <w:pPr>
        <w:pStyle w:val="CommentText"/>
      </w:pPr>
    </w:p>
  </w:comment>
  <w:comment w:id="70" w:author="Jim Edelson" w:date="2022-08-07T13:57:00Z" w:initials="JE">
    <w:p w14:paraId="0CEE3BDE" w14:textId="3DA692EB" w:rsidR="4C89AD3E" w:rsidRDefault="4C89AD3E">
      <w:pPr>
        <w:pStyle w:val="CommentText"/>
      </w:pPr>
      <w:r>
        <w:t>If this is not right, please go back to what you have</w:t>
      </w:r>
      <w:r>
        <w:rPr>
          <w:rStyle w:val="CommentReference"/>
        </w:rPr>
        <w:annotationRef/>
      </w:r>
    </w:p>
  </w:comment>
  <w:comment w:id="71" w:author="Jim Edelson" w:date="2022-08-07T19:16:00Z" w:initials="JE">
    <w:p w14:paraId="569704B7" w14:textId="78AEFEB5" w:rsidR="4C89AD3E" w:rsidRDefault="4C89AD3E">
      <w:pPr>
        <w:pStyle w:val="CommentText"/>
      </w:pPr>
      <w:r>
        <w:t xml:space="preserve">Or can we eliminate this paragraph because we have the last sentences in a) and b) </w:t>
      </w:r>
      <w:r>
        <w:rPr>
          <w:rStyle w:val="CommentReference"/>
        </w:rPr>
        <w:annotationRef/>
      </w:r>
    </w:p>
  </w:comment>
  <w:comment w:id="72" w:author="Edwards, Ben" w:date="2022-08-08T12:56:00Z" w:initials="EB">
    <w:p w14:paraId="7C9F0BED" w14:textId="1A2B8FE0" w:rsidR="4C89AD3E" w:rsidRDefault="4C89AD3E">
      <w:pPr>
        <w:pStyle w:val="CommentText"/>
      </w:pPr>
      <w:r>
        <w:t>If we're making these changes to the compliance charging section, we need to unwind/review interactions in the subsections.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FF535C" w15:done="0"/>
  <w15:commentEx w15:paraId="02E3F001" w15:paraIdParent="50FF535C" w15:done="0"/>
  <w15:commentEx w15:paraId="448953C6" w15:paraIdParent="50FF535C" w15:done="0"/>
  <w15:commentEx w15:paraId="0CEE3BDE" w15:paraIdParent="50FF535C" w15:done="0"/>
  <w15:commentEx w15:paraId="569704B7" w15:paraIdParent="50FF535C" w15:done="0"/>
  <w15:commentEx w15:paraId="7C9F0BED" w15:paraIdParent="50FF53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4AA912" w16cex:dateUtc="2022-08-07T20:26:00Z"/>
  <w16cex:commentExtensible w16cex:durableId="3F4D5200" w16cex:dateUtc="2022-08-07T20:42:00Z"/>
  <w16cex:commentExtensible w16cex:durableId="109704DE" w16cex:dateUtc="2022-08-07T20:53:00Z"/>
  <w16cex:commentExtensible w16cex:durableId="44D9AFEC" w16cex:dateUtc="2022-08-07T20:57:00Z"/>
  <w16cex:commentExtensible w16cex:durableId="74D6F782" w16cex:dateUtc="2022-08-08T02:16:00Z"/>
  <w16cex:commentExtensible w16cex:durableId="0960F53E" w16cex:dateUtc="2022-08-08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F535C" w16cid:durableId="154AA912"/>
  <w16cid:commentId w16cid:paraId="02E3F001" w16cid:durableId="3F4D5200"/>
  <w16cid:commentId w16cid:paraId="448953C6" w16cid:durableId="109704DE"/>
  <w16cid:commentId w16cid:paraId="0CEE3BDE" w16cid:durableId="44D9AFEC"/>
  <w16cid:commentId w16cid:paraId="569704B7" w16cid:durableId="74D6F782"/>
  <w16cid:commentId w16cid:paraId="7C9F0BED" w16cid:durableId="0960F5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8387" w14:textId="77777777" w:rsidR="00EC0DD8" w:rsidRDefault="00EC0DD8" w:rsidP="004F3D44">
      <w:r>
        <w:separator/>
      </w:r>
    </w:p>
  </w:endnote>
  <w:endnote w:type="continuationSeparator" w:id="0">
    <w:p w14:paraId="03D4E175" w14:textId="77777777" w:rsidR="00EC0DD8" w:rsidRDefault="00EC0DD8" w:rsidP="004F3D44">
      <w:r>
        <w:continuationSeparator/>
      </w:r>
    </w:p>
  </w:endnote>
  <w:endnote w:type="continuationNotice" w:id="1">
    <w:p w14:paraId="7CC16BE5" w14:textId="77777777" w:rsidR="00EC0DD8" w:rsidRDefault="00EC0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Oswald">
    <w:altName w:val="Oswald"/>
    <w:charset w:val="00"/>
    <w:family w:val="auto"/>
    <w:pitch w:val="variable"/>
    <w:sig w:usb0="2000020F"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MT">
    <w:altName w:val="Times New Roman"/>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roxima Nova Rg">
    <w:altName w:val="Tahoma"/>
    <w:panose1 w:val="00000000000000000000"/>
    <w:charset w:val="00"/>
    <w:family w:val="modern"/>
    <w:notTrueType/>
    <w:pitch w:val="variable"/>
    <w:sig w:usb0="00000001" w:usb1="5000E0FB" w:usb2="00000000" w:usb3="00000000" w:csb0="0000019F" w:csb1="00000000"/>
  </w:font>
  <w:font w:name="Proxima Nova Lt">
    <w:altName w:val="Arial"/>
    <w:panose1 w:val="00000000000000000000"/>
    <w:charset w:val="00"/>
    <w:family w:val="modern"/>
    <w:notTrueType/>
    <w:pitch w:val="variable"/>
    <w:sig w:usb0="A00002EF" w:usb1="5000E0F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FF4A" w14:textId="77777777" w:rsidR="00706A82" w:rsidRDefault="00706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336849"/>
      <w:docPartObj>
        <w:docPartGallery w:val="Page Numbers (Bottom of Page)"/>
        <w:docPartUnique/>
      </w:docPartObj>
    </w:sdtPr>
    <w:sdtEndPr>
      <w:rPr>
        <w:rStyle w:val="PageNumber"/>
        <w:sz w:val="18"/>
        <w:szCs w:val="18"/>
      </w:rPr>
    </w:sdtEndPr>
    <w:sdtContent>
      <w:p w14:paraId="7554B33B" w14:textId="65ED9637" w:rsidR="00E83C6D" w:rsidRPr="00221805" w:rsidRDefault="00E83C6D">
        <w:pPr>
          <w:pStyle w:val="Footer"/>
          <w:jc w:val="center"/>
          <w:rPr>
            <w:rStyle w:val="PageNumber"/>
            <w:sz w:val="18"/>
            <w:szCs w:val="18"/>
          </w:rPr>
        </w:pPr>
        <w:r w:rsidRPr="00221805">
          <w:rPr>
            <w:rStyle w:val="PageNumber"/>
            <w:sz w:val="18"/>
            <w:szCs w:val="18"/>
          </w:rPr>
          <w:fldChar w:fldCharType="begin"/>
        </w:r>
        <w:r w:rsidRPr="00221805">
          <w:rPr>
            <w:rStyle w:val="PageNumber"/>
            <w:sz w:val="18"/>
            <w:szCs w:val="18"/>
          </w:rPr>
          <w:instrText xml:space="preserve"> PAGE   \* MERGEFORMAT </w:instrText>
        </w:r>
        <w:r w:rsidRPr="00221805">
          <w:rPr>
            <w:rStyle w:val="PageNumber"/>
            <w:sz w:val="18"/>
            <w:szCs w:val="18"/>
          </w:rPr>
          <w:fldChar w:fldCharType="separate"/>
        </w:r>
        <w:r w:rsidRPr="00221805">
          <w:rPr>
            <w:rStyle w:val="PageNumber"/>
            <w:sz w:val="18"/>
            <w:szCs w:val="18"/>
          </w:rPr>
          <w:t>2</w:t>
        </w:r>
        <w:r w:rsidRPr="00221805">
          <w:rPr>
            <w:rStyle w:val="PageNumber"/>
            <w:sz w:val="18"/>
            <w:szCs w:val="18"/>
          </w:rPr>
          <w:fldChar w:fldCharType="end"/>
        </w:r>
      </w:p>
    </w:sdtContent>
  </w:sdt>
  <w:p w14:paraId="0C0A1E23" w14:textId="5FBD1ED5" w:rsidR="00E83C6D" w:rsidRPr="00C7765A" w:rsidRDefault="00E83C6D" w:rsidP="00C7765A">
    <w:pPr>
      <w:pStyle w:val="Footer"/>
      <w:tabs>
        <w:tab w:val="right" w:pos="10080"/>
      </w:tabs>
      <w:rPr>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F400" w14:textId="77777777" w:rsidR="00706A82" w:rsidRDefault="00706A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516"/>
      <w:docPartObj>
        <w:docPartGallery w:val="Page Numbers (Bottom of Page)"/>
        <w:docPartUnique/>
      </w:docPartObj>
    </w:sdtPr>
    <w:sdtEndPr>
      <w:rPr>
        <w:noProof/>
      </w:rPr>
    </w:sdtEndPr>
    <w:sdtContent>
      <w:p w14:paraId="26CCC789" w14:textId="073E66CA" w:rsidR="00E83C6D" w:rsidRDefault="00E83C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5C48D" w14:textId="77777777" w:rsidR="00E83C6D" w:rsidRPr="00281138" w:rsidRDefault="00E83C6D" w:rsidP="00281138">
    <w:pPr>
      <w:pStyle w:val="Footer"/>
    </w:pPr>
  </w:p>
  <w:p w14:paraId="0993D9AE" w14:textId="77777777" w:rsidR="00775B4C" w:rsidRDefault="00775B4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552596"/>
      <w:docPartObj>
        <w:docPartGallery w:val="Page Numbers (Bottom of Page)"/>
        <w:docPartUnique/>
      </w:docPartObj>
    </w:sdtPr>
    <w:sdtEndPr>
      <w:rPr>
        <w:noProof/>
      </w:rPr>
    </w:sdtEndPr>
    <w:sdtContent>
      <w:p w14:paraId="1F1A185A" w14:textId="77777777" w:rsidR="00E83C6D" w:rsidRPr="00DA1CE4" w:rsidRDefault="00E83C6D" w:rsidP="00E83C6D">
        <w:pPr>
          <w:pStyle w:val="Footer"/>
          <w:tabs>
            <w:tab w:val="right" w:pos="10080"/>
          </w:tabs>
          <w:rPr>
            <w:rFonts w:cs="Calibri"/>
            <w:color w:val="7F7F7F" w:themeColor="text1" w:themeTint="80"/>
            <w:sz w:val="20"/>
          </w:rPr>
        </w:pPr>
        <w:r w:rsidRPr="00DA1CE4">
          <w:rPr>
            <w:rFonts w:cs="Calibri"/>
            <w:color w:val="7F7F7F" w:themeColor="text1" w:themeTint="80"/>
            <w:sz w:val="20"/>
          </w:rPr>
          <w:t xml:space="preserve">NYStretch Energy Code </w:t>
        </w:r>
      </w:p>
      <w:p w14:paraId="0153FD65" w14:textId="4DCDFE12" w:rsidR="00E83C6D" w:rsidRDefault="00E83C6D" w:rsidP="00E83C6D">
        <w:pPr>
          <w:pStyle w:val="Footer"/>
        </w:pPr>
        <w:r w:rsidRPr="00DA1CE4">
          <w:rPr>
            <w:rFonts w:cs="Calibri"/>
            <w:color w:val="7F7F7F" w:themeColor="text1" w:themeTint="80"/>
            <w:sz w:val="20"/>
          </w:rPr>
          <w:t xml:space="preserve">Part 1 </w:t>
        </w:r>
        <w:r w:rsidR="00787535">
          <w:rPr>
            <w:rFonts w:cs="Calibri"/>
            <w:color w:val="7F7F7F" w:themeColor="text1" w:themeTint="80"/>
            <w:sz w:val="20"/>
          </w:rPr>
          <w:t>and 2</w:t>
        </w:r>
        <w:r w:rsidRPr="00DA1CE4">
          <w:rPr>
            <w:rFonts w:cs="Calibri"/>
            <w:color w:val="7F7F7F" w:themeColor="text1" w:themeTint="80"/>
            <w:sz w:val="20"/>
          </w:rPr>
          <w:t xml:space="preserve"> – Amendments t</w:t>
        </w:r>
        <w:r w:rsidR="005E6BF3">
          <w:rPr>
            <w:rFonts w:cs="Calibri"/>
            <w:color w:val="7F7F7F" w:themeColor="text1" w:themeTint="80"/>
            <w:sz w:val="20"/>
          </w:rPr>
          <w:t xml:space="preserve">o </w:t>
        </w:r>
        <w:r w:rsidR="00E601F7">
          <w:rPr>
            <w:rFonts w:cs="Calibri"/>
            <w:color w:val="7F7F7F" w:themeColor="text1" w:themeTint="80"/>
            <w:sz w:val="20"/>
          </w:rPr>
          <w:t>IECC 2021</w:t>
        </w:r>
        <w:r w:rsidRPr="00DA1CE4">
          <w:rPr>
            <w:rFonts w:cs="Calibri"/>
            <w:color w:val="7F7F7F" w:themeColor="text1" w:themeTint="80"/>
            <w:sz w:val="20"/>
          </w:rPr>
          <w:t xml:space="preserve"> Commercial Provisions</w:t>
        </w:r>
        <w:r w:rsidRPr="006D0B3C">
          <w:rPr>
            <w:rFonts w:cs="Calibri"/>
            <w:color w:val="7F7F7F" w:themeColor="text1" w:themeTint="80"/>
            <w:sz w:val="20"/>
          </w:rPr>
          <w:t xml:space="preserve"> </w:t>
        </w:r>
        <w:r w:rsidR="005E6BF3" w:rsidRPr="006D0B3C">
          <w:rPr>
            <w:rFonts w:cs="Calibri"/>
            <w:color w:val="7F7F7F" w:themeColor="text1" w:themeTint="80"/>
            <w:sz w:val="20"/>
          </w:rPr>
          <w:t>and A</w:t>
        </w:r>
        <w:r w:rsidR="006D0B3C" w:rsidRPr="006D0B3C">
          <w:rPr>
            <w:rFonts w:cs="Calibri"/>
            <w:color w:val="7F7F7F" w:themeColor="text1" w:themeTint="80"/>
            <w:sz w:val="20"/>
          </w:rPr>
          <w:t>SHRAE</w:t>
        </w:r>
        <w:r w:rsidR="005E6BF3" w:rsidRPr="006D0B3C">
          <w:rPr>
            <w:rFonts w:cs="Calibri"/>
            <w:color w:val="7F7F7F" w:themeColor="text1" w:themeTint="80"/>
            <w:sz w:val="20"/>
          </w:rPr>
          <w:t xml:space="preserve"> Standard</w:t>
        </w:r>
        <w:r w:rsidR="006D0B3C" w:rsidRPr="006D0B3C">
          <w:rPr>
            <w:rFonts w:cs="Calibri"/>
            <w:color w:val="7F7F7F" w:themeColor="text1" w:themeTint="80"/>
            <w:sz w:val="20"/>
          </w:rPr>
          <w:t xml:space="preserve"> 90.1-2019</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3E4B559B" w14:textId="77777777" w:rsidR="00E83C6D" w:rsidRPr="00281138" w:rsidRDefault="00E83C6D" w:rsidP="00281138">
    <w:pPr>
      <w:pStyle w:val="Footer"/>
    </w:pPr>
  </w:p>
  <w:p w14:paraId="2D973A37" w14:textId="77777777" w:rsidR="004C4C35" w:rsidRDefault="004C4C35"/>
  <w:p w14:paraId="05CE3ABC" w14:textId="77777777" w:rsidR="004C4C35" w:rsidRDefault="004C4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9E01" w14:textId="77777777" w:rsidR="00EC0DD8" w:rsidRDefault="00EC0DD8" w:rsidP="004F3D44">
      <w:r>
        <w:separator/>
      </w:r>
    </w:p>
  </w:footnote>
  <w:footnote w:type="continuationSeparator" w:id="0">
    <w:p w14:paraId="466D5FE7" w14:textId="77777777" w:rsidR="00EC0DD8" w:rsidRDefault="00EC0DD8" w:rsidP="004F3D44">
      <w:r>
        <w:continuationSeparator/>
      </w:r>
    </w:p>
  </w:footnote>
  <w:footnote w:type="continuationNotice" w:id="1">
    <w:p w14:paraId="716E2928" w14:textId="77777777" w:rsidR="00EC0DD8" w:rsidRDefault="00EC0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78A2" w14:textId="7D5407F9" w:rsidR="00706A82" w:rsidRDefault="00142476">
    <w:pPr>
      <w:pStyle w:val="Header"/>
    </w:pPr>
    <w:r>
      <w:rPr>
        <w:noProof/>
      </w:rPr>
      <w:pict w14:anchorId="6AF61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900422" o:spid="_x0000_s1030"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calibri &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FF64" w14:textId="42F63C08" w:rsidR="00D86485" w:rsidRDefault="00142476">
    <w:pPr>
      <w:pStyle w:val="Header"/>
    </w:pPr>
    <w:r>
      <w:rPr>
        <w:noProof/>
      </w:rPr>
      <w:pict w14:anchorId="6480F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900423" o:spid="_x0000_s1031" type="#_x0000_t136" style="position:absolute;margin-left:0;margin-top:0;width:471.3pt;height:188.5pt;rotation:315;z-index:-251658238;mso-position-horizontal:center;mso-position-horizontal-relative:margin;mso-position-vertical:center;mso-position-vertical-relative:margin" o:allowincell="f" fillcolor="silver" stroked="f">
          <v:fill opacity=".5"/>
          <v:textpath style="font-family:&quot;calibri &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6916" w14:textId="3ECE8732" w:rsidR="00706A82" w:rsidRDefault="00142476">
    <w:pPr>
      <w:pStyle w:val="Header"/>
    </w:pPr>
    <w:r>
      <w:rPr>
        <w:noProof/>
      </w:rPr>
      <w:pict w14:anchorId="65490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900421" o:spid="_x0000_s102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libri &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8F6C" w14:textId="3750EFD8" w:rsidR="00D830D8" w:rsidRDefault="00142476">
    <w:pPr>
      <w:pStyle w:val="Header"/>
    </w:pPr>
    <w:r>
      <w:rPr>
        <w:noProof/>
      </w:rPr>
      <w:pict w14:anchorId="2DF1F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900425" o:spid="_x0000_s1033" type="#_x0000_t136" style="position:absolute;margin-left:0;margin-top:0;width:471.3pt;height:188.5pt;rotation:315;z-index:-251658236;mso-position-horizontal:center;mso-position-horizontal-relative:margin;mso-position-vertical:center;mso-position-vertical-relative:margin" o:allowincell="f" fillcolor="silver" stroked="f">
          <v:fill opacity=".5"/>
          <v:textpath style="font-family:&quot;calibri &quot;;font-size:1pt" string="DRAFT"/>
          <w10:wrap anchorx="margin" anchory="margin"/>
        </v:shape>
      </w:pict>
    </w:r>
  </w:p>
  <w:p w14:paraId="41126C1F" w14:textId="77777777" w:rsidR="00775B4C" w:rsidRDefault="00775B4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0F26" w14:textId="5523C3E1" w:rsidR="00D830D8" w:rsidRDefault="00142476">
    <w:pPr>
      <w:pStyle w:val="Header"/>
    </w:pPr>
    <w:r>
      <w:rPr>
        <w:noProof/>
      </w:rPr>
      <w:pict w14:anchorId="089EF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900426" o:spid="_x0000_s1034" type="#_x0000_t136" style="position:absolute;margin-left:0;margin-top:0;width:471.3pt;height:188.5pt;rotation:315;z-index:-251658235;mso-position-horizontal:center;mso-position-horizontal-relative:margin;mso-position-vertical:center;mso-position-vertical-relative:margin" o:allowincell="f" fillcolor="silver" stroked="f">
          <v:fill opacity=".5"/>
          <v:textpath style="font-family:&quot;calibri &quot;;font-size:1pt" string="DRAFT"/>
          <w10:wrap anchorx="margin" anchory="margin"/>
        </v:shape>
      </w:pict>
    </w:r>
  </w:p>
  <w:p w14:paraId="2E30DFEB" w14:textId="77777777" w:rsidR="00775B4C" w:rsidRDefault="00775B4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5F8C" w14:textId="48534AE7" w:rsidR="00D830D8" w:rsidRDefault="00142476">
    <w:pPr>
      <w:pStyle w:val="Header"/>
    </w:pPr>
    <w:r>
      <w:rPr>
        <w:noProof/>
      </w:rPr>
      <w:pict w14:anchorId="45577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900424" o:spid="_x0000_s1032" type="#_x0000_t136" style="position:absolute;margin-left:0;margin-top:0;width:471.3pt;height:188.5pt;rotation:315;z-index:-251658237;mso-position-horizontal:center;mso-position-horizontal-relative:margin;mso-position-vertical:center;mso-position-vertical-relative:margin" o:allowincell="f" fillcolor="silver" stroked="f">
          <v:fill opacity=".5"/>
          <v:textpath style="font-family:&quot;calibri &quot;;font-size:1pt" string="DRAFT"/>
          <w10:wrap anchorx="margin" anchory="margin"/>
        </v:shape>
      </w:pict>
    </w:r>
  </w:p>
  <w:p w14:paraId="0BC710A3" w14:textId="77777777" w:rsidR="00775B4C" w:rsidRDefault="00775B4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994C" w14:textId="27F69F31" w:rsidR="00D830D8" w:rsidRDefault="00142476">
    <w:pPr>
      <w:pStyle w:val="Header"/>
    </w:pPr>
    <w:r>
      <w:rPr>
        <w:noProof/>
      </w:rPr>
      <w:pict w14:anchorId="683A8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900431" o:spid="_x0000_s1039" type="#_x0000_t136" style="position:absolute;margin-left:0;margin-top:0;width:471.3pt;height:188.5pt;rotation:315;z-index:-251658233;mso-position-horizontal:center;mso-position-horizontal-relative:margin;mso-position-vertical:center;mso-position-vertical-relative:margin" o:allowincell="f" fillcolor="silver" stroked="f">
          <v:fill opacity=".5"/>
          <v:textpath style="font-family:&quot;calibri &quot;;font-size:1pt" string="DRAFT"/>
          <w10:wrap anchorx="margin" anchory="margin"/>
        </v:shape>
      </w:pict>
    </w:r>
  </w:p>
  <w:p w14:paraId="3C735E5C" w14:textId="77777777" w:rsidR="004C4C35" w:rsidRDefault="004C4C35"/>
  <w:p w14:paraId="69ADE5AB" w14:textId="77777777" w:rsidR="004C4C35" w:rsidRDefault="004C4C3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EFC3" w14:textId="786E23B7" w:rsidR="00D830D8" w:rsidRDefault="00142476">
    <w:pPr>
      <w:pStyle w:val="Header"/>
    </w:pPr>
    <w:r>
      <w:rPr>
        <w:noProof/>
      </w:rPr>
      <w:pict w14:anchorId="7227B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900432" o:spid="_x0000_s1040" type="#_x0000_t136" style="position:absolute;margin-left:0;margin-top:0;width:471.3pt;height:188.5pt;rotation:315;z-index:-251658232;mso-position-horizontal:center;mso-position-horizontal-relative:margin;mso-position-vertical:center;mso-position-vertical-relative:margin" o:allowincell="f" fillcolor="silver" stroked="f">
          <v:fill opacity=".5"/>
          <v:textpath style="font-family:&quot;calibri &quot;;font-size:1pt" string="DRAFT"/>
          <w10:wrap anchorx="margin" anchory="margin"/>
        </v:shape>
      </w:pict>
    </w:r>
  </w:p>
  <w:p w14:paraId="50F7B8F5" w14:textId="77777777" w:rsidR="004C4C35" w:rsidRDefault="004C4C35"/>
  <w:p w14:paraId="370F481E" w14:textId="77777777" w:rsidR="004C4C35" w:rsidRDefault="004C4C3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17E1" w14:textId="60F7F3AA" w:rsidR="00D830D8" w:rsidRDefault="00142476">
    <w:pPr>
      <w:pStyle w:val="Header"/>
    </w:pPr>
    <w:r>
      <w:rPr>
        <w:noProof/>
      </w:rPr>
      <w:pict w14:anchorId="0DFDE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900430" o:spid="_x0000_s1038" type="#_x0000_t136" style="position:absolute;margin-left:0;margin-top:0;width:471.3pt;height:188.5pt;rotation:315;z-index:-251658234;mso-position-horizontal:center;mso-position-horizontal-relative:margin;mso-position-vertical:center;mso-position-vertical-relative:margin" o:allowincell="f" fillcolor="silver" stroked="f">
          <v:fill opacity=".5"/>
          <v:textpath style="font-family:&quot;calibri &quot;;font-size:1pt" string="DRAFT"/>
          <w10:wrap anchorx="margin" anchory="margin"/>
        </v:shape>
      </w:pict>
    </w:r>
  </w:p>
</w:hdr>
</file>

<file path=word/intelligence.xml><?xml version="1.0" encoding="utf-8"?>
<int:Intelligence xmlns:int="http://schemas.microsoft.com/office/intelligence/2019/intelligence">
  <int:IntelligenceSettings/>
  <int:Manifest>
    <int:ParagraphRange paragraphId="1824197564" textId="1751709914" start="3" length="2" invalidationStart="3" invalidationLength="2" id="9Oowgmdf"/>
    <int:WordHash hashCode="kRgxIYnJpl91gr" id="mkROY19E"/>
    <int:WordHash hashCode="gLBIGdKx6CEMHy" id="08Gdt6AF"/>
    <int:WordHash hashCode="5KB40KePObYm1u" id="oRMMVLMc"/>
    <int:WordHash hashCode="QvOhSsrlTB/ft2" id="Gmlz22ZW"/>
    <int:ParagraphRange paragraphId="1022233931" textId="1786403108" start="0" length="13" invalidationStart="0" invalidationLength="13" id="JLmTPHs3"/>
    <int:ParagraphRange paragraphId="2119684192" textId="1373042176" start="122" length="14" invalidationStart="122" invalidationLength="14" id="f3yDkgIw"/>
  </int:Manifest>
  <int:Observations>
    <int:Content id="9Oowgmdf">
      <int:Rejection type="LegacyProofing"/>
    </int:Content>
    <int:Content id="mkROY19E">
      <int:Rejection type="LegacyProofing"/>
    </int:Content>
    <int:Content id="08Gdt6AF">
      <int:Rejection type="LegacyProofing"/>
    </int:Content>
    <int:Content id="oRMMVLMc">
      <int:Rejection type="LegacyProofing"/>
    </int:Content>
    <int:Content id="Gmlz22ZW">
      <int:Rejection type="LegacyProofing"/>
    </int:Content>
    <int:Content id="JLmTPHs3">
      <int:Rejection type="LegacyProofing"/>
    </int:Content>
    <int:Content id="f3yDkgI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E3CF724"/>
    <w:lvl w:ilvl="0">
      <w:numFmt w:val="bullet"/>
      <w:pStyle w:val="ListBullet4"/>
      <w:lvlText w:val="-"/>
      <w:lvlJc w:val="left"/>
      <w:pPr>
        <w:ind w:left="1620" w:hanging="360"/>
      </w:pPr>
      <w:rPr>
        <w:rFonts w:ascii="Arial" w:eastAsiaTheme="minorHAnsi" w:hAnsi="Arial" w:cs="Arial" w:hint="default"/>
      </w:rPr>
    </w:lvl>
  </w:abstractNum>
  <w:abstractNum w:abstractNumId="1" w15:restartNumberingAfterBreak="0">
    <w:nsid w:val="003346BF"/>
    <w:multiLevelType w:val="hybridMultilevel"/>
    <w:tmpl w:val="FFFFFFFF"/>
    <w:lvl w:ilvl="0" w:tplc="94667470">
      <w:start w:val="1"/>
      <w:numFmt w:val="lowerLetter"/>
      <w:lvlText w:val="%1."/>
      <w:lvlJc w:val="left"/>
      <w:pPr>
        <w:ind w:left="1080" w:hanging="360"/>
      </w:pPr>
    </w:lvl>
    <w:lvl w:ilvl="1" w:tplc="7B9EBBA0">
      <w:start w:val="1"/>
      <w:numFmt w:val="lowerLetter"/>
      <w:lvlText w:val="%2."/>
      <w:lvlJc w:val="left"/>
      <w:pPr>
        <w:ind w:left="1800" w:hanging="360"/>
      </w:pPr>
    </w:lvl>
    <w:lvl w:ilvl="2" w:tplc="7ECE2D48">
      <w:start w:val="1"/>
      <w:numFmt w:val="lowerRoman"/>
      <w:lvlText w:val="%3."/>
      <w:lvlJc w:val="right"/>
      <w:pPr>
        <w:ind w:left="2520" w:hanging="180"/>
      </w:pPr>
    </w:lvl>
    <w:lvl w:ilvl="3" w:tplc="974CD2CE">
      <w:start w:val="1"/>
      <w:numFmt w:val="decimal"/>
      <w:lvlText w:val="%4."/>
      <w:lvlJc w:val="left"/>
      <w:pPr>
        <w:ind w:left="3240" w:hanging="360"/>
      </w:pPr>
    </w:lvl>
    <w:lvl w:ilvl="4" w:tplc="AB10F56C">
      <w:start w:val="1"/>
      <w:numFmt w:val="lowerLetter"/>
      <w:lvlText w:val="%5."/>
      <w:lvlJc w:val="left"/>
      <w:pPr>
        <w:ind w:left="3960" w:hanging="360"/>
      </w:pPr>
    </w:lvl>
    <w:lvl w:ilvl="5" w:tplc="DF068C22">
      <w:start w:val="1"/>
      <w:numFmt w:val="lowerRoman"/>
      <w:lvlText w:val="%6."/>
      <w:lvlJc w:val="right"/>
      <w:pPr>
        <w:ind w:left="4680" w:hanging="180"/>
      </w:pPr>
    </w:lvl>
    <w:lvl w:ilvl="6" w:tplc="7FEAD558">
      <w:start w:val="1"/>
      <w:numFmt w:val="decimal"/>
      <w:lvlText w:val="%7."/>
      <w:lvlJc w:val="left"/>
      <w:pPr>
        <w:ind w:left="5400" w:hanging="360"/>
      </w:pPr>
    </w:lvl>
    <w:lvl w:ilvl="7" w:tplc="16AE8F0E">
      <w:start w:val="1"/>
      <w:numFmt w:val="lowerLetter"/>
      <w:lvlText w:val="%8."/>
      <w:lvlJc w:val="left"/>
      <w:pPr>
        <w:ind w:left="6120" w:hanging="360"/>
      </w:pPr>
    </w:lvl>
    <w:lvl w:ilvl="8" w:tplc="AA42423E">
      <w:start w:val="1"/>
      <w:numFmt w:val="lowerRoman"/>
      <w:lvlText w:val="%9."/>
      <w:lvlJc w:val="right"/>
      <w:pPr>
        <w:ind w:left="6840" w:hanging="180"/>
      </w:pPr>
    </w:lvl>
  </w:abstractNum>
  <w:abstractNum w:abstractNumId="2" w15:restartNumberingAfterBreak="0">
    <w:nsid w:val="00FA24F3"/>
    <w:multiLevelType w:val="hybridMultilevel"/>
    <w:tmpl w:val="4F340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D635C"/>
    <w:multiLevelType w:val="hybridMultilevel"/>
    <w:tmpl w:val="3D16CE84"/>
    <w:lvl w:ilvl="0" w:tplc="04090019">
      <w:start w:val="1"/>
      <w:numFmt w:val="lowerLetter"/>
      <w:lvlText w:val="%1."/>
      <w:lvlJc w:val="left"/>
    </w:lvl>
    <w:lvl w:ilvl="1" w:tplc="D3FAB7B4">
      <w:numFmt w:val="decimal"/>
      <w:lvlText w:val=""/>
      <w:lvlJc w:val="left"/>
    </w:lvl>
    <w:lvl w:ilvl="2" w:tplc="FEFCC9BA">
      <w:numFmt w:val="decimal"/>
      <w:lvlText w:val=""/>
      <w:lvlJc w:val="left"/>
    </w:lvl>
    <w:lvl w:ilvl="3" w:tplc="66CC1BFA">
      <w:numFmt w:val="decimal"/>
      <w:lvlText w:val=""/>
      <w:lvlJc w:val="left"/>
    </w:lvl>
    <w:lvl w:ilvl="4" w:tplc="B13CFF80">
      <w:numFmt w:val="decimal"/>
      <w:lvlText w:val=""/>
      <w:lvlJc w:val="left"/>
    </w:lvl>
    <w:lvl w:ilvl="5" w:tplc="59E65986">
      <w:numFmt w:val="decimal"/>
      <w:lvlText w:val=""/>
      <w:lvlJc w:val="left"/>
    </w:lvl>
    <w:lvl w:ilvl="6" w:tplc="018A8046">
      <w:numFmt w:val="decimal"/>
      <w:lvlText w:val=""/>
      <w:lvlJc w:val="left"/>
    </w:lvl>
    <w:lvl w:ilvl="7" w:tplc="8ED8777A">
      <w:numFmt w:val="decimal"/>
      <w:lvlText w:val=""/>
      <w:lvlJc w:val="left"/>
    </w:lvl>
    <w:lvl w:ilvl="8" w:tplc="E8EE7310">
      <w:numFmt w:val="decimal"/>
      <w:lvlText w:val=""/>
      <w:lvlJc w:val="left"/>
    </w:lvl>
  </w:abstractNum>
  <w:abstractNum w:abstractNumId="4" w15:restartNumberingAfterBreak="0">
    <w:nsid w:val="01293E78"/>
    <w:multiLevelType w:val="multilevel"/>
    <w:tmpl w:val="9336F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6B144A"/>
    <w:multiLevelType w:val="multilevel"/>
    <w:tmpl w:val="0D605B82"/>
    <w:lvl w:ilvl="0">
      <w:start w:val="4"/>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6" w15:restartNumberingAfterBreak="0">
    <w:nsid w:val="01E446FF"/>
    <w:multiLevelType w:val="hybridMultilevel"/>
    <w:tmpl w:val="AAC6ED96"/>
    <w:lvl w:ilvl="0" w:tplc="2D50AFCE">
      <w:numFmt w:val="decimal"/>
      <w:lvlText w:val=""/>
      <w:lvlJc w:val="left"/>
    </w:lvl>
    <w:lvl w:ilvl="1" w:tplc="DED42852">
      <w:numFmt w:val="decimal"/>
      <w:lvlText w:val=""/>
      <w:lvlJc w:val="left"/>
    </w:lvl>
    <w:lvl w:ilvl="2" w:tplc="1968F58C">
      <w:numFmt w:val="decimal"/>
      <w:lvlText w:val=""/>
      <w:lvlJc w:val="left"/>
    </w:lvl>
    <w:lvl w:ilvl="3" w:tplc="A274E172">
      <w:numFmt w:val="decimal"/>
      <w:lvlText w:val=""/>
      <w:lvlJc w:val="left"/>
    </w:lvl>
    <w:lvl w:ilvl="4" w:tplc="0409000F">
      <w:start w:val="1"/>
      <w:numFmt w:val="decimal"/>
      <w:lvlText w:val="%5."/>
      <w:lvlJc w:val="left"/>
    </w:lvl>
    <w:lvl w:ilvl="5" w:tplc="83862124">
      <w:numFmt w:val="decimal"/>
      <w:lvlText w:val=""/>
      <w:lvlJc w:val="left"/>
    </w:lvl>
    <w:lvl w:ilvl="6" w:tplc="D6B0AB14">
      <w:numFmt w:val="decimal"/>
      <w:lvlText w:val=""/>
      <w:lvlJc w:val="left"/>
    </w:lvl>
    <w:lvl w:ilvl="7" w:tplc="BB427AFA">
      <w:numFmt w:val="decimal"/>
      <w:lvlText w:val=""/>
      <w:lvlJc w:val="left"/>
    </w:lvl>
    <w:lvl w:ilvl="8" w:tplc="3408871C">
      <w:numFmt w:val="decimal"/>
      <w:lvlText w:val=""/>
      <w:lvlJc w:val="left"/>
    </w:lvl>
  </w:abstractNum>
  <w:abstractNum w:abstractNumId="7" w15:restartNumberingAfterBreak="0">
    <w:nsid w:val="01EB4F9F"/>
    <w:multiLevelType w:val="multilevel"/>
    <w:tmpl w:val="BEF20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EC5A10"/>
    <w:multiLevelType w:val="hybridMultilevel"/>
    <w:tmpl w:val="D7D46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A07194"/>
    <w:multiLevelType w:val="multilevel"/>
    <w:tmpl w:val="1136A0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0" w:hanging="360"/>
      </w:pPr>
    </w:lvl>
    <w:lvl w:ilvl="2" w:tentative="1">
      <w:start w:val="1"/>
      <w:numFmt w:val="decimal"/>
      <w:lvlText w:val="%3."/>
      <w:lvlJc w:val="left"/>
      <w:pPr>
        <w:tabs>
          <w:tab w:val="num" w:pos="2160"/>
        </w:tabs>
        <w:ind w:left="720" w:hanging="360"/>
      </w:pPr>
    </w:lvl>
    <w:lvl w:ilvl="3" w:tentative="1">
      <w:start w:val="1"/>
      <w:numFmt w:val="decimal"/>
      <w:lvlText w:val="%4."/>
      <w:lvlJc w:val="left"/>
      <w:pPr>
        <w:tabs>
          <w:tab w:val="num" w:pos="2880"/>
        </w:tabs>
        <w:ind w:left="1440" w:hanging="360"/>
      </w:pPr>
    </w:lvl>
    <w:lvl w:ilvl="4" w:tentative="1">
      <w:start w:val="1"/>
      <w:numFmt w:val="decimal"/>
      <w:lvlText w:val="%5."/>
      <w:lvlJc w:val="left"/>
      <w:pPr>
        <w:tabs>
          <w:tab w:val="num" w:pos="3600"/>
        </w:tabs>
        <w:ind w:left="2160" w:hanging="360"/>
      </w:pPr>
    </w:lvl>
    <w:lvl w:ilvl="5" w:tentative="1">
      <w:start w:val="1"/>
      <w:numFmt w:val="decimal"/>
      <w:lvlText w:val="%6."/>
      <w:lvlJc w:val="left"/>
      <w:pPr>
        <w:tabs>
          <w:tab w:val="num" w:pos="4320"/>
        </w:tabs>
        <w:ind w:left="2880" w:hanging="360"/>
      </w:pPr>
    </w:lvl>
    <w:lvl w:ilvl="6" w:tentative="1">
      <w:start w:val="1"/>
      <w:numFmt w:val="decimal"/>
      <w:lvlText w:val="%7."/>
      <w:lvlJc w:val="left"/>
      <w:pPr>
        <w:tabs>
          <w:tab w:val="num" w:pos="5040"/>
        </w:tabs>
        <w:ind w:left="3600" w:hanging="360"/>
      </w:pPr>
    </w:lvl>
    <w:lvl w:ilvl="7" w:tentative="1">
      <w:start w:val="1"/>
      <w:numFmt w:val="decimal"/>
      <w:lvlText w:val="%8."/>
      <w:lvlJc w:val="left"/>
      <w:pPr>
        <w:tabs>
          <w:tab w:val="num" w:pos="5760"/>
        </w:tabs>
        <w:ind w:left="4320" w:hanging="360"/>
      </w:pPr>
    </w:lvl>
    <w:lvl w:ilvl="8" w:tentative="1">
      <w:start w:val="1"/>
      <w:numFmt w:val="decimal"/>
      <w:lvlText w:val="%9."/>
      <w:lvlJc w:val="left"/>
      <w:pPr>
        <w:tabs>
          <w:tab w:val="num" w:pos="6480"/>
        </w:tabs>
        <w:ind w:left="5040" w:hanging="360"/>
      </w:pPr>
    </w:lvl>
  </w:abstractNum>
  <w:abstractNum w:abstractNumId="10" w15:restartNumberingAfterBreak="0">
    <w:nsid w:val="02FF2735"/>
    <w:multiLevelType w:val="hybridMultilevel"/>
    <w:tmpl w:val="FFFFFFFF"/>
    <w:lvl w:ilvl="0" w:tplc="BBE61856">
      <w:start w:val="1"/>
      <w:numFmt w:val="decimal"/>
      <w:lvlText w:val="%1."/>
      <w:lvlJc w:val="left"/>
      <w:pPr>
        <w:ind w:left="720" w:hanging="360"/>
      </w:pPr>
    </w:lvl>
    <w:lvl w:ilvl="1" w:tplc="DCC277A4">
      <w:start w:val="1"/>
      <w:numFmt w:val="lowerLetter"/>
      <w:lvlText w:val="%2."/>
      <w:lvlJc w:val="left"/>
      <w:pPr>
        <w:ind w:left="1440" w:hanging="360"/>
      </w:pPr>
    </w:lvl>
    <w:lvl w:ilvl="2" w:tplc="420E85B0">
      <w:start w:val="1"/>
      <w:numFmt w:val="lowerRoman"/>
      <w:lvlText w:val="%3."/>
      <w:lvlJc w:val="right"/>
      <w:pPr>
        <w:ind w:left="2160" w:hanging="180"/>
      </w:pPr>
    </w:lvl>
    <w:lvl w:ilvl="3" w:tplc="26EA4A4A">
      <w:start w:val="1"/>
      <w:numFmt w:val="decimal"/>
      <w:lvlText w:val="%4."/>
      <w:lvlJc w:val="left"/>
      <w:pPr>
        <w:ind w:left="2880" w:hanging="360"/>
      </w:pPr>
    </w:lvl>
    <w:lvl w:ilvl="4" w:tplc="4FE2E5B4">
      <w:start w:val="1"/>
      <w:numFmt w:val="lowerLetter"/>
      <w:lvlText w:val="%5."/>
      <w:lvlJc w:val="left"/>
      <w:pPr>
        <w:ind w:left="3600" w:hanging="360"/>
      </w:pPr>
    </w:lvl>
    <w:lvl w:ilvl="5" w:tplc="C12E99C8">
      <w:start w:val="1"/>
      <w:numFmt w:val="lowerRoman"/>
      <w:lvlText w:val="%6."/>
      <w:lvlJc w:val="right"/>
      <w:pPr>
        <w:ind w:left="4320" w:hanging="180"/>
      </w:pPr>
    </w:lvl>
    <w:lvl w:ilvl="6" w:tplc="FC9EC412">
      <w:start w:val="1"/>
      <w:numFmt w:val="decimal"/>
      <w:lvlText w:val="%7."/>
      <w:lvlJc w:val="left"/>
      <w:pPr>
        <w:ind w:left="5040" w:hanging="360"/>
      </w:pPr>
    </w:lvl>
    <w:lvl w:ilvl="7" w:tplc="7FB6EACA">
      <w:start w:val="1"/>
      <w:numFmt w:val="lowerLetter"/>
      <w:lvlText w:val="%8."/>
      <w:lvlJc w:val="left"/>
      <w:pPr>
        <w:ind w:left="5760" w:hanging="360"/>
      </w:pPr>
    </w:lvl>
    <w:lvl w:ilvl="8" w:tplc="F5A2C94E">
      <w:start w:val="1"/>
      <w:numFmt w:val="lowerRoman"/>
      <w:lvlText w:val="%9."/>
      <w:lvlJc w:val="right"/>
      <w:pPr>
        <w:ind w:left="6480" w:hanging="180"/>
      </w:pPr>
    </w:lvl>
  </w:abstractNum>
  <w:abstractNum w:abstractNumId="11" w15:restartNumberingAfterBreak="0">
    <w:nsid w:val="03157616"/>
    <w:multiLevelType w:val="multilevel"/>
    <w:tmpl w:val="D81A0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7002F5"/>
    <w:multiLevelType w:val="multilevel"/>
    <w:tmpl w:val="1CECF094"/>
    <w:lvl w:ilvl="0">
      <w:start w:val="1"/>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3" w15:restartNumberingAfterBreak="0">
    <w:nsid w:val="03797848"/>
    <w:multiLevelType w:val="multilevel"/>
    <w:tmpl w:val="58067734"/>
    <w:lvl w:ilvl="0">
      <w:start w:val="2"/>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4" w15:restartNumberingAfterBreak="0">
    <w:nsid w:val="03877BAE"/>
    <w:multiLevelType w:val="hybridMultilevel"/>
    <w:tmpl w:val="24E6D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F21051"/>
    <w:multiLevelType w:val="hybridMultilevel"/>
    <w:tmpl w:val="51BC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381074"/>
    <w:multiLevelType w:val="hybridMultilevel"/>
    <w:tmpl w:val="B442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B94DF3"/>
    <w:multiLevelType w:val="multilevel"/>
    <w:tmpl w:val="45D0BA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4FD159F"/>
    <w:multiLevelType w:val="multilevel"/>
    <w:tmpl w:val="3DCC42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12AF5"/>
    <w:multiLevelType w:val="hybridMultilevel"/>
    <w:tmpl w:val="FFFFFFFF"/>
    <w:lvl w:ilvl="0" w:tplc="739A7604">
      <w:start w:val="1"/>
      <w:numFmt w:val="decimal"/>
      <w:lvlText w:val="%1."/>
      <w:lvlJc w:val="left"/>
      <w:pPr>
        <w:ind w:left="1800" w:hanging="360"/>
      </w:pPr>
    </w:lvl>
    <w:lvl w:ilvl="1" w:tplc="079ADAB2">
      <w:start w:val="1"/>
      <w:numFmt w:val="lowerLetter"/>
      <w:lvlText w:val="%2."/>
      <w:lvlJc w:val="left"/>
      <w:pPr>
        <w:ind w:left="2520" w:hanging="360"/>
      </w:pPr>
    </w:lvl>
    <w:lvl w:ilvl="2" w:tplc="8ACE8878">
      <w:start w:val="1"/>
      <w:numFmt w:val="lowerRoman"/>
      <w:lvlText w:val="%3."/>
      <w:lvlJc w:val="right"/>
      <w:pPr>
        <w:ind w:left="3240" w:hanging="180"/>
      </w:pPr>
    </w:lvl>
    <w:lvl w:ilvl="3" w:tplc="00947BC0">
      <w:start w:val="1"/>
      <w:numFmt w:val="decimal"/>
      <w:lvlText w:val="%4."/>
      <w:lvlJc w:val="left"/>
      <w:pPr>
        <w:ind w:left="3960" w:hanging="360"/>
      </w:pPr>
    </w:lvl>
    <w:lvl w:ilvl="4" w:tplc="D67030FC">
      <w:start w:val="1"/>
      <w:numFmt w:val="lowerLetter"/>
      <w:lvlText w:val="%5."/>
      <w:lvlJc w:val="left"/>
      <w:pPr>
        <w:ind w:left="4680" w:hanging="360"/>
      </w:pPr>
    </w:lvl>
    <w:lvl w:ilvl="5" w:tplc="97DAFD26">
      <w:start w:val="1"/>
      <w:numFmt w:val="lowerRoman"/>
      <w:lvlText w:val="%6."/>
      <w:lvlJc w:val="right"/>
      <w:pPr>
        <w:ind w:left="5400" w:hanging="180"/>
      </w:pPr>
    </w:lvl>
    <w:lvl w:ilvl="6" w:tplc="26A6FD18">
      <w:start w:val="1"/>
      <w:numFmt w:val="decimal"/>
      <w:lvlText w:val="%7."/>
      <w:lvlJc w:val="left"/>
      <w:pPr>
        <w:ind w:left="6120" w:hanging="360"/>
      </w:pPr>
    </w:lvl>
    <w:lvl w:ilvl="7" w:tplc="2B98CB5C">
      <w:start w:val="1"/>
      <w:numFmt w:val="lowerLetter"/>
      <w:lvlText w:val="%8."/>
      <w:lvlJc w:val="left"/>
      <w:pPr>
        <w:ind w:left="6840" w:hanging="360"/>
      </w:pPr>
    </w:lvl>
    <w:lvl w:ilvl="8" w:tplc="2A50993C">
      <w:start w:val="1"/>
      <w:numFmt w:val="lowerRoman"/>
      <w:lvlText w:val="%9."/>
      <w:lvlJc w:val="right"/>
      <w:pPr>
        <w:ind w:left="7560" w:hanging="180"/>
      </w:pPr>
    </w:lvl>
  </w:abstractNum>
  <w:abstractNum w:abstractNumId="20" w15:restartNumberingAfterBreak="0">
    <w:nsid w:val="069A6FCB"/>
    <w:multiLevelType w:val="hybridMultilevel"/>
    <w:tmpl w:val="225200D4"/>
    <w:lvl w:ilvl="0" w:tplc="04090019">
      <w:start w:val="1"/>
      <w:numFmt w:val="lowerLetter"/>
      <w:lvlText w:val="%1."/>
      <w:lvlJc w:val="left"/>
      <w:rPr>
        <w:rFonts w:hint="default"/>
        <w14:glow w14:rad="0">
          <w14:srgbClr w14:val="000000"/>
        </w14:glow>
        <w14:scene3d>
          <w14:camera w14:prst="orthographicFront"/>
          <w14:lightRig w14:rig="threePt" w14:dir="t">
            <w14:rot w14:lat="0" w14:lon="0" w14:rev="0"/>
          </w14:lightRig>
        </w14:scene3d>
      </w:rPr>
    </w:lvl>
    <w:lvl w:ilvl="1" w:tplc="5C22D6FA">
      <w:numFmt w:val="decimal"/>
      <w:lvlText w:val=""/>
      <w:lvlJc w:val="left"/>
    </w:lvl>
    <w:lvl w:ilvl="2" w:tplc="ED50C4A8">
      <w:numFmt w:val="decimal"/>
      <w:lvlText w:val=""/>
      <w:lvlJc w:val="left"/>
    </w:lvl>
    <w:lvl w:ilvl="3" w:tplc="F0940CB6">
      <w:numFmt w:val="none"/>
      <w:lvlText w:val=""/>
      <w:lvlJc w:val="left"/>
      <w:pPr>
        <w:tabs>
          <w:tab w:val="num" w:pos="360"/>
        </w:tabs>
      </w:pPr>
    </w:lvl>
    <w:lvl w:ilvl="4" w:tplc="FC944DD6">
      <w:numFmt w:val="decimal"/>
      <w:lvlText w:val=""/>
      <w:lvlJc w:val="left"/>
    </w:lvl>
    <w:lvl w:ilvl="5" w:tplc="77D46E1A">
      <w:numFmt w:val="decimal"/>
      <w:lvlText w:val=""/>
      <w:lvlJc w:val="left"/>
    </w:lvl>
    <w:lvl w:ilvl="6" w:tplc="7526B6C0">
      <w:numFmt w:val="decimal"/>
      <w:lvlText w:val=""/>
      <w:lvlJc w:val="left"/>
    </w:lvl>
    <w:lvl w:ilvl="7" w:tplc="850CB40C">
      <w:numFmt w:val="none"/>
      <w:lvlText w:val=""/>
      <w:lvlJc w:val="left"/>
      <w:pPr>
        <w:tabs>
          <w:tab w:val="num" w:pos="360"/>
        </w:tabs>
      </w:pPr>
    </w:lvl>
    <w:lvl w:ilvl="8" w:tplc="B7A6D8DA">
      <w:numFmt w:val="decimal"/>
      <w:lvlText w:val=""/>
      <w:lvlJc w:val="left"/>
    </w:lvl>
  </w:abstractNum>
  <w:abstractNum w:abstractNumId="21" w15:restartNumberingAfterBreak="0">
    <w:nsid w:val="070F6A26"/>
    <w:multiLevelType w:val="hybridMultilevel"/>
    <w:tmpl w:val="FFFFFFFF"/>
    <w:lvl w:ilvl="0" w:tplc="F3EA1D1E">
      <w:start w:val="1"/>
      <w:numFmt w:val="lowerLetter"/>
      <w:lvlText w:val="%1."/>
      <w:lvlJc w:val="left"/>
      <w:pPr>
        <w:ind w:left="720" w:hanging="360"/>
      </w:pPr>
    </w:lvl>
    <w:lvl w:ilvl="1" w:tplc="8BBE991E">
      <w:start w:val="1"/>
      <w:numFmt w:val="lowerLetter"/>
      <w:lvlText w:val="%2."/>
      <w:lvlJc w:val="left"/>
      <w:pPr>
        <w:ind w:left="1440" w:hanging="360"/>
      </w:pPr>
    </w:lvl>
    <w:lvl w:ilvl="2" w:tplc="8968F508">
      <w:start w:val="1"/>
      <w:numFmt w:val="lowerRoman"/>
      <w:lvlText w:val="%3."/>
      <w:lvlJc w:val="right"/>
      <w:pPr>
        <w:ind w:left="2160" w:hanging="180"/>
      </w:pPr>
    </w:lvl>
    <w:lvl w:ilvl="3" w:tplc="FE36E9A2">
      <w:start w:val="1"/>
      <w:numFmt w:val="decimal"/>
      <w:lvlText w:val="%4."/>
      <w:lvlJc w:val="left"/>
      <w:pPr>
        <w:ind w:left="2880" w:hanging="360"/>
      </w:pPr>
    </w:lvl>
    <w:lvl w:ilvl="4" w:tplc="727204AE">
      <w:start w:val="1"/>
      <w:numFmt w:val="lowerLetter"/>
      <w:lvlText w:val="%5."/>
      <w:lvlJc w:val="left"/>
      <w:pPr>
        <w:ind w:left="3600" w:hanging="360"/>
      </w:pPr>
    </w:lvl>
    <w:lvl w:ilvl="5" w:tplc="DC30BF86">
      <w:start w:val="1"/>
      <w:numFmt w:val="lowerRoman"/>
      <w:lvlText w:val="%6."/>
      <w:lvlJc w:val="right"/>
      <w:pPr>
        <w:ind w:left="4320" w:hanging="180"/>
      </w:pPr>
    </w:lvl>
    <w:lvl w:ilvl="6" w:tplc="2E4A448A">
      <w:start w:val="1"/>
      <w:numFmt w:val="decimal"/>
      <w:lvlText w:val="%7."/>
      <w:lvlJc w:val="left"/>
      <w:pPr>
        <w:ind w:left="5040" w:hanging="360"/>
      </w:pPr>
    </w:lvl>
    <w:lvl w:ilvl="7" w:tplc="F77267E4">
      <w:start w:val="1"/>
      <w:numFmt w:val="lowerLetter"/>
      <w:lvlText w:val="%8."/>
      <w:lvlJc w:val="left"/>
      <w:pPr>
        <w:ind w:left="5760" w:hanging="360"/>
      </w:pPr>
    </w:lvl>
    <w:lvl w:ilvl="8" w:tplc="EFC86B4A">
      <w:start w:val="1"/>
      <w:numFmt w:val="lowerRoman"/>
      <w:lvlText w:val="%9."/>
      <w:lvlJc w:val="right"/>
      <w:pPr>
        <w:ind w:left="6480" w:hanging="180"/>
      </w:pPr>
    </w:lvl>
  </w:abstractNum>
  <w:abstractNum w:abstractNumId="22" w15:restartNumberingAfterBreak="0">
    <w:nsid w:val="07BB33C1"/>
    <w:multiLevelType w:val="hybridMultilevel"/>
    <w:tmpl w:val="7DA46F98"/>
    <w:lvl w:ilvl="0" w:tplc="8976EC78">
      <w:start w:val="1"/>
      <w:numFmt w:val="lowerLetter"/>
      <w:lvlText w:val="%1."/>
      <w:lvlJc w:val="left"/>
      <w:pPr>
        <w:ind w:left="720" w:hanging="360"/>
      </w:pPr>
    </w:lvl>
    <w:lvl w:ilvl="1" w:tplc="5BF0A2C2">
      <w:start w:val="1"/>
      <w:numFmt w:val="lowerLetter"/>
      <w:lvlText w:val="%2."/>
      <w:lvlJc w:val="left"/>
      <w:pPr>
        <w:ind w:left="1440" w:hanging="360"/>
      </w:pPr>
    </w:lvl>
    <w:lvl w:ilvl="2" w:tplc="5F0A669E">
      <w:start w:val="1"/>
      <w:numFmt w:val="lowerRoman"/>
      <w:lvlText w:val="%3."/>
      <w:lvlJc w:val="right"/>
      <w:pPr>
        <w:ind w:left="2160" w:hanging="180"/>
      </w:pPr>
    </w:lvl>
    <w:lvl w:ilvl="3" w:tplc="4FB2E06E">
      <w:start w:val="1"/>
      <w:numFmt w:val="decimal"/>
      <w:lvlText w:val="%4."/>
      <w:lvlJc w:val="left"/>
      <w:pPr>
        <w:ind w:left="2880" w:hanging="360"/>
      </w:pPr>
    </w:lvl>
    <w:lvl w:ilvl="4" w:tplc="83CEE2EE">
      <w:start w:val="1"/>
      <w:numFmt w:val="lowerLetter"/>
      <w:lvlText w:val="%5."/>
      <w:lvlJc w:val="left"/>
      <w:pPr>
        <w:ind w:left="3600" w:hanging="360"/>
      </w:pPr>
    </w:lvl>
    <w:lvl w:ilvl="5" w:tplc="5958F0BC">
      <w:start w:val="1"/>
      <w:numFmt w:val="lowerRoman"/>
      <w:lvlText w:val="%6."/>
      <w:lvlJc w:val="right"/>
      <w:pPr>
        <w:ind w:left="4320" w:hanging="180"/>
      </w:pPr>
    </w:lvl>
    <w:lvl w:ilvl="6" w:tplc="191CB48C">
      <w:start w:val="1"/>
      <w:numFmt w:val="decimal"/>
      <w:lvlText w:val="%7."/>
      <w:lvlJc w:val="left"/>
      <w:pPr>
        <w:ind w:left="5040" w:hanging="360"/>
      </w:pPr>
    </w:lvl>
    <w:lvl w:ilvl="7" w:tplc="1422D284">
      <w:start w:val="1"/>
      <w:numFmt w:val="lowerLetter"/>
      <w:lvlText w:val="%8."/>
      <w:lvlJc w:val="left"/>
      <w:pPr>
        <w:ind w:left="5760" w:hanging="360"/>
      </w:pPr>
    </w:lvl>
    <w:lvl w:ilvl="8" w:tplc="BE926C8C">
      <w:start w:val="1"/>
      <w:numFmt w:val="lowerRoman"/>
      <w:lvlText w:val="%9."/>
      <w:lvlJc w:val="right"/>
      <w:pPr>
        <w:ind w:left="6480" w:hanging="180"/>
      </w:pPr>
    </w:lvl>
  </w:abstractNum>
  <w:abstractNum w:abstractNumId="23" w15:restartNumberingAfterBreak="0">
    <w:nsid w:val="087110F0"/>
    <w:multiLevelType w:val="hybridMultilevel"/>
    <w:tmpl w:val="FFFFFFFF"/>
    <w:lvl w:ilvl="0" w:tplc="06DECE20">
      <w:start w:val="1"/>
      <w:numFmt w:val="lowerLetter"/>
      <w:lvlText w:val="%1."/>
      <w:lvlJc w:val="left"/>
      <w:pPr>
        <w:ind w:left="360" w:hanging="360"/>
      </w:pPr>
    </w:lvl>
    <w:lvl w:ilvl="1" w:tplc="5F0A6192">
      <w:start w:val="1"/>
      <w:numFmt w:val="lowerLetter"/>
      <w:lvlText w:val="%2."/>
      <w:lvlJc w:val="left"/>
      <w:pPr>
        <w:ind w:left="1080" w:hanging="360"/>
      </w:pPr>
    </w:lvl>
    <w:lvl w:ilvl="2" w:tplc="8A3E152E">
      <w:start w:val="1"/>
      <w:numFmt w:val="lowerRoman"/>
      <w:lvlText w:val="%3."/>
      <w:lvlJc w:val="right"/>
      <w:pPr>
        <w:ind w:left="1800" w:hanging="180"/>
      </w:pPr>
    </w:lvl>
    <w:lvl w:ilvl="3" w:tplc="E392E08A">
      <w:start w:val="1"/>
      <w:numFmt w:val="decimal"/>
      <w:lvlText w:val="%4."/>
      <w:lvlJc w:val="left"/>
      <w:pPr>
        <w:ind w:left="2520" w:hanging="360"/>
      </w:pPr>
    </w:lvl>
    <w:lvl w:ilvl="4" w:tplc="8ABCEA5E">
      <w:start w:val="1"/>
      <w:numFmt w:val="lowerLetter"/>
      <w:lvlText w:val="%5."/>
      <w:lvlJc w:val="left"/>
      <w:pPr>
        <w:ind w:left="3240" w:hanging="360"/>
      </w:pPr>
    </w:lvl>
    <w:lvl w:ilvl="5" w:tplc="BC86055A">
      <w:start w:val="1"/>
      <w:numFmt w:val="lowerRoman"/>
      <w:lvlText w:val="%6."/>
      <w:lvlJc w:val="right"/>
      <w:pPr>
        <w:ind w:left="3960" w:hanging="180"/>
      </w:pPr>
    </w:lvl>
    <w:lvl w:ilvl="6" w:tplc="9CE482CE">
      <w:start w:val="1"/>
      <w:numFmt w:val="decimal"/>
      <w:lvlText w:val="%7."/>
      <w:lvlJc w:val="left"/>
      <w:pPr>
        <w:ind w:left="4680" w:hanging="360"/>
      </w:pPr>
    </w:lvl>
    <w:lvl w:ilvl="7" w:tplc="AA2A9674">
      <w:start w:val="1"/>
      <w:numFmt w:val="lowerLetter"/>
      <w:lvlText w:val="%8."/>
      <w:lvlJc w:val="left"/>
      <w:pPr>
        <w:ind w:left="5400" w:hanging="360"/>
      </w:pPr>
    </w:lvl>
    <w:lvl w:ilvl="8" w:tplc="53542796">
      <w:start w:val="1"/>
      <w:numFmt w:val="lowerRoman"/>
      <w:lvlText w:val="%9."/>
      <w:lvlJc w:val="right"/>
      <w:pPr>
        <w:ind w:left="6120" w:hanging="180"/>
      </w:pPr>
    </w:lvl>
  </w:abstractNum>
  <w:abstractNum w:abstractNumId="24" w15:restartNumberingAfterBreak="0">
    <w:nsid w:val="08DF0EE3"/>
    <w:multiLevelType w:val="hybridMultilevel"/>
    <w:tmpl w:val="967A46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936034F"/>
    <w:multiLevelType w:val="hybridMultilevel"/>
    <w:tmpl w:val="FBAEED74"/>
    <w:lvl w:ilvl="0" w:tplc="0AF4A3E8">
      <w:start w:val="1"/>
      <w:numFmt w:val="lowerLetter"/>
      <w:lvlText w:val="%1."/>
      <w:lvlJc w:val="left"/>
      <w:pPr>
        <w:ind w:left="720" w:hanging="360"/>
      </w:pPr>
      <w:rPr>
        <w:rFonts w:hint="default"/>
        <w:sz w:val="22"/>
        <w:szCs w:val="22"/>
      </w:rPr>
    </w:lvl>
    <w:lvl w:ilvl="1" w:tplc="0E9CF0FE">
      <w:start w:val="1"/>
      <w:numFmt w:val="bullet"/>
      <w:lvlText w:val="o"/>
      <w:lvlJc w:val="left"/>
      <w:pPr>
        <w:ind w:left="1440" w:hanging="360"/>
      </w:pPr>
      <w:rPr>
        <w:rFonts w:ascii="Courier New" w:hAnsi="Courier New" w:hint="default"/>
      </w:rPr>
    </w:lvl>
    <w:lvl w:ilvl="2" w:tplc="C630AFC6">
      <w:start w:val="1"/>
      <w:numFmt w:val="bullet"/>
      <w:lvlText w:val=""/>
      <w:lvlJc w:val="left"/>
      <w:pPr>
        <w:ind w:left="2160" w:hanging="360"/>
      </w:pPr>
      <w:rPr>
        <w:rFonts w:ascii="Wingdings" w:hAnsi="Wingdings" w:hint="default"/>
      </w:rPr>
    </w:lvl>
    <w:lvl w:ilvl="3" w:tplc="D04CB4DA">
      <w:start w:val="1"/>
      <w:numFmt w:val="bullet"/>
      <w:lvlText w:val=""/>
      <w:lvlJc w:val="left"/>
      <w:pPr>
        <w:ind w:left="2880" w:hanging="360"/>
      </w:pPr>
      <w:rPr>
        <w:rFonts w:ascii="Symbol" w:hAnsi="Symbol" w:hint="default"/>
      </w:rPr>
    </w:lvl>
    <w:lvl w:ilvl="4" w:tplc="BAB42102">
      <w:start w:val="1"/>
      <w:numFmt w:val="bullet"/>
      <w:lvlText w:val="o"/>
      <w:lvlJc w:val="left"/>
      <w:pPr>
        <w:ind w:left="3600" w:hanging="360"/>
      </w:pPr>
      <w:rPr>
        <w:rFonts w:ascii="Courier New" w:hAnsi="Courier New" w:hint="default"/>
      </w:rPr>
    </w:lvl>
    <w:lvl w:ilvl="5" w:tplc="D2CA4A08">
      <w:start w:val="1"/>
      <w:numFmt w:val="bullet"/>
      <w:lvlText w:val=""/>
      <w:lvlJc w:val="left"/>
      <w:pPr>
        <w:ind w:left="4320" w:hanging="360"/>
      </w:pPr>
      <w:rPr>
        <w:rFonts w:ascii="Wingdings" w:hAnsi="Wingdings" w:hint="default"/>
      </w:rPr>
    </w:lvl>
    <w:lvl w:ilvl="6" w:tplc="90F48DDC">
      <w:start w:val="1"/>
      <w:numFmt w:val="bullet"/>
      <w:lvlText w:val=""/>
      <w:lvlJc w:val="left"/>
      <w:pPr>
        <w:ind w:left="5040" w:hanging="360"/>
      </w:pPr>
      <w:rPr>
        <w:rFonts w:ascii="Symbol" w:hAnsi="Symbol" w:hint="default"/>
      </w:rPr>
    </w:lvl>
    <w:lvl w:ilvl="7" w:tplc="D7F44724">
      <w:start w:val="1"/>
      <w:numFmt w:val="bullet"/>
      <w:lvlText w:val="o"/>
      <w:lvlJc w:val="left"/>
      <w:pPr>
        <w:ind w:left="5760" w:hanging="360"/>
      </w:pPr>
      <w:rPr>
        <w:rFonts w:ascii="Courier New" w:hAnsi="Courier New" w:hint="default"/>
      </w:rPr>
    </w:lvl>
    <w:lvl w:ilvl="8" w:tplc="C1D0D3B4">
      <w:start w:val="1"/>
      <w:numFmt w:val="bullet"/>
      <w:lvlText w:val=""/>
      <w:lvlJc w:val="left"/>
      <w:pPr>
        <w:ind w:left="6480" w:hanging="360"/>
      </w:pPr>
      <w:rPr>
        <w:rFonts w:ascii="Wingdings" w:hAnsi="Wingdings" w:hint="default"/>
      </w:rPr>
    </w:lvl>
  </w:abstractNum>
  <w:abstractNum w:abstractNumId="26" w15:restartNumberingAfterBreak="0">
    <w:nsid w:val="098A24D9"/>
    <w:multiLevelType w:val="multilevel"/>
    <w:tmpl w:val="9E84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9B6366D"/>
    <w:multiLevelType w:val="hybridMultilevel"/>
    <w:tmpl w:val="7804B2B2"/>
    <w:lvl w:ilvl="0" w:tplc="04090019">
      <w:start w:val="1"/>
      <w:numFmt w:val="lowerLetter"/>
      <w:lvlText w:val="%1."/>
      <w:lvlJc w:val="left"/>
    </w:lvl>
    <w:lvl w:ilvl="1" w:tplc="E85A5C26">
      <w:numFmt w:val="decimal"/>
      <w:lvlText w:val=""/>
      <w:lvlJc w:val="left"/>
    </w:lvl>
    <w:lvl w:ilvl="2" w:tplc="8F2299EA">
      <w:numFmt w:val="decimal"/>
      <w:lvlText w:val=""/>
      <w:lvlJc w:val="left"/>
    </w:lvl>
    <w:lvl w:ilvl="3" w:tplc="1D80064C">
      <w:numFmt w:val="decimal"/>
      <w:lvlText w:val=""/>
      <w:lvlJc w:val="left"/>
    </w:lvl>
    <w:lvl w:ilvl="4" w:tplc="D9148EC4">
      <w:numFmt w:val="decimal"/>
      <w:lvlText w:val=""/>
      <w:lvlJc w:val="left"/>
    </w:lvl>
    <w:lvl w:ilvl="5" w:tplc="8AF44762">
      <w:numFmt w:val="decimal"/>
      <w:lvlText w:val=""/>
      <w:lvlJc w:val="left"/>
    </w:lvl>
    <w:lvl w:ilvl="6" w:tplc="F3AE1864">
      <w:numFmt w:val="decimal"/>
      <w:lvlText w:val=""/>
      <w:lvlJc w:val="left"/>
    </w:lvl>
    <w:lvl w:ilvl="7" w:tplc="3E580FB0">
      <w:numFmt w:val="decimal"/>
      <w:lvlText w:val=""/>
      <w:lvlJc w:val="left"/>
    </w:lvl>
    <w:lvl w:ilvl="8" w:tplc="4DC4D1BE">
      <w:numFmt w:val="decimal"/>
      <w:lvlText w:val=""/>
      <w:lvlJc w:val="left"/>
    </w:lvl>
  </w:abstractNum>
  <w:abstractNum w:abstractNumId="28" w15:restartNumberingAfterBreak="0">
    <w:nsid w:val="0A3E1652"/>
    <w:multiLevelType w:val="multilevel"/>
    <w:tmpl w:val="EB222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A4412CB"/>
    <w:multiLevelType w:val="hybridMultilevel"/>
    <w:tmpl w:val="65DC271A"/>
    <w:lvl w:ilvl="0" w:tplc="760E7AC4">
      <w:start w:val="2"/>
      <w:numFmt w:val="lowerLetter"/>
      <w:lvlText w:val="%1."/>
      <w:lvlJc w:val="left"/>
      <w:pPr>
        <w:ind w:left="720" w:hanging="360"/>
      </w:pPr>
    </w:lvl>
    <w:lvl w:ilvl="1" w:tplc="44862F4A">
      <w:start w:val="1"/>
      <w:numFmt w:val="lowerLetter"/>
      <w:lvlText w:val="%2."/>
      <w:lvlJc w:val="left"/>
      <w:pPr>
        <w:ind w:left="1440" w:hanging="360"/>
      </w:pPr>
    </w:lvl>
    <w:lvl w:ilvl="2" w:tplc="9EEC6C4C">
      <w:start w:val="1"/>
      <w:numFmt w:val="lowerRoman"/>
      <w:lvlText w:val="%3."/>
      <w:lvlJc w:val="right"/>
      <w:pPr>
        <w:ind w:left="2160" w:hanging="180"/>
      </w:pPr>
    </w:lvl>
    <w:lvl w:ilvl="3" w:tplc="25DA9F36">
      <w:start w:val="1"/>
      <w:numFmt w:val="decimal"/>
      <w:lvlText w:val="%4."/>
      <w:lvlJc w:val="left"/>
      <w:pPr>
        <w:ind w:left="2880" w:hanging="360"/>
      </w:pPr>
    </w:lvl>
    <w:lvl w:ilvl="4" w:tplc="5D40E08E">
      <w:start w:val="1"/>
      <w:numFmt w:val="lowerLetter"/>
      <w:lvlText w:val="%5."/>
      <w:lvlJc w:val="left"/>
      <w:pPr>
        <w:ind w:left="3600" w:hanging="360"/>
      </w:pPr>
    </w:lvl>
    <w:lvl w:ilvl="5" w:tplc="3B2A040A">
      <w:start w:val="1"/>
      <w:numFmt w:val="lowerRoman"/>
      <w:lvlText w:val="%6."/>
      <w:lvlJc w:val="right"/>
      <w:pPr>
        <w:ind w:left="4320" w:hanging="180"/>
      </w:pPr>
    </w:lvl>
    <w:lvl w:ilvl="6" w:tplc="50F2D2C8">
      <w:start w:val="1"/>
      <w:numFmt w:val="decimal"/>
      <w:lvlText w:val="%7."/>
      <w:lvlJc w:val="left"/>
      <w:pPr>
        <w:ind w:left="5040" w:hanging="360"/>
      </w:pPr>
    </w:lvl>
    <w:lvl w:ilvl="7" w:tplc="B876114C">
      <w:start w:val="1"/>
      <w:numFmt w:val="lowerLetter"/>
      <w:lvlText w:val="%8."/>
      <w:lvlJc w:val="left"/>
      <w:pPr>
        <w:ind w:left="5760" w:hanging="360"/>
      </w:pPr>
    </w:lvl>
    <w:lvl w:ilvl="8" w:tplc="0F988008">
      <w:start w:val="1"/>
      <w:numFmt w:val="lowerRoman"/>
      <w:lvlText w:val="%9."/>
      <w:lvlJc w:val="right"/>
      <w:pPr>
        <w:ind w:left="6480" w:hanging="180"/>
      </w:pPr>
    </w:lvl>
  </w:abstractNum>
  <w:abstractNum w:abstractNumId="30" w15:restartNumberingAfterBreak="0">
    <w:nsid w:val="0A4D6B37"/>
    <w:multiLevelType w:val="multilevel"/>
    <w:tmpl w:val="CD20D4B0"/>
    <w:lvl w:ilvl="0">
      <w:start w:val="1"/>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31" w15:restartNumberingAfterBreak="0">
    <w:nsid w:val="0A6B6F38"/>
    <w:multiLevelType w:val="hybridMultilevel"/>
    <w:tmpl w:val="FE22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A6D24F2"/>
    <w:multiLevelType w:val="hybridMultilevel"/>
    <w:tmpl w:val="0E24B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AD665F6"/>
    <w:multiLevelType w:val="multilevel"/>
    <w:tmpl w:val="DBE2F1F4"/>
    <w:lvl w:ilvl="0">
      <w:start w:val="1"/>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34" w15:restartNumberingAfterBreak="0">
    <w:nsid w:val="0B142C6D"/>
    <w:multiLevelType w:val="multilevel"/>
    <w:tmpl w:val="FF52A468"/>
    <w:lvl w:ilvl="0">
      <w:start w:val="2"/>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35" w15:restartNumberingAfterBreak="0">
    <w:nsid w:val="0B9B5844"/>
    <w:multiLevelType w:val="multilevel"/>
    <w:tmpl w:val="CE8422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BAB4FC5"/>
    <w:multiLevelType w:val="hybridMultilevel"/>
    <w:tmpl w:val="E3C6D39A"/>
    <w:lvl w:ilvl="0" w:tplc="6D280B78">
      <w:start w:val="1"/>
      <w:numFmt w:val="decimal"/>
      <w:lvlText w:val="%1."/>
      <w:lvlJc w:val="left"/>
      <w:pPr>
        <w:ind w:left="1440" w:hanging="360"/>
      </w:pPr>
    </w:lvl>
    <w:lvl w:ilvl="1" w:tplc="3550B7C0">
      <w:start w:val="1"/>
      <w:numFmt w:val="lowerLetter"/>
      <w:lvlText w:val="%2."/>
      <w:lvlJc w:val="left"/>
      <w:pPr>
        <w:ind w:left="2160" w:hanging="360"/>
      </w:pPr>
    </w:lvl>
    <w:lvl w:ilvl="2" w:tplc="B2A02B5E">
      <w:start w:val="1"/>
      <w:numFmt w:val="lowerRoman"/>
      <w:lvlText w:val="%3."/>
      <w:lvlJc w:val="right"/>
      <w:pPr>
        <w:ind w:left="2880" w:hanging="180"/>
      </w:pPr>
    </w:lvl>
    <w:lvl w:ilvl="3" w:tplc="20C0B676">
      <w:start w:val="1"/>
      <w:numFmt w:val="decimal"/>
      <w:lvlText w:val="%4."/>
      <w:lvlJc w:val="left"/>
      <w:pPr>
        <w:ind w:left="3600" w:hanging="360"/>
      </w:pPr>
    </w:lvl>
    <w:lvl w:ilvl="4" w:tplc="816A3AE8">
      <w:start w:val="1"/>
      <w:numFmt w:val="lowerLetter"/>
      <w:lvlText w:val="%5."/>
      <w:lvlJc w:val="left"/>
      <w:pPr>
        <w:ind w:left="4320" w:hanging="360"/>
      </w:pPr>
    </w:lvl>
    <w:lvl w:ilvl="5" w:tplc="4B44054C">
      <w:start w:val="1"/>
      <w:numFmt w:val="lowerRoman"/>
      <w:lvlText w:val="%6."/>
      <w:lvlJc w:val="right"/>
      <w:pPr>
        <w:ind w:left="5040" w:hanging="180"/>
      </w:pPr>
    </w:lvl>
    <w:lvl w:ilvl="6" w:tplc="9EC0ACC0">
      <w:start w:val="1"/>
      <w:numFmt w:val="decimal"/>
      <w:lvlText w:val="%7."/>
      <w:lvlJc w:val="left"/>
      <w:pPr>
        <w:ind w:left="5760" w:hanging="360"/>
      </w:pPr>
    </w:lvl>
    <w:lvl w:ilvl="7" w:tplc="F08813E8">
      <w:start w:val="1"/>
      <w:numFmt w:val="lowerLetter"/>
      <w:lvlText w:val="%8."/>
      <w:lvlJc w:val="left"/>
      <w:pPr>
        <w:ind w:left="6480" w:hanging="360"/>
      </w:pPr>
    </w:lvl>
    <w:lvl w:ilvl="8" w:tplc="F9E44D1C">
      <w:start w:val="1"/>
      <w:numFmt w:val="lowerRoman"/>
      <w:lvlText w:val="%9."/>
      <w:lvlJc w:val="right"/>
      <w:pPr>
        <w:ind w:left="7200" w:hanging="180"/>
      </w:pPr>
    </w:lvl>
  </w:abstractNum>
  <w:abstractNum w:abstractNumId="37" w15:restartNumberingAfterBreak="0">
    <w:nsid w:val="0C710517"/>
    <w:multiLevelType w:val="hybridMultilevel"/>
    <w:tmpl w:val="FFFFFFFF"/>
    <w:lvl w:ilvl="0" w:tplc="FA7E5F34">
      <w:start w:val="1"/>
      <w:numFmt w:val="lowerLetter"/>
      <w:lvlText w:val="%1."/>
      <w:lvlJc w:val="left"/>
      <w:pPr>
        <w:ind w:left="720" w:hanging="360"/>
      </w:pPr>
    </w:lvl>
    <w:lvl w:ilvl="1" w:tplc="CFF8F576">
      <w:start w:val="1"/>
      <w:numFmt w:val="lowerLetter"/>
      <w:lvlText w:val="%2."/>
      <w:lvlJc w:val="left"/>
      <w:pPr>
        <w:ind w:left="1440" w:hanging="360"/>
      </w:pPr>
    </w:lvl>
    <w:lvl w:ilvl="2" w:tplc="608C3084">
      <w:start w:val="1"/>
      <w:numFmt w:val="lowerRoman"/>
      <w:lvlText w:val="%3."/>
      <w:lvlJc w:val="right"/>
      <w:pPr>
        <w:ind w:left="2160" w:hanging="180"/>
      </w:pPr>
    </w:lvl>
    <w:lvl w:ilvl="3" w:tplc="840E6F22">
      <w:start w:val="1"/>
      <w:numFmt w:val="decimal"/>
      <w:lvlText w:val="%4."/>
      <w:lvlJc w:val="left"/>
      <w:pPr>
        <w:ind w:left="2880" w:hanging="360"/>
      </w:pPr>
    </w:lvl>
    <w:lvl w:ilvl="4" w:tplc="CF349C52">
      <w:start w:val="1"/>
      <w:numFmt w:val="lowerLetter"/>
      <w:lvlText w:val="%5."/>
      <w:lvlJc w:val="left"/>
      <w:pPr>
        <w:ind w:left="3600" w:hanging="360"/>
      </w:pPr>
    </w:lvl>
    <w:lvl w:ilvl="5" w:tplc="75B65DF0">
      <w:start w:val="1"/>
      <w:numFmt w:val="lowerRoman"/>
      <w:lvlText w:val="%6."/>
      <w:lvlJc w:val="right"/>
      <w:pPr>
        <w:ind w:left="4320" w:hanging="180"/>
      </w:pPr>
    </w:lvl>
    <w:lvl w:ilvl="6" w:tplc="13A02144">
      <w:start w:val="1"/>
      <w:numFmt w:val="decimal"/>
      <w:lvlText w:val="%7."/>
      <w:lvlJc w:val="left"/>
      <w:pPr>
        <w:ind w:left="5040" w:hanging="360"/>
      </w:pPr>
    </w:lvl>
    <w:lvl w:ilvl="7" w:tplc="A8D0AF34">
      <w:start w:val="1"/>
      <w:numFmt w:val="lowerLetter"/>
      <w:lvlText w:val="%8."/>
      <w:lvlJc w:val="left"/>
      <w:pPr>
        <w:ind w:left="5760" w:hanging="360"/>
      </w:pPr>
    </w:lvl>
    <w:lvl w:ilvl="8" w:tplc="CA383A7A">
      <w:start w:val="1"/>
      <w:numFmt w:val="lowerRoman"/>
      <w:lvlText w:val="%9."/>
      <w:lvlJc w:val="right"/>
      <w:pPr>
        <w:ind w:left="6480" w:hanging="180"/>
      </w:pPr>
    </w:lvl>
  </w:abstractNum>
  <w:abstractNum w:abstractNumId="38" w15:restartNumberingAfterBreak="0">
    <w:nsid w:val="0C7C1C13"/>
    <w:multiLevelType w:val="hybridMultilevel"/>
    <w:tmpl w:val="EEAE324A"/>
    <w:lvl w:ilvl="0" w:tplc="2E62AF8A">
      <w:start w:val="1"/>
      <w:numFmt w:val="bullet"/>
      <w:pStyle w:val="Bullet1BeforeBullet2"/>
      <w:lvlText w:val=""/>
      <w:lvlJc w:val="left"/>
      <w:pPr>
        <w:ind w:left="792" w:hanging="360"/>
      </w:pPr>
      <w:rPr>
        <w:rFonts w:ascii="Wingdings 2" w:hAnsi="Wingdings 2" w:hint="default"/>
        <w:color w:val="5B9BD5" w:themeColor="accent1"/>
        <w:sz w:val="20"/>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15:restartNumberingAfterBreak="0">
    <w:nsid w:val="0C8C176E"/>
    <w:multiLevelType w:val="hybridMultilevel"/>
    <w:tmpl w:val="FFFFFFFF"/>
    <w:lvl w:ilvl="0" w:tplc="277282E0">
      <w:start w:val="1"/>
      <w:numFmt w:val="decimal"/>
      <w:lvlText w:val="%1."/>
      <w:lvlJc w:val="left"/>
      <w:pPr>
        <w:ind w:left="720" w:hanging="360"/>
      </w:pPr>
    </w:lvl>
    <w:lvl w:ilvl="1" w:tplc="443C14E4">
      <w:start w:val="1"/>
      <w:numFmt w:val="lowerLetter"/>
      <w:lvlText w:val="%2."/>
      <w:lvlJc w:val="left"/>
      <w:pPr>
        <w:ind w:left="1440" w:hanging="360"/>
      </w:pPr>
    </w:lvl>
    <w:lvl w:ilvl="2" w:tplc="D2A0E016">
      <w:start w:val="1"/>
      <w:numFmt w:val="lowerRoman"/>
      <w:lvlText w:val="%3."/>
      <w:lvlJc w:val="right"/>
      <w:pPr>
        <w:ind w:left="2160" w:hanging="180"/>
      </w:pPr>
    </w:lvl>
    <w:lvl w:ilvl="3" w:tplc="49A4AF12">
      <w:start w:val="1"/>
      <w:numFmt w:val="lowerRoman"/>
      <w:lvlText w:val="%4."/>
      <w:lvlJc w:val="left"/>
      <w:pPr>
        <w:ind w:left="2880" w:hanging="360"/>
      </w:pPr>
    </w:lvl>
    <w:lvl w:ilvl="4" w:tplc="D9DA0F8A">
      <w:start w:val="1"/>
      <w:numFmt w:val="lowerLetter"/>
      <w:lvlText w:val="%5."/>
      <w:lvlJc w:val="left"/>
      <w:pPr>
        <w:ind w:left="3600" w:hanging="360"/>
      </w:pPr>
    </w:lvl>
    <w:lvl w:ilvl="5" w:tplc="79F87E68">
      <w:start w:val="1"/>
      <w:numFmt w:val="lowerRoman"/>
      <w:lvlText w:val="%6."/>
      <w:lvlJc w:val="right"/>
      <w:pPr>
        <w:ind w:left="4320" w:hanging="180"/>
      </w:pPr>
    </w:lvl>
    <w:lvl w:ilvl="6" w:tplc="EAE88B10">
      <w:start w:val="1"/>
      <w:numFmt w:val="decimal"/>
      <w:lvlText w:val="%7."/>
      <w:lvlJc w:val="left"/>
      <w:pPr>
        <w:ind w:left="5040" w:hanging="360"/>
      </w:pPr>
    </w:lvl>
    <w:lvl w:ilvl="7" w:tplc="4F947304">
      <w:start w:val="1"/>
      <w:numFmt w:val="lowerLetter"/>
      <w:lvlText w:val="%8."/>
      <w:lvlJc w:val="left"/>
      <w:pPr>
        <w:ind w:left="5760" w:hanging="360"/>
      </w:pPr>
    </w:lvl>
    <w:lvl w:ilvl="8" w:tplc="EB5A9566">
      <w:start w:val="1"/>
      <w:numFmt w:val="lowerRoman"/>
      <w:lvlText w:val="%9."/>
      <w:lvlJc w:val="right"/>
      <w:pPr>
        <w:ind w:left="6480" w:hanging="180"/>
      </w:pPr>
    </w:lvl>
  </w:abstractNum>
  <w:abstractNum w:abstractNumId="40" w15:restartNumberingAfterBreak="0">
    <w:nsid w:val="0D440F83"/>
    <w:multiLevelType w:val="hybridMultilevel"/>
    <w:tmpl w:val="FFFFFFFF"/>
    <w:lvl w:ilvl="0" w:tplc="8780C172">
      <w:start w:val="1"/>
      <w:numFmt w:val="lowerLetter"/>
      <w:lvlText w:val="%1."/>
      <w:lvlJc w:val="left"/>
      <w:pPr>
        <w:ind w:left="1800" w:hanging="360"/>
      </w:pPr>
    </w:lvl>
    <w:lvl w:ilvl="1" w:tplc="ECAC3452">
      <w:start w:val="1"/>
      <w:numFmt w:val="lowerLetter"/>
      <w:lvlText w:val="%2."/>
      <w:lvlJc w:val="left"/>
      <w:pPr>
        <w:ind w:left="2520" w:hanging="360"/>
      </w:pPr>
    </w:lvl>
    <w:lvl w:ilvl="2" w:tplc="B1F45098">
      <w:start w:val="1"/>
      <w:numFmt w:val="lowerRoman"/>
      <w:lvlText w:val="%3."/>
      <w:lvlJc w:val="right"/>
      <w:pPr>
        <w:ind w:left="3240" w:hanging="180"/>
      </w:pPr>
    </w:lvl>
    <w:lvl w:ilvl="3" w:tplc="4E6E4144">
      <w:start w:val="1"/>
      <w:numFmt w:val="decimal"/>
      <w:lvlText w:val="%4."/>
      <w:lvlJc w:val="left"/>
      <w:pPr>
        <w:ind w:left="3960" w:hanging="360"/>
      </w:pPr>
    </w:lvl>
    <w:lvl w:ilvl="4" w:tplc="210ACD00">
      <w:start w:val="1"/>
      <w:numFmt w:val="lowerLetter"/>
      <w:lvlText w:val="%5."/>
      <w:lvlJc w:val="left"/>
      <w:pPr>
        <w:ind w:left="4680" w:hanging="360"/>
      </w:pPr>
    </w:lvl>
    <w:lvl w:ilvl="5" w:tplc="29A6431E">
      <w:start w:val="1"/>
      <w:numFmt w:val="lowerRoman"/>
      <w:lvlText w:val="%6."/>
      <w:lvlJc w:val="right"/>
      <w:pPr>
        <w:ind w:left="5400" w:hanging="180"/>
      </w:pPr>
    </w:lvl>
    <w:lvl w:ilvl="6" w:tplc="5B90029C">
      <w:start w:val="1"/>
      <w:numFmt w:val="decimal"/>
      <w:lvlText w:val="%7."/>
      <w:lvlJc w:val="left"/>
      <w:pPr>
        <w:ind w:left="6120" w:hanging="360"/>
      </w:pPr>
    </w:lvl>
    <w:lvl w:ilvl="7" w:tplc="95CC4A02">
      <w:start w:val="1"/>
      <w:numFmt w:val="lowerLetter"/>
      <w:lvlText w:val="%8."/>
      <w:lvlJc w:val="left"/>
      <w:pPr>
        <w:ind w:left="6840" w:hanging="360"/>
      </w:pPr>
    </w:lvl>
    <w:lvl w:ilvl="8" w:tplc="9FA4F65C">
      <w:start w:val="1"/>
      <w:numFmt w:val="lowerRoman"/>
      <w:lvlText w:val="%9."/>
      <w:lvlJc w:val="right"/>
      <w:pPr>
        <w:ind w:left="7560" w:hanging="180"/>
      </w:pPr>
    </w:lvl>
  </w:abstractNum>
  <w:abstractNum w:abstractNumId="41" w15:restartNumberingAfterBreak="0">
    <w:nsid w:val="0D78572E"/>
    <w:multiLevelType w:val="multilevel"/>
    <w:tmpl w:val="82DA4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E6861EA"/>
    <w:multiLevelType w:val="hybridMultilevel"/>
    <w:tmpl w:val="40A2F0D2"/>
    <w:lvl w:ilvl="0" w:tplc="04090019">
      <w:start w:val="1"/>
      <w:numFmt w:val="lowerLetter"/>
      <w:lvlText w:val="%1."/>
      <w:lvlJc w:val="left"/>
    </w:lvl>
    <w:lvl w:ilvl="1" w:tplc="5334883A">
      <w:numFmt w:val="decimal"/>
      <w:lvlText w:val=""/>
      <w:lvlJc w:val="left"/>
    </w:lvl>
    <w:lvl w:ilvl="2" w:tplc="BF3049B4">
      <w:numFmt w:val="decimal"/>
      <w:lvlText w:val=""/>
      <w:lvlJc w:val="left"/>
    </w:lvl>
    <w:lvl w:ilvl="3" w:tplc="FBF0B10C">
      <w:numFmt w:val="decimal"/>
      <w:lvlText w:val=""/>
      <w:lvlJc w:val="left"/>
    </w:lvl>
    <w:lvl w:ilvl="4" w:tplc="87623642">
      <w:numFmt w:val="decimal"/>
      <w:lvlText w:val=""/>
      <w:lvlJc w:val="left"/>
    </w:lvl>
    <w:lvl w:ilvl="5" w:tplc="D4BE0430">
      <w:numFmt w:val="decimal"/>
      <w:lvlText w:val=""/>
      <w:lvlJc w:val="left"/>
    </w:lvl>
    <w:lvl w:ilvl="6" w:tplc="1DB4E45E">
      <w:numFmt w:val="decimal"/>
      <w:lvlText w:val=""/>
      <w:lvlJc w:val="left"/>
    </w:lvl>
    <w:lvl w:ilvl="7" w:tplc="A07AD838">
      <w:numFmt w:val="decimal"/>
      <w:lvlText w:val=""/>
      <w:lvlJc w:val="left"/>
    </w:lvl>
    <w:lvl w:ilvl="8" w:tplc="7FE0496E">
      <w:numFmt w:val="decimal"/>
      <w:lvlText w:val=""/>
      <w:lvlJc w:val="left"/>
    </w:lvl>
  </w:abstractNum>
  <w:abstractNum w:abstractNumId="43" w15:restartNumberingAfterBreak="0">
    <w:nsid w:val="0E7E1A9F"/>
    <w:multiLevelType w:val="hybridMultilevel"/>
    <w:tmpl w:val="FFFFFFFF"/>
    <w:lvl w:ilvl="0" w:tplc="13EA3B8A">
      <w:start w:val="1"/>
      <w:numFmt w:val="decimal"/>
      <w:lvlText w:val="%1."/>
      <w:lvlJc w:val="left"/>
      <w:pPr>
        <w:ind w:left="720" w:hanging="360"/>
      </w:pPr>
    </w:lvl>
    <w:lvl w:ilvl="1" w:tplc="7BAAA912">
      <w:start w:val="1"/>
      <w:numFmt w:val="lowerLetter"/>
      <w:lvlText w:val="%2."/>
      <w:lvlJc w:val="left"/>
      <w:pPr>
        <w:ind w:left="1440" w:hanging="360"/>
      </w:pPr>
    </w:lvl>
    <w:lvl w:ilvl="2" w:tplc="8A72BB6A">
      <w:start w:val="1"/>
      <w:numFmt w:val="lowerRoman"/>
      <w:lvlText w:val="%3."/>
      <w:lvlJc w:val="right"/>
      <w:pPr>
        <w:ind w:left="2160" w:hanging="180"/>
      </w:pPr>
    </w:lvl>
    <w:lvl w:ilvl="3" w:tplc="593A6C50">
      <w:start w:val="1"/>
      <w:numFmt w:val="lowerLetter"/>
      <w:lvlText w:val="%4."/>
      <w:lvlJc w:val="left"/>
      <w:pPr>
        <w:ind w:left="2880" w:hanging="360"/>
      </w:pPr>
    </w:lvl>
    <w:lvl w:ilvl="4" w:tplc="904AD92A">
      <w:start w:val="1"/>
      <w:numFmt w:val="lowerLetter"/>
      <w:lvlText w:val="%5."/>
      <w:lvlJc w:val="left"/>
      <w:pPr>
        <w:ind w:left="3600" w:hanging="360"/>
      </w:pPr>
    </w:lvl>
    <w:lvl w:ilvl="5" w:tplc="AFA4D0B4">
      <w:start w:val="1"/>
      <w:numFmt w:val="lowerRoman"/>
      <w:lvlText w:val="%6."/>
      <w:lvlJc w:val="right"/>
      <w:pPr>
        <w:ind w:left="4320" w:hanging="180"/>
      </w:pPr>
    </w:lvl>
    <w:lvl w:ilvl="6" w:tplc="1BCE1FC2">
      <w:start w:val="1"/>
      <w:numFmt w:val="decimal"/>
      <w:lvlText w:val="%7."/>
      <w:lvlJc w:val="left"/>
      <w:pPr>
        <w:ind w:left="5040" w:hanging="360"/>
      </w:pPr>
    </w:lvl>
    <w:lvl w:ilvl="7" w:tplc="B4583D1C">
      <w:start w:val="1"/>
      <w:numFmt w:val="lowerLetter"/>
      <w:lvlText w:val="%8."/>
      <w:lvlJc w:val="left"/>
      <w:pPr>
        <w:ind w:left="5760" w:hanging="360"/>
      </w:pPr>
    </w:lvl>
    <w:lvl w:ilvl="8" w:tplc="E9FADECA">
      <w:start w:val="1"/>
      <w:numFmt w:val="lowerRoman"/>
      <w:lvlText w:val="%9."/>
      <w:lvlJc w:val="right"/>
      <w:pPr>
        <w:ind w:left="6480" w:hanging="180"/>
      </w:pPr>
    </w:lvl>
  </w:abstractNum>
  <w:abstractNum w:abstractNumId="44" w15:restartNumberingAfterBreak="0">
    <w:nsid w:val="0ED40ECF"/>
    <w:multiLevelType w:val="hybridMultilevel"/>
    <w:tmpl w:val="FFFFFFFF"/>
    <w:lvl w:ilvl="0" w:tplc="FFFFFFFF">
      <w:start w:val="1"/>
      <w:numFmt w:val="lowerLetter"/>
      <w:lvlText w:val="%1."/>
      <w:lvlJc w:val="left"/>
      <w:pPr>
        <w:ind w:left="720" w:hanging="360"/>
      </w:pPr>
    </w:lvl>
    <w:lvl w:ilvl="1" w:tplc="87042886">
      <w:start w:val="1"/>
      <w:numFmt w:val="lowerLetter"/>
      <w:lvlText w:val="%2."/>
      <w:lvlJc w:val="left"/>
      <w:pPr>
        <w:ind w:left="1440" w:hanging="360"/>
      </w:pPr>
    </w:lvl>
    <w:lvl w:ilvl="2" w:tplc="FD66CF66">
      <w:start w:val="1"/>
      <w:numFmt w:val="lowerRoman"/>
      <w:lvlText w:val="%3."/>
      <w:lvlJc w:val="right"/>
      <w:pPr>
        <w:ind w:left="2160" w:hanging="180"/>
      </w:pPr>
    </w:lvl>
    <w:lvl w:ilvl="3" w:tplc="10F84946">
      <w:start w:val="1"/>
      <w:numFmt w:val="decimal"/>
      <w:lvlText w:val="%4."/>
      <w:lvlJc w:val="left"/>
      <w:pPr>
        <w:ind w:left="2880" w:hanging="360"/>
      </w:pPr>
    </w:lvl>
    <w:lvl w:ilvl="4" w:tplc="54E0A418">
      <w:start w:val="1"/>
      <w:numFmt w:val="lowerLetter"/>
      <w:lvlText w:val="%5."/>
      <w:lvlJc w:val="left"/>
      <w:pPr>
        <w:ind w:left="3600" w:hanging="360"/>
      </w:pPr>
    </w:lvl>
    <w:lvl w:ilvl="5" w:tplc="D2B0539A">
      <w:start w:val="1"/>
      <w:numFmt w:val="lowerRoman"/>
      <w:lvlText w:val="%6."/>
      <w:lvlJc w:val="right"/>
      <w:pPr>
        <w:ind w:left="4320" w:hanging="180"/>
      </w:pPr>
    </w:lvl>
    <w:lvl w:ilvl="6" w:tplc="BCB4D0E2">
      <w:start w:val="1"/>
      <w:numFmt w:val="decimal"/>
      <w:lvlText w:val="%7."/>
      <w:lvlJc w:val="left"/>
      <w:pPr>
        <w:ind w:left="5040" w:hanging="360"/>
      </w:pPr>
    </w:lvl>
    <w:lvl w:ilvl="7" w:tplc="0FDA9C34">
      <w:start w:val="1"/>
      <w:numFmt w:val="lowerLetter"/>
      <w:lvlText w:val="%8."/>
      <w:lvlJc w:val="left"/>
      <w:pPr>
        <w:ind w:left="5760" w:hanging="360"/>
      </w:pPr>
    </w:lvl>
    <w:lvl w:ilvl="8" w:tplc="20827DB2">
      <w:start w:val="1"/>
      <w:numFmt w:val="lowerRoman"/>
      <w:lvlText w:val="%9."/>
      <w:lvlJc w:val="right"/>
      <w:pPr>
        <w:ind w:left="6480" w:hanging="180"/>
      </w:pPr>
    </w:lvl>
  </w:abstractNum>
  <w:abstractNum w:abstractNumId="45" w15:restartNumberingAfterBreak="0">
    <w:nsid w:val="0FF26CCC"/>
    <w:multiLevelType w:val="hybridMultilevel"/>
    <w:tmpl w:val="FFFFFFFF"/>
    <w:lvl w:ilvl="0" w:tplc="13E45382">
      <w:start w:val="1"/>
      <w:numFmt w:val="lowerLetter"/>
      <w:lvlText w:val="%1."/>
      <w:lvlJc w:val="left"/>
      <w:pPr>
        <w:ind w:left="720" w:hanging="360"/>
      </w:pPr>
    </w:lvl>
    <w:lvl w:ilvl="1" w:tplc="2AB82498">
      <w:start w:val="1"/>
      <w:numFmt w:val="lowerLetter"/>
      <w:lvlText w:val="%2."/>
      <w:lvlJc w:val="left"/>
      <w:pPr>
        <w:ind w:left="1440" w:hanging="360"/>
      </w:pPr>
    </w:lvl>
    <w:lvl w:ilvl="2" w:tplc="4FC82FA2">
      <w:start w:val="1"/>
      <w:numFmt w:val="lowerRoman"/>
      <w:lvlText w:val="%3."/>
      <w:lvlJc w:val="right"/>
      <w:pPr>
        <w:ind w:left="2160" w:hanging="180"/>
      </w:pPr>
    </w:lvl>
    <w:lvl w:ilvl="3" w:tplc="AEE63F5C">
      <w:start w:val="1"/>
      <w:numFmt w:val="decimal"/>
      <w:lvlText w:val="%4."/>
      <w:lvlJc w:val="left"/>
      <w:pPr>
        <w:ind w:left="2880" w:hanging="360"/>
      </w:pPr>
    </w:lvl>
    <w:lvl w:ilvl="4" w:tplc="09741716">
      <w:start w:val="1"/>
      <w:numFmt w:val="lowerLetter"/>
      <w:lvlText w:val="%5."/>
      <w:lvlJc w:val="left"/>
      <w:pPr>
        <w:ind w:left="3600" w:hanging="360"/>
      </w:pPr>
    </w:lvl>
    <w:lvl w:ilvl="5" w:tplc="2DCA235E">
      <w:start w:val="1"/>
      <w:numFmt w:val="lowerRoman"/>
      <w:lvlText w:val="%6."/>
      <w:lvlJc w:val="right"/>
      <w:pPr>
        <w:ind w:left="4320" w:hanging="180"/>
      </w:pPr>
    </w:lvl>
    <w:lvl w:ilvl="6" w:tplc="0F5A365C">
      <w:start w:val="1"/>
      <w:numFmt w:val="decimal"/>
      <w:lvlText w:val="%7."/>
      <w:lvlJc w:val="left"/>
      <w:pPr>
        <w:ind w:left="5040" w:hanging="360"/>
      </w:pPr>
    </w:lvl>
    <w:lvl w:ilvl="7" w:tplc="C798BFB6">
      <w:start w:val="1"/>
      <w:numFmt w:val="lowerLetter"/>
      <w:lvlText w:val="%8."/>
      <w:lvlJc w:val="left"/>
      <w:pPr>
        <w:ind w:left="5760" w:hanging="360"/>
      </w:pPr>
    </w:lvl>
    <w:lvl w:ilvl="8" w:tplc="3118DDD6">
      <w:start w:val="1"/>
      <w:numFmt w:val="lowerRoman"/>
      <w:lvlText w:val="%9."/>
      <w:lvlJc w:val="right"/>
      <w:pPr>
        <w:ind w:left="6480" w:hanging="180"/>
      </w:pPr>
    </w:lvl>
  </w:abstractNum>
  <w:abstractNum w:abstractNumId="46" w15:restartNumberingAfterBreak="0">
    <w:nsid w:val="108022B2"/>
    <w:multiLevelType w:val="hybridMultilevel"/>
    <w:tmpl w:val="6876E490"/>
    <w:lvl w:ilvl="0" w:tplc="FFCA90C2">
      <w:start w:val="1"/>
      <w:numFmt w:val="lowerLetter"/>
      <w:lvlText w:val="%1."/>
      <w:lvlJc w:val="left"/>
      <w:pPr>
        <w:ind w:left="720" w:hanging="360"/>
      </w:pPr>
    </w:lvl>
    <w:lvl w:ilvl="1" w:tplc="EDD8255C">
      <w:start w:val="1"/>
      <w:numFmt w:val="decimal"/>
      <w:lvlText w:val="%2."/>
      <w:lvlJc w:val="left"/>
      <w:pPr>
        <w:ind w:left="1440" w:hanging="360"/>
      </w:pPr>
    </w:lvl>
    <w:lvl w:ilvl="2" w:tplc="B5F646CA">
      <w:start w:val="1"/>
      <w:numFmt w:val="lowerRoman"/>
      <w:lvlText w:val="%3."/>
      <w:lvlJc w:val="right"/>
      <w:pPr>
        <w:ind w:left="2160" w:hanging="180"/>
      </w:pPr>
    </w:lvl>
    <w:lvl w:ilvl="3" w:tplc="07C6722C">
      <w:start w:val="1"/>
      <w:numFmt w:val="decimal"/>
      <w:lvlText w:val="%4."/>
      <w:lvlJc w:val="left"/>
      <w:pPr>
        <w:ind w:left="2880" w:hanging="360"/>
      </w:pPr>
    </w:lvl>
    <w:lvl w:ilvl="4" w:tplc="634CF544">
      <w:start w:val="1"/>
      <w:numFmt w:val="lowerLetter"/>
      <w:lvlText w:val="%5."/>
      <w:lvlJc w:val="left"/>
      <w:pPr>
        <w:ind w:left="3600" w:hanging="360"/>
      </w:pPr>
    </w:lvl>
    <w:lvl w:ilvl="5" w:tplc="D0F4AA1C">
      <w:start w:val="1"/>
      <w:numFmt w:val="lowerRoman"/>
      <w:lvlText w:val="%6."/>
      <w:lvlJc w:val="right"/>
      <w:pPr>
        <w:ind w:left="4320" w:hanging="180"/>
      </w:pPr>
    </w:lvl>
    <w:lvl w:ilvl="6" w:tplc="68EEEA54">
      <w:start w:val="1"/>
      <w:numFmt w:val="decimal"/>
      <w:lvlText w:val="%7."/>
      <w:lvlJc w:val="left"/>
      <w:pPr>
        <w:ind w:left="5040" w:hanging="360"/>
      </w:pPr>
    </w:lvl>
    <w:lvl w:ilvl="7" w:tplc="1D524EFE">
      <w:start w:val="1"/>
      <w:numFmt w:val="lowerLetter"/>
      <w:lvlText w:val="%8."/>
      <w:lvlJc w:val="left"/>
      <w:pPr>
        <w:ind w:left="5760" w:hanging="360"/>
      </w:pPr>
    </w:lvl>
    <w:lvl w:ilvl="8" w:tplc="C18CBAF0">
      <w:start w:val="1"/>
      <w:numFmt w:val="lowerRoman"/>
      <w:lvlText w:val="%9."/>
      <w:lvlJc w:val="right"/>
      <w:pPr>
        <w:ind w:left="6480" w:hanging="180"/>
      </w:pPr>
    </w:lvl>
  </w:abstractNum>
  <w:abstractNum w:abstractNumId="47" w15:restartNumberingAfterBreak="0">
    <w:nsid w:val="10BE0393"/>
    <w:multiLevelType w:val="hybridMultilevel"/>
    <w:tmpl w:val="BAA85A96"/>
    <w:lvl w:ilvl="0" w:tplc="BBEE3570">
      <w:start w:val="1"/>
      <w:numFmt w:val="lowerLetter"/>
      <w:lvlText w:val="%1."/>
      <w:lvlJc w:val="left"/>
      <w:pPr>
        <w:ind w:left="720" w:hanging="360"/>
      </w:pPr>
    </w:lvl>
    <w:lvl w:ilvl="1" w:tplc="74B23BFC">
      <w:start w:val="1"/>
      <w:numFmt w:val="lowerLetter"/>
      <w:lvlText w:val="%2."/>
      <w:lvlJc w:val="left"/>
      <w:pPr>
        <w:ind w:left="1440" w:hanging="360"/>
      </w:pPr>
    </w:lvl>
    <w:lvl w:ilvl="2" w:tplc="A9E2AC3C">
      <w:start w:val="1"/>
      <w:numFmt w:val="lowerRoman"/>
      <w:lvlText w:val="%3."/>
      <w:lvlJc w:val="right"/>
      <w:pPr>
        <w:ind w:left="2160" w:hanging="180"/>
      </w:pPr>
    </w:lvl>
    <w:lvl w:ilvl="3" w:tplc="FED4AB6E">
      <w:start w:val="1"/>
      <w:numFmt w:val="decimal"/>
      <w:lvlText w:val="%4."/>
      <w:lvlJc w:val="left"/>
      <w:pPr>
        <w:ind w:left="2880" w:hanging="360"/>
      </w:pPr>
    </w:lvl>
    <w:lvl w:ilvl="4" w:tplc="13782DCA">
      <w:start w:val="1"/>
      <w:numFmt w:val="lowerLetter"/>
      <w:lvlText w:val="%5."/>
      <w:lvlJc w:val="left"/>
      <w:pPr>
        <w:ind w:left="3600" w:hanging="360"/>
      </w:pPr>
    </w:lvl>
    <w:lvl w:ilvl="5" w:tplc="2EDC3214">
      <w:start w:val="1"/>
      <w:numFmt w:val="lowerRoman"/>
      <w:lvlText w:val="%6."/>
      <w:lvlJc w:val="right"/>
      <w:pPr>
        <w:ind w:left="4320" w:hanging="180"/>
      </w:pPr>
    </w:lvl>
    <w:lvl w:ilvl="6" w:tplc="75DAB3D4">
      <w:start w:val="1"/>
      <w:numFmt w:val="decimal"/>
      <w:lvlText w:val="%7."/>
      <w:lvlJc w:val="left"/>
      <w:pPr>
        <w:ind w:left="5040" w:hanging="360"/>
      </w:pPr>
    </w:lvl>
    <w:lvl w:ilvl="7" w:tplc="446A06DC">
      <w:start w:val="1"/>
      <w:numFmt w:val="lowerLetter"/>
      <w:lvlText w:val="%8."/>
      <w:lvlJc w:val="left"/>
      <w:pPr>
        <w:ind w:left="5760" w:hanging="360"/>
      </w:pPr>
    </w:lvl>
    <w:lvl w:ilvl="8" w:tplc="96084022">
      <w:start w:val="1"/>
      <w:numFmt w:val="lowerRoman"/>
      <w:lvlText w:val="%9."/>
      <w:lvlJc w:val="right"/>
      <w:pPr>
        <w:ind w:left="6480" w:hanging="180"/>
      </w:pPr>
    </w:lvl>
  </w:abstractNum>
  <w:abstractNum w:abstractNumId="48" w15:restartNumberingAfterBreak="0">
    <w:nsid w:val="110471F8"/>
    <w:multiLevelType w:val="hybridMultilevel"/>
    <w:tmpl w:val="FFFFFFFF"/>
    <w:lvl w:ilvl="0" w:tplc="EB8AA818">
      <w:start w:val="1"/>
      <w:numFmt w:val="decimal"/>
      <w:lvlText w:val="%1."/>
      <w:lvlJc w:val="left"/>
      <w:pPr>
        <w:ind w:left="720" w:hanging="360"/>
      </w:pPr>
    </w:lvl>
    <w:lvl w:ilvl="1" w:tplc="11A8C510">
      <w:start w:val="1"/>
      <w:numFmt w:val="lowerLetter"/>
      <w:lvlText w:val="%2."/>
      <w:lvlJc w:val="left"/>
      <w:pPr>
        <w:ind w:left="1440" w:hanging="360"/>
      </w:pPr>
    </w:lvl>
    <w:lvl w:ilvl="2" w:tplc="9C42F53C">
      <w:start w:val="5"/>
      <w:numFmt w:val="decimal"/>
      <w:lvlText w:val="%3."/>
      <w:lvlJc w:val="left"/>
      <w:pPr>
        <w:ind w:left="2160" w:hanging="180"/>
      </w:pPr>
    </w:lvl>
    <w:lvl w:ilvl="3" w:tplc="C7F0CA8E">
      <w:start w:val="1"/>
      <w:numFmt w:val="lowerLetter"/>
      <w:lvlText w:val="%4."/>
      <w:lvlJc w:val="left"/>
      <w:pPr>
        <w:ind w:left="2880" w:hanging="360"/>
      </w:pPr>
    </w:lvl>
    <w:lvl w:ilvl="4" w:tplc="1D6AEDD4">
      <w:start w:val="1"/>
      <w:numFmt w:val="lowerLetter"/>
      <w:lvlText w:val="%5."/>
      <w:lvlJc w:val="left"/>
      <w:pPr>
        <w:ind w:left="3600" w:hanging="360"/>
      </w:pPr>
    </w:lvl>
    <w:lvl w:ilvl="5" w:tplc="5BCAAC40">
      <w:start w:val="1"/>
      <w:numFmt w:val="lowerRoman"/>
      <w:lvlText w:val="%6."/>
      <w:lvlJc w:val="right"/>
      <w:pPr>
        <w:ind w:left="4320" w:hanging="180"/>
      </w:pPr>
    </w:lvl>
    <w:lvl w:ilvl="6" w:tplc="B85E8CDC">
      <w:start w:val="1"/>
      <w:numFmt w:val="decimal"/>
      <w:lvlText w:val="%7."/>
      <w:lvlJc w:val="left"/>
      <w:pPr>
        <w:ind w:left="5040" w:hanging="360"/>
      </w:pPr>
    </w:lvl>
    <w:lvl w:ilvl="7" w:tplc="7C6A5B40">
      <w:start w:val="1"/>
      <w:numFmt w:val="lowerLetter"/>
      <w:lvlText w:val="%8."/>
      <w:lvlJc w:val="left"/>
      <w:pPr>
        <w:ind w:left="5760" w:hanging="360"/>
      </w:pPr>
    </w:lvl>
    <w:lvl w:ilvl="8" w:tplc="14C29E6E">
      <w:start w:val="1"/>
      <w:numFmt w:val="lowerRoman"/>
      <w:lvlText w:val="%9."/>
      <w:lvlJc w:val="right"/>
      <w:pPr>
        <w:ind w:left="6480" w:hanging="180"/>
      </w:pPr>
    </w:lvl>
  </w:abstractNum>
  <w:abstractNum w:abstractNumId="49" w15:restartNumberingAfterBreak="0">
    <w:nsid w:val="11257169"/>
    <w:multiLevelType w:val="hybridMultilevel"/>
    <w:tmpl w:val="4E6CF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1AB0881"/>
    <w:multiLevelType w:val="hybridMultilevel"/>
    <w:tmpl w:val="F6A84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1DD6F1A"/>
    <w:multiLevelType w:val="hybridMultilevel"/>
    <w:tmpl w:val="B1C43956"/>
    <w:lvl w:ilvl="0" w:tplc="04090019">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2673018"/>
    <w:multiLevelType w:val="hybridMultilevel"/>
    <w:tmpl w:val="FFFFFFFF"/>
    <w:lvl w:ilvl="0" w:tplc="78D4BAA2">
      <w:start w:val="1"/>
      <w:numFmt w:val="lowerLetter"/>
      <w:lvlText w:val="%1."/>
      <w:lvlJc w:val="left"/>
      <w:pPr>
        <w:ind w:left="720" w:hanging="360"/>
      </w:pPr>
    </w:lvl>
    <w:lvl w:ilvl="1" w:tplc="72409AAC">
      <w:start w:val="1"/>
      <w:numFmt w:val="lowerLetter"/>
      <w:lvlText w:val="%2."/>
      <w:lvlJc w:val="left"/>
      <w:pPr>
        <w:ind w:left="1440" w:hanging="360"/>
      </w:pPr>
    </w:lvl>
    <w:lvl w:ilvl="2" w:tplc="69903D82">
      <w:start w:val="1"/>
      <w:numFmt w:val="lowerRoman"/>
      <w:lvlText w:val="%3."/>
      <w:lvlJc w:val="right"/>
      <w:pPr>
        <w:ind w:left="2160" w:hanging="180"/>
      </w:pPr>
    </w:lvl>
    <w:lvl w:ilvl="3" w:tplc="F45048A2">
      <w:start w:val="1"/>
      <w:numFmt w:val="decimal"/>
      <w:lvlText w:val="%4."/>
      <w:lvlJc w:val="left"/>
      <w:pPr>
        <w:ind w:left="2880" w:hanging="360"/>
      </w:pPr>
    </w:lvl>
    <w:lvl w:ilvl="4" w:tplc="CD364194">
      <w:start w:val="1"/>
      <w:numFmt w:val="lowerLetter"/>
      <w:lvlText w:val="%5."/>
      <w:lvlJc w:val="left"/>
      <w:pPr>
        <w:ind w:left="3600" w:hanging="360"/>
      </w:pPr>
    </w:lvl>
    <w:lvl w:ilvl="5" w:tplc="2AB0282E">
      <w:start w:val="1"/>
      <w:numFmt w:val="lowerRoman"/>
      <w:lvlText w:val="%6."/>
      <w:lvlJc w:val="right"/>
      <w:pPr>
        <w:ind w:left="4320" w:hanging="180"/>
      </w:pPr>
    </w:lvl>
    <w:lvl w:ilvl="6" w:tplc="F3E67386">
      <w:start w:val="1"/>
      <w:numFmt w:val="decimal"/>
      <w:lvlText w:val="%7."/>
      <w:lvlJc w:val="left"/>
      <w:pPr>
        <w:ind w:left="5040" w:hanging="360"/>
      </w:pPr>
    </w:lvl>
    <w:lvl w:ilvl="7" w:tplc="57188F76">
      <w:start w:val="1"/>
      <w:numFmt w:val="lowerLetter"/>
      <w:lvlText w:val="%8."/>
      <w:lvlJc w:val="left"/>
      <w:pPr>
        <w:ind w:left="5760" w:hanging="360"/>
      </w:pPr>
    </w:lvl>
    <w:lvl w:ilvl="8" w:tplc="1068A54C">
      <w:start w:val="1"/>
      <w:numFmt w:val="lowerRoman"/>
      <w:lvlText w:val="%9."/>
      <w:lvlJc w:val="right"/>
      <w:pPr>
        <w:ind w:left="6480" w:hanging="180"/>
      </w:pPr>
    </w:lvl>
  </w:abstractNum>
  <w:abstractNum w:abstractNumId="53" w15:restartNumberingAfterBreak="0">
    <w:nsid w:val="128658AD"/>
    <w:multiLevelType w:val="hybridMultilevel"/>
    <w:tmpl w:val="FFFFFFFF"/>
    <w:lvl w:ilvl="0" w:tplc="459AA482">
      <w:start w:val="1"/>
      <w:numFmt w:val="decimal"/>
      <w:lvlText w:val="%1."/>
      <w:lvlJc w:val="left"/>
      <w:pPr>
        <w:ind w:left="720" w:hanging="360"/>
      </w:pPr>
    </w:lvl>
    <w:lvl w:ilvl="1" w:tplc="9730A176">
      <w:start w:val="1"/>
      <w:numFmt w:val="lowerLetter"/>
      <w:lvlText w:val="%2."/>
      <w:lvlJc w:val="left"/>
      <w:pPr>
        <w:ind w:left="1440" w:hanging="360"/>
      </w:pPr>
    </w:lvl>
    <w:lvl w:ilvl="2" w:tplc="B82885E8">
      <w:start w:val="1"/>
      <w:numFmt w:val="lowerRoman"/>
      <w:lvlText w:val="%3."/>
      <w:lvlJc w:val="right"/>
      <w:pPr>
        <w:ind w:left="2160" w:hanging="180"/>
      </w:pPr>
    </w:lvl>
    <w:lvl w:ilvl="3" w:tplc="9E30FD76">
      <w:start w:val="1"/>
      <w:numFmt w:val="decimal"/>
      <w:lvlText w:val="%4."/>
      <w:lvlJc w:val="left"/>
      <w:pPr>
        <w:ind w:left="2880" w:hanging="360"/>
      </w:pPr>
    </w:lvl>
    <w:lvl w:ilvl="4" w:tplc="5AC6B5CA">
      <w:start w:val="1"/>
      <w:numFmt w:val="lowerLetter"/>
      <w:lvlText w:val="%5."/>
      <w:lvlJc w:val="left"/>
      <w:pPr>
        <w:ind w:left="3600" w:hanging="360"/>
      </w:pPr>
    </w:lvl>
    <w:lvl w:ilvl="5" w:tplc="9202BFB2">
      <w:start w:val="1"/>
      <w:numFmt w:val="lowerRoman"/>
      <w:lvlText w:val="%6."/>
      <w:lvlJc w:val="right"/>
      <w:pPr>
        <w:ind w:left="4320" w:hanging="180"/>
      </w:pPr>
    </w:lvl>
    <w:lvl w:ilvl="6" w:tplc="C240C2A0">
      <w:start w:val="1"/>
      <w:numFmt w:val="decimal"/>
      <w:lvlText w:val="%7."/>
      <w:lvlJc w:val="left"/>
      <w:pPr>
        <w:ind w:left="5040" w:hanging="360"/>
      </w:pPr>
    </w:lvl>
    <w:lvl w:ilvl="7" w:tplc="06B23B28">
      <w:start w:val="1"/>
      <w:numFmt w:val="lowerLetter"/>
      <w:lvlText w:val="%8."/>
      <w:lvlJc w:val="left"/>
      <w:pPr>
        <w:ind w:left="5760" w:hanging="360"/>
      </w:pPr>
    </w:lvl>
    <w:lvl w:ilvl="8" w:tplc="E8F45F82">
      <w:start w:val="1"/>
      <w:numFmt w:val="lowerRoman"/>
      <w:lvlText w:val="%9."/>
      <w:lvlJc w:val="right"/>
      <w:pPr>
        <w:ind w:left="6480" w:hanging="180"/>
      </w:pPr>
    </w:lvl>
  </w:abstractNum>
  <w:abstractNum w:abstractNumId="54" w15:restartNumberingAfterBreak="0">
    <w:nsid w:val="12E934D5"/>
    <w:multiLevelType w:val="multilevel"/>
    <w:tmpl w:val="2E5A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34A3AD0"/>
    <w:multiLevelType w:val="multilevel"/>
    <w:tmpl w:val="DB9CA0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45A0299"/>
    <w:multiLevelType w:val="multilevel"/>
    <w:tmpl w:val="B9DE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4681CE3"/>
    <w:multiLevelType w:val="hybridMultilevel"/>
    <w:tmpl w:val="FFFFFFFF"/>
    <w:lvl w:ilvl="0" w:tplc="DE8AF57E">
      <w:start w:val="1"/>
      <w:numFmt w:val="decimal"/>
      <w:lvlText w:val="%1."/>
      <w:lvlJc w:val="left"/>
      <w:pPr>
        <w:ind w:left="720" w:hanging="360"/>
      </w:pPr>
    </w:lvl>
    <w:lvl w:ilvl="1" w:tplc="8F008A3A">
      <w:start w:val="1"/>
      <w:numFmt w:val="lowerLetter"/>
      <w:lvlText w:val="%2."/>
      <w:lvlJc w:val="left"/>
      <w:pPr>
        <w:ind w:left="1440" w:hanging="360"/>
      </w:pPr>
    </w:lvl>
    <w:lvl w:ilvl="2" w:tplc="72F6D666">
      <w:start w:val="1"/>
      <w:numFmt w:val="lowerRoman"/>
      <w:lvlText w:val="%3."/>
      <w:lvlJc w:val="right"/>
      <w:pPr>
        <w:ind w:left="2160" w:hanging="180"/>
      </w:pPr>
    </w:lvl>
    <w:lvl w:ilvl="3" w:tplc="8C88C5C8">
      <w:start w:val="1"/>
      <w:numFmt w:val="decimal"/>
      <w:lvlText w:val="%4."/>
      <w:lvlJc w:val="left"/>
      <w:pPr>
        <w:ind w:left="2880" w:hanging="360"/>
      </w:pPr>
    </w:lvl>
    <w:lvl w:ilvl="4" w:tplc="34B8D538">
      <w:start w:val="1"/>
      <w:numFmt w:val="lowerLetter"/>
      <w:lvlText w:val="%5."/>
      <w:lvlJc w:val="left"/>
      <w:pPr>
        <w:ind w:left="3600" w:hanging="360"/>
      </w:pPr>
    </w:lvl>
    <w:lvl w:ilvl="5" w:tplc="6B229498">
      <w:start w:val="1"/>
      <w:numFmt w:val="lowerRoman"/>
      <w:lvlText w:val="%6."/>
      <w:lvlJc w:val="right"/>
      <w:pPr>
        <w:ind w:left="4320" w:hanging="180"/>
      </w:pPr>
    </w:lvl>
    <w:lvl w:ilvl="6" w:tplc="01A8C5EA">
      <w:start w:val="1"/>
      <w:numFmt w:val="decimal"/>
      <w:lvlText w:val="%7."/>
      <w:lvlJc w:val="left"/>
      <w:pPr>
        <w:ind w:left="5040" w:hanging="360"/>
      </w:pPr>
    </w:lvl>
    <w:lvl w:ilvl="7" w:tplc="279C020E">
      <w:start w:val="1"/>
      <w:numFmt w:val="lowerLetter"/>
      <w:lvlText w:val="%8."/>
      <w:lvlJc w:val="left"/>
      <w:pPr>
        <w:ind w:left="5760" w:hanging="360"/>
      </w:pPr>
    </w:lvl>
    <w:lvl w:ilvl="8" w:tplc="24AC2DBE">
      <w:start w:val="1"/>
      <w:numFmt w:val="lowerRoman"/>
      <w:lvlText w:val="%9."/>
      <w:lvlJc w:val="right"/>
      <w:pPr>
        <w:ind w:left="6480" w:hanging="180"/>
      </w:pPr>
    </w:lvl>
  </w:abstractNum>
  <w:abstractNum w:abstractNumId="58" w15:restartNumberingAfterBreak="0">
    <w:nsid w:val="146D47D8"/>
    <w:multiLevelType w:val="hybridMultilevel"/>
    <w:tmpl w:val="DD2A3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48E3828"/>
    <w:multiLevelType w:val="hybridMultilevel"/>
    <w:tmpl w:val="49CA3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4941D59"/>
    <w:multiLevelType w:val="hybridMultilevel"/>
    <w:tmpl w:val="FFFFFFFF"/>
    <w:lvl w:ilvl="0" w:tplc="370890E2">
      <w:start w:val="1"/>
      <w:numFmt w:val="lowerLetter"/>
      <w:lvlText w:val="%1."/>
      <w:lvlJc w:val="left"/>
      <w:pPr>
        <w:ind w:left="720" w:hanging="360"/>
      </w:pPr>
    </w:lvl>
    <w:lvl w:ilvl="1" w:tplc="9AC03268">
      <w:start w:val="1"/>
      <w:numFmt w:val="lowerLetter"/>
      <w:lvlText w:val="%2."/>
      <w:lvlJc w:val="left"/>
      <w:pPr>
        <w:ind w:left="1440" w:hanging="360"/>
      </w:pPr>
    </w:lvl>
    <w:lvl w:ilvl="2" w:tplc="3C90D2EE">
      <w:start w:val="1"/>
      <w:numFmt w:val="lowerRoman"/>
      <w:lvlText w:val="%3."/>
      <w:lvlJc w:val="right"/>
      <w:pPr>
        <w:ind w:left="2160" w:hanging="180"/>
      </w:pPr>
    </w:lvl>
    <w:lvl w:ilvl="3" w:tplc="AAD086DC">
      <w:start w:val="1"/>
      <w:numFmt w:val="decimal"/>
      <w:lvlText w:val="%4."/>
      <w:lvlJc w:val="left"/>
      <w:pPr>
        <w:ind w:left="2880" w:hanging="360"/>
      </w:pPr>
    </w:lvl>
    <w:lvl w:ilvl="4" w:tplc="112294D0">
      <w:start w:val="1"/>
      <w:numFmt w:val="lowerLetter"/>
      <w:lvlText w:val="%5."/>
      <w:lvlJc w:val="left"/>
      <w:pPr>
        <w:ind w:left="3600" w:hanging="360"/>
      </w:pPr>
    </w:lvl>
    <w:lvl w:ilvl="5" w:tplc="5D6080F4">
      <w:start w:val="1"/>
      <w:numFmt w:val="lowerRoman"/>
      <w:lvlText w:val="%6."/>
      <w:lvlJc w:val="right"/>
      <w:pPr>
        <w:ind w:left="4320" w:hanging="180"/>
      </w:pPr>
    </w:lvl>
    <w:lvl w:ilvl="6" w:tplc="7442A8E6">
      <w:start w:val="1"/>
      <w:numFmt w:val="decimal"/>
      <w:lvlText w:val="%7."/>
      <w:lvlJc w:val="left"/>
      <w:pPr>
        <w:ind w:left="5040" w:hanging="360"/>
      </w:pPr>
    </w:lvl>
    <w:lvl w:ilvl="7" w:tplc="07104380">
      <w:start w:val="1"/>
      <w:numFmt w:val="lowerLetter"/>
      <w:lvlText w:val="%8."/>
      <w:lvlJc w:val="left"/>
      <w:pPr>
        <w:ind w:left="5760" w:hanging="360"/>
      </w:pPr>
    </w:lvl>
    <w:lvl w:ilvl="8" w:tplc="D6564814">
      <w:start w:val="1"/>
      <w:numFmt w:val="lowerRoman"/>
      <w:lvlText w:val="%9."/>
      <w:lvlJc w:val="right"/>
      <w:pPr>
        <w:ind w:left="6480" w:hanging="180"/>
      </w:pPr>
    </w:lvl>
  </w:abstractNum>
  <w:abstractNum w:abstractNumId="61" w15:restartNumberingAfterBreak="0">
    <w:nsid w:val="14F364B9"/>
    <w:multiLevelType w:val="multilevel"/>
    <w:tmpl w:val="B296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5B44DEA"/>
    <w:multiLevelType w:val="multilevel"/>
    <w:tmpl w:val="F17E26FA"/>
    <w:lvl w:ilvl="0">
      <w:start w:val="1"/>
      <w:numFmt w:val="decimal"/>
      <w:lvlText w:val="%1."/>
      <w:lvlJc w:val="left"/>
      <w:pPr>
        <w:ind w:left="345" w:hanging="195"/>
      </w:pPr>
      <w:rPr>
        <w:rFonts w:ascii="Helvetica" w:eastAsia="Arial" w:hAnsi="Helvetica" w:cs="Helvetica" w:hint="default"/>
        <w:b w:val="0"/>
        <w:bCs w:val="0"/>
        <w:spacing w:val="0"/>
        <w:w w:val="100"/>
        <w:sz w:val="24"/>
        <w:szCs w:val="24"/>
      </w:rPr>
    </w:lvl>
    <w:lvl w:ilvl="1">
      <w:start w:val="1"/>
      <w:numFmt w:val="decimal"/>
      <w:lvlText w:val="%1.%2"/>
      <w:lvlJc w:val="left"/>
      <w:pPr>
        <w:ind w:left="720" w:hanging="345"/>
      </w:pPr>
      <w:rPr>
        <w:rFonts w:ascii="Helvetica" w:eastAsia="Arial" w:hAnsi="Helvetica" w:cs="Helvetica" w:hint="default"/>
        <w:b w:val="0"/>
        <w:bCs w:val="0"/>
        <w:spacing w:val="-11"/>
        <w:w w:val="79"/>
        <w:sz w:val="24"/>
        <w:szCs w:val="24"/>
      </w:rPr>
    </w:lvl>
    <w:lvl w:ilvl="2">
      <w:numFmt w:val="bullet"/>
      <w:lvlText w:val="•"/>
      <w:lvlJc w:val="left"/>
      <w:pPr>
        <w:ind w:left="1880" w:hanging="345"/>
      </w:pPr>
      <w:rPr>
        <w:rFonts w:hint="default"/>
      </w:rPr>
    </w:lvl>
    <w:lvl w:ilvl="3">
      <w:numFmt w:val="bullet"/>
      <w:lvlText w:val="•"/>
      <w:lvlJc w:val="left"/>
      <w:pPr>
        <w:ind w:left="3040" w:hanging="345"/>
      </w:pPr>
      <w:rPr>
        <w:rFonts w:hint="default"/>
      </w:rPr>
    </w:lvl>
    <w:lvl w:ilvl="4">
      <w:numFmt w:val="bullet"/>
      <w:lvlText w:val="•"/>
      <w:lvlJc w:val="left"/>
      <w:pPr>
        <w:ind w:left="4200" w:hanging="345"/>
      </w:pPr>
      <w:rPr>
        <w:rFonts w:hint="default"/>
      </w:rPr>
    </w:lvl>
    <w:lvl w:ilvl="5">
      <w:numFmt w:val="bullet"/>
      <w:lvlText w:val="•"/>
      <w:lvlJc w:val="left"/>
      <w:pPr>
        <w:ind w:left="5360" w:hanging="345"/>
      </w:pPr>
      <w:rPr>
        <w:rFonts w:hint="default"/>
      </w:rPr>
    </w:lvl>
    <w:lvl w:ilvl="6">
      <w:numFmt w:val="bullet"/>
      <w:lvlText w:val="•"/>
      <w:lvlJc w:val="left"/>
      <w:pPr>
        <w:ind w:left="6520" w:hanging="345"/>
      </w:pPr>
      <w:rPr>
        <w:rFonts w:hint="default"/>
      </w:rPr>
    </w:lvl>
    <w:lvl w:ilvl="7">
      <w:numFmt w:val="bullet"/>
      <w:lvlText w:val="•"/>
      <w:lvlJc w:val="left"/>
      <w:pPr>
        <w:ind w:left="7680" w:hanging="345"/>
      </w:pPr>
      <w:rPr>
        <w:rFonts w:hint="default"/>
      </w:rPr>
    </w:lvl>
    <w:lvl w:ilvl="8">
      <w:numFmt w:val="bullet"/>
      <w:lvlText w:val="•"/>
      <w:lvlJc w:val="left"/>
      <w:pPr>
        <w:ind w:left="8840" w:hanging="345"/>
      </w:pPr>
      <w:rPr>
        <w:rFonts w:hint="default"/>
      </w:rPr>
    </w:lvl>
  </w:abstractNum>
  <w:abstractNum w:abstractNumId="63" w15:restartNumberingAfterBreak="0">
    <w:nsid w:val="160F6DCB"/>
    <w:multiLevelType w:val="hybridMultilevel"/>
    <w:tmpl w:val="FFFFFFFF"/>
    <w:lvl w:ilvl="0" w:tplc="ACC0E1DA">
      <w:start w:val="1"/>
      <w:numFmt w:val="decimal"/>
      <w:lvlText w:val="%1."/>
      <w:lvlJc w:val="left"/>
      <w:pPr>
        <w:ind w:left="720" w:hanging="360"/>
      </w:pPr>
    </w:lvl>
    <w:lvl w:ilvl="1" w:tplc="078E174E">
      <w:start w:val="1"/>
      <w:numFmt w:val="lowerLetter"/>
      <w:lvlText w:val="%2."/>
      <w:lvlJc w:val="left"/>
      <w:pPr>
        <w:ind w:left="1440" w:hanging="360"/>
      </w:pPr>
    </w:lvl>
    <w:lvl w:ilvl="2" w:tplc="80A8249A">
      <w:start w:val="1"/>
      <w:numFmt w:val="lowerRoman"/>
      <w:lvlText w:val="%3."/>
      <w:lvlJc w:val="right"/>
      <w:pPr>
        <w:ind w:left="2160" w:hanging="180"/>
      </w:pPr>
    </w:lvl>
    <w:lvl w:ilvl="3" w:tplc="AB9AA4B0">
      <w:start w:val="1"/>
      <w:numFmt w:val="decimal"/>
      <w:lvlText w:val="%4."/>
      <w:lvlJc w:val="left"/>
      <w:pPr>
        <w:ind w:left="2880" w:hanging="360"/>
      </w:pPr>
    </w:lvl>
    <w:lvl w:ilvl="4" w:tplc="5F06D2E2">
      <w:start w:val="1"/>
      <w:numFmt w:val="lowerLetter"/>
      <w:lvlText w:val="%5."/>
      <w:lvlJc w:val="left"/>
      <w:pPr>
        <w:ind w:left="3600" w:hanging="360"/>
      </w:pPr>
    </w:lvl>
    <w:lvl w:ilvl="5" w:tplc="A176BA3E">
      <w:start w:val="1"/>
      <w:numFmt w:val="lowerRoman"/>
      <w:lvlText w:val="%6."/>
      <w:lvlJc w:val="right"/>
      <w:pPr>
        <w:ind w:left="4320" w:hanging="180"/>
      </w:pPr>
    </w:lvl>
    <w:lvl w:ilvl="6" w:tplc="7EAACEF2">
      <w:start w:val="1"/>
      <w:numFmt w:val="decimal"/>
      <w:lvlText w:val="%7."/>
      <w:lvlJc w:val="left"/>
      <w:pPr>
        <w:ind w:left="5040" w:hanging="360"/>
      </w:pPr>
    </w:lvl>
    <w:lvl w:ilvl="7" w:tplc="BED46854">
      <w:start w:val="1"/>
      <w:numFmt w:val="lowerLetter"/>
      <w:lvlText w:val="%8."/>
      <w:lvlJc w:val="left"/>
      <w:pPr>
        <w:ind w:left="5760" w:hanging="360"/>
      </w:pPr>
    </w:lvl>
    <w:lvl w:ilvl="8" w:tplc="ECB8D22E">
      <w:start w:val="1"/>
      <w:numFmt w:val="lowerRoman"/>
      <w:lvlText w:val="%9."/>
      <w:lvlJc w:val="right"/>
      <w:pPr>
        <w:ind w:left="6480" w:hanging="180"/>
      </w:pPr>
    </w:lvl>
  </w:abstractNum>
  <w:abstractNum w:abstractNumId="64" w15:restartNumberingAfterBreak="0">
    <w:nsid w:val="169A587A"/>
    <w:multiLevelType w:val="multilevel"/>
    <w:tmpl w:val="542CA15C"/>
    <w:lvl w:ilvl="0">
      <w:start w:val="6"/>
      <w:numFmt w:val="decimal"/>
      <w:lvlText w:val="%1"/>
      <w:lvlJc w:val="left"/>
      <w:pPr>
        <w:ind w:left="2232" w:hanging="721"/>
      </w:pPr>
      <w:rPr>
        <w:rFonts w:hint="default"/>
      </w:rPr>
    </w:lvl>
    <w:lvl w:ilvl="1">
      <w:start w:val="3"/>
      <w:numFmt w:val="decimal"/>
      <w:lvlText w:val="%1.%2"/>
      <w:lvlJc w:val="left"/>
      <w:pPr>
        <w:ind w:left="2232" w:hanging="721"/>
      </w:pPr>
      <w:rPr>
        <w:rFonts w:ascii="Times New Roman" w:hAnsi="Times New Roman" w:cs="Times New Roman" w:hint="default"/>
        <w:b/>
        <w:bCs/>
        <w:sz w:val="20"/>
        <w:szCs w:val="20"/>
      </w:rPr>
    </w:lvl>
    <w:lvl w:ilvl="2">
      <w:start w:val="1"/>
      <w:numFmt w:val="decimal"/>
      <w:lvlText w:val="%1.%2.%3"/>
      <w:lvlJc w:val="left"/>
      <w:pPr>
        <w:ind w:left="2232" w:hanging="721"/>
      </w:pPr>
      <w:rPr>
        <w:rFonts w:ascii="Helvetica" w:eastAsia="Arial" w:hAnsi="Helvetica" w:cs="Helvetica" w:hint="default"/>
        <w:b/>
        <w:bCs/>
        <w:w w:val="99"/>
        <w:sz w:val="24"/>
        <w:szCs w:val="24"/>
      </w:rPr>
    </w:lvl>
    <w:lvl w:ilvl="3">
      <w:start w:val="1"/>
      <w:numFmt w:val="lowerLetter"/>
      <w:lvlText w:val="%4."/>
      <w:lvlJc w:val="left"/>
      <w:pPr>
        <w:ind w:left="3456" w:hanging="288"/>
      </w:pPr>
      <w:rPr>
        <w:rFonts w:ascii="Times New Roman" w:eastAsia="Times New Roman" w:hAnsi="Times New Roman" w:cs="Times New Roman" w:hint="default"/>
        <w:color w:val="2E3092"/>
        <w:spacing w:val="-1"/>
        <w:w w:val="100"/>
        <w:sz w:val="22"/>
        <w:szCs w:val="22"/>
      </w:rPr>
    </w:lvl>
    <w:lvl w:ilvl="4">
      <w:start w:val="1"/>
      <w:numFmt w:val="decimal"/>
      <w:lvlText w:val="%5."/>
      <w:lvlJc w:val="left"/>
      <w:pPr>
        <w:ind w:left="3924" w:hanging="288"/>
      </w:pPr>
      <w:rPr>
        <w:rFonts w:ascii="Times New Roman" w:eastAsia="Times New Roman" w:hAnsi="Times New Roman" w:cs="Times New Roman" w:hint="default"/>
        <w:spacing w:val="-12"/>
        <w:w w:val="100"/>
        <w:sz w:val="20"/>
        <w:szCs w:val="20"/>
      </w:rPr>
    </w:lvl>
    <w:lvl w:ilvl="5">
      <w:numFmt w:val="bullet"/>
      <w:lvlText w:val="•"/>
      <w:lvlJc w:val="left"/>
      <w:pPr>
        <w:ind w:left="6695" w:hanging="288"/>
      </w:pPr>
      <w:rPr>
        <w:rFonts w:hint="default"/>
      </w:rPr>
    </w:lvl>
    <w:lvl w:ilvl="6">
      <w:numFmt w:val="bullet"/>
      <w:lvlText w:val="•"/>
      <w:lvlJc w:val="left"/>
      <w:pPr>
        <w:ind w:left="7620" w:hanging="288"/>
      </w:pPr>
      <w:rPr>
        <w:rFonts w:hint="default"/>
      </w:rPr>
    </w:lvl>
    <w:lvl w:ilvl="7">
      <w:numFmt w:val="bullet"/>
      <w:lvlText w:val="•"/>
      <w:lvlJc w:val="left"/>
      <w:pPr>
        <w:ind w:left="8545" w:hanging="288"/>
      </w:pPr>
      <w:rPr>
        <w:rFonts w:hint="default"/>
      </w:rPr>
    </w:lvl>
    <w:lvl w:ilvl="8">
      <w:numFmt w:val="bullet"/>
      <w:lvlText w:val="•"/>
      <w:lvlJc w:val="left"/>
      <w:pPr>
        <w:ind w:left="9470" w:hanging="288"/>
      </w:pPr>
      <w:rPr>
        <w:rFonts w:hint="default"/>
      </w:rPr>
    </w:lvl>
  </w:abstractNum>
  <w:abstractNum w:abstractNumId="65" w15:restartNumberingAfterBreak="0">
    <w:nsid w:val="1798479A"/>
    <w:multiLevelType w:val="hybridMultilevel"/>
    <w:tmpl w:val="5F7C6FAE"/>
    <w:lvl w:ilvl="0" w:tplc="3808D8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8106520"/>
    <w:multiLevelType w:val="hybridMultilevel"/>
    <w:tmpl w:val="FFFFFFFF"/>
    <w:lvl w:ilvl="0" w:tplc="8112F73C">
      <w:start w:val="1"/>
      <w:numFmt w:val="decimal"/>
      <w:lvlText w:val="%1."/>
      <w:lvlJc w:val="left"/>
      <w:pPr>
        <w:ind w:left="720" w:hanging="360"/>
      </w:pPr>
    </w:lvl>
    <w:lvl w:ilvl="1" w:tplc="7BC22D58">
      <w:start w:val="1"/>
      <w:numFmt w:val="decimal"/>
      <w:lvlText w:val="%2."/>
      <w:lvlJc w:val="left"/>
      <w:pPr>
        <w:ind w:left="1440" w:hanging="360"/>
      </w:pPr>
    </w:lvl>
    <w:lvl w:ilvl="2" w:tplc="F56260C6">
      <w:start w:val="1"/>
      <w:numFmt w:val="lowerRoman"/>
      <w:lvlText w:val="%3."/>
      <w:lvlJc w:val="right"/>
      <w:pPr>
        <w:ind w:left="2160" w:hanging="180"/>
      </w:pPr>
    </w:lvl>
    <w:lvl w:ilvl="3" w:tplc="04F46EF8">
      <w:start w:val="1"/>
      <w:numFmt w:val="decimal"/>
      <w:lvlText w:val="%4."/>
      <w:lvlJc w:val="left"/>
      <w:pPr>
        <w:ind w:left="2880" w:hanging="360"/>
      </w:pPr>
    </w:lvl>
    <w:lvl w:ilvl="4" w:tplc="BAD8956C">
      <w:start w:val="1"/>
      <w:numFmt w:val="lowerLetter"/>
      <w:lvlText w:val="%5."/>
      <w:lvlJc w:val="left"/>
      <w:pPr>
        <w:ind w:left="3600" w:hanging="360"/>
      </w:pPr>
    </w:lvl>
    <w:lvl w:ilvl="5" w:tplc="BCE89226">
      <w:start w:val="1"/>
      <w:numFmt w:val="lowerRoman"/>
      <w:lvlText w:val="%6."/>
      <w:lvlJc w:val="right"/>
      <w:pPr>
        <w:ind w:left="4320" w:hanging="180"/>
      </w:pPr>
    </w:lvl>
    <w:lvl w:ilvl="6" w:tplc="4E706E02">
      <w:start w:val="1"/>
      <w:numFmt w:val="decimal"/>
      <w:lvlText w:val="%7."/>
      <w:lvlJc w:val="left"/>
      <w:pPr>
        <w:ind w:left="5040" w:hanging="360"/>
      </w:pPr>
    </w:lvl>
    <w:lvl w:ilvl="7" w:tplc="9DCC45B0">
      <w:start w:val="1"/>
      <w:numFmt w:val="lowerLetter"/>
      <w:lvlText w:val="%8."/>
      <w:lvlJc w:val="left"/>
      <w:pPr>
        <w:ind w:left="5760" w:hanging="360"/>
      </w:pPr>
    </w:lvl>
    <w:lvl w:ilvl="8" w:tplc="CA28E02C">
      <w:start w:val="1"/>
      <w:numFmt w:val="lowerRoman"/>
      <w:lvlText w:val="%9."/>
      <w:lvlJc w:val="right"/>
      <w:pPr>
        <w:ind w:left="6480" w:hanging="180"/>
      </w:pPr>
    </w:lvl>
  </w:abstractNum>
  <w:abstractNum w:abstractNumId="67" w15:restartNumberingAfterBreak="0">
    <w:nsid w:val="186B00C7"/>
    <w:multiLevelType w:val="hybridMultilevel"/>
    <w:tmpl w:val="5718C722"/>
    <w:lvl w:ilvl="0" w:tplc="FCBA122E">
      <w:start w:val="1"/>
      <w:numFmt w:val="decimal"/>
      <w:lvlText w:val="%1."/>
      <w:lvlJc w:val="left"/>
      <w:pPr>
        <w:ind w:left="360" w:hanging="360"/>
      </w:pPr>
      <w:rPr>
        <w:b w:val="0"/>
        <w:bCs w:val="0"/>
      </w:rPr>
    </w:lvl>
    <w:lvl w:ilvl="1" w:tplc="0409000F">
      <w:start w:val="1"/>
      <w:numFmt w:val="decimal"/>
      <w:lvlText w:val="%2."/>
      <w:lvlJc w:val="left"/>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18731E04"/>
    <w:multiLevelType w:val="hybridMultilevel"/>
    <w:tmpl w:val="8682AA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196C6C6E"/>
    <w:multiLevelType w:val="hybridMultilevel"/>
    <w:tmpl w:val="2294D7B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0" w15:restartNumberingAfterBreak="0">
    <w:nsid w:val="197547E9"/>
    <w:multiLevelType w:val="multilevel"/>
    <w:tmpl w:val="E43A2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97858C4"/>
    <w:multiLevelType w:val="hybridMultilevel"/>
    <w:tmpl w:val="51383334"/>
    <w:lvl w:ilvl="0" w:tplc="04090019">
      <w:start w:val="1"/>
      <w:numFmt w:val="lowerLetter"/>
      <w:lvlText w:val="%1."/>
      <w:lvlJc w:val="left"/>
    </w:lvl>
    <w:lvl w:ilvl="1" w:tplc="2A30CFFC">
      <w:numFmt w:val="decimal"/>
      <w:lvlText w:val=""/>
      <w:lvlJc w:val="left"/>
    </w:lvl>
    <w:lvl w:ilvl="2" w:tplc="74B6FFA0">
      <w:numFmt w:val="decimal"/>
      <w:lvlText w:val=""/>
      <w:lvlJc w:val="left"/>
    </w:lvl>
    <w:lvl w:ilvl="3" w:tplc="63E4AE84">
      <w:numFmt w:val="decimal"/>
      <w:lvlText w:val=""/>
      <w:lvlJc w:val="left"/>
    </w:lvl>
    <w:lvl w:ilvl="4" w:tplc="8D0C6DB2">
      <w:numFmt w:val="decimal"/>
      <w:lvlText w:val=""/>
      <w:lvlJc w:val="left"/>
    </w:lvl>
    <w:lvl w:ilvl="5" w:tplc="A594C9A6">
      <w:numFmt w:val="decimal"/>
      <w:lvlText w:val=""/>
      <w:lvlJc w:val="left"/>
    </w:lvl>
    <w:lvl w:ilvl="6" w:tplc="6E8C8BCE">
      <w:numFmt w:val="decimal"/>
      <w:lvlText w:val=""/>
      <w:lvlJc w:val="left"/>
    </w:lvl>
    <w:lvl w:ilvl="7" w:tplc="C7E29C52">
      <w:numFmt w:val="decimal"/>
      <w:lvlText w:val=""/>
      <w:lvlJc w:val="left"/>
    </w:lvl>
    <w:lvl w:ilvl="8" w:tplc="897CF390">
      <w:numFmt w:val="decimal"/>
      <w:lvlText w:val=""/>
      <w:lvlJc w:val="left"/>
    </w:lvl>
  </w:abstractNum>
  <w:abstractNum w:abstractNumId="72" w15:restartNumberingAfterBreak="0">
    <w:nsid w:val="19B26741"/>
    <w:multiLevelType w:val="hybridMultilevel"/>
    <w:tmpl w:val="D93E9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A1D7892"/>
    <w:multiLevelType w:val="hybridMultilevel"/>
    <w:tmpl w:val="9858EAF6"/>
    <w:lvl w:ilvl="0" w:tplc="04090019">
      <w:start w:val="1"/>
      <w:numFmt w:val="lowerLetter"/>
      <w:lvlText w:val="%1."/>
      <w:lvlJc w:val="left"/>
    </w:lvl>
    <w:lvl w:ilvl="1" w:tplc="4D22852C">
      <w:numFmt w:val="decimal"/>
      <w:lvlText w:val=""/>
      <w:lvlJc w:val="left"/>
    </w:lvl>
    <w:lvl w:ilvl="2" w:tplc="92D8D9B2">
      <w:numFmt w:val="decimal"/>
      <w:lvlText w:val=""/>
      <w:lvlJc w:val="left"/>
    </w:lvl>
    <w:lvl w:ilvl="3" w:tplc="27C88A80">
      <w:numFmt w:val="decimal"/>
      <w:lvlText w:val=""/>
      <w:lvlJc w:val="left"/>
    </w:lvl>
    <w:lvl w:ilvl="4" w:tplc="E2545EA4">
      <w:numFmt w:val="decimal"/>
      <w:lvlText w:val=""/>
      <w:lvlJc w:val="left"/>
    </w:lvl>
    <w:lvl w:ilvl="5" w:tplc="4620926E">
      <w:numFmt w:val="decimal"/>
      <w:lvlText w:val=""/>
      <w:lvlJc w:val="left"/>
    </w:lvl>
    <w:lvl w:ilvl="6" w:tplc="2AD6B9C4">
      <w:numFmt w:val="decimal"/>
      <w:lvlText w:val=""/>
      <w:lvlJc w:val="left"/>
    </w:lvl>
    <w:lvl w:ilvl="7" w:tplc="2250B3BA">
      <w:numFmt w:val="decimal"/>
      <w:lvlText w:val=""/>
      <w:lvlJc w:val="left"/>
    </w:lvl>
    <w:lvl w:ilvl="8" w:tplc="9BDE1F2E">
      <w:numFmt w:val="decimal"/>
      <w:lvlText w:val=""/>
      <w:lvlJc w:val="left"/>
    </w:lvl>
  </w:abstractNum>
  <w:abstractNum w:abstractNumId="74" w15:restartNumberingAfterBreak="0">
    <w:nsid w:val="1AB13DB8"/>
    <w:multiLevelType w:val="multilevel"/>
    <w:tmpl w:val="05387E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AC358F0"/>
    <w:multiLevelType w:val="hybridMultilevel"/>
    <w:tmpl w:val="4E2C5304"/>
    <w:lvl w:ilvl="0" w:tplc="75582DFE">
      <w:numFmt w:val="decimal"/>
      <w:lvlText w:val=""/>
      <w:lvlJc w:val="left"/>
    </w:lvl>
    <w:lvl w:ilvl="1" w:tplc="04090019">
      <w:start w:val="1"/>
      <w:numFmt w:val="lowerLetter"/>
      <w:lvlText w:val="%2."/>
      <w:lvlJc w:val="left"/>
    </w:lvl>
    <w:lvl w:ilvl="2" w:tplc="BDCCC222">
      <w:numFmt w:val="decimal"/>
      <w:lvlText w:val=""/>
      <w:lvlJc w:val="left"/>
    </w:lvl>
    <w:lvl w:ilvl="3" w:tplc="4F1A2C78">
      <w:numFmt w:val="decimal"/>
      <w:lvlText w:val=""/>
      <w:lvlJc w:val="left"/>
    </w:lvl>
    <w:lvl w:ilvl="4" w:tplc="81C029E2">
      <w:numFmt w:val="decimal"/>
      <w:lvlText w:val=""/>
      <w:lvlJc w:val="left"/>
    </w:lvl>
    <w:lvl w:ilvl="5" w:tplc="2D7AF722">
      <w:numFmt w:val="decimal"/>
      <w:lvlText w:val=""/>
      <w:lvlJc w:val="left"/>
    </w:lvl>
    <w:lvl w:ilvl="6" w:tplc="9A6CBA0A">
      <w:numFmt w:val="decimal"/>
      <w:lvlText w:val=""/>
      <w:lvlJc w:val="left"/>
    </w:lvl>
    <w:lvl w:ilvl="7" w:tplc="A3AA25C4">
      <w:numFmt w:val="decimal"/>
      <w:lvlText w:val=""/>
      <w:lvlJc w:val="left"/>
    </w:lvl>
    <w:lvl w:ilvl="8" w:tplc="2F6A3CC6">
      <w:numFmt w:val="decimal"/>
      <w:lvlText w:val=""/>
      <w:lvlJc w:val="left"/>
    </w:lvl>
  </w:abstractNum>
  <w:abstractNum w:abstractNumId="76" w15:restartNumberingAfterBreak="0">
    <w:nsid w:val="1ACE7543"/>
    <w:multiLevelType w:val="hybridMultilevel"/>
    <w:tmpl w:val="609225E8"/>
    <w:lvl w:ilvl="0" w:tplc="A1782888">
      <w:start w:val="1"/>
      <w:numFmt w:val="decimal"/>
      <w:lvlText w:val="%1."/>
      <w:lvlJc w:val="left"/>
      <w:pPr>
        <w:ind w:left="360" w:hanging="360"/>
      </w:pPr>
      <w:rPr>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1B48542D"/>
    <w:multiLevelType w:val="hybridMultilevel"/>
    <w:tmpl w:val="18668A82"/>
    <w:lvl w:ilvl="0" w:tplc="4BA2DB94">
      <w:start w:val="1"/>
      <w:numFmt w:val="lowerLetter"/>
      <w:lvlText w:val="%1."/>
      <w:lvlJc w:val="left"/>
      <w:pPr>
        <w:ind w:left="360" w:hanging="360"/>
      </w:pPr>
    </w:lvl>
    <w:lvl w:ilvl="1" w:tplc="6C2ADE5A">
      <w:start w:val="1"/>
      <w:numFmt w:val="lowerLetter"/>
      <w:lvlText w:val="%2."/>
      <w:lvlJc w:val="left"/>
      <w:pPr>
        <w:ind w:left="1080" w:hanging="360"/>
      </w:pPr>
    </w:lvl>
    <w:lvl w:ilvl="2" w:tplc="D10E8B26">
      <w:start w:val="1"/>
      <w:numFmt w:val="lowerRoman"/>
      <w:lvlText w:val="%3."/>
      <w:lvlJc w:val="right"/>
      <w:pPr>
        <w:ind w:left="1800" w:hanging="180"/>
      </w:pPr>
    </w:lvl>
    <w:lvl w:ilvl="3" w:tplc="C4349ECE">
      <w:start w:val="1"/>
      <w:numFmt w:val="decimal"/>
      <w:lvlText w:val="%4."/>
      <w:lvlJc w:val="left"/>
      <w:pPr>
        <w:ind w:left="2520" w:hanging="360"/>
      </w:pPr>
    </w:lvl>
    <w:lvl w:ilvl="4" w:tplc="EFA6517E">
      <w:start w:val="1"/>
      <w:numFmt w:val="lowerLetter"/>
      <w:lvlText w:val="%5."/>
      <w:lvlJc w:val="left"/>
      <w:pPr>
        <w:ind w:left="3240" w:hanging="360"/>
      </w:pPr>
    </w:lvl>
    <w:lvl w:ilvl="5" w:tplc="AB684F6E">
      <w:start w:val="1"/>
      <w:numFmt w:val="lowerRoman"/>
      <w:lvlText w:val="%6."/>
      <w:lvlJc w:val="right"/>
      <w:pPr>
        <w:ind w:left="3960" w:hanging="180"/>
      </w:pPr>
    </w:lvl>
    <w:lvl w:ilvl="6" w:tplc="C458E970">
      <w:start w:val="1"/>
      <w:numFmt w:val="decimal"/>
      <w:lvlText w:val="%7."/>
      <w:lvlJc w:val="left"/>
      <w:pPr>
        <w:ind w:left="4680" w:hanging="360"/>
      </w:pPr>
    </w:lvl>
    <w:lvl w:ilvl="7" w:tplc="30D4B25A">
      <w:start w:val="1"/>
      <w:numFmt w:val="lowerLetter"/>
      <w:lvlText w:val="%8."/>
      <w:lvlJc w:val="left"/>
      <w:pPr>
        <w:ind w:left="5400" w:hanging="360"/>
      </w:pPr>
    </w:lvl>
    <w:lvl w:ilvl="8" w:tplc="D8DADB76">
      <w:start w:val="1"/>
      <w:numFmt w:val="lowerRoman"/>
      <w:lvlText w:val="%9."/>
      <w:lvlJc w:val="right"/>
      <w:pPr>
        <w:ind w:left="6120" w:hanging="180"/>
      </w:pPr>
    </w:lvl>
  </w:abstractNum>
  <w:abstractNum w:abstractNumId="78" w15:restartNumberingAfterBreak="0">
    <w:nsid w:val="1BC211F5"/>
    <w:multiLevelType w:val="hybridMultilevel"/>
    <w:tmpl w:val="FFFFFFFF"/>
    <w:lvl w:ilvl="0" w:tplc="4870775E">
      <w:start w:val="1"/>
      <w:numFmt w:val="lowerLetter"/>
      <w:lvlText w:val="%1."/>
      <w:lvlJc w:val="left"/>
      <w:pPr>
        <w:ind w:left="720" w:hanging="360"/>
      </w:pPr>
    </w:lvl>
    <w:lvl w:ilvl="1" w:tplc="D37025F6">
      <w:start w:val="1"/>
      <w:numFmt w:val="lowerLetter"/>
      <w:lvlText w:val="%2."/>
      <w:lvlJc w:val="left"/>
      <w:pPr>
        <w:ind w:left="1440" w:hanging="360"/>
      </w:pPr>
    </w:lvl>
    <w:lvl w:ilvl="2" w:tplc="A212F3F2">
      <w:start w:val="1"/>
      <w:numFmt w:val="lowerRoman"/>
      <w:lvlText w:val="%3."/>
      <w:lvlJc w:val="right"/>
      <w:pPr>
        <w:ind w:left="2160" w:hanging="180"/>
      </w:pPr>
    </w:lvl>
    <w:lvl w:ilvl="3" w:tplc="1DA4978C">
      <w:start w:val="1"/>
      <w:numFmt w:val="decimal"/>
      <w:lvlText w:val="%4."/>
      <w:lvlJc w:val="left"/>
      <w:pPr>
        <w:ind w:left="2880" w:hanging="360"/>
      </w:pPr>
    </w:lvl>
    <w:lvl w:ilvl="4" w:tplc="52088A4C">
      <w:start w:val="1"/>
      <w:numFmt w:val="lowerLetter"/>
      <w:lvlText w:val="%5."/>
      <w:lvlJc w:val="left"/>
      <w:pPr>
        <w:ind w:left="3600" w:hanging="360"/>
      </w:pPr>
    </w:lvl>
    <w:lvl w:ilvl="5" w:tplc="E79AAE3C">
      <w:start w:val="1"/>
      <w:numFmt w:val="lowerRoman"/>
      <w:lvlText w:val="%6."/>
      <w:lvlJc w:val="right"/>
      <w:pPr>
        <w:ind w:left="4320" w:hanging="180"/>
      </w:pPr>
    </w:lvl>
    <w:lvl w:ilvl="6" w:tplc="D2FED250">
      <w:start w:val="1"/>
      <w:numFmt w:val="decimal"/>
      <w:lvlText w:val="%7."/>
      <w:lvlJc w:val="left"/>
      <w:pPr>
        <w:ind w:left="5040" w:hanging="360"/>
      </w:pPr>
    </w:lvl>
    <w:lvl w:ilvl="7" w:tplc="06869EF0">
      <w:start w:val="1"/>
      <w:numFmt w:val="lowerLetter"/>
      <w:lvlText w:val="%8."/>
      <w:lvlJc w:val="left"/>
      <w:pPr>
        <w:ind w:left="5760" w:hanging="360"/>
      </w:pPr>
    </w:lvl>
    <w:lvl w:ilvl="8" w:tplc="D1068318">
      <w:start w:val="1"/>
      <w:numFmt w:val="lowerRoman"/>
      <w:lvlText w:val="%9."/>
      <w:lvlJc w:val="right"/>
      <w:pPr>
        <w:ind w:left="6480" w:hanging="180"/>
      </w:pPr>
    </w:lvl>
  </w:abstractNum>
  <w:abstractNum w:abstractNumId="79" w15:restartNumberingAfterBreak="0">
    <w:nsid w:val="1C13340A"/>
    <w:multiLevelType w:val="hybridMultilevel"/>
    <w:tmpl w:val="667AB706"/>
    <w:lvl w:ilvl="0" w:tplc="0409000F">
      <w:start w:val="1"/>
      <w:numFmt w:val="decimal"/>
      <w:lvlText w:val="%1."/>
      <w:lvlJc w:val="left"/>
    </w:lvl>
    <w:lvl w:ilvl="1" w:tplc="B5F61D52">
      <w:numFmt w:val="decimal"/>
      <w:lvlText w:val=""/>
      <w:lvlJc w:val="left"/>
    </w:lvl>
    <w:lvl w:ilvl="2" w:tplc="4C165366">
      <w:numFmt w:val="decimal"/>
      <w:lvlText w:val=""/>
      <w:lvlJc w:val="left"/>
    </w:lvl>
    <w:lvl w:ilvl="3" w:tplc="0648403E">
      <w:numFmt w:val="decimal"/>
      <w:lvlText w:val=""/>
      <w:lvlJc w:val="left"/>
    </w:lvl>
    <w:lvl w:ilvl="4" w:tplc="E222E48E">
      <w:numFmt w:val="decimal"/>
      <w:lvlText w:val=""/>
      <w:lvlJc w:val="left"/>
    </w:lvl>
    <w:lvl w:ilvl="5" w:tplc="D7521180">
      <w:numFmt w:val="decimal"/>
      <w:lvlText w:val=""/>
      <w:lvlJc w:val="left"/>
    </w:lvl>
    <w:lvl w:ilvl="6" w:tplc="A83C8BEA">
      <w:numFmt w:val="decimal"/>
      <w:lvlText w:val=""/>
      <w:lvlJc w:val="left"/>
    </w:lvl>
    <w:lvl w:ilvl="7" w:tplc="1AD6C840">
      <w:numFmt w:val="decimal"/>
      <w:lvlText w:val=""/>
      <w:lvlJc w:val="left"/>
    </w:lvl>
    <w:lvl w:ilvl="8" w:tplc="CB3C31D8">
      <w:numFmt w:val="decimal"/>
      <w:lvlText w:val=""/>
      <w:lvlJc w:val="left"/>
    </w:lvl>
  </w:abstractNum>
  <w:abstractNum w:abstractNumId="80" w15:restartNumberingAfterBreak="0">
    <w:nsid w:val="1C2207D9"/>
    <w:multiLevelType w:val="hybridMultilevel"/>
    <w:tmpl w:val="FFFFFFFF"/>
    <w:lvl w:ilvl="0" w:tplc="5B30A932">
      <w:start w:val="1"/>
      <w:numFmt w:val="decimal"/>
      <w:lvlText w:val="%1."/>
      <w:lvlJc w:val="left"/>
      <w:pPr>
        <w:ind w:left="720" w:hanging="360"/>
      </w:pPr>
    </w:lvl>
    <w:lvl w:ilvl="1" w:tplc="5CF8FB14">
      <w:start w:val="1"/>
      <w:numFmt w:val="decimal"/>
      <w:lvlText w:val="%2."/>
      <w:lvlJc w:val="left"/>
      <w:pPr>
        <w:ind w:left="1440" w:hanging="360"/>
      </w:pPr>
    </w:lvl>
    <w:lvl w:ilvl="2" w:tplc="B76C6092">
      <w:start w:val="1"/>
      <w:numFmt w:val="lowerRoman"/>
      <w:lvlText w:val="%3."/>
      <w:lvlJc w:val="right"/>
      <w:pPr>
        <w:ind w:left="2160" w:hanging="180"/>
      </w:pPr>
    </w:lvl>
    <w:lvl w:ilvl="3" w:tplc="17882426">
      <w:start w:val="1"/>
      <w:numFmt w:val="decimal"/>
      <w:lvlText w:val="%4."/>
      <w:lvlJc w:val="left"/>
      <w:pPr>
        <w:ind w:left="2880" w:hanging="360"/>
      </w:pPr>
    </w:lvl>
    <w:lvl w:ilvl="4" w:tplc="1A2C898E">
      <w:start w:val="1"/>
      <w:numFmt w:val="lowerLetter"/>
      <w:lvlText w:val="%5."/>
      <w:lvlJc w:val="left"/>
      <w:pPr>
        <w:ind w:left="3600" w:hanging="360"/>
      </w:pPr>
    </w:lvl>
    <w:lvl w:ilvl="5" w:tplc="957AFE94">
      <w:start w:val="1"/>
      <w:numFmt w:val="lowerRoman"/>
      <w:lvlText w:val="%6."/>
      <w:lvlJc w:val="right"/>
      <w:pPr>
        <w:ind w:left="4320" w:hanging="180"/>
      </w:pPr>
    </w:lvl>
    <w:lvl w:ilvl="6" w:tplc="1B029A4C">
      <w:start w:val="1"/>
      <w:numFmt w:val="decimal"/>
      <w:lvlText w:val="%7."/>
      <w:lvlJc w:val="left"/>
      <w:pPr>
        <w:ind w:left="5040" w:hanging="360"/>
      </w:pPr>
    </w:lvl>
    <w:lvl w:ilvl="7" w:tplc="EB245122">
      <w:start w:val="1"/>
      <w:numFmt w:val="lowerLetter"/>
      <w:lvlText w:val="%8."/>
      <w:lvlJc w:val="left"/>
      <w:pPr>
        <w:ind w:left="5760" w:hanging="360"/>
      </w:pPr>
    </w:lvl>
    <w:lvl w:ilvl="8" w:tplc="1B44794E">
      <w:start w:val="1"/>
      <w:numFmt w:val="lowerRoman"/>
      <w:lvlText w:val="%9."/>
      <w:lvlJc w:val="right"/>
      <w:pPr>
        <w:ind w:left="6480" w:hanging="180"/>
      </w:pPr>
    </w:lvl>
  </w:abstractNum>
  <w:abstractNum w:abstractNumId="81" w15:restartNumberingAfterBreak="0">
    <w:nsid w:val="1C7746AE"/>
    <w:multiLevelType w:val="hybridMultilevel"/>
    <w:tmpl w:val="FFFFFFFF"/>
    <w:lvl w:ilvl="0" w:tplc="96E42E78">
      <w:start w:val="1"/>
      <w:numFmt w:val="decimal"/>
      <w:lvlText w:val="%1."/>
      <w:lvlJc w:val="left"/>
      <w:pPr>
        <w:ind w:left="720" w:hanging="360"/>
      </w:pPr>
    </w:lvl>
    <w:lvl w:ilvl="1" w:tplc="19A6489E">
      <w:start w:val="1"/>
      <w:numFmt w:val="lowerLetter"/>
      <w:lvlText w:val="%2."/>
      <w:lvlJc w:val="left"/>
      <w:pPr>
        <w:ind w:left="1440" w:hanging="360"/>
      </w:pPr>
    </w:lvl>
    <w:lvl w:ilvl="2" w:tplc="4A260026">
      <w:start w:val="1"/>
      <w:numFmt w:val="lowerRoman"/>
      <w:lvlText w:val="%3."/>
      <w:lvlJc w:val="right"/>
      <w:pPr>
        <w:ind w:left="2160" w:hanging="180"/>
      </w:pPr>
    </w:lvl>
    <w:lvl w:ilvl="3" w:tplc="FBF0C210">
      <w:start w:val="1"/>
      <w:numFmt w:val="decimal"/>
      <w:lvlText w:val="%4."/>
      <w:lvlJc w:val="left"/>
      <w:pPr>
        <w:ind w:left="2880" w:hanging="360"/>
      </w:pPr>
    </w:lvl>
    <w:lvl w:ilvl="4" w:tplc="75883CE8">
      <w:start w:val="1"/>
      <w:numFmt w:val="lowerLetter"/>
      <w:lvlText w:val="%5."/>
      <w:lvlJc w:val="left"/>
      <w:pPr>
        <w:ind w:left="3600" w:hanging="360"/>
      </w:pPr>
    </w:lvl>
    <w:lvl w:ilvl="5" w:tplc="F3709744">
      <w:start w:val="1"/>
      <w:numFmt w:val="lowerRoman"/>
      <w:lvlText w:val="%6."/>
      <w:lvlJc w:val="right"/>
      <w:pPr>
        <w:ind w:left="4320" w:hanging="180"/>
      </w:pPr>
    </w:lvl>
    <w:lvl w:ilvl="6" w:tplc="8BD4D3B8">
      <w:start w:val="1"/>
      <w:numFmt w:val="decimal"/>
      <w:lvlText w:val="%7."/>
      <w:lvlJc w:val="left"/>
      <w:pPr>
        <w:ind w:left="5040" w:hanging="360"/>
      </w:pPr>
    </w:lvl>
    <w:lvl w:ilvl="7" w:tplc="D3061544">
      <w:start w:val="1"/>
      <w:numFmt w:val="lowerLetter"/>
      <w:lvlText w:val="%8."/>
      <w:lvlJc w:val="left"/>
      <w:pPr>
        <w:ind w:left="5760" w:hanging="360"/>
      </w:pPr>
    </w:lvl>
    <w:lvl w:ilvl="8" w:tplc="505EBCF4">
      <w:start w:val="1"/>
      <w:numFmt w:val="lowerRoman"/>
      <w:lvlText w:val="%9."/>
      <w:lvlJc w:val="right"/>
      <w:pPr>
        <w:ind w:left="6480" w:hanging="180"/>
      </w:pPr>
    </w:lvl>
  </w:abstractNum>
  <w:abstractNum w:abstractNumId="82" w15:restartNumberingAfterBreak="0">
    <w:nsid w:val="1C8B36B6"/>
    <w:multiLevelType w:val="hybridMultilevel"/>
    <w:tmpl w:val="FFFFFFFF"/>
    <w:lvl w:ilvl="0" w:tplc="35AA07A0">
      <w:start w:val="1"/>
      <w:numFmt w:val="lowerLetter"/>
      <w:lvlText w:val="%1."/>
      <w:lvlJc w:val="left"/>
      <w:pPr>
        <w:ind w:left="720" w:hanging="360"/>
      </w:pPr>
    </w:lvl>
    <w:lvl w:ilvl="1" w:tplc="F2FC34D4">
      <w:start w:val="1"/>
      <w:numFmt w:val="lowerLetter"/>
      <w:lvlText w:val="%2."/>
      <w:lvlJc w:val="left"/>
      <w:pPr>
        <w:ind w:left="1440" w:hanging="360"/>
      </w:pPr>
    </w:lvl>
    <w:lvl w:ilvl="2" w:tplc="F0FEE148">
      <w:start w:val="1"/>
      <w:numFmt w:val="lowerRoman"/>
      <w:lvlText w:val="%3."/>
      <w:lvlJc w:val="right"/>
      <w:pPr>
        <w:ind w:left="2160" w:hanging="180"/>
      </w:pPr>
    </w:lvl>
    <w:lvl w:ilvl="3" w:tplc="3A5AE3D2">
      <w:start w:val="1"/>
      <w:numFmt w:val="decimal"/>
      <w:lvlText w:val="%4."/>
      <w:lvlJc w:val="left"/>
      <w:pPr>
        <w:ind w:left="2880" w:hanging="360"/>
      </w:pPr>
    </w:lvl>
    <w:lvl w:ilvl="4" w:tplc="8772A1AA">
      <w:start w:val="1"/>
      <w:numFmt w:val="lowerLetter"/>
      <w:lvlText w:val="%5."/>
      <w:lvlJc w:val="left"/>
      <w:pPr>
        <w:ind w:left="3600" w:hanging="360"/>
      </w:pPr>
    </w:lvl>
    <w:lvl w:ilvl="5" w:tplc="7FC2D6E6">
      <w:start w:val="1"/>
      <w:numFmt w:val="lowerRoman"/>
      <w:lvlText w:val="%6."/>
      <w:lvlJc w:val="right"/>
      <w:pPr>
        <w:ind w:left="4320" w:hanging="180"/>
      </w:pPr>
    </w:lvl>
    <w:lvl w:ilvl="6" w:tplc="CE68F99E">
      <w:start w:val="1"/>
      <w:numFmt w:val="decimal"/>
      <w:lvlText w:val="%7."/>
      <w:lvlJc w:val="left"/>
      <w:pPr>
        <w:ind w:left="5040" w:hanging="360"/>
      </w:pPr>
    </w:lvl>
    <w:lvl w:ilvl="7" w:tplc="C6740994">
      <w:start w:val="1"/>
      <w:numFmt w:val="lowerLetter"/>
      <w:lvlText w:val="%8."/>
      <w:lvlJc w:val="left"/>
      <w:pPr>
        <w:ind w:left="5760" w:hanging="360"/>
      </w:pPr>
    </w:lvl>
    <w:lvl w:ilvl="8" w:tplc="B2842996">
      <w:start w:val="1"/>
      <w:numFmt w:val="lowerRoman"/>
      <w:lvlText w:val="%9."/>
      <w:lvlJc w:val="right"/>
      <w:pPr>
        <w:ind w:left="6480" w:hanging="180"/>
      </w:pPr>
    </w:lvl>
  </w:abstractNum>
  <w:abstractNum w:abstractNumId="83" w15:restartNumberingAfterBreak="0">
    <w:nsid w:val="1C912F25"/>
    <w:multiLevelType w:val="hybridMultilevel"/>
    <w:tmpl w:val="FFFFFFFF"/>
    <w:lvl w:ilvl="0" w:tplc="96E077F2">
      <w:start w:val="1"/>
      <w:numFmt w:val="lowerLetter"/>
      <w:lvlText w:val="%1."/>
      <w:lvlJc w:val="left"/>
      <w:pPr>
        <w:ind w:left="720" w:hanging="360"/>
      </w:pPr>
    </w:lvl>
    <w:lvl w:ilvl="1" w:tplc="F884A8EE">
      <w:start w:val="1"/>
      <w:numFmt w:val="lowerLetter"/>
      <w:lvlText w:val="%2."/>
      <w:lvlJc w:val="left"/>
      <w:pPr>
        <w:ind w:left="1440" w:hanging="360"/>
      </w:pPr>
    </w:lvl>
    <w:lvl w:ilvl="2" w:tplc="3BBE46C8">
      <w:start w:val="1"/>
      <w:numFmt w:val="lowerRoman"/>
      <w:lvlText w:val="%3."/>
      <w:lvlJc w:val="right"/>
      <w:pPr>
        <w:ind w:left="2160" w:hanging="180"/>
      </w:pPr>
    </w:lvl>
    <w:lvl w:ilvl="3" w:tplc="EB78FB22">
      <w:start w:val="1"/>
      <w:numFmt w:val="decimal"/>
      <w:lvlText w:val="%4."/>
      <w:lvlJc w:val="left"/>
      <w:pPr>
        <w:ind w:left="2880" w:hanging="360"/>
      </w:pPr>
    </w:lvl>
    <w:lvl w:ilvl="4" w:tplc="F58EE466">
      <w:start w:val="1"/>
      <w:numFmt w:val="lowerLetter"/>
      <w:lvlText w:val="%5."/>
      <w:lvlJc w:val="left"/>
      <w:pPr>
        <w:ind w:left="3600" w:hanging="360"/>
      </w:pPr>
    </w:lvl>
    <w:lvl w:ilvl="5" w:tplc="A7782824">
      <w:start w:val="1"/>
      <w:numFmt w:val="lowerRoman"/>
      <w:lvlText w:val="%6."/>
      <w:lvlJc w:val="right"/>
      <w:pPr>
        <w:ind w:left="4320" w:hanging="180"/>
      </w:pPr>
    </w:lvl>
    <w:lvl w:ilvl="6" w:tplc="479470A0">
      <w:start w:val="1"/>
      <w:numFmt w:val="decimal"/>
      <w:lvlText w:val="%7."/>
      <w:lvlJc w:val="left"/>
      <w:pPr>
        <w:ind w:left="5040" w:hanging="360"/>
      </w:pPr>
    </w:lvl>
    <w:lvl w:ilvl="7" w:tplc="4784E2E2">
      <w:start w:val="1"/>
      <w:numFmt w:val="lowerLetter"/>
      <w:lvlText w:val="%8."/>
      <w:lvlJc w:val="left"/>
      <w:pPr>
        <w:ind w:left="5760" w:hanging="360"/>
      </w:pPr>
    </w:lvl>
    <w:lvl w:ilvl="8" w:tplc="7CA8CBC2">
      <w:start w:val="1"/>
      <w:numFmt w:val="lowerRoman"/>
      <w:lvlText w:val="%9."/>
      <w:lvlJc w:val="right"/>
      <w:pPr>
        <w:ind w:left="6480" w:hanging="180"/>
      </w:pPr>
    </w:lvl>
  </w:abstractNum>
  <w:abstractNum w:abstractNumId="84" w15:restartNumberingAfterBreak="0">
    <w:nsid w:val="1CBC1DB7"/>
    <w:multiLevelType w:val="multilevel"/>
    <w:tmpl w:val="37F4FFB4"/>
    <w:lvl w:ilvl="0">
      <w:start w:val="5"/>
      <w:numFmt w:val="decimal"/>
      <w:lvlText w:val="%1"/>
      <w:lvlJc w:val="left"/>
      <w:pPr>
        <w:ind w:left="360" w:hanging="360"/>
      </w:pPr>
      <w:rPr>
        <w:rFonts w:hint="default"/>
      </w:rPr>
    </w:lvl>
    <w:lvl w:ilvl="1">
      <w:start w:val="1"/>
      <w:numFmt w:val="lowerLetter"/>
      <w:lvlText w:val="%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85" w15:restartNumberingAfterBreak="0">
    <w:nsid w:val="1CD37D4F"/>
    <w:multiLevelType w:val="multilevel"/>
    <w:tmpl w:val="3528B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E1844DC"/>
    <w:multiLevelType w:val="multilevel"/>
    <w:tmpl w:val="F1724F0E"/>
    <w:lvl w:ilvl="0">
      <w:numFmt w:val="decimal"/>
      <w:lvlText w:val=""/>
      <w:lvlJc w:val="left"/>
    </w:lvl>
    <w:lvl w:ilvl="1">
      <w:numFmt w:val="decimal"/>
      <w:lvlText w:val=""/>
      <w:lvlJc w:val="left"/>
    </w:lvl>
    <w:lvl w:ilvl="2">
      <w:start w:val="1"/>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E6B1EAA"/>
    <w:multiLevelType w:val="hybridMultilevel"/>
    <w:tmpl w:val="A8E2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E7F1999"/>
    <w:multiLevelType w:val="multilevel"/>
    <w:tmpl w:val="FA5AF5A6"/>
    <w:lvl w:ilvl="0">
      <w:start w:val="5"/>
      <w:numFmt w:val="decimal"/>
      <w:lvlText w:val="%1"/>
      <w:lvlJc w:val="left"/>
      <w:pPr>
        <w:ind w:left="2296" w:hanging="605"/>
      </w:pPr>
      <w:rPr>
        <w:rFonts w:hint="default"/>
        <w:lang w:val="en-US" w:eastAsia="en-US" w:bidi="en-US"/>
      </w:rPr>
    </w:lvl>
    <w:lvl w:ilvl="1">
      <w:start w:val="5"/>
      <w:numFmt w:val="decimal"/>
      <w:lvlText w:val="%1.%2"/>
      <w:lvlJc w:val="left"/>
      <w:pPr>
        <w:ind w:left="2296" w:hanging="605"/>
      </w:pPr>
      <w:rPr>
        <w:rFonts w:hint="default"/>
        <w:lang w:val="en-US" w:eastAsia="en-US" w:bidi="en-US"/>
      </w:rPr>
    </w:lvl>
    <w:lvl w:ilvl="2">
      <w:start w:val="1"/>
      <w:numFmt w:val="decimal"/>
      <w:lvlText w:val="%1.%2.%3"/>
      <w:lvlJc w:val="left"/>
      <w:pPr>
        <w:ind w:left="2296" w:hanging="605"/>
      </w:pPr>
      <w:rPr>
        <w:rFonts w:ascii="Helvetica" w:eastAsia="Arial" w:hAnsi="Helvetica" w:cs="Helvetica" w:hint="default"/>
        <w:b/>
        <w:bCs/>
        <w:spacing w:val="-7"/>
        <w:w w:val="99"/>
        <w:sz w:val="24"/>
        <w:szCs w:val="24"/>
        <w:lang w:val="en-US" w:eastAsia="en-US" w:bidi="en-US"/>
      </w:rPr>
    </w:lvl>
    <w:lvl w:ilvl="3">
      <w:start w:val="1"/>
      <w:numFmt w:val="lowerLetter"/>
      <w:lvlText w:val="%4."/>
      <w:lvlJc w:val="left"/>
      <w:pPr>
        <w:ind w:left="3635" w:hanging="289"/>
      </w:pPr>
      <w:rPr>
        <w:rFonts w:ascii="Times New Roman" w:eastAsia="Times New Roman" w:hAnsi="Times New Roman" w:cs="Times New Roman" w:hint="default"/>
        <w:spacing w:val="-1"/>
        <w:w w:val="100"/>
        <w:sz w:val="22"/>
        <w:szCs w:val="22"/>
        <w:lang w:val="en-US" w:eastAsia="en-US" w:bidi="en-US"/>
      </w:rPr>
    </w:lvl>
    <w:lvl w:ilvl="4">
      <w:numFmt w:val="bullet"/>
      <w:lvlText w:val="•"/>
      <w:lvlJc w:val="left"/>
      <w:pPr>
        <w:ind w:left="6286" w:hanging="289"/>
      </w:pPr>
      <w:rPr>
        <w:rFonts w:hint="default"/>
        <w:lang w:val="en-US" w:eastAsia="en-US" w:bidi="en-US"/>
      </w:rPr>
    </w:lvl>
    <w:lvl w:ilvl="5">
      <w:numFmt w:val="bullet"/>
      <w:lvlText w:val="•"/>
      <w:lvlJc w:val="left"/>
      <w:pPr>
        <w:ind w:left="7168" w:hanging="289"/>
      </w:pPr>
      <w:rPr>
        <w:rFonts w:hint="default"/>
        <w:lang w:val="en-US" w:eastAsia="en-US" w:bidi="en-US"/>
      </w:rPr>
    </w:lvl>
    <w:lvl w:ilvl="6">
      <w:numFmt w:val="bullet"/>
      <w:lvlText w:val="•"/>
      <w:lvlJc w:val="left"/>
      <w:pPr>
        <w:ind w:left="8051" w:hanging="289"/>
      </w:pPr>
      <w:rPr>
        <w:rFonts w:hint="default"/>
        <w:lang w:val="en-US" w:eastAsia="en-US" w:bidi="en-US"/>
      </w:rPr>
    </w:lvl>
    <w:lvl w:ilvl="7">
      <w:numFmt w:val="bullet"/>
      <w:lvlText w:val="•"/>
      <w:lvlJc w:val="left"/>
      <w:pPr>
        <w:ind w:left="8933" w:hanging="289"/>
      </w:pPr>
      <w:rPr>
        <w:rFonts w:hint="default"/>
        <w:lang w:val="en-US" w:eastAsia="en-US" w:bidi="en-US"/>
      </w:rPr>
    </w:lvl>
    <w:lvl w:ilvl="8">
      <w:numFmt w:val="bullet"/>
      <w:lvlText w:val="•"/>
      <w:lvlJc w:val="left"/>
      <w:pPr>
        <w:ind w:left="9815" w:hanging="289"/>
      </w:pPr>
      <w:rPr>
        <w:rFonts w:hint="default"/>
        <w:lang w:val="en-US" w:eastAsia="en-US" w:bidi="en-US"/>
      </w:rPr>
    </w:lvl>
  </w:abstractNum>
  <w:abstractNum w:abstractNumId="89" w15:restartNumberingAfterBreak="0">
    <w:nsid w:val="1ECD4D6B"/>
    <w:multiLevelType w:val="hybridMultilevel"/>
    <w:tmpl w:val="80A6BEBE"/>
    <w:lvl w:ilvl="0" w:tplc="0409000F">
      <w:start w:val="1"/>
      <w:numFmt w:val="decimal"/>
      <w:lvlText w:val="%1."/>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0" w15:restartNumberingAfterBreak="0">
    <w:nsid w:val="1F4B3E10"/>
    <w:multiLevelType w:val="hybridMultilevel"/>
    <w:tmpl w:val="3E828682"/>
    <w:lvl w:ilvl="0" w:tplc="386834D6">
      <w:start w:val="2"/>
      <w:numFmt w:val="low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FB10427"/>
    <w:multiLevelType w:val="multilevel"/>
    <w:tmpl w:val="E6F4D020"/>
    <w:lvl w:ilvl="0">
      <w:start w:val="3"/>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92" w15:restartNumberingAfterBreak="0">
    <w:nsid w:val="1FF23258"/>
    <w:multiLevelType w:val="hybridMultilevel"/>
    <w:tmpl w:val="412CC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01A42BD"/>
    <w:multiLevelType w:val="hybridMultilevel"/>
    <w:tmpl w:val="1240805C"/>
    <w:lvl w:ilvl="0" w:tplc="497A36CA">
      <w:start w:val="1"/>
      <w:numFmt w:val="bullet"/>
      <w:lvlText w:val="•"/>
      <w:lvlJc w:val="left"/>
      <w:pPr>
        <w:ind w:left="3420" w:hanging="360"/>
      </w:pPr>
      <w:rPr>
        <w:rFonts w:ascii="Arial" w:hAnsi="Aria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94" w15:restartNumberingAfterBreak="0">
    <w:nsid w:val="205760BA"/>
    <w:multiLevelType w:val="multilevel"/>
    <w:tmpl w:val="F2CC1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06A3C6A"/>
    <w:multiLevelType w:val="multilevel"/>
    <w:tmpl w:val="E55A2A9E"/>
    <w:lvl w:ilvl="0">
      <w:start w:val="1"/>
      <w:numFmt w:val="decimal"/>
      <w:pStyle w:val="Heading1"/>
      <w:lvlText w:val="%1"/>
      <w:lvlJc w:val="left"/>
      <w:pPr>
        <w:ind w:left="432" w:hanging="432"/>
      </w:pPr>
    </w:lvl>
    <w:lvl w:ilvl="1">
      <w:start w:val="1"/>
      <w:numFmt w:val="decimal"/>
      <w:pStyle w:val="Heading2"/>
      <w:lvlText w:val="%1.%2"/>
      <w:lvlJc w:val="left"/>
      <w:pPr>
        <w:ind w:left="1386" w:hanging="576"/>
      </w:pPr>
      <w:rPr>
        <w:rFonts w:ascii="Oswald" w:hAnsi="Oswald" w:hint="default"/>
        <w:color w:val="006BA6"/>
        <w:lang w:bidi="x-none"/>
        <w:specVanish w:val="0"/>
      </w:rPr>
    </w:lvl>
    <w:lvl w:ilvl="2">
      <w:numFmt w:val="decimal"/>
      <w:pStyle w:val="Heading3"/>
      <w:lvlText w:val=""/>
      <w:lvlJc w:val="left"/>
      <w:pPr>
        <w:tabs>
          <w:tab w:val="num" w:pos="360"/>
        </w:tabs>
      </w:pPr>
    </w:lvl>
    <w:lvl w:ilvl="3">
      <w:numFmt w:val="decimal"/>
      <w:pStyle w:val="Heading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0B733AD"/>
    <w:multiLevelType w:val="hybridMultilevel"/>
    <w:tmpl w:val="4DB8F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1323B9F"/>
    <w:multiLevelType w:val="hybridMultilevel"/>
    <w:tmpl w:val="BC92B4C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224C7F72"/>
    <w:multiLevelType w:val="multilevel"/>
    <w:tmpl w:val="397476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2610BB6"/>
    <w:multiLevelType w:val="hybridMultilevel"/>
    <w:tmpl w:val="0470BA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2682486"/>
    <w:multiLevelType w:val="hybridMultilevel"/>
    <w:tmpl w:val="E592BB2C"/>
    <w:lvl w:ilvl="0" w:tplc="0409000F">
      <w:start w:val="1"/>
      <w:numFmt w:val="decimal"/>
      <w:lvlText w:val="%1."/>
      <w:lvlJc w:val="left"/>
    </w:lvl>
    <w:lvl w:ilvl="1" w:tplc="91144272">
      <w:numFmt w:val="decimal"/>
      <w:lvlText w:val=""/>
      <w:lvlJc w:val="left"/>
    </w:lvl>
    <w:lvl w:ilvl="2" w:tplc="5EE03A56">
      <w:numFmt w:val="decimal"/>
      <w:lvlText w:val=""/>
      <w:lvlJc w:val="left"/>
    </w:lvl>
    <w:lvl w:ilvl="3" w:tplc="85B62C32">
      <w:numFmt w:val="decimal"/>
      <w:lvlText w:val=""/>
      <w:lvlJc w:val="left"/>
    </w:lvl>
    <w:lvl w:ilvl="4" w:tplc="D7A6A872">
      <w:numFmt w:val="decimal"/>
      <w:lvlText w:val=""/>
      <w:lvlJc w:val="left"/>
    </w:lvl>
    <w:lvl w:ilvl="5" w:tplc="CBC4C108">
      <w:numFmt w:val="decimal"/>
      <w:lvlText w:val=""/>
      <w:lvlJc w:val="left"/>
    </w:lvl>
    <w:lvl w:ilvl="6" w:tplc="045CAAA6">
      <w:numFmt w:val="decimal"/>
      <w:lvlText w:val=""/>
      <w:lvlJc w:val="left"/>
    </w:lvl>
    <w:lvl w:ilvl="7" w:tplc="5330BCC8">
      <w:numFmt w:val="decimal"/>
      <w:lvlText w:val=""/>
      <w:lvlJc w:val="left"/>
    </w:lvl>
    <w:lvl w:ilvl="8" w:tplc="E7B006FE">
      <w:numFmt w:val="decimal"/>
      <w:lvlText w:val=""/>
      <w:lvlJc w:val="left"/>
    </w:lvl>
  </w:abstractNum>
  <w:abstractNum w:abstractNumId="101" w15:restartNumberingAfterBreak="0">
    <w:nsid w:val="22EA1EF5"/>
    <w:multiLevelType w:val="multilevel"/>
    <w:tmpl w:val="8490FA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3F51ECE"/>
    <w:multiLevelType w:val="hybridMultilevel"/>
    <w:tmpl w:val="01C05BAC"/>
    <w:lvl w:ilvl="0" w:tplc="0409000F">
      <w:start w:val="1"/>
      <w:numFmt w:val="decimal"/>
      <w:lvlText w:val="%1."/>
      <w:lvlJc w:val="left"/>
    </w:lvl>
    <w:lvl w:ilvl="1" w:tplc="2402CCA4">
      <w:numFmt w:val="decimal"/>
      <w:lvlText w:val=""/>
      <w:lvlJc w:val="left"/>
    </w:lvl>
    <w:lvl w:ilvl="2" w:tplc="6742DE9C">
      <w:numFmt w:val="decimal"/>
      <w:lvlText w:val=""/>
      <w:lvlJc w:val="left"/>
    </w:lvl>
    <w:lvl w:ilvl="3" w:tplc="AF1C48B6">
      <w:numFmt w:val="decimal"/>
      <w:lvlText w:val=""/>
      <w:lvlJc w:val="left"/>
    </w:lvl>
    <w:lvl w:ilvl="4" w:tplc="EB886534">
      <w:numFmt w:val="decimal"/>
      <w:lvlText w:val=""/>
      <w:lvlJc w:val="left"/>
    </w:lvl>
    <w:lvl w:ilvl="5" w:tplc="1A82672C">
      <w:numFmt w:val="decimal"/>
      <w:lvlText w:val=""/>
      <w:lvlJc w:val="left"/>
    </w:lvl>
    <w:lvl w:ilvl="6" w:tplc="5D3E7A0A">
      <w:numFmt w:val="decimal"/>
      <w:lvlText w:val=""/>
      <w:lvlJc w:val="left"/>
    </w:lvl>
    <w:lvl w:ilvl="7" w:tplc="5D749FE2">
      <w:numFmt w:val="decimal"/>
      <w:lvlText w:val=""/>
      <w:lvlJc w:val="left"/>
    </w:lvl>
    <w:lvl w:ilvl="8" w:tplc="171C1182">
      <w:numFmt w:val="decimal"/>
      <w:lvlText w:val=""/>
      <w:lvlJc w:val="left"/>
    </w:lvl>
  </w:abstractNum>
  <w:abstractNum w:abstractNumId="103" w15:restartNumberingAfterBreak="0">
    <w:nsid w:val="24575FF3"/>
    <w:multiLevelType w:val="hybridMultilevel"/>
    <w:tmpl w:val="8A44BD1A"/>
    <w:lvl w:ilvl="0" w:tplc="04090019">
      <w:start w:val="1"/>
      <w:numFmt w:val="lowerLetter"/>
      <w:lvlText w:val="%1."/>
      <w:lvlJc w:val="left"/>
    </w:lvl>
    <w:lvl w:ilvl="1" w:tplc="C16E22E6">
      <w:numFmt w:val="decimal"/>
      <w:lvlText w:val=""/>
      <w:lvlJc w:val="left"/>
    </w:lvl>
    <w:lvl w:ilvl="2" w:tplc="4E5A522E">
      <w:numFmt w:val="decimal"/>
      <w:lvlText w:val=""/>
      <w:lvlJc w:val="left"/>
    </w:lvl>
    <w:lvl w:ilvl="3" w:tplc="3F5E632A">
      <w:numFmt w:val="decimal"/>
      <w:lvlText w:val=""/>
      <w:lvlJc w:val="left"/>
    </w:lvl>
    <w:lvl w:ilvl="4" w:tplc="BFF46DE4">
      <w:numFmt w:val="decimal"/>
      <w:lvlText w:val=""/>
      <w:lvlJc w:val="left"/>
    </w:lvl>
    <w:lvl w:ilvl="5" w:tplc="5E540F2C">
      <w:numFmt w:val="decimal"/>
      <w:lvlText w:val=""/>
      <w:lvlJc w:val="left"/>
    </w:lvl>
    <w:lvl w:ilvl="6" w:tplc="50CAA7FE">
      <w:numFmt w:val="decimal"/>
      <w:lvlText w:val=""/>
      <w:lvlJc w:val="left"/>
    </w:lvl>
    <w:lvl w:ilvl="7" w:tplc="62364AE2">
      <w:numFmt w:val="decimal"/>
      <w:lvlText w:val=""/>
      <w:lvlJc w:val="left"/>
    </w:lvl>
    <w:lvl w:ilvl="8" w:tplc="0FA8DE50">
      <w:numFmt w:val="decimal"/>
      <w:lvlText w:val=""/>
      <w:lvlJc w:val="left"/>
    </w:lvl>
  </w:abstractNum>
  <w:abstractNum w:abstractNumId="104" w15:restartNumberingAfterBreak="0">
    <w:nsid w:val="24E22162"/>
    <w:multiLevelType w:val="multilevel"/>
    <w:tmpl w:val="AE1E408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54E55AD"/>
    <w:multiLevelType w:val="hybridMultilevel"/>
    <w:tmpl w:val="FFFFFFFF"/>
    <w:lvl w:ilvl="0" w:tplc="12B8610A">
      <w:numFmt w:val="decimal"/>
      <w:lvlText w:val=""/>
      <w:lvlJc w:val="left"/>
    </w:lvl>
    <w:lvl w:ilvl="1" w:tplc="1AFCAFAE">
      <w:numFmt w:val="decimal"/>
      <w:lvlText w:val=""/>
      <w:lvlJc w:val="left"/>
    </w:lvl>
    <w:lvl w:ilvl="2" w:tplc="1632FC8E">
      <w:numFmt w:val="decimal"/>
      <w:lvlText w:val=""/>
      <w:lvlJc w:val="left"/>
    </w:lvl>
    <w:lvl w:ilvl="3" w:tplc="932EED9E">
      <w:numFmt w:val="decimal"/>
      <w:lvlText w:val=""/>
      <w:lvlJc w:val="left"/>
    </w:lvl>
    <w:lvl w:ilvl="4" w:tplc="8DFA4C04">
      <w:numFmt w:val="decimal"/>
      <w:lvlText w:val=""/>
      <w:lvlJc w:val="left"/>
    </w:lvl>
    <w:lvl w:ilvl="5" w:tplc="C64C0F18">
      <w:numFmt w:val="decimal"/>
      <w:lvlText w:val=""/>
      <w:lvlJc w:val="left"/>
    </w:lvl>
    <w:lvl w:ilvl="6" w:tplc="558410B0">
      <w:numFmt w:val="decimal"/>
      <w:lvlText w:val=""/>
      <w:lvlJc w:val="left"/>
    </w:lvl>
    <w:lvl w:ilvl="7" w:tplc="708E8438">
      <w:numFmt w:val="decimal"/>
      <w:lvlText w:val=""/>
      <w:lvlJc w:val="left"/>
    </w:lvl>
    <w:lvl w:ilvl="8" w:tplc="E2F2FAA4">
      <w:numFmt w:val="decimal"/>
      <w:lvlText w:val=""/>
      <w:lvlJc w:val="left"/>
    </w:lvl>
  </w:abstractNum>
  <w:abstractNum w:abstractNumId="106" w15:restartNumberingAfterBreak="0">
    <w:nsid w:val="254F0A8A"/>
    <w:multiLevelType w:val="hybridMultilevel"/>
    <w:tmpl w:val="EB8CE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5EA2B8B"/>
    <w:multiLevelType w:val="multilevel"/>
    <w:tmpl w:val="73C2732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72E4A61"/>
    <w:multiLevelType w:val="hybridMultilevel"/>
    <w:tmpl w:val="FFFFFFFF"/>
    <w:lvl w:ilvl="0" w:tplc="5D562C60">
      <w:numFmt w:val="decimal"/>
      <w:lvlText w:val=""/>
      <w:lvlJc w:val="left"/>
    </w:lvl>
    <w:lvl w:ilvl="1" w:tplc="D4F0B8DE">
      <w:numFmt w:val="decimal"/>
      <w:lvlText w:val=""/>
      <w:lvlJc w:val="left"/>
    </w:lvl>
    <w:lvl w:ilvl="2" w:tplc="A650B5BC">
      <w:numFmt w:val="decimal"/>
      <w:lvlText w:val=""/>
      <w:lvlJc w:val="left"/>
    </w:lvl>
    <w:lvl w:ilvl="3" w:tplc="7E40DDE2">
      <w:numFmt w:val="decimal"/>
      <w:lvlText w:val=""/>
      <w:lvlJc w:val="left"/>
    </w:lvl>
    <w:lvl w:ilvl="4" w:tplc="B0901020">
      <w:numFmt w:val="decimal"/>
      <w:lvlText w:val=""/>
      <w:lvlJc w:val="left"/>
    </w:lvl>
    <w:lvl w:ilvl="5" w:tplc="1040B542">
      <w:numFmt w:val="decimal"/>
      <w:lvlText w:val=""/>
      <w:lvlJc w:val="left"/>
    </w:lvl>
    <w:lvl w:ilvl="6" w:tplc="52B69C98">
      <w:numFmt w:val="decimal"/>
      <w:lvlText w:val=""/>
      <w:lvlJc w:val="left"/>
    </w:lvl>
    <w:lvl w:ilvl="7" w:tplc="ECB6845E">
      <w:numFmt w:val="decimal"/>
      <w:lvlText w:val=""/>
      <w:lvlJc w:val="left"/>
    </w:lvl>
    <w:lvl w:ilvl="8" w:tplc="6D745CF6">
      <w:numFmt w:val="decimal"/>
      <w:lvlText w:val=""/>
      <w:lvlJc w:val="left"/>
    </w:lvl>
  </w:abstractNum>
  <w:abstractNum w:abstractNumId="109" w15:restartNumberingAfterBreak="0">
    <w:nsid w:val="27506629"/>
    <w:multiLevelType w:val="hybridMultilevel"/>
    <w:tmpl w:val="0B5AB980"/>
    <w:lvl w:ilvl="0" w:tplc="04090019">
      <w:start w:val="1"/>
      <w:numFmt w:val="lowerLetter"/>
      <w:lvlText w:val="%1."/>
      <w:lvlJc w:val="left"/>
    </w:lvl>
    <w:lvl w:ilvl="1" w:tplc="2654C80E">
      <w:numFmt w:val="decimal"/>
      <w:lvlText w:val=""/>
      <w:lvlJc w:val="left"/>
    </w:lvl>
    <w:lvl w:ilvl="2" w:tplc="3CAAB82A">
      <w:numFmt w:val="decimal"/>
      <w:lvlText w:val=""/>
      <w:lvlJc w:val="left"/>
    </w:lvl>
    <w:lvl w:ilvl="3" w:tplc="B7B4167A">
      <w:numFmt w:val="decimal"/>
      <w:lvlText w:val=""/>
      <w:lvlJc w:val="left"/>
    </w:lvl>
    <w:lvl w:ilvl="4" w:tplc="CE0EA726">
      <w:numFmt w:val="decimal"/>
      <w:lvlText w:val=""/>
      <w:lvlJc w:val="left"/>
    </w:lvl>
    <w:lvl w:ilvl="5" w:tplc="07129596">
      <w:numFmt w:val="decimal"/>
      <w:lvlText w:val=""/>
      <w:lvlJc w:val="left"/>
    </w:lvl>
    <w:lvl w:ilvl="6" w:tplc="4692B784">
      <w:numFmt w:val="decimal"/>
      <w:lvlText w:val=""/>
      <w:lvlJc w:val="left"/>
    </w:lvl>
    <w:lvl w:ilvl="7" w:tplc="E494C5E0">
      <w:numFmt w:val="decimal"/>
      <w:lvlText w:val=""/>
      <w:lvlJc w:val="left"/>
    </w:lvl>
    <w:lvl w:ilvl="8" w:tplc="CEFADB96">
      <w:numFmt w:val="decimal"/>
      <w:lvlText w:val=""/>
      <w:lvlJc w:val="left"/>
    </w:lvl>
  </w:abstractNum>
  <w:abstractNum w:abstractNumId="110" w15:restartNumberingAfterBreak="0">
    <w:nsid w:val="27ED6711"/>
    <w:multiLevelType w:val="hybridMultilevel"/>
    <w:tmpl w:val="33E2C880"/>
    <w:lvl w:ilvl="0" w:tplc="A7DE8E54">
      <w:numFmt w:val="decimal"/>
      <w:lvlText w:val=""/>
      <w:lvlJc w:val="left"/>
    </w:lvl>
    <w:lvl w:ilvl="1" w:tplc="BC3853AE">
      <w:numFmt w:val="decimal"/>
      <w:lvlText w:val=""/>
      <w:lvlJc w:val="left"/>
    </w:lvl>
    <w:lvl w:ilvl="2" w:tplc="8A6A805A">
      <w:numFmt w:val="decimal"/>
      <w:lvlText w:val=""/>
      <w:lvlJc w:val="left"/>
    </w:lvl>
    <w:lvl w:ilvl="3" w:tplc="756E6536">
      <w:numFmt w:val="decimal"/>
      <w:lvlText w:val=""/>
      <w:lvlJc w:val="left"/>
    </w:lvl>
    <w:lvl w:ilvl="4" w:tplc="2C6A4814">
      <w:numFmt w:val="decimal"/>
      <w:lvlText w:val=""/>
      <w:lvlJc w:val="left"/>
    </w:lvl>
    <w:lvl w:ilvl="5" w:tplc="A8CE6E26">
      <w:numFmt w:val="decimal"/>
      <w:lvlText w:val=""/>
      <w:lvlJc w:val="left"/>
    </w:lvl>
    <w:lvl w:ilvl="6" w:tplc="39FA8DAC">
      <w:numFmt w:val="decimal"/>
      <w:lvlText w:val=""/>
      <w:lvlJc w:val="left"/>
    </w:lvl>
    <w:lvl w:ilvl="7" w:tplc="8DB82CA2">
      <w:numFmt w:val="decimal"/>
      <w:lvlText w:val=""/>
      <w:lvlJc w:val="left"/>
    </w:lvl>
    <w:lvl w:ilvl="8" w:tplc="B830BA6C">
      <w:numFmt w:val="decimal"/>
      <w:lvlText w:val=""/>
      <w:lvlJc w:val="left"/>
    </w:lvl>
  </w:abstractNum>
  <w:abstractNum w:abstractNumId="111" w15:restartNumberingAfterBreak="0">
    <w:nsid w:val="27FA6253"/>
    <w:multiLevelType w:val="multilevel"/>
    <w:tmpl w:val="AAD6849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8685E25"/>
    <w:multiLevelType w:val="hybridMultilevel"/>
    <w:tmpl w:val="F6A0DEB4"/>
    <w:lvl w:ilvl="0" w:tplc="04090019">
      <w:start w:val="1"/>
      <w:numFmt w:val="lowerLetter"/>
      <w:lvlText w:val="%1."/>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3" w15:restartNumberingAfterBreak="0">
    <w:nsid w:val="294D269B"/>
    <w:multiLevelType w:val="hybridMultilevel"/>
    <w:tmpl w:val="FFFFFFFF"/>
    <w:lvl w:ilvl="0" w:tplc="8B1C57C8">
      <w:start w:val="1"/>
      <w:numFmt w:val="decimal"/>
      <w:lvlText w:val="%1."/>
      <w:lvlJc w:val="left"/>
      <w:pPr>
        <w:ind w:left="720" w:hanging="360"/>
      </w:pPr>
    </w:lvl>
    <w:lvl w:ilvl="1" w:tplc="0A80214A">
      <w:start w:val="1"/>
      <w:numFmt w:val="lowerLetter"/>
      <w:lvlText w:val="%2."/>
      <w:lvlJc w:val="left"/>
      <w:pPr>
        <w:ind w:left="1440" w:hanging="360"/>
      </w:pPr>
    </w:lvl>
    <w:lvl w:ilvl="2" w:tplc="7546658C">
      <w:start w:val="1"/>
      <w:numFmt w:val="lowerRoman"/>
      <w:lvlText w:val="%3."/>
      <w:lvlJc w:val="right"/>
      <w:pPr>
        <w:ind w:left="2160" w:hanging="180"/>
      </w:pPr>
    </w:lvl>
    <w:lvl w:ilvl="3" w:tplc="4CFCE702">
      <w:start w:val="1"/>
      <w:numFmt w:val="decimal"/>
      <w:lvlText w:val="%4."/>
      <w:lvlJc w:val="left"/>
      <w:pPr>
        <w:ind w:left="2880" w:hanging="360"/>
      </w:pPr>
    </w:lvl>
    <w:lvl w:ilvl="4" w:tplc="F3E66DFC">
      <w:start w:val="1"/>
      <w:numFmt w:val="lowerLetter"/>
      <w:lvlText w:val="%5."/>
      <w:lvlJc w:val="left"/>
      <w:pPr>
        <w:ind w:left="3600" w:hanging="360"/>
      </w:pPr>
    </w:lvl>
    <w:lvl w:ilvl="5" w:tplc="EEF615CC">
      <w:start w:val="1"/>
      <w:numFmt w:val="lowerRoman"/>
      <w:lvlText w:val="%6."/>
      <w:lvlJc w:val="right"/>
      <w:pPr>
        <w:ind w:left="4320" w:hanging="180"/>
      </w:pPr>
    </w:lvl>
    <w:lvl w:ilvl="6" w:tplc="96E2FC4E">
      <w:start w:val="1"/>
      <w:numFmt w:val="decimal"/>
      <w:lvlText w:val="%7."/>
      <w:lvlJc w:val="left"/>
      <w:pPr>
        <w:ind w:left="5040" w:hanging="360"/>
      </w:pPr>
    </w:lvl>
    <w:lvl w:ilvl="7" w:tplc="C38C8822">
      <w:start w:val="1"/>
      <w:numFmt w:val="lowerLetter"/>
      <w:lvlText w:val="%8."/>
      <w:lvlJc w:val="left"/>
      <w:pPr>
        <w:ind w:left="5760" w:hanging="360"/>
      </w:pPr>
    </w:lvl>
    <w:lvl w:ilvl="8" w:tplc="123E13BE">
      <w:start w:val="1"/>
      <w:numFmt w:val="lowerRoman"/>
      <w:lvlText w:val="%9."/>
      <w:lvlJc w:val="right"/>
      <w:pPr>
        <w:ind w:left="6480" w:hanging="180"/>
      </w:pPr>
    </w:lvl>
  </w:abstractNum>
  <w:abstractNum w:abstractNumId="114" w15:restartNumberingAfterBreak="0">
    <w:nsid w:val="29A84CD6"/>
    <w:multiLevelType w:val="hybridMultilevel"/>
    <w:tmpl w:val="C9CC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9D054D6"/>
    <w:multiLevelType w:val="multilevel"/>
    <w:tmpl w:val="DB3AF86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9DA5176"/>
    <w:multiLevelType w:val="multilevel"/>
    <w:tmpl w:val="EAFC8C4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117" w15:restartNumberingAfterBreak="0">
    <w:nsid w:val="2A832E15"/>
    <w:multiLevelType w:val="hybridMultilevel"/>
    <w:tmpl w:val="16A4F566"/>
    <w:lvl w:ilvl="0" w:tplc="0409000F">
      <w:start w:val="1"/>
      <w:numFmt w:val="decimal"/>
      <w:lvlText w:val="%1."/>
      <w:lvlJc w:val="left"/>
    </w:lvl>
    <w:lvl w:ilvl="1" w:tplc="97B6CEFC">
      <w:numFmt w:val="decimal"/>
      <w:lvlText w:val=""/>
      <w:lvlJc w:val="left"/>
    </w:lvl>
    <w:lvl w:ilvl="2" w:tplc="0F00F066">
      <w:numFmt w:val="decimal"/>
      <w:lvlText w:val=""/>
      <w:lvlJc w:val="left"/>
    </w:lvl>
    <w:lvl w:ilvl="3" w:tplc="3850DF18">
      <w:numFmt w:val="decimal"/>
      <w:lvlText w:val=""/>
      <w:lvlJc w:val="left"/>
    </w:lvl>
    <w:lvl w:ilvl="4" w:tplc="5A1C4E62">
      <w:numFmt w:val="decimal"/>
      <w:lvlText w:val=""/>
      <w:lvlJc w:val="left"/>
    </w:lvl>
    <w:lvl w:ilvl="5" w:tplc="68088F20">
      <w:numFmt w:val="decimal"/>
      <w:lvlText w:val=""/>
      <w:lvlJc w:val="left"/>
    </w:lvl>
    <w:lvl w:ilvl="6" w:tplc="33E091BA">
      <w:numFmt w:val="decimal"/>
      <w:lvlText w:val=""/>
      <w:lvlJc w:val="left"/>
    </w:lvl>
    <w:lvl w:ilvl="7" w:tplc="22F0B3C0">
      <w:numFmt w:val="decimal"/>
      <w:lvlText w:val=""/>
      <w:lvlJc w:val="left"/>
    </w:lvl>
    <w:lvl w:ilvl="8" w:tplc="515C8F9C">
      <w:numFmt w:val="decimal"/>
      <w:lvlText w:val=""/>
      <w:lvlJc w:val="left"/>
    </w:lvl>
  </w:abstractNum>
  <w:abstractNum w:abstractNumId="118" w15:restartNumberingAfterBreak="0">
    <w:nsid w:val="2BA6396A"/>
    <w:multiLevelType w:val="multilevel"/>
    <w:tmpl w:val="C7A22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BA75995"/>
    <w:multiLevelType w:val="hybridMultilevel"/>
    <w:tmpl w:val="E8B8960A"/>
    <w:lvl w:ilvl="0" w:tplc="13DEA3DC">
      <w:numFmt w:val="decimal"/>
      <w:lvlText w:val=""/>
      <w:lvlJc w:val="left"/>
    </w:lvl>
    <w:lvl w:ilvl="1" w:tplc="D9F05778">
      <w:numFmt w:val="decimal"/>
      <w:lvlText w:val=""/>
      <w:lvlJc w:val="left"/>
    </w:lvl>
    <w:lvl w:ilvl="2" w:tplc="308E414A">
      <w:numFmt w:val="decimal"/>
      <w:lvlText w:val=""/>
      <w:lvlJc w:val="left"/>
    </w:lvl>
    <w:lvl w:ilvl="3" w:tplc="2820C080">
      <w:numFmt w:val="decimal"/>
      <w:lvlText w:val=""/>
      <w:lvlJc w:val="left"/>
    </w:lvl>
    <w:lvl w:ilvl="4" w:tplc="04090019">
      <w:start w:val="1"/>
      <w:numFmt w:val="lowerLetter"/>
      <w:lvlText w:val="%5."/>
      <w:lvlJc w:val="left"/>
    </w:lvl>
    <w:lvl w:ilvl="5" w:tplc="348C561E">
      <w:numFmt w:val="decimal"/>
      <w:lvlText w:val=""/>
      <w:lvlJc w:val="left"/>
    </w:lvl>
    <w:lvl w:ilvl="6" w:tplc="2CA2D06E">
      <w:numFmt w:val="decimal"/>
      <w:lvlText w:val=""/>
      <w:lvlJc w:val="left"/>
    </w:lvl>
    <w:lvl w:ilvl="7" w:tplc="C696EE26">
      <w:numFmt w:val="decimal"/>
      <w:lvlText w:val=""/>
      <w:lvlJc w:val="left"/>
    </w:lvl>
    <w:lvl w:ilvl="8" w:tplc="BEEAD2FE">
      <w:numFmt w:val="decimal"/>
      <w:lvlText w:val=""/>
      <w:lvlJc w:val="left"/>
    </w:lvl>
  </w:abstractNum>
  <w:abstractNum w:abstractNumId="120" w15:restartNumberingAfterBreak="0">
    <w:nsid w:val="2BF46F94"/>
    <w:multiLevelType w:val="multilevel"/>
    <w:tmpl w:val="835C06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BFB6692"/>
    <w:multiLevelType w:val="multilevel"/>
    <w:tmpl w:val="987C336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C185B60"/>
    <w:multiLevelType w:val="hybridMultilevel"/>
    <w:tmpl w:val="662C4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C420A5F"/>
    <w:multiLevelType w:val="hybridMultilevel"/>
    <w:tmpl w:val="1722BA30"/>
    <w:lvl w:ilvl="0" w:tplc="04090019">
      <w:start w:val="1"/>
      <w:numFmt w:val="lowerLetter"/>
      <w:lvlText w:val="%1."/>
      <w:lvlJc w:val="left"/>
    </w:lvl>
    <w:lvl w:ilvl="1" w:tplc="A43C2DBE">
      <w:numFmt w:val="decimal"/>
      <w:lvlText w:val=""/>
      <w:lvlJc w:val="left"/>
    </w:lvl>
    <w:lvl w:ilvl="2" w:tplc="3CE217E8">
      <w:numFmt w:val="decimal"/>
      <w:lvlText w:val=""/>
      <w:lvlJc w:val="left"/>
    </w:lvl>
    <w:lvl w:ilvl="3" w:tplc="65C0FB54">
      <w:numFmt w:val="decimal"/>
      <w:lvlText w:val=""/>
      <w:lvlJc w:val="left"/>
    </w:lvl>
    <w:lvl w:ilvl="4" w:tplc="52DC3D3E">
      <w:numFmt w:val="decimal"/>
      <w:lvlText w:val=""/>
      <w:lvlJc w:val="left"/>
    </w:lvl>
    <w:lvl w:ilvl="5" w:tplc="EC14550C">
      <w:numFmt w:val="decimal"/>
      <w:lvlText w:val=""/>
      <w:lvlJc w:val="left"/>
    </w:lvl>
    <w:lvl w:ilvl="6" w:tplc="3DEE4B0E">
      <w:numFmt w:val="decimal"/>
      <w:lvlText w:val=""/>
      <w:lvlJc w:val="left"/>
    </w:lvl>
    <w:lvl w:ilvl="7" w:tplc="D0724CF2">
      <w:numFmt w:val="decimal"/>
      <w:lvlText w:val=""/>
      <w:lvlJc w:val="left"/>
    </w:lvl>
    <w:lvl w:ilvl="8" w:tplc="34503080">
      <w:numFmt w:val="decimal"/>
      <w:lvlText w:val=""/>
      <w:lvlJc w:val="left"/>
    </w:lvl>
  </w:abstractNum>
  <w:abstractNum w:abstractNumId="124" w15:restartNumberingAfterBreak="0">
    <w:nsid w:val="2CC24C50"/>
    <w:multiLevelType w:val="hybridMultilevel"/>
    <w:tmpl w:val="C43CD594"/>
    <w:lvl w:ilvl="0" w:tplc="0409000F">
      <w:start w:val="1"/>
      <w:numFmt w:val="decimal"/>
      <w:lvlText w:val="%1."/>
      <w:lvlJc w:val="left"/>
    </w:lvl>
    <w:lvl w:ilvl="1" w:tplc="8B5CC282">
      <w:numFmt w:val="decimal"/>
      <w:lvlText w:val=""/>
      <w:lvlJc w:val="left"/>
    </w:lvl>
    <w:lvl w:ilvl="2" w:tplc="9A507242">
      <w:numFmt w:val="decimal"/>
      <w:lvlText w:val=""/>
      <w:lvlJc w:val="left"/>
    </w:lvl>
    <w:lvl w:ilvl="3" w:tplc="AB845E8E">
      <w:numFmt w:val="decimal"/>
      <w:lvlText w:val=""/>
      <w:lvlJc w:val="left"/>
    </w:lvl>
    <w:lvl w:ilvl="4" w:tplc="FEF83168">
      <w:numFmt w:val="decimal"/>
      <w:lvlText w:val=""/>
      <w:lvlJc w:val="left"/>
    </w:lvl>
    <w:lvl w:ilvl="5" w:tplc="C5246DEC">
      <w:numFmt w:val="decimal"/>
      <w:lvlText w:val=""/>
      <w:lvlJc w:val="left"/>
    </w:lvl>
    <w:lvl w:ilvl="6" w:tplc="5C6E778E">
      <w:numFmt w:val="decimal"/>
      <w:lvlText w:val=""/>
      <w:lvlJc w:val="left"/>
    </w:lvl>
    <w:lvl w:ilvl="7" w:tplc="F8D4879C">
      <w:numFmt w:val="decimal"/>
      <w:lvlText w:val=""/>
      <w:lvlJc w:val="left"/>
    </w:lvl>
    <w:lvl w:ilvl="8" w:tplc="071877EC">
      <w:numFmt w:val="decimal"/>
      <w:lvlText w:val=""/>
      <w:lvlJc w:val="left"/>
    </w:lvl>
  </w:abstractNum>
  <w:abstractNum w:abstractNumId="125" w15:restartNumberingAfterBreak="0">
    <w:nsid w:val="2CE34459"/>
    <w:multiLevelType w:val="hybridMultilevel"/>
    <w:tmpl w:val="B4B65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F267154"/>
    <w:multiLevelType w:val="hybridMultilevel"/>
    <w:tmpl w:val="F00A6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F272C5E"/>
    <w:multiLevelType w:val="hybridMultilevel"/>
    <w:tmpl w:val="B6985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F643D2B"/>
    <w:multiLevelType w:val="hybridMultilevel"/>
    <w:tmpl w:val="BD8C4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08E6228"/>
    <w:multiLevelType w:val="hybridMultilevel"/>
    <w:tmpl w:val="FFFFFFFF"/>
    <w:lvl w:ilvl="0" w:tplc="DE3C24AE">
      <w:numFmt w:val="decimal"/>
      <w:lvlText w:val=""/>
      <w:lvlJc w:val="left"/>
    </w:lvl>
    <w:lvl w:ilvl="1" w:tplc="9E68A88C">
      <w:numFmt w:val="decimal"/>
      <w:lvlText w:val=""/>
      <w:lvlJc w:val="left"/>
    </w:lvl>
    <w:lvl w:ilvl="2" w:tplc="A83A42F2">
      <w:numFmt w:val="decimal"/>
      <w:lvlText w:val=""/>
      <w:lvlJc w:val="left"/>
    </w:lvl>
    <w:lvl w:ilvl="3" w:tplc="8F1810E8">
      <w:numFmt w:val="decimal"/>
      <w:lvlText w:val=""/>
      <w:lvlJc w:val="left"/>
    </w:lvl>
    <w:lvl w:ilvl="4" w:tplc="F358FED4">
      <w:numFmt w:val="decimal"/>
      <w:lvlText w:val=""/>
      <w:lvlJc w:val="left"/>
    </w:lvl>
    <w:lvl w:ilvl="5" w:tplc="97D0AF78">
      <w:numFmt w:val="decimal"/>
      <w:lvlText w:val=""/>
      <w:lvlJc w:val="left"/>
    </w:lvl>
    <w:lvl w:ilvl="6" w:tplc="1DB8A704">
      <w:numFmt w:val="decimal"/>
      <w:lvlText w:val=""/>
      <w:lvlJc w:val="left"/>
    </w:lvl>
    <w:lvl w:ilvl="7" w:tplc="F5DED9C8">
      <w:numFmt w:val="decimal"/>
      <w:lvlText w:val=""/>
      <w:lvlJc w:val="left"/>
    </w:lvl>
    <w:lvl w:ilvl="8" w:tplc="8AF68192">
      <w:numFmt w:val="decimal"/>
      <w:lvlText w:val=""/>
      <w:lvlJc w:val="left"/>
    </w:lvl>
  </w:abstractNum>
  <w:abstractNum w:abstractNumId="130" w15:restartNumberingAfterBreak="0">
    <w:nsid w:val="30D35E80"/>
    <w:multiLevelType w:val="hybridMultilevel"/>
    <w:tmpl w:val="2EC81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136278C"/>
    <w:multiLevelType w:val="hybridMultilevel"/>
    <w:tmpl w:val="B3E85B84"/>
    <w:lvl w:ilvl="0" w:tplc="0409000F">
      <w:start w:val="1"/>
      <w:numFmt w:val="decimal"/>
      <w:lvlText w:val="%1."/>
      <w:lvlJc w:val="left"/>
    </w:lvl>
    <w:lvl w:ilvl="1" w:tplc="31F02924">
      <w:numFmt w:val="decimal"/>
      <w:lvlText w:val=""/>
      <w:lvlJc w:val="left"/>
    </w:lvl>
    <w:lvl w:ilvl="2" w:tplc="8E5A8BEE">
      <w:numFmt w:val="decimal"/>
      <w:lvlText w:val=""/>
      <w:lvlJc w:val="left"/>
    </w:lvl>
    <w:lvl w:ilvl="3" w:tplc="913405B4">
      <w:numFmt w:val="decimal"/>
      <w:lvlText w:val=""/>
      <w:lvlJc w:val="left"/>
    </w:lvl>
    <w:lvl w:ilvl="4" w:tplc="46B88FD4">
      <w:numFmt w:val="decimal"/>
      <w:lvlText w:val=""/>
      <w:lvlJc w:val="left"/>
    </w:lvl>
    <w:lvl w:ilvl="5" w:tplc="1F543B7E">
      <w:numFmt w:val="decimal"/>
      <w:lvlText w:val=""/>
      <w:lvlJc w:val="left"/>
    </w:lvl>
    <w:lvl w:ilvl="6" w:tplc="D03C258C">
      <w:numFmt w:val="decimal"/>
      <w:lvlText w:val=""/>
      <w:lvlJc w:val="left"/>
    </w:lvl>
    <w:lvl w:ilvl="7" w:tplc="C41CDFB6">
      <w:numFmt w:val="decimal"/>
      <w:lvlText w:val=""/>
      <w:lvlJc w:val="left"/>
    </w:lvl>
    <w:lvl w:ilvl="8" w:tplc="FD6CE666">
      <w:numFmt w:val="decimal"/>
      <w:lvlText w:val=""/>
      <w:lvlJc w:val="left"/>
    </w:lvl>
  </w:abstractNum>
  <w:abstractNum w:abstractNumId="132" w15:restartNumberingAfterBreak="0">
    <w:nsid w:val="31B22B29"/>
    <w:multiLevelType w:val="multilevel"/>
    <w:tmpl w:val="09F4121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2232CA7"/>
    <w:multiLevelType w:val="hybridMultilevel"/>
    <w:tmpl w:val="348E820A"/>
    <w:lvl w:ilvl="0" w:tplc="73AE650E">
      <w:start w:val="1"/>
      <w:numFmt w:val="decimal"/>
      <w:lvlText w:val="%1."/>
      <w:lvlJc w:val="left"/>
      <w:pPr>
        <w:ind w:left="720" w:hanging="360"/>
      </w:pPr>
    </w:lvl>
    <w:lvl w:ilvl="1" w:tplc="0409000F">
      <w:start w:val="1"/>
      <w:numFmt w:val="decimal"/>
      <w:lvlText w:val="%2."/>
      <w:lvlJc w:val="left"/>
      <w:pPr>
        <w:ind w:left="1440" w:hanging="360"/>
      </w:pPr>
    </w:lvl>
    <w:lvl w:ilvl="2" w:tplc="3E3007F4">
      <w:start w:val="1"/>
      <w:numFmt w:val="lowerRoman"/>
      <w:lvlText w:val="%3."/>
      <w:lvlJc w:val="right"/>
      <w:pPr>
        <w:ind w:left="2160" w:hanging="180"/>
      </w:pPr>
    </w:lvl>
    <w:lvl w:ilvl="3" w:tplc="9C94769A">
      <w:start w:val="1"/>
      <w:numFmt w:val="decimal"/>
      <w:lvlText w:val="%4."/>
      <w:lvlJc w:val="left"/>
      <w:pPr>
        <w:ind w:left="2880" w:hanging="360"/>
      </w:pPr>
    </w:lvl>
    <w:lvl w:ilvl="4" w:tplc="576E703C">
      <w:start w:val="1"/>
      <w:numFmt w:val="lowerLetter"/>
      <w:lvlText w:val="%5."/>
      <w:lvlJc w:val="left"/>
      <w:pPr>
        <w:ind w:left="3600" w:hanging="360"/>
      </w:pPr>
    </w:lvl>
    <w:lvl w:ilvl="5" w:tplc="334C656E">
      <w:start w:val="1"/>
      <w:numFmt w:val="lowerRoman"/>
      <w:lvlText w:val="%6."/>
      <w:lvlJc w:val="right"/>
      <w:pPr>
        <w:ind w:left="4320" w:hanging="180"/>
      </w:pPr>
    </w:lvl>
    <w:lvl w:ilvl="6" w:tplc="A83811DC">
      <w:start w:val="1"/>
      <w:numFmt w:val="decimal"/>
      <w:lvlText w:val="%7."/>
      <w:lvlJc w:val="left"/>
      <w:pPr>
        <w:ind w:left="5040" w:hanging="360"/>
      </w:pPr>
    </w:lvl>
    <w:lvl w:ilvl="7" w:tplc="7F2674D8">
      <w:start w:val="1"/>
      <w:numFmt w:val="lowerLetter"/>
      <w:lvlText w:val="%8."/>
      <w:lvlJc w:val="left"/>
      <w:pPr>
        <w:ind w:left="5760" w:hanging="360"/>
      </w:pPr>
    </w:lvl>
    <w:lvl w:ilvl="8" w:tplc="F9F4A6CC">
      <w:start w:val="1"/>
      <w:numFmt w:val="lowerRoman"/>
      <w:lvlText w:val="%9."/>
      <w:lvlJc w:val="right"/>
      <w:pPr>
        <w:ind w:left="6480" w:hanging="180"/>
      </w:pPr>
    </w:lvl>
  </w:abstractNum>
  <w:abstractNum w:abstractNumId="134" w15:restartNumberingAfterBreak="0">
    <w:nsid w:val="325F3490"/>
    <w:multiLevelType w:val="hybridMultilevel"/>
    <w:tmpl w:val="5C220C46"/>
    <w:lvl w:ilvl="0" w:tplc="0409000F">
      <w:start w:val="1"/>
      <w:numFmt w:val="decimal"/>
      <w:lvlText w:val="%1."/>
      <w:lvlJc w:val="left"/>
    </w:lvl>
    <w:lvl w:ilvl="1" w:tplc="3DDC79C6">
      <w:numFmt w:val="decimal"/>
      <w:lvlText w:val=""/>
      <w:lvlJc w:val="left"/>
    </w:lvl>
    <w:lvl w:ilvl="2" w:tplc="26FE3C9A">
      <w:numFmt w:val="decimal"/>
      <w:lvlText w:val=""/>
      <w:lvlJc w:val="left"/>
    </w:lvl>
    <w:lvl w:ilvl="3" w:tplc="5F940826">
      <w:numFmt w:val="decimal"/>
      <w:lvlText w:val=""/>
      <w:lvlJc w:val="left"/>
    </w:lvl>
    <w:lvl w:ilvl="4" w:tplc="F9CEEE10">
      <w:numFmt w:val="decimal"/>
      <w:lvlText w:val=""/>
      <w:lvlJc w:val="left"/>
    </w:lvl>
    <w:lvl w:ilvl="5" w:tplc="794A9310">
      <w:numFmt w:val="decimal"/>
      <w:lvlText w:val=""/>
      <w:lvlJc w:val="left"/>
    </w:lvl>
    <w:lvl w:ilvl="6" w:tplc="6FC8E448">
      <w:numFmt w:val="decimal"/>
      <w:lvlText w:val=""/>
      <w:lvlJc w:val="left"/>
    </w:lvl>
    <w:lvl w:ilvl="7" w:tplc="5C8E4B1A">
      <w:numFmt w:val="decimal"/>
      <w:lvlText w:val=""/>
      <w:lvlJc w:val="left"/>
    </w:lvl>
    <w:lvl w:ilvl="8" w:tplc="873465F4">
      <w:numFmt w:val="decimal"/>
      <w:lvlText w:val=""/>
      <w:lvlJc w:val="left"/>
    </w:lvl>
  </w:abstractNum>
  <w:abstractNum w:abstractNumId="135" w15:restartNumberingAfterBreak="0">
    <w:nsid w:val="32A23266"/>
    <w:multiLevelType w:val="hybridMultilevel"/>
    <w:tmpl w:val="8332A098"/>
    <w:lvl w:ilvl="0" w:tplc="EB409CC2">
      <w:numFmt w:val="decimal"/>
      <w:lvlText w:val=""/>
      <w:lvlJc w:val="left"/>
    </w:lvl>
    <w:lvl w:ilvl="1" w:tplc="0409001B">
      <w:start w:val="1"/>
      <w:numFmt w:val="lowerRoman"/>
      <w:lvlText w:val="%2."/>
      <w:lvlJc w:val="right"/>
    </w:lvl>
    <w:lvl w:ilvl="2" w:tplc="11C64D9E">
      <w:numFmt w:val="decimal"/>
      <w:lvlText w:val=""/>
      <w:lvlJc w:val="left"/>
    </w:lvl>
    <w:lvl w:ilvl="3" w:tplc="05C80840">
      <w:numFmt w:val="decimal"/>
      <w:lvlText w:val=""/>
      <w:lvlJc w:val="left"/>
    </w:lvl>
    <w:lvl w:ilvl="4" w:tplc="EFD8C89E">
      <w:numFmt w:val="decimal"/>
      <w:lvlText w:val=""/>
      <w:lvlJc w:val="left"/>
    </w:lvl>
    <w:lvl w:ilvl="5" w:tplc="EAD213C6">
      <w:numFmt w:val="decimal"/>
      <w:lvlText w:val=""/>
      <w:lvlJc w:val="left"/>
    </w:lvl>
    <w:lvl w:ilvl="6" w:tplc="166212A6">
      <w:numFmt w:val="decimal"/>
      <w:lvlText w:val=""/>
      <w:lvlJc w:val="left"/>
    </w:lvl>
    <w:lvl w:ilvl="7" w:tplc="C5025988">
      <w:numFmt w:val="decimal"/>
      <w:lvlText w:val=""/>
      <w:lvlJc w:val="left"/>
    </w:lvl>
    <w:lvl w:ilvl="8" w:tplc="136208C8">
      <w:numFmt w:val="decimal"/>
      <w:lvlText w:val=""/>
      <w:lvlJc w:val="left"/>
    </w:lvl>
  </w:abstractNum>
  <w:abstractNum w:abstractNumId="136" w15:restartNumberingAfterBreak="0">
    <w:nsid w:val="32DC5E37"/>
    <w:multiLevelType w:val="hybridMultilevel"/>
    <w:tmpl w:val="6E66D454"/>
    <w:lvl w:ilvl="0" w:tplc="0409000F">
      <w:start w:val="1"/>
      <w:numFmt w:val="decimal"/>
      <w:lvlText w:val="%1."/>
      <w:lvlJc w:val="left"/>
    </w:lvl>
    <w:lvl w:ilvl="1" w:tplc="8860596E">
      <w:numFmt w:val="decimal"/>
      <w:lvlText w:val=""/>
      <w:lvlJc w:val="left"/>
    </w:lvl>
    <w:lvl w:ilvl="2" w:tplc="3710AF00">
      <w:numFmt w:val="decimal"/>
      <w:lvlText w:val=""/>
      <w:lvlJc w:val="left"/>
    </w:lvl>
    <w:lvl w:ilvl="3" w:tplc="4A0ACEDE">
      <w:numFmt w:val="decimal"/>
      <w:lvlText w:val=""/>
      <w:lvlJc w:val="left"/>
    </w:lvl>
    <w:lvl w:ilvl="4" w:tplc="BDC0E320">
      <w:numFmt w:val="decimal"/>
      <w:lvlText w:val=""/>
      <w:lvlJc w:val="left"/>
    </w:lvl>
    <w:lvl w:ilvl="5" w:tplc="FEFEFA5C">
      <w:numFmt w:val="decimal"/>
      <w:lvlText w:val=""/>
      <w:lvlJc w:val="left"/>
    </w:lvl>
    <w:lvl w:ilvl="6" w:tplc="490E1654">
      <w:numFmt w:val="decimal"/>
      <w:lvlText w:val=""/>
      <w:lvlJc w:val="left"/>
    </w:lvl>
    <w:lvl w:ilvl="7" w:tplc="E9109940">
      <w:numFmt w:val="decimal"/>
      <w:lvlText w:val=""/>
      <w:lvlJc w:val="left"/>
    </w:lvl>
    <w:lvl w:ilvl="8" w:tplc="D9040D3E">
      <w:numFmt w:val="decimal"/>
      <w:lvlText w:val=""/>
      <w:lvlJc w:val="left"/>
    </w:lvl>
  </w:abstractNum>
  <w:abstractNum w:abstractNumId="137" w15:restartNumberingAfterBreak="0">
    <w:nsid w:val="32E24371"/>
    <w:multiLevelType w:val="hybridMultilevel"/>
    <w:tmpl w:val="9C8AD71E"/>
    <w:lvl w:ilvl="0" w:tplc="0409000F">
      <w:start w:val="1"/>
      <w:numFmt w:val="decimal"/>
      <w:lvlText w:val="%1."/>
      <w:lvlJc w:val="left"/>
    </w:lvl>
    <w:lvl w:ilvl="1" w:tplc="3160BD0E">
      <w:numFmt w:val="decimal"/>
      <w:lvlText w:val=""/>
      <w:lvlJc w:val="left"/>
    </w:lvl>
    <w:lvl w:ilvl="2" w:tplc="3E3007F4">
      <w:numFmt w:val="decimal"/>
      <w:lvlText w:val=""/>
      <w:lvlJc w:val="left"/>
    </w:lvl>
    <w:lvl w:ilvl="3" w:tplc="9C94769A">
      <w:numFmt w:val="decimal"/>
      <w:lvlText w:val=""/>
      <w:lvlJc w:val="left"/>
    </w:lvl>
    <w:lvl w:ilvl="4" w:tplc="576E703C">
      <w:numFmt w:val="decimal"/>
      <w:lvlText w:val=""/>
      <w:lvlJc w:val="left"/>
    </w:lvl>
    <w:lvl w:ilvl="5" w:tplc="334C656E">
      <w:numFmt w:val="decimal"/>
      <w:lvlText w:val=""/>
      <w:lvlJc w:val="left"/>
    </w:lvl>
    <w:lvl w:ilvl="6" w:tplc="A83811DC">
      <w:numFmt w:val="decimal"/>
      <w:lvlText w:val=""/>
      <w:lvlJc w:val="left"/>
    </w:lvl>
    <w:lvl w:ilvl="7" w:tplc="7F2674D8">
      <w:numFmt w:val="decimal"/>
      <w:lvlText w:val=""/>
      <w:lvlJc w:val="left"/>
    </w:lvl>
    <w:lvl w:ilvl="8" w:tplc="F9F4A6CC">
      <w:numFmt w:val="decimal"/>
      <w:lvlText w:val=""/>
      <w:lvlJc w:val="left"/>
    </w:lvl>
  </w:abstractNum>
  <w:abstractNum w:abstractNumId="138" w15:restartNumberingAfterBreak="0">
    <w:nsid w:val="33767314"/>
    <w:multiLevelType w:val="hybridMultilevel"/>
    <w:tmpl w:val="3EC22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338108F5"/>
    <w:multiLevelType w:val="hybridMultilevel"/>
    <w:tmpl w:val="98B28780"/>
    <w:lvl w:ilvl="0" w:tplc="65248514">
      <w:numFmt w:val="decimal"/>
      <w:lvlText w:val=""/>
      <w:lvlJc w:val="left"/>
    </w:lvl>
    <w:lvl w:ilvl="1" w:tplc="BFDAC28C">
      <w:numFmt w:val="decimal"/>
      <w:lvlText w:val=""/>
      <w:lvlJc w:val="left"/>
    </w:lvl>
    <w:lvl w:ilvl="2" w:tplc="0CB617DC">
      <w:start w:val="1"/>
      <w:numFmt w:val="lowerLetter"/>
      <w:lvlText w:val="%3."/>
      <w:lvlJc w:val="left"/>
    </w:lvl>
    <w:lvl w:ilvl="3" w:tplc="BB1A4644">
      <w:start w:val="1"/>
      <w:numFmt w:val="lowerLetter"/>
      <w:lvlText w:val="%4."/>
      <w:lvlJc w:val="left"/>
    </w:lvl>
    <w:lvl w:ilvl="4" w:tplc="FC445028">
      <w:start w:val="1"/>
      <w:numFmt w:val="lowerLetter"/>
      <w:lvlText w:val="%5."/>
      <w:lvlJc w:val="left"/>
    </w:lvl>
    <w:lvl w:ilvl="5" w:tplc="9BBC2360">
      <w:numFmt w:val="decimal"/>
      <w:lvlText w:val=""/>
      <w:lvlJc w:val="left"/>
    </w:lvl>
    <w:lvl w:ilvl="6" w:tplc="5D90C43E">
      <w:numFmt w:val="decimal"/>
      <w:lvlText w:val=""/>
      <w:lvlJc w:val="left"/>
    </w:lvl>
    <w:lvl w:ilvl="7" w:tplc="0200F222">
      <w:numFmt w:val="decimal"/>
      <w:lvlText w:val=""/>
      <w:lvlJc w:val="left"/>
    </w:lvl>
    <w:lvl w:ilvl="8" w:tplc="89BA4620">
      <w:numFmt w:val="decimal"/>
      <w:lvlText w:val=""/>
      <w:lvlJc w:val="left"/>
    </w:lvl>
  </w:abstractNum>
  <w:abstractNum w:abstractNumId="140" w15:restartNumberingAfterBreak="0">
    <w:nsid w:val="33910CE4"/>
    <w:multiLevelType w:val="hybridMultilevel"/>
    <w:tmpl w:val="50F2A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3D52982"/>
    <w:multiLevelType w:val="multilevel"/>
    <w:tmpl w:val="4636FE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348E76EE"/>
    <w:multiLevelType w:val="hybridMultilevel"/>
    <w:tmpl w:val="D506C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6C8590B"/>
    <w:multiLevelType w:val="hybridMultilevel"/>
    <w:tmpl w:val="A8E26B6E"/>
    <w:lvl w:ilvl="0" w:tplc="0409000F">
      <w:start w:val="1"/>
      <w:numFmt w:val="decimal"/>
      <w:lvlText w:val="%1."/>
      <w:lvlJc w:val="left"/>
    </w:lvl>
    <w:lvl w:ilvl="1" w:tplc="39CA7E8C">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4" w15:restartNumberingAfterBreak="0">
    <w:nsid w:val="38780EDF"/>
    <w:multiLevelType w:val="hybridMultilevel"/>
    <w:tmpl w:val="79204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87C36D0"/>
    <w:multiLevelType w:val="multilevel"/>
    <w:tmpl w:val="F78C56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38E13D43"/>
    <w:multiLevelType w:val="hybridMultilevel"/>
    <w:tmpl w:val="D2FE1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B771615"/>
    <w:multiLevelType w:val="hybridMultilevel"/>
    <w:tmpl w:val="B142B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3BA55762"/>
    <w:multiLevelType w:val="hybridMultilevel"/>
    <w:tmpl w:val="011497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3BCD5EF5"/>
    <w:multiLevelType w:val="multilevel"/>
    <w:tmpl w:val="67AEF9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3C5E1BCA"/>
    <w:multiLevelType w:val="multilevel"/>
    <w:tmpl w:val="7E26055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3C7E708D"/>
    <w:multiLevelType w:val="hybridMultilevel"/>
    <w:tmpl w:val="FFFFFFFF"/>
    <w:lvl w:ilvl="0" w:tplc="FFFFFFFF">
      <w:numFmt w:val="none"/>
      <w:lvlText w:val=""/>
      <w:lvlJc w:val="left"/>
      <w:pPr>
        <w:tabs>
          <w:tab w:val="num" w:pos="360"/>
        </w:tabs>
      </w:pPr>
    </w:lvl>
    <w:lvl w:ilvl="1" w:tplc="8806D4FA">
      <w:numFmt w:val="decimal"/>
      <w:lvlText w:val=""/>
      <w:lvlJc w:val="left"/>
    </w:lvl>
    <w:lvl w:ilvl="2" w:tplc="FB3CE05C">
      <w:numFmt w:val="decimal"/>
      <w:lvlText w:val=""/>
      <w:lvlJc w:val="left"/>
    </w:lvl>
    <w:lvl w:ilvl="3" w:tplc="BF4412BA">
      <w:numFmt w:val="decimal"/>
      <w:lvlText w:val=""/>
      <w:lvlJc w:val="left"/>
    </w:lvl>
    <w:lvl w:ilvl="4" w:tplc="D18A3506">
      <w:numFmt w:val="decimal"/>
      <w:lvlText w:val=""/>
      <w:lvlJc w:val="left"/>
    </w:lvl>
    <w:lvl w:ilvl="5" w:tplc="6DC482FA">
      <w:numFmt w:val="decimal"/>
      <w:lvlText w:val=""/>
      <w:lvlJc w:val="left"/>
    </w:lvl>
    <w:lvl w:ilvl="6" w:tplc="58B0B1D0">
      <w:numFmt w:val="decimal"/>
      <w:lvlText w:val=""/>
      <w:lvlJc w:val="left"/>
    </w:lvl>
    <w:lvl w:ilvl="7" w:tplc="0DBC4C9E">
      <w:numFmt w:val="decimal"/>
      <w:lvlText w:val=""/>
      <w:lvlJc w:val="left"/>
    </w:lvl>
    <w:lvl w:ilvl="8" w:tplc="CBB8F1A2">
      <w:numFmt w:val="decimal"/>
      <w:lvlText w:val=""/>
      <w:lvlJc w:val="left"/>
    </w:lvl>
  </w:abstractNum>
  <w:abstractNum w:abstractNumId="152" w15:restartNumberingAfterBreak="0">
    <w:nsid w:val="3C8031E6"/>
    <w:multiLevelType w:val="multilevel"/>
    <w:tmpl w:val="F8F09C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3C9268DB"/>
    <w:multiLevelType w:val="hybridMultilevel"/>
    <w:tmpl w:val="FFFFFFFF"/>
    <w:lvl w:ilvl="0" w:tplc="B8982FBA">
      <w:numFmt w:val="decimal"/>
      <w:lvlText w:val=""/>
      <w:lvlJc w:val="left"/>
    </w:lvl>
    <w:lvl w:ilvl="1" w:tplc="7C6A855C">
      <w:numFmt w:val="decimal"/>
      <w:lvlText w:val=""/>
      <w:lvlJc w:val="left"/>
    </w:lvl>
    <w:lvl w:ilvl="2" w:tplc="9314E09C">
      <w:numFmt w:val="decimal"/>
      <w:lvlText w:val=""/>
      <w:lvlJc w:val="left"/>
    </w:lvl>
    <w:lvl w:ilvl="3" w:tplc="65E69B8E">
      <w:numFmt w:val="decimal"/>
      <w:lvlText w:val=""/>
      <w:lvlJc w:val="left"/>
    </w:lvl>
    <w:lvl w:ilvl="4" w:tplc="44666F7C">
      <w:numFmt w:val="decimal"/>
      <w:lvlText w:val=""/>
      <w:lvlJc w:val="left"/>
    </w:lvl>
    <w:lvl w:ilvl="5" w:tplc="41048E82">
      <w:numFmt w:val="decimal"/>
      <w:lvlText w:val=""/>
      <w:lvlJc w:val="left"/>
    </w:lvl>
    <w:lvl w:ilvl="6" w:tplc="9C3E7B68">
      <w:numFmt w:val="decimal"/>
      <w:lvlText w:val=""/>
      <w:lvlJc w:val="left"/>
    </w:lvl>
    <w:lvl w:ilvl="7" w:tplc="D0FE223E">
      <w:numFmt w:val="decimal"/>
      <w:lvlText w:val=""/>
      <w:lvlJc w:val="left"/>
    </w:lvl>
    <w:lvl w:ilvl="8" w:tplc="1CA8DAD6">
      <w:numFmt w:val="decimal"/>
      <w:lvlText w:val=""/>
      <w:lvlJc w:val="left"/>
    </w:lvl>
  </w:abstractNum>
  <w:abstractNum w:abstractNumId="154" w15:restartNumberingAfterBreak="0">
    <w:nsid w:val="3D3E3480"/>
    <w:multiLevelType w:val="multilevel"/>
    <w:tmpl w:val="C05642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3D59507A"/>
    <w:multiLevelType w:val="hybridMultilevel"/>
    <w:tmpl w:val="FFFFFFFF"/>
    <w:lvl w:ilvl="0" w:tplc="36EEC96A">
      <w:numFmt w:val="decimal"/>
      <w:lvlText w:val=""/>
      <w:lvlJc w:val="left"/>
    </w:lvl>
    <w:lvl w:ilvl="1" w:tplc="9F1A4CEA">
      <w:numFmt w:val="decimal"/>
      <w:lvlText w:val=""/>
      <w:lvlJc w:val="left"/>
    </w:lvl>
    <w:lvl w:ilvl="2" w:tplc="26D4D8BC">
      <w:numFmt w:val="decimal"/>
      <w:lvlText w:val=""/>
      <w:lvlJc w:val="left"/>
    </w:lvl>
    <w:lvl w:ilvl="3" w:tplc="372843B2">
      <w:numFmt w:val="decimal"/>
      <w:lvlText w:val=""/>
      <w:lvlJc w:val="left"/>
    </w:lvl>
    <w:lvl w:ilvl="4" w:tplc="89E80892">
      <w:numFmt w:val="decimal"/>
      <w:lvlText w:val=""/>
      <w:lvlJc w:val="left"/>
    </w:lvl>
    <w:lvl w:ilvl="5" w:tplc="3EEE7DDC">
      <w:numFmt w:val="decimal"/>
      <w:lvlText w:val=""/>
      <w:lvlJc w:val="left"/>
    </w:lvl>
    <w:lvl w:ilvl="6" w:tplc="F3FE0862">
      <w:numFmt w:val="decimal"/>
      <w:lvlText w:val=""/>
      <w:lvlJc w:val="left"/>
    </w:lvl>
    <w:lvl w:ilvl="7" w:tplc="D76601A0">
      <w:numFmt w:val="decimal"/>
      <w:lvlText w:val=""/>
      <w:lvlJc w:val="left"/>
    </w:lvl>
    <w:lvl w:ilvl="8" w:tplc="B956BAC8">
      <w:numFmt w:val="decimal"/>
      <w:lvlText w:val=""/>
      <w:lvlJc w:val="left"/>
    </w:lvl>
  </w:abstractNum>
  <w:abstractNum w:abstractNumId="156" w15:restartNumberingAfterBreak="0">
    <w:nsid w:val="3E730EB7"/>
    <w:multiLevelType w:val="hybridMultilevel"/>
    <w:tmpl w:val="514E7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EF61835"/>
    <w:multiLevelType w:val="multilevel"/>
    <w:tmpl w:val="024A526E"/>
    <w:lvl w:ilvl="0">
      <w:start w:val="3"/>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8" w15:restartNumberingAfterBreak="0">
    <w:nsid w:val="3F7816DA"/>
    <w:multiLevelType w:val="hybridMultilevel"/>
    <w:tmpl w:val="ABFC72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401413B8"/>
    <w:multiLevelType w:val="multilevel"/>
    <w:tmpl w:val="5B1CC42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09B4479"/>
    <w:multiLevelType w:val="hybridMultilevel"/>
    <w:tmpl w:val="15768DB8"/>
    <w:lvl w:ilvl="0" w:tplc="0409000F">
      <w:start w:val="1"/>
      <w:numFmt w:val="decimal"/>
      <w:lvlText w:val="%1."/>
      <w:lvlJc w:val="left"/>
    </w:lvl>
    <w:lvl w:ilvl="1" w:tplc="BA5281F4">
      <w:numFmt w:val="decimal"/>
      <w:lvlText w:val=""/>
      <w:lvlJc w:val="left"/>
    </w:lvl>
    <w:lvl w:ilvl="2" w:tplc="FAD8FE32">
      <w:numFmt w:val="decimal"/>
      <w:lvlText w:val=""/>
      <w:lvlJc w:val="left"/>
    </w:lvl>
    <w:lvl w:ilvl="3" w:tplc="7D12B5A2">
      <w:numFmt w:val="decimal"/>
      <w:lvlText w:val=""/>
      <w:lvlJc w:val="left"/>
    </w:lvl>
    <w:lvl w:ilvl="4" w:tplc="9FB2FDFC">
      <w:numFmt w:val="decimal"/>
      <w:lvlText w:val=""/>
      <w:lvlJc w:val="left"/>
    </w:lvl>
    <w:lvl w:ilvl="5" w:tplc="3530C0DA">
      <w:numFmt w:val="decimal"/>
      <w:lvlText w:val=""/>
      <w:lvlJc w:val="left"/>
    </w:lvl>
    <w:lvl w:ilvl="6" w:tplc="F1EA4752">
      <w:numFmt w:val="decimal"/>
      <w:lvlText w:val=""/>
      <w:lvlJc w:val="left"/>
    </w:lvl>
    <w:lvl w:ilvl="7" w:tplc="9F4E065C">
      <w:numFmt w:val="decimal"/>
      <w:lvlText w:val=""/>
      <w:lvlJc w:val="left"/>
    </w:lvl>
    <w:lvl w:ilvl="8" w:tplc="4BAEC74E">
      <w:numFmt w:val="decimal"/>
      <w:lvlText w:val=""/>
      <w:lvlJc w:val="left"/>
    </w:lvl>
  </w:abstractNum>
  <w:abstractNum w:abstractNumId="161" w15:restartNumberingAfterBreak="0">
    <w:nsid w:val="41232D27"/>
    <w:multiLevelType w:val="multilevel"/>
    <w:tmpl w:val="F4807C5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130007E"/>
    <w:multiLevelType w:val="multilevel"/>
    <w:tmpl w:val="0409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1A46475"/>
    <w:multiLevelType w:val="multilevel"/>
    <w:tmpl w:val="41D017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2E74763"/>
    <w:multiLevelType w:val="multilevel"/>
    <w:tmpl w:val="ADAE91E4"/>
    <w:lvl w:ilvl="0">
      <w:start w:val="8"/>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15:restartNumberingAfterBreak="0">
    <w:nsid w:val="430607F9"/>
    <w:multiLevelType w:val="hybridMultilevel"/>
    <w:tmpl w:val="F3D02308"/>
    <w:lvl w:ilvl="0" w:tplc="A92EE06E">
      <w:start w:val="5"/>
      <w:numFmt w:val="low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3072F16"/>
    <w:multiLevelType w:val="hybridMultilevel"/>
    <w:tmpl w:val="5AD29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3332DEC"/>
    <w:multiLevelType w:val="hybridMultilevel"/>
    <w:tmpl w:val="FFFFFFFF"/>
    <w:lvl w:ilvl="0" w:tplc="E09EC542">
      <w:numFmt w:val="decimal"/>
      <w:lvlText w:val=""/>
      <w:lvlJc w:val="left"/>
    </w:lvl>
    <w:lvl w:ilvl="1" w:tplc="15D294DE">
      <w:numFmt w:val="decimal"/>
      <w:lvlText w:val=""/>
      <w:lvlJc w:val="left"/>
    </w:lvl>
    <w:lvl w:ilvl="2" w:tplc="8D72F312">
      <w:numFmt w:val="decimal"/>
      <w:lvlText w:val=""/>
      <w:lvlJc w:val="left"/>
    </w:lvl>
    <w:lvl w:ilvl="3" w:tplc="89C825A6">
      <w:numFmt w:val="decimal"/>
      <w:lvlText w:val=""/>
      <w:lvlJc w:val="left"/>
    </w:lvl>
    <w:lvl w:ilvl="4" w:tplc="BDA04778">
      <w:numFmt w:val="decimal"/>
      <w:lvlText w:val=""/>
      <w:lvlJc w:val="left"/>
    </w:lvl>
    <w:lvl w:ilvl="5" w:tplc="2AC08EEE">
      <w:numFmt w:val="decimal"/>
      <w:lvlText w:val=""/>
      <w:lvlJc w:val="left"/>
    </w:lvl>
    <w:lvl w:ilvl="6" w:tplc="AA1436A0">
      <w:numFmt w:val="decimal"/>
      <w:lvlText w:val=""/>
      <w:lvlJc w:val="left"/>
    </w:lvl>
    <w:lvl w:ilvl="7" w:tplc="E934FC0C">
      <w:numFmt w:val="decimal"/>
      <w:lvlText w:val=""/>
      <w:lvlJc w:val="left"/>
    </w:lvl>
    <w:lvl w:ilvl="8" w:tplc="234C849C">
      <w:numFmt w:val="decimal"/>
      <w:lvlText w:val=""/>
      <w:lvlJc w:val="left"/>
    </w:lvl>
  </w:abstractNum>
  <w:abstractNum w:abstractNumId="168" w15:restartNumberingAfterBreak="0">
    <w:nsid w:val="439C76CB"/>
    <w:multiLevelType w:val="hybridMultilevel"/>
    <w:tmpl w:val="249CCF2E"/>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9" w15:restartNumberingAfterBreak="0">
    <w:nsid w:val="43A430B2"/>
    <w:multiLevelType w:val="hybridMultilevel"/>
    <w:tmpl w:val="C54A576C"/>
    <w:lvl w:ilvl="0" w:tplc="7978740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3EE49FA"/>
    <w:multiLevelType w:val="multilevel"/>
    <w:tmpl w:val="967481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442047C5"/>
    <w:multiLevelType w:val="hybridMultilevel"/>
    <w:tmpl w:val="1890B29C"/>
    <w:lvl w:ilvl="0" w:tplc="0409000F">
      <w:start w:val="1"/>
      <w:numFmt w:val="decimal"/>
      <w:lvlText w:val="%1."/>
      <w:lvlJc w:val="left"/>
    </w:lvl>
    <w:lvl w:ilvl="1" w:tplc="BDAC09D2">
      <w:numFmt w:val="decimal"/>
      <w:lvlText w:val=""/>
      <w:lvlJc w:val="left"/>
    </w:lvl>
    <w:lvl w:ilvl="2" w:tplc="3CA014D0">
      <w:numFmt w:val="decimal"/>
      <w:lvlText w:val=""/>
      <w:lvlJc w:val="left"/>
    </w:lvl>
    <w:lvl w:ilvl="3" w:tplc="D220C120">
      <w:numFmt w:val="decimal"/>
      <w:lvlText w:val=""/>
      <w:lvlJc w:val="left"/>
    </w:lvl>
    <w:lvl w:ilvl="4" w:tplc="71C61C24">
      <w:numFmt w:val="decimal"/>
      <w:lvlText w:val=""/>
      <w:lvlJc w:val="left"/>
    </w:lvl>
    <w:lvl w:ilvl="5" w:tplc="021663A8">
      <w:numFmt w:val="decimal"/>
      <w:lvlText w:val=""/>
      <w:lvlJc w:val="left"/>
    </w:lvl>
    <w:lvl w:ilvl="6" w:tplc="A4667CC8">
      <w:numFmt w:val="decimal"/>
      <w:lvlText w:val=""/>
      <w:lvlJc w:val="left"/>
    </w:lvl>
    <w:lvl w:ilvl="7" w:tplc="852ED8B0">
      <w:numFmt w:val="decimal"/>
      <w:lvlText w:val=""/>
      <w:lvlJc w:val="left"/>
    </w:lvl>
    <w:lvl w:ilvl="8" w:tplc="91026536">
      <w:numFmt w:val="decimal"/>
      <w:lvlText w:val=""/>
      <w:lvlJc w:val="left"/>
    </w:lvl>
  </w:abstractNum>
  <w:abstractNum w:abstractNumId="172" w15:restartNumberingAfterBreak="0">
    <w:nsid w:val="44DB531C"/>
    <w:multiLevelType w:val="hybridMultilevel"/>
    <w:tmpl w:val="2474E382"/>
    <w:lvl w:ilvl="0" w:tplc="04090019">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3" w15:restartNumberingAfterBreak="0">
    <w:nsid w:val="458A0F4A"/>
    <w:multiLevelType w:val="hybridMultilevel"/>
    <w:tmpl w:val="663EE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45E77668"/>
    <w:multiLevelType w:val="hybridMultilevel"/>
    <w:tmpl w:val="84B6D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78044A3"/>
    <w:multiLevelType w:val="hybridMultilevel"/>
    <w:tmpl w:val="FFFFFFFF"/>
    <w:lvl w:ilvl="0" w:tplc="D42E65AE">
      <w:numFmt w:val="decimal"/>
      <w:lvlText w:val=""/>
      <w:lvlJc w:val="left"/>
    </w:lvl>
    <w:lvl w:ilvl="1" w:tplc="3CDE7F4C">
      <w:numFmt w:val="decimal"/>
      <w:lvlText w:val=""/>
      <w:lvlJc w:val="left"/>
    </w:lvl>
    <w:lvl w:ilvl="2" w:tplc="FCE44FE4">
      <w:numFmt w:val="decimal"/>
      <w:lvlText w:val=""/>
      <w:lvlJc w:val="left"/>
    </w:lvl>
    <w:lvl w:ilvl="3" w:tplc="2DA4474C">
      <w:numFmt w:val="decimal"/>
      <w:lvlText w:val=""/>
      <w:lvlJc w:val="left"/>
    </w:lvl>
    <w:lvl w:ilvl="4" w:tplc="B4605978">
      <w:numFmt w:val="decimal"/>
      <w:lvlText w:val=""/>
      <w:lvlJc w:val="left"/>
    </w:lvl>
    <w:lvl w:ilvl="5" w:tplc="C4AC7FFE">
      <w:numFmt w:val="decimal"/>
      <w:lvlText w:val=""/>
      <w:lvlJc w:val="left"/>
    </w:lvl>
    <w:lvl w:ilvl="6" w:tplc="902A38D6">
      <w:numFmt w:val="decimal"/>
      <w:lvlText w:val=""/>
      <w:lvlJc w:val="left"/>
    </w:lvl>
    <w:lvl w:ilvl="7" w:tplc="C3C4D588">
      <w:numFmt w:val="decimal"/>
      <w:lvlText w:val=""/>
      <w:lvlJc w:val="left"/>
    </w:lvl>
    <w:lvl w:ilvl="8" w:tplc="74BA60FE">
      <w:numFmt w:val="decimal"/>
      <w:lvlText w:val=""/>
      <w:lvlJc w:val="left"/>
    </w:lvl>
  </w:abstractNum>
  <w:abstractNum w:abstractNumId="176" w15:restartNumberingAfterBreak="0">
    <w:nsid w:val="47B064B4"/>
    <w:multiLevelType w:val="multilevel"/>
    <w:tmpl w:val="563A7A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48423DBD"/>
    <w:multiLevelType w:val="hybridMultilevel"/>
    <w:tmpl w:val="023E4F1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15:restartNumberingAfterBreak="0">
    <w:nsid w:val="48E95C2E"/>
    <w:multiLevelType w:val="multilevel"/>
    <w:tmpl w:val="3EB2B1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498F44C4"/>
    <w:multiLevelType w:val="hybridMultilevel"/>
    <w:tmpl w:val="B686C952"/>
    <w:lvl w:ilvl="0" w:tplc="04090019">
      <w:start w:val="1"/>
      <w:numFmt w:val="lowerLetter"/>
      <w:lvlText w:val="%1."/>
      <w:lvlJc w:val="left"/>
    </w:lvl>
    <w:lvl w:ilvl="1" w:tplc="E31425DE">
      <w:numFmt w:val="decimal"/>
      <w:lvlText w:val=""/>
      <w:lvlJc w:val="left"/>
    </w:lvl>
    <w:lvl w:ilvl="2" w:tplc="1F26702E">
      <w:numFmt w:val="decimal"/>
      <w:lvlText w:val=""/>
      <w:lvlJc w:val="left"/>
    </w:lvl>
    <w:lvl w:ilvl="3" w:tplc="02EA2D3E">
      <w:numFmt w:val="decimal"/>
      <w:lvlText w:val=""/>
      <w:lvlJc w:val="left"/>
    </w:lvl>
    <w:lvl w:ilvl="4" w:tplc="26285874">
      <w:numFmt w:val="decimal"/>
      <w:lvlText w:val=""/>
      <w:lvlJc w:val="left"/>
    </w:lvl>
    <w:lvl w:ilvl="5" w:tplc="AD2AC13E">
      <w:numFmt w:val="decimal"/>
      <w:lvlText w:val=""/>
      <w:lvlJc w:val="left"/>
    </w:lvl>
    <w:lvl w:ilvl="6" w:tplc="E884917A">
      <w:numFmt w:val="decimal"/>
      <w:lvlText w:val=""/>
      <w:lvlJc w:val="left"/>
    </w:lvl>
    <w:lvl w:ilvl="7" w:tplc="5D4A615C">
      <w:numFmt w:val="decimal"/>
      <w:lvlText w:val=""/>
      <w:lvlJc w:val="left"/>
    </w:lvl>
    <w:lvl w:ilvl="8" w:tplc="6D8E3BAA">
      <w:numFmt w:val="decimal"/>
      <w:lvlText w:val=""/>
      <w:lvlJc w:val="left"/>
    </w:lvl>
  </w:abstractNum>
  <w:abstractNum w:abstractNumId="180" w15:restartNumberingAfterBreak="0">
    <w:nsid w:val="4BC16527"/>
    <w:multiLevelType w:val="hybridMultilevel"/>
    <w:tmpl w:val="451E26C4"/>
    <w:lvl w:ilvl="0" w:tplc="77208B58">
      <w:start w:val="1"/>
      <w:numFmt w:val="decimal"/>
      <w:lvlText w:val="%1."/>
      <w:lvlJc w:val="left"/>
      <w:pPr>
        <w:ind w:left="720" w:hanging="360"/>
      </w:pPr>
      <w:rPr>
        <w:rFonts w:hint="default"/>
        <w:color w:val="000000" w:themeColor="text1"/>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BE310C8"/>
    <w:multiLevelType w:val="hybridMultilevel"/>
    <w:tmpl w:val="D7940662"/>
    <w:lvl w:ilvl="0" w:tplc="0409000F">
      <w:start w:val="1"/>
      <w:numFmt w:val="decimal"/>
      <w:lvlText w:val="%1."/>
      <w:lvlJc w:val="left"/>
    </w:lvl>
    <w:lvl w:ilvl="1" w:tplc="0DF48A14">
      <w:numFmt w:val="decimal"/>
      <w:lvlText w:val=""/>
      <w:lvlJc w:val="left"/>
    </w:lvl>
    <w:lvl w:ilvl="2" w:tplc="9AA65D5E">
      <w:numFmt w:val="decimal"/>
      <w:lvlText w:val=""/>
      <w:lvlJc w:val="left"/>
    </w:lvl>
    <w:lvl w:ilvl="3" w:tplc="3FD2C78E">
      <w:numFmt w:val="decimal"/>
      <w:lvlText w:val=""/>
      <w:lvlJc w:val="left"/>
    </w:lvl>
    <w:lvl w:ilvl="4" w:tplc="2E04D2DE">
      <w:numFmt w:val="decimal"/>
      <w:lvlText w:val=""/>
      <w:lvlJc w:val="left"/>
    </w:lvl>
    <w:lvl w:ilvl="5" w:tplc="2B8031C4">
      <w:numFmt w:val="decimal"/>
      <w:lvlText w:val=""/>
      <w:lvlJc w:val="left"/>
    </w:lvl>
    <w:lvl w:ilvl="6" w:tplc="94DAF754">
      <w:numFmt w:val="decimal"/>
      <w:lvlText w:val=""/>
      <w:lvlJc w:val="left"/>
    </w:lvl>
    <w:lvl w:ilvl="7" w:tplc="0A3E6D4E">
      <w:numFmt w:val="decimal"/>
      <w:lvlText w:val=""/>
      <w:lvlJc w:val="left"/>
    </w:lvl>
    <w:lvl w:ilvl="8" w:tplc="D8E463E2">
      <w:numFmt w:val="decimal"/>
      <w:lvlText w:val=""/>
      <w:lvlJc w:val="left"/>
    </w:lvl>
  </w:abstractNum>
  <w:abstractNum w:abstractNumId="182" w15:restartNumberingAfterBreak="0">
    <w:nsid w:val="4CC864F6"/>
    <w:multiLevelType w:val="multilevel"/>
    <w:tmpl w:val="F1B0A8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4DDB0AF7"/>
    <w:multiLevelType w:val="multilevel"/>
    <w:tmpl w:val="955A1E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4E0566A3"/>
    <w:multiLevelType w:val="hybridMultilevel"/>
    <w:tmpl w:val="B36CA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4EC92D12"/>
    <w:multiLevelType w:val="multilevel"/>
    <w:tmpl w:val="6E0A121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FD7308A"/>
    <w:multiLevelType w:val="hybridMultilevel"/>
    <w:tmpl w:val="91588582"/>
    <w:lvl w:ilvl="0" w:tplc="AD808422">
      <w:start w:val="13"/>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04A78C5"/>
    <w:multiLevelType w:val="multilevel"/>
    <w:tmpl w:val="E96441E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50E10DD3"/>
    <w:multiLevelType w:val="multilevel"/>
    <w:tmpl w:val="273CA9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52D90E0F"/>
    <w:multiLevelType w:val="hybridMultilevel"/>
    <w:tmpl w:val="23D891E0"/>
    <w:lvl w:ilvl="0" w:tplc="F1063108">
      <w:numFmt w:val="decimal"/>
      <w:lvlText w:val=""/>
      <w:lvlJc w:val="left"/>
    </w:lvl>
    <w:lvl w:ilvl="1" w:tplc="65B40868">
      <w:numFmt w:val="decimal"/>
      <w:lvlText w:val=""/>
      <w:lvlJc w:val="left"/>
    </w:lvl>
    <w:lvl w:ilvl="2" w:tplc="DB46A1C8">
      <w:numFmt w:val="decimal"/>
      <w:lvlText w:val=""/>
      <w:lvlJc w:val="left"/>
    </w:lvl>
    <w:lvl w:ilvl="3" w:tplc="04090019">
      <w:start w:val="1"/>
      <w:numFmt w:val="lowerLetter"/>
      <w:lvlText w:val="%4."/>
      <w:lvlJc w:val="left"/>
    </w:lvl>
    <w:lvl w:ilvl="4" w:tplc="BB8A306C">
      <w:numFmt w:val="decimal"/>
      <w:lvlText w:val=""/>
      <w:lvlJc w:val="left"/>
    </w:lvl>
    <w:lvl w:ilvl="5" w:tplc="25965256">
      <w:numFmt w:val="decimal"/>
      <w:lvlText w:val=""/>
      <w:lvlJc w:val="left"/>
    </w:lvl>
    <w:lvl w:ilvl="6" w:tplc="40BE0460">
      <w:numFmt w:val="decimal"/>
      <w:lvlText w:val=""/>
      <w:lvlJc w:val="left"/>
    </w:lvl>
    <w:lvl w:ilvl="7" w:tplc="456CA71C">
      <w:numFmt w:val="decimal"/>
      <w:lvlText w:val=""/>
      <w:lvlJc w:val="left"/>
    </w:lvl>
    <w:lvl w:ilvl="8" w:tplc="528645F6">
      <w:numFmt w:val="decimal"/>
      <w:lvlText w:val=""/>
      <w:lvlJc w:val="left"/>
    </w:lvl>
  </w:abstractNum>
  <w:abstractNum w:abstractNumId="190" w15:restartNumberingAfterBreak="0">
    <w:nsid w:val="530C36C6"/>
    <w:multiLevelType w:val="hybridMultilevel"/>
    <w:tmpl w:val="07C43E10"/>
    <w:lvl w:ilvl="0" w:tplc="04090019">
      <w:start w:val="1"/>
      <w:numFmt w:val="lowerLetter"/>
      <w:lvlText w:val="%1."/>
      <w:lvlJc w:val="left"/>
    </w:lvl>
    <w:lvl w:ilvl="1" w:tplc="0E7045C2">
      <w:numFmt w:val="decimal"/>
      <w:lvlText w:val=""/>
      <w:lvlJc w:val="left"/>
    </w:lvl>
    <w:lvl w:ilvl="2" w:tplc="6F2A3B0C">
      <w:numFmt w:val="decimal"/>
      <w:lvlText w:val=""/>
      <w:lvlJc w:val="left"/>
    </w:lvl>
    <w:lvl w:ilvl="3" w:tplc="AB348622">
      <w:numFmt w:val="decimal"/>
      <w:lvlText w:val=""/>
      <w:lvlJc w:val="left"/>
    </w:lvl>
    <w:lvl w:ilvl="4" w:tplc="2B26DF18">
      <w:numFmt w:val="decimal"/>
      <w:lvlText w:val=""/>
      <w:lvlJc w:val="left"/>
    </w:lvl>
    <w:lvl w:ilvl="5" w:tplc="302EADB8">
      <w:numFmt w:val="decimal"/>
      <w:lvlText w:val=""/>
      <w:lvlJc w:val="left"/>
    </w:lvl>
    <w:lvl w:ilvl="6" w:tplc="E594225A">
      <w:numFmt w:val="decimal"/>
      <w:lvlText w:val=""/>
      <w:lvlJc w:val="left"/>
    </w:lvl>
    <w:lvl w:ilvl="7" w:tplc="3BDE38B2">
      <w:numFmt w:val="decimal"/>
      <w:lvlText w:val=""/>
      <w:lvlJc w:val="left"/>
    </w:lvl>
    <w:lvl w:ilvl="8" w:tplc="5E72BE6C">
      <w:numFmt w:val="decimal"/>
      <w:lvlText w:val=""/>
      <w:lvlJc w:val="left"/>
    </w:lvl>
  </w:abstractNum>
  <w:abstractNum w:abstractNumId="191" w15:restartNumberingAfterBreak="0">
    <w:nsid w:val="54080552"/>
    <w:multiLevelType w:val="hybridMultilevel"/>
    <w:tmpl w:val="B5BA3378"/>
    <w:lvl w:ilvl="0" w:tplc="0409000F">
      <w:start w:val="1"/>
      <w:numFmt w:val="decimal"/>
      <w:lvlText w:val="%1."/>
      <w:lvlJc w:val="left"/>
    </w:lvl>
    <w:lvl w:ilvl="1" w:tplc="A7FC2206">
      <w:numFmt w:val="decimal"/>
      <w:lvlText w:val=""/>
      <w:lvlJc w:val="left"/>
    </w:lvl>
    <w:lvl w:ilvl="2" w:tplc="9796C280">
      <w:numFmt w:val="decimal"/>
      <w:lvlText w:val=""/>
      <w:lvlJc w:val="left"/>
    </w:lvl>
    <w:lvl w:ilvl="3" w:tplc="3B661C96">
      <w:numFmt w:val="decimal"/>
      <w:lvlText w:val=""/>
      <w:lvlJc w:val="left"/>
    </w:lvl>
    <w:lvl w:ilvl="4" w:tplc="11FC6F44">
      <w:numFmt w:val="decimal"/>
      <w:lvlText w:val=""/>
      <w:lvlJc w:val="left"/>
    </w:lvl>
    <w:lvl w:ilvl="5" w:tplc="F56E0152">
      <w:numFmt w:val="decimal"/>
      <w:lvlText w:val=""/>
      <w:lvlJc w:val="left"/>
    </w:lvl>
    <w:lvl w:ilvl="6" w:tplc="E130B232">
      <w:numFmt w:val="decimal"/>
      <w:lvlText w:val=""/>
      <w:lvlJc w:val="left"/>
    </w:lvl>
    <w:lvl w:ilvl="7" w:tplc="DB363AB4">
      <w:numFmt w:val="decimal"/>
      <w:lvlText w:val=""/>
      <w:lvlJc w:val="left"/>
    </w:lvl>
    <w:lvl w:ilvl="8" w:tplc="73C6132E">
      <w:numFmt w:val="decimal"/>
      <w:lvlText w:val=""/>
      <w:lvlJc w:val="left"/>
    </w:lvl>
  </w:abstractNum>
  <w:abstractNum w:abstractNumId="192" w15:restartNumberingAfterBreak="0">
    <w:nsid w:val="544770AB"/>
    <w:multiLevelType w:val="hybridMultilevel"/>
    <w:tmpl w:val="5FA47C7C"/>
    <w:lvl w:ilvl="0" w:tplc="497A36C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5A43675"/>
    <w:multiLevelType w:val="hybridMultilevel"/>
    <w:tmpl w:val="AC5CCB6A"/>
    <w:lvl w:ilvl="0" w:tplc="0409000F">
      <w:start w:val="1"/>
      <w:numFmt w:val="decimal"/>
      <w:lvlText w:val="%1."/>
      <w:lvlJc w:val="left"/>
    </w:lvl>
    <w:lvl w:ilvl="1" w:tplc="E3002D16">
      <w:numFmt w:val="decimal"/>
      <w:lvlText w:val=""/>
      <w:lvlJc w:val="left"/>
    </w:lvl>
    <w:lvl w:ilvl="2" w:tplc="0FDCC14E">
      <w:numFmt w:val="decimal"/>
      <w:lvlText w:val=""/>
      <w:lvlJc w:val="left"/>
    </w:lvl>
    <w:lvl w:ilvl="3" w:tplc="646C058C">
      <w:numFmt w:val="decimal"/>
      <w:lvlText w:val=""/>
      <w:lvlJc w:val="left"/>
    </w:lvl>
    <w:lvl w:ilvl="4" w:tplc="466E7576">
      <w:numFmt w:val="decimal"/>
      <w:lvlText w:val=""/>
      <w:lvlJc w:val="left"/>
    </w:lvl>
    <w:lvl w:ilvl="5" w:tplc="CB227C78">
      <w:numFmt w:val="decimal"/>
      <w:lvlText w:val=""/>
      <w:lvlJc w:val="left"/>
    </w:lvl>
    <w:lvl w:ilvl="6" w:tplc="7D267A7C">
      <w:numFmt w:val="decimal"/>
      <w:lvlText w:val=""/>
      <w:lvlJc w:val="left"/>
    </w:lvl>
    <w:lvl w:ilvl="7" w:tplc="44EEB8AE">
      <w:numFmt w:val="decimal"/>
      <w:lvlText w:val=""/>
      <w:lvlJc w:val="left"/>
    </w:lvl>
    <w:lvl w:ilvl="8" w:tplc="7A160150">
      <w:numFmt w:val="decimal"/>
      <w:lvlText w:val=""/>
      <w:lvlJc w:val="left"/>
    </w:lvl>
  </w:abstractNum>
  <w:abstractNum w:abstractNumId="194" w15:restartNumberingAfterBreak="0">
    <w:nsid w:val="56DD147E"/>
    <w:multiLevelType w:val="hybridMultilevel"/>
    <w:tmpl w:val="B2F86DDE"/>
    <w:lvl w:ilvl="0" w:tplc="0409000F">
      <w:start w:val="1"/>
      <w:numFmt w:val="decimal"/>
      <w:lvlText w:val="%1."/>
      <w:lvlJc w:val="left"/>
    </w:lvl>
    <w:lvl w:ilvl="1" w:tplc="08726C66">
      <w:numFmt w:val="decimal"/>
      <w:lvlText w:val=""/>
      <w:lvlJc w:val="left"/>
    </w:lvl>
    <w:lvl w:ilvl="2" w:tplc="07F8014A">
      <w:numFmt w:val="decimal"/>
      <w:lvlText w:val=""/>
      <w:lvlJc w:val="left"/>
    </w:lvl>
    <w:lvl w:ilvl="3" w:tplc="DA4C4190">
      <w:numFmt w:val="decimal"/>
      <w:lvlText w:val=""/>
      <w:lvlJc w:val="left"/>
    </w:lvl>
    <w:lvl w:ilvl="4" w:tplc="99CA4AD0">
      <w:numFmt w:val="decimal"/>
      <w:lvlText w:val=""/>
      <w:lvlJc w:val="left"/>
    </w:lvl>
    <w:lvl w:ilvl="5" w:tplc="838E7614">
      <w:numFmt w:val="decimal"/>
      <w:lvlText w:val=""/>
      <w:lvlJc w:val="left"/>
    </w:lvl>
    <w:lvl w:ilvl="6" w:tplc="4B8A8090">
      <w:numFmt w:val="decimal"/>
      <w:lvlText w:val=""/>
      <w:lvlJc w:val="left"/>
    </w:lvl>
    <w:lvl w:ilvl="7" w:tplc="8C2871F8">
      <w:numFmt w:val="decimal"/>
      <w:lvlText w:val=""/>
      <w:lvlJc w:val="left"/>
    </w:lvl>
    <w:lvl w:ilvl="8" w:tplc="C7268294">
      <w:numFmt w:val="decimal"/>
      <w:lvlText w:val=""/>
      <w:lvlJc w:val="left"/>
    </w:lvl>
  </w:abstractNum>
  <w:abstractNum w:abstractNumId="195" w15:restartNumberingAfterBreak="0">
    <w:nsid w:val="58ED3B45"/>
    <w:multiLevelType w:val="hybridMultilevel"/>
    <w:tmpl w:val="238403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59EB5C87"/>
    <w:multiLevelType w:val="hybridMultilevel"/>
    <w:tmpl w:val="D234BB34"/>
    <w:lvl w:ilvl="0" w:tplc="67CA38BC">
      <w:start w:val="1"/>
      <w:numFmt w:val="decimal"/>
      <w:lvlText w:val="%1."/>
      <w:lvlJc w:val="left"/>
      <w:rPr>
        <w:b w:val="0"/>
        <w:bCs w:val="0"/>
      </w:rPr>
    </w:lvl>
    <w:lvl w:ilvl="1" w:tplc="A7864650">
      <w:numFmt w:val="decimal"/>
      <w:lvlText w:val=""/>
      <w:lvlJc w:val="left"/>
    </w:lvl>
    <w:lvl w:ilvl="2" w:tplc="EF66C888">
      <w:numFmt w:val="decimal"/>
      <w:lvlText w:val=""/>
      <w:lvlJc w:val="left"/>
    </w:lvl>
    <w:lvl w:ilvl="3" w:tplc="C284E24C">
      <w:numFmt w:val="decimal"/>
      <w:lvlText w:val=""/>
      <w:lvlJc w:val="left"/>
    </w:lvl>
    <w:lvl w:ilvl="4" w:tplc="275AF6D0">
      <w:numFmt w:val="decimal"/>
      <w:lvlText w:val=""/>
      <w:lvlJc w:val="left"/>
    </w:lvl>
    <w:lvl w:ilvl="5" w:tplc="1568AA06">
      <w:numFmt w:val="decimal"/>
      <w:lvlText w:val=""/>
      <w:lvlJc w:val="left"/>
    </w:lvl>
    <w:lvl w:ilvl="6" w:tplc="1CB6FA3A">
      <w:numFmt w:val="decimal"/>
      <w:lvlText w:val=""/>
      <w:lvlJc w:val="left"/>
    </w:lvl>
    <w:lvl w:ilvl="7" w:tplc="29840E3A">
      <w:numFmt w:val="decimal"/>
      <w:lvlText w:val=""/>
      <w:lvlJc w:val="left"/>
    </w:lvl>
    <w:lvl w:ilvl="8" w:tplc="332ECBD4">
      <w:numFmt w:val="decimal"/>
      <w:lvlText w:val=""/>
      <w:lvlJc w:val="left"/>
    </w:lvl>
  </w:abstractNum>
  <w:abstractNum w:abstractNumId="197" w15:restartNumberingAfterBreak="0">
    <w:nsid w:val="59FE284D"/>
    <w:multiLevelType w:val="hybridMultilevel"/>
    <w:tmpl w:val="CBCA9D3A"/>
    <w:lvl w:ilvl="0" w:tplc="386E442E">
      <w:numFmt w:val="decimal"/>
      <w:pStyle w:val="List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8" w15:restartNumberingAfterBreak="0">
    <w:nsid w:val="5AB34D51"/>
    <w:multiLevelType w:val="hybridMultilevel"/>
    <w:tmpl w:val="CFBCF038"/>
    <w:lvl w:ilvl="0" w:tplc="04090019">
      <w:start w:val="1"/>
      <w:numFmt w:val="lowerLetter"/>
      <w:lvlText w:val="%1."/>
      <w:lvlJc w:val="left"/>
    </w:lvl>
    <w:lvl w:ilvl="1" w:tplc="F3E2D004">
      <w:numFmt w:val="decimal"/>
      <w:lvlText w:val=""/>
      <w:lvlJc w:val="left"/>
    </w:lvl>
    <w:lvl w:ilvl="2" w:tplc="DBF037A2">
      <w:numFmt w:val="decimal"/>
      <w:lvlText w:val=""/>
      <w:lvlJc w:val="left"/>
    </w:lvl>
    <w:lvl w:ilvl="3" w:tplc="8C6A2F3A">
      <w:numFmt w:val="decimal"/>
      <w:lvlText w:val=""/>
      <w:lvlJc w:val="left"/>
    </w:lvl>
    <w:lvl w:ilvl="4" w:tplc="19D0BA6A">
      <w:numFmt w:val="decimal"/>
      <w:lvlText w:val=""/>
      <w:lvlJc w:val="left"/>
    </w:lvl>
    <w:lvl w:ilvl="5" w:tplc="FBBE6A9C">
      <w:numFmt w:val="decimal"/>
      <w:lvlText w:val=""/>
      <w:lvlJc w:val="left"/>
    </w:lvl>
    <w:lvl w:ilvl="6" w:tplc="64D0E9D4">
      <w:numFmt w:val="decimal"/>
      <w:lvlText w:val=""/>
      <w:lvlJc w:val="left"/>
    </w:lvl>
    <w:lvl w:ilvl="7" w:tplc="2C44B84A">
      <w:numFmt w:val="decimal"/>
      <w:lvlText w:val=""/>
      <w:lvlJc w:val="left"/>
    </w:lvl>
    <w:lvl w:ilvl="8" w:tplc="897CF0E6">
      <w:numFmt w:val="decimal"/>
      <w:lvlText w:val=""/>
      <w:lvlJc w:val="left"/>
    </w:lvl>
  </w:abstractNum>
  <w:abstractNum w:abstractNumId="199" w15:restartNumberingAfterBreak="0">
    <w:nsid w:val="5B895513"/>
    <w:multiLevelType w:val="multilevel"/>
    <w:tmpl w:val="EDC660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5BAA6348"/>
    <w:multiLevelType w:val="multilevel"/>
    <w:tmpl w:val="13D8BD6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5C39423B"/>
    <w:multiLevelType w:val="hybridMultilevel"/>
    <w:tmpl w:val="FFFFFFFF"/>
    <w:lvl w:ilvl="0" w:tplc="2D50AFCE">
      <w:numFmt w:val="decimal"/>
      <w:lvlText w:val=""/>
      <w:lvlJc w:val="left"/>
    </w:lvl>
    <w:lvl w:ilvl="1" w:tplc="DED42852">
      <w:numFmt w:val="decimal"/>
      <w:lvlText w:val=""/>
      <w:lvlJc w:val="left"/>
    </w:lvl>
    <w:lvl w:ilvl="2" w:tplc="1968F58C">
      <w:numFmt w:val="decimal"/>
      <w:lvlText w:val=""/>
      <w:lvlJc w:val="left"/>
    </w:lvl>
    <w:lvl w:ilvl="3" w:tplc="A274E172">
      <w:numFmt w:val="decimal"/>
      <w:lvlText w:val=""/>
      <w:lvlJc w:val="left"/>
    </w:lvl>
    <w:lvl w:ilvl="4" w:tplc="68CA86FA">
      <w:numFmt w:val="decimal"/>
      <w:lvlText w:val=""/>
      <w:lvlJc w:val="left"/>
    </w:lvl>
    <w:lvl w:ilvl="5" w:tplc="83862124">
      <w:numFmt w:val="decimal"/>
      <w:lvlText w:val=""/>
      <w:lvlJc w:val="left"/>
    </w:lvl>
    <w:lvl w:ilvl="6" w:tplc="D6B0AB14">
      <w:numFmt w:val="decimal"/>
      <w:lvlText w:val=""/>
      <w:lvlJc w:val="left"/>
    </w:lvl>
    <w:lvl w:ilvl="7" w:tplc="BB427AFA">
      <w:numFmt w:val="decimal"/>
      <w:lvlText w:val=""/>
      <w:lvlJc w:val="left"/>
    </w:lvl>
    <w:lvl w:ilvl="8" w:tplc="3408871C">
      <w:numFmt w:val="decimal"/>
      <w:lvlText w:val=""/>
      <w:lvlJc w:val="left"/>
    </w:lvl>
  </w:abstractNum>
  <w:abstractNum w:abstractNumId="202" w15:restartNumberingAfterBreak="0">
    <w:nsid w:val="5C410404"/>
    <w:multiLevelType w:val="hybridMultilevel"/>
    <w:tmpl w:val="FFFFFFFF"/>
    <w:lvl w:ilvl="0" w:tplc="9EBADF34">
      <w:numFmt w:val="decimal"/>
      <w:lvlText w:val=""/>
      <w:lvlJc w:val="left"/>
    </w:lvl>
    <w:lvl w:ilvl="1" w:tplc="4AC03B1E">
      <w:numFmt w:val="decimal"/>
      <w:lvlText w:val=""/>
      <w:lvlJc w:val="left"/>
    </w:lvl>
    <w:lvl w:ilvl="2" w:tplc="57D270E6">
      <w:numFmt w:val="decimal"/>
      <w:lvlText w:val=""/>
      <w:lvlJc w:val="left"/>
    </w:lvl>
    <w:lvl w:ilvl="3" w:tplc="9CB8EE9A">
      <w:numFmt w:val="decimal"/>
      <w:lvlText w:val=""/>
      <w:lvlJc w:val="left"/>
    </w:lvl>
    <w:lvl w:ilvl="4" w:tplc="0E10BE16">
      <w:numFmt w:val="decimal"/>
      <w:lvlText w:val=""/>
      <w:lvlJc w:val="left"/>
    </w:lvl>
    <w:lvl w:ilvl="5" w:tplc="089EFB20">
      <w:numFmt w:val="decimal"/>
      <w:lvlText w:val=""/>
      <w:lvlJc w:val="left"/>
    </w:lvl>
    <w:lvl w:ilvl="6" w:tplc="BC26AB80">
      <w:numFmt w:val="decimal"/>
      <w:lvlText w:val=""/>
      <w:lvlJc w:val="left"/>
    </w:lvl>
    <w:lvl w:ilvl="7" w:tplc="DE82CCD0">
      <w:numFmt w:val="decimal"/>
      <w:lvlText w:val=""/>
      <w:lvlJc w:val="left"/>
    </w:lvl>
    <w:lvl w:ilvl="8" w:tplc="EA16165A">
      <w:numFmt w:val="decimal"/>
      <w:lvlText w:val=""/>
      <w:lvlJc w:val="left"/>
    </w:lvl>
  </w:abstractNum>
  <w:abstractNum w:abstractNumId="203" w15:restartNumberingAfterBreak="0">
    <w:nsid w:val="5C794D77"/>
    <w:multiLevelType w:val="hybridMultilevel"/>
    <w:tmpl w:val="FFFFFFFF"/>
    <w:lvl w:ilvl="0" w:tplc="4BBA884A">
      <w:start w:val="1"/>
      <w:numFmt w:val="decimal"/>
      <w:lvlText w:val="%1."/>
      <w:lvlJc w:val="left"/>
      <w:pPr>
        <w:ind w:left="720" w:hanging="360"/>
      </w:pPr>
    </w:lvl>
    <w:lvl w:ilvl="1" w:tplc="0A8CE8F8">
      <w:start w:val="1"/>
      <w:numFmt w:val="decimal"/>
      <w:lvlText w:val="%2."/>
      <w:lvlJc w:val="left"/>
      <w:pPr>
        <w:ind w:left="1440" w:hanging="360"/>
      </w:pPr>
    </w:lvl>
    <w:lvl w:ilvl="2" w:tplc="39562BDC">
      <w:start w:val="1"/>
      <w:numFmt w:val="lowerRoman"/>
      <w:lvlText w:val="%3."/>
      <w:lvlJc w:val="right"/>
      <w:pPr>
        <w:ind w:left="2160" w:hanging="180"/>
      </w:pPr>
    </w:lvl>
    <w:lvl w:ilvl="3" w:tplc="FA90300C">
      <w:start w:val="1"/>
      <w:numFmt w:val="decimal"/>
      <w:lvlText w:val="%4."/>
      <w:lvlJc w:val="left"/>
      <w:pPr>
        <w:ind w:left="2880" w:hanging="360"/>
      </w:pPr>
    </w:lvl>
    <w:lvl w:ilvl="4" w:tplc="9FBA0F3E">
      <w:start w:val="1"/>
      <w:numFmt w:val="lowerLetter"/>
      <w:lvlText w:val="%5."/>
      <w:lvlJc w:val="left"/>
      <w:pPr>
        <w:ind w:left="3600" w:hanging="360"/>
      </w:pPr>
    </w:lvl>
    <w:lvl w:ilvl="5" w:tplc="2ABCD7DA">
      <w:start w:val="1"/>
      <w:numFmt w:val="lowerRoman"/>
      <w:lvlText w:val="%6."/>
      <w:lvlJc w:val="right"/>
      <w:pPr>
        <w:ind w:left="4320" w:hanging="180"/>
      </w:pPr>
    </w:lvl>
    <w:lvl w:ilvl="6" w:tplc="852ECBF6">
      <w:start w:val="1"/>
      <w:numFmt w:val="decimal"/>
      <w:lvlText w:val="%7."/>
      <w:lvlJc w:val="left"/>
      <w:pPr>
        <w:ind w:left="5040" w:hanging="360"/>
      </w:pPr>
    </w:lvl>
    <w:lvl w:ilvl="7" w:tplc="4852EBF4">
      <w:start w:val="1"/>
      <w:numFmt w:val="lowerLetter"/>
      <w:lvlText w:val="%8."/>
      <w:lvlJc w:val="left"/>
      <w:pPr>
        <w:ind w:left="5760" w:hanging="360"/>
      </w:pPr>
    </w:lvl>
    <w:lvl w:ilvl="8" w:tplc="B128D66E">
      <w:start w:val="1"/>
      <w:numFmt w:val="lowerRoman"/>
      <w:lvlText w:val="%9."/>
      <w:lvlJc w:val="right"/>
      <w:pPr>
        <w:ind w:left="6480" w:hanging="180"/>
      </w:pPr>
    </w:lvl>
  </w:abstractNum>
  <w:abstractNum w:abstractNumId="204" w15:restartNumberingAfterBreak="0">
    <w:nsid w:val="5D2769A7"/>
    <w:multiLevelType w:val="hybridMultilevel"/>
    <w:tmpl w:val="4F5AA22C"/>
    <w:lvl w:ilvl="0" w:tplc="D2582128">
      <w:numFmt w:val="decimal"/>
      <w:pStyle w:val="List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5" w15:restartNumberingAfterBreak="0">
    <w:nsid w:val="5D5961E1"/>
    <w:multiLevelType w:val="hybridMultilevel"/>
    <w:tmpl w:val="93F48A46"/>
    <w:lvl w:ilvl="0" w:tplc="0409000F">
      <w:start w:val="1"/>
      <w:numFmt w:val="decimal"/>
      <w:lvlText w:val="%1."/>
      <w:lvlJc w:val="left"/>
    </w:lvl>
    <w:lvl w:ilvl="1" w:tplc="D40660F2">
      <w:numFmt w:val="decimal"/>
      <w:lvlText w:val=""/>
      <w:lvlJc w:val="left"/>
    </w:lvl>
    <w:lvl w:ilvl="2" w:tplc="BDCCC222">
      <w:numFmt w:val="decimal"/>
      <w:lvlText w:val=""/>
      <w:lvlJc w:val="left"/>
    </w:lvl>
    <w:lvl w:ilvl="3" w:tplc="4F1A2C78">
      <w:numFmt w:val="decimal"/>
      <w:lvlText w:val=""/>
      <w:lvlJc w:val="left"/>
    </w:lvl>
    <w:lvl w:ilvl="4" w:tplc="81C029E2">
      <w:numFmt w:val="decimal"/>
      <w:lvlText w:val=""/>
      <w:lvlJc w:val="left"/>
    </w:lvl>
    <w:lvl w:ilvl="5" w:tplc="2D7AF722">
      <w:numFmt w:val="decimal"/>
      <w:lvlText w:val=""/>
      <w:lvlJc w:val="left"/>
    </w:lvl>
    <w:lvl w:ilvl="6" w:tplc="9A6CBA0A">
      <w:numFmt w:val="decimal"/>
      <w:lvlText w:val=""/>
      <w:lvlJc w:val="left"/>
    </w:lvl>
    <w:lvl w:ilvl="7" w:tplc="A3AA25C4">
      <w:numFmt w:val="decimal"/>
      <w:lvlText w:val=""/>
      <w:lvlJc w:val="left"/>
    </w:lvl>
    <w:lvl w:ilvl="8" w:tplc="2F6A3CC6">
      <w:numFmt w:val="decimal"/>
      <w:lvlText w:val=""/>
      <w:lvlJc w:val="left"/>
    </w:lvl>
  </w:abstractNum>
  <w:abstractNum w:abstractNumId="206" w15:restartNumberingAfterBreak="0">
    <w:nsid w:val="5DA965B0"/>
    <w:multiLevelType w:val="hybridMultilevel"/>
    <w:tmpl w:val="B2107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5DBC42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15:restartNumberingAfterBreak="0">
    <w:nsid w:val="5DC92A64"/>
    <w:multiLevelType w:val="hybridMultilevel"/>
    <w:tmpl w:val="F364E5FA"/>
    <w:lvl w:ilvl="0" w:tplc="04090019">
      <w:start w:val="1"/>
      <w:numFmt w:val="lowerLetter"/>
      <w:lvlText w:val="%1."/>
      <w:lvlJc w:val="left"/>
    </w:lvl>
    <w:lvl w:ilvl="1" w:tplc="050A963E">
      <w:numFmt w:val="decimal"/>
      <w:lvlText w:val=""/>
      <w:lvlJc w:val="left"/>
    </w:lvl>
    <w:lvl w:ilvl="2" w:tplc="628858FE">
      <w:numFmt w:val="decimal"/>
      <w:lvlText w:val=""/>
      <w:lvlJc w:val="left"/>
    </w:lvl>
    <w:lvl w:ilvl="3" w:tplc="711CBB8E">
      <w:numFmt w:val="decimal"/>
      <w:lvlText w:val=""/>
      <w:lvlJc w:val="left"/>
    </w:lvl>
    <w:lvl w:ilvl="4" w:tplc="C64E1ADC">
      <w:numFmt w:val="decimal"/>
      <w:lvlText w:val=""/>
      <w:lvlJc w:val="left"/>
    </w:lvl>
    <w:lvl w:ilvl="5" w:tplc="D0D64C4A">
      <w:numFmt w:val="decimal"/>
      <w:lvlText w:val=""/>
      <w:lvlJc w:val="left"/>
    </w:lvl>
    <w:lvl w:ilvl="6" w:tplc="46EE6E58">
      <w:numFmt w:val="decimal"/>
      <w:lvlText w:val=""/>
      <w:lvlJc w:val="left"/>
    </w:lvl>
    <w:lvl w:ilvl="7" w:tplc="99C250BC">
      <w:numFmt w:val="decimal"/>
      <w:lvlText w:val=""/>
      <w:lvlJc w:val="left"/>
    </w:lvl>
    <w:lvl w:ilvl="8" w:tplc="D7242D22">
      <w:numFmt w:val="decimal"/>
      <w:lvlText w:val=""/>
      <w:lvlJc w:val="left"/>
    </w:lvl>
  </w:abstractNum>
  <w:abstractNum w:abstractNumId="209" w15:restartNumberingAfterBreak="0">
    <w:nsid w:val="5DCB0B6B"/>
    <w:multiLevelType w:val="hybridMultilevel"/>
    <w:tmpl w:val="83168216"/>
    <w:lvl w:ilvl="0" w:tplc="0409000F">
      <w:start w:val="1"/>
      <w:numFmt w:val="decimal"/>
      <w:lvlText w:val="%1."/>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0" w15:restartNumberingAfterBreak="0">
    <w:nsid w:val="5DD87D9B"/>
    <w:multiLevelType w:val="multilevel"/>
    <w:tmpl w:val="E94246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5EBE6A79"/>
    <w:multiLevelType w:val="hybridMultilevel"/>
    <w:tmpl w:val="DD801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615D6ADF"/>
    <w:multiLevelType w:val="multilevel"/>
    <w:tmpl w:val="87E272F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1FE12DE"/>
    <w:multiLevelType w:val="multilevel"/>
    <w:tmpl w:val="0666E8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2547DFD"/>
    <w:multiLevelType w:val="hybridMultilevel"/>
    <w:tmpl w:val="4C5E1C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62E53F13"/>
    <w:multiLevelType w:val="hybridMultilevel"/>
    <w:tmpl w:val="0A12B394"/>
    <w:lvl w:ilvl="0" w:tplc="9618A2B4">
      <w:start w:val="1"/>
      <w:numFmt w:val="decimal"/>
      <w:lvlText w:val="%1."/>
      <w:lvlJc w:val="left"/>
      <w:pPr>
        <w:ind w:left="720" w:hanging="360"/>
      </w:pPr>
    </w:lvl>
    <w:lvl w:ilvl="1" w:tplc="80326A0A">
      <w:start w:val="1"/>
      <w:numFmt w:val="lowerLetter"/>
      <w:lvlText w:val="%2."/>
      <w:lvlJc w:val="left"/>
      <w:pPr>
        <w:ind w:left="1440" w:hanging="360"/>
      </w:pPr>
    </w:lvl>
    <w:lvl w:ilvl="2" w:tplc="A19ED9B8">
      <w:start w:val="1"/>
      <w:numFmt w:val="lowerRoman"/>
      <w:lvlText w:val="%3."/>
      <w:lvlJc w:val="right"/>
      <w:pPr>
        <w:ind w:left="2160" w:hanging="180"/>
      </w:pPr>
    </w:lvl>
    <w:lvl w:ilvl="3" w:tplc="0409000F">
      <w:start w:val="1"/>
      <w:numFmt w:val="decimal"/>
      <w:lvlText w:val="%4."/>
      <w:lvlJc w:val="left"/>
      <w:pPr>
        <w:ind w:left="2880" w:hanging="360"/>
      </w:pPr>
    </w:lvl>
    <w:lvl w:ilvl="4" w:tplc="B178CCBC">
      <w:start w:val="1"/>
      <w:numFmt w:val="lowerLetter"/>
      <w:lvlText w:val="%5."/>
      <w:lvlJc w:val="left"/>
      <w:pPr>
        <w:ind w:left="3600" w:hanging="360"/>
      </w:pPr>
    </w:lvl>
    <w:lvl w:ilvl="5" w:tplc="07FCA54A">
      <w:start w:val="1"/>
      <w:numFmt w:val="lowerRoman"/>
      <w:lvlText w:val="%6."/>
      <w:lvlJc w:val="right"/>
      <w:pPr>
        <w:ind w:left="4320" w:hanging="180"/>
      </w:pPr>
    </w:lvl>
    <w:lvl w:ilvl="6" w:tplc="A7780F0E">
      <w:start w:val="1"/>
      <w:numFmt w:val="decimal"/>
      <w:lvlText w:val="%7."/>
      <w:lvlJc w:val="left"/>
      <w:pPr>
        <w:ind w:left="5040" w:hanging="360"/>
      </w:pPr>
    </w:lvl>
    <w:lvl w:ilvl="7" w:tplc="02B8BE0A">
      <w:start w:val="1"/>
      <w:numFmt w:val="lowerLetter"/>
      <w:lvlText w:val="%8."/>
      <w:lvlJc w:val="left"/>
      <w:pPr>
        <w:ind w:left="5760" w:hanging="360"/>
      </w:pPr>
    </w:lvl>
    <w:lvl w:ilvl="8" w:tplc="0D3877FA">
      <w:start w:val="1"/>
      <w:numFmt w:val="lowerRoman"/>
      <w:lvlText w:val="%9."/>
      <w:lvlJc w:val="right"/>
      <w:pPr>
        <w:ind w:left="6480" w:hanging="180"/>
      </w:pPr>
    </w:lvl>
  </w:abstractNum>
  <w:abstractNum w:abstractNumId="216" w15:restartNumberingAfterBreak="0">
    <w:nsid w:val="634515F8"/>
    <w:multiLevelType w:val="hybridMultilevel"/>
    <w:tmpl w:val="DEC6D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3591E29"/>
    <w:multiLevelType w:val="hybridMultilevel"/>
    <w:tmpl w:val="8D8A7246"/>
    <w:lvl w:ilvl="0" w:tplc="04090019">
      <w:start w:val="1"/>
      <w:numFmt w:val="lowerLetter"/>
      <w:lvlText w:val="%1."/>
      <w:lvlJc w:val="left"/>
    </w:lvl>
    <w:lvl w:ilvl="1" w:tplc="A392B5D8">
      <w:numFmt w:val="decimal"/>
      <w:lvlText w:val=""/>
      <w:lvlJc w:val="left"/>
    </w:lvl>
    <w:lvl w:ilvl="2" w:tplc="9E722D26">
      <w:numFmt w:val="decimal"/>
      <w:lvlText w:val=""/>
      <w:lvlJc w:val="left"/>
    </w:lvl>
    <w:lvl w:ilvl="3" w:tplc="83D2B70E">
      <w:numFmt w:val="decimal"/>
      <w:lvlText w:val=""/>
      <w:lvlJc w:val="left"/>
    </w:lvl>
    <w:lvl w:ilvl="4" w:tplc="061A83C8">
      <w:numFmt w:val="decimal"/>
      <w:lvlText w:val=""/>
      <w:lvlJc w:val="left"/>
    </w:lvl>
    <w:lvl w:ilvl="5" w:tplc="272ADA94">
      <w:numFmt w:val="decimal"/>
      <w:lvlText w:val=""/>
      <w:lvlJc w:val="left"/>
    </w:lvl>
    <w:lvl w:ilvl="6" w:tplc="FBC43418">
      <w:numFmt w:val="decimal"/>
      <w:lvlText w:val=""/>
      <w:lvlJc w:val="left"/>
    </w:lvl>
    <w:lvl w:ilvl="7" w:tplc="0E38003C">
      <w:numFmt w:val="decimal"/>
      <w:lvlText w:val=""/>
      <w:lvlJc w:val="left"/>
    </w:lvl>
    <w:lvl w:ilvl="8" w:tplc="65AA9C8E">
      <w:numFmt w:val="decimal"/>
      <w:lvlText w:val=""/>
      <w:lvlJc w:val="left"/>
    </w:lvl>
  </w:abstractNum>
  <w:abstractNum w:abstractNumId="218" w15:restartNumberingAfterBreak="0">
    <w:nsid w:val="63C849D5"/>
    <w:multiLevelType w:val="multilevel"/>
    <w:tmpl w:val="1D688E44"/>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9" w15:restartNumberingAfterBreak="0">
    <w:nsid w:val="64E14785"/>
    <w:multiLevelType w:val="hybridMultilevel"/>
    <w:tmpl w:val="E5A80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5180EEB"/>
    <w:multiLevelType w:val="hybridMultilevel"/>
    <w:tmpl w:val="FC4C7C3A"/>
    <w:lvl w:ilvl="0" w:tplc="5CF813FA">
      <w:numFmt w:val="decimal"/>
      <w:pStyle w:val="List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1" w15:restartNumberingAfterBreak="0">
    <w:nsid w:val="6527635F"/>
    <w:multiLevelType w:val="hybridMultilevel"/>
    <w:tmpl w:val="00B6C594"/>
    <w:lvl w:ilvl="0" w:tplc="04090019">
      <w:start w:val="1"/>
      <w:numFmt w:val="lowerLetter"/>
      <w:lvlText w:val="%1."/>
      <w:lvlJc w:val="left"/>
    </w:lvl>
    <w:lvl w:ilvl="1" w:tplc="94E0CF6C">
      <w:numFmt w:val="decimal"/>
      <w:lvlText w:val=""/>
      <w:lvlJc w:val="left"/>
    </w:lvl>
    <w:lvl w:ilvl="2" w:tplc="0AFCC608">
      <w:numFmt w:val="decimal"/>
      <w:lvlText w:val=""/>
      <w:lvlJc w:val="left"/>
    </w:lvl>
    <w:lvl w:ilvl="3" w:tplc="949EF08C">
      <w:numFmt w:val="decimal"/>
      <w:lvlText w:val=""/>
      <w:lvlJc w:val="left"/>
    </w:lvl>
    <w:lvl w:ilvl="4" w:tplc="DF30EE42">
      <w:numFmt w:val="decimal"/>
      <w:lvlText w:val=""/>
      <w:lvlJc w:val="left"/>
    </w:lvl>
    <w:lvl w:ilvl="5" w:tplc="F918B490">
      <w:numFmt w:val="decimal"/>
      <w:lvlText w:val=""/>
      <w:lvlJc w:val="left"/>
    </w:lvl>
    <w:lvl w:ilvl="6" w:tplc="8E248732">
      <w:numFmt w:val="decimal"/>
      <w:lvlText w:val=""/>
      <w:lvlJc w:val="left"/>
    </w:lvl>
    <w:lvl w:ilvl="7" w:tplc="106078B0">
      <w:numFmt w:val="decimal"/>
      <w:lvlText w:val=""/>
      <w:lvlJc w:val="left"/>
    </w:lvl>
    <w:lvl w:ilvl="8" w:tplc="65BC4D92">
      <w:numFmt w:val="decimal"/>
      <w:lvlText w:val=""/>
      <w:lvlJc w:val="left"/>
    </w:lvl>
  </w:abstractNum>
  <w:abstractNum w:abstractNumId="222" w15:restartNumberingAfterBreak="0">
    <w:nsid w:val="65E12903"/>
    <w:multiLevelType w:val="hybridMultilevel"/>
    <w:tmpl w:val="3DD0BB54"/>
    <w:lvl w:ilvl="0" w:tplc="04090019">
      <w:start w:val="1"/>
      <w:numFmt w:val="lowerLetter"/>
      <w:lvlText w:val="%1."/>
      <w:lvlJc w:val="left"/>
    </w:lvl>
    <w:lvl w:ilvl="1" w:tplc="4086B75A">
      <w:numFmt w:val="decimal"/>
      <w:lvlText w:val=""/>
      <w:lvlJc w:val="left"/>
    </w:lvl>
    <w:lvl w:ilvl="2" w:tplc="6FE6337A">
      <w:numFmt w:val="decimal"/>
      <w:lvlText w:val=""/>
      <w:lvlJc w:val="left"/>
    </w:lvl>
    <w:lvl w:ilvl="3" w:tplc="1E38ACF8">
      <w:numFmt w:val="decimal"/>
      <w:lvlText w:val=""/>
      <w:lvlJc w:val="left"/>
    </w:lvl>
    <w:lvl w:ilvl="4" w:tplc="5344A992">
      <w:numFmt w:val="decimal"/>
      <w:lvlText w:val=""/>
      <w:lvlJc w:val="left"/>
    </w:lvl>
    <w:lvl w:ilvl="5" w:tplc="D0085240">
      <w:numFmt w:val="decimal"/>
      <w:lvlText w:val=""/>
      <w:lvlJc w:val="left"/>
    </w:lvl>
    <w:lvl w:ilvl="6" w:tplc="C6BA46FE">
      <w:numFmt w:val="decimal"/>
      <w:lvlText w:val=""/>
      <w:lvlJc w:val="left"/>
    </w:lvl>
    <w:lvl w:ilvl="7" w:tplc="0D945C80">
      <w:numFmt w:val="decimal"/>
      <w:lvlText w:val=""/>
      <w:lvlJc w:val="left"/>
    </w:lvl>
    <w:lvl w:ilvl="8" w:tplc="1E9CA338">
      <w:numFmt w:val="decimal"/>
      <w:lvlText w:val=""/>
      <w:lvlJc w:val="left"/>
    </w:lvl>
  </w:abstractNum>
  <w:abstractNum w:abstractNumId="223" w15:restartNumberingAfterBreak="0">
    <w:nsid w:val="676E22D5"/>
    <w:multiLevelType w:val="hybridMultilevel"/>
    <w:tmpl w:val="DA323176"/>
    <w:lvl w:ilvl="0" w:tplc="B9C43E34">
      <w:start w:val="4"/>
      <w:numFmt w:val="low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78B14BB"/>
    <w:multiLevelType w:val="hybridMultilevel"/>
    <w:tmpl w:val="21C283EC"/>
    <w:lvl w:ilvl="0" w:tplc="04090019">
      <w:start w:val="1"/>
      <w:numFmt w:val="lowerLetter"/>
      <w:lvlText w:val="%1."/>
      <w:lvlJc w:val="left"/>
    </w:lvl>
    <w:lvl w:ilvl="1" w:tplc="1A6E2F58">
      <w:numFmt w:val="decimal"/>
      <w:lvlText w:val=""/>
      <w:lvlJc w:val="left"/>
    </w:lvl>
    <w:lvl w:ilvl="2" w:tplc="8C26F1A8">
      <w:numFmt w:val="decimal"/>
      <w:lvlText w:val=""/>
      <w:lvlJc w:val="left"/>
    </w:lvl>
    <w:lvl w:ilvl="3" w:tplc="42D6810A">
      <w:numFmt w:val="decimal"/>
      <w:lvlText w:val=""/>
      <w:lvlJc w:val="left"/>
    </w:lvl>
    <w:lvl w:ilvl="4" w:tplc="DA1ABB58">
      <w:numFmt w:val="decimal"/>
      <w:lvlText w:val=""/>
      <w:lvlJc w:val="left"/>
    </w:lvl>
    <w:lvl w:ilvl="5" w:tplc="927E6290">
      <w:numFmt w:val="decimal"/>
      <w:lvlText w:val=""/>
      <w:lvlJc w:val="left"/>
    </w:lvl>
    <w:lvl w:ilvl="6" w:tplc="94EEFD2E">
      <w:numFmt w:val="decimal"/>
      <w:lvlText w:val=""/>
      <w:lvlJc w:val="left"/>
    </w:lvl>
    <w:lvl w:ilvl="7" w:tplc="5EFA30AE">
      <w:numFmt w:val="decimal"/>
      <w:lvlText w:val=""/>
      <w:lvlJc w:val="left"/>
    </w:lvl>
    <w:lvl w:ilvl="8" w:tplc="E87683D6">
      <w:numFmt w:val="decimal"/>
      <w:lvlText w:val=""/>
      <w:lvlJc w:val="left"/>
    </w:lvl>
  </w:abstractNum>
  <w:abstractNum w:abstractNumId="225" w15:restartNumberingAfterBreak="0">
    <w:nsid w:val="678D4BE4"/>
    <w:multiLevelType w:val="hybridMultilevel"/>
    <w:tmpl w:val="6C4032F0"/>
    <w:lvl w:ilvl="0" w:tplc="04090019">
      <w:start w:val="1"/>
      <w:numFmt w:val="lowerLetter"/>
      <w:lvlText w:val="%1."/>
      <w:lvlJc w:val="left"/>
    </w:lvl>
    <w:lvl w:ilvl="1" w:tplc="D304F4B0">
      <w:numFmt w:val="decimal"/>
      <w:lvlText w:val=""/>
      <w:lvlJc w:val="left"/>
    </w:lvl>
    <w:lvl w:ilvl="2" w:tplc="B58C363E">
      <w:numFmt w:val="decimal"/>
      <w:lvlText w:val=""/>
      <w:lvlJc w:val="left"/>
    </w:lvl>
    <w:lvl w:ilvl="3" w:tplc="53B2675A">
      <w:numFmt w:val="decimal"/>
      <w:lvlText w:val=""/>
      <w:lvlJc w:val="left"/>
    </w:lvl>
    <w:lvl w:ilvl="4" w:tplc="400A3A5E">
      <w:numFmt w:val="decimal"/>
      <w:lvlText w:val=""/>
      <w:lvlJc w:val="left"/>
    </w:lvl>
    <w:lvl w:ilvl="5" w:tplc="7D6E44B0">
      <w:numFmt w:val="decimal"/>
      <w:lvlText w:val=""/>
      <w:lvlJc w:val="left"/>
    </w:lvl>
    <w:lvl w:ilvl="6" w:tplc="65340A1E">
      <w:numFmt w:val="decimal"/>
      <w:lvlText w:val=""/>
      <w:lvlJc w:val="left"/>
    </w:lvl>
    <w:lvl w:ilvl="7" w:tplc="67DA9982">
      <w:numFmt w:val="decimal"/>
      <w:lvlText w:val=""/>
      <w:lvlJc w:val="left"/>
    </w:lvl>
    <w:lvl w:ilvl="8" w:tplc="BB9E55E2">
      <w:numFmt w:val="decimal"/>
      <w:lvlText w:val=""/>
      <w:lvlJc w:val="left"/>
    </w:lvl>
  </w:abstractNum>
  <w:abstractNum w:abstractNumId="226" w15:restartNumberingAfterBreak="0">
    <w:nsid w:val="681C531F"/>
    <w:multiLevelType w:val="hybridMultilevel"/>
    <w:tmpl w:val="21122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84B477A"/>
    <w:multiLevelType w:val="multilevel"/>
    <w:tmpl w:val="A426E7C0"/>
    <w:lvl w:ilvl="0">
      <w:start w:val="1"/>
      <w:numFmt w:val="decimal"/>
      <w:lvlText w:val="%1."/>
      <w:lvlJc w:val="left"/>
      <w:pPr>
        <w:ind w:left="720" w:hanging="360"/>
      </w:pPr>
    </w:lvl>
    <w:lvl w:ilvl="1">
      <w:start w:val="5"/>
      <w:numFmt w:val="decimal"/>
      <w:isLgl/>
      <w:lvlText w:val="%1.%2"/>
      <w:lvlJc w:val="left"/>
      <w:pPr>
        <w:ind w:left="1260" w:hanging="900"/>
      </w:pPr>
      <w:rPr>
        <w:rFonts w:hint="default"/>
      </w:rPr>
    </w:lvl>
    <w:lvl w:ilvl="2">
      <w:start w:val="3"/>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9593E59"/>
    <w:multiLevelType w:val="multilevel"/>
    <w:tmpl w:val="7916A6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9" w15:restartNumberingAfterBreak="0">
    <w:nsid w:val="6A017A00"/>
    <w:multiLevelType w:val="hybridMultilevel"/>
    <w:tmpl w:val="480EAD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A02233C"/>
    <w:multiLevelType w:val="hybridMultilevel"/>
    <w:tmpl w:val="2B84B492"/>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15:restartNumberingAfterBreak="0">
    <w:nsid w:val="6A8B2F79"/>
    <w:multiLevelType w:val="multilevel"/>
    <w:tmpl w:val="D93C68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6ACA13CC"/>
    <w:multiLevelType w:val="hybridMultilevel"/>
    <w:tmpl w:val="6DC0E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CC474B3"/>
    <w:multiLevelType w:val="hybridMultilevel"/>
    <w:tmpl w:val="FEE2DF70"/>
    <w:lvl w:ilvl="0" w:tplc="61EE5356">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6D495262"/>
    <w:multiLevelType w:val="multilevel"/>
    <w:tmpl w:val="844A81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6EAB735D"/>
    <w:multiLevelType w:val="hybridMultilevel"/>
    <w:tmpl w:val="1374ADE0"/>
    <w:lvl w:ilvl="0" w:tplc="FFFFFFFF">
      <w:numFmt w:val="decimal"/>
      <w:lvlText w:val=""/>
      <w:lvlJc w:val="left"/>
    </w:lvl>
    <w:lvl w:ilvl="1" w:tplc="A43C2DBE">
      <w:numFmt w:val="decimal"/>
      <w:lvlText w:val=""/>
      <w:lvlJc w:val="left"/>
    </w:lvl>
    <w:lvl w:ilvl="2" w:tplc="3CE217E8">
      <w:numFmt w:val="decimal"/>
      <w:lvlText w:val=""/>
      <w:lvlJc w:val="left"/>
    </w:lvl>
    <w:lvl w:ilvl="3" w:tplc="65C0FB54">
      <w:numFmt w:val="decimal"/>
      <w:lvlText w:val=""/>
      <w:lvlJc w:val="left"/>
    </w:lvl>
    <w:lvl w:ilvl="4" w:tplc="52DC3D3E">
      <w:numFmt w:val="decimal"/>
      <w:lvlText w:val=""/>
      <w:lvlJc w:val="left"/>
    </w:lvl>
    <w:lvl w:ilvl="5" w:tplc="EC14550C">
      <w:numFmt w:val="decimal"/>
      <w:lvlText w:val=""/>
      <w:lvlJc w:val="left"/>
    </w:lvl>
    <w:lvl w:ilvl="6" w:tplc="3DEE4B0E">
      <w:numFmt w:val="decimal"/>
      <w:lvlText w:val=""/>
      <w:lvlJc w:val="left"/>
    </w:lvl>
    <w:lvl w:ilvl="7" w:tplc="D0724CF2">
      <w:numFmt w:val="decimal"/>
      <w:lvlText w:val=""/>
      <w:lvlJc w:val="left"/>
    </w:lvl>
    <w:lvl w:ilvl="8" w:tplc="34503080">
      <w:numFmt w:val="decimal"/>
      <w:lvlText w:val=""/>
      <w:lvlJc w:val="left"/>
    </w:lvl>
  </w:abstractNum>
  <w:abstractNum w:abstractNumId="236" w15:restartNumberingAfterBreak="0">
    <w:nsid w:val="6EE40117"/>
    <w:multiLevelType w:val="hybridMultilevel"/>
    <w:tmpl w:val="E93646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08976D3"/>
    <w:multiLevelType w:val="hybridMultilevel"/>
    <w:tmpl w:val="FFFFFFFF"/>
    <w:lvl w:ilvl="0" w:tplc="7F0A0E40">
      <w:numFmt w:val="decimal"/>
      <w:lvlText w:val=""/>
      <w:lvlJc w:val="left"/>
    </w:lvl>
    <w:lvl w:ilvl="1" w:tplc="23B68762">
      <w:numFmt w:val="decimal"/>
      <w:lvlText w:val=""/>
      <w:lvlJc w:val="left"/>
    </w:lvl>
    <w:lvl w:ilvl="2" w:tplc="1E5CF3F4">
      <w:numFmt w:val="decimal"/>
      <w:lvlText w:val=""/>
      <w:lvlJc w:val="left"/>
    </w:lvl>
    <w:lvl w:ilvl="3" w:tplc="A312601A">
      <w:numFmt w:val="decimal"/>
      <w:lvlText w:val=""/>
      <w:lvlJc w:val="left"/>
    </w:lvl>
    <w:lvl w:ilvl="4" w:tplc="2AA427C4">
      <w:numFmt w:val="decimal"/>
      <w:lvlText w:val=""/>
      <w:lvlJc w:val="left"/>
    </w:lvl>
    <w:lvl w:ilvl="5" w:tplc="D7CC26D0">
      <w:numFmt w:val="decimal"/>
      <w:lvlText w:val=""/>
      <w:lvlJc w:val="left"/>
    </w:lvl>
    <w:lvl w:ilvl="6" w:tplc="4E4AC0A6">
      <w:numFmt w:val="decimal"/>
      <w:lvlText w:val=""/>
      <w:lvlJc w:val="left"/>
    </w:lvl>
    <w:lvl w:ilvl="7" w:tplc="267CD8FC">
      <w:numFmt w:val="decimal"/>
      <w:lvlText w:val=""/>
      <w:lvlJc w:val="left"/>
    </w:lvl>
    <w:lvl w:ilvl="8" w:tplc="E2C8AF2C">
      <w:numFmt w:val="decimal"/>
      <w:lvlText w:val=""/>
      <w:lvlJc w:val="left"/>
    </w:lvl>
  </w:abstractNum>
  <w:abstractNum w:abstractNumId="238" w15:restartNumberingAfterBreak="0">
    <w:nsid w:val="70AF311D"/>
    <w:multiLevelType w:val="hybridMultilevel"/>
    <w:tmpl w:val="4D728F78"/>
    <w:lvl w:ilvl="0" w:tplc="8E1EC14E">
      <w:numFmt w:val="decimal"/>
      <w:lvlText w:val=""/>
      <w:lvlJc w:val="left"/>
    </w:lvl>
    <w:lvl w:ilvl="1" w:tplc="91144272">
      <w:numFmt w:val="decimal"/>
      <w:lvlText w:val=""/>
      <w:lvlJc w:val="left"/>
    </w:lvl>
    <w:lvl w:ilvl="2" w:tplc="5EE03A56">
      <w:numFmt w:val="decimal"/>
      <w:lvlText w:val=""/>
      <w:lvlJc w:val="left"/>
    </w:lvl>
    <w:lvl w:ilvl="3" w:tplc="85B62C32">
      <w:numFmt w:val="decimal"/>
      <w:lvlText w:val=""/>
      <w:lvlJc w:val="left"/>
    </w:lvl>
    <w:lvl w:ilvl="4" w:tplc="D7A6A872">
      <w:numFmt w:val="decimal"/>
      <w:lvlText w:val=""/>
      <w:lvlJc w:val="left"/>
    </w:lvl>
    <w:lvl w:ilvl="5" w:tplc="CBC4C108">
      <w:numFmt w:val="decimal"/>
      <w:lvlText w:val=""/>
      <w:lvlJc w:val="left"/>
    </w:lvl>
    <w:lvl w:ilvl="6" w:tplc="045CAAA6">
      <w:numFmt w:val="decimal"/>
      <w:lvlText w:val=""/>
      <w:lvlJc w:val="left"/>
    </w:lvl>
    <w:lvl w:ilvl="7" w:tplc="5330BCC8">
      <w:numFmt w:val="decimal"/>
      <w:lvlText w:val=""/>
      <w:lvlJc w:val="left"/>
    </w:lvl>
    <w:lvl w:ilvl="8" w:tplc="E7B006FE">
      <w:numFmt w:val="decimal"/>
      <w:lvlText w:val=""/>
      <w:lvlJc w:val="left"/>
    </w:lvl>
  </w:abstractNum>
  <w:abstractNum w:abstractNumId="239" w15:restartNumberingAfterBreak="0">
    <w:nsid w:val="712F7613"/>
    <w:multiLevelType w:val="hybridMultilevel"/>
    <w:tmpl w:val="0136BA86"/>
    <w:lvl w:ilvl="0" w:tplc="0409000F">
      <w:start w:val="1"/>
      <w:numFmt w:val="decimal"/>
      <w:lvlText w:val="%1."/>
      <w:lvlJc w:val="left"/>
    </w:lvl>
    <w:lvl w:ilvl="1" w:tplc="0D3C0C72">
      <w:numFmt w:val="decimal"/>
      <w:lvlText w:val=""/>
      <w:lvlJc w:val="left"/>
    </w:lvl>
    <w:lvl w:ilvl="2" w:tplc="CE8C6062">
      <w:numFmt w:val="decimal"/>
      <w:lvlText w:val=""/>
      <w:lvlJc w:val="left"/>
    </w:lvl>
    <w:lvl w:ilvl="3" w:tplc="1E34174A">
      <w:numFmt w:val="decimal"/>
      <w:lvlText w:val=""/>
      <w:lvlJc w:val="left"/>
    </w:lvl>
    <w:lvl w:ilvl="4" w:tplc="E760FD78">
      <w:numFmt w:val="decimal"/>
      <w:lvlText w:val=""/>
      <w:lvlJc w:val="left"/>
    </w:lvl>
    <w:lvl w:ilvl="5" w:tplc="7CCC0A26">
      <w:numFmt w:val="decimal"/>
      <w:lvlText w:val=""/>
      <w:lvlJc w:val="left"/>
    </w:lvl>
    <w:lvl w:ilvl="6" w:tplc="C9509184">
      <w:numFmt w:val="decimal"/>
      <w:lvlText w:val=""/>
      <w:lvlJc w:val="left"/>
    </w:lvl>
    <w:lvl w:ilvl="7" w:tplc="0EC60466">
      <w:numFmt w:val="decimal"/>
      <w:lvlText w:val=""/>
      <w:lvlJc w:val="left"/>
    </w:lvl>
    <w:lvl w:ilvl="8" w:tplc="0E6CA19A">
      <w:numFmt w:val="decimal"/>
      <w:lvlText w:val=""/>
      <w:lvlJc w:val="left"/>
    </w:lvl>
  </w:abstractNum>
  <w:abstractNum w:abstractNumId="240" w15:restartNumberingAfterBreak="0">
    <w:nsid w:val="71BA405D"/>
    <w:multiLevelType w:val="multilevel"/>
    <w:tmpl w:val="F29CFAA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721A2FDF"/>
    <w:multiLevelType w:val="multilevel"/>
    <w:tmpl w:val="DE50369E"/>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2" w15:restartNumberingAfterBreak="0">
    <w:nsid w:val="7299273D"/>
    <w:multiLevelType w:val="hybridMultilevel"/>
    <w:tmpl w:val="BF2A3FE6"/>
    <w:lvl w:ilvl="0" w:tplc="EBA011F8">
      <w:start w:val="5"/>
      <w:numFmt w:val="lowerLetter"/>
      <w:lvlText w:val="%1."/>
      <w:lvlJc w:val="left"/>
      <w:pPr>
        <w:ind w:left="0" w:firstLine="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2BA29D6"/>
    <w:multiLevelType w:val="hybridMultilevel"/>
    <w:tmpl w:val="3F28743E"/>
    <w:lvl w:ilvl="0" w:tplc="E4EEF940">
      <w:numFmt w:val="decimal"/>
      <w:lvlText w:val=""/>
      <w:lvlJc w:val="left"/>
    </w:lvl>
    <w:lvl w:ilvl="1" w:tplc="C5025E7A">
      <w:numFmt w:val="decimal"/>
      <w:lvlText w:val=""/>
      <w:lvlJc w:val="left"/>
    </w:lvl>
    <w:lvl w:ilvl="2" w:tplc="FBBCDF24">
      <w:numFmt w:val="decimal"/>
      <w:lvlText w:val=""/>
      <w:lvlJc w:val="left"/>
    </w:lvl>
    <w:lvl w:ilvl="3" w:tplc="0409000F">
      <w:start w:val="1"/>
      <w:numFmt w:val="decimal"/>
      <w:lvlText w:val="%4."/>
      <w:lvlJc w:val="left"/>
    </w:lvl>
    <w:lvl w:ilvl="4" w:tplc="BDEEE522">
      <w:numFmt w:val="decimal"/>
      <w:lvlText w:val=""/>
      <w:lvlJc w:val="left"/>
    </w:lvl>
    <w:lvl w:ilvl="5" w:tplc="EC10E9EE">
      <w:numFmt w:val="decimal"/>
      <w:lvlText w:val=""/>
      <w:lvlJc w:val="left"/>
    </w:lvl>
    <w:lvl w:ilvl="6" w:tplc="0F00C93C">
      <w:numFmt w:val="decimal"/>
      <w:lvlText w:val=""/>
      <w:lvlJc w:val="left"/>
    </w:lvl>
    <w:lvl w:ilvl="7" w:tplc="A6A6A78C">
      <w:numFmt w:val="decimal"/>
      <w:lvlText w:val=""/>
      <w:lvlJc w:val="left"/>
    </w:lvl>
    <w:lvl w:ilvl="8" w:tplc="114CFD1E">
      <w:numFmt w:val="decimal"/>
      <w:lvlText w:val=""/>
      <w:lvlJc w:val="left"/>
    </w:lvl>
  </w:abstractNum>
  <w:abstractNum w:abstractNumId="244" w15:restartNumberingAfterBreak="0">
    <w:nsid w:val="72E332F0"/>
    <w:multiLevelType w:val="hybridMultilevel"/>
    <w:tmpl w:val="D454379C"/>
    <w:lvl w:ilvl="0" w:tplc="0409000F">
      <w:start w:val="1"/>
      <w:numFmt w:val="decimal"/>
      <w:lvlText w:val="%1."/>
      <w:lvlJc w:val="left"/>
    </w:lvl>
    <w:lvl w:ilvl="1" w:tplc="45902B6E">
      <w:numFmt w:val="decimal"/>
      <w:lvlText w:val=""/>
      <w:lvlJc w:val="left"/>
    </w:lvl>
    <w:lvl w:ilvl="2" w:tplc="5F28FCCE">
      <w:numFmt w:val="decimal"/>
      <w:lvlText w:val=""/>
      <w:lvlJc w:val="left"/>
    </w:lvl>
    <w:lvl w:ilvl="3" w:tplc="FFC4ACAE">
      <w:numFmt w:val="decimal"/>
      <w:lvlText w:val=""/>
      <w:lvlJc w:val="left"/>
    </w:lvl>
    <w:lvl w:ilvl="4" w:tplc="37901B16">
      <w:numFmt w:val="decimal"/>
      <w:lvlText w:val=""/>
      <w:lvlJc w:val="left"/>
    </w:lvl>
    <w:lvl w:ilvl="5" w:tplc="891A1744">
      <w:numFmt w:val="decimal"/>
      <w:lvlText w:val=""/>
      <w:lvlJc w:val="left"/>
    </w:lvl>
    <w:lvl w:ilvl="6" w:tplc="E5F8F528">
      <w:numFmt w:val="decimal"/>
      <w:lvlText w:val=""/>
      <w:lvlJc w:val="left"/>
    </w:lvl>
    <w:lvl w:ilvl="7" w:tplc="94203900">
      <w:numFmt w:val="decimal"/>
      <w:lvlText w:val=""/>
      <w:lvlJc w:val="left"/>
    </w:lvl>
    <w:lvl w:ilvl="8" w:tplc="3FFE8100">
      <w:numFmt w:val="decimal"/>
      <w:lvlText w:val=""/>
      <w:lvlJc w:val="left"/>
    </w:lvl>
  </w:abstractNum>
  <w:abstractNum w:abstractNumId="245" w15:restartNumberingAfterBreak="0">
    <w:nsid w:val="73B002A6"/>
    <w:multiLevelType w:val="hybridMultilevel"/>
    <w:tmpl w:val="85D0F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480250F"/>
    <w:multiLevelType w:val="hybridMultilevel"/>
    <w:tmpl w:val="FFFFFFFF"/>
    <w:lvl w:ilvl="0" w:tplc="B40CA514">
      <w:numFmt w:val="decimal"/>
      <w:lvlText w:val=""/>
      <w:lvlJc w:val="left"/>
    </w:lvl>
    <w:lvl w:ilvl="1" w:tplc="5C5818BC">
      <w:numFmt w:val="decimal"/>
      <w:lvlText w:val=""/>
      <w:lvlJc w:val="left"/>
    </w:lvl>
    <w:lvl w:ilvl="2" w:tplc="4A1466F6">
      <w:numFmt w:val="decimal"/>
      <w:lvlText w:val=""/>
      <w:lvlJc w:val="left"/>
    </w:lvl>
    <w:lvl w:ilvl="3" w:tplc="86F4AF64">
      <w:numFmt w:val="decimal"/>
      <w:lvlText w:val=""/>
      <w:lvlJc w:val="left"/>
    </w:lvl>
    <w:lvl w:ilvl="4" w:tplc="41466F9A">
      <w:numFmt w:val="decimal"/>
      <w:lvlText w:val=""/>
      <w:lvlJc w:val="left"/>
    </w:lvl>
    <w:lvl w:ilvl="5" w:tplc="F808002E">
      <w:numFmt w:val="decimal"/>
      <w:lvlText w:val=""/>
      <w:lvlJc w:val="left"/>
    </w:lvl>
    <w:lvl w:ilvl="6" w:tplc="32A41640">
      <w:numFmt w:val="decimal"/>
      <w:lvlText w:val=""/>
      <w:lvlJc w:val="left"/>
    </w:lvl>
    <w:lvl w:ilvl="7" w:tplc="F57EA406">
      <w:numFmt w:val="decimal"/>
      <w:lvlText w:val=""/>
      <w:lvlJc w:val="left"/>
    </w:lvl>
    <w:lvl w:ilvl="8" w:tplc="0B029BCC">
      <w:numFmt w:val="decimal"/>
      <w:lvlText w:val=""/>
      <w:lvlJc w:val="left"/>
    </w:lvl>
  </w:abstractNum>
  <w:abstractNum w:abstractNumId="247" w15:restartNumberingAfterBreak="0">
    <w:nsid w:val="748D1A97"/>
    <w:multiLevelType w:val="hybridMultilevel"/>
    <w:tmpl w:val="850A443A"/>
    <w:lvl w:ilvl="0" w:tplc="DBD2C31A">
      <w:numFmt w:val="decimal"/>
      <w:lvlText w:val=""/>
      <w:lvlJc w:val="left"/>
    </w:lvl>
    <w:lvl w:ilvl="1" w:tplc="0409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8" w15:restartNumberingAfterBreak="0">
    <w:nsid w:val="748F6A9B"/>
    <w:multiLevelType w:val="multilevel"/>
    <w:tmpl w:val="343666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75047864"/>
    <w:multiLevelType w:val="hybridMultilevel"/>
    <w:tmpl w:val="9EF46B12"/>
    <w:lvl w:ilvl="0" w:tplc="AF48C9A8">
      <w:numFmt w:val="decimal"/>
      <w:lvlText w:val=""/>
      <w:lvlJc w:val="left"/>
    </w:lvl>
    <w:lvl w:ilvl="1" w:tplc="0409000F">
      <w:start w:val="1"/>
      <w:numFmt w:val="decimal"/>
      <w:lvlText w:val="%2."/>
      <w:lvlJc w:val="left"/>
    </w:lvl>
    <w:lvl w:ilvl="2" w:tplc="500C45FA">
      <w:numFmt w:val="decimal"/>
      <w:lvlText w:val=""/>
      <w:lvlJc w:val="left"/>
    </w:lvl>
    <w:lvl w:ilvl="3" w:tplc="D408CEFE">
      <w:numFmt w:val="decimal"/>
      <w:lvlText w:val=""/>
      <w:lvlJc w:val="left"/>
    </w:lvl>
    <w:lvl w:ilvl="4" w:tplc="83501608">
      <w:numFmt w:val="decimal"/>
      <w:lvlText w:val=""/>
      <w:lvlJc w:val="left"/>
    </w:lvl>
    <w:lvl w:ilvl="5" w:tplc="88E88F3C">
      <w:numFmt w:val="decimal"/>
      <w:lvlText w:val=""/>
      <w:lvlJc w:val="left"/>
    </w:lvl>
    <w:lvl w:ilvl="6" w:tplc="9AC022FC">
      <w:numFmt w:val="decimal"/>
      <w:lvlText w:val=""/>
      <w:lvlJc w:val="left"/>
    </w:lvl>
    <w:lvl w:ilvl="7" w:tplc="7108B5E2">
      <w:numFmt w:val="decimal"/>
      <w:lvlText w:val=""/>
      <w:lvlJc w:val="left"/>
    </w:lvl>
    <w:lvl w:ilvl="8" w:tplc="31D65B22">
      <w:numFmt w:val="decimal"/>
      <w:lvlText w:val=""/>
      <w:lvlJc w:val="left"/>
    </w:lvl>
  </w:abstractNum>
  <w:abstractNum w:abstractNumId="250" w15:restartNumberingAfterBreak="0">
    <w:nsid w:val="753E0CA8"/>
    <w:multiLevelType w:val="hybridMultilevel"/>
    <w:tmpl w:val="E63C24BE"/>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51" w15:restartNumberingAfterBreak="0">
    <w:nsid w:val="755C1943"/>
    <w:multiLevelType w:val="hybridMultilevel"/>
    <w:tmpl w:val="9F283DBE"/>
    <w:lvl w:ilvl="0" w:tplc="04090019">
      <w:start w:val="1"/>
      <w:numFmt w:val="lowerLetter"/>
      <w:lvlText w:val="%1."/>
      <w:lvlJc w:val="left"/>
    </w:lvl>
    <w:lvl w:ilvl="1" w:tplc="BA62F0A6">
      <w:numFmt w:val="decimal"/>
      <w:lvlText w:val=""/>
      <w:lvlJc w:val="left"/>
    </w:lvl>
    <w:lvl w:ilvl="2" w:tplc="B5BC649A">
      <w:numFmt w:val="decimal"/>
      <w:lvlText w:val=""/>
      <w:lvlJc w:val="left"/>
    </w:lvl>
    <w:lvl w:ilvl="3" w:tplc="D4BE377E">
      <w:numFmt w:val="decimal"/>
      <w:lvlText w:val=""/>
      <w:lvlJc w:val="left"/>
    </w:lvl>
    <w:lvl w:ilvl="4" w:tplc="64BA8EB6">
      <w:numFmt w:val="decimal"/>
      <w:lvlText w:val=""/>
      <w:lvlJc w:val="left"/>
    </w:lvl>
    <w:lvl w:ilvl="5" w:tplc="7DBE7808">
      <w:numFmt w:val="decimal"/>
      <w:lvlText w:val=""/>
      <w:lvlJc w:val="left"/>
    </w:lvl>
    <w:lvl w:ilvl="6" w:tplc="5D96C35E">
      <w:numFmt w:val="decimal"/>
      <w:lvlText w:val=""/>
      <w:lvlJc w:val="left"/>
    </w:lvl>
    <w:lvl w:ilvl="7" w:tplc="85BACC38">
      <w:numFmt w:val="decimal"/>
      <w:lvlText w:val=""/>
      <w:lvlJc w:val="left"/>
    </w:lvl>
    <w:lvl w:ilvl="8" w:tplc="18D60C4C">
      <w:numFmt w:val="decimal"/>
      <w:lvlText w:val=""/>
      <w:lvlJc w:val="left"/>
    </w:lvl>
  </w:abstractNum>
  <w:abstractNum w:abstractNumId="252" w15:restartNumberingAfterBreak="0">
    <w:nsid w:val="755F04D7"/>
    <w:multiLevelType w:val="hybridMultilevel"/>
    <w:tmpl w:val="D8502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73B59A5"/>
    <w:multiLevelType w:val="multilevel"/>
    <w:tmpl w:val="C388F2F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78C97BF3"/>
    <w:multiLevelType w:val="multilevel"/>
    <w:tmpl w:val="C944BB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79586905"/>
    <w:multiLevelType w:val="hybridMultilevel"/>
    <w:tmpl w:val="2B1C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9BF643A"/>
    <w:multiLevelType w:val="hybridMultilevel"/>
    <w:tmpl w:val="E3945D5E"/>
    <w:lvl w:ilvl="0" w:tplc="0409000F">
      <w:start w:val="1"/>
      <w:numFmt w:val="decimal"/>
      <w:lvlText w:val="%1."/>
      <w:lvlJc w:val="left"/>
    </w:lvl>
    <w:lvl w:ilvl="1" w:tplc="A5B22AD4">
      <w:numFmt w:val="decimal"/>
      <w:lvlText w:val=""/>
      <w:lvlJc w:val="left"/>
    </w:lvl>
    <w:lvl w:ilvl="2" w:tplc="94343150">
      <w:numFmt w:val="decimal"/>
      <w:lvlText w:val=""/>
      <w:lvlJc w:val="left"/>
    </w:lvl>
    <w:lvl w:ilvl="3" w:tplc="1D6AF09A">
      <w:numFmt w:val="decimal"/>
      <w:lvlText w:val=""/>
      <w:lvlJc w:val="left"/>
    </w:lvl>
    <w:lvl w:ilvl="4" w:tplc="E068A09A">
      <w:numFmt w:val="decimal"/>
      <w:lvlText w:val=""/>
      <w:lvlJc w:val="left"/>
    </w:lvl>
    <w:lvl w:ilvl="5" w:tplc="D3422AAA">
      <w:numFmt w:val="decimal"/>
      <w:lvlText w:val=""/>
      <w:lvlJc w:val="left"/>
    </w:lvl>
    <w:lvl w:ilvl="6" w:tplc="05B44A80">
      <w:numFmt w:val="decimal"/>
      <w:lvlText w:val=""/>
      <w:lvlJc w:val="left"/>
    </w:lvl>
    <w:lvl w:ilvl="7" w:tplc="79FE600E">
      <w:numFmt w:val="decimal"/>
      <w:lvlText w:val=""/>
      <w:lvlJc w:val="left"/>
    </w:lvl>
    <w:lvl w:ilvl="8" w:tplc="6B0E5218">
      <w:numFmt w:val="decimal"/>
      <w:lvlText w:val=""/>
      <w:lvlJc w:val="left"/>
    </w:lvl>
  </w:abstractNum>
  <w:abstractNum w:abstractNumId="257" w15:restartNumberingAfterBreak="0">
    <w:nsid w:val="79CC6767"/>
    <w:multiLevelType w:val="hybridMultilevel"/>
    <w:tmpl w:val="5492B776"/>
    <w:lvl w:ilvl="0" w:tplc="0409000F">
      <w:start w:val="1"/>
      <w:numFmt w:val="decimal"/>
      <w:lvlText w:val="%1."/>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58" w15:restartNumberingAfterBreak="0">
    <w:nsid w:val="79CD01AD"/>
    <w:multiLevelType w:val="hybridMultilevel"/>
    <w:tmpl w:val="95684282"/>
    <w:lvl w:ilvl="0" w:tplc="04090019">
      <w:numFmt w:val="decimal"/>
      <w:lvlText w:val=""/>
      <w:lvlJc w:val="left"/>
    </w:lvl>
    <w:lvl w:ilvl="1" w:tplc="04090015">
      <w:start w:val="1"/>
      <w:numFmt w:val="upperLetter"/>
      <w:lvlText w:val="%2."/>
      <w:lvlJc w:val="left"/>
    </w:lvl>
    <w:lvl w:ilvl="2" w:tplc="B5BC649A">
      <w:numFmt w:val="decimal"/>
      <w:lvlText w:val=""/>
      <w:lvlJc w:val="left"/>
    </w:lvl>
    <w:lvl w:ilvl="3" w:tplc="D4BE377E">
      <w:numFmt w:val="decimal"/>
      <w:lvlText w:val=""/>
      <w:lvlJc w:val="left"/>
    </w:lvl>
    <w:lvl w:ilvl="4" w:tplc="64BA8EB6">
      <w:numFmt w:val="decimal"/>
      <w:lvlText w:val=""/>
      <w:lvlJc w:val="left"/>
    </w:lvl>
    <w:lvl w:ilvl="5" w:tplc="7DBE7808">
      <w:numFmt w:val="decimal"/>
      <w:lvlText w:val=""/>
      <w:lvlJc w:val="left"/>
    </w:lvl>
    <w:lvl w:ilvl="6" w:tplc="5D96C35E">
      <w:numFmt w:val="decimal"/>
      <w:lvlText w:val=""/>
      <w:lvlJc w:val="left"/>
    </w:lvl>
    <w:lvl w:ilvl="7" w:tplc="85BACC38">
      <w:numFmt w:val="decimal"/>
      <w:lvlText w:val=""/>
      <w:lvlJc w:val="left"/>
    </w:lvl>
    <w:lvl w:ilvl="8" w:tplc="18D60C4C">
      <w:numFmt w:val="decimal"/>
      <w:lvlText w:val=""/>
      <w:lvlJc w:val="left"/>
    </w:lvl>
  </w:abstractNum>
  <w:abstractNum w:abstractNumId="259" w15:restartNumberingAfterBreak="0">
    <w:nsid w:val="79E80AEE"/>
    <w:multiLevelType w:val="hybridMultilevel"/>
    <w:tmpl w:val="FFFFFFFF"/>
    <w:lvl w:ilvl="0" w:tplc="73AE650E">
      <w:start w:val="1"/>
      <w:numFmt w:val="decimal"/>
      <w:lvlText w:val="%1."/>
      <w:lvlJc w:val="left"/>
      <w:pPr>
        <w:ind w:left="720" w:hanging="360"/>
      </w:pPr>
    </w:lvl>
    <w:lvl w:ilvl="1" w:tplc="3160BD0E">
      <w:start w:val="1"/>
      <w:numFmt w:val="lowerLetter"/>
      <w:lvlText w:val="%2."/>
      <w:lvlJc w:val="left"/>
      <w:pPr>
        <w:ind w:left="1440" w:hanging="360"/>
      </w:pPr>
    </w:lvl>
    <w:lvl w:ilvl="2" w:tplc="3E3007F4">
      <w:start w:val="1"/>
      <w:numFmt w:val="lowerRoman"/>
      <w:lvlText w:val="%3."/>
      <w:lvlJc w:val="right"/>
      <w:pPr>
        <w:ind w:left="2160" w:hanging="180"/>
      </w:pPr>
    </w:lvl>
    <w:lvl w:ilvl="3" w:tplc="9C94769A">
      <w:start w:val="1"/>
      <w:numFmt w:val="decimal"/>
      <w:lvlText w:val="%4."/>
      <w:lvlJc w:val="left"/>
      <w:pPr>
        <w:ind w:left="2880" w:hanging="360"/>
      </w:pPr>
    </w:lvl>
    <w:lvl w:ilvl="4" w:tplc="576E703C">
      <w:start w:val="1"/>
      <w:numFmt w:val="lowerLetter"/>
      <w:lvlText w:val="%5."/>
      <w:lvlJc w:val="left"/>
      <w:pPr>
        <w:ind w:left="3600" w:hanging="360"/>
      </w:pPr>
    </w:lvl>
    <w:lvl w:ilvl="5" w:tplc="334C656E">
      <w:start w:val="1"/>
      <w:numFmt w:val="lowerRoman"/>
      <w:lvlText w:val="%6."/>
      <w:lvlJc w:val="right"/>
      <w:pPr>
        <w:ind w:left="4320" w:hanging="180"/>
      </w:pPr>
    </w:lvl>
    <w:lvl w:ilvl="6" w:tplc="A83811DC">
      <w:start w:val="1"/>
      <w:numFmt w:val="decimal"/>
      <w:lvlText w:val="%7."/>
      <w:lvlJc w:val="left"/>
      <w:pPr>
        <w:ind w:left="5040" w:hanging="360"/>
      </w:pPr>
    </w:lvl>
    <w:lvl w:ilvl="7" w:tplc="7F2674D8">
      <w:start w:val="1"/>
      <w:numFmt w:val="lowerLetter"/>
      <w:lvlText w:val="%8."/>
      <w:lvlJc w:val="left"/>
      <w:pPr>
        <w:ind w:left="5760" w:hanging="360"/>
      </w:pPr>
    </w:lvl>
    <w:lvl w:ilvl="8" w:tplc="F9F4A6CC">
      <w:start w:val="1"/>
      <w:numFmt w:val="lowerRoman"/>
      <w:lvlText w:val="%9."/>
      <w:lvlJc w:val="right"/>
      <w:pPr>
        <w:ind w:left="6480" w:hanging="180"/>
      </w:pPr>
    </w:lvl>
  </w:abstractNum>
  <w:abstractNum w:abstractNumId="260" w15:restartNumberingAfterBreak="0">
    <w:nsid w:val="7A306858"/>
    <w:multiLevelType w:val="hybridMultilevel"/>
    <w:tmpl w:val="FFFFFFFF"/>
    <w:lvl w:ilvl="0" w:tplc="A96C34EC">
      <w:numFmt w:val="decimal"/>
      <w:lvlText w:val=""/>
      <w:lvlJc w:val="left"/>
    </w:lvl>
    <w:lvl w:ilvl="1" w:tplc="D032B708">
      <w:numFmt w:val="decimal"/>
      <w:lvlText w:val=""/>
      <w:lvlJc w:val="left"/>
    </w:lvl>
    <w:lvl w:ilvl="2" w:tplc="1F64B152">
      <w:numFmt w:val="decimal"/>
      <w:lvlText w:val=""/>
      <w:lvlJc w:val="left"/>
    </w:lvl>
    <w:lvl w:ilvl="3" w:tplc="3E0E0BD0">
      <w:numFmt w:val="decimal"/>
      <w:lvlText w:val=""/>
      <w:lvlJc w:val="left"/>
    </w:lvl>
    <w:lvl w:ilvl="4" w:tplc="8E109634">
      <w:numFmt w:val="decimal"/>
      <w:lvlText w:val=""/>
      <w:lvlJc w:val="left"/>
    </w:lvl>
    <w:lvl w:ilvl="5" w:tplc="ACDC2516">
      <w:numFmt w:val="decimal"/>
      <w:lvlText w:val=""/>
      <w:lvlJc w:val="left"/>
    </w:lvl>
    <w:lvl w:ilvl="6" w:tplc="08447F64">
      <w:numFmt w:val="decimal"/>
      <w:lvlText w:val=""/>
      <w:lvlJc w:val="left"/>
    </w:lvl>
    <w:lvl w:ilvl="7" w:tplc="815ACC02">
      <w:numFmt w:val="decimal"/>
      <w:lvlText w:val=""/>
      <w:lvlJc w:val="left"/>
    </w:lvl>
    <w:lvl w:ilvl="8" w:tplc="E8ACBDDA">
      <w:numFmt w:val="decimal"/>
      <w:lvlText w:val=""/>
      <w:lvlJc w:val="left"/>
    </w:lvl>
  </w:abstractNum>
  <w:abstractNum w:abstractNumId="261" w15:restartNumberingAfterBreak="0">
    <w:nsid w:val="7AB66294"/>
    <w:multiLevelType w:val="multilevel"/>
    <w:tmpl w:val="192C22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7AE619FA"/>
    <w:multiLevelType w:val="hybridMultilevel"/>
    <w:tmpl w:val="736C62A0"/>
    <w:lvl w:ilvl="0" w:tplc="04090019">
      <w:start w:val="1"/>
      <w:numFmt w:val="lowerLetter"/>
      <w:lvlText w:val="%1."/>
      <w:lvlJc w:val="left"/>
    </w:lvl>
    <w:lvl w:ilvl="1" w:tplc="A62A239A">
      <w:numFmt w:val="decimal"/>
      <w:lvlText w:val=""/>
      <w:lvlJc w:val="left"/>
    </w:lvl>
    <w:lvl w:ilvl="2" w:tplc="2E7A55AA">
      <w:numFmt w:val="decimal"/>
      <w:lvlText w:val=""/>
      <w:lvlJc w:val="left"/>
    </w:lvl>
    <w:lvl w:ilvl="3" w:tplc="E37E0CFC">
      <w:numFmt w:val="decimal"/>
      <w:lvlText w:val=""/>
      <w:lvlJc w:val="left"/>
    </w:lvl>
    <w:lvl w:ilvl="4" w:tplc="7FB8575E">
      <w:numFmt w:val="decimal"/>
      <w:lvlText w:val=""/>
      <w:lvlJc w:val="left"/>
    </w:lvl>
    <w:lvl w:ilvl="5" w:tplc="3104BAB0">
      <w:numFmt w:val="decimal"/>
      <w:lvlText w:val=""/>
      <w:lvlJc w:val="left"/>
    </w:lvl>
    <w:lvl w:ilvl="6" w:tplc="7B7009AE">
      <w:numFmt w:val="decimal"/>
      <w:lvlText w:val=""/>
      <w:lvlJc w:val="left"/>
    </w:lvl>
    <w:lvl w:ilvl="7" w:tplc="A4FE3FB2">
      <w:numFmt w:val="decimal"/>
      <w:lvlText w:val=""/>
      <w:lvlJc w:val="left"/>
    </w:lvl>
    <w:lvl w:ilvl="8" w:tplc="DA688B0E">
      <w:numFmt w:val="decimal"/>
      <w:lvlText w:val=""/>
      <w:lvlJc w:val="left"/>
    </w:lvl>
  </w:abstractNum>
  <w:abstractNum w:abstractNumId="263" w15:restartNumberingAfterBreak="0">
    <w:nsid w:val="7BE96CED"/>
    <w:multiLevelType w:val="multilevel"/>
    <w:tmpl w:val="1000376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7C4B239F"/>
    <w:multiLevelType w:val="hybridMultilevel"/>
    <w:tmpl w:val="8066641A"/>
    <w:lvl w:ilvl="0" w:tplc="B40CA514">
      <w:numFmt w:val="decimal"/>
      <w:lvlText w:val=""/>
      <w:lvlJc w:val="left"/>
    </w:lvl>
    <w:lvl w:ilvl="1" w:tplc="04090019">
      <w:start w:val="1"/>
      <w:numFmt w:val="lowerLetter"/>
      <w:lvlText w:val="%2."/>
      <w:lvlJc w:val="left"/>
    </w:lvl>
    <w:lvl w:ilvl="2" w:tplc="4A1466F6">
      <w:numFmt w:val="decimal"/>
      <w:lvlText w:val=""/>
      <w:lvlJc w:val="left"/>
    </w:lvl>
    <w:lvl w:ilvl="3" w:tplc="86F4AF64">
      <w:numFmt w:val="decimal"/>
      <w:lvlText w:val=""/>
      <w:lvlJc w:val="left"/>
    </w:lvl>
    <w:lvl w:ilvl="4" w:tplc="41466F9A">
      <w:numFmt w:val="decimal"/>
      <w:lvlText w:val=""/>
      <w:lvlJc w:val="left"/>
    </w:lvl>
    <w:lvl w:ilvl="5" w:tplc="F808002E">
      <w:numFmt w:val="decimal"/>
      <w:lvlText w:val=""/>
      <w:lvlJc w:val="left"/>
    </w:lvl>
    <w:lvl w:ilvl="6" w:tplc="32A41640">
      <w:numFmt w:val="decimal"/>
      <w:lvlText w:val=""/>
      <w:lvlJc w:val="left"/>
    </w:lvl>
    <w:lvl w:ilvl="7" w:tplc="F57EA406">
      <w:numFmt w:val="decimal"/>
      <w:lvlText w:val=""/>
      <w:lvlJc w:val="left"/>
    </w:lvl>
    <w:lvl w:ilvl="8" w:tplc="0B029BCC">
      <w:numFmt w:val="decimal"/>
      <w:lvlText w:val=""/>
      <w:lvlJc w:val="left"/>
    </w:lvl>
  </w:abstractNum>
  <w:abstractNum w:abstractNumId="265" w15:restartNumberingAfterBreak="0">
    <w:nsid w:val="7CAB70E9"/>
    <w:multiLevelType w:val="multilevel"/>
    <w:tmpl w:val="E9C4AE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7CDF4A11"/>
    <w:multiLevelType w:val="hybridMultilevel"/>
    <w:tmpl w:val="2D3E0A42"/>
    <w:lvl w:ilvl="0" w:tplc="0409000F">
      <w:start w:val="1"/>
      <w:numFmt w:val="decimal"/>
      <w:lvlText w:val="%1."/>
      <w:lvlJc w:val="left"/>
    </w:lvl>
    <w:lvl w:ilvl="1" w:tplc="DD581CCC">
      <w:numFmt w:val="decimal"/>
      <w:lvlText w:val=""/>
      <w:lvlJc w:val="left"/>
    </w:lvl>
    <w:lvl w:ilvl="2" w:tplc="256E3844">
      <w:numFmt w:val="decimal"/>
      <w:lvlText w:val=""/>
      <w:lvlJc w:val="left"/>
    </w:lvl>
    <w:lvl w:ilvl="3" w:tplc="01300910">
      <w:numFmt w:val="decimal"/>
      <w:lvlText w:val=""/>
      <w:lvlJc w:val="left"/>
    </w:lvl>
    <w:lvl w:ilvl="4" w:tplc="0A4696EE">
      <w:numFmt w:val="decimal"/>
      <w:lvlText w:val=""/>
      <w:lvlJc w:val="left"/>
    </w:lvl>
    <w:lvl w:ilvl="5" w:tplc="996E7FCC">
      <w:numFmt w:val="decimal"/>
      <w:lvlText w:val=""/>
      <w:lvlJc w:val="left"/>
    </w:lvl>
    <w:lvl w:ilvl="6" w:tplc="3CCA88AA">
      <w:numFmt w:val="decimal"/>
      <w:lvlText w:val=""/>
      <w:lvlJc w:val="left"/>
    </w:lvl>
    <w:lvl w:ilvl="7" w:tplc="7244FED6">
      <w:numFmt w:val="decimal"/>
      <w:lvlText w:val=""/>
      <w:lvlJc w:val="left"/>
    </w:lvl>
    <w:lvl w:ilvl="8" w:tplc="26166CC2">
      <w:numFmt w:val="decimal"/>
      <w:lvlText w:val=""/>
      <w:lvlJc w:val="left"/>
    </w:lvl>
  </w:abstractNum>
  <w:abstractNum w:abstractNumId="267" w15:restartNumberingAfterBreak="0">
    <w:nsid w:val="7D074BFF"/>
    <w:multiLevelType w:val="multilevel"/>
    <w:tmpl w:val="944829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7D493AEF"/>
    <w:multiLevelType w:val="hybridMultilevel"/>
    <w:tmpl w:val="BE72B00E"/>
    <w:lvl w:ilvl="0" w:tplc="FF6092AE">
      <w:start w:val="1"/>
      <w:numFmt w:val="decimal"/>
      <w:lvlText w:val="%1."/>
      <w:lvlJc w:val="left"/>
      <w:pPr>
        <w:ind w:left="720" w:hanging="360"/>
      </w:pPr>
      <w:rPr>
        <w:rFonts w:hint="default"/>
        <w:color w:val="000000" w:themeColor="text1"/>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DA029C1"/>
    <w:multiLevelType w:val="hybridMultilevel"/>
    <w:tmpl w:val="08AE49FE"/>
    <w:lvl w:ilvl="0" w:tplc="C4D809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DF02681"/>
    <w:multiLevelType w:val="hybridMultilevel"/>
    <w:tmpl w:val="FFFFFFFF"/>
    <w:lvl w:ilvl="0" w:tplc="CE66ABF4">
      <w:numFmt w:val="decimal"/>
      <w:lvlText w:val=""/>
      <w:lvlJc w:val="left"/>
    </w:lvl>
    <w:lvl w:ilvl="1" w:tplc="61B250FA">
      <w:numFmt w:val="decimal"/>
      <w:lvlText w:val=""/>
      <w:lvlJc w:val="left"/>
    </w:lvl>
    <w:lvl w:ilvl="2" w:tplc="EC0668CA">
      <w:numFmt w:val="decimal"/>
      <w:lvlText w:val=""/>
      <w:lvlJc w:val="left"/>
    </w:lvl>
    <w:lvl w:ilvl="3" w:tplc="83A48BA0">
      <w:numFmt w:val="decimal"/>
      <w:lvlText w:val=""/>
      <w:lvlJc w:val="left"/>
    </w:lvl>
    <w:lvl w:ilvl="4" w:tplc="EA8A3B2E">
      <w:numFmt w:val="decimal"/>
      <w:lvlText w:val=""/>
      <w:lvlJc w:val="left"/>
    </w:lvl>
    <w:lvl w:ilvl="5" w:tplc="BF2A3430">
      <w:numFmt w:val="decimal"/>
      <w:lvlText w:val=""/>
      <w:lvlJc w:val="left"/>
    </w:lvl>
    <w:lvl w:ilvl="6" w:tplc="71843DF2">
      <w:numFmt w:val="decimal"/>
      <w:lvlText w:val=""/>
      <w:lvlJc w:val="left"/>
    </w:lvl>
    <w:lvl w:ilvl="7" w:tplc="D53E3F8E">
      <w:numFmt w:val="decimal"/>
      <w:lvlText w:val=""/>
      <w:lvlJc w:val="left"/>
    </w:lvl>
    <w:lvl w:ilvl="8" w:tplc="B33A26E4">
      <w:numFmt w:val="decimal"/>
      <w:lvlText w:val=""/>
      <w:lvlJc w:val="left"/>
    </w:lvl>
  </w:abstractNum>
  <w:abstractNum w:abstractNumId="271" w15:restartNumberingAfterBreak="0">
    <w:nsid w:val="7E136451"/>
    <w:multiLevelType w:val="multilevel"/>
    <w:tmpl w:val="915856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7E23692C"/>
    <w:multiLevelType w:val="multilevel"/>
    <w:tmpl w:val="1708E22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7E247D09"/>
    <w:multiLevelType w:val="hybridMultilevel"/>
    <w:tmpl w:val="159E8C4C"/>
    <w:lvl w:ilvl="0" w:tplc="0409000F">
      <w:start w:val="1"/>
      <w:numFmt w:val="decimal"/>
      <w:lvlText w:val="%1."/>
      <w:lvlJc w:val="left"/>
    </w:lvl>
    <w:lvl w:ilvl="1" w:tplc="AE4AF96A">
      <w:numFmt w:val="decimal"/>
      <w:lvlText w:val=""/>
      <w:lvlJc w:val="left"/>
    </w:lvl>
    <w:lvl w:ilvl="2" w:tplc="1470669A">
      <w:numFmt w:val="decimal"/>
      <w:lvlText w:val=""/>
      <w:lvlJc w:val="left"/>
    </w:lvl>
    <w:lvl w:ilvl="3" w:tplc="7AF45B1A">
      <w:numFmt w:val="decimal"/>
      <w:lvlText w:val=""/>
      <w:lvlJc w:val="left"/>
    </w:lvl>
    <w:lvl w:ilvl="4" w:tplc="771AA60E">
      <w:numFmt w:val="decimal"/>
      <w:lvlText w:val=""/>
      <w:lvlJc w:val="left"/>
    </w:lvl>
    <w:lvl w:ilvl="5" w:tplc="F70654E8">
      <w:numFmt w:val="decimal"/>
      <w:lvlText w:val=""/>
      <w:lvlJc w:val="left"/>
    </w:lvl>
    <w:lvl w:ilvl="6" w:tplc="B3708582">
      <w:numFmt w:val="decimal"/>
      <w:lvlText w:val=""/>
      <w:lvlJc w:val="left"/>
    </w:lvl>
    <w:lvl w:ilvl="7" w:tplc="62A4C38E">
      <w:numFmt w:val="decimal"/>
      <w:lvlText w:val=""/>
      <w:lvlJc w:val="left"/>
    </w:lvl>
    <w:lvl w:ilvl="8" w:tplc="98A43EA4">
      <w:numFmt w:val="decimal"/>
      <w:lvlText w:val=""/>
      <w:lvlJc w:val="left"/>
    </w:lvl>
  </w:abstractNum>
  <w:abstractNum w:abstractNumId="274" w15:restartNumberingAfterBreak="0">
    <w:nsid w:val="7E5E1F3F"/>
    <w:multiLevelType w:val="multilevel"/>
    <w:tmpl w:val="B4D84D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4425912">
    <w:abstractNumId w:val="29"/>
  </w:num>
  <w:num w:numId="2" w16cid:durableId="111752361">
    <w:abstractNumId w:val="77"/>
  </w:num>
  <w:num w:numId="3" w16cid:durableId="1985039998">
    <w:abstractNumId w:val="262"/>
  </w:num>
  <w:num w:numId="4" w16cid:durableId="1983197774">
    <w:abstractNumId w:val="36"/>
  </w:num>
  <w:num w:numId="5" w16cid:durableId="663625305">
    <w:abstractNumId w:val="22"/>
  </w:num>
  <w:num w:numId="6" w16cid:durableId="1725445852">
    <w:abstractNumId w:val="235"/>
  </w:num>
  <w:num w:numId="7" w16cid:durableId="1621836213">
    <w:abstractNumId w:val="46"/>
  </w:num>
  <w:num w:numId="8" w16cid:durableId="275645349">
    <w:abstractNumId w:val="47"/>
  </w:num>
  <w:num w:numId="9" w16cid:durableId="1841697849">
    <w:abstractNumId w:val="48"/>
  </w:num>
  <w:num w:numId="10" w16cid:durableId="82839633">
    <w:abstractNumId w:val="25"/>
  </w:num>
  <w:num w:numId="11" w16cid:durableId="1317300044">
    <w:abstractNumId w:val="246"/>
  </w:num>
  <w:num w:numId="12" w16cid:durableId="158084486">
    <w:abstractNumId w:val="129"/>
  </w:num>
  <w:num w:numId="13" w16cid:durableId="586961060">
    <w:abstractNumId w:val="153"/>
  </w:num>
  <w:num w:numId="14" w16cid:durableId="1930118786">
    <w:abstractNumId w:val="45"/>
  </w:num>
  <w:num w:numId="15" w16cid:durableId="971060313">
    <w:abstractNumId w:val="40"/>
  </w:num>
  <w:num w:numId="16" w16cid:durableId="2076200069">
    <w:abstractNumId w:val="175"/>
  </w:num>
  <w:num w:numId="17" w16cid:durableId="1531067328">
    <w:abstractNumId w:val="110"/>
  </w:num>
  <w:num w:numId="18" w16cid:durableId="1804958898">
    <w:abstractNumId w:val="19"/>
  </w:num>
  <w:num w:numId="19" w16cid:durableId="2042432988">
    <w:abstractNumId w:val="1"/>
  </w:num>
  <w:num w:numId="20" w16cid:durableId="1489135229">
    <w:abstractNumId w:val="196"/>
  </w:num>
  <w:num w:numId="21" w16cid:durableId="186335384">
    <w:abstractNumId w:val="266"/>
  </w:num>
  <w:num w:numId="22" w16cid:durableId="1468356941">
    <w:abstractNumId w:val="239"/>
  </w:num>
  <w:num w:numId="23" w16cid:durableId="841313605">
    <w:abstractNumId w:val="66"/>
  </w:num>
  <w:num w:numId="24" w16cid:durableId="1276248789">
    <w:abstractNumId w:val="52"/>
  </w:num>
  <w:num w:numId="25" w16cid:durableId="1162891240">
    <w:abstractNumId w:val="57"/>
  </w:num>
  <w:num w:numId="26" w16cid:durableId="950013584">
    <w:abstractNumId w:val="80"/>
  </w:num>
  <w:num w:numId="27" w16cid:durableId="1278678411">
    <w:abstractNumId w:val="10"/>
  </w:num>
  <w:num w:numId="28" w16cid:durableId="602150435">
    <w:abstractNumId w:val="105"/>
  </w:num>
  <w:num w:numId="29" w16cid:durableId="2017950922">
    <w:abstractNumId w:val="53"/>
  </w:num>
  <w:num w:numId="30" w16cid:durableId="763502310">
    <w:abstractNumId w:val="108"/>
  </w:num>
  <w:num w:numId="31" w16cid:durableId="593244604">
    <w:abstractNumId w:val="81"/>
  </w:num>
  <w:num w:numId="32" w16cid:durableId="803086300">
    <w:abstractNumId w:val="258"/>
  </w:num>
  <w:num w:numId="33" w16cid:durableId="1102922297">
    <w:abstractNumId w:val="151"/>
  </w:num>
  <w:num w:numId="34" w16cid:durableId="1264072298">
    <w:abstractNumId w:val="63"/>
  </w:num>
  <w:num w:numId="35" w16cid:durableId="919097702">
    <w:abstractNumId w:val="21"/>
  </w:num>
  <w:num w:numId="36" w16cid:durableId="1978838">
    <w:abstractNumId w:val="83"/>
  </w:num>
  <w:num w:numId="37" w16cid:durableId="175535750">
    <w:abstractNumId w:val="270"/>
  </w:num>
  <w:num w:numId="38" w16cid:durableId="1111896329">
    <w:abstractNumId w:val="78"/>
  </w:num>
  <w:num w:numId="39" w16cid:durableId="1498377972">
    <w:abstractNumId w:val="103"/>
  </w:num>
  <w:num w:numId="40" w16cid:durableId="1428696704">
    <w:abstractNumId w:val="44"/>
  </w:num>
  <w:num w:numId="41" w16cid:durableId="580867460">
    <w:abstractNumId w:val="202"/>
  </w:num>
  <w:num w:numId="42" w16cid:durableId="1900506610">
    <w:abstractNumId w:val="260"/>
  </w:num>
  <w:num w:numId="43" w16cid:durableId="938486723">
    <w:abstractNumId w:val="60"/>
  </w:num>
  <w:num w:numId="44" w16cid:durableId="497308891">
    <w:abstractNumId w:val="39"/>
  </w:num>
  <w:num w:numId="45" w16cid:durableId="790824397">
    <w:abstractNumId w:val="201"/>
  </w:num>
  <w:num w:numId="46" w16cid:durableId="1162619860">
    <w:abstractNumId w:val="249"/>
  </w:num>
  <w:num w:numId="47" w16cid:durableId="222303344">
    <w:abstractNumId w:val="237"/>
  </w:num>
  <w:num w:numId="48" w16cid:durableId="1019357173">
    <w:abstractNumId w:val="43"/>
  </w:num>
  <w:num w:numId="49" w16cid:durableId="316223905">
    <w:abstractNumId w:val="155"/>
  </w:num>
  <w:num w:numId="50" w16cid:durableId="987173689">
    <w:abstractNumId w:val="38"/>
  </w:num>
  <w:num w:numId="51" w16cid:durableId="872763264">
    <w:abstractNumId w:val="0"/>
  </w:num>
  <w:num w:numId="52" w16cid:durableId="431558678">
    <w:abstractNumId w:val="220"/>
  </w:num>
  <w:num w:numId="53" w16cid:durableId="1411191029">
    <w:abstractNumId w:val="197"/>
  </w:num>
  <w:num w:numId="54" w16cid:durableId="1207911829">
    <w:abstractNumId w:val="172"/>
  </w:num>
  <w:num w:numId="55" w16cid:durableId="843057406">
    <w:abstractNumId w:val="94"/>
  </w:num>
  <w:num w:numId="56" w16cid:durableId="754791572">
    <w:abstractNumId w:val="17"/>
  </w:num>
  <w:num w:numId="57" w16cid:durableId="1476679514">
    <w:abstractNumId w:val="241"/>
  </w:num>
  <w:num w:numId="58" w16cid:durableId="1673682105">
    <w:abstractNumId w:val="157"/>
  </w:num>
  <w:num w:numId="59" w16cid:durableId="1815683990">
    <w:abstractNumId w:val="228"/>
  </w:num>
  <w:num w:numId="60" w16cid:durableId="1573006055">
    <w:abstractNumId w:val="218"/>
  </w:num>
  <w:num w:numId="61" w16cid:durableId="749035190">
    <w:abstractNumId w:val="9"/>
  </w:num>
  <w:num w:numId="62" w16cid:durableId="611397716">
    <w:abstractNumId w:val="26"/>
  </w:num>
  <w:num w:numId="63" w16cid:durableId="1325007551">
    <w:abstractNumId w:val="41"/>
  </w:num>
  <w:num w:numId="64" w16cid:durableId="100878730">
    <w:abstractNumId w:val="54"/>
  </w:num>
  <w:num w:numId="65" w16cid:durableId="2120639341">
    <w:abstractNumId w:val="35"/>
  </w:num>
  <w:num w:numId="66" w16cid:durableId="614143012">
    <w:abstractNumId w:val="7"/>
  </w:num>
  <w:num w:numId="67" w16cid:durableId="1484812382">
    <w:abstractNumId w:val="30"/>
  </w:num>
  <w:num w:numId="68" w16cid:durableId="249629311">
    <w:abstractNumId w:val="13"/>
  </w:num>
  <w:num w:numId="69" w16cid:durableId="1680278739">
    <w:abstractNumId w:val="149"/>
  </w:num>
  <w:num w:numId="70" w16cid:durableId="1089348910">
    <w:abstractNumId w:val="5"/>
  </w:num>
  <w:num w:numId="71" w16cid:durableId="525674818">
    <w:abstractNumId w:val="118"/>
  </w:num>
  <w:num w:numId="72" w16cid:durableId="30767445">
    <w:abstractNumId w:val="116"/>
  </w:num>
  <w:num w:numId="73" w16cid:durableId="2035954051">
    <w:abstractNumId w:val="91"/>
  </w:num>
  <w:num w:numId="74" w16cid:durableId="583341084">
    <w:abstractNumId w:val="234"/>
  </w:num>
  <w:num w:numId="75" w16cid:durableId="860432887">
    <w:abstractNumId w:val="212"/>
  </w:num>
  <w:num w:numId="76" w16cid:durableId="308680724">
    <w:abstractNumId w:val="34"/>
  </w:num>
  <w:num w:numId="77" w16cid:durableId="1574045817">
    <w:abstractNumId w:val="187"/>
  </w:num>
  <w:num w:numId="78" w16cid:durableId="988363882">
    <w:abstractNumId w:val="254"/>
  </w:num>
  <w:num w:numId="79" w16cid:durableId="1913008309">
    <w:abstractNumId w:val="183"/>
  </w:num>
  <w:num w:numId="80" w16cid:durableId="976564532">
    <w:abstractNumId w:val="132"/>
  </w:num>
  <w:num w:numId="81" w16cid:durableId="1603100792">
    <w:abstractNumId w:val="159"/>
  </w:num>
  <w:num w:numId="82" w16cid:durableId="488403700">
    <w:abstractNumId w:val="199"/>
  </w:num>
  <w:num w:numId="83" w16cid:durableId="971600098">
    <w:abstractNumId w:val="12"/>
  </w:num>
  <w:num w:numId="84" w16cid:durableId="1331785646">
    <w:abstractNumId w:val="231"/>
  </w:num>
  <w:num w:numId="85" w16cid:durableId="857963952">
    <w:abstractNumId w:val="200"/>
  </w:num>
  <w:num w:numId="86" w16cid:durableId="771363275">
    <w:abstractNumId w:val="161"/>
  </w:num>
  <w:num w:numId="87" w16cid:durableId="1132862792">
    <w:abstractNumId w:val="11"/>
  </w:num>
  <w:num w:numId="88" w16cid:durableId="258871699">
    <w:abstractNumId w:val="213"/>
  </w:num>
  <w:num w:numId="89" w16cid:durableId="1691682187">
    <w:abstractNumId w:val="145"/>
  </w:num>
  <w:num w:numId="90" w16cid:durableId="1678650564">
    <w:abstractNumId w:val="107"/>
  </w:num>
  <w:num w:numId="91" w16cid:durableId="507330141">
    <w:abstractNumId w:val="272"/>
  </w:num>
  <w:num w:numId="92" w16cid:durableId="1130706797">
    <w:abstractNumId w:val="55"/>
  </w:num>
  <w:num w:numId="93" w16cid:durableId="540173516">
    <w:abstractNumId w:val="101"/>
  </w:num>
  <w:num w:numId="94" w16cid:durableId="784033195">
    <w:abstractNumId w:val="70"/>
  </w:num>
  <w:num w:numId="95" w16cid:durableId="224533185">
    <w:abstractNumId w:val="28"/>
  </w:num>
  <w:num w:numId="96" w16cid:durableId="69548652">
    <w:abstractNumId w:val="104"/>
  </w:num>
  <w:num w:numId="97" w16cid:durableId="223561942">
    <w:abstractNumId w:val="253"/>
  </w:num>
  <w:num w:numId="98" w16cid:durableId="1991522238">
    <w:abstractNumId w:val="261"/>
  </w:num>
  <w:num w:numId="99" w16cid:durableId="577666763">
    <w:abstractNumId w:val="267"/>
  </w:num>
  <w:num w:numId="100" w16cid:durableId="225923145">
    <w:abstractNumId w:val="178"/>
  </w:num>
  <w:num w:numId="101" w16cid:durableId="948968028">
    <w:abstractNumId w:val="170"/>
  </w:num>
  <w:num w:numId="102" w16cid:durableId="1641155895">
    <w:abstractNumId w:val="176"/>
  </w:num>
  <w:num w:numId="103" w16cid:durableId="613096266">
    <w:abstractNumId w:val="85"/>
  </w:num>
  <w:num w:numId="104" w16cid:durableId="290985407">
    <w:abstractNumId w:val="74"/>
  </w:num>
  <w:num w:numId="105" w16cid:durableId="1851987073">
    <w:abstractNumId w:val="271"/>
  </w:num>
  <w:num w:numId="106" w16cid:durableId="1281497189">
    <w:abstractNumId w:val="188"/>
  </w:num>
  <w:num w:numId="107" w16cid:durableId="2129931057">
    <w:abstractNumId w:val="152"/>
  </w:num>
  <w:num w:numId="108" w16cid:durableId="543299591">
    <w:abstractNumId w:val="56"/>
  </w:num>
  <w:num w:numId="109" w16cid:durableId="15427725">
    <w:abstractNumId w:val="265"/>
  </w:num>
  <w:num w:numId="110" w16cid:durableId="651639507">
    <w:abstractNumId w:val="98"/>
  </w:num>
  <w:num w:numId="111" w16cid:durableId="1701391434">
    <w:abstractNumId w:val="120"/>
  </w:num>
  <w:num w:numId="112" w16cid:durableId="1310398573">
    <w:abstractNumId w:val="240"/>
  </w:num>
  <w:num w:numId="113" w16cid:durableId="971638508">
    <w:abstractNumId w:val="111"/>
  </w:num>
  <w:num w:numId="114" w16cid:durableId="737628967">
    <w:abstractNumId w:val="115"/>
  </w:num>
  <w:num w:numId="115" w16cid:durableId="991062827">
    <w:abstractNumId w:val="248"/>
  </w:num>
  <w:num w:numId="116" w16cid:durableId="638150523">
    <w:abstractNumId w:val="33"/>
  </w:num>
  <w:num w:numId="117" w16cid:durableId="596059302">
    <w:abstractNumId w:val="141"/>
  </w:num>
  <w:num w:numId="118" w16cid:durableId="888414152">
    <w:abstractNumId w:val="4"/>
  </w:num>
  <w:num w:numId="119" w16cid:durableId="2136171600">
    <w:abstractNumId w:val="121"/>
  </w:num>
  <w:num w:numId="120" w16cid:durableId="248195304">
    <w:abstractNumId w:val="150"/>
  </w:num>
  <w:num w:numId="121" w16cid:durableId="185676167">
    <w:abstractNumId w:val="154"/>
  </w:num>
  <w:num w:numId="122" w16cid:durableId="1038774510">
    <w:abstractNumId w:val="61"/>
  </w:num>
  <w:num w:numId="123" w16cid:durableId="741098549">
    <w:abstractNumId w:val="210"/>
  </w:num>
  <w:num w:numId="124" w16cid:durableId="1920599400">
    <w:abstractNumId w:val="182"/>
  </w:num>
  <w:num w:numId="125" w16cid:durableId="695429377">
    <w:abstractNumId w:val="185"/>
  </w:num>
  <w:num w:numId="126" w16cid:durableId="719943787">
    <w:abstractNumId w:val="164"/>
  </w:num>
  <w:num w:numId="127" w16cid:durableId="1708600060">
    <w:abstractNumId w:val="263"/>
  </w:num>
  <w:num w:numId="128" w16cid:durableId="1164973026">
    <w:abstractNumId w:val="177"/>
  </w:num>
  <w:num w:numId="129" w16cid:durableId="1757818914">
    <w:abstractNumId w:val="2"/>
  </w:num>
  <w:num w:numId="130" w16cid:durableId="899366283">
    <w:abstractNumId w:val="167"/>
  </w:num>
  <w:num w:numId="131" w16cid:durableId="1111165528">
    <w:abstractNumId w:val="82"/>
  </w:num>
  <w:num w:numId="132" w16cid:durableId="2021009533">
    <w:abstractNumId w:val="23"/>
  </w:num>
  <w:num w:numId="133" w16cid:durableId="2146267928">
    <w:abstractNumId w:val="37"/>
  </w:num>
  <w:num w:numId="134" w16cid:durableId="754517145">
    <w:abstractNumId w:val="238"/>
  </w:num>
  <w:num w:numId="135" w16cid:durableId="466430744">
    <w:abstractNumId w:val="84"/>
  </w:num>
  <w:num w:numId="136" w16cid:durableId="1797672861">
    <w:abstractNumId w:val="87"/>
  </w:num>
  <w:num w:numId="137" w16cid:durableId="2033872933">
    <w:abstractNumId w:val="67"/>
  </w:num>
  <w:num w:numId="138" w16cid:durableId="4135047">
    <w:abstractNumId w:val="15"/>
  </w:num>
  <w:num w:numId="139" w16cid:durableId="804542922">
    <w:abstractNumId w:val="62"/>
  </w:num>
  <w:num w:numId="140" w16cid:durableId="1956592620">
    <w:abstractNumId w:val="88"/>
  </w:num>
  <w:num w:numId="141" w16cid:durableId="116990352">
    <w:abstractNumId w:val="274"/>
  </w:num>
  <w:num w:numId="142" w16cid:durableId="1004166421">
    <w:abstractNumId w:val="162"/>
  </w:num>
  <w:num w:numId="143" w16cid:durableId="1127089360">
    <w:abstractNumId w:val="64"/>
  </w:num>
  <w:num w:numId="144" w16cid:durableId="1556040351">
    <w:abstractNumId w:val="264"/>
  </w:num>
  <w:num w:numId="145" w16cid:durableId="1991442776">
    <w:abstractNumId w:val="124"/>
  </w:num>
  <w:num w:numId="146" w16cid:durableId="856651609">
    <w:abstractNumId w:val="76"/>
  </w:num>
  <w:num w:numId="147" w16cid:durableId="1366981480">
    <w:abstractNumId w:val="68"/>
  </w:num>
  <w:num w:numId="148" w16cid:durableId="546575690">
    <w:abstractNumId w:val="216"/>
  </w:num>
  <w:num w:numId="149" w16cid:durableId="1786851102">
    <w:abstractNumId w:val="225"/>
  </w:num>
  <w:num w:numId="150" w16cid:durableId="1609006142">
    <w:abstractNumId w:val="255"/>
  </w:num>
  <w:num w:numId="151" w16cid:durableId="860437989">
    <w:abstractNumId w:val="169"/>
  </w:num>
  <w:num w:numId="152" w16cid:durableId="739911053">
    <w:abstractNumId w:val="195"/>
  </w:num>
  <w:num w:numId="153" w16cid:durableId="995185820">
    <w:abstractNumId w:val="214"/>
  </w:num>
  <w:num w:numId="154" w16cid:durableId="493490272">
    <w:abstractNumId w:val="168"/>
  </w:num>
  <w:num w:numId="155" w16cid:durableId="1632858369">
    <w:abstractNumId w:val="59"/>
  </w:num>
  <w:num w:numId="156" w16cid:durableId="364644919">
    <w:abstractNumId w:val="138"/>
  </w:num>
  <w:num w:numId="157" w16cid:durableId="555163237">
    <w:abstractNumId w:val="174"/>
  </w:num>
  <w:num w:numId="158" w16cid:durableId="1221400920">
    <w:abstractNumId w:val="100"/>
  </w:num>
  <w:num w:numId="159" w16cid:durableId="189731820">
    <w:abstractNumId w:val="18"/>
  </w:num>
  <w:num w:numId="160" w16cid:durableId="2041516042">
    <w:abstractNumId w:val="139"/>
  </w:num>
  <w:num w:numId="161" w16cid:durableId="267196352">
    <w:abstractNumId w:val="143"/>
  </w:num>
  <w:num w:numId="162" w16cid:durableId="1145781589">
    <w:abstractNumId w:val="247"/>
  </w:num>
  <w:num w:numId="163" w16cid:durableId="879781005">
    <w:abstractNumId w:val="112"/>
  </w:num>
  <w:num w:numId="164" w16cid:durableId="1136798238">
    <w:abstractNumId w:val="58"/>
  </w:num>
  <w:num w:numId="165" w16cid:durableId="73019117">
    <w:abstractNumId w:val="194"/>
  </w:num>
  <w:num w:numId="166" w16cid:durableId="1789202144">
    <w:abstractNumId w:val="205"/>
  </w:num>
  <w:num w:numId="167" w16cid:durableId="1240825782">
    <w:abstractNumId w:val="75"/>
  </w:num>
  <w:num w:numId="168" w16cid:durableId="755059207">
    <w:abstractNumId w:val="134"/>
  </w:num>
  <w:num w:numId="169" w16cid:durableId="589506078">
    <w:abstractNumId w:val="137"/>
  </w:num>
  <w:num w:numId="170" w16cid:durableId="396906545">
    <w:abstractNumId w:val="136"/>
  </w:num>
  <w:num w:numId="171" w16cid:durableId="451706220">
    <w:abstractNumId w:val="102"/>
  </w:num>
  <w:num w:numId="172" w16cid:durableId="1868255692">
    <w:abstractNumId w:val="27"/>
  </w:num>
  <w:num w:numId="173" w16cid:durableId="1386182096">
    <w:abstractNumId w:val="184"/>
  </w:num>
  <w:num w:numId="174" w16cid:durableId="233007394">
    <w:abstractNumId w:val="217"/>
  </w:num>
  <w:num w:numId="175" w16cid:durableId="275062623">
    <w:abstractNumId w:val="224"/>
  </w:num>
  <w:num w:numId="176" w16cid:durableId="946162091">
    <w:abstractNumId w:val="227"/>
  </w:num>
  <w:num w:numId="177" w16cid:durableId="1704286882">
    <w:abstractNumId w:val="204"/>
  </w:num>
  <w:num w:numId="178" w16cid:durableId="977956304">
    <w:abstractNumId w:val="219"/>
  </w:num>
  <w:num w:numId="179" w16cid:durableId="98718607">
    <w:abstractNumId w:val="50"/>
  </w:num>
  <w:num w:numId="180" w16cid:durableId="1441414011">
    <w:abstractNumId w:val="244"/>
  </w:num>
  <w:num w:numId="181" w16cid:durableId="610867213">
    <w:abstractNumId w:val="147"/>
  </w:num>
  <w:num w:numId="182" w16cid:durableId="1888831668">
    <w:abstractNumId w:val="163"/>
  </w:num>
  <w:num w:numId="183" w16cid:durableId="1777864681">
    <w:abstractNumId w:val="86"/>
  </w:num>
  <w:num w:numId="184" w16cid:durableId="320425882">
    <w:abstractNumId w:val="96"/>
  </w:num>
  <w:num w:numId="185" w16cid:durableId="114103430">
    <w:abstractNumId w:val="122"/>
  </w:num>
  <w:num w:numId="186" w16cid:durableId="2057507159">
    <w:abstractNumId w:val="257"/>
  </w:num>
  <w:num w:numId="187" w16cid:durableId="2061897174">
    <w:abstractNumId w:val="173"/>
  </w:num>
  <w:num w:numId="188" w16cid:durableId="10374717">
    <w:abstractNumId w:val="256"/>
  </w:num>
  <w:num w:numId="189" w16cid:durableId="1284118515">
    <w:abstractNumId w:val="89"/>
  </w:num>
  <w:num w:numId="190" w16cid:durableId="2018919973">
    <w:abstractNumId w:val="73"/>
  </w:num>
  <w:num w:numId="191" w16cid:durableId="902182138">
    <w:abstractNumId w:val="190"/>
  </w:num>
  <w:num w:numId="192" w16cid:durableId="1147624956">
    <w:abstractNumId w:val="171"/>
  </w:num>
  <w:num w:numId="193" w16cid:durableId="1622414929">
    <w:abstractNumId w:val="209"/>
  </w:num>
  <w:num w:numId="194" w16cid:durableId="1586188040">
    <w:abstractNumId w:val="251"/>
  </w:num>
  <w:num w:numId="195" w16cid:durableId="979000058">
    <w:abstractNumId w:val="193"/>
  </w:num>
  <w:num w:numId="196" w16cid:durableId="1765296474">
    <w:abstractNumId w:val="166"/>
  </w:num>
  <w:num w:numId="197" w16cid:durableId="1179806177">
    <w:abstractNumId w:val="14"/>
  </w:num>
  <w:num w:numId="198" w16cid:durableId="462768875">
    <w:abstractNumId w:val="192"/>
  </w:num>
  <w:num w:numId="199" w16cid:durableId="1278218660">
    <w:abstractNumId w:val="250"/>
  </w:num>
  <w:num w:numId="200" w16cid:durableId="1814519680">
    <w:abstractNumId w:val="189"/>
  </w:num>
  <w:num w:numId="201" w16cid:durableId="1834758317">
    <w:abstractNumId w:val="223"/>
  </w:num>
  <w:num w:numId="202" w16cid:durableId="298150280">
    <w:abstractNumId w:val="191"/>
  </w:num>
  <w:num w:numId="203" w16cid:durableId="1584486315">
    <w:abstractNumId w:val="6"/>
  </w:num>
  <w:num w:numId="204" w16cid:durableId="1988704124">
    <w:abstractNumId w:val="119"/>
  </w:num>
  <w:num w:numId="205" w16cid:durableId="1548182107">
    <w:abstractNumId w:val="186"/>
  </w:num>
  <w:num w:numId="206" w16cid:durableId="189414667">
    <w:abstractNumId w:val="72"/>
  </w:num>
  <w:num w:numId="207" w16cid:durableId="485899233">
    <w:abstractNumId w:val="245"/>
  </w:num>
  <w:num w:numId="208" w16cid:durableId="1705015282">
    <w:abstractNumId w:val="215"/>
  </w:num>
  <w:num w:numId="209" w16cid:durableId="1621373239">
    <w:abstractNumId w:val="130"/>
  </w:num>
  <w:num w:numId="210" w16cid:durableId="1361273352">
    <w:abstractNumId w:val="99"/>
  </w:num>
  <w:num w:numId="211" w16cid:durableId="660237192">
    <w:abstractNumId w:val="65"/>
  </w:num>
  <w:num w:numId="212" w16cid:durableId="14307907">
    <w:abstractNumId w:val="156"/>
  </w:num>
  <w:num w:numId="213" w16cid:durableId="522322441">
    <w:abstractNumId w:val="226"/>
  </w:num>
  <w:num w:numId="214" w16cid:durableId="1191841875">
    <w:abstractNumId w:val="236"/>
  </w:num>
  <w:num w:numId="215" w16cid:durableId="1752776486">
    <w:abstractNumId w:val="229"/>
  </w:num>
  <w:num w:numId="216" w16cid:durableId="1392272574">
    <w:abstractNumId w:val="243"/>
  </w:num>
  <w:num w:numId="217" w16cid:durableId="181632564">
    <w:abstractNumId w:val="144"/>
  </w:num>
  <w:num w:numId="218" w16cid:durableId="1529564036">
    <w:abstractNumId w:val="114"/>
  </w:num>
  <w:num w:numId="219" w16cid:durableId="1569150588">
    <w:abstractNumId w:val="140"/>
  </w:num>
  <w:num w:numId="220" w16cid:durableId="683671607">
    <w:abstractNumId w:val="32"/>
  </w:num>
  <w:num w:numId="221" w16cid:durableId="1889292192">
    <w:abstractNumId w:val="126"/>
  </w:num>
  <w:num w:numId="222" w16cid:durableId="38282802">
    <w:abstractNumId w:val="93"/>
  </w:num>
  <w:num w:numId="223" w16cid:durableId="1968505112">
    <w:abstractNumId w:val="252"/>
  </w:num>
  <w:num w:numId="224" w16cid:durableId="376977419">
    <w:abstractNumId w:val="106"/>
  </w:num>
  <w:num w:numId="225" w16cid:durableId="769667231">
    <w:abstractNumId w:val="135"/>
  </w:num>
  <w:num w:numId="226" w16cid:durableId="1896353586">
    <w:abstractNumId w:val="79"/>
  </w:num>
  <w:num w:numId="227" w16cid:durableId="829441766">
    <w:abstractNumId w:val="221"/>
  </w:num>
  <w:num w:numId="228" w16cid:durableId="722145348">
    <w:abstractNumId w:val="3"/>
  </w:num>
  <w:num w:numId="229" w16cid:durableId="774714550">
    <w:abstractNumId w:val="131"/>
  </w:num>
  <w:num w:numId="230" w16cid:durableId="1894153871">
    <w:abstractNumId w:val="109"/>
  </w:num>
  <w:num w:numId="231" w16cid:durableId="2064059770">
    <w:abstractNumId w:val="222"/>
  </w:num>
  <w:num w:numId="232" w16cid:durableId="1087768861">
    <w:abstractNumId w:val="198"/>
  </w:num>
  <w:num w:numId="233" w16cid:durableId="1382052495">
    <w:abstractNumId w:val="181"/>
  </w:num>
  <w:num w:numId="234" w16cid:durableId="376316831">
    <w:abstractNumId w:val="233"/>
  </w:num>
  <w:num w:numId="235" w16cid:durableId="1392652198">
    <w:abstractNumId w:val="273"/>
  </w:num>
  <w:num w:numId="236" w16cid:durableId="558173265">
    <w:abstractNumId w:val="208"/>
  </w:num>
  <w:num w:numId="237" w16cid:durableId="1026447408">
    <w:abstractNumId w:val="123"/>
  </w:num>
  <w:num w:numId="238" w16cid:durableId="2025283811">
    <w:abstractNumId w:val="179"/>
  </w:num>
  <w:num w:numId="239" w16cid:durableId="950744636">
    <w:abstractNumId w:val="117"/>
  </w:num>
  <w:num w:numId="240" w16cid:durableId="1562324729">
    <w:abstractNumId w:val="211"/>
  </w:num>
  <w:num w:numId="241" w16cid:durableId="1441414982">
    <w:abstractNumId w:val="158"/>
  </w:num>
  <w:num w:numId="242" w16cid:durableId="503665814">
    <w:abstractNumId w:val="20"/>
  </w:num>
  <w:num w:numId="243" w16cid:durableId="895094507">
    <w:abstractNumId w:val="148"/>
  </w:num>
  <w:num w:numId="244" w16cid:durableId="128865588">
    <w:abstractNumId w:val="232"/>
  </w:num>
  <w:num w:numId="245" w16cid:durableId="1634948858">
    <w:abstractNumId w:val="42"/>
  </w:num>
  <w:num w:numId="246" w16cid:durableId="149830003">
    <w:abstractNumId w:val="90"/>
  </w:num>
  <w:num w:numId="247" w16cid:durableId="656763177">
    <w:abstractNumId w:val="242"/>
  </w:num>
  <w:num w:numId="248" w16cid:durableId="616136152">
    <w:abstractNumId w:val="160"/>
  </w:num>
  <w:num w:numId="249" w16cid:durableId="191498236">
    <w:abstractNumId w:val="71"/>
  </w:num>
  <w:num w:numId="250" w16cid:durableId="1870727263">
    <w:abstractNumId w:val="165"/>
  </w:num>
  <w:num w:numId="251" w16cid:durableId="132893949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2095859240">
    <w:abstractNumId w:val="8"/>
  </w:num>
  <w:num w:numId="253" w16cid:durableId="2037995160">
    <w:abstractNumId w:val="269"/>
  </w:num>
  <w:num w:numId="254" w16cid:durableId="1136027393">
    <w:abstractNumId w:val="207"/>
  </w:num>
  <w:num w:numId="255" w16cid:durableId="1742672583">
    <w:abstractNumId w:val="97"/>
  </w:num>
  <w:num w:numId="256" w16cid:durableId="158077814">
    <w:abstractNumId w:val="51"/>
  </w:num>
  <w:num w:numId="257" w16cid:durableId="1476215331">
    <w:abstractNumId w:val="133"/>
  </w:num>
  <w:num w:numId="258" w16cid:durableId="1997413351">
    <w:abstractNumId w:val="259"/>
  </w:num>
  <w:num w:numId="259" w16cid:durableId="749618268">
    <w:abstractNumId w:val="24"/>
  </w:num>
  <w:num w:numId="260" w16cid:durableId="1076434457">
    <w:abstractNumId w:val="230"/>
  </w:num>
  <w:num w:numId="261" w16cid:durableId="1963682559">
    <w:abstractNumId w:val="69"/>
  </w:num>
  <w:num w:numId="262" w16cid:durableId="337122263">
    <w:abstractNumId w:val="113"/>
  </w:num>
  <w:num w:numId="263" w16cid:durableId="1387147794">
    <w:abstractNumId w:val="203"/>
  </w:num>
  <w:num w:numId="264" w16cid:durableId="398407781">
    <w:abstractNumId w:val="180"/>
  </w:num>
  <w:num w:numId="265" w16cid:durableId="1022173576">
    <w:abstractNumId w:val="268"/>
  </w:num>
  <w:num w:numId="266" w16cid:durableId="425662343">
    <w:abstractNumId w:val="206"/>
  </w:num>
  <w:num w:numId="267" w16cid:durableId="2058582387">
    <w:abstractNumId w:val="16"/>
  </w:num>
  <w:num w:numId="268" w16cid:durableId="241792068">
    <w:abstractNumId w:val="125"/>
  </w:num>
  <w:num w:numId="269" w16cid:durableId="228196851">
    <w:abstractNumId w:val="128"/>
  </w:num>
  <w:num w:numId="270" w16cid:durableId="616643943">
    <w:abstractNumId w:val="146"/>
  </w:num>
  <w:num w:numId="271" w16cid:durableId="2006010190">
    <w:abstractNumId w:val="127"/>
  </w:num>
  <w:num w:numId="272" w16cid:durableId="1588612405">
    <w:abstractNumId w:val="31"/>
  </w:num>
  <w:num w:numId="273" w16cid:durableId="958297566">
    <w:abstractNumId w:val="92"/>
  </w:num>
  <w:num w:numId="274" w16cid:durableId="687875871">
    <w:abstractNumId w:val="49"/>
  </w:num>
  <w:num w:numId="275" w16cid:durableId="156651771">
    <w:abstractNumId w:val="142"/>
  </w:num>
  <w:num w:numId="276" w16cid:durableId="1093280182">
    <w:abstractNumId w:val="95"/>
  </w:num>
  <w:num w:numId="277" w16cid:durableId="755713100">
    <w:abstractNumId w:val="95"/>
  </w:num>
  <w:num w:numId="278" w16cid:durableId="1947158392">
    <w:abstractNumId w:val="95"/>
  </w:num>
  <w:numIdMacAtCleanup w:val="2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Edelson">
    <w15:presenceInfo w15:providerId="AD" w15:userId="S::jim_newbuildings.org#ext#@nysemail.onmicrosoft.com::a4717661-f1da-4c7c-95fa-7a3ed4e82b4e"/>
  </w15:person>
  <w15:person w15:author="Edwards, Ben">
    <w15:presenceInfo w15:providerId="AD" w15:userId="S::earl.edwards_noresco.com#ext#@nysemail.onmicrosoft.com::4bfcd104-7f86-4e6a-bde6-29ca956067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AA"/>
    <w:rsid w:val="000006F1"/>
    <w:rsid w:val="000007EB"/>
    <w:rsid w:val="0000092D"/>
    <w:rsid w:val="00000C02"/>
    <w:rsid w:val="00000F1B"/>
    <w:rsid w:val="00001911"/>
    <w:rsid w:val="000019ED"/>
    <w:rsid w:val="000019FF"/>
    <w:rsid w:val="00001CD1"/>
    <w:rsid w:val="00001DC2"/>
    <w:rsid w:val="00002079"/>
    <w:rsid w:val="0000232B"/>
    <w:rsid w:val="00002B7B"/>
    <w:rsid w:val="00002E76"/>
    <w:rsid w:val="000034BF"/>
    <w:rsid w:val="00003EE7"/>
    <w:rsid w:val="00003F0E"/>
    <w:rsid w:val="00003FF9"/>
    <w:rsid w:val="00004150"/>
    <w:rsid w:val="00004214"/>
    <w:rsid w:val="000042F4"/>
    <w:rsid w:val="00004378"/>
    <w:rsid w:val="0000457D"/>
    <w:rsid w:val="00004605"/>
    <w:rsid w:val="00004FE2"/>
    <w:rsid w:val="00005854"/>
    <w:rsid w:val="000058DD"/>
    <w:rsid w:val="000067AC"/>
    <w:rsid w:val="0000772B"/>
    <w:rsid w:val="00007A59"/>
    <w:rsid w:val="00007B7E"/>
    <w:rsid w:val="00007F2E"/>
    <w:rsid w:val="00010054"/>
    <w:rsid w:val="00010248"/>
    <w:rsid w:val="000106B4"/>
    <w:rsid w:val="0001089B"/>
    <w:rsid w:val="000108B6"/>
    <w:rsid w:val="000108CC"/>
    <w:rsid w:val="00010DDC"/>
    <w:rsid w:val="00010FF0"/>
    <w:rsid w:val="000110B7"/>
    <w:rsid w:val="00011A7E"/>
    <w:rsid w:val="00011BBE"/>
    <w:rsid w:val="000120D0"/>
    <w:rsid w:val="000120DC"/>
    <w:rsid w:val="0001237E"/>
    <w:rsid w:val="00012484"/>
    <w:rsid w:val="000124E0"/>
    <w:rsid w:val="000125AC"/>
    <w:rsid w:val="000126A6"/>
    <w:rsid w:val="000135D8"/>
    <w:rsid w:val="0001361B"/>
    <w:rsid w:val="00013B50"/>
    <w:rsid w:val="00013C8F"/>
    <w:rsid w:val="00013D1C"/>
    <w:rsid w:val="00014BCE"/>
    <w:rsid w:val="00014F8F"/>
    <w:rsid w:val="00015C84"/>
    <w:rsid w:val="00015D2C"/>
    <w:rsid w:val="00015FCC"/>
    <w:rsid w:val="000161E8"/>
    <w:rsid w:val="000168F8"/>
    <w:rsid w:val="00016C89"/>
    <w:rsid w:val="000173F1"/>
    <w:rsid w:val="00017A9E"/>
    <w:rsid w:val="00017D08"/>
    <w:rsid w:val="00017F44"/>
    <w:rsid w:val="0002035B"/>
    <w:rsid w:val="00020D05"/>
    <w:rsid w:val="00020F10"/>
    <w:rsid w:val="00020FF3"/>
    <w:rsid w:val="000219E4"/>
    <w:rsid w:val="00021A08"/>
    <w:rsid w:val="00021AD7"/>
    <w:rsid w:val="00021B04"/>
    <w:rsid w:val="00021C0C"/>
    <w:rsid w:val="000223FF"/>
    <w:rsid w:val="000225F3"/>
    <w:rsid w:val="00022748"/>
    <w:rsid w:val="00022B0C"/>
    <w:rsid w:val="00022BAC"/>
    <w:rsid w:val="00022C4E"/>
    <w:rsid w:val="00022D37"/>
    <w:rsid w:val="0002301D"/>
    <w:rsid w:val="0002326F"/>
    <w:rsid w:val="000233DE"/>
    <w:rsid w:val="000234F6"/>
    <w:rsid w:val="00023909"/>
    <w:rsid w:val="00023934"/>
    <w:rsid w:val="00024997"/>
    <w:rsid w:val="00024C67"/>
    <w:rsid w:val="00024CE3"/>
    <w:rsid w:val="00024D17"/>
    <w:rsid w:val="00024E27"/>
    <w:rsid w:val="0002505E"/>
    <w:rsid w:val="0002555F"/>
    <w:rsid w:val="00025612"/>
    <w:rsid w:val="00025ADE"/>
    <w:rsid w:val="00025EF4"/>
    <w:rsid w:val="00026130"/>
    <w:rsid w:val="00026BD2"/>
    <w:rsid w:val="00026E9D"/>
    <w:rsid w:val="00026EB6"/>
    <w:rsid w:val="000300CA"/>
    <w:rsid w:val="00030270"/>
    <w:rsid w:val="000303B9"/>
    <w:rsid w:val="000303FF"/>
    <w:rsid w:val="00030499"/>
    <w:rsid w:val="00030792"/>
    <w:rsid w:val="000308C2"/>
    <w:rsid w:val="00030AE8"/>
    <w:rsid w:val="00030D6C"/>
    <w:rsid w:val="00030DD6"/>
    <w:rsid w:val="00031156"/>
    <w:rsid w:val="000312CB"/>
    <w:rsid w:val="00031346"/>
    <w:rsid w:val="0003139E"/>
    <w:rsid w:val="000315E0"/>
    <w:rsid w:val="00031D69"/>
    <w:rsid w:val="00031FF4"/>
    <w:rsid w:val="00032066"/>
    <w:rsid w:val="000328D4"/>
    <w:rsid w:val="00032DE5"/>
    <w:rsid w:val="00032DEF"/>
    <w:rsid w:val="00032DF0"/>
    <w:rsid w:val="00033146"/>
    <w:rsid w:val="0003322F"/>
    <w:rsid w:val="000338A5"/>
    <w:rsid w:val="000338AE"/>
    <w:rsid w:val="00033BC2"/>
    <w:rsid w:val="00033D1F"/>
    <w:rsid w:val="00033EFB"/>
    <w:rsid w:val="000341FA"/>
    <w:rsid w:val="0003446F"/>
    <w:rsid w:val="0003451C"/>
    <w:rsid w:val="0003456D"/>
    <w:rsid w:val="00034B15"/>
    <w:rsid w:val="00034B9B"/>
    <w:rsid w:val="0003529C"/>
    <w:rsid w:val="000354EB"/>
    <w:rsid w:val="000359A0"/>
    <w:rsid w:val="00036517"/>
    <w:rsid w:val="000368C8"/>
    <w:rsid w:val="00036936"/>
    <w:rsid w:val="00036C41"/>
    <w:rsid w:val="00036CC5"/>
    <w:rsid w:val="00036E23"/>
    <w:rsid w:val="00036EEB"/>
    <w:rsid w:val="00036F37"/>
    <w:rsid w:val="00036F8A"/>
    <w:rsid w:val="0003736F"/>
    <w:rsid w:val="000376D4"/>
    <w:rsid w:val="00037765"/>
    <w:rsid w:val="00037F4A"/>
    <w:rsid w:val="0004014E"/>
    <w:rsid w:val="0004026A"/>
    <w:rsid w:val="00040325"/>
    <w:rsid w:val="0004100C"/>
    <w:rsid w:val="0004101E"/>
    <w:rsid w:val="00041069"/>
    <w:rsid w:val="0004123C"/>
    <w:rsid w:val="0004171D"/>
    <w:rsid w:val="00041AB5"/>
    <w:rsid w:val="00041AD2"/>
    <w:rsid w:val="00041BF6"/>
    <w:rsid w:val="00041DF4"/>
    <w:rsid w:val="00042357"/>
    <w:rsid w:val="0004242E"/>
    <w:rsid w:val="0004290C"/>
    <w:rsid w:val="00042AC5"/>
    <w:rsid w:val="00042EB7"/>
    <w:rsid w:val="0004303E"/>
    <w:rsid w:val="00043980"/>
    <w:rsid w:val="00044671"/>
    <w:rsid w:val="00044B10"/>
    <w:rsid w:val="00044E44"/>
    <w:rsid w:val="00044FFA"/>
    <w:rsid w:val="00045212"/>
    <w:rsid w:val="00045241"/>
    <w:rsid w:val="000456C6"/>
    <w:rsid w:val="00045797"/>
    <w:rsid w:val="000459AF"/>
    <w:rsid w:val="00045BA6"/>
    <w:rsid w:val="00046020"/>
    <w:rsid w:val="00046459"/>
    <w:rsid w:val="000464C1"/>
    <w:rsid w:val="000470B8"/>
    <w:rsid w:val="00047656"/>
    <w:rsid w:val="000477FA"/>
    <w:rsid w:val="00047EF9"/>
    <w:rsid w:val="0005015D"/>
    <w:rsid w:val="00050C19"/>
    <w:rsid w:val="00051081"/>
    <w:rsid w:val="000517C2"/>
    <w:rsid w:val="000517D6"/>
    <w:rsid w:val="00051F10"/>
    <w:rsid w:val="00052151"/>
    <w:rsid w:val="00052540"/>
    <w:rsid w:val="00052807"/>
    <w:rsid w:val="00052D91"/>
    <w:rsid w:val="00052FF6"/>
    <w:rsid w:val="000530BC"/>
    <w:rsid w:val="00053579"/>
    <w:rsid w:val="000537D3"/>
    <w:rsid w:val="00053ADF"/>
    <w:rsid w:val="00054AD0"/>
    <w:rsid w:val="00054E49"/>
    <w:rsid w:val="00054E62"/>
    <w:rsid w:val="00054F19"/>
    <w:rsid w:val="0005550C"/>
    <w:rsid w:val="00055751"/>
    <w:rsid w:val="00056766"/>
    <w:rsid w:val="0005694E"/>
    <w:rsid w:val="0005701F"/>
    <w:rsid w:val="00057161"/>
    <w:rsid w:val="000575DC"/>
    <w:rsid w:val="000576B7"/>
    <w:rsid w:val="00057B51"/>
    <w:rsid w:val="00060659"/>
    <w:rsid w:val="000608A6"/>
    <w:rsid w:val="00061033"/>
    <w:rsid w:val="00061122"/>
    <w:rsid w:val="00061494"/>
    <w:rsid w:val="00061D2E"/>
    <w:rsid w:val="00061E07"/>
    <w:rsid w:val="000624AB"/>
    <w:rsid w:val="00062557"/>
    <w:rsid w:val="000625E1"/>
    <w:rsid w:val="000627EF"/>
    <w:rsid w:val="00062858"/>
    <w:rsid w:val="00062CDE"/>
    <w:rsid w:val="00062DB6"/>
    <w:rsid w:val="00062F7F"/>
    <w:rsid w:val="00062FD3"/>
    <w:rsid w:val="0006301F"/>
    <w:rsid w:val="00063202"/>
    <w:rsid w:val="00063C3B"/>
    <w:rsid w:val="00063E06"/>
    <w:rsid w:val="00063FCE"/>
    <w:rsid w:val="00064435"/>
    <w:rsid w:val="000648A9"/>
    <w:rsid w:val="00064A94"/>
    <w:rsid w:val="00065814"/>
    <w:rsid w:val="00065B41"/>
    <w:rsid w:val="00065B5D"/>
    <w:rsid w:val="00066632"/>
    <w:rsid w:val="00066787"/>
    <w:rsid w:val="000670C0"/>
    <w:rsid w:val="00067359"/>
    <w:rsid w:val="00067531"/>
    <w:rsid w:val="000675C2"/>
    <w:rsid w:val="0006763D"/>
    <w:rsid w:val="00067A54"/>
    <w:rsid w:val="00070BC8"/>
    <w:rsid w:val="00070E51"/>
    <w:rsid w:val="00070FF2"/>
    <w:rsid w:val="00071179"/>
    <w:rsid w:val="000711B0"/>
    <w:rsid w:val="00071328"/>
    <w:rsid w:val="0007145A"/>
    <w:rsid w:val="00071729"/>
    <w:rsid w:val="00071AC9"/>
    <w:rsid w:val="00071AEB"/>
    <w:rsid w:val="00071CCC"/>
    <w:rsid w:val="00071F51"/>
    <w:rsid w:val="000721CF"/>
    <w:rsid w:val="0007234D"/>
    <w:rsid w:val="00072EB9"/>
    <w:rsid w:val="00073DED"/>
    <w:rsid w:val="00073ED6"/>
    <w:rsid w:val="000740D5"/>
    <w:rsid w:val="000741C9"/>
    <w:rsid w:val="000741CE"/>
    <w:rsid w:val="00074E3E"/>
    <w:rsid w:val="00074F6F"/>
    <w:rsid w:val="00075314"/>
    <w:rsid w:val="00075A7B"/>
    <w:rsid w:val="00075C7F"/>
    <w:rsid w:val="00075CB5"/>
    <w:rsid w:val="00075CFB"/>
    <w:rsid w:val="00075D17"/>
    <w:rsid w:val="00077172"/>
    <w:rsid w:val="000773BF"/>
    <w:rsid w:val="0007779D"/>
    <w:rsid w:val="00077912"/>
    <w:rsid w:val="00077961"/>
    <w:rsid w:val="00077A72"/>
    <w:rsid w:val="00077E12"/>
    <w:rsid w:val="000807C3"/>
    <w:rsid w:val="000808AB"/>
    <w:rsid w:val="00080B73"/>
    <w:rsid w:val="00080E98"/>
    <w:rsid w:val="00080EE1"/>
    <w:rsid w:val="000810C7"/>
    <w:rsid w:val="00081223"/>
    <w:rsid w:val="00081290"/>
    <w:rsid w:val="00081442"/>
    <w:rsid w:val="00081479"/>
    <w:rsid w:val="00081CA3"/>
    <w:rsid w:val="00081CC8"/>
    <w:rsid w:val="00081D46"/>
    <w:rsid w:val="00081DF6"/>
    <w:rsid w:val="0008232F"/>
    <w:rsid w:val="000823A1"/>
    <w:rsid w:val="000825BA"/>
    <w:rsid w:val="00082EDF"/>
    <w:rsid w:val="000834EC"/>
    <w:rsid w:val="000835AA"/>
    <w:rsid w:val="00083645"/>
    <w:rsid w:val="00083790"/>
    <w:rsid w:val="00083A78"/>
    <w:rsid w:val="0008432F"/>
    <w:rsid w:val="00084590"/>
    <w:rsid w:val="00084948"/>
    <w:rsid w:val="00084B28"/>
    <w:rsid w:val="00085490"/>
    <w:rsid w:val="00085A53"/>
    <w:rsid w:val="00085DBF"/>
    <w:rsid w:val="00085F19"/>
    <w:rsid w:val="0008633B"/>
    <w:rsid w:val="000868AA"/>
    <w:rsid w:val="00086929"/>
    <w:rsid w:val="00086ACD"/>
    <w:rsid w:val="00086E71"/>
    <w:rsid w:val="00087F83"/>
    <w:rsid w:val="0009055F"/>
    <w:rsid w:val="000907D0"/>
    <w:rsid w:val="00090854"/>
    <w:rsid w:val="00090BAE"/>
    <w:rsid w:val="00090C3E"/>
    <w:rsid w:val="00091A65"/>
    <w:rsid w:val="00091A8F"/>
    <w:rsid w:val="00092470"/>
    <w:rsid w:val="00092699"/>
    <w:rsid w:val="00092D76"/>
    <w:rsid w:val="000934D2"/>
    <w:rsid w:val="000938B9"/>
    <w:rsid w:val="00093A9B"/>
    <w:rsid w:val="00093FCF"/>
    <w:rsid w:val="000941D3"/>
    <w:rsid w:val="000941F4"/>
    <w:rsid w:val="000942ED"/>
    <w:rsid w:val="00094428"/>
    <w:rsid w:val="00094A3A"/>
    <w:rsid w:val="00094F17"/>
    <w:rsid w:val="00095564"/>
    <w:rsid w:val="00095A88"/>
    <w:rsid w:val="00095E78"/>
    <w:rsid w:val="00095FCF"/>
    <w:rsid w:val="000961B3"/>
    <w:rsid w:val="000962E6"/>
    <w:rsid w:val="000964CC"/>
    <w:rsid w:val="000968C9"/>
    <w:rsid w:val="00096961"/>
    <w:rsid w:val="00096F5E"/>
    <w:rsid w:val="00097109"/>
    <w:rsid w:val="000973AC"/>
    <w:rsid w:val="0009A634"/>
    <w:rsid w:val="000A00D9"/>
    <w:rsid w:val="000A08DD"/>
    <w:rsid w:val="000A0BC0"/>
    <w:rsid w:val="000A14B0"/>
    <w:rsid w:val="000A1510"/>
    <w:rsid w:val="000A17CF"/>
    <w:rsid w:val="000A189F"/>
    <w:rsid w:val="000A1924"/>
    <w:rsid w:val="000A1A30"/>
    <w:rsid w:val="000A1A60"/>
    <w:rsid w:val="000A24F1"/>
    <w:rsid w:val="000A2D64"/>
    <w:rsid w:val="000A2ECE"/>
    <w:rsid w:val="000A325D"/>
    <w:rsid w:val="000A3333"/>
    <w:rsid w:val="000A38BE"/>
    <w:rsid w:val="000A3B51"/>
    <w:rsid w:val="000A3B66"/>
    <w:rsid w:val="000A3C93"/>
    <w:rsid w:val="000A4224"/>
    <w:rsid w:val="000A4476"/>
    <w:rsid w:val="000A48DA"/>
    <w:rsid w:val="000A4EF0"/>
    <w:rsid w:val="000A5272"/>
    <w:rsid w:val="000A5305"/>
    <w:rsid w:val="000A5402"/>
    <w:rsid w:val="000A54C4"/>
    <w:rsid w:val="000A5A87"/>
    <w:rsid w:val="000A5C88"/>
    <w:rsid w:val="000A61D9"/>
    <w:rsid w:val="000A655F"/>
    <w:rsid w:val="000A65E9"/>
    <w:rsid w:val="000A662E"/>
    <w:rsid w:val="000A7716"/>
    <w:rsid w:val="000A78A3"/>
    <w:rsid w:val="000A7E62"/>
    <w:rsid w:val="000B0312"/>
    <w:rsid w:val="000B0CFD"/>
    <w:rsid w:val="000B0DF7"/>
    <w:rsid w:val="000B10DA"/>
    <w:rsid w:val="000B11B5"/>
    <w:rsid w:val="000B1C2A"/>
    <w:rsid w:val="000B1C4E"/>
    <w:rsid w:val="000B1C64"/>
    <w:rsid w:val="000B1E68"/>
    <w:rsid w:val="000B21A7"/>
    <w:rsid w:val="000B244D"/>
    <w:rsid w:val="000B280C"/>
    <w:rsid w:val="000B2F22"/>
    <w:rsid w:val="000B2F87"/>
    <w:rsid w:val="000B3332"/>
    <w:rsid w:val="000B33D1"/>
    <w:rsid w:val="000B345E"/>
    <w:rsid w:val="000B355E"/>
    <w:rsid w:val="000B38E0"/>
    <w:rsid w:val="000B39BD"/>
    <w:rsid w:val="000B3AA8"/>
    <w:rsid w:val="000B3B88"/>
    <w:rsid w:val="000B3CEF"/>
    <w:rsid w:val="000B4147"/>
    <w:rsid w:val="000B4348"/>
    <w:rsid w:val="000B4563"/>
    <w:rsid w:val="000B47E5"/>
    <w:rsid w:val="000B4F51"/>
    <w:rsid w:val="000B50F4"/>
    <w:rsid w:val="000B567B"/>
    <w:rsid w:val="000B58D5"/>
    <w:rsid w:val="000B5F7D"/>
    <w:rsid w:val="000B6A79"/>
    <w:rsid w:val="000B6BE1"/>
    <w:rsid w:val="000B6CB6"/>
    <w:rsid w:val="000B6E2B"/>
    <w:rsid w:val="000B7319"/>
    <w:rsid w:val="000B73C9"/>
    <w:rsid w:val="000B7696"/>
    <w:rsid w:val="000B7838"/>
    <w:rsid w:val="000B7B26"/>
    <w:rsid w:val="000C08C1"/>
    <w:rsid w:val="000C12A6"/>
    <w:rsid w:val="000C1516"/>
    <w:rsid w:val="000C1646"/>
    <w:rsid w:val="000C1786"/>
    <w:rsid w:val="000C1C34"/>
    <w:rsid w:val="000C1E63"/>
    <w:rsid w:val="000C27E2"/>
    <w:rsid w:val="000C2A80"/>
    <w:rsid w:val="000C2B1F"/>
    <w:rsid w:val="000C2B27"/>
    <w:rsid w:val="000C2DEF"/>
    <w:rsid w:val="000C2E94"/>
    <w:rsid w:val="000C3557"/>
    <w:rsid w:val="000C3810"/>
    <w:rsid w:val="000C3897"/>
    <w:rsid w:val="000C40F2"/>
    <w:rsid w:val="000C41FD"/>
    <w:rsid w:val="000C443E"/>
    <w:rsid w:val="000C49BB"/>
    <w:rsid w:val="000C5D76"/>
    <w:rsid w:val="000C6633"/>
    <w:rsid w:val="000C6B34"/>
    <w:rsid w:val="000C6D8B"/>
    <w:rsid w:val="000C6E62"/>
    <w:rsid w:val="000C7E69"/>
    <w:rsid w:val="000D033E"/>
    <w:rsid w:val="000D05CC"/>
    <w:rsid w:val="000D116C"/>
    <w:rsid w:val="000D13E4"/>
    <w:rsid w:val="000D1678"/>
    <w:rsid w:val="000D1766"/>
    <w:rsid w:val="000D192D"/>
    <w:rsid w:val="000D1A3F"/>
    <w:rsid w:val="000D2538"/>
    <w:rsid w:val="000D2547"/>
    <w:rsid w:val="000D2AEA"/>
    <w:rsid w:val="000D2F0E"/>
    <w:rsid w:val="000D3505"/>
    <w:rsid w:val="000D355D"/>
    <w:rsid w:val="000D433B"/>
    <w:rsid w:val="000D454D"/>
    <w:rsid w:val="000D487D"/>
    <w:rsid w:val="000D4A20"/>
    <w:rsid w:val="000D4AB2"/>
    <w:rsid w:val="000D4FFC"/>
    <w:rsid w:val="000D5703"/>
    <w:rsid w:val="000D5844"/>
    <w:rsid w:val="000D5AFF"/>
    <w:rsid w:val="000D6698"/>
    <w:rsid w:val="000D6785"/>
    <w:rsid w:val="000D6BBD"/>
    <w:rsid w:val="000D6C70"/>
    <w:rsid w:val="000D79CB"/>
    <w:rsid w:val="000D7EA6"/>
    <w:rsid w:val="000E0A50"/>
    <w:rsid w:val="000E146E"/>
    <w:rsid w:val="000E1D07"/>
    <w:rsid w:val="000E20A0"/>
    <w:rsid w:val="000E2FA2"/>
    <w:rsid w:val="000E3262"/>
    <w:rsid w:val="000E37DE"/>
    <w:rsid w:val="000E3B50"/>
    <w:rsid w:val="000E3C9C"/>
    <w:rsid w:val="000E3EDE"/>
    <w:rsid w:val="000E3FA6"/>
    <w:rsid w:val="000E4650"/>
    <w:rsid w:val="000E465C"/>
    <w:rsid w:val="000E4895"/>
    <w:rsid w:val="000E51BD"/>
    <w:rsid w:val="000E54AA"/>
    <w:rsid w:val="000E56FD"/>
    <w:rsid w:val="000E5746"/>
    <w:rsid w:val="000E577C"/>
    <w:rsid w:val="000E5E9E"/>
    <w:rsid w:val="000E6076"/>
    <w:rsid w:val="000E6438"/>
    <w:rsid w:val="000E666C"/>
    <w:rsid w:val="000E6AE4"/>
    <w:rsid w:val="000E6BE6"/>
    <w:rsid w:val="000E6D0D"/>
    <w:rsid w:val="000E6E4F"/>
    <w:rsid w:val="000E764D"/>
    <w:rsid w:val="000E775F"/>
    <w:rsid w:val="000E7BC5"/>
    <w:rsid w:val="000F002E"/>
    <w:rsid w:val="000F062A"/>
    <w:rsid w:val="000F0B6A"/>
    <w:rsid w:val="000F0BDC"/>
    <w:rsid w:val="000F0C30"/>
    <w:rsid w:val="000F0DCF"/>
    <w:rsid w:val="000F0DFB"/>
    <w:rsid w:val="000F138D"/>
    <w:rsid w:val="000F1711"/>
    <w:rsid w:val="000F18FE"/>
    <w:rsid w:val="000F1C73"/>
    <w:rsid w:val="000F2215"/>
    <w:rsid w:val="000F293D"/>
    <w:rsid w:val="000F2C4F"/>
    <w:rsid w:val="000F3227"/>
    <w:rsid w:val="000F32CF"/>
    <w:rsid w:val="000F3A2E"/>
    <w:rsid w:val="000F3BD1"/>
    <w:rsid w:val="000F3C0B"/>
    <w:rsid w:val="000F3C4F"/>
    <w:rsid w:val="000F3C83"/>
    <w:rsid w:val="000F3E4F"/>
    <w:rsid w:val="000F3EF8"/>
    <w:rsid w:val="000F42A6"/>
    <w:rsid w:val="000F4465"/>
    <w:rsid w:val="000F49D2"/>
    <w:rsid w:val="000F4C97"/>
    <w:rsid w:val="000F5772"/>
    <w:rsid w:val="000F5A49"/>
    <w:rsid w:val="000F615A"/>
    <w:rsid w:val="000F65D9"/>
    <w:rsid w:val="000F68F8"/>
    <w:rsid w:val="000F6CE6"/>
    <w:rsid w:val="000F6E18"/>
    <w:rsid w:val="000F6F49"/>
    <w:rsid w:val="000F70EB"/>
    <w:rsid w:val="000F72A8"/>
    <w:rsid w:val="000F773A"/>
    <w:rsid w:val="000F7EE5"/>
    <w:rsid w:val="001000F2"/>
    <w:rsid w:val="0010047E"/>
    <w:rsid w:val="00100BF8"/>
    <w:rsid w:val="00100D03"/>
    <w:rsid w:val="0010137F"/>
    <w:rsid w:val="001015CD"/>
    <w:rsid w:val="00101858"/>
    <w:rsid w:val="00101859"/>
    <w:rsid w:val="0010204C"/>
    <w:rsid w:val="00102132"/>
    <w:rsid w:val="0010284F"/>
    <w:rsid w:val="001028D3"/>
    <w:rsid w:val="00102C2E"/>
    <w:rsid w:val="00102C30"/>
    <w:rsid w:val="00102EFD"/>
    <w:rsid w:val="00103081"/>
    <w:rsid w:val="00103F1F"/>
    <w:rsid w:val="0010426E"/>
    <w:rsid w:val="001044F8"/>
    <w:rsid w:val="001047EA"/>
    <w:rsid w:val="001048C8"/>
    <w:rsid w:val="0010492F"/>
    <w:rsid w:val="00104E9C"/>
    <w:rsid w:val="00105307"/>
    <w:rsid w:val="001054C7"/>
    <w:rsid w:val="00105560"/>
    <w:rsid w:val="001055D2"/>
    <w:rsid w:val="0010602C"/>
    <w:rsid w:val="00106076"/>
    <w:rsid w:val="00106207"/>
    <w:rsid w:val="0010628C"/>
    <w:rsid w:val="001062B2"/>
    <w:rsid w:val="0010688A"/>
    <w:rsid w:val="001068DE"/>
    <w:rsid w:val="00106C05"/>
    <w:rsid w:val="00107341"/>
    <w:rsid w:val="00107C61"/>
    <w:rsid w:val="00110119"/>
    <w:rsid w:val="00110587"/>
    <w:rsid w:val="001108DF"/>
    <w:rsid w:val="00110A04"/>
    <w:rsid w:val="00110B06"/>
    <w:rsid w:val="00110DFA"/>
    <w:rsid w:val="00110EEA"/>
    <w:rsid w:val="00111225"/>
    <w:rsid w:val="0011174F"/>
    <w:rsid w:val="0011188B"/>
    <w:rsid w:val="00111BDD"/>
    <w:rsid w:val="00111BE4"/>
    <w:rsid w:val="00111DB6"/>
    <w:rsid w:val="00111EB9"/>
    <w:rsid w:val="00112511"/>
    <w:rsid w:val="00112AF0"/>
    <w:rsid w:val="00112C7A"/>
    <w:rsid w:val="00112EEA"/>
    <w:rsid w:val="00112F86"/>
    <w:rsid w:val="00112F95"/>
    <w:rsid w:val="00113085"/>
    <w:rsid w:val="001130E5"/>
    <w:rsid w:val="001133E1"/>
    <w:rsid w:val="001135B2"/>
    <w:rsid w:val="001137B7"/>
    <w:rsid w:val="00113F99"/>
    <w:rsid w:val="00113FFC"/>
    <w:rsid w:val="00114005"/>
    <w:rsid w:val="001141A5"/>
    <w:rsid w:val="00114785"/>
    <w:rsid w:val="00114E02"/>
    <w:rsid w:val="00115018"/>
    <w:rsid w:val="00115650"/>
    <w:rsid w:val="001156E4"/>
    <w:rsid w:val="00115F5C"/>
    <w:rsid w:val="00115FA7"/>
    <w:rsid w:val="0011640B"/>
    <w:rsid w:val="00116814"/>
    <w:rsid w:val="0011757B"/>
    <w:rsid w:val="0011778D"/>
    <w:rsid w:val="00117E87"/>
    <w:rsid w:val="00120051"/>
    <w:rsid w:val="001203E2"/>
    <w:rsid w:val="001204FC"/>
    <w:rsid w:val="00120745"/>
    <w:rsid w:val="00120CB5"/>
    <w:rsid w:val="00120D20"/>
    <w:rsid w:val="0012137B"/>
    <w:rsid w:val="00121707"/>
    <w:rsid w:val="001219AE"/>
    <w:rsid w:val="00121AD7"/>
    <w:rsid w:val="00121CFB"/>
    <w:rsid w:val="00121E19"/>
    <w:rsid w:val="00121F43"/>
    <w:rsid w:val="00121FD0"/>
    <w:rsid w:val="00122188"/>
    <w:rsid w:val="001222A0"/>
    <w:rsid w:val="001222B5"/>
    <w:rsid w:val="0012244D"/>
    <w:rsid w:val="00122CC7"/>
    <w:rsid w:val="00122F96"/>
    <w:rsid w:val="0012318B"/>
    <w:rsid w:val="001234C6"/>
    <w:rsid w:val="00123D3F"/>
    <w:rsid w:val="00123D9F"/>
    <w:rsid w:val="00124262"/>
    <w:rsid w:val="00124610"/>
    <w:rsid w:val="001249A5"/>
    <w:rsid w:val="00124DCA"/>
    <w:rsid w:val="00124FD3"/>
    <w:rsid w:val="00125296"/>
    <w:rsid w:val="00125E64"/>
    <w:rsid w:val="0012602B"/>
    <w:rsid w:val="00126428"/>
    <w:rsid w:val="001264E4"/>
    <w:rsid w:val="001265FB"/>
    <w:rsid w:val="0012739A"/>
    <w:rsid w:val="001276C9"/>
    <w:rsid w:val="00127C72"/>
    <w:rsid w:val="00127EDD"/>
    <w:rsid w:val="00130707"/>
    <w:rsid w:val="00130751"/>
    <w:rsid w:val="0013078F"/>
    <w:rsid w:val="00130825"/>
    <w:rsid w:val="00130911"/>
    <w:rsid w:val="00130B8F"/>
    <w:rsid w:val="00130F35"/>
    <w:rsid w:val="00131297"/>
    <w:rsid w:val="00131552"/>
    <w:rsid w:val="0013161D"/>
    <w:rsid w:val="001316C9"/>
    <w:rsid w:val="001317D1"/>
    <w:rsid w:val="0013183F"/>
    <w:rsid w:val="00131A21"/>
    <w:rsid w:val="00131D02"/>
    <w:rsid w:val="0013225E"/>
    <w:rsid w:val="001324DB"/>
    <w:rsid w:val="00132541"/>
    <w:rsid w:val="0013255F"/>
    <w:rsid w:val="00132938"/>
    <w:rsid w:val="00132C86"/>
    <w:rsid w:val="00133114"/>
    <w:rsid w:val="00133471"/>
    <w:rsid w:val="001335F1"/>
    <w:rsid w:val="00133CA4"/>
    <w:rsid w:val="00133FAB"/>
    <w:rsid w:val="001341AA"/>
    <w:rsid w:val="00134660"/>
    <w:rsid w:val="00134AD4"/>
    <w:rsid w:val="00134C32"/>
    <w:rsid w:val="00134E28"/>
    <w:rsid w:val="00135D1F"/>
    <w:rsid w:val="00135DC1"/>
    <w:rsid w:val="001364E8"/>
    <w:rsid w:val="00136DC3"/>
    <w:rsid w:val="00137154"/>
    <w:rsid w:val="001375F7"/>
    <w:rsid w:val="0013797A"/>
    <w:rsid w:val="00137BA7"/>
    <w:rsid w:val="00137D08"/>
    <w:rsid w:val="00137F1D"/>
    <w:rsid w:val="00140E3F"/>
    <w:rsid w:val="00140E47"/>
    <w:rsid w:val="001410EA"/>
    <w:rsid w:val="00141186"/>
    <w:rsid w:val="00141338"/>
    <w:rsid w:val="00141500"/>
    <w:rsid w:val="001418DE"/>
    <w:rsid w:val="00142159"/>
    <w:rsid w:val="00142246"/>
    <w:rsid w:val="0014233B"/>
    <w:rsid w:val="00142476"/>
    <w:rsid w:val="00142481"/>
    <w:rsid w:val="001428CE"/>
    <w:rsid w:val="00142AA6"/>
    <w:rsid w:val="00142AAE"/>
    <w:rsid w:val="001440D7"/>
    <w:rsid w:val="00144150"/>
    <w:rsid w:val="00144690"/>
    <w:rsid w:val="00144BE5"/>
    <w:rsid w:val="0014507F"/>
    <w:rsid w:val="0014524B"/>
    <w:rsid w:val="00145CE8"/>
    <w:rsid w:val="00145E2D"/>
    <w:rsid w:val="0014643D"/>
    <w:rsid w:val="00146A06"/>
    <w:rsid w:val="001475F9"/>
    <w:rsid w:val="001476AC"/>
    <w:rsid w:val="001477D0"/>
    <w:rsid w:val="00150861"/>
    <w:rsid w:val="00150A52"/>
    <w:rsid w:val="00150C14"/>
    <w:rsid w:val="0015116A"/>
    <w:rsid w:val="0015135D"/>
    <w:rsid w:val="001514C2"/>
    <w:rsid w:val="00151609"/>
    <w:rsid w:val="00151F0A"/>
    <w:rsid w:val="00152542"/>
    <w:rsid w:val="00152971"/>
    <w:rsid w:val="00152A31"/>
    <w:rsid w:val="00152E98"/>
    <w:rsid w:val="001530D9"/>
    <w:rsid w:val="00153588"/>
    <w:rsid w:val="00153C43"/>
    <w:rsid w:val="00153FB9"/>
    <w:rsid w:val="00153FD0"/>
    <w:rsid w:val="0015460D"/>
    <w:rsid w:val="00154615"/>
    <w:rsid w:val="00154FE5"/>
    <w:rsid w:val="0015563F"/>
    <w:rsid w:val="00155761"/>
    <w:rsid w:val="00155A8C"/>
    <w:rsid w:val="00155D75"/>
    <w:rsid w:val="00156154"/>
    <w:rsid w:val="001563F5"/>
    <w:rsid w:val="00156628"/>
    <w:rsid w:val="0015689A"/>
    <w:rsid w:val="001573F8"/>
    <w:rsid w:val="00157673"/>
    <w:rsid w:val="001578DA"/>
    <w:rsid w:val="001579E1"/>
    <w:rsid w:val="00157DB1"/>
    <w:rsid w:val="00157EE0"/>
    <w:rsid w:val="00160071"/>
    <w:rsid w:val="00160877"/>
    <w:rsid w:val="00160B4E"/>
    <w:rsid w:val="0016100B"/>
    <w:rsid w:val="001615AE"/>
    <w:rsid w:val="00161661"/>
    <w:rsid w:val="001621A0"/>
    <w:rsid w:val="001624B4"/>
    <w:rsid w:val="00162644"/>
    <w:rsid w:val="0016274E"/>
    <w:rsid w:val="00162C6C"/>
    <w:rsid w:val="00163689"/>
    <w:rsid w:val="001639B6"/>
    <w:rsid w:val="00163ACF"/>
    <w:rsid w:val="00163F28"/>
    <w:rsid w:val="0016448F"/>
    <w:rsid w:val="0016452A"/>
    <w:rsid w:val="0016453B"/>
    <w:rsid w:val="00164734"/>
    <w:rsid w:val="00164954"/>
    <w:rsid w:val="00164A2D"/>
    <w:rsid w:val="00164B7B"/>
    <w:rsid w:val="00164C7D"/>
    <w:rsid w:val="00164FE4"/>
    <w:rsid w:val="0016543E"/>
    <w:rsid w:val="00166007"/>
    <w:rsid w:val="001668FA"/>
    <w:rsid w:val="00166D69"/>
    <w:rsid w:val="00167641"/>
    <w:rsid w:val="0017011B"/>
    <w:rsid w:val="0017012C"/>
    <w:rsid w:val="001712F8"/>
    <w:rsid w:val="00172027"/>
    <w:rsid w:val="001727FC"/>
    <w:rsid w:val="00172819"/>
    <w:rsid w:val="001729F1"/>
    <w:rsid w:val="00172DE8"/>
    <w:rsid w:val="00172FFA"/>
    <w:rsid w:val="001733CB"/>
    <w:rsid w:val="00173FF0"/>
    <w:rsid w:val="001748E4"/>
    <w:rsid w:val="00174B58"/>
    <w:rsid w:val="00175012"/>
    <w:rsid w:val="001755D3"/>
    <w:rsid w:val="00175778"/>
    <w:rsid w:val="00175A99"/>
    <w:rsid w:val="00175BDA"/>
    <w:rsid w:val="001764D2"/>
    <w:rsid w:val="0017688F"/>
    <w:rsid w:val="00176D5E"/>
    <w:rsid w:val="001774E7"/>
    <w:rsid w:val="00177686"/>
    <w:rsid w:val="00177750"/>
    <w:rsid w:val="00177D4F"/>
    <w:rsid w:val="00177D84"/>
    <w:rsid w:val="00177DF3"/>
    <w:rsid w:val="001804F7"/>
    <w:rsid w:val="00180540"/>
    <w:rsid w:val="00180787"/>
    <w:rsid w:val="00180822"/>
    <w:rsid w:val="00180DF4"/>
    <w:rsid w:val="00180E5C"/>
    <w:rsid w:val="00181137"/>
    <w:rsid w:val="00181320"/>
    <w:rsid w:val="00181493"/>
    <w:rsid w:val="00181D5D"/>
    <w:rsid w:val="0018228C"/>
    <w:rsid w:val="0018242E"/>
    <w:rsid w:val="001825BB"/>
    <w:rsid w:val="00182776"/>
    <w:rsid w:val="001828BE"/>
    <w:rsid w:val="00183140"/>
    <w:rsid w:val="00183158"/>
    <w:rsid w:val="00183272"/>
    <w:rsid w:val="00183CEE"/>
    <w:rsid w:val="00183F36"/>
    <w:rsid w:val="00184107"/>
    <w:rsid w:val="00184966"/>
    <w:rsid w:val="00184E17"/>
    <w:rsid w:val="001859C2"/>
    <w:rsid w:val="00185DCA"/>
    <w:rsid w:val="00185F98"/>
    <w:rsid w:val="00186353"/>
    <w:rsid w:val="00186542"/>
    <w:rsid w:val="00186977"/>
    <w:rsid w:val="00186C64"/>
    <w:rsid w:val="00186E4C"/>
    <w:rsid w:val="001876C2"/>
    <w:rsid w:val="001877FE"/>
    <w:rsid w:val="00187AA9"/>
    <w:rsid w:val="0019008F"/>
    <w:rsid w:val="001901F7"/>
    <w:rsid w:val="001906CA"/>
    <w:rsid w:val="001910EC"/>
    <w:rsid w:val="0019135F"/>
    <w:rsid w:val="0019175F"/>
    <w:rsid w:val="00191B67"/>
    <w:rsid w:val="00191C47"/>
    <w:rsid w:val="00191E26"/>
    <w:rsid w:val="0019230C"/>
    <w:rsid w:val="0019230F"/>
    <w:rsid w:val="001924C6"/>
    <w:rsid w:val="00192DF9"/>
    <w:rsid w:val="001931FD"/>
    <w:rsid w:val="00193317"/>
    <w:rsid w:val="001939BC"/>
    <w:rsid w:val="00193B31"/>
    <w:rsid w:val="00194388"/>
    <w:rsid w:val="00194515"/>
    <w:rsid w:val="00194E4E"/>
    <w:rsid w:val="001951CB"/>
    <w:rsid w:val="00195332"/>
    <w:rsid w:val="001954E0"/>
    <w:rsid w:val="00195B84"/>
    <w:rsid w:val="00195D5D"/>
    <w:rsid w:val="00195E6C"/>
    <w:rsid w:val="00195F27"/>
    <w:rsid w:val="0019636E"/>
    <w:rsid w:val="001965DE"/>
    <w:rsid w:val="00196641"/>
    <w:rsid w:val="00196BEC"/>
    <w:rsid w:val="00196CEB"/>
    <w:rsid w:val="00196E6A"/>
    <w:rsid w:val="00197117"/>
    <w:rsid w:val="0019732E"/>
    <w:rsid w:val="001973CE"/>
    <w:rsid w:val="00197425"/>
    <w:rsid w:val="0019764E"/>
    <w:rsid w:val="00197D4A"/>
    <w:rsid w:val="001A00B9"/>
    <w:rsid w:val="001A045C"/>
    <w:rsid w:val="001A050B"/>
    <w:rsid w:val="001A097D"/>
    <w:rsid w:val="001A0AAC"/>
    <w:rsid w:val="001A0D3B"/>
    <w:rsid w:val="001A108E"/>
    <w:rsid w:val="001A1656"/>
    <w:rsid w:val="001A171F"/>
    <w:rsid w:val="001A1F06"/>
    <w:rsid w:val="001A22C2"/>
    <w:rsid w:val="001A23C7"/>
    <w:rsid w:val="001A2704"/>
    <w:rsid w:val="001A2A60"/>
    <w:rsid w:val="001A2C22"/>
    <w:rsid w:val="001A2C7D"/>
    <w:rsid w:val="001A2FC2"/>
    <w:rsid w:val="001A3138"/>
    <w:rsid w:val="001A33BB"/>
    <w:rsid w:val="001A34A0"/>
    <w:rsid w:val="001A35A9"/>
    <w:rsid w:val="001A3D37"/>
    <w:rsid w:val="001A42ED"/>
    <w:rsid w:val="001A4410"/>
    <w:rsid w:val="001A4839"/>
    <w:rsid w:val="001A5B6C"/>
    <w:rsid w:val="001A5B95"/>
    <w:rsid w:val="001A6690"/>
    <w:rsid w:val="001A682E"/>
    <w:rsid w:val="001A6869"/>
    <w:rsid w:val="001A6935"/>
    <w:rsid w:val="001A6A08"/>
    <w:rsid w:val="001A70ED"/>
    <w:rsid w:val="001A7733"/>
    <w:rsid w:val="001A7996"/>
    <w:rsid w:val="001A7A85"/>
    <w:rsid w:val="001A7B07"/>
    <w:rsid w:val="001A7DA9"/>
    <w:rsid w:val="001A7F23"/>
    <w:rsid w:val="001A7F5D"/>
    <w:rsid w:val="001B0079"/>
    <w:rsid w:val="001B0661"/>
    <w:rsid w:val="001B086A"/>
    <w:rsid w:val="001B0C78"/>
    <w:rsid w:val="001B150C"/>
    <w:rsid w:val="001B15B4"/>
    <w:rsid w:val="001B18AB"/>
    <w:rsid w:val="001B27D1"/>
    <w:rsid w:val="001B2B4C"/>
    <w:rsid w:val="001B2E37"/>
    <w:rsid w:val="001B3508"/>
    <w:rsid w:val="001B3510"/>
    <w:rsid w:val="001B3DB9"/>
    <w:rsid w:val="001B3EF3"/>
    <w:rsid w:val="001B3F68"/>
    <w:rsid w:val="001B4C50"/>
    <w:rsid w:val="001B537F"/>
    <w:rsid w:val="001B55AE"/>
    <w:rsid w:val="001B5FA1"/>
    <w:rsid w:val="001B6083"/>
    <w:rsid w:val="001B64BB"/>
    <w:rsid w:val="001B6537"/>
    <w:rsid w:val="001B65E8"/>
    <w:rsid w:val="001B7694"/>
    <w:rsid w:val="001B7936"/>
    <w:rsid w:val="001B7C83"/>
    <w:rsid w:val="001B7E4C"/>
    <w:rsid w:val="001C0014"/>
    <w:rsid w:val="001C02AC"/>
    <w:rsid w:val="001C06CE"/>
    <w:rsid w:val="001C0782"/>
    <w:rsid w:val="001C0C0C"/>
    <w:rsid w:val="001C0E07"/>
    <w:rsid w:val="001C1366"/>
    <w:rsid w:val="001C1963"/>
    <w:rsid w:val="001C24E7"/>
    <w:rsid w:val="001C26F8"/>
    <w:rsid w:val="001C3421"/>
    <w:rsid w:val="001C35B6"/>
    <w:rsid w:val="001C35ED"/>
    <w:rsid w:val="001C3795"/>
    <w:rsid w:val="001C4FCB"/>
    <w:rsid w:val="001C50AA"/>
    <w:rsid w:val="001C5C39"/>
    <w:rsid w:val="001C5DDE"/>
    <w:rsid w:val="001C612E"/>
    <w:rsid w:val="001C65A9"/>
    <w:rsid w:val="001C6A1F"/>
    <w:rsid w:val="001C6A2D"/>
    <w:rsid w:val="001C6DAC"/>
    <w:rsid w:val="001C7811"/>
    <w:rsid w:val="001C7A12"/>
    <w:rsid w:val="001C7CEA"/>
    <w:rsid w:val="001D02E9"/>
    <w:rsid w:val="001D045F"/>
    <w:rsid w:val="001D04D9"/>
    <w:rsid w:val="001D0594"/>
    <w:rsid w:val="001D0D91"/>
    <w:rsid w:val="001D10D5"/>
    <w:rsid w:val="001D13E8"/>
    <w:rsid w:val="001D1B51"/>
    <w:rsid w:val="001D233F"/>
    <w:rsid w:val="001D2CE5"/>
    <w:rsid w:val="001D2FAD"/>
    <w:rsid w:val="001D2FFA"/>
    <w:rsid w:val="001D32C6"/>
    <w:rsid w:val="001D3439"/>
    <w:rsid w:val="001D3815"/>
    <w:rsid w:val="001D3938"/>
    <w:rsid w:val="001D3D22"/>
    <w:rsid w:val="001D3D99"/>
    <w:rsid w:val="001D3F11"/>
    <w:rsid w:val="001D4797"/>
    <w:rsid w:val="001D4D1D"/>
    <w:rsid w:val="001D4FB8"/>
    <w:rsid w:val="001D50E1"/>
    <w:rsid w:val="001D530D"/>
    <w:rsid w:val="001D5A6B"/>
    <w:rsid w:val="001D64AD"/>
    <w:rsid w:val="001D69D6"/>
    <w:rsid w:val="001D6A83"/>
    <w:rsid w:val="001D6CC4"/>
    <w:rsid w:val="001D6EF7"/>
    <w:rsid w:val="001D7225"/>
    <w:rsid w:val="001D7532"/>
    <w:rsid w:val="001D7616"/>
    <w:rsid w:val="001D7A61"/>
    <w:rsid w:val="001D7AF6"/>
    <w:rsid w:val="001D7E0C"/>
    <w:rsid w:val="001E01F9"/>
    <w:rsid w:val="001E0254"/>
    <w:rsid w:val="001E0464"/>
    <w:rsid w:val="001E0592"/>
    <w:rsid w:val="001E0695"/>
    <w:rsid w:val="001E07DB"/>
    <w:rsid w:val="001E1069"/>
    <w:rsid w:val="001E185C"/>
    <w:rsid w:val="001E18A1"/>
    <w:rsid w:val="001E2376"/>
    <w:rsid w:val="001E2E77"/>
    <w:rsid w:val="001E345F"/>
    <w:rsid w:val="001E3FD8"/>
    <w:rsid w:val="001E44B5"/>
    <w:rsid w:val="001E47BD"/>
    <w:rsid w:val="001E47E1"/>
    <w:rsid w:val="001E487A"/>
    <w:rsid w:val="001E4A2E"/>
    <w:rsid w:val="001E4FA1"/>
    <w:rsid w:val="001E5005"/>
    <w:rsid w:val="001E562F"/>
    <w:rsid w:val="001E56BC"/>
    <w:rsid w:val="001E59C7"/>
    <w:rsid w:val="001E5BB7"/>
    <w:rsid w:val="001E5C8E"/>
    <w:rsid w:val="001E65C9"/>
    <w:rsid w:val="001E6742"/>
    <w:rsid w:val="001E7093"/>
    <w:rsid w:val="001E73F2"/>
    <w:rsid w:val="001E7552"/>
    <w:rsid w:val="001E7803"/>
    <w:rsid w:val="001E7A74"/>
    <w:rsid w:val="001E7E0B"/>
    <w:rsid w:val="001E7E42"/>
    <w:rsid w:val="001F01FB"/>
    <w:rsid w:val="001F01FC"/>
    <w:rsid w:val="001F02E3"/>
    <w:rsid w:val="001F0476"/>
    <w:rsid w:val="001F04F1"/>
    <w:rsid w:val="001F07E1"/>
    <w:rsid w:val="001F0839"/>
    <w:rsid w:val="001F097D"/>
    <w:rsid w:val="001F0B16"/>
    <w:rsid w:val="001F0D62"/>
    <w:rsid w:val="001F0FE7"/>
    <w:rsid w:val="001F16E6"/>
    <w:rsid w:val="001F1BBD"/>
    <w:rsid w:val="001F1BC3"/>
    <w:rsid w:val="001F1BCB"/>
    <w:rsid w:val="001F1DDF"/>
    <w:rsid w:val="001F1E2C"/>
    <w:rsid w:val="001F1E8A"/>
    <w:rsid w:val="001F1FE6"/>
    <w:rsid w:val="001F20E3"/>
    <w:rsid w:val="001F21A6"/>
    <w:rsid w:val="001F2827"/>
    <w:rsid w:val="001F2938"/>
    <w:rsid w:val="001F2A69"/>
    <w:rsid w:val="001F4073"/>
    <w:rsid w:val="001F456B"/>
    <w:rsid w:val="001F49CD"/>
    <w:rsid w:val="001F4C4C"/>
    <w:rsid w:val="001F4FC1"/>
    <w:rsid w:val="001F57E3"/>
    <w:rsid w:val="001F596C"/>
    <w:rsid w:val="001F6055"/>
    <w:rsid w:val="001F6870"/>
    <w:rsid w:val="001F6AAA"/>
    <w:rsid w:val="001F6C5B"/>
    <w:rsid w:val="001F711B"/>
    <w:rsid w:val="001F757A"/>
    <w:rsid w:val="001F7749"/>
    <w:rsid w:val="001F77D8"/>
    <w:rsid w:val="001F7A14"/>
    <w:rsid w:val="001FE0B1"/>
    <w:rsid w:val="00200023"/>
    <w:rsid w:val="00200359"/>
    <w:rsid w:val="00200ABB"/>
    <w:rsid w:val="00200E7B"/>
    <w:rsid w:val="00200EC6"/>
    <w:rsid w:val="00201447"/>
    <w:rsid w:val="00201A69"/>
    <w:rsid w:val="00201E3D"/>
    <w:rsid w:val="00201F0C"/>
    <w:rsid w:val="00202049"/>
    <w:rsid w:val="002020AD"/>
    <w:rsid w:val="002024D5"/>
    <w:rsid w:val="00203322"/>
    <w:rsid w:val="0020358D"/>
    <w:rsid w:val="00203ADF"/>
    <w:rsid w:val="00203E63"/>
    <w:rsid w:val="0020413D"/>
    <w:rsid w:val="0020422E"/>
    <w:rsid w:val="002048D7"/>
    <w:rsid w:val="00204E7C"/>
    <w:rsid w:val="00204ED9"/>
    <w:rsid w:val="0020671D"/>
    <w:rsid w:val="00206B4B"/>
    <w:rsid w:val="00206D28"/>
    <w:rsid w:val="00206E00"/>
    <w:rsid w:val="0020725C"/>
    <w:rsid w:val="00207374"/>
    <w:rsid w:val="00207542"/>
    <w:rsid w:val="00207C13"/>
    <w:rsid w:val="00207EFE"/>
    <w:rsid w:val="00207F43"/>
    <w:rsid w:val="0021024F"/>
    <w:rsid w:val="0021045E"/>
    <w:rsid w:val="00210774"/>
    <w:rsid w:val="00210DA6"/>
    <w:rsid w:val="00210E59"/>
    <w:rsid w:val="00210F40"/>
    <w:rsid w:val="002112B3"/>
    <w:rsid w:val="00211490"/>
    <w:rsid w:val="0021170F"/>
    <w:rsid w:val="00211D40"/>
    <w:rsid w:val="00211FDD"/>
    <w:rsid w:val="002121AE"/>
    <w:rsid w:val="00212A4D"/>
    <w:rsid w:val="0021320B"/>
    <w:rsid w:val="00213AD9"/>
    <w:rsid w:val="00213E4A"/>
    <w:rsid w:val="002143AE"/>
    <w:rsid w:val="002144B4"/>
    <w:rsid w:val="0021482A"/>
    <w:rsid w:val="00214AB8"/>
    <w:rsid w:val="0021542B"/>
    <w:rsid w:val="00215B18"/>
    <w:rsid w:val="00216497"/>
    <w:rsid w:val="00216831"/>
    <w:rsid w:val="00216908"/>
    <w:rsid w:val="00216E20"/>
    <w:rsid w:val="00216F9D"/>
    <w:rsid w:val="002170F0"/>
    <w:rsid w:val="002174E4"/>
    <w:rsid w:val="00217528"/>
    <w:rsid w:val="00217CC5"/>
    <w:rsid w:val="00217D5A"/>
    <w:rsid w:val="00217F30"/>
    <w:rsid w:val="00220571"/>
    <w:rsid w:val="00220BF8"/>
    <w:rsid w:val="00220D7A"/>
    <w:rsid w:val="00220F45"/>
    <w:rsid w:val="00221142"/>
    <w:rsid w:val="002212CA"/>
    <w:rsid w:val="002212EB"/>
    <w:rsid w:val="002217A2"/>
    <w:rsid w:val="00221805"/>
    <w:rsid w:val="002219EC"/>
    <w:rsid w:val="00221ADA"/>
    <w:rsid w:val="002223E9"/>
    <w:rsid w:val="0022288D"/>
    <w:rsid w:val="00222CF7"/>
    <w:rsid w:val="00222E99"/>
    <w:rsid w:val="00222F1D"/>
    <w:rsid w:val="00223136"/>
    <w:rsid w:val="002232A9"/>
    <w:rsid w:val="002233FB"/>
    <w:rsid w:val="00223581"/>
    <w:rsid w:val="00223B32"/>
    <w:rsid w:val="00224210"/>
    <w:rsid w:val="002242B1"/>
    <w:rsid w:val="002242B6"/>
    <w:rsid w:val="002245D6"/>
    <w:rsid w:val="002249EA"/>
    <w:rsid w:val="00224C0D"/>
    <w:rsid w:val="00224C10"/>
    <w:rsid w:val="00224E43"/>
    <w:rsid w:val="00224FD2"/>
    <w:rsid w:val="00225370"/>
    <w:rsid w:val="00225723"/>
    <w:rsid w:val="00225829"/>
    <w:rsid w:val="0022586E"/>
    <w:rsid w:val="002261B6"/>
    <w:rsid w:val="00226608"/>
    <w:rsid w:val="0022662A"/>
    <w:rsid w:val="002267CE"/>
    <w:rsid w:val="002277FD"/>
    <w:rsid w:val="00227996"/>
    <w:rsid w:val="00227E01"/>
    <w:rsid w:val="00227E8D"/>
    <w:rsid w:val="0023000A"/>
    <w:rsid w:val="00230093"/>
    <w:rsid w:val="0023012E"/>
    <w:rsid w:val="00230131"/>
    <w:rsid w:val="00230403"/>
    <w:rsid w:val="00230674"/>
    <w:rsid w:val="00230684"/>
    <w:rsid w:val="00230E1A"/>
    <w:rsid w:val="00230F33"/>
    <w:rsid w:val="00232C18"/>
    <w:rsid w:val="00232ED3"/>
    <w:rsid w:val="0023310D"/>
    <w:rsid w:val="00233212"/>
    <w:rsid w:val="00233302"/>
    <w:rsid w:val="0023330D"/>
    <w:rsid w:val="002336D4"/>
    <w:rsid w:val="00233860"/>
    <w:rsid w:val="0023394C"/>
    <w:rsid w:val="002339E6"/>
    <w:rsid w:val="00233C0E"/>
    <w:rsid w:val="00233F8F"/>
    <w:rsid w:val="00234087"/>
    <w:rsid w:val="00234468"/>
    <w:rsid w:val="002353C1"/>
    <w:rsid w:val="00235A17"/>
    <w:rsid w:val="0023611F"/>
    <w:rsid w:val="00236552"/>
    <w:rsid w:val="0023693C"/>
    <w:rsid w:val="00236D86"/>
    <w:rsid w:val="0023705C"/>
    <w:rsid w:val="0023742C"/>
    <w:rsid w:val="00237452"/>
    <w:rsid w:val="002374FF"/>
    <w:rsid w:val="002378C9"/>
    <w:rsid w:val="002378CB"/>
    <w:rsid w:val="0023F533"/>
    <w:rsid w:val="002403D2"/>
    <w:rsid w:val="0024058B"/>
    <w:rsid w:val="00240724"/>
    <w:rsid w:val="00240BAD"/>
    <w:rsid w:val="00240BFA"/>
    <w:rsid w:val="00240C71"/>
    <w:rsid w:val="00240EF4"/>
    <w:rsid w:val="00241415"/>
    <w:rsid w:val="002414A2"/>
    <w:rsid w:val="00241774"/>
    <w:rsid w:val="002417BC"/>
    <w:rsid w:val="0024198B"/>
    <w:rsid w:val="00242571"/>
    <w:rsid w:val="0024274D"/>
    <w:rsid w:val="002428F7"/>
    <w:rsid w:val="00242FFE"/>
    <w:rsid w:val="00243098"/>
    <w:rsid w:val="0024325C"/>
    <w:rsid w:val="00243F6E"/>
    <w:rsid w:val="002443E1"/>
    <w:rsid w:val="00244538"/>
    <w:rsid w:val="002448F0"/>
    <w:rsid w:val="00244931"/>
    <w:rsid w:val="00244B60"/>
    <w:rsid w:val="00244D65"/>
    <w:rsid w:val="00244E2D"/>
    <w:rsid w:val="00244F8C"/>
    <w:rsid w:val="0024520B"/>
    <w:rsid w:val="00245582"/>
    <w:rsid w:val="002455BC"/>
    <w:rsid w:val="00245ABB"/>
    <w:rsid w:val="00245C36"/>
    <w:rsid w:val="00246044"/>
    <w:rsid w:val="0024694E"/>
    <w:rsid w:val="00247409"/>
    <w:rsid w:val="002475B5"/>
    <w:rsid w:val="002475C2"/>
    <w:rsid w:val="00247B96"/>
    <w:rsid w:val="00247C55"/>
    <w:rsid w:val="0025049F"/>
    <w:rsid w:val="002504D6"/>
    <w:rsid w:val="00251002"/>
    <w:rsid w:val="002512D9"/>
    <w:rsid w:val="002514F5"/>
    <w:rsid w:val="00251D7B"/>
    <w:rsid w:val="00251F6C"/>
    <w:rsid w:val="002521CD"/>
    <w:rsid w:val="002528DA"/>
    <w:rsid w:val="0025296C"/>
    <w:rsid w:val="00252AD7"/>
    <w:rsid w:val="00252DF8"/>
    <w:rsid w:val="0025308F"/>
    <w:rsid w:val="002534AA"/>
    <w:rsid w:val="002535CF"/>
    <w:rsid w:val="002535E6"/>
    <w:rsid w:val="00253AF9"/>
    <w:rsid w:val="00253B34"/>
    <w:rsid w:val="00253B62"/>
    <w:rsid w:val="00253DC9"/>
    <w:rsid w:val="002540A7"/>
    <w:rsid w:val="00254217"/>
    <w:rsid w:val="00254233"/>
    <w:rsid w:val="002543C7"/>
    <w:rsid w:val="00254806"/>
    <w:rsid w:val="002548A9"/>
    <w:rsid w:val="00255085"/>
    <w:rsid w:val="002555DD"/>
    <w:rsid w:val="00255612"/>
    <w:rsid w:val="00255CD5"/>
    <w:rsid w:val="002562EE"/>
    <w:rsid w:val="00256EFB"/>
    <w:rsid w:val="00256F0C"/>
    <w:rsid w:val="00256F42"/>
    <w:rsid w:val="002575E5"/>
    <w:rsid w:val="0025770C"/>
    <w:rsid w:val="00257A3D"/>
    <w:rsid w:val="00260105"/>
    <w:rsid w:val="002606F0"/>
    <w:rsid w:val="0026104C"/>
    <w:rsid w:val="002612AF"/>
    <w:rsid w:val="00261537"/>
    <w:rsid w:val="002617CE"/>
    <w:rsid w:val="002618B9"/>
    <w:rsid w:val="00261FBC"/>
    <w:rsid w:val="002625EA"/>
    <w:rsid w:val="0026308B"/>
    <w:rsid w:val="00263323"/>
    <w:rsid w:val="002638E9"/>
    <w:rsid w:val="00263BFF"/>
    <w:rsid w:val="002643B0"/>
    <w:rsid w:val="002644B2"/>
    <w:rsid w:val="00264586"/>
    <w:rsid w:val="002645DE"/>
    <w:rsid w:val="002648D3"/>
    <w:rsid w:val="0026494E"/>
    <w:rsid w:val="0026497C"/>
    <w:rsid w:val="00264AD6"/>
    <w:rsid w:val="00264B7B"/>
    <w:rsid w:val="00264D9D"/>
    <w:rsid w:val="00264E7E"/>
    <w:rsid w:val="002653CE"/>
    <w:rsid w:val="00265991"/>
    <w:rsid w:val="00265B6D"/>
    <w:rsid w:val="00266102"/>
    <w:rsid w:val="0026682D"/>
    <w:rsid w:val="002669EE"/>
    <w:rsid w:val="00266B42"/>
    <w:rsid w:val="00267310"/>
    <w:rsid w:val="00267352"/>
    <w:rsid w:val="002673E2"/>
    <w:rsid w:val="00267774"/>
    <w:rsid w:val="002677F7"/>
    <w:rsid w:val="002678AA"/>
    <w:rsid w:val="00267C4F"/>
    <w:rsid w:val="00270026"/>
    <w:rsid w:val="00270097"/>
    <w:rsid w:val="0027009E"/>
    <w:rsid w:val="002700E1"/>
    <w:rsid w:val="00270699"/>
    <w:rsid w:val="0027070B"/>
    <w:rsid w:val="0027148C"/>
    <w:rsid w:val="00271507"/>
    <w:rsid w:val="00271515"/>
    <w:rsid w:val="00271580"/>
    <w:rsid w:val="00271B70"/>
    <w:rsid w:val="00271BAA"/>
    <w:rsid w:val="00271FD5"/>
    <w:rsid w:val="0027226C"/>
    <w:rsid w:val="00272BFF"/>
    <w:rsid w:val="00272E35"/>
    <w:rsid w:val="002737BC"/>
    <w:rsid w:val="00273C2B"/>
    <w:rsid w:val="00273C37"/>
    <w:rsid w:val="00273DA4"/>
    <w:rsid w:val="00273E44"/>
    <w:rsid w:val="00273F07"/>
    <w:rsid w:val="00273F08"/>
    <w:rsid w:val="00274219"/>
    <w:rsid w:val="002751E9"/>
    <w:rsid w:val="0027523C"/>
    <w:rsid w:val="002753DB"/>
    <w:rsid w:val="0027559E"/>
    <w:rsid w:val="00275B67"/>
    <w:rsid w:val="00275D48"/>
    <w:rsid w:val="00275E64"/>
    <w:rsid w:val="0027604A"/>
    <w:rsid w:val="002761EE"/>
    <w:rsid w:val="002764C0"/>
    <w:rsid w:val="0027676D"/>
    <w:rsid w:val="00276AFD"/>
    <w:rsid w:val="00277113"/>
    <w:rsid w:val="0027714F"/>
    <w:rsid w:val="002773C1"/>
    <w:rsid w:val="0027750E"/>
    <w:rsid w:val="00277704"/>
    <w:rsid w:val="00277818"/>
    <w:rsid w:val="0027783F"/>
    <w:rsid w:val="00277938"/>
    <w:rsid w:val="00280154"/>
    <w:rsid w:val="00280758"/>
    <w:rsid w:val="00281138"/>
    <w:rsid w:val="002812B9"/>
    <w:rsid w:val="00281840"/>
    <w:rsid w:val="00281960"/>
    <w:rsid w:val="00281BCB"/>
    <w:rsid w:val="00281D7C"/>
    <w:rsid w:val="00281F36"/>
    <w:rsid w:val="002821A3"/>
    <w:rsid w:val="00282C71"/>
    <w:rsid w:val="0028362F"/>
    <w:rsid w:val="00283670"/>
    <w:rsid w:val="0028404D"/>
    <w:rsid w:val="002840D8"/>
    <w:rsid w:val="002842BD"/>
    <w:rsid w:val="00284778"/>
    <w:rsid w:val="002847AC"/>
    <w:rsid w:val="002847FB"/>
    <w:rsid w:val="00284F80"/>
    <w:rsid w:val="002851A8"/>
    <w:rsid w:val="0028541E"/>
    <w:rsid w:val="00285482"/>
    <w:rsid w:val="00285778"/>
    <w:rsid w:val="00285AC7"/>
    <w:rsid w:val="00285AD0"/>
    <w:rsid w:val="00285E60"/>
    <w:rsid w:val="002860DC"/>
    <w:rsid w:val="002863A0"/>
    <w:rsid w:val="002869D0"/>
    <w:rsid w:val="00286A54"/>
    <w:rsid w:val="00286AE0"/>
    <w:rsid w:val="00286AEB"/>
    <w:rsid w:val="0028722F"/>
    <w:rsid w:val="002876FE"/>
    <w:rsid w:val="002879FD"/>
    <w:rsid w:val="00287C26"/>
    <w:rsid w:val="00287C36"/>
    <w:rsid w:val="00287E79"/>
    <w:rsid w:val="002907AB"/>
    <w:rsid w:val="0029087E"/>
    <w:rsid w:val="002915D0"/>
    <w:rsid w:val="002917A7"/>
    <w:rsid w:val="00292421"/>
    <w:rsid w:val="002928F4"/>
    <w:rsid w:val="002931F0"/>
    <w:rsid w:val="002932D1"/>
    <w:rsid w:val="0029396F"/>
    <w:rsid w:val="00293B9E"/>
    <w:rsid w:val="00293D24"/>
    <w:rsid w:val="002947F0"/>
    <w:rsid w:val="00294980"/>
    <w:rsid w:val="00294A49"/>
    <w:rsid w:val="00294B4B"/>
    <w:rsid w:val="00294C92"/>
    <w:rsid w:val="00294DAC"/>
    <w:rsid w:val="0029532E"/>
    <w:rsid w:val="002953D0"/>
    <w:rsid w:val="002955FA"/>
    <w:rsid w:val="00295DA1"/>
    <w:rsid w:val="002964F6"/>
    <w:rsid w:val="00296560"/>
    <w:rsid w:val="00296837"/>
    <w:rsid w:val="00296AD0"/>
    <w:rsid w:val="00296FB0"/>
    <w:rsid w:val="00297283"/>
    <w:rsid w:val="00297853"/>
    <w:rsid w:val="00297CFC"/>
    <w:rsid w:val="002A034F"/>
    <w:rsid w:val="002A03BB"/>
    <w:rsid w:val="002A0633"/>
    <w:rsid w:val="002A0886"/>
    <w:rsid w:val="002A10D4"/>
    <w:rsid w:val="002A16D7"/>
    <w:rsid w:val="002A1DF5"/>
    <w:rsid w:val="002A1F53"/>
    <w:rsid w:val="002A20D1"/>
    <w:rsid w:val="002A22A4"/>
    <w:rsid w:val="002A3220"/>
    <w:rsid w:val="002A33FB"/>
    <w:rsid w:val="002A38D1"/>
    <w:rsid w:val="002A3D4E"/>
    <w:rsid w:val="002A4241"/>
    <w:rsid w:val="002A4495"/>
    <w:rsid w:val="002A454C"/>
    <w:rsid w:val="002A4781"/>
    <w:rsid w:val="002A4890"/>
    <w:rsid w:val="002A49CF"/>
    <w:rsid w:val="002A4EAE"/>
    <w:rsid w:val="002A505C"/>
    <w:rsid w:val="002A5065"/>
    <w:rsid w:val="002A50DA"/>
    <w:rsid w:val="002A5726"/>
    <w:rsid w:val="002A5908"/>
    <w:rsid w:val="002A5E78"/>
    <w:rsid w:val="002A693C"/>
    <w:rsid w:val="002A699F"/>
    <w:rsid w:val="002A73C8"/>
    <w:rsid w:val="002A7885"/>
    <w:rsid w:val="002A7B01"/>
    <w:rsid w:val="002A7BB5"/>
    <w:rsid w:val="002B013C"/>
    <w:rsid w:val="002B04E7"/>
    <w:rsid w:val="002B06F0"/>
    <w:rsid w:val="002B0792"/>
    <w:rsid w:val="002B079F"/>
    <w:rsid w:val="002B0E7C"/>
    <w:rsid w:val="002B1B09"/>
    <w:rsid w:val="002B1C4A"/>
    <w:rsid w:val="002B1DB3"/>
    <w:rsid w:val="002B2119"/>
    <w:rsid w:val="002B2177"/>
    <w:rsid w:val="002B22E5"/>
    <w:rsid w:val="002B2446"/>
    <w:rsid w:val="002B2903"/>
    <w:rsid w:val="002B32CC"/>
    <w:rsid w:val="002B3C03"/>
    <w:rsid w:val="002B3E22"/>
    <w:rsid w:val="002B3EFC"/>
    <w:rsid w:val="002B40A8"/>
    <w:rsid w:val="002B4708"/>
    <w:rsid w:val="002B49CF"/>
    <w:rsid w:val="002B53E6"/>
    <w:rsid w:val="002B54D6"/>
    <w:rsid w:val="002B557C"/>
    <w:rsid w:val="002B5709"/>
    <w:rsid w:val="002B5F9B"/>
    <w:rsid w:val="002B616A"/>
    <w:rsid w:val="002B61CA"/>
    <w:rsid w:val="002B68A8"/>
    <w:rsid w:val="002B68F2"/>
    <w:rsid w:val="002B74DD"/>
    <w:rsid w:val="002B75B9"/>
    <w:rsid w:val="002B75E7"/>
    <w:rsid w:val="002B7A1A"/>
    <w:rsid w:val="002B7D21"/>
    <w:rsid w:val="002B7D5D"/>
    <w:rsid w:val="002B7E0B"/>
    <w:rsid w:val="002C01C5"/>
    <w:rsid w:val="002C020E"/>
    <w:rsid w:val="002C0345"/>
    <w:rsid w:val="002C07A4"/>
    <w:rsid w:val="002C0B26"/>
    <w:rsid w:val="002C14DB"/>
    <w:rsid w:val="002C1928"/>
    <w:rsid w:val="002C1D1A"/>
    <w:rsid w:val="002C1E78"/>
    <w:rsid w:val="002C221C"/>
    <w:rsid w:val="002C28DF"/>
    <w:rsid w:val="002C294B"/>
    <w:rsid w:val="002C296D"/>
    <w:rsid w:val="002C2979"/>
    <w:rsid w:val="002C2B2C"/>
    <w:rsid w:val="002C34DB"/>
    <w:rsid w:val="002C3617"/>
    <w:rsid w:val="002C36F4"/>
    <w:rsid w:val="002C394D"/>
    <w:rsid w:val="002C3C5D"/>
    <w:rsid w:val="002C3CB6"/>
    <w:rsid w:val="002C4861"/>
    <w:rsid w:val="002C4A05"/>
    <w:rsid w:val="002C5550"/>
    <w:rsid w:val="002C5767"/>
    <w:rsid w:val="002C58BA"/>
    <w:rsid w:val="002C5A33"/>
    <w:rsid w:val="002C5BCC"/>
    <w:rsid w:val="002C5C8B"/>
    <w:rsid w:val="002C614B"/>
    <w:rsid w:val="002C62F7"/>
    <w:rsid w:val="002C66A8"/>
    <w:rsid w:val="002C66F2"/>
    <w:rsid w:val="002C679B"/>
    <w:rsid w:val="002C6F70"/>
    <w:rsid w:val="002C7573"/>
    <w:rsid w:val="002C7651"/>
    <w:rsid w:val="002C7770"/>
    <w:rsid w:val="002C7DD7"/>
    <w:rsid w:val="002C7E3A"/>
    <w:rsid w:val="002C7E74"/>
    <w:rsid w:val="002D00F7"/>
    <w:rsid w:val="002D107B"/>
    <w:rsid w:val="002D11A4"/>
    <w:rsid w:val="002D1503"/>
    <w:rsid w:val="002D1842"/>
    <w:rsid w:val="002D18A6"/>
    <w:rsid w:val="002D1E53"/>
    <w:rsid w:val="002D1E5D"/>
    <w:rsid w:val="002D2247"/>
    <w:rsid w:val="002D2268"/>
    <w:rsid w:val="002D2947"/>
    <w:rsid w:val="002D2A98"/>
    <w:rsid w:val="002D2C6E"/>
    <w:rsid w:val="002D30A3"/>
    <w:rsid w:val="002D32D0"/>
    <w:rsid w:val="002D3395"/>
    <w:rsid w:val="002D3740"/>
    <w:rsid w:val="002D3927"/>
    <w:rsid w:val="002D3B29"/>
    <w:rsid w:val="002D3CC3"/>
    <w:rsid w:val="002D3FF8"/>
    <w:rsid w:val="002D4A4E"/>
    <w:rsid w:val="002D53CE"/>
    <w:rsid w:val="002D55FB"/>
    <w:rsid w:val="002D593F"/>
    <w:rsid w:val="002D5AC3"/>
    <w:rsid w:val="002D5CBB"/>
    <w:rsid w:val="002D6435"/>
    <w:rsid w:val="002D696B"/>
    <w:rsid w:val="002D6CF0"/>
    <w:rsid w:val="002D6EBC"/>
    <w:rsid w:val="002D74E0"/>
    <w:rsid w:val="002D7721"/>
    <w:rsid w:val="002D7859"/>
    <w:rsid w:val="002D7FA7"/>
    <w:rsid w:val="002DDE2F"/>
    <w:rsid w:val="002E0165"/>
    <w:rsid w:val="002E06F1"/>
    <w:rsid w:val="002E0BED"/>
    <w:rsid w:val="002E1113"/>
    <w:rsid w:val="002E143A"/>
    <w:rsid w:val="002E190D"/>
    <w:rsid w:val="002E1E79"/>
    <w:rsid w:val="002E2388"/>
    <w:rsid w:val="002E2496"/>
    <w:rsid w:val="002E2689"/>
    <w:rsid w:val="002E26E5"/>
    <w:rsid w:val="002E2A8B"/>
    <w:rsid w:val="002E2BCA"/>
    <w:rsid w:val="002E2C74"/>
    <w:rsid w:val="002E333B"/>
    <w:rsid w:val="002E333E"/>
    <w:rsid w:val="002E379C"/>
    <w:rsid w:val="002E3EA5"/>
    <w:rsid w:val="002E44E1"/>
    <w:rsid w:val="002E44FF"/>
    <w:rsid w:val="002E4563"/>
    <w:rsid w:val="002E4622"/>
    <w:rsid w:val="002E48BF"/>
    <w:rsid w:val="002E4B5A"/>
    <w:rsid w:val="002E4DF9"/>
    <w:rsid w:val="002E5179"/>
    <w:rsid w:val="002E53C3"/>
    <w:rsid w:val="002E5519"/>
    <w:rsid w:val="002E57A0"/>
    <w:rsid w:val="002E5DA8"/>
    <w:rsid w:val="002E67FD"/>
    <w:rsid w:val="002E7194"/>
    <w:rsid w:val="002E730C"/>
    <w:rsid w:val="002E74B7"/>
    <w:rsid w:val="002E7881"/>
    <w:rsid w:val="002E79B5"/>
    <w:rsid w:val="002E7AAA"/>
    <w:rsid w:val="002E7B31"/>
    <w:rsid w:val="002E7BB4"/>
    <w:rsid w:val="002F028D"/>
    <w:rsid w:val="002F03D3"/>
    <w:rsid w:val="002F062B"/>
    <w:rsid w:val="002F0E5F"/>
    <w:rsid w:val="002F149D"/>
    <w:rsid w:val="002F18E2"/>
    <w:rsid w:val="002F1E8B"/>
    <w:rsid w:val="002F215E"/>
    <w:rsid w:val="002F251B"/>
    <w:rsid w:val="002F2535"/>
    <w:rsid w:val="002F25A2"/>
    <w:rsid w:val="002F2864"/>
    <w:rsid w:val="002F2EA1"/>
    <w:rsid w:val="002F2FD7"/>
    <w:rsid w:val="002F2FFE"/>
    <w:rsid w:val="002F30D8"/>
    <w:rsid w:val="002F3286"/>
    <w:rsid w:val="002F37F2"/>
    <w:rsid w:val="002F3E6E"/>
    <w:rsid w:val="002F3F33"/>
    <w:rsid w:val="002F4009"/>
    <w:rsid w:val="002F5021"/>
    <w:rsid w:val="002F50EB"/>
    <w:rsid w:val="002F529A"/>
    <w:rsid w:val="002F54B0"/>
    <w:rsid w:val="002F570F"/>
    <w:rsid w:val="002F5AA1"/>
    <w:rsid w:val="002F5AB2"/>
    <w:rsid w:val="002F5CC6"/>
    <w:rsid w:val="002F5D35"/>
    <w:rsid w:val="002F6225"/>
    <w:rsid w:val="002F640C"/>
    <w:rsid w:val="002F6469"/>
    <w:rsid w:val="002F6743"/>
    <w:rsid w:val="002F6D86"/>
    <w:rsid w:val="002F7068"/>
    <w:rsid w:val="002F7610"/>
    <w:rsid w:val="002F7B9B"/>
    <w:rsid w:val="002F7CFA"/>
    <w:rsid w:val="0030041D"/>
    <w:rsid w:val="00300454"/>
    <w:rsid w:val="0030094C"/>
    <w:rsid w:val="00300B95"/>
    <w:rsid w:val="00300BBA"/>
    <w:rsid w:val="00300D4C"/>
    <w:rsid w:val="00300F35"/>
    <w:rsid w:val="00301514"/>
    <w:rsid w:val="00301A39"/>
    <w:rsid w:val="0030224F"/>
    <w:rsid w:val="00302265"/>
    <w:rsid w:val="00302302"/>
    <w:rsid w:val="00302DD6"/>
    <w:rsid w:val="00302EB3"/>
    <w:rsid w:val="00303792"/>
    <w:rsid w:val="003037A8"/>
    <w:rsid w:val="00303AD7"/>
    <w:rsid w:val="003040C9"/>
    <w:rsid w:val="003044C3"/>
    <w:rsid w:val="00304551"/>
    <w:rsid w:val="00304BF4"/>
    <w:rsid w:val="00304DE3"/>
    <w:rsid w:val="003051E2"/>
    <w:rsid w:val="00305950"/>
    <w:rsid w:val="00306431"/>
    <w:rsid w:val="003064F5"/>
    <w:rsid w:val="0030659D"/>
    <w:rsid w:val="00306C48"/>
    <w:rsid w:val="00307040"/>
    <w:rsid w:val="00307119"/>
    <w:rsid w:val="003076F4"/>
    <w:rsid w:val="0030775A"/>
    <w:rsid w:val="00307825"/>
    <w:rsid w:val="00307AF0"/>
    <w:rsid w:val="00307B4A"/>
    <w:rsid w:val="00307C29"/>
    <w:rsid w:val="003101DD"/>
    <w:rsid w:val="003102C8"/>
    <w:rsid w:val="00310665"/>
    <w:rsid w:val="00310E17"/>
    <w:rsid w:val="00311230"/>
    <w:rsid w:val="0031183F"/>
    <w:rsid w:val="00311934"/>
    <w:rsid w:val="00311A02"/>
    <w:rsid w:val="00311FFB"/>
    <w:rsid w:val="0031242E"/>
    <w:rsid w:val="003124BA"/>
    <w:rsid w:val="00312673"/>
    <w:rsid w:val="00312A82"/>
    <w:rsid w:val="00312D6C"/>
    <w:rsid w:val="00312D7A"/>
    <w:rsid w:val="00313125"/>
    <w:rsid w:val="00313404"/>
    <w:rsid w:val="00313D4A"/>
    <w:rsid w:val="00314011"/>
    <w:rsid w:val="00314406"/>
    <w:rsid w:val="00314B81"/>
    <w:rsid w:val="00314E7E"/>
    <w:rsid w:val="00315603"/>
    <w:rsid w:val="003159E0"/>
    <w:rsid w:val="00315E67"/>
    <w:rsid w:val="00315EF7"/>
    <w:rsid w:val="00315FC0"/>
    <w:rsid w:val="003165FD"/>
    <w:rsid w:val="00317223"/>
    <w:rsid w:val="00317E2E"/>
    <w:rsid w:val="00317E85"/>
    <w:rsid w:val="00320163"/>
    <w:rsid w:val="003202AE"/>
    <w:rsid w:val="00321039"/>
    <w:rsid w:val="00321070"/>
    <w:rsid w:val="003213EC"/>
    <w:rsid w:val="0032151A"/>
    <w:rsid w:val="003215BB"/>
    <w:rsid w:val="00321638"/>
    <w:rsid w:val="00321926"/>
    <w:rsid w:val="00321B5E"/>
    <w:rsid w:val="00321D01"/>
    <w:rsid w:val="003220F2"/>
    <w:rsid w:val="003221EE"/>
    <w:rsid w:val="0032269B"/>
    <w:rsid w:val="00322DF5"/>
    <w:rsid w:val="00322E07"/>
    <w:rsid w:val="00322EB4"/>
    <w:rsid w:val="003234DF"/>
    <w:rsid w:val="003234F2"/>
    <w:rsid w:val="0032355A"/>
    <w:rsid w:val="00323747"/>
    <w:rsid w:val="00323849"/>
    <w:rsid w:val="00323852"/>
    <w:rsid w:val="00323B43"/>
    <w:rsid w:val="00323C18"/>
    <w:rsid w:val="00324159"/>
    <w:rsid w:val="003242DD"/>
    <w:rsid w:val="00324364"/>
    <w:rsid w:val="00324497"/>
    <w:rsid w:val="0032450A"/>
    <w:rsid w:val="00324578"/>
    <w:rsid w:val="00324584"/>
    <w:rsid w:val="00324790"/>
    <w:rsid w:val="00324AE6"/>
    <w:rsid w:val="00324D4C"/>
    <w:rsid w:val="00324DA8"/>
    <w:rsid w:val="0032545C"/>
    <w:rsid w:val="00325E6E"/>
    <w:rsid w:val="00326055"/>
    <w:rsid w:val="00326113"/>
    <w:rsid w:val="0032655F"/>
    <w:rsid w:val="00327341"/>
    <w:rsid w:val="00327704"/>
    <w:rsid w:val="00327F14"/>
    <w:rsid w:val="00330218"/>
    <w:rsid w:val="003302DF"/>
    <w:rsid w:val="00330764"/>
    <w:rsid w:val="0033098D"/>
    <w:rsid w:val="00330C5B"/>
    <w:rsid w:val="00330CFB"/>
    <w:rsid w:val="00330F7D"/>
    <w:rsid w:val="0033134A"/>
    <w:rsid w:val="00331980"/>
    <w:rsid w:val="00331A36"/>
    <w:rsid w:val="00331F0A"/>
    <w:rsid w:val="003321F1"/>
    <w:rsid w:val="00332277"/>
    <w:rsid w:val="00332652"/>
    <w:rsid w:val="00332CAD"/>
    <w:rsid w:val="00332E28"/>
    <w:rsid w:val="00332FCC"/>
    <w:rsid w:val="003330AA"/>
    <w:rsid w:val="00333593"/>
    <w:rsid w:val="00333D53"/>
    <w:rsid w:val="00334200"/>
    <w:rsid w:val="003343FE"/>
    <w:rsid w:val="003345F3"/>
    <w:rsid w:val="003347F5"/>
    <w:rsid w:val="00334A28"/>
    <w:rsid w:val="00334C38"/>
    <w:rsid w:val="00335109"/>
    <w:rsid w:val="00335194"/>
    <w:rsid w:val="00335670"/>
    <w:rsid w:val="00335933"/>
    <w:rsid w:val="00335FE3"/>
    <w:rsid w:val="00336269"/>
    <w:rsid w:val="00336549"/>
    <w:rsid w:val="00336A0B"/>
    <w:rsid w:val="00336C61"/>
    <w:rsid w:val="003374D4"/>
    <w:rsid w:val="00337A50"/>
    <w:rsid w:val="00337C97"/>
    <w:rsid w:val="00337F09"/>
    <w:rsid w:val="003403E2"/>
    <w:rsid w:val="00340409"/>
    <w:rsid w:val="00340413"/>
    <w:rsid w:val="003407D9"/>
    <w:rsid w:val="00340809"/>
    <w:rsid w:val="00340A9D"/>
    <w:rsid w:val="00340DA0"/>
    <w:rsid w:val="003410E8"/>
    <w:rsid w:val="0034139B"/>
    <w:rsid w:val="003416CB"/>
    <w:rsid w:val="00341764"/>
    <w:rsid w:val="00341A1F"/>
    <w:rsid w:val="00341D91"/>
    <w:rsid w:val="00342AB5"/>
    <w:rsid w:val="00342B3E"/>
    <w:rsid w:val="00342F55"/>
    <w:rsid w:val="003431F6"/>
    <w:rsid w:val="00343EBD"/>
    <w:rsid w:val="003440BA"/>
    <w:rsid w:val="003441AA"/>
    <w:rsid w:val="003447C2"/>
    <w:rsid w:val="00344AE6"/>
    <w:rsid w:val="00344B30"/>
    <w:rsid w:val="00345264"/>
    <w:rsid w:val="00345AF7"/>
    <w:rsid w:val="00345B73"/>
    <w:rsid w:val="00345D45"/>
    <w:rsid w:val="00345D88"/>
    <w:rsid w:val="00345E1E"/>
    <w:rsid w:val="0034605A"/>
    <w:rsid w:val="003461AF"/>
    <w:rsid w:val="0034645A"/>
    <w:rsid w:val="0034650F"/>
    <w:rsid w:val="003467F0"/>
    <w:rsid w:val="00346C2C"/>
    <w:rsid w:val="00346C8B"/>
    <w:rsid w:val="003473F4"/>
    <w:rsid w:val="00347951"/>
    <w:rsid w:val="00347AE5"/>
    <w:rsid w:val="00350178"/>
    <w:rsid w:val="0035070C"/>
    <w:rsid w:val="0035078E"/>
    <w:rsid w:val="0035078F"/>
    <w:rsid w:val="0035099F"/>
    <w:rsid w:val="00350F71"/>
    <w:rsid w:val="0035166C"/>
    <w:rsid w:val="003518F6"/>
    <w:rsid w:val="00351A9C"/>
    <w:rsid w:val="00351ECC"/>
    <w:rsid w:val="00352234"/>
    <w:rsid w:val="00352290"/>
    <w:rsid w:val="00352899"/>
    <w:rsid w:val="0035299D"/>
    <w:rsid w:val="00352ABC"/>
    <w:rsid w:val="00353013"/>
    <w:rsid w:val="0035324D"/>
    <w:rsid w:val="00353435"/>
    <w:rsid w:val="003535C8"/>
    <w:rsid w:val="003538AF"/>
    <w:rsid w:val="00353A47"/>
    <w:rsid w:val="00353BB7"/>
    <w:rsid w:val="00353BD2"/>
    <w:rsid w:val="00354145"/>
    <w:rsid w:val="0035440C"/>
    <w:rsid w:val="003546CA"/>
    <w:rsid w:val="00354AA8"/>
    <w:rsid w:val="00354C37"/>
    <w:rsid w:val="00355349"/>
    <w:rsid w:val="0035539A"/>
    <w:rsid w:val="00355604"/>
    <w:rsid w:val="0035597B"/>
    <w:rsid w:val="00355981"/>
    <w:rsid w:val="00355A74"/>
    <w:rsid w:val="00355D9B"/>
    <w:rsid w:val="00356009"/>
    <w:rsid w:val="0035650C"/>
    <w:rsid w:val="00356951"/>
    <w:rsid w:val="0035720A"/>
    <w:rsid w:val="003572A8"/>
    <w:rsid w:val="00357535"/>
    <w:rsid w:val="00357667"/>
    <w:rsid w:val="003576BB"/>
    <w:rsid w:val="0035793E"/>
    <w:rsid w:val="00357976"/>
    <w:rsid w:val="0035799A"/>
    <w:rsid w:val="00357A15"/>
    <w:rsid w:val="003604E1"/>
    <w:rsid w:val="0036093E"/>
    <w:rsid w:val="00360C85"/>
    <w:rsid w:val="00360FCF"/>
    <w:rsid w:val="0036248B"/>
    <w:rsid w:val="0036269F"/>
    <w:rsid w:val="0036274C"/>
    <w:rsid w:val="00362B55"/>
    <w:rsid w:val="00362CD6"/>
    <w:rsid w:val="00363038"/>
    <w:rsid w:val="00363344"/>
    <w:rsid w:val="00363AF3"/>
    <w:rsid w:val="00363DF2"/>
    <w:rsid w:val="00364588"/>
    <w:rsid w:val="003646C8"/>
    <w:rsid w:val="003649AA"/>
    <w:rsid w:val="00364C55"/>
    <w:rsid w:val="00364D3C"/>
    <w:rsid w:val="00365196"/>
    <w:rsid w:val="00365279"/>
    <w:rsid w:val="00365305"/>
    <w:rsid w:val="0036575D"/>
    <w:rsid w:val="00365761"/>
    <w:rsid w:val="00365930"/>
    <w:rsid w:val="00365B3B"/>
    <w:rsid w:val="00365C0C"/>
    <w:rsid w:val="00365DB5"/>
    <w:rsid w:val="0036631E"/>
    <w:rsid w:val="003665D1"/>
    <w:rsid w:val="00366611"/>
    <w:rsid w:val="00367147"/>
    <w:rsid w:val="0036724F"/>
    <w:rsid w:val="0036751A"/>
    <w:rsid w:val="00367992"/>
    <w:rsid w:val="003704CF"/>
    <w:rsid w:val="003706E4"/>
    <w:rsid w:val="00370F55"/>
    <w:rsid w:val="00370F89"/>
    <w:rsid w:val="00371239"/>
    <w:rsid w:val="003717CF"/>
    <w:rsid w:val="00371BBA"/>
    <w:rsid w:val="00371D22"/>
    <w:rsid w:val="00371E4F"/>
    <w:rsid w:val="0037218C"/>
    <w:rsid w:val="0037219F"/>
    <w:rsid w:val="00372304"/>
    <w:rsid w:val="00372BB1"/>
    <w:rsid w:val="0037308A"/>
    <w:rsid w:val="00373279"/>
    <w:rsid w:val="00373595"/>
    <w:rsid w:val="00373B08"/>
    <w:rsid w:val="00373B92"/>
    <w:rsid w:val="00373BE6"/>
    <w:rsid w:val="00373C64"/>
    <w:rsid w:val="00373D1E"/>
    <w:rsid w:val="00373EA8"/>
    <w:rsid w:val="003741E1"/>
    <w:rsid w:val="0037432A"/>
    <w:rsid w:val="00374B30"/>
    <w:rsid w:val="00374EF3"/>
    <w:rsid w:val="00375054"/>
    <w:rsid w:val="0037557F"/>
    <w:rsid w:val="00375AAE"/>
    <w:rsid w:val="00375CF6"/>
    <w:rsid w:val="003760C8"/>
    <w:rsid w:val="003766AE"/>
    <w:rsid w:val="00376926"/>
    <w:rsid w:val="00376B06"/>
    <w:rsid w:val="003777B4"/>
    <w:rsid w:val="00377B17"/>
    <w:rsid w:val="003800B6"/>
    <w:rsid w:val="00380692"/>
    <w:rsid w:val="0038078C"/>
    <w:rsid w:val="003807C8"/>
    <w:rsid w:val="003808E7"/>
    <w:rsid w:val="00380BEF"/>
    <w:rsid w:val="00380CB2"/>
    <w:rsid w:val="0038138E"/>
    <w:rsid w:val="0038148F"/>
    <w:rsid w:val="0038154B"/>
    <w:rsid w:val="00381C3C"/>
    <w:rsid w:val="00381DE8"/>
    <w:rsid w:val="00382279"/>
    <w:rsid w:val="0038260F"/>
    <w:rsid w:val="003829C0"/>
    <w:rsid w:val="00382E50"/>
    <w:rsid w:val="00383339"/>
    <w:rsid w:val="00383465"/>
    <w:rsid w:val="003836C4"/>
    <w:rsid w:val="00383944"/>
    <w:rsid w:val="003839E5"/>
    <w:rsid w:val="00383DAC"/>
    <w:rsid w:val="0038406B"/>
    <w:rsid w:val="0038472B"/>
    <w:rsid w:val="00384804"/>
    <w:rsid w:val="00384C7A"/>
    <w:rsid w:val="0038508A"/>
    <w:rsid w:val="00385763"/>
    <w:rsid w:val="00385773"/>
    <w:rsid w:val="00385CB6"/>
    <w:rsid w:val="00385CDE"/>
    <w:rsid w:val="00385EB5"/>
    <w:rsid w:val="003862AA"/>
    <w:rsid w:val="003867E2"/>
    <w:rsid w:val="00386DA8"/>
    <w:rsid w:val="00387080"/>
    <w:rsid w:val="00387674"/>
    <w:rsid w:val="00387846"/>
    <w:rsid w:val="00387928"/>
    <w:rsid w:val="00387E63"/>
    <w:rsid w:val="00387EFE"/>
    <w:rsid w:val="003902FC"/>
    <w:rsid w:val="0039054F"/>
    <w:rsid w:val="003905D2"/>
    <w:rsid w:val="00390698"/>
    <w:rsid w:val="003907CB"/>
    <w:rsid w:val="003908B3"/>
    <w:rsid w:val="00390BFD"/>
    <w:rsid w:val="00390C70"/>
    <w:rsid w:val="00390EFA"/>
    <w:rsid w:val="00391059"/>
    <w:rsid w:val="003912C1"/>
    <w:rsid w:val="003919E8"/>
    <w:rsid w:val="00391C7B"/>
    <w:rsid w:val="0039212C"/>
    <w:rsid w:val="003922F9"/>
    <w:rsid w:val="0039249B"/>
    <w:rsid w:val="00392885"/>
    <w:rsid w:val="00392C1B"/>
    <w:rsid w:val="00392EEA"/>
    <w:rsid w:val="003930F5"/>
    <w:rsid w:val="003931DB"/>
    <w:rsid w:val="003934AD"/>
    <w:rsid w:val="003934B9"/>
    <w:rsid w:val="00393592"/>
    <w:rsid w:val="00393F11"/>
    <w:rsid w:val="00393FC7"/>
    <w:rsid w:val="00394868"/>
    <w:rsid w:val="00394E38"/>
    <w:rsid w:val="00394F06"/>
    <w:rsid w:val="0039509F"/>
    <w:rsid w:val="0039566E"/>
    <w:rsid w:val="00395EEE"/>
    <w:rsid w:val="0039604B"/>
    <w:rsid w:val="00396211"/>
    <w:rsid w:val="00396516"/>
    <w:rsid w:val="003965A5"/>
    <w:rsid w:val="00396735"/>
    <w:rsid w:val="00396C10"/>
    <w:rsid w:val="003970FD"/>
    <w:rsid w:val="003971EC"/>
    <w:rsid w:val="0039737F"/>
    <w:rsid w:val="00397975"/>
    <w:rsid w:val="00397B1D"/>
    <w:rsid w:val="00397B4E"/>
    <w:rsid w:val="00397BD3"/>
    <w:rsid w:val="00397C15"/>
    <w:rsid w:val="00397E1E"/>
    <w:rsid w:val="00397E8D"/>
    <w:rsid w:val="003A0088"/>
    <w:rsid w:val="003A0981"/>
    <w:rsid w:val="003A09CE"/>
    <w:rsid w:val="003A0E7D"/>
    <w:rsid w:val="003A1017"/>
    <w:rsid w:val="003A1297"/>
    <w:rsid w:val="003A136F"/>
    <w:rsid w:val="003A280A"/>
    <w:rsid w:val="003A2828"/>
    <w:rsid w:val="003A28BC"/>
    <w:rsid w:val="003A2917"/>
    <w:rsid w:val="003A2A22"/>
    <w:rsid w:val="003A30F9"/>
    <w:rsid w:val="003A3C35"/>
    <w:rsid w:val="003A3D2A"/>
    <w:rsid w:val="003A442E"/>
    <w:rsid w:val="003A4967"/>
    <w:rsid w:val="003A4D83"/>
    <w:rsid w:val="003A4FCE"/>
    <w:rsid w:val="003A5554"/>
    <w:rsid w:val="003A570B"/>
    <w:rsid w:val="003A5FE7"/>
    <w:rsid w:val="003A60C6"/>
    <w:rsid w:val="003A617B"/>
    <w:rsid w:val="003A679F"/>
    <w:rsid w:val="003A6CB4"/>
    <w:rsid w:val="003A6D86"/>
    <w:rsid w:val="003A6F4F"/>
    <w:rsid w:val="003A73A2"/>
    <w:rsid w:val="003A74BA"/>
    <w:rsid w:val="003A763B"/>
    <w:rsid w:val="003A785B"/>
    <w:rsid w:val="003A7A15"/>
    <w:rsid w:val="003A7CD9"/>
    <w:rsid w:val="003A7E24"/>
    <w:rsid w:val="003B0831"/>
    <w:rsid w:val="003B096F"/>
    <w:rsid w:val="003B11D3"/>
    <w:rsid w:val="003B1449"/>
    <w:rsid w:val="003B1668"/>
    <w:rsid w:val="003B1693"/>
    <w:rsid w:val="003B169A"/>
    <w:rsid w:val="003B16CA"/>
    <w:rsid w:val="003B17BD"/>
    <w:rsid w:val="003B19CC"/>
    <w:rsid w:val="003B22AF"/>
    <w:rsid w:val="003B234F"/>
    <w:rsid w:val="003B2A7B"/>
    <w:rsid w:val="003B2B75"/>
    <w:rsid w:val="003B2E0F"/>
    <w:rsid w:val="003B3E2A"/>
    <w:rsid w:val="003B40E0"/>
    <w:rsid w:val="003B454F"/>
    <w:rsid w:val="003B468A"/>
    <w:rsid w:val="003B49DE"/>
    <w:rsid w:val="003B4BDE"/>
    <w:rsid w:val="003B4C94"/>
    <w:rsid w:val="003B502B"/>
    <w:rsid w:val="003B5094"/>
    <w:rsid w:val="003B51F5"/>
    <w:rsid w:val="003B6292"/>
    <w:rsid w:val="003B6362"/>
    <w:rsid w:val="003B646C"/>
    <w:rsid w:val="003B67E5"/>
    <w:rsid w:val="003B683A"/>
    <w:rsid w:val="003B6B92"/>
    <w:rsid w:val="003B6E99"/>
    <w:rsid w:val="003B737B"/>
    <w:rsid w:val="003B73D5"/>
    <w:rsid w:val="003B75D0"/>
    <w:rsid w:val="003B78EF"/>
    <w:rsid w:val="003C058B"/>
    <w:rsid w:val="003C0674"/>
    <w:rsid w:val="003C07E5"/>
    <w:rsid w:val="003C0841"/>
    <w:rsid w:val="003C0924"/>
    <w:rsid w:val="003C12E0"/>
    <w:rsid w:val="003C180E"/>
    <w:rsid w:val="003C1C37"/>
    <w:rsid w:val="003C202A"/>
    <w:rsid w:val="003C22B4"/>
    <w:rsid w:val="003C2312"/>
    <w:rsid w:val="003C2870"/>
    <w:rsid w:val="003C291E"/>
    <w:rsid w:val="003C2997"/>
    <w:rsid w:val="003C29E3"/>
    <w:rsid w:val="003C303E"/>
    <w:rsid w:val="003C306A"/>
    <w:rsid w:val="003C330A"/>
    <w:rsid w:val="003C3815"/>
    <w:rsid w:val="003C3C8B"/>
    <w:rsid w:val="003C3D95"/>
    <w:rsid w:val="003C4323"/>
    <w:rsid w:val="003C4EDA"/>
    <w:rsid w:val="003C4F6C"/>
    <w:rsid w:val="003C4FFE"/>
    <w:rsid w:val="003C517E"/>
    <w:rsid w:val="003C5ACD"/>
    <w:rsid w:val="003C6017"/>
    <w:rsid w:val="003C6137"/>
    <w:rsid w:val="003C614C"/>
    <w:rsid w:val="003C6692"/>
    <w:rsid w:val="003C6780"/>
    <w:rsid w:val="003C691D"/>
    <w:rsid w:val="003C6F9C"/>
    <w:rsid w:val="003C795E"/>
    <w:rsid w:val="003C7A60"/>
    <w:rsid w:val="003C7B18"/>
    <w:rsid w:val="003C7F2B"/>
    <w:rsid w:val="003D01B9"/>
    <w:rsid w:val="003D03C9"/>
    <w:rsid w:val="003D0597"/>
    <w:rsid w:val="003D0844"/>
    <w:rsid w:val="003D0986"/>
    <w:rsid w:val="003D0BB9"/>
    <w:rsid w:val="003D1242"/>
    <w:rsid w:val="003D14A5"/>
    <w:rsid w:val="003D2045"/>
    <w:rsid w:val="003D2340"/>
    <w:rsid w:val="003D28A2"/>
    <w:rsid w:val="003D2C7D"/>
    <w:rsid w:val="003D36F0"/>
    <w:rsid w:val="003D38DB"/>
    <w:rsid w:val="003D39AD"/>
    <w:rsid w:val="003D3DBA"/>
    <w:rsid w:val="003D3EC4"/>
    <w:rsid w:val="003D4635"/>
    <w:rsid w:val="003D4682"/>
    <w:rsid w:val="003D4751"/>
    <w:rsid w:val="003D4D88"/>
    <w:rsid w:val="003D4F98"/>
    <w:rsid w:val="003D5199"/>
    <w:rsid w:val="003D55E2"/>
    <w:rsid w:val="003D596C"/>
    <w:rsid w:val="003D5B00"/>
    <w:rsid w:val="003D6350"/>
    <w:rsid w:val="003D66C8"/>
    <w:rsid w:val="003D690B"/>
    <w:rsid w:val="003D71C9"/>
    <w:rsid w:val="003D7230"/>
    <w:rsid w:val="003D74FA"/>
    <w:rsid w:val="003D760D"/>
    <w:rsid w:val="003D7BEA"/>
    <w:rsid w:val="003D7EAD"/>
    <w:rsid w:val="003D7EB2"/>
    <w:rsid w:val="003E01AE"/>
    <w:rsid w:val="003E02EF"/>
    <w:rsid w:val="003E0307"/>
    <w:rsid w:val="003E0612"/>
    <w:rsid w:val="003E069A"/>
    <w:rsid w:val="003E08C0"/>
    <w:rsid w:val="003E0CC1"/>
    <w:rsid w:val="003E1A65"/>
    <w:rsid w:val="003E1CAB"/>
    <w:rsid w:val="003E2041"/>
    <w:rsid w:val="003E28BB"/>
    <w:rsid w:val="003E2ADE"/>
    <w:rsid w:val="003E2B95"/>
    <w:rsid w:val="003E3370"/>
    <w:rsid w:val="003E3410"/>
    <w:rsid w:val="003E38D4"/>
    <w:rsid w:val="003E4021"/>
    <w:rsid w:val="003E4285"/>
    <w:rsid w:val="003E4530"/>
    <w:rsid w:val="003E4618"/>
    <w:rsid w:val="003E481A"/>
    <w:rsid w:val="003E57CD"/>
    <w:rsid w:val="003E5887"/>
    <w:rsid w:val="003E63D5"/>
    <w:rsid w:val="003E67B7"/>
    <w:rsid w:val="003E6A17"/>
    <w:rsid w:val="003E6B0F"/>
    <w:rsid w:val="003E71F8"/>
    <w:rsid w:val="003E75F5"/>
    <w:rsid w:val="003E772C"/>
    <w:rsid w:val="003E78A3"/>
    <w:rsid w:val="003E7A5A"/>
    <w:rsid w:val="003E7C22"/>
    <w:rsid w:val="003E7D20"/>
    <w:rsid w:val="003E7D90"/>
    <w:rsid w:val="003E7E0B"/>
    <w:rsid w:val="003F010F"/>
    <w:rsid w:val="003F06AD"/>
    <w:rsid w:val="003F0F4B"/>
    <w:rsid w:val="003F107C"/>
    <w:rsid w:val="003F15B0"/>
    <w:rsid w:val="003F1847"/>
    <w:rsid w:val="003F2154"/>
    <w:rsid w:val="003F2CA9"/>
    <w:rsid w:val="003F2E90"/>
    <w:rsid w:val="003F368C"/>
    <w:rsid w:val="003F3772"/>
    <w:rsid w:val="003F3BB3"/>
    <w:rsid w:val="003F4085"/>
    <w:rsid w:val="003F415B"/>
    <w:rsid w:val="003F480D"/>
    <w:rsid w:val="003F4ACC"/>
    <w:rsid w:val="003F4D08"/>
    <w:rsid w:val="003F55DE"/>
    <w:rsid w:val="003F58B4"/>
    <w:rsid w:val="003F6132"/>
    <w:rsid w:val="003F6347"/>
    <w:rsid w:val="003F6516"/>
    <w:rsid w:val="003F6A56"/>
    <w:rsid w:val="003F6AA5"/>
    <w:rsid w:val="003F6C11"/>
    <w:rsid w:val="003F6DF0"/>
    <w:rsid w:val="003F71E3"/>
    <w:rsid w:val="003F7236"/>
    <w:rsid w:val="003F7BA3"/>
    <w:rsid w:val="003F7BDD"/>
    <w:rsid w:val="003F7CA1"/>
    <w:rsid w:val="003F7F49"/>
    <w:rsid w:val="003F7F4A"/>
    <w:rsid w:val="003F7FDE"/>
    <w:rsid w:val="004001A2"/>
    <w:rsid w:val="0040045F"/>
    <w:rsid w:val="00400987"/>
    <w:rsid w:val="00400EC4"/>
    <w:rsid w:val="0040104B"/>
    <w:rsid w:val="0040118D"/>
    <w:rsid w:val="00401222"/>
    <w:rsid w:val="00401B3B"/>
    <w:rsid w:val="00401CD7"/>
    <w:rsid w:val="0040296F"/>
    <w:rsid w:val="0040297B"/>
    <w:rsid w:val="00403529"/>
    <w:rsid w:val="004035BE"/>
    <w:rsid w:val="0040385D"/>
    <w:rsid w:val="004039EB"/>
    <w:rsid w:val="004041B8"/>
    <w:rsid w:val="00404886"/>
    <w:rsid w:val="00404B4C"/>
    <w:rsid w:val="0040526E"/>
    <w:rsid w:val="00405507"/>
    <w:rsid w:val="00405938"/>
    <w:rsid w:val="00406259"/>
    <w:rsid w:val="00406877"/>
    <w:rsid w:val="004068E0"/>
    <w:rsid w:val="00406A26"/>
    <w:rsid w:val="00406D27"/>
    <w:rsid w:val="00406EB6"/>
    <w:rsid w:val="00407410"/>
    <w:rsid w:val="00407711"/>
    <w:rsid w:val="00407CB0"/>
    <w:rsid w:val="00410149"/>
    <w:rsid w:val="00410AFA"/>
    <w:rsid w:val="00411342"/>
    <w:rsid w:val="004119B4"/>
    <w:rsid w:val="004119DD"/>
    <w:rsid w:val="00411AF3"/>
    <w:rsid w:val="00412032"/>
    <w:rsid w:val="00412275"/>
    <w:rsid w:val="004129E5"/>
    <w:rsid w:val="00412A24"/>
    <w:rsid w:val="00412ADF"/>
    <w:rsid w:val="00413865"/>
    <w:rsid w:val="004138B4"/>
    <w:rsid w:val="00413C84"/>
    <w:rsid w:val="0041434B"/>
    <w:rsid w:val="0041462F"/>
    <w:rsid w:val="00414EC1"/>
    <w:rsid w:val="00414EE7"/>
    <w:rsid w:val="00414F0F"/>
    <w:rsid w:val="00415847"/>
    <w:rsid w:val="00415CFE"/>
    <w:rsid w:val="00415D69"/>
    <w:rsid w:val="00415F12"/>
    <w:rsid w:val="004161D6"/>
    <w:rsid w:val="00416289"/>
    <w:rsid w:val="00416450"/>
    <w:rsid w:val="0041648E"/>
    <w:rsid w:val="004168DB"/>
    <w:rsid w:val="00416A8F"/>
    <w:rsid w:val="00416B3F"/>
    <w:rsid w:val="00416E56"/>
    <w:rsid w:val="00416EA2"/>
    <w:rsid w:val="004173F3"/>
    <w:rsid w:val="004179D0"/>
    <w:rsid w:val="00417F79"/>
    <w:rsid w:val="00417FA6"/>
    <w:rsid w:val="0042009D"/>
    <w:rsid w:val="00420207"/>
    <w:rsid w:val="0042041A"/>
    <w:rsid w:val="00420B2F"/>
    <w:rsid w:val="00420B41"/>
    <w:rsid w:val="00420C80"/>
    <w:rsid w:val="00420CA3"/>
    <w:rsid w:val="00420E61"/>
    <w:rsid w:val="00421856"/>
    <w:rsid w:val="00421869"/>
    <w:rsid w:val="00421C8D"/>
    <w:rsid w:val="00422168"/>
    <w:rsid w:val="004222BB"/>
    <w:rsid w:val="0042235E"/>
    <w:rsid w:val="00422E8B"/>
    <w:rsid w:val="00423706"/>
    <w:rsid w:val="004238D5"/>
    <w:rsid w:val="00423B02"/>
    <w:rsid w:val="00423D63"/>
    <w:rsid w:val="00424944"/>
    <w:rsid w:val="00424EE8"/>
    <w:rsid w:val="004250C1"/>
    <w:rsid w:val="00425333"/>
    <w:rsid w:val="00425588"/>
    <w:rsid w:val="00425F25"/>
    <w:rsid w:val="0042623D"/>
    <w:rsid w:val="0042668C"/>
    <w:rsid w:val="004267F7"/>
    <w:rsid w:val="00426D61"/>
    <w:rsid w:val="00427191"/>
    <w:rsid w:val="0042735F"/>
    <w:rsid w:val="00427490"/>
    <w:rsid w:val="00427965"/>
    <w:rsid w:val="00427982"/>
    <w:rsid w:val="004279A2"/>
    <w:rsid w:val="004279AF"/>
    <w:rsid w:val="00427ABF"/>
    <w:rsid w:val="00427ADA"/>
    <w:rsid w:val="00427B53"/>
    <w:rsid w:val="0042CC1E"/>
    <w:rsid w:val="00430595"/>
    <w:rsid w:val="004306AD"/>
    <w:rsid w:val="00431073"/>
    <w:rsid w:val="0043127D"/>
    <w:rsid w:val="00431546"/>
    <w:rsid w:val="004317EC"/>
    <w:rsid w:val="00431A4F"/>
    <w:rsid w:val="00431AE4"/>
    <w:rsid w:val="00431E41"/>
    <w:rsid w:val="004322E4"/>
    <w:rsid w:val="00432959"/>
    <w:rsid w:val="00432A29"/>
    <w:rsid w:val="00432A4C"/>
    <w:rsid w:val="00432B05"/>
    <w:rsid w:val="00432CA0"/>
    <w:rsid w:val="00432F2D"/>
    <w:rsid w:val="0043359B"/>
    <w:rsid w:val="00433AA4"/>
    <w:rsid w:val="00433B32"/>
    <w:rsid w:val="00433DCB"/>
    <w:rsid w:val="0043408B"/>
    <w:rsid w:val="0043420F"/>
    <w:rsid w:val="004348AB"/>
    <w:rsid w:val="00434FB7"/>
    <w:rsid w:val="004352E4"/>
    <w:rsid w:val="004357BD"/>
    <w:rsid w:val="00435811"/>
    <w:rsid w:val="004359B5"/>
    <w:rsid w:val="00435A8A"/>
    <w:rsid w:val="00435BD7"/>
    <w:rsid w:val="00435CDD"/>
    <w:rsid w:val="00435D70"/>
    <w:rsid w:val="00435F3E"/>
    <w:rsid w:val="004366A9"/>
    <w:rsid w:val="00436853"/>
    <w:rsid w:val="00436CA1"/>
    <w:rsid w:val="00436FC7"/>
    <w:rsid w:val="00437087"/>
    <w:rsid w:val="004371E9"/>
    <w:rsid w:val="00437379"/>
    <w:rsid w:val="00437391"/>
    <w:rsid w:val="00437477"/>
    <w:rsid w:val="0043787E"/>
    <w:rsid w:val="00437E14"/>
    <w:rsid w:val="00437E58"/>
    <w:rsid w:val="00437F4E"/>
    <w:rsid w:val="004409D6"/>
    <w:rsid w:val="004412E2"/>
    <w:rsid w:val="00441502"/>
    <w:rsid w:val="00441932"/>
    <w:rsid w:val="00441B03"/>
    <w:rsid w:val="004421E2"/>
    <w:rsid w:val="00442297"/>
    <w:rsid w:val="00442463"/>
    <w:rsid w:val="004425F1"/>
    <w:rsid w:val="0044314D"/>
    <w:rsid w:val="00443299"/>
    <w:rsid w:val="00443A42"/>
    <w:rsid w:val="0044440B"/>
    <w:rsid w:val="00444603"/>
    <w:rsid w:val="004446E9"/>
    <w:rsid w:val="00444892"/>
    <w:rsid w:val="00444CDD"/>
    <w:rsid w:val="00444F60"/>
    <w:rsid w:val="0044502F"/>
    <w:rsid w:val="00445636"/>
    <w:rsid w:val="0044574F"/>
    <w:rsid w:val="0044576D"/>
    <w:rsid w:val="0044602D"/>
    <w:rsid w:val="004464BB"/>
    <w:rsid w:val="00446557"/>
    <w:rsid w:val="00446660"/>
    <w:rsid w:val="00446743"/>
    <w:rsid w:val="004469EE"/>
    <w:rsid w:val="00446B31"/>
    <w:rsid w:val="00447665"/>
    <w:rsid w:val="00447800"/>
    <w:rsid w:val="00447B07"/>
    <w:rsid w:val="004500AE"/>
    <w:rsid w:val="0045031A"/>
    <w:rsid w:val="0045043B"/>
    <w:rsid w:val="00450C51"/>
    <w:rsid w:val="00451106"/>
    <w:rsid w:val="00451647"/>
    <w:rsid w:val="00451F51"/>
    <w:rsid w:val="004527A9"/>
    <w:rsid w:val="004528E3"/>
    <w:rsid w:val="0045290F"/>
    <w:rsid w:val="004529F7"/>
    <w:rsid w:val="00452C6D"/>
    <w:rsid w:val="00452CA8"/>
    <w:rsid w:val="00452D9A"/>
    <w:rsid w:val="00452E9D"/>
    <w:rsid w:val="00453584"/>
    <w:rsid w:val="00453688"/>
    <w:rsid w:val="00453712"/>
    <w:rsid w:val="0045393B"/>
    <w:rsid w:val="00453E43"/>
    <w:rsid w:val="00453EAE"/>
    <w:rsid w:val="004541A7"/>
    <w:rsid w:val="0045423F"/>
    <w:rsid w:val="00454827"/>
    <w:rsid w:val="00454919"/>
    <w:rsid w:val="0045492C"/>
    <w:rsid w:val="00454E55"/>
    <w:rsid w:val="00455873"/>
    <w:rsid w:val="004559B0"/>
    <w:rsid w:val="00455A85"/>
    <w:rsid w:val="004560A2"/>
    <w:rsid w:val="00456144"/>
    <w:rsid w:val="00456B00"/>
    <w:rsid w:val="00456B07"/>
    <w:rsid w:val="004575B9"/>
    <w:rsid w:val="0045780C"/>
    <w:rsid w:val="00457BD8"/>
    <w:rsid w:val="00457DA1"/>
    <w:rsid w:val="00457DD4"/>
    <w:rsid w:val="00457F14"/>
    <w:rsid w:val="00460212"/>
    <w:rsid w:val="00460324"/>
    <w:rsid w:val="0046056B"/>
    <w:rsid w:val="00460887"/>
    <w:rsid w:val="00460B77"/>
    <w:rsid w:val="00461012"/>
    <w:rsid w:val="004612DF"/>
    <w:rsid w:val="00461B20"/>
    <w:rsid w:val="00462261"/>
    <w:rsid w:val="0046287F"/>
    <w:rsid w:val="00462DAD"/>
    <w:rsid w:val="00463439"/>
    <w:rsid w:val="00463983"/>
    <w:rsid w:val="00464050"/>
    <w:rsid w:val="004640C2"/>
    <w:rsid w:val="0046490A"/>
    <w:rsid w:val="004656BA"/>
    <w:rsid w:val="00465857"/>
    <w:rsid w:val="00465D6C"/>
    <w:rsid w:val="00466104"/>
    <w:rsid w:val="0046615F"/>
    <w:rsid w:val="00466629"/>
    <w:rsid w:val="0046687B"/>
    <w:rsid w:val="004672BC"/>
    <w:rsid w:val="004676E4"/>
    <w:rsid w:val="00467A80"/>
    <w:rsid w:val="00470221"/>
    <w:rsid w:val="00470BF9"/>
    <w:rsid w:val="00470C28"/>
    <w:rsid w:val="00470F1A"/>
    <w:rsid w:val="004713B3"/>
    <w:rsid w:val="00471521"/>
    <w:rsid w:val="0047160C"/>
    <w:rsid w:val="00471D5B"/>
    <w:rsid w:val="00471E82"/>
    <w:rsid w:val="00472164"/>
    <w:rsid w:val="00472340"/>
    <w:rsid w:val="004725C8"/>
    <w:rsid w:val="0047271E"/>
    <w:rsid w:val="00472B32"/>
    <w:rsid w:val="00472D60"/>
    <w:rsid w:val="0047370B"/>
    <w:rsid w:val="00473832"/>
    <w:rsid w:val="00473940"/>
    <w:rsid w:val="00473A50"/>
    <w:rsid w:val="00473C0D"/>
    <w:rsid w:val="00473DCC"/>
    <w:rsid w:val="00474438"/>
    <w:rsid w:val="00474818"/>
    <w:rsid w:val="00474C3F"/>
    <w:rsid w:val="00474D5E"/>
    <w:rsid w:val="00474E76"/>
    <w:rsid w:val="00474F68"/>
    <w:rsid w:val="004750E0"/>
    <w:rsid w:val="004758CA"/>
    <w:rsid w:val="00475981"/>
    <w:rsid w:val="0047614F"/>
    <w:rsid w:val="00476689"/>
    <w:rsid w:val="004766A7"/>
    <w:rsid w:val="004766AA"/>
    <w:rsid w:val="004768F2"/>
    <w:rsid w:val="00476F45"/>
    <w:rsid w:val="00477415"/>
    <w:rsid w:val="00477678"/>
    <w:rsid w:val="00477765"/>
    <w:rsid w:val="004777F4"/>
    <w:rsid w:val="00477F3B"/>
    <w:rsid w:val="00477FD1"/>
    <w:rsid w:val="0048094C"/>
    <w:rsid w:val="00480C13"/>
    <w:rsid w:val="00480FBB"/>
    <w:rsid w:val="0048103D"/>
    <w:rsid w:val="00481057"/>
    <w:rsid w:val="004812DB"/>
    <w:rsid w:val="00481572"/>
    <w:rsid w:val="00481745"/>
    <w:rsid w:val="00481AF7"/>
    <w:rsid w:val="00481EDF"/>
    <w:rsid w:val="00482387"/>
    <w:rsid w:val="00482FC5"/>
    <w:rsid w:val="004833F5"/>
    <w:rsid w:val="00484458"/>
    <w:rsid w:val="0048458C"/>
    <w:rsid w:val="0048459F"/>
    <w:rsid w:val="00484687"/>
    <w:rsid w:val="00484C49"/>
    <w:rsid w:val="00484E6D"/>
    <w:rsid w:val="00485506"/>
    <w:rsid w:val="00485B87"/>
    <w:rsid w:val="00485C07"/>
    <w:rsid w:val="00486174"/>
    <w:rsid w:val="004864E8"/>
    <w:rsid w:val="0048698C"/>
    <w:rsid w:val="00486C99"/>
    <w:rsid w:val="00490554"/>
    <w:rsid w:val="00490DFE"/>
    <w:rsid w:val="004913C8"/>
    <w:rsid w:val="00491450"/>
    <w:rsid w:val="00491D1D"/>
    <w:rsid w:val="00491ED7"/>
    <w:rsid w:val="00492158"/>
    <w:rsid w:val="00492257"/>
    <w:rsid w:val="0049236B"/>
    <w:rsid w:val="0049301B"/>
    <w:rsid w:val="004932E3"/>
    <w:rsid w:val="00493A6D"/>
    <w:rsid w:val="00493C91"/>
    <w:rsid w:val="00494233"/>
    <w:rsid w:val="00494739"/>
    <w:rsid w:val="004947B0"/>
    <w:rsid w:val="00494934"/>
    <w:rsid w:val="00494DB7"/>
    <w:rsid w:val="00494F25"/>
    <w:rsid w:val="0049598E"/>
    <w:rsid w:val="004959DE"/>
    <w:rsid w:val="00495AC8"/>
    <w:rsid w:val="00496E33"/>
    <w:rsid w:val="00497030"/>
    <w:rsid w:val="00497148"/>
    <w:rsid w:val="00497247"/>
    <w:rsid w:val="00497269"/>
    <w:rsid w:val="00497A75"/>
    <w:rsid w:val="00497A81"/>
    <w:rsid w:val="004A0028"/>
    <w:rsid w:val="004A0135"/>
    <w:rsid w:val="004A019D"/>
    <w:rsid w:val="004A0442"/>
    <w:rsid w:val="004A06DC"/>
    <w:rsid w:val="004A07AE"/>
    <w:rsid w:val="004A0836"/>
    <w:rsid w:val="004A09BF"/>
    <w:rsid w:val="004A1590"/>
    <w:rsid w:val="004A191D"/>
    <w:rsid w:val="004A22B7"/>
    <w:rsid w:val="004A2480"/>
    <w:rsid w:val="004A264D"/>
    <w:rsid w:val="004A32B4"/>
    <w:rsid w:val="004A34E5"/>
    <w:rsid w:val="004A34FE"/>
    <w:rsid w:val="004A368F"/>
    <w:rsid w:val="004A36F1"/>
    <w:rsid w:val="004A3C4C"/>
    <w:rsid w:val="004A405E"/>
    <w:rsid w:val="004A41F3"/>
    <w:rsid w:val="004A42F8"/>
    <w:rsid w:val="004A4450"/>
    <w:rsid w:val="004A4699"/>
    <w:rsid w:val="004A4722"/>
    <w:rsid w:val="004A4881"/>
    <w:rsid w:val="004A48E8"/>
    <w:rsid w:val="004A4944"/>
    <w:rsid w:val="004A4B45"/>
    <w:rsid w:val="004A4D98"/>
    <w:rsid w:val="004A5AD0"/>
    <w:rsid w:val="004A5BCC"/>
    <w:rsid w:val="004A5CF1"/>
    <w:rsid w:val="004A60C9"/>
    <w:rsid w:val="004A62F3"/>
    <w:rsid w:val="004A6693"/>
    <w:rsid w:val="004A6F87"/>
    <w:rsid w:val="004A774F"/>
    <w:rsid w:val="004A7B74"/>
    <w:rsid w:val="004A7D6A"/>
    <w:rsid w:val="004B0285"/>
    <w:rsid w:val="004B0591"/>
    <w:rsid w:val="004B0A13"/>
    <w:rsid w:val="004B0B65"/>
    <w:rsid w:val="004B0DB1"/>
    <w:rsid w:val="004B1063"/>
    <w:rsid w:val="004B1674"/>
    <w:rsid w:val="004B23C8"/>
    <w:rsid w:val="004B2C4B"/>
    <w:rsid w:val="004B30DA"/>
    <w:rsid w:val="004B33D7"/>
    <w:rsid w:val="004B3B40"/>
    <w:rsid w:val="004B3C5F"/>
    <w:rsid w:val="004B3EED"/>
    <w:rsid w:val="004B4079"/>
    <w:rsid w:val="004B457F"/>
    <w:rsid w:val="004B4708"/>
    <w:rsid w:val="004B5009"/>
    <w:rsid w:val="004B583C"/>
    <w:rsid w:val="004B5EC4"/>
    <w:rsid w:val="004B5F07"/>
    <w:rsid w:val="004B69F5"/>
    <w:rsid w:val="004B6B33"/>
    <w:rsid w:val="004B6D40"/>
    <w:rsid w:val="004B6D56"/>
    <w:rsid w:val="004B6E73"/>
    <w:rsid w:val="004B6EAC"/>
    <w:rsid w:val="004B739D"/>
    <w:rsid w:val="004B73BE"/>
    <w:rsid w:val="004B75FA"/>
    <w:rsid w:val="004B77DB"/>
    <w:rsid w:val="004C01E4"/>
    <w:rsid w:val="004C061B"/>
    <w:rsid w:val="004C0752"/>
    <w:rsid w:val="004C0973"/>
    <w:rsid w:val="004C0B11"/>
    <w:rsid w:val="004C0CA7"/>
    <w:rsid w:val="004C0CFB"/>
    <w:rsid w:val="004C0F82"/>
    <w:rsid w:val="004C1178"/>
    <w:rsid w:val="004C1567"/>
    <w:rsid w:val="004C17B9"/>
    <w:rsid w:val="004C1830"/>
    <w:rsid w:val="004C21A8"/>
    <w:rsid w:val="004C25BC"/>
    <w:rsid w:val="004C271F"/>
    <w:rsid w:val="004C2E99"/>
    <w:rsid w:val="004C3F53"/>
    <w:rsid w:val="004C42D7"/>
    <w:rsid w:val="004C4317"/>
    <w:rsid w:val="004C453D"/>
    <w:rsid w:val="004C4598"/>
    <w:rsid w:val="004C4C35"/>
    <w:rsid w:val="004C4FEB"/>
    <w:rsid w:val="004C5052"/>
    <w:rsid w:val="004C52A1"/>
    <w:rsid w:val="004C5926"/>
    <w:rsid w:val="004C6155"/>
    <w:rsid w:val="004C71AF"/>
    <w:rsid w:val="004C77D7"/>
    <w:rsid w:val="004C7B45"/>
    <w:rsid w:val="004C7C87"/>
    <w:rsid w:val="004C7DF0"/>
    <w:rsid w:val="004D02FD"/>
    <w:rsid w:val="004D03D1"/>
    <w:rsid w:val="004D07E9"/>
    <w:rsid w:val="004D0A68"/>
    <w:rsid w:val="004D1B57"/>
    <w:rsid w:val="004D228C"/>
    <w:rsid w:val="004D2516"/>
    <w:rsid w:val="004D273C"/>
    <w:rsid w:val="004D2FAA"/>
    <w:rsid w:val="004D33ED"/>
    <w:rsid w:val="004D36BA"/>
    <w:rsid w:val="004D36F5"/>
    <w:rsid w:val="004D3720"/>
    <w:rsid w:val="004D39ED"/>
    <w:rsid w:val="004D3E20"/>
    <w:rsid w:val="004D429E"/>
    <w:rsid w:val="004D4303"/>
    <w:rsid w:val="004D43AF"/>
    <w:rsid w:val="004D4642"/>
    <w:rsid w:val="004D476E"/>
    <w:rsid w:val="004D4C19"/>
    <w:rsid w:val="004D5A79"/>
    <w:rsid w:val="004D5E4D"/>
    <w:rsid w:val="004D5E6D"/>
    <w:rsid w:val="004D5F55"/>
    <w:rsid w:val="004D6118"/>
    <w:rsid w:val="004D61E6"/>
    <w:rsid w:val="004D6498"/>
    <w:rsid w:val="004D663F"/>
    <w:rsid w:val="004D6727"/>
    <w:rsid w:val="004D719C"/>
    <w:rsid w:val="004D7F41"/>
    <w:rsid w:val="004E001B"/>
    <w:rsid w:val="004E072B"/>
    <w:rsid w:val="004E0779"/>
    <w:rsid w:val="004E09A1"/>
    <w:rsid w:val="004E0A6F"/>
    <w:rsid w:val="004E0EBA"/>
    <w:rsid w:val="004E120B"/>
    <w:rsid w:val="004E13FC"/>
    <w:rsid w:val="004E1521"/>
    <w:rsid w:val="004E1B30"/>
    <w:rsid w:val="004E2601"/>
    <w:rsid w:val="004E2F9C"/>
    <w:rsid w:val="004E3417"/>
    <w:rsid w:val="004E3532"/>
    <w:rsid w:val="004E36C0"/>
    <w:rsid w:val="004E398C"/>
    <w:rsid w:val="004E3B7D"/>
    <w:rsid w:val="004E4B75"/>
    <w:rsid w:val="004E4EC3"/>
    <w:rsid w:val="004E4F64"/>
    <w:rsid w:val="004E563C"/>
    <w:rsid w:val="004E59AC"/>
    <w:rsid w:val="004E5B08"/>
    <w:rsid w:val="004E627E"/>
    <w:rsid w:val="004E647E"/>
    <w:rsid w:val="004E64BF"/>
    <w:rsid w:val="004E71F2"/>
    <w:rsid w:val="004E73C2"/>
    <w:rsid w:val="004E7484"/>
    <w:rsid w:val="004E78B7"/>
    <w:rsid w:val="004E7911"/>
    <w:rsid w:val="004E7B04"/>
    <w:rsid w:val="004E7D03"/>
    <w:rsid w:val="004F0212"/>
    <w:rsid w:val="004F04C8"/>
    <w:rsid w:val="004F052F"/>
    <w:rsid w:val="004F07D0"/>
    <w:rsid w:val="004F09D4"/>
    <w:rsid w:val="004F09D7"/>
    <w:rsid w:val="004F0BA7"/>
    <w:rsid w:val="004F0BA8"/>
    <w:rsid w:val="004F0E2B"/>
    <w:rsid w:val="004F1152"/>
    <w:rsid w:val="004F1282"/>
    <w:rsid w:val="004F130D"/>
    <w:rsid w:val="004F176A"/>
    <w:rsid w:val="004F1808"/>
    <w:rsid w:val="004F1F53"/>
    <w:rsid w:val="004F227B"/>
    <w:rsid w:val="004F241A"/>
    <w:rsid w:val="004F26F3"/>
    <w:rsid w:val="004F27AD"/>
    <w:rsid w:val="004F2E03"/>
    <w:rsid w:val="004F2E64"/>
    <w:rsid w:val="004F339F"/>
    <w:rsid w:val="004F36B5"/>
    <w:rsid w:val="004F3A4D"/>
    <w:rsid w:val="004F3BFC"/>
    <w:rsid w:val="004F3D44"/>
    <w:rsid w:val="004F3FBB"/>
    <w:rsid w:val="004F40F7"/>
    <w:rsid w:val="004F4907"/>
    <w:rsid w:val="004F4AB3"/>
    <w:rsid w:val="004F4D5C"/>
    <w:rsid w:val="004F4F0E"/>
    <w:rsid w:val="004F5038"/>
    <w:rsid w:val="004F5072"/>
    <w:rsid w:val="004F5120"/>
    <w:rsid w:val="004F516B"/>
    <w:rsid w:val="004F5EDE"/>
    <w:rsid w:val="004F5F3F"/>
    <w:rsid w:val="004F6123"/>
    <w:rsid w:val="004F6293"/>
    <w:rsid w:val="004F629E"/>
    <w:rsid w:val="004F62BB"/>
    <w:rsid w:val="004F6402"/>
    <w:rsid w:val="004F6875"/>
    <w:rsid w:val="004F6E84"/>
    <w:rsid w:val="004F6EB5"/>
    <w:rsid w:val="004F70FC"/>
    <w:rsid w:val="004F7190"/>
    <w:rsid w:val="004F72CB"/>
    <w:rsid w:val="004F7757"/>
    <w:rsid w:val="004F7D23"/>
    <w:rsid w:val="0050006C"/>
    <w:rsid w:val="00500500"/>
    <w:rsid w:val="00500A7A"/>
    <w:rsid w:val="00500D09"/>
    <w:rsid w:val="00500E29"/>
    <w:rsid w:val="00500F82"/>
    <w:rsid w:val="0050129C"/>
    <w:rsid w:val="00501347"/>
    <w:rsid w:val="00501377"/>
    <w:rsid w:val="0050141C"/>
    <w:rsid w:val="00501BD9"/>
    <w:rsid w:val="00501CD2"/>
    <w:rsid w:val="00502035"/>
    <w:rsid w:val="0050216A"/>
    <w:rsid w:val="00502361"/>
    <w:rsid w:val="00502948"/>
    <w:rsid w:val="00502996"/>
    <w:rsid w:val="00502F93"/>
    <w:rsid w:val="005030BE"/>
    <w:rsid w:val="005033E6"/>
    <w:rsid w:val="00503484"/>
    <w:rsid w:val="00503722"/>
    <w:rsid w:val="00503B24"/>
    <w:rsid w:val="00504650"/>
    <w:rsid w:val="00504E0C"/>
    <w:rsid w:val="00505465"/>
    <w:rsid w:val="00505AC1"/>
    <w:rsid w:val="00505AE7"/>
    <w:rsid w:val="00505CE2"/>
    <w:rsid w:val="00505DAF"/>
    <w:rsid w:val="00505EC9"/>
    <w:rsid w:val="00505EFD"/>
    <w:rsid w:val="00505F7F"/>
    <w:rsid w:val="00506303"/>
    <w:rsid w:val="005069FD"/>
    <w:rsid w:val="005070FA"/>
    <w:rsid w:val="00507CE4"/>
    <w:rsid w:val="00507EBF"/>
    <w:rsid w:val="00507FD0"/>
    <w:rsid w:val="0051031D"/>
    <w:rsid w:val="0051082C"/>
    <w:rsid w:val="00510A01"/>
    <w:rsid w:val="0051105C"/>
    <w:rsid w:val="005114DA"/>
    <w:rsid w:val="005117CF"/>
    <w:rsid w:val="00511966"/>
    <w:rsid w:val="00511B30"/>
    <w:rsid w:val="00511F26"/>
    <w:rsid w:val="00512FDD"/>
    <w:rsid w:val="00513901"/>
    <w:rsid w:val="00513C94"/>
    <w:rsid w:val="00514521"/>
    <w:rsid w:val="00514786"/>
    <w:rsid w:val="005147A8"/>
    <w:rsid w:val="00514AE1"/>
    <w:rsid w:val="00514BDA"/>
    <w:rsid w:val="005153BE"/>
    <w:rsid w:val="00515A7A"/>
    <w:rsid w:val="00515D20"/>
    <w:rsid w:val="00516CED"/>
    <w:rsid w:val="005179E7"/>
    <w:rsid w:val="005200F5"/>
    <w:rsid w:val="005201F4"/>
    <w:rsid w:val="00520620"/>
    <w:rsid w:val="005208D2"/>
    <w:rsid w:val="00520ADC"/>
    <w:rsid w:val="00520EAD"/>
    <w:rsid w:val="005212C2"/>
    <w:rsid w:val="005212FE"/>
    <w:rsid w:val="005215C3"/>
    <w:rsid w:val="005218B3"/>
    <w:rsid w:val="00521C7B"/>
    <w:rsid w:val="00521DDB"/>
    <w:rsid w:val="00521EBB"/>
    <w:rsid w:val="00521F2E"/>
    <w:rsid w:val="005221D2"/>
    <w:rsid w:val="00522576"/>
    <w:rsid w:val="00522846"/>
    <w:rsid w:val="00522E1C"/>
    <w:rsid w:val="00522E69"/>
    <w:rsid w:val="00523B04"/>
    <w:rsid w:val="00523C30"/>
    <w:rsid w:val="00523E65"/>
    <w:rsid w:val="00524050"/>
    <w:rsid w:val="0052486D"/>
    <w:rsid w:val="00524BF7"/>
    <w:rsid w:val="00524F77"/>
    <w:rsid w:val="00525353"/>
    <w:rsid w:val="00525679"/>
    <w:rsid w:val="00525692"/>
    <w:rsid w:val="0052585C"/>
    <w:rsid w:val="00526081"/>
    <w:rsid w:val="005261CE"/>
    <w:rsid w:val="005262F4"/>
    <w:rsid w:val="005263AD"/>
    <w:rsid w:val="00526568"/>
    <w:rsid w:val="005269A0"/>
    <w:rsid w:val="00526D6B"/>
    <w:rsid w:val="00526D7B"/>
    <w:rsid w:val="00526FFE"/>
    <w:rsid w:val="0052725E"/>
    <w:rsid w:val="0052770A"/>
    <w:rsid w:val="005277FF"/>
    <w:rsid w:val="005278AB"/>
    <w:rsid w:val="005301E1"/>
    <w:rsid w:val="00530550"/>
    <w:rsid w:val="00530555"/>
    <w:rsid w:val="00530D84"/>
    <w:rsid w:val="00530E55"/>
    <w:rsid w:val="00530E6D"/>
    <w:rsid w:val="00530FBE"/>
    <w:rsid w:val="00530FBF"/>
    <w:rsid w:val="00530FD2"/>
    <w:rsid w:val="00531013"/>
    <w:rsid w:val="00531073"/>
    <w:rsid w:val="0053143B"/>
    <w:rsid w:val="005315A6"/>
    <w:rsid w:val="005316AF"/>
    <w:rsid w:val="00531815"/>
    <w:rsid w:val="00531850"/>
    <w:rsid w:val="00531894"/>
    <w:rsid w:val="005319CC"/>
    <w:rsid w:val="00531B03"/>
    <w:rsid w:val="00532636"/>
    <w:rsid w:val="005326C4"/>
    <w:rsid w:val="00532916"/>
    <w:rsid w:val="00532B0A"/>
    <w:rsid w:val="00532B6D"/>
    <w:rsid w:val="0053320F"/>
    <w:rsid w:val="005338B1"/>
    <w:rsid w:val="00533AAA"/>
    <w:rsid w:val="00533C07"/>
    <w:rsid w:val="005340F4"/>
    <w:rsid w:val="0053435C"/>
    <w:rsid w:val="005346D7"/>
    <w:rsid w:val="00534C1B"/>
    <w:rsid w:val="00535C63"/>
    <w:rsid w:val="00535E5A"/>
    <w:rsid w:val="00535FD1"/>
    <w:rsid w:val="005361BC"/>
    <w:rsid w:val="00536912"/>
    <w:rsid w:val="0053711B"/>
    <w:rsid w:val="00537203"/>
    <w:rsid w:val="00537601"/>
    <w:rsid w:val="005376C2"/>
    <w:rsid w:val="00537991"/>
    <w:rsid w:val="00537D69"/>
    <w:rsid w:val="00537E10"/>
    <w:rsid w:val="00537FCE"/>
    <w:rsid w:val="005400F4"/>
    <w:rsid w:val="00540419"/>
    <w:rsid w:val="005407A4"/>
    <w:rsid w:val="0054124A"/>
    <w:rsid w:val="005415BD"/>
    <w:rsid w:val="00541900"/>
    <w:rsid w:val="00541AFF"/>
    <w:rsid w:val="00541EEF"/>
    <w:rsid w:val="00541EF3"/>
    <w:rsid w:val="00541F33"/>
    <w:rsid w:val="0054207C"/>
    <w:rsid w:val="0054213B"/>
    <w:rsid w:val="00542770"/>
    <w:rsid w:val="00542784"/>
    <w:rsid w:val="00542BF2"/>
    <w:rsid w:val="00542C54"/>
    <w:rsid w:val="00542E56"/>
    <w:rsid w:val="005435A8"/>
    <w:rsid w:val="00543A0F"/>
    <w:rsid w:val="00543FC3"/>
    <w:rsid w:val="00544264"/>
    <w:rsid w:val="005448D5"/>
    <w:rsid w:val="00544B9A"/>
    <w:rsid w:val="00545036"/>
    <w:rsid w:val="005453CA"/>
    <w:rsid w:val="00545AAC"/>
    <w:rsid w:val="00545D52"/>
    <w:rsid w:val="00546585"/>
    <w:rsid w:val="0054666E"/>
    <w:rsid w:val="00546F36"/>
    <w:rsid w:val="0054753D"/>
    <w:rsid w:val="00547997"/>
    <w:rsid w:val="005479C9"/>
    <w:rsid w:val="00547A35"/>
    <w:rsid w:val="00550051"/>
    <w:rsid w:val="00550220"/>
    <w:rsid w:val="00550A81"/>
    <w:rsid w:val="00550CC5"/>
    <w:rsid w:val="00551A33"/>
    <w:rsid w:val="00551E71"/>
    <w:rsid w:val="00551F7E"/>
    <w:rsid w:val="00551FA2"/>
    <w:rsid w:val="005521EE"/>
    <w:rsid w:val="00552595"/>
    <w:rsid w:val="00552708"/>
    <w:rsid w:val="00552712"/>
    <w:rsid w:val="00552776"/>
    <w:rsid w:val="005530DA"/>
    <w:rsid w:val="0055349C"/>
    <w:rsid w:val="00553616"/>
    <w:rsid w:val="00553AEC"/>
    <w:rsid w:val="005543F5"/>
    <w:rsid w:val="00554847"/>
    <w:rsid w:val="00554A1E"/>
    <w:rsid w:val="00554B4E"/>
    <w:rsid w:val="00554C3B"/>
    <w:rsid w:val="00554F4B"/>
    <w:rsid w:val="00555020"/>
    <w:rsid w:val="00555026"/>
    <w:rsid w:val="00555763"/>
    <w:rsid w:val="00555DA1"/>
    <w:rsid w:val="005561CF"/>
    <w:rsid w:val="0055624F"/>
    <w:rsid w:val="005566A1"/>
    <w:rsid w:val="0055698F"/>
    <w:rsid w:val="005569F5"/>
    <w:rsid w:val="00556B19"/>
    <w:rsid w:val="005577BE"/>
    <w:rsid w:val="005579D5"/>
    <w:rsid w:val="00557E55"/>
    <w:rsid w:val="00560172"/>
    <w:rsid w:val="00560202"/>
    <w:rsid w:val="00560DDB"/>
    <w:rsid w:val="00560E14"/>
    <w:rsid w:val="0056105F"/>
    <w:rsid w:val="005611D6"/>
    <w:rsid w:val="0056136B"/>
    <w:rsid w:val="00561B75"/>
    <w:rsid w:val="00561D4B"/>
    <w:rsid w:val="00562127"/>
    <w:rsid w:val="00562299"/>
    <w:rsid w:val="0056249D"/>
    <w:rsid w:val="0056270F"/>
    <w:rsid w:val="00562DFD"/>
    <w:rsid w:val="00562FDF"/>
    <w:rsid w:val="00563538"/>
    <w:rsid w:val="00563C68"/>
    <w:rsid w:val="00563D3F"/>
    <w:rsid w:val="00563D47"/>
    <w:rsid w:val="00564444"/>
    <w:rsid w:val="005648CE"/>
    <w:rsid w:val="0056494B"/>
    <w:rsid w:val="00564A53"/>
    <w:rsid w:val="00564AE2"/>
    <w:rsid w:val="00564C94"/>
    <w:rsid w:val="005655DC"/>
    <w:rsid w:val="005669BC"/>
    <w:rsid w:val="00566A87"/>
    <w:rsid w:val="00566B1D"/>
    <w:rsid w:val="00566CA2"/>
    <w:rsid w:val="0056722B"/>
    <w:rsid w:val="0056774C"/>
    <w:rsid w:val="00567D44"/>
    <w:rsid w:val="00567FB5"/>
    <w:rsid w:val="00567FCF"/>
    <w:rsid w:val="005702AD"/>
    <w:rsid w:val="0057046C"/>
    <w:rsid w:val="00570665"/>
    <w:rsid w:val="00570E9D"/>
    <w:rsid w:val="005712A1"/>
    <w:rsid w:val="0057159C"/>
    <w:rsid w:val="005716F1"/>
    <w:rsid w:val="00571F52"/>
    <w:rsid w:val="005726A3"/>
    <w:rsid w:val="005726FA"/>
    <w:rsid w:val="00573823"/>
    <w:rsid w:val="005748B7"/>
    <w:rsid w:val="00574C78"/>
    <w:rsid w:val="005751CB"/>
    <w:rsid w:val="0057534E"/>
    <w:rsid w:val="00575481"/>
    <w:rsid w:val="00576DC0"/>
    <w:rsid w:val="005771D1"/>
    <w:rsid w:val="005771F9"/>
    <w:rsid w:val="00577240"/>
    <w:rsid w:val="005776E0"/>
    <w:rsid w:val="00577E68"/>
    <w:rsid w:val="0058019F"/>
    <w:rsid w:val="005801F6"/>
    <w:rsid w:val="0058102B"/>
    <w:rsid w:val="00581414"/>
    <w:rsid w:val="005815C8"/>
    <w:rsid w:val="005817E2"/>
    <w:rsid w:val="0058197F"/>
    <w:rsid w:val="005829B3"/>
    <w:rsid w:val="00582B3C"/>
    <w:rsid w:val="005833C5"/>
    <w:rsid w:val="0058351E"/>
    <w:rsid w:val="0058372A"/>
    <w:rsid w:val="00583D32"/>
    <w:rsid w:val="00583EE0"/>
    <w:rsid w:val="00583F39"/>
    <w:rsid w:val="005840C8"/>
    <w:rsid w:val="005844DD"/>
    <w:rsid w:val="0058450B"/>
    <w:rsid w:val="005847F6"/>
    <w:rsid w:val="00584E94"/>
    <w:rsid w:val="0058503D"/>
    <w:rsid w:val="00585B75"/>
    <w:rsid w:val="00585E6D"/>
    <w:rsid w:val="00586982"/>
    <w:rsid w:val="00586A86"/>
    <w:rsid w:val="00586EFB"/>
    <w:rsid w:val="00586F8E"/>
    <w:rsid w:val="00587101"/>
    <w:rsid w:val="00587446"/>
    <w:rsid w:val="00587AD1"/>
    <w:rsid w:val="00587CAA"/>
    <w:rsid w:val="005900FE"/>
    <w:rsid w:val="005907B7"/>
    <w:rsid w:val="0059086E"/>
    <w:rsid w:val="00590B60"/>
    <w:rsid w:val="00590C07"/>
    <w:rsid w:val="00590F50"/>
    <w:rsid w:val="00590FBD"/>
    <w:rsid w:val="005914C1"/>
    <w:rsid w:val="005915C0"/>
    <w:rsid w:val="00591AC3"/>
    <w:rsid w:val="00591EA8"/>
    <w:rsid w:val="0059201B"/>
    <w:rsid w:val="0059233C"/>
    <w:rsid w:val="00592ABC"/>
    <w:rsid w:val="00593021"/>
    <w:rsid w:val="0059315D"/>
    <w:rsid w:val="005933D2"/>
    <w:rsid w:val="0059389F"/>
    <w:rsid w:val="0059401F"/>
    <w:rsid w:val="0059455F"/>
    <w:rsid w:val="00594959"/>
    <w:rsid w:val="0059497F"/>
    <w:rsid w:val="005949F2"/>
    <w:rsid w:val="00594D29"/>
    <w:rsid w:val="00595433"/>
    <w:rsid w:val="00595496"/>
    <w:rsid w:val="00595692"/>
    <w:rsid w:val="005971DB"/>
    <w:rsid w:val="00597310"/>
    <w:rsid w:val="00597359"/>
    <w:rsid w:val="00597381"/>
    <w:rsid w:val="0059751D"/>
    <w:rsid w:val="0059779A"/>
    <w:rsid w:val="005978B8"/>
    <w:rsid w:val="00597A05"/>
    <w:rsid w:val="00597A8C"/>
    <w:rsid w:val="00597DB2"/>
    <w:rsid w:val="00597F74"/>
    <w:rsid w:val="005A0305"/>
    <w:rsid w:val="005A04A6"/>
    <w:rsid w:val="005A0722"/>
    <w:rsid w:val="005A07B2"/>
    <w:rsid w:val="005A0D14"/>
    <w:rsid w:val="005A1139"/>
    <w:rsid w:val="005A115B"/>
    <w:rsid w:val="005A1231"/>
    <w:rsid w:val="005A12D6"/>
    <w:rsid w:val="005A14AD"/>
    <w:rsid w:val="005A159A"/>
    <w:rsid w:val="005A1F33"/>
    <w:rsid w:val="005A217D"/>
    <w:rsid w:val="005A245B"/>
    <w:rsid w:val="005A24A9"/>
    <w:rsid w:val="005A2829"/>
    <w:rsid w:val="005A2BD0"/>
    <w:rsid w:val="005A2D15"/>
    <w:rsid w:val="005A309E"/>
    <w:rsid w:val="005A34CB"/>
    <w:rsid w:val="005A401E"/>
    <w:rsid w:val="005A4078"/>
    <w:rsid w:val="005A41AF"/>
    <w:rsid w:val="005A43A6"/>
    <w:rsid w:val="005A4B13"/>
    <w:rsid w:val="005A4FCD"/>
    <w:rsid w:val="005A54D1"/>
    <w:rsid w:val="005A5889"/>
    <w:rsid w:val="005A6049"/>
    <w:rsid w:val="005A6316"/>
    <w:rsid w:val="005A6594"/>
    <w:rsid w:val="005A66BC"/>
    <w:rsid w:val="005A6811"/>
    <w:rsid w:val="005A6958"/>
    <w:rsid w:val="005A69FA"/>
    <w:rsid w:val="005A6B98"/>
    <w:rsid w:val="005A7077"/>
    <w:rsid w:val="005A7354"/>
    <w:rsid w:val="005A74D0"/>
    <w:rsid w:val="005AE744"/>
    <w:rsid w:val="005B0343"/>
    <w:rsid w:val="005B0632"/>
    <w:rsid w:val="005B0708"/>
    <w:rsid w:val="005B07F4"/>
    <w:rsid w:val="005B0839"/>
    <w:rsid w:val="005B0F12"/>
    <w:rsid w:val="005B10DB"/>
    <w:rsid w:val="005B1236"/>
    <w:rsid w:val="005B1A04"/>
    <w:rsid w:val="005B1E60"/>
    <w:rsid w:val="005B23DF"/>
    <w:rsid w:val="005B2462"/>
    <w:rsid w:val="005B2A6F"/>
    <w:rsid w:val="005B342D"/>
    <w:rsid w:val="005B3BE3"/>
    <w:rsid w:val="005B3D88"/>
    <w:rsid w:val="005B4115"/>
    <w:rsid w:val="005B47A8"/>
    <w:rsid w:val="005B4A6F"/>
    <w:rsid w:val="005B50EF"/>
    <w:rsid w:val="005B564F"/>
    <w:rsid w:val="005B5730"/>
    <w:rsid w:val="005B59C9"/>
    <w:rsid w:val="005B5B14"/>
    <w:rsid w:val="005B5BE8"/>
    <w:rsid w:val="005B5DF6"/>
    <w:rsid w:val="005B617A"/>
    <w:rsid w:val="005B6924"/>
    <w:rsid w:val="005B6A46"/>
    <w:rsid w:val="005B6B05"/>
    <w:rsid w:val="005B6B46"/>
    <w:rsid w:val="005B6DCA"/>
    <w:rsid w:val="005B733A"/>
    <w:rsid w:val="005B7669"/>
    <w:rsid w:val="005B78D6"/>
    <w:rsid w:val="005B7E04"/>
    <w:rsid w:val="005C04DA"/>
    <w:rsid w:val="005C0674"/>
    <w:rsid w:val="005C06D8"/>
    <w:rsid w:val="005C1133"/>
    <w:rsid w:val="005C16F6"/>
    <w:rsid w:val="005C1EBB"/>
    <w:rsid w:val="005C2326"/>
    <w:rsid w:val="005C24A1"/>
    <w:rsid w:val="005C2848"/>
    <w:rsid w:val="005C3024"/>
    <w:rsid w:val="005C302D"/>
    <w:rsid w:val="005C312F"/>
    <w:rsid w:val="005C342F"/>
    <w:rsid w:val="005C3645"/>
    <w:rsid w:val="005C3EA1"/>
    <w:rsid w:val="005C4554"/>
    <w:rsid w:val="005C4A9B"/>
    <w:rsid w:val="005C4C82"/>
    <w:rsid w:val="005C4E32"/>
    <w:rsid w:val="005C4ED8"/>
    <w:rsid w:val="005C50CF"/>
    <w:rsid w:val="005C517A"/>
    <w:rsid w:val="005C5B54"/>
    <w:rsid w:val="005C5C00"/>
    <w:rsid w:val="005C6101"/>
    <w:rsid w:val="005C63AE"/>
    <w:rsid w:val="005C6840"/>
    <w:rsid w:val="005C75B9"/>
    <w:rsid w:val="005C784A"/>
    <w:rsid w:val="005C7997"/>
    <w:rsid w:val="005D0795"/>
    <w:rsid w:val="005D07A5"/>
    <w:rsid w:val="005D14DF"/>
    <w:rsid w:val="005D18E3"/>
    <w:rsid w:val="005D1F8F"/>
    <w:rsid w:val="005D281C"/>
    <w:rsid w:val="005D2ED0"/>
    <w:rsid w:val="005D34C0"/>
    <w:rsid w:val="005D34D3"/>
    <w:rsid w:val="005D38BA"/>
    <w:rsid w:val="005D3962"/>
    <w:rsid w:val="005D39A2"/>
    <w:rsid w:val="005D3B39"/>
    <w:rsid w:val="005D3F73"/>
    <w:rsid w:val="005D426C"/>
    <w:rsid w:val="005D4A54"/>
    <w:rsid w:val="005D4D8D"/>
    <w:rsid w:val="005D4E26"/>
    <w:rsid w:val="005D51FA"/>
    <w:rsid w:val="005D52EE"/>
    <w:rsid w:val="005D5340"/>
    <w:rsid w:val="005D55E9"/>
    <w:rsid w:val="005D5700"/>
    <w:rsid w:val="005D59F5"/>
    <w:rsid w:val="005D5A2E"/>
    <w:rsid w:val="005D5B28"/>
    <w:rsid w:val="005D5F75"/>
    <w:rsid w:val="005D68FE"/>
    <w:rsid w:val="005D6F6B"/>
    <w:rsid w:val="005D6FA2"/>
    <w:rsid w:val="005D7559"/>
    <w:rsid w:val="005D7AD3"/>
    <w:rsid w:val="005D7B09"/>
    <w:rsid w:val="005D7CFA"/>
    <w:rsid w:val="005E007F"/>
    <w:rsid w:val="005E0187"/>
    <w:rsid w:val="005E041E"/>
    <w:rsid w:val="005E0695"/>
    <w:rsid w:val="005E0C0C"/>
    <w:rsid w:val="005E0D67"/>
    <w:rsid w:val="005E0EF0"/>
    <w:rsid w:val="005E1018"/>
    <w:rsid w:val="005E14D9"/>
    <w:rsid w:val="005E16DC"/>
    <w:rsid w:val="005E1E35"/>
    <w:rsid w:val="005E25E4"/>
    <w:rsid w:val="005E2C64"/>
    <w:rsid w:val="005E2FAE"/>
    <w:rsid w:val="005E32AD"/>
    <w:rsid w:val="005E34CB"/>
    <w:rsid w:val="005E39A9"/>
    <w:rsid w:val="005E3A06"/>
    <w:rsid w:val="005E3A28"/>
    <w:rsid w:val="005E3A41"/>
    <w:rsid w:val="005E3D5F"/>
    <w:rsid w:val="005E3F8E"/>
    <w:rsid w:val="005E4A83"/>
    <w:rsid w:val="005E4CF6"/>
    <w:rsid w:val="005E5147"/>
    <w:rsid w:val="005E5353"/>
    <w:rsid w:val="005E54E3"/>
    <w:rsid w:val="005E58D6"/>
    <w:rsid w:val="005E5A23"/>
    <w:rsid w:val="005E5A50"/>
    <w:rsid w:val="005E5B40"/>
    <w:rsid w:val="005E5B85"/>
    <w:rsid w:val="005E5C91"/>
    <w:rsid w:val="005E5D6E"/>
    <w:rsid w:val="005E5E63"/>
    <w:rsid w:val="005E5E81"/>
    <w:rsid w:val="005E5F8A"/>
    <w:rsid w:val="005E6097"/>
    <w:rsid w:val="005E60E6"/>
    <w:rsid w:val="005E65DB"/>
    <w:rsid w:val="005E666B"/>
    <w:rsid w:val="005E68C1"/>
    <w:rsid w:val="005E68EE"/>
    <w:rsid w:val="005E6BF3"/>
    <w:rsid w:val="005E717F"/>
    <w:rsid w:val="005E71C6"/>
    <w:rsid w:val="005E731A"/>
    <w:rsid w:val="005E7A22"/>
    <w:rsid w:val="005E7AEE"/>
    <w:rsid w:val="005E7ED5"/>
    <w:rsid w:val="005E7EEF"/>
    <w:rsid w:val="005F0D20"/>
    <w:rsid w:val="005F113F"/>
    <w:rsid w:val="005F2012"/>
    <w:rsid w:val="005F21AD"/>
    <w:rsid w:val="005F298E"/>
    <w:rsid w:val="005F2A2D"/>
    <w:rsid w:val="005F2A8B"/>
    <w:rsid w:val="005F2E74"/>
    <w:rsid w:val="005F3331"/>
    <w:rsid w:val="005F353E"/>
    <w:rsid w:val="005F371F"/>
    <w:rsid w:val="005F39C0"/>
    <w:rsid w:val="005F3BC7"/>
    <w:rsid w:val="005F3F10"/>
    <w:rsid w:val="005F40C2"/>
    <w:rsid w:val="005F47F0"/>
    <w:rsid w:val="005F4818"/>
    <w:rsid w:val="005F4BEA"/>
    <w:rsid w:val="005F4CFD"/>
    <w:rsid w:val="005F4DF2"/>
    <w:rsid w:val="005F5227"/>
    <w:rsid w:val="005F528F"/>
    <w:rsid w:val="005F52DA"/>
    <w:rsid w:val="005F54E6"/>
    <w:rsid w:val="005F5557"/>
    <w:rsid w:val="005F563D"/>
    <w:rsid w:val="005F58C7"/>
    <w:rsid w:val="005F5B21"/>
    <w:rsid w:val="005F5BF4"/>
    <w:rsid w:val="005F612E"/>
    <w:rsid w:val="005F61D8"/>
    <w:rsid w:val="005F6209"/>
    <w:rsid w:val="005F65FF"/>
    <w:rsid w:val="005F6B0A"/>
    <w:rsid w:val="005F6D8C"/>
    <w:rsid w:val="005F7129"/>
    <w:rsid w:val="005F7176"/>
    <w:rsid w:val="005F7B20"/>
    <w:rsid w:val="006004EB"/>
    <w:rsid w:val="006005DE"/>
    <w:rsid w:val="00600913"/>
    <w:rsid w:val="00600ADE"/>
    <w:rsid w:val="00600DBC"/>
    <w:rsid w:val="006013D4"/>
    <w:rsid w:val="006015BF"/>
    <w:rsid w:val="00601B49"/>
    <w:rsid w:val="00602214"/>
    <w:rsid w:val="006023E6"/>
    <w:rsid w:val="00602662"/>
    <w:rsid w:val="006027EB"/>
    <w:rsid w:val="00602F4D"/>
    <w:rsid w:val="0060386A"/>
    <w:rsid w:val="00603BC2"/>
    <w:rsid w:val="00604123"/>
    <w:rsid w:val="00604408"/>
    <w:rsid w:val="006045B4"/>
    <w:rsid w:val="006048AC"/>
    <w:rsid w:val="00604C29"/>
    <w:rsid w:val="00604FC9"/>
    <w:rsid w:val="00605027"/>
    <w:rsid w:val="006051A1"/>
    <w:rsid w:val="00605D2D"/>
    <w:rsid w:val="00605E73"/>
    <w:rsid w:val="00605F9C"/>
    <w:rsid w:val="006061AD"/>
    <w:rsid w:val="006069FF"/>
    <w:rsid w:val="00606C94"/>
    <w:rsid w:val="00606DF4"/>
    <w:rsid w:val="00606F7C"/>
    <w:rsid w:val="00607175"/>
    <w:rsid w:val="006076F0"/>
    <w:rsid w:val="00607758"/>
    <w:rsid w:val="00607AFC"/>
    <w:rsid w:val="00607D2D"/>
    <w:rsid w:val="00607E3F"/>
    <w:rsid w:val="00610023"/>
    <w:rsid w:val="006100FC"/>
    <w:rsid w:val="0061022B"/>
    <w:rsid w:val="00610460"/>
    <w:rsid w:val="00610F82"/>
    <w:rsid w:val="00611095"/>
    <w:rsid w:val="0061136D"/>
    <w:rsid w:val="00611BB2"/>
    <w:rsid w:val="00611CD2"/>
    <w:rsid w:val="00611CD8"/>
    <w:rsid w:val="00611D1F"/>
    <w:rsid w:val="00611F69"/>
    <w:rsid w:val="00611FC8"/>
    <w:rsid w:val="00612A42"/>
    <w:rsid w:val="00612B55"/>
    <w:rsid w:val="00613399"/>
    <w:rsid w:val="00613649"/>
    <w:rsid w:val="006136E6"/>
    <w:rsid w:val="006137A1"/>
    <w:rsid w:val="006139EB"/>
    <w:rsid w:val="00613BD8"/>
    <w:rsid w:val="00613C78"/>
    <w:rsid w:val="00613D39"/>
    <w:rsid w:val="00613E54"/>
    <w:rsid w:val="00613E85"/>
    <w:rsid w:val="00614350"/>
    <w:rsid w:val="00614653"/>
    <w:rsid w:val="006146EE"/>
    <w:rsid w:val="006146FD"/>
    <w:rsid w:val="0061495D"/>
    <w:rsid w:val="00614D76"/>
    <w:rsid w:val="00615137"/>
    <w:rsid w:val="0061557A"/>
    <w:rsid w:val="00615589"/>
    <w:rsid w:val="00615D39"/>
    <w:rsid w:val="00616154"/>
    <w:rsid w:val="0061623B"/>
    <w:rsid w:val="0061629F"/>
    <w:rsid w:val="006165CD"/>
    <w:rsid w:val="00616A1F"/>
    <w:rsid w:val="00616C01"/>
    <w:rsid w:val="00616CB8"/>
    <w:rsid w:val="00617345"/>
    <w:rsid w:val="006178B2"/>
    <w:rsid w:val="00617B02"/>
    <w:rsid w:val="00617CC3"/>
    <w:rsid w:val="00617FF4"/>
    <w:rsid w:val="006203C1"/>
    <w:rsid w:val="00620596"/>
    <w:rsid w:val="00620787"/>
    <w:rsid w:val="00620B22"/>
    <w:rsid w:val="00621022"/>
    <w:rsid w:val="00621575"/>
    <w:rsid w:val="00621790"/>
    <w:rsid w:val="00621E4A"/>
    <w:rsid w:val="00621F13"/>
    <w:rsid w:val="00621FC9"/>
    <w:rsid w:val="00622528"/>
    <w:rsid w:val="00623083"/>
    <w:rsid w:val="00623182"/>
    <w:rsid w:val="0062335A"/>
    <w:rsid w:val="006233CC"/>
    <w:rsid w:val="00623F15"/>
    <w:rsid w:val="00623F73"/>
    <w:rsid w:val="00624CDA"/>
    <w:rsid w:val="00624D7B"/>
    <w:rsid w:val="00625585"/>
    <w:rsid w:val="0062589D"/>
    <w:rsid w:val="00625A48"/>
    <w:rsid w:val="00625B38"/>
    <w:rsid w:val="00625F7B"/>
    <w:rsid w:val="00626036"/>
    <w:rsid w:val="006261E8"/>
    <w:rsid w:val="00626305"/>
    <w:rsid w:val="006265ED"/>
    <w:rsid w:val="00626764"/>
    <w:rsid w:val="00626766"/>
    <w:rsid w:val="00626FDC"/>
    <w:rsid w:val="00627253"/>
    <w:rsid w:val="00627831"/>
    <w:rsid w:val="00627A51"/>
    <w:rsid w:val="00627D42"/>
    <w:rsid w:val="00627E03"/>
    <w:rsid w:val="00627ECF"/>
    <w:rsid w:val="0063004B"/>
    <w:rsid w:val="006301B4"/>
    <w:rsid w:val="00630B23"/>
    <w:rsid w:val="00630DE2"/>
    <w:rsid w:val="00631218"/>
    <w:rsid w:val="0063123D"/>
    <w:rsid w:val="00631589"/>
    <w:rsid w:val="006328F1"/>
    <w:rsid w:val="00632B81"/>
    <w:rsid w:val="00632C73"/>
    <w:rsid w:val="00632D1D"/>
    <w:rsid w:val="00632D9A"/>
    <w:rsid w:val="006330CD"/>
    <w:rsid w:val="00633261"/>
    <w:rsid w:val="006335B6"/>
    <w:rsid w:val="00633A95"/>
    <w:rsid w:val="00633AE3"/>
    <w:rsid w:val="00633CDB"/>
    <w:rsid w:val="006342F5"/>
    <w:rsid w:val="006343E5"/>
    <w:rsid w:val="00634B26"/>
    <w:rsid w:val="00634E87"/>
    <w:rsid w:val="00634FEB"/>
    <w:rsid w:val="006353B5"/>
    <w:rsid w:val="00636838"/>
    <w:rsid w:val="0063694B"/>
    <w:rsid w:val="00636C56"/>
    <w:rsid w:val="006372D9"/>
    <w:rsid w:val="00637734"/>
    <w:rsid w:val="00637FEF"/>
    <w:rsid w:val="0064022A"/>
    <w:rsid w:val="006406B5"/>
    <w:rsid w:val="00640F1C"/>
    <w:rsid w:val="006410F6"/>
    <w:rsid w:val="00641245"/>
    <w:rsid w:val="006414C7"/>
    <w:rsid w:val="00641536"/>
    <w:rsid w:val="00641681"/>
    <w:rsid w:val="00642152"/>
    <w:rsid w:val="00642B55"/>
    <w:rsid w:val="00642E0C"/>
    <w:rsid w:val="00642E76"/>
    <w:rsid w:val="00643316"/>
    <w:rsid w:val="006433F7"/>
    <w:rsid w:val="00643572"/>
    <w:rsid w:val="00643F46"/>
    <w:rsid w:val="00644942"/>
    <w:rsid w:val="00644D6B"/>
    <w:rsid w:val="00645109"/>
    <w:rsid w:val="0064521A"/>
    <w:rsid w:val="0064536A"/>
    <w:rsid w:val="00645B48"/>
    <w:rsid w:val="00645DEF"/>
    <w:rsid w:val="00646A02"/>
    <w:rsid w:val="0064759A"/>
    <w:rsid w:val="006475B2"/>
    <w:rsid w:val="006475D7"/>
    <w:rsid w:val="0064762E"/>
    <w:rsid w:val="006478FA"/>
    <w:rsid w:val="00647910"/>
    <w:rsid w:val="006479F5"/>
    <w:rsid w:val="00647C4A"/>
    <w:rsid w:val="00647C6A"/>
    <w:rsid w:val="00650081"/>
    <w:rsid w:val="0065013B"/>
    <w:rsid w:val="0065040C"/>
    <w:rsid w:val="006508AA"/>
    <w:rsid w:val="006510DC"/>
    <w:rsid w:val="00651257"/>
    <w:rsid w:val="0065130B"/>
    <w:rsid w:val="0065136B"/>
    <w:rsid w:val="00651789"/>
    <w:rsid w:val="00651974"/>
    <w:rsid w:val="00651A01"/>
    <w:rsid w:val="00651A69"/>
    <w:rsid w:val="00651CE5"/>
    <w:rsid w:val="00651D09"/>
    <w:rsid w:val="00652511"/>
    <w:rsid w:val="00652587"/>
    <w:rsid w:val="0065290F"/>
    <w:rsid w:val="00652D25"/>
    <w:rsid w:val="006533EF"/>
    <w:rsid w:val="00653556"/>
    <w:rsid w:val="00653869"/>
    <w:rsid w:val="006538ED"/>
    <w:rsid w:val="00653E45"/>
    <w:rsid w:val="00653F45"/>
    <w:rsid w:val="006540A2"/>
    <w:rsid w:val="006541D6"/>
    <w:rsid w:val="00654258"/>
    <w:rsid w:val="006546DF"/>
    <w:rsid w:val="00654A80"/>
    <w:rsid w:val="00655550"/>
    <w:rsid w:val="00655AB6"/>
    <w:rsid w:val="00656213"/>
    <w:rsid w:val="006562F0"/>
    <w:rsid w:val="00656475"/>
    <w:rsid w:val="00656739"/>
    <w:rsid w:val="00657174"/>
    <w:rsid w:val="00657300"/>
    <w:rsid w:val="006573F0"/>
    <w:rsid w:val="00657460"/>
    <w:rsid w:val="0065746D"/>
    <w:rsid w:val="006574D1"/>
    <w:rsid w:val="006575D0"/>
    <w:rsid w:val="0065763C"/>
    <w:rsid w:val="006576A9"/>
    <w:rsid w:val="0066043A"/>
    <w:rsid w:val="00660770"/>
    <w:rsid w:val="00660995"/>
    <w:rsid w:val="00660D56"/>
    <w:rsid w:val="00660E7A"/>
    <w:rsid w:val="006621DC"/>
    <w:rsid w:val="00662433"/>
    <w:rsid w:val="0066251F"/>
    <w:rsid w:val="00662551"/>
    <w:rsid w:val="006625A9"/>
    <w:rsid w:val="0066284E"/>
    <w:rsid w:val="00662953"/>
    <w:rsid w:val="006630A4"/>
    <w:rsid w:val="0066314C"/>
    <w:rsid w:val="0066314D"/>
    <w:rsid w:val="00663380"/>
    <w:rsid w:val="0066384B"/>
    <w:rsid w:val="00663916"/>
    <w:rsid w:val="00663DA7"/>
    <w:rsid w:val="00663FBA"/>
    <w:rsid w:val="0066434C"/>
    <w:rsid w:val="0066470D"/>
    <w:rsid w:val="00664884"/>
    <w:rsid w:val="00664ADF"/>
    <w:rsid w:val="00664CAD"/>
    <w:rsid w:val="00664DEF"/>
    <w:rsid w:val="00665325"/>
    <w:rsid w:val="00665AB1"/>
    <w:rsid w:val="0066628E"/>
    <w:rsid w:val="0066638C"/>
    <w:rsid w:val="00666494"/>
    <w:rsid w:val="006667D7"/>
    <w:rsid w:val="00666DB8"/>
    <w:rsid w:val="0066718A"/>
    <w:rsid w:val="006675D2"/>
    <w:rsid w:val="006677CA"/>
    <w:rsid w:val="006679C7"/>
    <w:rsid w:val="006679CF"/>
    <w:rsid w:val="00667A92"/>
    <w:rsid w:val="00667B0B"/>
    <w:rsid w:val="00667B6D"/>
    <w:rsid w:val="006701A5"/>
    <w:rsid w:val="0067075D"/>
    <w:rsid w:val="00670D5A"/>
    <w:rsid w:val="006718B5"/>
    <w:rsid w:val="006719F6"/>
    <w:rsid w:val="00671A30"/>
    <w:rsid w:val="00671CA6"/>
    <w:rsid w:val="00671D08"/>
    <w:rsid w:val="006720AE"/>
    <w:rsid w:val="00672C33"/>
    <w:rsid w:val="00672D78"/>
    <w:rsid w:val="006731F1"/>
    <w:rsid w:val="006732EC"/>
    <w:rsid w:val="0067351A"/>
    <w:rsid w:val="00673573"/>
    <w:rsid w:val="0067375A"/>
    <w:rsid w:val="00673C51"/>
    <w:rsid w:val="00674156"/>
    <w:rsid w:val="006743AB"/>
    <w:rsid w:val="006743DD"/>
    <w:rsid w:val="00674C1B"/>
    <w:rsid w:val="00674D07"/>
    <w:rsid w:val="00674E13"/>
    <w:rsid w:val="006754E1"/>
    <w:rsid w:val="006757A9"/>
    <w:rsid w:val="00675A42"/>
    <w:rsid w:val="006760CC"/>
    <w:rsid w:val="006760CE"/>
    <w:rsid w:val="00676421"/>
    <w:rsid w:val="00676490"/>
    <w:rsid w:val="00676746"/>
    <w:rsid w:val="00676767"/>
    <w:rsid w:val="00676822"/>
    <w:rsid w:val="00676D3E"/>
    <w:rsid w:val="00676E46"/>
    <w:rsid w:val="00676F7C"/>
    <w:rsid w:val="00676FB6"/>
    <w:rsid w:val="0067703A"/>
    <w:rsid w:val="00677369"/>
    <w:rsid w:val="0067748F"/>
    <w:rsid w:val="00677843"/>
    <w:rsid w:val="00678A8D"/>
    <w:rsid w:val="00680008"/>
    <w:rsid w:val="006800B1"/>
    <w:rsid w:val="00680574"/>
    <w:rsid w:val="00680A37"/>
    <w:rsid w:val="00680A43"/>
    <w:rsid w:val="00680A88"/>
    <w:rsid w:val="00680ECF"/>
    <w:rsid w:val="006810AF"/>
    <w:rsid w:val="00681409"/>
    <w:rsid w:val="0068165C"/>
    <w:rsid w:val="00681AB6"/>
    <w:rsid w:val="00681DE7"/>
    <w:rsid w:val="00681EBD"/>
    <w:rsid w:val="00682164"/>
    <w:rsid w:val="00682173"/>
    <w:rsid w:val="0068296E"/>
    <w:rsid w:val="00683386"/>
    <w:rsid w:val="006841BD"/>
    <w:rsid w:val="00684B93"/>
    <w:rsid w:val="00684EBE"/>
    <w:rsid w:val="00684F33"/>
    <w:rsid w:val="00684FE5"/>
    <w:rsid w:val="0068503D"/>
    <w:rsid w:val="006855E0"/>
    <w:rsid w:val="00685D81"/>
    <w:rsid w:val="0068652C"/>
    <w:rsid w:val="00686774"/>
    <w:rsid w:val="0068693D"/>
    <w:rsid w:val="00686A7F"/>
    <w:rsid w:val="00686CE3"/>
    <w:rsid w:val="00687358"/>
    <w:rsid w:val="006874AB"/>
    <w:rsid w:val="00687846"/>
    <w:rsid w:val="00687969"/>
    <w:rsid w:val="00687988"/>
    <w:rsid w:val="00687E3C"/>
    <w:rsid w:val="0069111D"/>
    <w:rsid w:val="006911EF"/>
    <w:rsid w:val="0069135B"/>
    <w:rsid w:val="0069178B"/>
    <w:rsid w:val="006919AC"/>
    <w:rsid w:val="00692130"/>
    <w:rsid w:val="00692203"/>
    <w:rsid w:val="00692B2E"/>
    <w:rsid w:val="00692E6C"/>
    <w:rsid w:val="0069317E"/>
    <w:rsid w:val="00693503"/>
    <w:rsid w:val="00693964"/>
    <w:rsid w:val="00693F7A"/>
    <w:rsid w:val="006946C0"/>
    <w:rsid w:val="00694C5A"/>
    <w:rsid w:val="00694CF4"/>
    <w:rsid w:val="0069566C"/>
    <w:rsid w:val="00695682"/>
    <w:rsid w:val="006958A9"/>
    <w:rsid w:val="0069595B"/>
    <w:rsid w:val="00695A8C"/>
    <w:rsid w:val="00695DA6"/>
    <w:rsid w:val="006967DB"/>
    <w:rsid w:val="0069682E"/>
    <w:rsid w:val="006968B8"/>
    <w:rsid w:val="006970B4"/>
    <w:rsid w:val="006970B6"/>
    <w:rsid w:val="00697AFF"/>
    <w:rsid w:val="00697FDB"/>
    <w:rsid w:val="006A06C6"/>
    <w:rsid w:val="006A08C0"/>
    <w:rsid w:val="006A0AAF"/>
    <w:rsid w:val="006A0C57"/>
    <w:rsid w:val="006A0C98"/>
    <w:rsid w:val="006A0CBE"/>
    <w:rsid w:val="006A10EF"/>
    <w:rsid w:val="006A1354"/>
    <w:rsid w:val="006A16A2"/>
    <w:rsid w:val="006A17AD"/>
    <w:rsid w:val="006A1C44"/>
    <w:rsid w:val="006A20A6"/>
    <w:rsid w:val="006A20BD"/>
    <w:rsid w:val="006A22FE"/>
    <w:rsid w:val="006A271A"/>
    <w:rsid w:val="006A29DF"/>
    <w:rsid w:val="006A2E11"/>
    <w:rsid w:val="006A2EB3"/>
    <w:rsid w:val="006A2FE4"/>
    <w:rsid w:val="006A31B8"/>
    <w:rsid w:val="006A32B4"/>
    <w:rsid w:val="006A3655"/>
    <w:rsid w:val="006A3C39"/>
    <w:rsid w:val="006A412A"/>
    <w:rsid w:val="006A491C"/>
    <w:rsid w:val="006A496B"/>
    <w:rsid w:val="006A4A11"/>
    <w:rsid w:val="006A4FDA"/>
    <w:rsid w:val="006A51C7"/>
    <w:rsid w:val="006A5E4B"/>
    <w:rsid w:val="006A615F"/>
    <w:rsid w:val="006A64C2"/>
    <w:rsid w:val="006A6B63"/>
    <w:rsid w:val="006A6DFD"/>
    <w:rsid w:val="006A72B5"/>
    <w:rsid w:val="006A73BD"/>
    <w:rsid w:val="006A73DA"/>
    <w:rsid w:val="006A7B3E"/>
    <w:rsid w:val="006A7C3A"/>
    <w:rsid w:val="006A7CA1"/>
    <w:rsid w:val="006A7EB5"/>
    <w:rsid w:val="006B0733"/>
    <w:rsid w:val="006B0739"/>
    <w:rsid w:val="006B1B11"/>
    <w:rsid w:val="006B20D1"/>
    <w:rsid w:val="006B2744"/>
    <w:rsid w:val="006B2AC2"/>
    <w:rsid w:val="006B2FD6"/>
    <w:rsid w:val="006B301B"/>
    <w:rsid w:val="006B3721"/>
    <w:rsid w:val="006B3B95"/>
    <w:rsid w:val="006B3BEE"/>
    <w:rsid w:val="006B3E2F"/>
    <w:rsid w:val="006B424F"/>
    <w:rsid w:val="006B46C3"/>
    <w:rsid w:val="006B478B"/>
    <w:rsid w:val="006B4D20"/>
    <w:rsid w:val="006B52AE"/>
    <w:rsid w:val="006B5C7E"/>
    <w:rsid w:val="006B6391"/>
    <w:rsid w:val="006B673B"/>
    <w:rsid w:val="006B6FF0"/>
    <w:rsid w:val="006B783D"/>
    <w:rsid w:val="006B789A"/>
    <w:rsid w:val="006B7941"/>
    <w:rsid w:val="006C0120"/>
    <w:rsid w:val="006C038C"/>
    <w:rsid w:val="006C078F"/>
    <w:rsid w:val="006C0C3E"/>
    <w:rsid w:val="006C0CD1"/>
    <w:rsid w:val="006C0E5E"/>
    <w:rsid w:val="006C1686"/>
    <w:rsid w:val="006C19E1"/>
    <w:rsid w:val="006C1C35"/>
    <w:rsid w:val="006C1CD8"/>
    <w:rsid w:val="006C229E"/>
    <w:rsid w:val="006C2D1F"/>
    <w:rsid w:val="006C3046"/>
    <w:rsid w:val="006C3302"/>
    <w:rsid w:val="006C33D2"/>
    <w:rsid w:val="006C39B3"/>
    <w:rsid w:val="006C3CBD"/>
    <w:rsid w:val="006C3F1A"/>
    <w:rsid w:val="006C4139"/>
    <w:rsid w:val="006C41D4"/>
    <w:rsid w:val="006C4641"/>
    <w:rsid w:val="006C4BC1"/>
    <w:rsid w:val="006C50B5"/>
    <w:rsid w:val="006C594F"/>
    <w:rsid w:val="006C64BA"/>
    <w:rsid w:val="006C6948"/>
    <w:rsid w:val="006C7164"/>
    <w:rsid w:val="006C7266"/>
    <w:rsid w:val="006C77FC"/>
    <w:rsid w:val="006C7B74"/>
    <w:rsid w:val="006C7BA3"/>
    <w:rsid w:val="006C7CDA"/>
    <w:rsid w:val="006C7DE6"/>
    <w:rsid w:val="006D0B3C"/>
    <w:rsid w:val="006D0DE0"/>
    <w:rsid w:val="006D0E91"/>
    <w:rsid w:val="006D1208"/>
    <w:rsid w:val="006D13CC"/>
    <w:rsid w:val="006D1594"/>
    <w:rsid w:val="006D1849"/>
    <w:rsid w:val="006D20FF"/>
    <w:rsid w:val="006D222F"/>
    <w:rsid w:val="006D2248"/>
    <w:rsid w:val="006D232C"/>
    <w:rsid w:val="006D23A1"/>
    <w:rsid w:val="006D2544"/>
    <w:rsid w:val="006D25B4"/>
    <w:rsid w:val="006D29E6"/>
    <w:rsid w:val="006D2C5F"/>
    <w:rsid w:val="006D2FE7"/>
    <w:rsid w:val="006D3129"/>
    <w:rsid w:val="006D380B"/>
    <w:rsid w:val="006D3A4A"/>
    <w:rsid w:val="006D3BF8"/>
    <w:rsid w:val="006D40D3"/>
    <w:rsid w:val="006D4216"/>
    <w:rsid w:val="006D4315"/>
    <w:rsid w:val="006D4713"/>
    <w:rsid w:val="006D487C"/>
    <w:rsid w:val="006D4C2D"/>
    <w:rsid w:val="006D5005"/>
    <w:rsid w:val="006D50E7"/>
    <w:rsid w:val="006D5391"/>
    <w:rsid w:val="006D5721"/>
    <w:rsid w:val="006D58C8"/>
    <w:rsid w:val="006D5A97"/>
    <w:rsid w:val="006D5B42"/>
    <w:rsid w:val="006D5E7C"/>
    <w:rsid w:val="006D5ECF"/>
    <w:rsid w:val="006D66A1"/>
    <w:rsid w:val="006D66E2"/>
    <w:rsid w:val="006D6D1D"/>
    <w:rsid w:val="006D6DAA"/>
    <w:rsid w:val="006D7462"/>
    <w:rsid w:val="006D7561"/>
    <w:rsid w:val="006D7B96"/>
    <w:rsid w:val="006D7BC7"/>
    <w:rsid w:val="006E0210"/>
    <w:rsid w:val="006E0335"/>
    <w:rsid w:val="006E0423"/>
    <w:rsid w:val="006E04CA"/>
    <w:rsid w:val="006E05EA"/>
    <w:rsid w:val="006E06A4"/>
    <w:rsid w:val="006E0E3B"/>
    <w:rsid w:val="006E154E"/>
    <w:rsid w:val="006E17B5"/>
    <w:rsid w:val="006E19CD"/>
    <w:rsid w:val="006E19FB"/>
    <w:rsid w:val="006E1ABC"/>
    <w:rsid w:val="006E1AF4"/>
    <w:rsid w:val="006E1BCF"/>
    <w:rsid w:val="006E1C2D"/>
    <w:rsid w:val="006E21F9"/>
    <w:rsid w:val="006E2837"/>
    <w:rsid w:val="006E335B"/>
    <w:rsid w:val="006E33BE"/>
    <w:rsid w:val="006E33C9"/>
    <w:rsid w:val="006E35CD"/>
    <w:rsid w:val="006E365C"/>
    <w:rsid w:val="006E398E"/>
    <w:rsid w:val="006E39BF"/>
    <w:rsid w:val="006E3F35"/>
    <w:rsid w:val="006E3FDB"/>
    <w:rsid w:val="006E4C24"/>
    <w:rsid w:val="006E4D41"/>
    <w:rsid w:val="006E4DC1"/>
    <w:rsid w:val="006E4F0E"/>
    <w:rsid w:val="006E5032"/>
    <w:rsid w:val="006E53F4"/>
    <w:rsid w:val="006E5A52"/>
    <w:rsid w:val="006E5AEB"/>
    <w:rsid w:val="006E5DDF"/>
    <w:rsid w:val="006E6528"/>
    <w:rsid w:val="006E6796"/>
    <w:rsid w:val="006E6963"/>
    <w:rsid w:val="006E6A3C"/>
    <w:rsid w:val="006E6CB8"/>
    <w:rsid w:val="006E73FA"/>
    <w:rsid w:val="006E7574"/>
    <w:rsid w:val="006E7703"/>
    <w:rsid w:val="006E7D51"/>
    <w:rsid w:val="006E7E8A"/>
    <w:rsid w:val="006E7EF9"/>
    <w:rsid w:val="006F14AF"/>
    <w:rsid w:val="006F16E4"/>
    <w:rsid w:val="006F1781"/>
    <w:rsid w:val="006F1960"/>
    <w:rsid w:val="006F19F4"/>
    <w:rsid w:val="006F1AA5"/>
    <w:rsid w:val="006F1D10"/>
    <w:rsid w:val="006F1DFA"/>
    <w:rsid w:val="006F2AB7"/>
    <w:rsid w:val="006F2AD4"/>
    <w:rsid w:val="006F2B4F"/>
    <w:rsid w:val="006F2CD4"/>
    <w:rsid w:val="006F2E96"/>
    <w:rsid w:val="006F3676"/>
    <w:rsid w:val="006F39BE"/>
    <w:rsid w:val="006F3DBC"/>
    <w:rsid w:val="006F42FF"/>
    <w:rsid w:val="006F4758"/>
    <w:rsid w:val="006F4966"/>
    <w:rsid w:val="006F4C0F"/>
    <w:rsid w:val="006F4CBD"/>
    <w:rsid w:val="006F4DFE"/>
    <w:rsid w:val="006F4FA5"/>
    <w:rsid w:val="006F5807"/>
    <w:rsid w:val="006F5A43"/>
    <w:rsid w:val="006F5FD8"/>
    <w:rsid w:val="006F6132"/>
    <w:rsid w:val="006F6158"/>
    <w:rsid w:val="006F61D3"/>
    <w:rsid w:val="006F6AA5"/>
    <w:rsid w:val="006F6E5A"/>
    <w:rsid w:val="006F7AE0"/>
    <w:rsid w:val="006F7B23"/>
    <w:rsid w:val="006F7BC6"/>
    <w:rsid w:val="00700E58"/>
    <w:rsid w:val="007012E9"/>
    <w:rsid w:val="00701421"/>
    <w:rsid w:val="007020CB"/>
    <w:rsid w:val="0070243C"/>
    <w:rsid w:val="00702E25"/>
    <w:rsid w:val="0070300C"/>
    <w:rsid w:val="00703098"/>
    <w:rsid w:val="007030BC"/>
    <w:rsid w:val="00703160"/>
    <w:rsid w:val="0070333E"/>
    <w:rsid w:val="00703CA4"/>
    <w:rsid w:val="00703EDD"/>
    <w:rsid w:val="00703FB8"/>
    <w:rsid w:val="0070406B"/>
    <w:rsid w:val="007041E0"/>
    <w:rsid w:val="007046B5"/>
    <w:rsid w:val="0070475D"/>
    <w:rsid w:val="0070490E"/>
    <w:rsid w:val="00704927"/>
    <w:rsid w:val="007049CA"/>
    <w:rsid w:val="0070569F"/>
    <w:rsid w:val="00705949"/>
    <w:rsid w:val="00706071"/>
    <w:rsid w:val="007063BF"/>
    <w:rsid w:val="007065BB"/>
    <w:rsid w:val="00706A82"/>
    <w:rsid w:val="00706ED4"/>
    <w:rsid w:val="007075E6"/>
    <w:rsid w:val="00707A8D"/>
    <w:rsid w:val="00707C52"/>
    <w:rsid w:val="00707CA2"/>
    <w:rsid w:val="00707DB2"/>
    <w:rsid w:val="007103ED"/>
    <w:rsid w:val="00710504"/>
    <w:rsid w:val="00710B6A"/>
    <w:rsid w:val="0071107F"/>
    <w:rsid w:val="0071156F"/>
    <w:rsid w:val="00711E5A"/>
    <w:rsid w:val="00711F0C"/>
    <w:rsid w:val="00711F85"/>
    <w:rsid w:val="007123B2"/>
    <w:rsid w:val="00712D8D"/>
    <w:rsid w:val="007134F2"/>
    <w:rsid w:val="00713545"/>
    <w:rsid w:val="0071368D"/>
    <w:rsid w:val="007136B6"/>
    <w:rsid w:val="007139C4"/>
    <w:rsid w:val="00713AA5"/>
    <w:rsid w:val="00713C1D"/>
    <w:rsid w:val="00713ECD"/>
    <w:rsid w:val="00714948"/>
    <w:rsid w:val="00715535"/>
    <w:rsid w:val="0071558D"/>
    <w:rsid w:val="00715CD5"/>
    <w:rsid w:val="00715F02"/>
    <w:rsid w:val="00716461"/>
    <w:rsid w:val="007167A2"/>
    <w:rsid w:val="007168CB"/>
    <w:rsid w:val="00716ED4"/>
    <w:rsid w:val="00716EE3"/>
    <w:rsid w:val="00717032"/>
    <w:rsid w:val="00717253"/>
    <w:rsid w:val="0071739E"/>
    <w:rsid w:val="0071777A"/>
    <w:rsid w:val="00717786"/>
    <w:rsid w:val="00717DFD"/>
    <w:rsid w:val="00717E83"/>
    <w:rsid w:val="00720944"/>
    <w:rsid w:val="00720C77"/>
    <w:rsid w:val="0072148B"/>
    <w:rsid w:val="007215E0"/>
    <w:rsid w:val="00721E61"/>
    <w:rsid w:val="00722AC5"/>
    <w:rsid w:val="00722DE4"/>
    <w:rsid w:val="00722E25"/>
    <w:rsid w:val="00722EF4"/>
    <w:rsid w:val="00722FBE"/>
    <w:rsid w:val="007231D9"/>
    <w:rsid w:val="007238DC"/>
    <w:rsid w:val="00723F85"/>
    <w:rsid w:val="00724212"/>
    <w:rsid w:val="0072457D"/>
    <w:rsid w:val="007245B7"/>
    <w:rsid w:val="00724719"/>
    <w:rsid w:val="00724A9A"/>
    <w:rsid w:val="00724B2A"/>
    <w:rsid w:val="00725077"/>
    <w:rsid w:val="00725205"/>
    <w:rsid w:val="007253E1"/>
    <w:rsid w:val="007258CB"/>
    <w:rsid w:val="007259EE"/>
    <w:rsid w:val="00725A21"/>
    <w:rsid w:val="00726301"/>
    <w:rsid w:val="00726446"/>
    <w:rsid w:val="0072645E"/>
    <w:rsid w:val="007266A3"/>
    <w:rsid w:val="007267C6"/>
    <w:rsid w:val="00727979"/>
    <w:rsid w:val="00727B04"/>
    <w:rsid w:val="00727C7A"/>
    <w:rsid w:val="00727F00"/>
    <w:rsid w:val="007281BC"/>
    <w:rsid w:val="00730760"/>
    <w:rsid w:val="00730AD5"/>
    <w:rsid w:val="00730FF5"/>
    <w:rsid w:val="00731725"/>
    <w:rsid w:val="00731839"/>
    <w:rsid w:val="0073184A"/>
    <w:rsid w:val="00731A24"/>
    <w:rsid w:val="00731E91"/>
    <w:rsid w:val="00731F07"/>
    <w:rsid w:val="0073226A"/>
    <w:rsid w:val="00732273"/>
    <w:rsid w:val="007327DA"/>
    <w:rsid w:val="00732D43"/>
    <w:rsid w:val="00732ED4"/>
    <w:rsid w:val="0073311F"/>
    <w:rsid w:val="00733186"/>
    <w:rsid w:val="007334E3"/>
    <w:rsid w:val="00733A53"/>
    <w:rsid w:val="00734022"/>
    <w:rsid w:val="007341A9"/>
    <w:rsid w:val="00734420"/>
    <w:rsid w:val="00734E9F"/>
    <w:rsid w:val="00734FEF"/>
    <w:rsid w:val="00735528"/>
    <w:rsid w:val="007359A5"/>
    <w:rsid w:val="00735A3E"/>
    <w:rsid w:val="00735AB5"/>
    <w:rsid w:val="00735C06"/>
    <w:rsid w:val="00735D7D"/>
    <w:rsid w:val="00736945"/>
    <w:rsid w:val="00736FBC"/>
    <w:rsid w:val="00737189"/>
    <w:rsid w:val="00737458"/>
    <w:rsid w:val="007374B2"/>
    <w:rsid w:val="00737829"/>
    <w:rsid w:val="00740222"/>
    <w:rsid w:val="0074068F"/>
    <w:rsid w:val="00740AF4"/>
    <w:rsid w:val="00740CEC"/>
    <w:rsid w:val="00740EC0"/>
    <w:rsid w:val="007418C6"/>
    <w:rsid w:val="00741BF1"/>
    <w:rsid w:val="0074206C"/>
    <w:rsid w:val="00742240"/>
    <w:rsid w:val="0074234B"/>
    <w:rsid w:val="0074252C"/>
    <w:rsid w:val="00742604"/>
    <w:rsid w:val="0074271A"/>
    <w:rsid w:val="00742A1D"/>
    <w:rsid w:val="00742B30"/>
    <w:rsid w:val="00742F3B"/>
    <w:rsid w:val="00742F9D"/>
    <w:rsid w:val="007430A3"/>
    <w:rsid w:val="007436E4"/>
    <w:rsid w:val="0074387B"/>
    <w:rsid w:val="00743CF4"/>
    <w:rsid w:val="0074404B"/>
    <w:rsid w:val="007440B7"/>
    <w:rsid w:val="007441D4"/>
    <w:rsid w:val="007442F9"/>
    <w:rsid w:val="0074430F"/>
    <w:rsid w:val="007443FA"/>
    <w:rsid w:val="0074469B"/>
    <w:rsid w:val="007447F8"/>
    <w:rsid w:val="00744B75"/>
    <w:rsid w:val="00744BDA"/>
    <w:rsid w:val="00744C36"/>
    <w:rsid w:val="00744CF2"/>
    <w:rsid w:val="00744DB5"/>
    <w:rsid w:val="00744F2A"/>
    <w:rsid w:val="00745508"/>
    <w:rsid w:val="0074586A"/>
    <w:rsid w:val="00745AF1"/>
    <w:rsid w:val="00745BE7"/>
    <w:rsid w:val="00745EE6"/>
    <w:rsid w:val="00745F89"/>
    <w:rsid w:val="00746076"/>
    <w:rsid w:val="0074633C"/>
    <w:rsid w:val="00746939"/>
    <w:rsid w:val="00746AEA"/>
    <w:rsid w:val="00747078"/>
    <w:rsid w:val="00747975"/>
    <w:rsid w:val="00747C1D"/>
    <w:rsid w:val="00747E09"/>
    <w:rsid w:val="007500FE"/>
    <w:rsid w:val="00750285"/>
    <w:rsid w:val="00750DFF"/>
    <w:rsid w:val="00750EF8"/>
    <w:rsid w:val="007510AD"/>
    <w:rsid w:val="0075111C"/>
    <w:rsid w:val="007512EB"/>
    <w:rsid w:val="0075131C"/>
    <w:rsid w:val="00751417"/>
    <w:rsid w:val="0075178F"/>
    <w:rsid w:val="007517A4"/>
    <w:rsid w:val="0075183E"/>
    <w:rsid w:val="00751C55"/>
    <w:rsid w:val="0075206D"/>
    <w:rsid w:val="00752886"/>
    <w:rsid w:val="00753D51"/>
    <w:rsid w:val="00753D5D"/>
    <w:rsid w:val="00753FC6"/>
    <w:rsid w:val="007542BE"/>
    <w:rsid w:val="00754332"/>
    <w:rsid w:val="0075443A"/>
    <w:rsid w:val="0075464B"/>
    <w:rsid w:val="00754726"/>
    <w:rsid w:val="007549AE"/>
    <w:rsid w:val="00754A4A"/>
    <w:rsid w:val="00754D53"/>
    <w:rsid w:val="00754E0D"/>
    <w:rsid w:val="00755064"/>
    <w:rsid w:val="00755513"/>
    <w:rsid w:val="0075597F"/>
    <w:rsid w:val="00755AB4"/>
    <w:rsid w:val="00755C1F"/>
    <w:rsid w:val="00755CE9"/>
    <w:rsid w:val="00755EBA"/>
    <w:rsid w:val="00755FB9"/>
    <w:rsid w:val="00756058"/>
    <w:rsid w:val="007560A3"/>
    <w:rsid w:val="0075636F"/>
    <w:rsid w:val="007565A2"/>
    <w:rsid w:val="00756901"/>
    <w:rsid w:val="00756B48"/>
    <w:rsid w:val="00756B98"/>
    <w:rsid w:val="00756EC4"/>
    <w:rsid w:val="0075735F"/>
    <w:rsid w:val="007574D1"/>
    <w:rsid w:val="00757AF6"/>
    <w:rsid w:val="00757C88"/>
    <w:rsid w:val="00757E64"/>
    <w:rsid w:val="00757F5E"/>
    <w:rsid w:val="00760065"/>
    <w:rsid w:val="007602DE"/>
    <w:rsid w:val="007604BF"/>
    <w:rsid w:val="00760A2E"/>
    <w:rsid w:val="00760B29"/>
    <w:rsid w:val="00760CAE"/>
    <w:rsid w:val="00760CDB"/>
    <w:rsid w:val="00760D50"/>
    <w:rsid w:val="00761003"/>
    <w:rsid w:val="007613CA"/>
    <w:rsid w:val="007616F7"/>
    <w:rsid w:val="00761D35"/>
    <w:rsid w:val="00761EB3"/>
    <w:rsid w:val="00761F4B"/>
    <w:rsid w:val="00762132"/>
    <w:rsid w:val="007623E5"/>
    <w:rsid w:val="00762452"/>
    <w:rsid w:val="00762542"/>
    <w:rsid w:val="007626C3"/>
    <w:rsid w:val="0076301E"/>
    <w:rsid w:val="0076315D"/>
    <w:rsid w:val="00763527"/>
    <w:rsid w:val="00764113"/>
    <w:rsid w:val="007641A0"/>
    <w:rsid w:val="00764574"/>
    <w:rsid w:val="007645E2"/>
    <w:rsid w:val="00764E2B"/>
    <w:rsid w:val="0076504B"/>
    <w:rsid w:val="00765442"/>
    <w:rsid w:val="00765573"/>
    <w:rsid w:val="00765709"/>
    <w:rsid w:val="0076594A"/>
    <w:rsid w:val="00765968"/>
    <w:rsid w:val="007659FB"/>
    <w:rsid w:val="00765A91"/>
    <w:rsid w:val="00766038"/>
    <w:rsid w:val="00766AEB"/>
    <w:rsid w:val="00766B52"/>
    <w:rsid w:val="007670DE"/>
    <w:rsid w:val="00767119"/>
    <w:rsid w:val="0076719A"/>
    <w:rsid w:val="00767960"/>
    <w:rsid w:val="00767B46"/>
    <w:rsid w:val="0077065E"/>
    <w:rsid w:val="00770728"/>
    <w:rsid w:val="007707A2"/>
    <w:rsid w:val="00770850"/>
    <w:rsid w:val="0077109E"/>
    <w:rsid w:val="007716AB"/>
    <w:rsid w:val="007718BD"/>
    <w:rsid w:val="00771D1A"/>
    <w:rsid w:val="007720A7"/>
    <w:rsid w:val="00772409"/>
    <w:rsid w:val="00772E9F"/>
    <w:rsid w:val="00773088"/>
    <w:rsid w:val="00773178"/>
    <w:rsid w:val="0077334A"/>
    <w:rsid w:val="00773562"/>
    <w:rsid w:val="007735A2"/>
    <w:rsid w:val="007739D2"/>
    <w:rsid w:val="00773ABC"/>
    <w:rsid w:val="00773C8E"/>
    <w:rsid w:val="00773D8F"/>
    <w:rsid w:val="00774444"/>
    <w:rsid w:val="007748EB"/>
    <w:rsid w:val="00774ADE"/>
    <w:rsid w:val="00775144"/>
    <w:rsid w:val="007757B4"/>
    <w:rsid w:val="00775B4C"/>
    <w:rsid w:val="00775D50"/>
    <w:rsid w:val="00776331"/>
    <w:rsid w:val="00776726"/>
    <w:rsid w:val="00776796"/>
    <w:rsid w:val="00776926"/>
    <w:rsid w:val="00776952"/>
    <w:rsid w:val="00776C1B"/>
    <w:rsid w:val="00776C4E"/>
    <w:rsid w:val="00776CD5"/>
    <w:rsid w:val="00776F7C"/>
    <w:rsid w:val="007771D6"/>
    <w:rsid w:val="007773F1"/>
    <w:rsid w:val="007778B4"/>
    <w:rsid w:val="007779D7"/>
    <w:rsid w:val="00777AAD"/>
    <w:rsid w:val="00777B8D"/>
    <w:rsid w:val="00777D36"/>
    <w:rsid w:val="0078010A"/>
    <w:rsid w:val="0078060B"/>
    <w:rsid w:val="00780B0E"/>
    <w:rsid w:val="00780BD6"/>
    <w:rsid w:val="00780ED9"/>
    <w:rsid w:val="00780F50"/>
    <w:rsid w:val="0078115D"/>
    <w:rsid w:val="007811EC"/>
    <w:rsid w:val="007816DD"/>
    <w:rsid w:val="00781CF2"/>
    <w:rsid w:val="007823EB"/>
    <w:rsid w:val="00782F3D"/>
    <w:rsid w:val="00783355"/>
    <w:rsid w:val="0078378D"/>
    <w:rsid w:val="00783C73"/>
    <w:rsid w:val="00784237"/>
    <w:rsid w:val="0078443E"/>
    <w:rsid w:val="0078473D"/>
    <w:rsid w:val="00784AA9"/>
    <w:rsid w:val="00784BA8"/>
    <w:rsid w:val="00784C20"/>
    <w:rsid w:val="00784CA5"/>
    <w:rsid w:val="00784D73"/>
    <w:rsid w:val="00784E64"/>
    <w:rsid w:val="00784EF4"/>
    <w:rsid w:val="00785125"/>
    <w:rsid w:val="007851C6"/>
    <w:rsid w:val="007855CB"/>
    <w:rsid w:val="00785BA0"/>
    <w:rsid w:val="00785CBD"/>
    <w:rsid w:val="00785E58"/>
    <w:rsid w:val="00785F7A"/>
    <w:rsid w:val="0078606A"/>
    <w:rsid w:val="00786090"/>
    <w:rsid w:val="00786423"/>
    <w:rsid w:val="00786492"/>
    <w:rsid w:val="00786C7C"/>
    <w:rsid w:val="00786DEC"/>
    <w:rsid w:val="00787535"/>
    <w:rsid w:val="007876CA"/>
    <w:rsid w:val="00787730"/>
    <w:rsid w:val="00787A71"/>
    <w:rsid w:val="00790279"/>
    <w:rsid w:val="007915DC"/>
    <w:rsid w:val="0079160B"/>
    <w:rsid w:val="007918E5"/>
    <w:rsid w:val="00791A87"/>
    <w:rsid w:val="00791F22"/>
    <w:rsid w:val="00792636"/>
    <w:rsid w:val="00792773"/>
    <w:rsid w:val="00792DB2"/>
    <w:rsid w:val="0079365D"/>
    <w:rsid w:val="007938B4"/>
    <w:rsid w:val="00793D6D"/>
    <w:rsid w:val="00793FC5"/>
    <w:rsid w:val="0079471C"/>
    <w:rsid w:val="0079474D"/>
    <w:rsid w:val="00794A63"/>
    <w:rsid w:val="00794D26"/>
    <w:rsid w:val="00794EA1"/>
    <w:rsid w:val="00794ED1"/>
    <w:rsid w:val="00795FE2"/>
    <w:rsid w:val="0079600D"/>
    <w:rsid w:val="00796565"/>
    <w:rsid w:val="0079767C"/>
    <w:rsid w:val="00797936"/>
    <w:rsid w:val="00797A75"/>
    <w:rsid w:val="007A0938"/>
    <w:rsid w:val="007A1512"/>
    <w:rsid w:val="007A1524"/>
    <w:rsid w:val="007A1584"/>
    <w:rsid w:val="007A21F9"/>
    <w:rsid w:val="007A24F8"/>
    <w:rsid w:val="007A27F8"/>
    <w:rsid w:val="007A2E03"/>
    <w:rsid w:val="007A2EC3"/>
    <w:rsid w:val="007A3013"/>
    <w:rsid w:val="007A30B4"/>
    <w:rsid w:val="007A37D5"/>
    <w:rsid w:val="007A3FA5"/>
    <w:rsid w:val="007A4115"/>
    <w:rsid w:val="007A48C9"/>
    <w:rsid w:val="007A49AE"/>
    <w:rsid w:val="007A4B20"/>
    <w:rsid w:val="007A4D09"/>
    <w:rsid w:val="007A5490"/>
    <w:rsid w:val="007A5884"/>
    <w:rsid w:val="007A5907"/>
    <w:rsid w:val="007A59A9"/>
    <w:rsid w:val="007A59EE"/>
    <w:rsid w:val="007A5D78"/>
    <w:rsid w:val="007A5E97"/>
    <w:rsid w:val="007A6672"/>
    <w:rsid w:val="007A69BE"/>
    <w:rsid w:val="007A6C07"/>
    <w:rsid w:val="007A6C47"/>
    <w:rsid w:val="007A6D6D"/>
    <w:rsid w:val="007A6E91"/>
    <w:rsid w:val="007A733D"/>
    <w:rsid w:val="007A7641"/>
    <w:rsid w:val="007B0038"/>
    <w:rsid w:val="007B00CA"/>
    <w:rsid w:val="007B01F3"/>
    <w:rsid w:val="007B02F3"/>
    <w:rsid w:val="007B0394"/>
    <w:rsid w:val="007B04E2"/>
    <w:rsid w:val="007B0C2B"/>
    <w:rsid w:val="007B0CB6"/>
    <w:rsid w:val="007B1010"/>
    <w:rsid w:val="007B1434"/>
    <w:rsid w:val="007B1891"/>
    <w:rsid w:val="007B190C"/>
    <w:rsid w:val="007B1B73"/>
    <w:rsid w:val="007B1DBA"/>
    <w:rsid w:val="007B2592"/>
    <w:rsid w:val="007B25CE"/>
    <w:rsid w:val="007B28CA"/>
    <w:rsid w:val="007B2C98"/>
    <w:rsid w:val="007B3EB9"/>
    <w:rsid w:val="007B415A"/>
    <w:rsid w:val="007B442F"/>
    <w:rsid w:val="007B447F"/>
    <w:rsid w:val="007B47F7"/>
    <w:rsid w:val="007B4C4B"/>
    <w:rsid w:val="007B4D28"/>
    <w:rsid w:val="007B4DA2"/>
    <w:rsid w:val="007B4F5C"/>
    <w:rsid w:val="007B5040"/>
    <w:rsid w:val="007B55BB"/>
    <w:rsid w:val="007B5A89"/>
    <w:rsid w:val="007B6280"/>
    <w:rsid w:val="007B67D1"/>
    <w:rsid w:val="007B68DD"/>
    <w:rsid w:val="007B6C3C"/>
    <w:rsid w:val="007B736F"/>
    <w:rsid w:val="007B7546"/>
    <w:rsid w:val="007B75E3"/>
    <w:rsid w:val="007B765C"/>
    <w:rsid w:val="007B78FD"/>
    <w:rsid w:val="007B798C"/>
    <w:rsid w:val="007B79C2"/>
    <w:rsid w:val="007B7A5C"/>
    <w:rsid w:val="007B7C2D"/>
    <w:rsid w:val="007B7C56"/>
    <w:rsid w:val="007BC9BA"/>
    <w:rsid w:val="007C002D"/>
    <w:rsid w:val="007C02BB"/>
    <w:rsid w:val="007C10B5"/>
    <w:rsid w:val="007C144D"/>
    <w:rsid w:val="007C167B"/>
    <w:rsid w:val="007C1C72"/>
    <w:rsid w:val="007C21C5"/>
    <w:rsid w:val="007C2787"/>
    <w:rsid w:val="007C2B17"/>
    <w:rsid w:val="007C2D6B"/>
    <w:rsid w:val="007C3588"/>
    <w:rsid w:val="007C3BC5"/>
    <w:rsid w:val="007C3F85"/>
    <w:rsid w:val="007C40F1"/>
    <w:rsid w:val="007C51D4"/>
    <w:rsid w:val="007C572B"/>
    <w:rsid w:val="007C5E05"/>
    <w:rsid w:val="007C5FC4"/>
    <w:rsid w:val="007C679A"/>
    <w:rsid w:val="007C6A6C"/>
    <w:rsid w:val="007C6C37"/>
    <w:rsid w:val="007C6D67"/>
    <w:rsid w:val="007C6F5E"/>
    <w:rsid w:val="007C7482"/>
    <w:rsid w:val="007C7527"/>
    <w:rsid w:val="007C7667"/>
    <w:rsid w:val="007C7687"/>
    <w:rsid w:val="007C7780"/>
    <w:rsid w:val="007C77BF"/>
    <w:rsid w:val="007C7D73"/>
    <w:rsid w:val="007D0467"/>
    <w:rsid w:val="007D08A1"/>
    <w:rsid w:val="007D0C2C"/>
    <w:rsid w:val="007D0D57"/>
    <w:rsid w:val="007D1454"/>
    <w:rsid w:val="007D1474"/>
    <w:rsid w:val="007D149E"/>
    <w:rsid w:val="007D1639"/>
    <w:rsid w:val="007D16C2"/>
    <w:rsid w:val="007D1719"/>
    <w:rsid w:val="007D226A"/>
    <w:rsid w:val="007D237A"/>
    <w:rsid w:val="007D25C2"/>
    <w:rsid w:val="007D265B"/>
    <w:rsid w:val="007D2DFF"/>
    <w:rsid w:val="007D2EB7"/>
    <w:rsid w:val="007D3695"/>
    <w:rsid w:val="007D3B09"/>
    <w:rsid w:val="007D3DB3"/>
    <w:rsid w:val="007D3DB9"/>
    <w:rsid w:val="007D430E"/>
    <w:rsid w:val="007D4733"/>
    <w:rsid w:val="007D4882"/>
    <w:rsid w:val="007D4999"/>
    <w:rsid w:val="007D4A4E"/>
    <w:rsid w:val="007D4A8A"/>
    <w:rsid w:val="007D590D"/>
    <w:rsid w:val="007D5D0A"/>
    <w:rsid w:val="007D5D45"/>
    <w:rsid w:val="007D5D7C"/>
    <w:rsid w:val="007D5E0A"/>
    <w:rsid w:val="007D6193"/>
    <w:rsid w:val="007D67EE"/>
    <w:rsid w:val="007D69B9"/>
    <w:rsid w:val="007D6E07"/>
    <w:rsid w:val="007D6E43"/>
    <w:rsid w:val="007D6F0B"/>
    <w:rsid w:val="007D6F11"/>
    <w:rsid w:val="007D71C7"/>
    <w:rsid w:val="007D72B2"/>
    <w:rsid w:val="007D73A7"/>
    <w:rsid w:val="007D7A57"/>
    <w:rsid w:val="007D7AEA"/>
    <w:rsid w:val="007D7C97"/>
    <w:rsid w:val="007D7F3C"/>
    <w:rsid w:val="007E0BA0"/>
    <w:rsid w:val="007E0BE5"/>
    <w:rsid w:val="007E0C83"/>
    <w:rsid w:val="007E0EC7"/>
    <w:rsid w:val="007E1238"/>
    <w:rsid w:val="007E1824"/>
    <w:rsid w:val="007E1CFE"/>
    <w:rsid w:val="007E1D53"/>
    <w:rsid w:val="007E1E60"/>
    <w:rsid w:val="007E1F81"/>
    <w:rsid w:val="007E1FB4"/>
    <w:rsid w:val="007E26F9"/>
    <w:rsid w:val="007E2743"/>
    <w:rsid w:val="007E279A"/>
    <w:rsid w:val="007E2919"/>
    <w:rsid w:val="007E2C5D"/>
    <w:rsid w:val="007E2F16"/>
    <w:rsid w:val="007E3102"/>
    <w:rsid w:val="007E3695"/>
    <w:rsid w:val="007E391B"/>
    <w:rsid w:val="007E39EF"/>
    <w:rsid w:val="007E3B56"/>
    <w:rsid w:val="007E3C7C"/>
    <w:rsid w:val="007E4530"/>
    <w:rsid w:val="007E49A6"/>
    <w:rsid w:val="007E50C9"/>
    <w:rsid w:val="007E532D"/>
    <w:rsid w:val="007E549C"/>
    <w:rsid w:val="007E57BE"/>
    <w:rsid w:val="007E5802"/>
    <w:rsid w:val="007E607A"/>
    <w:rsid w:val="007E6250"/>
    <w:rsid w:val="007E6E76"/>
    <w:rsid w:val="007E6F99"/>
    <w:rsid w:val="007E74C0"/>
    <w:rsid w:val="007E764A"/>
    <w:rsid w:val="007E7AF4"/>
    <w:rsid w:val="007F0201"/>
    <w:rsid w:val="007F04A4"/>
    <w:rsid w:val="007F094E"/>
    <w:rsid w:val="007F09FF"/>
    <w:rsid w:val="007F0E2D"/>
    <w:rsid w:val="007F1AE4"/>
    <w:rsid w:val="007F1B4F"/>
    <w:rsid w:val="007F2124"/>
    <w:rsid w:val="007F23D8"/>
    <w:rsid w:val="007F252C"/>
    <w:rsid w:val="007F2E10"/>
    <w:rsid w:val="007F2F23"/>
    <w:rsid w:val="007F2F66"/>
    <w:rsid w:val="007F31F3"/>
    <w:rsid w:val="007F3748"/>
    <w:rsid w:val="007F3768"/>
    <w:rsid w:val="007F3A2B"/>
    <w:rsid w:val="007F3DBC"/>
    <w:rsid w:val="007F400B"/>
    <w:rsid w:val="007F417D"/>
    <w:rsid w:val="007F4357"/>
    <w:rsid w:val="007F49D1"/>
    <w:rsid w:val="007F49EC"/>
    <w:rsid w:val="007F4B36"/>
    <w:rsid w:val="007F5086"/>
    <w:rsid w:val="007F5308"/>
    <w:rsid w:val="007F53F7"/>
    <w:rsid w:val="007F5525"/>
    <w:rsid w:val="007F5625"/>
    <w:rsid w:val="007F5654"/>
    <w:rsid w:val="007F5912"/>
    <w:rsid w:val="007F606A"/>
    <w:rsid w:val="007F63EC"/>
    <w:rsid w:val="007F65C7"/>
    <w:rsid w:val="007F664C"/>
    <w:rsid w:val="007F69B4"/>
    <w:rsid w:val="007F6B0C"/>
    <w:rsid w:val="007F6B30"/>
    <w:rsid w:val="007F6B5C"/>
    <w:rsid w:val="007F6D77"/>
    <w:rsid w:val="007F6EC3"/>
    <w:rsid w:val="007F6FDC"/>
    <w:rsid w:val="007F7155"/>
    <w:rsid w:val="007F74B0"/>
    <w:rsid w:val="007F77E2"/>
    <w:rsid w:val="007F7D5A"/>
    <w:rsid w:val="00800342"/>
    <w:rsid w:val="00800487"/>
    <w:rsid w:val="008004A1"/>
    <w:rsid w:val="00800AD7"/>
    <w:rsid w:val="00801319"/>
    <w:rsid w:val="008018DD"/>
    <w:rsid w:val="00801BC7"/>
    <w:rsid w:val="00801C19"/>
    <w:rsid w:val="00802104"/>
    <w:rsid w:val="0080316C"/>
    <w:rsid w:val="00803333"/>
    <w:rsid w:val="0080334D"/>
    <w:rsid w:val="0080372B"/>
    <w:rsid w:val="008037BF"/>
    <w:rsid w:val="008042D3"/>
    <w:rsid w:val="00804CD6"/>
    <w:rsid w:val="0080513C"/>
    <w:rsid w:val="00805389"/>
    <w:rsid w:val="008056F3"/>
    <w:rsid w:val="00806161"/>
    <w:rsid w:val="0080618B"/>
    <w:rsid w:val="008062A6"/>
    <w:rsid w:val="00806C4C"/>
    <w:rsid w:val="00806CDB"/>
    <w:rsid w:val="00807048"/>
    <w:rsid w:val="00807140"/>
    <w:rsid w:val="00807294"/>
    <w:rsid w:val="008078E6"/>
    <w:rsid w:val="00807A88"/>
    <w:rsid w:val="00807AE3"/>
    <w:rsid w:val="00807C2D"/>
    <w:rsid w:val="00807EB1"/>
    <w:rsid w:val="00808AB4"/>
    <w:rsid w:val="00810142"/>
    <w:rsid w:val="00810253"/>
    <w:rsid w:val="00810714"/>
    <w:rsid w:val="008114FE"/>
    <w:rsid w:val="0081223E"/>
    <w:rsid w:val="008127CA"/>
    <w:rsid w:val="00812811"/>
    <w:rsid w:val="0081294D"/>
    <w:rsid w:val="00812BB0"/>
    <w:rsid w:val="00812E3C"/>
    <w:rsid w:val="008134B2"/>
    <w:rsid w:val="008135BA"/>
    <w:rsid w:val="008135DA"/>
    <w:rsid w:val="008138C8"/>
    <w:rsid w:val="00813968"/>
    <w:rsid w:val="00813CF5"/>
    <w:rsid w:val="00814935"/>
    <w:rsid w:val="00814D12"/>
    <w:rsid w:val="00815118"/>
    <w:rsid w:val="00815A1F"/>
    <w:rsid w:val="00815CAC"/>
    <w:rsid w:val="00816859"/>
    <w:rsid w:val="00816AF9"/>
    <w:rsid w:val="00816BBA"/>
    <w:rsid w:val="008175F1"/>
    <w:rsid w:val="008179ED"/>
    <w:rsid w:val="00817EF7"/>
    <w:rsid w:val="008200E2"/>
    <w:rsid w:val="00820173"/>
    <w:rsid w:val="008205F6"/>
    <w:rsid w:val="00820808"/>
    <w:rsid w:val="008208A8"/>
    <w:rsid w:val="0082093F"/>
    <w:rsid w:val="00820965"/>
    <w:rsid w:val="00820D74"/>
    <w:rsid w:val="008210F9"/>
    <w:rsid w:val="00821251"/>
    <w:rsid w:val="008214B9"/>
    <w:rsid w:val="008215D6"/>
    <w:rsid w:val="00822362"/>
    <w:rsid w:val="008227CD"/>
    <w:rsid w:val="00822A69"/>
    <w:rsid w:val="00822D5F"/>
    <w:rsid w:val="00822D7D"/>
    <w:rsid w:val="00822E0D"/>
    <w:rsid w:val="00822E53"/>
    <w:rsid w:val="00823426"/>
    <w:rsid w:val="008235FB"/>
    <w:rsid w:val="0082394C"/>
    <w:rsid w:val="00823B3A"/>
    <w:rsid w:val="00823DBD"/>
    <w:rsid w:val="00824334"/>
    <w:rsid w:val="0082449C"/>
    <w:rsid w:val="00824929"/>
    <w:rsid w:val="00824C21"/>
    <w:rsid w:val="00824C99"/>
    <w:rsid w:val="00825310"/>
    <w:rsid w:val="00825708"/>
    <w:rsid w:val="00825757"/>
    <w:rsid w:val="00825769"/>
    <w:rsid w:val="00825782"/>
    <w:rsid w:val="00825FB1"/>
    <w:rsid w:val="0082601F"/>
    <w:rsid w:val="00826B2A"/>
    <w:rsid w:val="00826EE5"/>
    <w:rsid w:val="0082718E"/>
    <w:rsid w:val="008272E9"/>
    <w:rsid w:val="00827442"/>
    <w:rsid w:val="00827629"/>
    <w:rsid w:val="0082763A"/>
    <w:rsid w:val="0082785E"/>
    <w:rsid w:val="00827A97"/>
    <w:rsid w:val="00827E4D"/>
    <w:rsid w:val="00827FC3"/>
    <w:rsid w:val="00827FF9"/>
    <w:rsid w:val="00830221"/>
    <w:rsid w:val="0083098D"/>
    <w:rsid w:val="00831016"/>
    <w:rsid w:val="0083126D"/>
    <w:rsid w:val="00831831"/>
    <w:rsid w:val="00831DA1"/>
    <w:rsid w:val="00831FFF"/>
    <w:rsid w:val="008324E0"/>
    <w:rsid w:val="00832B8E"/>
    <w:rsid w:val="00832CD0"/>
    <w:rsid w:val="00832F65"/>
    <w:rsid w:val="0083315F"/>
    <w:rsid w:val="00833420"/>
    <w:rsid w:val="008336E9"/>
    <w:rsid w:val="00833781"/>
    <w:rsid w:val="0083386A"/>
    <w:rsid w:val="00833CE4"/>
    <w:rsid w:val="00834704"/>
    <w:rsid w:val="00834BD1"/>
    <w:rsid w:val="00835076"/>
    <w:rsid w:val="00835260"/>
    <w:rsid w:val="00835D6E"/>
    <w:rsid w:val="0083636B"/>
    <w:rsid w:val="00836E12"/>
    <w:rsid w:val="008370A7"/>
    <w:rsid w:val="00837401"/>
    <w:rsid w:val="008401BF"/>
    <w:rsid w:val="008409D8"/>
    <w:rsid w:val="00840DFA"/>
    <w:rsid w:val="008413BB"/>
    <w:rsid w:val="00841930"/>
    <w:rsid w:val="00841BAE"/>
    <w:rsid w:val="00841D17"/>
    <w:rsid w:val="00841ED6"/>
    <w:rsid w:val="00842A6E"/>
    <w:rsid w:val="00842B2D"/>
    <w:rsid w:val="00842E80"/>
    <w:rsid w:val="00842EAC"/>
    <w:rsid w:val="00842FEB"/>
    <w:rsid w:val="00843B0D"/>
    <w:rsid w:val="00844BA0"/>
    <w:rsid w:val="00845223"/>
    <w:rsid w:val="00845527"/>
    <w:rsid w:val="008456A4"/>
    <w:rsid w:val="008458C3"/>
    <w:rsid w:val="00845D7E"/>
    <w:rsid w:val="00845D98"/>
    <w:rsid w:val="00845EC3"/>
    <w:rsid w:val="00845F08"/>
    <w:rsid w:val="0084631D"/>
    <w:rsid w:val="00846B1E"/>
    <w:rsid w:val="00846D61"/>
    <w:rsid w:val="00846D8B"/>
    <w:rsid w:val="00846E21"/>
    <w:rsid w:val="00847301"/>
    <w:rsid w:val="00847825"/>
    <w:rsid w:val="00847D1B"/>
    <w:rsid w:val="008504A3"/>
    <w:rsid w:val="008504C3"/>
    <w:rsid w:val="00850500"/>
    <w:rsid w:val="00850B20"/>
    <w:rsid w:val="00850DE2"/>
    <w:rsid w:val="0085106A"/>
    <w:rsid w:val="008515F3"/>
    <w:rsid w:val="00851676"/>
    <w:rsid w:val="00851B70"/>
    <w:rsid w:val="00851CA7"/>
    <w:rsid w:val="00852264"/>
    <w:rsid w:val="00852D1B"/>
    <w:rsid w:val="00853235"/>
    <w:rsid w:val="0085399A"/>
    <w:rsid w:val="0085453A"/>
    <w:rsid w:val="0085558F"/>
    <w:rsid w:val="008556AF"/>
    <w:rsid w:val="00855A81"/>
    <w:rsid w:val="00855AAA"/>
    <w:rsid w:val="00855E4F"/>
    <w:rsid w:val="00856162"/>
    <w:rsid w:val="008563FA"/>
    <w:rsid w:val="00856587"/>
    <w:rsid w:val="008565B1"/>
    <w:rsid w:val="0085673D"/>
    <w:rsid w:val="0085680F"/>
    <w:rsid w:val="008568C6"/>
    <w:rsid w:val="00856E48"/>
    <w:rsid w:val="0085774F"/>
    <w:rsid w:val="00857F48"/>
    <w:rsid w:val="0086081F"/>
    <w:rsid w:val="00860E33"/>
    <w:rsid w:val="00860E65"/>
    <w:rsid w:val="00860E93"/>
    <w:rsid w:val="00861145"/>
    <w:rsid w:val="0086124A"/>
    <w:rsid w:val="0086140B"/>
    <w:rsid w:val="008617E8"/>
    <w:rsid w:val="00861878"/>
    <w:rsid w:val="008618AB"/>
    <w:rsid w:val="00861AA0"/>
    <w:rsid w:val="00861B9C"/>
    <w:rsid w:val="00862191"/>
    <w:rsid w:val="008621BD"/>
    <w:rsid w:val="008622D2"/>
    <w:rsid w:val="0086244E"/>
    <w:rsid w:val="008624D7"/>
    <w:rsid w:val="008627FA"/>
    <w:rsid w:val="0086392E"/>
    <w:rsid w:val="00863D06"/>
    <w:rsid w:val="00863D0D"/>
    <w:rsid w:val="008641AF"/>
    <w:rsid w:val="008645DA"/>
    <w:rsid w:val="00864B34"/>
    <w:rsid w:val="00864CB4"/>
    <w:rsid w:val="00865154"/>
    <w:rsid w:val="00865478"/>
    <w:rsid w:val="00865DD5"/>
    <w:rsid w:val="00866299"/>
    <w:rsid w:val="00866741"/>
    <w:rsid w:val="008667AE"/>
    <w:rsid w:val="00866C41"/>
    <w:rsid w:val="00866C82"/>
    <w:rsid w:val="00867001"/>
    <w:rsid w:val="00867495"/>
    <w:rsid w:val="008676C0"/>
    <w:rsid w:val="00867C12"/>
    <w:rsid w:val="00867C6C"/>
    <w:rsid w:val="00867D2A"/>
    <w:rsid w:val="00867D6D"/>
    <w:rsid w:val="00867EC9"/>
    <w:rsid w:val="008700F5"/>
    <w:rsid w:val="00870827"/>
    <w:rsid w:val="008708CD"/>
    <w:rsid w:val="00870E46"/>
    <w:rsid w:val="00871255"/>
    <w:rsid w:val="008712A2"/>
    <w:rsid w:val="00871475"/>
    <w:rsid w:val="008714CB"/>
    <w:rsid w:val="008715FA"/>
    <w:rsid w:val="00871725"/>
    <w:rsid w:val="00871EE0"/>
    <w:rsid w:val="0087226B"/>
    <w:rsid w:val="00872278"/>
    <w:rsid w:val="008725AE"/>
    <w:rsid w:val="00872FBA"/>
    <w:rsid w:val="00873169"/>
    <w:rsid w:val="00873645"/>
    <w:rsid w:val="00873782"/>
    <w:rsid w:val="008739B4"/>
    <w:rsid w:val="008739CC"/>
    <w:rsid w:val="00873A00"/>
    <w:rsid w:val="00873BD7"/>
    <w:rsid w:val="00873DDC"/>
    <w:rsid w:val="00873DF9"/>
    <w:rsid w:val="00873F87"/>
    <w:rsid w:val="00874315"/>
    <w:rsid w:val="00874D57"/>
    <w:rsid w:val="008752A2"/>
    <w:rsid w:val="00875413"/>
    <w:rsid w:val="00875B3B"/>
    <w:rsid w:val="00875D42"/>
    <w:rsid w:val="00875EEB"/>
    <w:rsid w:val="00875F3E"/>
    <w:rsid w:val="008761B5"/>
    <w:rsid w:val="008766AD"/>
    <w:rsid w:val="00876CD6"/>
    <w:rsid w:val="008772E2"/>
    <w:rsid w:val="00877364"/>
    <w:rsid w:val="00877869"/>
    <w:rsid w:val="0087787F"/>
    <w:rsid w:val="00877C57"/>
    <w:rsid w:val="008804AF"/>
    <w:rsid w:val="008808FD"/>
    <w:rsid w:val="00880CDC"/>
    <w:rsid w:val="00880D5E"/>
    <w:rsid w:val="00881048"/>
    <w:rsid w:val="008813E0"/>
    <w:rsid w:val="00881CD7"/>
    <w:rsid w:val="00881F5D"/>
    <w:rsid w:val="0088204E"/>
    <w:rsid w:val="00883021"/>
    <w:rsid w:val="00883627"/>
    <w:rsid w:val="00883A2C"/>
    <w:rsid w:val="00883EB4"/>
    <w:rsid w:val="00883F4B"/>
    <w:rsid w:val="00884028"/>
    <w:rsid w:val="008842D9"/>
    <w:rsid w:val="0088430A"/>
    <w:rsid w:val="00884550"/>
    <w:rsid w:val="00884D90"/>
    <w:rsid w:val="00884F85"/>
    <w:rsid w:val="00884FD2"/>
    <w:rsid w:val="00885234"/>
    <w:rsid w:val="0088534C"/>
    <w:rsid w:val="008853BE"/>
    <w:rsid w:val="00885585"/>
    <w:rsid w:val="00885924"/>
    <w:rsid w:val="00885A2A"/>
    <w:rsid w:val="0088648E"/>
    <w:rsid w:val="008865D0"/>
    <w:rsid w:val="00886A69"/>
    <w:rsid w:val="00886E9C"/>
    <w:rsid w:val="00886F2C"/>
    <w:rsid w:val="00887187"/>
    <w:rsid w:val="008871D8"/>
    <w:rsid w:val="008876C0"/>
    <w:rsid w:val="00887EEC"/>
    <w:rsid w:val="008908C7"/>
    <w:rsid w:val="00890B42"/>
    <w:rsid w:val="00890B43"/>
    <w:rsid w:val="00890ED9"/>
    <w:rsid w:val="00890F59"/>
    <w:rsid w:val="008910E8"/>
    <w:rsid w:val="008912BD"/>
    <w:rsid w:val="00891670"/>
    <w:rsid w:val="00891AE6"/>
    <w:rsid w:val="00891F38"/>
    <w:rsid w:val="008926BD"/>
    <w:rsid w:val="00892A2D"/>
    <w:rsid w:val="00892E4F"/>
    <w:rsid w:val="00892FD5"/>
    <w:rsid w:val="00893019"/>
    <w:rsid w:val="008931E4"/>
    <w:rsid w:val="0089333C"/>
    <w:rsid w:val="00893500"/>
    <w:rsid w:val="008936D4"/>
    <w:rsid w:val="00893C2E"/>
    <w:rsid w:val="00893ED6"/>
    <w:rsid w:val="008940EE"/>
    <w:rsid w:val="00894259"/>
    <w:rsid w:val="00894EAC"/>
    <w:rsid w:val="0089506E"/>
    <w:rsid w:val="0089529A"/>
    <w:rsid w:val="008959A9"/>
    <w:rsid w:val="00895B0D"/>
    <w:rsid w:val="008962A1"/>
    <w:rsid w:val="00896A12"/>
    <w:rsid w:val="00896A6A"/>
    <w:rsid w:val="00896B04"/>
    <w:rsid w:val="00896F2A"/>
    <w:rsid w:val="00896F5C"/>
    <w:rsid w:val="008973EC"/>
    <w:rsid w:val="00897691"/>
    <w:rsid w:val="00897B45"/>
    <w:rsid w:val="00897D4D"/>
    <w:rsid w:val="00897D64"/>
    <w:rsid w:val="00897DAC"/>
    <w:rsid w:val="00897EF3"/>
    <w:rsid w:val="0089FE20"/>
    <w:rsid w:val="008A0668"/>
    <w:rsid w:val="008A0F38"/>
    <w:rsid w:val="008A1276"/>
    <w:rsid w:val="008A175B"/>
    <w:rsid w:val="008A17A2"/>
    <w:rsid w:val="008A1871"/>
    <w:rsid w:val="008A1B3F"/>
    <w:rsid w:val="008A1B9C"/>
    <w:rsid w:val="008A1EAE"/>
    <w:rsid w:val="008A2037"/>
    <w:rsid w:val="008A2A67"/>
    <w:rsid w:val="008A2BD7"/>
    <w:rsid w:val="008A2F24"/>
    <w:rsid w:val="008A33B2"/>
    <w:rsid w:val="008A33EA"/>
    <w:rsid w:val="008A35D2"/>
    <w:rsid w:val="008A374D"/>
    <w:rsid w:val="008A3B2C"/>
    <w:rsid w:val="008A3C53"/>
    <w:rsid w:val="008A3DE5"/>
    <w:rsid w:val="008A40DF"/>
    <w:rsid w:val="008A41B2"/>
    <w:rsid w:val="008A44A5"/>
    <w:rsid w:val="008A483C"/>
    <w:rsid w:val="008A498A"/>
    <w:rsid w:val="008A49B6"/>
    <w:rsid w:val="008A4DEF"/>
    <w:rsid w:val="008A580E"/>
    <w:rsid w:val="008A5BD8"/>
    <w:rsid w:val="008A5D56"/>
    <w:rsid w:val="008A6244"/>
    <w:rsid w:val="008A628F"/>
    <w:rsid w:val="008A6348"/>
    <w:rsid w:val="008A6503"/>
    <w:rsid w:val="008A691B"/>
    <w:rsid w:val="008A6C74"/>
    <w:rsid w:val="008A6CED"/>
    <w:rsid w:val="008A6DBD"/>
    <w:rsid w:val="008A702C"/>
    <w:rsid w:val="008A7666"/>
    <w:rsid w:val="008A7667"/>
    <w:rsid w:val="008A772E"/>
    <w:rsid w:val="008A7BE8"/>
    <w:rsid w:val="008A7D60"/>
    <w:rsid w:val="008A7F28"/>
    <w:rsid w:val="008B018E"/>
    <w:rsid w:val="008B0859"/>
    <w:rsid w:val="008B0A0A"/>
    <w:rsid w:val="008B0A98"/>
    <w:rsid w:val="008B0D9C"/>
    <w:rsid w:val="008B132C"/>
    <w:rsid w:val="008B1511"/>
    <w:rsid w:val="008B18AC"/>
    <w:rsid w:val="008B19AA"/>
    <w:rsid w:val="008B1FDC"/>
    <w:rsid w:val="008B21CA"/>
    <w:rsid w:val="008B2461"/>
    <w:rsid w:val="008B250F"/>
    <w:rsid w:val="008B262E"/>
    <w:rsid w:val="008B322E"/>
    <w:rsid w:val="008B337F"/>
    <w:rsid w:val="008B38C1"/>
    <w:rsid w:val="008B3A33"/>
    <w:rsid w:val="008B40FD"/>
    <w:rsid w:val="008B44A4"/>
    <w:rsid w:val="008B44C9"/>
    <w:rsid w:val="008B477D"/>
    <w:rsid w:val="008B4880"/>
    <w:rsid w:val="008B5331"/>
    <w:rsid w:val="008B5728"/>
    <w:rsid w:val="008B5B94"/>
    <w:rsid w:val="008B61F8"/>
    <w:rsid w:val="008B62A5"/>
    <w:rsid w:val="008B72EE"/>
    <w:rsid w:val="008B7398"/>
    <w:rsid w:val="008B7555"/>
    <w:rsid w:val="008B7937"/>
    <w:rsid w:val="008C02DF"/>
    <w:rsid w:val="008C03FA"/>
    <w:rsid w:val="008C1042"/>
    <w:rsid w:val="008C1057"/>
    <w:rsid w:val="008C1165"/>
    <w:rsid w:val="008C1869"/>
    <w:rsid w:val="008C1CDD"/>
    <w:rsid w:val="008C1D00"/>
    <w:rsid w:val="008C26E9"/>
    <w:rsid w:val="008C29CB"/>
    <w:rsid w:val="008C2D0A"/>
    <w:rsid w:val="008C2E1B"/>
    <w:rsid w:val="008C2E47"/>
    <w:rsid w:val="008C375B"/>
    <w:rsid w:val="008C3CA9"/>
    <w:rsid w:val="008C3E18"/>
    <w:rsid w:val="008C3F10"/>
    <w:rsid w:val="008C4105"/>
    <w:rsid w:val="008C448F"/>
    <w:rsid w:val="008C4680"/>
    <w:rsid w:val="008C4B14"/>
    <w:rsid w:val="008C4B6B"/>
    <w:rsid w:val="008C4CFC"/>
    <w:rsid w:val="008C4D2E"/>
    <w:rsid w:val="008C514C"/>
    <w:rsid w:val="008C5285"/>
    <w:rsid w:val="008C5558"/>
    <w:rsid w:val="008C55F4"/>
    <w:rsid w:val="008C5861"/>
    <w:rsid w:val="008C5CE3"/>
    <w:rsid w:val="008C5EE8"/>
    <w:rsid w:val="008C65F4"/>
    <w:rsid w:val="008C6653"/>
    <w:rsid w:val="008C6B55"/>
    <w:rsid w:val="008C6DD8"/>
    <w:rsid w:val="008C707F"/>
    <w:rsid w:val="008C7B39"/>
    <w:rsid w:val="008C7C8B"/>
    <w:rsid w:val="008C7D1D"/>
    <w:rsid w:val="008C7E76"/>
    <w:rsid w:val="008D00F1"/>
    <w:rsid w:val="008D068B"/>
    <w:rsid w:val="008D06F9"/>
    <w:rsid w:val="008D140D"/>
    <w:rsid w:val="008D165F"/>
    <w:rsid w:val="008D1922"/>
    <w:rsid w:val="008D1DD8"/>
    <w:rsid w:val="008D207B"/>
    <w:rsid w:val="008D208D"/>
    <w:rsid w:val="008D2166"/>
    <w:rsid w:val="008D2C9D"/>
    <w:rsid w:val="008D2CAF"/>
    <w:rsid w:val="008D2E69"/>
    <w:rsid w:val="008D32ED"/>
    <w:rsid w:val="008D3444"/>
    <w:rsid w:val="008D4105"/>
    <w:rsid w:val="008D426D"/>
    <w:rsid w:val="008D45CF"/>
    <w:rsid w:val="008D45EA"/>
    <w:rsid w:val="008D4AE4"/>
    <w:rsid w:val="008D4B37"/>
    <w:rsid w:val="008D507B"/>
    <w:rsid w:val="008D527F"/>
    <w:rsid w:val="008D54DA"/>
    <w:rsid w:val="008D58B5"/>
    <w:rsid w:val="008D5B17"/>
    <w:rsid w:val="008D5CE3"/>
    <w:rsid w:val="008D600C"/>
    <w:rsid w:val="008D6414"/>
    <w:rsid w:val="008D6487"/>
    <w:rsid w:val="008D6614"/>
    <w:rsid w:val="008D74D7"/>
    <w:rsid w:val="008D762E"/>
    <w:rsid w:val="008D7702"/>
    <w:rsid w:val="008D78AD"/>
    <w:rsid w:val="008D7AEF"/>
    <w:rsid w:val="008D7C4E"/>
    <w:rsid w:val="008D7D7D"/>
    <w:rsid w:val="008E0119"/>
    <w:rsid w:val="008E02D2"/>
    <w:rsid w:val="008E0319"/>
    <w:rsid w:val="008E05F1"/>
    <w:rsid w:val="008E0790"/>
    <w:rsid w:val="008E0979"/>
    <w:rsid w:val="008E0C60"/>
    <w:rsid w:val="008E0CBE"/>
    <w:rsid w:val="008E1367"/>
    <w:rsid w:val="008E1389"/>
    <w:rsid w:val="008E13B8"/>
    <w:rsid w:val="008E1A20"/>
    <w:rsid w:val="008E2544"/>
    <w:rsid w:val="008E2A2F"/>
    <w:rsid w:val="008E2D5A"/>
    <w:rsid w:val="008E334B"/>
    <w:rsid w:val="008E385A"/>
    <w:rsid w:val="008E3CED"/>
    <w:rsid w:val="008E4007"/>
    <w:rsid w:val="008E41E4"/>
    <w:rsid w:val="008E4581"/>
    <w:rsid w:val="008E47F2"/>
    <w:rsid w:val="008E49A1"/>
    <w:rsid w:val="008E4A5B"/>
    <w:rsid w:val="008E5016"/>
    <w:rsid w:val="008E53A4"/>
    <w:rsid w:val="008E56F7"/>
    <w:rsid w:val="008E5804"/>
    <w:rsid w:val="008E590F"/>
    <w:rsid w:val="008E5A4B"/>
    <w:rsid w:val="008E61E9"/>
    <w:rsid w:val="008E624B"/>
    <w:rsid w:val="008E6894"/>
    <w:rsid w:val="008E6C39"/>
    <w:rsid w:val="008E6CEC"/>
    <w:rsid w:val="008E6D67"/>
    <w:rsid w:val="008E72E9"/>
    <w:rsid w:val="008E7C45"/>
    <w:rsid w:val="008E7D45"/>
    <w:rsid w:val="008F0175"/>
    <w:rsid w:val="008F0180"/>
    <w:rsid w:val="008F03A4"/>
    <w:rsid w:val="008F06BD"/>
    <w:rsid w:val="008F0E12"/>
    <w:rsid w:val="008F0FCE"/>
    <w:rsid w:val="008F105B"/>
    <w:rsid w:val="008F10D5"/>
    <w:rsid w:val="008F146B"/>
    <w:rsid w:val="008F1982"/>
    <w:rsid w:val="008F1A3C"/>
    <w:rsid w:val="008F1AAE"/>
    <w:rsid w:val="008F21AD"/>
    <w:rsid w:val="008F2779"/>
    <w:rsid w:val="008F27D5"/>
    <w:rsid w:val="008F2AC4"/>
    <w:rsid w:val="008F2E3E"/>
    <w:rsid w:val="008F2EB9"/>
    <w:rsid w:val="008F330F"/>
    <w:rsid w:val="008F35AB"/>
    <w:rsid w:val="008F364D"/>
    <w:rsid w:val="008F3B38"/>
    <w:rsid w:val="008F3B72"/>
    <w:rsid w:val="008F3C3D"/>
    <w:rsid w:val="008F44FB"/>
    <w:rsid w:val="008F454C"/>
    <w:rsid w:val="008F4984"/>
    <w:rsid w:val="008F4B06"/>
    <w:rsid w:val="008F51B9"/>
    <w:rsid w:val="008F51F3"/>
    <w:rsid w:val="008F5813"/>
    <w:rsid w:val="008F5D5F"/>
    <w:rsid w:val="008F5FC9"/>
    <w:rsid w:val="008F6041"/>
    <w:rsid w:val="008F62C3"/>
    <w:rsid w:val="008F682D"/>
    <w:rsid w:val="008F6C21"/>
    <w:rsid w:val="008F6E23"/>
    <w:rsid w:val="008F7930"/>
    <w:rsid w:val="00900E33"/>
    <w:rsid w:val="0090124A"/>
    <w:rsid w:val="00901AF9"/>
    <w:rsid w:val="00901C18"/>
    <w:rsid w:val="00902218"/>
    <w:rsid w:val="0090281A"/>
    <w:rsid w:val="009028FF"/>
    <w:rsid w:val="00902F53"/>
    <w:rsid w:val="0090324B"/>
    <w:rsid w:val="0090357F"/>
    <w:rsid w:val="00903A8E"/>
    <w:rsid w:val="00903B2F"/>
    <w:rsid w:val="00903B6F"/>
    <w:rsid w:val="00903BF8"/>
    <w:rsid w:val="00903E7F"/>
    <w:rsid w:val="009042FF"/>
    <w:rsid w:val="0090430D"/>
    <w:rsid w:val="00905458"/>
    <w:rsid w:val="009055B4"/>
    <w:rsid w:val="009056ED"/>
    <w:rsid w:val="009059A6"/>
    <w:rsid w:val="00905EF5"/>
    <w:rsid w:val="00905FC2"/>
    <w:rsid w:val="009062A8"/>
    <w:rsid w:val="009063CA"/>
    <w:rsid w:val="009064C4"/>
    <w:rsid w:val="009068FD"/>
    <w:rsid w:val="00906BF8"/>
    <w:rsid w:val="0090710B"/>
    <w:rsid w:val="0090713E"/>
    <w:rsid w:val="00907236"/>
    <w:rsid w:val="0090764B"/>
    <w:rsid w:val="00907D89"/>
    <w:rsid w:val="00907D94"/>
    <w:rsid w:val="00907ECA"/>
    <w:rsid w:val="009106CC"/>
    <w:rsid w:val="009109CB"/>
    <w:rsid w:val="00910B0D"/>
    <w:rsid w:val="00910D3B"/>
    <w:rsid w:val="00910EEA"/>
    <w:rsid w:val="00911069"/>
    <w:rsid w:val="0091161E"/>
    <w:rsid w:val="009118D0"/>
    <w:rsid w:val="00911CB2"/>
    <w:rsid w:val="00911F1F"/>
    <w:rsid w:val="00912046"/>
    <w:rsid w:val="009124A9"/>
    <w:rsid w:val="00912573"/>
    <w:rsid w:val="00912A36"/>
    <w:rsid w:val="00912BCB"/>
    <w:rsid w:val="00912FF8"/>
    <w:rsid w:val="00913109"/>
    <w:rsid w:val="0091344E"/>
    <w:rsid w:val="00913BD0"/>
    <w:rsid w:val="009147F3"/>
    <w:rsid w:val="009149BC"/>
    <w:rsid w:val="0091543F"/>
    <w:rsid w:val="00915E4D"/>
    <w:rsid w:val="00916040"/>
    <w:rsid w:val="0091633C"/>
    <w:rsid w:val="009165FE"/>
    <w:rsid w:val="00916EA3"/>
    <w:rsid w:val="00916F38"/>
    <w:rsid w:val="00917153"/>
    <w:rsid w:val="009171C8"/>
    <w:rsid w:val="00917398"/>
    <w:rsid w:val="00917490"/>
    <w:rsid w:val="009176DC"/>
    <w:rsid w:val="00917CFE"/>
    <w:rsid w:val="00917D0E"/>
    <w:rsid w:val="00920603"/>
    <w:rsid w:val="00920670"/>
    <w:rsid w:val="00920671"/>
    <w:rsid w:val="00920768"/>
    <w:rsid w:val="00920E73"/>
    <w:rsid w:val="00920FE2"/>
    <w:rsid w:val="00921A1E"/>
    <w:rsid w:val="00921B12"/>
    <w:rsid w:val="00921CBD"/>
    <w:rsid w:val="00922060"/>
    <w:rsid w:val="00922263"/>
    <w:rsid w:val="009237C0"/>
    <w:rsid w:val="00923EDC"/>
    <w:rsid w:val="009244BA"/>
    <w:rsid w:val="00924866"/>
    <w:rsid w:val="00924D86"/>
    <w:rsid w:val="00924FED"/>
    <w:rsid w:val="0092505B"/>
    <w:rsid w:val="009255C2"/>
    <w:rsid w:val="009255FB"/>
    <w:rsid w:val="00925A2C"/>
    <w:rsid w:val="00925BE1"/>
    <w:rsid w:val="00925D09"/>
    <w:rsid w:val="009263A3"/>
    <w:rsid w:val="0092662C"/>
    <w:rsid w:val="00926C58"/>
    <w:rsid w:val="00926C5C"/>
    <w:rsid w:val="00926C7B"/>
    <w:rsid w:val="00927CB5"/>
    <w:rsid w:val="00927D75"/>
    <w:rsid w:val="009306FD"/>
    <w:rsid w:val="009309B9"/>
    <w:rsid w:val="00930CCD"/>
    <w:rsid w:val="00930D6A"/>
    <w:rsid w:val="00930DDE"/>
    <w:rsid w:val="00931931"/>
    <w:rsid w:val="00931BF1"/>
    <w:rsid w:val="00931E4B"/>
    <w:rsid w:val="009323B9"/>
    <w:rsid w:val="00932820"/>
    <w:rsid w:val="00932E1F"/>
    <w:rsid w:val="009333C4"/>
    <w:rsid w:val="009336F3"/>
    <w:rsid w:val="00933AF5"/>
    <w:rsid w:val="0093413A"/>
    <w:rsid w:val="0093432D"/>
    <w:rsid w:val="009345F7"/>
    <w:rsid w:val="00934AD3"/>
    <w:rsid w:val="00934DA3"/>
    <w:rsid w:val="00935001"/>
    <w:rsid w:val="009350A4"/>
    <w:rsid w:val="00935847"/>
    <w:rsid w:val="00935CB6"/>
    <w:rsid w:val="00935CBB"/>
    <w:rsid w:val="00935DBC"/>
    <w:rsid w:val="009361A8"/>
    <w:rsid w:val="00936279"/>
    <w:rsid w:val="0093641C"/>
    <w:rsid w:val="0093645F"/>
    <w:rsid w:val="009365A8"/>
    <w:rsid w:val="0093709C"/>
    <w:rsid w:val="009370E2"/>
    <w:rsid w:val="0093738F"/>
    <w:rsid w:val="00937490"/>
    <w:rsid w:val="009379DC"/>
    <w:rsid w:val="00937D3A"/>
    <w:rsid w:val="00937FC0"/>
    <w:rsid w:val="00940266"/>
    <w:rsid w:val="0094087F"/>
    <w:rsid w:val="00940AE3"/>
    <w:rsid w:val="009418B3"/>
    <w:rsid w:val="00941B4F"/>
    <w:rsid w:val="00941C57"/>
    <w:rsid w:val="00941CD9"/>
    <w:rsid w:val="00941DBD"/>
    <w:rsid w:val="00941DF2"/>
    <w:rsid w:val="0094208D"/>
    <w:rsid w:val="0094226A"/>
    <w:rsid w:val="0094233A"/>
    <w:rsid w:val="00942607"/>
    <w:rsid w:val="00942653"/>
    <w:rsid w:val="00942959"/>
    <w:rsid w:val="00943167"/>
    <w:rsid w:val="009436A7"/>
    <w:rsid w:val="00943D13"/>
    <w:rsid w:val="009442EF"/>
    <w:rsid w:val="009443B8"/>
    <w:rsid w:val="00944647"/>
    <w:rsid w:val="00944913"/>
    <w:rsid w:val="00944ACC"/>
    <w:rsid w:val="00944FE0"/>
    <w:rsid w:val="009451CD"/>
    <w:rsid w:val="0094528E"/>
    <w:rsid w:val="00945E89"/>
    <w:rsid w:val="009464B5"/>
    <w:rsid w:val="00946623"/>
    <w:rsid w:val="009469DF"/>
    <w:rsid w:val="00947231"/>
    <w:rsid w:val="00947301"/>
    <w:rsid w:val="00947495"/>
    <w:rsid w:val="009478C2"/>
    <w:rsid w:val="0095062F"/>
    <w:rsid w:val="00950735"/>
    <w:rsid w:val="00950848"/>
    <w:rsid w:val="0095093B"/>
    <w:rsid w:val="00950CED"/>
    <w:rsid w:val="00951067"/>
    <w:rsid w:val="009515CE"/>
    <w:rsid w:val="0095176C"/>
    <w:rsid w:val="0095196B"/>
    <w:rsid w:val="00952099"/>
    <w:rsid w:val="00952172"/>
    <w:rsid w:val="00952478"/>
    <w:rsid w:val="0095275D"/>
    <w:rsid w:val="00952933"/>
    <w:rsid w:val="00953783"/>
    <w:rsid w:val="009537DE"/>
    <w:rsid w:val="009538C2"/>
    <w:rsid w:val="0095395B"/>
    <w:rsid w:val="009539C1"/>
    <w:rsid w:val="009547FC"/>
    <w:rsid w:val="00954857"/>
    <w:rsid w:val="0095497A"/>
    <w:rsid w:val="00954EFC"/>
    <w:rsid w:val="00955042"/>
    <w:rsid w:val="009550EF"/>
    <w:rsid w:val="009553E4"/>
    <w:rsid w:val="00955467"/>
    <w:rsid w:val="00955DF3"/>
    <w:rsid w:val="0095614C"/>
    <w:rsid w:val="00956462"/>
    <w:rsid w:val="009565FA"/>
    <w:rsid w:val="00956E3F"/>
    <w:rsid w:val="00956EFA"/>
    <w:rsid w:val="0095740C"/>
    <w:rsid w:val="009574BF"/>
    <w:rsid w:val="00957B73"/>
    <w:rsid w:val="00960038"/>
    <w:rsid w:val="00960563"/>
    <w:rsid w:val="00960944"/>
    <w:rsid w:val="00960E13"/>
    <w:rsid w:val="00960E3B"/>
    <w:rsid w:val="009619B0"/>
    <w:rsid w:val="00962275"/>
    <w:rsid w:val="009625D2"/>
    <w:rsid w:val="009629C2"/>
    <w:rsid w:val="00962B47"/>
    <w:rsid w:val="00962B91"/>
    <w:rsid w:val="00962DFB"/>
    <w:rsid w:val="009630EA"/>
    <w:rsid w:val="00963190"/>
    <w:rsid w:val="0096349C"/>
    <w:rsid w:val="009635D3"/>
    <w:rsid w:val="00963C82"/>
    <w:rsid w:val="00964377"/>
    <w:rsid w:val="00964885"/>
    <w:rsid w:val="009649FB"/>
    <w:rsid w:val="00964B07"/>
    <w:rsid w:val="00965089"/>
    <w:rsid w:val="00965400"/>
    <w:rsid w:val="00965693"/>
    <w:rsid w:val="009656D6"/>
    <w:rsid w:val="009658A0"/>
    <w:rsid w:val="00965DD6"/>
    <w:rsid w:val="00965EF4"/>
    <w:rsid w:val="009669CD"/>
    <w:rsid w:val="00967132"/>
    <w:rsid w:val="0096793C"/>
    <w:rsid w:val="00967AC9"/>
    <w:rsid w:val="00967C89"/>
    <w:rsid w:val="00967E90"/>
    <w:rsid w:val="009701CC"/>
    <w:rsid w:val="00970982"/>
    <w:rsid w:val="00970C02"/>
    <w:rsid w:val="00970F77"/>
    <w:rsid w:val="00970FF7"/>
    <w:rsid w:val="009710BE"/>
    <w:rsid w:val="00971178"/>
    <w:rsid w:val="009715F4"/>
    <w:rsid w:val="00971AB6"/>
    <w:rsid w:val="00971FAC"/>
    <w:rsid w:val="00972738"/>
    <w:rsid w:val="00972969"/>
    <w:rsid w:val="009729BD"/>
    <w:rsid w:val="00972CBD"/>
    <w:rsid w:val="00972DD2"/>
    <w:rsid w:val="00972ECC"/>
    <w:rsid w:val="00973328"/>
    <w:rsid w:val="009735EE"/>
    <w:rsid w:val="00973966"/>
    <w:rsid w:val="009748C2"/>
    <w:rsid w:val="00974DC5"/>
    <w:rsid w:val="00974E5B"/>
    <w:rsid w:val="00974EBC"/>
    <w:rsid w:val="009756D5"/>
    <w:rsid w:val="009756D6"/>
    <w:rsid w:val="00975732"/>
    <w:rsid w:val="009757C4"/>
    <w:rsid w:val="0097587F"/>
    <w:rsid w:val="0097598B"/>
    <w:rsid w:val="00975E87"/>
    <w:rsid w:val="00975ECD"/>
    <w:rsid w:val="00976225"/>
    <w:rsid w:val="00976559"/>
    <w:rsid w:val="009767AB"/>
    <w:rsid w:val="00976909"/>
    <w:rsid w:val="009769F5"/>
    <w:rsid w:val="00976D76"/>
    <w:rsid w:val="0097710C"/>
    <w:rsid w:val="00977218"/>
    <w:rsid w:val="009775C5"/>
    <w:rsid w:val="0097775A"/>
    <w:rsid w:val="00977950"/>
    <w:rsid w:val="00977CDE"/>
    <w:rsid w:val="00977D2F"/>
    <w:rsid w:val="00977FC5"/>
    <w:rsid w:val="00980042"/>
    <w:rsid w:val="00980205"/>
    <w:rsid w:val="009806FF"/>
    <w:rsid w:val="00980CB4"/>
    <w:rsid w:val="009810A3"/>
    <w:rsid w:val="0098112B"/>
    <w:rsid w:val="00981224"/>
    <w:rsid w:val="00981631"/>
    <w:rsid w:val="009817A9"/>
    <w:rsid w:val="00981970"/>
    <w:rsid w:val="00981AFE"/>
    <w:rsid w:val="00981B38"/>
    <w:rsid w:val="00981D81"/>
    <w:rsid w:val="00981E9E"/>
    <w:rsid w:val="00981EB5"/>
    <w:rsid w:val="0098206E"/>
    <w:rsid w:val="0098216A"/>
    <w:rsid w:val="009824B4"/>
    <w:rsid w:val="00982583"/>
    <w:rsid w:val="0098284C"/>
    <w:rsid w:val="009829A1"/>
    <w:rsid w:val="00982D97"/>
    <w:rsid w:val="00982E54"/>
    <w:rsid w:val="00983265"/>
    <w:rsid w:val="009838E9"/>
    <w:rsid w:val="00983910"/>
    <w:rsid w:val="009839A1"/>
    <w:rsid w:val="00983D6E"/>
    <w:rsid w:val="00983DF1"/>
    <w:rsid w:val="009841A7"/>
    <w:rsid w:val="0098473E"/>
    <w:rsid w:val="00984E82"/>
    <w:rsid w:val="00984FA0"/>
    <w:rsid w:val="00985259"/>
    <w:rsid w:val="0098557F"/>
    <w:rsid w:val="00985866"/>
    <w:rsid w:val="00986030"/>
    <w:rsid w:val="0098645A"/>
    <w:rsid w:val="009864BB"/>
    <w:rsid w:val="00986649"/>
    <w:rsid w:val="0098691E"/>
    <w:rsid w:val="009869CA"/>
    <w:rsid w:val="009869D7"/>
    <w:rsid w:val="00986A2C"/>
    <w:rsid w:val="00986C17"/>
    <w:rsid w:val="0098733C"/>
    <w:rsid w:val="00987872"/>
    <w:rsid w:val="00987A88"/>
    <w:rsid w:val="009901D4"/>
    <w:rsid w:val="00990546"/>
    <w:rsid w:val="00990586"/>
    <w:rsid w:val="0099091A"/>
    <w:rsid w:val="00990AF7"/>
    <w:rsid w:val="009910F0"/>
    <w:rsid w:val="0099117D"/>
    <w:rsid w:val="0099142A"/>
    <w:rsid w:val="0099187D"/>
    <w:rsid w:val="0099284B"/>
    <w:rsid w:val="00992C55"/>
    <w:rsid w:val="00992DB9"/>
    <w:rsid w:val="00992DF0"/>
    <w:rsid w:val="00992F12"/>
    <w:rsid w:val="00993479"/>
    <w:rsid w:val="0099351A"/>
    <w:rsid w:val="0099359B"/>
    <w:rsid w:val="009937C1"/>
    <w:rsid w:val="009937DD"/>
    <w:rsid w:val="00993820"/>
    <w:rsid w:val="00993BF4"/>
    <w:rsid w:val="0099437E"/>
    <w:rsid w:val="009947A3"/>
    <w:rsid w:val="00994CFF"/>
    <w:rsid w:val="00995521"/>
    <w:rsid w:val="00995C62"/>
    <w:rsid w:val="00995ED8"/>
    <w:rsid w:val="009960A6"/>
    <w:rsid w:val="009961BE"/>
    <w:rsid w:val="00996A66"/>
    <w:rsid w:val="00996BE3"/>
    <w:rsid w:val="00996DAE"/>
    <w:rsid w:val="00996ECD"/>
    <w:rsid w:val="00997030"/>
    <w:rsid w:val="0099725F"/>
    <w:rsid w:val="0099741A"/>
    <w:rsid w:val="009974DC"/>
    <w:rsid w:val="009975F0"/>
    <w:rsid w:val="00997BF3"/>
    <w:rsid w:val="00997E84"/>
    <w:rsid w:val="009A0525"/>
    <w:rsid w:val="009A067B"/>
    <w:rsid w:val="009A0AAF"/>
    <w:rsid w:val="009A0CCC"/>
    <w:rsid w:val="009A10DB"/>
    <w:rsid w:val="009A127C"/>
    <w:rsid w:val="009A15A1"/>
    <w:rsid w:val="009A175F"/>
    <w:rsid w:val="009A1E0E"/>
    <w:rsid w:val="009A1F8A"/>
    <w:rsid w:val="009A24C4"/>
    <w:rsid w:val="009A2FE7"/>
    <w:rsid w:val="009A3131"/>
    <w:rsid w:val="009A3221"/>
    <w:rsid w:val="009A349D"/>
    <w:rsid w:val="009A3B1E"/>
    <w:rsid w:val="009A3B82"/>
    <w:rsid w:val="009A3E26"/>
    <w:rsid w:val="009A41B7"/>
    <w:rsid w:val="009A447F"/>
    <w:rsid w:val="009A48BF"/>
    <w:rsid w:val="009A5387"/>
    <w:rsid w:val="009A53CB"/>
    <w:rsid w:val="009A5474"/>
    <w:rsid w:val="009A5618"/>
    <w:rsid w:val="009A567A"/>
    <w:rsid w:val="009A581A"/>
    <w:rsid w:val="009A5DA1"/>
    <w:rsid w:val="009A5F8A"/>
    <w:rsid w:val="009A6180"/>
    <w:rsid w:val="009A61C7"/>
    <w:rsid w:val="009A6201"/>
    <w:rsid w:val="009A63A2"/>
    <w:rsid w:val="009A6487"/>
    <w:rsid w:val="009A67A1"/>
    <w:rsid w:val="009A6C7E"/>
    <w:rsid w:val="009A7197"/>
    <w:rsid w:val="009A71C5"/>
    <w:rsid w:val="009A75C0"/>
    <w:rsid w:val="009A79C9"/>
    <w:rsid w:val="009A79E6"/>
    <w:rsid w:val="009B0D6F"/>
    <w:rsid w:val="009B0EB8"/>
    <w:rsid w:val="009B24AA"/>
    <w:rsid w:val="009B2D9A"/>
    <w:rsid w:val="009B3091"/>
    <w:rsid w:val="009B3220"/>
    <w:rsid w:val="009B37B9"/>
    <w:rsid w:val="009B39C8"/>
    <w:rsid w:val="009B3AE2"/>
    <w:rsid w:val="009B3D58"/>
    <w:rsid w:val="009B41DC"/>
    <w:rsid w:val="009B45D3"/>
    <w:rsid w:val="009B4653"/>
    <w:rsid w:val="009B4AF6"/>
    <w:rsid w:val="009B4C84"/>
    <w:rsid w:val="009B5028"/>
    <w:rsid w:val="009B50B5"/>
    <w:rsid w:val="009B5599"/>
    <w:rsid w:val="009B56E1"/>
    <w:rsid w:val="009B59FF"/>
    <w:rsid w:val="009B6344"/>
    <w:rsid w:val="009B6595"/>
    <w:rsid w:val="009B67B7"/>
    <w:rsid w:val="009B6ADE"/>
    <w:rsid w:val="009B6B13"/>
    <w:rsid w:val="009B7CFF"/>
    <w:rsid w:val="009B7EB7"/>
    <w:rsid w:val="009B7FC2"/>
    <w:rsid w:val="009B7FFE"/>
    <w:rsid w:val="009C05FB"/>
    <w:rsid w:val="009C07C2"/>
    <w:rsid w:val="009C0AC6"/>
    <w:rsid w:val="009C0C72"/>
    <w:rsid w:val="009C0DB4"/>
    <w:rsid w:val="009C1426"/>
    <w:rsid w:val="009C1708"/>
    <w:rsid w:val="009C1873"/>
    <w:rsid w:val="009C1A44"/>
    <w:rsid w:val="009C1A59"/>
    <w:rsid w:val="009C22F7"/>
    <w:rsid w:val="009C2619"/>
    <w:rsid w:val="009C261F"/>
    <w:rsid w:val="009C2969"/>
    <w:rsid w:val="009C30AC"/>
    <w:rsid w:val="009C3812"/>
    <w:rsid w:val="009C3EA1"/>
    <w:rsid w:val="009C409E"/>
    <w:rsid w:val="009C445A"/>
    <w:rsid w:val="009C44B7"/>
    <w:rsid w:val="009C477A"/>
    <w:rsid w:val="009C4991"/>
    <w:rsid w:val="009C4AA2"/>
    <w:rsid w:val="009C4E4A"/>
    <w:rsid w:val="009C4EAF"/>
    <w:rsid w:val="009C504E"/>
    <w:rsid w:val="009C52D6"/>
    <w:rsid w:val="009C5883"/>
    <w:rsid w:val="009C5A4F"/>
    <w:rsid w:val="009C623A"/>
    <w:rsid w:val="009C6342"/>
    <w:rsid w:val="009C654D"/>
    <w:rsid w:val="009C6E9C"/>
    <w:rsid w:val="009C762C"/>
    <w:rsid w:val="009C777A"/>
    <w:rsid w:val="009C7A95"/>
    <w:rsid w:val="009C7C8B"/>
    <w:rsid w:val="009D034F"/>
    <w:rsid w:val="009D05FC"/>
    <w:rsid w:val="009D0E52"/>
    <w:rsid w:val="009D1EB4"/>
    <w:rsid w:val="009D2127"/>
    <w:rsid w:val="009D275C"/>
    <w:rsid w:val="009D2850"/>
    <w:rsid w:val="009D2C7F"/>
    <w:rsid w:val="009D2F67"/>
    <w:rsid w:val="009D3169"/>
    <w:rsid w:val="009D32CA"/>
    <w:rsid w:val="009D3743"/>
    <w:rsid w:val="009D37ED"/>
    <w:rsid w:val="009D3BA1"/>
    <w:rsid w:val="009D3C62"/>
    <w:rsid w:val="009D3D47"/>
    <w:rsid w:val="009D40BF"/>
    <w:rsid w:val="009D4D07"/>
    <w:rsid w:val="009D4E8D"/>
    <w:rsid w:val="009D5395"/>
    <w:rsid w:val="009D55B8"/>
    <w:rsid w:val="009D55B9"/>
    <w:rsid w:val="009D58A7"/>
    <w:rsid w:val="009D5E2C"/>
    <w:rsid w:val="009D6180"/>
    <w:rsid w:val="009D6193"/>
    <w:rsid w:val="009D658F"/>
    <w:rsid w:val="009D66D0"/>
    <w:rsid w:val="009D6A0A"/>
    <w:rsid w:val="009D7512"/>
    <w:rsid w:val="009D7582"/>
    <w:rsid w:val="009D76C6"/>
    <w:rsid w:val="009D774A"/>
    <w:rsid w:val="009D7DA9"/>
    <w:rsid w:val="009E047E"/>
    <w:rsid w:val="009E06A6"/>
    <w:rsid w:val="009E0DB5"/>
    <w:rsid w:val="009E0E9E"/>
    <w:rsid w:val="009E0EEA"/>
    <w:rsid w:val="009E0F58"/>
    <w:rsid w:val="009E1070"/>
    <w:rsid w:val="009E2558"/>
    <w:rsid w:val="009E2DF5"/>
    <w:rsid w:val="009E2E86"/>
    <w:rsid w:val="009E3015"/>
    <w:rsid w:val="009E331F"/>
    <w:rsid w:val="009E3A6A"/>
    <w:rsid w:val="009E4351"/>
    <w:rsid w:val="009E438B"/>
    <w:rsid w:val="009E4797"/>
    <w:rsid w:val="009E48D3"/>
    <w:rsid w:val="009E490D"/>
    <w:rsid w:val="009E4997"/>
    <w:rsid w:val="009E4AAC"/>
    <w:rsid w:val="009E5660"/>
    <w:rsid w:val="009E5746"/>
    <w:rsid w:val="009E594F"/>
    <w:rsid w:val="009E5CEF"/>
    <w:rsid w:val="009E6609"/>
    <w:rsid w:val="009E66C2"/>
    <w:rsid w:val="009E6857"/>
    <w:rsid w:val="009E691B"/>
    <w:rsid w:val="009E72CE"/>
    <w:rsid w:val="009E76D1"/>
    <w:rsid w:val="009E777E"/>
    <w:rsid w:val="009E77B8"/>
    <w:rsid w:val="009E7947"/>
    <w:rsid w:val="009E7AE2"/>
    <w:rsid w:val="009E7D90"/>
    <w:rsid w:val="009F020F"/>
    <w:rsid w:val="009F024E"/>
    <w:rsid w:val="009F06A0"/>
    <w:rsid w:val="009F0727"/>
    <w:rsid w:val="009F0894"/>
    <w:rsid w:val="009F0C40"/>
    <w:rsid w:val="009F110F"/>
    <w:rsid w:val="009F16BD"/>
    <w:rsid w:val="009F1E40"/>
    <w:rsid w:val="009F295B"/>
    <w:rsid w:val="009F2A05"/>
    <w:rsid w:val="009F2B3D"/>
    <w:rsid w:val="009F2D0F"/>
    <w:rsid w:val="009F35EE"/>
    <w:rsid w:val="009F391C"/>
    <w:rsid w:val="009F3A10"/>
    <w:rsid w:val="009F3F31"/>
    <w:rsid w:val="009F41C1"/>
    <w:rsid w:val="009F428A"/>
    <w:rsid w:val="009F4352"/>
    <w:rsid w:val="009F45AC"/>
    <w:rsid w:val="009F4A55"/>
    <w:rsid w:val="009F510E"/>
    <w:rsid w:val="009F5299"/>
    <w:rsid w:val="009F5437"/>
    <w:rsid w:val="009F5759"/>
    <w:rsid w:val="009F5EDC"/>
    <w:rsid w:val="009F6D15"/>
    <w:rsid w:val="009F6E26"/>
    <w:rsid w:val="009F715C"/>
    <w:rsid w:val="009F7211"/>
    <w:rsid w:val="009F7D7A"/>
    <w:rsid w:val="009F7DBC"/>
    <w:rsid w:val="009F7FA9"/>
    <w:rsid w:val="00A003D0"/>
    <w:rsid w:val="00A0052D"/>
    <w:rsid w:val="00A00757"/>
    <w:rsid w:val="00A00A60"/>
    <w:rsid w:val="00A014A0"/>
    <w:rsid w:val="00A01730"/>
    <w:rsid w:val="00A01958"/>
    <w:rsid w:val="00A01B0E"/>
    <w:rsid w:val="00A01B25"/>
    <w:rsid w:val="00A01B3F"/>
    <w:rsid w:val="00A01C2A"/>
    <w:rsid w:val="00A01E37"/>
    <w:rsid w:val="00A023E9"/>
    <w:rsid w:val="00A02B4A"/>
    <w:rsid w:val="00A02CD8"/>
    <w:rsid w:val="00A02F3D"/>
    <w:rsid w:val="00A03930"/>
    <w:rsid w:val="00A039A2"/>
    <w:rsid w:val="00A0487A"/>
    <w:rsid w:val="00A05078"/>
    <w:rsid w:val="00A0562F"/>
    <w:rsid w:val="00A056E9"/>
    <w:rsid w:val="00A05D56"/>
    <w:rsid w:val="00A06A4C"/>
    <w:rsid w:val="00A06AB2"/>
    <w:rsid w:val="00A0729A"/>
    <w:rsid w:val="00A07971"/>
    <w:rsid w:val="00A07E57"/>
    <w:rsid w:val="00A10064"/>
    <w:rsid w:val="00A1081A"/>
    <w:rsid w:val="00A11039"/>
    <w:rsid w:val="00A1206D"/>
    <w:rsid w:val="00A12884"/>
    <w:rsid w:val="00A129DC"/>
    <w:rsid w:val="00A12B38"/>
    <w:rsid w:val="00A13365"/>
    <w:rsid w:val="00A134E3"/>
    <w:rsid w:val="00A13693"/>
    <w:rsid w:val="00A137CD"/>
    <w:rsid w:val="00A13844"/>
    <w:rsid w:val="00A1396E"/>
    <w:rsid w:val="00A13A02"/>
    <w:rsid w:val="00A13E7C"/>
    <w:rsid w:val="00A13EB1"/>
    <w:rsid w:val="00A13EC4"/>
    <w:rsid w:val="00A14231"/>
    <w:rsid w:val="00A14347"/>
    <w:rsid w:val="00A1448A"/>
    <w:rsid w:val="00A144BE"/>
    <w:rsid w:val="00A146E0"/>
    <w:rsid w:val="00A14780"/>
    <w:rsid w:val="00A1485A"/>
    <w:rsid w:val="00A148B7"/>
    <w:rsid w:val="00A14C4F"/>
    <w:rsid w:val="00A15256"/>
    <w:rsid w:val="00A152E1"/>
    <w:rsid w:val="00A15661"/>
    <w:rsid w:val="00A15CDE"/>
    <w:rsid w:val="00A15EF9"/>
    <w:rsid w:val="00A1677D"/>
    <w:rsid w:val="00A16AF4"/>
    <w:rsid w:val="00A16E48"/>
    <w:rsid w:val="00A17101"/>
    <w:rsid w:val="00A178EC"/>
    <w:rsid w:val="00A200B9"/>
    <w:rsid w:val="00A20163"/>
    <w:rsid w:val="00A203E7"/>
    <w:rsid w:val="00A20694"/>
    <w:rsid w:val="00A208B1"/>
    <w:rsid w:val="00A20ADD"/>
    <w:rsid w:val="00A212E1"/>
    <w:rsid w:val="00A21306"/>
    <w:rsid w:val="00A2149D"/>
    <w:rsid w:val="00A21532"/>
    <w:rsid w:val="00A215F6"/>
    <w:rsid w:val="00A2190B"/>
    <w:rsid w:val="00A219BA"/>
    <w:rsid w:val="00A219C7"/>
    <w:rsid w:val="00A21FF9"/>
    <w:rsid w:val="00A22C5E"/>
    <w:rsid w:val="00A22E25"/>
    <w:rsid w:val="00A22E4D"/>
    <w:rsid w:val="00A22E70"/>
    <w:rsid w:val="00A23159"/>
    <w:rsid w:val="00A23668"/>
    <w:rsid w:val="00A23734"/>
    <w:rsid w:val="00A23B18"/>
    <w:rsid w:val="00A24178"/>
    <w:rsid w:val="00A24186"/>
    <w:rsid w:val="00A241DD"/>
    <w:rsid w:val="00A245F9"/>
    <w:rsid w:val="00A2494B"/>
    <w:rsid w:val="00A24E47"/>
    <w:rsid w:val="00A24EE5"/>
    <w:rsid w:val="00A25241"/>
    <w:rsid w:val="00A25AA3"/>
    <w:rsid w:val="00A26071"/>
    <w:rsid w:val="00A2622B"/>
    <w:rsid w:val="00A262BE"/>
    <w:rsid w:val="00A2667E"/>
    <w:rsid w:val="00A26CF8"/>
    <w:rsid w:val="00A26D97"/>
    <w:rsid w:val="00A271E2"/>
    <w:rsid w:val="00A2758B"/>
    <w:rsid w:val="00A27649"/>
    <w:rsid w:val="00A27F18"/>
    <w:rsid w:val="00A30214"/>
    <w:rsid w:val="00A3044F"/>
    <w:rsid w:val="00A30997"/>
    <w:rsid w:val="00A315AC"/>
    <w:rsid w:val="00A318A7"/>
    <w:rsid w:val="00A31A3D"/>
    <w:rsid w:val="00A3292F"/>
    <w:rsid w:val="00A329C6"/>
    <w:rsid w:val="00A32A73"/>
    <w:rsid w:val="00A338BF"/>
    <w:rsid w:val="00A33A0D"/>
    <w:rsid w:val="00A3401E"/>
    <w:rsid w:val="00A341F7"/>
    <w:rsid w:val="00A3434A"/>
    <w:rsid w:val="00A3450B"/>
    <w:rsid w:val="00A345E0"/>
    <w:rsid w:val="00A34672"/>
    <w:rsid w:val="00A34840"/>
    <w:rsid w:val="00A35241"/>
    <w:rsid w:val="00A353E5"/>
    <w:rsid w:val="00A35438"/>
    <w:rsid w:val="00A35B2B"/>
    <w:rsid w:val="00A3660B"/>
    <w:rsid w:val="00A36639"/>
    <w:rsid w:val="00A36F6B"/>
    <w:rsid w:val="00A37017"/>
    <w:rsid w:val="00A37477"/>
    <w:rsid w:val="00A377BA"/>
    <w:rsid w:val="00A37E99"/>
    <w:rsid w:val="00A37EA9"/>
    <w:rsid w:val="00A40977"/>
    <w:rsid w:val="00A412A9"/>
    <w:rsid w:val="00A412EE"/>
    <w:rsid w:val="00A413CE"/>
    <w:rsid w:val="00A41539"/>
    <w:rsid w:val="00A4168F"/>
    <w:rsid w:val="00A41764"/>
    <w:rsid w:val="00A418A2"/>
    <w:rsid w:val="00A41DB8"/>
    <w:rsid w:val="00A41DBD"/>
    <w:rsid w:val="00A42089"/>
    <w:rsid w:val="00A422DE"/>
    <w:rsid w:val="00A42356"/>
    <w:rsid w:val="00A4253C"/>
    <w:rsid w:val="00A425A0"/>
    <w:rsid w:val="00A42B8D"/>
    <w:rsid w:val="00A438EE"/>
    <w:rsid w:val="00A43944"/>
    <w:rsid w:val="00A43BE0"/>
    <w:rsid w:val="00A441E2"/>
    <w:rsid w:val="00A4444C"/>
    <w:rsid w:val="00A44539"/>
    <w:rsid w:val="00A44C2F"/>
    <w:rsid w:val="00A45956"/>
    <w:rsid w:val="00A45BFD"/>
    <w:rsid w:val="00A463D1"/>
    <w:rsid w:val="00A46761"/>
    <w:rsid w:val="00A46FA3"/>
    <w:rsid w:val="00A473E8"/>
    <w:rsid w:val="00A47D30"/>
    <w:rsid w:val="00A47D64"/>
    <w:rsid w:val="00A47E45"/>
    <w:rsid w:val="00A501A9"/>
    <w:rsid w:val="00A50301"/>
    <w:rsid w:val="00A5093D"/>
    <w:rsid w:val="00A50B70"/>
    <w:rsid w:val="00A50C80"/>
    <w:rsid w:val="00A50E84"/>
    <w:rsid w:val="00A50F04"/>
    <w:rsid w:val="00A50F98"/>
    <w:rsid w:val="00A510C3"/>
    <w:rsid w:val="00A51292"/>
    <w:rsid w:val="00A51629"/>
    <w:rsid w:val="00A51A8B"/>
    <w:rsid w:val="00A5212B"/>
    <w:rsid w:val="00A529B5"/>
    <w:rsid w:val="00A53140"/>
    <w:rsid w:val="00A5327B"/>
    <w:rsid w:val="00A53726"/>
    <w:rsid w:val="00A5429C"/>
    <w:rsid w:val="00A543E4"/>
    <w:rsid w:val="00A547F8"/>
    <w:rsid w:val="00A548B4"/>
    <w:rsid w:val="00A552A8"/>
    <w:rsid w:val="00A5565B"/>
    <w:rsid w:val="00A55F3F"/>
    <w:rsid w:val="00A56046"/>
    <w:rsid w:val="00A5611A"/>
    <w:rsid w:val="00A56A2F"/>
    <w:rsid w:val="00A56BA9"/>
    <w:rsid w:val="00A570FE"/>
    <w:rsid w:val="00A571D1"/>
    <w:rsid w:val="00A57D71"/>
    <w:rsid w:val="00A57EBB"/>
    <w:rsid w:val="00A600FD"/>
    <w:rsid w:val="00A603ED"/>
    <w:rsid w:val="00A60FAC"/>
    <w:rsid w:val="00A61162"/>
    <w:rsid w:val="00A61812"/>
    <w:rsid w:val="00A61AA1"/>
    <w:rsid w:val="00A61B6D"/>
    <w:rsid w:val="00A61FF1"/>
    <w:rsid w:val="00A621F9"/>
    <w:rsid w:val="00A62314"/>
    <w:rsid w:val="00A62376"/>
    <w:rsid w:val="00A6259C"/>
    <w:rsid w:val="00A625CA"/>
    <w:rsid w:val="00A62868"/>
    <w:rsid w:val="00A62EB1"/>
    <w:rsid w:val="00A6336F"/>
    <w:rsid w:val="00A63C1E"/>
    <w:rsid w:val="00A6421F"/>
    <w:rsid w:val="00A646BB"/>
    <w:rsid w:val="00A648E0"/>
    <w:rsid w:val="00A6493B"/>
    <w:rsid w:val="00A64E81"/>
    <w:rsid w:val="00A64EA3"/>
    <w:rsid w:val="00A65190"/>
    <w:rsid w:val="00A65231"/>
    <w:rsid w:val="00A65292"/>
    <w:rsid w:val="00A6573C"/>
    <w:rsid w:val="00A661CF"/>
    <w:rsid w:val="00A6641C"/>
    <w:rsid w:val="00A66576"/>
    <w:rsid w:val="00A66594"/>
    <w:rsid w:val="00A66FD0"/>
    <w:rsid w:val="00A6759A"/>
    <w:rsid w:val="00A677C6"/>
    <w:rsid w:val="00A678C6"/>
    <w:rsid w:val="00A67C95"/>
    <w:rsid w:val="00A70440"/>
    <w:rsid w:val="00A70652"/>
    <w:rsid w:val="00A707F1"/>
    <w:rsid w:val="00A70938"/>
    <w:rsid w:val="00A70D54"/>
    <w:rsid w:val="00A71243"/>
    <w:rsid w:val="00A71332"/>
    <w:rsid w:val="00A713E8"/>
    <w:rsid w:val="00A715FF"/>
    <w:rsid w:val="00A72154"/>
    <w:rsid w:val="00A7215D"/>
    <w:rsid w:val="00A727DD"/>
    <w:rsid w:val="00A72AA9"/>
    <w:rsid w:val="00A72D86"/>
    <w:rsid w:val="00A730D2"/>
    <w:rsid w:val="00A73F14"/>
    <w:rsid w:val="00A74377"/>
    <w:rsid w:val="00A74A99"/>
    <w:rsid w:val="00A74B20"/>
    <w:rsid w:val="00A74C7C"/>
    <w:rsid w:val="00A74D80"/>
    <w:rsid w:val="00A74E0A"/>
    <w:rsid w:val="00A75209"/>
    <w:rsid w:val="00A75B10"/>
    <w:rsid w:val="00A7641C"/>
    <w:rsid w:val="00A76E7D"/>
    <w:rsid w:val="00A76EBC"/>
    <w:rsid w:val="00A77297"/>
    <w:rsid w:val="00A77BF9"/>
    <w:rsid w:val="00A77E6D"/>
    <w:rsid w:val="00A77E87"/>
    <w:rsid w:val="00A77FCF"/>
    <w:rsid w:val="00A806F3"/>
    <w:rsid w:val="00A80EBC"/>
    <w:rsid w:val="00A80FC1"/>
    <w:rsid w:val="00A816E2"/>
    <w:rsid w:val="00A825DC"/>
    <w:rsid w:val="00A82714"/>
    <w:rsid w:val="00A82917"/>
    <w:rsid w:val="00A82B37"/>
    <w:rsid w:val="00A82B75"/>
    <w:rsid w:val="00A82F1B"/>
    <w:rsid w:val="00A8310F"/>
    <w:rsid w:val="00A83449"/>
    <w:rsid w:val="00A841D1"/>
    <w:rsid w:val="00A843E1"/>
    <w:rsid w:val="00A84DDA"/>
    <w:rsid w:val="00A84E43"/>
    <w:rsid w:val="00A852C8"/>
    <w:rsid w:val="00A85364"/>
    <w:rsid w:val="00A85419"/>
    <w:rsid w:val="00A85BFA"/>
    <w:rsid w:val="00A8605A"/>
    <w:rsid w:val="00A860C4"/>
    <w:rsid w:val="00A8628E"/>
    <w:rsid w:val="00A87579"/>
    <w:rsid w:val="00A87595"/>
    <w:rsid w:val="00A877CD"/>
    <w:rsid w:val="00A87842"/>
    <w:rsid w:val="00A878F4"/>
    <w:rsid w:val="00A87FA1"/>
    <w:rsid w:val="00A90154"/>
    <w:rsid w:val="00A9027B"/>
    <w:rsid w:val="00A90308"/>
    <w:rsid w:val="00A90418"/>
    <w:rsid w:val="00A9051C"/>
    <w:rsid w:val="00A90DF3"/>
    <w:rsid w:val="00A915B8"/>
    <w:rsid w:val="00A91B8F"/>
    <w:rsid w:val="00A91E7D"/>
    <w:rsid w:val="00A927A1"/>
    <w:rsid w:val="00A92C8A"/>
    <w:rsid w:val="00A92D99"/>
    <w:rsid w:val="00A92FEE"/>
    <w:rsid w:val="00A9388D"/>
    <w:rsid w:val="00A93A6E"/>
    <w:rsid w:val="00A93C87"/>
    <w:rsid w:val="00A94716"/>
    <w:rsid w:val="00A947B0"/>
    <w:rsid w:val="00A947D9"/>
    <w:rsid w:val="00A94AC3"/>
    <w:rsid w:val="00A95336"/>
    <w:rsid w:val="00A953DB"/>
    <w:rsid w:val="00A953F8"/>
    <w:rsid w:val="00A95510"/>
    <w:rsid w:val="00A9588D"/>
    <w:rsid w:val="00A95B60"/>
    <w:rsid w:val="00A95E3B"/>
    <w:rsid w:val="00A96244"/>
    <w:rsid w:val="00A962ED"/>
    <w:rsid w:val="00A96532"/>
    <w:rsid w:val="00A965FE"/>
    <w:rsid w:val="00A96640"/>
    <w:rsid w:val="00A966A5"/>
    <w:rsid w:val="00A9687B"/>
    <w:rsid w:val="00A96C70"/>
    <w:rsid w:val="00A96FD7"/>
    <w:rsid w:val="00A970D6"/>
    <w:rsid w:val="00A9762E"/>
    <w:rsid w:val="00A977B1"/>
    <w:rsid w:val="00A978DB"/>
    <w:rsid w:val="00AA007B"/>
    <w:rsid w:val="00AA019E"/>
    <w:rsid w:val="00AA06CE"/>
    <w:rsid w:val="00AA072E"/>
    <w:rsid w:val="00AA0BF6"/>
    <w:rsid w:val="00AA0C72"/>
    <w:rsid w:val="00AA0C9A"/>
    <w:rsid w:val="00AA0CEA"/>
    <w:rsid w:val="00AA0EF1"/>
    <w:rsid w:val="00AA21AF"/>
    <w:rsid w:val="00AA267A"/>
    <w:rsid w:val="00AA2CB0"/>
    <w:rsid w:val="00AA2FAE"/>
    <w:rsid w:val="00AA32DF"/>
    <w:rsid w:val="00AA3ADD"/>
    <w:rsid w:val="00AA3DD9"/>
    <w:rsid w:val="00AA4026"/>
    <w:rsid w:val="00AA524F"/>
    <w:rsid w:val="00AA5A8F"/>
    <w:rsid w:val="00AA64CB"/>
    <w:rsid w:val="00AA658F"/>
    <w:rsid w:val="00AA6A43"/>
    <w:rsid w:val="00AA6E15"/>
    <w:rsid w:val="00AA6E49"/>
    <w:rsid w:val="00AA6F7B"/>
    <w:rsid w:val="00AA715D"/>
    <w:rsid w:val="00AA71E0"/>
    <w:rsid w:val="00AA722D"/>
    <w:rsid w:val="00AA7616"/>
    <w:rsid w:val="00AA765B"/>
    <w:rsid w:val="00AA784E"/>
    <w:rsid w:val="00AB082A"/>
    <w:rsid w:val="00AB18F7"/>
    <w:rsid w:val="00AB1CAE"/>
    <w:rsid w:val="00AB2253"/>
    <w:rsid w:val="00AB226E"/>
    <w:rsid w:val="00AB23A1"/>
    <w:rsid w:val="00AB2DA8"/>
    <w:rsid w:val="00AB2E94"/>
    <w:rsid w:val="00AB3042"/>
    <w:rsid w:val="00AB30E7"/>
    <w:rsid w:val="00AB3220"/>
    <w:rsid w:val="00AB3559"/>
    <w:rsid w:val="00AB3B95"/>
    <w:rsid w:val="00AB3BE7"/>
    <w:rsid w:val="00AB3FA7"/>
    <w:rsid w:val="00AB40B8"/>
    <w:rsid w:val="00AB48BD"/>
    <w:rsid w:val="00AB4AA8"/>
    <w:rsid w:val="00AB52A3"/>
    <w:rsid w:val="00AB534C"/>
    <w:rsid w:val="00AB58C4"/>
    <w:rsid w:val="00AB5F71"/>
    <w:rsid w:val="00AB658D"/>
    <w:rsid w:val="00AB6659"/>
    <w:rsid w:val="00AB6CC1"/>
    <w:rsid w:val="00AB6E35"/>
    <w:rsid w:val="00AB6F29"/>
    <w:rsid w:val="00AB7093"/>
    <w:rsid w:val="00AB730D"/>
    <w:rsid w:val="00AB76E1"/>
    <w:rsid w:val="00AB7985"/>
    <w:rsid w:val="00AB7AAF"/>
    <w:rsid w:val="00AC00B5"/>
    <w:rsid w:val="00AC089F"/>
    <w:rsid w:val="00AC111C"/>
    <w:rsid w:val="00AC1261"/>
    <w:rsid w:val="00AC1449"/>
    <w:rsid w:val="00AC1559"/>
    <w:rsid w:val="00AC183A"/>
    <w:rsid w:val="00AC18E8"/>
    <w:rsid w:val="00AC1A07"/>
    <w:rsid w:val="00AC1ABA"/>
    <w:rsid w:val="00AC1BE9"/>
    <w:rsid w:val="00AC1D9D"/>
    <w:rsid w:val="00AC1E66"/>
    <w:rsid w:val="00AC1FCD"/>
    <w:rsid w:val="00AC24BD"/>
    <w:rsid w:val="00AC2C96"/>
    <w:rsid w:val="00AC2E2B"/>
    <w:rsid w:val="00AC2F76"/>
    <w:rsid w:val="00AC32DA"/>
    <w:rsid w:val="00AC355F"/>
    <w:rsid w:val="00AC358A"/>
    <w:rsid w:val="00AC38CF"/>
    <w:rsid w:val="00AC3E56"/>
    <w:rsid w:val="00AC4395"/>
    <w:rsid w:val="00AC44D3"/>
    <w:rsid w:val="00AC4658"/>
    <w:rsid w:val="00AC4B39"/>
    <w:rsid w:val="00AC5388"/>
    <w:rsid w:val="00AC5411"/>
    <w:rsid w:val="00AC5436"/>
    <w:rsid w:val="00AC5754"/>
    <w:rsid w:val="00AC58C0"/>
    <w:rsid w:val="00AC58F2"/>
    <w:rsid w:val="00AC5B87"/>
    <w:rsid w:val="00AC5CBE"/>
    <w:rsid w:val="00AC625D"/>
    <w:rsid w:val="00AC651D"/>
    <w:rsid w:val="00AC7386"/>
    <w:rsid w:val="00AC7489"/>
    <w:rsid w:val="00AC79F1"/>
    <w:rsid w:val="00AC7F4B"/>
    <w:rsid w:val="00AC89FF"/>
    <w:rsid w:val="00AD0230"/>
    <w:rsid w:val="00AD023D"/>
    <w:rsid w:val="00AD0305"/>
    <w:rsid w:val="00AD0315"/>
    <w:rsid w:val="00AD0A7C"/>
    <w:rsid w:val="00AD0F74"/>
    <w:rsid w:val="00AD12AC"/>
    <w:rsid w:val="00AD1345"/>
    <w:rsid w:val="00AD17DA"/>
    <w:rsid w:val="00AD1E16"/>
    <w:rsid w:val="00AD2460"/>
    <w:rsid w:val="00AD263A"/>
    <w:rsid w:val="00AD29F6"/>
    <w:rsid w:val="00AD2C70"/>
    <w:rsid w:val="00AD2D36"/>
    <w:rsid w:val="00AD2D49"/>
    <w:rsid w:val="00AD2E39"/>
    <w:rsid w:val="00AD35B4"/>
    <w:rsid w:val="00AD3FC6"/>
    <w:rsid w:val="00AD407D"/>
    <w:rsid w:val="00AD44A7"/>
    <w:rsid w:val="00AD4936"/>
    <w:rsid w:val="00AD4CCD"/>
    <w:rsid w:val="00AD4EBA"/>
    <w:rsid w:val="00AD4F98"/>
    <w:rsid w:val="00AD55DF"/>
    <w:rsid w:val="00AD56B4"/>
    <w:rsid w:val="00AD572A"/>
    <w:rsid w:val="00AD5999"/>
    <w:rsid w:val="00AD664A"/>
    <w:rsid w:val="00AD6A9D"/>
    <w:rsid w:val="00AD6EA5"/>
    <w:rsid w:val="00AD7011"/>
    <w:rsid w:val="00AD7576"/>
    <w:rsid w:val="00AD784E"/>
    <w:rsid w:val="00AD78C9"/>
    <w:rsid w:val="00AD7BCB"/>
    <w:rsid w:val="00AD7F78"/>
    <w:rsid w:val="00AE04E7"/>
    <w:rsid w:val="00AE06D7"/>
    <w:rsid w:val="00AE0BC6"/>
    <w:rsid w:val="00AE0F34"/>
    <w:rsid w:val="00AE126C"/>
    <w:rsid w:val="00AE1435"/>
    <w:rsid w:val="00AE14B5"/>
    <w:rsid w:val="00AE1898"/>
    <w:rsid w:val="00AE1E6A"/>
    <w:rsid w:val="00AE214F"/>
    <w:rsid w:val="00AE21CF"/>
    <w:rsid w:val="00AE21E6"/>
    <w:rsid w:val="00AE22B4"/>
    <w:rsid w:val="00AE235C"/>
    <w:rsid w:val="00AE245E"/>
    <w:rsid w:val="00AE2959"/>
    <w:rsid w:val="00AE2997"/>
    <w:rsid w:val="00AE30C0"/>
    <w:rsid w:val="00AE357B"/>
    <w:rsid w:val="00AE35DC"/>
    <w:rsid w:val="00AE36FE"/>
    <w:rsid w:val="00AE3989"/>
    <w:rsid w:val="00AE3AFD"/>
    <w:rsid w:val="00AE3FD3"/>
    <w:rsid w:val="00AE400F"/>
    <w:rsid w:val="00AE413F"/>
    <w:rsid w:val="00AE466D"/>
    <w:rsid w:val="00AE4732"/>
    <w:rsid w:val="00AE4AAF"/>
    <w:rsid w:val="00AE4CEF"/>
    <w:rsid w:val="00AE51A7"/>
    <w:rsid w:val="00AE5645"/>
    <w:rsid w:val="00AE576F"/>
    <w:rsid w:val="00AE60D0"/>
    <w:rsid w:val="00AE6444"/>
    <w:rsid w:val="00AE64F3"/>
    <w:rsid w:val="00AE6845"/>
    <w:rsid w:val="00AE68A2"/>
    <w:rsid w:val="00AE6CA1"/>
    <w:rsid w:val="00AE6FB9"/>
    <w:rsid w:val="00AE6FC3"/>
    <w:rsid w:val="00AE701B"/>
    <w:rsid w:val="00AE709C"/>
    <w:rsid w:val="00AE730A"/>
    <w:rsid w:val="00AE73A0"/>
    <w:rsid w:val="00AE77AE"/>
    <w:rsid w:val="00AE783F"/>
    <w:rsid w:val="00AE7AC1"/>
    <w:rsid w:val="00AE7F3D"/>
    <w:rsid w:val="00AF0890"/>
    <w:rsid w:val="00AF08FA"/>
    <w:rsid w:val="00AF0FC3"/>
    <w:rsid w:val="00AF10EE"/>
    <w:rsid w:val="00AF11EA"/>
    <w:rsid w:val="00AF1546"/>
    <w:rsid w:val="00AF19DA"/>
    <w:rsid w:val="00AF1C36"/>
    <w:rsid w:val="00AF1E6E"/>
    <w:rsid w:val="00AF21D6"/>
    <w:rsid w:val="00AF25EC"/>
    <w:rsid w:val="00AF2941"/>
    <w:rsid w:val="00AF2C10"/>
    <w:rsid w:val="00AF2CA7"/>
    <w:rsid w:val="00AF3394"/>
    <w:rsid w:val="00AF3E4A"/>
    <w:rsid w:val="00AF4456"/>
    <w:rsid w:val="00AF481D"/>
    <w:rsid w:val="00AF4AAA"/>
    <w:rsid w:val="00AF4BC8"/>
    <w:rsid w:val="00AF51AF"/>
    <w:rsid w:val="00AF5376"/>
    <w:rsid w:val="00AF565C"/>
    <w:rsid w:val="00AF58D8"/>
    <w:rsid w:val="00AF5CAF"/>
    <w:rsid w:val="00AF5FAC"/>
    <w:rsid w:val="00AF5FB2"/>
    <w:rsid w:val="00AF6641"/>
    <w:rsid w:val="00AF67F7"/>
    <w:rsid w:val="00AF6AE9"/>
    <w:rsid w:val="00AF7160"/>
    <w:rsid w:val="00AF7327"/>
    <w:rsid w:val="00AF76BD"/>
    <w:rsid w:val="00AF7864"/>
    <w:rsid w:val="00AF7921"/>
    <w:rsid w:val="00B0041A"/>
    <w:rsid w:val="00B0050E"/>
    <w:rsid w:val="00B00911"/>
    <w:rsid w:val="00B01610"/>
    <w:rsid w:val="00B01874"/>
    <w:rsid w:val="00B01A8C"/>
    <w:rsid w:val="00B01E2B"/>
    <w:rsid w:val="00B0276F"/>
    <w:rsid w:val="00B0282E"/>
    <w:rsid w:val="00B03588"/>
    <w:rsid w:val="00B03F5B"/>
    <w:rsid w:val="00B03F5D"/>
    <w:rsid w:val="00B04101"/>
    <w:rsid w:val="00B0410E"/>
    <w:rsid w:val="00B0452D"/>
    <w:rsid w:val="00B04893"/>
    <w:rsid w:val="00B05477"/>
    <w:rsid w:val="00B05634"/>
    <w:rsid w:val="00B05957"/>
    <w:rsid w:val="00B05A63"/>
    <w:rsid w:val="00B05A91"/>
    <w:rsid w:val="00B05B0E"/>
    <w:rsid w:val="00B05B43"/>
    <w:rsid w:val="00B05D18"/>
    <w:rsid w:val="00B06021"/>
    <w:rsid w:val="00B06079"/>
    <w:rsid w:val="00B0611E"/>
    <w:rsid w:val="00B067B7"/>
    <w:rsid w:val="00B0689B"/>
    <w:rsid w:val="00B06E8D"/>
    <w:rsid w:val="00B06EDE"/>
    <w:rsid w:val="00B07159"/>
    <w:rsid w:val="00B0746A"/>
    <w:rsid w:val="00B07607"/>
    <w:rsid w:val="00B07B08"/>
    <w:rsid w:val="00B07BC6"/>
    <w:rsid w:val="00B1051B"/>
    <w:rsid w:val="00B10935"/>
    <w:rsid w:val="00B10F0A"/>
    <w:rsid w:val="00B11027"/>
    <w:rsid w:val="00B110C9"/>
    <w:rsid w:val="00B11273"/>
    <w:rsid w:val="00B1139A"/>
    <w:rsid w:val="00B113D8"/>
    <w:rsid w:val="00B11957"/>
    <w:rsid w:val="00B11B5D"/>
    <w:rsid w:val="00B11C2D"/>
    <w:rsid w:val="00B11D6D"/>
    <w:rsid w:val="00B12973"/>
    <w:rsid w:val="00B12C06"/>
    <w:rsid w:val="00B12D35"/>
    <w:rsid w:val="00B12E28"/>
    <w:rsid w:val="00B130F9"/>
    <w:rsid w:val="00B13C3D"/>
    <w:rsid w:val="00B14086"/>
    <w:rsid w:val="00B14F64"/>
    <w:rsid w:val="00B1598F"/>
    <w:rsid w:val="00B15E78"/>
    <w:rsid w:val="00B16281"/>
    <w:rsid w:val="00B16421"/>
    <w:rsid w:val="00B16BA1"/>
    <w:rsid w:val="00B16E73"/>
    <w:rsid w:val="00B16FC6"/>
    <w:rsid w:val="00B171D5"/>
    <w:rsid w:val="00B17317"/>
    <w:rsid w:val="00B17363"/>
    <w:rsid w:val="00B175A5"/>
    <w:rsid w:val="00B175D6"/>
    <w:rsid w:val="00B17623"/>
    <w:rsid w:val="00B17920"/>
    <w:rsid w:val="00B17A2F"/>
    <w:rsid w:val="00B17B72"/>
    <w:rsid w:val="00B17BA8"/>
    <w:rsid w:val="00B200CF"/>
    <w:rsid w:val="00B20325"/>
    <w:rsid w:val="00B204AC"/>
    <w:rsid w:val="00B205E2"/>
    <w:rsid w:val="00B2111D"/>
    <w:rsid w:val="00B21133"/>
    <w:rsid w:val="00B2143B"/>
    <w:rsid w:val="00B21810"/>
    <w:rsid w:val="00B21815"/>
    <w:rsid w:val="00B219EF"/>
    <w:rsid w:val="00B21C70"/>
    <w:rsid w:val="00B21F1E"/>
    <w:rsid w:val="00B2210E"/>
    <w:rsid w:val="00B22292"/>
    <w:rsid w:val="00B22513"/>
    <w:rsid w:val="00B22AE2"/>
    <w:rsid w:val="00B22CA8"/>
    <w:rsid w:val="00B233E0"/>
    <w:rsid w:val="00B23526"/>
    <w:rsid w:val="00B23758"/>
    <w:rsid w:val="00B23868"/>
    <w:rsid w:val="00B23C7E"/>
    <w:rsid w:val="00B23D66"/>
    <w:rsid w:val="00B23ECA"/>
    <w:rsid w:val="00B2444B"/>
    <w:rsid w:val="00B24A77"/>
    <w:rsid w:val="00B24A8B"/>
    <w:rsid w:val="00B253E0"/>
    <w:rsid w:val="00B25915"/>
    <w:rsid w:val="00B25B07"/>
    <w:rsid w:val="00B25FDA"/>
    <w:rsid w:val="00B2601B"/>
    <w:rsid w:val="00B262AE"/>
    <w:rsid w:val="00B262B4"/>
    <w:rsid w:val="00B26519"/>
    <w:rsid w:val="00B265A0"/>
    <w:rsid w:val="00B26735"/>
    <w:rsid w:val="00B26754"/>
    <w:rsid w:val="00B2677D"/>
    <w:rsid w:val="00B26AD6"/>
    <w:rsid w:val="00B26D68"/>
    <w:rsid w:val="00B27052"/>
    <w:rsid w:val="00B2735C"/>
    <w:rsid w:val="00B27619"/>
    <w:rsid w:val="00B276AF"/>
    <w:rsid w:val="00B279B1"/>
    <w:rsid w:val="00B27E64"/>
    <w:rsid w:val="00B3005F"/>
    <w:rsid w:val="00B3065E"/>
    <w:rsid w:val="00B3077F"/>
    <w:rsid w:val="00B30841"/>
    <w:rsid w:val="00B30C63"/>
    <w:rsid w:val="00B30EE7"/>
    <w:rsid w:val="00B319E2"/>
    <w:rsid w:val="00B31B90"/>
    <w:rsid w:val="00B32296"/>
    <w:rsid w:val="00B325D9"/>
    <w:rsid w:val="00B3280B"/>
    <w:rsid w:val="00B329FD"/>
    <w:rsid w:val="00B3324E"/>
    <w:rsid w:val="00B33810"/>
    <w:rsid w:val="00B343DE"/>
    <w:rsid w:val="00B34431"/>
    <w:rsid w:val="00B34577"/>
    <w:rsid w:val="00B34726"/>
    <w:rsid w:val="00B348D8"/>
    <w:rsid w:val="00B3497C"/>
    <w:rsid w:val="00B34AEC"/>
    <w:rsid w:val="00B3509A"/>
    <w:rsid w:val="00B35F2A"/>
    <w:rsid w:val="00B362D6"/>
    <w:rsid w:val="00B362FB"/>
    <w:rsid w:val="00B368FF"/>
    <w:rsid w:val="00B36A0F"/>
    <w:rsid w:val="00B36CEE"/>
    <w:rsid w:val="00B3743E"/>
    <w:rsid w:val="00B374DD"/>
    <w:rsid w:val="00B3756D"/>
    <w:rsid w:val="00B375EF"/>
    <w:rsid w:val="00B37608"/>
    <w:rsid w:val="00B37B17"/>
    <w:rsid w:val="00B40290"/>
    <w:rsid w:val="00B4094D"/>
    <w:rsid w:val="00B40AF3"/>
    <w:rsid w:val="00B40C66"/>
    <w:rsid w:val="00B410BD"/>
    <w:rsid w:val="00B41698"/>
    <w:rsid w:val="00B42342"/>
    <w:rsid w:val="00B43788"/>
    <w:rsid w:val="00B4382B"/>
    <w:rsid w:val="00B4384B"/>
    <w:rsid w:val="00B43A48"/>
    <w:rsid w:val="00B4411F"/>
    <w:rsid w:val="00B44927"/>
    <w:rsid w:val="00B450D3"/>
    <w:rsid w:val="00B45540"/>
    <w:rsid w:val="00B458F7"/>
    <w:rsid w:val="00B464A8"/>
    <w:rsid w:val="00B4672E"/>
    <w:rsid w:val="00B46A29"/>
    <w:rsid w:val="00B4754F"/>
    <w:rsid w:val="00B4BDAA"/>
    <w:rsid w:val="00B5031D"/>
    <w:rsid w:val="00B505D6"/>
    <w:rsid w:val="00B50A63"/>
    <w:rsid w:val="00B50A7A"/>
    <w:rsid w:val="00B5179F"/>
    <w:rsid w:val="00B51B38"/>
    <w:rsid w:val="00B51F16"/>
    <w:rsid w:val="00B522DC"/>
    <w:rsid w:val="00B5246D"/>
    <w:rsid w:val="00B52705"/>
    <w:rsid w:val="00B5271E"/>
    <w:rsid w:val="00B52A3F"/>
    <w:rsid w:val="00B5300B"/>
    <w:rsid w:val="00B5340B"/>
    <w:rsid w:val="00B5374B"/>
    <w:rsid w:val="00B53900"/>
    <w:rsid w:val="00B543C4"/>
    <w:rsid w:val="00B5499C"/>
    <w:rsid w:val="00B549CE"/>
    <w:rsid w:val="00B54B59"/>
    <w:rsid w:val="00B54EF5"/>
    <w:rsid w:val="00B5526C"/>
    <w:rsid w:val="00B562B2"/>
    <w:rsid w:val="00B56730"/>
    <w:rsid w:val="00B56C31"/>
    <w:rsid w:val="00B5719F"/>
    <w:rsid w:val="00B57517"/>
    <w:rsid w:val="00B57684"/>
    <w:rsid w:val="00B60113"/>
    <w:rsid w:val="00B60446"/>
    <w:rsid w:val="00B60DC8"/>
    <w:rsid w:val="00B610C4"/>
    <w:rsid w:val="00B61307"/>
    <w:rsid w:val="00B6139A"/>
    <w:rsid w:val="00B61619"/>
    <w:rsid w:val="00B61675"/>
    <w:rsid w:val="00B61E9E"/>
    <w:rsid w:val="00B6295E"/>
    <w:rsid w:val="00B62B68"/>
    <w:rsid w:val="00B62CCA"/>
    <w:rsid w:val="00B63E28"/>
    <w:rsid w:val="00B63E79"/>
    <w:rsid w:val="00B6411F"/>
    <w:rsid w:val="00B641E0"/>
    <w:rsid w:val="00B64B06"/>
    <w:rsid w:val="00B64EFE"/>
    <w:rsid w:val="00B6522B"/>
    <w:rsid w:val="00B65845"/>
    <w:rsid w:val="00B65928"/>
    <w:rsid w:val="00B659DF"/>
    <w:rsid w:val="00B65A79"/>
    <w:rsid w:val="00B65EB5"/>
    <w:rsid w:val="00B66456"/>
    <w:rsid w:val="00B6662B"/>
    <w:rsid w:val="00B66670"/>
    <w:rsid w:val="00B66735"/>
    <w:rsid w:val="00B66993"/>
    <w:rsid w:val="00B66AE5"/>
    <w:rsid w:val="00B66DDF"/>
    <w:rsid w:val="00B670CF"/>
    <w:rsid w:val="00B6723B"/>
    <w:rsid w:val="00B67E38"/>
    <w:rsid w:val="00B67F09"/>
    <w:rsid w:val="00B7015B"/>
    <w:rsid w:val="00B7036B"/>
    <w:rsid w:val="00B703A4"/>
    <w:rsid w:val="00B70433"/>
    <w:rsid w:val="00B706E6"/>
    <w:rsid w:val="00B70E64"/>
    <w:rsid w:val="00B71572"/>
    <w:rsid w:val="00B71700"/>
    <w:rsid w:val="00B71AFD"/>
    <w:rsid w:val="00B71CDB"/>
    <w:rsid w:val="00B71EA0"/>
    <w:rsid w:val="00B71ECA"/>
    <w:rsid w:val="00B71FBD"/>
    <w:rsid w:val="00B7218A"/>
    <w:rsid w:val="00B723EF"/>
    <w:rsid w:val="00B72824"/>
    <w:rsid w:val="00B72FDB"/>
    <w:rsid w:val="00B7309A"/>
    <w:rsid w:val="00B73750"/>
    <w:rsid w:val="00B73887"/>
    <w:rsid w:val="00B73DF9"/>
    <w:rsid w:val="00B744E9"/>
    <w:rsid w:val="00B74855"/>
    <w:rsid w:val="00B74A71"/>
    <w:rsid w:val="00B74C1C"/>
    <w:rsid w:val="00B75422"/>
    <w:rsid w:val="00B75BD9"/>
    <w:rsid w:val="00B76114"/>
    <w:rsid w:val="00B763E9"/>
    <w:rsid w:val="00B76650"/>
    <w:rsid w:val="00B7673D"/>
    <w:rsid w:val="00B768EC"/>
    <w:rsid w:val="00B76B3A"/>
    <w:rsid w:val="00B77133"/>
    <w:rsid w:val="00B77569"/>
    <w:rsid w:val="00B77D08"/>
    <w:rsid w:val="00B77DE6"/>
    <w:rsid w:val="00B77F6B"/>
    <w:rsid w:val="00B80016"/>
    <w:rsid w:val="00B80033"/>
    <w:rsid w:val="00B80713"/>
    <w:rsid w:val="00B80958"/>
    <w:rsid w:val="00B809A8"/>
    <w:rsid w:val="00B80FF0"/>
    <w:rsid w:val="00B810BD"/>
    <w:rsid w:val="00B811D0"/>
    <w:rsid w:val="00B812A0"/>
    <w:rsid w:val="00B8192A"/>
    <w:rsid w:val="00B8197F"/>
    <w:rsid w:val="00B81DD1"/>
    <w:rsid w:val="00B821E3"/>
    <w:rsid w:val="00B82370"/>
    <w:rsid w:val="00B82748"/>
    <w:rsid w:val="00B82ED3"/>
    <w:rsid w:val="00B83965"/>
    <w:rsid w:val="00B83C6A"/>
    <w:rsid w:val="00B83CE0"/>
    <w:rsid w:val="00B83E8F"/>
    <w:rsid w:val="00B83FD1"/>
    <w:rsid w:val="00B847A0"/>
    <w:rsid w:val="00B84D1B"/>
    <w:rsid w:val="00B84DB7"/>
    <w:rsid w:val="00B84E14"/>
    <w:rsid w:val="00B85103"/>
    <w:rsid w:val="00B858F7"/>
    <w:rsid w:val="00B85981"/>
    <w:rsid w:val="00B85DEF"/>
    <w:rsid w:val="00B85EB3"/>
    <w:rsid w:val="00B86048"/>
    <w:rsid w:val="00B861C7"/>
    <w:rsid w:val="00B8625F"/>
    <w:rsid w:val="00B8631F"/>
    <w:rsid w:val="00B86557"/>
    <w:rsid w:val="00B869B2"/>
    <w:rsid w:val="00B86B44"/>
    <w:rsid w:val="00B86C7F"/>
    <w:rsid w:val="00B86E79"/>
    <w:rsid w:val="00B86E88"/>
    <w:rsid w:val="00B86F2D"/>
    <w:rsid w:val="00B870CF"/>
    <w:rsid w:val="00B87391"/>
    <w:rsid w:val="00B87ACF"/>
    <w:rsid w:val="00B87C15"/>
    <w:rsid w:val="00B87D90"/>
    <w:rsid w:val="00B90067"/>
    <w:rsid w:val="00B9026E"/>
    <w:rsid w:val="00B90516"/>
    <w:rsid w:val="00B90841"/>
    <w:rsid w:val="00B90FEC"/>
    <w:rsid w:val="00B9156E"/>
    <w:rsid w:val="00B919BD"/>
    <w:rsid w:val="00B91B6C"/>
    <w:rsid w:val="00B91B87"/>
    <w:rsid w:val="00B91E77"/>
    <w:rsid w:val="00B9201C"/>
    <w:rsid w:val="00B9274B"/>
    <w:rsid w:val="00B9326F"/>
    <w:rsid w:val="00B934D3"/>
    <w:rsid w:val="00B93B90"/>
    <w:rsid w:val="00B93BFF"/>
    <w:rsid w:val="00B93D4B"/>
    <w:rsid w:val="00B93DB4"/>
    <w:rsid w:val="00B93F44"/>
    <w:rsid w:val="00B93FA2"/>
    <w:rsid w:val="00B93FCF"/>
    <w:rsid w:val="00B9439B"/>
    <w:rsid w:val="00B9496F"/>
    <w:rsid w:val="00B94F34"/>
    <w:rsid w:val="00B95005"/>
    <w:rsid w:val="00B95024"/>
    <w:rsid w:val="00B95209"/>
    <w:rsid w:val="00B95300"/>
    <w:rsid w:val="00B95548"/>
    <w:rsid w:val="00B956EB"/>
    <w:rsid w:val="00B95825"/>
    <w:rsid w:val="00B95C25"/>
    <w:rsid w:val="00B95E7B"/>
    <w:rsid w:val="00B963C1"/>
    <w:rsid w:val="00B96760"/>
    <w:rsid w:val="00B969AB"/>
    <w:rsid w:val="00B96BA2"/>
    <w:rsid w:val="00B96C4A"/>
    <w:rsid w:val="00B973AE"/>
    <w:rsid w:val="00B973DA"/>
    <w:rsid w:val="00B976C7"/>
    <w:rsid w:val="00B97938"/>
    <w:rsid w:val="00B97F77"/>
    <w:rsid w:val="00B97FAC"/>
    <w:rsid w:val="00BA0292"/>
    <w:rsid w:val="00BA02CE"/>
    <w:rsid w:val="00BA0B2C"/>
    <w:rsid w:val="00BA0B9F"/>
    <w:rsid w:val="00BA10E0"/>
    <w:rsid w:val="00BA1388"/>
    <w:rsid w:val="00BA15FE"/>
    <w:rsid w:val="00BA17CA"/>
    <w:rsid w:val="00BA1979"/>
    <w:rsid w:val="00BA1D6D"/>
    <w:rsid w:val="00BA200F"/>
    <w:rsid w:val="00BA2521"/>
    <w:rsid w:val="00BA256A"/>
    <w:rsid w:val="00BA2598"/>
    <w:rsid w:val="00BA2A2B"/>
    <w:rsid w:val="00BA2CBB"/>
    <w:rsid w:val="00BA335C"/>
    <w:rsid w:val="00BA437B"/>
    <w:rsid w:val="00BA43F3"/>
    <w:rsid w:val="00BA45ED"/>
    <w:rsid w:val="00BA4680"/>
    <w:rsid w:val="00BA4A57"/>
    <w:rsid w:val="00BA4DA8"/>
    <w:rsid w:val="00BA4DBD"/>
    <w:rsid w:val="00BA4EEA"/>
    <w:rsid w:val="00BA500C"/>
    <w:rsid w:val="00BA501C"/>
    <w:rsid w:val="00BA5023"/>
    <w:rsid w:val="00BA514F"/>
    <w:rsid w:val="00BA5635"/>
    <w:rsid w:val="00BA59A7"/>
    <w:rsid w:val="00BA62FF"/>
    <w:rsid w:val="00BA659A"/>
    <w:rsid w:val="00BA6864"/>
    <w:rsid w:val="00BA694A"/>
    <w:rsid w:val="00BA6AC6"/>
    <w:rsid w:val="00BA6CC2"/>
    <w:rsid w:val="00BA6CFA"/>
    <w:rsid w:val="00BA6E08"/>
    <w:rsid w:val="00BA6EEC"/>
    <w:rsid w:val="00BA7155"/>
    <w:rsid w:val="00BA7374"/>
    <w:rsid w:val="00BA77B3"/>
    <w:rsid w:val="00BA7947"/>
    <w:rsid w:val="00BA7C03"/>
    <w:rsid w:val="00BA7DBB"/>
    <w:rsid w:val="00BB0191"/>
    <w:rsid w:val="00BB0396"/>
    <w:rsid w:val="00BB0406"/>
    <w:rsid w:val="00BB0481"/>
    <w:rsid w:val="00BB0689"/>
    <w:rsid w:val="00BB0786"/>
    <w:rsid w:val="00BB0801"/>
    <w:rsid w:val="00BB0A8A"/>
    <w:rsid w:val="00BB0C5A"/>
    <w:rsid w:val="00BB0D52"/>
    <w:rsid w:val="00BB117F"/>
    <w:rsid w:val="00BB12A7"/>
    <w:rsid w:val="00BB1630"/>
    <w:rsid w:val="00BB1CE5"/>
    <w:rsid w:val="00BB1E5F"/>
    <w:rsid w:val="00BB200C"/>
    <w:rsid w:val="00BB260E"/>
    <w:rsid w:val="00BB2975"/>
    <w:rsid w:val="00BB3048"/>
    <w:rsid w:val="00BB349A"/>
    <w:rsid w:val="00BB3512"/>
    <w:rsid w:val="00BB3522"/>
    <w:rsid w:val="00BB40D6"/>
    <w:rsid w:val="00BB4396"/>
    <w:rsid w:val="00BB444E"/>
    <w:rsid w:val="00BB4464"/>
    <w:rsid w:val="00BB44D1"/>
    <w:rsid w:val="00BB4C73"/>
    <w:rsid w:val="00BB50DB"/>
    <w:rsid w:val="00BB50F5"/>
    <w:rsid w:val="00BB5219"/>
    <w:rsid w:val="00BB5384"/>
    <w:rsid w:val="00BB5A98"/>
    <w:rsid w:val="00BB5DF3"/>
    <w:rsid w:val="00BB603A"/>
    <w:rsid w:val="00BB6241"/>
    <w:rsid w:val="00BB6317"/>
    <w:rsid w:val="00BB6348"/>
    <w:rsid w:val="00BB6A74"/>
    <w:rsid w:val="00BB6E50"/>
    <w:rsid w:val="00BB6E55"/>
    <w:rsid w:val="00BB6ED5"/>
    <w:rsid w:val="00BB7362"/>
    <w:rsid w:val="00BB75F8"/>
    <w:rsid w:val="00BB773E"/>
    <w:rsid w:val="00BB7A49"/>
    <w:rsid w:val="00BC01FE"/>
    <w:rsid w:val="00BC02D3"/>
    <w:rsid w:val="00BC0CC4"/>
    <w:rsid w:val="00BC0E6B"/>
    <w:rsid w:val="00BC144F"/>
    <w:rsid w:val="00BC17A7"/>
    <w:rsid w:val="00BC195A"/>
    <w:rsid w:val="00BC1A56"/>
    <w:rsid w:val="00BC1E0C"/>
    <w:rsid w:val="00BC2104"/>
    <w:rsid w:val="00BC2254"/>
    <w:rsid w:val="00BC23A4"/>
    <w:rsid w:val="00BC2539"/>
    <w:rsid w:val="00BC300D"/>
    <w:rsid w:val="00BC3E13"/>
    <w:rsid w:val="00BC43E8"/>
    <w:rsid w:val="00BC43F8"/>
    <w:rsid w:val="00BC45FB"/>
    <w:rsid w:val="00BC468A"/>
    <w:rsid w:val="00BC4A0C"/>
    <w:rsid w:val="00BC4D38"/>
    <w:rsid w:val="00BC4E98"/>
    <w:rsid w:val="00BC5D99"/>
    <w:rsid w:val="00BC652E"/>
    <w:rsid w:val="00BC6805"/>
    <w:rsid w:val="00BC6E2D"/>
    <w:rsid w:val="00BC6E57"/>
    <w:rsid w:val="00BC7296"/>
    <w:rsid w:val="00BC7317"/>
    <w:rsid w:val="00BC74B2"/>
    <w:rsid w:val="00BC75E2"/>
    <w:rsid w:val="00BC7D97"/>
    <w:rsid w:val="00BD002D"/>
    <w:rsid w:val="00BD01BC"/>
    <w:rsid w:val="00BD086C"/>
    <w:rsid w:val="00BD09A1"/>
    <w:rsid w:val="00BD0E1C"/>
    <w:rsid w:val="00BD1147"/>
    <w:rsid w:val="00BD1660"/>
    <w:rsid w:val="00BD1976"/>
    <w:rsid w:val="00BD19D6"/>
    <w:rsid w:val="00BD1E02"/>
    <w:rsid w:val="00BD20AB"/>
    <w:rsid w:val="00BD23DF"/>
    <w:rsid w:val="00BD2776"/>
    <w:rsid w:val="00BD2C14"/>
    <w:rsid w:val="00BD3427"/>
    <w:rsid w:val="00BD38E1"/>
    <w:rsid w:val="00BD3B98"/>
    <w:rsid w:val="00BD3C78"/>
    <w:rsid w:val="00BD4022"/>
    <w:rsid w:val="00BD40CC"/>
    <w:rsid w:val="00BD447C"/>
    <w:rsid w:val="00BD4679"/>
    <w:rsid w:val="00BD4708"/>
    <w:rsid w:val="00BD4821"/>
    <w:rsid w:val="00BD4BA8"/>
    <w:rsid w:val="00BD4C09"/>
    <w:rsid w:val="00BD4DA5"/>
    <w:rsid w:val="00BD4DCA"/>
    <w:rsid w:val="00BD4DF2"/>
    <w:rsid w:val="00BD5712"/>
    <w:rsid w:val="00BD59FC"/>
    <w:rsid w:val="00BD5AD5"/>
    <w:rsid w:val="00BD620E"/>
    <w:rsid w:val="00BD62CB"/>
    <w:rsid w:val="00BD62E2"/>
    <w:rsid w:val="00BD6743"/>
    <w:rsid w:val="00BD69A0"/>
    <w:rsid w:val="00BD6A14"/>
    <w:rsid w:val="00BD6D59"/>
    <w:rsid w:val="00BD6E2E"/>
    <w:rsid w:val="00BD70A6"/>
    <w:rsid w:val="00BD71FD"/>
    <w:rsid w:val="00BD731C"/>
    <w:rsid w:val="00BD76DB"/>
    <w:rsid w:val="00BD786C"/>
    <w:rsid w:val="00BD789B"/>
    <w:rsid w:val="00BE0043"/>
    <w:rsid w:val="00BE004E"/>
    <w:rsid w:val="00BE01F9"/>
    <w:rsid w:val="00BE0958"/>
    <w:rsid w:val="00BE09E3"/>
    <w:rsid w:val="00BE0A09"/>
    <w:rsid w:val="00BE0AC9"/>
    <w:rsid w:val="00BE11A4"/>
    <w:rsid w:val="00BE15A9"/>
    <w:rsid w:val="00BE1807"/>
    <w:rsid w:val="00BE1EF5"/>
    <w:rsid w:val="00BE1F52"/>
    <w:rsid w:val="00BE2048"/>
    <w:rsid w:val="00BE278B"/>
    <w:rsid w:val="00BE2853"/>
    <w:rsid w:val="00BE2CD8"/>
    <w:rsid w:val="00BE2D9C"/>
    <w:rsid w:val="00BE3204"/>
    <w:rsid w:val="00BE3454"/>
    <w:rsid w:val="00BE3522"/>
    <w:rsid w:val="00BE367E"/>
    <w:rsid w:val="00BE3987"/>
    <w:rsid w:val="00BE3A2C"/>
    <w:rsid w:val="00BE3FAB"/>
    <w:rsid w:val="00BE43B0"/>
    <w:rsid w:val="00BE44DA"/>
    <w:rsid w:val="00BE47DA"/>
    <w:rsid w:val="00BE489D"/>
    <w:rsid w:val="00BE4F34"/>
    <w:rsid w:val="00BE50E1"/>
    <w:rsid w:val="00BE5259"/>
    <w:rsid w:val="00BE52A2"/>
    <w:rsid w:val="00BE58CD"/>
    <w:rsid w:val="00BE5CF7"/>
    <w:rsid w:val="00BE615A"/>
    <w:rsid w:val="00BE6258"/>
    <w:rsid w:val="00BE64EF"/>
    <w:rsid w:val="00BE6D80"/>
    <w:rsid w:val="00BE6F71"/>
    <w:rsid w:val="00BE7325"/>
    <w:rsid w:val="00BE75E3"/>
    <w:rsid w:val="00BE78B3"/>
    <w:rsid w:val="00BE7A21"/>
    <w:rsid w:val="00BE7F29"/>
    <w:rsid w:val="00BE7FB3"/>
    <w:rsid w:val="00BF0022"/>
    <w:rsid w:val="00BF0594"/>
    <w:rsid w:val="00BF062E"/>
    <w:rsid w:val="00BF0911"/>
    <w:rsid w:val="00BF192E"/>
    <w:rsid w:val="00BF1AB7"/>
    <w:rsid w:val="00BF1B24"/>
    <w:rsid w:val="00BF1C24"/>
    <w:rsid w:val="00BF1E87"/>
    <w:rsid w:val="00BF2685"/>
    <w:rsid w:val="00BF38E7"/>
    <w:rsid w:val="00BF39FC"/>
    <w:rsid w:val="00BF3E2C"/>
    <w:rsid w:val="00BF3EAD"/>
    <w:rsid w:val="00BF45BC"/>
    <w:rsid w:val="00BF45D0"/>
    <w:rsid w:val="00BF4698"/>
    <w:rsid w:val="00BF491D"/>
    <w:rsid w:val="00BF49F5"/>
    <w:rsid w:val="00BF4B7E"/>
    <w:rsid w:val="00BF4BF4"/>
    <w:rsid w:val="00BF4C9A"/>
    <w:rsid w:val="00BF5735"/>
    <w:rsid w:val="00BF5899"/>
    <w:rsid w:val="00BF5C28"/>
    <w:rsid w:val="00BF6068"/>
    <w:rsid w:val="00BF61FF"/>
    <w:rsid w:val="00BF6394"/>
    <w:rsid w:val="00BF6EDA"/>
    <w:rsid w:val="00BF7041"/>
    <w:rsid w:val="00BF7A13"/>
    <w:rsid w:val="00BF7A93"/>
    <w:rsid w:val="00BF7C4F"/>
    <w:rsid w:val="00BF7D1A"/>
    <w:rsid w:val="00BF7D5F"/>
    <w:rsid w:val="00C0050E"/>
    <w:rsid w:val="00C00562"/>
    <w:rsid w:val="00C0083E"/>
    <w:rsid w:val="00C00D52"/>
    <w:rsid w:val="00C00E4B"/>
    <w:rsid w:val="00C00F1E"/>
    <w:rsid w:val="00C0150B"/>
    <w:rsid w:val="00C015A4"/>
    <w:rsid w:val="00C01AB1"/>
    <w:rsid w:val="00C01F1C"/>
    <w:rsid w:val="00C021E4"/>
    <w:rsid w:val="00C025B9"/>
    <w:rsid w:val="00C026B5"/>
    <w:rsid w:val="00C02B21"/>
    <w:rsid w:val="00C02B24"/>
    <w:rsid w:val="00C02DD4"/>
    <w:rsid w:val="00C03991"/>
    <w:rsid w:val="00C03C2E"/>
    <w:rsid w:val="00C04022"/>
    <w:rsid w:val="00C0427D"/>
    <w:rsid w:val="00C0464A"/>
    <w:rsid w:val="00C04743"/>
    <w:rsid w:val="00C04970"/>
    <w:rsid w:val="00C05904"/>
    <w:rsid w:val="00C06289"/>
    <w:rsid w:val="00C063E7"/>
    <w:rsid w:val="00C064A7"/>
    <w:rsid w:val="00C06953"/>
    <w:rsid w:val="00C06A28"/>
    <w:rsid w:val="00C06AA9"/>
    <w:rsid w:val="00C06C24"/>
    <w:rsid w:val="00C06D26"/>
    <w:rsid w:val="00C0702A"/>
    <w:rsid w:val="00C07156"/>
    <w:rsid w:val="00C07238"/>
    <w:rsid w:val="00C0737B"/>
    <w:rsid w:val="00C0739B"/>
    <w:rsid w:val="00C07957"/>
    <w:rsid w:val="00C079D6"/>
    <w:rsid w:val="00C079DD"/>
    <w:rsid w:val="00C07BD2"/>
    <w:rsid w:val="00C07CC5"/>
    <w:rsid w:val="00C10013"/>
    <w:rsid w:val="00C100DD"/>
    <w:rsid w:val="00C10621"/>
    <w:rsid w:val="00C1099E"/>
    <w:rsid w:val="00C10EF1"/>
    <w:rsid w:val="00C11407"/>
    <w:rsid w:val="00C11827"/>
    <w:rsid w:val="00C11F84"/>
    <w:rsid w:val="00C123FC"/>
    <w:rsid w:val="00C12531"/>
    <w:rsid w:val="00C128C3"/>
    <w:rsid w:val="00C12FF1"/>
    <w:rsid w:val="00C1351C"/>
    <w:rsid w:val="00C137F0"/>
    <w:rsid w:val="00C137F8"/>
    <w:rsid w:val="00C13AFB"/>
    <w:rsid w:val="00C14308"/>
    <w:rsid w:val="00C144B1"/>
    <w:rsid w:val="00C144F1"/>
    <w:rsid w:val="00C14B79"/>
    <w:rsid w:val="00C14EA7"/>
    <w:rsid w:val="00C1584B"/>
    <w:rsid w:val="00C15BD3"/>
    <w:rsid w:val="00C15D03"/>
    <w:rsid w:val="00C15FEE"/>
    <w:rsid w:val="00C160D4"/>
    <w:rsid w:val="00C16106"/>
    <w:rsid w:val="00C162AC"/>
    <w:rsid w:val="00C16372"/>
    <w:rsid w:val="00C1674A"/>
    <w:rsid w:val="00C16AAA"/>
    <w:rsid w:val="00C16AC6"/>
    <w:rsid w:val="00C171CB"/>
    <w:rsid w:val="00C1741F"/>
    <w:rsid w:val="00C1757A"/>
    <w:rsid w:val="00C179F2"/>
    <w:rsid w:val="00C17B4C"/>
    <w:rsid w:val="00C17CC9"/>
    <w:rsid w:val="00C20DF9"/>
    <w:rsid w:val="00C21358"/>
    <w:rsid w:val="00C21386"/>
    <w:rsid w:val="00C222D8"/>
    <w:rsid w:val="00C2256B"/>
    <w:rsid w:val="00C225B6"/>
    <w:rsid w:val="00C22754"/>
    <w:rsid w:val="00C22998"/>
    <w:rsid w:val="00C23077"/>
    <w:rsid w:val="00C2373A"/>
    <w:rsid w:val="00C238E6"/>
    <w:rsid w:val="00C23980"/>
    <w:rsid w:val="00C24927"/>
    <w:rsid w:val="00C24B40"/>
    <w:rsid w:val="00C24BEA"/>
    <w:rsid w:val="00C253C6"/>
    <w:rsid w:val="00C25489"/>
    <w:rsid w:val="00C257B5"/>
    <w:rsid w:val="00C25ABD"/>
    <w:rsid w:val="00C25C6A"/>
    <w:rsid w:val="00C260B7"/>
    <w:rsid w:val="00C2633A"/>
    <w:rsid w:val="00C263DF"/>
    <w:rsid w:val="00C26B3C"/>
    <w:rsid w:val="00C26D78"/>
    <w:rsid w:val="00C27F02"/>
    <w:rsid w:val="00C27F5D"/>
    <w:rsid w:val="00C30601"/>
    <w:rsid w:val="00C30A85"/>
    <w:rsid w:val="00C30DEF"/>
    <w:rsid w:val="00C30E23"/>
    <w:rsid w:val="00C30F62"/>
    <w:rsid w:val="00C31013"/>
    <w:rsid w:val="00C31B88"/>
    <w:rsid w:val="00C31F0D"/>
    <w:rsid w:val="00C31F49"/>
    <w:rsid w:val="00C31FB7"/>
    <w:rsid w:val="00C32030"/>
    <w:rsid w:val="00C32CE1"/>
    <w:rsid w:val="00C333ED"/>
    <w:rsid w:val="00C335A4"/>
    <w:rsid w:val="00C337BD"/>
    <w:rsid w:val="00C337DC"/>
    <w:rsid w:val="00C33AA4"/>
    <w:rsid w:val="00C33AAD"/>
    <w:rsid w:val="00C33BD4"/>
    <w:rsid w:val="00C33EA5"/>
    <w:rsid w:val="00C33F9C"/>
    <w:rsid w:val="00C3424A"/>
    <w:rsid w:val="00C343A9"/>
    <w:rsid w:val="00C3502C"/>
    <w:rsid w:val="00C35187"/>
    <w:rsid w:val="00C354B7"/>
    <w:rsid w:val="00C356EE"/>
    <w:rsid w:val="00C35776"/>
    <w:rsid w:val="00C35D9D"/>
    <w:rsid w:val="00C360EA"/>
    <w:rsid w:val="00C36262"/>
    <w:rsid w:val="00C365BB"/>
    <w:rsid w:val="00C36734"/>
    <w:rsid w:val="00C36ABB"/>
    <w:rsid w:val="00C36B38"/>
    <w:rsid w:val="00C37041"/>
    <w:rsid w:val="00C3713A"/>
    <w:rsid w:val="00C3785D"/>
    <w:rsid w:val="00C37CE5"/>
    <w:rsid w:val="00C37E4F"/>
    <w:rsid w:val="00C37F8A"/>
    <w:rsid w:val="00C409EE"/>
    <w:rsid w:val="00C40E2F"/>
    <w:rsid w:val="00C40F65"/>
    <w:rsid w:val="00C4132D"/>
    <w:rsid w:val="00C413C7"/>
    <w:rsid w:val="00C416EF"/>
    <w:rsid w:val="00C41954"/>
    <w:rsid w:val="00C41968"/>
    <w:rsid w:val="00C41A08"/>
    <w:rsid w:val="00C41A72"/>
    <w:rsid w:val="00C41A8A"/>
    <w:rsid w:val="00C41C16"/>
    <w:rsid w:val="00C41C1B"/>
    <w:rsid w:val="00C41CA3"/>
    <w:rsid w:val="00C41D10"/>
    <w:rsid w:val="00C4248F"/>
    <w:rsid w:val="00C42F79"/>
    <w:rsid w:val="00C4311C"/>
    <w:rsid w:val="00C4334D"/>
    <w:rsid w:val="00C43AE6"/>
    <w:rsid w:val="00C43E29"/>
    <w:rsid w:val="00C44850"/>
    <w:rsid w:val="00C448C5"/>
    <w:rsid w:val="00C44C8D"/>
    <w:rsid w:val="00C4598B"/>
    <w:rsid w:val="00C45A40"/>
    <w:rsid w:val="00C46076"/>
    <w:rsid w:val="00C4623A"/>
    <w:rsid w:val="00C46370"/>
    <w:rsid w:val="00C46B7C"/>
    <w:rsid w:val="00C474D7"/>
    <w:rsid w:val="00C478AD"/>
    <w:rsid w:val="00C50383"/>
    <w:rsid w:val="00C50387"/>
    <w:rsid w:val="00C50A5A"/>
    <w:rsid w:val="00C51073"/>
    <w:rsid w:val="00C51702"/>
    <w:rsid w:val="00C517E0"/>
    <w:rsid w:val="00C518F2"/>
    <w:rsid w:val="00C519F7"/>
    <w:rsid w:val="00C51D2F"/>
    <w:rsid w:val="00C51E00"/>
    <w:rsid w:val="00C52171"/>
    <w:rsid w:val="00C526FD"/>
    <w:rsid w:val="00C52866"/>
    <w:rsid w:val="00C52A3D"/>
    <w:rsid w:val="00C52A7C"/>
    <w:rsid w:val="00C52CC2"/>
    <w:rsid w:val="00C537AE"/>
    <w:rsid w:val="00C53D4A"/>
    <w:rsid w:val="00C53E95"/>
    <w:rsid w:val="00C53EB5"/>
    <w:rsid w:val="00C547BA"/>
    <w:rsid w:val="00C54EC5"/>
    <w:rsid w:val="00C54F87"/>
    <w:rsid w:val="00C54FA5"/>
    <w:rsid w:val="00C55009"/>
    <w:rsid w:val="00C5533A"/>
    <w:rsid w:val="00C55479"/>
    <w:rsid w:val="00C55903"/>
    <w:rsid w:val="00C55ED7"/>
    <w:rsid w:val="00C5636F"/>
    <w:rsid w:val="00C563B2"/>
    <w:rsid w:val="00C564D0"/>
    <w:rsid w:val="00C56AEE"/>
    <w:rsid w:val="00C56C0F"/>
    <w:rsid w:val="00C56D4F"/>
    <w:rsid w:val="00C56ED9"/>
    <w:rsid w:val="00C5715C"/>
    <w:rsid w:val="00C57270"/>
    <w:rsid w:val="00C57294"/>
    <w:rsid w:val="00C57730"/>
    <w:rsid w:val="00C57A69"/>
    <w:rsid w:val="00C603A5"/>
    <w:rsid w:val="00C60DCD"/>
    <w:rsid w:val="00C61025"/>
    <w:rsid w:val="00C61042"/>
    <w:rsid w:val="00C61A91"/>
    <w:rsid w:val="00C61C16"/>
    <w:rsid w:val="00C61DD3"/>
    <w:rsid w:val="00C6276C"/>
    <w:rsid w:val="00C627E3"/>
    <w:rsid w:val="00C63407"/>
    <w:rsid w:val="00C63910"/>
    <w:rsid w:val="00C64053"/>
    <w:rsid w:val="00C6436C"/>
    <w:rsid w:val="00C644F5"/>
    <w:rsid w:val="00C64599"/>
    <w:rsid w:val="00C648ED"/>
    <w:rsid w:val="00C64A20"/>
    <w:rsid w:val="00C64ABA"/>
    <w:rsid w:val="00C64BD9"/>
    <w:rsid w:val="00C64EC8"/>
    <w:rsid w:val="00C658EC"/>
    <w:rsid w:val="00C65C2E"/>
    <w:rsid w:val="00C660B0"/>
    <w:rsid w:val="00C665E6"/>
    <w:rsid w:val="00C66615"/>
    <w:rsid w:val="00C668A6"/>
    <w:rsid w:val="00C66ADD"/>
    <w:rsid w:val="00C66B5D"/>
    <w:rsid w:val="00C66BEB"/>
    <w:rsid w:val="00C66FA7"/>
    <w:rsid w:val="00C670CB"/>
    <w:rsid w:val="00C673E4"/>
    <w:rsid w:val="00C6776F"/>
    <w:rsid w:val="00C677D5"/>
    <w:rsid w:val="00C67C18"/>
    <w:rsid w:val="00C67C93"/>
    <w:rsid w:val="00C67DC6"/>
    <w:rsid w:val="00C701E3"/>
    <w:rsid w:val="00C704E7"/>
    <w:rsid w:val="00C70685"/>
    <w:rsid w:val="00C70A0D"/>
    <w:rsid w:val="00C70A4A"/>
    <w:rsid w:val="00C70C26"/>
    <w:rsid w:val="00C70E08"/>
    <w:rsid w:val="00C71491"/>
    <w:rsid w:val="00C71A84"/>
    <w:rsid w:val="00C71D09"/>
    <w:rsid w:val="00C71F94"/>
    <w:rsid w:val="00C72534"/>
    <w:rsid w:val="00C72882"/>
    <w:rsid w:val="00C729BE"/>
    <w:rsid w:val="00C72B84"/>
    <w:rsid w:val="00C72BB4"/>
    <w:rsid w:val="00C72D2C"/>
    <w:rsid w:val="00C73521"/>
    <w:rsid w:val="00C737EA"/>
    <w:rsid w:val="00C739BC"/>
    <w:rsid w:val="00C73C19"/>
    <w:rsid w:val="00C740E6"/>
    <w:rsid w:val="00C74C40"/>
    <w:rsid w:val="00C75036"/>
    <w:rsid w:val="00C75A1E"/>
    <w:rsid w:val="00C75BB9"/>
    <w:rsid w:val="00C75BEC"/>
    <w:rsid w:val="00C75C9C"/>
    <w:rsid w:val="00C75E03"/>
    <w:rsid w:val="00C7611D"/>
    <w:rsid w:val="00C7644A"/>
    <w:rsid w:val="00C76DB8"/>
    <w:rsid w:val="00C773FC"/>
    <w:rsid w:val="00C77418"/>
    <w:rsid w:val="00C774A2"/>
    <w:rsid w:val="00C775A9"/>
    <w:rsid w:val="00C7765A"/>
    <w:rsid w:val="00C7768E"/>
    <w:rsid w:val="00C779AB"/>
    <w:rsid w:val="00C802EF"/>
    <w:rsid w:val="00C80833"/>
    <w:rsid w:val="00C808C8"/>
    <w:rsid w:val="00C80A5E"/>
    <w:rsid w:val="00C80B0C"/>
    <w:rsid w:val="00C80CC3"/>
    <w:rsid w:val="00C80D7E"/>
    <w:rsid w:val="00C80E68"/>
    <w:rsid w:val="00C81034"/>
    <w:rsid w:val="00C811B0"/>
    <w:rsid w:val="00C81411"/>
    <w:rsid w:val="00C81669"/>
    <w:rsid w:val="00C816E8"/>
    <w:rsid w:val="00C81FEE"/>
    <w:rsid w:val="00C826F8"/>
    <w:rsid w:val="00C82FC2"/>
    <w:rsid w:val="00C83363"/>
    <w:rsid w:val="00C83725"/>
    <w:rsid w:val="00C83D7D"/>
    <w:rsid w:val="00C840A8"/>
    <w:rsid w:val="00C840B2"/>
    <w:rsid w:val="00C84393"/>
    <w:rsid w:val="00C843ED"/>
    <w:rsid w:val="00C84A36"/>
    <w:rsid w:val="00C84A89"/>
    <w:rsid w:val="00C84ACC"/>
    <w:rsid w:val="00C84B1A"/>
    <w:rsid w:val="00C84B32"/>
    <w:rsid w:val="00C84B97"/>
    <w:rsid w:val="00C84E4F"/>
    <w:rsid w:val="00C8561F"/>
    <w:rsid w:val="00C85A15"/>
    <w:rsid w:val="00C85FAF"/>
    <w:rsid w:val="00C862F1"/>
    <w:rsid w:val="00C865D1"/>
    <w:rsid w:val="00C866D7"/>
    <w:rsid w:val="00C866DB"/>
    <w:rsid w:val="00C86CE0"/>
    <w:rsid w:val="00C86EF1"/>
    <w:rsid w:val="00C871BB"/>
    <w:rsid w:val="00C87449"/>
    <w:rsid w:val="00C874F4"/>
    <w:rsid w:val="00C87936"/>
    <w:rsid w:val="00C87F32"/>
    <w:rsid w:val="00C90644"/>
    <w:rsid w:val="00C90AEC"/>
    <w:rsid w:val="00C90DC3"/>
    <w:rsid w:val="00C90F0D"/>
    <w:rsid w:val="00C913BE"/>
    <w:rsid w:val="00C91406"/>
    <w:rsid w:val="00C915E5"/>
    <w:rsid w:val="00C91601"/>
    <w:rsid w:val="00C92319"/>
    <w:rsid w:val="00C93ECC"/>
    <w:rsid w:val="00C940AE"/>
    <w:rsid w:val="00C9453A"/>
    <w:rsid w:val="00C94C02"/>
    <w:rsid w:val="00C94DF4"/>
    <w:rsid w:val="00C94E54"/>
    <w:rsid w:val="00C95427"/>
    <w:rsid w:val="00C9595A"/>
    <w:rsid w:val="00C95E02"/>
    <w:rsid w:val="00C95E7D"/>
    <w:rsid w:val="00C95EFC"/>
    <w:rsid w:val="00C96012"/>
    <w:rsid w:val="00C96072"/>
    <w:rsid w:val="00C96E49"/>
    <w:rsid w:val="00C97607"/>
    <w:rsid w:val="00C97959"/>
    <w:rsid w:val="00C97BC7"/>
    <w:rsid w:val="00C97F3A"/>
    <w:rsid w:val="00CA0083"/>
    <w:rsid w:val="00CA00BC"/>
    <w:rsid w:val="00CA045D"/>
    <w:rsid w:val="00CA07EE"/>
    <w:rsid w:val="00CA122C"/>
    <w:rsid w:val="00CA14CC"/>
    <w:rsid w:val="00CA17BB"/>
    <w:rsid w:val="00CA1FE6"/>
    <w:rsid w:val="00CA205B"/>
    <w:rsid w:val="00CA206F"/>
    <w:rsid w:val="00CA2536"/>
    <w:rsid w:val="00CA257E"/>
    <w:rsid w:val="00CA26D7"/>
    <w:rsid w:val="00CA282D"/>
    <w:rsid w:val="00CA2B1B"/>
    <w:rsid w:val="00CA2DCC"/>
    <w:rsid w:val="00CA37E5"/>
    <w:rsid w:val="00CA3A98"/>
    <w:rsid w:val="00CA4060"/>
    <w:rsid w:val="00CA434E"/>
    <w:rsid w:val="00CA439E"/>
    <w:rsid w:val="00CA4876"/>
    <w:rsid w:val="00CA4C70"/>
    <w:rsid w:val="00CA5217"/>
    <w:rsid w:val="00CA553C"/>
    <w:rsid w:val="00CA5928"/>
    <w:rsid w:val="00CA5C13"/>
    <w:rsid w:val="00CA5EF9"/>
    <w:rsid w:val="00CA619C"/>
    <w:rsid w:val="00CA63B9"/>
    <w:rsid w:val="00CA63D3"/>
    <w:rsid w:val="00CA652C"/>
    <w:rsid w:val="00CA6668"/>
    <w:rsid w:val="00CA67AC"/>
    <w:rsid w:val="00CA6D83"/>
    <w:rsid w:val="00CA70CE"/>
    <w:rsid w:val="00CA7F01"/>
    <w:rsid w:val="00CB02D5"/>
    <w:rsid w:val="00CB0CC8"/>
    <w:rsid w:val="00CB0D49"/>
    <w:rsid w:val="00CB1121"/>
    <w:rsid w:val="00CB1413"/>
    <w:rsid w:val="00CB1AF4"/>
    <w:rsid w:val="00CB2A5C"/>
    <w:rsid w:val="00CB2AA1"/>
    <w:rsid w:val="00CB30B8"/>
    <w:rsid w:val="00CB31BB"/>
    <w:rsid w:val="00CB38B6"/>
    <w:rsid w:val="00CB3ADD"/>
    <w:rsid w:val="00CB4446"/>
    <w:rsid w:val="00CB46F5"/>
    <w:rsid w:val="00CB4AFA"/>
    <w:rsid w:val="00CB4CB3"/>
    <w:rsid w:val="00CB5507"/>
    <w:rsid w:val="00CB5BDE"/>
    <w:rsid w:val="00CB5FA3"/>
    <w:rsid w:val="00CB65E4"/>
    <w:rsid w:val="00CB6B26"/>
    <w:rsid w:val="00CB6EA1"/>
    <w:rsid w:val="00CB719A"/>
    <w:rsid w:val="00CB71A4"/>
    <w:rsid w:val="00CB7395"/>
    <w:rsid w:val="00CB78B8"/>
    <w:rsid w:val="00CB7A09"/>
    <w:rsid w:val="00CC0517"/>
    <w:rsid w:val="00CC098E"/>
    <w:rsid w:val="00CC0BA7"/>
    <w:rsid w:val="00CC110B"/>
    <w:rsid w:val="00CC16D8"/>
    <w:rsid w:val="00CC1732"/>
    <w:rsid w:val="00CC17E1"/>
    <w:rsid w:val="00CC1D5F"/>
    <w:rsid w:val="00CC21B9"/>
    <w:rsid w:val="00CC25F3"/>
    <w:rsid w:val="00CC2664"/>
    <w:rsid w:val="00CC27F7"/>
    <w:rsid w:val="00CC2844"/>
    <w:rsid w:val="00CC29B2"/>
    <w:rsid w:val="00CC3508"/>
    <w:rsid w:val="00CC3C48"/>
    <w:rsid w:val="00CC3CD4"/>
    <w:rsid w:val="00CC3D9C"/>
    <w:rsid w:val="00CC42C5"/>
    <w:rsid w:val="00CC468F"/>
    <w:rsid w:val="00CC490C"/>
    <w:rsid w:val="00CC4970"/>
    <w:rsid w:val="00CC4B1F"/>
    <w:rsid w:val="00CC54E3"/>
    <w:rsid w:val="00CC5EB7"/>
    <w:rsid w:val="00CC6483"/>
    <w:rsid w:val="00CC7582"/>
    <w:rsid w:val="00CC7797"/>
    <w:rsid w:val="00CD047F"/>
    <w:rsid w:val="00CD05A5"/>
    <w:rsid w:val="00CD05E6"/>
    <w:rsid w:val="00CD0E93"/>
    <w:rsid w:val="00CD1094"/>
    <w:rsid w:val="00CD1658"/>
    <w:rsid w:val="00CD1B90"/>
    <w:rsid w:val="00CD2170"/>
    <w:rsid w:val="00CD23A9"/>
    <w:rsid w:val="00CD2623"/>
    <w:rsid w:val="00CD26B7"/>
    <w:rsid w:val="00CD2722"/>
    <w:rsid w:val="00CD29AC"/>
    <w:rsid w:val="00CD2A82"/>
    <w:rsid w:val="00CD2CAD"/>
    <w:rsid w:val="00CD2D1A"/>
    <w:rsid w:val="00CD356C"/>
    <w:rsid w:val="00CD37BC"/>
    <w:rsid w:val="00CD38DC"/>
    <w:rsid w:val="00CD3B79"/>
    <w:rsid w:val="00CD4235"/>
    <w:rsid w:val="00CD4963"/>
    <w:rsid w:val="00CD4F5C"/>
    <w:rsid w:val="00CD5285"/>
    <w:rsid w:val="00CD5AF0"/>
    <w:rsid w:val="00CD6069"/>
    <w:rsid w:val="00CD622D"/>
    <w:rsid w:val="00CD6409"/>
    <w:rsid w:val="00CD6A90"/>
    <w:rsid w:val="00CD6D3E"/>
    <w:rsid w:val="00CD6D90"/>
    <w:rsid w:val="00CD6EE0"/>
    <w:rsid w:val="00CD7224"/>
    <w:rsid w:val="00CD7392"/>
    <w:rsid w:val="00CD747C"/>
    <w:rsid w:val="00CD76D1"/>
    <w:rsid w:val="00CD780E"/>
    <w:rsid w:val="00CD7D69"/>
    <w:rsid w:val="00CE0076"/>
    <w:rsid w:val="00CE0747"/>
    <w:rsid w:val="00CE0B47"/>
    <w:rsid w:val="00CE1D8C"/>
    <w:rsid w:val="00CE1ECF"/>
    <w:rsid w:val="00CE270B"/>
    <w:rsid w:val="00CE2A10"/>
    <w:rsid w:val="00CE3665"/>
    <w:rsid w:val="00CE3873"/>
    <w:rsid w:val="00CE406D"/>
    <w:rsid w:val="00CE48A2"/>
    <w:rsid w:val="00CE4B11"/>
    <w:rsid w:val="00CE4DE1"/>
    <w:rsid w:val="00CE50F5"/>
    <w:rsid w:val="00CE5928"/>
    <w:rsid w:val="00CE5A34"/>
    <w:rsid w:val="00CE5BBE"/>
    <w:rsid w:val="00CE5C27"/>
    <w:rsid w:val="00CE5CD4"/>
    <w:rsid w:val="00CE5D85"/>
    <w:rsid w:val="00CE61AF"/>
    <w:rsid w:val="00CE6467"/>
    <w:rsid w:val="00CE6A11"/>
    <w:rsid w:val="00CE6BE0"/>
    <w:rsid w:val="00CE6F46"/>
    <w:rsid w:val="00CE793B"/>
    <w:rsid w:val="00CE7CDB"/>
    <w:rsid w:val="00CF01D0"/>
    <w:rsid w:val="00CF03FE"/>
    <w:rsid w:val="00CF06F1"/>
    <w:rsid w:val="00CF087C"/>
    <w:rsid w:val="00CF1056"/>
    <w:rsid w:val="00CF1556"/>
    <w:rsid w:val="00CF1DE1"/>
    <w:rsid w:val="00CF1E01"/>
    <w:rsid w:val="00CF2149"/>
    <w:rsid w:val="00CF283E"/>
    <w:rsid w:val="00CF2845"/>
    <w:rsid w:val="00CF29C2"/>
    <w:rsid w:val="00CF2C40"/>
    <w:rsid w:val="00CF2E33"/>
    <w:rsid w:val="00CF3607"/>
    <w:rsid w:val="00CF387E"/>
    <w:rsid w:val="00CF3DA5"/>
    <w:rsid w:val="00CF4FED"/>
    <w:rsid w:val="00CF5203"/>
    <w:rsid w:val="00CF58AB"/>
    <w:rsid w:val="00CF5AC5"/>
    <w:rsid w:val="00CF5CF3"/>
    <w:rsid w:val="00CF6028"/>
    <w:rsid w:val="00CF623A"/>
    <w:rsid w:val="00CF63FF"/>
    <w:rsid w:val="00CF642C"/>
    <w:rsid w:val="00CF644E"/>
    <w:rsid w:val="00CF64F4"/>
    <w:rsid w:val="00CF681C"/>
    <w:rsid w:val="00CF6D0B"/>
    <w:rsid w:val="00CF714E"/>
    <w:rsid w:val="00CF71BE"/>
    <w:rsid w:val="00CF725A"/>
    <w:rsid w:val="00CF792F"/>
    <w:rsid w:val="00CF7B20"/>
    <w:rsid w:val="00CF7C61"/>
    <w:rsid w:val="00CF7D83"/>
    <w:rsid w:val="00CF7D90"/>
    <w:rsid w:val="00CF7EE8"/>
    <w:rsid w:val="00D00419"/>
    <w:rsid w:val="00D0059D"/>
    <w:rsid w:val="00D005E5"/>
    <w:rsid w:val="00D00711"/>
    <w:rsid w:val="00D0074D"/>
    <w:rsid w:val="00D00755"/>
    <w:rsid w:val="00D00863"/>
    <w:rsid w:val="00D0125F"/>
    <w:rsid w:val="00D014AC"/>
    <w:rsid w:val="00D01517"/>
    <w:rsid w:val="00D016D2"/>
    <w:rsid w:val="00D01716"/>
    <w:rsid w:val="00D0176C"/>
    <w:rsid w:val="00D01826"/>
    <w:rsid w:val="00D01A22"/>
    <w:rsid w:val="00D01B41"/>
    <w:rsid w:val="00D023B2"/>
    <w:rsid w:val="00D025B7"/>
    <w:rsid w:val="00D02782"/>
    <w:rsid w:val="00D02F17"/>
    <w:rsid w:val="00D035FF"/>
    <w:rsid w:val="00D039DC"/>
    <w:rsid w:val="00D03C71"/>
    <w:rsid w:val="00D03F67"/>
    <w:rsid w:val="00D045E5"/>
    <w:rsid w:val="00D048BC"/>
    <w:rsid w:val="00D0514F"/>
    <w:rsid w:val="00D05161"/>
    <w:rsid w:val="00D055C5"/>
    <w:rsid w:val="00D0574E"/>
    <w:rsid w:val="00D058A3"/>
    <w:rsid w:val="00D05A60"/>
    <w:rsid w:val="00D05AF6"/>
    <w:rsid w:val="00D05B24"/>
    <w:rsid w:val="00D05B4F"/>
    <w:rsid w:val="00D05B5E"/>
    <w:rsid w:val="00D05EDF"/>
    <w:rsid w:val="00D06314"/>
    <w:rsid w:val="00D064A0"/>
    <w:rsid w:val="00D06626"/>
    <w:rsid w:val="00D0662A"/>
    <w:rsid w:val="00D066E7"/>
    <w:rsid w:val="00D0698D"/>
    <w:rsid w:val="00D06F09"/>
    <w:rsid w:val="00D070F3"/>
    <w:rsid w:val="00D0716B"/>
    <w:rsid w:val="00D07A05"/>
    <w:rsid w:val="00D1048B"/>
    <w:rsid w:val="00D104A9"/>
    <w:rsid w:val="00D106B1"/>
    <w:rsid w:val="00D10D52"/>
    <w:rsid w:val="00D10F1C"/>
    <w:rsid w:val="00D11130"/>
    <w:rsid w:val="00D115FC"/>
    <w:rsid w:val="00D11974"/>
    <w:rsid w:val="00D11B3F"/>
    <w:rsid w:val="00D11FB2"/>
    <w:rsid w:val="00D120CA"/>
    <w:rsid w:val="00D12234"/>
    <w:rsid w:val="00D1273B"/>
    <w:rsid w:val="00D12C60"/>
    <w:rsid w:val="00D12E68"/>
    <w:rsid w:val="00D13193"/>
    <w:rsid w:val="00D13479"/>
    <w:rsid w:val="00D13598"/>
    <w:rsid w:val="00D13AA2"/>
    <w:rsid w:val="00D13B19"/>
    <w:rsid w:val="00D13E80"/>
    <w:rsid w:val="00D142E6"/>
    <w:rsid w:val="00D144FA"/>
    <w:rsid w:val="00D147A1"/>
    <w:rsid w:val="00D147FE"/>
    <w:rsid w:val="00D14C0A"/>
    <w:rsid w:val="00D14E20"/>
    <w:rsid w:val="00D14FC9"/>
    <w:rsid w:val="00D15063"/>
    <w:rsid w:val="00D15366"/>
    <w:rsid w:val="00D154CB"/>
    <w:rsid w:val="00D1567D"/>
    <w:rsid w:val="00D156D6"/>
    <w:rsid w:val="00D15CA3"/>
    <w:rsid w:val="00D15DD8"/>
    <w:rsid w:val="00D160DB"/>
    <w:rsid w:val="00D1634C"/>
    <w:rsid w:val="00D165B7"/>
    <w:rsid w:val="00D1663C"/>
    <w:rsid w:val="00D1664B"/>
    <w:rsid w:val="00D1669C"/>
    <w:rsid w:val="00D17353"/>
    <w:rsid w:val="00D175A7"/>
    <w:rsid w:val="00D17B0C"/>
    <w:rsid w:val="00D17C20"/>
    <w:rsid w:val="00D17CE0"/>
    <w:rsid w:val="00D17E3F"/>
    <w:rsid w:val="00D2064F"/>
    <w:rsid w:val="00D20EE2"/>
    <w:rsid w:val="00D20F93"/>
    <w:rsid w:val="00D20FEB"/>
    <w:rsid w:val="00D21423"/>
    <w:rsid w:val="00D2148A"/>
    <w:rsid w:val="00D21BA4"/>
    <w:rsid w:val="00D21DB7"/>
    <w:rsid w:val="00D2214D"/>
    <w:rsid w:val="00D223D7"/>
    <w:rsid w:val="00D224DF"/>
    <w:rsid w:val="00D2261E"/>
    <w:rsid w:val="00D229F2"/>
    <w:rsid w:val="00D23022"/>
    <w:rsid w:val="00D23178"/>
    <w:rsid w:val="00D231C5"/>
    <w:rsid w:val="00D2327E"/>
    <w:rsid w:val="00D23539"/>
    <w:rsid w:val="00D238AD"/>
    <w:rsid w:val="00D23A42"/>
    <w:rsid w:val="00D23B2C"/>
    <w:rsid w:val="00D241D2"/>
    <w:rsid w:val="00D242F6"/>
    <w:rsid w:val="00D2453F"/>
    <w:rsid w:val="00D24891"/>
    <w:rsid w:val="00D251B2"/>
    <w:rsid w:val="00D25365"/>
    <w:rsid w:val="00D254E6"/>
    <w:rsid w:val="00D257E7"/>
    <w:rsid w:val="00D25941"/>
    <w:rsid w:val="00D25C07"/>
    <w:rsid w:val="00D25C62"/>
    <w:rsid w:val="00D25F23"/>
    <w:rsid w:val="00D2630F"/>
    <w:rsid w:val="00D26555"/>
    <w:rsid w:val="00D2674E"/>
    <w:rsid w:val="00D2691C"/>
    <w:rsid w:val="00D26E3B"/>
    <w:rsid w:val="00D2735C"/>
    <w:rsid w:val="00D2739B"/>
    <w:rsid w:val="00D279E3"/>
    <w:rsid w:val="00D27A6E"/>
    <w:rsid w:val="00D27EB5"/>
    <w:rsid w:val="00D303B7"/>
    <w:rsid w:val="00D304A1"/>
    <w:rsid w:val="00D30519"/>
    <w:rsid w:val="00D3057C"/>
    <w:rsid w:val="00D3060B"/>
    <w:rsid w:val="00D30E35"/>
    <w:rsid w:val="00D313E6"/>
    <w:rsid w:val="00D319F8"/>
    <w:rsid w:val="00D31AFE"/>
    <w:rsid w:val="00D31B4A"/>
    <w:rsid w:val="00D32531"/>
    <w:rsid w:val="00D3260D"/>
    <w:rsid w:val="00D3300A"/>
    <w:rsid w:val="00D33028"/>
    <w:rsid w:val="00D331BF"/>
    <w:rsid w:val="00D33710"/>
    <w:rsid w:val="00D33994"/>
    <w:rsid w:val="00D33B0E"/>
    <w:rsid w:val="00D33B56"/>
    <w:rsid w:val="00D33C3B"/>
    <w:rsid w:val="00D33CDF"/>
    <w:rsid w:val="00D346B2"/>
    <w:rsid w:val="00D34EE3"/>
    <w:rsid w:val="00D34F8A"/>
    <w:rsid w:val="00D34FDA"/>
    <w:rsid w:val="00D35144"/>
    <w:rsid w:val="00D353D5"/>
    <w:rsid w:val="00D357E5"/>
    <w:rsid w:val="00D3584E"/>
    <w:rsid w:val="00D361C0"/>
    <w:rsid w:val="00D3670B"/>
    <w:rsid w:val="00D369B9"/>
    <w:rsid w:val="00D36E94"/>
    <w:rsid w:val="00D3705F"/>
    <w:rsid w:val="00D3767F"/>
    <w:rsid w:val="00D3781D"/>
    <w:rsid w:val="00D378EC"/>
    <w:rsid w:val="00D37BA1"/>
    <w:rsid w:val="00D37CC9"/>
    <w:rsid w:val="00D40021"/>
    <w:rsid w:val="00D401AF"/>
    <w:rsid w:val="00D40313"/>
    <w:rsid w:val="00D4044E"/>
    <w:rsid w:val="00D40A63"/>
    <w:rsid w:val="00D40DC9"/>
    <w:rsid w:val="00D40E4A"/>
    <w:rsid w:val="00D412E7"/>
    <w:rsid w:val="00D41A0D"/>
    <w:rsid w:val="00D41D09"/>
    <w:rsid w:val="00D422C1"/>
    <w:rsid w:val="00D42547"/>
    <w:rsid w:val="00D4258F"/>
    <w:rsid w:val="00D42784"/>
    <w:rsid w:val="00D427F9"/>
    <w:rsid w:val="00D428CB"/>
    <w:rsid w:val="00D42F48"/>
    <w:rsid w:val="00D4314C"/>
    <w:rsid w:val="00D43351"/>
    <w:rsid w:val="00D4360F"/>
    <w:rsid w:val="00D4385D"/>
    <w:rsid w:val="00D4398F"/>
    <w:rsid w:val="00D43D45"/>
    <w:rsid w:val="00D445C3"/>
    <w:rsid w:val="00D447D8"/>
    <w:rsid w:val="00D44924"/>
    <w:rsid w:val="00D44B37"/>
    <w:rsid w:val="00D455E4"/>
    <w:rsid w:val="00D45743"/>
    <w:rsid w:val="00D4598A"/>
    <w:rsid w:val="00D45D44"/>
    <w:rsid w:val="00D46090"/>
    <w:rsid w:val="00D460AC"/>
    <w:rsid w:val="00D4611B"/>
    <w:rsid w:val="00D462F0"/>
    <w:rsid w:val="00D46378"/>
    <w:rsid w:val="00D4638A"/>
    <w:rsid w:val="00D46826"/>
    <w:rsid w:val="00D4690C"/>
    <w:rsid w:val="00D46A07"/>
    <w:rsid w:val="00D47C82"/>
    <w:rsid w:val="00D47DF2"/>
    <w:rsid w:val="00D50D3E"/>
    <w:rsid w:val="00D50EF4"/>
    <w:rsid w:val="00D51564"/>
    <w:rsid w:val="00D51566"/>
    <w:rsid w:val="00D51583"/>
    <w:rsid w:val="00D51824"/>
    <w:rsid w:val="00D51A20"/>
    <w:rsid w:val="00D51A21"/>
    <w:rsid w:val="00D51C27"/>
    <w:rsid w:val="00D51D26"/>
    <w:rsid w:val="00D521C0"/>
    <w:rsid w:val="00D521E9"/>
    <w:rsid w:val="00D523F6"/>
    <w:rsid w:val="00D52C85"/>
    <w:rsid w:val="00D52E8B"/>
    <w:rsid w:val="00D5307B"/>
    <w:rsid w:val="00D5354A"/>
    <w:rsid w:val="00D539C9"/>
    <w:rsid w:val="00D53E01"/>
    <w:rsid w:val="00D53EE6"/>
    <w:rsid w:val="00D54B43"/>
    <w:rsid w:val="00D54C61"/>
    <w:rsid w:val="00D54D91"/>
    <w:rsid w:val="00D550BE"/>
    <w:rsid w:val="00D55139"/>
    <w:rsid w:val="00D553B4"/>
    <w:rsid w:val="00D55754"/>
    <w:rsid w:val="00D55808"/>
    <w:rsid w:val="00D56105"/>
    <w:rsid w:val="00D56187"/>
    <w:rsid w:val="00D56364"/>
    <w:rsid w:val="00D564E6"/>
    <w:rsid w:val="00D56716"/>
    <w:rsid w:val="00D56905"/>
    <w:rsid w:val="00D56BF1"/>
    <w:rsid w:val="00D56DFB"/>
    <w:rsid w:val="00D57058"/>
    <w:rsid w:val="00D57192"/>
    <w:rsid w:val="00D573C5"/>
    <w:rsid w:val="00D5753F"/>
    <w:rsid w:val="00D5772F"/>
    <w:rsid w:val="00D57C0F"/>
    <w:rsid w:val="00D57D62"/>
    <w:rsid w:val="00D60385"/>
    <w:rsid w:val="00D60466"/>
    <w:rsid w:val="00D60B50"/>
    <w:rsid w:val="00D60E3E"/>
    <w:rsid w:val="00D60F6A"/>
    <w:rsid w:val="00D61289"/>
    <w:rsid w:val="00D6133D"/>
    <w:rsid w:val="00D61875"/>
    <w:rsid w:val="00D61AC9"/>
    <w:rsid w:val="00D61EBF"/>
    <w:rsid w:val="00D625D1"/>
    <w:rsid w:val="00D628C6"/>
    <w:rsid w:val="00D62A61"/>
    <w:rsid w:val="00D6313E"/>
    <w:rsid w:val="00D6354F"/>
    <w:rsid w:val="00D6397C"/>
    <w:rsid w:val="00D63B71"/>
    <w:rsid w:val="00D63BDB"/>
    <w:rsid w:val="00D63C14"/>
    <w:rsid w:val="00D63ED5"/>
    <w:rsid w:val="00D64277"/>
    <w:rsid w:val="00D642E3"/>
    <w:rsid w:val="00D645A7"/>
    <w:rsid w:val="00D6487B"/>
    <w:rsid w:val="00D64BA9"/>
    <w:rsid w:val="00D65018"/>
    <w:rsid w:val="00D6504F"/>
    <w:rsid w:val="00D65700"/>
    <w:rsid w:val="00D65D40"/>
    <w:rsid w:val="00D6611B"/>
    <w:rsid w:val="00D6660D"/>
    <w:rsid w:val="00D669AC"/>
    <w:rsid w:val="00D67163"/>
    <w:rsid w:val="00D675F8"/>
    <w:rsid w:val="00D6789D"/>
    <w:rsid w:val="00D67E0A"/>
    <w:rsid w:val="00D70047"/>
    <w:rsid w:val="00D702EA"/>
    <w:rsid w:val="00D704CC"/>
    <w:rsid w:val="00D705DD"/>
    <w:rsid w:val="00D70D36"/>
    <w:rsid w:val="00D70D75"/>
    <w:rsid w:val="00D70DC4"/>
    <w:rsid w:val="00D71726"/>
    <w:rsid w:val="00D71990"/>
    <w:rsid w:val="00D72C34"/>
    <w:rsid w:val="00D72CE3"/>
    <w:rsid w:val="00D7304F"/>
    <w:rsid w:val="00D731AE"/>
    <w:rsid w:val="00D7348B"/>
    <w:rsid w:val="00D734F5"/>
    <w:rsid w:val="00D73656"/>
    <w:rsid w:val="00D73D72"/>
    <w:rsid w:val="00D742D9"/>
    <w:rsid w:val="00D74686"/>
    <w:rsid w:val="00D74E28"/>
    <w:rsid w:val="00D75055"/>
    <w:rsid w:val="00D75149"/>
    <w:rsid w:val="00D75219"/>
    <w:rsid w:val="00D759B6"/>
    <w:rsid w:val="00D75D29"/>
    <w:rsid w:val="00D76678"/>
    <w:rsid w:val="00D76878"/>
    <w:rsid w:val="00D768C7"/>
    <w:rsid w:val="00D76FB3"/>
    <w:rsid w:val="00D771A7"/>
    <w:rsid w:val="00D7728E"/>
    <w:rsid w:val="00D772CA"/>
    <w:rsid w:val="00D77B24"/>
    <w:rsid w:val="00D77B9D"/>
    <w:rsid w:val="00D77F5E"/>
    <w:rsid w:val="00D80C16"/>
    <w:rsid w:val="00D80E63"/>
    <w:rsid w:val="00D815CA"/>
    <w:rsid w:val="00D815F4"/>
    <w:rsid w:val="00D81CE6"/>
    <w:rsid w:val="00D82164"/>
    <w:rsid w:val="00D821C7"/>
    <w:rsid w:val="00D8231D"/>
    <w:rsid w:val="00D82367"/>
    <w:rsid w:val="00D82654"/>
    <w:rsid w:val="00D828E3"/>
    <w:rsid w:val="00D82A30"/>
    <w:rsid w:val="00D82AA3"/>
    <w:rsid w:val="00D830D8"/>
    <w:rsid w:val="00D83136"/>
    <w:rsid w:val="00D834A1"/>
    <w:rsid w:val="00D83807"/>
    <w:rsid w:val="00D83D49"/>
    <w:rsid w:val="00D83DB1"/>
    <w:rsid w:val="00D83F24"/>
    <w:rsid w:val="00D8435E"/>
    <w:rsid w:val="00D847D9"/>
    <w:rsid w:val="00D84AD2"/>
    <w:rsid w:val="00D850F3"/>
    <w:rsid w:val="00D8539E"/>
    <w:rsid w:val="00D8546C"/>
    <w:rsid w:val="00D85597"/>
    <w:rsid w:val="00D855A0"/>
    <w:rsid w:val="00D855A4"/>
    <w:rsid w:val="00D855BB"/>
    <w:rsid w:val="00D859E1"/>
    <w:rsid w:val="00D85B07"/>
    <w:rsid w:val="00D85B40"/>
    <w:rsid w:val="00D8631B"/>
    <w:rsid w:val="00D86485"/>
    <w:rsid w:val="00D867D5"/>
    <w:rsid w:val="00D868D6"/>
    <w:rsid w:val="00D8755A"/>
    <w:rsid w:val="00D8786A"/>
    <w:rsid w:val="00D87BCE"/>
    <w:rsid w:val="00D87E1B"/>
    <w:rsid w:val="00D89852"/>
    <w:rsid w:val="00D90091"/>
    <w:rsid w:val="00D901EB"/>
    <w:rsid w:val="00D905BC"/>
    <w:rsid w:val="00D90601"/>
    <w:rsid w:val="00D90689"/>
    <w:rsid w:val="00D90720"/>
    <w:rsid w:val="00D90875"/>
    <w:rsid w:val="00D90915"/>
    <w:rsid w:val="00D90ACA"/>
    <w:rsid w:val="00D90E43"/>
    <w:rsid w:val="00D91C0C"/>
    <w:rsid w:val="00D9216C"/>
    <w:rsid w:val="00D9238B"/>
    <w:rsid w:val="00D92405"/>
    <w:rsid w:val="00D92919"/>
    <w:rsid w:val="00D92F97"/>
    <w:rsid w:val="00D931AD"/>
    <w:rsid w:val="00D9346F"/>
    <w:rsid w:val="00D9379A"/>
    <w:rsid w:val="00D93934"/>
    <w:rsid w:val="00D93CF4"/>
    <w:rsid w:val="00D93FCC"/>
    <w:rsid w:val="00D943BA"/>
    <w:rsid w:val="00D94604"/>
    <w:rsid w:val="00D94B0A"/>
    <w:rsid w:val="00D94BFE"/>
    <w:rsid w:val="00D94CA6"/>
    <w:rsid w:val="00D951CB"/>
    <w:rsid w:val="00D95246"/>
    <w:rsid w:val="00D95479"/>
    <w:rsid w:val="00D955E8"/>
    <w:rsid w:val="00D9590B"/>
    <w:rsid w:val="00D95C54"/>
    <w:rsid w:val="00D95F54"/>
    <w:rsid w:val="00D964E9"/>
    <w:rsid w:val="00D96761"/>
    <w:rsid w:val="00D96993"/>
    <w:rsid w:val="00D96B1A"/>
    <w:rsid w:val="00D96B33"/>
    <w:rsid w:val="00D96E46"/>
    <w:rsid w:val="00D970E3"/>
    <w:rsid w:val="00D972A9"/>
    <w:rsid w:val="00D973B4"/>
    <w:rsid w:val="00D973B5"/>
    <w:rsid w:val="00D973E2"/>
    <w:rsid w:val="00D97536"/>
    <w:rsid w:val="00D97E2E"/>
    <w:rsid w:val="00DA0042"/>
    <w:rsid w:val="00DA0EB1"/>
    <w:rsid w:val="00DA0FD7"/>
    <w:rsid w:val="00DA11A4"/>
    <w:rsid w:val="00DA11A7"/>
    <w:rsid w:val="00DA1806"/>
    <w:rsid w:val="00DA19FD"/>
    <w:rsid w:val="00DA1B69"/>
    <w:rsid w:val="00DA1D25"/>
    <w:rsid w:val="00DA1F5B"/>
    <w:rsid w:val="00DA2052"/>
    <w:rsid w:val="00DA2162"/>
    <w:rsid w:val="00DA21FF"/>
    <w:rsid w:val="00DA2821"/>
    <w:rsid w:val="00DA29C6"/>
    <w:rsid w:val="00DA3194"/>
    <w:rsid w:val="00DA321E"/>
    <w:rsid w:val="00DA35CF"/>
    <w:rsid w:val="00DA3679"/>
    <w:rsid w:val="00DA3825"/>
    <w:rsid w:val="00DA3E62"/>
    <w:rsid w:val="00DA4424"/>
    <w:rsid w:val="00DA4B5D"/>
    <w:rsid w:val="00DA5051"/>
    <w:rsid w:val="00DA5178"/>
    <w:rsid w:val="00DA5D60"/>
    <w:rsid w:val="00DA6443"/>
    <w:rsid w:val="00DA67CA"/>
    <w:rsid w:val="00DA6984"/>
    <w:rsid w:val="00DA6C4C"/>
    <w:rsid w:val="00DA6D39"/>
    <w:rsid w:val="00DA72D2"/>
    <w:rsid w:val="00DA7792"/>
    <w:rsid w:val="00DA790F"/>
    <w:rsid w:val="00DA7E13"/>
    <w:rsid w:val="00DA7F41"/>
    <w:rsid w:val="00DB0001"/>
    <w:rsid w:val="00DB0221"/>
    <w:rsid w:val="00DB052F"/>
    <w:rsid w:val="00DB05E0"/>
    <w:rsid w:val="00DB164E"/>
    <w:rsid w:val="00DB19F9"/>
    <w:rsid w:val="00DB2467"/>
    <w:rsid w:val="00DB2562"/>
    <w:rsid w:val="00DB2753"/>
    <w:rsid w:val="00DB2B44"/>
    <w:rsid w:val="00DB2BFE"/>
    <w:rsid w:val="00DB3061"/>
    <w:rsid w:val="00DB30B1"/>
    <w:rsid w:val="00DB3A02"/>
    <w:rsid w:val="00DB3B27"/>
    <w:rsid w:val="00DB3F34"/>
    <w:rsid w:val="00DB47D6"/>
    <w:rsid w:val="00DB49B8"/>
    <w:rsid w:val="00DB4F26"/>
    <w:rsid w:val="00DB51C5"/>
    <w:rsid w:val="00DB56AA"/>
    <w:rsid w:val="00DB5760"/>
    <w:rsid w:val="00DB5B0E"/>
    <w:rsid w:val="00DB5C3C"/>
    <w:rsid w:val="00DB6516"/>
    <w:rsid w:val="00DB68F9"/>
    <w:rsid w:val="00DB694A"/>
    <w:rsid w:val="00DB6CC9"/>
    <w:rsid w:val="00DB6F74"/>
    <w:rsid w:val="00DB7039"/>
    <w:rsid w:val="00DB7532"/>
    <w:rsid w:val="00DB76E9"/>
    <w:rsid w:val="00DB77AA"/>
    <w:rsid w:val="00DB7833"/>
    <w:rsid w:val="00DB7B25"/>
    <w:rsid w:val="00DB7C9D"/>
    <w:rsid w:val="00DB7E9A"/>
    <w:rsid w:val="00DC0153"/>
    <w:rsid w:val="00DC028A"/>
    <w:rsid w:val="00DC0891"/>
    <w:rsid w:val="00DC0B7A"/>
    <w:rsid w:val="00DC0FB6"/>
    <w:rsid w:val="00DC1102"/>
    <w:rsid w:val="00DC1208"/>
    <w:rsid w:val="00DC13C8"/>
    <w:rsid w:val="00DC13CE"/>
    <w:rsid w:val="00DC1672"/>
    <w:rsid w:val="00DC17B7"/>
    <w:rsid w:val="00DC1D83"/>
    <w:rsid w:val="00DC215F"/>
    <w:rsid w:val="00DC2535"/>
    <w:rsid w:val="00DC298C"/>
    <w:rsid w:val="00DC337D"/>
    <w:rsid w:val="00DC33C6"/>
    <w:rsid w:val="00DC349A"/>
    <w:rsid w:val="00DC379C"/>
    <w:rsid w:val="00DC3DBF"/>
    <w:rsid w:val="00DC3DFA"/>
    <w:rsid w:val="00DC3E28"/>
    <w:rsid w:val="00DC3FF6"/>
    <w:rsid w:val="00DC40A3"/>
    <w:rsid w:val="00DC40F7"/>
    <w:rsid w:val="00DC4458"/>
    <w:rsid w:val="00DC4CCF"/>
    <w:rsid w:val="00DC4D03"/>
    <w:rsid w:val="00DC512D"/>
    <w:rsid w:val="00DC534F"/>
    <w:rsid w:val="00DC55C2"/>
    <w:rsid w:val="00DC596A"/>
    <w:rsid w:val="00DC5A5B"/>
    <w:rsid w:val="00DC6031"/>
    <w:rsid w:val="00DC6CB6"/>
    <w:rsid w:val="00DC6EAC"/>
    <w:rsid w:val="00DC6F5D"/>
    <w:rsid w:val="00DC72B0"/>
    <w:rsid w:val="00DC734B"/>
    <w:rsid w:val="00DC77A6"/>
    <w:rsid w:val="00DC7803"/>
    <w:rsid w:val="00DC7968"/>
    <w:rsid w:val="00DC7DCB"/>
    <w:rsid w:val="00DC7E7C"/>
    <w:rsid w:val="00DC7EC6"/>
    <w:rsid w:val="00DC7EF4"/>
    <w:rsid w:val="00DC7FC2"/>
    <w:rsid w:val="00DD0129"/>
    <w:rsid w:val="00DD01D6"/>
    <w:rsid w:val="00DD093E"/>
    <w:rsid w:val="00DD0BBC"/>
    <w:rsid w:val="00DD1024"/>
    <w:rsid w:val="00DD1303"/>
    <w:rsid w:val="00DD1363"/>
    <w:rsid w:val="00DD183E"/>
    <w:rsid w:val="00DD1AB0"/>
    <w:rsid w:val="00DD1B34"/>
    <w:rsid w:val="00DD21E1"/>
    <w:rsid w:val="00DD2573"/>
    <w:rsid w:val="00DD2748"/>
    <w:rsid w:val="00DD2AFF"/>
    <w:rsid w:val="00DD2C90"/>
    <w:rsid w:val="00DD2E2E"/>
    <w:rsid w:val="00DD2FBD"/>
    <w:rsid w:val="00DD30E7"/>
    <w:rsid w:val="00DD3173"/>
    <w:rsid w:val="00DD33BC"/>
    <w:rsid w:val="00DD33D3"/>
    <w:rsid w:val="00DD3A0D"/>
    <w:rsid w:val="00DD3BC3"/>
    <w:rsid w:val="00DD3D99"/>
    <w:rsid w:val="00DD3DF4"/>
    <w:rsid w:val="00DD40BF"/>
    <w:rsid w:val="00DD4305"/>
    <w:rsid w:val="00DD5065"/>
    <w:rsid w:val="00DD514C"/>
    <w:rsid w:val="00DD5379"/>
    <w:rsid w:val="00DD5A56"/>
    <w:rsid w:val="00DD5A9C"/>
    <w:rsid w:val="00DD5DF0"/>
    <w:rsid w:val="00DD5E70"/>
    <w:rsid w:val="00DD5F28"/>
    <w:rsid w:val="00DD61B3"/>
    <w:rsid w:val="00DD696F"/>
    <w:rsid w:val="00DD6A56"/>
    <w:rsid w:val="00DD6BF7"/>
    <w:rsid w:val="00DD6DFA"/>
    <w:rsid w:val="00DD732C"/>
    <w:rsid w:val="00DD7425"/>
    <w:rsid w:val="00DD7504"/>
    <w:rsid w:val="00DD7967"/>
    <w:rsid w:val="00DD7C13"/>
    <w:rsid w:val="00DE0031"/>
    <w:rsid w:val="00DE039C"/>
    <w:rsid w:val="00DE0F4C"/>
    <w:rsid w:val="00DE1986"/>
    <w:rsid w:val="00DE1C31"/>
    <w:rsid w:val="00DE1D23"/>
    <w:rsid w:val="00DE20AC"/>
    <w:rsid w:val="00DE2398"/>
    <w:rsid w:val="00DE2A15"/>
    <w:rsid w:val="00DE312B"/>
    <w:rsid w:val="00DE31C0"/>
    <w:rsid w:val="00DE31C5"/>
    <w:rsid w:val="00DE336A"/>
    <w:rsid w:val="00DE3559"/>
    <w:rsid w:val="00DE3718"/>
    <w:rsid w:val="00DE38E7"/>
    <w:rsid w:val="00DE3A47"/>
    <w:rsid w:val="00DE3AAF"/>
    <w:rsid w:val="00DE3AE5"/>
    <w:rsid w:val="00DE3BC0"/>
    <w:rsid w:val="00DE3CCF"/>
    <w:rsid w:val="00DE4209"/>
    <w:rsid w:val="00DE424C"/>
    <w:rsid w:val="00DE460A"/>
    <w:rsid w:val="00DE48A3"/>
    <w:rsid w:val="00DE4B9B"/>
    <w:rsid w:val="00DE5381"/>
    <w:rsid w:val="00DE539E"/>
    <w:rsid w:val="00DE5483"/>
    <w:rsid w:val="00DE560D"/>
    <w:rsid w:val="00DE59C0"/>
    <w:rsid w:val="00DE5B8B"/>
    <w:rsid w:val="00DE5DE0"/>
    <w:rsid w:val="00DE67F5"/>
    <w:rsid w:val="00DE6CAE"/>
    <w:rsid w:val="00DE7A47"/>
    <w:rsid w:val="00DE7A70"/>
    <w:rsid w:val="00DE7D22"/>
    <w:rsid w:val="00DE7F81"/>
    <w:rsid w:val="00DE7FB5"/>
    <w:rsid w:val="00DEA2D0"/>
    <w:rsid w:val="00DF02D7"/>
    <w:rsid w:val="00DF0AC8"/>
    <w:rsid w:val="00DF0BDE"/>
    <w:rsid w:val="00DF0EEF"/>
    <w:rsid w:val="00DF0F8B"/>
    <w:rsid w:val="00DF161E"/>
    <w:rsid w:val="00DF17B2"/>
    <w:rsid w:val="00DF22BC"/>
    <w:rsid w:val="00DF24AF"/>
    <w:rsid w:val="00DF24F9"/>
    <w:rsid w:val="00DF2976"/>
    <w:rsid w:val="00DF2E68"/>
    <w:rsid w:val="00DF32A7"/>
    <w:rsid w:val="00DF3DEF"/>
    <w:rsid w:val="00DF41C5"/>
    <w:rsid w:val="00DF4436"/>
    <w:rsid w:val="00DF4644"/>
    <w:rsid w:val="00DF4676"/>
    <w:rsid w:val="00DF46A4"/>
    <w:rsid w:val="00DF4770"/>
    <w:rsid w:val="00DF4B2D"/>
    <w:rsid w:val="00DF5450"/>
    <w:rsid w:val="00DF570D"/>
    <w:rsid w:val="00DF5923"/>
    <w:rsid w:val="00DF59BF"/>
    <w:rsid w:val="00DF5B06"/>
    <w:rsid w:val="00DF6520"/>
    <w:rsid w:val="00DF6831"/>
    <w:rsid w:val="00DF6A6F"/>
    <w:rsid w:val="00DF6C70"/>
    <w:rsid w:val="00DF6DE9"/>
    <w:rsid w:val="00DF6E4C"/>
    <w:rsid w:val="00DF7232"/>
    <w:rsid w:val="00E002C9"/>
    <w:rsid w:val="00E00329"/>
    <w:rsid w:val="00E00377"/>
    <w:rsid w:val="00E00431"/>
    <w:rsid w:val="00E00C39"/>
    <w:rsid w:val="00E00D4F"/>
    <w:rsid w:val="00E00E95"/>
    <w:rsid w:val="00E013E5"/>
    <w:rsid w:val="00E0144E"/>
    <w:rsid w:val="00E01768"/>
    <w:rsid w:val="00E01835"/>
    <w:rsid w:val="00E0194D"/>
    <w:rsid w:val="00E019A5"/>
    <w:rsid w:val="00E01A66"/>
    <w:rsid w:val="00E01A76"/>
    <w:rsid w:val="00E01B91"/>
    <w:rsid w:val="00E01B93"/>
    <w:rsid w:val="00E01F03"/>
    <w:rsid w:val="00E02118"/>
    <w:rsid w:val="00E02231"/>
    <w:rsid w:val="00E0247C"/>
    <w:rsid w:val="00E02D2C"/>
    <w:rsid w:val="00E0301E"/>
    <w:rsid w:val="00E03136"/>
    <w:rsid w:val="00E03315"/>
    <w:rsid w:val="00E033DA"/>
    <w:rsid w:val="00E03468"/>
    <w:rsid w:val="00E036A8"/>
    <w:rsid w:val="00E03874"/>
    <w:rsid w:val="00E03EA0"/>
    <w:rsid w:val="00E045B1"/>
    <w:rsid w:val="00E04D76"/>
    <w:rsid w:val="00E05237"/>
    <w:rsid w:val="00E054F8"/>
    <w:rsid w:val="00E05700"/>
    <w:rsid w:val="00E05F28"/>
    <w:rsid w:val="00E06008"/>
    <w:rsid w:val="00E06411"/>
    <w:rsid w:val="00E065DA"/>
    <w:rsid w:val="00E06745"/>
    <w:rsid w:val="00E06C0C"/>
    <w:rsid w:val="00E06C2E"/>
    <w:rsid w:val="00E0787E"/>
    <w:rsid w:val="00E10454"/>
    <w:rsid w:val="00E105BD"/>
    <w:rsid w:val="00E10702"/>
    <w:rsid w:val="00E10B0F"/>
    <w:rsid w:val="00E10DDF"/>
    <w:rsid w:val="00E10ED3"/>
    <w:rsid w:val="00E10FBF"/>
    <w:rsid w:val="00E115FD"/>
    <w:rsid w:val="00E1189A"/>
    <w:rsid w:val="00E11BA0"/>
    <w:rsid w:val="00E11C4C"/>
    <w:rsid w:val="00E11EC2"/>
    <w:rsid w:val="00E121D9"/>
    <w:rsid w:val="00E123DB"/>
    <w:rsid w:val="00E1254D"/>
    <w:rsid w:val="00E12795"/>
    <w:rsid w:val="00E12A8F"/>
    <w:rsid w:val="00E12D69"/>
    <w:rsid w:val="00E13299"/>
    <w:rsid w:val="00E13FC7"/>
    <w:rsid w:val="00E14EC7"/>
    <w:rsid w:val="00E15344"/>
    <w:rsid w:val="00E15536"/>
    <w:rsid w:val="00E15A43"/>
    <w:rsid w:val="00E16012"/>
    <w:rsid w:val="00E166F5"/>
    <w:rsid w:val="00E167AE"/>
    <w:rsid w:val="00E16BA3"/>
    <w:rsid w:val="00E16F41"/>
    <w:rsid w:val="00E16FF6"/>
    <w:rsid w:val="00E1726F"/>
    <w:rsid w:val="00E1781F"/>
    <w:rsid w:val="00E1793A"/>
    <w:rsid w:val="00E17980"/>
    <w:rsid w:val="00E17ED3"/>
    <w:rsid w:val="00E20A0C"/>
    <w:rsid w:val="00E20B15"/>
    <w:rsid w:val="00E20EB8"/>
    <w:rsid w:val="00E21478"/>
    <w:rsid w:val="00E216FD"/>
    <w:rsid w:val="00E22180"/>
    <w:rsid w:val="00E226C1"/>
    <w:rsid w:val="00E226C5"/>
    <w:rsid w:val="00E22753"/>
    <w:rsid w:val="00E22E16"/>
    <w:rsid w:val="00E231FC"/>
    <w:rsid w:val="00E23319"/>
    <w:rsid w:val="00E233B3"/>
    <w:rsid w:val="00E24032"/>
    <w:rsid w:val="00E240E4"/>
    <w:rsid w:val="00E2422F"/>
    <w:rsid w:val="00E24999"/>
    <w:rsid w:val="00E24A17"/>
    <w:rsid w:val="00E25426"/>
    <w:rsid w:val="00E256C8"/>
    <w:rsid w:val="00E2582A"/>
    <w:rsid w:val="00E258E5"/>
    <w:rsid w:val="00E25A0C"/>
    <w:rsid w:val="00E25F12"/>
    <w:rsid w:val="00E2623A"/>
    <w:rsid w:val="00E26700"/>
    <w:rsid w:val="00E2686C"/>
    <w:rsid w:val="00E2691B"/>
    <w:rsid w:val="00E26964"/>
    <w:rsid w:val="00E26991"/>
    <w:rsid w:val="00E269BD"/>
    <w:rsid w:val="00E271BD"/>
    <w:rsid w:val="00E27506"/>
    <w:rsid w:val="00E27624"/>
    <w:rsid w:val="00E27799"/>
    <w:rsid w:val="00E27841"/>
    <w:rsid w:val="00E27974"/>
    <w:rsid w:val="00E30043"/>
    <w:rsid w:val="00E3043B"/>
    <w:rsid w:val="00E30803"/>
    <w:rsid w:val="00E30AFB"/>
    <w:rsid w:val="00E312DE"/>
    <w:rsid w:val="00E31E87"/>
    <w:rsid w:val="00E322CB"/>
    <w:rsid w:val="00E3251D"/>
    <w:rsid w:val="00E32CB4"/>
    <w:rsid w:val="00E33277"/>
    <w:rsid w:val="00E332B4"/>
    <w:rsid w:val="00E3361F"/>
    <w:rsid w:val="00E33988"/>
    <w:rsid w:val="00E33A75"/>
    <w:rsid w:val="00E340F9"/>
    <w:rsid w:val="00E344F8"/>
    <w:rsid w:val="00E348B9"/>
    <w:rsid w:val="00E348F1"/>
    <w:rsid w:val="00E34A46"/>
    <w:rsid w:val="00E34BD6"/>
    <w:rsid w:val="00E34F76"/>
    <w:rsid w:val="00E352C3"/>
    <w:rsid w:val="00E352EC"/>
    <w:rsid w:val="00E3534C"/>
    <w:rsid w:val="00E3568A"/>
    <w:rsid w:val="00E3573A"/>
    <w:rsid w:val="00E35931"/>
    <w:rsid w:val="00E3608B"/>
    <w:rsid w:val="00E362CF"/>
    <w:rsid w:val="00E362E6"/>
    <w:rsid w:val="00E363DA"/>
    <w:rsid w:val="00E36822"/>
    <w:rsid w:val="00E369EB"/>
    <w:rsid w:val="00E36B92"/>
    <w:rsid w:val="00E36D0C"/>
    <w:rsid w:val="00E36F54"/>
    <w:rsid w:val="00E36F78"/>
    <w:rsid w:val="00E378DB"/>
    <w:rsid w:val="00E37968"/>
    <w:rsid w:val="00E37A48"/>
    <w:rsid w:val="00E37E53"/>
    <w:rsid w:val="00E402CF"/>
    <w:rsid w:val="00E4040B"/>
    <w:rsid w:val="00E407B5"/>
    <w:rsid w:val="00E41402"/>
    <w:rsid w:val="00E41A0B"/>
    <w:rsid w:val="00E41DA1"/>
    <w:rsid w:val="00E42339"/>
    <w:rsid w:val="00E429FB"/>
    <w:rsid w:val="00E42C69"/>
    <w:rsid w:val="00E42DE5"/>
    <w:rsid w:val="00E43291"/>
    <w:rsid w:val="00E432C7"/>
    <w:rsid w:val="00E4339E"/>
    <w:rsid w:val="00E434CF"/>
    <w:rsid w:val="00E437C8"/>
    <w:rsid w:val="00E43FF5"/>
    <w:rsid w:val="00E446F0"/>
    <w:rsid w:val="00E44BD8"/>
    <w:rsid w:val="00E44C23"/>
    <w:rsid w:val="00E45451"/>
    <w:rsid w:val="00E45516"/>
    <w:rsid w:val="00E457F0"/>
    <w:rsid w:val="00E45802"/>
    <w:rsid w:val="00E45E70"/>
    <w:rsid w:val="00E45F47"/>
    <w:rsid w:val="00E45F94"/>
    <w:rsid w:val="00E460F9"/>
    <w:rsid w:val="00E460FA"/>
    <w:rsid w:val="00E467E4"/>
    <w:rsid w:val="00E46A20"/>
    <w:rsid w:val="00E46E43"/>
    <w:rsid w:val="00E46ECF"/>
    <w:rsid w:val="00E474EE"/>
    <w:rsid w:val="00E475BC"/>
    <w:rsid w:val="00E47ADB"/>
    <w:rsid w:val="00E47BA6"/>
    <w:rsid w:val="00E4F6B1"/>
    <w:rsid w:val="00E50156"/>
    <w:rsid w:val="00E50A09"/>
    <w:rsid w:val="00E510AC"/>
    <w:rsid w:val="00E511C4"/>
    <w:rsid w:val="00E5180D"/>
    <w:rsid w:val="00E51F5A"/>
    <w:rsid w:val="00E52202"/>
    <w:rsid w:val="00E52287"/>
    <w:rsid w:val="00E52579"/>
    <w:rsid w:val="00E52EAF"/>
    <w:rsid w:val="00E5311A"/>
    <w:rsid w:val="00E531D3"/>
    <w:rsid w:val="00E537F3"/>
    <w:rsid w:val="00E53C38"/>
    <w:rsid w:val="00E540F8"/>
    <w:rsid w:val="00E542D6"/>
    <w:rsid w:val="00E54382"/>
    <w:rsid w:val="00E544BA"/>
    <w:rsid w:val="00E54506"/>
    <w:rsid w:val="00E54813"/>
    <w:rsid w:val="00E54874"/>
    <w:rsid w:val="00E54999"/>
    <w:rsid w:val="00E54DFC"/>
    <w:rsid w:val="00E54E59"/>
    <w:rsid w:val="00E556D6"/>
    <w:rsid w:val="00E557D1"/>
    <w:rsid w:val="00E5580D"/>
    <w:rsid w:val="00E559F2"/>
    <w:rsid w:val="00E56022"/>
    <w:rsid w:val="00E56349"/>
    <w:rsid w:val="00E56448"/>
    <w:rsid w:val="00E568FD"/>
    <w:rsid w:val="00E56A28"/>
    <w:rsid w:val="00E56C53"/>
    <w:rsid w:val="00E56F65"/>
    <w:rsid w:val="00E57094"/>
    <w:rsid w:val="00E57504"/>
    <w:rsid w:val="00E578E2"/>
    <w:rsid w:val="00E57CBB"/>
    <w:rsid w:val="00E57CEC"/>
    <w:rsid w:val="00E600EA"/>
    <w:rsid w:val="00E601F7"/>
    <w:rsid w:val="00E60326"/>
    <w:rsid w:val="00E603D2"/>
    <w:rsid w:val="00E60457"/>
    <w:rsid w:val="00E60A27"/>
    <w:rsid w:val="00E60AD7"/>
    <w:rsid w:val="00E60E05"/>
    <w:rsid w:val="00E60FF4"/>
    <w:rsid w:val="00E615F5"/>
    <w:rsid w:val="00E61670"/>
    <w:rsid w:val="00E6177B"/>
    <w:rsid w:val="00E61FEF"/>
    <w:rsid w:val="00E62249"/>
    <w:rsid w:val="00E6235E"/>
    <w:rsid w:val="00E624CB"/>
    <w:rsid w:val="00E6266F"/>
    <w:rsid w:val="00E62911"/>
    <w:rsid w:val="00E6292B"/>
    <w:rsid w:val="00E62B8A"/>
    <w:rsid w:val="00E62D9C"/>
    <w:rsid w:val="00E62DEA"/>
    <w:rsid w:val="00E62DFE"/>
    <w:rsid w:val="00E62E95"/>
    <w:rsid w:val="00E63670"/>
    <w:rsid w:val="00E639D8"/>
    <w:rsid w:val="00E63C1B"/>
    <w:rsid w:val="00E63D72"/>
    <w:rsid w:val="00E6466C"/>
    <w:rsid w:val="00E6477D"/>
    <w:rsid w:val="00E6479D"/>
    <w:rsid w:val="00E64AFE"/>
    <w:rsid w:val="00E64D61"/>
    <w:rsid w:val="00E65218"/>
    <w:rsid w:val="00E65ABF"/>
    <w:rsid w:val="00E6644D"/>
    <w:rsid w:val="00E6686F"/>
    <w:rsid w:val="00E66ACE"/>
    <w:rsid w:val="00E66C04"/>
    <w:rsid w:val="00E66CAB"/>
    <w:rsid w:val="00E67366"/>
    <w:rsid w:val="00E67682"/>
    <w:rsid w:val="00E676A8"/>
    <w:rsid w:val="00E677E5"/>
    <w:rsid w:val="00E67D08"/>
    <w:rsid w:val="00E67F28"/>
    <w:rsid w:val="00E702B5"/>
    <w:rsid w:val="00E70546"/>
    <w:rsid w:val="00E70873"/>
    <w:rsid w:val="00E70A54"/>
    <w:rsid w:val="00E70B9C"/>
    <w:rsid w:val="00E70D06"/>
    <w:rsid w:val="00E71159"/>
    <w:rsid w:val="00E71358"/>
    <w:rsid w:val="00E71409"/>
    <w:rsid w:val="00E71A9B"/>
    <w:rsid w:val="00E71F44"/>
    <w:rsid w:val="00E72213"/>
    <w:rsid w:val="00E7233A"/>
    <w:rsid w:val="00E72470"/>
    <w:rsid w:val="00E72699"/>
    <w:rsid w:val="00E726B8"/>
    <w:rsid w:val="00E72B30"/>
    <w:rsid w:val="00E72E38"/>
    <w:rsid w:val="00E73143"/>
    <w:rsid w:val="00E739CC"/>
    <w:rsid w:val="00E744EE"/>
    <w:rsid w:val="00E74A6E"/>
    <w:rsid w:val="00E750CE"/>
    <w:rsid w:val="00E75242"/>
    <w:rsid w:val="00E7567D"/>
    <w:rsid w:val="00E760AF"/>
    <w:rsid w:val="00E7650C"/>
    <w:rsid w:val="00E765F1"/>
    <w:rsid w:val="00E76791"/>
    <w:rsid w:val="00E76980"/>
    <w:rsid w:val="00E76F9C"/>
    <w:rsid w:val="00E76FA0"/>
    <w:rsid w:val="00E7722A"/>
    <w:rsid w:val="00E77363"/>
    <w:rsid w:val="00E7742E"/>
    <w:rsid w:val="00E779F0"/>
    <w:rsid w:val="00E77A39"/>
    <w:rsid w:val="00E77CD8"/>
    <w:rsid w:val="00E77DD8"/>
    <w:rsid w:val="00E804EC"/>
    <w:rsid w:val="00E813BE"/>
    <w:rsid w:val="00E8146C"/>
    <w:rsid w:val="00E814F2"/>
    <w:rsid w:val="00E81D97"/>
    <w:rsid w:val="00E8206E"/>
    <w:rsid w:val="00E8220D"/>
    <w:rsid w:val="00E827A9"/>
    <w:rsid w:val="00E82DFE"/>
    <w:rsid w:val="00E832F8"/>
    <w:rsid w:val="00E833EF"/>
    <w:rsid w:val="00E83667"/>
    <w:rsid w:val="00E839BF"/>
    <w:rsid w:val="00E83C6D"/>
    <w:rsid w:val="00E83E0F"/>
    <w:rsid w:val="00E84959"/>
    <w:rsid w:val="00E84D88"/>
    <w:rsid w:val="00E85634"/>
    <w:rsid w:val="00E8563F"/>
    <w:rsid w:val="00E863DE"/>
    <w:rsid w:val="00E86B50"/>
    <w:rsid w:val="00E87374"/>
    <w:rsid w:val="00E87BD3"/>
    <w:rsid w:val="00E90064"/>
    <w:rsid w:val="00E90210"/>
    <w:rsid w:val="00E904C1"/>
    <w:rsid w:val="00E90926"/>
    <w:rsid w:val="00E9149E"/>
    <w:rsid w:val="00E91767"/>
    <w:rsid w:val="00E91810"/>
    <w:rsid w:val="00E91B02"/>
    <w:rsid w:val="00E91CED"/>
    <w:rsid w:val="00E9206C"/>
    <w:rsid w:val="00E92ACD"/>
    <w:rsid w:val="00E92C4D"/>
    <w:rsid w:val="00E92C50"/>
    <w:rsid w:val="00E92E77"/>
    <w:rsid w:val="00E93E29"/>
    <w:rsid w:val="00E93E4D"/>
    <w:rsid w:val="00E93FE7"/>
    <w:rsid w:val="00E940FB"/>
    <w:rsid w:val="00E9415B"/>
    <w:rsid w:val="00E94FE8"/>
    <w:rsid w:val="00E95478"/>
    <w:rsid w:val="00E95576"/>
    <w:rsid w:val="00E95897"/>
    <w:rsid w:val="00E95F3F"/>
    <w:rsid w:val="00E96476"/>
    <w:rsid w:val="00E969EE"/>
    <w:rsid w:val="00E96B19"/>
    <w:rsid w:val="00E96BFC"/>
    <w:rsid w:val="00E97190"/>
    <w:rsid w:val="00E9759F"/>
    <w:rsid w:val="00E976A6"/>
    <w:rsid w:val="00EA0133"/>
    <w:rsid w:val="00EA033F"/>
    <w:rsid w:val="00EA061F"/>
    <w:rsid w:val="00EA0A13"/>
    <w:rsid w:val="00EA0AD7"/>
    <w:rsid w:val="00EA0FAE"/>
    <w:rsid w:val="00EA12EF"/>
    <w:rsid w:val="00EA138E"/>
    <w:rsid w:val="00EA1EFF"/>
    <w:rsid w:val="00EA230C"/>
    <w:rsid w:val="00EA25E2"/>
    <w:rsid w:val="00EA2717"/>
    <w:rsid w:val="00EA298F"/>
    <w:rsid w:val="00EA2BEA"/>
    <w:rsid w:val="00EA34F3"/>
    <w:rsid w:val="00EA3591"/>
    <w:rsid w:val="00EA42AF"/>
    <w:rsid w:val="00EA4774"/>
    <w:rsid w:val="00EA4C3B"/>
    <w:rsid w:val="00EA4CCD"/>
    <w:rsid w:val="00EA4D9F"/>
    <w:rsid w:val="00EA4F3C"/>
    <w:rsid w:val="00EA501A"/>
    <w:rsid w:val="00EA514B"/>
    <w:rsid w:val="00EA51B1"/>
    <w:rsid w:val="00EA5646"/>
    <w:rsid w:val="00EA56BF"/>
    <w:rsid w:val="00EA5954"/>
    <w:rsid w:val="00EA5A4C"/>
    <w:rsid w:val="00EA5D76"/>
    <w:rsid w:val="00EA6576"/>
    <w:rsid w:val="00EA658D"/>
    <w:rsid w:val="00EA6747"/>
    <w:rsid w:val="00EA72C3"/>
    <w:rsid w:val="00EA7557"/>
    <w:rsid w:val="00EA75E7"/>
    <w:rsid w:val="00EA77A1"/>
    <w:rsid w:val="00EA799A"/>
    <w:rsid w:val="00EA7AB1"/>
    <w:rsid w:val="00EA7D63"/>
    <w:rsid w:val="00EA7FF2"/>
    <w:rsid w:val="00EB0311"/>
    <w:rsid w:val="00EB0374"/>
    <w:rsid w:val="00EB03C4"/>
    <w:rsid w:val="00EB0989"/>
    <w:rsid w:val="00EB0BC3"/>
    <w:rsid w:val="00EB1524"/>
    <w:rsid w:val="00EB171B"/>
    <w:rsid w:val="00EB1727"/>
    <w:rsid w:val="00EB1862"/>
    <w:rsid w:val="00EB198A"/>
    <w:rsid w:val="00EB1ED3"/>
    <w:rsid w:val="00EB2C2E"/>
    <w:rsid w:val="00EB2EED"/>
    <w:rsid w:val="00EB2FC2"/>
    <w:rsid w:val="00EB3A62"/>
    <w:rsid w:val="00EB3E1C"/>
    <w:rsid w:val="00EB3F77"/>
    <w:rsid w:val="00EB4376"/>
    <w:rsid w:val="00EB4432"/>
    <w:rsid w:val="00EB4D7F"/>
    <w:rsid w:val="00EB4F4C"/>
    <w:rsid w:val="00EB4F51"/>
    <w:rsid w:val="00EB54D7"/>
    <w:rsid w:val="00EB54D9"/>
    <w:rsid w:val="00EB5635"/>
    <w:rsid w:val="00EB578C"/>
    <w:rsid w:val="00EB585C"/>
    <w:rsid w:val="00EB6053"/>
    <w:rsid w:val="00EB6348"/>
    <w:rsid w:val="00EB63EE"/>
    <w:rsid w:val="00EB68EC"/>
    <w:rsid w:val="00EB6969"/>
    <w:rsid w:val="00EB6B5B"/>
    <w:rsid w:val="00EB6DD8"/>
    <w:rsid w:val="00EB7314"/>
    <w:rsid w:val="00EB7A21"/>
    <w:rsid w:val="00EB7C0D"/>
    <w:rsid w:val="00EB7C8D"/>
    <w:rsid w:val="00EB7E3C"/>
    <w:rsid w:val="00EC0317"/>
    <w:rsid w:val="00EC0789"/>
    <w:rsid w:val="00EC0DD8"/>
    <w:rsid w:val="00EC0F02"/>
    <w:rsid w:val="00EC0F40"/>
    <w:rsid w:val="00EC153F"/>
    <w:rsid w:val="00EC16B6"/>
    <w:rsid w:val="00EC1FD1"/>
    <w:rsid w:val="00EC2F82"/>
    <w:rsid w:val="00EC3016"/>
    <w:rsid w:val="00EC3325"/>
    <w:rsid w:val="00EC33A0"/>
    <w:rsid w:val="00EC342F"/>
    <w:rsid w:val="00EC36F4"/>
    <w:rsid w:val="00EC38E4"/>
    <w:rsid w:val="00EC43AC"/>
    <w:rsid w:val="00EC4551"/>
    <w:rsid w:val="00EC499D"/>
    <w:rsid w:val="00EC4C9B"/>
    <w:rsid w:val="00EC4DE4"/>
    <w:rsid w:val="00EC51B4"/>
    <w:rsid w:val="00EC5343"/>
    <w:rsid w:val="00EC5411"/>
    <w:rsid w:val="00EC573E"/>
    <w:rsid w:val="00EC57AB"/>
    <w:rsid w:val="00EC5CB2"/>
    <w:rsid w:val="00EC61CD"/>
    <w:rsid w:val="00EC62B0"/>
    <w:rsid w:val="00EC6307"/>
    <w:rsid w:val="00EC640D"/>
    <w:rsid w:val="00EC699D"/>
    <w:rsid w:val="00EC6B00"/>
    <w:rsid w:val="00EC6D67"/>
    <w:rsid w:val="00EC70F2"/>
    <w:rsid w:val="00EC7BF1"/>
    <w:rsid w:val="00ED0BE3"/>
    <w:rsid w:val="00ED0CC5"/>
    <w:rsid w:val="00ED0D10"/>
    <w:rsid w:val="00ED0F56"/>
    <w:rsid w:val="00ED13AC"/>
    <w:rsid w:val="00ED1A38"/>
    <w:rsid w:val="00ED2085"/>
    <w:rsid w:val="00ED20F3"/>
    <w:rsid w:val="00ED2794"/>
    <w:rsid w:val="00ED28DC"/>
    <w:rsid w:val="00ED2B58"/>
    <w:rsid w:val="00ED2F05"/>
    <w:rsid w:val="00ED3997"/>
    <w:rsid w:val="00ED41A3"/>
    <w:rsid w:val="00ED4319"/>
    <w:rsid w:val="00ED46AC"/>
    <w:rsid w:val="00ED48FE"/>
    <w:rsid w:val="00ED4A37"/>
    <w:rsid w:val="00ED520D"/>
    <w:rsid w:val="00ED549D"/>
    <w:rsid w:val="00ED572E"/>
    <w:rsid w:val="00ED57F6"/>
    <w:rsid w:val="00ED583B"/>
    <w:rsid w:val="00ED5B03"/>
    <w:rsid w:val="00ED5E38"/>
    <w:rsid w:val="00ED5E8F"/>
    <w:rsid w:val="00ED5E90"/>
    <w:rsid w:val="00ED6167"/>
    <w:rsid w:val="00ED62FA"/>
    <w:rsid w:val="00ED6741"/>
    <w:rsid w:val="00ED690B"/>
    <w:rsid w:val="00ED6C25"/>
    <w:rsid w:val="00ED6CBC"/>
    <w:rsid w:val="00ED6FF7"/>
    <w:rsid w:val="00ED72CE"/>
    <w:rsid w:val="00EE006D"/>
    <w:rsid w:val="00EE0126"/>
    <w:rsid w:val="00EE076D"/>
    <w:rsid w:val="00EE08D7"/>
    <w:rsid w:val="00EE0941"/>
    <w:rsid w:val="00EE0B99"/>
    <w:rsid w:val="00EE0D3D"/>
    <w:rsid w:val="00EE1060"/>
    <w:rsid w:val="00EE151D"/>
    <w:rsid w:val="00EE1CB4"/>
    <w:rsid w:val="00EE1D59"/>
    <w:rsid w:val="00EE21B3"/>
    <w:rsid w:val="00EE258E"/>
    <w:rsid w:val="00EE2838"/>
    <w:rsid w:val="00EE2918"/>
    <w:rsid w:val="00EE2BA3"/>
    <w:rsid w:val="00EE300D"/>
    <w:rsid w:val="00EE30CB"/>
    <w:rsid w:val="00EE35A4"/>
    <w:rsid w:val="00EE3639"/>
    <w:rsid w:val="00EE3796"/>
    <w:rsid w:val="00EE40BF"/>
    <w:rsid w:val="00EE41E8"/>
    <w:rsid w:val="00EE44D6"/>
    <w:rsid w:val="00EE4591"/>
    <w:rsid w:val="00EE4CEF"/>
    <w:rsid w:val="00EE507B"/>
    <w:rsid w:val="00EE5253"/>
    <w:rsid w:val="00EE54CA"/>
    <w:rsid w:val="00EE60B3"/>
    <w:rsid w:val="00EE68A4"/>
    <w:rsid w:val="00EE695E"/>
    <w:rsid w:val="00EE6CF8"/>
    <w:rsid w:val="00EE6E5E"/>
    <w:rsid w:val="00EE71B6"/>
    <w:rsid w:val="00EE72D3"/>
    <w:rsid w:val="00EE765C"/>
    <w:rsid w:val="00EE7CDB"/>
    <w:rsid w:val="00EE7DE0"/>
    <w:rsid w:val="00EF0462"/>
    <w:rsid w:val="00EF05DC"/>
    <w:rsid w:val="00EF0603"/>
    <w:rsid w:val="00EF0BE6"/>
    <w:rsid w:val="00EF0E22"/>
    <w:rsid w:val="00EF145B"/>
    <w:rsid w:val="00EF1C05"/>
    <w:rsid w:val="00EF1FE9"/>
    <w:rsid w:val="00EF22BB"/>
    <w:rsid w:val="00EF2868"/>
    <w:rsid w:val="00EF2EB6"/>
    <w:rsid w:val="00EF31BF"/>
    <w:rsid w:val="00EF3801"/>
    <w:rsid w:val="00EF3946"/>
    <w:rsid w:val="00EF3E36"/>
    <w:rsid w:val="00EF3E60"/>
    <w:rsid w:val="00EF4044"/>
    <w:rsid w:val="00EF4256"/>
    <w:rsid w:val="00EF4861"/>
    <w:rsid w:val="00EF4B5F"/>
    <w:rsid w:val="00EF4C56"/>
    <w:rsid w:val="00EF5067"/>
    <w:rsid w:val="00EF56E4"/>
    <w:rsid w:val="00EF5A32"/>
    <w:rsid w:val="00EF5AD8"/>
    <w:rsid w:val="00EF620F"/>
    <w:rsid w:val="00EF63E5"/>
    <w:rsid w:val="00EF65E9"/>
    <w:rsid w:val="00EF67C2"/>
    <w:rsid w:val="00EF6C0F"/>
    <w:rsid w:val="00EF6D9B"/>
    <w:rsid w:val="00EF7148"/>
    <w:rsid w:val="00EF71A4"/>
    <w:rsid w:val="00EF72C5"/>
    <w:rsid w:val="00EF7C90"/>
    <w:rsid w:val="00F002D9"/>
    <w:rsid w:val="00F005D1"/>
    <w:rsid w:val="00F0060B"/>
    <w:rsid w:val="00F00754"/>
    <w:rsid w:val="00F00880"/>
    <w:rsid w:val="00F00BA7"/>
    <w:rsid w:val="00F011E6"/>
    <w:rsid w:val="00F014B8"/>
    <w:rsid w:val="00F018D6"/>
    <w:rsid w:val="00F01ADD"/>
    <w:rsid w:val="00F01BE0"/>
    <w:rsid w:val="00F021A9"/>
    <w:rsid w:val="00F02311"/>
    <w:rsid w:val="00F0234A"/>
    <w:rsid w:val="00F02439"/>
    <w:rsid w:val="00F02D8F"/>
    <w:rsid w:val="00F02DD0"/>
    <w:rsid w:val="00F02EC8"/>
    <w:rsid w:val="00F02F14"/>
    <w:rsid w:val="00F03353"/>
    <w:rsid w:val="00F03372"/>
    <w:rsid w:val="00F03939"/>
    <w:rsid w:val="00F03A85"/>
    <w:rsid w:val="00F03C04"/>
    <w:rsid w:val="00F03CB7"/>
    <w:rsid w:val="00F03DAE"/>
    <w:rsid w:val="00F03F5C"/>
    <w:rsid w:val="00F03FD3"/>
    <w:rsid w:val="00F0400F"/>
    <w:rsid w:val="00F040A9"/>
    <w:rsid w:val="00F04311"/>
    <w:rsid w:val="00F04861"/>
    <w:rsid w:val="00F0493D"/>
    <w:rsid w:val="00F04A8E"/>
    <w:rsid w:val="00F0533E"/>
    <w:rsid w:val="00F05ACE"/>
    <w:rsid w:val="00F05CD5"/>
    <w:rsid w:val="00F0618B"/>
    <w:rsid w:val="00F0627A"/>
    <w:rsid w:val="00F0628D"/>
    <w:rsid w:val="00F06A89"/>
    <w:rsid w:val="00F06B4D"/>
    <w:rsid w:val="00F06B52"/>
    <w:rsid w:val="00F06E36"/>
    <w:rsid w:val="00F06E72"/>
    <w:rsid w:val="00F07286"/>
    <w:rsid w:val="00F0768E"/>
    <w:rsid w:val="00F0795C"/>
    <w:rsid w:val="00F07C3E"/>
    <w:rsid w:val="00F10459"/>
    <w:rsid w:val="00F10539"/>
    <w:rsid w:val="00F10DBA"/>
    <w:rsid w:val="00F10E97"/>
    <w:rsid w:val="00F1111B"/>
    <w:rsid w:val="00F11274"/>
    <w:rsid w:val="00F11856"/>
    <w:rsid w:val="00F118F2"/>
    <w:rsid w:val="00F11B57"/>
    <w:rsid w:val="00F1218D"/>
    <w:rsid w:val="00F121DA"/>
    <w:rsid w:val="00F124B3"/>
    <w:rsid w:val="00F12895"/>
    <w:rsid w:val="00F12D96"/>
    <w:rsid w:val="00F12DBB"/>
    <w:rsid w:val="00F12E4A"/>
    <w:rsid w:val="00F1368F"/>
    <w:rsid w:val="00F13D18"/>
    <w:rsid w:val="00F13F9C"/>
    <w:rsid w:val="00F14515"/>
    <w:rsid w:val="00F1472B"/>
    <w:rsid w:val="00F1473D"/>
    <w:rsid w:val="00F147F8"/>
    <w:rsid w:val="00F14C35"/>
    <w:rsid w:val="00F14CCE"/>
    <w:rsid w:val="00F14D49"/>
    <w:rsid w:val="00F14D9F"/>
    <w:rsid w:val="00F15183"/>
    <w:rsid w:val="00F1542E"/>
    <w:rsid w:val="00F15CC4"/>
    <w:rsid w:val="00F1662C"/>
    <w:rsid w:val="00F167D4"/>
    <w:rsid w:val="00F16862"/>
    <w:rsid w:val="00F16BF5"/>
    <w:rsid w:val="00F16CE4"/>
    <w:rsid w:val="00F16F43"/>
    <w:rsid w:val="00F17764"/>
    <w:rsid w:val="00F1779D"/>
    <w:rsid w:val="00F17873"/>
    <w:rsid w:val="00F17CAA"/>
    <w:rsid w:val="00F17F41"/>
    <w:rsid w:val="00F20281"/>
    <w:rsid w:val="00F20591"/>
    <w:rsid w:val="00F20669"/>
    <w:rsid w:val="00F20991"/>
    <w:rsid w:val="00F209D3"/>
    <w:rsid w:val="00F21166"/>
    <w:rsid w:val="00F211C4"/>
    <w:rsid w:val="00F211FF"/>
    <w:rsid w:val="00F21339"/>
    <w:rsid w:val="00F21477"/>
    <w:rsid w:val="00F2155E"/>
    <w:rsid w:val="00F21B56"/>
    <w:rsid w:val="00F220F8"/>
    <w:rsid w:val="00F2284A"/>
    <w:rsid w:val="00F22A41"/>
    <w:rsid w:val="00F22F0C"/>
    <w:rsid w:val="00F232C4"/>
    <w:rsid w:val="00F2345E"/>
    <w:rsid w:val="00F23B58"/>
    <w:rsid w:val="00F2407B"/>
    <w:rsid w:val="00F246E4"/>
    <w:rsid w:val="00F247DD"/>
    <w:rsid w:val="00F24972"/>
    <w:rsid w:val="00F249D2"/>
    <w:rsid w:val="00F24DDF"/>
    <w:rsid w:val="00F25403"/>
    <w:rsid w:val="00F25624"/>
    <w:rsid w:val="00F25675"/>
    <w:rsid w:val="00F25873"/>
    <w:rsid w:val="00F25AF8"/>
    <w:rsid w:val="00F25BDB"/>
    <w:rsid w:val="00F25F61"/>
    <w:rsid w:val="00F262F9"/>
    <w:rsid w:val="00F26354"/>
    <w:rsid w:val="00F2647A"/>
    <w:rsid w:val="00F26BBD"/>
    <w:rsid w:val="00F26BEA"/>
    <w:rsid w:val="00F27035"/>
    <w:rsid w:val="00F27058"/>
    <w:rsid w:val="00F27214"/>
    <w:rsid w:val="00F274F7"/>
    <w:rsid w:val="00F27529"/>
    <w:rsid w:val="00F27662"/>
    <w:rsid w:val="00F2769C"/>
    <w:rsid w:val="00F278BA"/>
    <w:rsid w:val="00F2CA66"/>
    <w:rsid w:val="00F30745"/>
    <w:rsid w:val="00F309F0"/>
    <w:rsid w:val="00F30AB3"/>
    <w:rsid w:val="00F30CB2"/>
    <w:rsid w:val="00F30E3C"/>
    <w:rsid w:val="00F30ED8"/>
    <w:rsid w:val="00F31294"/>
    <w:rsid w:val="00F314BD"/>
    <w:rsid w:val="00F31881"/>
    <w:rsid w:val="00F31D6D"/>
    <w:rsid w:val="00F31E13"/>
    <w:rsid w:val="00F31EBB"/>
    <w:rsid w:val="00F31EE7"/>
    <w:rsid w:val="00F31EFD"/>
    <w:rsid w:val="00F31F27"/>
    <w:rsid w:val="00F32245"/>
    <w:rsid w:val="00F3283F"/>
    <w:rsid w:val="00F328C6"/>
    <w:rsid w:val="00F32AC4"/>
    <w:rsid w:val="00F32B07"/>
    <w:rsid w:val="00F32D39"/>
    <w:rsid w:val="00F32E98"/>
    <w:rsid w:val="00F33FCD"/>
    <w:rsid w:val="00F34161"/>
    <w:rsid w:val="00F341C4"/>
    <w:rsid w:val="00F34903"/>
    <w:rsid w:val="00F34E81"/>
    <w:rsid w:val="00F3538B"/>
    <w:rsid w:val="00F35604"/>
    <w:rsid w:val="00F356CD"/>
    <w:rsid w:val="00F35733"/>
    <w:rsid w:val="00F35B22"/>
    <w:rsid w:val="00F35C48"/>
    <w:rsid w:val="00F3646B"/>
    <w:rsid w:val="00F36579"/>
    <w:rsid w:val="00F36B68"/>
    <w:rsid w:val="00F36CEA"/>
    <w:rsid w:val="00F37236"/>
    <w:rsid w:val="00F37409"/>
    <w:rsid w:val="00F376B6"/>
    <w:rsid w:val="00F376E6"/>
    <w:rsid w:val="00F377C6"/>
    <w:rsid w:val="00F37A2A"/>
    <w:rsid w:val="00F37BC5"/>
    <w:rsid w:val="00F37E90"/>
    <w:rsid w:val="00F37EEF"/>
    <w:rsid w:val="00F400B3"/>
    <w:rsid w:val="00F4038E"/>
    <w:rsid w:val="00F403C4"/>
    <w:rsid w:val="00F404A7"/>
    <w:rsid w:val="00F4147E"/>
    <w:rsid w:val="00F41CB4"/>
    <w:rsid w:val="00F41FFD"/>
    <w:rsid w:val="00F421AD"/>
    <w:rsid w:val="00F4231F"/>
    <w:rsid w:val="00F42CAA"/>
    <w:rsid w:val="00F42E42"/>
    <w:rsid w:val="00F43334"/>
    <w:rsid w:val="00F43A3B"/>
    <w:rsid w:val="00F43AFE"/>
    <w:rsid w:val="00F43C55"/>
    <w:rsid w:val="00F43DBE"/>
    <w:rsid w:val="00F43E1F"/>
    <w:rsid w:val="00F43E26"/>
    <w:rsid w:val="00F44059"/>
    <w:rsid w:val="00F44798"/>
    <w:rsid w:val="00F448A0"/>
    <w:rsid w:val="00F44C8F"/>
    <w:rsid w:val="00F44CB3"/>
    <w:rsid w:val="00F45316"/>
    <w:rsid w:val="00F455CA"/>
    <w:rsid w:val="00F45681"/>
    <w:rsid w:val="00F45708"/>
    <w:rsid w:val="00F4580A"/>
    <w:rsid w:val="00F45CCB"/>
    <w:rsid w:val="00F46769"/>
    <w:rsid w:val="00F46854"/>
    <w:rsid w:val="00F468A8"/>
    <w:rsid w:val="00F4698F"/>
    <w:rsid w:val="00F47113"/>
    <w:rsid w:val="00F47A7B"/>
    <w:rsid w:val="00F47B5A"/>
    <w:rsid w:val="00F47E21"/>
    <w:rsid w:val="00F5048F"/>
    <w:rsid w:val="00F5053C"/>
    <w:rsid w:val="00F50A20"/>
    <w:rsid w:val="00F50E98"/>
    <w:rsid w:val="00F5118B"/>
    <w:rsid w:val="00F5170A"/>
    <w:rsid w:val="00F517B6"/>
    <w:rsid w:val="00F51D46"/>
    <w:rsid w:val="00F51F4C"/>
    <w:rsid w:val="00F51FFD"/>
    <w:rsid w:val="00F52092"/>
    <w:rsid w:val="00F5209A"/>
    <w:rsid w:val="00F522BB"/>
    <w:rsid w:val="00F525D4"/>
    <w:rsid w:val="00F52A71"/>
    <w:rsid w:val="00F52B73"/>
    <w:rsid w:val="00F52F3C"/>
    <w:rsid w:val="00F53598"/>
    <w:rsid w:val="00F53BE2"/>
    <w:rsid w:val="00F544EC"/>
    <w:rsid w:val="00F54578"/>
    <w:rsid w:val="00F556DC"/>
    <w:rsid w:val="00F55A20"/>
    <w:rsid w:val="00F55B31"/>
    <w:rsid w:val="00F5666D"/>
    <w:rsid w:val="00F567EC"/>
    <w:rsid w:val="00F56BF7"/>
    <w:rsid w:val="00F56F04"/>
    <w:rsid w:val="00F5730D"/>
    <w:rsid w:val="00F57459"/>
    <w:rsid w:val="00F57BBF"/>
    <w:rsid w:val="00F57CC8"/>
    <w:rsid w:val="00F57FE3"/>
    <w:rsid w:val="00F60037"/>
    <w:rsid w:val="00F60A3E"/>
    <w:rsid w:val="00F60C1D"/>
    <w:rsid w:val="00F60CBF"/>
    <w:rsid w:val="00F60CC2"/>
    <w:rsid w:val="00F610AC"/>
    <w:rsid w:val="00F6194C"/>
    <w:rsid w:val="00F61A70"/>
    <w:rsid w:val="00F61ACB"/>
    <w:rsid w:val="00F62116"/>
    <w:rsid w:val="00F621BE"/>
    <w:rsid w:val="00F62931"/>
    <w:rsid w:val="00F62B4D"/>
    <w:rsid w:val="00F62F3D"/>
    <w:rsid w:val="00F63772"/>
    <w:rsid w:val="00F6379D"/>
    <w:rsid w:val="00F6397A"/>
    <w:rsid w:val="00F63B44"/>
    <w:rsid w:val="00F63FC7"/>
    <w:rsid w:val="00F64180"/>
    <w:rsid w:val="00F6425F"/>
    <w:rsid w:val="00F642AB"/>
    <w:rsid w:val="00F64311"/>
    <w:rsid w:val="00F64CB6"/>
    <w:rsid w:val="00F64EF8"/>
    <w:rsid w:val="00F6531F"/>
    <w:rsid w:val="00F65DCE"/>
    <w:rsid w:val="00F65E63"/>
    <w:rsid w:val="00F662BB"/>
    <w:rsid w:val="00F665B9"/>
    <w:rsid w:val="00F66A0E"/>
    <w:rsid w:val="00F673D7"/>
    <w:rsid w:val="00F6747E"/>
    <w:rsid w:val="00F674AE"/>
    <w:rsid w:val="00F67539"/>
    <w:rsid w:val="00F67650"/>
    <w:rsid w:val="00F676B3"/>
    <w:rsid w:val="00F676F0"/>
    <w:rsid w:val="00F67A1C"/>
    <w:rsid w:val="00F7087C"/>
    <w:rsid w:val="00F708A2"/>
    <w:rsid w:val="00F70A21"/>
    <w:rsid w:val="00F70B93"/>
    <w:rsid w:val="00F70BA5"/>
    <w:rsid w:val="00F70F05"/>
    <w:rsid w:val="00F70F26"/>
    <w:rsid w:val="00F711F8"/>
    <w:rsid w:val="00F712BD"/>
    <w:rsid w:val="00F71445"/>
    <w:rsid w:val="00F71C97"/>
    <w:rsid w:val="00F71D2D"/>
    <w:rsid w:val="00F71E5C"/>
    <w:rsid w:val="00F7237D"/>
    <w:rsid w:val="00F72402"/>
    <w:rsid w:val="00F72C31"/>
    <w:rsid w:val="00F72E4C"/>
    <w:rsid w:val="00F7301B"/>
    <w:rsid w:val="00F73359"/>
    <w:rsid w:val="00F73C49"/>
    <w:rsid w:val="00F73F3C"/>
    <w:rsid w:val="00F74238"/>
    <w:rsid w:val="00F74311"/>
    <w:rsid w:val="00F74891"/>
    <w:rsid w:val="00F7494D"/>
    <w:rsid w:val="00F74AA6"/>
    <w:rsid w:val="00F74B15"/>
    <w:rsid w:val="00F74F3A"/>
    <w:rsid w:val="00F7591E"/>
    <w:rsid w:val="00F75BD4"/>
    <w:rsid w:val="00F75E02"/>
    <w:rsid w:val="00F75E82"/>
    <w:rsid w:val="00F76429"/>
    <w:rsid w:val="00F769E6"/>
    <w:rsid w:val="00F76A2F"/>
    <w:rsid w:val="00F76FB3"/>
    <w:rsid w:val="00F76FF3"/>
    <w:rsid w:val="00F77498"/>
    <w:rsid w:val="00F8025F"/>
    <w:rsid w:val="00F8044B"/>
    <w:rsid w:val="00F80F88"/>
    <w:rsid w:val="00F80F9B"/>
    <w:rsid w:val="00F8148E"/>
    <w:rsid w:val="00F81537"/>
    <w:rsid w:val="00F815C0"/>
    <w:rsid w:val="00F817BA"/>
    <w:rsid w:val="00F81C00"/>
    <w:rsid w:val="00F81E96"/>
    <w:rsid w:val="00F823ED"/>
    <w:rsid w:val="00F824D0"/>
    <w:rsid w:val="00F825E4"/>
    <w:rsid w:val="00F82E23"/>
    <w:rsid w:val="00F82EF3"/>
    <w:rsid w:val="00F830BC"/>
    <w:rsid w:val="00F83238"/>
    <w:rsid w:val="00F836AA"/>
    <w:rsid w:val="00F83C40"/>
    <w:rsid w:val="00F8404E"/>
    <w:rsid w:val="00F84265"/>
    <w:rsid w:val="00F845E3"/>
    <w:rsid w:val="00F8470B"/>
    <w:rsid w:val="00F84E34"/>
    <w:rsid w:val="00F8515C"/>
    <w:rsid w:val="00F8564C"/>
    <w:rsid w:val="00F85D76"/>
    <w:rsid w:val="00F85F49"/>
    <w:rsid w:val="00F85F5C"/>
    <w:rsid w:val="00F86B29"/>
    <w:rsid w:val="00F86D22"/>
    <w:rsid w:val="00F870BD"/>
    <w:rsid w:val="00F870DE"/>
    <w:rsid w:val="00F871CD"/>
    <w:rsid w:val="00F871CE"/>
    <w:rsid w:val="00F87BD5"/>
    <w:rsid w:val="00F9043F"/>
    <w:rsid w:val="00F90493"/>
    <w:rsid w:val="00F90A38"/>
    <w:rsid w:val="00F90B9D"/>
    <w:rsid w:val="00F90CB7"/>
    <w:rsid w:val="00F90EA3"/>
    <w:rsid w:val="00F90F41"/>
    <w:rsid w:val="00F913CA"/>
    <w:rsid w:val="00F91489"/>
    <w:rsid w:val="00F916D2"/>
    <w:rsid w:val="00F91F75"/>
    <w:rsid w:val="00F9237E"/>
    <w:rsid w:val="00F936C2"/>
    <w:rsid w:val="00F93DCB"/>
    <w:rsid w:val="00F943E6"/>
    <w:rsid w:val="00F94467"/>
    <w:rsid w:val="00F94862"/>
    <w:rsid w:val="00F94B5E"/>
    <w:rsid w:val="00F95843"/>
    <w:rsid w:val="00F95B13"/>
    <w:rsid w:val="00F9624D"/>
    <w:rsid w:val="00F96569"/>
    <w:rsid w:val="00F96601"/>
    <w:rsid w:val="00F96750"/>
    <w:rsid w:val="00F97166"/>
    <w:rsid w:val="00F972BF"/>
    <w:rsid w:val="00F97DEF"/>
    <w:rsid w:val="00F97E1C"/>
    <w:rsid w:val="00F97EC8"/>
    <w:rsid w:val="00FA0279"/>
    <w:rsid w:val="00FA046F"/>
    <w:rsid w:val="00FA055A"/>
    <w:rsid w:val="00FA07B3"/>
    <w:rsid w:val="00FA0DEC"/>
    <w:rsid w:val="00FA11D6"/>
    <w:rsid w:val="00FA1259"/>
    <w:rsid w:val="00FA1301"/>
    <w:rsid w:val="00FA1491"/>
    <w:rsid w:val="00FA1C8C"/>
    <w:rsid w:val="00FA218F"/>
    <w:rsid w:val="00FA24E8"/>
    <w:rsid w:val="00FA28CC"/>
    <w:rsid w:val="00FA2919"/>
    <w:rsid w:val="00FA2A47"/>
    <w:rsid w:val="00FA2C62"/>
    <w:rsid w:val="00FA31D3"/>
    <w:rsid w:val="00FA350A"/>
    <w:rsid w:val="00FA354D"/>
    <w:rsid w:val="00FA3882"/>
    <w:rsid w:val="00FA404F"/>
    <w:rsid w:val="00FA4381"/>
    <w:rsid w:val="00FA45A1"/>
    <w:rsid w:val="00FA49CC"/>
    <w:rsid w:val="00FA4A3C"/>
    <w:rsid w:val="00FA4CE4"/>
    <w:rsid w:val="00FA5500"/>
    <w:rsid w:val="00FA5A97"/>
    <w:rsid w:val="00FA5F93"/>
    <w:rsid w:val="00FA65B0"/>
    <w:rsid w:val="00FA666C"/>
    <w:rsid w:val="00FA6DF0"/>
    <w:rsid w:val="00FA7063"/>
    <w:rsid w:val="00FA7396"/>
    <w:rsid w:val="00FA75D6"/>
    <w:rsid w:val="00FA75FE"/>
    <w:rsid w:val="00FA78E3"/>
    <w:rsid w:val="00FA79AB"/>
    <w:rsid w:val="00FA7ABA"/>
    <w:rsid w:val="00FA7EDA"/>
    <w:rsid w:val="00FA7F43"/>
    <w:rsid w:val="00FB0617"/>
    <w:rsid w:val="00FB190E"/>
    <w:rsid w:val="00FB1AE9"/>
    <w:rsid w:val="00FB1CCB"/>
    <w:rsid w:val="00FB1D4A"/>
    <w:rsid w:val="00FB1DD7"/>
    <w:rsid w:val="00FB1E50"/>
    <w:rsid w:val="00FB2255"/>
    <w:rsid w:val="00FB266E"/>
    <w:rsid w:val="00FB274B"/>
    <w:rsid w:val="00FB27E2"/>
    <w:rsid w:val="00FB31F5"/>
    <w:rsid w:val="00FB33C0"/>
    <w:rsid w:val="00FB347C"/>
    <w:rsid w:val="00FB3647"/>
    <w:rsid w:val="00FB3EF3"/>
    <w:rsid w:val="00FB3F7B"/>
    <w:rsid w:val="00FB412F"/>
    <w:rsid w:val="00FB4154"/>
    <w:rsid w:val="00FB42D6"/>
    <w:rsid w:val="00FB4663"/>
    <w:rsid w:val="00FB4822"/>
    <w:rsid w:val="00FB4D04"/>
    <w:rsid w:val="00FB4F7C"/>
    <w:rsid w:val="00FB5335"/>
    <w:rsid w:val="00FB5666"/>
    <w:rsid w:val="00FB56B4"/>
    <w:rsid w:val="00FB5EC7"/>
    <w:rsid w:val="00FB5F3E"/>
    <w:rsid w:val="00FB60FB"/>
    <w:rsid w:val="00FB659E"/>
    <w:rsid w:val="00FB67D4"/>
    <w:rsid w:val="00FB6896"/>
    <w:rsid w:val="00FB6A70"/>
    <w:rsid w:val="00FB6B56"/>
    <w:rsid w:val="00FB6BB5"/>
    <w:rsid w:val="00FB6CDC"/>
    <w:rsid w:val="00FB6D59"/>
    <w:rsid w:val="00FB744D"/>
    <w:rsid w:val="00FB75BC"/>
    <w:rsid w:val="00FB7813"/>
    <w:rsid w:val="00FB7A5A"/>
    <w:rsid w:val="00FB7CBE"/>
    <w:rsid w:val="00FB7E10"/>
    <w:rsid w:val="00FB7F9E"/>
    <w:rsid w:val="00FC0107"/>
    <w:rsid w:val="00FC01CF"/>
    <w:rsid w:val="00FC04A1"/>
    <w:rsid w:val="00FC04D4"/>
    <w:rsid w:val="00FC065F"/>
    <w:rsid w:val="00FC0C6B"/>
    <w:rsid w:val="00FC0D01"/>
    <w:rsid w:val="00FC0D9B"/>
    <w:rsid w:val="00FC0DC7"/>
    <w:rsid w:val="00FC1031"/>
    <w:rsid w:val="00FC10A5"/>
    <w:rsid w:val="00FC1A04"/>
    <w:rsid w:val="00FC1A28"/>
    <w:rsid w:val="00FC1AA1"/>
    <w:rsid w:val="00FC1AE4"/>
    <w:rsid w:val="00FC1FE5"/>
    <w:rsid w:val="00FC269C"/>
    <w:rsid w:val="00FC27BF"/>
    <w:rsid w:val="00FC28EE"/>
    <w:rsid w:val="00FC2968"/>
    <w:rsid w:val="00FC2E78"/>
    <w:rsid w:val="00FC34DD"/>
    <w:rsid w:val="00FC3A47"/>
    <w:rsid w:val="00FC483F"/>
    <w:rsid w:val="00FC49C5"/>
    <w:rsid w:val="00FC4B94"/>
    <w:rsid w:val="00FC4CE1"/>
    <w:rsid w:val="00FC4FCF"/>
    <w:rsid w:val="00FC50FA"/>
    <w:rsid w:val="00FC51AA"/>
    <w:rsid w:val="00FC51AE"/>
    <w:rsid w:val="00FC57E1"/>
    <w:rsid w:val="00FC592F"/>
    <w:rsid w:val="00FC5AB5"/>
    <w:rsid w:val="00FC5F6B"/>
    <w:rsid w:val="00FC615B"/>
    <w:rsid w:val="00FC624E"/>
    <w:rsid w:val="00FC6325"/>
    <w:rsid w:val="00FC646D"/>
    <w:rsid w:val="00FC658B"/>
    <w:rsid w:val="00FC668A"/>
    <w:rsid w:val="00FC6705"/>
    <w:rsid w:val="00FC6812"/>
    <w:rsid w:val="00FC6902"/>
    <w:rsid w:val="00FC69EE"/>
    <w:rsid w:val="00FC6AC8"/>
    <w:rsid w:val="00FC6B2B"/>
    <w:rsid w:val="00FC6E4B"/>
    <w:rsid w:val="00FC70DE"/>
    <w:rsid w:val="00FC73A6"/>
    <w:rsid w:val="00FC73F6"/>
    <w:rsid w:val="00FC7854"/>
    <w:rsid w:val="00FC79B1"/>
    <w:rsid w:val="00FC7B70"/>
    <w:rsid w:val="00FC7EF7"/>
    <w:rsid w:val="00FD0306"/>
    <w:rsid w:val="00FD0683"/>
    <w:rsid w:val="00FD06EF"/>
    <w:rsid w:val="00FD0770"/>
    <w:rsid w:val="00FD0854"/>
    <w:rsid w:val="00FD0CB6"/>
    <w:rsid w:val="00FD14DD"/>
    <w:rsid w:val="00FD174C"/>
    <w:rsid w:val="00FD1D50"/>
    <w:rsid w:val="00FD25DD"/>
    <w:rsid w:val="00FD2773"/>
    <w:rsid w:val="00FD2B87"/>
    <w:rsid w:val="00FD2DBB"/>
    <w:rsid w:val="00FD33BA"/>
    <w:rsid w:val="00FD3484"/>
    <w:rsid w:val="00FD3775"/>
    <w:rsid w:val="00FD3E19"/>
    <w:rsid w:val="00FD3E56"/>
    <w:rsid w:val="00FD40A8"/>
    <w:rsid w:val="00FD40E3"/>
    <w:rsid w:val="00FD43B0"/>
    <w:rsid w:val="00FD471A"/>
    <w:rsid w:val="00FD47C4"/>
    <w:rsid w:val="00FD4967"/>
    <w:rsid w:val="00FD4980"/>
    <w:rsid w:val="00FD4C4D"/>
    <w:rsid w:val="00FD5003"/>
    <w:rsid w:val="00FD5465"/>
    <w:rsid w:val="00FD55B7"/>
    <w:rsid w:val="00FD5679"/>
    <w:rsid w:val="00FD577D"/>
    <w:rsid w:val="00FD5797"/>
    <w:rsid w:val="00FD57D1"/>
    <w:rsid w:val="00FD5974"/>
    <w:rsid w:val="00FD6152"/>
    <w:rsid w:val="00FD63C5"/>
    <w:rsid w:val="00FD657D"/>
    <w:rsid w:val="00FD6FBB"/>
    <w:rsid w:val="00FD723E"/>
    <w:rsid w:val="00FD7345"/>
    <w:rsid w:val="00FD74E1"/>
    <w:rsid w:val="00FD789A"/>
    <w:rsid w:val="00FD7C3D"/>
    <w:rsid w:val="00FD7CCF"/>
    <w:rsid w:val="00FD7F45"/>
    <w:rsid w:val="00FD7F88"/>
    <w:rsid w:val="00FDF516"/>
    <w:rsid w:val="00FE004F"/>
    <w:rsid w:val="00FE0213"/>
    <w:rsid w:val="00FE03DC"/>
    <w:rsid w:val="00FE06A5"/>
    <w:rsid w:val="00FE07CA"/>
    <w:rsid w:val="00FE08F4"/>
    <w:rsid w:val="00FE0CCE"/>
    <w:rsid w:val="00FE12C3"/>
    <w:rsid w:val="00FE16CD"/>
    <w:rsid w:val="00FE1BB1"/>
    <w:rsid w:val="00FE1BF3"/>
    <w:rsid w:val="00FE1EF9"/>
    <w:rsid w:val="00FE26C8"/>
    <w:rsid w:val="00FE2A4D"/>
    <w:rsid w:val="00FE2A52"/>
    <w:rsid w:val="00FE2DF0"/>
    <w:rsid w:val="00FE32F7"/>
    <w:rsid w:val="00FE3628"/>
    <w:rsid w:val="00FE40E5"/>
    <w:rsid w:val="00FE447E"/>
    <w:rsid w:val="00FE46D8"/>
    <w:rsid w:val="00FE4B46"/>
    <w:rsid w:val="00FE541A"/>
    <w:rsid w:val="00FE5691"/>
    <w:rsid w:val="00FE6280"/>
    <w:rsid w:val="00FE6855"/>
    <w:rsid w:val="00FE68BF"/>
    <w:rsid w:val="00FE6987"/>
    <w:rsid w:val="00FE6C37"/>
    <w:rsid w:val="00FE6F76"/>
    <w:rsid w:val="00FE7484"/>
    <w:rsid w:val="00FE7F66"/>
    <w:rsid w:val="00FF012E"/>
    <w:rsid w:val="00FF0262"/>
    <w:rsid w:val="00FF05D3"/>
    <w:rsid w:val="00FF0CD6"/>
    <w:rsid w:val="00FF11AE"/>
    <w:rsid w:val="00FF1DCD"/>
    <w:rsid w:val="00FF242D"/>
    <w:rsid w:val="00FF24C0"/>
    <w:rsid w:val="00FF26EC"/>
    <w:rsid w:val="00FF2DBB"/>
    <w:rsid w:val="00FF2F40"/>
    <w:rsid w:val="00FF33D0"/>
    <w:rsid w:val="00FF39DC"/>
    <w:rsid w:val="00FF4656"/>
    <w:rsid w:val="00FF4B16"/>
    <w:rsid w:val="00FF4C52"/>
    <w:rsid w:val="00FF4C7E"/>
    <w:rsid w:val="00FF5149"/>
    <w:rsid w:val="00FF51AC"/>
    <w:rsid w:val="00FF52F5"/>
    <w:rsid w:val="00FF55E8"/>
    <w:rsid w:val="00FF59B7"/>
    <w:rsid w:val="00FF5A40"/>
    <w:rsid w:val="00FF600B"/>
    <w:rsid w:val="00FF6311"/>
    <w:rsid w:val="00FF6362"/>
    <w:rsid w:val="00FF6A2C"/>
    <w:rsid w:val="00FF6D1B"/>
    <w:rsid w:val="00FF6D53"/>
    <w:rsid w:val="00FF7186"/>
    <w:rsid w:val="00FF71F5"/>
    <w:rsid w:val="00FF723F"/>
    <w:rsid w:val="01013EBB"/>
    <w:rsid w:val="010B6FF2"/>
    <w:rsid w:val="010D61FB"/>
    <w:rsid w:val="011A1D31"/>
    <w:rsid w:val="011C2B00"/>
    <w:rsid w:val="011D56C4"/>
    <w:rsid w:val="011E245E"/>
    <w:rsid w:val="01219188"/>
    <w:rsid w:val="01246B73"/>
    <w:rsid w:val="0124F556"/>
    <w:rsid w:val="012586C3"/>
    <w:rsid w:val="0125CB00"/>
    <w:rsid w:val="013B1B05"/>
    <w:rsid w:val="013E788B"/>
    <w:rsid w:val="0141859A"/>
    <w:rsid w:val="01447131"/>
    <w:rsid w:val="0145225C"/>
    <w:rsid w:val="0146221F"/>
    <w:rsid w:val="0146D299"/>
    <w:rsid w:val="01559640"/>
    <w:rsid w:val="015E34FE"/>
    <w:rsid w:val="01640EEC"/>
    <w:rsid w:val="01737E19"/>
    <w:rsid w:val="017502FB"/>
    <w:rsid w:val="01757DF7"/>
    <w:rsid w:val="0175ED6E"/>
    <w:rsid w:val="017A4720"/>
    <w:rsid w:val="017C9940"/>
    <w:rsid w:val="0187E28E"/>
    <w:rsid w:val="01889346"/>
    <w:rsid w:val="0188FABE"/>
    <w:rsid w:val="0192EC66"/>
    <w:rsid w:val="0198AA94"/>
    <w:rsid w:val="019B06F8"/>
    <w:rsid w:val="019F14E0"/>
    <w:rsid w:val="01C0BDCF"/>
    <w:rsid w:val="01C273AB"/>
    <w:rsid w:val="01C6835B"/>
    <w:rsid w:val="01C8DE25"/>
    <w:rsid w:val="01CA3095"/>
    <w:rsid w:val="01CC0311"/>
    <w:rsid w:val="01D95C6C"/>
    <w:rsid w:val="01FDC80A"/>
    <w:rsid w:val="01FF9111"/>
    <w:rsid w:val="0208DDF5"/>
    <w:rsid w:val="021099B6"/>
    <w:rsid w:val="0211016E"/>
    <w:rsid w:val="021CB5F0"/>
    <w:rsid w:val="0223B205"/>
    <w:rsid w:val="0224D3DE"/>
    <w:rsid w:val="0231E7EA"/>
    <w:rsid w:val="02333CC2"/>
    <w:rsid w:val="02367F8E"/>
    <w:rsid w:val="02391520"/>
    <w:rsid w:val="02421953"/>
    <w:rsid w:val="0256707A"/>
    <w:rsid w:val="0259A442"/>
    <w:rsid w:val="025C976F"/>
    <w:rsid w:val="0266C967"/>
    <w:rsid w:val="026AD752"/>
    <w:rsid w:val="027656B5"/>
    <w:rsid w:val="0277C6A8"/>
    <w:rsid w:val="0281B5F2"/>
    <w:rsid w:val="0286080A"/>
    <w:rsid w:val="0296E5AA"/>
    <w:rsid w:val="02980061"/>
    <w:rsid w:val="02AE4CB8"/>
    <w:rsid w:val="02AE6CB2"/>
    <w:rsid w:val="02B24CE4"/>
    <w:rsid w:val="02BB9BB3"/>
    <w:rsid w:val="02D3A7B2"/>
    <w:rsid w:val="02DC88C2"/>
    <w:rsid w:val="02E1DFCE"/>
    <w:rsid w:val="02E75B2F"/>
    <w:rsid w:val="02F1520B"/>
    <w:rsid w:val="02F22D94"/>
    <w:rsid w:val="02FA055F"/>
    <w:rsid w:val="0301393C"/>
    <w:rsid w:val="0304B0A3"/>
    <w:rsid w:val="030C8280"/>
    <w:rsid w:val="03107DC6"/>
    <w:rsid w:val="031C2AD2"/>
    <w:rsid w:val="0354D015"/>
    <w:rsid w:val="03573B47"/>
    <w:rsid w:val="03614483"/>
    <w:rsid w:val="036A4324"/>
    <w:rsid w:val="036FDB07"/>
    <w:rsid w:val="03722A90"/>
    <w:rsid w:val="0374CD4A"/>
    <w:rsid w:val="037A6CE0"/>
    <w:rsid w:val="0386CF99"/>
    <w:rsid w:val="038DD715"/>
    <w:rsid w:val="039553E0"/>
    <w:rsid w:val="03A034AA"/>
    <w:rsid w:val="03ACF5BF"/>
    <w:rsid w:val="03B03EEC"/>
    <w:rsid w:val="03B1EAF2"/>
    <w:rsid w:val="03C17357"/>
    <w:rsid w:val="03CA5C8D"/>
    <w:rsid w:val="03CC0D64"/>
    <w:rsid w:val="03CE6D54"/>
    <w:rsid w:val="03D9011D"/>
    <w:rsid w:val="03DB5FD7"/>
    <w:rsid w:val="03E55294"/>
    <w:rsid w:val="03E822F3"/>
    <w:rsid w:val="03F03216"/>
    <w:rsid w:val="03F0F9A8"/>
    <w:rsid w:val="03FA7BB8"/>
    <w:rsid w:val="0403718D"/>
    <w:rsid w:val="040EE97A"/>
    <w:rsid w:val="040FD563"/>
    <w:rsid w:val="0412CBE1"/>
    <w:rsid w:val="0421D432"/>
    <w:rsid w:val="04278175"/>
    <w:rsid w:val="042C2C1C"/>
    <w:rsid w:val="04337DCA"/>
    <w:rsid w:val="04374D40"/>
    <w:rsid w:val="043DD67A"/>
    <w:rsid w:val="044BD3D1"/>
    <w:rsid w:val="045238AC"/>
    <w:rsid w:val="045760B7"/>
    <w:rsid w:val="045ADB6D"/>
    <w:rsid w:val="0462DFFB"/>
    <w:rsid w:val="04666F56"/>
    <w:rsid w:val="046B1932"/>
    <w:rsid w:val="047CF2C5"/>
    <w:rsid w:val="04908E47"/>
    <w:rsid w:val="04995B49"/>
    <w:rsid w:val="04AB3EAE"/>
    <w:rsid w:val="04B10975"/>
    <w:rsid w:val="04B10A95"/>
    <w:rsid w:val="04B1BB4A"/>
    <w:rsid w:val="04BD8753"/>
    <w:rsid w:val="04D2CF62"/>
    <w:rsid w:val="04D80320"/>
    <w:rsid w:val="04D83EFB"/>
    <w:rsid w:val="04DDAB13"/>
    <w:rsid w:val="04EBE1F0"/>
    <w:rsid w:val="04F24364"/>
    <w:rsid w:val="04F5A153"/>
    <w:rsid w:val="050D66B6"/>
    <w:rsid w:val="050F83F0"/>
    <w:rsid w:val="050FBD69"/>
    <w:rsid w:val="051413A3"/>
    <w:rsid w:val="051F0002"/>
    <w:rsid w:val="05252E0D"/>
    <w:rsid w:val="052DDA44"/>
    <w:rsid w:val="053B0A81"/>
    <w:rsid w:val="053C0EF8"/>
    <w:rsid w:val="054629FA"/>
    <w:rsid w:val="05493344"/>
    <w:rsid w:val="05546F4C"/>
    <w:rsid w:val="0557C5CD"/>
    <w:rsid w:val="055CA59C"/>
    <w:rsid w:val="05696734"/>
    <w:rsid w:val="056F9946"/>
    <w:rsid w:val="0577656A"/>
    <w:rsid w:val="059814AD"/>
    <w:rsid w:val="059C15D4"/>
    <w:rsid w:val="05A0D099"/>
    <w:rsid w:val="05A27814"/>
    <w:rsid w:val="05B8AA23"/>
    <w:rsid w:val="05D28F5B"/>
    <w:rsid w:val="05D4CB80"/>
    <w:rsid w:val="05D611D8"/>
    <w:rsid w:val="05DC87F1"/>
    <w:rsid w:val="05DE535B"/>
    <w:rsid w:val="05E64B04"/>
    <w:rsid w:val="05F198D2"/>
    <w:rsid w:val="05F38A41"/>
    <w:rsid w:val="05F3D09F"/>
    <w:rsid w:val="060F3073"/>
    <w:rsid w:val="0614870D"/>
    <w:rsid w:val="06184B25"/>
    <w:rsid w:val="061EA9D1"/>
    <w:rsid w:val="0628789C"/>
    <w:rsid w:val="062EA0F1"/>
    <w:rsid w:val="06308F47"/>
    <w:rsid w:val="06344FAC"/>
    <w:rsid w:val="0636F372"/>
    <w:rsid w:val="0639784D"/>
    <w:rsid w:val="063DC11C"/>
    <w:rsid w:val="064ACC63"/>
    <w:rsid w:val="065351B8"/>
    <w:rsid w:val="065A5730"/>
    <w:rsid w:val="065C0469"/>
    <w:rsid w:val="066197D3"/>
    <w:rsid w:val="066CEE5C"/>
    <w:rsid w:val="06735AA4"/>
    <w:rsid w:val="06761A71"/>
    <w:rsid w:val="0678C729"/>
    <w:rsid w:val="067A82C7"/>
    <w:rsid w:val="06811341"/>
    <w:rsid w:val="0681FD72"/>
    <w:rsid w:val="0696558F"/>
    <w:rsid w:val="06A9CB52"/>
    <w:rsid w:val="06B31016"/>
    <w:rsid w:val="06C8222C"/>
    <w:rsid w:val="06D7FC3A"/>
    <w:rsid w:val="06E762BD"/>
    <w:rsid w:val="06ECF78F"/>
    <w:rsid w:val="06FFD4B5"/>
    <w:rsid w:val="07084610"/>
    <w:rsid w:val="070D8301"/>
    <w:rsid w:val="070ECBE0"/>
    <w:rsid w:val="071651D7"/>
    <w:rsid w:val="0724D356"/>
    <w:rsid w:val="0729CC3B"/>
    <w:rsid w:val="0730D3E1"/>
    <w:rsid w:val="07315F44"/>
    <w:rsid w:val="0733DF9A"/>
    <w:rsid w:val="07414456"/>
    <w:rsid w:val="0743C98D"/>
    <w:rsid w:val="0749C9DD"/>
    <w:rsid w:val="074EF63F"/>
    <w:rsid w:val="0753D96A"/>
    <w:rsid w:val="075D24E5"/>
    <w:rsid w:val="0763E798"/>
    <w:rsid w:val="07778E25"/>
    <w:rsid w:val="077A5B84"/>
    <w:rsid w:val="077C3F34"/>
    <w:rsid w:val="077D3FB6"/>
    <w:rsid w:val="078951E9"/>
    <w:rsid w:val="0792057B"/>
    <w:rsid w:val="07B294F8"/>
    <w:rsid w:val="07BAB831"/>
    <w:rsid w:val="07BFEA4A"/>
    <w:rsid w:val="07CDEE00"/>
    <w:rsid w:val="07CED657"/>
    <w:rsid w:val="07E6A28C"/>
    <w:rsid w:val="080BF708"/>
    <w:rsid w:val="080DC14A"/>
    <w:rsid w:val="08109976"/>
    <w:rsid w:val="08199BFB"/>
    <w:rsid w:val="081AA1E9"/>
    <w:rsid w:val="081EED83"/>
    <w:rsid w:val="0821D8DA"/>
    <w:rsid w:val="082420C8"/>
    <w:rsid w:val="08256EB0"/>
    <w:rsid w:val="08278919"/>
    <w:rsid w:val="082F7683"/>
    <w:rsid w:val="0830F0B7"/>
    <w:rsid w:val="0841456B"/>
    <w:rsid w:val="0848F7F2"/>
    <w:rsid w:val="0849B340"/>
    <w:rsid w:val="084A4D59"/>
    <w:rsid w:val="084C9E14"/>
    <w:rsid w:val="084E88D3"/>
    <w:rsid w:val="085531DC"/>
    <w:rsid w:val="08634B40"/>
    <w:rsid w:val="08701C56"/>
    <w:rsid w:val="087054C0"/>
    <w:rsid w:val="08738997"/>
    <w:rsid w:val="08816AC2"/>
    <w:rsid w:val="0890173B"/>
    <w:rsid w:val="089650D7"/>
    <w:rsid w:val="089E3A91"/>
    <w:rsid w:val="08A1592F"/>
    <w:rsid w:val="08A23622"/>
    <w:rsid w:val="08AD458F"/>
    <w:rsid w:val="08CCEFCE"/>
    <w:rsid w:val="08D0CC08"/>
    <w:rsid w:val="08E22D9A"/>
    <w:rsid w:val="08E4649B"/>
    <w:rsid w:val="08E84D6E"/>
    <w:rsid w:val="08F691A1"/>
    <w:rsid w:val="08FE5F2E"/>
    <w:rsid w:val="090F58BE"/>
    <w:rsid w:val="09104371"/>
    <w:rsid w:val="091F05F6"/>
    <w:rsid w:val="0922B01C"/>
    <w:rsid w:val="09272093"/>
    <w:rsid w:val="09326B13"/>
    <w:rsid w:val="0936B4CF"/>
    <w:rsid w:val="093BBC11"/>
    <w:rsid w:val="09426AF7"/>
    <w:rsid w:val="0945A391"/>
    <w:rsid w:val="094E793F"/>
    <w:rsid w:val="09529991"/>
    <w:rsid w:val="095FDE38"/>
    <w:rsid w:val="096AFC8F"/>
    <w:rsid w:val="09704EE2"/>
    <w:rsid w:val="097A3F7E"/>
    <w:rsid w:val="0987DA57"/>
    <w:rsid w:val="0988C648"/>
    <w:rsid w:val="09891E59"/>
    <w:rsid w:val="099002A8"/>
    <w:rsid w:val="09949FCD"/>
    <w:rsid w:val="09961CE1"/>
    <w:rsid w:val="09974014"/>
    <w:rsid w:val="099FA4BF"/>
    <w:rsid w:val="09BAE6BA"/>
    <w:rsid w:val="09CF39BE"/>
    <w:rsid w:val="09D2B440"/>
    <w:rsid w:val="09D42BCD"/>
    <w:rsid w:val="09D93137"/>
    <w:rsid w:val="09DB7F38"/>
    <w:rsid w:val="09DF784C"/>
    <w:rsid w:val="09E9FE8E"/>
    <w:rsid w:val="09F98102"/>
    <w:rsid w:val="0A04F3E2"/>
    <w:rsid w:val="0A2A44F1"/>
    <w:rsid w:val="0A3D7F39"/>
    <w:rsid w:val="0A41693D"/>
    <w:rsid w:val="0A43D131"/>
    <w:rsid w:val="0A48DE4C"/>
    <w:rsid w:val="0A48ECB9"/>
    <w:rsid w:val="0A4E0CC9"/>
    <w:rsid w:val="0A5D150D"/>
    <w:rsid w:val="0A5D53C2"/>
    <w:rsid w:val="0A6673FF"/>
    <w:rsid w:val="0A75E937"/>
    <w:rsid w:val="0A7D2D37"/>
    <w:rsid w:val="0A818557"/>
    <w:rsid w:val="0A85BF37"/>
    <w:rsid w:val="0A85C27F"/>
    <w:rsid w:val="0A972494"/>
    <w:rsid w:val="0AA0F9E9"/>
    <w:rsid w:val="0AA2C0C7"/>
    <w:rsid w:val="0AA843C0"/>
    <w:rsid w:val="0AAA06FB"/>
    <w:rsid w:val="0AACBDB0"/>
    <w:rsid w:val="0AB2B986"/>
    <w:rsid w:val="0AB67E7A"/>
    <w:rsid w:val="0AC08377"/>
    <w:rsid w:val="0AC61432"/>
    <w:rsid w:val="0AC7E5CE"/>
    <w:rsid w:val="0AD0940F"/>
    <w:rsid w:val="0AD46B4B"/>
    <w:rsid w:val="0AD5B755"/>
    <w:rsid w:val="0AE9B1D4"/>
    <w:rsid w:val="0AECE71B"/>
    <w:rsid w:val="0AF1144D"/>
    <w:rsid w:val="0AF2654F"/>
    <w:rsid w:val="0B01A3CB"/>
    <w:rsid w:val="0B01AD2F"/>
    <w:rsid w:val="0B18121E"/>
    <w:rsid w:val="0B1891B9"/>
    <w:rsid w:val="0B19C338"/>
    <w:rsid w:val="0B1A9E02"/>
    <w:rsid w:val="0B1AE480"/>
    <w:rsid w:val="0B20C0C9"/>
    <w:rsid w:val="0B21EAA4"/>
    <w:rsid w:val="0B2AE5FB"/>
    <w:rsid w:val="0B3202BD"/>
    <w:rsid w:val="0B544A10"/>
    <w:rsid w:val="0B58EABA"/>
    <w:rsid w:val="0B5B5C64"/>
    <w:rsid w:val="0B64E2D7"/>
    <w:rsid w:val="0B7F68FD"/>
    <w:rsid w:val="0B84BC8C"/>
    <w:rsid w:val="0B8CF77C"/>
    <w:rsid w:val="0B8FBF05"/>
    <w:rsid w:val="0B955163"/>
    <w:rsid w:val="0B97F324"/>
    <w:rsid w:val="0B986D43"/>
    <w:rsid w:val="0B990016"/>
    <w:rsid w:val="0BA8DB73"/>
    <w:rsid w:val="0BACF35F"/>
    <w:rsid w:val="0BB56B7E"/>
    <w:rsid w:val="0BB7BBC6"/>
    <w:rsid w:val="0BD0CC7C"/>
    <w:rsid w:val="0BD36688"/>
    <w:rsid w:val="0BE671BC"/>
    <w:rsid w:val="0BF30773"/>
    <w:rsid w:val="0BF43BEB"/>
    <w:rsid w:val="0BF5B50B"/>
    <w:rsid w:val="0BFD8CC2"/>
    <w:rsid w:val="0C09E3BB"/>
    <w:rsid w:val="0C0CDF5B"/>
    <w:rsid w:val="0C16B0D0"/>
    <w:rsid w:val="0C27EE45"/>
    <w:rsid w:val="0C2D8C33"/>
    <w:rsid w:val="0C2EF480"/>
    <w:rsid w:val="0C3B26FB"/>
    <w:rsid w:val="0C5D3561"/>
    <w:rsid w:val="0C6427A5"/>
    <w:rsid w:val="0C64468D"/>
    <w:rsid w:val="0C650BC1"/>
    <w:rsid w:val="0C65EB96"/>
    <w:rsid w:val="0C696640"/>
    <w:rsid w:val="0C73968F"/>
    <w:rsid w:val="0C85751E"/>
    <w:rsid w:val="0C89EBBF"/>
    <w:rsid w:val="0C8FD2EC"/>
    <w:rsid w:val="0C8FE81C"/>
    <w:rsid w:val="0C93BFCE"/>
    <w:rsid w:val="0CA8E95C"/>
    <w:rsid w:val="0CAE70B5"/>
    <w:rsid w:val="0CAE84C8"/>
    <w:rsid w:val="0CB43D68"/>
    <w:rsid w:val="0CB54EA9"/>
    <w:rsid w:val="0CBBC9EB"/>
    <w:rsid w:val="0CC42C9B"/>
    <w:rsid w:val="0CC5CAAE"/>
    <w:rsid w:val="0CCC31EF"/>
    <w:rsid w:val="0CD3A9A0"/>
    <w:rsid w:val="0D0313E6"/>
    <w:rsid w:val="0D0826C9"/>
    <w:rsid w:val="0D0A7E5B"/>
    <w:rsid w:val="0D10087D"/>
    <w:rsid w:val="0D1024C6"/>
    <w:rsid w:val="0D10D122"/>
    <w:rsid w:val="0D18BEE0"/>
    <w:rsid w:val="0D1F6D24"/>
    <w:rsid w:val="0D21F9F6"/>
    <w:rsid w:val="0D257F69"/>
    <w:rsid w:val="0D2D849B"/>
    <w:rsid w:val="0D2E975F"/>
    <w:rsid w:val="0D4C3EF2"/>
    <w:rsid w:val="0D56D832"/>
    <w:rsid w:val="0D695193"/>
    <w:rsid w:val="0D703D59"/>
    <w:rsid w:val="0D7901C5"/>
    <w:rsid w:val="0D868F8F"/>
    <w:rsid w:val="0D8FBC92"/>
    <w:rsid w:val="0D99D944"/>
    <w:rsid w:val="0DB2395D"/>
    <w:rsid w:val="0DB5EAC7"/>
    <w:rsid w:val="0DB92F4E"/>
    <w:rsid w:val="0DBB5F70"/>
    <w:rsid w:val="0DBBBE91"/>
    <w:rsid w:val="0DC4E1D9"/>
    <w:rsid w:val="0DC87F60"/>
    <w:rsid w:val="0DC95C94"/>
    <w:rsid w:val="0DD11CB5"/>
    <w:rsid w:val="0DD30EAD"/>
    <w:rsid w:val="0DDC1182"/>
    <w:rsid w:val="0DDDB6B6"/>
    <w:rsid w:val="0DE1A7BD"/>
    <w:rsid w:val="0DEADAFB"/>
    <w:rsid w:val="0DF6D706"/>
    <w:rsid w:val="0E017709"/>
    <w:rsid w:val="0E1605E5"/>
    <w:rsid w:val="0E223637"/>
    <w:rsid w:val="0E2F778E"/>
    <w:rsid w:val="0E314558"/>
    <w:rsid w:val="0E35AA2B"/>
    <w:rsid w:val="0E4584BF"/>
    <w:rsid w:val="0E50EDE7"/>
    <w:rsid w:val="0E55E4C0"/>
    <w:rsid w:val="0E560804"/>
    <w:rsid w:val="0E6CFA5F"/>
    <w:rsid w:val="0E7AD299"/>
    <w:rsid w:val="0E9ECBA6"/>
    <w:rsid w:val="0EA5C6B1"/>
    <w:rsid w:val="0EA99E7E"/>
    <w:rsid w:val="0EB67154"/>
    <w:rsid w:val="0EBC7DA4"/>
    <w:rsid w:val="0ECBB2D2"/>
    <w:rsid w:val="0ED3A058"/>
    <w:rsid w:val="0EDA2982"/>
    <w:rsid w:val="0EDB9953"/>
    <w:rsid w:val="0EDD6E75"/>
    <w:rsid w:val="0EE35C9B"/>
    <w:rsid w:val="0EE49421"/>
    <w:rsid w:val="0EF9EA7B"/>
    <w:rsid w:val="0EFBDA39"/>
    <w:rsid w:val="0EFF6C89"/>
    <w:rsid w:val="0F001A2C"/>
    <w:rsid w:val="0F04F5D0"/>
    <w:rsid w:val="0F132FDD"/>
    <w:rsid w:val="0F14B3BE"/>
    <w:rsid w:val="0F165F41"/>
    <w:rsid w:val="0F1A04BD"/>
    <w:rsid w:val="0F1A8EA3"/>
    <w:rsid w:val="0F1C5177"/>
    <w:rsid w:val="0F270EE7"/>
    <w:rsid w:val="0F2B17E9"/>
    <w:rsid w:val="0F2F63AF"/>
    <w:rsid w:val="0F311D2A"/>
    <w:rsid w:val="0F3A35A8"/>
    <w:rsid w:val="0F4281EE"/>
    <w:rsid w:val="0F461F88"/>
    <w:rsid w:val="0F4B44B8"/>
    <w:rsid w:val="0F680A1E"/>
    <w:rsid w:val="0F6D83F2"/>
    <w:rsid w:val="0F6D9B53"/>
    <w:rsid w:val="0F6F602C"/>
    <w:rsid w:val="0F75430F"/>
    <w:rsid w:val="0F850234"/>
    <w:rsid w:val="0F88D6D8"/>
    <w:rsid w:val="0F94C415"/>
    <w:rsid w:val="0F9FA397"/>
    <w:rsid w:val="0FA2B34E"/>
    <w:rsid w:val="0FA2B470"/>
    <w:rsid w:val="0FA3E211"/>
    <w:rsid w:val="0FAB02AA"/>
    <w:rsid w:val="0FB1B193"/>
    <w:rsid w:val="0FB60567"/>
    <w:rsid w:val="0FB6C28D"/>
    <w:rsid w:val="0FB9811F"/>
    <w:rsid w:val="0FBA9448"/>
    <w:rsid w:val="0FBCC26D"/>
    <w:rsid w:val="0FBD15E0"/>
    <w:rsid w:val="0FBF926B"/>
    <w:rsid w:val="0FC3B0E8"/>
    <w:rsid w:val="0FD57076"/>
    <w:rsid w:val="0FD89E22"/>
    <w:rsid w:val="0FDDCC0E"/>
    <w:rsid w:val="0FDE3F1E"/>
    <w:rsid w:val="0FDFACF0"/>
    <w:rsid w:val="0FEB6AE5"/>
    <w:rsid w:val="0FEEB6DF"/>
    <w:rsid w:val="0FEF83C9"/>
    <w:rsid w:val="0FF68ADE"/>
    <w:rsid w:val="0FFE9391"/>
    <w:rsid w:val="1006DBEA"/>
    <w:rsid w:val="100E9E0E"/>
    <w:rsid w:val="100FD15A"/>
    <w:rsid w:val="10121D72"/>
    <w:rsid w:val="10144AB5"/>
    <w:rsid w:val="101CEAC2"/>
    <w:rsid w:val="102727B1"/>
    <w:rsid w:val="102DF430"/>
    <w:rsid w:val="10395CE6"/>
    <w:rsid w:val="10396254"/>
    <w:rsid w:val="10467BDD"/>
    <w:rsid w:val="1047135C"/>
    <w:rsid w:val="104F9E8B"/>
    <w:rsid w:val="10530B9F"/>
    <w:rsid w:val="10558D96"/>
    <w:rsid w:val="105E04E9"/>
    <w:rsid w:val="1062017B"/>
    <w:rsid w:val="1065B623"/>
    <w:rsid w:val="106A5309"/>
    <w:rsid w:val="10745AA2"/>
    <w:rsid w:val="10755DEC"/>
    <w:rsid w:val="10772D2A"/>
    <w:rsid w:val="10863931"/>
    <w:rsid w:val="1086C9D2"/>
    <w:rsid w:val="1089D1A3"/>
    <w:rsid w:val="10930BB2"/>
    <w:rsid w:val="10946765"/>
    <w:rsid w:val="109BCDE7"/>
    <w:rsid w:val="10A3A28B"/>
    <w:rsid w:val="10AC125D"/>
    <w:rsid w:val="10B1BA24"/>
    <w:rsid w:val="10B214FF"/>
    <w:rsid w:val="10BC5823"/>
    <w:rsid w:val="10C2102C"/>
    <w:rsid w:val="10C3AC9C"/>
    <w:rsid w:val="10C4B0FC"/>
    <w:rsid w:val="10D47795"/>
    <w:rsid w:val="10D8312D"/>
    <w:rsid w:val="10E2C216"/>
    <w:rsid w:val="10E37D7D"/>
    <w:rsid w:val="10EC7DF8"/>
    <w:rsid w:val="10F57857"/>
    <w:rsid w:val="10FB5CCA"/>
    <w:rsid w:val="10FC26E1"/>
    <w:rsid w:val="1110F9D2"/>
    <w:rsid w:val="111D582C"/>
    <w:rsid w:val="1122907A"/>
    <w:rsid w:val="1129E58D"/>
    <w:rsid w:val="112F683D"/>
    <w:rsid w:val="11342640"/>
    <w:rsid w:val="1134C826"/>
    <w:rsid w:val="11373E76"/>
    <w:rsid w:val="114707B2"/>
    <w:rsid w:val="1147B22B"/>
    <w:rsid w:val="11488CBB"/>
    <w:rsid w:val="114A93B9"/>
    <w:rsid w:val="114AD0D9"/>
    <w:rsid w:val="114E62A3"/>
    <w:rsid w:val="114F5295"/>
    <w:rsid w:val="1157CC96"/>
    <w:rsid w:val="1158D70C"/>
    <w:rsid w:val="115AA833"/>
    <w:rsid w:val="115B4626"/>
    <w:rsid w:val="115D8EA6"/>
    <w:rsid w:val="115DF31E"/>
    <w:rsid w:val="1166E270"/>
    <w:rsid w:val="117A5012"/>
    <w:rsid w:val="1181A061"/>
    <w:rsid w:val="1183B11C"/>
    <w:rsid w:val="118836F5"/>
    <w:rsid w:val="118B70E1"/>
    <w:rsid w:val="11934826"/>
    <w:rsid w:val="119659AC"/>
    <w:rsid w:val="119727BC"/>
    <w:rsid w:val="11A3F7E1"/>
    <w:rsid w:val="11B01B16"/>
    <w:rsid w:val="11B1758B"/>
    <w:rsid w:val="11B53949"/>
    <w:rsid w:val="11BB0A8C"/>
    <w:rsid w:val="11C922F1"/>
    <w:rsid w:val="11D2A9EA"/>
    <w:rsid w:val="11DE963F"/>
    <w:rsid w:val="11EEA9D4"/>
    <w:rsid w:val="11F41E66"/>
    <w:rsid w:val="1211BC7C"/>
    <w:rsid w:val="122C712C"/>
    <w:rsid w:val="1232042B"/>
    <w:rsid w:val="12337B57"/>
    <w:rsid w:val="12338596"/>
    <w:rsid w:val="123C25A5"/>
    <w:rsid w:val="1240F9E6"/>
    <w:rsid w:val="12451D00"/>
    <w:rsid w:val="124A0B20"/>
    <w:rsid w:val="12542F78"/>
    <w:rsid w:val="12573A2A"/>
    <w:rsid w:val="12604B0D"/>
    <w:rsid w:val="126050B9"/>
    <w:rsid w:val="127A53FD"/>
    <w:rsid w:val="12842DDD"/>
    <w:rsid w:val="1285EE1B"/>
    <w:rsid w:val="128EE919"/>
    <w:rsid w:val="129950F6"/>
    <w:rsid w:val="1299BD24"/>
    <w:rsid w:val="12A086D8"/>
    <w:rsid w:val="12AC2946"/>
    <w:rsid w:val="12B11266"/>
    <w:rsid w:val="12B435E7"/>
    <w:rsid w:val="12C1A658"/>
    <w:rsid w:val="12C4F0BD"/>
    <w:rsid w:val="12CAD9D3"/>
    <w:rsid w:val="12DE48D5"/>
    <w:rsid w:val="12E60B81"/>
    <w:rsid w:val="12E92E0C"/>
    <w:rsid w:val="12F67894"/>
    <w:rsid w:val="12FF040D"/>
    <w:rsid w:val="13025669"/>
    <w:rsid w:val="1302F3D9"/>
    <w:rsid w:val="1304D021"/>
    <w:rsid w:val="1308ECC6"/>
    <w:rsid w:val="1309DC75"/>
    <w:rsid w:val="130AF4FA"/>
    <w:rsid w:val="1310270E"/>
    <w:rsid w:val="1318C572"/>
    <w:rsid w:val="13221523"/>
    <w:rsid w:val="132CD0A9"/>
    <w:rsid w:val="13483944"/>
    <w:rsid w:val="134A8C94"/>
    <w:rsid w:val="134CE4DC"/>
    <w:rsid w:val="134DB887"/>
    <w:rsid w:val="13503C3C"/>
    <w:rsid w:val="13609782"/>
    <w:rsid w:val="1361EE8F"/>
    <w:rsid w:val="136AC547"/>
    <w:rsid w:val="13718A08"/>
    <w:rsid w:val="1377684D"/>
    <w:rsid w:val="137BA2BB"/>
    <w:rsid w:val="137C5F88"/>
    <w:rsid w:val="137FD911"/>
    <w:rsid w:val="1384E9F0"/>
    <w:rsid w:val="138684FD"/>
    <w:rsid w:val="13961A2F"/>
    <w:rsid w:val="139A4278"/>
    <w:rsid w:val="139D56E5"/>
    <w:rsid w:val="13C07D63"/>
    <w:rsid w:val="13C194DF"/>
    <w:rsid w:val="13CD5ABC"/>
    <w:rsid w:val="13CED74B"/>
    <w:rsid w:val="13CFBDF4"/>
    <w:rsid w:val="13D4E554"/>
    <w:rsid w:val="13D753C4"/>
    <w:rsid w:val="13D7F606"/>
    <w:rsid w:val="13D92D3E"/>
    <w:rsid w:val="13DFEEBB"/>
    <w:rsid w:val="13F58CA6"/>
    <w:rsid w:val="140431A8"/>
    <w:rsid w:val="1406D5E1"/>
    <w:rsid w:val="140A4E18"/>
    <w:rsid w:val="140D5D16"/>
    <w:rsid w:val="14125FDF"/>
    <w:rsid w:val="1417F648"/>
    <w:rsid w:val="1419B769"/>
    <w:rsid w:val="141DAA2D"/>
    <w:rsid w:val="1420D6F3"/>
    <w:rsid w:val="14225361"/>
    <w:rsid w:val="142DE6B3"/>
    <w:rsid w:val="1444C60C"/>
    <w:rsid w:val="1447F9A7"/>
    <w:rsid w:val="144C0435"/>
    <w:rsid w:val="1454B54D"/>
    <w:rsid w:val="145BE44A"/>
    <w:rsid w:val="145D76B9"/>
    <w:rsid w:val="145F2B56"/>
    <w:rsid w:val="14675A7E"/>
    <w:rsid w:val="14677887"/>
    <w:rsid w:val="1477D6B0"/>
    <w:rsid w:val="147E99E6"/>
    <w:rsid w:val="149180F4"/>
    <w:rsid w:val="1494167B"/>
    <w:rsid w:val="14C19612"/>
    <w:rsid w:val="14C6A09F"/>
    <w:rsid w:val="14DED629"/>
    <w:rsid w:val="14E89E78"/>
    <w:rsid w:val="14F04B88"/>
    <w:rsid w:val="14F22B4D"/>
    <w:rsid w:val="14F2AB4E"/>
    <w:rsid w:val="150235BC"/>
    <w:rsid w:val="150399AB"/>
    <w:rsid w:val="15124D4E"/>
    <w:rsid w:val="1512821E"/>
    <w:rsid w:val="1518302C"/>
    <w:rsid w:val="15214CF9"/>
    <w:rsid w:val="153253AD"/>
    <w:rsid w:val="153DBCF0"/>
    <w:rsid w:val="1549362D"/>
    <w:rsid w:val="1561E343"/>
    <w:rsid w:val="1562C4C6"/>
    <w:rsid w:val="1563D8F6"/>
    <w:rsid w:val="15647811"/>
    <w:rsid w:val="1565F2F2"/>
    <w:rsid w:val="156D6CFE"/>
    <w:rsid w:val="156EAE0D"/>
    <w:rsid w:val="15779E03"/>
    <w:rsid w:val="157EC372"/>
    <w:rsid w:val="15829D69"/>
    <w:rsid w:val="15873EC8"/>
    <w:rsid w:val="1588827E"/>
    <w:rsid w:val="158BD005"/>
    <w:rsid w:val="15920D0B"/>
    <w:rsid w:val="159ED6F6"/>
    <w:rsid w:val="15A6B7CE"/>
    <w:rsid w:val="15A88936"/>
    <w:rsid w:val="15ABAEB9"/>
    <w:rsid w:val="15AC3C7B"/>
    <w:rsid w:val="15AFCDBC"/>
    <w:rsid w:val="15B63339"/>
    <w:rsid w:val="15B915F0"/>
    <w:rsid w:val="15BE0677"/>
    <w:rsid w:val="15C9CE1F"/>
    <w:rsid w:val="15D4C7ED"/>
    <w:rsid w:val="15DF1CEF"/>
    <w:rsid w:val="15EB0C5F"/>
    <w:rsid w:val="15FC9C17"/>
    <w:rsid w:val="15FF8810"/>
    <w:rsid w:val="1607EF6D"/>
    <w:rsid w:val="160E7157"/>
    <w:rsid w:val="160F8B91"/>
    <w:rsid w:val="16111C5A"/>
    <w:rsid w:val="162EA83B"/>
    <w:rsid w:val="163D9713"/>
    <w:rsid w:val="164E5745"/>
    <w:rsid w:val="1652B776"/>
    <w:rsid w:val="1666B1A9"/>
    <w:rsid w:val="1667D6F4"/>
    <w:rsid w:val="166F645D"/>
    <w:rsid w:val="166F820F"/>
    <w:rsid w:val="1671C482"/>
    <w:rsid w:val="16779FAF"/>
    <w:rsid w:val="16785625"/>
    <w:rsid w:val="1678E46E"/>
    <w:rsid w:val="1680FF51"/>
    <w:rsid w:val="1695B59A"/>
    <w:rsid w:val="16B06FA0"/>
    <w:rsid w:val="16B1A068"/>
    <w:rsid w:val="16B1DFE9"/>
    <w:rsid w:val="16B4991E"/>
    <w:rsid w:val="16C8316C"/>
    <w:rsid w:val="16C8CD2E"/>
    <w:rsid w:val="16CBDE31"/>
    <w:rsid w:val="16CBF8D2"/>
    <w:rsid w:val="16CF9F75"/>
    <w:rsid w:val="16D99338"/>
    <w:rsid w:val="16DE144A"/>
    <w:rsid w:val="16DEB23D"/>
    <w:rsid w:val="16E5068E"/>
    <w:rsid w:val="17064A95"/>
    <w:rsid w:val="170A7FCA"/>
    <w:rsid w:val="170FC0D1"/>
    <w:rsid w:val="17114FC8"/>
    <w:rsid w:val="173A9CFF"/>
    <w:rsid w:val="1740BB87"/>
    <w:rsid w:val="1741F6EA"/>
    <w:rsid w:val="1745DBA6"/>
    <w:rsid w:val="1746C8B7"/>
    <w:rsid w:val="1749FA69"/>
    <w:rsid w:val="174D7B20"/>
    <w:rsid w:val="1758BD54"/>
    <w:rsid w:val="17638672"/>
    <w:rsid w:val="17698589"/>
    <w:rsid w:val="1772EEA3"/>
    <w:rsid w:val="1776557F"/>
    <w:rsid w:val="177945D8"/>
    <w:rsid w:val="1781DE2E"/>
    <w:rsid w:val="178AC01A"/>
    <w:rsid w:val="17940438"/>
    <w:rsid w:val="17955084"/>
    <w:rsid w:val="17A530B7"/>
    <w:rsid w:val="17A84B8B"/>
    <w:rsid w:val="17AC3910"/>
    <w:rsid w:val="17AF3929"/>
    <w:rsid w:val="17B40C45"/>
    <w:rsid w:val="17BA125D"/>
    <w:rsid w:val="17BEDE3E"/>
    <w:rsid w:val="17C033C8"/>
    <w:rsid w:val="17C08C30"/>
    <w:rsid w:val="17C78A71"/>
    <w:rsid w:val="17D14237"/>
    <w:rsid w:val="17D2E2BB"/>
    <w:rsid w:val="17D82338"/>
    <w:rsid w:val="17E04F8A"/>
    <w:rsid w:val="17E61B74"/>
    <w:rsid w:val="17E947E4"/>
    <w:rsid w:val="17F30F29"/>
    <w:rsid w:val="17F52728"/>
    <w:rsid w:val="17F59E1F"/>
    <w:rsid w:val="17FA53FB"/>
    <w:rsid w:val="1804017A"/>
    <w:rsid w:val="180BAC7F"/>
    <w:rsid w:val="180C041A"/>
    <w:rsid w:val="180DDF1B"/>
    <w:rsid w:val="1822118C"/>
    <w:rsid w:val="1825FD68"/>
    <w:rsid w:val="182815E0"/>
    <w:rsid w:val="18594A68"/>
    <w:rsid w:val="185EE6DE"/>
    <w:rsid w:val="1861B4EC"/>
    <w:rsid w:val="18662EA5"/>
    <w:rsid w:val="1874FF40"/>
    <w:rsid w:val="187509D3"/>
    <w:rsid w:val="187E82CA"/>
    <w:rsid w:val="1880D6EF"/>
    <w:rsid w:val="1882230B"/>
    <w:rsid w:val="18883C38"/>
    <w:rsid w:val="18917849"/>
    <w:rsid w:val="18A15284"/>
    <w:rsid w:val="18A6C828"/>
    <w:rsid w:val="18A8B747"/>
    <w:rsid w:val="18ADA73E"/>
    <w:rsid w:val="18AEB0EF"/>
    <w:rsid w:val="18B668A9"/>
    <w:rsid w:val="18B92CED"/>
    <w:rsid w:val="18BD84CA"/>
    <w:rsid w:val="18C3DBAA"/>
    <w:rsid w:val="18C67BAE"/>
    <w:rsid w:val="18C88C2C"/>
    <w:rsid w:val="18CEC0B1"/>
    <w:rsid w:val="18D9C703"/>
    <w:rsid w:val="18EC5B19"/>
    <w:rsid w:val="18F20956"/>
    <w:rsid w:val="18F92497"/>
    <w:rsid w:val="19072088"/>
    <w:rsid w:val="190DCEF0"/>
    <w:rsid w:val="190E7587"/>
    <w:rsid w:val="191166D9"/>
    <w:rsid w:val="1918D751"/>
    <w:rsid w:val="1920FF2C"/>
    <w:rsid w:val="193B49EB"/>
    <w:rsid w:val="193BF225"/>
    <w:rsid w:val="193C7F43"/>
    <w:rsid w:val="193F5E2A"/>
    <w:rsid w:val="19513750"/>
    <w:rsid w:val="19588B36"/>
    <w:rsid w:val="195CD9C1"/>
    <w:rsid w:val="196185FB"/>
    <w:rsid w:val="19640C7C"/>
    <w:rsid w:val="196E891C"/>
    <w:rsid w:val="19703CED"/>
    <w:rsid w:val="197A8C54"/>
    <w:rsid w:val="197E2402"/>
    <w:rsid w:val="1989C1F7"/>
    <w:rsid w:val="198F4AC6"/>
    <w:rsid w:val="199B2DDB"/>
    <w:rsid w:val="19BA3EA1"/>
    <w:rsid w:val="19BC17B2"/>
    <w:rsid w:val="19C334F3"/>
    <w:rsid w:val="19C44010"/>
    <w:rsid w:val="19D03506"/>
    <w:rsid w:val="19D4DF65"/>
    <w:rsid w:val="19E90163"/>
    <w:rsid w:val="19E9AB16"/>
    <w:rsid w:val="19F1D302"/>
    <w:rsid w:val="19F7E829"/>
    <w:rsid w:val="19F9AC5F"/>
    <w:rsid w:val="19FC8D9C"/>
    <w:rsid w:val="19FE85F0"/>
    <w:rsid w:val="1A09DB88"/>
    <w:rsid w:val="1A0B0DAB"/>
    <w:rsid w:val="1A0C9869"/>
    <w:rsid w:val="1A273D3F"/>
    <w:rsid w:val="1A310750"/>
    <w:rsid w:val="1A35FC2A"/>
    <w:rsid w:val="1A374A19"/>
    <w:rsid w:val="1A47742A"/>
    <w:rsid w:val="1A4C2375"/>
    <w:rsid w:val="1A508210"/>
    <w:rsid w:val="1A5783A5"/>
    <w:rsid w:val="1A5B478D"/>
    <w:rsid w:val="1A5F33EF"/>
    <w:rsid w:val="1A5F656E"/>
    <w:rsid w:val="1A6A1682"/>
    <w:rsid w:val="1A76F615"/>
    <w:rsid w:val="1A899FB6"/>
    <w:rsid w:val="1A8AF3CC"/>
    <w:rsid w:val="1A8D3D13"/>
    <w:rsid w:val="1A9519EE"/>
    <w:rsid w:val="1A967760"/>
    <w:rsid w:val="1A9DDA7D"/>
    <w:rsid w:val="1AA29A98"/>
    <w:rsid w:val="1AA32A1C"/>
    <w:rsid w:val="1AA7EA7A"/>
    <w:rsid w:val="1ABC1FCE"/>
    <w:rsid w:val="1ABC2448"/>
    <w:rsid w:val="1ABE6EF5"/>
    <w:rsid w:val="1AC25095"/>
    <w:rsid w:val="1AC7E131"/>
    <w:rsid w:val="1ACA3CC4"/>
    <w:rsid w:val="1ACC7D8E"/>
    <w:rsid w:val="1ACF6092"/>
    <w:rsid w:val="1AD25333"/>
    <w:rsid w:val="1AE58E77"/>
    <w:rsid w:val="1AEFAC2F"/>
    <w:rsid w:val="1AF0C502"/>
    <w:rsid w:val="1AFF2918"/>
    <w:rsid w:val="1AFF2F6C"/>
    <w:rsid w:val="1B006D6A"/>
    <w:rsid w:val="1B008161"/>
    <w:rsid w:val="1B0538EE"/>
    <w:rsid w:val="1B065222"/>
    <w:rsid w:val="1B0A597D"/>
    <w:rsid w:val="1B106666"/>
    <w:rsid w:val="1B11AC88"/>
    <w:rsid w:val="1B11C33F"/>
    <w:rsid w:val="1B159BFD"/>
    <w:rsid w:val="1B15A67C"/>
    <w:rsid w:val="1B192956"/>
    <w:rsid w:val="1B1B09BB"/>
    <w:rsid w:val="1B24B06B"/>
    <w:rsid w:val="1B259258"/>
    <w:rsid w:val="1B25DA00"/>
    <w:rsid w:val="1B2A5C71"/>
    <w:rsid w:val="1B339E21"/>
    <w:rsid w:val="1B35E223"/>
    <w:rsid w:val="1B391445"/>
    <w:rsid w:val="1B58476C"/>
    <w:rsid w:val="1B5D9E2A"/>
    <w:rsid w:val="1B806933"/>
    <w:rsid w:val="1B819CFE"/>
    <w:rsid w:val="1B83311B"/>
    <w:rsid w:val="1B8557CD"/>
    <w:rsid w:val="1B977F9C"/>
    <w:rsid w:val="1B9A5C6B"/>
    <w:rsid w:val="1BA18838"/>
    <w:rsid w:val="1BA1AE13"/>
    <w:rsid w:val="1BA45DB2"/>
    <w:rsid w:val="1BAF7994"/>
    <w:rsid w:val="1BBAD803"/>
    <w:rsid w:val="1BD1CC8B"/>
    <w:rsid w:val="1BE854E6"/>
    <w:rsid w:val="1BF2FCF7"/>
    <w:rsid w:val="1BF38B7A"/>
    <w:rsid w:val="1BF4F5A2"/>
    <w:rsid w:val="1BF717EE"/>
    <w:rsid w:val="1BF722D4"/>
    <w:rsid w:val="1BFFD418"/>
    <w:rsid w:val="1C002CEE"/>
    <w:rsid w:val="1C009922"/>
    <w:rsid w:val="1C08175E"/>
    <w:rsid w:val="1C092548"/>
    <w:rsid w:val="1C18D306"/>
    <w:rsid w:val="1C2574BD"/>
    <w:rsid w:val="1C2B0F11"/>
    <w:rsid w:val="1C33188B"/>
    <w:rsid w:val="1C3B0C1B"/>
    <w:rsid w:val="1C3EFA7D"/>
    <w:rsid w:val="1C44BA64"/>
    <w:rsid w:val="1C60A21D"/>
    <w:rsid w:val="1C6938B8"/>
    <w:rsid w:val="1C69FDE6"/>
    <w:rsid w:val="1C6A25DA"/>
    <w:rsid w:val="1C7A5E46"/>
    <w:rsid w:val="1C7C6F87"/>
    <w:rsid w:val="1C8CA7CB"/>
    <w:rsid w:val="1C961264"/>
    <w:rsid w:val="1CAAFF44"/>
    <w:rsid w:val="1CCA7707"/>
    <w:rsid w:val="1CCB74EA"/>
    <w:rsid w:val="1CCC8094"/>
    <w:rsid w:val="1CD4E4A6"/>
    <w:rsid w:val="1CDB7270"/>
    <w:rsid w:val="1CE349CB"/>
    <w:rsid w:val="1CF528CA"/>
    <w:rsid w:val="1D05FF40"/>
    <w:rsid w:val="1D0B3689"/>
    <w:rsid w:val="1D124C91"/>
    <w:rsid w:val="1D12A745"/>
    <w:rsid w:val="1D13A0C6"/>
    <w:rsid w:val="1D17B67B"/>
    <w:rsid w:val="1D1808ED"/>
    <w:rsid w:val="1D292A4A"/>
    <w:rsid w:val="1D315B13"/>
    <w:rsid w:val="1D32654A"/>
    <w:rsid w:val="1D3BBDA8"/>
    <w:rsid w:val="1D3BDF93"/>
    <w:rsid w:val="1D3CE1E4"/>
    <w:rsid w:val="1D424AA8"/>
    <w:rsid w:val="1D42898E"/>
    <w:rsid w:val="1D4598B8"/>
    <w:rsid w:val="1D4DF3C1"/>
    <w:rsid w:val="1D4F4391"/>
    <w:rsid w:val="1D54AE4E"/>
    <w:rsid w:val="1D5DF92A"/>
    <w:rsid w:val="1D6ACA40"/>
    <w:rsid w:val="1D784B09"/>
    <w:rsid w:val="1D7FF703"/>
    <w:rsid w:val="1D81216A"/>
    <w:rsid w:val="1D8F7031"/>
    <w:rsid w:val="1D8F8831"/>
    <w:rsid w:val="1D90890C"/>
    <w:rsid w:val="1D95C1E6"/>
    <w:rsid w:val="1D9F4328"/>
    <w:rsid w:val="1DAA2B2A"/>
    <w:rsid w:val="1DAC99DA"/>
    <w:rsid w:val="1DAC9D82"/>
    <w:rsid w:val="1DAF3AA8"/>
    <w:rsid w:val="1DB421AD"/>
    <w:rsid w:val="1DB56D54"/>
    <w:rsid w:val="1DBA3777"/>
    <w:rsid w:val="1DBDD943"/>
    <w:rsid w:val="1DC5DA1E"/>
    <w:rsid w:val="1DC8A5F1"/>
    <w:rsid w:val="1DCCD7DF"/>
    <w:rsid w:val="1DD4C8F9"/>
    <w:rsid w:val="1DDD2F66"/>
    <w:rsid w:val="1DDE66E6"/>
    <w:rsid w:val="1DEBAE44"/>
    <w:rsid w:val="1DF2A961"/>
    <w:rsid w:val="1DF6012F"/>
    <w:rsid w:val="1E009387"/>
    <w:rsid w:val="1E07C6CB"/>
    <w:rsid w:val="1E07D76E"/>
    <w:rsid w:val="1E0EC648"/>
    <w:rsid w:val="1E21AA67"/>
    <w:rsid w:val="1E23010F"/>
    <w:rsid w:val="1E3993D2"/>
    <w:rsid w:val="1E42F254"/>
    <w:rsid w:val="1E49CD34"/>
    <w:rsid w:val="1E4B0405"/>
    <w:rsid w:val="1E5030C0"/>
    <w:rsid w:val="1E56EA14"/>
    <w:rsid w:val="1E662757"/>
    <w:rsid w:val="1E6A2D5F"/>
    <w:rsid w:val="1E728CE1"/>
    <w:rsid w:val="1E748767"/>
    <w:rsid w:val="1E766467"/>
    <w:rsid w:val="1E80FDAA"/>
    <w:rsid w:val="1E817241"/>
    <w:rsid w:val="1E81DA98"/>
    <w:rsid w:val="1E93834E"/>
    <w:rsid w:val="1E957987"/>
    <w:rsid w:val="1E9FF062"/>
    <w:rsid w:val="1EAF7127"/>
    <w:rsid w:val="1EBD07CA"/>
    <w:rsid w:val="1EC5B53F"/>
    <w:rsid w:val="1ECB18E8"/>
    <w:rsid w:val="1ED6B3D5"/>
    <w:rsid w:val="1ED6FC72"/>
    <w:rsid w:val="1ED71727"/>
    <w:rsid w:val="1EE4FABA"/>
    <w:rsid w:val="1EEABE96"/>
    <w:rsid w:val="1EEDC421"/>
    <w:rsid w:val="1EF3ACDB"/>
    <w:rsid w:val="1F0207EE"/>
    <w:rsid w:val="1F0764C3"/>
    <w:rsid w:val="1F1069E6"/>
    <w:rsid w:val="1F15294E"/>
    <w:rsid w:val="1F159053"/>
    <w:rsid w:val="1F1609AC"/>
    <w:rsid w:val="1F1D7DD9"/>
    <w:rsid w:val="1F22C6E4"/>
    <w:rsid w:val="1F248CF3"/>
    <w:rsid w:val="1F2624A4"/>
    <w:rsid w:val="1F2A47CC"/>
    <w:rsid w:val="1F32A512"/>
    <w:rsid w:val="1F43A4DE"/>
    <w:rsid w:val="1F4DDD94"/>
    <w:rsid w:val="1F63299C"/>
    <w:rsid w:val="1F655E34"/>
    <w:rsid w:val="1F6CF086"/>
    <w:rsid w:val="1F7ABF55"/>
    <w:rsid w:val="1F94B58A"/>
    <w:rsid w:val="1F9A0C2B"/>
    <w:rsid w:val="1F9ED2F5"/>
    <w:rsid w:val="1FA22458"/>
    <w:rsid w:val="1FADCB6C"/>
    <w:rsid w:val="1FB973F9"/>
    <w:rsid w:val="1FB9F641"/>
    <w:rsid w:val="1FBEB56C"/>
    <w:rsid w:val="1FC1D29E"/>
    <w:rsid w:val="1FD55281"/>
    <w:rsid w:val="1FED925D"/>
    <w:rsid w:val="1FF21EA5"/>
    <w:rsid w:val="20012952"/>
    <w:rsid w:val="2008530A"/>
    <w:rsid w:val="20133142"/>
    <w:rsid w:val="20168032"/>
    <w:rsid w:val="2016BE64"/>
    <w:rsid w:val="2019618E"/>
    <w:rsid w:val="201BB975"/>
    <w:rsid w:val="2029D572"/>
    <w:rsid w:val="202B4BB3"/>
    <w:rsid w:val="202B90A3"/>
    <w:rsid w:val="203ACE6A"/>
    <w:rsid w:val="203B1079"/>
    <w:rsid w:val="203BB71B"/>
    <w:rsid w:val="204E0D12"/>
    <w:rsid w:val="2063987F"/>
    <w:rsid w:val="20678AA9"/>
    <w:rsid w:val="20678DE5"/>
    <w:rsid w:val="20681485"/>
    <w:rsid w:val="206D3A0B"/>
    <w:rsid w:val="2074D74C"/>
    <w:rsid w:val="207AADFD"/>
    <w:rsid w:val="20812DCE"/>
    <w:rsid w:val="208CA351"/>
    <w:rsid w:val="20AAE213"/>
    <w:rsid w:val="20B548F9"/>
    <w:rsid w:val="20BB07C3"/>
    <w:rsid w:val="20BE6ADE"/>
    <w:rsid w:val="20C5F1EF"/>
    <w:rsid w:val="20D39E11"/>
    <w:rsid w:val="20D64E8A"/>
    <w:rsid w:val="20E3E01F"/>
    <w:rsid w:val="20E4012B"/>
    <w:rsid w:val="20E4181D"/>
    <w:rsid w:val="20E49D0B"/>
    <w:rsid w:val="20E5343A"/>
    <w:rsid w:val="20F4DCE0"/>
    <w:rsid w:val="210B8A1E"/>
    <w:rsid w:val="2117E611"/>
    <w:rsid w:val="211B5824"/>
    <w:rsid w:val="2124E241"/>
    <w:rsid w:val="2126E63C"/>
    <w:rsid w:val="2136C6E4"/>
    <w:rsid w:val="2137947E"/>
    <w:rsid w:val="213EDF53"/>
    <w:rsid w:val="214C05DA"/>
    <w:rsid w:val="21554893"/>
    <w:rsid w:val="216272B1"/>
    <w:rsid w:val="2165422E"/>
    <w:rsid w:val="217DE387"/>
    <w:rsid w:val="21998EA1"/>
    <w:rsid w:val="21A01134"/>
    <w:rsid w:val="21AF595E"/>
    <w:rsid w:val="21B02E0B"/>
    <w:rsid w:val="21B48B69"/>
    <w:rsid w:val="21BFCE48"/>
    <w:rsid w:val="21C17E26"/>
    <w:rsid w:val="21C79955"/>
    <w:rsid w:val="21CA815E"/>
    <w:rsid w:val="21D700BD"/>
    <w:rsid w:val="21DDD116"/>
    <w:rsid w:val="21E53218"/>
    <w:rsid w:val="21EC1B2A"/>
    <w:rsid w:val="21FEB5E7"/>
    <w:rsid w:val="2201B61D"/>
    <w:rsid w:val="2203CC7A"/>
    <w:rsid w:val="2204DA21"/>
    <w:rsid w:val="220777F5"/>
    <w:rsid w:val="220D5878"/>
    <w:rsid w:val="22173B39"/>
    <w:rsid w:val="221EECBC"/>
    <w:rsid w:val="2229C985"/>
    <w:rsid w:val="224D3115"/>
    <w:rsid w:val="224D47E9"/>
    <w:rsid w:val="22558C61"/>
    <w:rsid w:val="2257BDA5"/>
    <w:rsid w:val="22584A3E"/>
    <w:rsid w:val="22595F44"/>
    <w:rsid w:val="225AF483"/>
    <w:rsid w:val="2265AA84"/>
    <w:rsid w:val="226DE3E1"/>
    <w:rsid w:val="22834F2A"/>
    <w:rsid w:val="228415DA"/>
    <w:rsid w:val="2290920F"/>
    <w:rsid w:val="229AFE22"/>
    <w:rsid w:val="229C8180"/>
    <w:rsid w:val="22A397AE"/>
    <w:rsid w:val="22A64925"/>
    <w:rsid w:val="22B3E81B"/>
    <w:rsid w:val="22C2BB19"/>
    <w:rsid w:val="22C65D99"/>
    <w:rsid w:val="22CF9094"/>
    <w:rsid w:val="22D1C426"/>
    <w:rsid w:val="22D47676"/>
    <w:rsid w:val="22E680D6"/>
    <w:rsid w:val="22ED3CFF"/>
    <w:rsid w:val="22F7069C"/>
    <w:rsid w:val="22FDA562"/>
    <w:rsid w:val="22FF4D36"/>
    <w:rsid w:val="2304746F"/>
    <w:rsid w:val="230BA971"/>
    <w:rsid w:val="230D04F5"/>
    <w:rsid w:val="230D1D74"/>
    <w:rsid w:val="230D685C"/>
    <w:rsid w:val="23134EB8"/>
    <w:rsid w:val="231E12B2"/>
    <w:rsid w:val="233599B4"/>
    <w:rsid w:val="23381965"/>
    <w:rsid w:val="234E8708"/>
    <w:rsid w:val="2352FB30"/>
    <w:rsid w:val="2353C427"/>
    <w:rsid w:val="235ECDC5"/>
    <w:rsid w:val="236193EC"/>
    <w:rsid w:val="236A69D2"/>
    <w:rsid w:val="236B5750"/>
    <w:rsid w:val="236C0C10"/>
    <w:rsid w:val="237C3645"/>
    <w:rsid w:val="237EE007"/>
    <w:rsid w:val="238FE3C0"/>
    <w:rsid w:val="2397918E"/>
    <w:rsid w:val="23980A06"/>
    <w:rsid w:val="23A1D959"/>
    <w:rsid w:val="23ACCB19"/>
    <w:rsid w:val="23CF88F5"/>
    <w:rsid w:val="23D50D37"/>
    <w:rsid w:val="23D8499D"/>
    <w:rsid w:val="23DC08F3"/>
    <w:rsid w:val="23DE2C5F"/>
    <w:rsid w:val="23DFF4CC"/>
    <w:rsid w:val="23E68672"/>
    <w:rsid w:val="23EE43D9"/>
    <w:rsid w:val="23F00CCC"/>
    <w:rsid w:val="23F30870"/>
    <w:rsid w:val="23F38E06"/>
    <w:rsid w:val="23F83B7F"/>
    <w:rsid w:val="2401416B"/>
    <w:rsid w:val="24034104"/>
    <w:rsid w:val="2405E7B0"/>
    <w:rsid w:val="240D834B"/>
    <w:rsid w:val="241FC69D"/>
    <w:rsid w:val="2423D50E"/>
    <w:rsid w:val="2424AED8"/>
    <w:rsid w:val="242FFB97"/>
    <w:rsid w:val="24355237"/>
    <w:rsid w:val="243ADF7F"/>
    <w:rsid w:val="24619449"/>
    <w:rsid w:val="246A7E3F"/>
    <w:rsid w:val="246FE27E"/>
    <w:rsid w:val="2474AC04"/>
    <w:rsid w:val="2477BCAB"/>
    <w:rsid w:val="247D63FA"/>
    <w:rsid w:val="24823546"/>
    <w:rsid w:val="24965147"/>
    <w:rsid w:val="2496AC22"/>
    <w:rsid w:val="24B8165A"/>
    <w:rsid w:val="24B8B20B"/>
    <w:rsid w:val="24BBC5AC"/>
    <w:rsid w:val="24BECA02"/>
    <w:rsid w:val="24C10380"/>
    <w:rsid w:val="24CD97FB"/>
    <w:rsid w:val="24DB0D04"/>
    <w:rsid w:val="24E08196"/>
    <w:rsid w:val="24F84ABD"/>
    <w:rsid w:val="250127CF"/>
    <w:rsid w:val="250BE04D"/>
    <w:rsid w:val="250EC5F2"/>
    <w:rsid w:val="251C5C0F"/>
    <w:rsid w:val="251C902F"/>
    <w:rsid w:val="252532E2"/>
    <w:rsid w:val="2526A6D9"/>
    <w:rsid w:val="2526DFB0"/>
    <w:rsid w:val="25287F44"/>
    <w:rsid w:val="252907AE"/>
    <w:rsid w:val="25311C99"/>
    <w:rsid w:val="253C2C94"/>
    <w:rsid w:val="25506EE5"/>
    <w:rsid w:val="2557FBD9"/>
    <w:rsid w:val="25596A66"/>
    <w:rsid w:val="255E0C04"/>
    <w:rsid w:val="2560240E"/>
    <w:rsid w:val="25608BDF"/>
    <w:rsid w:val="256B5627"/>
    <w:rsid w:val="256CDD82"/>
    <w:rsid w:val="256F0953"/>
    <w:rsid w:val="256F8284"/>
    <w:rsid w:val="2589F4B3"/>
    <w:rsid w:val="259081C7"/>
    <w:rsid w:val="2596C89C"/>
    <w:rsid w:val="259C3FA5"/>
    <w:rsid w:val="25A03E04"/>
    <w:rsid w:val="25A4FEB6"/>
    <w:rsid w:val="25A605D0"/>
    <w:rsid w:val="25C320A1"/>
    <w:rsid w:val="25C4B01E"/>
    <w:rsid w:val="25C948B0"/>
    <w:rsid w:val="25D6B799"/>
    <w:rsid w:val="25DFDADE"/>
    <w:rsid w:val="25E1C71F"/>
    <w:rsid w:val="25E39C52"/>
    <w:rsid w:val="25ED0F3B"/>
    <w:rsid w:val="25EE1D0C"/>
    <w:rsid w:val="25F21528"/>
    <w:rsid w:val="25F51F89"/>
    <w:rsid w:val="25FC8D38"/>
    <w:rsid w:val="26039CE6"/>
    <w:rsid w:val="2603CBF6"/>
    <w:rsid w:val="260911F0"/>
    <w:rsid w:val="26113BE4"/>
    <w:rsid w:val="261B6966"/>
    <w:rsid w:val="262013D1"/>
    <w:rsid w:val="26202DC3"/>
    <w:rsid w:val="262DD18B"/>
    <w:rsid w:val="263F73E9"/>
    <w:rsid w:val="2644DB13"/>
    <w:rsid w:val="2653BA3B"/>
    <w:rsid w:val="265804C7"/>
    <w:rsid w:val="2673B5D8"/>
    <w:rsid w:val="2685C1B6"/>
    <w:rsid w:val="2686C816"/>
    <w:rsid w:val="269085A7"/>
    <w:rsid w:val="26AA3D96"/>
    <w:rsid w:val="26CA5E53"/>
    <w:rsid w:val="26CFF36B"/>
    <w:rsid w:val="26E4536B"/>
    <w:rsid w:val="26E65C0C"/>
    <w:rsid w:val="26E9EF81"/>
    <w:rsid w:val="26ECB02D"/>
    <w:rsid w:val="26EE7E30"/>
    <w:rsid w:val="26F47296"/>
    <w:rsid w:val="26FBDA3D"/>
    <w:rsid w:val="26FF5FF3"/>
    <w:rsid w:val="270301E0"/>
    <w:rsid w:val="27201C75"/>
    <w:rsid w:val="27235C88"/>
    <w:rsid w:val="2725F10B"/>
    <w:rsid w:val="2741C419"/>
    <w:rsid w:val="2743474D"/>
    <w:rsid w:val="27451DBF"/>
    <w:rsid w:val="2750FEA5"/>
    <w:rsid w:val="275B6D6A"/>
    <w:rsid w:val="27652A9E"/>
    <w:rsid w:val="27744A99"/>
    <w:rsid w:val="277A3276"/>
    <w:rsid w:val="277BAB3F"/>
    <w:rsid w:val="2780634A"/>
    <w:rsid w:val="27888DB3"/>
    <w:rsid w:val="27898FE0"/>
    <w:rsid w:val="278D6B59"/>
    <w:rsid w:val="278DE589"/>
    <w:rsid w:val="2790D8A0"/>
    <w:rsid w:val="279A0E30"/>
    <w:rsid w:val="279B1665"/>
    <w:rsid w:val="27BE04CD"/>
    <w:rsid w:val="27BE6EB9"/>
    <w:rsid w:val="27C0AB34"/>
    <w:rsid w:val="27CA52ED"/>
    <w:rsid w:val="27D3B8D6"/>
    <w:rsid w:val="27D49766"/>
    <w:rsid w:val="27D9B22C"/>
    <w:rsid w:val="27E59D80"/>
    <w:rsid w:val="27E7894C"/>
    <w:rsid w:val="27F51291"/>
    <w:rsid w:val="2807A7F6"/>
    <w:rsid w:val="2809235D"/>
    <w:rsid w:val="2813FA16"/>
    <w:rsid w:val="28230A2D"/>
    <w:rsid w:val="28243E17"/>
    <w:rsid w:val="2825A002"/>
    <w:rsid w:val="28263C39"/>
    <w:rsid w:val="28346D97"/>
    <w:rsid w:val="2848793D"/>
    <w:rsid w:val="28545A34"/>
    <w:rsid w:val="2856D166"/>
    <w:rsid w:val="286290D1"/>
    <w:rsid w:val="28662EB4"/>
    <w:rsid w:val="286BE5DB"/>
    <w:rsid w:val="287C0284"/>
    <w:rsid w:val="288B67F5"/>
    <w:rsid w:val="288F61B4"/>
    <w:rsid w:val="2892325C"/>
    <w:rsid w:val="28A130B9"/>
    <w:rsid w:val="28BCBB95"/>
    <w:rsid w:val="28DC4632"/>
    <w:rsid w:val="28DD2565"/>
    <w:rsid w:val="28EB86B0"/>
    <w:rsid w:val="28F00231"/>
    <w:rsid w:val="28F354D1"/>
    <w:rsid w:val="28FE2D41"/>
    <w:rsid w:val="28FFD1D4"/>
    <w:rsid w:val="29013E73"/>
    <w:rsid w:val="290E862A"/>
    <w:rsid w:val="2921FD23"/>
    <w:rsid w:val="29239D32"/>
    <w:rsid w:val="2933DF39"/>
    <w:rsid w:val="2938B3D6"/>
    <w:rsid w:val="293A84D6"/>
    <w:rsid w:val="293B8C88"/>
    <w:rsid w:val="293CC30C"/>
    <w:rsid w:val="29455A45"/>
    <w:rsid w:val="29559363"/>
    <w:rsid w:val="295DE9F0"/>
    <w:rsid w:val="2960025A"/>
    <w:rsid w:val="29626DE0"/>
    <w:rsid w:val="296843C5"/>
    <w:rsid w:val="29859AD6"/>
    <w:rsid w:val="2989EDB1"/>
    <w:rsid w:val="299752D6"/>
    <w:rsid w:val="29998BD2"/>
    <w:rsid w:val="299D79E2"/>
    <w:rsid w:val="29ABCC40"/>
    <w:rsid w:val="29C00B80"/>
    <w:rsid w:val="29DE851F"/>
    <w:rsid w:val="29E0B135"/>
    <w:rsid w:val="29E52D8D"/>
    <w:rsid w:val="29E9C736"/>
    <w:rsid w:val="29F0B2F4"/>
    <w:rsid w:val="29F10214"/>
    <w:rsid w:val="29F16A64"/>
    <w:rsid w:val="29F21636"/>
    <w:rsid w:val="2A10556C"/>
    <w:rsid w:val="2A335FB5"/>
    <w:rsid w:val="2A3CB49F"/>
    <w:rsid w:val="2A4D2DF5"/>
    <w:rsid w:val="2A541932"/>
    <w:rsid w:val="2A54A484"/>
    <w:rsid w:val="2A67B91A"/>
    <w:rsid w:val="2A78C556"/>
    <w:rsid w:val="2A7E08F0"/>
    <w:rsid w:val="2A82A62E"/>
    <w:rsid w:val="2A867155"/>
    <w:rsid w:val="2A8BD292"/>
    <w:rsid w:val="2AA80870"/>
    <w:rsid w:val="2AAEE893"/>
    <w:rsid w:val="2AB01781"/>
    <w:rsid w:val="2AB98DDE"/>
    <w:rsid w:val="2AC76BFD"/>
    <w:rsid w:val="2AC87BC9"/>
    <w:rsid w:val="2ACA3BA4"/>
    <w:rsid w:val="2ACBA8B6"/>
    <w:rsid w:val="2ACE3892"/>
    <w:rsid w:val="2AE93BD5"/>
    <w:rsid w:val="2AE978F5"/>
    <w:rsid w:val="2AF2D94F"/>
    <w:rsid w:val="2AF42F9C"/>
    <w:rsid w:val="2AFA10B8"/>
    <w:rsid w:val="2AFF2F6A"/>
    <w:rsid w:val="2B03ACC8"/>
    <w:rsid w:val="2B07175B"/>
    <w:rsid w:val="2B0DAFA2"/>
    <w:rsid w:val="2B0FAF7D"/>
    <w:rsid w:val="2B10993A"/>
    <w:rsid w:val="2B190444"/>
    <w:rsid w:val="2B261CE1"/>
    <w:rsid w:val="2B2B8202"/>
    <w:rsid w:val="2B2E4693"/>
    <w:rsid w:val="2B319639"/>
    <w:rsid w:val="2B379D5E"/>
    <w:rsid w:val="2B4CC9B5"/>
    <w:rsid w:val="2B563C0D"/>
    <w:rsid w:val="2B577616"/>
    <w:rsid w:val="2B688DCC"/>
    <w:rsid w:val="2B79351B"/>
    <w:rsid w:val="2B848DB3"/>
    <w:rsid w:val="2B8C550A"/>
    <w:rsid w:val="2B8F0DBD"/>
    <w:rsid w:val="2B8FCDEC"/>
    <w:rsid w:val="2B91E4AB"/>
    <w:rsid w:val="2B958774"/>
    <w:rsid w:val="2B95AA52"/>
    <w:rsid w:val="2B973A25"/>
    <w:rsid w:val="2B9A35E2"/>
    <w:rsid w:val="2BB4DD6A"/>
    <w:rsid w:val="2BBFA681"/>
    <w:rsid w:val="2BC0A5DB"/>
    <w:rsid w:val="2BC57C96"/>
    <w:rsid w:val="2BC9D31E"/>
    <w:rsid w:val="2BC9EC76"/>
    <w:rsid w:val="2BCDCB80"/>
    <w:rsid w:val="2BD29876"/>
    <w:rsid w:val="2BD56C46"/>
    <w:rsid w:val="2BDAD99D"/>
    <w:rsid w:val="2BE1BC58"/>
    <w:rsid w:val="2BEF6D05"/>
    <w:rsid w:val="2BF721EF"/>
    <w:rsid w:val="2BFBC603"/>
    <w:rsid w:val="2BFDB958"/>
    <w:rsid w:val="2C0CB232"/>
    <w:rsid w:val="2C110913"/>
    <w:rsid w:val="2C14EFF5"/>
    <w:rsid w:val="2C1EAB81"/>
    <w:rsid w:val="2C229029"/>
    <w:rsid w:val="2C2BDE46"/>
    <w:rsid w:val="2C357D9F"/>
    <w:rsid w:val="2C3657B6"/>
    <w:rsid w:val="2C3F3A31"/>
    <w:rsid w:val="2C42E66E"/>
    <w:rsid w:val="2C46B0BC"/>
    <w:rsid w:val="2C5519B5"/>
    <w:rsid w:val="2C5A7C52"/>
    <w:rsid w:val="2C5E7633"/>
    <w:rsid w:val="2C70961E"/>
    <w:rsid w:val="2C8A2EC9"/>
    <w:rsid w:val="2C8D071F"/>
    <w:rsid w:val="2C902855"/>
    <w:rsid w:val="2C9AFB57"/>
    <w:rsid w:val="2CA655F7"/>
    <w:rsid w:val="2CAAF774"/>
    <w:rsid w:val="2CABB11D"/>
    <w:rsid w:val="2CC53AF6"/>
    <w:rsid w:val="2CC9CA54"/>
    <w:rsid w:val="2CDAB6D0"/>
    <w:rsid w:val="2CDF0793"/>
    <w:rsid w:val="2CE46189"/>
    <w:rsid w:val="2CE5A520"/>
    <w:rsid w:val="2CEBC2B0"/>
    <w:rsid w:val="2CF031C7"/>
    <w:rsid w:val="2CF3BD6F"/>
    <w:rsid w:val="2CFB6602"/>
    <w:rsid w:val="2D033D71"/>
    <w:rsid w:val="2D04F846"/>
    <w:rsid w:val="2D0B272E"/>
    <w:rsid w:val="2D0C5861"/>
    <w:rsid w:val="2D0D2366"/>
    <w:rsid w:val="2D15561E"/>
    <w:rsid w:val="2D19C229"/>
    <w:rsid w:val="2D2D2802"/>
    <w:rsid w:val="2D2E488E"/>
    <w:rsid w:val="2D34E57F"/>
    <w:rsid w:val="2D38277E"/>
    <w:rsid w:val="2D3EB3BE"/>
    <w:rsid w:val="2D42ED11"/>
    <w:rsid w:val="2D490B9F"/>
    <w:rsid w:val="2D4EEF2D"/>
    <w:rsid w:val="2D5F87F4"/>
    <w:rsid w:val="2D5FC2C7"/>
    <w:rsid w:val="2D656E80"/>
    <w:rsid w:val="2D6B59D5"/>
    <w:rsid w:val="2D6B80A7"/>
    <w:rsid w:val="2D779EA4"/>
    <w:rsid w:val="2D81F4E2"/>
    <w:rsid w:val="2D82890A"/>
    <w:rsid w:val="2D8C1403"/>
    <w:rsid w:val="2D90E999"/>
    <w:rsid w:val="2D9C50A0"/>
    <w:rsid w:val="2D9D4744"/>
    <w:rsid w:val="2D9D4EDA"/>
    <w:rsid w:val="2D9ED5C4"/>
    <w:rsid w:val="2DB4F33A"/>
    <w:rsid w:val="2DD16CA6"/>
    <w:rsid w:val="2DE9B4C0"/>
    <w:rsid w:val="2DEF51F2"/>
    <w:rsid w:val="2DFA4812"/>
    <w:rsid w:val="2E061DCC"/>
    <w:rsid w:val="2E0ED6C4"/>
    <w:rsid w:val="2E15F016"/>
    <w:rsid w:val="2E1B05B1"/>
    <w:rsid w:val="2E2B1E26"/>
    <w:rsid w:val="2E33CB9B"/>
    <w:rsid w:val="2E342171"/>
    <w:rsid w:val="2E3B33DE"/>
    <w:rsid w:val="2E3D7F6D"/>
    <w:rsid w:val="2E3DD8CA"/>
    <w:rsid w:val="2E5001A7"/>
    <w:rsid w:val="2E552F85"/>
    <w:rsid w:val="2E59642D"/>
    <w:rsid w:val="2E675E9A"/>
    <w:rsid w:val="2E6AB0F9"/>
    <w:rsid w:val="2E9531E2"/>
    <w:rsid w:val="2E9E5971"/>
    <w:rsid w:val="2EA02E8E"/>
    <w:rsid w:val="2EA6936E"/>
    <w:rsid w:val="2EB2C1EE"/>
    <w:rsid w:val="2EB96817"/>
    <w:rsid w:val="2ED28BB8"/>
    <w:rsid w:val="2ED49B9A"/>
    <w:rsid w:val="2ED83536"/>
    <w:rsid w:val="2EED1925"/>
    <w:rsid w:val="2EF06549"/>
    <w:rsid w:val="2EF39603"/>
    <w:rsid w:val="2EFD7156"/>
    <w:rsid w:val="2F06CDC0"/>
    <w:rsid w:val="2F073AD0"/>
    <w:rsid w:val="2F162589"/>
    <w:rsid w:val="2F3E4EA0"/>
    <w:rsid w:val="2F4330FA"/>
    <w:rsid w:val="2F449578"/>
    <w:rsid w:val="2F4540D1"/>
    <w:rsid w:val="2F4C3679"/>
    <w:rsid w:val="2F4D1703"/>
    <w:rsid w:val="2F59681E"/>
    <w:rsid w:val="2F5C0940"/>
    <w:rsid w:val="2F5DC970"/>
    <w:rsid w:val="2F5F75DC"/>
    <w:rsid w:val="2F6F3FAE"/>
    <w:rsid w:val="2F6F4F05"/>
    <w:rsid w:val="2F72366C"/>
    <w:rsid w:val="2F78A720"/>
    <w:rsid w:val="2F852C5B"/>
    <w:rsid w:val="2F85BDCA"/>
    <w:rsid w:val="2F8DB949"/>
    <w:rsid w:val="2F98A032"/>
    <w:rsid w:val="2F9C031B"/>
    <w:rsid w:val="2FA63531"/>
    <w:rsid w:val="2FAAD954"/>
    <w:rsid w:val="2FAD30E6"/>
    <w:rsid w:val="2FB1A3D7"/>
    <w:rsid w:val="2FB70148"/>
    <w:rsid w:val="2FB97B2C"/>
    <w:rsid w:val="2FE22296"/>
    <w:rsid w:val="2FEBC476"/>
    <w:rsid w:val="2FF2D7BA"/>
    <w:rsid w:val="2FF2F4A6"/>
    <w:rsid w:val="2FF7A101"/>
    <w:rsid w:val="2FF827E2"/>
    <w:rsid w:val="2FFCD0F2"/>
    <w:rsid w:val="3014CC1B"/>
    <w:rsid w:val="30238EBD"/>
    <w:rsid w:val="302AC418"/>
    <w:rsid w:val="3030B1E7"/>
    <w:rsid w:val="303C9908"/>
    <w:rsid w:val="3043D8A8"/>
    <w:rsid w:val="30444952"/>
    <w:rsid w:val="30492690"/>
    <w:rsid w:val="3049DA44"/>
    <w:rsid w:val="30537FE8"/>
    <w:rsid w:val="307AA987"/>
    <w:rsid w:val="30919E98"/>
    <w:rsid w:val="3094C4B7"/>
    <w:rsid w:val="30990A88"/>
    <w:rsid w:val="30AA781D"/>
    <w:rsid w:val="30AFB929"/>
    <w:rsid w:val="30BB5FEC"/>
    <w:rsid w:val="30BF1F23"/>
    <w:rsid w:val="30D4B467"/>
    <w:rsid w:val="30D88704"/>
    <w:rsid w:val="30DF0ECA"/>
    <w:rsid w:val="30F94CE6"/>
    <w:rsid w:val="31038424"/>
    <w:rsid w:val="310A38B1"/>
    <w:rsid w:val="310B1F66"/>
    <w:rsid w:val="310F09AA"/>
    <w:rsid w:val="3114F27A"/>
    <w:rsid w:val="311588C8"/>
    <w:rsid w:val="31183733"/>
    <w:rsid w:val="31189DF5"/>
    <w:rsid w:val="3120EC9A"/>
    <w:rsid w:val="31226CC2"/>
    <w:rsid w:val="312FCDC3"/>
    <w:rsid w:val="3133BC5F"/>
    <w:rsid w:val="313AB2A9"/>
    <w:rsid w:val="3148EBCB"/>
    <w:rsid w:val="315C1EA6"/>
    <w:rsid w:val="3174EF1D"/>
    <w:rsid w:val="3178E6B6"/>
    <w:rsid w:val="317977B0"/>
    <w:rsid w:val="31957247"/>
    <w:rsid w:val="3196D727"/>
    <w:rsid w:val="31981BE9"/>
    <w:rsid w:val="319BF4D7"/>
    <w:rsid w:val="319D4D0A"/>
    <w:rsid w:val="31A015C3"/>
    <w:rsid w:val="31A5F1A3"/>
    <w:rsid w:val="31A7740E"/>
    <w:rsid w:val="31B6F7D1"/>
    <w:rsid w:val="31BC6604"/>
    <w:rsid w:val="31CAF52C"/>
    <w:rsid w:val="31CDB2B7"/>
    <w:rsid w:val="31EFB85D"/>
    <w:rsid w:val="31F12269"/>
    <w:rsid w:val="31F6A38D"/>
    <w:rsid w:val="3212B9DC"/>
    <w:rsid w:val="3216C95F"/>
    <w:rsid w:val="32435B3C"/>
    <w:rsid w:val="32466DAA"/>
    <w:rsid w:val="3247B17E"/>
    <w:rsid w:val="324E5FDB"/>
    <w:rsid w:val="32622F6D"/>
    <w:rsid w:val="3274F760"/>
    <w:rsid w:val="3278271E"/>
    <w:rsid w:val="327A9B5F"/>
    <w:rsid w:val="32824876"/>
    <w:rsid w:val="3284D0E8"/>
    <w:rsid w:val="3284EFCE"/>
    <w:rsid w:val="32885721"/>
    <w:rsid w:val="329528AC"/>
    <w:rsid w:val="329BC3AE"/>
    <w:rsid w:val="32BA5E8C"/>
    <w:rsid w:val="32BC3750"/>
    <w:rsid w:val="32C3253E"/>
    <w:rsid w:val="32CB5064"/>
    <w:rsid w:val="32E70C91"/>
    <w:rsid w:val="32EC090B"/>
    <w:rsid w:val="32F369A5"/>
    <w:rsid w:val="32F4CA1E"/>
    <w:rsid w:val="32F85AEF"/>
    <w:rsid w:val="32FBE9C4"/>
    <w:rsid w:val="32FDB4FC"/>
    <w:rsid w:val="3301881C"/>
    <w:rsid w:val="33051680"/>
    <w:rsid w:val="330BD4E8"/>
    <w:rsid w:val="330C0B7A"/>
    <w:rsid w:val="330D5769"/>
    <w:rsid w:val="33207B14"/>
    <w:rsid w:val="332918EF"/>
    <w:rsid w:val="332E1FAB"/>
    <w:rsid w:val="333BE624"/>
    <w:rsid w:val="334170F3"/>
    <w:rsid w:val="33486B65"/>
    <w:rsid w:val="33487C05"/>
    <w:rsid w:val="334B5A93"/>
    <w:rsid w:val="3359C867"/>
    <w:rsid w:val="3361B03B"/>
    <w:rsid w:val="336264DA"/>
    <w:rsid w:val="33630FFD"/>
    <w:rsid w:val="336BA93E"/>
    <w:rsid w:val="3370D9AF"/>
    <w:rsid w:val="3377CA9E"/>
    <w:rsid w:val="3378DA5D"/>
    <w:rsid w:val="33799083"/>
    <w:rsid w:val="337BEA14"/>
    <w:rsid w:val="3381DFD7"/>
    <w:rsid w:val="33877F03"/>
    <w:rsid w:val="338E8A00"/>
    <w:rsid w:val="33A0A74A"/>
    <w:rsid w:val="33AF4A2C"/>
    <w:rsid w:val="33B40191"/>
    <w:rsid w:val="33B7661E"/>
    <w:rsid w:val="33B89FD2"/>
    <w:rsid w:val="33C6830B"/>
    <w:rsid w:val="33CB9FD7"/>
    <w:rsid w:val="33E3EC27"/>
    <w:rsid w:val="33ED43EC"/>
    <w:rsid w:val="33F12E99"/>
    <w:rsid w:val="33F1A796"/>
    <w:rsid w:val="33F32CCC"/>
    <w:rsid w:val="33FAB062"/>
    <w:rsid w:val="34061A68"/>
    <w:rsid w:val="3408E3C6"/>
    <w:rsid w:val="341E13AB"/>
    <w:rsid w:val="34204721"/>
    <w:rsid w:val="34239AA5"/>
    <w:rsid w:val="342B949B"/>
    <w:rsid w:val="342BDEFA"/>
    <w:rsid w:val="343E73C4"/>
    <w:rsid w:val="34475DA5"/>
    <w:rsid w:val="344AB705"/>
    <w:rsid w:val="344E43D5"/>
    <w:rsid w:val="34582A22"/>
    <w:rsid w:val="345C90B4"/>
    <w:rsid w:val="34666119"/>
    <w:rsid w:val="347184BA"/>
    <w:rsid w:val="347492FA"/>
    <w:rsid w:val="347501F6"/>
    <w:rsid w:val="347AE78E"/>
    <w:rsid w:val="347BB555"/>
    <w:rsid w:val="347F6BBE"/>
    <w:rsid w:val="34888F8F"/>
    <w:rsid w:val="349EE2FB"/>
    <w:rsid w:val="34A688D7"/>
    <w:rsid w:val="34A6BE2D"/>
    <w:rsid w:val="34A81A82"/>
    <w:rsid w:val="34A8BD85"/>
    <w:rsid w:val="34AE9779"/>
    <w:rsid w:val="34AFD86A"/>
    <w:rsid w:val="34B46CAC"/>
    <w:rsid w:val="34BA79AC"/>
    <w:rsid w:val="34BFDE1E"/>
    <w:rsid w:val="34C3CE32"/>
    <w:rsid w:val="34C6E6A6"/>
    <w:rsid w:val="34CE5C1B"/>
    <w:rsid w:val="34DE680F"/>
    <w:rsid w:val="34DFD71A"/>
    <w:rsid w:val="34E5DD0E"/>
    <w:rsid w:val="34E8BB10"/>
    <w:rsid w:val="34E95E2F"/>
    <w:rsid w:val="34FBE2EB"/>
    <w:rsid w:val="34FD122F"/>
    <w:rsid w:val="34FFEF47"/>
    <w:rsid w:val="3503B5D3"/>
    <w:rsid w:val="35046CEB"/>
    <w:rsid w:val="35102079"/>
    <w:rsid w:val="353283CC"/>
    <w:rsid w:val="35335A6C"/>
    <w:rsid w:val="35358E21"/>
    <w:rsid w:val="353A5DC5"/>
    <w:rsid w:val="3583EC6F"/>
    <w:rsid w:val="359A9938"/>
    <w:rsid w:val="35A1B01A"/>
    <w:rsid w:val="35A1FA23"/>
    <w:rsid w:val="35A3A2EF"/>
    <w:rsid w:val="35C558D5"/>
    <w:rsid w:val="35C63407"/>
    <w:rsid w:val="35C7AC07"/>
    <w:rsid w:val="35DDCE29"/>
    <w:rsid w:val="35EB2C9F"/>
    <w:rsid w:val="35EBD891"/>
    <w:rsid w:val="35F7F50E"/>
    <w:rsid w:val="36147A4C"/>
    <w:rsid w:val="3619FD7F"/>
    <w:rsid w:val="361EF867"/>
    <w:rsid w:val="362DCDDA"/>
    <w:rsid w:val="36341775"/>
    <w:rsid w:val="3636B7AC"/>
    <w:rsid w:val="3638DB18"/>
    <w:rsid w:val="3644F316"/>
    <w:rsid w:val="3650B64A"/>
    <w:rsid w:val="365531CE"/>
    <w:rsid w:val="3662064F"/>
    <w:rsid w:val="366DAAC9"/>
    <w:rsid w:val="367D7DBD"/>
    <w:rsid w:val="3684823F"/>
    <w:rsid w:val="36962D50"/>
    <w:rsid w:val="369B2578"/>
    <w:rsid w:val="36A69C8C"/>
    <w:rsid w:val="36BB6CF0"/>
    <w:rsid w:val="36C5D2F2"/>
    <w:rsid w:val="36C8E831"/>
    <w:rsid w:val="36CA4844"/>
    <w:rsid w:val="36E4894A"/>
    <w:rsid w:val="36F3C4E2"/>
    <w:rsid w:val="36F65A63"/>
    <w:rsid w:val="370AE8F7"/>
    <w:rsid w:val="370D7895"/>
    <w:rsid w:val="3716C823"/>
    <w:rsid w:val="37207210"/>
    <w:rsid w:val="3729E34B"/>
    <w:rsid w:val="37351FB7"/>
    <w:rsid w:val="373D86F9"/>
    <w:rsid w:val="3756F2E1"/>
    <w:rsid w:val="375ED015"/>
    <w:rsid w:val="3763CB40"/>
    <w:rsid w:val="376534C8"/>
    <w:rsid w:val="37657A12"/>
    <w:rsid w:val="3768AA45"/>
    <w:rsid w:val="3769532A"/>
    <w:rsid w:val="376C534E"/>
    <w:rsid w:val="37768016"/>
    <w:rsid w:val="3779B150"/>
    <w:rsid w:val="377E7F4F"/>
    <w:rsid w:val="3786FAE5"/>
    <w:rsid w:val="378A5DA7"/>
    <w:rsid w:val="37A11527"/>
    <w:rsid w:val="37A6904B"/>
    <w:rsid w:val="37B51046"/>
    <w:rsid w:val="37BCB982"/>
    <w:rsid w:val="37BDD8BF"/>
    <w:rsid w:val="37BEAB57"/>
    <w:rsid w:val="37BECC8B"/>
    <w:rsid w:val="37BFBB74"/>
    <w:rsid w:val="37BFEC11"/>
    <w:rsid w:val="37D142F4"/>
    <w:rsid w:val="37D14765"/>
    <w:rsid w:val="37D16186"/>
    <w:rsid w:val="37D9D632"/>
    <w:rsid w:val="37DBFDC1"/>
    <w:rsid w:val="37E1ECB6"/>
    <w:rsid w:val="37E343D6"/>
    <w:rsid w:val="37F9F2A8"/>
    <w:rsid w:val="37FBDFF5"/>
    <w:rsid w:val="38001C3B"/>
    <w:rsid w:val="3808C4AE"/>
    <w:rsid w:val="3813EA2F"/>
    <w:rsid w:val="38146F2C"/>
    <w:rsid w:val="381A6A37"/>
    <w:rsid w:val="38226E58"/>
    <w:rsid w:val="38274E81"/>
    <w:rsid w:val="382D9789"/>
    <w:rsid w:val="382EDD89"/>
    <w:rsid w:val="383500EF"/>
    <w:rsid w:val="384743A2"/>
    <w:rsid w:val="38479DF3"/>
    <w:rsid w:val="38480D4F"/>
    <w:rsid w:val="384C6D7C"/>
    <w:rsid w:val="385B5FA8"/>
    <w:rsid w:val="385D161D"/>
    <w:rsid w:val="386045A1"/>
    <w:rsid w:val="38796DFE"/>
    <w:rsid w:val="3879ED17"/>
    <w:rsid w:val="387F0617"/>
    <w:rsid w:val="3884DA78"/>
    <w:rsid w:val="3886EC71"/>
    <w:rsid w:val="388B65B0"/>
    <w:rsid w:val="3893C017"/>
    <w:rsid w:val="3897716E"/>
    <w:rsid w:val="389C11A5"/>
    <w:rsid w:val="389F5618"/>
    <w:rsid w:val="38A06D6B"/>
    <w:rsid w:val="38A89315"/>
    <w:rsid w:val="38AD7FEC"/>
    <w:rsid w:val="38B0B522"/>
    <w:rsid w:val="38D67C07"/>
    <w:rsid w:val="38D7EA11"/>
    <w:rsid w:val="38DE5673"/>
    <w:rsid w:val="38FFF30C"/>
    <w:rsid w:val="3915182D"/>
    <w:rsid w:val="39161399"/>
    <w:rsid w:val="391694E6"/>
    <w:rsid w:val="39179C7C"/>
    <w:rsid w:val="3924632C"/>
    <w:rsid w:val="3927EB11"/>
    <w:rsid w:val="39283711"/>
    <w:rsid w:val="392C4C70"/>
    <w:rsid w:val="392D933D"/>
    <w:rsid w:val="392F86BF"/>
    <w:rsid w:val="393166C7"/>
    <w:rsid w:val="394AA33D"/>
    <w:rsid w:val="39624510"/>
    <w:rsid w:val="396F0A55"/>
    <w:rsid w:val="397E7660"/>
    <w:rsid w:val="3980E7FE"/>
    <w:rsid w:val="398A1E93"/>
    <w:rsid w:val="398DDE5F"/>
    <w:rsid w:val="3999C587"/>
    <w:rsid w:val="399DCE1A"/>
    <w:rsid w:val="39A17F69"/>
    <w:rsid w:val="39A65B77"/>
    <w:rsid w:val="39AB49A4"/>
    <w:rsid w:val="39ADAA52"/>
    <w:rsid w:val="39C2EC88"/>
    <w:rsid w:val="39C49EC7"/>
    <w:rsid w:val="39C53063"/>
    <w:rsid w:val="39CA87F7"/>
    <w:rsid w:val="39D38BD2"/>
    <w:rsid w:val="39D85B0C"/>
    <w:rsid w:val="39E04525"/>
    <w:rsid w:val="39FC8573"/>
    <w:rsid w:val="39FE0A63"/>
    <w:rsid w:val="3A05CFB0"/>
    <w:rsid w:val="3A18ACC5"/>
    <w:rsid w:val="3A1BB5FB"/>
    <w:rsid w:val="3A26E274"/>
    <w:rsid w:val="3A38030F"/>
    <w:rsid w:val="3A3AB42A"/>
    <w:rsid w:val="3A3B3214"/>
    <w:rsid w:val="3A50D616"/>
    <w:rsid w:val="3A54EDD6"/>
    <w:rsid w:val="3A57C7BE"/>
    <w:rsid w:val="3A58C2A1"/>
    <w:rsid w:val="3A5A0F54"/>
    <w:rsid w:val="3A5B7488"/>
    <w:rsid w:val="3A5FD161"/>
    <w:rsid w:val="3A63FD47"/>
    <w:rsid w:val="3A756B46"/>
    <w:rsid w:val="3A7EC1F8"/>
    <w:rsid w:val="3A7F6950"/>
    <w:rsid w:val="3A957273"/>
    <w:rsid w:val="3A9AD61F"/>
    <w:rsid w:val="3AA3728F"/>
    <w:rsid w:val="3AA76717"/>
    <w:rsid w:val="3AC32318"/>
    <w:rsid w:val="3ADD2CF8"/>
    <w:rsid w:val="3ADF39DD"/>
    <w:rsid w:val="3AEE05F0"/>
    <w:rsid w:val="3AEF144A"/>
    <w:rsid w:val="3AF5ABF9"/>
    <w:rsid w:val="3AF9B3EF"/>
    <w:rsid w:val="3AFE1571"/>
    <w:rsid w:val="3AFFFB07"/>
    <w:rsid w:val="3B153B35"/>
    <w:rsid w:val="3B19B2E6"/>
    <w:rsid w:val="3B20A1A6"/>
    <w:rsid w:val="3B2E9C2A"/>
    <w:rsid w:val="3B363189"/>
    <w:rsid w:val="3B3DEC55"/>
    <w:rsid w:val="3B3F7756"/>
    <w:rsid w:val="3B468656"/>
    <w:rsid w:val="3B493A28"/>
    <w:rsid w:val="3B4BC4D8"/>
    <w:rsid w:val="3B578AB4"/>
    <w:rsid w:val="3B6272B3"/>
    <w:rsid w:val="3B63022F"/>
    <w:rsid w:val="3B6D5074"/>
    <w:rsid w:val="3B6EC877"/>
    <w:rsid w:val="3B724D35"/>
    <w:rsid w:val="3B74BD1D"/>
    <w:rsid w:val="3B7AA6D2"/>
    <w:rsid w:val="3B85C106"/>
    <w:rsid w:val="3B92C7C0"/>
    <w:rsid w:val="3B9539DD"/>
    <w:rsid w:val="3B9A31A8"/>
    <w:rsid w:val="3BAA0C46"/>
    <w:rsid w:val="3BB069B0"/>
    <w:rsid w:val="3BB1115E"/>
    <w:rsid w:val="3BC0D6F0"/>
    <w:rsid w:val="3BC1E5D6"/>
    <w:rsid w:val="3BCD454D"/>
    <w:rsid w:val="3BD43EEB"/>
    <w:rsid w:val="3BD551DB"/>
    <w:rsid w:val="3BE102B7"/>
    <w:rsid w:val="3BEB9106"/>
    <w:rsid w:val="3BEFF7F7"/>
    <w:rsid w:val="3C0000D0"/>
    <w:rsid w:val="3C034838"/>
    <w:rsid w:val="3C0FAC86"/>
    <w:rsid w:val="3C187B62"/>
    <w:rsid w:val="3C18E1B5"/>
    <w:rsid w:val="3C1D71B3"/>
    <w:rsid w:val="3C2C5BC2"/>
    <w:rsid w:val="3C31498F"/>
    <w:rsid w:val="3C3D36E8"/>
    <w:rsid w:val="3C40743E"/>
    <w:rsid w:val="3C4731DC"/>
    <w:rsid w:val="3C4958CE"/>
    <w:rsid w:val="3C4B1793"/>
    <w:rsid w:val="3C621AD9"/>
    <w:rsid w:val="3C754C13"/>
    <w:rsid w:val="3C781168"/>
    <w:rsid w:val="3C7CFC5A"/>
    <w:rsid w:val="3C80DE24"/>
    <w:rsid w:val="3C831BD8"/>
    <w:rsid w:val="3C87F885"/>
    <w:rsid w:val="3C8BA956"/>
    <w:rsid w:val="3C97FE34"/>
    <w:rsid w:val="3C9CE42D"/>
    <w:rsid w:val="3C9DD52E"/>
    <w:rsid w:val="3CA7CAB3"/>
    <w:rsid w:val="3CAD7C6E"/>
    <w:rsid w:val="3CAE72C5"/>
    <w:rsid w:val="3CB0F2DE"/>
    <w:rsid w:val="3CB6A227"/>
    <w:rsid w:val="3CB6AF90"/>
    <w:rsid w:val="3CBB8B58"/>
    <w:rsid w:val="3CC1C332"/>
    <w:rsid w:val="3CC94707"/>
    <w:rsid w:val="3CCADBC9"/>
    <w:rsid w:val="3CCB5EEE"/>
    <w:rsid w:val="3CCBB335"/>
    <w:rsid w:val="3CD01F7E"/>
    <w:rsid w:val="3CDB47B7"/>
    <w:rsid w:val="3CDB53FA"/>
    <w:rsid w:val="3CE78BF2"/>
    <w:rsid w:val="3CE7C889"/>
    <w:rsid w:val="3CED67D2"/>
    <w:rsid w:val="3CEE975E"/>
    <w:rsid w:val="3CEEAB6C"/>
    <w:rsid w:val="3D094720"/>
    <w:rsid w:val="3D0A66FC"/>
    <w:rsid w:val="3D18BF58"/>
    <w:rsid w:val="3D19C9CC"/>
    <w:rsid w:val="3D1CD541"/>
    <w:rsid w:val="3D22744D"/>
    <w:rsid w:val="3D286CA0"/>
    <w:rsid w:val="3D2DEEB4"/>
    <w:rsid w:val="3D387A1C"/>
    <w:rsid w:val="3D3A7121"/>
    <w:rsid w:val="3D3C4681"/>
    <w:rsid w:val="3D4323D8"/>
    <w:rsid w:val="3D4A5C45"/>
    <w:rsid w:val="3D4CDF21"/>
    <w:rsid w:val="3D4FD821"/>
    <w:rsid w:val="3D6112F8"/>
    <w:rsid w:val="3D616D63"/>
    <w:rsid w:val="3D683C2A"/>
    <w:rsid w:val="3D6F46B4"/>
    <w:rsid w:val="3D7011AA"/>
    <w:rsid w:val="3D71B77C"/>
    <w:rsid w:val="3D82177D"/>
    <w:rsid w:val="3D82E46E"/>
    <w:rsid w:val="3D85A433"/>
    <w:rsid w:val="3D86E410"/>
    <w:rsid w:val="3DA06137"/>
    <w:rsid w:val="3DAE5930"/>
    <w:rsid w:val="3DBBD096"/>
    <w:rsid w:val="3DBD55B1"/>
    <w:rsid w:val="3DC0E74E"/>
    <w:rsid w:val="3DE8AA13"/>
    <w:rsid w:val="3DEF930E"/>
    <w:rsid w:val="3DF1A177"/>
    <w:rsid w:val="3DF28444"/>
    <w:rsid w:val="3DF5C812"/>
    <w:rsid w:val="3DFAC6AA"/>
    <w:rsid w:val="3DFB520C"/>
    <w:rsid w:val="3DFE110D"/>
    <w:rsid w:val="3E0C0CE2"/>
    <w:rsid w:val="3E0DF7D1"/>
    <w:rsid w:val="3E178EBA"/>
    <w:rsid w:val="3E1EF77F"/>
    <w:rsid w:val="3E1F8C31"/>
    <w:rsid w:val="3E2102F8"/>
    <w:rsid w:val="3E221B07"/>
    <w:rsid w:val="3E224B4E"/>
    <w:rsid w:val="3E27E8CC"/>
    <w:rsid w:val="3E29DDF6"/>
    <w:rsid w:val="3E2A5E37"/>
    <w:rsid w:val="3E3E5A86"/>
    <w:rsid w:val="3E4131EC"/>
    <w:rsid w:val="3E4D9839"/>
    <w:rsid w:val="3E4E8B8F"/>
    <w:rsid w:val="3E520B57"/>
    <w:rsid w:val="3E5E8468"/>
    <w:rsid w:val="3E626F5E"/>
    <w:rsid w:val="3E69E32F"/>
    <w:rsid w:val="3E7C063A"/>
    <w:rsid w:val="3E7C7854"/>
    <w:rsid w:val="3E835C53"/>
    <w:rsid w:val="3E886589"/>
    <w:rsid w:val="3E893D45"/>
    <w:rsid w:val="3E8E4D01"/>
    <w:rsid w:val="3E98E211"/>
    <w:rsid w:val="3E9AA2F1"/>
    <w:rsid w:val="3E9CF9FD"/>
    <w:rsid w:val="3EABCC2F"/>
    <w:rsid w:val="3EBE4C4E"/>
    <w:rsid w:val="3EC7896E"/>
    <w:rsid w:val="3ED2B5AD"/>
    <w:rsid w:val="3ED7E4E0"/>
    <w:rsid w:val="3EE72779"/>
    <w:rsid w:val="3EEE6F23"/>
    <w:rsid w:val="3EF6E864"/>
    <w:rsid w:val="3EFB1649"/>
    <w:rsid w:val="3EFCE359"/>
    <w:rsid w:val="3EFD1CFE"/>
    <w:rsid w:val="3F0BEF47"/>
    <w:rsid w:val="3F0E3081"/>
    <w:rsid w:val="3F155D63"/>
    <w:rsid w:val="3F15C4B1"/>
    <w:rsid w:val="3F1BE928"/>
    <w:rsid w:val="3F271F4F"/>
    <w:rsid w:val="3F2A7B0A"/>
    <w:rsid w:val="3F342D12"/>
    <w:rsid w:val="3F3662C5"/>
    <w:rsid w:val="3F536652"/>
    <w:rsid w:val="3F602F4A"/>
    <w:rsid w:val="3F679BB0"/>
    <w:rsid w:val="3F6DF431"/>
    <w:rsid w:val="3F727AD9"/>
    <w:rsid w:val="3F88E29A"/>
    <w:rsid w:val="3F88F938"/>
    <w:rsid w:val="3F99D697"/>
    <w:rsid w:val="3F9A59E5"/>
    <w:rsid w:val="3FA78E41"/>
    <w:rsid w:val="3FAB113D"/>
    <w:rsid w:val="3FC4E27F"/>
    <w:rsid w:val="3FC6027E"/>
    <w:rsid w:val="3FC63739"/>
    <w:rsid w:val="3FCCC00E"/>
    <w:rsid w:val="3FD484EF"/>
    <w:rsid w:val="3FD4E077"/>
    <w:rsid w:val="3FE030FF"/>
    <w:rsid w:val="3FE313F0"/>
    <w:rsid w:val="3FE4C5E9"/>
    <w:rsid w:val="3FEC9F4C"/>
    <w:rsid w:val="3FF412C9"/>
    <w:rsid w:val="3FFB64B2"/>
    <w:rsid w:val="400B9366"/>
    <w:rsid w:val="40198AEC"/>
    <w:rsid w:val="4026EE6D"/>
    <w:rsid w:val="40279791"/>
    <w:rsid w:val="403F2FDB"/>
    <w:rsid w:val="404181FB"/>
    <w:rsid w:val="404454CC"/>
    <w:rsid w:val="4055DB4D"/>
    <w:rsid w:val="405C61FA"/>
    <w:rsid w:val="40697C1B"/>
    <w:rsid w:val="407B9463"/>
    <w:rsid w:val="40803FB0"/>
    <w:rsid w:val="408401BD"/>
    <w:rsid w:val="40847FE3"/>
    <w:rsid w:val="40867821"/>
    <w:rsid w:val="4089433B"/>
    <w:rsid w:val="408B0DEA"/>
    <w:rsid w:val="40901701"/>
    <w:rsid w:val="40954A53"/>
    <w:rsid w:val="409AB9E6"/>
    <w:rsid w:val="40A0266E"/>
    <w:rsid w:val="40B4AB91"/>
    <w:rsid w:val="40C8EC93"/>
    <w:rsid w:val="40CC2778"/>
    <w:rsid w:val="40CFC972"/>
    <w:rsid w:val="40D1131B"/>
    <w:rsid w:val="40D1DABA"/>
    <w:rsid w:val="40F555AE"/>
    <w:rsid w:val="40F6B935"/>
    <w:rsid w:val="411641C8"/>
    <w:rsid w:val="411F682F"/>
    <w:rsid w:val="4124CCA7"/>
    <w:rsid w:val="4129967A"/>
    <w:rsid w:val="412D68D4"/>
    <w:rsid w:val="4134B745"/>
    <w:rsid w:val="4143ADA4"/>
    <w:rsid w:val="4148DBE4"/>
    <w:rsid w:val="414A9C27"/>
    <w:rsid w:val="4152460A"/>
    <w:rsid w:val="415B8F79"/>
    <w:rsid w:val="41675D36"/>
    <w:rsid w:val="4178CEE8"/>
    <w:rsid w:val="41807B84"/>
    <w:rsid w:val="419BDD11"/>
    <w:rsid w:val="41C82340"/>
    <w:rsid w:val="41CC47B2"/>
    <w:rsid w:val="41CC4F66"/>
    <w:rsid w:val="41CFE4E9"/>
    <w:rsid w:val="41DA8503"/>
    <w:rsid w:val="41E180A0"/>
    <w:rsid w:val="41E3A9A7"/>
    <w:rsid w:val="4201F636"/>
    <w:rsid w:val="4203E471"/>
    <w:rsid w:val="4208CE12"/>
    <w:rsid w:val="421662E0"/>
    <w:rsid w:val="421B236D"/>
    <w:rsid w:val="4220A61A"/>
    <w:rsid w:val="4220BEEA"/>
    <w:rsid w:val="42250419"/>
    <w:rsid w:val="422C341F"/>
    <w:rsid w:val="4239BFA7"/>
    <w:rsid w:val="423A3EEF"/>
    <w:rsid w:val="423D8C3E"/>
    <w:rsid w:val="423F3B13"/>
    <w:rsid w:val="4248EB38"/>
    <w:rsid w:val="42581E91"/>
    <w:rsid w:val="4259BBA0"/>
    <w:rsid w:val="42659B23"/>
    <w:rsid w:val="4275A8F0"/>
    <w:rsid w:val="42977E50"/>
    <w:rsid w:val="429A03D5"/>
    <w:rsid w:val="429BCD6A"/>
    <w:rsid w:val="42A44CE4"/>
    <w:rsid w:val="42A68C56"/>
    <w:rsid w:val="42AA822D"/>
    <w:rsid w:val="42AC05D1"/>
    <w:rsid w:val="42B19DA3"/>
    <w:rsid w:val="42B5DE8A"/>
    <w:rsid w:val="42B8D8B2"/>
    <w:rsid w:val="42C15E75"/>
    <w:rsid w:val="42D087A6"/>
    <w:rsid w:val="42D2994C"/>
    <w:rsid w:val="42D60514"/>
    <w:rsid w:val="42DFEF78"/>
    <w:rsid w:val="42EAC67A"/>
    <w:rsid w:val="42EDEA75"/>
    <w:rsid w:val="42F3E860"/>
    <w:rsid w:val="42F4C5D4"/>
    <w:rsid w:val="42F5628E"/>
    <w:rsid w:val="42F59CBF"/>
    <w:rsid w:val="42FA262F"/>
    <w:rsid w:val="42FC0033"/>
    <w:rsid w:val="43008B66"/>
    <w:rsid w:val="43099CF9"/>
    <w:rsid w:val="43105869"/>
    <w:rsid w:val="43182FBB"/>
    <w:rsid w:val="431E247D"/>
    <w:rsid w:val="4326C87A"/>
    <w:rsid w:val="433754A7"/>
    <w:rsid w:val="4337F105"/>
    <w:rsid w:val="43386FDE"/>
    <w:rsid w:val="433DE4B3"/>
    <w:rsid w:val="4342AB92"/>
    <w:rsid w:val="4344EFF0"/>
    <w:rsid w:val="4356EE52"/>
    <w:rsid w:val="43657967"/>
    <w:rsid w:val="437E9A36"/>
    <w:rsid w:val="438195DA"/>
    <w:rsid w:val="43820DDB"/>
    <w:rsid w:val="438FC0A1"/>
    <w:rsid w:val="439369C5"/>
    <w:rsid w:val="4397AE27"/>
    <w:rsid w:val="439CC65F"/>
    <w:rsid w:val="43A2AA52"/>
    <w:rsid w:val="43ADADD5"/>
    <w:rsid w:val="43AF7FF7"/>
    <w:rsid w:val="43B02654"/>
    <w:rsid w:val="43B2CE4D"/>
    <w:rsid w:val="43B7E42D"/>
    <w:rsid w:val="43C20621"/>
    <w:rsid w:val="43C33472"/>
    <w:rsid w:val="43C42CBA"/>
    <w:rsid w:val="43CCB7F8"/>
    <w:rsid w:val="43CFF732"/>
    <w:rsid w:val="43D41BA1"/>
    <w:rsid w:val="43D6CE65"/>
    <w:rsid w:val="43D71FC2"/>
    <w:rsid w:val="43D80ED8"/>
    <w:rsid w:val="43E0A397"/>
    <w:rsid w:val="43F3F56D"/>
    <w:rsid w:val="4404B4FF"/>
    <w:rsid w:val="4407CB8D"/>
    <w:rsid w:val="44108869"/>
    <w:rsid w:val="4419B970"/>
    <w:rsid w:val="441B53FD"/>
    <w:rsid w:val="44263029"/>
    <w:rsid w:val="442E0AAB"/>
    <w:rsid w:val="44336E54"/>
    <w:rsid w:val="44351A88"/>
    <w:rsid w:val="4435CB1F"/>
    <w:rsid w:val="4448CA44"/>
    <w:rsid w:val="444CC3CF"/>
    <w:rsid w:val="44507CA9"/>
    <w:rsid w:val="44554150"/>
    <w:rsid w:val="445F2040"/>
    <w:rsid w:val="446DF212"/>
    <w:rsid w:val="446F6A32"/>
    <w:rsid w:val="4478C6DF"/>
    <w:rsid w:val="447D6767"/>
    <w:rsid w:val="448C0D15"/>
    <w:rsid w:val="44961B43"/>
    <w:rsid w:val="4496BB3B"/>
    <w:rsid w:val="4499B43B"/>
    <w:rsid w:val="449F56E2"/>
    <w:rsid w:val="44A6BCB7"/>
    <w:rsid w:val="44AEDB7D"/>
    <w:rsid w:val="44AFB6CD"/>
    <w:rsid w:val="44B8A5CD"/>
    <w:rsid w:val="44CD64D9"/>
    <w:rsid w:val="44CED8FF"/>
    <w:rsid w:val="44CFD77C"/>
    <w:rsid w:val="44D3C166"/>
    <w:rsid w:val="44D4A83F"/>
    <w:rsid w:val="44D998B4"/>
    <w:rsid w:val="44E2D3DA"/>
    <w:rsid w:val="44E468E2"/>
    <w:rsid w:val="44E807FE"/>
    <w:rsid w:val="44FD0544"/>
    <w:rsid w:val="450703E5"/>
    <w:rsid w:val="450B768B"/>
    <w:rsid w:val="450D6D0F"/>
    <w:rsid w:val="45145905"/>
    <w:rsid w:val="45162145"/>
    <w:rsid w:val="451A0E83"/>
    <w:rsid w:val="451D663B"/>
    <w:rsid w:val="451E8F1E"/>
    <w:rsid w:val="452329A2"/>
    <w:rsid w:val="45251F85"/>
    <w:rsid w:val="45276E7B"/>
    <w:rsid w:val="452E6FC5"/>
    <w:rsid w:val="452FFBE9"/>
    <w:rsid w:val="45369839"/>
    <w:rsid w:val="453E278F"/>
    <w:rsid w:val="454B62C0"/>
    <w:rsid w:val="454F1FEF"/>
    <w:rsid w:val="455225C6"/>
    <w:rsid w:val="455AEA06"/>
    <w:rsid w:val="455C1B81"/>
    <w:rsid w:val="4560329E"/>
    <w:rsid w:val="4560806A"/>
    <w:rsid w:val="457E936E"/>
    <w:rsid w:val="459BB2C3"/>
    <w:rsid w:val="459FC37F"/>
    <w:rsid w:val="45A82D54"/>
    <w:rsid w:val="45AE5BFC"/>
    <w:rsid w:val="45BDE48E"/>
    <w:rsid w:val="45BE5CAC"/>
    <w:rsid w:val="45C7F739"/>
    <w:rsid w:val="45D44815"/>
    <w:rsid w:val="45D74588"/>
    <w:rsid w:val="45DC4C03"/>
    <w:rsid w:val="45E532E6"/>
    <w:rsid w:val="45EFD4C2"/>
    <w:rsid w:val="45EFF95B"/>
    <w:rsid w:val="45F3661F"/>
    <w:rsid w:val="45F7A1DC"/>
    <w:rsid w:val="45FD64E8"/>
    <w:rsid w:val="4605C073"/>
    <w:rsid w:val="46097A6F"/>
    <w:rsid w:val="460CCB55"/>
    <w:rsid w:val="46171EC7"/>
    <w:rsid w:val="461831F6"/>
    <w:rsid w:val="462AA0B4"/>
    <w:rsid w:val="462C1F05"/>
    <w:rsid w:val="46329F2E"/>
    <w:rsid w:val="463BE549"/>
    <w:rsid w:val="4643AC2B"/>
    <w:rsid w:val="46444567"/>
    <w:rsid w:val="464AE616"/>
    <w:rsid w:val="464BF067"/>
    <w:rsid w:val="464CC51E"/>
    <w:rsid w:val="46577EF7"/>
    <w:rsid w:val="4658C28E"/>
    <w:rsid w:val="465908BA"/>
    <w:rsid w:val="4659246A"/>
    <w:rsid w:val="4663040D"/>
    <w:rsid w:val="4663DD61"/>
    <w:rsid w:val="466BBDAC"/>
    <w:rsid w:val="466E388D"/>
    <w:rsid w:val="4689C71B"/>
    <w:rsid w:val="468BAB1A"/>
    <w:rsid w:val="469A3185"/>
    <w:rsid w:val="46A5B4D6"/>
    <w:rsid w:val="46D0FC69"/>
    <w:rsid w:val="46D20E5E"/>
    <w:rsid w:val="46DFC3ED"/>
    <w:rsid w:val="46E21154"/>
    <w:rsid w:val="46E2D7AD"/>
    <w:rsid w:val="46E57F90"/>
    <w:rsid w:val="46E9ACAE"/>
    <w:rsid w:val="46E9D2CA"/>
    <w:rsid w:val="46F9BD3F"/>
    <w:rsid w:val="46FBAA15"/>
    <w:rsid w:val="47012902"/>
    <w:rsid w:val="47099F5C"/>
    <w:rsid w:val="47116EB8"/>
    <w:rsid w:val="47168617"/>
    <w:rsid w:val="47218F91"/>
    <w:rsid w:val="47240195"/>
    <w:rsid w:val="4727A87E"/>
    <w:rsid w:val="473A6FA8"/>
    <w:rsid w:val="4741E606"/>
    <w:rsid w:val="47436094"/>
    <w:rsid w:val="474E95EF"/>
    <w:rsid w:val="4757A891"/>
    <w:rsid w:val="475EFF5E"/>
    <w:rsid w:val="4771EC0E"/>
    <w:rsid w:val="4783344E"/>
    <w:rsid w:val="4799532F"/>
    <w:rsid w:val="479F63C3"/>
    <w:rsid w:val="479F7FE3"/>
    <w:rsid w:val="47A1397F"/>
    <w:rsid w:val="47A3F8C9"/>
    <w:rsid w:val="47A721EA"/>
    <w:rsid w:val="47AE6C63"/>
    <w:rsid w:val="47BC9D63"/>
    <w:rsid w:val="47C10A5E"/>
    <w:rsid w:val="47E84BCD"/>
    <w:rsid w:val="47F747CB"/>
    <w:rsid w:val="47FBB831"/>
    <w:rsid w:val="47FC38FD"/>
    <w:rsid w:val="480241F1"/>
    <w:rsid w:val="4824E3F5"/>
    <w:rsid w:val="48294C7B"/>
    <w:rsid w:val="482C1F06"/>
    <w:rsid w:val="483841F8"/>
    <w:rsid w:val="484469EC"/>
    <w:rsid w:val="4845BFD7"/>
    <w:rsid w:val="4846A7E3"/>
    <w:rsid w:val="4851AF45"/>
    <w:rsid w:val="4851E796"/>
    <w:rsid w:val="48657E38"/>
    <w:rsid w:val="4869E57C"/>
    <w:rsid w:val="487C09F7"/>
    <w:rsid w:val="4886E4AD"/>
    <w:rsid w:val="4898212C"/>
    <w:rsid w:val="48A00299"/>
    <w:rsid w:val="48A22B8A"/>
    <w:rsid w:val="48B78A1D"/>
    <w:rsid w:val="48B99C66"/>
    <w:rsid w:val="48BB76F5"/>
    <w:rsid w:val="48C21FE6"/>
    <w:rsid w:val="48C5B3C8"/>
    <w:rsid w:val="48CB6C41"/>
    <w:rsid w:val="48D340CA"/>
    <w:rsid w:val="48DCC1B9"/>
    <w:rsid w:val="48E0BE83"/>
    <w:rsid w:val="48E2CC5E"/>
    <w:rsid w:val="48EB9F57"/>
    <w:rsid w:val="48F55599"/>
    <w:rsid w:val="490004BC"/>
    <w:rsid w:val="490963B2"/>
    <w:rsid w:val="491594EA"/>
    <w:rsid w:val="49180862"/>
    <w:rsid w:val="491AAFB3"/>
    <w:rsid w:val="491EF746"/>
    <w:rsid w:val="4924A865"/>
    <w:rsid w:val="492D8E57"/>
    <w:rsid w:val="492DC02D"/>
    <w:rsid w:val="493C70E3"/>
    <w:rsid w:val="493F5314"/>
    <w:rsid w:val="494D5C0C"/>
    <w:rsid w:val="4969C123"/>
    <w:rsid w:val="4971E0C5"/>
    <w:rsid w:val="49778FDC"/>
    <w:rsid w:val="497B1148"/>
    <w:rsid w:val="4988F109"/>
    <w:rsid w:val="4999FA3C"/>
    <w:rsid w:val="49A007C5"/>
    <w:rsid w:val="49B3C761"/>
    <w:rsid w:val="49C03472"/>
    <w:rsid w:val="49C22F51"/>
    <w:rsid w:val="49DDE55C"/>
    <w:rsid w:val="49E7CA28"/>
    <w:rsid w:val="49EC50B6"/>
    <w:rsid w:val="49F87177"/>
    <w:rsid w:val="4A06E054"/>
    <w:rsid w:val="4A0B33B8"/>
    <w:rsid w:val="4A0D1F03"/>
    <w:rsid w:val="4A123C6A"/>
    <w:rsid w:val="4A14DB6A"/>
    <w:rsid w:val="4A1C3734"/>
    <w:rsid w:val="4A22C2F9"/>
    <w:rsid w:val="4A2C5A6B"/>
    <w:rsid w:val="4A3D3AF3"/>
    <w:rsid w:val="4A40FF2F"/>
    <w:rsid w:val="4A44D18C"/>
    <w:rsid w:val="4A47693E"/>
    <w:rsid w:val="4A4874FF"/>
    <w:rsid w:val="4A490F7A"/>
    <w:rsid w:val="4A5D87D7"/>
    <w:rsid w:val="4A5DC39A"/>
    <w:rsid w:val="4A66ED01"/>
    <w:rsid w:val="4A734FB7"/>
    <w:rsid w:val="4A7CDFE5"/>
    <w:rsid w:val="4A7E3730"/>
    <w:rsid w:val="4A7FAC4B"/>
    <w:rsid w:val="4A7FBC9B"/>
    <w:rsid w:val="4A8C0C53"/>
    <w:rsid w:val="4A9092D1"/>
    <w:rsid w:val="4A9BEEFD"/>
    <w:rsid w:val="4A9C865C"/>
    <w:rsid w:val="4AAF5D15"/>
    <w:rsid w:val="4AB2FCBF"/>
    <w:rsid w:val="4AB3A358"/>
    <w:rsid w:val="4AB68B46"/>
    <w:rsid w:val="4AC5C5DA"/>
    <w:rsid w:val="4AC9B650"/>
    <w:rsid w:val="4AD4B480"/>
    <w:rsid w:val="4AD9E610"/>
    <w:rsid w:val="4ADDAB31"/>
    <w:rsid w:val="4AE56749"/>
    <w:rsid w:val="4AF085B6"/>
    <w:rsid w:val="4AFEAE0E"/>
    <w:rsid w:val="4B0990D3"/>
    <w:rsid w:val="4B27926E"/>
    <w:rsid w:val="4B283531"/>
    <w:rsid w:val="4B28726D"/>
    <w:rsid w:val="4B374042"/>
    <w:rsid w:val="4B43ECFB"/>
    <w:rsid w:val="4B490013"/>
    <w:rsid w:val="4B4A2317"/>
    <w:rsid w:val="4B4ACEF8"/>
    <w:rsid w:val="4B4B2907"/>
    <w:rsid w:val="4B50A3A3"/>
    <w:rsid w:val="4B662029"/>
    <w:rsid w:val="4B764569"/>
    <w:rsid w:val="4B7B5273"/>
    <w:rsid w:val="4B830D28"/>
    <w:rsid w:val="4B842769"/>
    <w:rsid w:val="4B87B158"/>
    <w:rsid w:val="4B895007"/>
    <w:rsid w:val="4B903A26"/>
    <w:rsid w:val="4B9AD286"/>
    <w:rsid w:val="4BA60C7C"/>
    <w:rsid w:val="4BA93B2E"/>
    <w:rsid w:val="4BAC0176"/>
    <w:rsid w:val="4BBAAE3F"/>
    <w:rsid w:val="4BC4A9D2"/>
    <w:rsid w:val="4BC97F52"/>
    <w:rsid w:val="4BCBC152"/>
    <w:rsid w:val="4BCFB1A7"/>
    <w:rsid w:val="4BD392A2"/>
    <w:rsid w:val="4BD6639B"/>
    <w:rsid w:val="4BE9EBD9"/>
    <w:rsid w:val="4BF127D1"/>
    <w:rsid w:val="4BF2BD38"/>
    <w:rsid w:val="4C03BB29"/>
    <w:rsid w:val="4C09B1B6"/>
    <w:rsid w:val="4C1161D5"/>
    <w:rsid w:val="4C11F388"/>
    <w:rsid w:val="4C1CF955"/>
    <w:rsid w:val="4C232CA0"/>
    <w:rsid w:val="4C29FFE0"/>
    <w:rsid w:val="4C3918C7"/>
    <w:rsid w:val="4C3EC5AF"/>
    <w:rsid w:val="4C44D929"/>
    <w:rsid w:val="4C4C5BCF"/>
    <w:rsid w:val="4C4CD082"/>
    <w:rsid w:val="4C4DDDF7"/>
    <w:rsid w:val="4C4F4878"/>
    <w:rsid w:val="4C55F6AB"/>
    <w:rsid w:val="4C5702A7"/>
    <w:rsid w:val="4C591F28"/>
    <w:rsid w:val="4C836FE1"/>
    <w:rsid w:val="4C875903"/>
    <w:rsid w:val="4C89AD3E"/>
    <w:rsid w:val="4C8B6155"/>
    <w:rsid w:val="4C91EE50"/>
    <w:rsid w:val="4C92170F"/>
    <w:rsid w:val="4C97AB1B"/>
    <w:rsid w:val="4C9C6597"/>
    <w:rsid w:val="4CA76DAC"/>
    <w:rsid w:val="4CAC82AD"/>
    <w:rsid w:val="4CAD3563"/>
    <w:rsid w:val="4CB1CC94"/>
    <w:rsid w:val="4CCA67F7"/>
    <w:rsid w:val="4CCE0EC4"/>
    <w:rsid w:val="4CD2AE88"/>
    <w:rsid w:val="4CDAC967"/>
    <w:rsid w:val="4CDB9A58"/>
    <w:rsid w:val="4CDF2CBB"/>
    <w:rsid w:val="4CDF74FF"/>
    <w:rsid w:val="4CE1C021"/>
    <w:rsid w:val="4CE26967"/>
    <w:rsid w:val="4CE81B33"/>
    <w:rsid w:val="4CE82379"/>
    <w:rsid w:val="4CE8799F"/>
    <w:rsid w:val="4CEFCD7C"/>
    <w:rsid w:val="4CF0F945"/>
    <w:rsid w:val="4CF2BE42"/>
    <w:rsid w:val="4CFF8D45"/>
    <w:rsid w:val="4D015F67"/>
    <w:rsid w:val="4D064C1B"/>
    <w:rsid w:val="4D09D3D3"/>
    <w:rsid w:val="4D0BB5A4"/>
    <w:rsid w:val="4D116073"/>
    <w:rsid w:val="4D11B200"/>
    <w:rsid w:val="4D1545F5"/>
    <w:rsid w:val="4D1775CC"/>
    <w:rsid w:val="4D1E807D"/>
    <w:rsid w:val="4D20F849"/>
    <w:rsid w:val="4D21A6B8"/>
    <w:rsid w:val="4D261F98"/>
    <w:rsid w:val="4D29E00D"/>
    <w:rsid w:val="4D341910"/>
    <w:rsid w:val="4D4F7B1A"/>
    <w:rsid w:val="4D5B4AF5"/>
    <w:rsid w:val="4D6C4D2F"/>
    <w:rsid w:val="4D761E17"/>
    <w:rsid w:val="4D773787"/>
    <w:rsid w:val="4D855ED8"/>
    <w:rsid w:val="4D86168C"/>
    <w:rsid w:val="4D87C0D4"/>
    <w:rsid w:val="4D91778B"/>
    <w:rsid w:val="4DA5D4A4"/>
    <w:rsid w:val="4DC9086E"/>
    <w:rsid w:val="4DCD2DD6"/>
    <w:rsid w:val="4DE56E83"/>
    <w:rsid w:val="4DEEC749"/>
    <w:rsid w:val="4DF44689"/>
    <w:rsid w:val="4DF9693B"/>
    <w:rsid w:val="4E023DFE"/>
    <w:rsid w:val="4E106763"/>
    <w:rsid w:val="4E144DB9"/>
    <w:rsid w:val="4E14BB3C"/>
    <w:rsid w:val="4E1B8D43"/>
    <w:rsid w:val="4E1E9D50"/>
    <w:rsid w:val="4E2F2DC4"/>
    <w:rsid w:val="4E30300A"/>
    <w:rsid w:val="4E320336"/>
    <w:rsid w:val="4E32AFB1"/>
    <w:rsid w:val="4E3675F5"/>
    <w:rsid w:val="4E46F72E"/>
    <w:rsid w:val="4E4942BD"/>
    <w:rsid w:val="4E4B385D"/>
    <w:rsid w:val="4E5DBEDD"/>
    <w:rsid w:val="4E5E149D"/>
    <w:rsid w:val="4E66F163"/>
    <w:rsid w:val="4E6B00D2"/>
    <w:rsid w:val="4E6D4506"/>
    <w:rsid w:val="4E74732F"/>
    <w:rsid w:val="4E79D97F"/>
    <w:rsid w:val="4E7A3BF5"/>
    <w:rsid w:val="4E7B2285"/>
    <w:rsid w:val="4E7D0C24"/>
    <w:rsid w:val="4E7DB4AF"/>
    <w:rsid w:val="4E824262"/>
    <w:rsid w:val="4E859027"/>
    <w:rsid w:val="4E865C19"/>
    <w:rsid w:val="4E8A2FC7"/>
    <w:rsid w:val="4E8AA369"/>
    <w:rsid w:val="4E919A3A"/>
    <w:rsid w:val="4E9EB36C"/>
    <w:rsid w:val="4EA7D538"/>
    <w:rsid w:val="4EA95A8A"/>
    <w:rsid w:val="4EAD30D4"/>
    <w:rsid w:val="4EB44F55"/>
    <w:rsid w:val="4EB463AB"/>
    <w:rsid w:val="4EBBF14B"/>
    <w:rsid w:val="4EBC3390"/>
    <w:rsid w:val="4EBCF570"/>
    <w:rsid w:val="4EC1A230"/>
    <w:rsid w:val="4ECA4C94"/>
    <w:rsid w:val="4ECDFC50"/>
    <w:rsid w:val="4EDFA35B"/>
    <w:rsid w:val="4EE18898"/>
    <w:rsid w:val="4EE9D53A"/>
    <w:rsid w:val="4EEA99FE"/>
    <w:rsid w:val="4EED969A"/>
    <w:rsid w:val="4EFD2489"/>
    <w:rsid w:val="4EFF2922"/>
    <w:rsid w:val="4F02FDC7"/>
    <w:rsid w:val="4F0EA07A"/>
    <w:rsid w:val="4F12A4AD"/>
    <w:rsid w:val="4F2AA899"/>
    <w:rsid w:val="4F2DAFA3"/>
    <w:rsid w:val="4F345974"/>
    <w:rsid w:val="4F3DADE2"/>
    <w:rsid w:val="4F401293"/>
    <w:rsid w:val="4F4211EE"/>
    <w:rsid w:val="4F46AEE8"/>
    <w:rsid w:val="4F520A61"/>
    <w:rsid w:val="4F561BFF"/>
    <w:rsid w:val="4F5B9739"/>
    <w:rsid w:val="4F5D3E14"/>
    <w:rsid w:val="4F61A0A2"/>
    <w:rsid w:val="4F652B9A"/>
    <w:rsid w:val="4F7092E7"/>
    <w:rsid w:val="4F7286AF"/>
    <w:rsid w:val="4F7616FA"/>
    <w:rsid w:val="4F838810"/>
    <w:rsid w:val="4F896B03"/>
    <w:rsid w:val="4F8C9F9D"/>
    <w:rsid w:val="4F94AD8B"/>
    <w:rsid w:val="4F9778BB"/>
    <w:rsid w:val="4F9829A8"/>
    <w:rsid w:val="4F9AC8A3"/>
    <w:rsid w:val="4FA17F0D"/>
    <w:rsid w:val="4FA24EF2"/>
    <w:rsid w:val="4FA3B136"/>
    <w:rsid w:val="4FA72582"/>
    <w:rsid w:val="4FAA7E9D"/>
    <w:rsid w:val="4FAD4637"/>
    <w:rsid w:val="4FB5B2EC"/>
    <w:rsid w:val="4FB88375"/>
    <w:rsid w:val="4FC1315A"/>
    <w:rsid w:val="4FC41878"/>
    <w:rsid w:val="4FCA567A"/>
    <w:rsid w:val="4FCCB7C4"/>
    <w:rsid w:val="4FD6451F"/>
    <w:rsid w:val="4FDA95FB"/>
    <w:rsid w:val="4FE0EF72"/>
    <w:rsid w:val="4FE3F1D9"/>
    <w:rsid w:val="4FEDBA42"/>
    <w:rsid w:val="4FF36B35"/>
    <w:rsid w:val="4FF42B79"/>
    <w:rsid w:val="4FF6622D"/>
    <w:rsid w:val="4FFB0861"/>
    <w:rsid w:val="4FFC8183"/>
    <w:rsid w:val="500B7D97"/>
    <w:rsid w:val="5013778D"/>
    <w:rsid w:val="5019BC55"/>
    <w:rsid w:val="5021D4C9"/>
    <w:rsid w:val="50260417"/>
    <w:rsid w:val="503579AD"/>
    <w:rsid w:val="5037938D"/>
    <w:rsid w:val="503DACFD"/>
    <w:rsid w:val="5042B90E"/>
    <w:rsid w:val="504497FD"/>
    <w:rsid w:val="504633BD"/>
    <w:rsid w:val="50490F3D"/>
    <w:rsid w:val="504D56F7"/>
    <w:rsid w:val="505B91E1"/>
    <w:rsid w:val="505CC12A"/>
    <w:rsid w:val="505CF97B"/>
    <w:rsid w:val="505FF2F0"/>
    <w:rsid w:val="5065F645"/>
    <w:rsid w:val="506B969A"/>
    <w:rsid w:val="506C9AE2"/>
    <w:rsid w:val="50742E86"/>
    <w:rsid w:val="5076312F"/>
    <w:rsid w:val="507D6777"/>
    <w:rsid w:val="5080F1F3"/>
    <w:rsid w:val="50862112"/>
    <w:rsid w:val="5090C4BD"/>
    <w:rsid w:val="509CF8F2"/>
    <w:rsid w:val="509ECE28"/>
    <w:rsid w:val="50A5F229"/>
    <w:rsid w:val="50AC09E3"/>
    <w:rsid w:val="50B4F7FA"/>
    <w:rsid w:val="50B6C50A"/>
    <w:rsid w:val="50B97DEC"/>
    <w:rsid w:val="50BFDEDA"/>
    <w:rsid w:val="50C4BE0C"/>
    <w:rsid w:val="50D0D517"/>
    <w:rsid w:val="50D36DEC"/>
    <w:rsid w:val="50E4A8DC"/>
    <w:rsid w:val="50E72BDF"/>
    <w:rsid w:val="50E7AD3C"/>
    <w:rsid w:val="50EB5C64"/>
    <w:rsid w:val="50EBA63B"/>
    <w:rsid w:val="50EDDE43"/>
    <w:rsid w:val="51086A34"/>
    <w:rsid w:val="5114AA28"/>
    <w:rsid w:val="5115B3DC"/>
    <w:rsid w:val="511C22E5"/>
    <w:rsid w:val="512C904B"/>
    <w:rsid w:val="5139359C"/>
    <w:rsid w:val="513B57CF"/>
    <w:rsid w:val="513E4194"/>
    <w:rsid w:val="51419856"/>
    <w:rsid w:val="51489697"/>
    <w:rsid w:val="514ADB0F"/>
    <w:rsid w:val="5150AF10"/>
    <w:rsid w:val="5152D32D"/>
    <w:rsid w:val="516864A8"/>
    <w:rsid w:val="516AD446"/>
    <w:rsid w:val="516CB369"/>
    <w:rsid w:val="516D40CC"/>
    <w:rsid w:val="5184DB18"/>
    <w:rsid w:val="51889860"/>
    <w:rsid w:val="518AD77F"/>
    <w:rsid w:val="5196D8C2"/>
    <w:rsid w:val="519CCD68"/>
    <w:rsid w:val="51A1618B"/>
    <w:rsid w:val="51A34A19"/>
    <w:rsid w:val="51AEF507"/>
    <w:rsid w:val="51B19929"/>
    <w:rsid w:val="51B590C5"/>
    <w:rsid w:val="51BF4CFE"/>
    <w:rsid w:val="51C26E34"/>
    <w:rsid w:val="51C73016"/>
    <w:rsid w:val="51C95015"/>
    <w:rsid w:val="51CCA01A"/>
    <w:rsid w:val="51D9EC4C"/>
    <w:rsid w:val="51DA321E"/>
    <w:rsid w:val="51DCE5F0"/>
    <w:rsid w:val="51E2041E"/>
    <w:rsid w:val="51E4D196"/>
    <w:rsid w:val="51E8D731"/>
    <w:rsid w:val="51EC046D"/>
    <w:rsid w:val="51ED5513"/>
    <w:rsid w:val="51F24D41"/>
    <w:rsid w:val="51F37626"/>
    <w:rsid w:val="51F65136"/>
    <w:rsid w:val="51FB1A6D"/>
    <w:rsid w:val="51FB5E6B"/>
    <w:rsid w:val="51FBD764"/>
    <w:rsid w:val="51FE26E3"/>
    <w:rsid w:val="520AF815"/>
    <w:rsid w:val="52194A49"/>
    <w:rsid w:val="521B3AC0"/>
    <w:rsid w:val="521E36BD"/>
    <w:rsid w:val="52243641"/>
    <w:rsid w:val="5225F612"/>
    <w:rsid w:val="52296B48"/>
    <w:rsid w:val="52388C19"/>
    <w:rsid w:val="523B2B5C"/>
    <w:rsid w:val="52400EFE"/>
    <w:rsid w:val="524A456F"/>
    <w:rsid w:val="524F142E"/>
    <w:rsid w:val="52538693"/>
    <w:rsid w:val="5255E7CC"/>
    <w:rsid w:val="5260E247"/>
    <w:rsid w:val="5262DC30"/>
    <w:rsid w:val="52646BAA"/>
    <w:rsid w:val="52696CDB"/>
    <w:rsid w:val="52760728"/>
    <w:rsid w:val="52785390"/>
    <w:rsid w:val="52931B9B"/>
    <w:rsid w:val="52A6863A"/>
    <w:rsid w:val="52A8FE1C"/>
    <w:rsid w:val="52ACBBCA"/>
    <w:rsid w:val="52B4F2FF"/>
    <w:rsid w:val="52B6A18E"/>
    <w:rsid w:val="52C2299B"/>
    <w:rsid w:val="52C32F78"/>
    <w:rsid w:val="52CA9953"/>
    <w:rsid w:val="52CD4943"/>
    <w:rsid w:val="52CE967F"/>
    <w:rsid w:val="52CF7B13"/>
    <w:rsid w:val="52D2E731"/>
    <w:rsid w:val="52D484E5"/>
    <w:rsid w:val="52DB0ECA"/>
    <w:rsid w:val="52DD0F2E"/>
    <w:rsid w:val="52E1D4E7"/>
    <w:rsid w:val="52F45551"/>
    <w:rsid w:val="52F5A285"/>
    <w:rsid w:val="52FE3EA1"/>
    <w:rsid w:val="52FFF25C"/>
    <w:rsid w:val="5301AF6A"/>
    <w:rsid w:val="5303ECAF"/>
    <w:rsid w:val="53143297"/>
    <w:rsid w:val="5315BC5A"/>
    <w:rsid w:val="531CBAB4"/>
    <w:rsid w:val="5331EFF2"/>
    <w:rsid w:val="533D31EC"/>
    <w:rsid w:val="53488B8C"/>
    <w:rsid w:val="5359758B"/>
    <w:rsid w:val="536FAC6A"/>
    <w:rsid w:val="5376027F"/>
    <w:rsid w:val="5376D7FA"/>
    <w:rsid w:val="53790E80"/>
    <w:rsid w:val="537C38BF"/>
    <w:rsid w:val="538D8034"/>
    <w:rsid w:val="53949970"/>
    <w:rsid w:val="539789D0"/>
    <w:rsid w:val="53A330E4"/>
    <w:rsid w:val="53A347D8"/>
    <w:rsid w:val="53AB65CC"/>
    <w:rsid w:val="53ABCF48"/>
    <w:rsid w:val="53CD5706"/>
    <w:rsid w:val="53D1E5A1"/>
    <w:rsid w:val="53D730DD"/>
    <w:rsid w:val="53DE5C70"/>
    <w:rsid w:val="53DF439A"/>
    <w:rsid w:val="53DF7EFE"/>
    <w:rsid w:val="53E55701"/>
    <w:rsid w:val="53F363FD"/>
    <w:rsid w:val="540372BA"/>
    <w:rsid w:val="5404F026"/>
    <w:rsid w:val="540A7223"/>
    <w:rsid w:val="540ACCD7"/>
    <w:rsid w:val="540B4559"/>
    <w:rsid w:val="540C5EA6"/>
    <w:rsid w:val="541F054E"/>
    <w:rsid w:val="5426774A"/>
    <w:rsid w:val="5444040A"/>
    <w:rsid w:val="5447E033"/>
    <w:rsid w:val="54552C20"/>
    <w:rsid w:val="54584A58"/>
    <w:rsid w:val="545D82B8"/>
    <w:rsid w:val="545DF9FC"/>
    <w:rsid w:val="54617E36"/>
    <w:rsid w:val="54696B90"/>
    <w:rsid w:val="546A9219"/>
    <w:rsid w:val="54733ED6"/>
    <w:rsid w:val="547693A4"/>
    <w:rsid w:val="54800488"/>
    <w:rsid w:val="5481B309"/>
    <w:rsid w:val="548246A7"/>
    <w:rsid w:val="548556E1"/>
    <w:rsid w:val="5485E131"/>
    <w:rsid w:val="54865DD8"/>
    <w:rsid w:val="548C56CB"/>
    <w:rsid w:val="548D1B06"/>
    <w:rsid w:val="54944451"/>
    <w:rsid w:val="54973031"/>
    <w:rsid w:val="549BC2BD"/>
    <w:rsid w:val="549DDDF7"/>
    <w:rsid w:val="54B64254"/>
    <w:rsid w:val="54C3C171"/>
    <w:rsid w:val="54C8D2EC"/>
    <w:rsid w:val="54CF797F"/>
    <w:rsid w:val="54D20EA4"/>
    <w:rsid w:val="54D254D0"/>
    <w:rsid w:val="54D37ABA"/>
    <w:rsid w:val="54DA4256"/>
    <w:rsid w:val="54E1DF42"/>
    <w:rsid w:val="54F45C98"/>
    <w:rsid w:val="54FC8D45"/>
    <w:rsid w:val="55133753"/>
    <w:rsid w:val="5519A4E0"/>
    <w:rsid w:val="551D6BE2"/>
    <w:rsid w:val="552634E5"/>
    <w:rsid w:val="552AB0AF"/>
    <w:rsid w:val="5530324D"/>
    <w:rsid w:val="55323DD0"/>
    <w:rsid w:val="5536DD2D"/>
    <w:rsid w:val="5538BD81"/>
    <w:rsid w:val="55413B09"/>
    <w:rsid w:val="554265DC"/>
    <w:rsid w:val="5547869A"/>
    <w:rsid w:val="55483F2E"/>
    <w:rsid w:val="554AB8B9"/>
    <w:rsid w:val="554E4D71"/>
    <w:rsid w:val="55549E1E"/>
    <w:rsid w:val="5554EF11"/>
    <w:rsid w:val="5559AA75"/>
    <w:rsid w:val="555F9BC8"/>
    <w:rsid w:val="55607509"/>
    <w:rsid w:val="5568828E"/>
    <w:rsid w:val="556E433C"/>
    <w:rsid w:val="5573013E"/>
    <w:rsid w:val="55759901"/>
    <w:rsid w:val="5577840C"/>
    <w:rsid w:val="5586B4F0"/>
    <w:rsid w:val="558A362D"/>
    <w:rsid w:val="558A9929"/>
    <w:rsid w:val="55925113"/>
    <w:rsid w:val="55959B19"/>
    <w:rsid w:val="559FAE6C"/>
    <w:rsid w:val="55A0D044"/>
    <w:rsid w:val="55A6D458"/>
    <w:rsid w:val="55B74078"/>
    <w:rsid w:val="55B95EBE"/>
    <w:rsid w:val="55BC3DB6"/>
    <w:rsid w:val="55C1FEE1"/>
    <w:rsid w:val="55C43F20"/>
    <w:rsid w:val="55CFEE44"/>
    <w:rsid w:val="55D629DC"/>
    <w:rsid w:val="55D67053"/>
    <w:rsid w:val="55D91B3A"/>
    <w:rsid w:val="55E46AED"/>
    <w:rsid w:val="55E918C5"/>
    <w:rsid w:val="55E92083"/>
    <w:rsid w:val="55EB52C3"/>
    <w:rsid w:val="55EB6675"/>
    <w:rsid w:val="55F06CC0"/>
    <w:rsid w:val="55F3F478"/>
    <w:rsid w:val="55F52407"/>
    <w:rsid w:val="55F9CA5D"/>
    <w:rsid w:val="5617AD7F"/>
    <w:rsid w:val="562B3B59"/>
    <w:rsid w:val="563A323E"/>
    <w:rsid w:val="563A3FA9"/>
    <w:rsid w:val="563AF3F4"/>
    <w:rsid w:val="563B942F"/>
    <w:rsid w:val="565AD549"/>
    <w:rsid w:val="565CCA60"/>
    <w:rsid w:val="566EB3A3"/>
    <w:rsid w:val="566F4BB5"/>
    <w:rsid w:val="5676A702"/>
    <w:rsid w:val="567865F4"/>
    <w:rsid w:val="567C2CED"/>
    <w:rsid w:val="5686AF55"/>
    <w:rsid w:val="56953678"/>
    <w:rsid w:val="569AA202"/>
    <w:rsid w:val="569BA29A"/>
    <w:rsid w:val="569F1A5C"/>
    <w:rsid w:val="56A31FF7"/>
    <w:rsid w:val="56A66950"/>
    <w:rsid w:val="56B32754"/>
    <w:rsid w:val="56B51EC9"/>
    <w:rsid w:val="56BC8670"/>
    <w:rsid w:val="56C6855B"/>
    <w:rsid w:val="56CBA601"/>
    <w:rsid w:val="56D97D4D"/>
    <w:rsid w:val="56E11E54"/>
    <w:rsid w:val="56EB1C48"/>
    <w:rsid w:val="56EEDB47"/>
    <w:rsid w:val="56F1A7E0"/>
    <w:rsid w:val="56F92973"/>
    <w:rsid w:val="5702E95F"/>
    <w:rsid w:val="5704EB2B"/>
    <w:rsid w:val="570D963F"/>
    <w:rsid w:val="570FA730"/>
    <w:rsid w:val="57245976"/>
    <w:rsid w:val="5725EDC7"/>
    <w:rsid w:val="5726FB50"/>
    <w:rsid w:val="5738F35E"/>
    <w:rsid w:val="573CEA2B"/>
    <w:rsid w:val="574B9413"/>
    <w:rsid w:val="575E0CD2"/>
    <w:rsid w:val="575F85FA"/>
    <w:rsid w:val="5765F2E9"/>
    <w:rsid w:val="576676BF"/>
    <w:rsid w:val="576E9189"/>
    <w:rsid w:val="5777C7EE"/>
    <w:rsid w:val="579C9571"/>
    <w:rsid w:val="57A96FF6"/>
    <w:rsid w:val="57AAA30C"/>
    <w:rsid w:val="57AF9B93"/>
    <w:rsid w:val="57B06662"/>
    <w:rsid w:val="57BC410E"/>
    <w:rsid w:val="57BCE7AD"/>
    <w:rsid w:val="57C70396"/>
    <w:rsid w:val="57D01AC2"/>
    <w:rsid w:val="57D6100A"/>
    <w:rsid w:val="57D8C1BF"/>
    <w:rsid w:val="57DD9CCF"/>
    <w:rsid w:val="57E56009"/>
    <w:rsid w:val="57E7A1E4"/>
    <w:rsid w:val="57E7AFF8"/>
    <w:rsid w:val="57E8365B"/>
    <w:rsid w:val="57EE09A4"/>
    <w:rsid w:val="57EF664D"/>
    <w:rsid w:val="5815115D"/>
    <w:rsid w:val="5820DAAD"/>
    <w:rsid w:val="582496F5"/>
    <w:rsid w:val="5832FB94"/>
    <w:rsid w:val="58333EAF"/>
    <w:rsid w:val="58673AB5"/>
    <w:rsid w:val="586C1994"/>
    <w:rsid w:val="586D94E7"/>
    <w:rsid w:val="587D3550"/>
    <w:rsid w:val="5888C60F"/>
    <w:rsid w:val="589AD1D7"/>
    <w:rsid w:val="589EF618"/>
    <w:rsid w:val="58A54ADD"/>
    <w:rsid w:val="58AA7F92"/>
    <w:rsid w:val="58B8B1B9"/>
    <w:rsid w:val="58B986F3"/>
    <w:rsid w:val="58C210AB"/>
    <w:rsid w:val="58CF3A6A"/>
    <w:rsid w:val="58D35551"/>
    <w:rsid w:val="58D642DC"/>
    <w:rsid w:val="58E2EAE0"/>
    <w:rsid w:val="58EE74FC"/>
    <w:rsid w:val="58EEE13A"/>
    <w:rsid w:val="58F25E02"/>
    <w:rsid w:val="58F368D5"/>
    <w:rsid w:val="58FD2742"/>
    <w:rsid w:val="590DCFFF"/>
    <w:rsid w:val="590FC5DC"/>
    <w:rsid w:val="592B4D52"/>
    <w:rsid w:val="5930EDDE"/>
    <w:rsid w:val="59316B1F"/>
    <w:rsid w:val="593958A5"/>
    <w:rsid w:val="5941D0AA"/>
    <w:rsid w:val="59449CD1"/>
    <w:rsid w:val="5952F960"/>
    <w:rsid w:val="595DE512"/>
    <w:rsid w:val="595FBAB2"/>
    <w:rsid w:val="5960BE31"/>
    <w:rsid w:val="596B6480"/>
    <w:rsid w:val="5972EA4F"/>
    <w:rsid w:val="597DEA3E"/>
    <w:rsid w:val="59834928"/>
    <w:rsid w:val="5984A16E"/>
    <w:rsid w:val="5988C33F"/>
    <w:rsid w:val="5998823F"/>
    <w:rsid w:val="599D8C22"/>
    <w:rsid w:val="59A07184"/>
    <w:rsid w:val="59A6BB0E"/>
    <w:rsid w:val="59AB7D73"/>
    <w:rsid w:val="59B3A363"/>
    <w:rsid w:val="59BDE294"/>
    <w:rsid w:val="59C4D0E8"/>
    <w:rsid w:val="59CB4C4A"/>
    <w:rsid w:val="59CB7FDC"/>
    <w:rsid w:val="59CBEC82"/>
    <w:rsid w:val="59D5A8D4"/>
    <w:rsid w:val="59DA9611"/>
    <w:rsid w:val="59E4F703"/>
    <w:rsid w:val="59E75441"/>
    <w:rsid w:val="59EA848B"/>
    <w:rsid w:val="59EFACD3"/>
    <w:rsid w:val="59F2E2CC"/>
    <w:rsid w:val="59F61F77"/>
    <w:rsid w:val="5A05E7E8"/>
    <w:rsid w:val="5A0AE577"/>
    <w:rsid w:val="5A1C5CAD"/>
    <w:rsid w:val="5A35C3D4"/>
    <w:rsid w:val="5A42F592"/>
    <w:rsid w:val="5A4737D5"/>
    <w:rsid w:val="5A4BD41F"/>
    <w:rsid w:val="5A5137DE"/>
    <w:rsid w:val="5A51747E"/>
    <w:rsid w:val="5A64DE57"/>
    <w:rsid w:val="5A68B0E1"/>
    <w:rsid w:val="5A70450C"/>
    <w:rsid w:val="5A706E5F"/>
    <w:rsid w:val="5A92C84B"/>
    <w:rsid w:val="5A97E854"/>
    <w:rsid w:val="5A98D296"/>
    <w:rsid w:val="5AA5BA7C"/>
    <w:rsid w:val="5AA796F7"/>
    <w:rsid w:val="5AB96B8E"/>
    <w:rsid w:val="5AC08BA0"/>
    <w:rsid w:val="5AC282E8"/>
    <w:rsid w:val="5ACE799A"/>
    <w:rsid w:val="5ADE3E06"/>
    <w:rsid w:val="5AE33CF5"/>
    <w:rsid w:val="5AEC24D6"/>
    <w:rsid w:val="5AF3D0C3"/>
    <w:rsid w:val="5AF67942"/>
    <w:rsid w:val="5AFD7FD9"/>
    <w:rsid w:val="5B0DA361"/>
    <w:rsid w:val="5B1058D9"/>
    <w:rsid w:val="5B17AFF6"/>
    <w:rsid w:val="5B1F5375"/>
    <w:rsid w:val="5B28EBD9"/>
    <w:rsid w:val="5B3578E4"/>
    <w:rsid w:val="5B5B2491"/>
    <w:rsid w:val="5B681005"/>
    <w:rsid w:val="5B75823D"/>
    <w:rsid w:val="5B75A40F"/>
    <w:rsid w:val="5B8122D6"/>
    <w:rsid w:val="5B953242"/>
    <w:rsid w:val="5BA1A043"/>
    <w:rsid w:val="5BA32966"/>
    <w:rsid w:val="5BA5EEC1"/>
    <w:rsid w:val="5BA9D0CE"/>
    <w:rsid w:val="5BAA5ED3"/>
    <w:rsid w:val="5BAFFC87"/>
    <w:rsid w:val="5BB25328"/>
    <w:rsid w:val="5BB46919"/>
    <w:rsid w:val="5BB9FCD7"/>
    <w:rsid w:val="5BC4DC63"/>
    <w:rsid w:val="5BCF7BE3"/>
    <w:rsid w:val="5BD231C3"/>
    <w:rsid w:val="5BE2C40F"/>
    <w:rsid w:val="5BF2FA20"/>
    <w:rsid w:val="5BF30A4E"/>
    <w:rsid w:val="5BF977B1"/>
    <w:rsid w:val="5C084BCC"/>
    <w:rsid w:val="5C194A35"/>
    <w:rsid w:val="5C2259B3"/>
    <w:rsid w:val="5C241E70"/>
    <w:rsid w:val="5C28A042"/>
    <w:rsid w:val="5C31A5D5"/>
    <w:rsid w:val="5C3DEF52"/>
    <w:rsid w:val="5C43AEA2"/>
    <w:rsid w:val="5C4C6BCA"/>
    <w:rsid w:val="5C5D136D"/>
    <w:rsid w:val="5C6593C3"/>
    <w:rsid w:val="5C6B019B"/>
    <w:rsid w:val="5C7B0D97"/>
    <w:rsid w:val="5C7F0F71"/>
    <w:rsid w:val="5C8E0E23"/>
    <w:rsid w:val="5CA187AA"/>
    <w:rsid w:val="5CA64D75"/>
    <w:rsid w:val="5CAA8B11"/>
    <w:rsid w:val="5CBF33C5"/>
    <w:rsid w:val="5CC158DC"/>
    <w:rsid w:val="5CC8BB6B"/>
    <w:rsid w:val="5CCB497A"/>
    <w:rsid w:val="5CCF5104"/>
    <w:rsid w:val="5CDB048B"/>
    <w:rsid w:val="5CDB167D"/>
    <w:rsid w:val="5CDC7CA4"/>
    <w:rsid w:val="5CDE1D2E"/>
    <w:rsid w:val="5CE80412"/>
    <w:rsid w:val="5CE8683E"/>
    <w:rsid w:val="5CF79692"/>
    <w:rsid w:val="5CFAD458"/>
    <w:rsid w:val="5CFCC59C"/>
    <w:rsid w:val="5CFEB80B"/>
    <w:rsid w:val="5D01A596"/>
    <w:rsid w:val="5D053372"/>
    <w:rsid w:val="5D056498"/>
    <w:rsid w:val="5D0D7EC8"/>
    <w:rsid w:val="5D10A17A"/>
    <w:rsid w:val="5D17E163"/>
    <w:rsid w:val="5D40F7AF"/>
    <w:rsid w:val="5D4763D1"/>
    <w:rsid w:val="5D484EB0"/>
    <w:rsid w:val="5D4D1159"/>
    <w:rsid w:val="5D5750D8"/>
    <w:rsid w:val="5D5E314B"/>
    <w:rsid w:val="5D603827"/>
    <w:rsid w:val="5D6F5844"/>
    <w:rsid w:val="5D8150A9"/>
    <w:rsid w:val="5D823DF7"/>
    <w:rsid w:val="5D853EB6"/>
    <w:rsid w:val="5DA21BB8"/>
    <w:rsid w:val="5DB4413F"/>
    <w:rsid w:val="5DB59062"/>
    <w:rsid w:val="5DB8ADCB"/>
    <w:rsid w:val="5DBE1AA4"/>
    <w:rsid w:val="5DC1D2B9"/>
    <w:rsid w:val="5DCFEADB"/>
    <w:rsid w:val="5DDA41F6"/>
    <w:rsid w:val="5DE47D53"/>
    <w:rsid w:val="5DE73EE4"/>
    <w:rsid w:val="5DE966F9"/>
    <w:rsid w:val="5DF0AA14"/>
    <w:rsid w:val="5DF8D0E3"/>
    <w:rsid w:val="5DFCB9E8"/>
    <w:rsid w:val="5DFFB096"/>
    <w:rsid w:val="5E0611AD"/>
    <w:rsid w:val="5E163ADC"/>
    <w:rsid w:val="5E22E47B"/>
    <w:rsid w:val="5E301AA8"/>
    <w:rsid w:val="5E3238EB"/>
    <w:rsid w:val="5E33D71A"/>
    <w:rsid w:val="5E41ACAD"/>
    <w:rsid w:val="5E4BDC2C"/>
    <w:rsid w:val="5E570A6B"/>
    <w:rsid w:val="5E5961D7"/>
    <w:rsid w:val="5E626EAE"/>
    <w:rsid w:val="5E6BFC3E"/>
    <w:rsid w:val="5E6E6414"/>
    <w:rsid w:val="5E6EB52F"/>
    <w:rsid w:val="5E741846"/>
    <w:rsid w:val="5E7D7AD2"/>
    <w:rsid w:val="5E86FAF1"/>
    <w:rsid w:val="5E8A1417"/>
    <w:rsid w:val="5E8DA7D5"/>
    <w:rsid w:val="5E8E05BE"/>
    <w:rsid w:val="5E96BE38"/>
    <w:rsid w:val="5E998F4A"/>
    <w:rsid w:val="5E9AB7A6"/>
    <w:rsid w:val="5E9DC598"/>
    <w:rsid w:val="5EAFBB61"/>
    <w:rsid w:val="5EB95D15"/>
    <w:rsid w:val="5EBC789F"/>
    <w:rsid w:val="5EC580E6"/>
    <w:rsid w:val="5ED25B31"/>
    <w:rsid w:val="5ED4C3A9"/>
    <w:rsid w:val="5ED6BFDA"/>
    <w:rsid w:val="5EE5205C"/>
    <w:rsid w:val="5EF10AA4"/>
    <w:rsid w:val="5EFCF824"/>
    <w:rsid w:val="5EFF99E8"/>
    <w:rsid w:val="5F0C2F56"/>
    <w:rsid w:val="5F0DA154"/>
    <w:rsid w:val="5F18A824"/>
    <w:rsid w:val="5F1E226B"/>
    <w:rsid w:val="5F26CD26"/>
    <w:rsid w:val="5F2DBBE9"/>
    <w:rsid w:val="5F328688"/>
    <w:rsid w:val="5F3F53F6"/>
    <w:rsid w:val="5F4296D5"/>
    <w:rsid w:val="5F45BBFB"/>
    <w:rsid w:val="5F499EAF"/>
    <w:rsid w:val="5F4D24CA"/>
    <w:rsid w:val="5F50DDEB"/>
    <w:rsid w:val="5F5E97DE"/>
    <w:rsid w:val="5F5F12B0"/>
    <w:rsid w:val="5F682FA7"/>
    <w:rsid w:val="5F6BAD50"/>
    <w:rsid w:val="5F6EBFB3"/>
    <w:rsid w:val="5F7DB5A8"/>
    <w:rsid w:val="5F7FF37B"/>
    <w:rsid w:val="5F849CB5"/>
    <w:rsid w:val="5F8C99BC"/>
    <w:rsid w:val="5F935852"/>
    <w:rsid w:val="5F9AD7F9"/>
    <w:rsid w:val="5FA0ACA3"/>
    <w:rsid w:val="5FA7B125"/>
    <w:rsid w:val="5FA9A9FF"/>
    <w:rsid w:val="5FACA530"/>
    <w:rsid w:val="5FBF4A61"/>
    <w:rsid w:val="5FBFB166"/>
    <w:rsid w:val="5FCE5541"/>
    <w:rsid w:val="5FD22406"/>
    <w:rsid w:val="5FE4B85C"/>
    <w:rsid w:val="5FE5CA9F"/>
    <w:rsid w:val="5FE6F42A"/>
    <w:rsid w:val="5FF0E3A1"/>
    <w:rsid w:val="5FF348B2"/>
    <w:rsid w:val="60171DD4"/>
    <w:rsid w:val="601859D3"/>
    <w:rsid w:val="602113E4"/>
    <w:rsid w:val="603BABFB"/>
    <w:rsid w:val="60523B8D"/>
    <w:rsid w:val="60579CBF"/>
    <w:rsid w:val="6057A461"/>
    <w:rsid w:val="605E6A1D"/>
    <w:rsid w:val="606D5C0F"/>
    <w:rsid w:val="60707B30"/>
    <w:rsid w:val="6071AB4E"/>
    <w:rsid w:val="607252D2"/>
    <w:rsid w:val="607A17DF"/>
    <w:rsid w:val="6082D764"/>
    <w:rsid w:val="6089D2A9"/>
    <w:rsid w:val="608E47AE"/>
    <w:rsid w:val="609119D0"/>
    <w:rsid w:val="60934A24"/>
    <w:rsid w:val="6096B2D5"/>
    <w:rsid w:val="6098B1A0"/>
    <w:rsid w:val="6098F901"/>
    <w:rsid w:val="609E0497"/>
    <w:rsid w:val="60A0CA6F"/>
    <w:rsid w:val="60A56439"/>
    <w:rsid w:val="60ADF87D"/>
    <w:rsid w:val="60B44E66"/>
    <w:rsid w:val="60D8F7FC"/>
    <w:rsid w:val="60DDEEBF"/>
    <w:rsid w:val="60F28CB5"/>
    <w:rsid w:val="60F28F98"/>
    <w:rsid w:val="60F78F93"/>
    <w:rsid w:val="60F84084"/>
    <w:rsid w:val="60F9FD31"/>
    <w:rsid w:val="60FDA6B8"/>
    <w:rsid w:val="61116075"/>
    <w:rsid w:val="6116C533"/>
    <w:rsid w:val="611FAD27"/>
    <w:rsid w:val="6120077C"/>
    <w:rsid w:val="61324529"/>
    <w:rsid w:val="6133A6DC"/>
    <w:rsid w:val="6143200B"/>
    <w:rsid w:val="61446885"/>
    <w:rsid w:val="614C0126"/>
    <w:rsid w:val="6151D5A8"/>
    <w:rsid w:val="61587941"/>
    <w:rsid w:val="61617F46"/>
    <w:rsid w:val="6162E736"/>
    <w:rsid w:val="616AD9D3"/>
    <w:rsid w:val="616D22D7"/>
    <w:rsid w:val="6172FF3A"/>
    <w:rsid w:val="617BB3F6"/>
    <w:rsid w:val="617F0500"/>
    <w:rsid w:val="6183AA13"/>
    <w:rsid w:val="6188CB80"/>
    <w:rsid w:val="61903DFB"/>
    <w:rsid w:val="61916B8F"/>
    <w:rsid w:val="6192A4E8"/>
    <w:rsid w:val="619865A9"/>
    <w:rsid w:val="619D60D9"/>
    <w:rsid w:val="61A0A454"/>
    <w:rsid w:val="61AAEF2D"/>
    <w:rsid w:val="61AF7325"/>
    <w:rsid w:val="61B48836"/>
    <w:rsid w:val="61B93892"/>
    <w:rsid w:val="61BE5DAD"/>
    <w:rsid w:val="61C27084"/>
    <w:rsid w:val="61C42B83"/>
    <w:rsid w:val="61C4838D"/>
    <w:rsid w:val="61CE0F42"/>
    <w:rsid w:val="61CF2A0C"/>
    <w:rsid w:val="61CFE2CD"/>
    <w:rsid w:val="61DCB0AB"/>
    <w:rsid w:val="61DE005E"/>
    <w:rsid w:val="61E22970"/>
    <w:rsid w:val="61E9CCD5"/>
    <w:rsid w:val="61EC8ABC"/>
    <w:rsid w:val="61F00999"/>
    <w:rsid w:val="61F30938"/>
    <w:rsid w:val="61F8D2D1"/>
    <w:rsid w:val="62056BFA"/>
    <w:rsid w:val="6205A055"/>
    <w:rsid w:val="620EA65B"/>
    <w:rsid w:val="62143E24"/>
    <w:rsid w:val="621AF58A"/>
    <w:rsid w:val="621D1DCB"/>
    <w:rsid w:val="622B7A17"/>
    <w:rsid w:val="622BA706"/>
    <w:rsid w:val="62494533"/>
    <w:rsid w:val="6254D6D2"/>
    <w:rsid w:val="626744E5"/>
    <w:rsid w:val="626B9D2F"/>
    <w:rsid w:val="626DF4C1"/>
    <w:rsid w:val="627320E1"/>
    <w:rsid w:val="627C77AE"/>
    <w:rsid w:val="628CD68A"/>
    <w:rsid w:val="628D5DE2"/>
    <w:rsid w:val="6291D7CF"/>
    <w:rsid w:val="629B465D"/>
    <w:rsid w:val="629C81FD"/>
    <w:rsid w:val="629E1A67"/>
    <w:rsid w:val="629E6B2A"/>
    <w:rsid w:val="62AC32CC"/>
    <w:rsid w:val="62B2F026"/>
    <w:rsid w:val="62BC3D77"/>
    <w:rsid w:val="62CBC90C"/>
    <w:rsid w:val="62CBD1CC"/>
    <w:rsid w:val="62DE4889"/>
    <w:rsid w:val="62DE5396"/>
    <w:rsid w:val="62E148BF"/>
    <w:rsid w:val="62E158AD"/>
    <w:rsid w:val="62E9CFEC"/>
    <w:rsid w:val="62EC2925"/>
    <w:rsid w:val="62FC2890"/>
    <w:rsid w:val="63011644"/>
    <w:rsid w:val="630965FD"/>
    <w:rsid w:val="630D9DCA"/>
    <w:rsid w:val="630DBF88"/>
    <w:rsid w:val="6321E7F5"/>
    <w:rsid w:val="6322FB7E"/>
    <w:rsid w:val="632582B7"/>
    <w:rsid w:val="632BF5C6"/>
    <w:rsid w:val="633A0255"/>
    <w:rsid w:val="633C9065"/>
    <w:rsid w:val="633FFD31"/>
    <w:rsid w:val="634128D2"/>
    <w:rsid w:val="63420B35"/>
    <w:rsid w:val="63431A7C"/>
    <w:rsid w:val="63438F19"/>
    <w:rsid w:val="635BF55E"/>
    <w:rsid w:val="635C15D6"/>
    <w:rsid w:val="63636E6C"/>
    <w:rsid w:val="637EF8C1"/>
    <w:rsid w:val="63846734"/>
    <w:rsid w:val="63859D36"/>
    <w:rsid w:val="6386DB40"/>
    <w:rsid w:val="6398A618"/>
    <w:rsid w:val="639935E1"/>
    <w:rsid w:val="639C0697"/>
    <w:rsid w:val="63A07CBE"/>
    <w:rsid w:val="63A296C5"/>
    <w:rsid w:val="63A3E893"/>
    <w:rsid w:val="63ACC28E"/>
    <w:rsid w:val="63AEBE33"/>
    <w:rsid w:val="63B0526C"/>
    <w:rsid w:val="63B38E76"/>
    <w:rsid w:val="63B93DCD"/>
    <w:rsid w:val="63C2457E"/>
    <w:rsid w:val="63D42C4A"/>
    <w:rsid w:val="63E02361"/>
    <w:rsid w:val="63E49A23"/>
    <w:rsid w:val="63EBE676"/>
    <w:rsid w:val="63F2589C"/>
    <w:rsid w:val="63F52C56"/>
    <w:rsid w:val="63FA6D27"/>
    <w:rsid w:val="6400B561"/>
    <w:rsid w:val="640563BC"/>
    <w:rsid w:val="6420CB69"/>
    <w:rsid w:val="6423B753"/>
    <w:rsid w:val="64267B96"/>
    <w:rsid w:val="6433AC5C"/>
    <w:rsid w:val="6467437B"/>
    <w:rsid w:val="646CCEAB"/>
    <w:rsid w:val="646E0297"/>
    <w:rsid w:val="64799327"/>
    <w:rsid w:val="647C0B4C"/>
    <w:rsid w:val="648004E7"/>
    <w:rsid w:val="649C4C09"/>
    <w:rsid w:val="649E80FA"/>
    <w:rsid w:val="64C597B1"/>
    <w:rsid w:val="64CAB6AD"/>
    <w:rsid w:val="64CB5BB7"/>
    <w:rsid w:val="64D2CAFF"/>
    <w:rsid w:val="64EB91A4"/>
    <w:rsid w:val="6505B004"/>
    <w:rsid w:val="6506A8E3"/>
    <w:rsid w:val="6506C695"/>
    <w:rsid w:val="6506CACE"/>
    <w:rsid w:val="650808CC"/>
    <w:rsid w:val="6508334A"/>
    <w:rsid w:val="650CCA7C"/>
    <w:rsid w:val="6514FF10"/>
    <w:rsid w:val="651D5042"/>
    <w:rsid w:val="6520B006"/>
    <w:rsid w:val="65377824"/>
    <w:rsid w:val="653F6149"/>
    <w:rsid w:val="6541A0AF"/>
    <w:rsid w:val="65421585"/>
    <w:rsid w:val="654A2A49"/>
    <w:rsid w:val="655921CE"/>
    <w:rsid w:val="656AA588"/>
    <w:rsid w:val="6570796E"/>
    <w:rsid w:val="658A9E17"/>
    <w:rsid w:val="658BB2B2"/>
    <w:rsid w:val="658D01A3"/>
    <w:rsid w:val="658E58D9"/>
    <w:rsid w:val="6590E3DD"/>
    <w:rsid w:val="65911976"/>
    <w:rsid w:val="65A1E918"/>
    <w:rsid w:val="65A9A003"/>
    <w:rsid w:val="65BC664E"/>
    <w:rsid w:val="65BF430D"/>
    <w:rsid w:val="65C02911"/>
    <w:rsid w:val="65C0B106"/>
    <w:rsid w:val="65C82C7A"/>
    <w:rsid w:val="65C9DDAE"/>
    <w:rsid w:val="65CFAD1A"/>
    <w:rsid w:val="65D9D963"/>
    <w:rsid w:val="65DD2D14"/>
    <w:rsid w:val="65FCF996"/>
    <w:rsid w:val="6609FF1F"/>
    <w:rsid w:val="660A97CD"/>
    <w:rsid w:val="660EC8B5"/>
    <w:rsid w:val="6612C005"/>
    <w:rsid w:val="66144F39"/>
    <w:rsid w:val="6637664A"/>
    <w:rsid w:val="66382150"/>
    <w:rsid w:val="66462B40"/>
    <w:rsid w:val="664834D7"/>
    <w:rsid w:val="6655B9CD"/>
    <w:rsid w:val="66564A4B"/>
    <w:rsid w:val="6656E5AA"/>
    <w:rsid w:val="665B9025"/>
    <w:rsid w:val="6662FDAB"/>
    <w:rsid w:val="6666BC7D"/>
    <w:rsid w:val="6669B9B6"/>
    <w:rsid w:val="666A2F1C"/>
    <w:rsid w:val="6672F8C2"/>
    <w:rsid w:val="6674DD3A"/>
    <w:rsid w:val="66785163"/>
    <w:rsid w:val="6685E938"/>
    <w:rsid w:val="66889A14"/>
    <w:rsid w:val="66890C50"/>
    <w:rsid w:val="668972D2"/>
    <w:rsid w:val="668AA5D0"/>
    <w:rsid w:val="66AAC796"/>
    <w:rsid w:val="66C5B455"/>
    <w:rsid w:val="66D123F2"/>
    <w:rsid w:val="66D47FF3"/>
    <w:rsid w:val="66D7B8EC"/>
    <w:rsid w:val="66D89B4C"/>
    <w:rsid w:val="66DED72D"/>
    <w:rsid w:val="66DF39FC"/>
    <w:rsid w:val="66E26E20"/>
    <w:rsid w:val="66E83E9C"/>
    <w:rsid w:val="66ED7C5F"/>
    <w:rsid w:val="66ED9751"/>
    <w:rsid w:val="66F31277"/>
    <w:rsid w:val="66F66B38"/>
    <w:rsid w:val="66FDC348"/>
    <w:rsid w:val="671A2C69"/>
    <w:rsid w:val="6721943C"/>
    <w:rsid w:val="6736116E"/>
    <w:rsid w:val="6736EFA9"/>
    <w:rsid w:val="673C69D9"/>
    <w:rsid w:val="6748963B"/>
    <w:rsid w:val="6748C099"/>
    <w:rsid w:val="674A4CB6"/>
    <w:rsid w:val="674E73CC"/>
    <w:rsid w:val="675EE36C"/>
    <w:rsid w:val="6760CF05"/>
    <w:rsid w:val="676C84CE"/>
    <w:rsid w:val="676FE8FB"/>
    <w:rsid w:val="6776AEFA"/>
    <w:rsid w:val="677A0E6D"/>
    <w:rsid w:val="678F0C16"/>
    <w:rsid w:val="679A1CAC"/>
    <w:rsid w:val="679E1CCE"/>
    <w:rsid w:val="67A1FEE8"/>
    <w:rsid w:val="67B4D388"/>
    <w:rsid w:val="67C9F902"/>
    <w:rsid w:val="67D38FF1"/>
    <w:rsid w:val="67D63113"/>
    <w:rsid w:val="67E1FBA1"/>
    <w:rsid w:val="67E4A182"/>
    <w:rsid w:val="67EF3BBE"/>
    <w:rsid w:val="67FDE7EB"/>
    <w:rsid w:val="68047BFD"/>
    <w:rsid w:val="6806E2FF"/>
    <w:rsid w:val="680C7AFB"/>
    <w:rsid w:val="680CA87F"/>
    <w:rsid w:val="680F7858"/>
    <w:rsid w:val="681296B0"/>
    <w:rsid w:val="6818B85C"/>
    <w:rsid w:val="68353886"/>
    <w:rsid w:val="683D50C6"/>
    <w:rsid w:val="6847471A"/>
    <w:rsid w:val="686901C2"/>
    <w:rsid w:val="686B1325"/>
    <w:rsid w:val="687ADE60"/>
    <w:rsid w:val="68867868"/>
    <w:rsid w:val="6892403F"/>
    <w:rsid w:val="6892FB8B"/>
    <w:rsid w:val="68B73DC5"/>
    <w:rsid w:val="68BC5B2F"/>
    <w:rsid w:val="68BD70F7"/>
    <w:rsid w:val="68C16A1F"/>
    <w:rsid w:val="68CBD109"/>
    <w:rsid w:val="68D6E86F"/>
    <w:rsid w:val="68D7FD44"/>
    <w:rsid w:val="68D8669E"/>
    <w:rsid w:val="68D9965D"/>
    <w:rsid w:val="68DFF3B4"/>
    <w:rsid w:val="68E16225"/>
    <w:rsid w:val="68E42DB2"/>
    <w:rsid w:val="68F8C324"/>
    <w:rsid w:val="68FB4343"/>
    <w:rsid w:val="68FFF731"/>
    <w:rsid w:val="6904E3FE"/>
    <w:rsid w:val="6912EB10"/>
    <w:rsid w:val="6936DC39"/>
    <w:rsid w:val="693B1A81"/>
    <w:rsid w:val="693B9675"/>
    <w:rsid w:val="693D256C"/>
    <w:rsid w:val="693D5894"/>
    <w:rsid w:val="693D9C78"/>
    <w:rsid w:val="694104D5"/>
    <w:rsid w:val="69444FD4"/>
    <w:rsid w:val="69480184"/>
    <w:rsid w:val="694C0451"/>
    <w:rsid w:val="694F3CF1"/>
    <w:rsid w:val="69617E25"/>
    <w:rsid w:val="6970937E"/>
    <w:rsid w:val="6972AECB"/>
    <w:rsid w:val="6973FE44"/>
    <w:rsid w:val="697B98A5"/>
    <w:rsid w:val="697D4E33"/>
    <w:rsid w:val="697EDF6F"/>
    <w:rsid w:val="6981FD10"/>
    <w:rsid w:val="69890E19"/>
    <w:rsid w:val="69A03570"/>
    <w:rsid w:val="69AD07C1"/>
    <w:rsid w:val="69B227CC"/>
    <w:rsid w:val="69B7D0DB"/>
    <w:rsid w:val="69C221EE"/>
    <w:rsid w:val="69C3390A"/>
    <w:rsid w:val="69C4E121"/>
    <w:rsid w:val="69CF190E"/>
    <w:rsid w:val="69D93984"/>
    <w:rsid w:val="69E2C292"/>
    <w:rsid w:val="69F10EC1"/>
    <w:rsid w:val="69FE8E5F"/>
    <w:rsid w:val="69FF4873"/>
    <w:rsid w:val="6A009EDD"/>
    <w:rsid w:val="6A04C3C2"/>
    <w:rsid w:val="6A08C4B4"/>
    <w:rsid w:val="6A0E4658"/>
    <w:rsid w:val="6A109F87"/>
    <w:rsid w:val="6A1406C8"/>
    <w:rsid w:val="6A232F5C"/>
    <w:rsid w:val="6A25928F"/>
    <w:rsid w:val="6A29B000"/>
    <w:rsid w:val="6A2CA771"/>
    <w:rsid w:val="6A311C50"/>
    <w:rsid w:val="6A3209E1"/>
    <w:rsid w:val="6A3F999F"/>
    <w:rsid w:val="6A43808C"/>
    <w:rsid w:val="6A627E35"/>
    <w:rsid w:val="6A62EF57"/>
    <w:rsid w:val="6A67CBCF"/>
    <w:rsid w:val="6A6A0C0E"/>
    <w:rsid w:val="6A6C288F"/>
    <w:rsid w:val="6A7E6F35"/>
    <w:rsid w:val="6A89CB4E"/>
    <w:rsid w:val="6A9713A4"/>
    <w:rsid w:val="6A9CE848"/>
    <w:rsid w:val="6AA36686"/>
    <w:rsid w:val="6AA70110"/>
    <w:rsid w:val="6AABEEA6"/>
    <w:rsid w:val="6AB7586A"/>
    <w:rsid w:val="6AB9C1A6"/>
    <w:rsid w:val="6ABE0628"/>
    <w:rsid w:val="6ABFCD70"/>
    <w:rsid w:val="6AD2D976"/>
    <w:rsid w:val="6AD4E925"/>
    <w:rsid w:val="6AE1167B"/>
    <w:rsid w:val="6AE26EBB"/>
    <w:rsid w:val="6AE56146"/>
    <w:rsid w:val="6AEB207A"/>
    <w:rsid w:val="6AF48DCA"/>
    <w:rsid w:val="6AF492DD"/>
    <w:rsid w:val="6B26AA08"/>
    <w:rsid w:val="6B27C380"/>
    <w:rsid w:val="6B398CC9"/>
    <w:rsid w:val="6B3ECB20"/>
    <w:rsid w:val="6B3F67C4"/>
    <w:rsid w:val="6B42A474"/>
    <w:rsid w:val="6B56B784"/>
    <w:rsid w:val="6B5D6204"/>
    <w:rsid w:val="6B5E2D03"/>
    <w:rsid w:val="6B615280"/>
    <w:rsid w:val="6B67B5FB"/>
    <w:rsid w:val="6B6D395E"/>
    <w:rsid w:val="6B7D2BF5"/>
    <w:rsid w:val="6B7FDBE3"/>
    <w:rsid w:val="6B830BF9"/>
    <w:rsid w:val="6B892ABD"/>
    <w:rsid w:val="6B8B2906"/>
    <w:rsid w:val="6B8B5B9B"/>
    <w:rsid w:val="6B8CF87C"/>
    <w:rsid w:val="6B986004"/>
    <w:rsid w:val="6BA26A53"/>
    <w:rsid w:val="6BB14C71"/>
    <w:rsid w:val="6BC33277"/>
    <w:rsid w:val="6BCB146D"/>
    <w:rsid w:val="6BE3097F"/>
    <w:rsid w:val="6BE65EBA"/>
    <w:rsid w:val="6BEDDEB8"/>
    <w:rsid w:val="6BFFAABE"/>
    <w:rsid w:val="6C00FF52"/>
    <w:rsid w:val="6C047111"/>
    <w:rsid w:val="6C0515BF"/>
    <w:rsid w:val="6C0ACA8B"/>
    <w:rsid w:val="6C163896"/>
    <w:rsid w:val="6C1D00FB"/>
    <w:rsid w:val="6C1EA769"/>
    <w:rsid w:val="6C22789E"/>
    <w:rsid w:val="6C2D4A21"/>
    <w:rsid w:val="6C2FF8B1"/>
    <w:rsid w:val="6C3FF862"/>
    <w:rsid w:val="6C44F425"/>
    <w:rsid w:val="6C45F43C"/>
    <w:rsid w:val="6C46F172"/>
    <w:rsid w:val="6C47BC94"/>
    <w:rsid w:val="6C54C93C"/>
    <w:rsid w:val="6C5C24E6"/>
    <w:rsid w:val="6C611403"/>
    <w:rsid w:val="6C66A96B"/>
    <w:rsid w:val="6C6BDCDF"/>
    <w:rsid w:val="6C6C0915"/>
    <w:rsid w:val="6C6DE827"/>
    <w:rsid w:val="6C7098A0"/>
    <w:rsid w:val="6C76DFF8"/>
    <w:rsid w:val="6C7D5034"/>
    <w:rsid w:val="6C7F2FAB"/>
    <w:rsid w:val="6C899CFA"/>
    <w:rsid w:val="6C976889"/>
    <w:rsid w:val="6CA9A236"/>
    <w:rsid w:val="6CAFD57E"/>
    <w:rsid w:val="6CB27D3A"/>
    <w:rsid w:val="6CC0FD6D"/>
    <w:rsid w:val="6CC94C45"/>
    <w:rsid w:val="6CCD54D9"/>
    <w:rsid w:val="6CD407AF"/>
    <w:rsid w:val="6CDDB817"/>
    <w:rsid w:val="6CDF6A2C"/>
    <w:rsid w:val="6CEF1C31"/>
    <w:rsid w:val="6CFA7880"/>
    <w:rsid w:val="6CFC90AB"/>
    <w:rsid w:val="6CFCF10B"/>
    <w:rsid w:val="6D073194"/>
    <w:rsid w:val="6D170E2D"/>
    <w:rsid w:val="6D1C46BC"/>
    <w:rsid w:val="6D20D0F7"/>
    <w:rsid w:val="6D243320"/>
    <w:rsid w:val="6D26ABF2"/>
    <w:rsid w:val="6D2F03A7"/>
    <w:rsid w:val="6D3F5A06"/>
    <w:rsid w:val="6D4769F8"/>
    <w:rsid w:val="6D4E4234"/>
    <w:rsid w:val="6D54847C"/>
    <w:rsid w:val="6D5B0DA0"/>
    <w:rsid w:val="6D5DA76D"/>
    <w:rsid w:val="6D60B385"/>
    <w:rsid w:val="6D70EA86"/>
    <w:rsid w:val="6D70F1D0"/>
    <w:rsid w:val="6D73B610"/>
    <w:rsid w:val="6D7AB8C8"/>
    <w:rsid w:val="6D7AEF35"/>
    <w:rsid w:val="6D7B214E"/>
    <w:rsid w:val="6D811730"/>
    <w:rsid w:val="6D9872A7"/>
    <w:rsid w:val="6D9A3F8D"/>
    <w:rsid w:val="6DAB6E67"/>
    <w:rsid w:val="6DAE9727"/>
    <w:rsid w:val="6DAEF57A"/>
    <w:rsid w:val="6DB0599C"/>
    <w:rsid w:val="6DB208F7"/>
    <w:rsid w:val="6DBB1BAF"/>
    <w:rsid w:val="6DBCA498"/>
    <w:rsid w:val="6DC5EB44"/>
    <w:rsid w:val="6DC8F909"/>
    <w:rsid w:val="6DCF3E81"/>
    <w:rsid w:val="6DD0CA90"/>
    <w:rsid w:val="6DD372C4"/>
    <w:rsid w:val="6DD3D673"/>
    <w:rsid w:val="6DD5545C"/>
    <w:rsid w:val="6DE74D72"/>
    <w:rsid w:val="6DEDC362"/>
    <w:rsid w:val="6DF76E32"/>
    <w:rsid w:val="6DF9A677"/>
    <w:rsid w:val="6DFAE884"/>
    <w:rsid w:val="6DFD642A"/>
    <w:rsid w:val="6DFD7771"/>
    <w:rsid w:val="6E059B6D"/>
    <w:rsid w:val="6E074095"/>
    <w:rsid w:val="6E114BB6"/>
    <w:rsid w:val="6E1E57F6"/>
    <w:rsid w:val="6E23C60A"/>
    <w:rsid w:val="6E2EF4DA"/>
    <w:rsid w:val="6E4510F7"/>
    <w:rsid w:val="6E476F67"/>
    <w:rsid w:val="6E4F9BE3"/>
    <w:rsid w:val="6E54887F"/>
    <w:rsid w:val="6E6B1105"/>
    <w:rsid w:val="6E7711D4"/>
    <w:rsid w:val="6E7EA001"/>
    <w:rsid w:val="6E812D0E"/>
    <w:rsid w:val="6E83F3EC"/>
    <w:rsid w:val="6E86BE80"/>
    <w:rsid w:val="6E8B41FE"/>
    <w:rsid w:val="6E9369ED"/>
    <w:rsid w:val="6E98C530"/>
    <w:rsid w:val="6EA2FA68"/>
    <w:rsid w:val="6EAB245C"/>
    <w:rsid w:val="6EADB7AC"/>
    <w:rsid w:val="6EB3BCCE"/>
    <w:rsid w:val="6EB4CCB7"/>
    <w:rsid w:val="6EBE17F0"/>
    <w:rsid w:val="6EC0C4AB"/>
    <w:rsid w:val="6EC9D09C"/>
    <w:rsid w:val="6ECA7081"/>
    <w:rsid w:val="6ECC5EC3"/>
    <w:rsid w:val="6ECE14DF"/>
    <w:rsid w:val="6ED8AD99"/>
    <w:rsid w:val="6EDACE99"/>
    <w:rsid w:val="6EDB5C4B"/>
    <w:rsid w:val="6EE4235D"/>
    <w:rsid w:val="6EF782A5"/>
    <w:rsid w:val="6EF92355"/>
    <w:rsid w:val="6F00BA4A"/>
    <w:rsid w:val="6F01C148"/>
    <w:rsid w:val="6F07B0AB"/>
    <w:rsid w:val="6F16A9A8"/>
    <w:rsid w:val="6F185800"/>
    <w:rsid w:val="6F1A1C77"/>
    <w:rsid w:val="6F20A4A2"/>
    <w:rsid w:val="6F27876B"/>
    <w:rsid w:val="6F34B836"/>
    <w:rsid w:val="6F34F5A4"/>
    <w:rsid w:val="6F385625"/>
    <w:rsid w:val="6F386B9D"/>
    <w:rsid w:val="6F38E560"/>
    <w:rsid w:val="6F3A2308"/>
    <w:rsid w:val="6F448249"/>
    <w:rsid w:val="6F45BDA9"/>
    <w:rsid w:val="6F4BF7F5"/>
    <w:rsid w:val="6F59BC87"/>
    <w:rsid w:val="6F5B6C96"/>
    <w:rsid w:val="6F605343"/>
    <w:rsid w:val="6F639227"/>
    <w:rsid w:val="6F64A107"/>
    <w:rsid w:val="6F6CF1E5"/>
    <w:rsid w:val="6F74772B"/>
    <w:rsid w:val="6F7DEE84"/>
    <w:rsid w:val="6F7F6142"/>
    <w:rsid w:val="6F82EF78"/>
    <w:rsid w:val="6F83A23F"/>
    <w:rsid w:val="6F8993C3"/>
    <w:rsid w:val="6F8CE692"/>
    <w:rsid w:val="6F9F5B4A"/>
    <w:rsid w:val="6FB01186"/>
    <w:rsid w:val="6FB08B8F"/>
    <w:rsid w:val="6FB1BF09"/>
    <w:rsid w:val="6FBAA2FC"/>
    <w:rsid w:val="6FBF8C2D"/>
    <w:rsid w:val="6FBF966B"/>
    <w:rsid w:val="6FBFE56D"/>
    <w:rsid w:val="6FC09DA8"/>
    <w:rsid w:val="6FC2B78E"/>
    <w:rsid w:val="6FCA7F13"/>
    <w:rsid w:val="6FCE98BA"/>
    <w:rsid w:val="6FD58A32"/>
    <w:rsid w:val="6FDA0682"/>
    <w:rsid w:val="6FDDA30C"/>
    <w:rsid w:val="6FDF42CB"/>
    <w:rsid w:val="6FE40CD9"/>
    <w:rsid w:val="6FEA1DFC"/>
    <w:rsid w:val="6FEB97B5"/>
    <w:rsid w:val="6FEDD882"/>
    <w:rsid w:val="6FF6DFC3"/>
    <w:rsid w:val="6FFDD44C"/>
    <w:rsid w:val="6FFF8F37"/>
    <w:rsid w:val="70114B02"/>
    <w:rsid w:val="7012C58A"/>
    <w:rsid w:val="7013585F"/>
    <w:rsid w:val="70142778"/>
    <w:rsid w:val="7014BDFA"/>
    <w:rsid w:val="701DCE81"/>
    <w:rsid w:val="70205C35"/>
    <w:rsid w:val="70248730"/>
    <w:rsid w:val="7028C917"/>
    <w:rsid w:val="7028F4FC"/>
    <w:rsid w:val="70335004"/>
    <w:rsid w:val="70335CA5"/>
    <w:rsid w:val="703B271E"/>
    <w:rsid w:val="703C0128"/>
    <w:rsid w:val="7050FF64"/>
    <w:rsid w:val="705676B1"/>
    <w:rsid w:val="7057BB16"/>
    <w:rsid w:val="706ACFC6"/>
    <w:rsid w:val="706F4213"/>
    <w:rsid w:val="70746BFB"/>
    <w:rsid w:val="70779D74"/>
    <w:rsid w:val="7082BFB8"/>
    <w:rsid w:val="70968079"/>
    <w:rsid w:val="709FAB5E"/>
    <w:rsid w:val="70A68575"/>
    <w:rsid w:val="70ABDB8C"/>
    <w:rsid w:val="70B31914"/>
    <w:rsid w:val="70B4CC8A"/>
    <w:rsid w:val="70B98EDD"/>
    <w:rsid w:val="70BA2A86"/>
    <w:rsid w:val="70BBFC7C"/>
    <w:rsid w:val="70C4B082"/>
    <w:rsid w:val="70CF7AA5"/>
    <w:rsid w:val="70D7EF6A"/>
    <w:rsid w:val="70D7FC60"/>
    <w:rsid w:val="70DBF859"/>
    <w:rsid w:val="70DCBA7C"/>
    <w:rsid w:val="70E14A50"/>
    <w:rsid w:val="70EB2212"/>
    <w:rsid w:val="70F38CDC"/>
    <w:rsid w:val="70F86B32"/>
    <w:rsid w:val="70FD8C06"/>
    <w:rsid w:val="71003257"/>
    <w:rsid w:val="710DB35D"/>
    <w:rsid w:val="7120582C"/>
    <w:rsid w:val="7123ABC4"/>
    <w:rsid w:val="7132B98A"/>
    <w:rsid w:val="7135456F"/>
    <w:rsid w:val="71429FDB"/>
    <w:rsid w:val="7154DCC6"/>
    <w:rsid w:val="715E7FE2"/>
    <w:rsid w:val="71613990"/>
    <w:rsid w:val="7166CB38"/>
    <w:rsid w:val="716A4E34"/>
    <w:rsid w:val="71705E74"/>
    <w:rsid w:val="717B9E27"/>
    <w:rsid w:val="717DFABF"/>
    <w:rsid w:val="71831F4D"/>
    <w:rsid w:val="718CAA79"/>
    <w:rsid w:val="719482F3"/>
    <w:rsid w:val="71A185D7"/>
    <w:rsid w:val="71A5C9EC"/>
    <w:rsid w:val="71A8B475"/>
    <w:rsid w:val="71AE8F8E"/>
    <w:rsid w:val="71B202C1"/>
    <w:rsid w:val="71B65076"/>
    <w:rsid w:val="71C5186C"/>
    <w:rsid w:val="71C9159E"/>
    <w:rsid w:val="71CC0DD2"/>
    <w:rsid w:val="71CD7AC7"/>
    <w:rsid w:val="71CF5968"/>
    <w:rsid w:val="71DEB8F2"/>
    <w:rsid w:val="71EF0F54"/>
    <w:rsid w:val="71EF3B74"/>
    <w:rsid w:val="71F84775"/>
    <w:rsid w:val="71F851B3"/>
    <w:rsid w:val="720E4E4A"/>
    <w:rsid w:val="720E77AF"/>
    <w:rsid w:val="72114660"/>
    <w:rsid w:val="72182775"/>
    <w:rsid w:val="721E1815"/>
    <w:rsid w:val="7220F2E2"/>
    <w:rsid w:val="7221B9EB"/>
    <w:rsid w:val="723743AF"/>
    <w:rsid w:val="723F3D1A"/>
    <w:rsid w:val="723FA316"/>
    <w:rsid w:val="724312AA"/>
    <w:rsid w:val="724715A0"/>
    <w:rsid w:val="724F8E90"/>
    <w:rsid w:val="72553B43"/>
    <w:rsid w:val="725C0ED4"/>
    <w:rsid w:val="725D203C"/>
    <w:rsid w:val="72646ED7"/>
    <w:rsid w:val="7266EAEF"/>
    <w:rsid w:val="72687987"/>
    <w:rsid w:val="727A6C99"/>
    <w:rsid w:val="7286AFDE"/>
    <w:rsid w:val="72952E82"/>
    <w:rsid w:val="72969ABF"/>
    <w:rsid w:val="7298E5B2"/>
    <w:rsid w:val="7298F955"/>
    <w:rsid w:val="729C5CDD"/>
    <w:rsid w:val="729C8838"/>
    <w:rsid w:val="729EFDFF"/>
    <w:rsid w:val="72A34A53"/>
    <w:rsid w:val="72A72194"/>
    <w:rsid w:val="72AE9217"/>
    <w:rsid w:val="72AF5A13"/>
    <w:rsid w:val="72C405C4"/>
    <w:rsid w:val="72CDA8F6"/>
    <w:rsid w:val="72CEBEBE"/>
    <w:rsid w:val="72D72E84"/>
    <w:rsid w:val="72D7A5E9"/>
    <w:rsid w:val="72DB7CE1"/>
    <w:rsid w:val="72E122BA"/>
    <w:rsid w:val="72F87574"/>
    <w:rsid w:val="72FB0C9B"/>
    <w:rsid w:val="72FC365C"/>
    <w:rsid w:val="72FCC6BA"/>
    <w:rsid w:val="72FF73B5"/>
    <w:rsid w:val="73016A37"/>
    <w:rsid w:val="730245D6"/>
    <w:rsid w:val="7302A402"/>
    <w:rsid w:val="7302B98E"/>
    <w:rsid w:val="730C7E33"/>
    <w:rsid w:val="7317056B"/>
    <w:rsid w:val="73265351"/>
    <w:rsid w:val="7327ABDA"/>
    <w:rsid w:val="73347449"/>
    <w:rsid w:val="73360BBD"/>
    <w:rsid w:val="733CA48E"/>
    <w:rsid w:val="7349575B"/>
    <w:rsid w:val="734DBC5B"/>
    <w:rsid w:val="735132B7"/>
    <w:rsid w:val="7351526E"/>
    <w:rsid w:val="73570309"/>
    <w:rsid w:val="736CBBD3"/>
    <w:rsid w:val="7372C7E0"/>
    <w:rsid w:val="7373A1EA"/>
    <w:rsid w:val="737D120B"/>
    <w:rsid w:val="73821406"/>
    <w:rsid w:val="7388C6B4"/>
    <w:rsid w:val="738ADFB5"/>
    <w:rsid w:val="739D3FAD"/>
    <w:rsid w:val="73A0F55E"/>
    <w:rsid w:val="73A3EFF6"/>
    <w:rsid w:val="73A45FED"/>
    <w:rsid w:val="73AE8188"/>
    <w:rsid w:val="73B6BB29"/>
    <w:rsid w:val="73BA97EE"/>
    <w:rsid w:val="73D4F2E6"/>
    <w:rsid w:val="73D562DD"/>
    <w:rsid w:val="73ED8D9A"/>
    <w:rsid w:val="73EE74B6"/>
    <w:rsid w:val="7404AC31"/>
    <w:rsid w:val="740CA6AD"/>
    <w:rsid w:val="741CB426"/>
    <w:rsid w:val="741EE9CD"/>
    <w:rsid w:val="7422D754"/>
    <w:rsid w:val="743B046F"/>
    <w:rsid w:val="743CC73F"/>
    <w:rsid w:val="7443F8AC"/>
    <w:rsid w:val="7444B62C"/>
    <w:rsid w:val="744549E7"/>
    <w:rsid w:val="7447121B"/>
    <w:rsid w:val="7447574E"/>
    <w:rsid w:val="74487945"/>
    <w:rsid w:val="744DDC98"/>
    <w:rsid w:val="74515242"/>
    <w:rsid w:val="7455F0BD"/>
    <w:rsid w:val="745F6D08"/>
    <w:rsid w:val="746267F3"/>
    <w:rsid w:val="746CE886"/>
    <w:rsid w:val="748453C1"/>
    <w:rsid w:val="748D1341"/>
    <w:rsid w:val="749396B3"/>
    <w:rsid w:val="7496D357"/>
    <w:rsid w:val="74975084"/>
    <w:rsid w:val="74A155EE"/>
    <w:rsid w:val="74A333B5"/>
    <w:rsid w:val="74AB7CF3"/>
    <w:rsid w:val="74AEC603"/>
    <w:rsid w:val="74B6B0EB"/>
    <w:rsid w:val="74BA768F"/>
    <w:rsid w:val="74BEE577"/>
    <w:rsid w:val="74C08BE5"/>
    <w:rsid w:val="74C7267B"/>
    <w:rsid w:val="74D72A22"/>
    <w:rsid w:val="74E20223"/>
    <w:rsid w:val="74E41A2E"/>
    <w:rsid w:val="74E856FA"/>
    <w:rsid w:val="74EA7563"/>
    <w:rsid w:val="74F181E3"/>
    <w:rsid w:val="74F5B1B2"/>
    <w:rsid w:val="74FE2625"/>
    <w:rsid w:val="7501F0B1"/>
    <w:rsid w:val="750481BE"/>
    <w:rsid w:val="7506B7B6"/>
    <w:rsid w:val="750CB382"/>
    <w:rsid w:val="7510C4FE"/>
    <w:rsid w:val="751396AA"/>
    <w:rsid w:val="7522C761"/>
    <w:rsid w:val="7526FA5F"/>
    <w:rsid w:val="752AA8FB"/>
    <w:rsid w:val="752CEE0F"/>
    <w:rsid w:val="7534805E"/>
    <w:rsid w:val="753CF744"/>
    <w:rsid w:val="75476B77"/>
    <w:rsid w:val="754A5D1D"/>
    <w:rsid w:val="75561FF2"/>
    <w:rsid w:val="7561B4A7"/>
    <w:rsid w:val="75695D28"/>
    <w:rsid w:val="756EE96E"/>
    <w:rsid w:val="757B98A1"/>
    <w:rsid w:val="757F2A41"/>
    <w:rsid w:val="758254DC"/>
    <w:rsid w:val="7587BC91"/>
    <w:rsid w:val="758B19CB"/>
    <w:rsid w:val="759C4E86"/>
    <w:rsid w:val="75A56AD8"/>
    <w:rsid w:val="75A8595C"/>
    <w:rsid w:val="75B5F59D"/>
    <w:rsid w:val="75C22277"/>
    <w:rsid w:val="75C3E341"/>
    <w:rsid w:val="75C50862"/>
    <w:rsid w:val="75C852CA"/>
    <w:rsid w:val="75E18FB5"/>
    <w:rsid w:val="75E67F1A"/>
    <w:rsid w:val="75E6FAD5"/>
    <w:rsid w:val="75EE8F3F"/>
    <w:rsid w:val="75FD4279"/>
    <w:rsid w:val="76028017"/>
    <w:rsid w:val="760730CC"/>
    <w:rsid w:val="76095C5C"/>
    <w:rsid w:val="760E2EAF"/>
    <w:rsid w:val="761057F8"/>
    <w:rsid w:val="76110761"/>
    <w:rsid w:val="76189FB1"/>
    <w:rsid w:val="761A7458"/>
    <w:rsid w:val="7626D8D0"/>
    <w:rsid w:val="7628C729"/>
    <w:rsid w:val="762DA443"/>
    <w:rsid w:val="7631AF5E"/>
    <w:rsid w:val="7633D71E"/>
    <w:rsid w:val="763C2409"/>
    <w:rsid w:val="763FB378"/>
    <w:rsid w:val="76433699"/>
    <w:rsid w:val="765AB5D8"/>
    <w:rsid w:val="765B0791"/>
    <w:rsid w:val="765C2E74"/>
    <w:rsid w:val="76629CCA"/>
    <w:rsid w:val="766BEA39"/>
    <w:rsid w:val="766D16B1"/>
    <w:rsid w:val="766DD536"/>
    <w:rsid w:val="767F0748"/>
    <w:rsid w:val="7685F176"/>
    <w:rsid w:val="768E3550"/>
    <w:rsid w:val="769808DC"/>
    <w:rsid w:val="769D557D"/>
    <w:rsid w:val="769F969C"/>
    <w:rsid w:val="76A38A40"/>
    <w:rsid w:val="76A4D365"/>
    <w:rsid w:val="76AA80BE"/>
    <w:rsid w:val="76AC402F"/>
    <w:rsid w:val="76B147FB"/>
    <w:rsid w:val="76B49C98"/>
    <w:rsid w:val="76BF5179"/>
    <w:rsid w:val="76C17E8D"/>
    <w:rsid w:val="76C92F98"/>
    <w:rsid w:val="76CB4C42"/>
    <w:rsid w:val="76CEBB69"/>
    <w:rsid w:val="76D4AAD3"/>
    <w:rsid w:val="76ED877A"/>
    <w:rsid w:val="76F47BC2"/>
    <w:rsid w:val="7701EAA1"/>
    <w:rsid w:val="7715F0D7"/>
    <w:rsid w:val="77229AC9"/>
    <w:rsid w:val="7742F0E2"/>
    <w:rsid w:val="7747FD39"/>
    <w:rsid w:val="774DDD1A"/>
    <w:rsid w:val="7756CA02"/>
    <w:rsid w:val="77648DAB"/>
    <w:rsid w:val="7781CC4C"/>
    <w:rsid w:val="7786C745"/>
    <w:rsid w:val="778BCD8E"/>
    <w:rsid w:val="778E1E03"/>
    <w:rsid w:val="7795041A"/>
    <w:rsid w:val="77A528A0"/>
    <w:rsid w:val="77AD2F5D"/>
    <w:rsid w:val="77B0A77B"/>
    <w:rsid w:val="77BA3C7C"/>
    <w:rsid w:val="77C85C3B"/>
    <w:rsid w:val="77CFA77F"/>
    <w:rsid w:val="77D130C4"/>
    <w:rsid w:val="77D324A2"/>
    <w:rsid w:val="77D3476A"/>
    <w:rsid w:val="77D54A13"/>
    <w:rsid w:val="77D94D7C"/>
    <w:rsid w:val="77DF21C8"/>
    <w:rsid w:val="77DF6AE2"/>
    <w:rsid w:val="77E09BD4"/>
    <w:rsid w:val="77FAE775"/>
    <w:rsid w:val="77FD80A3"/>
    <w:rsid w:val="77FE73BF"/>
    <w:rsid w:val="7809A597"/>
    <w:rsid w:val="780A3C8C"/>
    <w:rsid w:val="7811D142"/>
    <w:rsid w:val="782A05B1"/>
    <w:rsid w:val="78336C9F"/>
    <w:rsid w:val="7846830B"/>
    <w:rsid w:val="78481D63"/>
    <w:rsid w:val="786E0D8D"/>
    <w:rsid w:val="7870673A"/>
    <w:rsid w:val="7876026E"/>
    <w:rsid w:val="787B7247"/>
    <w:rsid w:val="787F90C1"/>
    <w:rsid w:val="789154DF"/>
    <w:rsid w:val="789EF814"/>
    <w:rsid w:val="78A4A31B"/>
    <w:rsid w:val="78B2D611"/>
    <w:rsid w:val="78B33963"/>
    <w:rsid w:val="78C93CB0"/>
    <w:rsid w:val="78CC8A04"/>
    <w:rsid w:val="78D4317A"/>
    <w:rsid w:val="78DBA459"/>
    <w:rsid w:val="78EB1B90"/>
    <w:rsid w:val="78F1BD9F"/>
    <w:rsid w:val="78F9C339"/>
    <w:rsid w:val="79005E0C"/>
    <w:rsid w:val="79007E22"/>
    <w:rsid w:val="7900A438"/>
    <w:rsid w:val="7900B2F5"/>
    <w:rsid w:val="79020196"/>
    <w:rsid w:val="790441D5"/>
    <w:rsid w:val="7907AC43"/>
    <w:rsid w:val="790D10EF"/>
    <w:rsid w:val="790F5B19"/>
    <w:rsid w:val="79127F6D"/>
    <w:rsid w:val="79154B34"/>
    <w:rsid w:val="7919598D"/>
    <w:rsid w:val="79233E1B"/>
    <w:rsid w:val="7926C9ED"/>
    <w:rsid w:val="79283A7A"/>
    <w:rsid w:val="792E1A0E"/>
    <w:rsid w:val="79399D8A"/>
    <w:rsid w:val="793D8B38"/>
    <w:rsid w:val="7945F7C1"/>
    <w:rsid w:val="7949904B"/>
    <w:rsid w:val="794CE5DC"/>
    <w:rsid w:val="7950E1B1"/>
    <w:rsid w:val="795338D3"/>
    <w:rsid w:val="7953FE5D"/>
    <w:rsid w:val="7958D2B5"/>
    <w:rsid w:val="79654505"/>
    <w:rsid w:val="796842EA"/>
    <w:rsid w:val="7973350A"/>
    <w:rsid w:val="7976DB10"/>
    <w:rsid w:val="798EC680"/>
    <w:rsid w:val="7998143F"/>
    <w:rsid w:val="79A8D983"/>
    <w:rsid w:val="79AE99B5"/>
    <w:rsid w:val="79AEBABB"/>
    <w:rsid w:val="79BAA30F"/>
    <w:rsid w:val="79C1168E"/>
    <w:rsid w:val="79C8829B"/>
    <w:rsid w:val="79C8F2D5"/>
    <w:rsid w:val="79CB9D13"/>
    <w:rsid w:val="79D32BA7"/>
    <w:rsid w:val="79DE9427"/>
    <w:rsid w:val="79EB22B3"/>
    <w:rsid w:val="79FD1DFF"/>
    <w:rsid w:val="7A03ECA9"/>
    <w:rsid w:val="7A113612"/>
    <w:rsid w:val="7A178E56"/>
    <w:rsid w:val="7A17EE5A"/>
    <w:rsid w:val="7A1D94B1"/>
    <w:rsid w:val="7A20BF7B"/>
    <w:rsid w:val="7A20F156"/>
    <w:rsid w:val="7A292931"/>
    <w:rsid w:val="7A2D668A"/>
    <w:rsid w:val="7A311780"/>
    <w:rsid w:val="7A333B75"/>
    <w:rsid w:val="7A382032"/>
    <w:rsid w:val="7A3F3108"/>
    <w:rsid w:val="7A473F51"/>
    <w:rsid w:val="7A48DC5D"/>
    <w:rsid w:val="7A556205"/>
    <w:rsid w:val="7A5C0A73"/>
    <w:rsid w:val="7A643E4F"/>
    <w:rsid w:val="7A6F2FC6"/>
    <w:rsid w:val="7A72E65F"/>
    <w:rsid w:val="7A79B605"/>
    <w:rsid w:val="7A80765A"/>
    <w:rsid w:val="7A8483DB"/>
    <w:rsid w:val="7A85AA1C"/>
    <w:rsid w:val="7A909A44"/>
    <w:rsid w:val="7A92BAE8"/>
    <w:rsid w:val="7A987985"/>
    <w:rsid w:val="7AA353AF"/>
    <w:rsid w:val="7AA62385"/>
    <w:rsid w:val="7AAA0DE5"/>
    <w:rsid w:val="7AAF96F4"/>
    <w:rsid w:val="7AB42C10"/>
    <w:rsid w:val="7AB8FF1F"/>
    <w:rsid w:val="7AC3616B"/>
    <w:rsid w:val="7AC36E50"/>
    <w:rsid w:val="7AC901FC"/>
    <w:rsid w:val="7ACC6F3D"/>
    <w:rsid w:val="7ACD8FA5"/>
    <w:rsid w:val="7AE90805"/>
    <w:rsid w:val="7AF4B521"/>
    <w:rsid w:val="7AF904ED"/>
    <w:rsid w:val="7B09283F"/>
    <w:rsid w:val="7B0DD28D"/>
    <w:rsid w:val="7B0FA5EB"/>
    <w:rsid w:val="7B0FF35E"/>
    <w:rsid w:val="7B1908F7"/>
    <w:rsid w:val="7B198E8E"/>
    <w:rsid w:val="7B2A8C98"/>
    <w:rsid w:val="7B2E372E"/>
    <w:rsid w:val="7B39E61D"/>
    <w:rsid w:val="7B3B030D"/>
    <w:rsid w:val="7B450C19"/>
    <w:rsid w:val="7B48669E"/>
    <w:rsid w:val="7B551A40"/>
    <w:rsid w:val="7B791DCA"/>
    <w:rsid w:val="7B7A7002"/>
    <w:rsid w:val="7B90F5BC"/>
    <w:rsid w:val="7BA8B4D1"/>
    <w:rsid w:val="7BA8ECE1"/>
    <w:rsid w:val="7BAD457F"/>
    <w:rsid w:val="7BB46506"/>
    <w:rsid w:val="7BC0F47C"/>
    <w:rsid w:val="7BC7E420"/>
    <w:rsid w:val="7BCCE718"/>
    <w:rsid w:val="7BD6C6FC"/>
    <w:rsid w:val="7BE0A0BF"/>
    <w:rsid w:val="7BFB5593"/>
    <w:rsid w:val="7BFC1EE4"/>
    <w:rsid w:val="7BFC37B0"/>
    <w:rsid w:val="7C00DD72"/>
    <w:rsid w:val="7C0582FF"/>
    <w:rsid w:val="7C0F98E4"/>
    <w:rsid w:val="7C19BFFA"/>
    <w:rsid w:val="7C1C38D1"/>
    <w:rsid w:val="7C2073F8"/>
    <w:rsid w:val="7C252AC3"/>
    <w:rsid w:val="7C260A40"/>
    <w:rsid w:val="7C261F76"/>
    <w:rsid w:val="7C343D8A"/>
    <w:rsid w:val="7C4044AF"/>
    <w:rsid w:val="7C461654"/>
    <w:rsid w:val="7C546139"/>
    <w:rsid w:val="7C55A510"/>
    <w:rsid w:val="7C5F9BB3"/>
    <w:rsid w:val="7C817718"/>
    <w:rsid w:val="7C84C3CD"/>
    <w:rsid w:val="7C8879B0"/>
    <w:rsid w:val="7C908582"/>
    <w:rsid w:val="7C90A60B"/>
    <w:rsid w:val="7C955526"/>
    <w:rsid w:val="7C9AA00D"/>
    <w:rsid w:val="7CBE5F59"/>
    <w:rsid w:val="7CCA5E77"/>
    <w:rsid w:val="7CCB9DCA"/>
    <w:rsid w:val="7CD0166A"/>
    <w:rsid w:val="7CDF955D"/>
    <w:rsid w:val="7CE03836"/>
    <w:rsid w:val="7CE4ECC9"/>
    <w:rsid w:val="7CE7317E"/>
    <w:rsid w:val="7CE88EC9"/>
    <w:rsid w:val="7CE8C639"/>
    <w:rsid w:val="7CED51F4"/>
    <w:rsid w:val="7CEEC90F"/>
    <w:rsid w:val="7D01DBC0"/>
    <w:rsid w:val="7D0E7A34"/>
    <w:rsid w:val="7D0ED820"/>
    <w:rsid w:val="7D1003D2"/>
    <w:rsid w:val="7D14DD29"/>
    <w:rsid w:val="7D14EE2B"/>
    <w:rsid w:val="7D161FCB"/>
    <w:rsid w:val="7D1811BF"/>
    <w:rsid w:val="7D2139CA"/>
    <w:rsid w:val="7D24629A"/>
    <w:rsid w:val="7D2F590F"/>
    <w:rsid w:val="7D332CE9"/>
    <w:rsid w:val="7D355193"/>
    <w:rsid w:val="7D386B59"/>
    <w:rsid w:val="7D393B54"/>
    <w:rsid w:val="7D3BDB40"/>
    <w:rsid w:val="7D453A9F"/>
    <w:rsid w:val="7D4E1467"/>
    <w:rsid w:val="7D52A752"/>
    <w:rsid w:val="7D5301A4"/>
    <w:rsid w:val="7D610467"/>
    <w:rsid w:val="7D6213B1"/>
    <w:rsid w:val="7D6FC0F4"/>
    <w:rsid w:val="7D741B9F"/>
    <w:rsid w:val="7D76B61F"/>
    <w:rsid w:val="7D91360A"/>
    <w:rsid w:val="7D93BD43"/>
    <w:rsid w:val="7D99912E"/>
    <w:rsid w:val="7D9BDB50"/>
    <w:rsid w:val="7DA8B181"/>
    <w:rsid w:val="7DB4D97D"/>
    <w:rsid w:val="7DB4E0DD"/>
    <w:rsid w:val="7DB7C11C"/>
    <w:rsid w:val="7DBE805F"/>
    <w:rsid w:val="7DBF8BD5"/>
    <w:rsid w:val="7DC18DFB"/>
    <w:rsid w:val="7DCD531A"/>
    <w:rsid w:val="7DD3338E"/>
    <w:rsid w:val="7DDA7F67"/>
    <w:rsid w:val="7DDD5F1A"/>
    <w:rsid w:val="7DE56073"/>
    <w:rsid w:val="7DE6839B"/>
    <w:rsid w:val="7DFB991F"/>
    <w:rsid w:val="7E04F6CD"/>
    <w:rsid w:val="7E05F30D"/>
    <w:rsid w:val="7E07B99F"/>
    <w:rsid w:val="7E0ADC02"/>
    <w:rsid w:val="7E21AD52"/>
    <w:rsid w:val="7E337DF0"/>
    <w:rsid w:val="7E43C598"/>
    <w:rsid w:val="7E45734F"/>
    <w:rsid w:val="7E46F075"/>
    <w:rsid w:val="7E4A5B8A"/>
    <w:rsid w:val="7E508ED2"/>
    <w:rsid w:val="7E5A8B7E"/>
    <w:rsid w:val="7E5FA72B"/>
    <w:rsid w:val="7E6D5DD2"/>
    <w:rsid w:val="7E75C422"/>
    <w:rsid w:val="7E7E3E9A"/>
    <w:rsid w:val="7E9B1C3C"/>
    <w:rsid w:val="7ECAF03E"/>
    <w:rsid w:val="7ED3013F"/>
    <w:rsid w:val="7EDC421D"/>
    <w:rsid w:val="7EE181CA"/>
    <w:rsid w:val="7EE4BA52"/>
    <w:rsid w:val="7EE7B9A0"/>
    <w:rsid w:val="7EF18F2E"/>
    <w:rsid w:val="7F03D827"/>
    <w:rsid w:val="7F053458"/>
    <w:rsid w:val="7F0F951D"/>
    <w:rsid w:val="7F1684B7"/>
    <w:rsid w:val="7F24E6C9"/>
    <w:rsid w:val="7F27B6A2"/>
    <w:rsid w:val="7F27B87A"/>
    <w:rsid w:val="7F2EF481"/>
    <w:rsid w:val="7F46EF40"/>
    <w:rsid w:val="7F475193"/>
    <w:rsid w:val="7F480872"/>
    <w:rsid w:val="7F51FABC"/>
    <w:rsid w:val="7F55A76A"/>
    <w:rsid w:val="7F652A6C"/>
    <w:rsid w:val="7F6EA966"/>
    <w:rsid w:val="7F7B7089"/>
    <w:rsid w:val="7F7C8B66"/>
    <w:rsid w:val="7F7EB972"/>
    <w:rsid w:val="7F8A09FC"/>
    <w:rsid w:val="7F8A5318"/>
    <w:rsid w:val="7F96DF73"/>
    <w:rsid w:val="7F971645"/>
    <w:rsid w:val="7F9966A9"/>
    <w:rsid w:val="7F9C5716"/>
    <w:rsid w:val="7FA2A829"/>
    <w:rsid w:val="7FA98BB6"/>
    <w:rsid w:val="7FAA4EA0"/>
    <w:rsid w:val="7FAD5BA3"/>
    <w:rsid w:val="7FADD93E"/>
    <w:rsid w:val="7FAE220B"/>
    <w:rsid w:val="7FAF4B66"/>
    <w:rsid w:val="7FCA7352"/>
    <w:rsid w:val="7FD7CD44"/>
    <w:rsid w:val="7FE16083"/>
    <w:rsid w:val="7FFD49F7"/>
    <w:rsid w:val="7FFD7947"/>
    <w:rsid w:val="7FFF3C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6EACF"/>
  <w15:chartTrackingRefBased/>
  <w15:docId w15:val="{CD9FBC31-3753-4B45-B808-FECE4B88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3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604BF"/>
    <w:pPr>
      <w:keepNext/>
      <w:keepLines/>
      <w:pageBreakBefore/>
      <w:widowControl w:val="0"/>
      <w:numPr>
        <w:numId w:val="276"/>
      </w:numPr>
      <w:pBdr>
        <w:bottom w:val="single" w:sz="8" w:space="4" w:color="006BA6"/>
      </w:pBdr>
      <w:spacing w:after="240"/>
      <w:outlineLvl w:val="0"/>
    </w:pPr>
    <w:rPr>
      <w:rFonts w:ascii="Oswald" w:eastAsiaTheme="majorEastAsia" w:hAnsi="Oswald" w:cstheme="majorBidi"/>
      <w:bCs/>
      <w:color w:val="006BA6"/>
      <w:sz w:val="40"/>
      <w:szCs w:val="20"/>
      <w:lang w:eastAsia="ja-JP"/>
    </w:rPr>
  </w:style>
  <w:style w:type="paragraph" w:styleId="Heading2">
    <w:name w:val="heading 2"/>
    <w:basedOn w:val="Normal"/>
    <w:next w:val="Normal"/>
    <w:link w:val="Heading2Char"/>
    <w:uiPriority w:val="9"/>
    <w:unhideWhenUsed/>
    <w:qFormat/>
    <w:rsid w:val="00393FC7"/>
    <w:pPr>
      <w:keepNext/>
      <w:keepLines/>
      <w:widowControl w:val="0"/>
      <w:numPr>
        <w:ilvl w:val="1"/>
        <w:numId w:val="276"/>
      </w:numPr>
      <w:spacing w:before="240"/>
      <w:outlineLvl w:val="1"/>
    </w:pPr>
    <w:rPr>
      <w:rFonts w:ascii="Oswald" w:eastAsiaTheme="majorEastAsia" w:hAnsi="Oswald" w:cstheme="majorBidi"/>
      <w:bCs/>
      <w:color w:val="006BA6"/>
      <w:sz w:val="28"/>
      <w:szCs w:val="20"/>
      <w:lang w:eastAsia="ja-JP"/>
    </w:rPr>
  </w:style>
  <w:style w:type="paragraph" w:styleId="Heading3">
    <w:name w:val="heading 3"/>
    <w:basedOn w:val="Heading2"/>
    <w:next w:val="BodyText"/>
    <w:link w:val="Heading3Char"/>
    <w:uiPriority w:val="9"/>
    <w:unhideWhenUsed/>
    <w:qFormat/>
    <w:rsid w:val="007604BF"/>
    <w:pPr>
      <w:numPr>
        <w:ilvl w:val="2"/>
      </w:numPr>
      <w:spacing w:after="240"/>
      <w:outlineLvl w:val="2"/>
    </w:pPr>
    <w:rPr>
      <w:rFonts w:ascii="Oswald Light" w:hAnsi="Oswald Light"/>
      <w:color w:val="262626" w:themeColor="text1" w:themeTint="D9"/>
      <w:sz w:val="24"/>
      <w:szCs w:val="24"/>
    </w:rPr>
  </w:style>
  <w:style w:type="paragraph" w:styleId="Heading4">
    <w:name w:val="heading 4"/>
    <w:basedOn w:val="Heading3"/>
    <w:next w:val="Normal"/>
    <w:link w:val="Heading4Char"/>
    <w:uiPriority w:val="9"/>
    <w:unhideWhenUsed/>
    <w:qFormat/>
    <w:rsid w:val="007604BF"/>
    <w:pPr>
      <w:numPr>
        <w:ilvl w:val="3"/>
      </w:numPr>
      <w:spacing w:before="40"/>
      <w:outlineLvl w:val="3"/>
    </w:pPr>
    <w:rPr>
      <w:i/>
      <w:iCs/>
    </w:rPr>
  </w:style>
  <w:style w:type="paragraph" w:styleId="Heading5">
    <w:name w:val="heading 5"/>
    <w:basedOn w:val="Normal"/>
    <w:next w:val="Normal"/>
    <w:link w:val="Heading5Char"/>
    <w:uiPriority w:val="9"/>
    <w:unhideWhenUsed/>
    <w:qFormat/>
    <w:rsid w:val="007604BF"/>
    <w:pPr>
      <w:keepNext/>
      <w:keepLines/>
      <w:spacing w:before="240" w:line="276" w:lineRule="auto"/>
      <w:contextualSpacing/>
      <w:outlineLvl w:val="4"/>
    </w:pPr>
    <w:rPr>
      <w:rFonts w:asciiTheme="majorHAnsi" w:eastAsiaTheme="majorEastAsia" w:hAnsiTheme="majorHAnsi" w:cstheme="majorBidi"/>
      <w:b/>
      <w:color w:val="006BA6"/>
      <w:sz w:val="22"/>
      <w:szCs w:val="20"/>
      <w:lang w:eastAsia="ja-JP"/>
    </w:rPr>
  </w:style>
  <w:style w:type="paragraph" w:styleId="Heading6">
    <w:name w:val="heading 6"/>
    <w:basedOn w:val="Normal"/>
    <w:next w:val="Normal"/>
    <w:link w:val="Heading6Char"/>
    <w:uiPriority w:val="9"/>
    <w:semiHidden/>
    <w:unhideWhenUsed/>
    <w:qFormat/>
    <w:rsid w:val="007604BF"/>
    <w:pPr>
      <w:keepNext/>
      <w:keepLines/>
      <w:spacing w:before="40" w:line="276" w:lineRule="auto"/>
      <w:contextualSpacing/>
      <w:outlineLvl w:val="5"/>
    </w:pPr>
    <w:rPr>
      <w:rFonts w:asciiTheme="majorHAnsi" w:eastAsiaTheme="majorEastAsia" w:hAnsiTheme="majorHAnsi" w:cstheme="majorBidi"/>
      <w:color w:val="1F4D78" w:themeColor="accent1" w:themeShade="7F"/>
      <w:sz w:val="22"/>
      <w:szCs w:val="20"/>
      <w:lang w:eastAsia="ja-JP"/>
    </w:rPr>
  </w:style>
  <w:style w:type="paragraph" w:styleId="Heading7">
    <w:name w:val="heading 7"/>
    <w:basedOn w:val="Normal"/>
    <w:next w:val="Normal"/>
    <w:link w:val="Heading7Char"/>
    <w:uiPriority w:val="9"/>
    <w:unhideWhenUsed/>
    <w:qFormat/>
    <w:rsid w:val="007604BF"/>
    <w:pPr>
      <w:keepNext/>
      <w:keepLines/>
      <w:spacing w:before="40" w:line="276" w:lineRule="auto"/>
      <w:contextualSpacing/>
      <w:outlineLvl w:val="6"/>
    </w:pPr>
    <w:rPr>
      <w:rFonts w:asciiTheme="majorHAnsi" w:eastAsiaTheme="majorEastAsia" w:hAnsiTheme="majorHAnsi" w:cstheme="majorBidi"/>
      <w:i/>
      <w:iCs/>
      <w:color w:val="1F4D78" w:themeColor="accent1" w:themeShade="7F"/>
      <w:sz w:val="22"/>
      <w:szCs w:val="20"/>
      <w:lang w:eastAsia="ja-JP"/>
    </w:rPr>
  </w:style>
  <w:style w:type="paragraph" w:styleId="Heading8">
    <w:name w:val="heading 8"/>
    <w:basedOn w:val="Normal"/>
    <w:next w:val="Normal"/>
    <w:link w:val="Heading8Char"/>
    <w:uiPriority w:val="9"/>
    <w:unhideWhenUsed/>
    <w:qFormat/>
    <w:rsid w:val="007604BF"/>
    <w:pPr>
      <w:keepNext/>
      <w:keepLines/>
      <w:spacing w:before="40" w:line="276" w:lineRule="auto"/>
      <w:contextualSpacing/>
      <w:outlineLvl w:val="7"/>
    </w:pPr>
    <w:rPr>
      <w:rFonts w:asciiTheme="majorHAnsi" w:eastAsiaTheme="majorEastAsia" w:hAnsiTheme="majorHAnsi" w:cstheme="majorBidi"/>
      <w:color w:val="272727" w:themeColor="text1" w:themeTint="D8"/>
      <w:sz w:val="21"/>
      <w:szCs w:val="21"/>
      <w:lang w:eastAsia="ja-JP"/>
    </w:rPr>
  </w:style>
  <w:style w:type="paragraph" w:styleId="Heading9">
    <w:name w:val="heading 9"/>
    <w:basedOn w:val="Normal"/>
    <w:next w:val="Normal"/>
    <w:link w:val="Heading9Char"/>
    <w:uiPriority w:val="9"/>
    <w:unhideWhenUsed/>
    <w:qFormat/>
    <w:rsid w:val="007604BF"/>
    <w:pPr>
      <w:keepNext/>
      <w:keepLines/>
      <w:spacing w:before="40" w:line="276" w:lineRule="auto"/>
      <w:contextualSpacing/>
      <w:outlineLvl w:val="8"/>
    </w:pPr>
    <w:rPr>
      <w:rFonts w:asciiTheme="majorHAnsi" w:eastAsiaTheme="majorEastAsia" w:hAnsiTheme="majorHAnsi" w:cstheme="majorBidi"/>
      <w:i/>
      <w:iCs/>
      <w:color w:val="272727" w:themeColor="text1" w:themeTint="D8"/>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4BF"/>
    <w:rPr>
      <w:rFonts w:ascii="Oswald" w:eastAsiaTheme="majorEastAsia" w:hAnsi="Oswald" w:cstheme="majorBidi"/>
      <w:bCs/>
      <w:color w:val="006BA6"/>
      <w:sz w:val="40"/>
      <w:szCs w:val="20"/>
      <w:lang w:eastAsia="ja-JP"/>
    </w:rPr>
  </w:style>
  <w:style w:type="character" w:customStyle="1" w:styleId="Heading2Char">
    <w:name w:val="Heading 2 Char"/>
    <w:basedOn w:val="DefaultParagraphFont"/>
    <w:link w:val="Heading2"/>
    <w:uiPriority w:val="9"/>
    <w:rsid w:val="00D96E46"/>
    <w:rPr>
      <w:rFonts w:ascii="Oswald" w:eastAsiaTheme="majorEastAsia" w:hAnsi="Oswald" w:cstheme="majorBidi"/>
      <w:bCs/>
      <w:color w:val="006BA6"/>
      <w:sz w:val="28"/>
      <w:szCs w:val="20"/>
      <w:lang w:eastAsia="ja-JP"/>
    </w:rPr>
  </w:style>
  <w:style w:type="paragraph" w:styleId="BodyText">
    <w:name w:val="Body Text"/>
    <w:basedOn w:val="BodyBeforeList"/>
    <w:link w:val="BodyTextChar"/>
    <w:uiPriority w:val="99"/>
    <w:rsid w:val="007604BF"/>
  </w:style>
  <w:style w:type="paragraph" w:customStyle="1" w:styleId="BodyBeforeList">
    <w:name w:val="Body Before List"/>
    <w:next w:val="BodyText"/>
    <w:qFormat/>
    <w:rsid w:val="007604BF"/>
    <w:pPr>
      <w:spacing w:after="120" w:line="276" w:lineRule="auto"/>
    </w:pPr>
    <w:rPr>
      <w:rFonts w:eastAsiaTheme="majorEastAsia" w:cstheme="majorBidi"/>
      <w:bCs/>
      <w:color w:val="000000" w:themeColor="text1"/>
      <w:szCs w:val="28"/>
    </w:rPr>
  </w:style>
  <w:style w:type="character" w:customStyle="1" w:styleId="BodyTextChar">
    <w:name w:val="Body Text Char"/>
    <w:basedOn w:val="DefaultParagraphFont"/>
    <w:link w:val="BodyText"/>
    <w:uiPriority w:val="99"/>
    <w:rsid w:val="007604BF"/>
    <w:rPr>
      <w:rFonts w:eastAsiaTheme="majorEastAsia" w:cstheme="majorBidi"/>
      <w:bCs/>
      <w:color w:val="000000" w:themeColor="text1"/>
      <w:szCs w:val="28"/>
    </w:rPr>
  </w:style>
  <w:style w:type="character" w:customStyle="1" w:styleId="Heading3Char">
    <w:name w:val="Heading 3 Char"/>
    <w:basedOn w:val="DefaultParagraphFont"/>
    <w:link w:val="Heading3"/>
    <w:uiPriority w:val="9"/>
    <w:rsid w:val="007604BF"/>
    <w:rPr>
      <w:rFonts w:ascii="Oswald Light" w:eastAsiaTheme="majorEastAsia" w:hAnsi="Oswald Light" w:cstheme="majorBidi"/>
      <w:bCs/>
      <w:color w:val="262626" w:themeColor="text1" w:themeTint="D9"/>
      <w:sz w:val="24"/>
      <w:szCs w:val="24"/>
      <w:lang w:eastAsia="ja-JP"/>
    </w:rPr>
  </w:style>
  <w:style w:type="character" w:customStyle="1" w:styleId="Heading4Char">
    <w:name w:val="Heading 4 Char"/>
    <w:basedOn w:val="DefaultParagraphFont"/>
    <w:link w:val="Heading4"/>
    <w:uiPriority w:val="9"/>
    <w:rsid w:val="007604BF"/>
    <w:rPr>
      <w:rFonts w:ascii="Oswald Light" w:eastAsiaTheme="majorEastAsia" w:hAnsi="Oswald Light" w:cstheme="majorBidi"/>
      <w:bCs/>
      <w:i/>
      <w:iCs/>
      <w:color w:val="262626" w:themeColor="text1" w:themeTint="D9"/>
      <w:sz w:val="24"/>
      <w:szCs w:val="24"/>
      <w:lang w:eastAsia="ja-JP"/>
    </w:rPr>
  </w:style>
  <w:style w:type="character" w:customStyle="1" w:styleId="Heading5Char">
    <w:name w:val="Heading 5 Char"/>
    <w:basedOn w:val="DefaultParagraphFont"/>
    <w:link w:val="Heading5"/>
    <w:uiPriority w:val="9"/>
    <w:rsid w:val="007604BF"/>
    <w:rPr>
      <w:rFonts w:asciiTheme="majorHAnsi" w:eastAsiaTheme="majorEastAsia" w:hAnsiTheme="majorHAnsi" w:cstheme="majorBidi"/>
      <w:b/>
      <w:color w:val="006BA6"/>
      <w:szCs w:val="20"/>
      <w:lang w:eastAsia="ja-JP"/>
    </w:rPr>
  </w:style>
  <w:style w:type="character" w:customStyle="1" w:styleId="Heading6Char">
    <w:name w:val="Heading 6 Char"/>
    <w:basedOn w:val="DefaultParagraphFont"/>
    <w:link w:val="Heading6"/>
    <w:uiPriority w:val="9"/>
    <w:semiHidden/>
    <w:rsid w:val="007604BF"/>
    <w:rPr>
      <w:rFonts w:asciiTheme="majorHAnsi" w:eastAsiaTheme="majorEastAsia" w:hAnsiTheme="majorHAnsi" w:cstheme="majorBidi"/>
      <w:color w:val="1F4D78" w:themeColor="accent1" w:themeShade="7F"/>
      <w:szCs w:val="20"/>
      <w:lang w:eastAsia="ja-JP"/>
    </w:rPr>
  </w:style>
  <w:style w:type="character" w:customStyle="1" w:styleId="Heading7Char">
    <w:name w:val="Heading 7 Char"/>
    <w:basedOn w:val="DefaultParagraphFont"/>
    <w:link w:val="Heading7"/>
    <w:uiPriority w:val="9"/>
    <w:rsid w:val="007604BF"/>
    <w:rPr>
      <w:rFonts w:asciiTheme="majorHAnsi" w:eastAsiaTheme="majorEastAsia" w:hAnsiTheme="majorHAnsi" w:cstheme="majorBidi"/>
      <w:i/>
      <w:iCs/>
      <w:color w:val="1F4D78" w:themeColor="accent1" w:themeShade="7F"/>
      <w:szCs w:val="20"/>
      <w:lang w:eastAsia="ja-JP"/>
    </w:rPr>
  </w:style>
  <w:style w:type="character" w:customStyle="1" w:styleId="Heading8Char">
    <w:name w:val="Heading 8 Char"/>
    <w:basedOn w:val="DefaultParagraphFont"/>
    <w:link w:val="Heading8"/>
    <w:uiPriority w:val="9"/>
    <w:rsid w:val="007604BF"/>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rsid w:val="007604BF"/>
    <w:rPr>
      <w:rFonts w:asciiTheme="majorHAnsi" w:eastAsiaTheme="majorEastAsia" w:hAnsiTheme="majorHAnsi" w:cstheme="majorBidi"/>
      <w:i/>
      <w:iCs/>
      <w:color w:val="272727" w:themeColor="text1" w:themeTint="D8"/>
      <w:sz w:val="21"/>
      <w:szCs w:val="21"/>
      <w:lang w:eastAsia="ja-JP"/>
    </w:rPr>
  </w:style>
  <w:style w:type="table" w:styleId="TableGrid">
    <w:name w:val="Table Grid"/>
    <w:aliases w:val="NYSERDA Table"/>
    <w:basedOn w:val="TableNormal"/>
    <w:uiPriority w:val="39"/>
    <w:rsid w:val="007604BF"/>
    <w:pPr>
      <w:widowControl w:val="0"/>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412EE"/>
    <w:pPr>
      <w:widowControl w:val="0"/>
      <w:spacing w:after="120" w:line="264" w:lineRule="auto"/>
      <w:ind w:left="720"/>
      <w:contextualSpacing/>
    </w:pPr>
    <w:rPr>
      <w:rFonts w:ascii="Calibri" w:eastAsia="Calibri" w:hAnsi="Calibri" w:cs="Calibri"/>
      <w:color w:val="000000"/>
      <w:sz w:val="20"/>
      <w:szCs w:val="22"/>
    </w:rPr>
  </w:style>
  <w:style w:type="character" w:customStyle="1" w:styleId="ListParagraphChar">
    <w:name w:val="List Paragraph Char"/>
    <w:basedOn w:val="DefaultParagraphFont"/>
    <w:link w:val="ListParagraph"/>
    <w:uiPriority w:val="34"/>
    <w:locked/>
    <w:rsid w:val="00A412EE"/>
    <w:rPr>
      <w:rFonts w:ascii="Calibri" w:eastAsia="Calibri" w:hAnsi="Calibri" w:cs="Calibri"/>
      <w:color w:val="000000"/>
      <w:sz w:val="20"/>
    </w:rPr>
  </w:style>
  <w:style w:type="character" w:styleId="CommentReference">
    <w:name w:val="annotation reference"/>
    <w:basedOn w:val="DefaultParagraphFont"/>
    <w:uiPriority w:val="99"/>
    <w:semiHidden/>
    <w:unhideWhenUsed/>
    <w:rsid w:val="007604BF"/>
    <w:rPr>
      <w:sz w:val="16"/>
      <w:szCs w:val="16"/>
    </w:rPr>
  </w:style>
  <w:style w:type="paragraph" w:styleId="CommentText">
    <w:name w:val="annotation text"/>
    <w:basedOn w:val="Normal"/>
    <w:link w:val="CommentTextChar"/>
    <w:uiPriority w:val="99"/>
    <w:unhideWhenUsed/>
    <w:rsid w:val="007604BF"/>
    <w:pPr>
      <w:spacing w:after="120"/>
    </w:pPr>
    <w:rPr>
      <w:rFonts w:eastAsiaTheme="minorHAnsi"/>
      <w:sz w:val="20"/>
      <w:szCs w:val="20"/>
    </w:rPr>
  </w:style>
  <w:style w:type="character" w:customStyle="1" w:styleId="CommentTextChar">
    <w:name w:val="Comment Text Char"/>
    <w:basedOn w:val="DefaultParagraphFont"/>
    <w:link w:val="CommentText"/>
    <w:uiPriority w:val="99"/>
    <w:rsid w:val="007604B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04BF"/>
    <w:rPr>
      <w:b/>
      <w:bCs/>
    </w:rPr>
  </w:style>
  <w:style w:type="character" w:customStyle="1" w:styleId="CommentSubjectChar">
    <w:name w:val="Comment Subject Char"/>
    <w:basedOn w:val="CommentTextChar"/>
    <w:link w:val="CommentSubject"/>
    <w:uiPriority w:val="99"/>
    <w:semiHidden/>
    <w:rsid w:val="007604B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604B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604BF"/>
    <w:rPr>
      <w:rFonts w:ascii="Segoe UI" w:hAnsi="Segoe UI" w:cs="Segoe UI"/>
      <w:sz w:val="18"/>
      <w:szCs w:val="18"/>
    </w:rPr>
  </w:style>
  <w:style w:type="paragraph" w:styleId="Title">
    <w:name w:val="Title"/>
    <w:basedOn w:val="Normal"/>
    <w:next w:val="Normal"/>
    <w:link w:val="TitleChar"/>
    <w:uiPriority w:val="10"/>
    <w:qFormat/>
    <w:rsid w:val="00B94F34"/>
    <w:pPr>
      <w:contextualSpacing/>
    </w:pPr>
    <w:rPr>
      <w:rFonts w:asciiTheme="majorHAnsi" w:eastAsiaTheme="majorEastAsia" w:hAnsiTheme="majorHAnsi" w:cstheme="majorBidi"/>
      <w:color w:val="000000" w:themeColor="text1"/>
      <w:spacing w:val="-10"/>
      <w:kern w:val="28"/>
      <w:sz w:val="56"/>
      <w:szCs w:val="56"/>
      <w:lang w:eastAsia="ja-JP"/>
    </w:rPr>
  </w:style>
  <w:style w:type="character" w:customStyle="1" w:styleId="TitleChar">
    <w:name w:val="Title Char"/>
    <w:basedOn w:val="DefaultParagraphFont"/>
    <w:link w:val="Title"/>
    <w:uiPriority w:val="10"/>
    <w:rsid w:val="00B94F34"/>
    <w:rPr>
      <w:rFonts w:asciiTheme="majorHAnsi" w:eastAsiaTheme="majorEastAsia" w:hAnsiTheme="majorHAnsi" w:cstheme="majorBidi"/>
      <w:spacing w:val="-10"/>
      <w:kern w:val="28"/>
      <w:sz w:val="56"/>
      <w:szCs w:val="56"/>
    </w:rPr>
  </w:style>
  <w:style w:type="table" w:customStyle="1" w:styleId="TableGrid3">
    <w:name w:val="Table Grid3"/>
    <w:basedOn w:val="TableNormal"/>
    <w:next w:val="TableGrid"/>
    <w:uiPriority w:val="39"/>
    <w:rsid w:val="001B0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B0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0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B0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04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LJ">
    <w:name w:val="Body_LJ"/>
    <w:uiPriority w:val="99"/>
    <w:rsid w:val="00095A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before="40" w:after="0" w:line="260" w:lineRule="atLeast"/>
      <w:ind w:left="1820"/>
      <w:jc w:val="both"/>
    </w:pPr>
    <w:rPr>
      <w:rFonts w:ascii="Times New Roman" w:eastAsia="Times New Roman" w:hAnsi="Times New Roman" w:cs="Times New Roman PS MT"/>
      <w:color w:val="000000"/>
      <w:w w:val="0"/>
    </w:rPr>
  </w:style>
  <w:style w:type="character" w:styleId="Hyperlink">
    <w:name w:val="Hyperlink"/>
    <w:basedOn w:val="DefaultParagraphFont"/>
    <w:uiPriority w:val="99"/>
    <w:unhideWhenUsed/>
    <w:rsid w:val="007604BF"/>
    <w:rPr>
      <w:rFonts w:ascii="Arial" w:hAnsi="Arial"/>
      <w:color w:val="0563C1" w:themeColor="hyperlink"/>
      <w:u w:val="single"/>
    </w:rPr>
  </w:style>
  <w:style w:type="paragraph" w:styleId="Header">
    <w:name w:val="header"/>
    <w:basedOn w:val="Normal"/>
    <w:link w:val="HeaderChar"/>
    <w:uiPriority w:val="99"/>
    <w:unhideWhenUsed/>
    <w:rsid w:val="007604BF"/>
    <w:pPr>
      <w:tabs>
        <w:tab w:val="center" w:pos="4680"/>
        <w:tab w:val="right" w:pos="9360"/>
      </w:tabs>
      <w:contextualSpacing/>
    </w:pPr>
    <w:rPr>
      <w:rFonts w:ascii="Calibri" w:eastAsiaTheme="minorHAnsi" w:hAnsi="Calibri" w:cstheme="minorBidi"/>
      <w:color w:val="000000" w:themeColor="text1"/>
      <w:sz w:val="22"/>
      <w:szCs w:val="20"/>
      <w:lang w:eastAsia="ja-JP"/>
    </w:rPr>
  </w:style>
  <w:style w:type="character" w:customStyle="1" w:styleId="HeaderChar">
    <w:name w:val="Header Char"/>
    <w:basedOn w:val="DefaultParagraphFont"/>
    <w:link w:val="Header"/>
    <w:uiPriority w:val="99"/>
    <w:rsid w:val="007604BF"/>
    <w:rPr>
      <w:rFonts w:ascii="Calibri" w:hAnsi="Calibri"/>
      <w:color w:val="000000" w:themeColor="text1"/>
      <w:szCs w:val="20"/>
      <w:lang w:eastAsia="ja-JP"/>
    </w:rPr>
  </w:style>
  <w:style w:type="paragraph" w:styleId="Footer">
    <w:name w:val="footer"/>
    <w:basedOn w:val="Normal"/>
    <w:link w:val="FooterChar"/>
    <w:uiPriority w:val="99"/>
    <w:unhideWhenUsed/>
    <w:rsid w:val="007604BF"/>
    <w:pPr>
      <w:ind w:left="29" w:right="144"/>
      <w:contextualSpacing/>
    </w:pPr>
    <w:rPr>
      <w:rFonts w:ascii="Calibri" w:eastAsiaTheme="minorHAnsi" w:hAnsi="Calibri" w:cstheme="minorBidi"/>
      <w:color w:val="2E74B5" w:themeColor="accent1" w:themeShade="BF"/>
      <w:sz w:val="22"/>
      <w:szCs w:val="20"/>
      <w:lang w:eastAsia="ja-JP"/>
    </w:rPr>
  </w:style>
  <w:style w:type="character" w:customStyle="1" w:styleId="FooterChar">
    <w:name w:val="Footer Char"/>
    <w:basedOn w:val="DefaultParagraphFont"/>
    <w:link w:val="Footer"/>
    <w:uiPriority w:val="99"/>
    <w:rsid w:val="007604BF"/>
    <w:rPr>
      <w:rFonts w:ascii="Calibri" w:hAnsi="Calibri"/>
      <w:color w:val="2E74B5" w:themeColor="accent1" w:themeShade="BF"/>
      <w:szCs w:val="20"/>
      <w:lang w:eastAsia="ja-JP"/>
    </w:rPr>
  </w:style>
  <w:style w:type="paragraph" w:styleId="NormalWeb">
    <w:name w:val="Normal (Web)"/>
    <w:basedOn w:val="Normal"/>
    <w:uiPriority w:val="99"/>
    <w:semiHidden/>
    <w:unhideWhenUsed/>
    <w:rsid w:val="006E0E3B"/>
    <w:pPr>
      <w:spacing w:before="100" w:beforeAutospacing="1" w:after="100" w:afterAutospacing="1"/>
    </w:pPr>
    <w:rPr>
      <w:rFonts w:eastAsiaTheme="minorEastAsia"/>
    </w:rPr>
  </w:style>
  <w:style w:type="character" w:styleId="FollowedHyperlink">
    <w:name w:val="FollowedHyperlink"/>
    <w:basedOn w:val="DefaultParagraphFont"/>
    <w:uiPriority w:val="99"/>
    <w:semiHidden/>
    <w:unhideWhenUsed/>
    <w:rsid w:val="007604BF"/>
    <w:rPr>
      <w:color w:val="954F72" w:themeColor="followedHyperlink"/>
      <w:u w:val="single"/>
    </w:rPr>
  </w:style>
  <w:style w:type="paragraph" w:styleId="Revision">
    <w:name w:val="Revision"/>
    <w:hidden/>
    <w:uiPriority w:val="99"/>
    <w:semiHidden/>
    <w:rsid w:val="007604BF"/>
    <w:pPr>
      <w:spacing w:after="0" w:line="240" w:lineRule="auto"/>
    </w:pPr>
    <w:rPr>
      <w:rFonts w:ascii="Times New Roman" w:hAnsi="Times New Roman" w:cs="Times New Roman"/>
      <w:sz w:val="24"/>
    </w:rPr>
  </w:style>
  <w:style w:type="paragraph" w:styleId="TOCHeading">
    <w:name w:val="TOC Heading"/>
    <w:next w:val="TOC1"/>
    <w:uiPriority w:val="39"/>
    <w:qFormat/>
    <w:rsid w:val="007604BF"/>
    <w:pPr>
      <w:pBdr>
        <w:bottom w:val="single" w:sz="4" w:space="1" w:color="0070C0"/>
      </w:pBdr>
      <w:spacing w:after="240" w:line="276" w:lineRule="auto"/>
    </w:pPr>
    <w:rPr>
      <w:rFonts w:ascii="Oswald" w:eastAsiaTheme="majorEastAsia" w:hAnsi="Oswald" w:cstheme="majorBidi"/>
      <w:bCs/>
      <w:color w:val="006BA6"/>
      <w:sz w:val="40"/>
      <w:szCs w:val="28"/>
    </w:rPr>
  </w:style>
  <w:style w:type="paragraph" w:styleId="TOC1">
    <w:name w:val="toc 1"/>
    <w:basedOn w:val="Normal"/>
    <w:next w:val="Normal"/>
    <w:autoRedefine/>
    <w:uiPriority w:val="39"/>
    <w:unhideWhenUsed/>
    <w:rsid w:val="008B477D"/>
    <w:pPr>
      <w:tabs>
        <w:tab w:val="right" w:leader="dot" w:pos="9350"/>
      </w:tabs>
      <w:spacing w:after="100" w:line="276" w:lineRule="auto"/>
      <w:contextualSpacing/>
    </w:pPr>
    <w:rPr>
      <w:rFonts w:ascii="Calibri" w:eastAsiaTheme="minorHAnsi" w:hAnsi="Calibri" w:cstheme="minorBidi"/>
      <w:b/>
      <w:color w:val="000000" w:themeColor="text1"/>
      <w:sz w:val="22"/>
      <w:szCs w:val="20"/>
      <w:lang w:eastAsia="ja-JP"/>
    </w:rPr>
  </w:style>
  <w:style w:type="paragraph" w:styleId="TOC2">
    <w:name w:val="toc 2"/>
    <w:basedOn w:val="Normal"/>
    <w:next w:val="Normal"/>
    <w:autoRedefine/>
    <w:uiPriority w:val="39"/>
    <w:unhideWhenUsed/>
    <w:rsid w:val="008641AF"/>
    <w:pPr>
      <w:tabs>
        <w:tab w:val="left" w:pos="880"/>
        <w:tab w:val="right" w:leader="dot" w:pos="9350"/>
      </w:tabs>
      <w:spacing w:after="100" w:line="276" w:lineRule="auto"/>
      <w:ind w:left="900" w:hanging="680"/>
      <w:contextualSpacing/>
    </w:pPr>
    <w:rPr>
      <w:rFonts w:ascii="Calibri" w:eastAsiaTheme="minorHAnsi" w:hAnsi="Calibri" w:cstheme="minorBidi"/>
      <w:color w:val="000000" w:themeColor="text1"/>
      <w:sz w:val="22"/>
      <w:szCs w:val="20"/>
      <w:lang w:eastAsia="ja-JP"/>
    </w:rPr>
  </w:style>
  <w:style w:type="paragraph" w:styleId="TOC3">
    <w:name w:val="toc 3"/>
    <w:basedOn w:val="Normal"/>
    <w:next w:val="Normal"/>
    <w:autoRedefine/>
    <w:uiPriority w:val="39"/>
    <w:unhideWhenUsed/>
    <w:rsid w:val="00AF7864"/>
    <w:pPr>
      <w:tabs>
        <w:tab w:val="right" w:leader="dot" w:pos="9350"/>
      </w:tabs>
      <w:spacing w:after="100" w:line="276" w:lineRule="auto"/>
      <w:ind w:left="440"/>
      <w:contextualSpacing/>
    </w:pPr>
    <w:rPr>
      <w:rFonts w:ascii="Calibri" w:eastAsiaTheme="minorHAnsi" w:hAnsi="Calibri" w:cstheme="minorBidi"/>
      <w:b/>
      <w:noProof/>
      <w:color w:val="000000" w:themeColor="text1"/>
      <w:sz w:val="22"/>
      <w:szCs w:val="20"/>
      <w:lang w:eastAsia="ja-JP"/>
    </w:rPr>
  </w:style>
  <w:style w:type="paragraph" w:styleId="TOC4">
    <w:name w:val="toc 4"/>
    <w:basedOn w:val="Normal"/>
    <w:next w:val="Normal"/>
    <w:autoRedefine/>
    <w:uiPriority w:val="39"/>
    <w:unhideWhenUsed/>
    <w:rsid w:val="007604BF"/>
    <w:pPr>
      <w:spacing w:after="100" w:line="276" w:lineRule="auto"/>
      <w:ind w:left="660"/>
      <w:contextualSpacing/>
    </w:pPr>
    <w:rPr>
      <w:rFonts w:ascii="Calibri" w:eastAsiaTheme="minorHAnsi" w:hAnsi="Calibri" w:cstheme="minorBidi"/>
      <w:color w:val="000000" w:themeColor="text1"/>
      <w:sz w:val="22"/>
      <w:szCs w:val="20"/>
      <w:lang w:eastAsia="ja-JP"/>
    </w:rPr>
  </w:style>
  <w:style w:type="paragraph" w:styleId="TOC5">
    <w:name w:val="toc 5"/>
    <w:basedOn w:val="Normal"/>
    <w:next w:val="Normal"/>
    <w:autoRedefine/>
    <w:uiPriority w:val="39"/>
    <w:unhideWhenUsed/>
    <w:rsid w:val="007604B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604B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604B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604B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604BF"/>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7604BF"/>
    <w:rPr>
      <w:color w:val="605E5C"/>
      <w:shd w:val="clear" w:color="auto" w:fill="E1DFDD"/>
    </w:rPr>
  </w:style>
  <w:style w:type="paragraph" w:customStyle="1" w:styleId="TitlePgReportName">
    <w:name w:val="Title Pg Report Name"/>
    <w:basedOn w:val="Normal"/>
    <w:link w:val="TitlePgReportNameChar"/>
    <w:uiPriority w:val="1"/>
    <w:qFormat/>
    <w:rsid w:val="007604BF"/>
    <w:pPr>
      <w:autoSpaceDE w:val="0"/>
      <w:autoSpaceDN w:val="0"/>
      <w:adjustRightInd w:val="0"/>
      <w:spacing w:after="200"/>
      <w:textAlignment w:val="center"/>
    </w:pPr>
    <w:rPr>
      <w:rFonts w:ascii="Proxima Nova Rg" w:eastAsiaTheme="minorHAnsi" w:hAnsi="Proxima Nova Rg" w:cs="Proxima Nova Lt"/>
      <w:color w:val="006E9F"/>
      <w:sz w:val="68"/>
      <w:szCs w:val="68"/>
    </w:rPr>
  </w:style>
  <w:style w:type="character" w:customStyle="1" w:styleId="TitlePgReportNameChar">
    <w:name w:val="Title Pg Report Name Char"/>
    <w:basedOn w:val="DefaultParagraphFont"/>
    <w:link w:val="TitlePgReportName"/>
    <w:uiPriority w:val="1"/>
    <w:rsid w:val="007604BF"/>
    <w:rPr>
      <w:rFonts w:ascii="Proxima Nova Rg" w:hAnsi="Proxima Nova Rg" w:cs="Proxima Nova Lt"/>
      <w:color w:val="006E9F"/>
      <w:sz w:val="68"/>
      <w:szCs w:val="68"/>
    </w:rPr>
  </w:style>
  <w:style w:type="paragraph" w:customStyle="1" w:styleId="TitlePgFinalDraft">
    <w:name w:val="Title Pg Final/Draft"/>
    <w:link w:val="TitlePgFinalDraftChar"/>
    <w:uiPriority w:val="1"/>
    <w:qFormat/>
    <w:rsid w:val="007604BF"/>
    <w:pPr>
      <w:spacing w:after="200" w:line="276" w:lineRule="auto"/>
      <w:jc w:val="center"/>
    </w:pPr>
    <w:rPr>
      <w:rFonts w:ascii="Arial" w:hAnsi="Arial"/>
      <w:b/>
      <w:i/>
      <w:color w:val="000000" w:themeColor="text1"/>
      <w:sz w:val="20"/>
      <w:szCs w:val="20"/>
    </w:rPr>
  </w:style>
  <w:style w:type="character" w:customStyle="1" w:styleId="TitlePgFinalDraftChar">
    <w:name w:val="Title Pg Final/Draft Char"/>
    <w:basedOn w:val="DefaultParagraphFont"/>
    <w:link w:val="TitlePgFinalDraft"/>
    <w:uiPriority w:val="1"/>
    <w:rsid w:val="007604BF"/>
    <w:rPr>
      <w:rFonts w:ascii="Arial" w:hAnsi="Arial"/>
      <w:b/>
      <w:i/>
      <w:color w:val="000000" w:themeColor="text1"/>
      <w:sz w:val="20"/>
      <w:szCs w:val="20"/>
    </w:rPr>
  </w:style>
  <w:style w:type="paragraph" w:customStyle="1" w:styleId="TitlePgPreparedForBy">
    <w:name w:val="Title Pg Prepared For/By"/>
    <w:link w:val="TitlePgPreparedForByChar"/>
    <w:uiPriority w:val="1"/>
    <w:qFormat/>
    <w:rsid w:val="007604BF"/>
    <w:pPr>
      <w:spacing w:after="120" w:line="276" w:lineRule="auto"/>
      <w:jc w:val="center"/>
    </w:pPr>
    <w:rPr>
      <w:rFonts w:ascii="Arial" w:hAnsi="Arial"/>
      <w:color w:val="000000" w:themeColor="text1"/>
    </w:rPr>
  </w:style>
  <w:style w:type="character" w:customStyle="1" w:styleId="TitlePgPreparedForByChar">
    <w:name w:val="Title Pg Prepared For/By Char"/>
    <w:basedOn w:val="DefaultParagraphFont"/>
    <w:link w:val="TitlePgPreparedForBy"/>
    <w:uiPriority w:val="1"/>
    <w:rsid w:val="007604BF"/>
    <w:rPr>
      <w:rFonts w:ascii="Arial" w:hAnsi="Arial"/>
      <w:color w:val="000000" w:themeColor="text1"/>
    </w:rPr>
  </w:style>
  <w:style w:type="paragraph" w:customStyle="1" w:styleId="TitlePgOrganizationName">
    <w:name w:val="Title Pg Organization Name"/>
    <w:link w:val="TitlePgOrganizationNameChar"/>
    <w:uiPriority w:val="1"/>
    <w:qFormat/>
    <w:rsid w:val="007604BF"/>
    <w:pPr>
      <w:spacing w:after="200" w:line="276" w:lineRule="auto"/>
      <w:jc w:val="center"/>
    </w:pPr>
    <w:rPr>
      <w:rFonts w:ascii="Arial" w:hAnsi="Arial"/>
      <w:b/>
      <w:color w:val="000000" w:themeColor="text1"/>
    </w:rPr>
  </w:style>
  <w:style w:type="character" w:customStyle="1" w:styleId="TitlePgOrganizationNameChar">
    <w:name w:val="Title Pg Organization Name Char"/>
    <w:basedOn w:val="DefaultParagraphFont"/>
    <w:link w:val="TitlePgOrganizationName"/>
    <w:uiPriority w:val="1"/>
    <w:rsid w:val="007604BF"/>
    <w:rPr>
      <w:rFonts w:ascii="Arial" w:hAnsi="Arial"/>
      <w:b/>
      <w:color w:val="000000" w:themeColor="text1"/>
    </w:rPr>
  </w:style>
  <w:style w:type="paragraph" w:customStyle="1" w:styleId="TitlePgNamesTitles">
    <w:name w:val="Title Pg Names/Titles"/>
    <w:link w:val="TitlePgNamesTitlesChar"/>
    <w:uiPriority w:val="1"/>
    <w:qFormat/>
    <w:rsid w:val="007604BF"/>
    <w:pPr>
      <w:spacing w:before="120" w:after="0" w:line="276" w:lineRule="auto"/>
      <w:jc w:val="center"/>
    </w:pPr>
    <w:rPr>
      <w:rFonts w:ascii="Arial" w:hAnsi="Arial"/>
      <w:color w:val="000000" w:themeColor="text1"/>
      <w:sz w:val="20"/>
      <w:szCs w:val="20"/>
    </w:rPr>
  </w:style>
  <w:style w:type="character" w:customStyle="1" w:styleId="TitlePgNamesTitlesChar">
    <w:name w:val="Title Pg Names/Titles Char"/>
    <w:basedOn w:val="DefaultParagraphFont"/>
    <w:link w:val="TitlePgNamesTitles"/>
    <w:uiPriority w:val="1"/>
    <w:rsid w:val="007604BF"/>
    <w:rPr>
      <w:rFonts w:ascii="Arial" w:hAnsi="Arial"/>
      <w:color w:val="000000" w:themeColor="text1"/>
      <w:sz w:val="20"/>
      <w:szCs w:val="20"/>
    </w:rPr>
  </w:style>
  <w:style w:type="paragraph" w:customStyle="1" w:styleId="TitlePgLocation">
    <w:name w:val="Title Pg Location"/>
    <w:link w:val="TitlePgLocationChar"/>
    <w:uiPriority w:val="1"/>
    <w:qFormat/>
    <w:rsid w:val="007604BF"/>
    <w:pPr>
      <w:spacing w:after="200" w:line="276" w:lineRule="auto"/>
      <w:jc w:val="center"/>
    </w:pPr>
    <w:rPr>
      <w:rFonts w:ascii="Arial" w:hAnsi="Arial"/>
      <w:color w:val="000000" w:themeColor="text1"/>
      <w:sz w:val="20"/>
    </w:rPr>
  </w:style>
  <w:style w:type="character" w:customStyle="1" w:styleId="TitlePgLocationChar">
    <w:name w:val="Title Pg Location Char"/>
    <w:basedOn w:val="DefaultParagraphFont"/>
    <w:link w:val="TitlePgLocation"/>
    <w:uiPriority w:val="1"/>
    <w:rsid w:val="007604BF"/>
    <w:rPr>
      <w:rFonts w:ascii="Arial" w:hAnsi="Arial"/>
      <w:color w:val="000000" w:themeColor="text1"/>
      <w:sz w:val="20"/>
    </w:rPr>
  </w:style>
  <w:style w:type="paragraph" w:customStyle="1" w:styleId="TitlePgReportContractDate">
    <w:name w:val="Title Pg Report/Contract/Date"/>
    <w:basedOn w:val="Normal"/>
    <w:link w:val="TitlePgReportContractDateChar"/>
    <w:uiPriority w:val="1"/>
    <w:qFormat/>
    <w:rsid w:val="007604BF"/>
    <w:pPr>
      <w:autoSpaceDE w:val="0"/>
      <w:autoSpaceDN w:val="0"/>
      <w:adjustRightInd w:val="0"/>
      <w:spacing w:after="200" w:line="288" w:lineRule="auto"/>
      <w:textAlignment w:val="center"/>
    </w:pPr>
    <w:rPr>
      <w:rFonts w:ascii="Oswald" w:eastAsiaTheme="minorHAnsi" w:hAnsi="Oswald" w:cs="Oswald"/>
      <w:color w:val="474B55"/>
      <w:w w:val="98"/>
      <w:sz w:val="22"/>
      <w:szCs w:val="22"/>
    </w:rPr>
  </w:style>
  <w:style w:type="character" w:customStyle="1" w:styleId="TitlePgReportContractDateChar">
    <w:name w:val="Title Pg Report/Contract/Date Char"/>
    <w:basedOn w:val="DefaultParagraphFont"/>
    <w:link w:val="TitlePgReportContractDate"/>
    <w:uiPriority w:val="1"/>
    <w:rsid w:val="007604BF"/>
    <w:rPr>
      <w:rFonts w:ascii="Oswald" w:hAnsi="Oswald" w:cs="Oswald"/>
      <w:color w:val="474B55"/>
      <w:w w:val="98"/>
    </w:rPr>
  </w:style>
  <w:style w:type="paragraph" w:customStyle="1" w:styleId="Heading1NoNumber">
    <w:name w:val="Heading 1 No Number"/>
    <w:next w:val="BodyText"/>
    <w:qFormat/>
    <w:rsid w:val="007604BF"/>
    <w:pPr>
      <w:pBdr>
        <w:bottom w:val="single" w:sz="4" w:space="1" w:color="auto"/>
      </w:pBdr>
      <w:spacing w:after="200" w:line="276" w:lineRule="auto"/>
    </w:pPr>
    <w:rPr>
      <w:rFonts w:ascii="Oswald" w:eastAsiaTheme="majorEastAsia" w:hAnsi="Oswald" w:cstheme="majorBidi"/>
      <w:bCs/>
      <w:color w:val="006BA6"/>
      <w:sz w:val="40"/>
      <w:szCs w:val="28"/>
    </w:rPr>
  </w:style>
  <w:style w:type="character" w:styleId="PlaceholderText">
    <w:name w:val="Placeholder Text"/>
    <w:basedOn w:val="DefaultParagraphFont"/>
    <w:uiPriority w:val="99"/>
    <w:semiHidden/>
    <w:rsid w:val="007604BF"/>
    <w:rPr>
      <w:color w:val="808080"/>
    </w:rPr>
  </w:style>
  <w:style w:type="paragraph" w:customStyle="1" w:styleId="TableText">
    <w:name w:val="Table Text"/>
    <w:basedOn w:val="Normal"/>
    <w:qFormat/>
    <w:rsid w:val="00D76878"/>
    <w:pPr>
      <w:widowControl w:val="0"/>
      <w:spacing w:before="40" w:after="40" w:line="264" w:lineRule="auto"/>
    </w:pPr>
    <w:rPr>
      <w:rFonts w:asciiTheme="minorHAnsi" w:eastAsia="Calibri" w:hAnsiTheme="minorHAnsi" w:cs="Calibri"/>
      <w:color w:val="000000"/>
      <w:sz w:val="18"/>
      <w:szCs w:val="22"/>
    </w:rPr>
  </w:style>
  <w:style w:type="paragraph" w:customStyle="1" w:styleId="Bullet1BeforeBullet2">
    <w:name w:val="Bullet 1 Before Bullet 2"/>
    <w:next w:val="ListBullet2"/>
    <w:qFormat/>
    <w:rsid w:val="007604BF"/>
    <w:pPr>
      <w:numPr>
        <w:numId w:val="50"/>
      </w:numPr>
      <w:spacing w:before="120" w:after="120" w:line="276" w:lineRule="auto"/>
      <w:contextualSpacing/>
    </w:pPr>
    <w:rPr>
      <w:rFonts w:eastAsiaTheme="majorEastAsia" w:cstheme="majorBidi"/>
      <w:bCs/>
      <w:color w:val="000000" w:themeColor="text1"/>
      <w:szCs w:val="28"/>
    </w:rPr>
  </w:style>
  <w:style w:type="paragraph" w:styleId="ListBullet2">
    <w:name w:val="List Bullet 2"/>
    <w:basedOn w:val="ListBullet"/>
    <w:next w:val="ListBullet3"/>
    <w:uiPriority w:val="99"/>
    <w:unhideWhenUsed/>
    <w:rsid w:val="007604BF"/>
    <w:pPr>
      <w:numPr>
        <w:numId w:val="52"/>
      </w:numPr>
    </w:pPr>
  </w:style>
  <w:style w:type="paragraph" w:styleId="ListBullet">
    <w:name w:val="List Bullet"/>
    <w:basedOn w:val="Bullet1BeforeBullet2"/>
    <w:uiPriority w:val="99"/>
    <w:unhideWhenUsed/>
    <w:rsid w:val="007604BF"/>
    <w:pPr>
      <w:numPr>
        <w:numId w:val="53"/>
      </w:numPr>
      <w:spacing w:before="40"/>
      <w:contextualSpacing w:val="0"/>
    </w:pPr>
  </w:style>
  <w:style w:type="paragraph" w:styleId="ListBullet3">
    <w:name w:val="List Bullet 3"/>
    <w:basedOn w:val="ListBullet4"/>
    <w:next w:val="Index4"/>
    <w:uiPriority w:val="99"/>
    <w:unhideWhenUsed/>
    <w:rsid w:val="00071AC9"/>
    <w:pPr>
      <w:numPr>
        <w:numId w:val="177"/>
      </w:numPr>
      <w:spacing w:after="60"/>
    </w:pPr>
    <w:rPr>
      <w:rFonts w:asciiTheme="minorHAnsi" w:hAnsiTheme="minorHAnsi"/>
    </w:rPr>
  </w:style>
  <w:style w:type="paragraph" w:styleId="ListBullet4">
    <w:name w:val="List Bullet 4"/>
    <w:basedOn w:val="Normal"/>
    <w:uiPriority w:val="99"/>
    <w:unhideWhenUsed/>
    <w:rsid w:val="007604BF"/>
    <w:pPr>
      <w:numPr>
        <w:numId w:val="51"/>
      </w:numPr>
      <w:spacing w:after="120" w:line="276" w:lineRule="auto"/>
      <w:contextualSpacing/>
    </w:pPr>
    <w:rPr>
      <w:rFonts w:ascii="Calibri" w:eastAsiaTheme="minorHAnsi" w:hAnsi="Calibri" w:cstheme="minorBidi"/>
      <w:color w:val="000000" w:themeColor="text1"/>
      <w:sz w:val="22"/>
      <w:szCs w:val="20"/>
      <w:lang w:eastAsia="ja-JP"/>
    </w:rPr>
  </w:style>
  <w:style w:type="paragraph" w:styleId="Index4">
    <w:name w:val="index 4"/>
    <w:basedOn w:val="Normal"/>
    <w:next w:val="Normal"/>
    <w:autoRedefine/>
    <w:uiPriority w:val="99"/>
    <w:semiHidden/>
    <w:unhideWhenUsed/>
    <w:rsid w:val="007604BF"/>
    <w:pPr>
      <w:ind w:left="880" w:hanging="220"/>
    </w:pPr>
  </w:style>
  <w:style w:type="table" w:styleId="PlainTable2">
    <w:name w:val="Plain Table 2"/>
    <w:basedOn w:val="TableNormal"/>
    <w:uiPriority w:val="42"/>
    <w:rsid w:val="007604BF"/>
    <w:pPr>
      <w:spacing w:after="0" w:line="240" w:lineRule="auto"/>
    </w:pPr>
    <w:tblPr>
      <w:tblStyleRowBandSize w:val="1"/>
      <w:tblStyleColBandSize w:val="1"/>
      <w:tblCellMar>
        <w:top w:w="14" w:type="dxa"/>
        <w:left w:w="29" w:type="dxa"/>
        <w:bottom w:w="14" w:type="dxa"/>
        <w:right w:w="29" w:type="dxa"/>
      </w:tblCellMar>
    </w:tblPr>
    <w:tblStylePr w:type="firstRow">
      <w:rPr>
        <w:b/>
        <w:bCs/>
      </w:rPr>
      <w:tblPr/>
      <w:tcPr>
        <w:tcBorders>
          <w:top w:val="nil"/>
          <w:left w:val="nil"/>
          <w:bottom w:val="single" w:sz="4" w:space="0" w:color="A5A5A5" w:themeColor="accent3"/>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unhideWhenUsed/>
    <w:rsid w:val="00D76878"/>
    <w:pPr>
      <w:tabs>
        <w:tab w:val="left" w:pos="360"/>
      </w:tabs>
      <w:ind w:left="360" w:hanging="360"/>
    </w:pPr>
    <w:rPr>
      <w:rFonts w:eastAsiaTheme="minorHAnsi"/>
      <w:sz w:val="16"/>
      <w:szCs w:val="20"/>
    </w:rPr>
  </w:style>
  <w:style w:type="character" w:customStyle="1" w:styleId="FootnoteTextChar">
    <w:name w:val="Footnote Text Char"/>
    <w:basedOn w:val="DefaultParagraphFont"/>
    <w:link w:val="FootnoteText"/>
    <w:uiPriority w:val="99"/>
    <w:rsid w:val="00D76878"/>
    <w:rPr>
      <w:rFonts w:ascii="Times New Roman" w:hAnsi="Times New Roman" w:cs="Times New Roman"/>
      <w:sz w:val="16"/>
      <w:szCs w:val="20"/>
    </w:rPr>
  </w:style>
  <w:style w:type="character" w:styleId="FootnoteReference">
    <w:name w:val="footnote reference"/>
    <w:basedOn w:val="DefaultParagraphFont"/>
    <w:uiPriority w:val="99"/>
    <w:unhideWhenUsed/>
    <w:rsid w:val="007604BF"/>
    <w:rPr>
      <w:vertAlign w:val="superscript"/>
    </w:rPr>
  </w:style>
  <w:style w:type="paragraph" w:styleId="Quote">
    <w:name w:val="Quote"/>
    <w:basedOn w:val="Normal"/>
    <w:next w:val="Normal"/>
    <w:link w:val="QuoteChar"/>
    <w:uiPriority w:val="29"/>
    <w:qFormat/>
    <w:rsid w:val="007604BF"/>
    <w:pPr>
      <w:spacing w:before="80" w:after="120"/>
    </w:pPr>
    <w:rPr>
      <w:rFonts w:eastAsiaTheme="minorHAnsi"/>
      <w:b/>
      <w:i/>
      <w:color w:val="404040" w:themeColor="background1" w:themeShade="40"/>
      <w:sz w:val="20"/>
      <w:szCs w:val="18"/>
      <w:shd w:val="clear" w:color="auto" w:fill="E6E6E6" w:themeFill="background1" w:themeFillShade="E6"/>
    </w:rPr>
  </w:style>
  <w:style w:type="character" w:customStyle="1" w:styleId="QuoteChar">
    <w:name w:val="Quote Char"/>
    <w:basedOn w:val="DefaultParagraphFont"/>
    <w:link w:val="Quote"/>
    <w:uiPriority w:val="29"/>
    <w:rsid w:val="007604BF"/>
    <w:rPr>
      <w:rFonts w:ascii="Times New Roman" w:hAnsi="Times New Roman" w:cs="Times New Roman"/>
      <w:b/>
      <w:i/>
      <w:color w:val="404040" w:themeColor="background1" w:themeShade="40"/>
      <w:sz w:val="20"/>
      <w:szCs w:val="18"/>
    </w:rPr>
  </w:style>
  <w:style w:type="paragraph" w:styleId="IntenseQuote">
    <w:name w:val="Intense Quote"/>
    <w:basedOn w:val="Normal"/>
    <w:next w:val="Normal"/>
    <w:link w:val="IntenseQuoteChar"/>
    <w:uiPriority w:val="30"/>
    <w:qFormat/>
    <w:rsid w:val="007604BF"/>
    <w:pPr>
      <w:spacing w:before="80" w:after="120"/>
    </w:pPr>
    <w:rPr>
      <w:rFonts w:eastAsiaTheme="minorHAnsi"/>
      <w:b/>
      <w:i/>
      <w:color w:val="2E74B5" w:themeColor="accent1" w:themeShade="BF"/>
      <w:sz w:val="22"/>
      <w:szCs w:val="22"/>
      <w:shd w:val="clear" w:color="auto" w:fill="DEEAF6" w:themeFill="accent1" w:themeFillTint="33"/>
    </w:rPr>
  </w:style>
  <w:style w:type="character" w:customStyle="1" w:styleId="IntenseQuoteChar">
    <w:name w:val="Intense Quote Char"/>
    <w:basedOn w:val="DefaultParagraphFont"/>
    <w:link w:val="IntenseQuote"/>
    <w:uiPriority w:val="30"/>
    <w:rsid w:val="007604BF"/>
    <w:rPr>
      <w:rFonts w:ascii="Times New Roman" w:hAnsi="Times New Roman" w:cs="Times New Roman"/>
      <w:b/>
      <w:i/>
      <w:color w:val="2E74B5" w:themeColor="accent1" w:themeShade="BF"/>
    </w:rPr>
  </w:style>
  <w:style w:type="character" w:styleId="SubtleEmphasis">
    <w:name w:val="Subtle Emphasis"/>
    <w:basedOn w:val="DefaultParagraphFont"/>
    <w:uiPriority w:val="19"/>
    <w:qFormat/>
    <w:rsid w:val="007604BF"/>
    <w:rPr>
      <w:i/>
      <w:iCs/>
      <w:color w:val="767171" w:themeColor="background2" w:themeShade="80"/>
    </w:rPr>
  </w:style>
  <w:style w:type="paragraph" w:styleId="Caption">
    <w:name w:val="caption"/>
    <w:basedOn w:val="Normal"/>
    <w:next w:val="Normal"/>
    <w:uiPriority w:val="35"/>
    <w:unhideWhenUsed/>
    <w:qFormat/>
    <w:rsid w:val="007604BF"/>
    <w:pPr>
      <w:keepNext/>
      <w:spacing w:before="80" w:after="120"/>
    </w:pPr>
    <w:rPr>
      <w:rFonts w:asciiTheme="minorHAnsi" w:eastAsiaTheme="minorHAnsi" w:hAnsiTheme="minorHAnsi"/>
      <w:b/>
      <w:iCs/>
      <w:color w:val="404040" w:themeColor="background1" w:themeShade="40"/>
      <w:sz w:val="18"/>
      <w:szCs w:val="18"/>
    </w:rPr>
  </w:style>
  <w:style w:type="character" w:styleId="Emphasis">
    <w:name w:val="Emphasis"/>
    <w:uiPriority w:val="20"/>
    <w:qFormat/>
    <w:rsid w:val="007604BF"/>
    <w:rPr>
      <w:b w:val="0"/>
      <w:i/>
      <w:color w:val="3B3838" w:themeColor="background2" w:themeShade="40"/>
    </w:rPr>
  </w:style>
  <w:style w:type="paragraph" w:styleId="Index1">
    <w:name w:val="index 1"/>
    <w:basedOn w:val="Normal"/>
    <w:next w:val="Normal"/>
    <w:autoRedefine/>
    <w:uiPriority w:val="99"/>
    <w:semiHidden/>
    <w:unhideWhenUsed/>
    <w:rsid w:val="007604BF"/>
    <w:pPr>
      <w:ind w:left="240" w:hanging="240"/>
    </w:pPr>
    <w:rPr>
      <w:rFonts w:eastAsiaTheme="minorHAnsi"/>
      <w:szCs w:val="22"/>
    </w:rPr>
  </w:style>
  <w:style w:type="table" w:customStyle="1" w:styleId="Simpletables">
    <w:name w:val="Simple tables"/>
    <w:basedOn w:val="TableNormal"/>
    <w:next w:val="TableGridLight"/>
    <w:uiPriority w:val="40"/>
    <w:rsid w:val="007604BF"/>
    <w:pPr>
      <w:spacing w:after="0" w:line="240" w:lineRule="auto"/>
    </w:pPr>
    <w:tblPr>
      <w:tblBorders>
        <w:insideH w:val="single" w:sz="4" w:space="0" w:color="A5A5A5" w:themeColor="accent3"/>
        <w:insideV w:val="single" w:sz="4" w:space="0" w:color="A5A5A5" w:themeColor="accent3"/>
      </w:tblBorders>
      <w:tblCellMar>
        <w:top w:w="14" w:type="dxa"/>
        <w:left w:w="29" w:type="dxa"/>
        <w:bottom w:w="14" w:type="dxa"/>
        <w:right w:w="29" w:type="dxa"/>
      </w:tblCellMar>
    </w:tblPr>
    <w:tblStylePr w:type="firstRow">
      <w:tblPr/>
      <w:tcPr>
        <w:shd w:val="clear" w:color="auto" w:fill="E7E6E6" w:themeFill="background2"/>
      </w:tcPr>
    </w:tblStylePr>
  </w:style>
  <w:style w:type="table" w:styleId="TableGridLight">
    <w:name w:val="Grid Table Light"/>
    <w:aliases w:val="Detailed code provisions"/>
    <w:basedOn w:val="TableNormal"/>
    <w:uiPriority w:val="40"/>
    <w:rsid w:val="007604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7604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604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rsid w:val="007604BF"/>
    <w:rPr>
      <w:rFonts w:asciiTheme="minorHAnsi" w:eastAsiaTheme="minorHAnsi" w:hAnsiTheme="minorHAnsi"/>
      <w:sz w:val="22"/>
      <w:szCs w:val="22"/>
    </w:rPr>
  </w:style>
  <w:style w:type="paragraph" w:styleId="Index2">
    <w:name w:val="index 2"/>
    <w:basedOn w:val="Normal"/>
    <w:next w:val="Normal"/>
    <w:autoRedefine/>
    <w:uiPriority w:val="99"/>
    <w:semiHidden/>
    <w:unhideWhenUsed/>
    <w:rsid w:val="007604BF"/>
    <w:pPr>
      <w:ind w:left="480" w:hanging="240"/>
    </w:pPr>
    <w:rPr>
      <w:szCs w:val="22"/>
    </w:rPr>
  </w:style>
  <w:style w:type="character" w:customStyle="1" w:styleId="UnresolvedMention11">
    <w:name w:val="Unresolved Mention11"/>
    <w:basedOn w:val="DefaultParagraphFont"/>
    <w:uiPriority w:val="99"/>
    <w:semiHidden/>
    <w:unhideWhenUsed/>
    <w:rsid w:val="007604BF"/>
    <w:rPr>
      <w:color w:val="808080"/>
      <w:shd w:val="clear" w:color="auto" w:fill="E6E6E6"/>
    </w:rPr>
  </w:style>
  <w:style w:type="table" w:customStyle="1" w:styleId="TableGridLight1">
    <w:name w:val="Table Grid Light1"/>
    <w:basedOn w:val="TableNormal"/>
    <w:next w:val="TableGridLight"/>
    <w:uiPriority w:val="40"/>
    <w:rsid w:val="007604B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SubtleReference">
    <w:name w:val="Subtle Reference"/>
    <w:uiPriority w:val="31"/>
    <w:qFormat/>
    <w:rsid w:val="007604BF"/>
    <w:rPr>
      <w:b/>
      <w:color w:val="538135" w:themeColor="accent6" w:themeShade="BF"/>
      <w:u w:val="single"/>
    </w:rPr>
  </w:style>
  <w:style w:type="character" w:customStyle="1" w:styleId="UnresolvedMention2">
    <w:name w:val="Unresolved Mention2"/>
    <w:basedOn w:val="DefaultParagraphFont"/>
    <w:uiPriority w:val="99"/>
    <w:semiHidden/>
    <w:unhideWhenUsed/>
    <w:rsid w:val="007604BF"/>
    <w:rPr>
      <w:color w:val="808080"/>
      <w:shd w:val="clear" w:color="auto" w:fill="E6E6E6"/>
    </w:rPr>
  </w:style>
  <w:style w:type="character" w:customStyle="1" w:styleId="UnresolvedMention3">
    <w:name w:val="Unresolved Mention3"/>
    <w:basedOn w:val="DefaultParagraphFont"/>
    <w:uiPriority w:val="99"/>
    <w:semiHidden/>
    <w:unhideWhenUsed/>
    <w:rsid w:val="007604BF"/>
    <w:rPr>
      <w:color w:val="808080"/>
      <w:shd w:val="clear" w:color="auto" w:fill="E6E6E6"/>
    </w:rPr>
  </w:style>
  <w:style w:type="character" w:customStyle="1" w:styleId="UnresolvedMention4">
    <w:name w:val="Unresolved Mention4"/>
    <w:basedOn w:val="DefaultParagraphFont"/>
    <w:uiPriority w:val="99"/>
    <w:semiHidden/>
    <w:unhideWhenUsed/>
    <w:rsid w:val="007604BF"/>
    <w:rPr>
      <w:color w:val="808080"/>
      <w:shd w:val="clear" w:color="auto" w:fill="E6E6E6"/>
    </w:rPr>
  </w:style>
  <w:style w:type="paragraph" w:customStyle="1" w:styleId="TableHeaders">
    <w:name w:val="Table Headers"/>
    <w:qFormat/>
    <w:rsid w:val="00DE20AC"/>
    <w:pPr>
      <w:spacing w:after="0" w:line="276" w:lineRule="auto"/>
      <w:jc w:val="center"/>
    </w:pPr>
    <w:rPr>
      <w:rFonts w:eastAsia="Calibri" w:cs="Calibri"/>
      <w:b/>
      <w:color w:val="000000"/>
      <w:sz w:val="20"/>
    </w:rPr>
  </w:style>
  <w:style w:type="paragraph" w:customStyle="1" w:styleId="AcronymsandAbbreviations">
    <w:name w:val="Acronyms and Abbreviations"/>
    <w:basedOn w:val="Normal"/>
    <w:qFormat/>
    <w:rsid w:val="007604BF"/>
    <w:pPr>
      <w:tabs>
        <w:tab w:val="right" w:leader="dot" w:pos="9360"/>
      </w:tabs>
      <w:spacing w:after="40" w:line="276" w:lineRule="auto"/>
      <w:contextualSpacing/>
    </w:pPr>
    <w:rPr>
      <w:rFonts w:ascii="Calibri" w:eastAsiaTheme="minorHAnsi" w:hAnsi="Calibri" w:cstheme="minorBidi"/>
      <w:color w:val="000000" w:themeColor="text1"/>
      <w:sz w:val="22"/>
      <w:szCs w:val="20"/>
      <w:lang w:eastAsia="ja-JP"/>
    </w:rPr>
  </w:style>
  <w:style w:type="paragraph" w:customStyle="1" w:styleId="Definitions">
    <w:name w:val="Definitions"/>
    <w:basedOn w:val="Normal"/>
    <w:qFormat/>
    <w:rsid w:val="007604BF"/>
    <w:pPr>
      <w:tabs>
        <w:tab w:val="left" w:pos="2880"/>
      </w:tabs>
      <w:spacing w:after="200"/>
      <w:ind w:left="2880" w:hanging="2880"/>
    </w:pPr>
    <w:rPr>
      <w:rFonts w:asciiTheme="minorHAnsi" w:eastAsiaTheme="majorEastAsia" w:hAnsiTheme="minorHAnsi" w:cstheme="majorBidi"/>
      <w:bCs/>
      <w:color w:val="000000" w:themeColor="text1"/>
      <w:sz w:val="22"/>
      <w:szCs w:val="28"/>
    </w:rPr>
  </w:style>
  <w:style w:type="paragraph" w:customStyle="1" w:styleId="CodeandCommentary">
    <w:name w:val="Code and Commentary"/>
    <w:basedOn w:val="BodyText"/>
    <w:link w:val="CodeandCommentaryChar"/>
    <w:qFormat/>
    <w:rsid w:val="007604BF"/>
    <w:pPr>
      <w:ind w:left="720"/>
    </w:pPr>
    <w:rPr>
      <w:i/>
      <w:color w:val="006BA6"/>
    </w:rPr>
  </w:style>
  <w:style w:type="character" w:customStyle="1" w:styleId="CodeandCommentaryChar">
    <w:name w:val="Code and Commentary Char"/>
    <w:basedOn w:val="BodyTextChar"/>
    <w:link w:val="CodeandCommentary"/>
    <w:rsid w:val="007604BF"/>
    <w:rPr>
      <w:rFonts w:eastAsiaTheme="majorEastAsia" w:cstheme="majorBidi"/>
      <w:bCs/>
      <w:i/>
      <w:color w:val="006BA6"/>
      <w:szCs w:val="28"/>
    </w:rPr>
  </w:style>
  <w:style w:type="paragraph" w:customStyle="1" w:styleId="IndentedParagraph">
    <w:name w:val="Indented Paragraph"/>
    <w:basedOn w:val="BodyText"/>
    <w:link w:val="IndentedParagraphChar"/>
    <w:qFormat/>
    <w:rsid w:val="007604BF"/>
    <w:pPr>
      <w:ind w:left="720"/>
    </w:pPr>
    <w:rPr>
      <w:i/>
      <w:color w:val="767171" w:themeColor="background2" w:themeShade="80"/>
    </w:rPr>
  </w:style>
  <w:style w:type="character" w:customStyle="1" w:styleId="IndentedParagraphChar">
    <w:name w:val="Indented Paragraph Char"/>
    <w:basedOn w:val="BodyTextChar"/>
    <w:link w:val="IndentedParagraph"/>
    <w:rsid w:val="007604BF"/>
    <w:rPr>
      <w:rFonts w:eastAsiaTheme="majorEastAsia" w:cstheme="majorBidi"/>
      <w:bCs/>
      <w:i/>
      <w:color w:val="767171" w:themeColor="background2" w:themeShade="80"/>
      <w:szCs w:val="28"/>
    </w:rPr>
  </w:style>
  <w:style w:type="paragraph" w:styleId="TableofAuthorities">
    <w:name w:val="table of authorities"/>
    <w:basedOn w:val="Normal"/>
    <w:next w:val="Normal"/>
    <w:uiPriority w:val="99"/>
    <w:unhideWhenUsed/>
    <w:rsid w:val="007604BF"/>
    <w:pPr>
      <w:spacing w:line="276" w:lineRule="auto"/>
      <w:ind w:left="220" w:hanging="220"/>
      <w:contextualSpacing/>
    </w:pPr>
    <w:rPr>
      <w:rFonts w:ascii="Calibri" w:eastAsiaTheme="minorHAnsi" w:hAnsi="Calibri" w:cstheme="minorBidi"/>
      <w:color w:val="000000" w:themeColor="text1"/>
      <w:sz w:val="22"/>
      <w:szCs w:val="20"/>
      <w:lang w:eastAsia="ja-JP"/>
    </w:rPr>
  </w:style>
  <w:style w:type="paragraph" w:customStyle="1" w:styleId="TableandFigureTitle">
    <w:name w:val="Table and Figure Title"/>
    <w:basedOn w:val="Caption"/>
    <w:next w:val="BodyText"/>
    <w:qFormat/>
    <w:rsid w:val="007604BF"/>
    <w:pPr>
      <w:spacing w:after="40"/>
    </w:pPr>
  </w:style>
  <w:style w:type="paragraph" w:styleId="ListNumber">
    <w:name w:val="List Number"/>
    <w:basedOn w:val="Normal"/>
    <w:uiPriority w:val="99"/>
    <w:unhideWhenUsed/>
    <w:rsid w:val="006A615F"/>
    <w:pPr>
      <w:spacing w:before="120" w:after="120" w:line="276" w:lineRule="auto"/>
      <w:contextualSpacing/>
    </w:pPr>
    <w:rPr>
      <w:rFonts w:ascii="Calibri" w:eastAsiaTheme="minorHAnsi" w:hAnsi="Calibri" w:cstheme="minorBidi"/>
      <w:color w:val="000000" w:themeColor="text1"/>
      <w:sz w:val="22"/>
      <w:szCs w:val="20"/>
      <w:lang w:eastAsia="ja-JP"/>
    </w:rPr>
  </w:style>
  <w:style w:type="paragraph" w:styleId="EndnoteText">
    <w:name w:val="endnote text"/>
    <w:basedOn w:val="Normal"/>
    <w:link w:val="EndnoteTextChar"/>
    <w:uiPriority w:val="99"/>
    <w:unhideWhenUsed/>
    <w:rsid w:val="007604BF"/>
    <w:pPr>
      <w:contextualSpacing/>
    </w:pPr>
    <w:rPr>
      <w:rFonts w:ascii="Calibri" w:eastAsiaTheme="minorHAnsi" w:hAnsi="Calibri" w:cstheme="minorBidi"/>
      <w:color w:val="000000" w:themeColor="text1"/>
      <w:sz w:val="20"/>
      <w:szCs w:val="20"/>
      <w:lang w:eastAsia="ja-JP"/>
    </w:rPr>
  </w:style>
  <w:style w:type="character" w:customStyle="1" w:styleId="EndnoteTextChar">
    <w:name w:val="Endnote Text Char"/>
    <w:basedOn w:val="DefaultParagraphFont"/>
    <w:link w:val="EndnoteText"/>
    <w:uiPriority w:val="99"/>
    <w:rsid w:val="007604BF"/>
    <w:rPr>
      <w:rFonts w:ascii="Calibri" w:hAnsi="Calibri"/>
      <w:color w:val="000000" w:themeColor="text1"/>
      <w:sz w:val="20"/>
      <w:szCs w:val="20"/>
      <w:lang w:eastAsia="ja-JP"/>
    </w:rPr>
  </w:style>
  <w:style w:type="character" w:customStyle="1" w:styleId="Hashtag1">
    <w:name w:val="Hashtag1"/>
    <w:basedOn w:val="DefaultParagraphFont"/>
    <w:uiPriority w:val="99"/>
    <w:unhideWhenUsed/>
    <w:rsid w:val="007604BF"/>
    <w:rPr>
      <w:color w:val="2B579A"/>
      <w:shd w:val="clear" w:color="auto" w:fill="E1DFDD"/>
    </w:rPr>
  </w:style>
  <w:style w:type="paragraph" w:styleId="BodyText2">
    <w:name w:val="Body Text 2"/>
    <w:basedOn w:val="Normal"/>
    <w:link w:val="BodyText2Char"/>
    <w:uiPriority w:val="99"/>
    <w:unhideWhenUsed/>
    <w:rsid w:val="007604BF"/>
    <w:pPr>
      <w:spacing w:after="120" w:line="480" w:lineRule="auto"/>
      <w:contextualSpacing/>
    </w:pPr>
    <w:rPr>
      <w:rFonts w:ascii="Calibri" w:eastAsiaTheme="minorHAnsi" w:hAnsi="Calibri" w:cstheme="minorBidi"/>
      <w:color w:val="000000" w:themeColor="text1"/>
      <w:sz w:val="22"/>
      <w:szCs w:val="20"/>
      <w:lang w:eastAsia="ja-JP"/>
    </w:rPr>
  </w:style>
  <w:style w:type="character" w:customStyle="1" w:styleId="BodyText2Char">
    <w:name w:val="Body Text 2 Char"/>
    <w:basedOn w:val="DefaultParagraphFont"/>
    <w:link w:val="BodyText2"/>
    <w:uiPriority w:val="99"/>
    <w:rsid w:val="007604BF"/>
    <w:rPr>
      <w:rFonts w:ascii="Calibri" w:hAnsi="Calibri"/>
      <w:color w:val="000000" w:themeColor="text1"/>
      <w:szCs w:val="20"/>
      <w:lang w:eastAsia="ja-JP"/>
    </w:rPr>
  </w:style>
  <w:style w:type="character" w:styleId="BookTitle">
    <w:name w:val="Book Title"/>
    <w:basedOn w:val="DefaultParagraphFont"/>
    <w:uiPriority w:val="33"/>
    <w:qFormat/>
    <w:rsid w:val="007604BF"/>
    <w:rPr>
      <w:b/>
      <w:bCs/>
      <w:i/>
      <w:iCs/>
      <w:spacing w:val="5"/>
    </w:rPr>
  </w:style>
  <w:style w:type="character" w:styleId="IntenseEmphasis">
    <w:name w:val="Intense Emphasis"/>
    <w:basedOn w:val="DefaultParagraphFont"/>
    <w:uiPriority w:val="21"/>
    <w:qFormat/>
    <w:rsid w:val="007604BF"/>
    <w:rPr>
      <w:i/>
      <w:iCs/>
      <w:color w:val="5B9BD5" w:themeColor="accent1"/>
    </w:rPr>
  </w:style>
  <w:style w:type="paragraph" w:customStyle="1" w:styleId="Heading2nonumber">
    <w:name w:val="Heading 2 no number"/>
    <w:basedOn w:val="Heading1NoNumber"/>
    <w:next w:val="BodyText"/>
    <w:qFormat/>
    <w:rsid w:val="00871EE0"/>
    <w:pPr>
      <w:pBdr>
        <w:bottom w:val="none" w:sz="0" w:space="0" w:color="auto"/>
      </w:pBdr>
      <w:spacing w:after="240" w:line="240" w:lineRule="auto"/>
    </w:pPr>
    <w:rPr>
      <w:sz w:val="28"/>
    </w:rPr>
  </w:style>
  <w:style w:type="paragraph" w:customStyle="1" w:styleId="FigureStyle">
    <w:name w:val="Figure Style"/>
    <w:basedOn w:val="BodyText"/>
    <w:qFormat/>
    <w:rsid w:val="007604BF"/>
    <w:pPr>
      <w:jc w:val="center"/>
    </w:pPr>
    <w:rPr>
      <w:noProof/>
    </w:rPr>
  </w:style>
  <w:style w:type="character" w:styleId="PageNumber">
    <w:name w:val="page number"/>
    <w:basedOn w:val="DefaultParagraphFont"/>
    <w:uiPriority w:val="99"/>
    <w:unhideWhenUsed/>
    <w:rsid w:val="007604BF"/>
  </w:style>
  <w:style w:type="paragraph" w:customStyle="1" w:styleId="Letterbullets">
    <w:name w:val="Letter bullets"/>
    <w:basedOn w:val="ListBullet"/>
    <w:qFormat/>
    <w:rsid w:val="006A615F"/>
    <w:pPr>
      <w:numPr>
        <w:numId w:val="0"/>
      </w:numPr>
      <w:spacing w:after="40"/>
    </w:pPr>
  </w:style>
  <w:style w:type="paragraph" w:customStyle="1" w:styleId="Heading3nonumber">
    <w:name w:val="Heading 3 no number"/>
    <w:basedOn w:val="Heading3"/>
    <w:qFormat/>
    <w:rsid w:val="00432A29"/>
    <w:pPr>
      <w:numPr>
        <w:ilvl w:val="0"/>
        <w:numId w:val="0"/>
      </w:numPr>
      <w:spacing w:after="40"/>
    </w:pPr>
    <w:rPr>
      <w:rFonts w:ascii="Oswald" w:hAnsi="Oswald"/>
      <w:sz w:val="22"/>
    </w:rPr>
  </w:style>
  <w:style w:type="paragraph" w:styleId="Subtitle">
    <w:name w:val="Subtitle"/>
    <w:basedOn w:val="Normal"/>
    <w:next w:val="Normal"/>
    <w:link w:val="SubtitleChar"/>
    <w:uiPriority w:val="11"/>
    <w:qFormat/>
    <w:rsid w:val="00597381"/>
    <w:pPr>
      <w:numPr>
        <w:ilvl w:val="1"/>
      </w:numPr>
      <w:spacing w:after="160" w:line="276" w:lineRule="auto"/>
      <w:contextualSpacing/>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597381"/>
    <w:rPr>
      <w:rFonts w:eastAsiaTheme="minorEastAsia"/>
      <w:color w:val="5A5A5A" w:themeColor="text1" w:themeTint="A5"/>
      <w:spacing w:val="15"/>
      <w:lang w:eastAsia="ja-JP"/>
    </w:rPr>
  </w:style>
  <w:style w:type="paragraph" w:styleId="NoSpacing">
    <w:name w:val="No Spacing"/>
    <w:uiPriority w:val="1"/>
    <w:qFormat/>
    <w:rsid w:val="004168DB"/>
    <w:pPr>
      <w:spacing w:after="0" w:line="240" w:lineRule="auto"/>
      <w:contextualSpacing/>
    </w:pPr>
    <w:rPr>
      <w:rFonts w:ascii="Calibri" w:hAnsi="Calibri"/>
      <w:color w:val="000000" w:themeColor="text1"/>
      <w:szCs w:val="20"/>
      <w:lang w:eastAsia="ja-JP"/>
    </w:rPr>
  </w:style>
  <w:style w:type="table" w:styleId="GridTable4">
    <w:name w:val="Grid Table 4"/>
    <w:basedOn w:val="TableNormal"/>
    <w:uiPriority w:val="49"/>
    <w:rsid w:val="00E65AB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5">
    <w:name w:val="Unresolved Mention5"/>
    <w:basedOn w:val="DefaultParagraphFont"/>
    <w:uiPriority w:val="99"/>
    <w:semiHidden/>
    <w:unhideWhenUsed/>
    <w:rsid w:val="00716EE3"/>
    <w:rPr>
      <w:color w:val="605E5C"/>
      <w:shd w:val="clear" w:color="auto" w:fill="E1DFDD"/>
    </w:rPr>
  </w:style>
  <w:style w:type="character" w:styleId="UnresolvedMention">
    <w:name w:val="Unresolved Mention"/>
    <w:basedOn w:val="DefaultParagraphFont"/>
    <w:uiPriority w:val="99"/>
    <w:semiHidden/>
    <w:unhideWhenUsed/>
    <w:rsid w:val="000B244D"/>
    <w:rPr>
      <w:color w:val="605E5C"/>
      <w:shd w:val="clear" w:color="auto" w:fill="E1DFDD"/>
    </w:rPr>
  </w:style>
  <w:style w:type="paragraph" w:customStyle="1" w:styleId="paragraph">
    <w:name w:val="paragraph"/>
    <w:basedOn w:val="Normal"/>
    <w:rsid w:val="00BB1CE5"/>
    <w:pPr>
      <w:spacing w:before="100" w:beforeAutospacing="1" w:after="100" w:afterAutospacing="1"/>
    </w:pPr>
  </w:style>
  <w:style w:type="character" w:customStyle="1" w:styleId="normaltextrun">
    <w:name w:val="normaltextrun"/>
    <w:basedOn w:val="DefaultParagraphFont"/>
    <w:rsid w:val="00BB1CE5"/>
  </w:style>
  <w:style w:type="character" w:customStyle="1" w:styleId="eop">
    <w:name w:val="eop"/>
    <w:basedOn w:val="DefaultParagraphFont"/>
    <w:rsid w:val="00BB1CE5"/>
  </w:style>
  <w:style w:type="character" w:customStyle="1" w:styleId="spellingerror">
    <w:name w:val="spellingerror"/>
    <w:basedOn w:val="DefaultParagraphFont"/>
    <w:rsid w:val="00C16106"/>
  </w:style>
  <w:style w:type="character" w:customStyle="1" w:styleId="scxw778532">
    <w:name w:val="scxw778532"/>
    <w:basedOn w:val="DefaultParagraphFont"/>
    <w:rsid w:val="00C16106"/>
  </w:style>
  <w:style w:type="character" w:customStyle="1" w:styleId="scxw225105792">
    <w:name w:val="scxw225105792"/>
    <w:basedOn w:val="DefaultParagraphFont"/>
    <w:rsid w:val="00C71491"/>
  </w:style>
  <w:style w:type="table" w:styleId="GridTable2">
    <w:name w:val="Grid Table 2"/>
    <w:basedOn w:val="TableNormal"/>
    <w:uiPriority w:val="47"/>
    <w:rsid w:val="007443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LHeading1">
    <w:name w:val="CLHeading 1"/>
    <w:basedOn w:val="Heading3"/>
    <w:qFormat/>
    <w:rsid w:val="0074430F"/>
    <w:pPr>
      <w:widowControl/>
      <w:numPr>
        <w:ilvl w:val="0"/>
        <w:numId w:val="0"/>
      </w:numPr>
      <w:spacing w:after="0" w:line="230" w:lineRule="exact"/>
      <w:textAlignment w:val="baseline"/>
    </w:pPr>
    <w:rPr>
      <w:rFonts w:ascii="Arial" w:eastAsia="Arial" w:hAnsi="Arial"/>
      <w:b/>
      <w:bCs w:val="0"/>
      <w:color w:val="000000"/>
      <w:sz w:val="20"/>
      <w:lang w:eastAsia="en-US"/>
    </w:rPr>
  </w:style>
  <w:style w:type="paragraph" w:customStyle="1" w:styleId="CLHeading2">
    <w:name w:val="CLHeading 2"/>
    <w:basedOn w:val="Heading4"/>
    <w:qFormat/>
    <w:rsid w:val="0074430F"/>
    <w:pPr>
      <w:widowControl/>
      <w:numPr>
        <w:ilvl w:val="0"/>
        <w:numId w:val="0"/>
      </w:numPr>
      <w:spacing w:before="180" w:after="0" w:line="230" w:lineRule="exact"/>
      <w:textAlignment w:val="baseline"/>
    </w:pPr>
    <w:rPr>
      <w:rFonts w:ascii="Arial" w:eastAsia="Arial" w:hAnsi="Arial"/>
      <w:b/>
      <w:bCs w:val="0"/>
      <w:i w:val="0"/>
      <w:iCs w:val="0"/>
      <w:color w:val="000000"/>
      <w:sz w:val="20"/>
      <w:szCs w:val="22"/>
      <w:lang w:eastAsia="en-US"/>
    </w:rPr>
  </w:style>
  <w:style w:type="paragraph" w:customStyle="1" w:styleId="CLHeading3">
    <w:name w:val="CLHeading 3"/>
    <w:basedOn w:val="Heading5"/>
    <w:next w:val="Normal"/>
    <w:qFormat/>
    <w:rsid w:val="0074430F"/>
    <w:pPr>
      <w:spacing w:before="180" w:line="230" w:lineRule="exact"/>
      <w:contextualSpacing w:val="0"/>
      <w:textAlignment w:val="baseline"/>
    </w:pPr>
    <w:rPr>
      <w:rFonts w:ascii="Arial" w:eastAsia="Arial" w:hAnsi="Arial"/>
      <w:color w:val="000000"/>
      <w:sz w:val="20"/>
      <w:szCs w:val="22"/>
      <w:lang w:eastAsia="en-US"/>
    </w:rPr>
  </w:style>
  <w:style w:type="character" w:customStyle="1" w:styleId="contextualspellingandgrammarerror">
    <w:name w:val="contextualspellingandgrammarerror"/>
    <w:basedOn w:val="DefaultParagraphFont"/>
    <w:rsid w:val="008C03FA"/>
  </w:style>
  <w:style w:type="character" w:customStyle="1" w:styleId="mathspan">
    <w:name w:val="mathspan"/>
    <w:basedOn w:val="DefaultParagraphFont"/>
    <w:rsid w:val="008C03FA"/>
  </w:style>
  <w:style w:type="paragraph" w:customStyle="1" w:styleId="msonormal0">
    <w:name w:val="msonormal"/>
    <w:basedOn w:val="Normal"/>
    <w:rsid w:val="00BA7C03"/>
    <w:pPr>
      <w:spacing w:before="100" w:beforeAutospacing="1" w:after="100" w:afterAutospacing="1"/>
    </w:pPr>
  </w:style>
  <w:style w:type="paragraph" w:customStyle="1" w:styleId="outlineelement">
    <w:name w:val="outlineelement"/>
    <w:basedOn w:val="Normal"/>
    <w:rsid w:val="00BA7C03"/>
    <w:pPr>
      <w:spacing w:before="100" w:beforeAutospacing="1" w:after="100" w:afterAutospacing="1"/>
    </w:pPr>
  </w:style>
  <w:style w:type="character" w:customStyle="1" w:styleId="textrun">
    <w:name w:val="textrun"/>
    <w:basedOn w:val="DefaultParagraphFont"/>
    <w:rsid w:val="00BA7C03"/>
  </w:style>
  <w:style w:type="character" w:customStyle="1" w:styleId="wacimagecontainer">
    <w:name w:val="wacimagecontainer"/>
    <w:basedOn w:val="DefaultParagraphFont"/>
    <w:rsid w:val="00BA7C03"/>
  </w:style>
  <w:style w:type="character" w:customStyle="1" w:styleId="wacimageborder">
    <w:name w:val="wacimageborder"/>
    <w:basedOn w:val="DefaultParagraphFont"/>
    <w:rsid w:val="00BA7C03"/>
  </w:style>
  <w:style w:type="character" w:customStyle="1" w:styleId="superscript">
    <w:name w:val="superscript"/>
    <w:basedOn w:val="DefaultParagraphFont"/>
    <w:rsid w:val="00BA7C03"/>
  </w:style>
  <w:style w:type="character" w:customStyle="1" w:styleId="tabrun">
    <w:name w:val="tabrun"/>
    <w:basedOn w:val="DefaultParagraphFont"/>
    <w:rsid w:val="00BA7C03"/>
  </w:style>
  <w:style w:type="character" w:customStyle="1" w:styleId="tabchar">
    <w:name w:val="tabchar"/>
    <w:basedOn w:val="DefaultParagraphFont"/>
    <w:rsid w:val="00BA7C03"/>
  </w:style>
  <w:style w:type="character" w:customStyle="1" w:styleId="pagebreakblob">
    <w:name w:val="pagebreakblob"/>
    <w:basedOn w:val="DefaultParagraphFont"/>
    <w:rsid w:val="004A34E5"/>
  </w:style>
  <w:style w:type="character" w:customStyle="1" w:styleId="pagebreakborderspan">
    <w:name w:val="pagebreakborderspan"/>
    <w:basedOn w:val="DefaultParagraphFont"/>
    <w:rsid w:val="004A34E5"/>
  </w:style>
  <w:style w:type="character" w:customStyle="1" w:styleId="pagebreaktextspan">
    <w:name w:val="pagebreaktextspan"/>
    <w:basedOn w:val="DefaultParagraphFont"/>
    <w:rsid w:val="004A34E5"/>
  </w:style>
  <w:style w:type="character" w:customStyle="1" w:styleId="linebreakblob">
    <w:name w:val="linebreakblob"/>
    <w:basedOn w:val="DefaultParagraphFont"/>
    <w:rsid w:val="004A34E5"/>
  </w:style>
  <w:style w:type="character" w:customStyle="1" w:styleId="scxw8499320">
    <w:name w:val="scxw8499320"/>
    <w:basedOn w:val="DefaultParagraphFont"/>
    <w:rsid w:val="004A34E5"/>
  </w:style>
  <w:style w:type="character" w:customStyle="1" w:styleId="trackchangetextinsertion">
    <w:name w:val="trackchangetextinsertion"/>
    <w:basedOn w:val="DefaultParagraphFont"/>
    <w:rsid w:val="004A34E5"/>
  </w:style>
  <w:style w:type="character" w:customStyle="1" w:styleId="trackchangetextdeletion">
    <w:name w:val="trackchangetextdeletion"/>
    <w:basedOn w:val="DefaultParagraphFont"/>
    <w:rsid w:val="004A34E5"/>
  </w:style>
  <w:style w:type="character" w:customStyle="1" w:styleId="mathequationcontainer">
    <w:name w:val="mathequationcontainer"/>
    <w:basedOn w:val="DefaultParagraphFont"/>
    <w:rsid w:val="00257A3D"/>
  </w:style>
  <w:style w:type="character" w:customStyle="1" w:styleId="fieldrange">
    <w:name w:val="fieldrange"/>
    <w:basedOn w:val="DefaultParagraphFont"/>
    <w:rsid w:val="00257A3D"/>
  </w:style>
  <w:style w:type="character" w:customStyle="1" w:styleId="bcx2">
    <w:name w:val="bcx2"/>
    <w:basedOn w:val="DefaultParagraphFont"/>
    <w:rsid w:val="00257A3D"/>
  </w:style>
  <w:style w:type="paragraph" w:customStyle="1" w:styleId="Body">
    <w:name w:val="Body"/>
    <w:uiPriority w:val="99"/>
    <w:qFormat/>
    <w:rsid w:val="00896A6A"/>
    <w:pPr>
      <w:autoSpaceDE w:val="0"/>
      <w:autoSpaceDN w:val="0"/>
      <w:adjustRightInd w:val="0"/>
      <w:spacing w:after="0" w:line="280" w:lineRule="atLeast"/>
    </w:pPr>
    <w:rPr>
      <w:rFonts w:ascii="Times New Roman" w:hAnsi="Times New Roman" w:cs="Times New Roman"/>
      <w:color w:val="000000"/>
      <w:w w:val="0"/>
      <w:sz w:val="24"/>
      <w:szCs w:val="24"/>
    </w:rPr>
  </w:style>
  <w:style w:type="character" w:customStyle="1" w:styleId="acronym">
    <w:name w:val="acronym"/>
    <w:basedOn w:val="DefaultParagraphFont"/>
    <w:rsid w:val="00E1781F"/>
  </w:style>
  <w:style w:type="character" w:customStyle="1" w:styleId="name">
    <w:name w:val="name"/>
    <w:basedOn w:val="DefaultParagraphFont"/>
    <w:rsid w:val="00E1781F"/>
  </w:style>
  <w:style w:type="character" w:customStyle="1" w:styleId="addressee">
    <w:name w:val="addressee"/>
    <w:basedOn w:val="DefaultParagraphFont"/>
    <w:rsid w:val="00E1781F"/>
  </w:style>
  <w:style w:type="character" w:customStyle="1" w:styleId="streetaddress">
    <w:name w:val="streetaddress"/>
    <w:basedOn w:val="DefaultParagraphFont"/>
    <w:rsid w:val="00E1781F"/>
  </w:style>
  <w:style w:type="character" w:customStyle="1" w:styleId="city">
    <w:name w:val="city"/>
    <w:basedOn w:val="DefaultParagraphFont"/>
    <w:rsid w:val="00E1781F"/>
  </w:style>
  <w:style w:type="character" w:customStyle="1" w:styleId="state">
    <w:name w:val="state"/>
    <w:basedOn w:val="DefaultParagraphFont"/>
    <w:rsid w:val="00E1781F"/>
  </w:style>
  <w:style w:type="character" w:customStyle="1" w:styleId="postalcode">
    <w:name w:val="postalcode"/>
    <w:basedOn w:val="DefaultParagraphFont"/>
    <w:rsid w:val="00E1781F"/>
  </w:style>
  <w:style w:type="character" w:customStyle="1" w:styleId="Title1">
    <w:name w:val="Title1"/>
    <w:basedOn w:val="DefaultParagraphFont"/>
    <w:rsid w:val="008C5CE3"/>
  </w:style>
  <w:style w:type="character" w:customStyle="1" w:styleId="number">
    <w:name w:val="number"/>
    <w:basedOn w:val="DefaultParagraphFont"/>
    <w:rsid w:val="00724719"/>
  </w:style>
  <w:style w:type="character" w:customStyle="1" w:styleId="ordinal">
    <w:name w:val="ordinal"/>
    <w:basedOn w:val="DefaultParagraphFont"/>
    <w:rsid w:val="00777AAD"/>
  </w:style>
  <w:style w:type="character" w:customStyle="1" w:styleId="Title2">
    <w:name w:val="Title2"/>
    <w:basedOn w:val="DefaultParagraphFont"/>
    <w:rsid w:val="00D9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1079">
      <w:bodyDiv w:val="1"/>
      <w:marLeft w:val="0"/>
      <w:marRight w:val="0"/>
      <w:marTop w:val="0"/>
      <w:marBottom w:val="0"/>
      <w:divBdr>
        <w:top w:val="none" w:sz="0" w:space="0" w:color="auto"/>
        <w:left w:val="none" w:sz="0" w:space="0" w:color="auto"/>
        <w:bottom w:val="none" w:sz="0" w:space="0" w:color="auto"/>
        <w:right w:val="none" w:sz="0" w:space="0" w:color="auto"/>
      </w:divBdr>
    </w:div>
    <w:div w:id="65079567">
      <w:bodyDiv w:val="1"/>
      <w:marLeft w:val="0"/>
      <w:marRight w:val="0"/>
      <w:marTop w:val="0"/>
      <w:marBottom w:val="0"/>
      <w:divBdr>
        <w:top w:val="none" w:sz="0" w:space="0" w:color="auto"/>
        <w:left w:val="none" w:sz="0" w:space="0" w:color="auto"/>
        <w:bottom w:val="none" w:sz="0" w:space="0" w:color="auto"/>
        <w:right w:val="none" w:sz="0" w:space="0" w:color="auto"/>
      </w:divBdr>
      <w:divsChild>
        <w:div w:id="90399301">
          <w:marLeft w:val="0"/>
          <w:marRight w:val="0"/>
          <w:marTop w:val="0"/>
          <w:marBottom w:val="0"/>
          <w:divBdr>
            <w:top w:val="none" w:sz="0" w:space="0" w:color="auto"/>
            <w:left w:val="none" w:sz="0" w:space="0" w:color="auto"/>
            <w:bottom w:val="none" w:sz="0" w:space="0" w:color="auto"/>
            <w:right w:val="none" w:sz="0" w:space="0" w:color="auto"/>
          </w:divBdr>
        </w:div>
        <w:div w:id="152113076">
          <w:marLeft w:val="0"/>
          <w:marRight w:val="0"/>
          <w:marTop w:val="0"/>
          <w:marBottom w:val="0"/>
          <w:divBdr>
            <w:top w:val="none" w:sz="0" w:space="0" w:color="auto"/>
            <w:left w:val="none" w:sz="0" w:space="0" w:color="auto"/>
            <w:bottom w:val="none" w:sz="0" w:space="0" w:color="auto"/>
            <w:right w:val="none" w:sz="0" w:space="0" w:color="auto"/>
          </w:divBdr>
          <w:divsChild>
            <w:div w:id="1877037475">
              <w:marLeft w:val="0"/>
              <w:marRight w:val="0"/>
              <w:marTop w:val="0"/>
              <w:marBottom w:val="0"/>
              <w:divBdr>
                <w:top w:val="none" w:sz="0" w:space="0" w:color="auto"/>
                <w:left w:val="none" w:sz="0" w:space="0" w:color="auto"/>
                <w:bottom w:val="none" w:sz="0" w:space="0" w:color="auto"/>
                <w:right w:val="none" w:sz="0" w:space="0" w:color="auto"/>
              </w:divBdr>
              <w:divsChild>
                <w:div w:id="2705521">
                  <w:marLeft w:val="0"/>
                  <w:marRight w:val="0"/>
                  <w:marTop w:val="0"/>
                  <w:marBottom w:val="0"/>
                  <w:divBdr>
                    <w:top w:val="none" w:sz="0" w:space="0" w:color="auto"/>
                    <w:left w:val="none" w:sz="0" w:space="0" w:color="auto"/>
                    <w:bottom w:val="none" w:sz="0" w:space="0" w:color="auto"/>
                    <w:right w:val="none" w:sz="0" w:space="0" w:color="auto"/>
                  </w:divBdr>
                  <w:divsChild>
                    <w:div w:id="965083156">
                      <w:marLeft w:val="0"/>
                      <w:marRight w:val="0"/>
                      <w:marTop w:val="0"/>
                      <w:marBottom w:val="0"/>
                      <w:divBdr>
                        <w:top w:val="none" w:sz="0" w:space="0" w:color="auto"/>
                        <w:left w:val="none" w:sz="0" w:space="0" w:color="auto"/>
                        <w:bottom w:val="none" w:sz="0" w:space="0" w:color="auto"/>
                        <w:right w:val="none" w:sz="0" w:space="0" w:color="auto"/>
                      </w:divBdr>
                    </w:div>
                  </w:divsChild>
                </w:div>
                <w:div w:id="3438826">
                  <w:marLeft w:val="0"/>
                  <w:marRight w:val="0"/>
                  <w:marTop w:val="0"/>
                  <w:marBottom w:val="0"/>
                  <w:divBdr>
                    <w:top w:val="none" w:sz="0" w:space="0" w:color="auto"/>
                    <w:left w:val="none" w:sz="0" w:space="0" w:color="auto"/>
                    <w:bottom w:val="none" w:sz="0" w:space="0" w:color="auto"/>
                    <w:right w:val="none" w:sz="0" w:space="0" w:color="auto"/>
                  </w:divBdr>
                  <w:divsChild>
                    <w:div w:id="1860194533">
                      <w:marLeft w:val="0"/>
                      <w:marRight w:val="0"/>
                      <w:marTop w:val="0"/>
                      <w:marBottom w:val="0"/>
                      <w:divBdr>
                        <w:top w:val="none" w:sz="0" w:space="0" w:color="auto"/>
                        <w:left w:val="none" w:sz="0" w:space="0" w:color="auto"/>
                        <w:bottom w:val="none" w:sz="0" w:space="0" w:color="auto"/>
                        <w:right w:val="none" w:sz="0" w:space="0" w:color="auto"/>
                      </w:divBdr>
                    </w:div>
                  </w:divsChild>
                </w:div>
                <w:div w:id="4596293">
                  <w:marLeft w:val="0"/>
                  <w:marRight w:val="0"/>
                  <w:marTop w:val="0"/>
                  <w:marBottom w:val="0"/>
                  <w:divBdr>
                    <w:top w:val="none" w:sz="0" w:space="0" w:color="auto"/>
                    <w:left w:val="none" w:sz="0" w:space="0" w:color="auto"/>
                    <w:bottom w:val="none" w:sz="0" w:space="0" w:color="auto"/>
                    <w:right w:val="none" w:sz="0" w:space="0" w:color="auto"/>
                  </w:divBdr>
                  <w:divsChild>
                    <w:div w:id="345836141">
                      <w:marLeft w:val="0"/>
                      <w:marRight w:val="0"/>
                      <w:marTop w:val="0"/>
                      <w:marBottom w:val="0"/>
                      <w:divBdr>
                        <w:top w:val="none" w:sz="0" w:space="0" w:color="auto"/>
                        <w:left w:val="none" w:sz="0" w:space="0" w:color="auto"/>
                        <w:bottom w:val="none" w:sz="0" w:space="0" w:color="auto"/>
                        <w:right w:val="none" w:sz="0" w:space="0" w:color="auto"/>
                      </w:divBdr>
                    </w:div>
                  </w:divsChild>
                </w:div>
                <w:div w:id="55012417">
                  <w:marLeft w:val="0"/>
                  <w:marRight w:val="0"/>
                  <w:marTop w:val="0"/>
                  <w:marBottom w:val="0"/>
                  <w:divBdr>
                    <w:top w:val="none" w:sz="0" w:space="0" w:color="auto"/>
                    <w:left w:val="none" w:sz="0" w:space="0" w:color="auto"/>
                    <w:bottom w:val="none" w:sz="0" w:space="0" w:color="auto"/>
                    <w:right w:val="none" w:sz="0" w:space="0" w:color="auto"/>
                  </w:divBdr>
                  <w:divsChild>
                    <w:div w:id="282805027">
                      <w:marLeft w:val="0"/>
                      <w:marRight w:val="0"/>
                      <w:marTop w:val="0"/>
                      <w:marBottom w:val="0"/>
                      <w:divBdr>
                        <w:top w:val="none" w:sz="0" w:space="0" w:color="auto"/>
                        <w:left w:val="none" w:sz="0" w:space="0" w:color="auto"/>
                        <w:bottom w:val="none" w:sz="0" w:space="0" w:color="auto"/>
                        <w:right w:val="none" w:sz="0" w:space="0" w:color="auto"/>
                      </w:divBdr>
                    </w:div>
                    <w:div w:id="313602425">
                      <w:marLeft w:val="0"/>
                      <w:marRight w:val="0"/>
                      <w:marTop w:val="0"/>
                      <w:marBottom w:val="0"/>
                      <w:divBdr>
                        <w:top w:val="none" w:sz="0" w:space="0" w:color="auto"/>
                        <w:left w:val="none" w:sz="0" w:space="0" w:color="auto"/>
                        <w:bottom w:val="none" w:sz="0" w:space="0" w:color="auto"/>
                        <w:right w:val="none" w:sz="0" w:space="0" w:color="auto"/>
                      </w:divBdr>
                    </w:div>
                    <w:div w:id="672956405">
                      <w:marLeft w:val="0"/>
                      <w:marRight w:val="0"/>
                      <w:marTop w:val="0"/>
                      <w:marBottom w:val="0"/>
                      <w:divBdr>
                        <w:top w:val="none" w:sz="0" w:space="0" w:color="auto"/>
                        <w:left w:val="none" w:sz="0" w:space="0" w:color="auto"/>
                        <w:bottom w:val="none" w:sz="0" w:space="0" w:color="auto"/>
                        <w:right w:val="none" w:sz="0" w:space="0" w:color="auto"/>
                      </w:divBdr>
                    </w:div>
                  </w:divsChild>
                </w:div>
                <w:div w:id="96751224">
                  <w:marLeft w:val="0"/>
                  <w:marRight w:val="0"/>
                  <w:marTop w:val="0"/>
                  <w:marBottom w:val="0"/>
                  <w:divBdr>
                    <w:top w:val="none" w:sz="0" w:space="0" w:color="auto"/>
                    <w:left w:val="none" w:sz="0" w:space="0" w:color="auto"/>
                    <w:bottom w:val="none" w:sz="0" w:space="0" w:color="auto"/>
                    <w:right w:val="none" w:sz="0" w:space="0" w:color="auto"/>
                  </w:divBdr>
                  <w:divsChild>
                    <w:div w:id="1694263253">
                      <w:marLeft w:val="0"/>
                      <w:marRight w:val="0"/>
                      <w:marTop w:val="0"/>
                      <w:marBottom w:val="0"/>
                      <w:divBdr>
                        <w:top w:val="none" w:sz="0" w:space="0" w:color="auto"/>
                        <w:left w:val="none" w:sz="0" w:space="0" w:color="auto"/>
                        <w:bottom w:val="none" w:sz="0" w:space="0" w:color="auto"/>
                        <w:right w:val="none" w:sz="0" w:space="0" w:color="auto"/>
                      </w:divBdr>
                    </w:div>
                  </w:divsChild>
                </w:div>
                <w:div w:id="103379428">
                  <w:marLeft w:val="0"/>
                  <w:marRight w:val="0"/>
                  <w:marTop w:val="0"/>
                  <w:marBottom w:val="0"/>
                  <w:divBdr>
                    <w:top w:val="none" w:sz="0" w:space="0" w:color="auto"/>
                    <w:left w:val="none" w:sz="0" w:space="0" w:color="auto"/>
                    <w:bottom w:val="none" w:sz="0" w:space="0" w:color="auto"/>
                    <w:right w:val="none" w:sz="0" w:space="0" w:color="auto"/>
                  </w:divBdr>
                  <w:divsChild>
                    <w:div w:id="457186539">
                      <w:marLeft w:val="0"/>
                      <w:marRight w:val="0"/>
                      <w:marTop w:val="0"/>
                      <w:marBottom w:val="0"/>
                      <w:divBdr>
                        <w:top w:val="none" w:sz="0" w:space="0" w:color="auto"/>
                        <w:left w:val="none" w:sz="0" w:space="0" w:color="auto"/>
                        <w:bottom w:val="none" w:sz="0" w:space="0" w:color="auto"/>
                        <w:right w:val="none" w:sz="0" w:space="0" w:color="auto"/>
                      </w:divBdr>
                    </w:div>
                  </w:divsChild>
                </w:div>
                <w:div w:id="105663561">
                  <w:marLeft w:val="0"/>
                  <w:marRight w:val="0"/>
                  <w:marTop w:val="0"/>
                  <w:marBottom w:val="0"/>
                  <w:divBdr>
                    <w:top w:val="none" w:sz="0" w:space="0" w:color="auto"/>
                    <w:left w:val="none" w:sz="0" w:space="0" w:color="auto"/>
                    <w:bottom w:val="none" w:sz="0" w:space="0" w:color="auto"/>
                    <w:right w:val="none" w:sz="0" w:space="0" w:color="auto"/>
                  </w:divBdr>
                  <w:divsChild>
                    <w:div w:id="656373718">
                      <w:marLeft w:val="0"/>
                      <w:marRight w:val="0"/>
                      <w:marTop w:val="0"/>
                      <w:marBottom w:val="0"/>
                      <w:divBdr>
                        <w:top w:val="none" w:sz="0" w:space="0" w:color="auto"/>
                        <w:left w:val="none" w:sz="0" w:space="0" w:color="auto"/>
                        <w:bottom w:val="none" w:sz="0" w:space="0" w:color="auto"/>
                        <w:right w:val="none" w:sz="0" w:space="0" w:color="auto"/>
                      </w:divBdr>
                    </w:div>
                  </w:divsChild>
                </w:div>
                <w:div w:id="115637304">
                  <w:marLeft w:val="0"/>
                  <w:marRight w:val="0"/>
                  <w:marTop w:val="0"/>
                  <w:marBottom w:val="0"/>
                  <w:divBdr>
                    <w:top w:val="none" w:sz="0" w:space="0" w:color="auto"/>
                    <w:left w:val="none" w:sz="0" w:space="0" w:color="auto"/>
                    <w:bottom w:val="none" w:sz="0" w:space="0" w:color="auto"/>
                    <w:right w:val="none" w:sz="0" w:space="0" w:color="auto"/>
                  </w:divBdr>
                  <w:divsChild>
                    <w:div w:id="1098525452">
                      <w:marLeft w:val="0"/>
                      <w:marRight w:val="0"/>
                      <w:marTop w:val="0"/>
                      <w:marBottom w:val="0"/>
                      <w:divBdr>
                        <w:top w:val="none" w:sz="0" w:space="0" w:color="auto"/>
                        <w:left w:val="none" w:sz="0" w:space="0" w:color="auto"/>
                        <w:bottom w:val="none" w:sz="0" w:space="0" w:color="auto"/>
                        <w:right w:val="none" w:sz="0" w:space="0" w:color="auto"/>
                      </w:divBdr>
                    </w:div>
                  </w:divsChild>
                </w:div>
                <w:div w:id="115833061">
                  <w:marLeft w:val="0"/>
                  <w:marRight w:val="0"/>
                  <w:marTop w:val="0"/>
                  <w:marBottom w:val="0"/>
                  <w:divBdr>
                    <w:top w:val="none" w:sz="0" w:space="0" w:color="auto"/>
                    <w:left w:val="none" w:sz="0" w:space="0" w:color="auto"/>
                    <w:bottom w:val="none" w:sz="0" w:space="0" w:color="auto"/>
                    <w:right w:val="none" w:sz="0" w:space="0" w:color="auto"/>
                  </w:divBdr>
                  <w:divsChild>
                    <w:div w:id="1383166197">
                      <w:marLeft w:val="0"/>
                      <w:marRight w:val="0"/>
                      <w:marTop w:val="0"/>
                      <w:marBottom w:val="0"/>
                      <w:divBdr>
                        <w:top w:val="none" w:sz="0" w:space="0" w:color="auto"/>
                        <w:left w:val="none" w:sz="0" w:space="0" w:color="auto"/>
                        <w:bottom w:val="none" w:sz="0" w:space="0" w:color="auto"/>
                        <w:right w:val="none" w:sz="0" w:space="0" w:color="auto"/>
                      </w:divBdr>
                    </w:div>
                  </w:divsChild>
                </w:div>
                <w:div w:id="118425013">
                  <w:marLeft w:val="0"/>
                  <w:marRight w:val="0"/>
                  <w:marTop w:val="0"/>
                  <w:marBottom w:val="0"/>
                  <w:divBdr>
                    <w:top w:val="none" w:sz="0" w:space="0" w:color="auto"/>
                    <w:left w:val="none" w:sz="0" w:space="0" w:color="auto"/>
                    <w:bottom w:val="none" w:sz="0" w:space="0" w:color="auto"/>
                    <w:right w:val="none" w:sz="0" w:space="0" w:color="auto"/>
                  </w:divBdr>
                  <w:divsChild>
                    <w:div w:id="1166671965">
                      <w:marLeft w:val="0"/>
                      <w:marRight w:val="0"/>
                      <w:marTop w:val="0"/>
                      <w:marBottom w:val="0"/>
                      <w:divBdr>
                        <w:top w:val="none" w:sz="0" w:space="0" w:color="auto"/>
                        <w:left w:val="none" w:sz="0" w:space="0" w:color="auto"/>
                        <w:bottom w:val="none" w:sz="0" w:space="0" w:color="auto"/>
                        <w:right w:val="none" w:sz="0" w:space="0" w:color="auto"/>
                      </w:divBdr>
                    </w:div>
                    <w:div w:id="2088259079">
                      <w:marLeft w:val="0"/>
                      <w:marRight w:val="0"/>
                      <w:marTop w:val="0"/>
                      <w:marBottom w:val="0"/>
                      <w:divBdr>
                        <w:top w:val="none" w:sz="0" w:space="0" w:color="auto"/>
                        <w:left w:val="none" w:sz="0" w:space="0" w:color="auto"/>
                        <w:bottom w:val="none" w:sz="0" w:space="0" w:color="auto"/>
                        <w:right w:val="none" w:sz="0" w:space="0" w:color="auto"/>
                      </w:divBdr>
                    </w:div>
                  </w:divsChild>
                </w:div>
                <w:div w:id="131758429">
                  <w:marLeft w:val="0"/>
                  <w:marRight w:val="0"/>
                  <w:marTop w:val="0"/>
                  <w:marBottom w:val="0"/>
                  <w:divBdr>
                    <w:top w:val="none" w:sz="0" w:space="0" w:color="auto"/>
                    <w:left w:val="none" w:sz="0" w:space="0" w:color="auto"/>
                    <w:bottom w:val="none" w:sz="0" w:space="0" w:color="auto"/>
                    <w:right w:val="none" w:sz="0" w:space="0" w:color="auto"/>
                  </w:divBdr>
                  <w:divsChild>
                    <w:div w:id="807238371">
                      <w:marLeft w:val="0"/>
                      <w:marRight w:val="0"/>
                      <w:marTop w:val="0"/>
                      <w:marBottom w:val="0"/>
                      <w:divBdr>
                        <w:top w:val="none" w:sz="0" w:space="0" w:color="auto"/>
                        <w:left w:val="none" w:sz="0" w:space="0" w:color="auto"/>
                        <w:bottom w:val="none" w:sz="0" w:space="0" w:color="auto"/>
                        <w:right w:val="none" w:sz="0" w:space="0" w:color="auto"/>
                      </w:divBdr>
                    </w:div>
                  </w:divsChild>
                </w:div>
                <w:div w:id="139854610">
                  <w:marLeft w:val="0"/>
                  <w:marRight w:val="0"/>
                  <w:marTop w:val="0"/>
                  <w:marBottom w:val="0"/>
                  <w:divBdr>
                    <w:top w:val="none" w:sz="0" w:space="0" w:color="auto"/>
                    <w:left w:val="none" w:sz="0" w:space="0" w:color="auto"/>
                    <w:bottom w:val="none" w:sz="0" w:space="0" w:color="auto"/>
                    <w:right w:val="none" w:sz="0" w:space="0" w:color="auto"/>
                  </w:divBdr>
                  <w:divsChild>
                    <w:div w:id="1145589906">
                      <w:marLeft w:val="0"/>
                      <w:marRight w:val="0"/>
                      <w:marTop w:val="0"/>
                      <w:marBottom w:val="0"/>
                      <w:divBdr>
                        <w:top w:val="none" w:sz="0" w:space="0" w:color="auto"/>
                        <w:left w:val="none" w:sz="0" w:space="0" w:color="auto"/>
                        <w:bottom w:val="none" w:sz="0" w:space="0" w:color="auto"/>
                        <w:right w:val="none" w:sz="0" w:space="0" w:color="auto"/>
                      </w:divBdr>
                    </w:div>
                  </w:divsChild>
                </w:div>
                <w:div w:id="143277529">
                  <w:marLeft w:val="0"/>
                  <w:marRight w:val="0"/>
                  <w:marTop w:val="0"/>
                  <w:marBottom w:val="0"/>
                  <w:divBdr>
                    <w:top w:val="none" w:sz="0" w:space="0" w:color="auto"/>
                    <w:left w:val="none" w:sz="0" w:space="0" w:color="auto"/>
                    <w:bottom w:val="none" w:sz="0" w:space="0" w:color="auto"/>
                    <w:right w:val="none" w:sz="0" w:space="0" w:color="auto"/>
                  </w:divBdr>
                  <w:divsChild>
                    <w:div w:id="1690721950">
                      <w:marLeft w:val="0"/>
                      <w:marRight w:val="0"/>
                      <w:marTop w:val="0"/>
                      <w:marBottom w:val="0"/>
                      <w:divBdr>
                        <w:top w:val="none" w:sz="0" w:space="0" w:color="auto"/>
                        <w:left w:val="none" w:sz="0" w:space="0" w:color="auto"/>
                        <w:bottom w:val="none" w:sz="0" w:space="0" w:color="auto"/>
                        <w:right w:val="none" w:sz="0" w:space="0" w:color="auto"/>
                      </w:divBdr>
                    </w:div>
                  </w:divsChild>
                </w:div>
                <w:div w:id="154343287">
                  <w:marLeft w:val="0"/>
                  <w:marRight w:val="0"/>
                  <w:marTop w:val="0"/>
                  <w:marBottom w:val="0"/>
                  <w:divBdr>
                    <w:top w:val="none" w:sz="0" w:space="0" w:color="auto"/>
                    <w:left w:val="none" w:sz="0" w:space="0" w:color="auto"/>
                    <w:bottom w:val="none" w:sz="0" w:space="0" w:color="auto"/>
                    <w:right w:val="none" w:sz="0" w:space="0" w:color="auto"/>
                  </w:divBdr>
                  <w:divsChild>
                    <w:div w:id="1727678112">
                      <w:marLeft w:val="0"/>
                      <w:marRight w:val="0"/>
                      <w:marTop w:val="0"/>
                      <w:marBottom w:val="0"/>
                      <w:divBdr>
                        <w:top w:val="none" w:sz="0" w:space="0" w:color="auto"/>
                        <w:left w:val="none" w:sz="0" w:space="0" w:color="auto"/>
                        <w:bottom w:val="none" w:sz="0" w:space="0" w:color="auto"/>
                        <w:right w:val="none" w:sz="0" w:space="0" w:color="auto"/>
                      </w:divBdr>
                    </w:div>
                  </w:divsChild>
                </w:div>
                <w:div w:id="156312567">
                  <w:marLeft w:val="0"/>
                  <w:marRight w:val="0"/>
                  <w:marTop w:val="0"/>
                  <w:marBottom w:val="0"/>
                  <w:divBdr>
                    <w:top w:val="none" w:sz="0" w:space="0" w:color="auto"/>
                    <w:left w:val="none" w:sz="0" w:space="0" w:color="auto"/>
                    <w:bottom w:val="none" w:sz="0" w:space="0" w:color="auto"/>
                    <w:right w:val="none" w:sz="0" w:space="0" w:color="auto"/>
                  </w:divBdr>
                  <w:divsChild>
                    <w:div w:id="2012297013">
                      <w:marLeft w:val="0"/>
                      <w:marRight w:val="0"/>
                      <w:marTop w:val="0"/>
                      <w:marBottom w:val="0"/>
                      <w:divBdr>
                        <w:top w:val="none" w:sz="0" w:space="0" w:color="auto"/>
                        <w:left w:val="none" w:sz="0" w:space="0" w:color="auto"/>
                        <w:bottom w:val="none" w:sz="0" w:space="0" w:color="auto"/>
                        <w:right w:val="none" w:sz="0" w:space="0" w:color="auto"/>
                      </w:divBdr>
                    </w:div>
                  </w:divsChild>
                </w:div>
                <w:div w:id="160000845">
                  <w:marLeft w:val="0"/>
                  <w:marRight w:val="0"/>
                  <w:marTop w:val="0"/>
                  <w:marBottom w:val="0"/>
                  <w:divBdr>
                    <w:top w:val="none" w:sz="0" w:space="0" w:color="auto"/>
                    <w:left w:val="none" w:sz="0" w:space="0" w:color="auto"/>
                    <w:bottom w:val="none" w:sz="0" w:space="0" w:color="auto"/>
                    <w:right w:val="none" w:sz="0" w:space="0" w:color="auto"/>
                  </w:divBdr>
                  <w:divsChild>
                    <w:div w:id="791828776">
                      <w:marLeft w:val="0"/>
                      <w:marRight w:val="0"/>
                      <w:marTop w:val="0"/>
                      <w:marBottom w:val="0"/>
                      <w:divBdr>
                        <w:top w:val="none" w:sz="0" w:space="0" w:color="auto"/>
                        <w:left w:val="none" w:sz="0" w:space="0" w:color="auto"/>
                        <w:bottom w:val="none" w:sz="0" w:space="0" w:color="auto"/>
                        <w:right w:val="none" w:sz="0" w:space="0" w:color="auto"/>
                      </w:divBdr>
                    </w:div>
                    <w:div w:id="849180099">
                      <w:marLeft w:val="0"/>
                      <w:marRight w:val="0"/>
                      <w:marTop w:val="0"/>
                      <w:marBottom w:val="0"/>
                      <w:divBdr>
                        <w:top w:val="none" w:sz="0" w:space="0" w:color="auto"/>
                        <w:left w:val="none" w:sz="0" w:space="0" w:color="auto"/>
                        <w:bottom w:val="none" w:sz="0" w:space="0" w:color="auto"/>
                        <w:right w:val="none" w:sz="0" w:space="0" w:color="auto"/>
                      </w:divBdr>
                    </w:div>
                    <w:div w:id="860703458">
                      <w:marLeft w:val="0"/>
                      <w:marRight w:val="0"/>
                      <w:marTop w:val="0"/>
                      <w:marBottom w:val="0"/>
                      <w:divBdr>
                        <w:top w:val="none" w:sz="0" w:space="0" w:color="auto"/>
                        <w:left w:val="none" w:sz="0" w:space="0" w:color="auto"/>
                        <w:bottom w:val="none" w:sz="0" w:space="0" w:color="auto"/>
                        <w:right w:val="none" w:sz="0" w:space="0" w:color="auto"/>
                      </w:divBdr>
                    </w:div>
                    <w:div w:id="974867683">
                      <w:marLeft w:val="0"/>
                      <w:marRight w:val="0"/>
                      <w:marTop w:val="0"/>
                      <w:marBottom w:val="0"/>
                      <w:divBdr>
                        <w:top w:val="none" w:sz="0" w:space="0" w:color="auto"/>
                        <w:left w:val="none" w:sz="0" w:space="0" w:color="auto"/>
                        <w:bottom w:val="none" w:sz="0" w:space="0" w:color="auto"/>
                        <w:right w:val="none" w:sz="0" w:space="0" w:color="auto"/>
                      </w:divBdr>
                    </w:div>
                    <w:div w:id="1159344136">
                      <w:marLeft w:val="0"/>
                      <w:marRight w:val="0"/>
                      <w:marTop w:val="0"/>
                      <w:marBottom w:val="0"/>
                      <w:divBdr>
                        <w:top w:val="none" w:sz="0" w:space="0" w:color="auto"/>
                        <w:left w:val="none" w:sz="0" w:space="0" w:color="auto"/>
                        <w:bottom w:val="none" w:sz="0" w:space="0" w:color="auto"/>
                        <w:right w:val="none" w:sz="0" w:space="0" w:color="auto"/>
                      </w:divBdr>
                    </w:div>
                    <w:div w:id="1283220840">
                      <w:marLeft w:val="0"/>
                      <w:marRight w:val="0"/>
                      <w:marTop w:val="0"/>
                      <w:marBottom w:val="0"/>
                      <w:divBdr>
                        <w:top w:val="none" w:sz="0" w:space="0" w:color="auto"/>
                        <w:left w:val="none" w:sz="0" w:space="0" w:color="auto"/>
                        <w:bottom w:val="none" w:sz="0" w:space="0" w:color="auto"/>
                        <w:right w:val="none" w:sz="0" w:space="0" w:color="auto"/>
                      </w:divBdr>
                    </w:div>
                    <w:div w:id="1454012112">
                      <w:marLeft w:val="0"/>
                      <w:marRight w:val="0"/>
                      <w:marTop w:val="0"/>
                      <w:marBottom w:val="0"/>
                      <w:divBdr>
                        <w:top w:val="none" w:sz="0" w:space="0" w:color="auto"/>
                        <w:left w:val="none" w:sz="0" w:space="0" w:color="auto"/>
                        <w:bottom w:val="none" w:sz="0" w:space="0" w:color="auto"/>
                        <w:right w:val="none" w:sz="0" w:space="0" w:color="auto"/>
                      </w:divBdr>
                    </w:div>
                    <w:div w:id="1465924045">
                      <w:marLeft w:val="0"/>
                      <w:marRight w:val="0"/>
                      <w:marTop w:val="0"/>
                      <w:marBottom w:val="0"/>
                      <w:divBdr>
                        <w:top w:val="none" w:sz="0" w:space="0" w:color="auto"/>
                        <w:left w:val="none" w:sz="0" w:space="0" w:color="auto"/>
                        <w:bottom w:val="none" w:sz="0" w:space="0" w:color="auto"/>
                        <w:right w:val="none" w:sz="0" w:space="0" w:color="auto"/>
                      </w:divBdr>
                    </w:div>
                    <w:div w:id="1616598513">
                      <w:marLeft w:val="0"/>
                      <w:marRight w:val="0"/>
                      <w:marTop w:val="0"/>
                      <w:marBottom w:val="0"/>
                      <w:divBdr>
                        <w:top w:val="none" w:sz="0" w:space="0" w:color="auto"/>
                        <w:left w:val="none" w:sz="0" w:space="0" w:color="auto"/>
                        <w:bottom w:val="none" w:sz="0" w:space="0" w:color="auto"/>
                        <w:right w:val="none" w:sz="0" w:space="0" w:color="auto"/>
                      </w:divBdr>
                    </w:div>
                    <w:div w:id="1695765386">
                      <w:marLeft w:val="0"/>
                      <w:marRight w:val="0"/>
                      <w:marTop w:val="0"/>
                      <w:marBottom w:val="0"/>
                      <w:divBdr>
                        <w:top w:val="none" w:sz="0" w:space="0" w:color="auto"/>
                        <w:left w:val="none" w:sz="0" w:space="0" w:color="auto"/>
                        <w:bottom w:val="none" w:sz="0" w:space="0" w:color="auto"/>
                        <w:right w:val="none" w:sz="0" w:space="0" w:color="auto"/>
                      </w:divBdr>
                    </w:div>
                    <w:div w:id="1859268080">
                      <w:marLeft w:val="0"/>
                      <w:marRight w:val="0"/>
                      <w:marTop w:val="0"/>
                      <w:marBottom w:val="0"/>
                      <w:divBdr>
                        <w:top w:val="none" w:sz="0" w:space="0" w:color="auto"/>
                        <w:left w:val="none" w:sz="0" w:space="0" w:color="auto"/>
                        <w:bottom w:val="none" w:sz="0" w:space="0" w:color="auto"/>
                        <w:right w:val="none" w:sz="0" w:space="0" w:color="auto"/>
                      </w:divBdr>
                    </w:div>
                  </w:divsChild>
                </w:div>
                <w:div w:id="160852801">
                  <w:marLeft w:val="0"/>
                  <w:marRight w:val="0"/>
                  <w:marTop w:val="0"/>
                  <w:marBottom w:val="0"/>
                  <w:divBdr>
                    <w:top w:val="none" w:sz="0" w:space="0" w:color="auto"/>
                    <w:left w:val="none" w:sz="0" w:space="0" w:color="auto"/>
                    <w:bottom w:val="none" w:sz="0" w:space="0" w:color="auto"/>
                    <w:right w:val="none" w:sz="0" w:space="0" w:color="auto"/>
                  </w:divBdr>
                  <w:divsChild>
                    <w:div w:id="404114097">
                      <w:marLeft w:val="0"/>
                      <w:marRight w:val="0"/>
                      <w:marTop w:val="0"/>
                      <w:marBottom w:val="0"/>
                      <w:divBdr>
                        <w:top w:val="none" w:sz="0" w:space="0" w:color="auto"/>
                        <w:left w:val="none" w:sz="0" w:space="0" w:color="auto"/>
                        <w:bottom w:val="none" w:sz="0" w:space="0" w:color="auto"/>
                        <w:right w:val="none" w:sz="0" w:space="0" w:color="auto"/>
                      </w:divBdr>
                    </w:div>
                  </w:divsChild>
                </w:div>
                <w:div w:id="165871697">
                  <w:marLeft w:val="0"/>
                  <w:marRight w:val="0"/>
                  <w:marTop w:val="0"/>
                  <w:marBottom w:val="0"/>
                  <w:divBdr>
                    <w:top w:val="none" w:sz="0" w:space="0" w:color="auto"/>
                    <w:left w:val="none" w:sz="0" w:space="0" w:color="auto"/>
                    <w:bottom w:val="none" w:sz="0" w:space="0" w:color="auto"/>
                    <w:right w:val="none" w:sz="0" w:space="0" w:color="auto"/>
                  </w:divBdr>
                  <w:divsChild>
                    <w:div w:id="103234144">
                      <w:marLeft w:val="0"/>
                      <w:marRight w:val="0"/>
                      <w:marTop w:val="0"/>
                      <w:marBottom w:val="0"/>
                      <w:divBdr>
                        <w:top w:val="none" w:sz="0" w:space="0" w:color="auto"/>
                        <w:left w:val="none" w:sz="0" w:space="0" w:color="auto"/>
                        <w:bottom w:val="none" w:sz="0" w:space="0" w:color="auto"/>
                        <w:right w:val="none" w:sz="0" w:space="0" w:color="auto"/>
                      </w:divBdr>
                    </w:div>
                  </w:divsChild>
                </w:div>
                <w:div w:id="172495412">
                  <w:marLeft w:val="0"/>
                  <w:marRight w:val="0"/>
                  <w:marTop w:val="0"/>
                  <w:marBottom w:val="0"/>
                  <w:divBdr>
                    <w:top w:val="none" w:sz="0" w:space="0" w:color="auto"/>
                    <w:left w:val="none" w:sz="0" w:space="0" w:color="auto"/>
                    <w:bottom w:val="none" w:sz="0" w:space="0" w:color="auto"/>
                    <w:right w:val="none" w:sz="0" w:space="0" w:color="auto"/>
                  </w:divBdr>
                  <w:divsChild>
                    <w:div w:id="1151017536">
                      <w:marLeft w:val="0"/>
                      <w:marRight w:val="0"/>
                      <w:marTop w:val="0"/>
                      <w:marBottom w:val="0"/>
                      <w:divBdr>
                        <w:top w:val="none" w:sz="0" w:space="0" w:color="auto"/>
                        <w:left w:val="none" w:sz="0" w:space="0" w:color="auto"/>
                        <w:bottom w:val="none" w:sz="0" w:space="0" w:color="auto"/>
                        <w:right w:val="none" w:sz="0" w:space="0" w:color="auto"/>
                      </w:divBdr>
                    </w:div>
                  </w:divsChild>
                </w:div>
                <w:div w:id="207377530">
                  <w:marLeft w:val="0"/>
                  <w:marRight w:val="0"/>
                  <w:marTop w:val="0"/>
                  <w:marBottom w:val="0"/>
                  <w:divBdr>
                    <w:top w:val="none" w:sz="0" w:space="0" w:color="auto"/>
                    <w:left w:val="none" w:sz="0" w:space="0" w:color="auto"/>
                    <w:bottom w:val="none" w:sz="0" w:space="0" w:color="auto"/>
                    <w:right w:val="none" w:sz="0" w:space="0" w:color="auto"/>
                  </w:divBdr>
                  <w:divsChild>
                    <w:div w:id="1832603464">
                      <w:marLeft w:val="0"/>
                      <w:marRight w:val="0"/>
                      <w:marTop w:val="0"/>
                      <w:marBottom w:val="0"/>
                      <w:divBdr>
                        <w:top w:val="none" w:sz="0" w:space="0" w:color="auto"/>
                        <w:left w:val="none" w:sz="0" w:space="0" w:color="auto"/>
                        <w:bottom w:val="none" w:sz="0" w:space="0" w:color="auto"/>
                        <w:right w:val="none" w:sz="0" w:space="0" w:color="auto"/>
                      </w:divBdr>
                    </w:div>
                  </w:divsChild>
                </w:div>
                <w:div w:id="230046794">
                  <w:marLeft w:val="0"/>
                  <w:marRight w:val="0"/>
                  <w:marTop w:val="0"/>
                  <w:marBottom w:val="0"/>
                  <w:divBdr>
                    <w:top w:val="none" w:sz="0" w:space="0" w:color="auto"/>
                    <w:left w:val="none" w:sz="0" w:space="0" w:color="auto"/>
                    <w:bottom w:val="none" w:sz="0" w:space="0" w:color="auto"/>
                    <w:right w:val="none" w:sz="0" w:space="0" w:color="auto"/>
                  </w:divBdr>
                  <w:divsChild>
                    <w:div w:id="420419572">
                      <w:marLeft w:val="0"/>
                      <w:marRight w:val="0"/>
                      <w:marTop w:val="0"/>
                      <w:marBottom w:val="0"/>
                      <w:divBdr>
                        <w:top w:val="none" w:sz="0" w:space="0" w:color="auto"/>
                        <w:left w:val="none" w:sz="0" w:space="0" w:color="auto"/>
                        <w:bottom w:val="none" w:sz="0" w:space="0" w:color="auto"/>
                        <w:right w:val="none" w:sz="0" w:space="0" w:color="auto"/>
                      </w:divBdr>
                    </w:div>
                  </w:divsChild>
                </w:div>
                <w:div w:id="236863590">
                  <w:marLeft w:val="0"/>
                  <w:marRight w:val="0"/>
                  <w:marTop w:val="0"/>
                  <w:marBottom w:val="0"/>
                  <w:divBdr>
                    <w:top w:val="none" w:sz="0" w:space="0" w:color="auto"/>
                    <w:left w:val="none" w:sz="0" w:space="0" w:color="auto"/>
                    <w:bottom w:val="none" w:sz="0" w:space="0" w:color="auto"/>
                    <w:right w:val="none" w:sz="0" w:space="0" w:color="auto"/>
                  </w:divBdr>
                  <w:divsChild>
                    <w:div w:id="1637684739">
                      <w:marLeft w:val="0"/>
                      <w:marRight w:val="0"/>
                      <w:marTop w:val="0"/>
                      <w:marBottom w:val="0"/>
                      <w:divBdr>
                        <w:top w:val="none" w:sz="0" w:space="0" w:color="auto"/>
                        <w:left w:val="none" w:sz="0" w:space="0" w:color="auto"/>
                        <w:bottom w:val="none" w:sz="0" w:space="0" w:color="auto"/>
                        <w:right w:val="none" w:sz="0" w:space="0" w:color="auto"/>
                      </w:divBdr>
                    </w:div>
                  </w:divsChild>
                </w:div>
                <w:div w:id="244458444">
                  <w:marLeft w:val="0"/>
                  <w:marRight w:val="0"/>
                  <w:marTop w:val="0"/>
                  <w:marBottom w:val="0"/>
                  <w:divBdr>
                    <w:top w:val="none" w:sz="0" w:space="0" w:color="auto"/>
                    <w:left w:val="none" w:sz="0" w:space="0" w:color="auto"/>
                    <w:bottom w:val="none" w:sz="0" w:space="0" w:color="auto"/>
                    <w:right w:val="none" w:sz="0" w:space="0" w:color="auto"/>
                  </w:divBdr>
                  <w:divsChild>
                    <w:div w:id="731078700">
                      <w:marLeft w:val="0"/>
                      <w:marRight w:val="0"/>
                      <w:marTop w:val="0"/>
                      <w:marBottom w:val="0"/>
                      <w:divBdr>
                        <w:top w:val="none" w:sz="0" w:space="0" w:color="auto"/>
                        <w:left w:val="none" w:sz="0" w:space="0" w:color="auto"/>
                        <w:bottom w:val="none" w:sz="0" w:space="0" w:color="auto"/>
                        <w:right w:val="none" w:sz="0" w:space="0" w:color="auto"/>
                      </w:divBdr>
                    </w:div>
                  </w:divsChild>
                </w:div>
                <w:div w:id="262693402">
                  <w:marLeft w:val="0"/>
                  <w:marRight w:val="0"/>
                  <w:marTop w:val="0"/>
                  <w:marBottom w:val="0"/>
                  <w:divBdr>
                    <w:top w:val="none" w:sz="0" w:space="0" w:color="auto"/>
                    <w:left w:val="none" w:sz="0" w:space="0" w:color="auto"/>
                    <w:bottom w:val="none" w:sz="0" w:space="0" w:color="auto"/>
                    <w:right w:val="none" w:sz="0" w:space="0" w:color="auto"/>
                  </w:divBdr>
                  <w:divsChild>
                    <w:div w:id="35590051">
                      <w:marLeft w:val="0"/>
                      <w:marRight w:val="0"/>
                      <w:marTop w:val="0"/>
                      <w:marBottom w:val="0"/>
                      <w:divBdr>
                        <w:top w:val="none" w:sz="0" w:space="0" w:color="auto"/>
                        <w:left w:val="none" w:sz="0" w:space="0" w:color="auto"/>
                        <w:bottom w:val="none" w:sz="0" w:space="0" w:color="auto"/>
                        <w:right w:val="none" w:sz="0" w:space="0" w:color="auto"/>
                      </w:divBdr>
                    </w:div>
                    <w:div w:id="323511237">
                      <w:marLeft w:val="0"/>
                      <w:marRight w:val="0"/>
                      <w:marTop w:val="0"/>
                      <w:marBottom w:val="0"/>
                      <w:divBdr>
                        <w:top w:val="none" w:sz="0" w:space="0" w:color="auto"/>
                        <w:left w:val="none" w:sz="0" w:space="0" w:color="auto"/>
                        <w:bottom w:val="none" w:sz="0" w:space="0" w:color="auto"/>
                        <w:right w:val="none" w:sz="0" w:space="0" w:color="auto"/>
                      </w:divBdr>
                    </w:div>
                    <w:div w:id="1539852030">
                      <w:marLeft w:val="0"/>
                      <w:marRight w:val="0"/>
                      <w:marTop w:val="0"/>
                      <w:marBottom w:val="0"/>
                      <w:divBdr>
                        <w:top w:val="none" w:sz="0" w:space="0" w:color="auto"/>
                        <w:left w:val="none" w:sz="0" w:space="0" w:color="auto"/>
                        <w:bottom w:val="none" w:sz="0" w:space="0" w:color="auto"/>
                        <w:right w:val="none" w:sz="0" w:space="0" w:color="auto"/>
                      </w:divBdr>
                    </w:div>
                  </w:divsChild>
                </w:div>
                <w:div w:id="299844957">
                  <w:marLeft w:val="0"/>
                  <w:marRight w:val="0"/>
                  <w:marTop w:val="0"/>
                  <w:marBottom w:val="0"/>
                  <w:divBdr>
                    <w:top w:val="none" w:sz="0" w:space="0" w:color="auto"/>
                    <w:left w:val="none" w:sz="0" w:space="0" w:color="auto"/>
                    <w:bottom w:val="none" w:sz="0" w:space="0" w:color="auto"/>
                    <w:right w:val="none" w:sz="0" w:space="0" w:color="auto"/>
                  </w:divBdr>
                  <w:divsChild>
                    <w:div w:id="1538665632">
                      <w:marLeft w:val="0"/>
                      <w:marRight w:val="0"/>
                      <w:marTop w:val="0"/>
                      <w:marBottom w:val="0"/>
                      <w:divBdr>
                        <w:top w:val="none" w:sz="0" w:space="0" w:color="auto"/>
                        <w:left w:val="none" w:sz="0" w:space="0" w:color="auto"/>
                        <w:bottom w:val="none" w:sz="0" w:space="0" w:color="auto"/>
                        <w:right w:val="none" w:sz="0" w:space="0" w:color="auto"/>
                      </w:divBdr>
                    </w:div>
                  </w:divsChild>
                </w:div>
                <w:div w:id="303705638">
                  <w:marLeft w:val="0"/>
                  <w:marRight w:val="0"/>
                  <w:marTop w:val="0"/>
                  <w:marBottom w:val="0"/>
                  <w:divBdr>
                    <w:top w:val="none" w:sz="0" w:space="0" w:color="auto"/>
                    <w:left w:val="none" w:sz="0" w:space="0" w:color="auto"/>
                    <w:bottom w:val="none" w:sz="0" w:space="0" w:color="auto"/>
                    <w:right w:val="none" w:sz="0" w:space="0" w:color="auto"/>
                  </w:divBdr>
                  <w:divsChild>
                    <w:div w:id="374740835">
                      <w:marLeft w:val="0"/>
                      <w:marRight w:val="0"/>
                      <w:marTop w:val="0"/>
                      <w:marBottom w:val="0"/>
                      <w:divBdr>
                        <w:top w:val="none" w:sz="0" w:space="0" w:color="auto"/>
                        <w:left w:val="none" w:sz="0" w:space="0" w:color="auto"/>
                        <w:bottom w:val="none" w:sz="0" w:space="0" w:color="auto"/>
                        <w:right w:val="none" w:sz="0" w:space="0" w:color="auto"/>
                      </w:divBdr>
                    </w:div>
                    <w:div w:id="1038818403">
                      <w:marLeft w:val="0"/>
                      <w:marRight w:val="0"/>
                      <w:marTop w:val="0"/>
                      <w:marBottom w:val="0"/>
                      <w:divBdr>
                        <w:top w:val="none" w:sz="0" w:space="0" w:color="auto"/>
                        <w:left w:val="none" w:sz="0" w:space="0" w:color="auto"/>
                        <w:bottom w:val="none" w:sz="0" w:space="0" w:color="auto"/>
                        <w:right w:val="none" w:sz="0" w:space="0" w:color="auto"/>
                      </w:divBdr>
                    </w:div>
                    <w:div w:id="1088186987">
                      <w:marLeft w:val="0"/>
                      <w:marRight w:val="0"/>
                      <w:marTop w:val="0"/>
                      <w:marBottom w:val="0"/>
                      <w:divBdr>
                        <w:top w:val="none" w:sz="0" w:space="0" w:color="auto"/>
                        <w:left w:val="none" w:sz="0" w:space="0" w:color="auto"/>
                        <w:bottom w:val="none" w:sz="0" w:space="0" w:color="auto"/>
                        <w:right w:val="none" w:sz="0" w:space="0" w:color="auto"/>
                      </w:divBdr>
                    </w:div>
                  </w:divsChild>
                </w:div>
                <w:div w:id="306663549">
                  <w:marLeft w:val="0"/>
                  <w:marRight w:val="0"/>
                  <w:marTop w:val="0"/>
                  <w:marBottom w:val="0"/>
                  <w:divBdr>
                    <w:top w:val="none" w:sz="0" w:space="0" w:color="auto"/>
                    <w:left w:val="none" w:sz="0" w:space="0" w:color="auto"/>
                    <w:bottom w:val="none" w:sz="0" w:space="0" w:color="auto"/>
                    <w:right w:val="none" w:sz="0" w:space="0" w:color="auto"/>
                  </w:divBdr>
                  <w:divsChild>
                    <w:div w:id="343826319">
                      <w:marLeft w:val="0"/>
                      <w:marRight w:val="0"/>
                      <w:marTop w:val="0"/>
                      <w:marBottom w:val="0"/>
                      <w:divBdr>
                        <w:top w:val="none" w:sz="0" w:space="0" w:color="auto"/>
                        <w:left w:val="none" w:sz="0" w:space="0" w:color="auto"/>
                        <w:bottom w:val="none" w:sz="0" w:space="0" w:color="auto"/>
                        <w:right w:val="none" w:sz="0" w:space="0" w:color="auto"/>
                      </w:divBdr>
                    </w:div>
                  </w:divsChild>
                </w:div>
                <w:div w:id="323900944">
                  <w:marLeft w:val="0"/>
                  <w:marRight w:val="0"/>
                  <w:marTop w:val="0"/>
                  <w:marBottom w:val="0"/>
                  <w:divBdr>
                    <w:top w:val="none" w:sz="0" w:space="0" w:color="auto"/>
                    <w:left w:val="none" w:sz="0" w:space="0" w:color="auto"/>
                    <w:bottom w:val="none" w:sz="0" w:space="0" w:color="auto"/>
                    <w:right w:val="none" w:sz="0" w:space="0" w:color="auto"/>
                  </w:divBdr>
                  <w:divsChild>
                    <w:div w:id="346251354">
                      <w:marLeft w:val="0"/>
                      <w:marRight w:val="0"/>
                      <w:marTop w:val="0"/>
                      <w:marBottom w:val="0"/>
                      <w:divBdr>
                        <w:top w:val="none" w:sz="0" w:space="0" w:color="auto"/>
                        <w:left w:val="none" w:sz="0" w:space="0" w:color="auto"/>
                        <w:bottom w:val="none" w:sz="0" w:space="0" w:color="auto"/>
                        <w:right w:val="none" w:sz="0" w:space="0" w:color="auto"/>
                      </w:divBdr>
                    </w:div>
                  </w:divsChild>
                </w:div>
                <w:div w:id="351492227">
                  <w:marLeft w:val="0"/>
                  <w:marRight w:val="0"/>
                  <w:marTop w:val="0"/>
                  <w:marBottom w:val="0"/>
                  <w:divBdr>
                    <w:top w:val="none" w:sz="0" w:space="0" w:color="auto"/>
                    <w:left w:val="none" w:sz="0" w:space="0" w:color="auto"/>
                    <w:bottom w:val="none" w:sz="0" w:space="0" w:color="auto"/>
                    <w:right w:val="none" w:sz="0" w:space="0" w:color="auto"/>
                  </w:divBdr>
                  <w:divsChild>
                    <w:div w:id="172501699">
                      <w:marLeft w:val="0"/>
                      <w:marRight w:val="0"/>
                      <w:marTop w:val="0"/>
                      <w:marBottom w:val="0"/>
                      <w:divBdr>
                        <w:top w:val="none" w:sz="0" w:space="0" w:color="auto"/>
                        <w:left w:val="none" w:sz="0" w:space="0" w:color="auto"/>
                        <w:bottom w:val="none" w:sz="0" w:space="0" w:color="auto"/>
                        <w:right w:val="none" w:sz="0" w:space="0" w:color="auto"/>
                      </w:divBdr>
                    </w:div>
                  </w:divsChild>
                </w:div>
                <w:div w:id="371615749">
                  <w:marLeft w:val="0"/>
                  <w:marRight w:val="0"/>
                  <w:marTop w:val="0"/>
                  <w:marBottom w:val="0"/>
                  <w:divBdr>
                    <w:top w:val="none" w:sz="0" w:space="0" w:color="auto"/>
                    <w:left w:val="none" w:sz="0" w:space="0" w:color="auto"/>
                    <w:bottom w:val="none" w:sz="0" w:space="0" w:color="auto"/>
                    <w:right w:val="none" w:sz="0" w:space="0" w:color="auto"/>
                  </w:divBdr>
                  <w:divsChild>
                    <w:div w:id="344286843">
                      <w:marLeft w:val="0"/>
                      <w:marRight w:val="0"/>
                      <w:marTop w:val="0"/>
                      <w:marBottom w:val="0"/>
                      <w:divBdr>
                        <w:top w:val="none" w:sz="0" w:space="0" w:color="auto"/>
                        <w:left w:val="none" w:sz="0" w:space="0" w:color="auto"/>
                        <w:bottom w:val="none" w:sz="0" w:space="0" w:color="auto"/>
                        <w:right w:val="none" w:sz="0" w:space="0" w:color="auto"/>
                      </w:divBdr>
                    </w:div>
                  </w:divsChild>
                </w:div>
                <w:div w:id="400762684">
                  <w:marLeft w:val="0"/>
                  <w:marRight w:val="0"/>
                  <w:marTop w:val="0"/>
                  <w:marBottom w:val="0"/>
                  <w:divBdr>
                    <w:top w:val="none" w:sz="0" w:space="0" w:color="auto"/>
                    <w:left w:val="none" w:sz="0" w:space="0" w:color="auto"/>
                    <w:bottom w:val="none" w:sz="0" w:space="0" w:color="auto"/>
                    <w:right w:val="none" w:sz="0" w:space="0" w:color="auto"/>
                  </w:divBdr>
                  <w:divsChild>
                    <w:div w:id="791021269">
                      <w:marLeft w:val="0"/>
                      <w:marRight w:val="0"/>
                      <w:marTop w:val="0"/>
                      <w:marBottom w:val="0"/>
                      <w:divBdr>
                        <w:top w:val="none" w:sz="0" w:space="0" w:color="auto"/>
                        <w:left w:val="none" w:sz="0" w:space="0" w:color="auto"/>
                        <w:bottom w:val="none" w:sz="0" w:space="0" w:color="auto"/>
                        <w:right w:val="none" w:sz="0" w:space="0" w:color="auto"/>
                      </w:divBdr>
                    </w:div>
                  </w:divsChild>
                </w:div>
                <w:div w:id="402530810">
                  <w:marLeft w:val="0"/>
                  <w:marRight w:val="0"/>
                  <w:marTop w:val="0"/>
                  <w:marBottom w:val="0"/>
                  <w:divBdr>
                    <w:top w:val="none" w:sz="0" w:space="0" w:color="auto"/>
                    <w:left w:val="none" w:sz="0" w:space="0" w:color="auto"/>
                    <w:bottom w:val="none" w:sz="0" w:space="0" w:color="auto"/>
                    <w:right w:val="none" w:sz="0" w:space="0" w:color="auto"/>
                  </w:divBdr>
                  <w:divsChild>
                    <w:div w:id="1811316041">
                      <w:marLeft w:val="0"/>
                      <w:marRight w:val="0"/>
                      <w:marTop w:val="0"/>
                      <w:marBottom w:val="0"/>
                      <w:divBdr>
                        <w:top w:val="none" w:sz="0" w:space="0" w:color="auto"/>
                        <w:left w:val="none" w:sz="0" w:space="0" w:color="auto"/>
                        <w:bottom w:val="none" w:sz="0" w:space="0" w:color="auto"/>
                        <w:right w:val="none" w:sz="0" w:space="0" w:color="auto"/>
                      </w:divBdr>
                    </w:div>
                  </w:divsChild>
                </w:div>
                <w:div w:id="406273201">
                  <w:marLeft w:val="0"/>
                  <w:marRight w:val="0"/>
                  <w:marTop w:val="0"/>
                  <w:marBottom w:val="0"/>
                  <w:divBdr>
                    <w:top w:val="none" w:sz="0" w:space="0" w:color="auto"/>
                    <w:left w:val="none" w:sz="0" w:space="0" w:color="auto"/>
                    <w:bottom w:val="none" w:sz="0" w:space="0" w:color="auto"/>
                    <w:right w:val="none" w:sz="0" w:space="0" w:color="auto"/>
                  </w:divBdr>
                  <w:divsChild>
                    <w:div w:id="81924698">
                      <w:marLeft w:val="0"/>
                      <w:marRight w:val="0"/>
                      <w:marTop w:val="0"/>
                      <w:marBottom w:val="0"/>
                      <w:divBdr>
                        <w:top w:val="none" w:sz="0" w:space="0" w:color="auto"/>
                        <w:left w:val="none" w:sz="0" w:space="0" w:color="auto"/>
                        <w:bottom w:val="none" w:sz="0" w:space="0" w:color="auto"/>
                        <w:right w:val="none" w:sz="0" w:space="0" w:color="auto"/>
                      </w:divBdr>
                    </w:div>
                  </w:divsChild>
                </w:div>
                <w:div w:id="423110593">
                  <w:marLeft w:val="0"/>
                  <w:marRight w:val="0"/>
                  <w:marTop w:val="0"/>
                  <w:marBottom w:val="0"/>
                  <w:divBdr>
                    <w:top w:val="none" w:sz="0" w:space="0" w:color="auto"/>
                    <w:left w:val="none" w:sz="0" w:space="0" w:color="auto"/>
                    <w:bottom w:val="none" w:sz="0" w:space="0" w:color="auto"/>
                    <w:right w:val="none" w:sz="0" w:space="0" w:color="auto"/>
                  </w:divBdr>
                  <w:divsChild>
                    <w:div w:id="1025248407">
                      <w:marLeft w:val="0"/>
                      <w:marRight w:val="0"/>
                      <w:marTop w:val="0"/>
                      <w:marBottom w:val="0"/>
                      <w:divBdr>
                        <w:top w:val="none" w:sz="0" w:space="0" w:color="auto"/>
                        <w:left w:val="none" w:sz="0" w:space="0" w:color="auto"/>
                        <w:bottom w:val="none" w:sz="0" w:space="0" w:color="auto"/>
                        <w:right w:val="none" w:sz="0" w:space="0" w:color="auto"/>
                      </w:divBdr>
                    </w:div>
                  </w:divsChild>
                </w:div>
                <w:div w:id="434056137">
                  <w:marLeft w:val="0"/>
                  <w:marRight w:val="0"/>
                  <w:marTop w:val="0"/>
                  <w:marBottom w:val="0"/>
                  <w:divBdr>
                    <w:top w:val="none" w:sz="0" w:space="0" w:color="auto"/>
                    <w:left w:val="none" w:sz="0" w:space="0" w:color="auto"/>
                    <w:bottom w:val="none" w:sz="0" w:space="0" w:color="auto"/>
                    <w:right w:val="none" w:sz="0" w:space="0" w:color="auto"/>
                  </w:divBdr>
                  <w:divsChild>
                    <w:div w:id="121003188">
                      <w:marLeft w:val="0"/>
                      <w:marRight w:val="0"/>
                      <w:marTop w:val="0"/>
                      <w:marBottom w:val="0"/>
                      <w:divBdr>
                        <w:top w:val="none" w:sz="0" w:space="0" w:color="auto"/>
                        <w:left w:val="none" w:sz="0" w:space="0" w:color="auto"/>
                        <w:bottom w:val="none" w:sz="0" w:space="0" w:color="auto"/>
                        <w:right w:val="none" w:sz="0" w:space="0" w:color="auto"/>
                      </w:divBdr>
                    </w:div>
                  </w:divsChild>
                </w:div>
                <w:div w:id="447626648">
                  <w:marLeft w:val="0"/>
                  <w:marRight w:val="0"/>
                  <w:marTop w:val="0"/>
                  <w:marBottom w:val="0"/>
                  <w:divBdr>
                    <w:top w:val="none" w:sz="0" w:space="0" w:color="auto"/>
                    <w:left w:val="none" w:sz="0" w:space="0" w:color="auto"/>
                    <w:bottom w:val="none" w:sz="0" w:space="0" w:color="auto"/>
                    <w:right w:val="none" w:sz="0" w:space="0" w:color="auto"/>
                  </w:divBdr>
                  <w:divsChild>
                    <w:div w:id="1964454866">
                      <w:marLeft w:val="0"/>
                      <w:marRight w:val="0"/>
                      <w:marTop w:val="0"/>
                      <w:marBottom w:val="0"/>
                      <w:divBdr>
                        <w:top w:val="none" w:sz="0" w:space="0" w:color="auto"/>
                        <w:left w:val="none" w:sz="0" w:space="0" w:color="auto"/>
                        <w:bottom w:val="none" w:sz="0" w:space="0" w:color="auto"/>
                        <w:right w:val="none" w:sz="0" w:space="0" w:color="auto"/>
                      </w:divBdr>
                    </w:div>
                  </w:divsChild>
                </w:div>
                <w:div w:id="473528994">
                  <w:marLeft w:val="0"/>
                  <w:marRight w:val="0"/>
                  <w:marTop w:val="0"/>
                  <w:marBottom w:val="0"/>
                  <w:divBdr>
                    <w:top w:val="none" w:sz="0" w:space="0" w:color="auto"/>
                    <w:left w:val="none" w:sz="0" w:space="0" w:color="auto"/>
                    <w:bottom w:val="none" w:sz="0" w:space="0" w:color="auto"/>
                    <w:right w:val="none" w:sz="0" w:space="0" w:color="auto"/>
                  </w:divBdr>
                  <w:divsChild>
                    <w:div w:id="79063448">
                      <w:marLeft w:val="0"/>
                      <w:marRight w:val="0"/>
                      <w:marTop w:val="0"/>
                      <w:marBottom w:val="0"/>
                      <w:divBdr>
                        <w:top w:val="none" w:sz="0" w:space="0" w:color="auto"/>
                        <w:left w:val="none" w:sz="0" w:space="0" w:color="auto"/>
                        <w:bottom w:val="none" w:sz="0" w:space="0" w:color="auto"/>
                        <w:right w:val="none" w:sz="0" w:space="0" w:color="auto"/>
                      </w:divBdr>
                    </w:div>
                    <w:div w:id="1231503691">
                      <w:marLeft w:val="0"/>
                      <w:marRight w:val="0"/>
                      <w:marTop w:val="0"/>
                      <w:marBottom w:val="0"/>
                      <w:divBdr>
                        <w:top w:val="none" w:sz="0" w:space="0" w:color="auto"/>
                        <w:left w:val="none" w:sz="0" w:space="0" w:color="auto"/>
                        <w:bottom w:val="none" w:sz="0" w:space="0" w:color="auto"/>
                        <w:right w:val="none" w:sz="0" w:space="0" w:color="auto"/>
                      </w:divBdr>
                    </w:div>
                    <w:div w:id="1800222841">
                      <w:marLeft w:val="0"/>
                      <w:marRight w:val="0"/>
                      <w:marTop w:val="0"/>
                      <w:marBottom w:val="0"/>
                      <w:divBdr>
                        <w:top w:val="none" w:sz="0" w:space="0" w:color="auto"/>
                        <w:left w:val="none" w:sz="0" w:space="0" w:color="auto"/>
                        <w:bottom w:val="none" w:sz="0" w:space="0" w:color="auto"/>
                        <w:right w:val="none" w:sz="0" w:space="0" w:color="auto"/>
                      </w:divBdr>
                    </w:div>
                  </w:divsChild>
                </w:div>
                <w:div w:id="485124951">
                  <w:marLeft w:val="0"/>
                  <w:marRight w:val="0"/>
                  <w:marTop w:val="0"/>
                  <w:marBottom w:val="0"/>
                  <w:divBdr>
                    <w:top w:val="none" w:sz="0" w:space="0" w:color="auto"/>
                    <w:left w:val="none" w:sz="0" w:space="0" w:color="auto"/>
                    <w:bottom w:val="none" w:sz="0" w:space="0" w:color="auto"/>
                    <w:right w:val="none" w:sz="0" w:space="0" w:color="auto"/>
                  </w:divBdr>
                  <w:divsChild>
                    <w:div w:id="385032772">
                      <w:marLeft w:val="0"/>
                      <w:marRight w:val="0"/>
                      <w:marTop w:val="0"/>
                      <w:marBottom w:val="0"/>
                      <w:divBdr>
                        <w:top w:val="none" w:sz="0" w:space="0" w:color="auto"/>
                        <w:left w:val="none" w:sz="0" w:space="0" w:color="auto"/>
                        <w:bottom w:val="none" w:sz="0" w:space="0" w:color="auto"/>
                        <w:right w:val="none" w:sz="0" w:space="0" w:color="auto"/>
                      </w:divBdr>
                    </w:div>
                  </w:divsChild>
                </w:div>
                <w:div w:id="500243694">
                  <w:marLeft w:val="0"/>
                  <w:marRight w:val="0"/>
                  <w:marTop w:val="0"/>
                  <w:marBottom w:val="0"/>
                  <w:divBdr>
                    <w:top w:val="none" w:sz="0" w:space="0" w:color="auto"/>
                    <w:left w:val="none" w:sz="0" w:space="0" w:color="auto"/>
                    <w:bottom w:val="none" w:sz="0" w:space="0" w:color="auto"/>
                    <w:right w:val="none" w:sz="0" w:space="0" w:color="auto"/>
                  </w:divBdr>
                  <w:divsChild>
                    <w:div w:id="1758136668">
                      <w:marLeft w:val="0"/>
                      <w:marRight w:val="0"/>
                      <w:marTop w:val="0"/>
                      <w:marBottom w:val="0"/>
                      <w:divBdr>
                        <w:top w:val="none" w:sz="0" w:space="0" w:color="auto"/>
                        <w:left w:val="none" w:sz="0" w:space="0" w:color="auto"/>
                        <w:bottom w:val="none" w:sz="0" w:space="0" w:color="auto"/>
                        <w:right w:val="none" w:sz="0" w:space="0" w:color="auto"/>
                      </w:divBdr>
                    </w:div>
                  </w:divsChild>
                </w:div>
                <w:div w:id="510727564">
                  <w:marLeft w:val="0"/>
                  <w:marRight w:val="0"/>
                  <w:marTop w:val="0"/>
                  <w:marBottom w:val="0"/>
                  <w:divBdr>
                    <w:top w:val="none" w:sz="0" w:space="0" w:color="auto"/>
                    <w:left w:val="none" w:sz="0" w:space="0" w:color="auto"/>
                    <w:bottom w:val="none" w:sz="0" w:space="0" w:color="auto"/>
                    <w:right w:val="none" w:sz="0" w:space="0" w:color="auto"/>
                  </w:divBdr>
                  <w:divsChild>
                    <w:div w:id="1608737526">
                      <w:marLeft w:val="0"/>
                      <w:marRight w:val="0"/>
                      <w:marTop w:val="0"/>
                      <w:marBottom w:val="0"/>
                      <w:divBdr>
                        <w:top w:val="none" w:sz="0" w:space="0" w:color="auto"/>
                        <w:left w:val="none" w:sz="0" w:space="0" w:color="auto"/>
                        <w:bottom w:val="none" w:sz="0" w:space="0" w:color="auto"/>
                        <w:right w:val="none" w:sz="0" w:space="0" w:color="auto"/>
                      </w:divBdr>
                    </w:div>
                  </w:divsChild>
                </w:div>
                <w:div w:id="516965892">
                  <w:marLeft w:val="0"/>
                  <w:marRight w:val="0"/>
                  <w:marTop w:val="0"/>
                  <w:marBottom w:val="0"/>
                  <w:divBdr>
                    <w:top w:val="none" w:sz="0" w:space="0" w:color="auto"/>
                    <w:left w:val="none" w:sz="0" w:space="0" w:color="auto"/>
                    <w:bottom w:val="none" w:sz="0" w:space="0" w:color="auto"/>
                    <w:right w:val="none" w:sz="0" w:space="0" w:color="auto"/>
                  </w:divBdr>
                  <w:divsChild>
                    <w:div w:id="92290627">
                      <w:marLeft w:val="0"/>
                      <w:marRight w:val="0"/>
                      <w:marTop w:val="0"/>
                      <w:marBottom w:val="0"/>
                      <w:divBdr>
                        <w:top w:val="none" w:sz="0" w:space="0" w:color="auto"/>
                        <w:left w:val="none" w:sz="0" w:space="0" w:color="auto"/>
                        <w:bottom w:val="none" w:sz="0" w:space="0" w:color="auto"/>
                        <w:right w:val="none" w:sz="0" w:space="0" w:color="auto"/>
                      </w:divBdr>
                    </w:div>
                    <w:div w:id="866799182">
                      <w:marLeft w:val="0"/>
                      <w:marRight w:val="0"/>
                      <w:marTop w:val="0"/>
                      <w:marBottom w:val="0"/>
                      <w:divBdr>
                        <w:top w:val="none" w:sz="0" w:space="0" w:color="auto"/>
                        <w:left w:val="none" w:sz="0" w:space="0" w:color="auto"/>
                        <w:bottom w:val="none" w:sz="0" w:space="0" w:color="auto"/>
                        <w:right w:val="none" w:sz="0" w:space="0" w:color="auto"/>
                      </w:divBdr>
                    </w:div>
                  </w:divsChild>
                </w:div>
                <w:div w:id="543062694">
                  <w:marLeft w:val="0"/>
                  <w:marRight w:val="0"/>
                  <w:marTop w:val="0"/>
                  <w:marBottom w:val="0"/>
                  <w:divBdr>
                    <w:top w:val="none" w:sz="0" w:space="0" w:color="auto"/>
                    <w:left w:val="none" w:sz="0" w:space="0" w:color="auto"/>
                    <w:bottom w:val="none" w:sz="0" w:space="0" w:color="auto"/>
                    <w:right w:val="none" w:sz="0" w:space="0" w:color="auto"/>
                  </w:divBdr>
                  <w:divsChild>
                    <w:div w:id="1234316545">
                      <w:marLeft w:val="0"/>
                      <w:marRight w:val="0"/>
                      <w:marTop w:val="0"/>
                      <w:marBottom w:val="0"/>
                      <w:divBdr>
                        <w:top w:val="none" w:sz="0" w:space="0" w:color="auto"/>
                        <w:left w:val="none" w:sz="0" w:space="0" w:color="auto"/>
                        <w:bottom w:val="none" w:sz="0" w:space="0" w:color="auto"/>
                        <w:right w:val="none" w:sz="0" w:space="0" w:color="auto"/>
                      </w:divBdr>
                    </w:div>
                  </w:divsChild>
                </w:div>
                <w:div w:id="555118350">
                  <w:marLeft w:val="0"/>
                  <w:marRight w:val="0"/>
                  <w:marTop w:val="0"/>
                  <w:marBottom w:val="0"/>
                  <w:divBdr>
                    <w:top w:val="none" w:sz="0" w:space="0" w:color="auto"/>
                    <w:left w:val="none" w:sz="0" w:space="0" w:color="auto"/>
                    <w:bottom w:val="none" w:sz="0" w:space="0" w:color="auto"/>
                    <w:right w:val="none" w:sz="0" w:space="0" w:color="auto"/>
                  </w:divBdr>
                  <w:divsChild>
                    <w:div w:id="1805348756">
                      <w:marLeft w:val="0"/>
                      <w:marRight w:val="0"/>
                      <w:marTop w:val="0"/>
                      <w:marBottom w:val="0"/>
                      <w:divBdr>
                        <w:top w:val="none" w:sz="0" w:space="0" w:color="auto"/>
                        <w:left w:val="none" w:sz="0" w:space="0" w:color="auto"/>
                        <w:bottom w:val="none" w:sz="0" w:space="0" w:color="auto"/>
                        <w:right w:val="none" w:sz="0" w:space="0" w:color="auto"/>
                      </w:divBdr>
                    </w:div>
                  </w:divsChild>
                </w:div>
                <w:div w:id="555436766">
                  <w:marLeft w:val="0"/>
                  <w:marRight w:val="0"/>
                  <w:marTop w:val="0"/>
                  <w:marBottom w:val="0"/>
                  <w:divBdr>
                    <w:top w:val="none" w:sz="0" w:space="0" w:color="auto"/>
                    <w:left w:val="none" w:sz="0" w:space="0" w:color="auto"/>
                    <w:bottom w:val="none" w:sz="0" w:space="0" w:color="auto"/>
                    <w:right w:val="none" w:sz="0" w:space="0" w:color="auto"/>
                  </w:divBdr>
                  <w:divsChild>
                    <w:div w:id="1177841155">
                      <w:marLeft w:val="0"/>
                      <w:marRight w:val="0"/>
                      <w:marTop w:val="0"/>
                      <w:marBottom w:val="0"/>
                      <w:divBdr>
                        <w:top w:val="none" w:sz="0" w:space="0" w:color="auto"/>
                        <w:left w:val="none" w:sz="0" w:space="0" w:color="auto"/>
                        <w:bottom w:val="none" w:sz="0" w:space="0" w:color="auto"/>
                        <w:right w:val="none" w:sz="0" w:space="0" w:color="auto"/>
                      </w:divBdr>
                    </w:div>
                  </w:divsChild>
                </w:div>
                <w:div w:id="560096660">
                  <w:marLeft w:val="0"/>
                  <w:marRight w:val="0"/>
                  <w:marTop w:val="0"/>
                  <w:marBottom w:val="0"/>
                  <w:divBdr>
                    <w:top w:val="none" w:sz="0" w:space="0" w:color="auto"/>
                    <w:left w:val="none" w:sz="0" w:space="0" w:color="auto"/>
                    <w:bottom w:val="none" w:sz="0" w:space="0" w:color="auto"/>
                    <w:right w:val="none" w:sz="0" w:space="0" w:color="auto"/>
                  </w:divBdr>
                  <w:divsChild>
                    <w:div w:id="755857497">
                      <w:marLeft w:val="0"/>
                      <w:marRight w:val="0"/>
                      <w:marTop w:val="0"/>
                      <w:marBottom w:val="0"/>
                      <w:divBdr>
                        <w:top w:val="none" w:sz="0" w:space="0" w:color="auto"/>
                        <w:left w:val="none" w:sz="0" w:space="0" w:color="auto"/>
                        <w:bottom w:val="none" w:sz="0" w:space="0" w:color="auto"/>
                        <w:right w:val="none" w:sz="0" w:space="0" w:color="auto"/>
                      </w:divBdr>
                    </w:div>
                  </w:divsChild>
                </w:div>
                <w:div w:id="561990640">
                  <w:marLeft w:val="0"/>
                  <w:marRight w:val="0"/>
                  <w:marTop w:val="0"/>
                  <w:marBottom w:val="0"/>
                  <w:divBdr>
                    <w:top w:val="none" w:sz="0" w:space="0" w:color="auto"/>
                    <w:left w:val="none" w:sz="0" w:space="0" w:color="auto"/>
                    <w:bottom w:val="none" w:sz="0" w:space="0" w:color="auto"/>
                    <w:right w:val="none" w:sz="0" w:space="0" w:color="auto"/>
                  </w:divBdr>
                  <w:divsChild>
                    <w:div w:id="341592904">
                      <w:marLeft w:val="0"/>
                      <w:marRight w:val="0"/>
                      <w:marTop w:val="0"/>
                      <w:marBottom w:val="0"/>
                      <w:divBdr>
                        <w:top w:val="none" w:sz="0" w:space="0" w:color="auto"/>
                        <w:left w:val="none" w:sz="0" w:space="0" w:color="auto"/>
                        <w:bottom w:val="none" w:sz="0" w:space="0" w:color="auto"/>
                        <w:right w:val="none" w:sz="0" w:space="0" w:color="auto"/>
                      </w:divBdr>
                    </w:div>
                  </w:divsChild>
                </w:div>
                <w:div w:id="564729221">
                  <w:marLeft w:val="0"/>
                  <w:marRight w:val="0"/>
                  <w:marTop w:val="0"/>
                  <w:marBottom w:val="0"/>
                  <w:divBdr>
                    <w:top w:val="none" w:sz="0" w:space="0" w:color="auto"/>
                    <w:left w:val="none" w:sz="0" w:space="0" w:color="auto"/>
                    <w:bottom w:val="none" w:sz="0" w:space="0" w:color="auto"/>
                    <w:right w:val="none" w:sz="0" w:space="0" w:color="auto"/>
                  </w:divBdr>
                  <w:divsChild>
                    <w:div w:id="1038512544">
                      <w:marLeft w:val="0"/>
                      <w:marRight w:val="0"/>
                      <w:marTop w:val="0"/>
                      <w:marBottom w:val="0"/>
                      <w:divBdr>
                        <w:top w:val="none" w:sz="0" w:space="0" w:color="auto"/>
                        <w:left w:val="none" w:sz="0" w:space="0" w:color="auto"/>
                        <w:bottom w:val="none" w:sz="0" w:space="0" w:color="auto"/>
                        <w:right w:val="none" w:sz="0" w:space="0" w:color="auto"/>
                      </w:divBdr>
                    </w:div>
                  </w:divsChild>
                </w:div>
                <w:div w:id="592011215">
                  <w:marLeft w:val="0"/>
                  <w:marRight w:val="0"/>
                  <w:marTop w:val="0"/>
                  <w:marBottom w:val="0"/>
                  <w:divBdr>
                    <w:top w:val="none" w:sz="0" w:space="0" w:color="auto"/>
                    <w:left w:val="none" w:sz="0" w:space="0" w:color="auto"/>
                    <w:bottom w:val="none" w:sz="0" w:space="0" w:color="auto"/>
                    <w:right w:val="none" w:sz="0" w:space="0" w:color="auto"/>
                  </w:divBdr>
                  <w:divsChild>
                    <w:div w:id="1047950885">
                      <w:marLeft w:val="0"/>
                      <w:marRight w:val="0"/>
                      <w:marTop w:val="0"/>
                      <w:marBottom w:val="0"/>
                      <w:divBdr>
                        <w:top w:val="none" w:sz="0" w:space="0" w:color="auto"/>
                        <w:left w:val="none" w:sz="0" w:space="0" w:color="auto"/>
                        <w:bottom w:val="none" w:sz="0" w:space="0" w:color="auto"/>
                        <w:right w:val="none" w:sz="0" w:space="0" w:color="auto"/>
                      </w:divBdr>
                    </w:div>
                  </w:divsChild>
                </w:div>
                <w:div w:id="630325349">
                  <w:marLeft w:val="0"/>
                  <w:marRight w:val="0"/>
                  <w:marTop w:val="0"/>
                  <w:marBottom w:val="0"/>
                  <w:divBdr>
                    <w:top w:val="none" w:sz="0" w:space="0" w:color="auto"/>
                    <w:left w:val="none" w:sz="0" w:space="0" w:color="auto"/>
                    <w:bottom w:val="none" w:sz="0" w:space="0" w:color="auto"/>
                    <w:right w:val="none" w:sz="0" w:space="0" w:color="auto"/>
                  </w:divBdr>
                  <w:divsChild>
                    <w:div w:id="1701471730">
                      <w:marLeft w:val="0"/>
                      <w:marRight w:val="0"/>
                      <w:marTop w:val="0"/>
                      <w:marBottom w:val="0"/>
                      <w:divBdr>
                        <w:top w:val="none" w:sz="0" w:space="0" w:color="auto"/>
                        <w:left w:val="none" w:sz="0" w:space="0" w:color="auto"/>
                        <w:bottom w:val="none" w:sz="0" w:space="0" w:color="auto"/>
                        <w:right w:val="none" w:sz="0" w:space="0" w:color="auto"/>
                      </w:divBdr>
                    </w:div>
                  </w:divsChild>
                </w:div>
                <w:div w:id="650063628">
                  <w:marLeft w:val="0"/>
                  <w:marRight w:val="0"/>
                  <w:marTop w:val="0"/>
                  <w:marBottom w:val="0"/>
                  <w:divBdr>
                    <w:top w:val="none" w:sz="0" w:space="0" w:color="auto"/>
                    <w:left w:val="none" w:sz="0" w:space="0" w:color="auto"/>
                    <w:bottom w:val="none" w:sz="0" w:space="0" w:color="auto"/>
                    <w:right w:val="none" w:sz="0" w:space="0" w:color="auto"/>
                  </w:divBdr>
                  <w:divsChild>
                    <w:div w:id="641156639">
                      <w:marLeft w:val="0"/>
                      <w:marRight w:val="0"/>
                      <w:marTop w:val="0"/>
                      <w:marBottom w:val="0"/>
                      <w:divBdr>
                        <w:top w:val="none" w:sz="0" w:space="0" w:color="auto"/>
                        <w:left w:val="none" w:sz="0" w:space="0" w:color="auto"/>
                        <w:bottom w:val="none" w:sz="0" w:space="0" w:color="auto"/>
                        <w:right w:val="none" w:sz="0" w:space="0" w:color="auto"/>
                      </w:divBdr>
                    </w:div>
                  </w:divsChild>
                </w:div>
                <w:div w:id="653871260">
                  <w:marLeft w:val="0"/>
                  <w:marRight w:val="0"/>
                  <w:marTop w:val="0"/>
                  <w:marBottom w:val="0"/>
                  <w:divBdr>
                    <w:top w:val="none" w:sz="0" w:space="0" w:color="auto"/>
                    <w:left w:val="none" w:sz="0" w:space="0" w:color="auto"/>
                    <w:bottom w:val="none" w:sz="0" w:space="0" w:color="auto"/>
                    <w:right w:val="none" w:sz="0" w:space="0" w:color="auto"/>
                  </w:divBdr>
                  <w:divsChild>
                    <w:div w:id="280650153">
                      <w:marLeft w:val="0"/>
                      <w:marRight w:val="0"/>
                      <w:marTop w:val="0"/>
                      <w:marBottom w:val="0"/>
                      <w:divBdr>
                        <w:top w:val="none" w:sz="0" w:space="0" w:color="auto"/>
                        <w:left w:val="none" w:sz="0" w:space="0" w:color="auto"/>
                        <w:bottom w:val="none" w:sz="0" w:space="0" w:color="auto"/>
                        <w:right w:val="none" w:sz="0" w:space="0" w:color="auto"/>
                      </w:divBdr>
                    </w:div>
                  </w:divsChild>
                </w:div>
                <w:div w:id="657340761">
                  <w:marLeft w:val="0"/>
                  <w:marRight w:val="0"/>
                  <w:marTop w:val="0"/>
                  <w:marBottom w:val="0"/>
                  <w:divBdr>
                    <w:top w:val="none" w:sz="0" w:space="0" w:color="auto"/>
                    <w:left w:val="none" w:sz="0" w:space="0" w:color="auto"/>
                    <w:bottom w:val="none" w:sz="0" w:space="0" w:color="auto"/>
                    <w:right w:val="none" w:sz="0" w:space="0" w:color="auto"/>
                  </w:divBdr>
                  <w:divsChild>
                    <w:div w:id="416437375">
                      <w:marLeft w:val="0"/>
                      <w:marRight w:val="0"/>
                      <w:marTop w:val="0"/>
                      <w:marBottom w:val="0"/>
                      <w:divBdr>
                        <w:top w:val="none" w:sz="0" w:space="0" w:color="auto"/>
                        <w:left w:val="none" w:sz="0" w:space="0" w:color="auto"/>
                        <w:bottom w:val="none" w:sz="0" w:space="0" w:color="auto"/>
                        <w:right w:val="none" w:sz="0" w:space="0" w:color="auto"/>
                      </w:divBdr>
                    </w:div>
                  </w:divsChild>
                </w:div>
                <w:div w:id="668486770">
                  <w:marLeft w:val="0"/>
                  <w:marRight w:val="0"/>
                  <w:marTop w:val="0"/>
                  <w:marBottom w:val="0"/>
                  <w:divBdr>
                    <w:top w:val="none" w:sz="0" w:space="0" w:color="auto"/>
                    <w:left w:val="none" w:sz="0" w:space="0" w:color="auto"/>
                    <w:bottom w:val="none" w:sz="0" w:space="0" w:color="auto"/>
                    <w:right w:val="none" w:sz="0" w:space="0" w:color="auto"/>
                  </w:divBdr>
                  <w:divsChild>
                    <w:div w:id="1245456508">
                      <w:marLeft w:val="0"/>
                      <w:marRight w:val="0"/>
                      <w:marTop w:val="0"/>
                      <w:marBottom w:val="0"/>
                      <w:divBdr>
                        <w:top w:val="none" w:sz="0" w:space="0" w:color="auto"/>
                        <w:left w:val="none" w:sz="0" w:space="0" w:color="auto"/>
                        <w:bottom w:val="none" w:sz="0" w:space="0" w:color="auto"/>
                        <w:right w:val="none" w:sz="0" w:space="0" w:color="auto"/>
                      </w:divBdr>
                    </w:div>
                  </w:divsChild>
                </w:div>
                <w:div w:id="683282511">
                  <w:marLeft w:val="0"/>
                  <w:marRight w:val="0"/>
                  <w:marTop w:val="0"/>
                  <w:marBottom w:val="0"/>
                  <w:divBdr>
                    <w:top w:val="none" w:sz="0" w:space="0" w:color="auto"/>
                    <w:left w:val="none" w:sz="0" w:space="0" w:color="auto"/>
                    <w:bottom w:val="none" w:sz="0" w:space="0" w:color="auto"/>
                    <w:right w:val="none" w:sz="0" w:space="0" w:color="auto"/>
                  </w:divBdr>
                  <w:divsChild>
                    <w:div w:id="996031213">
                      <w:marLeft w:val="0"/>
                      <w:marRight w:val="0"/>
                      <w:marTop w:val="0"/>
                      <w:marBottom w:val="0"/>
                      <w:divBdr>
                        <w:top w:val="none" w:sz="0" w:space="0" w:color="auto"/>
                        <w:left w:val="none" w:sz="0" w:space="0" w:color="auto"/>
                        <w:bottom w:val="none" w:sz="0" w:space="0" w:color="auto"/>
                        <w:right w:val="none" w:sz="0" w:space="0" w:color="auto"/>
                      </w:divBdr>
                    </w:div>
                  </w:divsChild>
                </w:div>
                <w:div w:id="684870026">
                  <w:marLeft w:val="0"/>
                  <w:marRight w:val="0"/>
                  <w:marTop w:val="0"/>
                  <w:marBottom w:val="0"/>
                  <w:divBdr>
                    <w:top w:val="none" w:sz="0" w:space="0" w:color="auto"/>
                    <w:left w:val="none" w:sz="0" w:space="0" w:color="auto"/>
                    <w:bottom w:val="none" w:sz="0" w:space="0" w:color="auto"/>
                    <w:right w:val="none" w:sz="0" w:space="0" w:color="auto"/>
                  </w:divBdr>
                  <w:divsChild>
                    <w:div w:id="1380663181">
                      <w:marLeft w:val="0"/>
                      <w:marRight w:val="0"/>
                      <w:marTop w:val="0"/>
                      <w:marBottom w:val="0"/>
                      <w:divBdr>
                        <w:top w:val="none" w:sz="0" w:space="0" w:color="auto"/>
                        <w:left w:val="none" w:sz="0" w:space="0" w:color="auto"/>
                        <w:bottom w:val="none" w:sz="0" w:space="0" w:color="auto"/>
                        <w:right w:val="none" w:sz="0" w:space="0" w:color="auto"/>
                      </w:divBdr>
                    </w:div>
                  </w:divsChild>
                </w:div>
                <w:div w:id="694695979">
                  <w:marLeft w:val="0"/>
                  <w:marRight w:val="0"/>
                  <w:marTop w:val="0"/>
                  <w:marBottom w:val="0"/>
                  <w:divBdr>
                    <w:top w:val="none" w:sz="0" w:space="0" w:color="auto"/>
                    <w:left w:val="none" w:sz="0" w:space="0" w:color="auto"/>
                    <w:bottom w:val="none" w:sz="0" w:space="0" w:color="auto"/>
                    <w:right w:val="none" w:sz="0" w:space="0" w:color="auto"/>
                  </w:divBdr>
                  <w:divsChild>
                    <w:div w:id="714044061">
                      <w:marLeft w:val="0"/>
                      <w:marRight w:val="0"/>
                      <w:marTop w:val="0"/>
                      <w:marBottom w:val="0"/>
                      <w:divBdr>
                        <w:top w:val="none" w:sz="0" w:space="0" w:color="auto"/>
                        <w:left w:val="none" w:sz="0" w:space="0" w:color="auto"/>
                        <w:bottom w:val="none" w:sz="0" w:space="0" w:color="auto"/>
                        <w:right w:val="none" w:sz="0" w:space="0" w:color="auto"/>
                      </w:divBdr>
                    </w:div>
                  </w:divsChild>
                </w:div>
                <w:div w:id="695468101">
                  <w:marLeft w:val="0"/>
                  <w:marRight w:val="0"/>
                  <w:marTop w:val="0"/>
                  <w:marBottom w:val="0"/>
                  <w:divBdr>
                    <w:top w:val="none" w:sz="0" w:space="0" w:color="auto"/>
                    <w:left w:val="none" w:sz="0" w:space="0" w:color="auto"/>
                    <w:bottom w:val="none" w:sz="0" w:space="0" w:color="auto"/>
                    <w:right w:val="none" w:sz="0" w:space="0" w:color="auto"/>
                  </w:divBdr>
                  <w:divsChild>
                    <w:div w:id="720204949">
                      <w:marLeft w:val="0"/>
                      <w:marRight w:val="0"/>
                      <w:marTop w:val="0"/>
                      <w:marBottom w:val="0"/>
                      <w:divBdr>
                        <w:top w:val="none" w:sz="0" w:space="0" w:color="auto"/>
                        <w:left w:val="none" w:sz="0" w:space="0" w:color="auto"/>
                        <w:bottom w:val="none" w:sz="0" w:space="0" w:color="auto"/>
                        <w:right w:val="none" w:sz="0" w:space="0" w:color="auto"/>
                      </w:divBdr>
                    </w:div>
                  </w:divsChild>
                </w:div>
                <w:div w:id="696203374">
                  <w:marLeft w:val="0"/>
                  <w:marRight w:val="0"/>
                  <w:marTop w:val="0"/>
                  <w:marBottom w:val="0"/>
                  <w:divBdr>
                    <w:top w:val="none" w:sz="0" w:space="0" w:color="auto"/>
                    <w:left w:val="none" w:sz="0" w:space="0" w:color="auto"/>
                    <w:bottom w:val="none" w:sz="0" w:space="0" w:color="auto"/>
                    <w:right w:val="none" w:sz="0" w:space="0" w:color="auto"/>
                  </w:divBdr>
                  <w:divsChild>
                    <w:div w:id="270280721">
                      <w:marLeft w:val="0"/>
                      <w:marRight w:val="0"/>
                      <w:marTop w:val="0"/>
                      <w:marBottom w:val="0"/>
                      <w:divBdr>
                        <w:top w:val="none" w:sz="0" w:space="0" w:color="auto"/>
                        <w:left w:val="none" w:sz="0" w:space="0" w:color="auto"/>
                        <w:bottom w:val="none" w:sz="0" w:space="0" w:color="auto"/>
                        <w:right w:val="none" w:sz="0" w:space="0" w:color="auto"/>
                      </w:divBdr>
                    </w:div>
                  </w:divsChild>
                </w:div>
                <w:div w:id="700475063">
                  <w:marLeft w:val="0"/>
                  <w:marRight w:val="0"/>
                  <w:marTop w:val="0"/>
                  <w:marBottom w:val="0"/>
                  <w:divBdr>
                    <w:top w:val="none" w:sz="0" w:space="0" w:color="auto"/>
                    <w:left w:val="none" w:sz="0" w:space="0" w:color="auto"/>
                    <w:bottom w:val="none" w:sz="0" w:space="0" w:color="auto"/>
                    <w:right w:val="none" w:sz="0" w:space="0" w:color="auto"/>
                  </w:divBdr>
                  <w:divsChild>
                    <w:div w:id="22678860">
                      <w:marLeft w:val="0"/>
                      <w:marRight w:val="0"/>
                      <w:marTop w:val="0"/>
                      <w:marBottom w:val="0"/>
                      <w:divBdr>
                        <w:top w:val="none" w:sz="0" w:space="0" w:color="auto"/>
                        <w:left w:val="none" w:sz="0" w:space="0" w:color="auto"/>
                        <w:bottom w:val="none" w:sz="0" w:space="0" w:color="auto"/>
                        <w:right w:val="none" w:sz="0" w:space="0" w:color="auto"/>
                      </w:divBdr>
                    </w:div>
                  </w:divsChild>
                </w:div>
                <w:div w:id="729035616">
                  <w:marLeft w:val="0"/>
                  <w:marRight w:val="0"/>
                  <w:marTop w:val="0"/>
                  <w:marBottom w:val="0"/>
                  <w:divBdr>
                    <w:top w:val="none" w:sz="0" w:space="0" w:color="auto"/>
                    <w:left w:val="none" w:sz="0" w:space="0" w:color="auto"/>
                    <w:bottom w:val="none" w:sz="0" w:space="0" w:color="auto"/>
                    <w:right w:val="none" w:sz="0" w:space="0" w:color="auto"/>
                  </w:divBdr>
                  <w:divsChild>
                    <w:div w:id="10031109">
                      <w:marLeft w:val="0"/>
                      <w:marRight w:val="0"/>
                      <w:marTop w:val="0"/>
                      <w:marBottom w:val="0"/>
                      <w:divBdr>
                        <w:top w:val="none" w:sz="0" w:space="0" w:color="auto"/>
                        <w:left w:val="none" w:sz="0" w:space="0" w:color="auto"/>
                        <w:bottom w:val="none" w:sz="0" w:space="0" w:color="auto"/>
                        <w:right w:val="none" w:sz="0" w:space="0" w:color="auto"/>
                      </w:divBdr>
                    </w:div>
                  </w:divsChild>
                </w:div>
                <w:div w:id="756243462">
                  <w:marLeft w:val="0"/>
                  <w:marRight w:val="0"/>
                  <w:marTop w:val="0"/>
                  <w:marBottom w:val="0"/>
                  <w:divBdr>
                    <w:top w:val="none" w:sz="0" w:space="0" w:color="auto"/>
                    <w:left w:val="none" w:sz="0" w:space="0" w:color="auto"/>
                    <w:bottom w:val="none" w:sz="0" w:space="0" w:color="auto"/>
                    <w:right w:val="none" w:sz="0" w:space="0" w:color="auto"/>
                  </w:divBdr>
                  <w:divsChild>
                    <w:div w:id="616254550">
                      <w:marLeft w:val="0"/>
                      <w:marRight w:val="0"/>
                      <w:marTop w:val="0"/>
                      <w:marBottom w:val="0"/>
                      <w:divBdr>
                        <w:top w:val="none" w:sz="0" w:space="0" w:color="auto"/>
                        <w:left w:val="none" w:sz="0" w:space="0" w:color="auto"/>
                        <w:bottom w:val="none" w:sz="0" w:space="0" w:color="auto"/>
                        <w:right w:val="none" w:sz="0" w:space="0" w:color="auto"/>
                      </w:divBdr>
                    </w:div>
                    <w:div w:id="851454893">
                      <w:marLeft w:val="0"/>
                      <w:marRight w:val="0"/>
                      <w:marTop w:val="0"/>
                      <w:marBottom w:val="0"/>
                      <w:divBdr>
                        <w:top w:val="none" w:sz="0" w:space="0" w:color="auto"/>
                        <w:left w:val="none" w:sz="0" w:space="0" w:color="auto"/>
                        <w:bottom w:val="none" w:sz="0" w:space="0" w:color="auto"/>
                        <w:right w:val="none" w:sz="0" w:space="0" w:color="auto"/>
                      </w:divBdr>
                    </w:div>
                    <w:div w:id="2056007578">
                      <w:marLeft w:val="0"/>
                      <w:marRight w:val="0"/>
                      <w:marTop w:val="0"/>
                      <w:marBottom w:val="0"/>
                      <w:divBdr>
                        <w:top w:val="none" w:sz="0" w:space="0" w:color="auto"/>
                        <w:left w:val="none" w:sz="0" w:space="0" w:color="auto"/>
                        <w:bottom w:val="none" w:sz="0" w:space="0" w:color="auto"/>
                        <w:right w:val="none" w:sz="0" w:space="0" w:color="auto"/>
                      </w:divBdr>
                    </w:div>
                  </w:divsChild>
                </w:div>
                <w:div w:id="772745755">
                  <w:marLeft w:val="0"/>
                  <w:marRight w:val="0"/>
                  <w:marTop w:val="0"/>
                  <w:marBottom w:val="0"/>
                  <w:divBdr>
                    <w:top w:val="none" w:sz="0" w:space="0" w:color="auto"/>
                    <w:left w:val="none" w:sz="0" w:space="0" w:color="auto"/>
                    <w:bottom w:val="none" w:sz="0" w:space="0" w:color="auto"/>
                    <w:right w:val="none" w:sz="0" w:space="0" w:color="auto"/>
                  </w:divBdr>
                  <w:divsChild>
                    <w:div w:id="859243932">
                      <w:marLeft w:val="0"/>
                      <w:marRight w:val="0"/>
                      <w:marTop w:val="0"/>
                      <w:marBottom w:val="0"/>
                      <w:divBdr>
                        <w:top w:val="none" w:sz="0" w:space="0" w:color="auto"/>
                        <w:left w:val="none" w:sz="0" w:space="0" w:color="auto"/>
                        <w:bottom w:val="none" w:sz="0" w:space="0" w:color="auto"/>
                        <w:right w:val="none" w:sz="0" w:space="0" w:color="auto"/>
                      </w:divBdr>
                    </w:div>
                  </w:divsChild>
                </w:div>
                <w:div w:id="836269593">
                  <w:marLeft w:val="0"/>
                  <w:marRight w:val="0"/>
                  <w:marTop w:val="0"/>
                  <w:marBottom w:val="0"/>
                  <w:divBdr>
                    <w:top w:val="none" w:sz="0" w:space="0" w:color="auto"/>
                    <w:left w:val="none" w:sz="0" w:space="0" w:color="auto"/>
                    <w:bottom w:val="none" w:sz="0" w:space="0" w:color="auto"/>
                    <w:right w:val="none" w:sz="0" w:space="0" w:color="auto"/>
                  </w:divBdr>
                  <w:divsChild>
                    <w:div w:id="1249074304">
                      <w:marLeft w:val="0"/>
                      <w:marRight w:val="0"/>
                      <w:marTop w:val="0"/>
                      <w:marBottom w:val="0"/>
                      <w:divBdr>
                        <w:top w:val="none" w:sz="0" w:space="0" w:color="auto"/>
                        <w:left w:val="none" w:sz="0" w:space="0" w:color="auto"/>
                        <w:bottom w:val="none" w:sz="0" w:space="0" w:color="auto"/>
                        <w:right w:val="none" w:sz="0" w:space="0" w:color="auto"/>
                      </w:divBdr>
                    </w:div>
                  </w:divsChild>
                </w:div>
                <w:div w:id="850144905">
                  <w:marLeft w:val="0"/>
                  <w:marRight w:val="0"/>
                  <w:marTop w:val="0"/>
                  <w:marBottom w:val="0"/>
                  <w:divBdr>
                    <w:top w:val="none" w:sz="0" w:space="0" w:color="auto"/>
                    <w:left w:val="none" w:sz="0" w:space="0" w:color="auto"/>
                    <w:bottom w:val="none" w:sz="0" w:space="0" w:color="auto"/>
                    <w:right w:val="none" w:sz="0" w:space="0" w:color="auto"/>
                  </w:divBdr>
                  <w:divsChild>
                    <w:div w:id="1320420934">
                      <w:marLeft w:val="0"/>
                      <w:marRight w:val="0"/>
                      <w:marTop w:val="0"/>
                      <w:marBottom w:val="0"/>
                      <w:divBdr>
                        <w:top w:val="none" w:sz="0" w:space="0" w:color="auto"/>
                        <w:left w:val="none" w:sz="0" w:space="0" w:color="auto"/>
                        <w:bottom w:val="none" w:sz="0" w:space="0" w:color="auto"/>
                        <w:right w:val="none" w:sz="0" w:space="0" w:color="auto"/>
                      </w:divBdr>
                    </w:div>
                  </w:divsChild>
                </w:div>
                <w:div w:id="853763525">
                  <w:marLeft w:val="0"/>
                  <w:marRight w:val="0"/>
                  <w:marTop w:val="0"/>
                  <w:marBottom w:val="0"/>
                  <w:divBdr>
                    <w:top w:val="none" w:sz="0" w:space="0" w:color="auto"/>
                    <w:left w:val="none" w:sz="0" w:space="0" w:color="auto"/>
                    <w:bottom w:val="none" w:sz="0" w:space="0" w:color="auto"/>
                    <w:right w:val="none" w:sz="0" w:space="0" w:color="auto"/>
                  </w:divBdr>
                  <w:divsChild>
                    <w:div w:id="784423803">
                      <w:marLeft w:val="0"/>
                      <w:marRight w:val="0"/>
                      <w:marTop w:val="0"/>
                      <w:marBottom w:val="0"/>
                      <w:divBdr>
                        <w:top w:val="none" w:sz="0" w:space="0" w:color="auto"/>
                        <w:left w:val="none" w:sz="0" w:space="0" w:color="auto"/>
                        <w:bottom w:val="none" w:sz="0" w:space="0" w:color="auto"/>
                        <w:right w:val="none" w:sz="0" w:space="0" w:color="auto"/>
                      </w:divBdr>
                    </w:div>
                  </w:divsChild>
                </w:div>
                <w:div w:id="862521234">
                  <w:marLeft w:val="0"/>
                  <w:marRight w:val="0"/>
                  <w:marTop w:val="0"/>
                  <w:marBottom w:val="0"/>
                  <w:divBdr>
                    <w:top w:val="none" w:sz="0" w:space="0" w:color="auto"/>
                    <w:left w:val="none" w:sz="0" w:space="0" w:color="auto"/>
                    <w:bottom w:val="none" w:sz="0" w:space="0" w:color="auto"/>
                    <w:right w:val="none" w:sz="0" w:space="0" w:color="auto"/>
                  </w:divBdr>
                  <w:divsChild>
                    <w:div w:id="476411293">
                      <w:marLeft w:val="0"/>
                      <w:marRight w:val="0"/>
                      <w:marTop w:val="0"/>
                      <w:marBottom w:val="0"/>
                      <w:divBdr>
                        <w:top w:val="none" w:sz="0" w:space="0" w:color="auto"/>
                        <w:left w:val="none" w:sz="0" w:space="0" w:color="auto"/>
                        <w:bottom w:val="none" w:sz="0" w:space="0" w:color="auto"/>
                        <w:right w:val="none" w:sz="0" w:space="0" w:color="auto"/>
                      </w:divBdr>
                    </w:div>
                  </w:divsChild>
                </w:div>
                <w:div w:id="948044908">
                  <w:marLeft w:val="0"/>
                  <w:marRight w:val="0"/>
                  <w:marTop w:val="0"/>
                  <w:marBottom w:val="0"/>
                  <w:divBdr>
                    <w:top w:val="none" w:sz="0" w:space="0" w:color="auto"/>
                    <w:left w:val="none" w:sz="0" w:space="0" w:color="auto"/>
                    <w:bottom w:val="none" w:sz="0" w:space="0" w:color="auto"/>
                    <w:right w:val="none" w:sz="0" w:space="0" w:color="auto"/>
                  </w:divBdr>
                  <w:divsChild>
                    <w:div w:id="1139375718">
                      <w:marLeft w:val="0"/>
                      <w:marRight w:val="0"/>
                      <w:marTop w:val="0"/>
                      <w:marBottom w:val="0"/>
                      <w:divBdr>
                        <w:top w:val="none" w:sz="0" w:space="0" w:color="auto"/>
                        <w:left w:val="none" w:sz="0" w:space="0" w:color="auto"/>
                        <w:bottom w:val="none" w:sz="0" w:space="0" w:color="auto"/>
                        <w:right w:val="none" w:sz="0" w:space="0" w:color="auto"/>
                      </w:divBdr>
                    </w:div>
                  </w:divsChild>
                </w:div>
                <w:div w:id="975716811">
                  <w:marLeft w:val="0"/>
                  <w:marRight w:val="0"/>
                  <w:marTop w:val="0"/>
                  <w:marBottom w:val="0"/>
                  <w:divBdr>
                    <w:top w:val="none" w:sz="0" w:space="0" w:color="auto"/>
                    <w:left w:val="none" w:sz="0" w:space="0" w:color="auto"/>
                    <w:bottom w:val="none" w:sz="0" w:space="0" w:color="auto"/>
                    <w:right w:val="none" w:sz="0" w:space="0" w:color="auto"/>
                  </w:divBdr>
                  <w:divsChild>
                    <w:div w:id="227234143">
                      <w:marLeft w:val="0"/>
                      <w:marRight w:val="0"/>
                      <w:marTop w:val="0"/>
                      <w:marBottom w:val="0"/>
                      <w:divBdr>
                        <w:top w:val="none" w:sz="0" w:space="0" w:color="auto"/>
                        <w:left w:val="none" w:sz="0" w:space="0" w:color="auto"/>
                        <w:bottom w:val="none" w:sz="0" w:space="0" w:color="auto"/>
                        <w:right w:val="none" w:sz="0" w:space="0" w:color="auto"/>
                      </w:divBdr>
                    </w:div>
                    <w:div w:id="446123600">
                      <w:marLeft w:val="0"/>
                      <w:marRight w:val="0"/>
                      <w:marTop w:val="0"/>
                      <w:marBottom w:val="0"/>
                      <w:divBdr>
                        <w:top w:val="none" w:sz="0" w:space="0" w:color="auto"/>
                        <w:left w:val="none" w:sz="0" w:space="0" w:color="auto"/>
                        <w:bottom w:val="none" w:sz="0" w:space="0" w:color="auto"/>
                        <w:right w:val="none" w:sz="0" w:space="0" w:color="auto"/>
                      </w:divBdr>
                    </w:div>
                    <w:div w:id="455300141">
                      <w:marLeft w:val="0"/>
                      <w:marRight w:val="0"/>
                      <w:marTop w:val="0"/>
                      <w:marBottom w:val="0"/>
                      <w:divBdr>
                        <w:top w:val="none" w:sz="0" w:space="0" w:color="auto"/>
                        <w:left w:val="none" w:sz="0" w:space="0" w:color="auto"/>
                        <w:bottom w:val="none" w:sz="0" w:space="0" w:color="auto"/>
                        <w:right w:val="none" w:sz="0" w:space="0" w:color="auto"/>
                      </w:divBdr>
                    </w:div>
                    <w:div w:id="511526356">
                      <w:marLeft w:val="0"/>
                      <w:marRight w:val="0"/>
                      <w:marTop w:val="0"/>
                      <w:marBottom w:val="0"/>
                      <w:divBdr>
                        <w:top w:val="none" w:sz="0" w:space="0" w:color="auto"/>
                        <w:left w:val="none" w:sz="0" w:space="0" w:color="auto"/>
                        <w:bottom w:val="none" w:sz="0" w:space="0" w:color="auto"/>
                        <w:right w:val="none" w:sz="0" w:space="0" w:color="auto"/>
                      </w:divBdr>
                    </w:div>
                    <w:div w:id="823397163">
                      <w:marLeft w:val="0"/>
                      <w:marRight w:val="0"/>
                      <w:marTop w:val="0"/>
                      <w:marBottom w:val="0"/>
                      <w:divBdr>
                        <w:top w:val="none" w:sz="0" w:space="0" w:color="auto"/>
                        <w:left w:val="none" w:sz="0" w:space="0" w:color="auto"/>
                        <w:bottom w:val="none" w:sz="0" w:space="0" w:color="auto"/>
                        <w:right w:val="none" w:sz="0" w:space="0" w:color="auto"/>
                      </w:divBdr>
                    </w:div>
                    <w:div w:id="825900800">
                      <w:marLeft w:val="0"/>
                      <w:marRight w:val="0"/>
                      <w:marTop w:val="0"/>
                      <w:marBottom w:val="0"/>
                      <w:divBdr>
                        <w:top w:val="none" w:sz="0" w:space="0" w:color="auto"/>
                        <w:left w:val="none" w:sz="0" w:space="0" w:color="auto"/>
                        <w:bottom w:val="none" w:sz="0" w:space="0" w:color="auto"/>
                        <w:right w:val="none" w:sz="0" w:space="0" w:color="auto"/>
                      </w:divBdr>
                    </w:div>
                    <w:div w:id="1674186004">
                      <w:marLeft w:val="0"/>
                      <w:marRight w:val="0"/>
                      <w:marTop w:val="0"/>
                      <w:marBottom w:val="0"/>
                      <w:divBdr>
                        <w:top w:val="none" w:sz="0" w:space="0" w:color="auto"/>
                        <w:left w:val="none" w:sz="0" w:space="0" w:color="auto"/>
                        <w:bottom w:val="none" w:sz="0" w:space="0" w:color="auto"/>
                        <w:right w:val="none" w:sz="0" w:space="0" w:color="auto"/>
                      </w:divBdr>
                    </w:div>
                    <w:div w:id="1748186069">
                      <w:marLeft w:val="0"/>
                      <w:marRight w:val="0"/>
                      <w:marTop w:val="0"/>
                      <w:marBottom w:val="0"/>
                      <w:divBdr>
                        <w:top w:val="none" w:sz="0" w:space="0" w:color="auto"/>
                        <w:left w:val="none" w:sz="0" w:space="0" w:color="auto"/>
                        <w:bottom w:val="none" w:sz="0" w:space="0" w:color="auto"/>
                        <w:right w:val="none" w:sz="0" w:space="0" w:color="auto"/>
                      </w:divBdr>
                    </w:div>
                    <w:div w:id="1864511492">
                      <w:marLeft w:val="0"/>
                      <w:marRight w:val="0"/>
                      <w:marTop w:val="0"/>
                      <w:marBottom w:val="0"/>
                      <w:divBdr>
                        <w:top w:val="none" w:sz="0" w:space="0" w:color="auto"/>
                        <w:left w:val="none" w:sz="0" w:space="0" w:color="auto"/>
                        <w:bottom w:val="none" w:sz="0" w:space="0" w:color="auto"/>
                        <w:right w:val="none" w:sz="0" w:space="0" w:color="auto"/>
                      </w:divBdr>
                    </w:div>
                    <w:div w:id="1924216957">
                      <w:marLeft w:val="0"/>
                      <w:marRight w:val="0"/>
                      <w:marTop w:val="0"/>
                      <w:marBottom w:val="0"/>
                      <w:divBdr>
                        <w:top w:val="none" w:sz="0" w:space="0" w:color="auto"/>
                        <w:left w:val="none" w:sz="0" w:space="0" w:color="auto"/>
                        <w:bottom w:val="none" w:sz="0" w:space="0" w:color="auto"/>
                        <w:right w:val="none" w:sz="0" w:space="0" w:color="auto"/>
                      </w:divBdr>
                    </w:div>
                    <w:div w:id="1950814653">
                      <w:marLeft w:val="0"/>
                      <w:marRight w:val="0"/>
                      <w:marTop w:val="0"/>
                      <w:marBottom w:val="0"/>
                      <w:divBdr>
                        <w:top w:val="none" w:sz="0" w:space="0" w:color="auto"/>
                        <w:left w:val="none" w:sz="0" w:space="0" w:color="auto"/>
                        <w:bottom w:val="none" w:sz="0" w:space="0" w:color="auto"/>
                        <w:right w:val="none" w:sz="0" w:space="0" w:color="auto"/>
                      </w:divBdr>
                    </w:div>
                  </w:divsChild>
                </w:div>
                <w:div w:id="1025254692">
                  <w:marLeft w:val="0"/>
                  <w:marRight w:val="0"/>
                  <w:marTop w:val="0"/>
                  <w:marBottom w:val="0"/>
                  <w:divBdr>
                    <w:top w:val="none" w:sz="0" w:space="0" w:color="auto"/>
                    <w:left w:val="none" w:sz="0" w:space="0" w:color="auto"/>
                    <w:bottom w:val="none" w:sz="0" w:space="0" w:color="auto"/>
                    <w:right w:val="none" w:sz="0" w:space="0" w:color="auto"/>
                  </w:divBdr>
                  <w:divsChild>
                    <w:div w:id="251014699">
                      <w:marLeft w:val="0"/>
                      <w:marRight w:val="0"/>
                      <w:marTop w:val="0"/>
                      <w:marBottom w:val="0"/>
                      <w:divBdr>
                        <w:top w:val="none" w:sz="0" w:space="0" w:color="auto"/>
                        <w:left w:val="none" w:sz="0" w:space="0" w:color="auto"/>
                        <w:bottom w:val="none" w:sz="0" w:space="0" w:color="auto"/>
                        <w:right w:val="none" w:sz="0" w:space="0" w:color="auto"/>
                      </w:divBdr>
                    </w:div>
                  </w:divsChild>
                </w:div>
                <w:div w:id="1068456161">
                  <w:marLeft w:val="0"/>
                  <w:marRight w:val="0"/>
                  <w:marTop w:val="0"/>
                  <w:marBottom w:val="0"/>
                  <w:divBdr>
                    <w:top w:val="none" w:sz="0" w:space="0" w:color="auto"/>
                    <w:left w:val="none" w:sz="0" w:space="0" w:color="auto"/>
                    <w:bottom w:val="none" w:sz="0" w:space="0" w:color="auto"/>
                    <w:right w:val="none" w:sz="0" w:space="0" w:color="auto"/>
                  </w:divBdr>
                  <w:divsChild>
                    <w:div w:id="930242655">
                      <w:marLeft w:val="0"/>
                      <w:marRight w:val="0"/>
                      <w:marTop w:val="0"/>
                      <w:marBottom w:val="0"/>
                      <w:divBdr>
                        <w:top w:val="none" w:sz="0" w:space="0" w:color="auto"/>
                        <w:left w:val="none" w:sz="0" w:space="0" w:color="auto"/>
                        <w:bottom w:val="none" w:sz="0" w:space="0" w:color="auto"/>
                        <w:right w:val="none" w:sz="0" w:space="0" w:color="auto"/>
                      </w:divBdr>
                    </w:div>
                  </w:divsChild>
                </w:div>
                <w:div w:id="1073351500">
                  <w:marLeft w:val="0"/>
                  <w:marRight w:val="0"/>
                  <w:marTop w:val="0"/>
                  <w:marBottom w:val="0"/>
                  <w:divBdr>
                    <w:top w:val="none" w:sz="0" w:space="0" w:color="auto"/>
                    <w:left w:val="none" w:sz="0" w:space="0" w:color="auto"/>
                    <w:bottom w:val="none" w:sz="0" w:space="0" w:color="auto"/>
                    <w:right w:val="none" w:sz="0" w:space="0" w:color="auto"/>
                  </w:divBdr>
                  <w:divsChild>
                    <w:div w:id="775098824">
                      <w:marLeft w:val="0"/>
                      <w:marRight w:val="0"/>
                      <w:marTop w:val="0"/>
                      <w:marBottom w:val="0"/>
                      <w:divBdr>
                        <w:top w:val="none" w:sz="0" w:space="0" w:color="auto"/>
                        <w:left w:val="none" w:sz="0" w:space="0" w:color="auto"/>
                        <w:bottom w:val="none" w:sz="0" w:space="0" w:color="auto"/>
                        <w:right w:val="none" w:sz="0" w:space="0" w:color="auto"/>
                      </w:divBdr>
                    </w:div>
                  </w:divsChild>
                </w:div>
                <w:div w:id="1173303970">
                  <w:marLeft w:val="0"/>
                  <w:marRight w:val="0"/>
                  <w:marTop w:val="0"/>
                  <w:marBottom w:val="0"/>
                  <w:divBdr>
                    <w:top w:val="none" w:sz="0" w:space="0" w:color="auto"/>
                    <w:left w:val="none" w:sz="0" w:space="0" w:color="auto"/>
                    <w:bottom w:val="none" w:sz="0" w:space="0" w:color="auto"/>
                    <w:right w:val="none" w:sz="0" w:space="0" w:color="auto"/>
                  </w:divBdr>
                  <w:divsChild>
                    <w:div w:id="1539928838">
                      <w:marLeft w:val="0"/>
                      <w:marRight w:val="0"/>
                      <w:marTop w:val="0"/>
                      <w:marBottom w:val="0"/>
                      <w:divBdr>
                        <w:top w:val="none" w:sz="0" w:space="0" w:color="auto"/>
                        <w:left w:val="none" w:sz="0" w:space="0" w:color="auto"/>
                        <w:bottom w:val="none" w:sz="0" w:space="0" w:color="auto"/>
                        <w:right w:val="none" w:sz="0" w:space="0" w:color="auto"/>
                      </w:divBdr>
                    </w:div>
                  </w:divsChild>
                </w:div>
                <w:div w:id="1200245593">
                  <w:marLeft w:val="0"/>
                  <w:marRight w:val="0"/>
                  <w:marTop w:val="0"/>
                  <w:marBottom w:val="0"/>
                  <w:divBdr>
                    <w:top w:val="none" w:sz="0" w:space="0" w:color="auto"/>
                    <w:left w:val="none" w:sz="0" w:space="0" w:color="auto"/>
                    <w:bottom w:val="none" w:sz="0" w:space="0" w:color="auto"/>
                    <w:right w:val="none" w:sz="0" w:space="0" w:color="auto"/>
                  </w:divBdr>
                  <w:divsChild>
                    <w:div w:id="582110803">
                      <w:marLeft w:val="0"/>
                      <w:marRight w:val="0"/>
                      <w:marTop w:val="0"/>
                      <w:marBottom w:val="0"/>
                      <w:divBdr>
                        <w:top w:val="none" w:sz="0" w:space="0" w:color="auto"/>
                        <w:left w:val="none" w:sz="0" w:space="0" w:color="auto"/>
                        <w:bottom w:val="none" w:sz="0" w:space="0" w:color="auto"/>
                        <w:right w:val="none" w:sz="0" w:space="0" w:color="auto"/>
                      </w:divBdr>
                    </w:div>
                    <w:div w:id="834808279">
                      <w:marLeft w:val="0"/>
                      <w:marRight w:val="0"/>
                      <w:marTop w:val="0"/>
                      <w:marBottom w:val="0"/>
                      <w:divBdr>
                        <w:top w:val="none" w:sz="0" w:space="0" w:color="auto"/>
                        <w:left w:val="none" w:sz="0" w:space="0" w:color="auto"/>
                        <w:bottom w:val="none" w:sz="0" w:space="0" w:color="auto"/>
                        <w:right w:val="none" w:sz="0" w:space="0" w:color="auto"/>
                      </w:divBdr>
                    </w:div>
                    <w:div w:id="924806240">
                      <w:marLeft w:val="0"/>
                      <w:marRight w:val="0"/>
                      <w:marTop w:val="0"/>
                      <w:marBottom w:val="0"/>
                      <w:divBdr>
                        <w:top w:val="none" w:sz="0" w:space="0" w:color="auto"/>
                        <w:left w:val="none" w:sz="0" w:space="0" w:color="auto"/>
                        <w:bottom w:val="none" w:sz="0" w:space="0" w:color="auto"/>
                        <w:right w:val="none" w:sz="0" w:space="0" w:color="auto"/>
                      </w:divBdr>
                    </w:div>
                    <w:div w:id="1442996099">
                      <w:marLeft w:val="0"/>
                      <w:marRight w:val="0"/>
                      <w:marTop w:val="0"/>
                      <w:marBottom w:val="0"/>
                      <w:divBdr>
                        <w:top w:val="none" w:sz="0" w:space="0" w:color="auto"/>
                        <w:left w:val="none" w:sz="0" w:space="0" w:color="auto"/>
                        <w:bottom w:val="none" w:sz="0" w:space="0" w:color="auto"/>
                        <w:right w:val="none" w:sz="0" w:space="0" w:color="auto"/>
                      </w:divBdr>
                    </w:div>
                    <w:div w:id="1482890604">
                      <w:marLeft w:val="0"/>
                      <w:marRight w:val="0"/>
                      <w:marTop w:val="0"/>
                      <w:marBottom w:val="0"/>
                      <w:divBdr>
                        <w:top w:val="none" w:sz="0" w:space="0" w:color="auto"/>
                        <w:left w:val="none" w:sz="0" w:space="0" w:color="auto"/>
                        <w:bottom w:val="none" w:sz="0" w:space="0" w:color="auto"/>
                        <w:right w:val="none" w:sz="0" w:space="0" w:color="auto"/>
                      </w:divBdr>
                    </w:div>
                    <w:div w:id="1484275646">
                      <w:marLeft w:val="0"/>
                      <w:marRight w:val="0"/>
                      <w:marTop w:val="0"/>
                      <w:marBottom w:val="0"/>
                      <w:divBdr>
                        <w:top w:val="none" w:sz="0" w:space="0" w:color="auto"/>
                        <w:left w:val="none" w:sz="0" w:space="0" w:color="auto"/>
                        <w:bottom w:val="none" w:sz="0" w:space="0" w:color="auto"/>
                        <w:right w:val="none" w:sz="0" w:space="0" w:color="auto"/>
                      </w:divBdr>
                    </w:div>
                  </w:divsChild>
                </w:div>
                <w:div w:id="1203905365">
                  <w:marLeft w:val="0"/>
                  <w:marRight w:val="0"/>
                  <w:marTop w:val="0"/>
                  <w:marBottom w:val="0"/>
                  <w:divBdr>
                    <w:top w:val="none" w:sz="0" w:space="0" w:color="auto"/>
                    <w:left w:val="none" w:sz="0" w:space="0" w:color="auto"/>
                    <w:bottom w:val="none" w:sz="0" w:space="0" w:color="auto"/>
                    <w:right w:val="none" w:sz="0" w:space="0" w:color="auto"/>
                  </w:divBdr>
                  <w:divsChild>
                    <w:div w:id="1054156431">
                      <w:marLeft w:val="0"/>
                      <w:marRight w:val="0"/>
                      <w:marTop w:val="0"/>
                      <w:marBottom w:val="0"/>
                      <w:divBdr>
                        <w:top w:val="none" w:sz="0" w:space="0" w:color="auto"/>
                        <w:left w:val="none" w:sz="0" w:space="0" w:color="auto"/>
                        <w:bottom w:val="none" w:sz="0" w:space="0" w:color="auto"/>
                        <w:right w:val="none" w:sz="0" w:space="0" w:color="auto"/>
                      </w:divBdr>
                    </w:div>
                  </w:divsChild>
                </w:div>
                <w:div w:id="1207521877">
                  <w:marLeft w:val="0"/>
                  <w:marRight w:val="0"/>
                  <w:marTop w:val="0"/>
                  <w:marBottom w:val="0"/>
                  <w:divBdr>
                    <w:top w:val="none" w:sz="0" w:space="0" w:color="auto"/>
                    <w:left w:val="none" w:sz="0" w:space="0" w:color="auto"/>
                    <w:bottom w:val="none" w:sz="0" w:space="0" w:color="auto"/>
                    <w:right w:val="none" w:sz="0" w:space="0" w:color="auto"/>
                  </w:divBdr>
                  <w:divsChild>
                    <w:div w:id="1441562088">
                      <w:marLeft w:val="0"/>
                      <w:marRight w:val="0"/>
                      <w:marTop w:val="0"/>
                      <w:marBottom w:val="0"/>
                      <w:divBdr>
                        <w:top w:val="none" w:sz="0" w:space="0" w:color="auto"/>
                        <w:left w:val="none" w:sz="0" w:space="0" w:color="auto"/>
                        <w:bottom w:val="none" w:sz="0" w:space="0" w:color="auto"/>
                        <w:right w:val="none" w:sz="0" w:space="0" w:color="auto"/>
                      </w:divBdr>
                    </w:div>
                  </w:divsChild>
                </w:div>
                <w:div w:id="1258715378">
                  <w:marLeft w:val="0"/>
                  <w:marRight w:val="0"/>
                  <w:marTop w:val="0"/>
                  <w:marBottom w:val="0"/>
                  <w:divBdr>
                    <w:top w:val="none" w:sz="0" w:space="0" w:color="auto"/>
                    <w:left w:val="none" w:sz="0" w:space="0" w:color="auto"/>
                    <w:bottom w:val="none" w:sz="0" w:space="0" w:color="auto"/>
                    <w:right w:val="none" w:sz="0" w:space="0" w:color="auto"/>
                  </w:divBdr>
                  <w:divsChild>
                    <w:div w:id="96142251">
                      <w:marLeft w:val="0"/>
                      <w:marRight w:val="0"/>
                      <w:marTop w:val="0"/>
                      <w:marBottom w:val="0"/>
                      <w:divBdr>
                        <w:top w:val="none" w:sz="0" w:space="0" w:color="auto"/>
                        <w:left w:val="none" w:sz="0" w:space="0" w:color="auto"/>
                        <w:bottom w:val="none" w:sz="0" w:space="0" w:color="auto"/>
                        <w:right w:val="none" w:sz="0" w:space="0" w:color="auto"/>
                      </w:divBdr>
                    </w:div>
                  </w:divsChild>
                </w:div>
                <w:div w:id="1272127170">
                  <w:marLeft w:val="0"/>
                  <w:marRight w:val="0"/>
                  <w:marTop w:val="0"/>
                  <w:marBottom w:val="0"/>
                  <w:divBdr>
                    <w:top w:val="none" w:sz="0" w:space="0" w:color="auto"/>
                    <w:left w:val="none" w:sz="0" w:space="0" w:color="auto"/>
                    <w:bottom w:val="none" w:sz="0" w:space="0" w:color="auto"/>
                    <w:right w:val="none" w:sz="0" w:space="0" w:color="auto"/>
                  </w:divBdr>
                  <w:divsChild>
                    <w:div w:id="277492912">
                      <w:marLeft w:val="0"/>
                      <w:marRight w:val="0"/>
                      <w:marTop w:val="0"/>
                      <w:marBottom w:val="0"/>
                      <w:divBdr>
                        <w:top w:val="none" w:sz="0" w:space="0" w:color="auto"/>
                        <w:left w:val="none" w:sz="0" w:space="0" w:color="auto"/>
                        <w:bottom w:val="none" w:sz="0" w:space="0" w:color="auto"/>
                        <w:right w:val="none" w:sz="0" w:space="0" w:color="auto"/>
                      </w:divBdr>
                    </w:div>
                  </w:divsChild>
                </w:div>
                <w:div w:id="1300068667">
                  <w:marLeft w:val="0"/>
                  <w:marRight w:val="0"/>
                  <w:marTop w:val="0"/>
                  <w:marBottom w:val="0"/>
                  <w:divBdr>
                    <w:top w:val="none" w:sz="0" w:space="0" w:color="auto"/>
                    <w:left w:val="none" w:sz="0" w:space="0" w:color="auto"/>
                    <w:bottom w:val="none" w:sz="0" w:space="0" w:color="auto"/>
                    <w:right w:val="none" w:sz="0" w:space="0" w:color="auto"/>
                  </w:divBdr>
                  <w:divsChild>
                    <w:div w:id="1124272691">
                      <w:marLeft w:val="0"/>
                      <w:marRight w:val="0"/>
                      <w:marTop w:val="0"/>
                      <w:marBottom w:val="0"/>
                      <w:divBdr>
                        <w:top w:val="none" w:sz="0" w:space="0" w:color="auto"/>
                        <w:left w:val="none" w:sz="0" w:space="0" w:color="auto"/>
                        <w:bottom w:val="none" w:sz="0" w:space="0" w:color="auto"/>
                        <w:right w:val="none" w:sz="0" w:space="0" w:color="auto"/>
                      </w:divBdr>
                    </w:div>
                  </w:divsChild>
                </w:div>
                <w:div w:id="1301108920">
                  <w:marLeft w:val="0"/>
                  <w:marRight w:val="0"/>
                  <w:marTop w:val="0"/>
                  <w:marBottom w:val="0"/>
                  <w:divBdr>
                    <w:top w:val="none" w:sz="0" w:space="0" w:color="auto"/>
                    <w:left w:val="none" w:sz="0" w:space="0" w:color="auto"/>
                    <w:bottom w:val="none" w:sz="0" w:space="0" w:color="auto"/>
                    <w:right w:val="none" w:sz="0" w:space="0" w:color="auto"/>
                  </w:divBdr>
                  <w:divsChild>
                    <w:div w:id="1751654184">
                      <w:marLeft w:val="0"/>
                      <w:marRight w:val="0"/>
                      <w:marTop w:val="0"/>
                      <w:marBottom w:val="0"/>
                      <w:divBdr>
                        <w:top w:val="none" w:sz="0" w:space="0" w:color="auto"/>
                        <w:left w:val="none" w:sz="0" w:space="0" w:color="auto"/>
                        <w:bottom w:val="none" w:sz="0" w:space="0" w:color="auto"/>
                        <w:right w:val="none" w:sz="0" w:space="0" w:color="auto"/>
                      </w:divBdr>
                    </w:div>
                  </w:divsChild>
                </w:div>
                <w:div w:id="1305088982">
                  <w:marLeft w:val="0"/>
                  <w:marRight w:val="0"/>
                  <w:marTop w:val="0"/>
                  <w:marBottom w:val="0"/>
                  <w:divBdr>
                    <w:top w:val="none" w:sz="0" w:space="0" w:color="auto"/>
                    <w:left w:val="none" w:sz="0" w:space="0" w:color="auto"/>
                    <w:bottom w:val="none" w:sz="0" w:space="0" w:color="auto"/>
                    <w:right w:val="none" w:sz="0" w:space="0" w:color="auto"/>
                  </w:divBdr>
                  <w:divsChild>
                    <w:div w:id="573778552">
                      <w:marLeft w:val="0"/>
                      <w:marRight w:val="0"/>
                      <w:marTop w:val="0"/>
                      <w:marBottom w:val="0"/>
                      <w:divBdr>
                        <w:top w:val="none" w:sz="0" w:space="0" w:color="auto"/>
                        <w:left w:val="none" w:sz="0" w:space="0" w:color="auto"/>
                        <w:bottom w:val="none" w:sz="0" w:space="0" w:color="auto"/>
                        <w:right w:val="none" w:sz="0" w:space="0" w:color="auto"/>
                      </w:divBdr>
                    </w:div>
                  </w:divsChild>
                </w:div>
                <w:div w:id="1314676160">
                  <w:marLeft w:val="0"/>
                  <w:marRight w:val="0"/>
                  <w:marTop w:val="0"/>
                  <w:marBottom w:val="0"/>
                  <w:divBdr>
                    <w:top w:val="none" w:sz="0" w:space="0" w:color="auto"/>
                    <w:left w:val="none" w:sz="0" w:space="0" w:color="auto"/>
                    <w:bottom w:val="none" w:sz="0" w:space="0" w:color="auto"/>
                    <w:right w:val="none" w:sz="0" w:space="0" w:color="auto"/>
                  </w:divBdr>
                  <w:divsChild>
                    <w:div w:id="703093451">
                      <w:marLeft w:val="0"/>
                      <w:marRight w:val="0"/>
                      <w:marTop w:val="0"/>
                      <w:marBottom w:val="0"/>
                      <w:divBdr>
                        <w:top w:val="none" w:sz="0" w:space="0" w:color="auto"/>
                        <w:left w:val="none" w:sz="0" w:space="0" w:color="auto"/>
                        <w:bottom w:val="none" w:sz="0" w:space="0" w:color="auto"/>
                        <w:right w:val="none" w:sz="0" w:space="0" w:color="auto"/>
                      </w:divBdr>
                    </w:div>
                  </w:divsChild>
                </w:div>
                <w:div w:id="1320234868">
                  <w:marLeft w:val="0"/>
                  <w:marRight w:val="0"/>
                  <w:marTop w:val="0"/>
                  <w:marBottom w:val="0"/>
                  <w:divBdr>
                    <w:top w:val="none" w:sz="0" w:space="0" w:color="auto"/>
                    <w:left w:val="none" w:sz="0" w:space="0" w:color="auto"/>
                    <w:bottom w:val="none" w:sz="0" w:space="0" w:color="auto"/>
                    <w:right w:val="none" w:sz="0" w:space="0" w:color="auto"/>
                  </w:divBdr>
                  <w:divsChild>
                    <w:div w:id="2013726656">
                      <w:marLeft w:val="0"/>
                      <w:marRight w:val="0"/>
                      <w:marTop w:val="0"/>
                      <w:marBottom w:val="0"/>
                      <w:divBdr>
                        <w:top w:val="none" w:sz="0" w:space="0" w:color="auto"/>
                        <w:left w:val="none" w:sz="0" w:space="0" w:color="auto"/>
                        <w:bottom w:val="none" w:sz="0" w:space="0" w:color="auto"/>
                        <w:right w:val="none" w:sz="0" w:space="0" w:color="auto"/>
                      </w:divBdr>
                    </w:div>
                  </w:divsChild>
                </w:div>
                <w:div w:id="1320303425">
                  <w:marLeft w:val="0"/>
                  <w:marRight w:val="0"/>
                  <w:marTop w:val="0"/>
                  <w:marBottom w:val="0"/>
                  <w:divBdr>
                    <w:top w:val="none" w:sz="0" w:space="0" w:color="auto"/>
                    <w:left w:val="none" w:sz="0" w:space="0" w:color="auto"/>
                    <w:bottom w:val="none" w:sz="0" w:space="0" w:color="auto"/>
                    <w:right w:val="none" w:sz="0" w:space="0" w:color="auto"/>
                  </w:divBdr>
                  <w:divsChild>
                    <w:div w:id="187523137">
                      <w:marLeft w:val="0"/>
                      <w:marRight w:val="0"/>
                      <w:marTop w:val="0"/>
                      <w:marBottom w:val="0"/>
                      <w:divBdr>
                        <w:top w:val="none" w:sz="0" w:space="0" w:color="auto"/>
                        <w:left w:val="none" w:sz="0" w:space="0" w:color="auto"/>
                        <w:bottom w:val="none" w:sz="0" w:space="0" w:color="auto"/>
                        <w:right w:val="none" w:sz="0" w:space="0" w:color="auto"/>
                      </w:divBdr>
                    </w:div>
                  </w:divsChild>
                </w:div>
                <w:div w:id="1355154426">
                  <w:marLeft w:val="0"/>
                  <w:marRight w:val="0"/>
                  <w:marTop w:val="0"/>
                  <w:marBottom w:val="0"/>
                  <w:divBdr>
                    <w:top w:val="none" w:sz="0" w:space="0" w:color="auto"/>
                    <w:left w:val="none" w:sz="0" w:space="0" w:color="auto"/>
                    <w:bottom w:val="none" w:sz="0" w:space="0" w:color="auto"/>
                    <w:right w:val="none" w:sz="0" w:space="0" w:color="auto"/>
                  </w:divBdr>
                  <w:divsChild>
                    <w:div w:id="1368139090">
                      <w:marLeft w:val="0"/>
                      <w:marRight w:val="0"/>
                      <w:marTop w:val="0"/>
                      <w:marBottom w:val="0"/>
                      <w:divBdr>
                        <w:top w:val="none" w:sz="0" w:space="0" w:color="auto"/>
                        <w:left w:val="none" w:sz="0" w:space="0" w:color="auto"/>
                        <w:bottom w:val="none" w:sz="0" w:space="0" w:color="auto"/>
                        <w:right w:val="none" w:sz="0" w:space="0" w:color="auto"/>
                      </w:divBdr>
                    </w:div>
                  </w:divsChild>
                </w:div>
                <w:div w:id="1365524702">
                  <w:marLeft w:val="0"/>
                  <w:marRight w:val="0"/>
                  <w:marTop w:val="0"/>
                  <w:marBottom w:val="0"/>
                  <w:divBdr>
                    <w:top w:val="none" w:sz="0" w:space="0" w:color="auto"/>
                    <w:left w:val="none" w:sz="0" w:space="0" w:color="auto"/>
                    <w:bottom w:val="none" w:sz="0" w:space="0" w:color="auto"/>
                    <w:right w:val="none" w:sz="0" w:space="0" w:color="auto"/>
                  </w:divBdr>
                  <w:divsChild>
                    <w:div w:id="2105031786">
                      <w:marLeft w:val="0"/>
                      <w:marRight w:val="0"/>
                      <w:marTop w:val="0"/>
                      <w:marBottom w:val="0"/>
                      <w:divBdr>
                        <w:top w:val="none" w:sz="0" w:space="0" w:color="auto"/>
                        <w:left w:val="none" w:sz="0" w:space="0" w:color="auto"/>
                        <w:bottom w:val="none" w:sz="0" w:space="0" w:color="auto"/>
                        <w:right w:val="none" w:sz="0" w:space="0" w:color="auto"/>
                      </w:divBdr>
                    </w:div>
                  </w:divsChild>
                </w:div>
                <w:div w:id="1368262565">
                  <w:marLeft w:val="0"/>
                  <w:marRight w:val="0"/>
                  <w:marTop w:val="0"/>
                  <w:marBottom w:val="0"/>
                  <w:divBdr>
                    <w:top w:val="none" w:sz="0" w:space="0" w:color="auto"/>
                    <w:left w:val="none" w:sz="0" w:space="0" w:color="auto"/>
                    <w:bottom w:val="none" w:sz="0" w:space="0" w:color="auto"/>
                    <w:right w:val="none" w:sz="0" w:space="0" w:color="auto"/>
                  </w:divBdr>
                  <w:divsChild>
                    <w:div w:id="1043288208">
                      <w:marLeft w:val="0"/>
                      <w:marRight w:val="0"/>
                      <w:marTop w:val="0"/>
                      <w:marBottom w:val="0"/>
                      <w:divBdr>
                        <w:top w:val="none" w:sz="0" w:space="0" w:color="auto"/>
                        <w:left w:val="none" w:sz="0" w:space="0" w:color="auto"/>
                        <w:bottom w:val="none" w:sz="0" w:space="0" w:color="auto"/>
                        <w:right w:val="none" w:sz="0" w:space="0" w:color="auto"/>
                      </w:divBdr>
                    </w:div>
                  </w:divsChild>
                </w:div>
                <w:div w:id="1369649458">
                  <w:marLeft w:val="0"/>
                  <w:marRight w:val="0"/>
                  <w:marTop w:val="0"/>
                  <w:marBottom w:val="0"/>
                  <w:divBdr>
                    <w:top w:val="none" w:sz="0" w:space="0" w:color="auto"/>
                    <w:left w:val="none" w:sz="0" w:space="0" w:color="auto"/>
                    <w:bottom w:val="none" w:sz="0" w:space="0" w:color="auto"/>
                    <w:right w:val="none" w:sz="0" w:space="0" w:color="auto"/>
                  </w:divBdr>
                  <w:divsChild>
                    <w:div w:id="1674213159">
                      <w:marLeft w:val="0"/>
                      <w:marRight w:val="0"/>
                      <w:marTop w:val="0"/>
                      <w:marBottom w:val="0"/>
                      <w:divBdr>
                        <w:top w:val="none" w:sz="0" w:space="0" w:color="auto"/>
                        <w:left w:val="none" w:sz="0" w:space="0" w:color="auto"/>
                        <w:bottom w:val="none" w:sz="0" w:space="0" w:color="auto"/>
                        <w:right w:val="none" w:sz="0" w:space="0" w:color="auto"/>
                      </w:divBdr>
                    </w:div>
                  </w:divsChild>
                </w:div>
                <w:div w:id="1378091219">
                  <w:marLeft w:val="0"/>
                  <w:marRight w:val="0"/>
                  <w:marTop w:val="0"/>
                  <w:marBottom w:val="0"/>
                  <w:divBdr>
                    <w:top w:val="none" w:sz="0" w:space="0" w:color="auto"/>
                    <w:left w:val="none" w:sz="0" w:space="0" w:color="auto"/>
                    <w:bottom w:val="none" w:sz="0" w:space="0" w:color="auto"/>
                    <w:right w:val="none" w:sz="0" w:space="0" w:color="auto"/>
                  </w:divBdr>
                  <w:divsChild>
                    <w:div w:id="2041467251">
                      <w:marLeft w:val="0"/>
                      <w:marRight w:val="0"/>
                      <w:marTop w:val="0"/>
                      <w:marBottom w:val="0"/>
                      <w:divBdr>
                        <w:top w:val="none" w:sz="0" w:space="0" w:color="auto"/>
                        <w:left w:val="none" w:sz="0" w:space="0" w:color="auto"/>
                        <w:bottom w:val="none" w:sz="0" w:space="0" w:color="auto"/>
                        <w:right w:val="none" w:sz="0" w:space="0" w:color="auto"/>
                      </w:divBdr>
                    </w:div>
                  </w:divsChild>
                </w:div>
                <w:div w:id="1379237413">
                  <w:marLeft w:val="0"/>
                  <w:marRight w:val="0"/>
                  <w:marTop w:val="0"/>
                  <w:marBottom w:val="0"/>
                  <w:divBdr>
                    <w:top w:val="none" w:sz="0" w:space="0" w:color="auto"/>
                    <w:left w:val="none" w:sz="0" w:space="0" w:color="auto"/>
                    <w:bottom w:val="none" w:sz="0" w:space="0" w:color="auto"/>
                    <w:right w:val="none" w:sz="0" w:space="0" w:color="auto"/>
                  </w:divBdr>
                  <w:divsChild>
                    <w:div w:id="1767534485">
                      <w:marLeft w:val="0"/>
                      <w:marRight w:val="0"/>
                      <w:marTop w:val="0"/>
                      <w:marBottom w:val="0"/>
                      <w:divBdr>
                        <w:top w:val="none" w:sz="0" w:space="0" w:color="auto"/>
                        <w:left w:val="none" w:sz="0" w:space="0" w:color="auto"/>
                        <w:bottom w:val="none" w:sz="0" w:space="0" w:color="auto"/>
                        <w:right w:val="none" w:sz="0" w:space="0" w:color="auto"/>
                      </w:divBdr>
                    </w:div>
                  </w:divsChild>
                </w:div>
                <w:div w:id="1381829619">
                  <w:marLeft w:val="0"/>
                  <w:marRight w:val="0"/>
                  <w:marTop w:val="0"/>
                  <w:marBottom w:val="0"/>
                  <w:divBdr>
                    <w:top w:val="none" w:sz="0" w:space="0" w:color="auto"/>
                    <w:left w:val="none" w:sz="0" w:space="0" w:color="auto"/>
                    <w:bottom w:val="none" w:sz="0" w:space="0" w:color="auto"/>
                    <w:right w:val="none" w:sz="0" w:space="0" w:color="auto"/>
                  </w:divBdr>
                  <w:divsChild>
                    <w:div w:id="2046978581">
                      <w:marLeft w:val="0"/>
                      <w:marRight w:val="0"/>
                      <w:marTop w:val="0"/>
                      <w:marBottom w:val="0"/>
                      <w:divBdr>
                        <w:top w:val="none" w:sz="0" w:space="0" w:color="auto"/>
                        <w:left w:val="none" w:sz="0" w:space="0" w:color="auto"/>
                        <w:bottom w:val="none" w:sz="0" w:space="0" w:color="auto"/>
                        <w:right w:val="none" w:sz="0" w:space="0" w:color="auto"/>
                      </w:divBdr>
                    </w:div>
                  </w:divsChild>
                </w:div>
                <w:div w:id="1392192562">
                  <w:marLeft w:val="0"/>
                  <w:marRight w:val="0"/>
                  <w:marTop w:val="0"/>
                  <w:marBottom w:val="0"/>
                  <w:divBdr>
                    <w:top w:val="none" w:sz="0" w:space="0" w:color="auto"/>
                    <w:left w:val="none" w:sz="0" w:space="0" w:color="auto"/>
                    <w:bottom w:val="none" w:sz="0" w:space="0" w:color="auto"/>
                    <w:right w:val="none" w:sz="0" w:space="0" w:color="auto"/>
                  </w:divBdr>
                  <w:divsChild>
                    <w:div w:id="117965059">
                      <w:marLeft w:val="0"/>
                      <w:marRight w:val="0"/>
                      <w:marTop w:val="0"/>
                      <w:marBottom w:val="0"/>
                      <w:divBdr>
                        <w:top w:val="none" w:sz="0" w:space="0" w:color="auto"/>
                        <w:left w:val="none" w:sz="0" w:space="0" w:color="auto"/>
                        <w:bottom w:val="none" w:sz="0" w:space="0" w:color="auto"/>
                        <w:right w:val="none" w:sz="0" w:space="0" w:color="auto"/>
                      </w:divBdr>
                    </w:div>
                  </w:divsChild>
                </w:div>
                <w:div w:id="1427772898">
                  <w:marLeft w:val="0"/>
                  <w:marRight w:val="0"/>
                  <w:marTop w:val="0"/>
                  <w:marBottom w:val="0"/>
                  <w:divBdr>
                    <w:top w:val="none" w:sz="0" w:space="0" w:color="auto"/>
                    <w:left w:val="none" w:sz="0" w:space="0" w:color="auto"/>
                    <w:bottom w:val="none" w:sz="0" w:space="0" w:color="auto"/>
                    <w:right w:val="none" w:sz="0" w:space="0" w:color="auto"/>
                  </w:divBdr>
                  <w:divsChild>
                    <w:div w:id="1674727068">
                      <w:marLeft w:val="0"/>
                      <w:marRight w:val="0"/>
                      <w:marTop w:val="0"/>
                      <w:marBottom w:val="0"/>
                      <w:divBdr>
                        <w:top w:val="none" w:sz="0" w:space="0" w:color="auto"/>
                        <w:left w:val="none" w:sz="0" w:space="0" w:color="auto"/>
                        <w:bottom w:val="none" w:sz="0" w:space="0" w:color="auto"/>
                        <w:right w:val="none" w:sz="0" w:space="0" w:color="auto"/>
                      </w:divBdr>
                    </w:div>
                  </w:divsChild>
                </w:div>
                <w:div w:id="1449542432">
                  <w:marLeft w:val="0"/>
                  <w:marRight w:val="0"/>
                  <w:marTop w:val="0"/>
                  <w:marBottom w:val="0"/>
                  <w:divBdr>
                    <w:top w:val="none" w:sz="0" w:space="0" w:color="auto"/>
                    <w:left w:val="none" w:sz="0" w:space="0" w:color="auto"/>
                    <w:bottom w:val="none" w:sz="0" w:space="0" w:color="auto"/>
                    <w:right w:val="none" w:sz="0" w:space="0" w:color="auto"/>
                  </w:divBdr>
                  <w:divsChild>
                    <w:div w:id="1129516058">
                      <w:marLeft w:val="0"/>
                      <w:marRight w:val="0"/>
                      <w:marTop w:val="0"/>
                      <w:marBottom w:val="0"/>
                      <w:divBdr>
                        <w:top w:val="none" w:sz="0" w:space="0" w:color="auto"/>
                        <w:left w:val="none" w:sz="0" w:space="0" w:color="auto"/>
                        <w:bottom w:val="none" w:sz="0" w:space="0" w:color="auto"/>
                        <w:right w:val="none" w:sz="0" w:space="0" w:color="auto"/>
                      </w:divBdr>
                    </w:div>
                    <w:div w:id="1300725618">
                      <w:marLeft w:val="0"/>
                      <w:marRight w:val="0"/>
                      <w:marTop w:val="0"/>
                      <w:marBottom w:val="0"/>
                      <w:divBdr>
                        <w:top w:val="none" w:sz="0" w:space="0" w:color="auto"/>
                        <w:left w:val="none" w:sz="0" w:space="0" w:color="auto"/>
                        <w:bottom w:val="none" w:sz="0" w:space="0" w:color="auto"/>
                        <w:right w:val="none" w:sz="0" w:space="0" w:color="auto"/>
                      </w:divBdr>
                    </w:div>
                  </w:divsChild>
                </w:div>
                <w:div w:id="1502239093">
                  <w:marLeft w:val="0"/>
                  <w:marRight w:val="0"/>
                  <w:marTop w:val="0"/>
                  <w:marBottom w:val="0"/>
                  <w:divBdr>
                    <w:top w:val="none" w:sz="0" w:space="0" w:color="auto"/>
                    <w:left w:val="none" w:sz="0" w:space="0" w:color="auto"/>
                    <w:bottom w:val="none" w:sz="0" w:space="0" w:color="auto"/>
                    <w:right w:val="none" w:sz="0" w:space="0" w:color="auto"/>
                  </w:divBdr>
                  <w:divsChild>
                    <w:div w:id="983772609">
                      <w:marLeft w:val="0"/>
                      <w:marRight w:val="0"/>
                      <w:marTop w:val="0"/>
                      <w:marBottom w:val="0"/>
                      <w:divBdr>
                        <w:top w:val="none" w:sz="0" w:space="0" w:color="auto"/>
                        <w:left w:val="none" w:sz="0" w:space="0" w:color="auto"/>
                        <w:bottom w:val="none" w:sz="0" w:space="0" w:color="auto"/>
                        <w:right w:val="none" w:sz="0" w:space="0" w:color="auto"/>
                      </w:divBdr>
                    </w:div>
                  </w:divsChild>
                </w:div>
                <w:div w:id="1531336516">
                  <w:marLeft w:val="0"/>
                  <w:marRight w:val="0"/>
                  <w:marTop w:val="0"/>
                  <w:marBottom w:val="0"/>
                  <w:divBdr>
                    <w:top w:val="none" w:sz="0" w:space="0" w:color="auto"/>
                    <w:left w:val="none" w:sz="0" w:space="0" w:color="auto"/>
                    <w:bottom w:val="none" w:sz="0" w:space="0" w:color="auto"/>
                    <w:right w:val="none" w:sz="0" w:space="0" w:color="auto"/>
                  </w:divBdr>
                  <w:divsChild>
                    <w:div w:id="11498460">
                      <w:marLeft w:val="0"/>
                      <w:marRight w:val="0"/>
                      <w:marTop w:val="0"/>
                      <w:marBottom w:val="0"/>
                      <w:divBdr>
                        <w:top w:val="none" w:sz="0" w:space="0" w:color="auto"/>
                        <w:left w:val="none" w:sz="0" w:space="0" w:color="auto"/>
                        <w:bottom w:val="none" w:sz="0" w:space="0" w:color="auto"/>
                        <w:right w:val="none" w:sz="0" w:space="0" w:color="auto"/>
                      </w:divBdr>
                    </w:div>
                  </w:divsChild>
                </w:div>
                <w:div w:id="1554998381">
                  <w:marLeft w:val="0"/>
                  <w:marRight w:val="0"/>
                  <w:marTop w:val="0"/>
                  <w:marBottom w:val="0"/>
                  <w:divBdr>
                    <w:top w:val="none" w:sz="0" w:space="0" w:color="auto"/>
                    <w:left w:val="none" w:sz="0" w:space="0" w:color="auto"/>
                    <w:bottom w:val="none" w:sz="0" w:space="0" w:color="auto"/>
                    <w:right w:val="none" w:sz="0" w:space="0" w:color="auto"/>
                  </w:divBdr>
                  <w:divsChild>
                    <w:div w:id="803695926">
                      <w:marLeft w:val="0"/>
                      <w:marRight w:val="0"/>
                      <w:marTop w:val="0"/>
                      <w:marBottom w:val="0"/>
                      <w:divBdr>
                        <w:top w:val="none" w:sz="0" w:space="0" w:color="auto"/>
                        <w:left w:val="none" w:sz="0" w:space="0" w:color="auto"/>
                        <w:bottom w:val="none" w:sz="0" w:space="0" w:color="auto"/>
                        <w:right w:val="none" w:sz="0" w:space="0" w:color="auto"/>
                      </w:divBdr>
                    </w:div>
                  </w:divsChild>
                </w:div>
                <w:div w:id="1556548033">
                  <w:marLeft w:val="0"/>
                  <w:marRight w:val="0"/>
                  <w:marTop w:val="0"/>
                  <w:marBottom w:val="0"/>
                  <w:divBdr>
                    <w:top w:val="none" w:sz="0" w:space="0" w:color="auto"/>
                    <w:left w:val="none" w:sz="0" w:space="0" w:color="auto"/>
                    <w:bottom w:val="none" w:sz="0" w:space="0" w:color="auto"/>
                    <w:right w:val="none" w:sz="0" w:space="0" w:color="auto"/>
                  </w:divBdr>
                  <w:divsChild>
                    <w:div w:id="700672427">
                      <w:marLeft w:val="0"/>
                      <w:marRight w:val="0"/>
                      <w:marTop w:val="0"/>
                      <w:marBottom w:val="0"/>
                      <w:divBdr>
                        <w:top w:val="none" w:sz="0" w:space="0" w:color="auto"/>
                        <w:left w:val="none" w:sz="0" w:space="0" w:color="auto"/>
                        <w:bottom w:val="none" w:sz="0" w:space="0" w:color="auto"/>
                        <w:right w:val="none" w:sz="0" w:space="0" w:color="auto"/>
                      </w:divBdr>
                    </w:div>
                  </w:divsChild>
                </w:div>
                <w:div w:id="1569262527">
                  <w:marLeft w:val="0"/>
                  <w:marRight w:val="0"/>
                  <w:marTop w:val="0"/>
                  <w:marBottom w:val="0"/>
                  <w:divBdr>
                    <w:top w:val="none" w:sz="0" w:space="0" w:color="auto"/>
                    <w:left w:val="none" w:sz="0" w:space="0" w:color="auto"/>
                    <w:bottom w:val="none" w:sz="0" w:space="0" w:color="auto"/>
                    <w:right w:val="none" w:sz="0" w:space="0" w:color="auto"/>
                  </w:divBdr>
                  <w:divsChild>
                    <w:div w:id="644511261">
                      <w:marLeft w:val="0"/>
                      <w:marRight w:val="0"/>
                      <w:marTop w:val="0"/>
                      <w:marBottom w:val="0"/>
                      <w:divBdr>
                        <w:top w:val="none" w:sz="0" w:space="0" w:color="auto"/>
                        <w:left w:val="none" w:sz="0" w:space="0" w:color="auto"/>
                        <w:bottom w:val="none" w:sz="0" w:space="0" w:color="auto"/>
                        <w:right w:val="none" w:sz="0" w:space="0" w:color="auto"/>
                      </w:divBdr>
                    </w:div>
                  </w:divsChild>
                </w:div>
                <w:div w:id="1580213657">
                  <w:marLeft w:val="0"/>
                  <w:marRight w:val="0"/>
                  <w:marTop w:val="0"/>
                  <w:marBottom w:val="0"/>
                  <w:divBdr>
                    <w:top w:val="none" w:sz="0" w:space="0" w:color="auto"/>
                    <w:left w:val="none" w:sz="0" w:space="0" w:color="auto"/>
                    <w:bottom w:val="none" w:sz="0" w:space="0" w:color="auto"/>
                    <w:right w:val="none" w:sz="0" w:space="0" w:color="auto"/>
                  </w:divBdr>
                  <w:divsChild>
                    <w:div w:id="2022970502">
                      <w:marLeft w:val="0"/>
                      <w:marRight w:val="0"/>
                      <w:marTop w:val="0"/>
                      <w:marBottom w:val="0"/>
                      <w:divBdr>
                        <w:top w:val="none" w:sz="0" w:space="0" w:color="auto"/>
                        <w:left w:val="none" w:sz="0" w:space="0" w:color="auto"/>
                        <w:bottom w:val="none" w:sz="0" w:space="0" w:color="auto"/>
                        <w:right w:val="none" w:sz="0" w:space="0" w:color="auto"/>
                      </w:divBdr>
                    </w:div>
                  </w:divsChild>
                </w:div>
                <w:div w:id="1585603528">
                  <w:marLeft w:val="0"/>
                  <w:marRight w:val="0"/>
                  <w:marTop w:val="0"/>
                  <w:marBottom w:val="0"/>
                  <w:divBdr>
                    <w:top w:val="none" w:sz="0" w:space="0" w:color="auto"/>
                    <w:left w:val="none" w:sz="0" w:space="0" w:color="auto"/>
                    <w:bottom w:val="none" w:sz="0" w:space="0" w:color="auto"/>
                    <w:right w:val="none" w:sz="0" w:space="0" w:color="auto"/>
                  </w:divBdr>
                  <w:divsChild>
                    <w:div w:id="133959808">
                      <w:marLeft w:val="0"/>
                      <w:marRight w:val="0"/>
                      <w:marTop w:val="0"/>
                      <w:marBottom w:val="0"/>
                      <w:divBdr>
                        <w:top w:val="none" w:sz="0" w:space="0" w:color="auto"/>
                        <w:left w:val="none" w:sz="0" w:space="0" w:color="auto"/>
                        <w:bottom w:val="none" w:sz="0" w:space="0" w:color="auto"/>
                        <w:right w:val="none" w:sz="0" w:space="0" w:color="auto"/>
                      </w:divBdr>
                    </w:div>
                    <w:div w:id="138037582">
                      <w:marLeft w:val="0"/>
                      <w:marRight w:val="0"/>
                      <w:marTop w:val="0"/>
                      <w:marBottom w:val="0"/>
                      <w:divBdr>
                        <w:top w:val="none" w:sz="0" w:space="0" w:color="auto"/>
                        <w:left w:val="none" w:sz="0" w:space="0" w:color="auto"/>
                        <w:bottom w:val="none" w:sz="0" w:space="0" w:color="auto"/>
                        <w:right w:val="none" w:sz="0" w:space="0" w:color="auto"/>
                      </w:divBdr>
                    </w:div>
                    <w:div w:id="933825417">
                      <w:marLeft w:val="0"/>
                      <w:marRight w:val="0"/>
                      <w:marTop w:val="0"/>
                      <w:marBottom w:val="0"/>
                      <w:divBdr>
                        <w:top w:val="none" w:sz="0" w:space="0" w:color="auto"/>
                        <w:left w:val="none" w:sz="0" w:space="0" w:color="auto"/>
                        <w:bottom w:val="none" w:sz="0" w:space="0" w:color="auto"/>
                        <w:right w:val="none" w:sz="0" w:space="0" w:color="auto"/>
                      </w:divBdr>
                    </w:div>
                    <w:div w:id="1368212299">
                      <w:marLeft w:val="0"/>
                      <w:marRight w:val="0"/>
                      <w:marTop w:val="0"/>
                      <w:marBottom w:val="0"/>
                      <w:divBdr>
                        <w:top w:val="none" w:sz="0" w:space="0" w:color="auto"/>
                        <w:left w:val="none" w:sz="0" w:space="0" w:color="auto"/>
                        <w:bottom w:val="none" w:sz="0" w:space="0" w:color="auto"/>
                        <w:right w:val="none" w:sz="0" w:space="0" w:color="auto"/>
                      </w:divBdr>
                    </w:div>
                    <w:div w:id="1513759159">
                      <w:marLeft w:val="0"/>
                      <w:marRight w:val="0"/>
                      <w:marTop w:val="0"/>
                      <w:marBottom w:val="0"/>
                      <w:divBdr>
                        <w:top w:val="none" w:sz="0" w:space="0" w:color="auto"/>
                        <w:left w:val="none" w:sz="0" w:space="0" w:color="auto"/>
                        <w:bottom w:val="none" w:sz="0" w:space="0" w:color="auto"/>
                        <w:right w:val="none" w:sz="0" w:space="0" w:color="auto"/>
                      </w:divBdr>
                    </w:div>
                    <w:div w:id="1705784646">
                      <w:marLeft w:val="0"/>
                      <w:marRight w:val="0"/>
                      <w:marTop w:val="0"/>
                      <w:marBottom w:val="0"/>
                      <w:divBdr>
                        <w:top w:val="none" w:sz="0" w:space="0" w:color="auto"/>
                        <w:left w:val="none" w:sz="0" w:space="0" w:color="auto"/>
                        <w:bottom w:val="none" w:sz="0" w:space="0" w:color="auto"/>
                        <w:right w:val="none" w:sz="0" w:space="0" w:color="auto"/>
                      </w:divBdr>
                    </w:div>
                    <w:div w:id="1851480320">
                      <w:marLeft w:val="0"/>
                      <w:marRight w:val="0"/>
                      <w:marTop w:val="0"/>
                      <w:marBottom w:val="0"/>
                      <w:divBdr>
                        <w:top w:val="none" w:sz="0" w:space="0" w:color="auto"/>
                        <w:left w:val="none" w:sz="0" w:space="0" w:color="auto"/>
                        <w:bottom w:val="none" w:sz="0" w:space="0" w:color="auto"/>
                        <w:right w:val="none" w:sz="0" w:space="0" w:color="auto"/>
                      </w:divBdr>
                    </w:div>
                  </w:divsChild>
                </w:div>
                <w:div w:id="1590000767">
                  <w:marLeft w:val="0"/>
                  <w:marRight w:val="0"/>
                  <w:marTop w:val="0"/>
                  <w:marBottom w:val="0"/>
                  <w:divBdr>
                    <w:top w:val="none" w:sz="0" w:space="0" w:color="auto"/>
                    <w:left w:val="none" w:sz="0" w:space="0" w:color="auto"/>
                    <w:bottom w:val="none" w:sz="0" w:space="0" w:color="auto"/>
                    <w:right w:val="none" w:sz="0" w:space="0" w:color="auto"/>
                  </w:divBdr>
                  <w:divsChild>
                    <w:div w:id="89081279">
                      <w:marLeft w:val="0"/>
                      <w:marRight w:val="0"/>
                      <w:marTop w:val="0"/>
                      <w:marBottom w:val="0"/>
                      <w:divBdr>
                        <w:top w:val="none" w:sz="0" w:space="0" w:color="auto"/>
                        <w:left w:val="none" w:sz="0" w:space="0" w:color="auto"/>
                        <w:bottom w:val="none" w:sz="0" w:space="0" w:color="auto"/>
                        <w:right w:val="none" w:sz="0" w:space="0" w:color="auto"/>
                      </w:divBdr>
                    </w:div>
                  </w:divsChild>
                </w:div>
                <w:div w:id="1605268550">
                  <w:marLeft w:val="0"/>
                  <w:marRight w:val="0"/>
                  <w:marTop w:val="0"/>
                  <w:marBottom w:val="0"/>
                  <w:divBdr>
                    <w:top w:val="none" w:sz="0" w:space="0" w:color="auto"/>
                    <w:left w:val="none" w:sz="0" w:space="0" w:color="auto"/>
                    <w:bottom w:val="none" w:sz="0" w:space="0" w:color="auto"/>
                    <w:right w:val="none" w:sz="0" w:space="0" w:color="auto"/>
                  </w:divBdr>
                  <w:divsChild>
                    <w:div w:id="728845737">
                      <w:marLeft w:val="0"/>
                      <w:marRight w:val="0"/>
                      <w:marTop w:val="0"/>
                      <w:marBottom w:val="0"/>
                      <w:divBdr>
                        <w:top w:val="none" w:sz="0" w:space="0" w:color="auto"/>
                        <w:left w:val="none" w:sz="0" w:space="0" w:color="auto"/>
                        <w:bottom w:val="none" w:sz="0" w:space="0" w:color="auto"/>
                        <w:right w:val="none" w:sz="0" w:space="0" w:color="auto"/>
                      </w:divBdr>
                    </w:div>
                  </w:divsChild>
                </w:div>
                <w:div w:id="1626621231">
                  <w:marLeft w:val="0"/>
                  <w:marRight w:val="0"/>
                  <w:marTop w:val="0"/>
                  <w:marBottom w:val="0"/>
                  <w:divBdr>
                    <w:top w:val="none" w:sz="0" w:space="0" w:color="auto"/>
                    <w:left w:val="none" w:sz="0" w:space="0" w:color="auto"/>
                    <w:bottom w:val="none" w:sz="0" w:space="0" w:color="auto"/>
                    <w:right w:val="none" w:sz="0" w:space="0" w:color="auto"/>
                  </w:divBdr>
                  <w:divsChild>
                    <w:div w:id="1272977846">
                      <w:marLeft w:val="0"/>
                      <w:marRight w:val="0"/>
                      <w:marTop w:val="0"/>
                      <w:marBottom w:val="0"/>
                      <w:divBdr>
                        <w:top w:val="none" w:sz="0" w:space="0" w:color="auto"/>
                        <w:left w:val="none" w:sz="0" w:space="0" w:color="auto"/>
                        <w:bottom w:val="none" w:sz="0" w:space="0" w:color="auto"/>
                        <w:right w:val="none" w:sz="0" w:space="0" w:color="auto"/>
                      </w:divBdr>
                    </w:div>
                  </w:divsChild>
                </w:div>
                <w:div w:id="1628851865">
                  <w:marLeft w:val="0"/>
                  <w:marRight w:val="0"/>
                  <w:marTop w:val="0"/>
                  <w:marBottom w:val="0"/>
                  <w:divBdr>
                    <w:top w:val="none" w:sz="0" w:space="0" w:color="auto"/>
                    <w:left w:val="none" w:sz="0" w:space="0" w:color="auto"/>
                    <w:bottom w:val="none" w:sz="0" w:space="0" w:color="auto"/>
                    <w:right w:val="none" w:sz="0" w:space="0" w:color="auto"/>
                  </w:divBdr>
                  <w:divsChild>
                    <w:div w:id="434635011">
                      <w:marLeft w:val="0"/>
                      <w:marRight w:val="0"/>
                      <w:marTop w:val="0"/>
                      <w:marBottom w:val="0"/>
                      <w:divBdr>
                        <w:top w:val="none" w:sz="0" w:space="0" w:color="auto"/>
                        <w:left w:val="none" w:sz="0" w:space="0" w:color="auto"/>
                        <w:bottom w:val="none" w:sz="0" w:space="0" w:color="auto"/>
                        <w:right w:val="none" w:sz="0" w:space="0" w:color="auto"/>
                      </w:divBdr>
                    </w:div>
                  </w:divsChild>
                </w:div>
                <w:div w:id="1642539451">
                  <w:marLeft w:val="0"/>
                  <w:marRight w:val="0"/>
                  <w:marTop w:val="0"/>
                  <w:marBottom w:val="0"/>
                  <w:divBdr>
                    <w:top w:val="none" w:sz="0" w:space="0" w:color="auto"/>
                    <w:left w:val="none" w:sz="0" w:space="0" w:color="auto"/>
                    <w:bottom w:val="none" w:sz="0" w:space="0" w:color="auto"/>
                    <w:right w:val="none" w:sz="0" w:space="0" w:color="auto"/>
                  </w:divBdr>
                  <w:divsChild>
                    <w:div w:id="1767849794">
                      <w:marLeft w:val="0"/>
                      <w:marRight w:val="0"/>
                      <w:marTop w:val="0"/>
                      <w:marBottom w:val="0"/>
                      <w:divBdr>
                        <w:top w:val="none" w:sz="0" w:space="0" w:color="auto"/>
                        <w:left w:val="none" w:sz="0" w:space="0" w:color="auto"/>
                        <w:bottom w:val="none" w:sz="0" w:space="0" w:color="auto"/>
                        <w:right w:val="none" w:sz="0" w:space="0" w:color="auto"/>
                      </w:divBdr>
                    </w:div>
                  </w:divsChild>
                </w:div>
                <w:div w:id="1665741786">
                  <w:marLeft w:val="0"/>
                  <w:marRight w:val="0"/>
                  <w:marTop w:val="0"/>
                  <w:marBottom w:val="0"/>
                  <w:divBdr>
                    <w:top w:val="none" w:sz="0" w:space="0" w:color="auto"/>
                    <w:left w:val="none" w:sz="0" w:space="0" w:color="auto"/>
                    <w:bottom w:val="none" w:sz="0" w:space="0" w:color="auto"/>
                    <w:right w:val="none" w:sz="0" w:space="0" w:color="auto"/>
                  </w:divBdr>
                  <w:divsChild>
                    <w:div w:id="1088233754">
                      <w:marLeft w:val="0"/>
                      <w:marRight w:val="0"/>
                      <w:marTop w:val="0"/>
                      <w:marBottom w:val="0"/>
                      <w:divBdr>
                        <w:top w:val="none" w:sz="0" w:space="0" w:color="auto"/>
                        <w:left w:val="none" w:sz="0" w:space="0" w:color="auto"/>
                        <w:bottom w:val="none" w:sz="0" w:space="0" w:color="auto"/>
                        <w:right w:val="none" w:sz="0" w:space="0" w:color="auto"/>
                      </w:divBdr>
                    </w:div>
                  </w:divsChild>
                </w:div>
                <w:div w:id="1667248733">
                  <w:marLeft w:val="0"/>
                  <w:marRight w:val="0"/>
                  <w:marTop w:val="0"/>
                  <w:marBottom w:val="0"/>
                  <w:divBdr>
                    <w:top w:val="none" w:sz="0" w:space="0" w:color="auto"/>
                    <w:left w:val="none" w:sz="0" w:space="0" w:color="auto"/>
                    <w:bottom w:val="none" w:sz="0" w:space="0" w:color="auto"/>
                    <w:right w:val="none" w:sz="0" w:space="0" w:color="auto"/>
                  </w:divBdr>
                  <w:divsChild>
                    <w:div w:id="1483817628">
                      <w:marLeft w:val="0"/>
                      <w:marRight w:val="0"/>
                      <w:marTop w:val="0"/>
                      <w:marBottom w:val="0"/>
                      <w:divBdr>
                        <w:top w:val="none" w:sz="0" w:space="0" w:color="auto"/>
                        <w:left w:val="none" w:sz="0" w:space="0" w:color="auto"/>
                        <w:bottom w:val="none" w:sz="0" w:space="0" w:color="auto"/>
                        <w:right w:val="none" w:sz="0" w:space="0" w:color="auto"/>
                      </w:divBdr>
                    </w:div>
                  </w:divsChild>
                </w:div>
                <w:div w:id="1678578201">
                  <w:marLeft w:val="0"/>
                  <w:marRight w:val="0"/>
                  <w:marTop w:val="0"/>
                  <w:marBottom w:val="0"/>
                  <w:divBdr>
                    <w:top w:val="none" w:sz="0" w:space="0" w:color="auto"/>
                    <w:left w:val="none" w:sz="0" w:space="0" w:color="auto"/>
                    <w:bottom w:val="none" w:sz="0" w:space="0" w:color="auto"/>
                    <w:right w:val="none" w:sz="0" w:space="0" w:color="auto"/>
                  </w:divBdr>
                  <w:divsChild>
                    <w:div w:id="1885167292">
                      <w:marLeft w:val="0"/>
                      <w:marRight w:val="0"/>
                      <w:marTop w:val="0"/>
                      <w:marBottom w:val="0"/>
                      <w:divBdr>
                        <w:top w:val="none" w:sz="0" w:space="0" w:color="auto"/>
                        <w:left w:val="none" w:sz="0" w:space="0" w:color="auto"/>
                        <w:bottom w:val="none" w:sz="0" w:space="0" w:color="auto"/>
                        <w:right w:val="none" w:sz="0" w:space="0" w:color="auto"/>
                      </w:divBdr>
                    </w:div>
                  </w:divsChild>
                </w:div>
                <w:div w:id="1691877539">
                  <w:marLeft w:val="0"/>
                  <w:marRight w:val="0"/>
                  <w:marTop w:val="0"/>
                  <w:marBottom w:val="0"/>
                  <w:divBdr>
                    <w:top w:val="none" w:sz="0" w:space="0" w:color="auto"/>
                    <w:left w:val="none" w:sz="0" w:space="0" w:color="auto"/>
                    <w:bottom w:val="none" w:sz="0" w:space="0" w:color="auto"/>
                    <w:right w:val="none" w:sz="0" w:space="0" w:color="auto"/>
                  </w:divBdr>
                  <w:divsChild>
                    <w:div w:id="110634300">
                      <w:marLeft w:val="0"/>
                      <w:marRight w:val="0"/>
                      <w:marTop w:val="0"/>
                      <w:marBottom w:val="0"/>
                      <w:divBdr>
                        <w:top w:val="none" w:sz="0" w:space="0" w:color="auto"/>
                        <w:left w:val="none" w:sz="0" w:space="0" w:color="auto"/>
                        <w:bottom w:val="none" w:sz="0" w:space="0" w:color="auto"/>
                        <w:right w:val="none" w:sz="0" w:space="0" w:color="auto"/>
                      </w:divBdr>
                    </w:div>
                    <w:div w:id="890311450">
                      <w:marLeft w:val="0"/>
                      <w:marRight w:val="0"/>
                      <w:marTop w:val="0"/>
                      <w:marBottom w:val="0"/>
                      <w:divBdr>
                        <w:top w:val="none" w:sz="0" w:space="0" w:color="auto"/>
                        <w:left w:val="none" w:sz="0" w:space="0" w:color="auto"/>
                        <w:bottom w:val="none" w:sz="0" w:space="0" w:color="auto"/>
                        <w:right w:val="none" w:sz="0" w:space="0" w:color="auto"/>
                      </w:divBdr>
                    </w:div>
                    <w:div w:id="2096631924">
                      <w:marLeft w:val="0"/>
                      <w:marRight w:val="0"/>
                      <w:marTop w:val="0"/>
                      <w:marBottom w:val="0"/>
                      <w:divBdr>
                        <w:top w:val="none" w:sz="0" w:space="0" w:color="auto"/>
                        <w:left w:val="none" w:sz="0" w:space="0" w:color="auto"/>
                        <w:bottom w:val="none" w:sz="0" w:space="0" w:color="auto"/>
                        <w:right w:val="none" w:sz="0" w:space="0" w:color="auto"/>
                      </w:divBdr>
                    </w:div>
                  </w:divsChild>
                </w:div>
                <w:div w:id="1705060102">
                  <w:marLeft w:val="0"/>
                  <w:marRight w:val="0"/>
                  <w:marTop w:val="0"/>
                  <w:marBottom w:val="0"/>
                  <w:divBdr>
                    <w:top w:val="none" w:sz="0" w:space="0" w:color="auto"/>
                    <w:left w:val="none" w:sz="0" w:space="0" w:color="auto"/>
                    <w:bottom w:val="none" w:sz="0" w:space="0" w:color="auto"/>
                    <w:right w:val="none" w:sz="0" w:space="0" w:color="auto"/>
                  </w:divBdr>
                  <w:divsChild>
                    <w:div w:id="4132504">
                      <w:marLeft w:val="0"/>
                      <w:marRight w:val="0"/>
                      <w:marTop w:val="0"/>
                      <w:marBottom w:val="0"/>
                      <w:divBdr>
                        <w:top w:val="none" w:sz="0" w:space="0" w:color="auto"/>
                        <w:left w:val="none" w:sz="0" w:space="0" w:color="auto"/>
                        <w:bottom w:val="none" w:sz="0" w:space="0" w:color="auto"/>
                        <w:right w:val="none" w:sz="0" w:space="0" w:color="auto"/>
                      </w:divBdr>
                    </w:div>
                  </w:divsChild>
                </w:div>
                <w:div w:id="1710454647">
                  <w:marLeft w:val="0"/>
                  <w:marRight w:val="0"/>
                  <w:marTop w:val="0"/>
                  <w:marBottom w:val="0"/>
                  <w:divBdr>
                    <w:top w:val="none" w:sz="0" w:space="0" w:color="auto"/>
                    <w:left w:val="none" w:sz="0" w:space="0" w:color="auto"/>
                    <w:bottom w:val="none" w:sz="0" w:space="0" w:color="auto"/>
                    <w:right w:val="none" w:sz="0" w:space="0" w:color="auto"/>
                  </w:divBdr>
                  <w:divsChild>
                    <w:div w:id="1265069650">
                      <w:marLeft w:val="0"/>
                      <w:marRight w:val="0"/>
                      <w:marTop w:val="0"/>
                      <w:marBottom w:val="0"/>
                      <w:divBdr>
                        <w:top w:val="none" w:sz="0" w:space="0" w:color="auto"/>
                        <w:left w:val="none" w:sz="0" w:space="0" w:color="auto"/>
                        <w:bottom w:val="none" w:sz="0" w:space="0" w:color="auto"/>
                        <w:right w:val="none" w:sz="0" w:space="0" w:color="auto"/>
                      </w:divBdr>
                    </w:div>
                  </w:divsChild>
                </w:div>
                <w:div w:id="1722898878">
                  <w:marLeft w:val="0"/>
                  <w:marRight w:val="0"/>
                  <w:marTop w:val="0"/>
                  <w:marBottom w:val="0"/>
                  <w:divBdr>
                    <w:top w:val="none" w:sz="0" w:space="0" w:color="auto"/>
                    <w:left w:val="none" w:sz="0" w:space="0" w:color="auto"/>
                    <w:bottom w:val="none" w:sz="0" w:space="0" w:color="auto"/>
                    <w:right w:val="none" w:sz="0" w:space="0" w:color="auto"/>
                  </w:divBdr>
                  <w:divsChild>
                    <w:div w:id="1056659772">
                      <w:marLeft w:val="0"/>
                      <w:marRight w:val="0"/>
                      <w:marTop w:val="0"/>
                      <w:marBottom w:val="0"/>
                      <w:divBdr>
                        <w:top w:val="none" w:sz="0" w:space="0" w:color="auto"/>
                        <w:left w:val="none" w:sz="0" w:space="0" w:color="auto"/>
                        <w:bottom w:val="none" w:sz="0" w:space="0" w:color="auto"/>
                        <w:right w:val="none" w:sz="0" w:space="0" w:color="auto"/>
                      </w:divBdr>
                    </w:div>
                  </w:divsChild>
                </w:div>
                <w:div w:id="1733042208">
                  <w:marLeft w:val="0"/>
                  <w:marRight w:val="0"/>
                  <w:marTop w:val="0"/>
                  <w:marBottom w:val="0"/>
                  <w:divBdr>
                    <w:top w:val="none" w:sz="0" w:space="0" w:color="auto"/>
                    <w:left w:val="none" w:sz="0" w:space="0" w:color="auto"/>
                    <w:bottom w:val="none" w:sz="0" w:space="0" w:color="auto"/>
                    <w:right w:val="none" w:sz="0" w:space="0" w:color="auto"/>
                  </w:divBdr>
                  <w:divsChild>
                    <w:div w:id="1527907484">
                      <w:marLeft w:val="0"/>
                      <w:marRight w:val="0"/>
                      <w:marTop w:val="0"/>
                      <w:marBottom w:val="0"/>
                      <w:divBdr>
                        <w:top w:val="none" w:sz="0" w:space="0" w:color="auto"/>
                        <w:left w:val="none" w:sz="0" w:space="0" w:color="auto"/>
                        <w:bottom w:val="none" w:sz="0" w:space="0" w:color="auto"/>
                        <w:right w:val="none" w:sz="0" w:space="0" w:color="auto"/>
                      </w:divBdr>
                    </w:div>
                  </w:divsChild>
                </w:div>
                <w:div w:id="1751808356">
                  <w:marLeft w:val="0"/>
                  <w:marRight w:val="0"/>
                  <w:marTop w:val="0"/>
                  <w:marBottom w:val="0"/>
                  <w:divBdr>
                    <w:top w:val="none" w:sz="0" w:space="0" w:color="auto"/>
                    <w:left w:val="none" w:sz="0" w:space="0" w:color="auto"/>
                    <w:bottom w:val="none" w:sz="0" w:space="0" w:color="auto"/>
                    <w:right w:val="none" w:sz="0" w:space="0" w:color="auto"/>
                  </w:divBdr>
                  <w:divsChild>
                    <w:div w:id="832188659">
                      <w:marLeft w:val="0"/>
                      <w:marRight w:val="0"/>
                      <w:marTop w:val="0"/>
                      <w:marBottom w:val="0"/>
                      <w:divBdr>
                        <w:top w:val="none" w:sz="0" w:space="0" w:color="auto"/>
                        <w:left w:val="none" w:sz="0" w:space="0" w:color="auto"/>
                        <w:bottom w:val="none" w:sz="0" w:space="0" w:color="auto"/>
                        <w:right w:val="none" w:sz="0" w:space="0" w:color="auto"/>
                      </w:divBdr>
                    </w:div>
                    <w:div w:id="1063722037">
                      <w:marLeft w:val="0"/>
                      <w:marRight w:val="0"/>
                      <w:marTop w:val="0"/>
                      <w:marBottom w:val="0"/>
                      <w:divBdr>
                        <w:top w:val="none" w:sz="0" w:space="0" w:color="auto"/>
                        <w:left w:val="none" w:sz="0" w:space="0" w:color="auto"/>
                        <w:bottom w:val="none" w:sz="0" w:space="0" w:color="auto"/>
                        <w:right w:val="none" w:sz="0" w:space="0" w:color="auto"/>
                      </w:divBdr>
                    </w:div>
                    <w:div w:id="1625961454">
                      <w:marLeft w:val="0"/>
                      <w:marRight w:val="0"/>
                      <w:marTop w:val="0"/>
                      <w:marBottom w:val="0"/>
                      <w:divBdr>
                        <w:top w:val="none" w:sz="0" w:space="0" w:color="auto"/>
                        <w:left w:val="none" w:sz="0" w:space="0" w:color="auto"/>
                        <w:bottom w:val="none" w:sz="0" w:space="0" w:color="auto"/>
                        <w:right w:val="none" w:sz="0" w:space="0" w:color="auto"/>
                      </w:divBdr>
                    </w:div>
                  </w:divsChild>
                </w:div>
                <w:div w:id="1763716815">
                  <w:marLeft w:val="0"/>
                  <w:marRight w:val="0"/>
                  <w:marTop w:val="0"/>
                  <w:marBottom w:val="0"/>
                  <w:divBdr>
                    <w:top w:val="none" w:sz="0" w:space="0" w:color="auto"/>
                    <w:left w:val="none" w:sz="0" w:space="0" w:color="auto"/>
                    <w:bottom w:val="none" w:sz="0" w:space="0" w:color="auto"/>
                    <w:right w:val="none" w:sz="0" w:space="0" w:color="auto"/>
                  </w:divBdr>
                  <w:divsChild>
                    <w:div w:id="129834703">
                      <w:marLeft w:val="0"/>
                      <w:marRight w:val="0"/>
                      <w:marTop w:val="0"/>
                      <w:marBottom w:val="0"/>
                      <w:divBdr>
                        <w:top w:val="none" w:sz="0" w:space="0" w:color="auto"/>
                        <w:left w:val="none" w:sz="0" w:space="0" w:color="auto"/>
                        <w:bottom w:val="none" w:sz="0" w:space="0" w:color="auto"/>
                        <w:right w:val="none" w:sz="0" w:space="0" w:color="auto"/>
                      </w:divBdr>
                    </w:div>
                  </w:divsChild>
                </w:div>
                <w:div w:id="1773890684">
                  <w:marLeft w:val="0"/>
                  <w:marRight w:val="0"/>
                  <w:marTop w:val="0"/>
                  <w:marBottom w:val="0"/>
                  <w:divBdr>
                    <w:top w:val="none" w:sz="0" w:space="0" w:color="auto"/>
                    <w:left w:val="none" w:sz="0" w:space="0" w:color="auto"/>
                    <w:bottom w:val="none" w:sz="0" w:space="0" w:color="auto"/>
                    <w:right w:val="none" w:sz="0" w:space="0" w:color="auto"/>
                  </w:divBdr>
                  <w:divsChild>
                    <w:div w:id="384304992">
                      <w:marLeft w:val="0"/>
                      <w:marRight w:val="0"/>
                      <w:marTop w:val="0"/>
                      <w:marBottom w:val="0"/>
                      <w:divBdr>
                        <w:top w:val="none" w:sz="0" w:space="0" w:color="auto"/>
                        <w:left w:val="none" w:sz="0" w:space="0" w:color="auto"/>
                        <w:bottom w:val="none" w:sz="0" w:space="0" w:color="auto"/>
                        <w:right w:val="none" w:sz="0" w:space="0" w:color="auto"/>
                      </w:divBdr>
                    </w:div>
                  </w:divsChild>
                </w:div>
                <w:div w:id="1822581227">
                  <w:marLeft w:val="0"/>
                  <w:marRight w:val="0"/>
                  <w:marTop w:val="0"/>
                  <w:marBottom w:val="0"/>
                  <w:divBdr>
                    <w:top w:val="none" w:sz="0" w:space="0" w:color="auto"/>
                    <w:left w:val="none" w:sz="0" w:space="0" w:color="auto"/>
                    <w:bottom w:val="none" w:sz="0" w:space="0" w:color="auto"/>
                    <w:right w:val="none" w:sz="0" w:space="0" w:color="auto"/>
                  </w:divBdr>
                  <w:divsChild>
                    <w:div w:id="676617642">
                      <w:marLeft w:val="0"/>
                      <w:marRight w:val="0"/>
                      <w:marTop w:val="0"/>
                      <w:marBottom w:val="0"/>
                      <w:divBdr>
                        <w:top w:val="none" w:sz="0" w:space="0" w:color="auto"/>
                        <w:left w:val="none" w:sz="0" w:space="0" w:color="auto"/>
                        <w:bottom w:val="none" w:sz="0" w:space="0" w:color="auto"/>
                        <w:right w:val="none" w:sz="0" w:space="0" w:color="auto"/>
                      </w:divBdr>
                    </w:div>
                  </w:divsChild>
                </w:div>
                <w:div w:id="1878856625">
                  <w:marLeft w:val="0"/>
                  <w:marRight w:val="0"/>
                  <w:marTop w:val="0"/>
                  <w:marBottom w:val="0"/>
                  <w:divBdr>
                    <w:top w:val="none" w:sz="0" w:space="0" w:color="auto"/>
                    <w:left w:val="none" w:sz="0" w:space="0" w:color="auto"/>
                    <w:bottom w:val="none" w:sz="0" w:space="0" w:color="auto"/>
                    <w:right w:val="none" w:sz="0" w:space="0" w:color="auto"/>
                  </w:divBdr>
                  <w:divsChild>
                    <w:div w:id="515114104">
                      <w:marLeft w:val="0"/>
                      <w:marRight w:val="0"/>
                      <w:marTop w:val="0"/>
                      <w:marBottom w:val="0"/>
                      <w:divBdr>
                        <w:top w:val="none" w:sz="0" w:space="0" w:color="auto"/>
                        <w:left w:val="none" w:sz="0" w:space="0" w:color="auto"/>
                        <w:bottom w:val="none" w:sz="0" w:space="0" w:color="auto"/>
                        <w:right w:val="none" w:sz="0" w:space="0" w:color="auto"/>
                      </w:divBdr>
                    </w:div>
                  </w:divsChild>
                </w:div>
                <w:div w:id="1879925213">
                  <w:marLeft w:val="0"/>
                  <w:marRight w:val="0"/>
                  <w:marTop w:val="0"/>
                  <w:marBottom w:val="0"/>
                  <w:divBdr>
                    <w:top w:val="none" w:sz="0" w:space="0" w:color="auto"/>
                    <w:left w:val="none" w:sz="0" w:space="0" w:color="auto"/>
                    <w:bottom w:val="none" w:sz="0" w:space="0" w:color="auto"/>
                    <w:right w:val="none" w:sz="0" w:space="0" w:color="auto"/>
                  </w:divBdr>
                  <w:divsChild>
                    <w:div w:id="1438255785">
                      <w:marLeft w:val="0"/>
                      <w:marRight w:val="0"/>
                      <w:marTop w:val="0"/>
                      <w:marBottom w:val="0"/>
                      <w:divBdr>
                        <w:top w:val="none" w:sz="0" w:space="0" w:color="auto"/>
                        <w:left w:val="none" w:sz="0" w:space="0" w:color="auto"/>
                        <w:bottom w:val="none" w:sz="0" w:space="0" w:color="auto"/>
                        <w:right w:val="none" w:sz="0" w:space="0" w:color="auto"/>
                      </w:divBdr>
                    </w:div>
                  </w:divsChild>
                </w:div>
                <w:div w:id="1925844125">
                  <w:marLeft w:val="0"/>
                  <w:marRight w:val="0"/>
                  <w:marTop w:val="0"/>
                  <w:marBottom w:val="0"/>
                  <w:divBdr>
                    <w:top w:val="none" w:sz="0" w:space="0" w:color="auto"/>
                    <w:left w:val="none" w:sz="0" w:space="0" w:color="auto"/>
                    <w:bottom w:val="none" w:sz="0" w:space="0" w:color="auto"/>
                    <w:right w:val="none" w:sz="0" w:space="0" w:color="auto"/>
                  </w:divBdr>
                  <w:divsChild>
                    <w:div w:id="653490901">
                      <w:marLeft w:val="0"/>
                      <w:marRight w:val="0"/>
                      <w:marTop w:val="0"/>
                      <w:marBottom w:val="0"/>
                      <w:divBdr>
                        <w:top w:val="none" w:sz="0" w:space="0" w:color="auto"/>
                        <w:left w:val="none" w:sz="0" w:space="0" w:color="auto"/>
                        <w:bottom w:val="none" w:sz="0" w:space="0" w:color="auto"/>
                        <w:right w:val="none" w:sz="0" w:space="0" w:color="auto"/>
                      </w:divBdr>
                    </w:div>
                    <w:div w:id="999234144">
                      <w:marLeft w:val="0"/>
                      <w:marRight w:val="0"/>
                      <w:marTop w:val="0"/>
                      <w:marBottom w:val="0"/>
                      <w:divBdr>
                        <w:top w:val="none" w:sz="0" w:space="0" w:color="auto"/>
                        <w:left w:val="none" w:sz="0" w:space="0" w:color="auto"/>
                        <w:bottom w:val="none" w:sz="0" w:space="0" w:color="auto"/>
                        <w:right w:val="none" w:sz="0" w:space="0" w:color="auto"/>
                      </w:divBdr>
                    </w:div>
                    <w:div w:id="1728843618">
                      <w:marLeft w:val="0"/>
                      <w:marRight w:val="0"/>
                      <w:marTop w:val="0"/>
                      <w:marBottom w:val="0"/>
                      <w:divBdr>
                        <w:top w:val="none" w:sz="0" w:space="0" w:color="auto"/>
                        <w:left w:val="none" w:sz="0" w:space="0" w:color="auto"/>
                        <w:bottom w:val="none" w:sz="0" w:space="0" w:color="auto"/>
                        <w:right w:val="none" w:sz="0" w:space="0" w:color="auto"/>
                      </w:divBdr>
                    </w:div>
                  </w:divsChild>
                </w:div>
                <w:div w:id="1933582029">
                  <w:marLeft w:val="0"/>
                  <w:marRight w:val="0"/>
                  <w:marTop w:val="0"/>
                  <w:marBottom w:val="0"/>
                  <w:divBdr>
                    <w:top w:val="none" w:sz="0" w:space="0" w:color="auto"/>
                    <w:left w:val="none" w:sz="0" w:space="0" w:color="auto"/>
                    <w:bottom w:val="none" w:sz="0" w:space="0" w:color="auto"/>
                    <w:right w:val="none" w:sz="0" w:space="0" w:color="auto"/>
                  </w:divBdr>
                  <w:divsChild>
                    <w:div w:id="121116398">
                      <w:marLeft w:val="0"/>
                      <w:marRight w:val="0"/>
                      <w:marTop w:val="0"/>
                      <w:marBottom w:val="0"/>
                      <w:divBdr>
                        <w:top w:val="none" w:sz="0" w:space="0" w:color="auto"/>
                        <w:left w:val="none" w:sz="0" w:space="0" w:color="auto"/>
                        <w:bottom w:val="none" w:sz="0" w:space="0" w:color="auto"/>
                        <w:right w:val="none" w:sz="0" w:space="0" w:color="auto"/>
                      </w:divBdr>
                    </w:div>
                    <w:div w:id="126751641">
                      <w:marLeft w:val="0"/>
                      <w:marRight w:val="0"/>
                      <w:marTop w:val="0"/>
                      <w:marBottom w:val="0"/>
                      <w:divBdr>
                        <w:top w:val="none" w:sz="0" w:space="0" w:color="auto"/>
                        <w:left w:val="none" w:sz="0" w:space="0" w:color="auto"/>
                        <w:bottom w:val="none" w:sz="0" w:space="0" w:color="auto"/>
                        <w:right w:val="none" w:sz="0" w:space="0" w:color="auto"/>
                      </w:divBdr>
                    </w:div>
                    <w:div w:id="746876785">
                      <w:marLeft w:val="0"/>
                      <w:marRight w:val="0"/>
                      <w:marTop w:val="0"/>
                      <w:marBottom w:val="0"/>
                      <w:divBdr>
                        <w:top w:val="none" w:sz="0" w:space="0" w:color="auto"/>
                        <w:left w:val="none" w:sz="0" w:space="0" w:color="auto"/>
                        <w:bottom w:val="none" w:sz="0" w:space="0" w:color="auto"/>
                        <w:right w:val="none" w:sz="0" w:space="0" w:color="auto"/>
                      </w:divBdr>
                    </w:div>
                    <w:div w:id="1435859590">
                      <w:marLeft w:val="0"/>
                      <w:marRight w:val="0"/>
                      <w:marTop w:val="0"/>
                      <w:marBottom w:val="0"/>
                      <w:divBdr>
                        <w:top w:val="none" w:sz="0" w:space="0" w:color="auto"/>
                        <w:left w:val="none" w:sz="0" w:space="0" w:color="auto"/>
                        <w:bottom w:val="none" w:sz="0" w:space="0" w:color="auto"/>
                        <w:right w:val="none" w:sz="0" w:space="0" w:color="auto"/>
                      </w:divBdr>
                    </w:div>
                    <w:div w:id="1518690654">
                      <w:marLeft w:val="0"/>
                      <w:marRight w:val="0"/>
                      <w:marTop w:val="0"/>
                      <w:marBottom w:val="0"/>
                      <w:divBdr>
                        <w:top w:val="none" w:sz="0" w:space="0" w:color="auto"/>
                        <w:left w:val="none" w:sz="0" w:space="0" w:color="auto"/>
                        <w:bottom w:val="none" w:sz="0" w:space="0" w:color="auto"/>
                        <w:right w:val="none" w:sz="0" w:space="0" w:color="auto"/>
                      </w:divBdr>
                    </w:div>
                  </w:divsChild>
                </w:div>
                <w:div w:id="2001536575">
                  <w:marLeft w:val="0"/>
                  <w:marRight w:val="0"/>
                  <w:marTop w:val="0"/>
                  <w:marBottom w:val="0"/>
                  <w:divBdr>
                    <w:top w:val="none" w:sz="0" w:space="0" w:color="auto"/>
                    <w:left w:val="none" w:sz="0" w:space="0" w:color="auto"/>
                    <w:bottom w:val="none" w:sz="0" w:space="0" w:color="auto"/>
                    <w:right w:val="none" w:sz="0" w:space="0" w:color="auto"/>
                  </w:divBdr>
                  <w:divsChild>
                    <w:div w:id="1915239268">
                      <w:marLeft w:val="0"/>
                      <w:marRight w:val="0"/>
                      <w:marTop w:val="0"/>
                      <w:marBottom w:val="0"/>
                      <w:divBdr>
                        <w:top w:val="none" w:sz="0" w:space="0" w:color="auto"/>
                        <w:left w:val="none" w:sz="0" w:space="0" w:color="auto"/>
                        <w:bottom w:val="none" w:sz="0" w:space="0" w:color="auto"/>
                        <w:right w:val="none" w:sz="0" w:space="0" w:color="auto"/>
                      </w:divBdr>
                    </w:div>
                  </w:divsChild>
                </w:div>
                <w:div w:id="2014649502">
                  <w:marLeft w:val="0"/>
                  <w:marRight w:val="0"/>
                  <w:marTop w:val="0"/>
                  <w:marBottom w:val="0"/>
                  <w:divBdr>
                    <w:top w:val="none" w:sz="0" w:space="0" w:color="auto"/>
                    <w:left w:val="none" w:sz="0" w:space="0" w:color="auto"/>
                    <w:bottom w:val="none" w:sz="0" w:space="0" w:color="auto"/>
                    <w:right w:val="none" w:sz="0" w:space="0" w:color="auto"/>
                  </w:divBdr>
                  <w:divsChild>
                    <w:div w:id="1257052578">
                      <w:marLeft w:val="0"/>
                      <w:marRight w:val="0"/>
                      <w:marTop w:val="0"/>
                      <w:marBottom w:val="0"/>
                      <w:divBdr>
                        <w:top w:val="none" w:sz="0" w:space="0" w:color="auto"/>
                        <w:left w:val="none" w:sz="0" w:space="0" w:color="auto"/>
                        <w:bottom w:val="none" w:sz="0" w:space="0" w:color="auto"/>
                        <w:right w:val="none" w:sz="0" w:space="0" w:color="auto"/>
                      </w:divBdr>
                    </w:div>
                  </w:divsChild>
                </w:div>
                <w:div w:id="2021396060">
                  <w:marLeft w:val="0"/>
                  <w:marRight w:val="0"/>
                  <w:marTop w:val="0"/>
                  <w:marBottom w:val="0"/>
                  <w:divBdr>
                    <w:top w:val="none" w:sz="0" w:space="0" w:color="auto"/>
                    <w:left w:val="none" w:sz="0" w:space="0" w:color="auto"/>
                    <w:bottom w:val="none" w:sz="0" w:space="0" w:color="auto"/>
                    <w:right w:val="none" w:sz="0" w:space="0" w:color="auto"/>
                  </w:divBdr>
                  <w:divsChild>
                    <w:div w:id="2066946056">
                      <w:marLeft w:val="0"/>
                      <w:marRight w:val="0"/>
                      <w:marTop w:val="0"/>
                      <w:marBottom w:val="0"/>
                      <w:divBdr>
                        <w:top w:val="none" w:sz="0" w:space="0" w:color="auto"/>
                        <w:left w:val="none" w:sz="0" w:space="0" w:color="auto"/>
                        <w:bottom w:val="none" w:sz="0" w:space="0" w:color="auto"/>
                        <w:right w:val="none" w:sz="0" w:space="0" w:color="auto"/>
                      </w:divBdr>
                    </w:div>
                  </w:divsChild>
                </w:div>
                <w:div w:id="2059277702">
                  <w:marLeft w:val="0"/>
                  <w:marRight w:val="0"/>
                  <w:marTop w:val="0"/>
                  <w:marBottom w:val="0"/>
                  <w:divBdr>
                    <w:top w:val="none" w:sz="0" w:space="0" w:color="auto"/>
                    <w:left w:val="none" w:sz="0" w:space="0" w:color="auto"/>
                    <w:bottom w:val="none" w:sz="0" w:space="0" w:color="auto"/>
                    <w:right w:val="none" w:sz="0" w:space="0" w:color="auto"/>
                  </w:divBdr>
                  <w:divsChild>
                    <w:div w:id="801508623">
                      <w:marLeft w:val="0"/>
                      <w:marRight w:val="0"/>
                      <w:marTop w:val="0"/>
                      <w:marBottom w:val="0"/>
                      <w:divBdr>
                        <w:top w:val="none" w:sz="0" w:space="0" w:color="auto"/>
                        <w:left w:val="none" w:sz="0" w:space="0" w:color="auto"/>
                        <w:bottom w:val="none" w:sz="0" w:space="0" w:color="auto"/>
                        <w:right w:val="none" w:sz="0" w:space="0" w:color="auto"/>
                      </w:divBdr>
                    </w:div>
                  </w:divsChild>
                </w:div>
                <w:div w:id="2067409985">
                  <w:marLeft w:val="0"/>
                  <w:marRight w:val="0"/>
                  <w:marTop w:val="0"/>
                  <w:marBottom w:val="0"/>
                  <w:divBdr>
                    <w:top w:val="none" w:sz="0" w:space="0" w:color="auto"/>
                    <w:left w:val="none" w:sz="0" w:space="0" w:color="auto"/>
                    <w:bottom w:val="none" w:sz="0" w:space="0" w:color="auto"/>
                    <w:right w:val="none" w:sz="0" w:space="0" w:color="auto"/>
                  </w:divBdr>
                  <w:divsChild>
                    <w:div w:id="708647317">
                      <w:marLeft w:val="0"/>
                      <w:marRight w:val="0"/>
                      <w:marTop w:val="0"/>
                      <w:marBottom w:val="0"/>
                      <w:divBdr>
                        <w:top w:val="none" w:sz="0" w:space="0" w:color="auto"/>
                        <w:left w:val="none" w:sz="0" w:space="0" w:color="auto"/>
                        <w:bottom w:val="none" w:sz="0" w:space="0" w:color="auto"/>
                        <w:right w:val="none" w:sz="0" w:space="0" w:color="auto"/>
                      </w:divBdr>
                    </w:div>
                  </w:divsChild>
                </w:div>
                <w:div w:id="2071339883">
                  <w:marLeft w:val="0"/>
                  <w:marRight w:val="0"/>
                  <w:marTop w:val="0"/>
                  <w:marBottom w:val="0"/>
                  <w:divBdr>
                    <w:top w:val="none" w:sz="0" w:space="0" w:color="auto"/>
                    <w:left w:val="none" w:sz="0" w:space="0" w:color="auto"/>
                    <w:bottom w:val="none" w:sz="0" w:space="0" w:color="auto"/>
                    <w:right w:val="none" w:sz="0" w:space="0" w:color="auto"/>
                  </w:divBdr>
                  <w:divsChild>
                    <w:div w:id="1366634002">
                      <w:marLeft w:val="0"/>
                      <w:marRight w:val="0"/>
                      <w:marTop w:val="0"/>
                      <w:marBottom w:val="0"/>
                      <w:divBdr>
                        <w:top w:val="none" w:sz="0" w:space="0" w:color="auto"/>
                        <w:left w:val="none" w:sz="0" w:space="0" w:color="auto"/>
                        <w:bottom w:val="none" w:sz="0" w:space="0" w:color="auto"/>
                        <w:right w:val="none" w:sz="0" w:space="0" w:color="auto"/>
                      </w:divBdr>
                    </w:div>
                  </w:divsChild>
                </w:div>
                <w:div w:id="2092458677">
                  <w:marLeft w:val="0"/>
                  <w:marRight w:val="0"/>
                  <w:marTop w:val="0"/>
                  <w:marBottom w:val="0"/>
                  <w:divBdr>
                    <w:top w:val="none" w:sz="0" w:space="0" w:color="auto"/>
                    <w:left w:val="none" w:sz="0" w:space="0" w:color="auto"/>
                    <w:bottom w:val="none" w:sz="0" w:space="0" w:color="auto"/>
                    <w:right w:val="none" w:sz="0" w:space="0" w:color="auto"/>
                  </w:divBdr>
                  <w:divsChild>
                    <w:div w:id="275450317">
                      <w:marLeft w:val="0"/>
                      <w:marRight w:val="0"/>
                      <w:marTop w:val="0"/>
                      <w:marBottom w:val="0"/>
                      <w:divBdr>
                        <w:top w:val="none" w:sz="0" w:space="0" w:color="auto"/>
                        <w:left w:val="none" w:sz="0" w:space="0" w:color="auto"/>
                        <w:bottom w:val="none" w:sz="0" w:space="0" w:color="auto"/>
                        <w:right w:val="none" w:sz="0" w:space="0" w:color="auto"/>
                      </w:divBdr>
                    </w:div>
                  </w:divsChild>
                </w:div>
                <w:div w:id="2093164864">
                  <w:marLeft w:val="0"/>
                  <w:marRight w:val="0"/>
                  <w:marTop w:val="0"/>
                  <w:marBottom w:val="0"/>
                  <w:divBdr>
                    <w:top w:val="none" w:sz="0" w:space="0" w:color="auto"/>
                    <w:left w:val="none" w:sz="0" w:space="0" w:color="auto"/>
                    <w:bottom w:val="none" w:sz="0" w:space="0" w:color="auto"/>
                    <w:right w:val="none" w:sz="0" w:space="0" w:color="auto"/>
                  </w:divBdr>
                  <w:divsChild>
                    <w:div w:id="82841938">
                      <w:marLeft w:val="0"/>
                      <w:marRight w:val="0"/>
                      <w:marTop w:val="0"/>
                      <w:marBottom w:val="0"/>
                      <w:divBdr>
                        <w:top w:val="none" w:sz="0" w:space="0" w:color="auto"/>
                        <w:left w:val="none" w:sz="0" w:space="0" w:color="auto"/>
                        <w:bottom w:val="none" w:sz="0" w:space="0" w:color="auto"/>
                        <w:right w:val="none" w:sz="0" w:space="0" w:color="auto"/>
                      </w:divBdr>
                    </w:div>
                    <w:div w:id="239294432">
                      <w:marLeft w:val="0"/>
                      <w:marRight w:val="0"/>
                      <w:marTop w:val="0"/>
                      <w:marBottom w:val="0"/>
                      <w:divBdr>
                        <w:top w:val="none" w:sz="0" w:space="0" w:color="auto"/>
                        <w:left w:val="none" w:sz="0" w:space="0" w:color="auto"/>
                        <w:bottom w:val="none" w:sz="0" w:space="0" w:color="auto"/>
                        <w:right w:val="none" w:sz="0" w:space="0" w:color="auto"/>
                      </w:divBdr>
                    </w:div>
                    <w:div w:id="381558910">
                      <w:marLeft w:val="0"/>
                      <w:marRight w:val="0"/>
                      <w:marTop w:val="0"/>
                      <w:marBottom w:val="0"/>
                      <w:divBdr>
                        <w:top w:val="none" w:sz="0" w:space="0" w:color="auto"/>
                        <w:left w:val="none" w:sz="0" w:space="0" w:color="auto"/>
                        <w:bottom w:val="none" w:sz="0" w:space="0" w:color="auto"/>
                        <w:right w:val="none" w:sz="0" w:space="0" w:color="auto"/>
                      </w:divBdr>
                    </w:div>
                    <w:div w:id="1039932336">
                      <w:marLeft w:val="0"/>
                      <w:marRight w:val="0"/>
                      <w:marTop w:val="0"/>
                      <w:marBottom w:val="0"/>
                      <w:divBdr>
                        <w:top w:val="none" w:sz="0" w:space="0" w:color="auto"/>
                        <w:left w:val="none" w:sz="0" w:space="0" w:color="auto"/>
                        <w:bottom w:val="none" w:sz="0" w:space="0" w:color="auto"/>
                        <w:right w:val="none" w:sz="0" w:space="0" w:color="auto"/>
                      </w:divBdr>
                    </w:div>
                    <w:div w:id="1319842329">
                      <w:marLeft w:val="0"/>
                      <w:marRight w:val="0"/>
                      <w:marTop w:val="0"/>
                      <w:marBottom w:val="0"/>
                      <w:divBdr>
                        <w:top w:val="none" w:sz="0" w:space="0" w:color="auto"/>
                        <w:left w:val="none" w:sz="0" w:space="0" w:color="auto"/>
                        <w:bottom w:val="none" w:sz="0" w:space="0" w:color="auto"/>
                        <w:right w:val="none" w:sz="0" w:space="0" w:color="auto"/>
                      </w:divBdr>
                    </w:div>
                    <w:div w:id="1488135301">
                      <w:marLeft w:val="0"/>
                      <w:marRight w:val="0"/>
                      <w:marTop w:val="0"/>
                      <w:marBottom w:val="0"/>
                      <w:divBdr>
                        <w:top w:val="none" w:sz="0" w:space="0" w:color="auto"/>
                        <w:left w:val="none" w:sz="0" w:space="0" w:color="auto"/>
                        <w:bottom w:val="none" w:sz="0" w:space="0" w:color="auto"/>
                        <w:right w:val="none" w:sz="0" w:space="0" w:color="auto"/>
                      </w:divBdr>
                    </w:div>
                  </w:divsChild>
                </w:div>
                <w:div w:id="2096634057">
                  <w:marLeft w:val="0"/>
                  <w:marRight w:val="0"/>
                  <w:marTop w:val="0"/>
                  <w:marBottom w:val="0"/>
                  <w:divBdr>
                    <w:top w:val="none" w:sz="0" w:space="0" w:color="auto"/>
                    <w:left w:val="none" w:sz="0" w:space="0" w:color="auto"/>
                    <w:bottom w:val="none" w:sz="0" w:space="0" w:color="auto"/>
                    <w:right w:val="none" w:sz="0" w:space="0" w:color="auto"/>
                  </w:divBdr>
                  <w:divsChild>
                    <w:div w:id="1214805811">
                      <w:marLeft w:val="0"/>
                      <w:marRight w:val="0"/>
                      <w:marTop w:val="0"/>
                      <w:marBottom w:val="0"/>
                      <w:divBdr>
                        <w:top w:val="none" w:sz="0" w:space="0" w:color="auto"/>
                        <w:left w:val="none" w:sz="0" w:space="0" w:color="auto"/>
                        <w:bottom w:val="none" w:sz="0" w:space="0" w:color="auto"/>
                        <w:right w:val="none" w:sz="0" w:space="0" w:color="auto"/>
                      </w:divBdr>
                    </w:div>
                  </w:divsChild>
                </w:div>
                <w:div w:id="2119176448">
                  <w:marLeft w:val="0"/>
                  <w:marRight w:val="0"/>
                  <w:marTop w:val="0"/>
                  <w:marBottom w:val="0"/>
                  <w:divBdr>
                    <w:top w:val="none" w:sz="0" w:space="0" w:color="auto"/>
                    <w:left w:val="none" w:sz="0" w:space="0" w:color="auto"/>
                    <w:bottom w:val="none" w:sz="0" w:space="0" w:color="auto"/>
                    <w:right w:val="none" w:sz="0" w:space="0" w:color="auto"/>
                  </w:divBdr>
                  <w:divsChild>
                    <w:div w:id="1188787001">
                      <w:marLeft w:val="0"/>
                      <w:marRight w:val="0"/>
                      <w:marTop w:val="0"/>
                      <w:marBottom w:val="0"/>
                      <w:divBdr>
                        <w:top w:val="none" w:sz="0" w:space="0" w:color="auto"/>
                        <w:left w:val="none" w:sz="0" w:space="0" w:color="auto"/>
                        <w:bottom w:val="none" w:sz="0" w:space="0" w:color="auto"/>
                        <w:right w:val="none" w:sz="0" w:space="0" w:color="auto"/>
                      </w:divBdr>
                    </w:div>
                  </w:divsChild>
                </w:div>
                <w:div w:id="2120563839">
                  <w:marLeft w:val="0"/>
                  <w:marRight w:val="0"/>
                  <w:marTop w:val="0"/>
                  <w:marBottom w:val="0"/>
                  <w:divBdr>
                    <w:top w:val="none" w:sz="0" w:space="0" w:color="auto"/>
                    <w:left w:val="none" w:sz="0" w:space="0" w:color="auto"/>
                    <w:bottom w:val="none" w:sz="0" w:space="0" w:color="auto"/>
                    <w:right w:val="none" w:sz="0" w:space="0" w:color="auto"/>
                  </w:divBdr>
                  <w:divsChild>
                    <w:div w:id="1896500026">
                      <w:marLeft w:val="0"/>
                      <w:marRight w:val="0"/>
                      <w:marTop w:val="0"/>
                      <w:marBottom w:val="0"/>
                      <w:divBdr>
                        <w:top w:val="none" w:sz="0" w:space="0" w:color="auto"/>
                        <w:left w:val="none" w:sz="0" w:space="0" w:color="auto"/>
                        <w:bottom w:val="none" w:sz="0" w:space="0" w:color="auto"/>
                        <w:right w:val="none" w:sz="0" w:space="0" w:color="auto"/>
                      </w:divBdr>
                    </w:div>
                  </w:divsChild>
                </w:div>
                <w:div w:id="2126120945">
                  <w:marLeft w:val="0"/>
                  <w:marRight w:val="0"/>
                  <w:marTop w:val="0"/>
                  <w:marBottom w:val="0"/>
                  <w:divBdr>
                    <w:top w:val="none" w:sz="0" w:space="0" w:color="auto"/>
                    <w:left w:val="none" w:sz="0" w:space="0" w:color="auto"/>
                    <w:bottom w:val="none" w:sz="0" w:space="0" w:color="auto"/>
                    <w:right w:val="none" w:sz="0" w:space="0" w:color="auto"/>
                  </w:divBdr>
                  <w:divsChild>
                    <w:div w:id="2125465914">
                      <w:marLeft w:val="0"/>
                      <w:marRight w:val="0"/>
                      <w:marTop w:val="0"/>
                      <w:marBottom w:val="0"/>
                      <w:divBdr>
                        <w:top w:val="none" w:sz="0" w:space="0" w:color="auto"/>
                        <w:left w:val="none" w:sz="0" w:space="0" w:color="auto"/>
                        <w:bottom w:val="none" w:sz="0" w:space="0" w:color="auto"/>
                        <w:right w:val="none" w:sz="0" w:space="0" w:color="auto"/>
                      </w:divBdr>
                    </w:div>
                  </w:divsChild>
                </w:div>
                <w:div w:id="2140221519">
                  <w:marLeft w:val="0"/>
                  <w:marRight w:val="0"/>
                  <w:marTop w:val="0"/>
                  <w:marBottom w:val="0"/>
                  <w:divBdr>
                    <w:top w:val="none" w:sz="0" w:space="0" w:color="auto"/>
                    <w:left w:val="none" w:sz="0" w:space="0" w:color="auto"/>
                    <w:bottom w:val="none" w:sz="0" w:space="0" w:color="auto"/>
                    <w:right w:val="none" w:sz="0" w:space="0" w:color="auto"/>
                  </w:divBdr>
                  <w:divsChild>
                    <w:div w:id="1973317113">
                      <w:marLeft w:val="0"/>
                      <w:marRight w:val="0"/>
                      <w:marTop w:val="0"/>
                      <w:marBottom w:val="0"/>
                      <w:divBdr>
                        <w:top w:val="none" w:sz="0" w:space="0" w:color="auto"/>
                        <w:left w:val="none" w:sz="0" w:space="0" w:color="auto"/>
                        <w:bottom w:val="none" w:sz="0" w:space="0" w:color="auto"/>
                        <w:right w:val="none" w:sz="0" w:space="0" w:color="auto"/>
                      </w:divBdr>
                    </w:div>
                  </w:divsChild>
                </w:div>
                <w:div w:id="2146850870">
                  <w:marLeft w:val="0"/>
                  <w:marRight w:val="0"/>
                  <w:marTop w:val="0"/>
                  <w:marBottom w:val="0"/>
                  <w:divBdr>
                    <w:top w:val="none" w:sz="0" w:space="0" w:color="auto"/>
                    <w:left w:val="none" w:sz="0" w:space="0" w:color="auto"/>
                    <w:bottom w:val="none" w:sz="0" w:space="0" w:color="auto"/>
                    <w:right w:val="none" w:sz="0" w:space="0" w:color="auto"/>
                  </w:divBdr>
                  <w:divsChild>
                    <w:div w:id="20920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5625">
          <w:marLeft w:val="0"/>
          <w:marRight w:val="0"/>
          <w:marTop w:val="0"/>
          <w:marBottom w:val="0"/>
          <w:divBdr>
            <w:top w:val="none" w:sz="0" w:space="0" w:color="auto"/>
            <w:left w:val="none" w:sz="0" w:space="0" w:color="auto"/>
            <w:bottom w:val="none" w:sz="0" w:space="0" w:color="auto"/>
            <w:right w:val="none" w:sz="0" w:space="0" w:color="auto"/>
          </w:divBdr>
        </w:div>
      </w:divsChild>
    </w:div>
    <w:div w:id="79720002">
      <w:bodyDiv w:val="1"/>
      <w:marLeft w:val="0"/>
      <w:marRight w:val="0"/>
      <w:marTop w:val="0"/>
      <w:marBottom w:val="0"/>
      <w:divBdr>
        <w:top w:val="none" w:sz="0" w:space="0" w:color="auto"/>
        <w:left w:val="none" w:sz="0" w:space="0" w:color="auto"/>
        <w:bottom w:val="none" w:sz="0" w:space="0" w:color="auto"/>
        <w:right w:val="none" w:sz="0" w:space="0" w:color="auto"/>
      </w:divBdr>
      <w:divsChild>
        <w:div w:id="173150616">
          <w:marLeft w:val="0"/>
          <w:marRight w:val="0"/>
          <w:marTop w:val="0"/>
          <w:marBottom w:val="0"/>
          <w:divBdr>
            <w:top w:val="none" w:sz="0" w:space="0" w:color="auto"/>
            <w:left w:val="none" w:sz="0" w:space="0" w:color="auto"/>
            <w:bottom w:val="none" w:sz="0" w:space="0" w:color="auto"/>
            <w:right w:val="none" w:sz="0" w:space="0" w:color="auto"/>
          </w:divBdr>
          <w:divsChild>
            <w:div w:id="505245357">
              <w:marLeft w:val="0"/>
              <w:marRight w:val="0"/>
              <w:marTop w:val="0"/>
              <w:marBottom w:val="0"/>
              <w:divBdr>
                <w:top w:val="none" w:sz="0" w:space="0" w:color="auto"/>
                <w:left w:val="none" w:sz="0" w:space="0" w:color="auto"/>
                <w:bottom w:val="none" w:sz="0" w:space="0" w:color="auto"/>
                <w:right w:val="none" w:sz="0" w:space="0" w:color="auto"/>
              </w:divBdr>
            </w:div>
            <w:div w:id="980038312">
              <w:marLeft w:val="0"/>
              <w:marRight w:val="0"/>
              <w:marTop w:val="0"/>
              <w:marBottom w:val="0"/>
              <w:divBdr>
                <w:top w:val="none" w:sz="0" w:space="0" w:color="auto"/>
                <w:left w:val="none" w:sz="0" w:space="0" w:color="auto"/>
                <w:bottom w:val="none" w:sz="0" w:space="0" w:color="auto"/>
                <w:right w:val="none" w:sz="0" w:space="0" w:color="auto"/>
              </w:divBdr>
            </w:div>
            <w:div w:id="1302930077">
              <w:marLeft w:val="0"/>
              <w:marRight w:val="0"/>
              <w:marTop w:val="0"/>
              <w:marBottom w:val="0"/>
              <w:divBdr>
                <w:top w:val="none" w:sz="0" w:space="0" w:color="auto"/>
                <w:left w:val="none" w:sz="0" w:space="0" w:color="auto"/>
                <w:bottom w:val="none" w:sz="0" w:space="0" w:color="auto"/>
                <w:right w:val="none" w:sz="0" w:space="0" w:color="auto"/>
              </w:divBdr>
            </w:div>
            <w:div w:id="1441491045">
              <w:marLeft w:val="0"/>
              <w:marRight w:val="0"/>
              <w:marTop w:val="0"/>
              <w:marBottom w:val="0"/>
              <w:divBdr>
                <w:top w:val="none" w:sz="0" w:space="0" w:color="auto"/>
                <w:left w:val="none" w:sz="0" w:space="0" w:color="auto"/>
                <w:bottom w:val="none" w:sz="0" w:space="0" w:color="auto"/>
                <w:right w:val="none" w:sz="0" w:space="0" w:color="auto"/>
              </w:divBdr>
            </w:div>
          </w:divsChild>
        </w:div>
        <w:div w:id="2058817070">
          <w:marLeft w:val="0"/>
          <w:marRight w:val="0"/>
          <w:marTop w:val="0"/>
          <w:marBottom w:val="0"/>
          <w:divBdr>
            <w:top w:val="none" w:sz="0" w:space="0" w:color="auto"/>
            <w:left w:val="none" w:sz="0" w:space="0" w:color="auto"/>
            <w:bottom w:val="none" w:sz="0" w:space="0" w:color="auto"/>
            <w:right w:val="none" w:sz="0" w:space="0" w:color="auto"/>
          </w:divBdr>
        </w:div>
      </w:divsChild>
    </w:div>
    <w:div w:id="101655108">
      <w:bodyDiv w:val="1"/>
      <w:marLeft w:val="0"/>
      <w:marRight w:val="0"/>
      <w:marTop w:val="0"/>
      <w:marBottom w:val="0"/>
      <w:divBdr>
        <w:top w:val="none" w:sz="0" w:space="0" w:color="auto"/>
        <w:left w:val="none" w:sz="0" w:space="0" w:color="auto"/>
        <w:bottom w:val="none" w:sz="0" w:space="0" w:color="auto"/>
        <w:right w:val="none" w:sz="0" w:space="0" w:color="auto"/>
      </w:divBdr>
    </w:div>
    <w:div w:id="110131993">
      <w:bodyDiv w:val="1"/>
      <w:marLeft w:val="0"/>
      <w:marRight w:val="0"/>
      <w:marTop w:val="0"/>
      <w:marBottom w:val="0"/>
      <w:divBdr>
        <w:top w:val="none" w:sz="0" w:space="0" w:color="auto"/>
        <w:left w:val="none" w:sz="0" w:space="0" w:color="auto"/>
        <w:bottom w:val="none" w:sz="0" w:space="0" w:color="auto"/>
        <w:right w:val="none" w:sz="0" w:space="0" w:color="auto"/>
      </w:divBdr>
      <w:divsChild>
        <w:div w:id="362512110">
          <w:marLeft w:val="0"/>
          <w:marRight w:val="0"/>
          <w:marTop w:val="0"/>
          <w:marBottom w:val="0"/>
          <w:divBdr>
            <w:top w:val="none" w:sz="0" w:space="0" w:color="auto"/>
            <w:left w:val="none" w:sz="0" w:space="0" w:color="auto"/>
            <w:bottom w:val="none" w:sz="0" w:space="0" w:color="auto"/>
            <w:right w:val="none" w:sz="0" w:space="0" w:color="auto"/>
          </w:divBdr>
          <w:divsChild>
            <w:div w:id="575171382">
              <w:marLeft w:val="0"/>
              <w:marRight w:val="0"/>
              <w:marTop w:val="0"/>
              <w:marBottom w:val="0"/>
              <w:divBdr>
                <w:top w:val="none" w:sz="0" w:space="0" w:color="auto"/>
                <w:left w:val="none" w:sz="0" w:space="0" w:color="auto"/>
                <w:bottom w:val="none" w:sz="0" w:space="0" w:color="auto"/>
                <w:right w:val="none" w:sz="0" w:space="0" w:color="auto"/>
              </w:divBdr>
              <w:divsChild>
                <w:div w:id="16581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6220">
      <w:bodyDiv w:val="1"/>
      <w:marLeft w:val="0"/>
      <w:marRight w:val="0"/>
      <w:marTop w:val="0"/>
      <w:marBottom w:val="0"/>
      <w:divBdr>
        <w:top w:val="none" w:sz="0" w:space="0" w:color="auto"/>
        <w:left w:val="none" w:sz="0" w:space="0" w:color="auto"/>
        <w:bottom w:val="none" w:sz="0" w:space="0" w:color="auto"/>
        <w:right w:val="none" w:sz="0" w:space="0" w:color="auto"/>
      </w:divBdr>
      <w:divsChild>
        <w:div w:id="220748379">
          <w:marLeft w:val="0"/>
          <w:marRight w:val="0"/>
          <w:marTop w:val="0"/>
          <w:marBottom w:val="0"/>
          <w:divBdr>
            <w:top w:val="none" w:sz="0" w:space="0" w:color="auto"/>
            <w:left w:val="none" w:sz="0" w:space="0" w:color="auto"/>
            <w:bottom w:val="none" w:sz="0" w:space="0" w:color="auto"/>
            <w:right w:val="none" w:sz="0" w:space="0" w:color="auto"/>
          </w:divBdr>
        </w:div>
        <w:div w:id="1690258661">
          <w:marLeft w:val="0"/>
          <w:marRight w:val="0"/>
          <w:marTop w:val="0"/>
          <w:marBottom w:val="0"/>
          <w:divBdr>
            <w:top w:val="none" w:sz="0" w:space="0" w:color="auto"/>
            <w:left w:val="none" w:sz="0" w:space="0" w:color="auto"/>
            <w:bottom w:val="none" w:sz="0" w:space="0" w:color="auto"/>
            <w:right w:val="none" w:sz="0" w:space="0" w:color="auto"/>
          </w:divBdr>
        </w:div>
        <w:div w:id="2097052791">
          <w:marLeft w:val="0"/>
          <w:marRight w:val="0"/>
          <w:marTop w:val="0"/>
          <w:marBottom w:val="0"/>
          <w:divBdr>
            <w:top w:val="none" w:sz="0" w:space="0" w:color="auto"/>
            <w:left w:val="none" w:sz="0" w:space="0" w:color="auto"/>
            <w:bottom w:val="none" w:sz="0" w:space="0" w:color="auto"/>
            <w:right w:val="none" w:sz="0" w:space="0" w:color="auto"/>
          </w:divBdr>
        </w:div>
      </w:divsChild>
    </w:div>
    <w:div w:id="127430998">
      <w:bodyDiv w:val="1"/>
      <w:marLeft w:val="0"/>
      <w:marRight w:val="0"/>
      <w:marTop w:val="0"/>
      <w:marBottom w:val="0"/>
      <w:divBdr>
        <w:top w:val="none" w:sz="0" w:space="0" w:color="auto"/>
        <w:left w:val="none" w:sz="0" w:space="0" w:color="auto"/>
        <w:bottom w:val="none" w:sz="0" w:space="0" w:color="auto"/>
        <w:right w:val="none" w:sz="0" w:space="0" w:color="auto"/>
      </w:divBdr>
      <w:divsChild>
        <w:div w:id="534385672">
          <w:marLeft w:val="0"/>
          <w:marRight w:val="0"/>
          <w:marTop w:val="0"/>
          <w:marBottom w:val="0"/>
          <w:divBdr>
            <w:top w:val="none" w:sz="0" w:space="0" w:color="auto"/>
            <w:left w:val="none" w:sz="0" w:space="0" w:color="auto"/>
            <w:bottom w:val="none" w:sz="0" w:space="0" w:color="auto"/>
            <w:right w:val="none" w:sz="0" w:space="0" w:color="auto"/>
          </w:divBdr>
        </w:div>
      </w:divsChild>
    </w:div>
    <w:div w:id="128477795">
      <w:bodyDiv w:val="1"/>
      <w:marLeft w:val="0"/>
      <w:marRight w:val="0"/>
      <w:marTop w:val="0"/>
      <w:marBottom w:val="0"/>
      <w:divBdr>
        <w:top w:val="none" w:sz="0" w:space="0" w:color="auto"/>
        <w:left w:val="none" w:sz="0" w:space="0" w:color="auto"/>
        <w:bottom w:val="none" w:sz="0" w:space="0" w:color="auto"/>
        <w:right w:val="none" w:sz="0" w:space="0" w:color="auto"/>
      </w:divBdr>
    </w:div>
    <w:div w:id="146166964">
      <w:bodyDiv w:val="1"/>
      <w:marLeft w:val="0"/>
      <w:marRight w:val="0"/>
      <w:marTop w:val="0"/>
      <w:marBottom w:val="0"/>
      <w:divBdr>
        <w:top w:val="none" w:sz="0" w:space="0" w:color="auto"/>
        <w:left w:val="none" w:sz="0" w:space="0" w:color="auto"/>
        <w:bottom w:val="none" w:sz="0" w:space="0" w:color="auto"/>
        <w:right w:val="none" w:sz="0" w:space="0" w:color="auto"/>
      </w:divBdr>
      <w:divsChild>
        <w:div w:id="1606305590">
          <w:marLeft w:val="0"/>
          <w:marRight w:val="0"/>
          <w:marTop w:val="0"/>
          <w:marBottom w:val="0"/>
          <w:divBdr>
            <w:top w:val="none" w:sz="0" w:space="0" w:color="auto"/>
            <w:left w:val="none" w:sz="0" w:space="0" w:color="auto"/>
            <w:bottom w:val="none" w:sz="0" w:space="0" w:color="auto"/>
            <w:right w:val="none" w:sz="0" w:space="0" w:color="auto"/>
          </w:divBdr>
          <w:divsChild>
            <w:div w:id="285091008">
              <w:marLeft w:val="0"/>
              <w:marRight w:val="0"/>
              <w:marTop w:val="0"/>
              <w:marBottom w:val="0"/>
              <w:divBdr>
                <w:top w:val="none" w:sz="0" w:space="0" w:color="auto"/>
                <w:left w:val="none" w:sz="0" w:space="0" w:color="auto"/>
                <w:bottom w:val="none" w:sz="0" w:space="0" w:color="auto"/>
                <w:right w:val="none" w:sz="0" w:space="0" w:color="auto"/>
              </w:divBdr>
              <w:divsChild>
                <w:div w:id="1745566017">
                  <w:marLeft w:val="0"/>
                  <w:marRight w:val="0"/>
                  <w:marTop w:val="0"/>
                  <w:marBottom w:val="0"/>
                  <w:divBdr>
                    <w:top w:val="none" w:sz="0" w:space="0" w:color="auto"/>
                    <w:left w:val="none" w:sz="0" w:space="0" w:color="auto"/>
                    <w:bottom w:val="none" w:sz="0" w:space="0" w:color="auto"/>
                    <w:right w:val="none" w:sz="0" w:space="0" w:color="auto"/>
                  </w:divBdr>
                  <w:divsChild>
                    <w:div w:id="2043289198">
                      <w:marLeft w:val="0"/>
                      <w:marRight w:val="0"/>
                      <w:marTop w:val="0"/>
                      <w:marBottom w:val="0"/>
                      <w:divBdr>
                        <w:top w:val="none" w:sz="0" w:space="0" w:color="auto"/>
                        <w:left w:val="none" w:sz="0" w:space="0" w:color="auto"/>
                        <w:bottom w:val="none" w:sz="0" w:space="0" w:color="auto"/>
                        <w:right w:val="none" w:sz="0" w:space="0" w:color="auto"/>
                      </w:divBdr>
                      <w:divsChild>
                        <w:div w:id="706225558">
                          <w:marLeft w:val="0"/>
                          <w:marRight w:val="0"/>
                          <w:marTop w:val="15"/>
                          <w:marBottom w:val="0"/>
                          <w:divBdr>
                            <w:top w:val="none" w:sz="0" w:space="0" w:color="auto"/>
                            <w:left w:val="none" w:sz="0" w:space="0" w:color="auto"/>
                            <w:bottom w:val="none" w:sz="0" w:space="0" w:color="auto"/>
                            <w:right w:val="none" w:sz="0" w:space="0" w:color="auto"/>
                          </w:divBdr>
                          <w:divsChild>
                            <w:div w:id="1820418102">
                              <w:marLeft w:val="0"/>
                              <w:marRight w:val="0"/>
                              <w:marTop w:val="0"/>
                              <w:marBottom w:val="0"/>
                              <w:divBdr>
                                <w:top w:val="none" w:sz="0" w:space="0" w:color="auto"/>
                                <w:left w:val="none" w:sz="0" w:space="0" w:color="auto"/>
                                <w:bottom w:val="none" w:sz="0" w:space="0" w:color="auto"/>
                                <w:right w:val="none" w:sz="0" w:space="0" w:color="auto"/>
                              </w:divBdr>
                              <w:divsChild>
                                <w:div w:id="280306944">
                                  <w:marLeft w:val="0"/>
                                  <w:marRight w:val="0"/>
                                  <w:marTop w:val="0"/>
                                  <w:marBottom w:val="0"/>
                                  <w:divBdr>
                                    <w:top w:val="none" w:sz="0" w:space="0" w:color="auto"/>
                                    <w:left w:val="none" w:sz="0" w:space="0" w:color="auto"/>
                                    <w:bottom w:val="none" w:sz="0" w:space="0" w:color="auto"/>
                                    <w:right w:val="none" w:sz="0" w:space="0" w:color="auto"/>
                                  </w:divBdr>
                                </w:div>
                                <w:div w:id="429740851">
                                  <w:marLeft w:val="0"/>
                                  <w:marRight w:val="0"/>
                                  <w:marTop w:val="0"/>
                                  <w:marBottom w:val="0"/>
                                  <w:divBdr>
                                    <w:top w:val="none" w:sz="0" w:space="0" w:color="auto"/>
                                    <w:left w:val="none" w:sz="0" w:space="0" w:color="auto"/>
                                    <w:bottom w:val="none" w:sz="0" w:space="0" w:color="auto"/>
                                    <w:right w:val="none" w:sz="0" w:space="0" w:color="auto"/>
                                  </w:divBdr>
                                </w:div>
                                <w:div w:id="526062575">
                                  <w:marLeft w:val="0"/>
                                  <w:marRight w:val="0"/>
                                  <w:marTop w:val="0"/>
                                  <w:marBottom w:val="0"/>
                                  <w:divBdr>
                                    <w:top w:val="none" w:sz="0" w:space="0" w:color="auto"/>
                                    <w:left w:val="none" w:sz="0" w:space="0" w:color="auto"/>
                                    <w:bottom w:val="none" w:sz="0" w:space="0" w:color="auto"/>
                                    <w:right w:val="none" w:sz="0" w:space="0" w:color="auto"/>
                                  </w:divBdr>
                                </w:div>
                                <w:div w:id="601961786">
                                  <w:marLeft w:val="0"/>
                                  <w:marRight w:val="0"/>
                                  <w:marTop w:val="0"/>
                                  <w:marBottom w:val="0"/>
                                  <w:divBdr>
                                    <w:top w:val="none" w:sz="0" w:space="0" w:color="auto"/>
                                    <w:left w:val="none" w:sz="0" w:space="0" w:color="auto"/>
                                    <w:bottom w:val="none" w:sz="0" w:space="0" w:color="auto"/>
                                    <w:right w:val="none" w:sz="0" w:space="0" w:color="auto"/>
                                  </w:divBdr>
                                </w:div>
                                <w:div w:id="626859762">
                                  <w:marLeft w:val="0"/>
                                  <w:marRight w:val="0"/>
                                  <w:marTop w:val="0"/>
                                  <w:marBottom w:val="0"/>
                                  <w:divBdr>
                                    <w:top w:val="none" w:sz="0" w:space="0" w:color="auto"/>
                                    <w:left w:val="none" w:sz="0" w:space="0" w:color="auto"/>
                                    <w:bottom w:val="none" w:sz="0" w:space="0" w:color="auto"/>
                                    <w:right w:val="none" w:sz="0" w:space="0" w:color="auto"/>
                                  </w:divBdr>
                                </w:div>
                                <w:div w:id="675352810">
                                  <w:marLeft w:val="0"/>
                                  <w:marRight w:val="0"/>
                                  <w:marTop w:val="0"/>
                                  <w:marBottom w:val="0"/>
                                  <w:divBdr>
                                    <w:top w:val="none" w:sz="0" w:space="0" w:color="auto"/>
                                    <w:left w:val="none" w:sz="0" w:space="0" w:color="auto"/>
                                    <w:bottom w:val="none" w:sz="0" w:space="0" w:color="auto"/>
                                    <w:right w:val="none" w:sz="0" w:space="0" w:color="auto"/>
                                  </w:divBdr>
                                </w:div>
                                <w:div w:id="737485966">
                                  <w:marLeft w:val="0"/>
                                  <w:marRight w:val="0"/>
                                  <w:marTop w:val="0"/>
                                  <w:marBottom w:val="0"/>
                                  <w:divBdr>
                                    <w:top w:val="none" w:sz="0" w:space="0" w:color="auto"/>
                                    <w:left w:val="none" w:sz="0" w:space="0" w:color="auto"/>
                                    <w:bottom w:val="none" w:sz="0" w:space="0" w:color="auto"/>
                                    <w:right w:val="none" w:sz="0" w:space="0" w:color="auto"/>
                                  </w:divBdr>
                                </w:div>
                                <w:div w:id="779954549">
                                  <w:marLeft w:val="0"/>
                                  <w:marRight w:val="0"/>
                                  <w:marTop w:val="0"/>
                                  <w:marBottom w:val="0"/>
                                  <w:divBdr>
                                    <w:top w:val="none" w:sz="0" w:space="0" w:color="auto"/>
                                    <w:left w:val="none" w:sz="0" w:space="0" w:color="auto"/>
                                    <w:bottom w:val="none" w:sz="0" w:space="0" w:color="auto"/>
                                    <w:right w:val="none" w:sz="0" w:space="0" w:color="auto"/>
                                  </w:divBdr>
                                </w:div>
                                <w:div w:id="910893886">
                                  <w:marLeft w:val="0"/>
                                  <w:marRight w:val="0"/>
                                  <w:marTop w:val="0"/>
                                  <w:marBottom w:val="0"/>
                                  <w:divBdr>
                                    <w:top w:val="none" w:sz="0" w:space="0" w:color="auto"/>
                                    <w:left w:val="none" w:sz="0" w:space="0" w:color="auto"/>
                                    <w:bottom w:val="none" w:sz="0" w:space="0" w:color="auto"/>
                                    <w:right w:val="none" w:sz="0" w:space="0" w:color="auto"/>
                                  </w:divBdr>
                                </w:div>
                                <w:div w:id="963657547">
                                  <w:marLeft w:val="0"/>
                                  <w:marRight w:val="0"/>
                                  <w:marTop w:val="0"/>
                                  <w:marBottom w:val="0"/>
                                  <w:divBdr>
                                    <w:top w:val="none" w:sz="0" w:space="0" w:color="auto"/>
                                    <w:left w:val="none" w:sz="0" w:space="0" w:color="auto"/>
                                    <w:bottom w:val="none" w:sz="0" w:space="0" w:color="auto"/>
                                    <w:right w:val="none" w:sz="0" w:space="0" w:color="auto"/>
                                  </w:divBdr>
                                </w:div>
                                <w:div w:id="963774810">
                                  <w:marLeft w:val="0"/>
                                  <w:marRight w:val="0"/>
                                  <w:marTop w:val="0"/>
                                  <w:marBottom w:val="0"/>
                                  <w:divBdr>
                                    <w:top w:val="none" w:sz="0" w:space="0" w:color="auto"/>
                                    <w:left w:val="none" w:sz="0" w:space="0" w:color="auto"/>
                                    <w:bottom w:val="none" w:sz="0" w:space="0" w:color="auto"/>
                                    <w:right w:val="none" w:sz="0" w:space="0" w:color="auto"/>
                                  </w:divBdr>
                                </w:div>
                                <w:div w:id="1238176825">
                                  <w:marLeft w:val="0"/>
                                  <w:marRight w:val="0"/>
                                  <w:marTop w:val="0"/>
                                  <w:marBottom w:val="0"/>
                                  <w:divBdr>
                                    <w:top w:val="none" w:sz="0" w:space="0" w:color="auto"/>
                                    <w:left w:val="none" w:sz="0" w:space="0" w:color="auto"/>
                                    <w:bottom w:val="none" w:sz="0" w:space="0" w:color="auto"/>
                                    <w:right w:val="none" w:sz="0" w:space="0" w:color="auto"/>
                                  </w:divBdr>
                                </w:div>
                                <w:div w:id="1265648234">
                                  <w:marLeft w:val="0"/>
                                  <w:marRight w:val="0"/>
                                  <w:marTop w:val="0"/>
                                  <w:marBottom w:val="0"/>
                                  <w:divBdr>
                                    <w:top w:val="none" w:sz="0" w:space="0" w:color="auto"/>
                                    <w:left w:val="none" w:sz="0" w:space="0" w:color="auto"/>
                                    <w:bottom w:val="none" w:sz="0" w:space="0" w:color="auto"/>
                                    <w:right w:val="none" w:sz="0" w:space="0" w:color="auto"/>
                                  </w:divBdr>
                                </w:div>
                                <w:div w:id="1300379823">
                                  <w:marLeft w:val="0"/>
                                  <w:marRight w:val="0"/>
                                  <w:marTop w:val="0"/>
                                  <w:marBottom w:val="0"/>
                                  <w:divBdr>
                                    <w:top w:val="none" w:sz="0" w:space="0" w:color="auto"/>
                                    <w:left w:val="none" w:sz="0" w:space="0" w:color="auto"/>
                                    <w:bottom w:val="none" w:sz="0" w:space="0" w:color="auto"/>
                                    <w:right w:val="none" w:sz="0" w:space="0" w:color="auto"/>
                                  </w:divBdr>
                                </w:div>
                                <w:div w:id="1408309127">
                                  <w:marLeft w:val="0"/>
                                  <w:marRight w:val="0"/>
                                  <w:marTop w:val="0"/>
                                  <w:marBottom w:val="0"/>
                                  <w:divBdr>
                                    <w:top w:val="none" w:sz="0" w:space="0" w:color="auto"/>
                                    <w:left w:val="none" w:sz="0" w:space="0" w:color="auto"/>
                                    <w:bottom w:val="none" w:sz="0" w:space="0" w:color="auto"/>
                                    <w:right w:val="none" w:sz="0" w:space="0" w:color="auto"/>
                                  </w:divBdr>
                                </w:div>
                                <w:div w:id="1550188765">
                                  <w:marLeft w:val="0"/>
                                  <w:marRight w:val="0"/>
                                  <w:marTop w:val="0"/>
                                  <w:marBottom w:val="0"/>
                                  <w:divBdr>
                                    <w:top w:val="none" w:sz="0" w:space="0" w:color="auto"/>
                                    <w:left w:val="none" w:sz="0" w:space="0" w:color="auto"/>
                                    <w:bottom w:val="none" w:sz="0" w:space="0" w:color="auto"/>
                                    <w:right w:val="none" w:sz="0" w:space="0" w:color="auto"/>
                                  </w:divBdr>
                                </w:div>
                                <w:div w:id="1636257765">
                                  <w:marLeft w:val="0"/>
                                  <w:marRight w:val="0"/>
                                  <w:marTop w:val="0"/>
                                  <w:marBottom w:val="0"/>
                                  <w:divBdr>
                                    <w:top w:val="none" w:sz="0" w:space="0" w:color="auto"/>
                                    <w:left w:val="none" w:sz="0" w:space="0" w:color="auto"/>
                                    <w:bottom w:val="none" w:sz="0" w:space="0" w:color="auto"/>
                                    <w:right w:val="none" w:sz="0" w:space="0" w:color="auto"/>
                                  </w:divBdr>
                                </w:div>
                                <w:div w:id="1714498728">
                                  <w:marLeft w:val="0"/>
                                  <w:marRight w:val="0"/>
                                  <w:marTop w:val="0"/>
                                  <w:marBottom w:val="0"/>
                                  <w:divBdr>
                                    <w:top w:val="none" w:sz="0" w:space="0" w:color="auto"/>
                                    <w:left w:val="none" w:sz="0" w:space="0" w:color="auto"/>
                                    <w:bottom w:val="none" w:sz="0" w:space="0" w:color="auto"/>
                                    <w:right w:val="none" w:sz="0" w:space="0" w:color="auto"/>
                                  </w:divBdr>
                                </w:div>
                                <w:div w:id="1740983774">
                                  <w:marLeft w:val="0"/>
                                  <w:marRight w:val="0"/>
                                  <w:marTop w:val="0"/>
                                  <w:marBottom w:val="0"/>
                                  <w:divBdr>
                                    <w:top w:val="none" w:sz="0" w:space="0" w:color="auto"/>
                                    <w:left w:val="none" w:sz="0" w:space="0" w:color="auto"/>
                                    <w:bottom w:val="none" w:sz="0" w:space="0" w:color="auto"/>
                                    <w:right w:val="none" w:sz="0" w:space="0" w:color="auto"/>
                                  </w:divBdr>
                                </w:div>
                                <w:div w:id="1968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4765">
      <w:bodyDiv w:val="1"/>
      <w:marLeft w:val="0"/>
      <w:marRight w:val="0"/>
      <w:marTop w:val="0"/>
      <w:marBottom w:val="0"/>
      <w:divBdr>
        <w:top w:val="none" w:sz="0" w:space="0" w:color="auto"/>
        <w:left w:val="none" w:sz="0" w:space="0" w:color="auto"/>
        <w:bottom w:val="none" w:sz="0" w:space="0" w:color="auto"/>
        <w:right w:val="none" w:sz="0" w:space="0" w:color="auto"/>
      </w:divBdr>
      <w:divsChild>
        <w:div w:id="274557259">
          <w:marLeft w:val="0"/>
          <w:marRight w:val="0"/>
          <w:marTop w:val="0"/>
          <w:marBottom w:val="0"/>
          <w:divBdr>
            <w:top w:val="none" w:sz="0" w:space="0" w:color="auto"/>
            <w:left w:val="none" w:sz="0" w:space="0" w:color="auto"/>
            <w:bottom w:val="none" w:sz="0" w:space="0" w:color="auto"/>
            <w:right w:val="none" w:sz="0" w:space="0" w:color="auto"/>
          </w:divBdr>
        </w:div>
        <w:div w:id="411044451">
          <w:marLeft w:val="0"/>
          <w:marRight w:val="0"/>
          <w:marTop w:val="0"/>
          <w:marBottom w:val="0"/>
          <w:divBdr>
            <w:top w:val="none" w:sz="0" w:space="0" w:color="auto"/>
            <w:left w:val="none" w:sz="0" w:space="0" w:color="auto"/>
            <w:bottom w:val="none" w:sz="0" w:space="0" w:color="auto"/>
            <w:right w:val="none" w:sz="0" w:space="0" w:color="auto"/>
          </w:divBdr>
        </w:div>
      </w:divsChild>
    </w:div>
    <w:div w:id="164978853">
      <w:bodyDiv w:val="1"/>
      <w:marLeft w:val="0"/>
      <w:marRight w:val="0"/>
      <w:marTop w:val="0"/>
      <w:marBottom w:val="0"/>
      <w:divBdr>
        <w:top w:val="none" w:sz="0" w:space="0" w:color="auto"/>
        <w:left w:val="none" w:sz="0" w:space="0" w:color="auto"/>
        <w:bottom w:val="none" w:sz="0" w:space="0" w:color="auto"/>
        <w:right w:val="none" w:sz="0" w:space="0" w:color="auto"/>
      </w:divBdr>
    </w:div>
    <w:div w:id="216477557">
      <w:bodyDiv w:val="1"/>
      <w:marLeft w:val="0"/>
      <w:marRight w:val="0"/>
      <w:marTop w:val="0"/>
      <w:marBottom w:val="0"/>
      <w:divBdr>
        <w:top w:val="none" w:sz="0" w:space="0" w:color="auto"/>
        <w:left w:val="none" w:sz="0" w:space="0" w:color="auto"/>
        <w:bottom w:val="none" w:sz="0" w:space="0" w:color="auto"/>
        <w:right w:val="none" w:sz="0" w:space="0" w:color="auto"/>
      </w:divBdr>
      <w:divsChild>
        <w:div w:id="1732920732">
          <w:marLeft w:val="0"/>
          <w:marRight w:val="0"/>
          <w:marTop w:val="0"/>
          <w:marBottom w:val="0"/>
          <w:divBdr>
            <w:top w:val="none" w:sz="0" w:space="0" w:color="auto"/>
            <w:left w:val="none" w:sz="0" w:space="0" w:color="auto"/>
            <w:bottom w:val="none" w:sz="0" w:space="0" w:color="auto"/>
            <w:right w:val="none" w:sz="0" w:space="0" w:color="auto"/>
          </w:divBdr>
          <w:divsChild>
            <w:div w:id="29232786">
              <w:marLeft w:val="0"/>
              <w:marRight w:val="0"/>
              <w:marTop w:val="0"/>
              <w:marBottom w:val="0"/>
              <w:divBdr>
                <w:top w:val="none" w:sz="0" w:space="0" w:color="auto"/>
                <w:left w:val="none" w:sz="0" w:space="0" w:color="auto"/>
                <w:bottom w:val="none" w:sz="0" w:space="0" w:color="auto"/>
                <w:right w:val="none" w:sz="0" w:space="0" w:color="auto"/>
              </w:divBdr>
              <w:divsChild>
                <w:div w:id="168372416">
                  <w:marLeft w:val="0"/>
                  <w:marRight w:val="0"/>
                  <w:marTop w:val="0"/>
                  <w:marBottom w:val="0"/>
                  <w:divBdr>
                    <w:top w:val="none" w:sz="0" w:space="0" w:color="auto"/>
                    <w:left w:val="none" w:sz="0" w:space="0" w:color="auto"/>
                    <w:bottom w:val="none" w:sz="0" w:space="0" w:color="auto"/>
                    <w:right w:val="none" w:sz="0" w:space="0" w:color="auto"/>
                  </w:divBdr>
                </w:div>
                <w:div w:id="245191662">
                  <w:marLeft w:val="0"/>
                  <w:marRight w:val="0"/>
                  <w:marTop w:val="0"/>
                  <w:marBottom w:val="0"/>
                  <w:divBdr>
                    <w:top w:val="none" w:sz="0" w:space="0" w:color="auto"/>
                    <w:left w:val="none" w:sz="0" w:space="0" w:color="auto"/>
                    <w:bottom w:val="none" w:sz="0" w:space="0" w:color="auto"/>
                    <w:right w:val="none" w:sz="0" w:space="0" w:color="auto"/>
                  </w:divBdr>
                </w:div>
                <w:div w:id="1453598830">
                  <w:marLeft w:val="0"/>
                  <w:marRight w:val="0"/>
                  <w:marTop w:val="0"/>
                  <w:marBottom w:val="0"/>
                  <w:divBdr>
                    <w:top w:val="none" w:sz="0" w:space="0" w:color="auto"/>
                    <w:left w:val="none" w:sz="0" w:space="0" w:color="auto"/>
                    <w:bottom w:val="none" w:sz="0" w:space="0" w:color="auto"/>
                    <w:right w:val="none" w:sz="0" w:space="0" w:color="auto"/>
                  </w:divBdr>
                </w:div>
                <w:div w:id="1923249390">
                  <w:marLeft w:val="0"/>
                  <w:marRight w:val="0"/>
                  <w:marTop w:val="0"/>
                  <w:marBottom w:val="0"/>
                  <w:divBdr>
                    <w:top w:val="none" w:sz="0" w:space="0" w:color="auto"/>
                    <w:left w:val="none" w:sz="0" w:space="0" w:color="auto"/>
                    <w:bottom w:val="none" w:sz="0" w:space="0" w:color="auto"/>
                    <w:right w:val="none" w:sz="0" w:space="0" w:color="auto"/>
                  </w:divBdr>
                </w:div>
                <w:div w:id="2137789832">
                  <w:marLeft w:val="0"/>
                  <w:marRight w:val="0"/>
                  <w:marTop w:val="0"/>
                  <w:marBottom w:val="0"/>
                  <w:divBdr>
                    <w:top w:val="none" w:sz="0" w:space="0" w:color="auto"/>
                    <w:left w:val="none" w:sz="0" w:space="0" w:color="auto"/>
                    <w:bottom w:val="none" w:sz="0" w:space="0" w:color="auto"/>
                    <w:right w:val="none" w:sz="0" w:space="0" w:color="auto"/>
                  </w:divBdr>
                </w:div>
              </w:divsChild>
            </w:div>
            <w:div w:id="43874383">
              <w:marLeft w:val="0"/>
              <w:marRight w:val="0"/>
              <w:marTop w:val="0"/>
              <w:marBottom w:val="0"/>
              <w:divBdr>
                <w:top w:val="none" w:sz="0" w:space="0" w:color="auto"/>
                <w:left w:val="none" w:sz="0" w:space="0" w:color="auto"/>
                <w:bottom w:val="none" w:sz="0" w:space="0" w:color="auto"/>
                <w:right w:val="none" w:sz="0" w:space="0" w:color="auto"/>
              </w:divBdr>
              <w:divsChild>
                <w:div w:id="141195547">
                  <w:marLeft w:val="0"/>
                  <w:marRight w:val="0"/>
                  <w:marTop w:val="0"/>
                  <w:marBottom w:val="0"/>
                  <w:divBdr>
                    <w:top w:val="none" w:sz="0" w:space="0" w:color="auto"/>
                    <w:left w:val="none" w:sz="0" w:space="0" w:color="auto"/>
                    <w:bottom w:val="none" w:sz="0" w:space="0" w:color="auto"/>
                    <w:right w:val="none" w:sz="0" w:space="0" w:color="auto"/>
                  </w:divBdr>
                </w:div>
                <w:div w:id="196240811">
                  <w:marLeft w:val="0"/>
                  <w:marRight w:val="0"/>
                  <w:marTop w:val="0"/>
                  <w:marBottom w:val="0"/>
                  <w:divBdr>
                    <w:top w:val="none" w:sz="0" w:space="0" w:color="auto"/>
                    <w:left w:val="none" w:sz="0" w:space="0" w:color="auto"/>
                    <w:bottom w:val="none" w:sz="0" w:space="0" w:color="auto"/>
                    <w:right w:val="none" w:sz="0" w:space="0" w:color="auto"/>
                  </w:divBdr>
                </w:div>
                <w:div w:id="520749740">
                  <w:marLeft w:val="0"/>
                  <w:marRight w:val="0"/>
                  <w:marTop w:val="0"/>
                  <w:marBottom w:val="0"/>
                  <w:divBdr>
                    <w:top w:val="none" w:sz="0" w:space="0" w:color="auto"/>
                    <w:left w:val="none" w:sz="0" w:space="0" w:color="auto"/>
                    <w:bottom w:val="none" w:sz="0" w:space="0" w:color="auto"/>
                    <w:right w:val="none" w:sz="0" w:space="0" w:color="auto"/>
                  </w:divBdr>
                </w:div>
                <w:div w:id="1679312511">
                  <w:marLeft w:val="0"/>
                  <w:marRight w:val="0"/>
                  <w:marTop w:val="0"/>
                  <w:marBottom w:val="0"/>
                  <w:divBdr>
                    <w:top w:val="none" w:sz="0" w:space="0" w:color="auto"/>
                    <w:left w:val="none" w:sz="0" w:space="0" w:color="auto"/>
                    <w:bottom w:val="none" w:sz="0" w:space="0" w:color="auto"/>
                    <w:right w:val="none" w:sz="0" w:space="0" w:color="auto"/>
                  </w:divBdr>
                </w:div>
                <w:div w:id="1787314824">
                  <w:marLeft w:val="0"/>
                  <w:marRight w:val="0"/>
                  <w:marTop w:val="0"/>
                  <w:marBottom w:val="0"/>
                  <w:divBdr>
                    <w:top w:val="none" w:sz="0" w:space="0" w:color="auto"/>
                    <w:left w:val="none" w:sz="0" w:space="0" w:color="auto"/>
                    <w:bottom w:val="none" w:sz="0" w:space="0" w:color="auto"/>
                    <w:right w:val="none" w:sz="0" w:space="0" w:color="auto"/>
                  </w:divBdr>
                </w:div>
              </w:divsChild>
            </w:div>
            <w:div w:id="46220739">
              <w:marLeft w:val="0"/>
              <w:marRight w:val="0"/>
              <w:marTop w:val="0"/>
              <w:marBottom w:val="0"/>
              <w:divBdr>
                <w:top w:val="none" w:sz="0" w:space="0" w:color="auto"/>
                <w:left w:val="none" w:sz="0" w:space="0" w:color="auto"/>
                <w:bottom w:val="none" w:sz="0" w:space="0" w:color="auto"/>
                <w:right w:val="none" w:sz="0" w:space="0" w:color="auto"/>
              </w:divBdr>
              <w:divsChild>
                <w:div w:id="375593877">
                  <w:marLeft w:val="0"/>
                  <w:marRight w:val="0"/>
                  <w:marTop w:val="0"/>
                  <w:marBottom w:val="0"/>
                  <w:divBdr>
                    <w:top w:val="none" w:sz="0" w:space="0" w:color="auto"/>
                    <w:left w:val="none" w:sz="0" w:space="0" w:color="auto"/>
                    <w:bottom w:val="none" w:sz="0" w:space="0" w:color="auto"/>
                    <w:right w:val="none" w:sz="0" w:space="0" w:color="auto"/>
                  </w:divBdr>
                </w:div>
                <w:div w:id="465315265">
                  <w:marLeft w:val="0"/>
                  <w:marRight w:val="0"/>
                  <w:marTop w:val="0"/>
                  <w:marBottom w:val="0"/>
                  <w:divBdr>
                    <w:top w:val="none" w:sz="0" w:space="0" w:color="auto"/>
                    <w:left w:val="none" w:sz="0" w:space="0" w:color="auto"/>
                    <w:bottom w:val="none" w:sz="0" w:space="0" w:color="auto"/>
                    <w:right w:val="none" w:sz="0" w:space="0" w:color="auto"/>
                  </w:divBdr>
                </w:div>
                <w:div w:id="833910820">
                  <w:marLeft w:val="0"/>
                  <w:marRight w:val="0"/>
                  <w:marTop w:val="0"/>
                  <w:marBottom w:val="0"/>
                  <w:divBdr>
                    <w:top w:val="none" w:sz="0" w:space="0" w:color="auto"/>
                    <w:left w:val="none" w:sz="0" w:space="0" w:color="auto"/>
                    <w:bottom w:val="none" w:sz="0" w:space="0" w:color="auto"/>
                    <w:right w:val="none" w:sz="0" w:space="0" w:color="auto"/>
                  </w:divBdr>
                </w:div>
                <w:div w:id="1795369346">
                  <w:marLeft w:val="0"/>
                  <w:marRight w:val="0"/>
                  <w:marTop w:val="0"/>
                  <w:marBottom w:val="0"/>
                  <w:divBdr>
                    <w:top w:val="none" w:sz="0" w:space="0" w:color="auto"/>
                    <w:left w:val="none" w:sz="0" w:space="0" w:color="auto"/>
                    <w:bottom w:val="none" w:sz="0" w:space="0" w:color="auto"/>
                    <w:right w:val="none" w:sz="0" w:space="0" w:color="auto"/>
                  </w:divBdr>
                </w:div>
                <w:div w:id="1884631973">
                  <w:marLeft w:val="0"/>
                  <w:marRight w:val="0"/>
                  <w:marTop w:val="0"/>
                  <w:marBottom w:val="0"/>
                  <w:divBdr>
                    <w:top w:val="none" w:sz="0" w:space="0" w:color="auto"/>
                    <w:left w:val="none" w:sz="0" w:space="0" w:color="auto"/>
                    <w:bottom w:val="none" w:sz="0" w:space="0" w:color="auto"/>
                    <w:right w:val="none" w:sz="0" w:space="0" w:color="auto"/>
                  </w:divBdr>
                </w:div>
              </w:divsChild>
            </w:div>
            <w:div w:id="97412715">
              <w:marLeft w:val="0"/>
              <w:marRight w:val="0"/>
              <w:marTop w:val="0"/>
              <w:marBottom w:val="0"/>
              <w:divBdr>
                <w:top w:val="none" w:sz="0" w:space="0" w:color="auto"/>
                <w:left w:val="none" w:sz="0" w:space="0" w:color="auto"/>
                <w:bottom w:val="none" w:sz="0" w:space="0" w:color="auto"/>
                <w:right w:val="none" w:sz="0" w:space="0" w:color="auto"/>
              </w:divBdr>
              <w:divsChild>
                <w:div w:id="1271814404">
                  <w:marLeft w:val="0"/>
                  <w:marRight w:val="0"/>
                  <w:marTop w:val="0"/>
                  <w:marBottom w:val="0"/>
                  <w:divBdr>
                    <w:top w:val="none" w:sz="0" w:space="0" w:color="auto"/>
                    <w:left w:val="none" w:sz="0" w:space="0" w:color="auto"/>
                    <w:bottom w:val="none" w:sz="0" w:space="0" w:color="auto"/>
                    <w:right w:val="none" w:sz="0" w:space="0" w:color="auto"/>
                  </w:divBdr>
                </w:div>
              </w:divsChild>
            </w:div>
            <w:div w:id="150485044">
              <w:marLeft w:val="0"/>
              <w:marRight w:val="0"/>
              <w:marTop w:val="0"/>
              <w:marBottom w:val="0"/>
              <w:divBdr>
                <w:top w:val="none" w:sz="0" w:space="0" w:color="auto"/>
                <w:left w:val="none" w:sz="0" w:space="0" w:color="auto"/>
                <w:bottom w:val="none" w:sz="0" w:space="0" w:color="auto"/>
                <w:right w:val="none" w:sz="0" w:space="0" w:color="auto"/>
              </w:divBdr>
              <w:divsChild>
                <w:div w:id="18703424">
                  <w:marLeft w:val="0"/>
                  <w:marRight w:val="0"/>
                  <w:marTop w:val="0"/>
                  <w:marBottom w:val="0"/>
                  <w:divBdr>
                    <w:top w:val="none" w:sz="0" w:space="0" w:color="auto"/>
                    <w:left w:val="none" w:sz="0" w:space="0" w:color="auto"/>
                    <w:bottom w:val="none" w:sz="0" w:space="0" w:color="auto"/>
                    <w:right w:val="none" w:sz="0" w:space="0" w:color="auto"/>
                  </w:divBdr>
                </w:div>
                <w:div w:id="46268523">
                  <w:marLeft w:val="0"/>
                  <w:marRight w:val="0"/>
                  <w:marTop w:val="0"/>
                  <w:marBottom w:val="0"/>
                  <w:divBdr>
                    <w:top w:val="none" w:sz="0" w:space="0" w:color="auto"/>
                    <w:left w:val="none" w:sz="0" w:space="0" w:color="auto"/>
                    <w:bottom w:val="none" w:sz="0" w:space="0" w:color="auto"/>
                    <w:right w:val="none" w:sz="0" w:space="0" w:color="auto"/>
                  </w:divBdr>
                </w:div>
                <w:div w:id="1052391104">
                  <w:marLeft w:val="0"/>
                  <w:marRight w:val="0"/>
                  <w:marTop w:val="0"/>
                  <w:marBottom w:val="0"/>
                  <w:divBdr>
                    <w:top w:val="none" w:sz="0" w:space="0" w:color="auto"/>
                    <w:left w:val="none" w:sz="0" w:space="0" w:color="auto"/>
                    <w:bottom w:val="none" w:sz="0" w:space="0" w:color="auto"/>
                    <w:right w:val="none" w:sz="0" w:space="0" w:color="auto"/>
                  </w:divBdr>
                </w:div>
                <w:div w:id="1695762894">
                  <w:marLeft w:val="0"/>
                  <w:marRight w:val="0"/>
                  <w:marTop w:val="0"/>
                  <w:marBottom w:val="0"/>
                  <w:divBdr>
                    <w:top w:val="none" w:sz="0" w:space="0" w:color="auto"/>
                    <w:left w:val="none" w:sz="0" w:space="0" w:color="auto"/>
                    <w:bottom w:val="none" w:sz="0" w:space="0" w:color="auto"/>
                    <w:right w:val="none" w:sz="0" w:space="0" w:color="auto"/>
                  </w:divBdr>
                </w:div>
                <w:div w:id="1704667410">
                  <w:marLeft w:val="0"/>
                  <w:marRight w:val="0"/>
                  <w:marTop w:val="0"/>
                  <w:marBottom w:val="0"/>
                  <w:divBdr>
                    <w:top w:val="none" w:sz="0" w:space="0" w:color="auto"/>
                    <w:left w:val="none" w:sz="0" w:space="0" w:color="auto"/>
                    <w:bottom w:val="none" w:sz="0" w:space="0" w:color="auto"/>
                    <w:right w:val="none" w:sz="0" w:space="0" w:color="auto"/>
                  </w:divBdr>
                </w:div>
              </w:divsChild>
            </w:div>
            <w:div w:id="155148635">
              <w:marLeft w:val="0"/>
              <w:marRight w:val="0"/>
              <w:marTop w:val="0"/>
              <w:marBottom w:val="0"/>
              <w:divBdr>
                <w:top w:val="none" w:sz="0" w:space="0" w:color="auto"/>
                <w:left w:val="none" w:sz="0" w:space="0" w:color="auto"/>
                <w:bottom w:val="none" w:sz="0" w:space="0" w:color="auto"/>
                <w:right w:val="none" w:sz="0" w:space="0" w:color="auto"/>
              </w:divBdr>
            </w:div>
            <w:div w:id="257645201">
              <w:marLeft w:val="0"/>
              <w:marRight w:val="0"/>
              <w:marTop w:val="0"/>
              <w:marBottom w:val="0"/>
              <w:divBdr>
                <w:top w:val="none" w:sz="0" w:space="0" w:color="auto"/>
                <w:left w:val="none" w:sz="0" w:space="0" w:color="auto"/>
                <w:bottom w:val="none" w:sz="0" w:space="0" w:color="auto"/>
                <w:right w:val="none" w:sz="0" w:space="0" w:color="auto"/>
              </w:divBdr>
              <w:divsChild>
                <w:div w:id="538319523">
                  <w:marLeft w:val="0"/>
                  <w:marRight w:val="0"/>
                  <w:marTop w:val="0"/>
                  <w:marBottom w:val="0"/>
                  <w:divBdr>
                    <w:top w:val="none" w:sz="0" w:space="0" w:color="auto"/>
                    <w:left w:val="none" w:sz="0" w:space="0" w:color="auto"/>
                    <w:bottom w:val="none" w:sz="0" w:space="0" w:color="auto"/>
                    <w:right w:val="none" w:sz="0" w:space="0" w:color="auto"/>
                  </w:divBdr>
                </w:div>
                <w:div w:id="1061058360">
                  <w:marLeft w:val="0"/>
                  <w:marRight w:val="0"/>
                  <w:marTop w:val="0"/>
                  <w:marBottom w:val="0"/>
                  <w:divBdr>
                    <w:top w:val="none" w:sz="0" w:space="0" w:color="auto"/>
                    <w:left w:val="none" w:sz="0" w:space="0" w:color="auto"/>
                    <w:bottom w:val="none" w:sz="0" w:space="0" w:color="auto"/>
                    <w:right w:val="none" w:sz="0" w:space="0" w:color="auto"/>
                  </w:divBdr>
                </w:div>
                <w:div w:id="1330912548">
                  <w:marLeft w:val="0"/>
                  <w:marRight w:val="0"/>
                  <w:marTop w:val="0"/>
                  <w:marBottom w:val="0"/>
                  <w:divBdr>
                    <w:top w:val="none" w:sz="0" w:space="0" w:color="auto"/>
                    <w:left w:val="none" w:sz="0" w:space="0" w:color="auto"/>
                    <w:bottom w:val="none" w:sz="0" w:space="0" w:color="auto"/>
                    <w:right w:val="none" w:sz="0" w:space="0" w:color="auto"/>
                  </w:divBdr>
                </w:div>
                <w:div w:id="1602689842">
                  <w:marLeft w:val="0"/>
                  <w:marRight w:val="0"/>
                  <w:marTop w:val="0"/>
                  <w:marBottom w:val="0"/>
                  <w:divBdr>
                    <w:top w:val="none" w:sz="0" w:space="0" w:color="auto"/>
                    <w:left w:val="none" w:sz="0" w:space="0" w:color="auto"/>
                    <w:bottom w:val="none" w:sz="0" w:space="0" w:color="auto"/>
                    <w:right w:val="none" w:sz="0" w:space="0" w:color="auto"/>
                  </w:divBdr>
                </w:div>
                <w:div w:id="1878273424">
                  <w:marLeft w:val="0"/>
                  <w:marRight w:val="0"/>
                  <w:marTop w:val="0"/>
                  <w:marBottom w:val="0"/>
                  <w:divBdr>
                    <w:top w:val="none" w:sz="0" w:space="0" w:color="auto"/>
                    <w:left w:val="none" w:sz="0" w:space="0" w:color="auto"/>
                    <w:bottom w:val="none" w:sz="0" w:space="0" w:color="auto"/>
                    <w:right w:val="none" w:sz="0" w:space="0" w:color="auto"/>
                  </w:divBdr>
                </w:div>
              </w:divsChild>
            </w:div>
            <w:div w:id="280957733">
              <w:marLeft w:val="0"/>
              <w:marRight w:val="0"/>
              <w:marTop w:val="0"/>
              <w:marBottom w:val="0"/>
              <w:divBdr>
                <w:top w:val="none" w:sz="0" w:space="0" w:color="auto"/>
                <w:left w:val="none" w:sz="0" w:space="0" w:color="auto"/>
                <w:bottom w:val="none" w:sz="0" w:space="0" w:color="auto"/>
                <w:right w:val="none" w:sz="0" w:space="0" w:color="auto"/>
              </w:divBdr>
              <w:divsChild>
                <w:div w:id="797914755">
                  <w:marLeft w:val="0"/>
                  <w:marRight w:val="0"/>
                  <w:marTop w:val="0"/>
                  <w:marBottom w:val="0"/>
                  <w:divBdr>
                    <w:top w:val="none" w:sz="0" w:space="0" w:color="auto"/>
                    <w:left w:val="none" w:sz="0" w:space="0" w:color="auto"/>
                    <w:bottom w:val="none" w:sz="0" w:space="0" w:color="auto"/>
                    <w:right w:val="none" w:sz="0" w:space="0" w:color="auto"/>
                  </w:divBdr>
                </w:div>
                <w:div w:id="810748816">
                  <w:marLeft w:val="0"/>
                  <w:marRight w:val="0"/>
                  <w:marTop w:val="0"/>
                  <w:marBottom w:val="0"/>
                  <w:divBdr>
                    <w:top w:val="none" w:sz="0" w:space="0" w:color="auto"/>
                    <w:left w:val="none" w:sz="0" w:space="0" w:color="auto"/>
                    <w:bottom w:val="none" w:sz="0" w:space="0" w:color="auto"/>
                    <w:right w:val="none" w:sz="0" w:space="0" w:color="auto"/>
                  </w:divBdr>
                </w:div>
                <w:div w:id="1269316738">
                  <w:marLeft w:val="0"/>
                  <w:marRight w:val="0"/>
                  <w:marTop w:val="0"/>
                  <w:marBottom w:val="0"/>
                  <w:divBdr>
                    <w:top w:val="none" w:sz="0" w:space="0" w:color="auto"/>
                    <w:left w:val="none" w:sz="0" w:space="0" w:color="auto"/>
                    <w:bottom w:val="none" w:sz="0" w:space="0" w:color="auto"/>
                    <w:right w:val="none" w:sz="0" w:space="0" w:color="auto"/>
                  </w:divBdr>
                </w:div>
                <w:div w:id="1576814960">
                  <w:marLeft w:val="0"/>
                  <w:marRight w:val="0"/>
                  <w:marTop w:val="0"/>
                  <w:marBottom w:val="0"/>
                  <w:divBdr>
                    <w:top w:val="none" w:sz="0" w:space="0" w:color="auto"/>
                    <w:left w:val="none" w:sz="0" w:space="0" w:color="auto"/>
                    <w:bottom w:val="none" w:sz="0" w:space="0" w:color="auto"/>
                    <w:right w:val="none" w:sz="0" w:space="0" w:color="auto"/>
                  </w:divBdr>
                </w:div>
                <w:div w:id="1937520339">
                  <w:marLeft w:val="0"/>
                  <w:marRight w:val="0"/>
                  <w:marTop w:val="0"/>
                  <w:marBottom w:val="0"/>
                  <w:divBdr>
                    <w:top w:val="none" w:sz="0" w:space="0" w:color="auto"/>
                    <w:left w:val="none" w:sz="0" w:space="0" w:color="auto"/>
                    <w:bottom w:val="none" w:sz="0" w:space="0" w:color="auto"/>
                    <w:right w:val="none" w:sz="0" w:space="0" w:color="auto"/>
                  </w:divBdr>
                </w:div>
              </w:divsChild>
            </w:div>
            <w:div w:id="315955468">
              <w:marLeft w:val="0"/>
              <w:marRight w:val="0"/>
              <w:marTop w:val="0"/>
              <w:marBottom w:val="0"/>
              <w:divBdr>
                <w:top w:val="none" w:sz="0" w:space="0" w:color="auto"/>
                <w:left w:val="none" w:sz="0" w:space="0" w:color="auto"/>
                <w:bottom w:val="none" w:sz="0" w:space="0" w:color="auto"/>
                <w:right w:val="none" w:sz="0" w:space="0" w:color="auto"/>
              </w:divBdr>
              <w:divsChild>
                <w:div w:id="95365651">
                  <w:marLeft w:val="0"/>
                  <w:marRight w:val="0"/>
                  <w:marTop w:val="0"/>
                  <w:marBottom w:val="0"/>
                  <w:divBdr>
                    <w:top w:val="none" w:sz="0" w:space="0" w:color="auto"/>
                    <w:left w:val="none" w:sz="0" w:space="0" w:color="auto"/>
                    <w:bottom w:val="none" w:sz="0" w:space="0" w:color="auto"/>
                    <w:right w:val="none" w:sz="0" w:space="0" w:color="auto"/>
                  </w:divBdr>
                </w:div>
                <w:div w:id="1509834046">
                  <w:marLeft w:val="0"/>
                  <w:marRight w:val="0"/>
                  <w:marTop w:val="0"/>
                  <w:marBottom w:val="0"/>
                  <w:divBdr>
                    <w:top w:val="none" w:sz="0" w:space="0" w:color="auto"/>
                    <w:left w:val="none" w:sz="0" w:space="0" w:color="auto"/>
                    <w:bottom w:val="none" w:sz="0" w:space="0" w:color="auto"/>
                    <w:right w:val="none" w:sz="0" w:space="0" w:color="auto"/>
                  </w:divBdr>
                </w:div>
                <w:div w:id="1776436802">
                  <w:marLeft w:val="0"/>
                  <w:marRight w:val="0"/>
                  <w:marTop w:val="0"/>
                  <w:marBottom w:val="0"/>
                  <w:divBdr>
                    <w:top w:val="none" w:sz="0" w:space="0" w:color="auto"/>
                    <w:left w:val="none" w:sz="0" w:space="0" w:color="auto"/>
                    <w:bottom w:val="none" w:sz="0" w:space="0" w:color="auto"/>
                    <w:right w:val="none" w:sz="0" w:space="0" w:color="auto"/>
                  </w:divBdr>
                </w:div>
                <w:div w:id="2066251185">
                  <w:marLeft w:val="0"/>
                  <w:marRight w:val="0"/>
                  <w:marTop w:val="0"/>
                  <w:marBottom w:val="0"/>
                  <w:divBdr>
                    <w:top w:val="none" w:sz="0" w:space="0" w:color="auto"/>
                    <w:left w:val="none" w:sz="0" w:space="0" w:color="auto"/>
                    <w:bottom w:val="none" w:sz="0" w:space="0" w:color="auto"/>
                    <w:right w:val="none" w:sz="0" w:space="0" w:color="auto"/>
                  </w:divBdr>
                </w:div>
                <w:div w:id="2072461370">
                  <w:marLeft w:val="0"/>
                  <w:marRight w:val="0"/>
                  <w:marTop w:val="0"/>
                  <w:marBottom w:val="0"/>
                  <w:divBdr>
                    <w:top w:val="none" w:sz="0" w:space="0" w:color="auto"/>
                    <w:left w:val="none" w:sz="0" w:space="0" w:color="auto"/>
                    <w:bottom w:val="none" w:sz="0" w:space="0" w:color="auto"/>
                    <w:right w:val="none" w:sz="0" w:space="0" w:color="auto"/>
                  </w:divBdr>
                </w:div>
              </w:divsChild>
            </w:div>
            <w:div w:id="354573874">
              <w:marLeft w:val="0"/>
              <w:marRight w:val="0"/>
              <w:marTop w:val="0"/>
              <w:marBottom w:val="0"/>
              <w:divBdr>
                <w:top w:val="none" w:sz="0" w:space="0" w:color="auto"/>
                <w:left w:val="none" w:sz="0" w:space="0" w:color="auto"/>
                <w:bottom w:val="none" w:sz="0" w:space="0" w:color="auto"/>
                <w:right w:val="none" w:sz="0" w:space="0" w:color="auto"/>
              </w:divBdr>
            </w:div>
            <w:div w:id="370151150">
              <w:marLeft w:val="0"/>
              <w:marRight w:val="0"/>
              <w:marTop w:val="0"/>
              <w:marBottom w:val="0"/>
              <w:divBdr>
                <w:top w:val="none" w:sz="0" w:space="0" w:color="auto"/>
                <w:left w:val="none" w:sz="0" w:space="0" w:color="auto"/>
                <w:bottom w:val="none" w:sz="0" w:space="0" w:color="auto"/>
                <w:right w:val="none" w:sz="0" w:space="0" w:color="auto"/>
              </w:divBdr>
              <w:divsChild>
                <w:div w:id="627393838">
                  <w:marLeft w:val="0"/>
                  <w:marRight w:val="0"/>
                  <w:marTop w:val="0"/>
                  <w:marBottom w:val="0"/>
                  <w:divBdr>
                    <w:top w:val="none" w:sz="0" w:space="0" w:color="auto"/>
                    <w:left w:val="none" w:sz="0" w:space="0" w:color="auto"/>
                    <w:bottom w:val="none" w:sz="0" w:space="0" w:color="auto"/>
                    <w:right w:val="none" w:sz="0" w:space="0" w:color="auto"/>
                  </w:divBdr>
                </w:div>
                <w:div w:id="1073158890">
                  <w:marLeft w:val="0"/>
                  <w:marRight w:val="0"/>
                  <w:marTop w:val="0"/>
                  <w:marBottom w:val="0"/>
                  <w:divBdr>
                    <w:top w:val="none" w:sz="0" w:space="0" w:color="auto"/>
                    <w:left w:val="none" w:sz="0" w:space="0" w:color="auto"/>
                    <w:bottom w:val="none" w:sz="0" w:space="0" w:color="auto"/>
                    <w:right w:val="none" w:sz="0" w:space="0" w:color="auto"/>
                  </w:divBdr>
                </w:div>
                <w:div w:id="1291938895">
                  <w:marLeft w:val="0"/>
                  <w:marRight w:val="0"/>
                  <w:marTop w:val="0"/>
                  <w:marBottom w:val="0"/>
                  <w:divBdr>
                    <w:top w:val="none" w:sz="0" w:space="0" w:color="auto"/>
                    <w:left w:val="none" w:sz="0" w:space="0" w:color="auto"/>
                    <w:bottom w:val="none" w:sz="0" w:space="0" w:color="auto"/>
                    <w:right w:val="none" w:sz="0" w:space="0" w:color="auto"/>
                  </w:divBdr>
                </w:div>
                <w:div w:id="2037001310">
                  <w:marLeft w:val="0"/>
                  <w:marRight w:val="0"/>
                  <w:marTop w:val="0"/>
                  <w:marBottom w:val="0"/>
                  <w:divBdr>
                    <w:top w:val="none" w:sz="0" w:space="0" w:color="auto"/>
                    <w:left w:val="none" w:sz="0" w:space="0" w:color="auto"/>
                    <w:bottom w:val="none" w:sz="0" w:space="0" w:color="auto"/>
                    <w:right w:val="none" w:sz="0" w:space="0" w:color="auto"/>
                  </w:divBdr>
                </w:div>
                <w:div w:id="2143688111">
                  <w:marLeft w:val="0"/>
                  <w:marRight w:val="0"/>
                  <w:marTop w:val="0"/>
                  <w:marBottom w:val="0"/>
                  <w:divBdr>
                    <w:top w:val="none" w:sz="0" w:space="0" w:color="auto"/>
                    <w:left w:val="none" w:sz="0" w:space="0" w:color="auto"/>
                    <w:bottom w:val="none" w:sz="0" w:space="0" w:color="auto"/>
                    <w:right w:val="none" w:sz="0" w:space="0" w:color="auto"/>
                  </w:divBdr>
                </w:div>
              </w:divsChild>
            </w:div>
            <w:div w:id="378283928">
              <w:marLeft w:val="0"/>
              <w:marRight w:val="0"/>
              <w:marTop w:val="0"/>
              <w:marBottom w:val="0"/>
              <w:divBdr>
                <w:top w:val="none" w:sz="0" w:space="0" w:color="auto"/>
                <w:left w:val="none" w:sz="0" w:space="0" w:color="auto"/>
                <w:bottom w:val="none" w:sz="0" w:space="0" w:color="auto"/>
                <w:right w:val="none" w:sz="0" w:space="0" w:color="auto"/>
              </w:divBdr>
              <w:divsChild>
                <w:div w:id="270824345">
                  <w:marLeft w:val="0"/>
                  <w:marRight w:val="0"/>
                  <w:marTop w:val="0"/>
                  <w:marBottom w:val="0"/>
                  <w:divBdr>
                    <w:top w:val="none" w:sz="0" w:space="0" w:color="auto"/>
                    <w:left w:val="none" w:sz="0" w:space="0" w:color="auto"/>
                    <w:bottom w:val="none" w:sz="0" w:space="0" w:color="auto"/>
                    <w:right w:val="none" w:sz="0" w:space="0" w:color="auto"/>
                  </w:divBdr>
                </w:div>
                <w:div w:id="1524244817">
                  <w:marLeft w:val="0"/>
                  <w:marRight w:val="0"/>
                  <w:marTop w:val="0"/>
                  <w:marBottom w:val="0"/>
                  <w:divBdr>
                    <w:top w:val="none" w:sz="0" w:space="0" w:color="auto"/>
                    <w:left w:val="none" w:sz="0" w:space="0" w:color="auto"/>
                    <w:bottom w:val="none" w:sz="0" w:space="0" w:color="auto"/>
                    <w:right w:val="none" w:sz="0" w:space="0" w:color="auto"/>
                  </w:divBdr>
                </w:div>
                <w:div w:id="1526942572">
                  <w:marLeft w:val="0"/>
                  <w:marRight w:val="0"/>
                  <w:marTop w:val="0"/>
                  <w:marBottom w:val="0"/>
                  <w:divBdr>
                    <w:top w:val="none" w:sz="0" w:space="0" w:color="auto"/>
                    <w:left w:val="none" w:sz="0" w:space="0" w:color="auto"/>
                    <w:bottom w:val="none" w:sz="0" w:space="0" w:color="auto"/>
                    <w:right w:val="none" w:sz="0" w:space="0" w:color="auto"/>
                  </w:divBdr>
                </w:div>
                <w:div w:id="1915702833">
                  <w:marLeft w:val="0"/>
                  <w:marRight w:val="0"/>
                  <w:marTop w:val="0"/>
                  <w:marBottom w:val="0"/>
                  <w:divBdr>
                    <w:top w:val="none" w:sz="0" w:space="0" w:color="auto"/>
                    <w:left w:val="none" w:sz="0" w:space="0" w:color="auto"/>
                    <w:bottom w:val="none" w:sz="0" w:space="0" w:color="auto"/>
                    <w:right w:val="none" w:sz="0" w:space="0" w:color="auto"/>
                  </w:divBdr>
                </w:div>
                <w:div w:id="2064060811">
                  <w:marLeft w:val="0"/>
                  <w:marRight w:val="0"/>
                  <w:marTop w:val="0"/>
                  <w:marBottom w:val="0"/>
                  <w:divBdr>
                    <w:top w:val="none" w:sz="0" w:space="0" w:color="auto"/>
                    <w:left w:val="none" w:sz="0" w:space="0" w:color="auto"/>
                    <w:bottom w:val="none" w:sz="0" w:space="0" w:color="auto"/>
                    <w:right w:val="none" w:sz="0" w:space="0" w:color="auto"/>
                  </w:divBdr>
                </w:div>
              </w:divsChild>
            </w:div>
            <w:div w:id="410858420">
              <w:marLeft w:val="0"/>
              <w:marRight w:val="0"/>
              <w:marTop w:val="0"/>
              <w:marBottom w:val="0"/>
              <w:divBdr>
                <w:top w:val="none" w:sz="0" w:space="0" w:color="auto"/>
                <w:left w:val="none" w:sz="0" w:space="0" w:color="auto"/>
                <w:bottom w:val="none" w:sz="0" w:space="0" w:color="auto"/>
                <w:right w:val="none" w:sz="0" w:space="0" w:color="auto"/>
              </w:divBdr>
              <w:divsChild>
                <w:div w:id="360739406">
                  <w:marLeft w:val="0"/>
                  <w:marRight w:val="0"/>
                  <w:marTop w:val="0"/>
                  <w:marBottom w:val="0"/>
                  <w:divBdr>
                    <w:top w:val="none" w:sz="0" w:space="0" w:color="auto"/>
                    <w:left w:val="none" w:sz="0" w:space="0" w:color="auto"/>
                    <w:bottom w:val="none" w:sz="0" w:space="0" w:color="auto"/>
                    <w:right w:val="none" w:sz="0" w:space="0" w:color="auto"/>
                  </w:divBdr>
                </w:div>
                <w:div w:id="962885090">
                  <w:marLeft w:val="0"/>
                  <w:marRight w:val="0"/>
                  <w:marTop w:val="0"/>
                  <w:marBottom w:val="0"/>
                  <w:divBdr>
                    <w:top w:val="none" w:sz="0" w:space="0" w:color="auto"/>
                    <w:left w:val="none" w:sz="0" w:space="0" w:color="auto"/>
                    <w:bottom w:val="none" w:sz="0" w:space="0" w:color="auto"/>
                    <w:right w:val="none" w:sz="0" w:space="0" w:color="auto"/>
                  </w:divBdr>
                </w:div>
                <w:div w:id="1883134839">
                  <w:marLeft w:val="0"/>
                  <w:marRight w:val="0"/>
                  <w:marTop w:val="0"/>
                  <w:marBottom w:val="0"/>
                  <w:divBdr>
                    <w:top w:val="none" w:sz="0" w:space="0" w:color="auto"/>
                    <w:left w:val="none" w:sz="0" w:space="0" w:color="auto"/>
                    <w:bottom w:val="none" w:sz="0" w:space="0" w:color="auto"/>
                    <w:right w:val="none" w:sz="0" w:space="0" w:color="auto"/>
                  </w:divBdr>
                </w:div>
                <w:div w:id="1945336957">
                  <w:marLeft w:val="0"/>
                  <w:marRight w:val="0"/>
                  <w:marTop w:val="0"/>
                  <w:marBottom w:val="0"/>
                  <w:divBdr>
                    <w:top w:val="none" w:sz="0" w:space="0" w:color="auto"/>
                    <w:left w:val="none" w:sz="0" w:space="0" w:color="auto"/>
                    <w:bottom w:val="none" w:sz="0" w:space="0" w:color="auto"/>
                    <w:right w:val="none" w:sz="0" w:space="0" w:color="auto"/>
                  </w:divBdr>
                </w:div>
                <w:div w:id="1994292669">
                  <w:marLeft w:val="0"/>
                  <w:marRight w:val="0"/>
                  <w:marTop w:val="0"/>
                  <w:marBottom w:val="0"/>
                  <w:divBdr>
                    <w:top w:val="none" w:sz="0" w:space="0" w:color="auto"/>
                    <w:left w:val="none" w:sz="0" w:space="0" w:color="auto"/>
                    <w:bottom w:val="none" w:sz="0" w:space="0" w:color="auto"/>
                    <w:right w:val="none" w:sz="0" w:space="0" w:color="auto"/>
                  </w:divBdr>
                </w:div>
              </w:divsChild>
            </w:div>
            <w:div w:id="454719028">
              <w:marLeft w:val="0"/>
              <w:marRight w:val="0"/>
              <w:marTop w:val="0"/>
              <w:marBottom w:val="0"/>
              <w:divBdr>
                <w:top w:val="none" w:sz="0" w:space="0" w:color="auto"/>
                <w:left w:val="none" w:sz="0" w:space="0" w:color="auto"/>
                <w:bottom w:val="none" w:sz="0" w:space="0" w:color="auto"/>
                <w:right w:val="none" w:sz="0" w:space="0" w:color="auto"/>
              </w:divBdr>
              <w:divsChild>
                <w:div w:id="246424530">
                  <w:marLeft w:val="0"/>
                  <w:marRight w:val="0"/>
                  <w:marTop w:val="0"/>
                  <w:marBottom w:val="0"/>
                  <w:divBdr>
                    <w:top w:val="none" w:sz="0" w:space="0" w:color="auto"/>
                    <w:left w:val="none" w:sz="0" w:space="0" w:color="auto"/>
                    <w:bottom w:val="none" w:sz="0" w:space="0" w:color="auto"/>
                    <w:right w:val="none" w:sz="0" w:space="0" w:color="auto"/>
                  </w:divBdr>
                </w:div>
                <w:div w:id="780958638">
                  <w:marLeft w:val="0"/>
                  <w:marRight w:val="0"/>
                  <w:marTop w:val="0"/>
                  <w:marBottom w:val="0"/>
                  <w:divBdr>
                    <w:top w:val="none" w:sz="0" w:space="0" w:color="auto"/>
                    <w:left w:val="none" w:sz="0" w:space="0" w:color="auto"/>
                    <w:bottom w:val="none" w:sz="0" w:space="0" w:color="auto"/>
                    <w:right w:val="none" w:sz="0" w:space="0" w:color="auto"/>
                  </w:divBdr>
                </w:div>
                <w:div w:id="1725176883">
                  <w:marLeft w:val="0"/>
                  <w:marRight w:val="0"/>
                  <w:marTop w:val="0"/>
                  <w:marBottom w:val="0"/>
                  <w:divBdr>
                    <w:top w:val="none" w:sz="0" w:space="0" w:color="auto"/>
                    <w:left w:val="none" w:sz="0" w:space="0" w:color="auto"/>
                    <w:bottom w:val="none" w:sz="0" w:space="0" w:color="auto"/>
                    <w:right w:val="none" w:sz="0" w:space="0" w:color="auto"/>
                  </w:divBdr>
                </w:div>
                <w:div w:id="1776168667">
                  <w:marLeft w:val="0"/>
                  <w:marRight w:val="0"/>
                  <w:marTop w:val="0"/>
                  <w:marBottom w:val="0"/>
                  <w:divBdr>
                    <w:top w:val="none" w:sz="0" w:space="0" w:color="auto"/>
                    <w:left w:val="none" w:sz="0" w:space="0" w:color="auto"/>
                    <w:bottom w:val="none" w:sz="0" w:space="0" w:color="auto"/>
                    <w:right w:val="none" w:sz="0" w:space="0" w:color="auto"/>
                  </w:divBdr>
                </w:div>
                <w:div w:id="1837721546">
                  <w:marLeft w:val="0"/>
                  <w:marRight w:val="0"/>
                  <w:marTop w:val="0"/>
                  <w:marBottom w:val="0"/>
                  <w:divBdr>
                    <w:top w:val="none" w:sz="0" w:space="0" w:color="auto"/>
                    <w:left w:val="none" w:sz="0" w:space="0" w:color="auto"/>
                    <w:bottom w:val="none" w:sz="0" w:space="0" w:color="auto"/>
                    <w:right w:val="none" w:sz="0" w:space="0" w:color="auto"/>
                  </w:divBdr>
                </w:div>
              </w:divsChild>
            </w:div>
            <w:div w:id="495419063">
              <w:marLeft w:val="0"/>
              <w:marRight w:val="0"/>
              <w:marTop w:val="0"/>
              <w:marBottom w:val="0"/>
              <w:divBdr>
                <w:top w:val="none" w:sz="0" w:space="0" w:color="auto"/>
                <w:left w:val="none" w:sz="0" w:space="0" w:color="auto"/>
                <w:bottom w:val="none" w:sz="0" w:space="0" w:color="auto"/>
                <w:right w:val="none" w:sz="0" w:space="0" w:color="auto"/>
              </w:divBdr>
              <w:divsChild>
                <w:div w:id="104926167">
                  <w:marLeft w:val="0"/>
                  <w:marRight w:val="0"/>
                  <w:marTop w:val="0"/>
                  <w:marBottom w:val="0"/>
                  <w:divBdr>
                    <w:top w:val="none" w:sz="0" w:space="0" w:color="auto"/>
                    <w:left w:val="none" w:sz="0" w:space="0" w:color="auto"/>
                    <w:bottom w:val="none" w:sz="0" w:space="0" w:color="auto"/>
                    <w:right w:val="none" w:sz="0" w:space="0" w:color="auto"/>
                  </w:divBdr>
                </w:div>
                <w:div w:id="952979298">
                  <w:marLeft w:val="0"/>
                  <w:marRight w:val="0"/>
                  <w:marTop w:val="0"/>
                  <w:marBottom w:val="0"/>
                  <w:divBdr>
                    <w:top w:val="none" w:sz="0" w:space="0" w:color="auto"/>
                    <w:left w:val="none" w:sz="0" w:space="0" w:color="auto"/>
                    <w:bottom w:val="none" w:sz="0" w:space="0" w:color="auto"/>
                    <w:right w:val="none" w:sz="0" w:space="0" w:color="auto"/>
                  </w:divBdr>
                </w:div>
                <w:div w:id="1135635526">
                  <w:marLeft w:val="0"/>
                  <w:marRight w:val="0"/>
                  <w:marTop w:val="0"/>
                  <w:marBottom w:val="0"/>
                  <w:divBdr>
                    <w:top w:val="none" w:sz="0" w:space="0" w:color="auto"/>
                    <w:left w:val="none" w:sz="0" w:space="0" w:color="auto"/>
                    <w:bottom w:val="none" w:sz="0" w:space="0" w:color="auto"/>
                    <w:right w:val="none" w:sz="0" w:space="0" w:color="auto"/>
                  </w:divBdr>
                </w:div>
                <w:div w:id="1604530724">
                  <w:marLeft w:val="0"/>
                  <w:marRight w:val="0"/>
                  <w:marTop w:val="0"/>
                  <w:marBottom w:val="0"/>
                  <w:divBdr>
                    <w:top w:val="none" w:sz="0" w:space="0" w:color="auto"/>
                    <w:left w:val="none" w:sz="0" w:space="0" w:color="auto"/>
                    <w:bottom w:val="none" w:sz="0" w:space="0" w:color="auto"/>
                    <w:right w:val="none" w:sz="0" w:space="0" w:color="auto"/>
                  </w:divBdr>
                </w:div>
                <w:div w:id="1905409684">
                  <w:marLeft w:val="0"/>
                  <w:marRight w:val="0"/>
                  <w:marTop w:val="0"/>
                  <w:marBottom w:val="0"/>
                  <w:divBdr>
                    <w:top w:val="none" w:sz="0" w:space="0" w:color="auto"/>
                    <w:left w:val="none" w:sz="0" w:space="0" w:color="auto"/>
                    <w:bottom w:val="none" w:sz="0" w:space="0" w:color="auto"/>
                    <w:right w:val="none" w:sz="0" w:space="0" w:color="auto"/>
                  </w:divBdr>
                </w:div>
              </w:divsChild>
            </w:div>
            <w:div w:id="601258327">
              <w:marLeft w:val="0"/>
              <w:marRight w:val="0"/>
              <w:marTop w:val="0"/>
              <w:marBottom w:val="0"/>
              <w:divBdr>
                <w:top w:val="none" w:sz="0" w:space="0" w:color="auto"/>
                <w:left w:val="none" w:sz="0" w:space="0" w:color="auto"/>
                <w:bottom w:val="none" w:sz="0" w:space="0" w:color="auto"/>
                <w:right w:val="none" w:sz="0" w:space="0" w:color="auto"/>
              </w:divBdr>
              <w:divsChild>
                <w:div w:id="355930693">
                  <w:marLeft w:val="0"/>
                  <w:marRight w:val="0"/>
                  <w:marTop w:val="0"/>
                  <w:marBottom w:val="0"/>
                  <w:divBdr>
                    <w:top w:val="none" w:sz="0" w:space="0" w:color="auto"/>
                    <w:left w:val="none" w:sz="0" w:space="0" w:color="auto"/>
                    <w:bottom w:val="none" w:sz="0" w:space="0" w:color="auto"/>
                    <w:right w:val="none" w:sz="0" w:space="0" w:color="auto"/>
                  </w:divBdr>
                </w:div>
                <w:div w:id="1208450930">
                  <w:marLeft w:val="0"/>
                  <w:marRight w:val="0"/>
                  <w:marTop w:val="0"/>
                  <w:marBottom w:val="0"/>
                  <w:divBdr>
                    <w:top w:val="none" w:sz="0" w:space="0" w:color="auto"/>
                    <w:left w:val="none" w:sz="0" w:space="0" w:color="auto"/>
                    <w:bottom w:val="none" w:sz="0" w:space="0" w:color="auto"/>
                    <w:right w:val="none" w:sz="0" w:space="0" w:color="auto"/>
                  </w:divBdr>
                </w:div>
                <w:div w:id="1252396836">
                  <w:marLeft w:val="0"/>
                  <w:marRight w:val="0"/>
                  <w:marTop w:val="0"/>
                  <w:marBottom w:val="0"/>
                  <w:divBdr>
                    <w:top w:val="none" w:sz="0" w:space="0" w:color="auto"/>
                    <w:left w:val="none" w:sz="0" w:space="0" w:color="auto"/>
                    <w:bottom w:val="none" w:sz="0" w:space="0" w:color="auto"/>
                    <w:right w:val="none" w:sz="0" w:space="0" w:color="auto"/>
                  </w:divBdr>
                </w:div>
                <w:div w:id="1665280025">
                  <w:marLeft w:val="0"/>
                  <w:marRight w:val="0"/>
                  <w:marTop w:val="0"/>
                  <w:marBottom w:val="0"/>
                  <w:divBdr>
                    <w:top w:val="none" w:sz="0" w:space="0" w:color="auto"/>
                    <w:left w:val="none" w:sz="0" w:space="0" w:color="auto"/>
                    <w:bottom w:val="none" w:sz="0" w:space="0" w:color="auto"/>
                    <w:right w:val="none" w:sz="0" w:space="0" w:color="auto"/>
                  </w:divBdr>
                </w:div>
                <w:div w:id="1888027209">
                  <w:marLeft w:val="0"/>
                  <w:marRight w:val="0"/>
                  <w:marTop w:val="0"/>
                  <w:marBottom w:val="0"/>
                  <w:divBdr>
                    <w:top w:val="none" w:sz="0" w:space="0" w:color="auto"/>
                    <w:left w:val="none" w:sz="0" w:space="0" w:color="auto"/>
                    <w:bottom w:val="none" w:sz="0" w:space="0" w:color="auto"/>
                    <w:right w:val="none" w:sz="0" w:space="0" w:color="auto"/>
                  </w:divBdr>
                </w:div>
              </w:divsChild>
            </w:div>
            <w:div w:id="652485053">
              <w:marLeft w:val="0"/>
              <w:marRight w:val="0"/>
              <w:marTop w:val="0"/>
              <w:marBottom w:val="0"/>
              <w:divBdr>
                <w:top w:val="none" w:sz="0" w:space="0" w:color="auto"/>
                <w:left w:val="none" w:sz="0" w:space="0" w:color="auto"/>
                <w:bottom w:val="none" w:sz="0" w:space="0" w:color="auto"/>
                <w:right w:val="none" w:sz="0" w:space="0" w:color="auto"/>
              </w:divBdr>
            </w:div>
            <w:div w:id="740248097">
              <w:marLeft w:val="0"/>
              <w:marRight w:val="0"/>
              <w:marTop w:val="0"/>
              <w:marBottom w:val="0"/>
              <w:divBdr>
                <w:top w:val="none" w:sz="0" w:space="0" w:color="auto"/>
                <w:left w:val="none" w:sz="0" w:space="0" w:color="auto"/>
                <w:bottom w:val="none" w:sz="0" w:space="0" w:color="auto"/>
                <w:right w:val="none" w:sz="0" w:space="0" w:color="auto"/>
              </w:divBdr>
              <w:divsChild>
                <w:div w:id="7606891">
                  <w:marLeft w:val="0"/>
                  <w:marRight w:val="0"/>
                  <w:marTop w:val="0"/>
                  <w:marBottom w:val="0"/>
                  <w:divBdr>
                    <w:top w:val="none" w:sz="0" w:space="0" w:color="auto"/>
                    <w:left w:val="none" w:sz="0" w:space="0" w:color="auto"/>
                    <w:bottom w:val="none" w:sz="0" w:space="0" w:color="auto"/>
                    <w:right w:val="none" w:sz="0" w:space="0" w:color="auto"/>
                  </w:divBdr>
                </w:div>
                <w:div w:id="152764680">
                  <w:marLeft w:val="0"/>
                  <w:marRight w:val="0"/>
                  <w:marTop w:val="0"/>
                  <w:marBottom w:val="0"/>
                  <w:divBdr>
                    <w:top w:val="none" w:sz="0" w:space="0" w:color="auto"/>
                    <w:left w:val="none" w:sz="0" w:space="0" w:color="auto"/>
                    <w:bottom w:val="none" w:sz="0" w:space="0" w:color="auto"/>
                    <w:right w:val="none" w:sz="0" w:space="0" w:color="auto"/>
                  </w:divBdr>
                </w:div>
                <w:div w:id="666716211">
                  <w:marLeft w:val="0"/>
                  <w:marRight w:val="0"/>
                  <w:marTop w:val="0"/>
                  <w:marBottom w:val="0"/>
                  <w:divBdr>
                    <w:top w:val="none" w:sz="0" w:space="0" w:color="auto"/>
                    <w:left w:val="none" w:sz="0" w:space="0" w:color="auto"/>
                    <w:bottom w:val="none" w:sz="0" w:space="0" w:color="auto"/>
                    <w:right w:val="none" w:sz="0" w:space="0" w:color="auto"/>
                  </w:divBdr>
                </w:div>
                <w:div w:id="720205513">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 w:id="760876810">
              <w:marLeft w:val="0"/>
              <w:marRight w:val="0"/>
              <w:marTop w:val="0"/>
              <w:marBottom w:val="0"/>
              <w:divBdr>
                <w:top w:val="none" w:sz="0" w:space="0" w:color="auto"/>
                <w:left w:val="none" w:sz="0" w:space="0" w:color="auto"/>
                <w:bottom w:val="none" w:sz="0" w:space="0" w:color="auto"/>
                <w:right w:val="none" w:sz="0" w:space="0" w:color="auto"/>
              </w:divBdr>
            </w:div>
            <w:div w:id="845438641">
              <w:marLeft w:val="0"/>
              <w:marRight w:val="0"/>
              <w:marTop w:val="0"/>
              <w:marBottom w:val="0"/>
              <w:divBdr>
                <w:top w:val="none" w:sz="0" w:space="0" w:color="auto"/>
                <w:left w:val="none" w:sz="0" w:space="0" w:color="auto"/>
                <w:bottom w:val="none" w:sz="0" w:space="0" w:color="auto"/>
                <w:right w:val="none" w:sz="0" w:space="0" w:color="auto"/>
              </w:divBdr>
              <w:divsChild>
                <w:div w:id="917129722">
                  <w:marLeft w:val="0"/>
                  <w:marRight w:val="0"/>
                  <w:marTop w:val="0"/>
                  <w:marBottom w:val="0"/>
                  <w:divBdr>
                    <w:top w:val="none" w:sz="0" w:space="0" w:color="auto"/>
                    <w:left w:val="none" w:sz="0" w:space="0" w:color="auto"/>
                    <w:bottom w:val="none" w:sz="0" w:space="0" w:color="auto"/>
                    <w:right w:val="none" w:sz="0" w:space="0" w:color="auto"/>
                  </w:divBdr>
                </w:div>
                <w:div w:id="1073315710">
                  <w:marLeft w:val="0"/>
                  <w:marRight w:val="0"/>
                  <w:marTop w:val="0"/>
                  <w:marBottom w:val="0"/>
                  <w:divBdr>
                    <w:top w:val="none" w:sz="0" w:space="0" w:color="auto"/>
                    <w:left w:val="none" w:sz="0" w:space="0" w:color="auto"/>
                    <w:bottom w:val="none" w:sz="0" w:space="0" w:color="auto"/>
                    <w:right w:val="none" w:sz="0" w:space="0" w:color="auto"/>
                  </w:divBdr>
                </w:div>
                <w:div w:id="1183665677">
                  <w:marLeft w:val="0"/>
                  <w:marRight w:val="0"/>
                  <w:marTop w:val="0"/>
                  <w:marBottom w:val="0"/>
                  <w:divBdr>
                    <w:top w:val="none" w:sz="0" w:space="0" w:color="auto"/>
                    <w:left w:val="none" w:sz="0" w:space="0" w:color="auto"/>
                    <w:bottom w:val="none" w:sz="0" w:space="0" w:color="auto"/>
                    <w:right w:val="none" w:sz="0" w:space="0" w:color="auto"/>
                  </w:divBdr>
                </w:div>
                <w:div w:id="1692028114">
                  <w:marLeft w:val="0"/>
                  <w:marRight w:val="0"/>
                  <w:marTop w:val="0"/>
                  <w:marBottom w:val="0"/>
                  <w:divBdr>
                    <w:top w:val="none" w:sz="0" w:space="0" w:color="auto"/>
                    <w:left w:val="none" w:sz="0" w:space="0" w:color="auto"/>
                    <w:bottom w:val="none" w:sz="0" w:space="0" w:color="auto"/>
                    <w:right w:val="none" w:sz="0" w:space="0" w:color="auto"/>
                  </w:divBdr>
                </w:div>
                <w:div w:id="2017876156">
                  <w:marLeft w:val="0"/>
                  <w:marRight w:val="0"/>
                  <w:marTop w:val="0"/>
                  <w:marBottom w:val="0"/>
                  <w:divBdr>
                    <w:top w:val="none" w:sz="0" w:space="0" w:color="auto"/>
                    <w:left w:val="none" w:sz="0" w:space="0" w:color="auto"/>
                    <w:bottom w:val="none" w:sz="0" w:space="0" w:color="auto"/>
                    <w:right w:val="none" w:sz="0" w:space="0" w:color="auto"/>
                  </w:divBdr>
                </w:div>
              </w:divsChild>
            </w:div>
            <w:div w:id="876701748">
              <w:marLeft w:val="0"/>
              <w:marRight w:val="0"/>
              <w:marTop w:val="0"/>
              <w:marBottom w:val="0"/>
              <w:divBdr>
                <w:top w:val="none" w:sz="0" w:space="0" w:color="auto"/>
                <w:left w:val="none" w:sz="0" w:space="0" w:color="auto"/>
                <w:bottom w:val="none" w:sz="0" w:space="0" w:color="auto"/>
                <w:right w:val="none" w:sz="0" w:space="0" w:color="auto"/>
              </w:divBdr>
              <w:divsChild>
                <w:div w:id="567307762">
                  <w:marLeft w:val="0"/>
                  <w:marRight w:val="0"/>
                  <w:marTop w:val="0"/>
                  <w:marBottom w:val="0"/>
                  <w:divBdr>
                    <w:top w:val="none" w:sz="0" w:space="0" w:color="auto"/>
                    <w:left w:val="none" w:sz="0" w:space="0" w:color="auto"/>
                    <w:bottom w:val="none" w:sz="0" w:space="0" w:color="auto"/>
                    <w:right w:val="none" w:sz="0" w:space="0" w:color="auto"/>
                  </w:divBdr>
                </w:div>
                <w:div w:id="621303999">
                  <w:marLeft w:val="0"/>
                  <w:marRight w:val="0"/>
                  <w:marTop w:val="0"/>
                  <w:marBottom w:val="0"/>
                  <w:divBdr>
                    <w:top w:val="none" w:sz="0" w:space="0" w:color="auto"/>
                    <w:left w:val="none" w:sz="0" w:space="0" w:color="auto"/>
                    <w:bottom w:val="none" w:sz="0" w:space="0" w:color="auto"/>
                    <w:right w:val="none" w:sz="0" w:space="0" w:color="auto"/>
                  </w:divBdr>
                </w:div>
                <w:div w:id="1421681174">
                  <w:marLeft w:val="0"/>
                  <w:marRight w:val="0"/>
                  <w:marTop w:val="0"/>
                  <w:marBottom w:val="0"/>
                  <w:divBdr>
                    <w:top w:val="none" w:sz="0" w:space="0" w:color="auto"/>
                    <w:left w:val="none" w:sz="0" w:space="0" w:color="auto"/>
                    <w:bottom w:val="none" w:sz="0" w:space="0" w:color="auto"/>
                    <w:right w:val="none" w:sz="0" w:space="0" w:color="auto"/>
                  </w:divBdr>
                </w:div>
                <w:div w:id="1893998747">
                  <w:marLeft w:val="0"/>
                  <w:marRight w:val="0"/>
                  <w:marTop w:val="0"/>
                  <w:marBottom w:val="0"/>
                  <w:divBdr>
                    <w:top w:val="none" w:sz="0" w:space="0" w:color="auto"/>
                    <w:left w:val="none" w:sz="0" w:space="0" w:color="auto"/>
                    <w:bottom w:val="none" w:sz="0" w:space="0" w:color="auto"/>
                    <w:right w:val="none" w:sz="0" w:space="0" w:color="auto"/>
                  </w:divBdr>
                </w:div>
                <w:div w:id="2094350844">
                  <w:marLeft w:val="0"/>
                  <w:marRight w:val="0"/>
                  <w:marTop w:val="0"/>
                  <w:marBottom w:val="0"/>
                  <w:divBdr>
                    <w:top w:val="none" w:sz="0" w:space="0" w:color="auto"/>
                    <w:left w:val="none" w:sz="0" w:space="0" w:color="auto"/>
                    <w:bottom w:val="none" w:sz="0" w:space="0" w:color="auto"/>
                    <w:right w:val="none" w:sz="0" w:space="0" w:color="auto"/>
                  </w:divBdr>
                </w:div>
              </w:divsChild>
            </w:div>
            <w:div w:id="882717381">
              <w:marLeft w:val="0"/>
              <w:marRight w:val="0"/>
              <w:marTop w:val="0"/>
              <w:marBottom w:val="0"/>
              <w:divBdr>
                <w:top w:val="none" w:sz="0" w:space="0" w:color="auto"/>
                <w:left w:val="none" w:sz="0" w:space="0" w:color="auto"/>
                <w:bottom w:val="none" w:sz="0" w:space="0" w:color="auto"/>
                <w:right w:val="none" w:sz="0" w:space="0" w:color="auto"/>
              </w:divBdr>
              <w:divsChild>
                <w:div w:id="658004795">
                  <w:marLeft w:val="0"/>
                  <w:marRight w:val="0"/>
                  <w:marTop w:val="0"/>
                  <w:marBottom w:val="0"/>
                  <w:divBdr>
                    <w:top w:val="none" w:sz="0" w:space="0" w:color="auto"/>
                    <w:left w:val="none" w:sz="0" w:space="0" w:color="auto"/>
                    <w:bottom w:val="none" w:sz="0" w:space="0" w:color="auto"/>
                    <w:right w:val="none" w:sz="0" w:space="0" w:color="auto"/>
                  </w:divBdr>
                </w:div>
                <w:div w:id="905846470">
                  <w:marLeft w:val="0"/>
                  <w:marRight w:val="0"/>
                  <w:marTop w:val="0"/>
                  <w:marBottom w:val="0"/>
                  <w:divBdr>
                    <w:top w:val="none" w:sz="0" w:space="0" w:color="auto"/>
                    <w:left w:val="none" w:sz="0" w:space="0" w:color="auto"/>
                    <w:bottom w:val="none" w:sz="0" w:space="0" w:color="auto"/>
                    <w:right w:val="none" w:sz="0" w:space="0" w:color="auto"/>
                  </w:divBdr>
                </w:div>
                <w:div w:id="1209104615">
                  <w:marLeft w:val="0"/>
                  <w:marRight w:val="0"/>
                  <w:marTop w:val="0"/>
                  <w:marBottom w:val="0"/>
                  <w:divBdr>
                    <w:top w:val="none" w:sz="0" w:space="0" w:color="auto"/>
                    <w:left w:val="none" w:sz="0" w:space="0" w:color="auto"/>
                    <w:bottom w:val="none" w:sz="0" w:space="0" w:color="auto"/>
                    <w:right w:val="none" w:sz="0" w:space="0" w:color="auto"/>
                  </w:divBdr>
                </w:div>
                <w:div w:id="1590042228">
                  <w:marLeft w:val="0"/>
                  <w:marRight w:val="0"/>
                  <w:marTop w:val="0"/>
                  <w:marBottom w:val="0"/>
                  <w:divBdr>
                    <w:top w:val="none" w:sz="0" w:space="0" w:color="auto"/>
                    <w:left w:val="none" w:sz="0" w:space="0" w:color="auto"/>
                    <w:bottom w:val="none" w:sz="0" w:space="0" w:color="auto"/>
                    <w:right w:val="none" w:sz="0" w:space="0" w:color="auto"/>
                  </w:divBdr>
                </w:div>
                <w:div w:id="1640259072">
                  <w:marLeft w:val="0"/>
                  <w:marRight w:val="0"/>
                  <w:marTop w:val="0"/>
                  <w:marBottom w:val="0"/>
                  <w:divBdr>
                    <w:top w:val="none" w:sz="0" w:space="0" w:color="auto"/>
                    <w:left w:val="none" w:sz="0" w:space="0" w:color="auto"/>
                    <w:bottom w:val="none" w:sz="0" w:space="0" w:color="auto"/>
                    <w:right w:val="none" w:sz="0" w:space="0" w:color="auto"/>
                  </w:divBdr>
                </w:div>
              </w:divsChild>
            </w:div>
            <w:div w:id="936331225">
              <w:marLeft w:val="0"/>
              <w:marRight w:val="0"/>
              <w:marTop w:val="0"/>
              <w:marBottom w:val="0"/>
              <w:divBdr>
                <w:top w:val="none" w:sz="0" w:space="0" w:color="auto"/>
                <w:left w:val="none" w:sz="0" w:space="0" w:color="auto"/>
                <w:bottom w:val="none" w:sz="0" w:space="0" w:color="auto"/>
                <w:right w:val="none" w:sz="0" w:space="0" w:color="auto"/>
              </w:divBdr>
              <w:divsChild>
                <w:div w:id="337584408">
                  <w:marLeft w:val="0"/>
                  <w:marRight w:val="0"/>
                  <w:marTop w:val="0"/>
                  <w:marBottom w:val="0"/>
                  <w:divBdr>
                    <w:top w:val="none" w:sz="0" w:space="0" w:color="auto"/>
                    <w:left w:val="none" w:sz="0" w:space="0" w:color="auto"/>
                    <w:bottom w:val="none" w:sz="0" w:space="0" w:color="auto"/>
                    <w:right w:val="none" w:sz="0" w:space="0" w:color="auto"/>
                  </w:divBdr>
                </w:div>
                <w:div w:id="1109856542">
                  <w:marLeft w:val="0"/>
                  <w:marRight w:val="0"/>
                  <w:marTop w:val="0"/>
                  <w:marBottom w:val="0"/>
                  <w:divBdr>
                    <w:top w:val="none" w:sz="0" w:space="0" w:color="auto"/>
                    <w:left w:val="none" w:sz="0" w:space="0" w:color="auto"/>
                    <w:bottom w:val="none" w:sz="0" w:space="0" w:color="auto"/>
                    <w:right w:val="none" w:sz="0" w:space="0" w:color="auto"/>
                  </w:divBdr>
                </w:div>
                <w:div w:id="1144666572">
                  <w:marLeft w:val="0"/>
                  <w:marRight w:val="0"/>
                  <w:marTop w:val="0"/>
                  <w:marBottom w:val="0"/>
                  <w:divBdr>
                    <w:top w:val="none" w:sz="0" w:space="0" w:color="auto"/>
                    <w:left w:val="none" w:sz="0" w:space="0" w:color="auto"/>
                    <w:bottom w:val="none" w:sz="0" w:space="0" w:color="auto"/>
                    <w:right w:val="none" w:sz="0" w:space="0" w:color="auto"/>
                  </w:divBdr>
                </w:div>
                <w:div w:id="1889337775">
                  <w:marLeft w:val="0"/>
                  <w:marRight w:val="0"/>
                  <w:marTop w:val="0"/>
                  <w:marBottom w:val="0"/>
                  <w:divBdr>
                    <w:top w:val="none" w:sz="0" w:space="0" w:color="auto"/>
                    <w:left w:val="none" w:sz="0" w:space="0" w:color="auto"/>
                    <w:bottom w:val="none" w:sz="0" w:space="0" w:color="auto"/>
                    <w:right w:val="none" w:sz="0" w:space="0" w:color="auto"/>
                  </w:divBdr>
                </w:div>
                <w:div w:id="2038387176">
                  <w:marLeft w:val="0"/>
                  <w:marRight w:val="0"/>
                  <w:marTop w:val="0"/>
                  <w:marBottom w:val="0"/>
                  <w:divBdr>
                    <w:top w:val="none" w:sz="0" w:space="0" w:color="auto"/>
                    <w:left w:val="none" w:sz="0" w:space="0" w:color="auto"/>
                    <w:bottom w:val="none" w:sz="0" w:space="0" w:color="auto"/>
                    <w:right w:val="none" w:sz="0" w:space="0" w:color="auto"/>
                  </w:divBdr>
                </w:div>
              </w:divsChild>
            </w:div>
            <w:div w:id="987395443">
              <w:marLeft w:val="0"/>
              <w:marRight w:val="0"/>
              <w:marTop w:val="0"/>
              <w:marBottom w:val="0"/>
              <w:divBdr>
                <w:top w:val="none" w:sz="0" w:space="0" w:color="auto"/>
                <w:left w:val="none" w:sz="0" w:space="0" w:color="auto"/>
                <w:bottom w:val="none" w:sz="0" w:space="0" w:color="auto"/>
                <w:right w:val="none" w:sz="0" w:space="0" w:color="auto"/>
              </w:divBdr>
            </w:div>
            <w:div w:id="991375702">
              <w:marLeft w:val="0"/>
              <w:marRight w:val="0"/>
              <w:marTop w:val="0"/>
              <w:marBottom w:val="0"/>
              <w:divBdr>
                <w:top w:val="none" w:sz="0" w:space="0" w:color="auto"/>
                <w:left w:val="none" w:sz="0" w:space="0" w:color="auto"/>
                <w:bottom w:val="none" w:sz="0" w:space="0" w:color="auto"/>
                <w:right w:val="none" w:sz="0" w:space="0" w:color="auto"/>
              </w:divBdr>
            </w:div>
            <w:div w:id="1045331090">
              <w:marLeft w:val="0"/>
              <w:marRight w:val="0"/>
              <w:marTop w:val="0"/>
              <w:marBottom w:val="0"/>
              <w:divBdr>
                <w:top w:val="none" w:sz="0" w:space="0" w:color="auto"/>
                <w:left w:val="none" w:sz="0" w:space="0" w:color="auto"/>
                <w:bottom w:val="none" w:sz="0" w:space="0" w:color="auto"/>
                <w:right w:val="none" w:sz="0" w:space="0" w:color="auto"/>
              </w:divBdr>
              <w:divsChild>
                <w:div w:id="951012524">
                  <w:marLeft w:val="0"/>
                  <w:marRight w:val="0"/>
                  <w:marTop w:val="0"/>
                  <w:marBottom w:val="0"/>
                  <w:divBdr>
                    <w:top w:val="none" w:sz="0" w:space="0" w:color="auto"/>
                    <w:left w:val="none" w:sz="0" w:space="0" w:color="auto"/>
                    <w:bottom w:val="none" w:sz="0" w:space="0" w:color="auto"/>
                    <w:right w:val="none" w:sz="0" w:space="0" w:color="auto"/>
                  </w:divBdr>
                </w:div>
                <w:div w:id="1755976979">
                  <w:marLeft w:val="0"/>
                  <w:marRight w:val="0"/>
                  <w:marTop w:val="0"/>
                  <w:marBottom w:val="0"/>
                  <w:divBdr>
                    <w:top w:val="none" w:sz="0" w:space="0" w:color="auto"/>
                    <w:left w:val="none" w:sz="0" w:space="0" w:color="auto"/>
                    <w:bottom w:val="none" w:sz="0" w:space="0" w:color="auto"/>
                    <w:right w:val="none" w:sz="0" w:space="0" w:color="auto"/>
                  </w:divBdr>
                </w:div>
                <w:div w:id="1835760146">
                  <w:marLeft w:val="0"/>
                  <w:marRight w:val="0"/>
                  <w:marTop w:val="0"/>
                  <w:marBottom w:val="0"/>
                  <w:divBdr>
                    <w:top w:val="none" w:sz="0" w:space="0" w:color="auto"/>
                    <w:left w:val="none" w:sz="0" w:space="0" w:color="auto"/>
                    <w:bottom w:val="none" w:sz="0" w:space="0" w:color="auto"/>
                    <w:right w:val="none" w:sz="0" w:space="0" w:color="auto"/>
                  </w:divBdr>
                </w:div>
                <w:div w:id="2047365880">
                  <w:marLeft w:val="0"/>
                  <w:marRight w:val="0"/>
                  <w:marTop w:val="0"/>
                  <w:marBottom w:val="0"/>
                  <w:divBdr>
                    <w:top w:val="none" w:sz="0" w:space="0" w:color="auto"/>
                    <w:left w:val="none" w:sz="0" w:space="0" w:color="auto"/>
                    <w:bottom w:val="none" w:sz="0" w:space="0" w:color="auto"/>
                    <w:right w:val="none" w:sz="0" w:space="0" w:color="auto"/>
                  </w:divBdr>
                </w:div>
                <w:div w:id="2144426716">
                  <w:marLeft w:val="0"/>
                  <w:marRight w:val="0"/>
                  <w:marTop w:val="0"/>
                  <w:marBottom w:val="0"/>
                  <w:divBdr>
                    <w:top w:val="none" w:sz="0" w:space="0" w:color="auto"/>
                    <w:left w:val="none" w:sz="0" w:space="0" w:color="auto"/>
                    <w:bottom w:val="none" w:sz="0" w:space="0" w:color="auto"/>
                    <w:right w:val="none" w:sz="0" w:space="0" w:color="auto"/>
                  </w:divBdr>
                </w:div>
              </w:divsChild>
            </w:div>
            <w:div w:id="1056665656">
              <w:marLeft w:val="0"/>
              <w:marRight w:val="0"/>
              <w:marTop w:val="0"/>
              <w:marBottom w:val="0"/>
              <w:divBdr>
                <w:top w:val="none" w:sz="0" w:space="0" w:color="auto"/>
                <w:left w:val="none" w:sz="0" w:space="0" w:color="auto"/>
                <w:bottom w:val="none" w:sz="0" w:space="0" w:color="auto"/>
                <w:right w:val="none" w:sz="0" w:space="0" w:color="auto"/>
              </w:divBdr>
            </w:div>
            <w:div w:id="1247420531">
              <w:marLeft w:val="0"/>
              <w:marRight w:val="0"/>
              <w:marTop w:val="0"/>
              <w:marBottom w:val="0"/>
              <w:divBdr>
                <w:top w:val="none" w:sz="0" w:space="0" w:color="auto"/>
                <w:left w:val="none" w:sz="0" w:space="0" w:color="auto"/>
                <w:bottom w:val="none" w:sz="0" w:space="0" w:color="auto"/>
                <w:right w:val="none" w:sz="0" w:space="0" w:color="auto"/>
              </w:divBdr>
              <w:divsChild>
                <w:div w:id="113065363">
                  <w:marLeft w:val="0"/>
                  <w:marRight w:val="0"/>
                  <w:marTop w:val="0"/>
                  <w:marBottom w:val="0"/>
                  <w:divBdr>
                    <w:top w:val="none" w:sz="0" w:space="0" w:color="auto"/>
                    <w:left w:val="none" w:sz="0" w:space="0" w:color="auto"/>
                    <w:bottom w:val="none" w:sz="0" w:space="0" w:color="auto"/>
                    <w:right w:val="none" w:sz="0" w:space="0" w:color="auto"/>
                  </w:divBdr>
                </w:div>
                <w:div w:id="239607849">
                  <w:marLeft w:val="0"/>
                  <w:marRight w:val="0"/>
                  <w:marTop w:val="0"/>
                  <w:marBottom w:val="0"/>
                  <w:divBdr>
                    <w:top w:val="none" w:sz="0" w:space="0" w:color="auto"/>
                    <w:left w:val="none" w:sz="0" w:space="0" w:color="auto"/>
                    <w:bottom w:val="none" w:sz="0" w:space="0" w:color="auto"/>
                    <w:right w:val="none" w:sz="0" w:space="0" w:color="auto"/>
                  </w:divBdr>
                </w:div>
                <w:div w:id="717514546">
                  <w:marLeft w:val="0"/>
                  <w:marRight w:val="0"/>
                  <w:marTop w:val="0"/>
                  <w:marBottom w:val="0"/>
                  <w:divBdr>
                    <w:top w:val="none" w:sz="0" w:space="0" w:color="auto"/>
                    <w:left w:val="none" w:sz="0" w:space="0" w:color="auto"/>
                    <w:bottom w:val="none" w:sz="0" w:space="0" w:color="auto"/>
                    <w:right w:val="none" w:sz="0" w:space="0" w:color="auto"/>
                  </w:divBdr>
                </w:div>
                <w:div w:id="1073772302">
                  <w:marLeft w:val="0"/>
                  <w:marRight w:val="0"/>
                  <w:marTop w:val="0"/>
                  <w:marBottom w:val="0"/>
                  <w:divBdr>
                    <w:top w:val="none" w:sz="0" w:space="0" w:color="auto"/>
                    <w:left w:val="none" w:sz="0" w:space="0" w:color="auto"/>
                    <w:bottom w:val="none" w:sz="0" w:space="0" w:color="auto"/>
                    <w:right w:val="none" w:sz="0" w:space="0" w:color="auto"/>
                  </w:divBdr>
                </w:div>
                <w:div w:id="2128961687">
                  <w:marLeft w:val="0"/>
                  <w:marRight w:val="0"/>
                  <w:marTop w:val="0"/>
                  <w:marBottom w:val="0"/>
                  <w:divBdr>
                    <w:top w:val="none" w:sz="0" w:space="0" w:color="auto"/>
                    <w:left w:val="none" w:sz="0" w:space="0" w:color="auto"/>
                    <w:bottom w:val="none" w:sz="0" w:space="0" w:color="auto"/>
                    <w:right w:val="none" w:sz="0" w:space="0" w:color="auto"/>
                  </w:divBdr>
                </w:div>
              </w:divsChild>
            </w:div>
            <w:div w:id="1274248392">
              <w:marLeft w:val="0"/>
              <w:marRight w:val="0"/>
              <w:marTop w:val="0"/>
              <w:marBottom w:val="0"/>
              <w:divBdr>
                <w:top w:val="none" w:sz="0" w:space="0" w:color="auto"/>
                <w:left w:val="none" w:sz="0" w:space="0" w:color="auto"/>
                <w:bottom w:val="none" w:sz="0" w:space="0" w:color="auto"/>
                <w:right w:val="none" w:sz="0" w:space="0" w:color="auto"/>
              </w:divBdr>
            </w:div>
            <w:div w:id="1296445640">
              <w:marLeft w:val="0"/>
              <w:marRight w:val="0"/>
              <w:marTop w:val="0"/>
              <w:marBottom w:val="0"/>
              <w:divBdr>
                <w:top w:val="none" w:sz="0" w:space="0" w:color="auto"/>
                <w:left w:val="none" w:sz="0" w:space="0" w:color="auto"/>
                <w:bottom w:val="none" w:sz="0" w:space="0" w:color="auto"/>
                <w:right w:val="none" w:sz="0" w:space="0" w:color="auto"/>
              </w:divBdr>
              <w:divsChild>
                <w:div w:id="796021523">
                  <w:marLeft w:val="0"/>
                  <w:marRight w:val="0"/>
                  <w:marTop w:val="0"/>
                  <w:marBottom w:val="0"/>
                  <w:divBdr>
                    <w:top w:val="none" w:sz="0" w:space="0" w:color="auto"/>
                    <w:left w:val="none" w:sz="0" w:space="0" w:color="auto"/>
                    <w:bottom w:val="none" w:sz="0" w:space="0" w:color="auto"/>
                    <w:right w:val="none" w:sz="0" w:space="0" w:color="auto"/>
                  </w:divBdr>
                </w:div>
                <w:div w:id="952128933">
                  <w:marLeft w:val="0"/>
                  <w:marRight w:val="0"/>
                  <w:marTop w:val="0"/>
                  <w:marBottom w:val="0"/>
                  <w:divBdr>
                    <w:top w:val="none" w:sz="0" w:space="0" w:color="auto"/>
                    <w:left w:val="none" w:sz="0" w:space="0" w:color="auto"/>
                    <w:bottom w:val="none" w:sz="0" w:space="0" w:color="auto"/>
                    <w:right w:val="none" w:sz="0" w:space="0" w:color="auto"/>
                  </w:divBdr>
                </w:div>
                <w:div w:id="980307811">
                  <w:marLeft w:val="0"/>
                  <w:marRight w:val="0"/>
                  <w:marTop w:val="0"/>
                  <w:marBottom w:val="0"/>
                  <w:divBdr>
                    <w:top w:val="none" w:sz="0" w:space="0" w:color="auto"/>
                    <w:left w:val="none" w:sz="0" w:space="0" w:color="auto"/>
                    <w:bottom w:val="none" w:sz="0" w:space="0" w:color="auto"/>
                    <w:right w:val="none" w:sz="0" w:space="0" w:color="auto"/>
                  </w:divBdr>
                </w:div>
                <w:div w:id="1463114549">
                  <w:marLeft w:val="0"/>
                  <w:marRight w:val="0"/>
                  <w:marTop w:val="0"/>
                  <w:marBottom w:val="0"/>
                  <w:divBdr>
                    <w:top w:val="none" w:sz="0" w:space="0" w:color="auto"/>
                    <w:left w:val="none" w:sz="0" w:space="0" w:color="auto"/>
                    <w:bottom w:val="none" w:sz="0" w:space="0" w:color="auto"/>
                    <w:right w:val="none" w:sz="0" w:space="0" w:color="auto"/>
                  </w:divBdr>
                </w:div>
                <w:div w:id="2135521760">
                  <w:marLeft w:val="0"/>
                  <w:marRight w:val="0"/>
                  <w:marTop w:val="0"/>
                  <w:marBottom w:val="0"/>
                  <w:divBdr>
                    <w:top w:val="none" w:sz="0" w:space="0" w:color="auto"/>
                    <w:left w:val="none" w:sz="0" w:space="0" w:color="auto"/>
                    <w:bottom w:val="none" w:sz="0" w:space="0" w:color="auto"/>
                    <w:right w:val="none" w:sz="0" w:space="0" w:color="auto"/>
                  </w:divBdr>
                </w:div>
              </w:divsChild>
            </w:div>
            <w:div w:id="1305968457">
              <w:marLeft w:val="0"/>
              <w:marRight w:val="0"/>
              <w:marTop w:val="0"/>
              <w:marBottom w:val="0"/>
              <w:divBdr>
                <w:top w:val="none" w:sz="0" w:space="0" w:color="auto"/>
                <w:left w:val="none" w:sz="0" w:space="0" w:color="auto"/>
                <w:bottom w:val="none" w:sz="0" w:space="0" w:color="auto"/>
                <w:right w:val="none" w:sz="0" w:space="0" w:color="auto"/>
              </w:divBdr>
              <w:divsChild>
                <w:div w:id="35354089">
                  <w:marLeft w:val="0"/>
                  <w:marRight w:val="0"/>
                  <w:marTop w:val="0"/>
                  <w:marBottom w:val="0"/>
                  <w:divBdr>
                    <w:top w:val="none" w:sz="0" w:space="0" w:color="auto"/>
                    <w:left w:val="none" w:sz="0" w:space="0" w:color="auto"/>
                    <w:bottom w:val="none" w:sz="0" w:space="0" w:color="auto"/>
                    <w:right w:val="none" w:sz="0" w:space="0" w:color="auto"/>
                  </w:divBdr>
                </w:div>
                <w:div w:id="680399257">
                  <w:marLeft w:val="0"/>
                  <w:marRight w:val="0"/>
                  <w:marTop w:val="0"/>
                  <w:marBottom w:val="0"/>
                  <w:divBdr>
                    <w:top w:val="none" w:sz="0" w:space="0" w:color="auto"/>
                    <w:left w:val="none" w:sz="0" w:space="0" w:color="auto"/>
                    <w:bottom w:val="none" w:sz="0" w:space="0" w:color="auto"/>
                    <w:right w:val="none" w:sz="0" w:space="0" w:color="auto"/>
                  </w:divBdr>
                </w:div>
                <w:div w:id="781261571">
                  <w:marLeft w:val="0"/>
                  <w:marRight w:val="0"/>
                  <w:marTop w:val="0"/>
                  <w:marBottom w:val="0"/>
                  <w:divBdr>
                    <w:top w:val="none" w:sz="0" w:space="0" w:color="auto"/>
                    <w:left w:val="none" w:sz="0" w:space="0" w:color="auto"/>
                    <w:bottom w:val="none" w:sz="0" w:space="0" w:color="auto"/>
                    <w:right w:val="none" w:sz="0" w:space="0" w:color="auto"/>
                  </w:divBdr>
                </w:div>
                <w:div w:id="1470634983">
                  <w:marLeft w:val="0"/>
                  <w:marRight w:val="0"/>
                  <w:marTop w:val="0"/>
                  <w:marBottom w:val="0"/>
                  <w:divBdr>
                    <w:top w:val="none" w:sz="0" w:space="0" w:color="auto"/>
                    <w:left w:val="none" w:sz="0" w:space="0" w:color="auto"/>
                    <w:bottom w:val="none" w:sz="0" w:space="0" w:color="auto"/>
                    <w:right w:val="none" w:sz="0" w:space="0" w:color="auto"/>
                  </w:divBdr>
                </w:div>
                <w:div w:id="1727608871">
                  <w:marLeft w:val="0"/>
                  <w:marRight w:val="0"/>
                  <w:marTop w:val="0"/>
                  <w:marBottom w:val="0"/>
                  <w:divBdr>
                    <w:top w:val="none" w:sz="0" w:space="0" w:color="auto"/>
                    <w:left w:val="none" w:sz="0" w:space="0" w:color="auto"/>
                    <w:bottom w:val="none" w:sz="0" w:space="0" w:color="auto"/>
                    <w:right w:val="none" w:sz="0" w:space="0" w:color="auto"/>
                  </w:divBdr>
                </w:div>
              </w:divsChild>
            </w:div>
            <w:div w:id="1359042870">
              <w:marLeft w:val="0"/>
              <w:marRight w:val="0"/>
              <w:marTop w:val="0"/>
              <w:marBottom w:val="0"/>
              <w:divBdr>
                <w:top w:val="none" w:sz="0" w:space="0" w:color="auto"/>
                <w:left w:val="none" w:sz="0" w:space="0" w:color="auto"/>
                <w:bottom w:val="none" w:sz="0" w:space="0" w:color="auto"/>
                <w:right w:val="none" w:sz="0" w:space="0" w:color="auto"/>
              </w:divBdr>
              <w:divsChild>
                <w:div w:id="314338857">
                  <w:marLeft w:val="0"/>
                  <w:marRight w:val="0"/>
                  <w:marTop w:val="0"/>
                  <w:marBottom w:val="0"/>
                  <w:divBdr>
                    <w:top w:val="none" w:sz="0" w:space="0" w:color="auto"/>
                    <w:left w:val="none" w:sz="0" w:space="0" w:color="auto"/>
                    <w:bottom w:val="none" w:sz="0" w:space="0" w:color="auto"/>
                    <w:right w:val="none" w:sz="0" w:space="0" w:color="auto"/>
                  </w:divBdr>
                </w:div>
                <w:div w:id="530847101">
                  <w:marLeft w:val="0"/>
                  <w:marRight w:val="0"/>
                  <w:marTop w:val="0"/>
                  <w:marBottom w:val="0"/>
                  <w:divBdr>
                    <w:top w:val="none" w:sz="0" w:space="0" w:color="auto"/>
                    <w:left w:val="none" w:sz="0" w:space="0" w:color="auto"/>
                    <w:bottom w:val="none" w:sz="0" w:space="0" w:color="auto"/>
                    <w:right w:val="none" w:sz="0" w:space="0" w:color="auto"/>
                  </w:divBdr>
                </w:div>
                <w:div w:id="849761098">
                  <w:marLeft w:val="0"/>
                  <w:marRight w:val="0"/>
                  <w:marTop w:val="0"/>
                  <w:marBottom w:val="0"/>
                  <w:divBdr>
                    <w:top w:val="none" w:sz="0" w:space="0" w:color="auto"/>
                    <w:left w:val="none" w:sz="0" w:space="0" w:color="auto"/>
                    <w:bottom w:val="none" w:sz="0" w:space="0" w:color="auto"/>
                    <w:right w:val="none" w:sz="0" w:space="0" w:color="auto"/>
                  </w:divBdr>
                </w:div>
                <w:div w:id="1055424084">
                  <w:marLeft w:val="0"/>
                  <w:marRight w:val="0"/>
                  <w:marTop w:val="0"/>
                  <w:marBottom w:val="0"/>
                  <w:divBdr>
                    <w:top w:val="none" w:sz="0" w:space="0" w:color="auto"/>
                    <w:left w:val="none" w:sz="0" w:space="0" w:color="auto"/>
                    <w:bottom w:val="none" w:sz="0" w:space="0" w:color="auto"/>
                    <w:right w:val="none" w:sz="0" w:space="0" w:color="auto"/>
                  </w:divBdr>
                </w:div>
                <w:div w:id="1911428406">
                  <w:marLeft w:val="0"/>
                  <w:marRight w:val="0"/>
                  <w:marTop w:val="0"/>
                  <w:marBottom w:val="0"/>
                  <w:divBdr>
                    <w:top w:val="none" w:sz="0" w:space="0" w:color="auto"/>
                    <w:left w:val="none" w:sz="0" w:space="0" w:color="auto"/>
                    <w:bottom w:val="none" w:sz="0" w:space="0" w:color="auto"/>
                    <w:right w:val="none" w:sz="0" w:space="0" w:color="auto"/>
                  </w:divBdr>
                </w:div>
              </w:divsChild>
            </w:div>
            <w:div w:id="1373766231">
              <w:marLeft w:val="0"/>
              <w:marRight w:val="0"/>
              <w:marTop w:val="0"/>
              <w:marBottom w:val="0"/>
              <w:divBdr>
                <w:top w:val="none" w:sz="0" w:space="0" w:color="auto"/>
                <w:left w:val="none" w:sz="0" w:space="0" w:color="auto"/>
                <w:bottom w:val="none" w:sz="0" w:space="0" w:color="auto"/>
                <w:right w:val="none" w:sz="0" w:space="0" w:color="auto"/>
              </w:divBdr>
              <w:divsChild>
                <w:div w:id="371805341">
                  <w:marLeft w:val="0"/>
                  <w:marRight w:val="0"/>
                  <w:marTop w:val="0"/>
                  <w:marBottom w:val="0"/>
                  <w:divBdr>
                    <w:top w:val="none" w:sz="0" w:space="0" w:color="auto"/>
                    <w:left w:val="none" w:sz="0" w:space="0" w:color="auto"/>
                    <w:bottom w:val="none" w:sz="0" w:space="0" w:color="auto"/>
                    <w:right w:val="none" w:sz="0" w:space="0" w:color="auto"/>
                  </w:divBdr>
                </w:div>
                <w:div w:id="538250588">
                  <w:marLeft w:val="0"/>
                  <w:marRight w:val="0"/>
                  <w:marTop w:val="0"/>
                  <w:marBottom w:val="0"/>
                  <w:divBdr>
                    <w:top w:val="none" w:sz="0" w:space="0" w:color="auto"/>
                    <w:left w:val="none" w:sz="0" w:space="0" w:color="auto"/>
                    <w:bottom w:val="none" w:sz="0" w:space="0" w:color="auto"/>
                    <w:right w:val="none" w:sz="0" w:space="0" w:color="auto"/>
                  </w:divBdr>
                </w:div>
                <w:div w:id="569850181">
                  <w:marLeft w:val="0"/>
                  <w:marRight w:val="0"/>
                  <w:marTop w:val="0"/>
                  <w:marBottom w:val="0"/>
                  <w:divBdr>
                    <w:top w:val="none" w:sz="0" w:space="0" w:color="auto"/>
                    <w:left w:val="none" w:sz="0" w:space="0" w:color="auto"/>
                    <w:bottom w:val="none" w:sz="0" w:space="0" w:color="auto"/>
                    <w:right w:val="none" w:sz="0" w:space="0" w:color="auto"/>
                  </w:divBdr>
                </w:div>
                <w:div w:id="676888294">
                  <w:marLeft w:val="0"/>
                  <w:marRight w:val="0"/>
                  <w:marTop w:val="0"/>
                  <w:marBottom w:val="0"/>
                  <w:divBdr>
                    <w:top w:val="none" w:sz="0" w:space="0" w:color="auto"/>
                    <w:left w:val="none" w:sz="0" w:space="0" w:color="auto"/>
                    <w:bottom w:val="none" w:sz="0" w:space="0" w:color="auto"/>
                    <w:right w:val="none" w:sz="0" w:space="0" w:color="auto"/>
                  </w:divBdr>
                </w:div>
                <w:div w:id="1918442018">
                  <w:marLeft w:val="0"/>
                  <w:marRight w:val="0"/>
                  <w:marTop w:val="0"/>
                  <w:marBottom w:val="0"/>
                  <w:divBdr>
                    <w:top w:val="none" w:sz="0" w:space="0" w:color="auto"/>
                    <w:left w:val="none" w:sz="0" w:space="0" w:color="auto"/>
                    <w:bottom w:val="none" w:sz="0" w:space="0" w:color="auto"/>
                    <w:right w:val="none" w:sz="0" w:space="0" w:color="auto"/>
                  </w:divBdr>
                </w:div>
              </w:divsChild>
            </w:div>
            <w:div w:id="1414349563">
              <w:marLeft w:val="0"/>
              <w:marRight w:val="0"/>
              <w:marTop w:val="0"/>
              <w:marBottom w:val="0"/>
              <w:divBdr>
                <w:top w:val="none" w:sz="0" w:space="0" w:color="auto"/>
                <w:left w:val="none" w:sz="0" w:space="0" w:color="auto"/>
                <w:bottom w:val="none" w:sz="0" w:space="0" w:color="auto"/>
                <w:right w:val="none" w:sz="0" w:space="0" w:color="auto"/>
              </w:divBdr>
              <w:divsChild>
                <w:div w:id="285935940">
                  <w:marLeft w:val="0"/>
                  <w:marRight w:val="0"/>
                  <w:marTop w:val="0"/>
                  <w:marBottom w:val="0"/>
                  <w:divBdr>
                    <w:top w:val="none" w:sz="0" w:space="0" w:color="auto"/>
                    <w:left w:val="none" w:sz="0" w:space="0" w:color="auto"/>
                    <w:bottom w:val="none" w:sz="0" w:space="0" w:color="auto"/>
                    <w:right w:val="none" w:sz="0" w:space="0" w:color="auto"/>
                  </w:divBdr>
                </w:div>
                <w:div w:id="888147881">
                  <w:marLeft w:val="0"/>
                  <w:marRight w:val="0"/>
                  <w:marTop w:val="0"/>
                  <w:marBottom w:val="0"/>
                  <w:divBdr>
                    <w:top w:val="none" w:sz="0" w:space="0" w:color="auto"/>
                    <w:left w:val="none" w:sz="0" w:space="0" w:color="auto"/>
                    <w:bottom w:val="none" w:sz="0" w:space="0" w:color="auto"/>
                    <w:right w:val="none" w:sz="0" w:space="0" w:color="auto"/>
                  </w:divBdr>
                </w:div>
                <w:div w:id="901138271">
                  <w:marLeft w:val="0"/>
                  <w:marRight w:val="0"/>
                  <w:marTop w:val="0"/>
                  <w:marBottom w:val="0"/>
                  <w:divBdr>
                    <w:top w:val="none" w:sz="0" w:space="0" w:color="auto"/>
                    <w:left w:val="none" w:sz="0" w:space="0" w:color="auto"/>
                    <w:bottom w:val="none" w:sz="0" w:space="0" w:color="auto"/>
                    <w:right w:val="none" w:sz="0" w:space="0" w:color="auto"/>
                  </w:divBdr>
                </w:div>
                <w:div w:id="1028798079">
                  <w:marLeft w:val="0"/>
                  <w:marRight w:val="0"/>
                  <w:marTop w:val="0"/>
                  <w:marBottom w:val="0"/>
                  <w:divBdr>
                    <w:top w:val="none" w:sz="0" w:space="0" w:color="auto"/>
                    <w:left w:val="none" w:sz="0" w:space="0" w:color="auto"/>
                    <w:bottom w:val="none" w:sz="0" w:space="0" w:color="auto"/>
                    <w:right w:val="none" w:sz="0" w:space="0" w:color="auto"/>
                  </w:divBdr>
                </w:div>
                <w:div w:id="1236937752">
                  <w:marLeft w:val="0"/>
                  <w:marRight w:val="0"/>
                  <w:marTop w:val="0"/>
                  <w:marBottom w:val="0"/>
                  <w:divBdr>
                    <w:top w:val="none" w:sz="0" w:space="0" w:color="auto"/>
                    <w:left w:val="none" w:sz="0" w:space="0" w:color="auto"/>
                    <w:bottom w:val="none" w:sz="0" w:space="0" w:color="auto"/>
                    <w:right w:val="none" w:sz="0" w:space="0" w:color="auto"/>
                  </w:divBdr>
                </w:div>
              </w:divsChild>
            </w:div>
            <w:div w:id="1446778008">
              <w:marLeft w:val="0"/>
              <w:marRight w:val="0"/>
              <w:marTop w:val="0"/>
              <w:marBottom w:val="0"/>
              <w:divBdr>
                <w:top w:val="none" w:sz="0" w:space="0" w:color="auto"/>
                <w:left w:val="none" w:sz="0" w:space="0" w:color="auto"/>
                <w:bottom w:val="none" w:sz="0" w:space="0" w:color="auto"/>
                <w:right w:val="none" w:sz="0" w:space="0" w:color="auto"/>
              </w:divBdr>
              <w:divsChild>
                <w:div w:id="53823149">
                  <w:marLeft w:val="0"/>
                  <w:marRight w:val="0"/>
                  <w:marTop w:val="0"/>
                  <w:marBottom w:val="0"/>
                  <w:divBdr>
                    <w:top w:val="none" w:sz="0" w:space="0" w:color="auto"/>
                    <w:left w:val="none" w:sz="0" w:space="0" w:color="auto"/>
                    <w:bottom w:val="none" w:sz="0" w:space="0" w:color="auto"/>
                    <w:right w:val="none" w:sz="0" w:space="0" w:color="auto"/>
                  </w:divBdr>
                </w:div>
                <w:div w:id="424501607">
                  <w:marLeft w:val="0"/>
                  <w:marRight w:val="0"/>
                  <w:marTop w:val="0"/>
                  <w:marBottom w:val="0"/>
                  <w:divBdr>
                    <w:top w:val="none" w:sz="0" w:space="0" w:color="auto"/>
                    <w:left w:val="none" w:sz="0" w:space="0" w:color="auto"/>
                    <w:bottom w:val="none" w:sz="0" w:space="0" w:color="auto"/>
                    <w:right w:val="none" w:sz="0" w:space="0" w:color="auto"/>
                  </w:divBdr>
                </w:div>
                <w:div w:id="1119950349">
                  <w:marLeft w:val="0"/>
                  <w:marRight w:val="0"/>
                  <w:marTop w:val="0"/>
                  <w:marBottom w:val="0"/>
                  <w:divBdr>
                    <w:top w:val="none" w:sz="0" w:space="0" w:color="auto"/>
                    <w:left w:val="none" w:sz="0" w:space="0" w:color="auto"/>
                    <w:bottom w:val="none" w:sz="0" w:space="0" w:color="auto"/>
                    <w:right w:val="none" w:sz="0" w:space="0" w:color="auto"/>
                  </w:divBdr>
                </w:div>
                <w:div w:id="1846047022">
                  <w:marLeft w:val="0"/>
                  <w:marRight w:val="0"/>
                  <w:marTop w:val="0"/>
                  <w:marBottom w:val="0"/>
                  <w:divBdr>
                    <w:top w:val="none" w:sz="0" w:space="0" w:color="auto"/>
                    <w:left w:val="none" w:sz="0" w:space="0" w:color="auto"/>
                    <w:bottom w:val="none" w:sz="0" w:space="0" w:color="auto"/>
                    <w:right w:val="none" w:sz="0" w:space="0" w:color="auto"/>
                  </w:divBdr>
                </w:div>
                <w:div w:id="2002267743">
                  <w:marLeft w:val="0"/>
                  <w:marRight w:val="0"/>
                  <w:marTop w:val="0"/>
                  <w:marBottom w:val="0"/>
                  <w:divBdr>
                    <w:top w:val="none" w:sz="0" w:space="0" w:color="auto"/>
                    <w:left w:val="none" w:sz="0" w:space="0" w:color="auto"/>
                    <w:bottom w:val="none" w:sz="0" w:space="0" w:color="auto"/>
                    <w:right w:val="none" w:sz="0" w:space="0" w:color="auto"/>
                  </w:divBdr>
                </w:div>
              </w:divsChild>
            </w:div>
            <w:div w:id="1525167395">
              <w:marLeft w:val="0"/>
              <w:marRight w:val="0"/>
              <w:marTop w:val="0"/>
              <w:marBottom w:val="0"/>
              <w:divBdr>
                <w:top w:val="none" w:sz="0" w:space="0" w:color="auto"/>
                <w:left w:val="none" w:sz="0" w:space="0" w:color="auto"/>
                <w:bottom w:val="none" w:sz="0" w:space="0" w:color="auto"/>
                <w:right w:val="none" w:sz="0" w:space="0" w:color="auto"/>
              </w:divBdr>
            </w:div>
            <w:div w:id="1653103049">
              <w:marLeft w:val="0"/>
              <w:marRight w:val="0"/>
              <w:marTop w:val="0"/>
              <w:marBottom w:val="0"/>
              <w:divBdr>
                <w:top w:val="none" w:sz="0" w:space="0" w:color="auto"/>
                <w:left w:val="none" w:sz="0" w:space="0" w:color="auto"/>
                <w:bottom w:val="none" w:sz="0" w:space="0" w:color="auto"/>
                <w:right w:val="none" w:sz="0" w:space="0" w:color="auto"/>
              </w:divBdr>
              <w:divsChild>
                <w:div w:id="38625619">
                  <w:marLeft w:val="0"/>
                  <w:marRight w:val="0"/>
                  <w:marTop w:val="0"/>
                  <w:marBottom w:val="0"/>
                  <w:divBdr>
                    <w:top w:val="none" w:sz="0" w:space="0" w:color="auto"/>
                    <w:left w:val="none" w:sz="0" w:space="0" w:color="auto"/>
                    <w:bottom w:val="none" w:sz="0" w:space="0" w:color="auto"/>
                    <w:right w:val="none" w:sz="0" w:space="0" w:color="auto"/>
                  </w:divBdr>
                </w:div>
                <w:div w:id="985164707">
                  <w:marLeft w:val="0"/>
                  <w:marRight w:val="0"/>
                  <w:marTop w:val="0"/>
                  <w:marBottom w:val="0"/>
                  <w:divBdr>
                    <w:top w:val="none" w:sz="0" w:space="0" w:color="auto"/>
                    <w:left w:val="none" w:sz="0" w:space="0" w:color="auto"/>
                    <w:bottom w:val="none" w:sz="0" w:space="0" w:color="auto"/>
                    <w:right w:val="none" w:sz="0" w:space="0" w:color="auto"/>
                  </w:divBdr>
                </w:div>
                <w:div w:id="1098600651">
                  <w:marLeft w:val="0"/>
                  <w:marRight w:val="0"/>
                  <w:marTop w:val="0"/>
                  <w:marBottom w:val="0"/>
                  <w:divBdr>
                    <w:top w:val="none" w:sz="0" w:space="0" w:color="auto"/>
                    <w:left w:val="none" w:sz="0" w:space="0" w:color="auto"/>
                    <w:bottom w:val="none" w:sz="0" w:space="0" w:color="auto"/>
                    <w:right w:val="none" w:sz="0" w:space="0" w:color="auto"/>
                  </w:divBdr>
                </w:div>
                <w:div w:id="1502770766">
                  <w:marLeft w:val="0"/>
                  <w:marRight w:val="0"/>
                  <w:marTop w:val="0"/>
                  <w:marBottom w:val="0"/>
                  <w:divBdr>
                    <w:top w:val="none" w:sz="0" w:space="0" w:color="auto"/>
                    <w:left w:val="none" w:sz="0" w:space="0" w:color="auto"/>
                    <w:bottom w:val="none" w:sz="0" w:space="0" w:color="auto"/>
                    <w:right w:val="none" w:sz="0" w:space="0" w:color="auto"/>
                  </w:divBdr>
                </w:div>
                <w:div w:id="2121752574">
                  <w:marLeft w:val="0"/>
                  <w:marRight w:val="0"/>
                  <w:marTop w:val="0"/>
                  <w:marBottom w:val="0"/>
                  <w:divBdr>
                    <w:top w:val="none" w:sz="0" w:space="0" w:color="auto"/>
                    <w:left w:val="none" w:sz="0" w:space="0" w:color="auto"/>
                    <w:bottom w:val="none" w:sz="0" w:space="0" w:color="auto"/>
                    <w:right w:val="none" w:sz="0" w:space="0" w:color="auto"/>
                  </w:divBdr>
                </w:div>
              </w:divsChild>
            </w:div>
            <w:div w:id="1670788313">
              <w:marLeft w:val="0"/>
              <w:marRight w:val="0"/>
              <w:marTop w:val="0"/>
              <w:marBottom w:val="0"/>
              <w:divBdr>
                <w:top w:val="none" w:sz="0" w:space="0" w:color="auto"/>
                <w:left w:val="none" w:sz="0" w:space="0" w:color="auto"/>
                <w:bottom w:val="none" w:sz="0" w:space="0" w:color="auto"/>
                <w:right w:val="none" w:sz="0" w:space="0" w:color="auto"/>
              </w:divBdr>
              <w:divsChild>
                <w:div w:id="25722845">
                  <w:marLeft w:val="0"/>
                  <w:marRight w:val="0"/>
                  <w:marTop w:val="0"/>
                  <w:marBottom w:val="0"/>
                  <w:divBdr>
                    <w:top w:val="none" w:sz="0" w:space="0" w:color="auto"/>
                    <w:left w:val="none" w:sz="0" w:space="0" w:color="auto"/>
                    <w:bottom w:val="none" w:sz="0" w:space="0" w:color="auto"/>
                    <w:right w:val="none" w:sz="0" w:space="0" w:color="auto"/>
                  </w:divBdr>
                </w:div>
                <w:div w:id="822088770">
                  <w:marLeft w:val="0"/>
                  <w:marRight w:val="0"/>
                  <w:marTop w:val="0"/>
                  <w:marBottom w:val="0"/>
                  <w:divBdr>
                    <w:top w:val="none" w:sz="0" w:space="0" w:color="auto"/>
                    <w:left w:val="none" w:sz="0" w:space="0" w:color="auto"/>
                    <w:bottom w:val="none" w:sz="0" w:space="0" w:color="auto"/>
                    <w:right w:val="none" w:sz="0" w:space="0" w:color="auto"/>
                  </w:divBdr>
                </w:div>
                <w:div w:id="877856259">
                  <w:marLeft w:val="0"/>
                  <w:marRight w:val="0"/>
                  <w:marTop w:val="0"/>
                  <w:marBottom w:val="0"/>
                  <w:divBdr>
                    <w:top w:val="none" w:sz="0" w:space="0" w:color="auto"/>
                    <w:left w:val="none" w:sz="0" w:space="0" w:color="auto"/>
                    <w:bottom w:val="none" w:sz="0" w:space="0" w:color="auto"/>
                    <w:right w:val="none" w:sz="0" w:space="0" w:color="auto"/>
                  </w:divBdr>
                </w:div>
                <w:div w:id="1206021384">
                  <w:marLeft w:val="0"/>
                  <w:marRight w:val="0"/>
                  <w:marTop w:val="0"/>
                  <w:marBottom w:val="0"/>
                  <w:divBdr>
                    <w:top w:val="none" w:sz="0" w:space="0" w:color="auto"/>
                    <w:left w:val="none" w:sz="0" w:space="0" w:color="auto"/>
                    <w:bottom w:val="none" w:sz="0" w:space="0" w:color="auto"/>
                    <w:right w:val="none" w:sz="0" w:space="0" w:color="auto"/>
                  </w:divBdr>
                </w:div>
                <w:div w:id="1252852616">
                  <w:marLeft w:val="0"/>
                  <w:marRight w:val="0"/>
                  <w:marTop w:val="0"/>
                  <w:marBottom w:val="0"/>
                  <w:divBdr>
                    <w:top w:val="none" w:sz="0" w:space="0" w:color="auto"/>
                    <w:left w:val="none" w:sz="0" w:space="0" w:color="auto"/>
                    <w:bottom w:val="none" w:sz="0" w:space="0" w:color="auto"/>
                    <w:right w:val="none" w:sz="0" w:space="0" w:color="auto"/>
                  </w:divBdr>
                </w:div>
              </w:divsChild>
            </w:div>
            <w:div w:id="1684091809">
              <w:marLeft w:val="0"/>
              <w:marRight w:val="0"/>
              <w:marTop w:val="0"/>
              <w:marBottom w:val="0"/>
              <w:divBdr>
                <w:top w:val="none" w:sz="0" w:space="0" w:color="auto"/>
                <w:left w:val="none" w:sz="0" w:space="0" w:color="auto"/>
                <w:bottom w:val="none" w:sz="0" w:space="0" w:color="auto"/>
                <w:right w:val="none" w:sz="0" w:space="0" w:color="auto"/>
              </w:divBdr>
              <w:divsChild>
                <w:div w:id="200679082">
                  <w:marLeft w:val="0"/>
                  <w:marRight w:val="0"/>
                  <w:marTop w:val="0"/>
                  <w:marBottom w:val="0"/>
                  <w:divBdr>
                    <w:top w:val="none" w:sz="0" w:space="0" w:color="auto"/>
                    <w:left w:val="none" w:sz="0" w:space="0" w:color="auto"/>
                    <w:bottom w:val="none" w:sz="0" w:space="0" w:color="auto"/>
                    <w:right w:val="none" w:sz="0" w:space="0" w:color="auto"/>
                  </w:divBdr>
                </w:div>
                <w:div w:id="407531860">
                  <w:marLeft w:val="0"/>
                  <w:marRight w:val="0"/>
                  <w:marTop w:val="0"/>
                  <w:marBottom w:val="0"/>
                  <w:divBdr>
                    <w:top w:val="none" w:sz="0" w:space="0" w:color="auto"/>
                    <w:left w:val="none" w:sz="0" w:space="0" w:color="auto"/>
                    <w:bottom w:val="none" w:sz="0" w:space="0" w:color="auto"/>
                    <w:right w:val="none" w:sz="0" w:space="0" w:color="auto"/>
                  </w:divBdr>
                </w:div>
                <w:div w:id="464153808">
                  <w:marLeft w:val="0"/>
                  <w:marRight w:val="0"/>
                  <w:marTop w:val="0"/>
                  <w:marBottom w:val="0"/>
                  <w:divBdr>
                    <w:top w:val="none" w:sz="0" w:space="0" w:color="auto"/>
                    <w:left w:val="none" w:sz="0" w:space="0" w:color="auto"/>
                    <w:bottom w:val="none" w:sz="0" w:space="0" w:color="auto"/>
                    <w:right w:val="none" w:sz="0" w:space="0" w:color="auto"/>
                  </w:divBdr>
                </w:div>
                <w:div w:id="1568490103">
                  <w:marLeft w:val="0"/>
                  <w:marRight w:val="0"/>
                  <w:marTop w:val="0"/>
                  <w:marBottom w:val="0"/>
                  <w:divBdr>
                    <w:top w:val="none" w:sz="0" w:space="0" w:color="auto"/>
                    <w:left w:val="none" w:sz="0" w:space="0" w:color="auto"/>
                    <w:bottom w:val="none" w:sz="0" w:space="0" w:color="auto"/>
                    <w:right w:val="none" w:sz="0" w:space="0" w:color="auto"/>
                  </w:divBdr>
                </w:div>
                <w:div w:id="1580167932">
                  <w:marLeft w:val="0"/>
                  <w:marRight w:val="0"/>
                  <w:marTop w:val="0"/>
                  <w:marBottom w:val="0"/>
                  <w:divBdr>
                    <w:top w:val="none" w:sz="0" w:space="0" w:color="auto"/>
                    <w:left w:val="none" w:sz="0" w:space="0" w:color="auto"/>
                    <w:bottom w:val="none" w:sz="0" w:space="0" w:color="auto"/>
                    <w:right w:val="none" w:sz="0" w:space="0" w:color="auto"/>
                  </w:divBdr>
                </w:div>
              </w:divsChild>
            </w:div>
            <w:div w:id="1703506669">
              <w:marLeft w:val="0"/>
              <w:marRight w:val="0"/>
              <w:marTop w:val="0"/>
              <w:marBottom w:val="0"/>
              <w:divBdr>
                <w:top w:val="none" w:sz="0" w:space="0" w:color="auto"/>
                <w:left w:val="none" w:sz="0" w:space="0" w:color="auto"/>
                <w:bottom w:val="none" w:sz="0" w:space="0" w:color="auto"/>
                <w:right w:val="none" w:sz="0" w:space="0" w:color="auto"/>
              </w:divBdr>
              <w:divsChild>
                <w:div w:id="165630802">
                  <w:marLeft w:val="0"/>
                  <w:marRight w:val="0"/>
                  <w:marTop w:val="0"/>
                  <w:marBottom w:val="0"/>
                  <w:divBdr>
                    <w:top w:val="none" w:sz="0" w:space="0" w:color="auto"/>
                    <w:left w:val="none" w:sz="0" w:space="0" w:color="auto"/>
                    <w:bottom w:val="none" w:sz="0" w:space="0" w:color="auto"/>
                    <w:right w:val="none" w:sz="0" w:space="0" w:color="auto"/>
                  </w:divBdr>
                </w:div>
                <w:div w:id="881215915">
                  <w:marLeft w:val="0"/>
                  <w:marRight w:val="0"/>
                  <w:marTop w:val="0"/>
                  <w:marBottom w:val="0"/>
                  <w:divBdr>
                    <w:top w:val="none" w:sz="0" w:space="0" w:color="auto"/>
                    <w:left w:val="none" w:sz="0" w:space="0" w:color="auto"/>
                    <w:bottom w:val="none" w:sz="0" w:space="0" w:color="auto"/>
                    <w:right w:val="none" w:sz="0" w:space="0" w:color="auto"/>
                  </w:divBdr>
                </w:div>
                <w:div w:id="1271934395">
                  <w:marLeft w:val="0"/>
                  <w:marRight w:val="0"/>
                  <w:marTop w:val="0"/>
                  <w:marBottom w:val="0"/>
                  <w:divBdr>
                    <w:top w:val="none" w:sz="0" w:space="0" w:color="auto"/>
                    <w:left w:val="none" w:sz="0" w:space="0" w:color="auto"/>
                    <w:bottom w:val="none" w:sz="0" w:space="0" w:color="auto"/>
                    <w:right w:val="none" w:sz="0" w:space="0" w:color="auto"/>
                  </w:divBdr>
                </w:div>
                <w:div w:id="1373112078">
                  <w:marLeft w:val="0"/>
                  <w:marRight w:val="0"/>
                  <w:marTop w:val="0"/>
                  <w:marBottom w:val="0"/>
                  <w:divBdr>
                    <w:top w:val="none" w:sz="0" w:space="0" w:color="auto"/>
                    <w:left w:val="none" w:sz="0" w:space="0" w:color="auto"/>
                    <w:bottom w:val="none" w:sz="0" w:space="0" w:color="auto"/>
                    <w:right w:val="none" w:sz="0" w:space="0" w:color="auto"/>
                  </w:divBdr>
                </w:div>
                <w:div w:id="1983465123">
                  <w:marLeft w:val="0"/>
                  <w:marRight w:val="0"/>
                  <w:marTop w:val="0"/>
                  <w:marBottom w:val="0"/>
                  <w:divBdr>
                    <w:top w:val="none" w:sz="0" w:space="0" w:color="auto"/>
                    <w:left w:val="none" w:sz="0" w:space="0" w:color="auto"/>
                    <w:bottom w:val="none" w:sz="0" w:space="0" w:color="auto"/>
                    <w:right w:val="none" w:sz="0" w:space="0" w:color="auto"/>
                  </w:divBdr>
                </w:div>
              </w:divsChild>
            </w:div>
            <w:div w:id="1703627458">
              <w:marLeft w:val="0"/>
              <w:marRight w:val="0"/>
              <w:marTop w:val="0"/>
              <w:marBottom w:val="0"/>
              <w:divBdr>
                <w:top w:val="none" w:sz="0" w:space="0" w:color="auto"/>
                <w:left w:val="none" w:sz="0" w:space="0" w:color="auto"/>
                <w:bottom w:val="none" w:sz="0" w:space="0" w:color="auto"/>
                <w:right w:val="none" w:sz="0" w:space="0" w:color="auto"/>
              </w:divBdr>
            </w:div>
            <w:div w:id="1755860208">
              <w:marLeft w:val="0"/>
              <w:marRight w:val="0"/>
              <w:marTop w:val="0"/>
              <w:marBottom w:val="0"/>
              <w:divBdr>
                <w:top w:val="none" w:sz="0" w:space="0" w:color="auto"/>
                <w:left w:val="none" w:sz="0" w:space="0" w:color="auto"/>
                <w:bottom w:val="none" w:sz="0" w:space="0" w:color="auto"/>
                <w:right w:val="none" w:sz="0" w:space="0" w:color="auto"/>
              </w:divBdr>
              <w:divsChild>
                <w:div w:id="464785543">
                  <w:marLeft w:val="0"/>
                  <w:marRight w:val="0"/>
                  <w:marTop w:val="0"/>
                  <w:marBottom w:val="0"/>
                  <w:divBdr>
                    <w:top w:val="none" w:sz="0" w:space="0" w:color="auto"/>
                    <w:left w:val="none" w:sz="0" w:space="0" w:color="auto"/>
                    <w:bottom w:val="none" w:sz="0" w:space="0" w:color="auto"/>
                    <w:right w:val="none" w:sz="0" w:space="0" w:color="auto"/>
                  </w:divBdr>
                </w:div>
                <w:div w:id="1577594841">
                  <w:marLeft w:val="0"/>
                  <w:marRight w:val="0"/>
                  <w:marTop w:val="0"/>
                  <w:marBottom w:val="0"/>
                  <w:divBdr>
                    <w:top w:val="none" w:sz="0" w:space="0" w:color="auto"/>
                    <w:left w:val="none" w:sz="0" w:space="0" w:color="auto"/>
                    <w:bottom w:val="none" w:sz="0" w:space="0" w:color="auto"/>
                    <w:right w:val="none" w:sz="0" w:space="0" w:color="auto"/>
                  </w:divBdr>
                </w:div>
                <w:div w:id="1754886472">
                  <w:marLeft w:val="0"/>
                  <w:marRight w:val="0"/>
                  <w:marTop w:val="0"/>
                  <w:marBottom w:val="0"/>
                  <w:divBdr>
                    <w:top w:val="none" w:sz="0" w:space="0" w:color="auto"/>
                    <w:left w:val="none" w:sz="0" w:space="0" w:color="auto"/>
                    <w:bottom w:val="none" w:sz="0" w:space="0" w:color="auto"/>
                    <w:right w:val="none" w:sz="0" w:space="0" w:color="auto"/>
                  </w:divBdr>
                </w:div>
                <w:div w:id="1838377914">
                  <w:marLeft w:val="0"/>
                  <w:marRight w:val="0"/>
                  <w:marTop w:val="0"/>
                  <w:marBottom w:val="0"/>
                  <w:divBdr>
                    <w:top w:val="none" w:sz="0" w:space="0" w:color="auto"/>
                    <w:left w:val="none" w:sz="0" w:space="0" w:color="auto"/>
                    <w:bottom w:val="none" w:sz="0" w:space="0" w:color="auto"/>
                    <w:right w:val="none" w:sz="0" w:space="0" w:color="auto"/>
                  </w:divBdr>
                </w:div>
                <w:div w:id="2013533047">
                  <w:marLeft w:val="0"/>
                  <w:marRight w:val="0"/>
                  <w:marTop w:val="0"/>
                  <w:marBottom w:val="0"/>
                  <w:divBdr>
                    <w:top w:val="none" w:sz="0" w:space="0" w:color="auto"/>
                    <w:left w:val="none" w:sz="0" w:space="0" w:color="auto"/>
                    <w:bottom w:val="none" w:sz="0" w:space="0" w:color="auto"/>
                    <w:right w:val="none" w:sz="0" w:space="0" w:color="auto"/>
                  </w:divBdr>
                </w:div>
              </w:divsChild>
            </w:div>
            <w:div w:id="1767266195">
              <w:marLeft w:val="0"/>
              <w:marRight w:val="0"/>
              <w:marTop w:val="0"/>
              <w:marBottom w:val="0"/>
              <w:divBdr>
                <w:top w:val="none" w:sz="0" w:space="0" w:color="auto"/>
                <w:left w:val="none" w:sz="0" w:space="0" w:color="auto"/>
                <w:bottom w:val="none" w:sz="0" w:space="0" w:color="auto"/>
                <w:right w:val="none" w:sz="0" w:space="0" w:color="auto"/>
              </w:divBdr>
              <w:divsChild>
                <w:div w:id="872227331">
                  <w:marLeft w:val="0"/>
                  <w:marRight w:val="0"/>
                  <w:marTop w:val="0"/>
                  <w:marBottom w:val="0"/>
                  <w:divBdr>
                    <w:top w:val="none" w:sz="0" w:space="0" w:color="auto"/>
                    <w:left w:val="none" w:sz="0" w:space="0" w:color="auto"/>
                    <w:bottom w:val="none" w:sz="0" w:space="0" w:color="auto"/>
                    <w:right w:val="none" w:sz="0" w:space="0" w:color="auto"/>
                  </w:divBdr>
                </w:div>
                <w:div w:id="1859273957">
                  <w:marLeft w:val="0"/>
                  <w:marRight w:val="0"/>
                  <w:marTop w:val="0"/>
                  <w:marBottom w:val="0"/>
                  <w:divBdr>
                    <w:top w:val="none" w:sz="0" w:space="0" w:color="auto"/>
                    <w:left w:val="none" w:sz="0" w:space="0" w:color="auto"/>
                    <w:bottom w:val="none" w:sz="0" w:space="0" w:color="auto"/>
                    <w:right w:val="none" w:sz="0" w:space="0" w:color="auto"/>
                  </w:divBdr>
                </w:div>
                <w:div w:id="2035576275">
                  <w:marLeft w:val="0"/>
                  <w:marRight w:val="0"/>
                  <w:marTop w:val="0"/>
                  <w:marBottom w:val="0"/>
                  <w:divBdr>
                    <w:top w:val="none" w:sz="0" w:space="0" w:color="auto"/>
                    <w:left w:val="none" w:sz="0" w:space="0" w:color="auto"/>
                    <w:bottom w:val="none" w:sz="0" w:space="0" w:color="auto"/>
                    <w:right w:val="none" w:sz="0" w:space="0" w:color="auto"/>
                  </w:divBdr>
                </w:div>
              </w:divsChild>
            </w:div>
            <w:div w:id="1797405250">
              <w:marLeft w:val="0"/>
              <w:marRight w:val="0"/>
              <w:marTop w:val="0"/>
              <w:marBottom w:val="0"/>
              <w:divBdr>
                <w:top w:val="none" w:sz="0" w:space="0" w:color="auto"/>
                <w:left w:val="none" w:sz="0" w:space="0" w:color="auto"/>
                <w:bottom w:val="none" w:sz="0" w:space="0" w:color="auto"/>
                <w:right w:val="none" w:sz="0" w:space="0" w:color="auto"/>
              </w:divBdr>
              <w:divsChild>
                <w:div w:id="47730559">
                  <w:marLeft w:val="0"/>
                  <w:marRight w:val="0"/>
                  <w:marTop w:val="0"/>
                  <w:marBottom w:val="0"/>
                  <w:divBdr>
                    <w:top w:val="none" w:sz="0" w:space="0" w:color="auto"/>
                    <w:left w:val="none" w:sz="0" w:space="0" w:color="auto"/>
                    <w:bottom w:val="none" w:sz="0" w:space="0" w:color="auto"/>
                    <w:right w:val="none" w:sz="0" w:space="0" w:color="auto"/>
                  </w:divBdr>
                </w:div>
                <w:div w:id="649753719">
                  <w:marLeft w:val="0"/>
                  <w:marRight w:val="0"/>
                  <w:marTop w:val="0"/>
                  <w:marBottom w:val="0"/>
                  <w:divBdr>
                    <w:top w:val="none" w:sz="0" w:space="0" w:color="auto"/>
                    <w:left w:val="none" w:sz="0" w:space="0" w:color="auto"/>
                    <w:bottom w:val="none" w:sz="0" w:space="0" w:color="auto"/>
                    <w:right w:val="none" w:sz="0" w:space="0" w:color="auto"/>
                  </w:divBdr>
                </w:div>
                <w:div w:id="1396901761">
                  <w:marLeft w:val="0"/>
                  <w:marRight w:val="0"/>
                  <w:marTop w:val="0"/>
                  <w:marBottom w:val="0"/>
                  <w:divBdr>
                    <w:top w:val="none" w:sz="0" w:space="0" w:color="auto"/>
                    <w:left w:val="none" w:sz="0" w:space="0" w:color="auto"/>
                    <w:bottom w:val="none" w:sz="0" w:space="0" w:color="auto"/>
                    <w:right w:val="none" w:sz="0" w:space="0" w:color="auto"/>
                  </w:divBdr>
                </w:div>
                <w:div w:id="1620450871">
                  <w:marLeft w:val="0"/>
                  <w:marRight w:val="0"/>
                  <w:marTop w:val="0"/>
                  <w:marBottom w:val="0"/>
                  <w:divBdr>
                    <w:top w:val="none" w:sz="0" w:space="0" w:color="auto"/>
                    <w:left w:val="none" w:sz="0" w:space="0" w:color="auto"/>
                    <w:bottom w:val="none" w:sz="0" w:space="0" w:color="auto"/>
                    <w:right w:val="none" w:sz="0" w:space="0" w:color="auto"/>
                  </w:divBdr>
                </w:div>
                <w:div w:id="2052924678">
                  <w:marLeft w:val="0"/>
                  <w:marRight w:val="0"/>
                  <w:marTop w:val="0"/>
                  <w:marBottom w:val="0"/>
                  <w:divBdr>
                    <w:top w:val="none" w:sz="0" w:space="0" w:color="auto"/>
                    <w:left w:val="none" w:sz="0" w:space="0" w:color="auto"/>
                    <w:bottom w:val="none" w:sz="0" w:space="0" w:color="auto"/>
                    <w:right w:val="none" w:sz="0" w:space="0" w:color="auto"/>
                  </w:divBdr>
                </w:div>
              </w:divsChild>
            </w:div>
            <w:div w:id="1925144950">
              <w:marLeft w:val="0"/>
              <w:marRight w:val="0"/>
              <w:marTop w:val="0"/>
              <w:marBottom w:val="0"/>
              <w:divBdr>
                <w:top w:val="none" w:sz="0" w:space="0" w:color="auto"/>
                <w:left w:val="none" w:sz="0" w:space="0" w:color="auto"/>
                <w:bottom w:val="none" w:sz="0" w:space="0" w:color="auto"/>
                <w:right w:val="none" w:sz="0" w:space="0" w:color="auto"/>
              </w:divBdr>
              <w:divsChild>
                <w:div w:id="165635076">
                  <w:marLeft w:val="0"/>
                  <w:marRight w:val="0"/>
                  <w:marTop w:val="0"/>
                  <w:marBottom w:val="0"/>
                  <w:divBdr>
                    <w:top w:val="none" w:sz="0" w:space="0" w:color="auto"/>
                    <w:left w:val="none" w:sz="0" w:space="0" w:color="auto"/>
                    <w:bottom w:val="none" w:sz="0" w:space="0" w:color="auto"/>
                    <w:right w:val="none" w:sz="0" w:space="0" w:color="auto"/>
                  </w:divBdr>
                </w:div>
                <w:div w:id="238057417">
                  <w:marLeft w:val="0"/>
                  <w:marRight w:val="0"/>
                  <w:marTop w:val="0"/>
                  <w:marBottom w:val="0"/>
                  <w:divBdr>
                    <w:top w:val="none" w:sz="0" w:space="0" w:color="auto"/>
                    <w:left w:val="none" w:sz="0" w:space="0" w:color="auto"/>
                    <w:bottom w:val="none" w:sz="0" w:space="0" w:color="auto"/>
                    <w:right w:val="none" w:sz="0" w:space="0" w:color="auto"/>
                  </w:divBdr>
                </w:div>
                <w:div w:id="255527789">
                  <w:marLeft w:val="0"/>
                  <w:marRight w:val="0"/>
                  <w:marTop w:val="0"/>
                  <w:marBottom w:val="0"/>
                  <w:divBdr>
                    <w:top w:val="none" w:sz="0" w:space="0" w:color="auto"/>
                    <w:left w:val="none" w:sz="0" w:space="0" w:color="auto"/>
                    <w:bottom w:val="none" w:sz="0" w:space="0" w:color="auto"/>
                    <w:right w:val="none" w:sz="0" w:space="0" w:color="auto"/>
                  </w:divBdr>
                </w:div>
                <w:div w:id="371854934">
                  <w:marLeft w:val="0"/>
                  <w:marRight w:val="0"/>
                  <w:marTop w:val="0"/>
                  <w:marBottom w:val="0"/>
                  <w:divBdr>
                    <w:top w:val="none" w:sz="0" w:space="0" w:color="auto"/>
                    <w:left w:val="none" w:sz="0" w:space="0" w:color="auto"/>
                    <w:bottom w:val="none" w:sz="0" w:space="0" w:color="auto"/>
                    <w:right w:val="none" w:sz="0" w:space="0" w:color="auto"/>
                  </w:divBdr>
                </w:div>
                <w:div w:id="1656640842">
                  <w:marLeft w:val="0"/>
                  <w:marRight w:val="0"/>
                  <w:marTop w:val="0"/>
                  <w:marBottom w:val="0"/>
                  <w:divBdr>
                    <w:top w:val="none" w:sz="0" w:space="0" w:color="auto"/>
                    <w:left w:val="none" w:sz="0" w:space="0" w:color="auto"/>
                    <w:bottom w:val="none" w:sz="0" w:space="0" w:color="auto"/>
                    <w:right w:val="none" w:sz="0" w:space="0" w:color="auto"/>
                  </w:divBdr>
                </w:div>
              </w:divsChild>
            </w:div>
            <w:div w:id="1949653818">
              <w:marLeft w:val="0"/>
              <w:marRight w:val="0"/>
              <w:marTop w:val="0"/>
              <w:marBottom w:val="0"/>
              <w:divBdr>
                <w:top w:val="none" w:sz="0" w:space="0" w:color="auto"/>
                <w:left w:val="none" w:sz="0" w:space="0" w:color="auto"/>
                <w:bottom w:val="none" w:sz="0" w:space="0" w:color="auto"/>
                <w:right w:val="none" w:sz="0" w:space="0" w:color="auto"/>
              </w:divBdr>
              <w:divsChild>
                <w:div w:id="309671790">
                  <w:marLeft w:val="0"/>
                  <w:marRight w:val="0"/>
                  <w:marTop w:val="0"/>
                  <w:marBottom w:val="0"/>
                  <w:divBdr>
                    <w:top w:val="none" w:sz="0" w:space="0" w:color="auto"/>
                    <w:left w:val="none" w:sz="0" w:space="0" w:color="auto"/>
                    <w:bottom w:val="none" w:sz="0" w:space="0" w:color="auto"/>
                    <w:right w:val="none" w:sz="0" w:space="0" w:color="auto"/>
                  </w:divBdr>
                </w:div>
                <w:div w:id="318925726">
                  <w:marLeft w:val="0"/>
                  <w:marRight w:val="0"/>
                  <w:marTop w:val="0"/>
                  <w:marBottom w:val="0"/>
                  <w:divBdr>
                    <w:top w:val="none" w:sz="0" w:space="0" w:color="auto"/>
                    <w:left w:val="none" w:sz="0" w:space="0" w:color="auto"/>
                    <w:bottom w:val="none" w:sz="0" w:space="0" w:color="auto"/>
                    <w:right w:val="none" w:sz="0" w:space="0" w:color="auto"/>
                  </w:divBdr>
                </w:div>
                <w:div w:id="783697593">
                  <w:marLeft w:val="0"/>
                  <w:marRight w:val="0"/>
                  <w:marTop w:val="0"/>
                  <w:marBottom w:val="0"/>
                  <w:divBdr>
                    <w:top w:val="none" w:sz="0" w:space="0" w:color="auto"/>
                    <w:left w:val="none" w:sz="0" w:space="0" w:color="auto"/>
                    <w:bottom w:val="none" w:sz="0" w:space="0" w:color="auto"/>
                    <w:right w:val="none" w:sz="0" w:space="0" w:color="auto"/>
                  </w:divBdr>
                </w:div>
                <w:div w:id="836917647">
                  <w:marLeft w:val="0"/>
                  <w:marRight w:val="0"/>
                  <w:marTop w:val="0"/>
                  <w:marBottom w:val="0"/>
                  <w:divBdr>
                    <w:top w:val="none" w:sz="0" w:space="0" w:color="auto"/>
                    <w:left w:val="none" w:sz="0" w:space="0" w:color="auto"/>
                    <w:bottom w:val="none" w:sz="0" w:space="0" w:color="auto"/>
                    <w:right w:val="none" w:sz="0" w:space="0" w:color="auto"/>
                  </w:divBdr>
                </w:div>
                <w:div w:id="1105689676">
                  <w:marLeft w:val="0"/>
                  <w:marRight w:val="0"/>
                  <w:marTop w:val="0"/>
                  <w:marBottom w:val="0"/>
                  <w:divBdr>
                    <w:top w:val="none" w:sz="0" w:space="0" w:color="auto"/>
                    <w:left w:val="none" w:sz="0" w:space="0" w:color="auto"/>
                    <w:bottom w:val="none" w:sz="0" w:space="0" w:color="auto"/>
                    <w:right w:val="none" w:sz="0" w:space="0" w:color="auto"/>
                  </w:divBdr>
                </w:div>
              </w:divsChild>
            </w:div>
            <w:div w:id="2011786427">
              <w:marLeft w:val="0"/>
              <w:marRight w:val="0"/>
              <w:marTop w:val="0"/>
              <w:marBottom w:val="0"/>
              <w:divBdr>
                <w:top w:val="none" w:sz="0" w:space="0" w:color="auto"/>
                <w:left w:val="none" w:sz="0" w:space="0" w:color="auto"/>
                <w:bottom w:val="none" w:sz="0" w:space="0" w:color="auto"/>
                <w:right w:val="none" w:sz="0" w:space="0" w:color="auto"/>
              </w:divBdr>
              <w:divsChild>
                <w:div w:id="428351942">
                  <w:marLeft w:val="0"/>
                  <w:marRight w:val="0"/>
                  <w:marTop w:val="0"/>
                  <w:marBottom w:val="0"/>
                  <w:divBdr>
                    <w:top w:val="none" w:sz="0" w:space="0" w:color="auto"/>
                    <w:left w:val="none" w:sz="0" w:space="0" w:color="auto"/>
                    <w:bottom w:val="none" w:sz="0" w:space="0" w:color="auto"/>
                    <w:right w:val="none" w:sz="0" w:space="0" w:color="auto"/>
                  </w:divBdr>
                </w:div>
                <w:div w:id="1362510647">
                  <w:marLeft w:val="0"/>
                  <w:marRight w:val="0"/>
                  <w:marTop w:val="0"/>
                  <w:marBottom w:val="0"/>
                  <w:divBdr>
                    <w:top w:val="none" w:sz="0" w:space="0" w:color="auto"/>
                    <w:left w:val="none" w:sz="0" w:space="0" w:color="auto"/>
                    <w:bottom w:val="none" w:sz="0" w:space="0" w:color="auto"/>
                    <w:right w:val="none" w:sz="0" w:space="0" w:color="auto"/>
                  </w:divBdr>
                </w:div>
                <w:div w:id="1555846523">
                  <w:marLeft w:val="0"/>
                  <w:marRight w:val="0"/>
                  <w:marTop w:val="0"/>
                  <w:marBottom w:val="0"/>
                  <w:divBdr>
                    <w:top w:val="none" w:sz="0" w:space="0" w:color="auto"/>
                    <w:left w:val="none" w:sz="0" w:space="0" w:color="auto"/>
                    <w:bottom w:val="none" w:sz="0" w:space="0" w:color="auto"/>
                    <w:right w:val="none" w:sz="0" w:space="0" w:color="auto"/>
                  </w:divBdr>
                </w:div>
                <w:div w:id="1593390868">
                  <w:marLeft w:val="0"/>
                  <w:marRight w:val="0"/>
                  <w:marTop w:val="0"/>
                  <w:marBottom w:val="0"/>
                  <w:divBdr>
                    <w:top w:val="none" w:sz="0" w:space="0" w:color="auto"/>
                    <w:left w:val="none" w:sz="0" w:space="0" w:color="auto"/>
                    <w:bottom w:val="none" w:sz="0" w:space="0" w:color="auto"/>
                    <w:right w:val="none" w:sz="0" w:space="0" w:color="auto"/>
                  </w:divBdr>
                </w:div>
                <w:div w:id="1957828499">
                  <w:marLeft w:val="0"/>
                  <w:marRight w:val="0"/>
                  <w:marTop w:val="0"/>
                  <w:marBottom w:val="0"/>
                  <w:divBdr>
                    <w:top w:val="none" w:sz="0" w:space="0" w:color="auto"/>
                    <w:left w:val="none" w:sz="0" w:space="0" w:color="auto"/>
                    <w:bottom w:val="none" w:sz="0" w:space="0" w:color="auto"/>
                    <w:right w:val="none" w:sz="0" w:space="0" w:color="auto"/>
                  </w:divBdr>
                </w:div>
              </w:divsChild>
            </w:div>
            <w:div w:id="2101876427">
              <w:marLeft w:val="0"/>
              <w:marRight w:val="0"/>
              <w:marTop w:val="0"/>
              <w:marBottom w:val="0"/>
              <w:divBdr>
                <w:top w:val="none" w:sz="0" w:space="0" w:color="auto"/>
                <w:left w:val="none" w:sz="0" w:space="0" w:color="auto"/>
                <w:bottom w:val="none" w:sz="0" w:space="0" w:color="auto"/>
                <w:right w:val="none" w:sz="0" w:space="0" w:color="auto"/>
              </w:divBdr>
              <w:divsChild>
                <w:div w:id="47338567">
                  <w:marLeft w:val="0"/>
                  <w:marRight w:val="0"/>
                  <w:marTop w:val="0"/>
                  <w:marBottom w:val="0"/>
                  <w:divBdr>
                    <w:top w:val="none" w:sz="0" w:space="0" w:color="auto"/>
                    <w:left w:val="none" w:sz="0" w:space="0" w:color="auto"/>
                    <w:bottom w:val="none" w:sz="0" w:space="0" w:color="auto"/>
                    <w:right w:val="none" w:sz="0" w:space="0" w:color="auto"/>
                  </w:divBdr>
                </w:div>
                <w:div w:id="427386904">
                  <w:marLeft w:val="0"/>
                  <w:marRight w:val="0"/>
                  <w:marTop w:val="0"/>
                  <w:marBottom w:val="0"/>
                  <w:divBdr>
                    <w:top w:val="none" w:sz="0" w:space="0" w:color="auto"/>
                    <w:left w:val="none" w:sz="0" w:space="0" w:color="auto"/>
                    <w:bottom w:val="none" w:sz="0" w:space="0" w:color="auto"/>
                    <w:right w:val="none" w:sz="0" w:space="0" w:color="auto"/>
                  </w:divBdr>
                </w:div>
                <w:div w:id="1280071392">
                  <w:marLeft w:val="0"/>
                  <w:marRight w:val="0"/>
                  <w:marTop w:val="0"/>
                  <w:marBottom w:val="0"/>
                  <w:divBdr>
                    <w:top w:val="none" w:sz="0" w:space="0" w:color="auto"/>
                    <w:left w:val="none" w:sz="0" w:space="0" w:color="auto"/>
                    <w:bottom w:val="none" w:sz="0" w:space="0" w:color="auto"/>
                    <w:right w:val="none" w:sz="0" w:space="0" w:color="auto"/>
                  </w:divBdr>
                </w:div>
                <w:div w:id="1790052332">
                  <w:marLeft w:val="0"/>
                  <w:marRight w:val="0"/>
                  <w:marTop w:val="0"/>
                  <w:marBottom w:val="0"/>
                  <w:divBdr>
                    <w:top w:val="none" w:sz="0" w:space="0" w:color="auto"/>
                    <w:left w:val="none" w:sz="0" w:space="0" w:color="auto"/>
                    <w:bottom w:val="none" w:sz="0" w:space="0" w:color="auto"/>
                    <w:right w:val="none" w:sz="0" w:space="0" w:color="auto"/>
                  </w:divBdr>
                </w:div>
                <w:div w:id="2081443607">
                  <w:marLeft w:val="0"/>
                  <w:marRight w:val="0"/>
                  <w:marTop w:val="0"/>
                  <w:marBottom w:val="0"/>
                  <w:divBdr>
                    <w:top w:val="none" w:sz="0" w:space="0" w:color="auto"/>
                    <w:left w:val="none" w:sz="0" w:space="0" w:color="auto"/>
                    <w:bottom w:val="none" w:sz="0" w:space="0" w:color="auto"/>
                    <w:right w:val="none" w:sz="0" w:space="0" w:color="auto"/>
                  </w:divBdr>
                </w:div>
              </w:divsChild>
            </w:div>
            <w:div w:id="21221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7631">
      <w:bodyDiv w:val="1"/>
      <w:marLeft w:val="0"/>
      <w:marRight w:val="0"/>
      <w:marTop w:val="0"/>
      <w:marBottom w:val="0"/>
      <w:divBdr>
        <w:top w:val="none" w:sz="0" w:space="0" w:color="auto"/>
        <w:left w:val="none" w:sz="0" w:space="0" w:color="auto"/>
        <w:bottom w:val="none" w:sz="0" w:space="0" w:color="auto"/>
        <w:right w:val="none" w:sz="0" w:space="0" w:color="auto"/>
      </w:divBdr>
      <w:divsChild>
        <w:div w:id="1335569932">
          <w:marLeft w:val="0"/>
          <w:marRight w:val="0"/>
          <w:marTop w:val="0"/>
          <w:marBottom w:val="0"/>
          <w:divBdr>
            <w:top w:val="none" w:sz="0" w:space="0" w:color="auto"/>
            <w:left w:val="none" w:sz="0" w:space="0" w:color="auto"/>
            <w:bottom w:val="none" w:sz="0" w:space="0" w:color="auto"/>
            <w:right w:val="none" w:sz="0" w:space="0" w:color="auto"/>
          </w:divBdr>
          <w:divsChild>
            <w:div w:id="19273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7233">
      <w:bodyDiv w:val="1"/>
      <w:marLeft w:val="0"/>
      <w:marRight w:val="0"/>
      <w:marTop w:val="0"/>
      <w:marBottom w:val="0"/>
      <w:divBdr>
        <w:top w:val="none" w:sz="0" w:space="0" w:color="auto"/>
        <w:left w:val="none" w:sz="0" w:space="0" w:color="auto"/>
        <w:bottom w:val="none" w:sz="0" w:space="0" w:color="auto"/>
        <w:right w:val="none" w:sz="0" w:space="0" w:color="auto"/>
      </w:divBdr>
    </w:div>
    <w:div w:id="318582895">
      <w:bodyDiv w:val="1"/>
      <w:marLeft w:val="0"/>
      <w:marRight w:val="0"/>
      <w:marTop w:val="0"/>
      <w:marBottom w:val="0"/>
      <w:divBdr>
        <w:top w:val="none" w:sz="0" w:space="0" w:color="auto"/>
        <w:left w:val="none" w:sz="0" w:space="0" w:color="auto"/>
        <w:bottom w:val="none" w:sz="0" w:space="0" w:color="auto"/>
        <w:right w:val="none" w:sz="0" w:space="0" w:color="auto"/>
      </w:divBdr>
    </w:div>
    <w:div w:id="351733542">
      <w:bodyDiv w:val="1"/>
      <w:marLeft w:val="0"/>
      <w:marRight w:val="0"/>
      <w:marTop w:val="0"/>
      <w:marBottom w:val="0"/>
      <w:divBdr>
        <w:top w:val="none" w:sz="0" w:space="0" w:color="auto"/>
        <w:left w:val="none" w:sz="0" w:space="0" w:color="auto"/>
        <w:bottom w:val="none" w:sz="0" w:space="0" w:color="auto"/>
        <w:right w:val="none" w:sz="0" w:space="0" w:color="auto"/>
      </w:divBdr>
    </w:div>
    <w:div w:id="356003243">
      <w:bodyDiv w:val="1"/>
      <w:marLeft w:val="0"/>
      <w:marRight w:val="0"/>
      <w:marTop w:val="0"/>
      <w:marBottom w:val="0"/>
      <w:divBdr>
        <w:top w:val="none" w:sz="0" w:space="0" w:color="auto"/>
        <w:left w:val="none" w:sz="0" w:space="0" w:color="auto"/>
        <w:bottom w:val="none" w:sz="0" w:space="0" w:color="auto"/>
        <w:right w:val="none" w:sz="0" w:space="0" w:color="auto"/>
      </w:divBdr>
    </w:div>
    <w:div w:id="384767696">
      <w:bodyDiv w:val="1"/>
      <w:marLeft w:val="0"/>
      <w:marRight w:val="0"/>
      <w:marTop w:val="0"/>
      <w:marBottom w:val="0"/>
      <w:divBdr>
        <w:top w:val="none" w:sz="0" w:space="0" w:color="auto"/>
        <w:left w:val="none" w:sz="0" w:space="0" w:color="auto"/>
        <w:bottom w:val="none" w:sz="0" w:space="0" w:color="auto"/>
        <w:right w:val="none" w:sz="0" w:space="0" w:color="auto"/>
      </w:divBdr>
      <w:divsChild>
        <w:div w:id="1100949802">
          <w:marLeft w:val="0"/>
          <w:marRight w:val="0"/>
          <w:marTop w:val="0"/>
          <w:marBottom w:val="0"/>
          <w:divBdr>
            <w:top w:val="none" w:sz="0" w:space="0" w:color="auto"/>
            <w:left w:val="none" w:sz="0" w:space="0" w:color="auto"/>
            <w:bottom w:val="none" w:sz="0" w:space="0" w:color="auto"/>
            <w:right w:val="none" w:sz="0" w:space="0" w:color="auto"/>
          </w:divBdr>
        </w:div>
        <w:div w:id="1309164779">
          <w:marLeft w:val="0"/>
          <w:marRight w:val="0"/>
          <w:marTop w:val="0"/>
          <w:marBottom w:val="0"/>
          <w:divBdr>
            <w:top w:val="none" w:sz="0" w:space="0" w:color="auto"/>
            <w:left w:val="none" w:sz="0" w:space="0" w:color="auto"/>
            <w:bottom w:val="none" w:sz="0" w:space="0" w:color="auto"/>
            <w:right w:val="none" w:sz="0" w:space="0" w:color="auto"/>
          </w:divBdr>
          <w:divsChild>
            <w:div w:id="1338774938">
              <w:marLeft w:val="0"/>
              <w:marRight w:val="0"/>
              <w:marTop w:val="0"/>
              <w:marBottom w:val="0"/>
              <w:divBdr>
                <w:top w:val="none" w:sz="0" w:space="0" w:color="auto"/>
                <w:left w:val="none" w:sz="0" w:space="0" w:color="auto"/>
                <w:bottom w:val="none" w:sz="0" w:space="0" w:color="auto"/>
                <w:right w:val="none" w:sz="0" w:space="0" w:color="auto"/>
              </w:divBdr>
              <w:divsChild>
                <w:div w:id="448549798">
                  <w:marLeft w:val="0"/>
                  <w:marRight w:val="0"/>
                  <w:marTop w:val="0"/>
                  <w:marBottom w:val="0"/>
                  <w:divBdr>
                    <w:top w:val="none" w:sz="0" w:space="0" w:color="auto"/>
                    <w:left w:val="none" w:sz="0" w:space="0" w:color="auto"/>
                    <w:bottom w:val="none" w:sz="0" w:space="0" w:color="auto"/>
                    <w:right w:val="none" w:sz="0" w:space="0" w:color="auto"/>
                  </w:divBdr>
                  <w:divsChild>
                    <w:div w:id="2026052867">
                      <w:marLeft w:val="0"/>
                      <w:marRight w:val="0"/>
                      <w:marTop w:val="0"/>
                      <w:marBottom w:val="0"/>
                      <w:divBdr>
                        <w:top w:val="none" w:sz="0" w:space="0" w:color="auto"/>
                        <w:left w:val="none" w:sz="0" w:space="0" w:color="auto"/>
                        <w:bottom w:val="none" w:sz="0" w:space="0" w:color="auto"/>
                        <w:right w:val="none" w:sz="0" w:space="0" w:color="auto"/>
                      </w:divBdr>
                    </w:div>
                  </w:divsChild>
                </w:div>
                <w:div w:id="467936930">
                  <w:marLeft w:val="0"/>
                  <w:marRight w:val="0"/>
                  <w:marTop w:val="0"/>
                  <w:marBottom w:val="0"/>
                  <w:divBdr>
                    <w:top w:val="none" w:sz="0" w:space="0" w:color="auto"/>
                    <w:left w:val="none" w:sz="0" w:space="0" w:color="auto"/>
                    <w:bottom w:val="none" w:sz="0" w:space="0" w:color="auto"/>
                    <w:right w:val="none" w:sz="0" w:space="0" w:color="auto"/>
                  </w:divBdr>
                  <w:divsChild>
                    <w:div w:id="1726104071">
                      <w:marLeft w:val="0"/>
                      <w:marRight w:val="0"/>
                      <w:marTop w:val="0"/>
                      <w:marBottom w:val="0"/>
                      <w:divBdr>
                        <w:top w:val="none" w:sz="0" w:space="0" w:color="auto"/>
                        <w:left w:val="none" w:sz="0" w:space="0" w:color="auto"/>
                        <w:bottom w:val="none" w:sz="0" w:space="0" w:color="auto"/>
                        <w:right w:val="none" w:sz="0" w:space="0" w:color="auto"/>
                      </w:divBdr>
                    </w:div>
                  </w:divsChild>
                </w:div>
                <w:div w:id="1176579911">
                  <w:marLeft w:val="0"/>
                  <w:marRight w:val="0"/>
                  <w:marTop w:val="0"/>
                  <w:marBottom w:val="0"/>
                  <w:divBdr>
                    <w:top w:val="none" w:sz="0" w:space="0" w:color="auto"/>
                    <w:left w:val="none" w:sz="0" w:space="0" w:color="auto"/>
                    <w:bottom w:val="none" w:sz="0" w:space="0" w:color="auto"/>
                    <w:right w:val="none" w:sz="0" w:space="0" w:color="auto"/>
                  </w:divBdr>
                  <w:divsChild>
                    <w:div w:id="2072458025">
                      <w:marLeft w:val="0"/>
                      <w:marRight w:val="0"/>
                      <w:marTop w:val="0"/>
                      <w:marBottom w:val="0"/>
                      <w:divBdr>
                        <w:top w:val="none" w:sz="0" w:space="0" w:color="auto"/>
                        <w:left w:val="none" w:sz="0" w:space="0" w:color="auto"/>
                        <w:bottom w:val="none" w:sz="0" w:space="0" w:color="auto"/>
                        <w:right w:val="none" w:sz="0" w:space="0" w:color="auto"/>
                      </w:divBdr>
                    </w:div>
                  </w:divsChild>
                </w:div>
                <w:div w:id="1268925211">
                  <w:marLeft w:val="0"/>
                  <w:marRight w:val="0"/>
                  <w:marTop w:val="0"/>
                  <w:marBottom w:val="0"/>
                  <w:divBdr>
                    <w:top w:val="none" w:sz="0" w:space="0" w:color="auto"/>
                    <w:left w:val="none" w:sz="0" w:space="0" w:color="auto"/>
                    <w:bottom w:val="none" w:sz="0" w:space="0" w:color="auto"/>
                    <w:right w:val="none" w:sz="0" w:space="0" w:color="auto"/>
                  </w:divBdr>
                  <w:divsChild>
                    <w:div w:id="1048529580">
                      <w:marLeft w:val="0"/>
                      <w:marRight w:val="0"/>
                      <w:marTop w:val="0"/>
                      <w:marBottom w:val="0"/>
                      <w:divBdr>
                        <w:top w:val="none" w:sz="0" w:space="0" w:color="auto"/>
                        <w:left w:val="none" w:sz="0" w:space="0" w:color="auto"/>
                        <w:bottom w:val="none" w:sz="0" w:space="0" w:color="auto"/>
                        <w:right w:val="none" w:sz="0" w:space="0" w:color="auto"/>
                      </w:divBdr>
                    </w:div>
                  </w:divsChild>
                </w:div>
                <w:div w:id="1336541460">
                  <w:marLeft w:val="0"/>
                  <w:marRight w:val="0"/>
                  <w:marTop w:val="0"/>
                  <w:marBottom w:val="0"/>
                  <w:divBdr>
                    <w:top w:val="none" w:sz="0" w:space="0" w:color="auto"/>
                    <w:left w:val="none" w:sz="0" w:space="0" w:color="auto"/>
                    <w:bottom w:val="none" w:sz="0" w:space="0" w:color="auto"/>
                    <w:right w:val="none" w:sz="0" w:space="0" w:color="auto"/>
                  </w:divBdr>
                  <w:divsChild>
                    <w:div w:id="1013218435">
                      <w:marLeft w:val="0"/>
                      <w:marRight w:val="0"/>
                      <w:marTop w:val="0"/>
                      <w:marBottom w:val="0"/>
                      <w:divBdr>
                        <w:top w:val="none" w:sz="0" w:space="0" w:color="auto"/>
                        <w:left w:val="none" w:sz="0" w:space="0" w:color="auto"/>
                        <w:bottom w:val="none" w:sz="0" w:space="0" w:color="auto"/>
                        <w:right w:val="none" w:sz="0" w:space="0" w:color="auto"/>
                      </w:divBdr>
                    </w:div>
                  </w:divsChild>
                </w:div>
                <w:div w:id="1598249983">
                  <w:marLeft w:val="0"/>
                  <w:marRight w:val="0"/>
                  <w:marTop w:val="0"/>
                  <w:marBottom w:val="0"/>
                  <w:divBdr>
                    <w:top w:val="none" w:sz="0" w:space="0" w:color="auto"/>
                    <w:left w:val="none" w:sz="0" w:space="0" w:color="auto"/>
                    <w:bottom w:val="none" w:sz="0" w:space="0" w:color="auto"/>
                    <w:right w:val="none" w:sz="0" w:space="0" w:color="auto"/>
                  </w:divBdr>
                  <w:divsChild>
                    <w:div w:id="1024866994">
                      <w:marLeft w:val="0"/>
                      <w:marRight w:val="0"/>
                      <w:marTop w:val="0"/>
                      <w:marBottom w:val="0"/>
                      <w:divBdr>
                        <w:top w:val="none" w:sz="0" w:space="0" w:color="auto"/>
                        <w:left w:val="none" w:sz="0" w:space="0" w:color="auto"/>
                        <w:bottom w:val="none" w:sz="0" w:space="0" w:color="auto"/>
                        <w:right w:val="none" w:sz="0" w:space="0" w:color="auto"/>
                      </w:divBdr>
                    </w:div>
                  </w:divsChild>
                </w:div>
                <w:div w:id="1646349914">
                  <w:marLeft w:val="0"/>
                  <w:marRight w:val="0"/>
                  <w:marTop w:val="0"/>
                  <w:marBottom w:val="0"/>
                  <w:divBdr>
                    <w:top w:val="none" w:sz="0" w:space="0" w:color="auto"/>
                    <w:left w:val="none" w:sz="0" w:space="0" w:color="auto"/>
                    <w:bottom w:val="none" w:sz="0" w:space="0" w:color="auto"/>
                    <w:right w:val="none" w:sz="0" w:space="0" w:color="auto"/>
                  </w:divBdr>
                  <w:divsChild>
                    <w:div w:id="585306125">
                      <w:marLeft w:val="0"/>
                      <w:marRight w:val="0"/>
                      <w:marTop w:val="0"/>
                      <w:marBottom w:val="0"/>
                      <w:divBdr>
                        <w:top w:val="none" w:sz="0" w:space="0" w:color="auto"/>
                        <w:left w:val="none" w:sz="0" w:space="0" w:color="auto"/>
                        <w:bottom w:val="none" w:sz="0" w:space="0" w:color="auto"/>
                        <w:right w:val="none" w:sz="0" w:space="0" w:color="auto"/>
                      </w:divBdr>
                    </w:div>
                  </w:divsChild>
                </w:div>
                <w:div w:id="1899971607">
                  <w:marLeft w:val="0"/>
                  <w:marRight w:val="0"/>
                  <w:marTop w:val="0"/>
                  <w:marBottom w:val="0"/>
                  <w:divBdr>
                    <w:top w:val="none" w:sz="0" w:space="0" w:color="auto"/>
                    <w:left w:val="none" w:sz="0" w:space="0" w:color="auto"/>
                    <w:bottom w:val="none" w:sz="0" w:space="0" w:color="auto"/>
                    <w:right w:val="none" w:sz="0" w:space="0" w:color="auto"/>
                  </w:divBdr>
                  <w:divsChild>
                    <w:div w:id="8147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5803">
      <w:bodyDiv w:val="1"/>
      <w:marLeft w:val="0"/>
      <w:marRight w:val="0"/>
      <w:marTop w:val="0"/>
      <w:marBottom w:val="0"/>
      <w:divBdr>
        <w:top w:val="none" w:sz="0" w:space="0" w:color="auto"/>
        <w:left w:val="none" w:sz="0" w:space="0" w:color="auto"/>
        <w:bottom w:val="none" w:sz="0" w:space="0" w:color="auto"/>
        <w:right w:val="none" w:sz="0" w:space="0" w:color="auto"/>
      </w:divBdr>
    </w:div>
    <w:div w:id="437263624">
      <w:bodyDiv w:val="1"/>
      <w:marLeft w:val="0"/>
      <w:marRight w:val="0"/>
      <w:marTop w:val="0"/>
      <w:marBottom w:val="0"/>
      <w:divBdr>
        <w:top w:val="none" w:sz="0" w:space="0" w:color="auto"/>
        <w:left w:val="none" w:sz="0" w:space="0" w:color="auto"/>
        <w:bottom w:val="none" w:sz="0" w:space="0" w:color="auto"/>
        <w:right w:val="none" w:sz="0" w:space="0" w:color="auto"/>
      </w:divBdr>
    </w:div>
    <w:div w:id="465046979">
      <w:bodyDiv w:val="1"/>
      <w:marLeft w:val="0"/>
      <w:marRight w:val="0"/>
      <w:marTop w:val="0"/>
      <w:marBottom w:val="0"/>
      <w:divBdr>
        <w:top w:val="none" w:sz="0" w:space="0" w:color="auto"/>
        <w:left w:val="none" w:sz="0" w:space="0" w:color="auto"/>
        <w:bottom w:val="none" w:sz="0" w:space="0" w:color="auto"/>
        <w:right w:val="none" w:sz="0" w:space="0" w:color="auto"/>
      </w:divBdr>
    </w:div>
    <w:div w:id="470252382">
      <w:bodyDiv w:val="1"/>
      <w:marLeft w:val="0"/>
      <w:marRight w:val="0"/>
      <w:marTop w:val="0"/>
      <w:marBottom w:val="0"/>
      <w:divBdr>
        <w:top w:val="none" w:sz="0" w:space="0" w:color="auto"/>
        <w:left w:val="none" w:sz="0" w:space="0" w:color="auto"/>
        <w:bottom w:val="none" w:sz="0" w:space="0" w:color="auto"/>
        <w:right w:val="none" w:sz="0" w:space="0" w:color="auto"/>
      </w:divBdr>
      <w:divsChild>
        <w:div w:id="71436165">
          <w:marLeft w:val="0"/>
          <w:marRight w:val="0"/>
          <w:marTop w:val="0"/>
          <w:marBottom w:val="0"/>
          <w:divBdr>
            <w:top w:val="none" w:sz="0" w:space="0" w:color="auto"/>
            <w:left w:val="none" w:sz="0" w:space="0" w:color="auto"/>
            <w:bottom w:val="none" w:sz="0" w:space="0" w:color="auto"/>
            <w:right w:val="none" w:sz="0" w:space="0" w:color="auto"/>
          </w:divBdr>
        </w:div>
        <w:div w:id="201212823">
          <w:marLeft w:val="0"/>
          <w:marRight w:val="0"/>
          <w:marTop w:val="0"/>
          <w:marBottom w:val="0"/>
          <w:divBdr>
            <w:top w:val="none" w:sz="0" w:space="0" w:color="auto"/>
            <w:left w:val="none" w:sz="0" w:space="0" w:color="auto"/>
            <w:bottom w:val="none" w:sz="0" w:space="0" w:color="auto"/>
            <w:right w:val="none" w:sz="0" w:space="0" w:color="auto"/>
          </w:divBdr>
          <w:divsChild>
            <w:div w:id="1349210828">
              <w:marLeft w:val="0"/>
              <w:marRight w:val="0"/>
              <w:marTop w:val="0"/>
              <w:marBottom w:val="0"/>
              <w:divBdr>
                <w:top w:val="none" w:sz="0" w:space="0" w:color="auto"/>
                <w:left w:val="none" w:sz="0" w:space="0" w:color="auto"/>
                <w:bottom w:val="none" w:sz="0" w:space="0" w:color="auto"/>
                <w:right w:val="none" w:sz="0" w:space="0" w:color="auto"/>
              </w:divBdr>
            </w:div>
          </w:divsChild>
        </w:div>
        <w:div w:id="211960640">
          <w:marLeft w:val="0"/>
          <w:marRight w:val="0"/>
          <w:marTop w:val="0"/>
          <w:marBottom w:val="0"/>
          <w:divBdr>
            <w:top w:val="none" w:sz="0" w:space="0" w:color="auto"/>
            <w:left w:val="none" w:sz="0" w:space="0" w:color="auto"/>
            <w:bottom w:val="none" w:sz="0" w:space="0" w:color="auto"/>
            <w:right w:val="none" w:sz="0" w:space="0" w:color="auto"/>
          </w:divBdr>
        </w:div>
        <w:div w:id="296303621">
          <w:marLeft w:val="0"/>
          <w:marRight w:val="0"/>
          <w:marTop w:val="0"/>
          <w:marBottom w:val="0"/>
          <w:divBdr>
            <w:top w:val="none" w:sz="0" w:space="0" w:color="auto"/>
            <w:left w:val="none" w:sz="0" w:space="0" w:color="auto"/>
            <w:bottom w:val="none" w:sz="0" w:space="0" w:color="auto"/>
            <w:right w:val="none" w:sz="0" w:space="0" w:color="auto"/>
          </w:divBdr>
        </w:div>
        <w:div w:id="421949797">
          <w:marLeft w:val="0"/>
          <w:marRight w:val="0"/>
          <w:marTop w:val="0"/>
          <w:marBottom w:val="0"/>
          <w:divBdr>
            <w:top w:val="none" w:sz="0" w:space="0" w:color="auto"/>
            <w:left w:val="none" w:sz="0" w:space="0" w:color="auto"/>
            <w:bottom w:val="none" w:sz="0" w:space="0" w:color="auto"/>
            <w:right w:val="none" w:sz="0" w:space="0" w:color="auto"/>
          </w:divBdr>
        </w:div>
        <w:div w:id="1565598958">
          <w:marLeft w:val="0"/>
          <w:marRight w:val="0"/>
          <w:marTop w:val="0"/>
          <w:marBottom w:val="0"/>
          <w:divBdr>
            <w:top w:val="none" w:sz="0" w:space="0" w:color="auto"/>
            <w:left w:val="none" w:sz="0" w:space="0" w:color="auto"/>
            <w:bottom w:val="none" w:sz="0" w:space="0" w:color="auto"/>
            <w:right w:val="none" w:sz="0" w:space="0" w:color="auto"/>
          </w:divBdr>
        </w:div>
        <w:div w:id="1719208009">
          <w:marLeft w:val="0"/>
          <w:marRight w:val="0"/>
          <w:marTop w:val="0"/>
          <w:marBottom w:val="0"/>
          <w:divBdr>
            <w:top w:val="none" w:sz="0" w:space="0" w:color="auto"/>
            <w:left w:val="none" w:sz="0" w:space="0" w:color="auto"/>
            <w:bottom w:val="none" w:sz="0" w:space="0" w:color="auto"/>
            <w:right w:val="none" w:sz="0" w:space="0" w:color="auto"/>
          </w:divBdr>
          <w:divsChild>
            <w:div w:id="1205676047">
              <w:marLeft w:val="-75"/>
              <w:marRight w:val="0"/>
              <w:marTop w:val="30"/>
              <w:marBottom w:val="30"/>
              <w:divBdr>
                <w:top w:val="none" w:sz="0" w:space="0" w:color="auto"/>
                <w:left w:val="none" w:sz="0" w:space="0" w:color="auto"/>
                <w:bottom w:val="none" w:sz="0" w:space="0" w:color="auto"/>
                <w:right w:val="none" w:sz="0" w:space="0" w:color="auto"/>
              </w:divBdr>
              <w:divsChild>
                <w:div w:id="144904698">
                  <w:marLeft w:val="0"/>
                  <w:marRight w:val="0"/>
                  <w:marTop w:val="0"/>
                  <w:marBottom w:val="0"/>
                  <w:divBdr>
                    <w:top w:val="none" w:sz="0" w:space="0" w:color="auto"/>
                    <w:left w:val="none" w:sz="0" w:space="0" w:color="auto"/>
                    <w:bottom w:val="none" w:sz="0" w:space="0" w:color="auto"/>
                    <w:right w:val="none" w:sz="0" w:space="0" w:color="auto"/>
                  </w:divBdr>
                  <w:divsChild>
                    <w:div w:id="1376587560">
                      <w:marLeft w:val="0"/>
                      <w:marRight w:val="0"/>
                      <w:marTop w:val="0"/>
                      <w:marBottom w:val="0"/>
                      <w:divBdr>
                        <w:top w:val="none" w:sz="0" w:space="0" w:color="auto"/>
                        <w:left w:val="none" w:sz="0" w:space="0" w:color="auto"/>
                        <w:bottom w:val="none" w:sz="0" w:space="0" w:color="auto"/>
                        <w:right w:val="none" w:sz="0" w:space="0" w:color="auto"/>
                      </w:divBdr>
                    </w:div>
                  </w:divsChild>
                </w:div>
                <w:div w:id="190917032">
                  <w:marLeft w:val="0"/>
                  <w:marRight w:val="0"/>
                  <w:marTop w:val="0"/>
                  <w:marBottom w:val="0"/>
                  <w:divBdr>
                    <w:top w:val="none" w:sz="0" w:space="0" w:color="auto"/>
                    <w:left w:val="none" w:sz="0" w:space="0" w:color="auto"/>
                    <w:bottom w:val="none" w:sz="0" w:space="0" w:color="auto"/>
                    <w:right w:val="none" w:sz="0" w:space="0" w:color="auto"/>
                  </w:divBdr>
                  <w:divsChild>
                    <w:div w:id="180364124">
                      <w:marLeft w:val="0"/>
                      <w:marRight w:val="0"/>
                      <w:marTop w:val="0"/>
                      <w:marBottom w:val="0"/>
                      <w:divBdr>
                        <w:top w:val="none" w:sz="0" w:space="0" w:color="auto"/>
                        <w:left w:val="none" w:sz="0" w:space="0" w:color="auto"/>
                        <w:bottom w:val="none" w:sz="0" w:space="0" w:color="auto"/>
                        <w:right w:val="none" w:sz="0" w:space="0" w:color="auto"/>
                      </w:divBdr>
                    </w:div>
                  </w:divsChild>
                </w:div>
                <w:div w:id="325672197">
                  <w:marLeft w:val="0"/>
                  <w:marRight w:val="0"/>
                  <w:marTop w:val="0"/>
                  <w:marBottom w:val="0"/>
                  <w:divBdr>
                    <w:top w:val="none" w:sz="0" w:space="0" w:color="auto"/>
                    <w:left w:val="none" w:sz="0" w:space="0" w:color="auto"/>
                    <w:bottom w:val="none" w:sz="0" w:space="0" w:color="auto"/>
                    <w:right w:val="none" w:sz="0" w:space="0" w:color="auto"/>
                  </w:divBdr>
                  <w:divsChild>
                    <w:div w:id="681274062">
                      <w:marLeft w:val="0"/>
                      <w:marRight w:val="0"/>
                      <w:marTop w:val="0"/>
                      <w:marBottom w:val="0"/>
                      <w:divBdr>
                        <w:top w:val="none" w:sz="0" w:space="0" w:color="auto"/>
                        <w:left w:val="none" w:sz="0" w:space="0" w:color="auto"/>
                        <w:bottom w:val="none" w:sz="0" w:space="0" w:color="auto"/>
                        <w:right w:val="none" w:sz="0" w:space="0" w:color="auto"/>
                      </w:divBdr>
                    </w:div>
                  </w:divsChild>
                </w:div>
                <w:div w:id="518276215">
                  <w:marLeft w:val="0"/>
                  <w:marRight w:val="0"/>
                  <w:marTop w:val="0"/>
                  <w:marBottom w:val="0"/>
                  <w:divBdr>
                    <w:top w:val="none" w:sz="0" w:space="0" w:color="auto"/>
                    <w:left w:val="none" w:sz="0" w:space="0" w:color="auto"/>
                    <w:bottom w:val="none" w:sz="0" w:space="0" w:color="auto"/>
                    <w:right w:val="none" w:sz="0" w:space="0" w:color="auto"/>
                  </w:divBdr>
                  <w:divsChild>
                    <w:div w:id="4669782">
                      <w:marLeft w:val="0"/>
                      <w:marRight w:val="0"/>
                      <w:marTop w:val="0"/>
                      <w:marBottom w:val="0"/>
                      <w:divBdr>
                        <w:top w:val="none" w:sz="0" w:space="0" w:color="auto"/>
                        <w:left w:val="none" w:sz="0" w:space="0" w:color="auto"/>
                        <w:bottom w:val="none" w:sz="0" w:space="0" w:color="auto"/>
                        <w:right w:val="none" w:sz="0" w:space="0" w:color="auto"/>
                      </w:divBdr>
                    </w:div>
                  </w:divsChild>
                </w:div>
                <w:div w:id="525291597">
                  <w:marLeft w:val="0"/>
                  <w:marRight w:val="0"/>
                  <w:marTop w:val="0"/>
                  <w:marBottom w:val="0"/>
                  <w:divBdr>
                    <w:top w:val="none" w:sz="0" w:space="0" w:color="auto"/>
                    <w:left w:val="none" w:sz="0" w:space="0" w:color="auto"/>
                    <w:bottom w:val="none" w:sz="0" w:space="0" w:color="auto"/>
                    <w:right w:val="none" w:sz="0" w:space="0" w:color="auto"/>
                  </w:divBdr>
                  <w:divsChild>
                    <w:div w:id="501285599">
                      <w:marLeft w:val="0"/>
                      <w:marRight w:val="0"/>
                      <w:marTop w:val="0"/>
                      <w:marBottom w:val="0"/>
                      <w:divBdr>
                        <w:top w:val="none" w:sz="0" w:space="0" w:color="auto"/>
                        <w:left w:val="none" w:sz="0" w:space="0" w:color="auto"/>
                        <w:bottom w:val="none" w:sz="0" w:space="0" w:color="auto"/>
                        <w:right w:val="none" w:sz="0" w:space="0" w:color="auto"/>
                      </w:divBdr>
                    </w:div>
                  </w:divsChild>
                </w:div>
                <w:div w:id="652375876">
                  <w:marLeft w:val="0"/>
                  <w:marRight w:val="0"/>
                  <w:marTop w:val="0"/>
                  <w:marBottom w:val="0"/>
                  <w:divBdr>
                    <w:top w:val="none" w:sz="0" w:space="0" w:color="auto"/>
                    <w:left w:val="none" w:sz="0" w:space="0" w:color="auto"/>
                    <w:bottom w:val="none" w:sz="0" w:space="0" w:color="auto"/>
                    <w:right w:val="none" w:sz="0" w:space="0" w:color="auto"/>
                  </w:divBdr>
                  <w:divsChild>
                    <w:div w:id="557011945">
                      <w:marLeft w:val="0"/>
                      <w:marRight w:val="0"/>
                      <w:marTop w:val="0"/>
                      <w:marBottom w:val="0"/>
                      <w:divBdr>
                        <w:top w:val="none" w:sz="0" w:space="0" w:color="auto"/>
                        <w:left w:val="none" w:sz="0" w:space="0" w:color="auto"/>
                        <w:bottom w:val="none" w:sz="0" w:space="0" w:color="auto"/>
                        <w:right w:val="none" w:sz="0" w:space="0" w:color="auto"/>
                      </w:divBdr>
                    </w:div>
                  </w:divsChild>
                </w:div>
                <w:div w:id="948511766">
                  <w:marLeft w:val="0"/>
                  <w:marRight w:val="0"/>
                  <w:marTop w:val="0"/>
                  <w:marBottom w:val="0"/>
                  <w:divBdr>
                    <w:top w:val="none" w:sz="0" w:space="0" w:color="auto"/>
                    <w:left w:val="none" w:sz="0" w:space="0" w:color="auto"/>
                    <w:bottom w:val="none" w:sz="0" w:space="0" w:color="auto"/>
                    <w:right w:val="none" w:sz="0" w:space="0" w:color="auto"/>
                  </w:divBdr>
                  <w:divsChild>
                    <w:div w:id="944457698">
                      <w:marLeft w:val="0"/>
                      <w:marRight w:val="0"/>
                      <w:marTop w:val="0"/>
                      <w:marBottom w:val="0"/>
                      <w:divBdr>
                        <w:top w:val="none" w:sz="0" w:space="0" w:color="auto"/>
                        <w:left w:val="none" w:sz="0" w:space="0" w:color="auto"/>
                        <w:bottom w:val="none" w:sz="0" w:space="0" w:color="auto"/>
                        <w:right w:val="none" w:sz="0" w:space="0" w:color="auto"/>
                      </w:divBdr>
                    </w:div>
                  </w:divsChild>
                </w:div>
                <w:div w:id="1434476351">
                  <w:marLeft w:val="0"/>
                  <w:marRight w:val="0"/>
                  <w:marTop w:val="0"/>
                  <w:marBottom w:val="0"/>
                  <w:divBdr>
                    <w:top w:val="none" w:sz="0" w:space="0" w:color="auto"/>
                    <w:left w:val="none" w:sz="0" w:space="0" w:color="auto"/>
                    <w:bottom w:val="none" w:sz="0" w:space="0" w:color="auto"/>
                    <w:right w:val="none" w:sz="0" w:space="0" w:color="auto"/>
                  </w:divBdr>
                  <w:divsChild>
                    <w:div w:id="2058700016">
                      <w:marLeft w:val="0"/>
                      <w:marRight w:val="0"/>
                      <w:marTop w:val="0"/>
                      <w:marBottom w:val="0"/>
                      <w:divBdr>
                        <w:top w:val="none" w:sz="0" w:space="0" w:color="auto"/>
                        <w:left w:val="none" w:sz="0" w:space="0" w:color="auto"/>
                        <w:bottom w:val="none" w:sz="0" w:space="0" w:color="auto"/>
                        <w:right w:val="none" w:sz="0" w:space="0" w:color="auto"/>
                      </w:divBdr>
                    </w:div>
                  </w:divsChild>
                </w:div>
                <w:div w:id="1928223468">
                  <w:marLeft w:val="0"/>
                  <w:marRight w:val="0"/>
                  <w:marTop w:val="0"/>
                  <w:marBottom w:val="0"/>
                  <w:divBdr>
                    <w:top w:val="none" w:sz="0" w:space="0" w:color="auto"/>
                    <w:left w:val="none" w:sz="0" w:space="0" w:color="auto"/>
                    <w:bottom w:val="none" w:sz="0" w:space="0" w:color="auto"/>
                    <w:right w:val="none" w:sz="0" w:space="0" w:color="auto"/>
                  </w:divBdr>
                  <w:divsChild>
                    <w:div w:id="879779486">
                      <w:marLeft w:val="0"/>
                      <w:marRight w:val="0"/>
                      <w:marTop w:val="0"/>
                      <w:marBottom w:val="0"/>
                      <w:divBdr>
                        <w:top w:val="none" w:sz="0" w:space="0" w:color="auto"/>
                        <w:left w:val="none" w:sz="0" w:space="0" w:color="auto"/>
                        <w:bottom w:val="none" w:sz="0" w:space="0" w:color="auto"/>
                        <w:right w:val="none" w:sz="0" w:space="0" w:color="auto"/>
                      </w:divBdr>
                    </w:div>
                  </w:divsChild>
                </w:div>
                <w:div w:id="1971544819">
                  <w:marLeft w:val="0"/>
                  <w:marRight w:val="0"/>
                  <w:marTop w:val="0"/>
                  <w:marBottom w:val="0"/>
                  <w:divBdr>
                    <w:top w:val="none" w:sz="0" w:space="0" w:color="auto"/>
                    <w:left w:val="none" w:sz="0" w:space="0" w:color="auto"/>
                    <w:bottom w:val="none" w:sz="0" w:space="0" w:color="auto"/>
                    <w:right w:val="none" w:sz="0" w:space="0" w:color="auto"/>
                  </w:divBdr>
                  <w:divsChild>
                    <w:div w:id="180047257">
                      <w:marLeft w:val="0"/>
                      <w:marRight w:val="0"/>
                      <w:marTop w:val="0"/>
                      <w:marBottom w:val="0"/>
                      <w:divBdr>
                        <w:top w:val="none" w:sz="0" w:space="0" w:color="auto"/>
                        <w:left w:val="none" w:sz="0" w:space="0" w:color="auto"/>
                        <w:bottom w:val="none" w:sz="0" w:space="0" w:color="auto"/>
                        <w:right w:val="none" w:sz="0" w:space="0" w:color="auto"/>
                      </w:divBdr>
                    </w:div>
                    <w:div w:id="278727876">
                      <w:marLeft w:val="0"/>
                      <w:marRight w:val="0"/>
                      <w:marTop w:val="0"/>
                      <w:marBottom w:val="0"/>
                      <w:divBdr>
                        <w:top w:val="none" w:sz="0" w:space="0" w:color="auto"/>
                        <w:left w:val="none" w:sz="0" w:space="0" w:color="auto"/>
                        <w:bottom w:val="none" w:sz="0" w:space="0" w:color="auto"/>
                        <w:right w:val="none" w:sz="0" w:space="0" w:color="auto"/>
                      </w:divBdr>
                    </w:div>
                    <w:div w:id="789860317">
                      <w:marLeft w:val="0"/>
                      <w:marRight w:val="0"/>
                      <w:marTop w:val="0"/>
                      <w:marBottom w:val="0"/>
                      <w:divBdr>
                        <w:top w:val="none" w:sz="0" w:space="0" w:color="auto"/>
                        <w:left w:val="none" w:sz="0" w:space="0" w:color="auto"/>
                        <w:bottom w:val="none" w:sz="0" w:space="0" w:color="auto"/>
                        <w:right w:val="none" w:sz="0" w:space="0" w:color="auto"/>
                      </w:divBdr>
                    </w:div>
                    <w:div w:id="1160194308">
                      <w:marLeft w:val="0"/>
                      <w:marRight w:val="0"/>
                      <w:marTop w:val="0"/>
                      <w:marBottom w:val="0"/>
                      <w:divBdr>
                        <w:top w:val="none" w:sz="0" w:space="0" w:color="auto"/>
                        <w:left w:val="none" w:sz="0" w:space="0" w:color="auto"/>
                        <w:bottom w:val="none" w:sz="0" w:space="0" w:color="auto"/>
                        <w:right w:val="none" w:sz="0" w:space="0" w:color="auto"/>
                      </w:divBdr>
                    </w:div>
                    <w:div w:id="1840845028">
                      <w:marLeft w:val="0"/>
                      <w:marRight w:val="0"/>
                      <w:marTop w:val="0"/>
                      <w:marBottom w:val="0"/>
                      <w:divBdr>
                        <w:top w:val="none" w:sz="0" w:space="0" w:color="auto"/>
                        <w:left w:val="none" w:sz="0" w:space="0" w:color="auto"/>
                        <w:bottom w:val="none" w:sz="0" w:space="0" w:color="auto"/>
                        <w:right w:val="none" w:sz="0" w:space="0" w:color="auto"/>
                      </w:divBdr>
                    </w:div>
                    <w:div w:id="2078084473">
                      <w:marLeft w:val="0"/>
                      <w:marRight w:val="0"/>
                      <w:marTop w:val="0"/>
                      <w:marBottom w:val="0"/>
                      <w:divBdr>
                        <w:top w:val="none" w:sz="0" w:space="0" w:color="auto"/>
                        <w:left w:val="none" w:sz="0" w:space="0" w:color="auto"/>
                        <w:bottom w:val="none" w:sz="0" w:space="0" w:color="auto"/>
                        <w:right w:val="none" w:sz="0" w:space="0" w:color="auto"/>
                      </w:divBdr>
                    </w:div>
                    <w:div w:id="2107073429">
                      <w:marLeft w:val="0"/>
                      <w:marRight w:val="0"/>
                      <w:marTop w:val="0"/>
                      <w:marBottom w:val="0"/>
                      <w:divBdr>
                        <w:top w:val="none" w:sz="0" w:space="0" w:color="auto"/>
                        <w:left w:val="none" w:sz="0" w:space="0" w:color="auto"/>
                        <w:bottom w:val="none" w:sz="0" w:space="0" w:color="auto"/>
                        <w:right w:val="none" w:sz="0" w:space="0" w:color="auto"/>
                      </w:divBdr>
                    </w:div>
                  </w:divsChild>
                </w:div>
                <w:div w:id="1989161293">
                  <w:marLeft w:val="0"/>
                  <w:marRight w:val="0"/>
                  <w:marTop w:val="0"/>
                  <w:marBottom w:val="0"/>
                  <w:divBdr>
                    <w:top w:val="none" w:sz="0" w:space="0" w:color="auto"/>
                    <w:left w:val="none" w:sz="0" w:space="0" w:color="auto"/>
                    <w:bottom w:val="none" w:sz="0" w:space="0" w:color="auto"/>
                    <w:right w:val="none" w:sz="0" w:space="0" w:color="auto"/>
                  </w:divBdr>
                  <w:divsChild>
                    <w:div w:id="934704509">
                      <w:marLeft w:val="0"/>
                      <w:marRight w:val="0"/>
                      <w:marTop w:val="0"/>
                      <w:marBottom w:val="0"/>
                      <w:divBdr>
                        <w:top w:val="none" w:sz="0" w:space="0" w:color="auto"/>
                        <w:left w:val="none" w:sz="0" w:space="0" w:color="auto"/>
                        <w:bottom w:val="none" w:sz="0" w:space="0" w:color="auto"/>
                        <w:right w:val="none" w:sz="0" w:space="0" w:color="auto"/>
                      </w:divBdr>
                    </w:div>
                  </w:divsChild>
                </w:div>
                <w:div w:id="2028601985">
                  <w:marLeft w:val="0"/>
                  <w:marRight w:val="0"/>
                  <w:marTop w:val="0"/>
                  <w:marBottom w:val="0"/>
                  <w:divBdr>
                    <w:top w:val="none" w:sz="0" w:space="0" w:color="auto"/>
                    <w:left w:val="none" w:sz="0" w:space="0" w:color="auto"/>
                    <w:bottom w:val="none" w:sz="0" w:space="0" w:color="auto"/>
                    <w:right w:val="none" w:sz="0" w:space="0" w:color="auto"/>
                  </w:divBdr>
                  <w:divsChild>
                    <w:div w:id="4297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06969">
          <w:marLeft w:val="0"/>
          <w:marRight w:val="0"/>
          <w:marTop w:val="0"/>
          <w:marBottom w:val="0"/>
          <w:divBdr>
            <w:top w:val="none" w:sz="0" w:space="0" w:color="auto"/>
            <w:left w:val="none" w:sz="0" w:space="0" w:color="auto"/>
            <w:bottom w:val="none" w:sz="0" w:space="0" w:color="auto"/>
            <w:right w:val="none" w:sz="0" w:space="0" w:color="auto"/>
          </w:divBdr>
          <w:divsChild>
            <w:div w:id="557016668">
              <w:marLeft w:val="0"/>
              <w:marRight w:val="0"/>
              <w:marTop w:val="0"/>
              <w:marBottom w:val="0"/>
              <w:divBdr>
                <w:top w:val="none" w:sz="0" w:space="0" w:color="auto"/>
                <w:left w:val="none" w:sz="0" w:space="0" w:color="auto"/>
                <w:bottom w:val="none" w:sz="0" w:space="0" w:color="auto"/>
                <w:right w:val="none" w:sz="0" w:space="0" w:color="auto"/>
              </w:divBdr>
            </w:div>
            <w:div w:id="1265573174">
              <w:marLeft w:val="0"/>
              <w:marRight w:val="0"/>
              <w:marTop w:val="0"/>
              <w:marBottom w:val="0"/>
              <w:divBdr>
                <w:top w:val="none" w:sz="0" w:space="0" w:color="auto"/>
                <w:left w:val="none" w:sz="0" w:space="0" w:color="auto"/>
                <w:bottom w:val="none" w:sz="0" w:space="0" w:color="auto"/>
                <w:right w:val="none" w:sz="0" w:space="0" w:color="auto"/>
              </w:divBdr>
            </w:div>
            <w:div w:id="1377773685">
              <w:marLeft w:val="0"/>
              <w:marRight w:val="0"/>
              <w:marTop w:val="0"/>
              <w:marBottom w:val="0"/>
              <w:divBdr>
                <w:top w:val="none" w:sz="0" w:space="0" w:color="auto"/>
                <w:left w:val="none" w:sz="0" w:space="0" w:color="auto"/>
                <w:bottom w:val="none" w:sz="0" w:space="0" w:color="auto"/>
                <w:right w:val="none" w:sz="0" w:space="0" w:color="auto"/>
              </w:divBdr>
            </w:div>
            <w:div w:id="20267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87606">
      <w:bodyDiv w:val="1"/>
      <w:marLeft w:val="0"/>
      <w:marRight w:val="0"/>
      <w:marTop w:val="0"/>
      <w:marBottom w:val="0"/>
      <w:divBdr>
        <w:top w:val="none" w:sz="0" w:space="0" w:color="auto"/>
        <w:left w:val="none" w:sz="0" w:space="0" w:color="auto"/>
        <w:bottom w:val="none" w:sz="0" w:space="0" w:color="auto"/>
        <w:right w:val="none" w:sz="0" w:space="0" w:color="auto"/>
      </w:divBdr>
    </w:div>
    <w:div w:id="481118167">
      <w:bodyDiv w:val="1"/>
      <w:marLeft w:val="0"/>
      <w:marRight w:val="0"/>
      <w:marTop w:val="0"/>
      <w:marBottom w:val="0"/>
      <w:divBdr>
        <w:top w:val="none" w:sz="0" w:space="0" w:color="auto"/>
        <w:left w:val="none" w:sz="0" w:space="0" w:color="auto"/>
        <w:bottom w:val="none" w:sz="0" w:space="0" w:color="auto"/>
        <w:right w:val="none" w:sz="0" w:space="0" w:color="auto"/>
      </w:divBdr>
      <w:divsChild>
        <w:div w:id="187063135">
          <w:marLeft w:val="0"/>
          <w:marRight w:val="0"/>
          <w:marTop w:val="0"/>
          <w:marBottom w:val="0"/>
          <w:divBdr>
            <w:top w:val="none" w:sz="0" w:space="0" w:color="auto"/>
            <w:left w:val="none" w:sz="0" w:space="0" w:color="auto"/>
            <w:bottom w:val="none" w:sz="0" w:space="0" w:color="auto"/>
            <w:right w:val="none" w:sz="0" w:space="0" w:color="auto"/>
          </w:divBdr>
        </w:div>
        <w:div w:id="1034573332">
          <w:marLeft w:val="0"/>
          <w:marRight w:val="0"/>
          <w:marTop w:val="0"/>
          <w:marBottom w:val="0"/>
          <w:divBdr>
            <w:top w:val="none" w:sz="0" w:space="0" w:color="auto"/>
            <w:left w:val="none" w:sz="0" w:space="0" w:color="auto"/>
            <w:bottom w:val="none" w:sz="0" w:space="0" w:color="auto"/>
            <w:right w:val="none" w:sz="0" w:space="0" w:color="auto"/>
          </w:divBdr>
          <w:divsChild>
            <w:div w:id="1871917808">
              <w:marLeft w:val="0"/>
              <w:marRight w:val="0"/>
              <w:marTop w:val="0"/>
              <w:marBottom w:val="0"/>
              <w:divBdr>
                <w:top w:val="none" w:sz="0" w:space="0" w:color="auto"/>
                <w:left w:val="none" w:sz="0" w:space="0" w:color="auto"/>
                <w:bottom w:val="none" w:sz="0" w:space="0" w:color="auto"/>
                <w:right w:val="none" w:sz="0" w:space="0" w:color="auto"/>
              </w:divBdr>
              <w:divsChild>
                <w:div w:id="4477242">
                  <w:marLeft w:val="0"/>
                  <w:marRight w:val="0"/>
                  <w:marTop w:val="0"/>
                  <w:marBottom w:val="0"/>
                  <w:divBdr>
                    <w:top w:val="none" w:sz="0" w:space="0" w:color="auto"/>
                    <w:left w:val="none" w:sz="0" w:space="0" w:color="auto"/>
                    <w:bottom w:val="none" w:sz="0" w:space="0" w:color="auto"/>
                    <w:right w:val="none" w:sz="0" w:space="0" w:color="auto"/>
                  </w:divBdr>
                  <w:divsChild>
                    <w:div w:id="657881113">
                      <w:marLeft w:val="0"/>
                      <w:marRight w:val="0"/>
                      <w:marTop w:val="0"/>
                      <w:marBottom w:val="0"/>
                      <w:divBdr>
                        <w:top w:val="none" w:sz="0" w:space="0" w:color="auto"/>
                        <w:left w:val="none" w:sz="0" w:space="0" w:color="auto"/>
                        <w:bottom w:val="none" w:sz="0" w:space="0" w:color="auto"/>
                        <w:right w:val="none" w:sz="0" w:space="0" w:color="auto"/>
                      </w:divBdr>
                    </w:div>
                  </w:divsChild>
                </w:div>
                <w:div w:id="29838687">
                  <w:marLeft w:val="0"/>
                  <w:marRight w:val="0"/>
                  <w:marTop w:val="0"/>
                  <w:marBottom w:val="0"/>
                  <w:divBdr>
                    <w:top w:val="none" w:sz="0" w:space="0" w:color="auto"/>
                    <w:left w:val="none" w:sz="0" w:space="0" w:color="auto"/>
                    <w:bottom w:val="none" w:sz="0" w:space="0" w:color="auto"/>
                    <w:right w:val="none" w:sz="0" w:space="0" w:color="auto"/>
                  </w:divBdr>
                  <w:divsChild>
                    <w:div w:id="2133669278">
                      <w:marLeft w:val="0"/>
                      <w:marRight w:val="0"/>
                      <w:marTop w:val="0"/>
                      <w:marBottom w:val="0"/>
                      <w:divBdr>
                        <w:top w:val="none" w:sz="0" w:space="0" w:color="auto"/>
                        <w:left w:val="none" w:sz="0" w:space="0" w:color="auto"/>
                        <w:bottom w:val="none" w:sz="0" w:space="0" w:color="auto"/>
                        <w:right w:val="none" w:sz="0" w:space="0" w:color="auto"/>
                      </w:divBdr>
                    </w:div>
                  </w:divsChild>
                </w:div>
                <w:div w:id="41835817">
                  <w:marLeft w:val="0"/>
                  <w:marRight w:val="0"/>
                  <w:marTop w:val="0"/>
                  <w:marBottom w:val="0"/>
                  <w:divBdr>
                    <w:top w:val="none" w:sz="0" w:space="0" w:color="auto"/>
                    <w:left w:val="none" w:sz="0" w:space="0" w:color="auto"/>
                    <w:bottom w:val="none" w:sz="0" w:space="0" w:color="auto"/>
                    <w:right w:val="none" w:sz="0" w:space="0" w:color="auto"/>
                  </w:divBdr>
                  <w:divsChild>
                    <w:div w:id="2022271907">
                      <w:marLeft w:val="0"/>
                      <w:marRight w:val="0"/>
                      <w:marTop w:val="0"/>
                      <w:marBottom w:val="0"/>
                      <w:divBdr>
                        <w:top w:val="none" w:sz="0" w:space="0" w:color="auto"/>
                        <w:left w:val="none" w:sz="0" w:space="0" w:color="auto"/>
                        <w:bottom w:val="none" w:sz="0" w:space="0" w:color="auto"/>
                        <w:right w:val="none" w:sz="0" w:space="0" w:color="auto"/>
                      </w:divBdr>
                    </w:div>
                  </w:divsChild>
                </w:div>
                <w:div w:id="42533791">
                  <w:marLeft w:val="0"/>
                  <w:marRight w:val="0"/>
                  <w:marTop w:val="0"/>
                  <w:marBottom w:val="0"/>
                  <w:divBdr>
                    <w:top w:val="none" w:sz="0" w:space="0" w:color="auto"/>
                    <w:left w:val="none" w:sz="0" w:space="0" w:color="auto"/>
                    <w:bottom w:val="none" w:sz="0" w:space="0" w:color="auto"/>
                    <w:right w:val="none" w:sz="0" w:space="0" w:color="auto"/>
                  </w:divBdr>
                  <w:divsChild>
                    <w:div w:id="447357948">
                      <w:marLeft w:val="0"/>
                      <w:marRight w:val="0"/>
                      <w:marTop w:val="0"/>
                      <w:marBottom w:val="0"/>
                      <w:divBdr>
                        <w:top w:val="none" w:sz="0" w:space="0" w:color="auto"/>
                        <w:left w:val="none" w:sz="0" w:space="0" w:color="auto"/>
                        <w:bottom w:val="none" w:sz="0" w:space="0" w:color="auto"/>
                        <w:right w:val="none" w:sz="0" w:space="0" w:color="auto"/>
                      </w:divBdr>
                    </w:div>
                  </w:divsChild>
                </w:div>
                <w:div w:id="82724015">
                  <w:marLeft w:val="0"/>
                  <w:marRight w:val="0"/>
                  <w:marTop w:val="0"/>
                  <w:marBottom w:val="0"/>
                  <w:divBdr>
                    <w:top w:val="none" w:sz="0" w:space="0" w:color="auto"/>
                    <w:left w:val="none" w:sz="0" w:space="0" w:color="auto"/>
                    <w:bottom w:val="none" w:sz="0" w:space="0" w:color="auto"/>
                    <w:right w:val="none" w:sz="0" w:space="0" w:color="auto"/>
                  </w:divBdr>
                  <w:divsChild>
                    <w:div w:id="277490127">
                      <w:marLeft w:val="0"/>
                      <w:marRight w:val="0"/>
                      <w:marTop w:val="0"/>
                      <w:marBottom w:val="0"/>
                      <w:divBdr>
                        <w:top w:val="none" w:sz="0" w:space="0" w:color="auto"/>
                        <w:left w:val="none" w:sz="0" w:space="0" w:color="auto"/>
                        <w:bottom w:val="none" w:sz="0" w:space="0" w:color="auto"/>
                        <w:right w:val="none" w:sz="0" w:space="0" w:color="auto"/>
                      </w:divBdr>
                    </w:div>
                  </w:divsChild>
                </w:div>
                <w:div w:id="88081823">
                  <w:marLeft w:val="0"/>
                  <w:marRight w:val="0"/>
                  <w:marTop w:val="0"/>
                  <w:marBottom w:val="0"/>
                  <w:divBdr>
                    <w:top w:val="none" w:sz="0" w:space="0" w:color="auto"/>
                    <w:left w:val="none" w:sz="0" w:space="0" w:color="auto"/>
                    <w:bottom w:val="none" w:sz="0" w:space="0" w:color="auto"/>
                    <w:right w:val="none" w:sz="0" w:space="0" w:color="auto"/>
                  </w:divBdr>
                  <w:divsChild>
                    <w:div w:id="628359251">
                      <w:marLeft w:val="0"/>
                      <w:marRight w:val="0"/>
                      <w:marTop w:val="0"/>
                      <w:marBottom w:val="0"/>
                      <w:divBdr>
                        <w:top w:val="none" w:sz="0" w:space="0" w:color="auto"/>
                        <w:left w:val="none" w:sz="0" w:space="0" w:color="auto"/>
                        <w:bottom w:val="none" w:sz="0" w:space="0" w:color="auto"/>
                        <w:right w:val="none" w:sz="0" w:space="0" w:color="auto"/>
                      </w:divBdr>
                    </w:div>
                  </w:divsChild>
                </w:div>
                <w:div w:id="166140419">
                  <w:marLeft w:val="0"/>
                  <w:marRight w:val="0"/>
                  <w:marTop w:val="0"/>
                  <w:marBottom w:val="0"/>
                  <w:divBdr>
                    <w:top w:val="none" w:sz="0" w:space="0" w:color="auto"/>
                    <w:left w:val="none" w:sz="0" w:space="0" w:color="auto"/>
                    <w:bottom w:val="none" w:sz="0" w:space="0" w:color="auto"/>
                    <w:right w:val="none" w:sz="0" w:space="0" w:color="auto"/>
                  </w:divBdr>
                  <w:divsChild>
                    <w:div w:id="38165694">
                      <w:marLeft w:val="0"/>
                      <w:marRight w:val="0"/>
                      <w:marTop w:val="0"/>
                      <w:marBottom w:val="0"/>
                      <w:divBdr>
                        <w:top w:val="none" w:sz="0" w:space="0" w:color="auto"/>
                        <w:left w:val="none" w:sz="0" w:space="0" w:color="auto"/>
                        <w:bottom w:val="none" w:sz="0" w:space="0" w:color="auto"/>
                        <w:right w:val="none" w:sz="0" w:space="0" w:color="auto"/>
                      </w:divBdr>
                    </w:div>
                  </w:divsChild>
                </w:div>
                <w:div w:id="175505750">
                  <w:marLeft w:val="0"/>
                  <w:marRight w:val="0"/>
                  <w:marTop w:val="0"/>
                  <w:marBottom w:val="0"/>
                  <w:divBdr>
                    <w:top w:val="none" w:sz="0" w:space="0" w:color="auto"/>
                    <w:left w:val="none" w:sz="0" w:space="0" w:color="auto"/>
                    <w:bottom w:val="none" w:sz="0" w:space="0" w:color="auto"/>
                    <w:right w:val="none" w:sz="0" w:space="0" w:color="auto"/>
                  </w:divBdr>
                  <w:divsChild>
                    <w:div w:id="1644433316">
                      <w:marLeft w:val="0"/>
                      <w:marRight w:val="0"/>
                      <w:marTop w:val="0"/>
                      <w:marBottom w:val="0"/>
                      <w:divBdr>
                        <w:top w:val="none" w:sz="0" w:space="0" w:color="auto"/>
                        <w:left w:val="none" w:sz="0" w:space="0" w:color="auto"/>
                        <w:bottom w:val="none" w:sz="0" w:space="0" w:color="auto"/>
                        <w:right w:val="none" w:sz="0" w:space="0" w:color="auto"/>
                      </w:divBdr>
                    </w:div>
                  </w:divsChild>
                </w:div>
                <w:div w:id="188682631">
                  <w:marLeft w:val="0"/>
                  <w:marRight w:val="0"/>
                  <w:marTop w:val="0"/>
                  <w:marBottom w:val="0"/>
                  <w:divBdr>
                    <w:top w:val="none" w:sz="0" w:space="0" w:color="auto"/>
                    <w:left w:val="none" w:sz="0" w:space="0" w:color="auto"/>
                    <w:bottom w:val="none" w:sz="0" w:space="0" w:color="auto"/>
                    <w:right w:val="none" w:sz="0" w:space="0" w:color="auto"/>
                  </w:divBdr>
                  <w:divsChild>
                    <w:div w:id="973951205">
                      <w:marLeft w:val="0"/>
                      <w:marRight w:val="0"/>
                      <w:marTop w:val="0"/>
                      <w:marBottom w:val="0"/>
                      <w:divBdr>
                        <w:top w:val="none" w:sz="0" w:space="0" w:color="auto"/>
                        <w:left w:val="none" w:sz="0" w:space="0" w:color="auto"/>
                        <w:bottom w:val="none" w:sz="0" w:space="0" w:color="auto"/>
                        <w:right w:val="none" w:sz="0" w:space="0" w:color="auto"/>
                      </w:divBdr>
                    </w:div>
                  </w:divsChild>
                </w:div>
                <w:div w:id="189688022">
                  <w:marLeft w:val="0"/>
                  <w:marRight w:val="0"/>
                  <w:marTop w:val="0"/>
                  <w:marBottom w:val="0"/>
                  <w:divBdr>
                    <w:top w:val="none" w:sz="0" w:space="0" w:color="auto"/>
                    <w:left w:val="none" w:sz="0" w:space="0" w:color="auto"/>
                    <w:bottom w:val="none" w:sz="0" w:space="0" w:color="auto"/>
                    <w:right w:val="none" w:sz="0" w:space="0" w:color="auto"/>
                  </w:divBdr>
                  <w:divsChild>
                    <w:div w:id="1684279547">
                      <w:marLeft w:val="0"/>
                      <w:marRight w:val="0"/>
                      <w:marTop w:val="0"/>
                      <w:marBottom w:val="0"/>
                      <w:divBdr>
                        <w:top w:val="none" w:sz="0" w:space="0" w:color="auto"/>
                        <w:left w:val="none" w:sz="0" w:space="0" w:color="auto"/>
                        <w:bottom w:val="none" w:sz="0" w:space="0" w:color="auto"/>
                        <w:right w:val="none" w:sz="0" w:space="0" w:color="auto"/>
                      </w:divBdr>
                    </w:div>
                  </w:divsChild>
                </w:div>
                <w:div w:id="192809037">
                  <w:marLeft w:val="0"/>
                  <w:marRight w:val="0"/>
                  <w:marTop w:val="0"/>
                  <w:marBottom w:val="0"/>
                  <w:divBdr>
                    <w:top w:val="none" w:sz="0" w:space="0" w:color="auto"/>
                    <w:left w:val="none" w:sz="0" w:space="0" w:color="auto"/>
                    <w:bottom w:val="none" w:sz="0" w:space="0" w:color="auto"/>
                    <w:right w:val="none" w:sz="0" w:space="0" w:color="auto"/>
                  </w:divBdr>
                  <w:divsChild>
                    <w:div w:id="930697742">
                      <w:marLeft w:val="0"/>
                      <w:marRight w:val="0"/>
                      <w:marTop w:val="0"/>
                      <w:marBottom w:val="0"/>
                      <w:divBdr>
                        <w:top w:val="none" w:sz="0" w:space="0" w:color="auto"/>
                        <w:left w:val="none" w:sz="0" w:space="0" w:color="auto"/>
                        <w:bottom w:val="none" w:sz="0" w:space="0" w:color="auto"/>
                        <w:right w:val="none" w:sz="0" w:space="0" w:color="auto"/>
                      </w:divBdr>
                    </w:div>
                  </w:divsChild>
                </w:div>
                <w:div w:id="226113446">
                  <w:marLeft w:val="0"/>
                  <w:marRight w:val="0"/>
                  <w:marTop w:val="0"/>
                  <w:marBottom w:val="0"/>
                  <w:divBdr>
                    <w:top w:val="none" w:sz="0" w:space="0" w:color="auto"/>
                    <w:left w:val="none" w:sz="0" w:space="0" w:color="auto"/>
                    <w:bottom w:val="none" w:sz="0" w:space="0" w:color="auto"/>
                    <w:right w:val="none" w:sz="0" w:space="0" w:color="auto"/>
                  </w:divBdr>
                  <w:divsChild>
                    <w:div w:id="1171456107">
                      <w:marLeft w:val="0"/>
                      <w:marRight w:val="0"/>
                      <w:marTop w:val="0"/>
                      <w:marBottom w:val="0"/>
                      <w:divBdr>
                        <w:top w:val="none" w:sz="0" w:space="0" w:color="auto"/>
                        <w:left w:val="none" w:sz="0" w:space="0" w:color="auto"/>
                        <w:bottom w:val="none" w:sz="0" w:space="0" w:color="auto"/>
                        <w:right w:val="none" w:sz="0" w:space="0" w:color="auto"/>
                      </w:divBdr>
                    </w:div>
                  </w:divsChild>
                </w:div>
                <w:div w:id="268901206">
                  <w:marLeft w:val="0"/>
                  <w:marRight w:val="0"/>
                  <w:marTop w:val="0"/>
                  <w:marBottom w:val="0"/>
                  <w:divBdr>
                    <w:top w:val="none" w:sz="0" w:space="0" w:color="auto"/>
                    <w:left w:val="none" w:sz="0" w:space="0" w:color="auto"/>
                    <w:bottom w:val="none" w:sz="0" w:space="0" w:color="auto"/>
                    <w:right w:val="none" w:sz="0" w:space="0" w:color="auto"/>
                  </w:divBdr>
                  <w:divsChild>
                    <w:div w:id="1950157245">
                      <w:marLeft w:val="0"/>
                      <w:marRight w:val="0"/>
                      <w:marTop w:val="0"/>
                      <w:marBottom w:val="0"/>
                      <w:divBdr>
                        <w:top w:val="none" w:sz="0" w:space="0" w:color="auto"/>
                        <w:left w:val="none" w:sz="0" w:space="0" w:color="auto"/>
                        <w:bottom w:val="none" w:sz="0" w:space="0" w:color="auto"/>
                        <w:right w:val="none" w:sz="0" w:space="0" w:color="auto"/>
                      </w:divBdr>
                    </w:div>
                  </w:divsChild>
                </w:div>
                <w:div w:id="316152362">
                  <w:marLeft w:val="0"/>
                  <w:marRight w:val="0"/>
                  <w:marTop w:val="0"/>
                  <w:marBottom w:val="0"/>
                  <w:divBdr>
                    <w:top w:val="none" w:sz="0" w:space="0" w:color="auto"/>
                    <w:left w:val="none" w:sz="0" w:space="0" w:color="auto"/>
                    <w:bottom w:val="none" w:sz="0" w:space="0" w:color="auto"/>
                    <w:right w:val="none" w:sz="0" w:space="0" w:color="auto"/>
                  </w:divBdr>
                  <w:divsChild>
                    <w:div w:id="56705956">
                      <w:marLeft w:val="0"/>
                      <w:marRight w:val="0"/>
                      <w:marTop w:val="0"/>
                      <w:marBottom w:val="0"/>
                      <w:divBdr>
                        <w:top w:val="none" w:sz="0" w:space="0" w:color="auto"/>
                        <w:left w:val="none" w:sz="0" w:space="0" w:color="auto"/>
                        <w:bottom w:val="none" w:sz="0" w:space="0" w:color="auto"/>
                        <w:right w:val="none" w:sz="0" w:space="0" w:color="auto"/>
                      </w:divBdr>
                    </w:div>
                  </w:divsChild>
                </w:div>
                <w:div w:id="345136912">
                  <w:marLeft w:val="0"/>
                  <w:marRight w:val="0"/>
                  <w:marTop w:val="0"/>
                  <w:marBottom w:val="0"/>
                  <w:divBdr>
                    <w:top w:val="none" w:sz="0" w:space="0" w:color="auto"/>
                    <w:left w:val="none" w:sz="0" w:space="0" w:color="auto"/>
                    <w:bottom w:val="none" w:sz="0" w:space="0" w:color="auto"/>
                    <w:right w:val="none" w:sz="0" w:space="0" w:color="auto"/>
                  </w:divBdr>
                  <w:divsChild>
                    <w:div w:id="1804499794">
                      <w:marLeft w:val="0"/>
                      <w:marRight w:val="0"/>
                      <w:marTop w:val="0"/>
                      <w:marBottom w:val="0"/>
                      <w:divBdr>
                        <w:top w:val="none" w:sz="0" w:space="0" w:color="auto"/>
                        <w:left w:val="none" w:sz="0" w:space="0" w:color="auto"/>
                        <w:bottom w:val="none" w:sz="0" w:space="0" w:color="auto"/>
                        <w:right w:val="none" w:sz="0" w:space="0" w:color="auto"/>
                      </w:divBdr>
                    </w:div>
                  </w:divsChild>
                </w:div>
                <w:div w:id="374281341">
                  <w:marLeft w:val="0"/>
                  <w:marRight w:val="0"/>
                  <w:marTop w:val="0"/>
                  <w:marBottom w:val="0"/>
                  <w:divBdr>
                    <w:top w:val="none" w:sz="0" w:space="0" w:color="auto"/>
                    <w:left w:val="none" w:sz="0" w:space="0" w:color="auto"/>
                    <w:bottom w:val="none" w:sz="0" w:space="0" w:color="auto"/>
                    <w:right w:val="none" w:sz="0" w:space="0" w:color="auto"/>
                  </w:divBdr>
                  <w:divsChild>
                    <w:div w:id="760563924">
                      <w:marLeft w:val="0"/>
                      <w:marRight w:val="0"/>
                      <w:marTop w:val="0"/>
                      <w:marBottom w:val="0"/>
                      <w:divBdr>
                        <w:top w:val="none" w:sz="0" w:space="0" w:color="auto"/>
                        <w:left w:val="none" w:sz="0" w:space="0" w:color="auto"/>
                        <w:bottom w:val="none" w:sz="0" w:space="0" w:color="auto"/>
                        <w:right w:val="none" w:sz="0" w:space="0" w:color="auto"/>
                      </w:divBdr>
                    </w:div>
                  </w:divsChild>
                </w:div>
                <w:div w:id="437986680">
                  <w:marLeft w:val="0"/>
                  <w:marRight w:val="0"/>
                  <w:marTop w:val="0"/>
                  <w:marBottom w:val="0"/>
                  <w:divBdr>
                    <w:top w:val="none" w:sz="0" w:space="0" w:color="auto"/>
                    <w:left w:val="none" w:sz="0" w:space="0" w:color="auto"/>
                    <w:bottom w:val="none" w:sz="0" w:space="0" w:color="auto"/>
                    <w:right w:val="none" w:sz="0" w:space="0" w:color="auto"/>
                  </w:divBdr>
                  <w:divsChild>
                    <w:div w:id="1227497938">
                      <w:marLeft w:val="0"/>
                      <w:marRight w:val="0"/>
                      <w:marTop w:val="0"/>
                      <w:marBottom w:val="0"/>
                      <w:divBdr>
                        <w:top w:val="none" w:sz="0" w:space="0" w:color="auto"/>
                        <w:left w:val="none" w:sz="0" w:space="0" w:color="auto"/>
                        <w:bottom w:val="none" w:sz="0" w:space="0" w:color="auto"/>
                        <w:right w:val="none" w:sz="0" w:space="0" w:color="auto"/>
                      </w:divBdr>
                    </w:div>
                  </w:divsChild>
                </w:div>
                <w:div w:id="453715765">
                  <w:marLeft w:val="0"/>
                  <w:marRight w:val="0"/>
                  <w:marTop w:val="0"/>
                  <w:marBottom w:val="0"/>
                  <w:divBdr>
                    <w:top w:val="none" w:sz="0" w:space="0" w:color="auto"/>
                    <w:left w:val="none" w:sz="0" w:space="0" w:color="auto"/>
                    <w:bottom w:val="none" w:sz="0" w:space="0" w:color="auto"/>
                    <w:right w:val="none" w:sz="0" w:space="0" w:color="auto"/>
                  </w:divBdr>
                  <w:divsChild>
                    <w:div w:id="582030822">
                      <w:marLeft w:val="0"/>
                      <w:marRight w:val="0"/>
                      <w:marTop w:val="0"/>
                      <w:marBottom w:val="0"/>
                      <w:divBdr>
                        <w:top w:val="none" w:sz="0" w:space="0" w:color="auto"/>
                        <w:left w:val="none" w:sz="0" w:space="0" w:color="auto"/>
                        <w:bottom w:val="none" w:sz="0" w:space="0" w:color="auto"/>
                        <w:right w:val="none" w:sz="0" w:space="0" w:color="auto"/>
                      </w:divBdr>
                    </w:div>
                  </w:divsChild>
                </w:div>
                <w:div w:id="479612106">
                  <w:marLeft w:val="0"/>
                  <w:marRight w:val="0"/>
                  <w:marTop w:val="0"/>
                  <w:marBottom w:val="0"/>
                  <w:divBdr>
                    <w:top w:val="none" w:sz="0" w:space="0" w:color="auto"/>
                    <w:left w:val="none" w:sz="0" w:space="0" w:color="auto"/>
                    <w:bottom w:val="none" w:sz="0" w:space="0" w:color="auto"/>
                    <w:right w:val="none" w:sz="0" w:space="0" w:color="auto"/>
                  </w:divBdr>
                  <w:divsChild>
                    <w:div w:id="1642613122">
                      <w:marLeft w:val="0"/>
                      <w:marRight w:val="0"/>
                      <w:marTop w:val="0"/>
                      <w:marBottom w:val="0"/>
                      <w:divBdr>
                        <w:top w:val="none" w:sz="0" w:space="0" w:color="auto"/>
                        <w:left w:val="none" w:sz="0" w:space="0" w:color="auto"/>
                        <w:bottom w:val="none" w:sz="0" w:space="0" w:color="auto"/>
                        <w:right w:val="none" w:sz="0" w:space="0" w:color="auto"/>
                      </w:divBdr>
                    </w:div>
                  </w:divsChild>
                </w:div>
                <w:div w:id="488793462">
                  <w:marLeft w:val="0"/>
                  <w:marRight w:val="0"/>
                  <w:marTop w:val="0"/>
                  <w:marBottom w:val="0"/>
                  <w:divBdr>
                    <w:top w:val="none" w:sz="0" w:space="0" w:color="auto"/>
                    <w:left w:val="none" w:sz="0" w:space="0" w:color="auto"/>
                    <w:bottom w:val="none" w:sz="0" w:space="0" w:color="auto"/>
                    <w:right w:val="none" w:sz="0" w:space="0" w:color="auto"/>
                  </w:divBdr>
                  <w:divsChild>
                    <w:div w:id="2060128645">
                      <w:marLeft w:val="0"/>
                      <w:marRight w:val="0"/>
                      <w:marTop w:val="0"/>
                      <w:marBottom w:val="0"/>
                      <w:divBdr>
                        <w:top w:val="none" w:sz="0" w:space="0" w:color="auto"/>
                        <w:left w:val="none" w:sz="0" w:space="0" w:color="auto"/>
                        <w:bottom w:val="none" w:sz="0" w:space="0" w:color="auto"/>
                        <w:right w:val="none" w:sz="0" w:space="0" w:color="auto"/>
                      </w:divBdr>
                    </w:div>
                  </w:divsChild>
                </w:div>
                <w:div w:id="496114054">
                  <w:marLeft w:val="0"/>
                  <w:marRight w:val="0"/>
                  <w:marTop w:val="0"/>
                  <w:marBottom w:val="0"/>
                  <w:divBdr>
                    <w:top w:val="none" w:sz="0" w:space="0" w:color="auto"/>
                    <w:left w:val="none" w:sz="0" w:space="0" w:color="auto"/>
                    <w:bottom w:val="none" w:sz="0" w:space="0" w:color="auto"/>
                    <w:right w:val="none" w:sz="0" w:space="0" w:color="auto"/>
                  </w:divBdr>
                  <w:divsChild>
                    <w:div w:id="1855268987">
                      <w:marLeft w:val="0"/>
                      <w:marRight w:val="0"/>
                      <w:marTop w:val="0"/>
                      <w:marBottom w:val="0"/>
                      <w:divBdr>
                        <w:top w:val="none" w:sz="0" w:space="0" w:color="auto"/>
                        <w:left w:val="none" w:sz="0" w:space="0" w:color="auto"/>
                        <w:bottom w:val="none" w:sz="0" w:space="0" w:color="auto"/>
                        <w:right w:val="none" w:sz="0" w:space="0" w:color="auto"/>
                      </w:divBdr>
                    </w:div>
                  </w:divsChild>
                </w:div>
                <w:div w:id="496773077">
                  <w:marLeft w:val="0"/>
                  <w:marRight w:val="0"/>
                  <w:marTop w:val="0"/>
                  <w:marBottom w:val="0"/>
                  <w:divBdr>
                    <w:top w:val="none" w:sz="0" w:space="0" w:color="auto"/>
                    <w:left w:val="none" w:sz="0" w:space="0" w:color="auto"/>
                    <w:bottom w:val="none" w:sz="0" w:space="0" w:color="auto"/>
                    <w:right w:val="none" w:sz="0" w:space="0" w:color="auto"/>
                  </w:divBdr>
                  <w:divsChild>
                    <w:div w:id="362176713">
                      <w:marLeft w:val="0"/>
                      <w:marRight w:val="0"/>
                      <w:marTop w:val="0"/>
                      <w:marBottom w:val="0"/>
                      <w:divBdr>
                        <w:top w:val="none" w:sz="0" w:space="0" w:color="auto"/>
                        <w:left w:val="none" w:sz="0" w:space="0" w:color="auto"/>
                        <w:bottom w:val="none" w:sz="0" w:space="0" w:color="auto"/>
                        <w:right w:val="none" w:sz="0" w:space="0" w:color="auto"/>
                      </w:divBdr>
                    </w:div>
                  </w:divsChild>
                </w:div>
                <w:div w:id="528180776">
                  <w:marLeft w:val="0"/>
                  <w:marRight w:val="0"/>
                  <w:marTop w:val="0"/>
                  <w:marBottom w:val="0"/>
                  <w:divBdr>
                    <w:top w:val="none" w:sz="0" w:space="0" w:color="auto"/>
                    <w:left w:val="none" w:sz="0" w:space="0" w:color="auto"/>
                    <w:bottom w:val="none" w:sz="0" w:space="0" w:color="auto"/>
                    <w:right w:val="none" w:sz="0" w:space="0" w:color="auto"/>
                  </w:divBdr>
                  <w:divsChild>
                    <w:div w:id="1338313773">
                      <w:marLeft w:val="0"/>
                      <w:marRight w:val="0"/>
                      <w:marTop w:val="0"/>
                      <w:marBottom w:val="0"/>
                      <w:divBdr>
                        <w:top w:val="none" w:sz="0" w:space="0" w:color="auto"/>
                        <w:left w:val="none" w:sz="0" w:space="0" w:color="auto"/>
                        <w:bottom w:val="none" w:sz="0" w:space="0" w:color="auto"/>
                        <w:right w:val="none" w:sz="0" w:space="0" w:color="auto"/>
                      </w:divBdr>
                    </w:div>
                  </w:divsChild>
                </w:div>
                <w:div w:id="543257431">
                  <w:marLeft w:val="0"/>
                  <w:marRight w:val="0"/>
                  <w:marTop w:val="0"/>
                  <w:marBottom w:val="0"/>
                  <w:divBdr>
                    <w:top w:val="none" w:sz="0" w:space="0" w:color="auto"/>
                    <w:left w:val="none" w:sz="0" w:space="0" w:color="auto"/>
                    <w:bottom w:val="none" w:sz="0" w:space="0" w:color="auto"/>
                    <w:right w:val="none" w:sz="0" w:space="0" w:color="auto"/>
                  </w:divBdr>
                  <w:divsChild>
                    <w:div w:id="1724519823">
                      <w:marLeft w:val="0"/>
                      <w:marRight w:val="0"/>
                      <w:marTop w:val="0"/>
                      <w:marBottom w:val="0"/>
                      <w:divBdr>
                        <w:top w:val="none" w:sz="0" w:space="0" w:color="auto"/>
                        <w:left w:val="none" w:sz="0" w:space="0" w:color="auto"/>
                        <w:bottom w:val="none" w:sz="0" w:space="0" w:color="auto"/>
                        <w:right w:val="none" w:sz="0" w:space="0" w:color="auto"/>
                      </w:divBdr>
                    </w:div>
                  </w:divsChild>
                </w:div>
                <w:div w:id="634455888">
                  <w:marLeft w:val="0"/>
                  <w:marRight w:val="0"/>
                  <w:marTop w:val="0"/>
                  <w:marBottom w:val="0"/>
                  <w:divBdr>
                    <w:top w:val="none" w:sz="0" w:space="0" w:color="auto"/>
                    <w:left w:val="none" w:sz="0" w:space="0" w:color="auto"/>
                    <w:bottom w:val="none" w:sz="0" w:space="0" w:color="auto"/>
                    <w:right w:val="none" w:sz="0" w:space="0" w:color="auto"/>
                  </w:divBdr>
                  <w:divsChild>
                    <w:div w:id="962035638">
                      <w:marLeft w:val="0"/>
                      <w:marRight w:val="0"/>
                      <w:marTop w:val="0"/>
                      <w:marBottom w:val="0"/>
                      <w:divBdr>
                        <w:top w:val="none" w:sz="0" w:space="0" w:color="auto"/>
                        <w:left w:val="none" w:sz="0" w:space="0" w:color="auto"/>
                        <w:bottom w:val="none" w:sz="0" w:space="0" w:color="auto"/>
                        <w:right w:val="none" w:sz="0" w:space="0" w:color="auto"/>
                      </w:divBdr>
                    </w:div>
                  </w:divsChild>
                </w:div>
                <w:div w:id="720595200">
                  <w:marLeft w:val="0"/>
                  <w:marRight w:val="0"/>
                  <w:marTop w:val="0"/>
                  <w:marBottom w:val="0"/>
                  <w:divBdr>
                    <w:top w:val="none" w:sz="0" w:space="0" w:color="auto"/>
                    <w:left w:val="none" w:sz="0" w:space="0" w:color="auto"/>
                    <w:bottom w:val="none" w:sz="0" w:space="0" w:color="auto"/>
                    <w:right w:val="none" w:sz="0" w:space="0" w:color="auto"/>
                  </w:divBdr>
                  <w:divsChild>
                    <w:div w:id="1889411405">
                      <w:marLeft w:val="0"/>
                      <w:marRight w:val="0"/>
                      <w:marTop w:val="0"/>
                      <w:marBottom w:val="0"/>
                      <w:divBdr>
                        <w:top w:val="none" w:sz="0" w:space="0" w:color="auto"/>
                        <w:left w:val="none" w:sz="0" w:space="0" w:color="auto"/>
                        <w:bottom w:val="none" w:sz="0" w:space="0" w:color="auto"/>
                        <w:right w:val="none" w:sz="0" w:space="0" w:color="auto"/>
                      </w:divBdr>
                    </w:div>
                  </w:divsChild>
                </w:div>
                <w:div w:id="782698640">
                  <w:marLeft w:val="0"/>
                  <w:marRight w:val="0"/>
                  <w:marTop w:val="0"/>
                  <w:marBottom w:val="0"/>
                  <w:divBdr>
                    <w:top w:val="none" w:sz="0" w:space="0" w:color="auto"/>
                    <w:left w:val="none" w:sz="0" w:space="0" w:color="auto"/>
                    <w:bottom w:val="none" w:sz="0" w:space="0" w:color="auto"/>
                    <w:right w:val="none" w:sz="0" w:space="0" w:color="auto"/>
                  </w:divBdr>
                  <w:divsChild>
                    <w:div w:id="878856862">
                      <w:marLeft w:val="0"/>
                      <w:marRight w:val="0"/>
                      <w:marTop w:val="0"/>
                      <w:marBottom w:val="0"/>
                      <w:divBdr>
                        <w:top w:val="none" w:sz="0" w:space="0" w:color="auto"/>
                        <w:left w:val="none" w:sz="0" w:space="0" w:color="auto"/>
                        <w:bottom w:val="none" w:sz="0" w:space="0" w:color="auto"/>
                        <w:right w:val="none" w:sz="0" w:space="0" w:color="auto"/>
                      </w:divBdr>
                    </w:div>
                  </w:divsChild>
                </w:div>
                <w:div w:id="798298723">
                  <w:marLeft w:val="0"/>
                  <w:marRight w:val="0"/>
                  <w:marTop w:val="0"/>
                  <w:marBottom w:val="0"/>
                  <w:divBdr>
                    <w:top w:val="none" w:sz="0" w:space="0" w:color="auto"/>
                    <w:left w:val="none" w:sz="0" w:space="0" w:color="auto"/>
                    <w:bottom w:val="none" w:sz="0" w:space="0" w:color="auto"/>
                    <w:right w:val="none" w:sz="0" w:space="0" w:color="auto"/>
                  </w:divBdr>
                  <w:divsChild>
                    <w:div w:id="1564870808">
                      <w:marLeft w:val="0"/>
                      <w:marRight w:val="0"/>
                      <w:marTop w:val="0"/>
                      <w:marBottom w:val="0"/>
                      <w:divBdr>
                        <w:top w:val="none" w:sz="0" w:space="0" w:color="auto"/>
                        <w:left w:val="none" w:sz="0" w:space="0" w:color="auto"/>
                        <w:bottom w:val="none" w:sz="0" w:space="0" w:color="auto"/>
                        <w:right w:val="none" w:sz="0" w:space="0" w:color="auto"/>
                      </w:divBdr>
                    </w:div>
                  </w:divsChild>
                </w:div>
                <w:div w:id="818568987">
                  <w:marLeft w:val="0"/>
                  <w:marRight w:val="0"/>
                  <w:marTop w:val="0"/>
                  <w:marBottom w:val="0"/>
                  <w:divBdr>
                    <w:top w:val="none" w:sz="0" w:space="0" w:color="auto"/>
                    <w:left w:val="none" w:sz="0" w:space="0" w:color="auto"/>
                    <w:bottom w:val="none" w:sz="0" w:space="0" w:color="auto"/>
                    <w:right w:val="none" w:sz="0" w:space="0" w:color="auto"/>
                  </w:divBdr>
                  <w:divsChild>
                    <w:div w:id="331838900">
                      <w:marLeft w:val="0"/>
                      <w:marRight w:val="0"/>
                      <w:marTop w:val="0"/>
                      <w:marBottom w:val="0"/>
                      <w:divBdr>
                        <w:top w:val="none" w:sz="0" w:space="0" w:color="auto"/>
                        <w:left w:val="none" w:sz="0" w:space="0" w:color="auto"/>
                        <w:bottom w:val="none" w:sz="0" w:space="0" w:color="auto"/>
                        <w:right w:val="none" w:sz="0" w:space="0" w:color="auto"/>
                      </w:divBdr>
                    </w:div>
                  </w:divsChild>
                </w:div>
                <w:div w:id="848980452">
                  <w:marLeft w:val="0"/>
                  <w:marRight w:val="0"/>
                  <w:marTop w:val="0"/>
                  <w:marBottom w:val="0"/>
                  <w:divBdr>
                    <w:top w:val="none" w:sz="0" w:space="0" w:color="auto"/>
                    <w:left w:val="none" w:sz="0" w:space="0" w:color="auto"/>
                    <w:bottom w:val="none" w:sz="0" w:space="0" w:color="auto"/>
                    <w:right w:val="none" w:sz="0" w:space="0" w:color="auto"/>
                  </w:divBdr>
                  <w:divsChild>
                    <w:div w:id="270862431">
                      <w:marLeft w:val="0"/>
                      <w:marRight w:val="0"/>
                      <w:marTop w:val="0"/>
                      <w:marBottom w:val="0"/>
                      <w:divBdr>
                        <w:top w:val="none" w:sz="0" w:space="0" w:color="auto"/>
                        <w:left w:val="none" w:sz="0" w:space="0" w:color="auto"/>
                        <w:bottom w:val="none" w:sz="0" w:space="0" w:color="auto"/>
                        <w:right w:val="none" w:sz="0" w:space="0" w:color="auto"/>
                      </w:divBdr>
                    </w:div>
                  </w:divsChild>
                </w:div>
                <w:div w:id="889993446">
                  <w:marLeft w:val="0"/>
                  <w:marRight w:val="0"/>
                  <w:marTop w:val="0"/>
                  <w:marBottom w:val="0"/>
                  <w:divBdr>
                    <w:top w:val="none" w:sz="0" w:space="0" w:color="auto"/>
                    <w:left w:val="none" w:sz="0" w:space="0" w:color="auto"/>
                    <w:bottom w:val="none" w:sz="0" w:space="0" w:color="auto"/>
                    <w:right w:val="none" w:sz="0" w:space="0" w:color="auto"/>
                  </w:divBdr>
                  <w:divsChild>
                    <w:div w:id="1876039993">
                      <w:marLeft w:val="0"/>
                      <w:marRight w:val="0"/>
                      <w:marTop w:val="0"/>
                      <w:marBottom w:val="0"/>
                      <w:divBdr>
                        <w:top w:val="none" w:sz="0" w:space="0" w:color="auto"/>
                        <w:left w:val="none" w:sz="0" w:space="0" w:color="auto"/>
                        <w:bottom w:val="none" w:sz="0" w:space="0" w:color="auto"/>
                        <w:right w:val="none" w:sz="0" w:space="0" w:color="auto"/>
                      </w:divBdr>
                    </w:div>
                  </w:divsChild>
                </w:div>
                <w:div w:id="905654051">
                  <w:marLeft w:val="0"/>
                  <w:marRight w:val="0"/>
                  <w:marTop w:val="0"/>
                  <w:marBottom w:val="0"/>
                  <w:divBdr>
                    <w:top w:val="none" w:sz="0" w:space="0" w:color="auto"/>
                    <w:left w:val="none" w:sz="0" w:space="0" w:color="auto"/>
                    <w:bottom w:val="none" w:sz="0" w:space="0" w:color="auto"/>
                    <w:right w:val="none" w:sz="0" w:space="0" w:color="auto"/>
                  </w:divBdr>
                  <w:divsChild>
                    <w:div w:id="1434479008">
                      <w:marLeft w:val="0"/>
                      <w:marRight w:val="0"/>
                      <w:marTop w:val="0"/>
                      <w:marBottom w:val="0"/>
                      <w:divBdr>
                        <w:top w:val="none" w:sz="0" w:space="0" w:color="auto"/>
                        <w:left w:val="none" w:sz="0" w:space="0" w:color="auto"/>
                        <w:bottom w:val="none" w:sz="0" w:space="0" w:color="auto"/>
                        <w:right w:val="none" w:sz="0" w:space="0" w:color="auto"/>
                      </w:divBdr>
                    </w:div>
                  </w:divsChild>
                </w:div>
                <w:div w:id="928734751">
                  <w:marLeft w:val="0"/>
                  <w:marRight w:val="0"/>
                  <w:marTop w:val="0"/>
                  <w:marBottom w:val="0"/>
                  <w:divBdr>
                    <w:top w:val="none" w:sz="0" w:space="0" w:color="auto"/>
                    <w:left w:val="none" w:sz="0" w:space="0" w:color="auto"/>
                    <w:bottom w:val="none" w:sz="0" w:space="0" w:color="auto"/>
                    <w:right w:val="none" w:sz="0" w:space="0" w:color="auto"/>
                  </w:divBdr>
                  <w:divsChild>
                    <w:div w:id="2000108556">
                      <w:marLeft w:val="0"/>
                      <w:marRight w:val="0"/>
                      <w:marTop w:val="0"/>
                      <w:marBottom w:val="0"/>
                      <w:divBdr>
                        <w:top w:val="none" w:sz="0" w:space="0" w:color="auto"/>
                        <w:left w:val="none" w:sz="0" w:space="0" w:color="auto"/>
                        <w:bottom w:val="none" w:sz="0" w:space="0" w:color="auto"/>
                        <w:right w:val="none" w:sz="0" w:space="0" w:color="auto"/>
                      </w:divBdr>
                    </w:div>
                  </w:divsChild>
                </w:div>
                <w:div w:id="956835490">
                  <w:marLeft w:val="0"/>
                  <w:marRight w:val="0"/>
                  <w:marTop w:val="0"/>
                  <w:marBottom w:val="0"/>
                  <w:divBdr>
                    <w:top w:val="none" w:sz="0" w:space="0" w:color="auto"/>
                    <w:left w:val="none" w:sz="0" w:space="0" w:color="auto"/>
                    <w:bottom w:val="none" w:sz="0" w:space="0" w:color="auto"/>
                    <w:right w:val="none" w:sz="0" w:space="0" w:color="auto"/>
                  </w:divBdr>
                  <w:divsChild>
                    <w:div w:id="1747680560">
                      <w:marLeft w:val="0"/>
                      <w:marRight w:val="0"/>
                      <w:marTop w:val="0"/>
                      <w:marBottom w:val="0"/>
                      <w:divBdr>
                        <w:top w:val="none" w:sz="0" w:space="0" w:color="auto"/>
                        <w:left w:val="none" w:sz="0" w:space="0" w:color="auto"/>
                        <w:bottom w:val="none" w:sz="0" w:space="0" w:color="auto"/>
                        <w:right w:val="none" w:sz="0" w:space="0" w:color="auto"/>
                      </w:divBdr>
                    </w:div>
                  </w:divsChild>
                </w:div>
                <w:div w:id="1017119746">
                  <w:marLeft w:val="0"/>
                  <w:marRight w:val="0"/>
                  <w:marTop w:val="0"/>
                  <w:marBottom w:val="0"/>
                  <w:divBdr>
                    <w:top w:val="none" w:sz="0" w:space="0" w:color="auto"/>
                    <w:left w:val="none" w:sz="0" w:space="0" w:color="auto"/>
                    <w:bottom w:val="none" w:sz="0" w:space="0" w:color="auto"/>
                    <w:right w:val="none" w:sz="0" w:space="0" w:color="auto"/>
                  </w:divBdr>
                  <w:divsChild>
                    <w:div w:id="1652127750">
                      <w:marLeft w:val="0"/>
                      <w:marRight w:val="0"/>
                      <w:marTop w:val="0"/>
                      <w:marBottom w:val="0"/>
                      <w:divBdr>
                        <w:top w:val="none" w:sz="0" w:space="0" w:color="auto"/>
                        <w:left w:val="none" w:sz="0" w:space="0" w:color="auto"/>
                        <w:bottom w:val="none" w:sz="0" w:space="0" w:color="auto"/>
                        <w:right w:val="none" w:sz="0" w:space="0" w:color="auto"/>
                      </w:divBdr>
                    </w:div>
                  </w:divsChild>
                </w:div>
                <w:div w:id="1082023852">
                  <w:marLeft w:val="0"/>
                  <w:marRight w:val="0"/>
                  <w:marTop w:val="0"/>
                  <w:marBottom w:val="0"/>
                  <w:divBdr>
                    <w:top w:val="none" w:sz="0" w:space="0" w:color="auto"/>
                    <w:left w:val="none" w:sz="0" w:space="0" w:color="auto"/>
                    <w:bottom w:val="none" w:sz="0" w:space="0" w:color="auto"/>
                    <w:right w:val="none" w:sz="0" w:space="0" w:color="auto"/>
                  </w:divBdr>
                  <w:divsChild>
                    <w:div w:id="1223448233">
                      <w:marLeft w:val="0"/>
                      <w:marRight w:val="0"/>
                      <w:marTop w:val="0"/>
                      <w:marBottom w:val="0"/>
                      <w:divBdr>
                        <w:top w:val="none" w:sz="0" w:space="0" w:color="auto"/>
                        <w:left w:val="none" w:sz="0" w:space="0" w:color="auto"/>
                        <w:bottom w:val="none" w:sz="0" w:space="0" w:color="auto"/>
                        <w:right w:val="none" w:sz="0" w:space="0" w:color="auto"/>
                      </w:divBdr>
                    </w:div>
                  </w:divsChild>
                </w:div>
                <w:div w:id="1101217359">
                  <w:marLeft w:val="0"/>
                  <w:marRight w:val="0"/>
                  <w:marTop w:val="0"/>
                  <w:marBottom w:val="0"/>
                  <w:divBdr>
                    <w:top w:val="none" w:sz="0" w:space="0" w:color="auto"/>
                    <w:left w:val="none" w:sz="0" w:space="0" w:color="auto"/>
                    <w:bottom w:val="none" w:sz="0" w:space="0" w:color="auto"/>
                    <w:right w:val="none" w:sz="0" w:space="0" w:color="auto"/>
                  </w:divBdr>
                  <w:divsChild>
                    <w:div w:id="842627299">
                      <w:marLeft w:val="0"/>
                      <w:marRight w:val="0"/>
                      <w:marTop w:val="0"/>
                      <w:marBottom w:val="0"/>
                      <w:divBdr>
                        <w:top w:val="none" w:sz="0" w:space="0" w:color="auto"/>
                        <w:left w:val="none" w:sz="0" w:space="0" w:color="auto"/>
                        <w:bottom w:val="none" w:sz="0" w:space="0" w:color="auto"/>
                        <w:right w:val="none" w:sz="0" w:space="0" w:color="auto"/>
                      </w:divBdr>
                    </w:div>
                  </w:divsChild>
                </w:div>
                <w:div w:id="1150754473">
                  <w:marLeft w:val="0"/>
                  <w:marRight w:val="0"/>
                  <w:marTop w:val="0"/>
                  <w:marBottom w:val="0"/>
                  <w:divBdr>
                    <w:top w:val="none" w:sz="0" w:space="0" w:color="auto"/>
                    <w:left w:val="none" w:sz="0" w:space="0" w:color="auto"/>
                    <w:bottom w:val="none" w:sz="0" w:space="0" w:color="auto"/>
                    <w:right w:val="none" w:sz="0" w:space="0" w:color="auto"/>
                  </w:divBdr>
                  <w:divsChild>
                    <w:div w:id="836966500">
                      <w:marLeft w:val="0"/>
                      <w:marRight w:val="0"/>
                      <w:marTop w:val="0"/>
                      <w:marBottom w:val="0"/>
                      <w:divBdr>
                        <w:top w:val="none" w:sz="0" w:space="0" w:color="auto"/>
                        <w:left w:val="none" w:sz="0" w:space="0" w:color="auto"/>
                        <w:bottom w:val="none" w:sz="0" w:space="0" w:color="auto"/>
                        <w:right w:val="none" w:sz="0" w:space="0" w:color="auto"/>
                      </w:divBdr>
                    </w:div>
                  </w:divsChild>
                </w:div>
                <w:div w:id="1166290298">
                  <w:marLeft w:val="0"/>
                  <w:marRight w:val="0"/>
                  <w:marTop w:val="0"/>
                  <w:marBottom w:val="0"/>
                  <w:divBdr>
                    <w:top w:val="none" w:sz="0" w:space="0" w:color="auto"/>
                    <w:left w:val="none" w:sz="0" w:space="0" w:color="auto"/>
                    <w:bottom w:val="none" w:sz="0" w:space="0" w:color="auto"/>
                    <w:right w:val="none" w:sz="0" w:space="0" w:color="auto"/>
                  </w:divBdr>
                  <w:divsChild>
                    <w:div w:id="412705640">
                      <w:marLeft w:val="0"/>
                      <w:marRight w:val="0"/>
                      <w:marTop w:val="0"/>
                      <w:marBottom w:val="0"/>
                      <w:divBdr>
                        <w:top w:val="none" w:sz="0" w:space="0" w:color="auto"/>
                        <w:left w:val="none" w:sz="0" w:space="0" w:color="auto"/>
                        <w:bottom w:val="none" w:sz="0" w:space="0" w:color="auto"/>
                        <w:right w:val="none" w:sz="0" w:space="0" w:color="auto"/>
                      </w:divBdr>
                    </w:div>
                  </w:divsChild>
                </w:div>
                <w:div w:id="1276403905">
                  <w:marLeft w:val="0"/>
                  <w:marRight w:val="0"/>
                  <w:marTop w:val="0"/>
                  <w:marBottom w:val="0"/>
                  <w:divBdr>
                    <w:top w:val="none" w:sz="0" w:space="0" w:color="auto"/>
                    <w:left w:val="none" w:sz="0" w:space="0" w:color="auto"/>
                    <w:bottom w:val="none" w:sz="0" w:space="0" w:color="auto"/>
                    <w:right w:val="none" w:sz="0" w:space="0" w:color="auto"/>
                  </w:divBdr>
                  <w:divsChild>
                    <w:div w:id="1764261201">
                      <w:marLeft w:val="0"/>
                      <w:marRight w:val="0"/>
                      <w:marTop w:val="0"/>
                      <w:marBottom w:val="0"/>
                      <w:divBdr>
                        <w:top w:val="none" w:sz="0" w:space="0" w:color="auto"/>
                        <w:left w:val="none" w:sz="0" w:space="0" w:color="auto"/>
                        <w:bottom w:val="none" w:sz="0" w:space="0" w:color="auto"/>
                        <w:right w:val="none" w:sz="0" w:space="0" w:color="auto"/>
                      </w:divBdr>
                    </w:div>
                  </w:divsChild>
                </w:div>
                <w:div w:id="1279410914">
                  <w:marLeft w:val="0"/>
                  <w:marRight w:val="0"/>
                  <w:marTop w:val="0"/>
                  <w:marBottom w:val="0"/>
                  <w:divBdr>
                    <w:top w:val="none" w:sz="0" w:space="0" w:color="auto"/>
                    <w:left w:val="none" w:sz="0" w:space="0" w:color="auto"/>
                    <w:bottom w:val="none" w:sz="0" w:space="0" w:color="auto"/>
                    <w:right w:val="none" w:sz="0" w:space="0" w:color="auto"/>
                  </w:divBdr>
                  <w:divsChild>
                    <w:div w:id="1281183571">
                      <w:marLeft w:val="0"/>
                      <w:marRight w:val="0"/>
                      <w:marTop w:val="0"/>
                      <w:marBottom w:val="0"/>
                      <w:divBdr>
                        <w:top w:val="none" w:sz="0" w:space="0" w:color="auto"/>
                        <w:left w:val="none" w:sz="0" w:space="0" w:color="auto"/>
                        <w:bottom w:val="none" w:sz="0" w:space="0" w:color="auto"/>
                        <w:right w:val="none" w:sz="0" w:space="0" w:color="auto"/>
                      </w:divBdr>
                    </w:div>
                  </w:divsChild>
                </w:div>
                <w:div w:id="1382754104">
                  <w:marLeft w:val="0"/>
                  <w:marRight w:val="0"/>
                  <w:marTop w:val="0"/>
                  <w:marBottom w:val="0"/>
                  <w:divBdr>
                    <w:top w:val="none" w:sz="0" w:space="0" w:color="auto"/>
                    <w:left w:val="none" w:sz="0" w:space="0" w:color="auto"/>
                    <w:bottom w:val="none" w:sz="0" w:space="0" w:color="auto"/>
                    <w:right w:val="none" w:sz="0" w:space="0" w:color="auto"/>
                  </w:divBdr>
                  <w:divsChild>
                    <w:div w:id="1910309617">
                      <w:marLeft w:val="0"/>
                      <w:marRight w:val="0"/>
                      <w:marTop w:val="0"/>
                      <w:marBottom w:val="0"/>
                      <w:divBdr>
                        <w:top w:val="none" w:sz="0" w:space="0" w:color="auto"/>
                        <w:left w:val="none" w:sz="0" w:space="0" w:color="auto"/>
                        <w:bottom w:val="none" w:sz="0" w:space="0" w:color="auto"/>
                        <w:right w:val="none" w:sz="0" w:space="0" w:color="auto"/>
                      </w:divBdr>
                    </w:div>
                  </w:divsChild>
                </w:div>
                <w:div w:id="1391265192">
                  <w:marLeft w:val="0"/>
                  <w:marRight w:val="0"/>
                  <w:marTop w:val="0"/>
                  <w:marBottom w:val="0"/>
                  <w:divBdr>
                    <w:top w:val="none" w:sz="0" w:space="0" w:color="auto"/>
                    <w:left w:val="none" w:sz="0" w:space="0" w:color="auto"/>
                    <w:bottom w:val="none" w:sz="0" w:space="0" w:color="auto"/>
                    <w:right w:val="none" w:sz="0" w:space="0" w:color="auto"/>
                  </w:divBdr>
                  <w:divsChild>
                    <w:div w:id="1211266402">
                      <w:marLeft w:val="0"/>
                      <w:marRight w:val="0"/>
                      <w:marTop w:val="0"/>
                      <w:marBottom w:val="0"/>
                      <w:divBdr>
                        <w:top w:val="none" w:sz="0" w:space="0" w:color="auto"/>
                        <w:left w:val="none" w:sz="0" w:space="0" w:color="auto"/>
                        <w:bottom w:val="none" w:sz="0" w:space="0" w:color="auto"/>
                        <w:right w:val="none" w:sz="0" w:space="0" w:color="auto"/>
                      </w:divBdr>
                    </w:div>
                  </w:divsChild>
                </w:div>
                <w:div w:id="1545865174">
                  <w:marLeft w:val="0"/>
                  <w:marRight w:val="0"/>
                  <w:marTop w:val="0"/>
                  <w:marBottom w:val="0"/>
                  <w:divBdr>
                    <w:top w:val="none" w:sz="0" w:space="0" w:color="auto"/>
                    <w:left w:val="none" w:sz="0" w:space="0" w:color="auto"/>
                    <w:bottom w:val="none" w:sz="0" w:space="0" w:color="auto"/>
                    <w:right w:val="none" w:sz="0" w:space="0" w:color="auto"/>
                  </w:divBdr>
                  <w:divsChild>
                    <w:div w:id="405223127">
                      <w:marLeft w:val="0"/>
                      <w:marRight w:val="0"/>
                      <w:marTop w:val="0"/>
                      <w:marBottom w:val="0"/>
                      <w:divBdr>
                        <w:top w:val="none" w:sz="0" w:space="0" w:color="auto"/>
                        <w:left w:val="none" w:sz="0" w:space="0" w:color="auto"/>
                        <w:bottom w:val="none" w:sz="0" w:space="0" w:color="auto"/>
                        <w:right w:val="none" w:sz="0" w:space="0" w:color="auto"/>
                      </w:divBdr>
                    </w:div>
                  </w:divsChild>
                </w:div>
                <w:div w:id="1548760737">
                  <w:marLeft w:val="0"/>
                  <w:marRight w:val="0"/>
                  <w:marTop w:val="0"/>
                  <w:marBottom w:val="0"/>
                  <w:divBdr>
                    <w:top w:val="none" w:sz="0" w:space="0" w:color="auto"/>
                    <w:left w:val="none" w:sz="0" w:space="0" w:color="auto"/>
                    <w:bottom w:val="none" w:sz="0" w:space="0" w:color="auto"/>
                    <w:right w:val="none" w:sz="0" w:space="0" w:color="auto"/>
                  </w:divBdr>
                  <w:divsChild>
                    <w:div w:id="784812900">
                      <w:marLeft w:val="0"/>
                      <w:marRight w:val="0"/>
                      <w:marTop w:val="0"/>
                      <w:marBottom w:val="0"/>
                      <w:divBdr>
                        <w:top w:val="none" w:sz="0" w:space="0" w:color="auto"/>
                        <w:left w:val="none" w:sz="0" w:space="0" w:color="auto"/>
                        <w:bottom w:val="none" w:sz="0" w:space="0" w:color="auto"/>
                        <w:right w:val="none" w:sz="0" w:space="0" w:color="auto"/>
                      </w:divBdr>
                    </w:div>
                  </w:divsChild>
                </w:div>
                <w:div w:id="1623463574">
                  <w:marLeft w:val="0"/>
                  <w:marRight w:val="0"/>
                  <w:marTop w:val="0"/>
                  <w:marBottom w:val="0"/>
                  <w:divBdr>
                    <w:top w:val="none" w:sz="0" w:space="0" w:color="auto"/>
                    <w:left w:val="none" w:sz="0" w:space="0" w:color="auto"/>
                    <w:bottom w:val="none" w:sz="0" w:space="0" w:color="auto"/>
                    <w:right w:val="none" w:sz="0" w:space="0" w:color="auto"/>
                  </w:divBdr>
                  <w:divsChild>
                    <w:div w:id="1309549943">
                      <w:marLeft w:val="0"/>
                      <w:marRight w:val="0"/>
                      <w:marTop w:val="0"/>
                      <w:marBottom w:val="0"/>
                      <w:divBdr>
                        <w:top w:val="none" w:sz="0" w:space="0" w:color="auto"/>
                        <w:left w:val="none" w:sz="0" w:space="0" w:color="auto"/>
                        <w:bottom w:val="none" w:sz="0" w:space="0" w:color="auto"/>
                        <w:right w:val="none" w:sz="0" w:space="0" w:color="auto"/>
                      </w:divBdr>
                    </w:div>
                  </w:divsChild>
                </w:div>
                <w:div w:id="1624384248">
                  <w:marLeft w:val="0"/>
                  <w:marRight w:val="0"/>
                  <w:marTop w:val="0"/>
                  <w:marBottom w:val="0"/>
                  <w:divBdr>
                    <w:top w:val="none" w:sz="0" w:space="0" w:color="auto"/>
                    <w:left w:val="none" w:sz="0" w:space="0" w:color="auto"/>
                    <w:bottom w:val="none" w:sz="0" w:space="0" w:color="auto"/>
                    <w:right w:val="none" w:sz="0" w:space="0" w:color="auto"/>
                  </w:divBdr>
                  <w:divsChild>
                    <w:div w:id="688680383">
                      <w:marLeft w:val="0"/>
                      <w:marRight w:val="0"/>
                      <w:marTop w:val="0"/>
                      <w:marBottom w:val="0"/>
                      <w:divBdr>
                        <w:top w:val="none" w:sz="0" w:space="0" w:color="auto"/>
                        <w:left w:val="none" w:sz="0" w:space="0" w:color="auto"/>
                        <w:bottom w:val="none" w:sz="0" w:space="0" w:color="auto"/>
                        <w:right w:val="none" w:sz="0" w:space="0" w:color="auto"/>
                      </w:divBdr>
                    </w:div>
                  </w:divsChild>
                </w:div>
                <w:div w:id="1666929410">
                  <w:marLeft w:val="0"/>
                  <w:marRight w:val="0"/>
                  <w:marTop w:val="0"/>
                  <w:marBottom w:val="0"/>
                  <w:divBdr>
                    <w:top w:val="none" w:sz="0" w:space="0" w:color="auto"/>
                    <w:left w:val="none" w:sz="0" w:space="0" w:color="auto"/>
                    <w:bottom w:val="none" w:sz="0" w:space="0" w:color="auto"/>
                    <w:right w:val="none" w:sz="0" w:space="0" w:color="auto"/>
                  </w:divBdr>
                  <w:divsChild>
                    <w:div w:id="619067555">
                      <w:marLeft w:val="0"/>
                      <w:marRight w:val="0"/>
                      <w:marTop w:val="0"/>
                      <w:marBottom w:val="0"/>
                      <w:divBdr>
                        <w:top w:val="none" w:sz="0" w:space="0" w:color="auto"/>
                        <w:left w:val="none" w:sz="0" w:space="0" w:color="auto"/>
                        <w:bottom w:val="none" w:sz="0" w:space="0" w:color="auto"/>
                        <w:right w:val="none" w:sz="0" w:space="0" w:color="auto"/>
                      </w:divBdr>
                    </w:div>
                  </w:divsChild>
                </w:div>
                <w:div w:id="1710104303">
                  <w:marLeft w:val="0"/>
                  <w:marRight w:val="0"/>
                  <w:marTop w:val="0"/>
                  <w:marBottom w:val="0"/>
                  <w:divBdr>
                    <w:top w:val="none" w:sz="0" w:space="0" w:color="auto"/>
                    <w:left w:val="none" w:sz="0" w:space="0" w:color="auto"/>
                    <w:bottom w:val="none" w:sz="0" w:space="0" w:color="auto"/>
                    <w:right w:val="none" w:sz="0" w:space="0" w:color="auto"/>
                  </w:divBdr>
                  <w:divsChild>
                    <w:div w:id="1090656337">
                      <w:marLeft w:val="0"/>
                      <w:marRight w:val="0"/>
                      <w:marTop w:val="0"/>
                      <w:marBottom w:val="0"/>
                      <w:divBdr>
                        <w:top w:val="none" w:sz="0" w:space="0" w:color="auto"/>
                        <w:left w:val="none" w:sz="0" w:space="0" w:color="auto"/>
                        <w:bottom w:val="none" w:sz="0" w:space="0" w:color="auto"/>
                        <w:right w:val="none" w:sz="0" w:space="0" w:color="auto"/>
                      </w:divBdr>
                    </w:div>
                  </w:divsChild>
                </w:div>
                <w:div w:id="1770199679">
                  <w:marLeft w:val="0"/>
                  <w:marRight w:val="0"/>
                  <w:marTop w:val="0"/>
                  <w:marBottom w:val="0"/>
                  <w:divBdr>
                    <w:top w:val="none" w:sz="0" w:space="0" w:color="auto"/>
                    <w:left w:val="none" w:sz="0" w:space="0" w:color="auto"/>
                    <w:bottom w:val="none" w:sz="0" w:space="0" w:color="auto"/>
                    <w:right w:val="none" w:sz="0" w:space="0" w:color="auto"/>
                  </w:divBdr>
                  <w:divsChild>
                    <w:div w:id="942106841">
                      <w:marLeft w:val="0"/>
                      <w:marRight w:val="0"/>
                      <w:marTop w:val="0"/>
                      <w:marBottom w:val="0"/>
                      <w:divBdr>
                        <w:top w:val="none" w:sz="0" w:space="0" w:color="auto"/>
                        <w:left w:val="none" w:sz="0" w:space="0" w:color="auto"/>
                        <w:bottom w:val="none" w:sz="0" w:space="0" w:color="auto"/>
                        <w:right w:val="none" w:sz="0" w:space="0" w:color="auto"/>
                      </w:divBdr>
                    </w:div>
                  </w:divsChild>
                </w:div>
                <w:div w:id="1844198062">
                  <w:marLeft w:val="0"/>
                  <w:marRight w:val="0"/>
                  <w:marTop w:val="0"/>
                  <w:marBottom w:val="0"/>
                  <w:divBdr>
                    <w:top w:val="none" w:sz="0" w:space="0" w:color="auto"/>
                    <w:left w:val="none" w:sz="0" w:space="0" w:color="auto"/>
                    <w:bottom w:val="none" w:sz="0" w:space="0" w:color="auto"/>
                    <w:right w:val="none" w:sz="0" w:space="0" w:color="auto"/>
                  </w:divBdr>
                  <w:divsChild>
                    <w:div w:id="952830736">
                      <w:marLeft w:val="0"/>
                      <w:marRight w:val="0"/>
                      <w:marTop w:val="0"/>
                      <w:marBottom w:val="0"/>
                      <w:divBdr>
                        <w:top w:val="none" w:sz="0" w:space="0" w:color="auto"/>
                        <w:left w:val="none" w:sz="0" w:space="0" w:color="auto"/>
                        <w:bottom w:val="none" w:sz="0" w:space="0" w:color="auto"/>
                        <w:right w:val="none" w:sz="0" w:space="0" w:color="auto"/>
                      </w:divBdr>
                    </w:div>
                  </w:divsChild>
                </w:div>
                <w:div w:id="1877305229">
                  <w:marLeft w:val="0"/>
                  <w:marRight w:val="0"/>
                  <w:marTop w:val="0"/>
                  <w:marBottom w:val="0"/>
                  <w:divBdr>
                    <w:top w:val="none" w:sz="0" w:space="0" w:color="auto"/>
                    <w:left w:val="none" w:sz="0" w:space="0" w:color="auto"/>
                    <w:bottom w:val="none" w:sz="0" w:space="0" w:color="auto"/>
                    <w:right w:val="none" w:sz="0" w:space="0" w:color="auto"/>
                  </w:divBdr>
                  <w:divsChild>
                    <w:div w:id="1972707727">
                      <w:marLeft w:val="0"/>
                      <w:marRight w:val="0"/>
                      <w:marTop w:val="0"/>
                      <w:marBottom w:val="0"/>
                      <w:divBdr>
                        <w:top w:val="none" w:sz="0" w:space="0" w:color="auto"/>
                        <w:left w:val="none" w:sz="0" w:space="0" w:color="auto"/>
                        <w:bottom w:val="none" w:sz="0" w:space="0" w:color="auto"/>
                        <w:right w:val="none" w:sz="0" w:space="0" w:color="auto"/>
                      </w:divBdr>
                    </w:div>
                  </w:divsChild>
                </w:div>
                <w:div w:id="1903252464">
                  <w:marLeft w:val="0"/>
                  <w:marRight w:val="0"/>
                  <w:marTop w:val="0"/>
                  <w:marBottom w:val="0"/>
                  <w:divBdr>
                    <w:top w:val="none" w:sz="0" w:space="0" w:color="auto"/>
                    <w:left w:val="none" w:sz="0" w:space="0" w:color="auto"/>
                    <w:bottom w:val="none" w:sz="0" w:space="0" w:color="auto"/>
                    <w:right w:val="none" w:sz="0" w:space="0" w:color="auto"/>
                  </w:divBdr>
                  <w:divsChild>
                    <w:div w:id="2142385716">
                      <w:marLeft w:val="0"/>
                      <w:marRight w:val="0"/>
                      <w:marTop w:val="0"/>
                      <w:marBottom w:val="0"/>
                      <w:divBdr>
                        <w:top w:val="none" w:sz="0" w:space="0" w:color="auto"/>
                        <w:left w:val="none" w:sz="0" w:space="0" w:color="auto"/>
                        <w:bottom w:val="none" w:sz="0" w:space="0" w:color="auto"/>
                        <w:right w:val="none" w:sz="0" w:space="0" w:color="auto"/>
                      </w:divBdr>
                    </w:div>
                  </w:divsChild>
                </w:div>
                <w:div w:id="1903783274">
                  <w:marLeft w:val="0"/>
                  <w:marRight w:val="0"/>
                  <w:marTop w:val="0"/>
                  <w:marBottom w:val="0"/>
                  <w:divBdr>
                    <w:top w:val="none" w:sz="0" w:space="0" w:color="auto"/>
                    <w:left w:val="none" w:sz="0" w:space="0" w:color="auto"/>
                    <w:bottom w:val="none" w:sz="0" w:space="0" w:color="auto"/>
                    <w:right w:val="none" w:sz="0" w:space="0" w:color="auto"/>
                  </w:divBdr>
                  <w:divsChild>
                    <w:div w:id="1826238283">
                      <w:marLeft w:val="0"/>
                      <w:marRight w:val="0"/>
                      <w:marTop w:val="0"/>
                      <w:marBottom w:val="0"/>
                      <w:divBdr>
                        <w:top w:val="none" w:sz="0" w:space="0" w:color="auto"/>
                        <w:left w:val="none" w:sz="0" w:space="0" w:color="auto"/>
                        <w:bottom w:val="none" w:sz="0" w:space="0" w:color="auto"/>
                        <w:right w:val="none" w:sz="0" w:space="0" w:color="auto"/>
                      </w:divBdr>
                    </w:div>
                  </w:divsChild>
                </w:div>
                <w:div w:id="1945533491">
                  <w:marLeft w:val="0"/>
                  <w:marRight w:val="0"/>
                  <w:marTop w:val="0"/>
                  <w:marBottom w:val="0"/>
                  <w:divBdr>
                    <w:top w:val="none" w:sz="0" w:space="0" w:color="auto"/>
                    <w:left w:val="none" w:sz="0" w:space="0" w:color="auto"/>
                    <w:bottom w:val="none" w:sz="0" w:space="0" w:color="auto"/>
                    <w:right w:val="none" w:sz="0" w:space="0" w:color="auto"/>
                  </w:divBdr>
                  <w:divsChild>
                    <w:div w:id="778109742">
                      <w:marLeft w:val="0"/>
                      <w:marRight w:val="0"/>
                      <w:marTop w:val="0"/>
                      <w:marBottom w:val="0"/>
                      <w:divBdr>
                        <w:top w:val="none" w:sz="0" w:space="0" w:color="auto"/>
                        <w:left w:val="none" w:sz="0" w:space="0" w:color="auto"/>
                        <w:bottom w:val="none" w:sz="0" w:space="0" w:color="auto"/>
                        <w:right w:val="none" w:sz="0" w:space="0" w:color="auto"/>
                      </w:divBdr>
                    </w:div>
                  </w:divsChild>
                </w:div>
                <w:div w:id="2013415494">
                  <w:marLeft w:val="0"/>
                  <w:marRight w:val="0"/>
                  <w:marTop w:val="0"/>
                  <w:marBottom w:val="0"/>
                  <w:divBdr>
                    <w:top w:val="none" w:sz="0" w:space="0" w:color="auto"/>
                    <w:left w:val="none" w:sz="0" w:space="0" w:color="auto"/>
                    <w:bottom w:val="none" w:sz="0" w:space="0" w:color="auto"/>
                    <w:right w:val="none" w:sz="0" w:space="0" w:color="auto"/>
                  </w:divBdr>
                  <w:divsChild>
                    <w:div w:id="1214661440">
                      <w:marLeft w:val="0"/>
                      <w:marRight w:val="0"/>
                      <w:marTop w:val="0"/>
                      <w:marBottom w:val="0"/>
                      <w:divBdr>
                        <w:top w:val="none" w:sz="0" w:space="0" w:color="auto"/>
                        <w:left w:val="none" w:sz="0" w:space="0" w:color="auto"/>
                        <w:bottom w:val="none" w:sz="0" w:space="0" w:color="auto"/>
                        <w:right w:val="none" w:sz="0" w:space="0" w:color="auto"/>
                      </w:divBdr>
                    </w:div>
                  </w:divsChild>
                </w:div>
                <w:div w:id="2018925014">
                  <w:marLeft w:val="0"/>
                  <w:marRight w:val="0"/>
                  <w:marTop w:val="0"/>
                  <w:marBottom w:val="0"/>
                  <w:divBdr>
                    <w:top w:val="none" w:sz="0" w:space="0" w:color="auto"/>
                    <w:left w:val="none" w:sz="0" w:space="0" w:color="auto"/>
                    <w:bottom w:val="none" w:sz="0" w:space="0" w:color="auto"/>
                    <w:right w:val="none" w:sz="0" w:space="0" w:color="auto"/>
                  </w:divBdr>
                  <w:divsChild>
                    <w:div w:id="1202398580">
                      <w:marLeft w:val="0"/>
                      <w:marRight w:val="0"/>
                      <w:marTop w:val="0"/>
                      <w:marBottom w:val="0"/>
                      <w:divBdr>
                        <w:top w:val="none" w:sz="0" w:space="0" w:color="auto"/>
                        <w:left w:val="none" w:sz="0" w:space="0" w:color="auto"/>
                        <w:bottom w:val="none" w:sz="0" w:space="0" w:color="auto"/>
                        <w:right w:val="none" w:sz="0" w:space="0" w:color="auto"/>
                      </w:divBdr>
                    </w:div>
                  </w:divsChild>
                </w:div>
                <w:div w:id="2032418610">
                  <w:marLeft w:val="0"/>
                  <w:marRight w:val="0"/>
                  <w:marTop w:val="0"/>
                  <w:marBottom w:val="0"/>
                  <w:divBdr>
                    <w:top w:val="none" w:sz="0" w:space="0" w:color="auto"/>
                    <w:left w:val="none" w:sz="0" w:space="0" w:color="auto"/>
                    <w:bottom w:val="none" w:sz="0" w:space="0" w:color="auto"/>
                    <w:right w:val="none" w:sz="0" w:space="0" w:color="auto"/>
                  </w:divBdr>
                  <w:divsChild>
                    <w:div w:id="279455086">
                      <w:marLeft w:val="0"/>
                      <w:marRight w:val="0"/>
                      <w:marTop w:val="0"/>
                      <w:marBottom w:val="0"/>
                      <w:divBdr>
                        <w:top w:val="none" w:sz="0" w:space="0" w:color="auto"/>
                        <w:left w:val="none" w:sz="0" w:space="0" w:color="auto"/>
                        <w:bottom w:val="none" w:sz="0" w:space="0" w:color="auto"/>
                        <w:right w:val="none" w:sz="0" w:space="0" w:color="auto"/>
                      </w:divBdr>
                    </w:div>
                  </w:divsChild>
                </w:div>
                <w:div w:id="2065330785">
                  <w:marLeft w:val="0"/>
                  <w:marRight w:val="0"/>
                  <w:marTop w:val="0"/>
                  <w:marBottom w:val="0"/>
                  <w:divBdr>
                    <w:top w:val="none" w:sz="0" w:space="0" w:color="auto"/>
                    <w:left w:val="none" w:sz="0" w:space="0" w:color="auto"/>
                    <w:bottom w:val="none" w:sz="0" w:space="0" w:color="auto"/>
                    <w:right w:val="none" w:sz="0" w:space="0" w:color="auto"/>
                  </w:divBdr>
                  <w:divsChild>
                    <w:div w:id="1840271712">
                      <w:marLeft w:val="0"/>
                      <w:marRight w:val="0"/>
                      <w:marTop w:val="0"/>
                      <w:marBottom w:val="0"/>
                      <w:divBdr>
                        <w:top w:val="none" w:sz="0" w:space="0" w:color="auto"/>
                        <w:left w:val="none" w:sz="0" w:space="0" w:color="auto"/>
                        <w:bottom w:val="none" w:sz="0" w:space="0" w:color="auto"/>
                        <w:right w:val="none" w:sz="0" w:space="0" w:color="auto"/>
                      </w:divBdr>
                    </w:div>
                  </w:divsChild>
                </w:div>
                <w:div w:id="2088838064">
                  <w:marLeft w:val="0"/>
                  <w:marRight w:val="0"/>
                  <w:marTop w:val="0"/>
                  <w:marBottom w:val="0"/>
                  <w:divBdr>
                    <w:top w:val="none" w:sz="0" w:space="0" w:color="auto"/>
                    <w:left w:val="none" w:sz="0" w:space="0" w:color="auto"/>
                    <w:bottom w:val="none" w:sz="0" w:space="0" w:color="auto"/>
                    <w:right w:val="none" w:sz="0" w:space="0" w:color="auto"/>
                  </w:divBdr>
                  <w:divsChild>
                    <w:div w:id="457527485">
                      <w:marLeft w:val="0"/>
                      <w:marRight w:val="0"/>
                      <w:marTop w:val="0"/>
                      <w:marBottom w:val="0"/>
                      <w:divBdr>
                        <w:top w:val="none" w:sz="0" w:space="0" w:color="auto"/>
                        <w:left w:val="none" w:sz="0" w:space="0" w:color="auto"/>
                        <w:bottom w:val="none" w:sz="0" w:space="0" w:color="auto"/>
                        <w:right w:val="none" w:sz="0" w:space="0" w:color="auto"/>
                      </w:divBdr>
                    </w:div>
                  </w:divsChild>
                </w:div>
                <w:div w:id="2115710134">
                  <w:marLeft w:val="0"/>
                  <w:marRight w:val="0"/>
                  <w:marTop w:val="0"/>
                  <w:marBottom w:val="0"/>
                  <w:divBdr>
                    <w:top w:val="none" w:sz="0" w:space="0" w:color="auto"/>
                    <w:left w:val="none" w:sz="0" w:space="0" w:color="auto"/>
                    <w:bottom w:val="none" w:sz="0" w:space="0" w:color="auto"/>
                    <w:right w:val="none" w:sz="0" w:space="0" w:color="auto"/>
                  </w:divBdr>
                  <w:divsChild>
                    <w:div w:id="2142073984">
                      <w:marLeft w:val="0"/>
                      <w:marRight w:val="0"/>
                      <w:marTop w:val="0"/>
                      <w:marBottom w:val="0"/>
                      <w:divBdr>
                        <w:top w:val="none" w:sz="0" w:space="0" w:color="auto"/>
                        <w:left w:val="none" w:sz="0" w:space="0" w:color="auto"/>
                        <w:bottom w:val="none" w:sz="0" w:space="0" w:color="auto"/>
                        <w:right w:val="none" w:sz="0" w:space="0" w:color="auto"/>
                      </w:divBdr>
                    </w:div>
                  </w:divsChild>
                </w:div>
                <w:div w:id="2141485699">
                  <w:marLeft w:val="0"/>
                  <w:marRight w:val="0"/>
                  <w:marTop w:val="0"/>
                  <w:marBottom w:val="0"/>
                  <w:divBdr>
                    <w:top w:val="none" w:sz="0" w:space="0" w:color="auto"/>
                    <w:left w:val="none" w:sz="0" w:space="0" w:color="auto"/>
                    <w:bottom w:val="none" w:sz="0" w:space="0" w:color="auto"/>
                    <w:right w:val="none" w:sz="0" w:space="0" w:color="auto"/>
                  </w:divBdr>
                  <w:divsChild>
                    <w:div w:id="10713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11464">
          <w:marLeft w:val="0"/>
          <w:marRight w:val="0"/>
          <w:marTop w:val="0"/>
          <w:marBottom w:val="0"/>
          <w:divBdr>
            <w:top w:val="none" w:sz="0" w:space="0" w:color="auto"/>
            <w:left w:val="none" w:sz="0" w:space="0" w:color="auto"/>
            <w:bottom w:val="none" w:sz="0" w:space="0" w:color="auto"/>
            <w:right w:val="none" w:sz="0" w:space="0" w:color="auto"/>
          </w:divBdr>
        </w:div>
        <w:div w:id="1211766775">
          <w:marLeft w:val="0"/>
          <w:marRight w:val="0"/>
          <w:marTop w:val="0"/>
          <w:marBottom w:val="0"/>
          <w:divBdr>
            <w:top w:val="none" w:sz="0" w:space="0" w:color="auto"/>
            <w:left w:val="none" w:sz="0" w:space="0" w:color="auto"/>
            <w:bottom w:val="none" w:sz="0" w:space="0" w:color="auto"/>
            <w:right w:val="none" w:sz="0" w:space="0" w:color="auto"/>
          </w:divBdr>
        </w:div>
        <w:div w:id="1285577139">
          <w:marLeft w:val="0"/>
          <w:marRight w:val="0"/>
          <w:marTop w:val="0"/>
          <w:marBottom w:val="0"/>
          <w:divBdr>
            <w:top w:val="none" w:sz="0" w:space="0" w:color="auto"/>
            <w:left w:val="none" w:sz="0" w:space="0" w:color="auto"/>
            <w:bottom w:val="none" w:sz="0" w:space="0" w:color="auto"/>
            <w:right w:val="none" w:sz="0" w:space="0" w:color="auto"/>
          </w:divBdr>
        </w:div>
        <w:div w:id="1663578821">
          <w:marLeft w:val="0"/>
          <w:marRight w:val="0"/>
          <w:marTop w:val="0"/>
          <w:marBottom w:val="0"/>
          <w:divBdr>
            <w:top w:val="none" w:sz="0" w:space="0" w:color="auto"/>
            <w:left w:val="none" w:sz="0" w:space="0" w:color="auto"/>
            <w:bottom w:val="none" w:sz="0" w:space="0" w:color="auto"/>
            <w:right w:val="none" w:sz="0" w:space="0" w:color="auto"/>
          </w:divBdr>
        </w:div>
        <w:div w:id="1759522446">
          <w:marLeft w:val="0"/>
          <w:marRight w:val="0"/>
          <w:marTop w:val="0"/>
          <w:marBottom w:val="0"/>
          <w:divBdr>
            <w:top w:val="none" w:sz="0" w:space="0" w:color="auto"/>
            <w:left w:val="none" w:sz="0" w:space="0" w:color="auto"/>
            <w:bottom w:val="none" w:sz="0" w:space="0" w:color="auto"/>
            <w:right w:val="none" w:sz="0" w:space="0" w:color="auto"/>
          </w:divBdr>
        </w:div>
        <w:div w:id="2126387507">
          <w:marLeft w:val="0"/>
          <w:marRight w:val="0"/>
          <w:marTop w:val="0"/>
          <w:marBottom w:val="0"/>
          <w:divBdr>
            <w:top w:val="none" w:sz="0" w:space="0" w:color="auto"/>
            <w:left w:val="none" w:sz="0" w:space="0" w:color="auto"/>
            <w:bottom w:val="none" w:sz="0" w:space="0" w:color="auto"/>
            <w:right w:val="none" w:sz="0" w:space="0" w:color="auto"/>
          </w:divBdr>
        </w:div>
        <w:div w:id="2127190775">
          <w:marLeft w:val="0"/>
          <w:marRight w:val="0"/>
          <w:marTop w:val="0"/>
          <w:marBottom w:val="0"/>
          <w:divBdr>
            <w:top w:val="none" w:sz="0" w:space="0" w:color="auto"/>
            <w:left w:val="none" w:sz="0" w:space="0" w:color="auto"/>
            <w:bottom w:val="none" w:sz="0" w:space="0" w:color="auto"/>
            <w:right w:val="none" w:sz="0" w:space="0" w:color="auto"/>
          </w:divBdr>
        </w:div>
      </w:divsChild>
    </w:div>
    <w:div w:id="484123008">
      <w:bodyDiv w:val="1"/>
      <w:marLeft w:val="0"/>
      <w:marRight w:val="0"/>
      <w:marTop w:val="0"/>
      <w:marBottom w:val="0"/>
      <w:divBdr>
        <w:top w:val="none" w:sz="0" w:space="0" w:color="auto"/>
        <w:left w:val="none" w:sz="0" w:space="0" w:color="auto"/>
        <w:bottom w:val="none" w:sz="0" w:space="0" w:color="auto"/>
        <w:right w:val="none" w:sz="0" w:space="0" w:color="auto"/>
      </w:divBdr>
    </w:div>
    <w:div w:id="485316502">
      <w:bodyDiv w:val="1"/>
      <w:marLeft w:val="0"/>
      <w:marRight w:val="0"/>
      <w:marTop w:val="0"/>
      <w:marBottom w:val="0"/>
      <w:divBdr>
        <w:top w:val="none" w:sz="0" w:space="0" w:color="auto"/>
        <w:left w:val="none" w:sz="0" w:space="0" w:color="auto"/>
        <w:bottom w:val="none" w:sz="0" w:space="0" w:color="auto"/>
        <w:right w:val="none" w:sz="0" w:space="0" w:color="auto"/>
      </w:divBdr>
      <w:divsChild>
        <w:div w:id="254901755">
          <w:marLeft w:val="0"/>
          <w:marRight w:val="0"/>
          <w:marTop w:val="0"/>
          <w:marBottom w:val="0"/>
          <w:divBdr>
            <w:top w:val="none" w:sz="0" w:space="0" w:color="auto"/>
            <w:left w:val="none" w:sz="0" w:space="0" w:color="auto"/>
            <w:bottom w:val="none" w:sz="0" w:space="0" w:color="auto"/>
            <w:right w:val="none" w:sz="0" w:space="0" w:color="auto"/>
          </w:divBdr>
        </w:div>
        <w:div w:id="1363358477">
          <w:marLeft w:val="0"/>
          <w:marRight w:val="0"/>
          <w:marTop w:val="0"/>
          <w:marBottom w:val="0"/>
          <w:divBdr>
            <w:top w:val="none" w:sz="0" w:space="0" w:color="auto"/>
            <w:left w:val="none" w:sz="0" w:space="0" w:color="auto"/>
            <w:bottom w:val="none" w:sz="0" w:space="0" w:color="auto"/>
            <w:right w:val="none" w:sz="0" w:space="0" w:color="auto"/>
          </w:divBdr>
          <w:divsChild>
            <w:div w:id="1992636482">
              <w:marLeft w:val="0"/>
              <w:marRight w:val="0"/>
              <w:marTop w:val="0"/>
              <w:marBottom w:val="0"/>
              <w:divBdr>
                <w:top w:val="none" w:sz="0" w:space="0" w:color="auto"/>
                <w:left w:val="none" w:sz="0" w:space="0" w:color="auto"/>
                <w:bottom w:val="none" w:sz="0" w:space="0" w:color="auto"/>
                <w:right w:val="none" w:sz="0" w:space="0" w:color="auto"/>
              </w:divBdr>
              <w:divsChild>
                <w:div w:id="47384062">
                  <w:marLeft w:val="0"/>
                  <w:marRight w:val="0"/>
                  <w:marTop w:val="0"/>
                  <w:marBottom w:val="0"/>
                  <w:divBdr>
                    <w:top w:val="none" w:sz="0" w:space="0" w:color="auto"/>
                    <w:left w:val="none" w:sz="0" w:space="0" w:color="auto"/>
                    <w:bottom w:val="none" w:sz="0" w:space="0" w:color="auto"/>
                    <w:right w:val="none" w:sz="0" w:space="0" w:color="auto"/>
                  </w:divBdr>
                  <w:divsChild>
                    <w:div w:id="7753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4921">
          <w:marLeft w:val="0"/>
          <w:marRight w:val="0"/>
          <w:marTop w:val="0"/>
          <w:marBottom w:val="0"/>
          <w:divBdr>
            <w:top w:val="none" w:sz="0" w:space="0" w:color="auto"/>
            <w:left w:val="none" w:sz="0" w:space="0" w:color="auto"/>
            <w:bottom w:val="none" w:sz="0" w:space="0" w:color="auto"/>
            <w:right w:val="none" w:sz="0" w:space="0" w:color="auto"/>
          </w:divBdr>
          <w:divsChild>
            <w:div w:id="1709985176">
              <w:marLeft w:val="0"/>
              <w:marRight w:val="0"/>
              <w:marTop w:val="0"/>
              <w:marBottom w:val="0"/>
              <w:divBdr>
                <w:top w:val="none" w:sz="0" w:space="0" w:color="auto"/>
                <w:left w:val="none" w:sz="0" w:space="0" w:color="auto"/>
                <w:bottom w:val="none" w:sz="0" w:space="0" w:color="auto"/>
                <w:right w:val="none" w:sz="0" w:space="0" w:color="auto"/>
              </w:divBdr>
              <w:divsChild>
                <w:div w:id="471948197">
                  <w:marLeft w:val="0"/>
                  <w:marRight w:val="0"/>
                  <w:marTop w:val="0"/>
                  <w:marBottom w:val="0"/>
                  <w:divBdr>
                    <w:top w:val="none" w:sz="0" w:space="0" w:color="auto"/>
                    <w:left w:val="none" w:sz="0" w:space="0" w:color="auto"/>
                    <w:bottom w:val="none" w:sz="0" w:space="0" w:color="auto"/>
                    <w:right w:val="none" w:sz="0" w:space="0" w:color="auto"/>
                  </w:divBdr>
                  <w:divsChild>
                    <w:div w:id="12163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21824">
      <w:bodyDiv w:val="1"/>
      <w:marLeft w:val="0"/>
      <w:marRight w:val="0"/>
      <w:marTop w:val="0"/>
      <w:marBottom w:val="0"/>
      <w:divBdr>
        <w:top w:val="none" w:sz="0" w:space="0" w:color="auto"/>
        <w:left w:val="none" w:sz="0" w:space="0" w:color="auto"/>
        <w:bottom w:val="none" w:sz="0" w:space="0" w:color="auto"/>
        <w:right w:val="none" w:sz="0" w:space="0" w:color="auto"/>
      </w:divBdr>
    </w:div>
    <w:div w:id="525674125">
      <w:bodyDiv w:val="1"/>
      <w:marLeft w:val="0"/>
      <w:marRight w:val="0"/>
      <w:marTop w:val="0"/>
      <w:marBottom w:val="0"/>
      <w:divBdr>
        <w:top w:val="none" w:sz="0" w:space="0" w:color="auto"/>
        <w:left w:val="none" w:sz="0" w:space="0" w:color="auto"/>
        <w:bottom w:val="none" w:sz="0" w:space="0" w:color="auto"/>
        <w:right w:val="none" w:sz="0" w:space="0" w:color="auto"/>
      </w:divBdr>
    </w:div>
    <w:div w:id="530194693">
      <w:bodyDiv w:val="1"/>
      <w:marLeft w:val="0"/>
      <w:marRight w:val="0"/>
      <w:marTop w:val="0"/>
      <w:marBottom w:val="0"/>
      <w:divBdr>
        <w:top w:val="none" w:sz="0" w:space="0" w:color="auto"/>
        <w:left w:val="none" w:sz="0" w:space="0" w:color="auto"/>
        <w:bottom w:val="none" w:sz="0" w:space="0" w:color="auto"/>
        <w:right w:val="none" w:sz="0" w:space="0" w:color="auto"/>
      </w:divBdr>
    </w:div>
    <w:div w:id="541020452">
      <w:bodyDiv w:val="1"/>
      <w:marLeft w:val="0"/>
      <w:marRight w:val="0"/>
      <w:marTop w:val="0"/>
      <w:marBottom w:val="0"/>
      <w:divBdr>
        <w:top w:val="none" w:sz="0" w:space="0" w:color="auto"/>
        <w:left w:val="none" w:sz="0" w:space="0" w:color="auto"/>
        <w:bottom w:val="none" w:sz="0" w:space="0" w:color="auto"/>
        <w:right w:val="none" w:sz="0" w:space="0" w:color="auto"/>
      </w:divBdr>
      <w:divsChild>
        <w:div w:id="849880845">
          <w:marLeft w:val="0"/>
          <w:marRight w:val="0"/>
          <w:marTop w:val="0"/>
          <w:marBottom w:val="0"/>
          <w:divBdr>
            <w:top w:val="none" w:sz="0" w:space="0" w:color="auto"/>
            <w:left w:val="none" w:sz="0" w:space="0" w:color="auto"/>
            <w:bottom w:val="none" w:sz="0" w:space="0" w:color="auto"/>
            <w:right w:val="none" w:sz="0" w:space="0" w:color="auto"/>
          </w:divBdr>
          <w:divsChild>
            <w:div w:id="3912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8839">
      <w:bodyDiv w:val="1"/>
      <w:marLeft w:val="0"/>
      <w:marRight w:val="0"/>
      <w:marTop w:val="0"/>
      <w:marBottom w:val="0"/>
      <w:divBdr>
        <w:top w:val="none" w:sz="0" w:space="0" w:color="auto"/>
        <w:left w:val="none" w:sz="0" w:space="0" w:color="auto"/>
        <w:bottom w:val="none" w:sz="0" w:space="0" w:color="auto"/>
        <w:right w:val="none" w:sz="0" w:space="0" w:color="auto"/>
      </w:divBdr>
      <w:divsChild>
        <w:div w:id="827207100">
          <w:marLeft w:val="0"/>
          <w:marRight w:val="0"/>
          <w:marTop w:val="0"/>
          <w:marBottom w:val="0"/>
          <w:divBdr>
            <w:top w:val="none" w:sz="0" w:space="0" w:color="auto"/>
            <w:left w:val="none" w:sz="0" w:space="0" w:color="auto"/>
            <w:bottom w:val="none" w:sz="0" w:space="0" w:color="auto"/>
            <w:right w:val="none" w:sz="0" w:space="0" w:color="auto"/>
          </w:divBdr>
        </w:div>
      </w:divsChild>
    </w:div>
    <w:div w:id="602609455">
      <w:bodyDiv w:val="1"/>
      <w:marLeft w:val="0"/>
      <w:marRight w:val="0"/>
      <w:marTop w:val="0"/>
      <w:marBottom w:val="0"/>
      <w:divBdr>
        <w:top w:val="none" w:sz="0" w:space="0" w:color="auto"/>
        <w:left w:val="none" w:sz="0" w:space="0" w:color="auto"/>
        <w:bottom w:val="none" w:sz="0" w:space="0" w:color="auto"/>
        <w:right w:val="none" w:sz="0" w:space="0" w:color="auto"/>
      </w:divBdr>
    </w:div>
    <w:div w:id="613950588">
      <w:bodyDiv w:val="1"/>
      <w:marLeft w:val="0"/>
      <w:marRight w:val="0"/>
      <w:marTop w:val="0"/>
      <w:marBottom w:val="0"/>
      <w:divBdr>
        <w:top w:val="none" w:sz="0" w:space="0" w:color="auto"/>
        <w:left w:val="none" w:sz="0" w:space="0" w:color="auto"/>
        <w:bottom w:val="none" w:sz="0" w:space="0" w:color="auto"/>
        <w:right w:val="none" w:sz="0" w:space="0" w:color="auto"/>
      </w:divBdr>
      <w:divsChild>
        <w:div w:id="846090497">
          <w:marLeft w:val="0"/>
          <w:marRight w:val="0"/>
          <w:marTop w:val="0"/>
          <w:marBottom w:val="0"/>
          <w:divBdr>
            <w:top w:val="none" w:sz="0" w:space="0" w:color="auto"/>
            <w:left w:val="none" w:sz="0" w:space="0" w:color="auto"/>
            <w:bottom w:val="none" w:sz="0" w:space="0" w:color="auto"/>
            <w:right w:val="none" w:sz="0" w:space="0" w:color="auto"/>
          </w:divBdr>
          <w:divsChild>
            <w:div w:id="18091112">
              <w:marLeft w:val="0"/>
              <w:marRight w:val="0"/>
              <w:marTop w:val="0"/>
              <w:marBottom w:val="0"/>
              <w:divBdr>
                <w:top w:val="none" w:sz="0" w:space="0" w:color="auto"/>
                <w:left w:val="none" w:sz="0" w:space="0" w:color="auto"/>
                <w:bottom w:val="none" w:sz="0" w:space="0" w:color="auto"/>
                <w:right w:val="none" w:sz="0" w:space="0" w:color="auto"/>
              </w:divBdr>
              <w:divsChild>
                <w:div w:id="31728999">
                  <w:marLeft w:val="0"/>
                  <w:marRight w:val="0"/>
                  <w:marTop w:val="0"/>
                  <w:marBottom w:val="0"/>
                  <w:divBdr>
                    <w:top w:val="none" w:sz="0" w:space="0" w:color="auto"/>
                    <w:left w:val="none" w:sz="0" w:space="0" w:color="auto"/>
                    <w:bottom w:val="none" w:sz="0" w:space="0" w:color="auto"/>
                    <w:right w:val="none" w:sz="0" w:space="0" w:color="auto"/>
                  </w:divBdr>
                </w:div>
                <w:div w:id="271255508">
                  <w:marLeft w:val="0"/>
                  <w:marRight w:val="0"/>
                  <w:marTop w:val="0"/>
                  <w:marBottom w:val="0"/>
                  <w:divBdr>
                    <w:top w:val="none" w:sz="0" w:space="0" w:color="auto"/>
                    <w:left w:val="none" w:sz="0" w:space="0" w:color="auto"/>
                    <w:bottom w:val="none" w:sz="0" w:space="0" w:color="auto"/>
                    <w:right w:val="none" w:sz="0" w:space="0" w:color="auto"/>
                  </w:divBdr>
                </w:div>
                <w:div w:id="750395893">
                  <w:marLeft w:val="0"/>
                  <w:marRight w:val="0"/>
                  <w:marTop w:val="0"/>
                  <w:marBottom w:val="0"/>
                  <w:divBdr>
                    <w:top w:val="none" w:sz="0" w:space="0" w:color="auto"/>
                    <w:left w:val="none" w:sz="0" w:space="0" w:color="auto"/>
                    <w:bottom w:val="none" w:sz="0" w:space="0" w:color="auto"/>
                    <w:right w:val="none" w:sz="0" w:space="0" w:color="auto"/>
                  </w:divBdr>
                </w:div>
                <w:div w:id="1170026176">
                  <w:marLeft w:val="0"/>
                  <w:marRight w:val="0"/>
                  <w:marTop w:val="0"/>
                  <w:marBottom w:val="0"/>
                  <w:divBdr>
                    <w:top w:val="none" w:sz="0" w:space="0" w:color="auto"/>
                    <w:left w:val="none" w:sz="0" w:space="0" w:color="auto"/>
                    <w:bottom w:val="none" w:sz="0" w:space="0" w:color="auto"/>
                    <w:right w:val="none" w:sz="0" w:space="0" w:color="auto"/>
                  </w:divBdr>
                </w:div>
                <w:div w:id="1291744968">
                  <w:marLeft w:val="0"/>
                  <w:marRight w:val="0"/>
                  <w:marTop w:val="0"/>
                  <w:marBottom w:val="0"/>
                  <w:divBdr>
                    <w:top w:val="none" w:sz="0" w:space="0" w:color="auto"/>
                    <w:left w:val="none" w:sz="0" w:space="0" w:color="auto"/>
                    <w:bottom w:val="none" w:sz="0" w:space="0" w:color="auto"/>
                    <w:right w:val="none" w:sz="0" w:space="0" w:color="auto"/>
                  </w:divBdr>
                </w:div>
              </w:divsChild>
            </w:div>
            <w:div w:id="23286940">
              <w:marLeft w:val="0"/>
              <w:marRight w:val="0"/>
              <w:marTop w:val="0"/>
              <w:marBottom w:val="0"/>
              <w:divBdr>
                <w:top w:val="none" w:sz="0" w:space="0" w:color="auto"/>
                <w:left w:val="none" w:sz="0" w:space="0" w:color="auto"/>
                <w:bottom w:val="none" w:sz="0" w:space="0" w:color="auto"/>
                <w:right w:val="none" w:sz="0" w:space="0" w:color="auto"/>
              </w:divBdr>
            </w:div>
            <w:div w:id="34042548">
              <w:marLeft w:val="0"/>
              <w:marRight w:val="0"/>
              <w:marTop w:val="0"/>
              <w:marBottom w:val="0"/>
              <w:divBdr>
                <w:top w:val="none" w:sz="0" w:space="0" w:color="auto"/>
                <w:left w:val="none" w:sz="0" w:space="0" w:color="auto"/>
                <w:bottom w:val="none" w:sz="0" w:space="0" w:color="auto"/>
                <w:right w:val="none" w:sz="0" w:space="0" w:color="auto"/>
              </w:divBdr>
            </w:div>
            <w:div w:id="59718453">
              <w:marLeft w:val="0"/>
              <w:marRight w:val="0"/>
              <w:marTop w:val="0"/>
              <w:marBottom w:val="0"/>
              <w:divBdr>
                <w:top w:val="none" w:sz="0" w:space="0" w:color="auto"/>
                <w:left w:val="none" w:sz="0" w:space="0" w:color="auto"/>
                <w:bottom w:val="none" w:sz="0" w:space="0" w:color="auto"/>
                <w:right w:val="none" w:sz="0" w:space="0" w:color="auto"/>
              </w:divBdr>
            </w:div>
            <w:div w:id="60106903">
              <w:marLeft w:val="0"/>
              <w:marRight w:val="0"/>
              <w:marTop w:val="0"/>
              <w:marBottom w:val="0"/>
              <w:divBdr>
                <w:top w:val="none" w:sz="0" w:space="0" w:color="auto"/>
                <w:left w:val="none" w:sz="0" w:space="0" w:color="auto"/>
                <w:bottom w:val="none" w:sz="0" w:space="0" w:color="auto"/>
                <w:right w:val="none" w:sz="0" w:space="0" w:color="auto"/>
              </w:divBdr>
            </w:div>
            <w:div w:id="71702243">
              <w:marLeft w:val="0"/>
              <w:marRight w:val="0"/>
              <w:marTop w:val="0"/>
              <w:marBottom w:val="0"/>
              <w:divBdr>
                <w:top w:val="none" w:sz="0" w:space="0" w:color="auto"/>
                <w:left w:val="none" w:sz="0" w:space="0" w:color="auto"/>
                <w:bottom w:val="none" w:sz="0" w:space="0" w:color="auto"/>
                <w:right w:val="none" w:sz="0" w:space="0" w:color="auto"/>
              </w:divBdr>
            </w:div>
            <w:div w:id="88626577">
              <w:marLeft w:val="0"/>
              <w:marRight w:val="0"/>
              <w:marTop w:val="0"/>
              <w:marBottom w:val="0"/>
              <w:divBdr>
                <w:top w:val="none" w:sz="0" w:space="0" w:color="auto"/>
                <w:left w:val="none" w:sz="0" w:space="0" w:color="auto"/>
                <w:bottom w:val="none" w:sz="0" w:space="0" w:color="auto"/>
                <w:right w:val="none" w:sz="0" w:space="0" w:color="auto"/>
              </w:divBdr>
              <w:divsChild>
                <w:div w:id="14500729">
                  <w:marLeft w:val="0"/>
                  <w:marRight w:val="0"/>
                  <w:marTop w:val="0"/>
                  <w:marBottom w:val="0"/>
                  <w:divBdr>
                    <w:top w:val="none" w:sz="0" w:space="0" w:color="auto"/>
                    <w:left w:val="none" w:sz="0" w:space="0" w:color="auto"/>
                    <w:bottom w:val="none" w:sz="0" w:space="0" w:color="auto"/>
                    <w:right w:val="none" w:sz="0" w:space="0" w:color="auto"/>
                  </w:divBdr>
                </w:div>
                <w:div w:id="154032960">
                  <w:marLeft w:val="0"/>
                  <w:marRight w:val="0"/>
                  <w:marTop w:val="0"/>
                  <w:marBottom w:val="0"/>
                  <w:divBdr>
                    <w:top w:val="none" w:sz="0" w:space="0" w:color="auto"/>
                    <w:left w:val="none" w:sz="0" w:space="0" w:color="auto"/>
                    <w:bottom w:val="none" w:sz="0" w:space="0" w:color="auto"/>
                    <w:right w:val="none" w:sz="0" w:space="0" w:color="auto"/>
                  </w:divBdr>
                </w:div>
                <w:div w:id="1432436366">
                  <w:marLeft w:val="0"/>
                  <w:marRight w:val="0"/>
                  <w:marTop w:val="0"/>
                  <w:marBottom w:val="0"/>
                  <w:divBdr>
                    <w:top w:val="none" w:sz="0" w:space="0" w:color="auto"/>
                    <w:left w:val="none" w:sz="0" w:space="0" w:color="auto"/>
                    <w:bottom w:val="none" w:sz="0" w:space="0" w:color="auto"/>
                    <w:right w:val="none" w:sz="0" w:space="0" w:color="auto"/>
                  </w:divBdr>
                </w:div>
                <w:div w:id="1457217957">
                  <w:marLeft w:val="0"/>
                  <w:marRight w:val="0"/>
                  <w:marTop w:val="0"/>
                  <w:marBottom w:val="0"/>
                  <w:divBdr>
                    <w:top w:val="none" w:sz="0" w:space="0" w:color="auto"/>
                    <w:left w:val="none" w:sz="0" w:space="0" w:color="auto"/>
                    <w:bottom w:val="none" w:sz="0" w:space="0" w:color="auto"/>
                    <w:right w:val="none" w:sz="0" w:space="0" w:color="auto"/>
                  </w:divBdr>
                </w:div>
                <w:div w:id="1730111562">
                  <w:marLeft w:val="0"/>
                  <w:marRight w:val="0"/>
                  <w:marTop w:val="0"/>
                  <w:marBottom w:val="0"/>
                  <w:divBdr>
                    <w:top w:val="none" w:sz="0" w:space="0" w:color="auto"/>
                    <w:left w:val="none" w:sz="0" w:space="0" w:color="auto"/>
                    <w:bottom w:val="none" w:sz="0" w:space="0" w:color="auto"/>
                    <w:right w:val="none" w:sz="0" w:space="0" w:color="auto"/>
                  </w:divBdr>
                </w:div>
              </w:divsChild>
            </w:div>
            <w:div w:id="111243214">
              <w:marLeft w:val="0"/>
              <w:marRight w:val="0"/>
              <w:marTop w:val="0"/>
              <w:marBottom w:val="0"/>
              <w:divBdr>
                <w:top w:val="none" w:sz="0" w:space="0" w:color="auto"/>
                <w:left w:val="none" w:sz="0" w:space="0" w:color="auto"/>
                <w:bottom w:val="none" w:sz="0" w:space="0" w:color="auto"/>
                <w:right w:val="none" w:sz="0" w:space="0" w:color="auto"/>
              </w:divBdr>
              <w:divsChild>
                <w:div w:id="601375203">
                  <w:marLeft w:val="0"/>
                  <w:marRight w:val="0"/>
                  <w:marTop w:val="0"/>
                  <w:marBottom w:val="0"/>
                  <w:divBdr>
                    <w:top w:val="none" w:sz="0" w:space="0" w:color="auto"/>
                    <w:left w:val="none" w:sz="0" w:space="0" w:color="auto"/>
                    <w:bottom w:val="none" w:sz="0" w:space="0" w:color="auto"/>
                    <w:right w:val="none" w:sz="0" w:space="0" w:color="auto"/>
                  </w:divBdr>
                </w:div>
                <w:div w:id="727847433">
                  <w:marLeft w:val="0"/>
                  <w:marRight w:val="0"/>
                  <w:marTop w:val="0"/>
                  <w:marBottom w:val="0"/>
                  <w:divBdr>
                    <w:top w:val="none" w:sz="0" w:space="0" w:color="auto"/>
                    <w:left w:val="none" w:sz="0" w:space="0" w:color="auto"/>
                    <w:bottom w:val="none" w:sz="0" w:space="0" w:color="auto"/>
                    <w:right w:val="none" w:sz="0" w:space="0" w:color="auto"/>
                  </w:divBdr>
                </w:div>
                <w:div w:id="1126897976">
                  <w:marLeft w:val="0"/>
                  <w:marRight w:val="0"/>
                  <w:marTop w:val="0"/>
                  <w:marBottom w:val="0"/>
                  <w:divBdr>
                    <w:top w:val="none" w:sz="0" w:space="0" w:color="auto"/>
                    <w:left w:val="none" w:sz="0" w:space="0" w:color="auto"/>
                    <w:bottom w:val="none" w:sz="0" w:space="0" w:color="auto"/>
                    <w:right w:val="none" w:sz="0" w:space="0" w:color="auto"/>
                  </w:divBdr>
                </w:div>
                <w:div w:id="1469395430">
                  <w:marLeft w:val="0"/>
                  <w:marRight w:val="0"/>
                  <w:marTop w:val="0"/>
                  <w:marBottom w:val="0"/>
                  <w:divBdr>
                    <w:top w:val="none" w:sz="0" w:space="0" w:color="auto"/>
                    <w:left w:val="none" w:sz="0" w:space="0" w:color="auto"/>
                    <w:bottom w:val="none" w:sz="0" w:space="0" w:color="auto"/>
                    <w:right w:val="none" w:sz="0" w:space="0" w:color="auto"/>
                  </w:divBdr>
                </w:div>
                <w:div w:id="1849636910">
                  <w:marLeft w:val="0"/>
                  <w:marRight w:val="0"/>
                  <w:marTop w:val="0"/>
                  <w:marBottom w:val="0"/>
                  <w:divBdr>
                    <w:top w:val="none" w:sz="0" w:space="0" w:color="auto"/>
                    <w:left w:val="none" w:sz="0" w:space="0" w:color="auto"/>
                    <w:bottom w:val="none" w:sz="0" w:space="0" w:color="auto"/>
                    <w:right w:val="none" w:sz="0" w:space="0" w:color="auto"/>
                  </w:divBdr>
                </w:div>
              </w:divsChild>
            </w:div>
            <w:div w:id="114561944">
              <w:marLeft w:val="0"/>
              <w:marRight w:val="0"/>
              <w:marTop w:val="0"/>
              <w:marBottom w:val="0"/>
              <w:divBdr>
                <w:top w:val="none" w:sz="0" w:space="0" w:color="auto"/>
                <w:left w:val="none" w:sz="0" w:space="0" w:color="auto"/>
                <w:bottom w:val="none" w:sz="0" w:space="0" w:color="auto"/>
                <w:right w:val="none" w:sz="0" w:space="0" w:color="auto"/>
              </w:divBdr>
              <w:divsChild>
                <w:div w:id="218830503">
                  <w:marLeft w:val="0"/>
                  <w:marRight w:val="0"/>
                  <w:marTop w:val="0"/>
                  <w:marBottom w:val="0"/>
                  <w:divBdr>
                    <w:top w:val="none" w:sz="0" w:space="0" w:color="auto"/>
                    <w:left w:val="none" w:sz="0" w:space="0" w:color="auto"/>
                    <w:bottom w:val="none" w:sz="0" w:space="0" w:color="auto"/>
                    <w:right w:val="none" w:sz="0" w:space="0" w:color="auto"/>
                  </w:divBdr>
                </w:div>
                <w:div w:id="913198258">
                  <w:marLeft w:val="0"/>
                  <w:marRight w:val="0"/>
                  <w:marTop w:val="0"/>
                  <w:marBottom w:val="0"/>
                  <w:divBdr>
                    <w:top w:val="none" w:sz="0" w:space="0" w:color="auto"/>
                    <w:left w:val="none" w:sz="0" w:space="0" w:color="auto"/>
                    <w:bottom w:val="none" w:sz="0" w:space="0" w:color="auto"/>
                    <w:right w:val="none" w:sz="0" w:space="0" w:color="auto"/>
                  </w:divBdr>
                </w:div>
                <w:div w:id="990257661">
                  <w:marLeft w:val="0"/>
                  <w:marRight w:val="0"/>
                  <w:marTop w:val="0"/>
                  <w:marBottom w:val="0"/>
                  <w:divBdr>
                    <w:top w:val="none" w:sz="0" w:space="0" w:color="auto"/>
                    <w:left w:val="none" w:sz="0" w:space="0" w:color="auto"/>
                    <w:bottom w:val="none" w:sz="0" w:space="0" w:color="auto"/>
                    <w:right w:val="none" w:sz="0" w:space="0" w:color="auto"/>
                  </w:divBdr>
                </w:div>
                <w:div w:id="1528907957">
                  <w:marLeft w:val="0"/>
                  <w:marRight w:val="0"/>
                  <w:marTop w:val="0"/>
                  <w:marBottom w:val="0"/>
                  <w:divBdr>
                    <w:top w:val="none" w:sz="0" w:space="0" w:color="auto"/>
                    <w:left w:val="none" w:sz="0" w:space="0" w:color="auto"/>
                    <w:bottom w:val="none" w:sz="0" w:space="0" w:color="auto"/>
                    <w:right w:val="none" w:sz="0" w:space="0" w:color="auto"/>
                  </w:divBdr>
                </w:div>
                <w:div w:id="1718504269">
                  <w:marLeft w:val="0"/>
                  <w:marRight w:val="0"/>
                  <w:marTop w:val="0"/>
                  <w:marBottom w:val="0"/>
                  <w:divBdr>
                    <w:top w:val="none" w:sz="0" w:space="0" w:color="auto"/>
                    <w:left w:val="none" w:sz="0" w:space="0" w:color="auto"/>
                    <w:bottom w:val="none" w:sz="0" w:space="0" w:color="auto"/>
                    <w:right w:val="none" w:sz="0" w:space="0" w:color="auto"/>
                  </w:divBdr>
                </w:div>
              </w:divsChild>
            </w:div>
            <w:div w:id="114565538">
              <w:marLeft w:val="0"/>
              <w:marRight w:val="0"/>
              <w:marTop w:val="0"/>
              <w:marBottom w:val="0"/>
              <w:divBdr>
                <w:top w:val="none" w:sz="0" w:space="0" w:color="auto"/>
                <w:left w:val="none" w:sz="0" w:space="0" w:color="auto"/>
                <w:bottom w:val="none" w:sz="0" w:space="0" w:color="auto"/>
                <w:right w:val="none" w:sz="0" w:space="0" w:color="auto"/>
              </w:divBdr>
              <w:divsChild>
                <w:div w:id="136338232">
                  <w:marLeft w:val="0"/>
                  <w:marRight w:val="0"/>
                  <w:marTop w:val="0"/>
                  <w:marBottom w:val="0"/>
                  <w:divBdr>
                    <w:top w:val="none" w:sz="0" w:space="0" w:color="auto"/>
                    <w:left w:val="none" w:sz="0" w:space="0" w:color="auto"/>
                    <w:bottom w:val="none" w:sz="0" w:space="0" w:color="auto"/>
                    <w:right w:val="none" w:sz="0" w:space="0" w:color="auto"/>
                  </w:divBdr>
                </w:div>
                <w:div w:id="609550893">
                  <w:marLeft w:val="0"/>
                  <w:marRight w:val="0"/>
                  <w:marTop w:val="0"/>
                  <w:marBottom w:val="0"/>
                  <w:divBdr>
                    <w:top w:val="none" w:sz="0" w:space="0" w:color="auto"/>
                    <w:left w:val="none" w:sz="0" w:space="0" w:color="auto"/>
                    <w:bottom w:val="none" w:sz="0" w:space="0" w:color="auto"/>
                    <w:right w:val="none" w:sz="0" w:space="0" w:color="auto"/>
                  </w:divBdr>
                </w:div>
                <w:div w:id="872883151">
                  <w:marLeft w:val="0"/>
                  <w:marRight w:val="0"/>
                  <w:marTop w:val="0"/>
                  <w:marBottom w:val="0"/>
                  <w:divBdr>
                    <w:top w:val="none" w:sz="0" w:space="0" w:color="auto"/>
                    <w:left w:val="none" w:sz="0" w:space="0" w:color="auto"/>
                    <w:bottom w:val="none" w:sz="0" w:space="0" w:color="auto"/>
                    <w:right w:val="none" w:sz="0" w:space="0" w:color="auto"/>
                  </w:divBdr>
                </w:div>
                <w:div w:id="1413233935">
                  <w:marLeft w:val="0"/>
                  <w:marRight w:val="0"/>
                  <w:marTop w:val="0"/>
                  <w:marBottom w:val="0"/>
                  <w:divBdr>
                    <w:top w:val="none" w:sz="0" w:space="0" w:color="auto"/>
                    <w:left w:val="none" w:sz="0" w:space="0" w:color="auto"/>
                    <w:bottom w:val="none" w:sz="0" w:space="0" w:color="auto"/>
                    <w:right w:val="none" w:sz="0" w:space="0" w:color="auto"/>
                  </w:divBdr>
                </w:div>
                <w:div w:id="1622763694">
                  <w:marLeft w:val="0"/>
                  <w:marRight w:val="0"/>
                  <w:marTop w:val="0"/>
                  <w:marBottom w:val="0"/>
                  <w:divBdr>
                    <w:top w:val="none" w:sz="0" w:space="0" w:color="auto"/>
                    <w:left w:val="none" w:sz="0" w:space="0" w:color="auto"/>
                    <w:bottom w:val="none" w:sz="0" w:space="0" w:color="auto"/>
                    <w:right w:val="none" w:sz="0" w:space="0" w:color="auto"/>
                  </w:divBdr>
                </w:div>
              </w:divsChild>
            </w:div>
            <w:div w:id="116801375">
              <w:marLeft w:val="0"/>
              <w:marRight w:val="0"/>
              <w:marTop w:val="0"/>
              <w:marBottom w:val="0"/>
              <w:divBdr>
                <w:top w:val="none" w:sz="0" w:space="0" w:color="auto"/>
                <w:left w:val="none" w:sz="0" w:space="0" w:color="auto"/>
                <w:bottom w:val="none" w:sz="0" w:space="0" w:color="auto"/>
                <w:right w:val="none" w:sz="0" w:space="0" w:color="auto"/>
              </w:divBdr>
              <w:divsChild>
                <w:div w:id="100954757">
                  <w:marLeft w:val="0"/>
                  <w:marRight w:val="0"/>
                  <w:marTop w:val="0"/>
                  <w:marBottom w:val="0"/>
                  <w:divBdr>
                    <w:top w:val="none" w:sz="0" w:space="0" w:color="auto"/>
                    <w:left w:val="none" w:sz="0" w:space="0" w:color="auto"/>
                    <w:bottom w:val="none" w:sz="0" w:space="0" w:color="auto"/>
                    <w:right w:val="none" w:sz="0" w:space="0" w:color="auto"/>
                  </w:divBdr>
                </w:div>
                <w:div w:id="510219748">
                  <w:marLeft w:val="0"/>
                  <w:marRight w:val="0"/>
                  <w:marTop w:val="0"/>
                  <w:marBottom w:val="0"/>
                  <w:divBdr>
                    <w:top w:val="none" w:sz="0" w:space="0" w:color="auto"/>
                    <w:left w:val="none" w:sz="0" w:space="0" w:color="auto"/>
                    <w:bottom w:val="none" w:sz="0" w:space="0" w:color="auto"/>
                    <w:right w:val="none" w:sz="0" w:space="0" w:color="auto"/>
                  </w:divBdr>
                </w:div>
                <w:div w:id="1158882231">
                  <w:marLeft w:val="0"/>
                  <w:marRight w:val="0"/>
                  <w:marTop w:val="0"/>
                  <w:marBottom w:val="0"/>
                  <w:divBdr>
                    <w:top w:val="none" w:sz="0" w:space="0" w:color="auto"/>
                    <w:left w:val="none" w:sz="0" w:space="0" w:color="auto"/>
                    <w:bottom w:val="none" w:sz="0" w:space="0" w:color="auto"/>
                    <w:right w:val="none" w:sz="0" w:space="0" w:color="auto"/>
                  </w:divBdr>
                </w:div>
                <w:div w:id="2049451962">
                  <w:marLeft w:val="0"/>
                  <w:marRight w:val="0"/>
                  <w:marTop w:val="0"/>
                  <w:marBottom w:val="0"/>
                  <w:divBdr>
                    <w:top w:val="none" w:sz="0" w:space="0" w:color="auto"/>
                    <w:left w:val="none" w:sz="0" w:space="0" w:color="auto"/>
                    <w:bottom w:val="none" w:sz="0" w:space="0" w:color="auto"/>
                    <w:right w:val="none" w:sz="0" w:space="0" w:color="auto"/>
                  </w:divBdr>
                </w:div>
                <w:div w:id="2112050219">
                  <w:marLeft w:val="0"/>
                  <w:marRight w:val="0"/>
                  <w:marTop w:val="0"/>
                  <w:marBottom w:val="0"/>
                  <w:divBdr>
                    <w:top w:val="none" w:sz="0" w:space="0" w:color="auto"/>
                    <w:left w:val="none" w:sz="0" w:space="0" w:color="auto"/>
                    <w:bottom w:val="none" w:sz="0" w:space="0" w:color="auto"/>
                    <w:right w:val="none" w:sz="0" w:space="0" w:color="auto"/>
                  </w:divBdr>
                </w:div>
              </w:divsChild>
            </w:div>
            <w:div w:id="117532203">
              <w:marLeft w:val="0"/>
              <w:marRight w:val="0"/>
              <w:marTop w:val="0"/>
              <w:marBottom w:val="0"/>
              <w:divBdr>
                <w:top w:val="none" w:sz="0" w:space="0" w:color="auto"/>
                <w:left w:val="none" w:sz="0" w:space="0" w:color="auto"/>
                <w:bottom w:val="none" w:sz="0" w:space="0" w:color="auto"/>
                <w:right w:val="none" w:sz="0" w:space="0" w:color="auto"/>
              </w:divBdr>
            </w:div>
            <w:div w:id="125126658">
              <w:marLeft w:val="0"/>
              <w:marRight w:val="0"/>
              <w:marTop w:val="0"/>
              <w:marBottom w:val="0"/>
              <w:divBdr>
                <w:top w:val="none" w:sz="0" w:space="0" w:color="auto"/>
                <w:left w:val="none" w:sz="0" w:space="0" w:color="auto"/>
                <w:bottom w:val="none" w:sz="0" w:space="0" w:color="auto"/>
                <w:right w:val="none" w:sz="0" w:space="0" w:color="auto"/>
              </w:divBdr>
            </w:div>
            <w:div w:id="125661396">
              <w:marLeft w:val="0"/>
              <w:marRight w:val="0"/>
              <w:marTop w:val="0"/>
              <w:marBottom w:val="0"/>
              <w:divBdr>
                <w:top w:val="none" w:sz="0" w:space="0" w:color="auto"/>
                <w:left w:val="none" w:sz="0" w:space="0" w:color="auto"/>
                <w:bottom w:val="none" w:sz="0" w:space="0" w:color="auto"/>
                <w:right w:val="none" w:sz="0" w:space="0" w:color="auto"/>
              </w:divBdr>
            </w:div>
            <w:div w:id="130633713">
              <w:marLeft w:val="0"/>
              <w:marRight w:val="0"/>
              <w:marTop w:val="0"/>
              <w:marBottom w:val="0"/>
              <w:divBdr>
                <w:top w:val="none" w:sz="0" w:space="0" w:color="auto"/>
                <w:left w:val="none" w:sz="0" w:space="0" w:color="auto"/>
                <w:bottom w:val="none" w:sz="0" w:space="0" w:color="auto"/>
                <w:right w:val="none" w:sz="0" w:space="0" w:color="auto"/>
              </w:divBdr>
            </w:div>
            <w:div w:id="143474771">
              <w:marLeft w:val="0"/>
              <w:marRight w:val="0"/>
              <w:marTop w:val="0"/>
              <w:marBottom w:val="0"/>
              <w:divBdr>
                <w:top w:val="none" w:sz="0" w:space="0" w:color="auto"/>
                <w:left w:val="none" w:sz="0" w:space="0" w:color="auto"/>
                <w:bottom w:val="none" w:sz="0" w:space="0" w:color="auto"/>
                <w:right w:val="none" w:sz="0" w:space="0" w:color="auto"/>
              </w:divBdr>
              <w:divsChild>
                <w:div w:id="394857511">
                  <w:marLeft w:val="0"/>
                  <w:marRight w:val="0"/>
                  <w:marTop w:val="0"/>
                  <w:marBottom w:val="0"/>
                  <w:divBdr>
                    <w:top w:val="none" w:sz="0" w:space="0" w:color="auto"/>
                    <w:left w:val="none" w:sz="0" w:space="0" w:color="auto"/>
                    <w:bottom w:val="none" w:sz="0" w:space="0" w:color="auto"/>
                    <w:right w:val="none" w:sz="0" w:space="0" w:color="auto"/>
                  </w:divBdr>
                </w:div>
                <w:div w:id="606886237">
                  <w:marLeft w:val="0"/>
                  <w:marRight w:val="0"/>
                  <w:marTop w:val="0"/>
                  <w:marBottom w:val="0"/>
                  <w:divBdr>
                    <w:top w:val="none" w:sz="0" w:space="0" w:color="auto"/>
                    <w:left w:val="none" w:sz="0" w:space="0" w:color="auto"/>
                    <w:bottom w:val="none" w:sz="0" w:space="0" w:color="auto"/>
                    <w:right w:val="none" w:sz="0" w:space="0" w:color="auto"/>
                  </w:divBdr>
                </w:div>
                <w:div w:id="1188104064">
                  <w:marLeft w:val="0"/>
                  <w:marRight w:val="0"/>
                  <w:marTop w:val="0"/>
                  <w:marBottom w:val="0"/>
                  <w:divBdr>
                    <w:top w:val="none" w:sz="0" w:space="0" w:color="auto"/>
                    <w:left w:val="none" w:sz="0" w:space="0" w:color="auto"/>
                    <w:bottom w:val="none" w:sz="0" w:space="0" w:color="auto"/>
                    <w:right w:val="none" w:sz="0" w:space="0" w:color="auto"/>
                  </w:divBdr>
                </w:div>
                <w:div w:id="1309818851">
                  <w:marLeft w:val="0"/>
                  <w:marRight w:val="0"/>
                  <w:marTop w:val="0"/>
                  <w:marBottom w:val="0"/>
                  <w:divBdr>
                    <w:top w:val="none" w:sz="0" w:space="0" w:color="auto"/>
                    <w:left w:val="none" w:sz="0" w:space="0" w:color="auto"/>
                    <w:bottom w:val="none" w:sz="0" w:space="0" w:color="auto"/>
                    <w:right w:val="none" w:sz="0" w:space="0" w:color="auto"/>
                  </w:divBdr>
                </w:div>
                <w:div w:id="1865821190">
                  <w:marLeft w:val="0"/>
                  <w:marRight w:val="0"/>
                  <w:marTop w:val="0"/>
                  <w:marBottom w:val="0"/>
                  <w:divBdr>
                    <w:top w:val="none" w:sz="0" w:space="0" w:color="auto"/>
                    <w:left w:val="none" w:sz="0" w:space="0" w:color="auto"/>
                    <w:bottom w:val="none" w:sz="0" w:space="0" w:color="auto"/>
                    <w:right w:val="none" w:sz="0" w:space="0" w:color="auto"/>
                  </w:divBdr>
                </w:div>
              </w:divsChild>
            </w:div>
            <w:div w:id="143814365">
              <w:marLeft w:val="0"/>
              <w:marRight w:val="0"/>
              <w:marTop w:val="0"/>
              <w:marBottom w:val="0"/>
              <w:divBdr>
                <w:top w:val="none" w:sz="0" w:space="0" w:color="auto"/>
                <w:left w:val="none" w:sz="0" w:space="0" w:color="auto"/>
                <w:bottom w:val="none" w:sz="0" w:space="0" w:color="auto"/>
                <w:right w:val="none" w:sz="0" w:space="0" w:color="auto"/>
              </w:divBdr>
            </w:div>
            <w:div w:id="145975331">
              <w:marLeft w:val="0"/>
              <w:marRight w:val="0"/>
              <w:marTop w:val="0"/>
              <w:marBottom w:val="0"/>
              <w:divBdr>
                <w:top w:val="none" w:sz="0" w:space="0" w:color="auto"/>
                <w:left w:val="none" w:sz="0" w:space="0" w:color="auto"/>
                <w:bottom w:val="none" w:sz="0" w:space="0" w:color="auto"/>
                <w:right w:val="none" w:sz="0" w:space="0" w:color="auto"/>
              </w:divBdr>
            </w:div>
            <w:div w:id="151257530">
              <w:marLeft w:val="0"/>
              <w:marRight w:val="0"/>
              <w:marTop w:val="0"/>
              <w:marBottom w:val="0"/>
              <w:divBdr>
                <w:top w:val="none" w:sz="0" w:space="0" w:color="auto"/>
                <w:left w:val="none" w:sz="0" w:space="0" w:color="auto"/>
                <w:bottom w:val="none" w:sz="0" w:space="0" w:color="auto"/>
                <w:right w:val="none" w:sz="0" w:space="0" w:color="auto"/>
              </w:divBdr>
            </w:div>
            <w:div w:id="173156424">
              <w:marLeft w:val="0"/>
              <w:marRight w:val="0"/>
              <w:marTop w:val="0"/>
              <w:marBottom w:val="0"/>
              <w:divBdr>
                <w:top w:val="none" w:sz="0" w:space="0" w:color="auto"/>
                <w:left w:val="none" w:sz="0" w:space="0" w:color="auto"/>
                <w:bottom w:val="none" w:sz="0" w:space="0" w:color="auto"/>
                <w:right w:val="none" w:sz="0" w:space="0" w:color="auto"/>
              </w:divBdr>
            </w:div>
            <w:div w:id="184372757">
              <w:marLeft w:val="0"/>
              <w:marRight w:val="0"/>
              <w:marTop w:val="0"/>
              <w:marBottom w:val="0"/>
              <w:divBdr>
                <w:top w:val="none" w:sz="0" w:space="0" w:color="auto"/>
                <w:left w:val="none" w:sz="0" w:space="0" w:color="auto"/>
                <w:bottom w:val="none" w:sz="0" w:space="0" w:color="auto"/>
                <w:right w:val="none" w:sz="0" w:space="0" w:color="auto"/>
              </w:divBdr>
            </w:div>
            <w:div w:id="185019161">
              <w:marLeft w:val="0"/>
              <w:marRight w:val="0"/>
              <w:marTop w:val="0"/>
              <w:marBottom w:val="0"/>
              <w:divBdr>
                <w:top w:val="none" w:sz="0" w:space="0" w:color="auto"/>
                <w:left w:val="none" w:sz="0" w:space="0" w:color="auto"/>
                <w:bottom w:val="none" w:sz="0" w:space="0" w:color="auto"/>
                <w:right w:val="none" w:sz="0" w:space="0" w:color="auto"/>
              </w:divBdr>
              <w:divsChild>
                <w:div w:id="664556799">
                  <w:marLeft w:val="0"/>
                  <w:marRight w:val="0"/>
                  <w:marTop w:val="0"/>
                  <w:marBottom w:val="0"/>
                  <w:divBdr>
                    <w:top w:val="none" w:sz="0" w:space="0" w:color="auto"/>
                    <w:left w:val="none" w:sz="0" w:space="0" w:color="auto"/>
                    <w:bottom w:val="none" w:sz="0" w:space="0" w:color="auto"/>
                    <w:right w:val="none" w:sz="0" w:space="0" w:color="auto"/>
                  </w:divBdr>
                </w:div>
                <w:div w:id="732697700">
                  <w:marLeft w:val="0"/>
                  <w:marRight w:val="0"/>
                  <w:marTop w:val="0"/>
                  <w:marBottom w:val="0"/>
                  <w:divBdr>
                    <w:top w:val="none" w:sz="0" w:space="0" w:color="auto"/>
                    <w:left w:val="none" w:sz="0" w:space="0" w:color="auto"/>
                    <w:bottom w:val="none" w:sz="0" w:space="0" w:color="auto"/>
                    <w:right w:val="none" w:sz="0" w:space="0" w:color="auto"/>
                  </w:divBdr>
                </w:div>
                <w:div w:id="1117718236">
                  <w:marLeft w:val="0"/>
                  <w:marRight w:val="0"/>
                  <w:marTop w:val="0"/>
                  <w:marBottom w:val="0"/>
                  <w:divBdr>
                    <w:top w:val="none" w:sz="0" w:space="0" w:color="auto"/>
                    <w:left w:val="none" w:sz="0" w:space="0" w:color="auto"/>
                    <w:bottom w:val="none" w:sz="0" w:space="0" w:color="auto"/>
                    <w:right w:val="none" w:sz="0" w:space="0" w:color="auto"/>
                  </w:divBdr>
                </w:div>
                <w:div w:id="1263609522">
                  <w:marLeft w:val="0"/>
                  <w:marRight w:val="0"/>
                  <w:marTop w:val="0"/>
                  <w:marBottom w:val="0"/>
                  <w:divBdr>
                    <w:top w:val="none" w:sz="0" w:space="0" w:color="auto"/>
                    <w:left w:val="none" w:sz="0" w:space="0" w:color="auto"/>
                    <w:bottom w:val="none" w:sz="0" w:space="0" w:color="auto"/>
                    <w:right w:val="none" w:sz="0" w:space="0" w:color="auto"/>
                  </w:divBdr>
                </w:div>
                <w:div w:id="2078821919">
                  <w:marLeft w:val="0"/>
                  <w:marRight w:val="0"/>
                  <w:marTop w:val="0"/>
                  <w:marBottom w:val="0"/>
                  <w:divBdr>
                    <w:top w:val="none" w:sz="0" w:space="0" w:color="auto"/>
                    <w:left w:val="none" w:sz="0" w:space="0" w:color="auto"/>
                    <w:bottom w:val="none" w:sz="0" w:space="0" w:color="auto"/>
                    <w:right w:val="none" w:sz="0" w:space="0" w:color="auto"/>
                  </w:divBdr>
                </w:div>
              </w:divsChild>
            </w:div>
            <w:div w:id="198204201">
              <w:marLeft w:val="0"/>
              <w:marRight w:val="0"/>
              <w:marTop w:val="0"/>
              <w:marBottom w:val="0"/>
              <w:divBdr>
                <w:top w:val="none" w:sz="0" w:space="0" w:color="auto"/>
                <w:left w:val="none" w:sz="0" w:space="0" w:color="auto"/>
                <w:bottom w:val="none" w:sz="0" w:space="0" w:color="auto"/>
                <w:right w:val="none" w:sz="0" w:space="0" w:color="auto"/>
              </w:divBdr>
            </w:div>
            <w:div w:id="201751563">
              <w:marLeft w:val="0"/>
              <w:marRight w:val="0"/>
              <w:marTop w:val="0"/>
              <w:marBottom w:val="0"/>
              <w:divBdr>
                <w:top w:val="none" w:sz="0" w:space="0" w:color="auto"/>
                <w:left w:val="none" w:sz="0" w:space="0" w:color="auto"/>
                <w:bottom w:val="none" w:sz="0" w:space="0" w:color="auto"/>
                <w:right w:val="none" w:sz="0" w:space="0" w:color="auto"/>
              </w:divBdr>
            </w:div>
            <w:div w:id="208348214">
              <w:marLeft w:val="0"/>
              <w:marRight w:val="0"/>
              <w:marTop w:val="0"/>
              <w:marBottom w:val="0"/>
              <w:divBdr>
                <w:top w:val="none" w:sz="0" w:space="0" w:color="auto"/>
                <w:left w:val="none" w:sz="0" w:space="0" w:color="auto"/>
                <w:bottom w:val="none" w:sz="0" w:space="0" w:color="auto"/>
                <w:right w:val="none" w:sz="0" w:space="0" w:color="auto"/>
              </w:divBdr>
              <w:divsChild>
                <w:div w:id="327831934">
                  <w:marLeft w:val="0"/>
                  <w:marRight w:val="0"/>
                  <w:marTop w:val="0"/>
                  <w:marBottom w:val="0"/>
                  <w:divBdr>
                    <w:top w:val="none" w:sz="0" w:space="0" w:color="auto"/>
                    <w:left w:val="none" w:sz="0" w:space="0" w:color="auto"/>
                    <w:bottom w:val="none" w:sz="0" w:space="0" w:color="auto"/>
                    <w:right w:val="none" w:sz="0" w:space="0" w:color="auto"/>
                  </w:divBdr>
                </w:div>
                <w:div w:id="362437246">
                  <w:marLeft w:val="0"/>
                  <w:marRight w:val="0"/>
                  <w:marTop w:val="0"/>
                  <w:marBottom w:val="0"/>
                  <w:divBdr>
                    <w:top w:val="none" w:sz="0" w:space="0" w:color="auto"/>
                    <w:left w:val="none" w:sz="0" w:space="0" w:color="auto"/>
                    <w:bottom w:val="none" w:sz="0" w:space="0" w:color="auto"/>
                    <w:right w:val="none" w:sz="0" w:space="0" w:color="auto"/>
                  </w:divBdr>
                </w:div>
                <w:div w:id="1422726483">
                  <w:marLeft w:val="0"/>
                  <w:marRight w:val="0"/>
                  <w:marTop w:val="0"/>
                  <w:marBottom w:val="0"/>
                  <w:divBdr>
                    <w:top w:val="none" w:sz="0" w:space="0" w:color="auto"/>
                    <w:left w:val="none" w:sz="0" w:space="0" w:color="auto"/>
                    <w:bottom w:val="none" w:sz="0" w:space="0" w:color="auto"/>
                    <w:right w:val="none" w:sz="0" w:space="0" w:color="auto"/>
                  </w:divBdr>
                </w:div>
                <w:div w:id="1428111422">
                  <w:marLeft w:val="0"/>
                  <w:marRight w:val="0"/>
                  <w:marTop w:val="0"/>
                  <w:marBottom w:val="0"/>
                  <w:divBdr>
                    <w:top w:val="none" w:sz="0" w:space="0" w:color="auto"/>
                    <w:left w:val="none" w:sz="0" w:space="0" w:color="auto"/>
                    <w:bottom w:val="none" w:sz="0" w:space="0" w:color="auto"/>
                    <w:right w:val="none" w:sz="0" w:space="0" w:color="auto"/>
                  </w:divBdr>
                </w:div>
                <w:div w:id="2014333051">
                  <w:marLeft w:val="0"/>
                  <w:marRight w:val="0"/>
                  <w:marTop w:val="0"/>
                  <w:marBottom w:val="0"/>
                  <w:divBdr>
                    <w:top w:val="none" w:sz="0" w:space="0" w:color="auto"/>
                    <w:left w:val="none" w:sz="0" w:space="0" w:color="auto"/>
                    <w:bottom w:val="none" w:sz="0" w:space="0" w:color="auto"/>
                    <w:right w:val="none" w:sz="0" w:space="0" w:color="auto"/>
                  </w:divBdr>
                </w:div>
              </w:divsChild>
            </w:div>
            <w:div w:id="217596005">
              <w:marLeft w:val="0"/>
              <w:marRight w:val="0"/>
              <w:marTop w:val="0"/>
              <w:marBottom w:val="0"/>
              <w:divBdr>
                <w:top w:val="none" w:sz="0" w:space="0" w:color="auto"/>
                <w:left w:val="none" w:sz="0" w:space="0" w:color="auto"/>
                <w:bottom w:val="none" w:sz="0" w:space="0" w:color="auto"/>
                <w:right w:val="none" w:sz="0" w:space="0" w:color="auto"/>
              </w:divBdr>
            </w:div>
            <w:div w:id="219680553">
              <w:marLeft w:val="0"/>
              <w:marRight w:val="0"/>
              <w:marTop w:val="0"/>
              <w:marBottom w:val="0"/>
              <w:divBdr>
                <w:top w:val="none" w:sz="0" w:space="0" w:color="auto"/>
                <w:left w:val="none" w:sz="0" w:space="0" w:color="auto"/>
                <w:bottom w:val="none" w:sz="0" w:space="0" w:color="auto"/>
                <w:right w:val="none" w:sz="0" w:space="0" w:color="auto"/>
              </w:divBdr>
            </w:div>
            <w:div w:id="254442436">
              <w:marLeft w:val="0"/>
              <w:marRight w:val="0"/>
              <w:marTop w:val="0"/>
              <w:marBottom w:val="0"/>
              <w:divBdr>
                <w:top w:val="none" w:sz="0" w:space="0" w:color="auto"/>
                <w:left w:val="none" w:sz="0" w:space="0" w:color="auto"/>
                <w:bottom w:val="none" w:sz="0" w:space="0" w:color="auto"/>
                <w:right w:val="none" w:sz="0" w:space="0" w:color="auto"/>
              </w:divBdr>
              <w:divsChild>
                <w:div w:id="216359176">
                  <w:marLeft w:val="0"/>
                  <w:marRight w:val="0"/>
                  <w:marTop w:val="0"/>
                  <w:marBottom w:val="0"/>
                  <w:divBdr>
                    <w:top w:val="none" w:sz="0" w:space="0" w:color="auto"/>
                    <w:left w:val="none" w:sz="0" w:space="0" w:color="auto"/>
                    <w:bottom w:val="none" w:sz="0" w:space="0" w:color="auto"/>
                    <w:right w:val="none" w:sz="0" w:space="0" w:color="auto"/>
                  </w:divBdr>
                </w:div>
                <w:div w:id="1089040307">
                  <w:marLeft w:val="0"/>
                  <w:marRight w:val="0"/>
                  <w:marTop w:val="0"/>
                  <w:marBottom w:val="0"/>
                  <w:divBdr>
                    <w:top w:val="none" w:sz="0" w:space="0" w:color="auto"/>
                    <w:left w:val="none" w:sz="0" w:space="0" w:color="auto"/>
                    <w:bottom w:val="none" w:sz="0" w:space="0" w:color="auto"/>
                    <w:right w:val="none" w:sz="0" w:space="0" w:color="auto"/>
                  </w:divBdr>
                </w:div>
                <w:div w:id="1131555116">
                  <w:marLeft w:val="0"/>
                  <w:marRight w:val="0"/>
                  <w:marTop w:val="0"/>
                  <w:marBottom w:val="0"/>
                  <w:divBdr>
                    <w:top w:val="none" w:sz="0" w:space="0" w:color="auto"/>
                    <w:left w:val="none" w:sz="0" w:space="0" w:color="auto"/>
                    <w:bottom w:val="none" w:sz="0" w:space="0" w:color="auto"/>
                    <w:right w:val="none" w:sz="0" w:space="0" w:color="auto"/>
                  </w:divBdr>
                </w:div>
                <w:div w:id="1455059277">
                  <w:marLeft w:val="0"/>
                  <w:marRight w:val="0"/>
                  <w:marTop w:val="0"/>
                  <w:marBottom w:val="0"/>
                  <w:divBdr>
                    <w:top w:val="none" w:sz="0" w:space="0" w:color="auto"/>
                    <w:left w:val="none" w:sz="0" w:space="0" w:color="auto"/>
                    <w:bottom w:val="none" w:sz="0" w:space="0" w:color="auto"/>
                    <w:right w:val="none" w:sz="0" w:space="0" w:color="auto"/>
                  </w:divBdr>
                </w:div>
                <w:div w:id="1674994179">
                  <w:marLeft w:val="0"/>
                  <w:marRight w:val="0"/>
                  <w:marTop w:val="0"/>
                  <w:marBottom w:val="0"/>
                  <w:divBdr>
                    <w:top w:val="none" w:sz="0" w:space="0" w:color="auto"/>
                    <w:left w:val="none" w:sz="0" w:space="0" w:color="auto"/>
                    <w:bottom w:val="none" w:sz="0" w:space="0" w:color="auto"/>
                    <w:right w:val="none" w:sz="0" w:space="0" w:color="auto"/>
                  </w:divBdr>
                </w:div>
              </w:divsChild>
            </w:div>
            <w:div w:id="258410935">
              <w:marLeft w:val="0"/>
              <w:marRight w:val="0"/>
              <w:marTop w:val="0"/>
              <w:marBottom w:val="0"/>
              <w:divBdr>
                <w:top w:val="none" w:sz="0" w:space="0" w:color="auto"/>
                <w:left w:val="none" w:sz="0" w:space="0" w:color="auto"/>
                <w:bottom w:val="none" w:sz="0" w:space="0" w:color="auto"/>
                <w:right w:val="none" w:sz="0" w:space="0" w:color="auto"/>
              </w:divBdr>
              <w:divsChild>
                <w:div w:id="404884403">
                  <w:marLeft w:val="0"/>
                  <w:marRight w:val="0"/>
                  <w:marTop w:val="0"/>
                  <w:marBottom w:val="0"/>
                  <w:divBdr>
                    <w:top w:val="none" w:sz="0" w:space="0" w:color="auto"/>
                    <w:left w:val="none" w:sz="0" w:space="0" w:color="auto"/>
                    <w:bottom w:val="none" w:sz="0" w:space="0" w:color="auto"/>
                    <w:right w:val="none" w:sz="0" w:space="0" w:color="auto"/>
                  </w:divBdr>
                </w:div>
                <w:div w:id="1399674242">
                  <w:marLeft w:val="0"/>
                  <w:marRight w:val="0"/>
                  <w:marTop w:val="0"/>
                  <w:marBottom w:val="0"/>
                  <w:divBdr>
                    <w:top w:val="none" w:sz="0" w:space="0" w:color="auto"/>
                    <w:left w:val="none" w:sz="0" w:space="0" w:color="auto"/>
                    <w:bottom w:val="none" w:sz="0" w:space="0" w:color="auto"/>
                    <w:right w:val="none" w:sz="0" w:space="0" w:color="auto"/>
                  </w:divBdr>
                </w:div>
                <w:div w:id="1541672472">
                  <w:marLeft w:val="0"/>
                  <w:marRight w:val="0"/>
                  <w:marTop w:val="0"/>
                  <w:marBottom w:val="0"/>
                  <w:divBdr>
                    <w:top w:val="none" w:sz="0" w:space="0" w:color="auto"/>
                    <w:left w:val="none" w:sz="0" w:space="0" w:color="auto"/>
                    <w:bottom w:val="none" w:sz="0" w:space="0" w:color="auto"/>
                    <w:right w:val="none" w:sz="0" w:space="0" w:color="auto"/>
                  </w:divBdr>
                </w:div>
                <w:div w:id="1963144359">
                  <w:marLeft w:val="0"/>
                  <w:marRight w:val="0"/>
                  <w:marTop w:val="0"/>
                  <w:marBottom w:val="0"/>
                  <w:divBdr>
                    <w:top w:val="none" w:sz="0" w:space="0" w:color="auto"/>
                    <w:left w:val="none" w:sz="0" w:space="0" w:color="auto"/>
                    <w:bottom w:val="none" w:sz="0" w:space="0" w:color="auto"/>
                    <w:right w:val="none" w:sz="0" w:space="0" w:color="auto"/>
                  </w:divBdr>
                </w:div>
              </w:divsChild>
            </w:div>
            <w:div w:id="260262948">
              <w:marLeft w:val="0"/>
              <w:marRight w:val="0"/>
              <w:marTop w:val="0"/>
              <w:marBottom w:val="0"/>
              <w:divBdr>
                <w:top w:val="none" w:sz="0" w:space="0" w:color="auto"/>
                <w:left w:val="none" w:sz="0" w:space="0" w:color="auto"/>
                <w:bottom w:val="none" w:sz="0" w:space="0" w:color="auto"/>
                <w:right w:val="none" w:sz="0" w:space="0" w:color="auto"/>
              </w:divBdr>
            </w:div>
            <w:div w:id="263078373">
              <w:marLeft w:val="0"/>
              <w:marRight w:val="0"/>
              <w:marTop w:val="0"/>
              <w:marBottom w:val="0"/>
              <w:divBdr>
                <w:top w:val="none" w:sz="0" w:space="0" w:color="auto"/>
                <w:left w:val="none" w:sz="0" w:space="0" w:color="auto"/>
                <w:bottom w:val="none" w:sz="0" w:space="0" w:color="auto"/>
                <w:right w:val="none" w:sz="0" w:space="0" w:color="auto"/>
              </w:divBdr>
            </w:div>
            <w:div w:id="264464071">
              <w:marLeft w:val="0"/>
              <w:marRight w:val="0"/>
              <w:marTop w:val="0"/>
              <w:marBottom w:val="0"/>
              <w:divBdr>
                <w:top w:val="none" w:sz="0" w:space="0" w:color="auto"/>
                <w:left w:val="none" w:sz="0" w:space="0" w:color="auto"/>
                <w:bottom w:val="none" w:sz="0" w:space="0" w:color="auto"/>
                <w:right w:val="none" w:sz="0" w:space="0" w:color="auto"/>
              </w:divBdr>
            </w:div>
            <w:div w:id="288242518">
              <w:marLeft w:val="0"/>
              <w:marRight w:val="0"/>
              <w:marTop w:val="0"/>
              <w:marBottom w:val="0"/>
              <w:divBdr>
                <w:top w:val="none" w:sz="0" w:space="0" w:color="auto"/>
                <w:left w:val="none" w:sz="0" w:space="0" w:color="auto"/>
                <w:bottom w:val="none" w:sz="0" w:space="0" w:color="auto"/>
                <w:right w:val="none" w:sz="0" w:space="0" w:color="auto"/>
              </w:divBdr>
            </w:div>
            <w:div w:id="294455423">
              <w:marLeft w:val="0"/>
              <w:marRight w:val="0"/>
              <w:marTop w:val="0"/>
              <w:marBottom w:val="0"/>
              <w:divBdr>
                <w:top w:val="none" w:sz="0" w:space="0" w:color="auto"/>
                <w:left w:val="none" w:sz="0" w:space="0" w:color="auto"/>
                <w:bottom w:val="none" w:sz="0" w:space="0" w:color="auto"/>
                <w:right w:val="none" w:sz="0" w:space="0" w:color="auto"/>
              </w:divBdr>
            </w:div>
            <w:div w:id="327297306">
              <w:marLeft w:val="0"/>
              <w:marRight w:val="0"/>
              <w:marTop w:val="0"/>
              <w:marBottom w:val="0"/>
              <w:divBdr>
                <w:top w:val="none" w:sz="0" w:space="0" w:color="auto"/>
                <w:left w:val="none" w:sz="0" w:space="0" w:color="auto"/>
                <w:bottom w:val="none" w:sz="0" w:space="0" w:color="auto"/>
                <w:right w:val="none" w:sz="0" w:space="0" w:color="auto"/>
              </w:divBdr>
            </w:div>
            <w:div w:id="337656407">
              <w:marLeft w:val="0"/>
              <w:marRight w:val="0"/>
              <w:marTop w:val="0"/>
              <w:marBottom w:val="0"/>
              <w:divBdr>
                <w:top w:val="none" w:sz="0" w:space="0" w:color="auto"/>
                <w:left w:val="none" w:sz="0" w:space="0" w:color="auto"/>
                <w:bottom w:val="none" w:sz="0" w:space="0" w:color="auto"/>
                <w:right w:val="none" w:sz="0" w:space="0" w:color="auto"/>
              </w:divBdr>
            </w:div>
            <w:div w:id="338045028">
              <w:marLeft w:val="0"/>
              <w:marRight w:val="0"/>
              <w:marTop w:val="0"/>
              <w:marBottom w:val="0"/>
              <w:divBdr>
                <w:top w:val="none" w:sz="0" w:space="0" w:color="auto"/>
                <w:left w:val="none" w:sz="0" w:space="0" w:color="auto"/>
                <w:bottom w:val="none" w:sz="0" w:space="0" w:color="auto"/>
                <w:right w:val="none" w:sz="0" w:space="0" w:color="auto"/>
              </w:divBdr>
            </w:div>
            <w:div w:id="366301653">
              <w:marLeft w:val="0"/>
              <w:marRight w:val="0"/>
              <w:marTop w:val="0"/>
              <w:marBottom w:val="0"/>
              <w:divBdr>
                <w:top w:val="none" w:sz="0" w:space="0" w:color="auto"/>
                <w:left w:val="none" w:sz="0" w:space="0" w:color="auto"/>
                <w:bottom w:val="none" w:sz="0" w:space="0" w:color="auto"/>
                <w:right w:val="none" w:sz="0" w:space="0" w:color="auto"/>
              </w:divBdr>
              <w:divsChild>
                <w:div w:id="716702678">
                  <w:marLeft w:val="0"/>
                  <w:marRight w:val="0"/>
                  <w:marTop w:val="0"/>
                  <w:marBottom w:val="0"/>
                  <w:divBdr>
                    <w:top w:val="none" w:sz="0" w:space="0" w:color="auto"/>
                    <w:left w:val="none" w:sz="0" w:space="0" w:color="auto"/>
                    <w:bottom w:val="none" w:sz="0" w:space="0" w:color="auto"/>
                    <w:right w:val="none" w:sz="0" w:space="0" w:color="auto"/>
                  </w:divBdr>
                </w:div>
                <w:div w:id="914364710">
                  <w:marLeft w:val="0"/>
                  <w:marRight w:val="0"/>
                  <w:marTop w:val="0"/>
                  <w:marBottom w:val="0"/>
                  <w:divBdr>
                    <w:top w:val="none" w:sz="0" w:space="0" w:color="auto"/>
                    <w:left w:val="none" w:sz="0" w:space="0" w:color="auto"/>
                    <w:bottom w:val="none" w:sz="0" w:space="0" w:color="auto"/>
                    <w:right w:val="none" w:sz="0" w:space="0" w:color="auto"/>
                  </w:divBdr>
                </w:div>
                <w:div w:id="1239633232">
                  <w:marLeft w:val="0"/>
                  <w:marRight w:val="0"/>
                  <w:marTop w:val="0"/>
                  <w:marBottom w:val="0"/>
                  <w:divBdr>
                    <w:top w:val="none" w:sz="0" w:space="0" w:color="auto"/>
                    <w:left w:val="none" w:sz="0" w:space="0" w:color="auto"/>
                    <w:bottom w:val="none" w:sz="0" w:space="0" w:color="auto"/>
                    <w:right w:val="none" w:sz="0" w:space="0" w:color="auto"/>
                  </w:divBdr>
                </w:div>
                <w:div w:id="1569072366">
                  <w:marLeft w:val="0"/>
                  <w:marRight w:val="0"/>
                  <w:marTop w:val="0"/>
                  <w:marBottom w:val="0"/>
                  <w:divBdr>
                    <w:top w:val="none" w:sz="0" w:space="0" w:color="auto"/>
                    <w:left w:val="none" w:sz="0" w:space="0" w:color="auto"/>
                    <w:bottom w:val="none" w:sz="0" w:space="0" w:color="auto"/>
                    <w:right w:val="none" w:sz="0" w:space="0" w:color="auto"/>
                  </w:divBdr>
                </w:div>
                <w:div w:id="1851488121">
                  <w:marLeft w:val="0"/>
                  <w:marRight w:val="0"/>
                  <w:marTop w:val="0"/>
                  <w:marBottom w:val="0"/>
                  <w:divBdr>
                    <w:top w:val="none" w:sz="0" w:space="0" w:color="auto"/>
                    <w:left w:val="none" w:sz="0" w:space="0" w:color="auto"/>
                    <w:bottom w:val="none" w:sz="0" w:space="0" w:color="auto"/>
                    <w:right w:val="none" w:sz="0" w:space="0" w:color="auto"/>
                  </w:divBdr>
                </w:div>
              </w:divsChild>
            </w:div>
            <w:div w:id="368839466">
              <w:marLeft w:val="0"/>
              <w:marRight w:val="0"/>
              <w:marTop w:val="0"/>
              <w:marBottom w:val="0"/>
              <w:divBdr>
                <w:top w:val="none" w:sz="0" w:space="0" w:color="auto"/>
                <w:left w:val="none" w:sz="0" w:space="0" w:color="auto"/>
                <w:bottom w:val="none" w:sz="0" w:space="0" w:color="auto"/>
                <w:right w:val="none" w:sz="0" w:space="0" w:color="auto"/>
              </w:divBdr>
            </w:div>
            <w:div w:id="369305222">
              <w:marLeft w:val="0"/>
              <w:marRight w:val="0"/>
              <w:marTop w:val="0"/>
              <w:marBottom w:val="0"/>
              <w:divBdr>
                <w:top w:val="none" w:sz="0" w:space="0" w:color="auto"/>
                <w:left w:val="none" w:sz="0" w:space="0" w:color="auto"/>
                <w:bottom w:val="none" w:sz="0" w:space="0" w:color="auto"/>
                <w:right w:val="none" w:sz="0" w:space="0" w:color="auto"/>
              </w:divBdr>
              <w:divsChild>
                <w:div w:id="74061158">
                  <w:marLeft w:val="0"/>
                  <w:marRight w:val="0"/>
                  <w:marTop w:val="0"/>
                  <w:marBottom w:val="0"/>
                  <w:divBdr>
                    <w:top w:val="none" w:sz="0" w:space="0" w:color="auto"/>
                    <w:left w:val="none" w:sz="0" w:space="0" w:color="auto"/>
                    <w:bottom w:val="none" w:sz="0" w:space="0" w:color="auto"/>
                    <w:right w:val="none" w:sz="0" w:space="0" w:color="auto"/>
                  </w:divBdr>
                </w:div>
                <w:div w:id="285283561">
                  <w:marLeft w:val="0"/>
                  <w:marRight w:val="0"/>
                  <w:marTop w:val="0"/>
                  <w:marBottom w:val="0"/>
                  <w:divBdr>
                    <w:top w:val="none" w:sz="0" w:space="0" w:color="auto"/>
                    <w:left w:val="none" w:sz="0" w:space="0" w:color="auto"/>
                    <w:bottom w:val="none" w:sz="0" w:space="0" w:color="auto"/>
                    <w:right w:val="none" w:sz="0" w:space="0" w:color="auto"/>
                  </w:divBdr>
                </w:div>
                <w:div w:id="495731033">
                  <w:marLeft w:val="0"/>
                  <w:marRight w:val="0"/>
                  <w:marTop w:val="0"/>
                  <w:marBottom w:val="0"/>
                  <w:divBdr>
                    <w:top w:val="none" w:sz="0" w:space="0" w:color="auto"/>
                    <w:left w:val="none" w:sz="0" w:space="0" w:color="auto"/>
                    <w:bottom w:val="none" w:sz="0" w:space="0" w:color="auto"/>
                    <w:right w:val="none" w:sz="0" w:space="0" w:color="auto"/>
                  </w:divBdr>
                </w:div>
                <w:div w:id="615865614">
                  <w:marLeft w:val="0"/>
                  <w:marRight w:val="0"/>
                  <w:marTop w:val="0"/>
                  <w:marBottom w:val="0"/>
                  <w:divBdr>
                    <w:top w:val="none" w:sz="0" w:space="0" w:color="auto"/>
                    <w:left w:val="none" w:sz="0" w:space="0" w:color="auto"/>
                    <w:bottom w:val="none" w:sz="0" w:space="0" w:color="auto"/>
                    <w:right w:val="none" w:sz="0" w:space="0" w:color="auto"/>
                  </w:divBdr>
                </w:div>
                <w:div w:id="1611399624">
                  <w:marLeft w:val="0"/>
                  <w:marRight w:val="0"/>
                  <w:marTop w:val="0"/>
                  <w:marBottom w:val="0"/>
                  <w:divBdr>
                    <w:top w:val="none" w:sz="0" w:space="0" w:color="auto"/>
                    <w:left w:val="none" w:sz="0" w:space="0" w:color="auto"/>
                    <w:bottom w:val="none" w:sz="0" w:space="0" w:color="auto"/>
                    <w:right w:val="none" w:sz="0" w:space="0" w:color="auto"/>
                  </w:divBdr>
                </w:div>
              </w:divsChild>
            </w:div>
            <w:div w:id="387538586">
              <w:marLeft w:val="0"/>
              <w:marRight w:val="0"/>
              <w:marTop w:val="0"/>
              <w:marBottom w:val="0"/>
              <w:divBdr>
                <w:top w:val="none" w:sz="0" w:space="0" w:color="auto"/>
                <w:left w:val="none" w:sz="0" w:space="0" w:color="auto"/>
                <w:bottom w:val="none" w:sz="0" w:space="0" w:color="auto"/>
                <w:right w:val="none" w:sz="0" w:space="0" w:color="auto"/>
              </w:divBdr>
              <w:divsChild>
                <w:div w:id="474880399">
                  <w:marLeft w:val="0"/>
                  <w:marRight w:val="0"/>
                  <w:marTop w:val="0"/>
                  <w:marBottom w:val="0"/>
                  <w:divBdr>
                    <w:top w:val="none" w:sz="0" w:space="0" w:color="auto"/>
                    <w:left w:val="none" w:sz="0" w:space="0" w:color="auto"/>
                    <w:bottom w:val="none" w:sz="0" w:space="0" w:color="auto"/>
                    <w:right w:val="none" w:sz="0" w:space="0" w:color="auto"/>
                  </w:divBdr>
                </w:div>
                <w:div w:id="1002122407">
                  <w:marLeft w:val="0"/>
                  <w:marRight w:val="0"/>
                  <w:marTop w:val="0"/>
                  <w:marBottom w:val="0"/>
                  <w:divBdr>
                    <w:top w:val="none" w:sz="0" w:space="0" w:color="auto"/>
                    <w:left w:val="none" w:sz="0" w:space="0" w:color="auto"/>
                    <w:bottom w:val="none" w:sz="0" w:space="0" w:color="auto"/>
                    <w:right w:val="none" w:sz="0" w:space="0" w:color="auto"/>
                  </w:divBdr>
                </w:div>
                <w:div w:id="1036471390">
                  <w:marLeft w:val="0"/>
                  <w:marRight w:val="0"/>
                  <w:marTop w:val="0"/>
                  <w:marBottom w:val="0"/>
                  <w:divBdr>
                    <w:top w:val="none" w:sz="0" w:space="0" w:color="auto"/>
                    <w:left w:val="none" w:sz="0" w:space="0" w:color="auto"/>
                    <w:bottom w:val="none" w:sz="0" w:space="0" w:color="auto"/>
                    <w:right w:val="none" w:sz="0" w:space="0" w:color="auto"/>
                  </w:divBdr>
                </w:div>
                <w:div w:id="1141383462">
                  <w:marLeft w:val="0"/>
                  <w:marRight w:val="0"/>
                  <w:marTop w:val="0"/>
                  <w:marBottom w:val="0"/>
                  <w:divBdr>
                    <w:top w:val="none" w:sz="0" w:space="0" w:color="auto"/>
                    <w:left w:val="none" w:sz="0" w:space="0" w:color="auto"/>
                    <w:bottom w:val="none" w:sz="0" w:space="0" w:color="auto"/>
                    <w:right w:val="none" w:sz="0" w:space="0" w:color="auto"/>
                  </w:divBdr>
                </w:div>
                <w:div w:id="1980761381">
                  <w:marLeft w:val="0"/>
                  <w:marRight w:val="0"/>
                  <w:marTop w:val="0"/>
                  <w:marBottom w:val="0"/>
                  <w:divBdr>
                    <w:top w:val="none" w:sz="0" w:space="0" w:color="auto"/>
                    <w:left w:val="none" w:sz="0" w:space="0" w:color="auto"/>
                    <w:bottom w:val="none" w:sz="0" w:space="0" w:color="auto"/>
                    <w:right w:val="none" w:sz="0" w:space="0" w:color="auto"/>
                  </w:divBdr>
                </w:div>
              </w:divsChild>
            </w:div>
            <w:div w:id="391974673">
              <w:marLeft w:val="0"/>
              <w:marRight w:val="0"/>
              <w:marTop w:val="0"/>
              <w:marBottom w:val="0"/>
              <w:divBdr>
                <w:top w:val="none" w:sz="0" w:space="0" w:color="auto"/>
                <w:left w:val="none" w:sz="0" w:space="0" w:color="auto"/>
                <w:bottom w:val="none" w:sz="0" w:space="0" w:color="auto"/>
                <w:right w:val="none" w:sz="0" w:space="0" w:color="auto"/>
              </w:divBdr>
            </w:div>
            <w:div w:id="411126655">
              <w:marLeft w:val="0"/>
              <w:marRight w:val="0"/>
              <w:marTop w:val="0"/>
              <w:marBottom w:val="0"/>
              <w:divBdr>
                <w:top w:val="none" w:sz="0" w:space="0" w:color="auto"/>
                <w:left w:val="none" w:sz="0" w:space="0" w:color="auto"/>
                <w:bottom w:val="none" w:sz="0" w:space="0" w:color="auto"/>
                <w:right w:val="none" w:sz="0" w:space="0" w:color="auto"/>
              </w:divBdr>
            </w:div>
            <w:div w:id="416244863">
              <w:marLeft w:val="0"/>
              <w:marRight w:val="0"/>
              <w:marTop w:val="0"/>
              <w:marBottom w:val="0"/>
              <w:divBdr>
                <w:top w:val="none" w:sz="0" w:space="0" w:color="auto"/>
                <w:left w:val="none" w:sz="0" w:space="0" w:color="auto"/>
                <w:bottom w:val="none" w:sz="0" w:space="0" w:color="auto"/>
                <w:right w:val="none" w:sz="0" w:space="0" w:color="auto"/>
              </w:divBdr>
              <w:divsChild>
                <w:div w:id="1960642748">
                  <w:marLeft w:val="0"/>
                  <w:marRight w:val="0"/>
                  <w:marTop w:val="0"/>
                  <w:marBottom w:val="0"/>
                  <w:divBdr>
                    <w:top w:val="none" w:sz="0" w:space="0" w:color="auto"/>
                    <w:left w:val="none" w:sz="0" w:space="0" w:color="auto"/>
                    <w:bottom w:val="none" w:sz="0" w:space="0" w:color="auto"/>
                    <w:right w:val="none" w:sz="0" w:space="0" w:color="auto"/>
                  </w:divBdr>
                  <w:divsChild>
                    <w:div w:id="7830051">
                      <w:marLeft w:val="0"/>
                      <w:marRight w:val="0"/>
                      <w:marTop w:val="0"/>
                      <w:marBottom w:val="0"/>
                      <w:divBdr>
                        <w:top w:val="none" w:sz="0" w:space="0" w:color="auto"/>
                        <w:left w:val="none" w:sz="0" w:space="0" w:color="auto"/>
                        <w:bottom w:val="none" w:sz="0" w:space="0" w:color="auto"/>
                        <w:right w:val="none" w:sz="0" w:space="0" w:color="auto"/>
                      </w:divBdr>
                      <w:divsChild>
                        <w:div w:id="1771897796">
                          <w:marLeft w:val="0"/>
                          <w:marRight w:val="0"/>
                          <w:marTop w:val="0"/>
                          <w:marBottom w:val="0"/>
                          <w:divBdr>
                            <w:top w:val="none" w:sz="0" w:space="0" w:color="auto"/>
                            <w:left w:val="none" w:sz="0" w:space="0" w:color="auto"/>
                            <w:bottom w:val="none" w:sz="0" w:space="0" w:color="auto"/>
                            <w:right w:val="none" w:sz="0" w:space="0" w:color="auto"/>
                          </w:divBdr>
                        </w:div>
                      </w:divsChild>
                    </w:div>
                    <w:div w:id="75788420">
                      <w:marLeft w:val="0"/>
                      <w:marRight w:val="0"/>
                      <w:marTop w:val="0"/>
                      <w:marBottom w:val="0"/>
                      <w:divBdr>
                        <w:top w:val="none" w:sz="0" w:space="0" w:color="auto"/>
                        <w:left w:val="none" w:sz="0" w:space="0" w:color="auto"/>
                        <w:bottom w:val="none" w:sz="0" w:space="0" w:color="auto"/>
                        <w:right w:val="none" w:sz="0" w:space="0" w:color="auto"/>
                      </w:divBdr>
                      <w:divsChild>
                        <w:div w:id="1643190834">
                          <w:marLeft w:val="0"/>
                          <w:marRight w:val="0"/>
                          <w:marTop w:val="0"/>
                          <w:marBottom w:val="0"/>
                          <w:divBdr>
                            <w:top w:val="none" w:sz="0" w:space="0" w:color="auto"/>
                            <w:left w:val="none" w:sz="0" w:space="0" w:color="auto"/>
                            <w:bottom w:val="none" w:sz="0" w:space="0" w:color="auto"/>
                            <w:right w:val="none" w:sz="0" w:space="0" w:color="auto"/>
                          </w:divBdr>
                        </w:div>
                      </w:divsChild>
                    </w:div>
                    <w:div w:id="113449587">
                      <w:marLeft w:val="0"/>
                      <w:marRight w:val="0"/>
                      <w:marTop w:val="0"/>
                      <w:marBottom w:val="0"/>
                      <w:divBdr>
                        <w:top w:val="none" w:sz="0" w:space="0" w:color="auto"/>
                        <w:left w:val="none" w:sz="0" w:space="0" w:color="auto"/>
                        <w:bottom w:val="none" w:sz="0" w:space="0" w:color="auto"/>
                        <w:right w:val="none" w:sz="0" w:space="0" w:color="auto"/>
                      </w:divBdr>
                      <w:divsChild>
                        <w:div w:id="1824546069">
                          <w:marLeft w:val="0"/>
                          <w:marRight w:val="0"/>
                          <w:marTop w:val="0"/>
                          <w:marBottom w:val="0"/>
                          <w:divBdr>
                            <w:top w:val="none" w:sz="0" w:space="0" w:color="auto"/>
                            <w:left w:val="none" w:sz="0" w:space="0" w:color="auto"/>
                            <w:bottom w:val="none" w:sz="0" w:space="0" w:color="auto"/>
                            <w:right w:val="none" w:sz="0" w:space="0" w:color="auto"/>
                          </w:divBdr>
                        </w:div>
                      </w:divsChild>
                    </w:div>
                    <w:div w:id="155417738">
                      <w:marLeft w:val="0"/>
                      <w:marRight w:val="0"/>
                      <w:marTop w:val="0"/>
                      <w:marBottom w:val="0"/>
                      <w:divBdr>
                        <w:top w:val="none" w:sz="0" w:space="0" w:color="auto"/>
                        <w:left w:val="none" w:sz="0" w:space="0" w:color="auto"/>
                        <w:bottom w:val="none" w:sz="0" w:space="0" w:color="auto"/>
                        <w:right w:val="none" w:sz="0" w:space="0" w:color="auto"/>
                      </w:divBdr>
                      <w:divsChild>
                        <w:div w:id="540825039">
                          <w:marLeft w:val="0"/>
                          <w:marRight w:val="0"/>
                          <w:marTop w:val="0"/>
                          <w:marBottom w:val="0"/>
                          <w:divBdr>
                            <w:top w:val="none" w:sz="0" w:space="0" w:color="auto"/>
                            <w:left w:val="none" w:sz="0" w:space="0" w:color="auto"/>
                            <w:bottom w:val="none" w:sz="0" w:space="0" w:color="auto"/>
                            <w:right w:val="none" w:sz="0" w:space="0" w:color="auto"/>
                          </w:divBdr>
                        </w:div>
                      </w:divsChild>
                    </w:div>
                    <w:div w:id="548152320">
                      <w:marLeft w:val="0"/>
                      <w:marRight w:val="0"/>
                      <w:marTop w:val="0"/>
                      <w:marBottom w:val="0"/>
                      <w:divBdr>
                        <w:top w:val="none" w:sz="0" w:space="0" w:color="auto"/>
                        <w:left w:val="none" w:sz="0" w:space="0" w:color="auto"/>
                        <w:bottom w:val="none" w:sz="0" w:space="0" w:color="auto"/>
                        <w:right w:val="none" w:sz="0" w:space="0" w:color="auto"/>
                      </w:divBdr>
                      <w:divsChild>
                        <w:div w:id="1812206317">
                          <w:marLeft w:val="0"/>
                          <w:marRight w:val="0"/>
                          <w:marTop w:val="0"/>
                          <w:marBottom w:val="0"/>
                          <w:divBdr>
                            <w:top w:val="none" w:sz="0" w:space="0" w:color="auto"/>
                            <w:left w:val="none" w:sz="0" w:space="0" w:color="auto"/>
                            <w:bottom w:val="none" w:sz="0" w:space="0" w:color="auto"/>
                            <w:right w:val="none" w:sz="0" w:space="0" w:color="auto"/>
                          </w:divBdr>
                        </w:div>
                      </w:divsChild>
                    </w:div>
                    <w:div w:id="552354846">
                      <w:marLeft w:val="0"/>
                      <w:marRight w:val="0"/>
                      <w:marTop w:val="0"/>
                      <w:marBottom w:val="0"/>
                      <w:divBdr>
                        <w:top w:val="none" w:sz="0" w:space="0" w:color="auto"/>
                        <w:left w:val="none" w:sz="0" w:space="0" w:color="auto"/>
                        <w:bottom w:val="none" w:sz="0" w:space="0" w:color="auto"/>
                        <w:right w:val="none" w:sz="0" w:space="0" w:color="auto"/>
                      </w:divBdr>
                      <w:divsChild>
                        <w:div w:id="191116426">
                          <w:marLeft w:val="0"/>
                          <w:marRight w:val="0"/>
                          <w:marTop w:val="0"/>
                          <w:marBottom w:val="0"/>
                          <w:divBdr>
                            <w:top w:val="none" w:sz="0" w:space="0" w:color="auto"/>
                            <w:left w:val="none" w:sz="0" w:space="0" w:color="auto"/>
                            <w:bottom w:val="none" w:sz="0" w:space="0" w:color="auto"/>
                            <w:right w:val="none" w:sz="0" w:space="0" w:color="auto"/>
                          </w:divBdr>
                        </w:div>
                      </w:divsChild>
                    </w:div>
                    <w:div w:id="585727586">
                      <w:marLeft w:val="0"/>
                      <w:marRight w:val="0"/>
                      <w:marTop w:val="0"/>
                      <w:marBottom w:val="0"/>
                      <w:divBdr>
                        <w:top w:val="none" w:sz="0" w:space="0" w:color="auto"/>
                        <w:left w:val="none" w:sz="0" w:space="0" w:color="auto"/>
                        <w:bottom w:val="none" w:sz="0" w:space="0" w:color="auto"/>
                        <w:right w:val="none" w:sz="0" w:space="0" w:color="auto"/>
                      </w:divBdr>
                      <w:divsChild>
                        <w:div w:id="81950606">
                          <w:marLeft w:val="0"/>
                          <w:marRight w:val="0"/>
                          <w:marTop w:val="0"/>
                          <w:marBottom w:val="0"/>
                          <w:divBdr>
                            <w:top w:val="none" w:sz="0" w:space="0" w:color="auto"/>
                            <w:left w:val="none" w:sz="0" w:space="0" w:color="auto"/>
                            <w:bottom w:val="none" w:sz="0" w:space="0" w:color="auto"/>
                            <w:right w:val="none" w:sz="0" w:space="0" w:color="auto"/>
                          </w:divBdr>
                        </w:div>
                      </w:divsChild>
                    </w:div>
                    <w:div w:id="609043589">
                      <w:marLeft w:val="0"/>
                      <w:marRight w:val="0"/>
                      <w:marTop w:val="0"/>
                      <w:marBottom w:val="0"/>
                      <w:divBdr>
                        <w:top w:val="none" w:sz="0" w:space="0" w:color="auto"/>
                        <w:left w:val="none" w:sz="0" w:space="0" w:color="auto"/>
                        <w:bottom w:val="none" w:sz="0" w:space="0" w:color="auto"/>
                        <w:right w:val="none" w:sz="0" w:space="0" w:color="auto"/>
                      </w:divBdr>
                      <w:divsChild>
                        <w:div w:id="1095787775">
                          <w:marLeft w:val="0"/>
                          <w:marRight w:val="0"/>
                          <w:marTop w:val="0"/>
                          <w:marBottom w:val="0"/>
                          <w:divBdr>
                            <w:top w:val="none" w:sz="0" w:space="0" w:color="auto"/>
                            <w:left w:val="none" w:sz="0" w:space="0" w:color="auto"/>
                            <w:bottom w:val="none" w:sz="0" w:space="0" w:color="auto"/>
                            <w:right w:val="none" w:sz="0" w:space="0" w:color="auto"/>
                          </w:divBdr>
                        </w:div>
                      </w:divsChild>
                    </w:div>
                    <w:div w:id="706756272">
                      <w:marLeft w:val="0"/>
                      <w:marRight w:val="0"/>
                      <w:marTop w:val="0"/>
                      <w:marBottom w:val="0"/>
                      <w:divBdr>
                        <w:top w:val="none" w:sz="0" w:space="0" w:color="auto"/>
                        <w:left w:val="none" w:sz="0" w:space="0" w:color="auto"/>
                        <w:bottom w:val="none" w:sz="0" w:space="0" w:color="auto"/>
                        <w:right w:val="none" w:sz="0" w:space="0" w:color="auto"/>
                      </w:divBdr>
                      <w:divsChild>
                        <w:div w:id="242102700">
                          <w:marLeft w:val="0"/>
                          <w:marRight w:val="0"/>
                          <w:marTop w:val="0"/>
                          <w:marBottom w:val="0"/>
                          <w:divBdr>
                            <w:top w:val="none" w:sz="0" w:space="0" w:color="auto"/>
                            <w:left w:val="none" w:sz="0" w:space="0" w:color="auto"/>
                            <w:bottom w:val="none" w:sz="0" w:space="0" w:color="auto"/>
                            <w:right w:val="none" w:sz="0" w:space="0" w:color="auto"/>
                          </w:divBdr>
                        </w:div>
                      </w:divsChild>
                    </w:div>
                    <w:div w:id="770470297">
                      <w:marLeft w:val="0"/>
                      <w:marRight w:val="0"/>
                      <w:marTop w:val="0"/>
                      <w:marBottom w:val="0"/>
                      <w:divBdr>
                        <w:top w:val="none" w:sz="0" w:space="0" w:color="auto"/>
                        <w:left w:val="none" w:sz="0" w:space="0" w:color="auto"/>
                        <w:bottom w:val="none" w:sz="0" w:space="0" w:color="auto"/>
                        <w:right w:val="none" w:sz="0" w:space="0" w:color="auto"/>
                      </w:divBdr>
                      <w:divsChild>
                        <w:div w:id="1110127844">
                          <w:marLeft w:val="0"/>
                          <w:marRight w:val="0"/>
                          <w:marTop w:val="0"/>
                          <w:marBottom w:val="0"/>
                          <w:divBdr>
                            <w:top w:val="none" w:sz="0" w:space="0" w:color="auto"/>
                            <w:left w:val="none" w:sz="0" w:space="0" w:color="auto"/>
                            <w:bottom w:val="none" w:sz="0" w:space="0" w:color="auto"/>
                            <w:right w:val="none" w:sz="0" w:space="0" w:color="auto"/>
                          </w:divBdr>
                        </w:div>
                      </w:divsChild>
                    </w:div>
                    <w:div w:id="783505293">
                      <w:marLeft w:val="0"/>
                      <w:marRight w:val="0"/>
                      <w:marTop w:val="0"/>
                      <w:marBottom w:val="0"/>
                      <w:divBdr>
                        <w:top w:val="none" w:sz="0" w:space="0" w:color="auto"/>
                        <w:left w:val="none" w:sz="0" w:space="0" w:color="auto"/>
                        <w:bottom w:val="none" w:sz="0" w:space="0" w:color="auto"/>
                        <w:right w:val="none" w:sz="0" w:space="0" w:color="auto"/>
                      </w:divBdr>
                      <w:divsChild>
                        <w:div w:id="405419690">
                          <w:marLeft w:val="0"/>
                          <w:marRight w:val="0"/>
                          <w:marTop w:val="0"/>
                          <w:marBottom w:val="0"/>
                          <w:divBdr>
                            <w:top w:val="none" w:sz="0" w:space="0" w:color="auto"/>
                            <w:left w:val="none" w:sz="0" w:space="0" w:color="auto"/>
                            <w:bottom w:val="none" w:sz="0" w:space="0" w:color="auto"/>
                            <w:right w:val="none" w:sz="0" w:space="0" w:color="auto"/>
                          </w:divBdr>
                        </w:div>
                      </w:divsChild>
                    </w:div>
                    <w:div w:id="812328601">
                      <w:marLeft w:val="0"/>
                      <w:marRight w:val="0"/>
                      <w:marTop w:val="0"/>
                      <w:marBottom w:val="0"/>
                      <w:divBdr>
                        <w:top w:val="none" w:sz="0" w:space="0" w:color="auto"/>
                        <w:left w:val="none" w:sz="0" w:space="0" w:color="auto"/>
                        <w:bottom w:val="none" w:sz="0" w:space="0" w:color="auto"/>
                        <w:right w:val="none" w:sz="0" w:space="0" w:color="auto"/>
                      </w:divBdr>
                      <w:divsChild>
                        <w:div w:id="1588925753">
                          <w:marLeft w:val="0"/>
                          <w:marRight w:val="0"/>
                          <w:marTop w:val="0"/>
                          <w:marBottom w:val="0"/>
                          <w:divBdr>
                            <w:top w:val="none" w:sz="0" w:space="0" w:color="auto"/>
                            <w:left w:val="none" w:sz="0" w:space="0" w:color="auto"/>
                            <w:bottom w:val="none" w:sz="0" w:space="0" w:color="auto"/>
                            <w:right w:val="none" w:sz="0" w:space="0" w:color="auto"/>
                          </w:divBdr>
                        </w:div>
                      </w:divsChild>
                    </w:div>
                    <w:div w:id="888763910">
                      <w:marLeft w:val="0"/>
                      <w:marRight w:val="0"/>
                      <w:marTop w:val="0"/>
                      <w:marBottom w:val="0"/>
                      <w:divBdr>
                        <w:top w:val="none" w:sz="0" w:space="0" w:color="auto"/>
                        <w:left w:val="none" w:sz="0" w:space="0" w:color="auto"/>
                        <w:bottom w:val="none" w:sz="0" w:space="0" w:color="auto"/>
                        <w:right w:val="none" w:sz="0" w:space="0" w:color="auto"/>
                      </w:divBdr>
                      <w:divsChild>
                        <w:div w:id="1528829721">
                          <w:marLeft w:val="0"/>
                          <w:marRight w:val="0"/>
                          <w:marTop w:val="0"/>
                          <w:marBottom w:val="0"/>
                          <w:divBdr>
                            <w:top w:val="none" w:sz="0" w:space="0" w:color="auto"/>
                            <w:left w:val="none" w:sz="0" w:space="0" w:color="auto"/>
                            <w:bottom w:val="none" w:sz="0" w:space="0" w:color="auto"/>
                            <w:right w:val="none" w:sz="0" w:space="0" w:color="auto"/>
                          </w:divBdr>
                        </w:div>
                      </w:divsChild>
                    </w:div>
                    <w:div w:id="925768138">
                      <w:marLeft w:val="0"/>
                      <w:marRight w:val="0"/>
                      <w:marTop w:val="0"/>
                      <w:marBottom w:val="0"/>
                      <w:divBdr>
                        <w:top w:val="none" w:sz="0" w:space="0" w:color="auto"/>
                        <w:left w:val="none" w:sz="0" w:space="0" w:color="auto"/>
                        <w:bottom w:val="none" w:sz="0" w:space="0" w:color="auto"/>
                        <w:right w:val="none" w:sz="0" w:space="0" w:color="auto"/>
                      </w:divBdr>
                      <w:divsChild>
                        <w:div w:id="728385836">
                          <w:marLeft w:val="0"/>
                          <w:marRight w:val="0"/>
                          <w:marTop w:val="0"/>
                          <w:marBottom w:val="0"/>
                          <w:divBdr>
                            <w:top w:val="none" w:sz="0" w:space="0" w:color="auto"/>
                            <w:left w:val="none" w:sz="0" w:space="0" w:color="auto"/>
                            <w:bottom w:val="none" w:sz="0" w:space="0" w:color="auto"/>
                            <w:right w:val="none" w:sz="0" w:space="0" w:color="auto"/>
                          </w:divBdr>
                        </w:div>
                      </w:divsChild>
                    </w:div>
                    <w:div w:id="963926252">
                      <w:marLeft w:val="0"/>
                      <w:marRight w:val="0"/>
                      <w:marTop w:val="0"/>
                      <w:marBottom w:val="0"/>
                      <w:divBdr>
                        <w:top w:val="none" w:sz="0" w:space="0" w:color="auto"/>
                        <w:left w:val="none" w:sz="0" w:space="0" w:color="auto"/>
                        <w:bottom w:val="none" w:sz="0" w:space="0" w:color="auto"/>
                        <w:right w:val="none" w:sz="0" w:space="0" w:color="auto"/>
                      </w:divBdr>
                      <w:divsChild>
                        <w:div w:id="1426730682">
                          <w:marLeft w:val="0"/>
                          <w:marRight w:val="0"/>
                          <w:marTop w:val="0"/>
                          <w:marBottom w:val="0"/>
                          <w:divBdr>
                            <w:top w:val="none" w:sz="0" w:space="0" w:color="auto"/>
                            <w:left w:val="none" w:sz="0" w:space="0" w:color="auto"/>
                            <w:bottom w:val="none" w:sz="0" w:space="0" w:color="auto"/>
                            <w:right w:val="none" w:sz="0" w:space="0" w:color="auto"/>
                          </w:divBdr>
                        </w:div>
                      </w:divsChild>
                    </w:div>
                    <w:div w:id="990862419">
                      <w:marLeft w:val="0"/>
                      <w:marRight w:val="0"/>
                      <w:marTop w:val="0"/>
                      <w:marBottom w:val="0"/>
                      <w:divBdr>
                        <w:top w:val="none" w:sz="0" w:space="0" w:color="auto"/>
                        <w:left w:val="none" w:sz="0" w:space="0" w:color="auto"/>
                        <w:bottom w:val="none" w:sz="0" w:space="0" w:color="auto"/>
                        <w:right w:val="none" w:sz="0" w:space="0" w:color="auto"/>
                      </w:divBdr>
                      <w:divsChild>
                        <w:div w:id="916284428">
                          <w:marLeft w:val="0"/>
                          <w:marRight w:val="0"/>
                          <w:marTop w:val="0"/>
                          <w:marBottom w:val="0"/>
                          <w:divBdr>
                            <w:top w:val="none" w:sz="0" w:space="0" w:color="auto"/>
                            <w:left w:val="none" w:sz="0" w:space="0" w:color="auto"/>
                            <w:bottom w:val="none" w:sz="0" w:space="0" w:color="auto"/>
                            <w:right w:val="none" w:sz="0" w:space="0" w:color="auto"/>
                          </w:divBdr>
                        </w:div>
                      </w:divsChild>
                    </w:div>
                    <w:div w:id="1097674022">
                      <w:marLeft w:val="0"/>
                      <w:marRight w:val="0"/>
                      <w:marTop w:val="0"/>
                      <w:marBottom w:val="0"/>
                      <w:divBdr>
                        <w:top w:val="none" w:sz="0" w:space="0" w:color="auto"/>
                        <w:left w:val="none" w:sz="0" w:space="0" w:color="auto"/>
                        <w:bottom w:val="none" w:sz="0" w:space="0" w:color="auto"/>
                        <w:right w:val="none" w:sz="0" w:space="0" w:color="auto"/>
                      </w:divBdr>
                      <w:divsChild>
                        <w:div w:id="1044646491">
                          <w:marLeft w:val="0"/>
                          <w:marRight w:val="0"/>
                          <w:marTop w:val="0"/>
                          <w:marBottom w:val="0"/>
                          <w:divBdr>
                            <w:top w:val="none" w:sz="0" w:space="0" w:color="auto"/>
                            <w:left w:val="none" w:sz="0" w:space="0" w:color="auto"/>
                            <w:bottom w:val="none" w:sz="0" w:space="0" w:color="auto"/>
                            <w:right w:val="none" w:sz="0" w:space="0" w:color="auto"/>
                          </w:divBdr>
                        </w:div>
                      </w:divsChild>
                    </w:div>
                    <w:div w:id="1157458386">
                      <w:marLeft w:val="0"/>
                      <w:marRight w:val="0"/>
                      <w:marTop w:val="0"/>
                      <w:marBottom w:val="0"/>
                      <w:divBdr>
                        <w:top w:val="none" w:sz="0" w:space="0" w:color="auto"/>
                        <w:left w:val="none" w:sz="0" w:space="0" w:color="auto"/>
                        <w:bottom w:val="none" w:sz="0" w:space="0" w:color="auto"/>
                        <w:right w:val="none" w:sz="0" w:space="0" w:color="auto"/>
                      </w:divBdr>
                      <w:divsChild>
                        <w:div w:id="1653412186">
                          <w:marLeft w:val="0"/>
                          <w:marRight w:val="0"/>
                          <w:marTop w:val="0"/>
                          <w:marBottom w:val="0"/>
                          <w:divBdr>
                            <w:top w:val="none" w:sz="0" w:space="0" w:color="auto"/>
                            <w:left w:val="none" w:sz="0" w:space="0" w:color="auto"/>
                            <w:bottom w:val="none" w:sz="0" w:space="0" w:color="auto"/>
                            <w:right w:val="none" w:sz="0" w:space="0" w:color="auto"/>
                          </w:divBdr>
                        </w:div>
                      </w:divsChild>
                    </w:div>
                    <w:div w:id="1251622382">
                      <w:marLeft w:val="0"/>
                      <w:marRight w:val="0"/>
                      <w:marTop w:val="0"/>
                      <w:marBottom w:val="0"/>
                      <w:divBdr>
                        <w:top w:val="none" w:sz="0" w:space="0" w:color="auto"/>
                        <w:left w:val="none" w:sz="0" w:space="0" w:color="auto"/>
                        <w:bottom w:val="none" w:sz="0" w:space="0" w:color="auto"/>
                        <w:right w:val="none" w:sz="0" w:space="0" w:color="auto"/>
                      </w:divBdr>
                      <w:divsChild>
                        <w:div w:id="1361323206">
                          <w:marLeft w:val="0"/>
                          <w:marRight w:val="0"/>
                          <w:marTop w:val="0"/>
                          <w:marBottom w:val="0"/>
                          <w:divBdr>
                            <w:top w:val="none" w:sz="0" w:space="0" w:color="auto"/>
                            <w:left w:val="none" w:sz="0" w:space="0" w:color="auto"/>
                            <w:bottom w:val="none" w:sz="0" w:space="0" w:color="auto"/>
                            <w:right w:val="none" w:sz="0" w:space="0" w:color="auto"/>
                          </w:divBdr>
                        </w:div>
                      </w:divsChild>
                    </w:div>
                    <w:div w:id="1266380093">
                      <w:marLeft w:val="0"/>
                      <w:marRight w:val="0"/>
                      <w:marTop w:val="0"/>
                      <w:marBottom w:val="0"/>
                      <w:divBdr>
                        <w:top w:val="none" w:sz="0" w:space="0" w:color="auto"/>
                        <w:left w:val="none" w:sz="0" w:space="0" w:color="auto"/>
                        <w:bottom w:val="none" w:sz="0" w:space="0" w:color="auto"/>
                        <w:right w:val="none" w:sz="0" w:space="0" w:color="auto"/>
                      </w:divBdr>
                      <w:divsChild>
                        <w:div w:id="670836991">
                          <w:marLeft w:val="0"/>
                          <w:marRight w:val="0"/>
                          <w:marTop w:val="0"/>
                          <w:marBottom w:val="0"/>
                          <w:divBdr>
                            <w:top w:val="none" w:sz="0" w:space="0" w:color="auto"/>
                            <w:left w:val="none" w:sz="0" w:space="0" w:color="auto"/>
                            <w:bottom w:val="none" w:sz="0" w:space="0" w:color="auto"/>
                            <w:right w:val="none" w:sz="0" w:space="0" w:color="auto"/>
                          </w:divBdr>
                        </w:div>
                      </w:divsChild>
                    </w:div>
                    <w:div w:id="1272785061">
                      <w:marLeft w:val="0"/>
                      <w:marRight w:val="0"/>
                      <w:marTop w:val="0"/>
                      <w:marBottom w:val="0"/>
                      <w:divBdr>
                        <w:top w:val="none" w:sz="0" w:space="0" w:color="auto"/>
                        <w:left w:val="none" w:sz="0" w:space="0" w:color="auto"/>
                        <w:bottom w:val="none" w:sz="0" w:space="0" w:color="auto"/>
                        <w:right w:val="none" w:sz="0" w:space="0" w:color="auto"/>
                      </w:divBdr>
                      <w:divsChild>
                        <w:div w:id="2026635876">
                          <w:marLeft w:val="0"/>
                          <w:marRight w:val="0"/>
                          <w:marTop w:val="0"/>
                          <w:marBottom w:val="0"/>
                          <w:divBdr>
                            <w:top w:val="none" w:sz="0" w:space="0" w:color="auto"/>
                            <w:left w:val="none" w:sz="0" w:space="0" w:color="auto"/>
                            <w:bottom w:val="none" w:sz="0" w:space="0" w:color="auto"/>
                            <w:right w:val="none" w:sz="0" w:space="0" w:color="auto"/>
                          </w:divBdr>
                        </w:div>
                      </w:divsChild>
                    </w:div>
                    <w:div w:id="1332179205">
                      <w:marLeft w:val="0"/>
                      <w:marRight w:val="0"/>
                      <w:marTop w:val="0"/>
                      <w:marBottom w:val="0"/>
                      <w:divBdr>
                        <w:top w:val="none" w:sz="0" w:space="0" w:color="auto"/>
                        <w:left w:val="none" w:sz="0" w:space="0" w:color="auto"/>
                        <w:bottom w:val="none" w:sz="0" w:space="0" w:color="auto"/>
                        <w:right w:val="none" w:sz="0" w:space="0" w:color="auto"/>
                      </w:divBdr>
                      <w:divsChild>
                        <w:div w:id="1449621441">
                          <w:marLeft w:val="0"/>
                          <w:marRight w:val="0"/>
                          <w:marTop w:val="0"/>
                          <w:marBottom w:val="0"/>
                          <w:divBdr>
                            <w:top w:val="none" w:sz="0" w:space="0" w:color="auto"/>
                            <w:left w:val="none" w:sz="0" w:space="0" w:color="auto"/>
                            <w:bottom w:val="none" w:sz="0" w:space="0" w:color="auto"/>
                            <w:right w:val="none" w:sz="0" w:space="0" w:color="auto"/>
                          </w:divBdr>
                        </w:div>
                      </w:divsChild>
                    </w:div>
                    <w:div w:id="1401126860">
                      <w:marLeft w:val="0"/>
                      <w:marRight w:val="0"/>
                      <w:marTop w:val="0"/>
                      <w:marBottom w:val="0"/>
                      <w:divBdr>
                        <w:top w:val="none" w:sz="0" w:space="0" w:color="auto"/>
                        <w:left w:val="none" w:sz="0" w:space="0" w:color="auto"/>
                        <w:bottom w:val="none" w:sz="0" w:space="0" w:color="auto"/>
                        <w:right w:val="none" w:sz="0" w:space="0" w:color="auto"/>
                      </w:divBdr>
                      <w:divsChild>
                        <w:div w:id="1043599700">
                          <w:marLeft w:val="0"/>
                          <w:marRight w:val="0"/>
                          <w:marTop w:val="0"/>
                          <w:marBottom w:val="0"/>
                          <w:divBdr>
                            <w:top w:val="none" w:sz="0" w:space="0" w:color="auto"/>
                            <w:left w:val="none" w:sz="0" w:space="0" w:color="auto"/>
                            <w:bottom w:val="none" w:sz="0" w:space="0" w:color="auto"/>
                            <w:right w:val="none" w:sz="0" w:space="0" w:color="auto"/>
                          </w:divBdr>
                        </w:div>
                      </w:divsChild>
                    </w:div>
                    <w:div w:id="1502355181">
                      <w:marLeft w:val="0"/>
                      <w:marRight w:val="0"/>
                      <w:marTop w:val="0"/>
                      <w:marBottom w:val="0"/>
                      <w:divBdr>
                        <w:top w:val="none" w:sz="0" w:space="0" w:color="auto"/>
                        <w:left w:val="none" w:sz="0" w:space="0" w:color="auto"/>
                        <w:bottom w:val="none" w:sz="0" w:space="0" w:color="auto"/>
                        <w:right w:val="none" w:sz="0" w:space="0" w:color="auto"/>
                      </w:divBdr>
                      <w:divsChild>
                        <w:div w:id="1703049003">
                          <w:marLeft w:val="0"/>
                          <w:marRight w:val="0"/>
                          <w:marTop w:val="0"/>
                          <w:marBottom w:val="0"/>
                          <w:divBdr>
                            <w:top w:val="none" w:sz="0" w:space="0" w:color="auto"/>
                            <w:left w:val="none" w:sz="0" w:space="0" w:color="auto"/>
                            <w:bottom w:val="none" w:sz="0" w:space="0" w:color="auto"/>
                            <w:right w:val="none" w:sz="0" w:space="0" w:color="auto"/>
                          </w:divBdr>
                        </w:div>
                      </w:divsChild>
                    </w:div>
                    <w:div w:id="1589726560">
                      <w:marLeft w:val="0"/>
                      <w:marRight w:val="0"/>
                      <w:marTop w:val="0"/>
                      <w:marBottom w:val="0"/>
                      <w:divBdr>
                        <w:top w:val="none" w:sz="0" w:space="0" w:color="auto"/>
                        <w:left w:val="none" w:sz="0" w:space="0" w:color="auto"/>
                        <w:bottom w:val="none" w:sz="0" w:space="0" w:color="auto"/>
                        <w:right w:val="none" w:sz="0" w:space="0" w:color="auto"/>
                      </w:divBdr>
                      <w:divsChild>
                        <w:div w:id="2136941813">
                          <w:marLeft w:val="0"/>
                          <w:marRight w:val="0"/>
                          <w:marTop w:val="0"/>
                          <w:marBottom w:val="0"/>
                          <w:divBdr>
                            <w:top w:val="none" w:sz="0" w:space="0" w:color="auto"/>
                            <w:left w:val="none" w:sz="0" w:space="0" w:color="auto"/>
                            <w:bottom w:val="none" w:sz="0" w:space="0" w:color="auto"/>
                            <w:right w:val="none" w:sz="0" w:space="0" w:color="auto"/>
                          </w:divBdr>
                        </w:div>
                      </w:divsChild>
                    </w:div>
                    <w:div w:id="1630160603">
                      <w:marLeft w:val="0"/>
                      <w:marRight w:val="0"/>
                      <w:marTop w:val="0"/>
                      <w:marBottom w:val="0"/>
                      <w:divBdr>
                        <w:top w:val="none" w:sz="0" w:space="0" w:color="auto"/>
                        <w:left w:val="none" w:sz="0" w:space="0" w:color="auto"/>
                        <w:bottom w:val="none" w:sz="0" w:space="0" w:color="auto"/>
                        <w:right w:val="none" w:sz="0" w:space="0" w:color="auto"/>
                      </w:divBdr>
                      <w:divsChild>
                        <w:div w:id="1348021767">
                          <w:marLeft w:val="0"/>
                          <w:marRight w:val="0"/>
                          <w:marTop w:val="0"/>
                          <w:marBottom w:val="0"/>
                          <w:divBdr>
                            <w:top w:val="none" w:sz="0" w:space="0" w:color="auto"/>
                            <w:left w:val="none" w:sz="0" w:space="0" w:color="auto"/>
                            <w:bottom w:val="none" w:sz="0" w:space="0" w:color="auto"/>
                            <w:right w:val="none" w:sz="0" w:space="0" w:color="auto"/>
                          </w:divBdr>
                        </w:div>
                      </w:divsChild>
                    </w:div>
                    <w:div w:id="1734353364">
                      <w:marLeft w:val="0"/>
                      <w:marRight w:val="0"/>
                      <w:marTop w:val="0"/>
                      <w:marBottom w:val="0"/>
                      <w:divBdr>
                        <w:top w:val="none" w:sz="0" w:space="0" w:color="auto"/>
                        <w:left w:val="none" w:sz="0" w:space="0" w:color="auto"/>
                        <w:bottom w:val="none" w:sz="0" w:space="0" w:color="auto"/>
                        <w:right w:val="none" w:sz="0" w:space="0" w:color="auto"/>
                      </w:divBdr>
                      <w:divsChild>
                        <w:div w:id="1367752681">
                          <w:marLeft w:val="0"/>
                          <w:marRight w:val="0"/>
                          <w:marTop w:val="0"/>
                          <w:marBottom w:val="0"/>
                          <w:divBdr>
                            <w:top w:val="none" w:sz="0" w:space="0" w:color="auto"/>
                            <w:left w:val="none" w:sz="0" w:space="0" w:color="auto"/>
                            <w:bottom w:val="none" w:sz="0" w:space="0" w:color="auto"/>
                            <w:right w:val="none" w:sz="0" w:space="0" w:color="auto"/>
                          </w:divBdr>
                        </w:div>
                      </w:divsChild>
                    </w:div>
                    <w:div w:id="1809712213">
                      <w:marLeft w:val="0"/>
                      <w:marRight w:val="0"/>
                      <w:marTop w:val="0"/>
                      <w:marBottom w:val="0"/>
                      <w:divBdr>
                        <w:top w:val="none" w:sz="0" w:space="0" w:color="auto"/>
                        <w:left w:val="none" w:sz="0" w:space="0" w:color="auto"/>
                        <w:bottom w:val="none" w:sz="0" w:space="0" w:color="auto"/>
                        <w:right w:val="none" w:sz="0" w:space="0" w:color="auto"/>
                      </w:divBdr>
                      <w:divsChild>
                        <w:div w:id="1664355215">
                          <w:marLeft w:val="0"/>
                          <w:marRight w:val="0"/>
                          <w:marTop w:val="0"/>
                          <w:marBottom w:val="0"/>
                          <w:divBdr>
                            <w:top w:val="none" w:sz="0" w:space="0" w:color="auto"/>
                            <w:left w:val="none" w:sz="0" w:space="0" w:color="auto"/>
                            <w:bottom w:val="none" w:sz="0" w:space="0" w:color="auto"/>
                            <w:right w:val="none" w:sz="0" w:space="0" w:color="auto"/>
                          </w:divBdr>
                        </w:div>
                      </w:divsChild>
                    </w:div>
                    <w:div w:id="1831212713">
                      <w:marLeft w:val="0"/>
                      <w:marRight w:val="0"/>
                      <w:marTop w:val="0"/>
                      <w:marBottom w:val="0"/>
                      <w:divBdr>
                        <w:top w:val="none" w:sz="0" w:space="0" w:color="auto"/>
                        <w:left w:val="none" w:sz="0" w:space="0" w:color="auto"/>
                        <w:bottom w:val="none" w:sz="0" w:space="0" w:color="auto"/>
                        <w:right w:val="none" w:sz="0" w:space="0" w:color="auto"/>
                      </w:divBdr>
                      <w:divsChild>
                        <w:div w:id="1666787594">
                          <w:marLeft w:val="0"/>
                          <w:marRight w:val="0"/>
                          <w:marTop w:val="0"/>
                          <w:marBottom w:val="0"/>
                          <w:divBdr>
                            <w:top w:val="none" w:sz="0" w:space="0" w:color="auto"/>
                            <w:left w:val="none" w:sz="0" w:space="0" w:color="auto"/>
                            <w:bottom w:val="none" w:sz="0" w:space="0" w:color="auto"/>
                            <w:right w:val="none" w:sz="0" w:space="0" w:color="auto"/>
                          </w:divBdr>
                        </w:div>
                      </w:divsChild>
                    </w:div>
                    <w:div w:id="1896309842">
                      <w:marLeft w:val="0"/>
                      <w:marRight w:val="0"/>
                      <w:marTop w:val="0"/>
                      <w:marBottom w:val="0"/>
                      <w:divBdr>
                        <w:top w:val="none" w:sz="0" w:space="0" w:color="auto"/>
                        <w:left w:val="none" w:sz="0" w:space="0" w:color="auto"/>
                        <w:bottom w:val="none" w:sz="0" w:space="0" w:color="auto"/>
                        <w:right w:val="none" w:sz="0" w:space="0" w:color="auto"/>
                      </w:divBdr>
                      <w:divsChild>
                        <w:div w:id="771366366">
                          <w:marLeft w:val="0"/>
                          <w:marRight w:val="0"/>
                          <w:marTop w:val="0"/>
                          <w:marBottom w:val="0"/>
                          <w:divBdr>
                            <w:top w:val="none" w:sz="0" w:space="0" w:color="auto"/>
                            <w:left w:val="none" w:sz="0" w:space="0" w:color="auto"/>
                            <w:bottom w:val="none" w:sz="0" w:space="0" w:color="auto"/>
                            <w:right w:val="none" w:sz="0" w:space="0" w:color="auto"/>
                          </w:divBdr>
                        </w:div>
                      </w:divsChild>
                    </w:div>
                    <w:div w:id="1905987035">
                      <w:marLeft w:val="0"/>
                      <w:marRight w:val="0"/>
                      <w:marTop w:val="0"/>
                      <w:marBottom w:val="0"/>
                      <w:divBdr>
                        <w:top w:val="none" w:sz="0" w:space="0" w:color="auto"/>
                        <w:left w:val="none" w:sz="0" w:space="0" w:color="auto"/>
                        <w:bottom w:val="none" w:sz="0" w:space="0" w:color="auto"/>
                        <w:right w:val="none" w:sz="0" w:space="0" w:color="auto"/>
                      </w:divBdr>
                      <w:divsChild>
                        <w:div w:id="1746878294">
                          <w:marLeft w:val="0"/>
                          <w:marRight w:val="0"/>
                          <w:marTop w:val="0"/>
                          <w:marBottom w:val="0"/>
                          <w:divBdr>
                            <w:top w:val="none" w:sz="0" w:space="0" w:color="auto"/>
                            <w:left w:val="none" w:sz="0" w:space="0" w:color="auto"/>
                            <w:bottom w:val="none" w:sz="0" w:space="0" w:color="auto"/>
                            <w:right w:val="none" w:sz="0" w:space="0" w:color="auto"/>
                          </w:divBdr>
                        </w:div>
                      </w:divsChild>
                    </w:div>
                    <w:div w:id="1941570099">
                      <w:marLeft w:val="0"/>
                      <w:marRight w:val="0"/>
                      <w:marTop w:val="0"/>
                      <w:marBottom w:val="0"/>
                      <w:divBdr>
                        <w:top w:val="none" w:sz="0" w:space="0" w:color="auto"/>
                        <w:left w:val="none" w:sz="0" w:space="0" w:color="auto"/>
                        <w:bottom w:val="none" w:sz="0" w:space="0" w:color="auto"/>
                        <w:right w:val="none" w:sz="0" w:space="0" w:color="auto"/>
                      </w:divBdr>
                      <w:divsChild>
                        <w:div w:id="609821788">
                          <w:marLeft w:val="0"/>
                          <w:marRight w:val="0"/>
                          <w:marTop w:val="0"/>
                          <w:marBottom w:val="0"/>
                          <w:divBdr>
                            <w:top w:val="none" w:sz="0" w:space="0" w:color="auto"/>
                            <w:left w:val="none" w:sz="0" w:space="0" w:color="auto"/>
                            <w:bottom w:val="none" w:sz="0" w:space="0" w:color="auto"/>
                            <w:right w:val="none" w:sz="0" w:space="0" w:color="auto"/>
                          </w:divBdr>
                        </w:div>
                      </w:divsChild>
                    </w:div>
                    <w:div w:id="2003578595">
                      <w:marLeft w:val="0"/>
                      <w:marRight w:val="0"/>
                      <w:marTop w:val="0"/>
                      <w:marBottom w:val="0"/>
                      <w:divBdr>
                        <w:top w:val="none" w:sz="0" w:space="0" w:color="auto"/>
                        <w:left w:val="none" w:sz="0" w:space="0" w:color="auto"/>
                        <w:bottom w:val="none" w:sz="0" w:space="0" w:color="auto"/>
                        <w:right w:val="none" w:sz="0" w:space="0" w:color="auto"/>
                      </w:divBdr>
                      <w:divsChild>
                        <w:div w:id="644042457">
                          <w:marLeft w:val="0"/>
                          <w:marRight w:val="0"/>
                          <w:marTop w:val="0"/>
                          <w:marBottom w:val="0"/>
                          <w:divBdr>
                            <w:top w:val="none" w:sz="0" w:space="0" w:color="auto"/>
                            <w:left w:val="none" w:sz="0" w:space="0" w:color="auto"/>
                            <w:bottom w:val="none" w:sz="0" w:space="0" w:color="auto"/>
                            <w:right w:val="none" w:sz="0" w:space="0" w:color="auto"/>
                          </w:divBdr>
                        </w:div>
                      </w:divsChild>
                    </w:div>
                    <w:div w:id="2073037747">
                      <w:marLeft w:val="0"/>
                      <w:marRight w:val="0"/>
                      <w:marTop w:val="0"/>
                      <w:marBottom w:val="0"/>
                      <w:divBdr>
                        <w:top w:val="none" w:sz="0" w:space="0" w:color="auto"/>
                        <w:left w:val="none" w:sz="0" w:space="0" w:color="auto"/>
                        <w:bottom w:val="none" w:sz="0" w:space="0" w:color="auto"/>
                        <w:right w:val="none" w:sz="0" w:space="0" w:color="auto"/>
                      </w:divBdr>
                      <w:divsChild>
                        <w:div w:id="11347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6427">
              <w:marLeft w:val="0"/>
              <w:marRight w:val="0"/>
              <w:marTop w:val="0"/>
              <w:marBottom w:val="0"/>
              <w:divBdr>
                <w:top w:val="none" w:sz="0" w:space="0" w:color="auto"/>
                <w:left w:val="none" w:sz="0" w:space="0" w:color="auto"/>
                <w:bottom w:val="none" w:sz="0" w:space="0" w:color="auto"/>
                <w:right w:val="none" w:sz="0" w:space="0" w:color="auto"/>
              </w:divBdr>
            </w:div>
            <w:div w:id="436371433">
              <w:marLeft w:val="0"/>
              <w:marRight w:val="0"/>
              <w:marTop w:val="0"/>
              <w:marBottom w:val="0"/>
              <w:divBdr>
                <w:top w:val="none" w:sz="0" w:space="0" w:color="auto"/>
                <w:left w:val="none" w:sz="0" w:space="0" w:color="auto"/>
                <w:bottom w:val="none" w:sz="0" w:space="0" w:color="auto"/>
                <w:right w:val="none" w:sz="0" w:space="0" w:color="auto"/>
              </w:divBdr>
            </w:div>
            <w:div w:id="441153146">
              <w:marLeft w:val="0"/>
              <w:marRight w:val="0"/>
              <w:marTop w:val="0"/>
              <w:marBottom w:val="0"/>
              <w:divBdr>
                <w:top w:val="none" w:sz="0" w:space="0" w:color="auto"/>
                <w:left w:val="none" w:sz="0" w:space="0" w:color="auto"/>
                <w:bottom w:val="none" w:sz="0" w:space="0" w:color="auto"/>
                <w:right w:val="none" w:sz="0" w:space="0" w:color="auto"/>
              </w:divBdr>
              <w:divsChild>
                <w:div w:id="249436194">
                  <w:marLeft w:val="0"/>
                  <w:marRight w:val="0"/>
                  <w:marTop w:val="0"/>
                  <w:marBottom w:val="0"/>
                  <w:divBdr>
                    <w:top w:val="none" w:sz="0" w:space="0" w:color="auto"/>
                    <w:left w:val="none" w:sz="0" w:space="0" w:color="auto"/>
                    <w:bottom w:val="none" w:sz="0" w:space="0" w:color="auto"/>
                    <w:right w:val="none" w:sz="0" w:space="0" w:color="auto"/>
                  </w:divBdr>
                </w:div>
                <w:div w:id="859971917">
                  <w:marLeft w:val="0"/>
                  <w:marRight w:val="0"/>
                  <w:marTop w:val="0"/>
                  <w:marBottom w:val="0"/>
                  <w:divBdr>
                    <w:top w:val="none" w:sz="0" w:space="0" w:color="auto"/>
                    <w:left w:val="none" w:sz="0" w:space="0" w:color="auto"/>
                    <w:bottom w:val="none" w:sz="0" w:space="0" w:color="auto"/>
                    <w:right w:val="none" w:sz="0" w:space="0" w:color="auto"/>
                  </w:divBdr>
                </w:div>
                <w:div w:id="979964356">
                  <w:marLeft w:val="0"/>
                  <w:marRight w:val="0"/>
                  <w:marTop w:val="0"/>
                  <w:marBottom w:val="0"/>
                  <w:divBdr>
                    <w:top w:val="none" w:sz="0" w:space="0" w:color="auto"/>
                    <w:left w:val="none" w:sz="0" w:space="0" w:color="auto"/>
                    <w:bottom w:val="none" w:sz="0" w:space="0" w:color="auto"/>
                    <w:right w:val="none" w:sz="0" w:space="0" w:color="auto"/>
                  </w:divBdr>
                </w:div>
                <w:div w:id="1693022863">
                  <w:marLeft w:val="0"/>
                  <w:marRight w:val="0"/>
                  <w:marTop w:val="0"/>
                  <w:marBottom w:val="0"/>
                  <w:divBdr>
                    <w:top w:val="none" w:sz="0" w:space="0" w:color="auto"/>
                    <w:left w:val="none" w:sz="0" w:space="0" w:color="auto"/>
                    <w:bottom w:val="none" w:sz="0" w:space="0" w:color="auto"/>
                    <w:right w:val="none" w:sz="0" w:space="0" w:color="auto"/>
                  </w:divBdr>
                </w:div>
                <w:div w:id="1927569369">
                  <w:marLeft w:val="0"/>
                  <w:marRight w:val="0"/>
                  <w:marTop w:val="0"/>
                  <w:marBottom w:val="0"/>
                  <w:divBdr>
                    <w:top w:val="none" w:sz="0" w:space="0" w:color="auto"/>
                    <w:left w:val="none" w:sz="0" w:space="0" w:color="auto"/>
                    <w:bottom w:val="none" w:sz="0" w:space="0" w:color="auto"/>
                    <w:right w:val="none" w:sz="0" w:space="0" w:color="auto"/>
                  </w:divBdr>
                </w:div>
              </w:divsChild>
            </w:div>
            <w:div w:id="445858249">
              <w:marLeft w:val="0"/>
              <w:marRight w:val="0"/>
              <w:marTop w:val="0"/>
              <w:marBottom w:val="0"/>
              <w:divBdr>
                <w:top w:val="none" w:sz="0" w:space="0" w:color="auto"/>
                <w:left w:val="none" w:sz="0" w:space="0" w:color="auto"/>
                <w:bottom w:val="none" w:sz="0" w:space="0" w:color="auto"/>
                <w:right w:val="none" w:sz="0" w:space="0" w:color="auto"/>
              </w:divBdr>
            </w:div>
            <w:div w:id="450633280">
              <w:marLeft w:val="0"/>
              <w:marRight w:val="0"/>
              <w:marTop w:val="0"/>
              <w:marBottom w:val="0"/>
              <w:divBdr>
                <w:top w:val="none" w:sz="0" w:space="0" w:color="auto"/>
                <w:left w:val="none" w:sz="0" w:space="0" w:color="auto"/>
                <w:bottom w:val="none" w:sz="0" w:space="0" w:color="auto"/>
                <w:right w:val="none" w:sz="0" w:space="0" w:color="auto"/>
              </w:divBdr>
            </w:div>
            <w:div w:id="453521217">
              <w:marLeft w:val="0"/>
              <w:marRight w:val="0"/>
              <w:marTop w:val="0"/>
              <w:marBottom w:val="0"/>
              <w:divBdr>
                <w:top w:val="none" w:sz="0" w:space="0" w:color="auto"/>
                <w:left w:val="none" w:sz="0" w:space="0" w:color="auto"/>
                <w:bottom w:val="none" w:sz="0" w:space="0" w:color="auto"/>
                <w:right w:val="none" w:sz="0" w:space="0" w:color="auto"/>
              </w:divBdr>
            </w:div>
            <w:div w:id="464078641">
              <w:marLeft w:val="0"/>
              <w:marRight w:val="0"/>
              <w:marTop w:val="0"/>
              <w:marBottom w:val="0"/>
              <w:divBdr>
                <w:top w:val="none" w:sz="0" w:space="0" w:color="auto"/>
                <w:left w:val="none" w:sz="0" w:space="0" w:color="auto"/>
                <w:bottom w:val="none" w:sz="0" w:space="0" w:color="auto"/>
                <w:right w:val="none" w:sz="0" w:space="0" w:color="auto"/>
              </w:divBdr>
              <w:divsChild>
                <w:div w:id="835806339">
                  <w:marLeft w:val="0"/>
                  <w:marRight w:val="0"/>
                  <w:marTop w:val="0"/>
                  <w:marBottom w:val="0"/>
                  <w:divBdr>
                    <w:top w:val="none" w:sz="0" w:space="0" w:color="auto"/>
                    <w:left w:val="none" w:sz="0" w:space="0" w:color="auto"/>
                    <w:bottom w:val="none" w:sz="0" w:space="0" w:color="auto"/>
                    <w:right w:val="none" w:sz="0" w:space="0" w:color="auto"/>
                  </w:divBdr>
                  <w:divsChild>
                    <w:div w:id="70203608">
                      <w:marLeft w:val="0"/>
                      <w:marRight w:val="0"/>
                      <w:marTop w:val="0"/>
                      <w:marBottom w:val="0"/>
                      <w:divBdr>
                        <w:top w:val="none" w:sz="0" w:space="0" w:color="auto"/>
                        <w:left w:val="none" w:sz="0" w:space="0" w:color="auto"/>
                        <w:bottom w:val="none" w:sz="0" w:space="0" w:color="auto"/>
                        <w:right w:val="none" w:sz="0" w:space="0" w:color="auto"/>
                      </w:divBdr>
                      <w:divsChild>
                        <w:div w:id="1303191421">
                          <w:marLeft w:val="0"/>
                          <w:marRight w:val="0"/>
                          <w:marTop w:val="0"/>
                          <w:marBottom w:val="0"/>
                          <w:divBdr>
                            <w:top w:val="none" w:sz="0" w:space="0" w:color="auto"/>
                            <w:left w:val="none" w:sz="0" w:space="0" w:color="auto"/>
                            <w:bottom w:val="none" w:sz="0" w:space="0" w:color="auto"/>
                            <w:right w:val="none" w:sz="0" w:space="0" w:color="auto"/>
                          </w:divBdr>
                        </w:div>
                      </w:divsChild>
                    </w:div>
                    <w:div w:id="110711988">
                      <w:marLeft w:val="0"/>
                      <w:marRight w:val="0"/>
                      <w:marTop w:val="0"/>
                      <w:marBottom w:val="0"/>
                      <w:divBdr>
                        <w:top w:val="none" w:sz="0" w:space="0" w:color="auto"/>
                        <w:left w:val="none" w:sz="0" w:space="0" w:color="auto"/>
                        <w:bottom w:val="none" w:sz="0" w:space="0" w:color="auto"/>
                        <w:right w:val="none" w:sz="0" w:space="0" w:color="auto"/>
                      </w:divBdr>
                      <w:divsChild>
                        <w:div w:id="181673609">
                          <w:marLeft w:val="0"/>
                          <w:marRight w:val="0"/>
                          <w:marTop w:val="0"/>
                          <w:marBottom w:val="0"/>
                          <w:divBdr>
                            <w:top w:val="none" w:sz="0" w:space="0" w:color="auto"/>
                            <w:left w:val="none" w:sz="0" w:space="0" w:color="auto"/>
                            <w:bottom w:val="none" w:sz="0" w:space="0" w:color="auto"/>
                            <w:right w:val="none" w:sz="0" w:space="0" w:color="auto"/>
                          </w:divBdr>
                        </w:div>
                      </w:divsChild>
                    </w:div>
                    <w:div w:id="124548208">
                      <w:marLeft w:val="0"/>
                      <w:marRight w:val="0"/>
                      <w:marTop w:val="0"/>
                      <w:marBottom w:val="0"/>
                      <w:divBdr>
                        <w:top w:val="none" w:sz="0" w:space="0" w:color="auto"/>
                        <w:left w:val="none" w:sz="0" w:space="0" w:color="auto"/>
                        <w:bottom w:val="none" w:sz="0" w:space="0" w:color="auto"/>
                        <w:right w:val="none" w:sz="0" w:space="0" w:color="auto"/>
                      </w:divBdr>
                      <w:divsChild>
                        <w:div w:id="228541911">
                          <w:marLeft w:val="0"/>
                          <w:marRight w:val="0"/>
                          <w:marTop w:val="0"/>
                          <w:marBottom w:val="0"/>
                          <w:divBdr>
                            <w:top w:val="none" w:sz="0" w:space="0" w:color="auto"/>
                            <w:left w:val="none" w:sz="0" w:space="0" w:color="auto"/>
                            <w:bottom w:val="none" w:sz="0" w:space="0" w:color="auto"/>
                            <w:right w:val="none" w:sz="0" w:space="0" w:color="auto"/>
                          </w:divBdr>
                        </w:div>
                        <w:div w:id="230502323">
                          <w:marLeft w:val="0"/>
                          <w:marRight w:val="0"/>
                          <w:marTop w:val="0"/>
                          <w:marBottom w:val="0"/>
                          <w:divBdr>
                            <w:top w:val="none" w:sz="0" w:space="0" w:color="auto"/>
                            <w:left w:val="none" w:sz="0" w:space="0" w:color="auto"/>
                            <w:bottom w:val="none" w:sz="0" w:space="0" w:color="auto"/>
                            <w:right w:val="none" w:sz="0" w:space="0" w:color="auto"/>
                          </w:divBdr>
                        </w:div>
                        <w:div w:id="709651741">
                          <w:marLeft w:val="0"/>
                          <w:marRight w:val="0"/>
                          <w:marTop w:val="0"/>
                          <w:marBottom w:val="0"/>
                          <w:divBdr>
                            <w:top w:val="none" w:sz="0" w:space="0" w:color="auto"/>
                            <w:left w:val="none" w:sz="0" w:space="0" w:color="auto"/>
                            <w:bottom w:val="none" w:sz="0" w:space="0" w:color="auto"/>
                            <w:right w:val="none" w:sz="0" w:space="0" w:color="auto"/>
                          </w:divBdr>
                        </w:div>
                        <w:div w:id="1303073428">
                          <w:marLeft w:val="0"/>
                          <w:marRight w:val="0"/>
                          <w:marTop w:val="0"/>
                          <w:marBottom w:val="0"/>
                          <w:divBdr>
                            <w:top w:val="none" w:sz="0" w:space="0" w:color="auto"/>
                            <w:left w:val="none" w:sz="0" w:space="0" w:color="auto"/>
                            <w:bottom w:val="none" w:sz="0" w:space="0" w:color="auto"/>
                            <w:right w:val="none" w:sz="0" w:space="0" w:color="auto"/>
                          </w:divBdr>
                        </w:div>
                        <w:div w:id="1395202025">
                          <w:marLeft w:val="0"/>
                          <w:marRight w:val="0"/>
                          <w:marTop w:val="0"/>
                          <w:marBottom w:val="0"/>
                          <w:divBdr>
                            <w:top w:val="none" w:sz="0" w:space="0" w:color="auto"/>
                            <w:left w:val="none" w:sz="0" w:space="0" w:color="auto"/>
                            <w:bottom w:val="none" w:sz="0" w:space="0" w:color="auto"/>
                            <w:right w:val="none" w:sz="0" w:space="0" w:color="auto"/>
                          </w:divBdr>
                        </w:div>
                        <w:div w:id="1428237691">
                          <w:marLeft w:val="0"/>
                          <w:marRight w:val="0"/>
                          <w:marTop w:val="0"/>
                          <w:marBottom w:val="0"/>
                          <w:divBdr>
                            <w:top w:val="none" w:sz="0" w:space="0" w:color="auto"/>
                            <w:left w:val="none" w:sz="0" w:space="0" w:color="auto"/>
                            <w:bottom w:val="none" w:sz="0" w:space="0" w:color="auto"/>
                            <w:right w:val="none" w:sz="0" w:space="0" w:color="auto"/>
                          </w:divBdr>
                        </w:div>
                        <w:div w:id="1600025924">
                          <w:marLeft w:val="0"/>
                          <w:marRight w:val="0"/>
                          <w:marTop w:val="0"/>
                          <w:marBottom w:val="0"/>
                          <w:divBdr>
                            <w:top w:val="none" w:sz="0" w:space="0" w:color="auto"/>
                            <w:left w:val="none" w:sz="0" w:space="0" w:color="auto"/>
                            <w:bottom w:val="none" w:sz="0" w:space="0" w:color="auto"/>
                            <w:right w:val="none" w:sz="0" w:space="0" w:color="auto"/>
                          </w:divBdr>
                        </w:div>
                        <w:div w:id="1865627025">
                          <w:marLeft w:val="0"/>
                          <w:marRight w:val="0"/>
                          <w:marTop w:val="0"/>
                          <w:marBottom w:val="0"/>
                          <w:divBdr>
                            <w:top w:val="none" w:sz="0" w:space="0" w:color="auto"/>
                            <w:left w:val="none" w:sz="0" w:space="0" w:color="auto"/>
                            <w:bottom w:val="none" w:sz="0" w:space="0" w:color="auto"/>
                            <w:right w:val="none" w:sz="0" w:space="0" w:color="auto"/>
                          </w:divBdr>
                        </w:div>
                      </w:divsChild>
                    </w:div>
                    <w:div w:id="147213520">
                      <w:marLeft w:val="0"/>
                      <w:marRight w:val="0"/>
                      <w:marTop w:val="0"/>
                      <w:marBottom w:val="0"/>
                      <w:divBdr>
                        <w:top w:val="none" w:sz="0" w:space="0" w:color="auto"/>
                        <w:left w:val="none" w:sz="0" w:space="0" w:color="auto"/>
                        <w:bottom w:val="none" w:sz="0" w:space="0" w:color="auto"/>
                        <w:right w:val="none" w:sz="0" w:space="0" w:color="auto"/>
                      </w:divBdr>
                      <w:divsChild>
                        <w:div w:id="826096638">
                          <w:marLeft w:val="0"/>
                          <w:marRight w:val="0"/>
                          <w:marTop w:val="0"/>
                          <w:marBottom w:val="0"/>
                          <w:divBdr>
                            <w:top w:val="none" w:sz="0" w:space="0" w:color="auto"/>
                            <w:left w:val="none" w:sz="0" w:space="0" w:color="auto"/>
                            <w:bottom w:val="none" w:sz="0" w:space="0" w:color="auto"/>
                            <w:right w:val="none" w:sz="0" w:space="0" w:color="auto"/>
                          </w:divBdr>
                        </w:div>
                      </w:divsChild>
                    </w:div>
                    <w:div w:id="159349870">
                      <w:marLeft w:val="0"/>
                      <w:marRight w:val="0"/>
                      <w:marTop w:val="0"/>
                      <w:marBottom w:val="0"/>
                      <w:divBdr>
                        <w:top w:val="none" w:sz="0" w:space="0" w:color="auto"/>
                        <w:left w:val="none" w:sz="0" w:space="0" w:color="auto"/>
                        <w:bottom w:val="none" w:sz="0" w:space="0" w:color="auto"/>
                        <w:right w:val="none" w:sz="0" w:space="0" w:color="auto"/>
                      </w:divBdr>
                      <w:divsChild>
                        <w:div w:id="78141279">
                          <w:marLeft w:val="0"/>
                          <w:marRight w:val="0"/>
                          <w:marTop w:val="0"/>
                          <w:marBottom w:val="0"/>
                          <w:divBdr>
                            <w:top w:val="none" w:sz="0" w:space="0" w:color="auto"/>
                            <w:left w:val="none" w:sz="0" w:space="0" w:color="auto"/>
                            <w:bottom w:val="none" w:sz="0" w:space="0" w:color="auto"/>
                            <w:right w:val="none" w:sz="0" w:space="0" w:color="auto"/>
                          </w:divBdr>
                        </w:div>
                        <w:div w:id="88166151">
                          <w:marLeft w:val="0"/>
                          <w:marRight w:val="0"/>
                          <w:marTop w:val="0"/>
                          <w:marBottom w:val="0"/>
                          <w:divBdr>
                            <w:top w:val="none" w:sz="0" w:space="0" w:color="auto"/>
                            <w:left w:val="none" w:sz="0" w:space="0" w:color="auto"/>
                            <w:bottom w:val="none" w:sz="0" w:space="0" w:color="auto"/>
                            <w:right w:val="none" w:sz="0" w:space="0" w:color="auto"/>
                          </w:divBdr>
                        </w:div>
                        <w:div w:id="278995021">
                          <w:marLeft w:val="0"/>
                          <w:marRight w:val="0"/>
                          <w:marTop w:val="0"/>
                          <w:marBottom w:val="0"/>
                          <w:divBdr>
                            <w:top w:val="none" w:sz="0" w:space="0" w:color="auto"/>
                            <w:left w:val="none" w:sz="0" w:space="0" w:color="auto"/>
                            <w:bottom w:val="none" w:sz="0" w:space="0" w:color="auto"/>
                            <w:right w:val="none" w:sz="0" w:space="0" w:color="auto"/>
                          </w:divBdr>
                        </w:div>
                        <w:div w:id="550965150">
                          <w:marLeft w:val="0"/>
                          <w:marRight w:val="0"/>
                          <w:marTop w:val="0"/>
                          <w:marBottom w:val="0"/>
                          <w:divBdr>
                            <w:top w:val="none" w:sz="0" w:space="0" w:color="auto"/>
                            <w:left w:val="none" w:sz="0" w:space="0" w:color="auto"/>
                            <w:bottom w:val="none" w:sz="0" w:space="0" w:color="auto"/>
                            <w:right w:val="none" w:sz="0" w:space="0" w:color="auto"/>
                          </w:divBdr>
                        </w:div>
                        <w:div w:id="601574297">
                          <w:marLeft w:val="0"/>
                          <w:marRight w:val="0"/>
                          <w:marTop w:val="0"/>
                          <w:marBottom w:val="0"/>
                          <w:divBdr>
                            <w:top w:val="none" w:sz="0" w:space="0" w:color="auto"/>
                            <w:left w:val="none" w:sz="0" w:space="0" w:color="auto"/>
                            <w:bottom w:val="none" w:sz="0" w:space="0" w:color="auto"/>
                            <w:right w:val="none" w:sz="0" w:space="0" w:color="auto"/>
                          </w:divBdr>
                        </w:div>
                        <w:div w:id="610670379">
                          <w:marLeft w:val="0"/>
                          <w:marRight w:val="0"/>
                          <w:marTop w:val="0"/>
                          <w:marBottom w:val="0"/>
                          <w:divBdr>
                            <w:top w:val="none" w:sz="0" w:space="0" w:color="auto"/>
                            <w:left w:val="none" w:sz="0" w:space="0" w:color="auto"/>
                            <w:bottom w:val="none" w:sz="0" w:space="0" w:color="auto"/>
                            <w:right w:val="none" w:sz="0" w:space="0" w:color="auto"/>
                          </w:divBdr>
                        </w:div>
                        <w:div w:id="773477055">
                          <w:marLeft w:val="0"/>
                          <w:marRight w:val="0"/>
                          <w:marTop w:val="0"/>
                          <w:marBottom w:val="0"/>
                          <w:divBdr>
                            <w:top w:val="none" w:sz="0" w:space="0" w:color="auto"/>
                            <w:left w:val="none" w:sz="0" w:space="0" w:color="auto"/>
                            <w:bottom w:val="none" w:sz="0" w:space="0" w:color="auto"/>
                            <w:right w:val="none" w:sz="0" w:space="0" w:color="auto"/>
                          </w:divBdr>
                        </w:div>
                        <w:div w:id="882517726">
                          <w:marLeft w:val="0"/>
                          <w:marRight w:val="0"/>
                          <w:marTop w:val="0"/>
                          <w:marBottom w:val="0"/>
                          <w:divBdr>
                            <w:top w:val="none" w:sz="0" w:space="0" w:color="auto"/>
                            <w:left w:val="none" w:sz="0" w:space="0" w:color="auto"/>
                            <w:bottom w:val="none" w:sz="0" w:space="0" w:color="auto"/>
                            <w:right w:val="none" w:sz="0" w:space="0" w:color="auto"/>
                          </w:divBdr>
                        </w:div>
                        <w:div w:id="898713927">
                          <w:marLeft w:val="0"/>
                          <w:marRight w:val="0"/>
                          <w:marTop w:val="0"/>
                          <w:marBottom w:val="0"/>
                          <w:divBdr>
                            <w:top w:val="none" w:sz="0" w:space="0" w:color="auto"/>
                            <w:left w:val="none" w:sz="0" w:space="0" w:color="auto"/>
                            <w:bottom w:val="none" w:sz="0" w:space="0" w:color="auto"/>
                            <w:right w:val="none" w:sz="0" w:space="0" w:color="auto"/>
                          </w:divBdr>
                        </w:div>
                        <w:div w:id="1059786688">
                          <w:marLeft w:val="0"/>
                          <w:marRight w:val="0"/>
                          <w:marTop w:val="0"/>
                          <w:marBottom w:val="0"/>
                          <w:divBdr>
                            <w:top w:val="none" w:sz="0" w:space="0" w:color="auto"/>
                            <w:left w:val="none" w:sz="0" w:space="0" w:color="auto"/>
                            <w:bottom w:val="none" w:sz="0" w:space="0" w:color="auto"/>
                            <w:right w:val="none" w:sz="0" w:space="0" w:color="auto"/>
                          </w:divBdr>
                        </w:div>
                        <w:div w:id="1070159412">
                          <w:marLeft w:val="0"/>
                          <w:marRight w:val="0"/>
                          <w:marTop w:val="0"/>
                          <w:marBottom w:val="0"/>
                          <w:divBdr>
                            <w:top w:val="none" w:sz="0" w:space="0" w:color="auto"/>
                            <w:left w:val="none" w:sz="0" w:space="0" w:color="auto"/>
                            <w:bottom w:val="none" w:sz="0" w:space="0" w:color="auto"/>
                            <w:right w:val="none" w:sz="0" w:space="0" w:color="auto"/>
                          </w:divBdr>
                        </w:div>
                        <w:div w:id="1184246336">
                          <w:marLeft w:val="0"/>
                          <w:marRight w:val="0"/>
                          <w:marTop w:val="0"/>
                          <w:marBottom w:val="0"/>
                          <w:divBdr>
                            <w:top w:val="none" w:sz="0" w:space="0" w:color="auto"/>
                            <w:left w:val="none" w:sz="0" w:space="0" w:color="auto"/>
                            <w:bottom w:val="none" w:sz="0" w:space="0" w:color="auto"/>
                            <w:right w:val="none" w:sz="0" w:space="0" w:color="auto"/>
                          </w:divBdr>
                        </w:div>
                        <w:div w:id="1569806275">
                          <w:marLeft w:val="0"/>
                          <w:marRight w:val="0"/>
                          <w:marTop w:val="0"/>
                          <w:marBottom w:val="0"/>
                          <w:divBdr>
                            <w:top w:val="none" w:sz="0" w:space="0" w:color="auto"/>
                            <w:left w:val="none" w:sz="0" w:space="0" w:color="auto"/>
                            <w:bottom w:val="none" w:sz="0" w:space="0" w:color="auto"/>
                            <w:right w:val="none" w:sz="0" w:space="0" w:color="auto"/>
                          </w:divBdr>
                        </w:div>
                        <w:div w:id="1750689875">
                          <w:marLeft w:val="0"/>
                          <w:marRight w:val="0"/>
                          <w:marTop w:val="0"/>
                          <w:marBottom w:val="0"/>
                          <w:divBdr>
                            <w:top w:val="none" w:sz="0" w:space="0" w:color="auto"/>
                            <w:left w:val="none" w:sz="0" w:space="0" w:color="auto"/>
                            <w:bottom w:val="none" w:sz="0" w:space="0" w:color="auto"/>
                            <w:right w:val="none" w:sz="0" w:space="0" w:color="auto"/>
                          </w:divBdr>
                        </w:div>
                        <w:div w:id="1754692980">
                          <w:marLeft w:val="0"/>
                          <w:marRight w:val="0"/>
                          <w:marTop w:val="0"/>
                          <w:marBottom w:val="0"/>
                          <w:divBdr>
                            <w:top w:val="none" w:sz="0" w:space="0" w:color="auto"/>
                            <w:left w:val="none" w:sz="0" w:space="0" w:color="auto"/>
                            <w:bottom w:val="none" w:sz="0" w:space="0" w:color="auto"/>
                            <w:right w:val="none" w:sz="0" w:space="0" w:color="auto"/>
                          </w:divBdr>
                        </w:div>
                        <w:div w:id="1892301679">
                          <w:marLeft w:val="0"/>
                          <w:marRight w:val="0"/>
                          <w:marTop w:val="0"/>
                          <w:marBottom w:val="0"/>
                          <w:divBdr>
                            <w:top w:val="none" w:sz="0" w:space="0" w:color="auto"/>
                            <w:left w:val="none" w:sz="0" w:space="0" w:color="auto"/>
                            <w:bottom w:val="none" w:sz="0" w:space="0" w:color="auto"/>
                            <w:right w:val="none" w:sz="0" w:space="0" w:color="auto"/>
                          </w:divBdr>
                        </w:div>
                        <w:div w:id="1933583698">
                          <w:marLeft w:val="0"/>
                          <w:marRight w:val="0"/>
                          <w:marTop w:val="0"/>
                          <w:marBottom w:val="0"/>
                          <w:divBdr>
                            <w:top w:val="none" w:sz="0" w:space="0" w:color="auto"/>
                            <w:left w:val="none" w:sz="0" w:space="0" w:color="auto"/>
                            <w:bottom w:val="none" w:sz="0" w:space="0" w:color="auto"/>
                            <w:right w:val="none" w:sz="0" w:space="0" w:color="auto"/>
                          </w:divBdr>
                        </w:div>
                      </w:divsChild>
                    </w:div>
                    <w:div w:id="159858050">
                      <w:marLeft w:val="0"/>
                      <w:marRight w:val="0"/>
                      <w:marTop w:val="0"/>
                      <w:marBottom w:val="0"/>
                      <w:divBdr>
                        <w:top w:val="none" w:sz="0" w:space="0" w:color="auto"/>
                        <w:left w:val="none" w:sz="0" w:space="0" w:color="auto"/>
                        <w:bottom w:val="none" w:sz="0" w:space="0" w:color="auto"/>
                        <w:right w:val="none" w:sz="0" w:space="0" w:color="auto"/>
                      </w:divBdr>
                      <w:divsChild>
                        <w:div w:id="1562670532">
                          <w:marLeft w:val="0"/>
                          <w:marRight w:val="0"/>
                          <w:marTop w:val="0"/>
                          <w:marBottom w:val="0"/>
                          <w:divBdr>
                            <w:top w:val="none" w:sz="0" w:space="0" w:color="auto"/>
                            <w:left w:val="none" w:sz="0" w:space="0" w:color="auto"/>
                            <w:bottom w:val="none" w:sz="0" w:space="0" w:color="auto"/>
                            <w:right w:val="none" w:sz="0" w:space="0" w:color="auto"/>
                          </w:divBdr>
                        </w:div>
                      </w:divsChild>
                    </w:div>
                    <w:div w:id="180164890">
                      <w:marLeft w:val="0"/>
                      <w:marRight w:val="0"/>
                      <w:marTop w:val="0"/>
                      <w:marBottom w:val="0"/>
                      <w:divBdr>
                        <w:top w:val="none" w:sz="0" w:space="0" w:color="auto"/>
                        <w:left w:val="none" w:sz="0" w:space="0" w:color="auto"/>
                        <w:bottom w:val="none" w:sz="0" w:space="0" w:color="auto"/>
                        <w:right w:val="none" w:sz="0" w:space="0" w:color="auto"/>
                      </w:divBdr>
                      <w:divsChild>
                        <w:div w:id="213931942">
                          <w:marLeft w:val="0"/>
                          <w:marRight w:val="0"/>
                          <w:marTop w:val="0"/>
                          <w:marBottom w:val="0"/>
                          <w:divBdr>
                            <w:top w:val="none" w:sz="0" w:space="0" w:color="auto"/>
                            <w:left w:val="none" w:sz="0" w:space="0" w:color="auto"/>
                            <w:bottom w:val="none" w:sz="0" w:space="0" w:color="auto"/>
                            <w:right w:val="none" w:sz="0" w:space="0" w:color="auto"/>
                          </w:divBdr>
                        </w:div>
                        <w:div w:id="992683532">
                          <w:marLeft w:val="0"/>
                          <w:marRight w:val="0"/>
                          <w:marTop w:val="0"/>
                          <w:marBottom w:val="0"/>
                          <w:divBdr>
                            <w:top w:val="none" w:sz="0" w:space="0" w:color="auto"/>
                            <w:left w:val="none" w:sz="0" w:space="0" w:color="auto"/>
                            <w:bottom w:val="none" w:sz="0" w:space="0" w:color="auto"/>
                            <w:right w:val="none" w:sz="0" w:space="0" w:color="auto"/>
                          </w:divBdr>
                        </w:div>
                        <w:div w:id="1314405219">
                          <w:marLeft w:val="0"/>
                          <w:marRight w:val="0"/>
                          <w:marTop w:val="0"/>
                          <w:marBottom w:val="0"/>
                          <w:divBdr>
                            <w:top w:val="none" w:sz="0" w:space="0" w:color="auto"/>
                            <w:left w:val="none" w:sz="0" w:space="0" w:color="auto"/>
                            <w:bottom w:val="none" w:sz="0" w:space="0" w:color="auto"/>
                            <w:right w:val="none" w:sz="0" w:space="0" w:color="auto"/>
                          </w:divBdr>
                        </w:div>
                        <w:div w:id="2096245416">
                          <w:marLeft w:val="0"/>
                          <w:marRight w:val="0"/>
                          <w:marTop w:val="0"/>
                          <w:marBottom w:val="0"/>
                          <w:divBdr>
                            <w:top w:val="none" w:sz="0" w:space="0" w:color="auto"/>
                            <w:left w:val="none" w:sz="0" w:space="0" w:color="auto"/>
                            <w:bottom w:val="none" w:sz="0" w:space="0" w:color="auto"/>
                            <w:right w:val="none" w:sz="0" w:space="0" w:color="auto"/>
                          </w:divBdr>
                        </w:div>
                      </w:divsChild>
                    </w:div>
                    <w:div w:id="198857634">
                      <w:marLeft w:val="0"/>
                      <w:marRight w:val="0"/>
                      <w:marTop w:val="0"/>
                      <w:marBottom w:val="0"/>
                      <w:divBdr>
                        <w:top w:val="none" w:sz="0" w:space="0" w:color="auto"/>
                        <w:left w:val="none" w:sz="0" w:space="0" w:color="auto"/>
                        <w:bottom w:val="none" w:sz="0" w:space="0" w:color="auto"/>
                        <w:right w:val="none" w:sz="0" w:space="0" w:color="auto"/>
                      </w:divBdr>
                      <w:divsChild>
                        <w:div w:id="973097556">
                          <w:marLeft w:val="0"/>
                          <w:marRight w:val="0"/>
                          <w:marTop w:val="0"/>
                          <w:marBottom w:val="0"/>
                          <w:divBdr>
                            <w:top w:val="none" w:sz="0" w:space="0" w:color="auto"/>
                            <w:left w:val="none" w:sz="0" w:space="0" w:color="auto"/>
                            <w:bottom w:val="none" w:sz="0" w:space="0" w:color="auto"/>
                            <w:right w:val="none" w:sz="0" w:space="0" w:color="auto"/>
                          </w:divBdr>
                        </w:div>
                      </w:divsChild>
                    </w:div>
                    <w:div w:id="245384311">
                      <w:marLeft w:val="0"/>
                      <w:marRight w:val="0"/>
                      <w:marTop w:val="0"/>
                      <w:marBottom w:val="0"/>
                      <w:divBdr>
                        <w:top w:val="none" w:sz="0" w:space="0" w:color="auto"/>
                        <w:left w:val="none" w:sz="0" w:space="0" w:color="auto"/>
                        <w:bottom w:val="none" w:sz="0" w:space="0" w:color="auto"/>
                        <w:right w:val="none" w:sz="0" w:space="0" w:color="auto"/>
                      </w:divBdr>
                      <w:divsChild>
                        <w:div w:id="261306893">
                          <w:marLeft w:val="0"/>
                          <w:marRight w:val="0"/>
                          <w:marTop w:val="0"/>
                          <w:marBottom w:val="0"/>
                          <w:divBdr>
                            <w:top w:val="none" w:sz="0" w:space="0" w:color="auto"/>
                            <w:left w:val="none" w:sz="0" w:space="0" w:color="auto"/>
                            <w:bottom w:val="none" w:sz="0" w:space="0" w:color="auto"/>
                            <w:right w:val="none" w:sz="0" w:space="0" w:color="auto"/>
                          </w:divBdr>
                        </w:div>
                        <w:div w:id="1245601898">
                          <w:marLeft w:val="0"/>
                          <w:marRight w:val="0"/>
                          <w:marTop w:val="0"/>
                          <w:marBottom w:val="0"/>
                          <w:divBdr>
                            <w:top w:val="none" w:sz="0" w:space="0" w:color="auto"/>
                            <w:left w:val="none" w:sz="0" w:space="0" w:color="auto"/>
                            <w:bottom w:val="none" w:sz="0" w:space="0" w:color="auto"/>
                            <w:right w:val="none" w:sz="0" w:space="0" w:color="auto"/>
                          </w:divBdr>
                        </w:div>
                        <w:div w:id="1525165623">
                          <w:marLeft w:val="0"/>
                          <w:marRight w:val="0"/>
                          <w:marTop w:val="0"/>
                          <w:marBottom w:val="0"/>
                          <w:divBdr>
                            <w:top w:val="none" w:sz="0" w:space="0" w:color="auto"/>
                            <w:left w:val="none" w:sz="0" w:space="0" w:color="auto"/>
                            <w:bottom w:val="none" w:sz="0" w:space="0" w:color="auto"/>
                            <w:right w:val="none" w:sz="0" w:space="0" w:color="auto"/>
                          </w:divBdr>
                        </w:div>
                      </w:divsChild>
                    </w:div>
                    <w:div w:id="254366081">
                      <w:marLeft w:val="0"/>
                      <w:marRight w:val="0"/>
                      <w:marTop w:val="0"/>
                      <w:marBottom w:val="0"/>
                      <w:divBdr>
                        <w:top w:val="none" w:sz="0" w:space="0" w:color="auto"/>
                        <w:left w:val="none" w:sz="0" w:space="0" w:color="auto"/>
                        <w:bottom w:val="none" w:sz="0" w:space="0" w:color="auto"/>
                        <w:right w:val="none" w:sz="0" w:space="0" w:color="auto"/>
                      </w:divBdr>
                      <w:divsChild>
                        <w:div w:id="1819691380">
                          <w:marLeft w:val="0"/>
                          <w:marRight w:val="0"/>
                          <w:marTop w:val="0"/>
                          <w:marBottom w:val="0"/>
                          <w:divBdr>
                            <w:top w:val="none" w:sz="0" w:space="0" w:color="auto"/>
                            <w:left w:val="none" w:sz="0" w:space="0" w:color="auto"/>
                            <w:bottom w:val="none" w:sz="0" w:space="0" w:color="auto"/>
                            <w:right w:val="none" w:sz="0" w:space="0" w:color="auto"/>
                          </w:divBdr>
                        </w:div>
                      </w:divsChild>
                    </w:div>
                    <w:div w:id="274944282">
                      <w:marLeft w:val="0"/>
                      <w:marRight w:val="0"/>
                      <w:marTop w:val="0"/>
                      <w:marBottom w:val="0"/>
                      <w:divBdr>
                        <w:top w:val="none" w:sz="0" w:space="0" w:color="auto"/>
                        <w:left w:val="none" w:sz="0" w:space="0" w:color="auto"/>
                        <w:bottom w:val="none" w:sz="0" w:space="0" w:color="auto"/>
                        <w:right w:val="none" w:sz="0" w:space="0" w:color="auto"/>
                      </w:divBdr>
                      <w:divsChild>
                        <w:div w:id="1272588138">
                          <w:marLeft w:val="0"/>
                          <w:marRight w:val="0"/>
                          <w:marTop w:val="0"/>
                          <w:marBottom w:val="0"/>
                          <w:divBdr>
                            <w:top w:val="none" w:sz="0" w:space="0" w:color="auto"/>
                            <w:left w:val="none" w:sz="0" w:space="0" w:color="auto"/>
                            <w:bottom w:val="none" w:sz="0" w:space="0" w:color="auto"/>
                            <w:right w:val="none" w:sz="0" w:space="0" w:color="auto"/>
                          </w:divBdr>
                        </w:div>
                      </w:divsChild>
                    </w:div>
                    <w:div w:id="384262464">
                      <w:marLeft w:val="0"/>
                      <w:marRight w:val="0"/>
                      <w:marTop w:val="0"/>
                      <w:marBottom w:val="0"/>
                      <w:divBdr>
                        <w:top w:val="none" w:sz="0" w:space="0" w:color="auto"/>
                        <w:left w:val="none" w:sz="0" w:space="0" w:color="auto"/>
                        <w:bottom w:val="none" w:sz="0" w:space="0" w:color="auto"/>
                        <w:right w:val="none" w:sz="0" w:space="0" w:color="auto"/>
                      </w:divBdr>
                      <w:divsChild>
                        <w:div w:id="749812387">
                          <w:marLeft w:val="0"/>
                          <w:marRight w:val="0"/>
                          <w:marTop w:val="0"/>
                          <w:marBottom w:val="0"/>
                          <w:divBdr>
                            <w:top w:val="none" w:sz="0" w:space="0" w:color="auto"/>
                            <w:left w:val="none" w:sz="0" w:space="0" w:color="auto"/>
                            <w:bottom w:val="none" w:sz="0" w:space="0" w:color="auto"/>
                            <w:right w:val="none" w:sz="0" w:space="0" w:color="auto"/>
                          </w:divBdr>
                        </w:div>
                      </w:divsChild>
                    </w:div>
                    <w:div w:id="440732628">
                      <w:marLeft w:val="0"/>
                      <w:marRight w:val="0"/>
                      <w:marTop w:val="0"/>
                      <w:marBottom w:val="0"/>
                      <w:divBdr>
                        <w:top w:val="none" w:sz="0" w:space="0" w:color="auto"/>
                        <w:left w:val="none" w:sz="0" w:space="0" w:color="auto"/>
                        <w:bottom w:val="none" w:sz="0" w:space="0" w:color="auto"/>
                        <w:right w:val="none" w:sz="0" w:space="0" w:color="auto"/>
                      </w:divBdr>
                      <w:divsChild>
                        <w:div w:id="1297570042">
                          <w:marLeft w:val="0"/>
                          <w:marRight w:val="0"/>
                          <w:marTop w:val="0"/>
                          <w:marBottom w:val="0"/>
                          <w:divBdr>
                            <w:top w:val="none" w:sz="0" w:space="0" w:color="auto"/>
                            <w:left w:val="none" w:sz="0" w:space="0" w:color="auto"/>
                            <w:bottom w:val="none" w:sz="0" w:space="0" w:color="auto"/>
                            <w:right w:val="none" w:sz="0" w:space="0" w:color="auto"/>
                          </w:divBdr>
                        </w:div>
                        <w:div w:id="1894655264">
                          <w:marLeft w:val="0"/>
                          <w:marRight w:val="0"/>
                          <w:marTop w:val="0"/>
                          <w:marBottom w:val="0"/>
                          <w:divBdr>
                            <w:top w:val="none" w:sz="0" w:space="0" w:color="auto"/>
                            <w:left w:val="none" w:sz="0" w:space="0" w:color="auto"/>
                            <w:bottom w:val="none" w:sz="0" w:space="0" w:color="auto"/>
                            <w:right w:val="none" w:sz="0" w:space="0" w:color="auto"/>
                          </w:divBdr>
                        </w:div>
                      </w:divsChild>
                    </w:div>
                    <w:div w:id="491457547">
                      <w:marLeft w:val="0"/>
                      <w:marRight w:val="0"/>
                      <w:marTop w:val="0"/>
                      <w:marBottom w:val="0"/>
                      <w:divBdr>
                        <w:top w:val="none" w:sz="0" w:space="0" w:color="auto"/>
                        <w:left w:val="none" w:sz="0" w:space="0" w:color="auto"/>
                        <w:bottom w:val="none" w:sz="0" w:space="0" w:color="auto"/>
                        <w:right w:val="none" w:sz="0" w:space="0" w:color="auto"/>
                      </w:divBdr>
                      <w:divsChild>
                        <w:div w:id="844977799">
                          <w:marLeft w:val="0"/>
                          <w:marRight w:val="0"/>
                          <w:marTop w:val="0"/>
                          <w:marBottom w:val="0"/>
                          <w:divBdr>
                            <w:top w:val="none" w:sz="0" w:space="0" w:color="auto"/>
                            <w:left w:val="none" w:sz="0" w:space="0" w:color="auto"/>
                            <w:bottom w:val="none" w:sz="0" w:space="0" w:color="auto"/>
                            <w:right w:val="none" w:sz="0" w:space="0" w:color="auto"/>
                          </w:divBdr>
                        </w:div>
                      </w:divsChild>
                    </w:div>
                    <w:div w:id="496111904">
                      <w:marLeft w:val="0"/>
                      <w:marRight w:val="0"/>
                      <w:marTop w:val="0"/>
                      <w:marBottom w:val="0"/>
                      <w:divBdr>
                        <w:top w:val="none" w:sz="0" w:space="0" w:color="auto"/>
                        <w:left w:val="none" w:sz="0" w:space="0" w:color="auto"/>
                        <w:bottom w:val="none" w:sz="0" w:space="0" w:color="auto"/>
                        <w:right w:val="none" w:sz="0" w:space="0" w:color="auto"/>
                      </w:divBdr>
                      <w:divsChild>
                        <w:div w:id="266011752">
                          <w:marLeft w:val="0"/>
                          <w:marRight w:val="0"/>
                          <w:marTop w:val="0"/>
                          <w:marBottom w:val="0"/>
                          <w:divBdr>
                            <w:top w:val="none" w:sz="0" w:space="0" w:color="auto"/>
                            <w:left w:val="none" w:sz="0" w:space="0" w:color="auto"/>
                            <w:bottom w:val="none" w:sz="0" w:space="0" w:color="auto"/>
                            <w:right w:val="none" w:sz="0" w:space="0" w:color="auto"/>
                          </w:divBdr>
                        </w:div>
                      </w:divsChild>
                    </w:div>
                    <w:div w:id="498887934">
                      <w:marLeft w:val="0"/>
                      <w:marRight w:val="0"/>
                      <w:marTop w:val="0"/>
                      <w:marBottom w:val="0"/>
                      <w:divBdr>
                        <w:top w:val="none" w:sz="0" w:space="0" w:color="auto"/>
                        <w:left w:val="none" w:sz="0" w:space="0" w:color="auto"/>
                        <w:bottom w:val="none" w:sz="0" w:space="0" w:color="auto"/>
                        <w:right w:val="none" w:sz="0" w:space="0" w:color="auto"/>
                      </w:divBdr>
                      <w:divsChild>
                        <w:div w:id="1336956571">
                          <w:marLeft w:val="0"/>
                          <w:marRight w:val="0"/>
                          <w:marTop w:val="0"/>
                          <w:marBottom w:val="0"/>
                          <w:divBdr>
                            <w:top w:val="none" w:sz="0" w:space="0" w:color="auto"/>
                            <w:left w:val="none" w:sz="0" w:space="0" w:color="auto"/>
                            <w:bottom w:val="none" w:sz="0" w:space="0" w:color="auto"/>
                            <w:right w:val="none" w:sz="0" w:space="0" w:color="auto"/>
                          </w:divBdr>
                        </w:div>
                        <w:div w:id="1444693168">
                          <w:marLeft w:val="0"/>
                          <w:marRight w:val="0"/>
                          <w:marTop w:val="0"/>
                          <w:marBottom w:val="0"/>
                          <w:divBdr>
                            <w:top w:val="none" w:sz="0" w:space="0" w:color="auto"/>
                            <w:left w:val="none" w:sz="0" w:space="0" w:color="auto"/>
                            <w:bottom w:val="none" w:sz="0" w:space="0" w:color="auto"/>
                            <w:right w:val="none" w:sz="0" w:space="0" w:color="auto"/>
                          </w:divBdr>
                        </w:div>
                        <w:div w:id="1465273025">
                          <w:marLeft w:val="0"/>
                          <w:marRight w:val="0"/>
                          <w:marTop w:val="0"/>
                          <w:marBottom w:val="0"/>
                          <w:divBdr>
                            <w:top w:val="none" w:sz="0" w:space="0" w:color="auto"/>
                            <w:left w:val="none" w:sz="0" w:space="0" w:color="auto"/>
                            <w:bottom w:val="none" w:sz="0" w:space="0" w:color="auto"/>
                            <w:right w:val="none" w:sz="0" w:space="0" w:color="auto"/>
                          </w:divBdr>
                        </w:div>
                        <w:div w:id="1837572969">
                          <w:marLeft w:val="0"/>
                          <w:marRight w:val="0"/>
                          <w:marTop w:val="0"/>
                          <w:marBottom w:val="0"/>
                          <w:divBdr>
                            <w:top w:val="none" w:sz="0" w:space="0" w:color="auto"/>
                            <w:left w:val="none" w:sz="0" w:space="0" w:color="auto"/>
                            <w:bottom w:val="none" w:sz="0" w:space="0" w:color="auto"/>
                            <w:right w:val="none" w:sz="0" w:space="0" w:color="auto"/>
                          </w:divBdr>
                        </w:div>
                        <w:div w:id="2029944635">
                          <w:marLeft w:val="0"/>
                          <w:marRight w:val="0"/>
                          <w:marTop w:val="0"/>
                          <w:marBottom w:val="0"/>
                          <w:divBdr>
                            <w:top w:val="none" w:sz="0" w:space="0" w:color="auto"/>
                            <w:left w:val="none" w:sz="0" w:space="0" w:color="auto"/>
                            <w:bottom w:val="none" w:sz="0" w:space="0" w:color="auto"/>
                            <w:right w:val="none" w:sz="0" w:space="0" w:color="auto"/>
                          </w:divBdr>
                        </w:div>
                      </w:divsChild>
                    </w:div>
                    <w:div w:id="659042138">
                      <w:marLeft w:val="0"/>
                      <w:marRight w:val="0"/>
                      <w:marTop w:val="0"/>
                      <w:marBottom w:val="0"/>
                      <w:divBdr>
                        <w:top w:val="none" w:sz="0" w:space="0" w:color="auto"/>
                        <w:left w:val="none" w:sz="0" w:space="0" w:color="auto"/>
                        <w:bottom w:val="none" w:sz="0" w:space="0" w:color="auto"/>
                        <w:right w:val="none" w:sz="0" w:space="0" w:color="auto"/>
                      </w:divBdr>
                      <w:divsChild>
                        <w:div w:id="931469658">
                          <w:marLeft w:val="0"/>
                          <w:marRight w:val="0"/>
                          <w:marTop w:val="0"/>
                          <w:marBottom w:val="0"/>
                          <w:divBdr>
                            <w:top w:val="none" w:sz="0" w:space="0" w:color="auto"/>
                            <w:left w:val="none" w:sz="0" w:space="0" w:color="auto"/>
                            <w:bottom w:val="none" w:sz="0" w:space="0" w:color="auto"/>
                            <w:right w:val="none" w:sz="0" w:space="0" w:color="auto"/>
                          </w:divBdr>
                        </w:div>
                      </w:divsChild>
                    </w:div>
                    <w:div w:id="683244367">
                      <w:marLeft w:val="0"/>
                      <w:marRight w:val="0"/>
                      <w:marTop w:val="0"/>
                      <w:marBottom w:val="0"/>
                      <w:divBdr>
                        <w:top w:val="none" w:sz="0" w:space="0" w:color="auto"/>
                        <w:left w:val="none" w:sz="0" w:space="0" w:color="auto"/>
                        <w:bottom w:val="none" w:sz="0" w:space="0" w:color="auto"/>
                        <w:right w:val="none" w:sz="0" w:space="0" w:color="auto"/>
                      </w:divBdr>
                      <w:divsChild>
                        <w:div w:id="58869166">
                          <w:marLeft w:val="0"/>
                          <w:marRight w:val="0"/>
                          <w:marTop w:val="0"/>
                          <w:marBottom w:val="0"/>
                          <w:divBdr>
                            <w:top w:val="none" w:sz="0" w:space="0" w:color="auto"/>
                            <w:left w:val="none" w:sz="0" w:space="0" w:color="auto"/>
                            <w:bottom w:val="none" w:sz="0" w:space="0" w:color="auto"/>
                            <w:right w:val="none" w:sz="0" w:space="0" w:color="auto"/>
                          </w:divBdr>
                        </w:div>
                        <w:div w:id="80420910">
                          <w:marLeft w:val="0"/>
                          <w:marRight w:val="0"/>
                          <w:marTop w:val="0"/>
                          <w:marBottom w:val="0"/>
                          <w:divBdr>
                            <w:top w:val="none" w:sz="0" w:space="0" w:color="auto"/>
                            <w:left w:val="none" w:sz="0" w:space="0" w:color="auto"/>
                            <w:bottom w:val="none" w:sz="0" w:space="0" w:color="auto"/>
                            <w:right w:val="none" w:sz="0" w:space="0" w:color="auto"/>
                          </w:divBdr>
                        </w:div>
                        <w:div w:id="221067513">
                          <w:marLeft w:val="0"/>
                          <w:marRight w:val="0"/>
                          <w:marTop w:val="0"/>
                          <w:marBottom w:val="0"/>
                          <w:divBdr>
                            <w:top w:val="none" w:sz="0" w:space="0" w:color="auto"/>
                            <w:left w:val="none" w:sz="0" w:space="0" w:color="auto"/>
                            <w:bottom w:val="none" w:sz="0" w:space="0" w:color="auto"/>
                            <w:right w:val="none" w:sz="0" w:space="0" w:color="auto"/>
                          </w:divBdr>
                        </w:div>
                        <w:div w:id="298732198">
                          <w:marLeft w:val="0"/>
                          <w:marRight w:val="0"/>
                          <w:marTop w:val="0"/>
                          <w:marBottom w:val="0"/>
                          <w:divBdr>
                            <w:top w:val="none" w:sz="0" w:space="0" w:color="auto"/>
                            <w:left w:val="none" w:sz="0" w:space="0" w:color="auto"/>
                            <w:bottom w:val="none" w:sz="0" w:space="0" w:color="auto"/>
                            <w:right w:val="none" w:sz="0" w:space="0" w:color="auto"/>
                          </w:divBdr>
                        </w:div>
                        <w:div w:id="301859804">
                          <w:marLeft w:val="0"/>
                          <w:marRight w:val="0"/>
                          <w:marTop w:val="0"/>
                          <w:marBottom w:val="0"/>
                          <w:divBdr>
                            <w:top w:val="none" w:sz="0" w:space="0" w:color="auto"/>
                            <w:left w:val="none" w:sz="0" w:space="0" w:color="auto"/>
                            <w:bottom w:val="none" w:sz="0" w:space="0" w:color="auto"/>
                            <w:right w:val="none" w:sz="0" w:space="0" w:color="auto"/>
                          </w:divBdr>
                        </w:div>
                        <w:div w:id="431781802">
                          <w:marLeft w:val="0"/>
                          <w:marRight w:val="0"/>
                          <w:marTop w:val="0"/>
                          <w:marBottom w:val="0"/>
                          <w:divBdr>
                            <w:top w:val="none" w:sz="0" w:space="0" w:color="auto"/>
                            <w:left w:val="none" w:sz="0" w:space="0" w:color="auto"/>
                            <w:bottom w:val="none" w:sz="0" w:space="0" w:color="auto"/>
                            <w:right w:val="none" w:sz="0" w:space="0" w:color="auto"/>
                          </w:divBdr>
                        </w:div>
                        <w:div w:id="540633687">
                          <w:marLeft w:val="0"/>
                          <w:marRight w:val="0"/>
                          <w:marTop w:val="0"/>
                          <w:marBottom w:val="0"/>
                          <w:divBdr>
                            <w:top w:val="none" w:sz="0" w:space="0" w:color="auto"/>
                            <w:left w:val="none" w:sz="0" w:space="0" w:color="auto"/>
                            <w:bottom w:val="none" w:sz="0" w:space="0" w:color="auto"/>
                            <w:right w:val="none" w:sz="0" w:space="0" w:color="auto"/>
                          </w:divBdr>
                        </w:div>
                        <w:div w:id="570427072">
                          <w:marLeft w:val="0"/>
                          <w:marRight w:val="0"/>
                          <w:marTop w:val="0"/>
                          <w:marBottom w:val="0"/>
                          <w:divBdr>
                            <w:top w:val="none" w:sz="0" w:space="0" w:color="auto"/>
                            <w:left w:val="none" w:sz="0" w:space="0" w:color="auto"/>
                            <w:bottom w:val="none" w:sz="0" w:space="0" w:color="auto"/>
                            <w:right w:val="none" w:sz="0" w:space="0" w:color="auto"/>
                          </w:divBdr>
                        </w:div>
                        <w:div w:id="585696889">
                          <w:marLeft w:val="0"/>
                          <w:marRight w:val="0"/>
                          <w:marTop w:val="0"/>
                          <w:marBottom w:val="0"/>
                          <w:divBdr>
                            <w:top w:val="none" w:sz="0" w:space="0" w:color="auto"/>
                            <w:left w:val="none" w:sz="0" w:space="0" w:color="auto"/>
                            <w:bottom w:val="none" w:sz="0" w:space="0" w:color="auto"/>
                            <w:right w:val="none" w:sz="0" w:space="0" w:color="auto"/>
                          </w:divBdr>
                        </w:div>
                        <w:div w:id="720396705">
                          <w:marLeft w:val="0"/>
                          <w:marRight w:val="0"/>
                          <w:marTop w:val="0"/>
                          <w:marBottom w:val="0"/>
                          <w:divBdr>
                            <w:top w:val="none" w:sz="0" w:space="0" w:color="auto"/>
                            <w:left w:val="none" w:sz="0" w:space="0" w:color="auto"/>
                            <w:bottom w:val="none" w:sz="0" w:space="0" w:color="auto"/>
                            <w:right w:val="none" w:sz="0" w:space="0" w:color="auto"/>
                          </w:divBdr>
                        </w:div>
                        <w:div w:id="937182104">
                          <w:marLeft w:val="0"/>
                          <w:marRight w:val="0"/>
                          <w:marTop w:val="0"/>
                          <w:marBottom w:val="0"/>
                          <w:divBdr>
                            <w:top w:val="none" w:sz="0" w:space="0" w:color="auto"/>
                            <w:left w:val="none" w:sz="0" w:space="0" w:color="auto"/>
                            <w:bottom w:val="none" w:sz="0" w:space="0" w:color="auto"/>
                            <w:right w:val="none" w:sz="0" w:space="0" w:color="auto"/>
                          </w:divBdr>
                        </w:div>
                        <w:div w:id="1065295699">
                          <w:marLeft w:val="0"/>
                          <w:marRight w:val="0"/>
                          <w:marTop w:val="0"/>
                          <w:marBottom w:val="0"/>
                          <w:divBdr>
                            <w:top w:val="none" w:sz="0" w:space="0" w:color="auto"/>
                            <w:left w:val="none" w:sz="0" w:space="0" w:color="auto"/>
                            <w:bottom w:val="none" w:sz="0" w:space="0" w:color="auto"/>
                            <w:right w:val="none" w:sz="0" w:space="0" w:color="auto"/>
                          </w:divBdr>
                        </w:div>
                        <w:div w:id="1273979130">
                          <w:marLeft w:val="0"/>
                          <w:marRight w:val="0"/>
                          <w:marTop w:val="0"/>
                          <w:marBottom w:val="0"/>
                          <w:divBdr>
                            <w:top w:val="none" w:sz="0" w:space="0" w:color="auto"/>
                            <w:left w:val="none" w:sz="0" w:space="0" w:color="auto"/>
                            <w:bottom w:val="none" w:sz="0" w:space="0" w:color="auto"/>
                            <w:right w:val="none" w:sz="0" w:space="0" w:color="auto"/>
                          </w:divBdr>
                        </w:div>
                        <w:div w:id="1466896980">
                          <w:marLeft w:val="0"/>
                          <w:marRight w:val="0"/>
                          <w:marTop w:val="0"/>
                          <w:marBottom w:val="0"/>
                          <w:divBdr>
                            <w:top w:val="none" w:sz="0" w:space="0" w:color="auto"/>
                            <w:left w:val="none" w:sz="0" w:space="0" w:color="auto"/>
                            <w:bottom w:val="none" w:sz="0" w:space="0" w:color="auto"/>
                            <w:right w:val="none" w:sz="0" w:space="0" w:color="auto"/>
                          </w:divBdr>
                        </w:div>
                        <w:div w:id="1506897000">
                          <w:marLeft w:val="0"/>
                          <w:marRight w:val="0"/>
                          <w:marTop w:val="0"/>
                          <w:marBottom w:val="0"/>
                          <w:divBdr>
                            <w:top w:val="none" w:sz="0" w:space="0" w:color="auto"/>
                            <w:left w:val="none" w:sz="0" w:space="0" w:color="auto"/>
                            <w:bottom w:val="none" w:sz="0" w:space="0" w:color="auto"/>
                            <w:right w:val="none" w:sz="0" w:space="0" w:color="auto"/>
                          </w:divBdr>
                        </w:div>
                        <w:div w:id="1914927939">
                          <w:marLeft w:val="0"/>
                          <w:marRight w:val="0"/>
                          <w:marTop w:val="0"/>
                          <w:marBottom w:val="0"/>
                          <w:divBdr>
                            <w:top w:val="none" w:sz="0" w:space="0" w:color="auto"/>
                            <w:left w:val="none" w:sz="0" w:space="0" w:color="auto"/>
                            <w:bottom w:val="none" w:sz="0" w:space="0" w:color="auto"/>
                            <w:right w:val="none" w:sz="0" w:space="0" w:color="auto"/>
                          </w:divBdr>
                        </w:div>
                        <w:div w:id="1965380042">
                          <w:marLeft w:val="0"/>
                          <w:marRight w:val="0"/>
                          <w:marTop w:val="0"/>
                          <w:marBottom w:val="0"/>
                          <w:divBdr>
                            <w:top w:val="none" w:sz="0" w:space="0" w:color="auto"/>
                            <w:left w:val="none" w:sz="0" w:space="0" w:color="auto"/>
                            <w:bottom w:val="none" w:sz="0" w:space="0" w:color="auto"/>
                            <w:right w:val="none" w:sz="0" w:space="0" w:color="auto"/>
                          </w:divBdr>
                        </w:div>
                        <w:div w:id="1974289798">
                          <w:marLeft w:val="0"/>
                          <w:marRight w:val="0"/>
                          <w:marTop w:val="0"/>
                          <w:marBottom w:val="0"/>
                          <w:divBdr>
                            <w:top w:val="none" w:sz="0" w:space="0" w:color="auto"/>
                            <w:left w:val="none" w:sz="0" w:space="0" w:color="auto"/>
                            <w:bottom w:val="none" w:sz="0" w:space="0" w:color="auto"/>
                            <w:right w:val="none" w:sz="0" w:space="0" w:color="auto"/>
                          </w:divBdr>
                        </w:div>
                        <w:div w:id="2101757902">
                          <w:marLeft w:val="0"/>
                          <w:marRight w:val="0"/>
                          <w:marTop w:val="0"/>
                          <w:marBottom w:val="0"/>
                          <w:divBdr>
                            <w:top w:val="none" w:sz="0" w:space="0" w:color="auto"/>
                            <w:left w:val="none" w:sz="0" w:space="0" w:color="auto"/>
                            <w:bottom w:val="none" w:sz="0" w:space="0" w:color="auto"/>
                            <w:right w:val="none" w:sz="0" w:space="0" w:color="auto"/>
                          </w:divBdr>
                        </w:div>
                      </w:divsChild>
                    </w:div>
                    <w:div w:id="687830809">
                      <w:marLeft w:val="0"/>
                      <w:marRight w:val="0"/>
                      <w:marTop w:val="0"/>
                      <w:marBottom w:val="0"/>
                      <w:divBdr>
                        <w:top w:val="none" w:sz="0" w:space="0" w:color="auto"/>
                        <w:left w:val="none" w:sz="0" w:space="0" w:color="auto"/>
                        <w:bottom w:val="none" w:sz="0" w:space="0" w:color="auto"/>
                        <w:right w:val="none" w:sz="0" w:space="0" w:color="auto"/>
                      </w:divBdr>
                      <w:divsChild>
                        <w:div w:id="156725384">
                          <w:marLeft w:val="0"/>
                          <w:marRight w:val="0"/>
                          <w:marTop w:val="0"/>
                          <w:marBottom w:val="0"/>
                          <w:divBdr>
                            <w:top w:val="none" w:sz="0" w:space="0" w:color="auto"/>
                            <w:left w:val="none" w:sz="0" w:space="0" w:color="auto"/>
                            <w:bottom w:val="none" w:sz="0" w:space="0" w:color="auto"/>
                            <w:right w:val="none" w:sz="0" w:space="0" w:color="auto"/>
                          </w:divBdr>
                        </w:div>
                        <w:div w:id="1131555868">
                          <w:marLeft w:val="0"/>
                          <w:marRight w:val="0"/>
                          <w:marTop w:val="0"/>
                          <w:marBottom w:val="0"/>
                          <w:divBdr>
                            <w:top w:val="none" w:sz="0" w:space="0" w:color="auto"/>
                            <w:left w:val="none" w:sz="0" w:space="0" w:color="auto"/>
                            <w:bottom w:val="none" w:sz="0" w:space="0" w:color="auto"/>
                            <w:right w:val="none" w:sz="0" w:space="0" w:color="auto"/>
                          </w:divBdr>
                        </w:div>
                        <w:div w:id="1719892052">
                          <w:marLeft w:val="0"/>
                          <w:marRight w:val="0"/>
                          <w:marTop w:val="0"/>
                          <w:marBottom w:val="0"/>
                          <w:divBdr>
                            <w:top w:val="none" w:sz="0" w:space="0" w:color="auto"/>
                            <w:left w:val="none" w:sz="0" w:space="0" w:color="auto"/>
                            <w:bottom w:val="none" w:sz="0" w:space="0" w:color="auto"/>
                            <w:right w:val="none" w:sz="0" w:space="0" w:color="auto"/>
                          </w:divBdr>
                        </w:div>
                      </w:divsChild>
                    </w:div>
                    <w:div w:id="693262052">
                      <w:marLeft w:val="0"/>
                      <w:marRight w:val="0"/>
                      <w:marTop w:val="0"/>
                      <w:marBottom w:val="0"/>
                      <w:divBdr>
                        <w:top w:val="none" w:sz="0" w:space="0" w:color="auto"/>
                        <w:left w:val="none" w:sz="0" w:space="0" w:color="auto"/>
                        <w:bottom w:val="none" w:sz="0" w:space="0" w:color="auto"/>
                        <w:right w:val="none" w:sz="0" w:space="0" w:color="auto"/>
                      </w:divBdr>
                      <w:divsChild>
                        <w:div w:id="434181119">
                          <w:marLeft w:val="0"/>
                          <w:marRight w:val="0"/>
                          <w:marTop w:val="0"/>
                          <w:marBottom w:val="0"/>
                          <w:divBdr>
                            <w:top w:val="none" w:sz="0" w:space="0" w:color="auto"/>
                            <w:left w:val="none" w:sz="0" w:space="0" w:color="auto"/>
                            <w:bottom w:val="none" w:sz="0" w:space="0" w:color="auto"/>
                            <w:right w:val="none" w:sz="0" w:space="0" w:color="auto"/>
                          </w:divBdr>
                        </w:div>
                      </w:divsChild>
                    </w:div>
                    <w:div w:id="774204508">
                      <w:marLeft w:val="0"/>
                      <w:marRight w:val="0"/>
                      <w:marTop w:val="0"/>
                      <w:marBottom w:val="0"/>
                      <w:divBdr>
                        <w:top w:val="none" w:sz="0" w:space="0" w:color="auto"/>
                        <w:left w:val="none" w:sz="0" w:space="0" w:color="auto"/>
                        <w:bottom w:val="none" w:sz="0" w:space="0" w:color="auto"/>
                        <w:right w:val="none" w:sz="0" w:space="0" w:color="auto"/>
                      </w:divBdr>
                      <w:divsChild>
                        <w:div w:id="1727684793">
                          <w:marLeft w:val="0"/>
                          <w:marRight w:val="0"/>
                          <w:marTop w:val="0"/>
                          <w:marBottom w:val="0"/>
                          <w:divBdr>
                            <w:top w:val="none" w:sz="0" w:space="0" w:color="auto"/>
                            <w:left w:val="none" w:sz="0" w:space="0" w:color="auto"/>
                            <w:bottom w:val="none" w:sz="0" w:space="0" w:color="auto"/>
                            <w:right w:val="none" w:sz="0" w:space="0" w:color="auto"/>
                          </w:divBdr>
                        </w:div>
                      </w:divsChild>
                    </w:div>
                    <w:div w:id="826896955">
                      <w:marLeft w:val="0"/>
                      <w:marRight w:val="0"/>
                      <w:marTop w:val="0"/>
                      <w:marBottom w:val="0"/>
                      <w:divBdr>
                        <w:top w:val="none" w:sz="0" w:space="0" w:color="auto"/>
                        <w:left w:val="none" w:sz="0" w:space="0" w:color="auto"/>
                        <w:bottom w:val="none" w:sz="0" w:space="0" w:color="auto"/>
                        <w:right w:val="none" w:sz="0" w:space="0" w:color="auto"/>
                      </w:divBdr>
                      <w:divsChild>
                        <w:div w:id="657423533">
                          <w:marLeft w:val="0"/>
                          <w:marRight w:val="0"/>
                          <w:marTop w:val="0"/>
                          <w:marBottom w:val="0"/>
                          <w:divBdr>
                            <w:top w:val="none" w:sz="0" w:space="0" w:color="auto"/>
                            <w:left w:val="none" w:sz="0" w:space="0" w:color="auto"/>
                            <w:bottom w:val="none" w:sz="0" w:space="0" w:color="auto"/>
                            <w:right w:val="none" w:sz="0" w:space="0" w:color="auto"/>
                          </w:divBdr>
                        </w:div>
                      </w:divsChild>
                    </w:div>
                    <w:div w:id="855266902">
                      <w:marLeft w:val="0"/>
                      <w:marRight w:val="0"/>
                      <w:marTop w:val="0"/>
                      <w:marBottom w:val="0"/>
                      <w:divBdr>
                        <w:top w:val="none" w:sz="0" w:space="0" w:color="auto"/>
                        <w:left w:val="none" w:sz="0" w:space="0" w:color="auto"/>
                        <w:bottom w:val="none" w:sz="0" w:space="0" w:color="auto"/>
                        <w:right w:val="none" w:sz="0" w:space="0" w:color="auto"/>
                      </w:divBdr>
                      <w:divsChild>
                        <w:div w:id="89008279">
                          <w:marLeft w:val="0"/>
                          <w:marRight w:val="0"/>
                          <w:marTop w:val="0"/>
                          <w:marBottom w:val="0"/>
                          <w:divBdr>
                            <w:top w:val="none" w:sz="0" w:space="0" w:color="auto"/>
                            <w:left w:val="none" w:sz="0" w:space="0" w:color="auto"/>
                            <w:bottom w:val="none" w:sz="0" w:space="0" w:color="auto"/>
                            <w:right w:val="none" w:sz="0" w:space="0" w:color="auto"/>
                          </w:divBdr>
                        </w:div>
                        <w:div w:id="163589864">
                          <w:marLeft w:val="0"/>
                          <w:marRight w:val="0"/>
                          <w:marTop w:val="0"/>
                          <w:marBottom w:val="0"/>
                          <w:divBdr>
                            <w:top w:val="none" w:sz="0" w:space="0" w:color="auto"/>
                            <w:left w:val="none" w:sz="0" w:space="0" w:color="auto"/>
                            <w:bottom w:val="none" w:sz="0" w:space="0" w:color="auto"/>
                            <w:right w:val="none" w:sz="0" w:space="0" w:color="auto"/>
                          </w:divBdr>
                        </w:div>
                        <w:div w:id="165945658">
                          <w:marLeft w:val="0"/>
                          <w:marRight w:val="0"/>
                          <w:marTop w:val="0"/>
                          <w:marBottom w:val="0"/>
                          <w:divBdr>
                            <w:top w:val="none" w:sz="0" w:space="0" w:color="auto"/>
                            <w:left w:val="none" w:sz="0" w:space="0" w:color="auto"/>
                            <w:bottom w:val="none" w:sz="0" w:space="0" w:color="auto"/>
                            <w:right w:val="none" w:sz="0" w:space="0" w:color="auto"/>
                          </w:divBdr>
                        </w:div>
                        <w:div w:id="235172680">
                          <w:marLeft w:val="0"/>
                          <w:marRight w:val="0"/>
                          <w:marTop w:val="0"/>
                          <w:marBottom w:val="0"/>
                          <w:divBdr>
                            <w:top w:val="none" w:sz="0" w:space="0" w:color="auto"/>
                            <w:left w:val="none" w:sz="0" w:space="0" w:color="auto"/>
                            <w:bottom w:val="none" w:sz="0" w:space="0" w:color="auto"/>
                            <w:right w:val="none" w:sz="0" w:space="0" w:color="auto"/>
                          </w:divBdr>
                        </w:div>
                        <w:div w:id="364067537">
                          <w:marLeft w:val="0"/>
                          <w:marRight w:val="0"/>
                          <w:marTop w:val="0"/>
                          <w:marBottom w:val="0"/>
                          <w:divBdr>
                            <w:top w:val="none" w:sz="0" w:space="0" w:color="auto"/>
                            <w:left w:val="none" w:sz="0" w:space="0" w:color="auto"/>
                            <w:bottom w:val="none" w:sz="0" w:space="0" w:color="auto"/>
                            <w:right w:val="none" w:sz="0" w:space="0" w:color="auto"/>
                          </w:divBdr>
                        </w:div>
                        <w:div w:id="710612081">
                          <w:marLeft w:val="0"/>
                          <w:marRight w:val="0"/>
                          <w:marTop w:val="0"/>
                          <w:marBottom w:val="0"/>
                          <w:divBdr>
                            <w:top w:val="none" w:sz="0" w:space="0" w:color="auto"/>
                            <w:left w:val="none" w:sz="0" w:space="0" w:color="auto"/>
                            <w:bottom w:val="none" w:sz="0" w:space="0" w:color="auto"/>
                            <w:right w:val="none" w:sz="0" w:space="0" w:color="auto"/>
                          </w:divBdr>
                        </w:div>
                        <w:div w:id="794641101">
                          <w:marLeft w:val="0"/>
                          <w:marRight w:val="0"/>
                          <w:marTop w:val="0"/>
                          <w:marBottom w:val="0"/>
                          <w:divBdr>
                            <w:top w:val="none" w:sz="0" w:space="0" w:color="auto"/>
                            <w:left w:val="none" w:sz="0" w:space="0" w:color="auto"/>
                            <w:bottom w:val="none" w:sz="0" w:space="0" w:color="auto"/>
                            <w:right w:val="none" w:sz="0" w:space="0" w:color="auto"/>
                          </w:divBdr>
                        </w:div>
                        <w:div w:id="933782608">
                          <w:marLeft w:val="0"/>
                          <w:marRight w:val="0"/>
                          <w:marTop w:val="0"/>
                          <w:marBottom w:val="0"/>
                          <w:divBdr>
                            <w:top w:val="none" w:sz="0" w:space="0" w:color="auto"/>
                            <w:left w:val="none" w:sz="0" w:space="0" w:color="auto"/>
                            <w:bottom w:val="none" w:sz="0" w:space="0" w:color="auto"/>
                            <w:right w:val="none" w:sz="0" w:space="0" w:color="auto"/>
                          </w:divBdr>
                        </w:div>
                        <w:div w:id="1323663350">
                          <w:marLeft w:val="0"/>
                          <w:marRight w:val="0"/>
                          <w:marTop w:val="0"/>
                          <w:marBottom w:val="0"/>
                          <w:divBdr>
                            <w:top w:val="none" w:sz="0" w:space="0" w:color="auto"/>
                            <w:left w:val="none" w:sz="0" w:space="0" w:color="auto"/>
                            <w:bottom w:val="none" w:sz="0" w:space="0" w:color="auto"/>
                            <w:right w:val="none" w:sz="0" w:space="0" w:color="auto"/>
                          </w:divBdr>
                        </w:div>
                        <w:div w:id="1325474187">
                          <w:marLeft w:val="0"/>
                          <w:marRight w:val="0"/>
                          <w:marTop w:val="0"/>
                          <w:marBottom w:val="0"/>
                          <w:divBdr>
                            <w:top w:val="none" w:sz="0" w:space="0" w:color="auto"/>
                            <w:left w:val="none" w:sz="0" w:space="0" w:color="auto"/>
                            <w:bottom w:val="none" w:sz="0" w:space="0" w:color="auto"/>
                            <w:right w:val="none" w:sz="0" w:space="0" w:color="auto"/>
                          </w:divBdr>
                        </w:div>
                        <w:div w:id="1347633800">
                          <w:marLeft w:val="0"/>
                          <w:marRight w:val="0"/>
                          <w:marTop w:val="0"/>
                          <w:marBottom w:val="0"/>
                          <w:divBdr>
                            <w:top w:val="none" w:sz="0" w:space="0" w:color="auto"/>
                            <w:left w:val="none" w:sz="0" w:space="0" w:color="auto"/>
                            <w:bottom w:val="none" w:sz="0" w:space="0" w:color="auto"/>
                            <w:right w:val="none" w:sz="0" w:space="0" w:color="auto"/>
                          </w:divBdr>
                        </w:div>
                        <w:div w:id="1500854584">
                          <w:marLeft w:val="0"/>
                          <w:marRight w:val="0"/>
                          <w:marTop w:val="0"/>
                          <w:marBottom w:val="0"/>
                          <w:divBdr>
                            <w:top w:val="none" w:sz="0" w:space="0" w:color="auto"/>
                            <w:left w:val="none" w:sz="0" w:space="0" w:color="auto"/>
                            <w:bottom w:val="none" w:sz="0" w:space="0" w:color="auto"/>
                            <w:right w:val="none" w:sz="0" w:space="0" w:color="auto"/>
                          </w:divBdr>
                        </w:div>
                        <w:div w:id="1759473845">
                          <w:marLeft w:val="0"/>
                          <w:marRight w:val="0"/>
                          <w:marTop w:val="0"/>
                          <w:marBottom w:val="0"/>
                          <w:divBdr>
                            <w:top w:val="none" w:sz="0" w:space="0" w:color="auto"/>
                            <w:left w:val="none" w:sz="0" w:space="0" w:color="auto"/>
                            <w:bottom w:val="none" w:sz="0" w:space="0" w:color="auto"/>
                            <w:right w:val="none" w:sz="0" w:space="0" w:color="auto"/>
                          </w:divBdr>
                        </w:div>
                        <w:div w:id="1917976744">
                          <w:marLeft w:val="0"/>
                          <w:marRight w:val="0"/>
                          <w:marTop w:val="0"/>
                          <w:marBottom w:val="0"/>
                          <w:divBdr>
                            <w:top w:val="none" w:sz="0" w:space="0" w:color="auto"/>
                            <w:left w:val="none" w:sz="0" w:space="0" w:color="auto"/>
                            <w:bottom w:val="none" w:sz="0" w:space="0" w:color="auto"/>
                            <w:right w:val="none" w:sz="0" w:space="0" w:color="auto"/>
                          </w:divBdr>
                        </w:div>
                      </w:divsChild>
                    </w:div>
                    <w:div w:id="877933810">
                      <w:marLeft w:val="0"/>
                      <w:marRight w:val="0"/>
                      <w:marTop w:val="0"/>
                      <w:marBottom w:val="0"/>
                      <w:divBdr>
                        <w:top w:val="none" w:sz="0" w:space="0" w:color="auto"/>
                        <w:left w:val="none" w:sz="0" w:space="0" w:color="auto"/>
                        <w:bottom w:val="none" w:sz="0" w:space="0" w:color="auto"/>
                        <w:right w:val="none" w:sz="0" w:space="0" w:color="auto"/>
                      </w:divBdr>
                      <w:divsChild>
                        <w:div w:id="54474864">
                          <w:marLeft w:val="0"/>
                          <w:marRight w:val="0"/>
                          <w:marTop w:val="0"/>
                          <w:marBottom w:val="0"/>
                          <w:divBdr>
                            <w:top w:val="none" w:sz="0" w:space="0" w:color="auto"/>
                            <w:left w:val="none" w:sz="0" w:space="0" w:color="auto"/>
                            <w:bottom w:val="none" w:sz="0" w:space="0" w:color="auto"/>
                            <w:right w:val="none" w:sz="0" w:space="0" w:color="auto"/>
                          </w:divBdr>
                        </w:div>
                      </w:divsChild>
                    </w:div>
                    <w:div w:id="886062170">
                      <w:marLeft w:val="0"/>
                      <w:marRight w:val="0"/>
                      <w:marTop w:val="0"/>
                      <w:marBottom w:val="0"/>
                      <w:divBdr>
                        <w:top w:val="none" w:sz="0" w:space="0" w:color="auto"/>
                        <w:left w:val="none" w:sz="0" w:space="0" w:color="auto"/>
                        <w:bottom w:val="none" w:sz="0" w:space="0" w:color="auto"/>
                        <w:right w:val="none" w:sz="0" w:space="0" w:color="auto"/>
                      </w:divBdr>
                      <w:divsChild>
                        <w:div w:id="857045704">
                          <w:marLeft w:val="0"/>
                          <w:marRight w:val="0"/>
                          <w:marTop w:val="0"/>
                          <w:marBottom w:val="0"/>
                          <w:divBdr>
                            <w:top w:val="none" w:sz="0" w:space="0" w:color="auto"/>
                            <w:left w:val="none" w:sz="0" w:space="0" w:color="auto"/>
                            <w:bottom w:val="none" w:sz="0" w:space="0" w:color="auto"/>
                            <w:right w:val="none" w:sz="0" w:space="0" w:color="auto"/>
                          </w:divBdr>
                        </w:div>
                        <w:div w:id="1263950270">
                          <w:marLeft w:val="0"/>
                          <w:marRight w:val="0"/>
                          <w:marTop w:val="0"/>
                          <w:marBottom w:val="0"/>
                          <w:divBdr>
                            <w:top w:val="none" w:sz="0" w:space="0" w:color="auto"/>
                            <w:left w:val="none" w:sz="0" w:space="0" w:color="auto"/>
                            <w:bottom w:val="none" w:sz="0" w:space="0" w:color="auto"/>
                            <w:right w:val="none" w:sz="0" w:space="0" w:color="auto"/>
                          </w:divBdr>
                        </w:div>
                        <w:div w:id="1421028874">
                          <w:marLeft w:val="0"/>
                          <w:marRight w:val="0"/>
                          <w:marTop w:val="0"/>
                          <w:marBottom w:val="0"/>
                          <w:divBdr>
                            <w:top w:val="none" w:sz="0" w:space="0" w:color="auto"/>
                            <w:left w:val="none" w:sz="0" w:space="0" w:color="auto"/>
                            <w:bottom w:val="none" w:sz="0" w:space="0" w:color="auto"/>
                            <w:right w:val="none" w:sz="0" w:space="0" w:color="auto"/>
                          </w:divBdr>
                        </w:div>
                        <w:div w:id="1610965297">
                          <w:marLeft w:val="0"/>
                          <w:marRight w:val="0"/>
                          <w:marTop w:val="0"/>
                          <w:marBottom w:val="0"/>
                          <w:divBdr>
                            <w:top w:val="none" w:sz="0" w:space="0" w:color="auto"/>
                            <w:left w:val="none" w:sz="0" w:space="0" w:color="auto"/>
                            <w:bottom w:val="none" w:sz="0" w:space="0" w:color="auto"/>
                            <w:right w:val="none" w:sz="0" w:space="0" w:color="auto"/>
                          </w:divBdr>
                        </w:div>
                        <w:div w:id="1775634349">
                          <w:marLeft w:val="0"/>
                          <w:marRight w:val="0"/>
                          <w:marTop w:val="0"/>
                          <w:marBottom w:val="0"/>
                          <w:divBdr>
                            <w:top w:val="none" w:sz="0" w:space="0" w:color="auto"/>
                            <w:left w:val="none" w:sz="0" w:space="0" w:color="auto"/>
                            <w:bottom w:val="none" w:sz="0" w:space="0" w:color="auto"/>
                            <w:right w:val="none" w:sz="0" w:space="0" w:color="auto"/>
                          </w:divBdr>
                        </w:div>
                        <w:div w:id="1882744863">
                          <w:marLeft w:val="0"/>
                          <w:marRight w:val="0"/>
                          <w:marTop w:val="0"/>
                          <w:marBottom w:val="0"/>
                          <w:divBdr>
                            <w:top w:val="none" w:sz="0" w:space="0" w:color="auto"/>
                            <w:left w:val="none" w:sz="0" w:space="0" w:color="auto"/>
                            <w:bottom w:val="none" w:sz="0" w:space="0" w:color="auto"/>
                            <w:right w:val="none" w:sz="0" w:space="0" w:color="auto"/>
                          </w:divBdr>
                        </w:div>
                        <w:div w:id="2106073585">
                          <w:marLeft w:val="0"/>
                          <w:marRight w:val="0"/>
                          <w:marTop w:val="0"/>
                          <w:marBottom w:val="0"/>
                          <w:divBdr>
                            <w:top w:val="none" w:sz="0" w:space="0" w:color="auto"/>
                            <w:left w:val="none" w:sz="0" w:space="0" w:color="auto"/>
                            <w:bottom w:val="none" w:sz="0" w:space="0" w:color="auto"/>
                            <w:right w:val="none" w:sz="0" w:space="0" w:color="auto"/>
                          </w:divBdr>
                        </w:div>
                      </w:divsChild>
                    </w:div>
                    <w:div w:id="889612515">
                      <w:marLeft w:val="0"/>
                      <w:marRight w:val="0"/>
                      <w:marTop w:val="0"/>
                      <w:marBottom w:val="0"/>
                      <w:divBdr>
                        <w:top w:val="none" w:sz="0" w:space="0" w:color="auto"/>
                        <w:left w:val="none" w:sz="0" w:space="0" w:color="auto"/>
                        <w:bottom w:val="none" w:sz="0" w:space="0" w:color="auto"/>
                        <w:right w:val="none" w:sz="0" w:space="0" w:color="auto"/>
                      </w:divBdr>
                      <w:divsChild>
                        <w:div w:id="350423679">
                          <w:marLeft w:val="0"/>
                          <w:marRight w:val="0"/>
                          <w:marTop w:val="0"/>
                          <w:marBottom w:val="0"/>
                          <w:divBdr>
                            <w:top w:val="none" w:sz="0" w:space="0" w:color="auto"/>
                            <w:left w:val="none" w:sz="0" w:space="0" w:color="auto"/>
                            <w:bottom w:val="none" w:sz="0" w:space="0" w:color="auto"/>
                            <w:right w:val="none" w:sz="0" w:space="0" w:color="auto"/>
                          </w:divBdr>
                        </w:div>
                      </w:divsChild>
                    </w:div>
                    <w:div w:id="892619772">
                      <w:marLeft w:val="0"/>
                      <w:marRight w:val="0"/>
                      <w:marTop w:val="0"/>
                      <w:marBottom w:val="0"/>
                      <w:divBdr>
                        <w:top w:val="none" w:sz="0" w:space="0" w:color="auto"/>
                        <w:left w:val="none" w:sz="0" w:space="0" w:color="auto"/>
                        <w:bottom w:val="none" w:sz="0" w:space="0" w:color="auto"/>
                        <w:right w:val="none" w:sz="0" w:space="0" w:color="auto"/>
                      </w:divBdr>
                      <w:divsChild>
                        <w:div w:id="1991514365">
                          <w:marLeft w:val="0"/>
                          <w:marRight w:val="0"/>
                          <w:marTop w:val="0"/>
                          <w:marBottom w:val="0"/>
                          <w:divBdr>
                            <w:top w:val="none" w:sz="0" w:space="0" w:color="auto"/>
                            <w:left w:val="none" w:sz="0" w:space="0" w:color="auto"/>
                            <w:bottom w:val="none" w:sz="0" w:space="0" w:color="auto"/>
                            <w:right w:val="none" w:sz="0" w:space="0" w:color="auto"/>
                          </w:divBdr>
                        </w:div>
                      </w:divsChild>
                    </w:div>
                    <w:div w:id="908808038">
                      <w:marLeft w:val="0"/>
                      <w:marRight w:val="0"/>
                      <w:marTop w:val="0"/>
                      <w:marBottom w:val="0"/>
                      <w:divBdr>
                        <w:top w:val="none" w:sz="0" w:space="0" w:color="auto"/>
                        <w:left w:val="none" w:sz="0" w:space="0" w:color="auto"/>
                        <w:bottom w:val="none" w:sz="0" w:space="0" w:color="auto"/>
                        <w:right w:val="none" w:sz="0" w:space="0" w:color="auto"/>
                      </w:divBdr>
                      <w:divsChild>
                        <w:div w:id="819730355">
                          <w:marLeft w:val="0"/>
                          <w:marRight w:val="0"/>
                          <w:marTop w:val="0"/>
                          <w:marBottom w:val="0"/>
                          <w:divBdr>
                            <w:top w:val="none" w:sz="0" w:space="0" w:color="auto"/>
                            <w:left w:val="none" w:sz="0" w:space="0" w:color="auto"/>
                            <w:bottom w:val="none" w:sz="0" w:space="0" w:color="auto"/>
                            <w:right w:val="none" w:sz="0" w:space="0" w:color="auto"/>
                          </w:divBdr>
                        </w:div>
                      </w:divsChild>
                    </w:div>
                    <w:div w:id="941189445">
                      <w:marLeft w:val="0"/>
                      <w:marRight w:val="0"/>
                      <w:marTop w:val="0"/>
                      <w:marBottom w:val="0"/>
                      <w:divBdr>
                        <w:top w:val="none" w:sz="0" w:space="0" w:color="auto"/>
                        <w:left w:val="none" w:sz="0" w:space="0" w:color="auto"/>
                        <w:bottom w:val="none" w:sz="0" w:space="0" w:color="auto"/>
                        <w:right w:val="none" w:sz="0" w:space="0" w:color="auto"/>
                      </w:divBdr>
                      <w:divsChild>
                        <w:div w:id="24909213">
                          <w:marLeft w:val="0"/>
                          <w:marRight w:val="0"/>
                          <w:marTop w:val="0"/>
                          <w:marBottom w:val="0"/>
                          <w:divBdr>
                            <w:top w:val="none" w:sz="0" w:space="0" w:color="auto"/>
                            <w:left w:val="none" w:sz="0" w:space="0" w:color="auto"/>
                            <w:bottom w:val="none" w:sz="0" w:space="0" w:color="auto"/>
                            <w:right w:val="none" w:sz="0" w:space="0" w:color="auto"/>
                          </w:divBdr>
                        </w:div>
                      </w:divsChild>
                    </w:div>
                    <w:div w:id="951666200">
                      <w:marLeft w:val="0"/>
                      <w:marRight w:val="0"/>
                      <w:marTop w:val="0"/>
                      <w:marBottom w:val="0"/>
                      <w:divBdr>
                        <w:top w:val="none" w:sz="0" w:space="0" w:color="auto"/>
                        <w:left w:val="none" w:sz="0" w:space="0" w:color="auto"/>
                        <w:bottom w:val="none" w:sz="0" w:space="0" w:color="auto"/>
                        <w:right w:val="none" w:sz="0" w:space="0" w:color="auto"/>
                      </w:divBdr>
                      <w:divsChild>
                        <w:div w:id="1134176370">
                          <w:marLeft w:val="0"/>
                          <w:marRight w:val="0"/>
                          <w:marTop w:val="0"/>
                          <w:marBottom w:val="0"/>
                          <w:divBdr>
                            <w:top w:val="none" w:sz="0" w:space="0" w:color="auto"/>
                            <w:left w:val="none" w:sz="0" w:space="0" w:color="auto"/>
                            <w:bottom w:val="none" w:sz="0" w:space="0" w:color="auto"/>
                            <w:right w:val="none" w:sz="0" w:space="0" w:color="auto"/>
                          </w:divBdr>
                        </w:div>
                      </w:divsChild>
                    </w:div>
                    <w:div w:id="1060053365">
                      <w:marLeft w:val="0"/>
                      <w:marRight w:val="0"/>
                      <w:marTop w:val="0"/>
                      <w:marBottom w:val="0"/>
                      <w:divBdr>
                        <w:top w:val="none" w:sz="0" w:space="0" w:color="auto"/>
                        <w:left w:val="none" w:sz="0" w:space="0" w:color="auto"/>
                        <w:bottom w:val="none" w:sz="0" w:space="0" w:color="auto"/>
                        <w:right w:val="none" w:sz="0" w:space="0" w:color="auto"/>
                      </w:divBdr>
                      <w:divsChild>
                        <w:div w:id="677806027">
                          <w:marLeft w:val="0"/>
                          <w:marRight w:val="0"/>
                          <w:marTop w:val="0"/>
                          <w:marBottom w:val="0"/>
                          <w:divBdr>
                            <w:top w:val="none" w:sz="0" w:space="0" w:color="auto"/>
                            <w:left w:val="none" w:sz="0" w:space="0" w:color="auto"/>
                            <w:bottom w:val="none" w:sz="0" w:space="0" w:color="auto"/>
                            <w:right w:val="none" w:sz="0" w:space="0" w:color="auto"/>
                          </w:divBdr>
                        </w:div>
                      </w:divsChild>
                    </w:div>
                    <w:div w:id="1144352017">
                      <w:marLeft w:val="0"/>
                      <w:marRight w:val="0"/>
                      <w:marTop w:val="0"/>
                      <w:marBottom w:val="0"/>
                      <w:divBdr>
                        <w:top w:val="none" w:sz="0" w:space="0" w:color="auto"/>
                        <w:left w:val="none" w:sz="0" w:space="0" w:color="auto"/>
                        <w:bottom w:val="none" w:sz="0" w:space="0" w:color="auto"/>
                        <w:right w:val="none" w:sz="0" w:space="0" w:color="auto"/>
                      </w:divBdr>
                      <w:divsChild>
                        <w:div w:id="68160515">
                          <w:marLeft w:val="0"/>
                          <w:marRight w:val="0"/>
                          <w:marTop w:val="0"/>
                          <w:marBottom w:val="0"/>
                          <w:divBdr>
                            <w:top w:val="none" w:sz="0" w:space="0" w:color="auto"/>
                            <w:left w:val="none" w:sz="0" w:space="0" w:color="auto"/>
                            <w:bottom w:val="none" w:sz="0" w:space="0" w:color="auto"/>
                            <w:right w:val="none" w:sz="0" w:space="0" w:color="auto"/>
                          </w:divBdr>
                        </w:div>
                        <w:div w:id="360279077">
                          <w:marLeft w:val="0"/>
                          <w:marRight w:val="0"/>
                          <w:marTop w:val="0"/>
                          <w:marBottom w:val="0"/>
                          <w:divBdr>
                            <w:top w:val="none" w:sz="0" w:space="0" w:color="auto"/>
                            <w:left w:val="none" w:sz="0" w:space="0" w:color="auto"/>
                            <w:bottom w:val="none" w:sz="0" w:space="0" w:color="auto"/>
                            <w:right w:val="none" w:sz="0" w:space="0" w:color="auto"/>
                          </w:divBdr>
                        </w:div>
                        <w:div w:id="367536679">
                          <w:marLeft w:val="0"/>
                          <w:marRight w:val="0"/>
                          <w:marTop w:val="0"/>
                          <w:marBottom w:val="0"/>
                          <w:divBdr>
                            <w:top w:val="none" w:sz="0" w:space="0" w:color="auto"/>
                            <w:left w:val="none" w:sz="0" w:space="0" w:color="auto"/>
                            <w:bottom w:val="none" w:sz="0" w:space="0" w:color="auto"/>
                            <w:right w:val="none" w:sz="0" w:space="0" w:color="auto"/>
                          </w:divBdr>
                        </w:div>
                        <w:div w:id="423232151">
                          <w:marLeft w:val="0"/>
                          <w:marRight w:val="0"/>
                          <w:marTop w:val="0"/>
                          <w:marBottom w:val="0"/>
                          <w:divBdr>
                            <w:top w:val="none" w:sz="0" w:space="0" w:color="auto"/>
                            <w:left w:val="none" w:sz="0" w:space="0" w:color="auto"/>
                            <w:bottom w:val="none" w:sz="0" w:space="0" w:color="auto"/>
                            <w:right w:val="none" w:sz="0" w:space="0" w:color="auto"/>
                          </w:divBdr>
                        </w:div>
                        <w:div w:id="432670684">
                          <w:marLeft w:val="0"/>
                          <w:marRight w:val="0"/>
                          <w:marTop w:val="0"/>
                          <w:marBottom w:val="0"/>
                          <w:divBdr>
                            <w:top w:val="none" w:sz="0" w:space="0" w:color="auto"/>
                            <w:left w:val="none" w:sz="0" w:space="0" w:color="auto"/>
                            <w:bottom w:val="none" w:sz="0" w:space="0" w:color="auto"/>
                            <w:right w:val="none" w:sz="0" w:space="0" w:color="auto"/>
                          </w:divBdr>
                        </w:div>
                        <w:div w:id="535967556">
                          <w:marLeft w:val="0"/>
                          <w:marRight w:val="0"/>
                          <w:marTop w:val="0"/>
                          <w:marBottom w:val="0"/>
                          <w:divBdr>
                            <w:top w:val="none" w:sz="0" w:space="0" w:color="auto"/>
                            <w:left w:val="none" w:sz="0" w:space="0" w:color="auto"/>
                            <w:bottom w:val="none" w:sz="0" w:space="0" w:color="auto"/>
                            <w:right w:val="none" w:sz="0" w:space="0" w:color="auto"/>
                          </w:divBdr>
                        </w:div>
                        <w:div w:id="731277037">
                          <w:marLeft w:val="0"/>
                          <w:marRight w:val="0"/>
                          <w:marTop w:val="0"/>
                          <w:marBottom w:val="0"/>
                          <w:divBdr>
                            <w:top w:val="none" w:sz="0" w:space="0" w:color="auto"/>
                            <w:left w:val="none" w:sz="0" w:space="0" w:color="auto"/>
                            <w:bottom w:val="none" w:sz="0" w:space="0" w:color="auto"/>
                            <w:right w:val="none" w:sz="0" w:space="0" w:color="auto"/>
                          </w:divBdr>
                        </w:div>
                        <w:div w:id="765081141">
                          <w:marLeft w:val="0"/>
                          <w:marRight w:val="0"/>
                          <w:marTop w:val="0"/>
                          <w:marBottom w:val="0"/>
                          <w:divBdr>
                            <w:top w:val="none" w:sz="0" w:space="0" w:color="auto"/>
                            <w:left w:val="none" w:sz="0" w:space="0" w:color="auto"/>
                            <w:bottom w:val="none" w:sz="0" w:space="0" w:color="auto"/>
                            <w:right w:val="none" w:sz="0" w:space="0" w:color="auto"/>
                          </w:divBdr>
                        </w:div>
                        <w:div w:id="804391011">
                          <w:marLeft w:val="0"/>
                          <w:marRight w:val="0"/>
                          <w:marTop w:val="0"/>
                          <w:marBottom w:val="0"/>
                          <w:divBdr>
                            <w:top w:val="none" w:sz="0" w:space="0" w:color="auto"/>
                            <w:left w:val="none" w:sz="0" w:space="0" w:color="auto"/>
                            <w:bottom w:val="none" w:sz="0" w:space="0" w:color="auto"/>
                            <w:right w:val="none" w:sz="0" w:space="0" w:color="auto"/>
                          </w:divBdr>
                        </w:div>
                        <w:div w:id="809446778">
                          <w:marLeft w:val="0"/>
                          <w:marRight w:val="0"/>
                          <w:marTop w:val="0"/>
                          <w:marBottom w:val="0"/>
                          <w:divBdr>
                            <w:top w:val="none" w:sz="0" w:space="0" w:color="auto"/>
                            <w:left w:val="none" w:sz="0" w:space="0" w:color="auto"/>
                            <w:bottom w:val="none" w:sz="0" w:space="0" w:color="auto"/>
                            <w:right w:val="none" w:sz="0" w:space="0" w:color="auto"/>
                          </w:divBdr>
                        </w:div>
                        <w:div w:id="825902427">
                          <w:marLeft w:val="0"/>
                          <w:marRight w:val="0"/>
                          <w:marTop w:val="0"/>
                          <w:marBottom w:val="0"/>
                          <w:divBdr>
                            <w:top w:val="none" w:sz="0" w:space="0" w:color="auto"/>
                            <w:left w:val="none" w:sz="0" w:space="0" w:color="auto"/>
                            <w:bottom w:val="none" w:sz="0" w:space="0" w:color="auto"/>
                            <w:right w:val="none" w:sz="0" w:space="0" w:color="auto"/>
                          </w:divBdr>
                        </w:div>
                        <w:div w:id="883903989">
                          <w:marLeft w:val="0"/>
                          <w:marRight w:val="0"/>
                          <w:marTop w:val="0"/>
                          <w:marBottom w:val="0"/>
                          <w:divBdr>
                            <w:top w:val="none" w:sz="0" w:space="0" w:color="auto"/>
                            <w:left w:val="none" w:sz="0" w:space="0" w:color="auto"/>
                            <w:bottom w:val="none" w:sz="0" w:space="0" w:color="auto"/>
                            <w:right w:val="none" w:sz="0" w:space="0" w:color="auto"/>
                          </w:divBdr>
                        </w:div>
                        <w:div w:id="904800676">
                          <w:marLeft w:val="0"/>
                          <w:marRight w:val="0"/>
                          <w:marTop w:val="0"/>
                          <w:marBottom w:val="0"/>
                          <w:divBdr>
                            <w:top w:val="none" w:sz="0" w:space="0" w:color="auto"/>
                            <w:left w:val="none" w:sz="0" w:space="0" w:color="auto"/>
                            <w:bottom w:val="none" w:sz="0" w:space="0" w:color="auto"/>
                            <w:right w:val="none" w:sz="0" w:space="0" w:color="auto"/>
                          </w:divBdr>
                        </w:div>
                        <w:div w:id="916283709">
                          <w:marLeft w:val="0"/>
                          <w:marRight w:val="0"/>
                          <w:marTop w:val="0"/>
                          <w:marBottom w:val="0"/>
                          <w:divBdr>
                            <w:top w:val="none" w:sz="0" w:space="0" w:color="auto"/>
                            <w:left w:val="none" w:sz="0" w:space="0" w:color="auto"/>
                            <w:bottom w:val="none" w:sz="0" w:space="0" w:color="auto"/>
                            <w:right w:val="none" w:sz="0" w:space="0" w:color="auto"/>
                          </w:divBdr>
                        </w:div>
                        <w:div w:id="1034112186">
                          <w:marLeft w:val="0"/>
                          <w:marRight w:val="0"/>
                          <w:marTop w:val="0"/>
                          <w:marBottom w:val="0"/>
                          <w:divBdr>
                            <w:top w:val="none" w:sz="0" w:space="0" w:color="auto"/>
                            <w:left w:val="none" w:sz="0" w:space="0" w:color="auto"/>
                            <w:bottom w:val="none" w:sz="0" w:space="0" w:color="auto"/>
                            <w:right w:val="none" w:sz="0" w:space="0" w:color="auto"/>
                          </w:divBdr>
                        </w:div>
                        <w:div w:id="1144157951">
                          <w:marLeft w:val="0"/>
                          <w:marRight w:val="0"/>
                          <w:marTop w:val="0"/>
                          <w:marBottom w:val="0"/>
                          <w:divBdr>
                            <w:top w:val="none" w:sz="0" w:space="0" w:color="auto"/>
                            <w:left w:val="none" w:sz="0" w:space="0" w:color="auto"/>
                            <w:bottom w:val="none" w:sz="0" w:space="0" w:color="auto"/>
                            <w:right w:val="none" w:sz="0" w:space="0" w:color="auto"/>
                          </w:divBdr>
                        </w:div>
                        <w:div w:id="1202136845">
                          <w:marLeft w:val="0"/>
                          <w:marRight w:val="0"/>
                          <w:marTop w:val="0"/>
                          <w:marBottom w:val="0"/>
                          <w:divBdr>
                            <w:top w:val="none" w:sz="0" w:space="0" w:color="auto"/>
                            <w:left w:val="none" w:sz="0" w:space="0" w:color="auto"/>
                            <w:bottom w:val="none" w:sz="0" w:space="0" w:color="auto"/>
                            <w:right w:val="none" w:sz="0" w:space="0" w:color="auto"/>
                          </w:divBdr>
                        </w:div>
                        <w:div w:id="1213079295">
                          <w:marLeft w:val="0"/>
                          <w:marRight w:val="0"/>
                          <w:marTop w:val="0"/>
                          <w:marBottom w:val="0"/>
                          <w:divBdr>
                            <w:top w:val="none" w:sz="0" w:space="0" w:color="auto"/>
                            <w:left w:val="none" w:sz="0" w:space="0" w:color="auto"/>
                            <w:bottom w:val="none" w:sz="0" w:space="0" w:color="auto"/>
                            <w:right w:val="none" w:sz="0" w:space="0" w:color="auto"/>
                          </w:divBdr>
                        </w:div>
                        <w:div w:id="1720323920">
                          <w:marLeft w:val="0"/>
                          <w:marRight w:val="0"/>
                          <w:marTop w:val="0"/>
                          <w:marBottom w:val="0"/>
                          <w:divBdr>
                            <w:top w:val="none" w:sz="0" w:space="0" w:color="auto"/>
                            <w:left w:val="none" w:sz="0" w:space="0" w:color="auto"/>
                            <w:bottom w:val="none" w:sz="0" w:space="0" w:color="auto"/>
                            <w:right w:val="none" w:sz="0" w:space="0" w:color="auto"/>
                          </w:divBdr>
                        </w:div>
                        <w:div w:id="1839882808">
                          <w:marLeft w:val="0"/>
                          <w:marRight w:val="0"/>
                          <w:marTop w:val="0"/>
                          <w:marBottom w:val="0"/>
                          <w:divBdr>
                            <w:top w:val="none" w:sz="0" w:space="0" w:color="auto"/>
                            <w:left w:val="none" w:sz="0" w:space="0" w:color="auto"/>
                            <w:bottom w:val="none" w:sz="0" w:space="0" w:color="auto"/>
                            <w:right w:val="none" w:sz="0" w:space="0" w:color="auto"/>
                          </w:divBdr>
                        </w:div>
                        <w:div w:id="1899127450">
                          <w:marLeft w:val="0"/>
                          <w:marRight w:val="0"/>
                          <w:marTop w:val="0"/>
                          <w:marBottom w:val="0"/>
                          <w:divBdr>
                            <w:top w:val="none" w:sz="0" w:space="0" w:color="auto"/>
                            <w:left w:val="none" w:sz="0" w:space="0" w:color="auto"/>
                            <w:bottom w:val="none" w:sz="0" w:space="0" w:color="auto"/>
                            <w:right w:val="none" w:sz="0" w:space="0" w:color="auto"/>
                          </w:divBdr>
                        </w:div>
                      </w:divsChild>
                    </w:div>
                    <w:div w:id="1152791605">
                      <w:marLeft w:val="0"/>
                      <w:marRight w:val="0"/>
                      <w:marTop w:val="0"/>
                      <w:marBottom w:val="0"/>
                      <w:divBdr>
                        <w:top w:val="none" w:sz="0" w:space="0" w:color="auto"/>
                        <w:left w:val="none" w:sz="0" w:space="0" w:color="auto"/>
                        <w:bottom w:val="none" w:sz="0" w:space="0" w:color="auto"/>
                        <w:right w:val="none" w:sz="0" w:space="0" w:color="auto"/>
                      </w:divBdr>
                      <w:divsChild>
                        <w:div w:id="284697220">
                          <w:marLeft w:val="0"/>
                          <w:marRight w:val="0"/>
                          <w:marTop w:val="0"/>
                          <w:marBottom w:val="0"/>
                          <w:divBdr>
                            <w:top w:val="none" w:sz="0" w:space="0" w:color="auto"/>
                            <w:left w:val="none" w:sz="0" w:space="0" w:color="auto"/>
                            <w:bottom w:val="none" w:sz="0" w:space="0" w:color="auto"/>
                            <w:right w:val="none" w:sz="0" w:space="0" w:color="auto"/>
                          </w:divBdr>
                        </w:div>
                      </w:divsChild>
                    </w:div>
                    <w:div w:id="1161434566">
                      <w:marLeft w:val="0"/>
                      <w:marRight w:val="0"/>
                      <w:marTop w:val="0"/>
                      <w:marBottom w:val="0"/>
                      <w:divBdr>
                        <w:top w:val="none" w:sz="0" w:space="0" w:color="auto"/>
                        <w:left w:val="none" w:sz="0" w:space="0" w:color="auto"/>
                        <w:bottom w:val="none" w:sz="0" w:space="0" w:color="auto"/>
                        <w:right w:val="none" w:sz="0" w:space="0" w:color="auto"/>
                      </w:divBdr>
                      <w:divsChild>
                        <w:div w:id="466238276">
                          <w:marLeft w:val="0"/>
                          <w:marRight w:val="0"/>
                          <w:marTop w:val="0"/>
                          <w:marBottom w:val="0"/>
                          <w:divBdr>
                            <w:top w:val="none" w:sz="0" w:space="0" w:color="auto"/>
                            <w:left w:val="none" w:sz="0" w:space="0" w:color="auto"/>
                            <w:bottom w:val="none" w:sz="0" w:space="0" w:color="auto"/>
                            <w:right w:val="none" w:sz="0" w:space="0" w:color="auto"/>
                          </w:divBdr>
                        </w:div>
                      </w:divsChild>
                    </w:div>
                    <w:div w:id="1165704081">
                      <w:marLeft w:val="0"/>
                      <w:marRight w:val="0"/>
                      <w:marTop w:val="0"/>
                      <w:marBottom w:val="0"/>
                      <w:divBdr>
                        <w:top w:val="none" w:sz="0" w:space="0" w:color="auto"/>
                        <w:left w:val="none" w:sz="0" w:space="0" w:color="auto"/>
                        <w:bottom w:val="none" w:sz="0" w:space="0" w:color="auto"/>
                        <w:right w:val="none" w:sz="0" w:space="0" w:color="auto"/>
                      </w:divBdr>
                      <w:divsChild>
                        <w:div w:id="198132839">
                          <w:marLeft w:val="0"/>
                          <w:marRight w:val="0"/>
                          <w:marTop w:val="0"/>
                          <w:marBottom w:val="0"/>
                          <w:divBdr>
                            <w:top w:val="none" w:sz="0" w:space="0" w:color="auto"/>
                            <w:left w:val="none" w:sz="0" w:space="0" w:color="auto"/>
                            <w:bottom w:val="none" w:sz="0" w:space="0" w:color="auto"/>
                            <w:right w:val="none" w:sz="0" w:space="0" w:color="auto"/>
                          </w:divBdr>
                        </w:div>
                        <w:div w:id="757674146">
                          <w:marLeft w:val="0"/>
                          <w:marRight w:val="0"/>
                          <w:marTop w:val="0"/>
                          <w:marBottom w:val="0"/>
                          <w:divBdr>
                            <w:top w:val="none" w:sz="0" w:space="0" w:color="auto"/>
                            <w:left w:val="none" w:sz="0" w:space="0" w:color="auto"/>
                            <w:bottom w:val="none" w:sz="0" w:space="0" w:color="auto"/>
                            <w:right w:val="none" w:sz="0" w:space="0" w:color="auto"/>
                          </w:divBdr>
                        </w:div>
                        <w:div w:id="1077901853">
                          <w:marLeft w:val="0"/>
                          <w:marRight w:val="0"/>
                          <w:marTop w:val="0"/>
                          <w:marBottom w:val="0"/>
                          <w:divBdr>
                            <w:top w:val="none" w:sz="0" w:space="0" w:color="auto"/>
                            <w:left w:val="none" w:sz="0" w:space="0" w:color="auto"/>
                            <w:bottom w:val="none" w:sz="0" w:space="0" w:color="auto"/>
                            <w:right w:val="none" w:sz="0" w:space="0" w:color="auto"/>
                          </w:divBdr>
                        </w:div>
                        <w:div w:id="1520654425">
                          <w:marLeft w:val="0"/>
                          <w:marRight w:val="0"/>
                          <w:marTop w:val="0"/>
                          <w:marBottom w:val="0"/>
                          <w:divBdr>
                            <w:top w:val="none" w:sz="0" w:space="0" w:color="auto"/>
                            <w:left w:val="none" w:sz="0" w:space="0" w:color="auto"/>
                            <w:bottom w:val="none" w:sz="0" w:space="0" w:color="auto"/>
                            <w:right w:val="none" w:sz="0" w:space="0" w:color="auto"/>
                          </w:divBdr>
                        </w:div>
                        <w:div w:id="1939175695">
                          <w:marLeft w:val="0"/>
                          <w:marRight w:val="0"/>
                          <w:marTop w:val="0"/>
                          <w:marBottom w:val="0"/>
                          <w:divBdr>
                            <w:top w:val="none" w:sz="0" w:space="0" w:color="auto"/>
                            <w:left w:val="none" w:sz="0" w:space="0" w:color="auto"/>
                            <w:bottom w:val="none" w:sz="0" w:space="0" w:color="auto"/>
                            <w:right w:val="none" w:sz="0" w:space="0" w:color="auto"/>
                          </w:divBdr>
                        </w:div>
                        <w:div w:id="2057317806">
                          <w:marLeft w:val="0"/>
                          <w:marRight w:val="0"/>
                          <w:marTop w:val="0"/>
                          <w:marBottom w:val="0"/>
                          <w:divBdr>
                            <w:top w:val="none" w:sz="0" w:space="0" w:color="auto"/>
                            <w:left w:val="none" w:sz="0" w:space="0" w:color="auto"/>
                            <w:bottom w:val="none" w:sz="0" w:space="0" w:color="auto"/>
                            <w:right w:val="none" w:sz="0" w:space="0" w:color="auto"/>
                          </w:divBdr>
                        </w:div>
                      </w:divsChild>
                    </w:div>
                    <w:div w:id="1191719853">
                      <w:marLeft w:val="0"/>
                      <w:marRight w:val="0"/>
                      <w:marTop w:val="0"/>
                      <w:marBottom w:val="0"/>
                      <w:divBdr>
                        <w:top w:val="none" w:sz="0" w:space="0" w:color="auto"/>
                        <w:left w:val="none" w:sz="0" w:space="0" w:color="auto"/>
                        <w:bottom w:val="none" w:sz="0" w:space="0" w:color="auto"/>
                        <w:right w:val="none" w:sz="0" w:space="0" w:color="auto"/>
                      </w:divBdr>
                      <w:divsChild>
                        <w:div w:id="398020652">
                          <w:marLeft w:val="0"/>
                          <w:marRight w:val="0"/>
                          <w:marTop w:val="0"/>
                          <w:marBottom w:val="0"/>
                          <w:divBdr>
                            <w:top w:val="none" w:sz="0" w:space="0" w:color="auto"/>
                            <w:left w:val="none" w:sz="0" w:space="0" w:color="auto"/>
                            <w:bottom w:val="none" w:sz="0" w:space="0" w:color="auto"/>
                            <w:right w:val="none" w:sz="0" w:space="0" w:color="auto"/>
                          </w:divBdr>
                        </w:div>
                      </w:divsChild>
                    </w:div>
                    <w:div w:id="1223637822">
                      <w:marLeft w:val="0"/>
                      <w:marRight w:val="0"/>
                      <w:marTop w:val="0"/>
                      <w:marBottom w:val="0"/>
                      <w:divBdr>
                        <w:top w:val="none" w:sz="0" w:space="0" w:color="auto"/>
                        <w:left w:val="none" w:sz="0" w:space="0" w:color="auto"/>
                        <w:bottom w:val="none" w:sz="0" w:space="0" w:color="auto"/>
                        <w:right w:val="none" w:sz="0" w:space="0" w:color="auto"/>
                      </w:divBdr>
                      <w:divsChild>
                        <w:div w:id="1175267249">
                          <w:marLeft w:val="0"/>
                          <w:marRight w:val="0"/>
                          <w:marTop w:val="0"/>
                          <w:marBottom w:val="0"/>
                          <w:divBdr>
                            <w:top w:val="none" w:sz="0" w:space="0" w:color="auto"/>
                            <w:left w:val="none" w:sz="0" w:space="0" w:color="auto"/>
                            <w:bottom w:val="none" w:sz="0" w:space="0" w:color="auto"/>
                            <w:right w:val="none" w:sz="0" w:space="0" w:color="auto"/>
                          </w:divBdr>
                        </w:div>
                      </w:divsChild>
                    </w:div>
                    <w:div w:id="1297879647">
                      <w:marLeft w:val="0"/>
                      <w:marRight w:val="0"/>
                      <w:marTop w:val="0"/>
                      <w:marBottom w:val="0"/>
                      <w:divBdr>
                        <w:top w:val="none" w:sz="0" w:space="0" w:color="auto"/>
                        <w:left w:val="none" w:sz="0" w:space="0" w:color="auto"/>
                        <w:bottom w:val="none" w:sz="0" w:space="0" w:color="auto"/>
                        <w:right w:val="none" w:sz="0" w:space="0" w:color="auto"/>
                      </w:divBdr>
                      <w:divsChild>
                        <w:div w:id="501436357">
                          <w:marLeft w:val="0"/>
                          <w:marRight w:val="0"/>
                          <w:marTop w:val="0"/>
                          <w:marBottom w:val="0"/>
                          <w:divBdr>
                            <w:top w:val="none" w:sz="0" w:space="0" w:color="auto"/>
                            <w:left w:val="none" w:sz="0" w:space="0" w:color="auto"/>
                            <w:bottom w:val="none" w:sz="0" w:space="0" w:color="auto"/>
                            <w:right w:val="none" w:sz="0" w:space="0" w:color="auto"/>
                          </w:divBdr>
                        </w:div>
                        <w:div w:id="704872271">
                          <w:marLeft w:val="0"/>
                          <w:marRight w:val="0"/>
                          <w:marTop w:val="0"/>
                          <w:marBottom w:val="0"/>
                          <w:divBdr>
                            <w:top w:val="none" w:sz="0" w:space="0" w:color="auto"/>
                            <w:left w:val="none" w:sz="0" w:space="0" w:color="auto"/>
                            <w:bottom w:val="none" w:sz="0" w:space="0" w:color="auto"/>
                            <w:right w:val="none" w:sz="0" w:space="0" w:color="auto"/>
                          </w:divBdr>
                        </w:div>
                        <w:div w:id="861480861">
                          <w:marLeft w:val="0"/>
                          <w:marRight w:val="0"/>
                          <w:marTop w:val="0"/>
                          <w:marBottom w:val="0"/>
                          <w:divBdr>
                            <w:top w:val="none" w:sz="0" w:space="0" w:color="auto"/>
                            <w:left w:val="none" w:sz="0" w:space="0" w:color="auto"/>
                            <w:bottom w:val="none" w:sz="0" w:space="0" w:color="auto"/>
                            <w:right w:val="none" w:sz="0" w:space="0" w:color="auto"/>
                          </w:divBdr>
                        </w:div>
                        <w:div w:id="1207446990">
                          <w:marLeft w:val="0"/>
                          <w:marRight w:val="0"/>
                          <w:marTop w:val="0"/>
                          <w:marBottom w:val="0"/>
                          <w:divBdr>
                            <w:top w:val="none" w:sz="0" w:space="0" w:color="auto"/>
                            <w:left w:val="none" w:sz="0" w:space="0" w:color="auto"/>
                            <w:bottom w:val="none" w:sz="0" w:space="0" w:color="auto"/>
                            <w:right w:val="none" w:sz="0" w:space="0" w:color="auto"/>
                          </w:divBdr>
                        </w:div>
                        <w:div w:id="2068456405">
                          <w:marLeft w:val="0"/>
                          <w:marRight w:val="0"/>
                          <w:marTop w:val="0"/>
                          <w:marBottom w:val="0"/>
                          <w:divBdr>
                            <w:top w:val="none" w:sz="0" w:space="0" w:color="auto"/>
                            <w:left w:val="none" w:sz="0" w:space="0" w:color="auto"/>
                            <w:bottom w:val="none" w:sz="0" w:space="0" w:color="auto"/>
                            <w:right w:val="none" w:sz="0" w:space="0" w:color="auto"/>
                          </w:divBdr>
                        </w:div>
                      </w:divsChild>
                    </w:div>
                    <w:div w:id="1323119578">
                      <w:marLeft w:val="0"/>
                      <w:marRight w:val="0"/>
                      <w:marTop w:val="0"/>
                      <w:marBottom w:val="0"/>
                      <w:divBdr>
                        <w:top w:val="none" w:sz="0" w:space="0" w:color="auto"/>
                        <w:left w:val="none" w:sz="0" w:space="0" w:color="auto"/>
                        <w:bottom w:val="none" w:sz="0" w:space="0" w:color="auto"/>
                        <w:right w:val="none" w:sz="0" w:space="0" w:color="auto"/>
                      </w:divBdr>
                      <w:divsChild>
                        <w:div w:id="22101284">
                          <w:marLeft w:val="0"/>
                          <w:marRight w:val="0"/>
                          <w:marTop w:val="0"/>
                          <w:marBottom w:val="0"/>
                          <w:divBdr>
                            <w:top w:val="none" w:sz="0" w:space="0" w:color="auto"/>
                            <w:left w:val="none" w:sz="0" w:space="0" w:color="auto"/>
                            <w:bottom w:val="none" w:sz="0" w:space="0" w:color="auto"/>
                            <w:right w:val="none" w:sz="0" w:space="0" w:color="auto"/>
                          </w:divBdr>
                        </w:div>
                        <w:div w:id="42604703">
                          <w:marLeft w:val="0"/>
                          <w:marRight w:val="0"/>
                          <w:marTop w:val="0"/>
                          <w:marBottom w:val="0"/>
                          <w:divBdr>
                            <w:top w:val="none" w:sz="0" w:space="0" w:color="auto"/>
                            <w:left w:val="none" w:sz="0" w:space="0" w:color="auto"/>
                            <w:bottom w:val="none" w:sz="0" w:space="0" w:color="auto"/>
                            <w:right w:val="none" w:sz="0" w:space="0" w:color="auto"/>
                          </w:divBdr>
                        </w:div>
                        <w:div w:id="170535644">
                          <w:marLeft w:val="0"/>
                          <w:marRight w:val="0"/>
                          <w:marTop w:val="0"/>
                          <w:marBottom w:val="0"/>
                          <w:divBdr>
                            <w:top w:val="none" w:sz="0" w:space="0" w:color="auto"/>
                            <w:left w:val="none" w:sz="0" w:space="0" w:color="auto"/>
                            <w:bottom w:val="none" w:sz="0" w:space="0" w:color="auto"/>
                            <w:right w:val="none" w:sz="0" w:space="0" w:color="auto"/>
                          </w:divBdr>
                        </w:div>
                        <w:div w:id="290064402">
                          <w:marLeft w:val="0"/>
                          <w:marRight w:val="0"/>
                          <w:marTop w:val="0"/>
                          <w:marBottom w:val="0"/>
                          <w:divBdr>
                            <w:top w:val="none" w:sz="0" w:space="0" w:color="auto"/>
                            <w:left w:val="none" w:sz="0" w:space="0" w:color="auto"/>
                            <w:bottom w:val="none" w:sz="0" w:space="0" w:color="auto"/>
                            <w:right w:val="none" w:sz="0" w:space="0" w:color="auto"/>
                          </w:divBdr>
                        </w:div>
                        <w:div w:id="634019689">
                          <w:marLeft w:val="0"/>
                          <w:marRight w:val="0"/>
                          <w:marTop w:val="0"/>
                          <w:marBottom w:val="0"/>
                          <w:divBdr>
                            <w:top w:val="none" w:sz="0" w:space="0" w:color="auto"/>
                            <w:left w:val="none" w:sz="0" w:space="0" w:color="auto"/>
                            <w:bottom w:val="none" w:sz="0" w:space="0" w:color="auto"/>
                            <w:right w:val="none" w:sz="0" w:space="0" w:color="auto"/>
                          </w:divBdr>
                        </w:div>
                        <w:div w:id="1071467498">
                          <w:marLeft w:val="0"/>
                          <w:marRight w:val="0"/>
                          <w:marTop w:val="0"/>
                          <w:marBottom w:val="0"/>
                          <w:divBdr>
                            <w:top w:val="none" w:sz="0" w:space="0" w:color="auto"/>
                            <w:left w:val="none" w:sz="0" w:space="0" w:color="auto"/>
                            <w:bottom w:val="none" w:sz="0" w:space="0" w:color="auto"/>
                            <w:right w:val="none" w:sz="0" w:space="0" w:color="auto"/>
                          </w:divBdr>
                        </w:div>
                        <w:div w:id="1281033034">
                          <w:marLeft w:val="0"/>
                          <w:marRight w:val="0"/>
                          <w:marTop w:val="0"/>
                          <w:marBottom w:val="0"/>
                          <w:divBdr>
                            <w:top w:val="none" w:sz="0" w:space="0" w:color="auto"/>
                            <w:left w:val="none" w:sz="0" w:space="0" w:color="auto"/>
                            <w:bottom w:val="none" w:sz="0" w:space="0" w:color="auto"/>
                            <w:right w:val="none" w:sz="0" w:space="0" w:color="auto"/>
                          </w:divBdr>
                        </w:div>
                        <w:div w:id="1327247563">
                          <w:marLeft w:val="0"/>
                          <w:marRight w:val="0"/>
                          <w:marTop w:val="0"/>
                          <w:marBottom w:val="0"/>
                          <w:divBdr>
                            <w:top w:val="none" w:sz="0" w:space="0" w:color="auto"/>
                            <w:left w:val="none" w:sz="0" w:space="0" w:color="auto"/>
                            <w:bottom w:val="none" w:sz="0" w:space="0" w:color="auto"/>
                            <w:right w:val="none" w:sz="0" w:space="0" w:color="auto"/>
                          </w:divBdr>
                        </w:div>
                        <w:div w:id="1546791673">
                          <w:marLeft w:val="0"/>
                          <w:marRight w:val="0"/>
                          <w:marTop w:val="0"/>
                          <w:marBottom w:val="0"/>
                          <w:divBdr>
                            <w:top w:val="none" w:sz="0" w:space="0" w:color="auto"/>
                            <w:left w:val="none" w:sz="0" w:space="0" w:color="auto"/>
                            <w:bottom w:val="none" w:sz="0" w:space="0" w:color="auto"/>
                            <w:right w:val="none" w:sz="0" w:space="0" w:color="auto"/>
                          </w:divBdr>
                        </w:div>
                        <w:div w:id="1646425188">
                          <w:marLeft w:val="0"/>
                          <w:marRight w:val="0"/>
                          <w:marTop w:val="0"/>
                          <w:marBottom w:val="0"/>
                          <w:divBdr>
                            <w:top w:val="none" w:sz="0" w:space="0" w:color="auto"/>
                            <w:left w:val="none" w:sz="0" w:space="0" w:color="auto"/>
                            <w:bottom w:val="none" w:sz="0" w:space="0" w:color="auto"/>
                            <w:right w:val="none" w:sz="0" w:space="0" w:color="auto"/>
                          </w:divBdr>
                        </w:div>
                        <w:div w:id="1867600327">
                          <w:marLeft w:val="0"/>
                          <w:marRight w:val="0"/>
                          <w:marTop w:val="0"/>
                          <w:marBottom w:val="0"/>
                          <w:divBdr>
                            <w:top w:val="none" w:sz="0" w:space="0" w:color="auto"/>
                            <w:left w:val="none" w:sz="0" w:space="0" w:color="auto"/>
                            <w:bottom w:val="none" w:sz="0" w:space="0" w:color="auto"/>
                            <w:right w:val="none" w:sz="0" w:space="0" w:color="auto"/>
                          </w:divBdr>
                        </w:div>
                        <w:div w:id="1965887991">
                          <w:marLeft w:val="0"/>
                          <w:marRight w:val="0"/>
                          <w:marTop w:val="0"/>
                          <w:marBottom w:val="0"/>
                          <w:divBdr>
                            <w:top w:val="none" w:sz="0" w:space="0" w:color="auto"/>
                            <w:left w:val="none" w:sz="0" w:space="0" w:color="auto"/>
                            <w:bottom w:val="none" w:sz="0" w:space="0" w:color="auto"/>
                            <w:right w:val="none" w:sz="0" w:space="0" w:color="auto"/>
                          </w:divBdr>
                        </w:div>
                        <w:div w:id="2003585133">
                          <w:marLeft w:val="0"/>
                          <w:marRight w:val="0"/>
                          <w:marTop w:val="0"/>
                          <w:marBottom w:val="0"/>
                          <w:divBdr>
                            <w:top w:val="none" w:sz="0" w:space="0" w:color="auto"/>
                            <w:left w:val="none" w:sz="0" w:space="0" w:color="auto"/>
                            <w:bottom w:val="none" w:sz="0" w:space="0" w:color="auto"/>
                            <w:right w:val="none" w:sz="0" w:space="0" w:color="auto"/>
                          </w:divBdr>
                        </w:div>
                      </w:divsChild>
                    </w:div>
                    <w:div w:id="1391998093">
                      <w:marLeft w:val="0"/>
                      <w:marRight w:val="0"/>
                      <w:marTop w:val="0"/>
                      <w:marBottom w:val="0"/>
                      <w:divBdr>
                        <w:top w:val="none" w:sz="0" w:space="0" w:color="auto"/>
                        <w:left w:val="none" w:sz="0" w:space="0" w:color="auto"/>
                        <w:bottom w:val="none" w:sz="0" w:space="0" w:color="auto"/>
                        <w:right w:val="none" w:sz="0" w:space="0" w:color="auto"/>
                      </w:divBdr>
                      <w:divsChild>
                        <w:div w:id="2085640190">
                          <w:marLeft w:val="0"/>
                          <w:marRight w:val="0"/>
                          <w:marTop w:val="0"/>
                          <w:marBottom w:val="0"/>
                          <w:divBdr>
                            <w:top w:val="none" w:sz="0" w:space="0" w:color="auto"/>
                            <w:left w:val="none" w:sz="0" w:space="0" w:color="auto"/>
                            <w:bottom w:val="none" w:sz="0" w:space="0" w:color="auto"/>
                            <w:right w:val="none" w:sz="0" w:space="0" w:color="auto"/>
                          </w:divBdr>
                        </w:div>
                      </w:divsChild>
                    </w:div>
                    <w:div w:id="1392579666">
                      <w:marLeft w:val="0"/>
                      <w:marRight w:val="0"/>
                      <w:marTop w:val="0"/>
                      <w:marBottom w:val="0"/>
                      <w:divBdr>
                        <w:top w:val="none" w:sz="0" w:space="0" w:color="auto"/>
                        <w:left w:val="none" w:sz="0" w:space="0" w:color="auto"/>
                        <w:bottom w:val="none" w:sz="0" w:space="0" w:color="auto"/>
                        <w:right w:val="none" w:sz="0" w:space="0" w:color="auto"/>
                      </w:divBdr>
                      <w:divsChild>
                        <w:div w:id="159007976">
                          <w:marLeft w:val="0"/>
                          <w:marRight w:val="0"/>
                          <w:marTop w:val="0"/>
                          <w:marBottom w:val="0"/>
                          <w:divBdr>
                            <w:top w:val="none" w:sz="0" w:space="0" w:color="auto"/>
                            <w:left w:val="none" w:sz="0" w:space="0" w:color="auto"/>
                            <w:bottom w:val="none" w:sz="0" w:space="0" w:color="auto"/>
                            <w:right w:val="none" w:sz="0" w:space="0" w:color="auto"/>
                          </w:divBdr>
                        </w:div>
                        <w:div w:id="405222166">
                          <w:marLeft w:val="0"/>
                          <w:marRight w:val="0"/>
                          <w:marTop w:val="0"/>
                          <w:marBottom w:val="0"/>
                          <w:divBdr>
                            <w:top w:val="none" w:sz="0" w:space="0" w:color="auto"/>
                            <w:left w:val="none" w:sz="0" w:space="0" w:color="auto"/>
                            <w:bottom w:val="none" w:sz="0" w:space="0" w:color="auto"/>
                            <w:right w:val="none" w:sz="0" w:space="0" w:color="auto"/>
                          </w:divBdr>
                        </w:div>
                        <w:div w:id="1259292989">
                          <w:marLeft w:val="0"/>
                          <w:marRight w:val="0"/>
                          <w:marTop w:val="0"/>
                          <w:marBottom w:val="0"/>
                          <w:divBdr>
                            <w:top w:val="none" w:sz="0" w:space="0" w:color="auto"/>
                            <w:left w:val="none" w:sz="0" w:space="0" w:color="auto"/>
                            <w:bottom w:val="none" w:sz="0" w:space="0" w:color="auto"/>
                            <w:right w:val="none" w:sz="0" w:space="0" w:color="auto"/>
                          </w:divBdr>
                        </w:div>
                        <w:div w:id="1489857689">
                          <w:marLeft w:val="0"/>
                          <w:marRight w:val="0"/>
                          <w:marTop w:val="0"/>
                          <w:marBottom w:val="0"/>
                          <w:divBdr>
                            <w:top w:val="none" w:sz="0" w:space="0" w:color="auto"/>
                            <w:left w:val="none" w:sz="0" w:space="0" w:color="auto"/>
                            <w:bottom w:val="none" w:sz="0" w:space="0" w:color="auto"/>
                            <w:right w:val="none" w:sz="0" w:space="0" w:color="auto"/>
                          </w:divBdr>
                        </w:div>
                        <w:div w:id="1574969068">
                          <w:marLeft w:val="0"/>
                          <w:marRight w:val="0"/>
                          <w:marTop w:val="0"/>
                          <w:marBottom w:val="0"/>
                          <w:divBdr>
                            <w:top w:val="none" w:sz="0" w:space="0" w:color="auto"/>
                            <w:left w:val="none" w:sz="0" w:space="0" w:color="auto"/>
                            <w:bottom w:val="none" w:sz="0" w:space="0" w:color="auto"/>
                            <w:right w:val="none" w:sz="0" w:space="0" w:color="auto"/>
                          </w:divBdr>
                        </w:div>
                      </w:divsChild>
                    </w:div>
                    <w:div w:id="1478572241">
                      <w:marLeft w:val="0"/>
                      <w:marRight w:val="0"/>
                      <w:marTop w:val="0"/>
                      <w:marBottom w:val="0"/>
                      <w:divBdr>
                        <w:top w:val="none" w:sz="0" w:space="0" w:color="auto"/>
                        <w:left w:val="none" w:sz="0" w:space="0" w:color="auto"/>
                        <w:bottom w:val="none" w:sz="0" w:space="0" w:color="auto"/>
                        <w:right w:val="none" w:sz="0" w:space="0" w:color="auto"/>
                      </w:divBdr>
                      <w:divsChild>
                        <w:div w:id="17511109">
                          <w:marLeft w:val="0"/>
                          <w:marRight w:val="0"/>
                          <w:marTop w:val="0"/>
                          <w:marBottom w:val="0"/>
                          <w:divBdr>
                            <w:top w:val="none" w:sz="0" w:space="0" w:color="auto"/>
                            <w:left w:val="none" w:sz="0" w:space="0" w:color="auto"/>
                            <w:bottom w:val="none" w:sz="0" w:space="0" w:color="auto"/>
                            <w:right w:val="none" w:sz="0" w:space="0" w:color="auto"/>
                          </w:divBdr>
                        </w:div>
                      </w:divsChild>
                    </w:div>
                    <w:div w:id="1497719384">
                      <w:marLeft w:val="0"/>
                      <w:marRight w:val="0"/>
                      <w:marTop w:val="0"/>
                      <w:marBottom w:val="0"/>
                      <w:divBdr>
                        <w:top w:val="none" w:sz="0" w:space="0" w:color="auto"/>
                        <w:left w:val="none" w:sz="0" w:space="0" w:color="auto"/>
                        <w:bottom w:val="none" w:sz="0" w:space="0" w:color="auto"/>
                        <w:right w:val="none" w:sz="0" w:space="0" w:color="auto"/>
                      </w:divBdr>
                      <w:divsChild>
                        <w:div w:id="34240092">
                          <w:marLeft w:val="0"/>
                          <w:marRight w:val="0"/>
                          <w:marTop w:val="0"/>
                          <w:marBottom w:val="0"/>
                          <w:divBdr>
                            <w:top w:val="none" w:sz="0" w:space="0" w:color="auto"/>
                            <w:left w:val="none" w:sz="0" w:space="0" w:color="auto"/>
                            <w:bottom w:val="none" w:sz="0" w:space="0" w:color="auto"/>
                            <w:right w:val="none" w:sz="0" w:space="0" w:color="auto"/>
                          </w:divBdr>
                        </w:div>
                        <w:div w:id="210192806">
                          <w:marLeft w:val="0"/>
                          <w:marRight w:val="0"/>
                          <w:marTop w:val="0"/>
                          <w:marBottom w:val="0"/>
                          <w:divBdr>
                            <w:top w:val="none" w:sz="0" w:space="0" w:color="auto"/>
                            <w:left w:val="none" w:sz="0" w:space="0" w:color="auto"/>
                            <w:bottom w:val="none" w:sz="0" w:space="0" w:color="auto"/>
                            <w:right w:val="none" w:sz="0" w:space="0" w:color="auto"/>
                          </w:divBdr>
                        </w:div>
                        <w:div w:id="341713021">
                          <w:marLeft w:val="0"/>
                          <w:marRight w:val="0"/>
                          <w:marTop w:val="0"/>
                          <w:marBottom w:val="0"/>
                          <w:divBdr>
                            <w:top w:val="none" w:sz="0" w:space="0" w:color="auto"/>
                            <w:left w:val="none" w:sz="0" w:space="0" w:color="auto"/>
                            <w:bottom w:val="none" w:sz="0" w:space="0" w:color="auto"/>
                            <w:right w:val="none" w:sz="0" w:space="0" w:color="auto"/>
                          </w:divBdr>
                        </w:div>
                        <w:div w:id="408964530">
                          <w:marLeft w:val="0"/>
                          <w:marRight w:val="0"/>
                          <w:marTop w:val="0"/>
                          <w:marBottom w:val="0"/>
                          <w:divBdr>
                            <w:top w:val="none" w:sz="0" w:space="0" w:color="auto"/>
                            <w:left w:val="none" w:sz="0" w:space="0" w:color="auto"/>
                            <w:bottom w:val="none" w:sz="0" w:space="0" w:color="auto"/>
                            <w:right w:val="none" w:sz="0" w:space="0" w:color="auto"/>
                          </w:divBdr>
                        </w:div>
                        <w:div w:id="574585944">
                          <w:marLeft w:val="0"/>
                          <w:marRight w:val="0"/>
                          <w:marTop w:val="0"/>
                          <w:marBottom w:val="0"/>
                          <w:divBdr>
                            <w:top w:val="none" w:sz="0" w:space="0" w:color="auto"/>
                            <w:left w:val="none" w:sz="0" w:space="0" w:color="auto"/>
                            <w:bottom w:val="none" w:sz="0" w:space="0" w:color="auto"/>
                            <w:right w:val="none" w:sz="0" w:space="0" w:color="auto"/>
                          </w:divBdr>
                        </w:div>
                        <w:div w:id="633490482">
                          <w:marLeft w:val="0"/>
                          <w:marRight w:val="0"/>
                          <w:marTop w:val="0"/>
                          <w:marBottom w:val="0"/>
                          <w:divBdr>
                            <w:top w:val="none" w:sz="0" w:space="0" w:color="auto"/>
                            <w:left w:val="none" w:sz="0" w:space="0" w:color="auto"/>
                            <w:bottom w:val="none" w:sz="0" w:space="0" w:color="auto"/>
                            <w:right w:val="none" w:sz="0" w:space="0" w:color="auto"/>
                          </w:divBdr>
                        </w:div>
                        <w:div w:id="710152939">
                          <w:marLeft w:val="0"/>
                          <w:marRight w:val="0"/>
                          <w:marTop w:val="0"/>
                          <w:marBottom w:val="0"/>
                          <w:divBdr>
                            <w:top w:val="none" w:sz="0" w:space="0" w:color="auto"/>
                            <w:left w:val="none" w:sz="0" w:space="0" w:color="auto"/>
                            <w:bottom w:val="none" w:sz="0" w:space="0" w:color="auto"/>
                            <w:right w:val="none" w:sz="0" w:space="0" w:color="auto"/>
                          </w:divBdr>
                        </w:div>
                        <w:div w:id="791748508">
                          <w:marLeft w:val="0"/>
                          <w:marRight w:val="0"/>
                          <w:marTop w:val="0"/>
                          <w:marBottom w:val="0"/>
                          <w:divBdr>
                            <w:top w:val="none" w:sz="0" w:space="0" w:color="auto"/>
                            <w:left w:val="none" w:sz="0" w:space="0" w:color="auto"/>
                            <w:bottom w:val="none" w:sz="0" w:space="0" w:color="auto"/>
                            <w:right w:val="none" w:sz="0" w:space="0" w:color="auto"/>
                          </w:divBdr>
                        </w:div>
                        <w:div w:id="1075587052">
                          <w:marLeft w:val="0"/>
                          <w:marRight w:val="0"/>
                          <w:marTop w:val="0"/>
                          <w:marBottom w:val="0"/>
                          <w:divBdr>
                            <w:top w:val="none" w:sz="0" w:space="0" w:color="auto"/>
                            <w:left w:val="none" w:sz="0" w:space="0" w:color="auto"/>
                            <w:bottom w:val="none" w:sz="0" w:space="0" w:color="auto"/>
                            <w:right w:val="none" w:sz="0" w:space="0" w:color="auto"/>
                          </w:divBdr>
                        </w:div>
                        <w:div w:id="1086682396">
                          <w:marLeft w:val="0"/>
                          <w:marRight w:val="0"/>
                          <w:marTop w:val="0"/>
                          <w:marBottom w:val="0"/>
                          <w:divBdr>
                            <w:top w:val="none" w:sz="0" w:space="0" w:color="auto"/>
                            <w:left w:val="none" w:sz="0" w:space="0" w:color="auto"/>
                            <w:bottom w:val="none" w:sz="0" w:space="0" w:color="auto"/>
                            <w:right w:val="none" w:sz="0" w:space="0" w:color="auto"/>
                          </w:divBdr>
                        </w:div>
                        <w:div w:id="1090128474">
                          <w:marLeft w:val="0"/>
                          <w:marRight w:val="0"/>
                          <w:marTop w:val="0"/>
                          <w:marBottom w:val="0"/>
                          <w:divBdr>
                            <w:top w:val="none" w:sz="0" w:space="0" w:color="auto"/>
                            <w:left w:val="none" w:sz="0" w:space="0" w:color="auto"/>
                            <w:bottom w:val="none" w:sz="0" w:space="0" w:color="auto"/>
                            <w:right w:val="none" w:sz="0" w:space="0" w:color="auto"/>
                          </w:divBdr>
                        </w:div>
                        <w:div w:id="1127621707">
                          <w:marLeft w:val="0"/>
                          <w:marRight w:val="0"/>
                          <w:marTop w:val="0"/>
                          <w:marBottom w:val="0"/>
                          <w:divBdr>
                            <w:top w:val="none" w:sz="0" w:space="0" w:color="auto"/>
                            <w:left w:val="none" w:sz="0" w:space="0" w:color="auto"/>
                            <w:bottom w:val="none" w:sz="0" w:space="0" w:color="auto"/>
                            <w:right w:val="none" w:sz="0" w:space="0" w:color="auto"/>
                          </w:divBdr>
                        </w:div>
                        <w:div w:id="1155531986">
                          <w:marLeft w:val="0"/>
                          <w:marRight w:val="0"/>
                          <w:marTop w:val="0"/>
                          <w:marBottom w:val="0"/>
                          <w:divBdr>
                            <w:top w:val="none" w:sz="0" w:space="0" w:color="auto"/>
                            <w:left w:val="none" w:sz="0" w:space="0" w:color="auto"/>
                            <w:bottom w:val="none" w:sz="0" w:space="0" w:color="auto"/>
                            <w:right w:val="none" w:sz="0" w:space="0" w:color="auto"/>
                          </w:divBdr>
                        </w:div>
                        <w:div w:id="1357383952">
                          <w:marLeft w:val="0"/>
                          <w:marRight w:val="0"/>
                          <w:marTop w:val="0"/>
                          <w:marBottom w:val="0"/>
                          <w:divBdr>
                            <w:top w:val="none" w:sz="0" w:space="0" w:color="auto"/>
                            <w:left w:val="none" w:sz="0" w:space="0" w:color="auto"/>
                            <w:bottom w:val="none" w:sz="0" w:space="0" w:color="auto"/>
                            <w:right w:val="none" w:sz="0" w:space="0" w:color="auto"/>
                          </w:divBdr>
                        </w:div>
                        <w:div w:id="1388919807">
                          <w:marLeft w:val="0"/>
                          <w:marRight w:val="0"/>
                          <w:marTop w:val="0"/>
                          <w:marBottom w:val="0"/>
                          <w:divBdr>
                            <w:top w:val="none" w:sz="0" w:space="0" w:color="auto"/>
                            <w:left w:val="none" w:sz="0" w:space="0" w:color="auto"/>
                            <w:bottom w:val="none" w:sz="0" w:space="0" w:color="auto"/>
                            <w:right w:val="none" w:sz="0" w:space="0" w:color="auto"/>
                          </w:divBdr>
                        </w:div>
                        <w:div w:id="1452044747">
                          <w:marLeft w:val="0"/>
                          <w:marRight w:val="0"/>
                          <w:marTop w:val="0"/>
                          <w:marBottom w:val="0"/>
                          <w:divBdr>
                            <w:top w:val="none" w:sz="0" w:space="0" w:color="auto"/>
                            <w:left w:val="none" w:sz="0" w:space="0" w:color="auto"/>
                            <w:bottom w:val="none" w:sz="0" w:space="0" w:color="auto"/>
                            <w:right w:val="none" w:sz="0" w:space="0" w:color="auto"/>
                          </w:divBdr>
                        </w:div>
                        <w:div w:id="1688404062">
                          <w:marLeft w:val="0"/>
                          <w:marRight w:val="0"/>
                          <w:marTop w:val="0"/>
                          <w:marBottom w:val="0"/>
                          <w:divBdr>
                            <w:top w:val="none" w:sz="0" w:space="0" w:color="auto"/>
                            <w:left w:val="none" w:sz="0" w:space="0" w:color="auto"/>
                            <w:bottom w:val="none" w:sz="0" w:space="0" w:color="auto"/>
                            <w:right w:val="none" w:sz="0" w:space="0" w:color="auto"/>
                          </w:divBdr>
                        </w:div>
                        <w:div w:id="1745955660">
                          <w:marLeft w:val="0"/>
                          <w:marRight w:val="0"/>
                          <w:marTop w:val="0"/>
                          <w:marBottom w:val="0"/>
                          <w:divBdr>
                            <w:top w:val="none" w:sz="0" w:space="0" w:color="auto"/>
                            <w:left w:val="none" w:sz="0" w:space="0" w:color="auto"/>
                            <w:bottom w:val="none" w:sz="0" w:space="0" w:color="auto"/>
                            <w:right w:val="none" w:sz="0" w:space="0" w:color="auto"/>
                          </w:divBdr>
                        </w:div>
                        <w:div w:id="1854684014">
                          <w:marLeft w:val="0"/>
                          <w:marRight w:val="0"/>
                          <w:marTop w:val="0"/>
                          <w:marBottom w:val="0"/>
                          <w:divBdr>
                            <w:top w:val="none" w:sz="0" w:space="0" w:color="auto"/>
                            <w:left w:val="none" w:sz="0" w:space="0" w:color="auto"/>
                            <w:bottom w:val="none" w:sz="0" w:space="0" w:color="auto"/>
                            <w:right w:val="none" w:sz="0" w:space="0" w:color="auto"/>
                          </w:divBdr>
                        </w:div>
                        <w:div w:id="2038961877">
                          <w:marLeft w:val="0"/>
                          <w:marRight w:val="0"/>
                          <w:marTop w:val="0"/>
                          <w:marBottom w:val="0"/>
                          <w:divBdr>
                            <w:top w:val="none" w:sz="0" w:space="0" w:color="auto"/>
                            <w:left w:val="none" w:sz="0" w:space="0" w:color="auto"/>
                            <w:bottom w:val="none" w:sz="0" w:space="0" w:color="auto"/>
                            <w:right w:val="none" w:sz="0" w:space="0" w:color="auto"/>
                          </w:divBdr>
                        </w:div>
                        <w:div w:id="2065761218">
                          <w:marLeft w:val="0"/>
                          <w:marRight w:val="0"/>
                          <w:marTop w:val="0"/>
                          <w:marBottom w:val="0"/>
                          <w:divBdr>
                            <w:top w:val="none" w:sz="0" w:space="0" w:color="auto"/>
                            <w:left w:val="none" w:sz="0" w:space="0" w:color="auto"/>
                            <w:bottom w:val="none" w:sz="0" w:space="0" w:color="auto"/>
                            <w:right w:val="none" w:sz="0" w:space="0" w:color="auto"/>
                          </w:divBdr>
                        </w:div>
                      </w:divsChild>
                    </w:div>
                    <w:div w:id="1511070106">
                      <w:marLeft w:val="0"/>
                      <w:marRight w:val="0"/>
                      <w:marTop w:val="0"/>
                      <w:marBottom w:val="0"/>
                      <w:divBdr>
                        <w:top w:val="none" w:sz="0" w:space="0" w:color="auto"/>
                        <w:left w:val="none" w:sz="0" w:space="0" w:color="auto"/>
                        <w:bottom w:val="none" w:sz="0" w:space="0" w:color="auto"/>
                        <w:right w:val="none" w:sz="0" w:space="0" w:color="auto"/>
                      </w:divBdr>
                      <w:divsChild>
                        <w:div w:id="2135824324">
                          <w:marLeft w:val="0"/>
                          <w:marRight w:val="0"/>
                          <w:marTop w:val="0"/>
                          <w:marBottom w:val="0"/>
                          <w:divBdr>
                            <w:top w:val="none" w:sz="0" w:space="0" w:color="auto"/>
                            <w:left w:val="none" w:sz="0" w:space="0" w:color="auto"/>
                            <w:bottom w:val="none" w:sz="0" w:space="0" w:color="auto"/>
                            <w:right w:val="none" w:sz="0" w:space="0" w:color="auto"/>
                          </w:divBdr>
                        </w:div>
                      </w:divsChild>
                    </w:div>
                    <w:div w:id="1547715408">
                      <w:marLeft w:val="0"/>
                      <w:marRight w:val="0"/>
                      <w:marTop w:val="0"/>
                      <w:marBottom w:val="0"/>
                      <w:divBdr>
                        <w:top w:val="none" w:sz="0" w:space="0" w:color="auto"/>
                        <w:left w:val="none" w:sz="0" w:space="0" w:color="auto"/>
                        <w:bottom w:val="none" w:sz="0" w:space="0" w:color="auto"/>
                        <w:right w:val="none" w:sz="0" w:space="0" w:color="auto"/>
                      </w:divBdr>
                      <w:divsChild>
                        <w:div w:id="2057923751">
                          <w:marLeft w:val="0"/>
                          <w:marRight w:val="0"/>
                          <w:marTop w:val="0"/>
                          <w:marBottom w:val="0"/>
                          <w:divBdr>
                            <w:top w:val="none" w:sz="0" w:space="0" w:color="auto"/>
                            <w:left w:val="none" w:sz="0" w:space="0" w:color="auto"/>
                            <w:bottom w:val="none" w:sz="0" w:space="0" w:color="auto"/>
                            <w:right w:val="none" w:sz="0" w:space="0" w:color="auto"/>
                          </w:divBdr>
                        </w:div>
                      </w:divsChild>
                    </w:div>
                    <w:div w:id="1591817859">
                      <w:marLeft w:val="0"/>
                      <w:marRight w:val="0"/>
                      <w:marTop w:val="0"/>
                      <w:marBottom w:val="0"/>
                      <w:divBdr>
                        <w:top w:val="none" w:sz="0" w:space="0" w:color="auto"/>
                        <w:left w:val="none" w:sz="0" w:space="0" w:color="auto"/>
                        <w:bottom w:val="none" w:sz="0" w:space="0" w:color="auto"/>
                        <w:right w:val="none" w:sz="0" w:space="0" w:color="auto"/>
                      </w:divBdr>
                      <w:divsChild>
                        <w:div w:id="1216813310">
                          <w:marLeft w:val="0"/>
                          <w:marRight w:val="0"/>
                          <w:marTop w:val="0"/>
                          <w:marBottom w:val="0"/>
                          <w:divBdr>
                            <w:top w:val="none" w:sz="0" w:space="0" w:color="auto"/>
                            <w:left w:val="none" w:sz="0" w:space="0" w:color="auto"/>
                            <w:bottom w:val="none" w:sz="0" w:space="0" w:color="auto"/>
                            <w:right w:val="none" w:sz="0" w:space="0" w:color="auto"/>
                          </w:divBdr>
                        </w:div>
                      </w:divsChild>
                    </w:div>
                    <w:div w:id="1619943820">
                      <w:marLeft w:val="0"/>
                      <w:marRight w:val="0"/>
                      <w:marTop w:val="0"/>
                      <w:marBottom w:val="0"/>
                      <w:divBdr>
                        <w:top w:val="none" w:sz="0" w:space="0" w:color="auto"/>
                        <w:left w:val="none" w:sz="0" w:space="0" w:color="auto"/>
                        <w:bottom w:val="none" w:sz="0" w:space="0" w:color="auto"/>
                        <w:right w:val="none" w:sz="0" w:space="0" w:color="auto"/>
                      </w:divBdr>
                      <w:divsChild>
                        <w:div w:id="148637569">
                          <w:marLeft w:val="0"/>
                          <w:marRight w:val="0"/>
                          <w:marTop w:val="0"/>
                          <w:marBottom w:val="0"/>
                          <w:divBdr>
                            <w:top w:val="none" w:sz="0" w:space="0" w:color="auto"/>
                            <w:left w:val="none" w:sz="0" w:space="0" w:color="auto"/>
                            <w:bottom w:val="none" w:sz="0" w:space="0" w:color="auto"/>
                            <w:right w:val="none" w:sz="0" w:space="0" w:color="auto"/>
                          </w:divBdr>
                        </w:div>
                      </w:divsChild>
                    </w:div>
                    <w:div w:id="1641226861">
                      <w:marLeft w:val="0"/>
                      <w:marRight w:val="0"/>
                      <w:marTop w:val="0"/>
                      <w:marBottom w:val="0"/>
                      <w:divBdr>
                        <w:top w:val="none" w:sz="0" w:space="0" w:color="auto"/>
                        <w:left w:val="none" w:sz="0" w:space="0" w:color="auto"/>
                        <w:bottom w:val="none" w:sz="0" w:space="0" w:color="auto"/>
                        <w:right w:val="none" w:sz="0" w:space="0" w:color="auto"/>
                      </w:divBdr>
                      <w:divsChild>
                        <w:div w:id="1508205534">
                          <w:marLeft w:val="0"/>
                          <w:marRight w:val="0"/>
                          <w:marTop w:val="0"/>
                          <w:marBottom w:val="0"/>
                          <w:divBdr>
                            <w:top w:val="none" w:sz="0" w:space="0" w:color="auto"/>
                            <w:left w:val="none" w:sz="0" w:space="0" w:color="auto"/>
                            <w:bottom w:val="none" w:sz="0" w:space="0" w:color="auto"/>
                            <w:right w:val="none" w:sz="0" w:space="0" w:color="auto"/>
                          </w:divBdr>
                        </w:div>
                      </w:divsChild>
                    </w:div>
                    <w:div w:id="1727682474">
                      <w:marLeft w:val="0"/>
                      <w:marRight w:val="0"/>
                      <w:marTop w:val="0"/>
                      <w:marBottom w:val="0"/>
                      <w:divBdr>
                        <w:top w:val="none" w:sz="0" w:space="0" w:color="auto"/>
                        <w:left w:val="none" w:sz="0" w:space="0" w:color="auto"/>
                        <w:bottom w:val="none" w:sz="0" w:space="0" w:color="auto"/>
                        <w:right w:val="none" w:sz="0" w:space="0" w:color="auto"/>
                      </w:divBdr>
                      <w:divsChild>
                        <w:div w:id="1240477392">
                          <w:marLeft w:val="0"/>
                          <w:marRight w:val="0"/>
                          <w:marTop w:val="0"/>
                          <w:marBottom w:val="0"/>
                          <w:divBdr>
                            <w:top w:val="none" w:sz="0" w:space="0" w:color="auto"/>
                            <w:left w:val="none" w:sz="0" w:space="0" w:color="auto"/>
                            <w:bottom w:val="none" w:sz="0" w:space="0" w:color="auto"/>
                            <w:right w:val="none" w:sz="0" w:space="0" w:color="auto"/>
                          </w:divBdr>
                        </w:div>
                      </w:divsChild>
                    </w:div>
                    <w:div w:id="1749572778">
                      <w:marLeft w:val="0"/>
                      <w:marRight w:val="0"/>
                      <w:marTop w:val="0"/>
                      <w:marBottom w:val="0"/>
                      <w:divBdr>
                        <w:top w:val="none" w:sz="0" w:space="0" w:color="auto"/>
                        <w:left w:val="none" w:sz="0" w:space="0" w:color="auto"/>
                        <w:bottom w:val="none" w:sz="0" w:space="0" w:color="auto"/>
                        <w:right w:val="none" w:sz="0" w:space="0" w:color="auto"/>
                      </w:divBdr>
                      <w:divsChild>
                        <w:div w:id="1291285842">
                          <w:marLeft w:val="0"/>
                          <w:marRight w:val="0"/>
                          <w:marTop w:val="0"/>
                          <w:marBottom w:val="0"/>
                          <w:divBdr>
                            <w:top w:val="none" w:sz="0" w:space="0" w:color="auto"/>
                            <w:left w:val="none" w:sz="0" w:space="0" w:color="auto"/>
                            <w:bottom w:val="none" w:sz="0" w:space="0" w:color="auto"/>
                            <w:right w:val="none" w:sz="0" w:space="0" w:color="auto"/>
                          </w:divBdr>
                        </w:div>
                      </w:divsChild>
                    </w:div>
                    <w:div w:id="1755470924">
                      <w:marLeft w:val="0"/>
                      <w:marRight w:val="0"/>
                      <w:marTop w:val="0"/>
                      <w:marBottom w:val="0"/>
                      <w:divBdr>
                        <w:top w:val="none" w:sz="0" w:space="0" w:color="auto"/>
                        <w:left w:val="none" w:sz="0" w:space="0" w:color="auto"/>
                        <w:bottom w:val="none" w:sz="0" w:space="0" w:color="auto"/>
                        <w:right w:val="none" w:sz="0" w:space="0" w:color="auto"/>
                      </w:divBdr>
                      <w:divsChild>
                        <w:div w:id="108201787">
                          <w:marLeft w:val="0"/>
                          <w:marRight w:val="0"/>
                          <w:marTop w:val="0"/>
                          <w:marBottom w:val="0"/>
                          <w:divBdr>
                            <w:top w:val="none" w:sz="0" w:space="0" w:color="auto"/>
                            <w:left w:val="none" w:sz="0" w:space="0" w:color="auto"/>
                            <w:bottom w:val="none" w:sz="0" w:space="0" w:color="auto"/>
                            <w:right w:val="none" w:sz="0" w:space="0" w:color="auto"/>
                          </w:divBdr>
                        </w:div>
                      </w:divsChild>
                    </w:div>
                    <w:div w:id="1791589106">
                      <w:marLeft w:val="0"/>
                      <w:marRight w:val="0"/>
                      <w:marTop w:val="0"/>
                      <w:marBottom w:val="0"/>
                      <w:divBdr>
                        <w:top w:val="none" w:sz="0" w:space="0" w:color="auto"/>
                        <w:left w:val="none" w:sz="0" w:space="0" w:color="auto"/>
                        <w:bottom w:val="none" w:sz="0" w:space="0" w:color="auto"/>
                        <w:right w:val="none" w:sz="0" w:space="0" w:color="auto"/>
                      </w:divBdr>
                      <w:divsChild>
                        <w:div w:id="1973173638">
                          <w:marLeft w:val="0"/>
                          <w:marRight w:val="0"/>
                          <w:marTop w:val="0"/>
                          <w:marBottom w:val="0"/>
                          <w:divBdr>
                            <w:top w:val="none" w:sz="0" w:space="0" w:color="auto"/>
                            <w:left w:val="none" w:sz="0" w:space="0" w:color="auto"/>
                            <w:bottom w:val="none" w:sz="0" w:space="0" w:color="auto"/>
                            <w:right w:val="none" w:sz="0" w:space="0" w:color="auto"/>
                          </w:divBdr>
                        </w:div>
                      </w:divsChild>
                    </w:div>
                    <w:div w:id="1834178907">
                      <w:marLeft w:val="0"/>
                      <w:marRight w:val="0"/>
                      <w:marTop w:val="0"/>
                      <w:marBottom w:val="0"/>
                      <w:divBdr>
                        <w:top w:val="none" w:sz="0" w:space="0" w:color="auto"/>
                        <w:left w:val="none" w:sz="0" w:space="0" w:color="auto"/>
                        <w:bottom w:val="none" w:sz="0" w:space="0" w:color="auto"/>
                        <w:right w:val="none" w:sz="0" w:space="0" w:color="auto"/>
                      </w:divBdr>
                      <w:divsChild>
                        <w:div w:id="516122904">
                          <w:marLeft w:val="0"/>
                          <w:marRight w:val="0"/>
                          <w:marTop w:val="0"/>
                          <w:marBottom w:val="0"/>
                          <w:divBdr>
                            <w:top w:val="none" w:sz="0" w:space="0" w:color="auto"/>
                            <w:left w:val="none" w:sz="0" w:space="0" w:color="auto"/>
                            <w:bottom w:val="none" w:sz="0" w:space="0" w:color="auto"/>
                            <w:right w:val="none" w:sz="0" w:space="0" w:color="auto"/>
                          </w:divBdr>
                        </w:div>
                        <w:div w:id="758722016">
                          <w:marLeft w:val="0"/>
                          <w:marRight w:val="0"/>
                          <w:marTop w:val="0"/>
                          <w:marBottom w:val="0"/>
                          <w:divBdr>
                            <w:top w:val="none" w:sz="0" w:space="0" w:color="auto"/>
                            <w:left w:val="none" w:sz="0" w:space="0" w:color="auto"/>
                            <w:bottom w:val="none" w:sz="0" w:space="0" w:color="auto"/>
                            <w:right w:val="none" w:sz="0" w:space="0" w:color="auto"/>
                          </w:divBdr>
                        </w:div>
                        <w:div w:id="1949697025">
                          <w:marLeft w:val="0"/>
                          <w:marRight w:val="0"/>
                          <w:marTop w:val="0"/>
                          <w:marBottom w:val="0"/>
                          <w:divBdr>
                            <w:top w:val="none" w:sz="0" w:space="0" w:color="auto"/>
                            <w:left w:val="none" w:sz="0" w:space="0" w:color="auto"/>
                            <w:bottom w:val="none" w:sz="0" w:space="0" w:color="auto"/>
                            <w:right w:val="none" w:sz="0" w:space="0" w:color="auto"/>
                          </w:divBdr>
                        </w:div>
                      </w:divsChild>
                    </w:div>
                    <w:div w:id="1855338825">
                      <w:marLeft w:val="0"/>
                      <w:marRight w:val="0"/>
                      <w:marTop w:val="0"/>
                      <w:marBottom w:val="0"/>
                      <w:divBdr>
                        <w:top w:val="none" w:sz="0" w:space="0" w:color="auto"/>
                        <w:left w:val="none" w:sz="0" w:space="0" w:color="auto"/>
                        <w:bottom w:val="none" w:sz="0" w:space="0" w:color="auto"/>
                        <w:right w:val="none" w:sz="0" w:space="0" w:color="auto"/>
                      </w:divBdr>
                      <w:divsChild>
                        <w:div w:id="455219436">
                          <w:marLeft w:val="0"/>
                          <w:marRight w:val="0"/>
                          <w:marTop w:val="0"/>
                          <w:marBottom w:val="0"/>
                          <w:divBdr>
                            <w:top w:val="none" w:sz="0" w:space="0" w:color="auto"/>
                            <w:left w:val="none" w:sz="0" w:space="0" w:color="auto"/>
                            <w:bottom w:val="none" w:sz="0" w:space="0" w:color="auto"/>
                            <w:right w:val="none" w:sz="0" w:space="0" w:color="auto"/>
                          </w:divBdr>
                        </w:div>
                        <w:div w:id="674311234">
                          <w:marLeft w:val="0"/>
                          <w:marRight w:val="0"/>
                          <w:marTop w:val="0"/>
                          <w:marBottom w:val="0"/>
                          <w:divBdr>
                            <w:top w:val="none" w:sz="0" w:space="0" w:color="auto"/>
                            <w:left w:val="none" w:sz="0" w:space="0" w:color="auto"/>
                            <w:bottom w:val="none" w:sz="0" w:space="0" w:color="auto"/>
                            <w:right w:val="none" w:sz="0" w:space="0" w:color="auto"/>
                          </w:divBdr>
                        </w:div>
                        <w:div w:id="738211001">
                          <w:marLeft w:val="0"/>
                          <w:marRight w:val="0"/>
                          <w:marTop w:val="0"/>
                          <w:marBottom w:val="0"/>
                          <w:divBdr>
                            <w:top w:val="none" w:sz="0" w:space="0" w:color="auto"/>
                            <w:left w:val="none" w:sz="0" w:space="0" w:color="auto"/>
                            <w:bottom w:val="none" w:sz="0" w:space="0" w:color="auto"/>
                            <w:right w:val="none" w:sz="0" w:space="0" w:color="auto"/>
                          </w:divBdr>
                        </w:div>
                        <w:div w:id="810243891">
                          <w:marLeft w:val="0"/>
                          <w:marRight w:val="0"/>
                          <w:marTop w:val="0"/>
                          <w:marBottom w:val="0"/>
                          <w:divBdr>
                            <w:top w:val="none" w:sz="0" w:space="0" w:color="auto"/>
                            <w:left w:val="none" w:sz="0" w:space="0" w:color="auto"/>
                            <w:bottom w:val="none" w:sz="0" w:space="0" w:color="auto"/>
                            <w:right w:val="none" w:sz="0" w:space="0" w:color="auto"/>
                          </w:divBdr>
                        </w:div>
                        <w:div w:id="823008101">
                          <w:marLeft w:val="0"/>
                          <w:marRight w:val="0"/>
                          <w:marTop w:val="0"/>
                          <w:marBottom w:val="0"/>
                          <w:divBdr>
                            <w:top w:val="none" w:sz="0" w:space="0" w:color="auto"/>
                            <w:left w:val="none" w:sz="0" w:space="0" w:color="auto"/>
                            <w:bottom w:val="none" w:sz="0" w:space="0" w:color="auto"/>
                            <w:right w:val="none" w:sz="0" w:space="0" w:color="auto"/>
                          </w:divBdr>
                        </w:div>
                        <w:div w:id="1179076961">
                          <w:marLeft w:val="0"/>
                          <w:marRight w:val="0"/>
                          <w:marTop w:val="0"/>
                          <w:marBottom w:val="0"/>
                          <w:divBdr>
                            <w:top w:val="none" w:sz="0" w:space="0" w:color="auto"/>
                            <w:left w:val="none" w:sz="0" w:space="0" w:color="auto"/>
                            <w:bottom w:val="none" w:sz="0" w:space="0" w:color="auto"/>
                            <w:right w:val="none" w:sz="0" w:space="0" w:color="auto"/>
                          </w:divBdr>
                        </w:div>
                        <w:div w:id="1179391671">
                          <w:marLeft w:val="0"/>
                          <w:marRight w:val="0"/>
                          <w:marTop w:val="0"/>
                          <w:marBottom w:val="0"/>
                          <w:divBdr>
                            <w:top w:val="none" w:sz="0" w:space="0" w:color="auto"/>
                            <w:left w:val="none" w:sz="0" w:space="0" w:color="auto"/>
                            <w:bottom w:val="none" w:sz="0" w:space="0" w:color="auto"/>
                            <w:right w:val="none" w:sz="0" w:space="0" w:color="auto"/>
                          </w:divBdr>
                        </w:div>
                        <w:div w:id="1446728717">
                          <w:marLeft w:val="0"/>
                          <w:marRight w:val="0"/>
                          <w:marTop w:val="0"/>
                          <w:marBottom w:val="0"/>
                          <w:divBdr>
                            <w:top w:val="none" w:sz="0" w:space="0" w:color="auto"/>
                            <w:left w:val="none" w:sz="0" w:space="0" w:color="auto"/>
                            <w:bottom w:val="none" w:sz="0" w:space="0" w:color="auto"/>
                            <w:right w:val="none" w:sz="0" w:space="0" w:color="auto"/>
                          </w:divBdr>
                        </w:div>
                        <w:div w:id="1583562856">
                          <w:marLeft w:val="0"/>
                          <w:marRight w:val="0"/>
                          <w:marTop w:val="0"/>
                          <w:marBottom w:val="0"/>
                          <w:divBdr>
                            <w:top w:val="none" w:sz="0" w:space="0" w:color="auto"/>
                            <w:left w:val="none" w:sz="0" w:space="0" w:color="auto"/>
                            <w:bottom w:val="none" w:sz="0" w:space="0" w:color="auto"/>
                            <w:right w:val="none" w:sz="0" w:space="0" w:color="auto"/>
                          </w:divBdr>
                        </w:div>
                        <w:div w:id="1786150179">
                          <w:marLeft w:val="0"/>
                          <w:marRight w:val="0"/>
                          <w:marTop w:val="0"/>
                          <w:marBottom w:val="0"/>
                          <w:divBdr>
                            <w:top w:val="none" w:sz="0" w:space="0" w:color="auto"/>
                            <w:left w:val="none" w:sz="0" w:space="0" w:color="auto"/>
                            <w:bottom w:val="none" w:sz="0" w:space="0" w:color="auto"/>
                            <w:right w:val="none" w:sz="0" w:space="0" w:color="auto"/>
                          </w:divBdr>
                        </w:div>
                        <w:div w:id="1786196066">
                          <w:marLeft w:val="0"/>
                          <w:marRight w:val="0"/>
                          <w:marTop w:val="0"/>
                          <w:marBottom w:val="0"/>
                          <w:divBdr>
                            <w:top w:val="none" w:sz="0" w:space="0" w:color="auto"/>
                            <w:left w:val="none" w:sz="0" w:space="0" w:color="auto"/>
                            <w:bottom w:val="none" w:sz="0" w:space="0" w:color="auto"/>
                            <w:right w:val="none" w:sz="0" w:space="0" w:color="auto"/>
                          </w:divBdr>
                        </w:div>
                        <w:div w:id="1871137859">
                          <w:marLeft w:val="0"/>
                          <w:marRight w:val="0"/>
                          <w:marTop w:val="0"/>
                          <w:marBottom w:val="0"/>
                          <w:divBdr>
                            <w:top w:val="none" w:sz="0" w:space="0" w:color="auto"/>
                            <w:left w:val="none" w:sz="0" w:space="0" w:color="auto"/>
                            <w:bottom w:val="none" w:sz="0" w:space="0" w:color="auto"/>
                            <w:right w:val="none" w:sz="0" w:space="0" w:color="auto"/>
                          </w:divBdr>
                        </w:div>
                        <w:div w:id="2024474636">
                          <w:marLeft w:val="0"/>
                          <w:marRight w:val="0"/>
                          <w:marTop w:val="0"/>
                          <w:marBottom w:val="0"/>
                          <w:divBdr>
                            <w:top w:val="none" w:sz="0" w:space="0" w:color="auto"/>
                            <w:left w:val="none" w:sz="0" w:space="0" w:color="auto"/>
                            <w:bottom w:val="none" w:sz="0" w:space="0" w:color="auto"/>
                            <w:right w:val="none" w:sz="0" w:space="0" w:color="auto"/>
                          </w:divBdr>
                        </w:div>
                      </w:divsChild>
                    </w:div>
                    <w:div w:id="1870875532">
                      <w:marLeft w:val="0"/>
                      <w:marRight w:val="0"/>
                      <w:marTop w:val="0"/>
                      <w:marBottom w:val="0"/>
                      <w:divBdr>
                        <w:top w:val="none" w:sz="0" w:space="0" w:color="auto"/>
                        <w:left w:val="none" w:sz="0" w:space="0" w:color="auto"/>
                        <w:bottom w:val="none" w:sz="0" w:space="0" w:color="auto"/>
                        <w:right w:val="none" w:sz="0" w:space="0" w:color="auto"/>
                      </w:divBdr>
                      <w:divsChild>
                        <w:div w:id="303387736">
                          <w:marLeft w:val="0"/>
                          <w:marRight w:val="0"/>
                          <w:marTop w:val="0"/>
                          <w:marBottom w:val="0"/>
                          <w:divBdr>
                            <w:top w:val="none" w:sz="0" w:space="0" w:color="auto"/>
                            <w:left w:val="none" w:sz="0" w:space="0" w:color="auto"/>
                            <w:bottom w:val="none" w:sz="0" w:space="0" w:color="auto"/>
                            <w:right w:val="none" w:sz="0" w:space="0" w:color="auto"/>
                          </w:divBdr>
                        </w:div>
                        <w:div w:id="329257861">
                          <w:marLeft w:val="0"/>
                          <w:marRight w:val="0"/>
                          <w:marTop w:val="0"/>
                          <w:marBottom w:val="0"/>
                          <w:divBdr>
                            <w:top w:val="none" w:sz="0" w:space="0" w:color="auto"/>
                            <w:left w:val="none" w:sz="0" w:space="0" w:color="auto"/>
                            <w:bottom w:val="none" w:sz="0" w:space="0" w:color="auto"/>
                            <w:right w:val="none" w:sz="0" w:space="0" w:color="auto"/>
                          </w:divBdr>
                        </w:div>
                        <w:div w:id="712582346">
                          <w:marLeft w:val="0"/>
                          <w:marRight w:val="0"/>
                          <w:marTop w:val="0"/>
                          <w:marBottom w:val="0"/>
                          <w:divBdr>
                            <w:top w:val="none" w:sz="0" w:space="0" w:color="auto"/>
                            <w:left w:val="none" w:sz="0" w:space="0" w:color="auto"/>
                            <w:bottom w:val="none" w:sz="0" w:space="0" w:color="auto"/>
                            <w:right w:val="none" w:sz="0" w:space="0" w:color="auto"/>
                          </w:divBdr>
                        </w:div>
                        <w:div w:id="1217666313">
                          <w:marLeft w:val="0"/>
                          <w:marRight w:val="0"/>
                          <w:marTop w:val="0"/>
                          <w:marBottom w:val="0"/>
                          <w:divBdr>
                            <w:top w:val="none" w:sz="0" w:space="0" w:color="auto"/>
                            <w:left w:val="none" w:sz="0" w:space="0" w:color="auto"/>
                            <w:bottom w:val="none" w:sz="0" w:space="0" w:color="auto"/>
                            <w:right w:val="none" w:sz="0" w:space="0" w:color="auto"/>
                          </w:divBdr>
                        </w:div>
                        <w:div w:id="1487160335">
                          <w:marLeft w:val="0"/>
                          <w:marRight w:val="0"/>
                          <w:marTop w:val="0"/>
                          <w:marBottom w:val="0"/>
                          <w:divBdr>
                            <w:top w:val="none" w:sz="0" w:space="0" w:color="auto"/>
                            <w:left w:val="none" w:sz="0" w:space="0" w:color="auto"/>
                            <w:bottom w:val="none" w:sz="0" w:space="0" w:color="auto"/>
                            <w:right w:val="none" w:sz="0" w:space="0" w:color="auto"/>
                          </w:divBdr>
                        </w:div>
                        <w:div w:id="1612318015">
                          <w:marLeft w:val="0"/>
                          <w:marRight w:val="0"/>
                          <w:marTop w:val="0"/>
                          <w:marBottom w:val="0"/>
                          <w:divBdr>
                            <w:top w:val="none" w:sz="0" w:space="0" w:color="auto"/>
                            <w:left w:val="none" w:sz="0" w:space="0" w:color="auto"/>
                            <w:bottom w:val="none" w:sz="0" w:space="0" w:color="auto"/>
                            <w:right w:val="none" w:sz="0" w:space="0" w:color="auto"/>
                          </w:divBdr>
                        </w:div>
                        <w:div w:id="1715042425">
                          <w:marLeft w:val="0"/>
                          <w:marRight w:val="0"/>
                          <w:marTop w:val="0"/>
                          <w:marBottom w:val="0"/>
                          <w:divBdr>
                            <w:top w:val="none" w:sz="0" w:space="0" w:color="auto"/>
                            <w:left w:val="none" w:sz="0" w:space="0" w:color="auto"/>
                            <w:bottom w:val="none" w:sz="0" w:space="0" w:color="auto"/>
                            <w:right w:val="none" w:sz="0" w:space="0" w:color="auto"/>
                          </w:divBdr>
                        </w:div>
                        <w:div w:id="2035572878">
                          <w:marLeft w:val="0"/>
                          <w:marRight w:val="0"/>
                          <w:marTop w:val="0"/>
                          <w:marBottom w:val="0"/>
                          <w:divBdr>
                            <w:top w:val="none" w:sz="0" w:space="0" w:color="auto"/>
                            <w:left w:val="none" w:sz="0" w:space="0" w:color="auto"/>
                            <w:bottom w:val="none" w:sz="0" w:space="0" w:color="auto"/>
                            <w:right w:val="none" w:sz="0" w:space="0" w:color="auto"/>
                          </w:divBdr>
                        </w:div>
                        <w:div w:id="2080594666">
                          <w:marLeft w:val="0"/>
                          <w:marRight w:val="0"/>
                          <w:marTop w:val="0"/>
                          <w:marBottom w:val="0"/>
                          <w:divBdr>
                            <w:top w:val="none" w:sz="0" w:space="0" w:color="auto"/>
                            <w:left w:val="none" w:sz="0" w:space="0" w:color="auto"/>
                            <w:bottom w:val="none" w:sz="0" w:space="0" w:color="auto"/>
                            <w:right w:val="none" w:sz="0" w:space="0" w:color="auto"/>
                          </w:divBdr>
                        </w:div>
                      </w:divsChild>
                    </w:div>
                    <w:div w:id="1895314941">
                      <w:marLeft w:val="0"/>
                      <w:marRight w:val="0"/>
                      <w:marTop w:val="0"/>
                      <w:marBottom w:val="0"/>
                      <w:divBdr>
                        <w:top w:val="none" w:sz="0" w:space="0" w:color="auto"/>
                        <w:left w:val="none" w:sz="0" w:space="0" w:color="auto"/>
                        <w:bottom w:val="none" w:sz="0" w:space="0" w:color="auto"/>
                        <w:right w:val="none" w:sz="0" w:space="0" w:color="auto"/>
                      </w:divBdr>
                      <w:divsChild>
                        <w:div w:id="37322573">
                          <w:marLeft w:val="0"/>
                          <w:marRight w:val="0"/>
                          <w:marTop w:val="0"/>
                          <w:marBottom w:val="0"/>
                          <w:divBdr>
                            <w:top w:val="none" w:sz="0" w:space="0" w:color="auto"/>
                            <w:left w:val="none" w:sz="0" w:space="0" w:color="auto"/>
                            <w:bottom w:val="none" w:sz="0" w:space="0" w:color="auto"/>
                            <w:right w:val="none" w:sz="0" w:space="0" w:color="auto"/>
                          </w:divBdr>
                        </w:div>
                        <w:div w:id="101807685">
                          <w:marLeft w:val="0"/>
                          <w:marRight w:val="0"/>
                          <w:marTop w:val="0"/>
                          <w:marBottom w:val="0"/>
                          <w:divBdr>
                            <w:top w:val="none" w:sz="0" w:space="0" w:color="auto"/>
                            <w:left w:val="none" w:sz="0" w:space="0" w:color="auto"/>
                            <w:bottom w:val="none" w:sz="0" w:space="0" w:color="auto"/>
                            <w:right w:val="none" w:sz="0" w:space="0" w:color="auto"/>
                          </w:divBdr>
                        </w:div>
                        <w:div w:id="246309073">
                          <w:marLeft w:val="0"/>
                          <w:marRight w:val="0"/>
                          <w:marTop w:val="0"/>
                          <w:marBottom w:val="0"/>
                          <w:divBdr>
                            <w:top w:val="none" w:sz="0" w:space="0" w:color="auto"/>
                            <w:left w:val="none" w:sz="0" w:space="0" w:color="auto"/>
                            <w:bottom w:val="none" w:sz="0" w:space="0" w:color="auto"/>
                            <w:right w:val="none" w:sz="0" w:space="0" w:color="auto"/>
                          </w:divBdr>
                        </w:div>
                        <w:div w:id="705982479">
                          <w:marLeft w:val="0"/>
                          <w:marRight w:val="0"/>
                          <w:marTop w:val="0"/>
                          <w:marBottom w:val="0"/>
                          <w:divBdr>
                            <w:top w:val="none" w:sz="0" w:space="0" w:color="auto"/>
                            <w:left w:val="none" w:sz="0" w:space="0" w:color="auto"/>
                            <w:bottom w:val="none" w:sz="0" w:space="0" w:color="auto"/>
                            <w:right w:val="none" w:sz="0" w:space="0" w:color="auto"/>
                          </w:divBdr>
                        </w:div>
                        <w:div w:id="764497828">
                          <w:marLeft w:val="0"/>
                          <w:marRight w:val="0"/>
                          <w:marTop w:val="0"/>
                          <w:marBottom w:val="0"/>
                          <w:divBdr>
                            <w:top w:val="none" w:sz="0" w:space="0" w:color="auto"/>
                            <w:left w:val="none" w:sz="0" w:space="0" w:color="auto"/>
                            <w:bottom w:val="none" w:sz="0" w:space="0" w:color="auto"/>
                            <w:right w:val="none" w:sz="0" w:space="0" w:color="auto"/>
                          </w:divBdr>
                        </w:div>
                        <w:div w:id="1102651531">
                          <w:marLeft w:val="0"/>
                          <w:marRight w:val="0"/>
                          <w:marTop w:val="0"/>
                          <w:marBottom w:val="0"/>
                          <w:divBdr>
                            <w:top w:val="none" w:sz="0" w:space="0" w:color="auto"/>
                            <w:left w:val="none" w:sz="0" w:space="0" w:color="auto"/>
                            <w:bottom w:val="none" w:sz="0" w:space="0" w:color="auto"/>
                            <w:right w:val="none" w:sz="0" w:space="0" w:color="auto"/>
                          </w:divBdr>
                        </w:div>
                        <w:div w:id="1149633861">
                          <w:marLeft w:val="0"/>
                          <w:marRight w:val="0"/>
                          <w:marTop w:val="0"/>
                          <w:marBottom w:val="0"/>
                          <w:divBdr>
                            <w:top w:val="none" w:sz="0" w:space="0" w:color="auto"/>
                            <w:left w:val="none" w:sz="0" w:space="0" w:color="auto"/>
                            <w:bottom w:val="none" w:sz="0" w:space="0" w:color="auto"/>
                            <w:right w:val="none" w:sz="0" w:space="0" w:color="auto"/>
                          </w:divBdr>
                        </w:div>
                        <w:div w:id="1233852618">
                          <w:marLeft w:val="0"/>
                          <w:marRight w:val="0"/>
                          <w:marTop w:val="0"/>
                          <w:marBottom w:val="0"/>
                          <w:divBdr>
                            <w:top w:val="none" w:sz="0" w:space="0" w:color="auto"/>
                            <w:left w:val="none" w:sz="0" w:space="0" w:color="auto"/>
                            <w:bottom w:val="none" w:sz="0" w:space="0" w:color="auto"/>
                            <w:right w:val="none" w:sz="0" w:space="0" w:color="auto"/>
                          </w:divBdr>
                        </w:div>
                        <w:div w:id="1465660004">
                          <w:marLeft w:val="0"/>
                          <w:marRight w:val="0"/>
                          <w:marTop w:val="0"/>
                          <w:marBottom w:val="0"/>
                          <w:divBdr>
                            <w:top w:val="none" w:sz="0" w:space="0" w:color="auto"/>
                            <w:left w:val="none" w:sz="0" w:space="0" w:color="auto"/>
                            <w:bottom w:val="none" w:sz="0" w:space="0" w:color="auto"/>
                            <w:right w:val="none" w:sz="0" w:space="0" w:color="auto"/>
                          </w:divBdr>
                        </w:div>
                        <w:div w:id="1594121976">
                          <w:marLeft w:val="0"/>
                          <w:marRight w:val="0"/>
                          <w:marTop w:val="0"/>
                          <w:marBottom w:val="0"/>
                          <w:divBdr>
                            <w:top w:val="none" w:sz="0" w:space="0" w:color="auto"/>
                            <w:left w:val="none" w:sz="0" w:space="0" w:color="auto"/>
                            <w:bottom w:val="none" w:sz="0" w:space="0" w:color="auto"/>
                            <w:right w:val="none" w:sz="0" w:space="0" w:color="auto"/>
                          </w:divBdr>
                        </w:div>
                        <w:div w:id="1720129061">
                          <w:marLeft w:val="0"/>
                          <w:marRight w:val="0"/>
                          <w:marTop w:val="0"/>
                          <w:marBottom w:val="0"/>
                          <w:divBdr>
                            <w:top w:val="none" w:sz="0" w:space="0" w:color="auto"/>
                            <w:left w:val="none" w:sz="0" w:space="0" w:color="auto"/>
                            <w:bottom w:val="none" w:sz="0" w:space="0" w:color="auto"/>
                            <w:right w:val="none" w:sz="0" w:space="0" w:color="auto"/>
                          </w:divBdr>
                        </w:div>
                        <w:div w:id="1748915172">
                          <w:marLeft w:val="0"/>
                          <w:marRight w:val="0"/>
                          <w:marTop w:val="0"/>
                          <w:marBottom w:val="0"/>
                          <w:divBdr>
                            <w:top w:val="none" w:sz="0" w:space="0" w:color="auto"/>
                            <w:left w:val="none" w:sz="0" w:space="0" w:color="auto"/>
                            <w:bottom w:val="none" w:sz="0" w:space="0" w:color="auto"/>
                            <w:right w:val="none" w:sz="0" w:space="0" w:color="auto"/>
                          </w:divBdr>
                        </w:div>
                        <w:div w:id="1766227228">
                          <w:marLeft w:val="0"/>
                          <w:marRight w:val="0"/>
                          <w:marTop w:val="0"/>
                          <w:marBottom w:val="0"/>
                          <w:divBdr>
                            <w:top w:val="none" w:sz="0" w:space="0" w:color="auto"/>
                            <w:left w:val="none" w:sz="0" w:space="0" w:color="auto"/>
                            <w:bottom w:val="none" w:sz="0" w:space="0" w:color="auto"/>
                            <w:right w:val="none" w:sz="0" w:space="0" w:color="auto"/>
                          </w:divBdr>
                        </w:div>
                        <w:div w:id="1858690786">
                          <w:marLeft w:val="0"/>
                          <w:marRight w:val="0"/>
                          <w:marTop w:val="0"/>
                          <w:marBottom w:val="0"/>
                          <w:divBdr>
                            <w:top w:val="none" w:sz="0" w:space="0" w:color="auto"/>
                            <w:left w:val="none" w:sz="0" w:space="0" w:color="auto"/>
                            <w:bottom w:val="none" w:sz="0" w:space="0" w:color="auto"/>
                            <w:right w:val="none" w:sz="0" w:space="0" w:color="auto"/>
                          </w:divBdr>
                        </w:div>
                        <w:div w:id="1886024363">
                          <w:marLeft w:val="0"/>
                          <w:marRight w:val="0"/>
                          <w:marTop w:val="0"/>
                          <w:marBottom w:val="0"/>
                          <w:divBdr>
                            <w:top w:val="none" w:sz="0" w:space="0" w:color="auto"/>
                            <w:left w:val="none" w:sz="0" w:space="0" w:color="auto"/>
                            <w:bottom w:val="none" w:sz="0" w:space="0" w:color="auto"/>
                            <w:right w:val="none" w:sz="0" w:space="0" w:color="auto"/>
                          </w:divBdr>
                        </w:div>
                        <w:div w:id="1920141115">
                          <w:marLeft w:val="0"/>
                          <w:marRight w:val="0"/>
                          <w:marTop w:val="0"/>
                          <w:marBottom w:val="0"/>
                          <w:divBdr>
                            <w:top w:val="none" w:sz="0" w:space="0" w:color="auto"/>
                            <w:left w:val="none" w:sz="0" w:space="0" w:color="auto"/>
                            <w:bottom w:val="none" w:sz="0" w:space="0" w:color="auto"/>
                            <w:right w:val="none" w:sz="0" w:space="0" w:color="auto"/>
                          </w:divBdr>
                        </w:div>
                        <w:div w:id="1994411579">
                          <w:marLeft w:val="0"/>
                          <w:marRight w:val="0"/>
                          <w:marTop w:val="0"/>
                          <w:marBottom w:val="0"/>
                          <w:divBdr>
                            <w:top w:val="none" w:sz="0" w:space="0" w:color="auto"/>
                            <w:left w:val="none" w:sz="0" w:space="0" w:color="auto"/>
                            <w:bottom w:val="none" w:sz="0" w:space="0" w:color="auto"/>
                            <w:right w:val="none" w:sz="0" w:space="0" w:color="auto"/>
                          </w:divBdr>
                        </w:div>
                        <w:div w:id="2014184258">
                          <w:marLeft w:val="0"/>
                          <w:marRight w:val="0"/>
                          <w:marTop w:val="0"/>
                          <w:marBottom w:val="0"/>
                          <w:divBdr>
                            <w:top w:val="none" w:sz="0" w:space="0" w:color="auto"/>
                            <w:left w:val="none" w:sz="0" w:space="0" w:color="auto"/>
                            <w:bottom w:val="none" w:sz="0" w:space="0" w:color="auto"/>
                            <w:right w:val="none" w:sz="0" w:space="0" w:color="auto"/>
                          </w:divBdr>
                        </w:div>
                        <w:div w:id="2095197928">
                          <w:marLeft w:val="0"/>
                          <w:marRight w:val="0"/>
                          <w:marTop w:val="0"/>
                          <w:marBottom w:val="0"/>
                          <w:divBdr>
                            <w:top w:val="none" w:sz="0" w:space="0" w:color="auto"/>
                            <w:left w:val="none" w:sz="0" w:space="0" w:color="auto"/>
                            <w:bottom w:val="none" w:sz="0" w:space="0" w:color="auto"/>
                            <w:right w:val="none" w:sz="0" w:space="0" w:color="auto"/>
                          </w:divBdr>
                        </w:div>
                        <w:div w:id="2115903480">
                          <w:marLeft w:val="0"/>
                          <w:marRight w:val="0"/>
                          <w:marTop w:val="0"/>
                          <w:marBottom w:val="0"/>
                          <w:divBdr>
                            <w:top w:val="none" w:sz="0" w:space="0" w:color="auto"/>
                            <w:left w:val="none" w:sz="0" w:space="0" w:color="auto"/>
                            <w:bottom w:val="none" w:sz="0" w:space="0" w:color="auto"/>
                            <w:right w:val="none" w:sz="0" w:space="0" w:color="auto"/>
                          </w:divBdr>
                        </w:div>
                        <w:div w:id="2137600665">
                          <w:marLeft w:val="0"/>
                          <w:marRight w:val="0"/>
                          <w:marTop w:val="0"/>
                          <w:marBottom w:val="0"/>
                          <w:divBdr>
                            <w:top w:val="none" w:sz="0" w:space="0" w:color="auto"/>
                            <w:left w:val="none" w:sz="0" w:space="0" w:color="auto"/>
                            <w:bottom w:val="none" w:sz="0" w:space="0" w:color="auto"/>
                            <w:right w:val="none" w:sz="0" w:space="0" w:color="auto"/>
                          </w:divBdr>
                        </w:div>
                      </w:divsChild>
                    </w:div>
                    <w:div w:id="1901557442">
                      <w:marLeft w:val="0"/>
                      <w:marRight w:val="0"/>
                      <w:marTop w:val="0"/>
                      <w:marBottom w:val="0"/>
                      <w:divBdr>
                        <w:top w:val="none" w:sz="0" w:space="0" w:color="auto"/>
                        <w:left w:val="none" w:sz="0" w:space="0" w:color="auto"/>
                        <w:bottom w:val="none" w:sz="0" w:space="0" w:color="auto"/>
                        <w:right w:val="none" w:sz="0" w:space="0" w:color="auto"/>
                      </w:divBdr>
                      <w:divsChild>
                        <w:div w:id="508640740">
                          <w:marLeft w:val="0"/>
                          <w:marRight w:val="0"/>
                          <w:marTop w:val="0"/>
                          <w:marBottom w:val="0"/>
                          <w:divBdr>
                            <w:top w:val="none" w:sz="0" w:space="0" w:color="auto"/>
                            <w:left w:val="none" w:sz="0" w:space="0" w:color="auto"/>
                            <w:bottom w:val="none" w:sz="0" w:space="0" w:color="auto"/>
                            <w:right w:val="none" w:sz="0" w:space="0" w:color="auto"/>
                          </w:divBdr>
                        </w:div>
                      </w:divsChild>
                    </w:div>
                    <w:div w:id="1989046887">
                      <w:marLeft w:val="0"/>
                      <w:marRight w:val="0"/>
                      <w:marTop w:val="0"/>
                      <w:marBottom w:val="0"/>
                      <w:divBdr>
                        <w:top w:val="none" w:sz="0" w:space="0" w:color="auto"/>
                        <w:left w:val="none" w:sz="0" w:space="0" w:color="auto"/>
                        <w:bottom w:val="none" w:sz="0" w:space="0" w:color="auto"/>
                        <w:right w:val="none" w:sz="0" w:space="0" w:color="auto"/>
                      </w:divBdr>
                      <w:divsChild>
                        <w:div w:id="555821696">
                          <w:marLeft w:val="0"/>
                          <w:marRight w:val="0"/>
                          <w:marTop w:val="0"/>
                          <w:marBottom w:val="0"/>
                          <w:divBdr>
                            <w:top w:val="none" w:sz="0" w:space="0" w:color="auto"/>
                            <w:left w:val="none" w:sz="0" w:space="0" w:color="auto"/>
                            <w:bottom w:val="none" w:sz="0" w:space="0" w:color="auto"/>
                            <w:right w:val="none" w:sz="0" w:space="0" w:color="auto"/>
                          </w:divBdr>
                        </w:div>
                        <w:div w:id="1204171919">
                          <w:marLeft w:val="0"/>
                          <w:marRight w:val="0"/>
                          <w:marTop w:val="0"/>
                          <w:marBottom w:val="0"/>
                          <w:divBdr>
                            <w:top w:val="none" w:sz="0" w:space="0" w:color="auto"/>
                            <w:left w:val="none" w:sz="0" w:space="0" w:color="auto"/>
                            <w:bottom w:val="none" w:sz="0" w:space="0" w:color="auto"/>
                            <w:right w:val="none" w:sz="0" w:space="0" w:color="auto"/>
                          </w:divBdr>
                        </w:div>
                        <w:div w:id="1342051485">
                          <w:marLeft w:val="0"/>
                          <w:marRight w:val="0"/>
                          <w:marTop w:val="0"/>
                          <w:marBottom w:val="0"/>
                          <w:divBdr>
                            <w:top w:val="none" w:sz="0" w:space="0" w:color="auto"/>
                            <w:left w:val="none" w:sz="0" w:space="0" w:color="auto"/>
                            <w:bottom w:val="none" w:sz="0" w:space="0" w:color="auto"/>
                            <w:right w:val="none" w:sz="0" w:space="0" w:color="auto"/>
                          </w:divBdr>
                        </w:div>
                        <w:div w:id="1815681414">
                          <w:marLeft w:val="0"/>
                          <w:marRight w:val="0"/>
                          <w:marTop w:val="0"/>
                          <w:marBottom w:val="0"/>
                          <w:divBdr>
                            <w:top w:val="none" w:sz="0" w:space="0" w:color="auto"/>
                            <w:left w:val="none" w:sz="0" w:space="0" w:color="auto"/>
                            <w:bottom w:val="none" w:sz="0" w:space="0" w:color="auto"/>
                            <w:right w:val="none" w:sz="0" w:space="0" w:color="auto"/>
                          </w:divBdr>
                        </w:div>
                        <w:div w:id="1865710950">
                          <w:marLeft w:val="0"/>
                          <w:marRight w:val="0"/>
                          <w:marTop w:val="0"/>
                          <w:marBottom w:val="0"/>
                          <w:divBdr>
                            <w:top w:val="none" w:sz="0" w:space="0" w:color="auto"/>
                            <w:left w:val="none" w:sz="0" w:space="0" w:color="auto"/>
                            <w:bottom w:val="none" w:sz="0" w:space="0" w:color="auto"/>
                            <w:right w:val="none" w:sz="0" w:space="0" w:color="auto"/>
                          </w:divBdr>
                        </w:div>
                      </w:divsChild>
                    </w:div>
                    <w:div w:id="2059814110">
                      <w:marLeft w:val="0"/>
                      <w:marRight w:val="0"/>
                      <w:marTop w:val="0"/>
                      <w:marBottom w:val="0"/>
                      <w:divBdr>
                        <w:top w:val="none" w:sz="0" w:space="0" w:color="auto"/>
                        <w:left w:val="none" w:sz="0" w:space="0" w:color="auto"/>
                        <w:bottom w:val="none" w:sz="0" w:space="0" w:color="auto"/>
                        <w:right w:val="none" w:sz="0" w:space="0" w:color="auto"/>
                      </w:divBdr>
                      <w:divsChild>
                        <w:div w:id="151337451">
                          <w:marLeft w:val="0"/>
                          <w:marRight w:val="0"/>
                          <w:marTop w:val="0"/>
                          <w:marBottom w:val="0"/>
                          <w:divBdr>
                            <w:top w:val="none" w:sz="0" w:space="0" w:color="auto"/>
                            <w:left w:val="none" w:sz="0" w:space="0" w:color="auto"/>
                            <w:bottom w:val="none" w:sz="0" w:space="0" w:color="auto"/>
                            <w:right w:val="none" w:sz="0" w:space="0" w:color="auto"/>
                          </w:divBdr>
                        </w:div>
                        <w:div w:id="796991292">
                          <w:marLeft w:val="0"/>
                          <w:marRight w:val="0"/>
                          <w:marTop w:val="0"/>
                          <w:marBottom w:val="0"/>
                          <w:divBdr>
                            <w:top w:val="none" w:sz="0" w:space="0" w:color="auto"/>
                            <w:left w:val="none" w:sz="0" w:space="0" w:color="auto"/>
                            <w:bottom w:val="none" w:sz="0" w:space="0" w:color="auto"/>
                            <w:right w:val="none" w:sz="0" w:space="0" w:color="auto"/>
                          </w:divBdr>
                        </w:div>
                        <w:div w:id="826020802">
                          <w:marLeft w:val="0"/>
                          <w:marRight w:val="0"/>
                          <w:marTop w:val="0"/>
                          <w:marBottom w:val="0"/>
                          <w:divBdr>
                            <w:top w:val="none" w:sz="0" w:space="0" w:color="auto"/>
                            <w:left w:val="none" w:sz="0" w:space="0" w:color="auto"/>
                            <w:bottom w:val="none" w:sz="0" w:space="0" w:color="auto"/>
                            <w:right w:val="none" w:sz="0" w:space="0" w:color="auto"/>
                          </w:divBdr>
                        </w:div>
                        <w:div w:id="1999915410">
                          <w:marLeft w:val="0"/>
                          <w:marRight w:val="0"/>
                          <w:marTop w:val="0"/>
                          <w:marBottom w:val="0"/>
                          <w:divBdr>
                            <w:top w:val="none" w:sz="0" w:space="0" w:color="auto"/>
                            <w:left w:val="none" w:sz="0" w:space="0" w:color="auto"/>
                            <w:bottom w:val="none" w:sz="0" w:space="0" w:color="auto"/>
                            <w:right w:val="none" w:sz="0" w:space="0" w:color="auto"/>
                          </w:divBdr>
                        </w:div>
                      </w:divsChild>
                    </w:div>
                    <w:div w:id="2127890201">
                      <w:marLeft w:val="0"/>
                      <w:marRight w:val="0"/>
                      <w:marTop w:val="0"/>
                      <w:marBottom w:val="0"/>
                      <w:divBdr>
                        <w:top w:val="none" w:sz="0" w:space="0" w:color="auto"/>
                        <w:left w:val="none" w:sz="0" w:space="0" w:color="auto"/>
                        <w:bottom w:val="none" w:sz="0" w:space="0" w:color="auto"/>
                        <w:right w:val="none" w:sz="0" w:space="0" w:color="auto"/>
                      </w:divBdr>
                      <w:divsChild>
                        <w:div w:id="6444094">
                          <w:marLeft w:val="0"/>
                          <w:marRight w:val="0"/>
                          <w:marTop w:val="0"/>
                          <w:marBottom w:val="0"/>
                          <w:divBdr>
                            <w:top w:val="none" w:sz="0" w:space="0" w:color="auto"/>
                            <w:left w:val="none" w:sz="0" w:space="0" w:color="auto"/>
                            <w:bottom w:val="none" w:sz="0" w:space="0" w:color="auto"/>
                            <w:right w:val="none" w:sz="0" w:space="0" w:color="auto"/>
                          </w:divBdr>
                        </w:div>
                        <w:div w:id="197352645">
                          <w:marLeft w:val="0"/>
                          <w:marRight w:val="0"/>
                          <w:marTop w:val="0"/>
                          <w:marBottom w:val="0"/>
                          <w:divBdr>
                            <w:top w:val="none" w:sz="0" w:space="0" w:color="auto"/>
                            <w:left w:val="none" w:sz="0" w:space="0" w:color="auto"/>
                            <w:bottom w:val="none" w:sz="0" w:space="0" w:color="auto"/>
                            <w:right w:val="none" w:sz="0" w:space="0" w:color="auto"/>
                          </w:divBdr>
                        </w:div>
                        <w:div w:id="217589772">
                          <w:marLeft w:val="0"/>
                          <w:marRight w:val="0"/>
                          <w:marTop w:val="0"/>
                          <w:marBottom w:val="0"/>
                          <w:divBdr>
                            <w:top w:val="none" w:sz="0" w:space="0" w:color="auto"/>
                            <w:left w:val="none" w:sz="0" w:space="0" w:color="auto"/>
                            <w:bottom w:val="none" w:sz="0" w:space="0" w:color="auto"/>
                            <w:right w:val="none" w:sz="0" w:space="0" w:color="auto"/>
                          </w:divBdr>
                        </w:div>
                        <w:div w:id="252976758">
                          <w:marLeft w:val="0"/>
                          <w:marRight w:val="0"/>
                          <w:marTop w:val="0"/>
                          <w:marBottom w:val="0"/>
                          <w:divBdr>
                            <w:top w:val="none" w:sz="0" w:space="0" w:color="auto"/>
                            <w:left w:val="none" w:sz="0" w:space="0" w:color="auto"/>
                            <w:bottom w:val="none" w:sz="0" w:space="0" w:color="auto"/>
                            <w:right w:val="none" w:sz="0" w:space="0" w:color="auto"/>
                          </w:divBdr>
                        </w:div>
                        <w:div w:id="563294781">
                          <w:marLeft w:val="0"/>
                          <w:marRight w:val="0"/>
                          <w:marTop w:val="0"/>
                          <w:marBottom w:val="0"/>
                          <w:divBdr>
                            <w:top w:val="none" w:sz="0" w:space="0" w:color="auto"/>
                            <w:left w:val="none" w:sz="0" w:space="0" w:color="auto"/>
                            <w:bottom w:val="none" w:sz="0" w:space="0" w:color="auto"/>
                            <w:right w:val="none" w:sz="0" w:space="0" w:color="auto"/>
                          </w:divBdr>
                        </w:div>
                        <w:div w:id="781726468">
                          <w:marLeft w:val="0"/>
                          <w:marRight w:val="0"/>
                          <w:marTop w:val="0"/>
                          <w:marBottom w:val="0"/>
                          <w:divBdr>
                            <w:top w:val="none" w:sz="0" w:space="0" w:color="auto"/>
                            <w:left w:val="none" w:sz="0" w:space="0" w:color="auto"/>
                            <w:bottom w:val="none" w:sz="0" w:space="0" w:color="auto"/>
                            <w:right w:val="none" w:sz="0" w:space="0" w:color="auto"/>
                          </w:divBdr>
                        </w:div>
                        <w:div w:id="966592834">
                          <w:marLeft w:val="0"/>
                          <w:marRight w:val="0"/>
                          <w:marTop w:val="0"/>
                          <w:marBottom w:val="0"/>
                          <w:divBdr>
                            <w:top w:val="none" w:sz="0" w:space="0" w:color="auto"/>
                            <w:left w:val="none" w:sz="0" w:space="0" w:color="auto"/>
                            <w:bottom w:val="none" w:sz="0" w:space="0" w:color="auto"/>
                            <w:right w:val="none" w:sz="0" w:space="0" w:color="auto"/>
                          </w:divBdr>
                        </w:div>
                        <w:div w:id="1052659819">
                          <w:marLeft w:val="0"/>
                          <w:marRight w:val="0"/>
                          <w:marTop w:val="0"/>
                          <w:marBottom w:val="0"/>
                          <w:divBdr>
                            <w:top w:val="none" w:sz="0" w:space="0" w:color="auto"/>
                            <w:left w:val="none" w:sz="0" w:space="0" w:color="auto"/>
                            <w:bottom w:val="none" w:sz="0" w:space="0" w:color="auto"/>
                            <w:right w:val="none" w:sz="0" w:space="0" w:color="auto"/>
                          </w:divBdr>
                        </w:div>
                        <w:div w:id="1073506521">
                          <w:marLeft w:val="0"/>
                          <w:marRight w:val="0"/>
                          <w:marTop w:val="0"/>
                          <w:marBottom w:val="0"/>
                          <w:divBdr>
                            <w:top w:val="none" w:sz="0" w:space="0" w:color="auto"/>
                            <w:left w:val="none" w:sz="0" w:space="0" w:color="auto"/>
                            <w:bottom w:val="none" w:sz="0" w:space="0" w:color="auto"/>
                            <w:right w:val="none" w:sz="0" w:space="0" w:color="auto"/>
                          </w:divBdr>
                        </w:div>
                        <w:div w:id="1516068614">
                          <w:marLeft w:val="0"/>
                          <w:marRight w:val="0"/>
                          <w:marTop w:val="0"/>
                          <w:marBottom w:val="0"/>
                          <w:divBdr>
                            <w:top w:val="none" w:sz="0" w:space="0" w:color="auto"/>
                            <w:left w:val="none" w:sz="0" w:space="0" w:color="auto"/>
                            <w:bottom w:val="none" w:sz="0" w:space="0" w:color="auto"/>
                            <w:right w:val="none" w:sz="0" w:space="0" w:color="auto"/>
                          </w:divBdr>
                        </w:div>
                        <w:div w:id="1634015474">
                          <w:marLeft w:val="0"/>
                          <w:marRight w:val="0"/>
                          <w:marTop w:val="0"/>
                          <w:marBottom w:val="0"/>
                          <w:divBdr>
                            <w:top w:val="none" w:sz="0" w:space="0" w:color="auto"/>
                            <w:left w:val="none" w:sz="0" w:space="0" w:color="auto"/>
                            <w:bottom w:val="none" w:sz="0" w:space="0" w:color="auto"/>
                            <w:right w:val="none" w:sz="0" w:space="0" w:color="auto"/>
                          </w:divBdr>
                        </w:div>
                        <w:div w:id="1684210767">
                          <w:marLeft w:val="0"/>
                          <w:marRight w:val="0"/>
                          <w:marTop w:val="0"/>
                          <w:marBottom w:val="0"/>
                          <w:divBdr>
                            <w:top w:val="none" w:sz="0" w:space="0" w:color="auto"/>
                            <w:left w:val="none" w:sz="0" w:space="0" w:color="auto"/>
                            <w:bottom w:val="none" w:sz="0" w:space="0" w:color="auto"/>
                            <w:right w:val="none" w:sz="0" w:space="0" w:color="auto"/>
                          </w:divBdr>
                        </w:div>
                        <w:div w:id="1722515112">
                          <w:marLeft w:val="0"/>
                          <w:marRight w:val="0"/>
                          <w:marTop w:val="0"/>
                          <w:marBottom w:val="0"/>
                          <w:divBdr>
                            <w:top w:val="none" w:sz="0" w:space="0" w:color="auto"/>
                            <w:left w:val="none" w:sz="0" w:space="0" w:color="auto"/>
                            <w:bottom w:val="none" w:sz="0" w:space="0" w:color="auto"/>
                            <w:right w:val="none" w:sz="0" w:space="0" w:color="auto"/>
                          </w:divBdr>
                        </w:div>
                        <w:div w:id="20048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74297">
              <w:marLeft w:val="0"/>
              <w:marRight w:val="0"/>
              <w:marTop w:val="0"/>
              <w:marBottom w:val="0"/>
              <w:divBdr>
                <w:top w:val="none" w:sz="0" w:space="0" w:color="auto"/>
                <w:left w:val="none" w:sz="0" w:space="0" w:color="auto"/>
                <w:bottom w:val="none" w:sz="0" w:space="0" w:color="auto"/>
                <w:right w:val="none" w:sz="0" w:space="0" w:color="auto"/>
              </w:divBdr>
            </w:div>
            <w:div w:id="481696362">
              <w:marLeft w:val="0"/>
              <w:marRight w:val="0"/>
              <w:marTop w:val="0"/>
              <w:marBottom w:val="0"/>
              <w:divBdr>
                <w:top w:val="none" w:sz="0" w:space="0" w:color="auto"/>
                <w:left w:val="none" w:sz="0" w:space="0" w:color="auto"/>
                <w:bottom w:val="none" w:sz="0" w:space="0" w:color="auto"/>
                <w:right w:val="none" w:sz="0" w:space="0" w:color="auto"/>
              </w:divBdr>
              <w:divsChild>
                <w:div w:id="213083025">
                  <w:marLeft w:val="0"/>
                  <w:marRight w:val="0"/>
                  <w:marTop w:val="0"/>
                  <w:marBottom w:val="0"/>
                  <w:divBdr>
                    <w:top w:val="none" w:sz="0" w:space="0" w:color="auto"/>
                    <w:left w:val="none" w:sz="0" w:space="0" w:color="auto"/>
                    <w:bottom w:val="none" w:sz="0" w:space="0" w:color="auto"/>
                    <w:right w:val="none" w:sz="0" w:space="0" w:color="auto"/>
                  </w:divBdr>
                </w:div>
                <w:div w:id="636835907">
                  <w:marLeft w:val="0"/>
                  <w:marRight w:val="0"/>
                  <w:marTop w:val="0"/>
                  <w:marBottom w:val="0"/>
                  <w:divBdr>
                    <w:top w:val="none" w:sz="0" w:space="0" w:color="auto"/>
                    <w:left w:val="none" w:sz="0" w:space="0" w:color="auto"/>
                    <w:bottom w:val="none" w:sz="0" w:space="0" w:color="auto"/>
                    <w:right w:val="none" w:sz="0" w:space="0" w:color="auto"/>
                  </w:divBdr>
                </w:div>
                <w:div w:id="904529514">
                  <w:marLeft w:val="0"/>
                  <w:marRight w:val="0"/>
                  <w:marTop w:val="0"/>
                  <w:marBottom w:val="0"/>
                  <w:divBdr>
                    <w:top w:val="none" w:sz="0" w:space="0" w:color="auto"/>
                    <w:left w:val="none" w:sz="0" w:space="0" w:color="auto"/>
                    <w:bottom w:val="none" w:sz="0" w:space="0" w:color="auto"/>
                    <w:right w:val="none" w:sz="0" w:space="0" w:color="auto"/>
                  </w:divBdr>
                </w:div>
                <w:div w:id="1482041837">
                  <w:marLeft w:val="0"/>
                  <w:marRight w:val="0"/>
                  <w:marTop w:val="0"/>
                  <w:marBottom w:val="0"/>
                  <w:divBdr>
                    <w:top w:val="none" w:sz="0" w:space="0" w:color="auto"/>
                    <w:left w:val="none" w:sz="0" w:space="0" w:color="auto"/>
                    <w:bottom w:val="none" w:sz="0" w:space="0" w:color="auto"/>
                    <w:right w:val="none" w:sz="0" w:space="0" w:color="auto"/>
                  </w:divBdr>
                </w:div>
                <w:div w:id="2024741113">
                  <w:marLeft w:val="0"/>
                  <w:marRight w:val="0"/>
                  <w:marTop w:val="0"/>
                  <w:marBottom w:val="0"/>
                  <w:divBdr>
                    <w:top w:val="none" w:sz="0" w:space="0" w:color="auto"/>
                    <w:left w:val="none" w:sz="0" w:space="0" w:color="auto"/>
                    <w:bottom w:val="none" w:sz="0" w:space="0" w:color="auto"/>
                    <w:right w:val="none" w:sz="0" w:space="0" w:color="auto"/>
                  </w:divBdr>
                </w:div>
              </w:divsChild>
            </w:div>
            <w:div w:id="494687332">
              <w:marLeft w:val="0"/>
              <w:marRight w:val="0"/>
              <w:marTop w:val="0"/>
              <w:marBottom w:val="0"/>
              <w:divBdr>
                <w:top w:val="none" w:sz="0" w:space="0" w:color="auto"/>
                <w:left w:val="none" w:sz="0" w:space="0" w:color="auto"/>
                <w:bottom w:val="none" w:sz="0" w:space="0" w:color="auto"/>
                <w:right w:val="none" w:sz="0" w:space="0" w:color="auto"/>
              </w:divBdr>
              <w:divsChild>
                <w:div w:id="1756705830">
                  <w:marLeft w:val="0"/>
                  <w:marRight w:val="0"/>
                  <w:marTop w:val="0"/>
                  <w:marBottom w:val="0"/>
                  <w:divBdr>
                    <w:top w:val="none" w:sz="0" w:space="0" w:color="auto"/>
                    <w:left w:val="none" w:sz="0" w:space="0" w:color="auto"/>
                    <w:bottom w:val="none" w:sz="0" w:space="0" w:color="auto"/>
                    <w:right w:val="none" w:sz="0" w:space="0" w:color="auto"/>
                  </w:divBdr>
                  <w:divsChild>
                    <w:div w:id="49619522">
                      <w:marLeft w:val="0"/>
                      <w:marRight w:val="0"/>
                      <w:marTop w:val="0"/>
                      <w:marBottom w:val="0"/>
                      <w:divBdr>
                        <w:top w:val="none" w:sz="0" w:space="0" w:color="auto"/>
                        <w:left w:val="none" w:sz="0" w:space="0" w:color="auto"/>
                        <w:bottom w:val="none" w:sz="0" w:space="0" w:color="auto"/>
                        <w:right w:val="none" w:sz="0" w:space="0" w:color="auto"/>
                      </w:divBdr>
                      <w:divsChild>
                        <w:div w:id="1526092592">
                          <w:marLeft w:val="0"/>
                          <w:marRight w:val="0"/>
                          <w:marTop w:val="0"/>
                          <w:marBottom w:val="0"/>
                          <w:divBdr>
                            <w:top w:val="none" w:sz="0" w:space="0" w:color="auto"/>
                            <w:left w:val="none" w:sz="0" w:space="0" w:color="auto"/>
                            <w:bottom w:val="none" w:sz="0" w:space="0" w:color="auto"/>
                            <w:right w:val="none" w:sz="0" w:space="0" w:color="auto"/>
                          </w:divBdr>
                        </w:div>
                      </w:divsChild>
                    </w:div>
                    <w:div w:id="67045999">
                      <w:marLeft w:val="0"/>
                      <w:marRight w:val="0"/>
                      <w:marTop w:val="0"/>
                      <w:marBottom w:val="0"/>
                      <w:divBdr>
                        <w:top w:val="none" w:sz="0" w:space="0" w:color="auto"/>
                        <w:left w:val="none" w:sz="0" w:space="0" w:color="auto"/>
                        <w:bottom w:val="none" w:sz="0" w:space="0" w:color="auto"/>
                        <w:right w:val="none" w:sz="0" w:space="0" w:color="auto"/>
                      </w:divBdr>
                      <w:divsChild>
                        <w:div w:id="1925528964">
                          <w:marLeft w:val="0"/>
                          <w:marRight w:val="0"/>
                          <w:marTop w:val="0"/>
                          <w:marBottom w:val="0"/>
                          <w:divBdr>
                            <w:top w:val="none" w:sz="0" w:space="0" w:color="auto"/>
                            <w:left w:val="none" w:sz="0" w:space="0" w:color="auto"/>
                            <w:bottom w:val="none" w:sz="0" w:space="0" w:color="auto"/>
                            <w:right w:val="none" w:sz="0" w:space="0" w:color="auto"/>
                          </w:divBdr>
                        </w:div>
                      </w:divsChild>
                    </w:div>
                    <w:div w:id="86274920">
                      <w:marLeft w:val="0"/>
                      <w:marRight w:val="0"/>
                      <w:marTop w:val="0"/>
                      <w:marBottom w:val="0"/>
                      <w:divBdr>
                        <w:top w:val="none" w:sz="0" w:space="0" w:color="auto"/>
                        <w:left w:val="none" w:sz="0" w:space="0" w:color="auto"/>
                        <w:bottom w:val="none" w:sz="0" w:space="0" w:color="auto"/>
                        <w:right w:val="none" w:sz="0" w:space="0" w:color="auto"/>
                      </w:divBdr>
                      <w:divsChild>
                        <w:div w:id="704867082">
                          <w:marLeft w:val="0"/>
                          <w:marRight w:val="0"/>
                          <w:marTop w:val="0"/>
                          <w:marBottom w:val="0"/>
                          <w:divBdr>
                            <w:top w:val="none" w:sz="0" w:space="0" w:color="auto"/>
                            <w:left w:val="none" w:sz="0" w:space="0" w:color="auto"/>
                            <w:bottom w:val="none" w:sz="0" w:space="0" w:color="auto"/>
                            <w:right w:val="none" w:sz="0" w:space="0" w:color="auto"/>
                          </w:divBdr>
                        </w:div>
                      </w:divsChild>
                    </w:div>
                    <w:div w:id="198205359">
                      <w:marLeft w:val="0"/>
                      <w:marRight w:val="0"/>
                      <w:marTop w:val="0"/>
                      <w:marBottom w:val="0"/>
                      <w:divBdr>
                        <w:top w:val="none" w:sz="0" w:space="0" w:color="auto"/>
                        <w:left w:val="none" w:sz="0" w:space="0" w:color="auto"/>
                        <w:bottom w:val="none" w:sz="0" w:space="0" w:color="auto"/>
                        <w:right w:val="none" w:sz="0" w:space="0" w:color="auto"/>
                      </w:divBdr>
                      <w:divsChild>
                        <w:div w:id="23797296">
                          <w:marLeft w:val="0"/>
                          <w:marRight w:val="0"/>
                          <w:marTop w:val="0"/>
                          <w:marBottom w:val="0"/>
                          <w:divBdr>
                            <w:top w:val="none" w:sz="0" w:space="0" w:color="auto"/>
                            <w:left w:val="none" w:sz="0" w:space="0" w:color="auto"/>
                            <w:bottom w:val="none" w:sz="0" w:space="0" w:color="auto"/>
                            <w:right w:val="none" w:sz="0" w:space="0" w:color="auto"/>
                          </w:divBdr>
                        </w:div>
                        <w:div w:id="1525629570">
                          <w:marLeft w:val="0"/>
                          <w:marRight w:val="0"/>
                          <w:marTop w:val="0"/>
                          <w:marBottom w:val="0"/>
                          <w:divBdr>
                            <w:top w:val="none" w:sz="0" w:space="0" w:color="auto"/>
                            <w:left w:val="none" w:sz="0" w:space="0" w:color="auto"/>
                            <w:bottom w:val="none" w:sz="0" w:space="0" w:color="auto"/>
                            <w:right w:val="none" w:sz="0" w:space="0" w:color="auto"/>
                          </w:divBdr>
                        </w:div>
                      </w:divsChild>
                    </w:div>
                    <w:div w:id="201987488">
                      <w:marLeft w:val="0"/>
                      <w:marRight w:val="0"/>
                      <w:marTop w:val="0"/>
                      <w:marBottom w:val="0"/>
                      <w:divBdr>
                        <w:top w:val="none" w:sz="0" w:space="0" w:color="auto"/>
                        <w:left w:val="none" w:sz="0" w:space="0" w:color="auto"/>
                        <w:bottom w:val="none" w:sz="0" w:space="0" w:color="auto"/>
                        <w:right w:val="none" w:sz="0" w:space="0" w:color="auto"/>
                      </w:divBdr>
                      <w:divsChild>
                        <w:div w:id="1049381183">
                          <w:marLeft w:val="0"/>
                          <w:marRight w:val="0"/>
                          <w:marTop w:val="0"/>
                          <w:marBottom w:val="0"/>
                          <w:divBdr>
                            <w:top w:val="none" w:sz="0" w:space="0" w:color="auto"/>
                            <w:left w:val="none" w:sz="0" w:space="0" w:color="auto"/>
                            <w:bottom w:val="none" w:sz="0" w:space="0" w:color="auto"/>
                            <w:right w:val="none" w:sz="0" w:space="0" w:color="auto"/>
                          </w:divBdr>
                        </w:div>
                      </w:divsChild>
                    </w:div>
                    <w:div w:id="318122786">
                      <w:marLeft w:val="0"/>
                      <w:marRight w:val="0"/>
                      <w:marTop w:val="0"/>
                      <w:marBottom w:val="0"/>
                      <w:divBdr>
                        <w:top w:val="none" w:sz="0" w:space="0" w:color="auto"/>
                        <w:left w:val="none" w:sz="0" w:space="0" w:color="auto"/>
                        <w:bottom w:val="none" w:sz="0" w:space="0" w:color="auto"/>
                        <w:right w:val="none" w:sz="0" w:space="0" w:color="auto"/>
                      </w:divBdr>
                      <w:divsChild>
                        <w:div w:id="320738272">
                          <w:marLeft w:val="0"/>
                          <w:marRight w:val="0"/>
                          <w:marTop w:val="0"/>
                          <w:marBottom w:val="0"/>
                          <w:divBdr>
                            <w:top w:val="none" w:sz="0" w:space="0" w:color="auto"/>
                            <w:left w:val="none" w:sz="0" w:space="0" w:color="auto"/>
                            <w:bottom w:val="none" w:sz="0" w:space="0" w:color="auto"/>
                            <w:right w:val="none" w:sz="0" w:space="0" w:color="auto"/>
                          </w:divBdr>
                        </w:div>
                        <w:div w:id="2106732348">
                          <w:marLeft w:val="0"/>
                          <w:marRight w:val="0"/>
                          <w:marTop w:val="0"/>
                          <w:marBottom w:val="0"/>
                          <w:divBdr>
                            <w:top w:val="none" w:sz="0" w:space="0" w:color="auto"/>
                            <w:left w:val="none" w:sz="0" w:space="0" w:color="auto"/>
                            <w:bottom w:val="none" w:sz="0" w:space="0" w:color="auto"/>
                            <w:right w:val="none" w:sz="0" w:space="0" w:color="auto"/>
                          </w:divBdr>
                        </w:div>
                      </w:divsChild>
                    </w:div>
                    <w:div w:id="698700907">
                      <w:marLeft w:val="0"/>
                      <w:marRight w:val="0"/>
                      <w:marTop w:val="0"/>
                      <w:marBottom w:val="0"/>
                      <w:divBdr>
                        <w:top w:val="none" w:sz="0" w:space="0" w:color="auto"/>
                        <w:left w:val="none" w:sz="0" w:space="0" w:color="auto"/>
                        <w:bottom w:val="none" w:sz="0" w:space="0" w:color="auto"/>
                        <w:right w:val="none" w:sz="0" w:space="0" w:color="auto"/>
                      </w:divBdr>
                      <w:divsChild>
                        <w:div w:id="89475922">
                          <w:marLeft w:val="0"/>
                          <w:marRight w:val="0"/>
                          <w:marTop w:val="0"/>
                          <w:marBottom w:val="0"/>
                          <w:divBdr>
                            <w:top w:val="none" w:sz="0" w:space="0" w:color="auto"/>
                            <w:left w:val="none" w:sz="0" w:space="0" w:color="auto"/>
                            <w:bottom w:val="none" w:sz="0" w:space="0" w:color="auto"/>
                            <w:right w:val="none" w:sz="0" w:space="0" w:color="auto"/>
                          </w:divBdr>
                        </w:div>
                      </w:divsChild>
                    </w:div>
                    <w:div w:id="792135036">
                      <w:marLeft w:val="0"/>
                      <w:marRight w:val="0"/>
                      <w:marTop w:val="0"/>
                      <w:marBottom w:val="0"/>
                      <w:divBdr>
                        <w:top w:val="none" w:sz="0" w:space="0" w:color="auto"/>
                        <w:left w:val="none" w:sz="0" w:space="0" w:color="auto"/>
                        <w:bottom w:val="none" w:sz="0" w:space="0" w:color="auto"/>
                        <w:right w:val="none" w:sz="0" w:space="0" w:color="auto"/>
                      </w:divBdr>
                      <w:divsChild>
                        <w:div w:id="1467040203">
                          <w:marLeft w:val="0"/>
                          <w:marRight w:val="0"/>
                          <w:marTop w:val="0"/>
                          <w:marBottom w:val="0"/>
                          <w:divBdr>
                            <w:top w:val="none" w:sz="0" w:space="0" w:color="auto"/>
                            <w:left w:val="none" w:sz="0" w:space="0" w:color="auto"/>
                            <w:bottom w:val="none" w:sz="0" w:space="0" w:color="auto"/>
                            <w:right w:val="none" w:sz="0" w:space="0" w:color="auto"/>
                          </w:divBdr>
                        </w:div>
                      </w:divsChild>
                    </w:div>
                    <w:div w:id="860438357">
                      <w:marLeft w:val="0"/>
                      <w:marRight w:val="0"/>
                      <w:marTop w:val="0"/>
                      <w:marBottom w:val="0"/>
                      <w:divBdr>
                        <w:top w:val="none" w:sz="0" w:space="0" w:color="auto"/>
                        <w:left w:val="none" w:sz="0" w:space="0" w:color="auto"/>
                        <w:bottom w:val="none" w:sz="0" w:space="0" w:color="auto"/>
                        <w:right w:val="none" w:sz="0" w:space="0" w:color="auto"/>
                      </w:divBdr>
                      <w:divsChild>
                        <w:div w:id="1431002713">
                          <w:marLeft w:val="0"/>
                          <w:marRight w:val="0"/>
                          <w:marTop w:val="0"/>
                          <w:marBottom w:val="0"/>
                          <w:divBdr>
                            <w:top w:val="none" w:sz="0" w:space="0" w:color="auto"/>
                            <w:left w:val="none" w:sz="0" w:space="0" w:color="auto"/>
                            <w:bottom w:val="none" w:sz="0" w:space="0" w:color="auto"/>
                            <w:right w:val="none" w:sz="0" w:space="0" w:color="auto"/>
                          </w:divBdr>
                        </w:div>
                      </w:divsChild>
                    </w:div>
                    <w:div w:id="896741278">
                      <w:marLeft w:val="0"/>
                      <w:marRight w:val="0"/>
                      <w:marTop w:val="0"/>
                      <w:marBottom w:val="0"/>
                      <w:divBdr>
                        <w:top w:val="none" w:sz="0" w:space="0" w:color="auto"/>
                        <w:left w:val="none" w:sz="0" w:space="0" w:color="auto"/>
                        <w:bottom w:val="none" w:sz="0" w:space="0" w:color="auto"/>
                        <w:right w:val="none" w:sz="0" w:space="0" w:color="auto"/>
                      </w:divBdr>
                      <w:divsChild>
                        <w:div w:id="1741710701">
                          <w:marLeft w:val="0"/>
                          <w:marRight w:val="0"/>
                          <w:marTop w:val="0"/>
                          <w:marBottom w:val="0"/>
                          <w:divBdr>
                            <w:top w:val="none" w:sz="0" w:space="0" w:color="auto"/>
                            <w:left w:val="none" w:sz="0" w:space="0" w:color="auto"/>
                            <w:bottom w:val="none" w:sz="0" w:space="0" w:color="auto"/>
                            <w:right w:val="none" w:sz="0" w:space="0" w:color="auto"/>
                          </w:divBdr>
                        </w:div>
                      </w:divsChild>
                    </w:div>
                    <w:div w:id="900019801">
                      <w:marLeft w:val="0"/>
                      <w:marRight w:val="0"/>
                      <w:marTop w:val="0"/>
                      <w:marBottom w:val="0"/>
                      <w:divBdr>
                        <w:top w:val="none" w:sz="0" w:space="0" w:color="auto"/>
                        <w:left w:val="none" w:sz="0" w:space="0" w:color="auto"/>
                        <w:bottom w:val="none" w:sz="0" w:space="0" w:color="auto"/>
                        <w:right w:val="none" w:sz="0" w:space="0" w:color="auto"/>
                      </w:divBdr>
                      <w:divsChild>
                        <w:div w:id="1105416723">
                          <w:marLeft w:val="0"/>
                          <w:marRight w:val="0"/>
                          <w:marTop w:val="0"/>
                          <w:marBottom w:val="0"/>
                          <w:divBdr>
                            <w:top w:val="none" w:sz="0" w:space="0" w:color="auto"/>
                            <w:left w:val="none" w:sz="0" w:space="0" w:color="auto"/>
                            <w:bottom w:val="none" w:sz="0" w:space="0" w:color="auto"/>
                            <w:right w:val="none" w:sz="0" w:space="0" w:color="auto"/>
                          </w:divBdr>
                        </w:div>
                      </w:divsChild>
                    </w:div>
                    <w:div w:id="917518899">
                      <w:marLeft w:val="0"/>
                      <w:marRight w:val="0"/>
                      <w:marTop w:val="0"/>
                      <w:marBottom w:val="0"/>
                      <w:divBdr>
                        <w:top w:val="none" w:sz="0" w:space="0" w:color="auto"/>
                        <w:left w:val="none" w:sz="0" w:space="0" w:color="auto"/>
                        <w:bottom w:val="none" w:sz="0" w:space="0" w:color="auto"/>
                        <w:right w:val="none" w:sz="0" w:space="0" w:color="auto"/>
                      </w:divBdr>
                      <w:divsChild>
                        <w:div w:id="1494756049">
                          <w:marLeft w:val="0"/>
                          <w:marRight w:val="0"/>
                          <w:marTop w:val="0"/>
                          <w:marBottom w:val="0"/>
                          <w:divBdr>
                            <w:top w:val="none" w:sz="0" w:space="0" w:color="auto"/>
                            <w:left w:val="none" w:sz="0" w:space="0" w:color="auto"/>
                            <w:bottom w:val="none" w:sz="0" w:space="0" w:color="auto"/>
                            <w:right w:val="none" w:sz="0" w:space="0" w:color="auto"/>
                          </w:divBdr>
                        </w:div>
                      </w:divsChild>
                    </w:div>
                    <w:div w:id="970403827">
                      <w:marLeft w:val="0"/>
                      <w:marRight w:val="0"/>
                      <w:marTop w:val="0"/>
                      <w:marBottom w:val="0"/>
                      <w:divBdr>
                        <w:top w:val="none" w:sz="0" w:space="0" w:color="auto"/>
                        <w:left w:val="none" w:sz="0" w:space="0" w:color="auto"/>
                        <w:bottom w:val="none" w:sz="0" w:space="0" w:color="auto"/>
                        <w:right w:val="none" w:sz="0" w:space="0" w:color="auto"/>
                      </w:divBdr>
                      <w:divsChild>
                        <w:div w:id="1275094748">
                          <w:marLeft w:val="0"/>
                          <w:marRight w:val="0"/>
                          <w:marTop w:val="0"/>
                          <w:marBottom w:val="0"/>
                          <w:divBdr>
                            <w:top w:val="none" w:sz="0" w:space="0" w:color="auto"/>
                            <w:left w:val="none" w:sz="0" w:space="0" w:color="auto"/>
                            <w:bottom w:val="none" w:sz="0" w:space="0" w:color="auto"/>
                            <w:right w:val="none" w:sz="0" w:space="0" w:color="auto"/>
                          </w:divBdr>
                        </w:div>
                      </w:divsChild>
                    </w:div>
                    <w:div w:id="999037498">
                      <w:marLeft w:val="0"/>
                      <w:marRight w:val="0"/>
                      <w:marTop w:val="0"/>
                      <w:marBottom w:val="0"/>
                      <w:divBdr>
                        <w:top w:val="none" w:sz="0" w:space="0" w:color="auto"/>
                        <w:left w:val="none" w:sz="0" w:space="0" w:color="auto"/>
                        <w:bottom w:val="none" w:sz="0" w:space="0" w:color="auto"/>
                        <w:right w:val="none" w:sz="0" w:space="0" w:color="auto"/>
                      </w:divBdr>
                      <w:divsChild>
                        <w:div w:id="855312279">
                          <w:marLeft w:val="0"/>
                          <w:marRight w:val="0"/>
                          <w:marTop w:val="0"/>
                          <w:marBottom w:val="0"/>
                          <w:divBdr>
                            <w:top w:val="none" w:sz="0" w:space="0" w:color="auto"/>
                            <w:left w:val="none" w:sz="0" w:space="0" w:color="auto"/>
                            <w:bottom w:val="none" w:sz="0" w:space="0" w:color="auto"/>
                            <w:right w:val="none" w:sz="0" w:space="0" w:color="auto"/>
                          </w:divBdr>
                        </w:div>
                      </w:divsChild>
                    </w:div>
                    <w:div w:id="1024400978">
                      <w:marLeft w:val="0"/>
                      <w:marRight w:val="0"/>
                      <w:marTop w:val="0"/>
                      <w:marBottom w:val="0"/>
                      <w:divBdr>
                        <w:top w:val="none" w:sz="0" w:space="0" w:color="auto"/>
                        <w:left w:val="none" w:sz="0" w:space="0" w:color="auto"/>
                        <w:bottom w:val="none" w:sz="0" w:space="0" w:color="auto"/>
                        <w:right w:val="none" w:sz="0" w:space="0" w:color="auto"/>
                      </w:divBdr>
                      <w:divsChild>
                        <w:div w:id="1545747849">
                          <w:marLeft w:val="0"/>
                          <w:marRight w:val="0"/>
                          <w:marTop w:val="0"/>
                          <w:marBottom w:val="0"/>
                          <w:divBdr>
                            <w:top w:val="none" w:sz="0" w:space="0" w:color="auto"/>
                            <w:left w:val="none" w:sz="0" w:space="0" w:color="auto"/>
                            <w:bottom w:val="none" w:sz="0" w:space="0" w:color="auto"/>
                            <w:right w:val="none" w:sz="0" w:space="0" w:color="auto"/>
                          </w:divBdr>
                        </w:div>
                      </w:divsChild>
                    </w:div>
                    <w:div w:id="1094396346">
                      <w:marLeft w:val="0"/>
                      <w:marRight w:val="0"/>
                      <w:marTop w:val="0"/>
                      <w:marBottom w:val="0"/>
                      <w:divBdr>
                        <w:top w:val="none" w:sz="0" w:space="0" w:color="auto"/>
                        <w:left w:val="none" w:sz="0" w:space="0" w:color="auto"/>
                        <w:bottom w:val="none" w:sz="0" w:space="0" w:color="auto"/>
                        <w:right w:val="none" w:sz="0" w:space="0" w:color="auto"/>
                      </w:divBdr>
                      <w:divsChild>
                        <w:div w:id="1937786079">
                          <w:marLeft w:val="0"/>
                          <w:marRight w:val="0"/>
                          <w:marTop w:val="0"/>
                          <w:marBottom w:val="0"/>
                          <w:divBdr>
                            <w:top w:val="none" w:sz="0" w:space="0" w:color="auto"/>
                            <w:left w:val="none" w:sz="0" w:space="0" w:color="auto"/>
                            <w:bottom w:val="none" w:sz="0" w:space="0" w:color="auto"/>
                            <w:right w:val="none" w:sz="0" w:space="0" w:color="auto"/>
                          </w:divBdr>
                        </w:div>
                      </w:divsChild>
                    </w:div>
                    <w:div w:id="1135181395">
                      <w:marLeft w:val="0"/>
                      <w:marRight w:val="0"/>
                      <w:marTop w:val="0"/>
                      <w:marBottom w:val="0"/>
                      <w:divBdr>
                        <w:top w:val="none" w:sz="0" w:space="0" w:color="auto"/>
                        <w:left w:val="none" w:sz="0" w:space="0" w:color="auto"/>
                        <w:bottom w:val="none" w:sz="0" w:space="0" w:color="auto"/>
                        <w:right w:val="none" w:sz="0" w:space="0" w:color="auto"/>
                      </w:divBdr>
                      <w:divsChild>
                        <w:div w:id="1552185651">
                          <w:marLeft w:val="0"/>
                          <w:marRight w:val="0"/>
                          <w:marTop w:val="0"/>
                          <w:marBottom w:val="0"/>
                          <w:divBdr>
                            <w:top w:val="none" w:sz="0" w:space="0" w:color="auto"/>
                            <w:left w:val="none" w:sz="0" w:space="0" w:color="auto"/>
                            <w:bottom w:val="none" w:sz="0" w:space="0" w:color="auto"/>
                            <w:right w:val="none" w:sz="0" w:space="0" w:color="auto"/>
                          </w:divBdr>
                        </w:div>
                      </w:divsChild>
                    </w:div>
                    <w:div w:id="1163159171">
                      <w:marLeft w:val="0"/>
                      <w:marRight w:val="0"/>
                      <w:marTop w:val="0"/>
                      <w:marBottom w:val="0"/>
                      <w:divBdr>
                        <w:top w:val="none" w:sz="0" w:space="0" w:color="auto"/>
                        <w:left w:val="none" w:sz="0" w:space="0" w:color="auto"/>
                        <w:bottom w:val="none" w:sz="0" w:space="0" w:color="auto"/>
                        <w:right w:val="none" w:sz="0" w:space="0" w:color="auto"/>
                      </w:divBdr>
                      <w:divsChild>
                        <w:div w:id="357202207">
                          <w:marLeft w:val="0"/>
                          <w:marRight w:val="0"/>
                          <w:marTop w:val="0"/>
                          <w:marBottom w:val="0"/>
                          <w:divBdr>
                            <w:top w:val="none" w:sz="0" w:space="0" w:color="auto"/>
                            <w:left w:val="none" w:sz="0" w:space="0" w:color="auto"/>
                            <w:bottom w:val="none" w:sz="0" w:space="0" w:color="auto"/>
                            <w:right w:val="none" w:sz="0" w:space="0" w:color="auto"/>
                          </w:divBdr>
                        </w:div>
                        <w:div w:id="1263413664">
                          <w:marLeft w:val="0"/>
                          <w:marRight w:val="0"/>
                          <w:marTop w:val="0"/>
                          <w:marBottom w:val="0"/>
                          <w:divBdr>
                            <w:top w:val="none" w:sz="0" w:space="0" w:color="auto"/>
                            <w:left w:val="none" w:sz="0" w:space="0" w:color="auto"/>
                            <w:bottom w:val="none" w:sz="0" w:space="0" w:color="auto"/>
                            <w:right w:val="none" w:sz="0" w:space="0" w:color="auto"/>
                          </w:divBdr>
                        </w:div>
                        <w:div w:id="2141217209">
                          <w:marLeft w:val="0"/>
                          <w:marRight w:val="0"/>
                          <w:marTop w:val="0"/>
                          <w:marBottom w:val="0"/>
                          <w:divBdr>
                            <w:top w:val="none" w:sz="0" w:space="0" w:color="auto"/>
                            <w:left w:val="none" w:sz="0" w:space="0" w:color="auto"/>
                            <w:bottom w:val="none" w:sz="0" w:space="0" w:color="auto"/>
                            <w:right w:val="none" w:sz="0" w:space="0" w:color="auto"/>
                          </w:divBdr>
                        </w:div>
                      </w:divsChild>
                    </w:div>
                    <w:div w:id="1164392454">
                      <w:marLeft w:val="0"/>
                      <w:marRight w:val="0"/>
                      <w:marTop w:val="0"/>
                      <w:marBottom w:val="0"/>
                      <w:divBdr>
                        <w:top w:val="none" w:sz="0" w:space="0" w:color="auto"/>
                        <w:left w:val="none" w:sz="0" w:space="0" w:color="auto"/>
                        <w:bottom w:val="none" w:sz="0" w:space="0" w:color="auto"/>
                        <w:right w:val="none" w:sz="0" w:space="0" w:color="auto"/>
                      </w:divBdr>
                      <w:divsChild>
                        <w:div w:id="619380934">
                          <w:marLeft w:val="0"/>
                          <w:marRight w:val="0"/>
                          <w:marTop w:val="0"/>
                          <w:marBottom w:val="0"/>
                          <w:divBdr>
                            <w:top w:val="none" w:sz="0" w:space="0" w:color="auto"/>
                            <w:left w:val="none" w:sz="0" w:space="0" w:color="auto"/>
                            <w:bottom w:val="none" w:sz="0" w:space="0" w:color="auto"/>
                            <w:right w:val="none" w:sz="0" w:space="0" w:color="auto"/>
                          </w:divBdr>
                        </w:div>
                      </w:divsChild>
                    </w:div>
                    <w:div w:id="1221744325">
                      <w:marLeft w:val="0"/>
                      <w:marRight w:val="0"/>
                      <w:marTop w:val="0"/>
                      <w:marBottom w:val="0"/>
                      <w:divBdr>
                        <w:top w:val="none" w:sz="0" w:space="0" w:color="auto"/>
                        <w:left w:val="none" w:sz="0" w:space="0" w:color="auto"/>
                        <w:bottom w:val="none" w:sz="0" w:space="0" w:color="auto"/>
                        <w:right w:val="none" w:sz="0" w:space="0" w:color="auto"/>
                      </w:divBdr>
                      <w:divsChild>
                        <w:div w:id="663321851">
                          <w:marLeft w:val="0"/>
                          <w:marRight w:val="0"/>
                          <w:marTop w:val="0"/>
                          <w:marBottom w:val="0"/>
                          <w:divBdr>
                            <w:top w:val="none" w:sz="0" w:space="0" w:color="auto"/>
                            <w:left w:val="none" w:sz="0" w:space="0" w:color="auto"/>
                            <w:bottom w:val="none" w:sz="0" w:space="0" w:color="auto"/>
                            <w:right w:val="none" w:sz="0" w:space="0" w:color="auto"/>
                          </w:divBdr>
                        </w:div>
                      </w:divsChild>
                    </w:div>
                    <w:div w:id="1231428513">
                      <w:marLeft w:val="0"/>
                      <w:marRight w:val="0"/>
                      <w:marTop w:val="0"/>
                      <w:marBottom w:val="0"/>
                      <w:divBdr>
                        <w:top w:val="none" w:sz="0" w:space="0" w:color="auto"/>
                        <w:left w:val="none" w:sz="0" w:space="0" w:color="auto"/>
                        <w:bottom w:val="none" w:sz="0" w:space="0" w:color="auto"/>
                        <w:right w:val="none" w:sz="0" w:space="0" w:color="auto"/>
                      </w:divBdr>
                      <w:divsChild>
                        <w:div w:id="878779796">
                          <w:marLeft w:val="0"/>
                          <w:marRight w:val="0"/>
                          <w:marTop w:val="0"/>
                          <w:marBottom w:val="0"/>
                          <w:divBdr>
                            <w:top w:val="none" w:sz="0" w:space="0" w:color="auto"/>
                            <w:left w:val="none" w:sz="0" w:space="0" w:color="auto"/>
                            <w:bottom w:val="none" w:sz="0" w:space="0" w:color="auto"/>
                            <w:right w:val="none" w:sz="0" w:space="0" w:color="auto"/>
                          </w:divBdr>
                        </w:div>
                      </w:divsChild>
                    </w:div>
                    <w:div w:id="1288514100">
                      <w:marLeft w:val="0"/>
                      <w:marRight w:val="0"/>
                      <w:marTop w:val="0"/>
                      <w:marBottom w:val="0"/>
                      <w:divBdr>
                        <w:top w:val="none" w:sz="0" w:space="0" w:color="auto"/>
                        <w:left w:val="none" w:sz="0" w:space="0" w:color="auto"/>
                        <w:bottom w:val="none" w:sz="0" w:space="0" w:color="auto"/>
                        <w:right w:val="none" w:sz="0" w:space="0" w:color="auto"/>
                      </w:divBdr>
                      <w:divsChild>
                        <w:div w:id="1197621705">
                          <w:marLeft w:val="0"/>
                          <w:marRight w:val="0"/>
                          <w:marTop w:val="0"/>
                          <w:marBottom w:val="0"/>
                          <w:divBdr>
                            <w:top w:val="none" w:sz="0" w:space="0" w:color="auto"/>
                            <w:left w:val="none" w:sz="0" w:space="0" w:color="auto"/>
                            <w:bottom w:val="none" w:sz="0" w:space="0" w:color="auto"/>
                            <w:right w:val="none" w:sz="0" w:space="0" w:color="auto"/>
                          </w:divBdr>
                        </w:div>
                      </w:divsChild>
                    </w:div>
                    <w:div w:id="1294209528">
                      <w:marLeft w:val="0"/>
                      <w:marRight w:val="0"/>
                      <w:marTop w:val="0"/>
                      <w:marBottom w:val="0"/>
                      <w:divBdr>
                        <w:top w:val="none" w:sz="0" w:space="0" w:color="auto"/>
                        <w:left w:val="none" w:sz="0" w:space="0" w:color="auto"/>
                        <w:bottom w:val="none" w:sz="0" w:space="0" w:color="auto"/>
                        <w:right w:val="none" w:sz="0" w:space="0" w:color="auto"/>
                      </w:divBdr>
                      <w:divsChild>
                        <w:div w:id="321929916">
                          <w:marLeft w:val="0"/>
                          <w:marRight w:val="0"/>
                          <w:marTop w:val="0"/>
                          <w:marBottom w:val="0"/>
                          <w:divBdr>
                            <w:top w:val="none" w:sz="0" w:space="0" w:color="auto"/>
                            <w:left w:val="none" w:sz="0" w:space="0" w:color="auto"/>
                            <w:bottom w:val="none" w:sz="0" w:space="0" w:color="auto"/>
                            <w:right w:val="none" w:sz="0" w:space="0" w:color="auto"/>
                          </w:divBdr>
                        </w:div>
                      </w:divsChild>
                    </w:div>
                    <w:div w:id="1430541874">
                      <w:marLeft w:val="0"/>
                      <w:marRight w:val="0"/>
                      <w:marTop w:val="0"/>
                      <w:marBottom w:val="0"/>
                      <w:divBdr>
                        <w:top w:val="none" w:sz="0" w:space="0" w:color="auto"/>
                        <w:left w:val="none" w:sz="0" w:space="0" w:color="auto"/>
                        <w:bottom w:val="none" w:sz="0" w:space="0" w:color="auto"/>
                        <w:right w:val="none" w:sz="0" w:space="0" w:color="auto"/>
                      </w:divBdr>
                      <w:divsChild>
                        <w:div w:id="1282807221">
                          <w:marLeft w:val="0"/>
                          <w:marRight w:val="0"/>
                          <w:marTop w:val="0"/>
                          <w:marBottom w:val="0"/>
                          <w:divBdr>
                            <w:top w:val="none" w:sz="0" w:space="0" w:color="auto"/>
                            <w:left w:val="none" w:sz="0" w:space="0" w:color="auto"/>
                            <w:bottom w:val="none" w:sz="0" w:space="0" w:color="auto"/>
                            <w:right w:val="none" w:sz="0" w:space="0" w:color="auto"/>
                          </w:divBdr>
                        </w:div>
                      </w:divsChild>
                    </w:div>
                    <w:div w:id="1498837365">
                      <w:marLeft w:val="0"/>
                      <w:marRight w:val="0"/>
                      <w:marTop w:val="0"/>
                      <w:marBottom w:val="0"/>
                      <w:divBdr>
                        <w:top w:val="none" w:sz="0" w:space="0" w:color="auto"/>
                        <w:left w:val="none" w:sz="0" w:space="0" w:color="auto"/>
                        <w:bottom w:val="none" w:sz="0" w:space="0" w:color="auto"/>
                        <w:right w:val="none" w:sz="0" w:space="0" w:color="auto"/>
                      </w:divBdr>
                      <w:divsChild>
                        <w:div w:id="254561975">
                          <w:marLeft w:val="0"/>
                          <w:marRight w:val="0"/>
                          <w:marTop w:val="0"/>
                          <w:marBottom w:val="0"/>
                          <w:divBdr>
                            <w:top w:val="none" w:sz="0" w:space="0" w:color="auto"/>
                            <w:left w:val="none" w:sz="0" w:space="0" w:color="auto"/>
                            <w:bottom w:val="none" w:sz="0" w:space="0" w:color="auto"/>
                            <w:right w:val="none" w:sz="0" w:space="0" w:color="auto"/>
                          </w:divBdr>
                        </w:div>
                      </w:divsChild>
                    </w:div>
                    <w:div w:id="1532843215">
                      <w:marLeft w:val="0"/>
                      <w:marRight w:val="0"/>
                      <w:marTop w:val="0"/>
                      <w:marBottom w:val="0"/>
                      <w:divBdr>
                        <w:top w:val="none" w:sz="0" w:space="0" w:color="auto"/>
                        <w:left w:val="none" w:sz="0" w:space="0" w:color="auto"/>
                        <w:bottom w:val="none" w:sz="0" w:space="0" w:color="auto"/>
                        <w:right w:val="none" w:sz="0" w:space="0" w:color="auto"/>
                      </w:divBdr>
                      <w:divsChild>
                        <w:div w:id="226764475">
                          <w:marLeft w:val="0"/>
                          <w:marRight w:val="0"/>
                          <w:marTop w:val="0"/>
                          <w:marBottom w:val="0"/>
                          <w:divBdr>
                            <w:top w:val="none" w:sz="0" w:space="0" w:color="auto"/>
                            <w:left w:val="none" w:sz="0" w:space="0" w:color="auto"/>
                            <w:bottom w:val="none" w:sz="0" w:space="0" w:color="auto"/>
                            <w:right w:val="none" w:sz="0" w:space="0" w:color="auto"/>
                          </w:divBdr>
                        </w:div>
                      </w:divsChild>
                    </w:div>
                    <w:div w:id="1630624462">
                      <w:marLeft w:val="0"/>
                      <w:marRight w:val="0"/>
                      <w:marTop w:val="0"/>
                      <w:marBottom w:val="0"/>
                      <w:divBdr>
                        <w:top w:val="none" w:sz="0" w:space="0" w:color="auto"/>
                        <w:left w:val="none" w:sz="0" w:space="0" w:color="auto"/>
                        <w:bottom w:val="none" w:sz="0" w:space="0" w:color="auto"/>
                        <w:right w:val="none" w:sz="0" w:space="0" w:color="auto"/>
                      </w:divBdr>
                      <w:divsChild>
                        <w:div w:id="816412089">
                          <w:marLeft w:val="0"/>
                          <w:marRight w:val="0"/>
                          <w:marTop w:val="0"/>
                          <w:marBottom w:val="0"/>
                          <w:divBdr>
                            <w:top w:val="none" w:sz="0" w:space="0" w:color="auto"/>
                            <w:left w:val="none" w:sz="0" w:space="0" w:color="auto"/>
                            <w:bottom w:val="none" w:sz="0" w:space="0" w:color="auto"/>
                            <w:right w:val="none" w:sz="0" w:space="0" w:color="auto"/>
                          </w:divBdr>
                        </w:div>
                      </w:divsChild>
                    </w:div>
                    <w:div w:id="1646277308">
                      <w:marLeft w:val="0"/>
                      <w:marRight w:val="0"/>
                      <w:marTop w:val="0"/>
                      <w:marBottom w:val="0"/>
                      <w:divBdr>
                        <w:top w:val="none" w:sz="0" w:space="0" w:color="auto"/>
                        <w:left w:val="none" w:sz="0" w:space="0" w:color="auto"/>
                        <w:bottom w:val="none" w:sz="0" w:space="0" w:color="auto"/>
                        <w:right w:val="none" w:sz="0" w:space="0" w:color="auto"/>
                      </w:divBdr>
                      <w:divsChild>
                        <w:div w:id="1147867163">
                          <w:marLeft w:val="0"/>
                          <w:marRight w:val="0"/>
                          <w:marTop w:val="0"/>
                          <w:marBottom w:val="0"/>
                          <w:divBdr>
                            <w:top w:val="none" w:sz="0" w:space="0" w:color="auto"/>
                            <w:left w:val="none" w:sz="0" w:space="0" w:color="auto"/>
                            <w:bottom w:val="none" w:sz="0" w:space="0" w:color="auto"/>
                            <w:right w:val="none" w:sz="0" w:space="0" w:color="auto"/>
                          </w:divBdr>
                        </w:div>
                      </w:divsChild>
                    </w:div>
                    <w:div w:id="1682974825">
                      <w:marLeft w:val="0"/>
                      <w:marRight w:val="0"/>
                      <w:marTop w:val="0"/>
                      <w:marBottom w:val="0"/>
                      <w:divBdr>
                        <w:top w:val="none" w:sz="0" w:space="0" w:color="auto"/>
                        <w:left w:val="none" w:sz="0" w:space="0" w:color="auto"/>
                        <w:bottom w:val="none" w:sz="0" w:space="0" w:color="auto"/>
                        <w:right w:val="none" w:sz="0" w:space="0" w:color="auto"/>
                      </w:divBdr>
                      <w:divsChild>
                        <w:div w:id="698315129">
                          <w:marLeft w:val="0"/>
                          <w:marRight w:val="0"/>
                          <w:marTop w:val="0"/>
                          <w:marBottom w:val="0"/>
                          <w:divBdr>
                            <w:top w:val="none" w:sz="0" w:space="0" w:color="auto"/>
                            <w:left w:val="none" w:sz="0" w:space="0" w:color="auto"/>
                            <w:bottom w:val="none" w:sz="0" w:space="0" w:color="auto"/>
                            <w:right w:val="none" w:sz="0" w:space="0" w:color="auto"/>
                          </w:divBdr>
                        </w:div>
                      </w:divsChild>
                    </w:div>
                    <w:div w:id="1696614838">
                      <w:marLeft w:val="0"/>
                      <w:marRight w:val="0"/>
                      <w:marTop w:val="0"/>
                      <w:marBottom w:val="0"/>
                      <w:divBdr>
                        <w:top w:val="none" w:sz="0" w:space="0" w:color="auto"/>
                        <w:left w:val="none" w:sz="0" w:space="0" w:color="auto"/>
                        <w:bottom w:val="none" w:sz="0" w:space="0" w:color="auto"/>
                        <w:right w:val="none" w:sz="0" w:space="0" w:color="auto"/>
                      </w:divBdr>
                      <w:divsChild>
                        <w:div w:id="1992633793">
                          <w:marLeft w:val="0"/>
                          <w:marRight w:val="0"/>
                          <w:marTop w:val="0"/>
                          <w:marBottom w:val="0"/>
                          <w:divBdr>
                            <w:top w:val="none" w:sz="0" w:space="0" w:color="auto"/>
                            <w:left w:val="none" w:sz="0" w:space="0" w:color="auto"/>
                            <w:bottom w:val="none" w:sz="0" w:space="0" w:color="auto"/>
                            <w:right w:val="none" w:sz="0" w:space="0" w:color="auto"/>
                          </w:divBdr>
                        </w:div>
                      </w:divsChild>
                    </w:div>
                    <w:div w:id="1793132756">
                      <w:marLeft w:val="0"/>
                      <w:marRight w:val="0"/>
                      <w:marTop w:val="0"/>
                      <w:marBottom w:val="0"/>
                      <w:divBdr>
                        <w:top w:val="none" w:sz="0" w:space="0" w:color="auto"/>
                        <w:left w:val="none" w:sz="0" w:space="0" w:color="auto"/>
                        <w:bottom w:val="none" w:sz="0" w:space="0" w:color="auto"/>
                        <w:right w:val="none" w:sz="0" w:space="0" w:color="auto"/>
                      </w:divBdr>
                      <w:divsChild>
                        <w:div w:id="811288086">
                          <w:marLeft w:val="0"/>
                          <w:marRight w:val="0"/>
                          <w:marTop w:val="0"/>
                          <w:marBottom w:val="0"/>
                          <w:divBdr>
                            <w:top w:val="none" w:sz="0" w:space="0" w:color="auto"/>
                            <w:left w:val="none" w:sz="0" w:space="0" w:color="auto"/>
                            <w:bottom w:val="none" w:sz="0" w:space="0" w:color="auto"/>
                            <w:right w:val="none" w:sz="0" w:space="0" w:color="auto"/>
                          </w:divBdr>
                        </w:div>
                        <w:div w:id="1633554613">
                          <w:marLeft w:val="0"/>
                          <w:marRight w:val="0"/>
                          <w:marTop w:val="0"/>
                          <w:marBottom w:val="0"/>
                          <w:divBdr>
                            <w:top w:val="none" w:sz="0" w:space="0" w:color="auto"/>
                            <w:left w:val="none" w:sz="0" w:space="0" w:color="auto"/>
                            <w:bottom w:val="none" w:sz="0" w:space="0" w:color="auto"/>
                            <w:right w:val="none" w:sz="0" w:space="0" w:color="auto"/>
                          </w:divBdr>
                        </w:div>
                      </w:divsChild>
                    </w:div>
                    <w:div w:id="1922173180">
                      <w:marLeft w:val="0"/>
                      <w:marRight w:val="0"/>
                      <w:marTop w:val="0"/>
                      <w:marBottom w:val="0"/>
                      <w:divBdr>
                        <w:top w:val="none" w:sz="0" w:space="0" w:color="auto"/>
                        <w:left w:val="none" w:sz="0" w:space="0" w:color="auto"/>
                        <w:bottom w:val="none" w:sz="0" w:space="0" w:color="auto"/>
                        <w:right w:val="none" w:sz="0" w:space="0" w:color="auto"/>
                      </w:divBdr>
                      <w:divsChild>
                        <w:div w:id="379525331">
                          <w:marLeft w:val="0"/>
                          <w:marRight w:val="0"/>
                          <w:marTop w:val="0"/>
                          <w:marBottom w:val="0"/>
                          <w:divBdr>
                            <w:top w:val="none" w:sz="0" w:space="0" w:color="auto"/>
                            <w:left w:val="none" w:sz="0" w:space="0" w:color="auto"/>
                            <w:bottom w:val="none" w:sz="0" w:space="0" w:color="auto"/>
                            <w:right w:val="none" w:sz="0" w:space="0" w:color="auto"/>
                          </w:divBdr>
                        </w:div>
                      </w:divsChild>
                    </w:div>
                    <w:div w:id="2002078237">
                      <w:marLeft w:val="0"/>
                      <w:marRight w:val="0"/>
                      <w:marTop w:val="0"/>
                      <w:marBottom w:val="0"/>
                      <w:divBdr>
                        <w:top w:val="none" w:sz="0" w:space="0" w:color="auto"/>
                        <w:left w:val="none" w:sz="0" w:space="0" w:color="auto"/>
                        <w:bottom w:val="none" w:sz="0" w:space="0" w:color="auto"/>
                        <w:right w:val="none" w:sz="0" w:space="0" w:color="auto"/>
                      </w:divBdr>
                      <w:divsChild>
                        <w:div w:id="1594586330">
                          <w:marLeft w:val="0"/>
                          <w:marRight w:val="0"/>
                          <w:marTop w:val="0"/>
                          <w:marBottom w:val="0"/>
                          <w:divBdr>
                            <w:top w:val="none" w:sz="0" w:space="0" w:color="auto"/>
                            <w:left w:val="none" w:sz="0" w:space="0" w:color="auto"/>
                            <w:bottom w:val="none" w:sz="0" w:space="0" w:color="auto"/>
                            <w:right w:val="none" w:sz="0" w:space="0" w:color="auto"/>
                          </w:divBdr>
                        </w:div>
                      </w:divsChild>
                    </w:div>
                    <w:div w:id="2002350095">
                      <w:marLeft w:val="0"/>
                      <w:marRight w:val="0"/>
                      <w:marTop w:val="0"/>
                      <w:marBottom w:val="0"/>
                      <w:divBdr>
                        <w:top w:val="none" w:sz="0" w:space="0" w:color="auto"/>
                        <w:left w:val="none" w:sz="0" w:space="0" w:color="auto"/>
                        <w:bottom w:val="none" w:sz="0" w:space="0" w:color="auto"/>
                        <w:right w:val="none" w:sz="0" w:space="0" w:color="auto"/>
                      </w:divBdr>
                      <w:divsChild>
                        <w:div w:id="663633663">
                          <w:marLeft w:val="0"/>
                          <w:marRight w:val="0"/>
                          <w:marTop w:val="0"/>
                          <w:marBottom w:val="0"/>
                          <w:divBdr>
                            <w:top w:val="none" w:sz="0" w:space="0" w:color="auto"/>
                            <w:left w:val="none" w:sz="0" w:space="0" w:color="auto"/>
                            <w:bottom w:val="none" w:sz="0" w:space="0" w:color="auto"/>
                            <w:right w:val="none" w:sz="0" w:space="0" w:color="auto"/>
                          </w:divBdr>
                        </w:div>
                        <w:div w:id="718820331">
                          <w:marLeft w:val="0"/>
                          <w:marRight w:val="0"/>
                          <w:marTop w:val="0"/>
                          <w:marBottom w:val="0"/>
                          <w:divBdr>
                            <w:top w:val="none" w:sz="0" w:space="0" w:color="auto"/>
                            <w:left w:val="none" w:sz="0" w:space="0" w:color="auto"/>
                            <w:bottom w:val="none" w:sz="0" w:space="0" w:color="auto"/>
                            <w:right w:val="none" w:sz="0" w:space="0" w:color="auto"/>
                          </w:divBdr>
                        </w:div>
                      </w:divsChild>
                    </w:div>
                    <w:div w:id="2089115427">
                      <w:marLeft w:val="0"/>
                      <w:marRight w:val="0"/>
                      <w:marTop w:val="0"/>
                      <w:marBottom w:val="0"/>
                      <w:divBdr>
                        <w:top w:val="none" w:sz="0" w:space="0" w:color="auto"/>
                        <w:left w:val="none" w:sz="0" w:space="0" w:color="auto"/>
                        <w:bottom w:val="none" w:sz="0" w:space="0" w:color="auto"/>
                        <w:right w:val="none" w:sz="0" w:space="0" w:color="auto"/>
                      </w:divBdr>
                      <w:divsChild>
                        <w:div w:id="1892761898">
                          <w:marLeft w:val="0"/>
                          <w:marRight w:val="0"/>
                          <w:marTop w:val="0"/>
                          <w:marBottom w:val="0"/>
                          <w:divBdr>
                            <w:top w:val="none" w:sz="0" w:space="0" w:color="auto"/>
                            <w:left w:val="none" w:sz="0" w:space="0" w:color="auto"/>
                            <w:bottom w:val="none" w:sz="0" w:space="0" w:color="auto"/>
                            <w:right w:val="none" w:sz="0" w:space="0" w:color="auto"/>
                          </w:divBdr>
                        </w:div>
                      </w:divsChild>
                    </w:div>
                    <w:div w:id="2125537042">
                      <w:marLeft w:val="0"/>
                      <w:marRight w:val="0"/>
                      <w:marTop w:val="0"/>
                      <w:marBottom w:val="0"/>
                      <w:divBdr>
                        <w:top w:val="none" w:sz="0" w:space="0" w:color="auto"/>
                        <w:left w:val="none" w:sz="0" w:space="0" w:color="auto"/>
                        <w:bottom w:val="none" w:sz="0" w:space="0" w:color="auto"/>
                        <w:right w:val="none" w:sz="0" w:space="0" w:color="auto"/>
                      </w:divBdr>
                      <w:divsChild>
                        <w:div w:id="869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2904">
              <w:marLeft w:val="0"/>
              <w:marRight w:val="0"/>
              <w:marTop w:val="0"/>
              <w:marBottom w:val="0"/>
              <w:divBdr>
                <w:top w:val="none" w:sz="0" w:space="0" w:color="auto"/>
                <w:left w:val="none" w:sz="0" w:space="0" w:color="auto"/>
                <w:bottom w:val="none" w:sz="0" w:space="0" w:color="auto"/>
                <w:right w:val="none" w:sz="0" w:space="0" w:color="auto"/>
              </w:divBdr>
            </w:div>
            <w:div w:id="497771375">
              <w:marLeft w:val="0"/>
              <w:marRight w:val="0"/>
              <w:marTop w:val="0"/>
              <w:marBottom w:val="0"/>
              <w:divBdr>
                <w:top w:val="none" w:sz="0" w:space="0" w:color="auto"/>
                <w:left w:val="none" w:sz="0" w:space="0" w:color="auto"/>
                <w:bottom w:val="none" w:sz="0" w:space="0" w:color="auto"/>
                <w:right w:val="none" w:sz="0" w:space="0" w:color="auto"/>
              </w:divBdr>
            </w:div>
            <w:div w:id="514274567">
              <w:marLeft w:val="0"/>
              <w:marRight w:val="0"/>
              <w:marTop w:val="0"/>
              <w:marBottom w:val="0"/>
              <w:divBdr>
                <w:top w:val="none" w:sz="0" w:space="0" w:color="auto"/>
                <w:left w:val="none" w:sz="0" w:space="0" w:color="auto"/>
                <w:bottom w:val="none" w:sz="0" w:space="0" w:color="auto"/>
                <w:right w:val="none" w:sz="0" w:space="0" w:color="auto"/>
              </w:divBdr>
            </w:div>
            <w:div w:id="521672735">
              <w:marLeft w:val="0"/>
              <w:marRight w:val="0"/>
              <w:marTop w:val="0"/>
              <w:marBottom w:val="0"/>
              <w:divBdr>
                <w:top w:val="none" w:sz="0" w:space="0" w:color="auto"/>
                <w:left w:val="none" w:sz="0" w:space="0" w:color="auto"/>
                <w:bottom w:val="none" w:sz="0" w:space="0" w:color="auto"/>
                <w:right w:val="none" w:sz="0" w:space="0" w:color="auto"/>
              </w:divBdr>
            </w:div>
            <w:div w:id="523441068">
              <w:marLeft w:val="0"/>
              <w:marRight w:val="0"/>
              <w:marTop w:val="0"/>
              <w:marBottom w:val="0"/>
              <w:divBdr>
                <w:top w:val="none" w:sz="0" w:space="0" w:color="auto"/>
                <w:left w:val="none" w:sz="0" w:space="0" w:color="auto"/>
                <w:bottom w:val="none" w:sz="0" w:space="0" w:color="auto"/>
                <w:right w:val="none" w:sz="0" w:space="0" w:color="auto"/>
              </w:divBdr>
            </w:div>
            <w:div w:id="526597746">
              <w:marLeft w:val="0"/>
              <w:marRight w:val="0"/>
              <w:marTop w:val="0"/>
              <w:marBottom w:val="0"/>
              <w:divBdr>
                <w:top w:val="none" w:sz="0" w:space="0" w:color="auto"/>
                <w:left w:val="none" w:sz="0" w:space="0" w:color="auto"/>
                <w:bottom w:val="none" w:sz="0" w:space="0" w:color="auto"/>
                <w:right w:val="none" w:sz="0" w:space="0" w:color="auto"/>
              </w:divBdr>
            </w:div>
            <w:div w:id="529151057">
              <w:marLeft w:val="0"/>
              <w:marRight w:val="0"/>
              <w:marTop w:val="0"/>
              <w:marBottom w:val="0"/>
              <w:divBdr>
                <w:top w:val="none" w:sz="0" w:space="0" w:color="auto"/>
                <w:left w:val="none" w:sz="0" w:space="0" w:color="auto"/>
                <w:bottom w:val="none" w:sz="0" w:space="0" w:color="auto"/>
                <w:right w:val="none" w:sz="0" w:space="0" w:color="auto"/>
              </w:divBdr>
            </w:div>
            <w:div w:id="538400920">
              <w:marLeft w:val="0"/>
              <w:marRight w:val="0"/>
              <w:marTop w:val="0"/>
              <w:marBottom w:val="0"/>
              <w:divBdr>
                <w:top w:val="none" w:sz="0" w:space="0" w:color="auto"/>
                <w:left w:val="none" w:sz="0" w:space="0" w:color="auto"/>
                <w:bottom w:val="none" w:sz="0" w:space="0" w:color="auto"/>
                <w:right w:val="none" w:sz="0" w:space="0" w:color="auto"/>
              </w:divBdr>
            </w:div>
            <w:div w:id="545411636">
              <w:marLeft w:val="0"/>
              <w:marRight w:val="0"/>
              <w:marTop w:val="0"/>
              <w:marBottom w:val="0"/>
              <w:divBdr>
                <w:top w:val="none" w:sz="0" w:space="0" w:color="auto"/>
                <w:left w:val="none" w:sz="0" w:space="0" w:color="auto"/>
                <w:bottom w:val="none" w:sz="0" w:space="0" w:color="auto"/>
                <w:right w:val="none" w:sz="0" w:space="0" w:color="auto"/>
              </w:divBdr>
              <w:divsChild>
                <w:div w:id="57755019">
                  <w:marLeft w:val="0"/>
                  <w:marRight w:val="0"/>
                  <w:marTop w:val="0"/>
                  <w:marBottom w:val="0"/>
                  <w:divBdr>
                    <w:top w:val="none" w:sz="0" w:space="0" w:color="auto"/>
                    <w:left w:val="none" w:sz="0" w:space="0" w:color="auto"/>
                    <w:bottom w:val="none" w:sz="0" w:space="0" w:color="auto"/>
                    <w:right w:val="none" w:sz="0" w:space="0" w:color="auto"/>
                  </w:divBdr>
                </w:div>
                <w:div w:id="291638367">
                  <w:marLeft w:val="0"/>
                  <w:marRight w:val="0"/>
                  <w:marTop w:val="0"/>
                  <w:marBottom w:val="0"/>
                  <w:divBdr>
                    <w:top w:val="none" w:sz="0" w:space="0" w:color="auto"/>
                    <w:left w:val="none" w:sz="0" w:space="0" w:color="auto"/>
                    <w:bottom w:val="none" w:sz="0" w:space="0" w:color="auto"/>
                    <w:right w:val="none" w:sz="0" w:space="0" w:color="auto"/>
                  </w:divBdr>
                </w:div>
                <w:div w:id="362749925">
                  <w:marLeft w:val="0"/>
                  <w:marRight w:val="0"/>
                  <w:marTop w:val="0"/>
                  <w:marBottom w:val="0"/>
                  <w:divBdr>
                    <w:top w:val="none" w:sz="0" w:space="0" w:color="auto"/>
                    <w:left w:val="none" w:sz="0" w:space="0" w:color="auto"/>
                    <w:bottom w:val="none" w:sz="0" w:space="0" w:color="auto"/>
                    <w:right w:val="none" w:sz="0" w:space="0" w:color="auto"/>
                  </w:divBdr>
                </w:div>
                <w:div w:id="556480902">
                  <w:marLeft w:val="0"/>
                  <w:marRight w:val="0"/>
                  <w:marTop w:val="0"/>
                  <w:marBottom w:val="0"/>
                  <w:divBdr>
                    <w:top w:val="none" w:sz="0" w:space="0" w:color="auto"/>
                    <w:left w:val="none" w:sz="0" w:space="0" w:color="auto"/>
                    <w:bottom w:val="none" w:sz="0" w:space="0" w:color="auto"/>
                    <w:right w:val="none" w:sz="0" w:space="0" w:color="auto"/>
                  </w:divBdr>
                </w:div>
                <w:div w:id="1375471397">
                  <w:marLeft w:val="0"/>
                  <w:marRight w:val="0"/>
                  <w:marTop w:val="0"/>
                  <w:marBottom w:val="0"/>
                  <w:divBdr>
                    <w:top w:val="none" w:sz="0" w:space="0" w:color="auto"/>
                    <w:left w:val="none" w:sz="0" w:space="0" w:color="auto"/>
                    <w:bottom w:val="none" w:sz="0" w:space="0" w:color="auto"/>
                    <w:right w:val="none" w:sz="0" w:space="0" w:color="auto"/>
                  </w:divBdr>
                </w:div>
              </w:divsChild>
            </w:div>
            <w:div w:id="561526197">
              <w:marLeft w:val="0"/>
              <w:marRight w:val="0"/>
              <w:marTop w:val="0"/>
              <w:marBottom w:val="0"/>
              <w:divBdr>
                <w:top w:val="none" w:sz="0" w:space="0" w:color="auto"/>
                <w:left w:val="none" w:sz="0" w:space="0" w:color="auto"/>
                <w:bottom w:val="none" w:sz="0" w:space="0" w:color="auto"/>
                <w:right w:val="none" w:sz="0" w:space="0" w:color="auto"/>
              </w:divBdr>
            </w:div>
            <w:div w:id="561722139">
              <w:marLeft w:val="0"/>
              <w:marRight w:val="0"/>
              <w:marTop w:val="0"/>
              <w:marBottom w:val="0"/>
              <w:divBdr>
                <w:top w:val="none" w:sz="0" w:space="0" w:color="auto"/>
                <w:left w:val="none" w:sz="0" w:space="0" w:color="auto"/>
                <w:bottom w:val="none" w:sz="0" w:space="0" w:color="auto"/>
                <w:right w:val="none" w:sz="0" w:space="0" w:color="auto"/>
              </w:divBdr>
            </w:div>
            <w:div w:id="570114059">
              <w:marLeft w:val="0"/>
              <w:marRight w:val="0"/>
              <w:marTop w:val="0"/>
              <w:marBottom w:val="0"/>
              <w:divBdr>
                <w:top w:val="none" w:sz="0" w:space="0" w:color="auto"/>
                <w:left w:val="none" w:sz="0" w:space="0" w:color="auto"/>
                <w:bottom w:val="none" w:sz="0" w:space="0" w:color="auto"/>
                <w:right w:val="none" w:sz="0" w:space="0" w:color="auto"/>
              </w:divBdr>
            </w:div>
            <w:div w:id="575018511">
              <w:marLeft w:val="0"/>
              <w:marRight w:val="0"/>
              <w:marTop w:val="0"/>
              <w:marBottom w:val="0"/>
              <w:divBdr>
                <w:top w:val="none" w:sz="0" w:space="0" w:color="auto"/>
                <w:left w:val="none" w:sz="0" w:space="0" w:color="auto"/>
                <w:bottom w:val="none" w:sz="0" w:space="0" w:color="auto"/>
                <w:right w:val="none" w:sz="0" w:space="0" w:color="auto"/>
              </w:divBdr>
              <w:divsChild>
                <w:div w:id="295528853">
                  <w:marLeft w:val="0"/>
                  <w:marRight w:val="0"/>
                  <w:marTop w:val="0"/>
                  <w:marBottom w:val="0"/>
                  <w:divBdr>
                    <w:top w:val="none" w:sz="0" w:space="0" w:color="auto"/>
                    <w:left w:val="none" w:sz="0" w:space="0" w:color="auto"/>
                    <w:bottom w:val="none" w:sz="0" w:space="0" w:color="auto"/>
                    <w:right w:val="none" w:sz="0" w:space="0" w:color="auto"/>
                  </w:divBdr>
                </w:div>
                <w:div w:id="886913973">
                  <w:marLeft w:val="0"/>
                  <w:marRight w:val="0"/>
                  <w:marTop w:val="0"/>
                  <w:marBottom w:val="0"/>
                  <w:divBdr>
                    <w:top w:val="none" w:sz="0" w:space="0" w:color="auto"/>
                    <w:left w:val="none" w:sz="0" w:space="0" w:color="auto"/>
                    <w:bottom w:val="none" w:sz="0" w:space="0" w:color="auto"/>
                    <w:right w:val="none" w:sz="0" w:space="0" w:color="auto"/>
                  </w:divBdr>
                </w:div>
                <w:div w:id="1092356807">
                  <w:marLeft w:val="0"/>
                  <w:marRight w:val="0"/>
                  <w:marTop w:val="0"/>
                  <w:marBottom w:val="0"/>
                  <w:divBdr>
                    <w:top w:val="none" w:sz="0" w:space="0" w:color="auto"/>
                    <w:left w:val="none" w:sz="0" w:space="0" w:color="auto"/>
                    <w:bottom w:val="none" w:sz="0" w:space="0" w:color="auto"/>
                    <w:right w:val="none" w:sz="0" w:space="0" w:color="auto"/>
                  </w:divBdr>
                </w:div>
              </w:divsChild>
            </w:div>
            <w:div w:id="603268366">
              <w:marLeft w:val="0"/>
              <w:marRight w:val="0"/>
              <w:marTop w:val="0"/>
              <w:marBottom w:val="0"/>
              <w:divBdr>
                <w:top w:val="none" w:sz="0" w:space="0" w:color="auto"/>
                <w:left w:val="none" w:sz="0" w:space="0" w:color="auto"/>
                <w:bottom w:val="none" w:sz="0" w:space="0" w:color="auto"/>
                <w:right w:val="none" w:sz="0" w:space="0" w:color="auto"/>
              </w:divBdr>
            </w:div>
            <w:div w:id="607398497">
              <w:marLeft w:val="0"/>
              <w:marRight w:val="0"/>
              <w:marTop w:val="0"/>
              <w:marBottom w:val="0"/>
              <w:divBdr>
                <w:top w:val="none" w:sz="0" w:space="0" w:color="auto"/>
                <w:left w:val="none" w:sz="0" w:space="0" w:color="auto"/>
                <w:bottom w:val="none" w:sz="0" w:space="0" w:color="auto"/>
                <w:right w:val="none" w:sz="0" w:space="0" w:color="auto"/>
              </w:divBdr>
            </w:div>
            <w:div w:id="607664406">
              <w:marLeft w:val="0"/>
              <w:marRight w:val="0"/>
              <w:marTop w:val="0"/>
              <w:marBottom w:val="0"/>
              <w:divBdr>
                <w:top w:val="none" w:sz="0" w:space="0" w:color="auto"/>
                <w:left w:val="none" w:sz="0" w:space="0" w:color="auto"/>
                <w:bottom w:val="none" w:sz="0" w:space="0" w:color="auto"/>
                <w:right w:val="none" w:sz="0" w:space="0" w:color="auto"/>
              </w:divBdr>
              <w:divsChild>
                <w:div w:id="273948692">
                  <w:marLeft w:val="0"/>
                  <w:marRight w:val="0"/>
                  <w:marTop w:val="0"/>
                  <w:marBottom w:val="0"/>
                  <w:divBdr>
                    <w:top w:val="none" w:sz="0" w:space="0" w:color="auto"/>
                    <w:left w:val="none" w:sz="0" w:space="0" w:color="auto"/>
                    <w:bottom w:val="none" w:sz="0" w:space="0" w:color="auto"/>
                    <w:right w:val="none" w:sz="0" w:space="0" w:color="auto"/>
                  </w:divBdr>
                  <w:divsChild>
                    <w:div w:id="11690966">
                      <w:marLeft w:val="0"/>
                      <w:marRight w:val="0"/>
                      <w:marTop w:val="0"/>
                      <w:marBottom w:val="0"/>
                      <w:divBdr>
                        <w:top w:val="none" w:sz="0" w:space="0" w:color="auto"/>
                        <w:left w:val="none" w:sz="0" w:space="0" w:color="auto"/>
                        <w:bottom w:val="none" w:sz="0" w:space="0" w:color="auto"/>
                        <w:right w:val="none" w:sz="0" w:space="0" w:color="auto"/>
                      </w:divBdr>
                      <w:divsChild>
                        <w:div w:id="107816682">
                          <w:marLeft w:val="0"/>
                          <w:marRight w:val="0"/>
                          <w:marTop w:val="0"/>
                          <w:marBottom w:val="0"/>
                          <w:divBdr>
                            <w:top w:val="none" w:sz="0" w:space="0" w:color="auto"/>
                            <w:left w:val="none" w:sz="0" w:space="0" w:color="auto"/>
                            <w:bottom w:val="none" w:sz="0" w:space="0" w:color="auto"/>
                            <w:right w:val="none" w:sz="0" w:space="0" w:color="auto"/>
                          </w:divBdr>
                        </w:div>
                      </w:divsChild>
                    </w:div>
                    <w:div w:id="27027378">
                      <w:marLeft w:val="0"/>
                      <w:marRight w:val="0"/>
                      <w:marTop w:val="0"/>
                      <w:marBottom w:val="0"/>
                      <w:divBdr>
                        <w:top w:val="none" w:sz="0" w:space="0" w:color="auto"/>
                        <w:left w:val="none" w:sz="0" w:space="0" w:color="auto"/>
                        <w:bottom w:val="none" w:sz="0" w:space="0" w:color="auto"/>
                        <w:right w:val="none" w:sz="0" w:space="0" w:color="auto"/>
                      </w:divBdr>
                      <w:divsChild>
                        <w:div w:id="1271551619">
                          <w:marLeft w:val="0"/>
                          <w:marRight w:val="0"/>
                          <w:marTop w:val="0"/>
                          <w:marBottom w:val="0"/>
                          <w:divBdr>
                            <w:top w:val="none" w:sz="0" w:space="0" w:color="auto"/>
                            <w:left w:val="none" w:sz="0" w:space="0" w:color="auto"/>
                            <w:bottom w:val="none" w:sz="0" w:space="0" w:color="auto"/>
                            <w:right w:val="none" w:sz="0" w:space="0" w:color="auto"/>
                          </w:divBdr>
                        </w:div>
                      </w:divsChild>
                    </w:div>
                    <w:div w:id="34962373">
                      <w:marLeft w:val="0"/>
                      <w:marRight w:val="0"/>
                      <w:marTop w:val="0"/>
                      <w:marBottom w:val="0"/>
                      <w:divBdr>
                        <w:top w:val="none" w:sz="0" w:space="0" w:color="auto"/>
                        <w:left w:val="none" w:sz="0" w:space="0" w:color="auto"/>
                        <w:bottom w:val="none" w:sz="0" w:space="0" w:color="auto"/>
                        <w:right w:val="none" w:sz="0" w:space="0" w:color="auto"/>
                      </w:divBdr>
                      <w:divsChild>
                        <w:div w:id="1970816705">
                          <w:marLeft w:val="0"/>
                          <w:marRight w:val="0"/>
                          <w:marTop w:val="0"/>
                          <w:marBottom w:val="0"/>
                          <w:divBdr>
                            <w:top w:val="none" w:sz="0" w:space="0" w:color="auto"/>
                            <w:left w:val="none" w:sz="0" w:space="0" w:color="auto"/>
                            <w:bottom w:val="none" w:sz="0" w:space="0" w:color="auto"/>
                            <w:right w:val="none" w:sz="0" w:space="0" w:color="auto"/>
                          </w:divBdr>
                        </w:div>
                      </w:divsChild>
                    </w:div>
                    <w:div w:id="47995391">
                      <w:marLeft w:val="0"/>
                      <w:marRight w:val="0"/>
                      <w:marTop w:val="0"/>
                      <w:marBottom w:val="0"/>
                      <w:divBdr>
                        <w:top w:val="none" w:sz="0" w:space="0" w:color="auto"/>
                        <w:left w:val="none" w:sz="0" w:space="0" w:color="auto"/>
                        <w:bottom w:val="none" w:sz="0" w:space="0" w:color="auto"/>
                        <w:right w:val="none" w:sz="0" w:space="0" w:color="auto"/>
                      </w:divBdr>
                      <w:divsChild>
                        <w:div w:id="1125350655">
                          <w:marLeft w:val="0"/>
                          <w:marRight w:val="0"/>
                          <w:marTop w:val="0"/>
                          <w:marBottom w:val="0"/>
                          <w:divBdr>
                            <w:top w:val="none" w:sz="0" w:space="0" w:color="auto"/>
                            <w:left w:val="none" w:sz="0" w:space="0" w:color="auto"/>
                            <w:bottom w:val="none" w:sz="0" w:space="0" w:color="auto"/>
                            <w:right w:val="none" w:sz="0" w:space="0" w:color="auto"/>
                          </w:divBdr>
                        </w:div>
                      </w:divsChild>
                    </w:div>
                    <w:div w:id="49496187">
                      <w:marLeft w:val="0"/>
                      <w:marRight w:val="0"/>
                      <w:marTop w:val="0"/>
                      <w:marBottom w:val="0"/>
                      <w:divBdr>
                        <w:top w:val="none" w:sz="0" w:space="0" w:color="auto"/>
                        <w:left w:val="none" w:sz="0" w:space="0" w:color="auto"/>
                        <w:bottom w:val="none" w:sz="0" w:space="0" w:color="auto"/>
                        <w:right w:val="none" w:sz="0" w:space="0" w:color="auto"/>
                      </w:divBdr>
                      <w:divsChild>
                        <w:div w:id="1415393657">
                          <w:marLeft w:val="0"/>
                          <w:marRight w:val="0"/>
                          <w:marTop w:val="0"/>
                          <w:marBottom w:val="0"/>
                          <w:divBdr>
                            <w:top w:val="none" w:sz="0" w:space="0" w:color="auto"/>
                            <w:left w:val="none" w:sz="0" w:space="0" w:color="auto"/>
                            <w:bottom w:val="none" w:sz="0" w:space="0" w:color="auto"/>
                            <w:right w:val="none" w:sz="0" w:space="0" w:color="auto"/>
                          </w:divBdr>
                        </w:div>
                      </w:divsChild>
                    </w:div>
                    <w:div w:id="63531387">
                      <w:marLeft w:val="0"/>
                      <w:marRight w:val="0"/>
                      <w:marTop w:val="0"/>
                      <w:marBottom w:val="0"/>
                      <w:divBdr>
                        <w:top w:val="none" w:sz="0" w:space="0" w:color="auto"/>
                        <w:left w:val="none" w:sz="0" w:space="0" w:color="auto"/>
                        <w:bottom w:val="none" w:sz="0" w:space="0" w:color="auto"/>
                        <w:right w:val="none" w:sz="0" w:space="0" w:color="auto"/>
                      </w:divBdr>
                      <w:divsChild>
                        <w:div w:id="961033837">
                          <w:marLeft w:val="0"/>
                          <w:marRight w:val="0"/>
                          <w:marTop w:val="0"/>
                          <w:marBottom w:val="0"/>
                          <w:divBdr>
                            <w:top w:val="none" w:sz="0" w:space="0" w:color="auto"/>
                            <w:left w:val="none" w:sz="0" w:space="0" w:color="auto"/>
                            <w:bottom w:val="none" w:sz="0" w:space="0" w:color="auto"/>
                            <w:right w:val="none" w:sz="0" w:space="0" w:color="auto"/>
                          </w:divBdr>
                        </w:div>
                      </w:divsChild>
                    </w:div>
                    <w:div w:id="147864017">
                      <w:marLeft w:val="0"/>
                      <w:marRight w:val="0"/>
                      <w:marTop w:val="0"/>
                      <w:marBottom w:val="0"/>
                      <w:divBdr>
                        <w:top w:val="none" w:sz="0" w:space="0" w:color="auto"/>
                        <w:left w:val="none" w:sz="0" w:space="0" w:color="auto"/>
                        <w:bottom w:val="none" w:sz="0" w:space="0" w:color="auto"/>
                        <w:right w:val="none" w:sz="0" w:space="0" w:color="auto"/>
                      </w:divBdr>
                      <w:divsChild>
                        <w:div w:id="813107254">
                          <w:marLeft w:val="0"/>
                          <w:marRight w:val="0"/>
                          <w:marTop w:val="0"/>
                          <w:marBottom w:val="0"/>
                          <w:divBdr>
                            <w:top w:val="none" w:sz="0" w:space="0" w:color="auto"/>
                            <w:left w:val="none" w:sz="0" w:space="0" w:color="auto"/>
                            <w:bottom w:val="none" w:sz="0" w:space="0" w:color="auto"/>
                            <w:right w:val="none" w:sz="0" w:space="0" w:color="auto"/>
                          </w:divBdr>
                        </w:div>
                      </w:divsChild>
                    </w:div>
                    <w:div w:id="175510513">
                      <w:marLeft w:val="0"/>
                      <w:marRight w:val="0"/>
                      <w:marTop w:val="0"/>
                      <w:marBottom w:val="0"/>
                      <w:divBdr>
                        <w:top w:val="none" w:sz="0" w:space="0" w:color="auto"/>
                        <w:left w:val="none" w:sz="0" w:space="0" w:color="auto"/>
                        <w:bottom w:val="none" w:sz="0" w:space="0" w:color="auto"/>
                        <w:right w:val="none" w:sz="0" w:space="0" w:color="auto"/>
                      </w:divBdr>
                      <w:divsChild>
                        <w:div w:id="1827503570">
                          <w:marLeft w:val="0"/>
                          <w:marRight w:val="0"/>
                          <w:marTop w:val="0"/>
                          <w:marBottom w:val="0"/>
                          <w:divBdr>
                            <w:top w:val="none" w:sz="0" w:space="0" w:color="auto"/>
                            <w:left w:val="none" w:sz="0" w:space="0" w:color="auto"/>
                            <w:bottom w:val="none" w:sz="0" w:space="0" w:color="auto"/>
                            <w:right w:val="none" w:sz="0" w:space="0" w:color="auto"/>
                          </w:divBdr>
                        </w:div>
                      </w:divsChild>
                    </w:div>
                    <w:div w:id="271744442">
                      <w:marLeft w:val="0"/>
                      <w:marRight w:val="0"/>
                      <w:marTop w:val="0"/>
                      <w:marBottom w:val="0"/>
                      <w:divBdr>
                        <w:top w:val="none" w:sz="0" w:space="0" w:color="auto"/>
                        <w:left w:val="none" w:sz="0" w:space="0" w:color="auto"/>
                        <w:bottom w:val="none" w:sz="0" w:space="0" w:color="auto"/>
                        <w:right w:val="none" w:sz="0" w:space="0" w:color="auto"/>
                      </w:divBdr>
                      <w:divsChild>
                        <w:div w:id="426847289">
                          <w:marLeft w:val="0"/>
                          <w:marRight w:val="0"/>
                          <w:marTop w:val="0"/>
                          <w:marBottom w:val="0"/>
                          <w:divBdr>
                            <w:top w:val="none" w:sz="0" w:space="0" w:color="auto"/>
                            <w:left w:val="none" w:sz="0" w:space="0" w:color="auto"/>
                            <w:bottom w:val="none" w:sz="0" w:space="0" w:color="auto"/>
                            <w:right w:val="none" w:sz="0" w:space="0" w:color="auto"/>
                          </w:divBdr>
                        </w:div>
                      </w:divsChild>
                    </w:div>
                    <w:div w:id="272367981">
                      <w:marLeft w:val="0"/>
                      <w:marRight w:val="0"/>
                      <w:marTop w:val="0"/>
                      <w:marBottom w:val="0"/>
                      <w:divBdr>
                        <w:top w:val="none" w:sz="0" w:space="0" w:color="auto"/>
                        <w:left w:val="none" w:sz="0" w:space="0" w:color="auto"/>
                        <w:bottom w:val="none" w:sz="0" w:space="0" w:color="auto"/>
                        <w:right w:val="none" w:sz="0" w:space="0" w:color="auto"/>
                      </w:divBdr>
                      <w:divsChild>
                        <w:div w:id="1850557715">
                          <w:marLeft w:val="0"/>
                          <w:marRight w:val="0"/>
                          <w:marTop w:val="0"/>
                          <w:marBottom w:val="0"/>
                          <w:divBdr>
                            <w:top w:val="none" w:sz="0" w:space="0" w:color="auto"/>
                            <w:left w:val="none" w:sz="0" w:space="0" w:color="auto"/>
                            <w:bottom w:val="none" w:sz="0" w:space="0" w:color="auto"/>
                            <w:right w:val="none" w:sz="0" w:space="0" w:color="auto"/>
                          </w:divBdr>
                        </w:div>
                      </w:divsChild>
                    </w:div>
                    <w:div w:id="292715885">
                      <w:marLeft w:val="0"/>
                      <w:marRight w:val="0"/>
                      <w:marTop w:val="0"/>
                      <w:marBottom w:val="0"/>
                      <w:divBdr>
                        <w:top w:val="none" w:sz="0" w:space="0" w:color="auto"/>
                        <w:left w:val="none" w:sz="0" w:space="0" w:color="auto"/>
                        <w:bottom w:val="none" w:sz="0" w:space="0" w:color="auto"/>
                        <w:right w:val="none" w:sz="0" w:space="0" w:color="auto"/>
                      </w:divBdr>
                      <w:divsChild>
                        <w:div w:id="1499349761">
                          <w:marLeft w:val="0"/>
                          <w:marRight w:val="0"/>
                          <w:marTop w:val="0"/>
                          <w:marBottom w:val="0"/>
                          <w:divBdr>
                            <w:top w:val="none" w:sz="0" w:space="0" w:color="auto"/>
                            <w:left w:val="none" w:sz="0" w:space="0" w:color="auto"/>
                            <w:bottom w:val="none" w:sz="0" w:space="0" w:color="auto"/>
                            <w:right w:val="none" w:sz="0" w:space="0" w:color="auto"/>
                          </w:divBdr>
                        </w:div>
                      </w:divsChild>
                    </w:div>
                    <w:div w:id="406223641">
                      <w:marLeft w:val="0"/>
                      <w:marRight w:val="0"/>
                      <w:marTop w:val="0"/>
                      <w:marBottom w:val="0"/>
                      <w:divBdr>
                        <w:top w:val="none" w:sz="0" w:space="0" w:color="auto"/>
                        <w:left w:val="none" w:sz="0" w:space="0" w:color="auto"/>
                        <w:bottom w:val="none" w:sz="0" w:space="0" w:color="auto"/>
                        <w:right w:val="none" w:sz="0" w:space="0" w:color="auto"/>
                      </w:divBdr>
                      <w:divsChild>
                        <w:div w:id="994988258">
                          <w:marLeft w:val="0"/>
                          <w:marRight w:val="0"/>
                          <w:marTop w:val="0"/>
                          <w:marBottom w:val="0"/>
                          <w:divBdr>
                            <w:top w:val="none" w:sz="0" w:space="0" w:color="auto"/>
                            <w:left w:val="none" w:sz="0" w:space="0" w:color="auto"/>
                            <w:bottom w:val="none" w:sz="0" w:space="0" w:color="auto"/>
                            <w:right w:val="none" w:sz="0" w:space="0" w:color="auto"/>
                          </w:divBdr>
                        </w:div>
                      </w:divsChild>
                    </w:div>
                    <w:div w:id="411046413">
                      <w:marLeft w:val="0"/>
                      <w:marRight w:val="0"/>
                      <w:marTop w:val="0"/>
                      <w:marBottom w:val="0"/>
                      <w:divBdr>
                        <w:top w:val="none" w:sz="0" w:space="0" w:color="auto"/>
                        <w:left w:val="none" w:sz="0" w:space="0" w:color="auto"/>
                        <w:bottom w:val="none" w:sz="0" w:space="0" w:color="auto"/>
                        <w:right w:val="none" w:sz="0" w:space="0" w:color="auto"/>
                      </w:divBdr>
                      <w:divsChild>
                        <w:div w:id="1006909548">
                          <w:marLeft w:val="0"/>
                          <w:marRight w:val="0"/>
                          <w:marTop w:val="0"/>
                          <w:marBottom w:val="0"/>
                          <w:divBdr>
                            <w:top w:val="none" w:sz="0" w:space="0" w:color="auto"/>
                            <w:left w:val="none" w:sz="0" w:space="0" w:color="auto"/>
                            <w:bottom w:val="none" w:sz="0" w:space="0" w:color="auto"/>
                            <w:right w:val="none" w:sz="0" w:space="0" w:color="auto"/>
                          </w:divBdr>
                        </w:div>
                      </w:divsChild>
                    </w:div>
                    <w:div w:id="443234997">
                      <w:marLeft w:val="0"/>
                      <w:marRight w:val="0"/>
                      <w:marTop w:val="0"/>
                      <w:marBottom w:val="0"/>
                      <w:divBdr>
                        <w:top w:val="none" w:sz="0" w:space="0" w:color="auto"/>
                        <w:left w:val="none" w:sz="0" w:space="0" w:color="auto"/>
                        <w:bottom w:val="none" w:sz="0" w:space="0" w:color="auto"/>
                        <w:right w:val="none" w:sz="0" w:space="0" w:color="auto"/>
                      </w:divBdr>
                      <w:divsChild>
                        <w:div w:id="1970864589">
                          <w:marLeft w:val="0"/>
                          <w:marRight w:val="0"/>
                          <w:marTop w:val="0"/>
                          <w:marBottom w:val="0"/>
                          <w:divBdr>
                            <w:top w:val="none" w:sz="0" w:space="0" w:color="auto"/>
                            <w:left w:val="none" w:sz="0" w:space="0" w:color="auto"/>
                            <w:bottom w:val="none" w:sz="0" w:space="0" w:color="auto"/>
                            <w:right w:val="none" w:sz="0" w:space="0" w:color="auto"/>
                          </w:divBdr>
                        </w:div>
                      </w:divsChild>
                    </w:div>
                    <w:div w:id="449473947">
                      <w:marLeft w:val="0"/>
                      <w:marRight w:val="0"/>
                      <w:marTop w:val="0"/>
                      <w:marBottom w:val="0"/>
                      <w:divBdr>
                        <w:top w:val="none" w:sz="0" w:space="0" w:color="auto"/>
                        <w:left w:val="none" w:sz="0" w:space="0" w:color="auto"/>
                        <w:bottom w:val="none" w:sz="0" w:space="0" w:color="auto"/>
                        <w:right w:val="none" w:sz="0" w:space="0" w:color="auto"/>
                      </w:divBdr>
                      <w:divsChild>
                        <w:div w:id="396785142">
                          <w:marLeft w:val="0"/>
                          <w:marRight w:val="0"/>
                          <w:marTop w:val="0"/>
                          <w:marBottom w:val="0"/>
                          <w:divBdr>
                            <w:top w:val="none" w:sz="0" w:space="0" w:color="auto"/>
                            <w:left w:val="none" w:sz="0" w:space="0" w:color="auto"/>
                            <w:bottom w:val="none" w:sz="0" w:space="0" w:color="auto"/>
                            <w:right w:val="none" w:sz="0" w:space="0" w:color="auto"/>
                          </w:divBdr>
                        </w:div>
                      </w:divsChild>
                    </w:div>
                    <w:div w:id="468714023">
                      <w:marLeft w:val="0"/>
                      <w:marRight w:val="0"/>
                      <w:marTop w:val="0"/>
                      <w:marBottom w:val="0"/>
                      <w:divBdr>
                        <w:top w:val="none" w:sz="0" w:space="0" w:color="auto"/>
                        <w:left w:val="none" w:sz="0" w:space="0" w:color="auto"/>
                        <w:bottom w:val="none" w:sz="0" w:space="0" w:color="auto"/>
                        <w:right w:val="none" w:sz="0" w:space="0" w:color="auto"/>
                      </w:divBdr>
                      <w:divsChild>
                        <w:div w:id="840779882">
                          <w:marLeft w:val="0"/>
                          <w:marRight w:val="0"/>
                          <w:marTop w:val="0"/>
                          <w:marBottom w:val="0"/>
                          <w:divBdr>
                            <w:top w:val="none" w:sz="0" w:space="0" w:color="auto"/>
                            <w:left w:val="none" w:sz="0" w:space="0" w:color="auto"/>
                            <w:bottom w:val="none" w:sz="0" w:space="0" w:color="auto"/>
                            <w:right w:val="none" w:sz="0" w:space="0" w:color="auto"/>
                          </w:divBdr>
                        </w:div>
                      </w:divsChild>
                    </w:div>
                    <w:div w:id="478494642">
                      <w:marLeft w:val="0"/>
                      <w:marRight w:val="0"/>
                      <w:marTop w:val="0"/>
                      <w:marBottom w:val="0"/>
                      <w:divBdr>
                        <w:top w:val="none" w:sz="0" w:space="0" w:color="auto"/>
                        <w:left w:val="none" w:sz="0" w:space="0" w:color="auto"/>
                        <w:bottom w:val="none" w:sz="0" w:space="0" w:color="auto"/>
                        <w:right w:val="none" w:sz="0" w:space="0" w:color="auto"/>
                      </w:divBdr>
                      <w:divsChild>
                        <w:div w:id="1721704287">
                          <w:marLeft w:val="0"/>
                          <w:marRight w:val="0"/>
                          <w:marTop w:val="0"/>
                          <w:marBottom w:val="0"/>
                          <w:divBdr>
                            <w:top w:val="none" w:sz="0" w:space="0" w:color="auto"/>
                            <w:left w:val="none" w:sz="0" w:space="0" w:color="auto"/>
                            <w:bottom w:val="none" w:sz="0" w:space="0" w:color="auto"/>
                            <w:right w:val="none" w:sz="0" w:space="0" w:color="auto"/>
                          </w:divBdr>
                        </w:div>
                      </w:divsChild>
                    </w:div>
                    <w:div w:id="492724711">
                      <w:marLeft w:val="0"/>
                      <w:marRight w:val="0"/>
                      <w:marTop w:val="0"/>
                      <w:marBottom w:val="0"/>
                      <w:divBdr>
                        <w:top w:val="none" w:sz="0" w:space="0" w:color="auto"/>
                        <w:left w:val="none" w:sz="0" w:space="0" w:color="auto"/>
                        <w:bottom w:val="none" w:sz="0" w:space="0" w:color="auto"/>
                        <w:right w:val="none" w:sz="0" w:space="0" w:color="auto"/>
                      </w:divBdr>
                      <w:divsChild>
                        <w:div w:id="337735922">
                          <w:marLeft w:val="0"/>
                          <w:marRight w:val="0"/>
                          <w:marTop w:val="0"/>
                          <w:marBottom w:val="0"/>
                          <w:divBdr>
                            <w:top w:val="none" w:sz="0" w:space="0" w:color="auto"/>
                            <w:left w:val="none" w:sz="0" w:space="0" w:color="auto"/>
                            <w:bottom w:val="none" w:sz="0" w:space="0" w:color="auto"/>
                            <w:right w:val="none" w:sz="0" w:space="0" w:color="auto"/>
                          </w:divBdr>
                        </w:div>
                      </w:divsChild>
                    </w:div>
                    <w:div w:id="495417517">
                      <w:marLeft w:val="0"/>
                      <w:marRight w:val="0"/>
                      <w:marTop w:val="0"/>
                      <w:marBottom w:val="0"/>
                      <w:divBdr>
                        <w:top w:val="none" w:sz="0" w:space="0" w:color="auto"/>
                        <w:left w:val="none" w:sz="0" w:space="0" w:color="auto"/>
                        <w:bottom w:val="none" w:sz="0" w:space="0" w:color="auto"/>
                        <w:right w:val="none" w:sz="0" w:space="0" w:color="auto"/>
                      </w:divBdr>
                      <w:divsChild>
                        <w:div w:id="1784422226">
                          <w:marLeft w:val="0"/>
                          <w:marRight w:val="0"/>
                          <w:marTop w:val="0"/>
                          <w:marBottom w:val="0"/>
                          <w:divBdr>
                            <w:top w:val="none" w:sz="0" w:space="0" w:color="auto"/>
                            <w:left w:val="none" w:sz="0" w:space="0" w:color="auto"/>
                            <w:bottom w:val="none" w:sz="0" w:space="0" w:color="auto"/>
                            <w:right w:val="none" w:sz="0" w:space="0" w:color="auto"/>
                          </w:divBdr>
                        </w:div>
                      </w:divsChild>
                    </w:div>
                    <w:div w:id="516190388">
                      <w:marLeft w:val="0"/>
                      <w:marRight w:val="0"/>
                      <w:marTop w:val="0"/>
                      <w:marBottom w:val="0"/>
                      <w:divBdr>
                        <w:top w:val="none" w:sz="0" w:space="0" w:color="auto"/>
                        <w:left w:val="none" w:sz="0" w:space="0" w:color="auto"/>
                        <w:bottom w:val="none" w:sz="0" w:space="0" w:color="auto"/>
                        <w:right w:val="none" w:sz="0" w:space="0" w:color="auto"/>
                      </w:divBdr>
                      <w:divsChild>
                        <w:div w:id="1521968182">
                          <w:marLeft w:val="0"/>
                          <w:marRight w:val="0"/>
                          <w:marTop w:val="0"/>
                          <w:marBottom w:val="0"/>
                          <w:divBdr>
                            <w:top w:val="none" w:sz="0" w:space="0" w:color="auto"/>
                            <w:left w:val="none" w:sz="0" w:space="0" w:color="auto"/>
                            <w:bottom w:val="none" w:sz="0" w:space="0" w:color="auto"/>
                            <w:right w:val="none" w:sz="0" w:space="0" w:color="auto"/>
                          </w:divBdr>
                        </w:div>
                      </w:divsChild>
                    </w:div>
                    <w:div w:id="539590557">
                      <w:marLeft w:val="0"/>
                      <w:marRight w:val="0"/>
                      <w:marTop w:val="0"/>
                      <w:marBottom w:val="0"/>
                      <w:divBdr>
                        <w:top w:val="none" w:sz="0" w:space="0" w:color="auto"/>
                        <w:left w:val="none" w:sz="0" w:space="0" w:color="auto"/>
                        <w:bottom w:val="none" w:sz="0" w:space="0" w:color="auto"/>
                        <w:right w:val="none" w:sz="0" w:space="0" w:color="auto"/>
                      </w:divBdr>
                      <w:divsChild>
                        <w:div w:id="1962301380">
                          <w:marLeft w:val="0"/>
                          <w:marRight w:val="0"/>
                          <w:marTop w:val="0"/>
                          <w:marBottom w:val="0"/>
                          <w:divBdr>
                            <w:top w:val="none" w:sz="0" w:space="0" w:color="auto"/>
                            <w:left w:val="none" w:sz="0" w:space="0" w:color="auto"/>
                            <w:bottom w:val="none" w:sz="0" w:space="0" w:color="auto"/>
                            <w:right w:val="none" w:sz="0" w:space="0" w:color="auto"/>
                          </w:divBdr>
                        </w:div>
                      </w:divsChild>
                    </w:div>
                    <w:div w:id="651908828">
                      <w:marLeft w:val="0"/>
                      <w:marRight w:val="0"/>
                      <w:marTop w:val="0"/>
                      <w:marBottom w:val="0"/>
                      <w:divBdr>
                        <w:top w:val="none" w:sz="0" w:space="0" w:color="auto"/>
                        <w:left w:val="none" w:sz="0" w:space="0" w:color="auto"/>
                        <w:bottom w:val="none" w:sz="0" w:space="0" w:color="auto"/>
                        <w:right w:val="none" w:sz="0" w:space="0" w:color="auto"/>
                      </w:divBdr>
                      <w:divsChild>
                        <w:div w:id="1301498666">
                          <w:marLeft w:val="0"/>
                          <w:marRight w:val="0"/>
                          <w:marTop w:val="0"/>
                          <w:marBottom w:val="0"/>
                          <w:divBdr>
                            <w:top w:val="none" w:sz="0" w:space="0" w:color="auto"/>
                            <w:left w:val="none" w:sz="0" w:space="0" w:color="auto"/>
                            <w:bottom w:val="none" w:sz="0" w:space="0" w:color="auto"/>
                            <w:right w:val="none" w:sz="0" w:space="0" w:color="auto"/>
                          </w:divBdr>
                        </w:div>
                      </w:divsChild>
                    </w:div>
                    <w:div w:id="693699442">
                      <w:marLeft w:val="0"/>
                      <w:marRight w:val="0"/>
                      <w:marTop w:val="0"/>
                      <w:marBottom w:val="0"/>
                      <w:divBdr>
                        <w:top w:val="none" w:sz="0" w:space="0" w:color="auto"/>
                        <w:left w:val="none" w:sz="0" w:space="0" w:color="auto"/>
                        <w:bottom w:val="none" w:sz="0" w:space="0" w:color="auto"/>
                        <w:right w:val="none" w:sz="0" w:space="0" w:color="auto"/>
                      </w:divBdr>
                      <w:divsChild>
                        <w:div w:id="1428694807">
                          <w:marLeft w:val="0"/>
                          <w:marRight w:val="0"/>
                          <w:marTop w:val="0"/>
                          <w:marBottom w:val="0"/>
                          <w:divBdr>
                            <w:top w:val="none" w:sz="0" w:space="0" w:color="auto"/>
                            <w:left w:val="none" w:sz="0" w:space="0" w:color="auto"/>
                            <w:bottom w:val="none" w:sz="0" w:space="0" w:color="auto"/>
                            <w:right w:val="none" w:sz="0" w:space="0" w:color="auto"/>
                          </w:divBdr>
                        </w:div>
                      </w:divsChild>
                    </w:div>
                    <w:div w:id="734939153">
                      <w:marLeft w:val="0"/>
                      <w:marRight w:val="0"/>
                      <w:marTop w:val="0"/>
                      <w:marBottom w:val="0"/>
                      <w:divBdr>
                        <w:top w:val="none" w:sz="0" w:space="0" w:color="auto"/>
                        <w:left w:val="none" w:sz="0" w:space="0" w:color="auto"/>
                        <w:bottom w:val="none" w:sz="0" w:space="0" w:color="auto"/>
                        <w:right w:val="none" w:sz="0" w:space="0" w:color="auto"/>
                      </w:divBdr>
                      <w:divsChild>
                        <w:div w:id="286936854">
                          <w:marLeft w:val="0"/>
                          <w:marRight w:val="0"/>
                          <w:marTop w:val="0"/>
                          <w:marBottom w:val="0"/>
                          <w:divBdr>
                            <w:top w:val="none" w:sz="0" w:space="0" w:color="auto"/>
                            <w:left w:val="none" w:sz="0" w:space="0" w:color="auto"/>
                            <w:bottom w:val="none" w:sz="0" w:space="0" w:color="auto"/>
                            <w:right w:val="none" w:sz="0" w:space="0" w:color="auto"/>
                          </w:divBdr>
                        </w:div>
                      </w:divsChild>
                    </w:div>
                    <w:div w:id="746268626">
                      <w:marLeft w:val="0"/>
                      <w:marRight w:val="0"/>
                      <w:marTop w:val="0"/>
                      <w:marBottom w:val="0"/>
                      <w:divBdr>
                        <w:top w:val="none" w:sz="0" w:space="0" w:color="auto"/>
                        <w:left w:val="none" w:sz="0" w:space="0" w:color="auto"/>
                        <w:bottom w:val="none" w:sz="0" w:space="0" w:color="auto"/>
                        <w:right w:val="none" w:sz="0" w:space="0" w:color="auto"/>
                      </w:divBdr>
                      <w:divsChild>
                        <w:div w:id="1201866630">
                          <w:marLeft w:val="0"/>
                          <w:marRight w:val="0"/>
                          <w:marTop w:val="0"/>
                          <w:marBottom w:val="0"/>
                          <w:divBdr>
                            <w:top w:val="none" w:sz="0" w:space="0" w:color="auto"/>
                            <w:left w:val="none" w:sz="0" w:space="0" w:color="auto"/>
                            <w:bottom w:val="none" w:sz="0" w:space="0" w:color="auto"/>
                            <w:right w:val="none" w:sz="0" w:space="0" w:color="auto"/>
                          </w:divBdr>
                        </w:div>
                      </w:divsChild>
                    </w:div>
                    <w:div w:id="809979458">
                      <w:marLeft w:val="0"/>
                      <w:marRight w:val="0"/>
                      <w:marTop w:val="0"/>
                      <w:marBottom w:val="0"/>
                      <w:divBdr>
                        <w:top w:val="none" w:sz="0" w:space="0" w:color="auto"/>
                        <w:left w:val="none" w:sz="0" w:space="0" w:color="auto"/>
                        <w:bottom w:val="none" w:sz="0" w:space="0" w:color="auto"/>
                        <w:right w:val="none" w:sz="0" w:space="0" w:color="auto"/>
                      </w:divBdr>
                      <w:divsChild>
                        <w:div w:id="1618441435">
                          <w:marLeft w:val="0"/>
                          <w:marRight w:val="0"/>
                          <w:marTop w:val="0"/>
                          <w:marBottom w:val="0"/>
                          <w:divBdr>
                            <w:top w:val="none" w:sz="0" w:space="0" w:color="auto"/>
                            <w:left w:val="none" w:sz="0" w:space="0" w:color="auto"/>
                            <w:bottom w:val="none" w:sz="0" w:space="0" w:color="auto"/>
                            <w:right w:val="none" w:sz="0" w:space="0" w:color="auto"/>
                          </w:divBdr>
                        </w:div>
                      </w:divsChild>
                    </w:div>
                    <w:div w:id="886183827">
                      <w:marLeft w:val="0"/>
                      <w:marRight w:val="0"/>
                      <w:marTop w:val="0"/>
                      <w:marBottom w:val="0"/>
                      <w:divBdr>
                        <w:top w:val="none" w:sz="0" w:space="0" w:color="auto"/>
                        <w:left w:val="none" w:sz="0" w:space="0" w:color="auto"/>
                        <w:bottom w:val="none" w:sz="0" w:space="0" w:color="auto"/>
                        <w:right w:val="none" w:sz="0" w:space="0" w:color="auto"/>
                      </w:divBdr>
                      <w:divsChild>
                        <w:div w:id="1442727702">
                          <w:marLeft w:val="0"/>
                          <w:marRight w:val="0"/>
                          <w:marTop w:val="0"/>
                          <w:marBottom w:val="0"/>
                          <w:divBdr>
                            <w:top w:val="none" w:sz="0" w:space="0" w:color="auto"/>
                            <w:left w:val="none" w:sz="0" w:space="0" w:color="auto"/>
                            <w:bottom w:val="none" w:sz="0" w:space="0" w:color="auto"/>
                            <w:right w:val="none" w:sz="0" w:space="0" w:color="auto"/>
                          </w:divBdr>
                        </w:div>
                      </w:divsChild>
                    </w:div>
                    <w:div w:id="1007363584">
                      <w:marLeft w:val="0"/>
                      <w:marRight w:val="0"/>
                      <w:marTop w:val="0"/>
                      <w:marBottom w:val="0"/>
                      <w:divBdr>
                        <w:top w:val="none" w:sz="0" w:space="0" w:color="auto"/>
                        <w:left w:val="none" w:sz="0" w:space="0" w:color="auto"/>
                        <w:bottom w:val="none" w:sz="0" w:space="0" w:color="auto"/>
                        <w:right w:val="none" w:sz="0" w:space="0" w:color="auto"/>
                      </w:divBdr>
                      <w:divsChild>
                        <w:div w:id="1618756898">
                          <w:marLeft w:val="0"/>
                          <w:marRight w:val="0"/>
                          <w:marTop w:val="0"/>
                          <w:marBottom w:val="0"/>
                          <w:divBdr>
                            <w:top w:val="none" w:sz="0" w:space="0" w:color="auto"/>
                            <w:left w:val="none" w:sz="0" w:space="0" w:color="auto"/>
                            <w:bottom w:val="none" w:sz="0" w:space="0" w:color="auto"/>
                            <w:right w:val="none" w:sz="0" w:space="0" w:color="auto"/>
                          </w:divBdr>
                        </w:div>
                      </w:divsChild>
                    </w:div>
                    <w:div w:id="1083379097">
                      <w:marLeft w:val="0"/>
                      <w:marRight w:val="0"/>
                      <w:marTop w:val="0"/>
                      <w:marBottom w:val="0"/>
                      <w:divBdr>
                        <w:top w:val="none" w:sz="0" w:space="0" w:color="auto"/>
                        <w:left w:val="none" w:sz="0" w:space="0" w:color="auto"/>
                        <w:bottom w:val="none" w:sz="0" w:space="0" w:color="auto"/>
                        <w:right w:val="none" w:sz="0" w:space="0" w:color="auto"/>
                      </w:divBdr>
                      <w:divsChild>
                        <w:div w:id="93327970">
                          <w:marLeft w:val="0"/>
                          <w:marRight w:val="0"/>
                          <w:marTop w:val="0"/>
                          <w:marBottom w:val="0"/>
                          <w:divBdr>
                            <w:top w:val="none" w:sz="0" w:space="0" w:color="auto"/>
                            <w:left w:val="none" w:sz="0" w:space="0" w:color="auto"/>
                            <w:bottom w:val="none" w:sz="0" w:space="0" w:color="auto"/>
                            <w:right w:val="none" w:sz="0" w:space="0" w:color="auto"/>
                          </w:divBdr>
                        </w:div>
                      </w:divsChild>
                    </w:div>
                    <w:div w:id="1109736001">
                      <w:marLeft w:val="0"/>
                      <w:marRight w:val="0"/>
                      <w:marTop w:val="0"/>
                      <w:marBottom w:val="0"/>
                      <w:divBdr>
                        <w:top w:val="none" w:sz="0" w:space="0" w:color="auto"/>
                        <w:left w:val="none" w:sz="0" w:space="0" w:color="auto"/>
                        <w:bottom w:val="none" w:sz="0" w:space="0" w:color="auto"/>
                        <w:right w:val="none" w:sz="0" w:space="0" w:color="auto"/>
                      </w:divBdr>
                      <w:divsChild>
                        <w:div w:id="85275159">
                          <w:marLeft w:val="0"/>
                          <w:marRight w:val="0"/>
                          <w:marTop w:val="0"/>
                          <w:marBottom w:val="0"/>
                          <w:divBdr>
                            <w:top w:val="none" w:sz="0" w:space="0" w:color="auto"/>
                            <w:left w:val="none" w:sz="0" w:space="0" w:color="auto"/>
                            <w:bottom w:val="none" w:sz="0" w:space="0" w:color="auto"/>
                            <w:right w:val="none" w:sz="0" w:space="0" w:color="auto"/>
                          </w:divBdr>
                        </w:div>
                      </w:divsChild>
                    </w:div>
                    <w:div w:id="1141264603">
                      <w:marLeft w:val="0"/>
                      <w:marRight w:val="0"/>
                      <w:marTop w:val="0"/>
                      <w:marBottom w:val="0"/>
                      <w:divBdr>
                        <w:top w:val="none" w:sz="0" w:space="0" w:color="auto"/>
                        <w:left w:val="none" w:sz="0" w:space="0" w:color="auto"/>
                        <w:bottom w:val="none" w:sz="0" w:space="0" w:color="auto"/>
                        <w:right w:val="none" w:sz="0" w:space="0" w:color="auto"/>
                      </w:divBdr>
                      <w:divsChild>
                        <w:div w:id="1920140590">
                          <w:marLeft w:val="0"/>
                          <w:marRight w:val="0"/>
                          <w:marTop w:val="0"/>
                          <w:marBottom w:val="0"/>
                          <w:divBdr>
                            <w:top w:val="none" w:sz="0" w:space="0" w:color="auto"/>
                            <w:left w:val="none" w:sz="0" w:space="0" w:color="auto"/>
                            <w:bottom w:val="none" w:sz="0" w:space="0" w:color="auto"/>
                            <w:right w:val="none" w:sz="0" w:space="0" w:color="auto"/>
                          </w:divBdr>
                        </w:div>
                      </w:divsChild>
                    </w:div>
                    <w:div w:id="1144397538">
                      <w:marLeft w:val="0"/>
                      <w:marRight w:val="0"/>
                      <w:marTop w:val="0"/>
                      <w:marBottom w:val="0"/>
                      <w:divBdr>
                        <w:top w:val="none" w:sz="0" w:space="0" w:color="auto"/>
                        <w:left w:val="none" w:sz="0" w:space="0" w:color="auto"/>
                        <w:bottom w:val="none" w:sz="0" w:space="0" w:color="auto"/>
                        <w:right w:val="none" w:sz="0" w:space="0" w:color="auto"/>
                      </w:divBdr>
                      <w:divsChild>
                        <w:div w:id="1454517773">
                          <w:marLeft w:val="0"/>
                          <w:marRight w:val="0"/>
                          <w:marTop w:val="0"/>
                          <w:marBottom w:val="0"/>
                          <w:divBdr>
                            <w:top w:val="none" w:sz="0" w:space="0" w:color="auto"/>
                            <w:left w:val="none" w:sz="0" w:space="0" w:color="auto"/>
                            <w:bottom w:val="none" w:sz="0" w:space="0" w:color="auto"/>
                            <w:right w:val="none" w:sz="0" w:space="0" w:color="auto"/>
                          </w:divBdr>
                        </w:div>
                      </w:divsChild>
                    </w:div>
                    <w:div w:id="1262882733">
                      <w:marLeft w:val="0"/>
                      <w:marRight w:val="0"/>
                      <w:marTop w:val="0"/>
                      <w:marBottom w:val="0"/>
                      <w:divBdr>
                        <w:top w:val="none" w:sz="0" w:space="0" w:color="auto"/>
                        <w:left w:val="none" w:sz="0" w:space="0" w:color="auto"/>
                        <w:bottom w:val="none" w:sz="0" w:space="0" w:color="auto"/>
                        <w:right w:val="none" w:sz="0" w:space="0" w:color="auto"/>
                      </w:divBdr>
                      <w:divsChild>
                        <w:div w:id="1340892616">
                          <w:marLeft w:val="0"/>
                          <w:marRight w:val="0"/>
                          <w:marTop w:val="0"/>
                          <w:marBottom w:val="0"/>
                          <w:divBdr>
                            <w:top w:val="none" w:sz="0" w:space="0" w:color="auto"/>
                            <w:left w:val="none" w:sz="0" w:space="0" w:color="auto"/>
                            <w:bottom w:val="none" w:sz="0" w:space="0" w:color="auto"/>
                            <w:right w:val="none" w:sz="0" w:space="0" w:color="auto"/>
                          </w:divBdr>
                        </w:div>
                      </w:divsChild>
                    </w:div>
                    <w:div w:id="1330131497">
                      <w:marLeft w:val="0"/>
                      <w:marRight w:val="0"/>
                      <w:marTop w:val="0"/>
                      <w:marBottom w:val="0"/>
                      <w:divBdr>
                        <w:top w:val="none" w:sz="0" w:space="0" w:color="auto"/>
                        <w:left w:val="none" w:sz="0" w:space="0" w:color="auto"/>
                        <w:bottom w:val="none" w:sz="0" w:space="0" w:color="auto"/>
                        <w:right w:val="none" w:sz="0" w:space="0" w:color="auto"/>
                      </w:divBdr>
                      <w:divsChild>
                        <w:div w:id="438716967">
                          <w:marLeft w:val="0"/>
                          <w:marRight w:val="0"/>
                          <w:marTop w:val="0"/>
                          <w:marBottom w:val="0"/>
                          <w:divBdr>
                            <w:top w:val="none" w:sz="0" w:space="0" w:color="auto"/>
                            <w:left w:val="none" w:sz="0" w:space="0" w:color="auto"/>
                            <w:bottom w:val="none" w:sz="0" w:space="0" w:color="auto"/>
                            <w:right w:val="none" w:sz="0" w:space="0" w:color="auto"/>
                          </w:divBdr>
                        </w:div>
                      </w:divsChild>
                    </w:div>
                    <w:div w:id="1348600339">
                      <w:marLeft w:val="0"/>
                      <w:marRight w:val="0"/>
                      <w:marTop w:val="0"/>
                      <w:marBottom w:val="0"/>
                      <w:divBdr>
                        <w:top w:val="none" w:sz="0" w:space="0" w:color="auto"/>
                        <w:left w:val="none" w:sz="0" w:space="0" w:color="auto"/>
                        <w:bottom w:val="none" w:sz="0" w:space="0" w:color="auto"/>
                        <w:right w:val="none" w:sz="0" w:space="0" w:color="auto"/>
                      </w:divBdr>
                      <w:divsChild>
                        <w:div w:id="472062806">
                          <w:marLeft w:val="0"/>
                          <w:marRight w:val="0"/>
                          <w:marTop w:val="0"/>
                          <w:marBottom w:val="0"/>
                          <w:divBdr>
                            <w:top w:val="none" w:sz="0" w:space="0" w:color="auto"/>
                            <w:left w:val="none" w:sz="0" w:space="0" w:color="auto"/>
                            <w:bottom w:val="none" w:sz="0" w:space="0" w:color="auto"/>
                            <w:right w:val="none" w:sz="0" w:space="0" w:color="auto"/>
                          </w:divBdr>
                        </w:div>
                      </w:divsChild>
                    </w:div>
                    <w:div w:id="1381056333">
                      <w:marLeft w:val="0"/>
                      <w:marRight w:val="0"/>
                      <w:marTop w:val="0"/>
                      <w:marBottom w:val="0"/>
                      <w:divBdr>
                        <w:top w:val="none" w:sz="0" w:space="0" w:color="auto"/>
                        <w:left w:val="none" w:sz="0" w:space="0" w:color="auto"/>
                        <w:bottom w:val="none" w:sz="0" w:space="0" w:color="auto"/>
                        <w:right w:val="none" w:sz="0" w:space="0" w:color="auto"/>
                      </w:divBdr>
                      <w:divsChild>
                        <w:div w:id="459761893">
                          <w:marLeft w:val="0"/>
                          <w:marRight w:val="0"/>
                          <w:marTop w:val="0"/>
                          <w:marBottom w:val="0"/>
                          <w:divBdr>
                            <w:top w:val="none" w:sz="0" w:space="0" w:color="auto"/>
                            <w:left w:val="none" w:sz="0" w:space="0" w:color="auto"/>
                            <w:bottom w:val="none" w:sz="0" w:space="0" w:color="auto"/>
                            <w:right w:val="none" w:sz="0" w:space="0" w:color="auto"/>
                          </w:divBdr>
                        </w:div>
                      </w:divsChild>
                    </w:div>
                    <w:div w:id="1415857274">
                      <w:marLeft w:val="0"/>
                      <w:marRight w:val="0"/>
                      <w:marTop w:val="0"/>
                      <w:marBottom w:val="0"/>
                      <w:divBdr>
                        <w:top w:val="none" w:sz="0" w:space="0" w:color="auto"/>
                        <w:left w:val="none" w:sz="0" w:space="0" w:color="auto"/>
                        <w:bottom w:val="none" w:sz="0" w:space="0" w:color="auto"/>
                        <w:right w:val="none" w:sz="0" w:space="0" w:color="auto"/>
                      </w:divBdr>
                      <w:divsChild>
                        <w:div w:id="2126073834">
                          <w:marLeft w:val="0"/>
                          <w:marRight w:val="0"/>
                          <w:marTop w:val="0"/>
                          <w:marBottom w:val="0"/>
                          <w:divBdr>
                            <w:top w:val="none" w:sz="0" w:space="0" w:color="auto"/>
                            <w:left w:val="none" w:sz="0" w:space="0" w:color="auto"/>
                            <w:bottom w:val="none" w:sz="0" w:space="0" w:color="auto"/>
                            <w:right w:val="none" w:sz="0" w:space="0" w:color="auto"/>
                          </w:divBdr>
                        </w:div>
                      </w:divsChild>
                    </w:div>
                    <w:div w:id="1424374329">
                      <w:marLeft w:val="0"/>
                      <w:marRight w:val="0"/>
                      <w:marTop w:val="0"/>
                      <w:marBottom w:val="0"/>
                      <w:divBdr>
                        <w:top w:val="none" w:sz="0" w:space="0" w:color="auto"/>
                        <w:left w:val="none" w:sz="0" w:space="0" w:color="auto"/>
                        <w:bottom w:val="none" w:sz="0" w:space="0" w:color="auto"/>
                        <w:right w:val="none" w:sz="0" w:space="0" w:color="auto"/>
                      </w:divBdr>
                      <w:divsChild>
                        <w:div w:id="828910117">
                          <w:marLeft w:val="0"/>
                          <w:marRight w:val="0"/>
                          <w:marTop w:val="0"/>
                          <w:marBottom w:val="0"/>
                          <w:divBdr>
                            <w:top w:val="none" w:sz="0" w:space="0" w:color="auto"/>
                            <w:left w:val="none" w:sz="0" w:space="0" w:color="auto"/>
                            <w:bottom w:val="none" w:sz="0" w:space="0" w:color="auto"/>
                            <w:right w:val="none" w:sz="0" w:space="0" w:color="auto"/>
                          </w:divBdr>
                        </w:div>
                      </w:divsChild>
                    </w:div>
                    <w:div w:id="1458376692">
                      <w:marLeft w:val="0"/>
                      <w:marRight w:val="0"/>
                      <w:marTop w:val="0"/>
                      <w:marBottom w:val="0"/>
                      <w:divBdr>
                        <w:top w:val="none" w:sz="0" w:space="0" w:color="auto"/>
                        <w:left w:val="none" w:sz="0" w:space="0" w:color="auto"/>
                        <w:bottom w:val="none" w:sz="0" w:space="0" w:color="auto"/>
                        <w:right w:val="none" w:sz="0" w:space="0" w:color="auto"/>
                      </w:divBdr>
                      <w:divsChild>
                        <w:div w:id="953629846">
                          <w:marLeft w:val="0"/>
                          <w:marRight w:val="0"/>
                          <w:marTop w:val="0"/>
                          <w:marBottom w:val="0"/>
                          <w:divBdr>
                            <w:top w:val="none" w:sz="0" w:space="0" w:color="auto"/>
                            <w:left w:val="none" w:sz="0" w:space="0" w:color="auto"/>
                            <w:bottom w:val="none" w:sz="0" w:space="0" w:color="auto"/>
                            <w:right w:val="none" w:sz="0" w:space="0" w:color="auto"/>
                          </w:divBdr>
                        </w:div>
                      </w:divsChild>
                    </w:div>
                    <w:div w:id="1519156895">
                      <w:marLeft w:val="0"/>
                      <w:marRight w:val="0"/>
                      <w:marTop w:val="0"/>
                      <w:marBottom w:val="0"/>
                      <w:divBdr>
                        <w:top w:val="none" w:sz="0" w:space="0" w:color="auto"/>
                        <w:left w:val="none" w:sz="0" w:space="0" w:color="auto"/>
                        <w:bottom w:val="none" w:sz="0" w:space="0" w:color="auto"/>
                        <w:right w:val="none" w:sz="0" w:space="0" w:color="auto"/>
                      </w:divBdr>
                      <w:divsChild>
                        <w:div w:id="746876194">
                          <w:marLeft w:val="0"/>
                          <w:marRight w:val="0"/>
                          <w:marTop w:val="0"/>
                          <w:marBottom w:val="0"/>
                          <w:divBdr>
                            <w:top w:val="none" w:sz="0" w:space="0" w:color="auto"/>
                            <w:left w:val="none" w:sz="0" w:space="0" w:color="auto"/>
                            <w:bottom w:val="none" w:sz="0" w:space="0" w:color="auto"/>
                            <w:right w:val="none" w:sz="0" w:space="0" w:color="auto"/>
                          </w:divBdr>
                        </w:div>
                      </w:divsChild>
                    </w:div>
                    <w:div w:id="1544513732">
                      <w:marLeft w:val="0"/>
                      <w:marRight w:val="0"/>
                      <w:marTop w:val="0"/>
                      <w:marBottom w:val="0"/>
                      <w:divBdr>
                        <w:top w:val="none" w:sz="0" w:space="0" w:color="auto"/>
                        <w:left w:val="none" w:sz="0" w:space="0" w:color="auto"/>
                        <w:bottom w:val="none" w:sz="0" w:space="0" w:color="auto"/>
                        <w:right w:val="none" w:sz="0" w:space="0" w:color="auto"/>
                      </w:divBdr>
                      <w:divsChild>
                        <w:div w:id="736320451">
                          <w:marLeft w:val="0"/>
                          <w:marRight w:val="0"/>
                          <w:marTop w:val="0"/>
                          <w:marBottom w:val="0"/>
                          <w:divBdr>
                            <w:top w:val="none" w:sz="0" w:space="0" w:color="auto"/>
                            <w:left w:val="none" w:sz="0" w:space="0" w:color="auto"/>
                            <w:bottom w:val="none" w:sz="0" w:space="0" w:color="auto"/>
                            <w:right w:val="none" w:sz="0" w:space="0" w:color="auto"/>
                          </w:divBdr>
                        </w:div>
                      </w:divsChild>
                    </w:div>
                    <w:div w:id="1552114320">
                      <w:marLeft w:val="0"/>
                      <w:marRight w:val="0"/>
                      <w:marTop w:val="0"/>
                      <w:marBottom w:val="0"/>
                      <w:divBdr>
                        <w:top w:val="none" w:sz="0" w:space="0" w:color="auto"/>
                        <w:left w:val="none" w:sz="0" w:space="0" w:color="auto"/>
                        <w:bottom w:val="none" w:sz="0" w:space="0" w:color="auto"/>
                        <w:right w:val="none" w:sz="0" w:space="0" w:color="auto"/>
                      </w:divBdr>
                      <w:divsChild>
                        <w:div w:id="1752584480">
                          <w:marLeft w:val="0"/>
                          <w:marRight w:val="0"/>
                          <w:marTop w:val="0"/>
                          <w:marBottom w:val="0"/>
                          <w:divBdr>
                            <w:top w:val="none" w:sz="0" w:space="0" w:color="auto"/>
                            <w:left w:val="none" w:sz="0" w:space="0" w:color="auto"/>
                            <w:bottom w:val="none" w:sz="0" w:space="0" w:color="auto"/>
                            <w:right w:val="none" w:sz="0" w:space="0" w:color="auto"/>
                          </w:divBdr>
                        </w:div>
                      </w:divsChild>
                    </w:div>
                    <w:div w:id="1574658703">
                      <w:marLeft w:val="0"/>
                      <w:marRight w:val="0"/>
                      <w:marTop w:val="0"/>
                      <w:marBottom w:val="0"/>
                      <w:divBdr>
                        <w:top w:val="none" w:sz="0" w:space="0" w:color="auto"/>
                        <w:left w:val="none" w:sz="0" w:space="0" w:color="auto"/>
                        <w:bottom w:val="none" w:sz="0" w:space="0" w:color="auto"/>
                        <w:right w:val="none" w:sz="0" w:space="0" w:color="auto"/>
                      </w:divBdr>
                      <w:divsChild>
                        <w:div w:id="269050602">
                          <w:marLeft w:val="0"/>
                          <w:marRight w:val="0"/>
                          <w:marTop w:val="0"/>
                          <w:marBottom w:val="0"/>
                          <w:divBdr>
                            <w:top w:val="none" w:sz="0" w:space="0" w:color="auto"/>
                            <w:left w:val="none" w:sz="0" w:space="0" w:color="auto"/>
                            <w:bottom w:val="none" w:sz="0" w:space="0" w:color="auto"/>
                            <w:right w:val="none" w:sz="0" w:space="0" w:color="auto"/>
                          </w:divBdr>
                        </w:div>
                      </w:divsChild>
                    </w:div>
                    <w:div w:id="1671641702">
                      <w:marLeft w:val="0"/>
                      <w:marRight w:val="0"/>
                      <w:marTop w:val="0"/>
                      <w:marBottom w:val="0"/>
                      <w:divBdr>
                        <w:top w:val="none" w:sz="0" w:space="0" w:color="auto"/>
                        <w:left w:val="none" w:sz="0" w:space="0" w:color="auto"/>
                        <w:bottom w:val="none" w:sz="0" w:space="0" w:color="auto"/>
                        <w:right w:val="none" w:sz="0" w:space="0" w:color="auto"/>
                      </w:divBdr>
                      <w:divsChild>
                        <w:div w:id="313031611">
                          <w:marLeft w:val="0"/>
                          <w:marRight w:val="0"/>
                          <w:marTop w:val="0"/>
                          <w:marBottom w:val="0"/>
                          <w:divBdr>
                            <w:top w:val="none" w:sz="0" w:space="0" w:color="auto"/>
                            <w:left w:val="none" w:sz="0" w:space="0" w:color="auto"/>
                            <w:bottom w:val="none" w:sz="0" w:space="0" w:color="auto"/>
                            <w:right w:val="none" w:sz="0" w:space="0" w:color="auto"/>
                          </w:divBdr>
                        </w:div>
                      </w:divsChild>
                    </w:div>
                    <w:div w:id="1682464362">
                      <w:marLeft w:val="0"/>
                      <w:marRight w:val="0"/>
                      <w:marTop w:val="0"/>
                      <w:marBottom w:val="0"/>
                      <w:divBdr>
                        <w:top w:val="none" w:sz="0" w:space="0" w:color="auto"/>
                        <w:left w:val="none" w:sz="0" w:space="0" w:color="auto"/>
                        <w:bottom w:val="none" w:sz="0" w:space="0" w:color="auto"/>
                        <w:right w:val="none" w:sz="0" w:space="0" w:color="auto"/>
                      </w:divBdr>
                      <w:divsChild>
                        <w:div w:id="764110030">
                          <w:marLeft w:val="0"/>
                          <w:marRight w:val="0"/>
                          <w:marTop w:val="0"/>
                          <w:marBottom w:val="0"/>
                          <w:divBdr>
                            <w:top w:val="none" w:sz="0" w:space="0" w:color="auto"/>
                            <w:left w:val="none" w:sz="0" w:space="0" w:color="auto"/>
                            <w:bottom w:val="none" w:sz="0" w:space="0" w:color="auto"/>
                            <w:right w:val="none" w:sz="0" w:space="0" w:color="auto"/>
                          </w:divBdr>
                        </w:div>
                      </w:divsChild>
                    </w:div>
                    <w:div w:id="1692760679">
                      <w:marLeft w:val="0"/>
                      <w:marRight w:val="0"/>
                      <w:marTop w:val="0"/>
                      <w:marBottom w:val="0"/>
                      <w:divBdr>
                        <w:top w:val="none" w:sz="0" w:space="0" w:color="auto"/>
                        <w:left w:val="none" w:sz="0" w:space="0" w:color="auto"/>
                        <w:bottom w:val="none" w:sz="0" w:space="0" w:color="auto"/>
                        <w:right w:val="none" w:sz="0" w:space="0" w:color="auto"/>
                      </w:divBdr>
                      <w:divsChild>
                        <w:div w:id="1530219248">
                          <w:marLeft w:val="0"/>
                          <w:marRight w:val="0"/>
                          <w:marTop w:val="0"/>
                          <w:marBottom w:val="0"/>
                          <w:divBdr>
                            <w:top w:val="none" w:sz="0" w:space="0" w:color="auto"/>
                            <w:left w:val="none" w:sz="0" w:space="0" w:color="auto"/>
                            <w:bottom w:val="none" w:sz="0" w:space="0" w:color="auto"/>
                            <w:right w:val="none" w:sz="0" w:space="0" w:color="auto"/>
                          </w:divBdr>
                        </w:div>
                      </w:divsChild>
                    </w:div>
                    <w:div w:id="1720981577">
                      <w:marLeft w:val="0"/>
                      <w:marRight w:val="0"/>
                      <w:marTop w:val="0"/>
                      <w:marBottom w:val="0"/>
                      <w:divBdr>
                        <w:top w:val="none" w:sz="0" w:space="0" w:color="auto"/>
                        <w:left w:val="none" w:sz="0" w:space="0" w:color="auto"/>
                        <w:bottom w:val="none" w:sz="0" w:space="0" w:color="auto"/>
                        <w:right w:val="none" w:sz="0" w:space="0" w:color="auto"/>
                      </w:divBdr>
                      <w:divsChild>
                        <w:div w:id="800880804">
                          <w:marLeft w:val="0"/>
                          <w:marRight w:val="0"/>
                          <w:marTop w:val="0"/>
                          <w:marBottom w:val="0"/>
                          <w:divBdr>
                            <w:top w:val="none" w:sz="0" w:space="0" w:color="auto"/>
                            <w:left w:val="none" w:sz="0" w:space="0" w:color="auto"/>
                            <w:bottom w:val="none" w:sz="0" w:space="0" w:color="auto"/>
                            <w:right w:val="none" w:sz="0" w:space="0" w:color="auto"/>
                          </w:divBdr>
                        </w:div>
                      </w:divsChild>
                    </w:div>
                    <w:div w:id="1736706884">
                      <w:marLeft w:val="0"/>
                      <w:marRight w:val="0"/>
                      <w:marTop w:val="0"/>
                      <w:marBottom w:val="0"/>
                      <w:divBdr>
                        <w:top w:val="none" w:sz="0" w:space="0" w:color="auto"/>
                        <w:left w:val="none" w:sz="0" w:space="0" w:color="auto"/>
                        <w:bottom w:val="none" w:sz="0" w:space="0" w:color="auto"/>
                        <w:right w:val="none" w:sz="0" w:space="0" w:color="auto"/>
                      </w:divBdr>
                      <w:divsChild>
                        <w:div w:id="1764184002">
                          <w:marLeft w:val="0"/>
                          <w:marRight w:val="0"/>
                          <w:marTop w:val="0"/>
                          <w:marBottom w:val="0"/>
                          <w:divBdr>
                            <w:top w:val="none" w:sz="0" w:space="0" w:color="auto"/>
                            <w:left w:val="none" w:sz="0" w:space="0" w:color="auto"/>
                            <w:bottom w:val="none" w:sz="0" w:space="0" w:color="auto"/>
                            <w:right w:val="none" w:sz="0" w:space="0" w:color="auto"/>
                          </w:divBdr>
                        </w:div>
                      </w:divsChild>
                    </w:div>
                    <w:div w:id="1775513456">
                      <w:marLeft w:val="0"/>
                      <w:marRight w:val="0"/>
                      <w:marTop w:val="0"/>
                      <w:marBottom w:val="0"/>
                      <w:divBdr>
                        <w:top w:val="none" w:sz="0" w:space="0" w:color="auto"/>
                        <w:left w:val="none" w:sz="0" w:space="0" w:color="auto"/>
                        <w:bottom w:val="none" w:sz="0" w:space="0" w:color="auto"/>
                        <w:right w:val="none" w:sz="0" w:space="0" w:color="auto"/>
                      </w:divBdr>
                      <w:divsChild>
                        <w:div w:id="340549284">
                          <w:marLeft w:val="0"/>
                          <w:marRight w:val="0"/>
                          <w:marTop w:val="0"/>
                          <w:marBottom w:val="0"/>
                          <w:divBdr>
                            <w:top w:val="none" w:sz="0" w:space="0" w:color="auto"/>
                            <w:left w:val="none" w:sz="0" w:space="0" w:color="auto"/>
                            <w:bottom w:val="none" w:sz="0" w:space="0" w:color="auto"/>
                            <w:right w:val="none" w:sz="0" w:space="0" w:color="auto"/>
                          </w:divBdr>
                        </w:div>
                      </w:divsChild>
                    </w:div>
                    <w:div w:id="1814329999">
                      <w:marLeft w:val="0"/>
                      <w:marRight w:val="0"/>
                      <w:marTop w:val="0"/>
                      <w:marBottom w:val="0"/>
                      <w:divBdr>
                        <w:top w:val="none" w:sz="0" w:space="0" w:color="auto"/>
                        <w:left w:val="none" w:sz="0" w:space="0" w:color="auto"/>
                        <w:bottom w:val="none" w:sz="0" w:space="0" w:color="auto"/>
                        <w:right w:val="none" w:sz="0" w:space="0" w:color="auto"/>
                      </w:divBdr>
                      <w:divsChild>
                        <w:div w:id="1132867767">
                          <w:marLeft w:val="0"/>
                          <w:marRight w:val="0"/>
                          <w:marTop w:val="0"/>
                          <w:marBottom w:val="0"/>
                          <w:divBdr>
                            <w:top w:val="none" w:sz="0" w:space="0" w:color="auto"/>
                            <w:left w:val="none" w:sz="0" w:space="0" w:color="auto"/>
                            <w:bottom w:val="none" w:sz="0" w:space="0" w:color="auto"/>
                            <w:right w:val="none" w:sz="0" w:space="0" w:color="auto"/>
                          </w:divBdr>
                        </w:div>
                      </w:divsChild>
                    </w:div>
                    <w:div w:id="1821921223">
                      <w:marLeft w:val="0"/>
                      <w:marRight w:val="0"/>
                      <w:marTop w:val="0"/>
                      <w:marBottom w:val="0"/>
                      <w:divBdr>
                        <w:top w:val="none" w:sz="0" w:space="0" w:color="auto"/>
                        <w:left w:val="none" w:sz="0" w:space="0" w:color="auto"/>
                        <w:bottom w:val="none" w:sz="0" w:space="0" w:color="auto"/>
                        <w:right w:val="none" w:sz="0" w:space="0" w:color="auto"/>
                      </w:divBdr>
                      <w:divsChild>
                        <w:div w:id="162361304">
                          <w:marLeft w:val="0"/>
                          <w:marRight w:val="0"/>
                          <w:marTop w:val="0"/>
                          <w:marBottom w:val="0"/>
                          <w:divBdr>
                            <w:top w:val="none" w:sz="0" w:space="0" w:color="auto"/>
                            <w:left w:val="none" w:sz="0" w:space="0" w:color="auto"/>
                            <w:bottom w:val="none" w:sz="0" w:space="0" w:color="auto"/>
                            <w:right w:val="none" w:sz="0" w:space="0" w:color="auto"/>
                          </w:divBdr>
                        </w:div>
                      </w:divsChild>
                    </w:div>
                    <w:div w:id="1847593553">
                      <w:marLeft w:val="0"/>
                      <w:marRight w:val="0"/>
                      <w:marTop w:val="0"/>
                      <w:marBottom w:val="0"/>
                      <w:divBdr>
                        <w:top w:val="none" w:sz="0" w:space="0" w:color="auto"/>
                        <w:left w:val="none" w:sz="0" w:space="0" w:color="auto"/>
                        <w:bottom w:val="none" w:sz="0" w:space="0" w:color="auto"/>
                        <w:right w:val="none" w:sz="0" w:space="0" w:color="auto"/>
                      </w:divBdr>
                      <w:divsChild>
                        <w:div w:id="1035890705">
                          <w:marLeft w:val="0"/>
                          <w:marRight w:val="0"/>
                          <w:marTop w:val="0"/>
                          <w:marBottom w:val="0"/>
                          <w:divBdr>
                            <w:top w:val="none" w:sz="0" w:space="0" w:color="auto"/>
                            <w:left w:val="none" w:sz="0" w:space="0" w:color="auto"/>
                            <w:bottom w:val="none" w:sz="0" w:space="0" w:color="auto"/>
                            <w:right w:val="none" w:sz="0" w:space="0" w:color="auto"/>
                          </w:divBdr>
                        </w:div>
                      </w:divsChild>
                    </w:div>
                    <w:div w:id="1859393803">
                      <w:marLeft w:val="0"/>
                      <w:marRight w:val="0"/>
                      <w:marTop w:val="0"/>
                      <w:marBottom w:val="0"/>
                      <w:divBdr>
                        <w:top w:val="none" w:sz="0" w:space="0" w:color="auto"/>
                        <w:left w:val="none" w:sz="0" w:space="0" w:color="auto"/>
                        <w:bottom w:val="none" w:sz="0" w:space="0" w:color="auto"/>
                        <w:right w:val="none" w:sz="0" w:space="0" w:color="auto"/>
                      </w:divBdr>
                      <w:divsChild>
                        <w:div w:id="1947882148">
                          <w:marLeft w:val="0"/>
                          <w:marRight w:val="0"/>
                          <w:marTop w:val="0"/>
                          <w:marBottom w:val="0"/>
                          <w:divBdr>
                            <w:top w:val="none" w:sz="0" w:space="0" w:color="auto"/>
                            <w:left w:val="none" w:sz="0" w:space="0" w:color="auto"/>
                            <w:bottom w:val="none" w:sz="0" w:space="0" w:color="auto"/>
                            <w:right w:val="none" w:sz="0" w:space="0" w:color="auto"/>
                          </w:divBdr>
                        </w:div>
                      </w:divsChild>
                    </w:div>
                    <w:div w:id="1923685208">
                      <w:marLeft w:val="0"/>
                      <w:marRight w:val="0"/>
                      <w:marTop w:val="0"/>
                      <w:marBottom w:val="0"/>
                      <w:divBdr>
                        <w:top w:val="none" w:sz="0" w:space="0" w:color="auto"/>
                        <w:left w:val="none" w:sz="0" w:space="0" w:color="auto"/>
                        <w:bottom w:val="none" w:sz="0" w:space="0" w:color="auto"/>
                        <w:right w:val="none" w:sz="0" w:space="0" w:color="auto"/>
                      </w:divBdr>
                      <w:divsChild>
                        <w:div w:id="1181317485">
                          <w:marLeft w:val="0"/>
                          <w:marRight w:val="0"/>
                          <w:marTop w:val="0"/>
                          <w:marBottom w:val="0"/>
                          <w:divBdr>
                            <w:top w:val="none" w:sz="0" w:space="0" w:color="auto"/>
                            <w:left w:val="none" w:sz="0" w:space="0" w:color="auto"/>
                            <w:bottom w:val="none" w:sz="0" w:space="0" w:color="auto"/>
                            <w:right w:val="none" w:sz="0" w:space="0" w:color="auto"/>
                          </w:divBdr>
                        </w:div>
                      </w:divsChild>
                    </w:div>
                    <w:div w:id="1935896203">
                      <w:marLeft w:val="0"/>
                      <w:marRight w:val="0"/>
                      <w:marTop w:val="0"/>
                      <w:marBottom w:val="0"/>
                      <w:divBdr>
                        <w:top w:val="none" w:sz="0" w:space="0" w:color="auto"/>
                        <w:left w:val="none" w:sz="0" w:space="0" w:color="auto"/>
                        <w:bottom w:val="none" w:sz="0" w:space="0" w:color="auto"/>
                        <w:right w:val="none" w:sz="0" w:space="0" w:color="auto"/>
                      </w:divBdr>
                      <w:divsChild>
                        <w:div w:id="1194994884">
                          <w:marLeft w:val="0"/>
                          <w:marRight w:val="0"/>
                          <w:marTop w:val="0"/>
                          <w:marBottom w:val="0"/>
                          <w:divBdr>
                            <w:top w:val="none" w:sz="0" w:space="0" w:color="auto"/>
                            <w:left w:val="none" w:sz="0" w:space="0" w:color="auto"/>
                            <w:bottom w:val="none" w:sz="0" w:space="0" w:color="auto"/>
                            <w:right w:val="none" w:sz="0" w:space="0" w:color="auto"/>
                          </w:divBdr>
                        </w:div>
                      </w:divsChild>
                    </w:div>
                    <w:div w:id="1948390939">
                      <w:marLeft w:val="0"/>
                      <w:marRight w:val="0"/>
                      <w:marTop w:val="0"/>
                      <w:marBottom w:val="0"/>
                      <w:divBdr>
                        <w:top w:val="none" w:sz="0" w:space="0" w:color="auto"/>
                        <w:left w:val="none" w:sz="0" w:space="0" w:color="auto"/>
                        <w:bottom w:val="none" w:sz="0" w:space="0" w:color="auto"/>
                        <w:right w:val="none" w:sz="0" w:space="0" w:color="auto"/>
                      </w:divBdr>
                      <w:divsChild>
                        <w:div w:id="1175073899">
                          <w:marLeft w:val="0"/>
                          <w:marRight w:val="0"/>
                          <w:marTop w:val="0"/>
                          <w:marBottom w:val="0"/>
                          <w:divBdr>
                            <w:top w:val="none" w:sz="0" w:space="0" w:color="auto"/>
                            <w:left w:val="none" w:sz="0" w:space="0" w:color="auto"/>
                            <w:bottom w:val="none" w:sz="0" w:space="0" w:color="auto"/>
                            <w:right w:val="none" w:sz="0" w:space="0" w:color="auto"/>
                          </w:divBdr>
                        </w:div>
                      </w:divsChild>
                    </w:div>
                    <w:div w:id="1977950878">
                      <w:marLeft w:val="0"/>
                      <w:marRight w:val="0"/>
                      <w:marTop w:val="0"/>
                      <w:marBottom w:val="0"/>
                      <w:divBdr>
                        <w:top w:val="none" w:sz="0" w:space="0" w:color="auto"/>
                        <w:left w:val="none" w:sz="0" w:space="0" w:color="auto"/>
                        <w:bottom w:val="none" w:sz="0" w:space="0" w:color="auto"/>
                        <w:right w:val="none" w:sz="0" w:space="0" w:color="auto"/>
                      </w:divBdr>
                      <w:divsChild>
                        <w:div w:id="1087045695">
                          <w:marLeft w:val="0"/>
                          <w:marRight w:val="0"/>
                          <w:marTop w:val="0"/>
                          <w:marBottom w:val="0"/>
                          <w:divBdr>
                            <w:top w:val="none" w:sz="0" w:space="0" w:color="auto"/>
                            <w:left w:val="none" w:sz="0" w:space="0" w:color="auto"/>
                            <w:bottom w:val="none" w:sz="0" w:space="0" w:color="auto"/>
                            <w:right w:val="none" w:sz="0" w:space="0" w:color="auto"/>
                          </w:divBdr>
                        </w:div>
                      </w:divsChild>
                    </w:div>
                    <w:div w:id="1981494779">
                      <w:marLeft w:val="0"/>
                      <w:marRight w:val="0"/>
                      <w:marTop w:val="0"/>
                      <w:marBottom w:val="0"/>
                      <w:divBdr>
                        <w:top w:val="none" w:sz="0" w:space="0" w:color="auto"/>
                        <w:left w:val="none" w:sz="0" w:space="0" w:color="auto"/>
                        <w:bottom w:val="none" w:sz="0" w:space="0" w:color="auto"/>
                        <w:right w:val="none" w:sz="0" w:space="0" w:color="auto"/>
                      </w:divBdr>
                      <w:divsChild>
                        <w:div w:id="525364161">
                          <w:marLeft w:val="0"/>
                          <w:marRight w:val="0"/>
                          <w:marTop w:val="0"/>
                          <w:marBottom w:val="0"/>
                          <w:divBdr>
                            <w:top w:val="none" w:sz="0" w:space="0" w:color="auto"/>
                            <w:left w:val="none" w:sz="0" w:space="0" w:color="auto"/>
                            <w:bottom w:val="none" w:sz="0" w:space="0" w:color="auto"/>
                            <w:right w:val="none" w:sz="0" w:space="0" w:color="auto"/>
                          </w:divBdr>
                        </w:div>
                      </w:divsChild>
                    </w:div>
                    <w:div w:id="2008288322">
                      <w:marLeft w:val="0"/>
                      <w:marRight w:val="0"/>
                      <w:marTop w:val="0"/>
                      <w:marBottom w:val="0"/>
                      <w:divBdr>
                        <w:top w:val="none" w:sz="0" w:space="0" w:color="auto"/>
                        <w:left w:val="none" w:sz="0" w:space="0" w:color="auto"/>
                        <w:bottom w:val="none" w:sz="0" w:space="0" w:color="auto"/>
                        <w:right w:val="none" w:sz="0" w:space="0" w:color="auto"/>
                      </w:divBdr>
                      <w:divsChild>
                        <w:div w:id="24796633">
                          <w:marLeft w:val="0"/>
                          <w:marRight w:val="0"/>
                          <w:marTop w:val="0"/>
                          <w:marBottom w:val="0"/>
                          <w:divBdr>
                            <w:top w:val="none" w:sz="0" w:space="0" w:color="auto"/>
                            <w:left w:val="none" w:sz="0" w:space="0" w:color="auto"/>
                            <w:bottom w:val="none" w:sz="0" w:space="0" w:color="auto"/>
                            <w:right w:val="none" w:sz="0" w:space="0" w:color="auto"/>
                          </w:divBdr>
                        </w:div>
                      </w:divsChild>
                    </w:div>
                    <w:div w:id="2018845547">
                      <w:marLeft w:val="0"/>
                      <w:marRight w:val="0"/>
                      <w:marTop w:val="0"/>
                      <w:marBottom w:val="0"/>
                      <w:divBdr>
                        <w:top w:val="none" w:sz="0" w:space="0" w:color="auto"/>
                        <w:left w:val="none" w:sz="0" w:space="0" w:color="auto"/>
                        <w:bottom w:val="none" w:sz="0" w:space="0" w:color="auto"/>
                        <w:right w:val="none" w:sz="0" w:space="0" w:color="auto"/>
                      </w:divBdr>
                      <w:divsChild>
                        <w:div w:id="268853731">
                          <w:marLeft w:val="0"/>
                          <w:marRight w:val="0"/>
                          <w:marTop w:val="0"/>
                          <w:marBottom w:val="0"/>
                          <w:divBdr>
                            <w:top w:val="none" w:sz="0" w:space="0" w:color="auto"/>
                            <w:left w:val="none" w:sz="0" w:space="0" w:color="auto"/>
                            <w:bottom w:val="none" w:sz="0" w:space="0" w:color="auto"/>
                            <w:right w:val="none" w:sz="0" w:space="0" w:color="auto"/>
                          </w:divBdr>
                        </w:div>
                      </w:divsChild>
                    </w:div>
                    <w:div w:id="2024279432">
                      <w:marLeft w:val="0"/>
                      <w:marRight w:val="0"/>
                      <w:marTop w:val="0"/>
                      <w:marBottom w:val="0"/>
                      <w:divBdr>
                        <w:top w:val="none" w:sz="0" w:space="0" w:color="auto"/>
                        <w:left w:val="none" w:sz="0" w:space="0" w:color="auto"/>
                        <w:bottom w:val="none" w:sz="0" w:space="0" w:color="auto"/>
                        <w:right w:val="none" w:sz="0" w:space="0" w:color="auto"/>
                      </w:divBdr>
                      <w:divsChild>
                        <w:div w:id="1675763644">
                          <w:marLeft w:val="0"/>
                          <w:marRight w:val="0"/>
                          <w:marTop w:val="0"/>
                          <w:marBottom w:val="0"/>
                          <w:divBdr>
                            <w:top w:val="none" w:sz="0" w:space="0" w:color="auto"/>
                            <w:left w:val="none" w:sz="0" w:space="0" w:color="auto"/>
                            <w:bottom w:val="none" w:sz="0" w:space="0" w:color="auto"/>
                            <w:right w:val="none" w:sz="0" w:space="0" w:color="auto"/>
                          </w:divBdr>
                        </w:div>
                      </w:divsChild>
                    </w:div>
                    <w:div w:id="2034845894">
                      <w:marLeft w:val="0"/>
                      <w:marRight w:val="0"/>
                      <w:marTop w:val="0"/>
                      <w:marBottom w:val="0"/>
                      <w:divBdr>
                        <w:top w:val="none" w:sz="0" w:space="0" w:color="auto"/>
                        <w:left w:val="none" w:sz="0" w:space="0" w:color="auto"/>
                        <w:bottom w:val="none" w:sz="0" w:space="0" w:color="auto"/>
                        <w:right w:val="none" w:sz="0" w:space="0" w:color="auto"/>
                      </w:divBdr>
                      <w:divsChild>
                        <w:div w:id="579173281">
                          <w:marLeft w:val="0"/>
                          <w:marRight w:val="0"/>
                          <w:marTop w:val="0"/>
                          <w:marBottom w:val="0"/>
                          <w:divBdr>
                            <w:top w:val="none" w:sz="0" w:space="0" w:color="auto"/>
                            <w:left w:val="none" w:sz="0" w:space="0" w:color="auto"/>
                            <w:bottom w:val="none" w:sz="0" w:space="0" w:color="auto"/>
                            <w:right w:val="none" w:sz="0" w:space="0" w:color="auto"/>
                          </w:divBdr>
                        </w:div>
                      </w:divsChild>
                    </w:div>
                    <w:div w:id="2036805963">
                      <w:marLeft w:val="0"/>
                      <w:marRight w:val="0"/>
                      <w:marTop w:val="0"/>
                      <w:marBottom w:val="0"/>
                      <w:divBdr>
                        <w:top w:val="none" w:sz="0" w:space="0" w:color="auto"/>
                        <w:left w:val="none" w:sz="0" w:space="0" w:color="auto"/>
                        <w:bottom w:val="none" w:sz="0" w:space="0" w:color="auto"/>
                        <w:right w:val="none" w:sz="0" w:space="0" w:color="auto"/>
                      </w:divBdr>
                      <w:divsChild>
                        <w:div w:id="420227565">
                          <w:marLeft w:val="0"/>
                          <w:marRight w:val="0"/>
                          <w:marTop w:val="0"/>
                          <w:marBottom w:val="0"/>
                          <w:divBdr>
                            <w:top w:val="none" w:sz="0" w:space="0" w:color="auto"/>
                            <w:left w:val="none" w:sz="0" w:space="0" w:color="auto"/>
                            <w:bottom w:val="none" w:sz="0" w:space="0" w:color="auto"/>
                            <w:right w:val="none" w:sz="0" w:space="0" w:color="auto"/>
                          </w:divBdr>
                        </w:div>
                      </w:divsChild>
                    </w:div>
                    <w:div w:id="2089450435">
                      <w:marLeft w:val="0"/>
                      <w:marRight w:val="0"/>
                      <w:marTop w:val="0"/>
                      <w:marBottom w:val="0"/>
                      <w:divBdr>
                        <w:top w:val="none" w:sz="0" w:space="0" w:color="auto"/>
                        <w:left w:val="none" w:sz="0" w:space="0" w:color="auto"/>
                        <w:bottom w:val="none" w:sz="0" w:space="0" w:color="auto"/>
                        <w:right w:val="none" w:sz="0" w:space="0" w:color="auto"/>
                      </w:divBdr>
                      <w:divsChild>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2090349248">
                      <w:marLeft w:val="0"/>
                      <w:marRight w:val="0"/>
                      <w:marTop w:val="0"/>
                      <w:marBottom w:val="0"/>
                      <w:divBdr>
                        <w:top w:val="none" w:sz="0" w:space="0" w:color="auto"/>
                        <w:left w:val="none" w:sz="0" w:space="0" w:color="auto"/>
                        <w:bottom w:val="none" w:sz="0" w:space="0" w:color="auto"/>
                        <w:right w:val="none" w:sz="0" w:space="0" w:color="auto"/>
                      </w:divBdr>
                      <w:divsChild>
                        <w:div w:id="695959427">
                          <w:marLeft w:val="0"/>
                          <w:marRight w:val="0"/>
                          <w:marTop w:val="0"/>
                          <w:marBottom w:val="0"/>
                          <w:divBdr>
                            <w:top w:val="none" w:sz="0" w:space="0" w:color="auto"/>
                            <w:left w:val="none" w:sz="0" w:space="0" w:color="auto"/>
                            <w:bottom w:val="none" w:sz="0" w:space="0" w:color="auto"/>
                            <w:right w:val="none" w:sz="0" w:space="0" w:color="auto"/>
                          </w:divBdr>
                        </w:div>
                      </w:divsChild>
                    </w:div>
                    <w:div w:id="2093620441">
                      <w:marLeft w:val="0"/>
                      <w:marRight w:val="0"/>
                      <w:marTop w:val="0"/>
                      <w:marBottom w:val="0"/>
                      <w:divBdr>
                        <w:top w:val="none" w:sz="0" w:space="0" w:color="auto"/>
                        <w:left w:val="none" w:sz="0" w:space="0" w:color="auto"/>
                        <w:bottom w:val="none" w:sz="0" w:space="0" w:color="auto"/>
                        <w:right w:val="none" w:sz="0" w:space="0" w:color="auto"/>
                      </w:divBdr>
                      <w:divsChild>
                        <w:div w:id="1071540995">
                          <w:marLeft w:val="0"/>
                          <w:marRight w:val="0"/>
                          <w:marTop w:val="0"/>
                          <w:marBottom w:val="0"/>
                          <w:divBdr>
                            <w:top w:val="none" w:sz="0" w:space="0" w:color="auto"/>
                            <w:left w:val="none" w:sz="0" w:space="0" w:color="auto"/>
                            <w:bottom w:val="none" w:sz="0" w:space="0" w:color="auto"/>
                            <w:right w:val="none" w:sz="0" w:space="0" w:color="auto"/>
                          </w:divBdr>
                        </w:div>
                      </w:divsChild>
                    </w:div>
                    <w:div w:id="2098477294">
                      <w:marLeft w:val="0"/>
                      <w:marRight w:val="0"/>
                      <w:marTop w:val="0"/>
                      <w:marBottom w:val="0"/>
                      <w:divBdr>
                        <w:top w:val="none" w:sz="0" w:space="0" w:color="auto"/>
                        <w:left w:val="none" w:sz="0" w:space="0" w:color="auto"/>
                        <w:bottom w:val="none" w:sz="0" w:space="0" w:color="auto"/>
                        <w:right w:val="none" w:sz="0" w:space="0" w:color="auto"/>
                      </w:divBdr>
                      <w:divsChild>
                        <w:div w:id="723943179">
                          <w:marLeft w:val="0"/>
                          <w:marRight w:val="0"/>
                          <w:marTop w:val="0"/>
                          <w:marBottom w:val="0"/>
                          <w:divBdr>
                            <w:top w:val="none" w:sz="0" w:space="0" w:color="auto"/>
                            <w:left w:val="none" w:sz="0" w:space="0" w:color="auto"/>
                            <w:bottom w:val="none" w:sz="0" w:space="0" w:color="auto"/>
                            <w:right w:val="none" w:sz="0" w:space="0" w:color="auto"/>
                          </w:divBdr>
                        </w:div>
                      </w:divsChild>
                    </w:div>
                    <w:div w:id="2105953842">
                      <w:marLeft w:val="0"/>
                      <w:marRight w:val="0"/>
                      <w:marTop w:val="0"/>
                      <w:marBottom w:val="0"/>
                      <w:divBdr>
                        <w:top w:val="none" w:sz="0" w:space="0" w:color="auto"/>
                        <w:left w:val="none" w:sz="0" w:space="0" w:color="auto"/>
                        <w:bottom w:val="none" w:sz="0" w:space="0" w:color="auto"/>
                        <w:right w:val="none" w:sz="0" w:space="0" w:color="auto"/>
                      </w:divBdr>
                      <w:divsChild>
                        <w:div w:id="2059619987">
                          <w:marLeft w:val="0"/>
                          <w:marRight w:val="0"/>
                          <w:marTop w:val="0"/>
                          <w:marBottom w:val="0"/>
                          <w:divBdr>
                            <w:top w:val="none" w:sz="0" w:space="0" w:color="auto"/>
                            <w:left w:val="none" w:sz="0" w:space="0" w:color="auto"/>
                            <w:bottom w:val="none" w:sz="0" w:space="0" w:color="auto"/>
                            <w:right w:val="none" w:sz="0" w:space="0" w:color="auto"/>
                          </w:divBdr>
                        </w:div>
                      </w:divsChild>
                    </w:div>
                    <w:div w:id="2129423355">
                      <w:marLeft w:val="0"/>
                      <w:marRight w:val="0"/>
                      <w:marTop w:val="0"/>
                      <w:marBottom w:val="0"/>
                      <w:divBdr>
                        <w:top w:val="none" w:sz="0" w:space="0" w:color="auto"/>
                        <w:left w:val="none" w:sz="0" w:space="0" w:color="auto"/>
                        <w:bottom w:val="none" w:sz="0" w:space="0" w:color="auto"/>
                        <w:right w:val="none" w:sz="0" w:space="0" w:color="auto"/>
                      </w:divBdr>
                      <w:divsChild>
                        <w:div w:id="1761371817">
                          <w:marLeft w:val="0"/>
                          <w:marRight w:val="0"/>
                          <w:marTop w:val="0"/>
                          <w:marBottom w:val="0"/>
                          <w:divBdr>
                            <w:top w:val="none" w:sz="0" w:space="0" w:color="auto"/>
                            <w:left w:val="none" w:sz="0" w:space="0" w:color="auto"/>
                            <w:bottom w:val="none" w:sz="0" w:space="0" w:color="auto"/>
                            <w:right w:val="none" w:sz="0" w:space="0" w:color="auto"/>
                          </w:divBdr>
                        </w:div>
                      </w:divsChild>
                    </w:div>
                    <w:div w:id="2143880713">
                      <w:marLeft w:val="0"/>
                      <w:marRight w:val="0"/>
                      <w:marTop w:val="0"/>
                      <w:marBottom w:val="0"/>
                      <w:divBdr>
                        <w:top w:val="none" w:sz="0" w:space="0" w:color="auto"/>
                        <w:left w:val="none" w:sz="0" w:space="0" w:color="auto"/>
                        <w:bottom w:val="none" w:sz="0" w:space="0" w:color="auto"/>
                        <w:right w:val="none" w:sz="0" w:space="0" w:color="auto"/>
                      </w:divBdr>
                      <w:divsChild>
                        <w:div w:id="158826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60166">
              <w:marLeft w:val="0"/>
              <w:marRight w:val="0"/>
              <w:marTop w:val="0"/>
              <w:marBottom w:val="0"/>
              <w:divBdr>
                <w:top w:val="none" w:sz="0" w:space="0" w:color="auto"/>
                <w:left w:val="none" w:sz="0" w:space="0" w:color="auto"/>
                <w:bottom w:val="none" w:sz="0" w:space="0" w:color="auto"/>
                <w:right w:val="none" w:sz="0" w:space="0" w:color="auto"/>
              </w:divBdr>
            </w:div>
            <w:div w:id="618413073">
              <w:marLeft w:val="0"/>
              <w:marRight w:val="0"/>
              <w:marTop w:val="0"/>
              <w:marBottom w:val="0"/>
              <w:divBdr>
                <w:top w:val="none" w:sz="0" w:space="0" w:color="auto"/>
                <w:left w:val="none" w:sz="0" w:space="0" w:color="auto"/>
                <w:bottom w:val="none" w:sz="0" w:space="0" w:color="auto"/>
                <w:right w:val="none" w:sz="0" w:space="0" w:color="auto"/>
              </w:divBdr>
            </w:div>
            <w:div w:id="621619773">
              <w:marLeft w:val="0"/>
              <w:marRight w:val="0"/>
              <w:marTop w:val="0"/>
              <w:marBottom w:val="0"/>
              <w:divBdr>
                <w:top w:val="none" w:sz="0" w:space="0" w:color="auto"/>
                <w:left w:val="none" w:sz="0" w:space="0" w:color="auto"/>
                <w:bottom w:val="none" w:sz="0" w:space="0" w:color="auto"/>
                <w:right w:val="none" w:sz="0" w:space="0" w:color="auto"/>
              </w:divBdr>
            </w:div>
            <w:div w:id="632635581">
              <w:marLeft w:val="0"/>
              <w:marRight w:val="0"/>
              <w:marTop w:val="0"/>
              <w:marBottom w:val="0"/>
              <w:divBdr>
                <w:top w:val="none" w:sz="0" w:space="0" w:color="auto"/>
                <w:left w:val="none" w:sz="0" w:space="0" w:color="auto"/>
                <w:bottom w:val="none" w:sz="0" w:space="0" w:color="auto"/>
                <w:right w:val="none" w:sz="0" w:space="0" w:color="auto"/>
              </w:divBdr>
            </w:div>
            <w:div w:id="633104672">
              <w:marLeft w:val="0"/>
              <w:marRight w:val="0"/>
              <w:marTop w:val="0"/>
              <w:marBottom w:val="0"/>
              <w:divBdr>
                <w:top w:val="none" w:sz="0" w:space="0" w:color="auto"/>
                <w:left w:val="none" w:sz="0" w:space="0" w:color="auto"/>
                <w:bottom w:val="none" w:sz="0" w:space="0" w:color="auto"/>
                <w:right w:val="none" w:sz="0" w:space="0" w:color="auto"/>
              </w:divBdr>
            </w:div>
            <w:div w:id="642008877">
              <w:marLeft w:val="0"/>
              <w:marRight w:val="0"/>
              <w:marTop w:val="0"/>
              <w:marBottom w:val="0"/>
              <w:divBdr>
                <w:top w:val="none" w:sz="0" w:space="0" w:color="auto"/>
                <w:left w:val="none" w:sz="0" w:space="0" w:color="auto"/>
                <w:bottom w:val="none" w:sz="0" w:space="0" w:color="auto"/>
                <w:right w:val="none" w:sz="0" w:space="0" w:color="auto"/>
              </w:divBdr>
            </w:div>
            <w:div w:id="649335901">
              <w:marLeft w:val="0"/>
              <w:marRight w:val="0"/>
              <w:marTop w:val="0"/>
              <w:marBottom w:val="0"/>
              <w:divBdr>
                <w:top w:val="none" w:sz="0" w:space="0" w:color="auto"/>
                <w:left w:val="none" w:sz="0" w:space="0" w:color="auto"/>
                <w:bottom w:val="none" w:sz="0" w:space="0" w:color="auto"/>
                <w:right w:val="none" w:sz="0" w:space="0" w:color="auto"/>
              </w:divBdr>
            </w:div>
            <w:div w:id="663095009">
              <w:marLeft w:val="0"/>
              <w:marRight w:val="0"/>
              <w:marTop w:val="0"/>
              <w:marBottom w:val="0"/>
              <w:divBdr>
                <w:top w:val="none" w:sz="0" w:space="0" w:color="auto"/>
                <w:left w:val="none" w:sz="0" w:space="0" w:color="auto"/>
                <w:bottom w:val="none" w:sz="0" w:space="0" w:color="auto"/>
                <w:right w:val="none" w:sz="0" w:space="0" w:color="auto"/>
              </w:divBdr>
            </w:div>
            <w:div w:id="670915883">
              <w:marLeft w:val="0"/>
              <w:marRight w:val="0"/>
              <w:marTop w:val="0"/>
              <w:marBottom w:val="0"/>
              <w:divBdr>
                <w:top w:val="none" w:sz="0" w:space="0" w:color="auto"/>
                <w:left w:val="none" w:sz="0" w:space="0" w:color="auto"/>
                <w:bottom w:val="none" w:sz="0" w:space="0" w:color="auto"/>
                <w:right w:val="none" w:sz="0" w:space="0" w:color="auto"/>
              </w:divBdr>
            </w:div>
            <w:div w:id="675302923">
              <w:marLeft w:val="0"/>
              <w:marRight w:val="0"/>
              <w:marTop w:val="0"/>
              <w:marBottom w:val="0"/>
              <w:divBdr>
                <w:top w:val="none" w:sz="0" w:space="0" w:color="auto"/>
                <w:left w:val="none" w:sz="0" w:space="0" w:color="auto"/>
                <w:bottom w:val="none" w:sz="0" w:space="0" w:color="auto"/>
                <w:right w:val="none" w:sz="0" w:space="0" w:color="auto"/>
              </w:divBdr>
            </w:div>
            <w:div w:id="675959499">
              <w:marLeft w:val="0"/>
              <w:marRight w:val="0"/>
              <w:marTop w:val="0"/>
              <w:marBottom w:val="0"/>
              <w:divBdr>
                <w:top w:val="none" w:sz="0" w:space="0" w:color="auto"/>
                <w:left w:val="none" w:sz="0" w:space="0" w:color="auto"/>
                <w:bottom w:val="none" w:sz="0" w:space="0" w:color="auto"/>
                <w:right w:val="none" w:sz="0" w:space="0" w:color="auto"/>
              </w:divBdr>
            </w:div>
            <w:div w:id="690569399">
              <w:marLeft w:val="0"/>
              <w:marRight w:val="0"/>
              <w:marTop w:val="0"/>
              <w:marBottom w:val="0"/>
              <w:divBdr>
                <w:top w:val="none" w:sz="0" w:space="0" w:color="auto"/>
                <w:left w:val="none" w:sz="0" w:space="0" w:color="auto"/>
                <w:bottom w:val="none" w:sz="0" w:space="0" w:color="auto"/>
                <w:right w:val="none" w:sz="0" w:space="0" w:color="auto"/>
              </w:divBdr>
            </w:div>
            <w:div w:id="702285556">
              <w:marLeft w:val="0"/>
              <w:marRight w:val="0"/>
              <w:marTop w:val="0"/>
              <w:marBottom w:val="0"/>
              <w:divBdr>
                <w:top w:val="none" w:sz="0" w:space="0" w:color="auto"/>
                <w:left w:val="none" w:sz="0" w:space="0" w:color="auto"/>
                <w:bottom w:val="none" w:sz="0" w:space="0" w:color="auto"/>
                <w:right w:val="none" w:sz="0" w:space="0" w:color="auto"/>
              </w:divBdr>
            </w:div>
            <w:div w:id="705176217">
              <w:marLeft w:val="0"/>
              <w:marRight w:val="0"/>
              <w:marTop w:val="0"/>
              <w:marBottom w:val="0"/>
              <w:divBdr>
                <w:top w:val="none" w:sz="0" w:space="0" w:color="auto"/>
                <w:left w:val="none" w:sz="0" w:space="0" w:color="auto"/>
                <w:bottom w:val="none" w:sz="0" w:space="0" w:color="auto"/>
                <w:right w:val="none" w:sz="0" w:space="0" w:color="auto"/>
              </w:divBdr>
            </w:div>
            <w:div w:id="706836324">
              <w:marLeft w:val="0"/>
              <w:marRight w:val="0"/>
              <w:marTop w:val="0"/>
              <w:marBottom w:val="0"/>
              <w:divBdr>
                <w:top w:val="none" w:sz="0" w:space="0" w:color="auto"/>
                <w:left w:val="none" w:sz="0" w:space="0" w:color="auto"/>
                <w:bottom w:val="none" w:sz="0" w:space="0" w:color="auto"/>
                <w:right w:val="none" w:sz="0" w:space="0" w:color="auto"/>
              </w:divBdr>
            </w:div>
            <w:div w:id="717168693">
              <w:marLeft w:val="0"/>
              <w:marRight w:val="0"/>
              <w:marTop w:val="0"/>
              <w:marBottom w:val="0"/>
              <w:divBdr>
                <w:top w:val="none" w:sz="0" w:space="0" w:color="auto"/>
                <w:left w:val="none" w:sz="0" w:space="0" w:color="auto"/>
                <w:bottom w:val="none" w:sz="0" w:space="0" w:color="auto"/>
                <w:right w:val="none" w:sz="0" w:space="0" w:color="auto"/>
              </w:divBdr>
              <w:divsChild>
                <w:div w:id="239415484">
                  <w:marLeft w:val="0"/>
                  <w:marRight w:val="0"/>
                  <w:marTop w:val="0"/>
                  <w:marBottom w:val="0"/>
                  <w:divBdr>
                    <w:top w:val="none" w:sz="0" w:space="0" w:color="auto"/>
                    <w:left w:val="none" w:sz="0" w:space="0" w:color="auto"/>
                    <w:bottom w:val="none" w:sz="0" w:space="0" w:color="auto"/>
                    <w:right w:val="none" w:sz="0" w:space="0" w:color="auto"/>
                  </w:divBdr>
                </w:div>
                <w:div w:id="417949166">
                  <w:marLeft w:val="0"/>
                  <w:marRight w:val="0"/>
                  <w:marTop w:val="0"/>
                  <w:marBottom w:val="0"/>
                  <w:divBdr>
                    <w:top w:val="none" w:sz="0" w:space="0" w:color="auto"/>
                    <w:left w:val="none" w:sz="0" w:space="0" w:color="auto"/>
                    <w:bottom w:val="none" w:sz="0" w:space="0" w:color="auto"/>
                    <w:right w:val="none" w:sz="0" w:space="0" w:color="auto"/>
                  </w:divBdr>
                </w:div>
                <w:div w:id="770932398">
                  <w:marLeft w:val="0"/>
                  <w:marRight w:val="0"/>
                  <w:marTop w:val="0"/>
                  <w:marBottom w:val="0"/>
                  <w:divBdr>
                    <w:top w:val="none" w:sz="0" w:space="0" w:color="auto"/>
                    <w:left w:val="none" w:sz="0" w:space="0" w:color="auto"/>
                    <w:bottom w:val="none" w:sz="0" w:space="0" w:color="auto"/>
                    <w:right w:val="none" w:sz="0" w:space="0" w:color="auto"/>
                  </w:divBdr>
                </w:div>
                <w:div w:id="944579874">
                  <w:marLeft w:val="0"/>
                  <w:marRight w:val="0"/>
                  <w:marTop w:val="0"/>
                  <w:marBottom w:val="0"/>
                  <w:divBdr>
                    <w:top w:val="none" w:sz="0" w:space="0" w:color="auto"/>
                    <w:left w:val="none" w:sz="0" w:space="0" w:color="auto"/>
                    <w:bottom w:val="none" w:sz="0" w:space="0" w:color="auto"/>
                    <w:right w:val="none" w:sz="0" w:space="0" w:color="auto"/>
                  </w:divBdr>
                </w:div>
                <w:div w:id="1252929757">
                  <w:marLeft w:val="0"/>
                  <w:marRight w:val="0"/>
                  <w:marTop w:val="0"/>
                  <w:marBottom w:val="0"/>
                  <w:divBdr>
                    <w:top w:val="none" w:sz="0" w:space="0" w:color="auto"/>
                    <w:left w:val="none" w:sz="0" w:space="0" w:color="auto"/>
                    <w:bottom w:val="none" w:sz="0" w:space="0" w:color="auto"/>
                    <w:right w:val="none" w:sz="0" w:space="0" w:color="auto"/>
                  </w:divBdr>
                </w:div>
              </w:divsChild>
            </w:div>
            <w:div w:id="730076441">
              <w:marLeft w:val="0"/>
              <w:marRight w:val="0"/>
              <w:marTop w:val="0"/>
              <w:marBottom w:val="0"/>
              <w:divBdr>
                <w:top w:val="none" w:sz="0" w:space="0" w:color="auto"/>
                <w:left w:val="none" w:sz="0" w:space="0" w:color="auto"/>
                <w:bottom w:val="none" w:sz="0" w:space="0" w:color="auto"/>
                <w:right w:val="none" w:sz="0" w:space="0" w:color="auto"/>
              </w:divBdr>
            </w:div>
            <w:div w:id="735589954">
              <w:marLeft w:val="0"/>
              <w:marRight w:val="0"/>
              <w:marTop w:val="0"/>
              <w:marBottom w:val="0"/>
              <w:divBdr>
                <w:top w:val="none" w:sz="0" w:space="0" w:color="auto"/>
                <w:left w:val="none" w:sz="0" w:space="0" w:color="auto"/>
                <w:bottom w:val="none" w:sz="0" w:space="0" w:color="auto"/>
                <w:right w:val="none" w:sz="0" w:space="0" w:color="auto"/>
              </w:divBdr>
            </w:div>
            <w:div w:id="744301584">
              <w:marLeft w:val="0"/>
              <w:marRight w:val="0"/>
              <w:marTop w:val="0"/>
              <w:marBottom w:val="0"/>
              <w:divBdr>
                <w:top w:val="none" w:sz="0" w:space="0" w:color="auto"/>
                <w:left w:val="none" w:sz="0" w:space="0" w:color="auto"/>
                <w:bottom w:val="none" w:sz="0" w:space="0" w:color="auto"/>
                <w:right w:val="none" w:sz="0" w:space="0" w:color="auto"/>
              </w:divBdr>
              <w:divsChild>
                <w:div w:id="195118211">
                  <w:marLeft w:val="0"/>
                  <w:marRight w:val="0"/>
                  <w:marTop w:val="0"/>
                  <w:marBottom w:val="0"/>
                  <w:divBdr>
                    <w:top w:val="none" w:sz="0" w:space="0" w:color="auto"/>
                    <w:left w:val="none" w:sz="0" w:space="0" w:color="auto"/>
                    <w:bottom w:val="none" w:sz="0" w:space="0" w:color="auto"/>
                    <w:right w:val="none" w:sz="0" w:space="0" w:color="auto"/>
                  </w:divBdr>
                </w:div>
                <w:div w:id="270211732">
                  <w:marLeft w:val="0"/>
                  <w:marRight w:val="0"/>
                  <w:marTop w:val="0"/>
                  <w:marBottom w:val="0"/>
                  <w:divBdr>
                    <w:top w:val="none" w:sz="0" w:space="0" w:color="auto"/>
                    <w:left w:val="none" w:sz="0" w:space="0" w:color="auto"/>
                    <w:bottom w:val="none" w:sz="0" w:space="0" w:color="auto"/>
                    <w:right w:val="none" w:sz="0" w:space="0" w:color="auto"/>
                  </w:divBdr>
                </w:div>
                <w:div w:id="1023558986">
                  <w:marLeft w:val="0"/>
                  <w:marRight w:val="0"/>
                  <w:marTop w:val="0"/>
                  <w:marBottom w:val="0"/>
                  <w:divBdr>
                    <w:top w:val="none" w:sz="0" w:space="0" w:color="auto"/>
                    <w:left w:val="none" w:sz="0" w:space="0" w:color="auto"/>
                    <w:bottom w:val="none" w:sz="0" w:space="0" w:color="auto"/>
                    <w:right w:val="none" w:sz="0" w:space="0" w:color="auto"/>
                  </w:divBdr>
                </w:div>
                <w:div w:id="1094982865">
                  <w:marLeft w:val="0"/>
                  <w:marRight w:val="0"/>
                  <w:marTop w:val="0"/>
                  <w:marBottom w:val="0"/>
                  <w:divBdr>
                    <w:top w:val="none" w:sz="0" w:space="0" w:color="auto"/>
                    <w:left w:val="none" w:sz="0" w:space="0" w:color="auto"/>
                    <w:bottom w:val="none" w:sz="0" w:space="0" w:color="auto"/>
                    <w:right w:val="none" w:sz="0" w:space="0" w:color="auto"/>
                  </w:divBdr>
                </w:div>
                <w:div w:id="1461456879">
                  <w:marLeft w:val="0"/>
                  <w:marRight w:val="0"/>
                  <w:marTop w:val="0"/>
                  <w:marBottom w:val="0"/>
                  <w:divBdr>
                    <w:top w:val="none" w:sz="0" w:space="0" w:color="auto"/>
                    <w:left w:val="none" w:sz="0" w:space="0" w:color="auto"/>
                    <w:bottom w:val="none" w:sz="0" w:space="0" w:color="auto"/>
                    <w:right w:val="none" w:sz="0" w:space="0" w:color="auto"/>
                  </w:divBdr>
                </w:div>
              </w:divsChild>
            </w:div>
            <w:div w:id="745342007">
              <w:marLeft w:val="0"/>
              <w:marRight w:val="0"/>
              <w:marTop w:val="0"/>
              <w:marBottom w:val="0"/>
              <w:divBdr>
                <w:top w:val="none" w:sz="0" w:space="0" w:color="auto"/>
                <w:left w:val="none" w:sz="0" w:space="0" w:color="auto"/>
                <w:bottom w:val="none" w:sz="0" w:space="0" w:color="auto"/>
                <w:right w:val="none" w:sz="0" w:space="0" w:color="auto"/>
              </w:divBdr>
            </w:div>
            <w:div w:id="779648400">
              <w:marLeft w:val="0"/>
              <w:marRight w:val="0"/>
              <w:marTop w:val="0"/>
              <w:marBottom w:val="0"/>
              <w:divBdr>
                <w:top w:val="none" w:sz="0" w:space="0" w:color="auto"/>
                <w:left w:val="none" w:sz="0" w:space="0" w:color="auto"/>
                <w:bottom w:val="none" w:sz="0" w:space="0" w:color="auto"/>
                <w:right w:val="none" w:sz="0" w:space="0" w:color="auto"/>
              </w:divBdr>
            </w:div>
            <w:div w:id="788554335">
              <w:marLeft w:val="0"/>
              <w:marRight w:val="0"/>
              <w:marTop w:val="0"/>
              <w:marBottom w:val="0"/>
              <w:divBdr>
                <w:top w:val="none" w:sz="0" w:space="0" w:color="auto"/>
                <w:left w:val="none" w:sz="0" w:space="0" w:color="auto"/>
                <w:bottom w:val="none" w:sz="0" w:space="0" w:color="auto"/>
                <w:right w:val="none" w:sz="0" w:space="0" w:color="auto"/>
              </w:divBdr>
              <w:divsChild>
                <w:div w:id="1004284589">
                  <w:marLeft w:val="0"/>
                  <w:marRight w:val="0"/>
                  <w:marTop w:val="0"/>
                  <w:marBottom w:val="0"/>
                  <w:divBdr>
                    <w:top w:val="none" w:sz="0" w:space="0" w:color="auto"/>
                    <w:left w:val="none" w:sz="0" w:space="0" w:color="auto"/>
                    <w:bottom w:val="none" w:sz="0" w:space="0" w:color="auto"/>
                    <w:right w:val="none" w:sz="0" w:space="0" w:color="auto"/>
                  </w:divBdr>
                </w:div>
                <w:div w:id="1234005877">
                  <w:marLeft w:val="0"/>
                  <w:marRight w:val="0"/>
                  <w:marTop w:val="0"/>
                  <w:marBottom w:val="0"/>
                  <w:divBdr>
                    <w:top w:val="none" w:sz="0" w:space="0" w:color="auto"/>
                    <w:left w:val="none" w:sz="0" w:space="0" w:color="auto"/>
                    <w:bottom w:val="none" w:sz="0" w:space="0" w:color="auto"/>
                    <w:right w:val="none" w:sz="0" w:space="0" w:color="auto"/>
                  </w:divBdr>
                </w:div>
                <w:div w:id="1252550345">
                  <w:marLeft w:val="0"/>
                  <w:marRight w:val="0"/>
                  <w:marTop w:val="0"/>
                  <w:marBottom w:val="0"/>
                  <w:divBdr>
                    <w:top w:val="none" w:sz="0" w:space="0" w:color="auto"/>
                    <w:left w:val="none" w:sz="0" w:space="0" w:color="auto"/>
                    <w:bottom w:val="none" w:sz="0" w:space="0" w:color="auto"/>
                    <w:right w:val="none" w:sz="0" w:space="0" w:color="auto"/>
                  </w:divBdr>
                </w:div>
                <w:div w:id="1717119567">
                  <w:marLeft w:val="0"/>
                  <w:marRight w:val="0"/>
                  <w:marTop w:val="0"/>
                  <w:marBottom w:val="0"/>
                  <w:divBdr>
                    <w:top w:val="none" w:sz="0" w:space="0" w:color="auto"/>
                    <w:left w:val="none" w:sz="0" w:space="0" w:color="auto"/>
                    <w:bottom w:val="none" w:sz="0" w:space="0" w:color="auto"/>
                    <w:right w:val="none" w:sz="0" w:space="0" w:color="auto"/>
                  </w:divBdr>
                </w:div>
                <w:div w:id="2074424955">
                  <w:marLeft w:val="0"/>
                  <w:marRight w:val="0"/>
                  <w:marTop w:val="0"/>
                  <w:marBottom w:val="0"/>
                  <w:divBdr>
                    <w:top w:val="none" w:sz="0" w:space="0" w:color="auto"/>
                    <w:left w:val="none" w:sz="0" w:space="0" w:color="auto"/>
                    <w:bottom w:val="none" w:sz="0" w:space="0" w:color="auto"/>
                    <w:right w:val="none" w:sz="0" w:space="0" w:color="auto"/>
                  </w:divBdr>
                </w:div>
              </w:divsChild>
            </w:div>
            <w:div w:id="811871377">
              <w:marLeft w:val="0"/>
              <w:marRight w:val="0"/>
              <w:marTop w:val="0"/>
              <w:marBottom w:val="0"/>
              <w:divBdr>
                <w:top w:val="none" w:sz="0" w:space="0" w:color="auto"/>
                <w:left w:val="none" w:sz="0" w:space="0" w:color="auto"/>
                <w:bottom w:val="none" w:sz="0" w:space="0" w:color="auto"/>
                <w:right w:val="none" w:sz="0" w:space="0" w:color="auto"/>
              </w:divBdr>
            </w:div>
            <w:div w:id="813568764">
              <w:marLeft w:val="0"/>
              <w:marRight w:val="0"/>
              <w:marTop w:val="0"/>
              <w:marBottom w:val="0"/>
              <w:divBdr>
                <w:top w:val="none" w:sz="0" w:space="0" w:color="auto"/>
                <w:left w:val="none" w:sz="0" w:space="0" w:color="auto"/>
                <w:bottom w:val="none" w:sz="0" w:space="0" w:color="auto"/>
                <w:right w:val="none" w:sz="0" w:space="0" w:color="auto"/>
              </w:divBdr>
            </w:div>
            <w:div w:id="835874722">
              <w:marLeft w:val="0"/>
              <w:marRight w:val="0"/>
              <w:marTop w:val="0"/>
              <w:marBottom w:val="0"/>
              <w:divBdr>
                <w:top w:val="none" w:sz="0" w:space="0" w:color="auto"/>
                <w:left w:val="none" w:sz="0" w:space="0" w:color="auto"/>
                <w:bottom w:val="none" w:sz="0" w:space="0" w:color="auto"/>
                <w:right w:val="none" w:sz="0" w:space="0" w:color="auto"/>
              </w:divBdr>
            </w:div>
            <w:div w:id="860320600">
              <w:marLeft w:val="0"/>
              <w:marRight w:val="0"/>
              <w:marTop w:val="0"/>
              <w:marBottom w:val="0"/>
              <w:divBdr>
                <w:top w:val="none" w:sz="0" w:space="0" w:color="auto"/>
                <w:left w:val="none" w:sz="0" w:space="0" w:color="auto"/>
                <w:bottom w:val="none" w:sz="0" w:space="0" w:color="auto"/>
                <w:right w:val="none" w:sz="0" w:space="0" w:color="auto"/>
              </w:divBdr>
            </w:div>
            <w:div w:id="874461383">
              <w:marLeft w:val="0"/>
              <w:marRight w:val="0"/>
              <w:marTop w:val="0"/>
              <w:marBottom w:val="0"/>
              <w:divBdr>
                <w:top w:val="none" w:sz="0" w:space="0" w:color="auto"/>
                <w:left w:val="none" w:sz="0" w:space="0" w:color="auto"/>
                <w:bottom w:val="none" w:sz="0" w:space="0" w:color="auto"/>
                <w:right w:val="none" w:sz="0" w:space="0" w:color="auto"/>
              </w:divBdr>
            </w:div>
            <w:div w:id="879047133">
              <w:marLeft w:val="0"/>
              <w:marRight w:val="0"/>
              <w:marTop w:val="0"/>
              <w:marBottom w:val="0"/>
              <w:divBdr>
                <w:top w:val="none" w:sz="0" w:space="0" w:color="auto"/>
                <w:left w:val="none" w:sz="0" w:space="0" w:color="auto"/>
                <w:bottom w:val="none" w:sz="0" w:space="0" w:color="auto"/>
                <w:right w:val="none" w:sz="0" w:space="0" w:color="auto"/>
              </w:divBdr>
            </w:div>
            <w:div w:id="880483743">
              <w:marLeft w:val="0"/>
              <w:marRight w:val="0"/>
              <w:marTop w:val="0"/>
              <w:marBottom w:val="0"/>
              <w:divBdr>
                <w:top w:val="none" w:sz="0" w:space="0" w:color="auto"/>
                <w:left w:val="none" w:sz="0" w:space="0" w:color="auto"/>
                <w:bottom w:val="none" w:sz="0" w:space="0" w:color="auto"/>
                <w:right w:val="none" w:sz="0" w:space="0" w:color="auto"/>
              </w:divBdr>
            </w:div>
            <w:div w:id="883369083">
              <w:marLeft w:val="0"/>
              <w:marRight w:val="0"/>
              <w:marTop w:val="0"/>
              <w:marBottom w:val="0"/>
              <w:divBdr>
                <w:top w:val="none" w:sz="0" w:space="0" w:color="auto"/>
                <w:left w:val="none" w:sz="0" w:space="0" w:color="auto"/>
                <w:bottom w:val="none" w:sz="0" w:space="0" w:color="auto"/>
                <w:right w:val="none" w:sz="0" w:space="0" w:color="auto"/>
              </w:divBdr>
            </w:div>
            <w:div w:id="892354762">
              <w:marLeft w:val="0"/>
              <w:marRight w:val="0"/>
              <w:marTop w:val="0"/>
              <w:marBottom w:val="0"/>
              <w:divBdr>
                <w:top w:val="none" w:sz="0" w:space="0" w:color="auto"/>
                <w:left w:val="none" w:sz="0" w:space="0" w:color="auto"/>
                <w:bottom w:val="none" w:sz="0" w:space="0" w:color="auto"/>
                <w:right w:val="none" w:sz="0" w:space="0" w:color="auto"/>
              </w:divBdr>
            </w:div>
            <w:div w:id="919564869">
              <w:marLeft w:val="0"/>
              <w:marRight w:val="0"/>
              <w:marTop w:val="0"/>
              <w:marBottom w:val="0"/>
              <w:divBdr>
                <w:top w:val="none" w:sz="0" w:space="0" w:color="auto"/>
                <w:left w:val="none" w:sz="0" w:space="0" w:color="auto"/>
                <w:bottom w:val="none" w:sz="0" w:space="0" w:color="auto"/>
                <w:right w:val="none" w:sz="0" w:space="0" w:color="auto"/>
              </w:divBdr>
            </w:div>
            <w:div w:id="922882803">
              <w:marLeft w:val="0"/>
              <w:marRight w:val="0"/>
              <w:marTop w:val="0"/>
              <w:marBottom w:val="0"/>
              <w:divBdr>
                <w:top w:val="none" w:sz="0" w:space="0" w:color="auto"/>
                <w:left w:val="none" w:sz="0" w:space="0" w:color="auto"/>
                <w:bottom w:val="none" w:sz="0" w:space="0" w:color="auto"/>
                <w:right w:val="none" w:sz="0" w:space="0" w:color="auto"/>
              </w:divBdr>
            </w:div>
            <w:div w:id="924534306">
              <w:marLeft w:val="0"/>
              <w:marRight w:val="0"/>
              <w:marTop w:val="0"/>
              <w:marBottom w:val="0"/>
              <w:divBdr>
                <w:top w:val="none" w:sz="0" w:space="0" w:color="auto"/>
                <w:left w:val="none" w:sz="0" w:space="0" w:color="auto"/>
                <w:bottom w:val="none" w:sz="0" w:space="0" w:color="auto"/>
                <w:right w:val="none" w:sz="0" w:space="0" w:color="auto"/>
              </w:divBdr>
              <w:divsChild>
                <w:div w:id="921378858">
                  <w:marLeft w:val="0"/>
                  <w:marRight w:val="0"/>
                  <w:marTop w:val="0"/>
                  <w:marBottom w:val="0"/>
                  <w:divBdr>
                    <w:top w:val="none" w:sz="0" w:space="0" w:color="auto"/>
                    <w:left w:val="none" w:sz="0" w:space="0" w:color="auto"/>
                    <w:bottom w:val="none" w:sz="0" w:space="0" w:color="auto"/>
                    <w:right w:val="none" w:sz="0" w:space="0" w:color="auto"/>
                  </w:divBdr>
                </w:div>
                <w:div w:id="926812532">
                  <w:marLeft w:val="0"/>
                  <w:marRight w:val="0"/>
                  <w:marTop w:val="0"/>
                  <w:marBottom w:val="0"/>
                  <w:divBdr>
                    <w:top w:val="none" w:sz="0" w:space="0" w:color="auto"/>
                    <w:left w:val="none" w:sz="0" w:space="0" w:color="auto"/>
                    <w:bottom w:val="none" w:sz="0" w:space="0" w:color="auto"/>
                    <w:right w:val="none" w:sz="0" w:space="0" w:color="auto"/>
                  </w:divBdr>
                </w:div>
                <w:div w:id="993872996">
                  <w:marLeft w:val="0"/>
                  <w:marRight w:val="0"/>
                  <w:marTop w:val="0"/>
                  <w:marBottom w:val="0"/>
                  <w:divBdr>
                    <w:top w:val="none" w:sz="0" w:space="0" w:color="auto"/>
                    <w:left w:val="none" w:sz="0" w:space="0" w:color="auto"/>
                    <w:bottom w:val="none" w:sz="0" w:space="0" w:color="auto"/>
                    <w:right w:val="none" w:sz="0" w:space="0" w:color="auto"/>
                  </w:divBdr>
                </w:div>
                <w:div w:id="997461832">
                  <w:marLeft w:val="0"/>
                  <w:marRight w:val="0"/>
                  <w:marTop w:val="0"/>
                  <w:marBottom w:val="0"/>
                  <w:divBdr>
                    <w:top w:val="none" w:sz="0" w:space="0" w:color="auto"/>
                    <w:left w:val="none" w:sz="0" w:space="0" w:color="auto"/>
                    <w:bottom w:val="none" w:sz="0" w:space="0" w:color="auto"/>
                    <w:right w:val="none" w:sz="0" w:space="0" w:color="auto"/>
                  </w:divBdr>
                </w:div>
                <w:div w:id="1070351068">
                  <w:marLeft w:val="0"/>
                  <w:marRight w:val="0"/>
                  <w:marTop w:val="0"/>
                  <w:marBottom w:val="0"/>
                  <w:divBdr>
                    <w:top w:val="none" w:sz="0" w:space="0" w:color="auto"/>
                    <w:left w:val="none" w:sz="0" w:space="0" w:color="auto"/>
                    <w:bottom w:val="none" w:sz="0" w:space="0" w:color="auto"/>
                    <w:right w:val="none" w:sz="0" w:space="0" w:color="auto"/>
                  </w:divBdr>
                </w:div>
              </w:divsChild>
            </w:div>
            <w:div w:id="936866140">
              <w:marLeft w:val="0"/>
              <w:marRight w:val="0"/>
              <w:marTop w:val="0"/>
              <w:marBottom w:val="0"/>
              <w:divBdr>
                <w:top w:val="none" w:sz="0" w:space="0" w:color="auto"/>
                <w:left w:val="none" w:sz="0" w:space="0" w:color="auto"/>
                <w:bottom w:val="none" w:sz="0" w:space="0" w:color="auto"/>
                <w:right w:val="none" w:sz="0" w:space="0" w:color="auto"/>
              </w:divBdr>
            </w:div>
            <w:div w:id="974795442">
              <w:marLeft w:val="0"/>
              <w:marRight w:val="0"/>
              <w:marTop w:val="0"/>
              <w:marBottom w:val="0"/>
              <w:divBdr>
                <w:top w:val="none" w:sz="0" w:space="0" w:color="auto"/>
                <w:left w:val="none" w:sz="0" w:space="0" w:color="auto"/>
                <w:bottom w:val="none" w:sz="0" w:space="0" w:color="auto"/>
                <w:right w:val="none" w:sz="0" w:space="0" w:color="auto"/>
              </w:divBdr>
            </w:div>
            <w:div w:id="989866883">
              <w:marLeft w:val="0"/>
              <w:marRight w:val="0"/>
              <w:marTop w:val="0"/>
              <w:marBottom w:val="0"/>
              <w:divBdr>
                <w:top w:val="none" w:sz="0" w:space="0" w:color="auto"/>
                <w:left w:val="none" w:sz="0" w:space="0" w:color="auto"/>
                <w:bottom w:val="none" w:sz="0" w:space="0" w:color="auto"/>
                <w:right w:val="none" w:sz="0" w:space="0" w:color="auto"/>
              </w:divBdr>
              <w:divsChild>
                <w:div w:id="916675159">
                  <w:marLeft w:val="0"/>
                  <w:marRight w:val="0"/>
                  <w:marTop w:val="0"/>
                  <w:marBottom w:val="0"/>
                  <w:divBdr>
                    <w:top w:val="none" w:sz="0" w:space="0" w:color="auto"/>
                    <w:left w:val="none" w:sz="0" w:space="0" w:color="auto"/>
                    <w:bottom w:val="none" w:sz="0" w:space="0" w:color="auto"/>
                    <w:right w:val="none" w:sz="0" w:space="0" w:color="auto"/>
                  </w:divBdr>
                </w:div>
                <w:div w:id="1133248815">
                  <w:marLeft w:val="0"/>
                  <w:marRight w:val="0"/>
                  <w:marTop w:val="0"/>
                  <w:marBottom w:val="0"/>
                  <w:divBdr>
                    <w:top w:val="none" w:sz="0" w:space="0" w:color="auto"/>
                    <w:left w:val="none" w:sz="0" w:space="0" w:color="auto"/>
                    <w:bottom w:val="none" w:sz="0" w:space="0" w:color="auto"/>
                    <w:right w:val="none" w:sz="0" w:space="0" w:color="auto"/>
                  </w:divBdr>
                </w:div>
                <w:div w:id="1199706845">
                  <w:marLeft w:val="0"/>
                  <w:marRight w:val="0"/>
                  <w:marTop w:val="0"/>
                  <w:marBottom w:val="0"/>
                  <w:divBdr>
                    <w:top w:val="none" w:sz="0" w:space="0" w:color="auto"/>
                    <w:left w:val="none" w:sz="0" w:space="0" w:color="auto"/>
                    <w:bottom w:val="none" w:sz="0" w:space="0" w:color="auto"/>
                    <w:right w:val="none" w:sz="0" w:space="0" w:color="auto"/>
                  </w:divBdr>
                </w:div>
                <w:div w:id="1278098701">
                  <w:marLeft w:val="0"/>
                  <w:marRight w:val="0"/>
                  <w:marTop w:val="0"/>
                  <w:marBottom w:val="0"/>
                  <w:divBdr>
                    <w:top w:val="none" w:sz="0" w:space="0" w:color="auto"/>
                    <w:left w:val="none" w:sz="0" w:space="0" w:color="auto"/>
                    <w:bottom w:val="none" w:sz="0" w:space="0" w:color="auto"/>
                    <w:right w:val="none" w:sz="0" w:space="0" w:color="auto"/>
                  </w:divBdr>
                </w:div>
                <w:div w:id="1477600144">
                  <w:marLeft w:val="0"/>
                  <w:marRight w:val="0"/>
                  <w:marTop w:val="0"/>
                  <w:marBottom w:val="0"/>
                  <w:divBdr>
                    <w:top w:val="none" w:sz="0" w:space="0" w:color="auto"/>
                    <w:left w:val="none" w:sz="0" w:space="0" w:color="auto"/>
                    <w:bottom w:val="none" w:sz="0" w:space="0" w:color="auto"/>
                    <w:right w:val="none" w:sz="0" w:space="0" w:color="auto"/>
                  </w:divBdr>
                </w:div>
              </w:divsChild>
            </w:div>
            <w:div w:id="1007754721">
              <w:marLeft w:val="0"/>
              <w:marRight w:val="0"/>
              <w:marTop w:val="0"/>
              <w:marBottom w:val="0"/>
              <w:divBdr>
                <w:top w:val="none" w:sz="0" w:space="0" w:color="auto"/>
                <w:left w:val="none" w:sz="0" w:space="0" w:color="auto"/>
                <w:bottom w:val="none" w:sz="0" w:space="0" w:color="auto"/>
                <w:right w:val="none" w:sz="0" w:space="0" w:color="auto"/>
              </w:divBdr>
            </w:div>
            <w:div w:id="1063992360">
              <w:marLeft w:val="0"/>
              <w:marRight w:val="0"/>
              <w:marTop w:val="0"/>
              <w:marBottom w:val="0"/>
              <w:divBdr>
                <w:top w:val="none" w:sz="0" w:space="0" w:color="auto"/>
                <w:left w:val="none" w:sz="0" w:space="0" w:color="auto"/>
                <w:bottom w:val="none" w:sz="0" w:space="0" w:color="auto"/>
                <w:right w:val="none" w:sz="0" w:space="0" w:color="auto"/>
              </w:divBdr>
            </w:div>
            <w:div w:id="1076247828">
              <w:marLeft w:val="0"/>
              <w:marRight w:val="0"/>
              <w:marTop w:val="0"/>
              <w:marBottom w:val="0"/>
              <w:divBdr>
                <w:top w:val="none" w:sz="0" w:space="0" w:color="auto"/>
                <w:left w:val="none" w:sz="0" w:space="0" w:color="auto"/>
                <w:bottom w:val="none" w:sz="0" w:space="0" w:color="auto"/>
                <w:right w:val="none" w:sz="0" w:space="0" w:color="auto"/>
              </w:divBdr>
            </w:div>
            <w:div w:id="1081220844">
              <w:marLeft w:val="0"/>
              <w:marRight w:val="0"/>
              <w:marTop w:val="0"/>
              <w:marBottom w:val="0"/>
              <w:divBdr>
                <w:top w:val="none" w:sz="0" w:space="0" w:color="auto"/>
                <w:left w:val="none" w:sz="0" w:space="0" w:color="auto"/>
                <w:bottom w:val="none" w:sz="0" w:space="0" w:color="auto"/>
                <w:right w:val="none" w:sz="0" w:space="0" w:color="auto"/>
              </w:divBdr>
            </w:div>
            <w:div w:id="1091658339">
              <w:marLeft w:val="0"/>
              <w:marRight w:val="0"/>
              <w:marTop w:val="0"/>
              <w:marBottom w:val="0"/>
              <w:divBdr>
                <w:top w:val="none" w:sz="0" w:space="0" w:color="auto"/>
                <w:left w:val="none" w:sz="0" w:space="0" w:color="auto"/>
                <w:bottom w:val="none" w:sz="0" w:space="0" w:color="auto"/>
                <w:right w:val="none" w:sz="0" w:space="0" w:color="auto"/>
              </w:divBdr>
              <w:divsChild>
                <w:div w:id="326254810">
                  <w:marLeft w:val="0"/>
                  <w:marRight w:val="0"/>
                  <w:marTop w:val="0"/>
                  <w:marBottom w:val="0"/>
                  <w:divBdr>
                    <w:top w:val="none" w:sz="0" w:space="0" w:color="auto"/>
                    <w:left w:val="none" w:sz="0" w:space="0" w:color="auto"/>
                    <w:bottom w:val="none" w:sz="0" w:space="0" w:color="auto"/>
                    <w:right w:val="none" w:sz="0" w:space="0" w:color="auto"/>
                  </w:divBdr>
                </w:div>
                <w:div w:id="382606252">
                  <w:marLeft w:val="0"/>
                  <w:marRight w:val="0"/>
                  <w:marTop w:val="0"/>
                  <w:marBottom w:val="0"/>
                  <w:divBdr>
                    <w:top w:val="none" w:sz="0" w:space="0" w:color="auto"/>
                    <w:left w:val="none" w:sz="0" w:space="0" w:color="auto"/>
                    <w:bottom w:val="none" w:sz="0" w:space="0" w:color="auto"/>
                    <w:right w:val="none" w:sz="0" w:space="0" w:color="auto"/>
                  </w:divBdr>
                </w:div>
                <w:div w:id="418017008">
                  <w:marLeft w:val="0"/>
                  <w:marRight w:val="0"/>
                  <w:marTop w:val="0"/>
                  <w:marBottom w:val="0"/>
                  <w:divBdr>
                    <w:top w:val="none" w:sz="0" w:space="0" w:color="auto"/>
                    <w:left w:val="none" w:sz="0" w:space="0" w:color="auto"/>
                    <w:bottom w:val="none" w:sz="0" w:space="0" w:color="auto"/>
                    <w:right w:val="none" w:sz="0" w:space="0" w:color="auto"/>
                  </w:divBdr>
                </w:div>
                <w:div w:id="861554094">
                  <w:marLeft w:val="0"/>
                  <w:marRight w:val="0"/>
                  <w:marTop w:val="0"/>
                  <w:marBottom w:val="0"/>
                  <w:divBdr>
                    <w:top w:val="none" w:sz="0" w:space="0" w:color="auto"/>
                    <w:left w:val="none" w:sz="0" w:space="0" w:color="auto"/>
                    <w:bottom w:val="none" w:sz="0" w:space="0" w:color="auto"/>
                    <w:right w:val="none" w:sz="0" w:space="0" w:color="auto"/>
                  </w:divBdr>
                </w:div>
                <w:div w:id="1499077504">
                  <w:marLeft w:val="0"/>
                  <w:marRight w:val="0"/>
                  <w:marTop w:val="0"/>
                  <w:marBottom w:val="0"/>
                  <w:divBdr>
                    <w:top w:val="none" w:sz="0" w:space="0" w:color="auto"/>
                    <w:left w:val="none" w:sz="0" w:space="0" w:color="auto"/>
                    <w:bottom w:val="none" w:sz="0" w:space="0" w:color="auto"/>
                    <w:right w:val="none" w:sz="0" w:space="0" w:color="auto"/>
                  </w:divBdr>
                </w:div>
              </w:divsChild>
            </w:div>
            <w:div w:id="1093017175">
              <w:marLeft w:val="0"/>
              <w:marRight w:val="0"/>
              <w:marTop w:val="0"/>
              <w:marBottom w:val="0"/>
              <w:divBdr>
                <w:top w:val="none" w:sz="0" w:space="0" w:color="auto"/>
                <w:left w:val="none" w:sz="0" w:space="0" w:color="auto"/>
                <w:bottom w:val="none" w:sz="0" w:space="0" w:color="auto"/>
                <w:right w:val="none" w:sz="0" w:space="0" w:color="auto"/>
              </w:divBdr>
              <w:divsChild>
                <w:div w:id="126633443">
                  <w:marLeft w:val="0"/>
                  <w:marRight w:val="0"/>
                  <w:marTop w:val="0"/>
                  <w:marBottom w:val="0"/>
                  <w:divBdr>
                    <w:top w:val="none" w:sz="0" w:space="0" w:color="auto"/>
                    <w:left w:val="none" w:sz="0" w:space="0" w:color="auto"/>
                    <w:bottom w:val="none" w:sz="0" w:space="0" w:color="auto"/>
                    <w:right w:val="none" w:sz="0" w:space="0" w:color="auto"/>
                  </w:divBdr>
                </w:div>
                <w:div w:id="306010160">
                  <w:marLeft w:val="0"/>
                  <w:marRight w:val="0"/>
                  <w:marTop w:val="0"/>
                  <w:marBottom w:val="0"/>
                  <w:divBdr>
                    <w:top w:val="none" w:sz="0" w:space="0" w:color="auto"/>
                    <w:left w:val="none" w:sz="0" w:space="0" w:color="auto"/>
                    <w:bottom w:val="none" w:sz="0" w:space="0" w:color="auto"/>
                    <w:right w:val="none" w:sz="0" w:space="0" w:color="auto"/>
                  </w:divBdr>
                </w:div>
                <w:div w:id="1120881763">
                  <w:marLeft w:val="0"/>
                  <w:marRight w:val="0"/>
                  <w:marTop w:val="0"/>
                  <w:marBottom w:val="0"/>
                  <w:divBdr>
                    <w:top w:val="none" w:sz="0" w:space="0" w:color="auto"/>
                    <w:left w:val="none" w:sz="0" w:space="0" w:color="auto"/>
                    <w:bottom w:val="none" w:sz="0" w:space="0" w:color="auto"/>
                    <w:right w:val="none" w:sz="0" w:space="0" w:color="auto"/>
                  </w:divBdr>
                </w:div>
                <w:div w:id="1333871829">
                  <w:marLeft w:val="0"/>
                  <w:marRight w:val="0"/>
                  <w:marTop w:val="0"/>
                  <w:marBottom w:val="0"/>
                  <w:divBdr>
                    <w:top w:val="none" w:sz="0" w:space="0" w:color="auto"/>
                    <w:left w:val="none" w:sz="0" w:space="0" w:color="auto"/>
                    <w:bottom w:val="none" w:sz="0" w:space="0" w:color="auto"/>
                    <w:right w:val="none" w:sz="0" w:space="0" w:color="auto"/>
                  </w:divBdr>
                </w:div>
                <w:div w:id="2074426080">
                  <w:marLeft w:val="0"/>
                  <w:marRight w:val="0"/>
                  <w:marTop w:val="0"/>
                  <w:marBottom w:val="0"/>
                  <w:divBdr>
                    <w:top w:val="none" w:sz="0" w:space="0" w:color="auto"/>
                    <w:left w:val="none" w:sz="0" w:space="0" w:color="auto"/>
                    <w:bottom w:val="none" w:sz="0" w:space="0" w:color="auto"/>
                    <w:right w:val="none" w:sz="0" w:space="0" w:color="auto"/>
                  </w:divBdr>
                </w:div>
              </w:divsChild>
            </w:div>
            <w:div w:id="1137336632">
              <w:marLeft w:val="0"/>
              <w:marRight w:val="0"/>
              <w:marTop w:val="0"/>
              <w:marBottom w:val="0"/>
              <w:divBdr>
                <w:top w:val="none" w:sz="0" w:space="0" w:color="auto"/>
                <w:left w:val="none" w:sz="0" w:space="0" w:color="auto"/>
                <w:bottom w:val="none" w:sz="0" w:space="0" w:color="auto"/>
                <w:right w:val="none" w:sz="0" w:space="0" w:color="auto"/>
              </w:divBdr>
              <w:divsChild>
                <w:div w:id="578826799">
                  <w:marLeft w:val="0"/>
                  <w:marRight w:val="0"/>
                  <w:marTop w:val="0"/>
                  <w:marBottom w:val="0"/>
                  <w:divBdr>
                    <w:top w:val="none" w:sz="0" w:space="0" w:color="auto"/>
                    <w:left w:val="none" w:sz="0" w:space="0" w:color="auto"/>
                    <w:bottom w:val="none" w:sz="0" w:space="0" w:color="auto"/>
                    <w:right w:val="none" w:sz="0" w:space="0" w:color="auto"/>
                  </w:divBdr>
                </w:div>
                <w:div w:id="943464182">
                  <w:marLeft w:val="0"/>
                  <w:marRight w:val="0"/>
                  <w:marTop w:val="0"/>
                  <w:marBottom w:val="0"/>
                  <w:divBdr>
                    <w:top w:val="none" w:sz="0" w:space="0" w:color="auto"/>
                    <w:left w:val="none" w:sz="0" w:space="0" w:color="auto"/>
                    <w:bottom w:val="none" w:sz="0" w:space="0" w:color="auto"/>
                    <w:right w:val="none" w:sz="0" w:space="0" w:color="auto"/>
                  </w:divBdr>
                </w:div>
                <w:div w:id="1028145705">
                  <w:marLeft w:val="0"/>
                  <w:marRight w:val="0"/>
                  <w:marTop w:val="0"/>
                  <w:marBottom w:val="0"/>
                  <w:divBdr>
                    <w:top w:val="none" w:sz="0" w:space="0" w:color="auto"/>
                    <w:left w:val="none" w:sz="0" w:space="0" w:color="auto"/>
                    <w:bottom w:val="none" w:sz="0" w:space="0" w:color="auto"/>
                    <w:right w:val="none" w:sz="0" w:space="0" w:color="auto"/>
                  </w:divBdr>
                </w:div>
                <w:div w:id="1137138872">
                  <w:marLeft w:val="0"/>
                  <w:marRight w:val="0"/>
                  <w:marTop w:val="0"/>
                  <w:marBottom w:val="0"/>
                  <w:divBdr>
                    <w:top w:val="none" w:sz="0" w:space="0" w:color="auto"/>
                    <w:left w:val="none" w:sz="0" w:space="0" w:color="auto"/>
                    <w:bottom w:val="none" w:sz="0" w:space="0" w:color="auto"/>
                    <w:right w:val="none" w:sz="0" w:space="0" w:color="auto"/>
                  </w:divBdr>
                </w:div>
                <w:div w:id="1646398315">
                  <w:marLeft w:val="0"/>
                  <w:marRight w:val="0"/>
                  <w:marTop w:val="0"/>
                  <w:marBottom w:val="0"/>
                  <w:divBdr>
                    <w:top w:val="none" w:sz="0" w:space="0" w:color="auto"/>
                    <w:left w:val="none" w:sz="0" w:space="0" w:color="auto"/>
                    <w:bottom w:val="none" w:sz="0" w:space="0" w:color="auto"/>
                    <w:right w:val="none" w:sz="0" w:space="0" w:color="auto"/>
                  </w:divBdr>
                </w:div>
              </w:divsChild>
            </w:div>
            <w:div w:id="1142039433">
              <w:marLeft w:val="0"/>
              <w:marRight w:val="0"/>
              <w:marTop w:val="0"/>
              <w:marBottom w:val="0"/>
              <w:divBdr>
                <w:top w:val="none" w:sz="0" w:space="0" w:color="auto"/>
                <w:left w:val="none" w:sz="0" w:space="0" w:color="auto"/>
                <w:bottom w:val="none" w:sz="0" w:space="0" w:color="auto"/>
                <w:right w:val="none" w:sz="0" w:space="0" w:color="auto"/>
              </w:divBdr>
            </w:div>
            <w:div w:id="1143348603">
              <w:marLeft w:val="0"/>
              <w:marRight w:val="0"/>
              <w:marTop w:val="0"/>
              <w:marBottom w:val="0"/>
              <w:divBdr>
                <w:top w:val="none" w:sz="0" w:space="0" w:color="auto"/>
                <w:left w:val="none" w:sz="0" w:space="0" w:color="auto"/>
                <w:bottom w:val="none" w:sz="0" w:space="0" w:color="auto"/>
                <w:right w:val="none" w:sz="0" w:space="0" w:color="auto"/>
              </w:divBdr>
              <w:divsChild>
                <w:div w:id="1118063433">
                  <w:marLeft w:val="0"/>
                  <w:marRight w:val="0"/>
                  <w:marTop w:val="0"/>
                  <w:marBottom w:val="0"/>
                  <w:divBdr>
                    <w:top w:val="none" w:sz="0" w:space="0" w:color="auto"/>
                    <w:left w:val="none" w:sz="0" w:space="0" w:color="auto"/>
                    <w:bottom w:val="none" w:sz="0" w:space="0" w:color="auto"/>
                    <w:right w:val="none" w:sz="0" w:space="0" w:color="auto"/>
                  </w:divBdr>
                </w:div>
                <w:div w:id="1298727731">
                  <w:marLeft w:val="0"/>
                  <w:marRight w:val="0"/>
                  <w:marTop w:val="0"/>
                  <w:marBottom w:val="0"/>
                  <w:divBdr>
                    <w:top w:val="none" w:sz="0" w:space="0" w:color="auto"/>
                    <w:left w:val="none" w:sz="0" w:space="0" w:color="auto"/>
                    <w:bottom w:val="none" w:sz="0" w:space="0" w:color="auto"/>
                    <w:right w:val="none" w:sz="0" w:space="0" w:color="auto"/>
                  </w:divBdr>
                </w:div>
                <w:div w:id="1349452639">
                  <w:marLeft w:val="0"/>
                  <w:marRight w:val="0"/>
                  <w:marTop w:val="0"/>
                  <w:marBottom w:val="0"/>
                  <w:divBdr>
                    <w:top w:val="none" w:sz="0" w:space="0" w:color="auto"/>
                    <w:left w:val="none" w:sz="0" w:space="0" w:color="auto"/>
                    <w:bottom w:val="none" w:sz="0" w:space="0" w:color="auto"/>
                    <w:right w:val="none" w:sz="0" w:space="0" w:color="auto"/>
                  </w:divBdr>
                </w:div>
                <w:div w:id="1755012729">
                  <w:marLeft w:val="0"/>
                  <w:marRight w:val="0"/>
                  <w:marTop w:val="0"/>
                  <w:marBottom w:val="0"/>
                  <w:divBdr>
                    <w:top w:val="none" w:sz="0" w:space="0" w:color="auto"/>
                    <w:left w:val="none" w:sz="0" w:space="0" w:color="auto"/>
                    <w:bottom w:val="none" w:sz="0" w:space="0" w:color="auto"/>
                    <w:right w:val="none" w:sz="0" w:space="0" w:color="auto"/>
                  </w:divBdr>
                </w:div>
                <w:div w:id="2112241703">
                  <w:marLeft w:val="0"/>
                  <w:marRight w:val="0"/>
                  <w:marTop w:val="0"/>
                  <w:marBottom w:val="0"/>
                  <w:divBdr>
                    <w:top w:val="none" w:sz="0" w:space="0" w:color="auto"/>
                    <w:left w:val="none" w:sz="0" w:space="0" w:color="auto"/>
                    <w:bottom w:val="none" w:sz="0" w:space="0" w:color="auto"/>
                    <w:right w:val="none" w:sz="0" w:space="0" w:color="auto"/>
                  </w:divBdr>
                </w:div>
              </w:divsChild>
            </w:div>
            <w:div w:id="1167743439">
              <w:marLeft w:val="0"/>
              <w:marRight w:val="0"/>
              <w:marTop w:val="0"/>
              <w:marBottom w:val="0"/>
              <w:divBdr>
                <w:top w:val="none" w:sz="0" w:space="0" w:color="auto"/>
                <w:left w:val="none" w:sz="0" w:space="0" w:color="auto"/>
                <w:bottom w:val="none" w:sz="0" w:space="0" w:color="auto"/>
                <w:right w:val="none" w:sz="0" w:space="0" w:color="auto"/>
              </w:divBdr>
            </w:div>
            <w:div w:id="1170757495">
              <w:marLeft w:val="0"/>
              <w:marRight w:val="0"/>
              <w:marTop w:val="0"/>
              <w:marBottom w:val="0"/>
              <w:divBdr>
                <w:top w:val="none" w:sz="0" w:space="0" w:color="auto"/>
                <w:left w:val="none" w:sz="0" w:space="0" w:color="auto"/>
                <w:bottom w:val="none" w:sz="0" w:space="0" w:color="auto"/>
                <w:right w:val="none" w:sz="0" w:space="0" w:color="auto"/>
              </w:divBdr>
            </w:div>
            <w:div w:id="1171795782">
              <w:marLeft w:val="0"/>
              <w:marRight w:val="0"/>
              <w:marTop w:val="0"/>
              <w:marBottom w:val="0"/>
              <w:divBdr>
                <w:top w:val="none" w:sz="0" w:space="0" w:color="auto"/>
                <w:left w:val="none" w:sz="0" w:space="0" w:color="auto"/>
                <w:bottom w:val="none" w:sz="0" w:space="0" w:color="auto"/>
                <w:right w:val="none" w:sz="0" w:space="0" w:color="auto"/>
              </w:divBdr>
            </w:div>
            <w:div w:id="1179927902">
              <w:marLeft w:val="0"/>
              <w:marRight w:val="0"/>
              <w:marTop w:val="0"/>
              <w:marBottom w:val="0"/>
              <w:divBdr>
                <w:top w:val="none" w:sz="0" w:space="0" w:color="auto"/>
                <w:left w:val="none" w:sz="0" w:space="0" w:color="auto"/>
                <w:bottom w:val="none" w:sz="0" w:space="0" w:color="auto"/>
                <w:right w:val="none" w:sz="0" w:space="0" w:color="auto"/>
              </w:divBdr>
              <w:divsChild>
                <w:div w:id="195968583">
                  <w:marLeft w:val="0"/>
                  <w:marRight w:val="0"/>
                  <w:marTop w:val="0"/>
                  <w:marBottom w:val="0"/>
                  <w:divBdr>
                    <w:top w:val="none" w:sz="0" w:space="0" w:color="auto"/>
                    <w:left w:val="none" w:sz="0" w:space="0" w:color="auto"/>
                    <w:bottom w:val="none" w:sz="0" w:space="0" w:color="auto"/>
                    <w:right w:val="none" w:sz="0" w:space="0" w:color="auto"/>
                  </w:divBdr>
                </w:div>
                <w:div w:id="659895432">
                  <w:marLeft w:val="0"/>
                  <w:marRight w:val="0"/>
                  <w:marTop w:val="0"/>
                  <w:marBottom w:val="0"/>
                  <w:divBdr>
                    <w:top w:val="none" w:sz="0" w:space="0" w:color="auto"/>
                    <w:left w:val="none" w:sz="0" w:space="0" w:color="auto"/>
                    <w:bottom w:val="none" w:sz="0" w:space="0" w:color="auto"/>
                    <w:right w:val="none" w:sz="0" w:space="0" w:color="auto"/>
                  </w:divBdr>
                </w:div>
                <w:div w:id="761072521">
                  <w:marLeft w:val="0"/>
                  <w:marRight w:val="0"/>
                  <w:marTop w:val="0"/>
                  <w:marBottom w:val="0"/>
                  <w:divBdr>
                    <w:top w:val="none" w:sz="0" w:space="0" w:color="auto"/>
                    <w:left w:val="none" w:sz="0" w:space="0" w:color="auto"/>
                    <w:bottom w:val="none" w:sz="0" w:space="0" w:color="auto"/>
                    <w:right w:val="none" w:sz="0" w:space="0" w:color="auto"/>
                  </w:divBdr>
                </w:div>
                <w:div w:id="1430197147">
                  <w:marLeft w:val="0"/>
                  <w:marRight w:val="0"/>
                  <w:marTop w:val="0"/>
                  <w:marBottom w:val="0"/>
                  <w:divBdr>
                    <w:top w:val="none" w:sz="0" w:space="0" w:color="auto"/>
                    <w:left w:val="none" w:sz="0" w:space="0" w:color="auto"/>
                    <w:bottom w:val="none" w:sz="0" w:space="0" w:color="auto"/>
                    <w:right w:val="none" w:sz="0" w:space="0" w:color="auto"/>
                  </w:divBdr>
                </w:div>
                <w:div w:id="1550409578">
                  <w:marLeft w:val="0"/>
                  <w:marRight w:val="0"/>
                  <w:marTop w:val="0"/>
                  <w:marBottom w:val="0"/>
                  <w:divBdr>
                    <w:top w:val="none" w:sz="0" w:space="0" w:color="auto"/>
                    <w:left w:val="none" w:sz="0" w:space="0" w:color="auto"/>
                    <w:bottom w:val="none" w:sz="0" w:space="0" w:color="auto"/>
                    <w:right w:val="none" w:sz="0" w:space="0" w:color="auto"/>
                  </w:divBdr>
                </w:div>
              </w:divsChild>
            </w:div>
            <w:div w:id="1192181846">
              <w:marLeft w:val="0"/>
              <w:marRight w:val="0"/>
              <w:marTop w:val="0"/>
              <w:marBottom w:val="0"/>
              <w:divBdr>
                <w:top w:val="none" w:sz="0" w:space="0" w:color="auto"/>
                <w:left w:val="none" w:sz="0" w:space="0" w:color="auto"/>
                <w:bottom w:val="none" w:sz="0" w:space="0" w:color="auto"/>
                <w:right w:val="none" w:sz="0" w:space="0" w:color="auto"/>
              </w:divBdr>
            </w:div>
            <w:div w:id="1193424914">
              <w:marLeft w:val="0"/>
              <w:marRight w:val="0"/>
              <w:marTop w:val="0"/>
              <w:marBottom w:val="0"/>
              <w:divBdr>
                <w:top w:val="none" w:sz="0" w:space="0" w:color="auto"/>
                <w:left w:val="none" w:sz="0" w:space="0" w:color="auto"/>
                <w:bottom w:val="none" w:sz="0" w:space="0" w:color="auto"/>
                <w:right w:val="none" w:sz="0" w:space="0" w:color="auto"/>
              </w:divBdr>
            </w:div>
            <w:div w:id="1204751236">
              <w:marLeft w:val="0"/>
              <w:marRight w:val="0"/>
              <w:marTop w:val="0"/>
              <w:marBottom w:val="0"/>
              <w:divBdr>
                <w:top w:val="none" w:sz="0" w:space="0" w:color="auto"/>
                <w:left w:val="none" w:sz="0" w:space="0" w:color="auto"/>
                <w:bottom w:val="none" w:sz="0" w:space="0" w:color="auto"/>
                <w:right w:val="none" w:sz="0" w:space="0" w:color="auto"/>
              </w:divBdr>
            </w:div>
            <w:div w:id="1209222150">
              <w:marLeft w:val="0"/>
              <w:marRight w:val="0"/>
              <w:marTop w:val="0"/>
              <w:marBottom w:val="0"/>
              <w:divBdr>
                <w:top w:val="none" w:sz="0" w:space="0" w:color="auto"/>
                <w:left w:val="none" w:sz="0" w:space="0" w:color="auto"/>
                <w:bottom w:val="none" w:sz="0" w:space="0" w:color="auto"/>
                <w:right w:val="none" w:sz="0" w:space="0" w:color="auto"/>
              </w:divBdr>
            </w:div>
            <w:div w:id="1267543877">
              <w:marLeft w:val="0"/>
              <w:marRight w:val="0"/>
              <w:marTop w:val="0"/>
              <w:marBottom w:val="0"/>
              <w:divBdr>
                <w:top w:val="none" w:sz="0" w:space="0" w:color="auto"/>
                <w:left w:val="none" w:sz="0" w:space="0" w:color="auto"/>
                <w:bottom w:val="none" w:sz="0" w:space="0" w:color="auto"/>
                <w:right w:val="none" w:sz="0" w:space="0" w:color="auto"/>
              </w:divBdr>
            </w:div>
            <w:div w:id="1271082121">
              <w:marLeft w:val="0"/>
              <w:marRight w:val="0"/>
              <w:marTop w:val="0"/>
              <w:marBottom w:val="0"/>
              <w:divBdr>
                <w:top w:val="none" w:sz="0" w:space="0" w:color="auto"/>
                <w:left w:val="none" w:sz="0" w:space="0" w:color="auto"/>
                <w:bottom w:val="none" w:sz="0" w:space="0" w:color="auto"/>
                <w:right w:val="none" w:sz="0" w:space="0" w:color="auto"/>
              </w:divBdr>
            </w:div>
            <w:div w:id="1277834662">
              <w:marLeft w:val="0"/>
              <w:marRight w:val="0"/>
              <w:marTop w:val="0"/>
              <w:marBottom w:val="0"/>
              <w:divBdr>
                <w:top w:val="none" w:sz="0" w:space="0" w:color="auto"/>
                <w:left w:val="none" w:sz="0" w:space="0" w:color="auto"/>
                <w:bottom w:val="none" w:sz="0" w:space="0" w:color="auto"/>
                <w:right w:val="none" w:sz="0" w:space="0" w:color="auto"/>
              </w:divBdr>
            </w:div>
            <w:div w:id="1296788005">
              <w:marLeft w:val="0"/>
              <w:marRight w:val="0"/>
              <w:marTop w:val="0"/>
              <w:marBottom w:val="0"/>
              <w:divBdr>
                <w:top w:val="none" w:sz="0" w:space="0" w:color="auto"/>
                <w:left w:val="none" w:sz="0" w:space="0" w:color="auto"/>
                <w:bottom w:val="none" w:sz="0" w:space="0" w:color="auto"/>
                <w:right w:val="none" w:sz="0" w:space="0" w:color="auto"/>
              </w:divBdr>
            </w:div>
            <w:div w:id="1297640519">
              <w:marLeft w:val="0"/>
              <w:marRight w:val="0"/>
              <w:marTop w:val="0"/>
              <w:marBottom w:val="0"/>
              <w:divBdr>
                <w:top w:val="none" w:sz="0" w:space="0" w:color="auto"/>
                <w:left w:val="none" w:sz="0" w:space="0" w:color="auto"/>
                <w:bottom w:val="none" w:sz="0" w:space="0" w:color="auto"/>
                <w:right w:val="none" w:sz="0" w:space="0" w:color="auto"/>
              </w:divBdr>
              <w:divsChild>
                <w:div w:id="51194152">
                  <w:marLeft w:val="0"/>
                  <w:marRight w:val="0"/>
                  <w:marTop w:val="0"/>
                  <w:marBottom w:val="0"/>
                  <w:divBdr>
                    <w:top w:val="none" w:sz="0" w:space="0" w:color="auto"/>
                    <w:left w:val="none" w:sz="0" w:space="0" w:color="auto"/>
                    <w:bottom w:val="none" w:sz="0" w:space="0" w:color="auto"/>
                    <w:right w:val="none" w:sz="0" w:space="0" w:color="auto"/>
                  </w:divBdr>
                </w:div>
                <w:div w:id="1037315835">
                  <w:marLeft w:val="0"/>
                  <w:marRight w:val="0"/>
                  <w:marTop w:val="0"/>
                  <w:marBottom w:val="0"/>
                  <w:divBdr>
                    <w:top w:val="none" w:sz="0" w:space="0" w:color="auto"/>
                    <w:left w:val="none" w:sz="0" w:space="0" w:color="auto"/>
                    <w:bottom w:val="none" w:sz="0" w:space="0" w:color="auto"/>
                    <w:right w:val="none" w:sz="0" w:space="0" w:color="auto"/>
                  </w:divBdr>
                </w:div>
                <w:div w:id="1573808075">
                  <w:marLeft w:val="0"/>
                  <w:marRight w:val="0"/>
                  <w:marTop w:val="0"/>
                  <w:marBottom w:val="0"/>
                  <w:divBdr>
                    <w:top w:val="none" w:sz="0" w:space="0" w:color="auto"/>
                    <w:left w:val="none" w:sz="0" w:space="0" w:color="auto"/>
                    <w:bottom w:val="none" w:sz="0" w:space="0" w:color="auto"/>
                    <w:right w:val="none" w:sz="0" w:space="0" w:color="auto"/>
                  </w:divBdr>
                </w:div>
                <w:div w:id="1958368684">
                  <w:marLeft w:val="0"/>
                  <w:marRight w:val="0"/>
                  <w:marTop w:val="0"/>
                  <w:marBottom w:val="0"/>
                  <w:divBdr>
                    <w:top w:val="none" w:sz="0" w:space="0" w:color="auto"/>
                    <w:left w:val="none" w:sz="0" w:space="0" w:color="auto"/>
                    <w:bottom w:val="none" w:sz="0" w:space="0" w:color="auto"/>
                    <w:right w:val="none" w:sz="0" w:space="0" w:color="auto"/>
                  </w:divBdr>
                </w:div>
                <w:div w:id="2106873940">
                  <w:marLeft w:val="0"/>
                  <w:marRight w:val="0"/>
                  <w:marTop w:val="0"/>
                  <w:marBottom w:val="0"/>
                  <w:divBdr>
                    <w:top w:val="none" w:sz="0" w:space="0" w:color="auto"/>
                    <w:left w:val="none" w:sz="0" w:space="0" w:color="auto"/>
                    <w:bottom w:val="none" w:sz="0" w:space="0" w:color="auto"/>
                    <w:right w:val="none" w:sz="0" w:space="0" w:color="auto"/>
                  </w:divBdr>
                </w:div>
              </w:divsChild>
            </w:div>
            <w:div w:id="1311253455">
              <w:marLeft w:val="0"/>
              <w:marRight w:val="0"/>
              <w:marTop w:val="0"/>
              <w:marBottom w:val="0"/>
              <w:divBdr>
                <w:top w:val="none" w:sz="0" w:space="0" w:color="auto"/>
                <w:left w:val="none" w:sz="0" w:space="0" w:color="auto"/>
                <w:bottom w:val="none" w:sz="0" w:space="0" w:color="auto"/>
                <w:right w:val="none" w:sz="0" w:space="0" w:color="auto"/>
              </w:divBdr>
            </w:div>
            <w:div w:id="1321739028">
              <w:marLeft w:val="0"/>
              <w:marRight w:val="0"/>
              <w:marTop w:val="0"/>
              <w:marBottom w:val="0"/>
              <w:divBdr>
                <w:top w:val="none" w:sz="0" w:space="0" w:color="auto"/>
                <w:left w:val="none" w:sz="0" w:space="0" w:color="auto"/>
                <w:bottom w:val="none" w:sz="0" w:space="0" w:color="auto"/>
                <w:right w:val="none" w:sz="0" w:space="0" w:color="auto"/>
              </w:divBdr>
              <w:divsChild>
                <w:div w:id="331496187">
                  <w:marLeft w:val="0"/>
                  <w:marRight w:val="0"/>
                  <w:marTop w:val="0"/>
                  <w:marBottom w:val="0"/>
                  <w:divBdr>
                    <w:top w:val="none" w:sz="0" w:space="0" w:color="auto"/>
                    <w:left w:val="none" w:sz="0" w:space="0" w:color="auto"/>
                    <w:bottom w:val="none" w:sz="0" w:space="0" w:color="auto"/>
                    <w:right w:val="none" w:sz="0" w:space="0" w:color="auto"/>
                  </w:divBdr>
                </w:div>
                <w:div w:id="1146436025">
                  <w:marLeft w:val="0"/>
                  <w:marRight w:val="0"/>
                  <w:marTop w:val="0"/>
                  <w:marBottom w:val="0"/>
                  <w:divBdr>
                    <w:top w:val="none" w:sz="0" w:space="0" w:color="auto"/>
                    <w:left w:val="none" w:sz="0" w:space="0" w:color="auto"/>
                    <w:bottom w:val="none" w:sz="0" w:space="0" w:color="auto"/>
                    <w:right w:val="none" w:sz="0" w:space="0" w:color="auto"/>
                  </w:divBdr>
                </w:div>
                <w:div w:id="1534731282">
                  <w:marLeft w:val="0"/>
                  <w:marRight w:val="0"/>
                  <w:marTop w:val="0"/>
                  <w:marBottom w:val="0"/>
                  <w:divBdr>
                    <w:top w:val="none" w:sz="0" w:space="0" w:color="auto"/>
                    <w:left w:val="none" w:sz="0" w:space="0" w:color="auto"/>
                    <w:bottom w:val="none" w:sz="0" w:space="0" w:color="auto"/>
                    <w:right w:val="none" w:sz="0" w:space="0" w:color="auto"/>
                  </w:divBdr>
                </w:div>
                <w:div w:id="1548833711">
                  <w:marLeft w:val="0"/>
                  <w:marRight w:val="0"/>
                  <w:marTop w:val="0"/>
                  <w:marBottom w:val="0"/>
                  <w:divBdr>
                    <w:top w:val="none" w:sz="0" w:space="0" w:color="auto"/>
                    <w:left w:val="none" w:sz="0" w:space="0" w:color="auto"/>
                    <w:bottom w:val="none" w:sz="0" w:space="0" w:color="auto"/>
                    <w:right w:val="none" w:sz="0" w:space="0" w:color="auto"/>
                  </w:divBdr>
                </w:div>
                <w:div w:id="2086999083">
                  <w:marLeft w:val="0"/>
                  <w:marRight w:val="0"/>
                  <w:marTop w:val="0"/>
                  <w:marBottom w:val="0"/>
                  <w:divBdr>
                    <w:top w:val="none" w:sz="0" w:space="0" w:color="auto"/>
                    <w:left w:val="none" w:sz="0" w:space="0" w:color="auto"/>
                    <w:bottom w:val="none" w:sz="0" w:space="0" w:color="auto"/>
                    <w:right w:val="none" w:sz="0" w:space="0" w:color="auto"/>
                  </w:divBdr>
                </w:div>
              </w:divsChild>
            </w:div>
            <w:div w:id="1325860850">
              <w:marLeft w:val="0"/>
              <w:marRight w:val="0"/>
              <w:marTop w:val="0"/>
              <w:marBottom w:val="0"/>
              <w:divBdr>
                <w:top w:val="none" w:sz="0" w:space="0" w:color="auto"/>
                <w:left w:val="none" w:sz="0" w:space="0" w:color="auto"/>
                <w:bottom w:val="none" w:sz="0" w:space="0" w:color="auto"/>
                <w:right w:val="none" w:sz="0" w:space="0" w:color="auto"/>
              </w:divBdr>
            </w:div>
            <w:div w:id="1333217211">
              <w:marLeft w:val="0"/>
              <w:marRight w:val="0"/>
              <w:marTop w:val="0"/>
              <w:marBottom w:val="0"/>
              <w:divBdr>
                <w:top w:val="none" w:sz="0" w:space="0" w:color="auto"/>
                <w:left w:val="none" w:sz="0" w:space="0" w:color="auto"/>
                <w:bottom w:val="none" w:sz="0" w:space="0" w:color="auto"/>
                <w:right w:val="none" w:sz="0" w:space="0" w:color="auto"/>
              </w:divBdr>
            </w:div>
            <w:div w:id="1342002383">
              <w:marLeft w:val="0"/>
              <w:marRight w:val="0"/>
              <w:marTop w:val="0"/>
              <w:marBottom w:val="0"/>
              <w:divBdr>
                <w:top w:val="none" w:sz="0" w:space="0" w:color="auto"/>
                <w:left w:val="none" w:sz="0" w:space="0" w:color="auto"/>
                <w:bottom w:val="none" w:sz="0" w:space="0" w:color="auto"/>
                <w:right w:val="none" w:sz="0" w:space="0" w:color="auto"/>
              </w:divBdr>
            </w:div>
            <w:div w:id="1345324319">
              <w:marLeft w:val="0"/>
              <w:marRight w:val="0"/>
              <w:marTop w:val="0"/>
              <w:marBottom w:val="0"/>
              <w:divBdr>
                <w:top w:val="none" w:sz="0" w:space="0" w:color="auto"/>
                <w:left w:val="none" w:sz="0" w:space="0" w:color="auto"/>
                <w:bottom w:val="none" w:sz="0" w:space="0" w:color="auto"/>
                <w:right w:val="none" w:sz="0" w:space="0" w:color="auto"/>
              </w:divBdr>
              <w:divsChild>
                <w:div w:id="582421940">
                  <w:marLeft w:val="0"/>
                  <w:marRight w:val="0"/>
                  <w:marTop w:val="0"/>
                  <w:marBottom w:val="0"/>
                  <w:divBdr>
                    <w:top w:val="none" w:sz="0" w:space="0" w:color="auto"/>
                    <w:left w:val="none" w:sz="0" w:space="0" w:color="auto"/>
                    <w:bottom w:val="none" w:sz="0" w:space="0" w:color="auto"/>
                    <w:right w:val="none" w:sz="0" w:space="0" w:color="auto"/>
                  </w:divBdr>
                  <w:divsChild>
                    <w:div w:id="29570204">
                      <w:marLeft w:val="0"/>
                      <w:marRight w:val="0"/>
                      <w:marTop w:val="0"/>
                      <w:marBottom w:val="0"/>
                      <w:divBdr>
                        <w:top w:val="none" w:sz="0" w:space="0" w:color="auto"/>
                        <w:left w:val="none" w:sz="0" w:space="0" w:color="auto"/>
                        <w:bottom w:val="none" w:sz="0" w:space="0" w:color="auto"/>
                        <w:right w:val="none" w:sz="0" w:space="0" w:color="auto"/>
                      </w:divBdr>
                      <w:divsChild>
                        <w:div w:id="754279815">
                          <w:marLeft w:val="0"/>
                          <w:marRight w:val="0"/>
                          <w:marTop w:val="0"/>
                          <w:marBottom w:val="0"/>
                          <w:divBdr>
                            <w:top w:val="none" w:sz="0" w:space="0" w:color="auto"/>
                            <w:left w:val="none" w:sz="0" w:space="0" w:color="auto"/>
                            <w:bottom w:val="none" w:sz="0" w:space="0" w:color="auto"/>
                            <w:right w:val="none" w:sz="0" w:space="0" w:color="auto"/>
                          </w:divBdr>
                        </w:div>
                      </w:divsChild>
                    </w:div>
                    <w:div w:id="36047173">
                      <w:marLeft w:val="0"/>
                      <w:marRight w:val="0"/>
                      <w:marTop w:val="0"/>
                      <w:marBottom w:val="0"/>
                      <w:divBdr>
                        <w:top w:val="none" w:sz="0" w:space="0" w:color="auto"/>
                        <w:left w:val="none" w:sz="0" w:space="0" w:color="auto"/>
                        <w:bottom w:val="none" w:sz="0" w:space="0" w:color="auto"/>
                        <w:right w:val="none" w:sz="0" w:space="0" w:color="auto"/>
                      </w:divBdr>
                      <w:divsChild>
                        <w:div w:id="478886823">
                          <w:marLeft w:val="0"/>
                          <w:marRight w:val="0"/>
                          <w:marTop w:val="0"/>
                          <w:marBottom w:val="0"/>
                          <w:divBdr>
                            <w:top w:val="none" w:sz="0" w:space="0" w:color="auto"/>
                            <w:left w:val="none" w:sz="0" w:space="0" w:color="auto"/>
                            <w:bottom w:val="none" w:sz="0" w:space="0" w:color="auto"/>
                            <w:right w:val="none" w:sz="0" w:space="0" w:color="auto"/>
                          </w:divBdr>
                        </w:div>
                      </w:divsChild>
                    </w:div>
                    <w:div w:id="40441790">
                      <w:marLeft w:val="0"/>
                      <w:marRight w:val="0"/>
                      <w:marTop w:val="0"/>
                      <w:marBottom w:val="0"/>
                      <w:divBdr>
                        <w:top w:val="none" w:sz="0" w:space="0" w:color="auto"/>
                        <w:left w:val="none" w:sz="0" w:space="0" w:color="auto"/>
                        <w:bottom w:val="none" w:sz="0" w:space="0" w:color="auto"/>
                        <w:right w:val="none" w:sz="0" w:space="0" w:color="auto"/>
                      </w:divBdr>
                      <w:divsChild>
                        <w:div w:id="1412122189">
                          <w:marLeft w:val="0"/>
                          <w:marRight w:val="0"/>
                          <w:marTop w:val="0"/>
                          <w:marBottom w:val="0"/>
                          <w:divBdr>
                            <w:top w:val="none" w:sz="0" w:space="0" w:color="auto"/>
                            <w:left w:val="none" w:sz="0" w:space="0" w:color="auto"/>
                            <w:bottom w:val="none" w:sz="0" w:space="0" w:color="auto"/>
                            <w:right w:val="none" w:sz="0" w:space="0" w:color="auto"/>
                          </w:divBdr>
                        </w:div>
                      </w:divsChild>
                    </w:div>
                    <w:div w:id="60062115">
                      <w:marLeft w:val="0"/>
                      <w:marRight w:val="0"/>
                      <w:marTop w:val="0"/>
                      <w:marBottom w:val="0"/>
                      <w:divBdr>
                        <w:top w:val="none" w:sz="0" w:space="0" w:color="auto"/>
                        <w:left w:val="none" w:sz="0" w:space="0" w:color="auto"/>
                        <w:bottom w:val="none" w:sz="0" w:space="0" w:color="auto"/>
                        <w:right w:val="none" w:sz="0" w:space="0" w:color="auto"/>
                      </w:divBdr>
                      <w:divsChild>
                        <w:div w:id="693196196">
                          <w:marLeft w:val="0"/>
                          <w:marRight w:val="0"/>
                          <w:marTop w:val="0"/>
                          <w:marBottom w:val="0"/>
                          <w:divBdr>
                            <w:top w:val="none" w:sz="0" w:space="0" w:color="auto"/>
                            <w:left w:val="none" w:sz="0" w:space="0" w:color="auto"/>
                            <w:bottom w:val="none" w:sz="0" w:space="0" w:color="auto"/>
                            <w:right w:val="none" w:sz="0" w:space="0" w:color="auto"/>
                          </w:divBdr>
                        </w:div>
                      </w:divsChild>
                    </w:div>
                    <w:div w:id="141578983">
                      <w:marLeft w:val="0"/>
                      <w:marRight w:val="0"/>
                      <w:marTop w:val="0"/>
                      <w:marBottom w:val="0"/>
                      <w:divBdr>
                        <w:top w:val="none" w:sz="0" w:space="0" w:color="auto"/>
                        <w:left w:val="none" w:sz="0" w:space="0" w:color="auto"/>
                        <w:bottom w:val="none" w:sz="0" w:space="0" w:color="auto"/>
                        <w:right w:val="none" w:sz="0" w:space="0" w:color="auto"/>
                      </w:divBdr>
                      <w:divsChild>
                        <w:div w:id="822890512">
                          <w:marLeft w:val="0"/>
                          <w:marRight w:val="0"/>
                          <w:marTop w:val="0"/>
                          <w:marBottom w:val="0"/>
                          <w:divBdr>
                            <w:top w:val="none" w:sz="0" w:space="0" w:color="auto"/>
                            <w:left w:val="none" w:sz="0" w:space="0" w:color="auto"/>
                            <w:bottom w:val="none" w:sz="0" w:space="0" w:color="auto"/>
                            <w:right w:val="none" w:sz="0" w:space="0" w:color="auto"/>
                          </w:divBdr>
                        </w:div>
                      </w:divsChild>
                    </w:div>
                    <w:div w:id="168915069">
                      <w:marLeft w:val="0"/>
                      <w:marRight w:val="0"/>
                      <w:marTop w:val="0"/>
                      <w:marBottom w:val="0"/>
                      <w:divBdr>
                        <w:top w:val="none" w:sz="0" w:space="0" w:color="auto"/>
                        <w:left w:val="none" w:sz="0" w:space="0" w:color="auto"/>
                        <w:bottom w:val="none" w:sz="0" w:space="0" w:color="auto"/>
                        <w:right w:val="none" w:sz="0" w:space="0" w:color="auto"/>
                      </w:divBdr>
                      <w:divsChild>
                        <w:div w:id="178391638">
                          <w:marLeft w:val="0"/>
                          <w:marRight w:val="0"/>
                          <w:marTop w:val="0"/>
                          <w:marBottom w:val="0"/>
                          <w:divBdr>
                            <w:top w:val="none" w:sz="0" w:space="0" w:color="auto"/>
                            <w:left w:val="none" w:sz="0" w:space="0" w:color="auto"/>
                            <w:bottom w:val="none" w:sz="0" w:space="0" w:color="auto"/>
                            <w:right w:val="none" w:sz="0" w:space="0" w:color="auto"/>
                          </w:divBdr>
                        </w:div>
                      </w:divsChild>
                    </w:div>
                    <w:div w:id="200360335">
                      <w:marLeft w:val="0"/>
                      <w:marRight w:val="0"/>
                      <w:marTop w:val="0"/>
                      <w:marBottom w:val="0"/>
                      <w:divBdr>
                        <w:top w:val="none" w:sz="0" w:space="0" w:color="auto"/>
                        <w:left w:val="none" w:sz="0" w:space="0" w:color="auto"/>
                        <w:bottom w:val="none" w:sz="0" w:space="0" w:color="auto"/>
                        <w:right w:val="none" w:sz="0" w:space="0" w:color="auto"/>
                      </w:divBdr>
                      <w:divsChild>
                        <w:div w:id="1249921083">
                          <w:marLeft w:val="0"/>
                          <w:marRight w:val="0"/>
                          <w:marTop w:val="0"/>
                          <w:marBottom w:val="0"/>
                          <w:divBdr>
                            <w:top w:val="none" w:sz="0" w:space="0" w:color="auto"/>
                            <w:left w:val="none" w:sz="0" w:space="0" w:color="auto"/>
                            <w:bottom w:val="none" w:sz="0" w:space="0" w:color="auto"/>
                            <w:right w:val="none" w:sz="0" w:space="0" w:color="auto"/>
                          </w:divBdr>
                        </w:div>
                      </w:divsChild>
                    </w:div>
                    <w:div w:id="207911553">
                      <w:marLeft w:val="0"/>
                      <w:marRight w:val="0"/>
                      <w:marTop w:val="0"/>
                      <w:marBottom w:val="0"/>
                      <w:divBdr>
                        <w:top w:val="none" w:sz="0" w:space="0" w:color="auto"/>
                        <w:left w:val="none" w:sz="0" w:space="0" w:color="auto"/>
                        <w:bottom w:val="none" w:sz="0" w:space="0" w:color="auto"/>
                        <w:right w:val="none" w:sz="0" w:space="0" w:color="auto"/>
                      </w:divBdr>
                      <w:divsChild>
                        <w:div w:id="1933121568">
                          <w:marLeft w:val="0"/>
                          <w:marRight w:val="0"/>
                          <w:marTop w:val="0"/>
                          <w:marBottom w:val="0"/>
                          <w:divBdr>
                            <w:top w:val="none" w:sz="0" w:space="0" w:color="auto"/>
                            <w:left w:val="none" w:sz="0" w:space="0" w:color="auto"/>
                            <w:bottom w:val="none" w:sz="0" w:space="0" w:color="auto"/>
                            <w:right w:val="none" w:sz="0" w:space="0" w:color="auto"/>
                          </w:divBdr>
                        </w:div>
                      </w:divsChild>
                    </w:div>
                    <w:div w:id="245463407">
                      <w:marLeft w:val="0"/>
                      <w:marRight w:val="0"/>
                      <w:marTop w:val="0"/>
                      <w:marBottom w:val="0"/>
                      <w:divBdr>
                        <w:top w:val="none" w:sz="0" w:space="0" w:color="auto"/>
                        <w:left w:val="none" w:sz="0" w:space="0" w:color="auto"/>
                        <w:bottom w:val="none" w:sz="0" w:space="0" w:color="auto"/>
                        <w:right w:val="none" w:sz="0" w:space="0" w:color="auto"/>
                      </w:divBdr>
                      <w:divsChild>
                        <w:div w:id="956989409">
                          <w:marLeft w:val="0"/>
                          <w:marRight w:val="0"/>
                          <w:marTop w:val="0"/>
                          <w:marBottom w:val="0"/>
                          <w:divBdr>
                            <w:top w:val="none" w:sz="0" w:space="0" w:color="auto"/>
                            <w:left w:val="none" w:sz="0" w:space="0" w:color="auto"/>
                            <w:bottom w:val="none" w:sz="0" w:space="0" w:color="auto"/>
                            <w:right w:val="none" w:sz="0" w:space="0" w:color="auto"/>
                          </w:divBdr>
                        </w:div>
                      </w:divsChild>
                    </w:div>
                    <w:div w:id="255483751">
                      <w:marLeft w:val="0"/>
                      <w:marRight w:val="0"/>
                      <w:marTop w:val="0"/>
                      <w:marBottom w:val="0"/>
                      <w:divBdr>
                        <w:top w:val="none" w:sz="0" w:space="0" w:color="auto"/>
                        <w:left w:val="none" w:sz="0" w:space="0" w:color="auto"/>
                        <w:bottom w:val="none" w:sz="0" w:space="0" w:color="auto"/>
                        <w:right w:val="none" w:sz="0" w:space="0" w:color="auto"/>
                      </w:divBdr>
                      <w:divsChild>
                        <w:div w:id="265424380">
                          <w:marLeft w:val="0"/>
                          <w:marRight w:val="0"/>
                          <w:marTop w:val="0"/>
                          <w:marBottom w:val="0"/>
                          <w:divBdr>
                            <w:top w:val="none" w:sz="0" w:space="0" w:color="auto"/>
                            <w:left w:val="none" w:sz="0" w:space="0" w:color="auto"/>
                            <w:bottom w:val="none" w:sz="0" w:space="0" w:color="auto"/>
                            <w:right w:val="none" w:sz="0" w:space="0" w:color="auto"/>
                          </w:divBdr>
                        </w:div>
                      </w:divsChild>
                    </w:div>
                    <w:div w:id="270212671">
                      <w:marLeft w:val="0"/>
                      <w:marRight w:val="0"/>
                      <w:marTop w:val="0"/>
                      <w:marBottom w:val="0"/>
                      <w:divBdr>
                        <w:top w:val="none" w:sz="0" w:space="0" w:color="auto"/>
                        <w:left w:val="none" w:sz="0" w:space="0" w:color="auto"/>
                        <w:bottom w:val="none" w:sz="0" w:space="0" w:color="auto"/>
                        <w:right w:val="none" w:sz="0" w:space="0" w:color="auto"/>
                      </w:divBdr>
                      <w:divsChild>
                        <w:div w:id="158931697">
                          <w:marLeft w:val="0"/>
                          <w:marRight w:val="0"/>
                          <w:marTop w:val="0"/>
                          <w:marBottom w:val="0"/>
                          <w:divBdr>
                            <w:top w:val="none" w:sz="0" w:space="0" w:color="auto"/>
                            <w:left w:val="none" w:sz="0" w:space="0" w:color="auto"/>
                            <w:bottom w:val="none" w:sz="0" w:space="0" w:color="auto"/>
                            <w:right w:val="none" w:sz="0" w:space="0" w:color="auto"/>
                          </w:divBdr>
                        </w:div>
                      </w:divsChild>
                    </w:div>
                    <w:div w:id="305279461">
                      <w:marLeft w:val="0"/>
                      <w:marRight w:val="0"/>
                      <w:marTop w:val="0"/>
                      <w:marBottom w:val="0"/>
                      <w:divBdr>
                        <w:top w:val="none" w:sz="0" w:space="0" w:color="auto"/>
                        <w:left w:val="none" w:sz="0" w:space="0" w:color="auto"/>
                        <w:bottom w:val="none" w:sz="0" w:space="0" w:color="auto"/>
                        <w:right w:val="none" w:sz="0" w:space="0" w:color="auto"/>
                      </w:divBdr>
                      <w:divsChild>
                        <w:div w:id="1923946651">
                          <w:marLeft w:val="0"/>
                          <w:marRight w:val="0"/>
                          <w:marTop w:val="0"/>
                          <w:marBottom w:val="0"/>
                          <w:divBdr>
                            <w:top w:val="none" w:sz="0" w:space="0" w:color="auto"/>
                            <w:left w:val="none" w:sz="0" w:space="0" w:color="auto"/>
                            <w:bottom w:val="none" w:sz="0" w:space="0" w:color="auto"/>
                            <w:right w:val="none" w:sz="0" w:space="0" w:color="auto"/>
                          </w:divBdr>
                        </w:div>
                      </w:divsChild>
                    </w:div>
                    <w:div w:id="366640688">
                      <w:marLeft w:val="0"/>
                      <w:marRight w:val="0"/>
                      <w:marTop w:val="0"/>
                      <w:marBottom w:val="0"/>
                      <w:divBdr>
                        <w:top w:val="none" w:sz="0" w:space="0" w:color="auto"/>
                        <w:left w:val="none" w:sz="0" w:space="0" w:color="auto"/>
                        <w:bottom w:val="none" w:sz="0" w:space="0" w:color="auto"/>
                        <w:right w:val="none" w:sz="0" w:space="0" w:color="auto"/>
                      </w:divBdr>
                      <w:divsChild>
                        <w:div w:id="1113670401">
                          <w:marLeft w:val="0"/>
                          <w:marRight w:val="0"/>
                          <w:marTop w:val="0"/>
                          <w:marBottom w:val="0"/>
                          <w:divBdr>
                            <w:top w:val="none" w:sz="0" w:space="0" w:color="auto"/>
                            <w:left w:val="none" w:sz="0" w:space="0" w:color="auto"/>
                            <w:bottom w:val="none" w:sz="0" w:space="0" w:color="auto"/>
                            <w:right w:val="none" w:sz="0" w:space="0" w:color="auto"/>
                          </w:divBdr>
                        </w:div>
                      </w:divsChild>
                    </w:div>
                    <w:div w:id="410933157">
                      <w:marLeft w:val="0"/>
                      <w:marRight w:val="0"/>
                      <w:marTop w:val="0"/>
                      <w:marBottom w:val="0"/>
                      <w:divBdr>
                        <w:top w:val="none" w:sz="0" w:space="0" w:color="auto"/>
                        <w:left w:val="none" w:sz="0" w:space="0" w:color="auto"/>
                        <w:bottom w:val="none" w:sz="0" w:space="0" w:color="auto"/>
                        <w:right w:val="none" w:sz="0" w:space="0" w:color="auto"/>
                      </w:divBdr>
                      <w:divsChild>
                        <w:div w:id="117257527">
                          <w:marLeft w:val="0"/>
                          <w:marRight w:val="0"/>
                          <w:marTop w:val="0"/>
                          <w:marBottom w:val="0"/>
                          <w:divBdr>
                            <w:top w:val="none" w:sz="0" w:space="0" w:color="auto"/>
                            <w:left w:val="none" w:sz="0" w:space="0" w:color="auto"/>
                            <w:bottom w:val="none" w:sz="0" w:space="0" w:color="auto"/>
                            <w:right w:val="none" w:sz="0" w:space="0" w:color="auto"/>
                          </w:divBdr>
                        </w:div>
                      </w:divsChild>
                    </w:div>
                    <w:div w:id="429279336">
                      <w:marLeft w:val="0"/>
                      <w:marRight w:val="0"/>
                      <w:marTop w:val="0"/>
                      <w:marBottom w:val="0"/>
                      <w:divBdr>
                        <w:top w:val="none" w:sz="0" w:space="0" w:color="auto"/>
                        <w:left w:val="none" w:sz="0" w:space="0" w:color="auto"/>
                        <w:bottom w:val="none" w:sz="0" w:space="0" w:color="auto"/>
                        <w:right w:val="none" w:sz="0" w:space="0" w:color="auto"/>
                      </w:divBdr>
                      <w:divsChild>
                        <w:div w:id="789982148">
                          <w:marLeft w:val="0"/>
                          <w:marRight w:val="0"/>
                          <w:marTop w:val="0"/>
                          <w:marBottom w:val="0"/>
                          <w:divBdr>
                            <w:top w:val="none" w:sz="0" w:space="0" w:color="auto"/>
                            <w:left w:val="none" w:sz="0" w:space="0" w:color="auto"/>
                            <w:bottom w:val="none" w:sz="0" w:space="0" w:color="auto"/>
                            <w:right w:val="none" w:sz="0" w:space="0" w:color="auto"/>
                          </w:divBdr>
                        </w:div>
                      </w:divsChild>
                    </w:div>
                    <w:div w:id="447697341">
                      <w:marLeft w:val="0"/>
                      <w:marRight w:val="0"/>
                      <w:marTop w:val="0"/>
                      <w:marBottom w:val="0"/>
                      <w:divBdr>
                        <w:top w:val="none" w:sz="0" w:space="0" w:color="auto"/>
                        <w:left w:val="none" w:sz="0" w:space="0" w:color="auto"/>
                        <w:bottom w:val="none" w:sz="0" w:space="0" w:color="auto"/>
                        <w:right w:val="none" w:sz="0" w:space="0" w:color="auto"/>
                      </w:divBdr>
                      <w:divsChild>
                        <w:div w:id="2072925878">
                          <w:marLeft w:val="0"/>
                          <w:marRight w:val="0"/>
                          <w:marTop w:val="0"/>
                          <w:marBottom w:val="0"/>
                          <w:divBdr>
                            <w:top w:val="none" w:sz="0" w:space="0" w:color="auto"/>
                            <w:left w:val="none" w:sz="0" w:space="0" w:color="auto"/>
                            <w:bottom w:val="none" w:sz="0" w:space="0" w:color="auto"/>
                            <w:right w:val="none" w:sz="0" w:space="0" w:color="auto"/>
                          </w:divBdr>
                        </w:div>
                      </w:divsChild>
                    </w:div>
                    <w:div w:id="467284336">
                      <w:marLeft w:val="0"/>
                      <w:marRight w:val="0"/>
                      <w:marTop w:val="0"/>
                      <w:marBottom w:val="0"/>
                      <w:divBdr>
                        <w:top w:val="none" w:sz="0" w:space="0" w:color="auto"/>
                        <w:left w:val="none" w:sz="0" w:space="0" w:color="auto"/>
                        <w:bottom w:val="none" w:sz="0" w:space="0" w:color="auto"/>
                        <w:right w:val="none" w:sz="0" w:space="0" w:color="auto"/>
                      </w:divBdr>
                      <w:divsChild>
                        <w:div w:id="1405180168">
                          <w:marLeft w:val="0"/>
                          <w:marRight w:val="0"/>
                          <w:marTop w:val="0"/>
                          <w:marBottom w:val="0"/>
                          <w:divBdr>
                            <w:top w:val="none" w:sz="0" w:space="0" w:color="auto"/>
                            <w:left w:val="none" w:sz="0" w:space="0" w:color="auto"/>
                            <w:bottom w:val="none" w:sz="0" w:space="0" w:color="auto"/>
                            <w:right w:val="none" w:sz="0" w:space="0" w:color="auto"/>
                          </w:divBdr>
                        </w:div>
                      </w:divsChild>
                    </w:div>
                    <w:div w:id="555166715">
                      <w:marLeft w:val="0"/>
                      <w:marRight w:val="0"/>
                      <w:marTop w:val="0"/>
                      <w:marBottom w:val="0"/>
                      <w:divBdr>
                        <w:top w:val="none" w:sz="0" w:space="0" w:color="auto"/>
                        <w:left w:val="none" w:sz="0" w:space="0" w:color="auto"/>
                        <w:bottom w:val="none" w:sz="0" w:space="0" w:color="auto"/>
                        <w:right w:val="none" w:sz="0" w:space="0" w:color="auto"/>
                      </w:divBdr>
                      <w:divsChild>
                        <w:div w:id="1650016798">
                          <w:marLeft w:val="0"/>
                          <w:marRight w:val="0"/>
                          <w:marTop w:val="0"/>
                          <w:marBottom w:val="0"/>
                          <w:divBdr>
                            <w:top w:val="none" w:sz="0" w:space="0" w:color="auto"/>
                            <w:left w:val="none" w:sz="0" w:space="0" w:color="auto"/>
                            <w:bottom w:val="none" w:sz="0" w:space="0" w:color="auto"/>
                            <w:right w:val="none" w:sz="0" w:space="0" w:color="auto"/>
                          </w:divBdr>
                        </w:div>
                      </w:divsChild>
                    </w:div>
                    <w:div w:id="567421608">
                      <w:marLeft w:val="0"/>
                      <w:marRight w:val="0"/>
                      <w:marTop w:val="0"/>
                      <w:marBottom w:val="0"/>
                      <w:divBdr>
                        <w:top w:val="none" w:sz="0" w:space="0" w:color="auto"/>
                        <w:left w:val="none" w:sz="0" w:space="0" w:color="auto"/>
                        <w:bottom w:val="none" w:sz="0" w:space="0" w:color="auto"/>
                        <w:right w:val="none" w:sz="0" w:space="0" w:color="auto"/>
                      </w:divBdr>
                      <w:divsChild>
                        <w:div w:id="122962949">
                          <w:marLeft w:val="0"/>
                          <w:marRight w:val="0"/>
                          <w:marTop w:val="0"/>
                          <w:marBottom w:val="0"/>
                          <w:divBdr>
                            <w:top w:val="none" w:sz="0" w:space="0" w:color="auto"/>
                            <w:left w:val="none" w:sz="0" w:space="0" w:color="auto"/>
                            <w:bottom w:val="none" w:sz="0" w:space="0" w:color="auto"/>
                            <w:right w:val="none" w:sz="0" w:space="0" w:color="auto"/>
                          </w:divBdr>
                        </w:div>
                      </w:divsChild>
                    </w:div>
                    <w:div w:id="572934737">
                      <w:marLeft w:val="0"/>
                      <w:marRight w:val="0"/>
                      <w:marTop w:val="0"/>
                      <w:marBottom w:val="0"/>
                      <w:divBdr>
                        <w:top w:val="none" w:sz="0" w:space="0" w:color="auto"/>
                        <w:left w:val="none" w:sz="0" w:space="0" w:color="auto"/>
                        <w:bottom w:val="none" w:sz="0" w:space="0" w:color="auto"/>
                        <w:right w:val="none" w:sz="0" w:space="0" w:color="auto"/>
                      </w:divBdr>
                      <w:divsChild>
                        <w:div w:id="438376097">
                          <w:marLeft w:val="0"/>
                          <w:marRight w:val="0"/>
                          <w:marTop w:val="0"/>
                          <w:marBottom w:val="0"/>
                          <w:divBdr>
                            <w:top w:val="none" w:sz="0" w:space="0" w:color="auto"/>
                            <w:left w:val="none" w:sz="0" w:space="0" w:color="auto"/>
                            <w:bottom w:val="none" w:sz="0" w:space="0" w:color="auto"/>
                            <w:right w:val="none" w:sz="0" w:space="0" w:color="auto"/>
                          </w:divBdr>
                        </w:div>
                      </w:divsChild>
                    </w:div>
                    <w:div w:id="638339107">
                      <w:marLeft w:val="0"/>
                      <w:marRight w:val="0"/>
                      <w:marTop w:val="0"/>
                      <w:marBottom w:val="0"/>
                      <w:divBdr>
                        <w:top w:val="none" w:sz="0" w:space="0" w:color="auto"/>
                        <w:left w:val="none" w:sz="0" w:space="0" w:color="auto"/>
                        <w:bottom w:val="none" w:sz="0" w:space="0" w:color="auto"/>
                        <w:right w:val="none" w:sz="0" w:space="0" w:color="auto"/>
                      </w:divBdr>
                      <w:divsChild>
                        <w:div w:id="927075029">
                          <w:marLeft w:val="0"/>
                          <w:marRight w:val="0"/>
                          <w:marTop w:val="0"/>
                          <w:marBottom w:val="0"/>
                          <w:divBdr>
                            <w:top w:val="none" w:sz="0" w:space="0" w:color="auto"/>
                            <w:left w:val="none" w:sz="0" w:space="0" w:color="auto"/>
                            <w:bottom w:val="none" w:sz="0" w:space="0" w:color="auto"/>
                            <w:right w:val="none" w:sz="0" w:space="0" w:color="auto"/>
                          </w:divBdr>
                        </w:div>
                      </w:divsChild>
                    </w:div>
                    <w:div w:id="639657151">
                      <w:marLeft w:val="0"/>
                      <w:marRight w:val="0"/>
                      <w:marTop w:val="0"/>
                      <w:marBottom w:val="0"/>
                      <w:divBdr>
                        <w:top w:val="none" w:sz="0" w:space="0" w:color="auto"/>
                        <w:left w:val="none" w:sz="0" w:space="0" w:color="auto"/>
                        <w:bottom w:val="none" w:sz="0" w:space="0" w:color="auto"/>
                        <w:right w:val="none" w:sz="0" w:space="0" w:color="auto"/>
                      </w:divBdr>
                      <w:divsChild>
                        <w:div w:id="2002924041">
                          <w:marLeft w:val="0"/>
                          <w:marRight w:val="0"/>
                          <w:marTop w:val="0"/>
                          <w:marBottom w:val="0"/>
                          <w:divBdr>
                            <w:top w:val="none" w:sz="0" w:space="0" w:color="auto"/>
                            <w:left w:val="none" w:sz="0" w:space="0" w:color="auto"/>
                            <w:bottom w:val="none" w:sz="0" w:space="0" w:color="auto"/>
                            <w:right w:val="none" w:sz="0" w:space="0" w:color="auto"/>
                          </w:divBdr>
                        </w:div>
                      </w:divsChild>
                    </w:div>
                    <w:div w:id="653023738">
                      <w:marLeft w:val="0"/>
                      <w:marRight w:val="0"/>
                      <w:marTop w:val="0"/>
                      <w:marBottom w:val="0"/>
                      <w:divBdr>
                        <w:top w:val="none" w:sz="0" w:space="0" w:color="auto"/>
                        <w:left w:val="none" w:sz="0" w:space="0" w:color="auto"/>
                        <w:bottom w:val="none" w:sz="0" w:space="0" w:color="auto"/>
                        <w:right w:val="none" w:sz="0" w:space="0" w:color="auto"/>
                      </w:divBdr>
                      <w:divsChild>
                        <w:div w:id="85156161">
                          <w:marLeft w:val="0"/>
                          <w:marRight w:val="0"/>
                          <w:marTop w:val="0"/>
                          <w:marBottom w:val="0"/>
                          <w:divBdr>
                            <w:top w:val="none" w:sz="0" w:space="0" w:color="auto"/>
                            <w:left w:val="none" w:sz="0" w:space="0" w:color="auto"/>
                            <w:bottom w:val="none" w:sz="0" w:space="0" w:color="auto"/>
                            <w:right w:val="none" w:sz="0" w:space="0" w:color="auto"/>
                          </w:divBdr>
                        </w:div>
                      </w:divsChild>
                    </w:div>
                    <w:div w:id="692876526">
                      <w:marLeft w:val="0"/>
                      <w:marRight w:val="0"/>
                      <w:marTop w:val="0"/>
                      <w:marBottom w:val="0"/>
                      <w:divBdr>
                        <w:top w:val="none" w:sz="0" w:space="0" w:color="auto"/>
                        <w:left w:val="none" w:sz="0" w:space="0" w:color="auto"/>
                        <w:bottom w:val="none" w:sz="0" w:space="0" w:color="auto"/>
                        <w:right w:val="none" w:sz="0" w:space="0" w:color="auto"/>
                      </w:divBdr>
                      <w:divsChild>
                        <w:div w:id="2029216045">
                          <w:marLeft w:val="0"/>
                          <w:marRight w:val="0"/>
                          <w:marTop w:val="0"/>
                          <w:marBottom w:val="0"/>
                          <w:divBdr>
                            <w:top w:val="none" w:sz="0" w:space="0" w:color="auto"/>
                            <w:left w:val="none" w:sz="0" w:space="0" w:color="auto"/>
                            <w:bottom w:val="none" w:sz="0" w:space="0" w:color="auto"/>
                            <w:right w:val="none" w:sz="0" w:space="0" w:color="auto"/>
                          </w:divBdr>
                        </w:div>
                      </w:divsChild>
                    </w:div>
                    <w:div w:id="705839424">
                      <w:marLeft w:val="0"/>
                      <w:marRight w:val="0"/>
                      <w:marTop w:val="0"/>
                      <w:marBottom w:val="0"/>
                      <w:divBdr>
                        <w:top w:val="none" w:sz="0" w:space="0" w:color="auto"/>
                        <w:left w:val="none" w:sz="0" w:space="0" w:color="auto"/>
                        <w:bottom w:val="none" w:sz="0" w:space="0" w:color="auto"/>
                        <w:right w:val="none" w:sz="0" w:space="0" w:color="auto"/>
                      </w:divBdr>
                      <w:divsChild>
                        <w:div w:id="1102799600">
                          <w:marLeft w:val="0"/>
                          <w:marRight w:val="0"/>
                          <w:marTop w:val="0"/>
                          <w:marBottom w:val="0"/>
                          <w:divBdr>
                            <w:top w:val="none" w:sz="0" w:space="0" w:color="auto"/>
                            <w:left w:val="none" w:sz="0" w:space="0" w:color="auto"/>
                            <w:bottom w:val="none" w:sz="0" w:space="0" w:color="auto"/>
                            <w:right w:val="none" w:sz="0" w:space="0" w:color="auto"/>
                          </w:divBdr>
                        </w:div>
                      </w:divsChild>
                    </w:div>
                    <w:div w:id="734164315">
                      <w:marLeft w:val="0"/>
                      <w:marRight w:val="0"/>
                      <w:marTop w:val="0"/>
                      <w:marBottom w:val="0"/>
                      <w:divBdr>
                        <w:top w:val="none" w:sz="0" w:space="0" w:color="auto"/>
                        <w:left w:val="none" w:sz="0" w:space="0" w:color="auto"/>
                        <w:bottom w:val="none" w:sz="0" w:space="0" w:color="auto"/>
                        <w:right w:val="none" w:sz="0" w:space="0" w:color="auto"/>
                      </w:divBdr>
                      <w:divsChild>
                        <w:div w:id="52243250">
                          <w:marLeft w:val="0"/>
                          <w:marRight w:val="0"/>
                          <w:marTop w:val="0"/>
                          <w:marBottom w:val="0"/>
                          <w:divBdr>
                            <w:top w:val="none" w:sz="0" w:space="0" w:color="auto"/>
                            <w:left w:val="none" w:sz="0" w:space="0" w:color="auto"/>
                            <w:bottom w:val="none" w:sz="0" w:space="0" w:color="auto"/>
                            <w:right w:val="none" w:sz="0" w:space="0" w:color="auto"/>
                          </w:divBdr>
                        </w:div>
                      </w:divsChild>
                    </w:div>
                    <w:div w:id="741756963">
                      <w:marLeft w:val="0"/>
                      <w:marRight w:val="0"/>
                      <w:marTop w:val="0"/>
                      <w:marBottom w:val="0"/>
                      <w:divBdr>
                        <w:top w:val="none" w:sz="0" w:space="0" w:color="auto"/>
                        <w:left w:val="none" w:sz="0" w:space="0" w:color="auto"/>
                        <w:bottom w:val="none" w:sz="0" w:space="0" w:color="auto"/>
                        <w:right w:val="none" w:sz="0" w:space="0" w:color="auto"/>
                      </w:divBdr>
                      <w:divsChild>
                        <w:div w:id="1060858181">
                          <w:marLeft w:val="0"/>
                          <w:marRight w:val="0"/>
                          <w:marTop w:val="0"/>
                          <w:marBottom w:val="0"/>
                          <w:divBdr>
                            <w:top w:val="none" w:sz="0" w:space="0" w:color="auto"/>
                            <w:left w:val="none" w:sz="0" w:space="0" w:color="auto"/>
                            <w:bottom w:val="none" w:sz="0" w:space="0" w:color="auto"/>
                            <w:right w:val="none" w:sz="0" w:space="0" w:color="auto"/>
                          </w:divBdr>
                        </w:div>
                      </w:divsChild>
                    </w:div>
                    <w:div w:id="756054699">
                      <w:marLeft w:val="0"/>
                      <w:marRight w:val="0"/>
                      <w:marTop w:val="0"/>
                      <w:marBottom w:val="0"/>
                      <w:divBdr>
                        <w:top w:val="none" w:sz="0" w:space="0" w:color="auto"/>
                        <w:left w:val="none" w:sz="0" w:space="0" w:color="auto"/>
                        <w:bottom w:val="none" w:sz="0" w:space="0" w:color="auto"/>
                        <w:right w:val="none" w:sz="0" w:space="0" w:color="auto"/>
                      </w:divBdr>
                      <w:divsChild>
                        <w:div w:id="289897101">
                          <w:marLeft w:val="0"/>
                          <w:marRight w:val="0"/>
                          <w:marTop w:val="0"/>
                          <w:marBottom w:val="0"/>
                          <w:divBdr>
                            <w:top w:val="none" w:sz="0" w:space="0" w:color="auto"/>
                            <w:left w:val="none" w:sz="0" w:space="0" w:color="auto"/>
                            <w:bottom w:val="none" w:sz="0" w:space="0" w:color="auto"/>
                            <w:right w:val="none" w:sz="0" w:space="0" w:color="auto"/>
                          </w:divBdr>
                        </w:div>
                      </w:divsChild>
                    </w:div>
                    <w:div w:id="765421583">
                      <w:marLeft w:val="0"/>
                      <w:marRight w:val="0"/>
                      <w:marTop w:val="0"/>
                      <w:marBottom w:val="0"/>
                      <w:divBdr>
                        <w:top w:val="none" w:sz="0" w:space="0" w:color="auto"/>
                        <w:left w:val="none" w:sz="0" w:space="0" w:color="auto"/>
                        <w:bottom w:val="none" w:sz="0" w:space="0" w:color="auto"/>
                        <w:right w:val="none" w:sz="0" w:space="0" w:color="auto"/>
                      </w:divBdr>
                      <w:divsChild>
                        <w:div w:id="1933588505">
                          <w:marLeft w:val="0"/>
                          <w:marRight w:val="0"/>
                          <w:marTop w:val="0"/>
                          <w:marBottom w:val="0"/>
                          <w:divBdr>
                            <w:top w:val="none" w:sz="0" w:space="0" w:color="auto"/>
                            <w:left w:val="none" w:sz="0" w:space="0" w:color="auto"/>
                            <w:bottom w:val="none" w:sz="0" w:space="0" w:color="auto"/>
                            <w:right w:val="none" w:sz="0" w:space="0" w:color="auto"/>
                          </w:divBdr>
                        </w:div>
                      </w:divsChild>
                    </w:div>
                    <w:div w:id="778060604">
                      <w:marLeft w:val="0"/>
                      <w:marRight w:val="0"/>
                      <w:marTop w:val="0"/>
                      <w:marBottom w:val="0"/>
                      <w:divBdr>
                        <w:top w:val="none" w:sz="0" w:space="0" w:color="auto"/>
                        <w:left w:val="none" w:sz="0" w:space="0" w:color="auto"/>
                        <w:bottom w:val="none" w:sz="0" w:space="0" w:color="auto"/>
                        <w:right w:val="none" w:sz="0" w:space="0" w:color="auto"/>
                      </w:divBdr>
                      <w:divsChild>
                        <w:div w:id="434834861">
                          <w:marLeft w:val="0"/>
                          <w:marRight w:val="0"/>
                          <w:marTop w:val="0"/>
                          <w:marBottom w:val="0"/>
                          <w:divBdr>
                            <w:top w:val="none" w:sz="0" w:space="0" w:color="auto"/>
                            <w:left w:val="none" w:sz="0" w:space="0" w:color="auto"/>
                            <w:bottom w:val="none" w:sz="0" w:space="0" w:color="auto"/>
                            <w:right w:val="none" w:sz="0" w:space="0" w:color="auto"/>
                          </w:divBdr>
                        </w:div>
                      </w:divsChild>
                    </w:div>
                    <w:div w:id="788745615">
                      <w:marLeft w:val="0"/>
                      <w:marRight w:val="0"/>
                      <w:marTop w:val="0"/>
                      <w:marBottom w:val="0"/>
                      <w:divBdr>
                        <w:top w:val="none" w:sz="0" w:space="0" w:color="auto"/>
                        <w:left w:val="none" w:sz="0" w:space="0" w:color="auto"/>
                        <w:bottom w:val="none" w:sz="0" w:space="0" w:color="auto"/>
                        <w:right w:val="none" w:sz="0" w:space="0" w:color="auto"/>
                      </w:divBdr>
                      <w:divsChild>
                        <w:div w:id="385491364">
                          <w:marLeft w:val="0"/>
                          <w:marRight w:val="0"/>
                          <w:marTop w:val="0"/>
                          <w:marBottom w:val="0"/>
                          <w:divBdr>
                            <w:top w:val="none" w:sz="0" w:space="0" w:color="auto"/>
                            <w:left w:val="none" w:sz="0" w:space="0" w:color="auto"/>
                            <w:bottom w:val="none" w:sz="0" w:space="0" w:color="auto"/>
                            <w:right w:val="none" w:sz="0" w:space="0" w:color="auto"/>
                          </w:divBdr>
                        </w:div>
                      </w:divsChild>
                    </w:div>
                    <w:div w:id="806776518">
                      <w:marLeft w:val="0"/>
                      <w:marRight w:val="0"/>
                      <w:marTop w:val="0"/>
                      <w:marBottom w:val="0"/>
                      <w:divBdr>
                        <w:top w:val="none" w:sz="0" w:space="0" w:color="auto"/>
                        <w:left w:val="none" w:sz="0" w:space="0" w:color="auto"/>
                        <w:bottom w:val="none" w:sz="0" w:space="0" w:color="auto"/>
                        <w:right w:val="none" w:sz="0" w:space="0" w:color="auto"/>
                      </w:divBdr>
                      <w:divsChild>
                        <w:div w:id="1478304234">
                          <w:marLeft w:val="0"/>
                          <w:marRight w:val="0"/>
                          <w:marTop w:val="0"/>
                          <w:marBottom w:val="0"/>
                          <w:divBdr>
                            <w:top w:val="none" w:sz="0" w:space="0" w:color="auto"/>
                            <w:left w:val="none" w:sz="0" w:space="0" w:color="auto"/>
                            <w:bottom w:val="none" w:sz="0" w:space="0" w:color="auto"/>
                            <w:right w:val="none" w:sz="0" w:space="0" w:color="auto"/>
                          </w:divBdr>
                        </w:div>
                      </w:divsChild>
                    </w:div>
                    <w:div w:id="842932986">
                      <w:marLeft w:val="0"/>
                      <w:marRight w:val="0"/>
                      <w:marTop w:val="0"/>
                      <w:marBottom w:val="0"/>
                      <w:divBdr>
                        <w:top w:val="none" w:sz="0" w:space="0" w:color="auto"/>
                        <w:left w:val="none" w:sz="0" w:space="0" w:color="auto"/>
                        <w:bottom w:val="none" w:sz="0" w:space="0" w:color="auto"/>
                        <w:right w:val="none" w:sz="0" w:space="0" w:color="auto"/>
                      </w:divBdr>
                      <w:divsChild>
                        <w:div w:id="1772428535">
                          <w:marLeft w:val="0"/>
                          <w:marRight w:val="0"/>
                          <w:marTop w:val="0"/>
                          <w:marBottom w:val="0"/>
                          <w:divBdr>
                            <w:top w:val="none" w:sz="0" w:space="0" w:color="auto"/>
                            <w:left w:val="none" w:sz="0" w:space="0" w:color="auto"/>
                            <w:bottom w:val="none" w:sz="0" w:space="0" w:color="auto"/>
                            <w:right w:val="none" w:sz="0" w:space="0" w:color="auto"/>
                          </w:divBdr>
                        </w:div>
                      </w:divsChild>
                    </w:div>
                    <w:div w:id="845873353">
                      <w:marLeft w:val="0"/>
                      <w:marRight w:val="0"/>
                      <w:marTop w:val="0"/>
                      <w:marBottom w:val="0"/>
                      <w:divBdr>
                        <w:top w:val="none" w:sz="0" w:space="0" w:color="auto"/>
                        <w:left w:val="none" w:sz="0" w:space="0" w:color="auto"/>
                        <w:bottom w:val="none" w:sz="0" w:space="0" w:color="auto"/>
                        <w:right w:val="none" w:sz="0" w:space="0" w:color="auto"/>
                      </w:divBdr>
                      <w:divsChild>
                        <w:div w:id="1436752135">
                          <w:marLeft w:val="0"/>
                          <w:marRight w:val="0"/>
                          <w:marTop w:val="0"/>
                          <w:marBottom w:val="0"/>
                          <w:divBdr>
                            <w:top w:val="none" w:sz="0" w:space="0" w:color="auto"/>
                            <w:left w:val="none" w:sz="0" w:space="0" w:color="auto"/>
                            <w:bottom w:val="none" w:sz="0" w:space="0" w:color="auto"/>
                            <w:right w:val="none" w:sz="0" w:space="0" w:color="auto"/>
                          </w:divBdr>
                        </w:div>
                      </w:divsChild>
                    </w:div>
                    <w:div w:id="855191005">
                      <w:marLeft w:val="0"/>
                      <w:marRight w:val="0"/>
                      <w:marTop w:val="0"/>
                      <w:marBottom w:val="0"/>
                      <w:divBdr>
                        <w:top w:val="none" w:sz="0" w:space="0" w:color="auto"/>
                        <w:left w:val="none" w:sz="0" w:space="0" w:color="auto"/>
                        <w:bottom w:val="none" w:sz="0" w:space="0" w:color="auto"/>
                        <w:right w:val="none" w:sz="0" w:space="0" w:color="auto"/>
                      </w:divBdr>
                      <w:divsChild>
                        <w:div w:id="1180970479">
                          <w:marLeft w:val="0"/>
                          <w:marRight w:val="0"/>
                          <w:marTop w:val="0"/>
                          <w:marBottom w:val="0"/>
                          <w:divBdr>
                            <w:top w:val="none" w:sz="0" w:space="0" w:color="auto"/>
                            <w:left w:val="none" w:sz="0" w:space="0" w:color="auto"/>
                            <w:bottom w:val="none" w:sz="0" w:space="0" w:color="auto"/>
                            <w:right w:val="none" w:sz="0" w:space="0" w:color="auto"/>
                          </w:divBdr>
                        </w:div>
                      </w:divsChild>
                    </w:div>
                    <w:div w:id="869806150">
                      <w:marLeft w:val="0"/>
                      <w:marRight w:val="0"/>
                      <w:marTop w:val="0"/>
                      <w:marBottom w:val="0"/>
                      <w:divBdr>
                        <w:top w:val="none" w:sz="0" w:space="0" w:color="auto"/>
                        <w:left w:val="none" w:sz="0" w:space="0" w:color="auto"/>
                        <w:bottom w:val="none" w:sz="0" w:space="0" w:color="auto"/>
                        <w:right w:val="none" w:sz="0" w:space="0" w:color="auto"/>
                      </w:divBdr>
                      <w:divsChild>
                        <w:div w:id="982855021">
                          <w:marLeft w:val="0"/>
                          <w:marRight w:val="0"/>
                          <w:marTop w:val="0"/>
                          <w:marBottom w:val="0"/>
                          <w:divBdr>
                            <w:top w:val="none" w:sz="0" w:space="0" w:color="auto"/>
                            <w:left w:val="none" w:sz="0" w:space="0" w:color="auto"/>
                            <w:bottom w:val="none" w:sz="0" w:space="0" w:color="auto"/>
                            <w:right w:val="none" w:sz="0" w:space="0" w:color="auto"/>
                          </w:divBdr>
                        </w:div>
                      </w:divsChild>
                    </w:div>
                    <w:div w:id="888348100">
                      <w:marLeft w:val="0"/>
                      <w:marRight w:val="0"/>
                      <w:marTop w:val="0"/>
                      <w:marBottom w:val="0"/>
                      <w:divBdr>
                        <w:top w:val="none" w:sz="0" w:space="0" w:color="auto"/>
                        <w:left w:val="none" w:sz="0" w:space="0" w:color="auto"/>
                        <w:bottom w:val="none" w:sz="0" w:space="0" w:color="auto"/>
                        <w:right w:val="none" w:sz="0" w:space="0" w:color="auto"/>
                      </w:divBdr>
                      <w:divsChild>
                        <w:div w:id="346106407">
                          <w:marLeft w:val="0"/>
                          <w:marRight w:val="0"/>
                          <w:marTop w:val="0"/>
                          <w:marBottom w:val="0"/>
                          <w:divBdr>
                            <w:top w:val="none" w:sz="0" w:space="0" w:color="auto"/>
                            <w:left w:val="none" w:sz="0" w:space="0" w:color="auto"/>
                            <w:bottom w:val="none" w:sz="0" w:space="0" w:color="auto"/>
                            <w:right w:val="none" w:sz="0" w:space="0" w:color="auto"/>
                          </w:divBdr>
                        </w:div>
                      </w:divsChild>
                    </w:div>
                    <w:div w:id="923804198">
                      <w:marLeft w:val="0"/>
                      <w:marRight w:val="0"/>
                      <w:marTop w:val="0"/>
                      <w:marBottom w:val="0"/>
                      <w:divBdr>
                        <w:top w:val="none" w:sz="0" w:space="0" w:color="auto"/>
                        <w:left w:val="none" w:sz="0" w:space="0" w:color="auto"/>
                        <w:bottom w:val="none" w:sz="0" w:space="0" w:color="auto"/>
                        <w:right w:val="none" w:sz="0" w:space="0" w:color="auto"/>
                      </w:divBdr>
                      <w:divsChild>
                        <w:div w:id="383143216">
                          <w:marLeft w:val="0"/>
                          <w:marRight w:val="0"/>
                          <w:marTop w:val="0"/>
                          <w:marBottom w:val="0"/>
                          <w:divBdr>
                            <w:top w:val="none" w:sz="0" w:space="0" w:color="auto"/>
                            <w:left w:val="none" w:sz="0" w:space="0" w:color="auto"/>
                            <w:bottom w:val="none" w:sz="0" w:space="0" w:color="auto"/>
                            <w:right w:val="none" w:sz="0" w:space="0" w:color="auto"/>
                          </w:divBdr>
                        </w:div>
                      </w:divsChild>
                    </w:div>
                    <w:div w:id="944382104">
                      <w:marLeft w:val="0"/>
                      <w:marRight w:val="0"/>
                      <w:marTop w:val="0"/>
                      <w:marBottom w:val="0"/>
                      <w:divBdr>
                        <w:top w:val="none" w:sz="0" w:space="0" w:color="auto"/>
                        <w:left w:val="none" w:sz="0" w:space="0" w:color="auto"/>
                        <w:bottom w:val="none" w:sz="0" w:space="0" w:color="auto"/>
                        <w:right w:val="none" w:sz="0" w:space="0" w:color="auto"/>
                      </w:divBdr>
                      <w:divsChild>
                        <w:div w:id="1662539416">
                          <w:marLeft w:val="0"/>
                          <w:marRight w:val="0"/>
                          <w:marTop w:val="0"/>
                          <w:marBottom w:val="0"/>
                          <w:divBdr>
                            <w:top w:val="none" w:sz="0" w:space="0" w:color="auto"/>
                            <w:left w:val="none" w:sz="0" w:space="0" w:color="auto"/>
                            <w:bottom w:val="none" w:sz="0" w:space="0" w:color="auto"/>
                            <w:right w:val="none" w:sz="0" w:space="0" w:color="auto"/>
                          </w:divBdr>
                        </w:div>
                      </w:divsChild>
                    </w:div>
                    <w:div w:id="952977768">
                      <w:marLeft w:val="0"/>
                      <w:marRight w:val="0"/>
                      <w:marTop w:val="0"/>
                      <w:marBottom w:val="0"/>
                      <w:divBdr>
                        <w:top w:val="none" w:sz="0" w:space="0" w:color="auto"/>
                        <w:left w:val="none" w:sz="0" w:space="0" w:color="auto"/>
                        <w:bottom w:val="none" w:sz="0" w:space="0" w:color="auto"/>
                        <w:right w:val="none" w:sz="0" w:space="0" w:color="auto"/>
                      </w:divBdr>
                      <w:divsChild>
                        <w:div w:id="740760166">
                          <w:marLeft w:val="0"/>
                          <w:marRight w:val="0"/>
                          <w:marTop w:val="0"/>
                          <w:marBottom w:val="0"/>
                          <w:divBdr>
                            <w:top w:val="none" w:sz="0" w:space="0" w:color="auto"/>
                            <w:left w:val="none" w:sz="0" w:space="0" w:color="auto"/>
                            <w:bottom w:val="none" w:sz="0" w:space="0" w:color="auto"/>
                            <w:right w:val="none" w:sz="0" w:space="0" w:color="auto"/>
                          </w:divBdr>
                        </w:div>
                      </w:divsChild>
                    </w:div>
                    <w:div w:id="954680417">
                      <w:marLeft w:val="0"/>
                      <w:marRight w:val="0"/>
                      <w:marTop w:val="0"/>
                      <w:marBottom w:val="0"/>
                      <w:divBdr>
                        <w:top w:val="none" w:sz="0" w:space="0" w:color="auto"/>
                        <w:left w:val="none" w:sz="0" w:space="0" w:color="auto"/>
                        <w:bottom w:val="none" w:sz="0" w:space="0" w:color="auto"/>
                        <w:right w:val="none" w:sz="0" w:space="0" w:color="auto"/>
                      </w:divBdr>
                      <w:divsChild>
                        <w:div w:id="1020665262">
                          <w:marLeft w:val="0"/>
                          <w:marRight w:val="0"/>
                          <w:marTop w:val="0"/>
                          <w:marBottom w:val="0"/>
                          <w:divBdr>
                            <w:top w:val="none" w:sz="0" w:space="0" w:color="auto"/>
                            <w:left w:val="none" w:sz="0" w:space="0" w:color="auto"/>
                            <w:bottom w:val="none" w:sz="0" w:space="0" w:color="auto"/>
                            <w:right w:val="none" w:sz="0" w:space="0" w:color="auto"/>
                          </w:divBdr>
                        </w:div>
                      </w:divsChild>
                    </w:div>
                    <w:div w:id="996223302">
                      <w:marLeft w:val="0"/>
                      <w:marRight w:val="0"/>
                      <w:marTop w:val="0"/>
                      <w:marBottom w:val="0"/>
                      <w:divBdr>
                        <w:top w:val="none" w:sz="0" w:space="0" w:color="auto"/>
                        <w:left w:val="none" w:sz="0" w:space="0" w:color="auto"/>
                        <w:bottom w:val="none" w:sz="0" w:space="0" w:color="auto"/>
                        <w:right w:val="none" w:sz="0" w:space="0" w:color="auto"/>
                      </w:divBdr>
                      <w:divsChild>
                        <w:div w:id="568424975">
                          <w:marLeft w:val="0"/>
                          <w:marRight w:val="0"/>
                          <w:marTop w:val="0"/>
                          <w:marBottom w:val="0"/>
                          <w:divBdr>
                            <w:top w:val="none" w:sz="0" w:space="0" w:color="auto"/>
                            <w:left w:val="none" w:sz="0" w:space="0" w:color="auto"/>
                            <w:bottom w:val="none" w:sz="0" w:space="0" w:color="auto"/>
                            <w:right w:val="none" w:sz="0" w:space="0" w:color="auto"/>
                          </w:divBdr>
                        </w:div>
                      </w:divsChild>
                    </w:div>
                    <w:div w:id="1045257199">
                      <w:marLeft w:val="0"/>
                      <w:marRight w:val="0"/>
                      <w:marTop w:val="0"/>
                      <w:marBottom w:val="0"/>
                      <w:divBdr>
                        <w:top w:val="none" w:sz="0" w:space="0" w:color="auto"/>
                        <w:left w:val="none" w:sz="0" w:space="0" w:color="auto"/>
                        <w:bottom w:val="none" w:sz="0" w:space="0" w:color="auto"/>
                        <w:right w:val="none" w:sz="0" w:space="0" w:color="auto"/>
                      </w:divBdr>
                      <w:divsChild>
                        <w:div w:id="2037776459">
                          <w:marLeft w:val="0"/>
                          <w:marRight w:val="0"/>
                          <w:marTop w:val="0"/>
                          <w:marBottom w:val="0"/>
                          <w:divBdr>
                            <w:top w:val="none" w:sz="0" w:space="0" w:color="auto"/>
                            <w:left w:val="none" w:sz="0" w:space="0" w:color="auto"/>
                            <w:bottom w:val="none" w:sz="0" w:space="0" w:color="auto"/>
                            <w:right w:val="none" w:sz="0" w:space="0" w:color="auto"/>
                          </w:divBdr>
                        </w:div>
                      </w:divsChild>
                    </w:div>
                    <w:div w:id="1062362376">
                      <w:marLeft w:val="0"/>
                      <w:marRight w:val="0"/>
                      <w:marTop w:val="0"/>
                      <w:marBottom w:val="0"/>
                      <w:divBdr>
                        <w:top w:val="none" w:sz="0" w:space="0" w:color="auto"/>
                        <w:left w:val="none" w:sz="0" w:space="0" w:color="auto"/>
                        <w:bottom w:val="none" w:sz="0" w:space="0" w:color="auto"/>
                        <w:right w:val="none" w:sz="0" w:space="0" w:color="auto"/>
                      </w:divBdr>
                      <w:divsChild>
                        <w:div w:id="1701935951">
                          <w:marLeft w:val="0"/>
                          <w:marRight w:val="0"/>
                          <w:marTop w:val="0"/>
                          <w:marBottom w:val="0"/>
                          <w:divBdr>
                            <w:top w:val="none" w:sz="0" w:space="0" w:color="auto"/>
                            <w:left w:val="none" w:sz="0" w:space="0" w:color="auto"/>
                            <w:bottom w:val="none" w:sz="0" w:space="0" w:color="auto"/>
                            <w:right w:val="none" w:sz="0" w:space="0" w:color="auto"/>
                          </w:divBdr>
                        </w:div>
                      </w:divsChild>
                    </w:div>
                    <w:div w:id="1086539603">
                      <w:marLeft w:val="0"/>
                      <w:marRight w:val="0"/>
                      <w:marTop w:val="0"/>
                      <w:marBottom w:val="0"/>
                      <w:divBdr>
                        <w:top w:val="none" w:sz="0" w:space="0" w:color="auto"/>
                        <w:left w:val="none" w:sz="0" w:space="0" w:color="auto"/>
                        <w:bottom w:val="none" w:sz="0" w:space="0" w:color="auto"/>
                        <w:right w:val="none" w:sz="0" w:space="0" w:color="auto"/>
                      </w:divBdr>
                      <w:divsChild>
                        <w:div w:id="592935">
                          <w:marLeft w:val="0"/>
                          <w:marRight w:val="0"/>
                          <w:marTop w:val="0"/>
                          <w:marBottom w:val="0"/>
                          <w:divBdr>
                            <w:top w:val="none" w:sz="0" w:space="0" w:color="auto"/>
                            <w:left w:val="none" w:sz="0" w:space="0" w:color="auto"/>
                            <w:bottom w:val="none" w:sz="0" w:space="0" w:color="auto"/>
                            <w:right w:val="none" w:sz="0" w:space="0" w:color="auto"/>
                          </w:divBdr>
                        </w:div>
                      </w:divsChild>
                    </w:div>
                    <w:div w:id="1111120721">
                      <w:marLeft w:val="0"/>
                      <w:marRight w:val="0"/>
                      <w:marTop w:val="0"/>
                      <w:marBottom w:val="0"/>
                      <w:divBdr>
                        <w:top w:val="none" w:sz="0" w:space="0" w:color="auto"/>
                        <w:left w:val="none" w:sz="0" w:space="0" w:color="auto"/>
                        <w:bottom w:val="none" w:sz="0" w:space="0" w:color="auto"/>
                        <w:right w:val="none" w:sz="0" w:space="0" w:color="auto"/>
                      </w:divBdr>
                      <w:divsChild>
                        <w:div w:id="391544279">
                          <w:marLeft w:val="0"/>
                          <w:marRight w:val="0"/>
                          <w:marTop w:val="0"/>
                          <w:marBottom w:val="0"/>
                          <w:divBdr>
                            <w:top w:val="none" w:sz="0" w:space="0" w:color="auto"/>
                            <w:left w:val="none" w:sz="0" w:space="0" w:color="auto"/>
                            <w:bottom w:val="none" w:sz="0" w:space="0" w:color="auto"/>
                            <w:right w:val="none" w:sz="0" w:space="0" w:color="auto"/>
                          </w:divBdr>
                        </w:div>
                      </w:divsChild>
                    </w:div>
                    <w:div w:id="1118376886">
                      <w:marLeft w:val="0"/>
                      <w:marRight w:val="0"/>
                      <w:marTop w:val="0"/>
                      <w:marBottom w:val="0"/>
                      <w:divBdr>
                        <w:top w:val="none" w:sz="0" w:space="0" w:color="auto"/>
                        <w:left w:val="none" w:sz="0" w:space="0" w:color="auto"/>
                        <w:bottom w:val="none" w:sz="0" w:space="0" w:color="auto"/>
                        <w:right w:val="none" w:sz="0" w:space="0" w:color="auto"/>
                      </w:divBdr>
                      <w:divsChild>
                        <w:div w:id="372267576">
                          <w:marLeft w:val="0"/>
                          <w:marRight w:val="0"/>
                          <w:marTop w:val="0"/>
                          <w:marBottom w:val="0"/>
                          <w:divBdr>
                            <w:top w:val="none" w:sz="0" w:space="0" w:color="auto"/>
                            <w:left w:val="none" w:sz="0" w:space="0" w:color="auto"/>
                            <w:bottom w:val="none" w:sz="0" w:space="0" w:color="auto"/>
                            <w:right w:val="none" w:sz="0" w:space="0" w:color="auto"/>
                          </w:divBdr>
                        </w:div>
                      </w:divsChild>
                    </w:div>
                    <w:div w:id="1185705721">
                      <w:marLeft w:val="0"/>
                      <w:marRight w:val="0"/>
                      <w:marTop w:val="0"/>
                      <w:marBottom w:val="0"/>
                      <w:divBdr>
                        <w:top w:val="none" w:sz="0" w:space="0" w:color="auto"/>
                        <w:left w:val="none" w:sz="0" w:space="0" w:color="auto"/>
                        <w:bottom w:val="none" w:sz="0" w:space="0" w:color="auto"/>
                        <w:right w:val="none" w:sz="0" w:space="0" w:color="auto"/>
                      </w:divBdr>
                      <w:divsChild>
                        <w:div w:id="772629606">
                          <w:marLeft w:val="0"/>
                          <w:marRight w:val="0"/>
                          <w:marTop w:val="0"/>
                          <w:marBottom w:val="0"/>
                          <w:divBdr>
                            <w:top w:val="none" w:sz="0" w:space="0" w:color="auto"/>
                            <w:left w:val="none" w:sz="0" w:space="0" w:color="auto"/>
                            <w:bottom w:val="none" w:sz="0" w:space="0" w:color="auto"/>
                            <w:right w:val="none" w:sz="0" w:space="0" w:color="auto"/>
                          </w:divBdr>
                        </w:div>
                      </w:divsChild>
                    </w:div>
                    <w:div w:id="1281187144">
                      <w:marLeft w:val="0"/>
                      <w:marRight w:val="0"/>
                      <w:marTop w:val="0"/>
                      <w:marBottom w:val="0"/>
                      <w:divBdr>
                        <w:top w:val="none" w:sz="0" w:space="0" w:color="auto"/>
                        <w:left w:val="none" w:sz="0" w:space="0" w:color="auto"/>
                        <w:bottom w:val="none" w:sz="0" w:space="0" w:color="auto"/>
                        <w:right w:val="none" w:sz="0" w:space="0" w:color="auto"/>
                      </w:divBdr>
                      <w:divsChild>
                        <w:div w:id="785318424">
                          <w:marLeft w:val="0"/>
                          <w:marRight w:val="0"/>
                          <w:marTop w:val="0"/>
                          <w:marBottom w:val="0"/>
                          <w:divBdr>
                            <w:top w:val="none" w:sz="0" w:space="0" w:color="auto"/>
                            <w:left w:val="none" w:sz="0" w:space="0" w:color="auto"/>
                            <w:bottom w:val="none" w:sz="0" w:space="0" w:color="auto"/>
                            <w:right w:val="none" w:sz="0" w:space="0" w:color="auto"/>
                          </w:divBdr>
                        </w:div>
                      </w:divsChild>
                    </w:div>
                    <w:div w:id="1308435832">
                      <w:marLeft w:val="0"/>
                      <w:marRight w:val="0"/>
                      <w:marTop w:val="0"/>
                      <w:marBottom w:val="0"/>
                      <w:divBdr>
                        <w:top w:val="none" w:sz="0" w:space="0" w:color="auto"/>
                        <w:left w:val="none" w:sz="0" w:space="0" w:color="auto"/>
                        <w:bottom w:val="none" w:sz="0" w:space="0" w:color="auto"/>
                        <w:right w:val="none" w:sz="0" w:space="0" w:color="auto"/>
                      </w:divBdr>
                      <w:divsChild>
                        <w:div w:id="1535388393">
                          <w:marLeft w:val="0"/>
                          <w:marRight w:val="0"/>
                          <w:marTop w:val="0"/>
                          <w:marBottom w:val="0"/>
                          <w:divBdr>
                            <w:top w:val="none" w:sz="0" w:space="0" w:color="auto"/>
                            <w:left w:val="none" w:sz="0" w:space="0" w:color="auto"/>
                            <w:bottom w:val="none" w:sz="0" w:space="0" w:color="auto"/>
                            <w:right w:val="none" w:sz="0" w:space="0" w:color="auto"/>
                          </w:divBdr>
                        </w:div>
                      </w:divsChild>
                    </w:div>
                    <w:div w:id="1372997742">
                      <w:marLeft w:val="0"/>
                      <w:marRight w:val="0"/>
                      <w:marTop w:val="0"/>
                      <w:marBottom w:val="0"/>
                      <w:divBdr>
                        <w:top w:val="none" w:sz="0" w:space="0" w:color="auto"/>
                        <w:left w:val="none" w:sz="0" w:space="0" w:color="auto"/>
                        <w:bottom w:val="none" w:sz="0" w:space="0" w:color="auto"/>
                        <w:right w:val="none" w:sz="0" w:space="0" w:color="auto"/>
                      </w:divBdr>
                      <w:divsChild>
                        <w:div w:id="2097744915">
                          <w:marLeft w:val="0"/>
                          <w:marRight w:val="0"/>
                          <w:marTop w:val="0"/>
                          <w:marBottom w:val="0"/>
                          <w:divBdr>
                            <w:top w:val="none" w:sz="0" w:space="0" w:color="auto"/>
                            <w:left w:val="none" w:sz="0" w:space="0" w:color="auto"/>
                            <w:bottom w:val="none" w:sz="0" w:space="0" w:color="auto"/>
                            <w:right w:val="none" w:sz="0" w:space="0" w:color="auto"/>
                          </w:divBdr>
                        </w:div>
                      </w:divsChild>
                    </w:div>
                    <w:div w:id="1377580473">
                      <w:marLeft w:val="0"/>
                      <w:marRight w:val="0"/>
                      <w:marTop w:val="0"/>
                      <w:marBottom w:val="0"/>
                      <w:divBdr>
                        <w:top w:val="none" w:sz="0" w:space="0" w:color="auto"/>
                        <w:left w:val="none" w:sz="0" w:space="0" w:color="auto"/>
                        <w:bottom w:val="none" w:sz="0" w:space="0" w:color="auto"/>
                        <w:right w:val="none" w:sz="0" w:space="0" w:color="auto"/>
                      </w:divBdr>
                      <w:divsChild>
                        <w:div w:id="1479882317">
                          <w:marLeft w:val="0"/>
                          <w:marRight w:val="0"/>
                          <w:marTop w:val="0"/>
                          <w:marBottom w:val="0"/>
                          <w:divBdr>
                            <w:top w:val="none" w:sz="0" w:space="0" w:color="auto"/>
                            <w:left w:val="none" w:sz="0" w:space="0" w:color="auto"/>
                            <w:bottom w:val="none" w:sz="0" w:space="0" w:color="auto"/>
                            <w:right w:val="none" w:sz="0" w:space="0" w:color="auto"/>
                          </w:divBdr>
                        </w:div>
                      </w:divsChild>
                    </w:div>
                    <w:div w:id="1378774152">
                      <w:marLeft w:val="0"/>
                      <w:marRight w:val="0"/>
                      <w:marTop w:val="0"/>
                      <w:marBottom w:val="0"/>
                      <w:divBdr>
                        <w:top w:val="none" w:sz="0" w:space="0" w:color="auto"/>
                        <w:left w:val="none" w:sz="0" w:space="0" w:color="auto"/>
                        <w:bottom w:val="none" w:sz="0" w:space="0" w:color="auto"/>
                        <w:right w:val="none" w:sz="0" w:space="0" w:color="auto"/>
                      </w:divBdr>
                      <w:divsChild>
                        <w:div w:id="688263501">
                          <w:marLeft w:val="0"/>
                          <w:marRight w:val="0"/>
                          <w:marTop w:val="0"/>
                          <w:marBottom w:val="0"/>
                          <w:divBdr>
                            <w:top w:val="none" w:sz="0" w:space="0" w:color="auto"/>
                            <w:left w:val="none" w:sz="0" w:space="0" w:color="auto"/>
                            <w:bottom w:val="none" w:sz="0" w:space="0" w:color="auto"/>
                            <w:right w:val="none" w:sz="0" w:space="0" w:color="auto"/>
                          </w:divBdr>
                        </w:div>
                      </w:divsChild>
                    </w:div>
                    <w:div w:id="1393308385">
                      <w:marLeft w:val="0"/>
                      <w:marRight w:val="0"/>
                      <w:marTop w:val="0"/>
                      <w:marBottom w:val="0"/>
                      <w:divBdr>
                        <w:top w:val="none" w:sz="0" w:space="0" w:color="auto"/>
                        <w:left w:val="none" w:sz="0" w:space="0" w:color="auto"/>
                        <w:bottom w:val="none" w:sz="0" w:space="0" w:color="auto"/>
                        <w:right w:val="none" w:sz="0" w:space="0" w:color="auto"/>
                      </w:divBdr>
                      <w:divsChild>
                        <w:div w:id="1450080817">
                          <w:marLeft w:val="0"/>
                          <w:marRight w:val="0"/>
                          <w:marTop w:val="0"/>
                          <w:marBottom w:val="0"/>
                          <w:divBdr>
                            <w:top w:val="none" w:sz="0" w:space="0" w:color="auto"/>
                            <w:left w:val="none" w:sz="0" w:space="0" w:color="auto"/>
                            <w:bottom w:val="none" w:sz="0" w:space="0" w:color="auto"/>
                            <w:right w:val="none" w:sz="0" w:space="0" w:color="auto"/>
                          </w:divBdr>
                        </w:div>
                      </w:divsChild>
                    </w:div>
                    <w:div w:id="1431582899">
                      <w:marLeft w:val="0"/>
                      <w:marRight w:val="0"/>
                      <w:marTop w:val="0"/>
                      <w:marBottom w:val="0"/>
                      <w:divBdr>
                        <w:top w:val="none" w:sz="0" w:space="0" w:color="auto"/>
                        <w:left w:val="none" w:sz="0" w:space="0" w:color="auto"/>
                        <w:bottom w:val="none" w:sz="0" w:space="0" w:color="auto"/>
                        <w:right w:val="none" w:sz="0" w:space="0" w:color="auto"/>
                      </w:divBdr>
                      <w:divsChild>
                        <w:div w:id="1292321949">
                          <w:marLeft w:val="0"/>
                          <w:marRight w:val="0"/>
                          <w:marTop w:val="0"/>
                          <w:marBottom w:val="0"/>
                          <w:divBdr>
                            <w:top w:val="none" w:sz="0" w:space="0" w:color="auto"/>
                            <w:left w:val="none" w:sz="0" w:space="0" w:color="auto"/>
                            <w:bottom w:val="none" w:sz="0" w:space="0" w:color="auto"/>
                            <w:right w:val="none" w:sz="0" w:space="0" w:color="auto"/>
                          </w:divBdr>
                        </w:div>
                      </w:divsChild>
                    </w:div>
                    <w:div w:id="1441141979">
                      <w:marLeft w:val="0"/>
                      <w:marRight w:val="0"/>
                      <w:marTop w:val="0"/>
                      <w:marBottom w:val="0"/>
                      <w:divBdr>
                        <w:top w:val="none" w:sz="0" w:space="0" w:color="auto"/>
                        <w:left w:val="none" w:sz="0" w:space="0" w:color="auto"/>
                        <w:bottom w:val="none" w:sz="0" w:space="0" w:color="auto"/>
                        <w:right w:val="none" w:sz="0" w:space="0" w:color="auto"/>
                      </w:divBdr>
                      <w:divsChild>
                        <w:div w:id="1606961129">
                          <w:marLeft w:val="0"/>
                          <w:marRight w:val="0"/>
                          <w:marTop w:val="0"/>
                          <w:marBottom w:val="0"/>
                          <w:divBdr>
                            <w:top w:val="none" w:sz="0" w:space="0" w:color="auto"/>
                            <w:left w:val="none" w:sz="0" w:space="0" w:color="auto"/>
                            <w:bottom w:val="none" w:sz="0" w:space="0" w:color="auto"/>
                            <w:right w:val="none" w:sz="0" w:space="0" w:color="auto"/>
                          </w:divBdr>
                        </w:div>
                      </w:divsChild>
                    </w:div>
                    <w:div w:id="1456171674">
                      <w:marLeft w:val="0"/>
                      <w:marRight w:val="0"/>
                      <w:marTop w:val="0"/>
                      <w:marBottom w:val="0"/>
                      <w:divBdr>
                        <w:top w:val="none" w:sz="0" w:space="0" w:color="auto"/>
                        <w:left w:val="none" w:sz="0" w:space="0" w:color="auto"/>
                        <w:bottom w:val="none" w:sz="0" w:space="0" w:color="auto"/>
                        <w:right w:val="none" w:sz="0" w:space="0" w:color="auto"/>
                      </w:divBdr>
                      <w:divsChild>
                        <w:div w:id="114716075">
                          <w:marLeft w:val="0"/>
                          <w:marRight w:val="0"/>
                          <w:marTop w:val="0"/>
                          <w:marBottom w:val="0"/>
                          <w:divBdr>
                            <w:top w:val="none" w:sz="0" w:space="0" w:color="auto"/>
                            <w:left w:val="none" w:sz="0" w:space="0" w:color="auto"/>
                            <w:bottom w:val="none" w:sz="0" w:space="0" w:color="auto"/>
                            <w:right w:val="none" w:sz="0" w:space="0" w:color="auto"/>
                          </w:divBdr>
                        </w:div>
                      </w:divsChild>
                    </w:div>
                    <w:div w:id="1465271206">
                      <w:marLeft w:val="0"/>
                      <w:marRight w:val="0"/>
                      <w:marTop w:val="0"/>
                      <w:marBottom w:val="0"/>
                      <w:divBdr>
                        <w:top w:val="none" w:sz="0" w:space="0" w:color="auto"/>
                        <w:left w:val="none" w:sz="0" w:space="0" w:color="auto"/>
                        <w:bottom w:val="none" w:sz="0" w:space="0" w:color="auto"/>
                        <w:right w:val="none" w:sz="0" w:space="0" w:color="auto"/>
                      </w:divBdr>
                      <w:divsChild>
                        <w:div w:id="17775235">
                          <w:marLeft w:val="0"/>
                          <w:marRight w:val="0"/>
                          <w:marTop w:val="0"/>
                          <w:marBottom w:val="0"/>
                          <w:divBdr>
                            <w:top w:val="none" w:sz="0" w:space="0" w:color="auto"/>
                            <w:left w:val="none" w:sz="0" w:space="0" w:color="auto"/>
                            <w:bottom w:val="none" w:sz="0" w:space="0" w:color="auto"/>
                            <w:right w:val="none" w:sz="0" w:space="0" w:color="auto"/>
                          </w:divBdr>
                        </w:div>
                      </w:divsChild>
                    </w:div>
                    <w:div w:id="1494176288">
                      <w:marLeft w:val="0"/>
                      <w:marRight w:val="0"/>
                      <w:marTop w:val="0"/>
                      <w:marBottom w:val="0"/>
                      <w:divBdr>
                        <w:top w:val="none" w:sz="0" w:space="0" w:color="auto"/>
                        <w:left w:val="none" w:sz="0" w:space="0" w:color="auto"/>
                        <w:bottom w:val="none" w:sz="0" w:space="0" w:color="auto"/>
                        <w:right w:val="none" w:sz="0" w:space="0" w:color="auto"/>
                      </w:divBdr>
                      <w:divsChild>
                        <w:div w:id="192112953">
                          <w:marLeft w:val="0"/>
                          <w:marRight w:val="0"/>
                          <w:marTop w:val="0"/>
                          <w:marBottom w:val="0"/>
                          <w:divBdr>
                            <w:top w:val="none" w:sz="0" w:space="0" w:color="auto"/>
                            <w:left w:val="none" w:sz="0" w:space="0" w:color="auto"/>
                            <w:bottom w:val="none" w:sz="0" w:space="0" w:color="auto"/>
                            <w:right w:val="none" w:sz="0" w:space="0" w:color="auto"/>
                          </w:divBdr>
                        </w:div>
                      </w:divsChild>
                    </w:div>
                    <w:div w:id="1497528108">
                      <w:marLeft w:val="0"/>
                      <w:marRight w:val="0"/>
                      <w:marTop w:val="0"/>
                      <w:marBottom w:val="0"/>
                      <w:divBdr>
                        <w:top w:val="none" w:sz="0" w:space="0" w:color="auto"/>
                        <w:left w:val="none" w:sz="0" w:space="0" w:color="auto"/>
                        <w:bottom w:val="none" w:sz="0" w:space="0" w:color="auto"/>
                        <w:right w:val="none" w:sz="0" w:space="0" w:color="auto"/>
                      </w:divBdr>
                      <w:divsChild>
                        <w:div w:id="933710692">
                          <w:marLeft w:val="0"/>
                          <w:marRight w:val="0"/>
                          <w:marTop w:val="0"/>
                          <w:marBottom w:val="0"/>
                          <w:divBdr>
                            <w:top w:val="none" w:sz="0" w:space="0" w:color="auto"/>
                            <w:left w:val="none" w:sz="0" w:space="0" w:color="auto"/>
                            <w:bottom w:val="none" w:sz="0" w:space="0" w:color="auto"/>
                            <w:right w:val="none" w:sz="0" w:space="0" w:color="auto"/>
                          </w:divBdr>
                        </w:div>
                      </w:divsChild>
                    </w:div>
                    <w:div w:id="1542013793">
                      <w:marLeft w:val="0"/>
                      <w:marRight w:val="0"/>
                      <w:marTop w:val="0"/>
                      <w:marBottom w:val="0"/>
                      <w:divBdr>
                        <w:top w:val="none" w:sz="0" w:space="0" w:color="auto"/>
                        <w:left w:val="none" w:sz="0" w:space="0" w:color="auto"/>
                        <w:bottom w:val="none" w:sz="0" w:space="0" w:color="auto"/>
                        <w:right w:val="none" w:sz="0" w:space="0" w:color="auto"/>
                      </w:divBdr>
                      <w:divsChild>
                        <w:div w:id="1718428970">
                          <w:marLeft w:val="0"/>
                          <w:marRight w:val="0"/>
                          <w:marTop w:val="0"/>
                          <w:marBottom w:val="0"/>
                          <w:divBdr>
                            <w:top w:val="none" w:sz="0" w:space="0" w:color="auto"/>
                            <w:left w:val="none" w:sz="0" w:space="0" w:color="auto"/>
                            <w:bottom w:val="none" w:sz="0" w:space="0" w:color="auto"/>
                            <w:right w:val="none" w:sz="0" w:space="0" w:color="auto"/>
                          </w:divBdr>
                        </w:div>
                      </w:divsChild>
                    </w:div>
                    <w:div w:id="1549295408">
                      <w:marLeft w:val="0"/>
                      <w:marRight w:val="0"/>
                      <w:marTop w:val="0"/>
                      <w:marBottom w:val="0"/>
                      <w:divBdr>
                        <w:top w:val="none" w:sz="0" w:space="0" w:color="auto"/>
                        <w:left w:val="none" w:sz="0" w:space="0" w:color="auto"/>
                        <w:bottom w:val="none" w:sz="0" w:space="0" w:color="auto"/>
                        <w:right w:val="none" w:sz="0" w:space="0" w:color="auto"/>
                      </w:divBdr>
                      <w:divsChild>
                        <w:div w:id="2142384671">
                          <w:marLeft w:val="0"/>
                          <w:marRight w:val="0"/>
                          <w:marTop w:val="0"/>
                          <w:marBottom w:val="0"/>
                          <w:divBdr>
                            <w:top w:val="none" w:sz="0" w:space="0" w:color="auto"/>
                            <w:left w:val="none" w:sz="0" w:space="0" w:color="auto"/>
                            <w:bottom w:val="none" w:sz="0" w:space="0" w:color="auto"/>
                            <w:right w:val="none" w:sz="0" w:space="0" w:color="auto"/>
                          </w:divBdr>
                        </w:div>
                      </w:divsChild>
                    </w:div>
                    <w:div w:id="1567229463">
                      <w:marLeft w:val="0"/>
                      <w:marRight w:val="0"/>
                      <w:marTop w:val="0"/>
                      <w:marBottom w:val="0"/>
                      <w:divBdr>
                        <w:top w:val="none" w:sz="0" w:space="0" w:color="auto"/>
                        <w:left w:val="none" w:sz="0" w:space="0" w:color="auto"/>
                        <w:bottom w:val="none" w:sz="0" w:space="0" w:color="auto"/>
                        <w:right w:val="none" w:sz="0" w:space="0" w:color="auto"/>
                      </w:divBdr>
                      <w:divsChild>
                        <w:div w:id="2000691094">
                          <w:marLeft w:val="0"/>
                          <w:marRight w:val="0"/>
                          <w:marTop w:val="0"/>
                          <w:marBottom w:val="0"/>
                          <w:divBdr>
                            <w:top w:val="none" w:sz="0" w:space="0" w:color="auto"/>
                            <w:left w:val="none" w:sz="0" w:space="0" w:color="auto"/>
                            <w:bottom w:val="none" w:sz="0" w:space="0" w:color="auto"/>
                            <w:right w:val="none" w:sz="0" w:space="0" w:color="auto"/>
                          </w:divBdr>
                        </w:div>
                      </w:divsChild>
                    </w:div>
                    <w:div w:id="1572109760">
                      <w:marLeft w:val="0"/>
                      <w:marRight w:val="0"/>
                      <w:marTop w:val="0"/>
                      <w:marBottom w:val="0"/>
                      <w:divBdr>
                        <w:top w:val="none" w:sz="0" w:space="0" w:color="auto"/>
                        <w:left w:val="none" w:sz="0" w:space="0" w:color="auto"/>
                        <w:bottom w:val="none" w:sz="0" w:space="0" w:color="auto"/>
                        <w:right w:val="none" w:sz="0" w:space="0" w:color="auto"/>
                      </w:divBdr>
                      <w:divsChild>
                        <w:div w:id="523712882">
                          <w:marLeft w:val="0"/>
                          <w:marRight w:val="0"/>
                          <w:marTop w:val="0"/>
                          <w:marBottom w:val="0"/>
                          <w:divBdr>
                            <w:top w:val="none" w:sz="0" w:space="0" w:color="auto"/>
                            <w:left w:val="none" w:sz="0" w:space="0" w:color="auto"/>
                            <w:bottom w:val="none" w:sz="0" w:space="0" w:color="auto"/>
                            <w:right w:val="none" w:sz="0" w:space="0" w:color="auto"/>
                          </w:divBdr>
                        </w:div>
                      </w:divsChild>
                    </w:div>
                    <w:div w:id="1624993450">
                      <w:marLeft w:val="0"/>
                      <w:marRight w:val="0"/>
                      <w:marTop w:val="0"/>
                      <w:marBottom w:val="0"/>
                      <w:divBdr>
                        <w:top w:val="none" w:sz="0" w:space="0" w:color="auto"/>
                        <w:left w:val="none" w:sz="0" w:space="0" w:color="auto"/>
                        <w:bottom w:val="none" w:sz="0" w:space="0" w:color="auto"/>
                        <w:right w:val="none" w:sz="0" w:space="0" w:color="auto"/>
                      </w:divBdr>
                      <w:divsChild>
                        <w:div w:id="1303775812">
                          <w:marLeft w:val="0"/>
                          <w:marRight w:val="0"/>
                          <w:marTop w:val="0"/>
                          <w:marBottom w:val="0"/>
                          <w:divBdr>
                            <w:top w:val="none" w:sz="0" w:space="0" w:color="auto"/>
                            <w:left w:val="none" w:sz="0" w:space="0" w:color="auto"/>
                            <w:bottom w:val="none" w:sz="0" w:space="0" w:color="auto"/>
                            <w:right w:val="none" w:sz="0" w:space="0" w:color="auto"/>
                          </w:divBdr>
                        </w:div>
                      </w:divsChild>
                    </w:div>
                    <w:div w:id="1666930979">
                      <w:marLeft w:val="0"/>
                      <w:marRight w:val="0"/>
                      <w:marTop w:val="0"/>
                      <w:marBottom w:val="0"/>
                      <w:divBdr>
                        <w:top w:val="none" w:sz="0" w:space="0" w:color="auto"/>
                        <w:left w:val="none" w:sz="0" w:space="0" w:color="auto"/>
                        <w:bottom w:val="none" w:sz="0" w:space="0" w:color="auto"/>
                        <w:right w:val="none" w:sz="0" w:space="0" w:color="auto"/>
                      </w:divBdr>
                      <w:divsChild>
                        <w:div w:id="508718844">
                          <w:marLeft w:val="0"/>
                          <w:marRight w:val="0"/>
                          <w:marTop w:val="0"/>
                          <w:marBottom w:val="0"/>
                          <w:divBdr>
                            <w:top w:val="none" w:sz="0" w:space="0" w:color="auto"/>
                            <w:left w:val="none" w:sz="0" w:space="0" w:color="auto"/>
                            <w:bottom w:val="none" w:sz="0" w:space="0" w:color="auto"/>
                            <w:right w:val="none" w:sz="0" w:space="0" w:color="auto"/>
                          </w:divBdr>
                        </w:div>
                      </w:divsChild>
                    </w:div>
                    <w:div w:id="1721201883">
                      <w:marLeft w:val="0"/>
                      <w:marRight w:val="0"/>
                      <w:marTop w:val="0"/>
                      <w:marBottom w:val="0"/>
                      <w:divBdr>
                        <w:top w:val="none" w:sz="0" w:space="0" w:color="auto"/>
                        <w:left w:val="none" w:sz="0" w:space="0" w:color="auto"/>
                        <w:bottom w:val="none" w:sz="0" w:space="0" w:color="auto"/>
                        <w:right w:val="none" w:sz="0" w:space="0" w:color="auto"/>
                      </w:divBdr>
                      <w:divsChild>
                        <w:div w:id="2096629286">
                          <w:marLeft w:val="0"/>
                          <w:marRight w:val="0"/>
                          <w:marTop w:val="0"/>
                          <w:marBottom w:val="0"/>
                          <w:divBdr>
                            <w:top w:val="none" w:sz="0" w:space="0" w:color="auto"/>
                            <w:left w:val="none" w:sz="0" w:space="0" w:color="auto"/>
                            <w:bottom w:val="none" w:sz="0" w:space="0" w:color="auto"/>
                            <w:right w:val="none" w:sz="0" w:space="0" w:color="auto"/>
                          </w:divBdr>
                        </w:div>
                      </w:divsChild>
                    </w:div>
                    <w:div w:id="1795635328">
                      <w:marLeft w:val="0"/>
                      <w:marRight w:val="0"/>
                      <w:marTop w:val="0"/>
                      <w:marBottom w:val="0"/>
                      <w:divBdr>
                        <w:top w:val="none" w:sz="0" w:space="0" w:color="auto"/>
                        <w:left w:val="none" w:sz="0" w:space="0" w:color="auto"/>
                        <w:bottom w:val="none" w:sz="0" w:space="0" w:color="auto"/>
                        <w:right w:val="none" w:sz="0" w:space="0" w:color="auto"/>
                      </w:divBdr>
                      <w:divsChild>
                        <w:div w:id="1016885772">
                          <w:marLeft w:val="0"/>
                          <w:marRight w:val="0"/>
                          <w:marTop w:val="0"/>
                          <w:marBottom w:val="0"/>
                          <w:divBdr>
                            <w:top w:val="none" w:sz="0" w:space="0" w:color="auto"/>
                            <w:left w:val="none" w:sz="0" w:space="0" w:color="auto"/>
                            <w:bottom w:val="none" w:sz="0" w:space="0" w:color="auto"/>
                            <w:right w:val="none" w:sz="0" w:space="0" w:color="auto"/>
                          </w:divBdr>
                        </w:div>
                      </w:divsChild>
                    </w:div>
                    <w:div w:id="1827742260">
                      <w:marLeft w:val="0"/>
                      <w:marRight w:val="0"/>
                      <w:marTop w:val="0"/>
                      <w:marBottom w:val="0"/>
                      <w:divBdr>
                        <w:top w:val="none" w:sz="0" w:space="0" w:color="auto"/>
                        <w:left w:val="none" w:sz="0" w:space="0" w:color="auto"/>
                        <w:bottom w:val="none" w:sz="0" w:space="0" w:color="auto"/>
                        <w:right w:val="none" w:sz="0" w:space="0" w:color="auto"/>
                      </w:divBdr>
                      <w:divsChild>
                        <w:div w:id="229538334">
                          <w:marLeft w:val="0"/>
                          <w:marRight w:val="0"/>
                          <w:marTop w:val="0"/>
                          <w:marBottom w:val="0"/>
                          <w:divBdr>
                            <w:top w:val="none" w:sz="0" w:space="0" w:color="auto"/>
                            <w:left w:val="none" w:sz="0" w:space="0" w:color="auto"/>
                            <w:bottom w:val="none" w:sz="0" w:space="0" w:color="auto"/>
                            <w:right w:val="none" w:sz="0" w:space="0" w:color="auto"/>
                          </w:divBdr>
                        </w:div>
                      </w:divsChild>
                    </w:div>
                    <w:div w:id="1858150890">
                      <w:marLeft w:val="0"/>
                      <w:marRight w:val="0"/>
                      <w:marTop w:val="0"/>
                      <w:marBottom w:val="0"/>
                      <w:divBdr>
                        <w:top w:val="none" w:sz="0" w:space="0" w:color="auto"/>
                        <w:left w:val="none" w:sz="0" w:space="0" w:color="auto"/>
                        <w:bottom w:val="none" w:sz="0" w:space="0" w:color="auto"/>
                        <w:right w:val="none" w:sz="0" w:space="0" w:color="auto"/>
                      </w:divBdr>
                      <w:divsChild>
                        <w:div w:id="361368089">
                          <w:marLeft w:val="0"/>
                          <w:marRight w:val="0"/>
                          <w:marTop w:val="0"/>
                          <w:marBottom w:val="0"/>
                          <w:divBdr>
                            <w:top w:val="none" w:sz="0" w:space="0" w:color="auto"/>
                            <w:left w:val="none" w:sz="0" w:space="0" w:color="auto"/>
                            <w:bottom w:val="none" w:sz="0" w:space="0" w:color="auto"/>
                            <w:right w:val="none" w:sz="0" w:space="0" w:color="auto"/>
                          </w:divBdr>
                        </w:div>
                      </w:divsChild>
                    </w:div>
                    <w:div w:id="1868104366">
                      <w:marLeft w:val="0"/>
                      <w:marRight w:val="0"/>
                      <w:marTop w:val="0"/>
                      <w:marBottom w:val="0"/>
                      <w:divBdr>
                        <w:top w:val="none" w:sz="0" w:space="0" w:color="auto"/>
                        <w:left w:val="none" w:sz="0" w:space="0" w:color="auto"/>
                        <w:bottom w:val="none" w:sz="0" w:space="0" w:color="auto"/>
                        <w:right w:val="none" w:sz="0" w:space="0" w:color="auto"/>
                      </w:divBdr>
                      <w:divsChild>
                        <w:div w:id="694961940">
                          <w:marLeft w:val="0"/>
                          <w:marRight w:val="0"/>
                          <w:marTop w:val="0"/>
                          <w:marBottom w:val="0"/>
                          <w:divBdr>
                            <w:top w:val="none" w:sz="0" w:space="0" w:color="auto"/>
                            <w:left w:val="none" w:sz="0" w:space="0" w:color="auto"/>
                            <w:bottom w:val="none" w:sz="0" w:space="0" w:color="auto"/>
                            <w:right w:val="none" w:sz="0" w:space="0" w:color="auto"/>
                          </w:divBdr>
                        </w:div>
                      </w:divsChild>
                    </w:div>
                    <w:div w:id="1873418748">
                      <w:marLeft w:val="0"/>
                      <w:marRight w:val="0"/>
                      <w:marTop w:val="0"/>
                      <w:marBottom w:val="0"/>
                      <w:divBdr>
                        <w:top w:val="none" w:sz="0" w:space="0" w:color="auto"/>
                        <w:left w:val="none" w:sz="0" w:space="0" w:color="auto"/>
                        <w:bottom w:val="none" w:sz="0" w:space="0" w:color="auto"/>
                        <w:right w:val="none" w:sz="0" w:space="0" w:color="auto"/>
                      </w:divBdr>
                      <w:divsChild>
                        <w:div w:id="1301497497">
                          <w:marLeft w:val="0"/>
                          <w:marRight w:val="0"/>
                          <w:marTop w:val="0"/>
                          <w:marBottom w:val="0"/>
                          <w:divBdr>
                            <w:top w:val="none" w:sz="0" w:space="0" w:color="auto"/>
                            <w:left w:val="none" w:sz="0" w:space="0" w:color="auto"/>
                            <w:bottom w:val="none" w:sz="0" w:space="0" w:color="auto"/>
                            <w:right w:val="none" w:sz="0" w:space="0" w:color="auto"/>
                          </w:divBdr>
                        </w:div>
                      </w:divsChild>
                    </w:div>
                    <w:div w:id="1888714369">
                      <w:marLeft w:val="0"/>
                      <w:marRight w:val="0"/>
                      <w:marTop w:val="0"/>
                      <w:marBottom w:val="0"/>
                      <w:divBdr>
                        <w:top w:val="none" w:sz="0" w:space="0" w:color="auto"/>
                        <w:left w:val="none" w:sz="0" w:space="0" w:color="auto"/>
                        <w:bottom w:val="none" w:sz="0" w:space="0" w:color="auto"/>
                        <w:right w:val="none" w:sz="0" w:space="0" w:color="auto"/>
                      </w:divBdr>
                      <w:divsChild>
                        <w:div w:id="1528716974">
                          <w:marLeft w:val="0"/>
                          <w:marRight w:val="0"/>
                          <w:marTop w:val="0"/>
                          <w:marBottom w:val="0"/>
                          <w:divBdr>
                            <w:top w:val="none" w:sz="0" w:space="0" w:color="auto"/>
                            <w:left w:val="none" w:sz="0" w:space="0" w:color="auto"/>
                            <w:bottom w:val="none" w:sz="0" w:space="0" w:color="auto"/>
                            <w:right w:val="none" w:sz="0" w:space="0" w:color="auto"/>
                          </w:divBdr>
                        </w:div>
                      </w:divsChild>
                    </w:div>
                    <w:div w:id="1955865164">
                      <w:marLeft w:val="0"/>
                      <w:marRight w:val="0"/>
                      <w:marTop w:val="0"/>
                      <w:marBottom w:val="0"/>
                      <w:divBdr>
                        <w:top w:val="none" w:sz="0" w:space="0" w:color="auto"/>
                        <w:left w:val="none" w:sz="0" w:space="0" w:color="auto"/>
                        <w:bottom w:val="none" w:sz="0" w:space="0" w:color="auto"/>
                        <w:right w:val="none" w:sz="0" w:space="0" w:color="auto"/>
                      </w:divBdr>
                      <w:divsChild>
                        <w:div w:id="163908211">
                          <w:marLeft w:val="0"/>
                          <w:marRight w:val="0"/>
                          <w:marTop w:val="0"/>
                          <w:marBottom w:val="0"/>
                          <w:divBdr>
                            <w:top w:val="none" w:sz="0" w:space="0" w:color="auto"/>
                            <w:left w:val="none" w:sz="0" w:space="0" w:color="auto"/>
                            <w:bottom w:val="none" w:sz="0" w:space="0" w:color="auto"/>
                            <w:right w:val="none" w:sz="0" w:space="0" w:color="auto"/>
                          </w:divBdr>
                        </w:div>
                      </w:divsChild>
                    </w:div>
                    <w:div w:id="2003318255">
                      <w:marLeft w:val="0"/>
                      <w:marRight w:val="0"/>
                      <w:marTop w:val="0"/>
                      <w:marBottom w:val="0"/>
                      <w:divBdr>
                        <w:top w:val="none" w:sz="0" w:space="0" w:color="auto"/>
                        <w:left w:val="none" w:sz="0" w:space="0" w:color="auto"/>
                        <w:bottom w:val="none" w:sz="0" w:space="0" w:color="auto"/>
                        <w:right w:val="none" w:sz="0" w:space="0" w:color="auto"/>
                      </w:divBdr>
                      <w:divsChild>
                        <w:div w:id="1069882546">
                          <w:marLeft w:val="0"/>
                          <w:marRight w:val="0"/>
                          <w:marTop w:val="0"/>
                          <w:marBottom w:val="0"/>
                          <w:divBdr>
                            <w:top w:val="none" w:sz="0" w:space="0" w:color="auto"/>
                            <w:left w:val="none" w:sz="0" w:space="0" w:color="auto"/>
                            <w:bottom w:val="none" w:sz="0" w:space="0" w:color="auto"/>
                            <w:right w:val="none" w:sz="0" w:space="0" w:color="auto"/>
                          </w:divBdr>
                        </w:div>
                      </w:divsChild>
                    </w:div>
                    <w:div w:id="2015641779">
                      <w:marLeft w:val="0"/>
                      <w:marRight w:val="0"/>
                      <w:marTop w:val="0"/>
                      <w:marBottom w:val="0"/>
                      <w:divBdr>
                        <w:top w:val="none" w:sz="0" w:space="0" w:color="auto"/>
                        <w:left w:val="none" w:sz="0" w:space="0" w:color="auto"/>
                        <w:bottom w:val="none" w:sz="0" w:space="0" w:color="auto"/>
                        <w:right w:val="none" w:sz="0" w:space="0" w:color="auto"/>
                      </w:divBdr>
                      <w:divsChild>
                        <w:div w:id="1607736875">
                          <w:marLeft w:val="0"/>
                          <w:marRight w:val="0"/>
                          <w:marTop w:val="0"/>
                          <w:marBottom w:val="0"/>
                          <w:divBdr>
                            <w:top w:val="none" w:sz="0" w:space="0" w:color="auto"/>
                            <w:left w:val="none" w:sz="0" w:space="0" w:color="auto"/>
                            <w:bottom w:val="none" w:sz="0" w:space="0" w:color="auto"/>
                            <w:right w:val="none" w:sz="0" w:space="0" w:color="auto"/>
                          </w:divBdr>
                        </w:div>
                      </w:divsChild>
                    </w:div>
                    <w:div w:id="2050571339">
                      <w:marLeft w:val="0"/>
                      <w:marRight w:val="0"/>
                      <w:marTop w:val="0"/>
                      <w:marBottom w:val="0"/>
                      <w:divBdr>
                        <w:top w:val="none" w:sz="0" w:space="0" w:color="auto"/>
                        <w:left w:val="none" w:sz="0" w:space="0" w:color="auto"/>
                        <w:bottom w:val="none" w:sz="0" w:space="0" w:color="auto"/>
                        <w:right w:val="none" w:sz="0" w:space="0" w:color="auto"/>
                      </w:divBdr>
                      <w:divsChild>
                        <w:div w:id="521818815">
                          <w:marLeft w:val="0"/>
                          <w:marRight w:val="0"/>
                          <w:marTop w:val="0"/>
                          <w:marBottom w:val="0"/>
                          <w:divBdr>
                            <w:top w:val="none" w:sz="0" w:space="0" w:color="auto"/>
                            <w:left w:val="none" w:sz="0" w:space="0" w:color="auto"/>
                            <w:bottom w:val="none" w:sz="0" w:space="0" w:color="auto"/>
                            <w:right w:val="none" w:sz="0" w:space="0" w:color="auto"/>
                          </w:divBdr>
                        </w:div>
                      </w:divsChild>
                    </w:div>
                    <w:div w:id="2051955349">
                      <w:marLeft w:val="0"/>
                      <w:marRight w:val="0"/>
                      <w:marTop w:val="0"/>
                      <w:marBottom w:val="0"/>
                      <w:divBdr>
                        <w:top w:val="none" w:sz="0" w:space="0" w:color="auto"/>
                        <w:left w:val="none" w:sz="0" w:space="0" w:color="auto"/>
                        <w:bottom w:val="none" w:sz="0" w:space="0" w:color="auto"/>
                        <w:right w:val="none" w:sz="0" w:space="0" w:color="auto"/>
                      </w:divBdr>
                      <w:divsChild>
                        <w:div w:id="586311307">
                          <w:marLeft w:val="0"/>
                          <w:marRight w:val="0"/>
                          <w:marTop w:val="0"/>
                          <w:marBottom w:val="0"/>
                          <w:divBdr>
                            <w:top w:val="none" w:sz="0" w:space="0" w:color="auto"/>
                            <w:left w:val="none" w:sz="0" w:space="0" w:color="auto"/>
                            <w:bottom w:val="none" w:sz="0" w:space="0" w:color="auto"/>
                            <w:right w:val="none" w:sz="0" w:space="0" w:color="auto"/>
                          </w:divBdr>
                        </w:div>
                      </w:divsChild>
                    </w:div>
                    <w:div w:id="2071491381">
                      <w:marLeft w:val="0"/>
                      <w:marRight w:val="0"/>
                      <w:marTop w:val="0"/>
                      <w:marBottom w:val="0"/>
                      <w:divBdr>
                        <w:top w:val="none" w:sz="0" w:space="0" w:color="auto"/>
                        <w:left w:val="none" w:sz="0" w:space="0" w:color="auto"/>
                        <w:bottom w:val="none" w:sz="0" w:space="0" w:color="auto"/>
                        <w:right w:val="none" w:sz="0" w:space="0" w:color="auto"/>
                      </w:divBdr>
                      <w:divsChild>
                        <w:div w:id="2039774827">
                          <w:marLeft w:val="0"/>
                          <w:marRight w:val="0"/>
                          <w:marTop w:val="0"/>
                          <w:marBottom w:val="0"/>
                          <w:divBdr>
                            <w:top w:val="none" w:sz="0" w:space="0" w:color="auto"/>
                            <w:left w:val="none" w:sz="0" w:space="0" w:color="auto"/>
                            <w:bottom w:val="none" w:sz="0" w:space="0" w:color="auto"/>
                            <w:right w:val="none" w:sz="0" w:space="0" w:color="auto"/>
                          </w:divBdr>
                        </w:div>
                      </w:divsChild>
                    </w:div>
                    <w:div w:id="2107190472">
                      <w:marLeft w:val="0"/>
                      <w:marRight w:val="0"/>
                      <w:marTop w:val="0"/>
                      <w:marBottom w:val="0"/>
                      <w:divBdr>
                        <w:top w:val="none" w:sz="0" w:space="0" w:color="auto"/>
                        <w:left w:val="none" w:sz="0" w:space="0" w:color="auto"/>
                        <w:bottom w:val="none" w:sz="0" w:space="0" w:color="auto"/>
                        <w:right w:val="none" w:sz="0" w:space="0" w:color="auto"/>
                      </w:divBdr>
                      <w:divsChild>
                        <w:div w:id="16327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65676">
              <w:marLeft w:val="0"/>
              <w:marRight w:val="0"/>
              <w:marTop w:val="0"/>
              <w:marBottom w:val="0"/>
              <w:divBdr>
                <w:top w:val="none" w:sz="0" w:space="0" w:color="auto"/>
                <w:left w:val="none" w:sz="0" w:space="0" w:color="auto"/>
                <w:bottom w:val="none" w:sz="0" w:space="0" w:color="auto"/>
                <w:right w:val="none" w:sz="0" w:space="0" w:color="auto"/>
              </w:divBdr>
            </w:div>
            <w:div w:id="1361734786">
              <w:marLeft w:val="0"/>
              <w:marRight w:val="0"/>
              <w:marTop w:val="0"/>
              <w:marBottom w:val="0"/>
              <w:divBdr>
                <w:top w:val="none" w:sz="0" w:space="0" w:color="auto"/>
                <w:left w:val="none" w:sz="0" w:space="0" w:color="auto"/>
                <w:bottom w:val="none" w:sz="0" w:space="0" w:color="auto"/>
                <w:right w:val="none" w:sz="0" w:space="0" w:color="auto"/>
              </w:divBdr>
            </w:div>
            <w:div w:id="1368263885">
              <w:marLeft w:val="0"/>
              <w:marRight w:val="0"/>
              <w:marTop w:val="0"/>
              <w:marBottom w:val="0"/>
              <w:divBdr>
                <w:top w:val="none" w:sz="0" w:space="0" w:color="auto"/>
                <w:left w:val="none" w:sz="0" w:space="0" w:color="auto"/>
                <w:bottom w:val="none" w:sz="0" w:space="0" w:color="auto"/>
                <w:right w:val="none" w:sz="0" w:space="0" w:color="auto"/>
              </w:divBdr>
            </w:div>
            <w:div w:id="1369649979">
              <w:marLeft w:val="0"/>
              <w:marRight w:val="0"/>
              <w:marTop w:val="0"/>
              <w:marBottom w:val="0"/>
              <w:divBdr>
                <w:top w:val="none" w:sz="0" w:space="0" w:color="auto"/>
                <w:left w:val="none" w:sz="0" w:space="0" w:color="auto"/>
                <w:bottom w:val="none" w:sz="0" w:space="0" w:color="auto"/>
                <w:right w:val="none" w:sz="0" w:space="0" w:color="auto"/>
              </w:divBdr>
              <w:divsChild>
                <w:div w:id="349379708">
                  <w:marLeft w:val="0"/>
                  <w:marRight w:val="0"/>
                  <w:marTop w:val="0"/>
                  <w:marBottom w:val="0"/>
                  <w:divBdr>
                    <w:top w:val="none" w:sz="0" w:space="0" w:color="auto"/>
                    <w:left w:val="none" w:sz="0" w:space="0" w:color="auto"/>
                    <w:bottom w:val="none" w:sz="0" w:space="0" w:color="auto"/>
                    <w:right w:val="none" w:sz="0" w:space="0" w:color="auto"/>
                  </w:divBdr>
                </w:div>
                <w:div w:id="1333684995">
                  <w:marLeft w:val="0"/>
                  <w:marRight w:val="0"/>
                  <w:marTop w:val="0"/>
                  <w:marBottom w:val="0"/>
                  <w:divBdr>
                    <w:top w:val="none" w:sz="0" w:space="0" w:color="auto"/>
                    <w:left w:val="none" w:sz="0" w:space="0" w:color="auto"/>
                    <w:bottom w:val="none" w:sz="0" w:space="0" w:color="auto"/>
                    <w:right w:val="none" w:sz="0" w:space="0" w:color="auto"/>
                  </w:divBdr>
                </w:div>
                <w:div w:id="1641811776">
                  <w:marLeft w:val="0"/>
                  <w:marRight w:val="0"/>
                  <w:marTop w:val="0"/>
                  <w:marBottom w:val="0"/>
                  <w:divBdr>
                    <w:top w:val="none" w:sz="0" w:space="0" w:color="auto"/>
                    <w:left w:val="none" w:sz="0" w:space="0" w:color="auto"/>
                    <w:bottom w:val="none" w:sz="0" w:space="0" w:color="auto"/>
                    <w:right w:val="none" w:sz="0" w:space="0" w:color="auto"/>
                  </w:divBdr>
                </w:div>
                <w:div w:id="1873882007">
                  <w:marLeft w:val="0"/>
                  <w:marRight w:val="0"/>
                  <w:marTop w:val="0"/>
                  <w:marBottom w:val="0"/>
                  <w:divBdr>
                    <w:top w:val="none" w:sz="0" w:space="0" w:color="auto"/>
                    <w:left w:val="none" w:sz="0" w:space="0" w:color="auto"/>
                    <w:bottom w:val="none" w:sz="0" w:space="0" w:color="auto"/>
                    <w:right w:val="none" w:sz="0" w:space="0" w:color="auto"/>
                  </w:divBdr>
                </w:div>
                <w:div w:id="2124182382">
                  <w:marLeft w:val="0"/>
                  <w:marRight w:val="0"/>
                  <w:marTop w:val="0"/>
                  <w:marBottom w:val="0"/>
                  <w:divBdr>
                    <w:top w:val="none" w:sz="0" w:space="0" w:color="auto"/>
                    <w:left w:val="none" w:sz="0" w:space="0" w:color="auto"/>
                    <w:bottom w:val="none" w:sz="0" w:space="0" w:color="auto"/>
                    <w:right w:val="none" w:sz="0" w:space="0" w:color="auto"/>
                  </w:divBdr>
                </w:div>
              </w:divsChild>
            </w:div>
            <w:div w:id="1370452488">
              <w:marLeft w:val="0"/>
              <w:marRight w:val="0"/>
              <w:marTop w:val="0"/>
              <w:marBottom w:val="0"/>
              <w:divBdr>
                <w:top w:val="none" w:sz="0" w:space="0" w:color="auto"/>
                <w:left w:val="none" w:sz="0" w:space="0" w:color="auto"/>
                <w:bottom w:val="none" w:sz="0" w:space="0" w:color="auto"/>
                <w:right w:val="none" w:sz="0" w:space="0" w:color="auto"/>
              </w:divBdr>
              <w:divsChild>
                <w:div w:id="156002964">
                  <w:marLeft w:val="0"/>
                  <w:marRight w:val="0"/>
                  <w:marTop w:val="0"/>
                  <w:marBottom w:val="0"/>
                  <w:divBdr>
                    <w:top w:val="none" w:sz="0" w:space="0" w:color="auto"/>
                    <w:left w:val="none" w:sz="0" w:space="0" w:color="auto"/>
                    <w:bottom w:val="none" w:sz="0" w:space="0" w:color="auto"/>
                    <w:right w:val="none" w:sz="0" w:space="0" w:color="auto"/>
                  </w:divBdr>
                </w:div>
                <w:div w:id="302273791">
                  <w:marLeft w:val="0"/>
                  <w:marRight w:val="0"/>
                  <w:marTop w:val="0"/>
                  <w:marBottom w:val="0"/>
                  <w:divBdr>
                    <w:top w:val="none" w:sz="0" w:space="0" w:color="auto"/>
                    <w:left w:val="none" w:sz="0" w:space="0" w:color="auto"/>
                    <w:bottom w:val="none" w:sz="0" w:space="0" w:color="auto"/>
                    <w:right w:val="none" w:sz="0" w:space="0" w:color="auto"/>
                  </w:divBdr>
                </w:div>
                <w:div w:id="343047130">
                  <w:marLeft w:val="0"/>
                  <w:marRight w:val="0"/>
                  <w:marTop w:val="0"/>
                  <w:marBottom w:val="0"/>
                  <w:divBdr>
                    <w:top w:val="none" w:sz="0" w:space="0" w:color="auto"/>
                    <w:left w:val="none" w:sz="0" w:space="0" w:color="auto"/>
                    <w:bottom w:val="none" w:sz="0" w:space="0" w:color="auto"/>
                    <w:right w:val="none" w:sz="0" w:space="0" w:color="auto"/>
                  </w:divBdr>
                </w:div>
                <w:div w:id="1697540295">
                  <w:marLeft w:val="0"/>
                  <w:marRight w:val="0"/>
                  <w:marTop w:val="0"/>
                  <w:marBottom w:val="0"/>
                  <w:divBdr>
                    <w:top w:val="none" w:sz="0" w:space="0" w:color="auto"/>
                    <w:left w:val="none" w:sz="0" w:space="0" w:color="auto"/>
                    <w:bottom w:val="none" w:sz="0" w:space="0" w:color="auto"/>
                    <w:right w:val="none" w:sz="0" w:space="0" w:color="auto"/>
                  </w:divBdr>
                </w:div>
                <w:div w:id="1809129890">
                  <w:marLeft w:val="0"/>
                  <w:marRight w:val="0"/>
                  <w:marTop w:val="0"/>
                  <w:marBottom w:val="0"/>
                  <w:divBdr>
                    <w:top w:val="none" w:sz="0" w:space="0" w:color="auto"/>
                    <w:left w:val="none" w:sz="0" w:space="0" w:color="auto"/>
                    <w:bottom w:val="none" w:sz="0" w:space="0" w:color="auto"/>
                    <w:right w:val="none" w:sz="0" w:space="0" w:color="auto"/>
                  </w:divBdr>
                </w:div>
              </w:divsChild>
            </w:div>
            <w:div w:id="1370689679">
              <w:marLeft w:val="0"/>
              <w:marRight w:val="0"/>
              <w:marTop w:val="0"/>
              <w:marBottom w:val="0"/>
              <w:divBdr>
                <w:top w:val="none" w:sz="0" w:space="0" w:color="auto"/>
                <w:left w:val="none" w:sz="0" w:space="0" w:color="auto"/>
                <w:bottom w:val="none" w:sz="0" w:space="0" w:color="auto"/>
                <w:right w:val="none" w:sz="0" w:space="0" w:color="auto"/>
              </w:divBdr>
            </w:div>
            <w:div w:id="1372801563">
              <w:marLeft w:val="0"/>
              <w:marRight w:val="0"/>
              <w:marTop w:val="0"/>
              <w:marBottom w:val="0"/>
              <w:divBdr>
                <w:top w:val="none" w:sz="0" w:space="0" w:color="auto"/>
                <w:left w:val="none" w:sz="0" w:space="0" w:color="auto"/>
                <w:bottom w:val="none" w:sz="0" w:space="0" w:color="auto"/>
                <w:right w:val="none" w:sz="0" w:space="0" w:color="auto"/>
              </w:divBdr>
            </w:div>
            <w:div w:id="1377705985">
              <w:marLeft w:val="0"/>
              <w:marRight w:val="0"/>
              <w:marTop w:val="0"/>
              <w:marBottom w:val="0"/>
              <w:divBdr>
                <w:top w:val="none" w:sz="0" w:space="0" w:color="auto"/>
                <w:left w:val="none" w:sz="0" w:space="0" w:color="auto"/>
                <w:bottom w:val="none" w:sz="0" w:space="0" w:color="auto"/>
                <w:right w:val="none" w:sz="0" w:space="0" w:color="auto"/>
              </w:divBdr>
            </w:div>
            <w:div w:id="1382558812">
              <w:marLeft w:val="0"/>
              <w:marRight w:val="0"/>
              <w:marTop w:val="0"/>
              <w:marBottom w:val="0"/>
              <w:divBdr>
                <w:top w:val="none" w:sz="0" w:space="0" w:color="auto"/>
                <w:left w:val="none" w:sz="0" w:space="0" w:color="auto"/>
                <w:bottom w:val="none" w:sz="0" w:space="0" w:color="auto"/>
                <w:right w:val="none" w:sz="0" w:space="0" w:color="auto"/>
              </w:divBdr>
            </w:div>
            <w:div w:id="1384983721">
              <w:marLeft w:val="0"/>
              <w:marRight w:val="0"/>
              <w:marTop w:val="0"/>
              <w:marBottom w:val="0"/>
              <w:divBdr>
                <w:top w:val="none" w:sz="0" w:space="0" w:color="auto"/>
                <w:left w:val="none" w:sz="0" w:space="0" w:color="auto"/>
                <w:bottom w:val="none" w:sz="0" w:space="0" w:color="auto"/>
                <w:right w:val="none" w:sz="0" w:space="0" w:color="auto"/>
              </w:divBdr>
              <w:divsChild>
                <w:div w:id="120806132">
                  <w:marLeft w:val="0"/>
                  <w:marRight w:val="0"/>
                  <w:marTop w:val="0"/>
                  <w:marBottom w:val="0"/>
                  <w:divBdr>
                    <w:top w:val="none" w:sz="0" w:space="0" w:color="auto"/>
                    <w:left w:val="none" w:sz="0" w:space="0" w:color="auto"/>
                    <w:bottom w:val="none" w:sz="0" w:space="0" w:color="auto"/>
                    <w:right w:val="none" w:sz="0" w:space="0" w:color="auto"/>
                  </w:divBdr>
                </w:div>
                <w:div w:id="292829110">
                  <w:marLeft w:val="0"/>
                  <w:marRight w:val="0"/>
                  <w:marTop w:val="0"/>
                  <w:marBottom w:val="0"/>
                  <w:divBdr>
                    <w:top w:val="none" w:sz="0" w:space="0" w:color="auto"/>
                    <w:left w:val="none" w:sz="0" w:space="0" w:color="auto"/>
                    <w:bottom w:val="none" w:sz="0" w:space="0" w:color="auto"/>
                    <w:right w:val="none" w:sz="0" w:space="0" w:color="auto"/>
                  </w:divBdr>
                </w:div>
                <w:div w:id="795951054">
                  <w:marLeft w:val="0"/>
                  <w:marRight w:val="0"/>
                  <w:marTop w:val="0"/>
                  <w:marBottom w:val="0"/>
                  <w:divBdr>
                    <w:top w:val="none" w:sz="0" w:space="0" w:color="auto"/>
                    <w:left w:val="none" w:sz="0" w:space="0" w:color="auto"/>
                    <w:bottom w:val="none" w:sz="0" w:space="0" w:color="auto"/>
                    <w:right w:val="none" w:sz="0" w:space="0" w:color="auto"/>
                  </w:divBdr>
                </w:div>
                <w:div w:id="1569027036">
                  <w:marLeft w:val="0"/>
                  <w:marRight w:val="0"/>
                  <w:marTop w:val="0"/>
                  <w:marBottom w:val="0"/>
                  <w:divBdr>
                    <w:top w:val="none" w:sz="0" w:space="0" w:color="auto"/>
                    <w:left w:val="none" w:sz="0" w:space="0" w:color="auto"/>
                    <w:bottom w:val="none" w:sz="0" w:space="0" w:color="auto"/>
                    <w:right w:val="none" w:sz="0" w:space="0" w:color="auto"/>
                  </w:divBdr>
                </w:div>
                <w:div w:id="2024093387">
                  <w:marLeft w:val="0"/>
                  <w:marRight w:val="0"/>
                  <w:marTop w:val="0"/>
                  <w:marBottom w:val="0"/>
                  <w:divBdr>
                    <w:top w:val="none" w:sz="0" w:space="0" w:color="auto"/>
                    <w:left w:val="none" w:sz="0" w:space="0" w:color="auto"/>
                    <w:bottom w:val="none" w:sz="0" w:space="0" w:color="auto"/>
                    <w:right w:val="none" w:sz="0" w:space="0" w:color="auto"/>
                  </w:divBdr>
                </w:div>
              </w:divsChild>
            </w:div>
            <w:div w:id="1387727524">
              <w:marLeft w:val="0"/>
              <w:marRight w:val="0"/>
              <w:marTop w:val="0"/>
              <w:marBottom w:val="0"/>
              <w:divBdr>
                <w:top w:val="none" w:sz="0" w:space="0" w:color="auto"/>
                <w:left w:val="none" w:sz="0" w:space="0" w:color="auto"/>
                <w:bottom w:val="none" w:sz="0" w:space="0" w:color="auto"/>
                <w:right w:val="none" w:sz="0" w:space="0" w:color="auto"/>
              </w:divBdr>
              <w:divsChild>
                <w:div w:id="1455439039">
                  <w:marLeft w:val="0"/>
                  <w:marRight w:val="0"/>
                  <w:marTop w:val="0"/>
                  <w:marBottom w:val="0"/>
                  <w:divBdr>
                    <w:top w:val="none" w:sz="0" w:space="0" w:color="auto"/>
                    <w:left w:val="none" w:sz="0" w:space="0" w:color="auto"/>
                    <w:bottom w:val="none" w:sz="0" w:space="0" w:color="auto"/>
                    <w:right w:val="none" w:sz="0" w:space="0" w:color="auto"/>
                  </w:divBdr>
                </w:div>
                <w:div w:id="1458528119">
                  <w:marLeft w:val="0"/>
                  <w:marRight w:val="0"/>
                  <w:marTop w:val="0"/>
                  <w:marBottom w:val="0"/>
                  <w:divBdr>
                    <w:top w:val="none" w:sz="0" w:space="0" w:color="auto"/>
                    <w:left w:val="none" w:sz="0" w:space="0" w:color="auto"/>
                    <w:bottom w:val="none" w:sz="0" w:space="0" w:color="auto"/>
                    <w:right w:val="none" w:sz="0" w:space="0" w:color="auto"/>
                  </w:divBdr>
                </w:div>
                <w:div w:id="1519737738">
                  <w:marLeft w:val="0"/>
                  <w:marRight w:val="0"/>
                  <w:marTop w:val="0"/>
                  <w:marBottom w:val="0"/>
                  <w:divBdr>
                    <w:top w:val="none" w:sz="0" w:space="0" w:color="auto"/>
                    <w:left w:val="none" w:sz="0" w:space="0" w:color="auto"/>
                    <w:bottom w:val="none" w:sz="0" w:space="0" w:color="auto"/>
                    <w:right w:val="none" w:sz="0" w:space="0" w:color="auto"/>
                  </w:divBdr>
                </w:div>
                <w:div w:id="1860466081">
                  <w:marLeft w:val="0"/>
                  <w:marRight w:val="0"/>
                  <w:marTop w:val="0"/>
                  <w:marBottom w:val="0"/>
                  <w:divBdr>
                    <w:top w:val="none" w:sz="0" w:space="0" w:color="auto"/>
                    <w:left w:val="none" w:sz="0" w:space="0" w:color="auto"/>
                    <w:bottom w:val="none" w:sz="0" w:space="0" w:color="auto"/>
                    <w:right w:val="none" w:sz="0" w:space="0" w:color="auto"/>
                  </w:divBdr>
                </w:div>
                <w:div w:id="1924138847">
                  <w:marLeft w:val="0"/>
                  <w:marRight w:val="0"/>
                  <w:marTop w:val="0"/>
                  <w:marBottom w:val="0"/>
                  <w:divBdr>
                    <w:top w:val="none" w:sz="0" w:space="0" w:color="auto"/>
                    <w:left w:val="none" w:sz="0" w:space="0" w:color="auto"/>
                    <w:bottom w:val="none" w:sz="0" w:space="0" w:color="auto"/>
                    <w:right w:val="none" w:sz="0" w:space="0" w:color="auto"/>
                  </w:divBdr>
                </w:div>
              </w:divsChild>
            </w:div>
            <w:div w:id="1392537666">
              <w:marLeft w:val="0"/>
              <w:marRight w:val="0"/>
              <w:marTop w:val="0"/>
              <w:marBottom w:val="0"/>
              <w:divBdr>
                <w:top w:val="none" w:sz="0" w:space="0" w:color="auto"/>
                <w:left w:val="none" w:sz="0" w:space="0" w:color="auto"/>
                <w:bottom w:val="none" w:sz="0" w:space="0" w:color="auto"/>
                <w:right w:val="none" w:sz="0" w:space="0" w:color="auto"/>
              </w:divBdr>
            </w:div>
            <w:div w:id="1422872612">
              <w:marLeft w:val="0"/>
              <w:marRight w:val="0"/>
              <w:marTop w:val="0"/>
              <w:marBottom w:val="0"/>
              <w:divBdr>
                <w:top w:val="none" w:sz="0" w:space="0" w:color="auto"/>
                <w:left w:val="none" w:sz="0" w:space="0" w:color="auto"/>
                <w:bottom w:val="none" w:sz="0" w:space="0" w:color="auto"/>
                <w:right w:val="none" w:sz="0" w:space="0" w:color="auto"/>
              </w:divBdr>
            </w:div>
            <w:div w:id="1424185771">
              <w:marLeft w:val="0"/>
              <w:marRight w:val="0"/>
              <w:marTop w:val="0"/>
              <w:marBottom w:val="0"/>
              <w:divBdr>
                <w:top w:val="none" w:sz="0" w:space="0" w:color="auto"/>
                <w:left w:val="none" w:sz="0" w:space="0" w:color="auto"/>
                <w:bottom w:val="none" w:sz="0" w:space="0" w:color="auto"/>
                <w:right w:val="none" w:sz="0" w:space="0" w:color="auto"/>
              </w:divBdr>
            </w:div>
            <w:div w:id="1430538283">
              <w:marLeft w:val="0"/>
              <w:marRight w:val="0"/>
              <w:marTop w:val="0"/>
              <w:marBottom w:val="0"/>
              <w:divBdr>
                <w:top w:val="none" w:sz="0" w:space="0" w:color="auto"/>
                <w:left w:val="none" w:sz="0" w:space="0" w:color="auto"/>
                <w:bottom w:val="none" w:sz="0" w:space="0" w:color="auto"/>
                <w:right w:val="none" w:sz="0" w:space="0" w:color="auto"/>
              </w:divBdr>
            </w:div>
            <w:div w:id="1451628625">
              <w:marLeft w:val="0"/>
              <w:marRight w:val="0"/>
              <w:marTop w:val="0"/>
              <w:marBottom w:val="0"/>
              <w:divBdr>
                <w:top w:val="none" w:sz="0" w:space="0" w:color="auto"/>
                <w:left w:val="none" w:sz="0" w:space="0" w:color="auto"/>
                <w:bottom w:val="none" w:sz="0" w:space="0" w:color="auto"/>
                <w:right w:val="none" w:sz="0" w:space="0" w:color="auto"/>
              </w:divBdr>
              <w:divsChild>
                <w:div w:id="222371579">
                  <w:marLeft w:val="0"/>
                  <w:marRight w:val="0"/>
                  <w:marTop w:val="0"/>
                  <w:marBottom w:val="0"/>
                  <w:divBdr>
                    <w:top w:val="none" w:sz="0" w:space="0" w:color="auto"/>
                    <w:left w:val="none" w:sz="0" w:space="0" w:color="auto"/>
                    <w:bottom w:val="none" w:sz="0" w:space="0" w:color="auto"/>
                    <w:right w:val="none" w:sz="0" w:space="0" w:color="auto"/>
                  </w:divBdr>
                </w:div>
                <w:div w:id="297346370">
                  <w:marLeft w:val="0"/>
                  <w:marRight w:val="0"/>
                  <w:marTop w:val="0"/>
                  <w:marBottom w:val="0"/>
                  <w:divBdr>
                    <w:top w:val="none" w:sz="0" w:space="0" w:color="auto"/>
                    <w:left w:val="none" w:sz="0" w:space="0" w:color="auto"/>
                    <w:bottom w:val="none" w:sz="0" w:space="0" w:color="auto"/>
                    <w:right w:val="none" w:sz="0" w:space="0" w:color="auto"/>
                  </w:divBdr>
                </w:div>
                <w:div w:id="312295077">
                  <w:marLeft w:val="0"/>
                  <w:marRight w:val="0"/>
                  <w:marTop w:val="0"/>
                  <w:marBottom w:val="0"/>
                  <w:divBdr>
                    <w:top w:val="none" w:sz="0" w:space="0" w:color="auto"/>
                    <w:left w:val="none" w:sz="0" w:space="0" w:color="auto"/>
                    <w:bottom w:val="none" w:sz="0" w:space="0" w:color="auto"/>
                    <w:right w:val="none" w:sz="0" w:space="0" w:color="auto"/>
                  </w:divBdr>
                </w:div>
                <w:div w:id="1871871412">
                  <w:marLeft w:val="0"/>
                  <w:marRight w:val="0"/>
                  <w:marTop w:val="0"/>
                  <w:marBottom w:val="0"/>
                  <w:divBdr>
                    <w:top w:val="none" w:sz="0" w:space="0" w:color="auto"/>
                    <w:left w:val="none" w:sz="0" w:space="0" w:color="auto"/>
                    <w:bottom w:val="none" w:sz="0" w:space="0" w:color="auto"/>
                    <w:right w:val="none" w:sz="0" w:space="0" w:color="auto"/>
                  </w:divBdr>
                </w:div>
                <w:div w:id="2142648014">
                  <w:marLeft w:val="0"/>
                  <w:marRight w:val="0"/>
                  <w:marTop w:val="0"/>
                  <w:marBottom w:val="0"/>
                  <w:divBdr>
                    <w:top w:val="none" w:sz="0" w:space="0" w:color="auto"/>
                    <w:left w:val="none" w:sz="0" w:space="0" w:color="auto"/>
                    <w:bottom w:val="none" w:sz="0" w:space="0" w:color="auto"/>
                    <w:right w:val="none" w:sz="0" w:space="0" w:color="auto"/>
                  </w:divBdr>
                </w:div>
              </w:divsChild>
            </w:div>
            <w:div w:id="1452673538">
              <w:marLeft w:val="0"/>
              <w:marRight w:val="0"/>
              <w:marTop w:val="0"/>
              <w:marBottom w:val="0"/>
              <w:divBdr>
                <w:top w:val="none" w:sz="0" w:space="0" w:color="auto"/>
                <w:left w:val="none" w:sz="0" w:space="0" w:color="auto"/>
                <w:bottom w:val="none" w:sz="0" w:space="0" w:color="auto"/>
                <w:right w:val="none" w:sz="0" w:space="0" w:color="auto"/>
              </w:divBdr>
              <w:divsChild>
                <w:div w:id="152764670">
                  <w:marLeft w:val="0"/>
                  <w:marRight w:val="0"/>
                  <w:marTop w:val="0"/>
                  <w:marBottom w:val="0"/>
                  <w:divBdr>
                    <w:top w:val="none" w:sz="0" w:space="0" w:color="auto"/>
                    <w:left w:val="none" w:sz="0" w:space="0" w:color="auto"/>
                    <w:bottom w:val="none" w:sz="0" w:space="0" w:color="auto"/>
                    <w:right w:val="none" w:sz="0" w:space="0" w:color="auto"/>
                  </w:divBdr>
                </w:div>
                <w:div w:id="432870674">
                  <w:marLeft w:val="0"/>
                  <w:marRight w:val="0"/>
                  <w:marTop w:val="0"/>
                  <w:marBottom w:val="0"/>
                  <w:divBdr>
                    <w:top w:val="none" w:sz="0" w:space="0" w:color="auto"/>
                    <w:left w:val="none" w:sz="0" w:space="0" w:color="auto"/>
                    <w:bottom w:val="none" w:sz="0" w:space="0" w:color="auto"/>
                    <w:right w:val="none" w:sz="0" w:space="0" w:color="auto"/>
                  </w:divBdr>
                </w:div>
                <w:div w:id="771437806">
                  <w:marLeft w:val="0"/>
                  <w:marRight w:val="0"/>
                  <w:marTop w:val="0"/>
                  <w:marBottom w:val="0"/>
                  <w:divBdr>
                    <w:top w:val="none" w:sz="0" w:space="0" w:color="auto"/>
                    <w:left w:val="none" w:sz="0" w:space="0" w:color="auto"/>
                    <w:bottom w:val="none" w:sz="0" w:space="0" w:color="auto"/>
                    <w:right w:val="none" w:sz="0" w:space="0" w:color="auto"/>
                  </w:divBdr>
                </w:div>
                <w:div w:id="1548637050">
                  <w:marLeft w:val="0"/>
                  <w:marRight w:val="0"/>
                  <w:marTop w:val="0"/>
                  <w:marBottom w:val="0"/>
                  <w:divBdr>
                    <w:top w:val="none" w:sz="0" w:space="0" w:color="auto"/>
                    <w:left w:val="none" w:sz="0" w:space="0" w:color="auto"/>
                    <w:bottom w:val="none" w:sz="0" w:space="0" w:color="auto"/>
                    <w:right w:val="none" w:sz="0" w:space="0" w:color="auto"/>
                  </w:divBdr>
                </w:div>
                <w:div w:id="1808470143">
                  <w:marLeft w:val="0"/>
                  <w:marRight w:val="0"/>
                  <w:marTop w:val="0"/>
                  <w:marBottom w:val="0"/>
                  <w:divBdr>
                    <w:top w:val="none" w:sz="0" w:space="0" w:color="auto"/>
                    <w:left w:val="none" w:sz="0" w:space="0" w:color="auto"/>
                    <w:bottom w:val="none" w:sz="0" w:space="0" w:color="auto"/>
                    <w:right w:val="none" w:sz="0" w:space="0" w:color="auto"/>
                  </w:divBdr>
                </w:div>
              </w:divsChild>
            </w:div>
            <w:div w:id="1480995682">
              <w:marLeft w:val="0"/>
              <w:marRight w:val="0"/>
              <w:marTop w:val="0"/>
              <w:marBottom w:val="0"/>
              <w:divBdr>
                <w:top w:val="none" w:sz="0" w:space="0" w:color="auto"/>
                <w:left w:val="none" w:sz="0" w:space="0" w:color="auto"/>
                <w:bottom w:val="none" w:sz="0" w:space="0" w:color="auto"/>
                <w:right w:val="none" w:sz="0" w:space="0" w:color="auto"/>
              </w:divBdr>
            </w:div>
            <w:div w:id="1495413909">
              <w:marLeft w:val="0"/>
              <w:marRight w:val="0"/>
              <w:marTop w:val="0"/>
              <w:marBottom w:val="0"/>
              <w:divBdr>
                <w:top w:val="none" w:sz="0" w:space="0" w:color="auto"/>
                <w:left w:val="none" w:sz="0" w:space="0" w:color="auto"/>
                <w:bottom w:val="none" w:sz="0" w:space="0" w:color="auto"/>
                <w:right w:val="none" w:sz="0" w:space="0" w:color="auto"/>
              </w:divBdr>
            </w:div>
            <w:div w:id="1514492836">
              <w:marLeft w:val="0"/>
              <w:marRight w:val="0"/>
              <w:marTop w:val="0"/>
              <w:marBottom w:val="0"/>
              <w:divBdr>
                <w:top w:val="none" w:sz="0" w:space="0" w:color="auto"/>
                <w:left w:val="none" w:sz="0" w:space="0" w:color="auto"/>
                <w:bottom w:val="none" w:sz="0" w:space="0" w:color="auto"/>
                <w:right w:val="none" w:sz="0" w:space="0" w:color="auto"/>
              </w:divBdr>
              <w:divsChild>
                <w:div w:id="38600974">
                  <w:marLeft w:val="0"/>
                  <w:marRight w:val="0"/>
                  <w:marTop w:val="0"/>
                  <w:marBottom w:val="0"/>
                  <w:divBdr>
                    <w:top w:val="none" w:sz="0" w:space="0" w:color="auto"/>
                    <w:left w:val="none" w:sz="0" w:space="0" w:color="auto"/>
                    <w:bottom w:val="none" w:sz="0" w:space="0" w:color="auto"/>
                    <w:right w:val="none" w:sz="0" w:space="0" w:color="auto"/>
                  </w:divBdr>
                </w:div>
                <w:div w:id="700478647">
                  <w:marLeft w:val="0"/>
                  <w:marRight w:val="0"/>
                  <w:marTop w:val="0"/>
                  <w:marBottom w:val="0"/>
                  <w:divBdr>
                    <w:top w:val="none" w:sz="0" w:space="0" w:color="auto"/>
                    <w:left w:val="none" w:sz="0" w:space="0" w:color="auto"/>
                    <w:bottom w:val="none" w:sz="0" w:space="0" w:color="auto"/>
                    <w:right w:val="none" w:sz="0" w:space="0" w:color="auto"/>
                  </w:divBdr>
                </w:div>
                <w:div w:id="927271235">
                  <w:marLeft w:val="0"/>
                  <w:marRight w:val="0"/>
                  <w:marTop w:val="0"/>
                  <w:marBottom w:val="0"/>
                  <w:divBdr>
                    <w:top w:val="none" w:sz="0" w:space="0" w:color="auto"/>
                    <w:left w:val="none" w:sz="0" w:space="0" w:color="auto"/>
                    <w:bottom w:val="none" w:sz="0" w:space="0" w:color="auto"/>
                    <w:right w:val="none" w:sz="0" w:space="0" w:color="auto"/>
                  </w:divBdr>
                </w:div>
                <w:div w:id="971716915">
                  <w:marLeft w:val="0"/>
                  <w:marRight w:val="0"/>
                  <w:marTop w:val="0"/>
                  <w:marBottom w:val="0"/>
                  <w:divBdr>
                    <w:top w:val="none" w:sz="0" w:space="0" w:color="auto"/>
                    <w:left w:val="none" w:sz="0" w:space="0" w:color="auto"/>
                    <w:bottom w:val="none" w:sz="0" w:space="0" w:color="auto"/>
                    <w:right w:val="none" w:sz="0" w:space="0" w:color="auto"/>
                  </w:divBdr>
                </w:div>
                <w:div w:id="2135828892">
                  <w:marLeft w:val="0"/>
                  <w:marRight w:val="0"/>
                  <w:marTop w:val="0"/>
                  <w:marBottom w:val="0"/>
                  <w:divBdr>
                    <w:top w:val="none" w:sz="0" w:space="0" w:color="auto"/>
                    <w:left w:val="none" w:sz="0" w:space="0" w:color="auto"/>
                    <w:bottom w:val="none" w:sz="0" w:space="0" w:color="auto"/>
                    <w:right w:val="none" w:sz="0" w:space="0" w:color="auto"/>
                  </w:divBdr>
                </w:div>
              </w:divsChild>
            </w:div>
            <w:div w:id="1516072471">
              <w:marLeft w:val="0"/>
              <w:marRight w:val="0"/>
              <w:marTop w:val="0"/>
              <w:marBottom w:val="0"/>
              <w:divBdr>
                <w:top w:val="none" w:sz="0" w:space="0" w:color="auto"/>
                <w:left w:val="none" w:sz="0" w:space="0" w:color="auto"/>
                <w:bottom w:val="none" w:sz="0" w:space="0" w:color="auto"/>
                <w:right w:val="none" w:sz="0" w:space="0" w:color="auto"/>
              </w:divBdr>
            </w:div>
            <w:div w:id="1534810696">
              <w:marLeft w:val="0"/>
              <w:marRight w:val="0"/>
              <w:marTop w:val="0"/>
              <w:marBottom w:val="0"/>
              <w:divBdr>
                <w:top w:val="none" w:sz="0" w:space="0" w:color="auto"/>
                <w:left w:val="none" w:sz="0" w:space="0" w:color="auto"/>
                <w:bottom w:val="none" w:sz="0" w:space="0" w:color="auto"/>
                <w:right w:val="none" w:sz="0" w:space="0" w:color="auto"/>
              </w:divBdr>
            </w:div>
            <w:div w:id="1537351490">
              <w:marLeft w:val="0"/>
              <w:marRight w:val="0"/>
              <w:marTop w:val="0"/>
              <w:marBottom w:val="0"/>
              <w:divBdr>
                <w:top w:val="none" w:sz="0" w:space="0" w:color="auto"/>
                <w:left w:val="none" w:sz="0" w:space="0" w:color="auto"/>
                <w:bottom w:val="none" w:sz="0" w:space="0" w:color="auto"/>
                <w:right w:val="none" w:sz="0" w:space="0" w:color="auto"/>
              </w:divBdr>
            </w:div>
            <w:div w:id="1540169571">
              <w:marLeft w:val="0"/>
              <w:marRight w:val="0"/>
              <w:marTop w:val="0"/>
              <w:marBottom w:val="0"/>
              <w:divBdr>
                <w:top w:val="none" w:sz="0" w:space="0" w:color="auto"/>
                <w:left w:val="none" w:sz="0" w:space="0" w:color="auto"/>
                <w:bottom w:val="none" w:sz="0" w:space="0" w:color="auto"/>
                <w:right w:val="none" w:sz="0" w:space="0" w:color="auto"/>
              </w:divBdr>
              <w:divsChild>
                <w:div w:id="1301038534">
                  <w:marLeft w:val="0"/>
                  <w:marRight w:val="0"/>
                  <w:marTop w:val="0"/>
                  <w:marBottom w:val="0"/>
                  <w:divBdr>
                    <w:top w:val="none" w:sz="0" w:space="0" w:color="auto"/>
                    <w:left w:val="none" w:sz="0" w:space="0" w:color="auto"/>
                    <w:bottom w:val="none" w:sz="0" w:space="0" w:color="auto"/>
                    <w:right w:val="none" w:sz="0" w:space="0" w:color="auto"/>
                  </w:divBdr>
                  <w:divsChild>
                    <w:div w:id="220136482">
                      <w:marLeft w:val="0"/>
                      <w:marRight w:val="0"/>
                      <w:marTop w:val="0"/>
                      <w:marBottom w:val="0"/>
                      <w:divBdr>
                        <w:top w:val="none" w:sz="0" w:space="0" w:color="auto"/>
                        <w:left w:val="none" w:sz="0" w:space="0" w:color="auto"/>
                        <w:bottom w:val="none" w:sz="0" w:space="0" w:color="auto"/>
                        <w:right w:val="none" w:sz="0" w:space="0" w:color="auto"/>
                      </w:divBdr>
                      <w:divsChild>
                        <w:div w:id="586883114">
                          <w:marLeft w:val="0"/>
                          <w:marRight w:val="0"/>
                          <w:marTop w:val="0"/>
                          <w:marBottom w:val="0"/>
                          <w:divBdr>
                            <w:top w:val="none" w:sz="0" w:space="0" w:color="auto"/>
                            <w:left w:val="none" w:sz="0" w:space="0" w:color="auto"/>
                            <w:bottom w:val="none" w:sz="0" w:space="0" w:color="auto"/>
                            <w:right w:val="none" w:sz="0" w:space="0" w:color="auto"/>
                          </w:divBdr>
                        </w:div>
                      </w:divsChild>
                    </w:div>
                    <w:div w:id="400295928">
                      <w:marLeft w:val="0"/>
                      <w:marRight w:val="0"/>
                      <w:marTop w:val="0"/>
                      <w:marBottom w:val="0"/>
                      <w:divBdr>
                        <w:top w:val="none" w:sz="0" w:space="0" w:color="auto"/>
                        <w:left w:val="none" w:sz="0" w:space="0" w:color="auto"/>
                        <w:bottom w:val="none" w:sz="0" w:space="0" w:color="auto"/>
                        <w:right w:val="none" w:sz="0" w:space="0" w:color="auto"/>
                      </w:divBdr>
                      <w:divsChild>
                        <w:div w:id="1625504222">
                          <w:marLeft w:val="0"/>
                          <w:marRight w:val="0"/>
                          <w:marTop w:val="0"/>
                          <w:marBottom w:val="0"/>
                          <w:divBdr>
                            <w:top w:val="none" w:sz="0" w:space="0" w:color="auto"/>
                            <w:left w:val="none" w:sz="0" w:space="0" w:color="auto"/>
                            <w:bottom w:val="none" w:sz="0" w:space="0" w:color="auto"/>
                            <w:right w:val="none" w:sz="0" w:space="0" w:color="auto"/>
                          </w:divBdr>
                        </w:div>
                      </w:divsChild>
                    </w:div>
                    <w:div w:id="463233740">
                      <w:marLeft w:val="0"/>
                      <w:marRight w:val="0"/>
                      <w:marTop w:val="0"/>
                      <w:marBottom w:val="0"/>
                      <w:divBdr>
                        <w:top w:val="none" w:sz="0" w:space="0" w:color="auto"/>
                        <w:left w:val="none" w:sz="0" w:space="0" w:color="auto"/>
                        <w:bottom w:val="none" w:sz="0" w:space="0" w:color="auto"/>
                        <w:right w:val="none" w:sz="0" w:space="0" w:color="auto"/>
                      </w:divBdr>
                      <w:divsChild>
                        <w:div w:id="1924410178">
                          <w:marLeft w:val="0"/>
                          <w:marRight w:val="0"/>
                          <w:marTop w:val="0"/>
                          <w:marBottom w:val="0"/>
                          <w:divBdr>
                            <w:top w:val="none" w:sz="0" w:space="0" w:color="auto"/>
                            <w:left w:val="none" w:sz="0" w:space="0" w:color="auto"/>
                            <w:bottom w:val="none" w:sz="0" w:space="0" w:color="auto"/>
                            <w:right w:val="none" w:sz="0" w:space="0" w:color="auto"/>
                          </w:divBdr>
                        </w:div>
                      </w:divsChild>
                    </w:div>
                    <w:div w:id="573323485">
                      <w:marLeft w:val="0"/>
                      <w:marRight w:val="0"/>
                      <w:marTop w:val="0"/>
                      <w:marBottom w:val="0"/>
                      <w:divBdr>
                        <w:top w:val="none" w:sz="0" w:space="0" w:color="auto"/>
                        <w:left w:val="none" w:sz="0" w:space="0" w:color="auto"/>
                        <w:bottom w:val="none" w:sz="0" w:space="0" w:color="auto"/>
                        <w:right w:val="none" w:sz="0" w:space="0" w:color="auto"/>
                      </w:divBdr>
                      <w:divsChild>
                        <w:div w:id="198320471">
                          <w:marLeft w:val="0"/>
                          <w:marRight w:val="0"/>
                          <w:marTop w:val="0"/>
                          <w:marBottom w:val="0"/>
                          <w:divBdr>
                            <w:top w:val="none" w:sz="0" w:space="0" w:color="auto"/>
                            <w:left w:val="none" w:sz="0" w:space="0" w:color="auto"/>
                            <w:bottom w:val="none" w:sz="0" w:space="0" w:color="auto"/>
                            <w:right w:val="none" w:sz="0" w:space="0" w:color="auto"/>
                          </w:divBdr>
                        </w:div>
                      </w:divsChild>
                    </w:div>
                    <w:div w:id="580060903">
                      <w:marLeft w:val="0"/>
                      <w:marRight w:val="0"/>
                      <w:marTop w:val="0"/>
                      <w:marBottom w:val="0"/>
                      <w:divBdr>
                        <w:top w:val="none" w:sz="0" w:space="0" w:color="auto"/>
                        <w:left w:val="none" w:sz="0" w:space="0" w:color="auto"/>
                        <w:bottom w:val="none" w:sz="0" w:space="0" w:color="auto"/>
                        <w:right w:val="none" w:sz="0" w:space="0" w:color="auto"/>
                      </w:divBdr>
                      <w:divsChild>
                        <w:div w:id="1006597950">
                          <w:marLeft w:val="0"/>
                          <w:marRight w:val="0"/>
                          <w:marTop w:val="0"/>
                          <w:marBottom w:val="0"/>
                          <w:divBdr>
                            <w:top w:val="none" w:sz="0" w:space="0" w:color="auto"/>
                            <w:left w:val="none" w:sz="0" w:space="0" w:color="auto"/>
                            <w:bottom w:val="none" w:sz="0" w:space="0" w:color="auto"/>
                            <w:right w:val="none" w:sz="0" w:space="0" w:color="auto"/>
                          </w:divBdr>
                        </w:div>
                      </w:divsChild>
                    </w:div>
                    <w:div w:id="595603606">
                      <w:marLeft w:val="0"/>
                      <w:marRight w:val="0"/>
                      <w:marTop w:val="0"/>
                      <w:marBottom w:val="0"/>
                      <w:divBdr>
                        <w:top w:val="none" w:sz="0" w:space="0" w:color="auto"/>
                        <w:left w:val="none" w:sz="0" w:space="0" w:color="auto"/>
                        <w:bottom w:val="none" w:sz="0" w:space="0" w:color="auto"/>
                        <w:right w:val="none" w:sz="0" w:space="0" w:color="auto"/>
                      </w:divBdr>
                      <w:divsChild>
                        <w:div w:id="437215326">
                          <w:marLeft w:val="0"/>
                          <w:marRight w:val="0"/>
                          <w:marTop w:val="0"/>
                          <w:marBottom w:val="0"/>
                          <w:divBdr>
                            <w:top w:val="none" w:sz="0" w:space="0" w:color="auto"/>
                            <w:left w:val="none" w:sz="0" w:space="0" w:color="auto"/>
                            <w:bottom w:val="none" w:sz="0" w:space="0" w:color="auto"/>
                            <w:right w:val="none" w:sz="0" w:space="0" w:color="auto"/>
                          </w:divBdr>
                        </w:div>
                      </w:divsChild>
                    </w:div>
                    <w:div w:id="599796297">
                      <w:marLeft w:val="0"/>
                      <w:marRight w:val="0"/>
                      <w:marTop w:val="0"/>
                      <w:marBottom w:val="0"/>
                      <w:divBdr>
                        <w:top w:val="none" w:sz="0" w:space="0" w:color="auto"/>
                        <w:left w:val="none" w:sz="0" w:space="0" w:color="auto"/>
                        <w:bottom w:val="none" w:sz="0" w:space="0" w:color="auto"/>
                        <w:right w:val="none" w:sz="0" w:space="0" w:color="auto"/>
                      </w:divBdr>
                      <w:divsChild>
                        <w:div w:id="1935817403">
                          <w:marLeft w:val="0"/>
                          <w:marRight w:val="0"/>
                          <w:marTop w:val="0"/>
                          <w:marBottom w:val="0"/>
                          <w:divBdr>
                            <w:top w:val="none" w:sz="0" w:space="0" w:color="auto"/>
                            <w:left w:val="none" w:sz="0" w:space="0" w:color="auto"/>
                            <w:bottom w:val="none" w:sz="0" w:space="0" w:color="auto"/>
                            <w:right w:val="none" w:sz="0" w:space="0" w:color="auto"/>
                          </w:divBdr>
                        </w:div>
                      </w:divsChild>
                    </w:div>
                    <w:div w:id="628517842">
                      <w:marLeft w:val="0"/>
                      <w:marRight w:val="0"/>
                      <w:marTop w:val="0"/>
                      <w:marBottom w:val="0"/>
                      <w:divBdr>
                        <w:top w:val="none" w:sz="0" w:space="0" w:color="auto"/>
                        <w:left w:val="none" w:sz="0" w:space="0" w:color="auto"/>
                        <w:bottom w:val="none" w:sz="0" w:space="0" w:color="auto"/>
                        <w:right w:val="none" w:sz="0" w:space="0" w:color="auto"/>
                      </w:divBdr>
                      <w:divsChild>
                        <w:div w:id="490098748">
                          <w:marLeft w:val="0"/>
                          <w:marRight w:val="0"/>
                          <w:marTop w:val="0"/>
                          <w:marBottom w:val="0"/>
                          <w:divBdr>
                            <w:top w:val="none" w:sz="0" w:space="0" w:color="auto"/>
                            <w:left w:val="none" w:sz="0" w:space="0" w:color="auto"/>
                            <w:bottom w:val="none" w:sz="0" w:space="0" w:color="auto"/>
                            <w:right w:val="none" w:sz="0" w:space="0" w:color="auto"/>
                          </w:divBdr>
                        </w:div>
                      </w:divsChild>
                    </w:div>
                    <w:div w:id="651325943">
                      <w:marLeft w:val="0"/>
                      <w:marRight w:val="0"/>
                      <w:marTop w:val="0"/>
                      <w:marBottom w:val="0"/>
                      <w:divBdr>
                        <w:top w:val="none" w:sz="0" w:space="0" w:color="auto"/>
                        <w:left w:val="none" w:sz="0" w:space="0" w:color="auto"/>
                        <w:bottom w:val="none" w:sz="0" w:space="0" w:color="auto"/>
                        <w:right w:val="none" w:sz="0" w:space="0" w:color="auto"/>
                      </w:divBdr>
                      <w:divsChild>
                        <w:div w:id="1822119139">
                          <w:marLeft w:val="0"/>
                          <w:marRight w:val="0"/>
                          <w:marTop w:val="0"/>
                          <w:marBottom w:val="0"/>
                          <w:divBdr>
                            <w:top w:val="none" w:sz="0" w:space="0" w:color="auto"/>
                            <w:left w:val="none" w:sz="0" w:space="0" w:color="auto"/>
                            <w:bottom w:val="none" w:sz="0" w:space="0" w:color="auto"/>
                            <w:right w:val="none" w:sz="0" w:space="0" w:color="auto"/>
                          </w:divBdr>
                        </w:div>
                      </w:divsChild>
                    </w:div>
                    <w:div w:id="667638085">
                      <w:marLeft w:val="0"/>
                      <w:marRight w:val="0"/>
                      <w:marTop w:val="0"/>
                      <w:marBottom w:val="0"/>
                      <w:divBdr>
                        <w:top w:val="none" w:sz="0" w:space="0" w:color="auto"/>
                        <w:left w:val="none" w:sz="0" w:space="0" w:color="auto"/>
                        <w:bottom w:val="none" w:sz="0" w:space="0" w:color="auto"/>
                        <w:right w:val="none" w:sz="0" w:space="0" w:color="auto"/>
                      </w:divBdr>
                      <w:divsChild>
                        <w:div w:id="1885605700">
                          <w:marLeft w:val="0"/>
                          <w:marRight w:val="0"/>
                          <w:marTop w:val="0"/>
                          <w:marBottom w:val="0"/>
                          <w:divBdr>
                            <w:top w:val="none" w:sz="0" w:space="0" w:color="auto"/>
                            <w:left w:val="none" w:sz="0" w:space="0" w:color="auto"/>
                            <w:bottom w:val="none" w:sz="0" w:space="0" w:color="auto"/>
                            <w:right w:val="none" w:sz="0" w:space="0" w:color="auto"/>
                          </w:divBdr>
                        </w:div>
                      </w:divsChild>
                    </w:div>
                    <w:div w:id="744305470">
                      <w:marLeft w:val="0"/>
                      <w:marRight w:val="0"/>
                      <w:marTop w:val="0"/>
                      <w:marBottom w:val="0"/>
                      <w:divBdr>
                        <w:top w:val="none" w:sz="0" w:space="0" w:color="auto"/>
                        <w:left w:val="none" w:sz="0" w:space="0" w:color="auto"/>
                        <w:bottom w:val="none" w:sz="0" w:space="0" w:color="auto"/>
                        <w:right w:val="none" w:sz="0" w:space="0" w:color="auto"/>
                      </w:divBdr>
                      <w:divsChild>
                        <w:div w:id="423185414">
                          <w:marLeft w:val="0"/>
                          <w:marRight w:val="0"/>
                          <w:marTop w:val="0"/>
                          <w:marBottom w:val="0"/>
                          <w:divBdr>
                            <w:top w:val="none" w:sz="0" w:space="0" w:color="auto"/>
                            <w:left w:val="none" w:sz="0" w:space="0" w:color="auto"/>
                            <w:bottom w:val="none" w:sz="0" w:space="0" w:color="auto"/>
                            <w:right w:val="none" w:sz="0" w:space="0" w:color="auto"/>
                          </w:divBdr>
                        </w:div>
                      </w:divsChild>
                    </w:div>
                    <w:div w:id="923143975">
                      <w:marLeft w:val="0"/>
                      <w:marRight w:val="0"/>
                      <w:marTop w:val="0"/>
                      <w:marBottom w:val="0"/>
                      <w:divBdr>
                        <w:top w:val="none" w:sz="0" w:space="0" w:color="auto"/>
                        <w:left w:val="none" w:sz="0" w:space="0" w:color="auto"/>
                        <w:bottom w:val="none" w:sz="0" w:space="0" w:color="auto"/>
                        <w:right w:val="none" w:sz="0" w:space="0" w:color="auto"/>
                      </w:divBdr>
                      <w:divsChild>
                        <w:div w:id="1979459405">
                          <w:marLeft w:val="0"/>
                          <w:marRight w:val="0"/>
                          <w:marTop w:val="0"/>
                          <w:marBottom w:val="0"/>
                          <w:divBdr>
                            <w:top w:val="none" w:sz="0" w:space="0" w:color="auto"/>
                            <w:left w:val="none" w:sz="0" w:space="0" w:color="auto"/>
                            <w:bottom w:val="none" w:sz="0" w:space="0" w:color="auto"/>
                            <w:right w:val="none" w:sz="0" w:space="0" w:color="auto"/>
                          </w:divBdr>
                        </w:div>
                      </w:divsChild>
                    </w:div>
                    <w:div w:id="939028783">
                      <w:marLeft w:val="0"/>
                      <w:marRight w:val="0"/>
                      <w:marTop w:val="0"/>
                      <w:marBottom w:val="0"/>
                      <w:divBdr>
                        <w:top w:val="none" w:sz="0" w:space="0" w:color="auto"/>
                        <w:left w:val="none" w:sz="0" w:space="0" w:color="auto"/>
                        <w:bottom w:val="none" w:sz="0" w:space="0" w:color="auto"/>
                        <w:right w:val="none" w:sz="0" w:space="0" w:color="auto"/>
                      </w:divBdr>
                      <w:divsChild>
                        <w:div w:id="654728216">
                          <w:marLeft w:val="0"/>
                          <w:marRight w:val="0"/>
                          <w:marTop w:val="0"/>
                          <w:marBottom w:val="0"/>
                          <w:divBdr>
                            <w:top w:val="none" w:sz="0" w:space="0" w:color="auto"/>
                            <w:left w:val="none" w:sz="0" w:space="0" w:color="auto"/>
                            <w:bottom w:val="none" w:sz="0" w:space="0" w:color="auto"/>
                            <w:right w:val="none" w:sz="0" w:space="0" w:color="auto"/>
                          </w:divBdr>
                        </w:div>
                      </w:divsChild>
                    </w:div>
                    <w:div w:id="1184243927">
                      <w:marLeft w:val="0"/>
                      <w:marRight w:val="0"/>
                      <w:marTop w:val="0"/>
                      <w:marBottom w:val="0"/>
                      <w:divBdr>
                        <w:top w:val="none" w:sz="0" w:space="0" w:color="auto"/>
                        <w:left w:val="none" w:sz="0" w:space="0" w:color="auto"/>
                        <w:bottom w:val="none" w:sz="0" w:space="0" w:color="auto"/>
                        <w:right w:val="none" w:sz="0" w:space="0" w:color="auto"/>
                      </w:divBdr>
                      <w:divsChild>
                        <w:div w:id="358629369">
                          <w:marLeft w:val="0"/>
                          <w:marRight w:val="0"/>
                          <w:marTop w:val="0"/>
                          <w:marBottom w:val="0"/>
                          <w:divBdr>
                            <w:top w:val="none" w:sz="0" w:space="0" w:color="auto"/>
                            <w:left w:val="none" w:sz="0" w:space="0" w:color="auto"/>
                            <w:bottom w:val="none" w:sz="0" w:space="0" w:color="auto"/>
                            <w:right w:val="none" w:sz="0" w:space="0" w:color="auto"/>
                          </w:divBdr>
                        </w:div>
                      </w:divsChild>
                    </w:div>
                    <w:div w:id="1235167679">
                      <w:marLeft w:val="0"/>
                      <w:marRight w:val="0"/>
                      <w:marTop w:val="0"/>
                      <w:marBottom w:val="0"/>
                      <w:divBdr>
                        <w:top w:val="none" w:sz="0" w:space="0" w:color="auto"/>
                        <w:left w:val="none" w:sz="0" w:space="0" w:color="auto"/>
                        <w:bottom w:val="none" w:sz="0" w:space="0" w:color="auto"/>
                        <w:right w:val="none" w:sz="0" w:space="0" w:color="auto"/>
                      </w:divBdr>
                      <w:divsChild>
                        <w:div w:id="1924339218">
                          <w:marLeft w:val="0"/>
                          <w:marRight w:val="0"/>
                          <w:marTop w:val="0"/>
                          <w:marBottom w:val="0"/>
                          <w:divBdr>
                            <w:top w:val="none" w:sz="0" w:space="0" w:color="auto"/>
                            <w:left w:val="none" w:sz="0" w:space="0" w:color="auto"/>
                            <w:bottom w:val="none" w:sz="0" w:space="0" w:color="auto"/>
                            <w:right w:val="none" w:sz="0" w:space="0" w:color="auto"/>
                          </w:divBdr>
                        </w:div>
                      </w:divsChild>
                    </w:div>
                    <w:div w:id="1291129858">
                      <w:marLeft w:val="0"/>
                      <w:marRight w:val="0"/>
                      <w:marTop w:val="0"/>
                      <w:marBottom w:val="0"/>
                      <w:divBdr>
                        <w:top w:val="none" w:sz="0" w:space="0" w:color="auto"/>
                        <w:left w:val="none" w:sz="0" w:space="0" w:color="auto"/>
                        <w:bottom w:val="none" w:sz="0" w:space="0" w:color="auto"/>
                        <w:right w:val="none" w:sz="0" w:space="0" w:color="auto"/>
                      </w:divBdr>
                      <w:divsChild>
                        <w:div w:id="1156069959">
                          <w:marLeft w:val="0"/>
                          <w:marRight w:val="0"/>
                          <w:marTop w:val="0"/>
                          <w:marBottom w:val="0"/>
                          <w:divBdr>
                            <w:top w:val="none" w:sz="0" w:space="0" w:color="auto"/>
                            <w:left w:val="none" w:sz="0" w:space="0" w:color="auto"/>
                            <w:bottom w:val="none" w:sz="0" w:space="0" w:color="auto"/>
                            <w:right w:val="none" w:sz="0" w:space="0" w:color="auto"/>
                          </w:divBdr>
                        </w:div>
                      </w:divsChild>
                    </w:div>
                    <w:div w:id="1346519184">
                      <w:marLeft w:val="0"/>
                      <w:marRight w:val="0"/>
                      <w:marTop w:val="0"/>
                      <w:marBottom w:val="0"/>
                      <w:divBdr>
                        <w:top w:val="none" w:sz="0" w:space="0" w:color="auto"/>
                        <w:left w:val="none" w:sz="0" w:space="0" w:color="auto"/>
                        <w:bottom w:val="none" w:sz="0" w:space="0" w:color="auto"/>
                        <w:right w:val="none" w:sz="0" w:space="0" w:color="auto"/>
                      </w:divBdr>
                      <w:divsChild>
                        <w:div w:id="1092970595">
                          <w:marLeft w:val="0"/>
                          <w:marRight w:val="0"/>
                          <w:marTop w:val="0"/>
                          <w:marBottom w:val="0"/>
                          <w:divBdr>
                            <w:top w:val="none" w:sz="0" w:space="0" w:color="auto"/>
                            <w:left w:val="none" w:sz="0" w:space="0" w:color="auto"/>
                            <w:bottom w:val="none" w:sz="0" w:space="0" w:color="auto"/>
                            <w:right w:val="none" w:sz="0" w:space="0" w:color="auto"/>
                          </w:divBdr>
                        </w:div>
                      </w:divsChild>
                    </w:div>
                    <w:div w:id="1377582361">
                      <w:marLeft w:val="0"/>
                      <w:marRight w:val="0"/>
                      <w:marTop w:val="0"/>
                      <w:marBottom w:val="0"/>
                      <w:divBdr>
                        <w:top w:val="none" w:sz="0" w:space="0" w:color="auto"/>
                        <w:left w:val="none" w:sz="0" w:space="0" w:color="auto"/>
                        <w:bottom w:val="none" w:sz="0" w:space="0" w:color="auto"/>
                        <w:right w:val="none" w:sz="0" w:space="0" w:color="auto"/>
                      </w:divBdr>
                      <w:divsChild>
                        <w:div w:id="1121799726">
                          <w:marLeft w:val="0"/>
                          <w:marRight w:val="0"/>
                          <w:marTop w:val="0"/>
                          <w:marBottom w:val="0"/>
                          <w:divBdr>
                            <w:top w:val="none" w:sz="0" w:space="0" w:color="auto"/>
                            <w:left w:val="none" w:sz="0" w:space="0" w:color="auto"/>
                            <w:bottom w:val="none" w:sz="0" w:space="0" w:color="auto"/>
                            <w:right w:val="none" w:sz="0" w:space="0" w:color="auto"/>
                          </w:divBdr>
                        </w:div>
                      </w:divsChild>
                    </w:div>
                    <w:div w:id="1452674749">
                      <w:marLeft w:val="0"/>
                      <w:marRight w:val="0"/>
                      <w:marTop w:val="0"/>
                      <w:marBottom w:val="0"/>
                      <w:divBdr>
                        <w:top w:val="none" w:sz="0" w:space="0" w:color="auto"/>
                        <w:left w:val="none" w:sz="0" w:space="0" w:color="auto"/>
                        <w:bottom w:val="none" w:sz="0" w:space="0" w:color="auto"/>
                        <w:right w:val="none" w:sz="0" w:space="0" w:color="auto"/>
                      </w:divBdr>
                      <w:divsChild>
                        <w:div w:id="2052612168">
                          <w:marLeft w:val="0"/>
                          <w:marRight w:val="0"/>
                          <w:marTop w:val="0"/>
                          <w:marBottom w:val="0"/>
                          <w:divBdr>
                            <w:top w:val="none" w:sz="0" w:space="0" w:color="auto"/>
                            <w:left w:val="none" w:sz="0" w:space="0" w:color="auto"/>
                            <w:bottom w:val="none" w:sz="0" w:space="0" w:color="auto"/>
                            <w:right w:val="none" w:sz="0" w:space="0" w:color="auto"/>
                          </w:divBdr>
                        </w:div>
                      </w:divsChild>
                    </w:div>
                    <w:div w:id="1570187938">
                      <w:marLeft w:val="0"/>
                      <w:marRight w:val="0"/>
                      <w:marTop w:val="0"/>
                      <w:marBottom w:val="0"/>
                      <w:divBdr>
                        <w:top w:val="none" w:sz="0" w:space="0" w:color="auto"/>
                        <w:left w:val="none" w:sz="0" w:space="0" w:color="auto"/>
                        <w:bottom w:val="none" w:sz="0" w:space="0" w:color="auto"/>
                        <w:right w:val="none" w:sz="0" w:space="0" w:color="auto"/>
                      </w:divBdr>
                      <w:divsChild>
                        <w:div w:id="1345932933">
                          <w:marLeft w:val="0"/>
                          <w:marRight w:val="0"/>
                          <w:marTop w:val="0"/>
                          <w:marBottom w:val="0"/>
                          <w:divBdr>
                            <w:top w:val="none" w:sz="0" w:space="0" w:color="auto"/>
                            <w:left w:val="none" w:sz="0" w:space="0" w:color="auto"/>
                            <w:bottom w:val="none" w:sz="0" w:space="0" w:color="auto"/>
                            <w:right w:val="none" w:sz="0" w:space="0" w:color="auto"/>
                          </w:divBdr>
                        </w:div>
                      </w:divsChild>
                    </w:div>
                    <w:div w:id="1992102182">
                      <w:marLeft w:val="0"/>
                      <w:marRight w:val="0"/>
                      <w:marTop w:val="0"/>
                      <w:marBottom w:val="0"/>
                      <w:divBdr>
                        <w:top w:val="none" w:sz="0" w:space="0" w:color="auto"/>
                        <w:left w:val="none" w:sz="0" w:space="0" w:color="auto"/>
                        <w:bottom w:val="none" w:sz="0" w:space="0" w:color="auto"/>
                        <w:right w:val="none" w:sz="0" w:space="0" w:color="auto"/>
                      </w:divBdr>
                      <w:divsChild>
                        <w:div w:id="9346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20924">
              <w:marLeft w:val="0"/>
              <w:marRight w:val="0"/>
              <w:marTop w:val="0"/>
              <w:marBottom w:val="0"/>
              <w:divBdr>
                <w:top w:val="none" w:sz="0" w:space="0" w:color="auto"/>
                <w:left w:val="none" w:sz="0" w:space="0" w:color="auto"/>
                <w:bottom w:val="none" w:sz="0" w:space="0" w:color="auto"/>
                <w:right w:val="none" w:sz="0" w:space="0" w:color="auto"/>
              </w:divBdr>
            </w:div>
            <w:div w:id="1554657026">
              <w:marLeft w:val="0"/>
              <w:marRight w:val="0"/>
              <w:marTop w:val="0"/>
              <w:marBottom w:val="0"/>
              <w:divBdr>
                <w:top w:val="none" w:sz="0" w:space="0" w:color="auto"/>
                <w:left w:val="none" w:sz="0" w:space="0" w:color="auto"/>
                <w:bottom w:val="none" w:sz="0" w:space="0" w:color="auto"/>
                <w:right w:val="none" w:sz="0" w:space="0" w:color="auto"/>
              </w:divBdr>
            </w:div>
            <w:div w:id="1563906676">
              <w:marLeft w:val="0"/>
              <w:marRight w:val="0"/>
              <w:marTop w:val="0"/>
              <w:marBottom w:val="0"/>
              <w:divBdr>
                <w:top w:val="none" w:sz="0" w:space="0" w:color="auto"/>
                <w:left w:val="none" w:sz="0" w:space="0" w:color="auto"/>
                <w:bottom w:val="none" w:sz="0" w:space="0" w:color="auto"/>
                <w:right w:val="none" w:sz="0" w:space="0" w:color="auto"/>
              </w:divBdr>
            </w:div>
            <w:div w:id="1588226645">
              <w:marLeft w:val="0"/>
              <w:marRight w:val="0"/>
              <w:marTop w:val="0"/>
              <w:marBottom w:val="0"/>
              <w:divBdr>
                <w:top w:val="none" w:sz="0" w:space="0" w:color="auto"/>
                <w:left w:val="none" w:sz="0" w:space="0" w:color="auto"/>
                <w:bottom w:val="none" w:sz="0" w:space="0" w:color="auto"/>
                <w:right w:val="none" w:sz="0" w:space="0" w:color="auto"/>
              </w:divBdr>
            </w:div>
            <w:div w:id="1589382235">
              <w:marLeft w:val="0"/>
              <w:marRight w:val="0"/>
              <w:marTop w:val="0"/>
              <w:marBottom w:val="0"/>
              <w:divBdr>
                <w:top w:val="none" w:sz="0" w:space="0" w:color="auto"/>
                <w:left w:val="none" w:sz="0" w:space="0" w:color="auto"/>
                <w:bottom w:val="none" w:sz="0" w:space="0" w:color="auto"/>
                <w:right w:val="none" w:sz="0" w:space="0" w:color="auto"/>
              </w:divBdr>
            </w:div>
            <w:div w:id="1597589053">
              <w:marLeft w:val="0"/>
              <w:marRight w:val="0"/>
              <w:marTop w:val="0"/>
              <w:marBottom w:val="0"/>
              <w:divBdr>
                <w:top w:val="none" w:sz="0" w:space="0" w:color="auto"/>
                <w:left w:val="none" w:sz="0" w:space="0" w:color="auto"/>
                <w:bottom w:val="none" w:sz="0" w:space="0" w:color="auto"/>
                <w:right w:val="none" w:sz="0" w:space="0" w:color="auto"/>
              </w:divBdr>
            </w:div>
            <w:div w:id="1616213063">
              <w:marLeft w:val="0"/>
              <w:marRight w:val="0"/>
              <w:marTop w:val="0"/>
              <w:marBottom w:val="0"/>
              <w:divBdr>
                <w:top w:val="none" w:sz="0" w:space="0" w:color="auto"/>
                <w:left w:val="none" w:sz="0" w:space="0" w:color="auto"/>
                <w:bottom w:val="none" w:sz="0" w:space="0" w:color="auto"/>
                <w:right w:val="none" w:sz="0" w:space="0" w:color="auto"/>
              </w:divBdr>
              <w:divsChild>
                <w:div w:id="977494599">
                  <w:marLeft w:val="0"/>
                  <w:marRight w:val="0"/>
                  <w:marTop w:val="0"/>
                  <w:marBottom w:val="0"/>
                  <w:divBdr>
                    <w:top w:val="none" w:sz="0" w:space="0" w:color="auto"/>
                    <w:left w:val="none" w:sz="0" w:space="0" w:color="auto"/>
                    <w:bottom w:val="none" w:sz="0" w:space="0" w:color="auto"/>
                    <w:right w:val="none" w:sz="0" w:space="0" w:color="auto"/>
                  </w:divBdr>
                </w:div>
                <w:div w:id="1475676280">
                  <w:marLeft w:val="0"/>
                  <w:marRight w:val="0"/>
                  <w:marTop w:val="0"/>
                  <w:marBottom w:val="0"/>
                  <w:divBdr>
                    <w:top w:val="none" w:sz="0" w:space="0" w:color="auto"/>
                    <w:left w:val="none" w:sz="0" w:space="0" w:color="auto"/>
                    <w:bottom w:val="none" w:sz="0" w:space="0" w:color="auto"/>
                    <w:right w:val="none" w:sz="0" w:space="0" w:color="auto"/>
                  </w:divBdr>
                </w:div>
                <w:div w:id="1809011480">
                  <w:marLeft w:val="0"/>
                  <w:marRight w:val="0"/>
                  <w:marTop w:val="0"/>
                  <w:marBottom w:val="0"/>
                  <w:divBdr>
                    <w:top w:val="none" w:sz="0" w:space="0" w:color="auto"/>
                    <w:left w:val="none" w:sz="0" w:space="0" w:color="auto"/>
                    <w:bottom w:val="none" w:sz="0" w:space="0" w:color="auto"/>
                    <w:right w:val="none" w:sz="0" w:space="0" w:color="auto"/>
                  </w:divBdr>
                </w:div>
                <w:div w:id="2012826432">
                  <w:marLeft w:val="0"/>
                  <w:marRight w:val="0"/>
                  <w:marTop w:val="0"/>
                  <w:marBottom w:val="0"/>
                  <w:divBdr>
                    <w:top w:val="none" w:sz="0" w:space="0" w:color="auto"/>
                    <w:left w:val="none" w:sz="0" w:space="0" w:color="auto"/>
                    <w:bottom w:val="none" w:sz="0" w:space="0" w:color="auto"/>
                    <w:right w:val="none" w:sz="0" w:space="0" w:color="auto"/>
                  </w:divBdr>
                </w:div>
                <w:div w:id="2027898350">
                  <w:marLeft w:val="0"/>
                  <w:marRight w:val="0"/>
                  <w:marTop w:val="0"/>
                  <w:marBottom w:val="0"/>
                  <w:divBdr>
                    <w:top w:val="none" w:sz="0" w:space="0" w:color="auto"/>
                    <w:left w:val="none" w:sz="0" w:space="0" w:color="auto"/>
                    <w:bottom w:val="none" w:sz="0" w:space="0" w:color="auto"/>
                    <w:right w:val="none" w:sz="0" w:space="0" w:color="auto"/>
                  </w:divBdr>
                </w:div>
              </w:divsChild>
            </w:div>
            <w:div w:id="1632707312">
              <w:marLeft w:val="0"/>
              <w:marRight w:val="0"/>
              <w:marTop w:val="0"/>
              <w:marBottom w:val="0"/>
              <w:divBdr>
                <w:top w:val="none" w:sz="0" w:space="0" w:color="auto"/>
                <w:left w:val="none" w:sz="0" w:space="0" w:color="auto"/>
                <w:bottom w:val="none" w:sz="0" w:space="0" w:color="auto"/>
                <w:right w:val="none" w:sz="0" w:space="0" w:color="auto"/>
              </w:divBdr>
              <w:divsChild>
                <w:div w:id="105270096">
                  <w:marLeft w:val="0"/>
                  <w:marRight w:val="0"/>
                  <w:marTop w:val="0"/>
                  <w:marBottom w:val="0"/>
                  <w:divBdr>
                    <w:top w:val="none" w:sz="0" w:space="0" w:color="auto"/>
                    <w:left w:val="none" w:sz="0" w:space="0" w:color="auto"/>
                    <w:bottom w:val="none" w:sz="0" w:space="0" w:color="auto"/>
                    <w:right w:val="none" w:sz="0" w:space="0" w:color="auto"/>
                  </w:divBdr>
                </w:div>
                <w:div w:id="406416864">
                  <w:marLeft w:val="0"/>
                  <w:marRight w:val="0"/>
                  <w:marTop w:val="0"/>
                  <w:marBottom w:val="0"/>
                  <w:divBdr>
                    <w:top w:val="none" w:sz="0" w:space="0" w:color="auto"/>
                    <w:left w:val="none" w:sz="0" w:space="0" w:color="auto"/>
                    <w:bottom w:val="none" w:sz="0" w:space="0" w:color="auto"/>
                    <w:right w:val="none" w:sz="0" w:space="0" w:color="auto"/>
                  </w:divBdr>
                </w:div>
                <w:div w:id="1197619668">
                  <w:marLeft w:val="0"/>
                  <w:marRight w:val="0"/>
                  <w:marTop w:val="0"/>
                  <w:marBottom w:val="0"/>
                  <w:divBdr>
                    <w:top w:val="none" w:sz="0" w:space="0" w:color="auto"/>
                    <w:left w:val="none" w:sz="0" w:space="0" w:color="auto"/>
                    <w:bottom w:val="none" w:sz="0" w:space="0" w:color="auto"/>
                    <w:right w:val="none" w:sz="0" w:space="0" w:color="auto"/>
                  </w:divBdr>
                </w:div>
                <w:div w:id="1595936208">
                  <w:marLeft w:val="0"/>
                  <w:marRight w:val="0"/>
                  <w:marTop w:val="0"/>
                  <w:marBottom w:val="0"/>
                  <w:divBdr>
                    <w:top w:val="none" w:sz="0" w:space="0" w:color="auto"/>
                    <w:left w:val="none" w:sz="0" w:space="0" w:color="auto"/>
                    <w:bottom w:val="none" w:sz="0" w:space="0" w:color="auto"/>
                    <w:right w:val="none" w:sz="0" w:space="0" w:color="auto"/>
                  </w:divBdr>
                </w:div>
                <w:div w:id="2125492628">
                  <w:marLeft w:val="0"/>
                  <w:marRight w:val="0"/>
                  <w:marTop w:val="0"/>
                  <w:marBottom w:val="0"/>
                  <w:divBdr>
                    <w:top w:val="none" w:sz="0" w:space="0" w:color="auto"/>
                    <w:left w:val="none" w:sz="0" w:space="0" w:color="auto"/>
                    <w:bottom w:val="none" w:sz="0" w:space="0" w:color="auto"/>
                    <w:right w:val="none" w:sz="0" w:space="0" w:color="auto"/>
                  </w:divBdr>
                </w:div>
              </w:divsChild>
            </w:div>
            <w:div w:id="1633250422">
              <w:marLeft w:val="0"/>
              <w:marRight w:val="0"/>
              <w:marTop w:val="0"/>
              <w:marBottom w:val="0"/>
              <w:divBdr>
                <w:top w:val="none" w:sz="0" w:space="0" w:color="auto"/>
                <w:left w:val="none" w:sz="0" w:space="0" w:color="auto"/>
                <w:bottom w:val="none" w:sz="0" w:space="0" w:color="auto"/>
                <w:right w:val="none" w:sz="0" w:space="0" w:color="auto"/>
              </w:divBdr>
            </w:div>
            <w:div w:id="1637687203">
              <w:marLeft w:val="0"/>
              <w:marRight w:val="0"/>
              <w:marTop w:val="0"/>
              <w:marBottom w:val="0"/>
              <w:divBdr>
                <w:top w:val="none" w:sz="0" w:space="0" w:color="auto"/>
                <w:left w:val="none" w:sz="0" w:space="0" w:color="auto"/>
                <w:bottom w:val="none" w:sz="0" w:space="0" w:color="auto"/>
                <w:right w:val="none" w:sz="0" w:space="0" w:color="auto"/>
              </w:divBdr>
            </w:div>
            <w:div w:id="1641155763">
              <w:marLeft w:val="0"/>
              <w:marRight w:val="0"/>
              <w:marTop w:val="0"/>
              <w:marBottom w:val="0"/>
              <w:divBdr>
                <w:top w:val="none" w:sz="0" w:space="0" w:color="auto"/>
                <w:left w:val="none" w:sz="0" w:space="0" w:color="auto"/>
                <w:bottom w:val="none" w:sz="0" w:space="0" w:color="auto"/>
                <w:right w:val="none" w:sz="0" w:space="0" w:color="auto"/>
              </w:divBdr>
            </w:div>
            <w:div w:id="1641421947">
              <w:marLeft w:val="0"/>
              <w:marRight w:val="0"/>
              <w:marTop w:val="0"/>
              <w:marBottom w:val="0"/>
              <w:divBdr>
                <w:top w:val="none" w:sz="0" w:space="0" w:color="auto"/>
                <w:left w:val="none" w:sz="0" w:space="0" w:color="auto"/>
                <w:bottom w:val="none" w:sz="0" w:space="0" w:color="auto"/>
                <w:right w:val="none" w:sz="0" w:space="0" w:color="auto"/>
              </w:divBdr>
            </w:div>
            <w:div w:id="1667586624">
              <w:marLeft w:val="0"/>
              <w:marRight w:val="0"/>
              <w:marTop w:val="0"/>
              <w:marBottom w:val="0"/>
              <w:divBdr>
                <w:top w:val="none" w:sz="0" w:space="0" w:color="auto"/>
                <w:left w:val="none" w:sz="0" w:space="0" w:color="auto"/>
                <w:bottom w:val="none" w:sz="0" w:space="0" w:color="auto"/>
                <w:right w:val="none" w:sz="0" w:space="0" w:color="auto"/>
              </w:divBdr>
            </w:div>
            <w:div w:id="1668628884">
              <w:marLeft w:val="0"/>
              <w:marRight w:val="0"/>
              <w:marTop w:val="0"/>
              <w:marBottom w:val="0"/>
              <w:divBdr>
                <w:top w:val="none" w:sz="0" w:space="0" w:color="auto"/>
                <w:left w:val="none" w:sz="0" w:space="0" w:color="auto"/>
                <w:bottom w:val="none" w:sz="0" w:space="0" w:color="auto"/>
                <w:right w:val="none" w:sz="0" w:space="0" w:color="auto"/>
              </w:divBdr>
              <w:divsChild>
                <w:div w:id="85925183">
                  <w:marLeft w:val="0"/>
                  <w:marRight w:val="0"/>
                  <w:marTop w:val="0"/>
                  <w:marBottom w:val="0"/>
                  <w:divBdr>
                    <w:top w:val="none" w:sz="0" w:space="0" w:color="auto"/>
                    <w:left w:val="none" w:sz="0" w:space="0" w:color="auto"/>
                    <w:bottom w:val="none" w:sz="0" w:space="0" w:color="auto"/>
                    <w:right w:val="none" w:sz="0" w:space="0" w:color="auto"/>
                  </w:divBdr>
                </w:div>
                <w:div w:id="261576006">
                  <w:marLeft w:val="0"/>
                  <w:marRight w:val="0"/>
                  <w:marTop w:val="0"/>
                  <w:marBottom w:val="0"/>
                  <w:divBdr>
                    <w:top w:val="none" w:sz="0" w:space="0" w:color="auto"/>
                    <w:left w:val="none" w:sz="0" w:space="0" w:color="auto"/>
                    <w:bottom w:val="none" w:sz="0" w:space="0" w:color="auto"/>
                    <w:right w:val="none" w:sz="0" w:space="0" w:color="auto"/>
                  </w:divBdr>
                </w:div>
                <w:div w:id="528490137">
                  <w:marLeft w:val="0"/>
                  <w:marRight w:val="0"/>
                  <w:marTop w:val="0"/>
                  <w:marBottom w:val="0"/>
                  <w:divBdr>
                    <w:top w:val="none" w:sz="0" w:space="0" w:color="auto"/>
                    <w:left w:val="none" w:sz="0" w:space="0" w:color="auto"/>
                    <w:bottom w:val="none" w:sz="0" w:space="0" w:color="auto"/>
                    <w:right w:val="none" w:sz="0" w:space="0" w:color="auto"/>
                  </w:divBdr>
                </w:div>
                <w:div w:id="848328326">
                  <w:marLeft w:val="0"/>
                  <w:marRight w:val="0"/>
                  <w:marTop w:val="0"/>
                  <w:marBottom w:val="0"/>
                  <w:divBdr>
                    <w:top w:val="none" w:sz="0" w:space="0" w:color="auto"/>
                    <w:left w:val="none" w:sz="0" w:space="0" w:color="auto"/>
                    <w:bottom w:val="none" w:sz="0" w:space="0" w:color="auto"/>
                    <w:right w:val="none" w:sz="0" w:space="0" w:color="auto"/>
                  </w:divBdr>
                </w:div>
                <w:div w:id="1007907566">
                  <w:marLeft w:val="0"/>
                  <w:marRight w:val="0"/>
                  <w:marTop w:val="0"/>
                  <w:marBottom w:val="0"/>
                  <w:divBdr>
                    <w:top w:val="none" w:sz="0" w:space="0" w:color="auto"/>
                    <w:left w:val="none" w:sz="0" w:space="0" w:color="auto"/>
                    <w:bottom w:val="none" w:sz="0" w:space="0" w:color="auto"/>
                    <w:right w:val="none" w:sz="0" w:space="0" w:color="auto"/>
                  </w:divBdr>
                </w:div>
              </w:divsChild>
            </w:div>
            <w:div w:id="1671567423">
              <w:marLeft w:val="0"/>
              <w:marRight w:val="0"/>
              <w:marTop w:val="0"/>
              <w:marBottom w:val="0"/>
              <w:divBdr>
                <w:top w:val="none" w:sz="0" w:space="0" w:color="auto"/>
                <w:left w:val="none" w:sz="0" w:space="0" w:color="auto"/>
                <w:bottom w:val="none" w:sz="0" w:space="0" w:color="auto"/>
                <w:right w:val="none" w:sz="0" w:space="0" w:color="auto"/>
              </w:divBdr>
            </w:div>
            <w:div w:id="1672173652">
              <w:marLeft w:val="0"/>
              <w:marRight w:val="0"/>
              <w:marTop w:val="0"/>
              <w:marBottom w:val="0"/>
              <w:divBdr>
                <w:top w:val="none" w:sz="0" w:space="0" w:color="auto"/>
                <w:left w:val="none" w:sz="0" w:space="0" w:color="auto"/>
                <w:bottom w:val="none" w:sz="0" w:space="0" w:color="auto"/>
                <w:right w:val="none" w:sz="0" w:space="0" w:color="auto"/>
              </w:divBdr>
            </w:div>
            <w:div w:id="1674608517">
              <w:marLeft w:val="0"/>
              <w:marRight w:val="0"/>
              <w:marTop w:val="0"/>
              <w:marBottom w:val="0"/>
              <w:divBdr>
                <w:top w:val="none" w:sz="0" w:space="0" w:color="auto"/>
                <w:left w:val="none" w:sz="0" w:space="0" w:color="auto"/>
                <w:bottom w:val="none" w:sz="0" w:space="0" w:color="auto"/>
                <w:right w:val="none" w:sz="0" w:space="0" w:color="auto"/>
              </w:divBdr>
            </w:div>
            <w:div w:id="1676178833">
              <w:marLeft w:val="0"/>
              <w:marRight w:val="0"/>
              <w:marTop w:val="0"/>
              <w:marBottom w:val="0"/>
              <w:divBdr>
                <w:top w:val="none" w:sz="0" w:space="0" w:color="auto"/>
                <w:left w:val="none" w:sz="0" w:space="0" w:color="auto"/>
                <w:bottom w:val="none" w:sz="0" w:space="0" w:color="auto"/>
                <w:right w:val="none" w:sz="0" w:space="0" w:color="auto"/>
              </w:divBdr>
              <w:divsChild>
                <w:div w:id="34280372">
                  <w:marLeft w:val="0"/>
                  <w:marRight w:val="0"/>
                  <w:marTop w:val="0"/>
                  <w:marBottom w:val="0"/>
                  <w:divBdr>
                    <w:top w:val="none" w:sz="0" w:space="0" w:color="auto"/>
                    <w:left w:val="none" w:sz="0" w:space="0" w:color="auto"/>
                    <w:bottom w:val="none" w:sz="0" w:space="0" w:color="auto"/>
                    <w:right w:val="none" w:sz="0" w:space="0" w:color="auto"/>
                  </w:divBdr>
                </w:div>
                <w:div w:id="71319455">
                  <w:marLeft w:val="0"/>
                  <w:marRight w:val="0"/>
                  <w:marTop w:val="0"/>
                  <w:marBottom w:val="0"/>
                  <w:divBdr>
                    <w:top w:val="none" w:sz="0" w:space="0" w:color="auto"/>
                    <w:left w:val="none" w:sz="0" w:space="0" w:color="auto"/>
                    <w:bottom w:val="none" w:sz="0" w:space="0" w:color="auto"/>
                    <w:right w:val="none" w:sz="0" w:space="0" w:color="auto"/>
                  </w:divBdr>
                </w:div>
                <w:div w:id="596450910">
                  <w:marLeft w:val="0"/>
                  <w:marRight w:val="0"/>
                  <w:marTop w:val="0"/>
                  <w:marBottom w:val="0"/>
                  <w:divBdr>
                    <w:top w:val="none" w:sz="0" w:space="0" w:color="auto"/>
                    <w:left w:val="none" w:sz="0" w:space="0" w:color="auto"/>
                    <w:bottom w:val="none" w:sz="0" w:space="0" w:color="auto"/>
                    <w:right w:val="none" w:sz="0" w:space="0" w:color="auto"/>
                  </w:divBdr>
                </w:div>
                <w:div w:id="1228999811">
                  <w:marLeft w:val="0"/>
                  <w:marRight w:val="0"/>
                  <w:marTop w:val="0"/>
                  <w:marBottom w:val="0"/>
                  <w:divBdr>
                    <w:top w:val="none" w:sz="0" w:space="0" w:color="auto"/>
                    <w:left w:val="none" w:sz="0" w:space="0" w:color="auto"/>
                    <w:bottom w:val="none" w:sz="0" w:space="0" w:color="auto"/>
                    <w:right w:val="none" w:sz="0" w:space="0" w:color="auto"/>
                  </w:divBdr>
                </w:div>
                <w:div w:id="1260797780">
                  <w:marLeft w:val="0"/>
                  <w:marRight w:val="0"/>
                  <w:marTop w:val="0"/>
                  <w:marBottom w:val="0"/>
                  <w:divBdr>
                    <w:top w:val="none" w:sz="0" w:space="0" w:color="auto"/>
                    <w:left w:val="none" w:sz="0" w:space="0" w:color="auto"/>
                    <w:bottom w:val="none" w:sz="0" w:space="0" w:color="auto"/>
                    <w:right w:val="none" w:sz="0" w:space="0" w:color="auto"/>
                  </w:divBdr>
                </w:div>
              </w:divsChild>
            </w:div>
            <w:div w:id="1677877250">
              <w:marLeft w:val="0"/>
              <w:marRight w:val="0"/>
              <w:marTop w:val="0"/>
              <w:marBottom w:val="0"/>
              <w:divBdr>
                <w:top w:val="none" w:sz="0" w:space="0" w:color="auto"/>
                <w:left w:val="none" w:sz="0" w:space="0" w:color="auto"/>
                <w:bottom w:val="none" w:sz="0" w:space="0" w:color="auto"/>
                <w:right w:val="none" w:sz="0" w:space="0" w:color="auto"/>
              </w:divBdr>
            </w:div>
            <w:div w:id="1721052216">
              <w:marLeft w:val="0"/>
              <w:marRight w:val="0"/>
              <w:marTop w:val="0"/>
              <w:marBottom w:val="0"/>
              <w:divBdr>
                <w:top w:val="none" w:sz="0" w:space="0" w:color="auto"/>
                <w:left w:val="none" w:sz="0" w:space="0" w:color="auto"/>
                <w:bottom w:val="none" w:sz="0" w:space="0" w:color="auto"/>
                <w:right w:val="none" w:sz="0" w:space="0" w:color="auto"/>
              </w:divBdr>
            </w:div>
            <w:div w:id="1721246272">
              <w:marLeft w:val="0"/>
              <w:marRight w:val="0"/>
              <w:marTop w:val="0"/>
              <w:marBottom w:val="0"/>
              <w:divBdr>
                <w:top w:val="none" w:sz="0" w:space="0" w:color="auto"/>
                <w:left w:val="none" w:sz="0" w:space="0" w:color="auto"/>
                <w:bottom w:val="none" w:sz="0" w:space="0" w:color="auto"/>
                <w:right w:val="none" w:sz="0" w:space="0" w:color="auto"/>
              </w:divBdr>
            </w:div>
            <w:div w:id="1725061350">
              <w:marLeft w:val="0"/>
              <w:marRight w:val="0"/>
              <w:marTop w:val="0"/>
              <w:marBottom w:val="0"/>
              <w:divBdr>
                <w:top w:val="none" w:sz="0" w:space="0" w:color="auto"/>
                <w:left w:val="none" w:sz="0" w:space="0" w:color="auto"/>
                <w:bottom w:val="none" w:sz="0" w:space="0" w:color="auto"/>
                <w:right w:val="none" w:sz="0" w:space="0" w:color="auto"/>
              </w:divBdr>
              <w:divsChild>
                <w:div w:id="638144670">
                  <w:marLeft w:val="0"/>
                  <w:marRight w:val="0"/>
                  <w:marTop w:val="0"/>
                  <w:marBottom w:val="0"/>
                  <w:divBdr>
                    <w:top w:val="none" w:sz="0" w:space="0" w:color="auto"/>
                    <w:left w:val="none" w:sz="0" w:space="0" w:color="auto"/>
                    <w:bottom w:val="none" w:sz="0" w:space="0" w:color="auto"/>
                    <w:right w:val="none" w:sz="0" w:space="0" w:color="auto"/>
                  </w:divBdr>
                </w:div>
                <w:div w:id="1018195187">
                  <w:marLeft w:val="0"/>
                  <w:marRight w:val="0"/>
                  <w:marTop w:val="0"/>
                  <w:marBottom w:val="0"/>
                  <w:divBdr>
                    <w:top w:val="none" w:sz="0" w:space="0" w:color="auto"/>
                    <w:left w:val="none" w:sz="0" w:space="0" w:color="auto"/>
                    <w:bottom w:val="none" w:sz="0" w:space="0" w:color="auto"/>
                    <w:right w:val="none" w:sz="0" w:space="0" w:color="auto"/>
                  </w:divBdr>
                </w:div>
                <w:div w:id="1302152398">
                  <w:marLeft w:val="0"/>
                  <w:marRight w:val="0"/>
                  <w:marTop w:val="0"/>
                  <w:marBottom w:val="0"/>
                  <w:divBdr>
                    <w:top w:val="none" w:sz="0" w:space="0" w:color="auto"/>
                    <w:left w:val="none" w:sz="0" w:space="0" w:color="auto"/>
                    <w:bottom w:val="none" w:sz="0" w:space="0" w:color="auto"/>
                    <w:right w:val="none" w:sz="0" w:space="0" w:color="auto"/>
                  </w:divBdr>
                </w:div>
                <w:div w:id="1727531150">
                  <w:marLeft w:val="0"/>
                  <w:marRight w:val="0"/>
                  <w:marTop w:val="0"/>
                  <w:marBottom w:val="0"/>
                  <w:divBdr>
                    <w:top w:val="none" w:sz="0" w:space="0" w:color="auto"/>
                    <w:left w:val="none" w:sz="0" w:space="0" w:color="auto"/>
                    <w:bottom w:val="none" w:sz="0" w:space="0" w:color="auto"/>
                    <w:right w:val="none" w:sz="0" w:space="0" w:color="auto"/>
                  </w:divBdr>
                </w:div>
                <w:div w:id="2021739343">
                  <w:marLeft w:val="0"/>
                  <w:marRight w:val="0"/>
                  <w:marTop w:val="0"/>
                  <w:marBottom w:val="0"/>
                  <w:divBdr>
                    <w:top w:val="none" w:sz="0" w:space="0" w:color="auto"/>
                    <w:left w:val="none" w:sz="0" w:space="0" w:color="auto"/>
                    <w:bottom w:val="none" w:sz="0" w:space="0" w:color="auto"/>
                    <w:right w:val="none" w:sz="0" w:space="0" w:color="auto"/>
                  </w:divBdr>
                </w:div>
              </w:divsChild>
            </w:div>
            <w:div w:id="1725448673">
              <w:marLeft w:val="0"/>
              <w:marRight w:val="0"/>
              <w:marTop w:val="0"/>
              <w:marBottom w:val="0"/>
              <w:divBdr>
                <w:top w:val="none" w:sz="0" w:space="0" w:color="auto"/>
                <w:left w:val="none" w:sz="0" w:space="0" w:color="auto"/>
                <w:bottom w:val="none" w:sz="0" w:space="0" w:color="auto"/>
                <w:right w:val="none" w:sz="0" w:space="0" w:color="auto"/>
              </w:divBdr>
            </w:div>
            <w:div w:id="1729644688">
              <w:marLeft w:val="0"/>
              <w:marRight w:val="0"/>
              <w:marTop w:val="0"/>
              <w:marBottom w:val="0"/>
              <w:divBdr>
                <w:top w:val="none" w:sz="0" w:space="0" w:color="auto"/>
                <w:left w:val="none" w:sz="0" w:space="0" w:color="auto"/>
                <w:bottom w:val="none" w:sz="0" w:space="0" w:color="auto"/>
                <w:right w:val="none" w:sz="0" w:space="0" w:color="auto"/>
              </w:divBdr>
            </w:div>
            <w:div w:id="1732458317">
              <w:marLeft w:val="0"/>
              <w:marRight w:val="0"/>
              <w:marTop w:val="0"/>
              <w:marBottom w:val="0"/>
              <w:divBdr>
                <w:top w:val="none" w:sz="0" w:space="0" w:color="auto"/>
                <w:left w:val="none" w:sz="0" w:space="0" w:color="auto"/>
                <w:bottom w:val="none" w:sz="0" w:space="0" w:color="auto"/>
                <w:right w:val="none" w:sz="0" w:space="0" w:color="auto"/>
              </w:divBdr>
            </w:div>
            <w:div w:id="1735202247">
              <w:marLeft w:val="0"/>
              <w:marRight w:val="0"/>
              <w:marTop w:val="0"/>
              <w:marBottom w:val="0"/>
              <w:divBdr>
                <w:top w:val="none" w:sz="0" w:space="0" w:color="auto"/>
                <w:left w:val="none" w:sz="0" w:space="0" w:color="auto"/>
                <w:bottom w:val="none" w:sz="0" w:space="0" w:color="auto"/>
                <w:right w:val="none" w:sz="0" w:space="0" w:color="auto"/>
              </w:divBdr>
            </w:div>
            <w:div w:id="1736320685">
              <w:marLeft w:val="0"/>
              <w:marRight w:val="0"/>
              <w:marTop w:val="0"/>
              <w:marBottom w:val="0"/>
              <w:divBdr>
                <w:top w:val="none" w:sz="0" w:space="0" w:color="auto"/>
                <w:left w:val="none" w:sz="0" w:space="0" w:color="auto"/>
                <w:bottom w:val="none" w:sz="0" w:space="0" w:color="auto"/>
                <w:right w:val="none" w:sz="0" w:space="0" w:color="auto"/>
              </w:divBdr>
              <w:divsChild>
                <w:div w:id="197817014">
                  <w:marLeft w:val="0"/>
                  <w:marRight w:val="0"/>
                  <w:marTop w:val="0"/>
                  <w:marBottom w:val="0"/>
                  <w:divBdr>
                    <w:top w:val="none" w:sz="0" w:space="0" w:color="auto"/>
                    <w:left w:val="none" w:sz="0" w:space="0" w:color="auto"/>
                    <w:bottom w:val="none" w:sz="0" w:space="0" w:color="auto"/>
                    <w:right w:val="none" w:sz="0" w:space="0" w:color="auto"/>
                  </w:divBdr>
                </w:div>
                <w:div w:id="1251813508">
                  <w:marLeft w:val="0"/>
                  <w:marRight w:val="0"/>
                  <w:marTop w:val="0"/>
                  <w:marBottom w:val="0"/>
                  <w:divBdr>
                    <w:top w:val="none" w:sz="0" w:space="0" w:color="auto"/>
                    <w:left w:val="none" w:sz="0" w:space="0" w:color="auto"/>
                    <w:bottom w:val="none" w:sz="0" w:space="0" w:color="auto"/>
                    <w:right w:val="none" w:sz="0" w:space="0" w:color="auto"/>
                  </w:divBdr>
                </w:div>
                <w:div w:id="1264996550">
                  <w:marLeft w:val="0"/>
                  <w:marRight w:val="0"/>
                  <w:marTop w:val="0"/>
                  <w:marBottom w:val="0"/>
                  <w:divBdr>
                    <w:top w:val="none" w:sz="0" w:space="0" w:color="auto"/>
                    <w:left w:val="none" w:sz="0" w:space="0" w:color="auto"/>
                    <w:bottom w:val="none" w:sz="0" w:space="0" w:color="auto"/>
                    <w:right w:val="none" w:sz="0" w:space="0" w:color="auto"/>
                  </w:divBdr>
                </w:div>
                <w:div w:id="1603881354">
                  <w:marLeft w:val="0"/>
                  <w:marRight w:val="0"/>
                  <w:marTop w:val="0"/>
                  <w:marBottom w:val="0"/>
                  <w:divBdr>
                    <w:top w:val="none" w:sz="0" w:space="0" w:color="auto"/>
                    <w:left w:val="none" w:sz="0" w:space="0" w:color="auto"/>
                    <w:bottom w:val="none" w:sz="0" w:space="0" w:color="auto"/>
                    <w:right w:val="none" w:sz="0" w:space="0" w:color="auto"/>
                  </w:divBdr>
                </w:div>
                <w:div w:id="1985813403">
                  <w:marLeft w:val="0"/>
                  <w:marRight w:val="0"/>
                  <w:marTop w:val="0"/>
                  <w:marBottom w:val="0"/>
                  <w:divBdr>
                    <w:top w:val="none" w:sz="0" w:space="0" w:color="auto"/>
                    <w:left w:val="none" w:sz="0" w:space="0" w:color="auto"/>
                    <w:bottom w:val="none" w:sz="0" w:space="0" w:color="auto"/>
                    <w:right w:val="none" w:sz="0" w:space="0" w:color="auto"/>
                  </w:divBdr>
                </w:div>
              </w:divsChild>
            </w:div>
            <w:div w:id="1742405773">
              <w:marLeft w:val="0"/>
              <w:marRight w:val="0"/>
              <w:marTop w:val="0"/>
              <w:marBottom w:val="0"/>
              <w:divBdr>
                <w:top w:val="none" w:sz="0" w:space="0" w:color="auto"/>
                <w:left w:val="none" w:sz="0" w:space="0" w:color="auto"/>
                <w:bottom w:val="none" w:sz="0" w:space="0" w:color="auto"/>
                <w:right w:val="none" w:sz="0" w:space="0" w:color="auto"/>
              </w:divBdr>
            </w:div>
            <w:div w:id="1744376518">
              <w:marLeft w:val="0"/>
              <w:marRight w:val="0"/>
              <w:marTop w:val="0"/>
              <w:marBottom w:val="0"/>
              <w:divBdr>
                <w:top w:val="none" w:sz="0" w:space="0" w:color="auto"/>
                <w:left w:val="none" w:sz="0" w:space="0" w:color="auto"/>
                <w:bottom w:val="none" w:sz="0" w:space="0" w:color="auto"/>
                <w:right w:val="none" w:sz="0" w:space="0" w:color="auto"/>
              </w:divBdr>
            </w:div>
            <w:div w:id="1745293801">
              <w:marLeft w:val="0"/>
              <w:marRight w:val="0"/>
              <w:marTop w:val="0"/>
              <w:marBottom w:val="0"/>
              <w:divBdr>
                <w:top w:val="none" w:sz="0" w:space="0" w:color="auto"/>
                <w:left w:val="none" w:sz="0" w:space="0" w:color="auto"/>
                <w:bottom w:val="none" w:sz="0" w:space="0" w:color="auto"/>
                <w:right w:val="none" w:sz="0" w:space="0" w:color="auto"/>
              </w:divBdr>
            </w:div>
            <w:div w:id="1746030902">
              <w:marLeft w:val="0"/>
              <w:marRight w:val="0"/>
              <w:marTop w:val="0"/>
              <w:marBottom w:val="0"/>
              <w:divBdr>
                <w:top w:val="none" w:sz="0" w:space="0" w:color="auto"/>
                <w:left w:val="none" w:sz="0" w:space="0" w:color="auto"/>
                <w:bottom w:val="none" w:sz="0" w:space="0" w:color="auto"/>
                <w:right w:val="none" w:sz="0" w:space="0" w:color="auto"/>
              </w:divBdr>
              <w:divsChild>
                <w:div w:id="1124301205">
                  <w:marLeft w:val="0"/>
                  <w:marRight w:val="0"/>
                  <w:marTop w:val="0"/>
                  <w:marBottom w:val="0"/>
                  <w:divBdr>
                    <w:top w:val="none" w:sz="0" w:space="0" w:color="auto"/>
                    <w:left w:val="none" w:sz="0" w:space="0" w:color="auto"/>
                    <w:bottom w:val="none" w:sz="0" w:space="0" w:color="auto"/>
                    <w:right w:val="none" w:sz="0" w:space="0" w:color="auto"/>
                  </w:divBdr>
                </w:div>
                <w:div w:id="1237856986">
                  <w:marLeft w:val="0"/>
                  <w:marRight w:val="0"/>
                  <w:marTop w:val="0"/>
                  <w:marBottom w:val="0"/>
                  <w:divBdr>
                    <w:top w:val="none" w:sz="0" w:space="0" w:color="auto"/>
                    <w:left w:val="none" w:sz="0" w:space="0" w:color="auto"/>
                    <w:bottom w:val="none" w:sz="0" w:space="0" w:color="auto"/>
                    <w:right w:val="none" w:sz="0" w:space="0" w:color="auto"/>
                  </w:divBdr>
                </w:div>
                <w:div w:id="1315112051">
                  <w:marLeft w:val="0"/>
                  <w:marRight w:val="0"/>
                  <w:marTop w:val="0"/>
                  <w:marBottom w:val="0"/>
                  <w:divBdr>
                    <w:top w:val="none" w:sz="0" w:space="0" w:color="auto"/>
                    <w:left w:val="none" w:sz="0" w:space="0" w:color="auto"/>
                    <w:bottom w:val="none" w:sz="0" w:space="0" w:color="auto"/>
                    <w:right w:val="none" w:sz="0" w:space="0" w:color="auto"/>
                  </w:divBdr>
                </w:div>
                <w:div w:id="1538740285">
                  <w:marLeft w:val="0"/>
                  <w:marRight w:val="0"/>
                  <w:marTop w:val="0"/>
                  <w:marBottom w:val="0"/>
                  <w:divBdr>
                    <w:top w:val="none" w:sz="0" w:space="0" w:color="auto"/>
                    <w:left w:val="none" w:sz="0" w:space="0" w:color="auto"/>
                    <w:bottom w:val="none" w:sz="0" w:space="0" w:color="auto"/>
                    <w:right w:val="none" w:sz="0" w:space="0" w:color="auto"/>
                  </w:divBdr>
                </w:div>
              </w:divsChild>
            </w:div>
            <w:div w:id="1756974468">
              <w:marLeft w:val="0"/>
              <w:marRight w:val="0"/>
              <w:marTop w:val="0"/>
              <w:marBottom w:val="0"/>
              <w:divBdr>
                <w:top w:val="none" w:sz="0" w:space="0" w:color="auto"/>
                <w:left w:val="none" w:sz="0" w:space="0" w:color="auto"/>
                <w:bottom w:val="none" w:sz="0" w:space="0" w:color="auto"/>
                <w:right w:val="none" w:sz="0" w:space="0" w:color="auto"/>
              </w:divBdr>
              <w:divsChild>
                <w:div w:id="952127543">
                  <w:marLeft w:val="0"/>
                  <w:marRight w:val="0"/>
                  <w:marTop w:val="0"/>
                  <w:marBottom w:val="0"/>
                  <w:divBdr>
                    <w:top w:val="none" w:sz="0" w:space="0" w:color="auto"/>
                    <w:left w:val="none" w:sz="0" w:space="0" w:color="auto"/>
                    <w:bottom w:val="none" w:sz="0" w:space="0" w:color="auto"/>
                    <w:right w:val="none" w:sz="0" w:space="0" w:color="auto"/>
                  </w:divBdr>
                </w:div>
                <w:div w:id="1132477509">
                  <w:marLeft w:val="0"/>
                  <w:marRight w:val="0"/>
                  <w:marTop w:val="0"/>
                  <w:marBottom w:val="0"/>
                  <w:divBdr>
                    <w:top w:val="none" w:sz="0" w:space="0" w:color="auto"/>
                    <w:left w:val="none" w:sz="0" w:space="0" w:color="auto"/>
                    <w:bottom w:val="none" w:sz="0" w:space="0" w:color="auto"/>
                    <w:right w:val="none" w:sz="0" w:space="0" w:color="auto"/>
                  </w:divBdr>
                </w:div>
                <w:div w:id="1273392294">
                  <w:marLeft w:val="0"/>
                  <w:marRight w:val="0"/>
                  <w:marTop w:val="0"/>
                  <w:marBottom w:val="0"/>
                  <w:divBdr>
                    <w:top w:val="none" w:sz="0" w:space="0" w:color="auto"/>
                    <w:left w:val="none" w:sz="0" w:space="0" w:color="auto"/>
                    <w:bottom w:val="none" w:sz="0" w:space="0" w:color="auto"/>
                    <w:right w:val="none" w:sz="0" w:space="0" w:color="auto"/>
                  </w:divBdr>
                </w:div>
                <w:div w:id="1304962599">
                  <w:marLeft w:val="0"/>
                  <w:marRight w:val="0"/>
                  <w:marTop w:val="0"/>
                  <w:marBottom w:val="0"/>
                  <w:divBdr>
                    <w:top w:val="none" w:sz="0" w:space="0" w:color="auto"/>
                    <w:left w:val="none" w:sz="0" w:space="0" w:color="auto"/>
                    <w:bottom w:val="none" w:sz="0" w:space="0" w:color="auto"/>
                    <w:right w:val="none" w:sz="0" w:space="0" w:color="auto"/>
                  </w:divBdr>
                </w:div>
                <w:div w:id="1751269947">
                  <w:marLeft w:val="0"/>
                  <w:marRight w:val="0"/>
                  <w:marTop w:val="0"/>
                  <w:marBottom w:val="0"/>
                  <w:divBdr>
                    <w:top w:val="none" w:sz="0" w:space="0" w:color="auto"/>
                    <w:left w:val="none" w:sz="0" w:space="0" w:color="auto"/>
                    <w:bottom w:val="none" w:sz="0" w:space="0" w:color="auto"/>
                    <w:right w:val="none" w:sz="0" w:space="0" w:color="auto"/>
                  </w:divBdr>
                </w:div>
              </w:divsChild>
            </w:div>
            <w:div w:id="1766343225">
              <w:marLeft w:val="0"/>
              <w:marRight w:val="0"/>
              <w:marTop w:val="0"/>
              <w:marBottom w:val="0"/>
              <w:divBdr>
                <w:top w:val="none" w:sz="0" w:space="0" w:color="auto"/>
                <w:left w:val="none" w:sz="0" w:space="0" w:color="auto"/>
                <w:bottom w:val="none" w:sz="0" w:space="0" w:color="auto"/>
                <w:right w:val="none" w:sz="0" w:space="0" w:color="auto"/>
              </w:divBdr>
            </w:div>
            <w:div w:id="1782337429">
              <w:marLeft w:val="0"/>
              <w:marRight w:val="0"/>
              <w:marTop w:val="0"/>
              <w:marBottom w:val="0"/>
              <w:divBdr>
                <w:top w:val="none" w:sz="0" w:space="0" w:color="auto"/>
                <w:left w:val="none" w:sz="0" w:space="0" w:color="auto"/>
                <w:bottom w:val="none" w:sz="0" w:space="0" w:color="auto"/>
                <w:right w:val="none" w:sz="0" w:space="0" w:color="auto"/>
              </w:divBdr>
              <w:divsChild>
                <w:div w:id="522938748">
                  <w:marLeft w:val="0"/>
                  <w:marRight w:val="0"/>
                  <w:marTop w:val="0"/>
                  <w:marBottom w:val="0"/>
                  <w:divBdr>
                    <w:top w:val="none" w:sz="0" w:space="0" w:color="auto"/>
                    <w:left w:val="none" w:sz="0" w:space="0" w:color="auto"/>
                    <w:bottom w:val="none" w:sz="0" w:space="0" w:color="auto"/>
                    <w:right w:val="none" w:sz="0" w:space="0" w:color="auto"/>
                  </w:divBdr>
                </w:div>
                <w:div w:id="712508626">
                  <w:marLeft w:val="0"/>
                  <w:marRight w:val="0"/>
                  <w:marTop w:val="0"/>
                  <w:marBottom w:val="0"/>
                  <w:divBdr>
                    <w:top w:val="none" w:sz="0" w:space="0" w:color="auto"/>
                    <w:left w:val="none" w:sz="0" w:space="0" w:color="auto"/>
                    <w:bottom w:val="none" w:sz="0" w:space="0" w:color="auto"/>
                    <w:right w:val="none" w:sz="0" w:space="0" w:color="auto"/>
                  </w:divBdr>
                </w:div>
                <w:div w:id="1060010420">
                  <w:marLeft w:val="0"/>
                  <w:marRight w:val="0"/>
                  <w:marTop w:val="0"/>
                  <w:marBottom w:val="0"/>
                  <w:divBdr>
                    <w:top w:val="none" w:sz="0" w:space="0" w:color="auto"/>
                    <w:left w:val="none" w:sz="0" w:space="0" w:color="auto"/>
                    <w:bottom w:val="none" w:sz="0" w:space="0" w:color="auto"/>
                    <w:right w:val="none" w:sz="0" w:space="0" w:color="auto"/>
                  </w:divBdr>
                </w:div>
                <w:div w:id="1279604028">
                  <w:marLeft w:val="0"/>
                  <w:marRight w:val="0"/>
                  <w:marTop w:val="0"/>
                  <w:marBottom w:val="0"/>
                  <w:divBdr>
                    <w:top w:val="none" w:sz="0" w:space="0" w:color="auto"/>
                    <w:left w:val="none" w:sz="0" w:space="0" w:color="auto"/>
                    <w:bottom w:val="none" w:sz="0" w:space="0" w:color="auto"/>
                    <w:right w:val="none" w:sz="0" w:space="0" w:color="auto"/>
                  </w:divBdr>
                </w:div>
                <w:div w:id="1487671333">
                  <w:marLeft w:val="0"/>
                  <w:marRight w:val="0"/>
                  <w:marTop w:val="0"/>
                  <w:marBottom w:val="0"/>
                  <w:divBdr>
                    <w:top w:val="none" w:sz="0" w:space="0" w:color="auto"/>
                    <w:left w:val="none" w:sz="0" w:space="0" w:color="auto"/>
                    <w:bottom w:val="none" w:sz="0" w:space="0" w:color="auto"/>
                    <w:right w:val="none" w:sz="0" w:space="0" w:color="auto"/>
                  </w:divBdr>
                </w:div>
              </w:divsChild>
            </w:div>
            <w:div w:id="1797093412">
              <w:marLeft w:val="0"/>
              <w:marRight w:val="0"/>
              <w:marTop w:val="0"/>
              <w:marBottom w:val="0"/>
              <w:divBdr>
                <w:top w:val="none" w:sz="0" w:space="0" w:color="auto"/>
                <w:left w:val="none" w:sz="0" w:space="0" w:color="auto"/>
                <w:bottom w:val="none" w:sz="0" w:space="0" w:color="auto"/>
                <w:right w:val="none" w:sz="0" w:space="0" w:color="auto"/>
              </w:divBdr>
              <w:divsChild>
                <w:div w:id="347827259">
                  <w:marLeft w:val="0"/>
                  <w:marRight w:val="0"/>
                  <w:marTop w:val="0"/>
                  <w:marBottom w:val="0"/>
                  <w:divBdr>
                    <w:top w:val="none" w:sz="0" w:space="0" w:color="auto"/>
                    <w:left w:val="none" w:sz="0" w:space="0" w:color="auto"/>
                    <w:bottom w:val="none" w:sz="0" w:space="0" w:color="auto"/>
                    <w:right w:val="none" w:sz="0" w:space="0" w:color="auto"/>
                  </w:divBdr>
                </w:div>
                <w:div w:id="1033504231">
                  <w:marLeft w:val="0"/>
                  <w:marRight w:val="0"/>
                  <w:marTop w:val="0"/>
                  <w:marBottom w:val="0"/>
                  <w:divBdr>
                    <w:top w:val="none" w:sz="0" w:space="0" w:color="auto"/>
                    <w:left w:val="none" w:sz="0" w:space="0" w:color="auto"/>
                    <w:bottom w:val="none" w:sz="0" w:space="0" w:color="auto"/>
                    <w:right w:val="none" w:sz="0" w:space="0" w:color="auto"/>
                  </w:divBdr>
                </w:div>
                <w:div w:id="1814828969">
                  <w:marLeft w:val="0"/>
                  <w:marRight w:val="0"/>
                  <w:marTop w:val="0"/>
                  <w:marBottom w:val="0"/>
                  <w:divBdr>
                    <w:top w:val="none" w:sz="0" w:space="0" w:color="auto"/>
                    <w:left w:val="none" w:sz="0" w:space="0" w:color="auto"/>
                    <w:bottom w:val="none" w:sz="0" w:space="0" w:color="auto"/>
                    <w:right w:val="none" w:sz="0" w:space="0" w:color="auto"/>
                  </w:divBdr>
                </w:div>
                <w:div w:id="1924796887">
                  <w:marLeft w:val="0"/>
                  <w:marRight w:val="0"/>
                  <w:marTop w:val="0"/>
                  <w:marBottom w:val="0"/>
                  <w:divBdr>
                    <w:top w:val="none" w:sz="0" w:space="0" w:color="auto"/>
                    <w:left w:val="none" w:sz="0" w:space="0" w:color="auto"/>
                    <w:bottom w:val="none" w:sz="0" w:space="0" w:color="auto"/>
                    <w:right w:val="none" w:sz="0" w:space="0" w:color="auto"/>
                  </w:divBdr>
                </w:div>
                <w:div w:id="2125415321">
                  <w:marLeft w:val="0"/>
                  <w:marRight w:val="0"/>
                  <w:marTop w:val="0"/>
                  <w:marBottom w:val="0"/>
                  <w:divBdr>
                    <w:top w:val="none" w:sz="0" w:space="0" w:color="auto"/>
                    <w:left w:val="none" w:sz="0" w:space="0" w:color="auto"/>
                    <w:bottom w:val="none" w:sz="0" w:space="0" w:color="auto"/>
                    <w:right w:val="none" w:sz="0" w:space="0" w:color="auto"/>
                  </w:divBdr>
                </w:div>
              </w:divsChild>
            </w:div>
            <w:div w:id="1808430004">
              <w:marLeft w:val="0"/>
              <w:marRight w:val="0"/>
              <w:marTop w:val="0"/>
              <w:marBottom w:val="0"/>
              <w:divBdr>
                <w:top w:val="none" w:sz="0" w:space="0" w:color="auto"/>
                <w:left w:val="none" w:sz="0" w:space="0" w:color="auto"/>
                <w:bottom w:val="none" w:sz="0" w:space="0" w:color="auto"/>
                <w:right w:val="none" w:sz="0" w:space="0" w:color="auto"/>
              </w:divBdr>
              <w:divsChild>
                <w:div w:id="240141408">
                  <w:marLeft w:val="0"/>
                  <w:marRight w:val="0"/>
                  <w:marTop w:val="0"/>
                  <w:marBottom w:val="0"/>
                  <w:divBdr>
                    <w:top w:val="none" w:sz="0" w:space="0" w:color="auto"/>
                    <w:left w:val="none" w:sz="0" w:space="0" w:color="auto"/>
                    <w:bottom w:val="none" w:sz="0" w:space="0" w:color="auto"/>
                    <w:right w:val="none" w:sz="0" w:space="0" w:color="auto"/>
                  </w:divBdr>
                </w:div>
                <w:div w:id="443621431">
                  <w:marLeft w:val="0"/>
                  <w:marRight w:val="0"/>
                  <w:marTop w:val="0"/>
                  <w:marBottom w:val="0"/>
                  <w:divBdr>
                    <w:top w:val="none" w:sz="0" w:space="0" w:color="auto"/>
                    <w:left w:val="none" w:sz="0" w:space="0" w:color="auto"/>
                    <w:bottom w:val="none" w:sz="0" w:space="0" w:color="auto"/>
                    <w:right w:val="none" w:sz="0" w:space="0" w:color="auto"/>
                  </w:divBdr>
                </w:div>
                <w:div w:id="1426730121">
                  <w:marLeft w:val="0"/>
                  <w:marRight w:val="0"/>
                  <w:marTop w:val="0"/>
                  <w:marBottom w:val="0"/>
                  <w:divBdr>
                    <w:top w:val="none" w:sz="0" w:space="0" w:color="auto"/>
                    <w:left w:val="none" w:sz="0" w:space="0" w:color="auto"/>
                    <w:bottom w:val="none" w:sz="0" w:space="0" w:color="auto"/>
                    <w:right w:val="none" w:sz="0" w:space="0" w:color="auto"/>
                  </w:divBdr>
                </w:div>
                <w:div w:id="1745565219">
                  <w:marLeft w:val="0"/>
                  <w:marRight w:val="0"/>
                  <w:marTop w:val="0"/>
                  <w:marBottom w:val="0"/>
                  <w:divBdr>
                    <w:top w:val="none" w:sz="0" w:space="0" w:color="auto"/>
                    <w:left w:val="none" w:sz="0" w:space="0" w:color="auto"/>
                    <w:bottom w:val="none" w:sz="0" w:space="0" w:color="auto"/>
                    <w:right w:val="none" w:sz="0" w:space="0" w:color="auto"/>
                  </w:divBdr>
                </w:div>
                <w:div w:id="1885748917">
                  <w:marLeft w:val="0"/>
                  <w:marRight w:val="0"/>
                  <w:marTop w:val="0"/>
                  <w:marBottom w:val="0"/>
                  <w:divBdr>
                    <w:top w:val="none" w:sz="0" w:space="0" w:color="auto"/>
                    <w:left w:val="none" w:sz="0" w:space="0" w:color="auto"/>
                    <w:bottom w:val="none" w:sz="0" w:space="0" w:color="auto"/>
                    <w:right w:val="none" w:sz="0" w:space="0" w:color="auto"/>
                  </w:divBdr>
                </w:div>
              </w:divsChild>
            </w:div>
            <w:div w:id="1819883050">
              <w:marLeft w:val="0"/>
              <w:marRight w:val="0"/>
              <w:marTop w:val="0"/>
              <w:marBottom w:val="0"/>
              <w:divBdr>
                <w:top w:val="none" w:sz="0" w:space="0" w:color="auto"/>
                <w:left w:val="none" w:sz="0" w:space="0" w:color="auto"/>
                <w:bottom w:val="none" w:sz="0" w:space="0" w:color="auto"/>
                <w:right w:val="none" w:sz="0" w:space="0" w:color="auto"/>
              </w:divBdr>
            </w:div>
            <w:div w:id="1829512893">
              <w:marLeft w:val="0"/>
              <w:marRight w:val="0"/>
              <w:marTop w:val="0"/>
              <w:marBottom w:val="0"/>
              <w:divBdr>
                <w:top w:val="none" w:sz="0" w:space="0" w:color="auto"/>
                <w:left w:val="none" w:sz="0" w:space="0" w:color="auto"/>
                <w:bottom w:val="none" w:sz="0" w:space="0" w:color="auto"/>
                <w:right w:val="none" w:sz="0" w:space="0" w:color="auto"/>
              </w:divBdr>
            </w:div>
            <w:div w:id="1873224256">
              <w:marLeft w:val="0"/>
              <w:marRight w:val="0"/>
              <w:marTop w:val="0"/>
              <w:marBottom w:val="0"/>
              <w:divBdr>
                <w:top w:val="none" w:sz="0" w:space="0" w:color="auto"/>
                <w:left w:val="none" w:sz="0" w:space="0" w:color="auto"/>
                <w:bottom w:val="none" w:sz="0" w:space="0" w:color="auto"/>
                <w:right w:val="none" w:sz="0" w:space="0" w:color="auto"/>
              </w:divBdr>
            </w:div>
            <w:div w:id="1884555287">
              <w:marLeft w:val="0"/>
              <w:marRight w:val="0"/>
              <w:marTop w:val="0"/>
              <w:marBottom w:val="0"/>
              <w:divBdr>
                <w:top w:val="none" w:sz="0" w:space="0" w:color="auto"/>
                <w:left w:val="none" w:sz="0" w:space="0" w:color="auto"/>
                <w:bottom w:val="none" w:sz="0" w:space="0" w:color="auto"/>
                <w:right w:val="none" w:sz="0" w:space="0" w:color="auto"/>
              </w:divBdr>
              <w:divsChild>
                <w:div w:id="971060774">
                  <w:marLeft w:val="0"/>
                  <w:marRight w:val="0"/>
                  <w:marTop w:val="0"/>
                  <w:marBottom w:val="0"/>
                  <w:divBdr>
                    <w:top w:val="none" w:sz="0" w:space="0" w:color="auto"/>
                    <w:left w:val="none" w:sz="0" w:space="0" w:color="auto"/>
                    <w:bottom w:val="none" w:sz="0" w:space="0" w:color="auto"/>
                    <w:right w:val="none" w:sz="0" w:space="0" w:color="auto"/>
                  </w:divBdr>
                  <w:divsChild>
                    <w:div w:id="190339089">
                      <w:marLeft w:val="0"/>
                      <w:marRight w:val="0"/>
                      <w:marTop w:val="0"/>
                      <w:marBottom w:val="0"/>
                      <w:divBdr>
                        <w:top w:val="none" w:sz="0" w:space="0" w:color="auto"/>
                        <w:left w:val="none" w:sz="0" w:space="0" w:color="auto"/>
                        <w:bottom w:val="none" w:sz="0" w:space="0" w:color="auto"/>
                        <w:right w:val="none" w:sz="0" w:space="0" w:color="auto"/>
                      </w:divBdr>
                      <w:divsChild>
                        <w:div w:id="1483304421">
                          <w:marLeft w:val="0"/>
                          <w:marRight w:val="0"/>
                          <w:marTop w:val="0"/>
                          <w:marBottom w:val="0"/>
                          <w:divBdr>
                            <w:top w:val="none" w:sz="0" w:space="0" w:color="auto"/>
                            <w:left w:val="none" w:sz="0" w:space="0" w:color="auto"/>
                            <w:bottom w:val="none" w:sz="0" w:space="0" w:color="auto"/>
                            <w:right w:val="none" w:sz="0" w:space="0" w:color="auto"/>
                          </w:divBdr>
                        </w:div>
                      </w:divsChild>
                    </w:div>
                    <w:div w:id="305932528">
                      <w:marLeft w:val="0"/>
                      <w:marRight w:val="0"/>
                      <w:marTop w:val="0"/>
                      <w:marBottom w:val="0"/>
                      <w:divBdr>
                        <w:top w:val="none" w:sz="0" w:space="0" w:color="auto"/>
                        <w:left w:val="none" w:sz="0" w:space="0" w:color="auto"/>
                        <w:bottom w:val="none" w:sz="0" w:space="0" w:color="auto"/>
                        <w:right w:val="none" w:sz="0" w:space="0" w:color="auto"/>
                      </w:divBdr>
                      <w:divsChild>
                        <w:div w:id="1345589373">
                          <w:marLeft w:val="0"/>
                          <w:marRight w:val="0"/>
                          <w:marTop w:val="0"/>
                          <w:marBottom w:val="0"/>
                          <w:divBdr>
                            <w:top w:val="none" w:sz="0" w:space="0" w:color="auto"/>
                            <w:left w:val="none" w:sz="0" w:space="0" w:color="auto"/>
                            <w:bottom w:val="none" w:sz="0" w:space="0" w:color="auto"/>
                            <w:right w:val="none" w:sz="0" w:space="0" w:color="auto"/>
                          </w:divBdr>
                        </w:div>
                      </w:divsChild>
                    </w:div>
                    <w:div w:id="330376210">
                      <w:marLeft w:val="0"/>
                      <w:marRight w:val="0"/>
                      <w:marTop w:val="0"/>
                      <w:marBottom w:val="0"/>
                      <w:divBdr>
                        <w:top w:val="none" w:sz="0" w:space="0" w:color="auto"/>
                        <w:left w:val="none" w:sz="0" w:space="0" w:color="auto"/>
                        <w:bottom w:val="none" w:sz="0" w:space="0" w:color="auto"/>
                        <w:right w:val="none" w:sz="0" w:space="0" w:color="auto"/>
                      </w:divBdr>
                      <w:divsChild>
                        <w:div w:id="999427013">
                          <w:marLeft w:val="0"/>
                          <w:marRight w:val="0"/>
                          <w:marTop w:val="0"/>
                          <w:marBottom w:val="0"/>
                          <w:divBdr>
                            <w:top w:val="none" w:sz="0" w:space="0" w:color="auto"/>
                            <w:left w:val="none" w:sz="0" w:space="0" w:color="auto"/>
                            <w:bottom w:val="none" w:sz="0" w:space="0" w:color="auto"/>
                            <w:right w:val="none" w:sz="0" w:space="0" w:color="auto"/>
                          </w:divBdr>
                        </w:div>
                      </w:divsChild>
                    </w:div>
                    <w:div w:id="364604987">
                      <w:marLeft w:val="0"/>
                      <w:marRight w:val="0"/>
                      <w:marTop w:val="0"/>
                      <w:marBottom w:val="0"/>
                      <w:divBdr>
                        <w:top w:val="none" w:sz="0" w:space="0" w:color="auto"/>
                        <w:left w:val="none" w:sz="0" w:space="0" w:color="auto"/>
                        <w:bottom w:val="none" w:sz="0" w:space="0" w:color="auto"/>
                        <w:right w:val="none" w:sz="0" w:space="0" w:color="auto"/>
                      </w:divBdr>
                      <w:divsChild>
                        <w:div w:id="413862309">
                          <w:marLeft w:val="0"/>
                          <w:marRight w:val="0"/>
                          <w:marTop w:val="0"/>
                          <w:marBottom w:val="0"/>
                          <w:divBdr>
                            <w:top w:val="none" w:sz="0" w:space="0" w:color="auto"/>
                            <w:left w:val="none" w:sz="0" w:space="0" w:color="auto"/>
                            <w:bottom w:val="none" w:sz="0" w:space="0" w:color="auto"/>
                            <w:right w:val="none" w:sz="0" w:space="0" w:color="auto"/>
                          </w:divBdr>
                        </w:div>
                      </w:divsChild>
                    </w:div>
                    <w:div w:id="393889365">
                      <w:marLeft w:val="0"/>
                      <w:marRight w:val="0"/>
                      <w:marTop w:val="0"/>
                      <w:marBottom w:val="0"/>
                      <w:divBdr>
                        <w:top w:val="none" w:sz="0" w:space="0" w:color="auto"/>
                        <w:left w:val="none" w:sz="0" w:space="0" w:color="auto"/>
                        <w:bottom w:val="none" w:sz="0" w:space="0" w:color="auto"/>
                        <w:right w:val="none" w:sz="0" w:space="0" w:color="auto"/>
                      </w:divBdr>
                      <w:divsChild>
                        <w:div w:id="226305754">
                          <w:marLeft w:val="0"/>
                          <w:marRight w:val="0"/>
                          <w:marTop w:val="0"/>
                          <w:marBottom w:val="0"/>
                          <w:divBdr>
                            <w:top w:val="none" w:sz="0" w:space="0" w:color="auto"/>
                            <w:left w:val="none" w:sz="0" w:space="0" w:color="auto"/>
                            <w:bottom w:val="none" w:sz="0" w:space="0" w:color="auto"/>
                            <w:right w:val="none" w:sz="0" w:space="0" w:color="auto"/>
                          </w:divBdr>
                        </w:div>
                      </w:divsChild>
                    </w:div>
                    <w:div w:id="430079826">
                      <w:marLeft w:val="0"/>
                      <w:marRight w:val="0"/>
                      <w:marTop w:val="0"/>
                      <w:marBottom w:val="0"/>
                      <w:divBdr>
                        <w:top w:val="none" w:sz="0" w:space="0" w:color="auto"/>
                        <w:left w:val="none" w:sz="0" w:space="0" w:color="auto"/>
                        <w:bottom w:val="none" w:sz="0" w:space="0" w:color="auto"/>
                        <w:right w:val="none" w:sz="0" w:space="0" w:color="auto"/>
                      </w:divBdr>
                      <w:divsChild>
                        <w:div w:id="338968060">
                          <w:marLeft w:val="0"/>
                          <w:marRight w:val="0"/>
                          <w:marTop w:val="0"/>
                          <w:marBottom w:val="0"/>
                          <w:divBdr>
                            <w:top w:val="none" w:sz="0" w:space="0" w:color="auto"/>
                            <w:left w:val="none" w:sz="0" w:space="0" w:color="auto"/>
                            <w:bottom w:val="none" w:sz="0" w:space="0" w:color="auto"/>
                            <w:right w:val="none" w:sz="0" w:space="0" w:color="auto"/>
                          </w:divBdr>
                        </w:div>
                      </w:divsChild>
                    </w:div>
                    <w:div w:id="670913157">
                      <w:marLeft w:val="0"/>
                      <w:marRight w:val="0"/>
                      <w:marTop w:val="0"/>
                      <w:marBottom w:val="0"/>
                      <w:divBdr>
                        <w:top w:val="none" w:sz="0" w:space="0" w:color="auto"/>
                        <w:left w:val="none" w:sz="0" w:space="0" w:color="auto"/>
                        <w:bottom w:val="none" w:sz="0" w:space="0" w:color="auto"/>
                        <w:right w:val="none" w:sz="0" w:space="0" w:color="auto"/>
                      </w:divBdr>
                      <w:divsChild>
                        <w:div w:id="1483079854">
                          <w:marLeft w:val="0"/>
                          <w:marRight w:val="0"/>
                          <w:marTop w:val="0"/>
                          <w:marBottom w:val="0"/>
                          <w:divBdr>
                            <w:top w:val="none" w:sz="0" w:space="0" w:color="auto"/>
                            <w:left w:val="none" w:sz="0" w:space="0" w:color="auto"/>
                            <w:bottom w:val="none" w:sz="0" w:space="0" w:color="auto"/>
                            <w:right w:val="none" w:sz="0" w:space="0" w:color="auto"/>
                          </w:divBdr>
                        </w:div>
                      </w:divsChild>
                    </w:div>
                    <w:div w:id="720401417">
                      <w:marLeft w:val="0"/>
                      <w:marRight w:val="0"/>
                      <w:marTop w:val="0"/>
                      <w:marBottom w:val="0"/>
                      <w:divBdr>
                        <w:top w:val="none" w:sz="0" w:space="0" w:color="auto"/>
                        <w:left w:val="none" w:sz="0" w:space="0" w:color="auto"/>
                        <w:bottom w:val="none" w:sz="0" w:space="0" w:color="auto"/>
                        <w:right w:val="none" w:sz="0" w:space="0" w:color="auto"/>
                      </w:divBdr>
                      <w:divsChild>
                        <w:div w:id="1447045200">
                          <w:marLeft w:val="0"/>
                          <w:marRight w:val="0"/>
                          <w:marTop w:val="0"/>
                          <w:marBottom w:val="0"/>
                          <w:divBdr>
                            <w:top w:val="none" w:sz="0" w:space="0" w:color="auto"/>
                            <w:left w:val="none" w:sz="0" w:space="0" w:color="auto"/>
                            <w:bottom w:val="none" w:sz="0" w:space="0" w:color="auto"/>
                            <w:right w:val="none" w:sz="0" w:space="0" w:color="auto"/>
                          </w:divBdr>
                        </w:div>
                      </w:divsChild>
                    </w:div>
                    <w:div w:id="784231556">
                      <w:marLeft w:val="0"/>
                      <w:marRight w:val="0"/>
                      <w:marTop w:val="0"/>
                      <w:marBottom w:val="0"/>
                      <w:divBdr>
                        <w:top w:val="none" w:sz="0" w:space="0" w:color="auto"/>
                        <w:left w:val="none" w:sz="0" w:space="0" w:color="auto"/>
                        <w:bottom w:val="none" w:sz="0" w:space="0" w:color="auto"/>
                        <w:right w:val="none" w:sz="0" w:space="0" w:color="auto"/>
                      </w:divBdr>
                      <w:divsChild>
                        <w:div w:id="690838042">
                          <w:marLeft w:val="0"/>
                          <w:marRight w:val="0"/>
                          <w:marTop w:val="0"/>
                          <w:marBottom w:val="0"/>
                          <w:divBdr>
                            <w:top w:val="none" w:sz="0" w:space="0" w:color="auto"/>
                            <w:left w:val="none" w:sz="0" w:space="0" w:color="auto"/>
                            <w:bottom w:val="none" w:sz="0" w:space="0" w:color="auto"/>
                            <w:right w:val="none" w:sz="0" w:space="0" w:color="auto"/>
                          </w:divBdr>
                        </w:div>
                      </w:divsChild>
                    </w:div>
                    <w:div w:id="1065103477">
                      <w:marLeft w:val="0"/>
                      <w:marRight w:val="0"/>
                      <w:marTop w:val="0"/>
                      <w:marBottom w:val="0"/>
                      <w:divBdr>
                        <w:top w:val="none" w:sz="0" w:space="0" w:color="auto"/>
                        <w:left w:val="none" w:sz="0" w:space="0" w:color="auto"/>
                        <w:bottom w:val="none" w:sz="0" w:space="0" w:color="auto"/>
                        <w:right w:val="none" w:sz="0" w:space="0" w:color="auto"/>
                      </w:divBdr>
                      <w:divsChild>
                        <w:div w:id="1951161222">
                          <w:marLeft w:val="0"/>
                          <w:marRight w:val="0"/>
                          <w:marTop w:val="0"/>
                          <w:marBottom w:val="0"/>
                          <w:divBdr>
                            <w:top w:val="none" w:sz="0" w:space="0" w:color="auto"/>
                            <w:left w:val="none" w:sz="0" w:space="0" w:color="auto"/>
                            <w:bottom w:val="none" w:sz="0" w:space="0" w:color="auto"/>
                            <w:right w:val="none" w:sz="0" w:space="0" w:color="auto"/>
                          </w:divBdr>
                        </w:div>
                      </w:divsChild>
                    </w:div>
                    <w:div w:id="1081488098">
                      <w:marLeft w:val="0"/>
                      <w:marRight w:val="0"/>
                      <w:marTop w:val="0"/>
                      <w:marBottom w:val="0"/>
                      <w:divBdr>
                        <w:top w:val="none" w:sz="0" w:space="0" w:color="auto"/>
                        <w:left w:val="none" w:sz="0" w:space="0" w:color="auto"/>
                        <w:bottom w:val="none" w:sz="0" w:space="0" w:color="auto"/>
                        <w:right w:val="none" w:sz="0" w:space="0" w:color="auto"/>
                      </w:divBdr>
                      <w:divsChild>
                        <w:div w:id="938414243">
                          <w:marLeft w:val="0"/>
                          <w:marRight w:val="0"/>
                          <w:marTop w:val="0"/>
                          <w:marBottom w:val="0"/>
                          <w:divBdr>
                            <w:top w:val="none" w:sz="0" w:space="0" w:color="auto"/>
                            <w:left w:val="none" w:sz="0" w:space="0" w:color="auto"/>
                            <w:bottom w:val="none" w:sz="0" w:space="0" w:color="auto"/>
                            <w:right w:val="none" w:sz="0" w:space="0" w:color="auto"/>
                          </w:divBdr>
                        </w:div>
                      </w:divsChild>
                    </w:div>
                    <w:div w:id="1175343422">
                      <w:marLeft w:val="0"/>
                      <w:marRight w:val="0"/>
                      <w:marTop w:val="0"/>
                      <w:marBottom w:val="0"/>
                      <w:divBdr>
                        <w:top w:val="none" w:sz="0" w:space="0" w:color="auto"/>
                        <w:left w:val="none" w:sz="0" w:space="0" w:color="auto"/>
                        <w:bottom w:val="none" w:sz="0" w:space="0" w:color="auto"/>
                        <w:right w:val="none" w:sz="0" w:space="0" w:color="auto"/>
                      </w:divBdr>
                      <w:divsChild>
                        <w:div w:id="1539859064">
                          <w:marLeft w:val="0"/>
                          <w:marRight w:val="0"/>
                          <w:marTop w:val="0"/>
                          <w:marBottom w:val="0"/>
                          <w:divBdr>
                            <w:top w:val="none" w:sz="0" w:space="0" w:color="auto"/>
                            <w:left w:val="none" w:sz="0" w:space="0" w:color="auto"/>
                            <w:bottom w:val="none" w:sz="0" w:space="0" w:color="auto"/>
                            <w:right w:val="none" w:sz="0" w:space="0" w:color="auto"/>
                          </w:divBdr>
                        </w:div>
                      </w:divsChild>
                    </w:div>
                    <w:div w:id="1362394733">
                      <w:marLeft w:val="0"/>
                      <w:marRight w:val="0"/>
                      <w:marTop w:val="0"/>
                      <w:marBottom w:val="0"/>
                      <w:divBdr>
                        <w:top w:val="none" w:sz="0" w:space="0" w:color="auto"/>
                        <w:left w:val="none" w:sz="0" w:space="0" w:color="auto"/>
                        <w:bottom w:val="none" w:sz="0" w:space="0" w:color="auto"/>
                        <w:right w:val="none" w:sz="0" w:space="0" w:color="auto"/>
                      </w:divBdr>
                      <w:divsChild>
                        <w:div w:id="546335543">
                          <w:marLeft w:val="0"/>
                          <w:marRight w:val="0"/>
                          <w:marTop w:val="0"/>
                          <w:marBottom w:val="0"/>
                          <w:divBdr>
                            <w:top w:val="none" w:sz="0" w:space="0" w:color="auto"/>
                            <w:left w:val="none" w:sz="0" w:space="0" w:color="auto"/>
                            <w:bottom w:val="none" w:sz="0" w:space="0" w:color="auto"/>
                            <w:right w:val="none" w:sz="0" w:space="0" w:color="auto"/>
                          </w:divBdr>
                        </w:div>
                      </w:divsChild>
                    </w:div>
                    <w:div w:id="1411587030">
                      <w:marLeft w:val="0"/>
                      <w:marRight w:val="0"/>
                      <w:marTop w:val="0"/>
                      <w:marBottom w:val="0"/>
                      <w:divBdr>
                        <w:top w:val="none" w:sz="0" w:space="0" w:color="auto"/>
                        <w:left w:val="none" w:sz="0" w:space="0" w:color="auto"/>
                        <w:bottom w:val="none" w:sz="0" w:space="0" w:color="auto"/>
                        <w:right w:val="none" w:sz="0" w:space="0" w:color="auto"/>
                      </w:divBdr>
                      <w:divsChild>
                        <w:div w:id="440608005">
                          <w:marLeft w:val="0"/>
                          <w:marRight w:val="0"/>
                          <w:marTop w:val="0"/>
                          <w:marBottom w:val="0"/>
                          <w:divBdr>
                            <w:top w:val="none" w:sz="0" w:space="0" w:color="auto"/>
                            <w:left w:val="none" w:sz="0" w:space="0" w:color="auto"/>
                            <w:bottom w:val="none" w:sz="0" w:space="0" w:color="auto"/>
                            <w:right w:val="none" w:sz="0" w:space="0" w:color="auto"/>
                          </w:divBdr>
                        </w:div>
                      </w:divsChild>
                    </w:div>
                    <w:div w:id="1813789207">
                      <w:marLeft w:val="0"/>
                      <w:marRight w:val="0"/>
                      <w:marTop w:val="0"/>
                      <w:marBottom w:val="0"/>
                      <w:divBdr>
                        <w:top w:val="none" w:sz="0" w:space="0" w:color="auto"/>
                        <w:left w:val="none" w:sz="0" w:space="0" w:color="auto"/>
                        <w:bottom w:val="none" w:sz="0" w:space="0" w:color="auto"/>
                        <w:right w:val="none" w:sz="0" w:space="0" w:color="auto"/>
                      </w:divBdr>
                      <w:divsChild>
                        <w:div w:id="3478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05029">
              <w:marLeft w:val="0"/>
              <w:marRight w:val="0"/>
              <w:marTop w:val="0"/>
              <w:marBottom w:val="0"/>
              <w:divBdr>
                <w:top w:val="none" w:sz="0" w:space="0" w:color="auto"/>
                <w:left w:val="none" w:sz="0" w:space="0" w:color="auto"/>
                <w:bottom w:val="none" w:sz="0" w:space="0" w:color="auto"/>
                <w:right w:val="none" w:sz="0" w:space="0" w:color="auto"/>
              </w:divBdr>
            </w:div>
            <w:div w:id="1888641478">
              <w:marLeft w:val="0"/>
              <w:marRight w:val="0"/>
              <w:marTop w:val="0"/>
              <w:marBottom w:val="0"/>
              <w:divBdr>
                <w:top w:val="none" w:sz="0" w:space="0" w:color="auto"/>
                <w:left w:val="none" w:sz="0" w:space="0" w:color="auto"/>
                <w:bottom w:val="none" w:sz="0" w:space="0" w:color="auto"/>
                <w:right w:val="none" w:sz="0" w:space="0" w:color="auto"/>
              </w:divBdr>
            </w:div>
            <w:div w:id="1910265245">
              <w:marLeft w:val="0"/>
              <w:marRight w:val="0"/>
              <w:marTop w:val="0"/>
              <w:marBottom w:val="0"/>
              <w:divBdr>
                <w:top w:val="none" w:sz="0" w:space="0" w:color="auto"/>
                <w:left w:val="none" w:sz="0" w:space="0" w:color="auto"/>
                <w:bottom w:val="none" w:sz="0" w:space="0" w:color="auto"/>
                <w:right w:val="none" w:sz="0" w:space="0" w:color="auto"/>
              </w:divBdr>
              <w:divsChild>
                <w:div w:id="79134235">
                  <w:marLeft w:val="0"/>
                  <w:marRight w:val="0"/>
                  <w:marTop w:val="0"/>
                  <w:marBottom w:val="0"/>
                  <w:divBdr>
                    <w:top w:val="none" w:sz="0" w:space="0" w:color="auto"/>
                    <w:left w:val="none" w:sz="0" w:space="0" w:color="auto"/>
                    <w:bottom w:val="none" w:sz="0" w:space="0" w:color="auto"/>
                    <w:right w:val="none" w:sz="0" w:space="0" w:color="auto"/>
                  </w:divBdr>
                </w:div>
                <w:div w:id="321012277">
                  <w:marLeft w:val="0"/>
                  <w:marRight w:val="0"/>
                  <w:marTop w:val="0"/>
                  <w:marBottom w:val="0"/>
                  <w:divBdr>
                    <w:top w:val="none" w:sz="0" w:space="0" w:color="auto"/>
                    <w:left w:val="none" w:sz="0" w:space="0" w:color="auto"/>
                    <w:bottom w:val="none" w:sz="0" w:space="0" w:color="auto"/>
                    <w:right w:val="none" w:sz="0" w:space="0" w:color="auto"/>
                  </w:divBdr>
                </w:div>
                <w:div w:id="565527841">
                  <w:marLeft w:val="0"/>
                  <w:marRight w:val="0"/>
                  <w:marTop w:val="0"/>
                  <w:marBottom w:val="0"/>
                  <w:divBdr>
                    <w:top w:val="none" w:sz="0" w:space="0" w:color="auto"/>
                    <w:left w:val="none" w:sz="0" w:space="0" w:color="auto"/>
                    <w:bottom w:val="none" w:sz="0" w:space="0" w:color="auto"/>
                    <w:right w:val="none" w:sz="0" w:space="0" w:color="auto"/>
                  </w:divBdr>
                </w:div>
                <w:div w:id="1483111179">
                  <w:marLeft w:val="0"/>
                  <w:marRight w:val="0"/>
                  <w:marTop w:val="0"/>
                  <w:marBottom w:val="0"/>
                  <w:divBdr>
                    <w:top w:val="none" w:sz="0" w:space="0" w:color="auto"/>
                    <w:left w:val="none" w:sz="0" w:space="0" w:color="auto"/>
                    <w:bottom w:val="none" w:sz="0" w:space="0" w:color="auto"/>
                    <w:right w:val="none" w:sz="0" w:space="0" w:color="auto"/>
                  </w:divBdr>
                </w:div>
                <w:div w:id="1529098381">
                  <w:marLeft w:val="0"/>
                  <w:marRight w:val="0"/>
                  <w:marTop w:val="0"/>
                  <w:marBottom w:val="0"/>
                  <w:divBdr>
                    <w:top w:val="none" w:sz="0" w:space="0" w:color="auto"/>
                    <w:left w:val="none" w:sz="0" w:space="0" w:color="auto"/>
                    <w:bottom w:val="none" w:sz="0" w:space="0" w:color="auto"/>
                    <w:right w:val="none" w:sz="0" w:space="0" w:color="auto"/>
                  </w:divBdr>
                </w:div>
              </w:divsChild>
            </w:div>
            <w:div w:id="1910534731">
              <w:marLeft w:val="0"/>
              <w:marRight w:val="0"/>
              <w:marTop w:val="0"/>
              <w:marBottom w:val="0"/>
              <w:divBdr>
                <w:top w:val="none" w:sz="0" w:space="0" w:color="auto"/>
                <w:left w:val="none" w:sz="0" w:space="0" w:color="auto"/>
                <w:bottom w:val="none" w:sz="0" w:space="0" w:color="auto"/>
                <w:right w:val="none" w:sz="0" w:space="0" w:color="auto"/>
              </w:divBdr>
              <w:divsChild>
                <w:div w:id="466317615">
                  <w:marLeft w:val="0"/>
                  <w:marRight w:val="0"/>
                  <w:marTop w:val="0"/>
                  <w:marBottom w:val="0"/>
                  <w:divBdr>
                    <w:top w:val="none" w:sz="0" w:space="0" w:color="auto"/>
                    <w:left w:val="none" w:sz="0" w:space="0" w:color="auto"/>
                    <w:bottom w:val="none" w:sz="0" w:space="0" w:color="auto"/>
                    <w:right w:val="none" w:sz="0" w:space="0" w:color="auto"/>
                  </w:divBdr>
                </w:div>
                <w:div w:id="674653328">
                  <w:marLeft w:val="0"/>
                  <w:marRight w:val="0"/>
                  <w:marTop w:val="0"/>
                  <w:marBottom w:val="0"/>
                  <w:divBdr>
                    <w:top w:val="none" w:sz="0" w:space="0" w:color="auto"/>
                    <w:left w:val="none" w:sz="0" w:space="0" w:color="auto"/>
                    <w:bottom w:val="none" w:sz="0" w:space="0" w:color="auto"/>
                    <w:right w:val="none" w:sz="0" w:space="0" w:color="auto"/>
                  </w:divBdr>
                </w:div>
                <w:div w:id="762721023">
                  <w:marLeft w:val="0"/>
                  <w:marRight w:val="0"/>
                  <w:marTop w:val="0"/>
                  <w:marBottom w:val="0"/>
                  <w:divBdr>
                    <w:top w:val="none" w:sz="0" w:space="0" w:color="auto"/>
                    <w:left w:val="none" w:sz="0" w:space="0" w:color="auto"/>
                    <w:bottom w:val="none" w:sz="0" w:space="0" w:color="auto"/>
                    <w:right w:val="none" w:sz="0" w:space="0" w:color="auto"/>
                  </w:divBdr>
                </w:div>
                <w:div w:id="1286041155">
                  <w:marLeft w:val="0"/>
                  <w:marRight w:val="0"/>
                  <w:marTop w:val="0"/>
                  <w:marBottom w:val="0"/>
                  <w:divBdr>
                    <w:top w:val="none" w:sz="0" w:space="0" w:color="auto"/>
                    <w:left w:val="none" w:sz="0" w:space="0" w:color="auto"/>
                    <w:bottom w:val="none" w:sz="0" w:space="0" w:color="auto"/>
                    <w:right w:val="none" w:sz="0" w:space="0" w:color="auto"/>
                  </w:divBdr>
                </w:div>
                <w:div w:id="1902011650">
                  <w:marLeft w:val="0"/>
                  <w:marRight w:val="0"/>
                  <w:marTop w:val="0"/>
                  <w:marBottom w:val="0"/>
                  <w:divBdr>
                    <w:top w:val="none" w:sz="0" w:space="0" w:color="auto"/>
                    <w:left w:val="none" w:sz="0" w:space="0" w:color="auto"/>
                    <w:bottom w:val="none" w:sz="0" w:space="0" w:color="auto"/>
                    <w:right w:val="none" w:sz="0" w:space="0" w:color="auto"/>
                  </w:divBdr>
                </w:div>
              </w:divsChild>
            </w:div>
            <w:div w:id="1913157334">
              <w:marLeft w:val="0"/>
              <w:marRight w:val="0"/>
              <w:marTop w:val="0"/>
              <w:marBottom w:val="0"/>
              <w:divBdr>
                <w:top w:val="none" w:sz="0" w:space="0" w:color="auto"/>
                <w:left w:val="none" w:sz="0" w:space="0" w:color="auto"/>
                <w:bottom w:val="none" w:sz="0" w:space="0" w:color="auto"/>
                <w:right w:val="none" w:sz="0" w:space="0" w:color="auto"/>
              </w:divBdr>
            </w:div>
            <w:div w:id="1925452562">
              <w:marLeft w:val="0"/>
              <w:marRight w:val="0"/>
              <w:marTop w:val="0"/>
              <w:marBottom w:val="0"/>
              <w:divBdr>
                <w:top w:val="none" w:sz="0" w:space="0" w:color="auto"/>
                <w:left w:val="none" w:sz="0" w:space="0" w:color="auto"/>
                <w:bottom w:val="none" w:sz="0" w:space="0" w:color="auto"/>
                <w:right w:val="none" w:sz="0" w:space="0" w:color="auto"/>
              </w:divBdr>
            </w:div>
            <w:div w:id="1926766991">
              <w:marLeft w:val="0"/>
              <w:marRight w:val="0"/>
              <w:marTop w:val="0"/>
              <w:marBottom w:val="0"/>
              <w:divBdr>
                <w:top w:val="none" w:sz="0" w:space="0" w:color="auto"/>
                <w:left w:val="none" w:sz="0" w:space="0" w:color="auto"/>
                <w:bottom w:val="none" w:sz="0" w:space="0" w:color="auto"/>
                <w:right w:val="none" w:sz="0" w:space="0" w:color="auto"/>
              </w:divBdr>
              <w:divsChild>
                <w:div w:id="502355509">
                  <w:marLeft w:val="0"/>
                  <w:marRight w:val="0"/>
                  <w:marTop w:val="0"/>
                  <w:marBottom w:val="0"/>
                  <w:divBdr>
                    <w:top w:val="none" w:sz="0" w:space="0" w:color="auto"/>
                    <w:left w:val="none" w:sz="0" w:space="0" w:color="auto"/>
                    <w:bottom w:val="none" w:sz="0" w:space="0" w:color="auto"/>
                    <w:right w:val="none" w:sz="0" w:space="0" w:color="auto"/>
                  </w:divBdr>
                </w:div>
                <w:div w:id="854196823">
                  <w:marLeft w:val="0"/>
                  <w:marRight w:val="0"/>
                  <w:marTop w:val="0"/>
                  <w:marBottom w:val="0"/>
                  <w:divBdr>
                    <w:top w:val="none" w:sz="0" w:space="0" w:color="auto"/>
                    <w:left w:val="none" w:sz="0" w:space="0" w:color="auto"/>
                    <w:bottom w:val="none" w:sz="0" w:space="0" w:color="auto"/>
                    <w:right w:val="none" w:sz="0" w:space="0" w:color="auto"/>
                  </w:divBdr>
                </w:div>
                <w:div w:id="933173282">
                  <w:marLeft w:val="0"/>
                  <w:marRight w:val="0"/>
                  <w:marTop w:val="0"/>
                  <w:marBottom w:val="0"/>
                  <w:divBdr>
                    <w:top w:val="none" w:sz="0" w:space="0" w:color="auto"/>
                    <w:left w:val="none" w:sz="0" w:space="0" w:color="auto"/>
                    <w:bottom w:val="none" w:sz="0" w:space="0" w:color="auto"/>
                    <w:right w:val="none" w:sz="0" w:space="0" w:color="auto"/>
                  </w:divBdr>
                </w:div>
                <w:div w:id="1258103590">
                  <w:marLeft w:val="0"/>
                  <w:marRight w:val="0"/>
                  <w:marTop w:val="0"/>
                  <w:marBottom w:val="0"/>
                  <w:divBdr>
                    <w:top w:val="none" w:sz="0" w:space="0" w:color="auto"/>
                    <w:left w:val="none" w:sz="0" w:space="0" w:color="auto"/>
                    <w:bottom w:val="none" w:sz="0" w:space="0" w:color="auto"/>
                    <w:right w:val="none" w:sz="0" w:space="0" w:color="auto"/>
                  </w:divBdr>
                </w:div>
                <w:div w:id="1634098797">
                  <w:marLeft w:val="0"/>
                  <w:marRight w:val="0"/>
                  <w:marTop w:val="0"/>
                  <w:marBottom w:val="0"/>
                  <w:divBdr>
                    <w:top w:val="none" w:sz="0" w:space="0" w:color="auto"/>
                    <w:left w:val="none" w:sz="0" w:space="0" w:color="auto"/>
                    <w:bottom w:val="none" w:sz="0" w:space="0" w:color="auto"/>
                    <w:right w:val="none" w:sz="0" w:space="0" w:color="auto"/>
                  </w:divBdr>
                </w:div>
              </w:divsChild>
            </w:div>
            <w:div w:id="1949703696">
              <w:marLeft w:val="0"/>
              <w:marRight w:val="0"/>
              <w:marTop w:val="0"/>
              <w:marBottom w:val="0"/>
              <w:divBdr>
                <w:top w:val="none" w:sz="0" w:space="0" w:color="auto"/>
                <w:left w:val="none" w:sz="0" w:space="0" w:color="auto"/>
                <w:bottom w:val="none" w:sz="0" w:space="0" w:color="auto"/>
                <w:right w:val="none" w:sz="0" w:space="0" w:color="auto"/>
              </w:divBdr>
            </w:div>
            <w:div w:id="1950772886">
              <w:marLeft w:val="0"/>
              <w:marRight w:val="0"/>
              <w:marTop w:val="0"/>
              <w:marBottom w:val="0"/>
              <w:divBdr>
                <w:top w:val="none" w:sz="0" w:space="0" w:color="auto"/>
                <w:left w:val="none" w:sz="0" w:space="0" w:color="auto"/>
                <w:bottom w:val="none" w:sz="0" w:space="0" w:color="auto"/>
                <w:right w:val="none" w:sz="0" w:space="0" w:color="auto"/>
              </w:divBdr>
            </w:div>
            <w:div w:id="1953246743">
              <w:marLeft w:val="0"/>
              <w:marRight w:val="0"/>
              <w:marTop w:val="0"/>
              <w:marBottom w:val="0"/>
              <w:divBdr>
                <w:top w:val="none" w:sz="0" w:space="0" w:color="auto"/>
                <w:left w:val="none" w:sz="0" w:space="0" w:color="auto"/>
                <w:bottom w:val="none" w:sz="0" w:space="0" w:color="auto"/>
                <w:right w:val="none" w:sz="0" w:space="0" w:color="auto"/>
              </w:divBdr>
            </w:div>
            <w:div w:id="1953784184">
              <w:marLeft w:val="0"/>
              <w:marRight w:val="0"/>
              <w:marTop w:val="0"/>
              <w:marBottom w:val="0"/>
              <w:divBdr>
                <w:top w:val="none" w:sz="0" w:space="0" w:color="auto"/>
                <w:left w:val="none" w:sz="0" w:space="0" w:color="auto"/>
                <w:bottom w:val="none" w:sz="0" w:space="0" w:color="auto"/>
                <w:right w:val="none" w:sz="0" w:space="0" w:color="auto"/>
              </w:divBdr>
            </w:div>
            <w:div w:id="1959601394">
              <w:marLeft w:val="0"/>
              <w:marRight w:val="0"/>
              <w:marTop w:val="0"/>
              <w:marBottom w:val="0"/>
              <w:divBdr>
                <w:top w:val="none" w:sz="0" w:space="0" w:color="auto"/>
                <w:left w:val="none" w:sz="0" w:space="0" w:color="auto"/>
                <w:bottom w:val="none" w:sz="0" w:space="0" w:color="auto"/>
                <w:right w:val="none" w:sz="0" w:space="0" w:color="auto"/>
              </w:divBdr>
            </w:div>
            <w:div w:id="1960641962">
              <w:marLeft w:val="0"/>
              <w:marRight w:val="0"/>
              <w:marTop w:val="0"/>
              <w:marBottom w:val="0"/>
              <w:divBdr>
                <w:top w:val="none" w:sz="0" w:space="0" w:color="auto"/>
                <w:left w:val="none" w:sz="0" w:space="0" w:color="auto"/>
                <w:bottom w:val="none" w:sz="0" w:space="0" w:color="auto"/>
                <w:right w:val="none" w:sz="0" w:space="0" w:color="auto"/>
              </w:divBdr>
            </w:div>
            <w:div w:id="2005861475">
              <w:marLeft w:val="0"/>
              <w:marRight w:val="0"/>
              <w:marTop w:val="0"/>
              <w:marBottom w:val="0"/>
              <w:divBdr>
                <w:top w:val="none" w:sz="0" w:space="0" w:color="auto"/>
                <w:left w:val="none" w:sz="0" w:space="0" w:color="auto"/>
                <w:bottom w:val="none" w:sz="0" w:space="0" w:color="auto"/>
                <w:right w:val="none" w:sz="0" w:space="0" w:color="auto"/>
              </w:divBdr>
            </w:div>
            <w:div w:id="2020160772">
              <w:marLeft w:val="0"/>
              <w:marRight w:val="0"/>
              <w:marTop w:val="0"/>
              <w:marBottom w:val="0"/>
              <w:divBdr>
                <w:top w:val="none" w:sz="0" w:space="0" w:color="auto"/>
                <w:left w:val="none" w:sz="0" w:space="0" w:color="auto"/>
                <w:bottom w:val="none" w:sz="0" w:space="0" w:color="auto"/>
                <w:right w:val="none" w:sz="0" w:space="0" w:color="auto"/>
              </w:divBdr>
            </w:div>
            <w:div w:id="2028213305">
              <w:marLeft w:val="0"/>
              <w:marRight w:val="0"/>
              <w:marTop w:val="0"/>
              <w:marBottom w:val="0"/>
              <w:divBdr>
                <w:top w:val="none" w:sz="0" w:space="0" w:color="auto"/>
                <w:left w:val="none" w:sz="0" w:space="0" w:color="auto"/>
                <w:bottom w:val="none" w:sz="0" w:space="0" w:color="auto"/>
                <w:right w:val="none" w:sz="0" w:space="0" w:color="auto"/>
              </w:divBdr>
            </w:div>
            <w:div w:id="2033140307">
              <w:marLeft w:val="0"/>
              <w:marRight w:val="0"/>
              <w:marTop w:val="0"/>
              <w:marBottom w:val="0"/>
              <w:divBdr>
                <w:top w:val="none" w:sz="0" w:space="0" w:color="auto"/>
                <w:left w:val="none" w:sz="0" w:space="0" w:color="auto"/>
                <w:bottom w:val="none" w:sz="0" w:space="0" w:color="auto"/>
                <w:right w:val="none" w:sz="0" w:space="0" w:color="auto"/>
              </w:divBdr>
            </w:div>
            <w:div w:id="2034914040">
              <w:marLeft w:val="0"/>
              <w:marRight w:val="0"/>
              <w:marTop w:val="0"/>
              <w:marBottom w:val="0"/>
              <w:divBdr>
                <w:top w:val="none" w:sz="0" w:space="0" w:color="auto"/>
                <w:left w:val="none" w:sz="0" w:space="0" w:color="auto"/>
                <w:bottom w:val="none" w:sz="0" w:space="0" w:color="auto"/>
                <w:right w:val="none" w:sz="0" w:space="0" w:color="auto"/>
              </w:divBdr>
            </w:div>
            <w:div w:id="2037734357">
              <w:marLeft w:val="0"/>
              <w:marRight w:val="0"/>
              <w:marTop w:val="0"/>
              <w:marBottom w:val="0"/>
              <w:divBdr>
                <w:top w:val="none" w:sz="0" w:space="0" w:color="auto"/>
                <w:left w:val="none" w:sz="0" w:space="0" w:color="auto"/>
                <w:bottom w:val="none" w:sz="0" w:space="0" w:color="auto"/>
                <w:right w:val="none" w:sz="0" w:space="0" w:color="auto"/>
              </w:divBdr>
              <w:divsChild>
                <w:div w:id="367949555">
                  <w:marLeft w:val="0"/>
                  <w:marRight w:val="0"/>
                  <w:marTop w:val="0"/>
                  <w:marBottom w:val="0"/>
                  <w:divBdr>
                    <w:top w:val="none" w:sz="0" w:space="0" w:color="auto"/>
                    <w:left w:val="none" w:sz="0" w:space="0" w:color="auto"/>
                    <w:bottom w:val="none" w:sz="0" w:space="0" w:color="auto"/>
                    <w:right w:val="none" w:sz="0" w:space="0" w:color="auto"/>
                  </w:divBdr>
                  <w:divsChild>
                    <w:div w:id="22099067">
                      <w:marLeft w:val="0"/>
                      <w:marRight w:val="0"/>
                      <w:marTop w:val="0"/>
                      <w:marBottom w:val="0"/>
                      <w:divBdr>
                        <w:top w:val="none" w:sz="0" w:space="0" w:color="auto"/>
                        <w:left w:val="none" w:sz="0" w:space="0" w:color="auto"/>
                        <w:bottom w:val="none" w:sz="0" w:space="0" w:color="auto"/>
                        <w:right w:val="none" w:sz="0" w:space="0" w:color="auto"/>
                      </w:divBdr>
                      <w:divsChild>
                        <w:div w:id="478420897">
                          <w:marLeft w:val="0"/>
                          <w:marRight w:val="0"/>
                          <w:marTop w:val="0"/>
                          <w:marBottom w:val="0"/>
                          <w:divBdr>
                            <w:top w:val="none" w:sz="0" w:space="0" w:color="auto"/>
                            <w:left w:val="none" w:sz="0" w:space="0" w:color="auto"/>
                            <w:bottom w:val="none" w:sz="0" w:space="0" w:color="auto"/>
                            <w:right w:val="none" w:sz="0" w:space="0" w:color="auto"/>
                          </w:divBdr>
                        </w:div>
                      </w:divsChild>
                    </w:div>
                    <w:div w:id="64231408">
                      <w:marLeft w:val="0"/>
                      <w:marRight w:val="0"/>
                      <w:marTop w:val="0"/>
                      <w:marBottom w:val="0"/>
                      <w:divBdr>
                        <w:top w:val="none" w:sz="0" w:space="0" w:color="auto"/>
                        <w:left w:val="none" w:sz="0" w:space="0" w:color="auto"/>
                        <w:bottom w:val="none" w:sz="0" w:space="0" w:color="auto"/>
                        <w:right w:val="none" w:sz="0" w:space="0" w:color="auto"/>
                      </w:divBdr>
                      <w:divsChild>
                        <w:div w:id="465007524">
                          <w:marLeft w:val="0"/>
                          <w:marRight w:val="0"/>
                          <w:marTop w:val="0"/>
                          <w:marBottom w:val="0"/>
                          <w:divBdr>
                            <w:top w:val="none" w:sz="0" w:space="0" w:color="auto"/>
                            <w:left w:val="none" w:sz="0" w:space="0" w:color="auto"/>
                            <w:bottom w:val="none" w:sz="0" w:space="0" w:color="auto"/>
                            <w:right w:val="none" w:sz="0" w:space="0" w:color="auto"/>
                          </w:divBdr>
                        </w:div>
                      </w:divsChild>
                    </w:div>
                    <w:div w:id="151070849">
                      <w:marLeft w:val="0"/>
                      <w:marRight w:val="0"/>
                      <w:marTop w:val="0"/>
                      <w:marBottom w:val="0"/>
                      <w:divBdr>
                        <w:top w:val="none" w:sz="0" w:space="0" w:color="auto"/>
                        <w:left w:val="none" w:sz="0" w:space="0" w:color="auto"/>
                        <w:bottom w:val="none" w:sz="0" w:space="0" w:color="auto"/>
                        <w:right w:val="none" w:sz="0" w:space="0" w:color="auto"/>
                      </w:divBdr>
                      <w:divsChild>
                        <w:div w:id="131753264">
                          <w:marLeft w:val="0"/>
                          <w:marRight w:val="0"/>
                          <w:marTop w:val="0"/>
                          <w:marBottom w:val="0"/>
                          <w:divBdr>
                            <w:top w:val="none" w:sz="0" w:space="0" w:color="auto"/>
                            <w:left w:val="none" w:sz="0" w:space="0" w:color="auto"/>
                            <w:bottom w:val="none" w:sz="0" w:space="0" w:color="auto"/>
                            <w:right w:val="none" w:sz="0" w:space="0" w:color="auto"/>
                          </w:divBdr>
                        </w:div>
                      </w:divsChild>
                    </w:div>
                    <w:div w:id="236745084">
                      <w:marLeft w:val="0"/>
                      <w:marRight w:val="0"/>
                      <w:marTop w:val="0"/>
                      <w:marBottom w:val="0"/>
                      <w:divBdr>
                        <w:top w:val="none" w:sz="0" w:space="0" w:color="auto"/>
                        <w:left w:val="none" w:sz="0" w:space="0" w:color="auto"/>
                        <w:bottom w:val="none" w:sz="0" w:space="0" w:color="auto"/>
                        <w:right w:val="none" w:sz="0" w:space="0" w:color="auto"/>
                      </w:divBdr>
                      <w:divsChild>
                        <w:div w:id="1138454676">
                          <w:marLeft w:val="0"/>
                          <w:marRight w:val="0"/>
                          <w:marTop w:val="0"/>
                          <w:marBottom w:val="0"/>
                          <w:divBdr>
                            <w:top w:val="none" w:sz="0" w:space="0" w:color="auto"/>
                            <w:left w:val="none" w:sz="0" w:space="0" w:color="auto"/>
                            <w:bottom w:val="none" w:sz="0" w:space="0" w:color="auto"/>
                            <w:right w:val="none" w:sz="0" w:space="0" w:color="auto"/>
                          </w:divBdr>
                        </w:div>
                      </w:divsChild>
                    </w:div>
                    <w:div w:id="245723341">
                      <w:marLeft w:val="0"/>
                      <w:marRight w:val="0"/>
                      <w:marTop w:val="0"/>
                      <w:marBottom w:val="0"/>
                      <w:divBdr>
                        <w:top w:val="none" w:sz="0" w:space="0" w:color="auto"/>
                        <w:left w:val="none" w:sz="0" w:space="0" w:color="auto"/>
                        <w:bottom w:val="none" w:sz="0" w:space="0" w:color="auto"/>
                        <w:right w:val="none" w:sz="0" w:space="0" w:color="auto"/>
                      </w:divBdr>
                      <w:divsChild>
                        <w:div w:id="1727684765">
                          <w:marLeft w:val="0"/>
                          <w:marRight w:val="0"/>
                          <w:marTop w:val="0"/>
                          <w:marBottom w:val="0"/>
                          <w:divBdr>
                            <w:top w:val="none" w:sz="0" w:space="0" w:color="auto"/>
                            <w:left w:val="none" w:sz="0" w:space="0" w:color="auto"/>
                            <w:bottom w:val="none" w:sz="0" w:space="0" w:color="auto"/>
                            <w:right w:val="none" w:sz="0" w:space="0" w:color="auto"/>
                          </w:divBdr>
                        </w:div>
                      </w:divsChild>
                    </w:div>
                    <w:div w:id="263390951">
                      <w:marLeft w:val="0"/>
                      <w:marRight w:val="0"/>
                      <w:marTop w:val="0"/>
                      <w:marBottom w:val="0"/>
                      <w:divBdr>
                        <w:top w:val="none" w:sz="0" w:space="0" w:color="auto"/>
                        <w:left w:val="none" w:sz="0" w:space="0" w:color="auto"/>
                        <w:bottom w:val="none" w:sz="0" w:space="0" w:color="auto"/>
                        <w:right w:val="none" w:sz="0" w:space="0" w:color="auto"/>
                      </w:divBdr>
                      <w:divsChild>
                        <w:div w:id="855311491">
                          <w:marLeft w:val="0"/>
                          <w:marRight w:val="0"/>
                          <w:marTop w:val="0"/>
                          <w:marBottom w:val="0"/>
                          <w:divBdr>
                            <w:top w:val="none" w:sz="0" w:space="0" w:color="auto"/>
                            <w:left w:val="none" w:sz="0" w:space="0" w:color="auto"/>
                            <w:bottom w:val="none" w:sz="0" w:space="0" w:color="auto"/>
                            <w:right w:val="none" w:sz="0" w:space="0" w:color="auto"/>
                          </w:divBdr>
                        </w:div>
                      </w:divsChild>
                    </w:div>
                    <w:div w:id="470758242">
                      <w:marLeft w:val="0"/>
                      <w:marRight w:val="0"/>
                      <w:marTop w:val="0"/>
                      <w:marBottom w:val="0"/>
                      <w:divBdr>
                        <w:top w:val="none" w:sz="0" w:space="0" w:color="auto"/>
                        <w:left w:val="none" w:sz="0" w:space="0" w:color="auto"/>
                        <w:bottom w:val="none" w:sz="0" w:space="0" w:color="auto"/>
                        <w:right w:val="none" w:sz="0" w:space="0" w:color="auto"/>
                      </w:divBdr>
                      <w:divsChild>
                        <w:div w:id="527446193">
                          <w:marLeft w:val="0"/>
                          <w:marRight w:val="0"/>
                          <w:marTop w:val="0"/>
                          <w:marBottom w:val="0"/>
                          <w:divBdr>
                            <w:top w:val="none" w:sz="0" w:space="0" w:color="auto"/>
                            <w:left w:val="none" w:sz="0" w:space="0" w:color="auto"/>
                            <w:bottom w:val="none" w:sz="0" w:space="0" w:color="auto"/>
                            <w:right w:val="none" w:sz="0" w:space="0" w:color="auto"/>
                          </w:divBdr>
                        </w:div>
                      </w:divsChild>
                    </w:div>
                    <w:div w:id="479275361">
                      <w:marLeft w:val="0"/>
                      <w:marRight w:val="0"/>
                      <w:marTop w:val="0"/>
                      <w:marBottom w:val="0"/>
                      <w:divBdr>
                        <w:top w:val="none" w:sz="0" w:space="0" w:color="auto"/>
                        <w:left w:val="none" w:sz="0" w:space="0" w:color="auto"/>
                        <w:bottom w:val="none" w:sz="0" w:space="0" w:color="auto"/>
                        <w:right w:val="none" w:sz="0" w:space="0" w:color="auto"/>
                      </w:divBdr>
                      <w:divsChild>
                        <w:div w:id="1670674941">
                          <w:marLeft w:val="0"/>
                          <w:marRight w:val="0"/>
                          <w:marTop w:val="0"/>
                          <w:marBottom w:val="0"/>
                          <w:divBdr>
                            <w:top w:val="none" w:sz="0" w:space="0" w:color="auto"/>
                            <w:left w:val="none" w:sz="0" w:space="0" w:color="auto"/>
                            <w:bottom w:val="none" w:sz="0" w:space="0" w:color="auto"/>
                            <w:right w:val="none" w:sz="0" w:space="0" w:color="auto"/>
                          </w:divBdr>
                        </w:div>
                      </w:divsChild>
                    </w:div>
                    <w:div w:id="482311987">
                      <w:marLeft w:val="0"/>
                      <w:marRight w:val="0"/>
                      <w:marTop w:val="0"/>
                      <w:marBottom w:val="0"/>
                      <w:divBdr>
                        <w:top w:val="none" w:sz="0" w:space="0" w:color="auto"/>
                        <w:left w:val="none" w:sz="0" w:space="0" w:color="auto"/>
                        <w:bottom w:val="none" w:sz="0" w:space="0" w:color="auto"/>
                        <w:right w:val="none" w:sz="0" w:space="0" w:color="auto"/>
                      </w:divBdr>
                      <w:divsChild>
                        <w:div w:id="1682467261">
                          <w:marLeft w:val="0"/>
                          <w:marRight w:val="0"/>
                          <w:marTop w:val="0"/>
                          <w:marBottom w:val="0"/>
                          <w:divBdr>
                            <w:top w:val="none" w:sz="0" w:space="0" w:color="auto"/>
                            <w:left w:val="none" w:sz="0" w:space="0" w:color="auto"/>
                            <w:bottom w:val="none" w:sz="0" w:space="0" w:color="auto"/>
                            <w:right w:val="none" w:sz="0" w:space="0" w:color="auto"/>
                          </w:divBdr>
                        </w:div>
                      </w:divsChild>
                    </w:div>
                    <w:div w:id="496264766">
                      <w:marLeft w:val="0"/>
                      <w:marRight w:val="0"/>
                      <w:marTop w:val="0"/>
                      <w:marBottom w:val="0"/>
                      <w:divBdr>
                        <w:top w:val="none" w:sz="0" w:space="0" w:color="auto"/>
                        <w:left w:val="none" w:sz="0" w:space="0" w:color="auto"/>
                        <w:bottom w:val="none" w:sz="0" w:space="0" w:color="auto"/>
                        <w:right w:val="none" w:sz="0" w:space="0" w:color="auto"/>
                      </w:divBdr>
                      <w:divsChild>
                        <w:div w:id="1064643498">
                          <w:marLeft w:val="0"/>
                          <w:marRight w:val="0"/>
                          <w:marTop w:val="0"/>
                          <w:marBottom w:val="0"/>
                          <w:divBdr>
                            <w:top w:val="none" w:sz="0" w:space="0" w:color="auto"/>
                            <w:left w:val="none" w:sz="0" w:space="0" w:color="auto"/>
                            <w:bottom w:val="none" w:sz="0" w:space="0" w:color="auto"/>
                            <w:right w:val="none" w:sz="0" w:space="0" w:color="auto"/>
                          </w:divBdr>
                        </w:div>
                      </w:divsChild>
                    </w:div>
                    <w:div w:id="502167369">
                      <w:marLeft w:val="0"/>
                      <w:marRight w:val="0"/>
                      <w:marTop w:val="0"/>
                      <w:marBottom w:val="0"/>
                      <w:divBdr>
                        <w:top w:val="none" w:sz="0" w:space="0" w:color="auto"/>
                        <w:left w:val="none" w:sz="0" w:space="0" w:color="auto"/>
                        <w:bottom w:val="none" w:sz="0" w:space="0" w:color="auto"/>
                        <w:right w:val="none" w:sz="0" w:space="0" w:color="auto"/>
                      </w:divBdr>
                      <w:divsChild>
                        <w:div w:id="101611039">
                          <w:marLeft w:val="0"/>
                          <w:marRight w:val="0"/>
                          <w:marTop w:val="0"/>
                          <w:marBottom w:val="0"/>
                          <w:divBdr>
                            <w:top w:val="none" w:sz="0" w:space="0" w:color="auto"/>
                            <w:left w:val="none" w:sz="0" w:space="0" w:color="auto"/>
                            <w:bottom w:val="none" w:sz="0" w:space="0" w:color="auto"/>
                            <w:right w:val="none" w:sz="0" w:space="0" w:color="auto"/>
                          </w:divBdr>
                        </w:div>
                      </w:divsChild>
                    </w:div>
                    <w:div w:id="519393878">
                      <w:marLeft w:val="0"/>
                      <w:marRight w:val="0"/>
                      <w:marTop w:val="0"/>
                      <w:marBottom w:val="0"/>
                      <w:divBdr>
                        <w:top w:val="none" w:sz="0" w:space="0" w:color="auto"/>
                        <w:left w:val="none" w:sz="0" w:space="0" w:color="auto"/>
                        <w:bottom w:val="none" w:sz="0" w:space="0" w:color="auto"/>
                        <w:right w:val="none" w:sz="0" w:space="0" w:color="auto"/>
                      </w:divBdr>
                      <w:divsChild>
                        <w:div w:id="1384141440">
                          <w:marLeft w:val="0"/>
                          <w:marRight w:val="0"/>
                          <w:marTop w:val="0"/>
                          <w:marBottom w:val="0"/>
                          <w:divBdr>
                            <w:top w:val="none" w:sz="0" w:space="0" w:color="auto"/>
                            <w:left w:val="none" w:sz="0" w:space="0" w:color="auto"/>
                            <w:bottom w:val="none" w:sz="0" w:space="0" w:color="auto"/>
                            <w:right w:val="none" w:sz="0" w:space="0" w:color="auto"/>
                          </w:divBdr>
                        </w:div>
                      </w:divsChild>
                    </w:div>
                    <w:div w:id="530074935">
                      <w:marLeft w:val="0"/>
                      <w:marRight w:val="0"/>
                      <w:marTop w:val="0"/>
                      <w:marBottom w:val="0"/>
                      <w:divBdr>
                        <w:top w:val="none" w:sz="0" w:space="0" w:color="auto"/>
                        <w:left w:val="none" w:sz="0" w:space="0" w:color="auto"/>
                        <w:bottom w:val="none" w:sz="0" w:space="0" w:color="auto"/>
                        <w:right w:val="none" w:sz="0" w:space="0" w:color="auto"/>
                      </w:divBdr>
                      <w:divsChild>
                        <w:div w:id="1312175442">
                          <w:marLeft w:val="0"/>
                          <w:marRight w:val="0"/>
                          <w:marTop w:val="0"/>
                          <w:marBottom w:val="0"/>
                          <w:divBdr>
                            <w:top w:val="none" w:sz="0" w:space="0" w:color="auto"/>
                            <w:left w:val="none" w:sz="0" w:space="0" w:color="auto"/>
                            <w:bottom w:val="none" w:sz="0" w:space="0" w:color="auto"/>
                            <w:right w:val="none" w:sz="0" w:space="0" w:color="auto"/>
                          </w:divBdr>
                        </w:div>
                      </w:divsChild>
                    </w:div>
                    <w:div w:id="531068094">
                      <w:marLeft w:val="0"/>
                      <w:marRight w:val="0"/>
                      <w:marTop w:val="0"/>
                      <w:marBottom w:val="0"/>
                      <w:divBdr>
                        <w:top w:val="none" w:sz="0" w:space="0" w:color="auto"/>
                        <w:left w:val="none" w:sz="0" w:space="0" w:color="auto"/>
                        <w:bottom w:val="none" w:sz="0" w:space="0" w:color="auto"/>
                        <w:right w:val="none" w:sz="0" w:space="0" w:color="auto"/>
                      </w:divBdr>
                      <w:divsChild>
                        <w:div w:id="1070733351">
                          <w:marLeft w:val="0"/>
                          <w:marRight w:val="0"/>
                          <w:marTop w:val="0"/>
                          <w:marBottom w:val="0"/>
                          <w:divBdr>
                            <w:top w:val="none" w:sz="0" w:space="0" w:color="auto"/>
                            <w:left w:val="none" w:sz="0" w:space="0" w:color="auto"/>
                            <w:bottom w:val="none" w:sz="0" w:space="0" w:color="auto"/>
                            <w:right w:val="none" w:sz="0" w:space="0" w:color="auto"/>
                          </w:divBdr>
                        </w:div>
                      </w:divsChild>
                    </w:div>
                    <w:div w:id="540020373">
                      <w:marLeft w:val="0"/>
                      <w:marRight w:val="0"/>
                      <w:marTop w:val="0"/>
                      <w:marBottom w:val="0"/>
                      <w:divBdr>
                        <w:top w:val="none" w:sz="0" w:space="0" w:color="auto"/>
                        <w:left w:val="none" w:sz="0" w:space="0" w:color="auto"/>
                        <w:bottom w:val="none" w:sz="0" w:space="0" w:color="auto"/>
                        <w:right w:val="none" w:sz="0" w:space="0" w:color="auto"/>
                      </w:divBdr>
                      <w:divsChild>
                        <w:div w:id="554778876">
                          <w:marLeft w:val="0"/>
                          <w:marRight w:val="0"/>
                          <w:marTop w:val="0"/>
                          <w:marBottom w:val="0"/>
                          <w:divBdr>
                            <w:top w:val="none" w:sz="0" w:space="0" w:color="auto"/>
                            <w:left w:val="none" w:sz="0" w:space="0" w:color="auto"/>
                            <w:bottom w:val="none" w:sz="0" w:space="0" w:color="auto"/>
                            <w:right w:val="none" w:sz="0" w:space="0" w:color="auto"/>
                          </w:divBdr>
                        </w:div>
                      </w:divsChild>
                    </w:div>
                    <w:div w:id="569850464">
                      <w:marLeft w:val="0"/>
                      <w:marRight w:val="0"/>
                      <w:marTop w:val="0"/>
                      <w:marBottom w:val="0"/>
                      <w:divBdr>
                        <w:top w:val="none" w:sz="0" w:space="0" w:color="auto"/>
                        <w:left w:val="none" w:sz="0" w:space="0" w:color="auto"/>
                        <w:bottom w:val="none" w:sz="0" w:space="0" w:color="auto"/>
                        <w:right w:val="none" w:sz="0" w:space="0" w:color="auto"/>
                      </w:divBdr>
                      <w:divsChild>
                        <w:div w:id="1308785537">
                          <w:marLeft w:val="0"/>
                          <w:marRight w:val="0"/>
                          <w:marTop w:val="0"/>
                          <w:marBottom w:val="0"/>
                          <w:divBdr>
                            <w:top w:val="none" w:sz="0" w:space="0" w:color="auto"/>
                            <w:left w:val="none" w:sz="0" w:space="0" w:color="auto"/>
                            <w:bottom w:val="none" w:sz="0" w:space="0" w:color="auto"/>
                            <w:right w:val="none" w:sz="0" w:space="0" w:color="auto"/>
                          </w:divBdr>
                        </w:div>
                      </w:divsChild>
                    </w:div>
                    <w:div w:id="601185513">
                      <w:marLeft w:val="0"/>
                      <w:marRight w:val="0"/>
                      <w:marTop w:val="0"/>
                      <w:marBottom w:val="0"/>
                      <w:divBdr>
                        <w:top w:val="none" w:sz="0" w:space="0" w:color="auto"/>
                        <w:left w:val="none" w:sz="0" w:space="0" w:color="auto"/>
                        <w:bottom w:val="none" w:sz="0" w:space="0" w:color="auto"/>
                        <w:right w:val="none" w:sz="0" w:space="0" w:color="auto"/>
                      </w:divBdr>
                      <w:divsChild>
                        <w:div w:id="498621731">
                          <w:marLeft w:val="0"/>
                          <w:marRight w:val="0"/>
                          <w:marTop w:val="0"/>
                          <w:marBottom w:val="0"/>
                          <w:divBdr>
                            <w:top w:val="none" w:sz="0" w:space="0" w:color="auto"/>
                            <w:left w:val="none" w:sz="0" w:space="0" w:color="auto"/>
                            <w:bottom w:val="none" w:sz="0" w:space="0" w:color="auto"/>
                            <w:right w:val="none" w:sz="0" w:space="0" w:color="auto"/>
                          </w:divBdr>
                        </w:div>
                      </w:divsChild>
                    </w:div>
                    <w:div w:id="608705989">
                      <w:marLeft w:val="0"/>
                      <w:marRight w:val="0"/>
                      <w:marTop w:val="0"/>
                      <w:marBottom w:val="0"/>
                      <w:divBdr>
                        <w:top w:val="none" w:sz="0" w:space="0" w:color="auto"/>
                        <w:left w:val="none" w:sz="0" w:space="0" w:color="auto"/>
                        <w:bottom w:val="none" w:sz="0" w:space="0" w:color="auto"/>
                        <w:right w:val="none" w:sz="0" w:space="0" w:color="auto"/>
                      </w:divBdr>
                      <w:divsChild>
                        <w:div w:id="2137094063">
                          <w:marLeft w:val="0"/>
                          <w:marRight w:val="0"/>
                          <w:marTop w:val="0"/>
                          <w:marBottom w:val="0"/>
                          <w:divBdr>
                            <w:top w:val="none" w:sz="0" w:space="0" w:color="auto"/>
                            <w:left w:val="none" w:sz="0" w:space="0" w:color="auto"/>
                            <w:bottom w:val="none" w:sz="0" w:space="0" w:color="auto"/>
                            <w:right w:val="none" w:sz="0" w:space="0" w:color="auto"/>
                          </w:divBdr>
                        </w:div>
                      </w:divsChild>
                    </w:div>
                    <w:div w:id="665127930">
                      <w:marLeft w:val="0"/>
                      <w:marRight w:val="0"/>
                      <w:marTop w:val="0"/>
                      <w:marBottom w:val="0"/>
                      <w:divBdr>
                        <w:top w:val="none" w:sz="0" w:space="0" w:color="auto"/>
                        <w:left w:val="none" w:sz="0" w:space="0" w:color="auto"/>
                        <w:bottom w:val="none" w:sz="0" w:space="0" w:color="auto"/>
                        <w:right w:val="none" w:sz="0" w:space="0" w:color="auto"/>
                      </w:divBdr>
                      <w:divsChild>
                        <w:div w:id="1958295560">
                          <w:marLeft w:val="0"/>
                          <w:marRight w:val="0"/>
                          <w:marTop w:val="0"/>
                          <w:marBottom w:val="0"/>
                          <w:divBdr>
                            <w:top w:val="none" w:sz="0" w:space="0" w:color="auto"/>
                            <w:left w:val="none" w:sz="0" w:space="0" w:color="auto"/>
                            <w:bottom w:val="none" w:sz="0" w:space="0" w:color="auto"/>
                            <w:right w:val="none" w:sz="0" w:space="0" w:color="auto"/>
                          </w:divBdr>
                        </w:div>
                      </w:divsChild>
                    </w:div>
                    <w:div w:id="788665951">
                      <w:marLeft w:val="0"/>
                      <w:marRight w:val="0"/>
                      <w:marTop w:val="0"/>
                      <w:marBottom w:val="0"/>
                      <w:divBdr>
                        <w:top w:val="none" w:sz="0" w:space="0" w:color="auto"/>
                        <w:left w:val="none" w:sz="0" w:space="0" w:color="auto"/>
                        <w:bottom w:val="none" w:sz="0" w:space="0" w:color="auto"/>
                        <w:right w:val="none" w:sz="0" w:space="0" w:color="auto"/>
                      </w:divBdr>
                      <w:divsChild>
                        <w:div w:id="315301174">
                          <w:marLeft w:val="0"/>
                          <w:marRight w:val="0"/>
                          <w:marTop w:val="0"/>
                          <w:marBottom w:val="0"/>
                          <w:divBdr>
                            <w:top w:val="none" w:sz="0" w:space="0" w:color="auto"/>
                            <w:left w:val="none" w:sz="0" w:space="0" w:color="auto"/>
                            <w:bottom w:val="none" w:sz="0" w:space="0" w:color="auto"/>
                            <w:right w:val="none" w:sz="0" w:space="0" w:color="auto"/>
                          </w:divBdr>
                        </w:div>
                      </w:divsChild>
                    </w:div>
                    <w:div w:id="822283653">
                      <w:marLeft w:val="0"/>
                      <w:marRight w:val="0"/>
                      <w:marTop w:val="0"/>
                      <w:marBottom w:val="0"/>
                      <w:divBdr>
                        <w:top w:val="none" w:sz="0" w:space="0" w:color="auto"/>
                        <w:left w:val="none" w:sz="0" w:space="0" w:color="auto"/>
                        <w:bottom w:val="none" w:sz="0" w:space="0" w:color="auto"/>
                        <w:right w:val="none" w:sz="0" w:space="0" w:color="auto"/>
                      </w:divBdr>
                      <w:divsChild>
                        <w:div w:id="968315134">
                          <w:marLeft w:val="0"/>
                          <w:marRight w:val="0"/>
                          <w:marTop w:val="0"/>
                          <w:marBottom w:val="0"/>
                          <w:divBdr>
                            <w:top w:val="none" w:sz="0" w:space="0" w:color="auto"/>
                            <w:left w:val="none" w:sz="0" w:space="0" w:color="auto"/>
                            <w:bottom w:val="none" w:sz="0" w:space="0" w:color="auto"/>
                            <w:right w:val="none" w:sz="0" w:space="0" w:color="auto"/>
                          </w:divBdr>
                        </w:div>
                      </w:divsChild>
                    </w:div>
                    <w:div w:id="875384615">
                      <w:marLeft w:val="0"/>
                      <w:marRight w:val="0"/>
                      <w:marTop w:val="0"/>
                      <w:marBottom w:val="0"/>
                      <w:divBdr>
                        <w:top w:val="none" w:sz="0" w:space="0" w:color="auto"/>
                        <w:left w:val="none" w:sz="0" w:space="0" w:color="auto"/>
                        <w:bottom w:val="none" w:sz="0" w:space="0" w:color="auto"/>
                        <w:right w:val="none" w:sz="0" w:space="0" w:color="auto"/>
                      </w:divBdr>
                      <w:divsChild>
                        <w:div w:id="1240601132">
                          <w:marLeft w:val="0"/>
                          <w:marRight w:val="0"/>
                          <w:marTop w:val="0"/>
                          <w:marBottom w:val="0"/>
                          <w:divBdr>
                            <w:top w:val="none" w:sz="0" w:space="0" w:color="auto"/>
                            <w:left w:val="none" w:sz="0" w:space="0" w:color="auto"/>
                            <w:bottom w:val="none" w:sz="0" w:space="0" w:color="auto"/>
                            <w:right w:val="none" w:sz="0" w:space="0" w:color="auto"/>
                          </w:divBdr>
                        </w:div>
                      </w:divsChild>
                    </w:div>
                    <w:div w:id="919489824">
                      <w:marLeft w:val="0"/>
                      <w:marRight w:val="0"/>
                      <w:marTop w:val="0"/>
                      <w:marBottom w:val="0"/>
                      <w:divBdr>
                        <w:top w:val="none" w:sz="0" w:space="0" w:color="auto"/>
                        <w:left w:val="none" w:sz="0" w:space="0" w:color="auto"/>
                        <w:bottom w:val="none" w:sz="0" w:space="0" w:color="auto"/>
                        <w:right w:val="none" w:sz="0" w:space="0" w:color="auto"/>
                      </w:divBdr>
                      <w:divsChild>
                        <w:div w:id="1833787991">
                          <w:marLeft w:val="0"/>
                          <w:marRight w:val="0"/>
                          <w:marTop w:val="0"/>
                          <w:marBottom w:val="0"/>
                          <w:divBdr>
                            <w:top w:val="none" w:sz="0" w:space="0" w:color="auto"/>
                            <w:left w:val="none" w:sz="0" w:space="0" w:color="auto"/>
                            <w:bottom w:val="none" w:sz="0" w:space="0" w:color="auto"/>
                            <w:right w:val="none" w:sz="0" w:space="0" w:color="auto"/>
                          </w:divBdr>
                        </w:div>
                      </w:divsChild>
                    </w:div>
                    <w:div w:id="944846506">
                      <w:marLeft w:val="0"/>
                      <w:marRight w:val="0"/>
                      <w:marTop w:val="0"/>
                      <w:marBottom w:val="0"/>
                      <w:divBdr>
                        <w:top w:val="none" w:sz="0" w:space="0" w:color="auto"/>
                        <w:left w:val="none" w:sz="0" w:space="0" w:color="auto"/>
                        <w:bottom w:val="none" w:sz="0" w:space="0" w:color="auto"/>
                        <w:right w:val="none" w:sz="0" w:space="0" w:color="auto"/>
                      </w:divBdr>
                      <w:divsChild>
                        <w:div w:id="1276718715">
                          <w:marLeft w:val="0"/>
                          <w:marRight w:val="0"/>
                          <w:marTop w:val="0"/>
                          <w:marBottom w:val="0"/>
                          <w:divBdr>
                            <w:top w:val="none" w:sz="0" w:space="0" w:color="auto"/>
                            <w:left w:val="none" w:sz="0" w:space="0" w:color="auto"/>
                            <w:bottom w:val="none" w:sz="0" w:space="0" w:color="auto"/>
                            <w:right w:val="none" w:sz="0" w:space="0" w:color="auto"/>
                          </w:divBdr>
                        </w:div>
                      </w:divsChild>
                    </w:div>
                    <w:div w:id="977346975">
                      <w:marLeft w:val="0"/>
                      <w:marRight w:val="0"/>
                      <w:marTop w:val="0"/>
                      <w:marBottom w:val="0"/>
                      <w:divBdr>
                        <w:top w:val="none" w:sz="0" w:space="0" w:color="auto"/>
                        <w:left w:val="none" w:sz="0" w:space="0" w:color="auto"/>
                        <w:bottom w:val="none" w:sz="0" w:space="0" w:color="auto"/>
                        <w:right w:val="none" w:sz="0" w:space="0" w:color="auto"/>
                      </w:divBdr>
                      <w:divsChild>
                        <w:div w:id="799803701">
                          <w:marLeft w:val="0"/>
                          <w:marRight w:val="0"/>
                          <w:marTop w:val="0"/>
                          <w:marBottom w:val="0"/>
                          <w:divBdr>
                            <w:top w:val="none" w:sz="0" w:space="0" w:color="auto"/>
                            <w:left w:val="none" w:sz="0" w:space="0" w:color="auto"/>
                            <w:bottom w:val="none" w:sz="0" w:space="0" w:color="auto"/>
                            <w:right w:val="none" w:sz="0" w:space="0" w:color="auto"/>
                          </w:divBdr>
                        </w:div>
                      </w:divsChild>
                    </w:div>
                    <w:div w:id="979264287">
                      <w:marLeft w:val="0"/>
                      <w:marRight w:val="0"/>
                      <w:marTop w:val="0"/>
                      <w:marBottom w:val="0"/>
                      <w:divBdr>
                        <w:top w:val="none" w:sz="0" w:space="0" w:color="auto"/>
                        <w:left w:val="none" w:sz="0" w:space="0" w:color="auto"/>
                        <w:bottom w:val="none" w:sz="0" w:space="0" w:color="auto"/>
                        <w:right w:val="none" w:sz="0" w:space="0" w:color="auto"/>
                      </w:divBdr>
                      <w:divsChild>
                        <w:div w:id="246811043">
                          <w:marLeft w:val="0"/>
                          <w:marRight w:val="0"/>
                          <w:marTop w:val="0"/>
                          <w:marBottom w:val="0"/>
                          <w:divBdr>
                            <w:top w:val="none" w:sz="0" w:space="0" w:color="auto"/>
                            <w:left w:val="none" w:sz="0" w:space="0" w:color="auto"/>
                            <w:bottom w:val="none" w:sz="0" w:space="0" w:color="auto"/>
                            <w:right w:val="none" w:sz="0" w:space="0" w:color="auto"/>
                          </w:divBdr>
                        </w:div>
                      </w:divsChild>
                    </w:div>
                    <w:div w:id="1067461158">
                      <w:marLeft w:val="0"/>
                      <w:marRight w:val="0"/>
                      <w:marTop w:val="0"/>
                      <w:marBottom w:val="0"/>
                      <w:divBdr>
                        <w:top w:val="none" w:sz="0" w:space="0" w:color="auto"/>
                        <w:left w:val="none" w:sz="0" w:space="0" w:color="auto"/>
                        <w:bottom w:val="none" w:sz="0" w:space="0" w:color="auto"/>
                        <w:right w:val="none" w:sz="0" w:space="0" w:color="auto"/>
                      </w:divBdr>
                      <w:divsChild>
                        <w:div w:id="1573924475">
                          <w:marLeft w:val="0"/>
                          <w:marRight w:val="0"/>
                          <w:marTop w:val="0"/>
                          <w:marBottom w:val="0"/>
                          <w:divBdr>
                            <w:top w:val="none" w:sz="0" w:space="0" w:color="auto"/>
                            <w:left w:val="none" w:sz="0" w:space="0" w:color="auto"/>
                            <w:bottom w:val="none" w:sz="0" w:space="0" w:color="auto"/>
                            <w:right w:val="none" w:sz="0" w:space="0" w:color="auto"/>
                          </w:divBdr>
                        </w:div>
                      </w:divsChild>
                    </w:div>
                    <w:div w:id="1214074807">
                      <w:marLeft w:val="0"/>
                      <w:marRight w:val="0"/>
                      <w:marTop w:val="0"/>
                      <w:marBottom w:val="0"/>
                      <w:divBdr>
                        <w:top w:val="none" w:sz="0" w:space="0" w:color="auto"/>
                        <w:left w:val="none" w:sz="0" w:space="0" w:color="auto"/>
                        <w:bottom w:val="none" w:sz="0" w:space="0" w:color="auto"/>
                        <w:right w:val="none" w:sz="0" w:space="0" w:color="auto"/>
                      </w:divBdr>
                      <w:divsChild>
                        <w:div w:id="1619137359">
                          <w:marLeft w:val="0"/>
                          <w:marRight w:val="0"/>
                          <w:marTop w:val="0"/>
                          <w:marBottom w:val="0"/>
                          <w:divBdr>
                            <w:top w:val="none" w:sz="0" w:space="0" w:color="auto"/>
                            <w:left w:val="none" w:sz="0" w:space="0" w:color="auto"/>
                            <w:bottom w:val="none" w:sz="0" w:space="0" w:color="auto"/>
                            <w:right w:val="none" w:sz="0" w:space="0" w:color="auto"/>
                          </w:divBdr>
                        </w:div>
                      </w:divsChild>
                    </w:div>
                    <w:div w:id="1274093536">
                      <w:marLeft w:val="0"/>
                      <w:marRight w:val="0"/>
                      <w:marTop w:val="0"/>
                      <w:marBottom w:val="0"/>
                      <w:divBdr>
                        <w:top w:val="none" w:sz="0" w:space="0" w:color="auto"/>
                        <w:left w:val="none" w:sz="0" w:space="0" w:color="auto"/>
                        <w:bottom w:val="none" w:sz="0" w:space="0" w:color="auto"/>
                        <w:right w:val="none" w:sz="0" w:space="0" w:color="auto"/>
                      </w:divBdr>
                      <w:divsChild>
                        <w:div w:id="72093605">
                          <w:marLeft w:val="0"/>
                          <w:marRight w:val="0"/>
                          <w:marTop w:val="0"/>
                          <w:marBottom w:val="0"/>
                          <w:divBdr>
                            <w:top w:val="none" w:sz="0" w:space="0" w:color="auto"/>
                            <w:left w:val="none" w:sz="0" w:space="0" w:color="auto"/>
                            <w:bottom w:val="none" w:sz="0" w:space="0" w:color="auto"/>
                            <w:right w:val="none" w:sz="0" w:space="0" w:color="auto"/>
                          </w:divBdr>
                        </w:div>
                        <w:div w:id="1494567254">
                          <w:marLeft w:val="0"/>
                          <w:marRight w:val="0"/>
                          <w:marTop w:val="0"/>
                          <w:marBottom w:val="0"/>
                          <w:divBdr>
                            <w:top w:val="none" w:sz="0" w:space="0" w:color="auto"/>
                            <w:left w:val="none" w:sz="0" w:space="0" w:color="auto"/>
                            <w:bottom w:val="none" w:sz="0" w:space="0" w:color="auto"/>
                            <w:right w:val="none" w:sz="0" w:space="0" w:color="auto"/>
                          </w:divBdr>
                        </w:div>
                      </w:divsChild>
                    </w:div>
                    <w:div w:id="1377702856">
                      <w:marLeft w:val="0"/>
                      <w:marRight w:val="0"/>
                      <w:marTop w:val="0"/>
                      <w:marBottom w:val="0"/>
                      <w:divBdr>
                        <w:top w:val="none" w:sz="0" w:space="0" w:color="auto"/>
                        <w:left w:val="none" w:sz="0" w:space="0" w:color="auto"/>
                        <w:bottom w:val="none" w:sz="0" w:space="0" w:color="auto"/>
                        <w:right w:val="none" w:sz="0" w:space="0" w:color="auto"/>
                      </w:divBdr>
                      <w:divsChild>
                        <w:div w:id="1560163367">
                          <w:marLeft w:val="0"/>
                          <w:marRight w:val="0"/>
                          <w:marTop w:val="0"/>
                          <w:marBottom w:val="0"/>
                          <w:divBdr>
                            <w:top w:val="none" w:sz="0" w:space="0" w:color="auto"/>
                            <w:left w:val="none" w:sz="0" w:space="0" w:color="auto"/>
                            <w:bottom w:val="none" w:sz="0" w:space="0" w:color="auto"/>
                            <w:right w:val="none" w:sz="0" w:space="0" w:color="auto"/>
                          </w:divBdr>
                        </w:div>
                      </w:divsChild>
                    </w:div>
                    <w:div w:id="1495996051">
                      <w:marLeft w:val="0"/>
                      <w:marRight w:val="0"/>
                      <w:marTop w:val="0"/>
                      <w:marBottom w:val="0"/>
                      <w:divBdr>
                        <w:top w:val="none" w:sz="0" w:space="0" w:color="auto"/>
                        <w:left w:val="none" w:sz="0" w:space="0" w:color="auto"/>
                        <w:bottom w:val="none" w:sz="0" w:space="0" w:color="auto"/>
                        <w:right w:val="none" w:sz="0" w:space="0" w:color="auto"/>
                      </w:divBdr>
                      <w:divsChild>
                        <w:div w:id="998654573">
                          <w:marLeft w:val="0"/>
                          <w:marRight w:val="0"/>
                          <w:marTop w:val="0"/>
                          <w:marBottom w:val="0"/>
                          <w:divBdr>
                            <w:top w:val="none" w:sz="0" w:space="0" w:color="auto"/>
                            <w:left w:val="none" w:sz="0" w:space="0" w:color="auto"/>
                            <w:bottom w:val="none" w:sz="0" w:space="0" w:color="auto"/>
                            <w:right w:val="none" w:sz="0" w:space="0" w:color="auto"/>
                          </w:divBdr>
                        </w:div>
                      </w:divsChild>
                    </w:div>
                    <w:div w:id="1501503441">
                      <w:marLeft w:val="0"/>
                      <w:marRight w:val="0"/>
                      <w:marTop w:val="0"/>
                      <w:marBottom w:val="0"/>
                      <w:divBdr>
                        <w:top w:val="none" w:sz="0" w:space="0" w:color="auto"/>
                        <w:left w:val="none" w:sz="0" w:space="0" w:color="auto"/>
                        <w:bottom w:val="none" w:sz="0" w:space="0" w:color="auto"/>
                        <w:right w:val="none" w:sz="0" w:space="0" w:color="auto"/>
                      </w:divBdr>
                      <w:divsChild>
                        <w:div w:id="1796098139">
                          <w:marLeft w:val="0"/>
                          <w:marRight w:val="0"/>
                          <w:marTop w:val="0"/>
                          <w:marBottom w:val="0"/>
                          <w:divBdr>
                            <w:top w:val="none" w:sz="0" w:space="0" w:color="auto"/>
                            <w:left w:val="none" w:sz="0" w:space="0" w:color="auto"/>
                            <w:bottom w:val="none" w:sz="0" w:space="0" w:color="auto"/>
                            <w:right w:val="none" w:sz="0" w:space="0" w:color="auto"/>
                          </w:divBdr>
                        </w:div>
                      </w:divsChild>
                    </w:div>
                    <w:div w:id="1577978882">
                      <w:marLeft w:val="0"/>
                      <w:marRight w:val="0"/>
                      <w:marTop w:val="0"/>
                      <w:marBottom w:val="0"/>
                      <w:divBdr>
                        <w:top w:val="none" w:sz="0" w:space="0" w:color="auto"/>
                        <w:left w:val="none" w:sz="0" w:space="0" w:color="auto"/>
                        <w:bottom w:val="none" w:sz="0" w:space="0" w:color="auto"/>
                        <w:right w:val="none" w:sz="0" w:space="0" w:color="auto"/>
                      </w:divBdr>
                      <w:divsChild>
                        <w:div w:id="1296567709">
                          <w:marLeft w:val="0"/>
                          <w:marRight w:val="0"/>
                          <w:marTop w:val="0"/>
                          <w:marBottom w:val="0"/>
                          <w:divBdr>
                            <w:top w:val="none" w:sz="0" w:space="0" w:color="auto"/>
                            <w:left w:val="none" w:sz="0" w:space="0" w:color="auto"/>
                            <w:bottom w:val="none" w:sz="0" w:space="0" w:color="auto"/>
                            <w:right w:val="none" w:sz="0" w:space="0" w:color="auto"/>
                          </w:divBdr>
                        </w:div>
                      </w:divsChild>
                    </w:div>
                    <w:div w:id="1590191272">
                      <w:marLeft w:val="0"/>
                      <w:marRight w:val="0"/>
                      <w:marTop w:val="0"/>
                      <w:marBottom w:val="0"/>
                      <w:divBdr>
                        <w:top w:val="none" w:sz="0" w:space="0" w:color="auto"/>
                        <w:left w:val="none" w:sz="0" w:space="0" w:color="auto"/>
                        <w:bottom w:val="none" w:sz="0" w:space="0" w:color="auto"/>
                        <w:right w:val="none" w:sz="0" w:space="0" w:color="auto"/>
                      </w:divBdr>
                      <w:divsChild>
                        <w:div w:id="1841651951">
                          <w:marLeft w:val="0"/>
                          <w:marRight w:val="0"/>
                          <w:marTop w:val="0"/>
                          <w:marBottom w:val="0"/>
                          <w:divBdr>
                            <w:top w:val="none" w:sz="0" w:space="0" w:color="auto"/>
                            <w:left w:val="none" w:sz="0" w:space="0" w:color="auto"/>
                            <w:bottom w:val="none" w:sz="0" w:space="0" w:color="auto"/>
                            <w:right w:val="none" w:sz="0" w:space="0" w:color="auto"/>
                          </w:divBdr>
                        </w:div>
                      </w:divsChild>
                    </w:div>
                    <w:div w:id="1711999821">
                      <w:marLeft w:val="0"/>
                      <w:marRight w:val="0"/>
                      <w:marTop w:val="0"/>
                      <w:marBottom w:val="0"/>
                      <w:divBdr>
                        <w:top w:val="none" w:sz="0" w:space="0" w:color="auto"/>
                        <w:left w:val="none" w:sz="0" w:space="0" w:color="auto"/>
                        <w:bottom w:val="none" w:sz="0" w:space="0" w:color="auto"/>
                        <w:right w:val="none" w:sz="0" w:space="0" w:color="auto"/>
                      </w:divBdr>
                      <w:divsChild>
                        <w:div w:id="885486359">
                          <w:marLeft w:val="0"/>
                          <w:marRight w:val="0"/>
                          <w:marTop w:val="0"/>
                          <w:marBottom w:val="0"/>
                          <w:divBdr>
                            <w:top w:val="none" w:sz="0" w:space="0" w:color="auto"/>
                            <w:left w:val="none" w:sz="0" w:space="0" w:color="auto"/>
                            <w:bottom w:val="none" w:sz="0" w:space="0" w:color="auto"/>
                            <w:right w:val="none" w:sz="0" w:space="0" w:color="auto"/>
                          </w:divBdr>
                        </w:div>
                      </w:divsChild>
                    </w:div>
                    <w:div w:id="1755515237">
                      <w:marLeft w:val="0"/>
                      <w:marRight w:val="0"/>
                      <w:marTop w:val="0"/>
                      <w:marBottom w:val="0"/>
                      <w:divBdr>
                        <w:top w:val="none" w:sz="0" w:space="0" w:color="auto"/>
                        <w:left w:val="none" w:sz="0" w:space="0" w:color="auto"/>
                        <w:bottom w:val="none" w:sz="0" w:space="0" w:color="auto"/>
                        <w:right w:val="none" w:sz="0" w:space="0" w:color="auto"/>
                      </w:divBdr>
                      <w:divsChild>
                        <w:div w:id="285356725">
                          <w:marLeft w:val="0"/>
                          <w:marRight w:val="0"/>
                          <w:marTop w:val="0"/>
                          <w:marBottom w:val="0"/>
                          <w:divBdr>
                            <w:top w:val="none" w:sz="0" w:space="0" w:color="auto"/>
                            <w:left w:val="none" w:sz="0" w:space="0" w:color="auto"/>
                            <w:bottom w:val="none" w:sz="0" w:space="0" w:color="auto"/>
                            <w:right w:val="none" w:sz="0" w:space="0" w:color="auto"/>
                          </w:divBdr>
                        </w:div>
                      </w:divsChild>
                    </w:div>
                    <w:div w:id="1872181657">
                      <w:marLeft w:val="0"/>
                      <w:marRight w:val="0"/>
                      <w:marTop w:val="0"/>
                      <w:marBottom w:val="0"/>
                      <w:divBdr>
                        <w:top w:val="none" w:sz="0" w:space="0" w:color="auto"/>
                        <w:left w:val="none" w:sz="0" w:space="0" w:color="auto"/>
                        <w:bottom w:val="none" w:sz="0" w:space="0" w:color="auto"/>
                        <w:right w:val="none" w:sz="0" w:space="0" w:color="auto"/>
                      </w:divBdr>
                      <w:divsChild>
                        <w:div w:id="1930381393">
                          <w:marLeft w:val="0"/>
                          <w:marRight w:val="0"/>
                          <w:marTop w:val="0"/>
                          <w:marBottom w:val="0"/>
                          <w:divBdr>
                            <w:top w:val="none" w:sz="0" w:space="0" w:color="auto"/>
                            <w:left w:val="none" w:sz="0" w:space="0" w:color="auto"/>
                            <w:bottom w:val="none" w:sz="0" w:space="0" w:color="auto"/>
                            <w:right w:val="none" w:sz="0" w:space="0" w:color="auto"/>
                          </w:divBdr>
                        </w:div>
                      </w:divsChild>
                    </w:div>
                    <w:div w:id="1937131221">
                      <w:marLeft w:val="0"/>
                      <w:marRight w:val="0"/>
                      <w:marTop w:val="0"/>
                      <w:marBottom w:val="0"/>
                      <w:divBdr>
                        <w:top w:val="none" w:sz="0" w:space="0" w:color="auto"/>
                        <w:left w:val="none" w:sz="0" w:space="0" w:color="auto"/>
                        <w:bottom w:val="none" w:sz="0" w:space="0" w:color="auto"/>
                        <w:right w:val="none" w:sz="0" w:space="0" w:color="auto"/>
                      </w:divBdr>
                      <w:divsChild>
                        <w:div w:id="1206089">
                          <w:marLeft w:val="0"/>
                          <w:marRight w:val="0"/>
                          <w:marTop w:val="0"/>
                          <w:marBottom w:val="0"/>
                          <w:divBdr>
                            <w:top w:val="none" w:sz="0" w:space="0" w:color="auto"/>
                            <w:left w:val="none" w:sz="0" w:space="0" w:color="auto"/>
                            <w:bottom w:val="none" w:sz="0" w:space="0" w:color="auto"/>
                            <w:right w:val="none" w:sz="0" w:space="0" w:color="auto"/>
                          </w:divBdr>
                        </w:div>
                      </w:divsChild>
                    </w:div>
                    <w:div w:id="2031951848">
                      <w:marLeft w:val="0"/>
                      <w:marRight w:val="0"/>
                      <w:marTop w:val="0"/>
                      <w:marBottom w:val="0"/>
                      <w:divBdr>
                        <w:top w:val="none" w:sz="0" w:space="0" w:color="auto"/>
                        <w:left w:val="none" w:sz="0" w:space="0" w:color="auto"/>
                        <w:bottom w:val="none" w:sz="0" w:space="0" w:color="auto"/>
                        <w:right w:val="none" w:sz="0" w:space="0" w:color="auto"/>
                      </w:divBdr>
                      <w:divsChild>
                        <w:div w:id="1584681299">
                          <w:marLeft w:val="0"/>
                          <w:marRight w:val="0"/>
                          <w:marTop w:val="0"/>
                          <w:marBottom w:val="0"/>
                          <w:divBdr>
                            <w:top w:val="none" w:sz="0" w:space="0" w:color="auto"/>
                            <w:left w:val="none" w:sz="0" w:space="0" w:color="auto"/>
                            <w:bottom w:val="none" w:sz="0" w:space="0" w:color="auto"/>
                            <w:right w:val="none" w:sz="0" w:space="0" w:color="auto"/>
                          </w:divBdr>
                        </w:div>
                      </w:divsChild>
                    </w:div>
                    <w:div w:id="2067609718">
                      <w:marLeft w:val="0"/>
                      <w:marRight w:val="0"/>
                      <w:marTop w:val="0"/>
                      <w:marBottom w:val="0"/>
                      <w:divBdr>
                        <w:top w:val="none" w:sz="0" w:space="0" w:color="auto"/>
                        <w:left w:val="none" w:sz="0" w:space="0" w:color="auto"/>
                        <w:bottom w:val="none" w:sz="0" w:space="0" w:color="auto"/>
                        <w:right w:val="none" w:sz="0" w:space="0" w:color="auto"/>
                      </w:divBdr>
                      <w:divsChild>
                        <w:div w:id="383070401">
                          <w:marLeft w:val="0"/>
                          <w:marRight w:val="0"/>
                          <w:marTop w:val="0"/>
                          <w:marBottom w:val="0"/>
                          <w:divBdr>
                            <w:top w:val="none" w:sz="0" w:space="0" w:color="auto"/>
                            <w:left w:val="none" w:sz="0" w:space="0" w:color="auto"/>
                            <w:bottom w:val="none" w:sz="0" w:space="0" w:color="auto"/>
                            <w:right w:val="none" w:sz="0" w:space="0" w:color="auto"/>
                          </w:divBdr>
                        </w:div>
                      </w:divsChild>
                    </w:div>
                    <w:div w:id="2098092720">
                      <w:marLeft w:val="0"/>
                      <w:marRight w:val="0"/>
                      <w:marTop w:val="0"/>
                      <w:marBottom w:val="0"/>
                      <w:divBdr>
                        <w:top w:val="none" w:sz="0" w:space="0" w:color="auto"/>
                        <w:left w:val="none" w:sz="0" w:space="0" w:color="auto"/>
                        <w:bottom w:val="none" w:sz="0" w:space="0" w:color="auto"/>
                        <w:right w:val="none" w:sz="0" w:space="0" w:color="auto"/>
                      </w:divBdr>
                      <w:divsChild>
                        <w:div w:id="59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46544">
              <w:marLeft w:val="0"/>
              <w:marRight w:val="0"/>
              <w:marTop w:val="0"/>
              <w:marBottom w:val="0"/>
              <w:divBdr>
                <w:top w:val="none" w:sz="0" w:space="0" w:color="auto"/>
                <w:left w:val="none" w:sz="0" w:space="0" w:color="auto"/>
                <w:bottom w:val="none" w:sz="0" w:space="0" w:color="auto"/>
                <w:right w:val="none" w:sz="0" w:space="0" w:color="auto"/>
              </w:divBdr>
              <w:divsChild>
                <w:div w:id="414789388">
                  <w:marLeft w:val="0"/>
                  <w:marRight w:val="0"/>
                  <w:marTop w:val="0"/>
                  <w:marBottom w:val="0"/>
                  <w:divBdr>
                    <w:top w:val="none" w:sz="0" w:space="0" w:color="auto"/>
                    <w:left w:val="none" w:sz="0" w:space="0" w:color="auto"/>
                    <w:bottom w:val="none" w:sz="0" w:space="0" w:color="auto"/>
                    <w:right w:val="none" w:sz="0" w:space="0" w:color="auto"/>
                  </w:divBdr>
                </w:div>
                <w:div w:id="711271739">
                  <w:marLeft w:val="0"/>
                  <w:marRight w:val="0"/>
                  <w:marTop w:val="0"/>
                  <w:marBottom w:val="0"/>
                  <w:divBdr>
                    <w:top w:val="none" w:sz="0" w:space="0" w:color="auto"/>
                    <w:left w:val="none" w:sz="0" w:space="0" w:color="auto"/>
                    <w:bottom w:val="none" w:sz="0" w:space="0" w:color="auto"/>
                    <w:right w:val="none" w:sz="0" w:space="0" w:color="auto"/>
                  </w:divBdr>
                </w:div>
                <w:div w:id="839655556">
                  <w:marLeft w:val="0"/>
                  <w:marRight w:val="0"/>
                  <w:marTop w:val="0"/>
                  <w:marBottom w:val="0"/>
                  <w:divBdr>
                    <w:top w:val="none" w:sz="0" w:space="0" w:color="auto"/>
                    <w:left w:val="none" w:sz="0" w:space="0" w:color="auto"/>
                    <w:bottom w:val="none" w:sz="0" w:space="0" w:color="auto"/>
                    <w:right w:val="none" w:sz="0" w:space="0" w:color="auto"/>
                  </w:divBdr>
                </w:div>
                <w:div w:id="1085763359">
                  <w:marLeft w:val="0"/>
                  <w:marRight w:val="0"/>
                  <w:marTop w:val="0"/>
                  <w:marBottom w:val="0"/>
                  <w:divBdr>
                    <w:top w:val="none" w:sz="0" w:space="0" w:color="auto"/>
                    <w:left w:val="none" w:sz="0" w:space="0" w:color="auto"/>
                    <w:bottom w:val="none" w:sz="0" w:space="0" w:color="auto"/>
                    <w:right w:val="none" w:sz="0" w:space="0" w:color="auto"/>
                  </w:divBdr>
                </w:div>
                <w:div w:id="1394963132">
                  <w:marLeft w:val="0"/>
                  <w:marRight w:val="0"/>
                  <w:marTop w:val="0"/>
                  <w:marBottom w:val="0"/>
                  <w:divBdr>
                    <w:top w:val="none" w:sz="0" w:space="0" w:color="auto"/>
                    <w:left w:val="none" w:sz="0" w:space="0" w:color="auto"/>
                    <w:bottom w:val="none" w:sz="0" w:space="0" w:color="auto"/>
                    <w:right w:val="none" w:sz="0" w:space="0" w:color="auto"/>
                  </w:divBdr>
                </w:div>
              </w:divsChild>
            </w:div>
            <w:div w:id="2043937229">
              <w:marLeft w:val="0"/>
              <w:marRight w:val="0"/>
              <w:marTop w:val="0"/>
              <w:marBottom w:val="0"/>
              <w:divBdr>
                <w:top w:val="none" w:sz="0" w:space="0" w:color="auto"/>
                <w:left w:val="none" w:sz="0" w:space="0" w:color="auto"/>
                <w:bottom w:val="none" w:sz="0" w:space="0" w:color="auto"/>
                <w:right w:val="none" w:sz="0" w:space="0" w:color="auto"/>
              </w:divBdr>
            </w:div>
            <w:div w:id="2050641370">
              <w:marLeft w:val="0"/>
              <w:marRight w:val="0"/>
              <w:marTop w:val="0"/>
              <w:marBottom w:val="0"/>
              <w:divBdr>
                <w:top w:val="none" w:sz="0" w:space="0" w:color="auto"/>
                <w:left w:val="none" w:sz="0" w:space="0" w:color="auto"/>
                <w:bottom w:val="none" w:sz="0" w:space="0" w:color="auto"/>
                <w:right w:val="none" w:sz="0" w:space="0" w:color="auto"/>
              </w:divBdr>
            </w:div>
            <w:div w:id="2055034918">
              <w:marLeft w:val="0"/>
              <w:marRight w:val="0"/>
              <w:marTop w:val="0"/>
              <w:marBottom w:val="0"/>
              <w:divBdr>
                <w:top w:val="none" w:sz="0" w:space="0" w:color="auto"/>
                <w:left w:val="none" w:sz="0" w:space="0" w:color="auto"/>
                <w:bottom w:val="none" w:sz="0" w:space="0" w:color="auto"/>
                <w:right w:val="none" w:sz="0" w:space="0" w:color="auto"/>
              </w:divBdr>
            </w:div>
            <w:div w:id="2071953030">
              <w:marLeft w:val="0"/>
              <w:marRight w:val="0"/>
              <w:marTop w:val="0"/>
              <w:marBottom w:val="0"/>
              <w:divBdr>
                <w:top w:val="none" w:sz="0" w:space="0" w:color="auto"/>
                <w:left w:val="none" w:sz="0" w:space="0" w:color="auto"/>
                <w:bottom w:val="none" w:sz="0" w:space="0" w:color="auto"/>
                <w:right w:val="none" w:sz="0" w:space="0" w:color="auto"/>
              </w:divBdr>
            </w:div>
            <w:div w:id="2073431656">
              <w:marLeft w:val="0"/>
              <w:marRight w:val="0"/>
              <w:marTop w:val="0"/>
              <w:marBottom w:val="0"/>
              <w:divBdr>
                <w:top w:val="none" w:sz="0" w:space="0" w:color="auto"/>
                <w:left w:val="none" w:sz="0" w:space="0" w:color="auto"/>
                <w:bottom w:val="none" w:sz="0" w:space="0" w:color="auto"/>
                <w:right w:val="none" w:sz="0" w:space="0" w:color="auto"/>
              </w:divBdr>
              <w:divsChild>
                <w:div w:id="112679272">
                  <w:marLeft w:val="0"/>
                  <w:marRight w:val="0"/>
                  <w:marTop w:val="0"/>
                  <w:marBottom w:val="0"/>
                  <w:divBdr>
                    <w:top w:val="none" w:sz="0" w:space="0" w:color="auto"/>
                    <w:left w:val="none" w:sz="0" w:space="0" w:color="auto"/>
                    <w:bottom w:val="none" w:sz="0" w:space="0" w:color="auto"/>
                    <w:right w:val="none" w:sz="0" w:space="0" w:color="auto"/>
                  </w:divBdr>
                </w:div>
                <w:div w:id="173888366">
                  <w:marLeft w:val="0"/>
                  <w:marRight w:val="0"/>
                  <w:marTop w:val="0"/>
                  <w:marBottom w:val="0"/>
                  <w:divBdr>
                    <w:top w:val="none" w:sz="0" w:space="0" w:color="auto"/>
                    <w:left w:val="none" w:sz="0" w:space="0" w:color="auto"/>
                    <w:bottom w:val="none" w:sz="0" w:space="0" w:color="auto"/>
                    <w:right w:val="none" w:sz="0" w:space="0" w:color="auto"/>
                  </w:divBdr>
                </w:div>
                <w:div w:id="216860435">
                  <w:marLeft w:val="0"/>
                  <w:marRight w:val="0"/>
                  <w:marTop w:val="0"/>
                  <w:marBottom w:val="0"/>
                  <w:divBdr>
                    <w:top w:val="none" w:sz="0" w:space="0" w:color="auto"/>
                    <w:left w:val="none" w:sz="0" w:space="0" w:color="auto"/>
                    <w:bottom w:val="none" w:sz="0" w:space="0" w:color="auto"/>
                    <w:right w:val="none" w:sz="0" w:space="0" w:color="auto"/>
                  </w:divBdr>
                </w:div>
                <w:div w:id="1483737032">
                  <w:marLeft w:val="0"/>
                  <w:marRight w:val="0"/>
                  <w:marTop w:val="0"/>
                  <w:marBottom w:val="0"/>
                  <w:divBdr>
                    <w:top w:val="none" w:sz="0" w:space="0" w:color="auto"/>
                    <w:left w:val="none" w:sz="0" w:space="0" w:color="auto"/>
                    <w:bottom w:val="none" w:sz="0" w:space="0" w:color="auto"/>
                    <w:right w:val="none" w:sz="0" w:space="0" w:color="auto"/>
                  </w:divBdr>
                </w:div>
                <w:div w:id="1973629824">
                  <w:marLeft w:val="0"/>
                  <w:marRight w:val="0"/>
                  <w:marTop w:val="0"/>
                  <w:marBottom w:val="0"/>
                  <w:divBdr>
                    <w:top w:val="none" w:sz="0" w:space="0" w:color="auto"/>
                    <w:left w:val="none" w:sz="0" w:space="0" w:color="auto"/>
                    <w:bottom w:val="none" w:sz="0" w:space="0" w:color="auto"/>
                    <w:right w:val="none" w:sz="0" w:space="0" w:color="auto"/>
                  </w:divBdr>
                </w:div>
              </w:divsChild>
            </w:div>
            <w:div w:id="2081323973">
              <w:marLeft w:val="0"/>
              <w:marRight w:val="0"/>
              <w:marTop w:val="0"/>
              <w:marBottom w:val="0"/>
              <w:divBdr>
                <w:top w:val="none" w:sz="0" w:space="0" w:color="auto"/>
                <w:left w:val="none" w:sz="0" w:space="0" w:color="auto"/>
                <w:bottom w:val="none" w:sz="0" w:space="0" w:color="auto"/>
                <w:right w:val="none" w:sz="0" w:space="0" w:color="auto"/>
              </w:divBdr>
            </w:div>
            <w:div w:id="2081756844">
              <w:marLeft w:val="0"/>
              <w:marRight w:val="0"/>
              <w:marTop w:val="0"/>
              <w:marBottom w:val="0"/>
              <w:divBdr>
                <w:top w:val="none" w:sz="0" w:space="0" w:color="auto"/>
                <w:left w:val="none" w:sz="0" w:space="0" w:color="auto"/>
                <w:bottom w:val="none" w:sz="0" w:space="0" w:color="auto"/>
                <w:right w:val="none" w:sz="0" w:space="0" w:color="auto"/>
              </w:divBdr>
              <w:divsChild>
                <w:div w:id="629751289">
                  <w:marLeft w:val="0"/>
                  <w:marRight w:val="0"/>
                  <w:marTop w:val="0"/>
                  <w:marBottom w:val="0"/>
                  <w:divBdr>
                    <w:top w:val="none" w:sz="0" w:space="0" w:color="auto"/>
                    <w:left w:val="none" w:sz="0" w:space="0" w:color="auto"/>
                    <w:bottom w:val="none" w:sz="0" w:space="0" w:color="auto"/>
                    <w:right w:val="none" w:sz="0" w:space="0" w:color="auto"/>
                  </w:divBdr>
                </w:div>
                <w:div w:id="956568432">
                  <w:marLeft w:val="0"/>
                  <w:marRight w:val="0"/>
                  <w:marTop w:val="0"/>
                  <w:marBottom w:val="0"/>
                  <w:divBdr>
                    <w:top w:val="none" w:sz="0" w:space="0" w:color="auto"/>
                    <w:left w:val="none" w:sz="0" w:space="0" w:color="auto"/>
                    <w:bottom w:val="none" w:sz="0" w:space="0" w:color="auto"/>
                    <w:right w:val="none" w:sz="0" w:space="0" w:color="auto"/>
                  </w:divBdr>
                </w:div>
                <w:div w:id="980308169">
                  <w:marLeft w:val="0"/>
                  <w:marRight w:val="0"/>
                  <w:marTop w:val="0"/>
                  <w:marBottom w:val="0"/>
                  <w:divBdr>
                    <w:top w:val="none" w:sz="0" w:space="0" w:color="auto"/>
                    <w:left w:val="none" w:sz="0" w:space="0" w:color="auto"/>
                    <w:bottom w:val="none" w:sz="0" w:space="0" w:color="auto"/>
                    <w:right w:val="none" w:sz="0" w:space="0" w:color="auto"/>
                  </w:divBdr>
                </w:div>
                <w:div w:id="1322656581">
                  <w:marLeft w:val="0"/>
                  <w:marRight w:val="0"/>
                  <w:marTop w:val="0"/>
                  <w:marBottom w:val="0"/>
                  <w:divBdr>
                    <w:top w:val="none" w:sz="0" w:space="0" w:color="auto"/>
                    <w:left w:val="none" w:sz="0" w:space="0" w:color="auto"/>
                    <w:bottom w:val="none" w:sz="0" w:space="0" w:color="auto"/>
                    <w:right w:val="none" w:sz="0" w:space="0" w:color="auto"/>
                  </w:divBdr>
                </w:div>
                <w:div w:id="1551454173">
                  <w:marLeft w:val="0"/>
                  <w:marRight w:val="0"/>
                  <w:marTop w:val="0"/>
                  <w:marBottom w:val="0"/>
                  <w:divBdr>
                    <w:top w:val="none" w:sz="0" w:space="0" w:color="auto"/>
                    <w:left w:val="none" w:sz="0" w:space="0" w:color="auto"/>
                    <w:bottom w:val="none" w:sz="0" w:space="0" w:color="auto"/>
                    <w:right w:val="none" w:sz="0" w:space="0" w:color="auto"/>
                  </w:divBdr>
                </w:div>
              </w:divsChild>
            </w:div>
            <w:div w:id="2085226737">
              <w:marLeft w:val="0"/>
              <w:marRight w:val="0"/>
              <w:marTop w:val="0"/>
              <w:marBottom w:val="0"/>
              <w:divBdr>
                <w:top w:val="none" w:sz="0" w:space="0" w:color="auto"/>
                <w:left w:val="none" w:sz="0" w:space="0" w:color="auto"/>
                <w:bottom w:val="none" w:sz="0" w:space="0" w:color="auto"/>
                <w:right w:val="none" w:sz="0" w:space="0" w:color="auto"/>
              </w:divBdr>
            </w:div>
            <w:div w:id="2085950595">
              <w:marLeft w:val="0"/>
              <w:marRight w:val="0"/>
              <w:marTop w:val="0"/>
              <w:marBottom w:val="0"/>
              <w:divBdr>
                <w:top w:val="none" w:sz="0" w:space="0" w:color="auto"/>
                <w:left w:val="none" w:sz="0" w:space="0" w:color="auto"/>
                <w:bottom w:val="none" w:sz="0" w:space="0" w:color="auto"/>
                <w:right w:val="none" w:sz="0" w:space="0" w:color="auto"/>
              </w:divBdr>
              <w:divsChild>
                <w:div w:id="343242605">
                  <w:marLeft w:val="0"/>
                  <w:marRight w:val="0"/>
                  <w:marTop w:val="0"/>
                  <w:marBottom w:val="0"/>
                  <w:divBdr>
                    <w:top w:val="none" w:sz="0" w:space="0" w:color="auto"/>
                    <w:left w:val="none" w:sz="0" w:space="0" w:color="auto"/>
                    <w:bottom w:val="none" w:sz="0" w:space="0" w:color="auto"/>
                    <w:right w:val="none" w:sz="0" w:space="0" w:color="auto"/>
                  </w:divBdr>
                </w:div>
                <w:div w:id="759914990">
                  <w:marLeft w:val="0"/>
                  <w:marRight w:val="0"/>
                  <w:marTop w:val="0"/>
                  <w:marBottom w:val="0"/>
                  <w:divBdr>
                    <w:top w:val="none" w:sz="0" w:space="0" w:color="auto"/>
                    <w:left w:val="none" w:sz="0" w:space="0" w:color="auto"/>
                    <w:bottom w:val="none" w:sz="0" w:space="0" w:color="auto"/>
                    <w:right w:val="none" w:sz="0" w:space="0" w:color="auto"/>
                  </w:divBdr>
                </w:div>
                <w:div w:id="1173840748">
                  <w:marLeft w:val="0"/>
                  <w:marRight w:val="0"/>
                  <w:marTop w:val="0"/>
                  <w:marBottom w:val="0"/>
                  <w:divBdr>
                    <w:top w:val="none" w:sz="0" w:space="0" w:color="auto"/>
                    <w:left w:val="none" w:sz="0" w:space="0" w:color="auto"/>
                    <w:bottom w:val="none" w:sz="0" w:space="0" w:color="auto"/>
                    <w:right w:val="none" w:sz="0" w:space="0" w:color="auto"/>
                  </w:divBdr>
                </w:div>
                <w:div w:id="1287855034">
                  <w:marLeft w:val="0"/>
                  <w:marRight w:val="0"/>
                  <w:marTop w:val="0"/>
                  <w:marBottom w:val="0"/>
                  <w:divBdr>
                    <w:top w:val="none" w:sz="0" w:space="0" w:color="auto"/>
                    <w:left w:val="none" w:sz="0" w:space="0" w:color="auto"/>
                    <w:bottom w:val="none" w:sz="0" w:space="0" w:color="auto"/>
                    <w:right w:val="none" w:sz="0" w:space="0" w:color="auto"/>
                  </w:divBdr>
                </w:div>
                <w:div w:id="1359772313">
                  <w:marLeft w:val="0"/>
                  <w:marRight w:val="0"/>
                  <w:marTop w:val="0"/>
                  <w:marBottom w:val="0"/>
                  <w:divBdr>
                    <w:top w:val="none" w:sz="0" w:space="0" w:color="auto"/>
                    <w:left w:val="none" w:sz="0" w:space="0" w:color="auto"/>
                    <w:bottom w:val="none" w:sz="0" w:space="0" w:color="auto"/>
                    <w:right w:val="none" w:sz="0" w:space="0" w:color="auto"/>
                  </w:divBdr>
                </w:div>
              </w:divsChild>
            </w:div>
            <w:div w:id="2091349321">
              <w:marLeft w:val="0"/>
              <w:marRight w:val="0"/>
              <w:marTop w:val="0"/>
              <w:marBottom w:val="0"/>
              <w:divBdr>
                <w:top w:val="none" w:sz="0" w:space="0" w:color="auto"/>
                <w:left w:val="none" w:sz="0" w:space="0" w:color="auto"/>
                <w:bottom w:val="none" w:sz="0" w:space="0" w:color="auto"/>
                <w:right w:val="none" w:sz="0" w:space="0" w:color="auto"/>
              </w:divBdr>
            </w:div>
            <w:div w:id="2102677667">
              <w:marLeft w:val="0"/>
              <w:marRight w:val="0"/>
              <w:marTop w:val="0"/>
              <w:marBottom w:val="0"/>
              <w:divBdr>
                <w:top w:val="none" w:sz="0" w:space="0" w:color="auto"/>
                <w:left w:val="none" w:sz="0" w:space="0" w:color="auto"/>
                <w:bottom w:val="none" w:sz="0" w:space="0" w:color="auto"/>
                <w:right w:val="none" w:sz="0" w:space="0" w:color="auto"/>
              </w:divBdr>
            </w:div>
            <w:div w:id="2118716447">
              <w:marLeft w:val="0"/>
              <w:marRight w:val="0"/>
              <w:marTop w:val="0"/>
              <w:marBottom w:val="0"/>
              <w:divBdr>
                <w:top w:val="none" w:sz="0" w:space="0" w:color="auto"/>
                <w:left w:val="none" w:sz="0" w:space="0" w:color="auto"/>
                <w:bottom w:val="none" w:sz="0" w:space="0" w:color="auto"/>
                <w:right w:val="none" w:sz="0" w:space="0" w:color="auto"/>
              </w:divBdr>
            </w:div>
            <w:div w:id="2119910103">
              <w:marLeft w:val="0"/>
              <w:marRight w:val="0"/>
              <w:marTop w:val="0"/>
              <w:marBottom w:val="0"/>
              <w:divBdr>
                <w:top w:val="none" w:sz="0" w:space="0" w:color="auto"/>
                <w:left w:val="none" w:sz="0" w:space="0" w:color="auto"/>
                <w:bottom w:val="none" w:sz="0" w:space="0" w:color="auto"/>
                <w:right w:val="none" w:sz="0" w:space="0" w:color="auto"/>
              </w:divBdr>
              <w:divsChild>
                <w:div w:id="753824329">
                  <w:marLeft w:val="0"/>
                  <w:marRight w:val="0"/>
                  <w:marTop w:val="0"/>
                  <w:marBottom w:val="0"/>
                  <w:divBdr>
                    <w:top w:val="none" w:sz="0" w:space="0" w:color="auto"/>
                    <w:left w:val="none" w:sz="0" w:space="0" w:color="auto"/>
                    <w:bottom w:val="none" w:sz="0" w:space="0" w:color="auto"/>
                    <w:right w:val="none" w:sz="0" w:space="0" w:color="auto"/>
                  </w:divBdr>
                </w:div>
                <w:div w:id="1042752064">
                  <w:marLeft w:val="0"/>
                  <w:marRight w:val="0"/>
                  <w:marTop w:val="0"/>
                  <w:marBottom w:val="0"/>
                  <w:divBdr>
                    <w:top w:val="none" w:sz="0" w:space="0" w:color="auto"/>
                    <w:left w:val="none" w:sz="0" w:space="0" w:color="auto"/>
                    <w:bottom w:val="none" w:sz="0" w:space="0" w:color="auto"/>
                    <w:right w:val="none" w:sz="0" w:space="0" w:color="auto"/>
                  </w:divBdr>
                </w:div>
                <w:div w:id="1541166995">
                  <w:marLeft w:val="0"/>
                  <w:marRight w:val="0"/>
                  <w:marTop w:val="0"/>
                  <w:marBottom w:val="0"/>
                  <w:divBdr>
                    <w:top w:val="none" w:sz="0" w:space="0" w:color="auto"/>
                    <w:left w:val="none" w:sz="0" w:space="0" w:color="auto"/>
                    <w:bottom w:val="none" w:sz="0" w:space="0" w:color="auto"/>
                    <w:right w:val="none" w:sz="0" w:space="0" w:color="auto"/>
                  </w:divBdr>
                </w:div>
                <w:div w:id="1581524425">
                  <w:marLeft w:val="0"/>
                  <w:marRight w:val="0"/>
                  <w:marTop w:val="0"/>
                  <w:marBottom w:val="0"/>
                  <w:divBdr>
                    <w:top w:val="none" w:sz="0" w:space="0" w:color="auto"/>
                    <w:left w:val="none" w:sz="0" w:space="0" w:color="auto"/>
                    <w:bottom w:val="none" w:sz="0" w:space="0" w:color="auto"/>
                    <w:right w:val="none" w:sz="0" w:space="0" w:color="auto"/>
                  </w:divBdr>
                </w:div>
                <w:div w:id="1582829908">
                  <w:marLeft w:val="0"/>
                  <w:marRight w:val="0"/>
                  <w:marTop w:val="0"/>
                  <w:marBottom w:val="0"/>
                  <w:divBdr>
                    <w:top w:val="none" w:sz="0" w:space="0" w:color="auto"/>
                    <w:left w:val="none" w:sz="0" w:space="0" w:color="auto"/>
                    <w:bottom w:val="none" w:sz="0" w:space="0" w:color="auto"/>
                    <w:right w:val="none" w:sz="0" w:space="0" w:color="auto"/>
                  </w:divBdr>
                </w:div>
              </w:divsChild>
            </w:div>
            <w:div w:id="2133669517">
              <w:marLeft w:val="0"/>
              <w:marRight w:val="0"/>
              <w:marTop w:val="0"/>
              <w:marBottom w:val="0"/>
              <w:divBdr>
                <w:top w:val="none" w:sz="0" w:space="0" w:color="auto"/>
                <w:left w:val="none" w:sz="0" w:space="0" w:color="auto"/>
                <w:bottom w:val="none" w:sz="0" w:space="0" w:color="auto"/>
                <w:right w:val="none" w:sz="0" w:space="0" w:color="auto"/>
              </w:divBdr>
            </w:div>
            <w:div w:id="2134715306">
              <w:marLeft w:val="0"/>
              <w:marRight w:val="0"/>
              <w:marTop w:val="0"/>
              <w:marBottom w:val="0"/>
              <w:divBdr>
                <w:top w:val="none" w:sz="0" w:space="0" w:color="auto"/>
                <w:left w:val="none" w:sz="0" w:space="0" w:color="auto"/>
                <w:bottom w:val="none" w:sz="0" w:space="0" w:color="auto"/>
                <w:right w:val="none" w:sz="0" w:space="0" w:color="auto"/>
              </w:divBdr>
              <w:divsChild>
                <w:div w:id="128978064">
                  <w:marLeft w:val="0"/>
                  <w:marRight w:val="0"/>
                  <w:marTop w:val="0"/>
                  <w:marBottom w:val="0"/>
                  <w:divBdr>
                    <w:top w:val="none" w:sz="0" w:space="0" w:color="auto"/>
                    <w:left w:val="none" w:sz="0" w:space="0" w:color="auto"/>
                    <w:bottom w:val="none" w:sz="0" w:space="0" w:color="auto"/>
                    <w:right w:val="none" w:sz="0" w:space="0" w:color="auto"/>
                  </w:divBdr>
                </w:div>
                <w:div w:id="473641524">
                  <w:marLeft w:val="0"/>
                  <w:marRight w:val="0"/>
                  <w:marTop w:val="0"/>
                  <w:marBottom w:val="0"/>
                  <w:divBdr>
                    <w:top w:val="none" w:sz="0" w:space="0" w:color="auto"/>
                    <w:left w:val="none" w:sz="0" w:space="0" w:color="auto"/>
                    <w:bottom w:val="none" w:sz="0" w:space="0" w:color="auto"/>
                    <w:right w:val="none" w:sz="0" w:space="0" w:color="auto"/>
                  </w:divBdr>
                </w:div>
                <w:div w:id="750278558">
                  <w:marLeft w:val="0"/>
                  <w:marRight w:val="0"/>
                  <w:marTop w:val="0"/>
                  <w:marBottom w:val="0"/>
                  <w:divBdr>
                    <w:top w:val="none" w:sz="0" w:space="0" w:color="auto"/>
                    <w:left w:val="none" w:sz="0" w:space="0" w:color="auto"/>
                    <w:bottom w:val="none" w:sz="0" w:space="0" w:color="auto"/>
                    <w:right w:val="none" w:sz="0" w:space="0" w:color="auto"/>
                  </w:divBdr>
                </w:div>
                <w:div w:id="20931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554">
      <w:bodyDiv w:val="1"/>
      <w:marLeft w:val="0"/>
      <w:marRight w:val="0"/>
      <w:marTop w:val="0"/>
      <w:marBottom w:val="0"/>
      <w:divBdr>
        <w:top w:val="none" w:sz="0" w:space="0" w:color="auto"/>
        <w:left w:val="none" w:sz="0" w:space="0" w:color="auto"/>
        <w:bottom w:val="none" w:sz="0" w:space="0" w:color="auto"/>
        <w:right w:val="none" w:sz="0" w:space="0" w:color="auto"/>
      </w:divBdr>
      <w:divsChild>
        <w:div w:id="18364271">
          <w:marLeft w:val="0"/>
          <w:marRight w:val="0"/>
          <w:marTop w:val="0"/>
          <w:marBottom w:val="0"/>
          <w:divBdr>
            <w:top w:val="none" w:sz="0" w:space="0" w:color="auto"/>
            <w:left w:val="none" w:sz="0" w:space="0" w:color="auto"/>
            <w:bottom w:val="none" w:sz="0" w:space="0" w:color="auto"/>
            <w:right w:val="none" w:sz="0" w:space="0" w:color="auto"/>
          </w:divBdr>
        </w:div>
        <w:div w:id="67961737">
          <w:marLeft w:val="0"/>
          <w:marRight w:val="0"/>
          <w:marTop w:val="0"/>
          <w:marBottom w:val="0"/>
          <w:divBdr>
            <w:top w:val="none" w:sz="0" w:space="0" w:color="auto"/>
            <w:left w:val="none" w:sz="0" w:space="0" w:color="auto"/>
            <w:bottom w:val="none" w:sz="0" w:space="0" w:color="auto"/>
            <w:right w:val="none" w:sz="0" w:space="0" w:color="auto"/>
          </w:divBdr>
        </w:div>
        <w:div w:id="118455740">
          <w:marLeft w:val="0"/>
          <w:marRight w:val="0"/>
          <w:marTop w:val="0"/>
          <w:marBottom w:val="0"/>
          <w:divBdr>
            <w:top w:val="none" w:sz="0" w:space="0" w:color="auto"/>
            <w:left w:val="none" w:sz="0" w:space="0" w:color="auto"/>
            <w:bottom w:val="none" w:sz="0" w:space="0" w:color="auto"/>
            <w:right w:val="none" w:sz="0" w:space="0" w:color="auto"/>
          </w:divBdr>
        </w:div>
        <w:div w:id="205412963">
          <w:marLeft w:val="0"/>
          <w:marRight w:val="0"/>
          <w:marTop w:val="0"/>
          <w:marBottom w:val="0"/>
          <w:divBdr>
            <w:top w:val="none" w:sz="0" w:space="0" w:color="auto"/>
            <w:left w:val="none" w:sz="0" w:space="0" w:color="auto"/>
            <w:bottom w:val="none" w:sz="0" w:space="0" w:color="auto"/>
            <w:right w:val="none" w:sz="0" w:space="0" w:color="auto"/>
          </w:divBdr>
        </w:div>
        <w:div w:id="222178298">
          <w:marLeft w:val="0"/>
          <w:marRight w:val="0"/>
          <w:marTop w:val="0"/>
          <w:marBottom w:val="0"/>
          <w:divBdr>
            <w:top w:val="none" w:sz="0" w:space="0" w:color="auto"/>
            <w:left w:val="none" w:sz="0" w:space="0" w:color="auto"/>
            <w:bottom w:val="none" w:sz="0" w:space="0" w:color="auto"/>
            <w:right w:val="none" w:sz="0" w:space="0" w:color="auto"/>
          </w:divBdr>
        </w:div>
        <w:div w:id="277028185">
          <w:marLeft w:val="0"/>
          <w:marRight w:val="0"/>
          <w:marTop w:val="0"/>
          <w:marBottom w:val="0"/>
          <w:divBdr>
            <w:top w:val="none" w:sz="0" w:space="0" w:color="auto"/>
            <w:left w:val="none" w:sz="0" w:space="0" w:color="auto"/>
            <w:bottom w:val="none" w:sz="0" w:space="0" w:color="auto"/>
            <w:right w:val="none" w:sz="0" w:space="0" w:color="auto"/>
          </w:divBdr>
        </w:div>
        <w:div w:id="282002427">
          <w:marLeft w:val="0"/>
          <w:marRight w:val="0"/>
          <w:marTop w:val="0"/>
          <w:marBottom w:val="0"/>
          <w:divBdr>
            <w:top w:val="none" w:sz="0" w:space="0" w:color="auto"/>
            <w:left w:val="none" w:sz="0" w:space="0" w:color="auto"/>
            <w:bottom w:val="none" w:sz="0" w:space="0" w:color="auto"/>
            <w:right w:val="none" w:sz="0" w:space="0" w:color="auto"/>
          </w:divBdr>
        </w:div>
        <w:div w:id="348415089">
          <w:marLeft w:val="0"/>
          <w:marRight w:val="0"/>
          <w:marTop w:val="0"/>
          <w:marBottom w:val="0"/>
          <w:divBdr>
            <w:top w:val="none" w:sz="0" w:space="0" w:color="auto"/>
            <w:left w:val="none" w:sz="0" w:space="0" w:color="auto"/>
            <w:bottom w:val="none" w:sz="0" w:space="0" w:color="auto"/>
            <w:right w:val="none" w:sz="0" w:space="0" w:color="auto"/>
          </w:divBdr>
        </w:div>
        <w:div w:id="362706339">
          <w:marLeft w:val="0"/>
          <w:marRight w:val="0"/>
          <w:marTop w:val="0"/>
          <w:marBottom w:val="0"/>
          <w:divBdr>
            <w:top w:val="none" w:sz="0" w:space="0" w:color="auto"/>
            <w:left w:val="none" w:sz="0" w:space="0" w:color="auto"/>
            <w:bottom w:val="none" w:sz="0" w:space="0" w:color="auto"/>
            <w:right w:val="none" w:sz="0" w:space="0" w:color="auto"/>
          </w:divBdr>
        </w:div>
        <w:div w:id="554393204">
          <w:marLeft w:val="0"/>
          <w:marRight w:val="0"/>
          <w:marTop w:val="0"/>
          <w:marBottom w:val="0"/>
          <w:divBdr>
            <w:top w:val="none" w:sz="0" w:space="0" w:color="auto"/>
            <w:left w:val="none" w:sz="0" w:space="0" w:color="auto"/>
            <w:bottom w:val="none" w:sz="0" w:space="0" w:color="auto"/>
            <w:right w:val="none" w:sz="0" w:space="0" w:color="auto"/>
          </w:divBdr>
        </w:div>
        <w:div w:id="584458894">
          <w:marLeft w:val="0"/>
          <w:marRight w:val="0"/>
          <w:marTop w:val="0"/>
          <w:marBottom w:val="0"/>
          <w:divBdr>
            <w:top w:val="none" w:sz="0" w:space="0" w:color="auto"/>
            <w:left w:val="none" w:sz="0" w:space="0" w:color="auto"/>
            <w:bottom w:val="none" w:sz="0" w:space="0" w:color="auto"/>
            <w:right w:val="none" w:sz="0" w:space="0" w:color="auto"/>
          </w:divBdr>
        </w:div>
        <w:div w:id="604271169">
          <w:marLeft w:val="0"/>
          <w:marRight w:val="0"/>
          <w:marTop w:val="0"/>
          <w:marBottom w:val="0"/>
          <w:divBdr>
            <w:top w:val="none" w:sz="0" w:space="0" w:color="auto"/>
            <w:left w:val="none" w:sz="0" w:space="0" w:color="auto"/>
            <w:bottom w:val="none" w:sz="0" w:space="0" w:color="auto"/>
            <w:right w:val="none" w:sz="0" w:space="0" w:color="auto"/>
          </w:divBdr>
        </w:div>
        <w:div w:id="694113295">
          <w:marLeft w:val="0"/>
          <w:marRight w:val="0"/>
          <w:marTop w:val="0"/>
          <w:marBottom w:val="0"/>
          <w:divBdr>
            <w:top w:val="none" w:sz="0" w:space="0" w:color="auto"/>
            <w:left w:val="none" w:sz="0" w:space="0" w:color="auto"/>
            <w:bottom w:val="none" w:sz="0" w:space="0" w:color="auto"/>
            <w:right w:val="none" w:sz="0" w:space="0" w:color="auto"/>
          </w:divBdr>
        </w:div>
        <w:div w:id="701713453">
          <w:marLeft w:val="0"/>
          <w:marRight w:val="0"/>
          <w:marTop w:val="0"/>
          <w:marBottom w:val="0"/>
          <w:divBdr>
            <w:top w:val="none" w:sz="0" w:space="0" w:color="auto"/>
            <w:left w:val="none" w:sz="0" w:space="0" w:color="auto"/>
            <w:bottom w:val="none" w:sz="0" w:space="0" w:color="auto"/>
            <w:right w:val="none" w:sz="0" w:space="0" w:color="auto"/>
          </w:divBdr>
        </w:div>
        <w:div w:id="739408081">
          <w:marLeft w:val="0"/>
          <w:marRight w:val="0"/>
          <w:marTop w:val="0"/>
          <w:marBottom w:val="0"/>
          <w:divBdr>
            <w:top w:val="none" w:sz="0" w:space="0" w:color="auto"/>
            <w:left w:val="none" w:sz="0" w:space="0" w:color="auto"/>
            <w:bottom w:val="none" w:sz="0" w:space="0" w:color="auto"/>
            <w:right w:val="none" w:sz="0" w:space="0" w:color="auto"/>
          </w:divBdr>
        </w:div>
        <w:div w:id="759104069">
          <w:marLeft w:val="0"/>
          <w:marRight w:val="0"/>
          <w:marTop w:val="0"/>
          <w:marBottom w:val="0"/>
          <w:divBdr>
            <w:top w:val="none" w:sz="0" w:space="0" w:color="auto"/>
            <w:left w:val="none" w:sz="0" w:space="0" w:color="auto"/>
            <w:bottom w:val="none" w:sz="0" w:space="0" w:color="auto"/>
            <w:right w:val="none" w:sz="0" w:space="0" w:color="auto"/>
          </w:divBdr>
        </w:div>
        <w:div w:id="790250609">
          <w:marLeft w:val="0"/>
          <w:marRight w:val="0"/>
          <w:marTop w:val="0"/>
          <w:marBottom w:val="0"/>
          <w:divBdr>
            <w:top w:val="none" w:sz="0" w:space="0" w:color="auto"/>
            <w:left w:val="none" w:sz="0" w:space="0" w:color="auto"/>
            <w:bottom w:val="none" w:sz="0" w:space="0" w:color="auto"/>
            <w:right w:val="none" w:sz="0" w:space="0" w:color="auto"/>
          </w:divBdr>
        </w:div>
        <w:div w:id="803623202">
          <w:marLeft w:val="0"/>
          <w:marRight w:val="0"/>
          <w:marTop w:val="0"/>
          <w:marBottom w:val="0"/>
          <w:divBdr>
            <w:top w:val="none" w:sz="0" w:space="0" w:color="auto"/>
            <w:left w:val="none" w:sz="0" w:space="0" w:color="auto"/>
            <w:bottom w:val="none" w:sz="0" w:space="0" w:color="auto"/>
            <w:right w:val="none" w:sz="0" w:space="0" w:color="auto"/>
          </w:divBdr>
        </w:div>
        <w:div w:id="877667606">
          <w:marLeft w:val="0"/>
          <w:marRight w:val="0"/>
          <w:marTop w:val="0"/>
          <w:marBottom w:val="0"/>
          <w:divBdr>
            <w:top w:val="none" w:sz="0" w:space="0" w:color="auto"/>
            <w:left w:val="none" w:sz="0" w:space="0" w:color="auto"/>
            <w:bottom w:val="none" w:sz="0" w:space="0" w:color="auto"/>
            <w:right w:val="none" w:sz="0" w:space="0" w:color="auto"/>
          </w:divBdr>
        </w:div>
        <w:div w:id="930745954">
          <w:marLeft w:val="0"/>
          <w:marRight w:val="0"/>
          <w:marTop w:val="0"/>
          <w:marBottom w:val="0"/>
          <w:divBdr>
            <w:top w:val="none" w:sz="0" w:space="0" w:color="auto"/>
            <w:left w:val="none" w:sz="0" w:space="0" w:color="auto"/>
            <w:bottom w:val="none" w:sz="0" w:space="0" w:color="auto"/>
            <w:right w:val="none" w:sz="0" w:space="0" w:color="auto"/>
          </w:divBdr>
        </w:div>
        <w:div w:id="936406698">
          <w:marLeft w:val="0"/>
          <w:marRight w:val="0"/>
          <w:marTop w:val="0"/>
          <w:marBottom w:val="0"/>
          <w:divBdr>
            <w:top w:val="none" w:sz="0" w:space="0" w:color="auto"/>
            <w:left w:val="none" w:sz="0" w:space="0" w:color="auto"/>
            <w:bottom w:val="none" w:sz="0" w:space="0" w:color="auto"/>
            <w:right w:val="none" w:sz="0" w:space="0" w:color="auto"/>
          </w:divBdr>
        </w:div>
        <w:div w:id="1021859392">
          <w:marLeft w:val="0"/>
          <w:marRight w:val="0"/>
          <w:marTop w:val="0"/>
          <w:marBottom w:val="0"/>
          <w:divBdr>
            <w:top w:val="none" w:sz="0" w:space="0" w:color="auto"/>
            <w:left w:val="none" w:sz="0" w:space="0" w:color="auto"/>
            <w:bottom w:val="none" w:sz="0" w:space="0" w:color="auto"/>
            <w:right w:val="none" w:sz="0" w:space="0" w:color="auto"/>
          </w:divBdr>
        </w:div>
        <w:div w:id="1097015918">
          <w:marLeft w:val="0"/>
          <w:marRight w:val="0"/>
          <w:marTop w:val="0"/>
          <w:marBottom w:val="0"/>
          <w:divBdr>
            <w:top w:val="none" w:sz="0" w:space="0" w:color="auto"/>
            <w:left w:val="none" w:sz="0" w:space="0" w:color="auto"/>
            <w:bottom w:val="none" w:sz="0" w:space="0" w:color="auto"/>
            <w:right w:val="none" w:sz="0" w:space="0" w:color="auto"/>
          </w:divBdr>
        </w:div>
        <w:div w:id="1113088083">
          <w:marLeft w:val="0"/>
          <w:marRight w:val="0"/>
          <w:marTop w:val="0"/>
          <w:marBottom w:val="0"/>
          <w:divBdr>
            <w:top w:val="none" w:sz="0" w:space="0" w:color="auto"/>
            <w:left w:val="none" w:sz="0" w:space="0" w:color="auto"/>
            <w:bottom w:val="none" w:sz="0" w:space="0" w:color="auto"/>
            <w:right w:val="none" w:sz="0" w:space="0" w:color="auto"/>
          </w:divBdr>
        </w:div>
        <w:div w:id="1151018162">
          <w:marLeft w:val="0"/>
          <w:marRight w:val="0"/>
          <w:marTop w:val="0"/>
          <w:marBottom w:val="0"/>
          <w:divBdr>
            <w:top w:val="none" w:sz="0" w:space="0" w:color="auto"/>
            <w:left w:val="none" w:sz="0" w:space="0" w:color="auto"/>
            <w:bottom w:val="none" w:sz="0" w:space="0" w:color="auto"/>
            <w:right w:val="none" w:sz="0" w:space="0" w:color="auto"/>
          </w:divBdr>
        </w:div>
        <w:div w:id="1163550989">
          <w:marLeft w:val="0"/>
          <w:marRight w:val="0"/>
          <w:marTop w:val="0"/>
          <w:marBottom w:val="0"/>
          <w:divBdr>
            <w:top w:val="none" w:sz="0" w:space="0" w:color="auto"/>
            <w:left w:val="none" w:sz="0" w:space="0" w:color="auto"/>
            <w:bottom w:val="none" w:sz="0" w:space="0" w:color="auto"/>
            <w:right w:val="none" w:sz="0" w:space="0" w:color="auto"/>
          </w:divBdr>
        </w:div>
        <w:div w:id="1177379690">
          <w:marLeft w:val="0"/>
          <w:marRight w:val="0"/>
          <w:marTop w:val="0"/>
          <w:marBottom w:val="0"/>
          <w:divBdr>
            <w:top w:val="none" w:sz="0" w:space="0" w:color="auto"/>
            <w:left w:val="none" w:sz="0" w:space="0" w:color="auto"/>
            <w:bottom w:val="none" w:sz="0" w:space="0" w:color="auto"/>
            <w:right w:val="none" w:sz="0" w:space="0" w:color="auto"/>
          </w:divBdr>
        </w:div>
        <w:div w:id="1365059208">
          <w:marLeft w:val="0"/>
          <w:marRight w:val="0"/>
          <w:marTop w:val="0"/>
          <w:marBottom w:val="0"/>
          <w:divBdr>
            <w:top w:val="none" w:sz="0" w:space="0" w:color="auto"/>
            <w:left w:val="none" w:sz="0" w:space="0" w:color="auto"/>
            <w:bottom w:val="none" w:sz="0" w:space="0" w:color="auto"/>
            <w:right w:val="none" w:sz="0" w:space="0" w:color="auto"/>
          </w:divBdr>
        </w:div>
        <w:div w:id="1513909802">
          <w:marLeft w:val="0"/>
          <w:marRight w:val="0"/>
          <w:marTop w:val="0"/>
          <w:marBottom w:val="0"/>
          <w:divBdr>
            <w:top w:val="none" w:sz="0" w:space="0" w:color="auto"/>
            <w:left w:val="none" w:sz="0" w:space="0" w:color="auto"/>
            <w:bottom w:val="none" w:sz="0" w:space="0" w:color="auto"/>
            <w:right w:val="none" w:sz="0" w:space="0" w:color="auto"/>
          </w:divBdr>
        </w:div>
        <w:div w:id="1753039540">
          <w:marLeft w:val="0"/>
          <w:marRight w:val="0"/>
          <w:marTop w:val="0"/>
          <w:marBottom w:val="0"/>
          <w:divBdr>
            <w:top w:val="none" w:sz="0" w:space="0" w:color="auto"/>
            <w:left w:val="none" w:sz="0" w:space="0" w:color="auto"/>
            <w:bottom w:val="none" w:sz="0" w:space="0" w:color="auto"/>
            <w:right w:val="none" w:sz="0" w:space="0" w:color="auto"/>
          </w:divBdr>
        </w:div>
        <w:div w:id="1826387222">
          <w:marLeft w:val="0"/>
          <w:marRight w:val="0"/>
          <w:marTop w:val="0"/>
          <w:marBottom w:val="0"/>
          <w:divBdr>
            <w:top w:val="none" w:sz="0" w:space="0" w:color="auto"/>
            <w:left w:val="none" w:sz="0" w:space="0" w:color="auto"/>
            <w:bottom w:val="none" w:sz="0" w:space="0" w:color="auto"/>
            <w:right w:val="none" w:sz="0" w:space="0" w:color="auto"/>
          </w:divBdr>
        </w:div>
        <w:div w:id="1862429106">
          <w:marLeft w:val="0"/>
          <w:marRight w:val="0"/>
          <w:marTop w:val="0"/>
          <w:marBottom w:val="0"/>
          <w:divBdr>
            <w:top w:val="none" w:sz="0" w:space="0" w:color="auto"/>
            <w:left w:val="none" w:sz="0" w:space="0" w:color="auto"/>
            <w:bottom w:val="none" w:sz="0" w:space="0" w:color="auto"/>
            <w:right w:val="none" w:sz="0" w:space="0" w:color="auto"/>
          </w:divBdr>
        </w:div>
        <w:div w:id="1890605484">
          <w:marLeft w:val="0"/>
          <w:marRight w:val="0"/>
          <w:marTop w:val="0"/>
          <w:marBottom w:val="0"/>
          <w:divBdr>
            <w:top w:val="none" w:sz="0" w:space="0" w:color="auto"/>
            <w:left w:val="none" w:sz="0" w:space="0" w:color="auto"/>
            <w:bottom w:val="none" w:sz="0" w:space="0" w:color="auto"/>
            <w:right w:val="none" w:sz="0" w:space="0" w:color="auto"/>
          </w:divBdr>
        </w:div>
        <w:div w:id="1913924488">
          <w:marLeft w:val="0"/>
          <w:marRight w:val="0"/>
          <w:marTop w:val="0"/>
          <w:marBottom w:val="0"/>
          <w:divBdr>
            <w:top w:val="none" w:sz="0" w:space="0" w:color="auto"/>
            <w:left w:val="none" w:sz="0" w:space="0" w:color="auto"/>
            <w:bottom w:val="none" w:sz="0" w:space="0" w:color="auto"/>
            <w:right w:val="none" w:sz="0" w:space="0" w:color="auto"/>
          </w:divBdr>
        </w:div>
        <w:div w:id="1927573632">
          <w:marLeft w:val="0"/>
          <w:marRight w:val="0"/>
          <w:marTop w:val="0"/>
          <w:marBottom w:val="0"/>
          <w:divBdr>
            <w:top w:val="none" w:sz="0" w:space="0" w:color="auto"/>
            <w:left w:val="none" w:sz="0" w:space="0" w:color="auto"/>
            <w:bottom w:val="none" w:sz="0" w:space="0" w:color="auto"/>
            <w:right w:val="none" w:sz="0" w:space="0" w:color="auto"/>
          </w:divBdr>
        </w:div>
        <w:div w:id="1962959909">
          <w:marLeft w:val="0"/>
          <w:marRight w:val="0"/>
          <w:marTop w:val="0"/>
          <w:marBottom w:val="0"/>
          <w:divBdr>
            <w:top w:val="none" w:sz="0" w:space="0" w:color="auto"/>
            <w:left w:val="none" w:sz="0" w:space="0" w:color="auto"/>
            <w:bottom w:val="none" w:sz="0" w:space="0" w:color="auto"/>
            <w:right w:val="none" w:sz="0" w:space="0" w:color="auto"/>
          </w:divBdr>
        </w:div>
        <w:div w:id="1973048935">
          <w:marLeft w:val="0"/>
          <w:marRight w:val="0"/>
          <w:marTop w:val="0"/>
          <w:marBottom w:val="0"/>
          <w:divBdr>
            <w:top w:val="none" w:sz="0" w:space="0" w:color="auto"/>
            <w:left w:val="none" w:sz="0" w:space="0" w:color="auto"/>
            <w:bottom w:val="none" w:sz="0" w:space="0" w:color="auto"/>
            <w:right w:val="none" w:sz="0" w:space="0" w:color="auto"/>
          </w:divBdr>
        </w:div>
        <w:div w:id="2030327001">
          <w:marLeft w:val="0"/>
          <w:marRight w:val="0"/>
          <w:marTop w:val="0"/>
          <w:marBottom w:val="0"/>
          <w:divBdr>
            <w:top w:val="none" w:sz="0" w:space="0" w:color="auto"/>
            <w:left w:val="none" w:sz="0" w:space="0" w:color="auto"/>
            <w:bottom w:val="none" w:sz="0" w:space="0" w:color="auto"/>
            <w:right w:val="none" w:sz="0" w:space="0" w:color="auto"/>
          </w:divBdr>
        </w:div>
        <w:div w:id="2123761948">
          <w:marLeft w:val="0"/>
          <w:marRight w:val="0"/>
          <w:marTop w:val="0"/>
          <w:marBottom w:val="0"/>
          <w:divBdr>
            <w:top w:val="none" w:sz="0" w:space="0" w:color="auto"/>
            <w:left w:val="none" w:sz="0" w:space="0" w:color="auto"/>
            <w:bottom w:val="none" w:sz="0" w:space="0" w:color="auto"/>
            <w:right w:val="none" w:sz="0" w:space="0" w:color="auto"/>
          </w:divBdr>
        </w:div>
      </w:divsChild>
    </w:div>
    <w:div w:id="649872511">
      <w:bodyDiv w:val="1"/>
      <w:marLeft w:val="0"/>
      <w:marRight w:val="0"/>
      <w:marTop w:val="0"/>
      <w:marBottom w:val="0"/>
      <w:divBdr>
        <w:top w:val="none" w:sz="0" w:space="0" w:color="auto"/>
        <w:left w:val="none" w:sz="0" w:space="0" w:color="auto"/>
        <w:bottom w:val="none" w:sz="0" w:space="0" w:color="auto"/>
        <w:right w:val="none" w:sz="0" w:space="0" w:color="auto"/>
      </w:divBdr>
      <w:divsChild>
        <w:div w:id="1527518113">
          <w:marLeft w:val="0"/>
          <w:marRight w:val="0"/>
          <w:marTop w:val="0"/>
          <w:marBottom w:val="0"/>
          <w:divBdr>
            <w:top w:val="none" w:sz="0" w:space="0" w:color="auto"/>
            <w:left w:val="none" w:sz="0" w:space="0" w:color="auto"/>
            <w:bottom w:val="none" w:sz="0" w:space="0" w:color="auto"/>
            <w:right w:val="none" w:sz="0" w:space="0" w:color="auto"/>
          </w:divBdr>
          <w:divsChild>
            <w:div w:id="9508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52709">
      <w:bodyDiv w:val="1"/>
      <w:marLeft w:val="0"/>
      <w:marRight w:val="0"/>
      <w:marTop w:val="0"/>
      <w:marBottom w:val="0"/>
      <w:divBdr>
        <w:top w:val="none" w:sz="0" w:space="0" w:color="auto"/>
        <w:left w:val="none" w:sz="0" w:space="0" w:color="auto"/>
        <w:bottom w:val="none" w:sz="0" w:space="0" w:color="auto"/>
        <w:right w:val="none" w:sz="0" w:space="0" w:color="auto"/>
      </w:divBdr>
      <w:divsChild>
        <w:div w:id="919487504">
          <w:marLeft w:val="0"/>
          <w:marRight w:val="0"/>
          <w:marTop w:val="0"/>
          <w:marBottom w:val="0"/>
          <w:divBdr>
            <w:top w:val="none" w:sz="0" w:space="0" w:color="auto"/>
            <w:left w:val="none" w:sz="0" w:space="0" w:color="auto"/>
            <w:bottom w:val="none" w:sz="0" w:space="0" w:color="auto"/>
            <w:right w:val="none" w:sz="0" w:space="0" w:color="auto"/>
          </w:divBdr>
        </w:div>
      </w:divsChild>
    </w:div>
    <w:div w:id="665981850">
      <w:bodyDiv w:val="1"/>
      <w:marLeft w:val="0"/>
      <w:marRight w:val="0"/>
      <w:marTop w:val="0"/>
      <w:marBottom w:val="0"/>
      <w:divBdr>
        <w:top w:val="none" w:sz="0" w:space="0" w:color="auto"/>
        <w:left w:val="none" w:sz="0" w:space="0" w:color="auto"/>
        <w:bottom w:val="none" w:sz="0" w:space="0" w:color="auto"/>
        <w:right w:val="none" w:sz="0" w:space="0" w:color="auto"/>
      </w:divBdr>
      <w:divsChild>
        <w:div w:id="330253328">
          <w:marLeft w:val="0"/>
          <w:marRight w:val="0"/>
          <w:marTop w:val="0"/>
          <w:marBottom w:val="0"/>
          <w:divBdr>
            <w:top w:val="none" w:sz="0" w:space="0" w:color="auto"/>
            <w:left w:val="none" w:sz="0" w:space="0" w:color="auto"/>
            <w:bottom w:val="none" w:sz="0" w:space="0" w:color="auto"/>
            <w:right w:val="none" w:sz="0" w:space="0" w:color="auto"/>
          </w:divBdr>
          <w:divsChild>
            <w:div w:id="1089696725">
              <w:marLeft w:val="0"/>
              <w:marRight w:val="0"/>
              <w:marTop w:val="0"/>
              <w:marBottom w:val="0"/>
              <w:divBdr>
                <w:top w:val="none" w:sz="0" w:space="0" w:color="auto"/>
                <w:left w:val="none" w:sz="0" w:space="0" w:color="auto"/>
                <w:bottom w:val="none" w:sz="0" w:space="0" w:color="auto"/>
                <w:right w:val="none" w:sz="0" w:space="0" w:color="auto"/>
              </w:divBdr>
            </w:div>
            <w:div w:id="1594440208">
              <w:marLeft w:val="0"/>
              <w:marRight w:val="0"/>
              <w:marTop w:val="0"/>
              <w:marBottom w:val="0"/>
              <w:divBdr>
                <w:top w:val="none" w:sz="0" w:space="0" w:color="auto"/>
                <w:left w:val="none" w:sz="0" w:space="0" w:color="auto"/>
                <w:bottom w:val="none" w:sz="0" w:space="0" w:color="auto"/>
                <w:right w:val="none" w:sz="0" w:space="0" w:color="auto"/>
              </w:divBdr>
            </w:div>
            <w:div w:id="1960447328">
              <w:marLeft w:val="0"/>
              <w:marRight w:val="0"/>
              <w:marTop w:val="0"/>
              <w:marBottom w:val="0"/>
              <w:divBdr>
                <w:top w:val="none" w:sz="0" w:space="0" w:color="auto"/>
                <w:left w:val="none" w:sz="0" w:space="0" w:color="auto"/>
                <w:bottom w:val="none" w:sz="0" w:space="0" w:color="auto"/>
                <w:right w:val="none" w:sz="0" w:space="0" w:color="auto"/>
              </w:divBdr>
            </w:div>
          </w:divsChild>
        </w:div>
        <w:div w:id="1064257862">
          <w:marLeft w:val="0"/>
          <w:marRight w:val="0"/>
          <w:marTop w:val="0"/>
          <w:marBottom w:val="0"/>
          <w:divBdr>
            <w:top w:val="none" w:sz="0" w:space="0" w:color="auto"/>
            <w:left w:val="none" w:sz="0" w:space="0" w:color="auto"/>
            <w:bottom w:val="none" w:sz="0" w:space="0" w:color="auto"/>
            <w:right w:val="none" w:sz="0" w:space="0" w:color="auto"/>
          </w:divBdr>
          <w:divsChild>
            <w:div w:id="26688344">
              <w:marLeft w:val="0"/>
              <w:marRight w:val="0"/>
              <w:marTop w:val="0"/>
              <w:marBottom w:val="0"/>
              <w:divBdr>
                <w:top w:val="none" w:sz="0" w:space="0" w:color="auto"/>
                <w:left w:val="none" w:sz="0" w:space="0" w:color="auto"/>
                <w:bottom w:val="none" w:sz="0" w:space="0" w:color="auto"/>
                <w:right w:val="none" w:sz="0" w:space="0" w:color="auto"/>
              </w:divBdr>
            </w:div>
            <w:div w:id="15490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931">
      <w:bodyDiv w:val="1"/>
      <w:marLeft w:val="0"/>
      <w:marRight w:val="0"/>
      <w:marTop w:val="0"/>
      <w:marBottom w:val="0"/>
      <w:divBdr>
        <w:top w:val="none" w:sz="0" w:space="0" w:color="auto"/>
        <w:left w:val="none" w:sz="0" w:space="0" w:color="auto"/>
        <w:bottom w:val="none" w:sz="0" w:space="0" w:color="auto"/>
        <w:right w:val="none" w:sz="0" w:space="0" w:color="auto"/>
      </w:divBdr>
    </w:div>
    <w:div w:id="700056559">
      <w:bodyDiv w:val="1"/>
      <w:marLeft w:val="0"/>
      <w:marRight w:val="0"/>
      <w:marTop w:val="0"/>
      <w:marBottom w:val="0"/>
      <w:divBdr>
        <w:top w:val="none" w:sz="0" w:space="0" w:color="auto"/>
        <w:left w:val="none" w:sz="0" w:space="0" w:color="auto"/>
        <w:bottom w:val="none" w:sz="0" w:space="0" w:color="auto"/>
        <w:right w:val="none" w:sz="0" w:space="0" w:color="auto"/>
      </w:divBdr>
    </w:div>
    <w:div w:id="710768375">
      <w:bodyDiv w:val="1"/>
      <w:marLeft w:val="0"/>
      <w:marRight w:val="0"/>
      <w:marTop w:val="0"/>
      <w:marBottom w:val="0"/>
      <w:divBdr>
        <w:top w:val="none" w:sz="0" w:space="0" w:color="auto"/>
        <w:left w:val="none" w:sz="0" w:space="0" w:color="auto"/>
        <w:bottom w:val="none" w:sz="0" w:space="0" w:color="auto"/>
        <w:right w:val="none" w:sz="0" w:space="0" w:color="auto"/>
      </w:divBdr>
      <w:divsChild>
        <w:div w:id="96563785">
          <w:marLeft w:val="0"/>
          <w:marRight w:val="0"/>
          <w:marTop w:val="0"/>
          <w:marBottom w:val="0"/>
          <w:divBdr>
            <w:top w:val="none" w:sz="0" w:space="0" w:color="auto"/>
            <w:left w:val="none" w:sz="0" w:space="0" w:color="auto"/>
            <w:bottom w:val="none" w:sz="0" w:space="0" w:color="auto"/>
            <w:right w:val="none" w:sz="0" w:space="0" w:color="auto"/>
          </w:divBdr>
        </w:div>
        <w:div w:id="205725090">
          <w:marLeft w:val="0"/>
          <w:marRight w:val="0"/>
          <w:marTop w:val="0"/>
          <w:marBottom w:val="0"/>
          <w:divBdr>
            <w:top w:val="none" w:sz="0" w:space="0" w:color="auto"/>
            <w:left w:val="none" w:sz="0" w:space="0" w:color="auto"/>
            <w:bottom w:val="none" w:sz="0" w:space="0" w:color="auto"/>
            <w:right w:val="none" w:sz="0" w:space="0" w:color="auto"/>
          </w:divBdr>
        </w:div>
        <w:div w:id="580331166">
          <w:marLeft w:val="0"/>
          <w:marRight w:val="0"/>
          <w:marTop w:val="0"/>
          <w:marBottom w:val="0"/>
          <w:divBdr>
            <w:top w:val="none" w:sz="0" w:space="0" w:color="auto"/>
            <w:left w:val="none" w:sz="0" w:space="0" w:color="auto"/>
            <w:bottom w:val="none" w:sz="0" w:space="0" w:color="auto"/>
            <w:right w:val="none" w:sz="0" w:space="0" w:color="auto"/>
          </w:divBdr>
        </w:div>
        <w:div w:id="1816483971">
          <w:marLeft w:val="0"/>
          <w:marRight w:val="0"/>
          <w:marTop w:val="0"/>
          <w:marBottom w:val="0"/>
          <w:divBdr>
            <w:top w:val="none" w:sz="0" w:space="0" w:color="auto"/>
            <w:left w:val="none" w:sz="0" w:space="0" w:color="auto"/>
            <w:bottom w:val="none" w:sz="0" w:space="0" w:color="auto"/>
            <w:right w:val="none" w:sz="0" w:space="0" w:color="auto"/>
          </w:divBdr>
        </w:div>
      </w:divsChild>
    </w:div>
    <w:div w:id="732898267">
      <w:bodyDiv w:val="1"/>
      <w:marLeft w:val="0"/>
      <w:marRight w:val="0"/>
      <w:marTop w:val="0"/>
      <w:marBottom w:val="0"/>
      <w:divBdr>
        <w:top w:val="none" w:sz="0" w:space="0" w:color="auto"/>
        <w:left w:val="none" w:sz="0" w:space="0" w:color="auto"/>
        <w:bottom w:val="none" w:sz="0" w:space="0" w:color="auto"/>
        <w:right w:val="none" w:sz="0" w:space="0" w:color="auto"/>
      </w:divBdr>
      <w:divsChild>
        <w:div w:id="1003121229">
          <w:marLeft w:val="0"/>
          <w:marRight w:val="0"/>
          <w:marTop w:val="0"/>
          <w:marBottom w:val="0"/>
          <w:divBdr>
            <w:top w:val="none" w:sz="0" w:space="0" w:color="auto"/>
            <w:left w:val="none" w:sz="0" w:space="0" w:color="auto"/>
            <w:bottom w:val="none" w:sz="0" w:space="0" w:color="auto"/>
            <w:right w:val="none" w:sz="0" w:space="0" w:color="auto"/>
          </w:divBdr>
        </w:div>
      </w:divsChild>
    </w:div>
    <w:div w:id="744495759">
      <w:bodyDiv w:val="1"/>
      <w:marLeft w:val="0"/>
      <w:marRight w:val="0"/>
      <w:marTop w:val="0"/>
      <w:marBottom w:val="0"/>
      <w:divBdr>
        <w:top w:val="none" w:sz="0" w:space="0" w:color="auto"/>
        <w:left w:val="none" w:sz="0" w:space="0" w:color="auto"/>
        <w:bottom w:val="none" w:sz="0" w:space="0" w:color="auto"/>
        <w:right w:val="none" w:sz="0" w:space="0" w:color="auto"/>
      </w:divBdr>
      <w:divsChild>
        <w:div w:id="253906423">
          <w:marLeft w:val="0"/>
          <w:marRight w:val="0"/>
          <w:marTop w:val="0"/>
          <w:marBottom w:val="0"/>
          <w:divBdr>
            <w:top w:val="none" w:sz="0" w:space="0" w:color="auto"/>
            <w:left w:val="none" w:sz="0" w:space="0" w:color="auto"/>
            <w:bottom w:val="none" w:sz="0" w:space="0" w:color="auto"/>
            <w:right w:val="none" w:sz="0" w:space="0" w:color="auto"/>
          </w:divBdr>
          <w:divsChild>
            <w:div w:id="1628897644">
              <w:marLeft w:val="0"/>
              <w:marRight w:val="0"/>
              <w:marTop w:val="0"/>
              <w:marBottom w:val="0"/>
              <w:divBdr>
                <w:top w:val="none" w:sz="0" w:space="0" w:color="auto"/>
                <w:left w:val="none" w:sz="0" w:space="0" w:color="auto"/>
                <w:bottom w:val="none" w:sz="0" w:space="0" w:color="auto"/>
                <w:right w:val="none" w:sz="0" w:space="0" w:color="auto"/>
              </w:divBdr>
              <w:divsChild>
                <w:div w:id="1684281037">
                  <w:marLeft w:val="0"/>
                  <w:marRight w:val="0"/>
                  <w:marTop w:val="0"/>
                  <w:marBottom w:val="0"/>
                  <w:divBdr>
                    <w:top w:val="none" w:sz="0" w:space="0" w:color="auto"/>
                    <w:left w:val="none" w:sz="0" w:space="0" w:color="auto"/>
                    <w:bottom w:val="none" w:sz="0" w:space="0" w:color="auto"/>
                    <w:right w:val="none" w:sz="0" w:space="0" w:color="auto"/>
                  </w:divBdr>
                  <w:divsChild>
                    <w:div w:id="800348152">
                      <w:marLeft w:val="0"/>
                      <w:marRight w:val="0"/>
                      <w:marTop w:val="0"/>
                      <w:marBottom w:val="0"/>
                      <w:divBdr>
                        <w:top w:val="none" w:sz="0" w:space="0" w:color="auto"/>
                        <w:left w:val="none" w:sz="0" w:space="0" w:color="auto"/>
                        <w:bottom w:val="none" w:sz="0" w:space="0" w:color="auto"/>
                        <w:right w:val="none" w:sz="0" w:space="0" w:color="auto"/>
                      </w:divBdr>
                    </w:div>
                  </w:divsChild>
                </w:div>
                <w:div w:id="2040666429">
                  <w:marLeft w:val="0"/>
                  <w:marRight w:val="0"/>
                  <w:marTop w:val="0"/>
                  <w:marBottom w:val="0"/>
                  <w:divBdr>
                    <w:top w:val="none" w:sz="0" w:space="0" w:color="auto"/>
                    <w:left w:val="none" w:sz="0" w:space="0" w:color="auto"/>
                    <w:bottom w:val="none" w:sz="0" w:space="0" w:color="auto"/>
                    <w:right w:val="none" w:sz="0" w:space="0" w:color="auto"/>
                  </w:divBdr>
                  <w:divsChild>
                    <w:div w:id="12887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1401">
          <w:marLeft w:val="0"/>
          <w:marRight w:val="0"/>
          <w:marTop w:val="0"/>
          <w:marBottom w:val="0"/>
          <w:divBdr>
            <w:top w:val="none" w:sz="0" w:space="0" w:color="auto"/>
            <w:left w:val="none" w:sz="0" w:space="0" w:color="auto"/>
            <w:bottom w:val="none" w:sz="0" w:space="0" w:color="auto"/>
            <w:right w:val="none" w:sz="0" w:space="0" w:color="auto"/>
          </w:divBdr>
        </w:div>
        <w:div w:id="550464027">
          <w:marLeft w:val="0"/>
          <w:marRight w:val="0"/>
          <w:marTop w:val="0"/>
          <w:marBottom w:val="0"/>
          <w:divBdr>
            <w:top w:val="none" w:sz="0" w:space="0" w:color="auto"/>
            <w:left w:val="none" w:sz="0" w:space="0" w:color="auto"/>
            <w:bottom w:val="none" w:sz="0" w:space="0" w:color="auto"/>
            <w:right w:val="none" w:sz="0" w:space="0" w:color="auto"/>
          </w:divBdr>
        </w:div>
        <w:div w:id="843936982">
          <w:marLeft w:val="0"/>
          <w:marRight w:val="0"/>
          <w:marTop w:val="0"/>
          <w:marBottom w:val="0"/>
          <w:divBdr>
            <w:top w:val="none" w:sz="0" w:space="0" w:color="auto"/>
            <w:left w:val="none" w:sz="0" w:space="0" w:color="auto"/>
            <w:bottom w:val="none" w:sz="0" w:space="0" w:color="auto"/>
            <w:right w:val="none" w:sz="0" w:space="0" w:color="auto"/>
          </w:divBdr>
        </w:div>
        <w:div w:id="1650596339">
          <w:marLeft w:val="0"/>
          <w:marRight w:val="0"/>
          <w:marTop w:val="0"/>
          <w:marBottom w:val="0"/>
          <w:divBdr>
            <w:top w:val="none" w:sz="0" w:space="0" w:color="auto"/>
            <w:left w:val="none" w:sz="0" w:space="0" w:color="auto"/>
            <w:bottom w:val="none" w:sz="0" w:space="0" w:color="auto"/>
            <w:right w:val="none" w:sz="0" w:space="0" w:color="auto"/>
          </w:divBdr>
          <w:divsChild>
            <w:div w:id="1707218081">
              <w:marLeft w:val="0"/>
              <w:marRight w:val="0"/>
              <w:marTop w:val="0"/>
              <w:marBottom w:val="0"/>
              <w:divBdr>
                <w:top w:val="none" w:sz="0" w:space="0" w:color="auto"/>
                <w:left w:val="none" w:sz="0" w:space="0" w:color="auto"/>
                <w:bottom w:val="none" w:sz="0" w:space="0" w:color="auto"/>
                <w:right w:val="none" w:sz="0" w:space="0" w:color="auto"/>
              </w:divBdr>
              <w:divsChild>
                <w:div w:id="1567448948">
                  <w:marLeft w:val="0"/>
                  <w:marRight w:val="0"/>
                  <w:marTop w:val="0"/>
                  <w:marBottom w:val="0"/>
                  <w:divBdr>
                    <w:top w:val="none" w:sz="0" w:space="0" w:color="auto"/>
                    <w:left w:val="none" w:sz="0" w:space="0" w:color="auto"/>
                    <w:bottom w:val="none" w:sz="0" w:space="0" w:color="auto"/>
                    <w:right w:val="none" w:sz="0" w:space="0" w:color="auto"/>
                  </w:divBdr>
                  <w:divsChild>
                    <w:div w:id="1904364034">
                      <w:marLeft w:val="0"/>
                      <w:marRight w:val="0"/>
                      <w:marTop w:val="0"/>
                      <w:marBottom w:val="0"/>
                      <w:divBdr>
                        <w:top w:val="none" w:sz="0" w:space="0" w:color="auto"/>
                        <w:left w:val="none" w:sz="0" w:space="0" w:color="auto"/>
                        <w:bottom w:val="none" w:sz="0" w:space="0" w:color="auto"/>
                        <w:right w:val="none" w:sz="0" w:space="0" w:color="auto"/>
                      </w:divBdr>
                    </w:div>
                  </w:divsChild>
                </w:div>
                <w:div w:id="1816098684">
                  <w:marLeft w:val="0"/>
                  <w:marRight w:val="0"/>
                  <w:marTop w:val="0"/>
                  <w:marBottom w:val="0"/>
                  <w:divBdr>
                    <w:top w:val="none" w:sz="0" w:space="0" w:color="auto"/>
                    <w:left w:val="none" w:sz="0" w:space="0" w:color="auto"/>
                    <w:bottom w:val="none" w:sz="0" w:space="0" w:color="auto"/>
                    <w:right w:val="none" w:sz="0" w:space="0" w:color="auto"/>
                  </w:divBdr>
                  <w:divsChild>
                    <w:div w:id="19072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78190">
      <w:bodyDiv w:val="1"/>
      <w:marLeft w:val="0"/>
      <w:marRight w:val="0"/>
      <w:marTop w:val="0"/>
      <w:marBottom w:val="0"/>
      <w:divBdr>
        <w:top w:val="none" w:sz="0" w:space="0" w:color="auto"/>
        <w:left w:val="none" w:sz="0" w:space="0" w:color="auto"/>
        <w:bottom w:val="none" w:sz="0" w:space="0" w:color="auto"/>
        <w:right w:val="none" w:sz="0" w:space="0" w:color="auto"/>
      </w:divBdr>
      <w:divsChild>
        <w:div w:id="22097308">
          <w:marLeft w:val="0"/>
          <w:marRight w:val="0"/>
          <w:marTop w:val="0"/>
          <w:marBottom w:val="0"/>
          <w:divBdr>
            <w:top w:val="none" w:sz="0" w:space="0" w:color="auto"/>
            <w:left w:val="none" w:sz="0" w:space="0" w:color="auto"/>
            <w:bottom w:val="none" w:sz="0" w:space="0" w:color="auto"/>
            <w:right w:val="none" w:sz="0" w:space="0" w:color="auto"/>
          </w:divBdr>
        </w:div>
        <w:div w:id="249585044">
          <w:marLeft w:val="0"/>
          <w:marRight w:val="0"/>
          <w:marTop w:val="0"/>
          <w:marBottom w:val="0"/>
          <w:divBdr>
            <w:top w:val="none" w:sz="0" w:space="0" w:color="auto"/>
            <w:left w:val="none" w:sz="0" w:space="0" w:color="auto"/>
            <w:bottom w:val="none" w:sz="0" w:space="0" w:color="auto"/>
            <w:right w:val="none" w:sz="0" w:space="0" w:color="auto"/>
          </w:divBdr>
        </w:div>
        <w:div w:id="339966785">
          <w:marLeft w:val="0"/>
          <w:marRight w:val="0"/>
          <w:marTop w:val="0"/>
          <w:marBottom w:val="0"/>
          <w:divBdr>
            <w:top w:val="none" w:sz="0" w:space="0" w:color="auto"/>
            <w:left w:val="none" w:sz="0" w:space="0" w:color="auto"/>
            <w:bottom w:val="none" w:sz="0" w:space="0" w:color="auto"/>
            <w:right w:val="none" w:sz="0" w:space="0" w:color="auto"/>
          </w:divBdr>
        </w:div>
        <w:div w:id="340277366">
          <w:marLeft w:val="0"/>
          <w:marRight w:val="0"/>
          <w:marTop w:val="0"/>
          <w:marBottom w:val="0"/>
          <w:divBdr>
            <w:top w:val="none" w:sz="0" w:space="0" w:color="auto"/>
            <w:left w:val="none" w:sz="0" w:space="0" w:color="auto"/>
            <w:bottom w:val="none" w:sz="0" w:space="0" w:color="auto"/>
            <w:right w:val="none" w:sz="0" w:space="0" w:color="auto"/>
          </w:divBdr>
        </w:div>
        <w:div w:id="470169007">
          <w:marLeft w:val="0"/>
          <w:marRight w:val="0"/>
          <w:marTop w:val="0"/>
          <w:marBottom w:val="0"/>
          <w:divBdr>
            <w:top w:val="none" w:sz="0" w:space="0" w:color="auto"/>
            <w:left w:val="none" w:sz="0" w:space="0" w:color="auto"/>
            <w:bottom w:val="none" w:sz="0" w:space="0" w:color="auto"/>
            <w:right w:val="none" w:sz="0" w:space="0" w:color="auto"/>
          </w:divBdr>
        </w:div>
        <w:div w:id="504975380">
          <w:marLeft w:val="0"/>
          <w:marRight w:val="0"/>
          <w:marTop w:val="0"/>
          <w:marBottom w:val="0"/>
          <w:divBdr>
            <w:top w:val="none" w:sz="0" w:space="0" w:color="auto"/>
            <w:left w:val="none" w:sz="0" w:space="0" w:color="auto"/>
            <w:bottom w:val="none" w:sz="0" w:space="0" w:color="auto"/>
            <w:right w:val="none" w:sz="0" w:space="0" w:color="auto"/>
          </w:divBdr>
        </w:div>
        <w:div w:id="616445488">
          <w:marLeft w:val="0"/>
          <w:marRight w:val="0"/>
          <w:marTop w:val="0"/>
          <w:marBottom w:val="0"/>
          <w:divBdr>
            <w:top w:val="none" w:sz="0" w:space="0" w:color="auto"/>
            <w:left w:val="none" w:sz="0" w:space="0" w:color="auto"/>
            <w:bottom w:val="none" w:sz="0" w:space="0" w:color="auto"/>
            <w:right w:val="none" w:sz="0" w:space="0" w:color="auto"/>
          </w:divBdr>
        </w:div>
        <w:div w:id="909071627">
          <w:marLeft w:val="0"/>
          <w:marRight w:val="0"/>
          <w:marTop w:val="0"/>
          <w:marBottom w:val="0"/>
          <w:divBdr>
            <w:top w:val="none" w:sz="0" w:space="0" w:color="auto"/>
            <w:left w:val="none" w:sz="0" w:space="0" w:color="auto"/>
            <w:bottom w:val="none" w:sz="0" w:space="0" w:color="auto"/>
            <w:right w:val="none" w:sz="0" w:space="0" w:color="auto"/>
          </w:divBdr>
        </w:div>
        <w:div w:id="928275686">
          <w:marLeft w:val="0"/>
          <w:marRight w:val="0"/>
          <w:marTop w:val="0"/>
          <w:marBottom w:val="0"/>
          <w:divBdr>
            <w:top w:val="none" w:sz="0" w:space="0" w:color="auto"/>
            <w:left w:val="none" w:sz="0" w:space="0" w:color="auto"/>
            <w:bottom w:val="none" w:sz="0" w:space="0" w:color="auto"/>
            <w:right w:val="none" w:sz="0" w:space="0" w:color="auto"/>
          </w:divBdr>
        </w:div>
        <w:div w:id="1029454730">
          <w:marLeft w:val="0"/>
          <w:marRight w:val="0"/>
          <w:marTop w:val="0"/>
          <w:marBottom w:val="0"/>
          <w:divBdr>
            <w:top w:val="none" w:sz="0" w:space="0" w:color="auto"/>
            <w:left w:val="none" w:sz="0" w:space="0" w:color="auto"/>
            <w:bottom w:val="none" w:sz="0" w:space="0" w:color="auto"/>
            <w:right w:val="none" w:sz="0" w:space="0" w:color="auto"/>
          </w:divBdr>
        </w:div>
        <w:div w:id="1116020624">
          <w:marLeft w:val="0"/>
          <w:marRight w:val="0"/>
          <w:marTop w:val="0"/>
          <w:marBottom w:val="0"/>
          <w:divBdr>
            <w:top w:val="none" w:sz="0" w:space="0" w:color="auto"/>
            <w:left w:val="none" w:sz="0" w:space="0" w:color="auto"/>
            <w:bottom w:val="none" w:sz="0" w:space="0" w:color="auto"/>
            <w:right w:val="none" w:sz="0" w:space="0" w:color="auto"/>
          </w:divBdr>
        </w:div>
        <w:div w:id="1192232698">
          <w:marLeft w:val="0"/>
          <w:marRight w:val="0"/>
          <w:marTop w:val="0"/>
          <w:marBottom w:val="0"/>
          <w:divBdr>
            <w:top w:val="none" w:sz="0" w:space="0" w:color="auto"/>
            <w:left w:val="none" w:sz="0" w:space="0" w:color="auto"/>
            <w:bottom w:val="none" w:sz="0" w:space="0" w:color="auto"/>
            <w:right w:val="none" w:sz="0" w:space="0" w:color="auto"/>
          </w:divBdr>
        </w:div>
        <w:div w:id="1209797775">
          <w:marLeft w:val="0"/>
          <w:marRight w:val="0"/>
          <w:marTop w:val="0"/>
          <w:marBottom w:val="0"/>
          <w:divBdr>
            <w:top w:val="none" w:sz="0" w:space="0" w:color="auto"/>
            <w:left w:val="none" w:sz="0" w:space="0" w:color="auto"/>
            <w:bottom w:val="none" w:sz="0" w:space="0" w:color="auto"/>
            <w:right w:val="none" w:sz="0" w:space="0" w:color="auto"/>
          </w:divBdr>
        </w:div>
        <w:div w:id="1338776126">
          <w:marLeft w:val="0"/>
          <w:marRight w:val="0"/>
          <w:marTop w:val="0"/>
          <w:marBottom w:val="0"/>
          <w:divBdr>
            <w:top w:val="none" w:sz="0" w:space="0" w:color="auto"/>
            <w:left w:val="none" w:sz="0" w:space="0" w:color="auto"/>
            <w:bottom w:val="none" w:sz="0" w:space="0" w:color="auto"/>
            <w:right w:val="none" w:sz="0" w:space="0" w:color="auto"/>
          </w:divBdr>
        </w:div>
        <w:div w:id="1404714834">
          <w:marLeft w:val="0"/>
          <w:marRight w:val="0"/>
          <w:marTop w:val="0"/>
          <w:marBottom w:val="0"/>
          <w:divBdr>
            <w:top w:val="none" w:sz="0" w:space="0" w:color="auto"/>
            <w:left w:val="none" w:sz="0" w:space="0" w:color="auto"/>
            <w:bottom w:val="none" w:sz="0" w:space="0" w:color="auto"/>
            <w:right w:val="none" w:sz="0" w:space="0" w:color="auto"/>
          </w:divBdr>
        </w:div>
        <w:div w:id="1569878713">
          <w:marLeft w:val="0"/>
          <w:marRight w:val="0"/>
          <w:marTop w:val="0"/>
          <w:marBottom w:val="0"/>
          <w:divBdr>
            <w:top w:val="none" w:sz="0" w:space="0" w:color="auto"/>
            <w:left w:val="none" w:sz="0" w:space="0" w:color="auto"/>
            <w:bottom w:val="none" w:sz="0" w:space="0" w:color="auto"/>
            <w:right w:val="none" w:sz="0" w:space="0" w:color="auto"/>
          </w:divBdr>
        </w:div>
        <w:div w:id="1594242444">
          <w:marLeft w:val="0"/>
          <w:marRight w:val="0"/>
          <w:marTop w:val="0"/>
          <w:marBottom w:val="0"/>
          <w:divBdr>
            <w:top w:val="none" w:sz="0" w:space="0" w:color="auto"/>
            <w:left w:val="none" w:sz="0" w:space="0" w:color="auto"/>
            <w:bottom w:val="none" w:sz="0" w:space="0" w:color="auto"/>
            <w:right w:val="none" w:sz="0" w:space="0" w:color="auto"/>
          </w:divBdr>
        </w:div>
        <w:div w:id="1645894270">
          <w:marLeft w:val="0"/>
          <w:marRight w:val="0"/>
          <w:marTop w:val="0"/>
          <w:marBottom w:val="0"/>
          <w:divBdr>
            <w:top w:val="none" w:sz="0" w:space="0" w:color="auto"/>
            <w:left w:val="none" w:sz="0" w:space="0" w:color="auto"/>
            <w:bottom w:val="none" w:sz="0" w:space="0" w:color="auto"/>
            <w:right w:val="none" w:sz="0" w:space="0" w:color="auto"/>
          </w:divBdr>
        </w:div>
        <w:div w:id="1743016282">
          <w:marLeft w:val="0"/>
          <w:marRight w:val="0"/>
          <w:marTop w:val="0"/>
          <w:marBottom w:val="0"/>
          <w:divBdr>
            <w:top w:val="none" w:sz="0" w:space="0" w:color="auto"/>
            <w:left w:val="none" w:sz="0" w:space="0" w:color="auto"/>
            <w:bottom w:val="none" w:sz="0" w:space="0" w:color="auto"/>
            <w:right w:val="none" w:sz="0" w:space="0" w:color="auto"/>
          </w:divBdr>
        </w:div>
        <w:div w:id="1886672477">
          <w:marLeft w:val="0"/>
          <w:marRight w:val="0"/>
          <w:marTop w:val="0"/>
          <w:marBottom w:val="0"/>
          <w:divBdr>
            <w:top w:val="none" w:sz="0" w:space="0" w:color="auto"/>
            <w:left w:val="none" w:sz="0" w:space="0" w:color="auto"/>
            <w:bottom w:val="none" w:sz="0" w:space="0" w:color="auto"/>
            <w:right w:val="none" w:sz="0" w:space="0" w:color="auto"/>
          </w:divBdr>
        </w:div>
        <w:div w:id="2070372032">
          <w:marLeft w:val="0"/>
          <w:marRight w:val="0"/>
          <w:marTop w:val="0"/>
          <w:marBottom w:val="0"/>
          <w:divBdr>
            <w:top w:val="none" w:sz="0" w:space="0" w:color="auto"/>
            <w:left w:val="none" w:sz="0" w:space="0" w:color="auto"/>
            <w:bottom w:val="none" w:sz="0" w:space="0" w:color="auto"/>
            <w:right w:val="none" w:sz="0" w:space="0" w:color="auto"/>
          </w:divBdr>
        </w:div>
      </w:divsChild>
    </w:div>
    <w:div w:id="751467037">
      <w:bodyDiv w:val="1"/>
      <w:marLeft w:val="0"/>
      <w:marRight w:val="0"/>
      <w:marTop w:val="0"/>
      <w:marBottom w:val="0"/>
      <w:divBdr>
        <w:top w:val="none" w:sz="0" w:space="0" w:color="auto"/>
        <w:left w:val="none" w:sz="0" w:space="0" w:color="auto"/>
        <w:bottom w:val="none" w:sz="0" w:space="0" w:color="auto"/>
        <w:right w:val="none" w:sz="0" w:space="0" w:color="auto"/>
      </w:divBdr>
      <w:divsChild>
        <w:div w:id="2014215011">
          <w:marLeft w:val="0"/>
          <w:marRight w:val="0"/>
          <w:marTop w:val="0"/>
          <w:marBottom w:val="0"/>
          <w:divBdr>
            <w:top w:val="none" w:sz="0" w:space="0" w:color="auto"/>
            <w:left w:val="none" w:sz="0" w:space="0" w:color="auto"/>
            <w:bottom w:val="none" w:sz="0" w:space="0" w:color="auto"/>
            <w:right w:val="none" w:sz="0" w:space="0" w:color="auto"/>
          </w:divBdr>
        </w:div>
      </w:divsChild>
    </w:div>
    <w:div w:id="774789034">
      <w:bodyDiv w:val="1"/>
      <w:marLeft w:val="0"/>
      <w:marRight w:val="0"/>
      <w:marTop w:val="0"/>
      <w:marBottom w:val="0"/>
      <w:divBdr>
        <w:top w:val="none" w:sz="0" w:space="0" w:color="auto"/>
        <w:left w:val="none" w:sz="0" w:space="0" w:color="auto"/>
        <w:bottom w:val="none" w:sz="0" w:space="0" w:color="auto"/>
        <w:right w:val="none" w:sz="0" w:space="0" w:color="auto"/>
      </w:divBdr>
    </w:div>
    <w:div w:id="777484718">
      <w:bodyDiv w:val="1"/>
      <w:marLeft w:val="0"/>
      <w:marRight w:val="0"/>
      <w:marTop w:val="0"/>
      <w:marBottom w:val="0"/>
      <w:divBdr>
        <w:top w:val="none" w:sz="0" w:space="0" w:color="auto"/>
        <w:left w:val="none" w:sz="0" w:space="0" w:color="auto"/>
        <w:bottom w:val="none" w:sz="0" w:space="0" w:color="auto"/>
        <w:right w:val="none" w:sz="0" w:space="0" w:color="auto"/>
      </w:divBdr>
      <w:divsChild>
        <w:div w:id="237206304">
          <w:marLeft w:val="0"/>
          <w:marRight w:val="0"/>
          <w:marTop w:val="0"/>
          <w:marBottom w:val="0"/>
          <w:divBdr>
            <w:top w:val="none" w:sz="0" w:space="0" w:color="auto"/>
            <w:left w:val="none" w:sz="0" w:space="0" w:color="auto"/>
            <w:bottom w:val="none" w:sz="0" w:space="0" w:color="auto"/>
            <w:right w:val="none" w:sz="0" w:space="0" w:color="auto"/>
          </w:divBdr>
          <w:divsChild>
            <w:div w:id="30611364">
              <w:marLeft w:val="0"/>
              <w:marRight w:val="0"/>
              <w:marTop w:val="0"/>
              <w:marBottom w:val="0"/>
              <w:divBdr>
                <w:top w:val="none" w:sz="0" w:space="0" w:color="auto"/>
                <w:left w:val="none" w:sz="0" w:space="0" w:color="auto"/>
                <w:bottom w:val="none" w:sz="0" w:space="0" w:color="auto"/>
                <w:right w:val="none" w:sz="0" w:space="0" w:color="auto"/>
              </w:divBdr>
              <w:divsChild>
                <w:div w:id="374820566">
                  <w:marLeft w:val="0"/>
                  <w:marRight w:val="0"/>
                  <w:marTop w:val="0"/>
                  <w:marBottom w:val="0"/>
                  <w:divBdr>
                    <w:top w:val="none" w:sz="0" w:space="0" w:color="auto"/>
                    <w:left w:val="none" w:sz="0" w:space="0" w:color="auto"/>
                    <w:bottom w:val="none" w:sz="0" w:space="0" w:color="auto"/>
                    <w:right w:val="none" w:sz="0" w:space="0" w:color="auto"/>
                  </w:divBdr>
                  <w:divsChild>
                    <w:div w:id="11525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266539">
          <w:marLeft w:val="0"/>
          <w:marRight w:val="0"/>
          <w:marTop w:val="0"/>
          <w:marBottom w:val="0"/>
          <w:divBdr>
            <w:top w:val="none" w:sz="0" w:space="0" w:color="auto"/>
            <w:left w:val="none" w:sz="0" w:space="0" w:color="auto"/>
            <w:bottom w:val="none" w:sz="0" w:space="0" w:color="auto"/>
            <w:right w:val="none" w:sz="0" w:space="0" w:color="auto"/>
          </w:divBdr>
          <w:divsChild>
            <w:div w:id="844319574">
              <w:marLeft w:val="0"/>
              <w:marRight w:val="0"/>
              <w:marTop w:val="0"/>
              <w:marBottom w:val="0"/>
              <w:divBdr>
                <w:top w:val="none" w:sz="0" w:space="0" w:color="auto"/>
                <w:left w:val="none" w:sz="0" w:space="0" w:color="auto"/>
                <w:bottom w:val="none" w:sz="0" w:space="0" w:color="auto"/>
                <w:right w:val="none" w:sz="0" w:space="0" w:color="auto"/>
              </w:divBdr>
              <w:divsChild>
                <w:div w:id="1605571640">
                  <w:marLeft w:val="0"/>
                  <w:marRight w:val="0"/>
                  <w:marTop w:val="0"/>
                  <w:marBottom w:val="0"/>
                  <w:divBdr>
                    <w:top w:val="none" w:sz="0" w:space="0" w:color="auto"/>
                    <w:left w:val="none" w:sz="0" w:space="0" w:color="auto"/>
                    <w:bottom w:val="none" w:sz="0" w:space="0" w:color="auto"/>
                    <w:right w:val="none" w:sz="0" w:space="0" w:color="auto"/>
                  </w:divBdr>
                  <w:divsChild>
                    <w:div w:id="7761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48129">
          <w:marLeft w:val="0"/>
          <w:marRight w:val="0"/>
          <w:marTop w:val="0"/>
          <w:marBottom w:val="0"/>
          <w:divBdr>
            <w:top w:val="none" w:sz="0" w:space="0" w:color="auto"/>
            <w:left w:val="none" w:sz="0" w:space="0" w:color="auto"/>
            <w:bottom w:val="none" w:sz="0" w:space="0" w:color="auto"/>
            <w:right w:val="none" w:sz="0" w:space="0" w:color="auto"/>
          </w:divBdr>
        </w:div>
      </w:divsChild>
    </w:div>
    <w:div w:id="789395166">
      <w:bodyDiv w:val="1"/>
      <w:marLeft w:val="0"/>
      <w:marRight w:val="0"/>
      <w:marTop w:val="0"/>
      <w:marBottom w:val="0"/>
      <w:divBdr>
        <w:top w:val="none" w:sz="0" w:space="0" w:color="auto"/>
        <w:left w:val="none" w:sz="0" w:space="0" w:color="auto"/>
        <w:bottom w:val="none" w:sz="0" w:space="0" w:color="auto"/>
        <w:right w:val="none" w:sz="0" w:space="0" w:color="auto"/>
      </w:divBdr>
    </w:div>
    <w:div w:id="822618642">
      <w:bodyDiv w:val="1"/>
      <w:marLeft w:val="0"/>
      <w:marRight w:val="0"/>
      <w:marTop w:val="0"/>
      <w:marBottom w:val="0"/>
      <w:divBdr>
        <w:top w:val="none" w:sz="0" w:space="0" w:color="auto"/>
        <w:left w:val="none" w:sz="0" w:space="0" w:color="auto"/>
        <w:bottom w:val="none" w:sz="0" w:space="0" w:color="auto"/>
        <w:right w:val="none" w:sz="0" w:space="0" w:color="auto"/>
      </w:divBdr>
      <w:divsChild>
        <w:div w:id="178200292">
          <w:marLeft w:val="0"/>
          <w:marRight w:val="0"/>
          <w:marTop w:val="0"/>
          <w:marBottom w:val="0"/>
          <w:divBdr>
            <w:top w:val="none" w:sz="0" w:space="0" w:color="auto"/>
            <w:left w:val="none" w:sz="0" w:space="0" w:color="auto"/>
            <w:bottom w:val="none" w:sz="0" w:space="0" w:color="auto"/>
            <w:right w:val="none" w:sz="0" w:space="0" w:color="auto"/>
          </w:divBdr>
        </w:div>
        <w:div w:id="1077899075">
          <w:marLeft w:val="0"/>
          <w:marRight w:val="0"/>
          <w:marTop w:val="0"/>
          <w:marBottom w:val="0"/>
          <w:divBdr>
            <w:top w:val="none" w:sz="0" w:space="0" w:color="auto"/>
            <w:left w:val="none" w:sz="0" w:space="0" w:color="auto"/>
            <w:bottom w:val="none" w:sz="0" w:space="0" w:color="auto"/>
            <w:right w:val="none" w:sz="0" w:space="0" w:color="auto"/>
          </w:divBdr>
          <w:divsChild>
            <w:div w:id="1298023767">
              <w:marLeft w:val="0"/>
              <w:marRight w:val="0"/>
              <w:marTop w:val="0"/>
              <w:marBottom w:val="0"/>
              <w:divBdr>
                <w:top w:val="none" w:sz="0" w:space="0" w:color="auto"/>
                <w:left w:val="none" w:sz="0" w:space="0" w:color="auto"/>
                <w:bottom w:val="none" w:sz="0" w:space="0" w:color="auto"/>
                <w:right w:val="none" w:sz="0" w:space="0" w:color="auto"/>
              </w:divBdr>
              <w:divsChild>
                <w:div w:id="7490633">
                  <w:marLeft w:val="0"/>
                  <w:marRight w:val="0"/>
                  <w:marTop w:val="0"/>
                  <w:marBottom w:val="0"/>
                  <w:divBdr>
                    <w:top w:val="none" w:sz="0" w:space="0" w:color="auto"/>
                    <w:left w:val="none" w:sz="0" w:space="0" w:color="auto"/>
                    <w:bottom w:val="none" w:sz="0" w:space="0" w:color="auto"/>
                    <w:right w:val="none" w:sz="0" w:space="0" w:color="auto"/>
                  </w:divBdr>
                  <w:divsChild>
                    <w:div w:id="980963904">
                      <w:marLeft w:val="0"/>
                      <w:marRight w:val="0"/>
                      <w:marTop w:val="0"/>
                      <w:marBottom w:val="0"/>
                      <w:divBdr>
                        <w:top w:val="none" w:sz="0" w:space="0" w:color="auto"/>
                        <w:left w:val="none" w:sz="0" w:space="0" w:color="auto"/>
                        <w:bottom w:val="none" w:sz="0" w:space="0" w:color="auto"/>
                        <w:right w:val="none" w:sz="0" w:space="0" w:color="auto"/>
                      </w:divBdr>
                    </w:div>
                  </w:divsChild>
                </w:div>
                <w:div w:id="13848204">
                  <w:marLeft w:val="0"/>
                  <w:marRight w:val="0"/>
                  <w:marTop w:val="0"/>
                  <w:marBottom w:val="0"/>
                  <w:divBdr>
                    <w:top w:val="none" w:sz="0" w:space="0" w:color="auto"/>
                    <w:left w:val="none" w:sz="0" w:space="0" w:color="auto"/>
                    <w:bottom w:val="none" w:sz="0" w:space="0" w:color="auto"/>
                    <w:right w:val="none" w:sz="0" w:space="0" w:color="auto"/>
                  </w:divBdr>
                  <w:divsChild>
                    <w:div w:id="1396973750">
                      <w:marLeft w:val="0"/>
                      <w:marRight w:val="0"/>
                      <w:marTop w:val="0"/>
                      <w:marBottom w:val="0"/>
                      <w:divBdr>
                        <w:top w:val="none" w:sz="0" w:space="0" w:color="auto"/>
                        <w:left w:val="none" w:sz="0" w:space="0" w:color="auto"/>
                        <w:bottom w:val="none" w:sz="0" w:space="0" w:color="auto"/>
                        <w:right w:val="none" w:sz="0" w:space="0" w:color="auto"/>
                      </w:divBdr>
                    </w:div>
                  </w:divsChild>
                </w:div>
                <w:div w:id="17050166">
                  <w:marLeft w:val="0"/>
                  <w:marRight w:val="0"/>
                  <w:marTop w:val="0"/>
                  <w:marBottom w:val="0"/>
                  <w:divBdr>
                    <w:top w:val="none" w:sz="0" w:space="0" w:color="auto"/>
                    <w:left w:val="none" w:sz="0" w:space="0" w:color="auto"/>
                    <w:bottom w:val="none" w:sz="0" w:space="0" w:color="auto"/>
                    <w:right w:val="none" w:sz="0" w:space="0" w:color="auto"/>
                  </w:divBdr>
                  <w:divsChild>
                    <w:div w:id="928932134">
                      <w:marLeft w:val="0"/>
                      <w:marRight w:val="0"/>
                      <w:marTop w:val="0"/>
                      <w:marBottom w:val="0"/>
                      <w:divBdr>
                        <w:top w:val="none" w:sz="0" w:space="0" w:color="auto"/>
                        <w:left w:val="none" w:sz="0" w:space="0" w:color="auto"/>
                        <w:bottom w:val="none" w:sz="0" w:space="0" w:color="auto"/>
                        <w:right w:val="none" w:sz="0" w:space="0" w:color="auto"/>
                      </w:divBdr>
                    </w:div>
                  </w:divsChild>
                </w:div>
                <w:div w:id="30421030">
                  <w:marLeft w:val="0"/>
                  <w:marRight w:val="0"/>
                  <w:marTop w:val="0"/>
                  <w:marBottom w:val="0"/>
                  <w:divBdr>
                    <w:top w:val="none" w:sz="0" w:space="0" w:color="auto"/>
                    <w:left w:val="none" w:sz="0" w:space="0" w:color="auto"/>
                    <w:bottom w:val="none" w:sz="0" w:space="0" w:color="auto"/>
                    <w:right w:val="none" w:sz="0" w:space="0" w:color="auto"/>
                  </w:divBdr>
                  <w:divsChild>
                    <w:div w:id="69083669">
                      <w:marLeft w:val="0"/>
                      <w:marRight w:val="0"/>
                      <w:marTop w:val="0"/>
                      <w:marBottom w:val="0"/>
                      <w:divBdr>
                        <w:top w:val="none" w:sz="0" w:space="0" w:color="auto"/>
                        <w:left w:val="none" w:sz="0" w:space="0" w:color="auto"/>
                        <w:bottom w:val="none" w:sz="0" w:space="0" w:color="auto"/>
                        <w:right w:val="none" w:sz="0" w:space="0" w:color="auto"/>
                      </w:divBdr>
                    </w:div>
                  </w:divsChild>
                </w:div>
                <w:div w:id="31149314">
                  <w:marLeft w:val="0"/>
                  <w:marRight w:val="0"/>
                  <w:marTop w:val="0"/>
                  <w:marBottom w:val="0"/>
                  <w:divBdr>
                    <w:top w:val="none" w:sz="0" w:space="0" w:color="auto"/>
                    <w:left w:val="none" w:sz="0" w:space="0" w:color="auto"/>
                    <w:bottom w:val="none" w:sz="0" w:space="0" w:color="auto"/>
                    <w:right w:val="none" w:sz="0" w:space="0" w:color="auto"/>
                  </w:divBdr>
                  <w:divsChild>
                    <w:div w:id="507915577">
                      <w:marLeft w:val="0"/>
                      <w:marRight w:val="0"/>
                      <w:marTop w:val="0"/>
                      <w:marBottom w:val="0"/>
                      <w:divBdr>
                        <w:top w:val="none" w:sz="0" w:space="0" w:color="auto"/>
                        <w:left w:val="none" w:sz="0" w:space="0" w:color="auto"/>
                        <w:bottom w:val="none" w:sz="0" w:space="0" w:color="auto"/>
                        <w:right w:val="none" w:sz="0" w:space="0" w:color="auto"/>
                      </w:divBdr>
                    </w:div>
                  </w:divsChild>
                </w:div>
                <w:div w:id="42599793">
                  <w:marLeft w:val="0"/>
                  <w:marRight w:val="0"/>
                  <w:marTop w:val="0"/>
                  <w:marBottom w:val="0"/>
                  <w:divBdr>
                    <w:top w:val="none" w:sz="0" w:space="0" w:color="auto"/>
                    <w:left w:val="none" w:sz="0" w:space="0" w:color="auto"/>
                    <w:bottom w:val="none" w:sz="0" w:space="0" w:color="auto"/>
                    <w:right w:val="none" w:sz="0" w:space="0" w:color="auto"/>
                  </w:divBdr>
                  <w:divsChild>
                    <w:div w:id="1010565834">
                      <w:marLeft w:val="0"/>
                      <w:marRight w:val="0"/>
                      <w:marTop w:val="0"/>
                      <w:marBottom w:val="0"/>
                      <w:divBdr>
                        <w:top w:val="none" w:sz="0" w:space="0" w:color="auto"/>
                        <w:left w:val="none" w:sz="0" w:space="0" w:color="auto"/>
                        <w:bottom w:val="none" w:sz="0" w:space="0" w:color="auto"/>
                        <w:right w:val="none" w:sz="0" w:space="0" w:color="auto"/>
                      </w:divBdr>
                    </w:div>
                  </w:divsChild>
                </w:div>
                <w:div w:id="44719010">
                  <w:marLeft w:val="0"/>
                  <w:marRight w:val="0"/>
                  <w:marTop w:val="0"/>
                  <w:marBottom w:val="0"/>
                  <w:divBdr>
                    <w:top w:val="none" w:sz="0" w:space="0" w:color="auto"/>
                    <w:left w:val="none" w:sz="0" w:space="0" w:color="auto"/>
                    <w:bottom w:val="none" w:sz="0" w:space="0" w:color="auto"/>
                    <w:right w:val="none" w:sz="0" w:space="0" w:color="auto"/>
                  </w:divBdr>
                  <w:divsChild>
                    <w:div w:id="1449469558">
                      <w:marLeft w:val="0"/>
                      <w:marRight w:val="0"/>
                      <w:marTop w:val="0"/>
                      <w:marBottom w:val="0"/>
                      <w:divBdr>
                        <w:top w:val="none" w:sz="0" w:space="0" w:color="auto"/>
                        <w:left w:val="none" w:sz="0" w:space="0" w:color="auto"/>
                        <w:bottom w:val="none" w:sz="0" w:space="0" w:color="auto"/>
                        <w:right w:val="none" w:sz="0" w:space="0" w:color="auto"/>
                      </w:divBdr>
                    </w:div>
                  </w:divsChild>
                </w:div>
                <w:div w:id="68576612">
                  <w:marLeft w:val="0"/>
                  <w:marRight w:val="0"/>
                  <w:marTop w:val="0"/>
                  <w:marBottom w:val="0"/>
                  <w:divBdr>
                    <w:top w:val="none" w:sz="0" w:space="0" w:color="auto"/>
                    <w:left w:val="none" w:sz="0" w:space="0" w:color="auto"/>
                    <w:bottom w:val="none" w:sz="0" w:space="0" w:color="auto"/>
                    <w:right w:val="none" w:sz="0" w:space="0" w:color="auto"/>
                  </w:divBdr>
                  <w:divsChild>
                    <w:div w:id="469858022">
                      <w:marLeft w:val="0"/>
                      <w:marRight w:val="0"/>
                      <w:marTop w:val="0"/>
                      <w:marBottom w:val="0"/>
                      <w:divBdr>
                        <w:top w:val="none" w:sz="0" w:space="0" w:color="auto"/>
                        <w:left w:val="none" w:sz="0" w:space="0" w:color="auto"/>
                        <w:bottom w:val="none" w:sz="0" w:space="0" w:color="auto"/>
                        <w:right w:val="none" w:sz="0" w:space="0" w:color="auto"/>
                      </w:divBdr>
                    </w:div>
                  </w:divsChild>
                </w:div>
                <w:div w:id="90206495">
                  <w:marLeft w:val="0"/>
                  <w:marRight w:val="0"/>
                  <w:marTop w:val="0"/>
                  <w:marBottom w:val="0"/>
                  <w:divBdr>
                    <w:top w:val="none" w:sz="0" w:space="0" w:color="auto"/>
                    <w:left w:val="none" w:sz="0" w:space="0" w:color="auto"/>
                    <w:bottom w:val="none" w:sz="0" w:space="0" w:color="auto"/>
                    <w:right w:val="none" w:sz="0" w:space="0" w:color="auto"/>
                  </w:divBdr>
                  <w:divsChild>
                    <w:div w:id="1580410022">
                      <w:marLeft w:val="0"/>
                      <w:marRight w:val="0"/>
                      <w:marTop w:val="0"/>
                      <w:marBottom w:val="0"/>
                      <w:divBdr>
                        <w:top w:val="none" w:sz="0" w:space="0" w:color="auto"/>
                        <w:left w:val="none" w:sz="0" w:space="0" w:color="auto"/>
                        <w:bottom w:val="none" w:sz="0" w:space="0" w:color="auto"/>
                        <w:right w:val="none" w:sz="0" w:space="0" w:color="auto"/>
                      </w:divBdr>
                    </w:div>
                  </w:divsChild>
                </w:div>
                <w:div w:id="108672974">
                  <w:marLeft w:val="0"/>
                  <w:marRight w:val="0"/>
                  <w:marTop w:val="0"/>
                  <w:marBottom w:val="0"/>
                  <w:divBdr>
                    <w:top w:val="none" w:sz="0" w:space="0" w:color="auto"/>
                    <w:left w:val="none" w:sz="0" w:space="0" w:color="auto"/>
                    <w:bottom w:val="none" w:sz="0" w:space="0" w:color="auto"/>
                    <w:right w:val="none" w:sz="0" w:space="0" w:color="auto"/>
                  </w:divBdr>
                  <w:divsChild>
                    <w:div w:id="1124812805">
                      <w:marLeft w:val="0"/>
                      <w:marRight w:val="0"/>
                      <w:marTop w:val="0"/>
                      <w:marBottom w:val="0"/>
                      <w:divBdr>
                        <w:top w:val="none" w:sz="0" w:space="0" w:color="auto"/>
                        <w:left w:val="none" w:sz="0" w:space="0" w:color="auto"/>
                        <w:bottom w:val="none" w:sz="0" w:space="0" w:color="auto"/>
                        <w:right w:val="none" w:sz="0" w:space="0" w:color="auto"/>
                      </w:divBdr>
                    </w:div>
                  </w:divsChild>
                </w:div>
                <w:div w:id="110442943">
                  <w:marLeft w:val="0"/>
                  <w:marRight w:val="0"/>
                  <w:marTop w:val="0"/>
                  <w:marBottom w:val="0"/>
                  <w:divBdr>
                    <w:top w:val="none" w:sz="0" w:space="0" w:color="auto"/>
                    <w:left w:val="none" w:sz="0" w:space="0" w:color="auto"/>
                    <w:bottom w:val="none" w:sz="0" w:space="0" w:color="auto"/>
                    <w:right w:val="none" w:sz="0" w:space="0" w:color="auto"/>
                  </w:divBdr>
                  <w:divsChild>
                    <w:div w:id="542864876">
                      <w:marLeft w:val="0"/>
                      <w:marRight w:val="0"/>
                      <w:marTop w:val="0"/>
                      <w:marBottom w:val="0"/>
                      <w:divBdr>
                        <w:top w:val="none" w:sz="0" w:space="0" w:color="auto"/>
                        <w:left w:val="none" w:sz="0" w:space="0" w:color="auto"/>
                        <w:bottom w:val="none" w:sz="0" w:space="0" w:color="auto"/>
                        <w:right w:val="none" w:sz="0" w:space="0" w:color="auto"/>
                      </w:divBdr>
                    </w:div>
                  </w:divsChild>
                </w:div>
                <w:div w:id="129127825">
                  <w:marLeft w:val="0"/>
                  <w:marRight w:val="0"/>
                  <w:marTop w:val="0"/>
                  <w:marBottom w:val="0"/>
                  <w:divBdr>
                    <w:top w:val="none" w:sz="0" w:space="0" w:color="auto"/>
                    <w:left w:val="none" w:sz="0" w:space="0" w:color="auto"/>
                    <w:bottom w:val="none" w:sz="0" w:space="0" w:color="auto"/>
                    <w:right w:val="none" w:sz="0" w:space="0" w:color="auto"/>
                  </w:divBdr>
                  <w:divsChild>
                    <w:div w:id="545679514">
                      <w:marLeft w:val="0"/>
                      <w:marRight w:val="0"/>
                      <w:marTop w:val="0"/>
                      <w:marBottom w:val="0"/>
                      <w:divBdr>
                        <w:top w:val="none" w:sz="0" w:space="0" w:color="auto"/>
                        <w:left w:val="none" w:sz="0" w:space="0" w:color="auto"/>
                        <w:bottom w:val="none" w:sz="0" w:space="0" w:color="auto"/>
                        <w:right w:val="none" w:sz="0" w:space="0" w:color="auto"/>
                      </w:divBdr>
                    </w:div>
                  </w:divsChild>
                </w:div>
                <w:div w:id="131945625">
                  <w:marLeft w:val="0"/>
                  <w:marRight w:val="0"/>
                  <w:marTop w:val="0"/>
                  <w:marBottom w:val="0"/>
                  <w:divBdr>
                    <w:top w:val="none" w:sz="0" w:space="0" w:color="auto"/>
                    <w:left w:val="none" w:sz="0" w:space="0" w:color="auto"/>
                    <w:bottom w:val="none" w:sz="0" w:space="0" w:color="auto"/>
                    <w:right w:val="none" w:sz="0" w:space="0" w:color="auto"/>
                  </w:divBdr>
                  <w:divsChild>
                    <w:div w:id="1545603370">
                      <w:marLeft w:val="0"/>
                      <w:marRight w:val="0"/>
                      <w:marTop w:val="0"/>
                      <w:marBottom w:val="0"/>
                      <w:divBdr>
                        <w:top w:val="none" w:sz="0" w:space="0" w:color="auto"/>
                        <w:left w:val="none" w:sz="0" w:space="0" w:color="auto"/>
                        <w:bottom w:val="none" w:sz="0" w:space="0" w:color="auto"/>
                        <w:right w:val="none" w:sz="0" w:space="0" w:color="auto"/>
                      </w:divBdr>
                    </w:div>
                  </w:divsChild>
                </w:div>
                <w:div w:id="136382528">
                  <w:marLeft w:val="0"/>
                  <w:marRight w:val="0"/>
                  <w:marTop w:val="0"/>
                  <w:marBottom w:val="0"/>
                  <w:divBdr>
                    <w:top w:val="none" w:sz="0" w:space="0" w:color="auto"/>
                    <w:left w:val="none" w:sz="0" w:space="0" w:color="auto"/>
                    <w:bottom w:val="none" w:sz="0" w:space="0" w:color="auto"/>
                    <w:right w:val="none" w:sz="0" w:space="0" w:color="auto"/>
                  </w:divBdr>
                  <w:divsChild>
                    <w:div w:id="1124469327">
                      <w:marLeft w:val="0"/>
                      <w:marRight w:val="0"/>
                      <w:marTop w:val="0"/>
                      <w:marBottom w:val="0"/>
                      <w:divBdr>
                        <w:top w:val="none" w:sz="0" w:space="0" w:color="auto"/>
                        <w:left w:val="none" w:sz="0" w:space="0" w:color="auto"/>
                        <w:bottom w:val="none" w:sz="0" w:space="0" w:color="auto"/>
                        <w:right w:val="none" w:sz="0" w:space="0" w:color="auto"/>
                      </w:divBdr>
                    </w:div>
                  </w:divsChild>
                </w:div>
                <w:div w:id="163858323">
                  <w:marLeft w:val="0"/>
                  <w:marRight w:val="0"/>
                  <w:marTop w:val="0"/>
                  <w:marBottom w:val="0"/>
                  <w:divBdr>
                    <w:top w:val="none" w:sz="0" w:space="0" w:color="auto"/>
                    <w:left w:val="none" w:sz="0" w:space="0" w:color="auto"/>
                    <w:bottom w:val="none" w:sz="0" w:space="0" w:color="auto"/>
                    <w:right w:val="none" w:sz="0" w:space="0" w:color="auto"/>
                  </w:divBdr>
                  <w:divsChild>
                    <w:div w:id="841628796">
                      <w:marLeft w:val="0"/>
                      <w:marRight w:val="0"/>
                      <w:marTop w:val="0"/>
                      <w:marBottom w:val="0"/>
                      <w:divBdr>
                        <w:top w:val="none" w:sz="0" w:space="0" w:color="auto"/>
                        <w:left w:val="none" w:sz="0" w:space="0" w:color="auto"/>
                        <w:bottom w:val="none" w:sz="0" w:space="0" w:color="auto"/>
                        <w:right w:val="none" w:sz="0" w:space="0" w:color="auto"/>
                      </w:divBdr>
                    </w:div>
                  </w:divsChild>
                </w:div>
                <w:div w:id="195312508">
                  <w:marLeft w:val="0"/>
                  <w:marRight w:val="0"/>
                  <w:marTop w:val="0"/>
                  <w:marBottom w:val="0"/>
                  <w:divBdr>
                    <w:top w:val="none" w:sz="0" w:space="0" w:color="auto"/>
                    <w:left w:val="none" w:sz="0" w:space="0" w:color="auto"/>
                    <w:bottom w:val="none" w:sz="0" w:space="0" w:color="auto"/>
                    <w:right w:val="none" w:sz="0" w:space="0" w:color="auto"/>
                  </w:divBdr>
                  <w:divsChild>
                    <w:div w:id="73400437">
                      <w:marLeft w:val="0"/>
                      <w:marRight w:val="0"/>
                      <w:marTop w:val="0"/>
                      <w:marBottom w:val="0"/>
                      <w:divBdr>
                        <w:top w:val="none" w:sz="0" w:space="0" w:color="auto"/>
                        <w:left w:val="none" w:sz="0" w:space="0" w:color="auto"/>
                        <w:bottom w:val="none" w:sz="0" w:space="0" w:color="auto"/>
                        <w:right w:val="none" w:sz="0" w:space="0" w:color="auto"/>
                      </w:divBdr>
                    </w:div>
                  </w:divsChild>
                </w:div>
                <w:div w:id="202985125">
                  <w:marLeft w:val="0"/>
                  <w:marRight w:val="0"/>
                  <w:marTop w:val="0"/>
                  <w:marBottom w:val="0"/>
                  <w:divBdr>
                    <w:top w:val="none" w:sz="0" w:space="0" w:color="auto"/>
                    <w:left w:val="none" w:sz="0" w:space="0" w:color="auto"/>
                    <w:bottom w:val="none" w:sz="0" w:space="0" w:color="auto"/>
                    <w:right w:val="none" w:sz="0" w:space="0" w:color="auto"/>
                  </w:divBdr>
                  <w:divsChild>
                    <w:div w:id="254437153">
                      <w:marLeft w:val="0"/>
                      <w:marRight w:val="0"/>
                      <w:marTop w:val="0"/>
                      <w:marBottom w:val="0"/>
                      <w:divBdr>
                        <w:top w:val="none" w:sz="0" w:space="0" w:color="auto"/>
                        <w:left w:val="none" w:sz="0" w:space="0" w:color="auto"/>
                        <w:bottom w:val="none" w:sz="0" w:space="0" w:color="auto"/>
                        <w:right w:val="none" w:sz="0" w:space="0" w:color="auto"/>
                      </w:divBdr>
                    </w:div>
                  </w:divsChild>
                </w:div>
                <w:div w:id="245772474">
                  <w:marLeft w:val="0"/>
                  <w:marRight w:val="0"/>
                  <w:marTop w:val="0"/>
                  <w:marBottom w:val="0"/>
                  <w:divBdr>
                    <w:top w:val="none" w:sz="0" w:space="0" w:color="auto"/>
                    <w:left w:val="none" w:sz="0" w:space="0" w:color="auto"/>
                    <w:bottom w:val="none" w:sz="0" w:space="0" w:color="auto"/>
                    <w:right w:val="none" w:sz="0" w:space="0" w:color="auto"/>
                  </w:divBdr>
                  <w:divsChild>
                    <w:div w:id="1038048957">
                      <w:marLeft w:val="0"/>
                      <w:marRight w:val="0"/>
                      <w:marTop w:val="0"/>
                      <w:marBottom w:val="0"/>
                      <w:divBdr>
                        <w:top w:val="none" w:sz="0" w:space="0" w:color="auto"/>
                        <w:left w:val="none" w:sz="0" w:space="0" w:color="auto"/>
                        <w:bottom w:val="none" w:sz="0" w:space="0" w:color="auto"/>
                        <w:right w:val="none" w:sz="0" w:space="0" w:color="auto"/>
                      </w:divBdr>
                    </w:div>
                  </w:divsChild>
                </w:div>
                <w:div w:id="252520315">
                  <w:marLeft w:val="0"/>
                  <w:marRight w:val="0"/>
                  <w:marTop w:val="0"/>
                  <w:marBottom w:val="0"/>
                  <w:divBdr>
                    <w:top w:val="none" w:sz="0" w:space="0" w:color="auto"/>
                    <w:left w:val="none" w:sz="0" w:space="0" w:color="auto"/>
                    <w:bottom w:val="none" w:sz="0" w:space="0" w:color="auto"/>
                    <w:right w:val="none" w:sz="0" w:space="0" w:color="auto"/>
                  </w:divBdr>
                  <w:divsChild>
                    <w:div w:id="1069888779">
                      <w:marLeft w:val="0"/>
                      <w:marRight w:val="0"/>
                      <w:marTop w:val="0"/>
                      <w:marBottom w:val="0"/>
                      <w:divBdr>
                        <w:top w:val="none" w:sz="0" w:space="0" w:color="auto"/>
                        <w:left w:val="none" w:sz="0" w:space="0" w:color="auto"/>
                        <w:bottom w:val="none" w:sz="0" w:space="0" w:color="auto"/>
                        <w:right w:val="none" w:sz="0" w:space="0" w:color="auto"/>
                      </w:divBdr>
                    </w:div>
                    <w:div w:id="1172254358">
                      <w:marLeft w:val="0"/>
                      <w:marRight w:val="0"/>
                      <w:marTop w:val="0"/>
                      <w:marBottom w:val="0"/>
                      <w:divBdr>
                        <w:top w:val="none" w:sz="0" w:space="0" w:color="auto"/>
                        <w:left w:val="none" w:sz="0" w:space="0" w:color="auto"/>
                        <w:bottom w:val="none" w:sz="0" w:space="0" w:color="auto"/>
                        <w:right w:val="none" w:sz="0" w:space="0" w:color="auto"/>
                      </w:divBdr>
                    </w:div>
                    <w:div w:id="1458573255">
                      <w:marLeft w:val="0"/>
                      <w:marRight w:val="0"/>
                      <w:marTop w:val="0"/>
                      <w:marBottom w:val="0"/>
                      <w:divBdr>
                        <w:top w:val="none" w:sz="0" w:space="0" w:color="auto"/>
                        <w:left w:val="none" w:sz="0" w:space="0" w:color="auto"/>
                        <w:bottom w:val="none" w:sz="0" w:space="0" w:color="auto"/>
                        <w:right w:val="none" w:sz="0" w:space="0" w:color="auto"/>
                      </w:divBdr>
                    </w:div>
                  </w:divsChild>
                </w:div>
                <w:div w:id="315692289">
                  <w:marLeft w:val="0"/>
                  <w:marRight w:val="0"/>
                  <w:marTop w:val="0"/>
                  <w:marBottom w:val="0"/>
                  <w:divBdr>
                    <w:top w:val="none" w:sz="0" w:space="0" w:color="auto"/>
                    <w:left w:val="none" w:sz="0" w:space="0" w:color="auto"/>
                    <w:bottom w:val="none" w:sz="0" w:space="0" w:color="auto"/>
                    <w:right w:val="none" w:sz="0" w:space="0" w:color="auto"/>
                  </w:divBdr>
                  <w:divsChild>
                    <w:div w:id="137696598">
                      <w:marLeft w:val="0"/>
                      <w:marRight w:val="0"/>
                      <w:marTop w:val="0"/>
                      <w:marBottom w:val="0"/>
                      <w:divBdr>
                        <w:top w:val="none" w:sz="0" w:space="0" w:color="auto"/>
                        <w:left w:val="none" w:sz="0" w:space="0" w:color="auto"/>
                        <w:bottom w:val="none" w:sz="0" w:space="0" w:color="auto"/>
                        <w:right w:val="none" w:sz="0" w:space="0" w:color="auto"/>
                      </w:divBdr>
                    </w:div>
                  </w:divsChild>
                </w:div>
                <w:div w:id="315912668">
                  <w:marLeft w:val="0"/>
                  <w:marRight w:val="0"/>
                  <w:marTop w:val="0"/>
                  <w:marBottom w:val="0"/>
                  <w:divBdr>
                    <w:top w:val="none" w:sz="0" w:space="0" w:color="auto"/>
                    <w:left w:val="none" w:sz="0" w:space="0" w:color="auto"/>
                    <w:bottom w:val="none" w:sz="0" w:space="0" w:color="auto"/>
                    <w:right w:val="none" w:sz="0" w:space="0" w:color="auto"/>
                  </w:divBdr>
                  <w:divsChild>
                    <w:div w:id="1303927514">
                      <w:marLeft w:val="0"/>
                      <w:marRight w:val="0"/>
                      <w:marTop w:val="0"/>
                      <w:marBottom w:val="0"/>
                      <w:divBdr>
                        <w:top w:val="none" w:sz="0" w:space="0" w:color="auto"/>
                        <w:left w:val="none" w:sz="0" w:space="0" w:color="auto"/>
                        <w:bottom w:val="none" w:sz="0" w:space="0" w:color="auto"/>
                        <w:right w:val="none" w:sz="0" w:space="0" w:color="auto"/>
                      </w:divBdr>
                    </w:div>
                  </w:divsChild>
                </w:div>
                <w:div w:id="329986849">
                  <w:marLeft w:val="0"/>
                  <w:marRight w:val="0"/>
                  <w:marTop w:val="0"/>
                  <w:marBottom w:val="0"/>
                  <w:divBdr>
                    <w:top w:val="none" w:sz="0" w:space="0" w:color="auto"/>
                    <w:left w:val="none" w:sz="0" w:space="0" w:color="auto"/>
                    <w:bottom w:val="none" w:sz="0" w:space="0" w:color="auto"/>
                    <w:right w:val="none" w:sz="0" w:space="0" w:color="auto"/>
                  </w:divBdr>
                  <w:divsChild>
                    <w:div w:id="10642963">
                      <w:marLeft w:val="0"/>
                      <w:marRight w:val="0"/>
                      <w:marTop w:val="0"/>
                      <w:marBottom w:val="0"/>
                      <w:divBdr>
                        <w:top w:val="none" w:sz="0" w:space="0" w:color="auto"/>
                        <w:left w:val="none" w:sz="0" w:space="0" w:color="auto"/>
                        <w:bottom w:val="none" w:sz="0" w:space="0" w:color="auto"/>
                        <w:right w:val="none" w:sz="0" w:space="0" w:color="auto"/>
                      </w:divBdr>
                    </w:div>
                    <w:div w:id="11036755">
                      <w:marLeft w:val="0"/>
                      <w:marRight w:val="0"/>
                      <w:marTop w:val="0"/>
                      <w:marBottom w:val="0"/>
                      <w:divBdr>
                        <w:top w:val="none" w:sz="0" w:space="0" w:color="auto"/>
                        <w:left w:val="none" w:sz="0" w:space="0" w:color="auto"/>
                        <w:bottom w:val="none" w:sz="0" w:space="0" w:color="auto"/>
                        <w:right w:val="none" w:sz="0" w:space="0" w:color="auto"/>
                      </w:divBdr>
                    </w:div>
                    <w:div w:id="100807491">
                      <w:marLeft w:val="0"/>
                      <w:marRight w:val="0"/>
                      <w:marTop w:val="0"/>
                      <w:marBottom w:val="0"/>
                      <w:divBdr>
                        <w:top w:val="none" w:sz="0" w:space="0" w:color="auto"/>
                        <w:left w:val="none" w:sz="0" w:space="0" w:color="auto"/>
                        <w:bottom w:val="none" w:sz="0" w:space="0" w:color="auto"/>
                        <w:right w:val="none" w:sz="0" w:space="0" w:color="auto"/>
                      </w:divBdr>
                    </w:div>
                    <w:div w:id="572008351">
                      <w:marLeft w:val="0"/>
                      <w:marRight w:val="0"/>
                      <w:marTop w:val="0"/>
                      <w:marBottom w:val="0"/>
                      <w:divBdr>
                        <w:top w:val="none" w:sz="0" w:space="0" w:color="auto"/>
                        <w:left w:val="none" w:sz="0" w:space="0" w:color="auto"/>
                        <w:bottom w:val="none" w:sz="0" w:space="0" w:color="auto"/>
                        <w:right w:val="none" w:sz="0" w:space="0" w:color="auto"/>
                      </w:divBdr>
                    </w:div>
                    <w:div w:id="799030063">
                      <w:marLeft w:val="0"/>
                      <w:marRight w:val="0"/>
                      <w:marTop w:val="0"/>
                      <w:marBottom w:val="0"/>
                      <w:divBdr>
                        <w:top w:val="none" w:sz="0" w:space="0" w:color="auto"/>
                        <w:left w:val="none" w:sz="0" w:space="0" w:color="auto"/>
                        <w:bottom w:val="none" w:sz="0" w:space="0" w:color="auto"/>
                        <w:right w:val="none" w:sz="0" w:space="0" w:color="auto"/>
                      </w:divBdr>
                    </w:div>
                    <w:div w:id="908685459">
                      <w:marLeft w:val="0"/>
                      <w:marRight w:val="0"/>
                      <w:marTop w:val="0"/>
                      <w:marBottom w:val="0"/>
                      <w:divBdr>
                        <w:top w:val="none" w:sz="0" w:space="0" w:color="auto"/>
                        <w:left w:val="none" w:sz="0" w:space="0" w:color="auto"/>
                        <w:bottom w:val="none" w:sz="0" w:space="0" w:color="auto"/>
                        <w:right w:val="none" w:sz="0" w:space="0" w:color="auto"/>
                      </w:divBdr>
                    </w:div>
                    <w:div w:id="1302924436">
                      <w:marLeft w:val="0"/>
                      <w:marRight w:val="0"/>
                      <w:marTop w:val="0"/>
                      <w:marBottom w:val="0"/>
                      <w:divBdr>
                        <w:top w:val="none" w:sz="0" w:space="0" w:color="auto"/>
                        <w:left w:val="none" w:sz="0" w:space="0" w:color="auto"/>
                        <w:bottom w:val="none" w:sz="0" w:space="0" w:color="auto"/>
                        <w:right w:val="none" w:sz="0" w:space="0" w:color="auto"/>
                      </w:divBdr>
                    </w:div>
                    <w:div w:id="1397627002">
                      <w:marLeft w:val="0"/>
                      <w:marRight w:val="0"/>
                      <w:marTop w:val="0"/>
                      <w:marBottom w:val="0"/>
                      <w:divBdr>
                        <w:top w:val="none" w:sz="0" w:space="0" w:color="auto"/>
                        <w:left w:val="none" w:sz="0" w:space="0" w:color="auto"/>
                        <w:bottom w:val="none" w:sz="0" w:space="0" w:color="auto"/>
                        <w:right w:val="none" w:sz="0" w:space="0" w:color="auto"/>
                      </w:divBdr>
                    </w:div>
                    <w:div w:id="1583031444">
                      <w:marLeft w:val="0"/>
                      <w:marRight w:val="0"/>
                      <w:marTop w:val="0"/>
                      <w:marBottom w:val="0"/>
                      <w:divBdr>
                        <w:top w:val="none" w:sz="0" w:space="0" w:color="auto"/>
                        <w:left w:val="none" w:sz="0" w:space="0" w:color="auto"/>
                        <w:bottom w:val="none" w:sz="0" w:space="0" w:color="auto"/>
                        <w:right w:val="none" w:sz="0" w:space="0" w:color="auto"/>
                      </w:divBdr>
                    </w:div>
                    <w:div w:id="1730835265">
                      <w:marLeft w:val="0"/>
                      <w:marRight w:val="0"/>
                      <w:marTop w:val="0"/>
                      <w:marBottom w:val="0"/>
                      <w:divBdr>
                        <w:top w:val="none" w:sz="0" w:space="0" w:color="auto"/>
                        <w:left w:val="none" w:sz="0" w:space="0" w:color="auto"/>
                        <w:bottom w:val="none" w:sz="0" w:space="0" w:color="auto"/>
                        <w:right w:val="none" w:sz="0" w:space="0" w:color="auto"/>
                      </w:divBdr>
                    </w:div>
                    <w:div w:id="2061781611">
                      <w:marLeft w:val="0"/>
                      <w:marRight w:val="0"/>
                      <w:marTop w:val="0"/>
                      <w:marBottom w:val="0"/>
                      <w:divBdr>
                        <w:top w:val="none" w:sz="0" w:space="0" w:color="auto"/>
                        <w:left w:val="none" w:sz="0" w:space="0" w:color="auto"/>
                        <w:bottom w:val="none" w:sz="0" w:space="0" w:color="auto"/>
                        <w:right w:val="none" w:sz="0" w:space="0" w:color="auto"/>
                      </w:divBdr>
                    </w:div>
                  </w:divsChild>
                </w:div>
                <w:div w:id="333581263">
                  <w:marLeft w:val="0"/>
                  <w:marRight w:val="0"/>
                  <w:marTop w:val="0"/>
                  <w:marBottom w:val="0"/>
                  <w:divBdr>
                    <w:top w:val="none" w:sz="0" w:space="0" w:color="auto"/>
                    <w:left w:val="none" w:sz="0" w:space="0" w:color="auto"/>
                    <w:bottom w:val="none" w:sz="0" w:space="0" w:color="auto"/>
                    <w:right w:val="none" w:sz="0" w:space="0" w:color="auto"/>
                  </w:divBdr>
                  <w:divsChild>
                    <w:div w:id="1832332325">
                      <w:marLeft w:val="0"/>
                      <w:marRight w:val="0"/>
                      <w:marTop w:val="0"/>
                      <w:marBottom w:val="0"/>
                      <w:divBdr>
                        <w:top w:val="none" w:sz="0" w:space="0" w:color="auto"/>
                        <w:left w:val="none" w:sz="0" w:space="0" w:color="auto"/>
                        <w:bottom w:val="none" w:sz="0" w:space="0" w:color="auto"/>
                        <w:right w:val="none" w:sz="0" w:space="0" w:color="auto"/>
                      </w:divBdr>
                    </w:div>
                  </w:divsChild>
                </w:div>
                <w:div w:id="358941393">
                  <w:marLeft w:val="0"/>
                  <w:marRight w:val="0"/>
                  <w:marTop w:val="0"/>
                  <w:marBottom w:val="0"/>
                  <w:divBdr>
                    <w:top w:val="none" w:sz="0" w:space="0" w:color="auto"/>
                    <w:left w:val="none" w:sz="0" w:space="0" w:color="auto"/>
                    <w:bottom w:val="none" w:sz="0" w:space="0" w:color="auto"/>
                    <w:right w:val="none" w:sz="0" w:space="0" w:color="auto"/>
                  </w:divBdr>
                  <w:divsChild>
                    <w:div w:id="715467906">
                      <w:marLeft w:val="0"/>
                      <w:marRight w:val="0"/>
                      <w:marTop w:val="0"/>
                      <w:marBottom w:val="0"/>
                      <w:divBdr>
                        <w:top w:val="none" w:sz="0" w:space="0" w:color="auto"/>
                        <w:left w:val="none" w:sz="0" w:space="0" w:color="auto"/>
                        <w:bottom w:val="none" w:sz="0" w:space="0" w:color="auto"/>
                        <w:right w:val="none" w:sz="0" w:space="0" w:color="auto"/>
                      </w:divBdr>
                    </w:div>
                  </w:divsChild>
                </w:div>
                <w:div w:id="406464383">
                  <w:marLeft w:val="0"/>
                  <w:marRight w:val="0"/>
                  <w:marTop w:val="0"/>
                  <w:marBottom w:val="0"/>
                  <w:divBdr>
                    <w:top w:val="none" w:sz="0" w:space="0" w:color="auto"/>
                    <w:left w:val="none" w:sz="0" w:space="0" w:color="auto"/>
                    <w:bottom w:val="none" w:sz="0" w:space="0" w:color="auto"/>
                    <w:right w:val="none" w:sz="0" w:space="0" w:color="auto"/>
                  </w:divBdr>
                  <w:divsChild>
                    <w:div w:id="101924802">
                      <w:marLeft w:val="0"/>
                      <w:marRight w:val="0"/>
                      <w:marTop w:val="0"/>
                      <w:marBottom w:val="0"/>
                      <w:divBdr>
                        <w:top w:val="none" w:sz="0" w:space="0" w:color="auto"/>
                        <w:left w:val="none" w:sz="0" w:space="0" w:color="auto"/>
                        <w:bottom w:val="none" w:sz="0" w:space="0" w:color="auto"/>
                        <w:right w:val="none" w:sz="0" w:space="0" w:color="auto"/>
                      </w:divBdr>
                    </w:div>
                  </w:divsChild>
                </w:div>
                <w:div w:id="407269038">
                  <w:marLeft w:val="0"/>
                  <w:marRight w:val="0"/>
                  <w:marTop w:val="0"/>
                  <w:marBottom w:val="0"/>
                  <w:divBdr>
                    <w:top w:val="none" w:sz="0" w:space="0" w:color="auto"/>
                    <w:left w:val="none" w:sz="0" w:space="0" w:color="auto"/>
                    <w:bottom w:val="none" w:sz="0" w:space="0" w:color="auto"/>
                    <w:right w:val="none" w:sz="0" w:space="0" w:color="auto"/>
                  </w:divBdr>
                  <w:divsChild>
                    <w:div w:id="85928590">
                      <w:marLeft w:val="0"/>
                      <w:marRight w:val="0"/>
                      <w:marTop w:val="0"/>
                      <w:marBottom w:val="0"/>
                      <w:divBdr>
                        <w:top w:val="none" w:sz="0" w:space="0" w:color="auto"/>
                        <w:left w:val="none" w:sz="0" w:space="0" w:color="auto"/>
                        <w:bottom w:val="none" w:sz="0" w:space="0" w:color="auto"/>
                        <w:right w:val="none" w:sz="0" w:space="0" w:color="auto"/>
                      </w:divBdr>
                    </w:div>
                  </w:divsChild>
                </w:div>
                <w:div w:id="414059616">
                  <w:marLeft w:val="0"/>
                  <w:marRight w:val="0"/>
                  <w:marTop w:val="0"/>
                  <w:marBottom w:val="0"/>
                  <w:divBdr>
                    <w:top w:val="none" w:sz="0" w:space="0" w:color="auto"/>
                    <w:left w:val="none" w:sz="0" w:space="0" w:color="auto"/>
                    <w:bottom w:val="none" w:sz="0" w:space="0" w:color="auto"/>
                    <w:right w:val="none" w:sz="0" w:space="0" w:color="auto"/>
                  </w:divBdr>
                  <w:divsChild>
                    <w:div w:id="1931427351">
                      <w:marLeft w:val="0"/>
                      <w:marRight w:val="0"/>
                      <w:marTop w:val="0"/>
                      <w:marBottom w:val="0"/>
                      <w:divBdr>
                        <w:top w:val="none" w:sz="0" w:space="0" w:color="auto"/>
                        <w:left w:val="none" w:sz="0" w:space="0" w:color="auto"/>
                        <w:bottom w:val="none" w:sz="0" w:space="0" w:color="auto"/>
                        <w:right w:val="none" w:sz="0" w:space="0" w:color="auto"/>
                      </w:divBdr>
                    </w:div>
                  </w:divsChild>
                </w:div>
                <w:div w:id="416707145">
                  <w:marLeft w:val="0"/>
                  <w:marRight w:val="0"/>
                  <w:marTop w:val="0"/>
                  <w:marBottom w:val="0"/>
                  <w:divBdr>
                    <w:top w:val="none" w:sz="0" w:space="0" w:color="auto"/>
                    <w:left w:val="none" w:sz="0" w:space="0" w:color="auto"/>
                    <w:bottom w:val="none" w:sz="0" w:space="0" w:color="auto"/>
                    <w:right w:val="none" w:sz="0" w:space="0" w:color="auto"/>
                  </w:divBdr>
                  <w:divsChild>
                    <w:div w:id="290287324">
                      <w:marLeft w:val="0"/>
                      <w:marRight w:val="0"/>
                      <w:marTop w:val="0"/>
                      <w:marBottom w:val="0"/>
                      <w:divBdr>
                        <w:top w:val="none" w:sz="0" w:space="0" w:color="auto"/>
                        <w:left w:val="none" w:sz="0" w:space="0" w:color="auto"/>
                        <w:bottom w:val="none" w:sz="0" w:space="0" w:color="auto"/>
                        <w:right w:val="none" w:sz="0" w:space="0" w:color="auto"/>
                      </w:divBdr>
                    </w:div>
                  </w:divsChild>
                </w:div>
                <w:div w:id="440495438">
                  <w:marLeft w:val="0"/>
                  <w:marRight w:val="0"/>
                  <w:marTop w:val="0"/>
                  <w:marBottom w:val="0"/>
                  <w:divBdr>
                    <w:top w:val="none" w:sz="0" w:space="0" w:color="auto"/>
                    <w:left w:val="none" w:sz="0" w:space="0" w:color="auto"/>
                    <w:bottom w:val="none" w:sz="0" w:space="0" w:color="auto"/>
                    <w:right w:val="none" w:sz="0" w:space="0" w:color="auto"/>
                  </w:divBdr>
                  <w:divsChild>
                    <w:div w:id="1600945712">
                      <w:marLeft w:val="0"/>
                      <w:marRight w:val="0"/>
                      <w:marTop w:val="0"/>
                      <w:marBottom w:val="0"/>
                      <w:divBdr>
                        <w:top w:val="none" w:sz="0" w:space="0" w:color="auto"/>
                        <w:left w:val="none" w:sz="0" w:space="0" w:color="auto"/>
                        <w:bottom w:val="none" w:sz="0" w:space="0" w:color="auto"/>
                        <w:right w:val="none" w:sz="0" w:space="0" w:color="auto"/>
                      </w:divBdr>
                    </w:div>
                  </w:divsChild>
                </w:div>
                <w:div w:id="442307201">
                  <w:marLeft w:val="0"/>
                  <w:marRight w:val="0"/>
                  <w:marTop w:val="0"/>
                  <w:marBottom w:val="0"/>
                  <w:divBdr>
                    <w:top w:val="none" w:sz="0" w:space="0" w:color="auto"/>
                    <w:left w:val="none" w:sz="0" w:space="0" w:color="auto"/>
                    <w:bottom w:val="none" w:sz="0" w:space="0" w:color="auto"/>
                    <w:right w:val="none" w:sz="0" w:space="0" w:color="auto"/>
                  </w:divBdr>
                  <w:divsChild>
                    <w:div w:id="259992459">
                      <w:marLeft w:val="0"/>
                      <w:marRight w:val="0"/>
                      <w:marTop w:val="0"/>
                      <w:marBottom w:val="0"/>
                      <w:divBdr>
                        <w:top w:val="none" w:sz="0" w:space="0" w:color="auto"/>
                        <w:left w:val="none" w:sz="0" w:space="0" w:color="auto"/>
                        <w:bottom w:val="none" w:sz="0" w:space="0" w:color="auto"/>
                        <w:right w:val="none" w:sz="0" w:space="0" w:color="auto"/>
                      </w:divBdr>
                    </w:div>
                  </w:divsChild>
                </w:div>
                <w:div w:id="442653768">
                  <w:marLeft w:val="0"/>
                  <w:marRight w:val="0"/>
                  <w:marTop w:val="0"/>
                  <w:marBottom w:val="0"/>
                  <w:divBdr>
                    <w:top w:val="none" w:sz="0" w:space="0" w:color="auto"/>
                    <w:left w:val="none" w:sz="0" w:space="0" w:color="auto"/>
                    <w:bottom w:val="none" w:sz="0" w:space="0" w:color="auto"/>
                    <w:right w:val="none" w:sz="0" w:space="0" w:color="auto"/>
                  </w:divBdr>
                  <w:divsChild>
                    <w:div w:id="846753360">
                      <w:marLeft w:val="0"/>
                      <w:marRight w:val="0"/>
                      <w:marTop w:val="0"/>
                      <w:marBottom w:val="0"/>
                      <w:divBdr>
                        <w:top w:val="none" w:sz="0" w:space="0" w:color="auto"/>
                        <w:left w:val="none" w:sz="0" w:space="0" w:color="auto"/>
                        <w:bottom w:val="none" w:sz="0" w:space="0" w:color="auto"/>
                        <w:right w:val="none" w:sz="0" w:space="0" w:color="auto"/>
                      </w:divBdr>
                    </w:div>
                  </w:divsChild>
                </w:div>
                <w:div w:id="457455739">
                  <w:marLeft w:val="0"/>
                  <w:marRight w:val="0"/>
                  <w:marTop w:val="0"/>
                  <w:marBottom w:val="0"/>
                  <w:divBdr>
                    <w:top w:val="none" w:sz="0" w:space="0" w:color="auto"/>
                    <w:left w:val="none" w:sz="0" w:space="0" w:color="auto"/>
                    <w:bottom w:val="none" w:sz="0" w:space="0" w:color="auto"/>
                    <w:right w:val="none" w:sz="0" w:space="0" w:color="auto"/>
                  </w:divBdr>
                  <w:divsChild>
                    <w:div w:id="957371138">
                      <w:marLeft w:val="0"/>
                      <w:marRight w:val="0"/>
                      <w:marTop w:val="0"/>
                      <w:marBottom w:val="0"/>
                      <w:divBdr>
                        <w:top w:val="none" w:sz="0" w:space="0" w:color="auto"/>
                        <w:left w:val="none" w:sz="0" w:space="0" w:color="auto"/>
                        <w:bottom w:val="none" w:sz="0" w:space="0" w:color="auto"/>
                        <w:right w:val="none" w:sz="0" w:space="0" w:color="auto"/>
                      </w:divBdr>
                    </w:div>
                  </w:divsChild>
                </w:div>
                <w:div w:id="460153593">
                  <w:marLeft w:val="0"/>
                  <w:marRight w:val="0"/>
                  <w:marTop w:val="0"/>
                  <w:marBottom w:val="0"/>
                  <w:divBdr>
                    <w:top w:val="none" w:sz="0" w:space="0" w:color="auto"/>
                    <w:left w:val="none" w:sz="0" w:space="0" w:color="auto"/>
                    <w:bottom w:val="none" w:sz="0" w:space="0" w:color="auto"/>
                    <w:right w:val="none" w:sz="0" w:space="0" w:color="auto"/>
                  </w:divBdr>
                  <w:divsChild>
                    <w:div w:id="1459953296">
                      <w:marLeft w:val="0"/>
                      <w:marRight w:val="0"/>
                      <w:marTop w:val="0"/>
                      <w:marBottom w:val="0"/>
                      <w:divBdr>
                        <w:top w:val="none" w:sz="0" w:space="0" w:color="auto"/>
                        <w:left w:val="none" w:sz="0" w:space="0" w:color="auto"/>
                        <w:bottom w:val="none" w:sz="0" w:space="0" w:color="auto"/>
                        <w:right w:val="none" w:sz="0" w:space="0" w:color="auto"/>
                      </w:divBdr>
                    </w:div>
                  </w:divsChild>
                </w:div>
                <w:div w:id="464353598">
                  <w:marLeft w:val="0"/>
                  <w:marRight w:val="0"/>
                  <w:marTop w:val="0"/>
                  <w:marBottom w:val="0"/>
                  <w:divBdr>
                    <w:top w:val="none" w:sz="0" w:space="0" w:color="auto"/>
                    <w:left w:val="none" w:sz="0" w:space="0" w:color="auto"/>
                    <w:bottom w:val="none" w:sz="0" w:space="0" w:color="auto"/>
                    <w:right w:val="none" w:sz="0" w:space="0" w:color="auto"/>
                  </w:divBdr>
                  <w:divsChild>
                    <w:div w:id="1833639512">
                      <w:marLeft w:val="0"/>
                      <w:marRight w:val="0"/>
                      <w:marTop w:val="0"/>
                      <w:marBottom w:val="0"/>
                      <w:divBdr>
                        <w:top w:val="none" w:sz="0" w:space="0" w:color="auto"/>
                        <w:left w:val="none" w:sz="0" w:space="0" w:color="auto"/>
                        <w:bottom w:val="none" w:sz="0" w:space="0" w:color="auto"/>
                        <w:right w:val="none" w:sz="0" w:space="0" w:color="auto"/>
                      </w:divBdr>
                    </w:div>
                  </w:divsChild>
                </w:div>
                <w:div w:id="487596129">
                  <w:marLeft w:val="0"/>
                  <w:marRight w:val="0"/>
                  <w:marTop w:val="0"/>
                  <w:marBottom w:val="0"/>
                  <w:divBdr>
                    <w:top w:val="none" w:sz="0" w:space="0" w:color="auto"/>
                    <w:left w:val="none" w:sz="0" w:space="0" w:color="auto"/>
                    <w:bottom w:val="none" w:sz="0" w:space="0" w:color="auto"/>
                    <w:right w:val="none" w:sz="0" w:space="0" w:color="auto"/>
                  </w:divBdr>
                  <w:divsChild>
                    <w:div w:id="301277959">
                      <w:marLeft w:val="0"/>
                      <w:marRight w:val="0"/>
                      <w:marTop w:val="0"/>
                      <w:marBottom w:val="0"/>
                      <w:divBdr>
                        <w:top w:val="none" w:sz="0" w:space="0" w:color="auto"/>
                        <w:left w:val="none" w:sz="0" w:space="0" w:color="auto"/>
                        <w:bottom w:val="none" w:sz="0" w:space="0" w:color="auto"/>
                        <w:right w:val="none" w:sz="0" w:space="0" w:color="auto"/>
                      </w:divBdr>
                    </w:div>
                    <w:div w:id="1469929932">
                      <w:marLeft w:val="0"/>
                      <w:marRight w:val="0"/>
                      <w:marTop w:val="0"/>
                      <w:marBottom w:val="0"/>
                      <w:divBdr>
                        <w:top w:val="none" w:sz="0" w:space="0" w:color="auto"/>
                        <w:left w:val="none" w:sz="0" w:space="0" w:color="auto"/>
                        <w:bottom w:val="none" w:sz="0" w:space="0" w:color="auto"/>
                        <w:right w:val="none" w:sz="0" w:space="0" w:color="auto"/>
                      </w:divBdr>
                    </w:div>
                    <w:div w:id="1687173426">
                      <w:marLeft w:val="0"/>
                      <w:marRight w:val="0"/>
                      <w:marTop w:val="0"/>
                      <w:marBottom w:val="0"/>
                      <w:divBdr>
                        <w:top w:val="none" w:sz="0" w:space="0" w:color="auto"/>
                        <w:left w:val="none" w:sz="0" w:space="0" w:color="auto"/>
                        <w:bottom w:val="none" w:sz="0" w:space="0" w:color="auto"/>
                        <w:right w:val="none" w:sz="0" w:space="0" w:color="auto"/>
                      </w:divBdr>
                    </w:div>
                  </w:divsChild>
                </w:div>
                <w:div w:id="495851301">
                  <w:marLeft w:val="0"/>
                  <w:marRight w:val="0"/>
                  <w:marTop w:val="0"/>
                  <w:marBottom w:val="0"/>
                  <w:divBdr>
                    <w:top w:val="none" w:sz="0" w:space="0" w:color="auto"/>
                    <w:left w:val="none" w:sz="0" w:space="0" w:color="auto"/>
                    <w:bottom w:val="none" w:sz="0" w:space="0" w:color="auto"/>
                    <w:right w:val="none" w:sz="0" w:space="0" w:color="auto"/>
                  </w:divBdr>
                  <w:divsChild>
                    <w:div w:id="963461612">
                      <w:marLeft w:val="0"/>
                      <w:marRight w:val="0"/>
                      <w:marTop w:val="0"/>
                      <w:marBottom w:val="0"/>
                      <w:divBdr>
                        <w:top w:val="none" w:sz="0" w:space="0" w:color="auto"/>
                        <w:left w:val="none" w:sz="0" w:space="0" w:color="auto"/>
                        <w:bottom w:val="none" w:sz="0" w:space="0" w:color="auto"/>
                        <w:right w:val="none" w:sz="0" w:space="0" w:color="auto"/>
                      </w:divBdr>
                    </w:div>
                  </w:divsChild>
                </w:div>
                <w:div w:id="505899925">
                  <w:marLeft w:val="0"/>
                  <w:marRight w:val="0"/>
                  <w:marTop w:val="0"/>
                  <w:marBottom w:val="0"/>
                  <w:divBdr>
                    <w:top w:val="none" w:sz="0" w:space="0" w:color="auto"/>
                    <w:left w:val="none" w:sz="0" w:space="0" w:color="auto"/>
                    <w:bottom w:val="none" w:sz="0" w:space="0" w:color="auto"/>
                    <w:right w:val="none" w:sz="0" w:space="0" w:color="auto"/>
                  </w:divBdr>
                  <w:divsChild>
                    <w:div w:id="762337767">
                      <w:marLeft w:val="0"/>
                      <w:marRight w:val="0"/>
                      <w:marTop w:val="0"/>
                      <w:marBottom w:val="0"/>
                      <w:divBdr>
                        <w:top w:val="none" w:sz="0" w:space="0" w:color="auto"/>
                        <w:left w:val="none" w:sz="0" w:space="0" w:color="auto"/>
                        <w:bottom w:val="none" w:sz="0" w:space="0" w:color="auto"/>
                        <w:right w:val="none" w:sz="0" w:space="0" w:color="auto"/>
                      </w:divBdr>
                    </w:div>
                  </w:divsChild>
                </w:div>
                <w:div w:id="537398049">
                  <w:marLeft w:val="0"/>
                  <w:marRight w:val="0"/>
                  <w:marTop w:val="0"/>
                  <w:marBottom w:val="0"/>
                  <w:divBdr>
                    <w:top w:val="none" w:sz="0" w:space="0" w:color="auto"/>
                    <w:left w:val="none" w:sz="0" w:space="0" w:color="auto"/>
                    <w:bottom w:val="none" w:sz="0" w:space="0" w:color="auto"/>
                    <w:right w:val="none" w:sz="0" w:space="0" w:color="auto"/>
                  </w:divBdr>
                  <w:divsChild>
                    <w:div w:id="348409582">
                      <w:marLeft w:val="0"/>
                      <w:marRight w:val="0"/>
                      <w:marTop w:val="0"/>
                      <w:marBottom w:val="0"/>
                      <w:divBdr>
                        <w:top w:val="none" w:sz="0" w:space="0" w:color="auto"/>
                        <w:left w:val="none" w:sz="0" w:space="0" w:color="auto"/>
                        <w:bottom w:val="none" w:sz="0" w:space="0" w:color="auto"/>
                        <w:right w:val="none" w:sz="0" w:space="0" w:color="auto"/>
                      </w:divBdr>
                    </w:div>
                  </w:divsChild>
                </w:div>
                <w:div w:id="565989469">
                  <w:marLeft w:val="0"/>
                  <w:marRight w:val="0"/>
                  <w:marTop w:val="0"/>
                  <w:marBottom w:val="0"/>
                  <w:divBdr>
                    <w:top w:val="none" w:sz="0" w:space="0" w:color="auto"/>
                    <w:left w:val="none" w:sz="0" w:space="0" w:color="auto"/>
                    <w:bottom w:val="none" w:sz="0" w:space="0" w:color="auto"/>
                    <w:right w:val="none" w:sz="0" w:space="0" w:color="auto"/>
                  </w:divBdr>
                  <w:divsChild>
                    <w:div w:id="495461883">
                      <w:marLeft w:val="0"/>
                      <w:marRight w:val="0"/>
                      <w:marTop w:val="0"/>
                      <w:marBottom w:val="0"/>
                      <w:divBdr>
                        <w:top w:val="none" w:sz="0" w:space="0" w:color="auto"/>
                        <w:left w:val="none" w:sz="0" w:space="0" w:color="auto"/>
                        <w:bottom w:val="none" w:sz="0" w:space="0" w:color="auto"/>
                        <w:right w:val="none" w:sz="0" w:space="0" w:color="auto"/>
                      </w:divBdr>
                    </w:div>
                  </w:divsChild>
                </w:div>
                <w:div w:id="573734273">
                  <w:marLeft w:val="0"/>
                  <w:marRight w:val="0"/>
                  <w:marTop w:val="0"/>
                  <w:marBottom w:val="0"/>
                  <w:divBdr>
                    <w:top w:val="none" w:sz="0" w:space="0" w:color="auto"/>
                    <w:left w:val="none" w:sz="0" w:space="0" w:color="auto"/>
                    <w:bottom w:val="none" w:sz="0" w:space="0" w:color="auto"/>
                    <w:right w:val="none" w:sz="0" w:space="0" w:color="auto"/>
                  </w:divBdr>
                  <w:divsChild>
                    <w:div w:id="1024284709">
                      <w:marLeft w:val="0"/>
                      <w:marRight w:val="0"/>
                      <w:marTop w:val="0"/>
                      <w:marBottom w:val="0"/>
                      <w:divBdr>
                        <w:top w:val="none" w:sz="0" w:space="0" w:color="auto"/>
                        <w:left w:val="none" w:sz="0" w:space="0" w:color="auto"/>
                        <w:bottom w:val="none" w:sz="0" w:space="0" w:color="auto"/>
                        <w:right w:val="none" w:sz="0" w:space="0" w:color="auto"/>
                      </w:divBdr>
                    </w:div>
                  </w:divsChild>
                </w:div>
                <w:div w:id="607196279">
                  <w:marLeft w:val="0"/>
                  <w:marRight w:val="0"/>
                  <w:marTop w:val="0"/>
                  <w:marBottom w:val="0"/>
                  <w:divBdr>
                    <w:top w:val="none" w:sz="0" w:space="0" w:color="auto"/>
                    <w:left w:val="none" w:sz="0" w:space="0" w:color="auto"/>
                    <w:bottom w:val="none" w:sz="0" w:space="0" w:color="auto"/>
                    <w:right w:val="none" w:sz="0" w:space="0" w:color="auto"/>
                  </w:divBdr>
                  <w:divsChild>
                    <w:div w:id="1755979375">
                      <w:marLeft w:val="0"/>
                      <w:marRight w:val="0"/>
                      <w:marTop w:val="0"/>
                      <w:marBottom w:val="0"/>
                      <w:divBdr>
                        <w:top w:val="none" w:sz="0" w:space="0" w:color="auto"/>
                        <w:left w:val="none" w:sz="0" w:space="0" w:color="auto"/>
                        <w:bottom w:val="none" w:sz="0" w:space="0" w:color="auto"/>
                        <w:right w:val="none" w:sz="0" w:space="0" w:color="auto"/>
                      </w:divBdr>
                    </w:div>
                  </w:divsChild>
                </w:div>
                <w:div w:id="618684246">
                  <w:marLeft w:val="0"/>
                  <w:marRight w:val="0"/>
                  <w:marTop w:val="0"/>
                  <w:marBottom w:val="0"/>
                  <w:divBdr>
                    <w:top w:val="none" w:sz="0" w:space="0" w:color="auto"/>
                    <w:left w:val="none" w:sz="0" w:space="0" w:color="auto"/>
                    <w:bottom w:val="none" w:sz="0" w:space="0" w:color="auto"/>
                    <w:right w:val="none" w:sz="0" w:space="0" w:color="auto"/>
                  </w:divBdr>
                  <w:divsChild>
                    <w:div w:id="631638695">
                      <w:marLeft w:val="0"/>
                      <w:marRight w:val="0"/>
                      <w:marTop w:val="0"/>
                      <w:marBottom w:val="0"/>
                      <w:divBdr>
                        <w:top w:val="none" w:sz="0" w:space="0" w:color="auto"/>
                        <w:left w:val="none" w:sz="0" w:space="0" w:color="auto"/>
                        <w:bottom w:val="none" w:sz="0" w:space="0" w:color="auto"/>
                        <w:right w:val="none" w:sz="0" w:space="0" w:color="auto"/>
                      </w:divBdr>
                    </w:div>
                  </w:divsChild>
                </w:div>
                <w:div w:id="676613140">
                  <w:marLeft w:val="0"/>
                  <w:marRight w:val="0"/>
                  <w:marTop w:val="0"/>
                  <w:marBottom w:val="0"/>
                  <w:divBdr>
                    <w:top w:val="none" w:sz="0" w:space="0" w:color="auto"/>
                    <w:left w:val="none" w:sz="0" w:space="0" w:color="auto"/>
                    <w:bottom w:val="none" w:sz="0" w:space="0" w:color="auto"/>
                    <w:right w:val="none" w:sz="0" w:space="0" w:color="auto"/>
                  </w:divBdr>
                  <w:divsChild>
                    <w:div w:id="1660648488">
                      <w:marLeft w:val="0"/>
                      <w:marRight w:val="0"/>
                      <w:marTop w:val="0"/>
                      <w:marBottom w:val="0"/>
                      <w:divBdr>
                        <w:top w:val="none" w:sz="0" w:space="0" w:color="auto"/>
                        <w:left w:val="none" w:sz="0" w:space="0" w:color="auto"/>
                        <w:bottom w:val="none" w:sz="0" w:space="0" w:color="auto"/>
                        <w:right w:val="none" w:sz="0" w:space="0" w:color="auto"/>
                      </w:divBdr>
                    </w:div>
                  </w:divsChild>
                </w:div>
                <w:div w:id="685522433">
                  <w:marLeft w:val="0"/>
                  <w:marRight w:val="0"/>
                  <w:marTop w:val="0"/>
                  <w:marBottom w:val="0"/>
                  <w:divBdr>
                    <w:top w:val="none" w:sz="0" w:space="0" w:color="auto"/>
                    <w:left w:val="none" w:sz="0" w:space="0" w:color="auto"/>
                    <w:bottom w:val="none" w:sz="0" w:space="0" w:color="auto"/>
                    <w:right w:val="none" w:sz="0" w:space="0" w:color="auto"/>
                  </w:divBdr>
                  <w:divsChild>
                    <w:div w:id="31196912">
                      <w:marLeft w:val="0"/>
                      <w:marRight w:val="0"/>
                      <w:marTop w:val="0"/>
                      <w:marBottom w:val="0"/>
                      <w:divBdr>
                        <w:top w:val="none" w:sz="0" w:space="0" w:color="auto"/>
                        <w:left w:val="none" w:sz="0" w:space="0" w:color="auto"/>
                        <w:bottom w:val="none" w:sz="0" w:space="0" w:color="auto"/>
                        <w:right w:val="none" w:sz="0" w:space="0" w:color="auto"/>
                      </w:divBdr>
                    </w:div>
                  </w:divsChild>
                </w:div>
                <w:div w:id="719868259">
                  <w:marLeft w:val="0"/>
                  <w:marRight w:val="0"/>
                  <w:marTop w:val="0"/>
                  <w:marBottom w:val="0"/>
                  <w:divBdr>
                    <w:top w:val="none" w:sz="0" w:space="0" w:color="auto"/>
                    <w:left w:val="none" w:sz="0" w:space="0" w:color="auto"/>
                    <w:bottom w:val="none" w:sz="0" w:space="0" w:color="auto"/>
                    <w:right w:val="none" w:sz="0" w:space="0" w:color="auto"/>
                  </w:divBdr>
                  <w:divsChild>
                    <w:div w:id="242641812">
                      <w:marLeft w:val="0"/>
                      <w:marRight w:val="0"/>
                      <w:marTop w:val="0"/>
                      <w:marBottom w:val="0"/>
                      <w:divBdr>
                        <w:top w:val="none" w:sz="0" w:space="0" w:color="auto"/>
                        <w:left w:val="none" w:sz="0" w:space="0" w:color="auto"/>
                        <w:bottom w:val="none" w:sz="0" w:space="0" w:color="auto"/>
                        <w:right w:val="none" w:sz="0" w:space="0" w:color="auto"/>
                      </w:divBdr>
                    </w:div>
                  </w:divsChild>
                </w:div>
                <w:div w:id="735594478">
                  <w:marLeft w:val="0"/>
                  <w:marRight w:val="0"/>
                  <w:marTop w:val="0"/>
                  <w:marBottom w:val="0"/>
                  <w:divBdr>
                    <w:top w:val="none" w:sz="0" w:space="0" w:color="auto"/>
                    <w:left w:val="none" w:sz="0" w:space="0" w:color="auto"/>
                    <w:bottom w:val="none" w:sz="0" w:space="0" w:color="auto"/>
                    <w:right w:val="none" w:sz="0" w:space="0" w:color="auto"/>
                  </w:divBdr>
                  <w:divsChild>
                    <w:div w:id="130750420">
                      <w:marLeft w:val="0"/>
                      <w:marRight w:val="0"/>
                      <w:marTop w:val="0"/>
                      <w:marBottom w:val="0"/>
                      <w:divBdr>
                        <w:top w:val="none" w:sz="0" w:space="0" w:color="auto"/>
                        <w:left w:val="none" w:sz="0" w:space="0" w:color="auto"/>
                        <w:bottom w:val="none" w:sz="0" w:space="0" w:color="auto"/>
                        <w:right w:val="none" w:sz="0" w:space="0" w:color="auto"/>
                      </w:divBdr>
                    </w:div>
                  </w:divsChild>
                </w:div>
                <w:div w:id="746996998">
                  <w:marLeft w:val="0"/>
                  <w:marRight w:val="0"/>
                  <w:marTop w:val="0"/>
                  <w:marBottom w:val="0"/>
                  <w:divBdr>
                    <w:top w:val="none" w:sz="0" w:space="0" w:color="auto"/>
                    <w:left w:val="none" w:sz="0" w:space="0" w:color="auto"/>
                    <w:bottom w:val="none" w:sz="0" w:space="0" w:color="auto"/>
                    <w:right w:val="none" w:sz="0" w:space="0" w:color="auto"/>
                  </w:divBdr>
                  <w:divsChild>
                    <w:div w:id="474569402">
                      <w:marLeft w:val="0"/>
                      <w:marRight w:val="0"/>
                      <w:marTop w:val="0"/>
                      <w:marBottom w:val="0"/>
                      <w:divBdr>
                        <w:top w:val="none" w:sz="0" w:space="0" w:color="auto"/>
                        <w:left w:val="none" w:sz="0" w:space="0" w:color="auto"/>
                        <w:bottom w:val="none" w:sz="0" w:space="0" w:color="auto"/>
                        <w:right w:val="none" w:sz="0" w:space="0" w:color="auto"/>
                      </w:divBdr>
                    </w:div>
                  </w:divsChild>
                </w:div>
                <w:div w:id="752437265">
                  <w:marLeft w:val="0"/>
                  <w:marRight w:val="0"/>
                  <w:marTop w:val="0"/>
                  <w:marBottom w:val="0"/>
                  <w:divBdr>
                    <w:top w:val="none" w:sz="0" w:space="0" w:color="auto"/>
                    <w:left w:val="none" w:sz="0" w:space="0" w:color="auto"/>
                    <w:bottom w:val="none" w:sz="0" w:space="0" w:color="auto"/>
                    <w:right w:val="none" w:sz="0" w:space="0" w:color="auto"/>
                  </w:divBdr>
                  <w:divsChild>
                    <w:div w:id="1180772329">
                      <w:marLeft w:val="0"/>
                      <w:marRight w:val="0"/>
                      <w:marTop w:val="0"/>
                      <w:marBottom w:val="0"/>
                      <w:divBdr>
                        <w:top w:val="none" w:sz="0" w:space="0" w:color="auto"/>
                        <w:left w:val="none" w:sz="0" w:space="0" w:color="auto"/>
                        <w:bottom w:val="none" w:sz="0" w:space="0" w:color="auto"/>
                        <w:right w:val="none" w:sz="0" w:space="0" w:color="auto"/>
                      </w:divBdr>
                    </w:div>
                  </w:divsChild>
                </w:div>
                <w:div w:id="760103389">
                  <w:marLeft w:val="0"/>
                  <w:marRight w:val="0"/>
                  <w:marTop w:val="0"/>
                  <w:marBottom w:val="0"/>
                  <w:divBdr>
                    <w:top w:val="none" w:sz="0" w:space="0" w:color="auto"/>
                    <w:left w:val="none" w:sz="0" w:space="0" w:color="auto"/>
                    <w:bottom w:val="none" w:sz="0" w:space="0" w:color="auto"/>
                    <w:right w:val="none" w:sz="0" w:space="0" w:color="auto"/>
                  </w:divBdr>
                  <w:divsChild>
                    <w:div w:id="441384961">
                      <w:marLeft w:val="0"/>
                      <w:marRight w:val="0"/>
                      <w:marTop w:val="0"/>
                      <w:marBottom w:val="0"/>
                      <w:divBdr>
                        <w:top w:val="none" w:sz="0" w:space="0" w:color="auto"/>
                        <w:left w:val="none" w:sz="0" w:space="0" w:color="auto"/>
                        <w:bottom w:val="none" w:sz="0" w:space="0" w:color="auto"/>
                        <w:right w:val="none" w:sz="0" w:space="0" w:color="auto"/>
                      </w:divBdr>
                    </w:div>
                  </w:divsChild>
                </w:div>
                <w:div w:id="765423095">
                  <w:marLeft w:val="0"/>
                  <w:marRight w:val="0"/>
                  <w:marTop w:val="0"/>
                  <w:marBottom w:val="0"/>
                  <w:divBdr>
                    <w:top w:val="none" w:sz="0" w:space="0" w:color="auto"/>
                    <w:left w:val="none" w:sz="0" w:space="0" w:color="auto"/>
                    <w:bottom w:val="none" w:sz="0" w:space="0" w:color="auto"/>
                    <w:right w:val="none" w:sz="0" w:space="0" w:color="auto"/>
                  </w:divBdr>
                  <w:divsChild>
                    <w:div w:id="1203132049">
                      <w:marLeft w:val="0"/>
                      <w:marRight w:val="0"/>
                      <w:marTop w:val="0"/>
                      <w:marBottom w:val="0"/>
                      <w:divBdr>
                        <w:top w:val="none" w:sz="0" w:space="0" w:color="auto"/>
                        <w:left w:val="none" w:sz="0" w:space="0" w:color="auto"/>
                        <w:bottom w:val="none" w:sz="0" w:space="0" w:color="auto"/>
                        <w:right w:val="none" w:sz="0" w:space="0" w:color="auto"/>
                      </w:divBdr>
                    </w:div>
                  </w:divsChild>
                </w:div>
                <w:div w:id="791822684">
                  <w:marLeft w:val="0"/>
                  <w:marRight w:val="0"/>
                  <w:marTop w:val="0"/>
                  <w:marBottom w:val="0"/>
                  <w:divBdr>
                    <w:top w:val="none" w:sz="0" w:space="0" w:color="auto"/>
                    <w:left w:val="none" w:sz="0" w:space="0" w:color="auto"/>
                    <w:bottom w:val="none" w:sz="0" w:space="0" w:color="auto"/>
                    <w:right w:val="none" w:sz="0" w:space="0" w:color="auto"/>
                  </w:divBdr>
                  <w:divsChild>
                    <w:div w:id="889268315">
                      <w:marLeft w:val="0"/>
                      <w:marRight w:val="0"/>
                      <w:marTop w:val="0"/>
                      <w:marBottom w:val="0"/>
                      <w:divBdr>
                        <w:top w:val="none" w:sz="0" w:space="0" w:color="auto"/>
                        <w:left w:val="none" w:sz="0" w:space="0" w:color="auto"/>
                        <w:bottom w:val="none" w:sz="0" w:space="0" w:color="auto"/>
                        <w:right w:val="none" w:sz="0" w:space="0" w:color="auto"/>
                      </w:divBdr>
                    </w:div>
                  </w:divsChild>
                </w:div>
                <w:div w:id="804087355">
                  <w:marLeft w:val="0"/>
                  <w:marRight w:val="0"/>
                  <w:marTop w:val="0"/>
                  <w:marBottom w:val="0"/>
                  <w:divBdr>
                    <w:top w:val="none" w:sz="0" w:space="0" w:color="auto"/>
                    <w:left w:val="none" w:sz="0" w:space="0" w:color="auto"/>
                    <w:bottom w:val="none" w:sz="0" w:space="0" w:color="auto"/>
                    <w:right w:val="none" w:sz="0" w:space="0" w:color="auto"/>
                  </w:divBdr>
                  <w:divsChild>
                    <w:div w:id="1012029007">
                      <w:marLeft w:val="0"/>
                      <w:marRight w:val="0"/>
                      <w:marTop w:val="0"/>
                      <w:marBottom w:val="0"/>
                      <w:divBdr>
                        <w:top w:val="none" w:sz="0" w:space="0" w:color="auto"/>
                        <w:left w:val="none" w:sz="0" w:space="0" w:color="auto"/>
                        <w:bottom w:val="none" w:sz="0" w:space="0" w:color="auto"/>
                        <w:right w:val="none" w:sz="0" w:space="0" w:color="auto"/>
                      </w:divBdr>
                    </w:div>
                  </w:divsChild>
                </w:div>
                <w:div w:id="836968571">
                  <w:marLeft w:val="0"/>
                  <w:marRight w:val="0"/>
                  <w:marTop w:val="0"/>
                  <w:marBottom w:val="0"/>
                  <w:divBdr>
                    <w:top w:val="none" w:sz="0" w:space="0" w:color="auto"/>
                    <w:left w:val="none" w:sz="0" w:space="0" w:color="auto"/>
                    <w:bottom w:val="none" w:sz="0" w:space="0" w:color="auto"/>
                    <w:right w:val="none" w:sz="0" w:space="0" w:color="auto"/>
                  </w:divBdr>
                  <w:divsChild>
                    <w:div w:id="345406220">
                      <w:marLeft w:val="0"/>
                      <w:marRight w:val="0"/>
                      <w:marTop w:val="0"/>
                      <w:marBottom w:val="0"/>
                      <w:divBdr>
                        <w:top w:val="none" w:sz="0" w:space="0" w:color="auto"/>
                        <w:left w:val="none" w:sz="0" w:space="0" w:color="auto"/>
                        <w:bottom w:val="none" w:sz="0" w:space="0" w:color="auto"/>
                        <w:right w:val="none" w:sz="0" w:space="0" w:color="auto"/>
                      </w:divBdr>
                    </w:div>
                  </w:divsChild>
                </w:div>
                <w:div w:id="873806849">
                  <w:marLeft w:val="0"/>
                  <w:marRight w:val="0"/>
                  <w:marTop w:val="0"/>
                  <w:marBottom w:val="0"/>
                  <w:divBdr>
                    <w:top w:val="none" w:sz="0" w:space="0" w:color="auto"/>
                    <w:left w:val="none" w:sz="0" w:space="0" w:color="auto"/>
                    <w:bottom w:val="none" w:sz="0" w:space="0" w:color="auto"/>
                    <w:right w:val="none" w:sz="0" w:space="0" w:color="auto"/>
                  </w:divBdr>
                  <w:divsChild>
                    <w:div w:id="1070418657">
                      <w:marLeft w:val="0"/>
                      <w:marRight w:val="0"/>
                      <w:marTop w:val="0"/>
                      <w:marBottom w:val="0"/>
                      <w:divBdr>
                        <w:top w:val="none" w:sz="0" w:space="0" w:color="auto"/>
                        <w:left w:val="none" w:sz="0" w:space="0" w:color="auto"/>
                        <w:bottom w:val="none" w:sz="0" w:space="0" w:color="auto"/>
                        <w:right w:val="none" w:sz="0" w:space="0" w:color="auto"/>
                      </w:divBdr>
                    </w:div>
                  </w:divsChild>
                </w:div>
                <w:div w:id="895512425">
                  <w:marLeft w:val="0"/>
                  <w:marRight w:val="0"/>
                  <w:marTop w:val="0"/>
                  <w:marBottom w:val="0"/>
                  <w:divBdr>
                    <w:top w:val="none" w:sz="0" w:space="0" w:color="auto"/>
                    <w:left w:val="none" w:sz="0" w:space="0" w:color="auto"/>
                    <w:bottom w:val="none" w:sz="0" w:space="0" w:color="auto"/>
                    <w:right w:val="none" w:sz="0" w:space="0" w:color="auto"/>
                  </w:divBdr>
                  <w:divsChild>
                    <w:div w:id="668362584">
                      <w:marLeft w:val="0"/>
                      <w:marRight w:val="0"/>
                      <w:marTop w:val="0"/>
                      <w:marBottom w:val="0"/>
                      <w:divBdr>
                        <w:top w:val="none" w:sz="0" w:space="0" w:color="auto"/>
                        <w:left w:val="none" w:sz="0" w:space="0" w:color="auto"/>
                        <w:bottom w:val="none" w:sz="0" w:space="0" w:color="auto"/>
                        <w:right w:val="none" w:sz="0" w:space="0" w:color="auto"/>
                      </w:divBdr>
                    </w:div>
                    <w:div w:id="991637040">
                      <w:marLeft w:val="0"/>
                      <w:marRight w:val="0"/>
                      <w:marTop w:val="0"/>
                      <w:marBottom w:val="0"/>
                      <w:divBdr>
                        <w:top w:val="none" w:sz="0" w:space="0" w:color="auto"/>
                        <w:left w:val="none" w:sz="0" w:space="0" w:color="auto"/>
                        <w:bottom w:val="none" w:sz="0" w:space="0" w:color="auto"/>
                        <w:right w:val="none" w:sz="0" w:space="0" w:color="auto"/>
                      </w:divBdr>
                    </w:div>
                    <w:div w:id="1922173627">
                      <w:marLeft w:val="0"/>
                      <w:marRight w:val="0"/>
                      <w:marTop w:val="0"/>
                      <w:marBottom w:val="0"/>
                      <w:divBdr>
                        <w:top w:val="none" w:sz="0" w:space="0" w:color="auto"/>
                        <w:left w:val="none" w:sz="0" w:space="0" w:color="auto"/>
                        <w:bottom w:val="none" w:sz="0" w:space="0" w:color="auto"/>
                        <w:right w:val="none" w:sz="0" w:space="0" w:color="auto"/>
                      </w:divBdr>
                    </w:div>
                  </w:divsChild>
                </w:div>
                <w:div w:id="896161392">
                  <w:marLeft w:val="0"/>
                  <w:marRight w:val="0"/>
                  <w:marTop w:val="0"/>
                  <w:marBottom w:val="0"/>
                  <w:divBdr>
                    <w:top w:val="none" w:sz="0" w:space="0" w:color="auto"/>
                    <w:left w:val="none" w:sz="0" w:space="0" w:color="auto"/>
                    <w:bottom w:val="none" w:sz="0" w:space="0" w:color="auto"/>
                    <w:right w:val="none" w:sz="0" w:space="0" w:color="auto"/>
                  </w:divBdr>
                  <w:divsChild>
                    <w:div w:id="442766102">
                      <w:marLeft w:val="0"/>
                      <w:marRight w:val="0"/>
                      <w:marTop w:val="0"/>
                      <w:marBottom w:val="0"/>
                      <w:divBdr>
                        <w:top w:val="none" w:sz="0" w:space="0" w:color="auto"/>
                        <w:left w:val="none" w:sz="0" w:space="0" w:color="auto"/>
                        <w:bottom w:val="none" w:sz="0" w:space="0" w:color="auto"/>
                        <w:right w:val="none" w:sz="0" w:space="0" w:color="auto"/>
                      </w:divBdr>
                    </w:div>
                  </w:divsChild>
                </w:div>
                <w:div w:id="925072689">
                  <w:marLeft w:val="0"/>
                  <w:marRight w:val="0"/>
                  <w:marTop w:val="0"/>
                  <w:marBottom w:val="0"/>
                  <w:divBdr>
                    <w:top w:val="none" w:sz="0" w:space="0" w:color="auto"/>
                    <w:left w:val="none" w:sz="0" w:space="0" w:color="auto"/>
                    <w:bottom w:val="none" w:sz="0" w:space="0" w:color="auto"/>
                    <w:right w:val="none" w:sz="0" w:space="0" w:color="auto"/>
                  </w:divBdr>
                  <w:divsChild>
                    <w:div w:id="1698776771">
                      <w:marLeft w:val="0"/>
                      <w:marRight w:val="0"/>
                      <w:marTop w:val="0"/>
                      <w:marBottom w:val="0"/>
                      <w:divBdr>
                        <w:top w:val="none" w:sz="0" w:space="0" w:color="auto"/>
                        <w:left w:val="none" w:sz="0" w:space="0" w:color="auto"/>
                        <w:bottom w:val="none" w:sz="0" w:space="0" w:color="auto"/>
                        <w:right w:val="none" w:sz="0" w:space="0" w:color="auto"/>
                      </w:divBdr>
                    </w:div>
                  </w:divsChild>
                </w:div>
                <w:div w:id="926311298">
                  <w:marLeft w:val="0"/>
                  <w:marRight w:val="0"/>
                  <w:marTop w:val="0"/>
                  <w:marBottom w:val="0"/>
                  <w:divBdr>
                    <w:top w:val="none" w:sz="0" w:space="0" w:color="auto"/>
                    <w:left w:val="none" w:sz="0" w:space="0" w:color="auto"/>
                    <w:bottom w:val="none" w:sz="0" w:space="0" w:color="auto"/>
                    <w:right w:val="none" w:sz="0" w:space="0" w:color="auto"/>
                  </w:divBdr>
                  <w:divsChild>
                    <w:div w:id="2074158487">
                      <w:marLeft w:val="0"/>
                      <w:marRight w:val="0"/>
                      <w:marTop w:val="0"/>
                      <w:marBottom w:val="0"/>
                      <w:divBdr>
                        <w:top w:val="none" w:sz="0" w:space="0" w:color="auto"/>
                        <w:left w:val="none" w:sz="0" w:space="0" w:color="auto"/>
                        <w:bottom w:val="none" w:sz="0" w:space="0" w:color="auto"/>
                        <w:right w:val="none" w:sz="0" w:space="0" w:color="auto"/>
                      </w:divBdr>
                    </w:div>
                  </w:divsChild>
                </w:div>
                <w:div w:id="932854508">
                  <w:marLeft w:val="0"/>
                  <w:marRight w:val="0"/>
                  <w:marTop w:val="0"/>
                  <w:marBottom w:val="0"/>
                  <w:divBdr>
                    <w:top w:val="none" w:sz="0" w:space="0" w:color="auto"/>
                    <w:left w:val="none" w:sz="0" w:space="0" w:color="auto"/>
                    <w:bottom w:val="none" w:sz="0" w:space="0" w:color="auto"/>
                    <w:right w:val="none" w:sz="0" w:space="0" w:color="auto"/>
                  </w:divBdr>
                  <w:divsChild>
                    <w:div w:id="740833207">
                      <w:marLeft w:val="0"/>
                      <w:marRight w:val="0"/>
                      <w:marTop w:val="0"/>
                      <w:marBottom w:val="0"/>
                      <w:divBdr>
                        <w:top w:val="none" w:sz="0" w:space="0" w:color="auto"/>
                        <w:left w:val="none" w:sz="0" w:space="0" w:color="auto"/>
                        <w:bottom w:val="none" w:sz="0" w:space="0" w:color="auto"/>
                        <w:right w:val="none" w:sz="0" w:space="0" w:color="auto"/>
                      </w:divBdr>
                    </w:div>
                    <w:div w:id="1889487195">
                      <w:marLeft w:val="0"/>
                      <w:marRight w:val="0"/>
                      <w:marTop w:val="0"/>
                      <w:marBottom w:val="0"/>
                      <w:divBdr>
                        <w:top w:val="none" w:sz="0" w:space="0" w:color="auto"/>
                        <w:left w:val="none" w:sz="0" w:space="0" w:color="auto"/>
                        <w:bottom w:val="none" w:sz="0" w:space="0" w:color="auto"/>
                        <w:right w:val="none" w:sz="0" w:space="0" w:color="auto"/>
                      </w:divBdr>
                    </w:div>
                  </w:divsChild>
                </w:div>
                <w:div w:id="970329220">
                  <w:marLeft w:val="0"/>
                  <w:marRight w:val="0"/>
                  <w:marTop w:val="0"/>
                  <w:marBottom w:val="0"/>
                  <w:divBdr>
                    <w:top w:val="none" w:sz="0" w:space="0" w:color="auto"/>
                    <w:left w:val="none" w:sz="0" w:space="0" w:color="auto"/>
                    <w:bottom w:val="none" w:sz="0" w:space="0" w:color="auto"/>
                    <w:right w:val="none" w:sz="0" w:space="0" w:color="auto"/>
                  </w:divBdr>
                  <w:divsChild>
                    <w:div w:id="598215589">
                      <w:marLeft w:val="0"/>
                      <w:marRight w:val="0"/>
                      <w:marTop w:val="0"/>
                      <w:marBottom w:val="0"/>
                      <w:divBdr>
                        <w:top w:val="none" w:sz="0" w:space="0" w:color="auto"/>
                        <w:left w:val="none" w:sz="0" w:space="0" w:color="auto"/>
                        <w:bottom w:val="none" w:sz="0" w:space="0" w:color="auto"/>
                        <w:right w:val="none" w:sz="0" w:space="0" w:color="auto"/>
                      </w:divBdr>
                    </w:div>
                  </w:divsChild>
                </w:div>
                <w:div w:id="977875871">
                  <w:marLeft w:val="0"/>
                  <w:marRight w:val="0"/>
                  <w:marTop w:val="0"/>
                  <w:marBottom w:val="0"/>
                  <w:divBdr>
                    <w:top w:val="none" w:sz="0" w:space="0" w:color="auto"/>
                    <w:left w:val="none" w:sz="0" w:space="0" w:color="auto"/>
                    <w:bottom w:val="none" w:sz="0" w:space="0" w:color="auto"/>
                    <w:right w:val="none" w:sz="0" w:space="0" w:color="auto"/>
                  </w:divBdr>
                  <w:divsChild>
                    <w:div w:id="249503988">
                      <w:marLeft w:val="0"/>
                      <w:marRight w:val="0"/>
                      <w:marTop w:val="0"/>
                      <w:marBottom w:val="0"/>
                      <w:divBdr>
                        <w:top w:val="none" w:sz="0" w:space="0" w:color="auto"/>
                        <w:left w:val="none" w:sz="0" w:space="0" w:color="auto"/>
                        <w:bottom w:val="none" w:sz="0" w:space="0" w:color="auto"/>
                        <w:right w:val="none" w:sz="0" w:space="0" w:color="auto"/>
                      </w:divBdr>
                    </w:div>
                  </w:divsChild>
                </w:div>
                <w:div w:id="978917886">
                  <w:marLeft w:val="0"/>
                  <w:marRight w:val="0"/>
                  <w:marTop w:val="0"/>
                  <w:marBottom w:val="0"/>
                  <w:divBdr>
                    <w:top w:val="none" w:sz="0" w:space="0" w:color="auto"/>
                    <w:left w:val="none" w:sz="0" w:space="0" w:color="auto"/>
                    <w:bottom w:val="none" w:sz="0" w:space="0" w:color="auto"/>
                    <w:right w:val="none" w:sz="0" w:space="0" w:color="auto"/>
                  </w:divBdr>
                  <w:divsChild>
                    <w:div w:id="1548687536">
                      <w:marLeft w:val="0"/>
                      <w:marRight w:val="0"/>
                      <w:marTop w:val="0"/>
                      <w:marBottom w:val="0"/>
                      <w:divBdr>
                        <w:top w:val="none" w:sz="0" w:space="0" w:color="auto"/>
                        <w:left w:val="none" w:sz="0" w:space="0" w:color="auto"/>
                        <w:bottom w:val="none" w:sz="0" w:space="0" w:color="auto"/>
                        <w:right w:val="none" w:sz="0" w:space="0" w:color="auto"/>
                      </w:divBdr>
                    </w:div>
                  </w:divsChild>
                </w:div>
                <w:div w:id="988824493">
                  <w:marLeft w:val="0"/>
                  <w:marRight w:val="0"/>
                  <w:marTop w:val="0"/>
                  <w:marBottom w:val="0"/>
                  <w:divBdr>
                    <w:top w:val="none" w:sz="0" w:space="0" w:color="auto"/>
                    <w:left w:val="none" w:sz="0" w:space="0" w:color="auto"/>
                    <w:bottom w:val="none" w:sz="0" w:space="0" w:color="auto"/>
                    <w:right w:val="none" w:sz="0" w:space="0" w:color="auto"/>
                  </w:divBdr>
                  <w:divsChild>
                    <w:div w:id="852957784">
                      <w:marLeft w:val="0"/>
                      <w:marRight w:val="0"/>
                      <w:marTop w:val="0"/>
                      <w:marBottom w:val="0"/>
                      <w:divBdr>
                        <w:top w:val="none" w:sz="0" w:space="0" w:color="auto"/>
                        <w:left w:val="none" w:sz="0" w:space="0" w:color="auto"/>
                        <w:bottom w:val="none" w:sz="0" w:space="0" w:color="auto"/>
                        <w:right w:val="none" w:sz="0" w:space="0" w:color="auto"/>
                      </w:divBdr>
                    </w:div>
                  </w:divsChild>
                </w:div>
                <w:div w:id="1024667540">
                  <w:marLeft w:val="0"/>
                  <w:marRight w:val="0"/>
                  <w:marTop w:val="0"/>
                  <w:marBottom w:val="0"/>
                  <w:divBdr>
                    <w:top w:val="none" w:sz="0" w:space="0" w:color="auto"/>
                    <w:left w:val="none" w:sz="0" w:space="0" w:color="auto"/>
                    <w:bottom w:val="none" w:sz="0" w:space="0" w:color="auto"/>
                    <w:right w:val="none" w:sz="0" w:space="0" w:color="auto"/>
                  </w:divBdr>
                  <w:divsChild>
                    <w:div w:id="233903214">
                      <w:marLeft w:val="0"/>
                      <w:marRight w:val="0"/>
                      <w:marTop w:val="0"/>
                      <w:marBottom w:val="0"/>
                      <w:divBdr>
                        <w:top w:val="none" w:sz="0" w:space="0" w:color="auto"/>
                        <w:left w:val="none" w:sz="0" w:space="0" w:color="auto"/>
                        <w:bottom w:val="none" w:sz="0" w:space="0" w:color="auto"/>
                        <w:right w:val="none" w:sz="0" w:space="0" w:color="auto"/>
                      </w:divBdr>
                    </w:div>
                  </w:divsChild>
                </w:div>
                <w:div w:id="1039279302">
                  <w:marLeft w:val="0"/>
                  <w:marRight w:val="0"/>
                  <w:marTop w:val="0"/>
                  <w:marBottom w:val="0"/>
                  <w:divBdr>
                    <w:top w:val="none" w:sz="0" w:space="0" w:color="auto"/>
                    <w:left w:val="none" w:sz="0" w:space="0" w:color="auto"/>
                    <w:bottom w:val="none" w:sz="0" w:space="0" w:color="auto"/>
                    <w:right w:val="none" w:sz="0" w:space="0" w:color="auto"/>
                  </w:divBdr>
                  <w:divsChild>
                    <w:div w:id="946080336">
                      <w:marLeft w:val="0"/>
                      <w:marRight w:val="0"/>
                      <w:marTop w:val="0"/>
                      <w:marBottom w:val="0"/>
                      <w:divBdr>
                        <w:top w:val="none" w:sz="0" w:space="0" w:color="auto"/>
                        <w:left w:val="none" w:sz="0" w:space="0" w:color="auto"/>
                        <w:bottom w:val="none" w:sz="0" w:space="0" w:color="auto"/>
                        <w:right w:val="none" w:sz="0" w:space="0" w:color="auto"/>
                      </w:divBdr>
                    </w:div>
                    <w:div w:id="1018120025">
                      <w:marLeft w:val="0"/>
                      <w:marRight w:val="0"/>
                      <w:marTop w:val="0"/>
                      <w:marBottom w:val="0"/>
                      <w:divBdr>
                        <w:top w:val="none" w:sz="0" w:space="0" w:color="auto"/>
                        <w:left w:val="none" w:sz="0" w:space="0" w:color="auto"/>
                        <w:bottom w:val="none" w:sz="0" w:space="0" w:color="auto"/>
                        <w:right w:val="none" w:sz="0" w:space="0" w:color="auto"/>
                      </w:divBdr>
                    </w:div>
                  </w:divsChild>
                </w:div>
                <w:div w:id="1041981786">
                  <w:marLeft w:val="0"/>
                  <w:marRight w:val="0"/>
                  <w:marTop w:val="0"/>
                  <w:marBottom w:val="0"/>
                  <w:divBdr>
                    <w:top w:val="none" w:sz="0" w:space="0" w:color="auto"/>
                    <w:left w:val="none" w:sz="0" w:space="0" w:color="auto"/>
                    <w:bottom w:val="none" w:sz="0" w:space="0" w:color="auto"/>
                    <w:right w:val="none" w:sz="0" w:space="0" w:color="auto"/>
                  </w:divBdr>
                  <w:divsChild>
                    <w:div w:id="20673544">
                      <w:marLeft w:val="0"/>
                      <w:marRight w:val="0"/>
                      <w:marTop w:val="0"/>
                      <w:marBottom w:val="0"/>
                      <w:divBdr>
                        <w:top w:val="none" w:sz="0" w:space="0" w:color="auto"/>
                        <w:left w:val="none" w:sz="0" w:space="0" w:color="auto"/>
                        <w:bottom w:val="none" w:sz="0" w:space="0" w:color="auto"/>
                        <w:right w:val="none" w:sz="0" w:space="0" w:color="auto"/>
                      </w:divBdr>
                    </w:div>
                    <w:div w:id="137497401">
                      <w:marLeft w:val="0"/>
                      <w:marRight w:val="0"/>
                      <w:marTop w:val="0"/>
                      <w:marBottom w:val="0"/>
                      <w:divBdr>
                        <w:top w:val="none" w:sz="0" w:space="0" w:color="auto"/>
                        <w:left w:val="none" w:sz="0" w:space="0" w:color="auto"/>
                        <w:bottom w:val="none" w:sz="0" w:space="0" w:color="auto"/>
                        <w:right w:val="none" w:sz="0" w:space="0" w:color="auto"/>
                      </w:divBdr>
                    </w:div>
                    <w:div w:id="275913683">
                      <w:marLeft w:val="0"/>
                      <w:marRight w:val="0"/>
                      <w:marTop w:val="0"/>
                      <w:marBottom w:val="0"/>
                      <w:divBdr>
                        <w:top w:val="none" w:sz="0" w:space="0" w:color="auto"/>
                        <w:left w:val="none" w:sz="0" w:space="0" w:color="auto"/>
                        <w:bottom w:val="none" w:sz="0" w:space="0" w:color="auto"/>
                        <w:right w:val="none" w:sz="0" w:space="0" w:color="auto"/>
                      </w:divBdr>
                    </w:div>
                    <w:div w:id="277683586">
                      <w:marLeft w:val="0"/>
                      <w:marRight w:val="0"/>
                      <w:marTop w:val="0"/>
                      <w:marBottom w:val="0"/>
                      <w:divBdr>
                        <w:top w:val="none" w:sz="0" w:space="0" w:color="auto"/>
                        <w:left w:val="none" w:sz="0" w:space="0" w:color="auto"/>
                        <w:bottom w:val="none" w:sz="0" w:space="0" w:color="auto"/>
                        <w:right w:val="none" w:sz="0" w:space="0" w:color="auto"/>
                      </w:divBdr>
                    </w:div>
                    <w:div w:id="291516561">
                      <w:marLeft w:val="0"/>
                      <w:marRight w:val="0"/>
                      <w:marTop w:val="0"/>
                      <w:marBottom w:val="0"/>
                      <w:divBdr>
                        <w:top w:val="none" w:sz="0" w:space="0" w:color="auto"/>
                        <w:left w:val="none" w:sz="0" w:space="0" w:color="auto"/>
                        <w:bottom w:val="none" w:sz="0" w:space="0" w:color="auto"/>
                        <w:right w:val="none" w:sz="0" w:space="0" w:color="auto"/>
                      </w:divBdr>
                    </w:div>
                    <w:div w:id="1256789143">
                      <w:marLeft w:val="0"/>
                      <w:marRight w:val="0"/>
                      <w:marTop w:val="0"/>
                      <w:marBottom w:val="0"/>
                      <w:divBdr>
                        <w:top w:val="none" w:sz="0" w:space="0" w:color="auto"/>
                        <w:left w:val="none" w:sz="0" w:space="0" w:color="auto"/>
                        <w:bottom w:val="none" w:sz="0" w:space="0" w:color="auto"/>
                        <w:right w:val="none" w:sz="0" w:space="0" w:color="auto"/>
                      </w:divBdr>
                    </w:div>
                    <w:div w:id="1735740423">
                      <w:marLeft w:val="0"/>
                      <w:marRight w:val="0"/>
                      <w:marTop w:val="0"/>
                      <w:marBottom w:val="0"/>
                      <w:divBdr>
                        <w:top w:val="none" w:sz="0" w:space="0" w:color="auto"/>
                        <w:left w:val="none" w:sz="0" w:space="0" w:color="auto"/>
                        <w:bottom w:val="none" w:sz="0" w:space="0" w:color="auto"/>
                        <w:right w:val="none" w:sz="0" w:space="0" w:color="auto"/>
                      </w:divBdr>
                    </w:div>
                  </w:divsChild>
                </w:div>
                <w:div w:id="1045060376">
                  <w:marLeft w:val="0"/>
                  <w:marRight w:val="0"/>
                  <w:marTop w:val="0"/>
                  <w:marBottom w:val="0"/>
                  <w:divBdr>
                    <w:top w:val="none" w:sz="0" w:space="0" w:color="auto"/>
                    <w:left w:val="none" w:sz="0" w:space="0" w:color="auto"/>
                    <w:bottom w:val="none" w:sz="0" w:space="0" w:color="auto"/>
                    <w:right w:val="none" w:sz="0" w:space="0" w:color="auto"/>
                  </w:divBdr>
                  <w:divsChild>
                    <w:div w:id="466557418">
                      <w:marLeft w:val="0"/>
                      <w:marRight w:val="0"/>
                      <w:marTop w:val="0"/>
                      <w:marBottom w:val="0"/>
                      <w:divBdr>
                        <w:top w:val="none" w:sz="0" w:space="0" w:color="auto"/>
                        <w:left w:val="none" w:sz="0" w:space="0" w:color="auto"/>
                        <w:bottom w:val="none" w:sz="0" w:space="0" w:color="auto"/>
                        <w:right w:val="none" w:sz="0" w:space="0" w:color="auto"/>
                      </w:divBdr>
                    </w:div>
                  </w:divsChild>
                </w:div>
                <w:div w:id="1055785691">
                  <w:marLeft w:val="0"/>
                  <w:marRight w:val="0"/>
                  <w:marTop w:val="0"/>
                  <w:marBottom w:val="0"/>
                  <w:divBdr>
                    <w:top w:val="none" w:sz="0" w:space="0" w:color="auto"/>
                    <w:left w:val="none" w:sz="0" w:space="0" w:color="auto"/>
                    <w:bottom w:val="none" w:sz="0" w:space="0" w:color="auto"/>
                    <w:right w:val="none" w:sz="0" w:space="0" w:color="auto"/>
                  </w:divBdr>
                  <w:divsChild>
                    <w:div w:id="1222207170">
                      <w:marLeft w:val="0"/>
                      <w:marRight w:val="0"/>
                      <w:marTop w:val="0"/>
                      <w:marBottom w:val="0"/>
                      <w:divBdr>
                        <w:top w:val="none" w:sz="0" w:space="0" w:color="auto"/>
                        <w:left w:val="none" w:sz="0" w:space="0" w:color="auto"/>
                        <w:bottom w:val="none" w:sz="0" w:space="0" w:color="auto"/>
                        <w:right w:val="none" w:sz="0" w:space="0" w:color="auto"/>
                      </w:divBdr>
                    </w:div>
                  </w:divsChild>
                </w:div>
                <w:div w:id="1069814666">
                  <w:marLeft w:val="0"/>
                  <w:marRight w:val="0"/>
                  <w:marTop w:val="0"/>
                  <w:marBottom w:val="0"/>
                  <w:divBdr>
                    <w:top w:val="none" w:sz="0" w:space="0" w:color="auto"/>
                    <w:left w:val="none" w:sz="0" w:space="0" w:color="auto"/>
                    <w:bottom w:val="none" w:sz="0" w:space="0" w:color="auto"/>
                    <w:right w:val="none" w:sz="0" w:space="0" w:color="auto"/>
                  </w:divBdr>
                  <w:divsChild>
                    <w:div w:id="1494030866">
                      <w:marLeft w:val="0"/>
                      <w:marRight w:val="0"/>
                      <w:marTop w:val="0"/>
                      <w:marBottom w:val="0"/>
                      <w:divBdr>
                        <w:top w:val="none" w:sz="0" w:space="0" w:color="auto"/>
                        <w:left w:val="none" w:sz="0" w:space="0" w:color="auto"/>
                        <w:bottom w:val="none" w:sz="0" w:space="0" w:color="auto"/>
                        <w:right w:val="none" w:sz="0" w:space="0" w:color="auto"/>
                      </w:divBdr>
                    </w:div>
                  </w:divsChild>
                </w:div>
                <w:div w:id="1076636191">
                  <w:marLeft w:val="0"/>
                  <w:marRight w:val="0"/>
                  <w:marTop w:val="0"/>
                  <w:marBottom w:val="0"/>
                  <w:divBdr>
                    <w:top w:val="none" w:sz="0" w:space="0" w:color="auto"/>
                    <w:left w:val="none" w:sz="0" w:space="0" w:color="auto"/>
                    <w:bottom w:val="none" w:sz="0" w:space="0" w:color="auto"/>
                    <w:right w:val="none" w:sz="0" w:space="0" w:color="auto"/>
                  </w:divBdr>
                  <w:divsChild>
                    <w:div w:id="2074808156">
                      <w:marLeft w:val="0"/>
                      <w:marRight w:val="0"/>
                      <w:marTop w:val="0"/>
                      <w:marBottom w:val="0"/>
                      <w:divBdr>
                        <w:top w:val="none" w:sz="0" w:space="0" w:color="auto"/>
                        <w:left w:val="none" w:sz="0" w:space="0" w:color="auto"/>
                        <w:bottom w:val="none" w:sz="0" w:space="0" w:color="auto"/>
                        <w:right w:val="none" w:sz="0" w:space="0" w:color="auto"/>
                      </w:divBdr>
                    </w:div>
                  </w:divsChild>
                </w:div>
                <w:div w:id="1093357691">
                  <w:marLeft w:val="0"/>
                  <w:marRight w:val="0"/>
                  <w:marTop w:val="0"/>
                  <w:marBottom w:val="0"/>
                  <w:divBdr>
                    <w:top w:val="none" w:sz="0" w:space="0" w:color="auto"/>
                    <w:left w:val="none" w:sz="0" w:space="0" w:color="auto"/>
                    <w:bottom w:val="none" w:sz="0" w:space="0" w:color="auto"/>
                    <w:right w:val="none" w:sz="0" w:space="0" w:color="auto"/>
                  </w:divBdr>
                  <w:divsChild>
                    <w:div w:id="1964144286">
                      <w:marLeft w:val="0"/>
                      <w:marRight w:val="0"/>
                      <w:marTop w:val="0"/>
                      <w:marBottom w:val="0"/>
                      <w:divBdr>
                        <w:top w:val="none" w:sz="0" w:space="0" w:color="auto"/>
                        <w:left w:val="none" w:sz="0" w:space="0" w:color="auto"/>
                        <w:bottom w:val="none" w:sz="0" w:space="0" w:color="auto"/>
                        <w:right w:val="none" w:sz="0" w:space="0" w:color="auto"/>
                      </w:divBdr>
                    </w:div>
                  </w:divsChild>
                </w:div>
                <w:div w:id="1097141453">
                  <w:marLeft w:val="0"/>
                  <w:marRight w:val="0"/>
                  <w:marTop w:val="0"/>
                  <w:marBottom w:val="0"/>
                  <w:divBdr>
                    <w:top w:val="none" w:sz="0" w:space="0" w:color="auto"/>
                    <w:left w:val="none" w:sz="0" w:space="0" w:color="auto"/>
                    <w:bottom w:val="none" w:sz="0" w:space="0" w:color="auto"/>
                    <w:right w:val="none" w:sz="0" w:space="0" w:color="auto"/>
                  </w:divBdr>
                  <w:divsChild>
                    <w:div w:id="2092005383">
                      <w:marLeft w:val="0"/>
                      <w:marRight w:val="0"/>
                      <w:marTop w:val="0"/>
                      <w:marBottom w:val="0"/>
                      <w:divBdr>
                        <w:top w:val="none" w:sz="0" w:space="0" w:color="auto"/>
                        <w:left w:val="none" w:sz="0" w:space="0" w:color="auto"/>
                        <w:bottom w:val="none" w:sz="0" w:space="0" w:color="auto"/>
                        <w:right w:val="none" w:sz="0" w:space="0" w:color="auto"/>
                      </w:divBdr>
                    </w:div>
                  </w:divsChild>
                </w:div>
                <w:div w:id="1104879196">
                  <w:marLeft w:val="0"/>
                  <w:marRight w:val="0"/>
                  <w:marTop w:val="0"/>
                  <w:marBottom w:val="0"/>
                  <w:divBdr>
                    <w:top w:val="none" w:sz="0" w:space="0" w:color="auto"/>
                    <w:left w:val="none" w:sz="0" w:space="0" w:color="auto"/>
                    <w:bottom w:val="none" w:sz="0" w:space="0" w:color="auto"/>
                    <w:right w:val="none" w:sz="0" w:space="0" w:color="auto"/>
                  </w:divBdr>
                  <w:divsChild>
                    <w:div w:id="180357770">
                      <w:marLeft w:val="0"/>
                      <w:marRight w:val="0"/>
                      <w:marTop w:val="0"/>
                      <w:marBottom w:val="0"/>
                      <w:divBdr>
                        <w:top w:val="none" w:sz="0" w:space="0" w:color="auto"/>
                        <w:left w:val="none" w:sz="0" w:space="0" w:color="auto"/>
                        <w:bottom w:val="none" w:sz="0" w:space="0" w:color="auto"/>
                        <w:right w:val="none" w:sz="0" w:space="0" w:color="auto"/>
                      </w:divBdr>
                    </w:div>
                    <w:div w:id="281428570">
                      <w:marLeft w:val="0"/>
                      <w:marRight w:val="0"/>
                      <w:marTop w:val="0"/>
                      <w:marBottom w:val="0"/>
                      <w:divBdr>
                        <w:top w:val="none" w:sz="0" w:space="0" w:color="auto"/>
                        <w:left w:val="none" w:sz="0" w:space="0" w:color="auto"/>
                        <w:bottom w:val="none" w:sz="0" w:space="0" w:color="auto"/>
                        <w:right w:val="none" w:sz="0" w:space="0" w:color="auto"/>
                      </w:divBdr>
                    </w:div>
                    <w:div w:id="850492571">
                      <w:marLeft w:val="0"/>
                      <w:marRight w:val="0"/>
                      <w:marTop w:val="0"/>
                      <w:marBottom w:val="0"/>
                      <w:divBdr>
                        <w:top w:val="none" w:sz="0" w:space="0" w:color="auto"/>
                        <w:left w:val="none" w:sz="0" w:space="0" w:color="auto"/>
                        <w:bottom w:val="none" w:sz="0" w:space="0" w:color="auto"/>
                        <w:right w:val="none" w:sz="0" w:space="0" w:color="auto"/>
                      </w:divBdr>
                    </w:div>
                    <w:div w:id="1249533396">
                      <w:marLeft w:val="0"/>
                      <w:marRight w:val="0"/>
                      <w:marTop w:val="0"/>
                      <w:marBottom w:val="0"/>
                      <w:divBdr>
                        <w:top w:val="none" w:sz="0" w:space="0" w:color="auto"/>
                        <w:left w:val="none" w:sz="0" w:space="0" w:color="auto"/>
                        <w:bottom w:val="none" w:sz="0" w:space="0" w:color="auto"/>
                        <w:right w:val="none" w:sz="0" w:space="0" w:color="auto"/>
                      </w:divBdr>
                    </w:div>
                    <w:div w:id="2030598283">
                      <w:marLeft w:val="0"/>
                      <w:marRight w:val="0"/>
                      <w:marTop w:val="0"/>
                      <w:marBottom w:val="0"/>
                      <w:divBdr>
                        <w:top w:val="none" w:sz="0" w:space="0" w:color="auto"/>
                        <w:left w:val="none" w:sz="0" w:space="0" w:color="auto"/>
                        <w:bottom w:val="none" w:sz="0" w:space="0" w:color="auto"/>
                        <w:right w:val="none" w:sz="0" w:space="0" w:color="auto"/>
                      </w:divBdr>
                    </w:div>
                    <w:div w:id="2141920461">
                      <w:marLeft w:val="0"/>
                      <w:marRight w:val="0"/>
                      <w:marTop w:val="0"/>
                      <w:marBottom w:val="0"/>
                      <w:divBdr>
                        <w:top w:val="none" w:sz="0" w:space="0" w:color="auto"/>
                        <w:left w:val="none" w:sz="0" w:space="0" w:color="auto"/>
                        <w:bottom w:val="none" w:sz="0" w:space="0" w:color="auto"/>
                        <w:right w:val="none" w:sz="0" w:space="0" w:color="auto"/>
                      </w:divBdr>
                    </w:div>
                  </w:divsChild>
                </w:div>
                <w:div w:id="1124302838">
                  <w:marLeft w:val="0"/>
                  <w:marRight w:val="0"/>
                  <w:marTop w:val="0"/>
                  <w:marBottom w:val="0"/>
                  <w:divBdr>
                    <w:top w:val="none" w:sz="0" w:space="0" w:color="auto"/>
                    <w:left w:val="none" w:sz="0" w:space="0" w:color="auto"/>
                    <w:bottom w:val="none" w:sz="0" w:space="0" w:color="auto"/>
                    <w:right w:val="none" w:sz="0" w:space="0" w:color="auto"/>
                  </w:divBdr>
                  <w:divsChild>
                    <w:div w:id="670764605">
                      <w:marLeft w:val="0"/>
                      <w:marRight w:val="0"/>
                      <w:marTop w:val="0"/>
                      <w:marBottom w:val="0"/>
                      <w:divBdr>
                        <w:top w:val="none" w:sz="0" w:space="0" w:color="auto"/>
                        <w:left w:val="none" w:sz="0" w:space="0" w:color="auto"/>
                        <w:bottom w:val="none" w:sz="0" w:space="0" w:color="auto"/>
                        <w:right w:val="none" w:sz="0" w:space="0" w:color="auto"/>
                      </w:divBdr>
                    </w:div>
                    <w:div w:id="1047607881">
                      <w:marLeft w:val="0"/>
                      <w:marRight w:val="0"/>
                      <w:marTop w:val="0"/>
                      <w:marBottom w:val="0"/>
                      <w:divBdr>
                        <w:top w:val="none" w:sz="0" w:space="0" w:color="auto"/>
                        <w:left w:val="none" w:sz="0" w:space="0" w:color="auto"/>
                        <w:bottom w:val="none" w:sz="0" w:space="0" w:color="auto"/>
                        <w:right w:val="none" w:sz="0" w:space="0" w:color="auto"/>
                      </w:divBdr>
                    </w:div>
                    <w:div w:id="1904442341">
                      <w:marLeft w:val="0"/>
                      <w:marRight w:val="0"/>
                      <w:marTop w:val="0"/>
                      <w:marBottom w:val="0"/>
                      <w:divBdr>
                        <w:top w:val="none" w:sz="0" w:space="0" w:color="auto"/>
                        <w:left w:val="none" w:sz="0" w:space="0" w:color="auto"/>
                        <w:bottom w:val="none" w:sz="0" w:space="0" w:color="auto"/>
                        <w:right w:val="none" w:sz="0" w:space="0" w:color="auto"/>
                      </w:divBdr>
                    </w:div>
                  </w:divsChild>
                </w:div>
                <w:div w:id="1131047915">
                  <w:marLeft w:val="0"/>
                  <w:marRight w:val="0"/>
                  <w:marTop w:val="0"/>
                  <w:marBottom w:val="0"/>
                  <w:divBdr>
                    <w:top w:val="none" w:sz="0" w:space="0" w:color="auto"/>
                    <w:left w:val="none" w:sz="0" w:space="0" w:color="auto"/>
                    <w:bottom w:val="none" w:sz="0" w:space="0" w:color="auto"/>
                    <w:right w:val="none" w:sz="0" w:space="0" w:color="auto"/>
                  </w:divBdr>
                  <w:divsChild>
                    <w:div w:id="426384961">
                      <w:marLeft w:val="0"/>
                      <w:marRight w:val="0"/>
                      <w:marTop w:val="0"/>
                      <w:marBottom w:val="0"/>
                      <w:divBdr>
                        <w:top w:val="none" w:sz="0" w:space="0" w:color="auto"/>
                        <w:left w:val="none" w:sz="0" w:space="0" w:color="auto"/>
                        <w:bottom w:val="none" w:sz="0" w:space="0" w:color="auto"/>
                        <w:right w:val="none" w:sz="0" w:space="0" w:color="auto"/>
                      </w:divBdr>
                    </w:div>
                  </w:divsChild>
                </w:div>
                <w:div w:id="1133984323">
                  <w:marLeft w:val="0"/>
                  <w:marRight w:val="0"/>
                  <w:marTop w:val="0"/>
                  <w:marBottom w:val="0"/>
                  <w:divBdr>
                    <w:top w:val="none" w:sz="0" w:space="0" w:color="auto"/>
                    <w:left w:val="none" w:sz="0" w:space="0" w:color="auto"/>
                    <w:bottom w:val="none" w:sz="0" w:space="0" w:color="auto"/>
                    <w:right w:val="none" w:sz="0" w:space="0" w:color="auto"/>
                  </w:divBdr>
                  <w:divsChild>
                    <w:div w:id="1319000199">
                      <w:marLeft w:val="0"/>
                      <w:marRight w:val="0"/>
                      <w:marTop w:val="0"/>
                      <w:marBottom w:val="0"/>
                      <w:divBdr>
                        <w:top w:val="none" w:sz="0" w:space="0" w:color="auto"/>
                        <w:left w:val="none" w:sz="0" w:space="0" w:color="auto"/>
                        <w:bottom w:val="none" w:sz="0" w:space="0" w:color="auto"/>
                        <w:right w:val="none" w:sz="0" w:space="0" w:color="auto"/>
                      </w:divBdr>
                    </w:div>
                  </w:divsChild>
                </w:div>
                <w:div w:id="1142577475">
                  <w:marLeft w:val="0"/>
                  <w:marRight w:val="0"/>
                  <w:marTop w:val="0"/>
                  <w:marBottom w:val="0"/>
                  <w:divBdr>
                    <w:top w:val="none" w:sz="0" w:space="0" w:color="auto"/>
                    <w:left w:val="none" w:sz="0" w:space="0" w:color="auto"/>
                    <w:bottom w:val="none" w:sz="0" w:space="0" w:color="auto"/>
                    <w:right w:val="none" w:sz="0" w:space="0" w:color="auto"/>
                  </w:divBdr>
                  <w:divsChild>
                    <w:div w:id="930629115">
                      <w:marLeft w:val="0"/>
                      <w:marRight w:val="0"/>
                      <w:marTop w:val="0"/>
                      <w:marBottom w:val="0"/>
                      <w:divBdr>
                        <w:top w:val="none" w:sz="0" w:space="0" w:color="auto"/>
                        <w:left w:val="none" w:sz="0" w:space="0" w:color="auto"/>
                        <w:bottom w:val="none" w:sz="0" w:space="0" w:color="auto"/>
                        <w:right w:val="none" w:sz="0" w:space="0" w:color="auto"/>
                      </w:divBdr>
                    </w:div>
                  </w:divsChild>
                </w:div>
                <w:div w:id="1155144404">
                  <w:marLeft w:val="0"/>
                  <w:marRight w:val="0"/>
                  <w:marTop w:val="0"/>
                  <w:marBottom w:val="0"/>
                  <w:divBdr>
                    <w:top w:val="none" w:sz="0" w:space="0" w:color="auto"/>
                    <w:left w:val="none" w:sz="0" w:space="0" w:color="auto"/>
                    <w:bottom w:val="none" w:sz="0" w:space="0" w:color="auto"/>
                    <w:right w:val="none" w:sz="0" w:space="0" w:color="auto"/>
                  </w:divBdr>
                  <w:divsChild>
                    <w:div w:id="1288971995">
                      <w:marLeft w:val="0"/>
                      <w:marRight w:val="0"/>
                      <w:marTop w:val="0"/>
                      <w:marBottom w:val="0"/>
                      <w:divBdr>
                        <w:top w:val="none" w:sz="0" w:space="0" w:color="auto"/>
                        <w:left w:val="none" w:sz="0" w:space="0" w:color="auto"/>
                        <w:bottom w:val="none" w:sz="0" w:space="0" w:color="auto"/>
                        <w:right w:val="none" w:sz="0" w:space="0" w:color="auto"/>
                      </w:divBdr>
                    </w:div>
                  </w:divsChild>
                </w:div>
                <w:div w:id="1173105305">
                  <w:marLeft w:val="0"/>
                  <w:marRight w:val="0"/>
                  <w:marTop w:val="0"/>
                  <w:marBottom w:val="0"/>
                  <w:divBdr>
                    <w:top w:val="none" w:sz="0" w:space="0" w:color="auto"/>
                    <w:left w:val="none" w:sz="0" w:space="0" w:color="auto"/>
                    <w:bottom w:val="none" w:sz="0" w:space="0" w:color="auto"/>
                    <w:right w:val="none" w:sz="0" w:space="0" w:color="auto"/>
                  </w:divBdr>
                  <w:divsChild>
                    <w:div w:id="259262866">
                      <w:marLeft w:val="0"/>
                      <w:marRight w:val="0"/>
                      <w:marTop w:val="0"/>
                      <w:marBottom w:val="0"/>
                      <w:divBdr>
                        <w:top w:val="none" w:sz="0" w:space="0" w:color="auto"/>
                        <w:left w:val="none" w:sz="0" w:space="0" w:color="auto"/>
                        <w:bottom w:val="none" w:sz="0" w:space="0" w:color="auto"/>
                        <w:right w:val="none" w:sz="0" w:space="0" w:color="auto"/>
                      </w:divBdr>
                    </w:div>
                    <w:div w:id="516315074">
                      <w:marLeft w:val="0"/>
                      <w:marRight w:val="0"/>
                      <w:marTop w:val="0"/>
                      <w:marBottom w:val="0"/>
                      <w:divBdr>
                        <w:top w:val="none" w:sz="0" w:space="0" w:color="auto"/>
                        <w:left w:val="none" w:sz="0" w:space="0" w:color="auto"/>
                        <w:bottom w:val="none" w:sz="0" w:space="0" w:color="auto"/>
                        <w:right w:val="none" w:sz="0" w:space="0" w:color="auto"/>
                      </w:divBdr>
                    </w:div>
                    <w:div w:id="742096228">
                      <w:marLeft w:val="0"/>
                      <w:marRight w:val="0"/>
                      <w:marTop w:val="0"/>
                      <w:marBottom w:val="0"/>
                      <w:divBdr>
                        <w:top w:val="none" w:sz="0" w:space="0" w:color="auto"/>
                        <w:left w:val="none" w:sz="0" w:space="0" w:color="auto"/>
                        <w:bottom w:val="none" w:sz="0" w:space="0" w:color="auto"/>
                        <w:right w:val="none" w:sz="0" w:space="0" w:color="auto"/>
                      </w:divBdr>
                    </w:div>
                  </w:divsChild>
                </w:div>
                <w:div w:id="1188835860">
                  <w:marLeft w:val="0"/>
                  <w:marRight w:val="0"/>
                  <w:marTop w:val="0"/>
                  <w:marBottom w:val="0"/>
                  <w:divBdr>
                    <w:top w:val="none" w:sz="0" w:space="0" w:color="auto"/>
                    <w:left w:val="none" w:sz="0" w:space="0" w:color="auto"/>
                    <w:bottom w:val="none" w:sz="0" w:space="0" w:color="auto"/>
                    <w:right w:val="none" w:sz="0" w:space="0" w:color="auto"/>
                  </w:divBdr>
                  <w:divsChild>
                    <w:div w:id="1258711273">
                      <w:marLeft w:val="0"/>
                      <w:marRight w:val="0"/>
                      <w:marTop w:val="0"/>
                      <w:marBottom w:val="0"/>
                      <w:divBdr>
                        <w:top w:val="none" w:sz="0" w:space="0" w:color="auto"/>
                        <w:left w:val="none" w:sz="0" w:space="0" w:color="auto"/>
                        <w:bottom w:val="none" w:sz="0" w:space="0" w:color="auto"/>
                        <w:right w:val="none" w:sz="0" w:space="0" w:color="auto"/>
                      </w:divBdr>
                    </w:div>
                  </w:divsChild>
                </w:div>
                <w:div w:id="1189831453">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
                  </w:divsChild>
                </w:div>
                <w:div w:id="1197041273">
                  <w:marLeft w:val="0"/>
                  <w:marRight w:val="0"/>
                  <w:marTop w:val="0"/>
                  <w:marBottom w:val="0"/>
                  <w:divBdr>
                    <w:top w:val="none" w:sz="0" w:space="0" w:color="auto"/>
                    <w:left w:val="none" w:sz="0" w:space="0" w:color="auto"/>
                    <w:bottom w:val="none" w:sz="0" w:space="0" w:color="auto"/>
                    <w:right w:val="none" w:sz="0" w:space="0" w:color="auto"/>
                  </w:divBdr>
                  <w:divsChild>
                    <w:div w:id="1670064193">
                      <w:marLeft w:val="0"/>
                      <w:marRight w:val="0"/>
                      <w:marTop w:val="0"/>
                      <w:marBottom w:val="0"/>
                      <w:divBdr>
                        <w:top w:val="none" w:sz="0" w:space="0" w:color="auto"/>
                        <w:left w:val="none" w:sz="0" w:space="0" w:color="auto"/>
                        <w:bottom w:val="none" w:sz="0" w:space="0" w:color="auto"/>
                        <w:right w:val="none" w:sz="0" w:space="0" w:color="auto"/>
                      </w:divBdr>
                    </w:div>
                  </w:divsChild>
                </w:div>
                <w:div w:id="1211112782">
                  <w:marLeft w:val="0"/>
                  <w:marRight w:val="0"/>
                  <w:marTop w:val="0"/>
                  <w:marBottom w:val="0"/>
                  <w:divBdr>
                    <w:top w:val="none" w:sz="0" w:space="0" w:color="auto"/>
                    <w:left w:val="none" w:sz="0" w:space="0" w:color="auto"/>
                    <w:bottom w:val="none" w:sz="0" w:space="0" w:color="auto"/>
                    <w:right w:val="none" w:sz="0" w:space="0" w:color="auto"/>
                  </w:divBdr>
                  <w:divsChild>
                    <w:div w:id="232355914">
                      <w:marLeft w:val="0"/>
                      <w:marRight w:val="0"/>
                      <w:marTop w:val="0"/>
                      <w:marBottom w:val="0"/>
                      <w:divBdr>
                        <w:top w:val="none" w:sz="0" w:space="0" w:color="auto"/>
                        <w:left w:val="none" w:sz="0" w:space="0" w:color="auto"/>
                        <w:bottom w:val="none" w:sz="0" w:space="0" w:color="auto"/>
                        <w:right w:val="none" w:sz="0" w:space="0" w:color="auto"/>
                      </w:divBdr>
                    </w:div>
                  </w:divsChild>
                </w:div>
                <w:div w:id="1234196174">
                  <w:marLeft w:val="0"/>
                  <w:marRight w:val="0"/>
                  <w:marTop w:val="0"/>
                  <w:marBottom w:val="0"/>
                  <w:divBdr>
                    <w:top w:val="none" w:sz="0" w:space="0" w:color="auto"/>
                    <w:left w:val="none" w:sz="0" w:space="0" w:color="auto"/>
                    <w:bottom w:val="none" w:sz="0" w:space="0" w:color="auto"/>
                    <w:right w:val="none" w:sz="0" w:space="0" w:color="auto"/>
                  </w:divBdr>
                  <w:divsChild>
                    <w:div w:id="622032226">
                      <w:marLeft w:val="0"/>
                      <w:marRight w:val="0"/>
                      <w:marTop w:val="0"/>
                      <w:marBottom w:val="0"/>
                      <w:divBdr>
                        <w:top w:val="none" w:sz="0" w:space="0" w:color="auto"/>
                        <w:left w:val="none" w:sz="0" w:space="0" w:color="auto"/>
                        <w:bottom w:val="none" w:sz="0" w:space="0" w:color="auto"/>
                        <w:right w:val="none" w:sz="0" w:space="0" w:color="auto"/>
                      </w:divBdr>
                    </w:div>
                    <w:div w:id="1308507813">
                      <w:marLeft w:val="0"/>
                      <w:marRight w:val="0"/>
                      <w:marTop w:val="0"/>
                      <w:marBottom w:val="0"/>
                      <w:divBdr>
                        <w:top w:val="none" w:sz="0" w:space="0" w:color="auto"/>
                        <w:left w:val="none" w:sz="0" w:space="0" w:color="auto"/>
                        <w:bottom w:val="none" w:sz="0" w:space="0" w:color="auto"/>
                        <w:right w:val="none" w:sz="0" w:space="0" w:color="auto"/>
                      </w:divBdr>
                    </w:div>
                    <w:div w:id="1483084957">
                      <w:marLeft w:val="0"/>
                      <w:marRight w:val="0"/>
                      <w:marTop w:val="0"/>
                      <w:marBottom w:val="0"/>
                      <w:divBdr>
                        <w:top w:val="none" w:sz="0" w:space="0" w:color="auto"/>
                        <w:left w:val="none" w:sz="0" w:space="0" w:color="auto"/>
                        <w:bottom w:val="none" w:sz="0" w:space="0" w:color="auto"/>
                        <w:right w:val="none" w:sz="0" w:space="0" w:color="auto"/>
                      </w:divBdr>
                    </w:div>
                  </w:divsChild>
                </w:div>
                <w:div w:id="1249465751">
                  <w:marLeft w:val="0"/>
                  <w:marRight w:val="0"/>
                  <w:marTop w:val="0"/>
                  <w:marBottom w:val="0"/>
                  <w:divBdr>
                    <w:top w:val="none" w:sz="0" w:space="0" w:color="auto"/>
                    <w:left w:val="none" w:sz="0" w:space="0" w:color="auto"/>
                    <w:bottom w:val="none" w:sz="0" w:space="0" w:color="auto"/>
                    <w:right w:val="none" w:sz="0" w:space="0" w:color="auto"/>
                  </w:divBdr>
                  <w:divsChild>
                    <w:div w:id="1029448475">
                      <w:marLeft w:val="0"/>
                      <w:marRight w:val="0"/>
                      <w:marTop w:val="0"/>
                      <w:marBottom w:val="0"/>
                      <w:divBdr>
                        <w:top w:val="none" w:sz="0" w:space="0" w:color="auto"/>
                        <w:left w:val="none" w:sz="0" w:space="0" w:color="auto"/>
                        <w:bottom w:val="none" w:sz="0" w:space="0" w:color="auto"/>
                        <w:right w:val="none" w:sz="0" w:space="0" w:color="auto"/>
                      </w:divBdr>
                    </w:div>
                  </w:divsChild>
                </w:div>
                <w:div w:id="1272008310">
                  <w:marLeft w:val="0"/>
                  <w:marRight w:val="0"/>
                  <w:marTop w:val="0"/>
                  <w:marBottom w:val="0"/>
                  <w:divBdr>
                    <w:top w:val="none" w:sz="0" w:space="0" w:color="auto"/>
                    <w:left w:val="none" w:sz="0" w:space="0" w:color="auto"/>
                    <w:bottom w:val="none" w:sz="0" w:space="0" w:color="auto"/>
                    <w:right w:val="none" w:sz="0" w:space="0" w:color="auto"/>
                  </w:divBdr>
                  <w:divsChild>
                    <w:div w:id="1078790337">
                      <w:marLeft w:val="0"/>
                      <w:marRight w:val="0"/>
                      <w:marTop w:val="0"/>
                      <w:marBottom w:val="0"/>
                      <w:divBdr>
                        <w:top w:val="none" w:sz="0" w:space="0" w:color="auto"/>
                        <w:left w:val="none" w:sz="0" w:space="0" w:color="auto"/>
                        <w:bottom w:val="none" w:sz="0" w:space="0" w:color="auto"/>
                        <w:right w:val="none" w:sz="0" w:space="0" w:color="auto"/>
                      </w:divBdr>
                    </w:div>
                  </w:divsChild>
                </w:div>
                <w:div w:id="1282762561">
                  <w:marLeft w:val="0"/>
                  <w:marRight w:val="0"/>
                  <w:marTop w:val="0"/>
                  <w:marBottom w:val="0"/>
                  <w:divBdr>
                    <w:top w:val="none" w:sz="0" w:space="0" w:color="auto"/>
                    <w:left w:val="none" w:sz="0" w:space="0" w:color="auto"/>
                    <w:bottom w:val="none" w:sz="0" w:space="0" w:color="auto"/>
                    <w:right w:val="none" w:sz="0" w:space="0" w:color="auto"/>
                  </w:divBdr>
                  <w:divsChild>
                    <w:div w:id="1768424744">
                      <w:marLeft w:val="0"/>
                      <w:marRight w:val="0"/>
                      <w:marTop w:val="0"/>
                      <w:marBottom w:val="0"/>
                      <w:divBdr>
                        <w:top w:val="none" w:sz="0" w:space="0" w:color="auto"/>
                        <w:left w:val="none" w:sz="0" w:space="0" w:color="auto"/>
                        <w:bottom w:val="none" w:sz="0" w:space="0" w:color="auto"/>
                        <w:right w:val="none" w:sz="0" w:space="0" w:color="auto"/>
                      </w:divBdr>
                    </w:div>
                  </w:divsChild>
                </w:div>
                <w:div w:id="1282957246">
                  <w:marLeft w:val="0"/>
                  <w:marRight w:val="0"/>
                  <w:marTop w:val="0"/>
                  <w:marBottom w:val="0"/>
                  <w:divBdr>
                    <w:top w:val="none" w:sz="0" w:space="0" w:color="auto"/>
                    <w:left w:val="none" w:sz="0" w:space="0" w:color="auto"/>
                    <w:bottom w:val="none" w:sz="0" w:space="0" w:color="auto"/>
                    <w:right w:val="none" w:sz="0" w:space="0" w:color="auto"/>
                  </w:divBdr>
                  <w:divsChild>
                    <w:div w:id="1445349096">
                      <w:marLeft w:val="0"/>
                      <w:marRight w:val="0"/>
                      <w:marTop w:val="0"/>
                      <w:marBottom w:val="0"/>
                      <w:divBdr>
                        <w:top w:val="none" w:sz="0" w:space="0" w:color="auto"/>
                        <w:left w:val="none" w:sz="0" w:space="0" w:color="auto"/>
                        <w:bottom w:val="none" w:sz="0" w:space="0" w:color="auto"/>
                        <w:right w:val="none" w:sz="0" w:space="0" w:color="auto"/>
                      </w:divBdr>
                    </w:div>
                  </w:divsChild>
                </w:div>
                <w:div w:id="1303072266">
                  <w:marLeft w:val="0"/>
                  <w:marRight w:val="0"/>
                  <w:marTop w:val="0"/>
                  <w:marBottom w:val="0"/>
                  <w:divBdr>
                    <w:top w:val="none" w:sz="0" w:space="0" w:color="auto"/>
                    <w:left w:val="none" w:sz="0" w:space="0" w:color="auto"/>
                    <w:bottom w:val="none" w:sz="0" w:space="0" w:color="auto"/>
                    <w:right w:val="none" w:sz="0" w:space="0" w:color="auto"/>
                  </w:divBdr>
                  <w:divsChild>
                    <w:div w:id="2045711320">
                      <w:marLeft w:val="0"/>
                      <w:marRight w:val="0"/>
                      <w:marTop w:val="0"/>
                      <w:marBottom w:val="0"/>
                      <w:divBdr>
                        <w:top w:val="none" w:sz="0" w:space="0" w:color="auto"/>
                        <w:left w:val="none" w:sz="0" w:space="0" w:color="auto"/>
                        <w:bottom w:val="none" w:sz="0" w:space="0" w:color="auto"/>
                        <w:right w:val="none" w:sz="0" w:space="0" w:color="auto"/>
                      </w:divBdr>
                    </w:div>
                  </w:divsChild>
                </w:div>
                <w:div w:id="1307197847">
                  <w:marLeft w:val="0"/>
                  <w:marRight w:val="0"/>
                  <w:marTop w:val="0"/>
                  <w:marBottom w:val="0"/>
                  <w:divBdr>
                    <w:top w:val="none" w:sz="0" w:space="0" w:color="auto"/>
                    <w:left w:val="none" w:sz="0" w:space="0" w:color="auto"/>
                    <w:bottom w:val="none" w:sz="0" w:space="0" w:color="auto"/>
                    <w:right w:val="none" w:sz="0" w:space="0" w:color="auto"/>
                  </w:divBdr>
                  <w:divsChild>
                    <w:div w:id="61031154">
                      <w:marLeft w:val="0"/>
                      <w:marRight w:val="0"/>
                      <w:marTop w:val="0"/>
                      <w:marBottom w:val="0"/>
                      <w:divBdr>
                        <w:top w:val="none" w:sz="0" w:space="0" w:color="auto"/>
                        <w:left w:val="none" w:sz="0" w:space="0" w:color="auto"/>
                        <w:bottom w:val="none" w:sz="0" w:space="0" w:color="auto"/>
                        <w:right w:val="none" w:sz="0" w:space="0" w:color="auto"/>
                      </w:divBdr>
                    </w:div>
                  </w:divsChild>
                </w:div>
                <w:div w:id="1321156720">
                  <w:marLeft w:val="0"/>
                  <w:marRight w:val="0"/>
                  <w:marTop w:val="0"/>
                  <w:marBottom w:val="0"/>
                  <w:divBdr>
                    <w:top w:val="none" w:sz="0" w:space="0" w:color="auto"/>
                    <w:left w:val="none" w:sz="0" w:space="0" w:color="auto"/>
                    <w:bottom w:val="none" w:sz="0" w:space="0" w:color="auto"/>
                    <w:right w:val="none" w:sz="0" w:space="0" w:color="auto"/>
                  </w:divBdr>
                  <w:divsChild>
                    <w:div w:id="7293402">
                      <w:marLeft w:val="0"/>
                      <w:marRight w:val="0"/>
                      <w:marTop w:val="0"/>
                      <w:marBottom w:val="0"/>
                      <w:divBdr>
                        <w:top w:val="none" w:sz="0" w:space="0" w:color="auto"/>
                        <w:left w:val="none" w:sz="0" w:space="0" w:color="auto"/>
                        <w:bottom w:val="none" w:sz="0" w:space="0" w:color="auto"/>
                        <w:right w:val="none" w:sz="0" w:space="0" w:color="auto"/>
                      </w:divBdr>
                    </w:div>
                    <w:div w:id="41222541">
                      <w:marLeft w:val="0"/>
                      <w:marRight w:val="0"/>
                      <w:marTop w:val="0"/>
                      <w:marBottom w:val="0"/>
                      <w:divBdr>
                        <w:top w:val="none" w:sz="0" w:space="0" w:color="auto"/>
                        <w:left w:val="none" w:sz="0" w:space="0" w:color="auto"/>
                        <w:bottom w:val="none" w:sz="0" w:space="0" w:color="auto"/>
                        <w:right w:val="none" w:sz="0" w:space="0" w:color="auto"/>
                      </w:divBdr>
                    </w:div>
                    <w:div w:id="181474429">
                      <w:marLeft w:val="0"/>
                      <w:marRight w:val="0"/>
                      <w:marTop w:val="0"/>
                      <w:marBottom w:val="0"/>
                      <w:divBdr>
                        <w:top w:val="none" w:sz="0" w:space="0" w:color="auto"/>
                        <w:left w:val="none" w:sz="0" w:space="0" w:color="auto"/>
                        <w:bottom w:val="none" w:sz="0" w:space="0" w:color="auto"/>
                        <w:right w:val="none" w:sz="0" w:space="0" w:color="auto"/>
                      </w:divBdr>
                    </w:div>
                    <w:div w:id="299189354">
                      <w:marLeft w:val="0"/>
                      <w:marRight w:val="0"/>
                      <w:marTop w:val="0"/>
                      <w:marBottom w:val="0"/>
                      <w:divBdr>
                        <w:top w:val="none" w:sz="0" w:space="0" w:color="auto"/>
                        <w:left w:val="none" w:sz="0" w:space="0" w:color="auto"/>
                        <w:bottom w:val="none" w:sz="0" w:space="0" w:color="auto"/>
                        <w:right w:val="none" w:sz="0" w:space="0" w:color="auto"/>
                      </w:divBdr>
                    </w:div>
                    <w:div w:id="414059362">
                      <w:marLeft w:val="0"/>
                      <w:marRight w:val="0"/>
                      <w:marTop w:val="0"/>
                      <w:marBottom w:val="0"/>
                      <w:divBdr>
                        <w:top w:val="none" w:sz="0" w:space="0" w:color="auto"/>
                        <w:left w:val="none" w:sz="0" w:space="0" w:color="auto"/>
                        <w:bottom w:val="none" w:sz="0" w:space="0" w:color="auto"/>
                        <w:right w:val="none" w:sz="0" w:space="0" w:color="auto"/>
                      </w:divBdr>
                    </w:div>
                    <w:div w:id="952246925">
                      <w:marLeft w:val="0"/>
                      <w:marRight w:val="0"/>
                      <w:marTop w:val="0"/>
                      <w:marBottom w:val="0"/>
                      <w:divBdr>
                        <w:top w:val="none" w:sz="0" w:space="0" w:color="auto"/>
                        <w:left w:val="none" w:sz="0" w:space="0" w:color="auto"/>
                        <w:bottom w:val="none" w:sz="0" w:space="0" w:color="auto"/>
                        <w:right w:val="none" w:sz="0" w:space="0" w:color="auto"/>
                      </w:divBdr>
                    </w:div>
                    <w:div w:id="1047728082">
                      <w:marLeft w:val="0"/>
                      <w:marRight w:val="0"/>
                      <w:marTop w:val="0"/>
                      <w:marBottom w:val="0"/>
                      <w:divBdr>
                        <w:top w:val="none" w:sz="0" w:space="0" w:color="auto"/>
                        <w:left w:val="none" w:sz="0" w:space="0" w:color="auto"/>
                        <w:bottom w:val="none" w:sz="0" w:space="0" w:color="auto"/>
                        <w:right w:val="none" w:sz="0" w:space="0" w:color="auto"/>
                      </w:divBdr>
                    </w:div>
                    <w:div w:id="1068459210">
                      <w:marLeft w:val="0"/>
                      <w:marRight w:val="0"/>
                      <w:marTop w:val="0"/>
                      <w:marBottom w:val="0"/>
                      <w:divBdr>
                        <w:top w:val="none" w:sz="0" w:space="0" w:color="auto"/>
                        <w:left w:val="none" w:sz="0" w:space="0" w:color="auto"/>
                        <w:bottom w:val="none" w:sz="0" w:space="0" w:color="auto"/>
                        <w:right w:val="none" w:sz="0" w:space="0" w:color="auto"/>
                      </w:divBdr>
                    </w:div>
                    <w:div w:id="1143235841">
                      <w:marLeft w:val="0"/>
                      <w:marRight w:val="0"/>
                      <w:marTop w:val="0"/>
                      <w:marBottom w:val="0"/>
                      <w:divBdr>
                        <w:top w:val="none" w:sz="0" w:space="0" w:color="auto"/>
                        <w:left w:val="none" w:sz="0" w:space="0" w:color="auto"/>
                        <w:bottom w:val="none" w:sz="0" w:space="0" w:color="auto"/>
                        <w:right w:val="none" w:sz="0" w:space="0" w:color="auto"/>
                      </w:divBdr>
                    </w:div>
                    <w:div w:id="1160927346">
                      <w:marLeft w:val="0"/>
                      <w:marRight w:val="0"/>
                      <w:marTop w:val="0"/>
                      <w:marBottom w:val="0"/>
                      <w:divBdr>
                        <w:top w:val="none" w:sz="0" w:space="0" w:color="auto"/>
                        <w:left w:val="none" w:sz="0" w:space="0" w:color="auto"/>
                        <w:bottom w:val="none" w:sz="0" w:space="0" w:color="auto"/>
                        <w:right w:val="none" w:sz="0" w:space="0" w:color="auto"/>
                      </w:divBdr>
                    </w:div>
                    <w:div w:id="1986547279">
                      <w:marLeft w:val="0"/>
                      <w:marRight w:val="0"/>
                      <w:marTop w:val="0"/>
                      <w:marBottom w:val="0"/>
                      <w:divBdr>
                        <w:top w:val="none" w:sz="0" w:space="0" w:color="auto"/>
                        <w:left w:val="none" w:sz="0" w:space="0" w:color="auto"/>
                        <w:bottom w:val="none" w:sz="0" w:space="0" w:color="auto"/>
                        <w:right w:val="none" w:sz="0" w:space="0" w:color="auto"/>
                      </w:divBdr>
                    </w:div>
                  </w:divsChild>
                </w:div>
                <w:div w:id="1325009235">
                  <w:marLeft w:val="0"/>
                  <w:marRight w:val="0"/>
                  <w:marTop w:val="0"/>
                  <w:marBottom w:val="0"/>
                  <w:divBdr>
                    <w:top w:val="none" w:sz="0" w:space="0" w:color="auto"/>
                    <w:left w:val="none" w:sz="0" w:space="0" w:color="auto"/>
                    <w:bottom w:val="none" w:sz="0" w:space="0" w:color="auto"/>
                    <w:right w:val="none" w:sz="0" w:space="0" w:color="auto"/>
                  </w:divBdr>
                  <w:divsChild>
                    <w:div w:id="458305004">
                      <w:marLeft w:val="0"/>
                      <w:marRight w:val="0"/>
                      <w:marTop w:val="0"/>
                      <w:marBottom w:val="0"/>
                      <w:divBdr>
                        <w:top w:val="none" w:sz="0" w:space="0" w:color="auto"/>
                        <w:left w:val="none" w:sz="0" w:space="0" w:color="auto"/>
                        <w:bottom w:val="none" w:sz="0" w:space="0" w:color="auto"/>
                        <w:right w:val="none" w:sz="0" w:space="0" w:color="auto"/>
                      </w:divBdr>
                    </w:div>
                  </w:divsChild>
                </w:div>
                <w:div w:id="1339625198">
                  <w:marLeft w:val="0"/>
                  <w:marRight w:val="0"/>
                  <w:marTop w:val="0"/>
                  <w:marBottom w:val="0"/>
                  <w:divBdr>
                    <w:top w:val="none" w:sz="0" w:space="0" w:color="auto"/>
                    <w:left w:val="none" w:sz="0" w:space="0" w:color="auto"/>
                    <w:bottom w:val="none" w:sz="0" w:space="0" w:color="auto"/>
                    <w:right w:val="none" w:sz="0" w:space="0" w:color="auto"/>
                  </w:divBdr>
                  <w:divsChild>
                    <w:div w:id="428500607">
                      <w:marLeft w:val="0"/>
                      <w:marRight w:val="0"/>
                      <w:marTop w:val="0"/>
                      <w:marBottom w:val="0"/>
                      <w:divBdr>
                        <w:top w:val="none" w:sz="0" w:space="0" w:color="auto"/>
                        <w:left w:val="none" w:sz="0" w:space="0" w:color="auto"/>
                        <w:bottom w:val="none" w:sz="0" w:space="0" w:color="auto"/>
                        <w:right w:val="none" w:sz="0" w:space="0" w:color="auto"/>
                      </w:divBdr>
                    </w:div>
                  </w:divsChild>
                </w:div>
                <w:div w:id="1343774933">
                  <w:marLeft w:val="0"/>
                  <w:marRight w:val="0"/>
                  <w:marTop w:val="0"/>
                  <w:marBottom w:val="0"/>
                  <w:divBdr>
                    <w:top w:val="none" w:sz="0" w:space="0" w:color="auto"/>
                    <w:left w:val="none" w:sz="0" w:space="0" w:color="auto"/>
                    <w:bottom w:val="none" w:sz="0" w:space="0" w:color="auto"/>
                    <w:right w:val="none" w:sz="0" w:space="0" w:color="auto"/>
                  </w:divBdr>
                  <w:divsChild>
                    <w:div w:id="1583949352">
                      <w:marLeft w:val="0"/>
                      <w:marRight w:val="0"/>
                      <w:marTop w:val="0"/>
                      <w:marBottom w:val="0"/>
                      <w:divBdr>
                        <w:top w:val="none" w:sz="0" w:space="0" w:color="auto"/>
                        <w:left w:val="none" w:sz="0" w:space="0" w:color="auto"/>
                        <w:bottom w:val="none" w:sz="0" w:space="0" w:color="auto"/>
                        <w:right w:val="none" w:sz="0" w:space="0" w:color="auto"/>
                      </w:divBdr>
                    </w:div>
                  </w:divsChild>
                </w:div>
                <w:div w:id="1378043482">
                  <w:marLeft w:val="0"/>
                  <w:marRight w:val="0"/>
                  <w:marTop w:val="0"/>
                  <w:marBottom w:val="0"/>
                  <w:divBdr>
                    <w:top w:val="none" w:sz="0" w:space="0" w:color="auto"/>
                    <w:left w:val="none" w:sz="0" w:space="0" w:color="auto"/>
                    <w:bottom w:val="none" w:sz="0" w:space="0" w:color="auto"/>
                    <w:right w:val="none" w:sz="0" w:space="0" w:color="auto"/>
                  </w:divBdr>
                  <w:divsChild>
                    <w:div w:id="1533494342">
                      <w:marLeft w:val="0"/>
                      <w:marRight w:val="0"/>
                      <w:marTop w:val="0"/>
                      <w:marBottom w:val="0"/>
                      <w:divBdr>
                        <w:top w:val="none" w:sz="0" w:space="0" w:color="auto"/>
                        <w:left w:val="none" w:sz="0" w:space="0" w:color="auto"/>
                        <w:bottom w:val="none" w:sz="0" w:space="0" w:color="auto"/>
                        <w:right w:val="none" w:sz="0" w:space="0" w:color="auto"/>
                      </w:divBdr>
                    </w:div>
                  </w:divsChild>
                </w:div>
                <w:div w:id="1381057424">
                  <w:marLeft w:val="0"/>
                  <w:marRight w:val="0"/>
                  <w:marTop w:val="0"/>
                  <w:marBottom w:val="0"/>
                  <w:divBdr>
                    <w:top w:val="none" w:sz="0" w:space="0" w:color="auto"/>
                    <w:left w:val="none" w:sz="0" w:space="0" w:color="auto"/>
                    <w:bottom w:val="none" w:sz="0" w:space="0" w:color="auto"/>
                    <w:right w:val="none" w:sz="0" w:space="0" w:color="auto"/>
                  </w:divBdr>
                  <w:divsChild>
                    <w:div w:id="1307200049">
                      <w:marLeft w:val="0"/>
                      <w:marRight w:val="0"/>
                      <w:marTop w:val="0"/>
                      <w:marBottom w:val="0"/>
                      <w:divBdr>
                        <w:top w:val="none" w:sz="0" w:space="0" w:color="auto"/>
                        <w:left w:val="none" w:sz="0" w:space="0" w:color="auto"/>
                        <w:bottom w:val="none" w:sz="0" w:space="0" w:color="auto"/>
                        <w:right w:val="none" w:sz="0" w:space="0" w:color="auto"/>
                      </w:divBdr>
                    </w:div>
                  </w:divsChild>
                </w:div>
                <w:div w:id="1417675483">
                  <w:marLeft w:val="0"/>
                  <w:marRight w:val="0"/>
                  <w:marTop w:val="0"/>
                  <w:marBottom w:val="0"/>
                  <w:divBdr>
                    <w:top w:val="none" w:sz="0" w:space="0" w:color="auto"/>
                    <w:left w:val="none" w:sz="0" w:space="0" w:color="auto"/>
                    <w:bottom w:val="none" w:sz="0" w:space="0" w:color="auto"/>
                    <w:right w:val="none" w:sz="0" w:space="0" w:color="auto"/>
                  </w:divBdr>
                  <w:divsChild>
                    <w:div w:id="155533966">
                      <w:marLeft w:val="0"/>
                      <w:marRight w:val="0"/>
                      <w:marTop w:val="0"/>
                      <w:marBottom w:val="0"/>
                      <w:divBdr>
                        <w:top w:val="none" w:sz="0" w:space="0" w:color="auto"/>
                        <w:left w:val="none" w:sz="0" w:space="0" w:color="auto"/>
                        <w:bottom w:val="none" w:sz="0" w:space="0" w:color="auto"/>
                        <w:right w:val="none" w:sz="0" w:space="0" w:color="auto"/>
                      </w:divBdr>
                    </w:div>
                  </w:divsChild>
                </w:div>
                <w:div w:id="1437099722">
                  <w:marLeft w:val="0"/>
                  <w:marRight w:val="0"/>
                  <w:marTop w:val="0"/>
                  <w:marBottom w:val="0"/>
                  <w:divBdr>
                    <w:top w:val="none" w:sz="0" w:space="0" w:color="auto"/>
                    <w:left w:val="none" w:sz="0" w:space="0" w:color="auto"/>
                    <w:bottom w:val="none" w:sz="0" w:space="0" w:color="auto"/>
                    <w:right w:val="none" w:sz="0" w:space="0" w:color="auto"/>
                  </w:divBdr>
                  <w:divsChild>
                    <w:div w:id="837814285">
                      <w:marLeft w:val="0"/>
                      <w:marRight w:val="0"/>
                      <w:marTop w:val="0"/>
                      <w:marBottom w:val="0"/>
                      <w:divBdr>
                        <w:top w:val="none" w:sz="0" w:space="0" w:color="auto"/>
                        <w:left w:val="none" w:sz="0" w:space="0" w:color="auto"/>
                        <w:bottom w:val="none" w:sz="0" w:space="0" w:color="auto"/>
                        <w:right w:val="none" w:sz="0" w:space="0" w:color="auto"/>
                      </w:divBdr>
                    </w:div>
                  </w:divsChild>
                </w:div>
                <w:div w:id="1443526476">
                  <w:marLeft w:val="0"/>
                  <w:marRight w:val="0"/>
                  <w:marTop w:val="0"/>
                  <w:marBottom w:val="0"/>
                  <w:divBdr>
                    <w:top w:val="none" w:sz="0" w:space="0" w:color="auto"/>
                    <w:left w:val="none" w:sz="0" w:space="0" w:color="auto"/>
                    <w:bottom w:val="none" w:sz="0" w:space="0" w:color="auto"/>
                    <w:right w:val="none" w:sz="0" w:space="0" w:color="auto"/>
                  </w:divBdr>
                  <w:divsChild>
                    <w:div w:id="1273440137">
                      <w:marLeft w:val="0"/>
                      <w:marRight w:val="0"/>
                      <w:marTop w:val="0"/>
                      <w:marBottom w:val="0"/>
                      <w:divBdr>
                        <w:top w:val="none" w:sz="0" w:space="0" w:color="auto"/>
                        <w:left w:val="none" w:sz="0" w:space="0" w:color="auto"/>
                        <w:bottom w:val="none" w:sz="0" w:space="0" w:color="auto"/>
                        <w:right w:val="none" w:sz="0" w:space="0" w:color="auto"/>
                      </w:divBdr>
                    </w:div>
                  </w:divsChild>
                </w:div>
                <w:div w:id="1455558991">
                  <w:marLeft w:val="0"/>
                  <w:marRight w:val="0"/>
                  <w:marTop w:val="0"/>
                  <w:marBottom w:val="0"/>
                  <w:divBdr>
                    <w:top w:val="none" w:sz="0" w:space="0" w:color="auto"/>
                    <w:left w:val="none" w:sz="0" w:space="0" w:color="auto"/>
                    <w:bottom w:val="none" w:sz="0" w:space="0" w:color="auto"/>
                    <w:right w:val="none" w:sz="0" w:space="0" w:color="auto"/>
                  </w:divBdr>
                  <w:divsChild>
                    <w:div w:id="325279299">
                      <w:marLeft w:val="0"/>
                      <w:marRight w:val="0"/>
                      <w:marTop w:val="0"/>
                      <w:marBottom w:val="0"/>
                      <w:divBdr>
                        <w:top w:val="none" w:sz="0" w:space="0" w:color="auto"/>
                        <w:left w:val="none" w:sz="0" w:space="0" w:color="auto"/>
                        <w:bottom w:val="none" w:sz="0" w:space="0" w:color="auto"/>
                        <w:right w:val="none" w:sz="0" w:space="0" w:color="auto"/>
                      </w:divBdr>
                    </w:div>
                  </w:divsChild>
                </w:div>
                <w:div w:id="1464226736">
                  <w:marLeft w:val="0"/>
                  <w:marRight w:val="0"/>
                  <w:marTop w:val="0"/>
                  <w:marBottom w:val="0"/>
                  <w:divBdr>
                    <w:top w:val="none" w:sz="0" w:space="0" w:color="auto"/>
                    <w:left w:val="none" w:sz="0" w:space="0" w:color="auto"/>
                    <w:bottom w:val="none" w:sz="0" w:space="0" w:color="auto"/>
                    <w:right w:val="none" w:sz="0" w:space="0" w:color="auto"/>
                  </w:divBdr>
                  <w:divsChild>
                    <w:div w:id="379939723">
                      <w:marLeft w:val="0"/>
                      <w:marRight w:val="0"/>
                      <w:marTop w:val="0"/>
                      <w:marBottom w:val="0"/>
                      <w:divBdr>
                        <w:top w:val="none" w:sz="0" w:space="0" w:color="auto"/>
                        <w:left w:val="none" w:sz="0" w:space="0" w:color="auto"/>
                        <w:bottom w:val="none" w:sz="0" w:space="0" w:color="auto"/>
                        <w:right w:val="none" w:sz="0" w:space="0" w:color="auto"/>
                      </w:divBdr>
                    </w:div>
                  </w:divsChild>
                </w:div>
                <w:div w:id="1470324429">
                  <w:marLeft w:val="0"/>
                  <w:marRight w:val="0"/>
                  <w:marTop w:val="0"/>
                  <w:marBottom w:val="0"/>
                  <w:divBdr>
                    <w:top w:val="none" w:sz="0" w:space="0" w:color="auto"/>
                    <w:left w:val="none" w:sz="0" w:space="0" w:color="auto"/>
                    <w:bottom w:val="none" w:sz="0" w:space="0" w:color="auto"/>
                    <w:right w:val="none" w:sz="0" w:space="0" w:color="auto"/>
                  </w:divBdr>
                  <w:divsChild>
                    <w:div w:id="102893030">
                      <w:marLeft w:val="0"/>
                      <w:marRight w:val="0"/>
                      <w:marTop w:val="0"/>
                      <w:marBottom w:val="0"/>
                      <w:divBdr>
                        <w:top w:val="none" w:sz="0" w:space="0" w:color="auto"/>
                        <w:left w:val="none" w:sz="0" w:space="0" w:color="auto"/>
                        <w:bottom w:val="none" w:sz="0" w:space="0" w:color="auto"/>
                        <w:right w:val="none" w:sz="0" w:space="0" w:color="auto"/>
                      </w:divBdr>
                    </w:div>
                    <w:div w:id="486094561">
                      <w:marLeft w:val="0"/>
                      <w:marRight w:val="0"/>
                      <w:marTop w:val="0"/>
                      <w:marBottom w:val="0"/>
                      <w:divBdr>
                        <w:top w:val="none" w:sz="0" w:space="0" w:color="auto"/>
                        <w:left w:val="none" w:sz="0" w:space="0" w:color="auto"/>
                        <w:bottom w:val="none" w:sz="0" w:space="0" w:color="auto"/>
                        <w:right w:val="none" w:sz="0" w:space="0" w:color="auto"/>
                      </w:divBdr>
                    </w:div>
                    <w:div w:id="1265185839">
                      <w:marLeft w:val="0"/>
                      <w:marRight w:val="0"/>
                      <w:marTop w:val="0"/>
                      <w:marBottom w:val="0"/>
                      <w:divBdr>
                        <w:top w:val="none" w:sz="0" w:space="0" w:color="auto"/>
                        <w:left w:val="none" w:sz="0" w:space="0" w:color="auto"/>
                        <w:bottom w:val="none" w:sz="0" w:space="0" w:color="auto"/>
                        <w:right w:val="none" w:sz="0" w:space="0" w:color="auto"/>
                      </w:divBdr>
                    </w:div>
                    <w:div w:id="1523010073">
                      <w:marLeft w:val="0"/>
                      <w:marRight w:val="0"/>
                      <w:marTop w:val="0"/>
                      <w:marBottom w:val="0"/>
                      <w:divBdr>
                        <w:top w:val="none" w:sz="0" w:space="0" w:color="auto"/>
                        <w:left w:val="none" w:sz="0" w:space="0" w:color="auto"/>
                        <w:bottom w:val="none" w:sz="0" w:space="0" w:color="auto"/>
                        <w:right w:val="none" w:sz="0" w:space="0" w:color="auto"/>
                      </w:divBdr>
                    </w:div>
                    <w:div w:id="1950501105">
                      <w:marLeft w:val="0"/>
                      <w:marRight w:val="0"/>
                      <w:marTop w:val="0"/>
                      <w:marBottom w:val="0"/>
                      <w:divBdr>
                        <w:top w:val="none" w:sz="0" w:space="0" w:color="auto"/>
                        <w:left w:val="none" w:sz="0" w:space="0" w:color="auto"/>
                        <w:bottom w:val="none" w:sz="0" w:space="0" w:color="auto"/>
                        <w:right w:val="none" w:sz="0" w:space="0" w:color="auto"/>
                      </w:divBdr>
                    </w:div>
                  </w:divsChild>
                </w:div>
                <w:div w:id="1490709391">
                  <w:marLeft w:val="0"/>
                  <w:marRight w:val="0"/>
                  <w:marTop w:val="0"/>
                  <w:marBottom w:val="0"/>
                  <w:divBdr>
                    <w:top w:val="none" w:sz="0" w:space="0" w:color="auto"/>
                    <w:left w:val="none" w:sz="0" w:space="0" w:color="auto"/>
                    <w:bottom w:val="none" w:sz="0" w:space="0" w:color="auto"/>
                    <w:right w:val="none" w:sz="0" w:space="0" w:color="auto"/>
                  </w:divBdr>
                  <w:divsChild>
                    <w:div w:id="1192188520">
                      <w:marLeft w:val="0"/>
                      <w:marRight w:val="0"/>
                      <w:marTop w:val="0"/>
                      <w:marBottom w:val="0"/>
                      <w:divBdr>
                        <w:top w:val="none" w:sz="0" w:space="0" w:color="auto"/>
                        <w:left w:val="none" w:sz="0" w:space="0" w:color="auto"/>
                        <w:bottom w:val="none" w:sz="0" w:space="0" w:color="auto"/>
                        <w:right w:val="none" w:sz="0" w:space="0" w:color="auto"/>
                      </w:divBdr>
                    </w:div>
                  </w:divsChild>
                </w:div>
                <w:div w:id="1509177973">
                  <w:marLeft w:val="0"/>
                  <w:marRight w:val="0"/>
                  <w:marTop w:val="0"/>
                  <w:marBottom w:val="0"/>
                  <w:divBdr>
                    <w:top w:val="none" w:sz="0" w:space="0" w:color="auto"/>
                    <w:left w:val="none" w:sz="0" w:space="0" w:color="auto"/>
                    <w:bottom w:val="none" w:sz="0" w:space="0" w:color="auto"/>
                    <w:right w:val="none" w:sz="0" w:space="0" w:color="auto"/>
                  </w:divBdr>
                  <w:divsChild>
                    <w:div w:id="2102605393">
                      <w:marLeft w:val="0"/>
                      <w:marRight w:val="0"/>
                      <w:marTop w:val="0"/>
                      <w:marBottom w:val="0"/>
                      <w:divBdr>
                        <w:top w:val="none" w:sz="0" w:space="0" w:color="auto"/>
                        <w:left w:val="none" w:sz="0" w:space="0" w:color="auto"/>
                        <w:bottom w:val="none" w:sz="0" w:space="0" w:color="auto"/>
                        <w:right w:val="none" w:sz="0" w:space="0" w:color="auto"/>
                      </w:divBdr>
                    </w:div>
                  </w:divsChild>
                </w:div>
                <w:div w:id="1533493303">
                  <w:marLeft w:val="0"/>
                  <w:marRight w:val="0"/>
                  <w:marTop w:val="0"/>
                  <w:marBottom w:val="0"/>
                  <w:divBdr>
                    <w:top w:val="none" w:sz="0" w:space="0" w:color="auto"/>
                    <w:left w:val="none" w:sz="0" w:space="0" w:color="auto"/>
                    <w:bottom w:val="none" w:sz="0" w:space="0" w:color="auto"/>
                    <w:right w:val="none" w:sz="0" w:space="0" w:color="auto"/>
                  </w:divBdr>
                  <w:divsChild>
                    <w:div w:id="2092577297">
                      <w:marLeft w:val="0"/>
                      <w:marRight w:val="0"/>
                      <w:marTop w:val="0"/>
                      <w:marBottom w:val="0"/>
                      <w:divBdr>
                        <w:top w:val="none" w:sz="0" w:space="0" w:color="auto"/>
                        <w:left w:val="none" w:sz="0" w:space="0" w:color="auto"/>
                        <w:bottom w:val="none" w:sz="0" w:space="0" w:color="auto"/>
                        <w:right w:val="none" w:sz="0" w:space="0" w:color="auto"/>
                      </w:divBdr>
                    </w:div>
                  </w:divsChild>
                </w:div>
                <w:div w:id="1542010036">
                  <w:marLeft w:val="0"/>
                  <w:marRight w:val="0"/>
                  <w:marTop w:val="0"/>
                  <w:marBottom w:val="0"/>
                  <w:divBdr>
                    <w:top w:val="none" w:sz="0" w:space="0" w:color="auto"/>
                    <w:left w:val="none" w:sz="0" w:space="0" w:color="auto"/>
                    <w:bottom w:val="none" w:sz="0" w:space="0" w:color="auto"/>
                    <w:right w:val="none" w:sz="0" w:space="0" w:color="auto"/>
                  </w:divBdr>
                  <w:divsChild>
                    <w:div w:id="182060932">
                      <w:marLeft w:val="0"/>
                      <w:marRight w:val="0"/>
                      <w:marTop w:val="0"/>
                      <w:marBottom w:val="0"/>
                      <w:divBdr>
                        <w:top w:val="none" w:sz="0" w:space="0" w:color="auto"/>
                        <w:left w:val="none" w:sz="0" w:space="0" w:color="auto"/>
                        <w:bottom w:val="none" w:sz="0" w:space="0" w:color="auto"/>
                        <w:right w:val="none" w:sz="0" w:space="0" w:color="auto"/>
                      </w:divBdr>
                    </w:div>
                    <w:div w:id="365788136">
                      <w:marLeft w:val="0"/>
                      <w:marRight w:val="0"/>
                      <w:marTop w:val="0"/>
                      <w:marBottom w:val="0"/>
                      <w:divBdr>
                        <w:top w:val="none" w:sz="0" w:space="0" w:color="auto"/>
                        <w:left w:val="none" w:sz="0" w:space="0" w:color="auto"/>
                        <w:bottom w:val="none" w:sz="0" w:space="0" w:color="auto"/>
                        <w:right w:val="none" w:sz="0" w:space="0" w:color="auto"/>
                      </w:divBdr>
                    </w:div>
                    <w:div w:id="606430632">
                      <w:marLeft w:val="0"/>
                      <w:marRight w:val="0"/>
                      <w:marTop w:val="0"/>
                      <w:marBottom w:val="0"/>
                      <w:divBdr>
                        <w:top w:val="none" w:sz="0" w:space="0" w:color="auto"/>
                        <w:left w:val="none" w:sz="0" w:space="0" w:color="auto"/>
                        <w:bottom w:val="none" w:sz="0" w:space="0" w:color="auto"/>
                        <w:right w:val="none" w:sz="0" w:space="0" w:color="auto"/>
                      </w:divBdr>
                    </w:div>
                  </w:divsChild>
                </w:div>
                <w:div w:id="1577277692">
                  <w:marLeft w:val="0"/>
                  <w:marRight w:val="0"/>
                  <w:marTop w:val="0"/>
                  <w:marBottom w:val="0"/>
                  <w:divBdr>
                    <w:top w:val="none" w:sz="0" w:space="0" w:color="auto"/>
                    <w:left w:val="none" w:sz="0" w:space="0" w:color="auto"/>
                    <w:bottom w:val="none" w:sz="0" w:space="0" w:color="auto"/>
                    <w:right w:val="none" w:sz="0" w:space="0" w:color="auto"/>
                  </w:divBdr>
                  <w:divsChild>
                    <w:div w:id="81730201">
                      <w:marLeft w:val="0"/>
                      <w:marRight w:val="0"/>
                      <w:marTop w:val="0"/>
                      <w:marBottom w:val="0"/>
                      <w:divBdr>
                        <w:top w:val="none" w:sz="0" w:space="0" w:color="auto"/>
                        <w:left w:val="none" w:sz="0" w:space="0" w:color="auto"/>
                        <w:bottom w:val="none" w:sz="0" w:space="0" w:color="auto"/>
                        <w:right w:val="none" w:sz="0" w:space="0" w:color="auto"/>
                      </w:divBdr>
                    </w:div>
                  </w:divsChild>
                </w:div>
                <w:div w:id="1630739524">
                  <w:marLeft w:val="0"/>
                  <w:marRight w:val="0"/>
                  <w:marTop w:val="0"/>
                  <w:marBottom w:val="0"/>
                  <w:divBdr>
                    <w:top w:val="none" w:sz="0" w:space="0" w:color="auto"/>
                    <w:left w:val="none" w:sz="0" w:space="0" w:color="auto"/>
                    <w:bottom w:val="none" w:sz="0" w:space="0" w:color="auto"/>
                    <w:right w:val="none" w:sz="0" w:space="0" w:color="auto"/>
                  </w:divBdr>
                  <w:divsChild>
                    <w:div w:id="91437753">
                      <w:marLeft w:val="0"/>
                      <w:marRight w:val="0"/>
                      <w:marTop w:val="0"/>
                      <w:marBottom w:val="0"/>
                      <w:divBdr>
                        <w:top w:val="none" w:sz="0" w:space="0" w:color="auto"/>
                        <w:left w:val="none" w:sz="0" w:space="0" w:color="auto"/>
                        <w:bottom w:val="none" w:sz="0" w:space="0" w:color="auto"/>
                        <w:right w:val="none" w:sz="0" w:space="0" w:color="auto"/>
                      </w:divBdr>
                    </w:div>
                  </w:divsChild>
                </w:div>
                <w:div w:id="1638604135">
                  <w:marLeft w:val="0"/>
                  <w:marRight w:val="0"/>
                  <w:marTop w:val="0"/>
                  <w:marBottom w:val="0"/>
                  <w:divBdr>
                    <w:top w:val="none" w:sz="0" w:space="0" w:color="auto"/>
                    <w:left w:val="none" w:sz="0" w:space="0" w:color="auto"/>
                    <w:bottom w:val="none" w:sz="0" w:space="0" w:color="auto"/>
                    <w:right w:val="none" w:sz="0" w:space="0" w:color="auto"/>
                  </w:divBdr>
                  <w:divsChild>
                    <w:div w:id="462969241">
                      <w:marLeft w:val="0"/>
                      <w:marRight w:val="0"/>
                      <w:marTop w:val="0"/>
                      <w:marBottom w:val="0"/>
                      <w:divBdr>
                        <w:top w:val="none" w:sz="0" w:space="0" w:color="auto"/>
                        <w:left w:val="none" w:sz="0" w:space="0" w:color="auto"/>
                        <w:bottom w:val="none" w:sz="0" w:space="0" w:color="auto"/>
                        <w:right w:val="none" w:sz="0" w:space="0" w:color="auto"/>
                      </w:divBdr>
                    </w:div>
                  </w:divsChild>
                </w:div>
                <w:div w:id="1655836214">
                  <w:marLeft w:val="0"/>
                  <w:marRight w:val="0"/>
                  <w:marTop w:val="0"/>
                  <w:marBottom w:val="0"/>
                  <w:divBdr>
                    <w:top w:val="none" w:sz="0" w:space="0" w:color="auto"/>
                    <w:left w:val="none" w:sz="0" w:space="0" w:color="auto"/>
                    <w:bottom w:val="none" w:sz="0" w:space="0" w:color="auto"/>
                    <w:right w:val="none" w:sz="0" w:space="0" w:color="auto"/>
                  </w:divBdr>
                  <w:divsChild>
                    <w:div w:id="517693236">
                      <w:marLeft w:val="0"/>
                      <w:marRight w:val="0"/>
                      <w:marTop w:val="0"/>
                      <w:marBottom w:val="0"/>
                      <w:divBdr>
                        <w:top w:val="none" w:sz="0" w:space="0" w:color="auto"/>
                        <w:left w:val="none" w:sz="0" w:space="0" w:color="auto"/>
                        <w:bottom w:val="none" w:sz="0" w:space="0" w:color="auto"/>
                        <w:right w:val="none" w:sz="0" w:space="0" w:color="auto"/>
                      </w:divBdr>
                    </w:div>
                  </w:divsChild>
                </w:div>
                <w:div w:id="1663967831">
                  <w:marLeft w:val="0"/>
                  <w:marRight w:val="0"/>
                  <w:marTop w:val="0"/>
                  <w:marBottom w:val="0"/>
                  <w:divBdr>
                    <w:top w:val="none" w:sz="0" w:space="0" w:color="auto"/>
                    <w:left w:val="none" w:sz="0" w:space="0" w:color="auto"/>
                    <w:bottom w:val="none" w:sz="0" w:space="0" w:color="auto"/>
                    <w:right w:val="none" w:sz="0" w:space="0" w:color="auto"/>
                  </w:divBdr>
                  <w:divsChild>
                    <w:div w:id="48455783">
                      <w:marLeft w:val="0"/>
                      <w:marRight w:val="0"/>
                      <w:marTop w:val="0"/>
                      <w:marBottom w:val="0"/>
                      <w:divBdr>
                        <w:top w:val="none" w:sz="0" w:space="0" w:color="auto"/>
                        <w:left w:val="none" w:sz="0" w:space="0" w:color="auto"/>
                        <w:bottom w:val="none" w:sz="0" w:space="0" w:color="auto"/>
                        <w:right w:val="none" w:sz="0" w:space="0" w:color="auto"/>
                      </w:divBdr>
                    </w:div>
                    <w:div w:id="1065227645">
                      <w:marLeft w:val="0"/>
                      <w:marRight w:val="0"/>
                      <w:marTop w:val="0"/>
                      <w:marBottom w:val="0"/>
                      <w:divBdr>
                        <w:top w:val="none" w:sz="0" w:space="0" w:color="auto"/>
                        <w:left w:val="none" w:sz="0" w:space="0" w:color="auto"/>
                        <w:bottom w:val="none" w:sz="0" w:space="0" w:color="auto"/>
                        <w:right w:val="none" w:sz="0" w:space="0" w:color="auto"/>
                      </w:divBdr>
                    </w:div>
                    <w:div w:id="2002848545">
                      <w:marLeft w:val="0"/>
                      <w:marRight w:val="0"/>
                      <w:marTop w:val="0"/>
                      <w:marBottom w:val="0"/>
                      <w:divBdr>
                        <w:top w:val="none" w:sz="0" w:space="0" w:color="auto"/>
                        <w:left w:val="none" w:sz="0" w:space="0" w:color="auto"/>
                        <w:bottom w:val="none" w:sz="0" w:space="0" w:color="auto"/>
                        <w:right w:val="none" w:sz="0" w:space="0" w:color="auto"/>
                      </w:divBdr>
                    </w:div>
                  </w:divsChild>
                </w:div>
                <w:div w:id="1688828134">
                  <w:marLeft w:val="0"/>
                  <w:marRight w:val="0"/>
                  <w:marTop w:val="0"/>
                  <w:marBottom w:val="0"/>
                  <w:divBdr>
                    <w:top w:val="none" w:sz="0" w:space="0" w:color="auto"/>
                    <w:left w:val="none" w:sz="0" w:space="0" w:color="auto"/>
                    <w:bottom w:val="none" w:sz="0" w:space="0" w:color="auto"/>
                    <w:right w:val="none" w:sz="0" w:space="0" w:color="auto"/>
                  </w:divBdr>
                  <w:divsChild>
                    <w:div w:id="1526750467">
                      <w:marLeft w:val="0"/>
                      <w:marRight w:val="0"/>
                      <w:marTop w:val="0"/>
                      <w:marBottom w:val="0"/>
                      <w:divBdr>
                        <w:top w:val="none" w:sz="0" w:space="0" w:color="auto"/>
                        <w:left w:val="none" w:sz="0" w:space="0" w:color="auto"/>
                        <w:bottom w:val="none" w:sz="0" w:space="0" w:color="auto"/>
                        <w:right w:val="none" w:sz="0" w:space="0" w:color="auto"/>
                      </w:divBdr>
                    </w:div>
                  </w:divsChild>
                </w:div>
                <w:div w:id="1720469555">
                  <w:marLeft w:val="0"/>
                  <w:marRight w:val="0"/>
                  <w:marTop w:val="0"/>
                  <w:marBottom w:val="0"/>
                  <w:divBdr>
                    <w:top w:val="none" w:sz="0" w:space="0" w:color="auto"/>
                    <w:left w:val="none" w:sz="0" w:space="0" w:color="auto"/>
                    <w:bottom w:val="none" w:sz="0" w:space="0" w:color="auto"/>
                    <w:right w:val="none" w:sz="0" w:space="0" w:color="auto"/>
                  </w:divBdr>
                  <w:divsChild>
                    <w:div w:id="1271162983">
                      <w:marLeft w:val="0"/>
                      <w:marRight w:val="0"/>
                      <w:marTop w:val="0"/>
                      <w:marBottom w:val="0"/>
                      <w:divBdr>
                        <w:top w:val="none" w:sz="0" w:space="0" w:color="auto"/>
                        <w:left w:val="none" w:sz="0" w:space="0" w:color="auto"/>
                        <w:bottom w:val="none" w:sz="0" w:space="0" w:color="auto"/>
                        <w:right w:val="none" w:sz="0" w:space="0" w:color="auto"/>
                      </w:divBdr>
                    </w:div>
                  </w:divsChild>
                </w:div>
                <w:div w:id="1723555333">
                  <w:marLeft w:val="0"/>
                  <w:marRight w:val="0"/>
                  <w:marTop w:val="0"/>
                  <w:marBottom w:val="0"/>
                  <w:divBdr>
                    <w:top w:val="none" w:sz="0" w:space="0" w:color="auto"/>
                    <w:left w:val="none" w:sz="0" w:space="0" w:color="auto"/>
                    <w:bottom w:val="none" w:sz="0" w:space="0" w:color="auto"/>
                    <w:right w:val="none" w:sz="0" w:space="0" w:color="auto"/>
                  </w:divBdr>
                  <w:divsChild>
                    <w:div w:id="1927223694">
                      <w:marLeft w:val="0"/>
                      <w:marRight w:val="0"/>
                      <w:marTop w:val="0"/>
                      <w:marBottom w:val="0"/>
                      <w:divBdr>
                        <w:top w:val="none" w:sz="0" w:space="0" w:color="auto"/>
                        <w:left w:val="none" w:sz="0" w:space="0" w:color="auto"/>
                        <w:bottom w:val="none" w:sz="0" w:space="0" w:color="auto"/>
                        <w:right w:val="none" w:sz="0" w:space="0" w:color="auto"/>
                      </w:divBdr>
                    </w:div>
                  </w:divsChild>
                </w:div>
                <w:div w:id="1724716961">
                  <w:marLeft w:val="0"/>
                  <w:marRight w:val="0"/>
                  <w:marTop w:val="0"/>
                  <w:marBottom w:val="0"/>
                  <w:divBdr>
                    <w:top w:val="none" w:sz="0" w:space="0" w:color="auto"/>
                    <w:left w:val="none" w:sz="0" w:space="0" w:color="auto"/>
                    <w:bottom w:val="none" w:sz="0" w:space="0" w:color="auto"/>
                    <w:right w:val="none" w:sz="0" w:space="0" w:color="auto"/>
                  </w:divBdr>
                  <w:divsChild>
                    <w:div w:id="1830125156">
                      <w:marLeft w:val="0"/>
                      <w:marRight w:val="0"/>
                      <w:marTop w:val="0"/>
                      <w:marBottom w:val="0"/>
                      <w:divBdr>
                        <w:top w:val="none" w:sz="0" w:space="0" w:color="auto"/>
                        <w:left w:val="none" w:sz="0" w:space="0" w:color="auto"/>
                        <w:bottom w:val="none" w:sz="0" w:space="0" w:color="auto"/>
                        <w:right w:val="none" w:sz="0" w:space="0" w:color="auto"/>
                      </w:divBdr>
                    </w:div>
                  </w:divsChild>
                </w:div>
                <w:div w:id="1748378630">
                  <w:marLeft w:val="0"/>
                  <w:marRight w:val="0"/>
                  <w:marTop w:val="0"/>
                  <w:marBottom w:val="0"/>
                  <w:divBdr>
                    <w:top w:val="none" w:sz="0" w:space="0" w:color="auto"/>
                    <w:left w:val="none" w:sz="0" w:space="0" w:color="auto"/>
                    <w:bottom w:val="none" w:sz="0" w:space="0" w:color="auto"/>
                    <w:right w:val="none" w:sz="0" w:space="0" w:color="auto"/>
                  </w:divBdr>
                  <w:divsChild>
                    <w:div w:id="1915969418">
                      <w:marLeft w:val="0"/>
                      <w:marRight w:val="0"/>
                      <w:marTop w:val="0"/>
                      <w:marBottom w:val="0"/>
                      <w:divBdr>
                        <w:top w:val="none" w:sz="0" w:space="0" w:color="auto"/>
                        <w:left w:val="none" w:sz="0" w:space="0" w:color="auto"/>
                        <w:bottom w:val="none" w:sz="0" w:space="0" w:color="auto"/>
                        <w:right w:val="none" w:sz="0" w:space="0" w:color="auto"/>
                      </w:divBdr>
                    </w:div>
                  </w:divsChild>
                </w:div>
                <w:div w:id="1750886204">
                  <w:marLeft w:val="0"/>
                  <w:marRight w:val="0"/>
                  <w:marTop w:val="0"/>
                  <w:marBottom w:val="0"/>
                  <w:divBdr>
                    <w:top w:val="none" w:sz="0" w:space="0" w:color="auto"/>
                    <w:left w:val="none" w:sz="0" w:space="0" w:color="auto"/>
                    <w:bottom w:val="none" w:sz="0" w:space="0" w:color="auto"/>
                    <w:right w:val="none" w:sz="0" w:space="0" w:color="auto"/>
                  </w:divBdr>
                  <w:divsChild>
                    <w:div w:id="1232692704">
                      <w:marLeft w:val="0"/>
                      <w:marRight w:val="0"/>
                      <w:marTop w:val="0"/>
                      <w:marBottom w:val="0"/>
                      <w:divBdr>
                        <w:top w:val="none" w:sz="0" w:space="0" w:color="auto"/>
                        <w:left w:val="none" w:sz="0" w:space="0" w:color="auto"/>
                        <w:bottom w:val="none" w:sz="0" w:space="0" w:color="auto"/>
                        <w:right w:val="none" w:sz="0" w:space="0" w:color="auto"/>
                      </w:divBdr>
                    </w:div>
                  </w:divsChild>
                </w:div>
                <w:div w:id="1765833106">
                  <w:marLeft w:val="0"/>
                  <w:marRight w:val="0"/>
                  <w:marTop w:val="0"/>
                  <w:marBottom w:val="0"/>
                  <w:divBdr>
                    <w:top w:val="none" w:sz="0" w:space="0" w:color="auto"/>
                    <w:left w:val="none" w:sz="0" w:space="0" w:color="auto"/>
                    <w:bottom w:val="none" w:sz="0" w:space="0" w:color="auto"/>
                    <w:right w:val="none" w:sz="0" w:space="0" w:color="auto"/>
                  </w:divBdr>
                  <w:divsChild>
                    <w:div w:id="1047223976">
                      <w:marLeft w:val="0"/>
                      <w:marRight w:val="0"/>
                      <w:marTop w:val="0"/>
                      <w:marBottom w:val="0"/>
                      <w:divBdr>
                        <w:top w:val="none" w:sz="0" w:space="0" w:color="auto"/>
                        <w:left w:val="none" w:sz="0" w:space="0" w:color="auto"/>
                        <w:bottom w:val="none" w:sz="0" w:space="0" w:color="auto"/>
                        <w:right w:val="none" w:sz="0" w:space="0" w:color="auto"/>
                      </w:divBdr>
                    </w:div>
                  </w:divsChild>
                </w:div>
                <w:div w:id="1769815538">
                  <w:marLeft w:val="0"/>
                  <w:marRight w:val="0"/>
                  <w:marTop w:val="0"/>
                  <w:marBottom w:val="0"/>
                  <w:divBdr>
                    <w:top w:val="none" w:sz="0" w:space="0" w:color="auto"/>
                    <w:left w:val="none" w:sz="0" w:space="0" w:color="auto"/>
                    <w:bottom w:val="none" w:sz="0" w:space="0" w:color="auto"/>
                    <w:right w:val="none" w:sz="0" w:space="0" w:color="auto"/>
                  </w:divBdr>
                  <w:divsChild>
                    <w:div w:id="1525485355">
                      <w:marLeft w:val="0"/>
                      <w:marRight w:val="0"/>
                      <w:marTop w:val="0"/>
                      <w:marBottom w:val="0"/>
                      <w:divBdr>
                        <w:top w:val="none" w:sz="0" w:space="0" w:color="auto"/>
                        <w:left w:val="none" w:sz="0" w:space="0" w:color="auto"/>
                        <w:bottom w:val="none" w:sz="0" w:space="0" w:color="auto"/>
                        <w:right w:val="none" w:sz="0" w:space="0" w:color="auto"/>
                      </w:divBdr>
                    </w:div>
                  </w:divsChild>
                </w:div>
                <w:div w:id="1779525721">
                  <w:marLeft w:val="0"/>
                  <w:marRight w:val="0"/>
                  <w:marTop w:val="0"/>
                  <w:marBottom w:val="0"/>
                  <w:divBdr>
                    <w:top w:val="none" w:sz="0" w:space="0" w:color="auto"/>
                    <w:left w:val="none" w:sz="0" w:space="0" w:color="auto"/>
                    <w:bottom w:val="none" w:sz="0" w:space="0" w:color="auto"/>
                    <w:right w:val="none" w:sz="0" w:space="0" w:color="auto"/>
                  </w:divBdr>
                  <w:divsChild>
                    <w:div w:id="1490635330">
                      <w:marLeft w:val="0"/>
                      <w:marRight w:val="0"/>
                      <w:marTop w:val="0"/>
                      <w:marBottom w:val="0"/>
                      <w:divBdr>
                        <w:top w:val="none" w:sz="0" w:space="0" w:color="auto"/>
                        <w:left w:val="none" w:sz="0" w:space="0" w:color="auto"/>
                        <w:bottom w:val="none" w:sz="0" w:space="0" w:color="auto"/>
                        <w:right w:val="none" w:sz="0" w:space="0" w:color="auto"/>
                      </w:divBdr>
                    </w:div>
                  </w:divsChild>
                </w:div>
                <w:div w:id="1853718260">
                  <w:marLeft w:val="0"/>
                  <w:marRight w:val="0"/>
                  <w:marTop w:val="0"/>
                  <w:marBottom w:val="0"/>
                  <w:divBdr>
                    <w:top w:val="none" w:sz="0" w:space="0" w:color="auto"/>
                    <w:left w:val="none" w:sz="0" w:space="0" w:color="auto"/>
                    <w:bottom w:val="none" w:sz="0" w:space="0" w:color="auto"/>
                    <w:right w:val="none" w:sz="0" w:space="0" w:color="auto"/>
                  </w:divBdr>
                  <w:divsChild>
                    <w:div w:id="267811551">
                      <w:marLeft w:val="0"/>
                      <w:marRight w:val="0"/>
                      <w:marTop w:val="0"/>
                      <w:marBottom w:val="0"/>
                      <w:divBdr>
                        <w:top w:val="none" w:sz="0" w:space="0" w:color="auto"/>
                        <w:left w:val="none" w:sz="0" w:space="0" w:color="auto"/>
                        <w:bottom w:val="none" w:sz="0" w:space="0" w:color="auto"/>
                        <w:right w:val="none" w:sz="0" w:space="0" w:color="auto"/>
                      </w:divBdr>
                    </w:div>
                  </w:divsChild>
                </w:div>
                <w:div w:id="1865899368">
                  <w:marLeft w:val="0"/>
                  <w:marRight w:val="0"/>
                  <w:marTop w:val="0"/>
                  <w:marBottom w:val="0"/>
                  <w:divBdr>
                    <w:top w:val="none" w:sz="0" w:space="0" w:color="auto"/>
                    <w:left w:val="none" w:sz="0" w:space="0" w:color="auto"/>
                    <w:bottom w:val="none" w:sz="0" w:space="0" w:color="auto"/>
                    <w:right w:val="none" w:sz="0" w:space="0" w:color="auto"/>
                  </w:divBdr>
                  <w:divsChild>
                    <w:div w:id="1786844137">
                      <w:marLeft w:val="0"/>
                      <w:marRight w:val="0"/>
                      <w:marTop w:val="0"/>
                      <w:marBottom w:val="0"/>
                      <w:divBdr>
                        <w:top w:val="none" w:sz="0" w:space="0" w:color="auto"/>
                        <w:left w:val="none" w:sz="0" w:space="0" w:color="auto"/>
                        <w:bottom w:val="none" w:sz="0" w:space="0" w:color="auto"/>
                        <w:right w:val="none" w:sz="0" w:space="0" w:color="auto"/>
                      </w:divBdr>
                    </w:div>
                  </w:divsChild>
                </w:div>
                <w:div w:id="1867406053">
                  <w:marLeft w:val="0"/>
                  <w:marRight w:val="0"/>
                  <w:marTop w:val="0"/>
                  <w:marBottom w:val="0"/>
                  <w:divBdr>
                    <w:top w:val="none" w:sz="0" w:space="0" w:color="auto"/>
                    <w:left w:val="none" w:sz="0" w:space="0" w:color="auto"/>
                    <w:bottom w:val="none" w:sz="0" w:space="0" w:color="auto"/>
                    <w:right w:val="none" w:sz="0" w:space="0" w:color="auto"/>
                  </w:divBdr>
                  <w:divsChild>
                    <w:div w:id="305429457">
                      <w:marLeft w:val="0"/>
                      <w:marRight w:val="0"/>
                      <w:marTop w:val="0"/>
                      <w:marBottom w:val="0"/>
                      <w:divBdr>
                        <w:top w:val="none" w:sz="0" w:space="0" w:color="auto"/>
                        <w:left w:val="none" w:sz="0" w:space="0" w:color="auto"/>
                        <w:bottom w:val="none" w:sz="0" w:space="0" w:color="auto"/>
                        <w:right w:val="none" w:sz="0" w:space="0" w:color="auto"/>
                      </w:divBdr>
                    </w:div>
                    <w:div w:id="588318740">
                      <w:marLeft w:val="0"/>
                      <w:marRight w:val="0"/>
                      <w:marTop w:val="0"/>
                      <w:marBottom w:val="0"/>
                      <w:divBdr>
                        <w:top w:val="none" w:sz="0" w:space="0" w:color="auto"/>
                        <w:left w:val="none" w:sz="0" w:space="0" w:color="auto"/>
                        <w:bottom w:val="none" w:sz="0" w:space="0" w:color="auto"/>
                        <w:right w:val="none" w:sz="0" w:space="0" w:color="auto"/>
                      </w:divBdr>
                    </w:div>
                    <w:div w:id="752554483">
                      <w:marLeft w:val="0"/>
                      <w:marRight w:val="0"/>
                      <w:marTop w:val="0"/>
                      <w:marBottom w:val="0"/>
                      <w:divBdr>
                        <w:top w:val="none" w:sz="0" w:space="0" w:color="auto"/>
                        <w:left w:val="none" w:sz="0" w:space="0" w:color="auto"/>
                        <w:bottom w:val="none" w:sz="0" w:space="0" w:color="auto"/>
                        <w:right w:val="none" w:sz="0" w:space="0" w:color="auto"/>
                      </w:divBdr>
                    </w:div>
                    <w:div w:id="1284921699">
                      <w:marLeft w:val="0"/>
                      <w:marRight w:val="0"/>
                      <w:marTop w:val="0"/>
                      <w:marBottom w:val="0"/>
                      <w:divBdr>
                        <w:top w:val="none" w:sz="0" w:space="0" w:color="auto"/>
                        <w:left w:val="none" w:sz="0" w:space="0" w:color="auto"/>
                        <w:bottom w:val="none" w:sz="0" w:space="0" w:color="auto"/>
                        <w:right w:val="none" w:sz="0" w:space="0" w:color="auto"/>
                      </w:divBdr>
                    </w:div>
                    <w:div w:id="1340616628">
                      <w:marLeft w:val="0"/>
                      <w:marRight w:val="0"/>
                      <w:marTop w:val="0"/>
                      <w:marBottom w:val="0"/>
                      <w:divBdr>
                        <w:top w:val="none" w:sz="0" w:space="0" w:color="auto"/>
                        <w:left w:val="none" w:sz="0" w:space="0" w:color="auto"/>
                        <w:bottom w:val="none" w:sz="0" w:space="0" w:color="auto"/>
                        <w:right w:val="none" w:sz="0" w:space="0" w:color="auto"/>
                      </w:divBdr>
                    </w:div>
                    <w:div w:id="2069569885">
                      <w:marLeft w:val="0"/>
                      <w:marRight w:val="0"/>
                      <w:marTop w:val="0"/>
                      <w:marBottom w:val="0"/>
                      <w:divBdr>
                        <w:top w:val="none" w:sz="0" w:space="0" w:color="auto"/>
                        <w:left w:val="none" w:sz="0" w:space="0" w:color="auto"/>
                        <w:bottom w:val="none" w:sz="0" w:space="0" w:color="auto"/>
                        <w:right w:val="none" w:sz="0" w:space="0" w:color="auto"/>
                      </w:divBdr>
                    </w:div>
                  </w:divsChild>
                </w:div>
                <w:div w:id="1887140592">
                  <w:marLeft w:val="0"/>
                  <w:marRight w:val="0"/>
                  <w:marTop w:val="0"/>
                  <w:marBottom w:val="0"/>
                  <w:divBdr>
                    <w:top w:val="none" w:sz="0" w:space="0" w:color="auto"/>
                    <w:left w:val="none" w:sz="0" w:space="0" w:color="auto"/>
                    <w:bottom w:val="none" w:sz="0" w:space="0" w:color="auto"/>
                    <w:right w:val="none" w:sz="0" w:space="0" w:color="auto"/>
                  </w:divBdr>
                  <w:divsChild>
                    <w:div w:id="664630773">
                      <w:marLeft w:val="0"/>
                      <w:marRight w:val="0"/>
                      <w:marTop w:val="0"/>
                      <w:marBottom w:val="0"/>
                      <w:divBdr>
                        <w:top w:val="none" w:sz="0" w:space="0" w:color="auto"/>
                        <w:left w:val="none" w:sz="0" w:space="0" w:color="auto"/>
                        <w:bottom w:val="none" w:sz="0" w:space="0" w:color="auto"/>
                        <w:right w:val="none" w:sz="0" w:space="0" w:color="auto"/>
                      </w:divBdr>
                    </w:div>
                  </w:divsChild>
                </w:div>
                <w:div w:id="1892493467">
                  <w:marLeft w:val="0"/>
                  <w:marRight w:val="0"/>
                  <w:marTop w:val="0"/>
                  <w:marBottom w:val="0"/>
                  <w:divBdr>
                    <w:top w:val="none" w:sz="0" w:space="0" w:color="auto"/>
                    <w:left w:val="none" w:sz="0" w:space="0" w:color="auto"/>
                    <w:bottom w:val="none" w:sz="0" w:space="0" w:color="auto"/>
                    <w:right w:val="none" w:sz="0" w:space="0" w:color="auto"/>
                  </w:divBdr>
                  <w:divsChild>
                    <w:div w:id="861163775">
                      <w:marLeft w:val="0"/>
                      <w:marRight w:val="0"/>
                      <w:marTop w:val="0"/>
                      <w:marBottom w:val="0"/>
                      <w:divBdr>
                        <w:top w:val="none" w:sz="0" w:space="0" w:color="auto"/>
                        <w:left w:val="none" w:sz="0" w:space="0" w:color="auto"/>
                        <w:bottom w:val="none" w:sz="0" w:space="0" w:color="auto"/>
                        <w:right w:val="none" w:sz="0" w:space="0" w:color="auto"/>
                      </w:divBdr>
                    </w:div>
                    <w:div w:id="1572352520">
                      <w:marLeft w:val="0"/>
                      <w:marRight w:val="0"/>
                      <w:marTop w:val="0"/>
                      <w:marBottom w:val="0"/>
                      <w:divBdr>
                        <w:top w:val="none" w:sz="0" w:space="0" w:color="auto"/>
                        <w:left w:val="none" w:sz="0" w:space="0" w:color="auto"/>
                        <w:bottom w:val="none" w:sz="0" w:space="0" w:color="auto"/>
                        <w:right w:val="none" w:sz="0" w:space="0" w:color="auto"/>
                      </w:divBdr>
                    </w:div>
                  </w:divsChild>
                </w:div>
                <w:div w:id="1959068179">
                  <w:marLeft w:val="0"/>
                  <w:marRight w:val="0"/>
                  <w:marTop w:val="0"/>
                  <w:marBottom w:val="0"/>
                  <w:divBdr>
                    <w:top w:val="none" w:sz="0" w:space="0" w:color="auto"/>
                    <w:left w:val="none" w:sz="0" w:space="0" w:color="auto"/>
                    <w:bottom w:val="none" w:sz="0" w:space="0" w:color="auto"/>
                    <w:right w:val="none" w:sz="0" w:space="0" w:color="auto"/>
                  </w:divBdr>
                  <w:divsChild>
                    <w:div w:id="595360236">
                      <w:marLeft w:val="0"/>
                      <w:marRight w:val="0"/>
                      <w:marTop w:val="0"/>
                      <w:marBottom w:val="0"/>
                      <w:divBdr>
                        <w:top w:val="none" w:sz="0" w:space="0" w:color="auto"/>
                        <w:left w:val="none" w:sz="0" w:space="0" w:color="auto"/>
                        <w:bottom w:val="none" w:sz="0" w:space="0" w:color="auto"/>
                        <w:right w:val="none" w:sz="0" w:space="0" w:color="auto"/>
                      </w:divBdr>
                    </w:div>
                  </w:divsChild>
                </w:div>
                <w:div w:id="1961765578">
                  <w:marLeft w:val="0"/>
                  <w:marRight w:val="0"/>
                  <w:marTop w:val="0"/>
                  <w:marBottom w:val="0"/>
                  <w:divBdr>
                    <w:top w:val="none" w:sz="0" w:space="0" w:color="auto"/>
                    <w:left w:val="none" w:sz="0" w:space="0" w:color="auto"/>
                    <w:bottom w:val="none" w:sz="0" w:space="0" w:color="auto"/>
                    <w:right w:val="none" w:sz="0" w:space="0" w:color="auto"/>
                  </w:divBdr>
                  <w:divsChild>
                    <w:div w:id="740370808">
                      <w:marLeft w:val="0"/>
                      <w:marRight w:val="0"/>
                      <w:marTop w:val="0"/>
                      <w:marBottom w:val="0"/>
                      <w:divBdr>
                        <w:top w:val="none" w:sz="0" w:space="0" w:color="auto"/>
                        <w:left w:val="none" w:sz="0" w:space="0" w:color="auto"/>
                        <w:bottom w:val="none" w:sz="0" w:space="0" w:color="auto"/>
                        <w:right w:val="none" w:sz="0" w:space="0" w:color="auto"/>
                      </w:divBdr>
                    </w:div>
                  </w:divsChild>
                </w:div>
                <w:div w:id="1968464404">
                  <w:marLeft w:val="0"/>
                  <w:marRight w:val="0"/>
                  <w:marTop w:val="0"/>
                  <w:marBottom w:val="0"/>
                  <w:divBdr>
                    <w:top w:val="none" w:sz="0" w:space="0" w:color="auto"/>
                    <w:left w:val="none" w:sz="0" w:space="0" w:color="auto"/>
                    <w:bottom w:val="none" w:sz="0" w:space="0" w:color="auto"/>
                    <w:right w:val="none" w:sz="0" w:space="0" w:color="auto"/>
                  </w:divBdr>
                  <w:divsChild>
                    <w:div w:id="584387187">
                      <w:marLeft w:val="0"/>
                      <w:marRight w:val="0"/>
                      <w:marTop w:val="0"/>
                      <w:marBottom w:val="0"/>
                      <w:divBdr>
                        <w:top w:val="none" w:sz="0" w:space="0" w:color="auto"/>
                        <w:left w:val="none" w:sz="0" w:space="0" w:color="auto"/>
                        <w:bottom w:val="none" w:sz="0" w:space="0" w:color="auto"/>
                        <w:right w:val="none" w:sz="0" w:space="0" w:color="auto"/>
                      </w:divBdr>
                    </w:div>
                  </w:divsChild>
                </w:div>
                <w:div w:id="1990212841">
                  <w:marLeft w:val="0"/>
                  <w:marRight w:val="0"/>
                  <w:marTop w:val="0"/>
                  <w:marBottom w:val="0"/>
                  <w:divBdr>
                    <w:top w:val="none" w:sz="0" w:space="0" w:color="auto"/>
                    <w:left w:val="none" w:sz="0" w:space="0" w:color="auto"/>
                    <w:bottom w:val="none" w:sz="0" w:space="0" w:color="auto"/>
                    <w:right w:val="none" w:sz="0" w:space="0" w:color="auto"/>
                  </w:divBdr>
                  <w:divsChild>
                    <w:div w:id="1312758542">
                      <w:marLeft w:val="0"/>
                      <w:marRight w:val="0"/>
                      <w:marTop w:val="0"/>
                      <w:marBottom w:val="0"/>
                      <w:divBdr>
                        <w:top w:val="none" w:sz="0" w:space="0" w:color="auto"/>
                        <w:left w:val="none" w:sz="0" w:space="0" w:color="auto"/>
                        <w:bottom w:val="none" w:sz="0" w:space="0" w:color="auto"/>
                        <w:right w:val="none" w:sz="0" w:space="0" w:color="auto"/>
                      </w:divBdr>
                    </w:div>
                  </w:divsChild>
                </w:div>
                <w:div w:id="2001496679">
                  <w:marLeft w:val="0"/>
                  <w:marRight w:val="0"/>
                  <w:marTop w:val="0"/>
                  <w:marBottom w:val="0"/>
                  <w:divBdr>
                    <w:top w:val="none" w:sz="0" w:space="0" w:color="auto"/>
                    <w:left w:val="none" w:sz="0" w:space="0" w:color="auto"/>
                    <w:bottom w:val="none" w:sz="0" w:space="0" w:color="auto"/>
                    <w:right w:val="none" w:sz="0" w:space="0" w:color="auto"/>
                  </w:divBdr>
                  <w:divsChild>
                    <w:div w:id="1016465388">
                      <w:marLeft w:val="0"/>
                      <w:marRight w:val="0"/>
                      <w:marTop w:val="0"/>
                      <w:marBottom w:val="0"/>
                      <w:divBdr>
                        <w:top w:val="none" w:sz="0" w:space="0" w:color="auto"/>
                        <w:left w:val="none" w:sz="0" w:space="0" w:color="auto"/>
                        <w:bottom w:val="none" w:sz="0" w:space="0" w:color="auto"/>
                        <w:right w:val="none" w:sz="0" w:space="0" w:color="auto"/>
                      </w:divBdr>
                    </w:div>
                  </w:divsChild>
                </w:div>
                <w:div w:id="2044086545">
                  <w:marLeft w:val="0"/>
                  <w:marRight w:val="0"/>
                  <w:marTop w:val="0"/>
                  <w:marBottom w:val="0"/>
                  <w:divBdr>
                    <w:top w:val="none" w:sz="0" w:space="0" w:color="auto"/>
                    <w:left w:val="none" w:sz="0" w:space="0" w:color="auto"/>
                    <w:bottom w:val="none" w:sz="0" w:space="0" w:color="auto"/>
                    <w:right w:val="none" w:sz="0" w:space="0" w:color="auto"/>
                  </w:divBdr>
                  <w:divsChild>
                    <w:div w:id="1221942592">
                      <w:marLeft w:val="0"/>
                      <w:marRight w:val="0"/>
                      <w:marTop w:val="0"/>
                      <w:marBottom w:val="0"/>
                      <w:divBdr>
                        <w:top w:val="none" w:sz="0" w:space="0" w:color="auto"/>
                        <w:left w:val="none" w:sz="0" w:space="0" w:color="auto"/>
                        <w:bottom w:val="none" w:sz="0" w:space="0" w:color="auto"/>
                        <w:right w:val="none" w:sz="0" w:space="0" w:color="auto"/>
                      </w:divBdr>
                    </w:div>
                  </w:divsChild>
                </w:div>
                <w:div w:id="2052025087">
                  <w:marLeft w:val="0"/>
                  <w:marRight w:val="0"/>
                  <w:marTop w:val="0"/>
                  <w:marBottom w:val="0"/>
                  <w:divBdr>
                    <w:top w:val="none" w:sz="0" w:space="0" w:color="auto"/>
                    <w:left w:val="none" w:sz="0" w:space="0" w:color="auto"/>
                    <w:bottom w:val="none" w:sz="0" w:space="0" w:color="auto"/>
                    <w:right w:val="none" w:sz="0" w:space="0" w:color="auto"/>
                  </w:divBdr>
                  <w:divsChild>
                    <w:div w:id="882836920">
                      <w:marLeft w:val="0"/>
                      <w:marRight w:val="0"/>
                      <w:marTop w:val="0"/>
                      <w:marBottom w:val="0"/>
                      <w:divBdr>
                        <w:top w:val="none" w:sz="0" w:space="0" w:color="auto"/>
                        <w:left w:val="none" w:sz="0" w:space="0" w:color="auto"/>
                        <w:bottom w:val="none" w:sz="0" w:space="0" w:color="auto"/>
                        <w:right w:val="none" w:sz="0" w:space="0" w:color="auto"/>
                      </w:divBdr>
                    </w:div>
                  </w:divsChild>
                </w:div>
                <w:div w:id="2061829114">
                  <w:marLeft w:val="0"/>
                  <w:marRight w:val="0"/>
                  <w:marTop w:val="0"/>
                  <w:marBottom w:val="0"/>
                  <w:divBdr>
                    <w:top w:val="none" w:sz="0" w:space="0" w:color="auto"/>
                    <w:left w:val="none" w:sz="0" w:space="0" w:color="auto"/>
                    <w:bottom w:val="none" w:sz="0" w:space="0" w:color="auto"/>
                    <w:right w:val="none" w:sz="0" w:space="0" w:color="auto"/>
                  </w:divBdr>
                  <w:divsChild>
                    <w:div w:id="1030763427">
                      <w:marLeft w:val="0"/>
                      <w:marRight w:val="0"/>
                      <w:marTop w:val="0"/>
                      <w:marBottom w:val="0"/>
                      <w:divBdr>
                        <w:top w:val="none" w:sz="0" w:space="0" w:color="auto"/>
                        <w:left w:val="none" w:sz="0" w:space="0" w:color="auto"/>
                        <w:bottom w:val="none" w:sz="0" w:space="0" w:color="auto"/>
                        <w:right w:val="none" w:sz="0" w:space="0" w:color="auto"/>
                      </w:divBdr>
                    </w:div>
                  </w:divsChild>
                </w:div>
                <w:div w:id="2084134705">
                  <w:marLeft w:val="0"/>
                  <w:marRight w:val="0"/>
                  <w:marTop w:val="0"/>
                  <w:marBottom w:val="0"/>
                  <w:divBdr>
                    <w:top w:val="none" w:sz="0" w:space="0" w:color="auto"/>
                    <w:left w:val="none" w:sz="0" w:space="0" w:color="auto"/>
                    <w:bottom w:val="none" w:sz="0" w:space="0" w:color="auto"/>
                    <w:right w:val="none" w:sz="0" w:space="0" w:color="auto"/>
                  </w:divBdr>
                  <w:divsChild>
                    <w:div w:id="1805390035">
                      <w:marLeft w:val="0"/>
                      <w:marRight w:val="0"/>
                      <w:marTop w:val="0"/>
                      <w:marBottom w:val="0"/>
                      <w:divBdr>
                        <w:top w:val="none" w:sz="0" w:space="0" w:color="auto"/>
                        <w:left w:val="none" w:sz="0" w:space="0" w:color="auto"/>
                        <w:bottom w:val="none" w:sz="0" w:space="0" w:color="auto"/>
                        <w:right w:val="none" w:sz="0" w:space="0" w:color="auto"/>
                      </w:divBdr>
                    </w:div>
                  </w:divsChild>
                </w:div>
                <w:div w:id="2108772669">
                  <w:marLeft w:val="0"/>
                  <w:marRight w:val="0"/>
                  <w:marTop w:val="0"/>
                  <w:marBottom w:val="0"/>
                  <w:divBdr>
                    <w:top w:val="none" w:sz="0" w:space="0" w:color="auto"/>
                    <w:left w:val="none" w:sz="0" w:space="0" w:color="auto"/>
                    <w:bottom w:val="none" w:sz="0" w:space="0" w:color="auto"/>
                    <w:right w:val="none" w:sz="0" w:space="0" w:color="auto"/>
                  </w:divBdr>
                  <w:divsChild>
                    <w:div w:id="305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37390">
          <w:marLeft w:val="0"/>
          <w:marRight w:val="0"/>
          <w:marTop w:val="0"/>
          <w:marBottom w:val="0"/>
          <w:divBdr>
            <w:top w:val="none" w:sz="0" w:space="0" w:color="auto"/>
            <w:left w:val="none" w:sz="0" w:space="0" w:color="auto"/>
            <w:bottom w:val="none" w:sz="0" w:space="0" w:color="auto"/>
            <w:right w:val="none" w:sz="0" w:space="0" w:color="auto"/>
          </w:divBdr>
        </w:div>
      </w:divsChild>
    </w:div>
    <w:div w:id="823081456">
      <w:bodyDiv w:val="1"/>
      <w:marLeft w:val="0"/>
      <w:marRight w:val="0"/>
      <w:marTop w:val="0"/>
      <w:marBottom w:val="0"/>
      <w:divBdr>
        <w:top w:val="none" w:sz="0" w:space="0" w:color="auto"/>
        <w:left w:val="none" w:sz="0" w:space="0" w:color="auto"/>
        <w:bottom w:val="none" w:sz="0" w:space="0" w:color="auto"/>
        <w:right w:val="none" w:sz="0" w:space="0" w:color="auto"/>
      </w:divBdr>
      <w:divsChild>
        <w:div w:id="309869677">
          <w:marLeft w:val="0"/>
          <w:marRight w:val="0"/>
          <w:marTop w:val="0"/>
          <w:marBottom w:val="0"/>
          <w:divBdr>
            <w:top w:val="none" w:sz="0" w:space="0" w:color="auto"/>
            <w:left w:val="none" w:sz="0" w:space="0" w:color="auto"/>
            <w:bottom w:val="none" w:sz="0" w:space="0" w:color="auto"/>
            <w:right w:val="none" w:sz="0" w:space="0" w:color="auto"/>
          </w:divBdr>
          <w:divsChild>
            <w:div w:id="4672224">
              <w:marLeft w:val="0"/>
              <w:marRight w:val="0"/>
              <w:marTop w:val="0"/>
              <w:marBottom w:val="0"/>
              <w:divBdr>
                <w:top w:val="none" w:sz="0" w:space="0" w:color="auto"/>
                <w:left w:val="none" w:sz="0" w:space="0" w:color="auto"/>
                <w:bottom w:val="none" w:sz="0" w:space="0" w:color="auto"/>
                <w:right w:val="none" w:sz="0" w:space="0" w:color="auto"/>
              </w:divBdr>
            </w:div>
            <w:div w:id="15430470">
              <w:marLeft w:val="0"/>
              <w:marRight w:val="0"/>
              <w:marTop w:val="0"/>
              <w:marBottom w:val="0"/>
              <w:divBdr>
                <w:top w:val="none" w:sz="0" w:space="0" w:color="auto"/>
                <w:left w:val="none" w:sz="0" w:space="0" w:color="auto"/>
                <w:bottom w:val="none" w:sz="0" w:space="0" w:color="auto"/>
                <w:right w:val="none" w:sz="0" w:space="0" w:color="auto"/>
              </w:divBdr>
            </w:div>
            <w:div w:id="18437327">
              <w:marLeft w:val="0"/>
              <w:marRight w:val="0"/>
              <w:marTop w:val="0"/>
              <w:marBottom w:val="0"/>
              <w:divBdr>
                <w:top w:val="none" w:sz="0" w:space="0" w:color="auto"/>
                <w:left w:val="none" w:sz="0" w:space="0" w:color="auto"/>
                <w:bottom w:val="none" w:sz="0" w:space="0" w:color="auto"/>
                <w:right w:val="none" w:sz="0" w:space="0" w:color="auto"/>
              </w:divBdr>
            </w:div>
            <w:div w:id="20084600">
              <w:marLeft w:val="0"/>
              <w:marRight w:val="0"/>
              <w:marTop w:val="0"/>
              <w:marBottom w:val="0"/>
              <w:divBdr>
                <w:top w:val="none" w:sz="0" w:space="0" w:color="auto"/>
                <w:left w:val="none" w:sz="0" w:space="0" w:color="auto"/>
                <w:bottom w:val="none" w:sz="0" w:space="0" w:color="auto"/>
                <w:right w:val="none" w:sz="0" w:space="0" w:color="auto"/>
              </w:divBdr>
            </w:div>
            <w:div w:id="33119889">
              <w:marLeft w:val="0"/>
              <w:marRight w:val="0"/>
              <w:marTop w:val="0"/>
              <w:marBottom w:val="0"/>
              <w:divBdr>
                <w:top w:val="none" w:sz="0" w:space="0" w:color="auto"/>
                <w:left w:val="none" w:sz="0" w:space="0" w:color="auto"/>
                <w:bottom w:val="none" w:sz="0" w:space="0" w:color="auto"/>
                <w:right w:val="none" w:sz="0" w:space="0" w:color="auto"/>
              </w:divBdr>
              <w:divsChild>
                <w:div w:id="539979345">
                  <w:marLeft w:val="0"/>
                  <w:marRight w:val="0"/>
                  <w:marTop w:val="0"/>
                  <w:marBottom w:val="0"/>
                  <w:divBdr>
                    <w:top w:val="none" w:sz="0" w:space="0" w:color="auto"/>
                    <w:left w:val="none" w:sz="0" w:space="0" w:color="auto"/>
                    <w:bottom w:val="none" w:sz="0" w:space="0" w:color="auto"/>
                    <w:right w:val="none" w:sz="0" w:space="0" w:color="auto"/>
                  </w:divBdr>
                </w:div>
                <w:div w:id="1458719682">
                  <w:marLeft w:val="0"/>
                  <w:marRight w:val="0"/>
                  <w:marTop w:val="0"/>
                  <w:marBottom w:val="0"/>
                  <w:divBdr>
                    <w:top w:val="none" w:sz="0" w:space="0" w:color="auto"/>
                    <w:left w:val="none" w:sz="0" w:space="0" w:color="auto"/>
                    <w:bottom w:val="none" w:sz="0" w:space="0" w:color="auto"/>
                    <w:right w:val="none" w:sz="0" w:space="0" w:color="auto"/>
                  </w:divBdr>
                </w:div>
                <w:div w:id="1699625760">
                  <w:marLeft w:val="0"/>
                  <w:marRight w:val="0"/>
                  <w:marTop w:val="0"/>
                  <w:marBottom w:val="0"/>
                  <w:divBdr>
                    <w:top w:val="none" w:sz="0" w:space="0" w:color="auto"/>
                    <w:left w:val="none" w:sz="0" w:space="0" w:color="auto"/>
                    <w:bottom w:val="none" w:sz="0" w:space="0" w:color="auto"/>
                    <w:right w:val="none" w:sz="0" w:space="0" w:color="auto"/>
                  </w:divBdr>
                </w:div>
                <w:div w:id="1974863917">
                  <w:marLeft w:val="0"/>
                  <w:marRight w:val="0"/>
                  <w:marTop w:val="0"/>
                  <w:marBottom w:val="0"/>
                  <w:divBdr>
                    <w:top w:val="none" w:sz="0" w:space="0" w:color="auto"/>
                    <w:left w:val="none" w:sz="0" w:space="0" w:color="auto"/>
                    <w:bottom w:val="none" w:sz="0" w:space="0" w:color="auto"/>
                    <w:right w:val="none" w:sz="0" w:space="0" w:color="auto"/>
                  </w:divBdr>
                </w:div>
                <w:div w:id="2120490622">
                  <w:marLeft w:val="0"/>
                  <w:marRight w:val="0"/>
                  <w:marTop w:val="0"/>
                  <w:marBottom w:val="0"/>
                  <w:divBdr>
                    <w:top w:val="none" w:sz="0" w:space="0" w:color="auto"/>
                    <w:left w:val="none" w:sz="0" w:space="0" w:color="auto"/>
                    <w:bottom w:val="none" w:sz="0" w:space="0" w:color="auto"/>
                    <w:right w:val="none" w:sz="0" w:space="0" w:color="auto"/>
                  </w:divBdr>
                </w:div>
              </w:divsChild>
            </w:div>
            <w:div w:id="50471787">
              <w:marLeft w:val="0"/>
              <w:marRight w:val="0"/>
              <w:marTop w:val="0"/>
              <w:marBottom w:val="0"/>
              <w:divBdr>
                <w:top w:val="none" w:sz="0" w:space="0" w:color="auto"/>
                <w:left w:val="none" w:sz="0" w:space="0" w:color="auto"/>
                <w:bottom w:val="none" w:sz="0" w:space="0" w:color="auto"/>
                <w:right w:val="none" w:sz="0" w:space="0" w:color="auto"/>
              </w:divBdr>
            </w:div>
            <w:div w:id="62990283">
              <w:marLeft w:val="0"/>
              <w:marRight w:val="0"/>
              <w:marTop w:val="0"/>
              <w:marBottom w:val="0"/>
              <w:divBdr>
                <w:top w:val="none" w:sz="0" w:space="0" w:color="auto"/>
                <w:left w:val="none" w:sz="0" w:space="0" w:color="auto"/>
                <w:bottom w:val="none" w:sz="0" w:space="0" w:color="auto"/>
                <w:right w:val="none" w:sz="0" w:space="0" w:color="auto"/>
              </w:divBdr>
            </w:div>
            <w:div w:id="94719292">
              <w:marLeft w:val="0"/>
              <w:marRight w:val="0"/>
              <w:marTop w:val="0"/>
              <w:marBottom w:val="0"/>
              <w:divBdr>
                <w:top w:val="none" w:sz="0" w:space="0" w:color="auto"/>
                <w:left w:val="none" w:sz="0" w:space="0" w:color="auto"/>
                <w:bottom w:val="none" w:sz="0" w:space="0" w:color="auto"/>
                <w:right w:val="none" w:sz="0" w:space="0" w:color="auto"/>
              </w:divBdr>
            </w:div>
            <w:div w:id="100032557">
              <w:marLeft w:val="0"/>
              <w:marRight w:val="0"/>
              <w:marTop w:val="0"/>
              <w:marBottom w:val="0"/>
              <w:divBdr>
                <w:top w:val="none" w:sz="0" w:space="0" w:color="auto"/>
                <w:left w:val="none" w:sz="0" w:space="0" w:color="auto"/>
                <w:bottom w:val="none" w:sz="0" w:space="0" w:color="auto"/>
                <w:right w:val="none" w:sz="0" w:space="0" w:color="auto"/>
              </w:divBdr>
              <w:divsChild>
                <w:div w:id="569581574">
                  <w:marLeft w:val="0"/>
                  <w:marRight w:val="0"/>
                  <w:marTop w:val="0"/>
                  <w:marBottom w:val="0"/>
                  <w:divBdr>
                    <w:top w:val="none" w:sz="0" w:space="0" w:color="auto"/>
                    <w:left w:val="none" w:sz="0" w:space="0" w:color="auto"/>
                    <w:bottom w:val="none" w:sz="0" w:space="0" w:color="auto"/>
                    <w:right w:val="none" w:sz="0" w:space="0" w:color="auto"/>
                  </w:divBdr>
                </w:div>
                <w:div w:id="750322523">
                  <w:marLeft w:val="0"/>
                  <w:marRight w:val="0"/>
                  <w:marTop w:val="0"/>
                  <w:marBottom w:val="0"/>
                  <w:divBdr>
                    <w:top w:val="none" w:sz="0" w:space="0" w:color="auto"/>
                    <w:left w:val="none" w:sz="0" w:space="0" w:color="auto"/>
                    <w:bottom w:val="none" w:sz="0" w:space="0" w:color="auto"/>
                    <w:right w:val="none" w:sz="0" w:space="0" w:color="auto"/>
                  </w:divBdr>
                </w:div>
                <w:div w:id="1003897434">
                  <w:marLeft w:val="0"/>
                  <w:marRight w:val="0"/>
                  <w:marTop w:val="0"/>
                  <w:marBottom w:val="0"/>
                  <w:divBdr>
                    <w:top w:val="none" w:sz="0" w:space="0" w:color="auto"/>
                    <w:left w:val="none" w:sz="0" w:space="0" w:color="auto"/>
                    <w:bottom w:val="none" w:sz="0" w:space="0" w:color="auto"/>
                    <w:right w:val="none" w:sz="0" w:space="0" w:color="auto"/>
                  </w:divBdr>
                </w:div>
                <w:div w:id="1115445921">
                  <w:marLeft w:val="0"/>
                  <w:marRight w:val="0"/>
                  <w:marTop w:val="0"/>
                  <w:marBottom w:val="0"/>
                  <w:divBdr>
                    <w:top w:val="none" w:sz="0" w:space="0" w:color="auto"/>
                    <w:left w:val="none" w:sz="0" w:space="0" w:color="auto"/>
                    <w:bottom w:val="none" w:sz="0" w:space="0" w:color="auto"/>
                    <w:right w:val="none" w:sz="0" w:space="0" w:color="auto"/>
                  </w:divBdr>
                </w:div>
                <w:div w:id="1426196472">
                  <w:marLeft w:val="0"/>
                  <w:marRight w:val="0"/>
                  <w:marTop w:val="0"/>
                  <w:marBottom w:val="0"/>
                  <w:divBdr>
                    <w:top w:val="none" w:sz="0" w:space="0" w:color="auto"/>
                    <w:left w:val="none" w:sz="0" w:space="0" w:color="auto"/>
                    <w:bottom w:val="none" w:sz="0" w:space="0" w:color="auto"/>
                    <w:right w:val="none" w:sz="0" w:space="0" w:color="auto"/>
                  </w:divBdr>
                </w:div>
              </w:divsChild>
            </w:div>
            <w:div w:id="119881048">
              <w:marLeft w:val="0"/>
              <w:marRight w:val="0"/>
              <w:marTop w:val="0"/>
              <w:marBottom w:val="0"/>
              <w:divBdr>
                <w:top w:val="none" w:sz="0" w:space="0" w:color="auto"/>
                <w:left w:val="none" w:sz="0" w:space="0" w:color="auto"/>
                <w:bottom w:val="none" w:sz="0" w:space="0" w:color="auto"/>
                <w:right w:val="none" w:sz="0" w:space="0" w:color="auto"/>
              </w:divBdr>
              <w:divsChild>
                <w:div w:id="268975754">
                  <w:marLeft w:val="0"/>
                  <w:marRight w:val="0"/>
                  <w:marTop w:val="0"/>
                  <w:marBottom w:val="0"/>
                  <w:divBdr>
                    <w:top w:val="none" w:sz="0" w:space="0" w:color="auto"/>
                    <w:left w:val="none" w:sz="0" w:space="0" w:color="auto"/>
                    <w:bottom w:val="none" w:sz="0" w:space="0" w:color="auto"/>
                    <w:right w:val="none" w:sz="0" w:space="0" w:color="auto"/>
                  </w:divBdr>
                </w:div>
                <w:div w:id="771050651">
                  <w:marLeft w:val="0"/>
                  <w:marRight w:val="0"/>
                  <w:marTop w:val="0"/>
                  <w:marBottom w:val="0"/>
                  <w:divBdr>
                    <w:top w:val="none" w:sz="0" w:space="0" w:color="auto"/>
                    <w:left w:val="none" w:sz="0" w:space="0" w:color="auto"/>
                    <w:bottom w:val="none" w:sz="0" w:space="0" w:color="auto"/>
                    <w:right w:val="none" w:sz="0" w:space="0" w:color="auto"/>
                  </w:divBdr>
                </w:div>
                <w:div w:id="1202933925">
                  <w:marLeft w:val="0"/>
                  <w:marRight w:val="0"/>
                  <w:marTop w:val="0"/>
                  <w:marBottom w:val="0"/>
                  <w:divBdr>
                    <w:top w:val="none" w:sz="0" w:space="0" w:color="auto"/>
                    <w:left w:val="none" w:sz="0" w:space="0" w:color="auto"/>
                    <w:bottom w:val="none" w:sz="0" w:space="0" w:color="auto"/>
                    <w:right w:val="none" w:sz="0" w:space="0" w:color="auto"/>
                  </w:divBdr>
                </w:div>
                <w:div w:id="1239825316">
                  <w:marLeft w:val="0"/>
                  <w:marRight w:val="0"/>
                  <w:marTop w:val="0"/>
                  <w:marBottom w:val="0"/>
                  <w:divBdr>
                    <w:top w:val="none" w:sz="0" w:space="0" w:color="auto"/>
                    <w:left w:val="none" w:sz="0" w:space="0" w:color="auto"/>
                    <w:bottom w:val="none" w:sz="0" w:space="0" w:color="auto"/>
                    <w:right w:val="none" w:sz="0" w:space="0" w:color="auto"/>
                  </w:divBdr>
                </w:div>
                <w:div w:id="1592351228">
                  <w:marLeft w:val="0"/>
                  <w:marRight w:val="0"/>
                  <w:marTop w:val="0"/>
                  <w:marBottom w:val="0"/>
                  <w:divBdr>
                    <w:top w:val="none" w:sz="0" w:space="0" w:color="auto"/>
                    <w:left w:val="none" w:sz="0" w:space="0" w:color="auto"/>
                    <w:bottom w:val="none" w:sz="0" w:space="0" w:color="auto"/>
                    <w:right w:val="none" w:sz="0" w:space="0" w:color="auto"/>
                  </w:divBdr>
                </w:div>
              </w:divsChild>
            </w:div>
            <w:div w:id="138814793">
              <w:marLeft w:val="0"/>
              <w:marRight w:val="0"/>
              <w:marTop w:val="0"/>
              <w:marBottom w:val="0"/>
              <w:divBdr>
                <w:top w:val="none" w:sz="0" w:space="0" w:color="auto"/>
                <w:left w:val="none" w:sz="0" w:space="0" w:color="auto"/>
                <w:bottom w:val="none" w:sz="0" w:space="0" w:color="auto"/>
                <w:right w:val="none" w:sz="0" w:space="0" w:color="auto"/>
              </w:divBdr>
              <w:divsChild>
                <w:div w:id="917522787">
                  <w:marLeft w:val="0"/>
                  <w:marRight w:val="0"/>
                  <w:marTop w:val="0"/>
                  <w:marBottom w:val="0"/>
                  <w:divBdr>
                    <w:top w:val="none" w:sz="0" w:space="0" w:color="auto"/>
                    <w:left w:val="none" w:sz="0" w:space="0" w:color="auto"/>
                    <w:bottom w:val="none" w:sz="0" w:space="0" w:color="auto"/>
                    <w:right w:val="none" w:sz="0" w:space="0" w:color="auto"/>
                  </w:divBdr>
                  <w:divsChild>
                    <w:div w:id="60759306">
                      <w:marLeft w:val="0"/>
                      <w:marRight w:val="0"/>
                      <w:marTop w:val="0"/>
                      <w:marBottom w:val="0"/>
                      <w:divBdr>
                        <w:top w:val="none" w:sz="0" w:space="0" w:color="auto"/>
                        <w:left w:val="none" w:sz="0" w:space="0" w:color="auto"/>
                        <w:bottom w:val="none" w:sz="0" w:space="0" w:color="auto"/>
                        <w:right w:val="none" w:sz="0" w:space="0" w:color="auto"/>
                      </w:divBdr>
                      <w:divsChild>
                        <w:div w:id="220558828">
                          <w:marLeft w:val="0"/>
                          <w:marRight w:val="0"/>
                          <w:marTop w:val="0"/>
                          <w:marBottom w:val="0"/>
                          <w:divBdr>
                            <w:top w:val="none" w:sz="0" w:space="0" w:color="auto"/>
                            <w:left w:val="none" w:sz="0" w:space="0" w:color="auto"/>
                            <w:bottom w:val="none" w:sz="0" w:space="0" w:color="auto"/>
                            <w:right w:val="none" w:sz="0" w:space="0" w:color="auto"/>
                          </w:divBdr>
                        </w:div>
                        <w:div w:id="308874173">
                          <w:marLeft w:val="0"/>
                          <w:marRight w:val="0"/>
                          <w:marTop w:val="0"/>
                          <w:marBottom w:val="0"/>
                          <w:divBdr>
                            <w:top w:val="none" w:sz="0" w:space="0" w:color="auto"/>
                            <w:left w:val="none" w:sz="0" w:space="0" w:color="auto"/>
                            <w:bottom w:val="none" w:sz="0" w:space="0" w:color="auto"/>
                            <w:right w:val="none" w:sz="0" w:space="0" w:color="auto"/>
                          </w:divBdr>
                        </w:div>
                        <w:div w:id="471604030">
                          <w:marLeft w:val="0"/>
                          <w:marRight w:val="0"/>
                          <w:marTop w:val="0"/>
                          <w:marBottom w:val="0"/>
                          <w:divBdr>
                            <w:top w:val="none" w:sz="0" w:space="0" w:color="auto"/>
                            <w:left w:val="none" w:sz="0" w:space="0" w:color="auto"/>
                            <w:bottom w:val="none" w:sz="0" w:space="0" w:color="auto"/>
                            <w:right w:val="none" w:sz="0" w:space="0" w:color="auto"/>
                          </w:divBdr>
                        </w:div>
                        <w:div w:id="640961628">
                          <w:marLeft w:val="0"/>
                          <w:marRight w:val="0"/>
                          <w:marTop w:val="0"/>
                          <w:marBottom w:val="0"/>
                          <w:divBdr>
                            <w:top w:val="none" w:sz="0" w:space="0" w:color="auto"/>
                            <w:left w:val="none" w:sz="0" w:space="0" w:color="auto"/>
                            <w:bottom w:val="none" w:sz="0" w:space="0" w:color="auto"/>
                            <w:right w:val="none" w:sz="0" w:space="0" w:color="auto"/>
                          </w:divBdr>
                        </w:div>
                        <w:div w:id="652370389">
                          <w:marLeft w:val="0"/>
                          <w:marRight w:val="0"/>
                          <w:marTop w:val="0"/>
                          <w:marBottom w:val="0"/>
                          <w:divBdr>
                            <w:top w:val="none" w:sz="0" w:space="0" w:color="auto"/>
                            <w:left w:val="none" w:sz="0" w:space="0" w:color="auto"/>
                            <w:bottom w:val="none" w:sz="0" w:space="0" w:color="auto"/>
                            <w:right w:val="none" w:sz="0" w:space="0" w:color="auto"/>
                          </w:divBdr>
                        </w:div>
                        <w:div w:id="848521209">
                          <w:marLeft w:val="0"/>
                          <w:marRight w:val="0"/>
                          <w:marTop w:val="0"/>
                          <w:marBottom w:val="0"/>
                          <w:divBdr>
                            <w:top w:val="none" w:sz="0" w:space="0" w:color="auto"/>
                            <w:left w:val="none" w:sz="0" w:space="0" w:color="auto"/>
                            <w:bottom w:val="none" w:sz="0" w:space="0" w:color="auto"/>
                            <w:right w:val="none" w:sz="0" w:space="0" w:color="auto"/>
                          </w:divBdr>
                        </w:div>
                        <w:div w:id="904798565">
                          <w:marLeft w:val="0"/>
                          <w:marRight w:val="0"/>
                          <w:marTop w:val="0"/>
                          <w:marBottom w:val="0"/>
                          <w:divBdr>
                            <w:top w:val="none" w:sz="0" w:space="0" w:color="auto"/>
                            <w:left w:val="none" w:sz="0" w:space="0" w:color="auto"/>
                            <w:bottom w:val="none" w:sz="0" w:space="0" w:color="auto"/>
                            <w:right w:val="none" w:sz="0" w:space="0" w:color="auto"/>
                          </w:divBdr>
                        </w:div>
                        <w:div w:id="920061030">
                          <w:marLeft w:val="0"/>
                          <w:marRight w:val="0"/>
                          <w:marTop w:val="0"/>
                          <w:marBottom w:val="0"/>
                          <w:divBdr>
                            <w:top w:val="none" w:sz="0" w:space="0" w:color="auto"/>
                            <w:left w:val="none" w:sz="0" w:space="0" w:color="auto"/>
                            <w:bottom w:val="none" w:sz="0" w:space="0" w:color="auto"/>
                            <w:right w:val="none" w:sz="0" w:space="0" w:color="auto"/>
                          </w:divBdr>
                        </w:div>
                        <w:div w:id="962535356">
                          <w:marLeft w:val="0"/>
                          <w:marRight w:val="0"/>
                          <w:marTop w:val="0"/>
                          <w:marBottom w:val="0"/>
                          <w:divBdr>
                            <w:top w:val="none" w:sz="0" w:space="0" w:color="auto"/>
                            <w:left w:val="none" w:sz="0" w:space="0" w:color="auto"/>
                            <w:bottom w:val="none" w:sz="0" w:space="0" w:color="auto"/>
                            <w:right w:val="none" w:sz="0" w:space="0" w:color="auto"/>
                          </w:divBdr>
                        </w:div>
                        <w:div w:id="966082256">
                          <w:marLeft w:val="0"/>
                          <w:marRight w:val="0"/>
                          <w:marTop w:val="0"/>
                          <w:marBottom w:val="0"/>
                          <w:divBdr>
                            <w:top w:val="none" w:sz="0" w:space="0" w:color="auto"/>
                            <w:left w:val="none" w:sz="0" w:space="0" w:color="auto"/>
                            <w:bottom w:val="none" w:sz="0" w:space="0" w:color="auto"/>
                            <w:right w:val="none" w:sz="0" w:space="0" w:color="auto"/>
                          </w:divBdr>
                        </w:div>
                        <w:div w:id="1065178127">
                          <w:marLeft w:val="0"/>
                          <w:marRight w:val="0"/>
                          <w:marTop w:val="0"/>
                          <w:marBottom w:val="0"/>
                          <w:divBdr>
                            <w:top w:val="none" w:sz="0" w:space="0" w:color="auto"/>
                            <w:left w:val="none" w:sz="0" w:space="0" w:color="auto"/>
                            <w:bottom w:val="none" w:sz="0" w:space="0" w:color="auto"/>
                            <w:right w:val="none" w:sz="0" w:space="0" w:color="auto"/>
                          </w:divBdr>
                        </w:div>
                        <w:div w:id="1178885916">
                          <w:marLeft w:val="0"/>
                          <w:marRight w:val="0"/>
                          <w:marTop w:val="0"/>
                          <w:marBottom w:val="0"/>
                          <w:divBdr>
                            <w:top w:val="none" w:sz="0" w:space="0" w:color="auto"/>
                            <w:left w:val="none" w:sz="0" w:space="0" w:color="auto"/>
                            <w:bottom w:val="none" w:sz="0" w:space="0" w:color="auto"/>
                            <w:right w:val="none" w:sz="0" w:space="0" w:color="auto"/>
                          </w:divBdr>
                        </w:div>
                        <w:div w:id="1259555830">
                          <w:marLeft w:val="0"/>
                          <w:marRight w:val="0"/>
                          <w:marTop w:val="0"/>
                          <w:marBottom w:val="0"/>
                          <w:divBdr>
                            <w:top w:val="none" w:sz="0" w:space="0" w:color="auto"/>
                            <w:left w:val="none" w:sz="0" w:space="0" w:color="auto"/>
                            <w:bottom w:val="none" w:sz="0" w:space="0" w:color="auto"/>
                            <w:right w:val="none" w:sz="0" w:space="0" w:color="auto"/>
                          </w:divBdr>
                        </w:div>
                        <w:div w:id="1384980335">
                          <w:marLeft w:val="0"/>
                          <w:marRight w:val="0"/>
                          <w:marTop w:val="0"/>
                          <w:marBottom w:val="0"/>
                          <w:divBdr>
                            <w:top w:val="none" w:sz="0" w:space="0" w:color="auto"/>
                            <w:left w:val="none" w:sz="0" w:space="0" w:color="auto"/>
                            <w:bottom w:val="none" w:sz="0" w:space="0" w:color="auto"/>
                            <w:right w:val="none" w:sz="0" w:space="0" w:color="auto"/>
                          </w:divBdr>
                        </w:div>
                        <w:div w:id="1461456007">
                          <w:marLeft w:val="0"/>
                          <w:marRight w:val="0"/>
                          <w:marTop w:val="0"/>
                          <w:marBottom w:val="0"/>
                          <w:divBdr>
                            <w:top w:val="none" w:sz="0" w:space="0" w:color="auto"/>
                            <w:left w:val="none" w:sz="0" w:space="0" w:color="auto"/>
                            <w:bottom w:val="none" w:sz="0" w:space="0" w:color="auto"/>
                            <w:right w:val="none" w:sz="0" w:space="0" w:color="auto"/>
                          </w:divBdr>
                        </w:div>
                        <w:div w:id="1742629531">
                          <w:marLeft w:val="0"/>
                          <w:marRight w:val="0"/>
                          <w:marTop w:val="0"/>
                          <w:marBottom w:val="0"/>
                          <w:divBdr>
                            <w:top w:val="none" w:sz="0" w:space="0" w:color="auto"/>
                            <w:left w:val="none" w:sz="0" w:space="0" w:color="auto"/>
                            <w:bottom w:val="none" w:sz="0" w:space="0" w:color="auto"/>
                            <w:right w:val="none" w:sz="0" w:space="0" w:color="auto"/>
                          </w:divBdr>
                        </w:div>
                        <w:div w:id="1833787905">
                          <w:marLeft w:val="0"/>
                          <w:marRight w:val="0"/>
                          <w:marTop w:val="0"/>
                          <w:marBottom w:val="0"/>
                          <w:divBdr>
                            <w:top w:val="none" w:sz="0" w:space="0" w:color="auto"/>
                            <w:left w:val="none" w:sz="0" w:space="0" w:color="auto"/>
                            <w:bottom w:val="none" w:sz="0" w:space="0" w:color="auto"/>
                            <w:right w:val="none" w:sz="0" w:space="0" w:color="auto"/>
                          </w:divBdr>
                        </w:div>
                        <w:div w:id="1834643992">
                          <w:marLeft w:val="0"/>
                          <w:marRight w:val="0"/>
                          <w:marTop w:val="0"/>
                          <w:marBottom w:val="0"/>
                          <w:divBdr>
                            <w:top w:val="none" w:sz="0" w:space="0" w:color="auto"/>
                            <w:left w:val="none" w:sz="0" w:space="0" w:color="auto"/>
                            <w:bottom w:val="none" w:sz="0" w:space="0" w:color="auto"/>
                            <w:right w:val="none" w:sz="0" w:space="0" w:color="auto"/>
                          </w:divBdr>
                        </w:div>
                        <w:div w:id="1858150869">
                          <w:marLeft w:val="0"/>
                          <w:marRight w:val="0"/>
                          <w:marTop w:val="0"/>
                          <w:marBottom w:val="0"/>
                          <w:divBdr>
                            <w:top w:val="none" w:sz="0" w:space="0" w:color="auto"/>
                            <w:left w:val="none" w:sz="0" w:space="0" w:color="auto"/>
                            <w:bottom w:val="none" w:sz="0" w:space="0" w:color="auto"/>
                            <w:right w:val="none" w:sz="0" w:space="0" w:color="auto"/>
                          </w:divBdr>
                        </w:div>
                        <w:div w:id="1918132140">
                          <w:marLeft w:val="0"/>
                          <w:marRight w:val="0"/>
                          <w:marTop w:val="0"/>
                          <w:marBottom w:val="0"/>
                          <w:divBdr>
                            <w:top w:val="none" w:sz="0" w:space="0" w:color="auto"/>
                            <w:left w:val="none" w:sz="0" w:space="0" w:color="auto"/>
                            <w:bottom w:val="none" w:sz="0" w:space="0" w:color="auto"/>
                            <w:right w:val="none" w:sz="0" w:space="0" w:color="auto"/>
                          </w:divBdr>
                        </w:div>
                        <w:div w:id="1987515777">
                          <w:marLeft w:val="0"/>
                          <w:marRight w:val="0"/>
                          <w:marTop w:val="0"/>
                          <w:marBottom w:val="0"/>
                          <w:divBdr>
                            <w:top w:val="none" w:sz="0" w:space="0" w:color="auto"/>
                            <w:left w:val="none" w:sz="0" w:space="0" w:color="auto"/>
                            <w:bottom w:val="none" w:sz="0" w:space="0" w:color="auto"/>
                            <w:right w:val="none" w:sz="0" w:space="0" w:color="auto"/>
                          </w:divBdr>
                        </w:div>
                      </w:divsChild>
                    </w:div>
                    <w:div w:id="96560481">
                      <w:marLeft w:val="0"/>
                      <w:marRight w:val="0"/>
                      <w:marTop w:val="0"/>
                      <w:marBottom w:val="0"/>
                      <w:divBdr>
                        <w:top w:val="none" w:sz="0" w:space="0" w:color="auto"/>
                        <w:left w:val="none" w:sz="0" w:space="0" w:color="auto"/>
                        <w:bottom w:val="none" w:sz="0" w:space="0" w:color="auto"/>
                        <w:right w:val="none" w:sz="0" w:space="0" w:color="auto"/>
                      </w:divBdr>
                      <w:divsChild>
                        <w:div w:id="507064357">
                          <w:marLeft w:val="0"/>
                          <w:marRight w:val="0"/>
                          <w:marTop w:val="0"/>
                          <w:marBottom w:val="0"/>
                          <w:divBdr>
                            <w:top w:val="none" w:sz="0" w:space="0" w:color="auto"/>
                            <w:left w:val="none" w:sz="0" w:space="0" w:color="auto"/>
                            <w:bottom w:val="none" w:sz="0" w:space="0" w:color="auto"/>
                            <w:right w:val="none" w:sz="0" w:space="0" w:color="auto"/>
                          </w:divBdr>
                        </w:div>
                        <w:div w:id="1527912610">
                          <w:marLeft w:val="0"/>
                          <w:marRight w:val="0"/>
                          <w:marTop w:val="0"/>
                          <w:marBottom w:val="0"/>
                          <w:divBdr>
                            <w:top w:val="none" w:sz="0" w:space="0" w:color="auto"/>
                            <w:left w:val="none" w:sz="0" w:space="0" w:color="auto"/>
                            <w:bottom w:val="none" w:sz="0" w:space="0" w:color="auto"/>
                            <w:right w:val="none" w:sz="0" w:space="0" w:color="auto"/>
                          </w:divBdr>
                        </w:div>
                        <w:div w:id="2064601221">
                          <w:marLeft w:val="0"/>
                          <w:marRight w:val="0"/>
                          <w:marTop w:val="0"/>
                          <w:marBottom w:val="0"/>
                          <w:divBdr>
                            <w:top w:val="none" w:sz="0" w:space="0" w:color="auto"/>
                            <w:left w:val="none" w:sz="0" w:space="0" w:color="auto"/>
                            <w:bottom w:val="none" w:sz="0" w:space="0" w:color="auto"/>
                            <w:right w:val="none" w:sz="0" w:space="0" w:color="auto"/>
                          </w:divBdr>
                        </w:div>
                      </w:divsChild>
                    </w:div>
                    <w:div w:id="125778626">
                      <w:marLeft w:val="0"/>
                      <w:marRight w:val="0"/>
                      <w:marTop w:val="0"/>
                      <w:marBottom w:val="0"/>
                      <w:divBdr>
                        <w:top w:val="none" w:sz="0" w:space="0" w:color="auto"/>
                        <w:left w:val="none" w:sz="0" w:space="0" w:color="auto"/>
                        <w:bottom w:val="none" w:sz="0" w:space="0" w:color="auto"/>
                        <w:right w:val="none" w:sz="0" w:space="0" w:color="auto"/>
                      </w:divBdr>
                      <w:divsChild>
                        <w:div w:id="125129404">
                          <w:marLeft w:val="0"/>
                          <w:marRight w:val="0"/>
                          <w:marTop w:val="0"/>
                          <w:marBottom w:val="0"/>
                          <w:divBdr>
                            <w:top w:val="none" w:sz="0" w:space="0" w:color="auto"/>
                            <w:left w:val="none" w:sz="0" w:space="0" w:color="auto"/>
                            <w:bottom w:val="none" w:sz="0" w:space="0" w:color="auto"/>
                            <w:right w:val="none" w:sz="0" w:space="0" w:color="auto"/>
                          </w:divBdr>
                        </w:div>
                        <w:div w:id="133106262">
                          <w:marLeft w:val="0"/>
                          <w:marRight w:val="0"/>
                          <w:marTop w:val="0"/>
                          <w:marBottom w:val="0"/>
                          <w:divBdr>
                            <w:top w:val="none" w:sz="0" w:space="0" w:color="auto"/>
                            <w:left w:val="none" w:sz="0" w:space="0" w:color="auto"/>
                            <w:bottom w:val="none" w:sz="0" w:space="0" w:color="auto"/>
                            <w:right w:val="none" w:sz="0" w:space="0" w:color="auto"/>
                          </w:divBdr>
                        </w:div>
                        <w:div w:id="539246693">
                          <w:marLeft w:val="0"/>
                          <w:marRight w:val="0"/>
                          <w:marTop w:val="0"/>
                          <w:marBottom w:val="0"/>
                          <w:divBdr>
                            <w:top w:val="none" w:sz="0" w:space="0" w:color="auto"/>
                            <w:left w:val="none" w:sz="0" w:space="0" w:color="auto"/>
                            <w:bottom w:val="none" w:sz="0" w:space="0" w:color="auto"/>
                            <w:right w:val="none" w:sz="0" w:space="0" w:color="auto"/>
                          </w:divBdr>
                        </w:div>
                        <w:div w:id="573055446">
                          <w:marLeft w:val="0"/>
                          <w:marRight w:val="0"/>
                          <w:marTop w:val="0"/>
                          <w:marBottom w:val="0"/>
                          <w:divBdr>
                            <w:top w:val="none" w:sz="0" w:space="0" w:color="auto"/>
                            <w:left w:val="none" w:sz="0" w:space="0" w:color="auto"/>
                            <w:bottom w:val="none" w:sz="0" w:space="0" w:color="auto"/>
                            <w:right w:val="none" w:sz="0" w:space="0" w:color="auto"/>
                          </w:divBdr>
                        </w:div>
                        <w:div w:id="847134029">
                          <w:marLeft w:val="0"/>
                          <w:marRight w:val="0"/>
                          <w:marTop w:val="0"/>
                          <w:marBottom w:val="0"/>
                          <w:divBdr>
                            <w:top w:val="none" w:sz="0" w:space="0" w:color="auto"/>
                            <w:left w:val="none" w:sz="0" w:space="0" w:color="auto"/>
                            <w:bottom w:val="none" w:sz="0" w:space="0" w:color="auto"/>
                            <w:right w:val="none" w:sz="0" w:space="0" w:color="auto"/>
                          </w:divBdr>
                        </w:div>
                        <w:div w:id="1154418343">
                          <w:marLeft w:val="0"/>
                          <w:marRight w:val="0"/>
                          <w:marTop w:val="0"/>
                          <w:marBottom w:val="0"/>
                          <w:divBdr>
                            <w:top w:val="none" w:sz="0" w:space="0" w:color="auto"/>
                            <w:left w:val="none" w:sz="0" w:space="0" w:color="auto"/>
                            <w:bottom w:val="none" w:sz="0" w:space="0" w:color="auto"/>
                            <w:right w:val="none" w:sz="0" w:space="0" w:color="auto"/>
                          </w:divBdr>
                        </w:div>
                        <w:div w:id="1186751218">
                          <w:marLeft w:val="0"/>
                          <w:marRight w:val="0"/>
                          <w:marTop w:val="0"/>
                          <w:marBottom w:val="0"/>
                          <w:divBdr>
                            <w:top w:val="none" w:sz="0" w:space="0" w:color="auto"/>
                            <w:left w:val="none" w:sz="0" w:space="0" w:color="auto"/>
                            <w:bottom w:val="none" w:sz="0" w:space="0" w:color="auto"/>
                            <w:right w:val="none" w:sz="0" w:space="0" w:color="auto"/>
                          </w:divBdr>
                        </w:div>
                        <w:div w:id="1487283706">
                          <w:marLeft w:val="0"/>
                          <w:marRight w:val="0"/>
                          <w:marTop w:val="0"/>
                          <w:marBottom w:val="0"/>
                          <w:divBdr>
                            <w:top w:val="none" w:sz="0" w:space="0" w:color="auto"/>
                            <w:left w:val="none" w:sz="0" w:space="0" w:color="auto"/>
                            <w:bottom w:val="none" w:sz="0" w:space="0" w:color="auto"/>
                            <w:right w:val="none" w:sz="0" w:space="0" w:color="auto"/>
                          </w:divBdr>
                        </w:div>
                        <w:div w:id="2037654324">
                          <w:marLeft w:val="0"/>
                          <w:marRight w:val="0"/>
                          <w:marTop w:val="0"/>
                          <w:marBottom w:val="0"/>
                          <w:divBdr>
                            <w:top w:val="none" w:sz="0" w:space="0" w:color="auto"/>
                            <w:left w:val="none" w:sz="0" w:space="0" w:color="auto"/>
                            <w:bottom w:val="none" w:sz="0" w:space="0" w:color="auto"/>
                            <w:right w:val="none" w:sz="0" w:space="0" w:color="auto"/>
                          </w:divBdr>
                        </w:div>
                      </w:divsChild>
                    </w:div>
                    <w:div w:id="130442300">
                      <w:marLeft w:val="0"/>
                      <w:marRight w:val="0"/>
                      <w:marTop w:val="0"/>
                      <w:marBottom w:val="0"/>
                      <w:divBdr>
                        <w:top w:val="none" w:sz="0" w:space="0" w:color="auto"/>
                        <w:left w:val="none" w:sz="0" w:space="0" w:color="auto"/>
                        <w:bottom w:val="none" w:sz="0" w:space="0" w:color="auto"/>
                        <w:right w:val="none" w:sz="0" w:space="0" w:color="auto"/>
                      </w:divBdr>
                      <w:divsChild>
                        <w:div w:id="264266936">
                          <w:marLeft w:val="0"/>
                          <w:marRight w:val="0"/>
                          <w:marTop w:val="0"/>
                          <w:marBottom w:val="0"/>
                          <w:divBdr>
                            <w:top w:val="none" w:sz="0" w:space="0" w:color="auto"/>
                            <w:left w:val="none" w:sz="0" w:space="0" w:color="auto"/>
                            <w:bottom w:val="none" w:sz="0" w:space="0" w:color="auto"/>
                            <w:right w:val="none" w:sz="0" w:space="0" w:color="auto"/>
                          </w:divBdr>
                        </w:div>
                        <w:div w:id="302781872">
                          <w:marLeft w:val="0"/>
                          <w:marRight w:val="0"/>
                          <w:marTop w:val="0"/>
                          <w:marBottom w:val="0"/>
                          <w:divBdr>
                            <w:top w:val="none" w:sz="0" w:space="0" w:color="auto"/>
                            <w:left w:val="none" w:sz="0" w:space="0" w:color="auto"/>
                            <w:bottom w:val="none" w:sz="0" w:space="0" w:color="auto"/>
                            <w:right w:val="none" w:sz="0" w:space="0" w:color="auto"/>
                          </w:divBdr>
                        </w:div>
                        <w:div w:id="389696071">
                          <w:marLeft w:val="0"/>
                          <w:marRight w:val="0"/>
                          <w:marTop w:val="0"/>
                          <w:marBottom w:val="0"/>
                          <w:divBdr>
                            <w:top w:val="none" w:sz="0" w:space="0" w:color="auto"/>
                            <w:left w:val="none" w:sz="0" w:space="0" w:color="auto"/>
                            <w:bottom w:val="none" w:sz="0" w:space="0" w:color="auto"/>
                            <w:right w:val="none" w:sz="0" w:space="0" w:color="auto"/>
                          </w:divBdr>
                        </w:div>
                        <w:div w:id="416706244">
                          <w:marLeft w:val="0"/>
                          <w:marRight w:val="0"/>
                          <w:marTop w:val="0"/>
                          <w:marBottom w:val="0"/>
                          <w:divBdr>
                            <w:top w:val="none" w:sz="0" w:space="0" w:color="auto"/>
                            <w:left w:val="none" w:sz="0" w:space="0" w:color="auto"/>
                            <w:bottom w:val="none" w:sz="0" w:space="0" w:color="auto"/>
                            <w:right w:val="none" w:sz="0" w:space="0" w:color="auto"/>
                          </w:divBdr>
                        </w:div>
                        <w:div w:id="710615218">
                          <w:marLeft w:val="0"/>
                          <w:marRight w:val="0"/>
                          <w:marTop w:val="0"/>
                          <w:marBottom w:val="0"/>
                          <w:divBdr>
                            <w:top w:val="none" w:sz="0" w:space="0" w:color="auto"/>
                            <w:left w:val="none" w:sz="0" w:space="0" w:color="auto"/>
                            <w:bottom w:val="none" w:sz="0" w:space="0" w:color="auto"/>
                            <w:right w:val="none" w:sz="0" w:space="0" w:color="auto"/>
                          </w:divBdr>
                        </w:div>
                        <w:div w:id="753743086">
                          <w:marLeft w:val="0"/>
                          <w:marRight w:val="0"/>
                          <w:marTop w:val="0"/>
                          <w:marBottom w:val="0"/>
                          <w:divBdr>
                            <w:top w:val="none" w:sz="0" w:space="0" w:color="auto"/>
                            <w:left w:val="none" w:sz="0" w:space="0" w:color="auto"/>
                            <w:bottom w:val="none" w:sz="0" w:space="0" w:color="auto"/>
                            <w:right w:val="none" w:sz="0" w:space="0" w:color="auto"/>
                          </w:divBdr>
                        </w:div>
                        <w:div w:id="823158926">
                          <w:marLeft w:val="0"/>
                          <w:marRight w:val="0"/>
                          <w:marTop w:val="0"/>
                          <w:marBottom w:val="0"/>
                          <w:divBdr>
                            <w:top w:val="none" w:sz="0" w:space="0" w:color="auto"/>
                            <w:left w:val="none" w:sz="0" w:space="0" w:color="auto"/>
                            <w:bottom w:val="none" w:sz="0" w:space="0" w:color="auto"/>
                            <w:right w:val="none" w:sz="0" w:space="0" w:color="auto"/>
                          </w:divBdr>
                        </w:div>
                        <w:div w:id="834346615">
                          <w:marLeft w:val="0"/>
                          <w:marRight w:val="0"/>
                          <w:marTop w:val="0"/>
                          <w:marBottom w:val="0"/>
                          <w:divBdr>
                            <w:top w:val="none" w:sz="0" w:space="0" w:color="auto"/>
                            <w:left w:val="none" w:sz="0" w:space="0" w:color="auto"/>
                            <w:bottom w:val="none" w:sz="0" w:space="0" w:color="auto"/>
                            <w:right w:val="none" w:sz="0" w:space="0" w:color="auto"/>
                          </w:divBdr>
                        </w:div>
                        <w:div w:id="966620767">
                          <w:marLeft w:val="0"/>
                          <w:marRight w:val="0"/>
                          <w:marTop w:val="0"/>
                          <w:marBottom w:val="0"/>
                          <w:divBdr>
                            <w:top w:val="none" w:sz="0" w:space="0" w:color="auto"/>
                            <w:left w:val="none" w:sz="0" w:space="0" w:color="auto"/>
                            <w:bottom w:val="none" w:sz="0" w:space="0" w:color="auto"/>
                            <w:right w:val="none" w:sz="0" w:space="0" w:color="auto"/>
                          </w:divBdr>
                        </w:div>
                        <w:div w:id="1115757365">
                          <w:marLeft w:val="0"/>
                          <w:marRight w:val="0"/>
                          <w:marTop w:val="0"/>
                          <w:marBottom w:val="0"/>
                          <w:divBdr>
                            <w:top w:val="none" w:sz="0" w:space="0" w:color="auto"/>
                            <w:left w:val="none" w:sz="0" w:space="0" w:color="auto"/>
                            <w:bottom w:val="none" w:sz="0" w:space="0" w:color="auto"/>
                            <w:right w:val="none" w:sz="0" w:space="0" w:color="auto"/>
                          </w:divBdr>
                        </w:div>
                        <w:div w:id="1149445126">
                          <w:marLeft w:val="0"/>
                          <w:marRight w:val="0"/>
                          <w:marTop w:val="0"/>
                          <w:marBottom w:val="0"/>
                          <w:divBdr>
                            <w:top w:val="none" w:sz="0" w:space="0" w:color="auto"/>
                            <w:left w:val="none" w:sz="0" w:space="0" w:color="auto"/>
                            <w:bottom w:val="none" w:sz="0" w:space="0" w:color="auto"/>
                            <w:right w:val="none" w:sz="0" w:space="0" w:color="auto"/>
                          </w:divBdr>
                        </w:div>
                        <w:div w:id="1174883115">
                          <w:marLeft w:val="0"/>
                          <w:marRight w:val="0"/>
                          <w:marTop w:val="0"/>
                          <w:marBottom w:val="0"/>
                          <w:divBdr>
                            <w:top w:val="none" w:sz="0" w:space="0" w:color="auto"/>
                            <w:left w:val="none" w:sz="0" w:space="0" w:color="auto"/>
                            <w:bottom w:val="none" w:sz="0" w:space="0" w:color="auto"/>
                            <w:right w:val="none" w:sz="0" w:space="0" w:color="auto"/>
                          </w:divBdr>
                        </w:div>
                        <w:div w:id="1246455885">
                          <w:marLeft w:val="0"/>
                          <w:marRight w:val="0"/>
                          <w:marTop w:val="0"/>
                          <w:marBottom w:val="0"/>
                          <w:divBdr>
                            <w:top w:val="none" w:sz="0" w:space="0" w:color="auto"/>
                            <w:left w:val="none" w:sz="0" w:space="0" w:color="auto"/>
                            <w:bottom w:val="none" w:sz="0" w:space="0" w:color="auto"/>
                            <w:right w:val="none" w:sz="0" w:space="0" w:color="auto"/>
                          </w:divBdr>
                        </w:div>
                        <w:div w:id="1272472866">
                          <w:marLeft w:val="0"/>
                          <w:marRight w:val="0"/>
                          <w:marTop w:val="0"/>
                          <w:marBottom w:val="0"/>
                          <w:divBdr>
                            <w:top w:val="none" w:sz="0" w:space="0" w:color="auto"/>
                            <w:left w:val="none" w:sz="0" w:space="0" w:color="auto"/>
                            <w:bottom w:val="none" w:sz="0" w:space="0" w:color="auto"/>
                            <w:right w:val="none" w:sz="0" w:space="0" w:color="auto"/>
                          </w:divBdr>
                        </w:div>
                        <w:div w:id="1377854699">
                          <w:marLeft w:val="0"/>
                          <w:marRight w:val="0"/>
                          <w:marTop w:val="0"/>
                          <w:marBottom w:val="0"/>
                          <w:divBdr>
                            <w:top w:val="none" w:sz="0" w:space="0" w:color="auto"/>
                            <w:left w:val="none" w:sz="0" w:space="0" w:color="auto"/>
                            <w:bottom w:val="none" w:sz="0" w:space="0" w:color="auto"/>
                            <w:right w:val="none" w:sz="0" w:space="0" w:color="auto"/>
                          </w:divBdr>
                        </w:div>
                        <w:div w:id="1484545609">
                          <w:marLeft w:val="0"/>
                          <w:marRight w:val="0"/>
                          <w:marTop w:val="0"/>
                          <w:marBottom w:val="0"/>
                          <w:divBdr>
                            <w:top w:val="none" w:sz="0" w:space="0" w:color="auto"/>
                            <w:left w:val="none" w:sz="0" w:space="0" w:color="auto"/>
                            <w:bottom w:val="none" w:sz="0" w:space="0" w:color="auto"/>
                            <w:right w:val="none" w:sz="0" w:space="0" w:color="auto"/>
                          </w:divBdr>
                        </w:div>
                        <w:div w:id="1784760185">
                          <w:marLeft w:val="0"/>
                          <w:marRight w:val="0"/>
                          <w:marTop w:val="0"/>
                          <w:marBottom w:val="0"/>
                          <w:divBdr>
                            <w:top w:val="none" w:sz="0" w:space="0" w:color="auto"/>
                            <w:left w:val="none" w:sz="0" w:space="0" w:color="auto"/>
                            <w:bottom w:val="none" w:sz="0" w:space="0" w:color="auto"/>
                            <w:right w:val="none" w:sz="0" w:space="0" w:color="auto"/>
                          </w:divBdr>
                        </w:div>
                        <w:div w:id="1794982988">
                          <w:marLeft w:val="0"/>
                          <w:marRight w:val="0"/>
                          <w:marTop w:val="0"/>
                          <w:marBottom w:val="0"/>
                          <w:divBdr>
                            <w:top w:val="none" w:sz="0" w:space="0" w:color="auto"/>
                            <w:left w:val="none" w:sz="0" w:space="0" w:color="auto"/>
                            <w:bottom w:val="none" w:sz="0" w:space="0" w:color="auto"/>
                            <w:right w:val="none" w:sz="0" w:space="0" w:color="auto"/>
                          </w:divBdr>
                        </w:div>
                        <w:div w:id="1796635984">
                          <w:marLeft w:val="0"/>
                          <w:marRight w:val="0"/>
                          <w:marTop w:val="0"/>
                          <w:marBottom w:val="0"/>
                          <w:divBdr>
                            <w:top w:val="none" w:sz="0" w:space="0" w:color="auto"/>
                            <w:left w:val="none" w:sz="0" w:space="0" w:color="auto"/>
                            <w:bottom w:val="none" w:sz="0" w:space="0" w:color="auto"/>
                            <w:right w:val="none" w:sz="0" w:space="0" w:color="auto"/>
                          </w:divBdr>
                        </w:div>
                        <w:div w:id="1910729217">
                          <w:marLeft w:val="0"/>
                          <w:marRight w:val="0"/>
                          <w:marTop w:val="0"/>
                          <w:marBottom w:val="0"/>
                          <w:divBdr>
                            <w:top w:val="none" w:sz="0" w:space="0" w:color="auto"/>
                            <w:left w:val="none" w:sz="0" w:space="0" w:color="auto"/>
                            <w:bottom w:val="none" w:sz="0" w:space="0" w:color="auto"/>
                            <w:right w:val="none" w:sz="0" w:space="0" w:color="auto"/>
                          </w:divBdr>
                        </w:div>
                        <w:div w:id="2057123254">
                          <w:marLeft w:val="0"/>
                          <w:marRight w:val="0"/>
                          <w:marTop w:val="0"/>
                          <w:marBottom w:val="0"/>
                          <w:divBdr>
                            <w:top w:val="none" w:sz="0" w:space="0" w:color="auto"/>
                            <w:left w:val="none" w:sz="0" w:space="0" w:color="auto"/>
                            <w:bottom w:val="none" w:sz="0" w:space="0" w:color="auto"/>
                            <w:right w:val="none" w:sz="0" w:space="0" w:color="auto"/>
                          </w:divBdr>
                        </w:div>
                      </w:divsChild>
                    </w:div>
                    <w:div w:id="130755587">
                      <w:marLeft w:val="0"/>
                      <w:marRight w:val="0"/>
                      <w:marTop w:val="0"/>
                      <w:marBottom w:val="0"/>
                      <w:divBdr>
                        <w:top w:val="none" w:sz="0" w:space="0" w:color="auto"/>
                        <w:left w:val="none" w:sz="0" w:space="0" w:color="auto"/>
                        <w:bottom w:val="none" w:sz="0" w:space="0" w:color="auto"/>
                        <w:right w:val="none" w:sz="0" w:space="0" w:color="auto"/>
                      </w:divBdr>
                      <w:divsChild>
                        <w:div w:id="40521193">
                          <w:marLeft w:val="0"/>
                          <w:marRight w:val="0"/>
                          <w:marTop w:val="0"/>
                          <w:marBottom w:val="0"/>
                          <w:divBdr>
                            <w:top w:val="none" w:sz="0" w:space="0" w:color="auto"/>
                            <w:left w:val="none" w:sz="0" w:space="0" w:color="auto"/>
                            <w:bottom w:val="none" w:sz="0" w:space="0" w:color="auto"/>
                            <w:right w:val="none" w:sz="0" w:space="0" w:color="auto"/>
                          </w:divBdr>
                        </w:div>
                      </w:divsChild>
                    </w:div>
                    <w:div w:id="154423648">
                      <w:marLeft w:val="0"/>
                      <w:marRight w:val="0"/>
                      <w:marTop w:val="0"/>
                      <w:marBottom w:val="0"/>
                      <w:divBdr>
                        <w:top w:val="none" w:sz="0" w:space="0" w:color="auto"/>
                        <w:left w:val="none" w:sz="0" w:space="0" w:color="auto"/>
                        <w:bottom w:val="none" w:sz="0" w:space="0" w:color="auto"/>
                        <w:right w:val="none" w:sz="0" w:space="0" w:color="auto"/>
                      </w:divBdr>
                      <w:divsChild>
                        <w:div w:id="70278506">
                          <w:marLeft w:val="0"/>
                          <w:marRight w:val="0"/>
                          <w:marTop w:val="0"/>
                          <w:marBottom w:val="0"/>
                          <w:divBdr>
                            <w:top w:val="none" w:sz="0" w:space="0" w:color="auto"/>
                            <w:left w:val="none" w:sz="0" w:space="0" w:color="auto"/>
                            <w:bottom w:val="none" w:sz="0" w:space="0" w:color="auto"/>
                            <w:right w:val="none" w:sz="0" w:space="0" w:color="auto"/>
                          </w:divBdr>
                        </w:div>
                        <w:div w:id="100221117">
                          <w:marLeft w:val="0"/>
                          <w:marRight w:val="0"/>
                          <w:marTop w:val="0"/>
                          <w:marBottom w:val="0"/>
                          <w:divBdr>
                            <w:top w:val="none" w:sz="0" w:space="0" w:color="auto"/>
                            <w:left w:val="none" w:sz="0" w:space="0" w:color="auto"/>
                            <w:bottom w:val="none" w:sz="0" w:space="0" w:color="auto"/>
                            <w:right w:val="none" w:sz="0" w:space="0" w:color="auto"/>
                          </w:divBdr>
                        </w:div>
                        <w:div w:id="383874683">
                          <w:marLeft w:val="0"/>
                          <w:marRight w:val="0"/>
                          <w:marTop w:val="0"/>
                          <w:marBottom w:val="0"/>
                          <w:divBdr>
                            <w:top w:val="none" w:sz="0" w:space="0" w:color="auto"/>
                            <w:left w:val="none" w:sz="0" w:space="0" w:color="auto"/>
                            <w:bottom w:val="none" w:sz="0" w:space="0" w:color="auto"/>
                            <w:right w:val="none" w:sz="0" w:space="0" w:color="auto"/>
                          </w:divBdr>
                        </w:div>
                        <w:div w:id="445464744">
                          <w:marLeft w:val="0"/>
                          <w:marRight w:val="0"/>
                          <w:marTop w:val="0"/>
                          <w:marBottom w:val="0"/>
                          <w:divBdr>
                            <w:top w:val="none" w:sz="0" w:space="0" w:color="auto"/>
                            <w:left w:val="none" w:sz="0" w:space="0" w:color="auto"/>
                            <w:bottom w:val="none" w:sz="0" w:space="0" w:color="auto"/>
                            <w:right w:val="none" w:sz="0" w:space="0" w:color="auto"/>
                          </w:divBdr>
                        </w:div>
                        <w:div w:id="458453769">
                          <w:marLeft w:val="0"/>
                          <w:marRight w:val="0"/>
                          <w:marTop w:val="0"/>
                          <w:marBottom w:val="0"/>
                          <w:divBdr>
                            <w:top w:val="none" w:sz="0" w:space="0" w:color="auto"/>
                            <w:left w:val="none" w:sz="0" w:space="0" w:color="auto"/>
                            <w:bottom w:val="none" w:sz="0" w:space="0" w:color="auto"/>
                            <w:right w:val="none" w:sz="0" w:space="0" w:color="auto"/>
                          </w:divBdr>
                        </w:div>
                        <w:div w:id="589855104">
                          <w:marLeft w:val="0"/>
                          <w:marRight w:val="0"/>
                          <w:marTop w:val="0"/>
                          <w:marBottom w:val="0"/>
                          <w:divBdr>
                            <w:top w:val="none" w:sz="0" w:space="0" w:color="auto"/>
                            <w:left w:val="none" w:sz="0" w:space="0" w:color="auto"/>
                            <w:bottom w:val="none" w:sz="0" w:space="0" w:color="auto"/>
                            <w:right w:val="none" w:sz="0" w:space="0" w:color="auto"/>
                          </w:divBdr>
                        </w:div>
                        <w:div w:id="617640641">
                          <w:marLeft w:val="0"/>
                          <w:marRight w:val="0"/>
                          <w:marTop w:val="0"/>
                          <w:marBottom w:val="0"/>
                          <w:divBdr>
                            <w:top w:val="none" w:sz="0" w:space="0" w:color="auto"/>
                            <w:left w:val="none" w:sz="0" w:space="0" w:color="auto"/>
                            <w:bottom w:val="none" w:sz="0" w:space="0" w:color="auto"/>
                            <w:right w:val="none" w:sz="0" w:space="0" w:color="auto"/>
                          </w:divBdr>
                        </w:div>
                        <w:div w:id="701444406">
                          <w:marLeft w:val="0"/>
                          <w:marRight w:val="0"/>
                          <w:marTop w:val="0"/>
                          <w:marBottom w:val="0"/>
                          <w:divBdr>
                            <w:top w:val="none" w:sz="0" w:space="0" w:color="auto"/>
                            <w:left w:val="none" w:sz="0" w:space="0" w:color="auto"/>
                            <w:bottom w:val="none" w:sz="0" w:space="0" w:color="auto"/>
                            <w:right w:val="none" w:sz="0" w:space="0" w:color="auto"/>
                          </w:divBdr>
                        </w:div>
                        <w:div w:id="741365996">
                          <w:marLeft w:val="0"/>
                          <w:marRight w:val="0"/>
                          <w:marTop w:val="0"/>
                          <w:marBottom w:val="0"/>
                          <w:divBdr>
                            <w:top w:val="none" w:sz="0" w:space="0" w:color="auto"/>
                            <w:left w:val="none" w:sz="0" w:space="0" w:color="auto"/>
                            <w:bottom w:val="none" w:sz="0" w:space="0" w:color="auto"/>
                            <w:right w:val="none" w:sz="0" w:space="0" w:color="auto"/>
                          </w:divBdr>
                        </w:div>
                        <w:div w:id="891691548">
                          <w:marLeft w:val="0"/>
                          <w:marRight w:val="0"/>
                          <w:marTop w:val="0"/>
                          <w:marBottom w:val="0"/>
                          <w:divBdr>
                            <w:top w:val="none" w:sz="0" w:space="0" w:color="auto"/>
                            <w:left w:val="none" w:sz="0" w:space="0" w:color="auto"/>
                            <w:bottom w:val="none" w:sz="0" w:space="0" w:color="auto"/>
                            <w:right w:val="none" w:sz="0" w:space="0" w:color="auto"/>
                          </w:divBdr>
                        </w:div>
                        <w:div w:id="907032267">
                          <w:marLeft w:val="0"/>
                          <w:marRight w:val="0"/>
                          <w:marTop w:val="0"/>
                          <w:marBottom w:val="0"/>
                          <w:divBdr>
                            <w:top w:val="none" w:sz="0" w:space="0" w:color="auto"/>
                            <w:left w:val="none" w:sz="0" w:space="0" w:color="auto"/>
                            <w:bottom w:val="none" w:sz="0" w:space="0" w:color="auto"/>
                            <w:right w:val="none" w:sz="0" w:space="0" w:color="auto"/>
                          </w:divBdr>
                        </w:div>
                        <w:div w:id="1070662355">
                          <w:marLeft w:val="0"/>
                          <w:marRight w:val="0"/>
                          <w:marTop w:val="0"/>
                          <w:marBottom w:val="0"/>
                          <w:divBdr>
                            <w:top w:val="none" w:sz="0" w:space="0" w:color="auto"/>
                            <w:left w:val="none" w:sz="0" w:space="0" w:color="auto"/>
                            <w:bottom w:val="none" w:sz="0" w:space="0" w:color="auto"/>
                            <w:right w:val="none" w:sz="0" w:space="0" w:color="auto"/>
                          </w:divBdr>
                        </w:div>
                        <w:div w:id="1166087656">
                          <w:marLeft w:val="0"/>
                          <w:marRight w:val="0"/>
                          <w:marTop w:val="0"/>
                          <w:marBottom w:val="0"/>
                          <w:divBdr>
                            <w:top w:val="none" w:sz="0" w:space="0" w:color="auto"/>
                            <w:left w:val="none" w:sz="0" w:space="0" w:color="auto"/>
                            <w:bottom w:val="none" w:sz="0" w:space="0" w:color="auto"/>
                            <w:right w:val="none" w:sz="0" w:space="0" w:color="auto"/>
                          </w:divBdr>
                        </w:div>
                        <w:div w:id="1205023293">
                          <w:marLeft w:val="0"/>
                          <w:marRight w:val="0"/>
                          <w:marTop w:val="0"/>
                          <w:marBottom w:val="0"/>
                          <w:divBdr>
                            <w:top w:val="none" w:sz="0" w:space="0" w:color="auto"/>
                            <w:left w:val="none" w:sz="0" w:space="0" w:color="auto"/>
                            <w:bottom w:val="none" w:sz="0" w:space="0" w:color="auto"/>
                            <w:right w:val="none" w:sz="0" w:space="0" w:color="auto"/>
                          </w:divBdr>
                        </w:div>
                        <w:div w:id="1470897766">
                          <w:marLeft w:val="0"/>
                          <w:marRight w:val="0"/>
                          <w:marTop w:val="0"/>
                          <w:marBottom w:val="0"/>
                          <w:divBdr>
                            <w:top w:val="none" w:sz="0" w:space="0" w:color="auto"/>
                            <w:left w:val="none" w:sz="0" w:space="0" w:color="auto"/>
                            <w:bottom w:val="none" w:sz="0" w:space="0" w:color="auto"/>
                            <w:right w:val="none" w:sz="0" w:space="0" w:color="auto"/>
                          </w:divBdr>
                        </w:div>
                        <w:div w:id="1500850450">
                          <w:marLeft w:val="0"/>
                          <w:marRight w:val="0"/>
                          <w:marTop w:val="0"/>
                          <w:marBottom w:val="0"/>
                          <w:divBdr>
                            <w:top w:val="none" w:sz="0" w:space="0" w:color="auto"/>
                            <w:left w:val="none" w:sz="0" w:space="0" w:color="auto"/>
                            <w:bottom w:val="none" w:sz="0" w:space="0" w:color="auto"/>
                            <w:right w:val="none" w:sz="0" w:space="0" w:color="auto"/>
                          </w:divBdr>
                        </w:div>
                        <w:div w:id="1509447943">
                          <w:marLeft w:val="0"/>
                          <w:marRight w:val="0"/>
                          <w:marTop w:val="0"/>
                          <w:marBottom w:val="0"/>
                          <w:divBdr>
                            <w:top w:val="none" w:sz="0" w:space="0" w:color="auto"/>
                            <w:left w:val="none" w:sz="0" w:space="0" w:color="auto"/>
                            <w:bottom w:val="none" w:sz="0" w:space="0" w:color="auto"/>
                            <w:right w:val="none" w:sz="0" w:space="0" w:color="auto"/>
                          </w:divBdr>
                        </w:div>
                        <w:div w:id="1708556251">
                          <w:marLeft w:val="0"/>
                          <w:marRight w:val="0"/>
                          <w:marTop w:val="0"/>
                          <w:marBottom w:val="0"/>
                          <w:divBdr>
                            <w:top w:val="none" w:sz="0" w:space="0" w:color="auto"/>
                            <w:left w:val="none" w:sz="0" w:space="0" w:color="auto"/>
                            <w:bottom w:val="none" w:sz="0" w:space="0" w:color="auto"/>
                            <w:right w:val="none" w:sz="0" w:space="0" w:color="auto"/>
                          </w:divBdr>
                        </w:div>
                        <w:div w:id="1734505042">
                          <w:marLeft w:val="0"/>
                          <w:marRight w:val="0"/>
                          <w:marTop w:val="0"/>
                          <w:marBottom w:val="0"/>
                          <w:divBdr>
                            <w:top w:val="none" w:sz="0" w:space="0" w:color="auto"/>
                            <w:left w:val="none" w:sz="0" w:space="0" w:color="auto"/>
                            <w:bottom w:val="none" w:sz="0" w:space="0" w:color="auto"/>
                            <w:right w:val="none" w:sz="0" w:space="0" w:color="auto"/>
                          </w:divBdr>
                        </w:div>
                      </w:divsChild>
                    </w:div>
                    <w:div w:id="155536437">
                      <w:marLeft w:val="0"/>
                      <w:marRight w:val="0"/>
                      <w:marTop w:val="0"/>
                      <w:marBottom w:val="0"/>
                      <w:divBdr>
                        <w:top w:val="none" w:sz="0" w:space="0" w:color="auto"/>
                        <w:left w:val="none" w:sz="0" w:space="0" w:color="auto"/>
                        <w:bottom w:val="none" w:sz="0" w:space="0" w:color="auto"/>
                        <w:right w:val="none" w:sz="0" w:space="0" w:color="auto"/>
                      </w:divBdr>
                      <w:divsChild>
                        <w:div w:id="2128818503">
                          <w:marLeft w:val="0"/>
                          <w:marRight w:val="0"/>
                          <w:marTop w:val="0"/>
                          <w:marBottom w:val="0"/>
                          <w:divBdr>
                            <w:top w:val="none" w:sz="0" w:space="0" w:color="auto"/>
                            <w:left w:val="none" w:sz="0" w:space="0" w:color="auto"/>
                            <w:bottom w:val="none" w:sz="0" w:space="0" w:color="auto"/>
                            <w:right w:val="none" w:sz="0" w:space="0" w:color="auto"/>
                          </w:divBdr>
                        </w:div>
                      </w:divsChild>
                    </w:div>
                    <w:div w:id="192231582">
                      <w:marLeft w:val="0"/>
                      <w:marRight w:val="0"/>
                      <w:marTop w:val="0"/>
                      <w:marBottom w:val="0"/>
                      <w:divBdr>
                        <w:top w:val="none" w:sz="0" w:space="0" w:color="auto"/>
                        <w:left w:val="none" w:sz="0" w:space="0" w:color="auto"/>
                        <w:bottom w:val="none" w:sz="0" w:space="0" w:color="auto"/>
                        <w:right w:val="none" w:sz="0" w:space="0" w:color="auto"/>
                      </w:divBdr>
                      <w:divsChild>
                        <w:div w:id="1854420963">
                          <w:marLeft w:val="0"/>
                          <w:marRight w:val="0"/>
                          <w:marTop w:val="0"/>
                          <w:marBottom w:val="0"/>
                          <w:divBdr>
                            <w:top w:val="none" w:sz="0" w:space="0" w:color="auto"/>
                            <w:left w:val="none" w:sz="0" w:space="0" w:color="auto"/>
                            <w:bottom w:val="none" w:sz="0" w:space="0" w:color="auto"/>
                            <w:right w:val="none" w:sz="0" w:space="0" w:color="auto"/>
                          </w:divBdr>
                        </w:div>
                      </w:divsChild>
                    </w:div>
                    <w:div w:id="447893679">
                      <w:marLeft w:val="0"/>
                      <w:marRight w:val="0"/>
                      <w:marTop w:val="0"/>
                      <w:marBottom w:val="0"/>
                      <w:divBdr>
                        <w:top w:val="none" w:sz="0" w:space="0" w:color="auto"/>
                        <w:left w:val="none" w:sz="0" w:space="0" w:color="auto"/>
                        <w:bottom w:val="none" w:sz="0" w:space="0" w:color="auto"/>
                        <w:right w:val="none" w:sz="0" w:space="0" w:color="auto"/>
                      </w:divBdr>
                      <w:divsChild>
                        <w:div w:id="161237416">
                          <w:marLeft w:val="0"/>
                          <w:marRight w:val="0"/>
                          <w:marTop w:val="0"/>
                          <w:marBottom w:val="0"/>
                          <w:divBdr>
                            <w:top w:val="none" w:sz="0" w:space="0" w:color="auto"/>
                            <w:left w:val="none" w:sz="0" w:space="0" w:color="auto"/>
                            <w:bottom w:val="none" w:sz="0" w:space="0" w:color="auto"/>
                            <w:right w:val="none" w:sz="0" w:space="0" w:color="auto"/>
                          </w:divBdr>
                        </w:div>
                        <w:div w:id="527645118">
                          <w:marLeft w:val="0"/>
                          <w:marRight w:val="0"/>
                          <w:marTop w:val="0"/>
                          <w:marBottom w:val="0"/>
                          <w:divBdr>
                            <w:top w:val="none" w:sz="0" w:space="0" w:color="auto"/>
                            <w:left w:val="none" w:sz="0" w:space="0" w:color="auto"/>
                            <w:bottom w:val="none" w:sz="0" w:space="0" w:color="auto"/>
                            <w:right w:val="none" w:sz="0" w:space="0" w:color="auto"/>
                          </w:divBdr>
                        </w:div>
                        <w:div w:id="616453410">
                          <w:marLeft w:val="0"/>
                          <w:marRight w:val="0"/>
                          <w:marTop w:val="0"/>
                          <w:marBottom w:val="0"/>
                          <w:divBdr>
                            <w:top w:val="none" w:sz="0" w:space="0" w:color="auto"/>
                            <w:left w:val="none" w:sz="0" w:space="0" w:color="auto"/>
                            <w:bottom w:val="none" w:sz="0" w:space="0" w:color="auto"/>
                            <w:right w:val="none" w:sz="0" w:space="0" w:color="auto"/>
                          </w:divBdr>
                        </w:div>
                        <w:div w:id="678386944">
                          <w:marLeft w:val="0"/>
                          <w:marRight w:val="0"/>
                          <w:marTop w:val="0"/>
                          <w:marBottom w:val="0"/>
                          <w:divBdr>
                            <w:top w:val="none" w:sz="0" w:space="0" w:color="auto"/>
                            <w:left w:val="none" w:sz="0" w:space="0" w:color="auto"/>
                            <w:bottom w:val="none" w:sz="0" w:space="0" w:color="auto"/>
                            <w:right w:val="none" w:sz="0" w:space="0" w:color="auto"/>
                          </w:divBdr>
                        </w:div>
                        <w:div w:id="738870155">
                          <w:marLeft w:val="0"/>
                          <w:marRight w:val="0"/>
                          <w:marTop w:val="0"/>
                          <w:marBottom w:val="0"/>
                          <w:divBdr>
                            <w:top w:val="none" w:sz="0" w:space="0" w:color="auto"/>
                            <w:left w:val="none" w:sz="0" w:space="0" w:color="auto"/>
                            <w:bottom w:val="none" w:sz="0" w:space="0" w:color="auto"/>
                            <w:right w:val="none" w:sz="0" w:space="0" w:color="auto"/>
                          </w:divBdr>
                        </w:div>
                        <w:div w:id="780228966">
                          <w:marLeft w:val="0"/>
                          <w:marRight w:val="0"/>
                          <w:marTop w:val="0"/>
                          <w:marBottom w:val="0"/>
                          <w:divBdr>
                            <w:top w:val="none" w:sz="0" w:space="0" w:color="auto"/>
                            <w:left w:val="none" w:sz="0" w:space="0" w:color="auto"/>
                            <w:bottom w:val="none" w:sz="0" w:space="0" w:color="auto"/>
                            <w:right w:val="none" w:sz="0" w:space="0" w:color="auto"/>
                          </w:divBdr>
                        </w:div>
                        <w:div w:id="815224239">
                          <w:marLeft w:val="0"/>
                          <w:marRight w:val="0"/>
                          <w:marTop w:val="0"/>
                          <w:marBottom w:val="0"/>
                          <w:divBdr>
                            <w:top w:val="none" w:sz="0" w:space="0" w:color="auto"/>
                            <w:left w:val="none" w:sz="0" w:space="0" w:color="auto"/>
                            <w:bottom w:val="none" w:sz="0" w:space="0" w:color="auto"/>
                            <w:right w:val="none" w:sz="0" w:space="0" w:color="auto"/>
                          </w:divBdr>
                        </w:div>
                        <w:div w:id="887304361">
                          <w:marLeft w:val="0"/>
                          <w:marRight w:val="0"/>
                          <w:marTop w:val="0"/>
                          <w:marBottom w:val="0"/>
                          <w:divBdr>
                            <w:top w:val="none" w:sz="0" w:space="0" w:color="auto"/>
                            <w:left w:val="none" w:sz="0" w:space="0" w:color="auto"/>
                            <w:bottom w:val="none" w:sz="0" w:space="0" w:color="auto"/>
                            <w:right w:val="none" w:sz="0" w:space="0" w:color="auto"/>
                          </w:divBdr>
                        </w:div>
                        <w:div w:id="1347446074">
                          <w:marLeft w:val="0"/>
                          <w:marRight w:val="0"/>
                          <w:marTop w:val="0"/>
                          <w:marBottom w:val="0"/>
                          <w:divBdr>
                            <w:top w:val="none" w:sz="0" w:space="0" w:color="auto"/>
                            <w:left w:val="none" w:sz="0" w:space="0" w:color="auto"/>
                            <w:bottom w:val="none" w:sz="0" w:space="0" w:color="auto"/>
                            <w:right w:val="none" w:sz="0" w:space="0" w:color="auto"/>
                          </w:divBdr>
                        </w:div>
                        <w:div w:id="1363362925">
                          <w:marLeft w:val="0"/>
                          <w:marRight w:val="0"/>
                          <w:marTop w:val="0"/>
                          <w:marBottom w:val="0"/>
                          <w:divBdr>
                            <w:top w:val="none" w:sz="0" w:space="0" w:color="auto"/>
                            <w:left w:val="none" w:sz="0" w:space="0" w:color="auto"/>
                            <w:bottom w:val="none" w:sz="0" w:space="0" w:color="auto"/>
                            <w:right w:val="none" w:sz="0" w:space="0" w:color="auto"/>
                          </w:divBdr>
                        </w:div>
                        <w:div w:id="1576865755">
                          <w:marLeft w:val="0"/>
                          <w:marRight w:val="0"/>
                          <w:marTop w:val="0"/>
                          <w:marBottom w:val="0"/>
                          <w:divBdr>
                            <w:top w:val="none" w:sz="0" w:space="0" w:color="auto"/>
                            <w:left w:val="none" w:sz="0" w:space="0" w:color="auto"/>
                            <w:bottom w:val="none" w:sz="0" w:space="0" w:color="auto"/>
                            <w:right w:val="none" w:sz="0" w:space="0" w:color="auto"/>
                          </w:divBdr>
                        </w:div>
                        <w:div w:id="1598640012">
                          <w:marLeft w:val="0"/>
                          <w:marRight w:val="0"/>
                          <w:marTop w:val="0"/>
                          <w:marBottom w:val="0"/>
                          <w:divBdr>
                            <w:top w:val="none" w:sz="0" w:space="0" w:color="auto"/>
                            <w:left w:val="none" w:sz="0" w:space="0" w:color="auto"/>
                            <w:bottom w:val="none" w:sz="0" w:space="0" w:color="auto"/>
                            <w:right w:val="none" w:sz="0" w:space="0" w:color="auto"/>
                          </w:divBdr>
                        </w:div>
                        <w:div w:id="1648969609">
                          <w:marLeft w:val="0"/>
                          <w:marRight w:val="0"/>
                          <w:marTop w:val="0"/>
                          <w:marBottom w:val="0"/>
                          <w:divBdr>
                            <w:top w:val="none" w:sz="0" w:space="0" w:color="auto"/>
                            <w:left w:val="none" w:sz="0" w:space="0" w:color="auto"/>
                            <w:bottom w:val="none" w:sz="0" w:space="0" w:color="auto"/>
                            <w:right w:val="none" w:sz="0" w:space="0" w:color="auto"/>
                          </w:divBdr>
                        </w:div>
                      </w:divsChild>
                    </w:div>
                    <w:div w:id="483087074">
                      <w:marLeft w:val="0"/>
                      <w:marRight w:val="0"/>
                      <w:marTop w:val="0"/>
                      <w:marBottom w:val="0"/>
                      <w:divBdr>
                        <w:top w:val="none" w:sz="0" w:space="0" w:color="auto"/>
                        <w:left w:val="none" w:sz="0" w:space="0" w:color="auto"/>
                        <w:bottom w:val="none" w:sz="0" w:space="0" w:color="auto"/>
                        <w:right w:val="none" w:sz="0" w:space="0" w:color="auto"/>
                      </w:divBdr>
                      <w:divsChild>
                        <w:div w:id="603850805">
                          <w:marLeft w:val="0"/>
                          <w:marRight w:val="0"/>
                          <w:marTop w:val="0"/>
                          <w:marBottom w:val="0"/>
                          <w:divBdr>
                            <w:top w:val="none" w:sz="0" w:space="0" w:color="auto"/>
                            <w:left w:val="none" w:sz="0" w:space="0" w:color="auto"/>
                            <w:bottom w:val="none" w:sz="0" w:space="0" w:color="auto"/>
                            <w:right w:val="none" w:sz="0" w:space="0" w:color="auto"/>
                          </w:divBdr>
                        </w:div>
                        <w:div w:id="758142253">
                          <w:marLeft w:val="0"/>
                          <w:marRight w:val="0"/>
                          <w:marTop w:val="0"/>
                          <w:marBottom w:val="0"/>
                          <w:divBdr>
                            <w:top w:val="none" w:sz="0" w:space="0" w:color="auto"/>
                            <w:left w:val="none" w:sz="0" w:space="0" w:color="auto"/>
                            <w:bottom w:val="none" w:sz="0" w:space="0" w:color="auto"/>
                            <w:right w:val="none" w:sz="0" w:space="0" w:color="auto"/>
                          </w:divBdr>
                        </w:div>
                        <w:div w:id="816722037">
                          <w:marLeft w:val="0"/>
                          <w:marRight w:val="0"/>
                          <w:marTop w:val="0"/>
                          <w:marBottom w:val="0"/>
                          <w:divBdr>
                            <w:top w:val="none" w:sz="0" w:space="0" w:color="auto"/>
                            <w:left w:val="none" w:sz="0" w:space="0" w:color="auto"/>
                            <w:bottom w:val="none" w:sz="0" w:space="0" w:color="auto"/>
                            <w:right w:val="none" w:sz="0" w:space="0" w:color="auto"/>
                          </w:divBdr>
                        </w:div>
                        <w:div w:id="1581595457">
                          <w:marLeft w:val="0"/>
                          <w:marRight w:val="0"/>
                          <w:marTop w:val="0"/>
                          <w:marBottom w:val="0"/>
                          <w:divBdr>
                            <w:top w:val="none" w:sz="0" w:space="0" w:color="auto"/>
                            <w:left w:val="none" w:sz="0" w:space="0" w:color="auto"/>
                            <w:bottom w:val="none" w:sz="0" w:space="0" w:color="auto"/>
                            <w:right w:val="none" w:sz="0" w:space="0" w:color="auto"/>
                          </w:divBdr>
                        </w:div>
                        <w:div w:id="1601836344">
                          <w:marLeft w:val="0"/>
                          <w:marRight w:val="0"/>
                          <w:marTop w:val="0"/>
                          <w:marBottom w:val="0"/>
                          <w:divBdr>
                            <w:top w:val="none" w:sz="0" w:space="0" w:color="auto"/>
                            <w:left w:val="none" w:sz="0" w:space="0" w:color="auto"/>
                            <w:bottom w:val="none" w:sz="0" w:space="0" w:color="auto"/>
                            <w:right w:val="none" w:sz="0" w:space="0" w:color="auto"/>
                          </w:divBdr>
                        </w:div>
                        <w:div w:id="2106876071">
                          <w:marLeft w:val="0"/>
                          <w:marRight w:val="0"/>
                          <w:marTop w:val="0"/>
                          <w:marBottom w:val="0"/>
                          <w:divBdr>
                            <w:top w:val="none" w:sz="0" w:space="0" w:color="auto"/>
                            <w:left w:val="none" w:sz="0" w:space="0" w:color="auto"/>
                            <w:bottom w:val="none" w:sz="0" w:space="0" w:color="auto"/>
                            <w:right w:val="none" w:sz="0" w:space="0" w:color="auto"/>
                          </w:divBdr>
                        </w:div>
                      </w:divsChild>
                    </w:div>
                    <w:div w:id="507521698">
                      <w:marLeft w:val="0"/>
                      <w:marRight w:val="0"/>
                      <w:marTop w:val="0"/>
                      <w:marBottom w:val="0"/>
                      <w:divBdr>
                        <w:top w:val="none" w:sz="0" w:space="0" w:color="auto"/>
                        <w:left w:val="none" w:sz="0" w:space="0" w:color="auto"/>
                        <w:bottom w:val="none" w:sz="0" w:space="0" w:color="auto"/>
                        <w:right w:val="none" w:sz="0" w:space="0" w:color="auto"/>
                      </w:divBdr>
                      <w:divsChild>
                        <w:div w:id="145784503">
                          <w:marLeft w:val="0"/>
                          <w:marRight w:val="0"/>
                          <w:marTop w:val="0"/>
                          <w:marBottom w:val="0"/>
                          <w:divBdr>
                            <w:top w:val="none" w:sz="0" w:space="0" w:color="auto"/>
                            <w:left w:val="none" w:sz="0" w:space="0" w:color="auto"/>
                            <w:bottom w:val="none" w:sz="0" w:space="0" w:color="auto"/>
                            <w:right w:val="none" w:sz="0" w:space="0" w:color="auto"/>
                          </w:divBdr>
                        </w:div>
                        <w:div w:id="192689774">
                          <w:marLeft w:val="0"/>
                          <w:marRight w:val="0"/>
                          <w:marTop w:val="0"/>
                          <w:marBottom w:val="0"/>
                          <w:divBdr>
                            <w:top w:val="none" w:sz="0" w:space="0" w:color="auto"/>
                            <w:left w:val="none" w:sz="0" w:space="0" w:color="auto"/>
                            <w:bottom w:val="none" w:sz="0" w:space="0" w:color="auto"/>
                            <w:right w:val="none" w:sz="0" w:space="0" w:color="auto"/>
                          </w:divBdr>
                        </w:div>
                        <w:div w:id="602542636">
                          <w:marLeft w:val="0"/>
                          <w:marRight w:val="0"/>
                          <w:marTop w:val="0"/>
                          <w:marBottom w:val="0"/>
                          <w:divBdr>
                            <w:top w:val="none" w:sz="0" w:space="0" w:color="auto"/>
                            <w:left w:val="none" w:sz="0" w:space="0" w:color="auto"/>
                            <w:bottom w:val="none" w:sz="0" w:space="0" w:color="auto"/>
                            <w:right w:val="none" w:sz="0" w:space="0" w:color="auto"/>
                          </w:divBdr>
                        </w:div>
                        <w:div w:id="621304432">
                          <w:marLeft w:val="0"/>
                          <w:marRight w:val="0"/>
                          <w:marTop w:val="0"/>
                          <w:marBottom w:val="0"/>
                          <w:divBdr>
                            <w:top w:val="none" w:sz="0" w:space="0" w:color="auto"/>
                            <w:left w:val="none" w:sz="0" w:space="0" w:color="auto"/>
                            <w:bottom w:val="none" w:sz="0" w:space="0" w:color="auto"/>
                            <w:right w:val="none" w:sz="0" w:space="0" w:color="auto"/>
                          </w:divBdr>
                        </w:div>
                        <w:div w:id="1004015204">
                          <w:marLeft w:val="0"/>
                          <w:marRight w:val="0"/>
                          <w:marTop w:val="0"/>
                          <w:marBottom w:val="0"/>
                          <w:divBdr>
                            <w:top w:val="none" w:sz="0" w:space="0" w:color="auto"/>
                            <w:left w:val="none" w:sz="0" w:space="0" w:color="auto"/>
                            <w:bottom w:val="none" w:sz="0" w:space="0" w:color="auto"/>
                            <w:right w:val="none" w:sz="0" w:space="0" w:color="auto"/>
                          </w:divBdr>
                        </w:div>
                        <w:div w:id="1218315915">
                          <w:marLeft w:val="0"/>
                          <w:marRight w:val="0"/>
                          <w:marTop w:val="0"/>
                          <w:marBottom w:val="0"/>
                          <w:divBdr>
                            <w:top w:val="none" w:sz="0" w:space="0" w:color="auto"/>
                            <w:left w:val="none" w:sz="0" w:space="0" w:color="auto"/>
                            <w:bottom w:val="none" w:sz="0" w:space="0" w:color="auto"/>
                            <w:right w:val="none" w:sz="0" w:space="0" w:color="auto"/>
                          </w:divBdr>
                        </w:div>
                        <w:div w:id="1589584666">
                          <w:marLeft w:val="0"/>
                          <w:marRight w:val="0"/>
                          <w:marTop w:val="0"/>
                          <w:marBottom w:val="0"/>
                          <w:divBdr>
                            <w:top w:val="none" w:sz="0" w:space="0" w:color="auto"/>
                            <w:left w:val="none" w:sz="0" w:space="0" w:color="auto"/>
                            <w:bottom w:val="none" w:sz="0" w:space="0" w:color="auto"/>
                            <w:right w:val="none" w:sz="0" w:space="0" w:color="auto"/>
                          </w:divBdr>
                        </w:div>
                      </w:divsChild>
                    </w:div>
                    <w:div w:id="551888177">
                      <w:marLeft w:val="0"/>
                      <w:marRight w:val="0"/>
                      <w:marTop w:val="0"/>
                      <w:marBottom w:val="0"/>
                      <w:divBdr>
                        <w:top w:val="none" w:sz="0" w:space="0" w:color="auto"/>
                        <w:left w:val="none" w:sz="0" w:space="0" w:color="auto"/>
                        <w:bottom w:val="none" w:sz="0" w:space="0" w:color="auto"/>
                        <w:right w:val="none" w:sz="0" w:space="0" w:color="auto"/>
                      </w:divBdr>
                      <w:divsChild>
                        <w:div w:id="894202443">
                          <w:marLeft w:val="0"/>
                          <w:marRight w:val="0"/>
                          <w:marTop w:val="0"/>
                          <w:marBottom w:val="0"/>
                          <w:divBdr>
                            <w:top w:val="none" w:sz="0" w:space="0" w:color="auto"/>
                            <w:left w:val="none" w:sz="0" w:space="0" w:color="auto"/>
                            <w:bottom w:val="none" w:sz="0" w:space="0" w:color="auto"/>
                            <w:right w:val="none" w:sz="0" w:space="0" w:color="auto"/>
                          </w:divBdr>
                        </w:div>
                        <w:div w:id="964315395">
                          <w:marLeft w:val="0"/>
                          <w:marRight w:val="0"/>
                          <w:marTop w:val="0"/>
                          <w:marBottom w:val="0"/>
                          <w:divBdr>
                            <w:top w:val="none" w:sz="0" w:space="0" w:color="auto"/>
                            <w:left w:val="none" w:sz="0" w:space="0" w:color="auto"/>
                            <w:bottom w:val="none" w:sz="0" w:space="0" w:color="auto"/>
                            <w:right w:val="none" w:sz="0" w:space="0" w:color="auto"/>
                          </w:divBdr>
                        </w:div>
                        <w:div w:id="1394617872">
                          <w:marLeft w:val="0"/>
                          <w:marRight w:val="0"/>
                          <w:marTop w:val="0"/>
                          <w:marBottom w:val="0"/>
                          <w:divBdr>
                            <w:top w:val="none" w:sz="0" w:space="0" w:color="auto"/>
                            <w:left w:val="none" w:sz="0" w:space="0" w:color="auto"/>
                            <w:bottom w:val="none" w:sz="0" w:space="0" w:color="auto"/>
                            <w:right w:val="none" w:sz="0" w:space="0" w:color="auto"/>
                          </w:divBdr>
                        </w:div>
                      </w:divsChild>
                    </w:div>
                    <w:div w:id="560136620">
                      <w:marLeft w:val="0"/>
                      <w:marRight w:val="0"/>
                      <w:marTop w:val="0"/>
                      <w:marBottom w:val="0"/>
                      <w:divBdr>
                        <w:top w:val="none" w:sz="0" w:space="0" w:color="auto"/>
                        <w:left w:val="none" w:sz="0" w:space="0" w:color="auto"/>
                        <w:bottom w:val="none" w:sz="0" w:space="0" w:color="auto"/>
                        <w:right w:val="none" w:sz="0" w:space="0" w:color="auto"/>
                      </w:divBdr>
                      <w:divsChild>
                        <w:div w:id="649410249">
                          <w:marLeft w:val="0"/>
                          <w:marRight w:val="0"/>
                          <w:marTop w:val="0"/>
                          <w:marBottom w:val="0"/>
                          <w:divBdr>
                            <w:top w:val="none" w:sz="0" w:space="0" w:color="auto"/>
                            <w:left w:val="none" w:sz="0" w:space="0" w:color="auto"/>
                            <w:bottom w:val="none" w:sz="0" w:space="0" w:color="auto"/>
                            <w:right w:val="none" w:sz="0" w:space="0" w:color="auto"/>
                          </w:divBdr>
                        </w:div>
                        <w:div w:id="934247300">
                          <w:marLeft w:val="0"/>
                          <w:marRight w:val="0"/>
                          <w:marTop w:val="0"/>
                          <w:marBottom w:val="0"/>
                          <w:divBdr>
                            <w:top w:val="none" w:sz="0" w:space="0" w:color="auto"/>
                            <w:left w:val="none" w:sz="0" w:space="0" w:color="auto"/>
                            <w:bottom w:val="none" w:sz="0" w:space="0" w:color="auto"/>
                            <w:right w:val="none" w:sz="0" w:space="0" w:color="auto"/>
                          </w:divBdr>
                        </w:div>
                        <w:div w:id="1771051558">
                          <w:marLeft w:val="0"/>
                          <w:marRight w:val="0"/>
                          <w:marTop w:val="0"/>
                          <w:marBottom w:val="0"/>
                          <w:divBdr>
                            <w:top w:val="none" w:sz="0" w:space="0" w:color="auto"/>
                            <w:left w:val="none" w:sz="0" w:space="0" w:color="auto"/>
                            <w:bottom w:val="none" w:sz="0" w:space="0" w:color="auto"/>
                            <w:right w:val="none" w:sz="0" w:space="0" w:color="auto"/>
                          </w:divBdr>
                        </w:div>
                        <w:div w:id="1950892162">
                          <w:marLeft w:val="0"/>
                          <w:marRight w:val="0"/>
                          <w:marTop w:val="0"/>
                          <w:marBottom w:val="0"/>
                          <w:divBdr>
                            <w:top w:val="none" w:sz="0" w:space="0" w:color="auto"/>
                            <w:left w:val="none" w:sz="0" w:space="0" w:color="auto"/>
                            <w:bottom w:val="none" w:sz="0" w:space="0" w:color="auto"/>
                            <w:right w:val="none" w:sz="0" w:space="0" w:color="auto"/>
                          </w:divBdr>
                        </w:div>
                        <w:div w:id="2002854103">
                          <w:marLeft w:val="0"/>
                          <w:marRight w:val="0"/>
                          <w:marTop w:val="0"/>
                          <w:marBottom w:val="0"/>
                          <w:divBdr>
                            <w:top w:val="none" w:sz="0" w:space="0" w:color="auto"/>
                            <w:left w:val="none" w:sz="0" w:space="0" w:color="auto"/>
                            <w:bottom w:val="none" w:sz="0" w:space="0" w:color="auto"/>
                            <w:right w:val="none" w:sz="0" w:space="0" w:color="auto"/>
                          </w:divBdr>
                        </w:div>
                      </w:divsChild>
                    </w:div>
                    <w:div w:id="591086057">
                      <w:marLeft w:val="0"/>
                      <w:marRight w:val="0"/>
                      <w:marTop w:val="0"/>
                      <w:marBottom w:val="0"/>
                      <w:divBdr>
                        <w:top w:val="none" w:sz="0" w:space="0" w:color="auto"/>
                        <w:left w:val="none" w:sz="0" w:space="0" w:color="auto"/>
                        <w:bottom w:val="none" w:sz="0" w:space="0" w:color="auto"/>
                        <w:right w:val="none" w:sz="0" w:space="0" w:color="auto"/>
                      </w:divBdr>
                      <w:divsChild>
                        <w:div w:id="1491824759">
                          <w:marLeft w:val="0"/>
                          <w:marRight w:val="0"/>
                          <w:marTop w:val="0"/>
                          <w:marBottom w:val="0"/>
                          <w:divBdr>
                            <w:top w:val="none" w:sz="0" w:space="0" w:color="auto"/>
                            <w:left w:val="none" w:sz="0" w:space="0" w:color="auto"/>
                            <w:bottom w:val="none" w:sz="0" w:space="0" w:color="auto"/>
                            <w:right w:val="none" w:sz="0" w:space="0" w:color="auto"/>
                          </w:divBdr>
                        </w:div>
                      </w:divsChild>
                    </w:div>
                    <w:div w:id="601958442">
                      <w:marLeft w:val="0"/>
                      <w:marRight w:val="0"/>
                      <w:marTop w:val="0"/>
                      <w:marBottom w:val="0"/>
                      <w:divBdr>
                        <w:top w:val="none" w:sz="0" w:space="0" w:color="auto"/>
                        <w:left w:val="none" w:sz="0" w:space="0" w:color="auto"/>
                        <w:bottom w:val="none" w:sz="0" w:space="0" w:color="auto"/>
                        <w:right w:val="none" w:sz="0" w:space="0" w:color="auto"/>
                      </w:divBdr>
                      <w:divsChild>
                        <w:div w:id="1796370934">
                          <w:marLeft w:val="0"/>
                          <w:marRight w:val="0"/>
                          <w:marTop w:val="0"/>
                          <w:marBottom w:val="0"/>
                          <w:divBdr>
                            <w:top w:val="none" w:sz="0" w:space="0" w:color="auto"/>
                            <w:left w:val="none" w:sz="0" w:space="0" w:color="auto"/>
                            <w:bottom w:val="none" w:sz="0" w:space="0" w:color="auto"/>
                            <w:right w:val="none" w:sz="0" w:space="0" w:color="auto"/>
                          </w:divBdr>
                        </w:div>
                      </w:divsChild>
                    </w:div>
                    <w:div w:id="618495192">
                      <w:marLeft w:val="0"/>
                      <w:marRight w:val="0"/>
                      <w:marTop w:val="0"/>
                      <w:marBottom w:val="0"/>
                      <w:divBdr>
                        <w:top w:val="none" w:sz="0" w:space="0" w:color="auto"/>
                        <w:left w:val="none" w:sz="0" w:space="0" w:color="auto"/>
                        <w:bottom w:val="none" w:sz="0" w:space="0" w:color="auto"/>
                        <w:right w:val="none" w:sz="0" w:space="0" w:color="auto"/>
                      </w:divBdr>
                      <w:divsChild>
                        <w:div w:id="1790738255">
                          <w:marLeft w:val="0"/>
                          <w:marRight w:val="0"/>
                          <w:marTop w:val="0"/>
                          <w:marBottom w:val="0"/>
                          <w:divBdr>
                            <w:top w:val="none" w:sz="0" w:space="0" w:color="auto"/>
                            <w:left w:val="none" w:sz="0" w:space="0" w:color="auto"/>
                            <w:bottom w:val="none" w:sz="0" w:space="0" w:color="auto"/>
                            <w:right w:val="none" w:sz="0" w:space="0" w:color="auto"/>
                          </w:divBdr>
                        </w:div>
                      </w:divsChild>
                    </w:div>
                    <w:div w:id="715664380">
                      <w:marLeft w:val="0"/>
                      <w:marRight w:val="0"/>
                      <w:marTop w:val="0"/>
                      <w:marBottom w:val="0"/>
                      <w:divBdr>
                        <w:top w:val="none" w:sz="0" w:space="0" w:color="auto"/>
                        <w:left w:val="none" w:sz="0" w:space="0" w:color="auto"/>
                        <w:bottom w:val="none" w:sz="0" w:space="0" w:color="auto"/>
                        <w:right w:val="none" w:sz="0" w:space="0" w:color="auto"/>
                      </w:divBdr>
                      <w:divsChild>
                        <w:div w:id="1607735469">
                          <w:marLeft w:val="0"/>
                          <w:marRight w:val="0"/>
                          <w:marTop w:val="0"/>
                          <w:marBottom w:val="0"/>
                          <w:divBdr>
                            <w:top w:val="none" w:sz="0" w:space="0" w:color="auto"/>
                            <w:left w:val="none" w:sz="0" w:space="0" w:color="auto"/>
                            <w:bottom w:val="none" w:sz="0" w:space="0" w:color="auto"/>
                            <w:right w:val="none" w:sz="0" w:space="0" w:color="auto"/>
                          </w:divBdr>
                        </w:div>
                      </w:divsChild>
                    </w:div>
                    <w:div w:id="729887055">
                      <w:marLeft w:val="0"/>
                      <w:marRight w:val="0"/>
                      <w:marTop w:val="0"/>
                      <w:marBottom w:val="0"/>
                      <w:divBdr>
                        <w:top w:val="none" w:sz="0" w:space="0" w:color="auto"/>
                        <w:left w:val="none" w:sz="0" w:space="0" w:color="auto"/>
                        <w:bottom w:val="none" w:sz="0" w:space="0" w:color="auto"/>
                        <w:right w:val="none" w:sz="0" w:space="0" w:color="auto"/>
                      </w:divBdr>
                      <w:divsChild>
                        <w:div w:id="5256218">
                          <w:marLeft w:val="0"/>
                          <w:marRight w:val="0"/>
                          <w:marTop w:val="0"/>
                          <w:marBottom w:val="0"/>
                          <w:divBdr>
                            <w:top w:val="none" w:sz="0" w:space="0" w:color="auto"/>
                            <w:left w:val="none" w:sz="0" w:space="0" w:color="auto"/>
                            <w:bottom w:val="none" w:sz="0" w:space="0" w:color="auto"/>
                            <w:right w:val="none" w:sz="0" w:space="0" w:color="auto"/>
                          </w:divBdr>
                        </w:div>
                        <w:div w:id="21251145">
                          <w:marLeft w:val="0"/>
                          <w:marRight w:val="0"/>
                          <w:marTop w:val="0"/>
                          <w:marBottom w:val="0"/>
                          <w:divBdr>
                            <w:top w:val="none" w:sz="0" w:space="0" w:color="auto"/>
                            <w:left w:val="none" w:sz="0" w:space="0" w:color="auto"/>
                            <w:bottom w:val="none" w:sz="0" w:space="0" w:color="auto"/>
                            <w:right w:val="none" w:sz="0" w:space="0" w:color="auto"/>
                          </w:divBdr>
                        </w:div>
                        <w:div w:id="69498497">
                          <w:marLeft w:val="0"/>
                          <w:marRight w:val="0"/>
                          <w:marTop w:val="0"/>
                          <w:marBottom w:val="0"/>
                          <w:divBdr>
                            <w:top w:val="none" w:sz="0" w:space="0" w:color="auto"/>
                            <w:left w:val="none" w:sz="0" w:space="0" w:color="auto"/>
                            <w:bottom w:val="none" w:sz="0" w:space="0" w:color="auto"/>
                            <w:right w:val="none" w:sz="0" w:space="0" w:color="auto"/>
                          </w:divBdr>
                        </w:div>
                        <w:div w:id="213588555">
                          <w:marLeft w:val="0"/>
                          <w:marRight w:val="0"/>
                          <w:marTop w:val="0"/>
                          <w:marBottom w:val="0"/>
                          <w:divBdr>
                            <w:top w:val="none" w:sz="0" w:space="0" w:color="auto"/>
                            <w:left w:val="none" w:sz="0" w:space="0" w:color="auto"/>
                            <w:bottom w:val="none" w:sz="0" w:space="0" w:color="auto"/>
                            <w:right w:val="none" w:sz="0" w:space="0" w:color="auto"/>
                          </w:divBdr>
                        </w:div>
                        <w:div w:id="372461187">
                          <w:marLeft w:val="0"/>
                          <w:marRight w:val="0"/>
                          <w:marTop w:val="0"/>
                          <w:marBottom w:val="0"/>
                          <w:divBdr>
                            <w:top w:val="none" w:sz="0" w:space="0" w:color="auto"/>
                            <w:left w:val="none" w:sz="0" w:space="0" w:color="auto"/>
                            <w:bottom w:val="none" w:sz="0" w:space="0" w:color="auto"/>
                            <w:right w:val="none" w:sz="0" w:space="0" w:color="auto"/>
                          </w:divBdr>
                        </w:div>
                        <w:div w:id="385496055">
                          <w:marLeft w:val="0"/>
                          <w:marRight w:val="0"/>
                          <w:marTop w:val="0"/>
                          <w:marBottom w:val="0"/>
                          <w:divBdr>
                            <w:top w:val="none" w:sz="0" w:space="0" w:color="auto"/>
                            <w:left w:val="none" w:sz="0" w:space="0" w:color="auto"/>
                            <w:bottom w:val="none" w:sz="0" w:space="0" w:color="auto"/>
                            <w:right w:val="none" w:sz="0" w:space="0" w:color="auto"/>
                          </w:divBdr>
                        </w:div>
                        <w:div w:id="445269590">
                          <w:marLeft w:val="0"/>
                          <w:marRight w:val="0"/>
                          <w:marTop w:val="0"/>
                          <w:marBottom w:val="0"/>
                          <w:divBdr>
                            <w:top w:val="none" w:sz="0" w:space="0" w:color="auto"/>
                            <w:left w:val="none" w:sz="0" w:space="0" w:color="auto"/>
                            <w:bottom w:val="none" w:sz="0" w:space="0" w:color="auto"/>
                            <w:right w:val="none" w:sz="0" w:space="0" w:color="auto"/>
                          </w:divBdr>
                        </w:div>
                        <w:div w:id="551039694">
                          <w:marLeft w:val="0"/>
                          <w:marRight w:val="0"/>
                          <w:marTop w:val="0"/>
                          <w:marBottom w:val="0"/>
                          <w:divBdr>
                            <w:top w:val="none" w:sz="0" w:space="0" w:color="auto"/>
                            <w:left w:val="none" w:sz="0" w:space="0" w:color="auto"/>
                            <w:bottom w:val="none" w:sz="0" w:space="0" w:color="auto"/>
                            <w:right w:val="none" w:sz="0" w:space="0" w:color="auto"/>
                          </w:divBdr>
                        </w:div>
                        <w:div w:id="1007711221">
                          <w:marLeft w:val="0"/>
                          <w:marRight w:val="0"/>
                          <w:marTop w:val="0"/>
                          <w:marBottom w:val="0"/>
                          <w:divBdr>
                            <w:top w:val="none" w:sz="0" w:space="0" w:color="auto"/>
                            <w:left w:val="none" w:sz="0" w:space="0" w:color="auto"/>
                            <w:bottom w:val="none" w:sz="0" w:space="0" w:color="auto"/>
                            <w:right w:val="none" w:sz="0" w:space="0" w:color="auto"/>
                          </w:divBdr>
                        </w:div>
                        <w:div w:id="1186676952">
                          <w:marLeft w:val="0"/>
                          <w:marRight w:val="0"/>
                          <w:marTop w:val="0"/>
                          <w:marBottom w:val="0"/>
                          <w:divBdr>
                            <w:top w:val="none" w:sz="0" w:space="0" w:color="auto"/>
                            <w:left w:val="none" w:sz="0" w:space="0" w:color="auto"/>
                            <w:bottom w:val="none" w:sz="0" w:space="0" w:color="auto"/>
                            <w:right w:val="none" w:sz="0" w:space="0" w:color="auto"/>
                          </w:divBdr>
                        </w:div>
                        <w:div w:id="1337919560">
                          <w:marLeft w:val="0"/>
                          <w:marRight w:val="0"/>
                          <w:marTop w:val="0"/>
                          <w:marBottom w:val="0"/>
                          <w:divBdr>
                            <w:top w:val="none" w:sz="0" w:space="0" w:color="auto"/>
                            <w:left w:val="none" w:sz="0" w:space="0" w:color="auto"/>
                            <w:bottom w:val="none" w:sz="0" w:space="0" w:color="auto"/>
                            <w:right w:val="none" w:sz="0" w:space="0" w:color="auto"/>
                          </w:divBdr>
                        </w:div>
                        <w:div w:id="1924870307">
                          <w:marLeft w:val="0"/>
                          <w:marRight w:val="0"/>
                          <w:marTop w:val="0"/>
                          <w:marBottom w:val="0"/>
                          <w:divBdr>
                            <w:top w:val="none" w:sz="0" w:space="0" w:color="auto"/>
                            <w:left w:val="none" w:sz="0" w:space="0" w:color="auto"/>
                            <w:bottom w:val="none" w:sz="0" w:space="0" w:color="auto"/>
                            <w:right w:val="none" w:sz="0" w:space="0" w:color="auto"/>
                          </w:divBdr>
                        </w:div>
                        <w:div w:id="2003855329">
                          <w:marLeft w:val="0"/>
                          <w:marRight w:val="0"/>
                          <w:marTop w:val="0"/>
                          <w:marBottom w:val="0"/>
                          <w:divBdr>
                            <w:top w:val="none" w:sz="0" w:space="0" w:color="auto"/>
                            <w:left w:val="none" w:sz="0" w:space="0" w:color="auto"/>
                            <w:bottom w:val="none" w:sz="0" w:space="0" w:color="auto"/>
                            <w:right w:val="none" w:sz="0" w:space="0" w:color="auto"/>
                          </w:divBdr>
                        </w:div>
                        <w:div w:id="2101828063">
                          <w:marLeft w:val="0"/>
                          <w:marRight w:val="0"/>
                          <w:marTop w:val="0"/>
                          <w:marBottom w:val="0"/>
                          <w:divBdr>
                            <w:top w:val="none" w:sz="0" w:space="0" w:color="auto"/>
                            <w:left w:val="none" w:sz="0" w:space="0" w:color="auto"/>
                            <w:bottom w:val="none" w:sz="0" w:space="0" w:color="auto"/>
                            <w:right w:val="none" w:sz="0" w:space="0" w:color="auto"/>
                          </w:divBdr>
                        </w:div>
                      </w:divsChild>
                    </w:div>
                    <w:div w:id="781605695">
                      <w:marLeft w:val="0"/>
                      <w:marRight w:val="0"/>
                      <w:marTop w:val="0"/>
                      <w:marBottom w:val="0"/>
                      <w:divBdr>
                        <w:top w:val="none" w:sz="0" w:space="0" w:color="auto"/>
                        <w:left w:val="none" w:sz="0" w:space="0" w:color="auto"/>
                        <w:bottom w:val="none" w:sz="0" w:space="0" w:color="auto"/>
                        <w:right w:val="none" w:sz="0" w:space="0" w:color="auto"/>
                      </w:divBdr>
                      <w:divsChild>
                        <w:div w:id="282230197">
                          <w:marLeft w:val="0"/>
                          <w:marRight w:val="0"/>
                          <w:marTop w:val="0"/>
                          <w:marBottom w:val="0"/>
                          <w:divBdr>
                            <w:top w:val="none" w:sz="0" w:space="0" w:color="auto"/>
                            <w:left w:val="none" w:sz="0" w:space="0" w:color="auto"/>
                            <w:bottom w:val="none" w:sz="0" w:space="0" w:color="auto"/>
                            <w:right w:val="none" w:sz="0" w:space="0" w:color="auto"/>
                          </w:divBdr>
                        </w:div>
                        <w:div w:id="309210150">
                          <w:marLeft w:val="0"/>
                          <w:marRight w:val="0"/>
                          <w:marTop w:val="0"/>
                          <w:marBottom w:val="0"/>
                          <w:divBdr>
                            <w:top w:val="none" w:sz="0" w:space="0" w:color="auto"/>
                            <w:left w:val="none" w:sz="0" w:space="0" w:color="auto"/>
                            <w:bottom w:val="none" w:sz="0" w:space="0" w:color="auto"/>
                            <w:right w:val="none" w:sz="0" w:space="0" w:color="auto"/>
                          </w:divBdr>
                        </w:div>
                        <w:div w:id="1085689323">
                          <w:marLeft w:val="0"/>
                          <w:marRight w:val="0"/>
                          <w:marTop w:val="0"/>
                          <w:marBottom w:val="0"/>
                          <w:divBdr>
                            <w:top w:val="none" w:sz="0" w:space="0" w:color="auto"/>
                            <w:left w:val="none" w:sz="0" w:space="0" w:color="auto"/>
                            <w:bottom w:val="none" w:sz="0" w:space="0" w:color="auto"/>
                            <w:right w:val="none" w:sz="0" w:space="0" w:color="auto"/>
                          </w:divBdr>
                        </w:div>
                        <w:div w:id="1216896417">
                          <w:marLeft w:val="0"/>
                          <w:marRight w:val="0"/>
                          <w:marTop w:val="0"/>
                          <w:marBottom w:val="0"/>
                          <w:divBdr>
                            <w:top w:val="none" w:sz="0" w:space="0" w:color="auto"/>
                            <w:left w:val="none" w:sz="0" w:space="0" w:color="auto"/>
                            <w:bottom w:val="none" w:sz="0" w:space="0" w:color="auto"/>
                            <w:right w:val="none" w:sz="0" w:space="0" w:color="auto"/>
                          </w:divBdr>
                        </w:div>
                        <w:div w:id="1784954295">
                          <w:marLeft w:val="0"/>
                          <w:marRight w:val="0"/>
                          <w:marTop w:val="0"/>
                          <w:marBottom w:val="0"/>
                          <w:divBdr>
                            <w:top w:val="none" w:sz="0" w:space="0" w:color="auto"/>
                            <w:left w:val="none" w:sz="0" w:space="0" w:color="auto"/>
                            <w:bottom w:val="none" w:sz="0" w:space="0" w:color="auto"/>
                            <w:right w:val="none" w:sz="0" w:space="0" w:color="auto"/>
                          </w:divBdr>
                        </w:div>
                      </w:divsChild>
                    </w:div>
                    <w:div w:id="831994875">
                      <w:marLeft w:val="0"/>
                      <w:marRight w:val="0"/>
                      <w:marTop w:val="0"/>
                      <w:marBottom w:val="0"/>
                      <w:divBdr>
                        <w:top w:val="none" w:sz="0" w:space="0" w:color="auto"/>
                        <w:left w:val="none" w:sz="0" w:space="0" w:color="auto"/>
                        <w:bottom w:val="none" w:sz="0" w:space="0" w:color="auto"/>
                        <w:right w:val="none" w:sz="0" w:space="0" w:color="auto"/>
                      </w:divBdr>
                      <w:divsChild>
                        <w:div w:id="174197492">
                          <w:marLeft w:val="0"/>
                          <w:marRight w:val="0"/>
                          <w:marTop w:val="0"/>
                          <w:marBottom w:val="0"/>
                          <w:divBdr>
                            <w:top w:val="none" w:sz="0" w:space="0" w:color="auto"/>
                            <w:left w:val="none" w:sz="0" w:space="0" w:color="auto"/>
                            <w:bottom w:val="none" w:sz="0" w:space="0" w:color="auto"/>
                            <w:right w:val="none" w:sz="0" w:space="0" w:color="auto"/>
                          </w:divBdr>
                        </w:div>
                      </w:divsChild>
                    </w:div>
                    <w:div w:id="918439630">
                      <w:marLeft w:val="0"/>
                      <w:marRight w:val="0"/>
                      <w:marTop w:val="0"/>
                      <w:marBottom w:val="0"/>
                      <w:divBdr>
                        <w:top w:val="none" w:sz="0" w:space="0" w:color="auto"/>
                        <w:left w:val="none" w:sz="0" w:space="0" w:color="auto"/>
                        <w:bottom w:val="none" w:sz="0" w:space="0" w:color="auto"/>
                        <w:right w:val="none" w:sz="0" w:space="0" w:color="auto"/>
                      </w:divBdr>
                      <w:divsChild>
                        <w:div w:id="1949312010">
                          <w:marLeft w:val="0"/>
                          <w:marRight w:val="0"/>
                          <w:marTop w:val="0"/>
                          <w:marBottom w:val="0"/>
                          <w:divBdr>
                            <w:top w:val="none" w:sz="0" w:space="0" w:color="auto"/>
                            <w:left w:val="none" w:sz="0" w:space="0" w:color="auto"/>
                            <w:bottom w:val="none" w:sz="0" w:space="0" w:color="auto"/>
                            <w:right w:val="none" w:sz="0" w:space="0" w:color="auto"/>
                          </w:divBdr>
                        </w:div>
                      </w:divsChild>
                    </w:div>
                    <w:div w:id="931551862">
                      <w:marLeft w:val="0"/>
                      <w:marRight w:val="0"/>
                      <w:marTop w:val="0"/>
                      <w:marBottom w:val="0"/>
                      <w:divBdr>
                        <w:top w:val="none" w:sz="0" w:space="0" w:color="auto"/>
                        <w:left w:val="none" w:sz="0" w:space="0" w:color="auto"/>
                        <w:bottom w:val="none" w:sz="0" w:space="0" w:color="auto"/>
                        <w:right w:val="none" w:sz="0" w:space="0" w:color="auto"/>
                      </w:divBdr>
                      <w:divsChild>
                        <w:div w:id="467549416">
                          <w:marLeft w:val="0"/>
                          <w:marRight w:val="0"/>
                          <w:marTop w:val="0"/>
                          <w:marBottom w:val="0"/>
                          <w:divBdr>
                            <w:top w:val="none" w:sz="0" w:space="0" w:color="auto"/>
                            <w:left w:val="none" w:sz="0" w:space="0" w:color="auto"/>
                            <w:bottom w:val="none" w:sz="0" w:space="0" w:color="auto"/>
                            <w:right w:val="none" w:sz="0" w:space="0" w:color="auto"/>
                          </w:divBdr>
                        </w:div>
                      </w:divsChild>
                    </w:div>
                    <w:div w:id="941688533">
                      <w:marLeft w:val="0"/>
                      <w:marRight w:val="0"/>
                      <w:marTop w:val="0"/>
                      <w:marBottom w:val="0"/>
                      <w:divBdr>
                        <w:top w:val="none" w:sz="0" w:space="0" w:color="auto"/>
                        <w:left w:val="none" w:sz="0" w:space="0" w:color="auto"/>
                        <w:bottom w:val="none" w:sz="0" w:space="0" w:color="auto"/>
                        <w:right w:val="none" w:sz="0" w:space="0" w:color="auto"/>
                      </w:divBdr>
                      <w:divsChild>
                        <w:div w:id="29376631">
                          <w:marLeft w:val="0"/>
                          <w:marRight w:val="0"/>
                          <w:marTop w:val="0"/>
                          <w:marBottom w:val="0"/>
                          <w:divBdr>
                            <w:top w:val="none" w:sz="0" w:space="0" w:color="auto"/>
                            <w:left w:val="none" w:sz="0" w:space="0" w:color="auto"/>
                            <w:bottom w:val="none" w:sz="0" w:space="0" w:color="auto"/>
                            <w:right w:val="none" w:sz="0" w:space="0" w:color="auto"/>
                          </w:divBdr>
                        </w:div>
                        <w:div w:id="813178059">
                          <w:marLeft w:val="0"/>
                          <w:marRight w:val="0"/>
                          <w:marTop w:val="0"/>
                          <w:marBottom w:val="0"/>
                          <w:divBdr>
                            <w:top w:val="none" w:sz="0" w:space="0" w:color="auto"/>
                            <w:left w:val="none" w:sz="0" w:space="0" w:color="auto"/>
                            <w:bottom w:val="none" w:sz="0" w:space="0" w:color="auto"/>
                            <w:right w:val="none" w:sz="0" w:space="0" w:color="auto"/>
                          </w:divBdr>
                        </w:div>
                        <w:div w:id="1060716839">
                          <w:marLeft w:val="0"/>
                          <w:marRight w:val="0"/>
                          <w:marTop w:val="0"/>
                          <w:marBottom w:val="0"/>
                          <w:divBdr>
                            <w:top w:val="none" w:sz="0" w:space="0" w:color="auto"/>
                            <w:left w:val="none" w:sz="0" w:space="0" w:color="auto"/>
                            <w:bottom w:val="none" w:sz="0" w:space="0" w:color="auto"/>
                            <w:right w:val="none" w:sz="0" w:space="0" w:color="auto"/>
                          </w:divBdr>
                        </w:div>
                        <w:div w:id="1071349717">
                          <w:marLeft w:val="0"/>
                          <w:marRight w:val="0"/>
                          <w:marTop w:val="0"/>
                          <w:marBottom w:val="0"/>
                          <w:divBdr>
                            <w:top w:val="none" w:sz="0" w:space="0" w:color="auto"/>
                            <w:left w:val="none" w:sz="0" w:space="0" w:color="auto"/>
                            <w:bottom w:val="none" w:sz="0" w:space="0" w:color="auto"/>
                            <w:right w:val="none" w:sz="0" w:space="0" w:color="auto"/>
                          </w:divBdr>
                        </w:div>
                      </w:divsChild>
                    </w:div>
                    <w:div w:id="954946605">
                      <w:marLeft w:val="0"/>
                      <w:marRight w:val="0"/>
                      <w:marTop w:val="0"/>
                      <w:marBottom w:val="0"/>
                      <w:divBdr>
                        <w:top w:val="none" w:sz="0" w:space="0" w:color="auto"/>
                        <w:left w:val="none" w:sz="0" w:space="0" w:color="auto"/>
                        <w:bottom w:val="none" w:sz="0" w:space="0" w:color="auto"/>
                        <w:right w:val="none" w:sz="0" w:space="0" w:color="auto"/>
                      </w:divBdr>
                      <w:divsChild>
                        <w:div w:id="497574046">
                          <w:marLeft w:val="0"/>
                          <w:marRight w:val="0"/>
                          <w:marTop w:val="0"/>
                          <w:marBottom w:val="0"/>
                          <w:divBdr>
                            <w:top w:val="none" w:sz="0" w:space="0" w:color="auto"/>
                            <w:left w:val="none" w:sz="0" w:space="0" w:color="auto"/>
                            <w:bottom w:val="none" w:sz="0" w:space="0" w:color="auto"/>
                            <w:right w:val="none" w:sz="0" w:space="0" w:color="auto"/>
                          </w:divBdr>
                        </w:div>
                      </w:divsChild>
                    </w:div>
                    <w:div w:id="979505544">
                      <w:marLeft w:val="0"/>
                      <w:marRight w:val="0"/>
                      <w:marTop w:val="0"/>
                      <w:marBottom w:val="0"/>
                      <w:divBdr>
                        <w:top w:val="none" w:sz="0" w:space="0" w:color="auto"/>
                        <w:left w:val="none" w:sz="0" w:space="0" w:color="auto"/>
                        <w:bottom w:val="none" w:sz="0" w:space="0" w:color="auto"/>
                        <w:right w:val="none" w:sz="0" w:space="0" w:color="auto"/>
                      </w:divBdr>
                      <w:divsChild>
                        <w:div w:id="1808887280">
                          <w:marLeft w:val="0"/>
                          <w:marRight w:val="0"/>
                          <w:marTop w:val="0"/>
                          <w:marBottom w:val="0"/>
                          <w:divBdr>
                            <w:top w:val="none" w:sz="0" w:space="0" w:color="auto"/>
                            <w:left w:val="none" w:sz="0" w:space="0" w:color="auto"/>
                            <w:bottom w:val="none" w:sz="0" w:space="0" w:color="auto"/>
                            <w:right w:val="none" w:sz="0" w:space="0" w:color="auto"/>
                          </w:divBdr>
                        </w:div>
                      </w:divsChild>
                    </w:div>
                    <w:div w:id="1020473422">
                      <w:marLeft w:val="0"/>
                      <w:marRight w:val="0"/>
                      <w:marTop w:val="0"/>
                      <w:marBottom w:val="0"/>
                      <w:divBdr>
                        <w:top w:val="none" w:sz="0" w:space="0" w:color="auto"/>
                        <w:left w:val="none" w:sz="0" w:space="0" w:color="auto"/>
                        <w:bottom w:val="none" w:sz="0" w:space="0" w:color="auto"/>
                        <w:right w:val="none" w:sz="0" w:space="0" w:color="auto"/>
                      </w:divBdr>
                      <w:divsChild>
                        <w:div w:id="1788623534">
                          <w:marLeft w:val="0"/>
                          <w:marRight w:val="0"/>
                          <w:marTop w:val="0"/>
                          <w:marBottom w:val="0"/>
                          <w:divBdr>
                            <w:top w:val="none" w:sz="0" w:space="0" w:color="auto"/>
                            <w:left w:val="none" w:sz="0" w:space="0" w:color="auto"/>
                            <w:bottom w:val="none" w:sz="0" w:space="0" w:color="auto"/>
                            <w:right w:val="none" w:sz="0" w:space="0" w:color="auto"/>
                          </w:divBdr>
                        </w:div>
                      </w:divsChild>
                    </w:div>
                    <w:div w:id="1042285039">
                      <w:marLeft w:val="0"/>
                      <w:marRight w:val="0"/>
                      <w:marTop w:val="0"/>
                      <w:marBottom w:val="0"/>
                      <w:divBdr>
                        <w:top w:val="none" w:sz="0" w:space="0" w:color="auto"/>
                        <w:left w:val="none" w:sz="0" w:space="0" w:color="auto"/>
                        <w:bottom w:val="none" w:sz="0" w:space="0" w:color="auto"/>
                        <w:right w:val="none" w:sz="0" w:space="0" w:color="auto"/>
                      </w:divBdr>
                      <w:divsChild>
                        <w:div w:id="286740017">
                          <w:marLeft w:val="0"/>
                          <w:marRight w:val="0"/>
                          <w:marTop w:val="0"/>
                          <w:marBottom w:val="0"/>
                          <w:divBdr>
                            <w:top w:val="none" w:sz="0" w:space="0" w:color="auto"/>
                            <w:left w:val="none" w:sz="0" w:space="0" w:color="auto"/>
                            <w:bottom w:val="none" w:sz="0" w:space="0" w:color="auto"/>
                            <w:right w:val="none" w:sz="0" w:space="0" w:color="auto"/>
                          </w:divBdr>
                        </w:div>
                      </w:divsChild>
                    </w:div>
                    <w:div w:id="1056007387">
                      <w:marLeft w:val="0"/>
                      <w:marRight w:val="0"/>
                      <w:marTop w:val="0"/>
                      <w:marBottom w:val="0"/>
                      <w:divBdr>
                        <w:top w:val="none" w:sz="0" w:space="0" w:color="auto"/>
                        <w:left w:val="none" w:sz="0" w:space="0" w:color="auto"/>
                        <w:bottom w:val="none" w:sz="0" w:space="0" w:color="auto"/>
                        <w:right w:val="none" w:sz="0" w:space="0" w:color="auto"/>
                      </w:divBdr>
                      <w:divsChild>
                        <w:div w:id="744578">
                          <w:marLeft w:val="0"/>
                          <w:marRight w:val="0"/>
                          <w:marTop w:val="0"/>
                          <w:marBottom w:val="0"/>
                          <w:divBdr>
                            <w:top w:val="none" w:sz="0" w:space="0" w:color="auto"/>
                            <w:left w:val="none" w:sz="0" w:space="0" w:color="auto"/>
                            <w:bottom w:val="none" w:sz="0" w:space="0" w:color="auto"/>
                            <w:right w:val="none" w:sz="0" w:space="0" w:color="auto"/>
                          </w:divBdr>
                        </w:div>
                        <w:div w:id="189032197">
                          <w:marLeft w:val="0"/>
                          <w:marRight w:val="0"/>
                          <w:marTop w:val="0"/>
                          <w:marBottom w:val="0"/>
                          <w:divBdr>
                            <w:top w:val="none" w:sz="0" w:space="0" w:color="auto"/>
                            <w:left w:val="none" w:sz="0" w:space="0" w:color="auto"/>
                            <w:bottom w:val="none" w:sz="0" w:space="0" w:color="auto"/>
                            <w:right w:val="none" w:sz="0" w:space="0" w:color="auto"/>
                          </w:divBdr>
                        </w:div>
                        <w:div w:id="239026665">
                          <w:marLeft w:val="0"/>
                          <w:marRight w:val="0"/>
                          <w:marTop w:val="0"/>
                          <w:marBottom w:val="0"/>
                          <w:divBdr>
                            <w:top w:val="none" w:sz="0" w:space="0" w:color="auto"/>
                            <w:left w:val="none" w:sz="0" w:space="0" w:color="auto"/>
                            <w:bottom w:val="none" w:sz="0" w:space="0" w:color="auto"/>
                            <w:right w:val="none" w:sz="0" w:space="0" w:color="auto"/>
                          </w:divBdr>
                        </w:div>
                        <w:div w:id="340550470">
                          <w:marLeft w:val="0"/>
                          <w:marRight w:val="0"/>
                          <w:marTop w:val="0"/>
                          <w:marBottom w:val="0"/>
                          <w:divBdr>
                            <w:top w:val="none" w:sz="0" w:space="0" w:color="auto"/>
                            <w:left w:val="none" w:sz="0" w:space="0" w:color="auto"/>
                            <w:bottom w:val="none" w:sz="0" w:space="0" w:color="auto"/>
                            <w:right w:val="none" w:sz="0" w:space="0" w:color="auto"/>
                          </w:divBdr>
                        </w:div>
                        <w:div w:id="397947524">
                          <w:marLeft w:val="0"/>
                          <w:marRight w:val="0"/>
                          <w:marTop w:val="0"/>
                          <w:marBottom w:val="0"/>
                          <w:divBdr>
                            <w:top w:val="none" w:sz="0" w:space="0" w:color="auto"/>
                            <w:left w:val="none" w:sz="0" w:space="0" w:color="auto"/>
                            <w:bottom w:val="none" w:sz="0" w:space="0" w:color="auto"/>
                            <w:right w:val="none" w:sz="0" w:space="0" w:color="auto"/>
                          </w:divBdr>
                        </w:div>
                        <w:div w:id="775444199">
                          <w:marLeft w:val="0"/>
                          <w:marRight w:val="0"/>
                          <w:marTop w:val="0"/>
                          <w:marBottom w:val="0"/>
                          <w:divBdr>
                            <w:top w:val="none" w:sz="0" w:space="0" w:color="auto"/>
                            <w:left w:val="none" w:sz="0" w:space="0" w:color="auto"/>
                            <w:bottom w:val="none" w:sz="0" w:space="0" w:color="auto"/>
                            <w:right w:val="none" w:sz="0" w:space="0" w:color="auto"/>
                          </w:divBdr>
                        </w:div>
                        <w:div w:id="810755106">
                          <w:marLeft w:val="0"/>
                          <w:marRight w:val="0"/>
                          <w:marTop w:val="0"/>
                          <w:marBottom w:val="0"/>
                          <w:divBdr>
                            <w:top w:val="none" w:sz="0" w:space="0" w:color="auto"/>
                            <w:left w:val="none" w:sz="0" w:space="0" w:color="auto"/>
                            <w:bottom w:val="none" w:sz="0" w:space="0" w:color="auto"/>
                            <w:right w:val="none" w:sz="0" w:space="0" w:color="auto"/>
                          </w:divBdr>
                        </w:div>
                        <w:div w:id="986282551">
                          <w:marLeft w:val="0"/>
                          <w:marRight w:val="0"/>
                          <w:marTop w:val="0"/>
                          <w:marBottom w:val="0"/>
                          <w:divBdr>
                            <w:top w:val="none" w:sz="0" w:space="0" w:color="auto"/>
                            <w:left w:val="none" w:sz="0" w:space="0" w:color="auto"/>
                            <w:bottom w:val="none" w:sz="0" w:space="0" w:color="auto"/>
                            <w:right w:val="none" w:sz="0" w:space="0" w:color="auto"/>
                          </w:divBdr>
                        </w:div>
                        <w:div w:id="1065223307">
                          <w:marLeft w:val="0"/>
                          <w:marRight w:val="0"/>
                          <w:marTop w:val="0"/>
                          <w:marBottom w:val="0"/>
                          <w:divBdr>
                            <w:top w:val="none" w:sz="0" w:space="0" w:color="auto"/>
                            <w:left w:val="none" w:sz="0" w:space="0" w:color="auto"/>
                            <w:bottom w:val="none" w:sz="0" w:space="0" w:color="auto"/>
                            <w:right w:val="none" w:sz="0" w:space="0" w:color="auto"/>
                          </w:divBdr>
                        </w:div>
                        <w:div w:id="1228804837">
                          <w:marLeft w:val="0"/>
                          <w:marRight w:val="0"/>
                          <w:marTop w:val="0"/>
                          <w:marBottom w:val="0"/>
                          <w:divBdr>
                            <w:top w:val="none" w:sz="0" w:space="0" w:color="auto"/>
                            <w:left w:val="none" w:sz="0" w:space="0" w:color="auto"/>
                            <w:bottom w:val="none" w:sz="0" w:space="0" w:color="auto"/>
                            <w:right w:val="none" w:sz="0" w:space="0" w:color="auto"/>
                          </w:divBdr>
                        </w:div>
                        <w:div w:id="1346710337">
                          <w:marLeft w:val="0"/>
                          <w:marRight w:val="0"/>
                          <w:marTop w:val="0"/>
                          <w:marBottom w:val="0"/>
                          <w:divBdr>
                            <w:top w:val="none" w:sz="0" w:space="0" w:color="auto"/>
                            <w:left w:val="none" w:sz="0" w:space="0" w:color="auto"/>
                            <w:bottom w:val="none" w:sz="0" w:space="0" w:color="auto"/>
                            <w:right w:val="none" w:sz="0" w:space="0" w:color="auto"/>
                          </w:divBdr>
                        </w:div>
                        <w:div w:id="1379040680">
                          <w:marLeft w:val="0"/>
                          <w:marRight w:val="0"/>
                          <w:marTop w:val="0"/>
                          <w:marBottom w:val="0"/>
                          <w:divBdr>
                            <w:top w:val="none" w:sz="0" w:space="0" w:color="auto"/>
                            <w:left w:val="none" w:sz="0" w:space="0" w:color="auto"/>
                            <w:bottom w:val="none" w:sz="0" w:space="0" w:color="auto"/>
                            <w:right w:val="none" w:sz="0" w:space="0" w:color="auto"/>
                          </w:divBdr>
                        </w:div>
                        <w:div w:id="1421291259">
                          <w:marLeft w:val="0"/>
                          <w:marRight w:val="0"/>
                          <w:marTop w:val="0"/>
                          <w:marBottom w:val="0"/>
                          <w:divBdr>
                            <w:top w:val="none" w:sz="0" w:space="0" w:color="auto"/>
                            <w:left w:val="none" w:sz="0" w:space="0" w:color="auto"/>
                            <w:bottom w:val="none" w:sz="0" w:space="0" w:color="auto"/>
                            <w:right w:val="none" w:sz="0" w:space="0" w:color="auto"/>
                          </w:divBdr>
                        </w:div>
                        <w:div w:id="1536693332">
                          <w:marLeft w:val="0"/>
                          <w:marRight w:val="0"/>
                          <w:marTop w:val="0"/>
                          <w:marBottom w:val="0"/>
                          <w:divBdr>
                            <w:top w:val="none" w:sz="0" w:space="0" w:color="auto"/>
                            <w:left w:val="none" w:sz="0" w:space="0" w:color="auto"/>
                            <w:bottom w:val="none" w:sz="0" w:space="0" w:color="auto"/>
                            <w:right w:val="none" w:sz="0" w:space="0" w:color="auto"/>
                          </w:divBdr>
                        </w:div>
                        <w:div w:id="1621297831">
                          <w:marLeft w:val="0"/>
                          <w:marRight w:val="0"/>
                          <w:marTop w:val="0"/>
                          <w:marBottom w:val="0"/>
                          <w:divBdr>
                            <w:top w:val="none" w:sz="0" w:space="0" w:color="auto"/>
                            <w:left w:val="none" w:sz="0" w:space="0" w:color="auto"/>
                            <w:bottom w:val="none" w:sz="0" w:space="0" w:color="auto"/>
                            <w:right w:val="none" w:sz="0" w:space="0" w:color="auto"/>
                          </w:divBdr>
                        </w:div>
                        <w:div w:id="1792478732">
                          <w:marLeft w:val="0"/>
                          <w:marRight w:val="0"/>
                          <w:marTop w:val="0"/>
                          <w:marBottom w:val="0"/>
                          <w:divBdr>
                            <w:top w:val="none" w:sz="0" w:space="0" w:color="auto"/>
                            <w:left w:val="none" w:sz="0" w:space="0" w:color="auto"/>
                            <w:bottom w:val="none" w:sz="0" w:space="0" w:color="auto"/>
                            <w:right w:val="none" w:sz="0" w:space="0" w:color="auto"/>
                          </w:divBdr>
                        </w:div>
                        <w:div w:id="1951163721">
                          <w:marLeft w:val="0"/>
                          <w:marRight w:val="0"/>
                          <w:marTop w:val="0"/>
                          <w:marBottom w:val="0"/>
                          <w:divBdr>
                            <w:top w:val="none" w:sz="0" w:space="0" w:color="auto"/>
                            <w:left w:val="none" w:sz="0" w:space="0" w:color="auto"/>
                            <w:bottom w:val="none" w:sz="0" w:space="0" w:color="auto"/>
                            <w:right w:val="none" w:sz="0" w:space="0" w:color="auto"/>
                          </w:divBdr>
                        </w:div>
                        <w:div w:id="1970891528">
                          <w:marLeft w:val="0"/>
                          <w:marRight w:val="0"/>
                          <w:marTop w:val="0"/>
                          <w:marBottom w:val="0"/>
                          <w:divBdr>
                            <w:top w:val="none" w:sz="0" w:space="0" w:color="auto"/>
                            <w:left w:val="none" w:sz="0" w:space="0" w:color="auto"/>
                            <w:bottom w:val="none" w:sz="0" w:space="0" w:color="auto"/>
                            <w:right w:val="none" w:sz="0" w:space="0" w:color="auto"/>
                          </w:divBdr>
                        </w:div>
                        <w:div w:id="2008438481">
                          <w:marLeft w:val="0"/>
                          <w:marRight w:val="0"/>
                          <w:marTop w:val="0"/>
                          <w:marBottom w:val="0"/>
                          <w:divBdr>
                            <w:top w:val="none" w:sz="0" w:space="0" w:color="auto"/>
                            <w:left w:val="none" w:sz="0" w:space="0" w:color="auto"/>
                            <w:bottom w:val="none" w:sz="0" w:space="0" w:color="auto"/>
                            <w:right w:val="none" w:sz="0" w:space="0" w:color="auto"/>
                          </w:divBdr>
                        </w:div>
                        <w:div w:id="2020892574">
                          <w:marLeft w:val="0"/>
                          <w:marRight w:val="0"/>
                          <w:marTop w:val="0"/>
                          <w:marBottom w:val="0"/>
                          <w:divBdr>
                            <w:top w:val="none" w:sz="0" w:space="0" w:color="auto"/>
                            <w:left w:val="none" w:sz="0" w:space="0" w:color="auto"/>
                            <w:bottom w:val="none" w:sz="0" w:space="0" w:color="auto"/>
                            <w:right w:val="none" w:sz="0" w:space="0" w:color="auto"/>
                          </w:divBdr>
                        </w:div>
                        <w:div w:id="2092197898">
                          <w:marLeft w:val="0"/>
                          <w:marRight w:val="0"/>
                          <w:marTop w:val="0"/>
                          <w:marBottom w:val="0"/>
                          <w:divBdr>
                            <w:top w:val="none" w:sz="0" w:space="0" w:color="auto"/>
                            <w:left w:val="none" w:sz="0" w:space="0" w:color="auto"/>
                            <w:bottom w:val="none" w:sz="0" w:space="0" w:color="auto"/>
                            <w:right w:val="none" w:sz="0" w:space="0" w:color="auto"/>
                          </w:divBdr>
                        </w:div>
                      </w:divsChild>
                    </w:div>
                    <w:div w:id="1062826173">
                      <w:marLeft w:val="0"/>
                      <w:marRight w:val="0"/>
                      <w:marTop w:val="0"/>
                      <w:marBottom w:val="0"/>
                      <w:divBdr>
                        <w:top w:val="none" w:sz="0" w:space="0" w:color="auto"/>
                        <w:left w:val="none" w:sz="0" w:space="0" w:color="auto"/>
                        <w:bottom w:val="none" w:sz="0" w:space="0" w:color="auto"/>
                        <w:right w:val="none" w:sz="0" w:space="0" w:color="auto"/>
                      </w:divBdr>
                      <w:divsChild>
                        <w:div w:id="341278557">
                          <w:marLeft w:val="0"/>
                          <w:marRight w:val="0"/>
                          <w:marTop w:val="0"/>
                          <w:marBottom w:val="0"/>
                          <w:divBdr>
                            <w:top w:val="none" w:sz="0" w:space="0" w:color="auto"/>
                            <w:left w:val="none" w:sz="0" w:space="0" w:color="auto"/>
                            <w:bottom w:val="none" w:sz="0" w:space="0" w:color="auto"/>
                            <w:right w:val="none" w:sz="0" w:space="0" w:color="auto"/>
                          </w:divBdr>
                        </w:div>
                      </w:divsChild>
                    </w:div>
                    <w:div w:id="1097216840">
                      <w:marLeft w:val="0"/>
                      <w:marRight w:val="0"/>
                      <w:marTop w:val="0"/>
                      <w:marBottom w:val="0"/>
                      <w:divBdr>
                        <w:top w:val="none" w:sz="0" w:space="0" w:color="auto"/>
                        <w:left w:val="none" w:sz="0" w:space="0" w:color="auto"/>
                        <w:bottom w:val="none" w:sz="0" w:space="0" w:color="auto"/>
                        <w:right w:val="none" w:sz="0" w:space="0" w:color="auto"/>
                      </w:divBdr>
                      <w:divsChild>
                        <w:div w:id="65108058">
                          <w:marLeft w:val="0"/>
                          <w:marRight w:val="0"/>
                          <w:marTop w:val="0"/>
                          <w:marBottom w:val="0"/>
                          <w:divBdr>
                            <w:top w:val="none" w:sz="0" w:space="0" w:color="auto"/>
                            <w:left w:val="none" w:sz="0" w:space="0" w:color="auto"/>
                            <w:bottom w:val="none" w:sz="0" w:space="0" w:color="auto"/>
                            <w:right w:val="none" w:sz="0" w:space="0" w:color="auto"/>
                          </w:divBdr>
                        </w:div>
                      </w:divsChild>
                    </w:div>
                    <w:div w:id="1106658945">
                      <w:marLeft w:val="0"/>
                      <w:marRight w:val="0"/>
                      <w:marTop w:val="0"/>
                      <w:marBottom w:val="0"/>
                      <w:divBdr>
                        <w:top w:val="none" w:sz="0" w:space="0" w:color="auto"/>
                        <w:left w:val="none" w:sz="0" w:space="0" w:color="auto"/>
                        <w:bottom w:val="none" w:sz="0" w:space="0" w:color="auto"/>
                        <w:right w:val="none" w:sz="0" w:space="0" w:color="auto"/>
                      </w:divBdr>
                      <w:divsChild>
                        <w:div w:id="426079876">
                          <w:marLeft w:val="0"/>
                          <w:marRight w:val="0"/>
                          <w:marTop w:val="0"/>
                          <w:marBottom w:val="0"/>
                          <w:divBdr>
                            <w:top w:val="none" w:sz="0" w:space="0" w:color="auto"/>
                            <w:left w:val="none" w:sz="0" w:space="0" w:color="auto"/>
                            <w:bottom w:val="none" w:sz="0" w:space="0" w:color="auto"/>
                            <w:right w:val="none" w:sz="0" w:space="0" w:color="auto"/>
                          </w:divBdr>
                        </w:div>
                      </w:divsChild>
                    </w:div>
                    <w:div w:id="1133405507">
                      <w:marLeft w:val="0"/>
                      <w:marRight w:val="0"/>
                      <w:marTop w:val="0"/>
                      <w:marBottom w:val="0"/>
                      <w:divBdr>
                        <w:top w:val="none" w:sz="0" w:space="0" w:color="auto"/>
                        <w:left w:val="none" w:sz="0" w:space="0" w:color="auto"/>
                        <w:bottom w:val="none" w:sz="0" w:space="0" w:color="auto"/>
                        <w:right w:val="none" w:sz="0" w:space="0" w:color="auto"/>
                      </w:divBdr>
                      <w:divsChild>
                        <w:div w:id="900091798">
                          <w:marLeft w:val="0"/>
                          <w:marRight w:val="0"/>
                          <w:marTop w:val="0"/>
                          <w:marBottom w:val="0"/>
                          <w:divBdr>
                            <w:top w:val="none" w:sz="0" w:space="0" w:color="auto"/>
                            <w:left w:val="none" w:sz="0" w:space="0" w:color="auto"/>
                            <w:bottom w:val="none" w:sz="0" w:space="0" w:color="auto"/>
                            <w:right w:val="none" w:sz="0" w:space="0" w:color="auto"/>
                          </w:divBdr>
                        </w:div>
                      </w:divsChild>
                    </w:div>
                    <w:div w:id="1167134965">
                      <w:marLeft w:val="0"/>
                      <w:marRight w:val="0"/>
                      <w:marTop w:val="0"/>
                      <w:marBottom w:val="0"/>
                      <w:divBdr>
                        <w:top w:val="none" w:sz="0" w:space="0" w:color="auto"/>
                        <w:left w:val="none" w:sz="0" w:space="0" w:color="auto"/>
                        <w:bottom w:val="none" w:sz="0" w:space="0" w:color="auto"/>
                        <w:right w:val="none" w:sz="0" w:space="0" w:color="auto"/>
                      </w:divBdr>
                      <w:divsChild>
                        <w:div w:id="917520700">
                          <w:marLeft w:val="0"/>
                          <w:marRight w:val="0"/>
                          <w:marTop w:val="0"/>
                          <w:marBottom w:val="0"/>
                          <w:divBdr>
                            <w:top w:val="none" w:sz="0" w:space="0" w:color="auto"/>
                            <w:left w:val="none" w:sz="0" w:space="0" w:color="auto"/>
                            <w:bottom w:val="none" w:sz="0" w:space="0" w:color="auto"/>
                            <w:right w:val="none" w:sz="0" w:space="0" w:color="auto"/>
                          </w:divBdr>
                        </w:div>
                      </w:divsChild>
                    </w:div>
                    <w:div w:id="1169520539">
                      <w:marLeft w:val="0"/>
                      <w:marRight w:val="0"/>
                      <w:marTop w:val="0"/>
                      <w:marBottom w:val="0"/>
                      <w:divBdr>
                        <w:top w:val="none" w:sz="0" w:space="0" w:color="auto"/>
                        <w:left w:val="none" w:sz="0" w:space="0" w:color="auto"/>
                        <w:bottom w:val="none" w:sz="0" w:space="0" w:color="auto"/>
                        <w:right w:val="none" w:sz="0" w:space="0" w:color="auto"/>
                      </w:divBdr>
                      <w:divsChild>
                        <w:div w:id="27293443">
                          <w:marLeft w:val="0"/>
                          <w:marRight w:val="0"/>
                          <w:marTop w:val="0"/>
                          <w:marBottom w:val="0"/>
                          <w:divBdr>
                            <w:top w:val="none" w:sz="0" w:space="0" w:color="auto"/>
                            <w:left w:val="none" w:sz="0" w:space="0" w:color="auto"/>
                            <w:bottom w:val="none" w:sz="0" w:space="0" w:color="auto"/>
                            <w:right w:val="none" w:sz="0" w:space="0" w:color="auto"/>
                          </w:divBdr>
                        </w:div>
                        <w:div w:id="60758137">
                          <w:marLeft w:val="0"/>
                          <w:marRight w:val="0"/>
                          <w:marTop w:val="0"/>
                          <w:marBottom w:val="0"/>
                          <w:divBdr>
                            <w:top w:val="none" w:sz="0" w:space="0" w:color="auto"/>
                            <w:left w:val="none" w:sz="0" w:space="0" w:color="auto"/>
                            <w:bottom w:val="none" w:sz="0" w:space="0" w:color="auto"/>
                            <w:right w:val="none" w:sz="0" w:space="0" w:color="auto"/>
                          </w:divBdr>
                        </w:div>
                        <w:div w:id="503209819">
                          <w:marLeft w:val="0"/>
                          <w:marRight w:val="0"/>
                          <w:marTop w:val="0"/>
                          <w:marBottom w:val="0"/>
                          <w:divBdr>
                            <w:top w:val="none" w:sz="0" w:space="0" w:color="auto"/>
                            <w:left w:val="none" w:sz="0" w:space="0" w:color="auto"/>
                            <w:bottom w:val="none" w:sz="0" w:space="0" w:color="auto"/>
                            <w:right w:val="none" w:sz="0" w:space="0" w:color="auto"/>
                          </w:divBdr>
                        </w:div>
                        <w:div w:id="623583468">
                          <w:marLeft w:val="0"/>
                          <w:marRight w:val="0"/>
                          <w:marTop w:val="0"/>
                          <w:marBottom w:val="0"/>
                          <w:divBdr>
                            <w:top w:val="none" w:sz="0" w:space="0" w:color="auto"/>
                            <w:left w:val="none" w:sz="0" w:space="0" w:color="auto"/>
                            <w:bottom w:val="none" w:sz="0" w:space="0" w:color="auto"/>
                            <w:right w:val="none" w:sz="0" w:space="0" w:color="auto"/>
                          </w:divBdr>
                        </w:div>
                        <w:div w:id="702094582">
                          <w:marLeft w:val="0"/>
                          <w:marRight w:val="0"/>
                          <w:marTop w:val="0"/>
                          <w:marBottom w:val="0"/>
                          <w:divBdr>
                            <w:top w:val="none" w:sz="0" w:space="0" w:color="auto"/>
                            <w:left w:val="none" w:sz="0" w:space="0" w:color="auto"/>
                            <w:bottom w:val="none" w:sz="0" w:space="0" w:color="auto"/>
                            <w:right w:val="none" w:sz="0" w:space="0" w:color="auto"/>
                          </w:divBdr>
                        </w:div>
                        <w:div w:id="728921139">
                          <w:marLeft w:val="0"/>
                          <w:marRight w:val="0"/>
                          <w:marTop w:val="0"/>
                          <w:marBottom w:val="0"/>
                          <w:divBdr>
                            <w:top w:val="none" w:sz="0" w:space="0" w:color="auto"/>
                            <w:left w:val="none" w:sz="0" w:space="0" w:color="auto"/>
                            <w:bottom w:val="none" w:sz="0" w:space="0" w:color="auto"/>
                            <w:right w:val="none" w:sz="0" w:space="0" w:color="auto"/>
                          </w:divBdr>
                        </w:div>
                        <w:div w:id="737283656">
                          <w:marLeft w:val="0"/>
                          <w:marRight w:val="0"/>
                          <w:marTop w:val="0"/>
                          <w:marBottom w:val="0"/>
                          <w:divBdr>
                            <w:top w:val="none" w:sz="0" w:space="0" w:color="auto"/>
                            <w:left w:val="none" w:sz="0" w:space="0" w:color="auto"/>
                            <w:bottom w:val="none" w:sz="0" w:space="0" w:color="auto"/>
                            <w:right w:val="none" w:sz="0" w:space="0" w:color="auto"/>
                          </w:divBdr>
                        </w:div>
                        <w:div w:id="1028024376">
                          <w:marLeft w:val="0"/>
                          <w:marRight w:val="0"/>
                          <w:marTop w:val="0"/>
                          <w:marBottom w:val="0"/>
                          <w:divBdr>
                            <w:top w:val="none" w:sz="0" w:space="0" w:color="auto"/>
                            <w:left w:val="none" w:sz="0" w:space="0" w:color="auto"/>
                            <w:bottom w:val="none" w:sz="0" w:space="0" w:color="auto"/>
                            <w:right w:val="none" w:sz="0" w:space="0" w:color="auto"/>
                          </w:divBdr>
                        </w:div>
                        <w:div w:id="1118993252">
                          <w:marLeft w:val="0"/>
                          <w:marRight w:val="0"/>
                          <w:marTop w:val="0"/>
                          <w:marBottom w:val="0"/>
                          <w:divBdr>
                            <w:top w:val="none" w:sz="0" w:space="0" w:color="auto"/>
                            <w:left w:val="none" w:sz="0" w:space="0" w:color="auto"/>
                            <w:bottom w:val="none" w:sz="0" w:space="0" w:color="auto"/>
                            <w:right w:val="none" w:sz="0" w:space="0" w:color="auto"/>
                          </w:divBdr>
                        </w:div>
                        <w:div w:id="1205017738">
                          <w:marLeft w:val="0"/>
                          <w:marRight w:val="0"/>
                          <w:marTop w:val="0"/>
                          <w:marBottom w:val="0"/>
                          <w:divBdr>
                            <w:top w:val="none" w:sz="0" w:space="0" w:color="auto"/>
                            <w:left w:val="none" w:sz="0" w:space="0" w:color="auto"/>
                            <w:bottom w:val="none" w:sz="0" w:space="0" w:color="auto"/>
                            <w:right w:val="none" w:sz="0" w:space="0" w:color="auto"/>
                          </w:divBdr>
                        </w:div>
                        <w:div w:id="1341853833">
                          <w:marLeft w:val="0"/>
                          <w:marRight w:val="0"/>
                          <w:marTop w:val="0"/>
                          <w:marBottom w:val="0"/>
                          <w:divBdr>
                            <w:top w:val="none" w:sz="0" w:space="0" w:color="auto"/>
                            <w:left w:val="none" w:sz="0" w:space="0" w:color="auto"/>
                            <w:bottom w:val="none" w:sz="0" w:space="0" w:color="auto"/>
                            <w:right w:val="none" w:sz="0" w:space="0" w:color="auto"/>
                          </w:divBdr>
                        </w:div>
                        <w:div w:id="1413429607">
                          <w:marLeft w:val="0"/>
                          <w:marRight w:val="0"/>
                          <w:marTop w:val="0"/>
                          <w:marBottom w:val="0"/>
                          <w:divBdr>
                            <w:top w:val="none" w:sz="0" w:space="0" w:color="auto"/>
                            <w:left w:val="none" w:sz="0" w:space="0" w:color="auto"/>
                            <w:bottom w:val="none" w:sz="0" w:space="0" w:color="auto"/>
                            <w:right w:val="none" w:sz="0" w:space="0" w:color="auto"/>
                          </w:divBdr>
                        </w:div>
                        <w:div w:id="1679306109">
                          <w:marLeft w:val="0"/>
                          <w:marRight w:val="0"/>
                          <w:marTop w:val="0"/>
                          <w:marBottom w:val="0"/>
                          <w:divBdr>
                            <w:top w:val="none" w:sz="0" w:space="0" w:color="auto"/>
                            <w:left w:val="none" w:sz="0" w:space="0" w:color="auto"/>
                            <w:bottom w:val="none" w:sz="0" w:space="0" w:color="auto"/>
                            <w:right w:val="none" w:sz="0" w:space="0" w:color="auto"/>
                          </w:divBdr>
                        </w:div>
                        <w:div w:id="1753694176">
                          <w:marLeft w:val="0"/>
                          <w:marRight w:val="0"/>
                          <w:marTop w:val="0"/>
                          <w:marBottom w:val="0"/>
                          <w:divBdr>
                            <w:top w:val="none" w:sz="0" w:space="0" w:color="auto"/>
                            <w:left w:val="none" w:sz="0" w:space="0" w:color="auto"/>
                            <w:bottom w:val="none" w:sz="0" w:space="0" w:color="auto"/>
                            <w:right w:val="none" w:sz="0" w:space="0" w:color="auto"/>
                          </w:divBdr>
                        </w:div>
                        <w:div w:id="1919096962">
                          <w:marLeft w:val="0"/>
                          <w:marRight w:val="0"/>
                          <w:marTop w:val="0"/>
                          <w:marBottom w:val="0"/>
                          <w:divBdr>
                            <w:top w:val="none" w:sz="0" w:space="0" w:color="auto"/>
                            <w:left w:val="none" w:sz="0" w:space="0" w:color="auto"/>
                            <w:bottom w:val="none" w:sz="0" w:space="0" w:color="auto"/>
                            <w:right w:val="none" w:sz="0" w:space="0" w:color="auto"/>
                          </w:divBdr>
                        </w:div>
                        <w:div w:id="2031300589">
                          <w:marLeft w:val="0"/>
                          <w:marRight w:val="0"/>
                          <w:marTop w:val="0"/>
                          <w:marBottom w:val="0"/>
                          <w:divBdr>
                            <w:top w:val="none" w:sz="0" w:space="0" w:color="auto"/>
                            <w:left w:val="none" w:sz="0" w:space="0" w:color="auto"/>
                            <w:bottom w:val="none" w:sz="0" w:space="0" w:color="auto"/>
                            <w:right w:val="none" w:sz="0" w:space="0" w:color="auto"/>
                          </w:divBdr>
                        </w:div>
                        <w:div w:id="2067756189">
                          <w:marLeft w:val="0"/>
                          <w:marRight w:val="0"/>
                          <w:marTop w:val="0"/>
                          <w:marBottom w:val="0"/>
                          <w:divBdr>
                            <w:top w:val="none" w:sz="0" w:space="0" w:color="auto"/>
                            <w:left w:val="none" w:sz="0" w:space="0" w:color="auto"/>
                            <w:bottom w:val="none" w:sz="0" w:space="0" w:color="auto"/>
                            <w:right w:val="none" w:sz="0" w:space="0" w:color="auto"/>
                          </w:divBdr>
                        </w:div>
                      </w:divsChild>
                    </w:div>
                    <w:div w:id="1180118993">
                      <w:marLeft w:val="0"/>
                      <w:marRight w:val="0"/>
                      <w:marTop w:val="0"/>
                      <w:marBottom w:val="0"/>
                      <w:divBdr>
                        <w:top w:val="none" w:sz="0" w:space="0" w:color="auto"/>
                        <w:left w:val="none" w:sz="0" w:space="0" w:color="auto"/>
                        <w:bottom w:val="none" w:sz="0" w:space="0" w:color="auto"/>
                        <w:right w:val="none" w:sz="0" w:space="0" w:color="auto"/>
                      </w:divBdr>
                      <w:divsChild>
                        <w:div w:id="583608741">
                          <w:marLeft w:val="0"/>
                          <w:marRight w:val="0"/>
                          <w:marTop w:val="0"/>
                          <w:marBottom w:val="0"/>
                          <w:divBdr>
                            <w:top w:val="none" w:sz="0" w:space="0" w:color="auto"/>
                            <w:left w:val="none" w:sz="0" w:space="0" w:color="auto"/>
                            <w:bottom w:val="none" w:sz="0" w:space="0" w:color="auto"/>
                            <w:right w:val="none" w:sz="0" w:space="0" w:color="auto"/>
                          </w:divBdr>
                        </w:div>
                      </w:divsChild>
                    </w:div>
                    <w:div w:id="1236477023">
                      <w:marLeft w:val="0"/>
                      <w:marRight w:val="0"/>
                      <w:marTop w:val="0"/>
                      <w:marBottom w:val="0"/>
                      <w:divBdr>
                        <w:top w:val="none" w:sz="0" w:space="0" w:color="auto"/>
                        <w:left w:val="none" w:sz="0" w:space="0" w:color="auto"/>
                        <w:bottom w:val="none" w:sz="0" w:space="0" w:color="auto"/>
                        <w:right w:val="none" w:sz="0" w:space="0" w:color="auto"/>
                      </w:divBdr>
                      <w:divsChild>
                        <w:div w:id="178662465">
                          <w:marLeft w:val="0"/>
                          <w:marRight w:val="0"/>
                          <w:marTop w:val="0"/>
                          <w:marBottom w:val="0"/>
                          <w:divBdr>
                            <w:top w:val="none" w:sz="0" w:space="0" w:color="auto"/>
                            <w:left w:val="none" w:sz="0" w:space="0" w:color="auto"/>
                            <w:bottom w:val="none" w:sz="0" w:space="0" w:color="auto"/>
                            <w:right w:val="none" w:sz="0" w:space="0" w:color="auto"/>
                          </w:divBdr>
                        </w:div>
                      </w:divsChild>
                    </w:div>
                    <w:div w:id="1273200225">
                      <w:marLeft w:val="0"/>
                      <w:marRight w:val="0"/>
                      <w:marTop w:val="0"/>
                      <w:marBottom w:val="0"/>
                      <w:divBdr>
                        <w:top w:val="none" w:sz="0" w:space="0" w:color="auto"/>
                        <w:left w:val="none" w:sz="0" w:space="0" w:color="auto"/>
                        <w:bottom w:val="none" w:sz="0" w:space="0" w:color="auto"/>
                        <w:right w:val="none" w:sz="0" w:space="0" w:color="auto"/>
                      </w:divBdr>
                      <w:divsChild>
                        <w:div w:id="1316882588">
                          <w:marLeft w:val="0"/>
                          <w:marRight w:val="0"/>
                          <w:marTop w:val="0"/>
                          <w:marBottom w:val="0"/>
                          <w:divBdr>
                            <w:top w:val="none" w:sz="0" w:space="0" w:color="auto"/>
                            <w:left w:val="none" w:sz="0" w:space="0" w:color="auto"/>
                            <w:bottom w:val="none" w:sz="0" w:space="0" w:color="auto"/>
                            <w:right w:val="none" w:sz="0" w:space="0" w:color="auto"/>
                          </w:divBdr>
                        </w:div>
                      </w:divsChild>
                    </w:div>
                    <w:div w:id="1297561143">
                      <w:marLeft w:val="0"/>
                      <w:marRight w:val="0"/>
                      <w:marTop w:val="0"/>
                      <w:marBottom w:val="0"/>
                      <w:divBdr>
                        <w:top w:val="none" w:sz="0" w:space="0" w:color="auto"/>
                        <w:left w:val="none" w:sz="0" w:space="0" w:color="auto"/>
                        <w:bottom w:val="none" w:sz="0" w:space="0" w:color="auto"/>
                        <w:right w:val="none" w:sz="0" w:space="0" w:color="auto"/>
                      </w:divBdr>
                      <w:divsChild>
                        <w:div w:id="1496724909">
                          <w:marLeft w:val="0"/>
                          <w:marRight w:val="0"/>
                          <w:marTop w:val="0"/>
                          <w:marBottom w:val="0"/>
                          <w:divBdr>
                            <w:top w:val="none" w:sz="0" w:space="0" w:color="auto"/>
                            <w:left w:val="none" w:sz="0" w:space="0" w:color="auto"/>
                            <w:bottom w:val="none" w:sz="0" w:space="0" w:color="auto"/>
                            <w:right w:val="none" w:sz="0" w:space="0" w:color="auto"/>
                          </w:divBdr>
                        </w:div>
                      </w:divsChild>
                    </w:div>
                    <w:div w:id="1311786683">
                      <w:marLeft w:val="0"/>
                      <w:marRight w:val="0"/>
                      <w:marTop w:val="0"/>
                      <w:marBottom w:val="0"/>
                      <w:divBdr>
                        <w:top w:val="none" w:sz="0" w:space="0" w:color="auto"/>
                        <w:left w:val="none" w:sz="0" w:space="0" w:color="auto"/>
                        <w:bottom w:val="none" w:sz="0" w:space="0" w:color="auto"/>
                        <w:right w:val="none" w:sz="0" w:space="0" w:color="auto"/>
                      </w:divBdr>
                      <w:divsChild>
                        <w:div w:id="78600520">
                          <w:marLeft w:val="0"/>
                          <w:marRight w:val="0"/>
                          <w:marTop w:val="0"/>
                          <w:marBottom w:val="0"/>
                          <w:divBdr>
                            <w:top w:val="none" w:sz="0" w:space="0" w:color="auto"/>
                            <w:left w:val="none" w:sz="0" w:space="0" w:color="auto"/>
                            <w:bottom w:val="none" w:sz="0" w:space="0" w:color="auto"/>
                            <w:right w:val="none" w:sz="0" w:space="0" w:color="auto"/>
                          </w:divBdr>
                        </w:div>
                        <w:div w:id="211117589">
                          <w:marLeft w:val="0"/>
                          <w:marRight w:val="0"/>
                          <w:marTop w:val="0"/>
                          <w:marBottom w:val="0"/>
                          <w:divBdr>
                            <w:top w:val="none" w:sz="0" w:space="0" w:color="auto"/>
                            <w:left w:val="none" w:sz="0" w:space="0" w:color="auto"/>
                            <w:bottom w:val="none" w:sz="0" w:space="0" w:color="auto"/>
                            <w:right w:val="none" w:sz="0" w:space="0" w:color="auto"/>
                          </w:divBdr>
                        </w:div>
                        <w:div w:id="279995215">
                          <w:marLeft w:val="0"/>
                          <w:marRight w:val="0"/>
                          <w:marTop w:val="0"/>
                          <w:marBottom w:val="0"/>
                          <w:divBdr>
                            <w:top w:val="none" w:sz="0" w:space="0" w:color="auto"/>
                            <w:left w:val="none" w:sz="0" w:space="0" w:color="auto"/>
                            <w:bottom w:val="none" w:sz="0" w:space="0" w:color="auto"/>
                            <w:right w:val="none" w:sz="0" w:space="0" w:color="auto"/>
                          </w:divBdr>
                        </w:div>
                        <w:div w:id="852721659">
                          <w:marLeft w:val="0"/>
                          <w:marRight w:val="0"/>
                          <w:marTop w:val="0"/>
                          <w:marBottom w:val="0"/>
                          <w:divBdr>
                            <w:top w:val="none" w:sz="0" w:space="0" w:color="auto"/>
                            <w:left w:val="none" w:sz="0" w:space="0" w:color="auto"/>
                            <w:bottom w:val="none" w:sz="0" w:space="0" w:color="auto"/>
                            <w:right w:val="none" w:sz="0" w:space="0" w:color="auto"/>
                          </w:divBdr>
                        </w:div>
                        <w:div w:id="885410761">
                          <w:marLeft w:val="0"/>
                          <w:marRight w:val="0"/>
                          <w:marTop w:val="0"/>
                          <w:marBottom w:val="0"/>
                          <w:divBdr>
                            <w:top w:val="none" w:sz="0" w:space="0" w:color="auto"/>
                            <w:left w:val="none" w:sz="0" w:space="0" w:color="auto"/>
                            <w:bottom w:val="none" w:sz="0" w:space="0" w:color="auto"/>
                            <w:right w:val="none" w:sz="0" w:space="0" w:color="auto"/>
                          </w:divBdr>
                        </w:div>
                        <w:div w:id="1355960786">
                          <w:marLeft w:val="0"/>
                          <w:marRight w:val="0"/>
                          <w:marTop w:val="0"/>
                          <w:marBottom w:val="0"/>
                          <w:divBdr>
                            <w:top w:val="none" w:sz="0" w:space="0" w:color="auto"/>
                            <w:left w:val="none" w:sz="0" w:space="0" w:color="auto"/>
                            <w:bottom w:val="none" w:sz="0" w:space="0" w:color="auto"/>
                            <w:right w:val="none" w:sz="0" w:space="0" w:color="auto"/>
                          </w:divBdr>
                        </w:div>
                        <w:div w:id="1644889175">
                          <w:marLeft w:val="0"/>
                          <w:marRight w:val="0"/>
                          <w:marTop w:val="0"/>
                          <w:marBottom w:val="0"/>
                          <w:divBdr>
                            <w:top w:val="none" w:sz="0" w:space="0" w:color="auto"/>
                            <w:left w:val="none" w:sz="0" w:space="0" w:color="auto"/>
                            <w:bottom w:val="none" w:sz="0" w:space="0" w:color="auto"/>
                            <w:right w:val="none" w:sz="0" w:space="0" w:color="auto"/>
                          </w:divBdr>
                        </w:div>
                        <w:div w:id="2059279914">
                          <w:marLeft w:val="0"/>
                          <w:marRight w:val="0"/>
                          <w:marTop w:val="0"/>
                          <w:marBottom w:val="0"/>
                          <w:divBdr>
                            <w:top w:val="none" w:sz="0" w:space="0" w:color="auto"/>
                            <w:left w:val="none" w:sz="0" w:space="0" w:color="auto"/>
                            <w:bottom w:val="none" w:sz="0" w:space="0" w:color="auto"/>
                            <w:right w:val="none" w:sz="0" w:space="0" w:color="auto"/>
                          </w:divBdr>
                        </w:div>
                      </w:divsChild>
                    </w:div>
                    <w:div w:id="1338121514">
                      <w:marLeft w:val="0"/>
                      <w:marRight w:val="0"/>
                      <w:marTop w:val="0"/>
                      <w:marBottom w:val="0"/>
                      <w:divBdr>
                        <w:top w:val="none" w:sz="0" w:space="0" w:color="auto"/>
                        <w:left w:val="none" w:sz="0" w:space="0" w:color="auto"/>
                        <w:bottom w:val="none" w:sz="0" w:space="0" w:color="auto"/>
                        <w:right w:val="none" w:sz="0" w:space="0" w:color="auto"/>
                      </w:divBdr>
                      <w:divsChild>
                        <w:div w:id="1550998420">
                          <w:marLeft w:val="0"/>
                          <w:marRight w:val="0"/>
                          <w:marTop w:val="0"/>
                          <w:marBottom w:val="0"/>
                          <w:divBdr>
                            <w:top w:val="none" w:sz="0" w:space="0" w:color="auto"/>
                            <w:left w:val="none" w:sz="0" w:space="0" w:color="auto"/>
                            <w:bottom w:val="none" w:sz="0" w:space="0" w:color="auto"/>
                            <w:right w:val="none" w:sz="0" w:space="0" w:color="auto"/>
                          </w:divBdr>
                        </w:div>
                        <w:div w:id="1932470914">
                          <w:marLeft w:val="0"/>
                          <w:marRight w:val="0"/>
                          <w:marTop w:val="0"/>
                          <w:marBottom w:val="0"/>
                          <w:divBdr>
                            <w:top w:val="none" w:sz="0" w:space="0" w:color="auto"/>
                            <w:left w:val="none" w:sz="0" w:space="0" w:color="auto"/>
                            <w:bottom w:val="none" w:sz="0" w:space="0" w:color="auto"/>
                            <w:right w:val="none" w:sz="0" w:space="0" w:color="auto"/>
                          </w:divBdr>
                        </w:div>
                      </w:divsChild>
                    </w:div>
                    <w:div w:id="1347949410">
                      <w:marLeft w:val="0"/>
                      <w:marRight w:val="0"/>
                      <w:marTop w:val="0"/>
                      <w:marBottom w:val="0"/>
                      <w:divBdr>
                        <w:top w:val="none" w:sz="0" w:space="0" w:color="auto"/>
                        <w:left w:val="none" w:sz="0" w:space="0" w:color="auto"/>
                        <w:bottom w:val="none" w:sz="0" w:space="0" w:color="auto"/>
                        <w:right w:val="none" w:sz="0" w:space="0" w:color="auto"/>
                      </w:divBdr>
                      <w:divsChild>
                        <w:div w:id="374546958">
                          <w:marLeft w:val="0"/>
                          <w:marRight w:val="0"/>
                          <w:marTop w:val="0"/>
                          <w:marBottom w:val="0"/>
                          <w:divBdr>
                            <w:top w:val="none" w:sz="0" w:space="0" w:color="auto"/>
                            <w:left w:val="none" w:sz="0" w:space="0" w:color="auto"/>
                            <w:bottom w:val="none" w:sz="0" w:space="0" w:color="auto"/>
                            <w:right w:val="none" w:sz="0" w:space="0" w:color="auto"/>
                          </w:divBdr>
                        </w:div>
                        <w:div w:id="591666126">
                          <w:marLeft w:val="0"/>
                          <w:marRight w:val="0"/>
                          <w:marTop w:val="0"/>
                          <w:marBottom w:val="0"/>
                          <w:divBdr>
                            <w:top w:val="none" w:sz="0" w:space="0" w:color="auto"/>
                            <w:left w:val="none" w:sz="0" w:space="0" w:color="auto"/>
                            <w:bottom w:val="none" w:sz="0" w:space="0" w:color="auto"/>
                            <w:right w:val="none" w:sz="0" w:space="0" w:color="auto"/>
                          </w:divBdr>
                        </w:div>
                        <w:div w:id="1666474449">
                          <w:marLeft w:val="0"/>
                          <w:marRight w:val="0"/>
                          <w:marTop w:val="0"/>
                          <w:marBottom w:val="0"/>
                          <w:divBdr>
                            <w:top w:val="none" w:sz="0" w:space="0" w:color="auto"/>
                            <w:left w:val="none" w:sz="0" w:space="0" w:color="auto"/>
                            <w:bottom w:val="none" w:sz="0" w:space="0" w:color="auto"/>
                            <w:right w:val="none" w:sz="0" w:space="0" w:color="auto"/>
                          </w:divBdr>
                        </w:div>
                        <w:div w:id="1945380696">
                          <w:marLeft w:val="0"/>
                          <w:marRight w:val="0"/>
                          <w:marTop w:val="0"/>
                          <w:marBottom w:val="0"/>
                          <w:divBdr>
                            <w:top w:val="none" w:sz="0" w:space="0" w:color="auto"/>
                            <w:left w:val="none" w:sz="0" w:space="0" w:color="auto"/>
                            <w:bottom w:val="none" w:sz="0" w:space="0" w:color="auto"/>
                            <w:right w:val="none" w:sz="0" w:space="0" w:color="auto"/>
                          </w:divBdr>
                        </w:div>
                      </w:divsChild>
                    </w:div>
                    <w:div w:id="1385830065">
                      <w:marLeft w:val="0"/>
                      <w:marRight w:val="0"/>
                      <w:marTop w:val="0"/>
                      <w:marBottom w:val="0"/>
                      <w:divBdr>
                        <w:top w:val="none" w:sz="0" w:space="0" w:color="auto"/>
                        <w:left w:val="none" w:sz="0" w:space="0" w:color="auto"/>
                        <w:bottom w:val="none" w:sz="0" w:space="0" w:color="auto"/>
                        <w:right w:val="none" w:sz="0" w:space="0" w:color="auto"/>
                      </w:divBdr>
                      <w:divsChild>
                        <w:div w:id="689523966">
                          <w:marLeft w:val="0"/>
                          <w:marRight w:val="0"/>
                          <w:marTop w:val="0"/>
                          <w:marBottom w:val="0"/>
                          <w:divBdr>
                            <w:top w:val="none" w:sz="0" w:space="0" w:color="auto"/>
                            <w:left w:val="none" w:sz="0" w:space="0" w:color="auto"/>
                            <w:bottom w:val="none" w:sz="0" w:space="0" w:color="auto"/>
                            <w:right w:val="none" w:sz="0" w:space="0" w:color="auto"/>
                          </w:divBdr>
                        </w:div>
                      </w:divsChild>
                    </w:div>
                    <w:div w:id="1419592876">
                      <w:marLeft w:val="0"/>
                      <w:marRight w:val="0"/>
                      <w:marTop w:val="0"/>
                      <w:marBottom w:val="0"/>
                      <w:divBdr>
                        <w:top w:val="none" w:sz="0" w:space="0" w:color="auto"/>
                        <w:left w:val="none" w:sz="0" w:space="0" w:color="auto"/>
                        <w:bottom w:val="none" w:sz="0" w:space="0" w:color="auto"/>
                        <w:right w:val="none" w:sz="0" w:space="0" w:color="auto"/>
                      </w:divBdr>
                      <w:divsChild>
                        <w:div w:id="1215893687">
                          <w:marLeft w:val="0"/>
                          <w:marRight w:val="0"/>
                          <w:marTop w:val="0"/>
                          <w:marBottom w:val="0"/>
                          <w:divBdr>
                            <w:top w:val="none" w:sz="0" w:space="0" w:color="auto"/>
                            <w:left w:val="none" w:sz="0" w:space="0" w:color="auto"/>
                            <w:bottom w:val="none" w:sz="0" w:space="0" w:color="auto"/>
                            <w:right w:val="none" w:sz="0" w:space="0" w:color="auto"/>
                          </w:divBdr>
                        </w:div>
                      </w:divsChild>
                    </w:div>
                    <w:div w:id="1460995204">
                      <w:marLeft w:val="0"/>
                      <w:marRight w:val="0"/>
                      <w:marTop w:val="0"/>
                      <w:marBottom w:val="0"/>
                      <w:divBdr>
                        <w:top w:val="none" w:sz="0" w:space="0" w:color="auto"/>
                        <w:left w:val="none" w:sz="0" w:space="0" w:color="auto"/>
                        <w:bottom w:val="none" w:sz="0" w:space="0" w:color="auto"/>
                        <w:right w:val="none" w:sz="0" w:space="0" w:color="auto"/>
                      </w:divBdr>
                      <w:divsChild>
                        <w:div w:id="204757915">
                          <w:marLeft w:val="0"/>
                          <w:marRight w:val="0"/>
                          <w:marTop w:val="0"/>
                          <w:marBottom w:val="0"/>
                          <w:divBdr>
                            <w:top w:val="none" w:sz="0" w:space="0" w:color="auto"/>
                            <w:left w:val="none" w:sz="0" w:space="0" w:color="auto"/>
                            <w:bottom w:val="none" w:sz="0" w:space="0" w:color="auto"/>
                            <w:right w:val="none" w:sz="0" w:space="0" w:color="auto"/>
                          </w:divBdr>
                        </w:div>
                        <w:div w:id="451479588">
                          <w:marLeft w:val="0"/>
                          <w:marRight w:val="0"/>
                          <w:marTop w:val="0"/>
                          <w:marBottom w:val="0"/>
                          <w:divBdr>
                            <w:top w:val="none" w:sz="0" w:space="0" w:color="auto"/>
                            <w:left w:val="none" w:sz="0" w:space="0" w:color="auto"/>
                            <w:bottom w:val="none" w:sz="0" w:space="0" w:color="auto"/>
                            <w:right w:val="none" w:sz="0" w:space="0" w:color="auto"/>
                          </w:divBdr>
                        </w:div>
                        <w:div w:id="528490002">
                          <w:marLeft w:val="0"/>
                          <w:marRight w:val="0"/>
                          <w:marTop w:val="0"/>
                          <w:marBottom w:val="0"/>
                          <w:divBdr>
                            <w:top w:val="none" w:sz="0" w:space="0" w:color="auto"/>
                            <w:left w:val="none" w:sz="0" w:space="0" w:color="auto"/>
                            <w:bottom w:val="none" w:sz="0" w:space="0" w:color="auto"/>
                            <w:right w:val="none" w:sz="0" w:space="0" w:color="auto"/>
                          </w:divBdr>
                        </w:div>
                        <w:div w:id="791560441">
                          <w:marLeft w:val="0"/>
                          <w:marRight w:val="0"/>
                          <w:marTop w:val="0"/>
                          <w:marBottom w:val="0"/>
                          <w:divBdr>
                            <w:top w:val="none" w:sz="0" w:space="0" w:color="auto"/>
                            <w:left w:val="none" w:sz="0" w:space="0" w:color="auto"/>
                            <w:bottom w:val="none" w:sz="0" w:space="0" w:color="auto"/>
                            <w:right w:val="none" w:sz="0" w:space="0" w:color="auto"/>
                          </w:divBdr>
                        </w:div>
                        <w:div w:id="1008604018">
                          <w:marLeft w:val="0"/>
                          <w:marRight w:val="0"/>
                          <w:marTop w:val="0"/>
                          <w:marBottom w:val="0"/>
                          <w:divBdr>
                            <w:top w:val="none" w:sz="0" w:space="0" w:color="auto"/>
                            <w:left w:val="none" w:sz="0" w:space="0" w:color="auto"/>
                            <w:bottom w:val="none" w:sz="0" w:space="0" w:color="auto"/>
                            <w:right w:val="none" w:sz="0" w:space="0" w:color="auto"/>
                          </w:divBdr>
                        </w:div>
                      </w:divsChild>
                    </w:div>
                    <w:div w:id="1514765037">
                      <w:marLeft w:val="0"/>
                      <w:marRight w:val="0"/>
                      <w:marTop w:val="0"/>
                      <w:marBottom w:val="0"/>
                      <w:divBdr>
                        <w:top w:val="none" w:sz="0" w:space="0" w:color="auto"/>
                        <w:left w:val="none" w:sz="0" w:space="0" w:color="auto"/>
                        <w:bottom w:val="none" w:sz="0" w:space="0" w:color="auto"/>
                        <w:right w:val="none" w:sz="0" w:space="0" w:color="auto"/>
                      </w:divBdr>
                      <w:divsChild>
                        <w:div w:id="638219578">
                          <w:marLeft w:val="0"/>
                          <w:marRight w:val="0"/>
                          <w:marTop w:val="0"/>
                          <w:marBottom w:val="0"/>
                          <w:divBdr>
                            <w:top w:val="none" w:sz="0" w:space="0" w:color="auto"/>
                            <w:left w:val="none" w:sz="0" w:space="0" w:color="auto"/>
                            <w:bottom w:val="none" w:sz="0" w:space="0" w:color="auto"/>
                            <w:right w:val="none" w:sz="0" w:space="0" w:color="auto"/>
                          </w:divBdr>
                        </w:div>
                      </w:divsChild>
                    </w:div>
                    <w:div w:id="1531794164">
                      <w:marLeft w:val="0"/>
                      <w:marRight w:val="0"/>
                      <w:marTop w:val="0"/>
                      <w:marBottom w:val="0"/>
                      <w:divBdr>
                        <w:top w:val="none" w:sz="0" w:space="0" w:color="auto"/>
                        <w:left w:val="none" w:sz="0" w:space="0" w:color="auto"/>
                        <w:bottom w:val="none" w:sz="0" w:space="0" w:color="auto"/>
                        <w:right w:val="none" w:sz="0" w:space="0" w:color="auto"/>
                      </w:divBdr>
                      <w:divsChild>
                        <w:div w:id="87968992">
                          <w:marLeft w:val="0"/>
                          <w:marRight w:val="0"/>
                          <w:marTop w:val="0"/>
                          <w:marBottom w:val="0"/>
                          <w:divBdr>
                            <w:top w:val="none" w:sz="0" w:space="0" w:color="auto"/>
                            <w:left w:val="none" w:sz="0" w:space="0" w:color="auto"/>
                            <w:bottom w:val="none" w:sz="0" w:space="0" w:color="auto"/>
                            <w:right w:val="none" w:sz="0" w:space="0" w:color="auto"/>
                          </w:divBdr>
                        </w:div>
                      </w:divsChild>
                    </w:div>
                    <w:div w:id="1642730080">
                      <w:marLeft w:val="0"/>
                      <w:marRight w:val="0"/>
                      <w:marTop w:val="0"/>
                      <w:marBottom w:val="0"/>
                      <w:divBdr>
                        <w:top w:val="none" w:sz="0" w:space="0" w:color="auto"/>
                        <w:left w:val="none" w:sz="0" w:space="0" w:color="auto"/>
                        <w:bottom w:val="none" w:sz="0" w:space="0" w:color="auto"/>
                        <w:right w:val="none" w:sz="0" w:space="0" w:color="auto"/>
                      </w:divBdr>
                      <w:divsChild>
                        <w:div w:id="801384286">
                          <w:marLeft w:val="0"/>
                          <w:marRight w:val="0"/>
                          <w:marTop w:val="0"/>
                          <w:marBottom w:val="0"/>
                          <w:divBdr>
                            <w:top w:val="none" w:sz="0" w:space="0" w:color="auto"/>
                            <w:left w:val="none" w:sz="0" w:space="0" w:color="auto"/>
                            <w:bottom w:val="none" w:sz="0" w:space="0" w:color="auto"/>
                            <w:right w:val="none" w:sz="0" w:space="0" w:color="auto"/>
                          </w:divBdr>
                        </w:div>
                      </w:divsChild>
                    </w:div>
                    <w:div w:id="1785730793">
                      <w:marLeft w:val="0"/>
                      <w:marRight w:val="0"/>
                      <w:marTop w:val="0"/>
                      <w:marBottom w:val="0"/>
                      <w:divBdr>
                        <w:top w:val="none" w:sz="0" w:space="0" w:color="auto"/>
                        <w:left w:val="none" w:sz="0" w:space="0" w:color="auto"/>
                        <w:bottom w:val="none" w:sz="0" w:space="0" w:color="auto"/>
                        <w:right w:val="none" w:sz="0" w:space="0" w:color="auto"/>
                      </w:divBdr>
                      <w:divsChild>
                        <w:div w:id="823819152">
                          <w:marLeft w:val="0"/>
                          <w:marRight w:val="0"/>
                          <w:marTop w:val="0"/>
                          <w:marBottom w:val="0"/>
                          <w:divBdr>
                            <w:top w:val="none" w:sz="0" w:space="0" w:color="auto"/>
                            <w:left w:val="none" w:sz="0" w:space="0" w:color="auto"/>
                            <w:bottom w:val="none" w:sz="0" w:space="0" w:color="auto"/>
                            <w:right w:val="none" w:sz="0" w:space="0" w:color="auto"/>
                          </w:divBdr>
                        </w:div>
                      </w:divsChild>
                    </w:div>
                    <w:div w:id="1883010500">
                      <w:marLeft w:val="0"/>
                      <w:marRight w:val="0"/>
                      <w:marTop w:val="0"/>
                      <w:marBottom w:val="0"/>
                      <w:divBdr>
                        <w:top w:val="none" w:sz="0" w:space="0" w:color="auto"/>
                        <w:left w:val="none" w:sz="0" w:space="0" w:color="auto"/>
                        <w:bottom w:val="none" w:sz="0" w:space="0" w:color="auto"/>
                        <w:right w:val="none" w:sz="0" w:space="0" w:color="auto"/>
                      </w:divBdr>
                      <w:divsChild>
                        <w:div w:id="24058671">
                          <w:marLeft w:val="0"/>
                          <w:marRight w:val="0"/>
                          <w:marTop w:val="0"/>
                          <w:marBottom w:val="0"/>
                          <w:divBdr>
                            <w:top w:val="none" w:sz="0" w:space="0" w:color="auto"/>
                            <w:left w:val="none" w:sz="0" w:space="0" w:color="auto"/>
                            <w:bottom w:val="none" w:sz="0" w:space="0" w:color="auto"/>
                            <w:right w:val="none" w:sz="0" w:space="0" w:color="auto"/>
                          </w:divBdr>
                        </w:div>
                        <w:div w:id="44456121">
                          <w:marLeft w:val="0"/>
                          <w:marRight w:val="0"/>
                          <w:marTop w:val="0"/>
                          <w:marBottom w:val="0"/>
                          <w:divBdr>
                            <w:top w:val="none" w:sz="0" w:space="0" w:color="auto"/>
                            <w:left w:val="none" w:sz="0" w:space="0" w:color="auto"/>
                            <w:bottom w:val="none" w:sz="0" w:space="0" w:color="auto"/>
                            <w:right w:val="none" w:sz="0" w:space="0" w:color="auto"/>
                          </w:divBdr>
                        </w:div>
                        <w:div w:id="93064701">
                          <w:marLeft w:val="0"/>
                          <w:marRight w:val="0"/>
                          <w:marTop w:val="0"/>
                          <w:marBottom w:val="0"/>
                          <w:divBdr>
                            <w:top w:val="none" w:sz="0" w:space="0" w:color="auto"/>
                            <w:left w:val="none" w:sz="0" w:space="0" w:color="auto"/>
                            <w:bottom w:val="none" w:sz="0" w:space="0" w:color="auto"/>
                            <w:right w:val="none" w:sz="0" w:space="0" w:color="auto"/>
                          </w:divBdr>
                        </w:div>
                        <w:div w:id="312415484">
                          <w:marLeft w:val="0"/>
                          <w:marRight w:val="0"/>
                          <w:marTop w:val="0"/>
                          <w:marBottom w:val="0"/>
                          <w:divBdr>
                            <w:top w:val="none" w:sz="0" w:space="0" w:color="auto"/>
                            <w:left w:val="none" w:sz="0" w:space="0" w:color="auto"/>
                            <w:bottom w:val="none" w:sz="0" w:space="0" w:color="auto"/>
                            <w:right w:val="none" w:sz="0" w:space="0" w:color="auto"/>
                          </w:divBdr>
                        </w:div>
                        <w:div w:id="316803999">
                          <w:marLeft w:val="0"/>
                          <w:marRight w:val="0"/>
                          <w:marTop w:val="0"/>
                          <w:marBottom w:val="0"/>
                          <w:divBdr>
                            <w:top w:val="none" w:sz="0" w:space="0" w:color="auto"/>
                            <w:left w:val="none" w:sz="0" w:space="0" w:color="auto"/>
                            <w:bottom w:val="none" w:sz="0" w:space="0" w:color="auto"/>
                            <w:right w:val="none" w:sz="0" w:space="0" w:color="auto"/>
                          </w:divBdr>
                        </w:div>
                        <w:div w:id="411900054">
                          <w:marLeft w:val="0"/>
                          <w:marRight w:val="0"/>
                          <w:marTop w:val="0"/>
                          <w:marBottom w:val="0"/>
                          <w:divBdr>
                            <w:top w:val="none" w:sz="0" w:space="0" w:color="auto"/>
                            <w:left w:val="none" w:sz="0" w:space="0" w:color="auto"/>
                            <w:bottom w:val="none" w:sz="0" w:space="0" w:color="auto"/>
                            <w:right w:val="none" w:sz="0" w:space="0" w:color="auto"/>
                          </w:divBdr>
                        </w:div>
                        <w:div w:id="551893460">
                          <w:marLeft w:val="0"/>
                          <w:marRight w:val="0"/>
                          <w:marTop w:val="0"/>
                          <w:marBottom w:val="0"/>
                          <w:divBdr>
                            <w:top w:val="none" w:sz="0" w:space="0" w:color="auto"/>
                            <w:left w:val="none" w:sz="0" w:space="0" w:color="auto"/>
                            <w:bottom w:val="none" w:sz="0" w:space="0" w:color="auto"/>
                            <w:right w:val="none" w:sz="0" w:space="0" w:color="auto"/>
                          </w:divBdr>
                        </w:div>
                        <w:div w:id="1044133087">
                          <w:marLeft w:val="0"/>
                          <w:marRight w:val="0"/>
                          <w:marTop w:val="0"/>
                          <w:marBottom w:val="0"/>
                          <w:divBdr>
                            <w:top w:val="none" w:sz="0" w:space="0" w:color="auto"/>
                            <w:left w:val="none" w:sz="0" w:space="0" w:color="auto"/>
                            <w:bottom w:val="none" w:sz="0" w:space="0" w:color="auto"/>
                            <w:right w:val="none" w:sz="0" w:space="0" w:color="auto"/>
                          </w:divBdr>
                        </w:div>
                        <w:div w:id="1480345350">
                          <w:marLeft w:val="0"/>
                          <w:marRight w:val="0"/>
                          <w:marTop w:val="0"/>
                          <w:marBottom w:val="0"/>
                          <w:divBdr>
                            <w:top w:val="none" w:sz="0" w:space="0" w:color="auto"/>
                            <w:left w:val="none" w:sz="0" w:space="0" w:color="auto"/>
                            <w:bottom w:val="none" w:sz="0" w:space="0" w:color="auto"/>
                            <w:right w:val="none" w:sz="0" w:space="0" w:color="auto"/>
                          </w:divBdr>
                        </w:div>
                        <w:div w:id="1593389259">
                          <w:marLeft w:val="0"/>
                          <w:marRight w:val="0"/>
                          <w:marTop w:val="0"/>
                          <w:marBottom w:val="0"/>
                          <w:divBdr>
                            <w:top w:val="none" w:sz="0" w:space="0" w:color="auto"/>
                            <w:left w:val="none" w:sz="0" w:space="0" w:color="auto"/>
                            <w:bottom w:val="none" w:sz="0" w:space="0" w:color="auto"/>
                            <w:right w:val="none" w:sz="0" w:space="0" w:color="auto"/>
                          </w:divBdr>
                        </w:div>
                        <w:div w:id="1675108318">
                          <w:marLeft w:val="0"/>
                          <w:marRight w:val="0"/>
                          <w:marTop w:val="0"/>
                          <w:marBottom w:val="0"/>
                          <w:divBdr>
                            <w:top w:val="none" w:sz="0" w:space="0" w:color="auto"/>
                            <w:left w:val="none" w:sz="0" w:space="0" w:color="auto"/>
                            <w:bottom w:val="none" w:sz="0" w:space="0" w:color="auto"/>
                            <w:right w:val="none" w:sz="0" w:space="0" w:color="auto"/>
                          </w:divBdr>
                        </w:div>
                        <w:div w:id="1810050622">
                          <w:marLeft w:val="0"/>
                          <w:marRight w:val="0"/>
                          <w:marTop w:val="0"/>
                          <w:marBottom w:val="0"/>
                          <w:divBdr>
                            <w:top w:val="none" w:sz="0" w:space="0" w:color="auto"/>
                            <w:left w:val="none" w:sz="0" w:space="0" w:color="auto"/>
                            <w:bottom w:val="none" w:sz="0" w:space="0" w:color="auto"/>
                            <w:right w:val="none" w:sz="0" w:space="0" w:color="auto"/>
                          </w:divBdr>
                        </w:div>
                        <w:div w:id="1915696262">
                          <w:marLeft w:val="0"/>
                          <w:marRight w:val="0"/>
                          <w:marTop w:val="0"/>
                          <w:marBottom w:val="0"/>
                          <w:divBdr>
                            <w:top w:val="none" w:sz="0" w:space="0" w:color="auto"/>
                            <w:left w:val="none" w:sz="0" w:space="0" w:color="auto"/>
                            <w:bottom w:val="none" w:sz="0" w:space="0" w:color="auto"/>
                            <w:right w:val="none" w:sz="0" w:space="0" w:color="auto"/>
                          </w:divBdr>
                        </w:div>
                        <w:div w:id="2139370880">
                          <w:marLeft w:val="0"/>
                          <w:marRight w:val="0"/>
                          <w:marTop w:val="0"/>
                          <w:marBottom w:val="0"/>
                          <w:divBdr>
                            <w:top w:val="none" w:sz="0" w:space="0" w:color="auto"/>
                            <w:left w:val="none" w:sz="0" w:space="0" w:color="auto"/>
                            <w:bottom w:val="none" w:sz="0" w:space="0" w:color="auto"/>
                            <w:right w:val="none" w:sz="0" w:space="0" w:color="auto"/>
                          </w:divBdr>
                        </w:div>
                      </w:divsChild>
                    </w:div>
                    <w:div w:id="1944070942">
                      <w:marLeft w:val="0"/>
                      <w:marRight w:val="0"/>
                      <w:marTop w:val="0"/>
                      <w:marBottom w:val="0"/>
                      <w:divBdr>
                        <w:top w:val="none" w:sz="0" w:space="0" w:color="auto"/>
                        <w:left w:val="none" w:sz="0" w:space="0" w:color="auto"/>
                        <w:bottom w:val="none" w:sz="0" w:space="0" w:color="auto"/>
                        <w:right w:val="none" w:sz="0" w:space="0" w:color="auto"/>
                      </w:divBdr>
                      <w:divsChild>
                        <w:div w:id="1626963730">
                          <w:marLeft w:val="0"/>
                          <w:marRight w:val="0"/>
                          <w:marTop w:val="0"/>
                          <w:marBottom w:val="0"/>
                          <w:divBdr>
                            <w:top w:val="none" w:sz="0" w:space="0" w:color="auto"/>
                            <w:left w:val="none" w:sz="0" w:space="0" w:color="auto"/>
                            <w:bottom w:val="none" w:sz="0" w:space="0" w:color="auto"/>
                            <w:right w:val="none" w:sz="0" w:space="0" w:color="auto"/>
                          </w:divBdr>
                        </w:div>
                      </w:divsChild>
                    </w:div>
                    <w:div w:id="1963031072">
                      <w:marLeft w:val="0"/>
                      <w:marRight w:val="0"/>
                      <w:marTop w:val="0"/>
                      <w:marBottom w:val="0"/>
                      <w:divBdr>
                        <w:top w:val="none" w:sz="0" w:space="0" w:color="auto"/>
                        <w:left w:val="none" w:sz="0" w:space="0" w:color="auto"/>
                        <w:bottom w:val="none" w:sz="0" w:space="0" w:color="auto"/>
                        <w:right w:val="none" w:sz="0" w:space="0" w:color="auto"/>
                      </w:divBdr>
                      <w:divsChild>
                        <w:div w:id="900677546">
                          <w:marLeft w:val="0"/>
                          <w:marRight w:val="0"/>
                          <w:marTop w:val="0"/>
                          <w:marBottom w:val="0"/>
                          <w:divBdr>
                            <w:top w:val="none" w:sz="0" w:space="0" w:color="auto"/>
                            <w:left w:val="none" w:sz="0" w:space="0" w:color="auto"/>
                            <w:bottom w:val="none" w:sz="0" w:space="0" w:color="auto"/>
                            <w:right w:val="none" w:sz="0" w:space="0" w:color="auto"/>
                          </w:divBdr>
                        </w:div>
                      </w:divsChild>
                    </w:div>
                    <w:div w:id="1965426242">
                      <w:marLeft w:val="0"/>
                      <w:marRight w:val="0"/>
                      <w:marTop w:val="0"/>
                      <w:marBottom w:val="0"/>
                      <w:divBdr>
                        <w:top w:val="none" w:sz="0" w:space="0" w:color="auto"/>
                        <w:left w:val="none" w:sz="0" w:space="0" w:color="auto"/>
                        <w:bottom w:val="none" w:sz="0" w:space="0" w:color="auto"/>
                        <w:right w:val="none" w:sz="0" w:space="0" w:color="auto"/>
                      </w:divBdr>
                      <w:divsChild>
                        <w:div w:id="1189568181">
                          <w:marLeft w:val="0"/>
                          <w:marRight w:val="0"/>
                          <w:marTop w:val="0"/>
                          <w:marBottom w:val="0"/>
                          <w:divBdr>
                            <w:top w:val="none" w:sz="0" w:space="0" w:color="auto"/>
                            <w:left w:val="none" w:sz="0" w:space="0" w:color="auto"/>
                            <w:bottom w:val="none" w:sz="0" w:space="0" w:color="auto"/>
                            <w:right w:val="none" w:sz="0" w:space="0" w:color="auto"/>
                          </w:divBdr>
                        </w:div>
                      </w:divsChild>
                    </w:div>
                    <w:div w:id="1973362731">
                      <w:marLeft w:val="0"/>
                      <w:marRight w:val="0"/>
                      <w:marTop w:val="0"/>
                      <w:marBottom w:val="0"/>
                      <w:divBdr>
                        <w:top w:val="none" w:sz="0" w:space="0" w:color="auto"/>
                        <w:left w:val="none" w:sz="0" w:space="0" w:color="auto"/>
                        <w:bottom w:val="none" w:sz="0" w:space="0" w:color="auto"/>
                        <w:right w:val="none" w:sz="0" w:space="0" w:color="auto"/>
                      </w:divBdr>
                      <w:divsChild>
                        <w:div w:id="1404446959">
                          <w:marLeft w:val="0"/>
                          <w:marRight w:val="0"/>
                          <w:marTop w:val="0"/>
                          <w:marBottom w:val="0"/>
                          <w:divBdr>
                            <w:top w:val="none" w:sz="0" w:space="0" w:color="auto"/>
                            <w:left w:val="none" w:sz="0" w:space="0" w:color="auto"/>
                            <w:bottom w:val="none" w:sz="0" w:space="0" w:color="auto"/>
                            <w:right w:val="none" w:sz="0" w:space="0" w:color="auto"/>
                          </w:divBdr>
                        </w:div>
                      </w:divsChild>
                    </w:div>
                    <w:div w:id="2022781375">
                      <w:marLeft w:val="0"/>
                      <w:marRight w:val="0"/>
                      <w:marTop w:val="0"/>
                      <w:marBottom w:val="0"/>
                      <w:divBdr>
                        <w:top w:val="none" w:sz="0" w:space="0" w:color="auto"/>
                        <w:left w:val="none" w:sz="0" w:space="0" w:color="auto"/>
                        <w:bottom w:val="none" w:sz="0" w:space="0" w:color="auto"/>
                        <w:right w:val="none" w:sz="0" w:space="0" w:color="auto"/>
                      </w:divBdr>
                      <w:divsChild>
                        <w:div w:id="32315690">
                          <w:marLeft w:val="0"/>
                          <w:marRight w:val="0"/>
                          <w:marTop w:val="0"/>
                          <w:marBottom w:val="0"/>
                          <w:divBdr>
                            <w:top w:val="none" w:sz="0" w:space="0" w:color="auto"/>
                            <w:left w:val="none" w:sz="0" w:space="0" w:color="auto"/>
                            <w:bottom w:val="none" w:sz="0" w:space="0" w:color="auto"/>
                            <w:right w:val="none" w:sz="0" w:space="0" w:color="auto"/>
                          </w:divBdr>
                        </w:div>
                        <w:div w:id="220481657">
                          <w:marLeft w:val="0"/>
                          <w:marRight w:val="0"/>
                          <w:marTop w:val="0"/>
                          <w:marBottom w:val="0"/>
                          <w:divBdr>
                            <w:top w:val="none" w:sz="0" w:space="0" w:color="auto"/>
                            <w:left w:val="none" w:sz="0" w:space="0" w:color="auto"/>
                            <w:bottom w:val="none" w:sz="0" w:space="0" w:color="auto"/>
                            <w:right w:val="none" w:sz="0" w:space="0" w:color="auto"/>
                          </w:divBdr>
                        </w:div>
                        <w:div w:id="795755640">
                          <w:marLeft w:val="0"/>
                          <w:marRight w:val="0"/>
                          <w:marTop w:val="0"/>
                          <w:marBottom w:val="0"/>
                          <w:divBdr>
                            <w:top w:val="none" w:sz="0" w:space="0" w:color="auto"/>
                            <w:left w:val="none" w:sz="0" w:space="0" w:color="auto"/>
                            <w:bottom w:val="none" w:sz="0" w:space="0" w:color="auto"/>
                            <w:right w:val="none" w:sz="0" w:space="0" w:color="auto"/>
                          </w:divBdr>
                        </w:div>
                        <w:div w:id="1236933613">
                          <w:marLeft w:val="0"/>
                          <w:marRight w:val="0"/>
                          <w:marTop w:val="0"/>
                          <w:marBottom w:val="0"/>
                          <w:divBdr>
                            <w:top w:val="none" w:sz="0" w:space="0" w:color="auto"/>
                            <w:left w:val="none" w:sz="0" w:space="0" w:color="auto"/>
                            <w:bottom w:val="none" w:sz="0" w:space="0" w:color="auto"/>
                            <w:right w:val="none" w:sz="0" w:space="0" w:color="auto"/>
                          </w:divBdr>
                        </w:div>
                        <w:div w:id="1734234165">
                          <w:marLeft w:val="0"/>
                          <w:marRight w:val="0"/>
                          <w:marTop w:val="0"/>
                          <w:marBottom w:val="0"/>
                          <w:divBdr>
                            <w:top w:val="none" w:sz="0" w:space="0" w:color="auto"/>
                            <w:left w:val="none" w:sz="0" w:space="0" w:color="auto"/>
                            <w:bottom w:val="none" w:sz="0" w:space="0" w:color="auto"/>
                            <w:right w:val="none" w:sz="0" w:space="0" w:color="auto"/>
                          </w:divBdr>
                        </w:div>
                      </w:divsChild>
                    </w:div>
                    <w:div w:id="2027052820">
                      <w:marLeft w:val="0"/>
                      <w:marRight w:val="0"/>
                      <w:marTop w:val="0"/>
                      <w:marBottom w:val="0"/>
                      <w:divBdr>
                        <w:top w:val="none" w:sz="0" w:space="0" w:color="auto"/>
                        <w:left w:val="none" w:sz="0" w:space="0" w:color="auto"/>
                        <w:bottom w:val="none" w:sz="0" w:space="0" w:color="auto"/>
                        <w:right w:val="none" w:sz="0" w:space="0" w:color="auto"/>
                      </w:divBdr>
                      <w:divsChild>
                        <w:div w:id="1458138226">
                          <w:marLeft w:val="0"/>
                          <w:marRight w:val="0"/>
                          <w:marTop w:val="0"/>
                          <w:marBottom w:val="0"/>
                          <w:divBdr>
                            <w:top w:val="none" w:sz="0" w:space="0" w:color="auto"/>
                            <w:left w:val="none" w:sz="0" w:space="0" w:color="auto"/>
                            <w:bottom w:val="none" w:sz="0" w:space="0" w:color="auto"/>
                            <w:right w:val="none" w:sz="0" w:space="0" w:color="auto"/>
                          </w:divBdr>
                        </w:div>
                      </w:divsChild>
                    </w:div>
                    <w:div w:id="2048674956">
                      <w:marLeft w:val="0"/>
                      <w:marRight w:val="0"/>
                      <w:marTop w:val="0"/>
                      <w:marBottom w:val="0"/>
                      <w:divBdr>
                        <w:top w:val="none" w:sz="0" w:space="0" w:color="auto"/>
                        <w:left w:val="none" w:sz="0" w:space="0" w:color="auto"/>
                        <w:bottom w:val="none" w:sz="0" w:space="0" w:color="auto"/>
                        <w:right w:val="none" w:sz="0" w:space="0" w:color="auto"/>
                      </w:divBdr>
                      <w:divsChild>
                        <w:div w:id="989332723">
                          <w:marLeft w:val="0"/>
                          <w:marRight w:val="0"/>
                          <w:marTop w:val="0"/>
                          <w:marBottom w:val="0"/>
                          <w:divBdr>
                            <w:top w:val="none" w:sz="0" w:space="0" w:color="auto"/>
                            <w:left w:val="none" w:sz="0" w:space="0" w:color="auto"/>
                            <w:bottom w:val="none" w:sz="0" w:space="0" w:color="auto"/>
                            <w:right w:val="none" w:sz="0" w:space="0" w:color="auto"/>
                          </w:divBdr>
                        </w:div>
                      </w:divsChild>
                    </w:div>
                    <w:div w:id="2049648127">
                      <w:marLeft w:val="0"/>
                      <w:marRight w:val="0"/>
                      <w:marTop w:val="0"/>
                      <w:marBottom w:val="0"/>
                      <w:divBdr>
                        <w:top w:val="none" w:sz="0" w:space="0" w:color="auto"/>
                        <w:left w:val="none" w:sz="0" w:space="0" w:color="auto"/>
                        <w:bottom w:val="none" w:sz="0" w:space="0" w:color="auto"/>
                        <w:right w:val="none" w:sz="0" w:space="0" w:color="auto"/>
                      </w:divBdr>
                      <w:divsChild>
                        <w:div w:id="491413721">
                          <w:marLeft w:val="0"/>
                          <w:marRight w:val="0"/>
                          <w:marTop w:val="0"/>
                          <w:marBottom w:val="0"/>
                          <w:divBdr>
                            <w:top w:val="none" w:sz="0" w:space="0" w:color="auto"/>
                            <w:left w:val="none" w:sz="0" w:space="0" w:color="auto"/>
                            <w:bottom w:val="none" w:sz="0" w:space="0" w:color="auto"/>
                            <w:right w:val="none" w:sz="0" w:space="0" w:color="auto"/>
                          </w:divBdr>
                        </w:div>
                      </w:divsChild>
                    </w:div>
                    <w:div w:id="2064477273">
                      <w:marLeft w:val="0"/>
                      <w:marRight w:val="0"/>
                      <w:marTop w:val="0"/>
                      <w:marBottom w:val="0"/>
                      <w:divBdr>
                        <w:top w:val="none" w:sz="0" w:space="0" w:color="auto"/>
                        <w:left w:val="none" w:sz="0" w:space="0" w:color="auto"/>
                        <w:bottom w:val="none" w:sz="0" w:space="0" w:color="auto"/>
                        <w:right w:val="none" w:sz="0" w:space="0" w:color="auto"/>
                      </w:divBdr>
                      <w:divsChild>
                        <w:div w:id="1440905521">
                          <w:marLeft w:val="0"/>
                          <w:marRight w:val="0"/>
                          <w:marTop w:val="0"/>
                          <w:marBottom w:val="0"/>
                          <w:divBdr>
                            <w:top w:val="none" w:sz="0" w:space="0" w:color="auto"/>
                            <w:left w:val="none" w:sz="0" w:space="0" w:color="auto"/>
                            <w:bottom w:val="none" w:sz="0" w:space="0" w:color="auto"/>
                            <w:right w:val="none" w:sz="0" w:space="0" w:color="auto"/>
                          </w:divBdr>
                        </w:div>
                      </w:divsChild>
                    </w:div>
                    <w:div w:id="2099208525">
                      <w:marLeft w:val="0"/>
                      <w:marRight w:val="0"/>
                      <w:marTop w:val="0"/>
                      <w:marBottom w:val="0"/>
                      <w:divBdr>
                        <w:top w:val="none" w:sz="0" w:space="0" w:color="auto"/>
                        <w:left w:val="none" w:sz="0" w:space="0" w:color="auto"/>
                        <w:bottom w:val="none" w:sz="0" w:space="0" w:color="auto"/>
                        <w:right w:val="none" w:sz="0" w:space="0" w:color="auto"/>
                      </w:divBdr>
                      <w:divsChild>
                        <w:div w:id="635720424">
                          <w:marLeft w:val="0"/>
                          <w:marRight w:val="0"/>
                          <w:marTop w:val="0"/>
                          <w:marBottom w:val="0"/>
                          <w:divBdr>
                            <w:top w:val="none" w:sz="0" w:space="0" w:color="auto"/>
                            <w:left w:val="none" w:sz="0" w:space="0" w:color="auto"/>
                            <w:bottom w:val="none" w:sz="0" w:space="0" w:color="auto"/>
                            <w:right w:val="none" w:sz="0" w:space="0" w:color="auto"/>
                          </w:divBdr>
                        </w:div>
                        <w:div w:id="1343311807">
                          <w:marLeft w:val="0"/>
                          <w:marRight w:val="0"/>
                          <w:marTop w:val="0"/>
                          <w:marBottom w:val="0"/>
                          <w:divBdr>
                            <w:top w:val="none" w:sz="0" w:space="0" w:color="auto"/>
                            <w:left w:val="none" w:sz="0" w:space="0" w:color="auto"/>
                            <w:bottom w:val="none" w:sz="0" w:space="0" w:color="auto"/>
                            <w:right w:val="none" w:sz="0" w:space="0" w:color="auto"/>
                          </w:divBdr>
                        </w:div>
                        <w:div w:id="1573081951">
                          <w:marLeft w:val="0"/>
                          <w:marRight w:val="0"/>
                          <w:marTop w:val="0"/>
                          <w:marBottom w:val="0"/>
                          <w:divBdr>
                            <w:top w:val="none" w:sz="0" w:space="0" w:color="auto"/>
                            <w:left w:val="none" w:sz="0" w:space="0" w:color="auto"/>
                            <w:bottom w:val="none" w:sz="0" w:space="0" w:color="auto"/>
                            <w:right w:val="none" w:sz="0" w:space="0" w:color="auto"/>
                          </w:divBdr>
                        </w:div>
                      </w:divsChild>
                    </w:div>
                    <w:div w:id="2128112959">
                      <w:marLeft w:val="0"/>
                      <w:marRight w:val="0"/>
                      <w:marTop w:val="0"/>
                      <w:marBottom w:val="0"/>
                      <w:divBdr>
                        <w:top w:val="none" w:sz="0" w:space="0" w:color="auto"/>
                        <w:left w:val="none" w:sz="0" w:space="0" w:color="auto"/>
                        <w:bottom w:val="none" w:sz="0" w:space="0" w:color="auto"/>
                        <w:right w:val="none" w:sz="0" w:space="0" w:color="auto"/>
                      </w:divBdr>
                      <w:divsChild>
                        <w:div w:id="7829239">
                          <w:marLeft w:val="0"/>
                          <w:marRight w:val="0"/>
                          <w:marTop w:val="0"/>
                          <w:marBottom w:val="0"/>
                          <w:divBdr>
                            <w:top w:val="none" w:sz="0" w:space="0" w:color="auto"/>
                            <w:left w:val="none" w:sz="0" w:space="0" w:color="auto"/>
                            <w:bottom w:val="none" w:sz="0" w:space="0" w:color="auto"/>
                            <w:right w:val="none" w:sz="0" w:space="0" w:color="auto"/>
                          </w:divBdr>
                        </w:div>
                        <w:div w:id="18972631">
                          <w:marLeft w:val="0"/>
                          <w:marRight w:val="0"/>
                          <w:marTop w:val="0"/>
                          <w:marBottom w:val="0"/>
                          <w:divBdr>
                            <w:top w:val="none" w:sz="0" w:space="0" w:color="auto"/>
                            <w:left w:val="none" w:sz="0" w:space="0" w:color="auto"/>
                            <w:bottom w:val="none" w:sz="0" w:space="0" w:color="auto"/>
                            <w:right w:val="none" w:sz="0" w:space="0" w:color="auto"/>
                          </w:divBdr>
                        </w:div>
                        <w:div w:id="55008966">
                          <w:marLeft w:val="0"/>
                          <w:marRight w:val="0"/>
                          <w:marTop w:val="0"/>
                          <w:marBottom w:val="0"/>
                          <w:divBdr>
                            <w:top w:val="none" w:sz="0" w:space="0" w:color="auto"/>
                            <w:left w:val="none" w:sz="0" w:space="0" w:color="auto"/>
                            <w:bottom w:val="none" w:sz="0" w:space="0" w:color="auto"/>
                            <w:right w:val="none" w:sz="0" w:space="0" w:color="auto"/>
                          </w:divBdr>
                        </w:div>
                        <w:div w:id="151876243">
                          <w:marLeft w:val="0"/>
                          <w:marRight w:val="0"/>
                          <w:marTop w:val="0"/>
                          <w:marBottom w:val="0"/>
                          <w:divBdr>
                            <w:top w:val="none" w:sz="0" w:space="0" w:color="auto"/>
                            <w:left w:val="none" w:sz="0" w:space="0" w:color="auto"/>
                            <w:bottom w:val="none" w:sz="0" w:space="0" w:color="auto"/>
                            <w:right w:val="none" w:sz="0" w:space="0" w:color="auto"/>
                          </w:divBdr>
                        </w:div>
                        <w:div w:id="156506294">
                          <w:marLeft w:val="0"/>
                          <w:marRight w:val="0"/>
                          <w:marTop w:val="0"/>
                          <w:marBottom w:val="0"/>
                          <w:divBdr>
                            <w:top w:val="none" w:sz="0" w:space="0" w:color="auto"/>
                            <w:left w:val="none" w:sz="0" w:space="0" w:color="auto"/>
                            <w:bottom w:val="none" w:sz="0" w:space="0" w:color="auto"/>
                            <w:right w:val="none" w:sz="0" w:space="0" w:color="auto"/>
                          </w:divBdr>
                        </w:div>
                        <w:div w:id="164827116">
                          <w:marLeft w:val="0"/>
                          <w:marRight w:val="0"/>
                          <w:marTop w:val="0"/>
                          <w:marBottom w:val="0"/>
                          <w:divBdr>
                            <w:top w:val="none" w:sz="0" w:space="0" w:color="auto"/>
                            <w:left w:val="none" w:sz="0" w:space="0" w:color="auto"/>
                            <w:bottom w:val="none" w:sz="0" w:space="0" w:color="auto"/>
                            <w:right w:val="none" w:sz="0" w:space="0" w:color="auto"/>
                          </w:divBdr>
                        </w:div>
                        <w:div w:id="182666739">
                          <w:marLeft w:val="0"/>
                          <w:marRight w:val="0"/>
                          <w:marTop w:val="0"/>
                          <w:marBottom w:val="0"/>
                          <w:divBdr>
                            <w:top w:val="none" w:sz="0" w:space="0" w:color="auto"/>
                            <w:left w:val="none" w:sz="0" w:space="0" w:color="auto"/>
                            <w:bottom w:val="none" w:sz="0" w:space="0" w:color="auto"/>
                            <w:right w:val="none" w:sz="0" w:space="0" w:color="auto"/>
                          </w:divBdr>
                        </w:div>
                        <w:div w:id="195118992">
                          <w:marLeft w:val="0"/>
                          <w:marRight w:val="0"/>
                          <w:marTop w:val="0"/>
                          <w:marBottom w:val="0"/>
                          <w:divBdr>
                            <w:top w:val="none" w:sz="0" w:space="0" w:color="auto"/>
                            <w:left w:val="none" w:sz="0" w:space="0" w:color="auto"/>
                            <w:bottom w:val="none" w:sz="0" w:space="0" w:color="auto"/>
                            <w:right w:val="none" w:sz="0" w:space="0" w:color="auto"/>
                          </w:divBdr>
                        </w:div>
                        <w:div w:id="376055328">
                          <w:marLeft w:val="0"/>
                          <w:marRight w:val="0"/>
                          <w:marTop w:val="0"/>
                          <w:marBottom w:val="0"/>
                          <w:divBdr>
                            <w:top w:val="none" w:sz="0" w:space="0" w:color="auto"/>
                            <w:left w:val="none" w:sz="0" w:space="0" w:color="auto"/>
                            <w:bottom w:val="none" w:sz="0" w:space="0" w:color="auto"/>
                            <w:right w:val="none" w:sz="0" w:space="0" w:color="auto"/>
                          </w:divBdr>
                        </w:div>
                        <w:div w:id="1132405502">
                          <w:marLeft w:val="0"/>
                          <w:marRight w:val="0"/>
                          <w:marTop w:val="0"/>
                          <w:marBottom w:val="0"/>
                          <w:divBdr>
                            <w:top w:val="none" w:sz="0" w:space="0" w:color="auto"/>
                            <w:left w:val="none" w:sz="0" w:space="0" w:color="auto"/>
                            <w:bottom w:val="none" w:sz="0" w:space="0" w:color="auto"/>
                            <w:right w:val="none" w:sz="0" w:space="0" w:color="auto"/>
                          </w:divBdr>
                        </w:div>
                        <w:div w:id="1142500378">
                          <w:marLeft w:val="0"/>
                          <w:marRight w:val="0"/>
                          <w:marTop w:val="0"/>
                          <w:marBottom w:val="0"/>
                          <w:divBdr>
                            <w:top w:val="none" w:sz="0" w:space="0" w:color="auto"/>
                            <w:left w:val="none" w:sz="0" w:space="0" w:color="auto"/>
                            <w:bottom w:val="none" w:sz="0" w:space="0" w:color="auto"/>
                            <w:right w:val="none" w:sz="0" w:space="0" w:color="auto"/>
                          </w:divBdr>
                        </w:div>
                        <w:div w:id="1505242585">
                          <w:marLeft w:val="0"/>
                          <w:marRight w:val="0"/>
                          <w:marTop w:val="0"/>
                          <w:marBottom w:val="0"/>
                          <w:divBdr>
                            <w:top w:val="none" w:sz="0" w:space="0" w:color="auto"/>
                            <w:left w:val="none" w:sz="0" w:space="0" w:color="auto"/>
                            <w:bottom w:val="none" w:sz="0" w:space="0" w:color="auto"/>
                            <w:right w:val="none" w:sz="0" w:space="0" w:color="auto"/>
                          </w:divBdr>
                        </w:div>
                        <w:div w:id="17474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2304">
              <w:marLeft w:val="0"/>
              <w:marRight w:val="0"/>
              <w:marTop w:val="0"/>
              <w:marBottom w:val="0"/>
              <w:divBdr>
                <w:top w:val="none" w:sz="0" w:space="0" w:color="auto"/>
                <w:left w:val="none" w:sz="0" w:space="0" w:color="auto"/>
                <w:bottom w:val="none" w:sz="0" w:space="0" w:color="auto"/>
                <w:right w:val="none" w:sz="0" w:space="0" w:color="auto"/>
              </w:divBdr>
            </w:div>
            <w:div w:id="162471348">
              <w:marLeft w:val="0"/>
              <w:marRight w:val="0"/>
              <w:marTop w:val="0"/>
              <w:marBottom w:val="0"/>
              <w:divBdr>
                <w:top w:val="none" w:sz="0" w:space="0" w:color="auto"/>
                <w:left w:val="none" w:sz="0" w:space="0" w:color="auto"/>
                <w:bottom w:val="none" w:sz="0" w:space="0" w:color="auto"/>
                <w:right w:val="none" w:sz="0" w:space="0" w:color="auto"/>
              </w:divBdr>
              <w:divsChild>
                <w:div w:id="52438074">
                  <w:marLeft w:val="0"/>
                  <w:marRight w:val="0"/>
                  <w:marTop w:val="0"/>
                  <w:marBottom w:val="0"/>
                  <w:divBdr>
                    <w:top w:val="none" w:sz="0" w:space="0" w:color="auto"/>
                    <w:left w:val="none" w:sz="0" w:space="0" w:color="auto"/>
                    <w:bottom w:val="none" w:sz="0" w:space="0" w:color="auto"/>
                    <w:right w:val="none" w:sz="0" w:space="0" w:color="auto"/>
                  </w:divBdr>
                </w:div>
                <w:div w:id="1069039545">
                  <w:marLeft w:val="0"/>
                  <w:marRight w:val="0"/>
                  <w:marTop w:val="0"/>
                  <w:marBottom w:val="0"/>
                  <w:divBdr>
                    <w:top w:val="none" w:sz="0" w:space="0" w:color="auto"/>
                    <w:left w:val="none" w:sz="0" w:space="0" w:color="auto"/>
                    <w:bottom w:val="none" w:sz="0" w:space="0" w:color="auto"/>
                    <w:right w:val="none" w:sz="0" w:space="0" w:color="auto"/>
                  </w:divBdr>
                </w:div>
                <w:div w:id="1777751280">
                  <w:marLeft w:val="0"/>
                  <w:marRight w:val="0"/>
                  <w:marTop w:val="0"/>
                  <w:marBottom w:val="0"/>
                  <w:divBdr>
                    <w:top w:val="none" w:sz="0" w:space="0" w:color="auto"/>
                    <w:left w:val="none" w:sz="0" w:space="0" w:color="auto"/>
                    <w:bottom w:val="none" w:sz="0" w:space="0" w:color="auto"/>
                    <w:right w:val="none" w:sz="0" w:space="0" w:color="auto"/>
                  </w:divBdr>
                </w:div>
                <w:div w:id="1906144105">
                  <w:marLeft w:val="0"/>
                  <w:marRight w:val="0"/>
                  <w:marTop w:val="0"/>
                  <w:marBottom w:val="0"/>
                  <w:divBdr>
                    <w:top w:val="none" w:sz="0" w:space="0" w:color="auto"/>
                    <w:left w:val="none" w:sz="0" w:space="0" w:color="auto"/>
                    <w:bottom w:val="none" w:sz="0" w:space="0" w:color="auto"/>
                    <w:right w:val="none" w:sz="0" w:space="0" w:color="auto"/>
                  </w:divBdr>
                </w:div>
              </w:divsChild>
            </w:div>
            <w:div w:id="171376808">
              <w:marLeft w:val="0"/>
              <w:marRight w:val="0"/>
              <w:marTop w:val="0"/>
              <w:marBottom w:val="0"/>
              <w:divBdr>
                <w:top w:val="none" w:sz="0" w:space="0" w:color="auto"/>
                <w:left w:val="none" w:sz="0" w:space="0" w:color="auto"/>
                <w:bottom w:val="none" w:sz="0" w:space="0" w:color="auto"/>
                <w:right w:val="none" w:sz="0" w:space="0" w:color="auto"/>
              </w:divBdr>
            </w:div>
            <w:div w:id="172765744">
              <w:marLeft w:val="0"/>
              <w:marRight w:val="0"/>
              <w:marTop w:val="0"/>
              <w:marBottom w:val="0"/>
              <w:divBdr>
                <w:top w:val="none" w:sz="0" w:space="0" w:color="auto"/>
                <w:left w:val="none" w:sz="0" w:space="0" w:color="auto"/>
                <w:bottom w:val="none" w:sz="0" w:space="0" w:color="auto"/>
                <w:right w:val="none" w:sz="0" w:space="0" w:color="auto"/>
              </w:divBdr>
            </w:div>
            <w:div w:id="181557252">
              <w:marLeft w:val="0"/>
              <w:marRight w:val="0"/>
              <w:marTop w:val="0"/>
              <w:marBottom w:val="0"/>
              <w:divBdr>
                <w:top w:val="none" w:sz="0" w:space="0" w:color="auto"/>
                <w:left w:val="none" w:sz="0" w:space="0" w:color="auto"/>
                <w:bottom w:val="none" w:sz="0" w:space="0" w:color="auto"/>
                <w:right w:val="none" w:sz="0" w:space="0" w:color="auto"/>
              </w:divBdr>
            </w:div>
            <w:div w:id="181944130">
              <w:marLeft w:val="0"/>
              <w:marRight w:val="0"/>
              <w:marTop w:val="0"/>
              <w:marBottom w:val="0"/>
              <w:divBdr>
                <w:top w:val="none" w:sz="0" w:space="0" w:color="auto"/>
                <w:left w:val="none" w:sz="0" w:space="0" w:color="auto"/>
                <w:bottom w:val="none" w:sz="0" w:space="0" w:color="auto"/>
                <w:right w:val="none" w:sz="0" w:space="0" w:color="auto"/>
              </w:divBdr>
              <w:divsChild>
                <w:div w:id="497380346">
                  <w:marLeft w:val="0"/>
                  <w:marRight w:val="0"/>
                  <w:marTop w:val="0"/>
                  <w:marBottom w:val="0"/>
                  <w:divBdr>
                    <w:top w:val="none" w:sz="0" w:space="0" w:color="auto"/>
                    <w:left w:val="none" w:sz="0" w:space="0" w:color="auto"/>
                    <w:bottom w:val="none" w:sz="0" w:space="0" w:color="auto"/>
                    <w:right w:val="none" w:sz="0" w:space="0" w:color="auto"/>
                  </w:divBdr>
                </w:div>
                <w:div w:id="1192841946">
                  <w:marLeft w:val="0"/>
                  <w:marRight w:val="0"/>
                  <w:marTop w:val="0"/>
                  <w:marBottom w:val="0"/>
                  <w:divBdr>
                    <w:top w:val="none" w:sz="0" w:space="0" w:color="auto"/>
                    <w:left w:val="none" w:sz="0" w:space="0" w:color="auto"/>
                    <w:bottom w:val="none" w:sz="0" w:space="0" w:color="auto"/>
                    <w:right w:val="none" w:sz="0" w:space="0" w:color="auto"/>
                  </w:divBdr>
                </w:div>
                <w:div w:id="1265571816">
                  <w:marLeft w:val="0"/>
                  <w:marRight w:val="0"/>
                  <w:marTop w:val="0"/>
                  <w:marBottom w:val="0"/>
                  <w:divBdr>
                    <w:top w:val="none" w:sz="0" w:space="0" w:color="auto"/>
                    <w:left w:val="none" w:sz="0" w:space="0" w:color="auto"/>
                    <w:bottom w:val="none" w:sz="0" w:space="0" w:color="auto"/>
                    <w:right w:val="none" w:sz="0" w:space="0" w:color="auto"/>
                  </w:divBdr>
                </w:div>
                <w:div w:id="1592817959">
                  <w:marLeft w:val="0"/>
                  <w:marRight w:val="0"/>
                  <w:marTop w:val="0"/>
                  <w:marBottom w:val="0"/>
                  <w:divBdr>
                    <w:top w:val="none" w:sz="0" w:space="0" w:color="auto"/>
                    <w:left w:val="none" w:sz="0" w:space="0" w:color="auto"/>
                    <w:bottom w:val="none" w:sz="0" w:space="0" w:color="auto"/>
                    <w:right w:val="none" w:sz="0" w:space="0" w:color="auto"/>
                  </w:divBdr>
                </w:div>
                <w:div w:id="1766803060">
                  <w:marLeft w:val="0"/>
                  <w:marRight w:val="0"/>
                  <w:marTop w:val="0"/>
                  <w:marBottom w:val="0"/>
                  <w:divBdr>
                    <w:top w:val="none" w:sz="0" w:space="0" w:color="auto"/>
                    <w:left w:val="none" w:sz="0" w:space="0" w:color="auto"/>
                    <w:bottom w:val="none" w:sz="0" w:space="0" w:color="auto"/>
                    <w:right w:val="none" w:sz="0" w:space="0" w:color="auto"/>
                  </w:divBdr>
                </w:div>
              </w:divsChild>
            </w:div>
            <w:div w:id="184484001">
              <w:marLeft w:val="0"/>
              <w:marRight w:val="0"/>
              <w:marTop w:val="0"/>
              <w:marBottom w:val="0"/>
              <w:divBdr>
                <w:top w:val="none" w:sz="0" w:space="0" w:color="auto"/>
                <w:left w:val="none" w:sz="0" w:space="0" w:color="auto"/>
                <w:bottom w:val="none" w:sz="0" w:space="0" w:color="auto"/>
                <w:right w:val="none" w:sz="0" w:space="0" w:color="auto"/>
              </w:divBdr>
              <w:divsChild>
                <w:div w:id="485243483">
                  <w:marLeft w:val="0"/>
                  <w:marRight w:val="0"/>
                  <w:marTop w:val="0"/>
                  <w:marBottom w:val="0"/>
                  <w:divBdr>
                    <w:top w:val="none" w:sz="0" w:space="0" w:color="auto"/>
                    <w:left w:val="none" w:sz="0" w:space="0" w:color="auto"/>
                    <w:bottom w:val="none" w:sz="0" w:space="0" w:color="auto"/>
                    <w:right w:val="none" w:sz="0" w:space="0" w:color="auto"/>
                  </w:divBdr>
                </w:div>
                <w:div w:id="1150053617">
                  <w:marLeft w:val="0"/>
                  <w:marRight w:val="0"/>
                  <w:marTop w:val="0"/>
                  <w:marBottom w:val="0"/>
                  <w:divBdr>
                    <w:top w:val="none" w:sz="0" w:space="0" w:color="auto"/>
                    <w:left w:val="none" w:sz="0" w:space="0" w:color="auto"/>
                    <w:bottom w:val="none" w:sz="0" w:space="0" w:color="auto"/>
                    <w:right w:val="none" w:sz="0" w:space="0" w:color="auto"/>
                  </w:divBdr>
                </w:div>
                <w:div w:id="1445929770">
                  <w:marLeft w:val="0"/>
                  <w:marRight w:val="0"/>
                  <w:marTop w:val="0"/>
                  <w:marBottom w:val="0"/>
                  <w:divBdr>
                    <w:top w:val="none" w:sz="0" w:space="0" w:color="auto"/>
                    <w:left w:val="none" w:sz="0" w:space="0" w:color="auto"/>
                    <w:bottom w:val="none" w:sz="0" w:space="0" w:color="auto"/>
                    <w:right w:val="none" w:sz="0" w:space="0" w:color="auto"/>
                  </w:divBdr>
                </w:div>
                <w:div w:id="1767116871">
                  <w:marLeft w:val="0"/>
                  <w:marRight w:val="0"/>
                  <w:marTop w:val="0"/>
                  <w:marBottom w:val="0"/>
                  <w:divBdr>
                    <w:top w:val="none" w:sz="0" w:space="0" w:color="auto"/>
                    <w:left w:val="none" w:sz="0" w:space="0" w:color="auto"/>
                    <w:bottom w:val="none" w:sz="0" w:space="0" w:color="auto"/>
                    <w:right w:val="none" w:sz="0" w:space="0" w:color="auto"/>
                  </w:divBdr>
                </w:div>
                <w:div w:id="2004240553">
                  <w:marLeft w:val="0"/>
                  <w:marRight w:val="0"/>
                  <w:marTop w:val="0"/>
                  <w:marBottom w:val="0"/>
                  <w:divBdr>
                    <w:top w:val="none" w:sz="0" w:space="0" w:color="auto"/>
                    <w:left w:val="none" w:sz="0" w:space="0" w:color="auto"/>
                    <w:bottom w:val="none" w:sz="0" w:space="0" w:color="auto"/>
                    <w:right w:val="none" w:sz="0" w:space="0" w:color="auto"/>
                  </w:divBdr>
                </w:div>
              </w:divsChild>
            </w:div>
            <w:div w:id="194732237">
              <w:marLeft w:val="0"/>
              <w:marRight w:val="0"/>
              <w:marTop w:val="0"/>
              <w:marBottom w:val="0"/>
              <w:divBdr>
                <w:top w:val="none" w:sz="0" w:space="0" w:color="auto"/>
                <w:left w:val="none" w:sz="0" w:space="0" w:color="auto"/>
                <w:bottom w:val="none" w:sz="0" w:space="0" w:color="auto"/>
                <w:right w:val="none" w:sz="0" w:space="0" w:color="auto"/>
              </w:divBdr>
            </w:div>
            <w:div w:id="198857200">
              <w:marLeft w:val="0"/>
              <w:marRight w:val="0"/>
              <w:marTop w:val="0"/>
              <w:marBottom w:val="0"/>
              <w:divBdr>
                <w:top w:val="none" w:sz="0" w:space="0" w:color="auto"/>
                <w:left w:val="none" w:sz="0" w:space="0" w:color="auto"/>
                <w:bottom w:val="none" w:sz="0" w:space="0" w:color="auto"/>
                <w:right w:val="none" w:sz="0" w:space="0" w:color="auto"/>
              </w:divBdr>
            </w:div>
            <w:div w:id="211967500">
              <w:marLeft w:val="0"/>
              <w:marRight w:val="0"/>
              <w:marTop w:val="0"/>
              <w:marBottom w:val="0"/>
              <w:divBdr>
                <w:top w:val="none" w:sz="0" w:space="0" w:color="auto"/>
                <w:left w:val="none" w:sz="0" w:space="0" w:color="auto"/>
                <w:bottom w:val="none" w:sz="0" w:space="0" w:color="auto"/>
                <w:right w:val="none" w:sz="0" w:space="0" w:color="auto"/>
              </w:divBdr>
            </w:div>
            <w:div w:id="214658295">
              <w:marLeft w:val="0"/>
              <w:marRight w:val="0"/>
              <w:marTop w:val="0"/>
              <w:marBottom w:val="0"/>
              <w:divBdr>
                <w:top w:val="none" w:sz="0" w:space="0" w:color="auto"/>
                <w:left w:val="none" w:sz="0" w:space="0" w:color="auto"/>
                <w:bottom w:val="none" w:sz="0" w:space="0" w:color="auto"/>
                <w:right w:val="none" w:sz="0" w:space="0" w:color="auto"/>
              </w:divBdr>
              <w:divsChild>
                <w:div w:id="117383591">
                  <w:marLeft w:val="0"/>
                  <w:marRight w:val="0"/>
                  <w:marTop w:val="0"/>
                  <w:marBottom w:val="0"/>
                  <w:divBdr>
                    <w:top w:val="none" w:sz="0" w:space="0" w:color="auto"/>
                    <w:left w:val="none" w:sz="0" w:space="0" w:color="auto"/>
                    <w:bottom w:val="none" w:sz="0" w:space="0" w:color="auto"/>
                    <w:right w:val="none" w:sz="0" w:space="0" w:color="auto"/>
                  </w:divBdr>
                  <w:divsChild>
                    <w:div w:id="207183917">
                      <w:marLeft w:val="0"/>
                      <w:marRight w:val="0"/>
                      <w:marTop w:val="0"/>
                      <w:marBottom w:val="0"/>
                      <w:divBdr>
                        <w:top w:val="none" w:sz="0" w:space="0" w:color="auto"/>
                        <w:left w:val="none" w:sz="0" w:space="0" w:color="auto"/>
                        <w:bottom w:val="none" w:sz="0" w:space="0" w:color="auto"/>
                        <w:right w:val="none" w:sz="0" w:space="0" w:color="auto"/>
                      </w:divBdr>
                      <w:divsChild>
                        <w:div w:id="2143690538">
                          <w:marLeft w:val="0"/>
                          <w:marRight w:val="0"/>
                          <w:marTop w:val="0"/>
                          <w:marBottom w:val="0"/>
                          <w:divBdr>
                            <w:top w:val="none" w:sz="0" w:space="0" w:color="auto"/>
                            <w:left w:val="none" w:sz="0" w:space="0" w:color="auto"/>
                            <w:bottom w:val="none" w:sz="0" w:space="0" w:color="auto"/>
                            <w:right w:val="none" w:sz="0" w:space="0" w:color="auto"/>
                          </w:divBdr>
                        </w:div>
                      </w:divsChild>
                    </w:div>
                    <w:div w:id="301275979">
                      <w:marLeft w:val="0"/>
                      <w:marRight w:val="0"/>
                      <w:marTop w:val="0"/>
                      <w:marBottom w:val="0"/>
                      <w:divBdr>
                        <w:top w:val="none" w:sz="0" w:space="0" w:color="auto"/>
                        <w:left w:val="none" w:sz="0" w:space="0" w:color="auto"/>
                        <w:bottom w:val="none" w:sz="0" w:space="0" w:color="auto"/>
                        <w:right w:val="none" w:sz="0" w:space="0" w:color="auto"/>
                      </w:divBdr>
                      <w:divsChild>
                        <w:div w:id="832070173">
                          <w:marLeft w:val="0"/>
                          <w:marRight w:val="0"/>
                          <w:marTop w:val="0"/>
                          <w:marBottom w:val="0"/>
                          <w:divBdr>
                            <w:top w:val="none" w:sz="0" w:space="0" w:color="auto"/>
                            <w:left w:val="none" w:sz="0" w:space="0" w:color="auto"/>
                            <w:bottom w:val="none" w:sz="0" w:space="0" w:color="auto"/>
                            <w:right w:val="none" w:sz="0" w:space="0" w:color="auto"/>
                          </w:divBdr>
                        </w:div>
                      </w:divsChild>
                    </w:div>
                    <w:div w:id="437600564">
                      <w:marLeft w:val="0"/>
                      <w:marRight w:val="0"/>
                      <w:marTop w:val="0"/>
                      <w:marBottom w:val="0"/>
                      <w:divBdr>
                        <w:top w:val="none" w:sz="0" w:space="0" w:color="auto"/>
                        <w:left w:val="none" w:sz="0" w:space="0" w:color="auto"/>
                        <w:bottom w:val="none" w:sz="0" w:space="0" w:color="auto"/>
                        <w:right w:val="none" w:sz="0" w:space="0" w:color="auto"/>
                      </w:divBdr>
                      <w:divsChild>
                        <w:div w:id="1168061808">
                          <w:marLeft w:val="0"/>
                          <w:marRight w:val="0"/>
                          <w:marTop w:val="0"/>
                          <w:marBottom w:val="0"/>
                          <w:divBdr>
                            <w:top w:val="none" w:sz="0" w:space="0" w:color="auto"/>
                            <w:left w:val="none" w:sz="0" w:space="0" w:color="auto"/>
                            <w:bottom w:val="none" w:sz="0" w:space="0" w:color="auto"/>
                            <w:right w:val="none" w:sz="0" w:space="0" w:color="auto"/>
                          </w:divBdr>
                        </w:div>
                      </w:divsChild>
                    </w:div>
                    <w:div w:id="438527895">
                      <w:marLeft w:val="0"/>
                      <w:marRight w:val="0"/>
                      <w:marTop w:val="0"/>
                      <w:marBottom w:val="0"/>
                      <w:divBdr>
                        <w:top w:val="none" w:sz="0" w:space="0" w:color="auto"/>
                        <w:left w:val="none" w:sz="0" w:space="0" w:color="auto"/>
                        <w:bottom w:val="none" w:sz="0" w:space="0" w:color="auto"/>
                        <w:right w:val="none" w:sz="0" w:space="0" w:color="auto"/>
                      </w:divBdr>
                      <w:divsChild>
                        <w:div w:id="1062211679">
                          <w:marLeft w:val="0"/>
                          <w:marRight w:val="0"/>
                          <w:marTop w:val="0"/>
                          <w:marBottom w:val="0"/>
                          <w:divBdr>
                            <w:top w:val="none" w:sz="0" w:space="0" w:color="auto"/>
                            <w:left w:val="none" w:sz="0" w:space="0" w:color="auto"/>
                            <w:bottom w:val="none" w:sz="0" w:space="0" w:color="auto"/>
                            <w:right w:val="none" w:sz="0" w:space="0" w:color="auto"/>
                          </w:divBdr>
                        </w:div>
                      </w:divsChild>
                    </w:div>
                    <w:div w:id="622342183">
                      <w:marLeft w:val="0"/>
                      <w:marRight w:val="0"/>
                      <w:marTop w:val="0"/>
                      <w:marBottom w:val="0"/>
                      <w:divBdr>
                        <w:top w:val="none" w:sz="0" w:space="0" w:color="auto"/>
                        <w:left w:val="none" w:sz="0" w:space="0" w:color="auto"/>
                        <w:bottom w:val="none" w:sz="0" w:space="0" w:color="auto"/>
                        <w:right w:val="none" w:sz="0" w:space="0" w:color="auto"/>
                      </w:divBdr>
                      <w:divsChild>
                        <w:div w:id="824127983">
                          <w:marLeft w:val="0"/>
                          <w:marRight w:val="0"/>
                          <w:marTop w:val="0"/>
                          <w:marBottom w:val="0"/>
                          <w:divBdr>
                            <w:top w:val="none" w:sz="0" w:space="0" w:color="auto"/>
                            <w:left w:val="none" w:sz="0" w:space="0" w:color="auto"/>
                            <w:bottom w:val="none" w:sz="0" w:space="0" w:color="auto"/>
                            <w:right w:val="none" w:sz="0" w:space="0" w:color="auto"/>
                          </w:divBdr>
                        </w:div>
                      </w:divsChild>
                    </w:div>
                    <w:div w:id="656147806">
                      <w:marLeft w:val="0"/>
                      <w:marRight w:val="0"/>
                      <w:marTop w:val="0"/>
                      <w:marBottom w:val="0"/>
                      <w:divBdr>
                        <w:top w:val="none" w:sz="0" w:space="0" w:color="auto"/>
                        <w:left w:val="none" w:sz="0" w:space="0" w:color="auto"/>
                        <w:bottom w:val="none" w:sz="0" w:space="0" w:color="auto"/>
                        <w:right w:val="none" w:sz="0" w:space="0" w:color="auto"/>
                      </w:divBdr>
                      <w:divsChild>
                        <w:div w:id="739867210">
                          <w:marLeft w:val="0"/>
                          <w:marRight w:val="0"/>
                          <w:marTop w:val="0"/>
                          <w:marBottom w:val="0"/>
                          <w:divBdr>
                            <w:top w:val="none" w:sz="0" w:space="0" w:color="auto"/>
                            <w:left w:val="none" w:sz="0" w:space="0" w:color="auto"/>
                            <w:bottom w:val="none" w:sz="0" w:space="0" w:color="auto"/>
                            <w:right w:val="none" w:sz="0" w:space="0" w:color="auto"/>
                          </w:divBdr>
                        </w:div>
                      </w:divsChild>
                    </w:div>
                    <w:div w:id="724990741">
                      <w:marLeft w:val="0"/>
                      <w:marRight w:val="0"/>
                      <w:marTop w:val="0"/>
                      <w:marBottom w:val="0"/>
                      <w:divBdr>
                        <w:top w:val="none" w:sz="0" w:space="0" w:color="auto"/>
                        <w:left w:val="none" w:sz="0" w:space="0" w:color="auto"/>
                        <w:bottom w:val="none" w:sz="0" w:space="0" w:color="auto"/>
                        <w:right w:val="none" w:sz="0" w:space="0" w:color="auto"/>
                      </w:divBdr>
                      <w:divsChild>
                        <w:div w:id="693190832">
                          <w:marLeft w:val="0"/>
                          <w:marRight w:val="0"/>
                          <w:marTop w:val="0"/>
                          <w:marBottom w:val="0"/>
                          <w:divBdr>
                            <w:top w:val="none" w:sz="0" w:space="0" w:color="auto"/>
                            <w:left w:val="none" w:sz="0" w:space="0" w:color="auto"/>
                            <w:bottom w:val="none" w:sz="0" w:space="0" w:color="auto"/>
                            <w:right w:val="none" w:sz="0" w:space="0" w:color="auto"/>
                          </w:divBdr>
                        </w:div>
                      </w:divsChild>
                    </w:div>
                    <w:div w:id="903487502">
                      <w:marLeft w:val="0"/>
                      <w:marRight w:val="0"/>
                      <w:marTop w:val="0"/>
                      <w:marBottom w:val="0"/>
                      <w:divBdr>
                        <w:top w:val="none" w:sz="0" w:space="0" w:color="auto"/>
                        <w:left w:val="none" w:sz="0" w:space="0" w:color="auto"/>
                        <w:bottom w:val="none" w:sz="0" w:space="0" w:color="auto"/>
                        <w:right w:val="none" w:sz="0" w:space="0" w:color="auto"/>
                      </w:divBdr>
                      <w:divsChild>
                        <w:div w:id="206457058">
                          <w:marLeft w:val="0"/>
                          <w:marRight w:val="0"/>
                          <w:marTop w:val="0"/>
                          <w:marBottom w:val="0"/>
                          <w:divBdr>
                            <w:top w:val="none" w:sz="0" w:space="0" w:color="auto"/>
                            <w:left w:val="none" w:sz="0" w:space="0" w:color="auto"/>
                            <w:bottom w:val="none" w:sz="0" w:space="0" w:color="auto"/>
                            <w:right w:val="none" w:sz="0" w:space="0" w:color="auto"/>
                          </w:divBdr>
                        </w:div>
                      </w:divsChild>
                    </w:div>
                    <w:div w:id="904294896">
                      <w:marLeft w:val="0"/>
                      <w:marRight w:val="0"/>
                      <w:marTop w:val="0"/>
                      <w:marBottom w:val="0"/>
                      <w:divBdr>
                        <w:top w:val="none" w:sz="0" w:space="0" w:color="auto"/>
                        <w:left w:val="none" w:sz="0" w:space="0" w:color="auto"/>
                        <w:bottom w:val="none" w:sz="0" w:space="0" w:color="auto"/>
                        <w:right w:val="none" w:sz="0" w:space="0" w:color="auto"/>
                      </w:divBdr>
                      <w:divsChild>
                        <w:div w:id="1980986824">
                          <w:marLeft w:val="0"/>
                          <w:marRight w:val="0"/>
                          <w:marTop w:val="0"/>
                          <w:marBottom w:val="0"/>
                          <w:divBdr>
                            <w:top w:val="none" w:sz="0" w:space="0" w:color="auto"/>
                            <w:left w:val="none" w:sz="0" w:space="0" w:color="auto"/>
                            <w:bottom w:val="none" w:sz="0" w:space="0" w:color="auto"/>
                            <w:right w:val="none" w:sz="0" w:space="0" w:color="auto"/>
                          </w:divBdr>
                        </w:div>
                      </w:divsChild>
                    </w:div>
                    <w:div w:id="976836628">
                      <w:marLeft w:val="0"/>
                      <w:marRight w:val="0"/>
                      <w:marTop w:val="0"/>
                      <w:marBottom w:val="0"/>
                      <w:divBdr>
                        <w:top w:val="none" w:sz="0" w:space="0" w:color="auto"/>
                        <w:left w:val="none" w:sz="0" w:space="0" w:color="auto"/>
                        <w:bottom w:val="none" w:sz="0" w:space="0" w:color="auto"/>
                        <w:right w:val="none" w:sz="0" w:space="0" w:color="auto"/>
                      </w:divBdr>
                      <w:divsChild>
                        <w:div w:id="1598562982">
                          <w:marLeft w:val="0"/>
                          <w:marRight w:val="0"/>
                          <w:marTop w:val="0"/>
                          <w:marBottom w:val="0"/>
                          <w:divBdr>
                            <w:top w:val="none" w:sz="0" w:space="0" w:color="auto"/>
                            <w:left w:val="none" w:sz="0" w:space="0" w:color="auto"/>
                            <w:bottom w:val="none" w:sz="0" w:space="0" w:color="auto"/>
                            <w:right w:val="none" w:sz="0" w:space="0" w:color="auto"/>
                          </w:divBdr>
                        </w:div>
                      </w:divsChild>
                    </w:div>
                    <w:div w:id="1172601001">
                      <w:marLeft w:val="0"/>
                      <w:marRight w:val="0"/>
                      <w:marTop w:val="0"/>
                      <w:marBottom w:val="0"/>
                      <w:divBdr>
                        <w:top w:val="none" w:sz="0" w:space="0" w:color="auto"/>
                        <w:left w:val="none" w:sz="0" w:space="0" w:color="auto"/>
                        <w:bottom w:val="none" w:sz="0" w:space="0" w:color="auto"/>
                        <w:right w:val="none" w:sz="0" w:space="0" w:color="auto"/>
                      </w:divBdr>
                      <w:divsChild>
                        <w:div w:id="2051490205">
                          <w:marLeft w:val="0"/>
                          <w:marRight w:val="0"/>
                          <w:marTop w:val="0"/>
                          <w:marBottom w:val="0"/>
                          <w:divBdr>
                            <w:top w:val="none" w:sz="0" w:space="0" w:color="auto"/>
                            <w:left w:val="none" w:sz="0" w:space="0" w:color="auto"/>
                            <w:bottom w:val="none" w:sz="0" w:space="0" w:color="auto"/>
                            <w:right w:val="none" w:sz="0" w:space="0" w:color="auto"/>
                          </w:divBdr>
                        </w:div>
                      </w:divsChild>
                    </w:div>
                    <w:div w:id="1191063638">
                      <w:marLeft w:val="0"/>
                      <w:marRight w:val="0"/>
                      <w:marTop w:val="0"/>
                      <w:marBottom w:val="0"/>
                      <w:divBdr>
                        <w:top w:val="none" w:sz="0" w:space="0" w:color="auto"/>
                        <w:left w:val="none" w:sz="0" w:space="0" w:color="auto"/>
                        <w:bottom w:val="none" w:sz="0" w:space="0" w:color="auto"/>
                        <w:right w:val="none" w:sz="0" w:space="0" w:color="auto"/>
                      </w:divBdr>
                      <w:divsChild>
                        <w:div w:id="1377776105">
                          <w:marLeft w:val="0"/>
                          <w:marRight w:val="0"/>
                          <w:marTop w:val="0"/>
                          <w:marBottom w:val="0"/>
                          <w:divBdr>
                            <w:top w:val="none" w:sz="0" w:space="0" w:color="auto"/>
                            <w:left w:val="none" w:sz="0" w:space="0" w:color="auto"/>
                            <w:bottom w:val="none" w:sz="0" w:space="0" w:color="auto"/>
                            <w:right w:val="none" w:sz="0" w:space="0" w:color="auto"/>
                          </w:divBdr>
                        </w:div>
                      </w:divsChild>
                    </w:div>
                    <w:div w:id="1195926652">
                      <w:marLeft w:val="0"/>
                      <w:marRight w:val="0"/>
                      <w:marTop w:val="0"/>
                      <w:marBottom w:val="0"/>
                      <w:divBdr>
                        <w:top w:val="none" w:sz="0" w:space="0" w:color="auto"/>
                        <w:left w:val="none" w:sz="0" w:space="0" w:color="auto"/>
                        <w:bottom w:val="none" w:sz="0" w:space="0" w:color="auto"/>
                        <w:right w:val="none" w:sz="0" w:space="0" w:color="auto"/>
                      </w:divBdr>
                      <w:divsChild>
                        <w:div w:id="1968311305">
                          <w:marLeft w:val="0"/>
                          <w:marRight w:val="0"/>
                          <w:marTop w:val="0"/>
                          <w:marBottom w:val="0"/>
                          <w:divBdr>
                            <w:top w:val="none" w:sz="0" w:space="0" w:color="auto"/>
                            <w:left w:val="none" w:sz="0" w:space="0" w:color="auto"/>
                            <w:bottom w:val="none" w:sz="0" w:space="0" w:color="auto"/>
                            <w:right w:val="none" w:sz="0" w:space="0" w:color="auto"/>
                          </w:divBdr>
                        </w:div>
                      </w:divsChild>
                    </w:div>
                    <w:div w:id="1302150136">
                      <w:marLeft w:val="0"/>
                      <w:marRight w:val="0"/>
                      <w:marTop w:val="0"/>
                      <w:marBottom w:val="0"/>
                      <w:divBdr>
                        <w:top w:val="none" w:sz="0" w:space="0" w:color="auto"/>
                        <w:left w:val="none" w:sz="0" w:space="0" w:color="auto"/>
                        <w:bottom w:val="none" w:sz="0" w:space="0" w:color="auto"/>
                        <w:right w:val="none" w:sz="0" w:space="0" w:color="auto"/>
                      </w:divBdr>
                      <w:divsChild>
                        <w:div w:id="629440029">
                          <w:marLeft w:val="0"/>
                          <w:marRight w:val="0"/>
                          <w:marTop w:val="0"/>
                          <w:marBottom w:val="0"/>
                          <w:divBdr>
                            <w:top w:val="none" w:sz="0" w:space="0" w:color="auto"/>
                            <w:left w:val="none" w:sz="0" w:space="0" w:color="auto"/>
                            <w:bottom w:val="none" w:sz="0" w:space="0" w:color="auto"/>
                            <w:right w:val="none" w:sz="0" w:space="0" w:color="auto"/>
                          </w:divBdr>
                        </w:div>
                      </w:divsChild>
                    </w:div>
                    <w:div w:id="1412387158">
                      <w:marLeft w:val="0"/>
                      <w:marRight w:val="0"/>
                      <w:marTop w:val="0"/>
                      <w:marBottom w:val="0"/>
                      <w:divBdr>
                        <w:top w:val="none" w:sz="0" w:space="0" w:color="auto"/>
                        <w:left w:val="none" w:sz="0" w:space="0" w:color="auto"/>
                        <w:bottom w:val="none" w:sz="0" w:space="0" w:color="auto"/>
                        <w:right w:val="none" w:sz="0" w:space="0" w:color="auto"/>
                      </w:divBdr>
                      <w:divsChild>
                        <w:div w:id="819925799">
                          <w:marLeft w:val="0"/>
                          <w:marRight w:val="0"/>
                          <w:marTop w:val="0"/>
                          <w:marBottom w:val="0"/>
                          <w:divBdr>
                            <w:top w:val="none" w:sz="0" w:space="0" w:color="auto"/>
                            <w:left w:val="none" w:sz="0" w:space="0" w:color="auto"/>
                            <w:bottom w:val="none" w:sz="0" w:space="0" w:color="auto"/>
                            <w:right w:val="none" w:sz="0" w:space="0" w:color="auto"/>
                          </w:divBdr>
                        </w:div>
                      </w:divsChild>
                    </w:div>
                    <w:div w:id="1525243579">
                      <w:marLeft w:val="0"/>
                      <w:marRight w:val="0"/>
                      <w:marTop w:val="0"/>
                      <w:marBottom w:val="0"/>
                      <w:divBdr>
                        <w:top w:val="none" w:sz="0" w:space="0" w:color="auto"/>
                        <w:left w:val="none" w:sz="0" w:space="0" w:color="auto"/>
                        <w:bottom w:val="none" w:sz="0" w:space="0" w:color="auto"/>
                        <w:right w:val="none" w:sz="0" w:space="0" w:color="auto"/>
                      </w:divBdr>
                      <w:divsChild>
                        <w:div w:id="408235167">
                          <w:marLeft w:val="0"/>
                          <w:marRight w:val="0"/>
                          <w:marTop w:val="0"/>
                          <w:marBottom w:val="0"/>
                          <w:divBdr>
                            <w:top w:val="none" w:sz="0" w:space="0" w:color="auto"/>
                            <w:left w:val="none" w:sz="0" w:space="0" w:color="auto"/>
                            <w:bottom w:val="none" w:sz="0" w:space="0" w:color="auto"/>
                            <w:right w:val="none" w:sz="0" w:space="0" w:color="auto"/>
                          </w:divBdr>
                        </w:div>
                      </w:divsChild>
                    </w:div>
                    <w:div w:id="1550848164">
                      <w:marLeft w:val="0"/>
                      <w:marRight w:val="0"/>
                      <w:marTop w:val="0"/>
                      <w:marBottom w:val="0"/>
                      <w:divBdr>
                        <w:top w:val="none" w:sz="0" w:space="0" w:color="auto"/>
                        <w:left w:val="none" w:sz="0" w:space="0" w:color="auto"/>
                        <w:bottom w:val="none" w:sz="0" w:space="0" w:color="auto"/>
                        <w:right w:val="none" w:sz="0" w:space="0" w:color="auto"/>
                      </w:divBdr>
                      <w:divsChild>
                        <w:div w:id="126900176">
                          <w:marLeft w:val="0"/>
                          <w:marRight w:val="0"/>
                          <w:marTop w:val="0"/>
                          <w:marBottom w:val="0"/>
                          <w:divBdr>
                            <w:top w:val="none" w:sz="0" w:space="0" w:color="auto"/>
                            <w:left w:val="none" w:sz="0" w:space="0" w:color="auto"/>
                            <w:bottom w:val="none" w:sz="0" w:space="0" w:color="auto"/>
                            <w:right w:val="none" w:sz="0" w:space="0" w:color="auto"/>
                          </w:divBdr>
                        </w:div>
                      </w:divsChild>
                    </w:div>
                    <w:div w:id="1571621653">
                      <w:marLeft w:val="0"/>
                      <w:marRight w:val="0"/>
                      <w:marTop w:val="0"/>
                      <w:marBottom w:val="0"/>
                      <w:divBdr>
                        <w:top w:val="none" w:sz="0" w:space="0" w:color="auto"/>
                        <w:left w:val="none" w:sz="0" w:space="0" w:color="auto"/>
                        <w:bottom w:val="none" w:sz="0" w:space="0" w:color="auto"/>
                        <w:right w:val="none" w:sz="0" w:space="0" w:color="auto"/>
                      </w:divBdr>
                      <w:divsChild>
                        <w:div w:id="158737760">
                          <w:marLeft w:val="0"/>
                          <w:marRight w:val="0"/>
                          <w:marTop w:val="0"/>
                          <w:marBottom w:val="0"/>
                          <w:divBdr>
                            <w:top w:val="none" w:sz="0" w:space="0" w:color="auto"/>
                            <w:left w:val="none" w:sz="0" w:space="0" w:color="auto"/>
                            <w:bottom w:val="none" w:sz="0" w:space="0" w:color="auto"/>
                            <w:right w:val="none" w:sz="0" w:space="0" w:color="auto"/>
                          </w:divBdr>
                        </w:div>
                      </w:divsChild>
                    </w:div>
                    <w:div w:id="1631592220">
                      <w:marLeft w:val="0"/>
                      <w:marRight w:val="0"/>
                      <w:marTop w:val="0"/>
                      <w:marBottom w:val="0"/>
                      <w:divBdr>
                        <w:top w:val="none" w:sz="0" w:space="0" w:color="auto"/>
                        <w:left w:val="none" w:sz="0" w:space="0" w:color="auto"/>
                        <w:bottom w:val="none" w:sz="0" w:space="0" w:color="auto"/>
                        <w:right w:val="none" w:sz="0" w:space="0" w:color="auto"/>
                      </w:divBdr>
                      <w:divsChild>
                        <w:div w:id="1631278425">
                          <w:marLeft w:val="0"/>
                          <w:marRight w:val="0"/>
                          <w:marTop w:val="0"/>
                          <w:marBottom w:val="0"/>
                          <w:divBdr>
                            <w:top w:val="none" w:sz="0" w:space="0" w:color="auto"/>
                            <w:left w:val="none" w:sz="0" w:space="0" w:color="auto"/>
                            <w:bottom w:val="none" w:sz="0" w:space="0" w:color="auto"/>
                            <w:right w:val="none" w:sz="0" w:space="0" w:color="auto"/>
                          </w:divBdr>
                        </w:div>
                      </w:divsChild>
                    </w:div>
                    <w:div w:id="1978217376">
                      <w:marLeft w:val="0"/>
                      <w:marRight w:val="0"/>
                      <w:marTop w:val="0"/>
                      <w:marBottom w:val="0"/>
                      <w:divBdr>
                        <w:top w:val="none" w:sz="0" w:space="0" w:color="auto"/>
                        <w:left w:val="none" w:sz="0" w:space="0" w:color="auto"/>
                        <w:bottom w:val="none" w:sz="0" w:space="0" w:color="auto"/>
                        <w:right w:val="none" w:sz="0" w:space="0" w:color="auto"/>
                      </w:divBdr>
                      <w:divsChild>
                        <w:div w:id="721490394">
                          <w:marLeft w:val="0"/>
                          <w:marRight w:val="0"/>
                          <w:marTop w:val="0"/>
                          <w:marBottom w:val="0"/>
                          <w:divBdr>
                            <w:top w:val="none" w:sz="0" w:space="0" w:color="auto"/>
                            <w:left w:val="none" w:sz="0" w:space="0" w:color="auto"/>
                            <w:bottom w:val="none" w:sz="0" w:space="0" w:color="auto"/>
                            <w:right w:val="none" w:sz="0" w:space="0" w:color="auto"/>
                          </w:divBdr>
                        </w:div>
                      </w:divsChild>
                    </w:div>
                    <w:div w:id="1978754306">
                      <w:marLeft w:val="0"/>
                      <w:marRight w:val="0"/>
                      <w:marTop w:val="0"/>
                      <w:marBottom w:val="0"/>
                      <w:divBdr>
                        <w:top w:val="none" w:sz="0" w:space="0" w:color="auto"/>
                        <w:left w:val="none" w:sz="0" w:space="0" w:color="auto"/>
                        <w:bottom w:val="none" w:sz="0" w:space="0" w:color="auto"/>
                        <w:right w:val="none" w:sz="0" w:space="0" w:color="auto"/>
                      </w:divBdr>
                      <w:divsChild>
                        <w:div w:id="21000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4653">
              <w:marLeft w:val="0"/>
              <w:marRight w:val="0"/>
              <w:marTop w:val="0"/>
              <w:marBottom w:val="0"/>
              <w:divBdr>
                <w:top w:val="none" w:sz="0" w:space="0" w:color="auto"/>
                <w:left w:val="none" w:sz="0" w:space="0" w:color="auto"/>
                <w:bottom w:val="none" w:sz="0" w:space="0" w:color="auto"/>
                <w:right w:val="none" w:sz="0" w:space="0" w:color="auto"/>
              </w:divBdr>
              <w:divsChild>
                <w:div w:id="533035476">
                  <w:marLeft w:val="0"/>
                  <w:marRight w:val="0"/>
                  <w:marTop w:val="0"/>
                  <w:marBottom w:val="0"/>
                  <w:divBdr>
                    <w:top w:val="none" w:sz="0" w:space="0" w:color="auto"/>
                    <w:left w:val="none" w:sz="0" w:space="0" w:color="auto"/>
                    <w:bottom w:val="none" w:sz="0" w:space="0" w:color="auto"/>
                    <w:right w:val="none" w:sz="0" w:space="0" w:color="auto"/>
                  </w:divBdr>
                </w:div>
                <w:div w:id="609167360">
                  <w:marLeft w:val="0"/>
                  <w:marRight w:val="0"/>
                  <w:marTop w:val="0"/>
                  <w:marBottom w:val="0"/>
                  <w:divBdr>
                    <w:top w:val="none" w:sz="0" w:space="0" w:color="auto"/>
                    <w:left w:val="none" w:sz="0" w:space="0" w:color="auto"/>
                    <w:bottom w:val="none" w:sz="0" w:space="0" w:color="auto"/>
                    <w:right w:val="none" w:sz="0" w:space="0" w:color="auto"/>
                  </w:divBdr>
                </w:div>
                <w:div w:id="940647264">
                  <w:marLeft w:val="0"/>
                  <w:marRight w:val="0"/>
                  <w:marTop w:val="0"/>
                  <w:marBottom w:val="0"/>
                  <w:divBdr>
                    <w:top w:val="none" w:sz="0" w:space="0" w:color="auto"/>
                    <w:left w:val="none" w:sz="0" w:space="0" w:color="auto"/>
                    <w:bottom w:val="none" w:sz="0" w:space="0" w:color="auto"/>
                    <w:right w:val="none" w:sz="0" w:space="0" w:color="auto"/>
                  </w:divBdr>
                </w:div>
                <w:div w:id="1092167643">
                  <w:marLeft w:val="0"/>
                  <w:marRight w:val="0"/>
                  <w:marTop w:val="0"/>
                  <w:marBottom w:val="0"/>
                  <w:divBdr>
                    <w:top w:val="none" w:sz="0" w:space="0" w:color="auto"/>
                    <w:left w:val="none" w:sz="0" w:space="0" w:color="auto"/>
                    <w:bottom w:val="none" w:sz="0" w:space="0" w:color="auto"/>
                    <w:right w:val="none" w:sz="0" w:space="0" w:color="auto"/>
                  </w:divBdr>
                </w:div>
                <w:div w:id="1486824624">
                  <w:marLeft w:val="0"/>
                  <w:marRight w:val="0"/>
                  <w:marTop w:val="0"/>
                  <w:marBottom w:val="0"/>
                  <w:divBdr>
                    <w:top w:val="none" w:sz="0" w:space="0" w:color="auto"/>
                    <w:left w:val="none" w:sz="0" w:space="0" w:color="auto"/>
                    <w:bottom w:val="none" w:sz="0" w:space="0" w:color="auto"/>
                    <w:right w:val="none" w:sz="0" w:space="0" w:color="auto"/>
                  </w:divBdr>
                </w:div>
              </w:divsChild>
            </w:div>
            <w:div w:id="226108560">
              <w:marLeft w:val="0"/>
              <w:marRight w:val="0"/>
              <w:marTop w:val="0"/>
              <w:marBottom w:val="0"/>
              <w:divBdr>
                <w:top w:val="none" w:sz="0" w:space="0" w:color="auto"/>
                <w:left w:val="none" w:sz="0" w:space="0" w:color="auto"/>
                <w:bottom w:val="none" w:sz="0" w:space="0" w:color="auto"/>
                <w:right w:val="none" w:sz="0" w:space="0" w:color="auto"/>
              </w:divBdr>
            </w:div>
            <w:div w:id="244461304">
              <w:marLeft w:val="0"/>
              <w:marRight w:val="0"/>
              <w:marTop w:val="0"/>
              <w:marBottom w:val="0"/>
              <w:divBdr>
                <w:top w:val="none" w:sz="0" w:space="0" w:color="auto"/>
                <w:left w:val="none" w:sz="0" w:space="0" w:color="auto"/>
                <w:bottom w:val="none" w:sz="0" w:space="0" w:color="auto"/>
                <w:right w:val="none" w:sz="0" w:space="0" w:color="auto"/>
              </w:divBdr>
              <w:divsChild>
                <w:div w:id="311326969">
                  <w:marLeft w:val="0"/>
                  <w:marRight w:val="0"/>
                  <w:marTop w:val="0"/>
                  <w:marBottom w:val="0"/>
                  <w:divBdr>
                    <w:top w:val="none" w:sz="0" w:space="0" w:color="auto"/>
                    <w:left w:val="none" w:sz="0" w:space="0" w:color="auto"/>
                    <w:bottom w:val="none" w:sz="0" w:space="0" w:color="auto"/>
                    <w:right w:val="none" w:sz="0" w:space="0" w:color="auto"/>
                  </w:divBdr>
                </w:div>
                <w:div w:id="407463557">
                  <w:marLeft w:val="0"/>
                  <w:marRight w:val="0"/>
                  <w:marTop w:val="0"/>
                  <w:marBottom w:val="0"/>
                  <w:divBdr>
                    <w:top w:val="none" w:sz="0" w:space="0" w:color="auto"/>
                    <w:left w:val="none" w:sz="0" w:space="0" w:color="auto"/>
                    <w:bottom w:val="none" w:sz="0" w:space="0" w:color="auto"/>
                    <w:right w:val="none" w:sz="0" w:space="0" w:color="auto"/>
                  </w:divBdr>
                </w:div>
                <w:div w:id="811367750">
                  <w:marLeft w:val="0"/>
                  <w:marRight w:val="0"/>
                  <w:marTop w:val="0"/>
                  <w:marBottom w:val="0"/>
                  <w:divBdr>
                    <w:top w:val="none" w:sz="0" w:space="0" w:color="auto"/>
                    <w:left w:val="none" w:sz="0" w:space="0" w:color="auto"/>
                    <w:bottom w:val="none" w:sz="0" w:space="0" w:color="auto"/>
                    <w:right w:val="none" w:sz="0" w:space="0" w:color="auto"/>
                  </w:divBdr>
                </w:div>
                <w:div w:id="1012413599">
                  <w:marLeft w:val="0"/>
                  <w:marRight w:val="0"/>
                  <w:marTop w:val="0"/>
                  <w:marBottom w:val="0"/>
                  <w:divBdr>
                    <w:top w:val="none" w:sz="0" w:space="0" w:color="auto"/>
                    <w:left w:val="none" w:sz="0" w:space="0" w:color="auto"/>
                    <w:bottom w:val="none" w:sz="0" w:space="0" w:color="auto"/>
                    <w:right w:val="none" w:sz="0" w:space="0" w:color="auto"/>
                  </w:divBdr>
                </w:div>
                <w:div w:id="1898857479">
                  <w:marLeft w:val="0"/>
                  <w:marRight w:val="0"/>
                  <w:marTop w:val="0"/>
                  <w:marBottom w:val="0"/>
                  <w:divBdr>
                    <w:top w:val="none" w:sz="0" w:space="0" w:color="auto"/>
                    <w:left w:val="none" w:sz="0" w:space="0" w:color="auto"/>
                    <w:bottom w:val="none" w:sz="0" w:space="0" w:color="auto"/>
                    <w:right w:val="none" w:sz="0" w:space="0" w:color="auto"/>
                  </w:divBdr>
                </w:div>
              </w:divsChild>
            </w:div>
            <w:div w:id="246236039">
              <w:marLeft w:val="0"/>
              <w:marRight w:val="0"/>
              <w:marTop w:val="0"/>
              <w:marBottom w:val="0"/>
              <w:divBdr>
                <w:top w:val="none" w:sz="0" w:space="0" w:color="auto"/>
                <w:left w:val="none" w:sz="0" w:space="0" w:color="auto"/>
                <w:bottom w:val="none" w:sz="0" w:space="0" w:color="auto"/>
                <w:right w:val="none" w:sz="0" w:space="0" w:color="auto"/>
              </w:divBdr>
              <w:divsChild>
                <w:div w:id="257754643">
                  <w:marLeft w:val="0"/>
                  <w:marRight w:val="0"/>
                  <w:marTop w:val="0"/>
                  <w:marBottom w:val="0"/>
                  <w:divBdr>
                    <w:top w:val="none" w:sz="0" w:space="0" w:color="auto"/>
                    <w:left w:val="none" w:sz="0" w:space="0" w:color="auto"/>
                    <w:bottom w:val="none" w:sz="0" w:space="0" w:color="auto"/>
                    <w:right w:val="none" w:sz="0" w:space="0" w:color="auto"/>
                  </w:divBdr>
                </w:div>
                <w:div w:id="360011725">
                  <w:marLeft w:val="0"/>
                  <w:marRight w:val="0"/>
                  <w:marTop w:val="0"/>
                  <w:marBottom w:val="0"/>
                  <w:divBdr>
                    <w:top w:val="none" w:sz="0" w:space="0" w:color="auto"/>
                    <w:left w:val="none" w:sz="0" w:space="0" w:color="auto"/>
                    <w:bottom w:val="none" w:sz="0" w:space="0" w:color="auto"/>
                    <w:right w:val="none" w:sz="0" w:space="0" w:color="auto"/>
                  </w:divBdr>
                </w:div>
                <w:div w:id="1145395883">
                  <w:marLeft w:val="0"/>
                  <w:marRight w:val="0"/>
                  <w:marTop w:val="0"/>
                  <w:marBottom w:val="0"/>
                  <w:divBdr>
                    <w:top w:val="none" w:sz="0" w:space="0" w:color="auto"/>
                    <w:left w:val="none" w:sz="0" w:space="0" w:color="auto"/>
                    <w:bottom w:val="none" w:sz="0" w:space="0" w:color="auto"/>
                    <w:right w:val="none" w:sz="0" w:space="0" w:color="auto"/>
                  </w:divBdr>
                </w:div>
                <w:div w:id="1440180967">
                  <w:marLeft w:val="0"/>
                  <w:marRight w:val="0"/>
                  <w:marTop w:val="0"/>
                  <w:marBottom w:val="0"/>
                  <w:divBdr>
                    <w:top w:val="none" w:sz="0" w:space="0" w:color="auto"/>
                    <w:left w:val="none" w:sz="0" w:space="0" w:color="auto"/>
                    <w:bottom w:val="none" w:sz="0" w:space="0" w:color="auto"/>
                    <w:right w:val="none" w:sz="0" w:space="0" w:color="auto"/>
                  </w:divBdr>
                </w:div>
                <w:div w:id="1976984740">
                  <w:marLeft w:val="0"/>
                  <w:marRight w:val="0"/>
                  <w:marTop w:val="0"/>
                  <w:marBottom w:val="0"/>
                  <w:divBdr>
                    <w:top w:val="none" w:sz="0" w:space="0" w:color="auto"/>
                    <w:left w:val="none" w:sz="0" w:space="0" w:color="auto"/>
                    <w:bottom w:val="none" w:sz="0" w:space="0" w:color="auto"/>
                    <w:right w:val="none" w:sz="0" w:space="0" w:color="auto"/>
                  </w:divBdr>
                </w:div>
              </w:divsChild>
            </w:div>
            <w:div w:id="257562447">
              <w:marLeft w:val="0"/>
              <w:marRight w:val="0"/>
              <w:marTop w:val="0"/>
              <w:marBottom w:val="0"/>
              <w:divBdr>
                <w:top w:val="none" w:sz="0" w:space="0" w:color="auto"/>
                <w:left w:val="none" w:sz="0" w:space="0" w:color="auto"/>
                <w:bottom w:val="none" w:sz="0" w:space="0" w:color="auto"/>
                <w:right w:val="none" w:sz="0" w:space="0" w:color="auto"/>
              </w:divBdr>
            </w:div>
            <w:div w:id="280307222">
              <w:marLeft w:val="0"/>
              <w:marRight w:val="0"/>
              <w:marTop w:val="0"/>
              <w:marBottom w:val="0"/>
              <w:divBdr>
                <w:top w:val="none" w:sz="0" w:space="0" w:color="auto"/>
                <w:left w:val="none" w:sz="0" w:space="0" w:color="auto"/>
                <w:bottom w:val="none" w:sz="0" w:space="0" w:color="auto"/>
                <w:right w:val="none" w:sz="0" w:space="0" w:color="auto"/>
              </w:divBdr>
            </w:div>
            <w:div w:id="290012826">
              <w:marLeft w:val="0"/>
              <w:marRight w:val="0"/>
              <w:marTop w:val="0"/>
              <w:marBottom w:val="0"/>
              <w:divBdr>
                <w:top w:val="none" w:sz="0" w:space="0" w:color="auto"/>
                <w:left w:val="none" w:sz="0" w:space="0" w:color="auto"/>
                <w:bottom w:val="none" w:sz="0" w:space="0" w:color="auto"/>
                <w:right w:val="none" w:sz="0" w:space="0" w:color="auto"/>
              </w:divBdr>
            </w:div>
            <w:div w:id="305165452">
              <w:marLeft w:val="0"/>
              <w:marRight w:val="0"/>
              <w:marTop w:val="0"/>
              <w:marBottom w:val="0"/>
              <w:divBdr>
                <w:top w:val="none" w:sz="0" w:space="0" w:color="auto"/>
                <w:left w:val="none" w:sz="0" w:space="0" w:color="auto"/>
                <w:bottom w:val="none" w:sz="0" w:space="0" w:color="auto"/>
                <w:right w:val="none" w:sz="0" w:space="0" w:color="auto"/>
              </w:divBdr>
            </w:div>
            <w:div w:id="308247334">
              <w:marLeft w:val="0"/>
              <w:marRight w:val="0"/>
              <w:marTop w:val="0"/>
              <w:marBottom w:val="0"/>
              <w:divBdr>
                <w:top w:val="none" w:sz="0" w:space="0" w:color="auto"/>
                <w:left w:val="none" w:sz="0" w:space="0" w:color="auto"/>
                <w:bottom w:val="none" w:sz="0" w:space="0" w:color="auto"/>
                <w:right w:val="none" w:sz="0" w:space="0" w:color="auto"/>
              </w:divBdr>
              <w:divsChild>
                <w:div w:id="972171714">
                  <w:marLeft w:val="0"/>
                  <w:marRight w:val="0"/>
                  <w:marTop w:val="0"/>
                  <w:marBottom w:val="0"/>
                  <w:divBdr>
                    <w:top w:val="none" w:sz="0" w:space="0" w:color="auto"/>
                    <w:left w:val="none" w:sz="0" w:space="0" w:color="auto"/>
                    <w:bottom w:val="none" w:sz="0" w:space="0" w:color="auto"/>
                    <w:right w:val="none" w:sz="0" w:space="0" w:color="auto"/>
                  </w:divBdr>
                  <w:divsChild>
                    <w:div w:id="7294178">
                      <w:marLeft w:val="0"/>
                      <w:marRight w:val="0"/>
                      <w:marTop w:val="0"/>
                      <w:marBottom w:val="0"/>
                      <w:divBdr>
                        <w:top w:val="none" w:sz="0" w:space="0" w:color="auto"/>
                        <w:left w:val="none" w:sz="0" w:space="0" w:color="auto"/>
                        <w:bottom w:val="none" w:sz="0" w:space="0" w:color="auto"/>
                        <w:right w:val="none" w:sz="0" w:space="0" w:color="auto"/>
                      </w:divBdr>
                      <w:divsChild>
                        <w:div w:id="715735415">
                          <w:marLeft w:val="0"/>
                          <w:marRight w:val="0"/>
                          <w:marTop w:val="0"/>
                          <w:marBottom w:val="0"/>
                          <w:divBdr>
                            <w:top w:val="none" w:sz="0" w:space="0" w:color="auto"/>
                            <w:left w:val="none" w:sz="0" w:space="0" w:color="auto"/>
                            <w:bottom w:val="none" w:sz="0" w:space="0" w:color="auto"/>
                            <w:right w:val="none" w:sz="0" w:space="0" w:color="auto"/>
                          </w:divBdr>
                        </w:div>
                      </w:divsChild>
                    </w:div>
                    <w:div w:id="83455584">
                      <w:marLeft w:val="0"/>
                      <w:marRight w:val="0"/>
                      <w:marTop w:val="0"/>
                      <w:marBottom w:val="0"/>
                      <w:divBdr>
                        <w:top w:val="none" w:sz="0" w:space="0" w:color="auto"/>
                        <w:left w:val="none" w:sz="0" w:space="0" w:color="auto"/>
                        <w:bottom w:val="none" w:sz="0" w:space="0" w:color="auto"/>
                        <w:right w:val="none" w:sz="0" w:space="0" w:color="auto"/>
                      </w:divBdr>
                      <w:divsChild>
                        <w:div w:id="1836608993">
                          <w:marLeft w:val="0"/>
                          <w:marRight w:val="0"/>
                          <w:marTop w:val="0"/>
                          <w:marBottom w:val="0"/>
                          <w:divBdr>
                            <w:top w:val="none" w:sz="0" w:space="0" w:color="auto"/>
                            <w:left w:val="none" w:sz="0" w:space="0" w:color="auto"/>
                            <w:bottom w:val="none" w:sz="0" w:space="0" w:color="auto"/>
                            <w:right w:val="none" w:sz="0" w:space="0" w:color="auto"/>
                          </w:divBdr>
                        </w:div>
                      </w:divsChild>
                    </w:div>
                    <w:div w:id="212041652">
                      <w:marLeft w:val="0"/>
                      <w:marRight w:val="0"/>
                      <w:marTop w:val="0"/>
                      <w:marBottom w:val="0"/>
                      <w:divBdr>
                        <w:top w:val="none" w:sz="0" w:space="0" w:color="auto"/>
                        <w:left w:val="none" w:sz="0" w:space="0" w:color="auto"/>
                        <w:bottom w:val="none" w:sz="0" w:space="0" w:color="auto"/>
                        <w:right w:val="none" w:sz="0" w:space="0" w:color="auto"/>
                      </w:divBdr>
                      <w:divsChild>
                        <w:div w:id="847869941">
                          <w:marLeft w:val="0"/>
                          <w:marRight w:val="0"/>
                          <w:marTop w:val="0"/>
                          <w:marBottom w:val="0"/>
                          <w:divBdr>
                            <w:top w:val="none" w:sz="0" w:space="0" w:color="auto"/>
                            <w:left w:val="none" w:sz="0" w:space="0" w:color="auto"/>
                            <w:bottom w:val="none" w:sz="0" w:space="0" w:color="auto"/>
                            <w:right w:val="none" w:sz="0" w:space="0" w:color="auto"/>
                          </w:divBdr>
                        </w:div>
                      </w:divsChild>
                    </w:div>
                    <w:div w:id="229969288">
                      <w:marLeft w:val="0"/>
                      <w:marRight w:val="0"/>
                      <w:marTop w:val="0"/>
                      <w:marBottom w:val="0"/>
                      <w:divBdr>
                        <w:top w:val="none" w:sz="0" w:space="0" w:color="auto"/>
                        <w:left w:val="none" w:sz="0" w:space="0" w:color="auto"/>
                        <w:bottom w:val="none" w:sz="0" w:space="0" w:color="auto"/>
                        <w:right w:val="none" w:sz="0" w:space="0" w:color="auto"/>
                      </w:divBdr>
                      <w:divsChild>
                        <w:div w:id="2045061393">
                          <w:marLeft w:val="0"/>
                          <w:marRight w:val="0"/>
                          <w:marTop w:val="0"/>
                          <w:marBottom w:val="0"/>
                          <w:divBdr>
                            <w:top w:val="none" w:sz="0" w:space="0" w:color="auto"/>
                            <w:left w:val="none" w:sz="0" w:space="0" w:color="auto"/>
                            <w:bottom w:val="none" w:sz="0" w:space="0" w:color="auto"/>
                            <w:right w:val="none" w:sz="0" w:space="0" w:color="auto"/>
                          </w:divBdr>
                        </w:div>
                      </w:divsChild>
                    </w:div>
                    <w:div w:id="248926601">
                      <w:marLeft w:val="0"/>
                      <w:marRight w:val="0"/>
                      <w:marTop w:val="0"/>
                      <w:marBottom w:val="0"/>
                      <w:divBdr>
                        <w:top w:val="none" w:sz="0" w:space="0" w:color="auto"/>
                        <w:left w:val="none" w:sz="0" w:space="0" w:color="auto"/>
                        <w:bottom w:val="none" w:sz="0" w:space="0" w:color="auto"/>
                        <w:right w:val="none" w:sz="0" w:space="0" w:color="auto"/>
                      </w:divBdr>
                      <w:divsChild>
                        <w:div w:id="1230968283">
                          <w:marLeft w:val="0"/>
                          <w:marRight w:val="0"/>
                          <w:marTop w:val="0"/>
                          <w:marBottom w:val="0"/>
                          <w:divBdr>
                            <w:top w:val="none" w:sz="0" w:space="0" w:color="auto"/>
                            <w:left w:val="none" w:sz="0" w:space="0" w:color="auto"/>
                            <w:bottom w:val="none" w:sz="0" w:space="0" w:color="auto"/>
                            <w:right w:val="none" w:sz="0" w:space="0" w:color="auto"/>
                          </w:divBdr>
                        </w:div>
                      </w:divsChild>
                    </w:div>
                    <w:div w:id="277031833">
                      <w:marLeft w:val="0"/>
                      <w:marRight w:val="0"/>
                      <w:marTop w:val="0"/>
                      <w:marBottom w:val="0"/>
                      <w:divBdr>
                        <w:top w:val="none" w:sz="0" w:space="0" w:color="auto"/>
                        <w:left w:val="none" w:sz="0" w:space="0" w:color="auto"/>
                        <w:bottom w:val="none" w:sz="0" w:space="0" w:color="auto"/>
                        <w:right w:val="none" w:sz="0" w:space="0" w:color="auto"/>
                      </w:divBdr>
                      <w:divsChild>
                        <w:div w:id="357318898">
                          <w:marLeft w:val="0"/>
                          <w:marRight w:val="0"/>
                          <w:marTop w:val="0"/>
                          <w:marBottom w:val="0"/>
                          <w:divBdr>
                            <w:top w:val="none" w:sz="0" w:space="0" w:color="auto"/>
                            <w:left w:val="none" w:sz="0" w:space="0" w:color="auto"/>
                            <w:bottom w:val="none" w:sz="0" w:space="0" w:color="auto"/>
                            <w:right w:val="none" w:sz="0" w:space="0" w:color="auto"/>
                          </w:divBdr>
                        </w:div>
                      </w:divsChild>
                    </w:div>
                    <w:div w:id="312879871">
                      <w:marLeft w:val="0"/>
                      <w:marRight w:val="0"/>
                      <w:marTop w:val="0"/>
                      <w:marBottom w:val="0"/>
                      <w:divBdr>
                        <w:top w:val="none" w:sz="0" w:space="0" w:color="auto"/>
                        <w:left w:val="none" w:sz="0" w:space="0" w:color="auto"/>
                        <w:bottom w:val="none" w:sz="0" w:space="0" w:color="auto"/>
                        <w:right w:val="none" w:sz="0" w:space="0" w:color="auto"/>
                      </w:divBdr>
                      <w:divsChild>
                        <w:div w:id="1333097877">
                          <w:marLeft w:val="0"/>
                          <w:marRight w:val="0"/>
                          <w:marTop w:val="0"/>
                          <w:marBottom w:val="0"/>
                          <w:divBdr>
                            <w:top w:val="none" w:sz="0" w:space="0" w:color="auto"/>
                            <w:left w:val="none" w:sz="0" w:space="0" w:color="auto"/>
                            <w:bottom w:val="none" w:sz="0" w:space="0" w:color="auto"/>
                            <w:right w:val="none" w:sz="0" w:space="0" w:color="auto"/>
                          </w:divBdr>
                        </w:div>
                      </w:divsChild>
                    </w:div>
                    <w:div w:id="315110478">
                      <w:marLeft w:val="0"/>
                      <w:marRight w:val="0"/>
                      <w:marTop w:val="0"/>
                      <w:marBottom w:val="0"/>
                      <w:divBdr>
                        <w:top w:val="none" w:sz="0" w:space="0" w:color="auto"/>
                        <w:left w:val="none" w:sz="0" w:space="0" w:color="auto"/>
                        <w:bottom w:val="none" w:sz="0" w:space="0" w:color="auto"/>
                        <w:right w:val="none" w:sz="0" w:space="0" w:color="auto"/>
                      </w:divBdr>
                      <w:divsChild>
                        <w:div w:id="1263955412">
                          <w:marLeft w:val="0"/>
                          <w:marRight w:val="0"/>
                          <w:marTop w:val="0"/>
                          <w:marBottom w:val="0"/>
                          <w:divBdr>
                            <w:top w:val="none" w:sz="0" w:space="0" w:color="auto"/>
                            <w:left w:val="none" w:sz="0" w:space="0" w:color="auto"/>
                            <w:bottom w:val="none" w:sz="0" w:space="0" w:color="auto"/>
                            <w:right w:val="none" w:sz="0" w:space="0" w:color="auto"/>
                          </w:divBdr>
                        </w:div>
                      </w:divsChild>
                    </w:div>
                    <w:div w:id="404378693">
                      <w:marLeft w:val="0"/>
                      <w:marRight w:val="0"/>
                      <w:marTop w:val="0"/>
                      <w:marBottom w:val="0"/>
                      <w:divBdr>
                        <w:top w:val="none" w:sz="0" w:space="0" w:color="auto"/>
                        <w:left w:val="none" w:sz="0" w:space="0" w:color="auto"/>
                        <w:bottom w:val="none" w:sz="0" w:space="0" w:color="auto"/>
                        <w:right w:val="none" w:sz="0" w:space="0" w:color="auto"/>
                      </w:divBdr>
                      <w:divsChild>
                        <w:div w:id="1964845606">
                          <w:marLeft w:val="0"/>
                          <w:marRight w:val="0"/>
                          <w:marTop w:val="0"/>
                          <w:marBottom w:val="0"/>
                          <w:divBdr>
                            <w:top w:val="none" w:sz="0" w:space="0" w:color="auto"/>
                            <w:left w:val="none" w:sz="0" w:space="0" w:color="auto"/>
                            <w:bottom w:val="none" w:sz="0" w:space="0" w:color="auto"/>
                            <w:right w:val="none" w:sz="0" w:space="0" w:color="auto"/>
                          </w:divBdr>
                        </w:div>
                      </w:divsChild>
                    </w:div>
                    <w:div w:id="452557986">
                      <w:marLeft w:val="0"/>
                      <w:marRight w:val="0"/>
                      <w:marTop w:val="0"/>
                      <w:marBottom w:val="0"/>
                      <w:divBdr>
                        <w:top w:val="none" w:sz="0" w:space="0" w:color="auto"/>
                        <w:left w:val="none" w:sz="0" w:space="0" w:color="auto"/>
                        <w:bottom w:val="none" w:sz="0" w:space="0" w:color="auto"/>
                        <w:right w:val="none" w:sz="0" w:space="0" w:color="auto"/>
                      </w:divBdr>
                      <w:divsChild>
                        <w:div w:id="1487742445">
                          <w:marLeft w:val="0"/>
                          <w:marRight w:val="0"/>
                          <w:marTop w:val="0"/>
                          <w:marBottom w:val="0"/>
                          <w:divBdr>
                            <w:top w:val="none" w:sz="0" w:space="0" w:color="auto"/>
                            <w:left w:val="none" w:sz="0" w:space="0" w:color="auto"/>
                            <w:bottom w:val="none" w:sz="0" w:space="0" w:color="auto"/>
                            <w:right w:val="none" w:sz="0" w:space="0" w:color="auto"/>
                          </w:divBdr>
                        </w:div>
                      </w:divsChild>
                    </w:div>
                    <w:div w:id="468327851">
                      <w:marLeft w:val="0"/>
                      <w:marRight w:val="0"/>
                      <w:marTop w:val="0"/>
                      <w:marBottom w:val="0"/>
                      <w:divBdr>
                        <w:top w:val="none" w:sz="0" w:space="0" w:color="auto"/>
                        <w:left w:val="none" w:sz="0" w:space="0" w:color="auto"/>
                        <w:bottom w:val="none" w:sz="0" w:space="0" w:color="auto"/>
                        <w:right w:val="none" w:sz="0" w:space="0" w:color="auto"/>
                      </w:divBdr>
                      <w:divsChild>
                        <w:div w:id="1121530704">
                          <w:marLeft w:val="0"/>
                          <w:marRight w:val="0"/>
                          <w:marTop w:val="0"/>
                          <w:marBottom w:val="0"/>
                          <w:divBdr>
                            <w:top w:val="none" w:sz="0" w:space="0" w:color="auto"/>
                            <w:left w:val="none" w:sz="0" w:space="0" w:color="auto"/>
                            <w:bottom w:val="none" w:sz="0" w:space="0" w:color="auto"/>
                            <w:right w:val="none" w:sz="0" w:space="0" w:color="auto"/>
                          </w:divBdr>
                        </w:div>
                      </w:divsChild>
                    </w:div>
                    <w:div w:id="500436896">
                      <w:marLeft w:val="0"/>
                      <w:marRight w:val="0"/>
                      <w:marTop w:val="0"/>
                      <w:marBottom w:val="0"/>
                      <w:divBdr>
                        <w:top w:val="none" w:sz="0" w:space="0" w:color="auto"/>
                        <w:left w:val="none" w:sz="0" w:space="0" w:color="auto"/>
                        <w:bottom w:val="none" w:sz="0" w:space="0" w:color="auto"/>
                        <w:right w:val="none" w:sz="0" w:space="0" w:color="auto"/>
                      </w:divBdr>
                      <w:divsChild>
                        <w:div w:id="1761481950">
                          <w:marLeft w:val="0"/>
                          <w:marRight w:val="0"/>
                          <w:marTop w:val="0"/>
                          <w:marBottom w:val="0"/>
                          <w:divBdr>
                            <w:top w:val="none" w:sz="0" w:space="0" w:color="auto"/>
                            <w:left w:val="none" w:sz="0" w:space="0" w:color="auto"/>
                            <w:bottom w:val="none" w:sz="0" w:space="0" w:color="auto"/>
                            <w:right w:val="none" w:sz="0" w:space="0" w:color="auto"/>
                          </w:divBdr>
                        </w:div>
                      </w:divsChild>
                    </w:div>
                    <w:div w:id="594940199">
                      <w:marLeft w:val="0"/>
                      <w:marRight w:val="0"/>
                      <w:marTop w:val="0"/>
                      <w:marBottom w:val="0"/>
                      <w:divBdr>
                        <w:top w:val="none" w:sz="0" w:space="0" w:color="auto"/>
                        <w:left w:val="none" w:sz="0" w:space="0" w:color="auto"/>
                        <w:bottom w:val="none" w:sz="0" w:space="0" w:color="auto"/>
                        <w:right w:val="none" w:sz="0" w:space="0" w:color="auto"/>
                      </w:divBdr>
                      <w:divsChild>
                        <w:div w:id="21589354">
                          <w:marLeft w:val="0"/>
                          <w:marRight w:val="0"/>
                          <w:marTop w:val="0"/>
                          <w:marBottom w:val="0"/>
                          <w:divBdr>
                            <w:top w:val="none" w:sz="0" w:space="0" w:color="auto"/>
                            <w:left w:val="none" w:sz="0" w:space="0" w:color="auto"/>
                            <w:bottom w:val="none" w:sz="0" w:space="0" w:color="auto"/>
                            <w:right w:val="none" w:sz="0" w:space="0" w:color="auto"/>
                          </w:divBdr>
                        </w:div>
                      </w:divsChild>
                    </w:div>
                    <w:div w:id="602422216">
                      <w:marLeft w:val="0"/>
                      <w:marRight w:val="0"/>
                      <w:marTop w:val="0"/>
                      <w:marBottom w:val="0"/>
                      <w:divBdr>
                        <w:top w:val="none" w:sz="0" w:space="0" w:color="auto"/>
                        <w:left w:val="none" w:sz="0" w:space="0" w:color="auto"/>
                        <w:bottom w:val="none" w:sz="0" w:space="0" w:color="auto"/>
                        <w:right w:val="none" w:sz="0" w:space="0" w:color="auto"/>
                      </w:divBdr>
                      <w:divsChild>
                        <w:div w:id="1045373078">
                          <w:marLeft w:val="0"/>
                          <w:marRight w:val="0"/>
                          <w:marTop w:val="0"/>
                          <w:marBottom w:val="0"/>
                          <w:divBdr>
                            <w:top w:val="none" w:sz="0" w:space="0" w:color="auto"/>
                            <w:left w:val="none" w:sz="0" w:space="0" w:color="auto"/>
                            <w:bottom w:val="none" w:sz="0" w:space="0" w:color="auto"/>
                            <w:right w:val="none" w:sz="0" w:space="0" w:color="auto"/>
                          </w:divBdr>
                        </w:div>
                      </w:divsChild>
                    </w:div>
                    <w:div w:id="603223543">
                      <w:marLeft w:val="0"/>
                      <w:marRight w:val="0"/>
                      <w:marTop w:val="0"/>
                      <w:marBottom w:val="0"/>
                      <w:divBdr>
                        <w:top w:val="none" w:sz="0" w:space="0" w:color="auto"/>
                        <w:left w:val="none" w:sz="0" w:space="0" w:color="auto"/>
                        <w:bottom w:val="none" w:sz="0" w:space="0" w:color="auto"/>
                        <w:right w:val="none" w:sz="0" w:space="0" w:color="auto"/>
                      </w:divBdr>
                      <w:divsChild>
                        <w:div w:id="1853647577">
                          <w:marLeft w:val="0"/>
                          <w:marRight w:val="0"/>
                          <w:marTop w:val="0"/>
                          <w:marBottom w:val="0"/>
                          <w:divBdr>
                            <w:top w:val="none" w:sz="0" w:space="0" w:color="auto"/>
                            <w:left w:val="none" w:sz="0" w:space="0" w:color="auto"/>
                            <w:bottom w:val="none" w:sz="0" w:space="0" w:color="auto"/>
                            <w:right w:val="none" w:sz="0" w:space="0" w:color="auto"/>
                          </w:divBdr>
                        </w:div>
                      </w:divsChild>
                    </w:div>
                    <w:div w:id="611666240">
                      <w:marLeft w:val="0"/>
                      <w:marRight w:val="0"/>
                      <w:marTop w:val="0"/>
                      <w:marBottom w:val="0"/>
                      <w:divBdr>
                        <w:top w:val="none" w:sz="0" w:space="0" w:color="auto"/>
                        <w:left w:val="none" w:sz="0" w:space="0" w:color="auto"/>
                        <w:bottom w:val="none" w:sz="0" w:space="0" w:color="auto"/>
                        <w:right w:val="none" w:sz="0" w:space="0" w:color="auto"/>
                      </w:divBdr>
                      <w:divsChild>
                        <w:div w:id="88278895">
                          <w:marLeft w:val="0"/>
                          <w:marRight w:val="0"/>
                          <w:marTop w:val="0"/>
                          <w:marBottom w:val="0"/>
                          <w:divBdr>
                            <w:top w:val="none" w:sz="0" w:space="0" w:color="auto"/>
                            <w:left w:val="none" w:sz="0" w:space="0" w:color="auto"/>
                            <w:bottom w:val="none" w:sz="0" w:space="0" w:color="auto"/>
                            <w:right w:val="none" w:sz="0" w:space="0" w:color="auto"/>
                          </w:divBdr>
                        </w:div>
                      </w:divsChild>
                    </w:div>
                    <w:div w:id="689793500">
                      <w:marLeft w:val="0"/>
                      <w:marRight w:val="0"/>
                      <w:marTop w:val="0"/>
                      <w:marBottom w:val="0"/>
                      <w:divBdr>
                        <w:top w:val="none" w:sz="0" w:space="0" w:color="auto"/>
                        <w:left w:val="none" w:sz="0" w:space="0" w:color="auto"/>
                        <w:bottom w:val="none" w:sz="0" w:space="0" w:color="auto"/>
                        <w:right w:val="none" w:sz="0" w:space="0" w:color="auto"/>
                      </w:divBdr>
                      <w:divsChild>
                        <w:div w:id="1613827631">
                          <w:marLeft w:val="0"/>
                          <w:marRight w:val="0"/>
                          <w:marTop w:val="0"/>
                          <w:marBottom w:val="0"/>
                          <w:divBdr>
                            <w:top w:val="none" w:sz="0" w:space="0" w:color="auto"/>
                            <w:left w:val="none" w:sz="0" w:space="0" w:color="auto"/>
                            <w:bottom w:val="none" w:sz="0" w:space="0" w:color="auto"/>
                            <w:right w:val="none" w:sz="0" w:space="0" w:color="auto"/>
                          </w:divBdr>
                        </w:div>
                      </w:divsChild>
                    </w:div>
                    <w:div w:id="708921191">
                      <w:marLeft w:val="0"/>
                      <w:marRight w:val="0"/>
                      <w:marTop w:val="0"/>
                      <w:marBottom w:val="0"/>
                      <w:divBdr>
                        <w:top w:val="none" w:sz="0" w:space="0" w:color="auto"/>
                        <w:left w:val="none" w:sz="0" w:space="0" w:color="auto"/>
                        <w:bottom w:val="none" w:sz="0" w:space="0" w:color="auto"/>
                        <w:right w:val="none" w:sz="0" w:space="0" w:color="auto"/>
                      </w:divBdr>
                      <w:divsChild>
                        <w:div w:id="453447769">
                          <w:marLeft w:val="0"/>
                          <w:marRight w:val="0"/>
                          <w:marTop w:val="0"/>
                          <w:marBottom w:val="0"/>
                          <w:divBdr>
                            <w:top w:val="none" w:sz="0" w:space="0" w:color="auto"/>
                            <w:left w:val="none" w:sz="0" w:space="0" w:color="auto"/>
                            <w:bottom w:val="none" w:sz="0" w:space="0" w:color="auto"/>
                            <w:right w:val="none" w:sz="0" w:space="0" w:color="auto"/>
                          </w:divBdr>
                        </w:div>
                      </w:divsChild>
                    </w:div>
                    <w:div w:id="714964398">
                      <w:marLeft w:val="0"/>
                      <w:marRight w:val="0"/>
                      <w:marTop w:val="0"/>
                      <w:marBottom w:val="0"/>
                      <w:divBdr>
                        <w:top w:val="none" w:sz="0" w:space="0" w:color="auto"/>
                        <w:left w:val="none" w:sz="0" w:space="0" w:color="auto"/>
                        <w:bottom w:val="none" w:sz="0" w:space="0" w:color="auto"/>
                        <w:right w:val="none" w:sz="0" w:space="0" w:color="auto"/>
                      </w:divBdr>
                      <w:divsChild>
                        <w:div w:id="521867159">
                          <w:marLeft w:val="0"/>
                          <w:marRight w:val="0"/>
                          <w:marTop w:val="0"/>
                          <w:marBottom w:val="0"/>
                          <w:divBdr>
                            <w:top w:val="none" w:sz="0" w:space="0" w:color="auto"/>
                            <w:left w:val="none" w:sz="0" w:space="0" w:color="auto"/>
                            <w:bottom w:val="none" w:sz="0" w:space="0" w:color="auto"/>
                            <w:right w:val="none" w:sz="0" w:space="0" w:color="auto"/>
                          </w:divBdr>
                        </w:div>
                      </w:divsChild>
                    </w:div>
                    <w:div w:id="739716081">
                      <w:marLeft w:val="0"/>
                      <w:marRight w:val="0"/>
                      <w:marTop w:val="0"/>
                      <w:marBottom w:val="0"/>
                      <w:divBdr>
                        <w:top w:val="none" w:sz="0" w:space="0" w:color="auto"/>
                        <w:left w:val="none" w:sz="0" w:space="0" w:color="auto"/>
                        <w:bottom w:val="none" w:sz="0" w:space="0" w:color="auto"/>
                        <w:right w:val="none" w:sz="0" w:space="0" w:color="auto"/>
                      </w:divBdr>
                      <w:divsChild>
                        <w:div w:id="2034456270">
                          <w:marLeft w:val="0"/>
                          <w:marRight w:val="0"/>
                          <w:marTop w:val="0"/>
                          <w:marBottom w:val="0"/>
                          <w:divBdr>
                            <w:top w:val="none" w:sz="0" w:space="0" w:color="auto"/>
                            <w:left w:val="none" w:sz="0" w:space="0" w:color="auto"/>
                            <w:bottom w:val="none" w:sz="0" w:space="0" w:color="auto"/>
                            <w:right w:val="none" w:sz="0" w:space="0" w:color="auto"/>
                          </w:divBdr>
                        </w:div>
                      </w:divsChild>
                    </w:div>
                    <w:div w:id="751317449">
                      <w:marLeft w:val="0"/>
                      <w:marRight w:val="0"/>
                      <w:marTop w:val="0"/>
                      <w:marBottom w:val="0"/>
                      <w:divBdr>
                        <w:top w:val="none" w:sz="0" w:space="0" w:color="auto"/>
                        <w:left w:val="none" w:sz="0" w:space="0" w:color="auto"/>
                        <w:bottom w:val="none" w:sz="0" w:space="0" w:color="auto"/>
                        <w:right w:val="none" w:sz="0" w:space="0" w:color="auto"/>
                      </w:divBdr>
                      <w:divsChild>
                        <w:div w:id="312639415">
                          <w:marLeft w:val="0"/>
                          <w:marRight w:val="0"/>
                          <w:marTop w:val="0"/>
                          <w:marBottom w:val="0"/>
                          <w:divBdr>
                            <w:top w:val="none" w:sz="0" w:space="0" w:color="auto"/>
                            <w:left w:val="none" w:sz="0" w:space="0" w:color="auto"/>
                            <w:bottom w:val="none" w:sz="0" w:space="0" w:color="auto"/>
                            <w:right w:val="none" w:sz="0" w:space="0" w:color="auto"/>
                          </w:divBdr>
                        </w:div>
                      </w:divsChild>
                    </w:div>
                    <w:div w:id="775633392">
                      <w:marLeft w:val="0"/>
                      <w:marRight w:val="0"/>
                      <w:marTop w:val="0"/>
                      <w:marBottom w:val="0"/>
                      <w:divBdr>
                        <w:top w:val="none" w:sz="0" w:space="0" w:color="auto"/>
                        <w:left w:val="none" w:sz="0" w:space="0" w:color="auto"/>
                        <w:bottom w:val="none" w:sz="0" w:space="0" w:color="auto"/>
                        <w:right w:val="none" w:sz="0" w:space="0" w:color="auto"/>
                      </w:divBdr>
                      <w:divsChild>
                        <w:div w:id="599946900">
                          <w:marLeft w:val="0"/>
                          <w:marRight w:val="0"/>
                          <w:marTop w:val="0"/>
                          <w:marBottom w:val="0"/>
                          <w:divBdr>
                            <w:top w:val="none" w:sz="0" w:space="0" w:color="auto"/>
                            <w:left w:val="none" w:sz="0" w:space="0" w:color="auto"/>
                            <w:bottom w:val="none" w:sz="0" w:space="0" w:color="auto"/>
                            <w:right w:val="none" w:sz="0" w:space="0" w:color="auto"/>
                          </w:divBdr>
                        </w:div>
                      </w:divsChild>
                    </w:div>
                    <w:div w:id="787312979">
                      <w:marLeft w:val="0"/>
                      <w:marRight w:val="0"/>
                      <w:marTop w:val="0"/>
                      <w:marBottom w:val="0"/>
                      <w:divBdr>
                        <w:top w:val="none" w:sz="0" w:space="0" w:color="auto"/>
                        <w:left w:val="none" w:sz="0" w:space="0" w:color="auto"/>
                        <w:bottom w:val="none" w:sz="0" w:space="0" w:color="auto"/>
                        <w:right w:val="none" w:sz="0" w:space="0" w:color="auto"/>
                      </w:divBdr>
                      <w:divsChild>
                        <w:div w:id="1383866591">
                          <w:marLeft w:val="0"/>
                          <w:marRight w:val="0"/>
                          <w:marTop w:val="0"/>
                          <w:marBottom w:val="0"/>
                          <w:divBdr>
                            <w:top w:val="none" w:sz="0" w:space="0" w:color="auto"/>
                            <w:left w:val="none" w:sz="0" w:space="0" w:color="auto"/>
                            <w:bottom w:val="none" w:sz="0" w:space="0" w:color="auto"/>
                            <w:right w:val="none" w:sz="0" w:space="0" w:color="auto"/>
                          </w:divBdr>
                        </w:div>
                      </w:divsChild>
                    </w:div>
                    <w:div w:id="849680387">
                      <w:marLeft w:val="0"/>
                      <w:marRight w:val="0"/>
                      <w:marTop w:val="0"/>
                      <w:marBottom w:val="0"/>
                      <w:divBdr>
                        <w:top w:val="none" w:sz="0" w:space="0" w:color="auto"/>
                        <w:left w:val="none" w:sz="0" w:space="0" w:color="auto"/>
                        <w:bottom w:val="none" w:sz="0" w:space="0" w:color="auto"/>
                        <w:right w:val="none" w:sz="0" w:space="0" w:color="auto"/>
                      </w:divBdr>
                      <w:divsChild>
                        <w:div w:id="770200096">
                          <w:marLeft w:val="0"/>
                          <w:marRight w:val="0"/>
                          <w:marTop w:val="0"/>
                          <w:marBottom w:val="0"/>
                          <w:divBdr>
                            <w:top w:val="none" w:sz="0" w:space="0" w:color="auto"/>
                            <w:left w:val="none" w:sz="0" w:space="0" w:color="auto"/>
                            <w:bottom w:val="none" w:sz="0" w:space="0" w:color="auto"/>
                            <w:right w:val="none" w:sz="0" w:space="0" w:color="auto"/>
                          </w:divBdr>
                        </w:div>
                      </w:divsChild>
                    </w:div>
                    <w:div w:id="866717831">
                      <w:marLeft w:val="0"/>
                      <w:marRight w:val="0"/>
                      <w:marTop w:val="0"/>
                      <w:marBottom w:val="0"/>
                      <w:divBdr>
                        <w:top w:val="none" w:sz="0" w:space="0" w:color="auto"/>
                        <w:left w:val="none" w:sz="0" w:space="0" w:color="auto"/>
                        <w:bottom w:val="none" w:sz="0" w:space="0" w:color="auto"/>
                        <w:right w:val="none" w:sz="0" w:space="0" w:color="auto"/>
                      </w:divBdr>
                      <w:divsChild>
                        <w:div w:id="1511483814">
                          <w:marLeft w:val="0"/>
                          <w:marRight w:val="0"/>
                          <w:marTop w:val="0"/>
                          <w:marBottom w:val="0"/>
                          <w:divBdr>
                            <w:top w:val="none" w:sz="0" w:space="0" w:color="auto"/>
                            <w:left w:val="none" w:sz="0" w:space="0" w:color="auto"/>
                            <w:bottom w:val="none" w:sz="0" w:space="0" w:color="auto"/>
                            <w:right w:val="none" w:sz="0" w:space="0" w:color="auto"/>
                          </w:divBdr>
                        </w:div>
                      </w:divsChild>
                    </w:div>
                    <w:div w:id="915824926">
                      <w:marLeft w:val="0"/>
                      <w:marRight w:val="0"/>
                      <w:marTop w:val="0"/>
                      <w:marBottom w:val="0"/>
                      <w:divBdr>
                        <w:top w:val="none" w:sz="0" w:space="0" w:color="auto"/>
                        <w:left w:val="none" w:sz="0" w:space="0" w:color="auto"/>
                        <w:bottom w:val="none" w:sz="0" w:space="0" w:color="auto"/>
                        <w:right w:val="none" w:sz="0" w:space="0" w:color="auto"/>
                      </w:divBdr>
                      <w:divsChild>
                        <w:div w:id="1786651852">
                          <w:marLeft w:val="0"/>
                          <w:marRight w:val="0"/>
                          <w:marTop w:val="0"/>
                          <w:marBottom w:val="0"/>
                          <w:divBdr>
                            <w:top w:val="none" w:sz="0" w:space="0" w:color="auto"/>
                            <w:left w:val="none" w:sz="0" w:space="0" w:color="auto"/>
                            <w:bottom w:val="none" w:sz="0" w:space="0" w:color="auto"/>
                            <w:right w:val="none" w:sz="0" w:space="0" w:color="auto"/>
                          </w:divBdr>
                        </w:div>
                      </w:divsChild>
                    </w:div>
                    <w:div w:id="950015497">
                      <w:marLeft w:val="0"/>
                      <w:marRight w:val="0"/>
                      <w:marTop w:val="0"/>
                      <w:marBottom w:val="0"/>
                      <w:divBdr>
                        <w:top w:val="none" w:sz="0" w:space="0" w:color="auto"/>
                        <w:left w:val="none" w:sz="0" w:space="0" w:color="auto"/>
                        <w:bottom w:val="none" w:sz="0" w:space="0" w:color="auto"/>
                        <w:right w:val="none" w:sz="0" w:space="0" w:color="auto"/>
                      </w:divBdr>
                      <w:divsChild>
                        <w:div w:id="1531726684">
                          <w:marLeft w:val="0"/>
                          <w:marRight w:val="0"/>
                          <w:marTop w:val="0"/>
                          <w:marBottom w:val="0"/>
                          <w:divBdr>
                            <w:top w:val="none" w:sz="0" w:space="0" w:color="auto"/>
                            <w:left w:val="none" w:sz="0" w:space="0" w:color="auto"/>
                            <w:bottom w:val="none" w:sz="0" w:space="0" w:color="auto"/>
                            <w:right w:val="none" w:sz="0" w:space="0" w:color="auto"/>
                          </w:divBdr>
                        </w:div>
                      </w:divsChild>
                    </w:div>
                    <w:div w:id="972056713">
                      <w:marLeft w:val="0"/>
                      <w:marRight w:val="0"/>
                      <w:marTop w:val="0"/>
                      <w:marBottom w:val="0"/>
                      <w:divBdr>
                        <w:top w:val="none" w:sz="0" w:space="0" w:color="auto"/>
                        <w:left w:val="none" w:sz="0" w:space="0" w:color="auto"/>
                        <w:bottom w:val="none" w:sz="0" w:space="0" w:color="auto"/>
                        <w:right w:val="none" w:sz="0" w:space="0" w:color="auto"/>
                      </w:divBdr>
                      <w:divsChild>
                        <w:div w:id="1261179860">
                          <w:marLeft w:val="0"/>
                          <w:marRight w:val="0"/>
                          <w:marTop w:val="0"/>
                          <w:marBottom w:val="0"/>
                          <w:divBdr>
                            <w:top w:val="none" w:sz="0" w:space="0" w:color="auto"/>
                            <w:left w:val="none" w:sz="0" w:space="0" w:color="auto"/>
                            <w:bottom w:val="none" w:sz="0" w:space="0" w:color="auto"/>
                            <w:right w:val="none" w:sz="0" w:space="0" w:color="auto"/>
                          </w:divBdr>
                        </w:div>
                      </w:divsChild>
                    </w:div>
                    <w:div w:id="976446872">
                      <w:marLeft w:val="0"/>
                      <w:marRight w:val="0"/>
                      <w:marTop w:val="0"/>
                      <w:marBottom w:val="0"/>
                      <w:divBdr>
                        <w:top w:val="none" w:sz="0" w:space="0" w:color="auto"/>
                        <w:left w:val="none" w:sz="0" w:space="0" w:color="auto"/>
                        <w:bottom w:val="none" w:sz="0" w:space="0" w:color="auto"/>
                        <w:right w:val="none" w:sz="0" w:space="0" w:color="auto"/>
                      </w:divBdr>
                      <w:divsChild>
                        <w:div w:id="1726296896">
                          <w:marLeft w:val="0"/>
                          <w:marRight w:val="0"/>
                          <w:marTop w:val="0"/>
                          <w:marBottom w:val="0"/>
                          <w:divBdr>
                            <w:top w:val="none" w:sz="0" w:space="0" w:color="auto"/>
                            <w:left w:val="none" w:sz="0" w:space="0" w:color="auto"/>
                            <w:bottom w:val="none" w:sz="0" w:space="0" w:color="auto"/>
                            <w:right w:val="none" w:sz="0" w:space="0" w:color="auto"/>
                          </w:divBdr>
                        </w:div>
                      </w:divsChild>
                    </w:div>
                    <w:div w:id="988435696">
                      <w:marLeft w:val="0"/>
                      <w:marRight w:val="0"/>
                      <w:marTop w:val="0"/>
                      <w:marBottom w:val="0"/>
                      <w:divBdr>
                        <w:top w:val="none" w:sz="0" w:space="0" w:color="auto"/>
                        <w:left w:val="none" w:sz="0" w:space="0" w:color="auto"/>
                        <w:bottom w:val="none" w:sz="0" w:space="0" w:color="auto"/>
                        <w:right w:val="none" w:sz="0" w:space="0" w:color="auto"/>
                      </w:divBdr>
                      <w:divsChild>
                        <w:div w:id="1864975123">
                          <w:marLeft w:val="0"/>
                          <w:marRight w:val="0"/>
                          <w:marTop w:val="0"/>
                          <w:marBottom w:val="0"/>
                          <w:divBdr>
                            <w:top w:val="none" w:sz="0" w:space="0" w:color="auto"/>
                            <w:left w:val="none" w:sz="0" w:space="0" w:color="auto"/>
                            <w:bottom w:val="none" w:sz="0" w:space="0" w:color="auto"/>
                            <w:right w:val="none" w:sz="0" w:space="0" w:color="auto"/>
                          </w:divBdr>
                        </w:div>
                      </w:divsChild>
                    </w:div>
                    <w:div w:id="996500356">
                      <w:marLeft w:val="0"/>
                      <w:marRight w:val="0"/>
                      <w:marTop w:val="0"/>
                      <w:marBottom w:val="0"/>
                      <w:divBdr>
                        <w:top w:val="none" w:sz="0" w:space="0" w:color="auto"/>
                        <w:left w:val="none" w:sz="0" w:space="0" w:color="auto"/>
                        <w:bottom w:val="none" w:sz="0" w:space="0" w:color="auto"/>
                        <w:right w:val="none" w:sz="0" w:space="0" w:color="auto"/>
                      </w:divBdr>
                      <w:divsChild>
                        <w:div w:id="687175426">
                          <w:marLeft w:val="0"/>
                          <w:marRight w:val="0"/>
                          <w:marTop w:val="0"/>
                          <w:marBottom w:val="0"/>
                          <w:divBdr>
                            <w:top w:val="none" w:sz="0" w:space="0" w:color="auto"/>
                            <w:left w:val="none" w:sz="0" w:space="0" w:color="auto"/>
                            <w:bottom w:val="none" w:sz="0" w:space="0" w:color="auto"/>
                            <w:right w:val="none" w:sz="0" w:space="0" w:color="auto"/>
                          </w:divBdr>
                        </w:div>
                      </w:divsChild>
                    </w:div>
                    <w:div w:id="1005669588">
                      <w:marLeft w:val="0"/>
                      <w:marRight w:val="0"/>
                      <w:marTop w:val="0"/>
                      <w:marBottom w:val="0"/>
                      <w:divBdr>
                        <w:top w:val="none" w:sz="0" w:space="0" w:color="auto"/>
                        <w:left w:val="none" w:sz="0" w:space="0" w:color="auto"/>
                        <w:bottom w:val="none" w:sz="0" w:space="0" w:color="auto"/>
                        <w:right w:val="none" w:sz="0" w:space="0" w:color="auto"/>
                      </w:divBdr>
                      <w:divsChild>
                        <w:div w:id="1682974924">
                          <w:marLeft w:val="0"/>
                          <w:marRight w:val="0"/>
                          <w:marTop w:val="0"/>
                          <w:marBottom w:val="0"/>
                          <w:divBdr>
                            <w:top w:val="none" w:sz="0" w:space="0" w:color="auto"/>
                            <w:left w:val="none" w:sz="0" w:space="0" w:color="auto"/>
                            <w:bottom w:val="none" w:sz="0" w:space="0" w:color="auto"/>
                            <w:right w:val="none" w:sz="0" w:space="0" w:color="auto"/>
                          </w:divBdr>
                        </w:div>
                      </w:divsChild>
                    </w:div>
                    <w:div w:id="1141076923">
                      <w:marLeft w:val="0"/>
                      <w:marRight w:val="0"/>
                      <w:marTop w:val="0"/>
                      <w:marBottom w:val="0"/>
                      <w:divBdr>
                        <w:top w:val="none" w:sz="0" w:space="0" w:color="auto"/>
                        <w:left w:val="none" w:sz="0" w:space="0" w:color="auto"/>
                        <w:bottom w:val="none" w:sz="0" w:space="0" w:color="auto"/>
                        <w:right w:val="none" w:sz="0" w:space="0" w:color="auto"/>
                      </w:divBdr>
                      <w:divsChild>
                        <w:div w:id="522324741">
                          <w:marLeft w:val="0"/>
                          <w:marRight w:val="0"/>
                          <w:marTop w:val="0"/>
                          <w:marBottom w:val="0"/>
                          <w:divBdr>
                            <w:top w:val="none" w:sz="0" w:space="0" w:color="auto"/>
                            <w:left w:val="none" w:sz="0" w:space="0" w:color="auto"/>
                            <w:bottom w:val="none" w:sz="0" w:space="0" w:color="auto"/>
                            <w:right w:val="none" w:sz="0" w:space="0" w:color="auto"/>
                          </w:divBdr>
                        </w:div>
                      </w:divsChild>
                    </w:div>
                    <w:div w:id="1167358490">
                      <w:marLeft w:val="0"/>
                      <w:marRight w:val="0"/>
                      <w:marTop w:val="0"/>
                      <w:marBottom w:val="0"/>
                      <w:divBdr>
                        <w:top w:val="none" w:sz="0" w:space="0" w:color="auto"/>
                        <w:left w:val="none" w:sz="0" w:space="0" w:color="auto"/>
                        <w:bottom w:val="none" w:sz="0" w:space="0" w:color="auto"/>
                        <w:right w:val="none" w:sz="0" w:space="0" w:color="auto"/>
                      </w:divBdr>
                      <w:divsChild>
                        <w:div w:id="1237593099">
                          <w:marLeft w:val="0"/>
                          <w:marRight w:val="0"/>
                          <w:marTop w:val="0"/>
                          <w:marBottom w:val="0"/>
                          <w:divBdr>
                            <w:top w:val="none" w:sz="0" w:space="0" w:color="auto"/>
                            <w:left w:val="none" w:sz="0" w:space="0" w:color="auto"/>
                            <w:bottom w:val="none" w:sz="0" w:space="0" w:color="auto"/>
                            <w:right w:val="none" w:sz="0" w:space="0" w:color="auto"/>
                          </w:divBdr>
                        </w:div>
                      </w:divsChild>
                    </w:div>
                    <w:div w:id="1214780148">
                      <w:marLeft w:val="0"/>
                      <w:marRight w:val="0"/>
                      <w:marTop w:val="0"/>
                      <w:marBottom w:val="0"/>
                      <w:divBdr>
                        <w:top w:val="none" w:sz="0" w:space="0" w:color="auto"/>
                        <w:left w:val="none" w:sz="0" w:space="0" w:color="auto"/>
                        <w:bottom w:val="none" w:sz="0" w:space="0" w:color="auto"/>
                        <w:right w:val="none" w:sz="0" w:space="0" w:color="auto"/>
                      </w:divBdr>
                      <w:divsChild>
                        <w:div w:id="547029871">
                          <w:marLeft w:val="0"/>
                          <w:marRight w:val="0"/>
                          <w:marTop w:val="0"/>
                          <w:marBottom w:val="0"/>
                          <w:divBdr>
                            <w:top w:val="none" w:sz="0" w:space="0" w:color="auto"/>
                            <w:left w:val="none" w:sz="0" w:space="0" w:color="auto"/>
                            <w:bottom w:val="none" w:sz="0" w:space="0" w:color="auto"/>
                            <w:right w:val="none" w:sz="0" w:space="0" w:color="auto"/>
                          </w:divBdr>
                        </w:div>
                      </w:divsChild>
                    </w:div>
                    <w:div w:id="1219591675">
                      <w:marLeft w:val="0"/>
                      <w:marRight w:val="0"/>
                      <w:marTop w:val="0"/>
                      <w:marBottom w:val="0"/>
                      <w:divBdr>
                        <w:top w:val="none" w:sz="0" w:space="0" w:color="auto"/>
                        <w:left w:val="none" w:sz="0" w:space="0" w:color="auto"/>
                        <w:bottom w:val="none" w:sz="0" w:space="0" w:color="auto"/>
                        <w:right w:val="none" w:sz="0" w:space="0" w:color="auto"/>
                      </w:divBdr>
                      <w:divsChild>
                        <w:div w:id="112478405">
                          <w:marLeft w:val="0"/>
                          <w:marRight w:val="0"/>
                          <w:marTop w:val="0"/>
                          <w:marBottom w:val="0"/>
                          <w:divBdr>
                            <w:top w:val="none" w:sz="0" w:space="0" w:color="auto"/>
                            <w:left w:val="none" w:sz="0" w:space="0" w:color="auto"/>
                            <w:bottom w:val="none" w:sz="0" w:space="0" w:color="auto"/>
                            <w:right w:val="none" w:sz="0" w:space="0" w:color="auto"/>
                          </w:divBdr>
                        </w:div>
                      </w:divsChild>
                    </w:div>
                    <w:div w:id="1226641218">
                      <w:marLeft w:val="0"/>
                      <w:marRight w:val="0"/>
                      <w:marTop w:val="0"/>
                      <w:marBottom w:val="0"/>
                      <w:divBdr>
                        <w:top w:val="none" w:sz="0" w:space="0" w:color="auto"/>
                        <w:left w:val="none" w:sz="0" w:space="0" w:color="auto"/>
                        <w:bottom w:val="none" w:sz="0" w:space="0" w:color="auto"/>
                        <w:right w:val="none" w:sz="0" w:space="0" w:color="auto"/>
                      </w:divBdr>
                      <w:divsChild>
                        <w:div w:id="2071921389">
                          <w:marLeft w:val="0"/>
                          <w:marRight w:val="0"/>
                          <w:marTop w:val="0"/>
                          <w:marBottom w:val="0"/>
                          <w:divBdr>
                            <w:top w:val="none" w:sz="0" w:space="0" w:color="auto"/>
                            <w:left w:val="none" w:sz="0" w:space="0" w:color="auto"/>
                            <w:bottom w:val="none" w:sz="0" w:space="0" w:color="auto"/>
                            <w:right w:val="none" w:sz="0" w:space="0" w:color="auto"/>
                          </w:divBdr>
                        </w:div>
                      </w:divsChild>
                    </w:div>
                    <w:div w:id="1262907588">
                      <w:marLeft w:val="0"/>
                      <w:marRight w:val="0"/>
                      <w:marTop w:val="0"/>
                      <w:marBottom w:val="0"/>
                      <w:divBdr>
                        <w:top w:val="none" w:sz="0" w:space="0" w:color="auto"/>
                        <w:left w:val="none" w:sz="0" w:space="0" w:color="auto"/>
                        <w:bottom w:val="none" w:sz="0" w:space="0" w:color="auto"/>
                        <w:right w:val="none" w:sz="0" w:space="0" w:color="auto"/>
                      </w:divBdr>
                      <w:divsChild>
                        <w:div w:id="1830749306">
                          <w:marLeft w:val="0"/>
                          <w:marRight w:val="0"/>
                          <w:marTop w:val="0"/>
                          <w:marBottom w:val="0"/>
                          <w:divBdr>
                            <w:top w:val="none" w:sz="0" w:space="0" w:color="auto"/>
                            <w:left w:val="none" w:sz="0" w:space="0" w:color="auto"/>
                            <w:bottom w:val="none" w:sz="0" w:space="0" w:color="auto"/>
                            <w:right w:val="none" w:sz="0" w:space="0" w:color="auto"/>
                          </w:divBdr>
                        </w:div>
                      </w:divsChild>
                    </w:div>
                    <w:div w:id="1296061453">
                      <w:marLeft w:val="0"/>
                      <w:marRight w:val="0"/>
                      <w:marTop w:val="0"/>
                      <w:marBottom w:val="0"/>
                      <w:divBdr>
                        <w:top w:val="none" w:sz="0" w:space="0" w:color="auto"/>
                        <w:left w:val="none" w:sz="0" w:space="0" w:color="auto"/>
                        <w:bottom w:val="none" w:sz="0" w:space="0" w:color="auto"/>
                        <w:right w:val="none" w:sz="0" w:space="0" w:color="auto"/>
                      </w:divBdr>
                      <w:divsChild>
                        <w:div w:id="75591433">
                          <w:marLeft w:val="0"/>
                          <w:marRight w:val="0"/>
                          <w:marTop w:val="0"/>
                          <w:marBottom w:val="0"/>
                          <w:divBdr>
                            <w:top w:val="none" w:sz="0" w:space="0" w:color="auto"/>
                            <w:left w:val="none" w:sz="0" w:space="0" w:color="auto"/>
                            <w:bottom w:val="none" w:sz="0" w:space="0" w:color="auto"/>
                            <w:right w:val="none" w:sz="0" w:space="0" w:color="auto"/>
                          </w:divBdr>
                        </w:div>
                      </w:divsChild>
                    </w:div>
                    <w:div w:id="1303265097">
                      <w:marLeft w:val="0"/>
                      <w:marRight w:val="0"/>
                      <w:marTop w:val="0"/>
                      <w:marBottom w:val="0"/>
                      <w:divBdr>
                        <w:top w:val="none" w:sz="0" w:space="0" w:color="auto"/>
                        <w:left w:val="none" w:sz="0" w:space="0" w:color="auto"/>
                        <w:bottom w:val="none" w:sz="0" w:space="0" w:color="auto"/>
                        <w:right w:val="none" w:sz="0" w:space="0" w:color="auto"/>
                      </w:divBdr>
                      <w:divsChild>
                        <w:div w:id="440564189">
                          <w:marLeft w:val="0"/>
                          <w:marRight w:val="0"/>
                          <w:marTop w:val="0"/>
                          <w:marBottom w:val="0"/>
                          <w:divBdr>
                            <w:top w:val="none" w:sz="0" w:space="0" w:color="auto"/>
                            <w:left w:val="none" w:sz="0" w:space="0" w:color="auto"/>
                            <w:bottom w:val="none" w:sz="0" w:space="0" w:color="auto"/>
                            <w:right w:val="none" w:sz="0" w:space="0" w:color="auto"/>
                          </w:divBdr>
                        </w:div>
                      </w:divsChild>
                    </w:div>
                    <w:div w:id="1326084766">
                      <w:marLeft w:val="0"/>
                      <w:marRight w:val="0"/>
                      <w:marTop w:val="0"/>
                      <w:marBottom w:val="0"/>
                      <w:divBdr>
                        <w:top w:val="none" w:sz="0" w:space="0" w:color="auto"/>
                        <w:left w:val="none" w:sz="0" w:space="0" w:color="auto"/>
                        <w:bottom w:val="none" w:sz="0" w:space="0" w:color="auto"/>
                        <w:right w:val="none" w:sz="0" w:space="0" w:color="auto"/>
                      </w:divBdr>
                      <w:divsChild>
                        <w:div w:id="209264204">
                          <w:marLeft w:val="0"/>
                          <w:marRight w:val="0"/>
                          <w:marTop w:val="0"/>
                          <w:marBottom w:val="0"/>
                          <w:divBdr>
                            <w:top w:val="none" w:sz="0" w:space="0" w:color="auto"/>
                            <w:left w:val="none" w:sz="0" w:space="0" w:color="auto"/>
                            <w:bottom w:val="none" w:sz="0" w:space="0" w:color="auto"/>
                            <w:right w:val="none" w:sz="0" w:space="0" w:color="auto"/>
                          </w:divBdr>
                        </w:div>
                      </w:divsChild>
                    </w:div>
                    <w:div w:id="1328480444">
                      <w:marLeft w:val="0"/>
                      <w:marRight w:val="0"/>
                      <w:marTop w:val="0"/>
                      <w:marBottom w:val="0"/>
                      <w:divBdr>
                        <w:top w:val="none" w:sz="0" w:space="0" w:color="auto"/>
                        <w:left w:val="none" w:sz="0" w:space="0" w:color="auto"/>
                        <w:bottom w:val="none" w:sz="0" w:space="0" w:color="auto"/>
                        <w:right w:val="none" w:sz="0" w:space="0" w:color="auto"/>
                      </w:divBdr>
                      <w:divsChild>
                        <w:div w:id="1327592605">
                          <w:marLeft w:val="0"/>
                          <w:marRight w:val="0"/>
                          <w:marTop w:val="0"/>
                          <w:marBottom w:val="0"/>
                          <w:divBdr>
                            <w:top w:val="none" w:sz="0" w:space="0" w:color="auto"/>
                            <w:left w:val="none" w:sz="0" w:space="0" w:color="auto"/>
                            <w:bottom w:val="none" w:sz="0" w:space="0" w:color="auto"/>
                            <w:right w:val="none" w:sz="0" w:space="0" w:color="auto"/>
                          </w:divBdr>
                        </w:div>
                      </w:divsChild>
                    </w:div>
                    <w:div w:id="1330526211">
                      <w:marLeft w:val="0"/>
                      <w:marRight w:val="0"/>
                      <w:marTop w:val="0"/>
                      <w:marBottom w:val="0"/>
                      <w:divBdr>
                        <w:top w:val="none" w:sz="0" w:space="0" w:color="auto"/>
                        <w:left w:val="none" w:sz="0" w:space="0" w:color="auto"/>
                        <w:bottom w:val="none" w:sz="0" w:space="0" w:color="auto"/>
                        <w:right w:val="none" w:sz="0" w:space="0" w:color="auto"/>
                      </w:divBdr>
                      <w:divsChild>
                        <w:div w:id="910043171">
                          <w:marLeft w:val="0"/>
                          <w:marRight w:val="0"/>
                          <w:marTop w:val="0"/>
                          <w:marBottom w:val="0"/>
                          <w:divBdr>
                            <w:top w:val="none" w:sz="0" w:space="0" w:color="auto"/>
                            <w:left w:val="none" w:sz="0" w:space="0" w:color="auto"/>
                            <w:bottom w:val="none" w:sz="0" w:space="0" w:color="auto"/>
                            <w:right w:val="none" w:sz="0" w:space="0" w:color="auto"/>
                          </w:divBdr>
                        </w:div>
                      </w:divsChild>
                    </w:div>
                    <w:div w:id="1372995719">
                      <w:marLeft w:val="0"/>
                      <w:marRight w:val="0"/>
                      <w:marTop w:val="0"/>
                      <w:marBottom w:val="0"/>
                      <w:divBdr>
                        <w:top w:val="none" w:sz="0" w:space="0" w:color="auto"/>
                        <w:left w:val="none" w:sz="0" w:space="0" w:color="auto"/>
                        <w:bottom w:val="none" w:sz="0" w:space="0" w:color="auto"/>
                        <w:right w:val="none" w:sz="0" w:space="0" w:color="auto"/>
                      </w:divBdr>
                      <w:divsChild>
                        <w:div w:id="706179816">
                          <w:marLeft w:val="0"/>
                          <w:marRight w:val="0"/>
                          <w:marTop w:val="0"/>
                          <w:marBottom w:val="0"/>
                          <w:divBdr>
                            <w:top w:val="none" w:sz="0" w:space="0" w:color="auto"/>
                            <w:left w:val="none" w:sz="0" w:space="0" w:color="auto"/>
                            <w:bottom w:val="none" w:sz="0" w:space="0" w:color="auto"/>
                            <w:right w:val="none" w:sz="0" w:space="0" w:color="auto"/>
                          </w:divBdr>
                        </w:div>
                      </w:divsChild>
                    </w:div>
                    <w:div w:id="1411655020">
                      <w:marLeft w:val="0"/>
                      <w:marRight w:val="0"/>
                      <w:marTop w:val="0"/>
                      <w:marBottom w:val="0"/>
                      <w:divBdr>
                        <w:top w:val="none" w:sz="0" w:space="0" w:color="auto"/>
                        <w:left w:val="none" w:sz="0" w:space="0" w:color="auto"/>
                        <w:bottom w:val="none" w:sz="0" w:space="0" w:color="auto"/>
                        <w:right w:val="none" w:sz="0" w:space="0" w:color="auto"/>
                      </w:divBdr>
                      <w:divsChild>
                        <w:div w:id="512887944">
                          <w:marLeft w:val="0"/>
                          <w:marRight w:val="0"/>
                          <w:marTop w:val="0"/>
                          <w:marBottom w:val="0"/>
                          <w:divBdr>
                            <w:top w:val="none" w:sz="0" w:space="0" w:color="auto"/>
                            <w:left w:val="none" w:sz="0" w:space="0" w:color="auto"/>
                            <w:bottom w:val="none" w:sz="0" w:space="0" w:color="auto"/>
                            <w:right w:val="none" w:sz="0" w:space="0" w:color="auto"/>
                          </w:divBdr>
                        </w:div>
                      </w:divsChild>
                    </w:div>
                    <w:div w:id="1426144407">
                      <w:marLeft w:val="0"/>
                      <w:marRight w:val="0"/>
                      <w:marTop w:val="0"/>
                      <w:marBottom w:val="0"/>
                      <w:divBdr>
                        <w:top w:val="none" w:sz="0" w:space="0" w:color="auto"/>
                        <w:left w:val="none" w:sz="0" w:space="0" w:color="auto"/>
                        <w:bottom w:val="none" w:sz="0" w:space="0" w:color="auto"/>
                        <w:right w:val="none" w:sz="0" w:space="0" w:color="auto"/>
                      </w:divBdr>
                      <w:divsChild>
                        <w:div w:id="1022898402">
                          <w:marLeft w:val="0"/>
                          <w:marRight w:val="0"/>
                          <w:marTop w:val="0"/>
                          <w:marBottom w:val="0"/>
                          <w:divBdr>
                            <w:top w:val="none" w:sz="0" w:space="0" w:color="auto"/>
                            <w:left w:val="none" w:sz="0" w:space="0" w:color="auto"/>
                            <w:bottom w:val="none" w:sz="0" w:space="0" w:color="auto"/>
                            <w:right w:val="none" w:sz="0" w:space="0" w:color="auto"/>
                          </w:divBdr>
                        </w:div>
                      </w:divsChild>
                    </w:div>
                    <w:div w:id="1446345558">
                      <w:marLeft w:val="0"/>
                      <w:marRight w:val="0"/>
                      <w:marTop w:val="0"/>
                      <w:marBottom w:val="0"/>
                      <w:divBdr>
                        <w:top w:val="none" w:sz="0" w:space="0" w:color="auto"/>
                        <w:left w:val="none" w:sz="0" w:space="0" w:color="auto"/>
                        <w:bottom w:val="none" w:sz="0" w:space="0" w:color="auto"/>
                        <w:right w:val="none" w:sz="0" w:space="0" w:color="auto"/>
                      </w:divBdr>
                      <w:divsChild>
                        <w:div w:id="1955358112">
                          <w:marLeft w:val="0"/>
                          <w:marRight w:val="0"/>
                          <w:marTop w:val="0"/>
                          <w:marBottom w:val="0"/>
                          <w:divBdr>
                            <w:top w:val="none" w:sz="0" w:space="0" w:color="auto"/>
                            <w:left w:val="none" w:sz="0" w:space="0" w:color="auto"/>
                            <w:bottom w:val="none" w:sz="0" w:space="0" w:color="auto"/>
                            <w:right w:val="none" w:sz="0" w:space="0" w:color="auto"/>
                          </w:divBdr>
                        </w:div>
                      </w:divsChild>
                    </w:div>
                    <w:div w:id="1464345846">
                      <w:marLeft w:val="0"/>
                      <w:marRight w:val="0"/>
                      <w:marTop w:val="0"/>
                      <w:marBottom w:val="0"/>
                      <w:divBdr>
                        <w:top w:val="none" w:sz="0" w:space="0" w:color="auto"/>
                        <w:left w:val="none" w:sz="0" w:space="0" w:color="auto"/>
                        <w:bottom w:val="none" w:sz="0" w:space="0" w:color="auto"/>
                        <w:right w:val="none" w:sz="0" w:space="0" w:color="auto"/>
                      </w:divBdr>
                      <w:divsChild>
                        <w:div w:id="1071663021">
                          <w:marLeft w:val="0"/>
                          <w:marRight w:val="0"/>
                          <w:marTop w:val="0"/>
                          <w:marBottom w:val="0"/>
                          <w:divBdr>
                            <w:top w:val="none" w:sz="0" w:space="0" w:color="auto"/>
                            <w:left w:val="none" w:sz="0" w:space="0" w:color="auto"/>
                            <w:bottom w:val="none" w:sz="0" w:space="0" w:color="auto"/>
                            <w:right w:val="none" w:sz="0" w:space="0" w:color="auto"/>
                          </w:divBdr>
                        </w:div>
                      </w:divsChild>
                    </w:div>
                    <w:div w:id="1520044018">
                      <w:marLeft w:val="0"/>
                      <w:marRight w:val="0"/>
                      <w:marTop w:val="0"/>
                      <w:marBottom w:val="0"/>
                      <w:divBdr>
                        <w:top w:val="none" w:sz="0" w:space="0" w:color="auto"/>
                        <w:left w:val="none" w:sz="0" w:space="0" w:color="auto"/>
                        <w:bottom w:val="none" w:sz="0" w:space="0" w:color="auto"/>
                        <w:right w:val="none" w:sz="0" w:space="0" w:color="auto"/>
                      </w:divBdr>
                      <w:divsChild>
                        <w:div w:id="1486968243">
                          <w:marLeft w:val="0"/>
                          <w:marRight w:val="0"/>
                          <w:marTop w:val="0"/>
                          <w:marBottom w:val="0"/>
                          <w:divBdr>
                            <w:top w:val="none" w:sz="0" w:space="0" w:color="auto"/>
                            <w:left w:val="none" w:sz="0" w:space="0" w:color="auto"/>
                            <w:bottom w:val="none" w:sz="0" w:space="0" w:color="auto"/>
                            <w:right w:val="none" w:sz="0" w:space="0" w:color="auto"/>
                          </w:divBdr>
                        </w:div>
                      </w:divsChild>
                    </w:div>
                    <w:div w:id="1529753452">
                      <w:marLeft w:val="0"/>
                      <w:marRight w:val="0"/>
                      <w:marTop w:val="0"/>
                      <w:marBottom w:val="0"/>
                      <w:divBdr>
                        <w:top w:val="none" w:sz="0" w:space="0" w:color="auto"/>
                        <w:left w:val="none" w:sz="0" w:space="0" w:color="auto"/>
                        <w:bottom w:val="none" w:sz="0" w:space="0" w:color="auto"/>
                        <w:right w:val="none" w:sz="0" w:space="0" w:color="auto"/>
                      </w:divBdr>
                      <w:divsChild>
                        <w:div w:id="241716468">
                          <w:marLeft w:val="0"/>
                          <w:marRight w:val="0"/>
                          <w:marTop w:val="0"/>
                          <w:marBottom w:val="0"/>
                          <w:divBdr>
                            <w:top w:val="none" w:sz="0" w:space="0" w:color="auto"/>
                            <w:left w:val="none" w:sz="0" w:space="0" w:color="auto"/>
                            <w:bottom w:val="none" w:sz="0" w:space="0" w:color="auto"/>
                            <w:right w:val="none" w:sz="0" w:space="0" w:color="auto"/>
                          </w:divBdr>
                        </w:div>
                      </w:divsChild>
                    </w:div>
                    <w:div w:id="1621297542">
                      <w:marLeft w:val="0"/>
                      <w:marRight w:val="0"/>
                      <w:marTop w:val="0"/>
                      <w:marBottom w:val="0"/>
                      <w:divBdr>
                        <w:top w:val="none" w:sz="0" w:space="0" w:color="auto"/>
                        <w:left w:val="none" w:sz="0" w:space="0" w:color="auto"/>
                        <w:bottom w:val="none" w:sz="0" w:space="0" w:color="auto"/>
                        <w:right w:val="none" w:sz="0" w:space="0" w:color="auto"/>
                      </w:divBdr>
                      <w:divsChild>
                        <w:div w:id="948126260">
                          <w:marLeft w:val="0"/>
                          <w:marRight w:val="0"/>
                          <w:marTop w:val="0"/>
                          <w:marBottom w:val="0"/>
                          <w:divBdr>
                            <w:top w:val="none" w:sz="0" w:space="0" w:color="auto"/>
                            <w:left w:val="none" w:sz="0" w:space="0" w:color="auto"/>
                            <w:bottom w:val="none" w:sz="0" w:space="0" w:color="auto"/>
                            <w:right w:val="none" w:sz="0" w:space="0" w:color="auto"/>
                          </w:divBdr>
                        </w:div>
                      </w:divsChild>
                    </w:div>
                    <w:div w:id="1622804003">
                      <w:marLeft w:val="0"/>
                      <w:marRight w:val="0"/>
                      <w:marTop w:val="0"/>
                      <w:marBottom w:val="0"/>
                      <w:divBdr>
                        <w:top w:val="none" w:sz="0" w:space="0" w:color="auto"/>
                        <w:left w:val="none" w:sz="0" w:space="0" w:color="auto"/>
                        <w:bottom w:val="none" w:sz="0" w:space="0" w:color="auto"/>
                        <w:right w:val="none" w:sz="0" w:space="0" w:color="auto"/>
                      </w:divBdr>
                      <w:divsChild>
                        <w:div w:id="85344396">
                          <w:marLeft w:val="0"/>
                          <w:marRight w:val="0"/>
                          <w:marTop w:val="0"/>
                          <w:marBottom w:val="0"/>
                          <w:divBdr>
                            <w:top w:val="none" w:sz="0" w:space="0" w:color="auto"/>
                            <w:left w:val="none" w:sz="0" w:space="0" w:color="auto"/>
                            <w:bottom w:val="none" w:sz="0" w:space="0" w:color="auto"/>
                            <w:right w:val="none" w:sz="0" w:space="0" w:color="auto"/>
                          </w:divBdr>
                        </w:div>
                      </w:divsChild>
                    </w:div>
                    <w:div w:id="1633555927">
                      <w:marLeft w:val="0"/>
                      <w:marRight w:val="0"/>
                      <w:marTop w:val="0"/>
                      <w:marBottom w:val="0"/>
                      <w:divBdr>
                        <w:top w:val="none" w:sz="0" w:space="0" w:color="auto"/>
                        <w:left w:val="none" w:sz="0" w:space="0" w:color="auto"/>
                        <w:bottom w:val="none" w:sz="0" w:space="0" w:color="auto"/>
                        <w:right w:val="none" w:sz="0" w:space="0" w:color="auto"/>
                      </w:divBdr>
                      <w:divsChild>
                        <w:div w:id="154540410">
                          <w:marLeft w:val="0"/>
                          <w:marRight w:val="0"/>
                          <w:marTop w:val="0"/>
                          <w:marBottom w:val="0"/>
                          <w:divBdr>
                            <w:top w:val="none" w:sz="0" w:space="0" w:color="auto"/>
                            <w:left w:val="none" w:sz="0" w:space="0" w:color="auto"/>
                            <w:bottom w:val="none" w:sz="0" w:space="0" w:color="auto"/>
                            <w:right w:val="none" w:sz="0" w:space="0" w:color="auto"/>
                          </w:divBdr>
                        </w:div>
                      </w:divsChild>
                    </w:div>
                    <w:div w:id="1649170543">
                      <w:marLeft w:val="0"/>
                      <w:marRight w:val="0"/>
                      <w:marTop w:val="0"/>
                      <w:marBottom w:val="0"/>
                      <w:divBdr>
                        <w:top w:val="none" w:sz="0" w:space="0" w:color="auto"/>
                        <w:left w:val="none" w:sz="0" w:space="0" w:color="auto"/>
                        <w:bottom w:val="none" w:sz="0" w:space="0" w:color="auto"/>
                        <w:right w:val="none" w:sz="0" w:space="0" w:color="auto"/>
                      </w:divBdr>
                      <w:divsChild>
                        <w:div w:id="746730108">
                          <w:marLeft w:val="0"/>
                          <w:marRight w:val="0"/>
                          <w:marTop w:val="0"/>
                          <w:marBottom w:val="0"/>
                          <w:divBdr>
                            <w:top w:val="none" w:sz="0" w:space="0" w:color="auto"/>
                            <w:left w:val="none" w:sz="0" w:space="0" w:color="auto"/>
                            <w:bottom w:val="none" w:sz="0" w:space="0" w:color="auto"/>
                            <w:right w:val="none" w:sz="0" w:space="0" w:color="auto"/>
                          </w:divBdr>
                        </w:div>
                      </w:divsChild>
                    </w:div>
                    <w:div w:id="1679888280">
                      <w:marLeft w:val="0"/>
                      <w:marRight w:val="0"/>
                      <w:marTop w:val="0"/>
                      <w:marBottom w:val="0"/>
                      <w:divBdr>
                        <w:top w:val="none" w:sz="0" w:space="0" w:color="auto"/>
                        <w:left w:val="none" w:sz="0" w:space="0" w:color="auto"/>
                        <w:bottom w:val="none" w:sz="0" w:space="0" w:color="auto"/>
                        <w:right w:val="none" w:sz="0" w:space="0" w:color="auto"/>
                      </w:divBdr>
                      <w:divsChild>
                        <w:div w:id="1788039523">
                          <w:marLeft w:val="0"/>
                          <w:marRight w:val="0"/>
                          <w:marTop w:val="0"/>
                          <w:marBottom w:val="0"/>
                          <w:divBdr>
                            <w:top w:val="none" w:sz="0" w:space="0" w:color="auto"/>
                            <w:left w:val="none" w:sz="0" w:space="0" w:color="auto"/>
                            <w:bottom w:val="none" w:sz="0" w:space="0" w:color="auto"/>
                            <w:right w:val="none" w:sz="0" w:space="0" w:color="auto"/>
                          </w:divBdr>
                        </w:div>
                      </w:divsChild>
                    </w:div>
                    <w:div w:id="1699239334">
                      <w:marLeft w:val="0"/>
                      <w:marRight w:val="0"/>
                      <w:marTop w:val="0"/>
                      <w:marBottom w:val="0"/>
                      <w:divBdr>
                        <w:top w:val="none" w:sz="0" w:space="0" w:color="auto"/>
                        <w:left w:val="none" w:sz="0" w:space="0" w:color="auto"/>
                        <w:bottom w:val="none" w:sz="0" w:space="0" w:color="auto"/>
                        <w:right w:val="none" w:sz="0" w:space="0" w:color="auto"/>
                      </w:divBdr>
                      <w:divsChild>
                        <w:div w:id="1405254554">
                          <w:marLeft w:val="0"/>
                          <w:marRight w:val="0"/>
                          <w:marTop w:val="0"/>
                          <w:marBottom w:val="0"/>
                          <w:divBdr>
                            <w:top w:val="none" w:sz="0" w:space="0" w:color="auto"/>
                            <w:left w:val="none" w:sz="0" w:space="0" w:color="auto"/>
                            <w:bottom w:val="none" w:sz="0" w:space="0" w:color="auto"/>
                            <w:right w:val="none" w:sz="0" w:space="0" w:color="auto"/>
                          </w:divBdr>
                        </w:div>
                      </w:divsChild>
                    </w:div>
                    <w:div w:id="1715306457">
                      <w:marLeft w:val="0"/>
                      <w:marRight w:val="0"/>
                      <w:marTop w:val="0"/>
                      <w:marBottom w:val="0"/>
                      <w:divBdr>
                        <w:top w:val="none" w:sz="0" w:space="0" w:color="auto"/>
                        <w:left w:val="none" w:sz="0" w:space="0" w:color="auto"/>
                        <w:bottom w:val="none" w:sz="0" w:space="0" w:color="auto"/>
                        <w:right w:val="none" w:sz="0" w:space="0" w:color="auto"/>
                      </w:divBdr>
                      <w:divsChild>
                        <w:div w:id="971980350">
                          <w:marLeft w:val="0"/>
                          <w:marRight w:val="0"/>
                          <w:marTop w:val="0"/>
                          <w:marBottom w:val="0"/>
                          <w:divBdr>
                            <w:top w:val="none" w:sz="0" w:space="0" w:color="auto"/>
                            <w:left w:val="none" w:sz="0" w:space="0" w:color="auto"/>
                            <w:bottom w:val="none" w:sz="0" w:space="0" w:color="auto"/>
                            <w:right w:val="none" w:sz="0" w:space="0" w:color="auto"/>
                          </w:divBdr>
                        </w:div>
                      </w:divsChild>
                    </w:div>
                    <w:div w:id="1776712377">
                      <w:marLeft w:val="0"/>
                      <w:marRight w:val="0"/>
                      <w:marTop w:val="0"/>
                      <w:marBottom w:val="0"/>
                      <w:divBdr>
                        <w:top w:val="none" w:sz="0" w:space="0" w:color="auto"/>
                        <w:left w:val="none" w:sz="0" w:space="0" w:color="auto"/>
                        <w:bottom w:val="none" w:sz="0" w:space="0" w:color="auto"/>
                        <w:right w:val="none" w:sz="0" w:space="0" w:color="auto"/>
                      </w:divBdr>
                      <w:divsChild>
                        <w:div w:id="794296373">
                          <w:marLeft w:val="0"/>
                          <w:marRight w:val="0"/>
                          <w:marTop w:val="0"/>
                          <w:marBottom w:val="0"/>
                          <w:divBdr>
                            <w:top w:val="none" w:sz="0" w:space="0" w:color="auto"/>
                            <w:left w:val="none" w:sz="0" w:space="0" w:color="auto"/>
                            <w:bottom w:val="none" w:sz="0" w:space="0" w:color="auto"/>
                            <w:right w:val="none" w:sz="0" w:space="0" w:color="auto"/>
                          </w:divBdr>
                        </w:div>
                      </w:divsChild>
                    </w:div>
                    <w:div w:id="1782340153">
                      <w:marLeft w:val="0"/>
                      <w:marRight w:val="0"/>
                      <w:marTop w:val="0"/>
                      <w:marBottom w:val="0"/>
                      <w:divBdr>
                        <w:top w:val="none" w:sz="0" w:space="0" w:color="auto"/>
                        <w:left w:val="none" w:sz="0" w:space="0" w:color="auto"/>
                        <w:bottom w:val="none" w:sz="0" w:space="0" w:color="auto"/>
                        <w:right w:val="none" w:sz="0" w:space="0" w:color="auto"/>
                      </w:divBdr>
                      <w:divsChild>
                        <w:div w:id="1430925238">
                          <w:marLeft w:val="0"/>
                          <w:marRight w:val="0"/>
                          <w:marTop w:val="0"/>
                          <w:marBottom w:val="0"/>
                          <w:divBdr>
                            <w:top w:val="none" w:sz="0" w:space="0" w:color="auto"/>
                            <w:left w:val="none" w:sz="0" w:space="0" w:color="auto"/>
                            <w:bottom w:val="none" w:sz="0" w:space="0" w:color="auto"/>
                            <w:right w:val="none" w:sz="0" w:space="0" w:color="auto"/>
                          </w:divBdr>
                        </w:div>
                      </w:divsChild>
                    </w:div>
                    <w:div w:id="1793479513">
                      <w:marLeft w:val="0"/>
                      <w:marRight w:val="0"/>
                      <w:marTop w:val="0"/>
                      <w:marBottom w:val="0"/>
                      <w:divBdr>
                        <w:top w:val="none" w:sz="0" w:space="0" w:color="auto"/>
                        <w:left w:val="none" w:sz="0" w:space="0" w:color="auto"/>
                        <w:bottom w:val="none" w:sz="0" w:space="0" w:color="auto"/>
                        <w:right w:val="none" w:sz="0" w:space="0" w:color="auto"/>
                      </w:divBdr>
                      <w:divsChild>
                        <w:div w:id="737477074">
                          <w:marLeft w:val="0"/>
                          <w:marRight w:val="0"/>
                          <w:marTop w:val="0"/>
                          <w:marBottom w:val="0"/>
                          <w:divBdr>
                            <w:top w:val="none" w:sz="0" w:space="0" w:color="auto"/>
                            <w:left w:val="none" w:sz="0" w:space="0" w:color="auto"/>
                            <w:bottom w:val="none" w:sz="0" w:space="0" w:color="auto"/>
                            <w:right w:val="none" w:sz="0" w:space="0" w:color="auto"/>
                          </w:divBdr>
                        </w:div>
                      </w:divsChild>
                    </w:div>
                    <w:div w:id="1811939774">
                      <w:marLeft w:val="0"/>
                      <w:marRight w:val="0"/>
                      <w:marTop w:val="0"/>
                      <w:marBottom w:val="0"/>
                      <w:divBdr>
                        <w:top w:val="none" w:sz="0" w:space="0" w:color="auto"/>
                        <w:left w:val="none" w:sz="0" w:space="0" w:color="auto"/>
                        <w:bottom w:val="none" w:sz="0" w:space="0" w:color="auto"/>
                        <w:right w:val="none" w:sz="0" w:space="0" w:color="auto"/>
                      </w:divBdr>
                      <w:divsChild>
                        <w:div w:id="659306756">
                          <w:marLeft w:val="0"/>
                          <w:marRight w:val="0"/>
                          <w:marTop w:val="0"/>
                          <w:marBottom w:val="0"/>
                          <w:divBdr>
                            <w:top w:val="none" w:sz="0" w:space="0" w:color="auto"/>
                            <w:left w:val="none" w:sz="0" w:space="0" w:color="auto"/>
                            <w:bottom w:val="none" w:sz="0" w:space="0" w:color="auto"/>
                            <w:right w:val="none" w:sz="0" w:space="0" w:color="auto"/>
                          </w:divBdr>
                        </w:div>
                      </w:divsChild>
                    </w:div>
                    <w:div w:id="1851554785">
                      <w:marLeft w:val="0"/>
                      <w:marRight w:val="0"/>
                      <w:marTop w:val="0"/>
                      <w:marBottom w:val="0"/>
                      <w:divBdr>
                        <w:top w:val="none" w:sz="0" w:space="0" w:color="auto"/>
                        <w:left w:val="none" w:sz="0" w:space="0" w:color="auto"/>
                        <w:bottom w:val="none" w:sz="0" w:space="0" w:color="auto"/>
                        <w:right w:val="none" w:sz="0" w:space="0" w:color="auto"/>
                      </w:divBdr>
                      <w:divsChild>
                        <w:div w:id="1439527300">
                          <w:marLeft w:val="0"/>
                          <w:marRight w:val="0"/>
                          <w:marTop w:val="0"/>
                          <w:marBottom w:val="0"/>
                          <w:divBdr>
                            <w:top w:val="none" w:sz="0" w:space="0" w:color="auto"/>
                            <w:left w:val="none" w:sz="0" w:space="0" w:color="auto"/>
                            <w:bottom w:val="none" w:sz="0" w:space="0" w:color="auto"/>
                            <w:right w:val="none" w:sz="0" w:space="0" w:color="auto"/>
                          </w:divBdr>
                        </w:div>
                      </w:divsChild>
                    </w:div>
                    <w:div w:id="1916933723">
                      <w:marLeft w:val="0"/>
                      <w:marRight w:val="0"/>
                      <w:marTop w:val="0"/>
                      <w:marBottom w:val="0"/>
                      <w:divBdr>
                        <w:top w:val="none" w:sz="0" w:space="0" w:color="auto"/>
                        <w:left w:val="none" w:sz="0" w:space="0" w:color="auto"/>
                        <w:bottom w:val="none" w:sz="0" w:space="0" w:color="auto"/>
                        <w:right w:val="none" w:sz="0" w:space="0" w:color="auto"/>
                      </w:divBdr>
                      <w:divsChild>
                        <w:div w:id="333803337">
                          <w:marLeft w:val="0"/>
                          <w:marRight w:val="0"/>
                          <w:marTop w:val="0"/>
                          <w:marBottom w:val="0"/>
                          <w:divBdr>
                            <w:top w:val="none" w:sz="0" w:space="0" w:color="auto"/>
                            <w:left w:val="none" w:sz="0" w:space="0" w:color="auto"/>
                            <w:bottom w:val="none" w:sz="0" w:space="0" w:color="auto"/>
                            <w:right w:val="none" w:sz="0" w:space="0" w:color="auto"/>
                          </w:divBdr>
                        </w:div>
                      </w:divsChild>
                    </w:div>
                    <w:div w:id="1989286258">
                      <w:marLeft w:val="0"/>
                      <w:marRight w:val="0"/>
                      <w:marTop w:val="0"/>
                      <w:marBottom w:val="0"/>
                      <w:divBdr>
                        <w:top w:val="none" w:sz="0" w:space="0" w:color="auto"/>
                        <w:left w:val="none" w:sz="0" w:space="0" w:color="auto"/>
                        <w:bottom w:val="none" w:sz="0" w:space="0" w:color="auto"/>
                        <w:right w:val="none" w:sz="0" w:space="0" w:color="auto"/>
                      </w:divBdr>
                      <w:divsChild>
                        <w:div w:id="88620453">
                          <w:marLeft w:val="0"/>
                          <w:marRight w:val="0"/>
                          <w:marTop w:val="0"/>
                          <w:marBottom w:val="0"/>
                          <w:divBdr>
                            <w:top w:val="none" w:sz="0" w:space="0" w:color="auto"/>
                            <w:left w:val="none" w:sz="0" w:space="0" w:color="auto"/>
                            <w:bottom w:val="none" w:sz="0" w:space="0" w:color="auto"/>
                            <w:right w:val="none" w:sz="0" w:space="0" w:color="auto"/>
                          </w:divBdr>
                        </w:div>
                      </w:divsChild>
                    </w:div>
                    <w:div w:id="2001737963">
                      <w:marLeft w:val="0"/>
                      <w:marRight w:val="0"/>
                      <w:marTop w:val="0"/>
                      <w:marBottom w:val="0"/>
                      <w:divBdr>
                        <w:top w:val="none" w:sz="0" w:space="0" w:color="auto"/>
                        <w:left w:val="none" w:sz="0" w:space="0" w:color="auto"/>
                        <w:bottom w:val="none" w:sz="0" w:space="0" w:color="auto"/>
                        <w:right w:val="none" w:sz="0" w:space="0" w:color="auto"/>
                      </w:divBdr>
                      <w:divsChild>
                        <w:div w:id="825173992">
                          <w:marLeft w:val="0"/>
                          <w:marRight w:val="0"/>
                          <w:marTop w:val="0"/>
                          <w:marBottom w:val="0"/>
                          <w:divBdr>
                            <w:top w:val="none" w:sz="0" w:space="0" w:color="auto"/>
                            <w:left w:val="none" w:sz="0" w:space="0" w:color="auto"/>
                            <w:bottom w:val="none" w:sz="0" w:space="0" w:color="auto"/>
                            <w:right w:val="none" w:sz="0" w:space="0" w:color="auto"/>
                          </w:divBdr>
                        </w:div>
                      </w:divsChild>
                    </w:div>
                    <w:div w:id="2063021513">
                      <w:marLeft w:val="0"/>
                      <w:marRight w:val="0"/>
                      <w:marTop w:val="0"/>
                      <w:marBottom w:val="0"/>
                      <w:divBdr>
                        <w:top w:val="none" w:sz="0" w:space="0" w:color="auto"/>
                        <w:left w:val="none" w:sz="0" w:space="0" w:color="auto"/>
                        <w:bottom w:val="none" w:sz="0" w:space="0" w:color="auto"/>
                        <w:right w:val="none" w:sz="0" w:space="0" w:color="auto"/>
                      </w:divBdr>
                      <w:divsChild>
                        <w:div w:id="492381997">
                          <w:marLeft w:val="0"/>
                          <w:marRight w:val="0"/>
                          <w:marTop w:val="0"/>
                          <w:marBottom w:val="0"/>
                          <w:divBdr>
                            <w:top w:val="none" w:sz="0" w:space="0" w:color="auto"/>
                            <w:left w:val="none" w:sz="0" w:space="0" w:color="auto"/>
                            <w:bottom w:val="none" w:sz="0" w:space="0" w:color="auto"/>
                            <w:right w:val="none" w:sz="0" w:space="0" w:color="auto"/>
                          </w:divBdr>
                        </w:div>
                      </w:divsChild>
                    </w:div>
                    <w:div w:id="2090538064">
                      <w:marLeft w:val="0"/>
                      <w:marRight w:val="0"/>
                      <w:marTop w:val="0"/>
                      <w:marBottom w:val="0"/>
                      <w:divBdr>
                        <w:top w:val="none" w:sz="0" w:space="0" w:color="auto"/>
                        <w:left w:val="none" w:sz="0" w:space="0" w:color="auto"/>
                        <w:bottom w:val="none" w:sz="0" w:space="0" w:color="auto"/>
                        <w:right w:val="none" w:sz="0" w:space="0" w:color="auto"/>
                      </w:divBdr>
                      <w:divsChild>
                        <w:div w:id="882449109">
                          <w:marLeft w:val="0"/>
                          <w:marRight w:val="0"/>
                          <w:marTop w:val="0"/>
                          <w:marBottom w:val="0"/>
                          <w:divBdr>
                            <w:top w:val="none" w:sz="0" w:space="0" w:color="auto"/>
                            <w:left w:val="none" w:sz="0" w:space="0" w:color="auto"/>
                            <w:bottom w:val="none" w:sz="0" w:space="0" w:color="auto"/>
                            <w:right w:val="none" w:sz="0" w:space="0" w:color="auto"/>
                          </w:divBdr>
                        </w:div>
                      </w:divsChild>
                    </w:div>
                    <w:div w:id="2097437183">
                      <w:marLeft w:val="0"/>
                      <w:marRight w:val="0"/>
                      <w:marTop w:val="0"/>
                      <w:marBottom w:val="0"/>
                      <w:divBdr>
                        <w:top w:val="none" w:sz="0" w:space="0" w:color="auto"/>
                        <w:left w:val="none" w:sz="0" w:space="0" w:color="auto"/>
                        <w:bottom w:val="none" w:sz="0" w:space="0" w:color="auto"/>
                        <w:right w:val="none" w:sz="0" w:space="0" w:color="auto"/>
                      </w:divBdr>
                      <w:divsChild>
                        <w:div w:id="871767325">
                          <w:marLeft w:val="0"/>
                          <w:marRight w:val="0"/>
                          <w:marTop w:val="0"/>
                          <w:marBottom w:val="0"/>
                          <w:divBdr>
                            <w:top w:val="none" w:sz="0" w:space="0" w:color="auto"/>
                            <w:left w:val="none" w:sz="0" w:space="0" w:color="auto"/>
                            <w:bottom w:val="none" w:sz="0" w:space="0" w:color="auto"/>
                            <w:right w:val="none" w:sz="0" w:space="0" w:color="auto"/>
                          </w:divBdr>
                        </w:div>
                      </w:divsChild>
                    </w:div>
                    <w:div w:id="2116291837">
                      <w:marLeft w:val="0"/>
                      <w:marRight w:val="0"/>
                      <w:marTop w:val="0"/>
                      <w:marBottom w:val="0"/>
                      <w:divBdr>
                        <w:top w:val="none" w:sz="0" w:space="0" w:color="auto"/>
                        <w:left w:val="none" w:sz="0" w:space="0" w:color="auto"/>
                        <w:bottom w:val="none" w:sz="0" w:space="0" w:color="auto"/>
                        <w:right w:val="none" w:sz="0" w:space="0" w:color="auto"/>
                      </w:divBdr>
                      <w:divsChild>
                        <w:div w:id="515315640">
                          <w:marLeft w:val="0"/>
                          <w:marRight w:val="0"/>
                          <w:marTop w:val="0"/>
                          <w:marBottom w:val="0"/>
                          <w:divBdr>
                            <w:top w:val="none" w:sz="0" w:space="0" w:color="auto"/>
                            <w:left w:val="none" w:sz="0" w:space="0" w:color="auto"/>
                            <w:bottom w:val="none" w:sz="0" w:space="0" w:color="auto"/>
                            <w:right w:val="none" w:sz="0" w:space="0" w:color="auto"/>
                          </w:divBdr>
                        </w:div>
                      </w:divsChild>
                    </w:div>
                    <w:div w:id="2142183223">
                      <w:marLeft w:val="0"/>
                      <w:marRight w:val="0"/>
                      <w:marTop w:val="0"/>
                      <w:marBottom w:val="0"/>
                      <w:divBdr>
                        <w:top w:val="none" w:sz="0" w:space="0" w:color="auto"/>
                        <w:left w:val="none" w:sz="0" w:space="0" w:color="auto"/>
                        <w:bottom w:val="none" w:sz="0" w:space="0" w:color="auto"/>
                        <w:right w:val="none" w:sz="0" w:space="0" w:color="auto"/>
                      </w:divBdr>
                      <w:divsChild>
                        <w:div w:id="10314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644643">
              <w:marLeft w:val="0"/>
              <w:marRight w:val="0"/>
              <w:marTop w:val="0"/>
              <w:marBottom w:val="0"/>
              <w:divBdr>
                <w:top w:val="none" w:sz="0" w:space="0" w:color="auto"/>
                <w:left w:val="none" w:sz="0" w:space="0" w:color="auto"/>
                <w:bottom w:val="none" w:sz="0" w:space="0" w:color="auto"/>
                <w:right w:val="none" w:sz="0" w:space="0" w:color="auto"/>
              </w:divBdr>
            </w:div>
            <w:div w:id="319694995">
              <w:marLeft w:val="0"/>
              <w:marRight w:val="0"/>
              <w:marTop w:val="0"/>
              <w:marBottom w:val="0"/>
              <w:divBdr>
                <w:top w:val="none" w:sz="0" w:space="0" w:color="auto"/>
                <w:left w:val="none" w:sz="0" w:space="0" w:color="auto"/>
                <w:bottom w:val="none" w:sz="0" w:space="0" w:color="auto"/>
                <w:right w:val="none" w:sz="0" w:space="0" w:color="auto"/>
              </w:divBdr>
            </w:div>
            <w:div w:id="322857450">
              <w:marLeft w:val="0"/>
              <w:marRight w:val="0"/>
              <w:marTop w:val="0"/>
              <w:marBottom w:val="0"/>
              <w:divBdr>
                <w:top w:val="none" w:sz="0" w:space="0" w:color="auto"/>
                <w:left w:val="none" w:sz="0" w:space="0" w:color="auto"/>
                <w:bottom w:val="none" w:sz="0" w:space="0" w:color="auto"/>
                <w:right w:val="none" w:sz="0" w:space="0" w:color="auto"/>
              </w:divBdr>
            </w:div>
            <w:div w:id="368263608">
              <w:marLeft w:val="0"/>
              <w:marRight w:val="0"/>
              <w:marTop w:val="0"/>
              <w:marBottom w:val="0"/>
              <w:divBdr>
                <w:top w:val="none" w:sz="0" w:space="0" w:color="auto"/>
                <w:left w:val="none" w:sz="0" w:space="0" w:color="auto"/>
                <w:bottom w:val="none" w:sz="0" w:space="0" w:color="auto"/>
                <w:right w:val="none" w:sz="0" w:space="0" w:color="auto"/>
              </w:divBdr>
              <w:divsChild>
                <w:div w:id="11999694">
                  <w:marLeft w:val="0"/>
                  <w:marRight w:val="0"/>
                  <w:marTop w:val="0"/>
                  <w:marBottom w:val="0"/>
                  <w:divBdr>
                    <w:top w:val="none" w:sz="0" w:space="0" w:color="auto"/>
                    <w:left w:val="none" w:sz="0" w:space="0" w:color="auto"/>
                    <w:bottom w:val="none" w:sz="0" w:space="0" w:color="auto"/>
                    <w:right w:val="none" w:sz="0" w:space="0" w:color="auto"/>
                  </w:divBdr>
                </w:div>
                <w:div w:id="888692528">
                  <w:marLeft w:val="0"/>
                  <w:marRight w:val="0"/>
                  <w:marTop w:val="0"/>
                  <w:marBottom w:val="0"/>
                  <w:divBdr>
                    <w:top w:val="none" w:sz="0" w:space="0" w:color="auto"/>
                    <w:left w:val="none" w:sz="0" w:space="0" w:color="auto"/>
                    <w:bottom w:val="none" w:sz="0" w:space="0" w:color="auto"/>
                    <w:right w:val="none" w:sz="0" w:space="0" w:color="auto"/>
                  </w:divBdr>
                </w:div>
                <w:div w:id="1389232481">
                  <w:marLeft w:val="0"/>
                  <w:marRight w:val="0"/>
                  <w:marTop w:val="0"/>
                  <w:marBottom w:val="0"/>
                  <w:divBdr>
                    <w:top w:val="none" w:sz="0" w:space="0" w:color="auto"/>
                    <w:left w:val="none" w:sz="0" w:space="0" w:color="auto"/>
                    <w:bottom w:val="none" w:sz="0" w:space="0" w:color="auto"/>
                    <w:right w:val="none" w:sz="0" w:space="0" w:color="auto"/>
                  </w:divBdr>
                </w:div>
                <w:div w:id="1636837300">
                  <w:marLeft w:val="0"/>
                  <w:marRight w:val="0"/>
                  <w:marTop w:val="0"/>
                  <w:marBottom w:val="0"/>
                  <w:divBdr>
                    <w:top w:val="none" w:sz="0" w:space="0" w:color="auto"/>
                    <w:left w:val="none" w:sz="0" w:space="0" w:color="auto"/>
                    <w:bottom w:val="none" w:sz="0" w:space="0" w:color="auto"/>
                    <w:right w:val="none" w:sz="0" w:space="0" w:color="auto"/>
                  </w:divBdr>
                </w:div>
                <w:div w:id="1729647185">
                  <w:marLeft w:val="0"/>
                  <w:marRight w:val="0"/>
                  <w:marTop w:val="0"/>
                  <w:marBottom w:val="0"/>
                  <w:divBdr>
                    <w:top w:val="none" w:sz="0" w:space="0" w:color="auto"/>
                    <w:left w:val="none" w:sz="0" w:space="0" w:color="auto"/>
                    <w:bottom w:val="none" w:sz="0" w:space="0" w:color="auto"/>
                    <w:right w:val="none" w:sz="0" w:space="0" w:color="auto"/>
                  </w:divBdr>
                </w:div>
              </w:divsChild>
            </w:div>
            <w:div w:id="375783717">
              <w:marLeft w:val="0"/>
              <w:marRight w:val="0"/>
              <w:marTop w:val="0"/>
              <w:marBottom w:val="0"/>
              <w:divBdr>
                <w:top w:val="none" w:sz="0" w:space="0" w:color="auto"/>
                <w:left w:val="none" w:sz="0" w:space="0" w:color="auto"/>
                <w:bottom w:val="none" w:sz="0" w:space="0" w:color="auto"/>
                <w:right w:val="none" w:sz="0" w:space="0" w:color="auto"/>
              </w:divBdr>
            </w:div>
            <w:div w:id="406265072">
              <w:marLeft w:val="0"/>
              <w:marRight w:val="0"/>
              <w:marTop w:val="0"/>
              <w:marBottom w:val="0"/>
              <w:divBdr>
                <w:top w:val="none" w:sz="0" w:space="0" w:color="auto"/>
                <w:left w:val="none" w:sz="0" w:space="0" w:color="auto"/>
                <w:bottom w:val="none" w:sz="0" w:space="0" w:color="auto"/>
                <w:right w:val="none" w:sz="0" w:space="0" w:color="auto"/>
              </w:divBdr>
            </w:div>
            <w:div w:id="415133530">
              <w:marLeft w:val="0"/>
              <w:marRight w:val="0"/>
              <w:marTop w:val="0"/>
              <w:marBottom w:val="0"/>
              <w:divBdr>
                <w:top w:val="none" w:sz="0" w:space="0" w:color="auto"/>
                <w:left w:val="none" w:sz="0" w:space="0" w:color="auto"/>
                <w:bottom w:val="none" w:sz="0" w:space="0" w:color="auto"/>
                <w:right w:val="none" w:sz="0" w:space="0" w:color="auto"/>
              </w:divBdr>
              <w:divsChild>
                <w:div w:id="371002637">
                  <w:marLeft w:val="0"/>
                  <w:marRight w:val="0"/>
                  <w:marTop w:val="0"/>
                  <w:marBottom w:val="0"/>
                  <w:divBdr>
                    <w:top w:val="none" w:sz="0" w:space="0" w:color="auto"/>
                    <w:left w:val="none" w:sz="0" w:space="0" w:color="auto"/>
                    <w:bottom w:val="none" w:sz="0" w:space="0" w:color="auto"/>
                    <w:right w:val="none" w:sz="0" w:space="0" w:color="auto"/>
                  </w:divBdr>
                </w:div>
                <w:div w:id="568657550">
                  <w:marLeft w:val="0"/>
                  <w:marRight w:val="0"/>
                  <w:marTop w:val="0"/>
                  <w:marBottom w:val="0"/>
                  <w:divBdr>
                    <w:top w:val="none" w:sz="0" w:space="0" w:color="auto"/>
                    <w:left w:val="none" w:sz="0" w:space="0" w:color="auto"/>
                    <w:bottom w:val="none" w:sz="0" w:space="0" w:color="auto"/>
                    <w:right w:val="none" w:sz="0" w:space="0" w:color="auto"/>
                  </w:divBdr>
                </w:div>
                <w:div w:id="817234938">
                  <w:marLeft w:val="0"/>
                  <w:marRight w:val="0"/>
                  <w:marTop w:val="0"/>
                  <w:marBottom w:val="0"/>
                  <w:divBdr>
                    <w:top w:val="none" w:sz="0" w:space="0" w:color="auto"/>
                    <w:left w:val="none" w:sz="0" w:space="0" w:color="auto"/>
                    <w:bottom w:val="none" w:sz="0" w:space="0" w:color="auto"/>
                    <w:right w:val="none" w:sz="0" w:space="0" w:color="auto"/>
                  </w:divBdr>
                </w:div>
                <w:div w:id="879169976">
                  <w:marLeft w:val="0"/>
                  <w:marRight w:val="0"/>
                  <w:marTop w:val="0"/>
                  <w:marBottom w:val="0"/>
                  <w:divBdr>
                    <w:top w:val="none" w:sz="0" w:space="0" w:color="auto"/>
                    <w:left w:val="none" w:sz="0" w:space="0" w:color="auto"/>
                    <w:bottom w:val="none" w:sz="0" w:space="0" w:color="auto"/>
                    <w:right w:val="none" w:sz="0" w:space="0" w:color="auto"/>
                  </w:divBdr>
                </w:div>
                <w:div w:id="1133256210">
                  <w:marLeft w:val="0"/>
                  <w:marRight w:val="0"/>
                  <w:marTop w:val="0"/>
                  <w:marBottom w:val="0"/>
                  <w:divBdr>
                    <w:top w:val="none" w:sz="0" w:space="0" w:color="auto"/>
                    <w:left w:val="none" w:sz="0" w:space="0" w:color="auto"/>
                    <w:bottom w:val="none" w:sz="0" w:space="0" w:color="auto"/>
                    <w:right w:val="none" w:sz="0" w:space="0" w:color="auto"/>
                  </w:divBdr>
                </w:div>
              </w:divsChild>
            </w:div>
            <w:div w:id="435910012">
              <w:marLeft w:val="0"/>
              <w:marRight w:val="0"/>
              <w:marTop w:val="0"/>
              <w:marBottom w:val="0"/>
              <w:divBdr>
                <w:top w:val="none" w:sz="0" w:space="0" w:color="auto"/>
                <w:left w:val="none" w:sz="0" w:space="0" w:color="auto"/>
                <w:bottom w:val="none" w:sz="0" w:space="0" w:color="auto"/>
                <w:right w:val="none" w:sz="0" w:space="0" w:color="auto"/>
              </w:divBdr>
              <w:divsChild>
                <w:div w:id="206647777">
                  <w:marLeft w:val="0"/>
                  <w:marRight w:val="0"/>
                  <w:marTop w:val="0"/>
                  <w:marBottom w:val="0"/>
                  <w:divBdr>
                    <w:top w:val="none" w:sz="0" w:space="0" w:color="auto"/>
                    <w:left w:val="none" w:sz="0" w:space="0" w:color="auto"/>
                    <w:bottom w:val="none" w:sz="0" w:space="0" w:color="auto"/>
                    <w:right w:val="none" w:sz="0" w:space="0" w:color="auto"/>
                  </w:divBdr>
                </w:div>
                <w:div w:id="712460321">
                  <w:marLeft w:val="0"/>
                  <w:marRight w:val="0"/>
                  <w:marTop w:val="0"/>
                  <w:marBottom w:val="0"/>
                  <w:divBdr>
                    <w:top w:val="none" w:sz="0" w:space="0" w:color="auto"/>
                    <w:left w:val="none" w:sz="0" w:space="0" w:color="auto"/>
                    <w:bottom w:val="none" w:sz="0" w:space="0" w:color="auto"/>
                    <w:right w:val="none" w:sz="0" w:space="0" w:color="auto"/>
                  </w:divBdr>
                </w:div>
                <w:div w:id="1201744239">
                  <w:marLeft w:val="0"/>
                  <w:marRight w:val="0"/>
                  <w:marTop w:val="0"/>
                  <w:marBottom w:val="0"/>
                  <w:divBdr>
                    <w:top w:val="none" w:sz="0" w:space="0" w:color="auto"/>
                    <w:left w:val="none" w:sz="0" w:space="0" w:color="auto"/>
                    <w:bottom w:val="none" w:sz="0" w:space="0" w:color="auto"/>
                    <w:right w:val="none" w:sz="0" w:space="0" w:color="auto"/>
                  </w:divBdr>
                </w:div>
                <w:div w:id="1952004370">
                  <w:marLeft w:val="0"/>
                  <w:marRight w:val="0"/>
                  <w:marTop w:val="0"/>
                  <w:marBottom w:val="0"/>
                  <w:divBdr>
                    <w:top w:val="none" w:sz="0" w:space="0" w:color="auto"/>
                    <w:left w:val="none" w:sz="0" w:space="0" w:color="auto"/>
                    <w:bottom w:val="none" w:sz="0" w:space="0" w:color="auto"/>
                    <w:right w:val="none" w:sz="0" w:space="0" w:color="auto"/>
                  </w:divBdr>
                </w:div>
                <w:div w:id="2111200960">
                  <w:marLeft w:val="0"/>
                  <w:marRight w:val="0"/>
                  <w:marTop w:val="0"/>
                  <w:marBottom w:val="0"/>
                  <w:divBdr>
                    <w:top w:val="none" w:sz="0" w:space="0" w:color="auto"/>
                    <w:left w:val="none" w:sz="0" w:space="0" w:color="auto"/>
                    <w:bottom w:val="none" w:sz="0" w:space="0" w:color="auto"/>
                    <w:right w:val="none" w:sz="0" w:space="0" w:color="auto"/>
                  </w:divBdr>
                </w:div>
              </w:divsChild>
            </w:div>
            <w:div w:id="441581884">
              <w:marLeft w:val="0"/>
              <w:marRight w:val="0"/>
              <w:marTop w:val="0"/>
              <w:marBottom w:val="0"/>
              <w:divBdr>
                <w:top w:val="none" w:sz="0" w:space="0" w:color="auto"/>
                <w:left w:val="none" w:sz="0" w:space="0" w:color="auto"/>
                <w:bottom w:val="none" w:sz="0" w:space="0" w:color="auto"/>
                <w:right w:val="none" w:sz="0" w:space="0" w:color="auto"/>
              </w:divBdr>
              <w:divsChild>
                <w:div w:id="719090045">
                  <w:marLeft w:val="0"/>
                  <w:marRight w:val="0"/>
                  <w:marTop w:val="0"/>
                  <w:marBottom w:val="0"/>
                  <w:divBdr>
                    <w:top w:val="none" w:sz="0" w:space="0" w:color="auto"/>
                    <w:left w:val="none" w:sz="0" w:space="0" w:color="auto"/>
                    <w:bottom w:val="none" w:sz="0" w:space="0" w:color="auto"/>
                    <w:right w:val="none" w:sz="0" w:space="0" w:color="auto"/>
                  </w:divBdr>
                </w:div>
                <w:div w:id="1303579342">
                  <w:marLeft w:val="0"/>
                  <w:marRight w:val="0"/>
                  <w:marTop w:val="0"/>
                  <w:marBottom w:val="0"/>
                  <w:divBdr>
                    <w:top w:val="none" w:sz="0" w:space="0" w:color="auto"/>
                    <w:left w:val="none" w:sz="0" w:space="0" w:color="auto"/>
                    <w:bottom w:val="none" w:sz="0" w:space="0" w:color="auto"/>
                    <w:right w:val="none" w:sz="0" w:space="0" w:color="auto"/>
                  </w:divBdr>
                </w:div>
                <w:div w:id="1903102247">
                  <w:marLeft w:val="0"/>
                  <w:marRight w:val="0"/>
                  <w:marTop w:val="0"/>
                  <w:marBottom w:val="0"/>
                  <w:divBdr>
                    <w:top w:val="none" w:sz="0" w:space="0" w:color="auto"/>
                    <w:left w:val="none" w:sz="0" w:space="0" w:color="auto"/>
                    <w:bottom w:val="none" w:sz="0" w:space="0" w:color="auto"/>
                    <w:right w:val="none" w:sz="0" w:space="0" w:color="auto"/>
                  </w:divBdr>
                </w:div>
                <w:div w:id="1945309528">
                  <w:marLeft w:val="0"/>
                  <w:marRight w:val="0"/>
                  <w:marTop w:val="0"/>
                  <w:marBottom w:val="0"/>
                  <w:divBdr>
                    <w:top w:val="none" w:sz="0" w:space="0" w:color="auto"/>
                    <w:left w:val="none" w:sz="0" w:space="0" w:color="auto"/>
                    <w:bottom w:val="none" w:sz="0" w:space="0" w:color="auto"/>
                    <w:right w:val="none" w:sz="0" w:space="0" w:color="auto"/>
                  </w:divBdr>
                </w:div>
                <w:div w:id="2140879306">
                  <w:marLeft w:val="0"/>
                  <w:marRight w:val="0"/>
                  <w:marTop w:val="0"/>
                  <w:marBottom w:val="0"/>
                  <w:divBdr>
                    <w:top w:val="none" w:sz="0" w:space="0" w:color="auto"/>
                    <w:left w:val="none" w:sz="0" w:space="0" w:color="auto"/>
                    <w:bottom w:val="none" w:sz="0" w:space="0" w:color="auto"/>
                    <w:right w:val="none" w:sz="0" w:space="0" w:color="auto"/>
                  </w:divBdr>
                </w:div>
              </w:divsChild>
            </w:div>
            <w:div w:id="443379378">
              <w:marLeft w:val="0"/>
              <w:marRight w:val="0"/>
              <w:marTop w:val="0"/>
              <w:marBottom w:val="0"/>
              <w:divBdr>
                <w:top w:val="none" w:sz="0" w:space="0" w:color="auto"/>
                <w:left w:val="none" w:sz="0" w:space="0" w:color="auto"/>
                <w:bottom w:val="none" w:sz="0" w:space="0" w:color="auto"/>
                <w:right w:val="none" w:sz="0" w:space="0" w:color="auto"/>
              </w:divBdr>
            </w:div>
            <w:div w:id="444010551">
              <w:marLeft w:val="0"/>
              <w:marRight w:val="0"/>
              <w:marTop w:val="0"/>
              <w:marBottom w:val="0"/>
              <w:divBdr>
                <w:top w:val="none" w:sz="0" w:space="0" w:color="auto"/>
                <w:left w:val="none" w:sz="0" w:space="0" w:color="auto"/>
                <w:bottom w:val="none" w:sz="0" w:space="0" w:color="auto"/>
                <w:right w:val="none" w:sz="0" w:space="0" w:color="auto"/>
              </w:divBdr>
              <w:divsChild>
                <w:div w:id="747116520">
                  <w:marLeft w:val="0"/>
                  <w:marRight w:val="0"/>
                  <w:marTop w:val="0"/>
                  <w:marBottom w:val="0"/>
                  <w:divBdr>
                    <w:top w:val="none" w:sz="0" w:space="0" w:color="auto"/>
                    <w:left w:val="none" w:sz="0" w:space="0" w:color="auto"/>
                    <w:bottom w:val="none" w:sz="0" w:space="0" w:color="auto"/>
                    <w:right w:val="none" w:sz="0" w:space="0" w:color="auto"/>
                  </w:divBdr>
                </w:div>
                <w:div w:id="879319369">
                  <w:marLeft w:val="0"/>
                  <w:marRight w:val="0"/>
                  <w:marTop w:val="0"/>
                  <w:marBottom w:val="0"/>
                  <w:divBdr>
                    <w:top w:val="none" w:sz="0" w:space="0" w:color="auto"/>
                    <w:left w:val="none" w:sz="0" w:space="0" w:color="auto"/>
                    <w:bottom w:val="none" w:sz="0" w:space="0" w:color="auto"/>
                    <w:right w:val="none" w:sz="0" w:space="0" w:color="auto"/>
                  </w:divBdr>
                </w:div>
                <w:div w:id="1399860121">
                  <w:marLeft w:val="0"/>
                  <w:marRight w:val="0"/>
                  <w:marTop w:val="0"/>
                  <w:marBottom w:val="0"/>
                  <w:divBdr>
                    <w:top w:val="none" w:sz="0" w:space="0" w:color="auto"/>
                    <w:left w:val="none" w:sz="0" w:space="0" w:color="auto"/>
                    <w:bottom w:val="none" w:sz="0" w:space="0" w:color="auto"/>
                    <w:right w:val="none" w:sz="0" w:space="0" w:color="auto"/>
                  </w:divBdr>
                </w:div>
                <w:div w:id="1661614094">
                  <w:marLeft w:val="0"/>
                  <w:marRight w:val="0"/>
                  <w:marTop w:val="0"/>
                  <w:marBottom w:val="0"/>
                  <w:divBdr>
                    <w:top w:val="none" w:sz="0" w:space="0" w:color="auto"/>
                    <w:left w:val="none" w:sz="0" w:space="0" w:color="auto"/>
                    <w:bottom w:val="none" w:sz="0" w:space="0" w:color="auto"/>
                    <w:right w:val="none" w:sz="0" w:space="0" w:color="auto"/>
                  </w:divBdr>
                </w:div>
                <w:div w:id="2144108422">
                  <w:marLeft w:val="0"/>
                  <w:marRight w:val="0"/>
                  <w:marTop w:val="0"/>
                  <w:marBottom w:val="0"/>
                  <w:divBdr>
                    <w:top w:val="none" w:sz="0" w:space="0" w:color="auto"/>
                    <w:left w:val="none" w:sz="0" w:space="0" w:color="auto"/>
                    <w:bottom w:val="none" w:sz="0" w:space="0" w:color="auto"/>
                    <w:right w:val="none" w:sz="0" w:space="0" w:color="auto"/>
                  </w:divBdr>
                </w:div>
              </w:divsChild>
            </w:div>
            <w:div w:id="450055626">
              <w:marLeft w:val="0"/>
              <w:marRight w:val="0"/>
              <w:marTop w:val="0"/>
              <w:marBottom w:val="0"/>
              <w:divBdr>
                <w:top w:val="none" w:sz="0" w:space="0" w:color="auto"/>
                <w:left w:val="none" w:sz="0" w:space="0" w:color="auto"/>
                <w:bottom w:val="none" w:sz="0" w:space="0" w:color="auto"/>
                <w:right w:val="none" w:sz="0" w:space="0" w:color="auto"/>
              </w:divBdr>
            </w:div>
            <w:div w:id="450321400">
              <w:marLeft w:val="0"/>
              <w:marRight w:val="0"/>
              <w:marTop w:val="0"/>
              <w:marBottom w:val="0"/>
              <w:divBdr>
                <w:top w:val="none" w:sz="0" w:space="0" w:color="auto"/>
                <w:left w:val="none" w:sz="0" w:space="0" w:color="auto"/>
                <w:bottom w:val="none" w:sz="0" w:space="0" w:color="auto"/>
                <w:right w:val="none" w:sz="0" w:space="0" w:color="auto"/>
              </w:divBdr>
              <w:divsChild>
                <w:div w:id="18943915">
                  <w:marLeft w:val="0"/>
                  <w:marRight w:val="0"/>
                  <w:marTop w:val="0"/>
                  <w:marBottom w:val="0"/>
                  <w:divBdr>
                    <w:top w:val="none" w:sz="0" w:space="0" w:color="auto"/>
                    <w:left w:val="none" w:sz="0" w:space="0" w:color="auto"/>
                    <w:bottom w:val="none" w:sz="0" w:space="0" w:color="auto"/>
                    <w:right w:val="none" w:sz="0" w:space="0" w:color="auto"/>
                  </w:divBdr>
                </w:div>
                <w:div w:id="177038502">
                  <w:marLeft w:val="0"/>
                  <w:marRight w:val="0"/>
                  <w:marTop w:val="0"/>
                  <w:marBottom w:val="0"/>
                  <w:divBdr>
                    <w:top w:val="none" w:sz="0" w:space="0" w:color="auto"/>
                    <w:left w:val="none" w:sz="0" w:space="0" w:color="auto"/>
                    <w:bottom w:val="none" w:sz="0" w:space="0" w:color="auto"/>
                    <w:right w:val="none" w:sz="0" w:space="0" w:color="auto"/>
                  </w:divBdr>
                </w:div>
                <w:div w:id="842429004">
                  <w:marLeft w:val="0"/>
                  <w:marRight w:val="0"/>
                  <w:marTop w:val="0"/>
                  <w:marBottom w:val="0"/>
                  <w:divBdr>
                    <w:top w:val="none" w:sz="0" w:space="0" w:color="auto"/>
                    <w:left w:val="none" w:sz="0" w:space="0" w:color="auto"/>
                    <w:bottom w:val="none" w:sz="0" w:space="0" w:color="auto"/>
                    <w:right w:val="none" w:sz="0" w:space="0" w:color="auto"/>
                  </w:divBdr>
                </w:div>
                <w:div w:id="930814623">
                  <w:marLeft w:val="0"/>
                  <w:marRight w:val="0"/>
                  <w:marTop w:val="0"/>
                  <w:marBottom w:val="0"/>
                  <w:divBdr>
                    <w:top w:val="none" w:sz="0" w:space="0" w:color="auto"/>
                    <w:left w:val="none" w:sz="0" w:space="0" w:color="auto"/>
                    <w:bottom w:val="none" w:sz="0" w:space="0" w:color="auto"/>
                    <w:right w:val="none" w:sz="0" w:space="0" w:color="auto"/>
                  </w:divBdr>
                </w:div>
                <w:div w:id="1810129763">
                  <w:marLeft w:val="0"/>
                  <w:marRight w:val="0"/>
                  <w:marTop w:val="0"/>
                  <w:marBottom w:val="0"/>
                  <w:divBdr>
                    <w:top w:val="none" w:sz="0" w:space="0" w:color="auto"/>
                    <w:left w:val="none" w:sz="0" w:space="0" w:color="auto"/>
                    <w:bottom w:val="none" w:sz="0" w:space="0" w:color="auto"/>
                    <w:right w:val="none" w:sz="0" w:space="0" w:color="auto"/>
                  </w:divBdr>
                </w:div>
              </w:divsChild>
            </w:div>
            <w:div w:id="452092158">
              <w:marLeft w:val="0"/>
              <w:marRight w:val="0"/>
              <w:marTop w:val="0"/>
              <w:marBottom w:val="0"/>
              <w:divBdr>
                <w:top w:val="none" w:sz="0" w:space="0" w:color="auto"/>
                <w:left w:val="none" w:sz="0" w:space="0" w:color="auto"/>
                <w:bottom w:val="none" w:sz="0" w:space="0" w:color="auto"/>
                <w:right w:val="none" w:sz="0" w:space="0" w:color="auto"/>
              </w:divBdr>
              <w:divsChild>
                <w:div w:id="350500449">
                  <w:marLeft w:val="0"/>
                  <w:marRight w:val="0"/>
                  <w:marTop w:val="0"/>
                  <w:marBottom w:val="0"/>
                  <w:divBdr>
                    <w:top w:val="none" w:sz="0" w:space="0" w:color="auto"/>
                    <w:left w:val="none" w:sz="0" w:space="0" w:color="auto"/>
                    <w:bottom w:val="none" w:sz="0" w:space="0" w:color="auto"/>
                    <w:right w:val="none" w:sz="0" w:space="0" w:color="auto"/>
                  </w:divBdr>
                </w:div>
                <w:div w:id="547451813">
                  <w:marLeft w:val="0"/>
                  <w:marRight w:val="0"/>
                  <w:marTop w:val="0"/>
                  <w:marBottom w:val="0"/>
                  <w:divBdr>
                    <w:top w:val="none" w:sz="0" w:space="0" w:color="auto"/>
                    <w:left w:val="none" w:sz="0" w:space="0" w:color="auto"/>
                    <w:bottom w:val="none" w:sz="0" w:space="0" w:color="auto"/>
                    <w:right w:val="none" w:sz="0" w:space="0" w:color="auto"/>
                  </w:divBdr>
                </w:div>
                <w:div w:id="1445733032">
                  <w:marLeft w:val="0"/>
                  <w:marRight w:val="0"/>
                  <w:marTop w:val="0"/>
                  <w:marBottom w:val="0"/>
                  <w:divBdr>
                    <w:top w:val="none" w:sz="0" w:space="0" w:color="auto"/>
                    <w:left w:val="none" w:sz="0" w:space="0" w:color="auto"/>
                    <w:bottom w:val="none" w:sz="0" w:space="0" w:color="auto"/>
                    <w:right w:val="none" w:sz="0" w:space="0" w:color="auto"/>
                  </w:divBdr>
                </w:div>
                <w:div w:id="1480657069">
                  <w:marLeft w:val="0"/>
                  <w:marRight w:val="0"/>
                  <w:marTop w:val="0"/>
                  <w:marBottom w:val="0"/>
                  <w:divBdr>
                    <w:top w:val="none" w:sz="0" w:space="0" w:color="auto"/>
                    <w:left w:val="none" w:sz="0" w:space="0" w:color="auto"/>
                    <w:bottom w:val="none" w:sz="0" w:space="0" w:color="auto"/>
                    <w:right w:val="none" w:sz="0" w:space="0" w:color="auto"/>
                  </w:divBdr>
                </w:div>
                <w:div w:id="1768650803">
                  <w:marLeft w:val="0"/>
                  <w:marRight w:val="0"/>
                  <w:marTop w:val="0"/>
                  <w:marBottom w:val="0"/>
                  <w:divBdr>
                    <w:top w:val="none" w:sz="0" w:space="0" w:color="auto"/>
                    <w:left w:val="none" w:sz="0" w:space="0" w:color="auto"/>
                    <w:bottom w:val="none" w:sz="0" w:space="0" w:color="auto"/>
                    <w:right w:val="none" w:sz="0" w:space="0" w:color="auto"/>
                  </w:divBdr>
                </w:div>
              </w:divsChild>
            </w:div>
            <w:div w:id="466628656">
              <w:marLeft w:val="0"/>
              <w:marRight w:val="0"/>
              <w:marTop w:val="0"/>
              <w:marBottom w:val="0"/>
              <w:divBdr>
                <w:top w:val="none" w:sz="0" w:space="0" w:color="auto"/>
                <w:left w:val="none" w:sz="0" w:space="0" w:color="auto"/>
                <w:bottom w:val="none" w:sz="0" w:space="0" w:color="auto"/>
                <w:right w:val="none" w:sz="0" w:space="0" w:color="auto"/>
              </w:divBdr>
            </w:div>
            <w:div w:id="470946757">
              <w:marLeft w:val="0"/>
              <w:marRight w:val="0"/>
              <w:marTop w:val="0"/>
              <w:marBottom w:val="0"/>
              <w:divBdr>
                <w:top w:val="none" w:sz="0" w:space="0" w:color="auto"/>
                <w:left w:val="none" w:sz="0" w:space="0" w:color="auto"/>
                <w:bottom w:val="none" w:sz="0" w:space="0" w:color="auto"/>
                <w:right w:val="none" w:sz="0" w:space="0" w:color="auto"/>
              </w:divBdr>
            </w:div>
            <w:div w:id="483736603">
              <w:marLeft w:val="0"/>
              <w:marRight w:val="0"/>
              <w:marTop w:val="0"/>
              <w:marBottom w:val="0"/>
              <w:divBdr>
                <w:top w:val="none" w:sz="0" w:space="0" w:color="auto"/>
                <w:left w:val="none" w:sz="0" w:space="0" w:color="auto"/>
                <w:bottom w:val="none" w:sz="0" w:space="0" w:color="auto"/>
                <w:right w:val="none" w:sz="0" w:space="0" w:color="auto"/>
              </w:divBdr>
              <w:divsChild>
                <w:div w:id="113789847">
                  <w:marLeft w:val="0"/>
                  <w:marRight w:val="0"/>
                  <w:marTop w:val="0"/>
                  <w:marBottom w:val="0"/>
                  <w:divBdr>
                    <w:top w:val="none" w:sz="0" w:space="0" w:color="auto"/>
                    <w:left w:val="none" w:sz="0" w:space="0" w:color="auto"/>
                    <w:bottom w:val="none" w:sz="0" w:space="0" w:color="auto"/>
                    <w:right w:val="none" w:sz="0" w:space="0" w:color="auto"/>
                  </w:divBdr>
                </w:div>
                <w:div w:id="134833755">
                  <w:marLeft w:val="0"/>
                  <w:marRight w:val="0"/>
                  <w:marTop w:val="0"/>
                  <w:marBottom w:val="0"/>
                  <w:divBdr>
                    <w:top w:val="none" w:sz="0" w:space="0" w:color="auto"/>
                    <w:left w:val="none" w:sz="0" w:space="0" w:color="auto"/>
                    <w:bottom w:val="none" w:sz="0" w:space="0" w:color="auto"/>
                    <w:right w:val="none" w:sz="0" w:space="0" w:color="auto"/>
                  </w:divBdr>
                </w:div>
                <w:div w:id="281616944">
                  <w:marLeft w:val="0"/>
                  <w:marRight w:val="0"/>
                  <w:marTop w:val="0"/>
                  <w:marBottom w:val="0"/>
                  <w:divBdr>
                    <w:top w:val="none" w:sz="0" w:space="0" w:color="auto"/>
                    <w:left w:val="none" w:sz="0" w:space="0" w:color="auto"/>
                    <w:bottom w:val="none" w:sz="0" w:space="0" w:color="auto"/>
                    <w:right w:val="none" w:sz="0" w:space="0" w:color="auto"/>
                  </w:divBdr>
                </w:div>
                <w:div w:id="288320276">
                  <w:marLeft w:val="0"/>
                  <w:marRight w:val="0"/>
                  <w:marTop w:val="0"/>
                  <w:marBottom w:val="0"/>
                  <w:divBdr>
                    <w:top w:val="none" w:sz="0" w:space="0" w:color="auto"/>
                    <w:left w:val="none" w:sz="0" w:space="0" w:color="auto"/>
                    <w:bottom w:val="none" w:sz="0" w:space="0" w:color="auto"/>
                    <w:right w:val="none" w:sz="0" w:space="0" w:color="auto"/>
                  </w:divBdr>
                </w:div>
                <w:div w:id="1997873838">
                  <w:marLeft w:val="0"/>
                  <w:marRight w:val="0"/>
                  <w:marTop w:val="0"/>
                  <w:marBottom w:val="0"/>
                  <w:divBdr>
                    <w:top w:val="none" w:sz="0" w:space="0" w:color="auto"/>
                    <w:left w:val="none" w:sz="0" w:space="0" w:color="auto"/>
                    <w:bottom w:val="none" w:sz="0" w:space="0" w:color="auto"/>
                    <w:right w:val="none" w:sz="0" w:space="0" w:color="auto"/>
                  </w:divBdr>
                </w:div>
              </w:divsChild>
            </w:div>
            <w:div w:id="493574141">
              <w:marLeft w:val="0"/>
              <w:marRight w:val="0"/>
              <w:marTop w:val="0"/>
              <w:marBottom w:val="0"/>
              <w:divBdr>
                <w:top w:val="none" w:sz="0" w:space="0" w:color="auto"/>
                <w:left w:val="none" w:sz="0" w:space="0" w:color="auto"/>
                <w:bottom w:val="none" w:sz="0" w:space="0" w:color="auto"/>
                <w:right w:val="none" w:sz="0" w:space="0" w:color="auto"/>
              </w:divBdr>
            </w:div>
            <w:div w:id="502936407">
              <w:marLeft w:val="0"/>
              <w:marRight w:val="0"/>
              <w:marTop w:val="0"/>
              <w:marBottom w:val="0"/>
              <w:divBdr>
                <w:top w:val="none" w:sz="0" w:space="0" w:color="auto"/>
                <w:left w:val="none" w:sz="0" w:space="0" w:color="auto"/>
                <w:bottom w:val="none" w:sz="0" w:space="0" w:color="auto"/>
                <w:right w:val="none" w:sz="0" w:space="0" w:color="auto"/>
              </w:divBdr>
            </w:div>
            <w:div w:id="509098648">
              <w:marLeft w:val="0"/>
              <w:marRight w:val="0"/>
              <w:marTop w:val="0"/>
              <w:marBottom w:val="0"/>
              <w:divBdr>
                <w:top w:val="none" w:sz="0" w:space="0" w:color="auto"/>
                <w:left w:val="none" w:sz="0" w:space="0" w:color="auto"/>
                <w:bottom w:val="none" w:sz="0" w:space="0" w:color="auto"/>
                <w:right w:val="none" w:sz="0" w:space="0" w:color="auto"/>
              </w:divBdr>
            </w:div>
            <w:div w:id="517891516">
              <w:marLeft w:val="0"/>
              <w:marRight w:val="0"/>
              <w:marTop w:val="0"/>
              <w:marBottom w:val="0"/>
              <w:divBdr>
                <w:top w:val="none" w:sz="0" w:space="0" w:color="auto"/>
                <w:left w:val="none" w:sz="0" w:space="0" w:color="auto"/>
                <w:bottom w:val="none" w:sz="0" w:space="0" w:color="auto"/>
                <w:right w:val="none" w:sz="0" w:space="0" w:color="auto"/>
              </w:divBdr>
            </w:div>
            <w:div w:id="556940506">
              <w:marLeft w:val="0"/>
              <w:marRight w:val="0"/>
              <w:marTop w:val="0"/>
              <w:marBottom w:val="0"/>
              <w:divBdr>
                <w:top w:val="none" w:sz="0" w:space="0" w:color="auto"/>
                <w:left w:val="none" w:sz="0" w:space="0" w:color="auto"/>
                <w:bottom w:val="none" w:sz="0" w:space="0" w:color="auto"/>
                <w:right w:val="none" w:sz="0" w:space="0" w:color="auto"/>
              </w:divBdr>
            </w:div>
            <w:div w:id="563107281">
              <w:marLeft w:val="0"/>
              <w:marRight w:val="0"/>
              <w:marTop w:val="0"/>
              <w:marBottom w:val="0"/>
              <w:divBdr>
                <w:top w:val="none" w:sz="0" w:space="0" w:color="auto"/>
                <w:left w:val="none" w:sz="0" w:space="0" w:color="auto"/>
                <w:bottom w:val="none" w:sz="0" w:space="0" w:color="auto"/>
                <w:right w:val="none" w:sz="0" w:space="0" w:color="auto"/>
              </w:divBdr>
            </w:div>
            <w:div w:id="564487221">
              <w:marLeft w:val="0"/>
              <w:marRight w:val="0"/>
              <w:marTop w:val="0"/>
              <w:marBottom w:val="0"/>
              <w:divBdr>
                <w:top w:val="none" w:sz="0" w:space="0" w:color="auto"/>
                <w:left w:val="none" w:sz="0" w:space="0" w:color="auto"/>
                <w:bottom w:val="none" w:sz="0" w:space="0" w:color="auto"/>
                <w:right w:val="none" w:sz="0" w:space="0" w:color="auto"/>
              </w:divBdr>
            </w:div>
            <w:div w:id="568148749">
              <w:marLeft w:val="0"/>
              <w:marRight w:val="0"/>
              <w:marTop w:val="0"/>
              <w:marBottom w:val="0"/>
              <w:divBdr>
                <w:top w:val="none" w:sz="0" w:space="0" w:color="auto"/>
                <w:left w:val="none" w:sz="0" w:space="0" w:color="auto"/>
                <w:bottom w:val="none" w:sz="0" w:space="0" w:color="auto"/>
                <w:right w:val="none" w:sz="0" w:space="0" w:color="auto"/>
              </w:divBdr>
            </w:div>
            <w:div w:id="572348397">
              <w:marLeft w:val="0"/>
              <w:marRight w:val="0"/>
              <w:marTop w:val="0"/>
              <w:marBottom w:val="0"/>
              <w:divBdr>
                <w:top w:val="none" w:sz="0" w:space="0" w:color="auto"/>
                <w:left w:val="none" w:sz="0" w:space="0" w:color="auto"/>
                <w:bottom w:val="none" w:sz="0" w:space="0" w:color="auto"/>
                <w:right w:val="none" w:sz="0" w:space="0" w:color="auto"/>
              </w:divBdr>
            </w:div>
            <w:div w:id="574903104">
              <w:marLeft w:val="0"/>
              <w:marRight w:val="0"/>
              <w:marTop w:val="0"/>
              <w:marBottom w:val="0"/>
              <w:divBdr>
                <w:top w:val="none" w:sz="0" w:space="0" w:color="auto"/>
                <w:left w:val="none" w:sz="0" w:space="0" w:color="auto"/>
                <w:bottom w:val="none" w:sz="0" w:space="0" w:color="auto"/>
                <w:right w:val="none" w:sz="0" w:space="0" w:color="auto"/>
              </w:divBdr>
              <w:divsChild>
                <w:div w:id="560604223">
                  <w:marLeft w:val="0"/>
                  <w:marRight w:val="0"/>
                  <w:marTop w:val="0"/>
                  <w:marBottom w:val="0"/>
                  <w:divBdr>
                    <w:top w:val="none" w:sz="0" w:space="0" w:color="auto"/>
                    <w:left w:val="none" w:sz="0" w:space="0" w:color="auto"/>
                    <w:bottom w:val="none" w:sz="0" w:space="0" w:color="auto"/>
                    <w:right w:val="none" w:sz="0" w:space="0" w:color="auto"/>
                  </w:divBdr>
                </w:div>
                <w:div w:id="1741445664">
                  <w:marLeft w:val="0"/>
                  <w:marRight w:val="0"/>
                  <w:marTop w:val="0"/>
                  <w:marBottom w:val="0"/>
                  <w:divBdr>
                    <w:top w:val="none" w:sz="0" w:space="0" w:color="auto"/>
                    <w:left w:val="none" w:sz="0" w:space="0" w:color="auto"/>
                    <w:bottom w:val="none" w:sz="0" w:space="0" w:color="auto"/>
                    <w:right w:val="none" w:sz="0" w:space="0" w:color="auto"/>
                  </w:divBdr>
                </w:div>
                <w:div w:id="1993636172">
                  <w:marLeft w:val="0"/>
                  <w:marRight w:val="0"/>
                  <w:marTop w:val="0"/>
                  <w:marBottom w:val="0"/>
                  <w:divBdr>
                    <w:top w:val="none" w:sz="0" w:space="0" w:color="auto"/>
                    <w:left w:val="none" w:sz="0" w:space="0" w:color="auto"/>
                    <w:bottom w:val="none" w:sz="0" w:space="0" w:color="auto"/>
                    <w:right w:val="none" w:sz="0" w:space="0" w:color="auto"/>
                  </w:divBdr>
                </w:div>
              </w:divsChild>
            </w:div>
            <w:div w:id="574978165">
              <w:marLeft w:val="0"/>
              <w:marRight w:val="0"/>
              <w:marTop w:val="0"/>
              <w:marBottom w:val="0"/>
              <w:divBdr>
                <w:top w:val="none" w:sz="0" w:space="0" w:color="auto"/>
                <w:left w:val="none" w:sz="0" w:space="0" w:color="auto"/>
                <w:bottom w:val="none" w:sz="0" w:space="0" w:color="auto"/>
                <w:right w:val="none" w:sz="0" w:space="0" w:color="auto"/>
              </w:divBdr>
              <w:divsChild>
                <w:div w:id="467474444">
                  <w:marLeft w:val="0"/>
                  <w:marRight w:val="0"/>
                  <w:marTop w:val="0"/>
                  <w:marBottom w:val="0"/>
                  <w:divBdr>
                    <w:top w:val="none" w:sz="0" w:space="0" w:color="auto"/>
                    <w:left w:val="none" w:sz="0" w:space="0" w:color="auto"/>
                    <w:bottom w:val="none" w:sz="0" w:space="0" w:color="auto"/>
                    <w:right w:val="none" w:sz="0" w:space="0" w:color="auto"/>
                  </w:divBdr>
                </w:div>
                <w:div w:id="1537113581">
                  <w:marLeft w:val="0"/>
                  <w:marRight w:val="0"/>
                  <w:marTop w:val="0"/>
                  <w:marBottom w:val="0"/>
                  <w:divBdr>
                    <w:top w:val="none" w:sz="0" w:space="0" w:color="auto"/>
                    <w:left w:val="none" w:sz="0" w:space="0" w:color="auto"/>
                    <w:bottom w:val="none" w:sz="0" w:space="0" w:color="auto"/>
                    <w:right w:val="none" w:sz="0" w:space="0" w:color="auto"/>
                  </w:divBdr>
                </w:div>
                <w:div w:id="1629315645">
                  <w:marLeft w:val="0"/>
                  <w:marRight w:val="0"/>
                  <w:marTop w:val="0"/>
                  <w:marBottom w:val="0"/>
                  <w:divBdr>
                    <w:top w:val="none" w:sz="0" w:space="0" w:color="auto"/>
                    <w:left w:val="none" w:sz="0" w:space="0" w:color="auto"/>
                    <w:bottom w:val="none" w:sz="0" w:space="0" w:color="auto"/>
                    <w:right w:val="none" w:sz="0" w:space="0" w:color="auto"/>
                  </w:divBdr>
                </w:div>
                <w:div w:id="1860192488">
                  <w:marLeft w:val="0"/>
                  <w:marRight w:val="0"/>
                  <w:marTop w:val="0"/>
                  <w:marBottom w:val="0"/>
                  <w:divBdr>
                    <w:top w:val="none" w:sz="0" w:space="0" w:color="auto"/>
                    <w:left w:val="none" w:sz="0" w:space="0" w:color="auto"/>
                    <w:bottom w:val="none" w:sz="0" w:space="0" w:color="auto"/>
                    <w:right w:val="none" w:sz="0" w:space="0" w:color="auto"/>
                  </w:divBdr>
                </w:div>
                <w:div w:id="1952198885">
                  <w:marLeft w:val="0"/>
                  <w:marRight w:val="0"/>
                  <w:marTop w:val="0"/>
                  <w:marBottom w:val="0"/>
                  <w:divBdr>
                    <w:top w:val="none" w:sz="0" w:space="0" w:color="auto"/>
                    <w:left w:val="none" w:sz="0" w:space="0" w:color="auto"/>
                    <w:bottom w:val="none" w:sz="0" w:space="0" w:color="auto"/>
                    <w:right w:val="none" w:sz="0" w:space="0" w:color="auto"/>
                  </w:divBdr>
                </w:div>
              </w:divsChild>
            </w:div>
            <w:div w:id="581330798">
              <w:marLeft w:val="0"/>
              <w:marRight w:val="0"/>
              <w:marTop w:val="0"/>
              <w:marBottom w:val="0"/>
              <w:divBdr>
                <w:top w:val="none" w:sz="0" w:space="0" w:color="auto"/>
                <w:left w:val="none" w:sz="0" w:space="0" w:color="auto"/>
                <w:bottom w:val="none" w:sz="0" w:space="0" w:color="auto"/>
                <w:right w:val="none" w:sz="0" w:space="0" w:color="auto"/>
              </w:divBdr>
              <w:divsChild>
                <w:div w:id="291862707">
                  <w:marLeft w:val="0"/>
                  <w:marRight w:val="0"/>
                  <w:marTop w:val="0"/>
                  <w:marBottom w:val="0"/>
                  <w:divBdr>
                    <w:top w:val="none" w:sz="0" w:space="0" w:color="auto"/>
                    <w:left w:val="none" w:sz="0" w:space="0" w:color="auto"/>
                    <w:bottom w:val="none" w:sz="0" w:space="0" w:color="auto"/>
                    <w:right w:val="none" w:sz="0" w:space="0" w:color="auto"/>
                  </w:divBdr>
                </w:div>
                <w:div w:id="984965228">
                  <w:marLeft w:val="0"/>
                  <w:marRight w:val="0"/>
                  <w:marTop w:val="0"/>
                  <w:marBottom w:val="0"/>
                  <w:divBdr>
                    <w:top w:val="none" w:sz="0" w:space="0" w:color="auto"/>
                    <w:left w:val="none" w:sz="0" w:space="0" w:color="auto"/>
                    <w:bottom w:val="none" w:sz="0" w:space="0" w:color="auto"/>
                    <w:right w:val="none" w:sz="0" w:space="0" w:color="auto"/>
                  </w:divBdr>
                </w:div>
                <w:div w:id="1266034089">
                  <w:marLeft w:val="0"/>
                  <w:marRight w:val="0"/>
                  <w:marTop w:val="0"/>
                  <w:marBottom w:val="0"/>
                  <w:divBdr>
                    <w:top w:val="none" w:sz="0" w:space="0" w:color="auto"/>
                    <w:left w:val="none" w:sz="0" w:space="0" w:color="auto"/>
                    <w:bottom w:val="none" w:sz="0" w:space="0" w:color="auto"/>
                    <w:right w:val="none" w:sz="0" w:space="0" w:color="auto"/>
                  </w:divBdr>
                </w:div>
                <w:div w:id="1295984869">
                  <w:marLeft w:val="0"/>
                  <w:marRight w:val="0"/>
                  <w:marTop w:val="0"/>
                  <w:marBottom w:val="0"/>
                  <w:divBdr>
                    <w:top w:val="none" w:sz="0" w:space="0" w:color="auto"/>
                    <w:left w:val="none" w:sz="0" w:space="0" w:color="auto"/>
                    <w:bottom w:val="none" w:sz="0" w:space="0" w:color="auto"/>
                    <w:right w:val="none" w:sz="0" w:space="0" w:color="auto"/>
                  </w:divBdr>
                </w:div>
                <w:div w:id="1525023080">
                  <w:marLeft w:val="0"/>
                  <w:marRight w:val="0"/>
                  <w:marTop w:val="0"/>
                  <w:marBottom w:val="0"/>
                  <w:divBdr>
                    <w:top w:val="none" w:sz="0" w:space="0" w:color="auto"/>
                    <w:left w:val="none" w:sz="0" w:space="0" w:color="auto"/>
                    <w:bottom w:val="none" w:sz="0" w:space="0" w:color="auto"/>
                    <w:right w:val="none" w:sz="0" w:space="0" w:color="auto"/>
                  </w:divBdr>
                </w:div>
              </w:divsChild>
            </w:div>
            <w:div w:id="604658701">
              <w:marLeft w:val="0"/>
              <w:marRight w:val="0"/>
              <w:marTop w:val="0"/>
              <w:marBottom w:val="0"/>
              <w:divBdr>
                <w:top w:val="none" w:sz="0" w:space="0" w:color="auto"/>
                <w:left w:val="none" w:sz="0" w:space="0" w:color="auto"/>
                <w:bottom w:val="none" w:sz="0" w:space="0" w:color="auto"/>
                <w:right w:val="none" w:sz="0" w:space="0" w:color="auto"/>
              </w:divBdr>
              <w:divsChild>
                <w:div w:id="1540973649">
                  <w:marLeft w:val="0"/>
                  <w:marRight w:val="0"/>
                  <w:marTop w:val="0"/>
                  <w:marBottom w:val="0"/>
                  <w:divBdr>
                    <w:top w:val="none" w:sz="0" w:space="0" w:color="auto"/>
                    <w:left w:val="none" w:sz="0" w:space="0" w:color="auto"/>
                    <w:bottom w:val="none" w:sz="0" w:space="0" w:color="auto"/>
                    <w:right w:val="none" w:sz="0" w:space="0" w:color="auto"/>
                  </w:divBdr>
                  <w:divsChild>
                    <w:div w:id="299116039">
                      <w:marLeft w:val="0"/>
                      <w:marRight w:val="0"/>
                      <w:marTop w:val="0"/>
                      <w:marBottom w:val="0"/>
                      <w:divBdr>
                        <w:top w:val="none" w:sz="0" w:space="0" w:color="auto"/>
                        <w:left w:val="none" w:sz="0" w:space="0" w:color="auto"/>
                        <w:bottom w:val="none" w:sz="0" w:space="0" w:color="auto"/>
                        <w:right w:val="none" w:sz="0" w:space="0" w:color="auto"/>
                      </w:divBdr>
                      <w:divsChild>
                        <w:div w:id="672800957">
                          <w:marLeft w:val="0"/>
                          <w:marRight w:val="0"/>
                          <w:marTop w:val="0"/>
                          <w:marBottom w:val="0"/>
                          <w:divBdr>
                            <w:top w:val="none" w:sz="0" w:space="0" w:color="auto"/>
                            <w:left w:val="none" w:sz="0" w:space="0" w:color="auto"/>
                            <w:bottom w:val="none" w:sz="0" w:space="0" w:color="auto"/>
                            <w:right w:val="none" w:sz="0" w:space="0" w:color="auto"/>
                          </w:divBdr>
                        </w:div>
                      </w:divsChild>
                    </w:div>
                    <w:div w:id="475686597">
                      <w:marLeft w:val="0"/>
                      <w:marRight w:val="0"/>
                      <w:marTop w:val="0"/>
                      <w:marBottom w:val="0"/>
                      <w:divBdr>
                        <w:top w:val="none" w:sz="0" w:space="0" w:color="auto"/>
                        <w:left w:val="none" w:sz="0" w:space="0" w:color="auto"/>
                        <w:bottom w:val="none" w:sz="0" w:space="0" w:color="auto"/>
                        <w:right w:val="none" w:sz="0" w:space="0" w:color="auto"/>
                      </w:divBdr>
                      <w:divsChild>
                        <w:div w:id="268201559">
                          <w:marLeft w:val="0"/>
                          <w:marRight w:val="0"/>
                          <w:marTop w:val="0"/>
                          <w:marBottom w:val="0"/>
                          <w:divBdr>
                            <w:top w:val="none" w:sz="0" w:space="0" w:color="auto"/>
                            <w:left w:val="none" w:sz="0" w:space="0" w:color="auto"/>
                            <w:bottom w:val="none" w:sz="0" w:space="0" w:color="auto"/>
                            <w:right w:val="none" w:sz="0" w:space="0" w:color="auto"/>
                          </w:divBdr>
                        </w:div>
                      </w:divsChild>
                    </w:div>
                    <w:div w:id="511263449">
                      <w:marLeft w:val="0"/>
                      <w:marRight w:val="0"/>
                      <w:marTop w:val="0"/>
                      <w:marBottom w:val="0"/>
                      <w:divBdr>
                        <w:top w:val="none" w:sz="0" w:space="0" w:color="auto"/>
                        <w:left w:val="none" w:sz="0" w:space="0" w:color="auto"/>
                        <w:bottom w:val="none" w:sz="0" w:space="0" w:color="auto"/>
                        <w:right w:val="none" w:sz="0" w:space="0" w:color="auto"/>
                      </w:divBdr>
                      <w:divsChild>
                        <w:div w:id="894002037">
                          <w:marLeft w:val="0"/>
                          <w:marRight w:val="0"/>
                          <w:marTop w:val="0"/>
                          <w:marBottom w:val="0"/>
                          <w:divBdr>
                            <w:top w:val="none" w:sz="0" w:space="0" w:color="auto"/>
                            <w:left w:val="none" w:sz="0" w:space="0" w:color="auto"/>
                            <w:bottom w:val="none" w:sz="0" w:space="0" w:color="auto"/>
                            <w:right w:val="none" w:sz="0" w:space="0" w:color="auto"/>
                          </w:divBdr>
                        </w:div>
                      </w:divsChild>
                    </w:div>
                    <w:div w:id="520820939">
                      <w:marLeft w:val="0"/>
                      <w:marRight w:val="0"/>
                      <w:marTop w:val="0"/>
                      <w:marBottom w:val="0"/>
                      <w:divBdr>
                        <w:top w:val="none" w:sz="0" w:space="0" w:color="auto"/>
                        <w:left w:val="none" w:sz="0" w:space="0" w:color="auto"/>
                        <w:bottom w:val="none" w:sz="0" w:space="0" w:color="auto"/>
                        <w:right w:val="none" w:sz="0" w:space="0" w:color="auto"/>
                      </w:divBdr>
                      <w:divsChild>
                        <w:div w:id="1795169373">
                          <w:marLeft w:val="0"/>
                          <w:marRight w:val="0"/>
                          <w:marTop w:val="0"/>
                          <w:marBottom w:val="0"/>
                          <w:divBdr>
                            <w:top w:val="none" w:sz="0" w:space="0" w:color="auto"/>
                            <w:left w:val="none" w:sz="0" w:space="0" w:color="auto"/>
                            <w:bottom w:val="none" w:sz="0" w:space="0" w:color="auto"/>
                            <w:right w:val="none" w:sz="0" w:space="0" w:color="auto"/>
                          </w:divBdr>
                        </w:div>
                      </w:divsChild>
                    </w:div>
                    <w:div w:id="573515774">
                      <w:marLeft w:val="0"/>
                      <w:marRight w:val="0"/>
                      <w:marTop w:val="0"/>
                      <w:marBottom w:val="0"/>
                      <w:divBdr>
                        <w:top w:val="none" w:sz="0" w:space="0" w:color="auto"/>
                        <w:left w:val="none" w:sz="0" w:space="0" w:color="auto"/>
                        <w:bottom w:val="none" w:sz="0" w:space="0" w:color="auto"/>
                        <w:right w:val="none" w:sz="0" w:space="0" w:color="auto"/>
                      </w:divBdr>
                      <w:divsChild>
                        <w:div w:id="549221138">
                          <w:marLeft w:val="0"/>
                          <w:marRight w:val="0"/>
                          <w:marTop w:val="0"/>
                          <w:marBottom w:val="0"/>
                          <w:divBdr>
                            <w:top w:val="none" w:sz="0" w:space="0" w:color="auto"/>
                            <w:left w:val="none" w:sz="0" w:space="0" w:color="auto"/>
                            <w:bottom w:val="none" w:sz="0" w:space="0" w:color="auto"/>
                            <w:right w:val="none" w:sz="0" w:space="0" w:color="auto"/>
                          </w:divBdr>
                        </w:div>
                      </w:divsChild>
                    </w:div>
                    <w:div w:id="748237811">
                      <w:marLeft w:val="0"/>
                      <w:marRight w:val="0"/>
                      <w:marTop w:val="0"/>
                      <w:marBottom w:val="0"/>
                      <w:divBdr>
                        <w:top w:val="none" w:sz="0" w:space="0" w:color="auto"/>
                        <w:left w:val="none" w:sz="0" w:space="0" w:color="auto"/>
                        <w:bottom w:val="none" w:sz="0" w:space="0" w:color="auto"/>
                        <w:right w:val="none" w:sz="0" w:space="0" w:color="auto"/>
                      </w:divBdr>
                      <w:divsChild>
                        <w:div w:id="251672701">
                          <w:marLeft w:val="0"/>
                          <w:marRight w:val="0"/>
                          <w:marTop w:val="0"/>
                          <w:marBottom w:val="0"/>
                          <w:divBdr>
                            <w:top w:val="none" w:sz="0" w:space="0" w:color="auto"/>
                            <w:left w:val="none" w:sz="0" w:space="0" w:color="auto"/>
                            <w:bottom w:val="none" w:sz="0" w:space="0" w:color="auto"/>
                            <w:right w:val="none" w:sz="0" w:space="0" w:color="auto"/>
                          </w:divBdr>
                        </w:div>
                      </w:divsChild>
                    </w:div>
                    <w:div w:id="803429174">
                      <w:marLeft w:val="0"/>
                      <w:marRight w:val="0"/>
                      <w:marTop w:val="0"/>
                      <w:marBottom w:val="0"/>
                      <w:divBdr>
                        <w:top w:val="none" w:sz="0" w:space="0" w:color="auto"/>
                        <w:left w:val="none" w:sz="0" w:space="0" w:color="auto"/>
                        <w:bottom w:val="none" w:sz="0" w:space="0" w:color="auto"/>
                        <w:right w:val="none" w:sz="0" w:space="0" w:color="auto"/>
                      </w:divBdr>
                      <w:divsChild>
                        <w:div w:id="534122545">
                          <w:marLeft w:val="0"/>
                          <w:marRight w:val="0"/>
                          <w:marTop w:val="0"/>
                          <w:marBottom w:val="0"/>
                          <w:divBdr>
                            <w:top w:val="none" w:sz="0" w:space="0" w:color="auto"/>
                            <w:left w:val="none" w:sz="0" w:space="0" w:color="auto"/>
                            <w:bottom w:val="none" w:sz="0" w:space="0" w:color="auto"/>
                            <w:right w:val="none" w:sz="0" w:space="0" w:color="auto"/>
                          </w:divBdr>
                        </w:div>
                      </w:divsChild>
                    </w:div>
                    <w:div w:id="890766754">
                      <w:marLeft w:val="0"/>
                      <w:marRight w:val="0"/>
                      <w:marTop w:val="0"/>
                      <w:marBottom w:val="0"/>
                      <w:divBdr>
                        <w:top w:val="none" w:sz="0" w:space="0" w:color="auto"/>
                        <w:left w:val="none" w:sz="0" w:space="0" w:color="auto"/>
                        <w:bottom w:val="none" w:sz="0" w:space="0" w:color="auto"/>
                        <w:right w:val="none" w:sz="0" w:space="0" w:color="auto"/>
                      </w:divBdr>
                      <w:divsChild>
                        <w:div w:id="1757750583">
                          <w:marLeft w:val="0"/>
                          <w:marRight w:val="0"/>
                          <w:marTop w:val="0"/>
                          <w:marBottom w:val="0"/>
                          <w:divBdr>
                            <w:top w:val="none" w:sz="0" w:space="0" w:color="auto"/>
                            <w:left w:val="none" w:sz="0" w:space="0" w:color="auto"/>
                            <w:bottom w:val="none" w:sz="0" w:space="0" w:color="auto"/>
                            <w:right w:val="none" w:sz="0" w:space="0" w:color="auto"/>
                          </w:divBdr>
                        </w:div>
                      </w:divsChild>
                    </w:div>
                    <w:div w:id="966737241">
                      <w:marLeft w:val="0"/>
                      <w:marRight w:val="0"/>
                      <w:marTop w:val="0"/>
                      <w:marBottom w:val="0"/>
                      <w:divBdr>
                        <w:top w:val="none" w:sz="0" w:space="0" w:color="auto"/>
                        <w:left w:val="none" w:sz="0" w:space="0" w:color="auto"/>
                        <w:bottom w:val="none" w:sz="0" w:space="0" w:color="auto"/>
                        <w:right w:val="none" w:sz="0" w:space="0" w:color="auto"/>
                      </w:divBdr>
                      <w:divsChild>
                        <w:div w:id="482814897">
                          <w:marLeft w:val="0"/>
                          <w:marRight w:val="0"/>
                          <w:marTop w:val="0"/>
                          <w:marBottom w:val="0"/>
                          <w:divBdr>
                            <w:top w:val="none" w:sz="0" w:space="0" w:color="auto"/>
                            <w:left w:val="none" w:sz="0" w:space="0" w:color="auto"/>
                            <w:bottom w:val="none" w:sz="0" w:space="0" w:color="auto"/>
                            <w:right w:val="none" w:sz="0" w:space="0" w:color="auto"/>
                          </w:divBdr>
                        </w:div>
                      </w:divsChild>
                    </w:div>
                    <w:div w:id="1194728811">
                      <w:marLeft w:val="0"/>
                      <w:marRight w:val="0"/>
                      <w:marTop w:val="0"/>
                      <w:marBottom w:val="0"/>
                      <w:divBdr>
                        <w:top w:val="none" w:sz="0" w:space="0" w:color="auto"/>
                        <w:left w:val="none" w:sz="0" w:space="0" w:color="auto"/>
                        <w:bottom w:val="none" w:sz="0" w:space="0" w:color="auto"/>
                        <w:right w:val="none" w:sz="0" w:space="0" w:color="auto"/>
                      </w:divBdr>
                      <w:divsChild>
                        <w:div w:id="1711372255">
                          <w:marLeft w:val="0"/>
                          <w:marRight w:val="0"/>
                          <w:marTop w:val="0"/>
                          <w:marBottom w:val="0"/>
                          <w:divBdr>
                            <w:top w:val="none" w:sz="0" w:space="0" w:color="auto"/>
                            <w:left w:val="none" w:sz="0" w:space="0" w:color="auto"/>
                            <w:bottom w:val="none" w:sz="0" w:space="0" w:color="auto"/>
                            <w:right w:val="none" w:sz="0" w:space="0" w:color="auto"/>
                          </w:divBdr>
                        </w:div>
                      </w:divsChild>
                    </w:div>
                    <w:div w:id="1329019779">
                      <w:marLeft w:val="0"/>
                      <w:marRight w:val="0"/>
                      <w:marTop w:val="0"/>
                      <w:marBottom w:val="0"/>
                      <w:divBdr>
                        <w:top w:val="none" w:sz="0" w:space="0" w:color="auto"/>
                        <w:left w:val="none" w:sz="0" w:space="0" w:color="auto"/>
                        <w:bottom w:val="none" w:sz="0" w:space="0" w:color="auto"/>
                        <w:right w:val="none" w:sz="0" w:space="0" w:color="auto"/>
                      </w:divBdr>
                      <w:divsChild>
                        <w:div w:id="549650554">
                          <w:marLeft w:val="0"/>
                          <w:marRight w:val="0"/>
                          <w:marTop w:val="0"/>
                          <w:marBottom w:val="0"/>
                          <w:divBdr>
                            <w:top w:val="none" w:sz="0" w:space="0" w:color="auto"/>
                            <w:left w:val="none" w:sz="0" w:space="0" w:color="auto"/>
                            <w:bottom w:val="none" w:sz="0" w:space="0" w:color="auto"/>
                            <w:right w:val="none" w:sz="0" w:space="0" w:color="auto"/>
                          </w:divBdr>
                        </w:div>
                      </w:divsChild>
                    </w:div>
                    <w:div w:id="1401101735">
                      <w:marLeft w:val="0"/>
                      <w:marRight w:val="0"/>
                      <w:marTop w:val="0"/>
                      <w:marBottom w:val="0"/>
                      <w:divBdr>
                        <w:top w:val="none" w:sz="0" w:space="0" w:color="auto"/>
                        <w:left w:val="none" w:sz="0" w:space="0" w:color="auto"/>
                        <w:bottom w:val="none" w:sz="0" w:space="0" w:color="auto"/>
                        <w:right w:val="none" w:sz="0" w:space="0" w:color="auto"/>
                      </w:divBdr>
                      <w:divsChild>
                        <w:div w:id="309022417">
                          <w:marLeft w:val="0"/>
                          <w:marRight w:val="0"/>
                          <w:marTop w:val="0"/>
                          <w:marBottom w:val="0"/>
                          <w:divBdr>
                            <w:top w:val="none" w:sz="0" w:space="0" w:color="auto"/>
                            <w:left w:val="none" w:sz="0" w:space="0" w:color="auto"/>
                            <w:bottom w:val="none" w:sz="0" w:space="0" w:color="auto"/>
                            <w:right w:val="none" w:sz="0" w:space="0" w:color="auto"/>
                          </w:divBdr>
                        </w:div>
                      </w:divsChild>
                    </w:div>
                    <w:div w:id="1727411753">
                      <w:marLeft w:val="0"/>
                      <w:marRight w:val="0"/>
                      <w:marTop w:val="0"/>
                      <w:marBottom w:val="0"/>
                      <w:divBdr>
                        <w:top w:val="none" w:sz="0" w:space="0" w:color="auto"/>
                        <w:left w:val="none" w:sz="0" w:space="0" w:color="auto"/>
                        <w:bottom w:val="none" w:sz="0" w:space="0" w:color="auto"/>
                        <w:right w:val="none" w:sz="0" w:space="0" w:color="auto"/>
                      </w:divBdr>
                      <w:divsChild>
                        <w:div w:id="1274824355">
                          <w:marLeft w:val="0"/>
                          <w:marRight w:val="0"/>
                          <w:marTop w:val="0"/>
                          <w:marBottom w:val="0"/>
                          <w:divBdr>
                            <w:top w:val="none" w:sz="0" w:space="0" w:color="auto"/>
                            <w:left w:val="none" w:sz="0" w:space="0" w:color="auto"/>
                            <w:bottom w:val="none" w:sz="0" w:space="0" w:color="auto"/>
                            <w:right w:val="none" w:sz="0" w:space="0" w:color="auto"/>
                          </w:divBdr>
                        </w:div>
                      </w:divsChild>
                    </w:div>
                    <w:div w:id="1771244042">
                      <w:marLeft w:val="0"/>
                      <w:marRight w:val="0"/>
                      <w:marTop w:val="0"/>
                      <w:marBottom w:val="0"/>
                      <w:divBdr>
                        <w:top w:val="none" w:sz="0" w:space="0" w:color="auto"/>
                        <w:left w:val="none" w:sz="0" w:space="0" w:color="auto"/>
                        <w:bottom w:val="none" w:sz="0" w:space="0" w:color="auto"/>
                        <w:right w:val="none" w:sz="0" w:space="0" w:color="auto"/>
                      </w:divBdr>
                      <w:divsChild>
                        <w:div w:id="197472088">
                          <w:marLeft w:val="0"/>
                          <w:marRight w:val="0"/>
                          <w:marTop w:val="0"/>
                          <w:marBottom w:val="0"/>
                          <w:divBdr>
                            <w:top w:val="none" w:sz="0" w:space="0" w:color="auto"/>
                            <w:left w:val="none" w:sz="0" w:space="0" w:color="auto"/>
                            <w:bottom w:val="none" w:sz="0" w:space="0" w:color="auto"/>
                            <w:right w:val="none" w:sz="0" w:space="0" w:color="auto"/>
                          </w:divBdr>
                        </w:div>
                      </w:divsChild>
                    </w:div>
                    <w:div w:id="2000035057">
                      <w:marLeft w:val="0"/>
                      <w:marRight w:val="0"/>
                      <w:marTop w:val="0"/>
                      <w:marBottom w:val="0"/>
                      <w:divBdr>
                        <w:top w:val="none" w:sz="0" w:space="0" w:color="auto"/>
                        <w:left w:val="none" w:sz="0" w:space="0" w:color="auto"/>
                        <w:bottom w:val="none" w:sz="0" w:space="0" w:color="auto"/>
                        <w:right w:val="none" w:sz="0" w:space="0" w:color="auto"/>
                      </w:divBdr>
                      <w:divsChild>
                        <w:div w:id="14406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28034">
              <w:marLeft w:val="0"/>
              <w:marRight w:val="0"/>
              <w:marTop w:val="0"/>
              <w:marBottom w:val="0"/>
              <w:divBdr>
                <w:top w:val="none" w:sz="0" w:space="0" w:color="auto"/>
                <w:left w:val="none" w:sz="0" w:space="0" w:color="auto"/>
                <w:bottom w:val="none" w:sz="0" w:space="0" w:color="auto"/>
                <w:right w:val="none" w:sz="0" w:space="0" w:color="auto"/>
              </w:divBdr>
            </w:div>
            <w:div w:id="633025568">
              <w:marLeft w:val="0"/>
              <w:marRight w:val="0"/>
              <w:marTop w:val="0"/>
              <w:marBottom w:val="0"/>
              <w:divBdr>
                <w:top w:val="none" w:sz="0" w:space="0" w:color="auto"/>
                <w:left w:val="none" w:sz="0" w:space="0" w:color="auto"/>
                <w:bottom w:val="none" w:sz="0" w:space="0" w:color="auto"/>
                <w:right w:val="none" w:sz="0" w:space="0" w:color="auto"/>
              </w:divBdr>
              <w:divsChild>
                <w:div w:id="117794847">
                  <w:marLeft w:val="0"/>
                  <w:marRight w:val="0"/>
                  <w:marTop w:val="0"/>
                  <w:marBottom w:val="0"/>
                  <w:divBdr>
                    <w:top w:val="none" w:sz="0" w:space="0" w:color="auto"/>
                    <w:left w:val="none" w:sz="0" w:space="0" w:color="auto"/>
                    <w:bottom w:val="none" w:sz="0" w:space="0" w:color="auto"/>
                    <w:right w:val="none" w:sz="0" w:space="0" w:color="auto"/>
                  </w:divBdr>
                </w:div>
                <w:div w:id="127942695">
                  <w:marLeft w:val="0"/>
                  <w:marRight w:val="0"/>
                  <w:marTop w:val="0"/>
                  <w:marBottom w:val="0"/>
                  <w:divBdr>
                    <w:top w:val="none" w:sz="0" w:space="0" w:color="auto"/>
                    <w:left w:val="none" w:sz="0" w:space="0" w:color="auto"/>
                    <w:bottom w:val="none" w:sz="0" w:space="0" w:color="auto"/>
                    <w:right w:val="none" w:sz="0" w:space="0" w:color="auto"/>
                  </w:divBdr>
                </w:div>
                <w:div w:id="835924963">
                  <w:marLeft w:val="0"/>
                  <w:marRight w:val="0"/>
                  <w:marTop w:val="0"/>
                  <w:marBottom w:val="0"/>
                  <w:divBdr>
                    <w:top w:val="none" w:sz="0" w:space="0" w:color="auto"/>
                    <w:left w:val="none" w:sz="0" w:space="0" w:color="auto"/>
                    <w:bottom w:val="none" w:sz="0" w:space="0" w:color="auto"/>
                    <w:right w:val="none" w:sz="0" w:space="0" w:color="auto"/>
                  </w:divBdr>
                </w:div>
                <w:div w:id="1998681711">
                  <w:marLeft w:val="0"/>
                  <w:marRight w:val="0"/>
                  <w:marTop w:val="0"/>
                  <w:marBottom w:val="0"/>
                  <w:divBdr>
                    <w:top w:val="none" w:sz="0" w:space="0" w:color="auto"/>
                    <w:left w:val="none" w:sz="0" w:space="0" w:color="auto"/>
                    <w:bottom w:val="none" w:sz="0" w:space="0" w:color="auto"/>
                    <w:right w:val="none" w:sz="0" w:space="0" w:color="auto"/>
                  </w:divBdr>
                </w:div>
                <w:div w:id="2054570143">
                  <w:marLeft w:val="0"/>
                  <w:marRight w:val="0"/>
                  <w:marTop w:val="0"/>
                  <w:marBottom w:val="0"/>
                  <w:divBdr>
                    <w:top w:val="none" w:sz="0" w:space="0" w:color="auto"/>
                    <w:left w:val="none" w:sz="0" w:space="0" w:color="auto"/>
                    <w:bottom w:val="none" w:sz="0" w:space="0" w:color="auto"/>
                    <w:right w:val="none" w:sz="0" w:space="0" w:color="auto"/>
                  </w:divBdr>
                </w:div>
              </w:divsChild>
            </w:div>
            <w:div w:id="636959828">
              <w:marLeft w:val="0"/>
              <w:marRight w:val="0"/>
              <w:marTop w:val="0"/>
              <w:marBottom w:val="0"/>
              <w:divBdr>
                <w:top w:val="none" w:sz="0" w:space="0" w:color="auto"/>
                <w:left w:val="none" w:sz="0" w:space="0" w:color="auto"/>
                <w:bottom w:val="none" w:sz="0" w:space="0" w:color="auto"/>
                <w:right w:val="none" w:sz="0" w:space="0" w:color="auto"/>
              </w:divBdr>
            </w:div>
            <w:div w:id="667294529">
              <w:marLeft w:val="0"/>
              <w:marRight w:val="0"/>
              <w:marTop w:val="0"/>
              <w:marBottom w:val="0"/>
              <w:divBdr>
                <w:top w:val="none" w:sz="0" w:space="0" w:color="auto"/>
                <w:left w:val="none" w:sz="0" w:space="0" w:color="auto"/>
                <w:bottom w:val="none" w:sz="0" w:space="0" w:color="auto"/>
                <w:right w:val="none" w:sz="0" w:space="0" w:color="auto"/>
              </w:divBdr>
            </w:div>
            <w:div w:id="675502769">
              <w:marLeft w:val="0"/>
              <w:marRight w:val="0"/>
              <w:marTop w:val="0"/>
              <w:marBottom w:val="0"/>
              <w:divBdr>
                <w:top w:val="none" w:sz="0" w:space="0" w:color="auto"/>
                <w:left w:val="none" w:sz="0" w:space="0" w:color="auto"/>
                <w:bottom w:val="none" w:sz="0" w:space="0" w:color="auto"/>
                <w:right w:val="none" w:sz="0" w:space="0" w:color="auto"/>
              </w:divBdr>
              <w:divsChild>
                <w:div w:id="475950910">
                  <w:marLeft w:val="0"/>
                  <w:marRight w:val="0"/>
                  <w:marTop w:val="0"/>
                  <w:marBottom w:val="0"/>
                  <w:divBdr>
                    <w:top w:val="none" w:sz="0" w:space="0" w:color="auto"/>
                    <w:left w:val="none" w:sz="0" w:space="0" w:color="auto"/>
                    <w:bottom w:val="none" w:sz="0" w:space="0" w:color="auto"/>
                    <w:right w:val="none" w:sz="0" w:space="0" w:color="auto"/>
                  </w:divBdr>
                </w:div>
                <w:div w:id="932056633">
                  <w:marLeft w:val="0"/>
                  <w:marRight w:val="0"/>
                  <w:marTop w:val="0"/>
                  <w:marBottom w:val="0"/>
                  <w:divBdr>
                    <w:top w:val="none" w:sz="0" w:space="0" w:color="auto"/>
                    <w:left w:val="none" w:sz="0" w:space="0" w:color="auto"/>
                    <w:bottom w:val="none" w:sz="0" w:space="0" w:color="auto"/>
                    <w:right w:val="none" w:sz="0" w:space="0" w:color="auto"/>
                  </w:divBdr>
                </w:div>
                <w:div w:id="1206210862">
                  <w:marLeft w:val="0"/>
                  <w:marRight w:val="0"/>
                  <w:marTop w:val="0"/>
                  <w:marBottom w:val="0"/>
                  <w:divBdr>
                    <w:top w:val="none" w:sz="0" w:space="0" w:color="auto"/>
                    <w:left w:val="none" w:sz="0" w:space="0" w:color="auto"/>
                    <w:bottom w:val="none" w:sz="0" w:space="0" w:color="auto"/>
                    <w:right w:val="none" w:sz="0" w:space="0" w:color="auto"/>
                  </w:divBdr>
                </w:div>
                <w:div w:id="1579099390">
                  <w:marLeft w:val="0"/>
                  <w:marRight w:val="0"/>
                  <w:marTop w:val="0"/>
                  <w:marBottom w:val="0"/>
                  <w:divBdr>
                    <w:top w:val="none" w:sz="0" w:space="0" w:color="auto"/>
                    <w:left w:val="none" w:sz="0" w:space="0" w:color="auto"/>
                    <w:bottom w:val="none" w:sz="0" w:space="0" w:color="auto"/>
                    <w:right w:val="none" w:sz="0" w:space="0" w:color="auto"/>
                  </w:divBdr>
                </w:div>
                <w:div w:id="2045129783">
                  <w:marLeft w:val="0"/>
                  <w:marRight w:val="0"/>
                  <w:marTop w:val="0"/>
                  <w:marBottom w:val="0"/>
                  <w:divBdr>
                    <w:top w:val="none" w:sz="0" w:space="0" w:color="auto"/>
                    <w:left w:val="none" w:sz="0" w:space="0" w:color="auto"/>
                    <w:bottom w:val="none" w:sz="0" w:space="0" w:color="auto"/>
                    <w:right w:val="none" w:sz="0" w:space="0" w:color="auto"/>
                  </w:divBdr>
                </w:div>
              </w:divsChild>
            </w:div>
            <w:div w:id="676155809">
              <w:marLeft w:val="0"/>
              <w:marRight w:val="0"/>
              <w:marTop w:val="0"/>
              <w:marBottom w:val="0"/>
              <w:divBdr>
                <w:top w:val="none" w:sz="0" w:space="0" w:color="auto"/>
                <w:left w:val="none" w:sz="0" w:space="0" w:color="auto"/>
                <w:bottom w:val="none" w:sz="0" w:space="0" w:color="auto"/>
                <w:right w:val="none" w:sz="0" w:space="0" w:color="auto"/>
              </w:divBdr>
            </w:div>
            <w:div w:id="707951680">
              <w:marLeft w:val="0"/>
              <w:marRight w:val="0"/>
              <w:marTop w:val="0"/>
              <w:marBottom w:val="0"/>
              <w:divBdr>
                <w:top w:val="none" w:sz="0" w:space="0" w:color="auto"/>
                <w:left w:val="none" w:sz="0" w:space="0" w:color="auto"/>
                <w:bottom w:val="none" w:sz="0" w:space="0" w:color="auto"/>
                <w:right w:val="none" w:sz="0" w:space="0" w:color="auto"/>
              </w:divBdr>
            </w:div>
            <w:div w:id="729498892">
              <w:marLeft w:val="0"/>
              <w:marRight w:val="0"/>
              <w:marTop w:val="0"/>
              <w:marBottom w:val="0"/>
              <w:divBdr>
                <w:top w:val="none" w:sz="0" w:space="0" w:color="auto"/>
                <w:left w:val="none" w:sz="0" w:space="0" w:color="auto"/>
                <w:bottom w:val="none" w:sz="0" w:space="0" w:color="auto"/>
                <w:right w:val="none" w:sz="0" w:space="0" w:color="auto"/>
              </w:divBdr>
              <w:divsChild>
                <w:div w:id="2057467550">
                  <w:marLeft w:val="0"/>
                  <w:marRight w:val="0"/>
                  <w:marTop w:val="0"/>
                  <w:marBottom w:val="0"/>
                  <w:divBdr>
                    <w:top w:val="none" w:sz="0" w:space="0" w:color="auto"/>
                    <w:left w:val="none" w:sz="0" w:space="0" w:color="auto"/>
                    <w:bottom w:val="none" w:sz="0" w:space="0" w:color="auto"/>
                    <w:right w:val="none" w:sz="0" w:space="0" w:color="auto"/>
                  </w:divBdr>
                  <w:divsChild>
                    <w:div w:id="8454490">
                      <w:marLeft w:val="0"/>
                      <w:marRight w:val="0"/>
                      <w:marTop w:val="0"/>
                      <w:marBottom w:val="0"/>
                      <w:divBdr>
                        <w:top w:val="none" w:sz="0" w:space="0" w:color="auto"/>
                        <w:left w:val="none" w:sz="0" w:space="0" w:color="auto"/>
                        <w:bottom w:val="none" w:sz="0" w:space="0" w:color="auto"/>
                        <w:right w:val="none" w:sz="0" w:space="0" w:color="auto"/>
                      </w:divBdr>
                      <w:divsChild>
                        <w:div w:id="328799427">
                          <w:marLeft w:val="0"/>
                          <w:marRight w:val="0"/>
                          <w:marTop w:val="0"/>
                          <w:marBottom w:val="0"/>
                          <w:divBdr>
                            <w:top w:val="none" w:sz="0" w:space="0" w:color="auto"/>
                            <w:left w:val="none" w:sz="0" w:space="0" w:color="auto"/>
                            <w:bottom w:val="none" w:sz="0" w:space="0" w:color="auto"/>
                            <w:right w:val="none" w:sz="0" w:space="0" w:color="auto"/>
                          </w:divBdr>
                        </w:div>
                      </w:divsChild>
                    </w:div>
                    <w:div w:id="61368958">
                      <w:marLeft w:val="0"/>
                      <w:marRight w:val="0"/>
                      <w:marTop w:val="0"/>
                      <w:marBottom w:val="0"/>
                      <w:divBdr>
                        <w:top w:val="none" w:sz="0" w:space="0" w:color="auto"/>
                        <w:left w:val="none" w:sz="0" w:space="0" w:color="auto"/>
                        <w:bottom w:val="none" w:sz="0" w:space="0" w:color="auto"/>
                        <w:right w:val="none" w:sz="0" w:space="0" w:color="auto"/>
                      </w:divBdr>
                      <w:divsChild>
                        <w:div w:id="1081560900">
                          <w:marLeft w:val="0"/>
                          <w:marRight w:val="0"/>
                          <w:marTop w:val="0"/>
                          <w:marBottom w:val="0"/>
                          <w:divBdr>
                            <w:top w:val="none" w:sz="0" w:space="0" w:color="auto"/>
                            <w:left w:val="none" w:sz="0" w:space="0" w:color="auto"/>
                            <w:bottom w:val="none" w:sz="0" w:space="0" w:color="auto"/>
                            <w:right w:val="none" w:sz="0" w:space="0" w:color="auto"/>
                          </w:divBdr>
                        </w:div>
                      </w:divsChild>
                    </w:div>
                    <w:div w:id="236524434">
                      <w:marLeft w:val="0"/>
                      <w:marRight w:val="0"/>
                      <w:marTop w:val="0"/>
                      <w:marBottom w:val="0"/>
                      <w:divBdr>
                        <w:top w:val="none" w:sz="0" w:space="0" w:color="auto"/>
                        <w:left w:val="none" w:sz="0" w:space="0" w:color="auto"/>
                        <w:bottom w:val="none" w:sz="0" w:space="0" w:color="auto"/>
                        <w:right w:val="none" w:sz="0" w:space="0" w:color="auto"/>
                      </w:divBdr>
                      <w:divsChild>
                        <w:div w:id="459618418">
                          <w:marLeft w:val="0"/>
                          <w:marRight w:val="0"/>
                          <w:marTop w:val="0"/>
                          <w:marBottom w:val="0"/>
                          <w:divBdr>
                            <w:top w:val="none" w:sz="0" w:space="0" w:color="auto"/>
                            <w:left w:val="none" w:sz="0" w:space="0" w:color="auto"/>
                            <w:bottom w:val="none" w:sz="0" w:space="0" w:color="auto"/>
                            <w:right w:val="none" w:sz="0" w:space="0" w:color="auto"/>
                          </w:divBdr>
                        </w:div>
                      </w:divsChild>
                    </w:div>
                    <w:div w:id="255093201">
                      <w:marLeft w:val="0"/>
                      <w:marRight w:val="0"/>
                      <w:marTop w:val="0"/>
                      <w:marBottom w:val="0"/>
                      <w:divBdr>
                        <w:top w:val="none" w:sz="0" w:space="0" w:color="auto"/>
                        <w:left w:val="none" w:sz="0" w:space="0" w:color="auto"/>
                        <w:bottom w:val="none" w:sz="0" w:space="0" w:color="auto"/>
                        <w:right w:val="none" w:sz="0" w:space="0" w:color="auto"/>
                      </w:divBdr>
                      <w:divsChild>
                        <w:div w:id="1401052293">
                          <w:marLeft w:val="0"/>
                          <w:marRight w:val="0"/>
                          <w:marTop w:val="0"/>
                          <w:marBottom w:val="0"/>
                          <w:divBdr>
                            <w:top w:val="none" w:sz="0" w:space="0" w:color="auto"/>
                            <w:left w:val="none" w:sz="0" w:space="0" w:color="auto"/>
                            <w:bottom w:val="none" w:sz="0" w:space="0" w:color="auto"/>
                            <w:right w:val="none" w:sz="0" w:space="0" w:color="auto"/>
                          </w:divBdr>
                        </w:div>
                      </w:divsChild>
                    </w:div>
                    <w:div w:id="314528670">
                      <w:marLeft w:val="0"/>
                      <w:marRight w:val="0"/>
                      <w:marTop w:val="0"/>
                      <w:marBottom w:val="0"/>
                      <w:divBdr>
                        <w:top w:val="none" w:sz="0" w:space="0" w:color="auto"/>
                        <w:left w:val="none" w:sz="0" w:space="0" w:color="auto"/>
                        <w:bottom w:val="none" w:sz="0" w:space="0" w:color="auto"/>
                        <w:right w:val="none" w:sz="0" w:space="0" w:color="auto"/>
                      </w:divBdr>
                      <w:divsChild>
                        <w:div w:id="574318323">
                          <w:marLeft w:val="0"/>
                          <w:marRight w:val="0"/>
                          <w:marTop w:val="0"/>
                          <w:marBottom w:val="0"/>
                          <w:divBdr>
                            <w:top w:val="none" w:sz="0" w:space="0" w:color="auto"/>
                            <w:left w:val="none" w:sz="0" w:space="0" w:color="auto"/>
                            <w:bottom w:val="none" w:sz="0" w:space="0" w:color="auto"/>
                            <w:right w:val="none" w:sz="0" w:space="0" w:color="auto"/>
                          </w:divBdr>
                        </w:div>
                      </w:divsChild>
                    </w:div>
                    <w:div w:id="353380810">
                      <w:marLeft w:val="0"/>
                      <w:marRight w:val="0"/>
                      <w:marTop w:val="0"/>
                      <w:marBottom w:val="0"/>
                      <w:divBdr>
                        <w:top w:val="none" w:sz="0" w:space="0" w:color="auto"/>
                        <w:left w:val="none" w:sz="0" w:space="0" w:color="auto"/>
                        <w:bottom w:val="none" w:sz="0" w:space="0" w:color="auto"/>
                        <w:right w:val="none" w:sz="0" w:space="0" w:color="auto"/>
                      </w:divBdr>
                      <w:divsChild>
                        <w:div w:id="1382361708">
                          <w:marLeft w:val="0"/>
                          <w:marRight w:val="0"/>
                          <w:marTop w:val="0"/>
                          <w:marBottom w:val="0"/>
                          <w:divBdr>
                            <w:top w:val="none" w:sz="0" w:space="0" w:color="auto"/>
                            <w:left w:val="none" w:sz="0" w:space="0" w:color="auto"/>
                            <w:bottom w:val="none" w:sz="0" w:space="0" w:color="auto"/>
                            <w:right w:val="none" w:sz="0" w:space="0" w:color="auto"/>
                          </w:divBdr>
                        </w:div>
                      </w:divsChild>
                    </w:div>
                    <w:div w:id="354039240">
                      <w:marLeft w:val="0"/>
                      <w:marRight w:val="0"/>
                      <w:marTop w:val="0"/>
                      <w:marBottom w:val="0"/>
                      <w:divBdr>
                        <w:top w:val="none" w:sz="0" w:space="0" w:color="auto"/>
                        <w:left w:val="none" w:sz="0" w:space="0" w:color="auto"/>
                        <w:bottom w:val="none" w:sz="0" w:space="0" w:color="auto"/>
                        <w:right w:val="none" w:sz="0" w:space="0" w:color="auto"/>
                      </w:divBdr>
                      <w:divsChild>
                        <w:div w:id="1870022748">
                          <w:marLeft w:val="0"/>
                          <w:marRight w:val="0"/>
                          <w:marTop w:val="0"/>
                          <w:marBottom w:val="0"/>
                          <w:divBdr>
                            <w:top w:val="none" w:sz="0" w:space="0" w:color="auto"/>
                            <w:left w:val="none" w:sz="0" w:space="0" w:color="auto"/>
                            <w:bottom w:val="none" w:sz="0" w:space="0" w:color="auto"/>
                            <w:right w:val="none" w:sz="0" w:space="0" w:color="auto"/>
                          </w:divBdr>
                        </w:div>
                      </w:divsChild>
                    </w:div>
                    <w:div w:id="354231200">
                      <w:marLeft w:val="0"/>
                      <w:marRight w:val="0"/>
                      <w:marTop w:val="0"/>
                      <w:marBottom w:val="0"/>
                      <w:divBdr>
                        <w:top w:val="none" w:sz="0" w:space="0" w:color="auto"/>
                        <w:left w:val="none" w:sz="0" w:space="0" w:color="auto"/>
                        <w:bottom w:val="none" w:sz="0" w:space="0" w:color="auto"/>
                        <w:right w:val="none" w:sz="0" w:space="0" w:color="auto"/>
                      </w:divBdr>
                      <w:divsChild>
                        <w:div w:id="1658338932">
                          <w:marLeft w:val="0"/>
                          <w:marRight w:val="0"/>
                          <w:marTop w:val="0"/>
                          <w:marBottom w:val="0"/>
                          <w:divBdr>
                            <w:top w:val="none" w:sz="0" w:space="0" w:color="auto"/>
                            <w:left w:val="none" w:sz="0" w:space="0" w:color="auto"/>
                            <w:bottom w:val="none" w:sz="0" w:space="0" w:color="auto"/>
                            <w:right w:val="none" w:sz="0" w:space="0" w:color="auto"/>
                          </w:divBdr>
                        </w:div>
                      </w:divsChild>
                    </w:div>
                    <w:div w:id="355352953">
                      <w:marLeft w:val="0"/>
                      <w:marRight w:val="0"/>
                      <w:marTop w:val="0"/>
                      <w:marBottom w:val="0"/>
                      <w:divBdr>
                        <w:top w:val="none" w:sz="0" w:space="0" w:color="auto"/>
                        <w:left w:val="none" w:sz="0" w:space="0" w:color="auto"/>
                        <w:bottom w:val="none" w:sz="0" w:space="0" w:color="auto"/>
                        <w:right w:val="none" w:sz="0" w:space="0" w:color="auto"/>
                      </w:divBdr>
                      <w:divsChild>
                        <w:div w:id="1262494476">
                          <w:marLeft w:val="0"/>
                          <w:marRight w:val="0"/>
                          <w:marTop w:val="0"/>
                          <w:marBottom w:val="0"/>
                          <w:divBdr>
                            <w:top w:val="none" w:sz="0" w:space="0" w:color="auto"/>
                            <w:left w:val="none" w:sz="0" w:space="0" w:color="auto"/>
                            <w:bottom w:val="none" w:sz="0" w:space="0" w:color="auto"/>
                            <w:right w:val="none" w:sz="0" w:space="0" w:color="auto"/>
                          </w:divBdr>
                        </w:div>
                      </w:divsChild>
                    </w:div>
                    <w:div w:id="360131542">
                      <w:marLeft w:val="0"/>
                      <w:marRight w:val="0"/>
                      <w:marTop w:val="0"/>
                      <w:marBottom w:val="0"/>
                      <w:divBdr>
                        <w:top w:val="none" w:sz="0" w:space="0" w:color="auto"/>
                        <w:left w:val="none" w:sz="0" w:space="0" w:color="auto"/>
                        <w:bottom w:val="none" w:sz="0" w:space="0" w:color="auto"/>
                        <w:right w:val="none" w:sz="0" w:space="0" w:color="auto"/>
                      </w:divBdr>
                      <w:divsChild>
                        <w:div w:id="191187190">
                          <w:marLeft w:val="0"/>
                          <w:marRight w:val="0"/>
                          <w:marTop w:val="0"/>
                          <w:marBottom w:val="0"/>
                          <w:divBdr>
                            <w:top w:val="none" w:sz="0" w:space="0" w:color="auto"/>
                            <w:left w:val="none" w:sz="0" w:space="0" w:color="auto"/>
                            <w:bottom w:val="none" w:sz="0" w:space="0" w:color="auto"/>
                            <w:right w:val="none" w:sz="0" w:space="0" w:color="auto"/>
                          </w:divBdr>
                        </w:div>
                      </w:divsChild>
                    </w:div>
                    <w:div w:id="410271010">
                      <w:marLeft w:val="0"/>
                      <w:marRight w:val="0"/>
                      <w:marTop w:val="0"/>
                      <w:marBottom w:val="0"/>
                      <w:divBdr>
                        <w:top w:val="none" w:sz="0" w:space="0" w:color="auto"/>
                        <w:left w:val="none" w:sz="0" w:space="0" w:color="auto"/>
                        <w:bottom w:val="none" w:sz="0" w:space="0" w:color="auto"/>
                        <w:right w:val="none" w:sz="0" w:space="0" w:color="auto"/>
                      </w:divBdr>
                      <w:divsChild>
                        <w:div w:id="1422141977">
                          <w:marLeft w:val="0"/>
                          <w:marRight w:val="0"/>
                          <w:marTop w:val="0"/>
                          <w:marBottom w:val="0"/>
                          <w:divBdr>
                            <w:top w:val="none" w:sz="0" w:space="0" w:color="auto"/>
                            <w:left w:val="none" w:sz="0" w:space="0" w:color="auto"/>
                            <w:bottom w:val="none" w:sz="0" w:space="0" w:color="auto"/>
                            <w:right w:val="none" w:sz="0" w:space="0" w:color="auto"/>
                          </w:divBdr>
                        </w:div>
                      </w:divsChild>
                    </w:div>
                    <w:div w:id="440608482">
                      <w:marLeft w:val="0"/>
                      <w:marRight w:val="0"/>
                      <w:marTop w:val="0"/>
                      <w:marBottom w:val="0"/>
                      <w:divBdr>
                        <w:top w:val="none" w:sz="0" w:space="0" w:color="auto"/>
                        <w:left w:val="none" w:sz="0" w:space="0" w:color="auto"/>
                        <w:bottom w:val="none" w:sz="0" w:space="0" w:color="auto"/>
                        <w:right w:val="none" w:sz="0" w:space="0" w:color="auto"/>
                      </w:divBdr>
                      <w:divsChild>
                        <w:div w:id="1084574639">
                          <w:marLeft w:val="0"/>
                          <w:marRight w:val="0"/>
                          <w:marTop w:val="0"/>
                          <w:marBottom w:val="0"/>
                          <w:divBdr>
                            <w:top w:val="none" w:sz="0" w:space="0" w:color="auto"/>
                            <w:left w:val="none" w:sz="0" w:space="0" w:color="auto"/>
                            <w:bottom w:val="none" w:sz="0" w:space="0" w:color="auto"/>
                            <w:right w:val="none" w:sz="0" w:space="0" w:color="auto"/>
                          </w:divBdr>
                        </w:div>
                      </w:divsChild>
                    </w:div>
                    <w:div w:id="631793171">
                      <w:marLeft w:val="0"/>
                      <w:marRight w:val="0"/>
                      <w:marTop w:val="0"/>
                      <w:marBottom w:val="0"/>
                      <w:divBdr>
                        <w:top w:val="none" w:sz="0" w:space="0" w:color="auto"/>
                        <w:left w:val="none" w:sz="0" w:space="0" w:color="auto"/>
                        <w:bottom w:val="none" w:sz="0" w:space="0" w:color="auto"/>
                        <w:right w:val="none" w:sz="0" w:space="0" w:color="auto"/>
                      </w:divBdr>
                      <w:divsChild>
                        <w:div w:id="276833450">
                          <w:marLeft w:val="0"/>
                          <w:marRight w:val="0"/>
                          <w:marTop w:val="0"/>
                          <w:marBottom w:val="0"/>
                          <w:divBdr>
                            <w:top w:val="none" w:sz="0" w:space="0" w:color="auto"/>
                            <w:left w:val="none" w:sz="0" w:space="0" w:color="auto"/>
                            <w:bottom w:val="none" w:sz="0" w:space="0" w:color="auto"/>
                            <w:right w:val="none" w:sz="0" w:space="0" w:color="auto"/>
                          </w:divBdr>
                        </w:div>
                      </w:divsChild>
                    </w:div>
                    <w:div w:id="743843793">
                      <w:marLeft w:val="0"/>
                      <w:marRight w:val="0"/>
                      <w:marTop w:val="0"/>
                      <w:marBottom w:val="0"/>
                      <w:divBdr>
                        <w:top w:val="none" w:sz="0" w:space="0" w:color="auto"/>
                        <w:left w:val="none" w:sz="0" w:space="0" w:color="auto"/>
                        <w:bottom w:val="none" w:sz="0" w:space="0" w:color="auto"/>
                        <w:right w:val="none" w:sz="0" w:space="0" w:color="auto"/>
                      </w:divBdr>
                      <w:divsChild>
                        <w:div w:id="1080951269">
                          <w:marLeft w:val="0"/>
                          <w:marRight w:val="0"/>
                          <w:marTop w:val="0"/>
                          <w:marBottom w:val="0"/>
                          <w:divBdr>
                            <w:top w:val="none" w:sz="0" w:space="0" w:color="auto"/>
                            <w:left w:val="none" w:sz="0" w:space="0" w:color="auto"/>
                            <w:bottom w:val="none" w:sz="0" w:space="0" w:color="auto"/>
                            <w:right w:val="none" w:sz="0" w:space="0" w:color="auto"/>
                          </w:divBdr>
                        </w:div>
                      </w:divsChild>
                    </w:div>
                    <w:div w:id="775758331">
                      <w:marLeft w:val="0"/>
                      <w:marRight w:val="0"/>
                      <w:marTop w:val="0"/>
                      <w:marBottom w:val="0"/>
                      <w:divBdr>
                        <w:top w:val="none" w:sz="0" w:space="0" w:color="auto"/>
                        <w:left w:val="none" w:sz="0" w:space="0" w:color="auto"/>
                        <w:bottom w:val="none" w:sz="0" w:space="0" w:color="auto"/>
                        <w:right w:val="none" w:sz="0" w:space="0" w:color="auto"/>
                      </w:divBdr>
                      <w:divsChild>
                        <w:div w:id="1245146991">
                          <w:marLeft w:val="0"/>
                          <w:marRight w:val="0"/>
                          <w:marTop w:val="0"/>
                          <w:marBottom w:val="0"/>
                          <w:divBdr>
                            <w:top w:val="none" w:sz="0" w:space="0" w:color="auto"/>
                            <w:left w:val="none" w:sz="0" w:space="0" w:color="auto"/>
                            <w:bottom w:val="none" w:sz="0" w:space="0" w:color="auto"/>
                            <w:right w:val="none" w:sz="0" w:space="0" w:color="auto"/>
                          </w:divBdr>
                        </w:div>
                      </w:divsChild>
                    </w:div>
                    <w:div w:id="790977429">
                      <w:marLeft w:val="0"/>
                      <w:marRight w:val="0"/>
                      <w:marTop w:val="0"/>
                      <w:marBottom w:val="0"/>
                      <w:divBdr>
                        <w:top w:val="none" w:sz="0" w:space="0" w:color="auto"/>
                        <w:left w:val="none" w:sz="0" w:space="0" w:color="auto"/>
                        <w:bottom w:val="none" w:sz="0" w:space="0" w:color="auto"/>
                        <w:right w:val="none" w:sz="0" w:space="0" w:color="auto"/>
                      </w:divBdr>
                      <w:divsChild>
                        <w:div w:id="1502509169">
                          <w:marLeft w:val="0"/>
                          <w:marRight w:val="0"/>
                          <w:marTop w:val="0"/>
                          <w:marBottom w:val="0"/>
                          <w:divBdr>
                            <w:top w:val="none" w:sz="0" w:space="0" w:color="auto"/>
                            <w:left w:val="none" w:sz="0" w:space="0" w:color="auto"/>
                            <w:bottom w:val="none" w:sz="0" w:space="0" w:color="auto"/>
                            <w:right w:val="none" w:sz="0" w:space="0" w:color="auto"/>
                          </w:divBdr>
                        </w:div>
                      </w:divsChild>
                    </w:div>
                    <w:div w:id="844779931">
                      <w:marLeft w:val="0"/>
                      <w:marRight w:val="0"/>
                      <w:marTop w:val="0"/>
                      <w:marBottom w:val="0"/>
                      <w:divBdr>
                        <w:top w:val="none" w:sz="0" w:space="0" w:color="auto"/>
                        <w:left w:val="none" w:sz="0" w:space="0" w:color="auto"/>
                        <w:bottom w:val="none" w:sz="0" w:space="0" w:color="auto"/>
                        <w:right w:val="none" w:sz="0" w:space="0" w:color="auto"/>
                      </w:divBdr>
                      <w:divsChild>
                        <w:div w:id="2017879569">
                          <w:marLeft w:val="0"/>
                          <w:marRight w:val="0"/>
                          <w:marTop w:val="0"/>
                          <w:marBottom w:val="0"/>
                          <w:divBdr>
                            <w:top w:val="none" w:sz="0" w:space="0" w:color="auto"/>
                            <w:left w:val="none" w:sz="0" w:space="0" w:color="auto"/>
                            <w:bottom w:val="none" w:sz="0" w:space="0" w:color="auto"/>
                            <w:right w:val="none" w:sz="0" w:space="0" w:color="auto"/>
                          </w:divBdr>
                        </w:div>
                      </w:divsChild>
                    </w:div>
                    <w:div w:id="875852989">
                      <w:marLeft w:val="0"/>
                      <w:marRight w:val="0"/>
                      <w:marTop w:val="0"/>
                      <w:marBottom w:val="0"/>
                      <w:divBdr>
                        <w:top w:val="none" w:sz="0" w:space="0" w:color="auto"/>
                        <w:left w:val="none" w:sz="0" w:space="0" w:color="auto"/>
                        <w:bottom w:val="none" w:sz="0" w:space="0" w:color="auto"/>
                        <w:right w:val="none" w:sz="0" w:space="0" w:color="auto"/>
                      </w:divBdr>
                      <w:divsChild>
                        <w:div w:id="1838956947">
                          <w:marLeft w:val="0"/>
                          <w:marRight w:val="0"/>
                          <w:marTop w:val="0"/>
                          <w:marBottom w:val="0"/>
                          <w:divBdr>
                            <w:top w:val="none" w:sz="0" w:space="0" w:color="auto"/>
                            <w:left w:val="none" w:sz="0" w:space="0" w:color="auto"/>
                            <w:bottom w:val="none" w:sz="0" w:space="0" w:color="auto"/>
                            <w:right w:val="none" w:sz="0" w:space="0" w:color="auto"/>
                          </w:divBdr>
                        </w:div>
                      </w:divsChild>
                    </w:div>
                    <w:div w:id="890965526">
                      <w:marLeft w:val="0"/>
                      <w:marRight w:val="0"/>
                      <w:marTop w:val="0"/>
                      <w:marBottom w:val="0"/>
                      <w:divBdr>
                        <w:top w:val="none" w:sz="0" w:space="0" w:color="auto"/>
                        <w:left w:val="none" w:sz="0" w:space="0" w:color="auto"/>
                        <w:bottom w:val="none" w:sz="0" w:space="0" w:color="auto"/>
                        <w:right w:val="none" w:sz="0" w:space="0" w:color="auto"/>
                      </w:divBdr>
                      <w:divsChild>
                        <w:div w:id="797574603">
                          <w:marLeft w:val="0"/>
                          <w:marRight w:val="0"/>
                          <w:marTop w:val="0"/>
                          <w:marBottom w:val="0"/>
                          <w:divBdr>
                            <w:top w:val="none" w:sz="0" w:space="0" w:color="auto"/>
                            <w:left w:val="none" w:sz="0" w:space="0" w:color="auto"/>
                            <w:bottom w:val="none" w:sz="0" w:space="0" w:color="auto"/>
                            <w:right w:val="none" w:sz="0" w:space="0" w:color="auto"/>
                          </w:divBdr>
                        </w:div>
                      </w:divsChild>
                    </w:div>
                    <w:div w:id="990132800">
                      <w:marLeft w:val="0"/>
                      <w:marRight w:val="0"/>
                      <w:marTop w:val="0"/>
                      <w:marBottom w:val="0"/>
                      <w:divBdr>
                        <w:top w:val="none" w:sz="0" w:space="0" w:color="auto"/>
                        <w:left w:val="none" w:sz="0" w:space="0" w:color="auto"/>
                        <w:bottom w:val="none" w:sz="0" w:space="0" w:color="auto"/>
                        <w:right w:val="none" w:sz="0" w:space="0" w:color="auto"/>
                      </w:divBdr>
                      <w:divsChild>
                        <w:div w:id="118182869">
                          <w:marLeft w:val="0"/>
                          <w:marRight w:val="0"/>
                          <w:marTop w:val="0"/>
                          <w:marBottom w:val="0"/>
                          <w:divBdr>
                            <w:top w:val="none" w:sz="0" w:space="0" w:color="auto"/>
                            <w:left w:val="none" w:sz="0" w:space="0" w:color="auto"/>
                            <w:bottom w:val="none" w:sz="0" w:space="0" w:color="auto"/>
                            <w:right w:val="none" w:sz="0" w:space="0" w:color="auto"/>
                          </w:divBdr>
                        </w:div>
                      </w:divsChild>
                    </w:div>
                    <w:div w:id="1101533652">
                      <w:marLeft w:val="0"/>
                      <w:marRight w:val="0"/>
                      <w:marTop w:val="0"/>
                      <w:marBottom w:val="0"/>
                      <w:divBdr>
                        <w:top w:val="none" w:sz="0" w:space="0" w:color="auto"/>
                        <w:left w:val="none" w:sz="0" w:space="0" w:color="auto"/>
                        <w:bottom w:val="none" w:sz="0" w:space="0" w:color="auto"/>
                        <w:right w:val="none" w:sz="0" w:space="0" w:color="auto"/>
                      </w:divBdr>
                      <w:divsChild>
                        <w:div w:id="1909534665">
                          <w:marLeft w:val="0"/>
                          <w:marRight w:val="0"/>
                          <w:marTop w:val="0"/>
                          <w:marBottom w:val="0"/>
                          <w:divBdr>
                            <w:top w:val="none" w:sz="0" w:space="0" w:color="auto"/>
                            <w:left w:val="none" w:sz="0" w:space="0" w:color="auto"/>
                            <w:bottom w:val="none" w:sz="0" w:space="0" w:color="auto"/>
                            <w:right w:val="none" w:sz="0" w:space="0" w:color="auto"/>
                          </w:divBdr>
                        </w:div>
                      </w:divsChild>
                    </w:div>
                    <w:div w:id="1113088978">
                      <w:marLeft w:val="0"/>
                      <w:marRight w:val="0"/>
                      <w:marTop w:val="0"/>
                      <w:marBottom w:val="0"/>
                      <w:divBdr>
                        <w:top w:val="none" w:sz="0" w:space="0" w:color="auto"/>
                        <w:left w:val="none" w:sz="0" w:space="0" w:color="auto"/>
                        <w:bottom w:val="none" w:sz="0" w:space="0" w:color="auto"/>
                        <w:right w:val="none" w:sz="0" w:space="0" w:color="auto"/>
                      </w:divBdr>
                      <w:divsChild>
                        <w:div w:id="807625410">
                          <w:marLeft w:val="0"/>
                          <w:marRight w:val="0"/>
                          <w:marTop w:val="0"/>
                          <w:marBottom w:val="0"/>
                          <w:divBdr>
                            <w:top w:val="none" w:sz="0" w:space="0" w:color="auto"/>
                            <w:left w:val="none" w:sz="0" w:space="0" w:color="auto"/>
                            <w:bottom w:val="none" w:sz="0" w:space="0" w:color="auto"/>
                            <w:right w:val="none" w:sz="0" w:space="0" w:color="auto"/>
                          </w:divBdr>
                        </w:div>
                      </w:divsChild>
                    </w:div>
                    <w:div w:id="1212571271">
                      <w:marLeft w:val="0"/>
                      <w:marRight w:val="0"/>
                      <w:marTop w:val="0"/>
                      <w:marBottom w:val="0"/>
                      <w:divBdr>
                        <w:top w:val="none" w:sz="0" w:space="0" w:color="auto"/>
                        <w:left w:val="none" w:sz="0" w:space="0" w:color="auto"/>
                        <w:bottom w:val="none" w:sz="0" w:space="0" w:color="auto"/>
                        <w:right w:val="none" w:sz="0" w:space="0" w:color="auto"/>
                      </w:divBdr>
                      <w:divsChild>
                        <w:div w:id="954600788">
                          <w:marLeft w:val="0"/>
                          <w:marRight w:val="0"/>
                          <w:marTop w:val="0"/>
                          <w:marBottom w:val="0"/>
                          <w:divBdr>
                            <w:top w:val="none" w:sz="0" w:space="0" w:color="auto"/>
                            <w:left w:val="none" w:sz="0" w:space="0" w:color="auto"/>
                            <w:bottom w:val="none" w:sz="0" w:space="0" w:color="auto"/>
                            <w:right w:val="none" w:sz="0" w:space="0" w:color="auto"/>
                          </w:divBdr>
                        </w:div>
                      </w:divsChild>
                    </w:div>
                    <w:div w:id="1230386726">
                      <w:marLeft w:val="0"/>
                      <w:marRight w:val="0"/>
                      <w:marTop w:val="0"/>
                      <w:marBottom w:val="0"/>
                      <w:divBdr>
                        <w:top w:val="none" w:sz="0" w:space="0" w:color="auto"/>
                        <w:left w:val="none" w:sz="0" w:space="0" w:color="auto"/>
                        <w:bottom w:val="none" w:sz="0" w:space="0" w:color="auto"/>
                        <w:right w:val="none" w:sz="0" w:space="0" w:color="auto"/>
                      </w:divBdr>
                      <w:divsChild>
                        <w:div w:id="1150093004">
                          <w:marLeft w:val="0"/>
                          <w:marRight w:val="0"/>
                          <w:marTop w:val="0"/>
                          <w:marBottom w:val="0"/>
                          <w:divBdr>
                            <w:top w:val="none" w:sz="0" w:space="0" w:color="auto"/>
                            <w:left w:val="none" w:sz="0" w:space="0" w:color="auto"/>
                            <w:bottom w:val="none" w:sz="0" w:space="0" w:color="auto"/>
                            <w:right w:val="none" w:sz="0" w:space="0" w:color="auto"/>
                          </w:divBdr>
                        </w:div>
                      </w:divsChild>
                    </w:div>
                    <w:div w:id="1244411594">
                      <w:marLeft w:val="0"/>
                      <w:marRight w:val="0"/>
                      <w:marTop w:val="0"/>
                      <w:marBottom w:val="0"/>
                      <w:divBdr>
                        <w:top w:val="none" w:sz="0" w:space="0" w:color="auto"/>
                        <w:left w:val="none" w:sz="0" w:space="0" w:color="auto"/>
                        <w:bottom w:val="none" w:sz="0" w:space="0" w:color="auto"/>
                        <w:right w:val="none" w:sz="0" w:space="0" w:color="auto"/>
                      </w:divBdr>
                      <w:divsChild>
                        <w:div w:id="333187588">
                          <w:marLeft w:val="0"/>
                          <w:marRight w:val="0"/>
                          <w:marTop w:val="0"/>
                          <w:marBottom w:val="0"/>
                          <w:divBdr>
                            <w:top w:val="none" w:sz="0" w:space="0" w:color="auto"/>
                            <w:left w:val="none" w:sz="0" w:space="0" w:color="auto"/>
                            <w:bottom w:val="none" w:sz="0" w:space="0" w:color="auto"/>
                            <w:right w:val="none" w:sz="0" w:space="0" w:color="auto"/>
                          </w:divBdr>
                        </w:div>
                      </w:divsChild>
                    </w:div>
                    <w:div w:id="1352225263">
                      <w:marLeft w:val="0"/>
                      <w:marRight w:val="0"/>
                      <w:marTop w:val="0"/>
                      <w:marBottom w:val="0"/>
                      <w:divBdr>
                        <w:top w:val="none" w:sz="0" w:space="0" w:color="auto"/>
                        <w:left w:val="none" w:sz="0" w:space="0" w:color="auto"/>
                        <w:bottom w:val="none" w:sz="0" w:space="0" w:color="auto"/>
                        <w:right w:val="none" w:sz="0" w:space="0" w:color="auto"/>
                      </w:divBdr>
                      <w:divsChild>
                        <w:div w:id="1729451119">
                          <w:marLeft w:val="0"/>
                          <w:marRight w:val="0"/>
                          <w:marTop w:val="0"/>
                          <w:marBottom w:val="0"/>
                          <w:divBdr>
                            <w:top w:val="none" w:sz="0" w:space="0" w:color="auto"/>
                            <w:left w:val="none" w:sz="0" w:space="0" w:color="auto"/>
                            <w:bottom w:val="none" w:sz="0" w:space="0" w:color="auto"/>
                            <w:right w:val="none" w:sz="0" w:space="0" w:color="auto"/>
                          </w:divBdr>
                        </w:div>
                      </w:divsChild>
                    </w:div>
                    <w:div w:id="1415204428">
                      <w:marLeft w:val="0"/>
                      <w:marRight w:val="0"/>
                      <w:marTop w:val="0"/>
                      <w:marBottom w:val="0"/>
                      <w:divBdr>
                        <w:top w:val="none" w:sz="0" w:space="0" w:color="auto"/>
                        <w:left w:val="none" w:sz="0" w:space="0" w:color="auto"/>
                        <w:bottom w:val="none" w:sz="0" w:space="0" w:color="auto"/>
                        <w:right w:val="none" w:sz="0" w:space="0" w:color="auto"/>
                      </w:divBdr>
                      <w:divsChild>
                        <w:div w:id="1578053310">
                          <w:marLeft w:val="0"/>
                          <w:marRight w:val="0"/>
                          <w:marTop w:val="0"/>
                          <w:marBottom w:val="0"/>
                          <w:divBdr>
                            <w:top w:val="none" w:sz="0" w:space="0" w:color="auto"/>
                            <w:left w:val="none" w:sz="0" w:space="0" w:color="auto"/>
                            <w:bottom w:val="none" w:sz="0" w:space="0" w:color="auto"/>
                            <w:right w:val="none" w:sz="0" w:space="0" w:color="auto"/>
                          </w:divBdr>
                        </w:div>
                      </w:divsChild>
                    </w:div>
                    <w:div w:id="1484270335">
                      <w:marLeft w:val="0"/>
                      <w:marRight w:val="0"/>
                      <w:marTop w:val="0"/>
                      <w:marBottom w:val="0"/>
                      <w:divBdr>
                        <w:top w:val="none" w:sz="0" w:space="0" w:color="auto"/>
                        <w:left w:val="none" w:sz="0" w:space="0" w:color="auto"/>
                        <w:bottom w:val="none" w:sz="0" w:space="0" w:color="auto"/>
                        <w:right w:val="none" w:sz="0" w:space="0" w:color="auto"/>
                      </w:divBdr>
                      <w:divsChild>
                        <w:div w:id="110515692">
                          <w:marLeft w:val="0"/>
                          <w:marRight w:val="0"/>
                          <w:marTop w:val="0"/>
                          <w:marBottom w:val="0"/>
                          <w:divBdr>
                            <w:top w:val="none" w:sz="0" w:space="0" w:color="auto"/>
                            <w:left w:val="none" w:sz="0" w:space="0" w:color="auto"/>
                            <w:bottom w:val="none" w:sz="0" w:space="0" w:color="auto"/>
                            <w:right w:val="none" w:sz="0" w:space="0" w:color="auto"/>
                          </w:divBdr>
                        </w:div>
                      </w:divsChild>
                    </w:div>
                    <w:div w:id="1675840882">
                      <w:marLeft w:val="0"/>
                      <w:marRight w:val="0"/>
                      <w:marTop w:val="0"/>
                      <w:marBottom w:val="0"/>
                      <w:divBdr>
                        <w:top w:val="none" w:sz="0" w:space="0" w:color="auto"/>
                        <w:left w:val="none" w:sz="0" w:space="0" w:color="auto"/>
                        <w:bottom w:val="none" w:sz="0" w:space="0" w:color="auto"/>
                        <w:right w:val="none" w:sz="0" w:space="0" w:color="auto"/>
                      </w:divBdr>
                      <w:divsChild>
                        <w:div w:id="1506826008">
                          <w:marLeft w:val="0"/>
                          <w:marRight w:val="0"/>
                          <w:marTop w:val="0"/>
                          <w:marBottom w:val="0"/>
                          <w:divBdr>
                            <w:top w:val="none" w:sz="0" w:space="0" w:color="auto"/>
                            <w:left w:val="none" w:sz="0" w:space="0" w:color="auto"/>
                            <w:bottom w:val="none" w:sz="0" w:space="0" w:color="auto"/>
                            <w:right w:val="none" w:sz="0" w:space="0" w:color="auto"/>
                          </w:divBdr>
                        </w:div>
                      </w:divsChild>
                    </w:div>
                    <w:div w:id="1792942230">
                      <w:marLeft w:val="0"/>
                      <w:marRight w:val="0"/>
                      <w:marTop w:val="0"/>
                      <w:marBottom w:val="0"/>
                      <w:divBdr>
                        <w:top w:val="none" w:sz="0" w:space="0" w:color="auto"/>
                        <w:left w:val="none" w:sz="0" w:space="0" w:color="auto"/>
                        <w:bottom w:val="none" w:sz="0" w:space="0" w:color="auto"/>
                        <w:right w:val="none" w:sz="0" w:space="0" w:color="auto"/>
                      </w:divBdr>
                      <w:divsChild>
                        <w:div w:id="653535921">
                          <w:marLeft w:val="0"/>
                          <w:marRight w:val="0"/>
                          <w:marTop w:val="0"/>
                          <w:marBottom w:val="0"/>
                          <w:divBdr>
                            <w:top w:val="none" w:sz="0" w:space="0" w:color="auto"/>
                            <w:left w:val="none" w:sz="0" w:space="0" w:color="auto"/>
                            <w:bottom w:val="none" w:sz="0" w:space="0" w:color="auto"/>
                            <w:right w:val="none" w:sz="0" w:space="0" w:color="auto"/>
                          </w:divBdr>
                        </w:div>
                      </w:divsChild>
                    </w:div>
                    <w:div w:id="1963879363">
                      <w:marLeft w:val="0"/>
                      <w:marRight w:val="0"/>
                      <w:marTop w:val="0"/>
                      <w:marBottom w:val="0"/>
                      <w:divBdr>
                        <w:top w:val="none" w:sz="0" w:space="0" w:color="auto"/>
                        <w:left w:val="none" w:sz="0" w:space="0" w:color="auto"/>
                        <w:bottom w:val="none" w:sz="0" w:space="0" w:color="auto"/>
                        <w:right w:val="none" w:sz="0" w:space="0" w:color="auto"/>
                      </w:divBdr>
                      <w:divsChild>
                        <w:div w:id="1040474255">
                          <w:marLeft w:val="0"/>
                          <w:marRight w:val="0"/>
                          <w:marTop w:val="0"/>
                          <w:marBottom w:val="0"/>
                          <w:divBdr>
                            <w:top w:val="none" w:sz="0" w:space="0" w:color="auto"/>
                            <w:left w:val="none" w:sz="0" w:space="0" w:color="auto"/>
                            <w:bottom w:val="none" w:sz="0" w:space="0" w:color="auto"/>
                            <w:right w:val="none" w:sz="0" w:space="0" w:color="auto"/>
                          </w:divBdr>
                        </w:div>
                      </w:divsChild>
                    </w:div>
                    <w:div w:id="2033990799">
                      <w:marLeft w:val="0"/>
                      <w:marRight w:val="0"/>
                      <w:marTop w:val="0"/>
                      <w:marBottom w:val="0"/>
                      <w:divBdr>
                        <w:top w:val="none" w:sz="0" w:space="0" w:color="auto"/>
                        <w:left w:val="none" w:sz="0" w:space="0" w:color="auto"/>
                        <w:bottom w:val="none" w:sz="0" w:space="0" w:color="auto"/>
                        <w:right w:val="none" w:sz="0" w:space="0" w:color="auto"/>
                      </w:divBdr>
                      <w:divsChild>
                        <w:div w:id="1618215459">
                          <w:marLeft w:val="0"/>
                          <w:marRight w:val="0"/>
                          <w:marTop w:val="0"/>
                          <w:marBottom w:val="0"/>
                          <w:divBdr>
                            <w:top w:val="none" w:sz="0" w:space="0" w:color="auto"/>
                            <w:left w:val="none" w:sz="0" w:space="0" w:color="auto"/>
                            <w:bottom w:val="none" w:sz="0" w:space="0" w:color="auto"/>
                            <w:right w:val="none" w:sz="0" w:space="0" w:color="auto"/>
                          </w:divBdr>
                        </w:div>
                      </w:divsChild>
                    </w:div>
                    <w:div w:id="2041279571">
                      <w:marLeft w:val="0"/>
                      <w:marRight w:val="0"/>
                      <w:marTop w:val="0"/>
                      <w:marBottom w:val="0"/>
                      <w:divBdr>
                        <w:top w:val="none" w:sz="0" w:space="0" w:color="auto"/>
                        <w:left w:val="none" w:sz="0" w:space="0" w:color="auto"/>
                        <w:bottom w:val="none" w:sz="0" w:space="0" w:color="auto"/>
                        <w:right w:val="none" w:sz="0" w:space="0" w:color="auto"/>
                      </w:divBdr>
                      <w:divsChild>
                        <w:div w:id="695276455">
                          <w:marLeft w:val="0"/>
                          <w:marRight w:val="0"/>
                          <w:marTop w:val="0"/>
                          <w:marBottom w:val="0"/>
                          <w:divBdr>
                            <w:top w:val="none" w:sz="0" w:space="0" w:color="auto"/>
                            <w:left w:val="none" w:sz="0" w:space="0" w:color="auto"/>
                            <w:bottom w:val="none" w:sz="0" w:space="0" w:color="auto"/>
                            <w:right w:val="none" w:sz="0" w:space="0" w:color="auto"/>
                          </w:divBdr>
                        </w:div>
                      </w:divsChild>
                    </w:div>
                    <w:div w:id="2099790218">
                      <w:marLeft w:val="0"/>
                      <w:marRight w:val="0"/>
                      <w:marTop w:val="0"/>
                      <w:marBottom w:val="0"/>
                      <w:divBdr>
                        <w:top w:val="none" w:sz="0" w:space="0" w:color="auto"/>
                        <w:left w:val="none" w:sz="0" w:space="0" w:color="auto"/>
                        <w:bottom w:val="none" w:sz="0" w:space="0" w:color="auto"/>
                        <w:right w:val="none" w:sz="0" w:space="0" w:color="auto"/>
                      </w:divBdr>
                      <w:divsChild>
                        <w:div w:id="449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3829">
              <w:marLeft w:val="0"/>
              <w:marRight w:val="0"/>
              <w:marTop w:val="0"/>
              <w:marBottom w:val="0"/>
              <w:divBdr>
                <w:top w:val="none" w:sz="0" w:space="0" w:color="auto"/>
                <w:left w:val="none" w:sz="0" w:space="0" w:color="auto"/>
                <w:bottom w:val="none" w:sz="0" w:space="0" w:color="auto"/>
                <w:right w:val="none" w:sz="0" w:space="0" w:color="auto"/>
              </w:divBdr>
            </w:div>
            <w:div w:id="750081585">
              <w:marLeft w:val="0"/>
              <w:marRight w:val="0"/>
              <w:marTop w:val="0"/>
              <w:marBottom w:val="0"/>
              <w:divBdr>
                <w:top w:val="none" w:sz="0" w:space="0" w:color="auto"/>
                <w:left w:val="none" w:sz="0" w:space="0" w:color="auto"/>
                <w:bottom w:val="none" w:sz="0" w:space="0" w:color="auto"/>
                <w:right w:val="none" w:sz="0" w:space="0" w:color="auto"/>
              </w:divBdr>
            </w:div>
            <w:div w:id="754208351">
              <w:marLeft w:val="0"/>
              <w:marRight w:val="0"/>
              <w:marTop w:val="0"/>
              <w:marBottom w:val="0"/>
              <w:divBdr>
                <w:top w:val="none" w:sz="0" w:space="0" w:color="auto"/>
                <w:left w:val="none" w:sz="0" w:space="0" w:color="auto"/>
                <w:bottom w:val="none" w:sz="0" w:space="0" w:color="auto"/>
                <w:right w:val="none" w:sz="0" w:space="0" w:color="auto"/>
              </w:divBdr>
            </w:div>
            <w:div w:id="764349072">
              <w:marLeft w:val="0"/>
              <w:marRight w:val="0"/>
              <w:marTop w:val="0"/>
              <w:marBottom w:val="0"/>
              <w:divBdr>
                <w:top w:val="none" w:sz="0" w:space="0" w:color="auto"/>
                <w:left w:val="none" w:sz="0" w:space="0" w:color="auto"/>
                <w:bottom w:val="none" w:sz="0" w:space="0" w:color="auto"/>
                <w:right w:val="none" w:sz="0" w:space="0" w:color="auto"/>
              </w:divBdr>
            </w:div>
            <w:div w:id="764806855">
              <w:marLeft w:val="0"/>
              <w:marRight w:val="0"/>
              <w:marTop w:val="0"/>
              <w:marBottom w:val="0"/>
              <w:divBdr>
                <w:top w:val="none" w:sz="0" w:space="0" w:color="auto"/>
                <w:left w:val="none" w:sz="0" w:space="0" w:color="auto"/>
                <w:bottom w:val="none" w:sz="0" w:space="0" w:color="auto"/>
                <w:right w:val="none" w:sz="0" w:space="0" w:color="auto"/>
              </w:divBdr>
            </w:div>
            <w:div w:id="770784275">
              <w:marLeft w:val="0"/>
              <w:marRight w:val="0"/>
              <w:marTop w:val="0"/>
              <w:marBottom w:val="0"/>
              <w:divBdr>
                <w:top w:val="none" w:sz="0" w:space="0" w:color="auto"/>
                <w:left w:val="none" w:sz="0" w:space="0" w:color="auto"/>
                <w:bottom w:val="none" w:sz="0" w:space="0" w:color="auto"/>
                <w:right w:val="none" w:sz="0" w:space="0" w:color="auto"/>
              </w:divBdr>
              <w:divsChild>
                <w:div w:id="524251567">
                  <w:marLeft w:val="0"/>
                  <w:marRight w:val="0"/>
                  <w:marTop w:val="0"/>
                  <w:marBottom w:val="0"/>
                  <w:divBdr>
                    <w:top w:val="none" w:sz="0" w:space="0" w:color="auto"/>
                    <w:left w:val="none" w:sz="0" w:space="0" w:color="auto"/>
                    <w:bottom w:val="none" w:sz="0" w:space="0" w:color="auto"/>
                    <w:right w:val="none" w:sz="0" w:space="0" w:color="auto"/>
                  </w:divBdr>
                </w:div>
                <w:div w:id="849375102">
                  <w:marLeft w:val="0"/>
                  <w:marRight w:val="0"/>
                  <w:marTop w:val="0"/>
                  <w:marBottom w:val="0"/>
                  <w:divBdr>
                    <w:top w:val="none" w:sz="0" w:space="0" w:color="auto"/>
                    <w:left w:val="none" w:sz="0" w:space="0" w:color="auto"/>
                    <w:bottom w:val="none" w:sz="0" w:space="0" w:color="auto"/>
                    <w:right w:val="none" w:sz="0" w:space="0" w:color="auto"/>
                  </w:divBdr>
                </w:div>
                <w:div w:id="1279217869">
                  <w:marLeft w:val="0"/>
                  <w:marRight w:val="0"/>
                  <w:marTop w:val="0"/>
                  <w:marBottom w:val="0"/>
                  <w:divBdr>
                    <w:top w:val="none" w:sz="0" w:space="0" w:color="auto"/>
                    <w:left w:val="none" w:sz="0" w:space="0" w:color="auto"/>
                    <w:bottom w:val="none" w:sz="0" w:space="0" w:color="auto"/>
                    <w:right w:val="none" w:sz="0" w:space="0" w:color="auto"/>
                  </w:divBdr>
                </w:div>
                <w:div w:id="1297292231">
                  <w:marLeft w:val="0"/>
                  <w:marRight w:val="0"/>
                  <w:marTop w:val="0"/>
                  <w:marBottom w:val="0"/>
                  <w:divBdr>
                    <w:top w:val="none" w:sz="0" w:space="0" w:color="auto"/>
                    <w:left w:val="none" w:sz="0" w:space="0" w:color="auto"/>
                    <w:bottom w:val="none" w:sz="0" w:space="0" w:color="auto"/>
                    <w:right w:val="none" w:sz="0" w:space="0" w:color="auto"/>
                  </w:divBdr>
                </w:div>
                <w:div w:id="1862091051">
                  <w:marLeft w:val="0"/>
                  <w:marRight w:val="0"/>
                  <w:marTop w:val="0"/>
                  <w:marBottom w:val="0"/>
                  <w:divBdr>
                    <w:top w:val="none" w:sz="0" w:space="0" w:color="auto"/>
                    <w:left w:val="none" w:sz="0" w:space="0" w:color="auto"/>
                    <w:bottom w:val="none" w:sz="0" w:space="0" w:color="auto"/>
                    <w:right w:val="none" w:sz="0" w:space="0" w:color="auto"/>
                  </w:divBdr>
                </w:div>
              </w:divsChild>
            </w:div>
            <w:div w:id="779027829">
              <w:marLeft w:val="0"/>
              <w:marRight w:val="0"/>
              <w:marTop w:val="0"/>
              <w:marBottom w:val="0"/>
              <w:divBdr>
                <w:top w:val="none" w:sz="0" w:space="0" w:color="auto"/>
                <w:left w:val="none" w:sz="0" w:space="0" w:color="auto"/>
                <w:bottom w:val="none" w:sz="0" w:space="0" w:color="auto"/>
                <w:right w:val="none" w:sz="0" w:space="0" w:color="auto"/>
              </w:divBdr>
            </w:div>
            <w:div w:id="787746803">
              <w:marLeft w:val="0"/>
              <w:marRight w:val="0"/>
              <w:marTop w:val="0"/>
              <w:marBottom w:val="0"/>
              <w:divBdr>
                <w:top w:val="none" w:sz="0" w:space="0" w:color="auto"/>
                <w:left w:val="none" w:sz="0" w:space="0" w:color="auto"/>
                <w:bottom w:val="none" w:sz="0" w:space="0" w:color="auto"/>
                <w:right w:val="none" w:sz="0" w:space="0" w:color="auto"/>
              </w:divBdr>
              <w:divsChild>
                <w:div w:id="73598963">
                  <w:marLeft w:val="0"/>
                  <w:marRight w:val="0"/>
                  <w:marTop w:val="0"/>
                  <w:marBottom w:val="0"/>
                  <w:divBdr>
                    <w:top w:val="none" w:sz="0" w:space="0" w:color="auto"/>
                    <w:left w:val="none" w:sz="0" w:space="0" w:color="auto"/>
                    <w:bottom w:val="none" w:sz="0" w:space="0" w:color="auto"/>
                    <w:right w:val="none" w:sz="0" w:space="0" w:color="auto"/>
                  </w:divBdr>
                </w:div>
                <w:div w:id="803546125">
                  <w:marLeft w:val="0"/>
                  <w:marRight w:val="0"/>
                  <w:marTop w:val="0"/>
                  <w:marBottom w:val="0"/>
                  <w:divBdr>
                    <w:top w:val="none" w:sz="0" w:space="0" w:color="auto"/>
                    <w:left w:val="none" w:sz="0" w:space="0" w:color="auto"/>
                    <w:bottom w:val="none" w:sz="0" w:space="0" w:color="auto"/>
                    <w:right w:val="none" w:sz="0" w:space="0" w:color="auto"/>
                  </w:divBdr>
                </w:div>
                <w:div w:id="1630473088">
                  <w:marLeft w:val="0"/>
                  <w:marRight w:val="0"/>
                  <w:marTop w:val="0"/>
                  <w:marBottom w:val="0"/>
                  <w:divBdr>
                    <w:top w:val="none" w:sz="0" w:space="0" w:color="auto"/>
                    <w:left w:val="none" w:sz="0" w:space="0" w:color="auto"/>
                    <w:bottom w:val="none" w:sz="0" w:space="0" w:color="auto"/>
                    <w:right w:val="none" w:sz="0" w:space="0" w:color="auto"/>
                  </w:divBdr>
                </w:div>
                <w:div w:id="1710911990">
                  <w:marLeft w:val="0"/>
                  <w:marRight w:val="0"/>
                  <w:marTop w:val="0"/>
                  <w:marBottom w:val="0"/>
                  <w:divBdr>
                    <w:top w:val="none" w:sz="0" w:space="0" w:color="auto"/>
                    <w:left w:val="none" w:sz="0" w:space="0" w:color="auto"/>
                    <w:bottom w:val="none" w:sz="0" w:space="0" w:color="auto"/>
                    <w:right w:val="none" w:sz="0" w:space="0" w:color="auto"/>
                  </w:divBdr>
                </w:div>
                <w:div w:id="2093431730">
                  <w:marLeft w:val="0"/>
                  <w:marRight w:val="0"/>
                  <w:marTop w:val="0"/>
                  <w:marBottom w:val="0"/>
                  <w:divBdr>
                    <w:top w:val="none" w:sz="0" w:space="0" w:color="auto"/>
                    <w:left w:val="none" w:sz="0" w:space="0" w:color="auto"/>
                    <w:bottom w:val="none" w:sz="0" w:space="0" w:color="auto"/>
                    <w:right w:val="none" w:sz="0" w:space="0" w:color="auto"/>
                  </w:divBdr>
                </w:div>
              </w:divsChild>
            </w:div>
            <w:div w:id="792754418">
              <w:marLeft w:val="0"/>
              <w:marRight w:val="0"/>
              <w:marTop w:val="0"/>
              <w:marBottom w:val="0"/>
              <w:divBdr>
                <w:top w:val="none" w:sz="0" w:space="0" w:color="auto"/>
                <w:left w:val="none" w:sz="0" w:space="0" w:color="auto"/>
                <w:bottom w:val="none" w:sz="0" w:space="0" w:color="auto"/>
                <w:right w:val="none" w:sz="0" w:space="0" w:color="auto"/>
              </w:divBdr>
            </w:div>
            <w:div w:id="800924346">
              <w:marLeft w:val="0"/>
              <w:marRight w:val="0"/>
              <w:marTop w:val="0"/>
              <w:marBottom w:val="0"/>
              <w:divBdr>
                <w:top w:val="none" w:sz="0" w:space="0" w:color="auto"/>
                <w:left w:val="none" w:sz="0" w:space="0" w:color="auto"/>
                <w:bottom w:val="none" w:sz="0" w:space="0" w:color="auto"/>
                <w:right w:val="none" w:sz="0" w:space="0" w:color="auto"/>
              </w:divBdr>
            </w:div>
            <w:div w:id="804809905">
              <w:marLeft w:val="0"/>
              <w:marRight w:val="0"/>
              <w:marTop w:val="0"/>
              <w:marBottom w:val="0"/>
              <w:divBdr>
                <w:top w:val="none" w:sz="0" w:space="0" w:color="auto"/>
                <w:left w:val="none" w:sz="0" w:space="0" w:color="auto"/>
                <w:bottom w:val="none" w:sz="0" w:space="0" w:color="auto"/>
                <w:right w:val="none" w:sz="0" w:space="0" w:color="auto"/>
              </w:divBdr>
            </w:div>
            <w:div w:id="831409037">
              <w:marLeft w:val="0"/>
              <w:marRight w:val="0"/>
              <w:marTop w:val="0"/>
              <w:marBottom w:val="0"/>
              <w:divBdr>
                <w:top w:val="none" w:sz="0" w:space="0" w:color="auto"/>
                <w:left w:val="none" w:sz="0" w:space="0" w:color="auto"/>
                <w:bottom w:val="none" w:sz="0" w:space="0" w:color="auto"/>
                <w:right w:val="none" w:sz="0" w:space="0" w:color="auto"/>
              </w:divBdr>
              <w:divsChild>
                <w:div w:id="286743189">
                  <w:marLeft w:val="0"/>
                  <w:marRight w:val="0"/>
                  <w:marTop w:val="0"/>
                  <w:marBottom w:val="0"/>
                  <w:divBdr>
                    <w:top w:val="none" w:sz="0" w:space="0" w:color="auto"/>
                    <w:left w:val="none" w:sz="0" w:space="0" w:color="auto"/>
                    <w:bottom w:val="none" w:sz="0" w:space="0" w:color="auto"/>
                    <w:right w:val="none" w:sz="0" w:space="0" w:color="auto"/>
                  </w:divBdr>
                </w:div>
                <w:div w:id="483934367">
                  <w:marLeft w:val="0"/>
                  <w:marRight w:val="0"/>
                  <w:marTop w:val="0"/>
                  <w:marBottom w:val="0"/>
                  <w:divBdr>
                    <w:top w:val="none" w:sz="0" w:space="0" w:color="auto"/>
                    <w:left w:val="none" w:sz="0" w:space="0" w:color="auto"/>
                    <w:bottom w:val="none" w:sz="0" w:space="0" w:color="auto"/>
                    <w:right w:val="none" w:sz="0" w:space="0" w:color="auto"/>
                  </w:divBdr>
                </w:div>
                <w:div w:id="854003721">
                  <w:marLeft w:val="0"/>
                  <w:marRight w:val="0"/>
                  <w:marTop w:val="0"/>
                  <w:marBottom w:val="0"/>
                  <w:divBdr>
                    <w:top w:val="none" w:sz="0" w:space="0" w:color="auto"/>
                    <w:left w:val="none" w:sz="0" w:space="0" w:color="auto"/>
                    <w:bottom w:val="none" w:sz="0" w:space="0" w:color="auto"/>
                    <w:right w:val="none" w:sz="0" w:space="0" w:color="auto"/>
                  </w:divBdr>
                </w:div>
                <w:div w:id="1031880469">
                  <w:marLeft w:val="0"/>
                  <w:marRight w:val="0"/>
                  <w:marTop w:val="0"/>
                  <w:marBottom w:val="0"/>
                  <w:divBdr>
                    <w:top w:val="none" w:sz="0" w:space="0" w:color="auto"/>
                    <w:left w:val="none" w:sz="0" w:space="0" w:color="auto"/>
                    <w:bottom w:val="none" w:sz="0" w:space="0" w:color="auto"/>
                    <w:right w:val="none" w:sz="0" w:space="0" w:color="auto"/>
                  </w:divBdr>
                </w:div>
                <w:div w:id="1682512592">
                  <w:marLeft w:val="0"/>
                  <w:marRight w:val="0"/>
                  <w:marTop w:val="0"/>
                  <w:marBottom w:val="0"/>
                  <w:divBdr>
                    <w:top w:val="none" w:sz="0" w:space="0" w:color="auto"/>
                    <w:left w:val="none" w:sz="0" w:space="0" w:color="auto"/>
                    <w:bottom w:val="none" w:sz="0" w:space="0" w:color="auto"/>
                    <w:right w:val="none" w:sz="0" w:space="0" w:color="auto"/>
                  </w:divBdr>
                </w:div>
              </w:divsChild>
            </w:div>
            <w:div w:id="834029633">
              <w:marLeft w:val="0"/>
              <w:marRight w:val="0"/>
              <w:marTop w:val="0"/>
              <w:marBottom w:val="0"/>
              <w:divBdr>
                <w:top w:val="none" w:sz="0" w:space="0" w:color="auto"/>
                <w:left w:val="none" w:sz="0" w:space="0" w:color="auto"/>
                <w:bottom w:val="none" w:sz="0" w:space="0" w:color="auto"/>
                <w:right w:val="none" w:sz="0" w:space="0" w:color="auto"/>
              </w:divBdr>
            </w:div>
            <w:div w:id="843785178">
              <w:marLeft w:val="0"/>
              <w:marRight w:val="0"/>
              <w:marTop w:val="0"/>
              <w:marBottom w:val="0"/>
              <w:divBdr>
                <w:top w:val="none" w:sz="0" w:space="0" w:color="auto"/>
                <w:left w:val="none" w:sz="0" w:space="0" w:color="auto"/>
                <w:bottom w:val="none" w:sz="0" w:space="0" w:color="auto"/>
                <w:right w:val="none" w:sz="0" w:space="0" w:color="auto"/>
              </w:divBdr>
              <w:divsChild>
                <w:div w:id="551959951">
                  <w:marLeft w:val="0"/>
                  <w:marRight w:val="0"/>
                  <w:marTop w:val="0"/>
                  <w:marBottom w:val="0"/>
                  <w:divBdr>
                    <w:top w:val="none" w:sz="0" w:space="0" w:color="auto"/>
                    <w:left w:val="none" w:sz="0" w:space="0" w:color="auto"/>
                    <w:bottom w:val="none" w:sz="0" w:space="0" w:color="auto"/>
                    <w:right w:val="none" w:sz="0" w:space="0" w:color="auto"/>
                  </w:divBdr>
                </w:div>
                <w:div w:id="810635156">
                  <w:marLeft w:val="0"/>
                  <w:marRight w:val="0"/>
                  <w:marTop w:val="0"/>
                  <w:marBottom w:val="0"/>
                  <w:divBdr>
                    <w:top w:val="none" w:sz="0" w:space="0" w:color="auto"/>
                    <w:left w:val="none" w:sz="0" w:space="0" w:color="auto"/>
                    <w:bottom w:val="none" w:sz="0" w:space="0" w:color="auto"/>
                    <w:right w:val="none" w:sz="0" w:space="0" w:color="auto"/>
                  </w:divBdr>
                </w:div>
                <w:div w:id="1036806676">
                  <w:marLeft w:val="0"/>
                  <w:marRight w:val="0"/>
                  <w:marTop w:val="0"/>
                  <w:marBottom w:val="0"/>
                  <w:divBdr>
                    <w:top w:val="none" w:sz="0" w:space="0" w:color="auto"/>
                    <w:left w:val="none" w:sz="0" w:space="0" w:color="auto"/>
                    <w:bottom w:val="none" w:sz="0" w:space="0" w:color="auto"/>
                    <w:right w:val="none" w:sz="0" w:space="0" w:color="auto"/>
                  </w:divBdr>
                </w:div>
                <w:div w:id="1853713957">
                  <w:marLeft w:val="0"/>
                  <w:marRight w:val="0"/>
                  <w:marTop w:val="0"/>
                  <w:marBottom w:val="0"/>
                  <w:divBdr>
                    <w:top w:val="none" w:sz="0" w:space="0" w:color="auto"/>
                    <w:left w:val="none" w:sz="0" w:space="0" w:color="auto"/>
                    <w:bottom w:val="none" w:sz="0" w:space="0" w:color="auto"/>
                    <w:right w:val="none" w:sz="0" w:space="0" w:color="auto"/>
                  </w:divBdr>
                </w:div>
              </w:divsChild>
            </w:div>
            <w:div w:id="857037153">
              <w:marLeft w:val="0"/>
              <w:marRight w:val="0"/>
              <w:marTop w:val="0"/>
              <w:marBottom w:val="0"/>
              <w:divBdr>
                <w:top w:val="none" w:sz="0" w:space="0" w:color="auto"/>
                <w:left w:val="none" w:sz="0" w:space="0" w:color="auto"/>
                <w:bottom w:val="none" w:sz="0" w:space="0" w:color="auto"/>
                <w:right w:val="none" w:sz="0" w:space="0" w:color="auto"/>
              </w:divBdr>
            </w:div>
            <w:div w:id="881400066">
              <w:marLeft w:val="0"/>
              <w:marRight w:val="0"/>
              <w:marTop w:val="0"/>
              <w:marBottom w:val="0"/>
              <w:divBdr>
                <w:top w:val="none" w:sz="0" w:space="0" w:color="auto"/>
                <w:left w:val="none" w:sz="0" w:space="0" w:color="auto"/>
                <w:bottom w:val="none" w:sz="0" w:space="0" w:color="auto"/>
                <w:right w:val="none" w:sz="0" w:space="0" w:color="auto"/>
              </w:divBdr>
              <w:divsChild>
                <w:div w:id="466431510">
                  <w:marLeft w:val="0"/>
                  <w:marRight w:val="0"/>
                  <w:marTop w:val="0"/>
                  <w:marBottom w:val="0"/>
                  <w:divBdr>
                    <w:top w:val="none" w:sz="0" w:space="0" w:color="auto"/>
                    <w:left w:val="none" w:sz="0" w:space="0" w:color="auto"/>
                    <w:bottom w:val="none" w:sz="0" w:space="0" w:color="auto"/>
                    <w:right w:val="none" w:sz="0" w:space="0" w:color="auto"/>
                  </w:divBdr>
                </w:div>
                <w:div w:id="479810501">
                  <w:marLeft w:val="0"/>
                  <w:marRight w:val="0"/>
                  <w:marTop w:val="0"/>
                  <w:marBottom w:val="0"/>
                  <w:divBdr>
                    <w:top w:val="none" w:sz="0" w:space="0" w:color="auto"/>
                    <w:left w:val="none" w:sz="0" w:space="0" w:color="auto"/>
                    <w:bottom w:val="none" w:sz="0" w:space="0" w:color="auto"/>
                    <w:right w:val="none" w:sz="0" w:space="0" w:color="auto"/>
                  </w:divBdr>
                </w:div>
                <w:div w:id="1342976833">
                  <w:marLeft w:val="0"/>
                  <w:marRight w:val="0"/>
                  <w:marTop w:val="0"/>
                  <w:marBottom w:val="0"/>
                  <w:divBdr>
                    <w:top w:val="none" w:sz="0" w:space="0" w:color="auto"/>
                    <w:left w:val="none" w:sz="0" w:space="0" w:color="auto"/>
                    <w:bottom w:val="none" w:sz="0" w:space="0" w:color="auto"/>
                    <w:right w:val="none" w:sz="0" w:space="0" w:color="auto"/>
                  </w:divBdr>
                </w:div>
                <w:div w:id="1346593548">
                  <w:marLeft w:val="0"/>
                  <w:marRight w:val="0"/>
                  <w:marTop w:val="0"/>
                  <w:marBottom w:val="0"/>
                  <w:divBdr>
                    <w:top w:val="none" w:sz="0" w:space="0" w:color="auto"/>
                    <w:left w:val="none" w:sz="0" w:space="0" w:color="auto"/>
                    <w:bottom w:val="none" w:sz="0" w:space="0" w:color="auto"/>
                    <w:right w:val="none" w:sz="0" w:space="0" w:color="auto"/>
                  </w:divBdr>
                </w:div>
                <w:div w:id="1539583150">
                  <w:marLeft w:val="0"/>
                  <w:marRight w:val="0"/>
                  <w:marTop w:val="0"/>
                  <w:marBottom w:val="0"/>
                  <w:divBdr>
                    <w:top w:val="none" w:sz="0" w:space="0" w:color="auto"/>
                    <w:left w:val="none" w:sz="0" w:space="0" w:color="auto"/>
                    <w:bottom w:val="none" w:sz="0" w:space="0" w:color="auto"/>
                    <w:right w:val="none" w:sz="0" w:space="0" w:color="auto"/>
                  </w:divBdr>
                </w:div>
              </w:divsChild>
            </w:div>
            <w:div w:id="883324635">
              <w:marLeft w:val="0"/>
              <w:marRight w:val="0"/>
              <w:marTop w:val="0"/>
              <w:marBottom w:val="0"/>
              <w:divBdr>
                <w:top w:val="none" w:sz="0" w:space="0" w:color="auto"/>
                <w:left w:val="none" w:sz="0" w:space="0" w:color="auto"/>
                <w:bottom w:val="none" w:sz="0" w:space="0" w:color="auto"/>
                <w:right w:val="none" w:sz="0" w:space="0" w:color="auto"/>
              </w:divBdr>
            </w:div>
            <w:div w:id="888952626">
              <w:marLeft w:val="0"/>
              <w:marRight w:val="0"/>
              <w:marTop w:val="0"/>
              <w:marBottom w:val="0"/>
              <w:divBdr>
                <w:top w:val="none" w:sz="0" w:space="0" w:color="auto"/>
                <w:left w:val="none" w:sz="0" w:space="0" w:color="auto"/>
                <w:bottom w:val="none" w:sz="0" w:space="0" w:color="auto"/>
                <w:right w:val="none" w:sz="0" w:space="0" w:color="auto"/>
              </w:divBdr>
              <w:divsChild>
                <w:div w:id="337344599">
                  <w:marLeft w:val="0"/>
                  <w:marRight w:val="0"/>
                  <w:marTop w:val="0"/>
                  <w:marBottom w:val="0"/>
                  <w:divBdr>
                    <w:top w:val="none" w:sz="0" w:space="0" w:color="auto"/>
                    <w:left w:val="none" w:sz="0" w:space="0" w:color="auto"/>
                    <w:bottom w:val="none" w:sz="0" w:space="0" w:color="auto"/>
                    <w:right w:val="none" w:sz="0" w:space="0" w:color="auto"/>
                  </w:divBdr>
                </w:div>
                <w:div w:id="1071462032">
                  <w:marLeft w:val="0"/>
                  <w:marRight w:val="0"/>
                  <w:marTop w:val="0"/>
                  <w:marBottom w:val="0"/>
                  <w:divBdr>
                    <w:top w:val="none" w:sz="0" w:space="0" w:color="auto"/>
                    <w:left w:val="none" w:sz="0" w:space="0" w:color="auto"/>
                    <w:bottom w:val="none" w:sz="0" w:space="0" w:color="auto"/>
                    <w:right w:val="none" w:sz="0" w:space="0" w:color="auto"/>
                  </w:divBdr>
                </w:div>
                <w:div w:id="1079862112">
                  <w:marLeft w:val="0"/>
                  <w:marRight w:val="0"/>
                  <w:marTop w:val="0"/>
                  <w:marBottom w:val="0"/>
                  <w:divBdr>
                    <w:top w:val="none" w:sz="0" w:space="0" w:color="auto"/>
                    <w:left w:val="none" w:sz="0" w:space="0" w:color="auto"/>
                    <w:bottom w:val="none" w:sz="0" w:space="0" w:color="auto"/>
                    <w:right w:val="none" w:sz="0" w:space="0" w:color="auto"/>
                  </w:divBdr>
                </w:div>
                <w:div w:id="1180581643">
                  <w:marLeft w:val="0"/>
                  <w:marRight w:val="0"/>
                  <w:marTop w:val="0"/>
                  <w:marBottom w:val="0"/>
                  <w:divBdr>
                    <w:top w:val="none" w:sz="0" w:space="0" w:color="auto"/>
                    <w:left w:val="none" w:sz="0" w:space="0" w:color="auto"/>
                    <w:bottom w:val="none" w:sz="0" w:space="0" w:color="auto"/>
                    <w:right w:val="none" w:sz="0" w:space="0" w:color="auto"/>
                  </w:divBdr>
                </w:div>
                <w:div w:id="1388649469">
                  <w:marLeft w:val="0"/>
                  <w:marRight w:val="0"/>
                  <w:marTop w:val="0"/>
                  <w:marBottom w:val="0"/>
                  <w:divBdr>
                    <w:top w:val="none" w:sz="0" w:space="0" w:color="auto"/>
                    <w:left w:val="none" w:sz="0" w:space="0" w:color="auto"/>
                    <w:bottom w:val="none" w:sz="0" w:space="0" w:color="auto"/>
                    <w:right w:val="none" w:sz="0" w:space="0" w:color="auto"/>
                  </w:divBdr>
                </w:div>
              </w:divsChild>
            </w:div>
            <w:div w:id="893540911">
              <w:marLeft w:val="0"/>
              <w:marRight w:val="0"/>
              <w:marTop w:val="0"/>
              <w:marBottom w:val="0"/>
              <w:divBdr>
                <w:top w:val="none" w:sz="0" w:space="0" w:color="auto"/>
                <w:left w:val="none" w:sz="0" w:space="0" w:color="auto"/>
                <w:bottom w:val="none" w:sz="0" w:space="0" w:color="auto"/>
                <w:right w:val="none" w:sz="0" w:space="0" w:color="auto"/>
              </w:divBdr>
            </w:div>
            <w:div w:id="901328243">
              <w:marLeft w:val="0"/>
              <w:marRight w:val="0"/>
              <w:marTop w:val="0"/>
              <w:marBottom w:val="0"/>
              <w:divBdr>
                <w:top w:val="none" w:sz="0" w:space="0" w:color="auto"/>
                <w:left w:val="none" w:sz="0" w:space="0" w:color="auto"/>
                <w:bottom w:val="none" w:sz="0" w:space="0" w:color="auto"/>
                <w:right w:val="none" w:sz="0" w:space="0" w:color="auto"/>
              </w:divBdr>
            </w:div>
            <w:div w:id="917716839">
              <w:marLeft w:val="0"/>
              <w:marRight w:val="0"/>
              <w:marTop w:val="0"/>
              <w:marBottom w:val="0"/>
              <w:divBdr>
                <w:top w:val="none" w:sz="0" w:space="0" w:color="auto"/>
                <w:left w:val="none" w:sz="0" w:space="0" w:color="auto"/>
                <w:bottom w:val="none" w:sz="0" w:space="0" w:color="auto"/>
                <w:right w:val="none" w:sz="0" w:space="0" w:color="auto"/>
              </w:divBdr>
            </w:div>
            <w:div w:id="921380284">
              <w:marLeft w:val="0"/>
              <w:marRight w:val="0"/>
              <w:marTop w:val="0"/>
              <w:marBottom w:val="0"/>
              <w:divBdr>
                <w:top w:val="none" w:sz="0" w:space="0" w:color="auto"/>
                <w:left w:val="none" w:sz="0" w:space="0" w:color="auto"/>
                <w:bottom w:val="none" w:sz="0" w:space="0" w:color="auto"/>
                <w:right w:val="none" w:sz="0" w:space="0" w:color="auto"/>
              </w:divBdr>
            </w:div>
            <w:div w:id="940340073">
              <w:marLeft w:val="0"/>
              <w:marRight w:val="0"/>
              <w:marTop w:val="0"/>
              <w:marBottom w:val="0"/>
              <w:divBdr>
                <w:top w:val="none" w:sz="0" w:space="0" w:color="auto"/>
                <w:left w:val="none" w:sz="0" w:space="0" w:color="auto"/>
                <w:bottom w:val="none" w:sz="0" w:space="0" w:color="auto"/>
                <w:right w:val="none" w:sz="0" w:space="0" w:color="auto"/>
              </w:divBdr>
              <w:divsChild>
                <w:div w:id="114375265">
                  <w:marLeft w:val="0"/>
                  <w:marRight w:val="0"/>
                  <w:marTop w:val="0"/>
                  <w:marBottom w:val="0"/>
                  <w:divBdr>
                    <w:top w:val="none" w:sz="0" w:space="0" w:color="auto"/>
                    <w:left w:val="none" w:sz="0" w:space="0" w:color="auto"/>
                    <w:bottom w:val="none" w:sz="0" w:space="0" w:color="auto"/>
                    <w:right w:val="none" w:sz="0" w:space="0" w:color="auto"/>
                  </w:divBdr>
                </w:div>
                <w:div w:id="1169102412">
                  <w:marLeft w:val="0"/>
                  <w:marRight w:val="0"/>
                  <w:marTop w:val="0"/>
                  <w:marBottom w:val="0"/>
                  <w:divBdr>
                    <w:top w:val="none" w:sz="0" w:space="0" w:color="auto"/>
                    <w:left w:val="none" w:sz="0" w:space="0" w:color="auto"/>
                    <w:bottom w:val="none" w:sz="0" w:space="0" w:color="auto"/>
                    <w:right w:val="none" w:sz="0" w:space="0" w:color="auto"/>
                  </w:divBdr>
                </w:div>
                <w:div w:id="1352104596">
                  <w:marLeft w:val="0"/>
                  <w:marRight w:val="0"/>
                  <w:marTop w:val="0"/>
                  <w:marBottom w:val="0"/>
                  <w:divBdr>
                    <w:top w:val="none" w:sz="0" w:space="0" w:color="auto"/>
                    <w:left w:val="none" w:sz="0" w:space="0" w:color="auto"/>
                    <w:bottom w:val="none" w:sz="0" w:space="0" w:color="auto"/>
                    <w:right w:val="none" w:sz="0" w:space="0" w:color="auto"/>
                  </w:divBdr>
                </w:div>
                <w:div w:id="1423911969">
                  <w:marLeft w:val="0"/>
                  <w:marRight w:val="0"/>
                  <w:marTop w:val="0"/>
                  <w:marBottom w:val="0"/>
                  <w:divBdr>
                    <w:top w:val="none" w:sz="0" w:space="0" w:color="auto"/>
                    <w:left w:val="none" w:sz="0" w:space="0" w:color="auto"/>
                    <w:bottom w:val="none" w:sz="0" w:space="0" w:color="auto"/>
                    <w:right w:val="none" w:sz="0" w:space="0" w:color="auto"/>
                  </w:divBdr>
                </w:div>
                <w:div w:id="1970545973">
                  <w:marLeft w:val="0"/>
                  <w:marRight w:val="0"/>
                  <w:marTop w:val="0"/>
                  <w:marBottom w:val="0"/>
                  <w:divBdr>
                    <w:top w:val="none" w:sz="0" w:space="0" w:color="auto"/>
                    <w:left w:val="none" w:sz="0" w:space="0" w:color="auto"/>
                    <w:bottom w:val="none" w:sz="0" w:space="0" w:color="auto"/>
                    <w:right w:val="none" w:sz="0" w:space="0" w:color="auto"/>
                  </w:divBdr>
                </w:div>
              </w:divsChild>
            </w:div>
            <w:div w:id="945313970">
              <w:marLeft w:val="0"/>
              <w:marRight w:val="0"/>
              <w:marTop w:val="0"/>
              <w:marBottom w:val="0"/>
              <w:divBdr>
                <w:top w:val="none" w:sz="0" w:space="0" w:color="auto"/>
                <w:left w:val="none" w:sz="0" w:space="0" w:color="auto"/>
                <w:bottom w:val="none" w:sz="0" w:space="0" w:color="auto"/>
                <w:right w:val="none" w:sz="0" w:space="0" w:color="auto"/>
              </w:divBdr>
            </w:div>
            <w:div w:id="960841928">
              <w:marLeft w:val="0"/>
              <w:marRight w:val="0"/>
              <w:marTop w:val="0"/>
              <w:marBottom w:val="0"/>
              <w:divBdr>
                <w:top w:val="none" w:sz="0" w:space="0" w:color="auto"/>
                <w:left w:val="none" w:sz="0" w:space="0" w:color="auto"/>
                <w:bottom w:val="none" w:sz="0" w:space="0" w:color="auto"/>
                <w:right w:val="none" w:sz="0" w:space="0" w:color="auto"/>
              </w:divBdr>
            </w:div>
            <w:div w:id="971788682">
              <w:marLeft w:val="0"/>
              <w:marRight w:val="0"/>
              <w:marTop w:val="0"/>
              <w:marBottom w:val="0"/>
              <w:divBdr>
                <w:top w:val="none" w:sz="0" w:space="0" w:color="auto"/>
                <w:left w:val="none" w:sz="0" w:space="0" w:color="auto"/>
                <w:bottom w:val="none" w:sz="0" w:space="0" w:color="auto"/>
                <w:right w:val="none" w:sz="0" w:space="0" w:color="auto"/>
              </w:divBdr>
            </w:div>
            <w:div w:id="977614718">
              <w:marLeft w:val="0"/>
              <w:marRight w:val="0"/>
              <w:marTop w:val="0"/>
              <w:marBottom w:val="0"/>
              <w:divBdr>
                <w:top w:val="none" w:sz="0" w:space="0" w:color="auto"/>
                <w:left w:val="none" w:sz="0" w:space="0" w:color="auto"/>
                <w:bottom w:val="none" w:sz="0" w:space="0" w:color="auto"/>
                <w:right w:val="none" w:sz="0" w:space="0" w:color="auto"/>
              </w:divBdr>
              <w:divsChild>
                <w:div w:id="79252007">
                  <w:marLeft w:val="0"/>
                  <w:marRight w:val="0"/>
                  <w:marTop w:val="0"/>
                  <w:marBottom w:val="0"/>
                  <w:divBdr>
                    <w:top w:val="none" w:sz="0" w:space="0" w:color="auto"/>
                    <w:left w:val="none" w:sz="0" w:space="0" w:color="auto"/>
                    <w:bottom w:val="none" w:sz="0" w:space="0" w:color="auto"/>
                    <w:right w:val="none" w:sz="0" w:space="0" w:color="auto"/>
                  </w:divBdr>
                </w:div>
                <w:div w:id="297613534">
                  <w:marLeft w:val="0"/>
                  <w:marRight w:val="0"/>
                  <w:marTop w:val="0"/>
                  <w:marBottom w:val="0"/>
                  <w:divBdr>
                    <w:top w:val="none" w:sz="0" w:space="0" w:color="auto"/>
                    <w:left w:val="none" w:sz="0" w:space="0" w:color="auto"/>
                    <w:bottom w:val="none" w:sz="0" w:space="0" w:color="auto"/>
                    <w:right w:val="none" w:sz="0" w:space="0" w:color="auto"/>
                  </w:divBdr>
                </w:div>
                <w:div w:id="588387584">
                  <w:marLeft w:val="0"/>
                  <w:marRight w:val="0"/>
                  <w:marTop w:val="0"/>
                  <w:marBottom w:val="0"/>
                  <w:divBdr>
                    <w:top w:val="none" w:sz="0" w:space="0" w:color="auto"/>
                    <w:left w:val="none" w:sz="0" w:space="0" w:color="auto"/>
                    <w:bottom w:val="none" w:sz="0" w:space="0" w:color="auto"/>
                    <w:right w:val="none" w:sz="0" w:space="0" w:color="auto"/>
                  </w:divBdr>
                </w:div>
                <w:div w:id="772629526">
                  <w:marLeft w:val="0"/>
                  <w:marRight w:val="0"/>
                  <w:marTop w:val="0"/>
                  <w:marBottom w:val="0"/>
                  <w:divBdr>
                    <w:top w:val="none" w:sz="0" w:space="0" w:color="auto"/>
                    <w:left w:val="none" w:sz="0" w:space="0" w:color="auto"/>
                    <w:bottom w:val="none" w:sz="0" w:space="0" w:color="auto"/>
                    <w:right w:val="none" w:sz="0" w:space="0" w:color="auto"/>
                  </w:divBdr>
                </w:div>
                <w:div w:id="1785926457">
                  <w:marLeft w:val="0"/>
                  <w:marRight w:val="0"/>
                  <w:marTop w:val="0"/>
                  <w:marBottom w:val="0"/>
                  <w:divBdr>
                    <w:top w:val="none" w:sz="0" w:space="0" w:color="auto"/>
                    <w:left w:val="none" w:sz="0" w:space="0" w:color="auto"/>
                    <w:bottom w:val="none" w:sz="0" w:space="0" w:color="auto"/>
                    <w:right w:val="none" w:sz="0" w:space="0" w:color="auto"/>
                  </w:divBdr>
                </w:div>
              </w:divsChild>
            </w:div>
            <w:div w:id="983394967">
              <w:marLeft w:val="0"/>
              <w:marRight w:val="0"/>
              <w:marTop w:val="0"/>
              <w:marBottom w:val="0"/>
              <w:divBdr>
                <w:top w:val="none" w:sz="0" w:space="0" w:color="auto"/>
                <w:left w:val="none" w:sz="0" w:space="0" w:color="auto"/>
                <w:bottom w:val="none" w:sz="0" w:space="0" w:color="auto"/>
                <w:right w:val="none" w:sz="0" w:space="0" w:color="auto"/>
              </w:divBdr>
            </w:div>
            <w:div w:id="984630463">
              <w:marLeft w:val="0"/>
              <w:marRight w:val="0"/>
              <w:marTop w:val="0"/>
              <w:marBottom w:val="0"/>
              <w:divBdr>
                <w:top w:val="none" w:sz="0" w:space="0" w:color="auto"/>
                <w:left w:val="none" w:sz="0" w:space="0" w:color="auto"/>
                <w:bottom w:val="none" w:sz="0" w:space="0" w:color="auto"/>
                <w:right w:val="none" w:sz="0" w:space="0" w:color="auto"/>
              </w:divBdr>
            </w:div>
            <w:div w:id="993025541">
              <w:marLeft w:val="0"/>
              <w:marRight w:val="0"/>
              <w:marTop w:val="0"/>
              <w:marBottom w:val="0"/>
              <w:divBdr>
                <w:top w:val="none" w:sz="0" w:space="0" w:color="auto"/>
                <w:left w:val="none" w:sz="0" w:space="0" w:color="auto"/>
                <w:bottom w:val="none" w:sz="0" w:space="0" w:color="auto"/>
                <w:right w:val="none" w:sz="0" w:space="0" w:color="auto"/>
              </w:divBdr>
            </w:div>
            <w:div w:id="1000693291">
              <w:marLeft w:val="0"/>
              <w:marRight w:val="0"/>
              <w:marTop w:val="0"/>
              <w:marBottom w:val="0"/>
              <w:divBdr>
                <w:top w:val="none" w:sz="0" w:space="0" w:color="auto"/>
                <w:left w:val="none" w:sz="0" w:space="0" w:color="auto"/>
                <w:bottom w:val="none" w:sz="0" w:space="0" w:color="auto"/>
                <w:right w:val="none" w:sz="0" w:space="0" w:color="auto"/>
              </w:divBdr>
            </w:div>
            <w:div w:id="1003513148">
              <w:marLeft w:val="0"/>
              <w:marRight w:val="0"/>
              <w:marTop w:val="0"/>
              <w:marBottom w:val="0"/>
              <w:divBdr>
                <w:top w:val="none" w:sz="0" w:space="0" w:color="auto"/>
                <w:left w:val="none" w:sz="0" w:space="0" w:color="auto"/>
                <w:bottom w:val="none" w:sz="0" w:space="0" w:color="auto"/>
                <w:right w:val="none" w:sz="0" w:space="0" w:color="auto"/>
              </w:divBdr>
            </w:div>
            <w:div w:id="1009142223">
              <w:marLeft w:val="0"/>
              <w:marRight w:val="0"/>
              <w:marTop w:val="0"/>
              <w:marBottom w:val="0"/>
              <w:divBdr>
                <w:top w:val="none" w:sz="0" w:space="0" w:color="auto"/>
                <w:left w:val="none" w:sz="0" w:space="0" w:color="auto"/>
                <w:bottom w:val="none" w:sz="0" w:space="0" w:color="auto"/>
                <w:right w:val="none" w:sz="0" w:space="0" w:color="auto"/>
              </w:divBdr>
            </w:div>
            <w:div w:id="1018387088">
              <w:marLeft w:val="0"/>
              <w:marRight w:val="0"/>
              <w:marTop w:val="0"/>
              <w:marBottom w:val="0"/>
              <w:divBdr>
                <w:top w:val="none" w:sz="0" w:space="0" w:color="auto"/>
                <w:left w:val="none" w:sz="0" w:space="0" w:color="auto"/>
                <w:bottom w:val="none" w:sz="0" w:space="0" w:color="auto"/>
                <w:right w:val="none" w:sz="0" w:space="0" w:color="auto"/>
              </w:divBdr>
            </w:div>
            <w:div w:id="1026558800">
              <w:marLeft w:val="0"/>
              <w:marRight w:val="0"/>
              <w:marTop w:val="0"/>
              <w:marBottom w:val="0"/>
              <w:divBdr>
                <w:top w:val="none" w:sz="0" w:space="0" w:color="auto"/>
                <w:left w:val="none" w:sz="0" w:space="0" w:color="auto"/>
                <w:bottom w:val="none" w:sz="0" w:space="0" w:color="auto"/>
                <w:right w:val="none" w:sz="0" w:space="0" w:color="auto"/>
              </w:divBdr>
              <w:divsChild>
                <w:div w:id="116489086">
                  <w:marLeft w:val="0"/>
                  <w:marRight w:val="0"/>
                  <w:marTop w:val="0"/>
                  <w:marBottom w:val="0"/>
                  <w:divBdr>
                    <w:top w:val="none" w:sz="0" w:space="0" w:color="auto"/>
                    <w:left w:val="none" w:sz="0" w:space="0" w:color="auto"/>
                    <w:bottom w:val="none" w:sz="0" w:space="0" w:color="auto"/>
                    <w:right w:val="none" w:sz="0" w:space="0" w:color="auto"/>
                  </w:divBdr>
                </w:div>
                <w:div w:id="380061542">
                  <w:marLeft w:val="0"/>
                  <w:marRight w:val="0"/>
                  <w:marTop w:val="0"/>
                  <w:marBottom w:val="0"/>
                  <w:divBdr>
                    <w:top w:val="none" w:sz="0" w:space="0" w:color="auto"/>
                    <w:left w:val="none" w:sz="0" w:space="0" w:color="auto"/>
                    <w:bottom w:val="none" w:sz="0" w:space="0" w:color="auto"/>
                    <w:right w:val="none" w:sz="0" w:space="0" w:color="auto"/>
                  </w:divBdr>
                </w:div>
                <w:div w:id="460464477">
                  <w:marLeft w:val="0"/>
                  <w:marRight w:val="0"/>
                  <w:marTop w:val="0"/>
                  <w:marBottom w:val="0"/>
                  <w:divBdr>
                    <w:top w:val="none" w:sz="0" w:space="0" w:color="auto"/>
                    <w:left w:val="none" w:sz="0" w:space="0" w:color="auto"/>
                    <w:bottom w:val="none" w:sz="0" w:space="0" w:color="auto"/>
                    <w:right w:val="none" w:sz="0" w:space="0" w:color="auto"/>
                  </w:divBdr>
                </w:div>
                <w:div w:id="747460658">
                  <w:marLeft w:val="0"/>
                  <w:marRight w:val="0"/>
                  <w:marTop w:val="0"/>
                  <w:marBottom w:val="0"/>
                  <w:divBdr>
                    <w:top w:val="none" w:sz="0" w:space="0" w:color="auto"/>
                    <w:left w:val="none" w:sz="0" w:space="0" w:color="auto"/>
                    <w:bottom w:val="none" w:sz="0" w:space="0" w:color="auto"/>
                    <w:right w:val="none" w:sz="0" w:space="0" w:color="auto"/>
                  </w:divBdr>
                </w:div>
                <w:div w:id="1875117854">
                  <w:marLeft w:val="0"/>
                  <w:marRight w:val="0"/>
                  <w:marTop w:val="0"/>
                  <w:marBottom w:val="0"/>
                  <w:divBdr>
                    <w:top w:val="none" w:sz="0" w:space="0" w:color="auto"/>
                    <w:left w:val="none" w:sz="0" w:space="0" w:color="auto"/>
                    <w:bottom w:val="none" w:sz="0" w:space="0" w:color="auto"/>
                    <w:right w:val="none" w:sz="0" w:space="0" w:color="auto"/>
                  </w:divBdr>
                </w:div>
              </w:divsChild>
            </w:div>
            <w:div w:id="1027175572">
              <w:marLeft w:val="0"/>
              <w:marRight w:val="0"/>
              <w:marTop w:val="0"/>
              <w:marBottom w:val="0"/>
              <w:divBdr>
                <w:top w:val="none" w:sz="0" w:space="0" w:color="auto"/>
                <w:left w:val="none" w:sz="0" w:space="0" w:color="auto"/>
                <w:bottom w:val="none" w:sz="0" w:space="0" w:color="auto"/>
                <w:right w:val="none" w:sz="0" w:space="0" w:color="auto"/>
              </w:divBdr>
            </w:div>
            <w:div w:id="1047608911">
              <w:marLeft w:val="0"/>
              <w:marRight w:val="0"/>
              <w:marTop w:val="0"/>
              <w:marBottom w:val="0"/>
              <w:divBdr>
                <w:top w:val="none" w:sz="0" w:space="0" w:color="auto"/>
                <w:left w:val="none" w:sz="0" w:space="0" w:color="auto"/>
                <w:bottom w:val="none" w:sz="0" w:space="0" w:color="auto"/>
                <w:right w:val="none" w:sz="0" w:space="0" w:color="auto"/>
              </w:divBdr>
            </w:div>
            <w:div w:id="1050493550">
              <w:marLeft w:val="0"/>
              <w:marRight w:val="0"/>
              <w:marTop w:val="0"/>
              <w:marBottom w:val="0"/>
              <w:divBdr>
                <w:top w:val="none" w:sz="0" w:space="0" w:color="auto"/>
                <w:left w:val="none" w:sz="0" w:space="0" w:color="auto"/>
                <w:bottom w:val="none" w:sz="0" w:space="0" w:color="auto"/>
                <w:right w:val="none" w:sz="0" w:space="0" w:color="auto"/>
              </w:divBdr>
            </w:div>
            <w:div w:id="1051223812">
              <w:marLeft w:val="0"/>
              <w:marRight w:val="0"/>
              <w:marTop w:val="0"/>
              <w:marBottom w:val="0"/>
              <w:divBdr>
                <w:top w:val="none" w:sz="0" w:space="0" w:color="auto"/>
                <w:left w:val="none" w:sz="0" w:space="0" w:color="auto"/>
                <w:bottom w:val="none" w:sz="0" w:space="0" w:color="auto"/>
                <w:right w:val="none" w:sz="0" w:space="0" w:color="auto"/>
              </w:divBdr>
              <w:divsChild>
                <w:div w:id="159277051">
                  <w:marLeft w:val="0"/>
                  <w:marRight w:val="0"/>
                  <w:marTop w:val="0"/>
                  <w:marBottom w:val="0"/>
                  <w:divBdr>
                    <w:top w:val="none" w:sz="0" w:space="0" w:color="auto"/>
                    <w:left w:val="none" w:sz="0" w:space="0" w:color="auto"/>
                    <w:bottom w:val="none" w:sz="0" w:space="0" w:color="auto"/>
                    <w:right w:val="none" w:sz="0" w:space="0" w:color="auto"/>
                  </w:divBdr>
                </w:div>
                <w:div w:id="501090143">
                  <w:marLeft w:val="0"/>
                  <w:marRight w:val="0"/>
                  <w:marTop w:val="0"/>
                  <w:marBottom w:val="0"/>
                  <w:divBdr>
                    <w:top w:val="none" w:sz="0" w:space="0" w:color="auto"/>
                    <w:left w:val="none" w:sz="0" w:space="0" w:color="auto"/>
                    <w:bottom w:val="none" w:sz="0" w:space="0" w:color="auto"/>
                    <w:right w:val="none" w:sz="0" w:space="0" w:color="auto"/>
                  </w:divBdr>
                </w:div>
                <w:div w:id="504322249">
                  <w:marLeft w:val="0"/>
                  <w:marRight w:val="0"/>
                  <w:marTop w:val="0"/>
                  <w:marBottom w:val="0"/>
                  <w:divBdr>
                    <w:top w:val="none" w:sz="0" w:space="0" w:color="auto"/>
                    <w:left w:val="none" w:sz="0" w:space="0" w:color="auto"/>
                    <w:bottom w:val="none" w:sz="0" w:space="0" w:color="auto"/>
                    <w:right w:val="none" w:sz="0" w:space="0" w:color="auto"/>
                  </w:divBdr>
                </w:div>
                <w:div w:id="1009672283">
                  <w:marLeft w:val="0"/>
                  <w:marRight w:val="0"/>
                  <w:marTop w:val="0"/>
                  <w:marBottom w:val="0"/>
                  <w:divBdr>
                    <w:top w:val="none" w:sz="0" w:space="0" w:color="auto"/>
                    <w:left w:val="none" w:sz="0" w:space="0" w:color="auto"/>
                    <w:bottom w:val="none" w:sz="0" w:space="0" w:color="auto"/>
                    <w:right w:val="none" w:sz="0" w:space="0" w:color="auto"/>
                  </w:divBdr>
                </w:div>
                <w:div w:id="1490629695">
                  <w:marLeft w:val="0"/>
                  <w:marRight w:val="0"/>
                  <w:marTop w:val="0"/>
                  <w:marBottom w:val="0"/>
                  <w:divBdr>
                    <w:top w:val="none" w:sz="0" w:space="0" w:color="auto"/>
                    <w:left w:val="none" w:sz="0" w:space="0" w:color="auto"/>
                    <w:bottom w:val="none" w:sz="0" w:space="0" w:color="auto"/>
                    <w:right w:val="none" w:sz="0" w:space="0" w:color="auto"/>
                  </w:divBdr>
                </w:div>
              </w:divsChild>
            </w:div>
            <w:div w:id="1051613500">
              <w:marLeft w:val="0"/>
              <w:marRight w:val="0"/>
              <w:marTop w:val="0"/>
              <w:marBottom w:val="0"/>
              <w:divBdr>
                <w:top w:val="none" w:sz="0" w:space="0" w:color="auto"/>
                <w:left w:val="none" w:sz="0" w:space="0" w:color="auto"/>
                <w:bottom w:val="none" w:sz="0" w:space="0" w:color="auto"/>
                <w:right w:val="none" w:sz="0" w:space="0" w:color="auto"/>
              </w:divBdr>
              <w:divsChild>
                <w:div w:id="446118666">
                  <w:marLeft w:val="0"/>
                  <w:marRight w:val="0"/>
                  <w:marTop w:val="0"/>
                  <w:marBottom w:val="0"/>
                  <w:divBdr>
                    <w:top w:val="none" w:sz="0" w:space="0" w:color="auto"/>
                    <w:left w:val="none" w:sz="0" w:space="0" w:color="auto"/>
                    <w:bottom w:val="none" w:sz="0" w:space="0" w:color="auto"/>
                    <w:right w:val="none" w:sz="0" w:space="0" w:color="auto"/>
                  </w:divBdr>
                </w:div>
                <w:div w:id="561911008">
                  <w:marLeft w:val="0"/>
                  <w:marRight w:val="0"/>
                  <w:marTop w:val="0"/>
                  <w:marBottom w:val="0"/>
                  <w:divBdr>
                    <w:top w:val="none" w:sz="0" w:space="0" w:color="auto"/>
                    <w:left w:val="none" w:sz="0" w:space="0" w:color="auto"/>
                    <w:bottom w:val="none" w:sz="0" w:space="0" w:color="auto"/>
                    <w:right w:val="none" w:sz="0" w:space="0" w:color="auto"/>
                  </w:divBdr>
                </w:div>
                <w:div w:id="1075006135">
                  <w:marLeft w:val="0"/>
                  <w:marRight w:val="0"/>
                  <w:marTop w:val="0"/>
                  <w:marBottom w:val="0"/>
                  <w:divBdr>
                    <w:top w:val="none" w:sz="0" w:space="0" w:color="auto"/>
                    <w:left w:val="none" w:sz="0" w:space="0" w:color="auto"/>
                    <w:bottom w:val="none" w:sz="0" w:space="0" w:color="auto"/>
                    <w:right w:val="none" w:sz="0" w:space="0" w:color="auto"/>
                  </w:divBdr>
                </w:div>
                <w:div w:id="1288045633">
                  <w:marLeft w:val="0"/>
                  <w:marRight w:val="0"/>
                  <w:marTop w:val="0"/>
                  <w:marBottom w:val="0"/>
                  <w:divBdr>
                    <w:top w:val="none" w:sz="0" w:space="0" w:color="auto"/>
                    <w:left w:val="none" w:sz="0" w:space="0" w:color="auto"/>
                    <w:bottom w:val="none" w:sz="0" w:space="0" w:color="auto"/>
                    <w:right w:val="none" w:sz="0" w:space="0" w:color="auto"/>
                  </w:divBdr>
                </w:div>
                <w:div w:id="1315328641">
                  <w:marLeft w:val="0"/>
                  <w:marRight w:val="0"/>
                  <w:marTop w:val="0"/>
                  <w:marBottom w:val="0"/>
                  <w:divBdr>
                    <w:top w:val="none" w:sz="0" w:space="0" w:color="auto"/>
                    <w:left w:val="none" w:sz="0" w:space="0" w:color="auto"/>
                    <w:bottom w:val="none" w:sz="0" w:space="0" w:color="auto"/>
                    <w:right w:val="none" w:sz="0" w:space="0" w:color="auto"/>
                  </w:divBdr>
                </w:div>
              </w:divsChild>
            </w:div>
            <w:div w:id="1053847805">
              <w:marLeft w:val="0"/>
              <w:marRight w:val="0"/>
              <w:marTop w:val="0"/>
              <w:marBottom w:val="0"/>
              <w:divBdr>
                <w:top w:val="none" w:sz="0" w:space="0" w:color="auto"/>
                <w:left w:val="none" w:sz="0" w:space="0" w:color="auto"/>
                <w:bottom w:val="none" w:sz="0" w:space="0" w:color="auto"/>
                <w:right w:val="none" w:sz="0" w:space="0" w:color="auto"/>
              </w:divBdr>
              <w:divsChild>
                <w:div w:id="225264056">
                  <w:marLeft w:val="0"/>
                  <w:marRight w:val="0"/>
                  <w:marTop w:val="0"/>
                  <w:marBottom w:val="0"/>
                  <w:divBdr>
                    <w:top w:val="none" w:sz="0" w:space="0" w:color="auto"/>
                    <w:left w:val="none" w:sz="0" w:space="0" w:color="auto"/>
                    <w:bottom w:val="none" w:sz="0" w:space="0" w:color="auto"/>
                    <w:right w:val="none" w:sz="0" w:space="0" w:color="auto"/>
                  </w:divBdr>
                </w:div>
                <w:div w:id="263925512">
                  <w:marLeft w:val="0"/>
                  <w:marRight w:val="0"/>
                  <w:marTop w:val="0"/>
                  <w:marBottom w:val="0"/>
                  <w:divBdr>
                    <w:top w:val="none" w:sz="0" w:space="0" w:color="auto"/>
                    <w:left w:val="none" w:sz="0" w:space="0" w:color="auto"/>
                    <w:bottom w:val="none" w:sz="0" w:space="0" w:color="auto"/>
                    <w:right w:val="none" w:sz="0" w:space="0" w:color="auto"/>
                  </w:divBdr>
                </w:div>
                <w:div w:id="966275246">
                  <w:marLeft w:val="0"/>
                  <w:marRight w:val="0"/>
                  <w:marTop w:val="0"/>
                  <w:marBottom w:val="0"/>
                  <w:divBdr>
                    <w:top w:val="none" w:sz="0" w:space="0" w:color="auto"/>
                    <w:left w:val="none" w:sz="0" w:space="0" w:color="auto"/>
                    <w:bottom w:val="none" w:sz="0" w:space="0" w:color="auto"/>
                    <w:right w:val="none" w:sz="0" w:space="0" w:color="auto"/>
                  </w:divBdr>
                </w:div>
                <w:div w:id="1343777247">
                  <w:marLeft w:val="0"/>
                  <w:marRight w:val="0"/>
                  <w:marTop w:val="0"/>
                  <w:marBottom w:val="0"/>
                  <w:divBdr>
                    <w:top w:val="none" w:sz="0" w:space="0" w:color="auto"/>
                    <w:left w:val="none" w:sz="0" w:space="0" w:color="auto"/>
                    <w:bottom w:val="none" w:sz="0" w:space="0" w:color="auto"/>
                    <w:right w:val="none" w:sz="0" w:space="0" w:color="auto"/>
                  </w:divBdr>
                </w:div>
                <w:div w:id="1712613687">
                  <w:marLeft w:val="0"/>
                  <w:marRight w:val="0"/>
                  <w:marTop w:val="0"/>
                  <w:marBottom w:val="0"/>
                  <w:divBdr>
                    <w:top w:val="none" w:sz="0" w:space="0" w:color="auto"/>
                    <w:left w:val="none" w:sz="0" w:space="0" w:color="auto"/>
                    <w:bottom w:val="none" w:sz="0" w:space="0" w:color="auto"/>
                    <w:right w:val="none" w:sz="0" w:space="0" w:color="auto"/>
                  </w:divBdr>
                </w:div>
              </w:divsChild>
            </w:div>
            <w:div w:id="1058435505">
              <w:marLeft w:val="0"/>
              <w:marRight w:val="0"/>
              <w:marTop w:val="0"/>
              <w:marBottom w:val="0"/>
              <w:divBdr>
                <w:top w:val="none" w:sz="0" w:space="0" w:color="auto"/>
                <w:left w:val="none" w:sz="0" w:space="0" w:color="auto"/>
                <w:bottom w:val="none" w:sz="0" w:space="0" w:color="auto"/>
                <w:right w:val="none" w:sz="0" w:space="0" w:color="auto"/>
              </w:divBdr>
            </w:div>
            <w:div w:id="1080296332">
              <w:marLeft w:val="0"/>
              <w:marRight w:val="0"/>
              <w:marTop w:val="0"/>
              <w:marBottom w:val="0"/>
              <w:divBdr>
                <w:top w:val="none" w:sz="0" w:space="0" w:color="auto"/>
                <w:left w:val="none" w:sz="0" w:space="0" w:color="auto"/>
                <w:bottom w:val="none" w:sz="0" w:space="0" w:color="auto"/>
                <w:right w:val="none" w:sz="0" w:space="0" w:color="auto"/>
              </w:divBdr>
            </w:div>
            <w:div w:id="1085422072">
              <w:marLeft w:val="0"/>
              <w:marRight w:val="0"/>
              <w:marTop w:val="0"/>
              <w:marBottom w:val="0"/>
              <w:divBdr>
                <w:top w:val="none" w:sz="0" w:space="0" w:color="auto"/>
                <w:left w:val="none" w:sz="0" w:space="0" w:color="auto"/>
                <w:bottom w:val="none" w:sz="0" w:space="0" w:color="auto"/>
                <w:right w:val="none" w:sz="0" w:space="0" w:color="auto"/>
              </w:divBdr>
            </w:div>
            <w:div w:id="1089816483">
              <w:marLeft w:val="0"/>
              <w:marRight w:val="0"/>
              <w:marTop w:val="0"/>
              <w:marBottom w:val="0"/>
              <w:divBdr>
                <w:top w:val="none" w:sz="0" w:space="0" w:color="auto"/>
                <w:left w:val="none" w:sz="0" w:space="0" w:color="auto"/>
                <w:bottom w:val="none" w:sz="0" w:space="0" w:color="auto"/>
                <w:right w:val="none" w:sz="0" w:space="0" w:color="auto"/>
              </w:divBdr>
              <w:divsChild>
                <w:div w:id="9920057">
                  <w:marLeft w:val="0"/>
                  <w:marRight w:val="0"/>
                  <w:marTop w:val="0"/>
                  <w:marBottom w:val="0"/>
                  <w:divBdr>
                    <w:top w:val="none" w:sz="0" w:space="0" w:color="auto"/>
                    <w:left w:val="none" w:sz="0" w:space="0" w:color="auto"/>
                    <w:bottom w:val="none" w:sz="0" w:space="0" w:color="auto"/>
                    <w:right w:val="none" w:sz="0" w:space="0" w:color="auto"/>
                  </w:divBdr>
                </w:div>
                <w:div w:id="914780021">
                  <w:marLeft w:val="0"/>
                  <w:marRight w:val="0"/>
                  <w:marTop w:val="0"/>
                  <w:marBottom w:val="0"/>
                  <w:divBdr>
                    <w:top w:val="none" w:sz="0" w:space="0" w:color="auto"/>
                    <w:left w:val="none" w:sz="0" w:space="0" w:color="auto"/>
                    <w:bottom w:val="none" w:sz="0" w:space="0" w:color="auto"/>
                    <w:right w:val="none" w:sz="0" w:space="0" w:color="auto"/>
                  </w:divBdr>
                </w:div>
                <w:div w:id="983587604">
                  <w:marLeft w:val="0"/>
                  <w:marRight w:val="0"/>
                  <w:marTop w:val="0"/>
                  <w:marBottom w:val="0"/>
                  <w:divBdr>
                    <w:top w:val="none" w:sz="0" w:space="0" w:color="auto"/>
                    <w:left w:val="none" w:sz="0" w:space="0" w:color="auto"/>
                    <w:bottom w:val="none" w:sz="0" w:space="0" w:color="auto"/>
                    <w:right w:val="none" w:sz="0" w:space="0" w:color="auto"/>
                  </w:divBdr>
                </w:div>
                <w:div w:id="1798528355">
                  <w:marLeft w:val="0"/>
                  <w:marRight w:val="0"/>
                  <w:marTop w:val="0"/>
                  <w:marBottom w:val="0"/>
                  <w:divBdr>
                    <w:top w:val="none" w:sz="0" w:space="0" w:color="auto"/>
                    <w:left w:val="none" w:sz="0" w:space="0" w:color="auto"/>
                    <w:bottom w:val="none" w:sz="0" w:space="0" w:color="auto"/>
                    <w:right w:val="none" w:sz="0" w:space="0" w:color="auto"/>
                  </w:divBdr>
                </w:div>
                <w:div w:id="2003503570">
                  <w:marLeft w:val="0"/>
                  <w:marRight w:val="0"/>
                  <w:marTop w:val="0"/>
                  <w:marBottom w:val="0"/>
                  <w:divBdr>
                    <w:top w:val="none" w:sz="0" w:space="0" w:color="auto"/>
                    <w:left w:val="none" w:sz="0" w:space="0" w:color="auto"/>
                    <w:bottom w:val="none" w:sz="0" w:space="0" w:color="auto"/>
                    <w:right w:val="none" w:sz="0" w:space="0" w:color="auto"/>
                  </w:divBdr>
                </w:div>
              </w:divsChild>
            </w:div>
            <w:div w:id="1107046432">
              <w:marLeft w:val="0"/>
              <w:marRight w:val="0"/>
              <w:marTop w:val="0"/>
              <w:marBottom w:val="0"/>
              <w:divBdr>
                <w:top w:val="none" w:sz="0" w:space="0" w:color="auto"/>
                <w:left w:val="none" w:sz="0" w:space="0" w:color="auto"/>
                <w:bottom w:val="none" w:sz="0" w:space="0" w:color="auto"/>
                <w:right w:val="none" w:sz="0" w:space="0" w:color="auto"/>
              </w:divBdr>
              <w:divsChild>
                <w:div w:id="259415752">
                  <w:marLeft w:val="0"/>
                  <w:marRight w:val="0"/>
                  <w:marTop w:val="0"/>
                  <w:marBottom w:val="0"/>
                  <w:divBdr>
                    <w:top w:val="none" w:sz="0" w:space="0" w:color="auto"/>
                    <w:left w:val="none" w:sz="0" w:space="0" w:color="auto"/>
                    <w:bottom w:val="none" w:sz="0" w:space="0" w:color="auto"/>
                    <w:right w:val="none" w:sz="0" w:space="0" w:color="auto"/>
                  </w:divBdr>
                </w:div>
                <w:div w:id="608317371">
                  <w:marLeft w:val="0"/>
                  <w:marRight w:val="0"/>
                  <w:marTop w:val="0"/>
                  <w:marBottom w:val="0"/>
                  <w:divBdr>
                    <w:top w:val="none" w:sz="0" w:space="0" w:color="auto"/>
                    <w:left w:val="none" w:sz="0" w:space="0" w:color="auto"/>
                    <w:bottom w:val="none" w:sz="0" w:space="0" w:color="auto"/>
                    <w:right w:val="none" w:sz="0" w:space="0" w:color="auto"/>
                  </w:divBdr>
                </w:div>
                <w:div w:id="819539887">
                  <w:marLeft w:val="0"/>
                  <w:marRight w:val="0"/>
                  <w:marTop w:val="0"/>
                  <w:marBottom w:val="0"/>
                  <w:divBdr>
                    <w:top w:val="none" w:sz="0" w:space="0" w:color="auto"/>
                    <w:left w:val="none" w:sz="0" w:space="0" w:color="auto"/>
                    <w:bottom w:val="none" w:sz="0" w:space="0" w:color="auto"/>
                    <w:right w:val="none" w:sz="0" w:space="0" w:color="auto"/>
                  </w:divBdr>
                </w:div>
                <w:div w:id="1199010405">
                  <w:marLeft w:val="0"/>
                  <w:marRight w:val="0"/>
                  <w:marTop w:val="0"/>
                  <w:marBottom w:val="0"/>
                  <w:divBdr>
                    <w:top w:val="none" w:sz="0" w:space="0" w:color="auto"/>
                    <w:left w:val="none" w:sz="0" w:space="0" w:color="auto"/>
                    <w:bottom w:val="none" w:sz="0" w:space="0" w:color="auto"/>
                    <w:right w:val="none" w:sz="0" w:space="0" w:color="auto"/>
                  </w:divBdr>
                </w:div>
                <w:div w:id="1919509591">
                  <w:marLeft w:val="0"/>
                  <w:marRight w:val="0"/>
                  <w:marTop w:val="0"/>
                  <w:marBottom w:val="0"/>
                  <w:divBdr>
                    <w:top w:val="none" w:sz="0" w:space="0" w:color="auto"/>
                    <w:left w:val="none" w:sz="0" w:space="0" w:color="auto"/>
                    <w:bottom w:val="none" w:sz="0" w:space="0" w:color="auto"/>
                    <w:right w:val="none" w:sz="0" w:space="0" w:color="auto"/>
                  </w:divBdr>
                </w:div>
              </w:divsChild>
            </w:div>
            <w:div w:id="1107235220">
              <w:marLeft w:val="0"/>
              <w:marRight w:val="0"/>
              <w:marTop w:val="0"/>
              <w:marBottom w:val="0"/>
              <w:divBdr>
                <w:top w:val="none" w:sz="0" w:space="0" w:color="auto"/>
                <w:left w:val="none" w:sz="0" w:space="0" w:color="auto"/>
                <w:bottom w:val="none" w:sz="0" w:space="0" w:color="auto"/>
                <w:right w:val="none" w:sz="0" w:space="0" w:color="auto"/>
              </w:divBdr>
            </w:div>
            <w:div w:id="1108504942">
              <w:marLeft w:val="0"/>
              <w:marRight w:val="0"/>
              <w:marTop w:val="0"/>
              <w:marBottom w:val="0"/>
              <w:divBdr>
                <w:top w:val="none" w:sz="0" w:space="0" w:color="auto"/>
                <w:left w:val="none" w:sz="0" w:space="0" w:color="auto"/>
                <w:bottom w:val="none" w:sz="0" w:space="0" w:color="auto"/>
                <w:right w:val="none" w:sz="0" w:space="0" w:color="auto"/>
              </w:divBdr>
            </w:div>
            <w:div w:id="1112749655">
              <w:marLeft w:val="0"/>
              <w:marRight w:val="0"/>
              <w:marTop w:val="0"/>
              <w:marBottom w:val="0"/>
              <w:divBdr>
                <w:top w:val="none" w:sz="0" w:space="0" w:color="auto"/>
                <w:left w:val="none" w:sz="0" w:space="0" w:color="auto"/>
                <w:bottom w:val="none" w:sz="0" w:space="0" w:color="auto"/>
                <w:right w:val="none" w:sz="0" w:space="0" w:color="auto"/>
              </w:divBdr>
            </w:div>
            <w:div w:id="1119565891">
              <w:marLeft w:val="0"/>
              <w:marRight w:val="0"/>
              <w:marTop w:val="0"/>
              <w:marBottom w:val="0"/>
              <w:divBdr>
                <w:top w:val="none" w:sz="0" w:space="0" w:color="auto"/>
                <w:left w:val="none" w:sz="0" w:space="0" w:color="auto"/>
                <w:bottom w:val="none" w:sz="0" w:space="0" w:color="auto"/>
                <w:right w:val="none" w:sz="0" w:space="0" w:color="auto"/>
              </w:divBdr>
            </w:div>
            <w:div w:id="1123502544">
              <w:marLeft w:val="0"/>
              <w:marRight w:val="0"/>
              <w:marTop w:val="0"/>
              <w:marBottom w:val="0"/>
              <w:divBdr>
                <w:top w:val="none" w:sz="0" w:space="0" w:color="auto"/>
                <w:left w:val="none" w:sz="0" w:space="0" w:color="auto"/>
                <w:bottom w:val="none" w:sz="0" w:space="0" w:color="auto"/>
                <w:right w:val="none" w:sz="0" w:space="0" w:color="auto"/>
              </w:divBdr>
            </w:div>
            <w:div w:id="1126041708">
              <w:marLeft w:val="0"/>
              <w:marRight w:val="0"/>
              <w:marTop w:val="0"/>
              <w:marBottom w:val="0"/>
              <w:divBdr>
                <w:top w:val="none" w:sz="0" w:space="0" w:color="auto"/>
                <w:left w:val="none" w:sz="0" w:space="0" w:color="auto"/>
                <w:bottom w:val="none" w:sz="0" w:space="0" w:color="auto"/>
                <w:right w:val="none" w:sz="0" w:space="0" w:color="auto"/>
              </w:divBdr>
            </w:div>
            <w:div w:id="1127746216">
              <w:marLeft w:val="0"/>
              <w:marRight w:val="0"/>
              <w:marTop w:val="0"/>
              <w:marBottom w:val="0"/>
              <w:divBdr>
                <w:top w:val="none" w:sz="0" w:space="0" w:color="auto"/>
                <w:left w:val="none" w:sz="0" w:space="0" w:color="auto"/>
                <w:bottom w:val="none" w:sz="0" w:space="0" w:color="auto"/>
                <w:right w:val="none" w:sz="0" w:space="0" w:color="auto"/>
              </w:divBdr>
            </w:div>
            <w:div w:id="1136293626">
              <w:marLeft w:val="0"/>
              <w:marRight w:val="0"/>
              <w:marTop w:val="0"/>
              <w:marBottom w:val="0"/>
              <w:divBdr>
                <w:top w:val="none" w:sz="0" w:space="0" w:color="auto"/>
                <w:left w:val="none" w:sz="0" w:space="0" w:color="auto"/>
                <w:bottom w:val="none" w:sz="0" w:space="0" w:color="auto"/>
                <w:right w:val="none" w:sz="0" w:space="0" w:color="auto"/>
              </w:divBdr>
              <w:divsChild>
                <w:div w:id="2012684622">
                  <w:marLeft w:val="0"/>
                  <w:marRight w:val="0"/>
                  <w:marTop w:val="0"/>
                  <w:marBottom w:val="0"/>
                  <w:divBdr>
                    <w:top w:val="none" w:sz="0" w:space="0" w:color="auto"/>
                    <w:left w:val="none" w:sz="0" w:space="0" w:color="auto"/>
                    <w:bottom w:val="none" w:sz="0" w:space="0" w:color="auto"/>
                    <w:right w:val="none" w:sz="0" w:space="0" w:color="auto"/>
                  </w:divBdr>
                  <w:divsChild>
                    <w:div w:id="231627667">
                      <w:marLeft w:val="0"/>
                      <w:marRight w:val="0"/>
                      <w:marTop w:val="0"/>
                      <w:marBottom w:val="0"/>
                      <w:divBdr>
                        <w:top w:val="none" w:sz="0" w:space="0" w:color="auto"/>
                        <w:left w:val="none" w:sz="0" w:space="0" w:color="auto"/>
                        <w:bottom w:val="none" w:sz="0" w:space="0" w:color="auto"/>
                        <w:right w:val="none" w:sz="0" w:space="0" w:color="auto"/>
                      </w:divBdr>
                      <w:divsChild>
                        <w:div w:id="1917085423">
                          <w:marLeft w:val="0"/>
                          <w:marRight w:val="0"/>
                          <w:marTop w:val="0"/>
                          <w:marBottom w:val="0"/>
                          <w:divBdr>
                            <w:top w:val="none" w:sz="0" w:space="0" w:color="auto"/>
                            <w:left w:val="none" w:sz="0" w:space="0" w:color="auto"/>
                            <w:bottom w:val="none" w:sz="0" w:space="0" w:color="auto"/>
                            <w:right w:val="none" w:sz="0" w:space="0" w:color="auto"/>
                          </w:divBdr>
                        </w:div>
                      </w:divsChild>
                    </w:div>
                    <w:div w:id="276762672">
                      <w:marLeft w:val="0"/>
                      <w:marRight w:val="0"/>
                      <w:marTop w:val="0"/>
                      <w:marBottom w:val="0"/>
                      <w:divBdr>
                        <w:top w:val="none" w:sz="0" w:space="0" w:color="auto"/>
                        <w:left w:val="none" w:sz="0" w:space="0" w:color="auto"/>
                        <w:bottom w:val="none" w:sz="0" w:space="0" w:color="auto"/>
                        <w:right w:val="none" w:sz="0" w:space="0" w:color="auto"/>
                      </w:divBdr>
                      <w:divsChild>
                        <w:div w:id="640505435">
                          <w:marLeft w:val="0"/>
                          <w:marRight w:val="0"/>
                          <w:marTop w:val="0"/>
                          <w:marBottom w:val="0"/>
                          <w:divBdr>
                            <w:top w:val="none" w:sz="0" w:space="0" w:color="auto"/>
                            <w:left w:val="none" w:sz="0" w:space="0" w:color="auto"/>
                            <w:bottom w:val="none" w:sz="0" w:space="0" w:color="auto"/>
                            <w:right w:val="none" w:sz="0" w:space="0" w:color="auto"/>
                          </w:divBdr>
                        </w:div>
                      </w:divsChild>
                    </w:div>
                    <w:div w:id="294533337">
                      <w:marLeft w:val="0"/>
                      <w:marRight w:val="0"/>
                      <w:marTop w:val="0"/>
                      <w:marBottom w:val="0"/>
                      <w:divBdr>
                        <w:top w:val="none" w:sz="0" w:space="0" w:color="auto"/>
                        <w:left w:val="none" w:sz="0" w:space="0" w:color="auto"/>
                        <w:bottom w:val="none" w:sz="0" w:space="0" w:color="auto"/>
                        <w:right w:val="none" w:sz="0" w:space="0" w:color="auto"/>
                      </w:divBdr>
                      <w:divsChild>
                        <w:div w:id="118424663">
                          <w:marLeft w:val="0"/>
                          <w:marRight w:val="0"/>
                          <w:marTop w:val="0"/>
                          <w:marBottom w:val="0"/>
                          <w:divBdr>
                            <w:top w:val="none" w:sz="0" w:space="0" w:color="auto"/>
                            <w:left w:val="none" w:sz="0" w:space="0" w:color="auto"/>
                            <w:bottom w:val="none" w:sz="0" w:space="0" w:color="auto"/>
                            <w:right w:val="none" w:sz="0" w:space="0" w:color="auto"/>
                          </w:divBdr>
                        </w:div>
                      </w:divsChild>
                    </w:div>
                    <w:div w:id="359547321">
                      <w:marLeft w:val="0"/>
                      <w:marRight w:val="0"/>
                      <w:marTop w:val="0"/>
                      <w:marBottom w:val="0"/>
                      <w:divBdr>
                        <w:top w:val="none" w:sz="0" w:space="0" w:color="auto"/>
                        <w:left w:val="none" w:sz="0" w:space="0" w:color="auto"/>
                        <w:bottom w:val="none" w:sz="0" w:space="0" w:color="auto"/>
                        <w:right w:val="none" w:sz="0" w:space="0" w:color="auto"/>
                      </w:divBdr>
                      <w:divsChild>
                        <w:div w:id="204487748">
                          <w:marLeft w:val="0"/>
                          <w:marRight w:val="0"/>
                          <w:marTop w:val="0"/>
                          <w:marBottom w:val="0"/>
                          <w:divBdr>
                            <w:top w:val="none" w:sz="0" w:space="0" w:color="auto"/>
                            <w:left w:val="none" w:sz="0" w:space="0" w:color="auto"/>
                            <w:bottom w:val="none" w:sz="0" w:space="0" w:color="auto"/>
                            <w:right w:val="none" w:sz="0" w:space="0" w:color="auto"/>
                          </w:divBdr>
                        </w:div>
                      </w:divsChild>
                    </w:div>
                    <w:div w:id="361446397">
                      <w:marLeft w:val="0"/>
                      <w:marRight w:val="0"/>
                      <w:marTop w:val="0"/>
                      <w:marBottom w:val="0"/>
                      <w:divBdr>
                        <w:top w:val="none" w:sz="0" w:space="0" w:color="auto"/>
                        <w:left w:val="none" w:sz="0" w:space="0" w:color="auto"/>
                        <w:bottom w:val="none" w:sz="0" w:space="0" w:color="auto"/>
                        <w:right w:val="none" w:sz="0" w:space="0" w:color="auto"/>
                      </w:divBdr>
                      <w:divsChild>
                        <w:div w:id="332614298">
                          <w:marLeft w:val="0"/>
                          <w:marRight w:val="0"/>
                          <w:marTop w:val="0"/>
                          <w:marBottom w:val="0"/>
                          <w:divBdr>
                            <w:top w:val="none" w:sz="0" w:space="0" w:color="auto"/>
                            <w:left w:val="none" w:sz="0" w:space="0" w:color="auto"/>
                            <w:bottom w:val="none" w:sz="0" w:space="0" w:color="auto"/>
                            <w:right w:val="none" w:sz="0" w:space="0" w:color="auto"/>
                          </w:divBdr>
                        </w:div>
                      </w:divsChild>
                    </w:div>
                    <w:div w:id="375853418">
                      <w:marLeft w:val="0"/>
                      <w:marRight w:val="0"/>
                      <w:marTop w:val="0"/>
                      <w:marBottom w:val="0"/>
                      <w:divBdr>
                        <w:top w:val="none" w:sz="0" w:space="0" w:color="auto"/>
                        <w:left w:val="none" w:sz="0" w:space="0" w:color="auto"/>
                        <w:bottom w:val="none" w:sz="0" w:space="0" w:color="auto"/>
                        <w:right w:val="none" w:sz="0" w:space="0" w:color="auto"/>
                      </w:divBdr>
                      <w:divsChild>
                        <w:div w:id="433137847">
                          <w:marLeft w:val="0"/>
                          <w:marRight w:val="0"/>
                          <w:marTop w:val="0"/>
                          <w:marBottom w:val="0"/>
                          <w:divBdr>
                            <w:top w:val="none" w:sz="0" w:space="0" w:color="auto"/>
                            <w:left w:val="none" w:sz="0" w:space="0" w:color="auto"/>
                            <w:bottom w:val="none" w:sz="0" w:space="0" w:color="auto"/>
                            <w:right w:val="none" w:sz="0" w:space="0" w:color="auto"/>
                          </w:divBdr>
                        </w:div>
                        <w:div w:id="1765571839">
                          <w:marLeft w:val="0"/>
                          <w:marRight w:val="0"/>
                          <w:marTop w:val="0"/>
                          <w:marBottom w:val="0"/>
                          <w:divBdr>
                            <w:top w:val="none" w:sz="0" w:space="0" w:color="auto"/>
                            <w:left w:val="none" w:sz="0" w:space="0" w:color="auto"/>
                            <w:bottom w:val="none" w:sz="0" w:space="0" w:color="auto"/>
                            <w:right w:val="none" w:sz="0" w:space="0" w:color="auto"/>
                          </w:divBdr>
                        </w:div>
                      </w:divsChild>
                    </w:div>
                    <w:div w:id="379787241">
                      <w:marLeft w:val="0"/>
                      <w:marRight w:val="0"/>
                      <w:marTop w:val="0"/>
                      <w:marBottom w:val="0"/>
                      <w:divBdr>
                        <w:top w:val="none" w:sz="0" w:space="0" w:color="auto"/>
                        <w:left w:val="none" w:sz="0" w:space="0" w:color="auto"/>
                        <w:bottom w:val="none" w:sz="0" w:space="0" w:color="auto"/>
                        <w:right w:val="none" w:sz="0" w:space="0" w:color="auto"/>
                      </w:divBdr>
                      <w:divsChild>
                        <w:div w:id="1194491089">
                          <w:marLeft w:val="0"/>
                          <w:marRight w:val="0"/>
                          <w:marTop w:val="0"/>
                          <w:marBottom w:val="0"/>
                          <w:divBdr>
                            <w:top w:val="none" w:sz="0" w:space="0" w:color="auto"/>
                            <w:left w:val="none" w:sz="0" w:space="0" w:color="auto"/>
                            <w:bottom w:val="none" w:sz="0" w:space="0" w:color="auto"/>
                            <w:right w:val="none" w:sz="0" w:space="0" w:color="auto"/>
                          </w:divBdr>
                        </w:div>
                      </w:divsChild>
                    </w:div>
                    <w:div w:id="442311853">
                      <w:marLeft w:val="0"/>
                      <w:marRight w:val="0"/>
                      <w:marTop w:val="0"/>
                      <w:marBottom w:val="0"/>
                      <w:divBdr>
                        <w:top w:val="none" w:sz="0" w:space="0" w:color="auto"/>
                        <w:left w:val="none" w:sz="0" w:space="0" w:color="auto"/>
                        <w:bottom w:val="none" w:sz="0" w:space="0" w:color="auto"/>
                        <w:right w:val="none" w:sz="0" w:space="0" w:color="auto"/>
                      </w:divBdr>
                      <w:divsChild>
                        <w:div w:id="1276136364">
                          <w:marLeft w:val="0"/>
                          <w:marRight w:val="0"/>
                          <w:marTop w:val="0"/>
                          <w:marBottom w:val="0"/>
                          <w:divBdr>
                            <w:top w:val="none" w:sz="0" w:space="0" w:color="auto"/>
                            <w:left w:val="none" w:sz="0" w:space="0" w:color="auto"/>
                            <w:bottom w:val="none" w:sz="0" w:space="0" w:color="auto"/>
                            <w:right w:val="none" w:sz="0" w:space="0" w:color="auto"/>
                          </w:divBdr>
                        </w:div>
                      </w:divsChild>
                    </w:div>
                    <w:div w:id="445151608">
                      <w:marLeft w:val="0"/>
                      <w:marRight w:val="0"/>
                      <w:marTop w:val="0"/>
                      <w:marBottom w:val="0"/>
                      <w:divBdr>
                        <w:top w:val="none" w:sz="0" w:space="0" w:color="auto"/>
                        <w:left w:val="none" w:sz="0" w:space="0" w:color="auto"/>
                        <w:bottom w:val="none" w:sz="0" w:space="0" w:color="auto"/>
                        <w:right w:val="none" w:sz="0" w:space="0" w:color="auto"/>
                      </w:divBdr>
                      <w:divsChild>
                        <w:div w:id="1224412181">
                          <w:marLeft w:val="0"/>
                          <w:marRight w:val="0"/>
                          <w:marTop w:val="0"/>
                          <w:marBottom w:val="0"/>
                          <w:divBdr>
                            <w:top w:val="none" w:sz="0" w:space="0" w:color="auto"/>
                            <w:left w:val="none" w:sz="0" w:space="0" w:color="auto"/>
                            <w:bottom w:val="none" w:sz="0" w:space="0" w:color="auto"/>
                            <w:right w:val="none" w:sz="0" w:space="0" w:color="auto"/>
                          </w:divBdr>
                        </w:div>
                      </w:divsChild>
                    </w:div>
                    <w:div w:id="465319491">
                      <w:marLeft w:val="0"/>
                      <w:marRight w:val="0"/>
                      <w:marTop w:val="0"/>
                      <w:marBottom w:val="0"/>
                      <w:divBdr>
                        <w:top w:val="none" w:sz="0" w:space="0" w:color="auto"/>
                        <w:left w:val="none" w:sz="0" w:space="0" w:color="auto"/>
                        <w:bottom w:val="none" w:sz="0" w:space="0" w:color="auto"/>
                        <w:right w:val="none" w:sz="0" w:space="0" w:color="auto"/>
                      </w:divBdr>
                      <w:divsChild>
                        <w:div w:id="12656096">
                          <w:marLeft w:val="0"/>
                          <w:marRight w:val="0"/>
                          <w:marTop w:val="0"/>
                          <w:marBottom w:val="0"/>
                          <w:divBdr>
                            <w:top w:val="none" w:sz="0" w:space="0" w:color="auto"/>
                            <w:left w:val="none" w:sz="0" w:space="0" w:color="auto"/>
                            <w:bottom w:val="none" w:sz="0" w:space="0" w:color="auto"/>
                            <w:right w:val="none" w:sz="0" w:space="0" w:color="auto"/>
                          </w:divBdr>
                        </w:div>
                      </w:divsChild>
                    </w:div>
                    <w:div w:id="626620263">
                      <w:marLeft w:val="0"/>
                      <w:marRight w:val="0"/>
                      <w:marTop w:val="0"/>
                      <w:marBottom w:val="0"/>
                      <w:divBdr>
                        <w:top w:val="none" w:sz="0" w:space="0" w:color="auto"/>
                        <w:left w:val="none" w:sz="0" w:space="0" w:color="auto"/>
                        <w:bottom w:val="none" w:sz="0" w:space="0" w:color="auto"/>
                        <w:right w:val="none" w:sz="0" w:space="0" w:color="auto"/>
                      </w:divBdr>
                      <w:divsChild>
                        <w:div w:id="448821211">
                          <w:marLeft w:val="0"/>
                          <w:marRight w:val="0"/>
                          <w:marTop w:val="0"/>
                          <w:marBottom w:val="0"/>
                          <w:divBdr>
                            <w:top w:val="none" w:sz="0" w:space="0" w:color="auto"/>
                            <w:left w:val="none" w:sz="0" w:space="0" w:color="auto"/>
                            <w:bottom w:val="none" w:sz="0" w:space="0" w:color="auto"/>
                            <w:right w:val="none" w:sz="0" w:space="0" w:color="auto"/>
                          </w:divBdr>
                        </w:div>
                      </w:divsChild>
                    </w:div>
                    <w:div w:id="643851612">
                      <w:marLeft w:val="0"/>
                      <w:marRight w:val="0"/>
                      <w:marTop w:val="0"/>
                      <w:marBottom w:val="0"/>
                      <w:divBdr>
                        <w:top w:val="none" w:sz="0" w:space="0" w:color="auto"/>
                        <w:left w:val="none" w:sz="0" w:space="0" w:color="auto"/>
                        <w:bottom w:val="none" w:sz="0" w:space="0" w:color="auto"/>
                        <w:right w:val="none" w:sz="0" w:space="0" w:color="auto"/>
                      </w:divBdr>
                      <w:divsChild>
                        <w:div w:id="1926303512">
                          <w:marLeft w:val="0"/>
                          <w:marRight w:val="0"/>
                          <w:marTop w:val="0"/>
                          <w:marBottom w:val="0"/>
                          <w:divBdr>
                            <w:top w:val="none" w:sz="0" w:space="0" w:color="auto"/>
                            <w:left w:val="none" w:sz="0" w:space="0" w:color="auto"/>
                            <w:bottom w:val="none" w:sz="0" w:space="0" w:color="auto"/>
                            <w:right w:val="none" w:sz="0" w:space="0" w:color="auto"/>
                          </w:divBdr>
                        </w:div>
                      </w:divsChild>
                    </w:div>
                    <w:div w:id="724184215">
                      <w:marLeft w:val="0"/>
                      <w:marRight w:val="0"/>
                      <w:marTop w:val="0"/>
                      <w:marBottom w:val="0"/>
                      <w:divBdr>
                        <w:top w:val="none" w:sz="0" w:space="0" w:color="auto"/>
                        <w:left w:val="none" w:sz="0" w:space="0" w:color="auto"/>
                        <w:bottom w:val="none" w:sz="0" w:space="0" w:color="auto"/>
                        <w:right w:val="none" w:sz="0" w:space="0" w:color="auto"/>
                      </w:divBdr>
                      <w:divsChild>
                        <w:div w:id="1929267606">
                          <w:marLeft w:val="0"/>
                          <w:marRight w:val="0"/>
                          <w:marTop w:val="0"/>
                          <w:marBottom w:val="0"/>
                          <w:divBdr>
                            <w:top w:val="none" w:sz="0" w:space="0" w:color="auto"/>
                            <w:left w:val="none" w:sz="0" w:space="0" w:color="auto"/>
                            <w:bottom w:val="none" w:sz="0" w:space="0" w:color="auto"/>
                            <w:right w:val="none" w:sz="0" w:space="0" w:color="auto"/>
                          </w:divBdr>
                        </w:div>
                      </w:divsChild>
                    </w:div>
                    <w:div w:id="731661593">
                      <w:marLeft w:val="0"/>
                      <w:marRight w:val="0"/>
                      <w:marTop w:val="0"/>
                      <w:marBottom w:val="0"/>
                      <w:divBdr>
                        <w:top w:val="none" w:sz="0" w:space="0" w:color="auto"/>
                        <w:left w:val="none" w:sz="0" w:space="0" w:color="auto"/>
                        <w:bottom w:val="none" w:sz="0" w:space="0" w:color="auto"/>
                        <w:right w:val="none" w:sz="0" w:space="0" w:color="auto"/>
                      </w:divBdr>
                      <w:divsChild>
                        <w:div w:id="905333509">
                          <w:marLeft w:val="0"/>
                          <w:marRight w:val="0"/>
                          <w:marTop w:val="0"/>
                          <w:marBottom w:val="0"/>
                          <w:divBdr>
                            <w:top w:val="none" w:sz="0" w:space="0" w:color="auto"/>
                            <w:left w:val="none" w:sz="0" w:space="0" w:color="auto"/>
                            <w:bottom w:val="none" w:sz="0" w:space="0" w:color="auto"/>
                            <w:right w:val="none" w:sz="0" w:space="0" w:color="auto"/>
                          </w:divBdr>
                        </w:div>
                      </w:divsChild>
                    </w:div>
                    <w:div w:id="833453515">
                      <w:marLeft w:val="0"/>
                      <w:marRight w:val="0"/>
                      <w:marTop w:val="0"/>
                      <w:marBottom w:val="0"/>
                      <w:divBdr>
                        <w:top w:val="none" w:sz="0" w:space="0" w:color="auto"/>
                        <w:left w:val="none" w:sz="0" w:space="0" w:color="auto"/>
                        <w:bottom w:val="none" w:sz="0" w:space="0" w:color="auto"/>
                        <w:right w:val="none" w:sz="0" w:space="0" w:color="auto"/>
                      </w:divBdr>
                      <w:divsChild>
                        <w:div w:id="993223085">
                          <w:marLeft w:val="0"/>
                          <w:marRight w:val="0"/>
                          <w:marTop w:val="0"/>
                          <w:marBottom w:val="0"/>
                          <w:divBdr>
                            <w:top w:val="none" w:sz="0" w:space="0" w:color="auto"/>
                            <w:left w:val="none" w:sz="0" w:space="0" w:color="auto"/>
                            <w:bottom w:val="none" w:sz="0" w:space="0" w:color="auto"/>
                            <w:right w:val="none" w:sz="0" w:space="0" w:color="auto"/>
                          </w:divBdr>
                        </w:div>
                        <w:div w:id="1914318112">
                          <w:marLeft w:val="0"/>
                          <w:marRight w:val="0"/>
                          <w:marTop w:val="0"/>
                          <w:marBottom w:val="0"/>
                          <w:divBdr>
                            <w:top w:val="none" w:sz="0" w:space="0" w:color="auto"/>
                            <w:left w:val="none" w:sz="0" w:space="0" w:color="auto"/>
                            <w:bottom w:val="none" w:sz="0" w:space="0" w:color="auto"/>
                            <w:right w:val="none" w:sz="0" w:space="0" w:color="auto"/>
                          </w:divBdr>
                        </w:div>
                      </w:divsChild>
                    </w:div>
                    <w:div w:id="891578514">
                      <w:marLeft w:val="0"/>
                      <w:marRight w:val="0"/>
                      <w:marTop w:val="0"/>
                      <w:marBottom w:val="0"/>
                      <w:divBdr>
                        <w:top w:val="none" w:sz="0" w:space="0" w:color="auto"/>
                        <w:left w:val="none" w:sz="0" w:space="0" w:color="auto"/>
                        <w:bottom w:val="none" w:sz="0" w:space="0" w:color="auto"/>
                        <w:right w:val="none" w:sz="0" w:space="0" w:color="auto"/>
                      </w:divBdr>
                      <w:divsChild>
                        <w:div w:id="343096055">
                          <w:marLeft w:val="0"/>
                          <w:marRight w:val="0"/>
                          <w:marTop w:val="0"/>
                          <w:marBottom w:val="0"/>
                          <w:divBdr>
                            <w:top w:val="none" w:sz="0" w:space="0" w:color="auto"/>
                            <w:left w:val="none" w:sz="0" w:space="0" w:color="auto"/>
                            <w:bottom w:val="none" w:sz="0" w:space="0" w:color="auto"/>
                            <w:right w:val="none" w:sz="0" w:space="0" w:color="auto"/>
                          </w:divBdr>
                        </w:div>
                      </w:divsChild>
                    </w:div>
                    <w:div w:id="1129938190">
                      <w:marLeft w:val="0"/>
                      <w:marRight w:val="0"/>
                      <w:marTop w:val="0"/>
                      <w:marBottom w:val="0"/>
                      <w:divBdr>
                        <w:top w:val="none" w:sz="0" w:space="0" w:color="auto"/>
                        <w:left w:val="none" w:sz="0" w:space="0" w:color="auto"/>
                        <w:bottom w:val="none" w:sz="0" w:space="0" w:color="auto"/>
                        <w:right w:val="none" w:sz="0" w:space="0" w:color="auto"/>
                      </w:divBdr>
                      <w:divsChild>
                        <w:div w:id="1911772605">
                          <w:marLeft w:val="0"/>
                          <w:marRight w:val="0"/>
                          <w:marTop w:val="0"/>
                          <w:marBottom w:val="0"/>
                          <w:divBdr>
                            <w:top w:val="none" w:sz="0" w:space="0" w:color="auto"/>
                            <w:left w:val="none" w:sz="0" w:space="0" w:color="auto"/>
                            <w:bottom w:val="none" w:sz="0" w:space="0" w:color="auto"/>
                            <w:right w:val="none" w:sz="0" w:space="0" w:color="auto"/>
                          </w:divBdr>
                        </w:div>
                      </w:divsChild>
                    </w:div>
                    <w:div w:id="1218468887">
                      <w:marLeft w:val="0"/>
                      <w:marRight w:val="0"/>
                      <w:marTop w:val="0"/>
                      <w:marBottom w:val="0"/>
                      <w:divBdr>
                        <w:top w:val="none" w:sz="0" w:space="0" w:color="auto"/>
                        <w:left w:val="none" w:sz="0" w:space="0" w:color="auto"/>
                        <w:bottom w:val="none" w:sz="0" w:space="0" w:color="auto"/>
                        <w:right w:val="none" w:sz="0" w:space="0" w:color="auto"/>
                      </w:divBdr>
                      <w:divsChild>
                        <w:div w:id="671951793">
                          <w:marLeft w:val="0"/>
                          <w:marRight w:val="0"/>
                          <w:marTop w:val="0"/>
                          <w:marBottom w:val="0"/>
                          <w:divBdr>
                            <w:top w:val="none" w:sz="0" w:space="0" w:color="auto"/>
                            <w:left w:val="none" w:sz="0" w:space="0" w:color="auto"/>
                            <w:bottom w:val="none" w:sz="0" w:space="0" w:color="auto"/>
                            <w:right w:val="none" w:sz="0" w:space="0" w:color="auto"/>
                          </w:divBdr>
                        </w:div>
                      </w:divsChild>
                    </w:div>
                    <w:div w:id="1308978295">
                      <w:marLeft w:val="0"/>
                      <w:marRight w:val="0"/>
                      <w:marTop w:val="0"/>
                      <w:marBottom w:val="0"/>
                      <w:divBdr>
                        <w:top w:val="none" w:sz="0" w:space="0" w:color="auto"/>
                        <w:left w:val="none" w:sz="0" w:space="0" w:color="auto"/>
                        <w:bottom w:val="none" w:sz="0" w:space="0" w:color="auto"/>
                        <w:right w:val="none" w:sz="0" w:space="0" w:color="auto"/>
                      </w:divBdr>
                      <w:divsChild>
                        <w:div w:id="1660185176">
                          <w:marLeft w:val="0"/>
                          <w:marRight w:val="0"/>
                          <w:marTop w:val="0"/>
                          <w:marBottom w:val="0"/>
                          <w:divBdr>
                            <w:top w:val="none" w:sz="0" w:space="0" w:color="auto"/>
                            <w:left w:val="none" w:sz="0" w:space="0" w:color="auto"/>
                            <w:bottom w:val="none" w:sz="0" w:space="0" w:color="auto"/>
                            <w:right w:val="none" w:sz="0" w:space="0" w:color="auto"/>
                          </w:divBdr>
                        </w:div>
                      </w:divsChild>
                    </w:div>
                    <w:div w:id="1373966988">
                      <w:marLeft w:val="0"/>
                      <w:marRight w:val="0"/>
                      <w:marTop w:val="0"/>
                      <w:marBottom w:val="0"/>
                      <w:divBdr>
                        <w:top w:val="none" w:sz="0" w:space="0" w:color="auto"/>
                        <w:left w:val="none" w:sz="0" w:space="0" w:color="auto"/>
                        <w:bottom w:val="none" w:sz="0" w:space="0" w:color="auto"/>
                        <w:right w:val="none" w:sz="0" w:space="0" w:color="auto"/>
                      </w:divBdr>
                      <w:divsChild>
                        <w:div w:id="1641498434">
                          <w:marLeft w:val="0"/>
                          <w:marRight w:val="0"/>
                          <w:marTop w:val="0"/>
                          <w:marBottom w:val="0"/>
                          <w:divBdr>
                            <w:top w:val="none" w:sz="0" w:space="0" w:color="auto"/>
                            <w:left w:val="none" w:sz="0" w:space="0" w:color="auto"/>
                            <w:bottom w:val="none" w:sz="0" w:space="0" w:color="auto"/>
                            <w:right w:val="none" w:sz="0" w:space="0" w:color="auto"/>
                          </w:divBdr>
                        </w:div>
                      </w:divsChild>
                    </w:div>
                    <w:div w:id="1386374670">
                      <w:marLeft w:val="0"/>
                      <w:marRight w:val="0"/>
                      <w:marTop w:val="0"/>
                      <w:marBottom w:val="0"/>
                      <w:divBdr>
                        <w:top w:val="none" w:sz="0" w:space="0" w:color="auto"/>
                        <w:left w:val="none" w:sz="0" w:space="0" w:color="auto"/>
                        <w:bottom w:val="none" w:sz="0" w:space="0" w:color="auto"/>
                        <w:right w:val="none" w:sz="0" w:space="0" w:color="auto"/>
                      </w:divBdr>
                      <w:divsChild>
                        <w:div w:id="1638417422">
                          <w:marLeft w:val="0"/>
                          <w:marRight w:val="0"/>
                          <w:marTop w:val="0"/>
                          <w:marBottom w:val="0"/>
                          <w:divBdr>
                            <w:top w:val="none" w:sz="0" w:space="0" w:color="auto"/>
                            <w:left w:val="none" w:sz="0" w:space="0" w:color="auto"/>
                            <w:bottom w:val="none" w:sz="0" w:space="0" w:color="auto"/>
                            <w:right w:val="none" w:sz="0" w:space="0" w:color="auto"/>
                          </w:divBdr>
                        </w:div>
                        <w:div w:id="1696494916">
                          <w:marLeft w:val="0"/>
                          <w:marRight w:val="0"/>
                          <w:marTop w:val="0"/>
                          <w:marBottom w:val="0"/>
                          <w:divBdr>
                            <w:top w:val="none" w:sz="0" w:space="0" w:color="auto"/>
                            <w:left w:val="none" w:sz="0" w:space="0" w:color="auto"/>
                            <w:bottom w:val="none" w:sz="0" w:space="0" w:color="auto"/>
                            <w:right w:val="none" w:sz="0" w:space="0" w:color="auto"/>
                          </w:divBdr>
                        </w:div>
                        <w:div w:id="2072074002">
                          <w:marLeft w:val="0"/>
                          <w:marRight w:val="0"/>
                          <w:marTop w:val="0"/>
                          <w:marBottom w:val="0"/>
                          <w:divBdr>
                            <w:top w:val="none" w:sz="0" w:space="0" w:color="auto"/>
                            <w:left w:val="none" w:sz="0" w:space="0" w:color="auto"/>
                            <w:bottom w:val="none" w:sz="0" w:space="0" w:color="auto"/>
                            <w:right w:val="none" w:sz="0" w:space="0" w:color="auto"/>
                          </w:divBdr>
                        </w:div>
                      </w:divsChild>
                    </w:div>
                    <w:div w:id="1408726051">
                      <w:marLeft w:val="0"/>
                      <w:marRight w:val="0"/>
                      <w:marTop w:val="0"/>
                      <w:marBottom w:val="0"/>
                      <w:divBdr>
                        <w:top w:val="none" w:sz="0" w:space="0" w:color="auto"/>
                        <w:left w:val="none" w:sz="0" w:space="0" w:color="auto"/>
                        <w:bottom w:val="none" w:sz="0" w:space="0" w:color="auto"/>
                        <w:right w:val="none" w:sz="0" w:space="0" w:color="auto"/>
                      </w:divBdr>
                      <w:divsChild>
                        <w:div w:id="1777750924">
                          <w:marLeft w:val="0"/>
                          <w:marRight w:val="0"/>
                          <w:marTop w:val="0"/>
                          <w:marBottom w:val="0"/>
                          <w:divBdr>
                            <w:top w:val="none" w:sz="0" w:space="0" w:color="auto"/>
                            <w:left w:val="none" w:sz="0" w:space="0" w:color="auto"/>
                            <w:bottom w:val="none" w:sz="0" w:space="0" w:color="auto"/>
                            <w:right w:val="none" w:sz="0" w:space="0" w:color="auto"/>
                          </w:divBdr>
                        </w:div>
                      </w:divsChild>
                    </w:div>
                    <w:div w:id="1411469054">
                      <w:marLeft w:val="0"/>
                      <w:marRight w:val="0"/>
                      <w:marTop w:val="0"/>
                      <w:marBottom w:val="0"/>
                      <w:divBdr>
                        <w:top w:val="none" w:sz="0" w:space="0" w:color="auto"/>
                        <w:left w:val="none" w:sz="0" w:space="0" w:color="auto"/>
                        <w:bottom w:val="none" w:sz="0" w:space="0" w:color="auto"/>
                        <w:right w:val="none" w:sz="0" w:space="0" w:color="auto"/>
                      </w:divBdr>
                      <w:divsChild>
                        <w:div w:id="2119325731">
                          <w:marLeft w:val="0"/>
                          <w:marRight w:val="0"/>
                          <w:marTop w:val="0"/>
                          <w:marBottom w:val="0"/>
                          <w:divBdr>
                            <w:top w:val="none" w:sz="0" w:space="0" w:color="auto"/>
                            <w:left w:val="none" w:sz="0" w:space="0" w:color="auto"/>
                            <w:bottom w:val="none" w:sz="0" w:space="0" w:color="auto"/>
                            <w:right w:val="none" w:sz="0" w:space="0" w:color="auto"/>
                          </w:divBdr>
                        </w:div>
                      </w:divsChild>
                    </w:div>
                    <w:div w:id="1436946406">
                      <w:marLeft w:val="0"/>
                      <w:marRight w:val="0"/>
                      <w:marTop w:val="0"/>
                      <w:marBottom w:val="0"/>
                      <w:divBdr>
                        <w:top w:val="none" w:sz="0" w:space="0" w:color="auto"/>
                        <w:left w:val="none" w:sz="0" w:space="0" w:color="auto"/>
                        <w:bottom w:val="none" w:sz="0" w:space="0" w:color="auto"/>
                        <w:right w:val="none" w:sz="0" w:space="0" w:color="auto"/>
                      </w:divBdr>
                      <w:divsChild>
                        <w:div w:id="561019461">
                          <w:marLeft w:val="0"/>
                          <w:marRight w:val="0"/>
                          <w:marTop w:val="0"/>
                          <w:marBottom w:val="0"/>
                          <w:divBdr>
                            <w:top w:val="none" w:sz="0" w:space="0" w:color="auto"/>
                            <w:left w:val="none" w:sz="0" w:space="0" w:color="auto"/>
                            <w:bottom w:val="none" w:sz="0" w:space="0" w:color="auto"/>
                            <w:right w:val="none" w:sz="0" w:space="0" w:color="auto"/>
                          </w:divBdr>
                        </w:div>
                        <w:div w:id="968320137">
                          <w:marLeft w:val="0"/>
                          <w:marRight w:val="0"/>
                          <w:marTop w:val="0"/>
                          <w:marBottom w:val="0"/>
                          <w:divBdr>
                            <w:top w:val="none" w:sz="0" w:space="0" w:color="auto"/>
                            <w:left w:val="none" w:sz="0" w:space="0" w:color="auto"/>
                            <w:bottom w:val="none" w:sz="0" w:space="0" w:color="auto"/>
                            <w:right w:val="none" w:sz="0" w:space="0" w:color="auto"/>
                          </w:divBdr>
                        </w:div>
                      </w:divsChild>
                    </w:div>
                    <w:div w:id="1474062578">
                      <w:marLeft w:val="0"/>
                      <w:marRight w:val="0"/>
                      <w:marTop w:val="0"/>
                      <w:marBottom w:val="0"/>
                      <w:divBdr>
                        <w:top w:val="none" w:sz="0" w:space="0" w:color="auto"/>
                        <w:left w:val="none" w:sz="0" w:space="0" w:color="auto"/>
                        <w:bottom w:val="none" w:sz="0" w:space="0" w:color="auto"/>
                        <w:right w:val="none" w:sz="0" w:space="0" w:color="auto"/>
                      </w:divBdr>
                      <w:divsChild>
                        <w:div w:id="1905794029">
                          <w:marLeft w:val="0"/>
                          <w:marRight w:val="0"/>
                          <w:marTop w:val="0"/>
                          <w:marBottom w:val="0"/>
                          <w:divBdr>
                            <w:top w:val="none" w:sz="0" w:space="0" w:color="auto"/>
                            <w:left w:val="none" w:sz="0" w:space="0" w:color="auto"/>
                            <w:bottom w:val="none" w:sz="0" w:space="0" w:color="auto"/>
                            <w:right w:val="none" w:sz="0" w:space="0" w:color="auto"/>
                          </w:divBdr>
                        </w:div>
                      </w:divsChild>
                    </w:div>
                    <w:div w:id="1672873017">
                      <w:marLeft w:val="0"/>
                      <w:marRight w:val="0"/>
                      <w:marTop w:val="0"/>
                      <w:marBottom w:val="0"/>
                      <w:divBdr>
                        <w:top w:val="none" w:sz="0" w:space="0" w:color="auto"/>
                        <w:left w:val="none" w:sz="0" w:space="0" w:color="auto"/>
                        <w:bottom w:val="none" w:sz="0" w:space="0" w:color="auto"/>
                        <w:right w:val="none" w:sz="0" w:space="0" w:color="auto"/>
                      </w:divBdr>
                      <w:divsChild>
                        <w:div w:id="2098094042">
                          <w:marLeft w:val="0"/>
                          <w:marRight w:val="0"/>
                          <w:marTop w:val="0"/>
                          <w:marBottom w:val="0"/>
                          <w:divBdr>
                            <w:top w:val="none" w:sz="0" w:space="0" w:color="auto"/>
                            <w:left w:val="none" w:sz="0" w:space="0" w:color="auto"/>
                            <w:bottom w:val="none" w:sz="0" w:space="0" w:color="auto"/>
                            <w:right w:val="none" w:sz="0" w:space="0" w:color="auto"/>
                          </w:divBdr>
                        </w:div>
                      </w:divsChild>
                    </w:div>
                    <w:div w:id="1695618427">
                      <w:marLeft w:val="0"/>
                      <w:marRight w:val="0"/>
                      <w:marTop w:val="0"/>
                      <w:marBottom w:val="0"/>
                      <w:divBdr>
                        <w:top w:val="none" w:sz="0" w:space="0" w:color="auto"/>
                        <w:left w:val="none" w:sz="0" w:space="0" w:color="auto"/>
                        <w:bottom w:val="none" w:sz="0" w:space="0" w:color="auto"/>
                        <w:right w:val="none" w:sz="0" w:space="0" w:color="auto"/>
                      </w:divBdr>
                      <w:divsChild>
                        <w:div w:id="619071896">
                          <w:marLeft w:val="0"/>
                          <w:marRight w:val="0"/>
                          <w:marTop w:val="0"/>
                          <w:marBottom w:val="0"/>
                          <w:divBdr>
                            <w:top w:val="none" w:sz="0" w:space="0" w:color="auto"/>
                            <w:left w:val="none" w:sz="0" w:space="0" w:color="auto"/>
                            <w:bottom w:val="none" w:sz="0" w:space="0" w:color="auto"/>
                            <w:right w:val="none" w:sz="0" w:space="0" w:color="auto"/>
                          </w:divBdr>
                        </w:div>
                      </w:divsChild>
                    </w:div>
                    <w:div w:id="1723552387">
                      <w:marLeft w:val="0"/>
                      <w:marRight w:val="0"/>
                      <w:marTop w:val="0"/>
                      <w:marBottom w:val="0"/>
                      <w:divBdr>
                        <w:top w:val="none" w:sz="0" w:space="0" w:color="auto"/>
                        <w:left w:val="none" w:sz="0" w:space="0" w:color="auto"/>
                        <w:bottom w:val="none" w:sz="0" w:space="0" w:color="auto"/>
                        <w:right w:val="none" w:sz="0" w:space="0" w:color="auto"/>
                      </w:divBdr>
                      <w:divsChild>
                        <w:div w:id="1350109554">
                          <w:marLeft w:val="0"/>
                          <w:marRight w:val="0"/>
                          <w:marTop w:val="0"/>
                          <w:marBottom w:val="0"/>
                          <w:divBdr>
                            <w:top w:val="none" w:sz="0" w:space="0" w:color="auto"/>
                            <w:left w:val="none" w:sz="0" w:space="0" w:color="auto"/>
                            <w:bottom w:val="none" w:sz="0" w:space="0" w:color="auto"/>
                            <w:right w:val="none" w:sz="0" w:space="0" w:color="auto"/>
                          </w:divBdr>
                        </w:div>
                      </w:divsChild>
                    </w:div>
                    <w:div w:id="1758357842">
                      <w:marLeft w:val="0"/>
                      <w:marRight w:val="0"/>
                      <w:marTop w:val="0"/>
                      <w:marBottom w:val="0"/>
                      <w:divBdr>
                        <w:top w:val="none" w:sz="0" w:space="0" w:color="auto"/>
                        <w:left w:val="none" w:sz="0" w:space="0" w:color="auto"/>
                        <w:bottom w:val="none" w:sz="0" w:space="0" w:color="auto"/>
                        <w:right w:val="none" w:sz="0" w:space="0" w:color="auto"/>
                      </w:divBdr>
                      <w:divsChild>
                        <w:div w:id="1983268501">
                          <w:marLeft w:val="0"/>
                          <w:marRight w:val="0"/>
                          <w:marTop w:val="0"/>
                          <w:marBottom w:val="0"/>
                          <w:divBdr>
                            <w:top w:val="none" w:sz="0" w:space="0" w:color="auto"/>
                            <w:left w:val="none" w:sz="0" w:space="0" w:color="auto"/>
                            <w:bottom w:val="none" w:sz="0" w:space="0" w:color="auto"/>
                            <w:right w:val="none" w:sz="0" w:space="0" w:color="auto"/>
                          </w:divBdr>
                        </w:div>
                      </w:divsChild>
                    </w:div>
                    <w:div w:id="1809585306">
                      <w:marLeft w:val="0"/>
                      <w:marRight w:val="0"/>
                      <w:marTop w:val="0"/>
                      <w:marBottom w:val="0"/>
                      <w:divBdr>
                        <w:top w:val="none" w:sz="0" w:space="0" w:color="auto"/>
                        <w:left w:val="none" w:sz="0" w:space="0" w:color="auto"/>
                        <w:bottom w:val="none" w:sz="0" w:space="0" w:color="auto"/>
                        <w:right w:val="none" w:sz="0" w:space="0" w:color="auto"/>
                      </w:divBdr>
                      <w:divsChild>
                        <w:div w:id="462312894">
                          <w:marLeft w:val="0"/>
                          <w:marRight w:val="0"/>
                          <w:marTop w:val="0"/>
                          <w:marBottom w:val="0"/>
                          <w:divBdr>
                            <w:top w:val="none" w:sz="0" w:space="0" w:color="auto"/>
                            <w:left w:val="none" w:sz="0" w:space="0" w:color="auto"/>
                            <w:bottom w:val="none" w:sz="0" w:space="0" w:color="auto"/>
                            <w:right w:val="none" w:sz="0" w:space="0" w:color="auto"/>
                          </w:divBdr>
                        </w:div>
                      </w:divsChild>
                    </w:div>
                    <w:div w:id="1815414846">
                      <w:marLeft w:val="0"/>
                      <w:marRight w:val="0"/>
                      <w:marTop w:val="0"/>
                      <w:marBottom w:val="0"/>
                      <w:divBdr>
                        <w:top w:val="none" w:sz="0" w:space="0" w:color="auto"/>
                        <w:left w:val="none" w:sz="0" w:space="0" w:color="auto"/>
                        <w:bottom w:val="none" w:sz="0" w:space="0" w:color="auto"/>
                        <w:right w:val="none" w:sz="0" w:space="0" w:color="auto"/>
                      </w:divBdr>
                      <w:divsChild>
                        <w:div w:id="754933525">
                          <w:marLeft w:val="0"/>
                          <w:marRight w:val="0"/>
                          <w:marTop w:val="0"/>
                          <w:marBottom w:val="0"/>
                          <w:divBdr>
                            <w:top w:val="none" w:sz="0" w:space="0" w:color="auto"/>
                            <w:left w:val="none" w:sz="0" w:space="0" w:color="auto"/>
                            <w:bottom w:val="none" w:sz="0" w:space="0" w:color="auto"/>
                            <w:right w:val="none" w:sz="0" w:space="0" w:color="auto"/>
                          </w:divBdr>
                        </w:div>
                        <w:div w:id="1806124256">
                          <w:marLeft w:val="0"/>
                          <w:marRight w:val="0"/>
                          <w:marTop w:val="0"/>
                          <w:marBottom w:val="0"/>
                          <w:divBdr>
                            <w:top w:val="none" w:sz="0" w:space="0" w:color="auto"/>
                            <w:left w:val="none" w:sz="0" w:space="0" w:color="auto"/>
                            <w:bottom w:val="none" w:sz="0" w:space="0" w:color="auto"/>
                            <w:right w:val="none" w:sz="0" w:space="0" w:color="auto"/>
                          </w:divBdr>
                        </w:div>
                      </w:divsChild>
                    </w:div>
                    <w:div w:id="1840802873">
                      <w:marLeft w:val="0"/>
                      <w:marRight w:val="0"/>
                      <w:marTop w:val="0"/>
                      <w:marBottom w:val="0"/>
                      <w:divBdr>
                        <w:top w:val="none" w:sz="0" w:space="0" w:color="auto"/>
                        <w:left w:val="none" w:sz="0" w:space="0" w:color="auto"/>
                        <w:bottom w:val="none" w:sz="0" w:space="0" w:color="auto"/>
                        <w:right w:val="none" w:sz="0" w:space="0" w:color="auto"/>
                      </w:divBdr>
                      <w:divsChild>
                        <w:div w:id="606818629">
                          <w:marLeft w:val="0"/>
                          <w:marRight w:val="0"/>
                          <w:marTop w:val="0"/>
                          <w:marBottom w:val="0"/>
                          <w:divBdr>
                            <w:top w:val="none" w:sz="0" w:space="0" w:color="auto"/>
                            <w:left w:val="none" w:sz="0" w:space="0" w:color="auto"/>
                            <w:bottom w:val="none" w:sz="0" w:space="0" w:color="auto"/>
                            <w:right w:val="none" w:sz="0" w:space="0" w:color="auto"/>
                          </w:divBdr>
                        </w:div>
                      </w:divsChild>
                    </w:div>
                    <w:div w:id="1841921242">
                      <w:marLeft w:val="0"/>
                      <w:marRight w:val="0"/>
                      <w:marTop w:val="0"/>
                      <w:marBottom w:val="0"/>
                      <w:divBdr>
                        <w:top w:val="none" w:sz="0" w:space="0" w:color="auto"/>
                        <w:left w:val="none" w:sz="0" w:space="0" w:color="auto"/>
                        <w:bottom w:val="none" w:sz="0" w:space="0" w:color="auto"/>
                        <w:right w:val="none" w:sz="0" w:space="0" w:color="auto"/>
                      </w:divBdr>
                      <w:divsChild>
                        <w:div w:id="1788084510">
                          <w:marLeft w:val="0"/>
                          <w:marRight w:val="0"/>
                          <w:marTop w:val="0"/>
                          <w:marBottom w:val="0"/>
                          <w:divBdr>
                            <w:top w:val="none" w:sz="0" w:space="0" w:color="auto"/>
                            <w:left w:val="none" w:sz="0" w:space="0" w:color="auto"/>
                            <w:bottom w:val="none" w:sz="0" w:space="0" w:color="auto"/>
                            <w:right w:val="none" w:sz="0" w:space="0" w:color="auto"/>
                          </w:divBdr>
                        </w:div>
                      </w:divsChild>
                    </w:div>
                    <w:div w:id="1961033831">
                      <w:marLeft w:val="0"/>
                      <w:marRight w:val="0"/>
                      <w:marTop w:val="0"/>
                      <w:marBottom w:val="0"/>
                      <w:divBdr>
                        <w:top w:val="none" w:sz="0" w:space="0" w:color="auto"/>
                        <w:left w:val="none" w:sz="0" w:space="0" w:color="auto"/>
                        <w:bottom w:val="none" w:sz="0" w:space="0" w:color="auto"/>
                        <w:right w:val="none" w:sz="0" w:space="0" w:color="auto"/>
                      </w:divBdr>
                      <w:divsChild>
                        <w:div w:id="760949689">
                          <w:marLeft w:val="0"/>
                          <w:marRight w:val="0"/>
                          <w:marTop w:val="0"/>
                          <w:marBottom w:val="0"/>
                          <w:divBdr>
                            <w:top w:val="none" w:sz="0" w:space="0" w:color="auto"/>
                            <w:left w:val="none" w:sz="0" w:space="0" w:color="auto"/>
                            <w:bottom w:val="none" w:sz="0" w:space="0" w:color="auto"/>
                            <w:right w:val="none" w:sz="0" w:space="0" w:color="auto"/>
                          </w:divBdr>
                        </w:div>
                      </w:divsChild>
                    </w:div>
                    <w:div w:id="2104060235">
                      <w:marLeft w:val="0"/>
                      <w:marRight w:val="0"/>
                      <w:marTop w:val="0"/>
                      <w:marBottom w:val="0"/>
                      <w:divBdr>
                        <w:top w:val="none" w:sz="0" w:space="0" w:color="auto"/>
                        <w:left w:val="none" w:sz="0" w:space="0" w:color="auto"/>
                        <w:bottom w:val="none" w:sz="0" w:space="0" w:color="auto"/>
                        <w:right w:val="none" w:sz="0" w:space="0" w:color="auto"/>
                      </w:divBdr>
                      <w:divsChild>
                        <w:div w:id="710348954">
                          <w:marLeft w:val="0"/>
                          <w:marRight w:val="0"/>
                          <w:marTop w:val="0"/>
                          <w:marBottom w:val="0"/>
                          <w:divBdr>
                            <w:top w:val="none" w:sz="0" w:space="0" w:color="auto"/>
                            <w:left w:val="none" w:sz="0" w:space="0" w:color="auto"/>
                            <w:bottom w:val="none" w:sz="0" w:space="0" w:color="auto"/>
                            <w:right w:val="none" w:sz="0" w:space="0" w:color="auto"/>
                          </w:divBdr>
                        </w:div>
                      </w:divsChild>
                    </w:div>
                    <w:div w:id="2107924777">
                      <w:marLeft w:val="0"/>
                      <w:marRight w:val="0"/>
                      <w:marTop w:val="0"/>
                      <w:marBottom w:val="0"/>
                      <w:divBdr>
                        <w:top w:val="none" w:sz="0" w:space="0" w:color="auto"/>
                        <w:left w:val="none" w:sz="0" w:space="0" w:color="auto"/>
                        <w:bottom w:val="none" w:sz="0" w:space="0" w:color="auto"/>
                        <w:right w:val="none" w:sz="0" w:space="0" w:color="auto"/>
                      </w:divBdr>
                      <w:divsChild>
                        <w:div w:id="9492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90149">
              <w:marLeft w:val="0"/>
              <w:marRight w:val="0"/>
              <w:marTop w:val="0"/>
              <w:marBottom w:val="0"/>
              <w:divBdr>
                <w:top w:val="none" w:sz="0" w:space="0" w:color="auto"/>
                <w:left w:val="none" w:sz="0" w:space="0" w:color="auto"/>
                <w:bottom w:val="none" w:sz="0" w:space="0" w:color="auto"/>
                <w:right w:val="none" w:sz="0" w:space="0" w:color="auto"/>
              </w:divBdr>
            </w:div>
            <w:div w:id="1150751937">
              <w:marLeft w:val="0"/>
              <w:marRight w:val="0"/>
              <w:marTop w:val="0"/>
              <w:marBottom w:val="0"/>
              <w:divBdr>
                <w:top w:val="none" w:sz="0" w:space="0" w:color="auto"/>
                <w:left w:val="none" w:sz="0" w:space="0" w:color="auto"/>
                <w:bottom w:val="none" w:sz="0" w:space="0" w:color="auto"/>
                <w:right w:val="none" w:sz="0" w:space="0" w:color="auto"/>
              </w:divBdr>
            </w:div>
            <w:div w:id="1157529387">
              <w:marLeft w:val="0"/>
              <w:marRight w:val="0"/>
              <w:marTop w:val="0"/>
              <w:marBottom w:val="0"/>
              <w:divBdr>
                <w:top w:val="none" w:sz="0" w:space="0" w:color="auto"/>
                <w:left w:val="none" w:sz="0" w:space="0" w:color="auto"/>
                <w:bottom w:val="none" w:sz="0" w:space="0" w:color="auto"/>
                <w:right w:val="none" w:sz="0" w:space="0" w:color="auto"/>
              </w:divBdr>
            </w:div>
            <w:div w:id="1162743841">
              <w:marLeft w:val="0"/>
              <w:marRight w:val="0"/>
              <w:marTop w:val="0"/>
              <w:marBottom w:val="0"/>
              <w:divBdr>
                <w:top w:val="none" w:sz="0" w:space="0" w:color="auto"/>
                <w:left w:val="none" w:sz="0" w:space="0" w:color="auto"/>
                <w:bottom w:val="none" w:sz="0" w:space="0" w:color="auto"/>
                <w:right w:val="none" w:sz="0" w:space="0" w:color="auto"/>
              </w:divBdr>
            </w:div>
            <w:div w:id="1171337496">
              <w:marLeft w:val="0"/>
              <w:marRight w:val="0"/>
              <w:marTop w:val="0"/>
              <w:marBottom w:val="0"/>
              <w:divBdr>
                <w:top w:val="none" w:sz="0" w:space="0" w:color="auto"/>
                <w:left w:val="none" w:sz="0" w:space="0" w:color="auto"/>
                <w:bottom w:val="none" w:sz="0" w:space="0" w:color="auto"/>
                <w:right w:val="none" w:sz="0" w:space="0" w:color="auto"/>
              </w:divBdr>
            </w:div>
            <w:div w:id="1171992796">
              <w:marLeft w:val="0"/>
              <w:marRight w:val="0"/>
              <w:marTop w:val="0"/>
              <w:marBottom w:val="0"/>
              <w:divBdr>
                <w:top w:val="none" w:sz="0" w:space="0" w:color="auto"/>
                <w:left w:val="none" w:sz="0" w:space="0" w:color="auto"/>
                <w:bottom w:val="none" w:sz="0" w:space="0" w:color="auto"/>
                <w:right w:val="none" w:sz="0" w:space="0" w:color="auto"/>
              </w:divBdr>
            </w:div>
            <w:div w:id="1193222686">
              <w:marLeft w:val="0"/>
              <w:marRight w:val="0"/>
              <w:marTop w:val="0"/>
              <w:marBottom w:val="0"/>
              <w:divBdr>
                <w:top w:val="none" w:sz="0" w:space="0" w:color="auto"/>
                <w:left w:val="none" w:sz="0" w:space="0" w:color="auto"/>
                <w:bottom w:val="none" w:sz="0" w:space="0" w:color="auto"/>
                <w:right w:val="none" w:sz="0" w:space="0" w:color="auto"/>
              </w:divBdr>
            </w:div>
            <w:div w:id="1195733431">
              <w:marLeft w:val="0"/>
              <w:marRight w:val="0"/>
              <w:marTop w:val="0"/>
              <w:marBottom w:val="0"/>
              <w:divBdr>
                <w:top w:val="none" w:sz="0" w:space="0" w:color="auto"/>
                <w:left w:val="none" w:sz="0" w:space="0" w:color="auto"/>
                <w:bottom w:val="none" w:sz="0" w:space="0" w:color="auto"/>
                <w:right w:val="none" w:sz="0" w:space="0" w:color="auto"/>
              </w:divBdr>
            </w:div>
            <w:div w:id="1213731900">
              <w:marLeft w:val="0"/>
              <w:marRight w:val="0"/>
              <w:marTop w:val="0"/>
              <w:marBottom w:val="0"/>
              <w:divBdr>
                <w:top w:val="none" w:sz="0" w:space="0" w:color="auto"/>
                <w:left w:val="none" w:sz="0" w:space="0" w:color="auto"/>
                <w:bottom w:val="none" w:sz="0" w:space="0" w:color="auto"/>
                <w:right w:val="none" w:sz="0" w:space="0" w:color="auto"/>
              </w:divBdr>
            </w:div>
            <w:div w:id="1239361474">
              <w:marLeft w:val="0"/>
              <w:marRight w:val="0"/>
              <w:marTop w:val="0"/>
              <w:marBottom w:val="0"/>
              <w:divBdr>
                <w:top w:val="none" w:sz="0" w:space="0" w:color="auto"/>
                <w:left w:val="none" w:sz="0" w:space="0" w:color="auto"/>
                <w:bottom w:val="none" w:sz="0" w:space="0" w:color="auto"/>
                <w:right w:val="none" w:sz="0" w:space="0" w:color="auto"/>
              </w:divBdr>
            </w:div>
            <w:div w:id="1248225658">
              <w:marLeft w:val="0"/>
              <w:marRight w:val="0"/>
              <w:marTop w:val="0"/>
              <w:marBottom w:val="0"/>
              <w:divBdr>
                <w:top w:val="none" w:sz="0" w:space="0" w:color="auto"/>
                <w:left w:val="none" w:sz="0" w:space="0" w:color="auto"/>
                <w:bottom w:val="none" w:sz="0" w:space="0" w:color="auto"/>
                <w:right w:val="none" w:sz="0" w:space="0" w:color="auto"/>
              </w:divBdr>
            </w:div>
            <w:div w:id="1256591843">
              <w:marLeft w:val="0"/>
              <w:marRight w:val="0"/>
              <w:marTop w:val="0"/>
              <w:marBottom w:val="0"/>
              <w:divBdr>
                <w:top w:val="none" w:sz="0" w:space="0" w:color="auto"/>
                <w:left w:val="none" w:sz="0" w:space="0" w:color="auto"/>
                <w:bottom w:val="none" w:sz="0" w:space="0" w:color="auto"/>
                <w:right w:val="none" w:sz="0" w:space="0" w:color="auto"/>
              </w:divBdr>
              <w:divsChild>
                <w:div w:id="554245527">
                  <w:marLeft w:val="0"/>
                  <w:marRight w:val="0"/>
                  <w:marTop w:val="0"/>
                  <w:marBottom w:val="0"/>
                  <w:divBdr>
                    <w:top w:val="none" w:sz="0" w:space="0" w:color="auto"/>
                    <w:left w:val="none" w:sz="0" w:space="0" w:color="auto"/>
                    <w:bottom w:val="none" w:sz="0" w:space="0" w:color="auto"/>
                    <w:right w:val="none" w:sz="0" w:space="0" w:color="auto"/>
                  </w:divBdr>
                </w:div>
                <w:div w:id="1205556549">
                  <w:marLeft w:val="0"/>
                  <w:marRight w:val="0"/>
                  <w:marTop w:val="0"/>
                  <w:marBottom w:val="0"/>
                  <w:divBdr>
                    <w:top w:val="none" w:sz="0" w:space="0" w:color="auto"/>
                    <w:left w:val="none" w:sz="0" w:space="0" w:color="auto"/>
                    <w:bottom w:val="none" w:sz="0" w:space="0" w:color="auto"/>
                    <w:right w:val="none" w:sz="0" w:space="0" w:color="auto"/>
                  </w:divBdr>
                </w:div>
                <w:div w:id="1343429784">
                  <w:marLeft w:val="0"/>
                  <w:marRight w:val="0"/>
                  <w:marTop w:val="0"/>
                  <w:marBottom w:val="0"/>
                  <w:divBdr>
                    <w:top w:val="none" w:sz="0" w:space="0" w:color="auto"/>
                    <w:left w:val="none" w:sz="0" w:space="0" w:color="auto"/>
                    <w:bottom w:val="none" w:sz="0" w:space="0" w:color="auto"/>
                    <w:right w:val="none" w:sz="0" w:space="0" w:color="auto"/>
                  </w:divBdr>
                </w:div>
                <w:div w:id="2092316157">
                  <w:marLeft w:val="0"/>
                  <w:marRight w:val="0"/>
                  <w:marTop w:val="0"/>
                  <w:marBottom w:val="0"/>
                  <w:divBdr>
                    <w:top w:val="none" w:sz="0" w:space="0" w:color="auto"/>
                    <w:left w:val="none" w:sz="0" w:space="0" w:color="auto"/>
                    <w:bottom w:val="none" w:sz="0" w:space="0" w:color="auto"/>
                    <w:right w:val="none" w:sz="0" w:space="0" w:color="auto"/>
                  </w:divBdr>
                </w:div>
                <w:div w:id="2100179642">
                  <w:marLeft w:val="0"/>
                  <w:marRight w:val="0"/>
                  <w:marTop w:val="0"/>
                  <w:marBottom w:val="0"/>
                  <w:divBdr>
                    <w:top w:val="none" w:sz="0" w:space="0" w:color="auto"/>
                    <w:left w:val="none" w:sz="0" w:space="0" w:color="auto"/>
                    <w:bottom w:val="none" w:sz="0" w:space="0" w:color="auto"/>
                    <w:right w:val="none" w:sz="0" w:space="0" w:color="auto"/>
                  </w:divBdr>
                </w:div>
              </w:divsChild>
            </w:div>
            <w:div w:id="1257245994">
              <w:marLeft w:val="0"/>
              <w:marRight w:val="0"/>
              <w:marTop w:val="0"/>
              <w:marBottom w:val="0"/>
              <w:divBdr>
                <w:top w:val="none" w:sz="0" w:space="0" w:color="auto"/>
                <w:left w:val="none" w:sz="0" w:space="0" w:color="auto"/>
                <w:bottom w:val="none" w:sz="0" w:space="0" w:color="auto"/>
                <w:right w:val="none" w:sz="0" w:space="0" w:color="auto"/>
              </w:divBdr>
            </w:div>
            <w:div w:id="1282767512">
              <w:marLeft w:val="0"/>
              <w:marRight w:val="0"/>
              <w:marTop w:val="0"/>
              <w:marBottom w:val="0"/>
              <w:divBdr>
                <w:top w:val="none" w:sz="0" w:space="0" w:color="auto"/>
                <w:left w:val="none" w:sz="0" w:space="0" w:color="auto"/>
                <w:bottom w:val="none" w:sz="0" w:space="0" w:color="auto"/>
                <w:right w:val="none" w:sz="0" w:space="0" w:color="auto"/>
              </w:divBdr>
            </w:div>
            <w:div w:id="1296637871">
              <w:marLeft w:val="0"/>
              <w:marRight w:val="0"/>
              <w:marTop w:val="0"/>
              <w:marBottom w:val="0"/>
              <w:divBdr>
                <w:top w:val="none" w:sz="0" w:space="0" w:color="auto"/>
                <w:left w:val="none" w:sz="0" w:space="0" w:color="auto"/>
                <w:bottom w:val="none" w:sz="0" w:space="0" w:color="auto"/>
                <w:right w:val="none" w:sz="0" w:space="0" w:color="auto"/>
              </w:divBdr>
              <w:divsChild>
                <w:div w:id="261499676">
                  <w:marLeft w:val="0"/>
                  <w:marRight w:val="0"/>
                  <w:marTop w:val="0"/>
                  <w:marBottom w:val="0"/>
                  <w:divBdr>
                    <w:top w:val="none" w:sz="0" w:space="0" w:color="auto"/>
                    <w:left w:val="none" w:sz="0" w:space="0" w:color="auto"/>
                    <w:bottom w:val="none" w:sz="0" w:space="0" w:color="auto"/>
                    <w:right w:val="none" w:sz="0" w:space="0" w:color="auto"/>
                  </w:divBdr>
                </w:div>
                <w:div w:id="706182791">
                  <w:marLeft w:val="0"/>
                  <w:marRight w:val="0"/>
                  <w:marTop w:val="0"/>
                  <w:marBottom w:val="0"/>
                  <w:divBdr>
                    <w:top w:val="none" w:sz="0" w:space="0" w:color="auto"/>
                    <w:left w:val="none" w:sz="0" w:space="0" w:color="auto"/>
                    <w:bottom w:val="none" w:sz="0" w:space="0" w:color="auto"/>
                    <w:right w:val="none" w:sz="0" w:space="0" w:color="auto"/>
                  </w:divBdr>
                </w:div>
                <w:div w:id="1072192767">
                  <w:marLeft w:val="0"/>
                  <w:marRight w:val="0"/>
                  <w:marTop w:val="0"/>
                  <w:marBottom w:val="0"/>
                  <w:divBdr>
                    <w:top w:val="none" w:sz="0" w:space="0" w:color="auto"/>
                    <w:left w:val="none" w:sz="0" w:space="0" w:color="auto"/>
                    <w:bottom w:val="none" w:sz="0" w:space="0" w:color="auto"/>
                    <w:right w:val="none" w:sz="0" w:space="0" w:color="auto"/>
                  </w:divBdr>
                </w:div>
                <w:div w:id="1420760471">
                  <w:marLeft w:val="0"/>
                  <w:marRight w:val="0"/>
                  <w:marTop w:val="0"/>
                  <w:marBottom w:val="0"/>
                  <w:divBdr>
                    <w:top w:val="none" w:sz="0" w:space="0" w:color="auto"/>
                    <w:left w:val="none" w:sz="0" w:space="0" w:color="auto"/>
                    <w:bottom w:val="none" w:sz="0" w:space="0" w:color="auto"/>
                    <w:right w:val="none" w:sz="0" w:space="0" w:color="auto"/>
                  </w:divBdr>
                </w:div>
                <w:div w:id="1694576951">
                  <w:marLeft w:val="0"/>
                  <w:marRight w:val="0"/>
                  <w:marTop w:val="0"/>
                  <w:marBottom w:val="0"/>
                  <w:divBdr>
                    <w:top w:val="none" w:sz="0" w:space="0" w:color="auto"/>
                    <w:left w:val="none" w:sz="0" w:space="0" w:color="auto"/>
                    <w:bottom w:val="none" w:sz="0" w:space="0" w:color="auto"/>
                    <w:right w:val="none" w:sz="0" w:space="0" w:color="auto"/>
                  </w:divBdr>
                </w:div>
              </w:divsChild>
            </w:div>
            <w:div w:id="1312448064">
              <w:marLeft w:val="0"/>
              <w:marRight w:val="0"/>
              <w:marTop w:val="0"/>
              <w:marBottom w:val="0"/>
              <w:divBdr>
                <w:top w:val="none" w:sz="0" w:space="0" w:color="auto"/>
                <w:left w:val="none" w:sz="0" w:space="0" w:color="auto"/>
                <w:bottom w:val="none" w:sz="0" w:space="0" w:color="auto"/>
                <w:right w:val="none" w:sz="0" w:space="0" w:color="auto"/>
              </w:divBdr>
            </w:div>
            <w:div w:id="1321958543">
              <w:marLeft w:val="0"/>
              <w:marRight w:val="0"/>
              <w:marTop w:val="0"/>
              <w:marBottom w:val="0"/>
              <w:divBdr>
                <w:top w:val="none" w:sz="0" w:space="0" w:color="auto"/>
                <w:left w:val="none" w:sz="0" w:space="0" w:color="auto"/>
                <w:bottom w:val="none" w:sz="0" w:space="0" w:color="auto"/>
                <w:right w:val="none" w:sz="0" w:space="0" w:color="auto"/>
              </w:divBdr>
            </w:div>
            <w:div w:id="1329019865">
              <w:marLeft w:val="0"/>
              <w:marRight w:val="0"/>
              <w:marTop w:val="0"/>
              <w:marBottom w:val="0"/>
              <w:divBdr>
                <w:top w:val="none" w:sz="0" w:space="0" w:color="auto"/>
                <w:left w:val="none" w:sz="0" w:space="0" w:color="auto"/>
                <w:bottom w:val="none" w:sz="0" w:space="0" w:color="auto"/>
                <w:right w:val="none" w:sz="0" w:space="0" w:color="auto"/>
              </w:divBdr>
              <w:divsChild>
                <w:div w:id="70929109">
                  <w:marLeft w:val="0"/>
                  <w:marRight w:val="0"/>
                  <w:marTop w:val="0"/>
                  <w:marBottom w:val="0"/>
                  <w:divBdr>
                    <w:top w:val="none" w:sz="0" w:space="0" w:color="auto"/>
                    <w:left w:val="none" w:sz="0" w:space="0" w:color="auto"/>
                    <w:bottom w:val="none" w:sz="0" w:space="0" w:color="auto"/>
                    <w:right w:val="none" w:sz="0" w:space="0" w:color="auto"/>
                  </w:divBdr>
                </w:div>
                <w:div w:id="163935673">
                  <w:marLeft w:val="0"/>
                  <w:marRight w:val="0"/>
                  <w:marTop w:val="0"/>
                  <w:marBottom w:val="0"/>
                  <w:divBdr>
                    <w:top w:val="none" w:sz="0" w:space="0" w:color="auto"/>
                    <w:left w:val="none" w:sz="0" w:space="0" w:color="auto"/>
                    <w:bottom w:val="none" w:sz="0" w:space="0" w:color="auto"/>
                    <w:right w:val="none" w:sz="0" w:space="0" w:color="auto"/>
                  </w:divBdr>
                </w:div>
                <w:div w:id="467093174">
                  <w:marLeft w:val="0"/>
                  <w:marRight w:val="0"/>
                  <w:marTop w:val="0"/>
                  <w:marBottom w:val="0"/>
                  <w:divBdr>
                    <w:top w:val="none" w:sz="0" w:space="0" w:color="auto"/>
                    <w:left w:val="none" w:sz="0" w:space="0" w:color="auto"/>
                    <w:bottom w:val="none" w:sz="0" w:space="0" w:color="auto"/>
                    <w:right w:val="none" w:sz="0" w:space="0" w:color="auto"/>
                  </w:divBdr>
                </w:div>
                <w:div w:id="1676691452">
                  <w:marLeft w:val="0"/>
                  <w:marRight w:val="0"/>
                  <w:marTop w:val="0"/>
                  <w:marBottom w:val="0"/>
                  <w:divBdr>
                    <w:top w:val="none" w:sz="0" w:space="0" w:color="auto"/>
                    <w:left w:val="none" w:sz="0" w:space="0" w:color="auto"/>
                    <w:bottom w:val="none" w:sz="0" w:space="0" w:color="auto"/>
                    <w:right w:val="none" w:sz="0" w:space="0" w:color="auto"/>
                  </w:divBdr>
                </w:div>
                <w:div w:id="1929804442">
                  <w:marLeft w:val="0"/>
                  <w:marRight w:val="0"/>
                  <w:marTop w:val="0"/>
                  <w:marBottom w:val="0"/>
                  <w:divBdr>
                    <w:top w:val="none" w:sz="0" w:space="0" w:color="auto"/>
                    <w:left w:val="none" w:sz="0" w:space="0" w:color="auto"/>
                    <w:bottom w:val="none" w:sz="0" w:space="0" w:color="auto"/>
                    <w:right w:val="none" w:sz="0" w:space="0" w:color="auto"/>
                  </w:divBdr>
                </w:div>
              </w:divsChild>
            </w:div>
            <w:div w:id="1334914200">
              <w:marLeft w:val="0"/>
              <w:marRight w:val="0"/>
              <w:marTop w:val="0"/>
              <w:marBottom w:val="0"/>
              <w:divBdr>
                <w:top w:val="none" w:sz="0" w:space="0" w:color="auto"/>
                <w:left w:val="none" w:sz="0" w:space="0" w:color="auto"/>
                <w:bottom w:val="none" w:sz="0" w:space="0" w:color="auto"/>
                <w:right w:val="none" w:sz="0" w:space="0" w:color="auto"/>
              </w:divBdr>
            </w:div>
            <w:div w:id="1337608700">
              <w:marLeft w:val="0"/>
              <w:marRight w:val="0"/>
              <w:marTop w:val="0"/>
              <w:marBottom w:val="0"/>
              <w:divBdr>
                <w:top w:val="none" w:sz="0" w:space="0" w:color="auto"/>
                <w:left w:val="none" w:sz="0" w:space="0" w:color="auto"/>
                <w:bottom w:val="none" w:sz="0" w:space="0" w:color="auto"/>
                <w:right w:val="none" w:sz="0" w:space="0" w:color="auto"/>
              </w:divBdr>
            </w:div>
            <w:div w:id="1348021646">
              <w:marLeft w:val="0"/>
              <w:marRight w:val="0"/>
              <w:marTop w:val="0"/>
              <w:marBottom w:val="0"/>
              <w:divBdr>
                <w:top w:val="none" w:sz="0" w:space="0" w:color="auto"/>
                <w:left w:val="none" w:sz="0" w:space="0" w:color="auto"/>
                <w:bottom w:val="none" w:sz="0" w:space="0" w:color="auto"/>
                <w:right w:val="none" w:sz="0" w:space="0" w:color="auto"/>
              </w:divBdr>
            </w:div>
            <w:div w:id="1360005764">
              <w:marLeft w:val="0"/>
              <w:marRight w:val="0"/>
              <w:marTop w:val="0"/>
              <w:marBottom w:val="0"/>
              <w:divBdr>
                <w:top w:val="none" w:sz="0" w:space="0" w:color="auto"/>
                <w:left w:val="none" w:sz="0" w:space="0" w:color="auto"/>
                <w:bottom w:val="none" w:sz="0" w:space="0" w:color="auto"/>
                <w:right w:val="none" w:sz="0" w:space="0" w:color="auto"/>
              </w:divBdr>
              <w:divsChild>
                <w:div w:id="36440704">
                  <w:marLeft w:val="0"/>
                  <w:marRight w:val="0"/>
                  <w:marTop w:val="0"/>
                  <w:marBottom w:val="0"/>
                  <w:divBdr>
                    <w:top w:val="none" w:sz="0" w:space="0" w:color="auto"/>
                    <w:left w:val="none" w:sz="0" w:space="0" w:color="auto"/>
                    <w:bottom w:val="none" w:sz="0" w:space="0" w:color="auto"/>
                    <w:right w:val="none" w:sz="0" w:space="0" w:color="auto"/>
                  </w:divBdr>
                </w:div>
                <w:div w:id="95910645">
                  <w:marLeft w:val="0"/>
                  <w:marRight w:val="0"/>
                  <w:marTop w:val="0"/>
                  <w:marBottom w:val="0"/>
                  <w:divBdr>
                    <w:top w:val="none" w:sz="0" w:space="0" w:color="auto"/>
                    <w:left w:val="none" w:sz="0" w:space="0" w:color="auto"/>
                    <w:bottom w:val="none" w:sz="0" w:space="0" w:color="auto"/>
                    <w:right w:val="none" w:sz="0" w:space="0" w:color="auto"/>
                  </w:divBdr>
                </w:div>
                <w:div w:id="559945980">
                  <w:marLeft w:val="0"/>
                  <w:marRight w:val="0"/>
                  <w:marTop w:val="0"/>
                  <w:marBottom w:val="0"/>
                  <w:divBdr>
                    <w:top w:val="none" w:sz="0" w:space="0" w:color="auto"/>
                    <w:left w:val="none" w:sz="0" w:space="0" w:color="auto"/>
                    <w:bottom w:val="none" w:sz="0" w:space="0" w:color="auto"/>
                    <w:right w:val="none" w:sz="0" w:space="0" w:color="auto"/>
                  </w:divBdr>
                </w:div>
                <w:div w:id="674500854">
                  <w:marLeft w:val="0"/>
                  <w:marRight w:val="0"/>
                  <w:marTop w:val="0"/>
                  <w:marBottom w:val="0"/>
                  <w:divBdr>
                    <w:top w:val="none" w:sz="0" w:space="0" w:color="auto"/>
                    <w:left w:val="none" w:sz="0" w:space="0" w:color="auto"/>
                    <w:bottom w:val="none" w:sz="0" w:space="0" w:color="auto"/>
                    <w:right w:val="none" w:sz="0" w:space="0" w:color="auto"/>
                  </w:divBdr>
                </w:div>
                <w:div w:id="1001930126">
                  <w:marLeft w:val="0"/>
                  <w:marRight w:val="0"/>
                  <w:marTop w:val="0"/>
                  <w:marBottom w:val="0"/>
                  <w:divBdr>
                    <w:top w:val="none" w:sz="0" w:space="0" w:color="auto"/>
                    <w:left w:val="none" w:sz="0" w:space="0" w:color="auto"/>
                    <w:bottom w:val="none" w:sz="0" w:space="0" w:color="auto"/>
                    <w:right w:val="none" w:sz="0" w:space="0" w:color="auto"/>
                  </w:divBdr>
                </w:div>
              </w:divsChild>
            </w:div>
            <w:div w:id="1364860201">
              <w:marLeft w:val="0"/>
              <w:marRight w:val="0"/>
              <w:marTop w:val="0"/>
              <w:marBottom w:val="0"/>
              <w:divBdr>
                <w:top w:val="none" w:sz="0" w:space="0" w:color="auto"/>
                <w:left w:val="none" w:sz="0" w:space="0" w:color="auto"/>
                <w:bottom w:val="none" w:sz="0" w:space="0" w:color="auto"/>
                <w:right w:val="none" w:sz="0" w:space="0" w:color="auto"/>
              </w:divBdr>
            </w:div>
            <w:div w:id="1373844353">
              <w:marLeft w:val="0"/>
              <w:marRight w:val="0"/>
              <w:marTop w:val="0"/>
              <w:marBottom w:val="0"/>
              <w:divBdr>
                <w:top w:val="none" w:sz="0" w:space="0" w:color="auto"/>
                <w:left w:val="none" w:sz="0" w:space="0" w:color="auto"/>
                <w:bottom w:val="none" w:sz="0" w:space="0" w:color="auto"/>
                <w:right w:val="none" w:sz="0" w:space="0" w:color="auto"/>
              </w:divBdr>
            </w:div>
            <w:div w:id="1392580493">
              <w:marLeft w:val="0"/>
              <w:marRight w:val="0"/>
              <w:marTop w:val="0"/>
              <w:marBottom w:val="0"/>
              <w:divBdr>
                <w:top w:val="none" w:sz="0" w:space="0" w:color="auto"/>
                <w:left w:val="none" w:sz="0" w:space="0" w:color="auto"/>
                <w:bottom w:val="none" w:sz="0" w:space="0" w:color="auto"/>
                <w:right w:val="none" w:sz="0" w:space="0" w:color="auto"/>
              </w:divBdr>
            </w:div>
            <w:div w:id="1395397468">
              <w:marLeft w:val="0"/>
              <w:marRight w:val="0"/>
              <w:marTop w:val="0"/>
              <w:marBottom w:val="0"/>
              <w:divBdr>
                <w:top w:val="none" w:sz="0" w:space="0" w:color="auto"/>
                <w:left w:val="none" w:sz="0" w:space="0" w:color="auto"/>
                <w:bottom w:val="none" w:sz="0" w:space="0" w:color="auto"/>
                <w:right w:val="none" w:sz="0" w:space="0" w:color="auto"/>
              </w:divBdr>
              <w:divsChild>
                <w:div w:id="471483579">
                  <w:marLeft w:val="0"/>
                  <w:marRight w:val="0"/>
                  <w:marTop w:val="0"/>
                  <w:marBottom w:val="0"/>
                  <w:divBdr>
                    <w:top w:val="none" w:sz="0" w:space="0" w:color="auto"/>
                    <w:left w:val="none" w:sz="0" w:space="0" w:color="auto"/>
                    <w:bottom w:val="none" w:sz="0" w:space="0" w:color="auto"/>
                    <w:right w:val="none" w:sz="0" w:space="0" w:color="auto"/>
                  </w:divBdr>
                </w:div>
                <w:div w:id="522135682">
                  <w:marLeft w:val="0"/>
                  <w:marRight w:val="0"/>
                  <w:marTop w:val="0"/>
                  <w:marBottom w:val="0"/>
                  <w:divBdr>
                    <w:top w:val="none" w:sz="0" w:space="0" w:color="auto"/>
                    <w:left w:val="none" w:sz="0" w:space="0" w:color="auto"/>
                    <w:bottom w:val="none" w:sz="0" w:space="0" w:color="auto"/>
                    <w:right w:val="none" w:sz="0" w:space="0" w:color="auto"/>
                  </w:divBdr>
                </w:div>
                <w:div w:id="1508598185">
                  <w:marLeft w:val="0"/>
                  <w:marRight w:val="0"/>
                  <w:marTop w:val="0"/>
                  <w:marBottom w:val="0"/>
                  <w:divBdr>
                    <w:top w:val="none" w:sz="0" w:space="0" w:color="auto"/>
                    <w:left w:val="none" w:sz="0" w:space="0" w:color="auto"/>
                    <w:bottom w:val="none" w:sz="0" w:space="0" w:color="auto"/>
                    <w:right w:val="none" w:sz="0" w:space="0" w:color="auto"/>
                  </w:divBdr>
                </w:div>
                <w:div w:id="1785883908">
                  <w:marLeft w:val="0"/>
                  <w:marRight w:val="0"/>
                  <w:marTop w:val="0"/>
                  <w:marBottom w:val="0"/>
                  <w:divBdr>
                    <w:top w:val="none" w:sz="0" w:space="0" w:color="auto"/>
                    <w:left w:val="none" w:sz="0" w:space="0" w:color="auto"/>
                    <w:bottom w:val="none" w:sz="0" w:space="0" w:color="auto"/>
                    <w:right w:val="none" w:sz="0" w:space="0" w:color="auto"/>
                  </w:divBdr>
                </w:div>
                <w:div w:id="1832871048">
                  <w:marLeft w:val="0"/>
                  <w:marRight w:val="0"/>
                  <w:marTop w:val="0"/>
                  <w:marBottom w:val="0"/>
                  <w:divBdr>
                    <w:top w:val="none" w:sz="0" w:space="0" w:color="auto"/>
                    <w:left w:val="none" w:sz="0" w:space="0" w:color="auto"/>
                    <w:bottom w:val="none" w:sz="0" w:space="0" w:color="auto"/>
                    <w:right w:val="none" w:sz="0" w:space="0" w:color="auto"/>
                  </w:divBdr>
                </w:div>
              </w:divsChild>
            </w:div>
            <w:div w:id="1399207453">
              <w:marLeft w:val="0"/>
              <w:marRight w:val="0"/>
              <w:marTop w:val="0"/>
              <w:marBottom w:val="0"/>
              <w:divBdr>
                <w:top w:val="none" w:sz="0" w:space="0" w:color="auto"/>
                <w:left w:val="none" w:sz="0" w:space="0" w:color="auto"/>
                <w:bottom w:val="none" w:sz="0" w:space="0" w:color="auto"/>
                <w:right w:val="none" w:sz="0" w:space="0" w:color="auto"/>
              </w:divBdr>
              <w:divsChild>
                <w:div w:id="255140721">
                  <w:marLeft w:val="0"/>
                  <w:marRight w:val="0"/>
                  <w:marTop w:val="0"/>
                  <w:marBottom w:val="0"/>
                  <w:divBdr>
                    <w:top w:val="none" w:sz="0" w:space="0" w:color="auto"/>
                    <w:left w:val="none" w:sz="0" w:space="0" w:color="auto"/>
                    <w:bottom w:val="none" w:sz="0" w:space="0" w:color="auto"/>
                    <w:right w:val="none" w:sz="0" w:space="0" w:color="auto"/>
                  </w:divBdr>
                </w:div>
                <w:div w:id="259143647">
                  <w:marLeft w:val="0"/>
                  <w:marRight w:val="0"/>
                  <w:marTop w:val="0"/>
                  <w:marBottom w:val="0"/>
                  <w:divBdr>
                    <w:top w:val="none" w:sz="0" w:space="0" w:color="auto"/>
                    <w:left w:val="none" w:sz="0" w:space="0" w:color="auto"/>
                    <w:bottom w:val="none" w:sz="0" w:space="0" w:color="auto"/>
                    <w:right w:val="none" w:sz="0" w:space="0" w:color="auto"/>
                  </w:divBdr>
                </w:div>
                <w:div w:id="875510825">
                  <w:marLeft w:val="0"/>
                  <w:marRight w:val="0"/>
                  <w:marTop w:val="0"/>
                  <w:marBottom w:val="0"/>
                  <w:divBdr>
                    <w:top w:val="none" w:sz="0" w:space="0" w:color="auto"/>
                    <w:left w:val="none" w:sz="0" w:space="0" w:color="auto"/>
                    <w:bottom w:val="none" w:sz="0" w:space="0" w:color="auto"/>
                    <w:right w:val="none" w:sz="0" w:space="0" w:color="auto"/>
                  </w:divBdr>
                </w:div>
                <w:div w:id="1192568074">
                  <w:marLeft w:val="0"/>
                  <w:marRight w:val="0"/>
                  <w:marTop w:val="0"/>
                  <w:marBottom w:val="0"/>
                  <w:divBdr>
                    <w:top w:val="none" w:sz="0" w:space="0" w:color="auto"/>
                    <w:left w:val="none" w:sz="0" w:space="0" w:color="auto"/>
                    <w:bottom w:val="none" w:sz="0" w:space="0" w:color="auto"/>
                    <w:right w:val="none" w:sz="0" w:space="0" w:color="auto"/>
                  </w:divBdr>
                </w:div>
                <w:div w:id="2113278542">
                  <w:marLeft w:val="0"/>
                  <w:marRight w:val="0"/>
                  <w:marTop w:val="0"/>
                  <w:marBottom w:val="0"/>
                  <w:divBdr>
                    <w:top w:val="none" w:sz="0" w:space="0" w:color="auto"/>
                    <w:left w:val="none" w:sz="0" w:space="0" w:color="auto"/>
                    <w:bottom w:val="none" w:sz="0" w:space="0" w:color="auto"/>
                    <w:right w:val="none" w:sz="0" w:space="0" w:color="auto"/>
                  </w:divBdr>
                </w:div>
              </w:divsChild>
            </w:div>
            <w:div w:id="1402675878">
              <w:marLeft w:val="0"/>
              <w:marRight w:val="0"/>
              <w:marTop w:val="0"/>
              <w:marBottom w:val="0"/>
              <w:divBdr>
                <w:top w:val="none" w:sz="0" w:space="0" w:color="auto"/>
                <w:left w:val="none" w:sz="0" w:space="0" w:color="auto"/>
                <w:bottom w:val="none" w:sz="0" w:space="0" w:color="auto"/>
                <w:right w:val="none" w:sz="0" w:space="0" w:color="auto"/>
              </w:divBdr>
              <w:divsChild>
                <w:div w:id="1438672678">
                  <w:marLeft w:val="0"/>
                  <w:marRight w:val="0"/>
                  <w:marTop w:val="0"/>
                  <w:marBottom w:val="0"/>
                  <w:divBdr>
                    <w:top w:val="none" w:sz="0" w:space="0" w:color="auto"/>
                    <w:left w:val="none" w:sz="0" w:space="0" w:color="auto"/>
                    <w:bottom w:val="none" w:sz="0" w:space="0" w:color="auto"/>
                    <w:right w:val="none" w:sz="0" w:space="0" w:color="auto"/>
                  </w:divBdr>
                  <w:divsChild>
                    <w:div w:id="23796206">
                      <w:marLeft w:val="0"/>
                      <w:marRight w:val="0"/>
                      <w:marTop w:val="0"/>
                      <w:marBottom w:val="0"/>
                      <w:divBdr>
                        <w:top w:val="none" w:sz="0" w:space="0" w:color="auto"/>
                        <w:left w:val="none" w:sz="0" w:space="0" w:color="auto"/>
                        <w:bottom w:val="none" w:sz="0" w:space="0" w:color="auto"/>
                        <w:right w:val="none" w:sz="0" w:space="0" w:color="auto"/>
                      </w:divBdr>
                      <w:divsChild>
                        <w:div w:id="877664728">
                          <w:marLeft w:val="0"/>
                          <w:marRight w:val="0"/>
                          <w:marTop w:val="0"/>
                          <w:marBottom w:val="0"/>
                          <w:divBdr>
                            <w:top w:val="none" w:sz="0" w:space="0" w:color="auto"/>
                            <w:left w:val="none" w:sz="0" w:space="0" w:color="auto"/>
                            <w:bottom w:val="none" w:sz="0" w:space="0" w:color="auto"/>
                            <w:right w:val="none" w:sz="0" w:space="0" w:color="auto"/>
                          </w:divBdr>
                        </w:div>
                      </w:divsChild>
                    </w:div>
                    <w:div w:id="34472377">
                      <w:marLeft w:val="0"/>
                      <w:marRight w:val="0"/>
                      <w:marTop w:val="0"/>
                      <w:marBottom w:val="0"/>
                      <w:divBdr>
                        <w:top w:val="none" w:sz="0" w:space="0" w:color="auto"/>
                        <w:left w:val="none" w:sz="0" w:space="0" w:color="auto"/>
                        <w:bottom w:val="none" w:sz="0" w:space="0" w:color="auto"/>
                        <w:right w:val="none" w:sz="0" w:space="0" w:color="auto"/>
                      </w:divBdr>
                      <w:divsChild>
                        <w:div w:id="1583952803">
                          <w:marLeft w:val="0"/>
                          <w:marRight w:val="0"/>
                          <w:marTop w:val="0"/>
                          <w:marBottom w:val="0"/>
                          <w:divBdr>
                            <w:top w:val="none" w:sz="0" w:space="0" w:color="auto"/>
                            <w:left w:val="none" w:sz="0" w:space="0" w:color="auto"/>
                            <w:bottom w:val="none" w:sz="0" w:space="0" w:color="auto"/>
                            <w:right w:val="none" w:sz="0" w:space="0" w:color="auto"/>
                          </w:divBdr>
                        </w:div>
                      </w:divsChild>
                    </w:div>
                    <w:div w:id="53164558">
                      <w:marLeft w:val="0"/>
                      <w:marRight w:val="0"/>
                      <w:marTop w:val="0"/>
                      <w:marBottom w:val="0"/>
                      <w:divBdr>
                        <w:top w:val="none" w:sz="0" w:space="0" w:color="auto"/>
                        <w:left w:val="none" w:sz="0" w:space="0" w:color="auto"/>
                        <w:bottom w:val="none" w:sz="0" w:space="0" w:color="auto"/>
                        <w:right w:val="none" w:sz="0" w:space="0" w:color="auto"/>
                      </w:divBdr>
                      <w:divsChild>
                        <w:div w:id="833035913">
                          <w:marLeft w:val="0"/>
                          <w:marRight w:val="0"/>
                          <w:marTop w:val="0"/>
                          <w:marBottom w:val="0"/>
                          <w:divBdr>
                            <w:top w:val="none" w:sz="0" w:space="0" w:color="auto"/>
                            <w:left w:val="none" w:sz="0" w:space="0" w:color="auto"/>
                            <w:bottom w:val="none" w:sz="0" w:space="0" w:color="auto"/>
                            <w:right w:val="none" w:sz="0" w:space="0" w:color="auto"/>
                          </w:divBdr>
                        </w:div>
                      </w:divsChild>
                    </w:div>
                    <w:div w:id="72092448">
                      <w:marLeft w:val="0"/>
                      <w:marRight w:val="0"/>
                      <w:marTop w:val="0"/>
                      <w:marBottom w:val="0"/>
                      <w:divBdr>
                        <w:top w:val="none" w:sz="0" w:space="0" w:color="auto"/>
                        <w:left w:val="none" w:sz="0" w:space="0" w:color="auto"/>
                        <w:bottom w:val="none" w:sz="0" w:space="0" w:color="auto"/>
                        <w:right w:val="none" w:sz="0" w:space="0" w:color="auto"/>
                      </w:divBdr>
                      <w:divsChild>
                        <w:div w:id="183716055">
                          <w:marLeft w:val="0"/>
                          <w:marRight w:val="0"/>
                          <w:marTop w:val="0"/>
                          <w:marBottom w:val="0"/>
                          <w:divBdr>
                            <w:top w:val="none" w:sz="0" w:space="0" w:color="auto"/>
                            <w:left w:val="none" w:sz="0" w:space="0" w:color="auto"/>
                            <w:bottom w:val="none" w:sz="0" w:space="0" w:color="auto"/>
                            <w:right w:val="none" w:sz="0" w:space="0" w:color="auto"/>
                          </w:divBdr>
                        </w:div>
                      </w:divsChild>
                    </w:div>
                    <w:div w:id="105271712">
                      <w:marLeft w:val="0"/>
                      <w:marRight w:val="0"/>
                      <w:marTop w:val="0"/>
                      <w:marBottom w:val="0"/>
                      <w:divBdr>
                        <w:top w:val="none" w:sz="0" w:space="0" w:color="auto"/>
                        <w:left w:val="none" w:sz="0" w:space="0" w:color="auto"/>
                        <w:bottom w:val="none" w:sz="0" w:space="0" w:color="auto"/>
                        <w:right w:val="none" w:sz="0" w:space="0" w:color="auto"/>
                      </w:divBdr>
                      <w:divsChild>
                        <w:div w:id="429009379">
                          <w:marLeft w:val="0"/>
                          <w:marRight w:val="0"/>
                          <w:marTop w:val="0"/>
                          <w:marBottom w:val="0"/>
                          <w:divBdr>
                            <w:top w:val="none" w:sz="0" w:space="0" w:color="auto"/>
                            <w:left w:val="none" w:sz="0" w:space="0" w:color="auto"/>
                            <w:bottom w:val="none" w:sz="0" w:space="0" w:color="auto"/>
                            <w:right w:val="none" w:sz="0" w:space="0" w:color="auto"/>
                          </w:divBdr>
                        </w:div>
                      </w:divsChild>
                    </w:div>
                    <w:div w:id="183135653">
                      <w:marLeft w:val="0"/>
                      <w:marRight w:val="0"/>
                      <w:marTop w:val="0"/>
                      <w:marBottom w:val="0"/>
                      <w:divBdr>
                        <w:top w:val="none" w:sz="0" w:space="0" w:color="auto"/>
                        <w:left w:val="none" w:sz="0" w:space="0" w:color="auto"/>
                        <w:bottom w:val="none" w:sz="0" w:space="0" w:color="auto"/>
                        <w:right w:val="none" w:sz="0" w:space="0" w:color="auto"/>
                      </w:divBdr>
                      <w:divsChild>
                        <w:div w:id="63718822">
                          <w:marLeft w:val="0"/>
                          <w:marRight w:val="0"/>
                          <w:marTop w:val="0"/>
                          <w:marBottom w:val="0"/>
                          <w:divBdr>
                            <w:top w:val="none" w:sz="0" w:space="0" w:color="auto"/>
                            <w:left w:val="none" w:sz="0" w:space="0" w:color="auto"/>
                            <w:bottom w:val="none" w:sz="0" w:space="0" w:color="auto"/>
                            <w:right w:val="none" w:sz="0" w:space="0" w:color="auto"/>
                          </w:divBdr>
                        </w:div>
                      </w:divsChild>
                    </w:div>
                    <w:div w:id="289286071">
                      <w:marLeft w:val="0"/>
                      <w:marRight w:val="0"/>
                      <w:marTop w:val="0"/>
                      <w:marBottom w:val="0"/>
                      <w:divBdr>
                        <w:top w:val="none" w:sz="0" w:space="0" w:color="auto"/>
                        <w:left w:val="none" w:sz="0" w:space="0" w:color="auto"/>
                        <w:bottom w:val="none" w:sz="0" w:space="0" w:color="auto"/>
                        <w:right w:val="none" w:sz="0" w:space="0" w:color="auto"/>
                      </w:divBdr>
                      <w:divsChild>
                        <w:div w:id="1461651707">
                          <w:marLeft w:val="0"/>
                          <w:marRight w:val="0"/>
                          <w:marTop w:val="0"/>
                          <w:marBottom w:val="0"/>
                          <w:divBdr>
                            <w:top w:val="none" w:sz="0" w:space="0" w:color="auto"/>
                            <w:left w:val="none" w:sz="0" w:space="0" w:color="auto"/>
                            <w:bottom w:val="none" w:sz="0" w:space="0" w:color="auto"/>
                            <w:right w:val="none" w:sz="0" w:space="0" w:color="auto"/>
                          </w:divBdr>
                        </w:div>
                      </w:divsChild>
                    </w:div>
                    <w:div w:id="304236395">
                      <w:marLeft w:val="0"/>
                      <w:marRight w:val="0"/>
                      <w:marTop w:val="0"/>
                      <w:marBottom w:val="0"/>
                      <w:divBdr>
                        <w:top w:val="none" w:sz="0" w:space="0" w:color="auto"/>
                        <w:left w:val="none" w:sz="0" w:space="0" w:color="auto"/>
                        <w:bottom w:val="none" w:sz="0" w:space="0" w:color="auto"/>
                        <w:right w:val="none" w:sz="0" w:space="0" w:color="auto"/>
                      </w:divBdr>
                      <w:divsChild>
                        <w:div w:id="977805641">
                          <w:marLeft w:val="0"/>
                          <w:marRight w:val="0"/>
                          <w:marTop w:val="0"/>
                          <w:marBottom w:val="0"/>
                          <w:divBdr>
                            <w:top w:val="none" w:sz="0" w:space="0" w:color="auto"/>
                            <w:left w:val="none" w:sz="0" w:space="0" w:color="auto"/>
                            <w:bottom w:val="none" w:sz="0" w:space="0" w:color="auto"/>
                            <w:right w:val="none" w:sz="0" w:space="0" w:color="auto"/>
                          </w:divBdr>
                        </w:div>
                      </w:divsChild>
                    </w:div>
                    <w:div w:id="336736836">
                      <w:marLeft w:val="0"/>
                      <w:marRight w:val="0"/>
                      <w:marTop w:val="0"/>
                      <w:marBottom w:val="0"/>
                      <w:divBdr>
                        <w:top w:val="none" w:sz="0" w:space="0" w:color="auto"/>
                        <w:left w:val="none" w:sz="0" w:space="0" w:color="auto"/>
                        <w:bottom w:val="none" w:sz="0" w:space="0" w:color="auto"/>
                        <w:right w:val="none" w:sz="0" w:space="0" w:color="auto"/>
                      </w:divBdr>
                      <w:divsChild>
                        <w:div w:id="479540435">
                          <w:marLeft w:val="0"/>
                          <w:marRight w:val="0"/>
                          <w:marTop w:val="0"/>
                          <w:marBottom w:val="0"/>
                          <w:divBdr>
                            <w:top w:val="none" w:sz="0" w:space="0" w:color="auto"/>
                            <w:left w:val="none" w:sz="0" w:space="0" w:color="auto"/>
                            <w:bottom w:val="none" w:sz="0" w:space="0" w:color="auto"/>
                            <w:right w:val="none" w:sz="0" w:space="0" w:color="auto"/>
                          </w:divBdr>
                        </w:div>
                      </w:divsChild>
                    </w:div>
                    <w:div w:id="347831520">
                      <w:marLeft w:val="0"/>
                      <w:marRight w:val="0"/>
                      <w:marTop w:val="0"/>
                      <w:marBottom w:val="0"/>
                      <w:divBdr>
                        <w:top w:val="none" w:sz="0" w:space="0" w:color="auto"/>
                        <w:left w:val="none" w:sz="0" w:space="0" w:color="auto"/>
                        <w:bottom w:val="none" w:sz="0" w:space="0" w:color="auto"/>
                        <w:right w:val="none" w:sz="0" w:space="0" w:color="auto"/>
                      </w:divBdr>
                      <w:divsChild>
                        <w:div w:id="1157573455">
                          <w:marLeft w:val="0"/>
                          <w:marRight w:val="0"/>
                          <w:marTop w:val="0"/>
                          <w:marBottom w:val="0"/>
                          <w:divBdr>
                            <w:top w:val="none" w:sz="0" w:space="0" w:color="auto"/>
                            <w:left w:val="none" w:sz="0" w:space="0" w:color="auto"/>
                            <w:bottom w:val="none" w:sz="0" w:space="0" w:color="auto"/>
                            <w:right w:val="none" w:sz="0" w:space="0" w:color="auto"/>
                          </w:divBdr>
                        </w:div>
                      </w:divsChild>
                    </w:div>
                    <w:div w:id="353381936">
                      <w:marLeft w:val="0"/>
                      <w:marRight w:val="0"/>
                      <w:marTop w:val="0"/>
                      <w:marBottom w:val="0"/>
                      <w:divBdr>
                        <w:top w:val="none" w:sz="0" w:space="0" w:color="auto"/>
                        <w:left w:val="none" w:sz="0" w:space="0" w:color="auto"/>
                        <w:bottom w:val="none" w:sz="0" w:space="0" w:color="auto"/>
                        <w:right w:val="none" w:sz="0" w:space="0" w:color="auto"/>
                      </w:divBdr>
                      <w:divsChild>
                        <w:div w:id="1743212113">
                          <w:marLeft w:val="0"/>
                          <w:marRight w:val="0"/>
                          <w:marTop w:val="0"/>
                          <w:marBottom w:val="0"/>
                          <w:divBdr>
                            <w:top w:val="none" w:sz="0" w:space="0" w:color="auto"/>
                            <w:left w:val="none" w:sz="0" w:space="0" w:color="auto"/>
                            <w:bottom w:val="none" w:sz="0" w:space="0" w:color="auto"/>
                            <w:right w:val="none" w:sz="0" w:space="0" w:color="auto"/>
                          </w:divBdr>
                        </w:div>
                      </w:divsChild>
                    </w:div>
                    <w:div w:id="370571694">
                      <w:marLeft w:val="0"/>
                      <w:marRight w:val="0"/>
                      <w:marTop w:val="0"/>
                      <w:marBottom w:val="0"/>
                      <w:divBdr>
                        <w:top w:val="none" w:sz="0" w:space="0" w:color="auto"/>
                        <w:left w:val="none" w:sz="0" w:space="0" w:color="auto"/>
                        <w:bottom w:val="none" w:sz="0" w:space="0" w:color="auto"/>
                        <w:right w:val="none" w:sz="0" w:space="0" w:color="auto"/>
                      </w:divBdr>
                      <w:divsChild>
                        <w:div w:id="1230073547">
                          <w:marLeft w:val="0"/>
                          <w:marRight w:val="0"/>
                          <w:marTop w:val="0"/>
                          <w:marBottom w:val="0"/>
                          <w:divBdr>
                            <w:top w:val="none" w:sz="0" w:space="0" w:color="auto"/>
                            <w:left w:val="none" w:sz="0" w:space="0" w:color="auto"/>
                            <w:bottom w:val="none" w:sz="0" w:space="0" w:color="auto"/>
                            <w:right w:val="none" w:sz="0" w:space="0" w:color="auto"/>
                          </w:divBdr>
                        </w:div>
                      </w:divsChild>
                    </w:div>
                    <w:div w:id="373428134">
                      <w:marLeft w:val="0"/>
                      <w:marRight w:val="0"/>
                      <w:marTop w:val="0"/>
                      <w:marBottom w:val="0"/>
                      <w:divBdr>
                        <w:top w:val="none" w:sz="0" w:space="0" w:color="auto"/>
                        <w:left w:val="none" w:sz="0" w:space="0" w:color="auto"/>
                        <w:bottom w:val="none" w:sz="0" w:space="0" w:color="auto"/>
                        <w:right w:val="none" w:sz="0" w:space="0" w:color="auto"/>
                      </w:divBdr>
                      <w:divsChild>
                        <w:div w:id="1896357771">
                          <w:marLeft w:val="0"/>
                          <w:marRight w:val="0"/>
                          <w:marTop w:val="0"/>
                          <w:marBottom w:val="0"/>
                          <w:divBdr>
                            <w:top w:val="none" w:sz="0" w:space="0" w:color="auto"/>
                            <w:left w:val="none" w:sz="0" w:space="0" w:color="auto"/>
                            <w:bottom w:val="none" w:sz="0" w:space="0" w:color="auto"/>
                            <w:right w:val="none" w:sz="0" w:space="0" w:color="auto"/>
                          </w:divBdr>
                        </w:div>
                      </w:divsChild>
                    </w:div>
                    <w:div w:id="382411932">
                      <w:marLeft w:val="0"/>
                      <w:marRight w:val="0"/>
                      <w:marTop w:val="0"/>
                      <w:marBottom w:val="0"/>
                      <w:divBdr>
                        <w:top w:val="none" w:sz="0" w:space="0" w:color="auto"/>
                        <w:left w:val="none" w:sz="0" w:space="0" w:color="auto"/>
                        <w:bottom w:val="none" w:sz="0" w:space="0" w:color="auto"/>
                        <w:right w:val="none" w:sz="0" w:space="0" w:color="auto"/>
                      </w:divBdr>
                      <w:divsChild>
                        <w:div w:id="301813019">
                          <w:marLeft w:val="0"/>
                          <w:marRight w:val="0"/>
                          <w:marTop w:val="0"/>
                          <w:marBottom w:val="0"/>
                          <w:divBdr>
                            <w:top w:val="none" w:sz="0" w:space="0" w:color="auto"/>
                            <w:left w:val="none" w:sz="0" w:space="0" w:color="auto"/>
                            <w:bottom w:val="none" w:sz="0" w:space="0" w:color="auto"/>
                            <w:right w:val="none" w:sz="0" w:space="0" w:color="auto"/>
                          </w:divBdr>
                        </w:div>
                      </w:divsChild>
                    </w:div>
                    <w:div w:id="394161370">
                      <w:marLeft w:val="0"/>
                      <w:marRight w:val="0"/>
                      <w:marTop w:val="0"/>
                      <w:marBottom w:val="0"/>
                      <w:divBdr>
                        <w:top w:val="none" w:sz="0" w:space="0" w:color="auto"/>
                        <w:left w:val="none" w:sz="0" w:space="0" w:color="auto"/>
                        <w:bottom w:val="none" w:sz="0" w:space="0" w:color="auto"/>
                        <w:right w:val="none" w:sz="0" w:space="0" w:color="auto"/>
                      </w:divBdr>
                      <w:divsChild>
                        <w:div w:id="1348023587">
                          <w:marLeft w:val="0"/>
                          <w:marRight w:val="0"/>
                          <w:marTop w:val="0"/>
                          <w:marBottom w:val="0"/>
                          <w:divBdr>
                            <w:top w:val="none" w:sz="0" w:space="0" w:color="auto"/>
                            <w:left w:val="none" w:sz="0" w:space="0" w:color="auto"/>
                            <w:bottom w:val="none" w:sz="0" w:space="0" w:color="auto"/>
                            <w:right w:val="none" w:sz="0" w:space="0" w:color="auto"/>
                          </w:divBdr>
                        </w:div>
                      </w:divsChild>
                    </w:div>
                    <w:div w:id="423722382">
                      <w:marLeft w:val="0"/>
                      <w:marRight w:val="0"/>
                      <w:marTop w:val="0"/>
                      <w:marBottom w:val="0"/>
                      <w:divBdr>
                        <w:top w:val="none" w:sz="0" w:space="0" w:color="auto"/>
                        <w:left w:val="none" w:sz="0" w:space="0" w:color="auto"/>
                        <w:bottom w:val="none" w:sz="0" w:space="0" w:color="auto"/>
                        <w:right w:val="none" w:sz="0" w:space="0" w:color="auto"/>
                      </w:divBdr>
                      <w:divsChild>
                        <w:div w:id="1658460506">
                          <w:marLeft w:val="0"/>
                          <w:marRight w:val="0"/>
                          <w:marTop w:val="0"/>
                          <w:marBottom w:val="0"/>
                          <w:divBdr>
                            <w:top w:val="none" w:sz="0" w:space="0" w:color="auto"/>
                            <w:left w:val="none" w:sz="0" w:space="0" w:color="auto"/>
                            <w:bottom w:val="none" w:sz="0" w:space="0" w:color="auto"/>
                            <w:right w:val="none" w:sz="0" w:space="0" w:color="auto"/>
                          </w:divBdr>
                        </w:div>
                      </w:divsChild>
                    </w:div>
                    <w:div w:id="424573975">
                      <w:marLeft w:val="0"/>
                      <w:marRight w:val="0"/>
                      <w:marTop w:val="0"/>
                      <w:marBottom w:val="0"/>
                      <w:divBdr>
                        <w:top w:val="none" w:sz="0" w:space="0" w:color="auto"/>
                        <w:left w:val="none" w:sz="0" w:space="0" w:color="auto"/>
                        <w:bottom w:val="none" w:sz="0" w:space="0" w:color="auto"/>
                        <w:right w:val="none" w:sz="0" w:space="0" w:color="auto"/>
                      </w:divBdr>
                      <w:divsChild>
                        <w:div w:id="429930590">
                          <w:marLeft w:val="0"/>
                          <w:marRight w:val="0"/>
                          <w:marTop w:val="0"/>
                          <w:marBottom w:val="0"/>
                          <w:divBdr>
                            <w:top w:val="none" w:sz="0" w:space="0" w:color="auto"/>
                            <w:left w:val="none" w:sz="0" w:space="0" w:color="auto"/>
                            <w:bottom w:val="none" w:sz="0" w:space="0" w:color="auto"/>
                            <w:right w:val="none" w:sz="0" w:space="0" w:color="auto"/>
                          </w:divBdr>
                        </w:div>
                      </w:divsChild>
                    </w:div>
                    <w:div w:id="429743058">
                      <w:marLeft w:val="0"/>
                      <w:marRight w:val="0"/>
                      <w:marTop w:val="0"/>
                      <w:marBottom w:val="0"/>
                      <w:divBdr>
                        <w:top w:val="none" w:sz="0" w:space="0" w:color="auto"/>
                        <w:left w:val="none" w:sz="0" w:space="0" w:color="auto"/>
                        <w:bottom w:val="none" w:sz="0" w:space="0" w:color="auto"/>
                        <w:right w:val="none" w:sz="0" w:space="0" w:color="auto"/>
                      </w:divBdr>
                      <w:divsChild>
                        <w:div w:id="1006834199">
                          <w:marLeft w:val="0"/>
                          <w:marRight w:val="0"/>
                          <w:marTop w:val="0"/>
                          <w:marBottom w:val="0"/>
                          <w:divBdr>
                            <w:top w:val="none" w:sz="0" w:space="0" w:color="auto"/>
                            <w:left w:val="none" w:sz="0" w:space="0" w:color="auto"/>
                            <w:bottom w:val="none" w:sz="0" w:space="0" w:color="auto"/>
                            <w:right w:val="none" w:sz="0" w:space="0" w:color="auto"/>
                          </w:divBdr>
                        </w:div>
                      </w:divsChild>
                    </w:div>
                    <w:div w:id="439645904">
                      <w:marLeft w:val="0"/>
                      <w:marRight w:val="0"/>
                      <w:marTop w:val="0"/>
                      <w:marBottom w:val="0"/>
                      <w:divBdr>
                        <w:top w:val="none" w:sz="0" w:space="0" w:color="auto"/>
                        <w:left w:val="none" w:sz="0" w:space="0" w:color="auto"/>
                        <w:bottom w:val="none" w:sz="0" w:space="0" w:color="auto"/>
                        <w:right w:val="none" w:sz="0" w:space="0" w:color="auto"/>
                      </w:divBdr>
                      <w:divsChild>
                        <w:div w:id="88963902">
                          <w:marLeft w:val="0"/>
                          <w:marRight w:val="0"/>
                          <w:marTop w:val="0"/>
                          <w:marBottom w:val="0"/>
                          <w:divBdr>
                            <w:top w:val="none" w:sz="0" w:space="0" w:color="auto"/>
                            <w:left w:val="none" w:sz="0" w:space="0" w:color="auto"/>
                            <w:bottom w:val="none" w:sz="0" w:space="0" w:color="auto"/>
                            <w:right w:val="none" w:sz="0" w:space="0" w:color="auto"/>
                          </w:divBdr>
                        </w:div>
                      </w:divsChild>
                    </w:div>
                    <w:div w:id="451099918">
                      <w:marLeft w:val="0"/>
                      <w:marRight w:val="0"/>
                      <w:marTop w:val="0"/>
                      <w:marBottom w:val="0"/>
                      <w:divBdr>
                        <w:top w:val="none" w:sz="0" w:space="0" w:color="auto"/>
                        <w:left w:val="none" w:sz="0" w:space="0" w:color="auto"/>
                        <w:bottom w:val="none" w:sz="0" w:space="0" w:color="auto"/>
                        <w:right w:val="none" w:sz="0" w:space="0" w:color="auto"/>
                      </w:divBdr>
                      <w:divsChild>
                        <w:div w:id="211118628">
                          <w:marLeft w:val="0"/>
                          <w:marRight w:val="0"/>
                          <w:marTop w:val="0"/>
                          <w:marBottom w:val="0"/>
                          <w:divBdr>
                            <w:top w:val="none" w:sz="0" w:space="0" w:color="auto"/>
                            <w:left w:val="none" w:sz="0" w:space="0" w:color="auto"/>
                            <w:bottom w:val="none" w:sz="0" w:space="0" w:color="auto"/>
                            <w:right w:val="none" w:sz="0" w:space="0" w:color="auto"/>
                          </w:divBdr>
                        </w:div>
                      </w:divsChild>
                    </w:div>
                    <w:div w:id="461533756">
                      <w:marLeft w:val="0"/>
                      <w:marRight w:val="0"/>
                      <w:marTop w:val="0"/>
                      <w:marBottom w:val="0"/>
                      <w:divBdr>
                        <w:top w:val="none" w:sz="0" w:space="0" w:color="auto"/>
                        <w:left w:val="none" w:sz="0" w:space="0" w:color="auto"/>
                        <w:bottom w:val="none" w:sz="0" w:space="0" w:color="auto"/>
                        <w:right w:val="none" w:sz="0" w:space="0" w:color="auto"/>
                      </w:divBdr>
                      <w:divsChild>
                        <w:div w:id="735518356">
                          <w:marLeft w:val="0"/>
                          <w:marRight w:val="0"/>
                          <w:marTop w:val="0"/>
                          <w:marBottom w:val="0"/>
                          <w:divBdr>
                            <w:top w:val="none" w:sz="0" w:space="0" w:color="auto"/>
                            <w:left w:val="none" w:sz="0" w:space="0" w:color="auto"/>
                            <w:bottom w:val="none" w:sz="0" w:space="0" w:color="auto"/>
                            <w:right w:val="none" w:sz="0" w:space="0" w:color="auto"/>
                          </w:divBdr>
                        </w:div>
                      </w:divsChild>
                    </w:div>
                    <w:div w:id="478157923">
                      <w:marLeft w:val="0"/>
                      <w:marRight w:val="0"/>
                      <w:marTop w:val="0"/>
                      <w:marBottom w:val="0"/>
                      <w:divBdr>
                        <w:top w:val="none" w:sz="0" w:space="0" w:color="auto"/>
                        <w:left w:val="none" w:sz="0" w:space="0" w:color="auto"/>
                        <w:bottom w:val="none" w:sz="0" w:space="0" w:color="auto"/>
                        <w:right w:val="none" w:sz="0" w:space="0" w:color="auto"/>
                      </w:divBdr>
                      <w:divsChild>
                        <w:div w:id="868182911">
                          <w:marLeft w:val="0"/>
                          <w:marRight w:val="0"/>
                          <w:marTop w:val="0"/>
                          <w:marBottom w:val="0"/>
                          <w:divBdr>
                            <w:top w:val="none" w:sz="0" w:space="0" w:color="auto"/>
                            <w:left w:val="none" w:sz="0" w:space="0" w:color="auto"/>
                            <w:bottom w:val="none" w:sz="0" w:space="0" w:color="auto"/>
                            <w:right w:val="none" w:sz="0" w:space="0" w:color="auto"/>
                          </w:divBdr>
                        </w:div>
                      </w:divsChild>
                    </w:div>
                    <w:div w:id="488520710">
                      <w:marLeft w:val="0"/>
                      <w:marRight w:val="0"/>
                      <w:marTop w:val="0"/>
                      <w:marBottom w:val="0"/>
                      <w:divBdr>
                        <w:top w:val="none" w:sz="0" w:space="0" w:color="auto"/>
                        <w:left w:val="none" w:sz="0" w:space="0" w:color="auto"/>
                        <w:bottom w:val="none" w:sz="0" w:space="0" w:color="auto"/>
                        <w:right w:val="none" w:sz="0" w:space="0" w:color="auto"/>
                      </w:divBdr>
                      <w:divsChild>
                        <w:div w:id="256718072">
                          <w:marLeft w:val="0"/>
                          <w:marRight w:val="0"/>
                          <w:marTop w:val="0"/>
                          <w:marBottom w:val="0"/>
                          <w:divBdr>
                            <w:top w:val="none" w:sz="0" w:space="0" w:color="auto"/>
                            <w:left w:val="none" w:sz="0" w:space="0" w:color="auto"/>
                            <w:bottom w:val="none" w:sz="0" w:space="0" w:color="auto"/>
                            <w:right w:val="none" w:sz="0" w:space="0" w:color="auto"/>
                          </w:divBdr>
                        </w:div>
                      </w:divsChild>
                    </w:div>
                    <w:div w:id="578902459">
                      <w:marLeft w:val="0"/>
                      <w:marRight w:val="0"/>
                      <w:marTop w:val="0"/>
                      <w:marBottom w:val="0"/>
                      <w:divBdr>
                        <w:top w:val="none" w:sz="0" w:space="0" w:color="auto"/>
                        <w:left w:val="none" w:sz="0" w:space="0" w:color="auto"/>
                        <w:bottom w:val="none" w:sz="0" w:space="0" w:color="auto"/>
                        <w:right w:val="none" w:sz="0" w:space="0" w:color="auto"/>
                      </w:divBdr>
                      <w:divsChild>
                        <w:div w:id="1766807923">
                          <w:marLeft w:val="0"/>
                          <w:marRight w:val="0"/>
                          <w:marTop w:val="0"/>
                          <w:marBottom w:val="0"/>
                          <w:divBdr>
                            <w:top w:val="none" w:sz="0" w:space="0" w:color="auto"/>
                            <w:left w:val="none" w:sz="0" w:space="0" w:color="auto"/>
                            <w:bottom w:val="none" w:sz="0" w:space="0" w:color="auto"/>
                            <w:right w:val="none" w:sz="0" w:space="0" w:color="auto"/>
                          </w:divBdr>
                        </w:div>
                      </w:divsChild>
                    </w:div>
                    <w:div w:id="620452965">
                      <w:marLeft w:val="0"/>
                      <w:marRight w:val="0"/>
                      <w:marTop w:val="0"/>
                      <w:marBottom w:val="0"/>
                      <w:divBdr>
                        <w:top w:val="none" w:sz="0" w:space="0" w:color="auto"/>
                        <w:left w:val="none" w:sz="0" w:space="0" w:color="auto"/>
                        <w:bottom w:val="none" w:sz="0" w:space="0" w:color="auto"/>
                        <w:right w:val="none" w:sz="0" w:space="0" w:color="auto"/>
                      </w:divBdr>
                      <w:divsChild>
                        <w:div w:id="1491945281">
                          <w:marLeft w:val="0"/>
                          <w:marRight w:val="0"/>
                          <w:marTop w:val="0"/>
                          <w:marBottom w:val="0"/>
                          <w:divBdr>
                            <w:top w:val="none" w:sz="0" w:space="0" w:color="auto"/>
                            <w:left w:val="none" w:sz="0" w:space="0" w:color="auto"/>
                            <w:bottom w:val="none" w:sz="0" w:space="0" w:color="auto"/>
                            <w:right w:val="none" w:sz="0" w:space="0" w:color="auto"/>
                          </w:divBdr>
                        </w:div>
                      </w:divsChild>
                    </w:div>
                    <w:div w:id="628315536">
                      <w:marLeft w:val="0"/>
                      <w:marRight w:val="0"/>
                      <w:marTop w:val="0"/>
                      <w:marBottom w:val="0"/>
                      <w:divBdr>
                        <w:top w:val="none" w:sz="0" w:space="0" w:color="auto"/>
                        <w:left w:val="none" w:sz="0" w:space="0" w:color="auto"/>
                        <w:bottom w:val="none" w:sz="0" w:space="0" w:color="auto"/>
                        <w:right w:val="none" w:sz="0" w:space="0" w:color="auto"/>
                      </w:divBdr>
                      <w:divsChild>
                        <w:div w:id="481123969">
                          <w:marLeft w:val="0"/>
                          <w:marRight w:val="0"/>
                          <w:marTop w:val="0"/>
                          <w:marBottom w:val="0"/>
                          <w:divBdr>
                            <w:top w:val="none" w:sz="0" w:space="0" w:color="auto"/>
                            <w:left w:val="none" w:sz="0" w:space="0" w:color="auto"/>
                            <w:bottom w:val="none" w:sz="0" w:space="0" w:color="auto"/>
                            <w:right w:val="none" w:sz="0" w:space="0" w:color="auto"/>
                          </w:divBdr>
                        </w:div>
                      </w:divsChild>
                    </w:div>
                    <w:div w:id="696538815">
                      <w:marLeft w:val="0"/>
                      <w:marRight w:val="0"/>
                      <w:marTop w:val="0"/>
                      <w:marBottom w:val="0"/>
                      <w:divBdr>
                        <w:top w:val="none" w:sz="0" w:space="0" w:color="auto"/>
                        <w:left w:val="none" w:sz="0" w:space="0" w:color="auto"/>
                        <w:bottom w:val="none" w:sz="0" w:space="0" w:color="auto"/>
                        <w:right w:val="none" w:sz="0" w:space="0" w:color="auto"/>
                      </w:divBdr>
                      <w:divsChild>
                        <w:div w:id="834346487">
                          <w:marLeft w:val="0"/>
                          <w:marRight w:val="0"/>
                          <w:marTop w:val="0"/>
                          <w:marBottom w:val="0"/>
                          <w:divBdr>
                            <w:top w:val="none" w:sz="0" w:space="0" w:color="auto"/>
                            <w:left w:val="none" w:sz="0" w:space="0" w:color="auto"/>
                            <w:bottom w:val="none" w:sz="0" w:space="0" w:color="auto"/>
                            <w:right w:val="none" w:sz="0" w:space="0" w:color="auto"/>
                          </w:divBdr>
                        </w:div>
                      </w:divsChild>
                    </w:div>
                    <w:div w:id="697587573">
                      <w:marLeft w:val="0"/>
                      <w:marRight w:val="0"/>
                      <w:marTop w:val="0"/>
                      <w:marBottom w:val="0"/>
                      <w:divBdr>
                        <w:top w:val="none" w:sz="0" w:space="0" w:color="auto"/>
                        <w:left w:val="none" w:sz="0" w:space="0" w:color="auto"/>
                        <w:bottom w:val="none" w:sz="0" w:space="0" w:color="auto"/>
                        <w:right w:val="none" w:sz="0" w:space="0" w:color="auto"/>
                      </w:divBdr>
                      <w:divsChild>
                        <w:div w:id="1343510575">
                          <w:marLeft w:val="0"/>
                          <w:marRight w:val="0"/>
                          <w:marTop w:val="0"/>
                          <w:marBottom w:val="0"/>
                          <w:divBdr>
                            <w:top w:val="none" w:sz="0" w:space="0" w:color="auto"/>
                            <w:left w:val="none" w:sz="0" w:space="0" w:color="auto"/>
                            <w:bottom w:val="none" w:sz="0" w:space="0" w:color="auto"/>
                            <w:right w:val="none" w:sz="0" w:space="0" w:color="auto"/>
                          </w:divBdr>
                        </w:div>
                      </w:divsChild>
                    </w:div>
                    <w:div w:id="753015147">
                      <w:marLeft w:val="0"/>
                      <w:marRight w:val="0"/>
                      <w:marTop w:val="0"/>
                      <w:marBottom w:val="0"/>
                      <w:divBdr>
                        <w:top w:val="none" w:sz="0" w:space="0" w:color="auto"/>
                        <w:left w:val="none" w:sz="0" w:space="0" w:color="auto"/>
                        <w:bottom w:val="none" w:sz="0" w:space="0" w:color="auto"/>
                        <w:right w:val="none" w:sz="0" w:space="0" w:color="auto"/>
                      </w:divBdr>
                      <w:divsChild>
                        <w:div w:id="1499927027">
                          <w:marLeft w:val="0"/>
                          <w:marRight w:val="0"/>
                          <w:marTop w:val="0"/>
                          <w:marBottom w:val="0"/>
                          <w:divBdr>
                            <w:top w:val="none" w:sz="0" w:space="0" w:color="auto"/>
                            <w:left w:val="none" w:sz="0" w:space="0" w:color="auto"/>
                            <w:bottom w:val="none" w:sz="0" w:space="0" w:color="auto"/>
                            <w:right w:val="none" w:sz="0" w:space="0" w:color="auto"/>
                          </w:divBdr>
                        </w:div>
                      </w:divsChild>
                    </w:div>
                    <w:div w:id="770123394">
                      <w:marLeft w:val="0"/>
                      <w:marRight w:val="0"/>
                      <w:marTop w:val="0"/>
                      <w:marBottom w:val="0"/>
                      <w:divBdr>
                        <w:top w:val="none" w:sz="0" w:space="0" w:color="auto"/>
                        <w:left w:val="none" w:sz="0" w:space="0" w:color="auto"/>
                        <w:bottom w:val="none" w:sz="0" w:space="0" w:color="auto"/>
                        <w:right w:val="none" w:sz="0" w:space="0" w:color="auto"/>
                      </w:divBdr>
                      <w:divsChild>
                        <w:div w:id="1808426773">
                          <w:marLeft w:val="0"/>
                          <w:marRight w:val="0"/>
                          <w:marTop w:val="0"/>
                          <w:marBottom w:val="0"/>
                          <w:divBdr>
                            <w:top w:val="none" w:sz="0" w:space="0" w:color="auto"/>
                            <w:left w:val="none" w:sz="0" w:space="0" w:color="auto"/>
                            <w:bottom w:val="none" w:sz="0" w:space="0" w:color="auto"/>
                            <w:right w:val="none" w:sz="0" w:space="0" w:color="auto"/>
                          </w:divBdr>
                        </w:div>
                      </w:divsChild>
                    </w:div>
                    <w:div w:id="780762271">
                      <w:marLeft w:val="0"/>
                      <w:marRight w:val="0"/>
                      <w:marTop w:val="0"/>
                      <w:marBottom w:val="0"/>
                      <w:divBdr>
                        <w:top w:val="none" w:sz="0" w:space="0" w:color="auto"/>
                        <w:left w:val="none" w:sz="0" w:space="0" w:color="auto"/>
                        <w:bottom w:val="none" w:sz="0" w:space="0" w:color="auto"/>
                        <w:right w:val="none" w:sz="0" w:space="0" w:color="auto"/>
                      </w:divBdr>
                      <w:divsChild>
                        <w:div w:id="329792254">
                          <w:marLeft w:val="0"/>
                          <w:marRight w:val="0"/>
                          <w:marTop w:val="0"/>
                          <w:marBottom w:val="0"/>
                          <w:divBdr>
                            <w:top w:val="none" w:sz="0" w:space="0" w:color="auto"/>
                            <w:left w:val="none" w:sz="0" w:space="0" w:color="auto"/>
                            <w:bottom w:val="none" w:sz="0" w:space="0" w:color="auto"/>
                            <w:right w:val="none" w:sz="0" w:space="0" w:color="auto"/>
                          </w:divBdr>
                        </w:div>
                      </w:divsChild>
                    </w:div>
                    <w:div w:id="850799375">
                      <w:marLeft w:val="0"/>
                      <w:marRight w:val="0"/>
                      <w:marTop w:val="0"/>
                      <w:marBottom w:val="0"/>
                      <w:divBdr>
                        <w:top w:val="none" w:sz="0" w:space="0" w:color="auto"/>
                        <w:left w:val="none" w:sz="0" w:space="0" w:color="auto"/>
                        <w:bottom w:val="none" w:sz="0" w:space="0" w:color="auto"/>
                        <w:right w:val="none" w:sz="0" w:space="0" w:color="auto"/>
                      </w:divBdr>
                      <w:divsChild>
                        <w:div w:id="432941303">
                          <w:marLeft w:val="0"/>
                          <w:marRight w:val="0"/>
                          <w:marTop w:val="0"/>
                          <w:marBottom w:val="0"/>
                          <w:divBdr>
                            <w:top w:val="none" w:sz="0" w:space="0" w:color="auto"/>
                            <w:left w:val="none" w:sz="0" w:space="0" w:color="auto"/>
                            <w:bottom w:val="none" w:sz="0" w:space="0" w:color="auto"/>
                            <w:right w:val="none" w:sz="0" w:space="0" w:color="auto"/>
                          </w:divBdr>
                        </w:div>
                      </w:divsChild>
                    </w:div>
                    <w:div w:id="889919143">
                      <w:marLeft w:val="0"/>
                      <w:marRight w:val="0"/>
                      <w:marTop w:val="0"/>
                      <w:marBottom w:val="0"/>
                      <w:divBdr>
                        <w:top w:val="none" w:sz="0" w:space="0" w:color="auto"/>
                        <w:left w:val="none" w:sz="0" w:space="0" w:color="auto"/>
                        <w:bottom w:val="none" w:sz="0" w:space="0" w:color="auto"/>
                        <w:right w:val="none" w:sz="0" w:space="0" w:color="auto"/>
                      </w:divBdr>
                      <w:divsChild>
                        <w:div w:id="688222671">
                          <w:marLeft w:val="0"/>
                          <w:marRight w:val="0"/>
                          <w:marTop w:val="0"/>
                          <w:marBottom w:val="0"/>
                          <w:divBdr>
                            <w:top w:val="none" w:sz="0" w:space="0" w:color="auto"/>
                            <w:left w:val="none" w:sz="0" w:space="0" w:color="auto"/>
                            <w:bottom w:val="none" w:sz="0" w:space="0" w:color="auto"/>
                            <w:right w:val="none" w:sz="0" w:space="0" w:color="auto"/>
                          </w:divBdr>
                        </w:div>
                      </w:divsChild>
                    </w:div>
                    <w:div w:id="891624275">
                      <w:marLeft w:val="0"/>
                      <w:marRight w:val="0"/>
                      <w:marTop w:val="0"/>
                      <w:marBottom w:val="0"/>
                      <w:divBdr>
                        <w:top w:val="none" w:sz="0" w:space="0" w:color="auto"/>
                        <w:left w:val="none" w:sz="0" w:space="0" w:color="auto"/>
                        <w:bottom w:val="none" w:sz="0" w:space="0" w:color="auto"/>
                        <w:right w:val="none" w:sz="0" w:space="0" w:color="auto"/>
                      </w:divBdr>
                      <w:divsChild>
                        <w:div w:id="1256134492">
                          <w:marLeft w:val="0"/>
                          <w:marRight w:val="0"/>
                          <w:marTop w:val="0"/>
                          <w:marBottom w:val="0"/>
                          <w:divBdr>
                            <w:top w:val="none" w:sz="0" w:space="0" w:color="auto"/>
                            <w:left w:val="none" w:sz="0" w:space="0" w:color="auto"/>
                            <w:bottom w:val="none" w:sz="0" w:space="0" w:color="auto"/>
                            <w:right w:val="none" w:sz="0" w:space="0" w:color="auto"/>
                          </w:divBdr>
                        </w:div>
                      </w:divsChild>
                    </w:div>
                    <w:div w:id="891767655">
                      <w:marLeft w:val="0"/>
                      <w:marRight w:val="0"/>
                      <w:marTop w:val="0"/>
                      <w:marBottom w:val="0"/>
                      <w:divBdr>
                        <w:top w:val="none" w:sz="0" w:space="0" w:color="auto"/>
                        <w:left w:val="none" w:sz="0" w:space="0" w:color="auto"/>
                        <w:bottom w:val="none" w:sz="0" w:space="0" w:color="auto"/>
                        <w:right w:val="none" w:sz="0" w:space="0" w:color="auto"/>
                      </w:divBdr>
                      <w:divsChild>
                        <w:div w:id="1704016471">
                          <w:marLeft w:val="0"/>
                          <w:marRight w:val="0"/>
                          <w:marTop w:val="0"/>
                          <w:marBottom w:val="0"/>
                          <w:divBdr>
                            <w:top w:val="none" w:sz="0" w:space="0" w:color="auto"/>
                            <w:left w:val="none" w:sz="0" w:space="0" w:color="auto"/>
                            <w:bottom w:val="none" w:sz="0" w:space="0" w:color="auto"/>
                            <w:right w:val="none" w:sz="0" w:space="0" w:color="auto"/>
                          </w:divBdr>
                        </w:div>
                      </w:divsChild>
                    </w:div>
                    <w:div w:id="922109196">
                      <w:marLeft w:val="0"/>
                      <w:marRight w:val="0"/>
                      <w:marTop w:val="0"/>
                      <w:marBottom w:val="0"/>
                      <w:divBdr>
                        <w:top w:val="none" w:sz="0" w:space="0" w:color="auto"/>
                        <w:left w:val="none" w:sz="0" w:space="0" w:color="auto"/>
                        <w:bottom w:val="none" w:sz="0" w:space="0" w:color="auto"/>
                        <w:right w:val="none" w:sz="0" w:space="0" w:color="auto"/>
                      </w:divBdr>
                      <w:divsChild>
                        <w:div w:id="1525051521">
                          <w:marLeft w:val="0"/>
                          <w:marRight w:val="0"/>
                          <w:marTop w:val="0"/>
                          <w:marBottom w:val="0"/>
                          <w:divBdr>
                            <w:top w:val="none" w:sz="0" w:space="0" w:color="auto"/>
                            <w:left w:val="none" w:sz="0" w:space="0" w:color="auto"/>
                            <w:bottom w:val="none" w:sz="0" w:space="0" w:color="auto"/>
                            <w:right w:val="none" w:sz="0" w:space="0" w:color="auto"/>
                          </w:divBdr>
                        </w:div>
                      </w:divsChild>
                    </w:div>
                    <w:div w:id="931162350">
                      <w:marLeft w:val="0"/>
                      <w:marRight w:val="0"/>
                      <w:marTop w:val="0"/>
                      <w:marBottom w:val="0"/>
                      <w:divBdr>
                        <w:top w:val="none" w:sz="0" w:space="0" w:color="auto"/>
                        <w:left w:val="none" w:sz="0" w:space="0" w:color="auto"/>
                        <w:bottom w:val="none" w:sz="0" w:space="0" w:color="auto"/>
                        <w:right w:val="none" w:sz="0" w:space="0" w:color="auto"/>
                      </w:divBdr>
                      <w:divsChild>
                        <w:div w:id="2140688134">
                          <w:marLeft w:val="0"/>
                          <w:marRight w:val="0"/>
                          <w:marTop w:val="0"/>
                          <w:marBottom w:val="0"/>
                          <w:divBdr>
                            <w:top w:val="none" w:sz="0" w:space="0" w:color="auto"/>
                            <w:left w:val="none" w:sz="0" w:space="0" w:color="auto"/>
                            <w:bottom w:val="none" w:sz="0" w:space="0" w:color="auto"/>
                            <w:right w:val="none" w:sz="0" w:space="0" w:color="auto"/>
                          </w:divBdr>
                        </w:div>
                      </w:divsChild>
                    </w:div>
                    <w:div w:id="950359698">
                      <w:marLeft w:val="0"/>
                      <w:marRight w:val="0"/>
                      <w:marTop w:val="0"/>
                      <w:marBottom w:val="0"/>
                      <w:divBdr>
                        <w:top w:val="none" w:sz="0" w:space="0" w:color="auto"/>
                        <w:left w:val="none" w:sz="0" w:space="0" w:color="auto"/>
                        <w:bottom w:val="none" w:sz="0" w:space="0" w:color="auto"/>
                        <w:right w:val="none" w:sz="0" w:space="0" w:color="auto"/>
                      </w:divBdr>
                      <w:divsChild>
                        <w:div w:id="199587906">
                          <w:marLeft w:val="0"/>
                          <w:marRight w:val="0"/>
                          <w:marTop w:val="0"/>
                          <w:marBottom w:val="0"/>
                          <w:divBdr>
                            <w:top w:val="none" w:sz="0" w:space="0" w:color="auto"/>
                            <w:left w:val="none" w:sz="0" w:space="0" w:color="auto"/>
                            <w:bottom w:val="none" w:sz="0" w:space="0" w:color="auto"/>
                            <w:right w:val="none" w:sz="0" w:space="0" w:color="auto"/>
                          </w:divBdr>
                        </w:div>
                      </w:divsChild>
                    </w:div>
                    <w:div w:id="959527229">
                      <w:marLeft w:val="0"/>
                      <w:marRight w:val="0"/>
                      <w:marTop w:val="0"/>
                      <w:marBottom w:val="0"/>
                      <w:divBdr>
                        <w:top w:val="none" w:sz="0" w:space="0" w:color="auto"/>
                        <w:left w:val="none" w:sz="0" w:space="0" w:color="auto"/>
                        <w:bottom w:val="none" w:sz="0" w:space="0" w:color="auto"/>
                        <w:right w:val="none" w:sz="0" w:space="0" w:color="auto"/>
                      </w:divBdr>
                      <w:divsChild>
                        <w:div w:id="1012805450">
                          <w:marLeft w:val="0"/>
                          <w:marRight w:val="0"/>
                          <w:marTop w:val="0"/>
                          <w:marBottom w:val="0"/>
                          <w:divBdr>
                            <w:top w:val="none" w:sz="0" w:space="0" w:color="auto"/>
                            <w:left w:val="none" w:sz="0" w:space="0" w:color="auto"/>
                            <w:bottom w:val="none" w:sz="0" w:space="0" w:color="auto"/>
                            <w:right w:val="none" w:sz="0" w:space="0" w:color="auto"/>
                          </w:divBdr>
                        </w:div>
                      </w:divsChild>
                    </w:div>
                    <w:div w:id="967583755">
                      <w:marLeft w:val="0"/>
                      <w:marRight w:val="0"/>
                      <w:marTop w:val="0"/>
                      <w:marBottom w:val="0"/>
                      <w:divBdr>
                        <w:top w:val="none" w:sz="0" w:space="0" w:color="auto"/>
                        <w:left w:val="none" w:sz="0" w:space="0" w:color="auto"/>
                        <w:bottom w:val="none" w:sz="0" w:space="0" w:color="auto"/>
                        <w:right w:val="none" w:sz="0" w:space="0" w:color="auto"/>
                      </w:divBdr>
                      <w:divsChild>
                        <w:div w:id="804470102">
                          <w:marLeft w:val="0"/>
                          <w:marRight w:val="0"/>
                          <w:marTop w:val="0"/>
                          <w:marBottom w:val="0"/>
                          <w:divBdr>
                            <w:top w:val="none" w:sz="0" w:space="0" w:color="auto"/>
                            <w:left w:val="none" w:sz="0" w:space="0" w:color="auto"/>
                            <w:bottom w:val="none" w:sz="0" w:space="0" w:color="auto"/>
                            <w:right w:val="none" w:sz="0" w:space="0" w:color="auto"/>
                          </w:divBdr>
                        </w:div>
                      </w:divsChild>
                    </w:div>
                    <w:div w:id="993723543">
                      <w:marLeft w:val="0"/>
                      <w:marRight w:val="0"/>
                      <w:marTop w:val="0"/>
                      <w:marBottom w:val="0"/>
                      <w:divBdr>
                        <w:top w:val="none" w:sz="0" w:space="0" w:color="auto"/>
                        <w:left w:val="none" w:sz="0" w:space="0" w:color="auto"/>
                        <w:bottom w:val="none" w:sz="0" w:space="0" w:color="auto"/>
                        <w:right w:val="none" w:sz="0" w:space="0" w:color="auto"/>
                      </w:divBdr>
                      <w:divsChild>
                        <w:div w:id="1893538843">
                          <w:marLeft w:val="0"/>
                          <w:marRight w:val="0"/>
                          <w:marTop w:val="0"/>
                          <w:marBottom w:val="0"/>
                          <w:divBdr>
                            <w:top w:val="none" w:sz="0" w:space="0" w:color="auto"/>
                            <w:left w:val="none" w:sz="0" w:space="0" w:color="auto"/>
                            <w:bottom w:val="none" w:sz="0" w:space="0" w:color="auto"/>
                            <w:right w:val="none" w:sz="0" w:space="0" w:color="auto"/>
                          </w:divBdr>
                        </w:div>
                      </w:divsChild>
                    </w:div>
                    <w:div w:id="1033723548">
                      <w:marLeft w:val="0"/>
                      <w:marRight w:val="0"/>
                      <w:marTop w:val="0"/>
                      <w:marBottom w:val="0"/>
                      <w:divBdr>
                        <w:top w:val="none" w:sz="0" w:space="0" w:color="auto"/>
                        <w:left w:val="none" w:sz="0" w:space="0" w:color="auto"/>
                        <w:bottom w:val="none" w:sz="0" w:space="0" w:color="auto"/>
                        <w:right w:val="none" w:sz="0" w:space="0" w:color="auto"/>
                      </w:divBdr>
                      <w:divsChild>
                        <w:div w:id="1231774435">
                          <w:marLeft w:val="0"/>
                          <w:marRight w:val="0"/>
                          <w:marTop w:val="0"/>
                          <w:marBottom w:val="0"/>
                          <w:divBdr>
                            <w:top w:val="none" w:sz="0" w:space="0" w:color="auto"/>
                            <w:left w:val="none" w:sz="0" w:space="0" w:color="auto"/>
                            <w:bottom w:val="none" w:sz="0" w:space="0" w:color="auto"/>
                            <w:right w:val="none" w:sz="0" w:space="0" w:color="auto"/>
                          </w:divBdr>
                        </w:div>
                      </w:divsChild>
                    </w:div>
                    <w:div w:id="1037925925">
                      <w:marLeft w:val="0"/>
                      <w:marRight w:val="0"/>
                      <w:marTop w:val="0"/>
                      <w:marBottom w:val="0"/>
                      <w:divBdr>
                        <w:top w:val="none" w:sz="0" w:space="0" w:color="auto"/>
                        <w:left w:val="none" w:sz="0" w:space="0" w:color="auto"/>
                        <w:bottom w:val="none" w:sz="0" w:space="0" w:color="auto"/>
                        <w:right w:val="none" w:sz="0" w:space="0" w:color="auto"/>
                      </w:divBdr>
                      <w:divsChild>
                        <w:div w:id="1093671352">
                          <w:marLeft w:val="0"/>
                          <w:marRight w:val="0"/>
                          <w:marTop w:val="0"/>
                          <w:marBottom w:val="0"/>
                          <w:divBdr>
                            <w:top w:val="none" w:sz="0" w:space="0" w:color="auto"/>
                            <w:left w:val="none" w:sz="0" w:space="0" w:color="auto"/>
                            <w:bottom w:val="none" w:sz="0" w:space="0" w:color="auto"/>
                            <w:right w:val="none" w:sz="0" w:space="0" w:color="auto"/>
                          </w:divBdr>
                        </w:div>
                      </w:divsChild>
                    </w:div>
                    <w:div w:id="1041127719">
                      <w:marLeft w:val="0"/>
                      <w:marRight w:val="0"/>
                      <w:marTop w:val="0"/>
                      <w:marBottom w:val="0"/>
                      <w:divBdr>
                        <w:top w:val="none" w:sz="0" w:space="0" w:color="auto"/>
                        <w:left w:val="none" w:sz="0" w:space="0" w:color="auto"/>
                        <w:bottom w:val="none" w:sz="0" w:space="0" w:color="auto"/>
                        <w:right w:val="none" w:sz="0" w:space="0" w:color="auto"/>
                      </w:divBdr>
                      <w:divsChild>
                        <w:div w:id="1051857">
                          <w:marLeft w:val="0"/>
                          <w:marRight w:val="0"/>
                          <w:marTop w:val="0"/>
                          <w:marBottom w:val="0"/>
                          <w:divBdr>
                            <w:top w:val="none" w:sz="0" w:space="0" w:color="auto"/>
                            <w:left w:val="none" w:sz="0" w:space="0" w:color="auto"/>
                            <w:bottom w:val="none" w:sz="0" w:space="0" w:color="auto"/>
                            <w:right w:val="none" w:sz="0" w:space="0" w:color="auto"/>
                          </w:divBdr>
                        </w:div>
                      </w:divsChild>
                    </w:div>
                    <w:div w:id="1071075536">
                      <w:marLeft w:val="0"/>
                      <w:marRight w:val="0"/>
                      <w:marTop w:val="0"/>
                      <w:marBottom w:val="0"/>
                      <w:divBdr>
                        <w:top w:val="none" w:sz="0" w:space="0" w:color="auto"/>
                        <w:left w:val="none" w:sz="0" w:space="0" w:color="auto"/>
                        <w:bottom w:val="none" w:sz="0" w:space="0" w:color="auto"/>
                        <w:right w:val="none" w:sz="0" w:space="0" w:color="auto"/>
                      </w:divBdr>
                      <w:divsChild>
                        <w:div w:id="588319406">
                          <w:marLeft w:val="0"/>
                          <w:marRight w:val="0"/>
                          <w:marTop w:val="0"/>
                          <w:marBottom w:val="0"/>
                          <w:divBdr>
                            <w:top w:val="none" w:sz="0" w:space="0" w:color="auto"/>
                            <w:left w:val="none" w:sz="0" w:space="0" w:color="auto"/>
                            <w:bottom w:val="none" w:sz="0" w:space="0" w:color="auto"/>
                            <w:right w:val="none" w:sz="0" w:space="0" w:color="auto"/>
                          </w:divBdr>
                        </w:div>
                      </w:divsChild>
                    </w:div>
                    <w:div w:id="1105344068">
                      <w:marLeft w:val="0"/>
                      <w:marRight w:val="0"/>
                      <w:marTop w:val="0"/>
                      <w:marBottom w:val="0"/>
                      <w:divBdr>
                        <w:top w:val="none" w:sz="0" w:space="0" w:color="auto"/>
                        <w:left w:val="none" w:sz="0" w:space="0" w:color="auto"/>
                        <w:bottom w:val="none" w:sz="0" w:space="0" w:color="auto"/>
                        <w:right w:val="none" w:sz="0" w:space="0" w:color="auto"/>
                      </w:divBdr>
                      <w:divsChild>
                        <w:div w:id="87233249">
                          <w:marLeft w:val="0"/>
                          <w:marRight w:val="0"/>
                          <w:marTop w:val="0"/>
                          <w:marBottom w:val="0"/>
                          <w:divBdr>
                            <w:top w:val="none" w:sz="0" w:space="0" w:color="auto"/>
                            <w:left w:val="none" w:sz="0" w:space="0" w:color="auto"/>
                            <w:bottom w:val="none" w:sz="0" w:space="0" w:color="auto"/>
                            <w:right w:val="none" w:sz="0" w:space="0" w:color="auto"/>
                          </w:divBdr>
                        </w:div>
                      </w:divsChild>
                    </w:div>
                    <w:div w:id="1111243743">
                      <w:marLeft w:val="0"/>
                      <w:marRight w:val="0"/>
                      <w:marTop w:val="0"/>
                      <w:marBottom w:val="0"/>
                      <w:divBdr>
                        <w:top w:val="none" w:sz="0" w:space="0" w:color="auto"/>
                        <w:left w:val="none" w:sz="0" w:space="0" w:color="auto"/>
                        <w:bottom w:val="none" w:sz="0" w:space="0" w:color="auto"/>
                        <w:right w:val="none" w:sz="0" w:space="0" w:color="auto"/>
                      </w:divBdr>
                      <w:divsChild>
                        <w:div w:id="787240467">
                          <w:marLeft w:val="0"/>
                          <w:marRight w:val="0"/>
                          <w:marTop w:val="0"/>
                          <w:marBottom w:val="0"/>
                          <w:divBdr>
                            <w:top w:val="none" w:sz="0" w:space="0" w:color="auto"/>
                            <w:left w:val="none" w:sz="0" w:space="0" w:color="auto"/>
                            <w:bottom w:val="none" w:sz="0" w:space="0" w:color="auto"/>
                            <w:right w:val="none" w:sz="0" w:space="0" w:color="auto"/>
                          </w:divBdr>
                        </w:div>
                      </w:divsChild>
                    </w:div>
                    <w:div w:id="1180512480">
                      <w:marLeft w:val="0"/>
                      <w:marRight w:val="0"/>
                      <w:marTop w:val="0"/>
                      <w:marBottom w:val="0"/>
                      <w:divBdr>
                        <w:top w:val="none" w:sz="0" w:space="0" w:color="auto"/>
                        <w:left w:val="none" w:sz="0" w:space="0" w:color="auto"/>
                        <w:bottom w:val="none" w:sz="0" w:space="0" w:color="auto"/>
                        <w:right w:val="none" w:sz="0" w:space="0" w:color="auto"/>
                      </w:divBdr>
                      <w:divsChild>
                        <w:div w:id="394742381">
                          <w:marLeft w:val="0"/>
                          <w:marRight w:val="0"/>
                          <w:marTop w:val="0"/>
                          <w:marBottom w:val="0"/>
                          <w:divBdr>
                            <w:top w:val="none" w:sz="0" w:space="0" w:color="auto"/>
                            <w:left w:val="none" w:sz="0" w:space="0" w:color="auto"/>
                            <w:bottom w:val="none" w:sz="0" w:space="0" w:color="auto"/>
                            <w:right w:val="none" w:sz="0" w:space="0" w:color="auto"/>
                          </w:divBdr>
                        </w:div>
                      </w:divsChild>
                    </w:div>
                    <w:div w:id="1301419084">
                      <w:marLeft w:val="0"/>
                      <w:marRight w:val="0"/>
                      <w:marTop w:val="0"/>
                      <w:marBottom w:val="0"/>
                      <w:divBdr>
                        <w:top w:val="none" w:sz="0" w:space="0" w:color="auto"/>
                        <w:left w:val="none" w:sz="0" w:space="0" w:color="auto"/>
                        <w:bottom w:val="none" w:sz="0" w:space="0" w:color="auto"/>
                        <w:right w:val="none" w:sz="0" w:space="0" w:color="auto"/>
                      </w:divBdr>
                      <w:divsChild>
                        <w:div w:id="1777872834">
                          <w:marLeft w:val="0"/>
                          <w:marRight w:val="0"/>
                          <w:marTop w:val="0"/>
                          <w:marBottom w:val="0"/>
                          <w:divBdr>
                            <w:top w:val="none" w:sz="0" w:space="0" w:color="auto"/>
                            <w:left w:val="none" w:sz="0" w:space="0" w:color="auto"/>
                            <w:bottom w:val="none" w:sz="0" w:space="0" w:color="auto"/>
                            <w:right w:val="none" w:sz="0" w:space="0" w:color="auto"/>
                          </w:divBdr>
                        </w:div>
                      </w:divsChild>
                    </w:div>
                    <w:div w:id="1313946191">
                      <w:marLeft w:val="0"/>
                      <w:marRight w:val="0"/>
                      <w:marTop w:val="0"/>
                      <w:marBottom w:val="0"/>
                      <w:divBdr>
                        <w:top w:val="none" w:sz="0" w:space="0" w:color="auto"/>
                        <w:left w:val="none" w:sz="0" w:space="0" w:color="auto"/>
                        <w:bottom w:val="none" w:sz="0" w:space="0" w:color="auto"/>
                        <w:right w:val="none" w:sz="0" w:space="0" w:color="auto"/>
                      </w:divBdr>
                      <w:divsChild>
                        <w:div w:id="1265530413">
                          <w:marLeft w:val="0"/>
                          <w:marRight w:val="0"/>
                          <w:marTop w:val="0"/>
                          <w:marBottom w:val="0"/>
                          <w:divBdr>
                            <w:top w:val="none" w:sz="0" w:space="0" w:color="auto"/>
                            <w:left w:val="none" w:sz="0" w:space="0" w:color="auto"/>
                            <w:bottom w:val="none" w:sz="0" w:space="0" w:color="auto"/>
                            <w:right w:val="none" w:sz="0" w:space="0" w:color="auto"/>
                          </w:divBdr>
                        </w:div>
                      </w:divsChild>
                    </w:div>
                    <w:div w:id="1324435902">
                      <w:marLeft w:val="0"/>
                      <w:marRight w:val="0"/>
                      <w:marTop w:val="0"/>
                      <w:marBottom w:val="0"/>
                      <w:divBdr>
                        <w:top w:val="none" w:sz="0" w:space="0" w:color="auto"/>
                        <w:left w:val="none" w:sz="0" w:space="0" w:color="auto"/>
                        <w:bottom w:val="none" w:sz="0" w:space="0" w:color="auto"/>
                        <w:right w:val="none" w:sz="0" w:space="0" w:color="auto"/>
                      </w:divBdr>
                      <w:divsChild>
                        <w:div w:id="753092335">
                          <w:marLeft w:val="0"/>
                          <w:marRight w:val="0"/>
                          <w:marTop w:val="0"/>
                          <w:marBottom w:val="0"/>
                          <w:divBdr>
                            <w:top w:val="none" w:sz="0" w:space="0" w:color="auto"/>
                            <w:left w:val="none" w:sz="0" w:space="0" w:color="auto"/>
                            <w:bottom w:val="none" w:sz="0" w:space="0" w:color="auto"/>
                            <w:right w:val="none" w:sz="0" w:space="0" w:color="auto"/>
                          </w:divBdr>
                        </w:div>
                      </w:divsChild>
                    </w:div>
                    <w:div w:id="1352612832">
                      <w:marLeft w:val="0"/>
                      <w:marRight w:val="0"/>
                      <w:marTop w:val="0"/>
                      <w:marBottom w:val="0"/>
                      <w:divBdr>
                        <w:top w:val="none" w:sz="0" w:space="0" w:color="auto"/>
                        <w:left w:val="none" w:sz="0" w:space="0" w:color="auto"/>
                        <w:bottom w:val="none" w:sz="0" w:space="0" w:color="auto"/>
                        <w:right w:val="none" w:sz="0" w:space="0" w:color="auto"/>
                      </w:divBdr>
                      <w:divsChild>
                        <w:div w:id="1423264178">
                          <w:marLeft w:val="0"/>
                          <w:marRight w:val="0"/>
                          <w:marTop w:val="0"/>
                          <w:marBottom w:val="0"/>
                          <w:divBdr>
                            <w:top w:val="none" w:sz="0" w:space="0" w:color="auto"/>
                            <w:left w:val="none" w:sz="0" w:space="0" w:color="auto"/>
                            <w:bottom w:val="none" w:sz="0" w:space="0" w:color="auto"/>
                            <w:right w:val="none" w:sz="0" w:space="0" w:color="auto"/>
                          </w:divBdr>
                        </w:div>
                      </w:divsChild>
                    </w:div>
                    <w:div w:id="1383940486">
                      <w:marLeft w:val="0"/>
                      <w:marRight w:val="0"/>
                      <w:marTop w:val="0"/>
                      <w:marBottom w:val="0"/>
                      <w:divBdr>
                        <w:top w:val="none" w:sz="0" w:space="0" w:color="auto"/>
                        <w:left w:val="none" w:sz="0" w:space="0" w:color="auto"/>
                        <w:bottom w:val="none" w:sz="0" w:space="0" w:color="auto"/>
                        <w:right w:val="none" w:sz="0" w:space="0" w:color="auto"/>
                      </w:divBdr>
                      <w:divsChild>
                        <w:div w:id="150873990">
                          <w:marLeft w:val="0"/>
                          <w:marRight w:val="0"/>
                          <w:marTop w:val="0"/>
                          <w:marBottom w:val="0"/>
                          <w:divBdr>
                            <w:top w:val="none" w:sz="0" w:space="0" w:color="auto"/>
                            <w:left w:val="none" w:sz="0" w:space="0" w:color="auto"/>
                            <w:bottom w:val="none" w:sz="0" w:space="0" w:color="auto"/>
                            <w:right w:val="none" w:sz="0" w:space="0" w:color="auto"/>
                          </w:divBdr>
                        </w:div>
                      </w:divsChild>
                    </w:div>
                    <w:div w:id="1442335192">
                      <w:marLeft w:val="0"/>
                      <w:marRight w:val="0"/>
                      <w:marTop w:val="0"/>
                      <w:marBottom w:val="0"/>
                      <w:divBdr>
                        <w:top w:val="none" w:sz="0" w:space="0" w:color="auto"/>
                        <w:left w:val="none" w:sz="0" w:space="0" w:color="auto"/>
                        <w:bottom w:val="none" w:sz="0" w:space="0" w:color="auto"/>
                        <w:right w:val="none" w:sz="0" w:space="0" w:color="auto"/>
                      </w:divBdr>
                      <w:divsChild>
                        <w:div w:id="2128310489">
                          <w:marLeft w:val="0"/>
                          <w:marRight w:val="0"/>
                          <w:marTop w:val="0"/>
                          <w:marBottom w:val="0"/>
                          <w:divBdr>
                            <w:top w:val="none" w:sz="0" w:space="0" w:color="auto"/>
                            <w:left w:val="none" w:sz="0" w:space="0" w:color="auto"/>
                            <w:bottom w:val="none" w:sz="0" w:space="0" w:color="auto"/>
                            <w:right w:val="none" w:sz="0" w:space="0" w:color="auto"/>
                          </w:divBdr>
                        </w:div>
                      </w:divsChild>
                    </w:div>
                    <w:div w:id="1448041653">
                      <w:marLeft w:val="0"/>
                      <w:marRight w:val="0"/>
                      <w:marTop w:val="0"/>
                      <w:marBottom w:val="0"/>
                      <w:divBdr>
                        <w:top w:val="none" w:sz="0" w:space="0" w:color="auto"/>
                        <w:left w:val="none" w:sz="0" w:space="0" w:color="auto"/>
                        <w:bottom w:val="none" w:sz="0" w:space="0" w:color="auto"/>
                        <w:right w:val="none" w:sz="0" w:space="0" w:color="auto"/>
                      </w:divBdr>
                      <w:divsChild>
                        <w:div w:id="1030185619">
                          <w:marLeft w:val="0"/>
                          <w:marRight w:val="0"/>
                          <w:marTop w:val="0"/>
                          <w:marBottom w:val="0"/>
                          <w:divBdr>
                            <w:top w:val="none" w:sz="0" w:space="0" w:color="auto"/>
                            <w:left w:val="none" w:sz="0" w:space="0" w:color="auto"/>
                            <w:bottom w:val="none" w:sz="0" w:space="0" w:color="auto"/>
                            <w:right w:val="none" w:sz="0" w:space="0" w:color="auto"/>
                          </w:divBdr>
                        </w:div>
                      </w:divsChild>
                    </w:div>
                    <w:div w:id="1492915841">
                      <w:marLeft w:val="0"/>
                      <w:marRight w:val="0"/>
                      <w:marTop w:val="0"/>
                      <w:marBottom w:val="0"/>
                      <w:divBdr>
                        <w:top w:val="none" w:sz="0" w:space="0" w:color="auto"/>
                        <w:left w:val="none" w:sz="0" w:space="0" w:color="auto"/>
                        <w:bottom w:val="none" w:sz="0" w:space="0" w:color="auto"/>
                        <w:right w:val="none" w:sz="0" w:space="0" w:color="auto"/>
                      </w:divBdr>
                      <w:divsChild>
                        <w:div w:id="294214084">
                          <w:marLeft w:val="0"/>
                          <w:marRight w:val="0"/>
                          <w:marTop w:val="0"/>
                          <w:marBottom w:val="0"/>
                          <w:divBdr>
                            <w:top w:val="none" w:sz="0" w:space="0" w:color="auto"/>
                            <w:left w:val="none" w:sz="0" w:space="0" w:color="auto"/>
                            <w:bottom w:val="none" w:sz="0" w:space="0" w:color="auto"/>
                            <w:right w:val="none" w:sz="0" w:space="0" w:color="auto"/>
                          </w:divBdr>
                        </w:div>
                      </w:divsChild>
                    </w:div>
                    <w:div w:id="1528255357">
                      <w:marLeft w:val="0"/>
                      <w:marRight w:val="0"/>
                      <w:marTop w:val="0"/>
                      <w:marBottom w:val="0"/>
                      <w:divBdr>
                        <w:top w:val="none" w:sz="0" w:space="0" w:color="auto"/>
                        <w:left w:val="none" w:sz="0" w:space="0" w:color="auto"/>
                        <w:bottom w:val="none" w:sz="0" w:space="0" w:color="auto"/>
                        <w:right w:val="none" w:sz="0" w:space="0" w:color="auto"/>
                      </w:divBdr>
                      <w:divsChild>
                        <w:div w:id="738553299">
                          <w:marLeft w:val="0"/>
                          <w:marRight w:val="0"/>
                          <w:marTop w:val="0"/>
                          <w:marBottom w:val="0"/>
                          <w:divBdr>
                            <w:top w:val="none" w:sz="0" w:space="0" w:color="auto"/>
                            <w:left w:val="none" w:sz="0" w:space="0" w:color="auto"/>
                            <w:bottom w:val="none" w:sz="0" w:space="0" w:color="auto"/>
                            <w:right w:val="none" w:sz="0" w:space="0" w:color="auto"/>
                          </w:divBdr>
                        </w:div>
                      </w:divsChild>
                    </w:div>
                    <w:div w:id="1569419093">
                      <w:marLeft w:val="0"/>
                      <w:marRight w:val="0"/>
                      <w:marTop w:val="0"/>
                      <w:marBottom w:val="0"/>
                      <w:divBdr>
                        <w:top w:val="none" w:sz="0" w:space="0" w:color="auto"/>
                        <w:left w:val="none" w:sz="0" w:space="0" w:color="auto"/>
                        <w:bottom w:val="none" w:sz="0" w:space="0" w:color="auto"/>
                        <w:right w:val="none" w:sz="0" w:space="0" w:color="auto"/>
                      </w:divBdr>
                      <w:divsChild>
                        <w:div w:id="698428822">
                          <w:marLeft w:val="0"/>
                          <w:marRight w:val="0"/>
                          <w:marTop w:val="0"/>
                          <w:marBottom w:val="0"/>
                          <w:divBdr>
                            <w:top w:val="none" w:sz="0" w:space="0" w:color="auto"/>
                            <w:left w:val="none" w:sz="0" w:space="0" w:color="auto"/>
                            <w:bottom w:val="none" w:sz="0" w:space="0" w:color="auto"/>
                            <w:right w:val="none" w:sz="0" w:space="0" w:color="auto"/>
                          </w:divBdr>
                        </w:div>
                      </w:divsChild>
                    </w:div>
                    <w:div w:id="1569999954">
                      <w:marLeft w:val="0"/>
                      <w:marRight w:val="0"/>
                      <w:marTop w:val="0"/>
                      <w:marBottom w:val="0"/>
                      <w:divBdr>
                        <w:top w:val="none" w:sz="0" w:space="0" w:color="auto"/>
                        <w:left w:val="none" w:sz="0" w:space="0" w:color="auto"/>
                        <w:bottom w:val="none" w:sz="0" w:space="0" w:color="auto"/>
                        <w:right w:val="none" w:sz="0" w:space="0" w:color="auto"/>
                      </w:divBdr>
                      <w:divsChild>
                        <w:div w:id="966548205">
                          <w:marLeft w:val="0"/>
                          <w:marRight w:val="0"/>
                          <w:marTop w:val="0"/>
                          <w:marBottom w:val="0"/>
                          <w:divBdr>
                            <w:top w:val="none" w:sz="0" w:space="0" w:color="auto"/>
                            <w:left w:val="none" w:sz="0" w:space="0" w:color="auto"/>
                            <w:bottom w:val="none" w:sz="0" w:space="0" w:color="auto"/>
                            <w:right w:val="none" w:sz="0" w:space="0" w:color="auto"/>
                          </w:divBdr>
                        </w:div>
                      </w:divsChild>
                    </w:div>
                    <w:div w:id="1575508489">
                      <w:marLeft w:val="0"/>
                      <w:marRight w:val="0"/>
                      <w:marTop w:val="0"/>
                      <w:marBottom w:val="0"/>
                      <w:divBdr>
                        <w:top w:val="none" w:sz="0" w:space="0" w:color="auto"/>
                        <w:left w:val="none" w:sz="0" w:space="0" w:color="auto"/>
                        <w:bottom w:val="none" w:sz="0" w:space="0" w:color="auto"/>
                        <w:right w:val="none" w:sz="0" w:space="0" w:color="auto"/>
                      </w:divBdr>
                      <w:divsChild>
                        <w:div w:id="703946040">
                          <w:marLeft w:val="0"/>
                          <w:marRight w:val="0"/>
                          <w:marTop w:val="0"/>
                          <w:marBottom w:val="0"/>
                          <w:divBdr>
                            <w:top w:val="none" w:sz="0" w:space="0" w:color="auto"/>
                            <w:left w:val="none" w:sz="0" w:space="0" w:color="auto"/>
                            <w:bottom w:val="none" w:sz="0" w:space="0" w:color="auto"/>
                            <w:right w:val="none" w:sz="0" w:space="0" w:color="auto"/>
                          </w:divBdr>
                        </w:div>
                      </w:divsChild>
                    </w:div>
                    <w:div w:id="1605067088">
                      <w:marLeft w:val="0"/>
                      <w:marRight w:val="0"/>
                      <w:marTop w:val="0"/>
                      <w:marBottom w:val="0"/>
                      <w:divBdr>
                        <w:top w:val="none" w:sz="0" w:space="0" w:color="auto"/>
                        <w:left w:val="none" w:sz="0" w:space="0" w:color="auto"/>
                        <w:bottom w:val="none" w:sz="0" w:space="0" w:color="auto"/>
                        <w:right w:val="none" w:sz="0" w:space="0" w:color="auto"/>
                      </w:divBdr>
                      <w:divsChild>
                        <w:div w:id="378362822">
                          <w:marLeft w:val="0"/>
                          <w:marRight w:val="0"/>
                          <w:marTop w:val="0"/>
                          <w:marBottom w:val="0"/>
                          <w:divBdr>
                            <w:top w:val="none" w:sz="0" w:space="0" w:color="auto"/>
                            <w:left w:val="none" w:sz="0" w:space="0" w:color="auto"/>
                            <w:bottom w:val="none" w:sz="0" w:space="0" w:color="auto"/>
                            <w:right w:val="none" w:sz="0" w:space="0" w:color="auto"/>
                          </w:divBdr>
                        </w:div>
                      </w:divsChild>
                    </w:div>
                    <w:div w:id="1624188259">
                      <w:marLeft w:val="0"/>
                      <w:marRight w:val="0"/>
                      <w:marTop w:val="0"/>
                      <w:marBottom w:val="0"/>
                      <w:divBdr>
                        <w:top w:val="none" w:sz="0" w:space="0" w:color="auto"/>
                        <w:left w:val="none" w:sz="0" w:space="0" w:color="auto"/>
                        <w:bottom w:val="none" w:sz="0" w:space="0" w:color="auto"/>
                        <w:right w:val="none" w:sz="0" w:space="0" w:color="auto"/>
                      </w:divBdr>
                      <w:divsChild>
                        <w:div w:id="2111316350">
                          <w:marLeft w:val="0"/>
                          <w:marRight w:val="0"/>
                          <w:marTop w:val="0"/>
                          <w:marBottom w:val="0"/>
                          <w:divBdr>
                            <w:top w:val="none" w:sz="0" w:space="0" w:color="auto"/>
                            <w:left w:val="none" w:sz="0" w:space="0" w:color="auto"/>
                            <w:bottom w:val="none" w:sz="0" w:space="0" w:color="auto"/>
                            <w:right w:val="none" w:sz="0" w:space="0" w:color="auto"/>
                          </w:divBdr>
                        </w:div>
                      </w:divsChild>
                    </w:div>
                    <w:div w:id="1626740450">
                      <w:marLeft w:val="0"/>
                      <w:marRight w:val="0"/>
                      <w:marTop w:val="0"/>
                      <w:marBottom w:val="0"/>
                      <w:divBdr>
                        <w:top w:val="none" w:sz="0" w:space="0" w:color="auto"/>
                        <w:left w:val="none" w:sz="0" w:space="0" w:color="auto"/>
                        <w:bottom w:val="none" w:sz="0" w:space="0" w:color="auto"/>
                        <w:right w:val="none" w:sz="0" w:space="0" w:color="auto"/>
                      </w:divBdr>
                      <w:divsChild>
                        <w:div w:id="449788387">
                          <w:marLeft w:val="0"/>
                          <w:marRight w:val="0"/>
                          <w:marTop w:val="0"/>
                          <w:marBottom w:val="0"/>
                          <w:divBdr>
                            <w:top w:val="none" w:sz="0" w:space="0" w:color="auto"/>
                            <w:left w:val="none" w:sz="0" w:space="0" w:color="auto"/>
                            <w:bottom w:val="none" w:sz="0" w:space="0" w:color="auto"/>
                            <w:right w:val="none" w:sz="0" w:space="0" w:color="auto"/>
                          </w:divBdr>
                        </w:div>
                      </w:divsChild>
                    </w:div>
                    <w:div w:id="1652784710">
                      <w:marLeft w:val="0"/>
                      <w:marRight w:val="0"/>
                      <w:marTop w:val="0"/>
                      <w:marBottom w:val="0"/>
                      <w:divBdr>
                        <w:top w:val="none" w:sz="0" w:space="0" w:color="auto"/>
                        <w:left w:val="none" w:sz="0" w:space="0" w:color="auto"/>
                        <w:bottom w:val="none" w:sz="0" w:space="0" w:color="auto"/>
                        <w:right w:val="none" w:sz="0" w:space="0" w:color="auto"/>
                      </w:divBdr>
                      <w:divsChild>
                        <w:div w:id="229652660">
                          <w:marLeft w:val="0"/>
                          <w:marRight w:val="0"/>
                          <w:marTop w:val="0"/>
                          <w:marBottom w:val="0"/>
                          <w:divBdr>
                            <w:top w:val="none" w:sz="0" w:space="0" w:color="auto"/>
                            <w:left w:val="none" w:sz="0" w:space="0" w:color="auto"/>
                            <w:bottom w:val="none" w:sz="0" w:space="0" w:color="auto"/>
                            <w:right w:val="none" w:sz="0" w:space="0" w:color="auto"/>
                          </w:divBdr>
                        </w:div>
                      </w:divsChild>
                    </w:div>
                    <w:div w:id="1681467893">
                      <w:marLeft w:val="0"/>
                      <w:marRight w:val="0"/>
                      <w:marTop w:val="0"/>
                      <w:marBottom w:val="0"/>
                      <w:divBdr>
                        <w:top w:val="none" w:sz="0" w:space="0" w:color="auto"/>
                        <w:left w:val="none" w:sz="0" w:space="0" w:color="auto"/>
                        <w:bottom w:val="none" w:sz="0" w:space="0" w:color="auto"/>
                        <w:right w:val="none" w:sz="0" w:space="0" w:color="auto"/>
                      </w:divBdr>
                      <w:divsChild>
                        <w:div w:id="1790510270">
                          <w:marLeft w:val="0"/>
                          <w:marRight w:val="0"/>
                          <w:marTop w:val="0"/>
                          <w:marBottom w:val="0"/>
                          <w:divBdr>
                            <w:top w:val="none" w:sz="0" w:space="0" w:color="auto"/>
                            <w:left w:val="none" w:sz="0" w:space="0" w:color="auto"/>
                            <w:bottom w:val="none" w:sz="0" w:space="0" w:color="auto"/>
                            <w:right w:val="none" w:sz="0" w:space="0" w:color="auto"/>
                          </w:divBdr>
                        </w:div>
                      </w:divsChild>
                    </w:div>
                    <w:div w:id="1714421944">
                      <w:marLeft w:val="0"/>
                      <w:marRight w:val="0"/>
                      <w:marTop w:val="0"/>
                      <w:marBottom w:val="0"/>
                      <w:divBdr>
                        <w:top w:val="none" w:sz="0" w:space="0" w:color="auto"/>
                        <w:left w:val="none" w:sz="0" w:space="0" w:color="auto"/>
                        <w:bottom w:val="none" w:sz="0" w:space="0" w:color="auto"/>
                        <w:right w:val="none" w:sz="0" w:space="0" w:color="auto"/>
                      </w:divBdr>
                      <w:divsChild>
                        <w:div w:id="484395376">
                          <w:marLeft w:val="0"/>
                          <w:marRight w:val="0"/>
                          <w:marTop w:val="0"/>
                          <w:marBottom w:val="0"/>
                          <w:divBdr>
                            <w:top w:val="none" w:sz="0" w:space="0" w:color="auto"/>
                            <w:left w:val="none" w:sz="0" w:space="0" w:color="auto"/>
                            <w:bottom w:val="none" w:sz="0" w:space="0" w:color="auto"/>
                            <w:right w:val="none" w:sz="0" w:space="0" w:color="auto"/>
                          </w:divBdr>
                        </w:div>
                      </w:divsChild>
                    </w:div>
                    <w:div w:id="1816527439">
                      <w:marLeft w:val="0"/>
                      <w:marRight w:val="0"/>
                      <w:marTop w:val="0"/>
                      <w:marBottom w:val="0"/>
                      <w:divBdr>
                        <w:top w:val="none" w:sz="0" w:space="0" w:color="auto"/>
                        <w:left w:val="none" w:sz="0" w:space="0" w:color="auto"/>
                        <w:bottom w:val="none" w:sz="0" w:space="0" w:color="auto"/>
                        <w:right w:val="none" w:sz="0" w:space="0" w:color="auto"/>
                      </w:divBdr>
                      <w:divsChild>
                        <w:div w:id="811021548">
                          <w:marLeft w:val="0"/>
                          <w:marRight w:val="0"/>
                          <w:marTop w:val="0"/>
                          <w:marBottom w:val="0"/>
                          <w:divBdr>
                            <w:top w:val="none" w:sz="0" w:space="0" w:color="auto"/>
                            <w:left w:val="none" w:sz="0" w:space="0" w:color="auto"/>
                            <w:bottom w:val="none" w:sz="0" w:space="0" w:color="auto"/>
                            <w:right w:val="none" w:sz="0" w:space="0" w:color="auto"/>
                          </w:divBdr>
                        </w:div>
                      </w:divsChild>
                    </w:div>
                    <w:div w:id="1830707461">
                      <w:marLeft w:val="0"/>
                      <w:marRight w:val="0"/>
                      <w:marTop w:val="0"/>
                      <w:marBottom w:val="0"/>
                      <w:divBdr>
                        <w:top w:val="none" w:sz="0" w:space="0" w:color="auto"/>
                        <w:left w:val="none" w:sz="0" w:space="0" w:color="auto"/>
                        <w:bottom w:val="none" w:sz="0" w:space="0" w:color="auto"/>
                        <w:right w:val="none" w:sz="0" w:space="0" w:color="auto"/>
                      </w:divBdr>
                      <w:divsChild>
                        <w:div w:id="1583490323">
                          <w:marLeft w:val="0"/>
                          <w:marRight w:val="0"/>
                          <w:marTop w:val="0"/>
                          <w:marBottom w:val="0"/>
                          <w:divBdr>
                            <w:top w:val="none" w:sz="0" w:space="0" w:color="auto"/>
                            <w:left w:val="none" w:sz="0" w:space="0" w:color="auto"/>
                            <w:bottom w:val="none" w:sz="0" w:space="0" w:color="auto"/>
                            <w:right w:val="none" w:sz="0" w:space="0" w:color="auto"/>
                          </w:divBdr>
                        </w:div>
                      </w:divsChild>
                    </w:div>
                    <w:div w:id="1831674647">
                      <w:marLeft w:val="0"/>
                      <w:marRight w:val="0"/>
                      <w:marTop w:val="0"/>
                      <w:marBottom w:val="0"/>
                      <w:divBdr>
                        <w:top w:val="none" w:sz="0" w:space="0" w:color="auto"/>
                        <w:left w:val="none" w:sz="0" w:space="0" w:color="auto"/>
                        <w:bottom w:val="none" w:sz="0" w:space="0" w:color="auto"/>
                        <w:right w:val="none" w:sz="0" w:space="0" w:color="auto"/>
                      </w:divBdr>
                      <w:divsChild>
                        <w:div w:id="2062287007">
                          <w:marLeft w:val="0"/>
                          <w:marRight w:val="0"/>
                          <w:marTop w:val="0"/>
                          <w:marBottom w:val="0"/>
                          <w:divBdr>
                            <w:top w:val="none" w:sz="0" w:space="0" w:color="auto"/>
                            <w:left w:val="none" w:sz="0" w:space="0" w:color="auto"/>
                            <w:bottom w:val="none" w:sz="0" w:space="0" w:color="auto"/>
                            <w:right w:val="none" w:sz="0" w:space="0" w:color="auto"/>
                          </w:divBdr>
                        </w:div>
                      </w:divsChild>
                    </w:div>
                    <w:div w:id="1851523686">
                      <w:marLeft w:val="0"/>
                      <w:marRight w:val="0"/>
                      <w:marTop w:val="0"/>
                      <w:marBottom w:val="0"/>
                      <w:divBdr>
                        <w:top w:val="none" w:sz="0" w:space="0" w:color="auto"/>
                        <w:left w:val="none" w:sz="0" w:space="0" w:color="auto"/>
                        <w:bottom w:val="none" w:sz="0" w:space="0" w:color="auto"/>
                        <w:right w:val="none" w:sz="0" w:space="0" w:color="auto"/>
                      </w:divBdr>
                      <w:divsChild>
                        <w:div w:id="2022003394">
                          <w:marLeft w:val="0"/>
                          <w:marRight w:val="0"/>
                          <w:marTop w:val="0"/>
                          <w:marBottom w:val="0"/>
                          <w:divBdr>
                            <w:top w:val="none" w:sz="0" w:space="0" w:color="auto"/>
                            <w:left w:val="none" w:sz="0" w:space="0" w:color="auto"/>
                            <w:bottom w:val="none" w:sz="0" w:space="0" w:color="auto"/>
                            <w:right w:val="none" w:sz="0" w:space="0" w:color="auto"/>
                          </w:divBdr>
                        </w:div>
                      </w:divsChild>
                    </w:div>
                    <w:div w:id="1863325159">
                      <w:marLeft w:val="0"/>
                      <w:marRight w:val="0"/>
                      <w:marTop w:val="0"/>
                      <w:marBottom w:val="0"/>
                      <w:divBdr>
                        <w:top w:val="none" w:sz="0" w:space="0" w:color="auto"/>
                        <w:left w:val="none" w:sz="0" w:space="0" w:color="auto"/>
                        <w:bottom w:val="none" w:sz="0" w:space="0" w:color="auto"/>
                        <w:right w:val="none" w:sz="0" w:space="0" w:color="auto"/>
                      </w:divBdr>
                      <w:divsChild>
                        <w:div w:id="231745124">
                          <w:marLeft w:val="0"/>
                          <w:marRight w:val="0"/>
                          <w:marTop w:val="0"/>
                          <w:marBottom w:val="0"/>
                          <w:divBdr>
                            <w:top w:val="none" w:sz="0" w:space="0" w:color="auto"/>
                            <w:left w:val="none" w:sz="0" w:space="0" w:color="auto"/>
                            <w:bottom w:val="none" w:sz="0" w:space="0" w:color="auto"/>
                            <w:right w:val="none" w:sz="0" w:space="0" w:color="auto"/>
                          </w:divBdr>
                        </w:div>
                      </w:divsChild>
                    </w:div>
                    <w:div w:id="1876573206">
                      <w:marLeft w:val="0"/>
                      <w:marRight w:val="0"/>
                      <w:marTop w:val="0"/>
                      <w:marBottom w:val="0"/>
                      <w:divBdr>
                        <w:top w:val="none" w:sz="0" w:space="0" w:color="auto"/>
                        <w:left w:val="none" w:sz="0" w:space="0" w:color="auto"/>
                        <w:bottom w:val="none" w:sz="0" w:space="0" w:color="auto"/>
                        <w:right w:val="none" w:sz="0" w:space="0" w:color="auto"/>
                      </w:divBdr>
                      <w:divsChild>
                        <w:div w:id="1753502485">
                          <w:marLeft w:val="0"/>
                          <w:marRight w:val="0"/>
                          <w:marTop w:val="0"/>
                          <w:marBottom w:val="0"/>
                          <w:divBdr>
                            <w:top w:val="none" w:sz="0" w:space="0" w:color="auto"/>
                            <w:left w:val="none" w:sz="0" w:space="0" w:color="auto"/>
                            <w:bottom w:val="none" w:sz="0" w:space="0" w:color="auto"/>
                            <w:right w:val="none" w:sz="0" w:space="0" w:color="auto"/>
                          </w:divBdr>
                        </w:div>
                      </w:divsChild>
                    </w:div>
                    <w:div w:id="1892497576">
                      <w:marLeft w:val="0"/>
                      <w:marRight w:val="0"/>
                      <w:marTop w:val="0"/>
                      <w:marBottom w:val="0"/>
                      <w:divBdr>
                        <w:top w:val="none" w:sz="0" w:space="0" w:color="auto"/>
                        <w:left w:val="none" w:sz="0" w:space="0" w:color="auto"/>
                        <w:bottom w:val="none" w:sz="0" w:space="0" w:color="auto"/>
                        <w:right w:val="none" w:sz="0" w:space="0" w:color="auto"/>
                      </w:divBdr>
                      <w:divsChild>
                        <w:div w:id="2125534229">
                          <w:marLeft w:val="0"/>
                          <w:marRight w:val="0"/>
                          <w:marTop w:val="0"/>
                          <w:marBottom w:val="0"/>
                          <w:divBdr>
                            <w:top w:val="none" w:sz="0" w:space="0" w:color="auto"/>
                            <w:left w:val="none" w:sz="0" w:space="0" w:color="auto"/>
                            <w:bottom w:val="none" w:sz="0" w:space="0" w:color="auto"/>
                            <w:right w:val="none" w:sz="0" w:space="0" w:color="auto"/>
                          </w:divBdr>
                        </w:div>
                      </w:divsChild>
                    </w:div>
                    <w:div w:id="1909731125">
                      <w:marLeft w:val="0"/>
                      <w:marRight w:val="0"/>
                      <w:marTop w:val="0"/>
                      <w:marBottom w:val="0"/>
                      <w:divBdr>
                        <w:top w:val="none" w:sz="0" w:space="0" w:color="auto"/>
                        <w:left w:val="none" w:sz="0" w:space="0" w:color="auto"/>
                        <w:bottom w:val="none" w:sz="0" w:space="0" w:color="auto"/>
                        <w:right w:val="none" w:sz="0" w:space="0" w:color="auto"/>
                      </w:divBdr>
                      <w:divsChild>
                        <w:div w:id="258949738">
                          <w:marLeft w:val="0"/>
                          <w:marRight w:val="0"/>
                          <w:marTop w:val="0"/>
                          <w:marBottom w:val="0"/>
                          <w:divBdr>
                            <w:top w:val="none" w:sz="0" w:space="0" w:color="auto"/>
                            <w:left w:val="none" w:sz="0" w:space="0" w:color="auto"/>
                            <w:bottom w:val="none" w:sz="0" w:space="0" w:color="auto"/>
                            <w:right w:val="none" w:sz="0" w:space="0" w:color="auto"/>
                          </w:divBdr>
                        </w:div>
                      </w:divsChild>
                    </w:div>
                    <w:div w:id="1922442567">
                      <w:marLeft w:val="0"/>
                      <w:marRight w:val="0"/>
                      <w:marTop w:val="0"/>
                      <w:marBottom w:val="0"/>
                      <w:divBdr>
                        <w:top w:val="none" w:sz="0" w:space="0" w:color="auto"/>
                        <w:left w:val="none" w:sz="0" w:space="0" w:color="auto"/>
                        <w:bottom w:val="none" w:sz="0" w:space="0" w:color="auto"/>
                        <w:right w:val="none" w:sz="0" w:space="0" w:color="auto"/>
                      </w:divBdr>
                      <w:divsChild>
                        <w:div w:id="925768205">
                          <w:marLeft w:val="0"/>
                          <w:marRight w:val="0"/>
                          <w:marTop w:val="0"/>
                          <w:marBottom w:val="0"/>
                          <w:divBdr>
                            <w:top w:val="none" w:sz="0" w:space="0" w:color="auto"/>
                            <w:left w:val="none" w:sz="0" w:space="0" w:color="auto"/>
                            <w:bottom w:val="none" w:sz="0" w:space="0" w:color="auto"/>
                            <w:right w:val="none" w:sz="0" w:space="0" w:color="auto"/>
                          </w:divBdr>
                        </w:div>
                      </w:divsChild>
                    </w:div>
                    <w:div w:id="1934509834">
                      <w:marLeft w:val="0"/>
                      <w:marRight w:val="0"/>
                      <w:marTop w:val="0"/>
                      <w:marBottom w:val="0"/>
                      <w:divBdr>
                        <w:top w:val="none" w:sz="0" w:space="0" w:color="auto"/>
                        <w:left w:val="none" w:sz="0" w:space="0" w:color="auto"/>
                        <w:bottom w:val="none" w:sz="0" w:space="0" w:color="auto"/>
                        <w:right w:val="none" w:sz="0" w:space="0" w:color="auto"/>
                      </w:divBdr>
                      <w:divsChild>
                        <w:div w:id="294137652">
                          <w:marLeft w:val="0"/>
                          <w:marRight w:val="0"/>
                          <w:marTop w:val="0"/>
                          <w:marBottom w:val="0"/>
                          <w:divBdr>
                            <w:top w:val="none" w:sz="0" w:space="0" w:color="auto"/>
                            <w:left w:val="none" w:sz="0" w:space="0" w:color="auto"/>
                            <w:bottom w:val="none" w:sz="0" w:space="0" w:color="auto"/>
                            <w:right w:val="none" w:sz="0" w:space="0" w:color="auto"/>
                          </w:divBdr>
                        </w:div>
                      </w:divsChild>
                    </w:div>
                    <w:div w:id="1984658334">
                      <w:marLeft w:val="0"/>
                      <w:marRight w:val="0"/>
                      <w:marTop w:val="0"/>
                      <w:marBottom w:val="0"/>
                      <w:divBdr>
                        <w:top w:val="none" w:sz="0" w:space="0" w:color="auto"/>
                        <w:left w:val="none" w:sz="0" w:space="0" w:color="auto"/>
                        <w:bottom w:val="none" w:sz="0" w:space="0" w:color="auto"/>
                        <w:right w:val="none" w:sz="0" w:space="0" w:color="auto"/>
                      </w:divBdr>
                      <w:divsChild>
                        <w:div w:id="1382826492">
                          <w:marLeft w:val="0"/>
                          <w:marRight w:val="0"/>
                          <w:marTop w:val="0"/>
                          <w:marBottom w:val="0"/>
                          <w:divBdr>
                            <w:top w:val="none" w:sz="0" w:space="0" w:color="auto"/>
                            <w:left w:val="none" w:sz="0" w:space="0" w:color="auto"/>
                            <w:bottom w:val="none" w:sz="0" w:space="0" w:color="auto"/>
                            <w:right w:val="none" w:sz="0" w:space="0" w:color="auto"/>
                          </w:divBdr>
                        </w:div>
                      </w:divsChild>
                    </w:div>
                    <w:div w:id="2004621842">
                      <w:marLeft w:val="0"/>
                      <w:marRight w:val="0"/>
                      <w:marTop w:val="0"/>
                      <w:marBottom w:val="0"/>
                      <w:divBdr>
                        <w:top w:val="none" w:sz="0" w:space="0" w:color="auto"/>
                        <w:left w:val="none" w:sz="0" w:space="0" w:color="auto"/>
                        <w:bottom w:val="none" w:sz="0" w:space="0" w:color="auto"/>
                        <w:right w:val="none" w:sz="0" w:space="0" w:color="auto"/>
                      </w:divBdr>
                      <w:divsChild>
                        <w:div w:id="1363239342">
                          <w:marLeft w:val="0"/>
                          <w:marRight w:val="0"/>
                          <w:marTop w:val="0"/>
                          <w:marBottom w:val="0"/>
                          <w:divBdr>
                            <w:top w:val="none" w:sz="0" w:space="0" w:color="auto"/>
                            <w:left w:val="none" w:sz="0" w:space="0" w:color="auto"/>
                            <w:bottom w:val="none" w:sz="0" w:space="0" w:color="auto"/>
                            <w:right w:val="none" w:sz="0" w:space="0" w:color="auto"/>
                          </w:divBdr>
                        </w:div>
                      </w:divsChild>
                    </w:div>
                    <w:div w:id="2044013240">
                      <w:marLeft w:val="0"/>
                      <w:marRight w:val="0"/>
                      <w:marTop w:val="0"/>
                      <w:marBottom w:val="0"/>
                      <w:divBdr>
                        <w:top w:val="none" w:sz="0" w:space="0" w:color="auto"/>
                        <w:left w:val="none" w:sz="0" w:space="0" w:color="auto"/>
                        <w:bottom w:val="none" w:sz="0" w:space="0" w:color="auto"/>
                        <w:right w:val="none" w:sz="0" w:space="0" w:color="auto"/>
                      </w:divBdr>
                      <w:divsChild>
                        <w:div w:id="1752779120">
                          <w:marLeft w:val="0"/>
                          <w:marRight w:val="0"/>
                          <w:marTop w:val="0"/>
                          <w:marBottom w:val="0"/>
                          <w:divBdr>
                            <w:top w:val="none" w:sz="0" w:space="0" w:color="auto"/>
                            <w:left w:val="none" w:sz="0" w:space="0" w:color="auto"/>
                            <w:bottom w:val="none" w:sz="0" w:space="0" w:color="auto"/>
                            <w:right w:val="none" w:sz="0" w:space="0" w:color="auto"/>
                          </w:divBdr>
                        </w:div>
                      </w:divsChild>
                    </w:div>
                    <w:div w:id="2133937716">
                      <w:marLeft w:val="0"/>
                      <w:marRight w:val="0"/>
                      <w:marTop w:val="0"/>
                      <w:marBottom w:val="0"/>
                      <w:divBdr>
                        <w:top w:val="none" w:sz="0" w:space="0" w:color="auto"/>
                        <w:left w:val="none" w:sz="0" w:space="0" w:color="auto"/>
                        <w:bottom w:val="none" w:sz="0" w:space="0" w:color="auto"/>
                        <w:right w:val="none" w:sz="0" w:space="0" w:color="auto"/>
                      </w:divBdr>
                      <w:divsChild>
                        <w:div w:id="52633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1296">
              <w:marLeft w:val="0"/>
              <w:marRight w:val="0"/>
              <w:marTop w:val="0"/>
              <w:marBottom w:val="0"/>
              <w:divBdr>
                <w:top w:val="none" w:sz="0" w:space="0" w:color="auto"/>
                <w:left w:val="none" w:sz="0" w:space="0" w:color="auto"/>
                <w:bottom w:val="none" w:sz="0" w:space="0" w:color="auto"/>
                <w:right w:val="none" w:sz="0" w:space="0" w:color="auto"/>
              </w:divBdr>
            </w:div>
            <w:div w:id="1429498598">
              <w:marLeft w:val="0"/>
              <w:marRight w:val="0"/>
              <w:marTop w:val="0"/>
              <w:marBottom w:val="0"/>
              <w:divBdr>
                <w:top w:val="none" w:sz="0" w:space="0" w:color="auto"/>
                <w:left w:val="none" w:sz="0" w:space="0" w:color="auto"/>
                <w:bottom w:val="none" w:sz="0" w:space="0" w:color="auto"/>
                <w:right w:val="none" w:sz="0" w:space="0" w:color="auto"/>
              </w:divBdr>
            </w:div>
            <w:div w:id="1459450163">
              <w:marLeft w:val="0"/>
              <w:marRight w:val="0"/>
              <w:marTop w:val="0"/>
              <w:marBottom w:val="0"/>
              <w:divBdr>
                <w:top w:val="none" w:sz="0" w:space="0" w:color="auto"/>
                <w:left w:val="none" w:sz="0" w:space="0" w:color="auto"/>
                <w:bottom w:val="none" w:sz="0" w:space="0" w:color="auto"/>
                <w:right w:val="none" w:sz="0" w:space="0" w:color="auto"/>
              </w:divBdr>
            </w:div>
            <w:div w:id="1473475563">
              <w:marLeft w:val="0"/>
              <w:marRight w:val="0"/>
              <w:marTop w:val="0"/>
              <w:marBottom w:val="0"/>
              <w:divBdr>
                <w:top w:val="none" w:sz="0" w:space="0" w:color="auto"/>
                <w:left w:val="none" w:sz="0" w:space="0" w:color="auto"/>
                <w:bottom w:val="none" w:sz="0" w:space="0" w:color="auto"/>
                <w:right w:val="none" w:sz="0" w:space="0" w:color="auto"/>
              </w:divBdr>
            </w:div>
            <w:div w:id="1481073743">
              <w:marLeft w:val="0"/>
              <w:marRight w:val="0"/>
              <w:marTop w:val="0"/>
              <w:marBottom w:val="0"/>
              <w:divBdr>
                <w:top w:val="none" w:sz="0" w:space="0" w:color="auto"/>
                <w:left w:val="none" w:sz="0" w:space="0" w:color="auto"/>
                <w:bottom w:val="none" w:sz="0" w:space="0" w:color="auto"/>
                <w:right w:val="none" w:sz="0" w:space="0" w:color="auto"/>
              </w:divBdr>
            </w:div>
            <w:div w:id="1484270391">
              <w:marLeft w:val="0"/>
              <w:marRight w:val="0"/>
              <w:marTop w:val="0"/>
              <w:marBottom w:val="0"/>
              <w:divBdr>
                <w:top w:val="none" w:sz="0" w:space="0" w:color="auto"/>
                <w:left w:val="none" w:sz="0" w:space="0" w:color="auto"/>
                <w:bottom w:val="none" w:sz="0" w:space="0" w:color="auto"/>
                <w:right w:val="none" w:sz="0" w:space="0" w:color="auto"/>
              </w:divBdr>
            </w:div>
            <w:div w:id="1489666014">
              <w:marLeft w:val="0"/>
              <w:marRight w:val="0"/>
              <w:marTop w:val="0"/>
              <w:marBottom w:val="0"/>
              <w:divBdr>
                <w:top w:val="none" w:sz="0" w:space="0" w:color="auto"/>
                <w:left w:val="none" w:sz="0" w:space="0" w:color="auto"/>
                <w:bottom w:val="none" w:sz="0" w:space="0" w:color="auto"/>
                <w:right w:val="none" w:sz="0" w:space="0" w:color="auto"/>
              </w:divBdr>
            </w:div>
            <w:div w:id="1494101035">
              <w:marLeft w:val="0"/>
              <w:marRight w:val="0"/>
              <w:marTop w:val="0"/>
              <w:marBottom w:val="0"/>
              <w:divBdr>
                <w:top w:val="none" w:sz="0" w:space="0" w:color="auto"/>
                <w:left w:val="none" w:sz="0" w:space="0" w:color="auto"/>
                <w:bottom w:val="none" w:sz="0" w:space="0" w:color="auto"/>
                <w:right w:val="none" w:sz="0" w:space="0" w:color="auto"/>
              </w:divBdr>
            </w:div>
            <w:div w:id="1502619623">
              <w:marLeft w:val="0"/>
              <w:marRight w:val="0"/>
              <w:marTop w:val="0"/>
              <w:marBottom w:val="0"/>
              <w:divBdr>
                <w:top w:val="none" w:sz="0" w:space="0" w:color="auto"/>
                <w:left w:val="none" w:sz="0" w:space="0" w:color="auto"/>
                <w:bottom w:val="none" w:sz="0" w:space="0" w:color="auto"/>
                <w:right w:val="none" w:sz="0" w:space="0" w:color="auto"/>
              </w:divBdr>
            </w:div>
            <w:div w:id="1504736171">
              <w:marLeft w:val="0"/>
              <w:marRight w:val="0"/>
              <w:marTop w:val="0"/>
              <w:marBottom w:val="0"/>
              <w:divBdr>
                <w:top w:val="none" w:sz="0" w:space="0" w:color="auto"/>
                <w:left w:val="none" w:sz="0" w:space="0" w:color="auto"/>
                <w:bottom w:val="none" w:sz="0" w:space="0" w:color="auto"/>
                <w:right w:val="none" w:sz="0" w:space="0" w:color="auto"/>
              </w:divBdr>
              <w:divsChild>
                <w:div w:id="1772163779">
                  <w:marLeft w:val="0"/>
                  <w:marRight w:val="0"/>
                  <w:marTop w:val="0"/>
                  <w:marBottom w:val="0"/>
                  <w:divBdr>
                    <w:top w:val="none" w:sz="0" w:space="0" w:color="auto"/>
                    <w:left w:val="none" w:sz="0" w:space="0" w:color="auto"/>
                    <w:bottom w:val="none" w:sz="0" w:space="0" w:color="auto"/>
                    <w:right w:val="none" w:sz="0" w:space="0" w:color="auto"/>
                  </w:divBdr>
                  <w:divsChild>
                    <w:div w:id="123011925">
                      <w:marLeft w:val="0"/>
                      <w:marRight w:val="0"/>
                      <w:marTop w:val="0"/>
                      <w:marBottom w:val="0"/>
                      <w:divBdr>
                        <w:top w:val="none" w:sz="0" w:space="0" w:color="auto"/>
                        <w:left w:val="none" w:sz="0" w:space="0" w:color="auto"/>
                        <w:bottom w:val="none" w:sz="0" w:space="0" w:color="auto"/>
                        <w:right w:val="none" w:sz="0" w:space="0" w:color="auto"/>
                      </w:divBdr>
                      <w:divsChild>
                        <w:div w:id="1947343730">
                          <w:marLeft w:val="0"/>
                          <w:marRight w:val="0"/>
                          <w:marTop w:val="0"/>
                          <w:marBottom w:val="0"/>
                          <w:divBdr>
                            <w:top w:val="none" w:sz="0" w:space="0" w:color="auto"/>
                            <w:left w:val="none" w:sz="0" w:space="0" w:color="auto"/>
                            <w:bottom w:val="none" w:sz="0" w:space="0" w:color="auto"/>
                            <w:right w:val="none" w:sz="0" w:space="0" w:color="auto"/>
                          </w:divBdr>
                        </w:div>
                      </w:divsChild>
                    </w:div>
                    <w:div w:id="235820984">
                      <w:marLeft w:val="0"/>
                      <w:marRight w:val="0"/>
                      <w:marTop w:val="0"/>
                      <w:marBottom w:val="0"/>
                      <w:divBdr>
                        <w:top w:val="none" w:sz="0" w:space="0" w:color="auto"/>
                        <w:left w:val="none" w:sz="0" w:space="0" w:color="auto"/>
                        <w:bottom w:val="none" w:sz="0" w:space="0" w:color="auto"/>
                        <w:right w:val="none" w:sz="0" w:space="0" w:color="auto"/>
                      </w:divBdr>
                      <w:divsChild>
                        <w:div w:id="457261204">
                          <w:marLeft w:val="0"/>
                          <w:marRight w:val="0"/>
                          <w:marTop w:val="0"/>
                          <w:marBottom w:val="0"/>
                          <w:divBdr>
                            <w:top w:val="none" w:sz="0" w:space="0" w:color="auto"/>
                            <w:left w:val="none" w:sz="0" w:space="0" w:color="auto"/>
                            <w:bottom w:val="none" w:sz="0" w:space="0" w:color="auto"/>
                            <w:right w:val="none" w:sz="0" w:space="0" w:color="auto"/>
                          </w:divBdr>
                        </w:div>
                      </w:divsChild>
                    </w:div>
                    <w:div w:id="285157259">
                      <w:marLeft w:val="0"/>
                      <w:marRight w:val="0"/>
                      <w:marTop w:val="0"/>
                      <w:marBottom w:val="0"/>
                      <w:divBdr>
                        <w:top w:val="none" w:sz="0" w:space="0" w:color="auto"/>
                        <w:left w:val="none" w:sz="0" w:space="0" w:color="auto"/>
                        <w:bottom w:val="none" w:sz="0" w:space="0" w:color="auto"/>
                        <w:right w:val="none" w:sz="0" w:space="0" w:color="auto"/>
                      </w:divBdr>
                      <w:divsChild>
                        <w:div w:id="165556655">
                          <w:marLeft w:val="0"/>
                          <w:marRight w:val="0"/>
                          <w:marTop w:val="0"/>
                          <w:marBottom w:val="0"/>
                          <w:divBdr>
                            <w:top w:val="none" w:sz="0" w:space="0" w:color="auto"/>
                            <w:left w:val="none" w:sz="0" w:space="0" w:color="auto"/>
                            <w:bottom w:val="none" w:sz="0" w:space="0" w:color="auto"/>
                            <w:right w:val="none" w:sz="0" w:space="0" w:color="auto"/>
                          </w:divBdr>
                        </w:div>
                      </w:divsChild>
                    </w:div>
                    <w:div w:id="306858007">
                      <w:marLeft w:val="0"/>
                      <w:marRight w:val="0"/>
                      <w:marTop w:val="0"/>
                      <w:marBottom w:val="0"/>
                      <w:divBdr>
                        <w:top w:val="none" w:sz="0" w:space="0" w:color="auto"/>
                        <w:left w:val="none" w:sz="0" w:space="0" w:color="auto"/>
                        <w:bottom w:val="none" w:sz="0" w:space="0" w:color="auto"/>
                        <w:right w:val="none" w:sz="0" w:space="0" w:color="auto"/>
                      </w:divBdr>
                      <w:divsChild>
                        <w:div w:id="1068385402">
                          <w:marLeft w:val="0"/>
                          <w:marRight w:val="0"/>
                          <w:marTop w:val="0"/>
                          <w:marBottom w:val="0"/>
                          <w:divBdr>
                            <w:top w:val="none" w:sz="0" w:space="0" w:color="auto"/>
                            <w:left w:val="none" w:sz="0" w:space="0" w:color="auto"/>
                            <w:bottom w:val="none" w:sz="0" w:space="0" w:color="auto"/>
                            <w:right w:val="none" w:sz="0" w:space="0" w:color="auto"/>
                          </w:divBdr>
                        </w:div>
                      </w:divsChild>
                    </w:div>
                    <w:div w:id="307902977">
                      <w:marLeft w:val="0"/>
                      <w:marRight w:val="0"/>
                      <w:marTop w:val="0"/>
                      <w:marBottom w:val="0"/>
                      <w:divBdr>
                        <w:top w:val="none" w:sz="0" w:space="0" w:color="auto"/>
                        <w:left w:val="none" w:sz="0" w:space="0" w:color="auto"/>
                        <w:bottom w:val="none" w:sz="0" w:space="0" w:color="auto"/>
                        <w:right w:val="none" w:sz="0" w:space="0" w:color="auto"/>
                      </w:divBdr>
                      <w:divsChild>
                        <w:div w:id="509611063">
                          <w:marLeft w:val="0"/>
                          <w:marRight w:val="0"/>
                          <w:marTop w:val="0"/>
                          <w:marBottom w:val="0"/>
                          <w:divBdr>
                            <w:top w:val="none" w:sz="0" w:space="0" w:color="auto"/>
                            <w:left w:val="none" w:sz="0" w:space="0" w:color="auto"/>
                            <w:bottom w:val="none" w:sz="0" w:space="0" w:color="auto"/>
                            <w:right w:val="none" w:sz="0" w:space="0" w:color="auto"/>
                          </w:divBdr>
                        </w:div>
                      </w:divsChild>
                    </w:div>
                    <w:div w:id="416245742">
                      <w:marLeft w:val="0"/>
                      <w:marRight w:val="0"/>
                      <w:marTop w:val="0"/>
                      <w:marBottom w:val="0"/>
                      <w:divBdr>
                        <w:top w:val="none" w:sz="0" w:space="0" w:color="auto"/>
                        <w:left w:val="none" w:sz="0" w:space="0" w:color="auto"/>
                        <w:bottom w:val="none" w:sz="0" w:space="0" w:color="auto"/>
                        <w:right w:val="none" w:sz="0" w:space="0" w:color="auto"/>
                      </w:divBdr>
                      <w:divsChild>
                        <w:div w:id="1998265086">
                          <w:marLeft w:val="0"/>
                          <w:marRight w:val="0"/>
                          <w:marTop w:val="0"/>
                          <w:marBottom w:val="0"/>
                          <w:divBdr>
                            <w:top w:val="none" w:sz="0" w:space="0" w:color="auto"/>
                            <w:left w:val="none" w:sz="0" w:space="0" w:color="auto"/>
                            <w:bottom w:val="none" w:sz="0" w:space="0" w:color="auto"/>
                            <w:right w:val="none" w:sz="0" w:space="0" w:color="auto"/>
                          </w:divBdr>
                        </w:div>
                      </w:divsChild>
                    </w:div>
                    <w:div w:id="588349095">
                      <w:marLeft w:val="0"/>
                      <w:marRight w:val="0"/>
                      <w:marTop w:val="0"/>
                      <w:marBottom w:val="0"/>
                      <w:divBdr>
                        <w:top w:val="none" w:sz="0" w:space="0" w:color="auto"/>
                        <w:left w:val="none" w:sz="0" w:space="0" w:color="auto"/>
                        <w:bottom w:val="none" w:sz="0" w:space="0" w:color="auto"/>
                        <w:right w:val="none" w:sz="0" w:space="0" w:color="auto"/>
                      </w:divBdr>
                      <w:divsChild>
                        <w:div w:id="1880707299">
                          <w:marLeft w:val="0"/>
                          <w:marRight w:val="0"/>
                          <w:marTop w:val="0"/>
                          <w:marBottom w:val="0"/>
                          <w:divBdr>
                            <w:top w:val="none" w:sz="0" w:space="0" w:color="auto"/>
                            <w:left w:val="none" w:sz="0" w:space="0" w:color="auto"/>
                            <w:bottom w:val="none" w:sz="0" w:space="0" w:color="auto"/>
                            <w:right w:val="none" w:sz="0" w:space="0" w:color="auto"/>
                          </w:divBdr>
                        </w:div>
                      </w:divsChild>
                    </w:div>
                    <w:div w:id="616719221">
                      <w:marLeft w:val="0"/>
                      <w:marRight w:val="0"/>
                      <w:marTop w:val="0"/>
                      <w:marBottom w:val="0"/>
                      <w:divBdr>
                        <w:top w:val="none" w:sz="0" w:space="0" w:color="auto"/>
                        <w:left w:val="none" w:sz="0" w:space="0" w:color="auto"/>
                        <w:bottom w:val="none" w:sz="0" w:space="0" w:color="auto"/>
                        <w:right w:val="none" w:sz="0" w:space="0" w:color="auto"/>
                      </w:divBdr>
                      <w:divsChild>
                        <w:div w:id="252007768">
                          <w:marLeft w:val="0"/>
                          <w:marRight w:val="0"/>
                          <w:marTop w:val="0"/>
                          <w:marBottom w:val="0"/>
                          <w:divBdr>
                            <w:top w:val="none" w:sz="0" w:space="0" w:color="auto"/>
                            <w:left w:val="none" w:sz="0" w:space="0" w:color="auto"/>
                            <w:bottom w:val="none" w:sz="0" w:space="0" w:color="auto"/>
                            <w:right w:val="none" w:sz="0" w:space="0" w:color="auto"/>
                          </w:divBdr>
                        </w:div>
                      </w:divsChild>
                    </w:div>
                    <w:div w:id="670567326">
                      <w:marLeft w:val="0"/>
                      <w:marRight w:val="0"/>
                      <w:marTop w:val="0"/>
                      <w:marBottom w:val="0"/>
                      <w:divBdr>
                        <w:top w:val="none" w:sz="0" w:space="0" w:color="auto"/>
                        <w:left w:val="none" w:sz="0" w:space="0" w:color="auto"/>
                        <w:bottom w:val="none" w:sz="0" w:space="0" w:color="auto"/>
                        <w:right w:val="none" w:sz="0" w:space="0" w:color="auto"/>
                      </w:divBdr>
                      <w:divsChild>
                        <w:div w:id="1539588505">
                          <w:marLeft w:val="0"/>
                          <w:marRight w:val="0"/>
                          <w:marTop w:val="0"/>
                          <w:marBottom w:val="0"/>
                          <w:divBdr>
                            <w:top w:val="none" w:sz="0" w:space="0" w:color="auto"/>
                            <w:left w:val="none" w:sz="0" w:space="0" w:color="auto"/>
                            <w:bottom w:val="none" w:sz="0" w:space="0" w:color="auto"/>
                            <w:right w:val="none" w:sz="0" w:space="0" w:color="auto"/>
                          </w:divBdr>
                        </w:div>
                      </w:divsChild>
                    </w:div>
                    <w:div w:id="671952002">
                      <w:marLeft w:val="0"/>
                      <w:marRight w:val="0"/>
                      <w:marTop w:val="0"/>
                      <w:marBottom w:val="0"/>
                      <w:divBdr>
                        <w:top w:val="none" w:sz="0" w:space="0" w:color="auto"/>
                        <w:left w:val="none" w:sz="0" w:space="0" w:color="auto"/>
                        <w:bottom w:val="none" w:sz="0" w:space="0" w:color="auto"/>
                        <w:right w:val="none" w:sz="0" w:space="0" w:color="auto"/>
                      </w:divBdr>
                      <w:divsChild>
                        <w:div w:id="1568687443">
                          <w:marLeft w:val="0"/>
                          <w:marRight w:val="0"/>
                          <w:marTop w:val="0"/>
                          <w:marBottom w:val="0"/>
                          <w:divBdr>
                            <w:top w:val="none" w:sz="0" w:space="0" w:color="auto"/>
                            <w:left w:val="none" w:sz="0" w:space="0" w:color="auto"/>
                            <w:bottom w:val="none" w:sz="0" w:space="0" w:color="auto"/>
                            <w:right w:val="none" w:sz="0" w:space="0" w:color="auto"/>
                          </w:divBdr>
                        </w:div>
                      </w:divsChild>
                    </w:div>
                    <w:div w:id="672997374">
                      <w:marLeft w:val="0"/>
                      <w:marRight w:val="0"/>
                      <w:marTop w:val="0"/>
                      <w:marBottom w:val="0"/>
                      <w:divBdr>
                        <w:top w:val="none" w:sz="0" w:space="0" w:color="auto"/>
                        <w:left w:val="none" w:sz="0" w:space="0" w:color="auto"/>
                        <w:bottom w:val="none" w:sz="0" w:space="0" w:color="auto"/>
                        <w:right w:val="none" w:sz="0" w:space="0" w:color="auto"/>
                      </w:divBdr>
                      <w:divsChild>
                        <w:div w:id="442842090">
                          <w:marLeft w:val="0"/>
                          <w:marRight w:val="0"/>
                          <w:marTop w:val="0"/>
                          <w:marBottom w:val="0"/>
                          <w:divBdr>
                            <w:top w:val="none" w:sz="0" w:space="0" w:color="auto"/>
                            <w:left w:val="none" w:sz="0" w:space="0" w:color="auto"/>
                            <w:bottom w:val="none" w:sz="0" w:space="0" w:color="auto"/>
                            <w:right w:val="none" w:sz="0" w:space="0" w:color="auto"/>
                          </w:divBdr>
                        </w:div>
                      </w:divsChild>
                    </w:div>
                    <w:div w:id="745421767">
                      <w:marLeft w:val="0"/>
                      <w:marRight w:val="0"/>
                      <w:marTop w:val="0"/>
                      <w:marBottom w:val="0"/>
                      <w:divBdr>
                        <w:top w:val="none" w:sz="0" w:space="0" w:color="auto"/>
                        <w:left w:val="none" w:sz="0" w:space="0" w:color="auto"/>
                        <w:bottom w:val="none" w:sz="0" w:space="0" w:color="auto"/>
                        <w:right w:val="none" w:sz="0" w:space="0" w:color="auto"/>
                      </w:divBdr>
                      <w:divsChild>
                        <w:div w:id="1031684285">
                          <w:marLeft w:val="0"/>
                          <w:marRight w:val="0"/>
                          <w:marTop w:val="0"/>
                          <w:marBottom w:val="0"/>
                          <w:divBdr>
                            <w:top w:val="none" w:sz="0" w:space="0" w:color="auto"/>
                            <w:left w:val="none" w:sz="0" w:space="0" w:color="auto"/>
                            <w:bottom w:val="none" w:sz="0" w:space="0" w:color="auto"/>
                            <w:right w:val="none" w:sz="0" w:space="0" w:color="auto"/>
                          </w:divBdr>
                        </w:div>
                      </w:divsChild>
                    </w:div>
                    <w:div w:id="745611259">
                      <w:marLeft w:val="0"/>
                      <w:marRight w:val="0"/>
                      <w:marTop w:val="0"/>
                      <w:marBottom w:val="0"/>
                      <w:divBdr>
                        <w:top w:val="none" w:sz="0" w:space="0" w:color="auto"/>
                        <w:left w:val="none" w:sz="0" w:space="0" w:color="auto"/>
                        <w:bottom w:val="none" w:sz="0" w:space="0" w:color="auto"/>
                        <w:right w:val="none" w:sz="0" w:space="0" w:color="auto"/>
                      </w:divBdr>
                      <w:divsChild>
                        <w:div w:id="1998147821">
                          <w:marLeft w:val="0"/>
                          <w:marRight w:val="0"/>
                          <w:marTop w:val="0"/>
                          <w:marBottom w:val="0"/>
                          <w:divBdr>
                            <w:top w:val="none" w:sz="0" w:space="0" w:color="auto"/>
                            <w:left w:val="none" w:sz="0" w:space="0" w:color="auto"/>
                            <w:bottom w:val="none" w:sz="0" w:space="0" w:color="auto"/>
                            <w:right w:val="none" w:sz="0" w:space="0" w:color="auto"/>
                          </w:divBdr>
                        </w:div>
                      </w:divsChild>
                    </w:div>
                    <w:div w:id="838692831">
                      <w:marLeft w:val="0"/>
                      <w:marRight w:val="0"/>
                      <w:marTop w:val="0"/>
                      <w:marBottom w:val="0"/>
                      <w:divBdr>
                        <w:top w:val="none" w:sz="0" w:space="0" w:color="auto"/>
                        <w:left w:val="none" w:sz="0" w:space="0" w:color="auto"/>
                        <w:bottom w:val="none" w:sz="0" w:space="0" w:color="auto"/>
                        <w:right w:val="none" w:sz="0" w:space="0" w:color="auto"/>
                      </w:divBdr>
                      <w:divsChild>
                        <w:div w:id="1661888674">
                          <w:marLeft w:val="0"/>
                          <w:marRight w:val="0"/>
                          <w:marTop w:val="0"/>
                          <w:marBottom w:val="0"/>
                          <w:divBdr>
                            <w:top w:val="none" w:sz="0" w:space="0" w:color="auto"/>
                            <w:left w:val="none" w:sz="0" w:space="0" w:color="auto"/>
                            <w:bottom w:val="none" w:sz="0" w:space="0" w:color="auto"/>
                            <w:right w:val="none" w:sz="0" w:space="0" w:color="auto"/>
                          </w:divBdr>
                        </w:div>
                      </w:divsChild>
                    </w:div>
                    <w:div w:id="871116183">
                      <w:marLeft w:val="0"/>
                      <w:marRight w:val="0"/>
                      <w:marTop w:val="0"/>
                      <w:marBottom w:val="0"/>
                      <w:divBdr>
                        <w:top w:val="none" w:sz="0" w:space="0" w:color="auto"/>
                        <w:left w:val="none" w:sz="0" w:space="0" w:color="auto"/>
                        <w:bottom w:val="none" w:sz="0" w:space="0" w:color="auto"/>
                        <w:right w:val="none" w:sz="0" w:space="0" w:color="auto"/>
                      </w:divBdr>
                      <w:divsChild>
                        <w:div w:id="552355459">
                          <w:marLeft w:val="0"/>
                          <w:marRight w:val="0"/>
                          <w:marTop w:val="0"/>
                          <w:marBottom w:val="0"/>
                          <w:divBdr>
                            <w:top w:val="none" w:sz="0" w:space="0" w:color="auto"/>
                            <w:left w:val="none" w:sz="0" w:space="0" w:color="auto"/>
                            <w:bottom w:val="none" w:sz="0" w:space="0" w:color="auto"/>
                            <w:right w:val="none" w:sz="0" w:space="0" w:color="auto"/>
                          </w:divBdr>
                        </w:div>
                        <w:div w:id="688338698">
                          <w:marLeft w:val="0"/>
                          <w:marRight w:val="0"/>
                          <w:marTop w:val="0"/>
                          <w:marBottom w:val="0"/>
                          <w:divBdr>
                            <w:top w:val="none" w:sz="0" w:space="0" w:color="auto"/>
                            <w:left w:val="none" w:sz="0" w:space="0" w:color="auto"/>
                            <w:bottom w:val="none" w:sz="0" w:space="0" w:color="auto"/>
                            <w:right w:val="none" w:sz="0" w:space="0" w:color="auto"/>
                          </w:divBdr>
                        </w:div>
                      </w:divsChild>
                    </w:div>
                    <w:div w:id="1050420657">
                      <w:marLeft w:val="0"/>
                      <w:marRight w:val="0"/>
                      <w:marTop w:val="0"/>
                      <w:marBottom w:val="0"/>
                      <w:divBdr>
                        <w:top w:val="none" w:sz="0" w:space="0" w:color="auto"/>
                        <w:left w:val="none" w:sz="0" w:space="0" w:color="auto"/>
                        <w:bottom w:val="none" w:sz="0" w:space="0" w:color="auto"/>
                        <w:right w:val="none" w:sz="0" w:space="0" w:color="auto"/>
                      </w:divBdr>
                      <w:divsChild>
                        <w:div w:id="138616312">
                          <w:marLeft w:val="0"/>
                          <w:marRight w:val="0"/>
                          <w:marTop w:val="0"/>
                          <w:marBottom w:val="0"/>
                          <w:divBdr>
                            <w:top w:val="none" w:sz="0" w:space="0" w:color="auto"/>
                            <w:left w:val="none" w:sz="0" w:space="0" w:color="auto"/>
                            <w:bottom w:val="none" w:sz="0" w:space="0" w:color="auto"/>
                            <w:right w:val="none" w:sz="0" w:space="0" w:color="auto"/>
                          </w:divBdr>
                        </w:div>
                      </w:divsChild>
                    </w:div>
                    <w:div w:id="1125123896">
                      <w:marLeft w:val="0"/>
                      <w:marRight w:val="0"/>
                      <w:marTop w:val="0"/>
                      <w:marBottom w:val="0"/>
                      <w:divBdr>
                        <w:top w:val="none" w:sz="0" w:space="0" w:color="auto"/>
                        <w:left w:val="none" w:sz="0" w:space="0" w:color="auto"/>
                        <w:bottom w:val="none" w:sz="0" w:space="0" w:color="auto"/>
                        <w:right w:val="none" w:sz="0" w:space="0" w:color="auto"/>
                      </w:divBdr>
                      <w:divsChild>
                        <w:div w:id="147063967">
                          <w:marLeft w:val="0"/>
                          <w:marRight w:val="0"/>
                          <w:marTop w:val="0"/>
                          <w:marBottom w:val="0"/>
                          <w:divBdr>
                            <w:top w:val="none" w:sz="0" w:space="0" w:color="auto"/>
                            <w:left w:val="none" w:sz="0" w:space="0" w:color="auto"/>
                            <w:bottom w:val="none" w:sz="0" w:space="0" w:color="auto"/>
                            <w:right w:val="none" w:sz="0" w:space="0" w:color="auto"/>
                          </w:divBdr>
                        </w:div>
                      </w:divsChild>
                    </w:div>
                    <w:div w:id="1142500146">
                      <w:marLeft w:val="0"/>
                      <w:marRight w:val="0"/>
                      <w:marTop w:val="0"/>
                      <w:marBottom w:val="0"/>
                      <w:divBdr>
                        <w:top w:val="none" w:sz="0" w:space="0" w:color="auto"/>
                        <w:left w:val="none" w:sz="0" w:space="0" w:color="auto"/>
                        <w:bottom w:val="none" w:sz="0" w:space="0" w:color="auto"/>
                        <w:right w:val="none" w:sz="0" w:space="0" w:color="auto"/>
                      </w:divBdr>
                      <w:divsChild>
                        <w:div w:id="1817796419">
                          <w:marLeft w:val="0"/>
                          <w:marRight w:val="0"/>
                          <w:marTop w:val="0"/>
                          <w:marBottom w:val="0"/>
                          <w:divBdr>
                            <w:top w:val="none" w:sz="0" w:space="0" w:color="auto"/>
                            <w:left w:val="none" w:sz="0" w:space="0" w:color="auto"/>
                            <w:bottom w:val="none" w:sz="0" w:space="0" w:color="auto"/>
                            <w:right w:val="none" w:sz="0" w:space="0" w:color="auto"/>
                          </w:divBdr>
                        </w:div>
                      </w:divsChild>
                    </w:div>
                    <w:div w:id="1176263693">
                      <w:marLeft w:val="0"/>
                      <w:marRight w:val="0"/>
                      <w:marTop w:val="0"/>
                      <w:marBottom w:val="0"/>
                      <w:divBdr>
                        <w:top w:val="none" w:sz="0" w:space="0" w:color="auto"/>
                        <w:left w:val="none" w:sz="0" w:space="0" w:color="auto"/>
                        <w:bottom w:val="none" w:sz="0" w:space="0" w:color="auto"/>
                        <w:right w:val="none" w:sz="0" w:space="0" w:color="auto"/>
                      </w:divBdr>
                      <w:divsChild>
                        <w:div w:id="1646623384">
                          <w:marLeft w:val="0"/>
                          <w:marRight w:val="0"/>
                          <w:marTop w:val="0"/>
                          <w:marBottom w:val="0"/>
                          <w:divBdr>
                            <w:top w:val="none" w:sz="0" w:space="0" w:color="auto"/>
                            <w:left w:val="none" w:sz="0" w:space="0" w:color="auto"/>
                            <w:bottom w:val="none" w:sz="0" w:space="0" w:color="auto"/>
                            <w:right w:val="none" w:sz="0" w:space="0" w:color="auto"/>
                          </w:divBdr>
                        </w:div>
                      </w:divsChild>
                    </w:div>
                    <w:div w:id="1179931328">
                      <w:marLeft w:val="0"/>
                      <w:marRight w:val="0"/>
                      <w:marTop w:val="0"/>
                      <w:marBottom w:val="0"/>
                      <w:divBdr>
                        <w:top w:val="none" w:sz="0" w:space="0" w:color="auto"/>
                        <w:left w:val="none" w:sz="0" w:space="0" w:color="auto"/>
                        <w:bottom w:val="none" w:sz="0" w:space="0" w:color="auto"/>
                        <w:right w:val="none" w:sz="0" w:space="0" w:color="auto"/>
                      </w:divBdr>
                      <w:divsChild>
                        <w:div w:id="1575773133">
                          <w:marLeft w:val="0"/>
                          <w:marRight w:val="0"/>
                          <w:marTop w:val="0"/>
                          <w:marBottom w:val="0"/>
                          <w:divBdr>
                            <w:top w:val="none" w:sz="0" w:space="0" w:color="auto"/>
                            <w:left w:val="none" w:sz="0" w:space="0" w:color="auto"/>
                            <w:bottom w:val="none" w:sz="0" w:space="0" w:color="auto"/>
                            <w:right w:val="none" w:sz="0" w:space="0" w:color="auto"/>
                          </w:divBdr>
                        </w:div>
                      </w:divsChild>
                    </w:div>
                    <w:div w:id="1230338711">
                      <w:marLeft w:val="0"/>
                      <w:marRight w:val="0"/>
                      <w:marTop w:val="0"/>
                      <w:marBottom w:val="0"/>
                      <w:divBdr>
                        <w:top w:val="none" w:sz="0" w:space="0" w:color="auto"/>
                        <w:left w:val="none" w:sz="0" w:space="0" w:color="auto"/>
                        <w:bottom w:val="none" w:sz="0" w:space="0" w:color="auto"/>
                        <w:right w:val="none" w:sz="0" w:space="0" w:color="auto"/>
                      </w:divBdr>
                      <w:divsChild>
                        <w:div w:id="1237284694">
                          <w:marLeft w:val="0"/>
                          <w:marRight w:val="0"/>
                          <w:marTop w:val="0"/>
                          <w:marBottom w:val="0"/>
                          <w:divBdr>
                            <w:top w:val="none" w:sz="0" w:space="0" w:color="auto"/>
                            <w:left w:val="none" w:sz="0" w:space="0" w:color="auto"/>
                            <w:bottom w:val="none" w:sz="0" w:space="0" w:color="auto"/>
                            <w:right w:val="none" w:sz="0" w:space="0" w:color="auto"/>
                          </w:divBdr>
                        </w:div>
                      </w:divsChild>
                    </w:div>
                    <w:div w:id="1293445398">
                      <w:marLeft w:val="0"/>
                      <w:marRight w:val="0"/>
                      <w:marTop w:val="0"/>
                      <w:marBottom w:val="0"/>
                      <w:divBdr>
                        <w:top w:val="none" w:sz="0" w:space="0" w:color="auto"/>
                        <w:left w:val="none" w:sz="0" w:space="0" w:color="auto"/>
                        <w:bottom w:val="none" w:sz="0" w:space="0" w:color="auto"/>
                        <w:right w:val="none" w:sz="0" w:space="0" w:color="auto"/>
                      </w:divBdr>
                      <w:divsChild>
                        <w:div w:id="1852835085">
                          <w:marLeft w:val="0"/>
                          <w:marRight w:val="0"/>
                          <w:marTop w:val="0"/>
                          <w:marBottom w:val="0"/>
                          <w:divBdr>
                            <w:top w:val="none" w:sz="0" w:space="0" w:color="auto"/>
                            <w:left w:val="none" w:sz="0" w:space="0" w:color="auto"/>
                            <w:bottom w:val="none" w:sz="0" w:space="0" w:color="auto"/>
                            <w:right w:val="none" w:sz="0" w:space="0" w:color="auto"/>
                          </w:divBdr>
                        </w:div>
                      </w:divsChild>
                    </w:div>
                    <w:div w:id="1299455142">
                      <w:marLeft w:val="0"/>
                      <w:marRight w:val="0"/>
                      <w:marTop w:val="0"/>
                      <w:marBottom w:val="0"/>
                      <w:divBdr>
                        <w:top w:val="none" w:sz="0" w:space="0" w:color="auto"/>
                        <w:left w:val="none" w:sz="0" w:space="0" w:color="auto"/>
                        <w:bottom w:val="none" w:sz="0" w:space="0" w:color="auto"/>
                        <w:right w:val="none" w:sz="0" w:space="0" w:color="auto"/>
                      </w:divBdr>
                      <w:divsChild>
                        <w:div w:id="1361397737">
                          <w:marLeft w:val="0"/>
                          <w:marRight w:val="0"/>
                          <w:marTop w:val="0"/>
                          <w:marBottom w:val="0"/>
                          <w:divBdr>
                            <w:top w:val="none" w:sz="0" w:space="0" w:color="auto"/>
                            <w:left w:val="none" w:sz="0" w:space="0" w:color="auto"/>
                            <w:bottom w:val="none" w:sz="0" w:space="0" w:color="auto"/>
                            <w:right w:val="none" w:sz="0" w:space="0" w:color="auto"/>
                          </w:divBdr>
                        </w:div>
                      </w:divsChild>
                    </w:div>
                    <w:div w:id="1308633003">
                      <w:marLeft w:val="0"/>
                      <w:marRight w:val="0"/>
                      <w:marTop w:val="0"/>
                      <w:marBottom w:val="0"/>
                      <w:divBdr>
                        <w:top w:val="none" w:sz="0" w:space="0" w:color="auto"/>
                        <w:left w:val="none" w:sz="0" w:space="0" w:color="auto"/>
                        <w:bottom w:val="none" w:sz="0" w:space="0" w:color="auto"/>
                        <w:right w:val="none" w:sz="0" w:space="0" w:color="auto"/>
                      </w:divBdr>
                      <w:divsChild>
                        <w:div w:id="1788281044">
                          <w:marLeft w:val="0"/>
                          <w:marRight w:val="0"/>
                          <w:marTop w:val="0"/>
                          <w:marBottom w:val="0"/>
                          <w:divBdr>
                            <w:top w:val="none" w:sz="0" w:space="0" w:color="auto"/>
                            <w:left w:val="none" w:sz="0" w:space="0" w:color="auto"/>
                            <w:bottom w:val="none" w:sz="0" w:space="0" w:color="auto"/>
                            <w:right w:val="none" w:sz="0" w:space="0" w:color="auto"/>
                          </w:divBdr>
                        </w:div>
                      </w:divsChild>
                    </w:div>
                    <w:div w:id="1371883347">
                      <w:marLeft w:val="0"/>
                      <w:marRight w:val="0"/>
                      <w:marTop w:val="0"/>
                      <w:marBottom w:val="0"/>
                      <w:divBdr>
                        <w:top w:val="none" w:sz="0" w:space="0" w:color="auto"/>
                        <w:left w:val="none" w:sz="0" w:space="0" w:color="auto"/>
                        <w:bottom w:val="none" w:sz="0" w:space="0" w:color="auto"/>
                        <w:right w:val="none" w:sz="0" w:space="0" w:color="auto"/>
                      </w:divBdr>
                      <w:divsChild>
                        <w:div w:id="453333447">
                          <w:marLeft w:val="0"/>
                          <w:marRight w:val="0"/>
                          <w:marTop w:val="0"/>
                          <w:marBottom w:val="0"/>
                          <w:divBdr>
                            <w:top w:val="none" w:sz="0" w:space="0" w:color="auto"/>
                            <w:left w:val="none" w:sz="0" w:space="0" w:color="auto"/>
                            <w:bottom w:val="none" w:sz="0" w:space="0" w:color="auto"/>
                            <w:right w:val="none" w:sz="0" w:space="0" w:color="auto"/>
                          </w:divBdr>
                        </w:div>
                      </w:divsChild>
                    </w:div>
                    <w:div w:id="1450736275">
                      <w:marLeft w:val="0"/>
                      <w:marRight w:val="0"/>
                      <w:marTop w:val="0"/>
                      <w:marBottom w:val="0"/>
                      <w:divBdr>
                        <w:top w:val="none" w:sz="0" w:space="0" w:color="auto"/>
                        <w:left w:val="none" w:sz="0" w:space="0" w:color="auto"/>
                        <w:bottom w:val="none" w:sz="0" w:space="0" w:color="auto"/>
                        <w:right w:val="none" w:sz="0" w:space="0" w:color="auto"/>
                      </w:divBdr>
                      <w:divsChild>
                        <w:div w:id="55665466">
                          <w:marLeft w:val="0"/>
                          <w:marRight w:val="0"/>
                          <w:marTop w:val="0"/>
                          <w:marBottom w:val="0"/>
                          <w:divBdr>
                            <w:top w:val="none" w:sz="0" w:space="0" w:color="auto"/>
                            <w:left w:val="none" w:sz="0" w:space="0" w:color="auto"/>
                            <w:bottom w:val="none" w:sz="0" w:space="0" w:color="auto"/>
                            <w:right w:val="none" w:sz="0" w:space="0" w:color="auto"/>
                          </w:divBdr>
                        </w:div>
                      </w:divsChild>
                    </w:div>
                    <w:div w:id="1466005024">
                      <w:marLeft w:val="0"/>
                      <w:marRight w:val="0"/>
                      <w:marTop w:val="0"/>
                      <w:marBottom w:val="0"/>
                      <w:divBdr>
                        <w:top w:val="none" w:sz="0" w:space="0" w:color="auto"/>
                        <w:left w:val="none" w:sz="0" w:space="0" w:color="auto"/>
                        <w:bottom w:val="none" w:sz="0" w:space="0" w:color="auto"/>
                        <w:right w:val="none" w:sz="0" w:space="0" w:color="auto"/>
                      </w:divBdr>
                      <w:divsChild>
                        <w:div w:id="1576669394">
                          <w:marLeft w:val="0"/>
                          <w:marRight w:val="0"/>
                          <w:marTop w:val="0"/>
                          <w:marBottom w:val="0"/>
                          <w:divBdr>
                            <w:top w:val="none" w:sz="0" w:space="0" w:color="auto"/>
                            <w:left w:val="none" w:sz="0" w:space="0" w:color="auto"/>
                            <w:bottom w:val="none" w:sz="0" w:space="0" w:color="auto"/>
                            <w:right w:val="none" w:sz="0" w:space="0" w:color="auto"/>
                          </w:divBdr>
                        </w:div>
                      </w:divsChild>
                    </w:div>
                    <w:div w:id="1485006536">
                      <w:marLeft w:val="0"/>
                      <w:marRight w:val="0"/>
                      <w:marTop w:val="0"/>
                      <w:marBottom w:val="0"/>
                      <w:divBdr>
                        <w:top w:val="none" w:sz="0" w:space="0" w:color="auto"/>
                        <w:left w:val="none" w:sz="0" w:space="0" w:color="auto"/>
                        <w:bottom w:val="none" w:sz="0" w:space="0" w:color="auto"/>
                        <w:right w:val="none" w:sz="0" w:space="0" w:color="auto"/>
                      </w:divBdr>
                      <w:divsChild>
                        <w:div w:id="84543574">
                          <w:marLeft w:val="0"/>
                          <w:marRight w:val="0"/>
                          <w:marTop w:val="0"/>
                          <w:marBottom w:val="0"/>
                          <w:divBdr>
                            <w:top w:val="none" w:sz="0" w:space="0" w:color="auto"/>
                            <w:left w:val="none" w:sz="0" w:space="0" w:color="auto"/>
                            <w:bottom w:val="none" w:sz="0" w:space="0" w:color="auto"/>
                            <w:right w:val="none" w:sz="0" w:space="0" w:color="auto"/>
                          </w:divBdr>
                        </w:div>
                      </w:divsChild>
                    </w:div>
                    <w:div w:id="1515916423">
                      <w:marLeft w:val="0"/>
                      <w:marRight w:val="0"/>
                      <w:marTop w:val="0"/>
                      <w:marBottom w:val="0"/>
                      <w:divBdr>
                        <w:top w:val="none" w:sz="0" w:space="0" w:color="auto"/>
                        <w:left w:val="none" w:sz="0" w:space="0" w:color="auto"/>
                        <w:bottom w:val="none" w:sz="0" w:space="0" w:color="auto"/>
                        <w:right w:val="none" w:sz="0" w:space="0" w:color="auto"/>
                      </w:divBdr>
                      <w:divsChild>
                        <w:div w:id="365519608">
                          <w:marLeft w:val="0"/>
                          <w:marRight w:val="0"/>
                          <w:marTop w:val="0"/>
                          <w:marBottom w:val="0"/>
                          <w:divBdr>
                            <w:top w:val="none" w:sz="0" w:space="0" w:color="auto"/>
                            <w:left w:val="none" w:sz="0" w:space="0" w:color="auto"/>
                            <w:bottom w:val="none" w:sz="0" w:space="0" w:color="auto"/>
                            <w:right w:val="none" w:sz="0" w:space="0" w:color="auto"/>
                          </w:divBdr>
                        </w:div>
                      </w:divsChild>
                    </w:div>
                    <w:div w:id="1535146202">
                      <w:marLeft w:val="0"/>
                      <w:marRight w:val="0"/>
                      <w:marTop w:val="0"/>
                      <w:marBottom w:val="0"/>
                      <w:divBdr>
                        <w:top w:val="none" w:sz="0" w:space="0" w:color="auto"/>
                        <w:left w:val="none" w:sz="0" w:space="0" w:color="auto"/>
                        <w:bottom w:val="none" w:sz="0" w:space="0" w:color="auto"/>
                        <w:right w:val="none" w:sz="0" w:space="0" w:color="auto"/>
                      </w:divBdr>
                      <w:divsChild>
                        <w:div w:id="915241198">
                          <w:marLeft w:val="0"/>
                          <w:marRight w:val="0"/>
                          <w:marTop w:val="0"/>
                          <w:marBottom w:val="0"/>
                          <w:divBdr>
                            <w:top w:val="none" w:sz="0" w:space="0" w:color="auto"/>
                            <w:left w:val="none" w:sz="0" w:space="0" w:color="auto"/>
                            <w:bottom w:val="none" w:sz="0" w:space="0" w:color="auto"/>
                            <w:right w:val="none" w:sz="0" w:space="0" w:color="auto"/>
                          </w:divBdr>
                        </w:div>
                      </w:divsChild>
                    </w:div>
                    <w:div w:id="1536426883">
                      <w:marLeft w:val="0"/>
                      <w:marRight w:val="0"/>
                      <w:marTop w:val="0"/>
                      <w:marBottom w:val="0"/>
                      <w:divBdr>
                        <w:top w:val="none" w:sz="0" w:space="0" w:color="auto"/>
                        <w:left w:val="none" w:sz="0" w:space="0" w:color="auto"/>
                        <w:bottom w:val="none" w:sz="0" w:space="0" w:color="auto"/>
                        <w:right w:val="none" w:sz="0" w:space="0" w:color="auto"/>
                      </w:divBdr>
                      <w:divsChild>
                        <w:div w:id="1185637559">
                          <w:marLeft w:val="0"/>
                          <w:marRight w:val="0"/>
                          <w:marTop w:val="0"/>
                          <w:marBottom w:val="0"/>
                          <w:divBdr>
                            <w:top w:val="none" w:sz="0" w:space="0" w:color="auto"/>
                            <w:left w:val="none" w:sz="0" w:space="0" w:color="auto"/>
                            <w:bottom w:val="none" w:sz="0" w:space="0" w:color="auto"/>
                            <w:right w:val="none" w:sz="0" w:space="0" w:color="auto"/>
                          </w:divBdr>
                        </w:div>
                      </w:divsChild>
                    </w:div>
                    <w:div w:id="1605113684">
                      <w:marLeft w:val="0"/>
                      <w:marRight w:val="0"/>
                      <w:marTop w:val="0"/>
                      <w:marBottom w:val="0"/>
                      <w:divBdr>
                        <w:top w:val="none" w:sz="0" w:space="0" w:color="auto"/>
                        <w:left w:val="none" w:sz="0" w:space="0" w:color="auto"/>
                        <w:bottom w:val="none" w:sz="0" w:space="0" w:color="auto"/>
                        <w:right w:val="none" w:sz="0" w:space="0" w:color="auto"/>
                      </w:divBdr>
                      <w:divsChild>
                        <w:div w:id="340360106">
                          <w:marLeft w:val="0"/>
                          <w:marRight w:val="0"/>
                          <w:marTop w:val="0"/>
                          <w:marBottom w:val="0"/>
                          <w:divBdr>
                            <w:top w:val="none" w:sz="0" w:space="0" w:color="auto"/>
                            <w:left w:val="none" w:sz="0" w:space="0" w:color="auto"/>
                            <w:bottom w:val="none" w:sz="0" w:space="0" w:color="auto"/>
                            <w:right w:val="none" w:sz="0" w:space="0" w:color="auto"/>
                          </w:divBdr>
                        </w:div>
                      </w:divsChild>
                    </w:div>
                    <w:div w:id="1661227023">
                      <w:marLeft w:val="0"/>
                      <w:marRight w:val="0"/>
                      <w:marTop w:val="0"/>
                      <w:marBottom w:val="0"/>
                      <w:divBdr>
                        <w:top w:val="none" w:sz="0" w:space="0" w:color="auto"/>
                        <w:left w:val="none" w:sz="0" w:space="0" w:color="auto"/>
                        <w:bottom w:val="none" w:sz="0" w:space="0" w:color="auto"/>
                        <w:right w:val="none" w:sz="0" w:space="0" w:color="auto"/>
                      </w:divBdr>
                      <w:divsChild>
                        <w:div w:id="481194331">
                          <w:marLeft w:val="0"/>
                          <w:marRight w:val="0"/>
                          <w:marTop w:val="0"/>
                          <w:marBottom w:val="0"/>
                          <w:divBdr>
                            <w:top w:val="none" w:sz="0" w:space="0" w:color="auto"/>
                            <w:left w:val="none" w:sz="0" w:space="0" w:color="auto"/>
                            <w:bottom w:val="none" w:sz="0" w:space="0" w:color="auto"/>
                            <w:right w:val="none" w:sz="0" w:space="0" w:color="auto"/>
                          </w:divBdr>
                        </w:div>
                      </w:divsChild>
                    </w:div>
                    <w:div w:id="1777216660">
                      <w:marLeft w:val="0"/>
                      <w:marRight w:val="0"/>
                      <w:marTop w:val="0"/>
                      <w:marBottom w:val="0"/>
                      <w:divBdr>
                        <w:top w:val="none" w:sz="0" w:space="0" w:color="auto"/>
                        <w:left w:val="none" w:sz="0" w:space="0" w:color="auto"/>
                        <w:bottom w:val="none" w:sz="0" w:space="0" w:color="auto"/>
                        <w:right w:val="none" w:sz="0" w:space="0" w:color="auto"/>
                      </w:divBdr>
                      <w:divsChild>
                        <w:div w:id="1260603546">
                          <w:marLeft w:val="0"/>
                          <w:marRight w:val="0"/>
                          <w:marTop w:val="0"/>
                          <w:marBottom w:val="0"/>
                          <w:divBdr>
                            <w:top w:val="none" w:sz="0" w:space="0" w:color="auto"/>
                            <w:left w:val="none" w:sz="0" w:space="0" w:color="auto"/>
                            <w:bottom w:val="none" w:sz="0" w:space="0" w:color="auto"/>
                            <w:right w:val="none" w:sz="0" w:space="0" w:color="auto"/>
                          </w:divBdr>
                        </w:div>
                      </w:divsChild>
                    </w:div>
                    <w:div w:id="1851210847">
                      <w:marLeft w:val="0"/>
                      <w:marRight w:val="0"/>
                      <w:marTop w:val="0"/>
                      <w:marBottom w:val="0"/>
                      <w:divBdr>
                        <w:top w:val="none" w:sz="0" w:space="0" w:color="auto"/>
                        <w:left w:val="none" w:sz="0" w:space="0" w:color="auto"/>
                        <w:bottom w:val="none" w:sz="0" w:space="0" w:color="auto"/>
                        <w:right w:val="none" w:sz="0" w:space="0" w:color="auto"/>
                      </w:divBdr>
                      <w:divsChild>
                        <w:div w:id="1106459805">
                          <w:marLeft w:val="0"/>
                          <w:marRight w:val="0"/>
                          <w:marTop w:val="0"/>
                          <w:marBottom w:val="0"/>
                          <w:divBdr>
                            <w:top w:val="none" w:sz="0" w:space="0" w:color="auto"/>
                            <w:left w:val="none" w:sz="0" w:space="0" w:color="auto"/>
                            <w:bottom w:val="none" w:sz="0" w:space="0" w:color="auto"/>
                            <w:right w:val="none" w:sz="0" w:space="0" w:color="auto"/>
                          </w:divBdr>
                        </w:div>
                      </w:divsChild>
                    </w:div>
                    <w:div w:id="1856190428">
                      <w:marLeft w:val="0"/>
                      <w:marRight w:val="0"/>
                      <w:marTop w:val="0"/>
                      <w:marBottom w:val="0"/>
                      <w:divBdr>
                        <w:top w:val="none" w:sz="0" w:space="0" w:color="auto"/>
                        <w:left w:val="none" w:sz="0" w:space="0" w:color="auto"/>
                        <w:bottom w:val="none" w:sz="0" w:space="0" w:color="auto"/>
                        <w:right w:val="none" w:sz="0" w:space="0" w:color="auto"/>
                      </w:divBdr>
                      <w:divsChild>
                        <w:div w:id="1990622980">
                          <w:marLeft w:val="0"/>
                          <w:marRight w:val="0"/>
                          <w:marTop w:val="0"/>
                          <w:marBottom w:val="0"/>
                          <w:divBdr>
                            <w:top w:val="none" w:sz="0" w:space="0" w:color="auto"/>
                            <w:left w:val="none" w:sz="0" w:space="0" w:color="auto"/>
                            <w:bottom w:val="none" w:sz="0" w:space="0" w:color="auto"/>
                            <w:right w:val="none" w:sz="0" w:space="0" w:color="auto"/>
                          </w:divBdr>
                        </w:div>
                      </w:divsChild>
                    </w:div>
                    <w:div w:id="1860925071">
                      <w:marLeft w:val="0"/>
                      <w:marRight w:val="0"/>
                      <w:marTop w:val="0"/>
                      <w:marBottom w:val="0"/>
                      <w:divBdr>
                        <w:top w:val="none" w:sz="0" w:space="0" w:color="auto"/>
                        <w:left w:val="none" w:sz="0" w:space="0" w:color="auto"/>
                        <w:bottom w:val="none" w:sz="0" w:space="0" w:color="auto"/>
                        <w:right w:val="none" w:sz="0" w:space="0" w:color="auto"/>
                      </w:divBdr>
                      <w:divsChild>
                        <w:div w:id="817187988">
                          <w:marLeft w:val="0"/>
                          <w:marRight w:val="0"/>
                          <w:marTop w:val="0"/>
                          <w:marBottom w:val="0"/>
                          <w:divBdr>
                            <w:top w:val="none" w:sz="0" w:space="0" w:color="auto"/>
                            <w:left w:val="none" w:sz="0" w:space="0" w:color="auto"/>
                            <w:bottom w:val="none" w:sz="0" w:space="0" w:color="auto"/>
                            <w:right w:val="none" w:sz="0" w:space="0" w:color="auto"/>
                          </w:divBdr>
                        </w:div>
                      </w:divsChild>
                    </w:div>
                    <w:div w:id="2033219639">
                      <w:marLeft w:val="0"/>
                      <w:marRight w:val="0"/>
                      <w:marTop w:val="0"/>
                      <w:marBottom w:val="0"/>
                      <w:divBdr>
                        <w:top w:val="none" w:sz="0" w:space="0" w:color="auto"/>
                        <w:left w:val="none" w:sz="0" w:space="0" w:color="auto"/>
                        <w:bottom w:val="none" w:sz="0" w:space="0" w:color="auto"/>
                        <w:right w:val="none" w:sz="0" w:space="0" w:color="auto"/>
                      </w:divBdr>
                      <w:divsChild>
                        <w:div w:id="616760427">
                          <w:marLeft w:val="0"/>
                          <w:marRight w:val="0"/>
                          <w:marTop w:val="0"/>
                          <w:marBottom w:val="0"/>
                          <w:divBdr>
                            <w:top w:val="none" w:sz="0" w:space="0" w:color="auto"/>
                            <w:left w:val="none" w:sz="0" w:space="0" w:color="auto"/>
                            <w:bottom w:val="none" w:sz="0" w:space="0" w:color="auto"/>
                            <w:right w:val="none" w:sz="0" w:space="0" w:color="auto"/>
                          </w:divBdr>
                        </w:div>
                      </w:divsChild>
                    </w:div>
                    <w:div w:id="2079478740">
                      <w:marLeft w:val="0"/>
                      <w:marRight w:val="0"/>
                      <w:marTop w:val="0"/>
                      <w:marBottom w:val="0"/>
                      <w:divBdr>
                        <w:top w:val="none" w:sz="0" w:space="0" w:color="auto"/>
                        <w:left w:val="none" w:sz="0" w:space="0" w:color="auto"/>
                        <w:bottom w:val="none" w:sz="0" w:space="0" w:color="auto"/>
                        <w:right w:val="none" w:sz="0" w:space="0" w:color="auto"/>
                      </w:divBdr>
                      <w:divsChild>
                        <w:div w:id="1788160730">
                          <w:marLeft w:val="0"/>
                          <w:marRight w:val="0"/>
                          <w:marTop w:val="0"/>
                          <w:marBottom w:val="0"/>
                          <w:divBdr>
                            <w:top w:val="none" w:sz="0" w:space="0" w:color="auto"/>
                            <w:left w:val="none" w:sz="0" w:space="0" w:color="auto"/>
                            <w:bottom w:val="none" w:sz="0" w:space="0" w:color="auto"/>
                            <w:right w:val="none" w:sz="0" w:space="0" w:color="auto"/>
                          </w:divBdr>
                        </w:div>
                      </w:divsChild>
                    </w:div>
                    <w:div w:id="2088795050">
                      <w:marLeft w:val="0"/>
                      <w:marRight w:val="0"/>
                      <w:marTop w:val="0"/>
                      <w:marBottom w:val="0"/>
                      <w:divBdr>
                        <w:top w:val="none" w:sz="0" w:space="0" w:color="auto"/>
                        <w:left w:val="none" w:sz="0" w:space="0" w:color="auto"/>
                        <w:bottom w:val="none" w:sz="0" w:space="0" w:color="auto"/>
                        <w:right w:val="none" w:sz="0" w:space="0" w:color="auto"/>
                      </w:divBdr>
                      <w:divsChild>
                        <w:div w:id="307974503">
                          <w:marLeft w:val="0"/>
                          <w:marRight w:val="0"/>
                          <w:marTop w:val="0"/>
                          <w:marBottom w:val="0"/>
                          <w:divBdr>
                            <w:top w:val="none" w:sz="0" w:space="0" w:color="auto"/>
                            <w:left w:val="none" w:sz="0" w:space="0" w:color="auto"/>
                            <w:bottom w:val="none" w:sz="0" w:space="0" w:color="auto"/>
                            <w:right w:val="none" w:sz="0" w:space="0" w:color="auto"/>
                          </w:divBdr>
                        </w:div>
                      </w:divsChild>
                    </w:div>
                    <w:div w:id="2111271222">
                      <w:marLeft w:val="0"/>
                      <w:marRight w:val="0"/>
                      <w:marTop w:val="0"/>
                      <w:marBottom w:val="0"/>
                      <w:divBdr>
                        <w:top w:val="none" w:sz="0" w:space="0" w:color="auto"/>
                        <w:left w:val="none" w:sz="0" w:space="0" w:color="auto"/>
                        <w:bottom w:val="none" w:sz="0" w:space="0" w:color="auto"/>
                        <w:right w:val="none" w:sz="0" w:space="0" w:color="auto"/>
                      </w:divBdr>
                      <w:divsChild>
                        <w:div w:id="6337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6385">
              <w:marLeft w:val="0"/>
              <w:marRight w:val="0"/>
              <w:marTop w:val="0"/>
              <w:marBottom w:val="0"/>
              <w:divBdr>
                <w:top w:val="none" w:sz="0" w:space="0" w:color="auto"/>
                <w:left w:val="none" w:sz="0" w:space="0" w:color="auto"/>
                <w:bottom w:val="none" w:sz="0" w:space="0" w:color="auto"/>
                <w:right w:val="none" w:sz="0" w:space="0" w:color="auto"/>
              </w:divBdr>
            </w:div>
            <w:div w:id="1514804464">
              <w:marLeft w:val="0"/>
              <w:marRight w:val="0"/>
              <w:marTop w:val="0"/>
              <w:marBottom w:val="0"/>
              <w:divBdr>
                <w:top w:val="none" w:sz="0" w:space="0" w:color="auto"/>
                <w:left w:val="none" w:sz="0" w:space="0" w:color="auto"/>
                <w:bottom w:val="none" w:sz="0" w:space="0" w:color="auto"/>
                <w:right w:val="none" w:sz="0" w:space="0" w:color="auto"/>
              </w:divBdr>
            </w:div>
            <w:div w:id="1518084638">
              <w:marLeft w:val="0"/>
              <w:marRight w:val="0"/>
              <w:marTop w:val="0"/>
              <w:marBottom w:val="0"/>
              <w:divBdr>
                <w:top w:val="none" w:sz="0" w:space="0" w:color="auto"/>
                <w:left w:val="none" w:sz="0" w:space="0" w:color="auto"/>
                <w:bottom w:val="none" w:sz="0" w:space="0" w:color="auto"/>
                <w:right w:val="none" w:sz="0" w:space="0" w:color="auto"/>
              </w:divBdr>
              <w:divsChild>
                <w:div w:id="111825629">
                  <w:marLeft w:val="0"/>
                  <w:marRight w:val="0"/>
                  <w:marTop w:val="0"/>
                  <w:marBottom w:val="0"/>
                  <w:divBdr>
                    <w:top w:val="none" w:sz="0" w:space="0" w:color="auto"/>
                    <w:left w:val="none" w:sz="0" w:space="0" w:color="auto"/>
                    <w:bottom w:val="none" w:sz="0" w:space="0" w:color="auto"/>
                    <w:right w:val="none" w:sz="0" w:space="0" w:color="auto"/>
                  </w:divBdr>
                </w:div>
                <w:div w:id="445194848">
                  <w:marLeft w:val="0"/>
                  <w:marRight w:val="0"/>
                  <w:marTop w:val="0"/>
                  <w:marBottom w:val="0"/>
                  <w:divBdr>
                    <w:top w:val="none" w:sz="0" w:space="0" w:color="auto"/>
                    <w:left w:val="none" w:sz="0" w:space="0" w:color="auto"/>
                    <w:bottom w:val="none" w:sz="0" w:space="0" w:color="auto"/>
                    <w:right w:val="none" w:sz="0" w:space="0" w:color="auto"/>
                  </w:divBdr>
                </w:div>
                <w:div w:id="1104348665">
                  <w:marLeft w:val="0"/>
                  <w:marRight w:val="0"/>
                  <w:marTop w:val="0"/>
                  <w:marBottom w:val="0"/>
                  <w:divBdr>
                    <w:top w:val="none" w:sz="0" w:space="0" w:color="auto"/>
                    <w:left w:val="none" w:sz="0" w:space="0" w:color="auto"/>
                    <w:bottom w:val="none" w:sz="0" w:space="0" w:color="auto"/>
                    <w:right w:val="none" w:sz="0" w:space="0" w:color="auto"/>
                  </w:divBdr>
                </w:div>
                <w:div w:id="1912811974">
                  <w:marLeft w:val="0"/>
                  <w:marRight w:val="0"/>
                  <w:marTop w:val="0"/>
                  <w:marBottom w:val="0"/>
                  <w:divBdr>
                    <w:top w:val="none" w:sz="0" w:space="0" w:color="auto"/>
                    <w:left w:val="none" w:sz="0" w:space="0" w:color="auto"/>
                    <w:bottom w:val="none" w:sz="0" w:space="0" w:color="auto"/>
                    <w:right w:val="none" w:sz="0" w:space="0" w:color="auto"/>
                  </w:divBdr>
                </w:div>
                <w:div w:id="2141994529">
                  <w:marLeft w:val="0"/>
                  <w:marRight w:val="0"/>
                  <w:marTop w:val="0"/>
                  <w:marBottom w:val="0"/>
                  <w:divBdr>
                    <w:top w:val="none" w:sz="0" w:space="0" w:color="auto"/>
                    <w:left w:val="none" w:sz="0" w:space="0" w:color="auto"/>
                    <w:bottom w:val="none" w:sz="0" w:space="0" w:color="auto"/>
                    <w:right w:val="none" w:sz="0" w:space="0" w:color="auto"/>
                  </w:divBdr>
                </w:div>
              </w:divsChild>
            </w:div>
            <w:div w:id="1521966886">
              <w:marLeft w:val="0"/>
              <w:marRight w:val="0"/>
              <w:marTop w:val="0"/>
              <w:marBottom w:val="0"/>
              <w:divBdr>
                <w:top w:val="none" w:sz="0" w:space="0" w:color="auto"/>
                <w:left w:val="none" w:sz="0" w:space="0" w:color="auto"/>
                <w:bottom w:val="none" w:sz="0" w:space="0" w:color="auto"/>
                <w:right w:val="none" w:sz="0" w:space="0" w:color="auto"/>
              </w:divBdr>
            </w:div>
            <w:div w:id="1526552999">
              <w:marLeft w:val="0"/>
              <w:marRight w:val="0"/>
              <w:marTop w:val="0"/>
              <w:marBottom w:val="0"/>
              <w:divBdr>
                <w:top w:val="none" w:sz="0" w:space="0" w:color="auto"/>
                <w:left w:val="none" w:sz="0" w:space="0" w:color="auto"/>
                <w:bottom w:val="none" w:sz="0" w:space="0" w:color="auto"/>
                <w:right w:val="none" w:sz="0" w:space="0" w:color="auto"/>
              </w:divBdr>
              <w:divsChild>
                <w:div w:id="28917576">
                  <w:marLeft w:val="0"/>
                  <w:marRight w:val="0"/>
                  <w:marTop w:val="0"/>
                  <w:marBottom w:val="0"/>
                  <w:divBdr>
                    <w:top w:val="none" w:sz="0" w:space="0" w:color="auto"/>
                    <w:left w:val="none" w:sz="0" w:space="0" w:color="auto"/>
                    <w:bottom w:val="none" w:sz="0" w:space="0" w:color="auto"/>
                    <w:right w:val="none" w:sz="0" w:space="0" w:color="auto"/>
                  </w:divBdr>
                </w:div>
                <w:div w:id="243490625">
                  <w:marLeft w:val="0"/>
                  <w:marRight w:val="0"/>
                  <w:marTop w:val="0"/>
                  <w:marBottom w:val="0"/>
                  <w:divBdr>
                    <w:top w:val="none" w:sz="0" w:space="0" w:color="auto"/>
                    <w:left w:val="none" w:sz="0" w:space="0" w:color="auto"/>
                    <w:bottom w:val="none" w:sz="0" w:space="0" w:color="auto"/>
                    <w:right w:val="none" w:sz="0" w:space="0" w:color="auto"/>
                  </w:divBdr>
                </w:div>
                <w:div w:id="261686470">
                  <w:marLeft w:val="0"/>
                  <w:marRight w:val="0"/>
                  <w:marTop w:val="0"/>
                  <w:marBottom w:val="0"/>
                  <w:divBdr>
                    <w:top w:val="none" w:sz="0" w:space="0" w:color="auto"/>
                    <w:left w:val="none" w:sz="0" w:space="0" w:color="auto"/>
                    <w:bottom w:val="none" w:sz="0" w:space="0" w:color="auto"/>
                    <w:right w:val="none" w:sz="0" w:space="0" w:color="auto"/>
                  </w:divBdr>
                </w:div>
                <w:div w:id="1450929743">
                  <w:marLeft w:val="0"/>
                  <w:marRight w:val="0"/>
                  <w:marTop w:val="0"/>
                  <w:marBottom w:val="0"/>
                  <w:divBdr>
                    <w:top w:val="none" w:sz="0" w:space="0" w:color="auto"/>
                    <w:left w:val="none" w:sz="0" w:space="0" w:color="auto"/>
                    <w:bottom w:val="none" w:sz="0" w:space="0" w:color="auto"/>
                    <w:right w:val="none" w:sz="0" w:space="0" w:color="auto"/>
                  </w:divBdr>
                </w:div>
                <w:div w:id="1888684332">
                  <w:marLeft w:val="0"/>
                  <w:marRight w:val="0"/>
                  <w:marTop w:val="0"/>
                  <w:marBottom w:val="0"/>
                  <w:divBdr>
                    <w:top w:val="none" w:sz="0" w:space="0" w:color="auto"/>
                    <w:left w:val="none" w:sz="0" w:space="0" w:color="auto"/>
                    <w:bottom w:val="none" w:sz="0" w:space="0" w:color="auto"/>
                    <w:right w:val="none" w:sz="0" w:space="0" w:color="auto"/>
                  </w:divBdr>
                </w:div>
              </w:divsChild>
            </w:div>
            <w:div w:id="1531532333">
              <w:marLeft w:val="0"/>
              <w:marRight w:val="0"/>
              <w:marTop w:val="0"/>
              <w:marBottom w:val="0"/>
              <w:divBdr>
                <w:top w:val="none" w:sz="0" w:space="0" w:color="auto"/>
                <w:left w:val="none" w:sz="0" w:space="0" w:color="auto"/>
                <w:bottom w:val="none" w:sz="0" w:space="0" w:color="auto"/>
                <w:right w:val="none" w:sz="0" w:space="0" w:color="auto"/>
              </w:divBdr>
            </w:div>
            <w:div w:id="1536381800">
              <w:marLeft w:val="0"/>
              <w:marRight w:val="0"/>
              <w:marTop w:val="0"/>
              <w:marBottom w:val="0"/>
              <w:divBdr>
                <w:top w:val="none" w:sz="0" w:space="0" w:color="auto"/>
                <w:left w:val="none" w:sz="0" w:space="0" w:color="auto"/>
                <w:bottom w:val="none" w:sz="0" w:space="0" w:color="auto"/>
                <w:right w:val="none" w:sz="0" w:space="0" w:color="auto"/>
              </w:divBdr>
            </w:div>
            <w:div w:id="1538275867">
              <w:marLeft w:val="0"/>
              <w:marRight w:val="0"/>
              <w:marTop w:val="0"/>
              <w:marBottom w:val="0"/>
              <w:divBdr>
                <w:top w:val="none" w:sz="0" w:space="0" w:color="auto"/>
                <w:left w:val="none" w:sz="0" w:space="0" w:color="auto"/>
                <w:bottom w:val="none" w:sz="0" w:space="0" w:color="auto"/>
                <w:right w:val="none" w:sz="0" w:space="0" w:color="auto"/>
              </w:divBdr>
            </w:div>
            <w:div w:id="1539782994">
              <w:marLeft w:val="0"/>
              <w:marRight w:val="0"/>
              <w:marTop w:val="0"/>
              <w:marBottom w:val="0"/>
              <w:divBdr>
                <w:top w:val="none" w:sz="0" w:space="0" w:color="auto"/>
                <w:left w:val="none" w:sz="0" w:space="0" w:color="auto"/>
                <w:bottom w:val="none" w:sz="0" w:space="0" w:color="auto"/>
                <w:right w:val="none" w:sz="0" w:space="0" w:color="auto"/>
              </w:divBdr>
            </w:div>
            <w:div w:id="1554122822">
              <w:marLeft w:val="0"/>
              <w:marRight w:val="0"/>
              <w:marTop w:val="0"/>
              <w:marBottom w:val="0"/>
              <w:divBdr>
                <w:top w:val="none" w:sz="0" w:space="0" w:color="auto"/>
                <w:left w:val="none" w:sz="0" w:space="0" w:color="auto"/>
                <w:bottom w:val="none" w:sz="0" w:space="0" w:color="auto"/>
                <w:right w:val="none" w:sz="0" w:space="0" w:color="auto"/>
              </w:divBdr>
            </w:div>
            <w:div w:id="1578435530">
              <w:marLeft w:val="0"/>
              <w:marRight w:val="0"/>
              <w:marTop w:val="0"/>
              <w:marBottom w:val="0"/>
              <w:divBdr>
                <w:top w:val="none" w:sz="0" w:space="0" w:color="auto"/>
                <w:left w:val="none" w:sz="0" w:space="0" w:color="auto"/>
                <w:bottom w:val="none" w:sz="0" w:space="0" w:color="auto"/>
                <w:right w:val="none" w:sz="0" w:space="0" w:color="auto"/>
              </w:divBdr>
            </w:div>
            <w:div w:id="1584795797">
              <w:marLeft w:val="0"/>
              <w:marRight w:val="0"/>
              <w:marTop w:val="0"/>
              <w:marBottom w:val="0"/>
              <w:divBdr>
                <w:top w:val="none" w:sz="0" w:space="0" w:color="auto"/>
                <w:left w:val="none" w:sz="0" w:space="0" w:color="auto"/>
                <w:bottom w:val="none" w:sz="0" w:space="0" w:color="auto"/>
                <w:right w:val="none" w:sz="0" w:space="0" w:color="auto"/>
              </w:divBdr>
            </w:div>
            <w:div w:id="1604534909">
              <w:marLeft w:val="0"/>
              <w:marRight w:val="0"/>
              <w:marTop w:val="0"/>
              <w:marBottom w:val="0"/>
              <w:divBdr>
                <w:top w:val="none" w:sz="0" w:space="0" w:color="auto"/>
                <w:left w:val="none" w:sz="0" w:space="0" w:color="auto"/>
                <w:bottom w:val="none" w:sz="0" w:space="0" w:color="auto"/>
                <w:right w:val="none" w:sz="0" w:space="0" w:color="auto"/>
              </w:divBdr>
            </w:div>
            <w:div w:id="1610775267">
              <w:marLeft w:val="0"/>
              <w:marRight w:val="0"/>
              <w:marTop w:val="0"/>
              <w:marBottom w:val="0"/>
              <w:divBdr>
                <w:top w:val="none" w:sz="0" w:space="0" w:color="auto"/>
                <w:left w:val="none" w:sz="0" w:space="0" w:color="auto"/>
                <w:bottom w:val="none" w:sz="0" w:space="0" w:color="auto"/>
                <w:right w:val="none" w:sz="0" w:space="0" w:color="auto"/>
              </w:divBdr>
            </w:div>
            <w:div w:id="1625498264">
              <w:marLeft w:val="0"/>
              <w:marRight w:val="0"/>
              <w:marTop w:val="0"/>
              <w:marBottom w:val="0"/>
              <w:divBdr>
                <w:top w:val="none" w:sz="0" w:space="0" w:color="auto"/>
                <w:left w:val="none" w:sz="0" w:space="0" w:color="auto"/>
                <w:bottom w:val="none" w:sz="0" w:space="0" w:color="auto"/>
                <w:right w:val="none" w:sz="0" w:space="0" w:color="auto"/>
              </w:divBdr>
            </w:div>
            <w:div w:id="1666007457">
              <w:marLeft w:val="0"/>
              <w:marRight w:val="0"/>
              <w:marTop w:val="0"/>
              <w:marBottom w:val="0"/>
              <w:divBdr>
                <w:top w:val="none" w:sz="0" w:space="0" w:color="auto"/>
                <w:left w:val="none" w:sz="0" w:space="0" w:color="auto"/>
                <w:bottom w:val="none" w:sz="0" w:space="0" w:color="auto"/>
                <w:right w:val="none" w:sz="0" w:space="0" w:color="auto"/>
              </w:divBdr>
            </w:div>
            <w:div w:id="1683970767">
              <w:marLeft w:val="0"/>
              <w:marRight w:val="0"/>
              <w:marTop w:val="0"/>
              <w:marBottom w:val="0"/>
              <w:divBdr>
                <w:top w:val="none" w:sz="0" w:space="0" w:color="auto"/>
                <w:left w:val="none" w:sz="0" w:space="0" w:color="auto"/>
                <w:bottom w:val="none" w:sz="0" w:space="0" w:color="auto"/>
                <w:right w:val="none" w:sz="0" w:space="0" w:color="auto"/>
              </w:divBdr>
              <w:divsChild>
                <w:div w:id="54938023">
                  <w:marLeft w:val="0"/>
                  <w:marRight w:val="0"/>
                  <w:marTop w:val="0"/>
                  <w:marBottom w:val="0"/>
                  <w:divBdr>
                    <w:top w:val="none" w:sz="0" w:space="0" w:color="auto"/>
                    <w:left w:val="none" w:sz="0" w:space="0" w:color="auto"/>
                    <w:bottom w:val="none" w:sz="0" w:space="0" w:color="auto"/>
                    <w:right w:val="none" w:sz="0" w:space="0" w:color="auto"/>
                  </w:divBdr>
                </w:div>
                <w:div w:id="585529178">
                  <w:marLeft w:val="0"/>
                  <w:marRight w:val="0"/>
                  <w:marTop w:val="0"/>
                  <w:marBottom w:val="0"/>
                  <w:divBdr>
                    <w:top w:val="none" w:sz="0" w:space="0" w:color="auto"/>
                    <w:left w:val="none" w:sz="0" w:space="0" w:color="auto"/>
                    <w:bottom w:val="none" w:sz="0" w:space="0" w:color="auto"/>
                    <w:right w:val="none" w:sz="0" w:space="0" w:color="auto"/>
                  </w:divBdr>
                </w:div>
                <w:div w:id="999043159">
                  <w:marLeft w:val="0"/>
                  <w:marRight w:val="0"/>
                  <w:marTop w:val="0"/>
                  <w:marBottom w:val="0"/>
                  <w:divBdr>
                    <w:top w:val="none" w:sz="0" w:space="0" w:color="auto"/>
                    <w:left w:val="none" w:sz="0" w:space="0" w:color="auto"/>
                    <w:bottom w:val="none" w:sz="0" w:space="0" w:color="auto"/>
                    <w:right w:val="none" w:sz="0" w:space="0" w:color="auto"/>
                  </w:divBdr>
                </w:div>
                <w:div w:id="1277643407">
                  <w:marLeft w:val="0"/>
                  <w:marRight w:val="0"/>
                  <w:marTop w:val="0"/>
                  <w:marBottom w:val="0"/>
                  <w:divBdr>
                    <w:top w:val="none" w:sz="0" w:space="0" w:color="auto"/>
                    <w:left w:val="none" w:sz="0" w:space="0" w:color="auto"/>
                    <w:bottom w:val="none" w:sz="0" w:space="0" w:color="auto"/>
                    <w:right w:val="none" w:sz="0" w:space="0" w:color="auto"/>
                  </w:divBdr>
                </w:div>
                <w:div w:id="1871264539">
                  <w:marLeft w:val="0"/>
                  <w:marRight w:val="0"/>
                  <w:marTop w:val="0"/>
                  <w:marBottom w:val="0"/>
                  <w:divBdr>
                    <w:top w:val="none" w:sz="0" w:space="0" w:color="auto"/>
                    <w:left w:val="none" w:sz="0" w:space="0" w:color="auto"/>
                    <w:bottom w:val="none" w:sz="0" w:space="0" w:color="auto"/>
                    <w:right w:val="none" w:sz="0" w:space="0" w:color="auto"/>
                  </w:divBdr>
                </w:div>
              </w:divsChild>
            </w:div>
            <w:div w:id="1693258833">
              <w:marLeft w:val="0"/>
              <w:marRight w:val="0"/>
              <w:marTop w:val="0"/>
              <w:marBottom w:val="0"/>
              <w:divBdr>
                <w:top w:val="none" w:sz="0" w:space="0" w:color="auto"/>
                <w:left w:val="none" w:sz="0" w:space="0" w:color="auto"/>
                <w:bottom w:val="none" w:sz="0" w:space="0" w:color="auto"/>
                <w:right w:val="none" w:sz="0" w:space="0" w:color="auto"/>
              </w:divBdr>
            </w:div>
            <w:div w:id="1694304334">
              <w:marLeft w:val="0"/>
              <w:marRight w:val="0"/>
              <w:marTop w:val="0"/>
              <w:marBottom w:val="0"/>
              <w:divBdr>
                <w:top w:val="none" w:sz="0" w:space="0" w:color="auto"/>
                <w:left w:val="none" w:sz="0" w:space="0" w:color="auto"/>
                <w:bottom w:val="none" w:sz="0" w:space="0" w:color="auto"/>
                <w:right w:val="none" w:sz="0" w:space="0" w:color="auto"/>
              </w:divBdr>
            </w:div>
            <w:div w:id="1695308934">
              <w:marLeft w:val="0"/>
              <w:marRight w:val="0"/>
              <w:marTop w:val="0"/>
              <w:marBottom w:val="0"/>
              <w:divBdr>
                <w:top w:val="none" w:sz="0" w:space="0" w:color="auto"/>
                <w:left w:val="none" w:sz="0" w:space="0" w:color="auto"/>
                <w:bottom w:val="none" w:sz="0" w:space="0" w:color="auto"/>
                <w:right w:val="none" w:sz="0" w:space="0" w:color="auto"/>
              </w:divBdr>
              <w:divsChild>
                <w:div w:id="130902184">
                  <w:marLeft w:val="0"/>
                  <w:marRight w:val="0"/>
                  <w:marTop w:val="0"/>
                  <w:marBottom w:val="0"/>
                  <w:divBdr>
                    <w:top w:val="none" w:sz="0" w:space="0" w:color="auto"/>
                    <w:left w:val="none" w:sz="0" w:space="0" w:color="auto"/>
                    <w:bottom w:val="none" w:sz="0" w:space="0" w:color="auto"/>
                    <w:right w:val="none" w:sz="0" w:space="0" w:color="auto"/>
                  </w:divBdr>
                </w:div>
                <w:div w:id="735323231">
                  <w:marLeft w:val="0"/>
                  <w:marRight w:val="0"/>
                  <w:marTop w:val="0"/>
                  <w:marBottom w:val="0"/>
                  <w:divBdr>
                    <w:top w:val="none" w:sz="0" w:space="0" w:color="auto"/>
                    <w:left w:val="none" w:sz="0" w:space="0" w:color="auto"/>
                    <w:bottom w:val="none" w:sz="0" w:space="0" w:color="auto"/>
                    <w:right w:val="none" w:sz="0" w:space="0" w:color="auto"/>
                  </w:divBdr>
                </w:div>
                <w:div w:id="1290011121">
                  <w:marLeft w:val="0"/>
                  <w:marRight w:val="0"/>
                  <w:marTop w:val="0"/>
                  <w:marBottom w:val="0"/>
                  <w:divBdr>
                    <w:top w:val="none" w:sz="0" w:space="0" w:color="auto"/>
                    <w:left w:val="none" w:sz="0" w:space="0" w:color="auto"/>
                    <w:bottom w:val="none" w:sz="0" w:space="0" w:color="auto"/>
                    <w:right w:val="none" w:sz="0" w:space="0" w:color="auto"/>
                  </w:divBdr>
                </w:div>
                <w:div w:id="1588415842">
                  <w:marLeft w:val="0"/>
                  <w:marRight w:val="0"/>
                  <w:marTop w:val="0"/>
                  <w:marBottom w:val="0"/>
                  <w:divBdr>
                    <w:top w:val="none" w:sz="0" w:space="0" w:color="auto"/>
                    <w:left w:val="none" w:sz="0" w:space="0" w:color="auto"/>
                    <w:bottom w:val="none" w:sz="0" w:space="0" w:color="auto"/>
                    <w:right w:val="none" w:sz="0" w:space="0" w:color="auto"/>
                  </w:divBdr>
                </w:div>
              </w:divsChild>
            </w:div>
            <w:div w:id="1695762563">
              <w:marLeft w:val="0"/>
              <w:marRight w:val="0"/>
              <w:marTop w:val="0"/>
              <w:marBottom w:val="0"/>
              <w:divBdr>
                <w:top w:val="none" w:sz="0" w:space="0" w:color="auto"/>
                <w:left w:val="none" w:sz="0" w:space="0" w:color="auto"/>
                <w:bottom w:val="none" w:sz="0" w:space="0" w:color="auto"/>
                <w:right w:val="none" w:sz="0" w:space="0" w:color="auto"/>
              </w:divBdr>
            </w:div>
            <w:div w:id="1695840384">
              <w:marLeft w:val="0"/>
              <w:marRight w:val="0"/>
              <w:marTop w:val="0"/>
              <w:marBottom w:val="0"/>
              <w:divBdr>
                <w:top w:val="none" w:sz="0" w:space="0" w:color="auto"/>
                <w:left w:val="none" w:sz="0" w:space="0" w:color="auto"/>
                <w:bottom w:val="none" w:sz="0" w:space="0" w:color="auto"/>
                <w:right w:val="none" w:sz="0" w:space="0" w:color="auto"/>
              </w:divBdr>
              <w:divsChild>
                <w:div w:id="382099437">
                  <w:marLeft w:val="0"/>
                  <w:marRight w:val="0"/>
                  <w:marTop w:val="0"/>
                  <w:marBottom w:val="0"/>
                  <w:divBdr>
                    <w:top w:val="none" w:sz="0" w:space="0" w:color="auto"/>
                    <w:left w:val="none" w:sz="0" w:space="0" w:color="auto"/>
                    <w:bottom w:val="none" w:sz="0" w:space="0" w:color="auto"/>
                    <w:right w:val="none" w:sz="0" w:space="0" w:color="auto"/>
                  </w:divBdr>
                </w:div>
                <w:div w:id="532697097">
                  <w:marLeft w:val="0"/>
                  <w:marRight w:val="0"/>
                  <w:marTop w:val="0"/>
                  <w:marBottom w:val="0"/>
                  <w:divBdr>
                    <w:top w:val="none" w:sz="0" w:space="0" w:color="auto"/>
                    <w:left w:val="none" w:sz="0" w:space="0" w:color="auto"/>
                    <w:bottom w:val="none" w:sz="0" w:space="0" w:color="auto"/>
                    <w:right w:val="none" w:sz="0" w:space="0" w:color="auto"/>
                  </w:divBdr>
                </w:div>
                <w:div w:id="633028286">
                  <w:marLeft w:val="0"/>
                  <w:marRight w:val="0"/>
                  <w:marTop w:val="0"/>
                  <w:marBottom w:val="0"/>
                  <w:divBdr>
                    <w:top w:val="none" w:sz="0" w:space="0" w:color="auto"/>
                    <w:left w:val="none" w:sz="0" w:space="0" w:color="auto"/>
                    <w:bottom w:val="none" w:sz="0" w:space="0" w:color="auto"/>
                    <w:right w:val="none" w:sz="0" w:space="0" w:color="auto"/>
                  </w:divBdr>
                </w:div>
                <w:div w:id="1461340734">
                  <w:marLeft w:val="0"/>
                  <w:marRight w:val="0"/>
                  <w:marTop w:val="0"/>
                  <w:marBottom w:val="0"/>
                  <w:divBdr>
                    <w:top w:val="none" w:sz="0" w:space="0" w:color="auto"/>
                    <w:left w:val="none" w:sz="0" w:space="0" w:color="auto"/>
                    <w:bottom w:val="none" w:sz="0" w:space="0" w:color="auto"/>
                    <w:right w:val="none" w:sz="0" w:space="0" w:color="auto"/>
                  </w:divBdr>
                </w:div>
                <w:div w:id="1979602432">
                  <w:marLeft w:val="0"/>
                  <w:marRight w:val="0"/>
                  <w:marTop w:val="0"/>
                  <w:marBottom w:val="0"/>
                  <w:divBdr>
                    <w:top w:val="none" w:sz="0" w:space="0" w:color="auto"/>
                    <w:left w:val="none" w:sz="0" w:space="0" w:color="auto"/>
                    <w:bottom w:val="none" w:sz="0" w:space="0" w:color="auto"/>
                    <w:right w:val="none" w:sz="0" w:space="0" w:color="auto"/>
                  </w:divBdr>
                </w:div>
              </w:divsChild>
            </w:div>
            <w:div w:id="1712001266">
              <w:marLeft w:val="0"/>
              <w:marRight w:val="0"/>
              <w:marTop w:val="0"/>
              <w:marBottom w:val="0"/>
              <w:divBdr>
                <w:top w:val="none" w:sz="0" w:space="0" w:color="auto"/>
                <w:left w:val="none" w:sz="0" w:space="0" w:color="auto"/>
                <w:bottom w:val="none" w:sz="0" w:space="0" w:color="auto"/>
                <w:right w:val="none" w:sz="0" w:space="0" w:color="auto"/>
              </w:divBdr>
            </w:div>
            <w:div w:id="1714883747">
              <w:marLeft w:val="0"/>
              <w:marRight w:val="0"/>
              <w:marTop w:val="0"/>
              <w:marBottom w:val="0"/>
              <w:divBdr>
                <w:top w:val="none" w:sz="0" w:space="0" w:color="auto"/>
                <w:left w:val="none" w:sz="0" w:space="0" w:color="auto"/>
                <w:bottom w:val="none" w:sz="0" w:space="0" w:color="auto"/>
                <w:right w:val="none" w:sz="0" w:space="0" w:color="auto"/>
              </w:divBdr>
            </w:div>
            <w:div w:id="1715541293">
              <w:marLeft w:val="0"/>
              <w:marRight w:val="0"/>
              <w:marTop w:val="0"/>
              <w:marBottom w:val="0"/>
              <w:divBdr>
                <w:top w:val="none" w:sz="0" w:space="0" w:color="auto"/>
                <w:left w:val="none" w:sz="0" w:space="0" w:color="auto"/>
                <w:bottom w:val="none" w:sz="0" w:space="0" w:color="auto"/>
                <w:right w:val="none" w:sz="0" w:space="0" w:color="auto"/>
              </w:divBdr>
            </w:div>
            <w:div w:id="1726028093">
              <w:marLeft w:val="0"/>
              <w:marRight w:val="0"/>
              <w:marTop w:val="0"/>
              <w:marBottom w:val="0"/>
              <w:divBdr>
                <w:top w:val="none" w:sz="0" w:space="0" w:color="auto"/>
                <w:left w:val="none" w:sz="0" w:space="0" w:color="auto"/>
                <w:bottom w:val="none" w:sz="0" w:space="0" w:color="auto"/>
                <w:right w:val="none" w:sz="0" w:space="0" w:color="auto"/>
              </w:divBdr>
            </w:div>
            <w:div w:id="1737509184">
              <w:marLeft w:val="0"/>
              <w:marRight w:val="0"/>
              <w:marTop w:val="0"/>
              <w:marBottom w:val="0"/>
              <w:divBdr>
                <w:top w:val="none" w:sz="0" w:space="0" w:color="auto"/>
                <w:left w:val="none" w:sz="0" w:space="0" w:color="auto"/>
                <w:bottom w:val="none" w:sz="0" w:space="0" w:color="auto"/>
                <w:right w:val="none" w:sz="0" w:space="0" w:color="auto"/>
              </w:divBdr>
            </w:div>
            <w:div w:id="1741366706">
              <w:marLeft w:val="0"/>
              <w:marRight w:val="0"/>
              <w:marTop w:val="0"/>
              <w:marBottom w:val="0"/>
              <w:divBdr>
                <w:top w:val="none" w:sz="0" w:space="0" w:color="auto"/>
                <w:left w:val="none" w:sz="0" w:space="0" w:color="auto"/>
                <w:bottom w:val="none" w:sz="0" w:space="0" w:color="auto"/>
                <w:right w:val="none" w:sz="0" w:space="0" w:color="auto"/>
              </w:divBdr>
            </w:div>
            <w:div w:id="1775829007">
              <w:marLeft w:val="0"/>
              <w:marRight w:val="0"/>
              <w:marTop w:val="0"/>
              <w:marBottom w:val="0"/>
              <w:divBdr>
                <w:top w:val="none" w:sz="0" w:space="0" w:color="auto"/>
                <w:left w:val="none" w:sz="0" w:space="0" w:color="auto"/>
                <w:bottom w:val="none" w:sz="0" w:space="0" w:color="auto"/>
                <w:right w:val="none" w:sz="0" w:space="0" w:color="auto"/>
              </w:divBdr>
              <w:divsChild>
                <w:div w:id="1405955936">
                  <w:marLeft w:val="0"/>
                  <w:marRight w:val="0"/>
                  <w:marTop w:val="0"/>
                  <w:marBottom w:val="0"/>
                  <w:divBdr>
                    <w:top w:val="none" w:sz="0" w:space="0" w:color="auto"/>
                    <w:left w:val="none" w:sz="0" w:space="0" w:color="auto"/>
                    <w:bottom w:val="none" w:sz="0" w:space="0" w:color="auto"/>
                    <w:right w:val="none" w:sz="0" w:space="0" w:color="auto"/>
                  </w:divBdr>
                </w:div>
                <w:div w:id="1430541563">
                  <w:marLeft w:val="0"/>
                  <w:marRight w:val="0"/>
                  <w:marTop w:val="0"/>
                  <w:marBottom w:val="0"/>
                  <w:divBdr>
                    <w:top w:val="none" w:sz="0" w:space="0" w:color="auto"/>
                    <w:left w:val="none" w:sz="0" w:space="0" w:color="auto"/>
                    <w:bottom w:val="none" w:sz="0" w:space="0" w:color="auto"/>
                    <w:right w:val="none" w:sz="0" w:space="0" w:color="auto"/>
                  </w:divBdr>
                </w:div>
                <w:div w:id="1832064166">
                  <w:marLeft w:val="0"/>
                  <w:marRight w:val="0"/>
                  <w:marTop w:val="0"/>
                  <w:marBottom w:val="0"/>
                  <w:divBdr>
                    <w:top w:val="none" w:sz="0" w:space="0" w:color="auto"/>
                    <w:left w:val="none" w:sz="0" w:space="0" w:color="auto"/>
                    <w:bottom w:val="none" w:sz="0" w:space="0" w:color="auto"/>
                    <w:right w:val="none" w:sz="0" w:space="0" w:color="auto"/>
                  </w:divBdr>
                </w:div>
                <w:div w:id="2044941383">
                  <w:marLeft w:val="0"/>
                  <w:marRight w:val="0"/>
                  <w:marTop w:val="0"/>
                  <w:marBottom w:val="0"/>
                  <w:divBdr>
                    <w:top w:val="none" w:sz="0" w:space="0" w:color="auto"/>
                    <w:left w:val="none" w:sz="0" w:space="0" w:color="auto"/>
                    <w:bottom w:val="none" w:sz="0" w:space="0" w:color="auto"/>
                    <w:right w:val="none" w:sz="0" w:space="0" w:color="auto"/>
                  </w:divBdr>
                </w:div>
                <w:div w:id="2145195869">
                  <w:marLeft w:val="0"/>
                  <w:marRight w:val="0"/>
                  <w:marTop w:val="0"/>
                  <w:marBottom w:val="0"/>
                  <w:divBdr>
                    <w:top w:val="none" w:sz="0" w:space="0" w:color="auto"/>
                    <w:left w:val="none" w:sz="0" w:space="0" w:color="auto"/>
                    <w:bottom w:val="none" w:sz="0" w:space="0" w:color="auto"/>
                    <w:right w:val="none" w:sz="0" w:space="0" w:color="auto"/>
                  </w:divBdr>
                </w:div>
              </w:divsChild>
            </w:div>
            <w:div w:id="1787383520">
              <w:marLeft w:val="0"/>
              <w:marRight w:val="0"/>
              <w:marTop w:val="0"/>
              <w:marBottom w:val="0"/>
              <w:divBdr>
                <w:top w:val="none" w:sz="0" w:space="0" w:color="auto"/>
                <w:left w:val="none" w:sz="0" w:space="0" w:color="auto"/>
                <w:bottom w:val="none" w:sz="0" w:space="0" w:color="auto"/>
                <w:right w:val="none" w:sz="0" w:space="0" w:color="auto"/>
              </w:divBdr>
            </w:div>
            <w:div w:id="1790121682">
              <w:marLeft w:val="0"/>
              <w:marRight w:val="0"/>
              <w:marTop w:val="0"/>
              <w:marBottom w:val="0"/>
              <w:divBdr>
                <w:top w:val="none" w:sz="0" w:space="0" w:color="auto"/>
                <w:left w:val="none" w:sz="0" w:space="0" w:color="auto"/>
                <w:bottom w:val="none" w:sz="0" w:space="0" w:color="auto"/>
                <w:right w:val="none" w:sz="0" w:space="0" w:color="auto"/>
              </w:divBdr>
            </w:div>
            <w:div w:id="1793009882">
              <w:marLeft w:val="0"/>
              <w:marRight w:val="0"/>
              <w:marTop w:val="0"/>
              <w:marBottom w:val="0"/>
              <w:divBdr>
                <w:top w:val="none" w:sz="0" w:space="0" w:color="auto"/>
                <w:left w:val="none" w:sz="0" w:space="0" w:color="auto"/>
                <w:bottom w:val="none" w:sz="0" w:space="0" w:color="auto"/>
                <w:right w:val="none" w:sz="0" w:space="0" w:color="auto"/>
              </w:divBdr>
            </w:div>
            <w:div w:id="1795827881">
              <w:marLeft w:val="0"/>
              <w:marRight w:val="0"/>
              <w:marTop w:val="0"/>
              <w:marBottom w:val="0"/>
              <w:divBdr>
                <w:top w:val="none" w:sz="0" w:space="0" w:color="auto"/>
                <w:left w:val="none" w:sz="0" w:space="0" w:color="auto"/>
                <w:bottom w:val="none" w:sz="0" w:space="0" w:color="auto"/>
                <w:right w:val="none" w:sz="0" w:space="0" w:color="auto"/>
              </w:divBdr>
            </w:div>
            <w:div w:id="1815679005">
              <w:marLeft w:val="0"/>
              <w:marRight w:val="0"/>
              <w:marTop w:val="0"/>
              <w:marBottom w:val="0"/>
              <w:divBdr>
                <w:top w:val="none" w:sz="0" w:space="0" w:color="auto"/>
                <w:left w:val="none" w:sz="0" w:space="0" w:color="auto"/>
                <w:bottom w:val="none" w:sz="0" w:space="0" w:color="auto"/>
                <w:right w:val="none" w:sz="0" w:space="0" w:color="auto"/>
              </w:divBdr>
            </w:div>
            <w:div w:id="1816680476">
              <w:marLeft w:val="0"/>
              <w:marRight w:val="0"/>
              <w:marTop w:val="0"/>
              <w:marBottom w:val="0"/>
              <w:divBdr>
                <w:top w:val="none" w:sz="0" w:space="0" w:color="auto"/>
                <w:left w:val="none" w:sz="0" w:space="0" w:color="auto"/>
                <w:bottom w:val="none" w:sz="0" w:space="0" w:color="auto"/>
                <w:right w:val="none" w:sz="0" w:space="0" w:color="auto"/>
              </w:divBdr>
              <w:divsChild>
                <w:div w:id="267196278">
                  <w:marLeft w:val="0"/>
                  <w:marRight w:val="0"/>
                  <w:marTop w:val="0"/>
                  <w:marBottom w:val="0"/>
                  <w:divBdr>
                    <w:top w:val="none" w:sz="0" w:space="0" w:color="auto"/>
                    <w:left w:val="none" w:sz="0" w:space="0" w:color="auto"/>
                    <w:bottom w:val="none" w:sz="0" w:space="0" w:color="auto"/>
                    <w:right w:val="none" w:sz="0" w:space="0" w:color="auto"/>
                  </w:divBdr>
                </w:div>
                <w:div w:id="741491569">
                  <w:marLeft w:val="0"/>
                  <w:marRight w:val="0"/>
                  <w:marTop w:val="0"/>
                  <w:marBottom w:val="0"/>
                  <w:divBdr>
                    <w:top w:val="none" w:sz="0" w:space="0" w:color="auto"/>
                    <w:left w:val="none" w:sz="0" w:space="0" w:color="auto"/>
                    <w:bottom w:val="none" w:sz="0" w:space="0" w:color="auto"/>
                    <w:right w:val="none" w:sz="0" w:space="0" w:color="auto"/>
                  </w:divBdr>
                </w:div>
                <w:div w:id="1083720407">
                  <w:marLeft w:val="0"/>
                  <w:marRight w:val="0"/>
                  <w:marTop w:val="0"/>
                  <w:marBottom w:val="0"/>
                  <w:divBdr>
                    <w:top w:val="none" w:sz="0" w:space="0" w:color="auto"/>
                    <w:left w:val="none" w:sz="0" w:space="0" w:color="auto"/>
                    <w:bottom w:val="none" w:sz="0" w:space="0" w:color="auto"/>
                    <w:right w:val="none" w:sz="0" w:space="0" w:color="auto"/>
                  </w:divBdr>
                </w:div>
                <w:div w:id="1309700762">
                  <w:marLeft w:val="0"/>
                  <w:marRight w:val="0"/>
                  <w:marTop w:val="0"/>
                  <w:marBottom w:val="0"/>
                  <w:divBdr>
                    <w:top w:val="none" w:sz="0" w:space="0" w:color="auto"/>
                    <w:left w:val="none" w:sz="0" w:space="0" w:color="auto"/>
                    <w:bottom w:val="none" w:sz="0" w:space="0" w:color="auto"/>
                    <w:right w:val="none" w:sz="0" w:space="0" w:color="auto"/>
                  </w:divBdr>
                </w:div>
                <w:div w:id="1457989705">
                  <w:marLeft w:val="0"/>
                  <w:marRight w:val="0"/>
                  <w:marTop w:val="0"/>
                  <w:marBottom w:val="0"/>
                  <w:divBdr>
                    <w:top w:val="none" w:sz="0" w:space="0" w:color="auto"/>
                    <w:left w:val="none" w:sz="0" w:space="0" w:color="auto"/>
                    <w:bottom w:val="none" w:sz="0" w:space="0" w:color="auto"/>
                    <w:right w:val="none" w:sz="0" w:space="0" w:color="auto"/>
                  </w:divBdr>
                </w:div>
              </w:divsChild>
            </w:div>
            <w:div w:id="1842040132">
              <w:marLeft w:val="0"/>
              <w:marRight w:val="0"/>
              <w:marTop w:val="0"/>
              <w:marBottom w:val="0"/>
              <w:divBdr>
                <w:top w:val="none" w:sz="0" w:space="0" w:color="auto"/>
                <w:left w:val="none" w:sz="0" w:space="0" w:color="auto"/>
                <w:bottom w:val="none" w:sz="0" w:space="0" w:color="auto"/>
                <w:right w:val="none" w:sz="0" w:space="0" w:color="auto"/>
              </w:divBdr>
              <w:divsChild>
                <w:div w:id="318123131">
                  <w:marLeft w:val="0"/>
                  <w:marRight w:val="0"/>
                  <w:marTop w:val="0"/>
                  <w:marBottom w:val="0"/>
                  <w:divBdr>
                    <w:top w:val="none" w:sz="0" w:space="0" w:color="auto"/>
                    <w:left w:val="none" w:sz="0" w:space="0" w:color="auto"/>
                    <w:bottom w:val="none" w:sz="0" w:space="0" w:color="auto"/>
                    <w:right w:val="none" w:sz="0" w:space="0" w:color="auto"/>
                  </w:divBdr>
                </w:div>
                <w:div w:id="575937744">
                  <w:marLeft w:val="0"/>
                  <w:marRight w:val="0"/>
                  <w:marTop w:val="0"/>
                  <w:marBottom w:val="0"/>
                  <w:divBdr>
                    <w:top w:val="none" w:sz="0" w:space="0" w:color="auto"/>
                    <w:left w:val="none" w:sz="0" w:space="0" w:color="auto"/>
                    <w:bottom w:val="none" w:sz="0" w:space="0" w:color="auto"/>
                    <w:right w:val="none" w:sz="0" w:space="0" w:color="auto"/>
                  </w:divBdr>
                </w:div>
                <w:div w:id="891886004">
                  <w:marLeft w:val="0"/>
                  <w:marRight w:val="0"/>
                  <w:marTop w:val="0"/>
                  <w:marBottom w:val="0"/>
                  <w:divBdr>
                    <w:top w:val="none" w:sz="0" w:space="0" w:color="auto"/>
                    <w:left w:val="none" w:sz="0" w:space="0" w:color="auto"/>
                    <w:bottom w:val="none" w:sz="0" w:space="0" w:color="auto"/>
                    <w:right w:val="none" w:sz="0" w:space="0" w:color="auto"/>
                  </w:divBdr>
                </w:div>
                <w:div w:id="1361583992">
                  <w:marLeft w:val="0"/>
                  <w:marRight w:val="0"/>
                  <w:marTop w:val="0"/>
                  <w:marBottom w:val="0"/>
                  <w:divBdr>
                    <w:top w:val="none" w:sz="0" w:space="0" w:color="auto"/>
                    <w:left w:val="none" w:sz="0" w:space="0" w:color="auto"/>
                    <w:bottom w:val="none" w:sz="0" w:space="0" w:color="auto"/>
                    <w:right w:val="none" w:sz="0" w:space="0" w:color="auto"/>
                  </w:divBdr>
                </w:div>
                <w:div w:id="1655527577">
                  <w:marLeft w:val="0"/>
                  <w:marRight w:val="0"/>
                  <w:marTop w:val="0"/>
                  <w:marBottom w:val="0"/>
                  <w:divBdr>
                    <w:top w:val="none" w:sz="0" w:space="0" w:color="auto"/>
                    <w:left w:val="none" w:sz="0" w:space="0" w:color="auto"/>
                    <w:bottom w:val="none" w:sz="0" w:space="0" w:color="auto"/>
                    <w:right w:val="none" w:sz="0" w:space="0" w:color="auto"/>
                  </w:divBdr>
                </w:div>
              </w:divsChild>
            </w:div>
            <w:div w:id="1843548789">
              <w:marLeft w:val="0"/>
              <w:marRight w:val="0"/>
              <w:marTop w:val="0"/>
              <w:marBottom w:val="0"/>
              <w:divBdr>
                <w:top w:val="none" w:sz="0" w:space="0" w:color="auto"/>
                <w:left w:val="none" w:sz="0" w:space="0" w:color="auto"/>
                <w:bottom w:val="none" w:sz="0" w:space="0" w:color="auto"/>
                <w:right w:val="none" w:sz="0" w:space="0" w:color="auto"/>
              </w:divBdr>
            </w:div>
            <w:div w:id="1846438628">
              <w:marLeft w:val="0"/>
              <w:marRight w:val="0"/>
              <w:marTop w:val="0"/>
              <w:marBottom w:val="0"/>
              <w:divBdr>
                <w:top w:val="none" w:sz="0" w:space="0" w:color="auto"/>
                <w:left w:val="none" w:sz="0" w:space="0" w:color="auto"/>
                <w:bottom w:val="none" w:sz="0" w:space="0" w:color="auto"/>
                <w:right w:val="none" w:sz="0" w:space="0" w:color="auto"/>
              </w:divBdr>
            </w:div>
            <w:div w:id="1855145640">
              <w:marLeft w:val="0"/>
              <w:marRight w:val="0"/>
              <w:marTop w:val="0"/>
              <w:marBottom w:val="0"/>
              <w:divBdr>
                <w:top w:val="none" w:sz="0" w:space="0" w:color="auto"/>
                <w:left w:val="none" w:sz="0" w:space="0" w:color="auto"/>
                <w:bottom w:val="none" w:sz="0" w:space="0" w:color="auto"/>
                <w:right w:val="none" w:sz="0" w:space="0" w:color="auto"/>
              </w:divBdr>
            </w:div>
            <w:div w:id="1864006279">
              <w:marLeft w:val="0"/>
              <w:marRight w:val="0"/>
              <w:marTop w:val="0"/>
              <w:marBottom w:val="0"/>
              <w:divBdr>
                <w:top w:val="none" w:sz="0" w:space="0" w:color="auto"/>
                <w:left w:val="none" w:sz="0" w:space="0" w:color="auto"/>
                <w:bottom w:val="none" w:sz="0" w:space="0" w:color="auto"/>
                <w:right w:val="none" w:sz="0" w:space="0" w:color="auto"/>
              </w:divBdr>
            </w:div>
            <w:div w:id="1865708584">
              <w:marLeft w:val="0"/>
              <w:marRight w:val="0"/>
              <w:marTop w:val="0"/>
              <w:marBottom w:val="0"/>
              <w:divBdr>
                <w:top w:val="none" w:sz="0" w:space="0" w:color="auto"/>
                <w:left w:val="none" w:sz="0" w:space="0" w:color="auto"/>
                <w:bottom w:val="none" w:sz="0" w:space="0" w:color="auto"/>
                <w:right w:val="none" w:sz="0" w:space="0" w:color="auto"/>
              </w:divBdr>
            </w:div>
            <w:div w:id="1873414933">
              <w:marLeft w:val="0"/>
              <w:marRight w:val="0"/>
              <w:marTop w:val="0"/>
              <w:marBottom w:val="0"/>
              <w:divBdr>
                <w:top w:val="none" w:sz="0" w:space="0" w:color="auto"/>
                <w:left w:val="none" w:sz="0" w:space="0" w:color="auto"/>
                <w:bottom w:val="none" w:sz="0" w:space="0" w:color="auto"/>
                <w:right w:val="none" w:sz="0" w:space="0" w:color="auto"/>
              </w:divBdr>
            </w:div>
            <w:div w:id="1874684847">
              <w:marLeft w:val="0"/>
              <w:marRight w:val="0"/>
              <w:marTop w:val="0"/>
              <w:marBottom w:val="0"/>
              <w:divBdr>
                <w:top w:val="none" w:sz="0" w:space="0" w:color="auto"/>
                <w:left w:val="none" w:sz="0" w:space="0" w:color="auto"/>
                <w:bottom w:val="none" w:sz="0" w:space="0" w:color="auto"/>
                <w:right w:val="none" w:sz="0" w:space="0" w:color="auto"/>
              </w:divBdr>
            </w:div>
            <w:div w:id="1877113142">
              <w:marLeft w:val="0"/>
              <w:marRight w:val="0"/>
              <w:marTop w:val="0"/>
              <w:marBottom w:val="0"/>
              <w:divBdr>
                <w:top w:val="none" w:sz="0" w:space="0" w:color="auto"/>
                <w:left w:val="none" w:sz="0" w:space="0" w:color="auto"/>
                <w:bottom w:val="none" w:sz="0" w:space="0" w:color="auto"/>
                <w:right w:val="none" w:sz="0" w:space="0" w:color="auto"/>
              </w:divBdr>
            </w:div>
            <w:div w:id="1888952008">
              <w:marLeft w:val="0"/>
              <w:marRight w:val="0"/>
              <w:marTop w:val="0"/>
              <w:marBottom w:val="0"/>
              <w:divBdr>
                <w:top w:val="none" w:sz="0" w:space="0" w:color="auto"/>
                <w:left w:val="none" w:sz="0" w:space="0" w:color="auto"/>
                <w:bottom w:val="none" w:sz="0" w:space="0" w:color="auto"/>
                <w:right w:val="none" w:sz="0" w:space="0" w:color="auto"/>
              </w:divBdr>
            </w:div>
            <w:div w:id="1895654734">
              <w:marLeft w:val="0"/>
              <w:marRight w:val="0"/>
              <w:marTop w:val="0"/>
              <w:marBottom w:val="0"/>
              <w:divBdr>
                <w:top w:val="none" w:sz="0" w:space="0" w:color="auto"/>
                <w:left w:val="none" w:sz="0" w:space="0" w:color="auto"/>
                <w:bottom w:val="none" w:sz="0" w:space="0" w:color="auto"/>
                <w:right w:val="none" w:sz="0" w:space="0" w:color="auto"/>
              </w:divBdr>
            </w:div>
            <w:div w:id="1896891563">
              <w:marLeft w:val="0"/>
              <w:marRight w:val="0"/>
              <w:marTop w:val="0"/>
              <w:marBottom w:val="0"/>
              <w:divBdr>
                <w:top w:val="none" w:sz="0" w:space="0" w:color="auto"/>
                <w:left w:val="none" w:sz="0" w:space="0" w:color="auto"/>
                <w:bottom w:val="none" w:sz="0" w:space="0" w:color="auto"/>
                <w:right w:val="none" w:sz="0" w:space="0" w:color="auto"/>
              </w:divBdr>
            </w:div>
            <w:div w:id="1916545946">
              <w:marLeft w:val="0"/>
              <w:marRight w:val="0"/>
              <w:marTop w:val="0"/>
              <w:marBottom w:val="0"/>
              <w:divBdr>
                <w:top w:val="none" w:sz="0" w:space="0" w:color="auto"/>
                <w:left w:val="none" w:sz="0" w:space="0" w:color="auto"/>
                <w:bottom w:val="none" w:sz="0" w:space="0" w:color="auto"/>
                <w:right w:val="none" w:sz="0" w:space="0" w:color="auto"/>
              </w:divBdr>
            </w:div>
            <w:div w:id="1927222719">
              <w:marLeft w:val="0"/>
              <w:marRight w:val="0"/>
              <w:marTop w:val="0"/>
              <w:marBottom w:val="0"/>
              <w:divBdr>
                <w:top w:val="none" w:sz="0" w:space="0" w:color="auto"/>
                <w:left w:val="none" w:sz="0" w:space="0" w:color="auto"/>
                <w:bottom w:val="none" w:sz="0" w:space="0" w:color="auto"/>
                <w:right w:val="none" w:sz="0" w:space="0" w:color="auto"/>
              </w:divBdr>
            </w:div>
            <w:div w:id="1933708898">
              <w:marLeft w:val="0"/>
              <w:marRight w:val="0"/>
              <w:marTop w:val="0"/>
              <w:marBottom w:val="0"/>
              <w:divBdr>
                <w:top w:val="none" w:sz="0" w:space="0" w:color="auto"/>
                <w:left w:val="none" w:sz="0" w:space="0" w:color="auto"/>
                <w:bottom w:val="none" w:sz="0" w:space="0" w:color="auto"/>
                <w:right w:val="none" w:sz="0" w:space="0" w:color="auto"/>
              </w:divBdr>
            </w:div>
            <w:div w:id="1937013687">
              <w:marLeft w:val="0"/>
              <w:marRight w:val="0"/>
              <w:marTop w:val="0"/>
              <w:marBottom w:val="0"/>
              <w:divBdr>
                <w:top w:val="none" w:sz="0" w:space="0" w:color="auto"/>
                <w:left w:val="none" w:sz="0" w:space="0" w:color="auto"/>
                <w:bottom w:val="none" w:sz="0" w:space="0" w:color="auto"/>
                <w:right w:val="none" w:sz="0" w:space="0" w:color="auto"/>
              </w:divBdr>
              <w:divsChild>
                <w:div w:id="976489412">
                  <w:marLeft w:val="0"/>
                  <w:marRight w:val="0"/>
                  <w:marTop w:val="0"/>
                  <w:marBottom w:val="0"/>
                  <w:divBdr>
                    <w:top w:val="none" w:sz="0" w:space="0" w:color="auto"/>
                    <w:left w:val="none" w:sz="0" w:space="0" w:color="auto"/>
                    <w:bottom w:val="none" w:sz="0" w:space="0" w:color="auto"/>
                    <w:right w:val="none" w:sz="0" w:space="0" w:color="auto"/>
                  </w:divBdr>
                </w:div>
                <w:div w:id="1116028309">
                  <w:marLeft w:val="0"/>
                  <w:marRight w:val="0"/>
                  <w:marTop w:val="0"/>
                  <w:marBottom w:val="0"/>
                  <w:divBdr>
                    <w:top w:val="none" w:sz="0" w:space="0" w:color="auto"/>
                    <w:left w:val="none" w:sz="0" w:space="0" w:color="auto"/>
                    <w:bottom w:val="none" w:sz="0" w:space="0" w:color="auto"/>
                    <w:right w:val="none" w:sz="0" w:space="0" w:color="auto"/>
                  </w:divBdr>
                </w:div>
                <w:div w:id="1226799580">
                  <w:marLeft w:val="0"/>
                  <w:marRight w:val="0"/>
                  <w:marTop w:val="0"/>
                  <w:marBottom w:val="0"/>
                  <w:divBdr>
                    <w:top w:val="none" w:sz="0" w:space="0" w:color="auto"/>
                    <w:left w:val="none" w:sz="0" w:space="0" w:color="auto"/>
                    <w:bottom w:val="none" w:sz="0" w:space="0" w:color="auto"/>
                    <w:right w:val="none" w:sz="0" w:space="0" w:color="auto"/>
                  </w:divBdr>
                </w:div>
                <w:div w:id="1233200700">
                  <w:marLeft w:val="0"/>
                  <w:marRight w:val="0"/>
                  <w:marTop w:val="0"/>
                  <w:marBottom w:val="0"/>
                  <w:divBdr>
                    <w:top w:val="none" w:sz="0" w:space="0" w:color="auto"/>
                    <w:left w:val="none" w:sz="0" w:space="0" w:color="auto"/>
                    <w:bottom w:val="none" w:sz="0" w:space="0" w:color="auto"/>
                    <w:right w:val="none" w:sz="0" w:space="0" w:color="auto"/>
                  </w:divBdr>
                </w:div>
                <w:div w:id="1438059905">
                  <w:marLeft w:val="0"/>
                  <w:marRight w:val="0"/>
                  <w:marTop w:val="0"/>
                  <w:marBottom w:val="0"/>
                  <w:divBdr>
                    <w:top w:val="none" w:sz="0" w:space="0" w:color="auto"/>
                    <w:left w:val="none" w:sz="0" w:space="0" w:color="auto"/>
                    <w:bottom w:val="none" w:sz="0" w:space="0" w:color="auto"/>
                    <w:right w:val="none" w:sz="0" w:space="0" w:color="auto"/>
                  </w:divBdr>
                </w:div>
              </w:divsChild>
            </w:div>
            <w:div w:id="1958022050">
              <w:marLeft w:val="0"/>
              <w:marRight w:val="0"/>
              <w:marTop w:val="0"/>
              <w:marBottom w:val="0"/>
              <w:divBdr>
                <w:top w:val="none" w:sz="0" w:space="0" w:color="auto"/>
                <w:left w:val="none" w:sz="0" w:space="0" w:color="auto"/>
                <w:bottom w:val="none" w:sz="0" w:space="0" w:color="auto"/>
                <w:right w:val="none" w:sz="0" w:space="0" w:color="auto"/>
              </w:divBdr>
            </w:div>
            <w:div w:id="1985818799">
              <w:marLeft w:val="0"/>
              <w:marRight w:val="0"/>
              <w:marTop w:val="0"/>
              <w:marBottom w:val="0"/>
              <w:divBdr>
                <w:top w:val="none" w:sz="0" w:space="0" w:color="auto"/>
                <w:left w:val="none" w:sz="0" w:space="0" w:color="auto"/>
                <w:bottom w:val="none" w:sz="0" w:space="0" w:color="auto"/>
                <w:right w:val="none" w:sz="0" w:space="0" w:color="auto"/>
              </w:divBdr>
            </w:div>
            <w:div w:id="2021354266">
              <w:marLeft w:val="0"/>
              <w:marRight w:val="0"/>
              <w:marTop w:val="0"/>
              <w:marBottom w:val="0"/>
              <w:divBdr>
                <w:top w:val="none" w:sz="0" w:space="0" w:color="auto"/>
                <w:left w:val="none" w:sz="0" w:space="0" w:color="auto"/>
                <w:bottom w:val="none" w:sz="0" w:space="0" w:color="auto"/>
                <w:right w:val="none" w:sz="0" w:space="0" w:color="auto"/>
              </w:divBdr>
            </w:div>
            <w:div w:id="2026784385">
              <w:marLeft w:val="0"/>
              <w:marRight w:val="0"/>
              <w:marTop w:val="0"/>
              <w:marBottom w:val="0"/>
              <w:divBdr>
                <w:top w:val="none" w:sz="0" w:space="0" w:color="auto"/>
                <w:left w:val="none" w:sz="0" w:space="0" w:color="auto"/>
                <w:bottom w:val="none" w:sz="0" w:space="0" w:color="auto"/>
                <w:right w:val="none" w:sz="0" w:space="0" w:color="auto"/>
              </w:divBdr>
            </w:div>
            <w:div w:id="2030447962">
              <w:marLeft w:val="0"/>
              <w:marRight w:val="0"/>
              <w:marTop w:val="0"/>
              <w:marBottom w:val="0"/>
              <w:divBdr>
                <w:top w:val="none" w:sz="0" w:space="0" w:color="auto"/>
                <w:left w:val="none" w:sz="0" w:space="0" w:color="auto"/>
                <w:bottom w:val="none" w:sz="0" w:space="0" w:color="auto"/>
                <w:right w:val="none" w:sz="0" w:space="0" w:color="auto"/>
              </w:divBdr>
            </w:div>
            <w:div w:id="2046326955">
              <w:marLeft w:val="0"/>
              <w:marRight w:val="0"/>
              <w:marTop w:val="0"/>
              <w:marBottom w:val="0"/>
              <w:divBdr>
                <w:top w:val="none" w:sz="0" w:space="0" w:color="auto"/>
                <w:left w:val="none" w:sz="0" w:space="0" w:color="auto"/>
                <w:bottom w:val="none" w:sz="0" w:space="0" w:color="auto"/>
                <w:right w:val="none" w:sz="0" w:space="0" w:color="auto"/>
              </w:divBdr>
            </w:div>
            <w:div w:id="2058236469">
              <w:marLeft w:val="0"/>
              <w:marRight w:val="0"/>
              <w:marTop w:val="0"/>
              <w:marBottom w:val="0"/>
              <w:divBdr>
                <w:top w:val="none" w:sz="0" w:space="0" w:color="auto"/>
                <w:left w:val="none" w:sz="0" w:space="0" w:color="auto"/>
                <w:bottom w:val="none" w:sz="0" w:space="0" w:color="auto"/>
                <w:right w:val="none" w:sz="0" w:space="0" w:color="auto"/>
              </w:divBdr>
            </w:div>
            <w:div w:id="2060930458">
              <w:marLeft w:val="0"/>
              <w:marRight w:val="0"/>
              <w:marTop w:val="0"/>
              <w:marBottom w:val="0"/>
              <w:divBdr>
                <w:top w:val="none" w:sz="0" w:space="0" w:color="auto"/>
                <w:left w:val="none" w:sz="0" w:space="0" w:color="auto"/>
                <w:bottom w:val="none" w:sz="0" w:space="0" w:color="auto"/>
                <w:right w:val="none" w:sz="0" w:space="0" w:color="auto"/>
              </w:divBdr>
            </w:div>
            <w:div w:id="2066640730">
              <w:marLeft w:val="0"/>
              <w:marRight w:val="0"/>
              <w:marTop w:val="0"/>
              <w:marBottom w:val="0"/>
              <w:divBdr>
                <w:top w:val="none" w:sz="0" w:space="0" w:color="auto"/>
                <w:left w:val="none" w:sz="0" w:space="0" w:color="auto"/>
                <w:bottom w:val="none" w:sz="0" w:space="0" w:color="auto"/>
                <w:right w:val="none" w:sz="0" w:space="0" w:color="auto"/>
              </w:divBdr>
            </w:div>
            <w:div w:id="2071616151">
              <w:marLeft w:val="0"/>
              <w:marRight w:val="0"/>
              <w:marTop w:val="0"/>
              <w:marBottom w:val="0"/>
              <w:divBdr>
                <w:top w:val="none" w:sz="0" w:space="0" w:color="auto"/>
                <w:left w:val="none" w:sz="0" w:space="0" w:color="auto"/>
                <w:bottom w:val="none" w:sz="0" w:space="0" w:color="auto"/>
                <w:right w:val="none" w:sz="0" w:space="0" w:color="auto"/>
              </w:divBdr>
              <w:divsChild>
                <w:div w:id="797143001">
                  <w:marLeft w:val="0"/>
                  <w:marRight w:val="0"/>
                  <w:marTop w:val="0"/>
                  <w:marBottom w:val="0"/>
                  <w:divBdr>
                    <w:top w:val="none" w:sz="0" w:space="0" w:color="auto"/>
                    <w:left w:val="none" w:sz="0" w:space="0" w:color="auto"/>
                    <w:bottom w:val="none" w:sz="0" w:space="0" w:color="auto"/>
                    <w:right w:val="none" w:sz="0" w:space="0" w:color="auto"/>
                  </w:divBdr>
                </w:div>
                <w:div w:id="1302660221">
                  <w:marLeft w:val="0"/>
                  <w:marRight w:val="0"/>
                  <w:marTop w:val="0"/>
                  <w:marBottom w:val="0"/>
                  <w:divBdr>
                    <w:top w:val="none" w:sz="0" w:space="0" w:color="auto"/>
                    <w:left w:val="none" w:sz="0" w:space="0" w:color="auto"/>
                    <w:bottom w:val="none" w:sz="0" w:space="0" w:color="auto"/>
                    <w:right w:val="none" w:sz="0" w:space="0" w:color="auto"/>
                  </w:divBdr>
                </w:div>
                <w:div w:id="1459954311">
                  <w:marLeft w:val="0"/>
                  <w:marRight w:val="0"/>
                  <w:marTop w:val="0"/>
                  <w:marBottom w:val="0"/>
                  <w:divBdr>
                    <w:top w:val="none" w:sz="0" w:space="0" w:color="auto"/>
                    <w:left w:val="none" w:sz="0" w:space="0" w:color="auto"/>
                    <w:bottom w:val="none" w:sz="0" w:space="0" w:color="auto"/>
                    <w:right w:val="none" w:sz="0" w:space="0" w:color="auto"/>
                  </w:divBdr>
                </w:div>
                <w:div w:id="1948927585">
                  <w:marLeft w:val="0"/>
                  <w:marRight w:val="0"/>
                  <w:marTop w:val="0"/>
                  <w:marBottom w:val="0"/>
                  <w:divBdr>
                    <w:top w:val="none" w:sz="0" w:space="0" w:color="auto"/>
                    <w:left w:val="none" w:sz="0" w:space="0" w:color="auto"/>
                    <w:bottom w:val="none" w:sz="0" w:space="0" w:color="auto"/>
                    <w:right w:val="none" w:sz="0" w:space="0" w:color="auto"/>
                  </w:divBdr>
                </w:div>
                <w:div w:id="2090493882">
                  <w:marLeft w:val="0"/>
                  <w:marRight w:val="0"/>
                  <w:marTop w:val="0"/>
                  <w:marBottom w:val="0"/>
                  <w:divBdr>
                    <w:top w:val="none" w:sz="0" w:space="0" w:color="auto"/>
                    <w:left w:val="none" w:sz="0" w:space="0" w:color="auto"/>
                    <w:bottom w:val="none" w:sz="0" w:space="0" w:color="auto"/>
                    <w:right w:val="none" w:sz="0" w:space="0" w:color="auto"/>
                  </w:divBdr>
                </w:div>
              </w:divsChild>
            </w:div>
            <w:div w:id="2076123737">
              <w:marLeft w:val="0"/>
              <w:marRight w:val="0"/>
              <w:marTop w:val="0"/>
              <w:marBottom w:val="0"/>
              <w:divBdr>
                <w:top w:val="none" w:sz="0" w:space="0" w:color="auto"/>
                <w:left w:val="none" w:sz="0" w:space="0" w:color="auto"/>
                <w:bottom w:val="none" w:sz="0" w:space="0" w:color="auto"/>
                <w:right w:val="none" w:sz="0" w:space="0" w:color="auto"/>
              </w:divBdr>
            </w:div>
            <w:div w:id="2080132790">
              <w:marLeft w:val="0"/>
              <w:marRight w:val="0"/>
              <w:marTop w:val="0"/>
              <w:marBottom w:val="0"/>
              <w:divBdr>
                <w:top w:val="none" w:sz="0" w:space="0" w:color="auto"/>
                <w:left w:val="none" w:sz="0" w:space="0" w:color="auto"/>
                <w:bottom w:val="none" w:sz="0" w:space="0" w:color="auto"/>
                <w:right w:val="none" w:sz="0" w:space="0" w:color="auto"/>
              </w:divBdr>
            </w:div>
            <w:div w:id="2081711884">
              <w:marLeft w:val="0"/>
              <w:marRight w:val="0"/>
              <w:marTop w:val="0"/>
              <w:marBottom w:val="0"/>
              <w:divBdr>
                <w:top w:val="none" w:sz="0" w:space="0" w:color="auto"/>
                <w:left w:val="none" w:sz="0" w:space="0" w:color="auto"/>
                <w:bottom w:val="none" w:sz="0" w:space="0" w:color="auto"/>
                <w:right w:val="none" w:sz="0" w:space="0" w:color="auto"/>
              </w:divBdr>
            </w:div>
            <w:div w:id="2089188483">
              <w:marLeft w:val="0"/>
              <w:marRight w:val="0"/>
              <w:marTop w:val="0"/>
              <w:marBottom w:val="0"/>
              <w:divBdr>
                <w:top w:val="none" w:sz="0" w:space="0" w:color="auto"/>
                <w:left w:val="none" w:sz="0" w:space="0" w:color="auto"/>
                <w:bottom w:val="none" w:sz="0" w:space="0" w:color="auto"/>
                <w:right w:val="none" w:sz="0" w:space="0" w:color="auto"/>
              </w:divBdr>
            </w:div>
            <w:div w:id="2095666887">
              <w:marLeft w:val="0"/>
              <w:marRight w:val="0"/>
              <w:marTop w:val="0"/>
              <w:marBottom w:val="0"/>
              <w:divBdr>
                <w:top w:val="none" w:sz="0" w:space="0" w:color="auto"/>
                <w:left w:val="none" w:sz="0" w:space="0" w:color="auto"/>
                <w:bottom w:val="none" w:sz="0" w:space="0" w:color="auto"/>
                <w:right w:val="none" w:sz="0" w:space="0" w:color="auto"/>
              </w:divBdr>
              <w:divsChild>
                <w:div w:id="92746980">
                  <w:marLeft w:val="0"/>
                  <w:marRight w:val="0"/>
                  <w:marTop w:val="0"/>
                  <w:marBottom w:val="0"/>
                  <w:divBdr>
                    <w:top w:val="none" w:sz="0" w:space="0" w:color="auto"/>
                    <w:left w:val="none" w:sz="0" w:space="0" w:color="auto"/>
                    <w:bottom w:val="none" w:sz="0" w:space="0" w:color="auto"/>
                    <w:right w:val="none" w:sz="0" w:space="0" w:color="auto"/>
                  </w:divBdr>
                </w:div>
                <w:div w:id="586035738">
                  <w:marLeft w:val="0"/>
                  <w:marRight w:val="0"/>
                  <w:marTop w:val="0"/>
                  <w:marBottom w:val="0"/>
                  <w:divBdr>
                    <w:top w:val="none" w:sz="0" w:space="0" w:color="auto"/>
                    <w:left w:val="none" w:sz="0" w:space="0" w:color="auto"/>
                    <w:bottom w:val="none" w:sz="0" w:space="0" w:color="auto"/>
                    <w:right w:val="none" w:sz="0" w:space="0" w:color="auto"/>
                  </w:divBdr>
                </w:div>
                <w:div w:id="682170817">
                  <w:marLeft w:val="0"/>
                  <w:marRight w:val="0"/>
                  <w:marTop w:val="0"/>
                  <w:marBottom w:val="0"/>
                  <w:divBdr>
                    <w:top w:val="none" w:sz="0" w:space="0" w:color="auto"/>
                    <w:left w:val="none" w:sz="0" w:space="0" w:color="auto"/>
                    <w:bottom w:val="none" w:sz="0" w:space="0" w:color="auto"/>
                    <w:right w:val="none" w:sz="0" w:space="0" w:color="auto"/>
                  </w:divBdr>
                </w:div>
                <w:div w:id="795834456">
                  <w:marLeft w:val="0"/>
                  <w:marRight w:val="0"/>
                  <w:marTop w:val="0"/>
                  <w:marBottom w:val="0"/>
                  <w:divBdr>
                    <w:top w:val="none" w:sz="0" w:space="0" w:color="auto"/>
                    <w:left w:val="none" w:sz="0" w:space="0" w:color="auto"/>
                    <w:bottom w:val="none" w:sz="0" w:space="0" w:color="auto"/>
                    <w:right w:val="none" w:sz="0" w:space="0" w:color="auto"/>
                  </w:divBdr>
                </w:div>
                <w:div w:id="1876501466">
                  <w:marLeft w:val="0"/>
                  <w:marRight w:val="0"/>
                  <w:marTop w:val="0"/>
                  <w:marBottom w:val="0"/>
                  <w:divBdr>
                    <w:top w:val="none" w:sz="0" w:space="0" w:color="auto"/>
                    <w:left w:val="none" w:sz="0" w:space="0" w:color="auto"/>
                    <w:bottom w:val="none" w:sz="0" w:space="0" w:color="auto"/>
                    <w:right w:val="none" w:sz="0" w:space="0" w:color="auto"/>
                  </w:divBdr>
                </w:div>
              </w:divsChild>
            </w:div>
            <w:div w:id="2097818901">
              <w:marLeft w:val="0"/>
              <w:marRight w:val="0"/>
              <w:marTop w:val="0"/>
              <w:marBottom w:val="0"/>
              <w:divBdr>
                <w:top w:val="none" w:sz="0" w:space="0" w:color="auto"/>
                <w:left w:val="none" w:sz="0" w:space="0" w:color="auto"/>
                <w:bottom w:val="none" w:sz="0" w:space="0" w:color="auto"/>
                <w:right w:val="none" w:sz="0" w:space="0" w:color="auto"/>
              </w:divBdr>
            </w:div>
            <w:div w:id="2102019467">
              <w:marLeft w:val="0"/>
              <w:marRight w:val="0"/>
              <w:marTop w:val="0"/>
              <w:marBottom w:val="0"/>
              <w:divBdr>
                <w:top w:val="none" w:sz="0" w:space="0" w:color="auto"/>
                <w:left w:val="none" w:sz="0" w:space="0" w:color="auto"/>
                <w:bottom w:val="none" w:sz="0" w:space="0" w:color="auto"/>
                <w:right w:val="none" w:sz="0" w:space="0" w:color="auto"/>
              </w:divBdr>
            </w:div>
            <w:div w:id="2106728999">
              <w:marLeft w:val="0"/>
              <w:marRight w:val="0"/>
              <w:marTop w:val="0"/>
              <w:marBottom w:val="0"/>
              <w:divBdr>
                <w:top w:val="none" w:sz="0" w:space="0" w:color="auto"/>
                <w:left w:val="none" w:sz="0" w:space="0" w:color="auto"/>
                <w:bottom w:val="none" w:sz="0" w:space="0" w:color="auto"/>
                <w:right w:val="none" w:sz="0" w:space="0" w:color="auto"/>
              </w:divBdr>
              <w:divsChild>
                <w:div w:id="457844256">
                  <w:marLeft w:val="0"/>
                  <w:marRight w:val="0"/>
                  <w:marTop w:val="0"/>
                  <w:marBottom w:val="0"/>
                  <w:divBdr>
                    <w:top w:val="none" w:sz="0" w:space="0" w:color="auto"/>
                    <w:left w:val="none" w:sz="0" w:space="0" w:color="auto"/>
                    <w:bottom w:val="none" w:sz="0" w:space="0" w:color="auto"/>
                    <w:right w:val="none" w:sz="0" w:space="0" w:color="auto"/>
                  </w:divBdr>
                </w:div>
                <w:div w:id="565142890">
                  <w:marLeft w:val="0"/>
                  <w:marRight w:val="0"/>
                  <w:marTop w:val="0"/>
                  <w:marBottom w:val="0"/>
                  <w:divBdr>
                    <w:top w:val="none" w:sz="0" w:space="0" w:color="auto"/>
                    <w:left w:val="none" w:sz="0" w:space="0" w:color="auto"/>
                    <w:bottom w:val="none" w:sz="0" w:space="0" w:color="auto"/>
                    <w:right w:val="none" w:sz="0" w:space="0" w:color="auto"/>
                  </w:divBdr>
                </w:div>
                <w:div w:id="1029990599">
                  <w:marLeft w:val="0"/>
                  <w:marRight w:val="0"/>
                  <w:marTop w:val="0"/>
                  <w:marBottom w:val="0"/>
                  <w:divBdr>
                    <w:top w:val="none" w:sz="0" w:space="0" w:color="auto"/>
                    <w:left w:val="none" w:sz="0" w:space="0" w:color="auto"/>
                    <w:bottom w:val="none" w:sz="0" w:space="0" w:color="auto"/>
                    <w:right w:val="none" w:sz="0" w:space="0" w:color="auto"/>
                  </w:divBdr>
                </w:div>
                <w:div w:id="1420129348">
                  <w:marLeft w:val="0"/>
                  <w:marRight w:val="0"/>
                  <w:marTop w:val="0"/>
                  <w:marBottom w:val="0"/>
                  <w:divBdr>
                    <w:top w:val="none" w:sz="0" w:space="0" w:color="auto"/>
                    <w:left w:val="none" w:sz="0" w:space="0" w:color="auto"/>
                    <w:bottom w:val="none" w:sz="0" w:space="0" w:color="auto"/>
                    <w:right w:val="none" w:sz="0" w:space="0" w:color="auto"/>
                  </w:divBdr>
                </w:div>
                <w:div w:id="1636524933">
                  <w:marLeft w:val="0"/>
                  <w:marRight w:val="0"/>
                  <w:marTop w:val="0"/>
                  <w:marBottom w:val="0"/>
                  <w:divBdr>
                    <w:top w:val="none" w:sz="0" w:space="0" w:color="auto"/>
                    <w:left w:val="none" w:sz="0" w:space="0" w:color="auto"/>
                    <w:bottom w:val="none" w:sz="0" w:space="0" w:color="auto"/>
                    <w:right w:val="none" w:sz="0" w:space="0" w:color="auto"/>
                  </w:divBdr>
                </w:div>
              </w:divsChild>
            </w:div>
            <w:div w:id="2109231550">
              <w:marLeft w:val="0"/>
              <w:marRight w:val="0"/>
              <w:marTop w:val="0"/>
              <w:marBottom w:val="0"/>
              <w:divBdr>
                <w:top w:val="none" w:sz="0" w:space="0" w:color="auto"/>
                <w:left w:val="none" w:sz="0" w:space="0" w:color="auto"/>
                <w:bottom w:val="none" w:sz="0" w:space="0" w:color="auto"/>
                <w:right w:val="none" w:sz="0" w:space="0" w:color="auto"/>
              </w:divBdr>
              <w:divsChild>
                <w:div w:id="190457347">
                  <w:marLeft w:val="0"/>
                  <w:marRight w:val="0"/>
                  <w:marTop w:val="0"/>
                  <w:marBottom w:val="0"/>
                  <w:divBdr>
                    <w:top w:val="none" w:sz="0" w:space="0" w:color="auto"/>
                    <w:left w:val="none" w:sz="0" w:space="0" w:color="auto"/>
                    <w:bottom w:val="none" w:sz="0" w:space="0" w:color="auto"/>
                    <w:right w:val="none" w:sz="0" w:space="0" w:color="auto"/>
                  </w:divBdr>
                </w:div>
                <w:div w:id="1143812686">
                  <w:marLeft w:val="0"/>
                  <w:marRight w:val="0"/>
                  <w:marTop w:val="0"/>
                  <w:marBottom w:val="0"/>
                  <w:divBdr>
                    <w:top w:val="none" w:sz="0" w:space="0" w:color="auto"/>
                    <w:left w:val="none" w:sz="0" w:space="0" w:color="auto"/>
                    <w:bottom w:val="none" w:sz="0" w:space="0" w:color="auto"/>
                    <w:right w:val="none" w:sz="0" w:space="0" w:color="auto"/>
                  </w:divBdr>
                </w:div>
                <w:div w:id="1207598264">
                  <w:marLeft w:val="0"/>
                  <w:marRight w:val="0"/>
                  <w:marTop w:val="0"/>
                  <w:marBottom w:val="0"/>
                  <w:divBdr>
                    <w:top w:val="none" w:sz="0" w:space="0" w:color="auto"/>
                    <w:left w:val="none" w:sz="0" w:space="0" w:color="auto"/>
                    <w:bottom w:val="none" w:sz="0" w:space="0" w:color="auto"/>
                    <w:right w:val="none" w:sz="0" w:space="0" w:color="auto"/>
                  </w:divBdr>
                </w:div>
                <w:div w:id="2126343927">
                  <w:marLeft w:val="0"/>
                  <w:marRight w:val="0"/>
                  <w:marTop w:val="0"/>
                  <w:marBottom w:val="0"/>
                  <w:divBdr>
                    <w:top w:val="none" w:sz="0" w:space="0" w:color="auto"/>
                    <w:left w:val="none" w:sz="0" w:space="0" w:color="auto"/>
                    <w:bottom w:val="none" w:sz="0" w:space="0" w:color="auto"/>
                    <w:right w:val="none" w:sz="0" w:space="0" w:color="auto"/>
                  </w:divBdr>
                </w:div>
                <w:div w:id="2137790028">
                  <w:marLeft w:val="0"/>
                  <w:marRight w:val="0"/>
                  <w:marTop w:val="0"/>
                  <w:marBottom w:val="0"/>
                  <w:divBdr>
                    <w:top w:val="none" w:sz="0" w:space="0" w:color="auto"/>
                    <w:left w:val="none" w:sz="0" w:space="0" w:color="auto"/>
                    <w:bottom w:val="none" w:sz="0" w:space="0" w:color="auto"/>
                    <w:right w:val="none" w:sz="0" w:space="0" w:color="auto"/>
                  </w:divBdr>
                </w:div>
              </w:divsChild>
            </w:div>
            <w:div w:id="2127961081">
              <w:marLeft w:val="0"/>
              <w:marRight w:val="0"/>
              <w:marTop w:val="0"/>
              <w:marBottom w:val="0"/>
              <w:divBdr>
                <w:top w:val="none" w:sz="0" w:space="0" w:color="auto"/>
                <w:left w:val="none" w:sz="0" w:space="0" w:color="auto"/>
                <w:bottom w:val="none" w:sz="0" w:space="0" w:color="auto"/>
                <w:right w:val="none" w:sz="0" w:space="0" w:color="auto"/>
              </w:divBdr>
              <w:divsChild>
                <w:div w:id="111100472">
                  <w:marLeft w:val="0"/>
                  <w:marRight w:val="0"/>
                  <w:marTop w:val="0"/>
                  <w:marBottom w:val="0"/>
                  <w:divBdr>
                    <w:top w:val="none" w:sz="0" w:space="0" w:color="auto"/>
                    <w:left w:val="none" w:sz="0" w:space="0" w:color="auto"/>
                    <w:bottom w:val="none" w:sz="0" w:space="0" w:color="auto"/>
                    <w:right w:val="none" w:sz="0" w:space="0" w:color="auto"/>
                  </w:divBdr>
                </w:div>
                <w:div w:id="593906640">
                  <w:marLeft w:val="0"/>
                  <w:marRight w:val="0"/>
                  <w:marTop w:val="0"/>
                  <w:marBottom w:val="0"/>
                  <w:divBdr>
                    <w:top w:val="none" w:sz="0" w:space="0" w:color="auto"/>
                    <w:left w:val="none" w:sz="0" w:space="0" w:color="auto"/>
                    <w:bottom w:val="none" w:sz="0" w:space="0" w:color="auto"/>
                    <w:right w:val="none" w:sz="0" w:space="0" w:color="auto"/>
                  </w:divBdr>
                </w:div>
                <w:div w:id="896818450">
                  <w:marLeft w:val="0"/>
                  <w:marRight w:val="0"/>
                  <w:marTop w:val="0"/>
                  <w:marBottom w:val="0"/>
                  <w:divBdr>
                    <w:top w:val="none" w:sz="0" w:space="0" w:color="auto"/>
                    <w:left w:val="none" w:sz="0" w:space="0" w:color="auto"/>
                    <w:bottom w:val="none" w:sz="0" w:space="0" w:color="auto"/>
                    <w:right w:val="none" w:sz="0" w:space="0" w:color="auto"/>
                  </w:divBdr>
                </w:div>
                <w:div w:id="1267811289">
                  <w:marLeft w:val="0"/>
                  <w:marRight w:val="0"/>
                  <w:marTop w:val="0"/>
                  <w:marBottom w:val="0"/>
                  <w:divBdr>
                    <w:top w:val="none" w:sz="0" w:space="0" w:color="auto"/>
                    <w:left w:val="none" w:sz="0" w:space="0" w:color="auto"/>
                    <w:bottom w:val="none" w:sz="0" w:space="0" w:color="auto"/>
                    <w:right w:val="none" w:sz="0" w:space="0" w:color="auto"/>
                  </w:divBdr>
                </w:div>
                <w:div w:id="1627849539">
                  <w:marLeft w:val="0"/>
                  <w:marRight w:val="0"/>
                  <w:marTop w:val="0"/>
                  <w:marBottom w:val="0"/>
                  <w:divBdr>
                    <w:top w:val="none" w:sz="0" w:space="0" w:color="auto"/>
                    <w:left w:val="none" w:sz="0" w:space="0" w:color="auto"/>
                    <w:bottom w:val="none" w:sz="0" w:space="0" w:color="auto"/>
                    <w:right w:val="none" w:sz="0" w:space="0" w:color="auto"/>
                  </w:divBdr>
                </w:div>
              </w:divsChild>
            </w:div>
            <w:div w:id="2146970238">
              <w:marLeft w:val="0"/>
              <w:marRight w:val="0"/>
              <w:marTop w:val="0"/>
              <w:marBottom w:val="0"/>
              <w:divBdr>
                <w:top w:val="none" w:sz="0" w:space="0" w:color="auto"/>
                <w:left w:val="none" w:sz="0" w:space="0" w:color="auto"/>
                <w:bottom w:val="none" w:sz="0" w:space="0" w:color="auto"/>
                <w:right w:val="none" w:sz="0" w:space="0" w:color="auto"/>
              </w:divBdr>
            </w:div>
            <w:div w:id="2147357172">
              <w:marLeft w:val="0"/>
              <w:marRight w:val="0"/>
              <w:marTop w:val="0"/>
              <w:marBottom w:val="0"/>
              <w:divBdr>
                <w:top w:val="none" w:sz="0" w:space="0" w:color="auto"/>
                <w:left w:val="none" w:sz="0" w:space="0" w:color="auto"/>
                <w:bottom w:val="none" w:sz="0" w:space="0" w:color="auto"/>
                <w:right w:val="none" w:sz="0" w:space="0" w:color="auto"/>
              </w:divBdr>
              <w:divsChild>
                <w:div w:id="734162135">
                  <w:marLeft w:val="0"/>
                  <w:marRight w:val="0"/>
                  <w:marTop w:val="0"/>
                  <w:marBottom w:val="0"/>
                  <w:divBdr>
                    <w:top w:val="none" w:sz="0" w:space="0" w:color="auto"/>
                    <w:left w:val="none" w:sz="0" w:space="0" w:color="auto"/>
                    <w:bottom w:val="none" w:sz="0" w:space="0" w:color="auto"/>
                    <w:right w:val="none" w:sz="0" w:space="0" w:color="auto"/>
                  </w:divBdr>
                </w:div>
                <w:div w:id="1308703006">
                  <w:marLeft w:val="0"/>
                  <w:marRight w:val="0"/>
                  <w:marTop w:val="0"/>
                  <w:marBottom w:val="0"/>
                  <w:divBdr>
                    <w:top w:val="none" w:sz="0" w:space="0" w:color="auto"/>
                    <w:left w:val="none" w:sz="0" w:space="0" w:color="auto"/>
                    <w:bottom w:val="none" w:sz="0" w:space="0" w:color="auto"/>
                    <w:right w:val="none" w:sz="0" w:space="0" w:color="auto"/>
                  </w:divBdr>
                </w:div>
                <w:div w:id="1570529759">
                  <w:marLeft w:val="0"/>
                  <w:marRight w:val="0"/>
                  <w:marTop w:val="0"/>
                  <w:marBottom w:val="0"/>
                  <w:divBdr>
                    <w:top w:val="none" w:sz="0" w:space="0" w:color="auto"/>
                    <w:left w:val="none" w:sz="0" w:space="0" w:color="auto"/>
                    <w:bottom w:val="none" w:sz="0" w:space="0" w:color="auto"/>
                    <w:right w:val="none" w:sz="0" w:space="0" w:color="auto"/>
                  </w:divBdr>
                </w:div>
                <w:div w:id="1841194218">
                  <w:marLeft w:val="0"/>
                  <w:marRight w:val="0"/>
                  <w:marTop w:val="0"/>
                  <w:marBottom w:val="0"/>
                  <w:divBdr>
                    <w:top w:val="none" w:sz="0" w:space="0" w:color="auto"/>
                    <w:left w:val="none" w:sz="0" w:space="0" w:color="auto"/>
                    <w:bottom w:val="none" w:sz="0" w:space="0" w:color="auto"/>
                    <w:right w:val="none" w:sz="0" w:space="0" w:color="auto"/>
                  </w:divBdr>
                </w:div>
                <w:div w:id="19055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77182">
      <w:bodyDiv w:val="1"/>
      <w:marLeft w:val="0"/>
      <w:marRight w:val="0"/>
      <w:marTop w:val="0"/>
      <w:marBottom w:val="0"/>
      <w:divBdr>
        <w:top w:val="none" w:sz="0" w:space="0" w:color="auto"/>
        <w:left w:val="none" w:sz="0" w:space="0" w:color="auto"/>
        <w:bottom w:val="none" w:sz="0" w:space="0" w:color="auto"/>
        <w:right w:val="none" w:sz="0" w:space="0" w:color="auto"/>
      </w:divBdr>
      <w:divsChild>
        <w:div w:id="965504870">
          <w:marLeft w:val="0"/>
          <w:marRight w:val="0"/>
          <w:marTop w:val="0"/>
          <w:marBottom w:val="0"/>
          <w:divBdr>
            <w:top w:val="none" w:sz="0" w:space="0" w:color="auto"/>
            <w:left w:val="none" w:sz="0" w:space="0" w:color="auto"/>
            <w:bottom w:val="none" w:sz="0" w:space="0" w:color="auto"/>
            <w:right w:val="none" w:sz="0" w:space="0" w:color="auto"/>
          </w:divBdr>
          <w:divsChild>
            <w:div w:id="724375009">
              <w:marLeft w:val="0"/>
              <w:marRight w:val="0"/>
              <w:marTop w:val="0"/>
              <w:marBottom w:val="0"/>
              <w:divBdr>
                <w:top w:val="none" w:sz="0" w:space="0" w:color="auto"/>
                <w:left w:val="none" w:sz="0" w:space="0" w:color="auto"/>
                <w:bottom w:val="none" w:sz="0" w:space="0" w:color="auto"/>
                <w:right w:val="none" w:sz="0" w:space="0" w:color="auto"/>
              </w:divBdr>
            </w:div>
            <w:div w:id="1551385553">
              <w:marLeft w:val="0"/>
              <w:marRight w:val="0"/>
              <w:marTop w:val="0"/>
              <w:marBottom w:val="0"/>
              <w:divBdr>
                <w:top w:val="none" w:sz="0" w:space="0" w:color="auto"/>
                <w:left w:val="none" w:sz="0" w:space="0" w:color="auto"/>
                <w:bottom w:val="none" w:sz="0" w:space="0" w:color="auto"/>
                <w:right w:val="none" w:sz="0" w:space="0" w:color="auto"/>
              </w:divBdr>
            </w:div>
            <w:div w:id="1700736568">
              <w:marLeft w:val="0"/>
              <w:marRight w:val="0"/>
              <w:marTop w:val="0"/>
              <w:marBottom w:val="0"/>
              <w:divBdr>
                <w:top w:val="none" w:sz="0" w:space="0" w:color="auto"/>
                <w:left w:val="none" w:sz="0" w:space="0" w:color="auto"/>
                <w:bottom w:val="none" w:sz="0" w:space="0" w:color="auto"/>
                <w:right w:val="none" w:sz="0" w:space="0" w:color="auto"/>
              </w:divBdr>
            </w:div>
            <w:div w:id="1907104142">
              <w:marLeft w:val="0"/>
              <w:marRight w:val="0"/>
              <w:marTop w:val="0"/>
              <w:marBottom w:val="0"/>
              <w:divBdr>
                <w:top w:val="none" w:sz="0" w:space="0" w:color="auto"/>
                <w:left w:val="none" w:sz="0" w:space="0" w:color="auto"/>
                <w:bottom w:val="none" w:sz="0" w:space="0" w:color="auto"/>
                <w:right w:val="none" w:sz="0" w:space="0" w:color="auto"/>
              </w:divBdr>
            </w:div>
          </w:divsChild>
        </w:div>
        <w:div w:id="1726292169">
          <w:marLeft w:val="0"/>
          <w:marRight w:val="0"/>
          <w:marTop w:val="0"/>
          <w:marBottom w:val="0"/>
          <w:divBdr>
            <w:top w:val="none" w:sz="0" w:space="0" w:color="auto"/>
            <w:left w:val="none" w:sz="0" w:space="0" w:color="auto"/>
            <w:bottom w:val="none" w:sz="0" w:space="0" w:color="auto"/>
            <w:right w:val="none" w:sz="0" w:space="0" w:color="auto"/>
          </w:divBdr>
          <w:divsChild>
            <w:div w:id="411704208">
              <w:marLeft w:val="0"/>
              <w:marRight w:val="0"/>
              <w:marTop w:val="0"/>
              <w:marBottom w:val="0"/>
              <w:divBdr>
                <w:top w:val="none" w:sz="0" w:space="0" w:color="auto"/>
                <w:left w:val="none" w:sz="0" w:space="0" w:color="auto"/>
                <w:bottom w:val="none" w:sz="0" w:space="0" w:color="auto"/>
                <w:right w:val="none" w:sz="0" w:space="0" w:color="auto"/>
              </w:divBdr>
            </w:div>
            <w:div w:id="7436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5014">
      <w:bodyDiv w:val="1"/>
      <w:marLeft w:val="0"/>
      <w:marRight w:val="0"/>
      <w:marTop w:val="0"/>
      <w:marBottom w:val="0"/>
      <w:divBdr>
        <w:top w:val="none" w:sz="0" w:space="0" w:color="auto"/>
        <w:left w:val="none" w:sz="0" w:space="0" w:color="auto"/>
        <w:bottom w:val="none" w:sz="0" w:space="0" w:color="auto"/>
        <w:right w:val="none" w:sz="0" w:space="0" w:color="auto"/>
      </w:divBdr>
    </w:div>
    <w:div w:id="917321531">
      <w:bodyDiv w:val="1"/>
      <w:marLeft w:val="0"/>
      <w:marRight w:val="0"/>
      <w:marTop w:val="0"/>
      <w:marBottom w:val="0"/>
      <w:divBdr>
        <w:top w:val="none" w:sz="0" w:space="0" w:color="auto"/>
        <w:left w:val="none" w:sz="0" w:space="0" w:color="auto"/>
        <w:bottom w:val="none" w:sz="0" w:space="0" w:color="auto"/>
        <w:right w:val="none" w:sz="0" w:space="0" w:color="auto"/>
      </w:divBdr>
      <w:divsChild>
        <w:div w:id="1393236465">
          <w:marLeft w:val="0"/>
          <w:marRight w:val="0"/>
          <w:marTop w:val="0"/>
          <w:marBottom w:val="0"/>
          <w:divBdr>
            <w:top w:val="none" w:sz="0" w:space="0" w:color="auto"/>
            <w:left w:val="none" w:sz="0" w:space="0" w:color="auto"/>
            <w:bottom w:val="none" w:sz="0" w:space="0" w:color="auto"/>
            <w:right w:val="none" w:sz="0" w:space="0" w:color="auto"/>
          </w:divBdr>
          <w:divsChild>
            <w:div w:id="1888100076">
              <w:marLeft w:val="0"/>
              <w:marRight w:val="0"/>
              <w:marTop w:val="0"/>
              <w:marBottom w:val="0"/>
              <w:divBdr>
                <w:top w:val="none" w:sz="0" w:space="0" w:color="auto"/>
                <w:left w:val="none" w:sz="0" w:space="0" w:color="auto"/>
                <w:bottom w:val="none" w:sz="0" w:space="0" w:color="auto"/>
                <w:right w:val="none" w:sz="0" w:space="0" w:color="auto"/>
              </w:divBdr>
              <w:divsChild>
                <w:div w:id="827944620">
                  <w:marLeft w:val="0"/>
                  <w:marRight w:val="0"/>
                  <w:marTop w:val="0"/>
                  <w:marBottom w:val="0"/>
                  <w:divBdr>
                    <w:top w:val="none" w:sz="0" w:space="0" w:color="auto"/>
                    <w:left w:val="none" w:sz="0" w:space="0" w:color="auto"/>
                    <w:bottom w:val="none" w:sz="0" w:space="0" w:color="auto"/>
                    <w:right w:val="none" w:sz="0" w:space="0" w:color="auto"/>
                  </w:divBdr>
                  <w:divsChild>
                    <w:div w:id="15393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549">
      <w:bodyDiv w:val="1"/>
      <w:marLeft w:val="0"/>
      <w:marRight w:val="0"/>
      <w:marTop w:val="0"/>
      <w:marBottom w:val="0"/>
      <w:divBdr>
        <w:top w:val="none" w:sz="0" w:space="0" w:color="auto"/>
        <w:left w:val="none" w:sz="0" w:space="0" w:color="auto"/>
        <w:bottom w:val="none" w:sz="0" w:space="0" w:color="auto"/>
        <w:right w:val="none" w:sz="0" w:space="0" w:color="auto"/>
      </w:divBdr>
    </w:div>
    <w:div w:id="9483215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611">
          <w:marLeft w:val="0"/>
          <w:marRight w:val="0"/>
          <w:marTop w:val="0"/>
          <w:marBottom w:val="0"/>
          <w:divBdr>
            <w:top w:val="none" w:sz="0" w:space="0" w:color="auto"/>
            <w:left w:val="none" w:sz="0" w:space="0" w:color="auto"/>
            <w:bottom w:val="none" w:sz="0" w:space="0" w:color="auto"/>
            <w:right w:val="none" w:sz="0" w:space="0" w:color="auto"/>
          </w:divBdr>
          <w:divsChild>
            <w:div w:id="271668051">
              <w:marLeft w:val="0"/>
              <w:marRight w:val="0"/>
              <w:marTop w:val="0"/>
              <w:marBottom w:val="0"/>
              <w:divBdr>
                <w:top w:val="none" w:sz="0" w:space="0" w:color="auto"/>
                <w:left w:val="none" w:sz="0" w:space="0" w:color="auto"/>
                <w:bottom w:val="none" w:sz="0" w:space="0" w:color="auto"/>
                <w:right w:val="none" w:sz="0" w:space="0" w:color="auto"/>
              </w:divBdr>
              <w:divsChild>
                <w:div w:id="4746665">
                  <w:marLeft w:val="0"/>
                  <w:marRight w:val="0"/>
                  <w:marTop w:val="0"/>
                  <w:marBottom w:val="0"/>
                  <w:divBdr>
                    <w:top w:val="none" w:sz="0" w:space="0" w:color="auto"/>
                    <w:left w:val="none" w:sz="0" w:space="0" w:color="auto"/>
                    <w:bottom w:val="none" w:sz="0" w:space="0" w:color="auto"/>
                    <w:right w:val="none" w:sz="0" w:space="0" w:color="auto"/>
                  </w:divBdr>
                  <w:divsChild>
                    <w:div w:id="173808919">
                      <w:marLeft w:val="0"/>
                      <w:marRight w:val="0"/>
                      <w:marTop w:val="0"/>
                      <w:marBottom w:val="0"/>
                      <w:divBdr>
                        <w:top w:val="none" w:sz="0" w:space="0" w:color="auto"/>
                        <w:left w:val="none" w:sz="0" w:space="0" w:color="auto"/>
                        <w:bottom w:val="none" w:sz="0" w:space="0" w:color="auto"/>
                        <w:right w:val="none" w:sz="0" w:space="0" w:color="auto"/>
                      </w:divBdr>
                    </w:div>
                  </w:divsChild>
                </w:div>
                <w:div w:id="18359982">
                  <w:marLeft w:val="0"/>
                  <w:marRight w:val="0"/>
                  <w:marTop w:val="0"/>
                  <w:marBottom w:val="0"/>
                  <w:divBdr>
                    <w:top w:val="none" w:sz="0" w:space="0" w:color="auto"/>
                    <w:left w:val="none" w:sz="0" w:space="0" w:color="auto"/>
                    <w:bottom w:val="none" w:sz="0" w:space="0" w:color="auto"/>
                    <w:right w:val="none" w:sz="0" w:space="0" w:color="auto"/>
                  </w:divBdr>
                  <w:divsChild>
                    <w:div w:id="1100568005">
                      <w:marLeft w:val="0"/>
                      <w:marRight w:val="0"/>
                      <w:marTop w:val="0"/>
                      <w:marBottom w:val="0"/>
                      <w:divBdr>
                        <w:top w:val="none" w:sz="0" w:space="0" w:color="auto"/>
                        <w:left w:val="none" w:sz="0" w:space="0" w:color="auto"/>
                        <w:bottom w:val="none" w:sz="0" w:space="0" w:color="auto"/>
                        <w:right w:val="none" w:sz="0" w:space="0" w:color="auto"/>
                      </w:divBdr>
                    </w:div>
                  </w:divsChild>
                </w:div>
                <w:div w:id="24599430">
                  <w:marLeft w:val="0"/>
                  <w:marRight w:val="0"/>
                  <w:marTop w:val="0"/>
                  <w:marBottom w:val="0"/>
                  <w:divBdr>
                    <w:top w:val="none" w:sz="0" w:space="0" w:color="auto"/>
                    <w:left w:val="none" w:sz="0" w:space="0" w:color="auto"/>
                    <w:bottom w:val="none" w:sz="0" w:space="0" w:color="auto"/>
                    <w:right w:val="none" w:sz="0" w:space="0" w:color="auto"/>
                  </w:divBdr>
                  <w:divsChild>
                    <w:div w:id="136335926">
                      <w:marLeft w:val="0"/>
                      <w:marRight w:val="0"/>
                      <w:marTop w:val="0"/>
                      <w:marBottom w:val="0"/>
                      <w:divBdr>
                        <w:top w:val="none" w:sz="0" w:space="0" w:color="auto"/>
                        <w:left w:val="none" w:sz="0" w:space="0" w:color="auto"/>
                        <w:bottom w:val="none" w:sz="0" w:space="0" w:color="auto"/>
                        <w:right w:val="none" w:sz="0" w:space="0" w:color="auto"/>
                      </w:divBdr>
                    </w:div>
                  </w:divsChild>
                </w:div>
                <w:div w:id="55206509">
                  <w:marLeft w:val="0"/>
                  <w:marRight w:val="0"/>
                  <w:marTop w:val="0"/>
                  <w:marBottom w:val="0"/>
                  <w:divBdr>
                    <w:top w:val="none" w:sz="0" w:space="0" w:color="auto"/>
                    <w:left w:val="none" w:sz="0" w:space="0" w:color="auto"/>
                    <w:bottom w:val="none" w:sz="0" w:space="0" w:color="auto"/>
                    <w:right w:val="none" w:sz="0" w:space="0" w:color="auto"/>
                  </w:divBdr>
                  <w:divsChild>
                    <w:div w:id="2008483921">
                      <w:marLeft w:val="0"/>
                      <w:marRight w:val="0"/>
                      <w:marTop w:val="0"/>
                      <w:marBottom w:val="0"/>
                      <w:divBdr>
                        <w:top w:val="none" w:sz="0" w:space="0" w:color="auto"/>
                        <w:left w:val="none" w:sz="0" w:space="0" w:color="auto"/>
                        <w:bottom w:val="none" w:sz="0" w:space="0" w:color="auto"/>
                        <w:right w:val="none" w:sz="0" w:space="0" w:color="auto"/>
                      </w:divBdr>
                    </w:div>
                  </w:divsChild>
                </w:div>
                <w:div w:id="71240229">
                  <w:marLeft w:val="0"/>
                  <w:marRight w:val="0"/>
                  <w:marTop w:val="0"/>
                  <w:marBottom w:val="0"/>
                  <w:divBdr>
                    <w:top w:val="none" w:sz="0" w:space="0" w:color="auto"/>
                    <w:left w:val="none" w:sz="0" w:space="0" w:color="auto"/>
                    <w:bottom w:val="none" w:sz="0" w:space="0" w:color="auto"/>
                    <w:right w:val="none" w:sz="0" w:space="0" w:color="auto"/>
                  </w:divBdr>
                  <w:divsChild>
                    <w:div w:id="649555375">
                      <w:marLeft w:val="0"/>
                      <w:marRight w:val="0"/>
                      <w:marTop w:val="0"/>
                      <w:marBottom w:val="0"/>
                      <w:divBdr>
                        <w:top w:val="none" w:sz="0" w:space="0" w:color="auto"/>
                        <w:left w:val="none" w:sz="0" w:space="0" w:color="auto"/>
                        <w:bottom w:val="none" w:sz="0" w:space="0" w:color="auto"/>
                        <w:right w:val="none" w:sz="0" w:space="0" w:color="auto"/>
                      </w:divBdr>
                    </w:div>
                  </w:divsChild>
                </w:div>
                <w:div w:id="73010474">
                  <w:marLeft w:val="0"/>
                  <w:marRight w:val="0"/>
                  <w:marTop w:val="0"/>
                  <w:marBottom w:val="0"/>
                  <w:divBdr>
                    <w:top w:val="none" w:sz="0" w:space="0" w:color="auto"/>
                    <w:left w:val="none" w:sz="0" w:space="0" w:color="auto"/>
                    <w:bottom w:val="none" w:sz="0" w:space="0" w:color="auto"/>
                    <w:right w:val="none" w:sz="0" w:space="0" w:color="auto"/>
                  </w:divBdr>
                  <w:divsChild>
                    <w:div w:id="2033989853">
                      <w:marLeft w:val="0"/>
                      <w:marRight w:val="0"/>
                      <w:marTop w:val="0"/>
                      <w:marBottom w:val="0"/>
                      <w:divBdr>
                        <w:top w:val="none" w:sz="0" w:space="0" w:color="auto"/>
                        <w:left w:val="none" w:sz="0" w:space="0" w:color="auto"/>
                        <w:bottom w:val="none" w:sz="0" w:space="0" w:color="auto"/>
                        <w:right w:val="none" w:sz="0" w:space="0" w:color="auto"/>
                      </w:divBdr>
                    </w:div>
                  </w:divsChild>
                </w:div>
                <w:div w:id="75637126">
                  <w:marLeft w:val="0"/>
                  <w:marRight w:val="0"/>
                  <w:marTop w:val="0"/>
                  <w:marBottom w:val="0"/>
                  <w:divBdr>
                    <w:top w:val="none" w:sz="0" w:space="0" w:color="auto"/>
                    <w:left w:val="none" w:sz="0" w:space="0" w:color="auto"/>
                    <w:bottom w:val="none" w:sz="0" w:space="0" w:color="auto"/>
                    <w:right w:val="none" w:sz="0" w:space="0" w:color="auto"/>
                  </w:divBdr>
                  <w:divsChild>
                    <w:div w:id="1424573922">
                      <w:marLeft w:val="0"/>
                      <w:marRight w:val="0"/>
                      <w:marTop w:val="0"/>
                      <w:marBottom w:val="0"/>
                      <w:divBdr>
                        <w:top w:val="none" w:sz="0" w:space="0" w:color="auto"/>
                        <w:left w:val="none" w:sz="0" w:space="0" w:color="auto"/>
                        <w:bottom w:val="none" w:sz="0" w:space="0" w:color="auto"/>
                        <w:right w:val="none" w:sz="0" w:space="0" w:color="auto"/>
                      </w:divBdr>
                    </w:div>
                  </w:divsChild>
                </w:div>
                <w:div w:id="92164818">
                  <w:marLeft w:val="0"/>
                  <w:marRight w:val="0"/>
                  <w:marTop w:val="0"/>
                  <w:marBottom w:val="0"/>
                  <w:divBdr>
                    <w:top w:val="none" w:sz="0" w:space="0" w:color="auto"/>
                    <w:left w:val="none" w:sz="0" w:space="0" w:color="auto"/>
                    <w:bottom w:val="none" w:sz="0" w:space="0" w:color="auto"/>
                    <w:right w:val="none" w:sz="0" w:space="0" w:color="auto"/>
                  </w:divBdr>
                  <w:divsChild>
                    <w:div w:id="1567574168">
                      <w:marLeft w:val="0"/>
                      <w:marRight w:val="0"/>
                      <w:marTop w:val="0"/>
                      <w:marBottom w:val="0"/>
                      <w:divBdr>
                        <w:top w:val="none" w:sz="0" w:space="0" w:color="auto"/>
                        <w:left w:val="none" w:sz="0" w:space="0" w:color="auto"/>
                        <w:bottom w:val="none" w:sz="0" w:space="0" w:color="auto"/>
                        <w:right w:val="none" w:sz="0" w:space="0" w:color="auto"/>
                      </w:divBdr>
                    </w:div>
                  </w:divsChild>
                </w:div>
                <w:div w:id="98573782">
                  <w:marLeft w:val="0"/>
                  <w:marRight w:val="0"/>
                  <w:marTop w:val="0"/>
                  <w:marBottom w:val="0"/>
                  <w:divBdr>
                    <w:top w:val="none" w:sz="0" w:space="0" w:color="auto"/>
                    <w:left w:val="none" w:sz="0" w:space="0" w:color="auto"/>
                    <w:bottom w:val="none" w:sz="0" w:space="0" w:color="auto"/>
                    <w:right w:val="none" w:sz="0" w:space="0" w:color="auto"/>
                  </w:divBdr>
                  <w:divsChild>
                    <w:div w:id="640354471">
                      <w:marLeft w:val="0"/>
                      <w:marRight w:val="0"/>
                      <w:marTop w:val="0"/>
                      <w:marBottom w:val="0"/>
                      <w:divBdr>
                        <w:top w:val="none" w:sz="0" w:space="0" w:color="auto"/>
                        <w:left w:val="none" w:sz="0" w:space="0" w:color="auto"/>
                        <w:bottom w:val="none" w:sz="0" w:space="0" w:color="auto"/>
                        <w:right w:val="none" w:sz="0" w:space="0" w:color="auto"/>
                      </w:divBdr>
                    </w:div>
                  </w:divsChild>
                </w:div>
                <w:div w:id="367605572">
                  <w:marLeft w:val="0"/>
                  <w:marRight w:val="0"/>
                  <w:marTop w:val="0"/>
                  <w:marBottom w:val="0"/>
                  <w:divBdr>
                    <w:top w:val="none" w:sz="0" w:space="0" w:color="auto"/>
                    <w:left w:val="none" w:sz="0" w:space="0" w:color="auto"/>
                    <w:bottom w:val="none" w:sz="0" w:space="0" w:color="auto"/>
                    <w:right w:val="none" w:sz="0" w:space="0" w:color="auto"/>
                  </w:divBdr>
                  <w:divsChild>
                    <w:div w:id="1533373702">
                      <w:marLeft w:val="0"/>
                      <w:marRight w:val="0"/>
                      <w:marTop w:val="0"/>
                      <w:marBottom w:val="0"/>
                      <w:divBdr>
                        <w:top w:val="none" w:sz="0" w:space="0" w:color="auto"/>
                        <w:left w:val="none" w:sz="0" w:space="0" w:color="auto"/>
                        <w:bottom w:val="none" w:sz="0" w:space="0" w:color="auto"/>
                        <w:right w:val="none" w:sz="0" w:space="0" w:color="auto"/>
                      </w:divBdr>
                    </w:div>
                  </w:divsChild>
                </w:div>
                <w:div w:id="436102102">
                  <w:marLeft w:val="0"/>
                  <w:marRight w:val="0"/>
                  <w:marTop w:val="0"/>
                  <w:marBottom w:val="0"/>
                  <w:divBdr>
                    <w:top w:val="none" w:sz="0" w:space="0" w:color="auto"/>
                    <w:left w:val="none" w:sz="0" w:space="0" w:color="auto"/>
                    <w:bottom w:val="none" w:sz="0" w:space="0" w:color="auto"/>
                    <w:right w:val="none" w:sz="0" w:space="0" w:color="auto"/>
                  </w:divBdr>
                  <w:divsChild>
                    <w:div w:id="1705329970">
                      <w:marLeft w:val="0"/>
                      <w:marRight w:val="0"/>
                      <w:marTop w:val="0"/>
                      <w:marBottom w:val="0"/>
                      <w:divBdr>
                        <w:top w:val="none" w:sz="0" w:space="0" w:color="auto"/>
                        <w:left w:val="none" w:sz="0" w:space="0" w:color="auto"/>
                        <w:bottom w:val="none" w:sz="0" w:space="0" w:color="auto"/>
                        <w:right w:val="none" w:sz="0" w:space="0" w:color="auto"/>
                      </w:divBdr>
                    </w:div>
                  </w:divsChild>
                </w:div>
                <w:div w:id="447744408">
                  <w:marLeft w:val="0"/>
                  <w:marRight w:val="0"/>
                  <w:marTop w:val="0"/>
                  <w:marBottom w:val="0"/>
                  <w:divBdr>
                    <w:top w:val="none" w:sz="0" w:space="0" w:color="auto"/>
                    <w:left w:val="none" w:sz="0" w:space="0" w:color="auto"/>
                    <w:bottom w:val="none" w:sz="0" w:space="0" w:color="auto"/>
                    <w:right w:val="none" w:sz="0" w:space="0" w:color="auto"/>
                  </w:divBdr>
                  <w:divsChild>
                    <w:div w:id="562638221">
                      <w:marLeft w:val="0"/>
                      <w:marRight w:val="0"/>
                      <w:marTop w:val="0"/>
                      <w:marBottom w:val="0"/>
                      <w:divBdr>
                        <w:top w:val="none" w:sz="0" w:space="0" w:color="auto"/>
                        <w:left w:val="none" w:sz="0" w:space="0" w:color="auto"/>
                        <w:bottom w:val="none" w:sz="0" w:space="0" w:color="auto"/>
                        <w:right w:val="none" w:sz="0" w:space="0" w:color="auto"/>
                      </w:divBdr>
                    </w:div>
                  </w:divsChild>
                </w:div>
                <w:div w:id="502665117">
                  <w:marLeft w:val="0"/>
                  <w:marRight w:val="0"/>
                  <w:marTop w:val="0"/>
                  <w:marBottom w:val="0"/>
                  <w:divBdr>
                    <w:top w:val="none" w:sz="0" w:space="0" w:color="auto"/>
                    <w:left w:val="none" w:sz="0" w:space="0" w:color="auto"/>
                    <w:bottom w:val="none" w:sz="0" w:space="0" w:color="auto"/>
                    <w:right w:val="none" w:sz="0" w:space="0" w:color="auto"/>
                  </w:divBdr>
                  <w:divsChild>
                    <w:div w:id="1943226621">
                      <w:marLeft w:val="0"/>
                      <w:marRight w:val="0"/>
                      <w:marTop w:val="0"/>
                      <w:marBottom w:val="0"/>
                      <w:divBdr>
                        <w:top w:val="none" w:sz="0" w:space="0" w:color="auto"/>
                        <w:left w:val="none" w:sz="0" w:space="0" w:color="auto"/>
                        <w:bottom w:val="none" w:sz="0" w:space="0" w:color="auto"/>
                        <w:right w:val="none" w:sz="0" w:space="0" w:color="auto"/>
                      </w:divBdr>
                    </w:div>
                  </w:divsChild>
                </w:div>
                <w:div w:id="514463176">
                  <w:marLeft w:val="0"/>
                  <w:marRight w:val="0"/>
                  <w:marTop w:val="0"/>
                  <w:marBottom w:val="0"/>
                  <w:divBdr>
                    <w:top w:val="none" w:sz="0" w:space="0" w:color="auto"/>
                    <w:left w:val="none" w:sz="0" w:space="0" w:color="auto"/>
                    <w:bottom w:val="none" w:sz="0" w:space="0" w:color="auto"/>
                    <w:right w:val="none" w:sz="0" w:space="0" w:color="auto"/>
                  </w:divBdr>
                  <w:divsChild>
                    <w:div w:id="1772120756">
                      <w:marLeft w:val="0"/>
                      <w:marRight w:val="0"/>
                      <w:marTop w:val="0"/>
                      <w:marBottom w:val="0"/>
                      <w:divBdr>
                        <w:top w:val="none" w:sz="0" w:space="0" w:color="auto"/>
                        <w:left w:val="none" w:sz="0" w:space="0" w:color="auto"/>
                        <w:bottom w:val="none" w:sz="0" w:space="0" w:color="auto"/>
                        <w:right w:val="none" w:sz="0" w:space="0" w:color="auto"/>
                      </w:divBdr>
                    </w:div>
                  </w:divsChild>
                </w:div>
                <w:div w:id="599488729">
                  <w:marLeft w:val="0"/>
                  <w:marRight w:val="0"/>
                  <w:marTop w:val="0"/>
                  <w:marBottom w:val="0"/>
                  <w:divBdr>
                    <w:top w:val="none" w:sz="0" w:space="0" w:color="auto"/>
                    <w:left w:val="none" w:sz="0" w:space="0" w:color="auto"/>
                    <w:bottom w:val="none" w:sz="0" w:space="0" w:color="auto"/>
                    <w:right w:val="none" w:sz="0" w:space="0" w:color="auto"/>
                  </w:divBdr>
                  <w:divsChild>
                    <w:div w:id="527371099">
                      <w:marLeft w:val="0"/>
                      <w:marRight w:val="0"/>
                      <w:marTop w:val="0"/>
                      <w:marBottom w:val="0"/>
                      <w:divBdr>
                        <w:top w:val="none" w:sz="0" w:space="0" w:color="auto"/>
                        <w:left w:val="none" w:sz="0" w:space="0" w:color="auto"/>
                        <w:bottom w:val="none" w:sz="0" w:space="0" w:color="auto"/>
                        <w:right w:val="none" w:sz="0" w:space="0" w:color="auto"/>
                      </w:divBdr>
                    </w:div>
                  </w:divsChild>
                </w:div>
                <w:div w:id="651181538">
                  <w:marLeft w:val="0"/>
                  <w:marRight w:val="0"/>
                  <w:marTop w:val="0"/>
                  <w:marBottom w:val="0"/>
                  <w:divBdr>
                    <w:top w:val="none" w:sz="0" w:space="0" w:color="auto"/>
                    <w:left w:val="none" w:sz="0" w:space="0" w:color="auto"/>
                    <w:bottom w:val="none" w:sz="0" w:space="0" w:color="auto"/>
                    <w:right w:val="none" w:sz="0" w:space="0" w:color="auto"/>
                  </w:divBdr>
                  <w:divsChild>
                    <w:div w:id="957875742">
                      <w:marLeft w:val="0"/>
                      <w:marRight w:val="0"/>
                      <w:marTop w:val="0"/>
                      <w:marBottom w:val="0"/>
                      <w:divBdr>
                        <w:top w:val="none" w:sz="0" w:space="0" w:color="auto"/>
                        <w:left w:val="none" w:sz="0" w:space="0" w:color="auto"/>
                        <w:bottom w:val="none" w:sz="0" w:space="0" w:color="auto"/>
                        <w:right w:val="none" w:sz="0" w:space="0" w:color="auto"/>
                      </w:divBdr>
                    </w:div>
                  </w:divsChild>
                </w:div>
                <w:div w:id="666983874">
                  <w:marLeft w:val="0"/>
                  <w:marRight w:val="0"/>
                  <w:marTop w:val="0"/>
                  <w:marBottom w:val="0"/>
                  <w:divBdr>
                    <w:top w:val="none" w:sz="0" w:space="0" w:color="auto"/>
                    <w:left w:val="none" w:sz="0" w:space="0" w:color="auto"/>
                    <w:bottom w:val="none" w:sz="0" w:space="0" w:color="auto"/>
                    <w:right w:val="none" w:sz="0" w:space="0" w:color="auto"/>
                  </w:divBdr>
                  <w:divsChild>
                    <w:div w:id="238710916">
                      <w:marLeft w:val="0"/>
                      <w:marRight w:val="0"/>
                      <w:marTop w:val="0"/>
                      <w:marBottom w:val="0"/>
                      <w:divBdr>
                        <w:top w:val="none" w:sz="0" w:space="0" w:color="auto"/>
                        <w:left w:val="none" w:sz="0" w:space="0" w:color="auto"/>
                        <w:bottom w:val="none" w:sz="0" w:space="0" w:color="auto"/>
                        <w:right w:val="none" w:sz="0" w:space="0" w:color="auto"/>
                      </w:divBdr>
                    </w:div>
                  </w:divsChild>
                </w:div>
                <w:div w:id="873998265">
                  <w:marLeft w:val="0"/>
                  <w:marRight w:val="0"/>
                  <w:marTop w:val="0"/>
                  <w:marBottom w:val="0"/>
                  <w:divBdr>
                    <w:top w:val="none" w:sz="0" w:space="0" w:color="auto"/>
                    <w:left w:val="none" w:sz="0" w:space="0" w:color="auto"/>
                    <w:bottom w:val="none" w:sz="0" w:space="0" w:color="auto"/>
                    <w:right w:val="none" w:sz="0" w:space="0" w:color="auto"/>
                  </w:divBdr>
                  <w:divsChild>
                    <w:div w:id="318505011">
                      <w:marLeft w:val="0"/>
                      <w:marRight w:val="0"/>
                      <w:marTop w:val="0"/>
                      <w:marBottom w:val="0"/>
                      <w:divBdr>
                        <w:top w:val="none" w:sz="0" w:space="0" w:color="auto"/>
                        <w:left w:val="none" w:sz="0" w:space="0" w:color="auto"/>
                        <w:bottom w:val="none" w:sz="0" w:space="0" w:color="auto"/>
                        <w:right w:val="none" w:sz="0" w:space="0" w:color="auto"/>
                      </w:divBdr>
                    </w:div>
                  </w:divsChild>
                </w:div>
                <w:div w:id="874659922">
                  <w:marLeft w:val="0"/>
                  <w:marRight w:val="0"/>
                  <w:marTop w:val="0"/>
                  <w:marBottom w:val="0"/>
                  <w:divBdr>
                    <w:top w:val="none" w:sz="0" w:space="0" w:color="auto"/>
                    <w:left w:val="none" w:sz="0" w:space="0" w:color="auto"/>
                    <w:bottom w:val="none" w:sz="0" w:space="0" w:color="auto"/>
                    <w:right w:val="none" w:sz="0" w:space="0" w:color="auto"/>
                  </w:divBdr>
                  <w:divsChild>
                    <w:div w:id="1066104748">
                      <w:marLeft w:val="0"/>
                      <w:marRight w:val="0"/>
                      <w:marTop w:val="0"/>
                      <w:marBottom w:val="0"/>
                      <w:divBdr>
                        <w:top w:val="none" w:sz="0" w:space="0" w:color="auto"/>
                        <w:left w:val="none" w:sz="0" w:space="0" w:color="auto"/>
                        <w:bottom w:val="none" w:sz="0" w:space="0" w:color="auto"/>
                        <w:right w:val="none" w:sz="0" w:space="0" w:color="auto"/>
                      </w:divBdr>
                    </w:div>
                  </w:divsChild>
                </w:div>
                <w:div w:id="1015305321">
                  <w:marLeft w:val="0"/>
                  <w:marRight w:val="0"/>
                  <w:marTop w:val="0"/>
                  <w:marBottom w:val="0"/>
                  <w:divBdr>
                    <w:top w:val="none" w:sz="0" w:space="0" w:color="auto"/>
                    <w:left w:val="none" w:sz="0" w:space="0" w:color="auto"/>
                    <w:bottom w:val="none" w:sz="0" w:space="0" w:color="auto"/>
                    <w:right w:val="none" w:sz="0" w:space="0" w:color="auto"/>
                  </w:divBdr>
                  <w:divsChild>
                    <w:div w:id="989594275">
                      <w:marLeft w:val="0"/>
                      <w:marRight w:val="0"/>
                      <w:marTop w:val="0"/>
                      <w:marBottom w:val="0"/>
                      <w:divBdr>
                        <w:top w:val="none" w:sz="0" w:space="0" w:color="auto"/>
                        <w:left w:val="none" w:sz="0" w:space="0" w:color="auto"/>
                        <w:bottom w:val="none" w:sz="0" w:space="0" w:color="auto"/>
                        <w:right w:val="none" w:sz="0" w:space="0" w:color="auto"/>
                      </w:divBdr>
                    </w:div>
                  </w:divsChild>
                </w:div>
                <w:div w:id="1073774431">
                  <w:marLeft w:val="0"/>
                  <w:marRight w:val="0"/>
                  <w:marTop w:val="0"/>
                  <w:marBottom w:val="0"/>
                  <w:divBdr>
                    <w:top w:val="none" w:sz="0" w:space="0" w:color="auto"/>
                    <w:left w:val="none" w:sz="0" w:space="0" w:color="auto"/>
                    <w:bottom w:val="none" w:sz="0" w:space="0" w:color="auto"/>
                    <w:right w:val="none" w:sz="0" w:space="0" w:color="auto"/>
                  </w:divBdr>
                  <w:divsChild>
                    <w:div w:id="763308260">
                      <w:marLeft w:val="0"/>
                      <w:marRight w:val="0"/>
                      <w:marTop w:val="0"/>
                      <w:marBottom w:val="0"/>
                      <w:divBdr>
                        <w:top w:val="none" w:sz="0" w:space="0" w:color="auto"/>
                        <w:left w:val="none" w:sz="0" w:space="0" w:color="auto"/>
                        <w:bottom w:val="none" w:sz="0" w:space="0" w:color="auto"/>
                        <w:right w:val="none" w:sz="0" w:space="0" w:color="auto"/>
                      </w:divBdr>
                    </w:div>
                  </w:divsChild>
                </w:div>
                <w:div w:id="1124999627">
                  <w:marLeft w:val="0"/>
                  <w:marRight w:val="0"/>
                  <w:marTop w:val="0"/>
                  <w:marBottom w:val="0"/>
                  <w:divBdr>
                    <w:top w:val="none" w:sz="0" w:space="0" w:color="auto"/>
                    <w:left w:val="none" w:sz="0" w:space="0" w:color="auto"/>
                    <w:bottom w:val="none" w:sz="0" w:space="0" w:color="auto"/>
                    <w:right w:val="none" w:sz="0" w:space="0" w:color="auto"/>
                  </w:divBdr>
                  <w:divsChild>
                    <w:div w:id="188154175">
                      <w:marLeft w:val="0"/>
                      <w:marRight w:val="0"/>
                      <w:marTop w:val="0"/>
                      <w:marBottom w:val="0"/>
                      <w:divBdr>
                        <w:top w:val="none" w:sz="0" w:space="0" w:color="auto"/>
                        <w:left w:val="none" w:sz="0" w:space="0" w:color="auto"/>
                        <w:bottom w:val="none" w:sz="0" w:space="0" w:color="auto"/>
                        <w:right w:val="none" w:sz="0" w:space="0" w:color="auto"/>
                      </w:divBdr>
                    </w:div>
                  </w:divsChild>
                </w:div>
                <w:div w:id="1125394869">
                  <w:marLeft w:val="0"/>
                  <w:marRight w:val="0"/>
                  <w:marTop w:val="0"/>
                  <w:marBottom w:val="0"/>
                  <w:divBdr>
                    <w:top w:val="none" w:sz="0" w:space="0" w:color="auto"/>
                    <w:left w:val="none" w:sz="0" w:space="0" w:color="auto"/>
                    <w:bottom w:val="none" w:sz="0" w:space="0" w:color="auto"/>
                    <w:right w:val="none" w:sz="0" w:space="0" w:color="auto"/>
                  </w:divBdr>
                  <w:divsChild>
                    <w:div w:id="369191521">
                      <w:marLeft w:val="0"/>
                      <w:marRight w:val="0"/>
                      <w:marTop w:val="0"/>
                      <w:marBottom w:val="0"/>
                      <w:divBdr>
                        <w:top w:val="none" w:sz="0" w:space="0" w:color="auto"/>
                        <w:left w:val="none" w:sz="0" w:space="0" w:color="auto"/>
                        <w:bottom w:val="none" w:sz="0" w:space="0" w:color="auto"/>
                        <w:right w:val="none" w:sz="0" w:space="0" w:color="auto"/>
                      </w:divBdr>
                    </w:div>
                  </w:divsChild>
                </w:div>
                <w:div w:id="1133986200">
                  <w:marLeft w:val="0"/>
                  <w:marRight w:val="0"/>
                  <w:marTop w:val="0"/>
                  <w:marBottom w:val="0"/>
                  <w:divBdr>
                    <w:top w:val="none" w:sz="0" w:space="0" w:color="auto"/>
                    <w:left w:val="none" w:sz="0" w:space="0" w:color="auto"/>
                    <w:bottom w:val="none" w:sz="0" w:space="0" w:color="auto"/>
                    <w:right w:val="none" w:sz="0" w:space="0" w:color="auto"/>
                  </w:divBdr>
                  <w:divsChild>
                    <w:div w:id="1128664193">
                      <w:marLeft w:val="0"/>
                      <w:marRight w:val="0"/>
                      <w:marTop w:val="0"/>
                      <w:marBottom w:val="0"/>
                      <w:divBdr>
                        <w:top w:val="none" w:sz="0" w:space="0" w:color="auto"/>
                        <w:left w:val="none" w:sz="0" w:space="0" w:color="auto"/>
                        <w:bottom w:val="none" w:sz="0" w:space="0" w:color="auto"/>
                        <w:right w:val="none" w:sz="0" w:space="0" w:color="auto"/>
                      </w:divBdr>
                    </w:div>
                  </w:divsChild>
                </w:div>
                <w:div w:id="1217938380">
                  <w:marLeft w:val="0"/>
                  <w:marRight w:val="0"/>
                  <w:marTop w:val="0"/>
                  <w:marBottom w:val="0"/>
                  <w:divBdr>
                    <w:top w:val="none" w:sz="0" w:space="0" w:color="auto"/>
                    <w:left w:val="none" w:sz="0" w:space="0" w:color="auto"/>
                    <w:bottom w:val="none" w:sz="0" w:space="0" w:color="auto"/>
                    <w:right w:val="none" w:sz="0" w:space="0" w:color="auto"/>
                  </w:divBdr>
                  <w:divsChild>
                    <w:div w:id="1169445929">
                      <w:marLeft w:val="0"/>
                      <w:marRight w:val="0"/>
                      <w:marTop w:val="0"/>
                      <w:marBottom w:val="0"/>
                      <w:divBdr>
                        <w:top w:val="none" w:sz="0" w:space="0" w:color="auto"/>
                        <w:left w:val="none" w:sz="0" w:space="0" w:color="auto"/>
                        <w:bottom w:val="none" w:sz="0" w:space="0" w:color="auto"/>
                        <w:right w:val="none" w:sz="0" w:space="0" w:color="auto"/>
                      </w:divBdr>
                    </w:div>
                  </w:divsChild>
                </w:div>
                <w:div w:id="1288976514">
                  <w:marLeft w:val="0"/>
                  <w:marRight w:val="0"/>
                  <w:marTop w:val="0"/>
                  <w:marBottom w:val="0"/>
                  <w:divBdr>
                    <w:top w:val="none" w:sz="0" w:space="0" w:color="auto"/>
                    <w:left w:val="none" w:sz="0" w:space="0" w:color="auto"/>
                    <w:bottom w:val="none" w:sz="0" w:space="0" w:color="auto"/>
                    <w:right w:val="none" w:sz="0" w:space="0" w:color="auto"/>
                  </w:divBdr>
                  <w:divsChild>
                    <w:div w:id="492109866">
                      <w:marLeft w:val="0"/>
                      <w:marRight w:val="0"/>
                      <w:marTop w:val="0"/>
                      <w:marBottom w:val="0"/>
                      <w:divBdr>
                        <w:top w:val="none" w:sz="0" w:space="0" w:color="auto"/>
                        <w:left w:val="none" w:sz="0" w:space="0" w:color="auto"/>
                        <w:bottom w:val="none" w:sz="0" w:space="0" w:color="auto"/>
                        <w:right w:val="none" w:sz="0" w:space="0" w:color="auto"/>
                      </w:divBdr>
                    </w:div>
                  </w:divsChild>
                </w:div>
                <w:div w:id="1303927420">
                  <w:marLeft w:val="0"/>
                  <w:marRight w:val="0"/>
                  <w:marTop w:val="0"/>
                  <w:marBottom w:val="0"/>
                  <w:divBdr>
                    <w:top w:val="none" w:sz="0" w:space="0" w:color="auto"/>
                    <w:left w:val="none" w:sz="0" w:space="0" w:color="auto"/>
                    <w:bottom w:val="none" w:sz="0" w:space="0" w:color="auto"/>
                    <w:right w:val="none" w:sz="0" w:space="0" w:color="auto"/>
                  </w:divBdr>
                  <w:divsChild>
                    <w:div w:id="263265127">
                      <w:marLeft w:val="0"/>
                      <w:marRight w:val="0"/>
                      <w:marTop w:val="0"/>
                      <w:marBottom w:val="0"/>
                      <w:divBdr>
                        <w:top w:val="none" w:sz="0" w:space="0" w:color="auto"/>
                        <w:left w:val="none" w:sz="0" w:space="0" w:color="auto"/>
                        <w:bottom w:val="none" w:sz="0" w:space="0" w:color="auto"/>
                        <w:right w:val="none" w:sz="0" w:space="0" w:color="auto"/>
                      </w:divBdr>
                    </w:div>
                  </w:divsChild>
                </w:div>
                <w:div w:id="1450080902">
                  <w:marLeft w:val="0"/>
                  <w:marRight w:val="0"/>
                  <w:marTop w:val="0"/>
                  <w:marBottom w:val="0"/>
                  <w:divBdr>
                    <w:top w:val="none" w:sz="0" w:space="0" w:color="auto"/>
                    <w:left w:val="none" w:sz="0" w:space="0" w:color="auto"/>
                    <w:bottom w:val="none" w:sz="0" w:space="0" w:color="auto"/>
                    <w:right w:val="none" w:sz="0" w:space="0" w:color="auto"/>
                  </w:divBdr>
                  <w:divsChild>
                    <w:div w:id="420491496">
                      <w:marLeft w:val="0"/>
                      <w:marRight w:val="0"/>
                      <w:marTop w:val="0"/>
                      <w:marBottom w:val="0"/>
                      <w:divBdr>
                        <w:top w:val="none" w:sz="0" w:space="0" w:color="auto"/>
                        <w:left w:val="none" w:sz="0" w:space="0" w:color="auto"/>
                        <w:bottom w:val="none" w:sz="0" w:space="0" w:color="auto"/>
                        <w:right w:val="none" w:sz="0" w:space="0" w:color="auto"/>
                      </w:divBdr>
                    </w:div>
                  </w:divsChild>
                </w:div>
                <w:div w:id="1451245951">
                  <w:marLeft w:val="0"/>
                  <w:marRight w:val="0"/>
                  <w:marTop w:val="0"/>
                  <w:marBottom w:val="0"/>
                  <w:divBdr>
                    <w:top w:val="none" w:sz="0" w:space="0" w:color="auto"/>
                    <w:left w:val="none" w:sz="0" w:space="0" w:color="auto"/>
                    <w:bottom w:val="none" w:sz="0" w:space="0" w:color="auto"/>
                    <w:right w:val="none" w:sz="0" w:space="0" w:color="auto"/>
                  </w:divBdr>
                  <w:divsChild>
                    <w:div w:id="1510678052">
                      <w:marLeft w:val="0"/>
                      <w:marRight w:val="0"/>
                      <w:marTop w:val="0"/>
                      <w:marBottom w:val="0"/>
                      <w:divBdr>
                        <w:top w:val="none" w:sz="0" w:space="0" w:color="auto"/>
                        <w:left w:val="none" w:sz="0" w:space="0" w:color="auto"/>
                        <w:bottom w:val="none" w:sz="0" w:space="0" w:color="auto"/>
                        <w:right w:val="none" w:sz="0" w:space="0" w:color="auto"/>
                      </w:divBdr>
                    </w:div>
                  </w:divsChild>
                </w:div>
                <w:div w:id="1551377218">
                  <w:marLeft w:val="0"/>
                  <w:marRight w:val="0"/>
                  <w:marTop w:val="0"/>
                  <w:marBottom w:val="0"/>
                  <w:divBdr>
                    <w:top w:val="none" w:sz="0" w:space="0" w:color="auto"/>
                    <w:left w:val="none" w:sz="0" w:space="0" w:color="auto"/>
                    <w:bottom w:val="none" w:sz="0" w:space="0" w:color="auto"/>
                    <w:right w:val="none" w:sz="0" w:space="0" w:color="auto"/>
                  </w:divBdr>
                  <w:divsChild>
                    <w:div w:id="2098096074">
                      <w:marLeft w:val="0"/>
                      <w:marRight w:val="0"/>
                      <w:marTop w:val="0"/>
                      <w:marBottom w:val="0"/>
                      <w:divBdr>
                        <w:top w:val="none" w:sz="0" w:space="0" w:color="auto"/>
                        <w:left w:val="none" w:sz="0" w:space="0" w:color="auto"/>
                        <w:bottom w:val="none" w:sz="0" w:space="0" w:color="auto"/>
                        <w:right w:val="none" w:sz="0" w:space="0" w:color="auto"/>
                      </w:divBdr>
                    </w:div>
                  </w:divsChild>
                </w:div>
                <w:div w:id="1562863424">
                  <w:marLeft w:val="0"/>
                  <w:marRight w:val="0"/>
                  <w:marTop w:val="0"/>
                  <w:marBottom w:val="0"/>
                  <w:divBdr>
                    <w:top w:val="none" w:sz="0" w:space="0" w:color="auto"/>
                    <w:left w:val="none" w:sz="0" w:space="0" w:color="auto"/>
                    <w:bottom w:val="none" w:sz="0" w:space="0" w:color="auto"/>
                    <w:right w:val="none" w:sz="0" w:space="0" w:color="auto"/>
                  </w:divBdr>
                  <w:divsChild>
                    <w:div w:id="624392650">
                      <w:marLeft w:val="0"/>
                      <w:marRight w:val="0"/>
                      <w:marTop w:val="0"/>
                      <w:marBottom w:val="0"/>
                      <w:divBdr>
                        <w:top w:val="none" w:sz="0" w:space="0" w:color="auto"/>
                        <w:left w:val="none" w:sz="0" w:space="0" w:color="auto"/>
                        <w:bottom w:val="none" w:sz="0" w:space="0" w:color="auto"/>
                        <w:right w:val="none" w:sz="0" w:space="0" w:color="auto"/>
                      </w:divBdr>
                    </w:div>
                  </w:divsChild>
                </w:div>
                <w:div w:id="1619140972">
                  <w:marLeft w:val="0"/>
                  <w:marRight w:val="0"/>
                  <w:marTop w:val="0"/>
                  <w:marBottom w:val="0"/>
                  <w:divBdr>
                    <w:top w:val="none" w:sz="0" w:space="0" w:color="auto"/>
                    <w:left w:val="none" w:sz="0" w:space="0" w:color="auto"/>
                    <w:bottom w:val="none" w:sz="0" w:space="0" w:color="auto"/>
                    <w:right w:val="none" w:sz="0" w:space="0" w:color="auto"/>
                  </w:divBdr>
                  <w:divsChild>
                    <w:div w:id="57481497">
                      <w:marLeft w:val="0"/>
                      <w:marRight w:val="0"/>
                      <w:marTop w:val="0"/>
                      <w:marBottom w:val="0"/>
                      <w:divBdr>
                        <w:top w:val="none" w:sz="0" w:space="0" w:color="auto"/>
                        <w:left w:val="none" w:sz="0" w:space="0" w:color="auto"/>
                        <w:bottom w:val="none" w:sz="0" w:space="0" w:color="auto"/>
                        <w:right w:val="none" w:sz="0" w:space="0" w:color="auto"/>
                      </w:divBdr>
                    </w:div>
                  </w:divsChild>
                </w:div>
                <w:div w:id="1683782609">
                  <w:marLeft w:val="0"/>
                  <w:marRight w:val="0"/>
                  <w:marTop w:val="0"/>
                  <w:marBottom w:val="0"/>
                  <w:divBdr>
                    <w:top w:val="none" w:sz="0" w:space="0" w:color="auto"/>
                    <w:left w:val="none" w:sz="0" w:space="0" w:color="auto"/>
                    <w:bottom w:val="none" w:sz="0" w:space="0" w:color="auto"/>
                    <w:right w:val="none" w:sz="0" w:space="0" w:color="auto"/>
                  </w:divBdr>
                  <w:divsChild>
                    <w:div w:id="2048293299">
                      <w:marLeft w:val="0"/>
                      <w:marRight w:val="0"/>
                      <w:marTop w:val="0"/>
                      <w:marBottom w:val="0"/>
                      <w:divBdr>
                        <w:top w:val="none" w:sz="0" w:space="0" w:color="auto"/>
                        <w:left w:val="none" w:sz="0" w:space="0" w:color="auto"/>
                        <w:bottom w:val="none" w:sz="0" w:space="0" w:color="auto"/>
                        <w:right w:val="none" w:sz="0" w:space="0" w:color="auto"/>
                      </w:divBdr>
                    </w:div>
                  </w:divsChild>
                </w:div>
                <w:div w:id="1742370394">
                  <w:marLeft w:val="0"/>
                  <w:marRight w:val="0"/>
                  <w:marTop w:val="0"/>
                  <w:marBottom w:val="0"/>
                  <w:divBdr>
                    <w:top w:val="none" w:sz="0" w:space="0" w:color="auto"/>
                    <w:left w:val="none" w:sz="0" w:space="0" w:color="auto"/>
                    <w:bottom w:val="none" w:sz="0" w:space="0" w:color="auto"/>
                    <w:right w:val="none" w:sz="0" w:space="0" w:color="auto"/>
                  </w:divBdr>
                  <w:divsChild>
                    <w:div w:id="1930964474">
                      <w:marLeft w:val="0"/>
                      <w:marRight w:val="0"/>
                      <w:marTop w:val="0"/>
                      <w:marBottom w:val="0"/>
                      <w:divBdr>
                        <w:top w:val="none" w:sz="0" w:space="0" w:color="auto"/>
                        <w:left w:val="none" w:sz="0" w:space="0" w:color="auto"/>
                        <w:bottom w:val="none" w:sz="0" w:space="0" w:color="auto"/>
                        <w:right w:val="none" w:sz="0" w:space="0" w:color="auto"/>
                      </w:divBdr>
                    </w:div>
                  </w:divsChild>
                </w:div>
                <w:div w:id="1753240325">
                  <w:marLeft w:val="0"/>
                  <w:marRight w:val="0"/>
                  <w:marTop w:val="0"/>
                  <w:marBottom w:val="0"/>
                  <w:divBdr>
                    <w:top w:val="none" w:sz="0" w:space="0" w:color="auto"/>
                    <w:left w:val="none" w:sz="0" w:space="0" w:color="auto"/>
                    <w:bottom w:val="none" w:sz="0" w:space="0" w:color="auto"/>
                    <w:right w:val="none" w:sz="0" w:space="0" w:color="auto"/>
                  </w:divBdr>
                  <w:divsChild>
                    <w:div w:id="843976634">
                      <w:marLeft w:val="0"/>
                      <w:marRight w:val="0"/>
                      <w:marTop w:val="0"/>
                      <w:marBottom w:val="0"/>
                      <w:divBdr>
                        <w:top w:val="none" w:sz="0" w:space="0" w:color="auto"/>
                        <w:left w:val="none" w:sz="0" w:space="0" w:color="auto"/>
                        <w:bottom w:val="none" w:sz="0" w:space="0" w:color="auto"/>
                        <w:right w:val="none" w:sz="0" w:space="0" w:color="auto"/>
                      </w:divBdr>
                    </w:div>
                  </w:divsChild>
                </w:div>
                <w:div w:id="1770543318">
                  <w:marLeft w:val="0"/>
                  <w:marRight w:val="0"/>
                  <w:marTop w:val="0"/>
                  <w:marBottom w:val="0"/>
                  <w:divBdr>
                    <w:top w:val="none" w:sz="0" w:space="0" w:color="auto"/>
                    <w:left w:val="none" w:sz="0" w:space="0" w:color="auto"/>
                    <w:bottom w:val="none" w:sz="0" w:space="0" w:color="auto"/>
                    <w:right w:val="none" w:sz="0" w:space="0" w:color="auto"/>
                  </w:divBdr>
                  <w:divsChild>
                    <w:div w:id="459569910">
                      <w:marLeft w:val="0"/>
                      <w:marRight w:val="0"/>
                      <w:marTop w:val="0"/>
                      <w:marBottom w:val="0"/>
                      <w:divBdr>
                        <w:top w:val="none" w:sz="0" w:space="0" w:color="auto"/>
                        <w:left w:val="none" w:sz="0" w:space="0" w:color="auto"/>
                        <w:bottom w:val="none" w:sz="0" w:space="0" w:color="auto"/>
                        <w:right w:val="none" w:sz="0" w:space="0" w:color="auto"/>
                      </w:divBdr>
                    </w:div>
                  </w:divsChild>
                </w:div>
                <w:div w:id="1788231176">
                  <w:marLeft w:val="0"/>
                  <w:marRight w:val="0"/>
                  <w:marTop w:val="0"/>
                  <w:marBottom w:val="0"/>
                  <w:divBdr>
                    <w:top w:val="none" w:sz="0" w:space="0" w:color="auto"/>
                    <w:left w:val="none" w:sz="0" w:space="0" w:color="auto"/>
                    <w:bottom w:val="none" w:sz="0" w:space="0" w:color="auto"/>
                    <w:right w:val="none" w:sz="0" w:space="0" w:color="auto"/>
                  </w:divBdr>
                  <w:divsChild>
                    <w:div w:id="1214001442">
                      <w:marLeft w:val="0"/>
                      <w:marRight w:val="0"/>
                      <w:marTop w:val="0"/>
                      <w:marBottom w:val="0"/>
                      <w:divBdr>
                        <w:top w:val="none" w:sz="0" w:space="0" w:color="auto"/>
                        <w:left w:val="none" w:sz="0" w:space="0" w:color="auto"/>
                        <w:bottom w:val="none" w:sz="0" w:space="0" w:color="auto"/>
                        <w:right w:val="none" w:sz="0" w:space="0" w:color="auto"/>
                      </w:divBdr>
                    </w:div>
                  </w:divsChild>
                </w:div>
                <w:div w:id="1814788682">
                  <w:marLeft w:val="0"/>
                  <w:marRight w:val="0"/>
                  <w:marTop w:val="0"/>
                  <w:marBottom w:val="0"/>
                  <w:divBdr>
                    <w:top w:val="none" w:sz="0" w:space="0" w:color="auto"/>
                    <w:left w:val="none" w:sz="0" w:space="0" w:color="auto"/>
                    <w:bottom w:val="none" w:sz="0" w:space="0" w:color="auto"/>
                    <w:right w:val="none" w:sz="0" w:space="0" w:color="auto"/>
                  </w:divBdr>
                  <w:divsChild>
                    <w:div w:id="310257676">
                      <w:marLeft w:val="0"/>
                      <w:marRight w:val="0"/>
                      <w:marTop w:val="0"/>
                      <w:marBottom w:val="0"/>
                      <w:divBdr>
                        <w:top w:val="none" w:sz="0" w:space="0" w:color="auto"/>
                        <w:left w:val="none" w:sz="0" w:space="0" w:color="auto"/>
                        <w:bottom w:val="none" w:sz="0" w:space="0" w:color="auto"/>
                        <w:right w:val="none" w:sz="0" w:space="0" w:color="auto"/>
                      </w:divBdr>
                    </w:div>
                  </w:divsChild>
                </w:div>
                <w:div w:id="1820421142">
                  <w:marLeft w:val="0"/>
                  <w:marRight w:val="0"/>
                  <w:marTop w:val="0"/>
                  <w:marBottom w:val="0"/>
                  <w:divBdr>
                    <w:top w:val="none" w:sz="0" w:space="0" w:color="auto"/>
                    <w:left w:val="none" w:sz="0" w:space="0" w:color="auto"/>
                    <w:bottom w:val="none" w:sz="0" w:space="0" w:color="auto"/>
                    <w:right w:val="none" w:sz="0" w:space="0" w:color="auto"/>
                  </w:divBdr>
                  <w:divsChild>
                    <w:div w:id="46689661">
                      <w:marLeft w:val="0"/>
                      <w:marRight w:val="0"/>
                      <w:marTop w:val="0"/>
                      <w:marBottom w:val="0"/>
                      <w:divBdr>
                        <w:top w:val="none" w:sz="0" w:space="0" w:color="auto"/>
                        <w:left w:val="none" w:sz="0" w:space="0" w:color="auto"/>
                        <w:bottom w:val="none" w:sz="0" w:space="0" w:color="auto"/>
                        <w:right w:val="none" w:sz="0" w:space="0" w:color="auto"/>
                      </w:divBdr>
                    </w:div>
                  </w:divsChild>
                </w:div>
                <w:div w:id="1830169273">
                  <w:marLeft w:val="0"/>
                  <w:marRight w:val="0"/>
                  <w:marTop w:val="0"/>
                  <w:marBottom w:val="0"/>
                  <w:divBdr>
                    <w:top w:val="none" w:sz="0" w:space="0" w:color="auto"/>
                    <w:left w:val="none" w:sz="0" w:space="0" w:color="auto"/>
                    <w:bottom w:val="none" w:sz="0" w:space="0" w:color="auto"/>
                    <w:right w:val="none" w:sz="0" w:space="0" w:color="auto"/>
                  </w:divBdr>
                  <w:divsChild>
                    <w:div w:id="1242108041">
                      <w:marLeft w:val="0"/>
                      <w:marRight w:val="0"/>
                      <w:marTop w:val="0"/>
                      <w:marBottom w:val="0"/>
                      <w:divBdr>
                        <w:top w:val="none" w:sz="0" w:space="0" w:color="auto"/>
                        <w:left w:val="none" w:sz="0" w:space="0" w:color="auto"/>
                        <w:bottom w:val="none" w:sz="0" w:space="0" w:color="auto"/>
                        <w:right w:val="none" w:sz="0" w:space="0" w:color="auto"/>
                      </w:divBdr>
                    </w:div>
                  </w:divsChild>
                </w:div>
                <w:div w:id="1833181096">
                  <w:marLeft w:val="0"/>
                  <w:marRight w:val="0"/>
                  <w:marTop w:val="0"/>
                  <w:marBottom w:val="0"/>
                  <w:divBdr>
                    <w:top w:val="none" w:sz="0" w:space="0" w:color="auto"/>
                    <w:left w:val="none" w:sz="0" w:space="0" w:color="auto"/>
                    <w:bottom w:val="none" w:sz="0" w:space="0" w:color="auto"/>
                    <w:right w:val="none" w:sz="0" w:space="0" w:color="auto"/>
                  </w:divBdr>
                  <w:divsChild>
                    <w:div w:id="512495166">
                      <w:marLeft w:val="0"/>
                      <w:marRight w:val="0"/>
                      <w:marTop w:val="0"/>
                      <w:marBottom w:val="0"/>
                      <w:divBdr>
                        <w:top w:val="none" w:sz="0" w:space="0" w:color="auto"/>
                        <w:left w:val="none" w:sz="0" w:space="0" w:color="auto"/>
                        <w:bottom w:val="none" w:sz="0" w:space="0" w:color="auto"/>
                        <w:right w:val="none" w:sz="0" w:space="0" w:color="auto"/>
                      </w:divBdr>
                    </w:div>
                  </w:divsChild>
                </w:div>
                <w:div w:id="1858424824">
                  <w:marLeft w:val="0"/>
                  <w:marRight w:val="0"/>
                  <w:marTop w:val="0"/>
                  <w:marBottom w:val="0"/>
                  <w:divBdr>
                    <w:top w:val="none" w:sz="0" w:space="0" w:color="auto"/>
                    <w:left w:val="none" w:sz="0" w:space="0" w:color="auto"/>
                    <w:bottom w:val="none" w:sz="0" w:space="0" w:color="auto"/>
                    <w:right w:val="none" w:sz="0" w:space="0" w:color="auto"/>
                  </w:divBdr>
                  <w:divsChild>
                    <w:div w:id="198977188">
                      <w:marLeft w:val="0"/>
                      <w:marRight w:val="0"/>
                      <w:marTop w:val="0"/>
                      <w:marBottom w:val="0"/>
                      <w:divBdr>
                        <w:top w:val="none" w:sz="0" w:space="0" w:color="auto"/>
                        <w:left w:val="none" w:sz="0" w:space="0" w:color="auto"/>
                        <w:bottom w:val="none" w:sz="0" w:space="0" w:color="auto"/>
                        <w:right w:val="none" w:sz="0" w:space="0" w:color="auto"/>
                      </w:divBdr>
                    </w:div>
                  </w:divsChild>
                </w:div>
                <w:div w:id="1858542500">
                  <w:marLeft w:val="0"/>
                  <w:marRight w:val="0"/>
                  <w:marTop w:val="0"/>
                  <w:marBottom w:val="0"/>
                  <w:divBdr>
                    <w:top w:val="none" w:sz="0" w:space="0" w:color="auto"/>
                    <w:left w:val="none" w:sz="0" w:space="0" w:color="auto"/>
                    <w:bottom w:val="none" w:sz="0" w:space="0" w:color="auto"/>
                    <w:right w:val="none" w:sz="0" w:space="0" w:color="auto"/>
                  </w:divBdr>
                  <w:divsChild>
                    <w:div w:id="1540046368">
                      <w:marLeft w:val="0"/>
                      <w:marRight w:val="0"/>
                      <w:marTop w:val="0"/>
                      <w:marBottom w:val="0"/>
                      <w:divBdr>
                        <w:top w:val="none" w:sz="0" w:space="0" w:color="auto"/>
                        <w:left w:val="none" w:sz="0" w:space="0" w:color="auto"/>
                        <w:bottom w:val="none" w:sz="0" w:space="0" w:color="auto"/>
                        <w:right w:val="none" w:sz="0" w:space="0" w:color="auto"/>
                      </w:divBdr>
                    </w:div>
                  </w:divsChild>
                </w:div>
                <w:div w:id="1907912790">
                  <w:marLeft w:val="0"/>
                  <w:marRight w:val="0"/>
                  <w:marTop w:val="0"/>
                  <w:marBottom w:val="0"/>
                  <w:divBdr>
                    <w:top w:val="none" w:sz="0" w:space="0" w:color="auto"/>
                    <w:left w:val="none" w:sz="0" w:space="0" w:color="auto"/>
                    <w:bottom w:val="none" w:sz="0" w:space="0" w:color="auto"/>
                    <w:right w:val="none" w:sz="0" w:space="0" w:color="auto"/>
                  </w:divBdr>
                  <w:divsChild>
                    <w:div w:id="1050111333">
                      <w:marLeft w:val="0"/>
                      <w:marRight w:val="0"/>
                      <w:marTop w:val="0"/>
                      <w:marBottom w:val="0"/>
                      <w:divBdr>
                        <w:top w:val="none" w:sz="0" w:space="0" w:color="auto"/>
                        <w:left w:val="none" w:sz="0" w:space="0" w:color="auto"/>
                        <w:bottom w:val="none" w:sz="0" w:space="0" w:color="auto"/>
                        <w:right w:val="none" w:sz="0" w:space="0" w:color="auto"/>
                      </w:divBdr>
                    </w:div>
                  </w:divsChild>
                </w:div>
                <w:div w:id="1997302425">
                  <w:marLeft w:val="0"/>
                  <w:marRight w:val="0"/>
                  <w:marTop w:val="0"/>
                  <w:marBottom w:val="0"/>
                  <w:divBdr>
                    <w:top w:val="none" w:sz="0" w:space="0" w:color="auto"/>
                    <w:left w:val="none" w:sz="0" w:space="0" w:color="auto"/>
                    <w:bottom w:val="none" w:sz="0" w:space="0" w:color="auto"/>
                    <w:right w:val="none" w:sz="0" w:space="0" w:color="auto"/>
                  </w:divBdr>
                  <w:divsChild>
                    <w:div w:id="277221630">
                      <w:marLeft w:val="0"/>
                      <w:marRight w:val="0"/>
                      <w:marTop w:val="0"/>
                      <w:marBottom w:val="0"/>
                      <w:divBdr>
                        <w:top w:val="none" w:sz="0" w:space="0" w:color="auto"/>
                        <w:left w:val="none" w:sz="0" w:space="0" w:color="auto"/>
                        <w:bottom w:val="none" w:sz="0" w:space="0" w:color="auto"/>
                        <w:right w:val="none" w:sz="0" w:space="0" w:color="auto"/>
                      </w:divBdr>
                    </w:div>
                  </w:divsChild>
                </w:div>
                <w:div w:id="2103645876">
                  <w:marLeft w:val="0"/>
                  <w:marRight w:val="0"/>
                  <w:marTop w:val="0"/>
                  <w:marBottom w:val="0"/>
                  <w:divBdr>
                    <w:top w:val="none" w:sz="0" w:space="0" w:color="auto"/>
                    <w:left w:val="none" w:sz="0" w:space="0" w:color="auto"/>
                    <w:bottom w:val="none" w:sz="0" w:space="0" w:color="auto"/>
                    <w:right w:val="none" w:sz="0" w:space="0" w:color="auto"/>
                  </w:divBdr>
                  <w:divsChild>
                    <w:div w:id="1939562152">
                      <w:marLeft w:val="0"/>
                      <w:marRight w:val="0"/>
                      <w:marTop w:val="0"/>
                      <w:marBottom w:val="0"/>
                      <w:divBdr>
                        <w:top w:val="none" w:sz="0" w:space="0" w:color="auto"/>
                        <w:left w:val="none" w:sz="0" w:space="0" w:color="auto"/>
                        <w:bottom w:val="none" w:sz="0" w:space="0" w:color="auto"/>
                        <w:right w:val="none" w:sz="0" w:space="0" w:color="auto"/>
                      </w:divBdr>
                    </w:div>
                  </w:divsChild>
                </w:div>
                <w:div w:id="2132238410">
                  <w:marLeft w:val="0"/>
                  <w:marRight w:val="0"/>
                  <w:marTop w:val="0"/>
                  <w:marBottom w:val="0"/>
                  <w:divBdr>
                    <w:top w:val="none" w:sz="0" w:space="0" w:color="auto"/>
                    <w:left w:val="none" w:sz="0" w:space="0" w:color="auto"/>
                    <w:bottom w:val="none" w:sz="0" w:space="0" w:color="auto"/>
                    <w:right w:val="none" w:sz="0" w:space="0" w:color="auto"/>
                  </w:divBdr>
                  <w:divsChild>
                    <w:div w:id="4364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11636">
          <w:marLeft w:val="0"/>
          <w:marRight w:val="0"/>
          <w:marTop w:val="0"/>
          <w:marBottom w:val="0"/>
          <w:divBdr>
            <w:top w:val="none" w:sz="0" w:space="0" w:color="auto"/>
            <w:left w:val="none" w:sz="0" w:space="0" w:color="auto"/>
            <w:bottom w:val="none" w:sz="0" w:space="0" w:color="auto"/>
            <w:right w:val="none" w:sz="0" w:space="0" w:color="auto"/>
          </w:divBdr>
          <w:divsChild>
            <w:div w:id="204297078">
              <w:marLeft w:val="0"/>
              <w:marRight w:val="0"/>
              <w:marTop w:val="0"/>
              <w:marBottom w:val="0"/>
              <w:divBdr>
                <w:top w:val="none" w:sz="0" w:space="0" w:color="auto"/>
                <w:left w:val="none" w:sz="0" w:space="0" w:color="auto"/>
                <w:bottom w:val="none" w:sz="0" w:space="0" w:color="auto"/>
                <w:right w:val="none" w:sz="0" w:space="0" w:color="auto"/>
              </w:divBdr>
            </w:div>
            <w:div w:id="540824660">
              <w:marLeft w:val="0"/>
              <w:marRight w:val="0"/>
              <w:marTop w:val="0"/>
              <w:marBottom w:val="0"/>
              <w:divBdr>
                <w:top w:val="none" w:sz="0" w:space="0" w:color="auto"/>
                <w:left w:val="none" w:sz="0" w:space="0" w:color="auto"/>
                <w:bottom w:val="none" w:sz="0" w:space="0" w:color="auto"/>
                <w:right w:val="none" w:sz="0" w:space="0" w:color="auto"/>
              </w:divBdr>
            </w:div>
            <w:div w:id="9379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2069">
      <w:bodyDiv w:val="1"/>
      <w:marLeft w:val="0"/>
      <w:marRight w:val="0"/>
      <w:marTop w:val="0"/>
      <w:marBottom w:val="0"/>
      <w:divBdr>
        <w:top w:val="none" w:sz="0" w:space="0" w:color="auto"/>
        <w:left w:val="none" w:sz="0" w:space="0" w:color="auto"/>
        <w:bottom w:val="none" w:sz="0" w:space="0" w:color="auto"/>
        <w:right w:val="none" w:sz="0" w:space="0" w:color="auto"/>
      </w:divBdr>
      <w:divsChild>
        <w:div w:id="581451788">
          <w:marLeft w:val="0"/>
          <w:marRight w:val="0"/>
          <w:marTop w:val="0"/>
          <w:marBottom w:val="0"/>
          <w:divBdr>
            <w:top w:val="none" w:sz="0" w:space="0" w:color="auto"/>
            <w:left w:val="none" w:sz="0" w:space="0" w:color="auto"/>
            <w:bottom w:val="none" w:sz="0" w:space="0" w:color="auto"/>
            <w:right w:val="none" w:sz="0" w:space="0" w:color="auto"/>
          </w:divBdr>
          <w:divsChild>
            <w:div w:id="94061747">
              <w:marLeft w:val="0"/>
              <w:marRight w:val="0"/>
              <w:marTop w:val="0"/>
              <w:marBottom w:val="0"/>
              <w:divBdr>
                <w:top w:val="none" w:sz="0" w:space="0" w:color="auto"/>
                <w:left w:val="none" w:sz="0" w:space="0" w:color="auto"/>
                <w:bottom w:val="none" w:sz="0" w:space="0" w:color="auto"/>
                <w:right w:val="none" w:sz="0" w:space="0" w:color="auto"/>
              </w:divBdr>
              <w:divsChild>
                <w:div w:id="1679624493">
                  <w:marLeft w:val="0"/>
                  <w:marRight w:val="0"/>
                  <w:marTop w:val="0"/>
                  <w:marBottom w:val="0"/>
                  <w:divBdr>
                    <w:top w:val="none" w:sz="0" w:space="0" w:color="auto"/>
                    <w:left w:val="none" w:sz="0" w:space="0" w:color="auto"/>
                    <w:bottom w:val="none" w:sz="0" w:space="0" w:color="auto"/>
                    <w:right w:val="none" w:sz="0" w:space="0" w:color="auto"/>
                  </w:divBdr>
                  <w:divsChild>
                    <w:div w:id="145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01136">
          <w:marLeft w:val="0"/>
          <w:marRight w:val="0"/>
          <w:marTop w:val="0"/>
          <w:marBottom w:val="0"/>
          <w:divBdr>
            <w:top w:val="none" w:sz="0" w:space="0" w:color="auto"/>
            <w:left w:val="none" w:sz="0" w:space="0" w:color="auto"/>
            <w:bottom w:val="none" w:sz="0" w:space="0" w:color="auto"/>
            <w:right w:val="none" w:sz="0" w:space="0" w:color="auto"/>
          </w:divBdr>
          <w:divsChild>
            <w:div w:id="2076928452">
              <w:marLeft w:val="0"/>
              <w:marRight w:val="0"/>
              <w:marTop w:val="0"/>
              <w:marBottom w:val="0"/>
              <w:divBdr>
                <w:top w:val="none" w:sz="0" w:space="0" w:color="auto"/>
                <w:left w:val="none" w:sz="0" w:space="0" w:color="auto"/>
                <w:bottom w:val="none" w:sz="0" w:space="0" w:color="auto"/>
                <w:right w:val="none" w:sz="0" w:space="0" w:color="auto"/>
              </w:divBdr>
              <w:divsChild>
                <w:div w:id="1930693479">
                  <w:marLeft w:val="0"/>
                  <w:marRight w:val="0"/>
                  <w:marTop w:val="0"/>
                  <w:marBottom w:val="0"/>
                  <w:divBdr>
                    <w:top w:val="none" w:sz="0" w:space="0" w:color="auto"/>
                    <w:left w:val="none" w:sz="0" w:space="0" w:color="auto"/>
                    <w:bottom w:val="none" w:sz="0" w:space="0" w:color="auto"/>
                    <w:right w:val="none" w:sz="0" w:space="0" w:color="auto"/>
                  </w:divBdr>
                  <w:divsChild>
                    <w:div w:id="2006938038">
                      <w:marLeft w:val="0"/>
                      <w:marRight w:val="0"/>
                      <w:marTop w:val="0"/>
                      <w:marBottom w:val="0"/>
                      <w:divBdr>
                        <w:top w:val="none" w:sz="0" w:space="0" w:color="auto"/>
                        <w:left w:val="none" w:sz="0" w:space="0" w:color="auto"/>
                        <w:bottom w:val="none" w:sz="0" w:space="0" w:color="auto"/>
                        <w:right w:val="none" w:sz="0" w:space="0" w:color="auto"/>
                      </w:divBdr>
                      <w:divsChild>
                        <w:div w:id="4808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81723">
          <w:marLeft w:val="0"/>
          <w:marRight w:val="0"/>
          <w:marTop w:val="0"/>
          <w:marBottom w:val="0"/>
          <w:divBdr>
            <w:top w:val="none" w:sz="0" w:space="0" w:color="auto"/>
            <w:left w:val="none" w:sz="0" w:space="0" w:color="auto"/>
            <w:bottom w:val="none" w:sz="0" w:space="0" w:color="auto"/>
            <w:right w:val="none" w:sz="0" w:space="0" w:color="auto"/>
          </w:divBdr>
          <w:divsChild>
            <w:div w:id="1790853587">
              <w:marLeft w:val="0"/>
              <w:marRight w:val="0"/>
              <w:marTop w:val="0"/>
              <w:marBottom w:val="0"/>
              <w:divBdr>
                <w:top w:val="none" w:sz="0" w:space="0" w:color="auto"/>
                <w:left w:val="none" w:sz="0" w:space="0" w:color="auto"/>
                <w:bottom w:val="none" w:sz="0" w:space="0" w:color="auto"/>
                <w:right w:val="none" w:sz="0" w:space="0" w:color="auto"/>
              </w:divBdr>
              <w:divsChild>
                <w:div w:id="1355881383">
                  <w:marLeft w:val="0"/>
                  <w:marRight w:val="0"/>
                  <w:marTop w:val="0"/>
                  <w:marBottom w:val="0"/>
                  <w:divBdr>
                    <w:top w:val="none" w:sz="0" w:space="0" w:color="auto"/>
                    <w:left w:val="none" w:sz="0" w:space="0" w:color="auto"/>
                    <w:bottom w:val="none" w:sz="0" w:space="0" w:color="auto"/>
                    <w:right w:val="none" w:sz="0" w:space="0" w:color="auto"/>
                  </w:divBdr>
                  <w:divsChild>
                    <w:div w:id="12846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0250">
          <w:marLeft w:val="0"/>
          <w:marRight w:val="0"/>
          <w:marTop w:val="0"/>
          <w:marBottom w:val="0"/>
          <w:divBdr>
            <w:top w:val="none" w:sz="0" w:space="0" w:color="auto"/>
            <w:left w:val="none" w:sz="0" w:space="0" w:color="auto"/>
            <w:bottom w:val="none" w:sz="0" w:space="0" w:color="auto"/>
            <w:right w:val="none" w:sz="0" w:space="0" w:color="auto"/>
          </w:divBdr>
          <w:divsChild>
            <w:div w:id="1309170146">
              <w:marLeft w:val="0"/>
              <w:marRight w:val="0"/>
              <w:marTop w:val="0"/>
              <w:marBottom w:val="0"/>
              <w:divBdr>
                <w:top w:val="none" w:sz="0" w:space="0" w:color="auto"/>
                <w:left w:val="none" w:sz="0" w:space="0" w:color="auto"/>
                <w:bottom w:val="none" w:sz="0" w:space="0" w:color="auto"/>
                <w:right w:val="none" w:sz="0" w:space="0" w:color="auto"/>
              </w:divBdr>
              <w:divsChild>
                <w:div w:id="446580353">
                  <w:marLeft w:val="0"/>
                  <w:marRight w:val="0"/>
                  <w:marTop w:val="0"/>
                  <w:marBottom w:val="0"/>
                  <w:divBdr>
                    <w:top w:val="none" w:sz="0" w:space="0" w:color="auto"/>
                    <w:left w:val="none" w:sz="0" w:space="0" w:color="auto"/>
                    <w:bottom w:val="none" w:sz="0" w:space="0" w:color="auto"/>
                    <w:right w:val="none" w:sz="0" w:space="0" w:color="auto"/>
                  </w:divBdr>
                  <w:divsChild>
                    <w:div w:id="1623607211">
                      <w:marLeft w:val="0"/>
                      <w:marRight w:val="0"/>
                      <w:marTop w:val="0"/>
                      <w:marBottom w:val="0"/>
                      <w:divBdr>
                        <w:top w:val="none" w:sz="0" w:space="0" w:color="auto"/>
                        <w:left w:val="none" w:sz="0" w:space="0" w:color="auto"/>
                        <w:bottom w:val="none" w:sz="0" w:space="0" w:color="auto"/>
                        <w:right w:val="none" w:sz="0" w:space="0" w:color="auto"/>
                      </w:divBdr>
                      <w:divsChild>
                        <w:div w:id="14538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31021">
          <w:marLeft w:val="0"/>
          <w:marRight w:val="0"/>
          <w:marTop w:val="0"/>
          <w:marBottom w:val="0"/>
          <w:divBdr>
            <w:top w:val="none" w:sz="0" w:space="0" w:color="auto"/>
            <w:left w:val="none" w:sz="0" w:space="0" w:color="auto"/>
            <w:bottom w:val="none" w:sz="0" w:space="0" w:color="auto"/>
            <w:right w:val="none" w:sz="0" w:space="0" w:color="auto"/>
          </w:divBdr>
          <w:divsChild>
            <w:div w:id="253630068">
              <w:marLeft w:val="0"/>
              <w:marRight w:val="0"/>
              <w:marTop w:val="0"/>
              <w:marBottom w:val="0"/>
              <w:divBdr>
                <w:top w:val="none" w:sz="0" w:space="0" w:color="auto"/>
                <w:left w:val="none" w:sz="0" w:space="0" w:color="auto"/>
                <w:bottom w:val="none" w:sz="0" w:space="0" w:color="auto"/>
                <w:right w:val="none" w:sz="0" w:space="0" w:color="auto"/>
              </w:divBdr>
              <w:divsChild>
                <w:div w:id="1570338628">
                  <w:marLeft w:val="0"/>
                  <w:marRight w:val="0"/>
                  <w:marTop w:val="0"/>
                  <w:marBottom w:val="0"/>
                  <w:divBdr>
                    <w:top w:val="none" w:sz="0" w:space="0" w:color="auto"/>
                    <w:left w:val="none" w:sz="0" w:space="0" w:color="auto"/>
                    <w:bottom w:val="none" w:sz="0" w:space="0" w:color="auto"/>
                    <w:right w:val="none" w:sz="0" w:space="0" w:color="auto"/>
                  </w:divBdr>
                  <w:divsChild>
                    <w:div w:id="9458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41024">
      <w:bodyDiv w:val="1"/>
      <w:marLeft w:val="0"/>
      <w:marRight w:val="0"/>
      <w:marTop w:val="0"/>
      <w:marBottom w:val="0"/>
      <w:divBdr>
        <w:top w:val="none" w:sz="0" w:space="0" w:color="auto"/>
        <w:left w:val="none" w:sz="0" w:space="0" w:color="auto"/>
        <w:bottom w:val="none" w:sz="0" w:space="0" w:color="auto"/>
        <w:right w:val="none" w:sz="0" w:space="0" w:color="auto"/>
      </w:divBdr>
    </w:div>
    <w:div w:id="972637284">
      <w:bodyDiv w:val="1"/>
      <w:marLeft w:val="0"/>
      <w:marRight w:val="0"/>
      <w:marTop w:val="0"/>
      <w:marBottom w:val="0"/>
      <w:divBdr>
        <w:top w:val="none" w:sz="0" w:space="0" w:color="auto"/>
        <w:left w:val="none" w:sz="0" w:space="0" w:color="auto"/>
        <w:bottom w:val="none" w:sz="0" w:space="0" w:color="auto"/>
        <w:right w:val="none" w:sz="0" w:space="0" w:color="auto"/>
      </w:divBdr>
    </w:div>
    <w:div w:id="1003624316">
      <w:bodyDiv w:val="1"/>
      <w:marLeft w:val="0"/>
      <w:marRight w:val="0"/>
      <w:marTop w:val="0"/>
      <w:marBottom w:val="0"/>
      <w:divBdr>
        <w:top w:val="none" w:sz="0" w:space="0" w:color="auto"/>
        <w:left w:val="none" w:sz="0" w:space="0" w:color="auto"/>
        <w:bottom w:val="none" w:sz="0" w:space="0" w:color="auto"/>
        <w:right w:val="none" w:sz="0" w:space="0" w:color="auto"/>
      </w:divBdr>
      <w:divsChild>
        <w:div w:id="812336081">
          <w:marLeft w:val="0"/>
          <w:marRight w:val="0"/>
          <w:marTop w:val="0"/>
          <w:marBottom w:val="0"/>
          <w:divBdr>
            <w:top w:val="none" w:sz="0" w:space="0" w:color="auto"/>
            <w:left w:val="none" w:sz="0" w:space="0" w:color="auto"/>
            <w:bottom w:val="none" w:sz="0" w:space="0" w:color="auto"/>
            <w:right w:val="none" w:sz="0" w:space="0" w:color="auto"/>
          </w:divBdr>
          <w:divsChild>
            <w:div w:id="14347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9013">
      <w:bodyDiv w:val="1"/>
      <w:marLeft w:val="0"/>
      <w:marRight w:val="0"/>
      <w:marTop w:val="0"/>
      <w:marBottom w:val="0"/>
      <w:divBdr>
        <w:top w:val="none" w:sz="0" w:space="0" w:color="auto"/>
        <w:left w:val="none" w:sz="0" w:space="0" w:color="auto"/>
        <w:bottom w:val="none" w:sz="0" w:space="0" w:color="auto"/>
        <w:right w:val="none" w:sz="0" w:space="0" w:color="auto"/>
      </w:divBdr>
      <w:divsChild>
        <w:div w:id="931427791">
          <w:marLeft w:val="0"/>
          <w:marRight w:val="0"/>
          <w:marTop w:val="0"/>
          <w:marBottom w:val="0"/>
          <w:divBdr>
            <w:top w:val="none" w:sz="0" w:space="0" w:color="auto"/>
            <w:left w:val="none" w:sz="0" w:space="0" w:color="auto"/>
            <w:bottom w:val="none" w:sz="0" w:space="0" w:color="auto"/>
            <w:right w:val="none" w:sz="0" w:space="0" w:color="auto"/>
          </w:divBdr>
        </w:div>
        <w:div w:id="1116293633">
          <w:marLeft w:val="0"/>
          <w:marRight w:val="0"/>
          <w:marTop w:val="0"/>
          <w:marBottom w:val="0"/>
          <w:divBdr>
            <w:top w:val="none" w:sz="0" w:space="0" w:color="auto"/>
            <w:left w:val="none" w:sz="0" w:space="0" w:color="auto"/>
            <w:bottom w:val="none" w:sz="0" w:space="0" w:color="auto"/>
            <w:right w:val="none" w:sz="0" w:space="0" w:color="auto"/>
          </w:divBdr>
        </w:div>
      </w:divsChild>
    </w:div>
    <w:div w:id="1024675827">
      <w:bodyDiv w:val="1"/>
      <w:marLeft w:val="0"/>
      <w:marRight w:val="0"/>
      <w:marTop w:val="0"/>
      <w:marBottom w:val="0"/>
      <w:divBdr>
        <w:top w:val="none" w:sz="0" w:space="0" w:color="auto"/>
        <w:left w:val="none" w:sz="0" w:space="0" w:color="auto"/>
        <w:bottom w:val="none" w:sz="0" w:space="0" w:color="auto"/>
        <w:right w:val="none" w:sz="0" w:space="0" w:color="auto"/>
      </w:divBdr>
    </w:div>
    <w:div w:id="1032460802">
      <w:bodyDiv w:val="1"/>
      <w:marLeft w:val="0"/>
      <w:marRight w:val="0"/>
      <w:marTop w:val="0"/>
      <w:marBottom w:val="0"/>
      <w:divBdr>
        <w:top w:val="none" w:sz="0" w:space="0" w:color="auto"/>
        <w:left w:val="none" w:sz="0" w:space="0" w:color="auto"/>
        <w:bottom w:val="none" w:sz="0" w:space="0" w:color="auto"/>
        <w:right w:val="none" w:sz="0" w:space="0" w:color="auto"/>
      </w:divBdr>
      <w:divsChild>
        <w:div w:id="991713464">
          <w:marLeft w:val="0"/>
          <w:marRight w:val="0"/>
          <w:marTop w:val="150"/>
          <w:marBottom w:val="150"/>
          <w:divBdr>
            <w:top w:val="none" w:sz="0" w:space="0" w:color="auto"/>
            <w:left w:val="none" w:sz="0" w:space="0" w:color="auto"/>
            <w:bottom w:val="none" w:sz="0" w:space="0" w:color="auto"/>
            <w:right w:val="none" w:sz="0" w:space="0" w:color="auto"/>
          </w:divBdr>
          <w:divsChild>
            <w:div w:id="3309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27240">
      <w:bodyDiv w:val="1"/>
      <w:marLeft w:val="0"/>
      <w:marRight w:val="0"/>
      <w:marTop w:val="0"/>
      <w:marBottom w:val="0"/>
      <w:divBdr>
        <w:top w:val="none" w:sz="0" w:space="0" w:color="auto"/>
        <w:left w:val="none" w:sz="0" w:space="0" w:color="auto"/>
        <w:bottom w:val="none" w:sz="0" w:space="0" w:color="auto"/>
        <w:right w:val="none" w:sz="0" w:space="0" w:color="auto"/>
      </w:divBdr>
      <w:divsChild>
        <w:div w:id="1864202153">
          <w:marLeft w:val="0"/>
          <w:marRight w:val="0"/>
          <w:marTop w:val="0"/>
          <w:marBottom w:val="0"/>
          <w:divBdr>
            <w:top w:val="none" w:sz="0" w:space="0" w:color="auto"/>
            <w:left w:val="none" w:sz="0" w:space="0" w:color="auto"/>
            <w:bottom w:val="none" w:sz="0" w:space="0" w:color="auto"/>
            <w:right w:val="none" w:sz="0" w:space="0" w:color="auto"/>
          </w:divBdr>
        </w:div>
      </w:divsChild>
    </w:div>
    <w:div w:id="1039160096">
      <w:bodyDiv w:val="1"/>
      <w:marLeft w:val="0"/>
      <w:marRight w:val="0"/>
      <w:marTop w:val="0"/>
      <w:marBottom w:val="0"/>
      <w:divBdr>
        <w:top w:val="none" w:sz="0" w:space="0" w:color="auto"/>
        <w:left w:val="none" w:sz="0" w:space="0" w:color="auto"/>
        <w:bottom w:val="none" w:sz="0" w:space="0" w:color="auto"/>
        <w:right w:val="none" w:sz="0" w:space="0" w:color="auto"/>
      </w:divBdr>
    </w:div>
    <w:div w:id="1042099349">
      <w:bodyDiv w:val="1"/>
      <w:marLeft w:val="0"/>
      <w:marRight w:val="0"/>
      <w:marTop w:val="0"/>
      <w:marBottom w:val="0"/>
      <w:divBdr>
        <w:top w:val="none" w:sz="0" w:space="0" w:color="auto"/>
        <w:left w:val="none" w:sz="0" w:space="0" w:color="auto"/>
        <w:bottom w:val="none" w:sz="0" w:space="0" w:color="auto"/>
        <w:right w:val="none" w:sz="0" w:space="0" w:color="auto"/>
      </w:divBdr>
    </w:div>
    <w:div w:id="1065683762">
      <w:bodyDiv w:val="1"/>
      <w:marLeft w:val="0"/>
      <w:marRight w:val="0"/>
      <w:marTop w:val="0"/>
      <w:marBottom w:val="0"/>
      <w:divBdr>
        <w:top w:val="none" w:sz="0" w:space="0" w:color="auto"/>
        <w:left w:val="none" w:sz="0" w:space="0" w:color="auto"/>
        <w:bottom w:val="none" w:sz="0" w:space="0" w:color="auto"/>
        <w:right w:val="none" w:sz="0" w:space="0" w:color="auto"/>
      </w:divBdr>
    </w:div>
    <w:div w:id="1094207928">
      <w:bodyDiv w:val="1"/>
      <w:marLeft w:val="0"/>
      <w:marRight w:val="0"/>
      <w:marTop w:val="0"/>
      <w:marBottom w:val="0"/>
      <w:divBdr>
        <w:top w:val="none" w:sz="0" w:space="0" w:color="auto"/>
        <w:left w:val="none" w:sz="0" w:space="0" w:color="auto"/>
        <w:bottom w:val="none" w:sz="0" w:space="0" w:color="auto"/>
        <w:right w:val="none" w:sz="0" w:space="0" w:color="auto"/>
      </w:divBdr>
    </w:div>
    <w:div w:id="1104611229">
      <w:bodyDiv w:val="1"/>
      <w:marLeft w:val="0"/>
      <w:marRight w:val="0"/>
      <w:marTop w:val="0"/>
      <w:marBottom w:val="0"/>
      <w:divBdr>
        <w:top w:val="none" w:sz="0" w:space="0" w:color="auto"/>
        <w:left w:val="none" w:sz="0" w:space="0" w:color="auto"/>
        <w:bottom w:val="none" w:sz="0" w:space="0" w:color="auto"/>
        <w:right w:val="none" w:sz="0" w:space="0" w:color="auto"/>
      </w:divBdr>
      <w:divsChild>
        <w:div w:id="66919737">
          <w:marLeft w:val="0"/>
          <w:marRight w:val="0"/>
          <w:marTop w:val="0"/>
          <w:marBottom w:val="0"/>
          <w:divBdr>
            <w:top w:val="none" w:sz="0" w:space="0" w:color="auto"/>
            <w:left w:val="none" w:sz="0" w:space="0" w:color="auto"/>
            <w:bottom w:val="none" w:sz="0" w:space="0" w:color="auto"/>
            <w:right w:val="none" w:sz="0" w:space="0" w:color="auto"/>
          </w:divBdr>
        </w:div>
        <w:div w:id="168523036">
          <w:marLeft w:val="0"/>
          <w:marRight w:val="0"/>
          <w:marTop w:val="0"/>
          <w:marBottom w:val="0"/>
          <w:divBdr>
            <w:top w:val="none" w:sz="0" w:space="0" w:color="auto"/>
            <w:left w:val="none" w:sz="0" w:space="0" w:color="auto"/>
            <w:bottom w:val="none" w:sz="0" w:space="0" w:color="auto"/>
            <w:right w:val="none" w:sz="0" w:space="0" w:color="auto"/>
          </w:divBdr>
        </w:div>
        <w:div w:id="223569383">
          <w:marLeft w:val="0"/>
          <w:marRight w:val="0"/>
          <w:marTop w:val="0"/>
          <w:marBottom w:val="0"/>
          <w:divBdr>
            <w:top w:val="none" w:sz="0" w:space="0" w:color="auto"/>
            <w:left w:val="none" w:sz="0" w:space="0" w:color="auto"/>
            <w:bottom w:val="none" w:sz="0" w:space="0" w:color="auto"/>
            <w:right w:val="none" w:sz="0" w:space="0" w:color="auto"/>
          </w:divBdr>
        </w:div>
        <w:div w:id="352148505">
          <w:marLeft w:val="0"/>
          <w:marRight w:val="0"/>
          <w:marTop w:val="0"/>
          <w:marBottom w:val="0"/>
          <w:divBdr>
            <w:top w:val="none" w:sz="0" w:space="0" w:color="auto"/>
            <w:left w:val="none" w:sz="0" w:space="0" w:color="auto"/>
            <w:bottom w:val="none" w:sz="0" w:space="0" w:color="auto"/>
            <w:right w:val="none" w:sz="0" w:space="0" w:color="auto"/>
          </w:divBdr>
        </w:div>
        <w:div w:id="398018636">
          <w:marLeft w:val="0"/>
          <w:marRight w:val="0"/>
          <w:marTop w:val="0"/>
          <w:marBottom w:val="0"/>
          <w:divBdr>
            <w:top w:val="none" w:sz="0" w:space="0" w:color="auto"/>
            <w:left w:val="none" w:sz="0" w:space="0" w:color="auto"/>
            <w:bottom w:val="none" w:sz="0" w:space="0" w:color="auto"/>
            <w:right w:val="none" w:sz="0" w:space="0" w:color="auto"/>
          </w:divBdr>
        </w:div>
        <w:div w:id="419063490">
          <w:marLeft w:val="0"/>
          <w:marRight w:val="0"/>
          <w:marTop w:val="0"/>
          <w:marBottom w:val="0"/>
          <w:divBdr>
            <w:top w:val="none" w:sz="0" w:space="0" w:color="auto"/>
            <w:left w:val="none" w:sz="0" w:space="0" w:color="auto"/>
            <w:bottom w:val="none" w:sz="0" w:space="0" w:color="auto"/>
            <w:right w:val="none" w:sz="0" w:space="0" w:color="auto"/>
          </w:divBdr>
        </w:div>
        <w:div w:id="523592985">
          <w:marLeft w:val="0"/>
          <w:marRight w:val="0"/>
          <w:marTop w:val="0"/>
          <w:marBottom w:val="0"/>
          <w:divBdr>
            <w:top w:val="none" w:sz="0" w:space="0" w:color="auto"/>
            <w:left w:val="none" w:sz="0" w:space="0" w:color="auto"/>
            <w:bottom w:val="none" w:sz="0" w:space="0" w:color="auto"/>
            <w:right w:val="none" w:sz="0" w:space="0" w:color="auto"/>
          </w:divBdr>
        </w:div>
        <w:div w:id="541602275">
          <w:marLeft w:val="0"/>
          <w:marRight w:val="0"/>
          <w:marTop w:val="0"/>
          <w:marBottom w:val="0"/>
          <w:divBdr>
            <w:top w:val="none" w:sz="0" w:space="0" w:color="auto"/>
            <w:left w:val="none" w:sz="0" w:space="0" w:color="auto"/>
            <w:bottom w:val="none" w:sz="0" w:space="0" w:color="auto"/>
            <w:right w:val="none" w:sz="0" w:space="0" w:color="auto"/>
          </w:divBdr>
        </w:div>
        <w:div w:id="553858797">
          <w:marLeft w:val="0"/>
          <w:marRight w:val="0"/>
          <w:marTop w:val="0"/>
          <w:marBottom w:val="0"/>
          <w:divBdr>
            <w:top w:val="none" w:sz="0" w:space="0" w:color="auto"/>
            <w:left w:val="none" w:sz="0" w:space="0" w:color="auto"/>
            <w:bottom w:val="none" w:sz="0" w:space="0" w:color="auto"/>
            <w:right w:val="none" w:sz="0" w:space="0" w:color="auto"/>
          </w:divBdr>
        </w:div>
        <w:div w:id="610287057">
          <w:marLeft w:val="0"/>
          <w:marRight w:val="0"/>
          <w:marTop w:val="0"/>
          <w:marBottom w:val="0"/>
          <w:divBdr>
            <w:top w:val="none" w:sz="0" w:space="0" w:color="auto"/>
            <w:left w:val="none" w:sz="0" w:space="0" w:color="auto"/>
            <w:bottom w:val="none" w:sz="0" w:space="0" w:color="auto"/>
            <w:right w:val="none" w:sz="0" w:space="0" w:color="auto"/>
          </w:divBdr>
        </w:div>
        <w:div w:id="641352451">
          <w:marLeft w:val="0"/>
          <w:marRight w:val="0"/>
          <w:marTop w:val="0"/>
          <w:marBottom w:val="0"/>
          <w:divBdr>
            <w:top w:val="none" w:sz="0" w:space="0" w:color="auto"/>
            <w:left w:val="none" w:sz="0" w:space="0" w:color="auto"/>
            <w:bottom w:val="none" w:sz="0" w:space="0" w:color="auto"/>
            <w:right w:val="none" w:sz="0" w:space="0" w:color="auto"/>
          </w:divBdr>
        </w:div>
        <w:div w:id="700936565">
          <w:marLeft w:val="0"/>
          <w:marRight w:val="0"/>
          <w:marTop w:val="0"/>
          <w:marBottom w:val="0"/>
          <w:divBdr>
            <w:top w:val="none" w:sz="0" w:space="0" w:color="auto"/>
            <w:left w:val="none" w:sz="0" w:space="0" w:color="auto"/>
            <w:bottom w:val="none" w:sz="0" w:space="0" w:color="auto"/>
            <w:right w:val="none" w:sz="0" w:space="0" w:color="auto"/>
          </w:divBdr>
        </w:div>
        <w:div w:id="879169052">
          <w:marLeft w:val="0"/>
          <w:marRight w:val="0"/>
          <w:marTop w:val="0"/>
          <w:marBottom w:val="0"/>
          <w:divBdr>
            <w:top w:val="none" w:sz="0" w:space="0" w:color="auto"/>
            <w:left w:val="none" w:sz="0" w:space="0" w:color="auto"/>
            <w:bottom w:val="none" w:sz="0" w:space="0" w:color="auto"/>
            <w:right w:val="none" w:sz="0" w:space="0" w:color="auto"/>
          </w:divBdr>
        </w:div>
        <w:div w:id="882449745">
          <w:marLeft w:val="0"/>
          <w:marRight w:val="0"/>
          <w:marTop w:val="0"/>
          <w:marBottom w:val="0"/>
          <w:divBdr>
            <w:top w:val="none" w:sz="0" w:space="0" w:color="auto"/>
            <w:left w:val="none" w:sz="0" w:space="0" w:color="auto"/>
            <w:bottom w:val="none" w:sz="0" w:space="0" w:color="auto"/>
            <w:right w:val="none" w:sz="0" w:space="0" w:color="auto"/>
          </w:divBdr>
        </w:div>
        <w:div w:id="886573281">
          <w:marLeft w:val="0"/>
          <w:marRight w:val="0"/>
          <w:marTop w:val="0"/>
          <w:marBottom w:val="0"/>
          <w:divBdr>
            <w:top w:val="none" w:sz="0" w:space="0" w:color="auto"/>
            <w:left w:val="none" w:sz="0" w:space="0" w:color="auto"/>
            <w:bottom w:val="none" w:sz="0" w:space="0" w:color="auto"/>
            <w:right w:val="none" w:sz="0" w:space="0" w:color="auto"/>
          </w:divBdr>
        </w:div>
        <w:div w:id="894897141">
          <w:marLeft w:val="0"/>
          <w:marRight w:val="0"/>
          <w:marTop w:val="0"/>
          <w:marBottom w:val="0"/>
          <w:divBdr>
            <w:top w:val="none" w:sz="0" w:space="0" w:color="auto"/>
            <w:left w:val="none" w:sz="0" w:space="0" w:color="auto"/>
            <w:bottom w:val="none" w:sz="0" w:space="0" w:color="auto"/>
            <w:right w:val="none" w:sz="0" w:space="0" w:color="auto"/>
          </w:divBdr>
        </w:div>
        <w:div w:id="903688314">
          <w:marLeft w:val="0"/>
          <w:marRight w:val="0"/>
          <w:marTop w:val="0"/>
          <w:marBottom w:val="0"/>
          <w:divBdr>
            <w:top w:val="none" w:sz="0" w:space="0" w:color="auto"/>
            <w:left w:val="none" w:sz="0" w:space="0" w:color="auto"/>
            <w:bottom w:val="none" w:sz="0" w:space="0" w:color="auto"/>
            <w:right w:val="none" w:sz="0" w:space="0" w:color="auto"/>
          </w:divBdr>
        </w:div>
        <w:div w:id="927006904">
          <w:marLeft w:val="0"/>
          <w:marRight w:val="0"/>
          <w:marTop w:val="0"/>
          <w:marBottom w:val="0"/>
          <w:divBdr>
            <w:top w:val="none" w:sz="0" w:space="0" w:color="auto"/>
            <w:left w:val="none" w:sz="0" w:space="0" w:color="auto"/>
            <w:bottom w:val="none" w:sz="0" w:space="0" w:color="auto"/>
            <w:right w:val="none" w:sz="0" w:space="0" w:color="auto"/>
          </w:divBdr>
        </w:div>
        <w:div w:id="1005984642">
          <w:marLeft w:val="0"/>
          <w:marRight w:val="0"/>
          <w:marTop w:val="0"/>
          <w:marBottom w:val="0"/>
          <w:divBdr>
            <w:top w:val="none" w:sz="0" w:space="0" w:color="auto"/>
            <w:left w:val="none" w:sz="0" w:space="0" w:color="auto"/>
            <w:bottom w:val="none" w:sz="0" w:space="0" w:color="auto"/>
            <w:right w:val="none" w:sz="0" w:space="0" w:color="auto"/>
          </w:divBdr>
        </w:div>
        <w:div w:id="1023674020">
          <w:marLeft w:val="0"/>
          <w:marRight w:val="0"/>
          <w:marTop w:val="0"/>
          <w:marBottom w:val="0"/>
          <w:divBdr>
            <w:top w:val="none" w:sz="0" w:space="0" w:color="auto"/>
            <w:left w:val="none" w:sz="0" w:space="0" w:color="auto"/>
            <w:bottom w:val="none" w:sz="0" w:space="0" w:color="auto"/>
            <w:right w:val="none" w:sz="0" w:space="0" w:color="auto"/>
          </w:divBdr>
        </w:div>
        <w:div w:id="1030568373">
          <w:marLeft w:val="0"/>
          <w:marRight w:val="0"/>
          <w:marTop w:val="0"/>
          <w:marBottom w:val="0"/>
          <w:divBdr>
            <w:top w:val="none" w:sz="0" w:space="0" w:color="auto"/>
            <w:left w:val="none" w:sz="0" w:space="0" w:color="auto"/>
            <w:bottom w:val="none" w:sz="0" w:space="0" w:color="auto"/>
            <w:right w:val="none" w:sz="0" w:space="0" w:color="auto"/>
          </w:divBdr>
        </w:div>
        <w:div w:id="1111244475">
          <w:marLeft w:val="0"/>
          <w:marRight w:val="0"/>
          <w:marTop w:val="0"/>
          <w:marBottom w:val="0"/>
          <w:divBdr>
            <w:top w:val="none" w:sz="0" w:space="0" w:color="auto"/>
            <w:left w:val="none" w:sz="0" w:space="0" w:color="auto"/>
            <w:bottom w:val="none" w:sz="0" w:space="0" w:color="auto"/>
            <w:right w:val="none" w:sz="0" w:space="0" w:color="auto"/>
          </w:divBdr>
        </w:div>
        <w:div w:id="1146243737">
          <w:marLeft w:val="0"/>
          <w:marRight w:val="0"/>
          <w:marTop w:val="0"/>
          <w:marBottom w:val="0"/>
          <w:divBdr>
            <w:top w:val="none" w:sz="0" w:space="0" w:color="auto"/>
            <w:left w:val="none" w:sz="0" w:space="0" w:color="auto"/>
            <w:bottom w:val="none" w:sz="0" w:space="0" w:color="auto"/>
            <w:right w:val="none" w:sz="0" w:space="0" w:color="auto"/>
          </w:divBdr>
        </w:div>
        <w:div w:id="1246303484">
          <w:marLeft w:val="0"/>
          <w:marRight w:val="0"/>
          <w:marTop w:val="0"/>
          <w:marBottom w:val="0"/>
          <w:divBdr>
            <w:top w:val="none" w:sz="0" w:space="0" w:color="auto"/>
            <w:left w:val="none" w:sz="0" w:space="0" w:color="auto"/>
            <w:bottom w:val="none" w:sz="0" w:space="0" w:color="auto"/>
            <w:right w:val="none" w:sz="0" w:space="0" w:color="auto"/>
          </w:divBdr>
        </w:div>
        <w:div w:id="1298998658">
          <w:marLeft w:val="0"/>
          <w:marRight w:val="0"/>
          <w:marTop w:val="0"/>
          <w:marBottom w:val="0"/>
          <w:divBdr>
            <w:top w:val="none" w:sz="0" w:space="0" w:color="auto"/>
            <w:left w:val="none" w:sz="0" w:space="0" w:color="auto"/>
            <w:bottom w:val="none" w:sz="0" w:space="0" w:color="auto"/>
            <w:right w:val="none" w:sz="0" w:space="0" w:color="auto"/>
          </w:divBdr>
        </w:div>
        <w:div w:id="1302809809">
          <w:marLeft w:val="0"/>
          <w:marRight w:val="0"/>
          <w:marTop w:val="0"/>
          <w:marBottom w:val="0"/>
          <w:divBdr>
            <w:top w:val="none" w:sz="0" w:space="0" w:color="auto"/>
            <w:left w:val="none" w:sz="0" w:space="0" w:color="auto"/>
            <w:bottom w:val="none" w:sz="0" w:space="0" w:color="auto"/>
            <w:right w:val="none" w:sz="0" w:space="0" w:color="auto"/>
          </w:divBdr>
        </w:div>
        <w:div w:id="1338925259">
          <w:marLeft w:val="0"/>
          <w:marRight w:val="0"/>
          <w:marTop w:val="0"/>
          <w:marBottom w:val="0"/>
          <w:divBdr>
            <w:top w:val="none" w:sz="0" w:space="0" w:color="auto"/>
            <w:left w:val="none" w:sz="0" w:space="0" w:color="auto"/>
            <w:bottom w:val="none" w:sz="0" w:space="0" w:color="auto"/>
            <w:right w:val="none" w:sz="0" w:space="0" w:color="auto"/>
          </w:divBdr>
        </w:div>
        <w:div w:id="1394348398">
          <w:marLeft w:val="0"/>
          <w:marRight w:val="0"/>
          <w:marTop w:val="0"/>
          <w:marBottom w:val="0"/>
          <w:divBdr>
            <w:top w:val="none" w:sz="0" w:space="0" w:color="auto"/>
            <w:left w:val="none" w:sz="0" w:space="0" w:color="auto"/>
            <w:bottom w:val="none" w:sz="0" w:space="0" w:color="auto"/>
            <w:right w:val="none" w:sz="0" w:space="0" w:color="auto"/>
          </w:divBdr>
        </w:div>
        <w:div w:id="1460104327">
          <w:marLeft w:val="0"/>
          <w:marRight w:val="0"/>
          <w:marTop w:val="0"/>
          <w:marBottom w:val="0"/>
          <w:divBdr>
            <w:top w:val="none" w:sz="0" w:space="0" w:color="auto"/>
            <w:left w:val="none" w:sz="0" w:space="0" w:color="auto"/>
            <w:bottom w:val="none" w:sz="0" w:space="0" w:color="auto"/>
            <w:right w:val="none" w:sz="0" w:space="0" w:color="auto"/>
          </w:divBdr>
        </w:div>
        <w:div w:id="1547377779">
          <w:marLeft w:val="0"/>
          <w:marRight w:val="0"/>
          <w:marTop w:val="0"/>
          <w:marBottom w:val="0"/>
          <w:divBdr>
            <w:top w:val="none" w:sz="0" w:space="0" w:color="auto"/>
            <w:left w:val="none" w:sz="0" w:space="0" w:color="auto"/>
            <w:bottom w:val="none" w:sz="0" w:space="0" w:color="auto"/>
            <w:right w:val="none" w:sz="0" w:space="0" w:color="auto"/>
          </w:divBdr>
        </w:div>
        <w:div w:id="1556546765">
          <w:marLeft w:val="0"/>
          <w:marRight w:val="0"/>
          <w:marTop w:val="0"/>
          <w:marBottom w:val="0"/>
          <w:divBdr>
            <w:top w:val="none" w:sz="0" w:space="0" w:color="auto"/>
            <w:left w:val="none" w:sz="0" w:space="0" w:color="auto"/>
            <w:bottom w:val="none" w:sz="0" w:space="0" w:color="auto"/>
            <w:right w:val="none" w:sz="0" w:space="0" w:color="auto"/>
          </w:divBdr>
        </w:div>
        <w:div w:id="1565405757">
          <w:marLeft w:val="0"/>
          <w:marRight w:val="0"/>
          <w:marTop w:val="0"/>
          <w:marBottom w:val="0"/>
          <w:divBdr>
            <w:top w:val="none" w:sz="0" w:space="0" w:color="auto"/>
            <w:left w:val="none" w:sz="0" w:space="0" w:color="auto"/>
            <w:bottom w:val="none" w:sz="0" w:space="0" w:color="auto"/>
            <w:right w:val="none" w:sz="0" w:space="0" w:color="auto"/>
          </w:divBdr>
        </w:div>
        <w:div w:id="1576085939">
          <w:marLeft w:val="0"/>
          <w:marRight w:val="0"/>
          <w:marTop w:val="0"/>
          <w:marBottom w:val="0"/>
          <w:divBdr>
            <w:top w:val="none" w:sz="0" w:space="0" w:color="auto"/>
            <w:left w:val="none" w:sz="0" w:space="0" w:color="auto"/>
            <w:bottom w:val="none" w:sz="0" w:space="0" w:color="auto"/>
            <w:right w:val="none" w:sz="0" w:space="0" w:color="auto"/>
          </w:divBdr>
        </w:div>
        <w:div w:id="1608853906">
          <w:marLeft w:val="0"/>
          <w:marRight w:val="0"/>
          <w:marTop w:val="0"/>
          <w:marBottom w:val="0"/>
          <w:divBdr>
            <w:top w:val="none" w:sz="0" w:space="0" w:color="auto"/>
            <w:left w:val="none" w:sz="0" w:space="0" w:color="auto"/>
            <w:bottom w:val="none" w:sz="0" w:space="0" w:color="auto"/>
            <w:right w:val="none" w:sz="0" w:space="0" w:color="auto"/>
          </w:divBdr>
        </w:div>
        <w:div w:id="1613324247">
          <w:marLeft w:val="0"/>
          <w:marRight w:val="0"/>
          <w:marTop w:val="0"/>
          <w:marBottom w:val="0"/>
          <w:divBdr>
            <w:top w:val="none" w:sz="0" w:space="0" w:color="auto"/>
            <w:left w:val="none" w:sz="0" w:space="0" w:color="auto"/>
            <w:bottom w:val="none" w:sz="0" w:space="0" w:color="auto"/>
            <w:right w:val="none" w:sz="0" w:space="0" w:color="auto"/>
          </w:divBdr>
        </w:div>
        <w:div w:id="1629042383">
          <w:marLeft w:val="0"/>
          <w:marRight w:val="0"/>
          <w:marTop w:val="0"/>
          <w:marBottom w:val="0"/>
          <w:divBdr>
            <w:top w:val="none" w:sz="0" w:space="0" w:color="auto"/>
            <w:left w:val="none" w:sz="0" w:space="0" w:color="auto"/>
            <w:bottom w:val="none" w:sz="0" w:space="0" w:color="auto"/>
            <w:right w:val="none" w:sz="0" w:space="0" w:color="auto"/>
          </w:divBdr>
        </w:div>
        <w:div w:id="1700397399">
          <w:marLeft w:val="0"/>
          <w:marRight w:val="0"/>
          <w:marTop w:val="0"/>
          <w:marBottom w:val="0"/>
          <w:divBdr>
            <w:top w:val="none" w:sz="0" w:space="0" w:color="auto"/>
            <w:left w:val="none" w:sz="0" w:space="0" w:color="auto"/>
            <w:bottom w:val="none" w:sz="0" w:space="0" w:color="auto"/>
            <w:right w:val="none" w:sz="0" w:space="0" w:color="auto"/>
          </w:divBdr>
        </w:div>
        <w:div w:id="1710765785">
          <w:marLeft w:val="0"/>
          <w:marRight w:val="0"/>
          <w:marTop w:val="0"/>
          <w:marBottom w:val="0"/>
          <w:divBdr>
            <w:top w:val="none" w:sz="0" w:space="0" w:color="auto"/>
            <w:left w:val="none" w:sz="0" w:space="0" w:color="auto"/>
            <w:bottom w:val="none" w:sz="0" w:space="0" w:color="auto"/>
            <w:right w:val="none" w:sz="0" w:space="0" w:color="auto"/>
          </w:divBdr>
        </w:div>
        <w:div w:id="1722438780">
          <w:marLeft w:val="0"/>
          <w:marRight w:val="0"/>
          <w:marTop w:val="0"/>
          <w:marBottom w:val="0"/>
          <w:divBdr>
            <w:top w:val="none" w:sz="0" w:space="0" w:color="auto"/>
            <w:left w:val="none" w:sz="0" w:space="0" w:color="auto"/>
            <w:bottom w:val="none" w:sz="0" w:space="0" w:color="auto"/>
            <w:right w:val="none" w:sz="0" w:space="0" w:color="auto"/>
          </w:divBdr>
        </w:div>
        <w:div w:id="1723019603">
          <w:marLeft w:val="0"/>
          <w:marRight w:val="0"/>
          <w:marTop w:val="0"/>
          <w:marBottom w:val="0"/>
          <w:divBdr>
            <w:top w:val="none" w:sz="0" w:space="0" w:color="auto"/>
            <w:left w:val="none" w:sz="0" w:space="0" w:color="auto"/>
            <w:bottom w:val="none" w:sz="0" w:space="0" w:color="auto"/>
            <w:right w:val="none" w:sz="0" w:space="0" w:color="auto"/>
          </w:divBdr>
        </w:div>
        <w:div w:id="1796212479">
          <w:marLeft w:val="0"/>
          <w:marRight w:val="0"/>
          <w:marTop w:val="0"/>
          <w:marBottom w:val="0"/>
          <w:divBdr>
            <w:top w:val="none" w:sz="0" w:space="0" w:color="auto"/>
            <w:left w:val="none" w:sz="0" w:space="0" w:color="auto"/>
            <w:bottom w:val="none" w:sz="0" w:space="0" w:color="auto"/>
            <w:right w:val="none" w:sz="0" w:space="0" w:color="auto"/>
          </w:divBdr>
        </w:div>
        <w:div w:id="1838493240">
          <w:marLeft w:val="0"/>
          <w:marRight w:val="0"/>
          <w:marTop w:val="0"/>
          <w:marBottom w:val="0"/>
          <w:divBdr>
            <w:top w:val="none" w:sz="0" w:space="0" w:color="auto"/>
            <w:left w:val="none" w:sz="0" w:space="0" w:color="auto"/>
            <w:bottom w:val="none" w:sz="0" w:space="0" w:color="auto"/>
            <w:right w:val="none" w:sz="0" w:space="0" w:color="auto"/>
          </w:divBdr>
        </w:div>
        <w:div w:id="1925256090">
          <w:marLeft w:val="0"/>
          <w:marRight w:val="0"/>
          <w:marTop w:val="0"/>
          <w:marBottom w:val="0"/>
          <w:divBdr>
            <w:top w:val="none" w:sz="0" w:space="0" w:color="auto"/>
            <w:left w:val="none" w:sz="0" w:space="0" w:color="auto"/>
            <w:bottom w:val="none" w:sz="0" w:space="0" w:color="auto"/>
            <w:right w:val="none" w:sz="0" w:space="0" w:color="auto"/>
          </w:divBdr>
        </w:div>
        <w:div w:id="2023389262">
          <w:marLeft w:val="0"/>
          <w:marRight w:val="0"/>
          <w:marTop w:val="0"/>
          <w:marBottom w:val="0"/>
          <w:divBdr>
            <w:top w:val="none" w:sz="0" w:space="0" w:color="auto"/>
            <w:left w:val="none" w:sz="0" w:space="0" w:color="auto"/>
            <w:bottom w:val="none" w:sz="0" w:space="0" w:color="auto"/>
            <w:right w:val="none" w:sz="0" w:space="0" w:color="auto"/>
          </w:divBdr>
        </w:div>
        <w:div w:id="2135756703">
          <w:marLeft w:val="0"/>
          <w:marRight w:val="0"/>
          <w:marTop w:val="0"/>
          <w:marBottom w:val="0"/>
          <w:divBdr>
            <w:top w:val="none" w:sz="0" w:space="0" w:color="auto"/>
            <w:left w:val="none" w:sz="0" w:space="0" w:color="auto"/>
            <w:bottom w:val="none" w:sz="0" w:space="0" w:color="auto"/>
            <w:right w:val="none" w:sz="0" w:space="0" w:color="auto"/>
          </w:divBdr>
        </w:div>
      </w:divsChild>
    </w:div>
    <w:div w:id="1113793044">
      <w:bodyDiv w:val="1"/>
      <w:marLeft w:val="0"/>
      <w:marRight w:val="0"/>
      <w:marTop w:val="0"/>
      <w:marBottom w:val="0"/>
      <w:divBdr>
        <w:top w:val="none" w:sz="0" w:space="0" w:color="auto"/>
        <w:left w:val="none" w:sz="0" w:space="0" w:color="auto"/>
        <w:bottom w:val="none" w:sz="0" w:space="0" w:color="auto"/>
        <w:right w:val="none" w:sz="0" w:space="0" w:color="auto"/>
      </w:divBdr>
      <w:divsChild>
        <w:div w:id="137505057">
          <w:marLeft w:val="0"/>
          <w:marRight w:val="0"/>
          <w:marTop w:val="0"/>
          <w:marBottom w:val="0"/>
          <w:divBdr>
            <w:top w:val="none" w:sz="0" w:space="0" w:color="auto"/>
            <w:left w:val="none" w:sz="0" w:space="0" w:color="auto"/>
            <w:bottom w:val="none" w:sz="0" w:space="0" w:color="auto"/>
            <w:right w:val="none" w:sz="0" w:space="0" w:color="auto"/>
          </w:divBdr>
        </w:div>
        <w:div w:id="210578476">
          <w:marLeft w:val="0"/>
          <w:marRight w:val="0"/>
          <w:marTop w:val="0"/>
          <w:marBottom w:val="0"/>
          <w:divBdr>
            <w:top w:val="none" w:sz="0" w:space="0" w:color="auto"/>
            <w:left w:val="none" w:sz="0" w:space="0" w:color="auto"/>
            <w:bottom w:val="none" w:sz="0" w:space="0" w:color="auto"/>
            <w:right w:val="none" w:sz="0" w:space="0" w:color="auto"/>
          </w:divBdr>
        </w:div>
        <w:div w:id="426115442">
          <w:marLeft w:val="0"/>
          <w:marRight w:val="0"/>
          <w:marTop w:val="0"/>
          <w:marBottom w:val="0"/>
          <w:divBdr>
            <w:top w:val="none" w:sz="0" w:space="0" w:color="auto"/>
            <w:left w:val="none" w:sz="0" w:space="0" w:color="auto"/>
            <w:bottom w:val="none" w:sz="0" w:space="0" w:color="auto"/>
            <w:right w:val="none" w:sz="0" w:space="0" w:color="auto"/>
          </w:divBdr>
        </w:div>
        <w:div w:id="573440975">
          <w:marLeft w:val="0"/>
          <w:marRight w:val="0"/>
          <w:marTop w:val="0"/>
          <w:marBottom w:val="0"/>
          <w:divBdr>
            <w:top w:val="none" w:sz="0" w:space="0" w:color="auto"/>
            <w:left w:val="none" w:sz="0" w:space="0" w:color="auto"/>
            <w:bottom w:val="none" w:sz="0" w:space="0" w:color="auto"/>
            <w:right w:val="none" w:sz="0" w:space="0" w:color="auto"/>
          </w:divBdr>
        </w:div>
        <w:div w:id="1038504203">
          <w:marLeft w:val="0"/>
          <w:marRight w:val="0"/>
          <w:marTop w:val="0"/>
          <w:marBottom w:val="0"/>
          <w:divBdr>
            <w:top w:val="none" w:sz="0" w:space="0" w:color="auto"/>
            <w:left w:val="none" w:sz="0" w:space="0" w:color="auto"/>
            <w:bottom w:val="none" w:sz="0" w:space="0" w:color="auto"/>
            <w:right w:val="none" w:sz="0" w:space="0" w:color="auto"/>
          </w:divBdr>
        </w:div>
        <w:div w:id="1918902221">
          <w:marLeft w:val="0"/>
          <w:marRight w:val="0"/>
          <w:marTop w:val="0"/>
          <w:marBottom w:val="0"/>
          <w:divBdr>
            <w:top w:val="none" w:sz="0" w:space="0" w:color="auto"/>
            <w:left w:val="none" w:sz="0" w:space="0" w:color="auto"/>
            <w:bottom w:val="none" w:sz="0" w:space="0" w:color="auto"/>
            <w:right w:val="none" w:sz="0" w:space="0" w:color="auto"/>
          </w:divBdr>
        </w:div>
        <w:div w:id="1924754868">
          <w:marLeft w:val="0"/>
          <w:marRight w:val="0"/>
          <w:marTop w:val="0"/>
          <w:marBottom w:val="0"/>
          <w:divBdr>
            <w:top w:val="none" w:sz="0" w:space="0" w:color="auto"/>
            <w:left w:val="none" w:sz="0" w:space="0" w:color="auto"/>
            <w:bottom w:val="none" w:sz="0" w:space="0" w:color="auto"/>
            <w:right w:val="none" w:sz="0" w:space="0" w:color="auto"/>
          </w:divBdr>
        </w:div>
      </w:divsChild>
    </w:div>
    <w:div w:id="1159419616">
      <w:bodyDiv w:val="1"/>
      <w:marLeft w:val="0"/>
      <w:marRight w:val="0"/>
      <w:marTop w:val="0"/>
      <w:marBottom w:val="0"/>
      <w:divBdr>
        <w:top w:val="none" w:sz="0" w:space="0" w:color="auto"/>
        <w:left w:val="none" w:sz="0" w:space="0" w:color="auto"/>
        <w:bottom w:val="none" w:sz="0" w:space="0" w:color="auto"/>
        <w:right w:val="none" w:sz="0" w:space="0" w:color="auto"/>
      </w:divBdr>
      <w:divsChild>
        <w:div w:id="7101772">
          <w:marLeft w:val="0"/>
          <w:marRight w:val="0"/>
          <w:marTop w:val="0"/>
          <w:marBottom w:val="0"/>
          <w:divBdr>
            <w:top w:val="none" w:sz="0" w:space="0" w:color="auto"/>
            <w:left w:val="none" w:sz="0" w:space="0" w:color="auto"/>
            <w:bottom w:val="none" w:sz="0" w:space="0" w:color="auto"/>
            <w:right w:val="none" w:sz="0" w:space="0" w:color="auto"/>
          </w:divBdr>
        </w:div>
        <w:div w:id="1023899336">
          <w:marLeft w:val="0"/>
          <w:marRight w:val="0"/>
          <w:marTop w:val="0"/>
          <w:marBottom w:val="0"/>
          <w:divBdr>
            <w:top w:val="none" w:sz="0" w:space="0" w:color="auto"/>
            <w:left w:val="none" w:sz="0" w:space="0" w:color="auto"/>
            <w:bottom w:val="none" w:sz="0" w:space="0" w:color="auto"/>
            <w:right w:val="none" w:sz="0" w:space="0" w:color="auto"/>
          </w:divBdr>
        </w:div>
      </w:divsChild>
    </w:div>
    <w:div w:id="1175147524">
      <w:bodyDiv w:val="1"/>
      <w:marLeft w:val="0"/>
      <w:marRight w:val="0"/>
      <w:marTop w:val="0"/>
      <w:marBottom w:val="0"/>
      <w:divBdr>
        <w:top w:val="none" w:sz="0" w:space="0" w:color="auto"/>
        <w:left w:val="none" w:sz="0" w:space="0" w:color="auto"/>
        <w:bottom w:val="none" w:sz="0" w:space="0" w:color="auto"/>
        <w:right w:val="none" w:sz="0" w:space="0" w:color="auto"/>
      </w:divBdr>
    </w:div>
    <w:div w:id="1206601109">
      <w:bodyDiv w:val="1"/>
      <w:marLeft w:val="0"/>
      <w:marRight w:val="0"/>
      <w:marTop w:val="0"/>
      <w:marBottom w:val="0"/>
      <w:divBdr>
        <w:top w:val="none" w:sz="0" w:space="0" w:color="auto"/>
        <w:left w:val="none" w:sz="0" w:space="0" w:color="auto"/>
        <w:bottom w:val="none" w:sz="0" w:space="0" w:color="auto"/>
        <w:right w:val="none" w:sz="0" w:space="0" w:color="auto"/>
      </w:divBdr>
    </w:div>
    <w:div w:id="1210260594">
      <w:bodyDiv w:val="1"/>
      <w:marLeft w:val="0"/>
      <w:marRight w:val="0"/>
      <w:marTop w:val="0"/>
      <w:marBottom w:val="0"/>
      <w:divBdr>
        <w:top w:val="none" w:sz="0" w:space="0" w:color="auto"/>
        <w:left w:val="none" w:sz="0" w:space="0" w:color="auto"/>
        <w:bottom w:val="none" w:sz="0" w:space="0" w:color="auto"/>
        <w:right w:val="none" w:sz="0" w:space="0" w:color="auto"/>
      </w:divBdr>
      <w:divsChild>
        <w:div w:id="616721631">
          <w:marLeft w:val="0"/>
          <w:marRight w:val="0"/>
          <w:marTop w:val="0"/>
          <w:marBottom w:val="0"/>
          <w:divBdr>
            <w:top w:val="none" w:sz="0" w:space="0" w:color="auto"/>
            <w:left w:val="none" w:sz="0" w:space="0" w:color="auto"/>
            <w:bottom w:val="none" w:sz="0" w:space="0" w:color="auto"/>
            <w:right w:val="none" w:sz="0" w:space="0" w:color="auto"/>
          </w:divBdr>
          <w:divsChild>
            <w:div w:id="1286698547">
              <w:marLeft w:val="0"/>
              <w:marRight w:val="0"/>
              <w:marTop w:val="0"/>
              <w:marBottom w:val="0"/>
              <w:divBdr>
                <w:top w:val="none" w:sz="0" w:space="0" w:color="auto"/>
                <w:left w:val="none" w:sz="0" w:space="0" w:color="auto"/>
                <w:bottom w:val="none" w:sz="0" w:space="0" w:color="auto"/>
                <w:right w:val="none" w:sz="0" w:space="0" w:color="auto"/>
              </w:divBdr>
              <w:divsChild>
                <w:div w:id="92480683">
                  <w:marLeft w:val="0"/>
                  <w:marRight w:val="0"/>
                  <w:marTop w:val="0"/>
                  <w:marBottom w:val="0"/>
                  <w:divBdr>
                    <w:top w:val="none" w:sz="0" w:space="0" w:color="auto"/>
                    <w:left w:val="none" w:sz="0" w:space="0" w:color="auto"/>
                    <w:bottom w:val="none" w:sz="0" w:space="0" w:color="auto"/>
                    <w:right w:val="none" w:sz="0" w:space="0" w:color="auto"/>
                  </w:divBdr>
                  <w:divsChild>
                    <w:div w:id="1142424736">
                      <w:marLeft w:val="0"/>
                      <w:marRight w:val="0"/>
                      <w:marTop w:val="0"/>
                      <w:marBottom w:val="0"/>
                      <w:divBdr>
                        <w:top w:val="none" w:sz="0" w:space="0" w:color="auto"/>
                        <w:left w:val="none" w:sz="0" w:space="0" w:color="auto"/>
                        <w:bottom w:val="none" w:sz="0" w:space="0" w:color="auto"/>
                        <w:right w:val="none" w:sz="0" w:space="0" w:color="auto"/>
                      </w:divBdr>
                      <w:divsChild>
                        <w:div w:id="330720945">
                          <w:marLeft w:val="375"/>
                          <w:marRight w:val="0"/>
                          <w:marTop w:val="75"/>
                          <w:marBottom w:val="75"/>
                          <w:divBdr>
                            <w:top w:val="none" w:sz="0" w:space="0" w:color="auto"/>
                            <w:left w:val="none" w:sz="0" w:space="0" w:color="auto"/>
                            <w:bottom w:val="none" w:sz="0" w:space="0" w:color="auto"/>
                            <w:right w:val="none" w:sz="0" w:space="0" w:color="auto"/>
                          </w:divBdr>
                        </w:div>
                        <w:div w:id="11212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91709">
          <w:marLeft w:val="0"/>
          <w:marRight w:val="0"/>
          <w:marTop w:val="0"/>
          <w:marBottom w:val="0"/>
          <w:divBdr>
            <w:top w:val="none" w:sz="0" w:space="0" w:color="auto"/>
            <w:left w:val="none" w:sz="0" w:space="0" w:color="auto"/>
            <w:bottom w:val="none" w:sz="0" w:space="0" w:color="auto"/>
            <w:right w:val="none" w:sz="0" w:space="0" w:color="auto"/>
          </w:divBdr>
          <w:divsChild>
            <w:div w:id="120927642">
              <w:marLeft w:val="0"/>
              <w:marRight w:val="0"/>
              <w:marTop w:val="0"/>
              <w:marBottom w:val="0"/>
              <w:divBdr>
                <w:top w:val="none" w:sz="0" w:space="0" w:color="auto"/>
                <w:left w:val="none" w:sz="0" w:space="0" w:color="auto"/>
                <w:bottom w:val="none" w:sz="0" w:space="0" w:color="auto"/>
                <w:right w:val="none" w:sz="0" w:space="0" w:color="auto"/>
              </w:divBdr>
              <w:divsChild>
                <w:div w:id="866724593">
                  <w:marLeft w:val="0"/>
                  <w:marRight w:val="0"/>
                  <w:marTop w:val="0"/>
                  <w:marBottom w:val="0"/>
                  <w:divBdr>
                    <w:top w:val="none" w:sz="0" w:space="0" w:color="auto"/>
                    <w:left w:val="none" w:sz="0" w:space="0" w:color="auto"/>
                    <w:bottom w:val="none" w:sz="0" w:space="0" w:color="auto"/>
                    <w:right w:val="none" w:sz="0" w:space="0" w:color="auto"/>
                  </w:divBdr>
                  <w:divsChild>
                    <w:div w:id="1502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4399">
      <w:bodyDiv w:val="1"/>
      <w:marLeft w:val="0"/>
      <w:marRight w:val="0"/>
      <w:marTop w:val="0"/>
      <w:marBottom w:val="0"/>
      <w:divBdr>
        <w:top w:val="none" w:sz="0" w:space="0" w:color="auto"/>
        <w:left w:val="none" w:sz="0" w:space="0" w:color="auto"/>
        <w:bottom w:val="none" w:sz="0" w:space="0" w:color="auto"/>
        <w:right w:val="none" w:sz="0" w:space="0" w:color="auto"/>
      </w:divBdr>
      <w:divsChild>
        <w:div w:id="1190602233">
          <w:marLeft w:val="0"/>
          <w:marRight w:val="0"/>
          <w:marTop w:val="0"/>
          <w:marBottom w:val="0"/>
          <w:divBdr>
            <w:top w:val="none" w:sz="0" w:space="0" w:color="auto"/>
            <w:left w:val="none" w:sz="0" w:space="0" w:color="auto"/>
            <w:bottom w:val="none" w:sz="0" w:space="0" w:color="auto"/>
            <w:right w:val="none" w:sz="0" w:space="0" w:color="auto"/>
          </w:divBdr>
          <w:divsChild>
            <w:div w:id="1350329253">
              <w:marLeft w:val="0"/>
              <w:marRight w:val="0"/>
              <w:marTop w:val="0"/>
              <w:marBottom w:val="0"/>
              <w:divBdr>
                <w:top w:val="none" w:sz="0" w:space="0" w:color="auto"/>
                <w:left w:val="none" w:sz="0" w:space="0" w:color="auto"/>
                <w:bottom w:val="none" w:sz="0" w:space="0" w:color="auto"/>
                <w:right w:val="none" w:sz="0" w:space="0" w:color="auto"/>
              </w:divBdr>
              <w:divsChild>
                <w:div w:id="7571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9495">
      <w:bodyDiv w:val="1"/>
      <w:marLeft w:val="0"/>
      <w:marRight w:val="0"/>
      <w:marTop w:val="0"/>
      <w:marBottom w:val="0"/>
      <w:divBdr>
        <w:top w:val="none" w:sz="0" w:space="0" w:color="auto"/>
        <w:left w:val="none" w:sz="0" w:space="0" w:color="auto"/>
        <w:bottom w:val="none" w:sz="0" w:space="0" w:color="auto"/>
        <w:right w:val="none" w:sz="0" w:space="0" w:color="auto"/>
      </w:divBdr>
      <w:divsChild>
        <w:div w:id="641540217">
          <w:marLeft w:val="0"/>
          <w:marRight w:val="0"/>
          <w:marTop w:val="0"/>
          <w:marBottom w:val="0"/>
          <w:divBdr>
            <w:top w:val="none" w:sz="0" w:space="0" w:color="auto"/>
            <w:left w:val="none" w:sz="0" w:space="0" w:color="auto"/>
            <w:bottom w:val="none" w:sz="0" w:space="0" w:color="auto"/>
            <w:right w:val="none" w:sz="0" w:space="0" w:color="auto"/>
          </w:divBdr>
        </w:div>
      </w:divsChild>
    </w:div>
    <w:div w:id="1258832314">
      <w:bodyDiv w:val="1"/>
      <w:marLeft w:val="0"/>
      <w:marRight w:val="0"/>
      <w:marTop w:val="0"/>
      <w:marBottom w:val="0"/>
      <w:divBdr>
        <w:top w:val="none" w:sz="0" w:space="0" w:color="auto"/>
        <w:left w:val="none" w:sz="0" w:space="0" w:color="auto"/>
        <w:bottom w:val="none" w:sz="0" w:space="0" w:color="auto"/>
        <w:right w:val="none" w:sz="0" w:space="0" w:color="auto"/>
      </w:divBdr>
    </w:div>
    <w:div w:id="1258905201">
      <w:bodyDiv w:val="1"/>
      <w:marLeft w:val="0"/>
      <w:marRight w:val="0"/>
      <w:marTop w:val="0"/>
      <w:marBottom w:val="0"/>
      <w:divBdr>
        <w:top w:val="none" w:sz="0" w:space="0" w:color="auto"/>
        <w:left w:val="none" w:sz="0" w:space="0" w:color="auto"/>
        <w:bottom w:val="none" w:sz="0" w:space="0" w:color="auto"/>
        <w:right w:val="none" w:sz="0" w:space="0" w:color="auto"/>
      </w:divBdr>
    </w:div>
    <w:div w:id="1259409458">
      <w:bodyDiv w:val="1"/>
      <w:marLeft w:val="0"/>
      <w:marRight w:val="0"/>
      <w:marTop w:val="0"/>
      <w:marBottom w:val="0"/>
      <w:divBdr>
        <w:top w:val="none" w:sz="0" w:space="0" w:color="auto"/>
        <w:left w:val="none" w:sz="0" w:space="0" w:color="auto"/>
        <w:bottom w:val="none" w:sz="0" w:space="0" w:color="auto"/>
        <w:right w:val="none" w:sz="0" w:space="0" w:color="auto"/>
      </w:divBdr>
    </w:div>
    <w:div w:id="1296837261">
      <w:bodyDiv w:val="1"/>
      <w:marLeft w:val="0"/>
      <w:marRight w:val="0"/>
      <w:marTop w:val="0"/>
      <w:marBottom w:val="0"/>
      <w:divBdr>
        <w:top w:val="none" w:sz="0" w:space="0" w:color="auto"/>
        <w:left w:val="none" w:sz="0" w:space="0" w:color="auto"/>
        <w:bottom w:val="none" w:sz="0" w:space="0" w:color="auto"/>
        <w:right w:val="none" w:sz="0" w:space="0" w:color="auto"/>
      </w:divBdr>
      <w:divsChild>
        <w:div w:id="1333798163">
          <w:marLeft w:val="0"/>
          <w:marRight w:val="0"/>
          <w:marTop w:val="0"/>
          <w:marBottom w:val="0"/>
          <w:divBdr>
            <w:top w:val="none" w:sz="0" w:space="0" w:color="auto"/>
            <w:left w:val="none" w:sz="0" w:space="0" w:color="auto"/>
            <w:bottom w:val="none" w:sz="0" w:space="0" w:color="auto"/>
            <w:right w:val="none" w:sz="0" w:space="0" w:color="auto"/>
          </w:divBdr>
          <w:divsChild>
            <w:div w:id="20623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0367">
      <w:bodyDiv w:val="1"/>
      <w:marLeft w:val="0"/>
      <w:marRight w:val="0"/>
      <w:marTop w:val="0"/>
      <w:marBottom w:val="0"/>
      <w:divBdr>
        <w:top w:val="none" w:sz="0" w:space="0" w:color="auto"/>
        <w:left w:val="none" w:sz="0" w:space="0" w:color="auto"/>
        <w:bottom w:val="none" w:sz="0" w:space="0" w:color="auto"/>
        <w:right w:val="none" w:sz="0" w:space="0" w:color="auto"/>
      </w:divBdr>
    </w:div>
    <w:div w:id="1315792099">
      <w:bodyDiv w:val="1"/>
      <w:marLeft w:val="0"/>
      <w:marRight w:val="0"/>
      <w:marTop w:val="0"/>
      <w:marBottom w:val="0"/>
      <w:divBdr>
        <w:top w:val="none" w:sz="0" w:space="0" w:color="auto"/>
        <w:left w:val="none" w:sz="0" w:space="0" w:color="auto"/>
        <w:bottom w:val="none" w:sz="0" w:space="0" w:color="auto"/>
        <w:right w:val="none" w:sz="0" w:space="0" w:color="auto"/>
      </w:divBdr>
      <w:divsChild>
        <w:div w:id="192500377">
          <w:marLeft w:val="0"/>
          <w:marRight w:val="0"/>
          <w:marTop w:val="0"/>
          <w:marBottom w:val="0"/>
          <w:divBdr>
            <w:top w:val="none" w:sz="0" w:space="0" w:color="auto"/>
            <w:left w:val="none" w:sz="0" w:space="0" w:color="auto"/>
            <w:bottom w:val="none" w:sz="0" w:space="0" w:color="auto"/>
            <w:right w:val="none" w:sz="0" w:space="0" w:color="auto"/>
          </w:divBdr>
        </w:div>
        <w:div w:id="265428626">
          <w:marLeft w:val="0"/>
          <w:marRight w:val="0"/>
          <w:marTop w:val="0"/>
          <w:marBottom w:val="0"/>
          <w:divBdr>
            <w:top w:val="none" w:sz="0" w:space="0" w:color="auto"/>
            <w:left w:val="none" w:sz="0" w:space="0" w:color="auto"/>
            <w:bottom w:val="none" w:sz="0" w:space="0" w:color="auto"/>
            <w:right w:val="none" w:sz="0" w:space="0" w:color="auto"/>
          </w:divBdr>
          <w:divsChild>
            <w:div w:id="117455222">
              <w:marLeft w:val="0"/>
              <w:marRight w:val="0"/>
              <w:marTop w:val="0"/>
              <w:marBottom w:val="0"/>
              <w:divBdr>
                <w:top w:val="none" w:sz="0" w:space="0" w:color="auto"/>
                <w:left w:val="none" w:sz="0" w:space="0" w:color="auto"/>
                <w:bottom w:val="none" w:sz="0" w:space="0" w:color="auto"/>
                <w:right w:val="none" w:sz="0" w:space="0" w:color="auto"/>
              </w:divBdr>
            </w:div>
          </w:divsChild>
        </w:div>
        <w:div w:id="754742420">
          <w:marLeft w:val="0"/>
          <w:marRight w:val="0"/>
          <w:marTop w:val="0"/>
          <w:marBottom w:val="0"/>
          <w:divBdr>
            <w:top w:val="none" w:sz="0" w:space="0" w:color="auto"/>
            <w:left w:val="none" w:sz="0" w:space="0" w:color="auto"/>
            <w:bottom w:val="none" w:sz="0" w:space="0" w:color="auto"/>
            <w:right w:val="none" w:sz="0" w:space="0" w:color="auto"/>
          </w:divBdr>
        </w:div>
        <w:div w:id="1257980313">
          <w:marLeft w:val="0"/>
          <w:marRight w:val="0"/>
          <w:marTop w:val="0"/>
          <w:marBottom w:val="0"/>
          <w:divBdr>
            <w:top w:val="none" w:sz="0" w:space="0" w:color="auto"/>
            <w:left w:val="none" w:sz="0" w:space="0" w:color="auto"/>
            <w:bottom w:val="none" w:sz="0" w:space="0" w:color="auto"/>
            <w:right w:val="none" w:sz="0" w:space="0" w:color="auto"/>
          </w:divBdr>
        </w:div>
        <w:div w:id="1304194885">
          <w:marLeft w:val="0"/>
          <w:marRight w:val="0"/>
          <w:marTop w:val="0"/>
          <w:marBottom w:val="0"/>
          <w:divBdr>
            <w:top w:val="none" w:sz="0" w:space="0" w:color="auto"/>
            <w:left w:val="none" w:sz="0" w:space="0" w:color="auto"/>
            <w:bottom w:val="none" w:sz="0" w:space="0" w:color="auto"/>
            <w:right w:val="none" w:sz="0" w:space="0" w:color="auto"/>
          </w:divBdr>
          <w:divsChild>
            <w:div w:id="54747494">
              <w:marLeft w:val="0"/>
              <w:marRight w:val="0"/>
              <w:marTop w:val="0"/>
              <w:marBottom w:val="0"/>
              <w:divBdr>
                <w:top w:val="none" w:sz="0" w:space="0" w:color="auto"/>
                <w:left w:val="none" w:sz="0" w:space="0" w:color="auto"/>
                <w:bottom w:val="none" w:sz="0" w:space="0" w:color="auto"/>
                <w:right w:val="none" w:sz="0" w:space="0" w:color="auto"/>
              </w:divBdr>
            </w:div>
            <w:div w:id="689064531">
              <w:marLeft w:val="0"/>
              <w:marRight w:val="0"/>
              <w:marTop w:val="0"/>
              <w:marBottom w:val="0"/>
              <w:divBdr>
                <w:top w:val="none" w:sz="0" w:space="0" w:color="auto"/>
                <w:left w:val="none" w:sz="0" w:space="0" w:color="auto"/>
                <w:bottom w:val="none" w:sz="0" w:space="0" w:color="auto"/>
                <w:right w:val="none" w:sz="0" w:space="0" w:color="auto"/>
              </w:divBdr>
            </w:div>
            <w:div w:id="730545188">
              <w:marLeft w:val="0"/>
              <w:marRight w:val="0"/>
              <w:marTop w:val="0"/>
              <w:marBottom w:val="0"/>
              <w:divBdr>
                <w:top w:val="none" w:sz="0" w:space="0" w:color="auto"/>
                <w:left w:val="none" w:sz="0" w:space="0" w:color="auto"/>
                <w:bottom w:val="none" w:sz="0" w:space="0" w:color="auto"/>
                <w:right w:val="none" w:sz="0" w:space="0" w:color="auto"/>
              </w:divBdr>
            </w:div>
            <w:div w:id="979580249">
              <w:marLeft w:val="0"/>
              <w:marRight w:val="0"/>
              <w:marTop w:val="0"/>
              <w:marBottom w:val="0"/>
              <w:divBdr>
                <w:top w:val="none" w:sz="0" w:space="0" w:color="auto"/>
                <w:left w:val="none" w:sz="0" w:space="0" w:color="auto"/>
                <w:bottom w:val="none" w:sz="0" w:space="0" w:color="auto"/>
                <w:right w:val="none" w:sz="0" w:space="0" w:color="auto"/>
              </w:divBdr>
            </w:div>
          </w:divsChild>
        </w:div>
        <w:div w:id="1451895322">
          <w:marLeft w:val="0"/>
          <w:marRight w:val="0"/>
          <w:marTop w:val="0"/>
          <w:marBottom w:val="0"/>
          <w:divBdr>
            <w:top w:val="none" w:sz="0" w:space="0" w:color="auto"/>
            <w:left w:val="none" w:sz="0" w:space="0" w:color="auto"/>
            <w:bottom w:val="none" w:sz="0" w:space="0" w:color="auto"/>
            <w:right w:val="none" w:sz="0" w:space="0" w:color="auto"/>
          </w:divBdr>
          <w:divsChild>
            <w:div w:id="730038070">
              <w:marLeft w:val="-75"/>
              <w:marRight w:val="0"/>
              <w:marTop w:val="30"/>
              <w:marBottom w:val="30"/>
              <w:divBdr>
                <w:top w:val="none" w:sz="0" w:space="0" w:color="auto"/>
                <w:left w:val="none" w:sz="0" w:space="0" w:color="auto"/>
                <w:bottom w:val="none" w:sz="0" w:space="0" w:color="auto"/>
                <w:right w:val="none" w:sz="0" w:space="0" w:color="auto"/>
              </w:divBdr>
              <w:divsChild>
                <w:div w:id="437410727">
                  <w:marLeft w:val="0"/>
                  <w:marRight w:val="0"/>
                  <w:marTop w:val="0"/>
                  <w:marBottom w:val="0"/>
                  <w:divBdr>
                    <w:top w:val="none" w:sz="0" w:space="0" w:color="auto"/>
                    <w:left w:val="none" w:sz="0" w:space="0" w:color="auto"/>
                    <w:bottom w:val="none" w:sz="0" w:space="0" w:color="auto"/>
                    <w:right w:val="none" w:sz="0" w:space="0" w:color="auto"/>
                  </w:divBdr>
                  <w:divsChild>
                    <w:div w:id="1022588937">
                      <w:marLeft w:val="0"/>
                      <w:marRight w:val="0"/>
                      <w:marTop w:val="0"/>
                      <w:marBottom w:val="0"/>
                      <w:divBdr>
                        <w:top w:val="none" w:sz="0" w:space="0" w:color="auto"/>
                        <w:left w:val="none" w:sz="0" w:space="0" w:color="auto"/>
                        <w:bottom w:val="none" w:sz="0" w:space="0" w:color="auto"/>
                        <w:right w:val="none" w:sz="0" w:space="0" w:color="auto"/>
                      </w:divBdr>
                    </w:div>
                  </w:divsChild>
                </w:div>
                <w:div w:id="683093162">
                  <w:marLeft w:val="0"/>
                  <w:marRight w:val="0"/>
                  <w:marTop w:val="0"/>
                  <w:marBottom w:val="0"/>
                  <w:divBdr>
                    <w:top w:val="none" w:sz="0" w:space="0" w:color="auto"/>
                    <w:left w:val="none" w:sz="0" w:space="0" w:color="auto"/>
                    <w:bottom w:val="none" w:sz="0" w:space="0" w:color="auto"/>
                    <w:right w:val="none" w:sz="0" w:space="0" w:color="auto"/>
                  </w:divBdr>
                  <w:divsChild>
                    <w:div w:id="1201554594">
                      <w:marLeft w:val="0"/>
                      <w:marRight w:val="0"/>
                      <w:marTop w:val="0"/>
                      <w:marBottom w:val="0"/>
                      <w:divBdr>
                        <w:top w:val="none" w:sz="0" w:space="0" w:color="auto"/>
                        <w:left w:val="none" w:sz="0" w:space="0" w:color="auto"/>
                        <w:bottom w:val="none" w:sz="0" w:space="0" w:color="auto"/>
                        <w:right w:val="none" w:sz="0" w:space="0" w:color="auto"/>
                      </w:divBdr>
                    </w:div>
                  </w:divsChild>
                </w:div>
                <w:div w:id="1060594666">
                  <w:marLeft w:val="0"/>
                  <w:marRight w:val="0"/>
                  <w:marTop w:val="0"/>
                  <w:marBottom w:val="0"/>
                  <w:divBdr>
                    <w:top w:val="none" w:sz="0" w:space="0" w:color="auto"/>
                    <w:left w:val="none" w:sz="0" w:space="0" w:color="auto"/>
                    <w:bottom w:val="none" w:sz="0" w:space="0" w:color="auto"/>
                    <w:right w:val="none" w:sz="0" w:space="0" w:color="auto"/>
                  </w:divBdr>
                  <w:divsChild>
                    <w:div w:id="1564678631">
                      <w:marLeft w:val="0"/>
                      <w:marRight w:val="0"/>
                      <w:marTop w:val="0"/>
                      <w:marBottom w:val="0"/>
                      <w:divBdr>
                        <w:top w:val="none" w:sz="0" w:space="0" w:color="auto"/>
                        <w:left w:val="none" w:sz="0" w:space="0" w:color="auto"/>
                        <w:bottom w:val="none" w:sz="0" w:space="0" w:color="auto"/>
                        <w:right w:val="none" w:sz="0" w:space="0" w:color="auto"/>
                      </w:divBdr>
                    </w:div>
                  </w:divsChild>
                </w:div>
                <w:div w:id="1147238100">
                  <w:marLeft w:val="0"/>
                  <w:marRight w:val="0"/>
                  <w:marTop w:val="0"/>
                  <w:marBottom w:val="0"/>
                  <w:divBdr>
                    <w:top w:val="none" w:sz="0" w:space="0" w:color="auto"/>
                    <w:left w:val="none" w:sz="0" w:space="0" w:color="auto"/>
                    <w:bottom w:val="none" w:sz="0" w:space="0" w:color="auto"/>
                    <w:right w:val="none" w:sz="0" w:space="0" w:color="auto"/>
                  </w:divBdr>
                  <w:divsChild>
                    <w:div w:id="1794442309">
                      <w:marLeft w:val="0"/>
                      <w:marRight w:val="0"/>
                      <w:marTop w:val="0"/>
                      <w:marBottom w:val="0"/>
                      <w:divBdr>
                        <w:top w:val="none" w:sz="0" w:space="0" w:color="auto"/>
                        <w:left w:val="none" w:sz="0" w:space="0" w:color="auto"/>
                        <w:bottom w:val="none" w:sz="0" w:space="0" w:color="auto"/>
                        <w:right w:val="none" w:sz="0" w:space="0" w:color="auto"/>
                      </w:divBdr>
                    </w:div>
                  </w:divsChild>
                </w:div>
                <w:div w:id="1246912109">
                  <w:marLeft w:val="0"/>
                  <w:marRight w:val="0"/>
                  <w:marTop w:val="0"/>
                  <w:marBottom w:val="0"/>
                  <w:divBdr>
                    <w:top w:val="none" w:sz="0" w:space="0" w:color="auto"/>
                    <w:left w:val="none" w:sz="0" w:space="0" w:color="auto"/>
                    <w:bottom w:val="none" w:sz="0" w:space="0" w:color="auto"/>
                    <w:right w:val="none" w:sz="0" w:space="0" w:color="auto"/>
                  </w:divBdr>
                  <w:divsChild>
                    <w:div w:id="2129353069">
                      <w:marLeft w:val="0"/>
                      <w:marRight w:val="0"/>
                      <w:marTop w:val="0"/>
                      <w:marBottom w:val="0"/>
                      <w:divBdr>
                        <w:top w:val="none" w:sz="0" w:space="0" w:color="auto"/>
                        <w:left w:val="none" w:sz="0" w:space="0" w:color="auto"/>
                        <w:bottom w:val="none" w:sz="0" w:space="0" w:color="auto"/>
                        <w:right w:val="none" w:sz="0" w:space="0" w:color="auto"/>
                      </w:divBdr>
                    </w:div>
                  </w:divsChild>
                </w:div>
                <w:div w:id="1457290784">
                  <w:marLeft w:val="0"/>
                  <w:marRight w:val="0"/>
                  <w:marTop w:val="0"/>
                  <w:marBottom w:val="0"/>
                  <w:divBdr>
                    <w:top w:val="none" w:sz="0" w:space="0" w:color="auto"/>
                    <w:left w:val="none" w:sz="0" w:space="0" w:color="auto"/>
                    <w:bottom w:val="none" w:sz="0" w:space="0" w:color="auto"/>
                    <w:right w:val="none" w:sz="0" w:space="0" w:color="auto"/>
                  </w:divBdr>
                  <w:divsChild>
                    <w:div w:id="548080192">
                      <w:marLeft w:val="0"/>
                      <w:marRight w:val="0"/>
                      <w:marTop w:val="0"/>
                      <w:marBottom w:val="0"/>
                      <w:divBdr>
                        <w:top w:val="none" w:sz="0" w:space="0" w:color="auto"/>
                        <w:left w:val="none" w:sz="0" w:space="0" w:color="auto"/>
                        <w:bottom w:val="none" w:sz="0" w:space="0" w:color="auto"/>
                        <w:right w:val="none" w:sz="0" w:space="0" w:color="auto"/>
                      </w:divBdr>
                    </w:div>
                  </w:divsChild>
                </w:div>
                <w:div w:id="1509783660">
                  <w:marLeft w:val="0"/>
                  <w:marRight w:val="0"/>
                  <w:marTop w:val="0"/>
                  <w:marBottom w:val="0"/>
                  <w:divBdr>
                    <w:top w:val="none" w:sz="0" w:space="0" w:color="auto"/>
                    <w:left w:val="none" w:sz="0" w:space="0" w:color="auto"/>
                    <w:bottom w:val="none" w:sz="0" w:space="0" w:color="auto"/>
                    <w:right w:val="none" w:sz="0" w:space="0" w:color="auto"/>
                  </w:divBdr>
                  <w:divsChild>
                    <w:div w:id="827867109">
                      <w:marLeft w:val="0"/>
                      <w:marRight w:val="0"/>
                      <w:marTop w:val="0"/>
                      <w:marBottom w:val="0"/>
                      <w:divBdr>
                        <w:top w:val="none" w:sz="0" w:space="0" w:color="auto"/>
                        <w:left w:val="none" w:sz="0" w:space="0" w:color="auto"/>
                        <w:bottom w:val="none" w:sz="0" w:space="0" w:color="auto"/>
                        <w:right w:val="none" w:sz="0" w:space="0" w:color="auto"/>
                      </w:divBdr>
                    </w:div>
                  </w:divsChild>
                </w:div>
                <w:div w:id="1639409988">
                  <w:marLeft w:val="0"/>
                  <w:marRight w:val="0"/>
                  <w:marTop w:val="0"/>
                  <w:marBottom w:val="0"/>
                  <w:divBdr>
                    <w:top w:val="none" w:sz="0" w:space="0" w:color="auto"/>
                    <w:left w:val="none" w:sz="0" w:space="0" w:color="auto"/>
                    <w:bottom w:val="none" w:sz="0" w:space="0" w:color="auto"/>
                    <w:right w:val="none" w:sz="0" w:space="0" w:color="auto"/>
                  </w:divBdr>
                  <w:divsChild>
                    <w:div w:id="1144540044">
                      <w:marLeft w:val="0"/>
                      <w:marRight w:val="0"/>
                      <w:marTop w:val="0"/>
                      <w:marBottom w:val="0"/>
                      <w:divBdr>
                        <w:top w:val="none" w:sz="0" w:space="0" w:color="auto"/>
                        <w:left w:val="none" w:sz="0" w:space="0" w:color="auto"/>
                        <w:bottom w:val="none" w:sz="0" w:space="0" w:color="auto"/>
                        <w:right w:val="none" w:sz="0" w:space="0" w:color="auto"/>
                      </w:divBdr>
                    </w:div>
                  </w:divsChild>
                </w:div>
                <w:div w:id="1794515764">
                  <w:marLeft w:val="0"/>
                  <w:marRight w:val="0"/>
                  <w:marTop w:val="0"/>
                  <w:marBottom w:val="0"/>
                  <w:divBdr>
                    <w:top w:val="none" w:sz="0" w:space="0" w:color="auto"/>
                    <w:left w:val="none" w:sz="0" w:space="0" w:color="auto"/>
                    <w:bottom w:val="none" w:sz="0" w:space="0" w:color="auto"/>
                    <w:right w:val="none" w:sz="0" w:space="0" w:color="auto"/>
                  </w:divBdr>
                  <w:divsChild>
                    <w:div w:id="80420682">
                      <w:marLeft w:val="0"/>
                      <w:marRight w:val="0"/>
                      <w:marTop w:val="0"/>
                      <w:marBottom w:val="0"/>
                      <w:divBdr>
                        <w:top w:val="none" w:sz="0" w:space="0" w:color="auto"/>
                        <w:left w:val="none" w:sz="0" w:space="0" w:color="auto"/>
                        <w:bottom w:val="none" w:sz="0" w:space="0" w:color="auto"/>
                        <w:right w:val="none" w:sz="0" w:space="0" w:color="auto"/>
                      </w:divBdr>
                    </w:div>
                  </w:divsChild>
                </w:div>
                <w:div w:id="1824395528">
                  <w:marLeft w:val="0"/>
                  <w:marRight w:val="0"/>
                  <w:marTop w:val="0"/>
                  <w:marBottom w:val="0"/>
                  <w:divBdr>
                    <w:top w:val="none" w:sz="0" w:space="0" w:color="auto"/>
                    <w:left w:val="none" w:sz="0" w:space="0" w:color="auto"/>
                    <w:bottom w:val="none" w:sz="0" w:space="0" w:color="auto"/>
                    <w:right w:val="none" w:sz="0" w:space="0" w:color="auto"/>
                  </w:divBdr>
                  <w:divsChild>
                    <w:div w:id="1106344961">
                      <w:marLeft w:val="0"/>
                      <w:marRight w:val="0"/>
                      <w:marTop w:val="0"/>
                      <w:marBottom w:val="0"/>
                      <w:divBdr>
                        <w:top w:val="none" w:sz="0" w:space="0" w:color="auto"/>
                        <w:left w:val="none" w:sz="0" w:space="0" w:color="auto"/>
                        <w:bottom w:val="none" w:sz="0" w:space="0" w:color="auto"/>
                        <w:right w:val="none" w:sz="0" w:space="0" w:color="auto"/>
                      </w:divBdr>
                    </w:div>
                  </w:divsChild>
                </w:div>
                <w:div w:id="1947231030">
                  <w:marLeft w:val="0"/>
                  <w:marRight w:val="0"/>
                  <w:marTop w:val="0"/>
                  <w:marBottom w:val="0"/>
                  <w:divBdr>
                    <w:top w:val="none" w:sz="0" w:space="0" w:color="auto"/>
                    <w:left w:val="none" w:sz="0" w:space="0" w:color="auto"/>
                    <w:bottom w:val="none" w:sz="0" w:space="0" w:color="auto"/>
                    <w:right w:val="none" w:sz="0" w:space="0" w:color="auto"/>
                  </w:divBdr>
                  <w:divsChild>
                    <w:div w:id="2975262">
                      <w:marLeft w:val="0"/>
                      <w:marRight w:val="0"/>
                      <w:marTop w:val="0"/>
                      <w:marBottom w:val="0"/>
                      <w:divBdr>
                        <w:top w:val="none" w:sz="0" w:space="0" w:color="auto"/>
                        <w:left w:val="none" w:sz="0" w:space="0" w:color="auto"/>
                        <w:bottom w:val="none" w:sz="0" w:space="0" w:color="auto"/>
                        <w:right w:val="none" w:sz="0" w:space="0" w:color="auto"/>
                      </w:divBdr>
                    </w:div>
                    <w:div w:id="187069281">
                      <w:marLeft w:val="0"/>
                      <w:marRight w:val="0"/>
                      <w:marTop w:val="0"/>
                      <w:marBottom w:val="0"/>
                      <w:divBdr>
                        <w:top w:val="none" w:sz="0" w:space="0" w:color="auto"/>
                        <w:left w:val="none" w:sz="0" w:space="0" w:color="auto"/>
                        <w:bottom w:val="none" w:sz="0" w:space="0" w:color="auto"/>
                        <w:right w:val="none" w:sz="0" w:space="0" w:color="auto"/>
                      </w:divBdr>
                    </w:div>
                    <w:div w:id="590548966">
                      <w:marLeft w:val="0"/>
                      <w:marRight w:val="0"/>
                      <w:marTop w:val="0"/>
                      <w:marBottom w:val="0"/>
                      <w:divBdr>
                        <w:top w:val="none" w:sz="0" w:space="0" w:color="auto"/>
                        <w:left w:val="none" w:sz="0" w:space="0" w:color="auto"/>
                        <w:bottom w:val="none" w:sz="0" w:space="0" w:color="auto"/>
                        <w:right w:val="none" w:sz="0" w:space="0" w:color="auto"/>
                      </w:divBdr>
                    </w:div>
                    <w:div w:id="814906068">
                      <w:marLeft w:val="0"/>
                      <w:marRight w:val="0"/>
                      <w:marTop w:val="0"/>
                      <w:marBottom w:val="0"/>
                      <w:divBdr>
                        <w:top w:val="none" w:sz="0" w:space="0" w:color="auto"/>
                        <w:left w:val="none" w:sz="0" w:space="0" w:color="auto"/>
                        <w:bottom w:val="none" w:sz="0" w:space="0" w:color="auto"/>
                        <w:right w:val="none" w:sz="0" w:space="0" w:color="auto"/>
                      </w:divBdr>
                    </w:div>
                    <w:div w:id="1071192182">
                      <w:marLeft w:val="0"/>
                      <w:marRight w:val="0"/>
                      <w:marTop w:val="0"/>
                      <w:marBottom w:val="0"/>
                      <w:divBdr>
                        <w:top w:val="none" w:sz="0" w:space="0" w:color="auto"/>
                        <w:left w:val="none" w:sz="0" w:space="0" w:color="auto"/>
                        <w:bottom w:val="none" w:sz="0" w:space="0" w:color="auto"/>
                        <w:right w:val="none" w:sz="0" w:space="0" w:color="auto"/>
                      </w:divBdr>
                    </w:div>
                    <w:div w:id="1847861468">
                      <w:marLeft w:val="0"/>
                      <w:marRight w:val="0"/>
                      <w:marTop w:val="0"/>
                      <w:marBottom w:val="0"/>
                      <w:divBdr>
                        <w:top w:val="none" w:sz="0" w:space="0" w:color="auto"/>
                        <w:left w:val="none" w:sz="0" w:space="0" w:color="auto"/>
                        <w:bottom w:val="none" w:sz="0" w:space="0" w:color="auto"/>
                        <w:right w:val="none" w:sz="0" w:space="0" w:color="auto"/>
                      </w:divBdr>
                    </w:div>
                    <w:div w:id="1990163385">
                      <w:marLeft w:val="0"/>
                      <w:marRight w:val="0"/>
                      <w:marTop w:val="0"/>
                      <w:marBottom w:val="0"/>
                      <w:divBdr>
                        <w:top w:val="none" w:sz="0" w:space="0" w:color="auto"/>
                        <w:left w:val="none" w:sz="0" w:space="0" w:color="auto"/>
                        <w:bottom w:val="none" w:sz="0" w:space="0" w:color="auto"/>
                        <w:right w:val="none" w:sz="0" w:space="0" w:color="auto"/>
                      </w:divBdr>
                    </w:div>
                  </w:divsChild>
                </w:div>
                <w:div w:id="2057200244">
                  <w:marLeft w:val="0"/>
                  <w:marRight w:val="0"/>
                  <w:marTop w:val="0"/>
                  <w:marBottom w:val="0"/>
                  <w:divBdr>
                    <w:top w:val="none" w:sz="0" w:space="0" w:color="auto"/>
                    <w:left w:val="none" w:sz="0" w:space="0" w:color="auto"/>
                    <w:bottom w:val="none" w:sz="0" w:space="0" w:color="auto"/>
                    <w:right w:val="none" w:sz="0" w:space="0" w:color="auto"/>
                  </w:divBdr>
                  <w:divsChild>
                    <w:div w:id="10082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12322">
          <w:marLeft w:val="0"/>
          <w:marRight w:val="0"/>
          <w:marTop w:val="0"/>
          <w:marBottom w:val="0"/>
          <w:divBdr>
            <w:top w:val="none" w:sz="0" w:space="0" w:color="auto"/>
            <w:left w:val="none" w:sz="0" w:space="0" w:color="auto"/>
            <w:bottom w:val="none" w:sz="0" w:space="0" w:color="auto"/>
            <w:right w:val="none" w:sz="0" w:space="0" w:color="auto"/>
          </w:divBdr>
        </w:div>
        <w:div w:id="1822885133">
          <w:marLeft w:val="0"/>
          <w:marRight w:val="0"/>
          <w:marTop w:val="0"/>
          <w:marBottom w:val="0"/>
          <w:divBdr>
            <w:top w:val="none" w:sz="0" w:space="0" w:color="auto"/>
            <w:left w:val="none" w:sz="0" w:space="0" w:color="auto"/>
            <w:bottom w:val="none" w:sz="0" w:space="0" w:color="auto"/>
            <w:right w:val="none" w:sz="0" w:space="0" w:color="auto"/>
          </w:divBdr>
        </w:div>
      </w:divsChild>
    </w:div>
    <w:div w:id="1375806629">
      <w:bodyDiv w:val="1"/>
      <w:marLeft w:val="0"/>
      <w:marRight w:val="0"/>
      <w:marTop w:val="0"/>
      <w:marBottom w:val="0"/>
      <w:divBdr>
        <w:top w:val="none" w:sz="0" w:space="0" w:color="auto"/>
        <w:left w:val="none" w:sz="0" w:space="0" w:color="auto"/>
        <w:bottom w:val="none" w:sz="0" w:space="0" w:color="auto"/>
        <w:right w:val="none" w:sz="0" w:space="0" w:color="auto"/>
      </w:divBdr>
    </w:div>
    <w:div w:id="1382703228">
      <w:bodyDiv w:val="1"/>
      <w:marLeft w:val="0"/>
      <w:marRight w:val="0"/>
      <w:marTop w:val="0"/>
      <w:marBottom w:val="0"/>
      <w:divBdr>
        <w:top w:val="none" w:sz="0" w:space="0" w:color="auto"/>
        <w:left w:val="none" w:sz="0" w:space="0" w:color="auto"/>
        <w:bottom w:val="none" w:sz="0" w:space="0" w:color="auto"/>
        <w:right w:val="none" w:sz="0" w:space="0" w:color="auto"/>
      </w:divBdr>
    </w:div>
    <w:div w:id="1386028636">
      <w:bodyDiv w:val="1"/>
      <w:marLeft w:val="0"/>
      <w:marRight w:val="0"/>
      <w:marTop w:val="0"/>
      <w:marBottom w:val="0"/>
      <w:divBdr>
        <w:top w:val="none" w:sz="0" w:space="0" w:color="auto"/>
        <w:left w:val="none" w:sz="0" w:space="0" w:color="auto"/>
        <w:bottom w:val="none" w:sz="0" w:space="0" w:color="auto"/>
        <w:right w:val="none" w:sz="0" w:space="0" w:color="auto"/>
      </w:divBdr>
      <w:divsChild>
        <w:div w:id="1118600829">
          <w:marLeft w:val="0"/>
          <w:marRight w:val="0"/>
          <w:marTop w:val="0"/>
          <w:marBottom w:val="0"/>
          <w:divBdr>
            <w:top w:val="none" w:sz="0" w:space="0" w:color="auto"/>
            <w:left w:val="none" w:sz="0" w:space="0" w:color="auto"/>
            <w:bottom w:val="none" w:sz="0" w:space="0" w:color="auto"/>
            <w:right w:val="none" w:sz="0" w:space="0" w:color="auto"/>
          </w:divBdr>
          <w:divsChild>
            <w:div w:id="2011832094">
              <w:marLeft w:val="0"/>
              <w:marRight w:val="0"/>
              <w:marTop w:val="0"/>
              <w:marBottom w:val="0"/>
              <w:divBdr>
                <w:top w:val="none" w:sz="0" w:space="0" w:color="auto"/>
                <w:left w:val="none" w:sz="0" w:space="0" w:color="auto"/>
                <w:bottom w:val="none" w:sz="0" w:space="0" w:color="auto"/>
                <w:right w:val="none" w:sz="0" w:space="0" w:color="auto"/>
              </w:divBdr>
              <w:divsChild>
                <w:div w:id="16067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364277">
      <w:bodyDiv w:val="1"/>
      <w:marLeft w:val="0"/>
      <w:marRight w:val="0"/>
      <w:marTop w:val="0"/>
      <w:marBottom w:val="0"/>
      <w:divBdr>
        <w:top w:val="none" w:sz="0" w:space="0" w:color="auto"/>
        <w:left w:val="none" w:sz="0" w:space="0" w:color="auto"/>
        <w:bottom w:val="none" w:sz="0" w:space="0" w:color="auto"/>
        <w:right w:val="none" w:sz="0" w:space="0" w:color="auto"/>
      </w:divBdr>
      <w:divsChild>
        <w:div w:id="43334580">
          <w:marLeft w:val="0"/>
          <w:marRight w:val="0"/>
          <w:marTop w:val="0"/>
          <w:marBottom w:val="0"/>
          <w:divBdr>
            <w:top w:val="none" w:sz="0" w:space="0" w:color="auto"/>
            <w:left w:val="none" w:sz="0" w:space="0" w:color="auto"/>
            <w:bottom w:val="none" w:sz="0" w:space="0" w:color="auto"/>
            <w:right w:val="none" w:sz="0" w:space="0" w:color="auto"/>
          </w:divBdr>
        </w:div>
        <w:div w:id="178199433">
          <w:marLeft w:val="0"/>
          <w:marRight w:val="0"/>
          <w:marTop w:val="0"/>
          <w:marBottom w:val="0"/>
          <w:divBdr>
            <w:top w:val="none" w:sz="0" w:space="0" w:color="auto"/>
            <w:left w:val="none" w:sz="0" w:space="0" w:color="auto"/>
            <w:bottom w:val="none" w:sz="0" w:space="0" w:color="auto"/>
            <w:right w:val="none" w:sz="0" w:space="0" w:color="auto"/>
          </w:divBdr>
        </w:div>
        <w:div w:id="286619888">
          <w:marLeft w:val="0"/>
          <w:marRight w:val="0"/>
          <w:marTop w:val="0"/>
          <w:marBottom w:val="0"/>
          <w:divBdr>
            <w:top w:val="none" w:sz="0" w:space="0" w:color="auto"/>
            <w:left w:val="none" w:sz="0" w:space="0" w:color="auto"/>
            <w:bottom w:val="none" w:sz="0" w:space="0" w:color="auto"/>
            <w:right w:val="none" w:sz="0" w:space="0" w:color="auto"/>
          </w:divBdr>
        </w:div>
        <w:div w:id="310015337">
          <w:marLeft w:val="0"/>
          <w:marRight w:val="0"/>
          <w:marTop w:val="0"/>
          <w:marBottom w:val="0"/>
          <w:divBdr>
            <w:top w:val="none" w:sz="0" w:space="0" w:color="auto"/>
            <w:left w:val="none" w:sz="0" w:space="0" w:color="auto"/>
            <w:bottom w:val="none" w:sz="0" w:space="0" w:color="auto"/>
            <w:right w:val="none" w:sz="0" w:space="0" w:color="auto"/>
          </w:divBdr>
        </w:div>
        <w:div w:id="347101678">
          <w:marLeft w:val="0"/>
          <w:marRight w:val="0"/>
          <w:marTop w:val="0"/>
          <w:marBottom w:val="0"/>
          <w:divBdr>
            <w:top w:val="none" w:sz="0" w:space="0" w:color="auto"/>
            <w:left w:val="none" w:sz="0" w:space="0" w:color="auto"/>
            <w:bottom w:val="none" w:sz="0" w:space="0" w:color="auto"/>
            <w:right w:val="none" w:sz="0" w:space="0" w:color="auto"/>
          </w:divBdr>
        </w:div>
        <w:div w:id="414471574">
          <w:marLeft w:val="0"/>
          <w:marRight w:val="0"/>
          <w:marTop w:val="0"/>
          <w:marBottom w:val="0"/>
          <w:divBdr>
            <w:top w:val="none" w:sz="0" w:space="0" w:color="auto"/>
            <w:left w:val="none" w:sz="0" w:space="0" w:color="auto"/>
            <w:bottom w:val="none" w:sz="0" w:space="0" w:color="auto"/>
            <w:right w:val="none" w:sz="0" w:space="0" w:color="auto"/>
          </w:divBdr>
          <w:divsChild>
            <w:div w:id="2009557046">
              <w:marLeft w:val="-75"/>
              <w:marRight w:val="0"/>
              <w:marTop w:val="30"/>
              <w:marBottom w:val="30"/>
              <w:divBdr>
                <w:top w:val="none" w:sz="0" w:space="0" w:color="auto"/>
                <w:left w:val="none" w:sz="0" w:space="0" w:color="auto"/>
                <w:bottom w:val="none" w:sz="0" w:space="0" w:color="auto"/>
                <w:right w:val="none" w:sz="0" w:space="0" w:color="auto"/>
              </w:divBdr>
              <w:divsChild>
                <w:div w:id="74593036">
                  <w:marLeft w:val="0"/>
                  <w:marRight w:val="0"/>
                  <w:marTop w:val="0"/>
                  <w:marBottom w:val="0"/>
                  <w:divBdr>
                    <w:top w:val="none" w:sz="0" w:space="0" w:color="auto"/>
                    <w:left w:val="none" w:sz="0" w:space="0" w:color="auto"/>
                    <w:bottom w:val="none" w:sz="0" w:space="0" w:color="auto"/>
                    <w:right w:val="none" w:sz="0" w:space="0" w:color="auto"/>
                  </w:divBdr>
                  <w:divsChild>
                    <w:div w:id="1031489574">
                      <w:marLeft w:val="0"/>
                      <w:marRight w:val="0"/>
                      <w:marTop w:val="0"/>
                      <w:marBottom w:val="0"/>
                      <w:divBdr>
                        <w:top w:val="none" w:sz="0" w:space="0" w:color="auto"/>
                        <w:left w:val="none" w:sz="0" w:space="0" w:color="auto"/>
                        <w:bottom w:val="none" w:sz="0" w:space="0" w:color="auto"/>
                        <w:right w:val="none" w:sz="0" w:space="0" w:color="auto"/>
                      </w:divBdr>
                    </w:div>
                  </w:divsChild>
                </w:div>
                <w:div w:id="711153305">
                  <w:marLeft w:val="0"/>
                  <w:marRight w:val="0"/>
                  <w:marTop w:val="0"/>
                  <w:marBottom w:val="0"/>
                  <w:divBdr>
                    <w:top w:val="none" w:sz="0" w:space="0" w:color="auto"/>
                    <w:left w:val="none" w:sz="0" w:space="0" w:color="auto"/>
                    <w:bottom w:val="none" w:sz="0" w:space="0" w:color="auto"/>
                    <w:right w:val="none" w:sz="0" w:space="0" w:color="auto"/>
                  </w:divBdr>
                  <w:divsChild>
                    <w:div w:id="372195534">
                      <w:marLeft w:val="0"/>
                      <w:marRight w:val="0"/>
                      <w:marTop w:val="0"/>
                      <w:marBottom w:val="0"/>
                      <w:divBdr>
                        <w:top w:val="none" w:sz="0" w:space="0" w:color="auto"/>
                        <w:left w:val="none" w:sz="0" w:space="0" w:color="auto"/>
                        <w:bottom w:val="none" w:sz="0" w:space="0" w:color="auto"/>
                        <w:right w:val="none" w:sz="0" w:space="0" w:color="auto"/>
                      </w:divBdr>
                    </w:div>
                  </w:divsChild>
                </w:div>
                <w:div w:id="1442647362">
                  <w:marLeft w:val="0"/>
                  <w:marRight w:val="0"/>
                  <w:marTop w:val="0"/>
                  <w:marBottom w:val="0"/>
                  <w:divBdr>
                    <w:top w:val="none" w:sz="0" w:space="0" w:color="auto"/>
                    <w:left w:val="none" w:sz="0" w:space="0" w:color="auto"/>
                    <w:bottom w:val="none" w:sz="0" w:space="0" w:color="auto"/>
                    <w:right w:val="none" w:sz="0" w:space="0" w:color="auto"/>
                  </w:divBdr>
                  <w:divsChild>
                    <w:div w:id="2125466543">
                      <w:marLeft w:val="0"/>
                      <w:marRight w:val="0"/>
                      <w:marTop w:val="0"/>
                      <w:marBottom w:val="0"/>
                      <w:divBdr>
                        <w:top w:val="none" w:sz="0" w:space="0" w:color="auto"/>
                        <w:left w:val="none" w:sz="0" w:space="0" w:color="auto"/>
                        <w:bottom w:val="none" w:sz="0" w:space="0" w:color="auto"/>
                        <w:right w:val="none" w:sz="0" w:space="0" w:color="auto"/>
                      </w:divBdr>
                    </w:div>
                  </w:divsChild>
                </w:div>
                <w:div w:id="1484471450">
                  <w:marLeft w:val="0"/>
                  <w:marRight w:val="0"/>
                  <w:marTop w:val="0"/>
                  <w:marBottom w:val="0"/>
                  <w:divBdr>
                    <w:top w:val="none" w:sz="0" w:space="0" w:color="auto"/>
                    <w:left w:val="none" w:sz="0" w:space="0" w:color="auto"/>
                    <w:bottom w:val="none" w:sz="0" w:space="0" w:color="auto"/>
                    <w:right w:val="none" w:sz="0" w:space="0" w:color="auto"/>
                  </w:divBdr>
                  <w:divsChild>
                    <w:div w:id="1363555114">
                      <w:marLeft w:val="0"/>
                      <w:marRight w:val="0"/>
                      <w:marTop w:val="0"/>
                      <w:marBottom w:val="0"/>
                      <w:divBdr>
                        <w:top w:val="none" w:sz="0" w:space="0" w:color="auto"/>
                        <w:left w:val="none" w:sz="0" w:space="0" w:color="auto"/>
                        <w:bottom w:val="none" w:sz="0" w:space="0" w:color="auto"/>
                        <w:right w:val="none" w:sz="0" w:space="0" w:color="auto"/>
                      </w:divBdr>
                    </w:div>
                    <w:div w:id="2037149556">
                      <w:marLeft w:val="0"/>
                      <w:marRight w:val="0"/>
                      <w:marTop w:val="0"/>
                      <w:marBottom w:val="0"/>
                      <w:divBdr>
                        <w:top w:val="none" w:sz="0" w:space="0" w:color="auto"/>
                        <w:left w:val="none" w:sz="0" w:space="0" w:color="auto"/>
                        <w:bottom w:val="none" w:sz="0" w:space="0" w:color="auto"/>
                        <w:right w:val="none" w:sz="0" w:space="0" w:color="auto"/>
                      </w:divBdr>
                    </w:div>
                  </w:divsChild>
                </w:div>
                <w:div w:id="1968243965">
                  <w:marLeft w:val="0"/>
                  <w:marRight w:val="0"/>
                  <w:marTop w:val="0"/>
                  <w:marBottom w:val="0"/>
                  <w:divBdr>
                    <w:top w:val="none" w:sz="0" w:space="0" w:color="auto"/>
                    <w:left w:val="none" w:sz="0" w:space="0" w:color="auto"/>
                    <w:bottom w:val="none" w:sz="0" w:space="0" w:color="auto"/>
                    <w:right w:val="none" w:sz="0" w:space="0" w:color="auto"/>
                  </w:divBdr>
                  <w:divsChild>
                    <w:div w:id="224031698">
                      <w:marLeft w:val="0"/>
                      <w:marRight w:val="0"/>
                      <w:marTop w:val="0"/>
                      <w:marBottom w:val="0"/>
                      <w:divBdr>
                        <w:top w:val="none" w:sz="0" w:space="0" w:color="auto"/>
                        <w:left w:val="none" w:sz="0" w:space="0" w:color="auto"/>
                        <w:bottom w:val="none" w:sz="0" w:space="0" w:color="auto"/>
                        <w:right w:val="none" w:sz="0" w:space="0" w:color="auto"/>
                      </w:divBdr>
                    </w:div>
                  </w:divsChild>
                </w:div>
                <w:div w:id="2145728815">
                  <w:marLeft w:val="0"/>
                  <w:marRight w:val="0"/>
                  <w:marTop w:val="0"/>
                  <w:marBottom w:val="0"/>
                  <w:divBdr>
                    <w:top w:val="none" w:sz="0" w:space="0" w:color="auto"/>
                    <w:left w:val="none" w:sz="0" w:space="0" w:color="auto"/>
                    <w:bottom w:val="none" w:sz="0" w:space="0" w:color="auto"/>
                    <w:right w:val="none" w:sz="0" w:space="0" w:color="auto"/>
                  </w:divBdr>
                  <w:divsChild>
                    <w:div w:id="18584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8405">
          <w:marLeft w:val="0"/>
          <w:marRight w:val="0"/>
          <w:marTop w:val="0"/>
          <w:marBottom w:val="0"/>
          <w:divBdr>
            <w:top w:val="none" w:sz="0" w:space="0" w:color="auto"/>
            <w:left w:val="none" w:sz="0" w:space="0" w:color="auto"/>
            <w:bottom w:val="none" w:sz="0" w:space="0" w:color="auto"/>
            <w:right w:val="none" w:sz="0" w:space="0" w:color="auto"/>
          </w:divBdr>
        </w:div>
        <w:div w:id="1161852289">
          <w:marLeft w:val="0"/>
          <w:marRight w:val="0"/>
          <w:marTop w:val="0"/>
          <w:marBottom w:val="0"/>
          <w:divBdr>
            <w:top w:val="none" w:sz="0" w:space="0" w:color="auto"/>
            <w:left w:val="none" w:sz="0" w:space="0" w:color="auto"/>
            <w:bottom w:val="none" w:sz="0" w:space="0" w:color="auto"/>
            <w:right w:val="none" w:sz="0" w:space="0" w:color="auto"/>
          </w:divBdr>
        </w:div>
        <w:div w:id="1418091879">
          <w:marLeft w:val="0"/>
          <w:marRight w:val="0"/>
          <w:marTop w:val="0"/>
          <w:marBottom w:val="0"/>
          <w:divBdr>
            <w:top w:val="none" w:sz="0" w:space="0" w:color="auto"/>
            <w:left w:val="none" w:sz="0" w:space="0" w:color="auto"/>
            <w:bottom w:val="none" w:sz="0" w:space="0" w:color="auto"/>
            <w:right w:val="none" w:sz="0" w:space="0" w:color="auto"/>
          </w:divBdr>
        </w:div>
        <w:div w:id="1467165028">
          <w:marLeft w:val="0"/>
          <w:marRight w:val="0"/>
          <w:marTop w:val="0"/>
          <w:marBottom w:val="0"/>
          <w:divBdr>
            <w:top w:val="none" w:sz="0" w:space="0" w:color="auto"/>
            <w:left w:val="none" w:sz="0" w:space="0" w:color="auto"/>
            <w:bottom w:val="none" w:sz="0" w:space="0" w:color="auto"/>
            <w:right w:val="none" w:sz="0" w:space="0" w:color="auto"/>
          </w:divBdr>
        </w:div>
        <w:div w:id="1604724427">
          <w:marLeft w:val="0"/>
          <w:marRight w:val="0"/>
          <w:marTop w:val="0"/>
          <w:marBottom w:val="0"/>
          <w:divBdr>
            <w:top w:val="none" w:sz="0" w:space="0" w:color="auto"/>
            <w:left w:val="none" w:sz="0" w:space="0" w:color="auto"/>
            <w:bottom w:val="none" w:sz="0" w:space="0" w:color="auto"/>
            <w:right w:val="none" w:sz="0" w:space="0" w:color="auto"/>
          </w:divBdr>
        </w:div>
        <w:div w:id="1608662416">
          <w:marLeft w:val="0"/>
          <w:marRight w:val="0"/>
          <w:marTop w:val="0"/>
          <w:marBottom w:val="0"/>
          <w:divBdr>
            <w:top w:val="none" w:sz="0" w:space="0" w:color="auto"/>
            <w:left w:val="none" w:sz="0" w:space="0" w:color="auto"/>
            <w:bottom w:val="none" w:sz="0" w:space="0" w:color="auto"/>
            <w:right w:val="none" w:sz="0" w:space="0" w:color="auto"/>
          </w:divBdr>
          <w:divsChild>
            <w:div w:id="520827135">
              <w:marLeft w:val="0"/>
              <w:marRight w:val="0"/>
              <w:marTop w:val="0"/>
              <w:marBottom w:val="0"/>
              <w:divBdr>
                <w:top w:val="none" w:sz="0" w:space="0" w:color="auto"/>
                <w:left w:val="none" w:sz="0" w:space="0" w:color="auto"/>
                <w:bottom w:val="none" w:sz="0" w:space="0" w:color="auto"/>
                <w:right w:val="none" w:sz="0" w:space="0" w:color="auto"/>
              </w:divBdr>
            </w:div>
            <w:div w:id="1193961288">
              <w:marLeft w:val="0"/>
              <w:marRight w:val="0"/>
              <w:marTop w:val="0"/>
              <w:marBottom w:val="0"/>
              <w:divBdr>
                <w:top w:val="none" w:sz="0" w:space="0" w:color="auto"/>
                <w:left w:val="none" w:sz="0" w:space="0" w:color="auto"/>
                <w:bottom w:val="none" w:sz="0" w:space="0" w:color="auto"/>
                <w:right w:val="none" w:sz="0" w:space="0" w:color="auto"/>
              </w:divBdr>
            </w:div>
            <w:div w:id="1296176148">
              <w:marLeft w:val="0"/>
              <w:marRight w:val="0"/>
              <w:marTop w:val="0"/>
              <w:marBottom w:val="0"/>
              <w:divBdr>
                <w:top w:val="none" w:sz="0" w:space="0" w:color="auto"/>
                <w:left w:val="none" w:sz="0" w:space="0" w:color="auto"/>
                <w:bottom w:val="none" w:sz="0" w:space="0" w:color="auto"/>
                <w:right w:val="none" w:sz="0" w:space="0" w:color="auto"/>
              </w:divBdr>
            </w:div>
            <w:div w:id="1317759713">
              <w:marLeft w:val="0"/>
              <w:marRight w:val="0"/>
              <w:marTop w:val="0"/>
              <w:marBottom w:val="0"/>
              <w:divBdr>
                <w:top w:val="none" w:sz="0" w:space="0" w:color="auto"/>
                <w:left w:val="none" w:sz="0" w:space="0" w:color="auto"/>
                <w:bottom w:val="none" w:sz="0" w:space="0" w:color="auto"/>
                <w:right w:val="none" w:sz="0" w:space="0" w:color="auto"/>
              </w:divBdr>
            </w:div>
            <w:div w:id="1863666682">
              <w:marLeft w:val="0"/>
              <w:marRight w:val="0"/>
              <w:marTop w:val="0"/>
              <w:marBottom w:val="0"/>
              <w:divBdr>
                <w:top w:val="none" w:sz="0" w:space="0" w:color="auto"/>
                <w:left w:val="none" w:sz="0" w:space="0" w:color="auto"/>
                <w:bottom w:val="none" w:sz="0" w:space="0" w:color="auto"/>
                <w:right w:val="none" w:sz="0" w:space="0" w:color="auto"/>
              </w:divBdr>
            </w:div>
          </w:divsChild>
        </w:div>
        <w:div w:id="1643846685">
          <w:marLeft w:val="0"/>
          <w:marRight w:val="0"/>
          <w:marTop w:val="0"/>
          <w:marBottom w:val="0"/>
          <w:divBdr>
            <w:top w:val="none" w:sz="0" w:space="0" w:color="auto"/>
            <w:left w:val="none" w:sz="0" w:space="0" w:color="auto"/>
            <w:bottom w:val="none" w:sz="0" w:space="0" w:color="auto"/>
            <w:right w:val="none" w:sz="0" w:space="0" w:color="auto"/>
          </w:divBdr>
        </w:div>
        <w:div w:id="1717781297">
          <w:marLeft w:val="0"/>
          <w:marRight w:val="0"/>
          <w:marTop w:val="0"/>
          <w:marBottom w:val="0"/>
          <w:divBdr>
            <w:top w:val="none" w:sz="0" w:space="0" w:color="auto"/>
            <w:left w:val="none" w:sz="0" w:space="0" w:color="auto"/>
            <w:bottom w:val="none" w:sz="0" w:space="0" w:color="auto"/>
            <w:right w:val="none" w:sz="0" w:space="0" w:color="auto"/>
          </w:divBdr>
          <w:divsChild>
            <w:div w:id="378745218">
              <w:marLeft w:val="-75"/>
              <w:marRight w:val="0"/>
              <w:marTop w:val="30"/>
              <w:marBottom w:val="30"/>
              <w:divBdr>
                <w:top w:val="none" w:sz="0" w:space="0" w:color="auto"/>
                <w:left w:val="none" w:sz="0" w:space="0" w:color="auto"/>
                <w:bottom w:val="none" w:sz="0" w:space="0" w:color="auto"/>
                <w:right w:val="none" w:sz="0" w:space="0" w:color="auto"/>
              </w:divBdr>
              <w:divsChild>
                <w:div w:id="369036632">
                  <w:marLeft w:val="0"/>
                  <w:marRight w:val="0"/>
                  <w:marTop w:val="0"/>
                  <w:marBottom w:val="0"/>
                  <w:divBdr>
                    <w:top w:val="none" w:sz="0" w:space="0" w:color="auto"/>
                    <w:left w:val="none" w:sz="0" w:space="0" w:color="auto"/>
                    <w:bottom w:val="none" w:sz="0" w:space="0" w:color="auto"/>
                    <w:right w:val="none" w:sz="0" w:space="0" w:color="auto"/>
                  </w:divBdr>
                  <w:divsChild>
                    <w:div w:id="1603218569">
                      <w:marLeft w:val="0"/>
                      <w:marRight w:val="0"/>
                      <w:marTop w:val="0"/>
                      <w:marBottom w:val="0"/>
                      <w:divBdr>
                        <w:top w:val="none" w:sz="0" w:space="0" w:color="auto"/>
                        <w:left w:val="none" w:sz="0" w:space="0" w:color="auto"/>
                        <w:bottom w:val="none" w:sz="0" w:space="0" w:color="auto"/>
                        <w:right w:val="none" w:sz="0" w:space="0" w:color="auto"/>
                      </w:divBdr>
                    </w:div>
                  </w:divsChild>
                </w:div>
                <w:div w:id="465775726">
                  <w:marLeft w:val="0"/>
                  <w:marRight w:val="0"/>
                  <w:marTop w:val="0"/>
                  <w:marBottom w:val="0"/>
                  <w:divBdr>
                    <w:top w:val="none" w:sz="0" w:space="0" w:color="auto"/>
                    <w:left w:val="none" w:sz="0" w:space="0" w:color="auto"/>
                    <w:bottom w:val="none" w:sz="0" w:space="0" w:color="auto"/>
                    <w:right w:val="none" w:sz="0" w:space="0" w:color="auto"/>
                  </w:divBdr>
                  <w:divsChild>
                    <w:div w:id="1933006531">
                      <w:marLeft w:val="0"/>
                      <w:marRight w:val="0"/>
                      <w:marTop w:val="0"/>
                      <w:marBottom w:val="0"/>
                      <w:divBdr>
                        <w:top w:val="none" w:sz="0" w:space="0" w:color="auto"/>
                        <w:left w:val="none" w:sz="0" w:space="0" w:color="auto"/>
                        <w:bottom w:val="none" w:sz="0" w:space="0" w:color="auto"/>
                        <w:right w:val="none" w:sz="0" w:space="0" w:color="auto"/>
                      </w:divBdr>
                    </w:div>
                  </w:divsChild>
                </w:div>
                <w:div w:id="908730095">
                  <w:marLeft w:val="0"/>
                  <w:marRight w:val="0"/>
                  <w:marTop w:val="0"/>
                  <w:marBottom w:val="0"/>
                  <w:divBdr>
                    <w:top w:val="none" w:sz="0" w:space="0" w:color="auto"/>
                    <w:left w:val="none" w:sz="0" w:space="0" w:color="auto"/>
                    <w:bottom w:val="none" w:sz="0" w:space="0" w:color="auto"/>
                    <w:right w:val="none" w:sz="0" w:space="0" w:color="auto"/>
                  </w:divBdr>
                  <w:divsChild>
                    <w:div w:id="379134292">
                      <w:marLeft w:val="0"/>
                      <w:marRight w:val="0"/>
                      <w:marTop w:val="0"/>
                      <w:marBottom w:val="0"/>
                      <w:divBdr>
                        <w:top w:val="none" w:sz="0" w:space="0" w:color="auto"/>
                        <w:left w:val="none" w:sz="0" w:space="0" w:color="auto"/>
                        <w:bottom w:val="none" w:sz="0" w:space="0" w:color="auto"/>
                        <w:right w:val="none" w:sz="0" w:space="0" w:color="auto"/>
                      </w:divBdr>
                    </w:div>
                  </w:divsChild>
                </w:div>
                <w:div w:id="958334886">
                  <w:marLeft w:val="0"/>
                  <w:marRight w:val="0"/>
                  <w:marTop w:val="0"/>
                  <w:marBottom w:val="0"/>
                  <w:divBdr>
                    <w:top w:val="none" w:sz="0" w:space="0" w:color="auto"/>
                    <w:left w:val="none" w:sz="0" w:space="0" w:color="auto"/>
                    <w:bottom w:val="none" w:sz="0" w:space="0" w:color="auto"/>
                    <w:right w:val="none" w:sz="0" w:space="0" w:color="auto"/>
                  </w:divBdr>
                  <w:divsChild>
                    <w:div w:id="898396489">
                      <w:marLeft w:val="0"/>
                      <w:marRight w:val="0"/>
                      <w:marTop w:val="0"/>
                      <w:marBottom w:val="0"/>
                      <w:divBdr>
                        <w:top w:val="none" w:sz="0" w:space="0" w:color="auto"/>
                        <w:left w:val="none" w:sz="0" w:space="0" w:color="auto"/>
                        <w:bottom w:val="none" w:sz="0" w:space="0" w:color="auto"/>
                        <w:right w:val="none" w:sz="0" w:space="0" w:color="auto"/>
                      </w:divBdr>
                    </w:div>
                  </w:divsChild>
                </w:div>
                <w:div w:id="1148402053">
                  <w:marLeft w:val="0"/>
                  <w:marRight w:val="0"/>
                  <w:marTop w:val="0"/>
                  <w:marBottom w:val="0"/>
                  <w:divBdr>
                    <w:top w:val="none" w:sz="0" w:space="0" w:color="auto"/>
                    <w:left w:val="none" w:sz="0" w:space="0" w:color="auto"/>
                    <w:bottom w:val="none" w:sz="0" w:space="0" w:color="auto"/>
                    <w:right w:val="none" w:sz="0" w:space="0" w:color="auto"/>
                  </w:divBdr>
                  <w:divsChild>
                    <w:div w:id="1652710521">
                      <w:marLeft w:val="0"/>
                      <w:marRight w:val="0"/>
                      <w:marTop w:val="0"/>
                      <w:marBottom w:val="0"/>
                      <w:divBdr>
                        <w:top w:val="none" w:sz="0" w:space="0" w:color="auto"/>
                        <w:left w:val="none" w:sz="0" w:space="0" w:color="auto"/>
                        <w:bottom w:val="none" w:sz="0" w:space="0" w:color="auto"/>
                        <w:right w:val="none" w:sz="0" w:space="0" w:color="auto"/>
                      </w:divBdr>
                    </w:div>
                  </w:divsChild>
                </w:div>
                <w:div w:id="1220246519">
                  <w:marLeft w:val="0"/>
                  <w:marRight w:val="0"/>
                  <w:marTop w:val="0"/>
                  <w:marBottom w:val="0"/>
                  <w:divBdr>
                    <w:top w:val="none" w:sz="0" w:space="0" w:color="auto"/>
                    <w:left w:val="none" w:sz="0" w:space="0" w:color="auto"/>
                    <w:bottom w:val="none" w:sz="0" w:space="0" w:color="auto"/>
                    <w:right w:val="none" w:sz="0" w:space="0" w:color="auto"/>
                  </w:divBdr>
                  <w:divsChild>
                    <w:div w:id="767849785">
                      <w:marLeft w:val="0"/>
                      <w:marRight w:val="0"/>
                      <w:marTop w:val="0"/>
                      <w:marBottom w:val="0"/>
                      <w:divBdr>
                        <w:top w:val="none" w:sz="0" w:space="0" w:color="auto"/>
                        <w:left w:val="none" w:sz="0" w:space="0" w:color="auto"/>
                        <w:bottom w:val="none" w:sz="0" w:space="0" w:color="auto"/>
                        <w:right w:val="none" w:sz="0" w:space="0" w:color="auto"/>
                      </w:divBdr>
                    </w:div>
                  </w:divsChild>
                </w:div>
                <w:div w:id="1341159479">
                  <w:marLeft w:val="0"/>
                  <w:marRight w:val="0"/>
                  <w:marTop w:val="0"/>
                  <w:marBottom w:val="0"/>
                  <w:divBdr>
                    <w:top w:val="none" w:sz="0" w:space="0" w:color="auto"/>
                    <w:left w:val="none" w:sz="0" w:space="0" w:color="auto"/>
                    <w:bottom w:val="none" w:sz="0" w:space="0" w:color="auto"/>
                    <w:right w:val="none" w:sz="0" w:space="0" w:color="auto"/>
                  </w:divBdr>
                  <w:divsChild>
                    <w:div w:id="70548477">
                      <w:marLeft w:val="0"/>
                      <w:marRight w:val="0"/>
                      <w:marTop w:val="0"/>
                      <w:marBottom w:val="0"/>
                      <w:divBdr>
                        <w:top w:val="none" w:sz="0" w:space="0" w:color="auto"/>
                        <w:left w:val="none" w:sz="0" w:space="0" w:color="auto"/>
                        <w:bottom w:val="none" w:sz="0" w:space="0" w:color="auto"/>
                        <w:right w:val="none" w:sz="0" w:space="0" w:color="auto"/>
                      </w:divBdr>
                    </w:div>
                  </w:divsChild>
                </w:div>
                <w:div w:id="1665626930">
                  <w:marLeft w:val="0"/>
                  <w:marRight w:val="0"/>
                  <w:marTop w:val="0"/>
                  <w:marBottom w:val="0"/>
                  <w:divBdr>
                    <w:top w:val="none" w:sz="0" w:space="0" w:color="auto"/>
                    <w:left w:val="none" w:sz="0" w:space="0" w:color="auto"/>
                    <w:bottom w:val="none" w:sz="0" w:space="0" w:color="auto"/>
                    <w:right w:val="none" w:sz="0" w:space="0" w:color="auto"/>
                  </w:divBdr>
                  <w:divsChild>
                    <w:div w:id="9579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4478">
          <w:marLeft w:val="0"/>
          <w:marRight w:val="0"/>
          <w:marTop w:val="0"/>
          <w:marBottom w:val="0"/>
          <w:divBdr>
            <w:top w:val="none" w:sz="0" w:space="0" w:color="auto"/>
            <w:left w:val="none" w:sz="0" w:space="0" w:color="auto"/>
            <w:bottom w:val="none" w:sz="0" w:space="0" w:color="auto"/>
            <w:right w:val="none" w:sz="0" w:space="0" w:color="auto"/>
          </w:divBdr>
          <w:divsChild>
            <w:div w:id="846595577">
              <w:marLeft w:val="0"/>
              <w:marRight w:val="0"/>
              <w:marTop w:val="0"/>
              <w:marBottom w:val="0"/>
              <w:divBdr>
                <w:top w:val="none" w:sz="0" w:space="0" w:color="auto"/>
                <w:left w:val="none" w:sz="0" w:space="0" w:color="auto"/>
                <w:bottom w:val="none" w:sz="0" w:space="0" w:color="auto"/>
                <w:right w:val="none" w:sz="0" w:space="0" w:color="auto"/>
              </w:divBdr>
            </w:div>
            <w:div w:id="997924472">
              <w:marLeft w:val="0"/>
              <w:marRight w:val="0"/>
              <w:marTop w:val="0"/>
              <w:marBottom w:val="0"/>
              <w:divBdr>
                <w:top w:val="none" w:sz="0" w:space="0" w:color="auto"/>
                <w:left w:val="none" w:sz="0" w:space="0" w:color="auto"/>
                <w:bottom w:val="none" w:sz="0" w:space="0" w:color="auto"/>
                <w:right w:val="none" w:sz="0" w:space="0" w:color="auto"/>
              </w:divBdr>
            </w:div>
            <w:div w:id="1403914084">
              <w:marLeft w:val="0"/>
              <w:marRight w:val="0"/>
              <w:marTop w:val="0"/>
              <w:marBottom w:val="0"/>
              <w:divBdr>
                <w:top w:val="none" w:sz="0" w:space="0" w:color="auto"/>
                <w:left w:val="none" w:sz="0" w:space="0" w:color="auto"/>
                <w:bottom w:val="none" w:sz="0" w:space="0" w:color="auto"/>
                <w:right w:val="none" w:sz="0" w:space="0" w:color="auto"/>
              </w:divBdr>
            </w:div>
            <w:div w:id="1755930196">
              <w:marLeft w:val="0"/>
              <w:marRight w:val="0"/>
              <w:marTop w:val="0"/>
              <w:marBottom w:val="0"/>
              <w:divBdr>
                <w:top w:val="none" w:sz="0" w:space="0" w:color="auto"/>
                <w:left w:val="none" w:sz="0" w:space="0" w:color="auto"/>
                <w:bottom w:val="none" w:sz="0" w:space="0" w:color="auto"/>
                <w:right w:val="none" w:sz="0" w:space="0" w:color="auto"/>
              </w:divBdr>
            </w:div>
            <w:div w:id="1995836239">
              <w:marLeft w:val="0"/>
              <w:marRight w:val="0"/>
              <w:marTop w:val="0"/>
              <w:marBottom w:val="0"/>
              <w:divBdr>
                <w:top w:val="none" w:sz="0" w:space="0" w:color="auto"/>
                <w:left w:val="none" w:sz="0" w:space="0" w:color="auto"/>
                <w:bottom w:val="none" w:sz="0" w:space="0" w:color="auto"/>
                <w:right w:val="none" w:sz="0" w:space="0" w:color="auto"/>
              </w:divBdr>
            </w:div>
          </w:divsChild>
        </w:div>
        <w:div w:id="1754693494">
          <w:marLeft w:val="0"/>
          <w:marRight w:val="0"/>
          <w:marTop w:val="0"/>
          <w:marBottom w:val="0"/>
          <w:divBdr>
            <w:top w:val="none" w:sz="0" w:space="0" w:color="auto"/>
            <w:left w:val="none" w:sz="0" w:space="0" w:color="auto"/>
            <w:bottom w:val="none" w:sz="0" w:space="0" w:color="auto"/>
            <w:right w:val="none" w:sz="0" w:space="0" w:color="auto"/>
          </w:divBdr>
        </w:div>
        <w:div w:id="1758013915">
          <w:marLeft w:val="0"/>
          <w:marRight w:val="0"/>
          <w:marTop w:val="0"/>
          <w:marBottom w:val="0"/>
          <w:divBdr>
            <w:top w:val="none" w:sz="0" w:space="0" w:color="auto"/>
            <w:left w:val="none" w:sz="0" w:space="0" w:color="auto"/>
            <w:bottom w:val="none" w:sz="0" w:space="0" w:color="auto"/>
            <w:right w:val="none" w:sz="0" w:space="0" w:color="auto"/>
          </w:divBdr>
        </w:div>
        <w:div w:id="1846818454">
          <w:marLeft w:val="0"/>
          <w:marRight w:val="0"/>
          <w:marTop w:val="0"/>
          <w:marBottom w:val="0"/>
          <w:divBdr>
            <w:top w:val="none" w:sz="0" w:space="0" w:color="auto"/>
            <w:left w:val="none" w:sz="0" w:space="0" w:color="auto"/>
            <w:bottom w:val="none" w:sz="0" w:space="0" w:color="auto"/>
            <w:right w:val="none" w:sz="0" w:space="0" w:color="auto"/>
          </w:divBdr>
        </w:div>
        <w:div w:id="1856072210">
          <w:marLeft w:val="0"/>
          <w:marRight w:val="0"/>
          <w:marTop w:val="0"/>
          <w:marBottom w:val="0"/>
          <w:divBdr>
            <w:top w:val="none" w:sz="0" w:space="0" w:color="auto"/>
            <w:left w:val="none" w:sz="0" w:space="0" w:color="auto"/>
            <w:bottom w:val="none" w:sz="0" w:space="0" w:color="auto"/>
            <w:right w:val="none" w:sz="0" w:space="0" w:color="auto"/>
          </w:divBdr>
        </w:div>
        <w:div w:id="1920558434">
          <w:marLeft w:val="0"/>
          <w:marRight w:val="0"/>
          <w:marTop w:val="0"/>
          <w:marBottom w:val="0"/>
          <w:divBdr>
            <w:top w:val="none" w:sz="0" w:space="0" w:color="auto"/>
            <w:left w:val="none" w:sz="0" w:space="0" w:color="auto"/>
            <w:bottom w:val="none" w:sz="0" w:space="0" w:color="auto"/>
            <w:right w:val="none" w:sz="0" w:space="0" w:color="auto"/>
          </w:divBdr>
        </w:div>
        <w:div w:id="1933002275">
          <w:marLeft w:val="0"/>
          <w:marRight w:val="0"/>
          <w:marTop w:val="0"/>
          <w:marBottom w:val="0"/>
          <w:divBdr>
            <w:top w:val="none" w:sz="0" w:space="0" w:color="auto"/>
            <w:left w:val="none" w:sz="0" w:space="0" w:color="auto"/>
            <w:bottom w:val="none" w:sz="0" w:space="0" w:color="auto"/>
            <w:right w:val="none" w:sz="0" w:space="0" w:color="auto"/>
          </w:divBdr>
          <w:divsChild>
            <w:div w:id="5253506">
              <w:marLeft w:val="-75"/>
              <w:marRight w:val="0"/>
              <w:marTop w:val="30"/>
              <w:marBottom w:val="30"/>
              <w:divBdr>
                <w:top w:val="none" w:sz="0" w:space="0" w:color="auto"/>
                <w:left w:val="none" w:sz="0" w:space="0" w:color="auto"/>
                <w:bottom w:val="none" w:sz="0" w:space="0" w:color="auto"/>
                <w:right w:val="none" w:sz="0" w:space="0" w:color="auto"/>
              </w:divBdr>
              <w:divsChild>
                <w:div w:id="100342356">
                  <w:marLeft w:val="0"/>
                  <w:marRight w:val="0"/>
                  <w:marTop w:val="0"/>
                  <w:marBottom w:val="0"/>
                  <w:divBdr>
                    <w:top w:val="none" w:sz="0" w:space="0" w:color="auto"/>
                    <w:left w:val="none" w:sz="0" w:space="0" w:color="auto"/>
                    <w:bottom w:val="none" w:sz="0" w:space="0" w:color="auto"/>
                    <w:right w:val="none" w:sz="0" w:space="0" w:color="auto"/>
                  </w:divBdr>
                  <w:divsChild>
                    <w:div w:id="566115022">
                      <w:marLeft w:val="0"/>
                      <w:marRight w:val="0"/>
                      <w:marTop w:val="0"/>
                      <w:marBottom w:val="0"/>
                      <w:divBdr>
                        <w:top w:val="none" w:sz="0" w:space="0" w:color="auto"/>
                        <w:left w:val="none" w:sz="0" w:space="0" w:color="auto"/>
                        <w:bottom w:val="none" w:sz="0" w:space="0" w:color="auto"/>
                        <w:right w:val="none" w:sz="0" w:space="0" w:color="auto"/>
                      </w:divBdr>
                    </w:div>
                  </w:divsChild>
                </w:div>
                <w:div w:id="160044883">
                  <w:marLeft w:val="0"/>
                  <w:marRight w:val="0"/>
                  <w:marTop w:val="0"/>
                  <w:marBottom w:val="0"/>
                  <w:divBdr>
                    <w:top w:val="none" w:sz="0" w:space="0" w:color="auto"/>
                    <w:left w:val="none" w:sz="0" w:space="0" w:color="auto"/>
                    <w:bottom w:val="none" w:sz="0" w:space="0" w:color="auto"/>
                    <w:right w:val="none" w:sz="0" w:space="0" w:color="auto"/>
                  </w:divBdr>
                  <w:divsChild>
                    <w:div w:id="1124350917">
                      <w:marLeft w:val="0"/>
                      <w:marRight w:val="0"/>
                      <w:marTop w:val="0"/>
                      <w:marBottom w:val="0"/>
                      <w:divBdr>
                        <w:top w:val="none" w:sz="0" w:space="0" w:color="auto"/>
                        <w:left w:val="none" w:sz="0" w:space="0" w:color="auto"/>
                        <w:bottom w:val="none" w:sz="0" w:space="0" w:color="auto"/>
                        <w:right w:val="none" w:sz="0" w:space="0" w:color="auto"/>
                      </w:divBdr>
                    </w:div>
                  </w:divsChild>
                </w:div>
                <w:div w:id="556664754">
                  <w:marLeft w:val="0"/>
                  <w:marRight w:val="0"/>
                  <w:marTop w:val="0"/>
                  <w:marBottom w:val="0"/>
                  <w:divBdr>
                    <w:top w:val="none" w:sz="0" w:space="0" w:color="auto"/>
                    <w:left w:val="none" w:sz="0" w:space="0" w:color="auto"/>
                    <w:bottom w:val="none" w:sz="0" w:space="0" w:color="auto"/>
                    <w:right w:val="none" w:sz="0" w:space="0" w:color="auto"/>
                  </w:divBdr>
                  <w:divsChild>
                    <w:div w:id="1509756353">
                      <w:marLeft w:val="0"/>
                      <w:marRight w:val="0"/>
                      <w:marTop w:val="0"/>
                      <w:marBottom w:val="0"/>
                      <w:divBdr>
                        <w:top w:val="none" w:sz="0" w:space="0" w:color="auto"/>
                        <w:left w:val="none" w:sz="0" w:space="0" w:color="auto"/>
                        <w:bottom w:val="none" w:sz="0" w:space="0" w:color="auto"/>
                        <w:right w:val="none" w:sz="0" w:space="0" w:color="auto"/>
                      </w:divBdr>
                    </w:div>
                  </w:divsChild>
                </w:div>
                <w:div w:id="611012224">
                  <w:marLeft w:val="0"/>
                  <w:marRight w:val="0"/>
                  <w:marTop w:val="0"/>
                  <w:marBottom w:val="0"/>
                  <w:divBdr>
                    <w:top w:val="none" w:sz="0" w:space="0" w:color="auto"/>
                    <w:left w:val="none" w:sz="0" w:space="0" w:color="auto"/>
                    <w:bottom w:val="none" w:sz="0" w:space="0" w:color="auto"/>
                    <w:right w:val="none" w:sz="0" w:space="0" w:color="auto"/>
                  </w:divBdr>
                  <w:divsChild>
                    <w:div w:id="1791629188">
                      <w:marLeft w:val="0"/>
                      <w:marRight w:val="0"/>
                      <w:marTop w:val="0"/>
                      <w:marBottom w:val="0"/>
                      <w:divBdr>
                        <w:top w:val="none" w:sz="0" w:space="0" w:color="auto"/>
                        <w:left w:val="none" w:sz="0" w:space="0" w:color="auto"/>
                        <w:bottom w:val="none" w:sz="0" w:space="0" w:color="auto"/>
                        <w:right w:val="none" w:sz="0" w:space="0" w:color="auto"/>
                      </w:divBdr>
                    </w:div>
                  </w:divsChild>
                </w:div>
                <w:div w:id="839663727">
                  <w:marLeft w:val="0"/>
                  <w:marRight w:val="0"/>
                  <w:marTop w:val="0"/>
                  <w:marBottom w:val="0"/>
                  <w:divBdr>
                    <w:top w:val="none" w:sz="0" w:space="0" w:color="auto"/>
                    <w:left w:val="none" w:sz="0" w:space="0" w:color="auto"/>
                    <w:bottom w:val="none" w:sz="0" w:space="0" w:color="auto"/>
                    <w:right w:val="none" w:sz="0" w:space="0" w:color="auto"/>
                  </w:divBdr>
                  <w:divsChild>
                    <w:div w:id="1615283556">
                      <w:marLeft w:val="0"/>
                      <w:marRight w:val="0"/>
                      <w:marTop w:val="0"/>
                      <w:marBottom w:val="0"/>
                      <w:divBdr>
                        <w:top w:val="none" w:sz="0" w:space="0" w:color="auto"/>
                        <w:left w:val="none" w:sz="0" w:space="0" w:color="auto"/>
                        <w:bottom w:val="none" w:sz="0" w:space="0" w:color="auto"/>
                        <w:right w:val="none" w:sz="0" w:space="0" w:color="auto"/>
                      </w:divBdr>
                    </w:div>
                  </w:divsChild>
                </w:div>
                <w:div w:id="1111780649">
                  <w:marLeft w:val="0"/>
                  <w:marRight w:val="0"/>
                  <w:marTop w:val="0"/>
                  <w:marBottom w:val="0"/>
                  <w:divBdr>
                    <w:top w:val="none" w:sz="0" w:space="0" w:color="auto"/>
                    <w:left w:val="none" w:sz="0" w:space="0" w:color="auto"/>
                    <w:bottom w:val="none" w:sz="0" w:space="0" w:color="auto"/>
                    <w:right w:val="none" w:sz="0" w:space="0" w:color="auto"/>
                  </w:divBdr>
                  <w:divsChild>
                    <w:div w:id="765077685">
                      <w:marLeft w:val="0"/>
                      <w:marRight w:val="0"/>
                      <w:marTop w:val="0"/>
                      <w:marBottom w:val="0"/>
                      <w:divBdr>
                        <w:top w:val="none" w:sz="0" w:space="0" w:color="auto"/>
                        <w:left w:val="none" w:sz="0" w:space="0" w:color="auto"/>
                        <w:bottom w:val="none" w:sz="0" w:space="0" w:color="auto"/>
                        <w:right w:val="none" w:sz="0" w:space="0" w:color="auto"/>
                      </w:divBdr>
                    </w:div>
                  </w:divsChild>
                </w:div>
                <w:div w:id="1563369210">
                  <w:marLeft w:val="0"/>
                  <w:marRight w:val="0"/>
                  <w:marTop w:val="0"/>
                  <w:marBottom w:val="0"/>
                  <w:divBdr>
                    <w:top w:val="none" w:sz="0" w:space="0" w:color="auto"/>
                    <w:left w:val="none" w:sz="0" w:space="0" w:color="auto"/>
                    <w:bottom w:val="none" w:sz="0" w:space="0" w:color="auto"/>
                    <w:right w:val="none" w:sz="0" w:space="0" w:color="auto"/>
                  </w:divBdr>
                  <w:divsChild>
                    <w:div w:id="628050218">
                      <w:marLeft w:val="0"/>
                      <w:marRight w:val="0"/>
                      <w:marTop w:val="0"/>
                      <w:marBottom w:val="0"/>
                      <w:divBdr>
                        <w:top w:val="none" w:sz="0" w:space="0" w:color="auto"/>
                        <w:left w:val="none" w:sz="0" w:space="0" w:color="auto"/>
                        <w:bottom w:val="none" w:sz="0" w:space="0" w:color="auto"/>
                        <w:right w:val="none" w:sz="0" w:space="0" w:color="auto"/>
                      </w:divBdr>
                    </w:div>
                  </w:divsChild>
                </w:div>
                <w:div w:id="2082406733">
                  <w:marLeft w:val="0"/>
                  <w:marRight w:val="0"/>
                  <w:marTop w:val="0"/>
                  <w:marBottom w:val="0"/>
                  <w:divBdr>
                    <w:top w:val="none" w:sz="0" w:space="0" w:color="auto"/>
                    <w:left w:val="none" w:sz="0" w:space="0" w:color="auto"/>
                    <w:bottom w:val="none" w:sz="0" w:space="0" w:color="auto"/>
                    <w:right w:val="none" w:sz="0" w:space="0" w:color="auto"/>
                  </w:divBdr>
                  <w:divsChild>
                    <w:div w:id="12161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3991">
          <w:marLeft w:val="0"/>
          <w:marRight w:val="0"/>
          <w:marTop w:val="0"/>
          <w:marBottom w:val="0"/>
          <w:divBdr>
            <w:top w:val="none" w:sz="0" w:space="0" w:color="auto"/>
            <w:left w:val="none" w:sz="0" w:space="0" w:color="auto"/>
            <w:bottom w:val="none" w:sz="0" w:space="0" w:color="auto"/>
            <w:right w:val="none" w:sz="0" w:space="0" w:color="auto"/>
          </w:divBdr>
        </w:div>
      </w:divsChild>
    </w:div>
    <w:div w:id="1405253440">
      <w:bodyDiv w:val="1"/>
      <w:marLeft w:val="0"/>
      <w:marRight w:val="0"/>
      <w:marTop w:val="0"/>
      <w:marBottom w:val="0"/>
      <w:divBdr>
        <w:top w:val="none" w:sz="0" w:space="0" w:color="auto"/>
        <w:left w:val="none" w:sz="0" w:space="0" w:color="auto"/>
        <w:bottom w:val="none" w:sz="0" w:space="0" w:color="auto"/>
        <w:right w:val="none" w:sz="0" w:space="0" w:color="auto"/>
      </w:divBdr>
    </w:div>
    <w:div w:id="1405840241">
      <w:bodyDiv w:val="1"/>
      <w:marLeft w:val="0"/>
      <w:marRight w:val="0"/>
      <w:marTop w:val="0"/>
      <w:marBottom w:val="0"/>
      <w:divBdr>
        <w:top w:val="none" w:sz="0" w:space="0" w:color="auto"/>
        <w:left w:val="none" w:sz="0" w:space="0" w:color="auto"/>
        <w:bottom w:val="none" w:sz="0" w:space="0" w:color="auto"/>
        <w:right w:val="none" w:sz="0" w:space="0" w:color="auto"/>
      </w:divBdr>
    </w:div>
    <w:div w:id="1410616118">
      <w:bodyDiv w:val="1"/>
      <w:marLeft w:val="0"/>
      <w:marRight w:val="0"/>
      <w:marTop w:val="0"/>
      <w:marBottom w:val="0"/>
      <w:divBdr>
        <w:top w:val="none" w:sz="0" w:space="0" w:color="auto"/>
        <w:left w:val="none" w:sz="0" w:space="0" w:color="auto"/>
        <w:bottom w:val="none" w:sz="0" w:space="0" w:color="auto"/>
        <w:right w:val="none" w:sz="0" w:space="0" w:color="auto"/>
      </w:divBdr>
      <w:divsChild>
        <w:div w:id="2023580851">
          <w:marLeft w:val="0"/>
          <w:marRight w:val="0"/>
          <w:marTop w:val="0"/>
          <w:marBottom w:val="0"/>
          <w:divBdr>
            <w:top w:val="none" w:sz="0" w:space="0" w:color="auto"/>
            <w:left w:val="none" w:sz="0" w:space="0" w:color="auto"/>
            <w:bottom w:val="none" w:sz="0" w:space="0" w:color="auto"/>
            <w:right w:val="none" w:sz="0" w:space="0" w:color="auto"/>
          </w:divBdr>
          <w:divsChild>
            <w:div w:id="5461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337">
      <w:bodyDiv w:val="1"/>
      <w:marLeft w:val="0"/>
      <w:marRight w:val="0"/>
      <w:marTop w:val="0"/>
      <w:marBottom w:val="0"/>
      <w:divBdr>
        <w:top w:val="none" w:sz="0" w:space="0" w:color="auto"/>
        <w:left w:val="none" w:sz="0" w:space="0" w:color="auto"/>
        <w:bottom w:val="none" w:sz="0" w:space="0" w:color="auto"/>
        <w:right w:val="none" w:sz="0" w:space="0" w:color="auto"/>
      </w:divBdr>
      <w:divsChild>
        <w:div w:id="1686637938">
          <w:marLeft w:val="0"/>
          <w:marRight w:val="0"/>
          <w:marTop w:val="0"/>
          <w:marBottom w:val="0"/>
          <w:divBdr>
            <w:top w:val="none" w:sz="0" w:space="0" w:color="auto"/>
            <w:left w:val="none" w:sz="0" w:space="0" w:color="auto"/>
            <w:bottom w:val="none" w:sz="0" w:space="0" w:color="auto"/>
            <w:right w:val="none" w:sz="0" w:space="0" w:color="auto"/>
          </w:divBdr>
          <w:divsChild>
            <w:div w:id="6278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4262">
      <w:bodyDiv w:val="1"/>
      <w:marLeft w:val="0"/>
      <w:marRight w:val="0"/>
      <w:marTop w:val="0"/>
      <w:marBottom w:val="0"/>
      <w:divBdr>
        <w:top w:val="none" w:sz="0" w:space="0" w:color="auto"/>
        <w:left w:val="none" w:sz="0" w:space="0" w:color="auto"/>
        <w:bottom w:val="none" w:sz="0" w:space="0" w:color="auto"/>
        <w:right w:val="none" w:sz="0" w:space="0" w:color="auto"/>
      </w:divBdr>
    </w:div>
    <w:div w:id="1437094008">
      <w:bodyDiv w:val="1"/>
      <w:marLeft w:val="0"/>
      <w:marRight w:val="0"/>
      <w:marTop w:val="0"/>
      <w:marBottom w:val="0"/>
      <w:divBdr>
        <w:top w:val="none" w:sz="0" w:space="0" w:color="auto"/>
        <w:left w:val="none" w:sz="0" w:space="0" w:color="auto"/>
        <w:bottom w:val="none" w:sz="0" w:space="0" w:color="auto"/>
        <w:right w:val="none" w:sz="0" w:space="0" w:color="auto"/>
      </w:divBdr>
      <w:divsChild>
        <w:div w:id="360672513">
          <w:marLeft w:val="0"/>
          <w:marRight w:val="0"/>
          <w:marTop w:val="0"/>
          <w:marBottom w:val="0"/>
          <w:divBdr>
            <w:top w:val="none" w:sz="0" w:space="0" w:color="auto"/>
            <w:left w:val="none" w:sz="0" w:space="0" w:color="auto"/>
            <w:bottom w:val="none" w:sz="0" w:space="0" w:color="auto"/>
            <w:right w:val="none" w:sz="0" w:space="0" w:color="auto"/>
          </w:divBdr>
        </w:div>
      </w:divsChild>
    </w:div>
    <w:div w:id="1454594215">
      <w:bodyDiv w:val="1"/>
      <w:marLeft w:val="0"/>
      <w:marRight w:val="0"/>
      <w:marTop w:val="0"/>
      <w:marBottom w:val="0"/>
      <w:divBdr>
        <w:top w:val="none" w:sz="0" w:space="0" w:color="auto"/>
        <w:left w:val="none" w:sz="0" w:space="0" w:color="auto"/>
        <w:bottom w:val="none" w:sz="0" w:space="0" w:color="auto"/>
        <w:right w:val="none" w:sz="0" w:space="0" w:color="auto"/>
      </w:divBdr>
    </w:div>
    <w:div w:id="1484665356">
      <w:bodyDiv w:val="1"/>
      <w:marLeft w:val="0"/>
      <w:marRight w:val="0"/>
      <w:marTop w:val="0"/>
      <w:marBottom w:val="0"/>
      <w:divBdr>
        <w:top w:val="none" w:sz="0" w:space="0" w:color="auto"/>
        <w:left w:val="none" w:sz="0" w:space="0" w:color="auto"/>
        <w:bottom w:val="none" w:sz="0" w:space="0" w:color="auto"/>
        <w:right w:val="none" w:sz="0" w:space="0" w:color="auto"/>
      </w:divBdr>
      <w:divsChild>
        <w:div w:id="695927770">
          <w:marLeft w:val="0"/>
          <w:marRight w:val="0"/>
          <w:marTop w:val="0"/>
          <w:marBottom w:val="0"/>
          <w:divBdr>
            <w:top w:val="none" w:sz="0" w:space="0" w:color="auto"/>
            <w:left w:val="none" w:sz="0" w:space="0" w:color="auto"/>
            <w:bottom w:val="none" w:sz="0" w:space="0" w:color="auto"/>
            <w:right w:val="none" w:sz="0" w:space="0" w:color="auto"/>
          </w:divBdr>
          <w:divsChild>
            <w:div w:id="1427535521">
              <w:marLeft w:val="375"/>
              <w:marRight w:val="0"/>
              <w:marTop w:val="75"/>
              <w:marBottom w:val="75"/>
              <w:divBdr>
                <w:top w:val="none" w:sz="0" w:space="0" w:color="auto"/>
                <w:left w:val="none" w:sz="0" w:space="0" w:color="auto"/>
                <w:bottom w:val="none" w:sz="0" w:space="0" w:color="auto"/>
                <w:right w:val="none" w:sz="0" w:space="0" w:color="auto"/>
              </w:divBdr>
              <w:divsChild>
                <w:div w:id="870338174">
                  <w:marLeft w:val="0"/>
                  <w:marRight w:val="0"/>
                  <w:marTop w:val="0"/>
                  <w:marBottom w:val="0"/>
                  <w:divBdr>
                    <w:top w:val="none" w:sz="0" w:space="0" w:color="auto"/>
                    <w:left w:val="none" w:sz="0" w:space="0" w:color="auto"/>
                    <w:bottom w:val="none" w:sz="0" w:space="0" w:color="auto"/>
                    <w:right w:val="none" w:sz="0" w:space="0" w:color="auto"/>
                  </w:divBdr>
                </w:div>
              </w:divsChild>
            </w:div>
            <w:div w:id="1669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21177">
      <w:bodyDiv w:val="1"/>
      <w:marLeft w:val="0"/>
      <w:marRight w:val="0"/>
      <w:marTop w:val="0"/>
      <w:marBottom w:val="0"/>
      <w:divBdr>
        <w:top w:val="none" w:sz="0" w:space="0" w:color="auto"/>
        <w:left w:val="none" w:sz="0" w:space="0" w:color="auto"/>
        <w:bottom w:val="none" w:sz="0" w:space="0" w:color="auto"/>
        <w:right w:val="none" w:sz="0" w:space="0" w:color="auto"/>
      </w:divBdr>
    </w:div>
    <w:div w:id="1508209519">
      <w:bodyDiv w:val="1"/>
      <w:marLeft w:val="0"/>
      <w:marRight w:val="0"/>
      <w:marTop w:val="0"/>
      <w:marBottom w:val="0"/>
      <w:divBdr>
        <w:top w:val="none" w:sz="0" w:space="0" w:color="auto"/>
        <w:left w:val="none" w:sz="0" w:space="0" w:color="auto"/>
        <w:bottom w:val="none" w:sz="0" w:space="0" w:color="auto"/>
        <w:right w:val="none" w:sz="0" w:space="0" w:color="auto"/>
      </w:divBdr>
      <w:divsChild>
        <w:div w:id="41834717">
          <w:marLeft w:val="0"/>
          <w:marRight w:val="0"/>
          <w:marTop w:val="0"/>
          <w:marBottom w:val="0"/>
          <w:divBdr>
            <w:top w:val="none" w:sz="0" w:space="0" w:color="auto"/>
            <w:left w:val="none" w:sz="0" w:space="0" w:color="auto"/>
            <w:bottom w:val="none" w:sz="0" w:space="0" w:color="auto"/>
            <w:right w:val="none" w:sz="0" w:space="0" w:color="auto"/>
          </w:divBdr>
        </w:div>
        <w:div w:id="717752543">
          <w:marLeft w:val="0"/>
          <w:marRight w:val="0"/>
          <w:marTop w:val="0"/>
          <w:marBottom w:val="0"/>
          <w:divBdr>
            <w:top w:val="none" w:sz="0" w:space="0" w:color="auto"/>
            <w:left w:val="none" w:sz="0" w:space="0" w:color="auto"/>
            <w:bottom w:val="none" w:sz="0" w:space="0" w:color="auto"/>
            <w:right w:val="none" w:sz="0" w:space="0" w:color="auto"/>
          </w:divBdr>
        </w:div>
        <w:div w:id="1936472229">
          <w:marLeft w:val="0"/>
          <w:marRight w:val="0"/>
          <w:marTop w:val="0"/>
          <w:marBottom w:val="0"/>
          <w:divBdr>
            <w:top w:val="none" w:sz="0" w:space="0" w:color="auto"/>
            <w:left w:val="none" w:sz="0" w:space="0" w:color="auto"/>
            <w:bottom w:val="none" w:sz="0" w:space="0" w:color="auto"/>
            <w:right w:val="none" w:sz="0" w:space="0" w:color="auto"/>
          </w:divBdr>
          <w:divsChild>
            <w:div w:id="1339577473">
              <w:marLeft w:val="0"/>
              <w:marRight w:val="0"/>
              <w:marTop w:val="0"/>
              <w:marBottom w:val="0"/>
              <w:divBdr>
                <w:top w:val="none" w:sz="0" w:space="0" w:color="auto"/>
                <w:left w:val="none" w:sz="0" w:space="0" w:color="auto"/>
                <w:bottom w:val="none" w:sz="0" w:space="0" w:color="auto"/>
                <w:right w:val="none" w:sz="0" w:space="0" w:color="auto"/>
              </w:divBdr>
              <w:divsChild>
                <w:div w:id="69741451">
                  <w:marLeft w:val="0"/>
                  <w:marRight w:val="0"/>
                  <w:marTop w:val="0"/>
                  <w:marBottom w:val="0"/>
                  <w:divBdr>
                    <w:top w:val="none" w:sz="0" w:space="0" w:color="auto"/>
                    <w:left w:val="none" w:sz="0" w:space="0" w:color="auto"/>
                    <w:bottom w:val="none" w:sz="0" w:space="0" w:color="auto"/>
                    <w:right w:val="none" w:sz="0" w:space="0" w:color="auto"/>
                  </w:divBdr>
                  <w:divsChild>
                    <w:div w:id="1281760541">
                      <w:marLeft w:val="0"/>
                      <w:marRight w:val="0"/>
                      <w:marTop w:val="0"/>
                      <w:marBottom w:val="0"/>
                      <w:divBdr>
                        <w:top w:val="none" w:sz="0" w:space="0" w:color="auto"/>
                        <w:left w:val="none" w:sz="0" w:space="0" w:color="auto"/>
                        <w:bottom w:val="none" w:sz="0" w:space="0" w:color="auto"/>
                        <w:right w:val="none" w:sz="0" w:space="0" w:color="auto"/>
                      </w:divBdr>
                    </w:div>
                  </w:divsChild>
                </w:div>
                <w:div w:id="249505540">
                  <w:marLeft w:val="0"/>
                  <w:marRight w:val="0"/>
                  <w:marTop w:val="0"/>
                  <w:marBottom w:val="0"/>
                  <w:divBdr>
                    <w:top w:val="none" w:sz="0" w:space="0" w:color="auto"/>
                    <w:left w:val="none" w:sz="0" w:space="0" w:color="auto"/>
                    <w:bottom w:val="none" w:sz="0" w:space="0" w:color="auto"/>
                    <w:right w:val="none" w:sz="0" w:space="0" w:color="auto"/>
                  </w:divBdr>
                  <w:divsChild>
                    <w:div w:id="25909398">
                      <w:marLeft w:val="0"/>
                      <w:marRight w:val="0"/>
                      <w:marTop w:val="0"/>
                      <w:marBottom w:val="0"/>
                      <w:divBdr>
                        <w:top w:val="none" w:sz="0" w:space="0" w:color="auto"/>
                        <w:left w:val="none" w:sz="0" w:space="0" w:color="auto"/>
                        <w:bottom w:val="none" w:sz="0" w:space="0" w:color="auto"/>
                        <w:right w:val="none" w:sz="0" w:space="0" w:color="auto"/>
                      </w:divBdr>
                    </w:div>
                  </w:divsChild>
                </w:div>
                <w:div w:id="378818954">
                  <w:marLeft w:val="0"/>
                  <w:marRight w:val="0"/>
                  <w:marTop w:val="0"/>
                  <w:marBottom w:val="0"/>
                  <w:divBdr>
                    <w:top w:val="none" w:sz="0" w:space="0" w:color="auto"/>
                    <w:left w:val="none" w:sz="0" w:space="0" w:color="auto"/>
                    <w:bottom w:val="none" w:sz="0" w:space="0" w:color="auto"/>
                    <w:right w:val="none" w:sz="0" w:space="0" w:color="auto"/>
                  </w:divBdr>
                  <w:divsChild>
                    <w:div w:id="1035930882">
                      <w:marLeft w:val="0"/>
                      <w:marRight w:val="0"/>
                      <w:marTop w:val="0"/>
                      <w:marBottom w:val="0"/>
                      <w:divBdr>
                        <w:top w:val="none" w:sz="0" w:space="0" w:color="auto"/>
                        <w:left w:val="none" w:sz="0" w:space="0" w:color="auto"/>
                        <w:bottom w:val="none" w:sz="0" w:space="0" w:color="auto"/>
                        <w:right w:val="none" w:sz="0" w:space="0" w:color="auto"/>
                      </w:divBdr>
                    </w:div>
                  </w:divsChild>
                </w:div>
                <w:div w:id="1517579253">
                  <w:marLeft w:val="0"/>
                  <w:marRight w:val="0"/>
                  <w:marTop w:val="0"/>
                  <w:marBottom w:val="0"/>
                  <w:divBdr>
                    <w:top w:val="none" w:sz="0" w:space="0" w:color="auto"/>
                    <w:left w:val="none" w:sz="0" w:space="0" w:color="auto"/>
                    <w:bottom w:val="none" w:sz="0" w:space="0" w:color="auto"/>
                    <w:right w:val="none" w:sz="0" w:space="0" w:color="auto"/>
                  </w:divBdr>
                  <w:divsChild>
                    <w:div w:id="1371493501">
                      <w:marLeft w:val="0"/>
                      <w:marRight w:val="0"/>
                      <w:marTop w:val="0"/>
                      <w:marBottom w:val="0"/>
                      <w:divBdr>
                        <w:top w:val="none" w:sz="0" w:space="0" w:color="auto"/>
                        <w:left w:val="none" w:sz="0" w:space="0" w:color="auto"/>
                        <w:bottom w:val="none" w:sz="0" w:space="0" w:color="auto"/>
                        <w:right w:val="none" w:sz="0" w:space="0" w:color="auto"/>
                      </w:divBdr>
                    </w:div>
                  </w:divsChild>
                </w:div>
                <w:div w:id="1971591839">
                  <w:marLeft w:val="0"/>
                  <w:marRight w:val="0"/>
                  <w:marTop w:val="0"/>
                  <w:marBottom w:val="0"/>
                  <w:divBdr>
                    <w:top w:val="none" w:sz="0" w:space="0" w:color="auto"/>
                    <w:left w:val="none" w:sz="0" w:space="0" w:color="auto"/>
                    <w:bottom w:val="none" w:sz="0" w:space="0" w:color="auto"/>
                    <w:right w:val="none" w:sz="0" w:space="0" w:color="auto"/>
                  </w:divBdr>
                  <w:divsChild>
                    <w:div w:id="9117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417005">
      <w:bodyDiv w:val="1"/>
      <w:marLeft w:val="0"/>
      <w:marRight w:val="0"/>
      <w:marTop w:val="0"/>
      <w:marBottom w:val="0"/>
      <w:divBdr>
        <w:top w:val="none" w:sz="0" w:space="0" w:color="auto"/>
        <w:left w:val="none" w:sz="0" w:space="0" w:color="auto"/>
        <w:bottom w:val="none" w:sz="0" w:space="0" w:color="auto"/>
        <w:right w:val="none" w:sz="0" w:space="0" w:color="auto"/>
      </w:divBdr>
      <w:divsChild>
        <w:div w:id="675697326">
          <w:marLeft w:val="0"/>
          <w:marRight w:val="0"/>
          <w:marTop w:val="0"/>
          <w:marBottom w:val="0"/>
          <w:divBdr>
            <w:top w:val="none" w:sz="0" w:space="0" w:color="auto"/>
            <w:left w:val="none" w:sz="0" w:space="0" w:color="auto"/>
            <w:bottom w:val="none" w:sz="0" w:space="0" w:color="auto"/>
            <w:right w:val="none" w:sz="0" w:space="0" w:color="auto"/>
          </w:divBdr>
        </w:div>
        <w:div w:id="1160075828">
          <w:marLeft w:val="0"/>
          <w:marRight w:val="0"/>
          <w:marTop w:val="0"/>
          <w:marBottom w:val="0"/>
          <w:divBdr>
            <w:top w:val="none" w:sz="0" w:space="0" w:color="auto"/>
            <w:left w:val="none" w:sz="0" w:space="0" w:color="auto"/>
            <w:bottom w:val="none" w:sz="0" w:space="0" w:color="auto"/>
            <w:right w:val="none" w:sz="0" w:space="0" w:color="auto"/>
          </w:divBdr>
        </w:div>
        <w:div w:id="1836072523">
          <w:marLeft w:val="0"/>
          <w:marRight w:val="0"/>
          <w:marTop w:val="0"/>
          <w:marBottom w:val="0"/>
          <w:divBdr>
            <w:top w:val="none" w:sz="0" w:space="0" w:color="auto"/>
            <w:left w:val="none" w:sz="0" w:space="0" w:color="auto"/>
            <w:bottom w:val="none" w:sz="0" w:space="0" w:color="auto"/>
            <w:right w:val="none" w:sz="0" w:space="0" w:color="auto"/>
          </w:divBdr>
        </w:div>
      </w:divsChild>
    </w:div>
    <w:div w:id="1536384814">
      <w:bodyDiv w:val="1"/>
      <w:marLeft w:val="0"/>
      <w:marRight w:val="0"/>
      <w:marTop w:val="0"/>
      <w:marBottom w:val="0"/>
      <w:divBdr>
        <w:top w:val="none" w:sz="0" w:space="0" w:color="auto"/>
        <w:left w:val="none" w:sz="0" w:space="0" w:color="auto"/>
        <w:bottom w:val="none" w:sz="0" w:space="0" w:color="auto"/>
        <w:right w:val="none" w:sz="0" w:space="0" w:color="auto"/>
      </w:divBdr>
      <w:divsChild>
        <w:div w:id="1708984977">
          <w:marLeft w:val="0"/>
          <w:marRight w:val="0"/>
          <w:marTop w:val="150"/>
          <w:marBottom w:val="150"/>
          <w:divBdr>
            <w:top w:val="none" w:sz="0" w:space="0" w:color="auto"/>
            <w:left w:val="none" w:sz="0" w:space="0" w:color="auto"/>
            <w:bottom w:val="none" w:sz="0" w:space="0" w:color="auto"/>
            <w:right w:val="none" w:sz="0" w:space="0" w:color="auto"/>
          </w:divBdr>
          <w:divsChild>
            <w:div w:id="7594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8401">
      <w:bodyDiv w:val="1"/>
      <w:marLeft w:val="0"/>
      <w:marRight w:val="0"/>
      <w:marTop w:val="0"/>
      <w:marBottom w:val="0"/>
      <w:divBdr>
        <w:top w:val="none" w:sz="0" w:space="0" w:color="auto"/>
        <w:left w:val="none" w:sz="0" w:space="0" w:color="auto"/>
        <w:bottom w:val="none" w:sz="0" w:space="0" w:color="auto"/>
        <w:right w:val="none" w:sz="0" w:space="0" w:color="auto"/>
      </w:divBdr>
      <w:divsChild>
        <w:div w:id="696783419">
          <w:marLeft w:val="0"/>
          <w:marRight w:val="0"/>
          <w:marTop w:val="0"/>
          <w:marBottom w:val="0"/>
          <w:divBdr>
            <w:top w:val="none" w:sz="0" w:space="0" w:color="auto"/>
            <w:left w:val="none" w:sz="0" w:space="0" w:color="auto"/>
            <w:bottom w:val="none" w:sz="0" w:space="0" w:color="auto"/>
            <w:right w:val="none" w:sz="0" w:space="0" w:color="auto"/>
          </w:divBdr>
          <w:divsChild>
            <w:div w:id="458184404">
              <w:marLeft w:val="0"/>
              <w:marRight w:val="0"/>
              <w:marTop w:val="0"/>
              <w:marBottom w:val="0"/>
              <w:divBdr>
                <w:top w:val="none" w:sz="0" w:space="0" w:color="auto"/>
                <w:left w:val="none" w:sz="0" w:space="0" w:color="auto"/>
                <w:bottom w:val="none" w:sz="0" w:space="0" w:color="auto"/>
                <w:right w:val="none" w:sz="0" w:space="0" w:color="auto"/>
              </w:divBdr>
              <w:divsChild>
                <w:div w:id="6808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764">
          <w:marLeft w:val="0"/>
          <w:marRight w:val="0"/>
          <w:marTop w:val="0"/>
          <w:marBottom w:val="0"/>
          <w:divBdr>
            <w:top w:val="none" w:sz="0" w:space="0" w:color="auto"/>
            <w:left w:val="none" w:sz="0" w:space="0" w:color="auto"/>
            <w:bottom w:val="none" w:sz="0" w:space="0" w:color="auto"/>
            <w:right w:val="none" w:sz="0" w:space="0" w:color="auto"/>
          </w:divBdr>
          <w:divsChild>
            <w:div w:id="458229110">
              <w:marLeft w:val="0"/>
              <w:marRight w:val="0"/>
              <w:marTop w:val="0"/>
              <w:marBottom w:val="0"/>
              <w:divBdr>
                <w:top w:val="none" w:sz="0" w:space="0" w:color="auto"/>
                <w:left w:val="none" w:sz="0" w:space="0" w:color="auto"/>
                <w:bottom w:val="none" w:sz="0" w:space="0" w:color="auto"/>
                <w:right w:val="none" w:sz="0" w:space="0" w:color="auto"/>
              </w:divBdr>
              <w:divsChild>
                <w:div w:id="490413709">
                  <w:marLeft w:val="0"/>
                  <w:marRight w:val="0"/>
                  <w:marTop w:val="0"/>
                  <w:marBottom w:val="0"/>
                  <w:divBdr>
                    <w:top w:val="none" w:sz="0" w:space="0" w:color="auto"/>
                    <w:left w:val="none" w:sz="0" w:space="0" w:color="auto"/>
                    <w:bottom w:val="none" w:sz="0" w:space="0" w:color="auto"/>
                    <w:right w:val="none" w:sz="0" w:space="0" w:color="auto"/>
                  </w:divBdr>
                  <w:divsChild>
                    <w:div w:id="19257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148">
      <w:bodyDiv w:val="1"/>
      <w:marLeft w:val="0"/>
      <w:marRight w:val="0"/>
      <w:marTop w:val="0"/>
      <w:marBottom w:val="0"/>
      <w:divBdr>
        <w:top w:val="none" w:sz="0" w:space="0" w:color="auto"/>
        <w:left w:val="none" w:sz="0" w:space="0" w:color="auto"/>
        <w:bottom w:val="none" w:sz="0" w:space="0" w:color="auto"/>
        <w:right w:val="none" w:sz="0" w:space="0" w:color="auto"/>
      </w:divBdr>
    </w:div>
    <w:div w:id="1570076526">
      <w:bodyDiv w:val="1"/>
      <w:marLeft w:val="0"/>
      <w:marRight w:val="0"/>
      <w:marTop w:val="0"/>
      <w:marBottom w:val="0"/>
      <w:divBdr>
        <w:top w:val="none" w:sz="0" w:space="0" w:color="auto"/>
        <w:left w:val="none" w:sz="0" w:space="0" w:color="auto"/>
        <w:bottom w:val="none" w:sz="0" w:space="0" w:color="auto"/>
        <w:right w:val="none" w:sz="0" w:space="0" w:color="auto"/>
      </w:divBdr>
      <w:divsChild>
        <w:div w:id="583032011">
          <w:marLeft w:val="0"/>
          <w:marRight w:val="0"/>
          <w:marTop w:val="0"/>
          <w:marBottom w:val="0"/>
          <w:divBdr>
            <w:top w:val="none" w:sz="0" w:space="0" w:color="auto"/>
            <w:left w:val="none" w:sz="0" w:space="0" w:color="auto"/>
            <w:bottom w:val="none" w:sz="0" w:space="0" w:color="auto"/>
            <w:right w:val="none" w:sz="0" w:space="0" w:color="auto"/>
          </w:divBdr>
          <w:divsChild>
            <w:div w:id="24914557">
              <w:marLeft w:val="0"/>
              <w:marRight w:val="0"/>
              <w:marTop w:val="0"/>
              <w:marBottom w:val="0"/>
              <w:divBdr>
                <w:top w:val="none" w:sz="0" w:space="0" w:color="auto"/>
                <w:left w:val="none" w:sz="0" w:space="0" w:color="auto"/>
                <w:bottom w:val="none" w:sz="0" w:space="0" w:color="auto"/>
                <w:right w:val="none" w:sz="0" w:space="0" w:color="auto"/>
              </w:divBdr>
            </w:div>
            <w:div w:id="208493315">
              <w:marLeft w:val="0"/>
              <w:marRight w:val="0"/>
              <w:marTop w:val="0"/>
              <w:marBottom w:val="0"/>
              <w:divBdr>
                <w:top w:val="none" w:sz="0" w:space="0" w:color="auto"/>
                <w:left w:val="none" w:sz="0" w:space="0" w:color="auto"/>
                <w:bottom w:val="none" w:sz="0" w:space="0" w:color="auto"/>
                <w:right w:val="none" w:sz="0" w:space="0" w:color="auto"/>
              </w:divBdr>
            </w:div>
            <w:div w:id="716391379">
              <w:marLeft w:val="0"/>
              <w:marRight w:val="0"/>
              <w:marTop w:val="0"/>
              <w:marBottom w:val="0"/>
              <w:divBdr>
                <w:top w:val="none" w:sz="0" w:space="0" w:color="auto"/>
                <w:left w:val="none" w:sz="0" w:space="0" w:color="auto"/>
                <w:bottom w:val="none" w:sz="0" w:space="0" w:color="auto"/>
                <w:right w:val="none" w:sz="0" w:space="0" w:color="auto"/>
              </w:divBdr>
            </w:div>
            <w:div w:id="1115441937">
              <w:marLeft w:val="0"/>
              <w:marRight w:val="0"/>
              <w:marTop w:val="0"/>
              <w:marBottom w:val="0"/>
              <w:divBdr>
                <w:top w:val="none" w:sz="0" w:space="0" w:color="auto"/>
                <w:left w:val="none" w:sz="0" w:space="0" w:color="auto"/>
                <w:bottom w:val="none" w:sz="0" w:space="0" w:color="auto"/>
                <w:right w:val="none" w:sz="0" w:space="0" w:color="auto"/>
              </w:divBdr>
            </w:div>
            <w:div w:id="1913152836">
              <w:marLeft w:val="0"/>
              <w:marRight w:val="0"/>
              <w:marTop w:val="0"/>
              <w:marBottom w:val="0"/>
              <w:divBdr>
                <w:top w:val="none" w:sz="0" w:space="0" w:color="auto"/>
                <w:left w:val="none" w:sz="0" w:space="0" w:color="auto"/>
                <w:bottom w:val="none" w:sz="0" w:space="0" w:color="auto"/>
                <w:right w:val="none" w:sz="0" w:space="0" w:color="auto"/>
              </w:divBdr>
            </w:div>
          </w:divsChild>
        </w:div>
        <w:div w:id="1447851313">
          <w:marLeft w:val="0"/>
          <w:marRight w:val="0"/>
          <w:marTop w:val="0"/>
          <w:marBottom w:val="0"/>
          <w:divBdr>
            <w:top w:val="none" w:sz="0" w:space="0" w:color="auto"/>
            <w:left w:val="none" w:sz="0" w:space="0" w:color="auto"/>
            <w:bottom w:val="none" w:sz="0" w:space="0" w:color="auto"/>
            <w:right w:val="none" w:sz="0" w:space="0" w:color="auto"/>
          </w:divBdr>
        </w:div>
        <w:div w:id="1449739034">
          <w:marLeft w:val="0"/>
          <w:marRight w:val="0"/>
          <w:marTop w:val="0"/>
          <w:marBottom w:val="0"/>
          <w:divBdr>
            <w:top w:val="none" w:sz="0" w:space="0" w:color="auto"/>
            <w:left w:val="none" w:sz="0" w:space="0" w:color="auto"/>
            <w:bottom w:val="none" w:sz="0" w:space="0" w:color="auto"/>
            <w:right w:val="none" w:sz="0" w:space="0" w:color="auto"/>
          </w:divBdr>
        </w:div>
        <w:div w:id="1693611195">
          <w:marLeft w:val="0"/>
          <w:marRight w:val="0"/>
          <w:marTop w:val="0"/>
          <w:marBottom w:val="0"/>
          <w:divBdr>
            <w:top w:val="none" w:sz="0" w:space="0" w:color="auto"/>
            <w:left w:val="none" w:sz="0" w:space="0" w:color="auto"/>
            <w:bottom w:val="none" w:sz="0" w:space="0" w:color="auto"/>
            <w:right w:val="none" w:sz="0" w:space="0" w:color="auto"/>
          </w:divBdr>
        </w:div>
        <w:div w:id="1734279414">
          <w:marLeft w:val="0"/>
          <w:marRight w:val="0"/>
          <w:marTop w:val="0"/>
          <w:marBottom w:val="0"/>
          <w:divBdr>
            <w:top w:val="none" w:sz="0" w:space="0" w:color="auto"/>
            <w:left w:val="none" w:sz="0" w:space="0" w:color="auto"/>
            <w:bottom w:val="none" w:sz="0" w:space="0" w:color="auto"/>
            <w:right w:val="none" w:sz="0" w:space="0" w:color="auto"/>
          </w:divBdr>
        </w:div>
        <w:div w:id="1994672749">
          <w:marLeft w:val="0"/>
          <w:marRight w:val="0"/>
          <w:marTop w:val="0"/>
          <w:marBottom w:val="0"/>
          <w:divBdr>
            <w:top w:val="none" w:sz="0" w:space="0" w:color="auto"/>
            <w:left w:val="none" w:sz="0" w:space="0" w:color="auto"/>
            <w:bottom w:val="none" w:sz="0" w:space="0" w:color="auto"/>
            <w:right w:val="none" w:sz="0" w:space="0" w:color="auto"/>
          </w:divBdr>
        </w:div>
        <w:div w:id="2032762711">
          <w:marLeft w:val="0"/>
          <w:marRight w:val="0"/>
          <w:marTop w:val="0"/>
          <w:marBottom w:val="0"/>
          <w:divBdr>
            <w:top w:val="none" w:sz="0" w:space="0" w:color="auto"/>
            <w:left w:val="none" w:sz="0" w:space="0" w:color="auto"/>
            <w:bottom w:val="none" w:sz="0" w:space="0" w:color="auto"/>
            <w:right w:val="none" w:sz="0" w:space="0" w:color="auto"/>
          </w:divBdr>
        </w:div>
      </w:divsChild>
    </w:div>
    <w:div w:id="1570111737">
      <w:bodyDiv w:val="1"/>
      <w:marLeft w:val="0"/>
      <w:marRight w:val="0"/>
      <w:marTop w:val="0"/>
      <w:marBottom w:val="0"/>
      <w:divBdr>
        <w:top w:val="none" w:sz="0" w:space="0" w:color="auto"/>
        <w:left w:val="none" w:sz="0" w:space="0" w:color="auto"/>
        <w:bottom w:val="none" w:sz="0" w:space="0" w:color="auto"/>
        <w:right w:val="none" w:sz="0" w:space="0" w:color="auto"/>
      </w:divBdr>
      <w:divsChild>
        <w:div w:id="199706591">
          <w:marLeft w:val="0"/>
          <w:marRight w:val="0"/>
          <w:marTop w:val="0"/>
          <w:marBottom w:val="0"/>
          <w:divBdr>
            <w:top w:val="none" w:sz="0" w:space="0" w:color="auto"/>
            <w:left w:val="none" w:sz="0" w:space="0" w:color="auto"/>
            <w:bottom w:val="none" w:sz="0" w:space="0" w:color="auto"/>
            <w:right w:val="none" w:sz="0" w:space="0" w:color="auto"/>
          </w:divBdr>
          <w:divsChild>
            <w:div w:id="1634208575">
              <w:marLeft w:val="0"/>
              <w:marRight w:val="0"/>
              <w:marTop w:val="0"/>
              <w:marBottom w:val="0"/>
              <w:divBdr>
                <w:top w:val="none" w:sz="0" w:space="0" w:color="auto"/>
                <w:left w:val="none" w:sz="0" w:space="0" w:color="auto"/>
                <w:bottom w:val="none" w:sz="0" w:space="0" w:color="auto"/>
                <w:right w:val="none" w:sz="0" w:space="0" w:color="auto"/>
              </w:divBdr>
              <w:divsChild>
                <w:div w:id="729495436">
                  <w:marLeft w:val="0"/>
                  <w:marRight w:val="0"/>
                  <w:marTop w:val="0"/>
                  <w:marBottom w:val="0"/>
                  <w:divBdr>
                    <w:top w:val="none" w:sz="0" w:space="0" w:color="auto"/>
                    <w:left w:val="none" w:sz="0" w:space="0" w:color="auto"/>
                    <w:bottom w:val="none" w:sz="0" w:space="0" w:color="auto"/>
                    <w:right w:val="none" w:sz="0" w:space="0" w:color="auto"/>
                  </w:divBdr>
                  <w:divsChild>
                    <w:div w:id="1963875342">
                      <w:marLeft w:val="0"/>
                      <w:marRight w:val="0"/>
                      <w:marTop w:val="0"/>
                      <w:marBottom w:val="0"/>
                      <w:divBdr>
                        <w:top w:val="none" w:sz="0" w:space="0" w:color="auto"/>
                        <w:left w:val="none" w:sz="0" w:space="0" w:color="auto"/>
                        <w:bottom w:val="none" w:sz="0" w:space="0" w:color="auto"/>
                        <w:right w:val="none" w:sz="0" w:space="0" w:color="auto"/>
                      </w:divBdr>
                    </w:div>
                  </w:divsChild>
                </w:div>
                <w:div w:id="1005134196">
                  <w:marLeft w:val="0"/>
                  <w:marRight w:val="0"/>
                  <w:marTop w:val="0"/>
                  <w:marBottom w:val="0"/>
                  <w:divBdr>
                    <w:top w:val="none" w:sz="0" w:space="0" w:color="auto"/>
                    <w:left w:val="none" w:sz="0" w:space="0" w:color="auto"/>
                    <w:bottom w:val="none" w:sz="0" w:space="0" w:color="auto"/>
                    <w:right w:val="none" w:sz="0" w:space="0" w:color="auto"/>
                  </w:divBdr>
                  <w:divsChild>
                    <w:div w:id="1990210729">
                      <w:marLeft w:val="0"/>
                      <w:marRight w:val="0"/>
                      <w:marTop w:val="0"/>
                      <w:marBottom w:val="0"/>
                      <w:divBdr>
                        <w:top w:val="none" w:sz="0" w:space="0" w:color="auto"/>
                        <w:left w:val="none" w:sz="0" w:space="0" w:color="auto"/>
                        <w:bottom w:val="none" w:sz="0" w:space="0" w:color="auto"/>
                        <w:right w:val="none" w:sz="0" w:space="0" w:color="auto"/>
                      </w:divBdr>
                    </w:div>
                  </w:divsChild>
                </w:div>
                <w:div w:id="1182552965">
                  <w:marLeft w:val="0"/>
                  <w:marRight w:val="0"/>
                  <w:marTop w:val="0"/>
                  <w:marBottom w:val="0"/>
                  <w:divBdr>
                    <w:top w:val="none" w:sz="0" w:space="0" w:color="auto"/>
                    <w:left w:val="none" w:sz="0" w:space="0" w:color="auto"/>
                    <w:bottom w:val="none" w:sz="0" w:space="0" w:color="auto"/>
                    <w:right w:val="none" w:sz="0" w:space="0" w:color="auto"/>
                  </w:divBdr>
                  <w:divsChild>
                    <w:div w:id="390889282">
                      <w:marLeft w:val="0"/>
                      <w:marRight w:val="0"/>
                      <w:marTop w:val="0"/>
                      <w:marBottom w:val="0"/>
                      <w:divBdr>
                        <w:top w:val="none" w:sz="0" w:space="0" w:color="auto"/>
                        <w:left w:val="none" w:sz="0" w:space="0" w:color="auto"/>
                        <w:bottom w:val="none" w:sz="0" w:space="0" w:color="auto"/>
                        <w:right w:val="none" w:sz="0" w:space="0" w:color="auto"/>
                      </w:divBdr>
                    </w:div>
                  </w:divsChild>
                </w:div>
                <w:div w:id="1829514395">
                  <w:marLeft w:val="0"/>
                  <w:marRight w:val="0"/>
                  <w:marTop w:val="0"/>
                  <w:marBottom w:val="0"/>
                  <w:divBdr>
                    <w:top w:val="none" w:sz="0" w:space="0" w:color="auto"/>
                    <w:left w:val="none" w:sz="0" w:space="0" w:color="auto"/>
                    <w:bottom w:val="none" w:sz="0" w:space="0" w:color="auto"/>
                    <w:right w:val="none" w:sz="0" w:space="0" w:color="auto"/>
                  </w:divBdr>
                  <w:divsChild>
                    <w:div w:id="384138548">
                      <w:marLeft w:val="0"/>
                      <w:marRight w:val="0"/>
                      <w:marTop w:val="0"/>
                      <w:marBottom w:val="0"/>
                      <w:divBdr>
                        <w:top w:val="none" w:sz="0" w:space="0" w:color="auto"/>
                        <w:left w:val="none" w:sz="0" w:space="0" w:color="auto"/>
                        <w:bottom w:val="none" w:sz="0" w:space="0" w:color="auto"/>
                        <w:right w:val="none" w:sz="0" w:space="0" w:color="auto"/>
                      </w:divBdr>
                    </w:div>
                  </w:divsChild>
                </w:div>
                <w:div w:id="1901942167">
                  <w:marLeft w:val="0"/>
                  <w:marRight w:val="0"/>
                  <w:marTop w:val="0"/>
                  <w:marBottom w:val="0"/>
                  <w:divBdr>
                    <w:top w:val="none" w:sz="0" w:space="0" w:color="auto"/>
                    <w:left w:val="none" w:sz="0" w:space="0" w:color="auto"/>
                    <w:bottom w:val="none" w:sz="0" w:space="0" w:color="auto"/>
                    <w:right w:val="none" w:sz="0" w:space="0" w:color="auto"/>
                  </w:divBdr>
                  <w:divsChild>
                    <w:div w:id="9652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4291">
          <w:marLeft w:val="0"/>
          <w:marRight w:val="0"/>
          <w:marTop w:val="0"/>
          <w:marBottom w:val="0"/>
          <w:divBdr>
            <w:top w:val="none" w:sz="0" w:space="0" w:color="auto"/>
            <w:left w:val="none" w:sz="0" w:space="0" w:color="auto"/>
            <w:bottom w:val="none" w:sz="0" w:space="0" w:color="auto"/>
            <w:right w:val="none" w:sz="0" w:space="0" w:color="auto"/>
          </w:divBdr>
        </w:div>
      </w:divsChild>
    </w:div>
    <w:div w:id="1640501230">
      <w:bodyDiv w:val="1"/>
      <w:marLeft w:val="0"/>
      <w:marRight w:val="0"/>
      <w:marTop w:val="0"/>
      <w:marBottom w:val="0"/>
      <w:divBdr>
        <w:top w:val="none" w:sz="0" w:space="0" w:color="auto"/>
        <w:left w:val="none" w:sz="0" w:space="0" w:color="auto"/>
        <w:bottom w:val="none" w:sz="0" w:space="0" w:color="auto"/>
        <w:right w:val="none" w:sz="0" w:space="0" w:color="auto"/>
      </w:divBdr>
    </w:div>
    <w:div w:id="1659533718">
      <w:bodyDiv w:val="1"/>
      <w:marLeft w:val="0"/>
      <w:marRight w:val="0"/>
      <w:marTop w:val="0"/>
      <w:marBottom w:val="0"/>
      <w:divBdr>
        <w:top w:val="none" w:sz="0" w:space="0" w:color="auto"/>
        <w:left w:val="none" w:sz="0" w:space="0" w:color="auto"/>
        <w:bottom w:val="none" w:sz="0" w:space="0" w:color="auto"/>
        <w:right w:val="none" w:sz="0" w:space="0" w:color="auto"/>
      </w:divBdr>
    </w:div>
    <w:div w:id="1666670400">
      <w:bodyDiv w:val="1"/>
      <w:marLeft w:val="0"/>
      <w:marRight w:val="0"/>
      <w:marTop w:val="0"/>
      <w:marBottom w:val="0"/>
      <w:divBdr>
        <w:top w:val="none" w:sz="0" w:space="0" w:color="auto"/>
        <w:left w:val="none" w:sz="0" w:space="0" w:color="auto"/>
        <w:bottom w:val="none" w:sz="0" w:space="0" w:color="auto"/>
        <w:right w:val="none" w:sz="0" w:space="0" w:color="auto"/>
      </w:divBdr>
    </w:div>
    <w:div w:id="1686902893">
      <w:bodyDiv w:val="1"/>
      <w:marLeft w:val="0"/>
      <w:marRight w:val="0"/>
      <w:marTop w:val="0"/>
      <w:marBottom w:val="0"/>
      <w:divBdr>
        <w:top w:val="none" w:sz="0" w:space="0" w:color="auto"/>
        <w:left w:val="none" w:sz="0" w:space="0" w:color="auto"/>
        <w:bottom w:val="none" w:sz="0" w:space="0" w:color="auto"/>
        <w:right w:val="none" w:sz="0" w:space="0" w:color="auto"/>
      </w:divBdr>
      <w:divsChild>
        <w:div w:id="1853302052">
          <w:marLeft w:val="0"/>
          <w:marRight w:val="0"/>
          <w:marTop w:val="0"/>
          <w:marBottom w:val="0"/>
          <w:divBdr>
            <w:top w:val="none" w:sz="0" w:space="0" w:color="auto"/>
            <w:left w:val="none" w:sz="0" w:space="0" w:color="auto"/>
            <w:bottom w:val="none" w:sz="0" w:space="0" w:color="auto"/>
            <w:right w:val="none" w:sz="0" w:space="0" w:color="auto"/>
          </w:divBdr>
          <w:divsChild>
            <w:div w:id="503324900">
              <w:marLeft w:val="0"/>
              <w:marRight w:val="0"/>
              <w:marTop w:val="0"/>
              <w:marBottom w:val="0"/>
              <w:divBdr>
                <w:top w:val="none" w:sz="0" w:space="0" w:color="auto"/>
                <w:left w:val="none" w:sz="0" w:space="0" w:color="auto"/>
                <w:bottom w:val="none" w:sz="0" w:space="0" w:color="auto"/>
                <w:right w:val="none" w:sz="0" w:space="0" w:color="auto"/>
              </w:divBdr>
              <w:divsChild>
                <w:div w:id="1637904793">
                  <w:marLeft w:val="0"/>
                  <w:marRight w:val="0"/>
                  <w:marTop w:val="0"/>
                  <w:marBottom w:val="0"/>
                  <w:divBdr>
                    <w:top w:val="none" w:sz="0" w:space="0" w:color="auto"/>
                    <w:left w:val="none" w:sz="0" w:space="0" w:color="auto"/>
                    <w:bottom w:val="none" w:sz="0" w:space="0" w:color="auto"/>
                    <w:right w:val="none" w:sz="0" w:space="0" w:color="auto"/>
                  </w:divBdr>
                  <w:divsChild>
                    <w:div w:id="2189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9716">
      <w:bodyDiv w:val="1"/>
      <w:marLeft w:val="0"/>
      <w:marRight w:val="0"/>
      <w:marTop w:val="0"/>
      <w:marBottom w:val="0"/>
      <w:divBdr>
        <w:top w:val="none" w:sz="0" w:space="0" w:color="auto"/>
        <w:left w:val="none" w:sz="0" w:space="0" w:color="auto"/>
        <w:bottom w:val="none" w:sz="0" w:space="0" w:color="auto"/>
        <w:right w:val="none" w:sz="0" w:space="0" w:color="auto"/>
      </w:divBdr>
    </w:div>
    <w:div w:id="1777864464">
      <w:bodyDiv w:val="1"/>
      <w:marLeft w:val="0"/>
      <w:marRight w:val="0"/>
      <w:marTop w:val="0"/>
      <w:marBottom w:val="0"/>
      <w:divBdr>
        <w:top w:val="none" w:sz="0" w:space="0" w:color="auto"/>
        <w:left w:val="none" w:sz="0" w:space="0" w:color="auto"/>
        <w:bottom w:val="none" w:sz="0" w:space="0" w:color="auto"/>
        <w:right w:val="none" w:sz="0" w:space="0" w:color="auto"/>
      </w:divBdr>
    </w:div>
    <w:div w:id="1792704003">
      <w:bodyDiv w:val="1"/>
      <w:marLeft w:val="0"/>
      <w:marRight w:val="0"/>
      <w:marTop w:val="0"/>
      <w:marBottom w:val="0"/>
      <w:divBdr>
        <w:top w:val="none" w:sz="0" w:space="0" w:color="auto"/>
        <w:left w:val="none" w:sz="0" w:space="0" w:color="auto"/>
        <w:bottom w:val="none" w:sz="0" w:space="0" w:color="auto"/>
        <w:right w:val="none" w:sz="0" w:space="0" w:color="auto"/>
      </w:divBdr>
    </w:div>
    <w:div w:id="1814522242">
      <w:bodyDiv w:val="1"/>
      <w:marLeft w:val="0"/>
      <w:marRight w:val="0"/>
      <w:marTop w:val="0"/>
      <w:marBottom w:val="0"/>
      <w:divBdr>
        <w:top w:val="none" w:sz="0" w:space="0" w:color="auto"/>
        <w:left w:val="none" w:sz="0" w:space="0" w:color="auto"/>
        <w:bottom w:val="none" w:sz="0" w:space="0" w:color="auto"/>
        <w:right w:val="none" w:sz="0" w:space="0" w:color="auto"/>
      </w:divBdr>
    </w:div>
    <w:div w:id="1816873362">
      <w:bodyDiv w:val="1"/>
      <w:marLeft w:val="0"/>
      <w:marRight w:val="0"/>
      <w:marTop w:val="0"/>
      <w:marBottom w:val="0"/>
      <w:divBdr>
        <w:top w:val="none" w:sz="0" w:space="0" w:color="auto"/>
        <w:left w:val="none" w:sz="0" w:space="0" w:color="auto"/>
        <w:bottom w:val="none" w:sz="0" w:space="0" w:color="auto"/>
        <w:right w:val="none" w:sz="0" w:space="0" w:color="auto"/>
      </w:divBdr>
      <w:divsChild>
        <w:div w:id="1470780121">
          <w:marLeft w:val="0"/>
          <w:marRight w:val="0"/>
          <w:marTop w:val="0"/>
          <w:marBottom w:val="0"/>
          <w:divBdr>
            <w:top w:val="none" w:sz="0" w:space="0" w:color="auto"/>
            <w:left w:val="none" w:sz="0" w:space="0" w:color="auto"/>
            <w:bottom w:val="none" w:sz="0" w:space="0" w:color="auto"/>
            <w:right w:val="none" w:sz="0" w:space="0" w:color="auto"/>
          </w:divBdr>
        </w:div>
        <w:div w:id="1562523087">
          <w:marLeft w:val="0"/>
          <w:marRight w:val="0"/>
          <w:marTop w:val="0"/>
          <w:marBottom w:val="0"/>
          <w:divBdr>
            <w:top w:val="none" w:sz="0" w:space="0" w:color="auto"/>
            <w:left w:val="none" w:sz="0" w:space="0" w:color="auto"/>
            <w:bottom w:val="none" w:sz="0" w:space="0" w:color="auto"/>
            <w:right w:val="none" w:sz="0" w:space="0" w:color="auto"/>
          </w:divBdr>
        </w:div>
        <w:div w:id="2088333659">
          <w:marLeft w:val="0"/>
          <w:marRight w:val="0"/>
          <w:marTop w:val="0"/>
          <w:marBottom w:val="0"/>
          <w:divBdr>
            <w:top w:val="none" w:sz="0" w:space="0" w:color="auto"/>
            <w:left w:val="none" w:sz="0" w:space="0" w:color="auto"/>
            <w:bottom w:val="none" w:sz="0" w:space="0" w:color="auto"/>
            <w:right w:val="none" w:sz="0" w:space="0" w:color="auto"/>
          </w:divBdr>
        </w:div>
        <w:div w:id="2131196393">
          <w:marLeft w:val="0"/>
          <w:marRight w:val="0"/>
          <w:marTop w:val="0"/>
          <w:marBottom w:val="0"/>
          <w:divBdr>
            <w:top w:val="none" w:sz="0" w:space="0" w:color="auto"/>
            <w:left w:val="none" w:sz="0" w:space="0" w:color="auto"/>
            <w:bottom w:val="none" w:sz="0" w:space="0" w:color="auto"/>
            <w:right w:val="none" w:sz="0" w:space="0" w:color="auto"/>
          </w:divBdr>
        </w:div>
      </w:divsChild>
    </w:div>
    <w:div w:id="1820417949">
      <w:bodyDiv w:val="1"/>
      <w:marLeft w:val="0"/>
      <w:marRight w:val="0"/>
      <w:marTop w:val="0"/>
      <w:marBottom w:val="0"/>
      <w:divBdr>
        <w:top w:val="none" w:sz="0" w:space="0" w:color="auto"/>
        <w:left w:val="none" w:sz="0" w:space="0" w:color="auto"/>
        <w:bottom w:val="none" w:sz="0" w:space="0" w:color="auto"/>
        <w:right w:val="none" w:sz="0" w:space="0" w:color="auto"/>
      </w:divBdr>
    </w:div>
    <w:div w:id="1822237753">
      <w:bodyDiv w:val="1"/>
      <w:marLeft w:val="0"/>
      <w:marRight w:val="0"/>
      <w:marTop w:val="0"/>
      <w:marBottom w:val="0"/>
      <w:divBdr>
        <w:top w:val="none" w:sz="0" w:space="0" w:color="auto"/>
        <w:left w:val="none" w:sz="0" w:space="0" w:color="auto"/>
        <w:bottom w:val="none" w:sz="0" w:space="0" w:color="auto"/>
        <w:right w:val="none" w:sz="0" w:space="0" w:color="auto"/>
      </w:divBdr>
    </w:div>
    <w:div w:id="1829516109">
      <w:bodyDiv w:val="1"/>
      <w:marLeft w:val="0"/>
      <w:marRight w:val="0"/>
      <w:marTop w:val="0"/>
      <w:marBottom w:val="0"/>
      <w:divBdr>
        <w:top w:val="none" w:sz="0" w:space="0" w:color="auto"/>
        <w:left w:val="none" w:sz="0" w:space="0" w:color="auto"/>
        <w:bottom w:val="none" w:sz="0" w:space="0" w:color="auto"/>
        <w:right w:val="none" w:sz="0" w:space="0" w:color="auto"/>
      </w:divBdr>
      <w:divsChild>
        <w:div w:id="3941941">
          <w:marLeft w:val="0"/>
          <w:marRight w:val="0"/>
          <w:marTop w:val="0"/>
          <w:marBottom w:val="0"/>
          <w:divBdr>
            <w:top w:val="none" w:sz="0" w:space="0" w:color="auto"/>
            <w:left w:val="none" w:sz="0" w:space="0" w:color="auto"/>
            <w:bottom w:val="none" w:sz="0" w:space="0" w:color="auto"/>
            <w:right w:val="none" w:sz="0" w:space="0" w:color="auto"/>
          </w:divBdr>
        </w:div>
        <w:div w:id="4134161">
          <w:marLeft w:val="0"/>
          <w:marRight w:val="0"/>
          <w:marTop w:val="0"/>
          <w:marBottom w:val="0"/>
          <w:divBdr>
            <w:top w:val="none" w:sz="0" w:space="0" w:color="auto"/>
            <w:left w:val="none" w:sz="0" w:space="0" w:color="auto"/>
            <w:bottom w:val="none" w:sz="0" w:space="0" w:color="auto"/>
            <w:right w:val="none" w:sz="0" w:space="0" w:color="auto"/>
          </w:divBdr>
        </w:div>
        <w:div w:id="23016869">
          <w:marLeft w:val="0"/>
          <w:marRight w:val="0"/>
          <w:marTop w:val="0"/>
          <w:marBottom w:val="0"/>
          <w:divBdr>
            <w:top w:val="none" w:sz="0" w:space="0" w:color="auto"/>
            <w:left w:val="none" w:sz="0" w:space="0" w:color="auto"/>
            <w:bottom w:val="none" w:sz="0" w:space="0" w:color="auto"/>
            <w:right w:val="none" w:sz="0" w:space="0" w:color="auto"/>
          </w:divBdr>
        </w:div>
        <w:div w:id="39549802">
          <w:marLeft w:val="0"/>
          <w:marRight w:val="0"/>
          <w:marTop w:val="0"/>
          <w:marBottom w:val="0"/>
          <w:divBdr>
            <w:top w:val="none" w:sz="0" w:space="0" w:color="auto"/>
            <w:left w:val="none" w:sz="0" w:space="0" w:color="auto"/>
            <w:bottom w:val="none" w:sz="0" w:space="0" w:color="auto"/>
            <w:right w:val="none" w:sz="0" w:space="0" w:color="auto"/>
          </w:divBdr>
        </w:div>
        <w:div w:id="47611703">
          <w:marLeft w:val="0"/>
          <w:marRight w:val="0"/>
          <w:marTop w:val="0"/>
          <w:marBottom w:val="0"/>
          <w:divBdr>
            <w:top w:val="none" w:sz="0" w:space="0" w:color="auto"/>
            <w:left w:val="none" w:sz="0" w:space="0" w:color="auto"/>
            <w:bottom w:val="none" w:sz="0" w:space="0" w:color="auto"/>
            <w:right w:val="none" w:sz="0" w:space="0" w:color="auto"/>
          </w:divBdr>
        </w:div>
        <w:div w:id="49111247">
          <w:marLeft w:val="0"/>
          <w:marRight w:val="0"/>
          <w:marTop w:val="0"/>
          <w:marBottom w:val="0"/>
          <w:divBdr>
            <w:top w:val="none" w:sz="0" w:space="0" w:color="auto"/>
            <w:left w:val="none" w:sz="0" w:space="0" w:color="auto"/>
            <w:bottom w:val="none" w:sz="0" w:space="0" w:color="auto"/>
            <w:right w:val="none" w:sz="0" w:space="0" w:color="auto"/>
          </w:divBdr>
          <w:divsChild>
            <w:div w:id="386689137">
              <w:marLeft w:val="0"/>
              <w:marRight w:val="0"/>
              <w:marTop w:val="0"/>
              <w:marBottom w:val="0"/>
              <w:divBdr>
                <w:top w:val="none" w:sz="0" w:space="0" w:color="auto"/>
                <w:left w:val="none" w:sz="0" w:space="0" w:color="auto"/>
                <w:bottom w:val="none" w:sz="0" w:space="0" w:color="auto"/>
                <w:right w:val="none" w:sz="0" w:space="0" w:color="auto"/>
              </w:divBdr>
            </w:div>
            <w:div w:id="536503256">
              <w:marLeft w:val="0"/>
              <w:marRight w:val="0"/>
              <w:marTop w:val="0"/>
              <w:marBottom w:val="0"/>
              <w:divBdr>
                <w:top w:val="none" w:sz="0" w:space="0" w:color="auto"/>
                <w:left w:val="none" w:sz="0" w:space="0" w:color="auto"/>
                <w:bottom w:val="none" w:sz="0" w:space="0" w:color="auto"/>
                <w:right w:val="none" w:sz="0" w:space="0" w:color="auto"/>
              </w:divBdr>
            </w:div>
            <w:div w:id="669405884">
              <w:marLeft w:val="0"/>
              <w:marRight w:val="0"/>
              <w:marTop w:val="0"/>
              <w:marBottom w:val="0"/>
              <w:divBdr>
                <w:top w:val="none" w:sz="0" w:space="0" w:color="auto"/>
                <w:left w:val="none" w:sz="0" w:space="0" w:color="auto"/>
                <w:bottom w:val="none" w:sz="0" w:space="0" w:color="auto"/>
                <w:right w:val="none" w:sz="0" w:space="0" w:color="auto"/>
              </w:divBdr>
            </w:div>
            <w:div w:id="1477795519">
              <w:marLeft w:val="0"/>
              <w:marRight w:val="0"/>
              <w:marTop w:val="0"/>
              <w:marBottom w:val="0"/>
              <w:divBdr>
                <w:top w:val="none" w:sz="0" w:space="0" w:color="auto"/>
                <w:left w:val="none" w:sz="0" w:space="0" w:color="auto"/>
                <w:bottom w:val="none" w:sz="0" w:space="0" w:color="auto"/>
                <w:right w:val="none" w:sz="0" w:space="0" w:color="auto"/>
              </w:divBdr>
            </w:div>
            <w:div w:id="1944726144">
              <w:marLeft w:val="0"/>
              <w:marRight w:val="0"/>
              <w:marTop w:val="0"/>
              <w:marBottom w:val="0"/>
              <w:divBdr>
                <w:top w:val="none" w:sz="0" w:space="0" w:color="auto"/>
                <w:left w:val="none" w:sz="0" w:space="0" w:color="auto"/>
                <w:bottom w:val="none" w:sz="0" w:space="0" w:color="auto"/>
                <w:right w:val="none" w:sz="0" w:space="0" w:color="auto"/>
              </w:divBdr>
            </w:div>
          </w:divsChild>
        </w:div>
        <w:div w:id="52705883">
          <w:marLeft w:val="0"/>
          <w:marRight w:val="0"/>
          <w:marTop w:val="0"/>
          <w:marBottom w:val="0"/>
          <w:divBdr>
            <w:top w:val="none" w:sz="0" w:space="0" w:color="auto"/>
            <w:left w:val="none" w:sz="0" w:space="0" w:color="auto"/>
            <w:bottom w:val="none" w:sz="0" w:space="0" w:color="auto"/>
            <w:right w:val="none" w:sz="0" w:space="0" w:color="auto"/>
          </w:divBdr>
        </w:div>
        <w:div w:id="164051428">
          <w:marLeft w:val="0"/>
          <w:marRight w:val="0"/>
          <w:marTop w:val="0"/>
          <w:marBottom w:val="0"/>
          <w:divBdr>
            <w:top w:val="none" w:sz="0" w:space="0" w:color="auto"/>
            <w:left w:val="none" w:sz="0" w:space="0" w:color="auto"/>
            <w:bottom w:val="none" w:sz="0" w:space="0" w:color="auto"/>
            <w:right w:val="none" w:sz="0" w:space="0" w:color="auto"/>
          </w:divBdr>
        </w:div>
        <w:div w:id="182715347">
          <w:marLeft w:val="0"/>
          <w:marRight w:val="0"/>
          <w:marTop w:val="0"/>
          <w:marBottom w:val="0"/>
          <w:divBdr>
            <w:top w:val="none" w:sz="0" w:space="0" w:color="auto"/>
            <w:left w:val="none" w:sz="0" w:space="0" w:color="auto"/>
            <w:bottom w:val="none" w:sz="0" w:space="0" w:color="auto"/>
            <w:right w:val="none" w:sz="0" w:space="0" w:color="auto"/>
          </w:divBdr>
          <w:divsChild>
            <w:div w:id="72702109">
              <w:marLeft w:val="0"/>
              <w:marRight w:val="0"/>
              <w:marTop w:val="0"/>
              <w:marBottom w:val="0"/>
              <w:divBdr>
                <w:top w:val="none" w:sz="0" w:space="0" w:color="auto"/>
                <w:left w:val="none" w:sz="0" w:space="0" w:color="auto"/>
                <w:bottom w:val="none" w:sz="0" w:space="0" w:color="auto"/>
                <w:right w:val="none" w:sz="0" w:space="0" w:color="auto"/>
              </w:divBdr>
            </w:div>
            <w:div w:id="561215038">
              <w:marLeft w:val="0"/>
              <w:marRight w:val="0"/>
              <w:marTop w:val="0"/>
              <w:marBottom w:val="0"/>
              <w:divBdr>
                <w:top w:val="none" w:sz="0" w:space="0" w:color="auto"/>
                <w:left w:val="none" w:sz="0" w:space="0" w:color="auto"/>
                <w:bottom w:val="none" w:sz="0" w:space="0" w:color="auto"/>
                <w:right w:val="none" w:sz="0" w:space="0" w:color="auto"/>
              </w:divBdr>
            </w:div>
            <w:div w:id="796144633">
              <w:marLeft w:val="0"/>
              <w:marRight w:val="0"/>
              <w:marTop w:val="0"/>
              <w:marBottom w:val="0"/>
              <w:divBdr>
                <w:top w:val="none" w:sz="0" w:space="0" w:color="auto"/>
                <w:left w:val="none" w:sz="0" w:space="0" w:color="auto"/>
                <w:bottom w:val="none" w:sz="0" w:space="0" w:color="auto"/>
                <w:right w:val="none" w:sz="0" w:space="0" w:color="auto"/>
              </w:divBdr>
            </w:div>
            <w:div w:id="1015615102">
              <w:marLeft w:val="0"/>
              <w:marRight w:val="0"/>
              <w:marTop w:val="0"/>
              <w:marBottom w:val="0"/>
              <w:divBdr>
                <w:top w:val="none" w:sz="0" w:space="0" w:color="auto"/>
                <w:left w:val="none" w:sz="0" w:space="0" w:color="auto"/>
                <w:bottom w:val="none" w:sz="0" w:space="0" w:color="auto"/>
                <w:right w:val="none" w:sz="0" w:space="0" w:color="auto"/>
              </w:divBdr>
            </w:div>
            <w:div w:id="2070179948">
              <w:marLeft w:val="0"/>
              <w:marRight w:val="0"/>
              <w:marTop w:val="0"/>
              <w:marBottom w:val="0"/>
              <w:divBdr>
                <w:top w:val="none" w:sz="0" w:space="0" w:color="auto"/>
                <w:left w:val="none" w:sz="0" w:space="0" w:color="auto"/>
                <w:bottom w:val="none" w:sz="0" w:space="0" w:color="auto"/>
                <w:right w:val="none" w:sz="0" w:space="0" w:color="auto"/>
              </w:divBdr>
            </w:div>
          </w:divsChild>
        </w:div>
        <w:div w:id="186331544">
          <w:marLeft w:val="0"/>
          <w:marRight w:val="0"/>
          <w:marTop w:val="0"/>
          <w:marBottom w:val="0"/>
          <w:divBdr>
            <w:top w:val="none" w:sz="0" w:space="0" w:color="auto"/>
            <w:left w:val="none" w:sz="0" w:space="0" w:color="auto"/>
            <w:bottom w:val="none" w:sz="0" w:space="0" w:color="auto"/>
            <w:right w:val="none" w:sz="0" w:space="0" w:color="auto"/>
          </w:divBdr>
        </w:div>
        <w:div w:id="241642597">
          <w:marLeft w:val="0"/>
          <w:marRight w:val="0"/>
          <w:marTop w:val="0"/>
          <w:marBottom w:val="0"/>
          <w:divBdr>
            <w:top w:val="none" w:sz="0" w:space="0" w:color="auto"/>
            <w:left w:val="none" w:sz="0" w:space="0" w:color="auto"/>
            <w:bottom w:val="none" w:sz="0" w:space="0" w:color="auto"/>
            <w:right w:val="none" w:sz="0" w:space="0" w:color="auto"/>
          </w:divBdr>
        </w:div>
        <w:div w:id="258371793">
          <w:marLeft w:val="0"/>
          <w:marRight w:val="0"/>
          <w:marTop w:val="0"/>
          <w:marBottom w:val="0"/>
          <w:divBdr>
            <w:top w:val="none" w:sz="0" w:space="0" w:color="auto"/>
            <w:left w:val="none" w:sz="0" w:space="0" w:color="auto"/>
            <w:bottom w:val="none" w:sz="0" w:space="0" w:color="auto"/>
            <w:right w:val="none" w:sz="0" w:space="0" w:color="auto"/>
          </w:divBdr>
          <w:divsChild>
            <w:div w:id="671370997">
              <w:marLeft w:val="0"/>
              <w:marRight w:val="0"/>
              <w:marTop w:val="0"/>
              <w:marBottom w:val="0"/>
              <w:divBdr>
                <w:top w:val="none" w:sz="0" w:space="0" w:color="auto"/>
                <w:left w:val="none" w:sz="0" w:space="0" w:color="auto"/>
                <w:bottom w:val="none" w:sz="0" w:space="0" w:color="auto"/>
                <w:right w:val="none" w:sz="0" w:space="0" w:color="auto"/>
              </w:divBdr>
            </w:div>
            <w:div w:id="1248810773">
              <w:marLeft w:val="0"/>
              <w:marRight w:val="0"/>
              <w:marTop w:val="0"/>
              <w:marBottom w:val="0"/>
              <w:divBdr>
                <w:top w:val="none" w:sz="0" w:space="0" w:color="auto"/>
                <w:left w:val="none" w:sz="0" w:space="0" w:color="auto"/>
                <w:bottom w:val="none" w:sz="0" w:space="0" w:color="auto"/>
                <w:right w:val="none" w:sz="0" w:space="0" w:color="auto"/>
              </w:divBdr>
            </w:div>
            <w:div w:id="1302734968">
              <w:marLeft w:val="0"/>
              <w:marRight w:val="0"/>
              <w:marTop w:val="0"/>
              <w:marBottom w:val="0"/>
              <w:divBdr>
                <w:top w:val="none" w:sz="0" w:space="0" w:color="auto"/>
                <w:left w:val="none" w:sz="0" w:space="0" w:color="auto"/>
                <w:bottom w:val="none" w:sz="0" w:space="0" w:color="auto"/>
                <w:right w:val="none" w:sz="0" w:space="0" w:color="auto"/>
              </w:divBdr>
            </w:div>
            <w:div w:id="1485000684">
              <w:marLeft w:val="0"/>
              <w:marRight w:val="0"/>
              <w:marTop w:val="0"/>
              <w:marBottom w:val="0"/>
              <w:divBdr>
                <w:top w:val="none" w:sz="0" w:space="0" w:color="auto"/>
                <w:left w:val="none" w:sz="0" w:space="0" w:color="auto"/>
                <w:bottom w:val="none" w:sz="0" w:space="0" w:color="auto"/>
                <w:right w:val="none" w:sz="0" w:space="0" w:color="auto"/>
              </w:divBdr>
            </w:div>
            <w:div w:id="2109740401">
              <w:marLeft w:val="0"/>
              <w:marRight w:val="0"/>
              <w:marTop w:val="0"/>
              <w:marBottom w:val="0"/>
              <w:divBdr>
                <w:top w:val="none" w:sz="0" w:space="0" w:color="auto"/>
                <w:left w:val="none" w:sz="0" w:space="0" w:color="auto"/>
                <w:bottom w:val="none" w:sz="0" w:space="0" w:color="auto"/>
                <w:right w:val="none" w:sz="0" w:space="0" w:color="auto"/>
              </w:divBdr>
            </w:div>
          </w:divsChild>
        </w:div>
        <w:div w:id="259530842">
          <w:marLeft w:val="0"/>
          <w:marRight w:val="0"/>
          <w:marTop w:val="0"/>
          <w:marBottom w:val="0"/>
          <w:divBdr>
            <w:top w:val="none" w:sz="0" w:space="0" w:color="auto"/>
            <w:left w:val="none" w:sz="0" w:space="0" w:color="auto"/>
            <w:bottom w:val="none" w:sz="0" w:space="0" w:color="auto"/>
            <w:right w:val="none" w:sz="0" w:space="0" w:color="auto"/>
          </w:divBdr>
          <w:divsChild>
            <w:div w:id="804159191">
              <w:marLeft w:val="0"/>
              <w:marRight w:val="0"/>
              <w:marTop w:val="0"/>
              <w:marBottom w:val="0"/>
              <w:divBdr>
                <w:top w:val="none" w:sz="0" w:space="0" w:color="auto"/>
                <w:left w:val="none" w:sz="0" w:space="0" w:color="auto"/>
                <w:bottom w:val="none" w:sz="0" w:space="0" w:color="auto"/>
                <w:right w:val="none" w:sz="0" w:space="0" w:color="auto"/>
              </w:divBdr>
            </w:div>
            <w:div w:id="1011686624">
              <w:marLeft w:val="0"/>
              <w:marRight w:val="0"/>
              <w:marTop w:val="0"/>
              <w:marBottom w:val="0"/>
              <w:divBdr>
                <w:top w:val="none" w:sz="0" w:space="0" w:color="auto"/>
                <w:left w:val="none" w:sz="0" w:space="0" w:color="auto"/>
                <w:bottom w:val="none" w:sz="0" w:space="0" w:color="auto"/>
                <w:right w:val="none" w:sz="0" w:space="0" w:color="auto"/>
              </w:divBdr>
            </w:div>
            <w:div w:id="1016805424">
              <w:marLeft w:val="0"/>
              <w:marRight w:val="0"/>
              <w:marTop w:val="0"/>
              <w:marBottom w:val="0"/>
              <w:divBdr>
                <w:top w:val="none" w:sz="0" w:space="0" w:color="auto"/>
                <w:left w:val="none" w:sz="0" w:space="0" w:color="auto"/>
                <w:bottom w:val="none" w:sz="0" w:space="0" w:color="auto"/>
                <w:right w:val="none" w:sz="0" w:space="0" w:color="auto"/>
              </w:divBdr>
            </w:div>
            <w:div w:id="1771781196">
              <w:marLeft w:val="0"/>
              <w:marRight w:val="0"/>
              <w:marTop w:val="0"/>
              <w:marBottom w:val="0"/>
              <w:divBdr>
                <w:top w:val="none" w:sz="0" w:space="0" w:color="auto"/>
                <w:left w:val="none" w:sz="0" w:space="0" w:color="auto"/>
                <w:bottom w:val="none" w:sz="0" w:space="0" w:color="auto"/>
                <w:right w:val="none" w:sz="0" w:space="0" w:color="auto"/>
              </w:divBdr>
            </w:div>
            <w:div w:id="2144930311">
              <w:marLeft w:val="0"/>
              <w:marRight w:val="0"/>
              <w:marTop w:val="0"/>
              <w:marBottom w:val="0"/>
              <w:divBdr>
                <w:top w:val="none" w:sz="0" w:space="0" w:color="auto"/>
                <w:left w:val="none" w:sz="0" w:space="0" w:color="auto"/>
                <w:bottom w:val="none" w:sz="0" w:space="0" w:color="auto"/>
                <w:right w:val="none" w:sz="0" w:space="0" w:color="auto"/>
              </w:divBdr>
            </w:div>
          </w:divsChild>
        </w:div>
        <w:div w:id="261256826">
          <w:marLeft w:val="0"/>
          <w:marRight w:val="0"/>
          <w:marTop w:val="0"/>
          <w:marBottom w:val="0"/>
          <w:divBdr>
            <w:top w:val="none" w:sz="0" w:space="0" w:color="auto"/>
            <w:left w:val="none" w:sz="0" w:space="0" w:color="auto"/>
            <w:bottom w:val="none" w:sz="0" w:space="0" w:color="auto"/>
            <w:right w:val="none" w:sz="0" w:space="0" w:color="auto"/>
          </w:divBdr>
          <w:divsChild>
            <w:div w:id="11954187">
              <w:marLeft w:val="0"/>
              <w:marRight w:val="0"/>
              <w:marTop w:val="0"/>
              <w:marBottom w:val="0"/>
              <w:divBdr>
                <w:top w:val="none" w:sz="0" w:space="0" w:color="auto"/>
                <w:left w:val="none" w:sz="0" w:space="0" w:color="auto"/>
                <w:bottom w:val="none" w:sz="0" w:space="0" w:color="auto"/>
                <w:right w:val="none" w:sz="0" w:space="0" w:color="auto"/>
              </w:divBdr>
            </w:div>
            <w:div w:id="321547092">
              <w:marLeft w:val="0"/>
              <w:marRight w:val="0"/>
              <w:marTop w:val="0"/>
              <w:marBottom w:val="0"/>
              <w:divBdr>
                <w:top w:val="none" w:sz="0" w:space="0" w:color="auto"/>
                <w:left w:val="none" w:sz="0" w:space="0" w:color="auto"/>
                <w:bottom w:val="none" w:sz="0" w:space="0" w:color="auto"/>
                <w:right w:val="none" w:sz="0" w:space="0" w:color="auto"/>
              </w:divBdr>
            </w:div>
            <w:div w:id="388773362">
              <w:marLeft w:val="0"/>
              <w:marRight w:val="0"/>
              <w:marTop w:val="0"/>
              <w:marBottom w:val="0"/>
              <w:divBdr>
                <w:top w:val="none" w:sz="0" w:space="0" w:color="auto"/>
                <w:left w:val="none" w:sz="0" w:space="0" w:color="auto"/>
                <w:bottom w:val="none" w:sz="0" w:space="0" w:color="auto"/>
                <w:right w:val="none" w:sz="0" w:space="0" w:color="auto"/>
              </w:divBdr>
            </w:div>
            <w:div w:id="763190993">
              <w:marLeft w:val="0"/>
              <w:marRight w:val="0"/>
              <w:marTop w:val="0"/>
              <w:marBottom w:val="0"/>
              <w:divBdr>
                <w:top w:val="none" w:sz="0" w:space="0" w:color="auto"/>
                <w:left w:val="none" w:sz="0" w:space="0" w:color="auto"/>
                <w:bottom w:val="none" w:sz="0" w:space="0" w:color="auto"/>
                <w:right w:val="none" w:sz="0" w:space="0" w:color="auto"/>
              </w:divBdr>
            </w:div>
            <w:div w:id="1518345031">
              <w:marLeft w:val="0"/>
              <w:marRight w:val="0"/>
              <w:marTop w:val="0"/>
              <w:marBottom w:val="0"/>
              <w:divBdr>
                <w:top w:val="none" w:sz="0" w:space="0" w:color="auto"/>
                <w:left w:val="none" w:sz="0" w:space="0" w:color="auto"/>
                <w:bottom w:val="none" w:sz="0" w:space="0" w:color="auto"/>
                <w:right w:val="none" w:sz="0" w:space="0" w:color="auto"/>
              </w:divBdr>
            </w:div>
          </w:divsChild>
        </w:div>
        <w:div w:id="275257165">
          <w:marLeft w:val="0"/>
          <w:marRight w:val="0"/>
          <w:marTop w:val="0"/>
          <w:marBottom w:val="0"/>
          <w:divBdr>
            <w:top w:val="none" w:sz="0" w:space="0" w:color="auto"/>
            <w:left w:val="none" w:sz="0" w:space="0" w:color="auto"/>
            <w:bottom w:val="none" w:sz="0" w:space="0" w:color="auto"/>
            <w:right w:val="none" w:sz="0" w:space="0" w:color="auto"/>
          </w:divBdr>
        </w:div>
        <w:div w:id="279917949">
          <w:marLeft w:val="0"/>
          <w:marRight w:val="0"/>
          <w:marTop w:val="0"/>
          <w:marBottom w:val="0"/>
          <w:divBdr>
            <w:top w:val="none" w:sz="0" w:space="0" w:color="auto"/>
            <w:left w:val="none" w:sz="0" w:space="0" w:color="auto"/>
            <w:bottom w:val="none" w:sz="0" w:space="0" w:color="auto"/>
            <w:right w:val="none" w:sz="0" w:space="0" w:color="auto"/>
          </w:divBdr>
          <w:divsChild>
            <w:div w:id="77215665">
              <w:marLeft w:val="0"/>
              <w:marRight w:val="0"/>
              <w:marTop w:val="0"/>
              <w:marBottom w:val="0"/>
              <w:divBdr>
                <w:top w:val="none" w:sz="0" w:space="0" w:color="auto"/>
                <w:left w:val="none" w:sz="0" w:space="0" w:color="auto"/>
                <w:bottom w:val="none" w:sz="0" w:space="0" w:color="auto"/>
                <w:right w:val="none" w:sz="0" w:space="0" w:color="auto"/>
              </w:divBdr>
            </w:div>
            <w:div w:id="692346091">
              <w:marLeft w:val="0"/>
              <w:marRight w:val="0"/>
              <w:marTop w:val="0"/>
              <w:marBottom w:val="0"/>
              <w:divBdr>
                <w:top w:val="none" w:sz="0" w:space="0" w:color="auto"/>
                <w:left w:val="none" w:sz="0" w:space="0" w:color="auto"/>
                <w:bottom w:val="none" w:sz="0" w:space="0" w:color="auto"/>
                <w:right w:val="none" w:sz="0" w:space="0" w:color="auto"/>
              </w:divBdr>
            </w:div>
            <w:div w:id="980229711">
              <w:marLeft w:val="0"/>
              <w:marRight w:val="0"/>
              <w:marTop w:val="0"/>
              <w:marBottom w:val="0"/>
              <w:divBdr>
                <w:top w:val="none" w:sz="0" w:space="0" w:color="auto"/>
                <w:left w:val="none" w:sz="0" w:space="0" w:color="auto"/>
                <w:bottom w:val="none" w:sz="0" w:space="0" w:color="auto"/>
                <w:right w:val="none" w:sz="0" w:space="0" w:color="auto"/>
              </w:divBdr>
            </w:div>
            <w:div w:id="1184173174">
              <w:marLeft w:val="0"/>
              <w:marRight w:val="0"/>
              <w:marTop w:val="0"/>
              <w:marBottom w:val="0"/>
              <w:divBdr>
                <w:top w:val="none" w:sz="0" w:space="0" w:color="auto"/>
                <w:left w:val="none" w:sz="0" w:space="0" w:color="auto"/>
                <w:bottom w:val="none" w:sz="0" w:space="0" w:color="auto"/>
                <w:right w:val="none" w:sz="0" w:space="0" w:color="auto"/>
              </w:divBdr>
            </w:div>
            <w:div w:id="1530877031">
              <w:marLeft w:val="0"/>
              <w:marRight w:val="0"/>
              <w:marTop w:val="0"/>
              <w:marBottom w:val="0"/>
              <w:divBdr>
                <w:top w:val="none" w:sz="0" w:space="0" w:color="auto"/>
                <w:left w:val="none" w:sz="0" w:space="0" w:color="auto"/>
                <w:bottom w:val="none" w:sz="0" w:space="0" w:color="auto"/>
                <w:right w:val="none" w:sz="0" w:space="0" w:color="auto"/>
              </w:divBdr>
            </w:div>
          </w:divsChild>
        </w:div>
        <w:div w:id="289940002">
          <w:marLeft w:val="0"/>
          <w:marRight w:val="0"/>
          <w:marTop w:val="0"/>
          <w:marBottom w:val="0"/>
          <w:divBdr>
            <w:top w:val="none" w:sz="0" w:space="0" w:color="auto"/>
            <w:left w:val="none" w:sz="0" w:space="0" w:color="auto"/>
            <w:bottom w:val="none" w:sz="0" w:space="0" w:color="auto"/>
            <w:right w:val="none" w:sz="0" w:space="0" w:color="auto"/>
          </w:divBdr>
          <w:divsChild>
            <w:div w:id="47649413">
              <w:marLeft w:val="0"/>
              <w:marRight w:val="0"/>
              <w:marTop w:val="0"/>
              <w:marBottom w:val="0"/>
              <w:divBdr>
                <w:top w:val="none" w:sz="0" w:space="0" w:color="auto"/>
                <w:left w:val="none" w:sz="0" w:space="0" w:color="auto"/>
                <w:bottom w:val="none" w:sz="0" w:space="0" w:color="auto"/>
                <w:right w:val="none" w:sz="0" w:space="0" w:color="auto"/>
              </w:divBdr>
            </w:div>
            <w:div w:id="265120248">
              <w:marLeft w:val="0"/>
              <w:marRight w:val="0"/>
              <w:marTop w:val="0"/>
              <w:marBottom w:val="0"/>
              <w:divBdr>
                <w:top w:val="none" w:sz="0" w:space="0" w:color="auto"/>
                <w:left w:val="none" w:sz="0" w:space="0" w:color="auto"/>
                <w:bottom w:val="none" w:sz="0" w:space="0" w:color="auto"/>
                <w:right w:val="none" w:sz="0" w:space="0" w:color="auto"/>
              </w:divBdr>
            </w:div>
            <w:div w:id="578755403">
              <w:marLeft w:val="0"/>
              <w:marRight w:val="0"/>
              <w:marTop w:val="0"/>
              <w:marBottom w:val="0"/>
              <w:divBdr>
                <w:top w:val="none" w:sz="0" w:space="0" w:color="auto"/>
                <w:left w:val="none" w:sz="0" w:space="0" w:color="auto"/>
                <w:bottom w:val="none" w:sz="0" w:space="0" w:color="auto"/>
                <w:right w:val="none" w:sz="0" w:space="0" w:color="auto"/>
              </w:divBdr>
            </w:div>
            <w:div w:id="869730072">
              <w:marLeft w:val="0"/>
              <w:marRight w:val="0"/>
              <w:marTop w:val="0"/>
              <w:marBottom w:val="0"/>
              <w:divBdr>
                <w:top w:val="none" w:sz="0" w:space="0" w:color="auto"/>
                <w:left w:val="none" w:sz="0" w:space="0" w:color="auto"/>
                <w:bottom w:val="none" w:sz="0" w:space="0" w:color="auto"/>
                <w:right w:val="none" w:sz="0" w:space="0" w:color="auto"/>
              </w:divBdr>
            </w:div>
            <w:div w:id="1484468572">
              <w:marLeft w:val="0"/>
              <w:marRight w:val="0"/>
              <w:marTop w:val="0"/>
              <w:marBottom w:val="0"/>
              <w:divBdr>
                <w:top w:val="none" w:sz="0" w:space="0" w:color="auto"/>
                <w:left w:val="none" w:sz="0" w:space="0" w:color="auto"/>
                <w:bottom w:val="none" w:sz="0" w:space="0" w:color="auto"/>
                <w:right w:val="none" w:sz="0" w:space="0" w:color="auto"/>
              </w:divBdr>
            </w:div>
          </w:divsChild>
        </w:div>
        <w:div w:id="335771417">
          <w:marLeft w:val="0"/>
          <w:marRight w:val="0"/>
          <w:marTop w:val="0"/>
          <w:marBottom w:val="0"/>
          <w:divBdr>
            <w:top w:val="none" w:sz="0" w:space="0" w:color="auto"/>
            <w:left w:val="none" w:sz="0" w:space="0" w:color="auto"/>
            <w:bottom w:val="none" w:sz="0" w:space="0" w:color="auto"/>
            <w:right w:val="none" w:sz="0" w:space="0" w:color="auto"/>
          </w:divBdr>
        </w:div>
        <w:div w:id="346828111">
          <w:marLeft w:val="0"/>
          <w:marRight w:val="0"/>
          <w:marTop w:val="0"/>
          <w:marBottom w:val="0"/>
          <w:divBdr>
            <w:top w:val="none" w:sz="0" w:space="0" w:color="auto"/>
            <w:left w:val="none" w:sz="0" w:space="0" w:color="auto"/>
            <w:bottom w:val="none" w:sz="0" w:space="0" w:color="auto"/>
            <w:right w:val="none" w:sz="0" w:space="0" w:color="auto"/>
          </w:divBdr>
        </w:div>
        <w:div w:id="372195954">
          <w:marLeft w:val="0"/>
          <w:marRight w:val="0"/>
          <w:marTop w:val="0"/>
          <w:marBottom w:val="0"/>
          <w:divBdr>
            <w:top w:val="none" w:sz="0" w:space="0" w:color="auto"/>
            <w:left w:val="none" w:sz="0" w:space="0" w:color="auto"/>
            <w:bottom w:val="none" w:sz="0" w:space="0" w:color="auto"/>
            <w:right w:val="none" w:sz="0" w:space="0" w:color="auto"/>
          </w:divBdr>
          <w:divsChild>
            <w:div w:id="183640703">
              <w:marLeft w:val="0"/>
              <w:marRight w:val="0"/>
              <w:marTop w:val="0"/>
              <w:marBottom w:val="0"/>
              <w:divBdr>
                <w:top w:val="none" w:sz="0" w:space="0" w:color="auto"/>
                <w:left w:val="none" w:sz="0" w:space="0" w:color="auto"/>
                <w:bottom w:val="none" w:sz="0" w:space="0" w:color="auto"/>
                <w:right w:val="none" w:sz="0" w:space="0" w:color="auto"/>
              </w:divBdr>
            </w:div>
            <w:div w:id="614366565">
              <w:marLeft w:val="0"/>
              <w:marRight w:val="0"/>
              <w:marTop w:val="0"/>
              <w:marBottom w:val="0"/>
              <w:divBdr>
                <w:top w:val="none" w:sz="0" w:space="0" w:color="auto"/>
                <w:left w:val="none" w:sz="0" w:space="0" w:color="auto"/>
                <w:bottom w:val="none" w:sz="0" w:space="0" w:color="auto"/>
                <w:right w:val="none" w:sz="0" w:space="0" w:color="auto"/>
              </w:divBdr>
            </w:div>
            <w:div w:id="703410467">
              <w:marLeft w:val="0"/>
              <w:marRight w:val="0"/>
              <w:marTop w:val="0"/>
              <w:marBottom w:val="0"/>
              <w:divBdr>
                <w:top w:val="none" w:sz="0" w:space="0" w:color="auto"/>
                <w:left w:val="none" w:sz="0" w:space="0" w:color="auto"/>
                <w:bottom w:val="none" w:sz="0" w:space="0" w:color="auto"/>
                <w:right w:val="none" w:sz="0" w:space="0" w:color="auto"/>
              </w:divBdr>
            </w:div>
            <w:div w:id="1126507266">
              <w:marLeft w:val="0"/>
              <w:marRight w:val="0"/>
              <w:marTop w:val="0"/>
              <w:marBottom w:val="0"/>
              <w:divBdr>
                <w:top w:val="none" w:sz="0" w:space="0" w:color="auto"/>
                <w:left w:val="none" w:sz="0" w:space="0" w:color="auto"/>
                <w:bottom w:val="none" w:sz="0" w:space="0" w:color="auto"/>
                <w:right w:val="none" w:sz="0" w:space="0" w:color="auto"/>
              </w:divBdr>
            </w:div>
            <w:div w:id="1450709530">
              <w:marLeft w:val="0"/>
              <w:marRight w:val="0"/>
              <w:marTop w:val="0"/>
              <w:marBottom w:val="0"/>
              <w:divBdr>
                <w:top w:val="none" w:sz="0" w:space="0" w:color="auto"/>
                <w:left w:val="none" w:sz="0" w:space="0" w:color="auto"/>
                <w:bottom w:val="none" w:sz="0" w:space="0" w:color="auto"/>
                <w:right w:val="none" w:sz="0" w:space="0" w:color="auto"/>
              </w:divBdr>
            </w:div>
          </w:divsChild>
        </w:div>
        <w:div w:id="373432766">
          <w:marLeft w:val="0"/>
          <w:marRight w:val="0"/>
          <w:marTop w:val="0"/>
          <w:marBottom w:val="0"/>
          <w:divBdr>
            <w:top w:val="none" w:sz="0" w:space="0" w:color="auto"/>
            <w:left w:val="none" w:sz="0" w:space="0" w:color="auto"/>
            <w:bottom w:val="none" w:sz="0" w:space="0" w:color="auto"/>
            <w:right w:val="none" w:sz="0" w:space="0" w:color="auto"/>
          </w:divBdr>
        </w:div>
        <w:div w:id="384376853">
          <w:marLeft w:val="0"/>
          <w:marRight w:val="0"/>
          <w:marTop w:val="0"/>
          <w:marBottom w:val="0"/>
          <w:divBdr>
            <w:top w:val="none" w:sz="0" w:space="0" w:color="auto"/>
            <w:left w:val="none" w:sz="0" w:space="0" w:color="auto"/>
            <w:bottom w:val="none" w:sz="0" w:space="0" w:color="auto"/>
            <w:right w:val="none" w:sz="0" w:space="0" w:color="auto"/>
          </w:divBdr>
        </w:div>
        <w:div w:id="405691391">
          <w:marLeft w:val="0"/>
          <w:marRight w:val="0"/>
          <w:marTop w:val="0"/>
          <w:marBottom w:val="0"/>
          <w:divBdr>
            <w:top w:val="none" w:sz="0" w:space="0" w:color="auto"/>
            <w:left w:val="none" w:sz="0" w:space="0" w:color="auto"/>
            <w:bottom w:val="none" w:sz="0" w:space="0" w:color="auto"/>
            <w:right w:val="none" w:sz="0" w:space="0" w:color="auto"/>
          </w:divBdr>
        </w:div>
        <w:div w:id="463280637">
          <w:marLeft w:val="0"/>
          <w:marRight w:val="0"/>
          <w:marTop w:val="0"/>
          <w:marBottom w:val="0"/>
          <w:divBdr>
            <w:top w:val="none" w:sz="0" w:space="0" w:color="auto"/>
            <w:left w:val="none" w:sz="0" w:space="0" w:color="auto"/>
            <w:bottom w:val="none" w:sz="0" w:space="0" w:color="auto"/>
            <w:right w:val="none" w:sz="0" w:space="0" w:color="auto"/>
          </w:divBdr>
        </w:div>
        <w:div w:id="467862238">
          <w:marLeft w:val="0"/>
          <w:marRight w:val="0"/>
          <w:marTop w:val="0"/>
          <w:marBottom w:val="0"/>
          <w:divBdr>
            <w:top w:val="none" w:sz="0" w:space="0" w:color="auto"/>
            <w:left w:val="none" w:sz="0" w:space="0" w:color="auto"/>
            <w:bottom w:val="none" w:sz="0" w:space="0" w:color="auto"/>
            <w:right w:val="none" w:sz="0" w:space="0" w:color="auto"/>
          </w:divBdr>
        </w:div>
        <w:div w:id="491527888">
          <w:marLeft w:val="0"/>
          <w:marRight w:val="0"/>
          <w:marTop w:val="0"/>
          <w:marBottom w:val="0"/>
          <w:divBdr>
            <w:top w:val="none" w:sz="0" w:space="0" w:color="auto"/>
            <w:left w:val="none" w:sz="0" w:space="0" w:color="auto"/>
            <w:bottom w:val="none" w:sz="0" w:space="0" w:color="auto"/>
            <w:right w:val="none" w:sz="0" w:space="0" w:color="auto"/>
          </w:divBdr>
        </w:div>
        <w:div w:id="496462479">
          <w:marLeft w:val="0"/>
          <w:marRight w:val="0"/>
          <w:marTop w:val="0"/>
          <w:marBottom w:val="0"/>
          <w:divBdr>
            <w:top w:val="none" w:sz="0" w:space="0" w:color="auto"/>
            <w:left w:val="none" w:sz="0" w:space="0" w:color="auto"/>
            <w:bottom w:val="none" w:sz="0" w:space="0" w:color="auto"/>
            <w:right w:val="none" w:sz="0" w:space="0" w:color="auto"/>
          </w:divBdr>
        </w:div>
        <w:div w:id="546186367">
          <w:marLeft w:val="0"/>
          <w:marRight w:val="0"/>
          <w:marTop w:val="0"/>
          <w:marBottom w:val="0"/>
          <w:divBdr>
            <w:top w:val="none" w:sz="0" w:space="0" w:color="auto"/>
            <w:left w:val="none" w:sz="0" w:space="0" w:color="auto"/>
            <w:bottom w:val="none" w:sz="0" w:space="0" w:color="auto"/>
            <w:right w:val="none" w:sz="0" w:space="0" w:color="auto"/>
          </w:divBdr>
          <w:divsChild>
            <w:div w:id="83770154">
              <w:marLeft w:val="0"/>
              <w:marRight w:val="0"/>
              <w:marTop w:val="0"/>
              <w:marBottom w:val="0"/>
              <w:divBdr>
                <w:top w:val="none" w:sz="0" w:space="0" w:color="auto"/>
                <w:left w:val="none" w:sz="0" w:space="0" w:color="auto"/>
                <w:bottom w:val="none" w:sz="0" w:space="0" w:color="auto"/>
                <w:right w:val="none" w:sz="0" w:space="0" w:color="auto"/>
              </w:divBdr>
            </w:div>
            <w:div w:id="389577493">
              <w:marLeft w:val="0"/>
              <w:marRight w:val="0"/>
              <w:marTop w:val="0"/>
              <w:marBottom w:val="0"/>
              <w:divBdr>
                <w:top w:val="none" w:sz="0" w:space="0" w:color="auto"/>
                <w:left w:val="none" w:sz="0" w:space="0" w:color="auto"/>
                <w:bottom w:val="none" w:sz="0" w:space="0" w:color="auto"/>
                <w:right w:val="none" w:sz="0" w:space="0" w:color="auto"/>
              </w:divBdr>
            </w:div>
            <w:div w:id="1289896802">
              <w:marLeft w:val="0"/>
              <w:marRight w:val="0"/>
              <w:marTop w:val="0"/>
              <w:marBottom w:val="0"/>
              <w:divBdr>
                <w:top w:val="none" w:sz="0" w:space="0" w:color="auto"/>
                <w:left w:val="none" w:sz="0" w:space="0" w:color="auto"/>
                <w:bottom w:val="none" w:sz="0" w:space="0" w:color="auto"/>
                <w:right w:val="none" w:sz="0" w:space="0" w:color="auto"/>
              </w:divBdr>
            </w:div>
            <w:div w:id="1407415555">
              <w:marLeft w:val="0"/>
              <w:marRight w:val="0"/>
              <w:marTop w:val="0"/>
              <w:marBottom w:val="0"/>
              <w:divBdr>
                <w:top w:val="none" w:sz="0" w:space="0" w:color="auto"/>
                <w:left w:val="none" w:sz="0" w:space="0" w:color="auto"/>
                <w:bottom w:val="none" w:sz="0" w:space="0" w:color="auto"/>
                <w:right w:val="none" w:sz="0" w:space="0" w:color="auto"/>
              </w:divBdr>
            </w:div>
            <w:div w:id="1412124373">
              <w:marLeft w:val="0"/>
              <w:marRight w:val="0"/>
              <w:marTop w:val="0"/>
              <w:marBottom w:val="0"/>
              <w:divBdr>
                <w:top w:val="none" w:sz="0" w:space="0" w:color="auto"/>
                <w:left w:val="none" w:sz="0" w:space="0" w:color="auto"/>
                <w:bottom w:val="none" w:sz="0" w:space="0" w:color="auto"/>
                <w:right w:val="none" w:sz="0" w:space="0" w:color="auto"/>
              </w:divBdr>
            </w:div>
          </w:divsChild>
        </w:div>
        <w:div w:id="561604726">
          <w:marLeft w:val="0"/>
          <w:marRight w:val="0"/>
          <w:marTop w:val="0"/>
          <w:marBottom w:val="0"/>
          <w:divBdr>
            <w:top w:val="none" w:sz="0" w:space="0" w:color="auto"/>
            <w:left w:val="none" w:sz="0" w:space="0" w:color="auto"/>
            <w:bottom w:val="none" w:sz="0" w:space="0" w:color="auto"/>
            <w:right w:val="none" w:sz="0" w:space="0" w:color="auto"/>
          </w:divBdr>
        </w:div>
        <w:div w:id="564532187">
          <w:marLeft w:val="0"/>
          <w:marRight w:val="0"/>
          <w:marTop w:val="0"/>
          <w:marBottom w:val="0"/>
          <w:divBdr>
            <w:top w:val="none" w:sz="0" w:space="0" w:color="auto"/>
            <w:left w:val="none" w:sz="0" w:space="0" w:color="auto"/>
            <w:bottom w:val="none" w:sz="0" w:space="0" w:color="auto"/>
            <w:right w:val="none" w:sz="0" w:space="0" w:color="auto"/>
          </w:divBdr>
          <w:divsChild>
            <w:div w:id="461309811">
              <w:marLeft w:val="0"/>
              <w:marRight w:val="0"/>
              <w:marTop w:val="0"/>
              <w:marBottom w:val="0"/>
              <w:divBdr>
                <w:top w:val="none" w:sz="0" w:space="0" w:color="auto"/>
                <w:left w:val="none" w:sz="0" w:space="0" w:color="auto"/>
                <w:bottom w:val="none" w:sz="0" w:space="0" w:color="auto"/>
                <w:right w:val="none" w:sz="0" w:space="0" w:color="auto"/>
              </w:divBdr>
            </w:div>
            <w:div w:id="610666500">
              <w:marLeft w:val="0"/>
              <w:marRight w:val="0"/>
              <w:marTop w:val="0"/>
              <w:marBottom w:val="0"/>
              <w:divBdr>
                <w:top w:val="none" w:sz="0" w:space="0" w:color="auto"/>
                <w:left w:val="none" w:sz="0" w:space="0" w:color="auto"/>
                <w:bottom w:val="none" w:sz="0" w:space="0" w:color="auto"/>
                <w:right w:val="none" w:sz="0" w:space="0" w:color="auto"/>
              </w:divBdr>
            </w:div>
            <w:div w:id="1617449574">
              <w:marLeft w:val="0"/>
              <w:marRight w:val="0"/>
              <w:marTop w:val="0"/>
              <w:marBottom w:val="0"/>
              <w:divBdr>
                <w:top w:val="none" w:sz="0" w:space="0" w:color="auto"/>
                <w:left w:val="none" w:sz="0" w:space="0" w:color="auto"/>
                <w:bottom w:val="none" w:sz="0" w:space="0" w:color="auto"/>
                <w:right w:val="none" w:sz="0" w:space="0" w:color="auto"/>
              </w:divBdr>
            </w:div>
            <w:div w:id="1632906711">
              <w:marLeft w:val="0"/>
              <w:marRight w:val="0"/>
              <w:marTop w:val="0"/>
              <w:marBottom w:val="0"/>
              <w:divBdr>
                <w:top w:val="none" w:sz="0" w:space="0" w:color="auto"/>
                <w:left w:val="none" w:sz="0" w:space="0" w:color="auto"/>
                <w:bottom w:val="none" w:sz="0" w:space="0" w:color="auto"/>
                <w:right w:val="none" w:sz="0" w:space="0" w:color="auto"/>
              </w:divBdr>
            </w:div>
            <w:div w:id="2107188311">
              <w:marLeft w:val="0"/>
              <w:marRight w:val="0"/>
              <w:marTop w:val="0"/>
              <w:marBottom w:val="0"/>
              <w:divBdr>
                <w:top w:val="none" w:sz="0" w:space="0" w:color="auto"/>
                <w:left w:val="none" w:sz="0" w:space="0" w:color="auto"/>
                <w:bottom w:val="none" w:sz="0" w:space="0" w:color="auto"/>
                <w:right w:val="none" w:sz="0" w:space="0" w:color="auto"/>
              </w:divBdr>
            </w:div>
          </w:divsChild>
        </w:div>
        <w:div w:id="567881863">
          <w:marLeft w:val="0"/>
          <w:marRight w:val="0"/>
          <w:marTop w:val="0"/>
          <w:marBottom w:val="0"/>
          <w:divBdr>
            <w:top w:val="none" w:sz="0" w:space="0" w:color="auto"/>
            <w:left w:val="none" w:sz="0" w:space="0" w:color="auto"/>
            <w:bottom w:val="none" w:sz="0" w:space="0" w:color="auto"/>
            <w:right w:val="none" w:sz="0" w:space="0" w:color="auto"/>
          </w:divBdr>
        </w:div>
        <w:div w:id="575283797">
          <w:marLeft w:val="0"/>
          <w:marRight w:val="0"/>
          <w:marTop w:val="0"/>
          <w:marBottom w:val="0"/>
          <w:divBdr>
            <w:top w:val="none" w:sz="0" w:space="0" w:color="auto"/>
            <w:left w:val="none" w:sz="0" w:space="0" w:color="auto"/>
            <w:bottom w:val="none" w:sz="0" w:space="0" w:color="auto"/>
            <w:right w:val="none" w:sz="0" w:space="0" w:color="auto"/>
          </w:divBdr>
        </w:div>
        <w:div w:id="592858178">
          <w:marLeft w:val="0"/>
          <w:marRight w:val="0"/>
          <w:marTop w:val="0"/>
          <w:marBottom w:val="0"/>
          <w:divBdr>
            <w:top w:val="none" w:sz="0" w:space="0" w:color="auto"/>
            <w:left w:val="none" w:sz="0" w:space="0" w:color="auto"/>
            <w:bottom w:val="none" w:sz="0" w:space="0" w:color="auto"/>
            <w:right w:val="none" w:sz="0" w:space="0" w:color="auto"/>
          </w:divBdr>
          <w:divsChild>
            <w:div w:id="47581889">
              <w:marLeft w:val="0"/>
              <w:marRight w:val="0"/>
              <w:marTop w:val="0"/>
              <w:marBottom w:val="0"/>
              <w:divBdr>
                <w:top w:val="none" w:sz="0" w:space="0" w:color="auto"/>
                <w:left w:val="none" w:sz="0" w:space="0" w:color="auto"/>
                <w:bottom w:val="none" w:sz="0" w:space="0" w:color="auto"/>
                <w:right w:val="none" w:sz="0" w:space="0" w:color="auto"/>
              </w:divBdr>
            </w:div>
            <w:div w:id="61027489">
              <w:marLeft w:val="0"/>
              <w:marRight w:val="0"/>
              <w:marTop w:val="0"/>
              <w:marBottom w:val="0"/>
              <w:divBdr>
                <w:top w:val="none" w:sz="0" w:space="0" w:color="auto"/>
                <w:left w:val="none" w:sz="0" w:space="0" w:color="auto"/>
                <w:bottom w:val="none" w:sz="0" w:space="0" w:color="auto"/>
                <w:right w:val="none" w:sz="0" w:space="0" w:color="auto"/>
              </w:divBdr>
            </w:div>
            <w:div w:id="800533620">
              <w:marLeft w:val="0"/>
              <w:marRight w:val="0"/>
              <w:marTop w:val="0"/>
              <w:marBottom w:val="0"/>
              <w:divBdr>
                <w:top w:val="none" w:sz="0" w:space="0" w:color="auto"/>
                <w:left w:val="none" w:sz="0" w:space="0" w:color="auto"/>
                <w:bottom w:val="none" w:sz="0" w:space="0" w:color="auto"/>
                <w:right w:val="none" w:sz="0" w:space="0" w:color="auto"/>
              </w:divBdr>
            </w:div>
            <w:div w:id="1615671380">
              <w:marLeft w:val="0"/>
              <w:marRight w:val="0"/>
              <w:marTop w:val="0"/>
              <w:marBottom w:val="0"/>
              <w:divBdr>
                <w:top w:val="none" w:sz="0" w:space="0" w:color="auto"/>
                <w:left w:val="none" w:sz="0" w:space="0" w:color="auto"/>
                <w:bottom w:val="none" w:sz="0" w:space="0" w:color="auto"/>
                <w:right w:val="none" w:sz="0" w:space="0" w:color="auto"/>
              </w:divBdr>
            </w:div>
            <w:div w:id="1844511881">
              <w:marLeft w:val="0"/>
              <w:marRight w:val="0"/>
              <w:marTop w:val="0"/>
              <w:marBottom w:val="0"/>
              <w:divBdr>
                <w:top w:val="none" w:sz="0" w:space="0" w:color="auto"/>
                <w:left w:val="none" w:sz="0" w:space="0" w:color="auto"/>
                <w:bottom w:val="none" w:sz="0" w:space="0" w:color="auto"/>
                <w:right w:val="none" w:sz="0" w:space="0" w:color="auto"/>
              </w:divBdr>
            </w:div>
          </w:divsChild>
        </w:div>
        <w:div w:id="593051504">
          <w:marLeft w:val="0"/>
          <w:marRight w:val="0"/>
          <w:marTop w:val="0"/>
          <w:marBottom w:val="0"/>
          <w:divBdr>
            <w:top w:val="none" w:sz="0" w:space="0" w:color="auto"/>
            <w:left w:val="none" w:sz="0" w:space="0" w:color="auto"/>
            <w:bottom w:val="none" w:sz="0" w:space="0" w:color="auto"/>
            <w:right w:val="none" w:sz="0" w:space="0" w:color="auto"/>
          </w:divBdr>
        </w:div>
        <w:div w:id="684284637">
          <w:marLeft w:val="0"/>
          <w:marRight w:val="0"/>
          <w:marTop w:val="0"/>
          <w:marBottom w:val="0"/>
          <w:divBdr>
            <w:top w:val="none" w:sz="0" w:space="0" w:color="auto"/>
            <w:left w:val="none" w:sz="0" w:space="0" w:color="auto"/>
            <w:bottom w:val="none" w:sz="0" w:space="0" w:color="auto"/>
            <w:right w:val="none" w:sz="0" w:space="0" w:color="auto"/>
          </w:divBdr>
          <w:divsChild>
            <w:div w:id="281961390">
              <w:marLeft w:val="0"/>
              <w:marRight w:val="0"/>
              <w:marTop w:val="0"/>
              <w:marBottom w:val="0"/>
              <w:divBdr>
                <w:top w:val="none" w:sz="0" w:space="0" w:color="auto"/>
                <w:left w:val="none" w:sz="0" w:space="0" w:color="auto"/>
                <w:bottom w:val="none" w:sz="0" w:space="0" w:color="auto"/>
                <w:right w:val="none" w:sz="0" w:space="0" w:color="auto"/>
              </w:divBdr>
            </w:div>
            <w:div w:id="405424406">
              <w:marLeft w:val="0"/>
              <w:marRight w:val="0"/>
              <w:marTop w:val="0"/>
              <w:marBottom w:val="0"/>
              <w:divBdr>
                <w:top w:val="none" w:sz="0" w:space="0" w:color="auto"/>
                <w:left w:val="none" w:sz="0" w:space="0" w:color="auto"/>
                <w:bottom w:val="none" w:sz="0" w:space="0" w:color="auto"/>
                <w:right w:val="none" w:sz="0" w:space="0" w:color="auto"/>
              </w:divBdr>
            </w:div>
            <w:div w:id="1124618216">
              <w:marLeft w:val="0"/>
              <w:marRight w:val="0"/>
              <w:marTop w:val="0"/>
              <w:marBottom w:val="0"/>
              <w:divBdr>
                <w:top w:val="none" w:sz="0" w:space="0" w:color="auto"/>
                <w:left w:val="none" w:sz="0" w:space="0" w:color="auto"/>
                <w:bottom w:val="none" w:sz="0" w:space="0" w:color="auto"/>
                <w:right w:val="none" w:sz="0" w:space="0" w:color="auto"/>
              </w:divBdr>
            </w:div>
            <w:div w:id="1840728713">
              <w:marLeft w:val="0"/>
              <w:marRight w:val="0"/>
              <w:marTop w:val="0"/>
              <w:marBottom w:val="0"/>
              <w:divBdr>
                <w:top w:val="none" w:sz="0" w:space="0" w:color="auto"/>
                <w:left w:val="none" w:sz="0" w:space="0" w:color="auto"/>
                <w:bottom w:val="none" w:sz="0" w:space="0" w:color="auto"/>
                <w:right w:val="none" w:sz="0" w:space="0" w:color="auto"/>
              </w:divBdr>
            </w:div>
            <w:div w:id="1850870579">
              <w:marLeft w:val="0"/>
              <w:marRight w:val="0"/>
              <w:marTop w:val="0"/>
              <w:marBottom w:val="0"/>
              <w:divBdr>
                <w:top w:val="none" w:sz="0" w:space="0" w:color="auto"/>
                <w:left w:val="none" w:sz="0" w:space="0" w:color="auto"/>
                <w:bottom w:val="none" w:sz="0" w:space="0" w:color="auto"/>
                <w:right w:val="none" w:sz="0" w:space="0" w:color="auto"/>
              </w:divBdr>
            </w:div>
          </w:divsChild>
        </w:div>
        <w:div w:id="692727754">
          <w:marLeft w:val="0"/>
          <w:marRight w:val="0"/>
          <w:marTop w:val="0"/>
          <w:marBottom w:val="0"/>
          <w:divBdr>
            <w:top w:val="none" w:sz="0" w:space="0" w:color="auto"/>
            <w:left w:val="none" w:sz="0" w:space="0" w:color="auto"/>
            <w:bottom w:val="none" w:sz="0" w:space="0" w:color="auto"/>
            <w:right w:val="none" w:sz="0" w:space="0" w:color="auto"/>
          </w:divBdr>
          <w:divsChild>
            <w:div w:id="26294448">
              <w:marLeft w:val="0"/>
              <w:marRight w:val="0"/>
              <w:marTop w:val="0"/>
              <w:marBottom w:val="0"/>
              <w:divBdr>
                <w:top w:val="none" w:sz="0" w:space="0" w:color="auto"/>
                <w:left w:val="none" w:sz="0" w:space="0" w:color="auto"/>
                <w:bottom w:val="none" w:sz="0" w:space="0" w:color="auto"/>
                <w:right w:val="none" w:sz="0" w:space="0" w:color="auto"/>
              </w:divBdr>
            </w:div>
            <w:div w:id="675572310">
              <w:marLeft w:val="0"/>
              <w:marRight w:val="0"/>
              <w:marTop w:val="0"/>
              <w:marBottom w:val="0"/>
              <w:divBdr>
                <w:top w:val="none" w:sz="0" w:space="0" w:color="auto"/>
                <w:left w:val="none" w:sz="0" w:space="0" w:color="auto"/>
                <w:bottom w:val="none" w:sz="0" w:space="0" w:color="auto"/>
                <w:right w:val="none" w:sz="0" w:space="0" w:color="auto"/>
              </w:divBdr>
            </w:div>
            <w:div w:id="1377512301">
              <w:marLeft w:val="0"/>
              <w:marRight w:val="0"/>
              <w:marTop w:val="0"/>
              <w:marBottom w:val="0"/>
              <w:divBdr>
                <w:top w:val="none" w:sz="0" w:space="0" w:color="auto"/>
                <w:left w:val="none" w:sz="0" w:space="0" w:color="auto"/>
                <w:bottom w:val="none" w:sz="0" w:space="0" w:color="auto"/>
                <w:right w:val="none" w:sz="0" w:space="0" w:color="auto"/>
              </w:divBdr>
            </w:div>
            <w:div w:id="2025204460">
              <w:marLeft w:val="0"/>
              <w:marRight w:val="0"/>
              <w:marTop w:val="0"/>
              <w:marBottom w:val="0"/>
              <w:divBdr>
                <w:top w:val="none" w:sz="0" w:space="0" w:color="auto"/>
                <w:left w:val="none" w:sz="0" w:space="0" w:color="auto"/>
                <w:bottom w:val="none" w:sz="0" w:space="0" w:color="auto"/>
                <w:right w:val="none" w:sz="0" w:space="0" w:color="auto"/>
              </w:divBdr>
            </w:div>
            <w:div w:id="2067799810">
              <w:marLeft w:val="0"/>
              <w:marRight w:val="0"/>
              <w:marTop w:val="0"/>
              <w:marBottom w:val="0"/>
              <w:divBdr>
                <w:top w:val="none" w:sz="0" w:space="0" w:color="auto"/>
                <w:left w:val="none" w:sz="0" w:space="0" w:color="auto"/>
                <w:bottom w:val="none" w:sz="0" w:space="0" w:color="auto"/>
                <w:right w:val="none" w:sz="0" w:space="0" w:color="auto"/>
              </w:divBdr>
            </w:div>
          </w:divsChild>
        </w:div>
        <w:div w:id="698043871">
          <w:marLeft w:val="0"/>
          <w:marRight w:val="0"/>
          <w:marTop w:val="0"/>
          <w:marBottom w:val="0"/>
          <w:divBdr>
            <w:top w:val="none" w:sz="0" w:space="0" w:color="auto"/>
            <w:left w:val="none" w:sz="0" w:space="0" w:color="auto"/>
            <w:bottom w:val="none" w:sz="0" w:space="0" w:color="auto"/>
            <w:right w:val="none" w:sz="0" w:space="0" w:color="auto"/>
          </w:divBdr>
        </w:div>
        <w:div w:id="698162314">
          <w:marLeft w:val="0"/>
          <w:marRight w:val="0"/>
          <w:marTop w:val="0"/>
          <w:marBottom w:val="0"/>
          <w:divBdr>
            <w:top w:val="none" w:sz="0" w:space="0" w:color="auto"/>
            <w:left w:val="none" w:sz="0" w:space="0" w:color="auto"/>
            <w:bottom w:val="none" w:sz="0" w:space="0" w:color="auto"/>
            <w:right w:val="none" w:sz="0" w:space="0" w:color="auto"/>
          </w:divBdr>
          <w:divsChild>
            <w:div w:id="13920006">
              <w:marLeft w:val="0"/>
              <w:marRight w:val="0"/>
              <w:marTop w:val="0"/>
              <w:marBottom w:val="0"/>
              <w:divBdr>
                <w:top w:val="none" w:sz="0" w:space="0" w:color="auto"/>
                <w:left w:val="none" w:sz="0" w:space="0" w:color="auto"/>
                <w:bottom w:val="none" w:sz="0" w:space="0" w:color="auto"/>
                <w:right w:val="none" w:sz="0" w:space="0" w:color="auto"/>
              </w:divBdr>
            </w:div>
            <w:div w:id="355010114">
              <w:marLeft w:val="0"/>
              <w:marRight w:val="0"/>
              <w:marTop w:val="0"/>
              <w:marBottom w:val="0"/>
              <w:divBdr>
                <w:top w:val="none" w:sz="0" w:space="0" w:color="auto"/>
                <w:left w:val="none" w:sz="0" w:space="0" w:color="auto"/>
                <w:bottom w:val="none" w:sz="0" w:space="0" w:color="auto"/>
                <w:right w:val="none" w:sz="0" w:space="0" w:color="auto"/>
              </w:divBdr>
            </w:div>
            <w:div w:id="542060146">
              <w:marLeft w:val="0"/>
              <w:marRight w:val="0"/>
              <w:marTop w:val="0"/>
              <w:marBottom w:val="0"/>
              <w:divBdr>
                <w:top w:val="none" w:sz="0" w:space="0" w:color="auto"/>
                <w:left w:val="none" w:sz="0" w:space="0" w:color="auto"/>
                <w:bottom w:val="none" w:sz="0" w:space="0" w:color="auto"/>
                <w:right w:val="none" w:sz="0" w:space="0" w:color="auto"/>
              </w:divBdr>
            </w:div>
            <w:div w:id="1087578968">
              <w:marLeft w:val="0"/>
              <w:marRight w:val="0"/>
              <w:marTop w:val="0"/>
              <w:marBottom w:val="0"/>
              <w:divBdr>
                <w:top w:val="none" w:sz="0" w:space="0" w:color="auto"/>
                <w:left w:val="none" w:sz="0" w:space="0" w:color="auto"/>
                <w:bottom w:val="none" w:sz="0" w:space="0" w:color="auto"/>
                <w:right w:val="none" w:sz="0" w:space="0" w:color="auto"/>
              </w:divBdr>
            </w:div>
            <w:div w:id="2123643774">
              <w:marLeft w:val="0"/>
              <w:marRight w:val="0"/>
              <w:marTop w:val="0"/>
              <w:marBottom w:val="0"/>
              <w:divBdr>
                <w:top w:val="none" w:sz="0" w:space="0" w:color="auto"/>
                <w:left w:val="none" w:sz="0" w:space="0" w:color="auto"/>
                <w:bottom w:val="none" w:sz="0" w:space="0" w:color="auto"/>
                <w:right w:val="none" w:sz="0" w:space="0" w:color="auto"/>
              </w:divBdr>
            </w:div>
          </w:divsChild>
        </w:div>
        <w:div w:id="716703059">
          <w:marLeft w:val="0"/>
          <w:marRight w:val="0"/>
          <w:marTop w:val="0"/>
          <w:marBottom w:val="0"/>
          <w:divBdr>
            <w:top w:val="none" w:sz="0" w:space="0" w:color="auto"/>
            <w:left w:val="none" w:sz="0" w:space="0" w:color="auto"/>
            <w:bottom w:val="none" w:sz="0" w:space="0" w:color="auto"/>
            <w:right w:val="none" w:sz="0" w:space="0" w:color="auto"/>
          </w:divBdr>
        </w:div>
        <w:div w:id="723986767">
          <w:marLeft w:val="0"/>
          <w:marRight w:val="0"/>
          <w:marTop w:val="0"/>
          <w:marBottom w:val="0"/>
          <w:divBdr>
            <w:top w:val="none" w:sz="0" w:space="0" w:color="auto"/>
            <w:left w:val="none" w:sz="0" w:space="0" w:color="auto"/>
            <w:bottom w:val="none" w:sz="0" w:space="0" w:color="auto"/>
            <w:right w:val="none" w:sz="0" w:space="0" w:color="auto"/>
          </w:divBdr>
        </w:div>
        <w:div w:id="749615481">
          <w:marLeft w:val="0"/>
          <w:marRight w:val="0"/>
          <w:marTop w:val="0"/>
          <w:marBottom w:val="0"/>
          <w:divBdr>
            <w:top w:val="none" w:sz="0" w:space="0" w:color="auto"/>
            <w:left w:val="none" w:sz="0" w:space="0" w:color="auto"/>
            <w:bottom w:val="none" w:sz="0" w:space="0" w:color="auto"/>
            <w:right w:val="none" w:sz="0" w:space="0" w:color="auto"/>
          </w:divBdr>
          <w:divsChild>
            <w:div w:id="389765237">
              <w:marLeft w:val="0"/>
              <w:marRight w:val="0"/>
              <w:marTop w:val="0"/>
              <w:marBottom w:val="0"/>
              <w:divBdr>
                <w:top w:val="none" w:sz="0" w:space="0" w:color="auto"/>
                <w:left w:val="none" w:sz="0" w:space="0" w:color="auto"/>
                <w:bottom w:val="none" w:sz="0" w:space="0" w:color="auto"/>
                <w:right w:val="none" w:sz="0" w:space="0" w:color="auto"/>
              </w:divBdr>
              <w:divsChild>
                <w:div w:id="76100815">
                  <w:marLeft w:val="0"/>
                  <w:marRight w:val="0"/>
                  <w:marTop w:val="0"/>
                  <w:marBottom w:val="0"/>
                  <w:divBdr>
                    <w:top w:val="none" w:sz="0" w:space="0" w:color="auto"/>
                    <w:left w:val="none" w:sz="0" w:space="0" w:color="auto"/>
                    <w:bottom w:val="none" w:sz="0" w:space="0" w:color="auto"/>
                    <w:right w:val="none" w:sz="0" w:space="0" w:color="auto"/>
                  </w:divBdr>
                  <w:divsChild>
                    <w:div w:id="868100903">
                      <w:marLeft w:val="0"/>
                      <w:marRight w:val="0"/>
                      <w:marTop w:val="0"/>
                      <w:marBottom w:val="0"/>
                      <w:divBdr>
                        <w:top w:val="none" w:sz="0" w:space="0" w:color="auto"/>
                        <w:left w:val="none" w:sz="0" w:space="0" w:color="auto"/>
                        <w:bottom w:val="none" w:sz="0" w:space="0" w:color="auto"/>
                        <w:right w:val="none" w:sz="0" w:space="0" w:color="auto"/>
                      </w:divBdr>
                    </w:div>
                  </w:divsChild>
                </w:div>
                <w:div w:id="79759508">
                  <w:marLeft w:val="0"/>
                  <w:marRight w:val="0"/>
                  <w:marTop w:val="0"/>
                  <w:marBottom w:val="0"/>
                  <w:divBdr>
                    <w:top w:val="none" w:sz="0" w:space="0" w:color="auto"/>
                    <w:left w:val="none" w:sz="0" w:space="0" w:color="auto"/>
                    <w:bottom w:val="none" w:sz="0" w:space="0" w:color="auto"/>
                    <w:right w:val="none" w:sz="0" w:space="0" w:color="auto"/>
                  </w:divBdr>
                  <w:divsChild>
                    <w:div w:id="577985929">
                      <w:marLeft w:val="0"/>
                      <w:marRight w:val="0"/>
                      <w:marTop w:val="0"/>
                      <w:marBottom w:val="0"/>
                      <w:divBdr>
                        <w:top w:val="none" w:sz="0" w:space="0" w:color="auto"/>
                        <w:left w:val="none" w:sz="0" w:space="0" w:color="auto"/>
                        <w:bottom w:val="none" w:sz="0" w:space="0" w:color="auto"/>
                        <w:right w:val="none" w:sz="0" w:space="0" w:color="auto"/>
                      </w:divBdr>
                    </w:div>
                  </w:divsChild>
                </w:div>
                <w:div w:id="105856632">
                  <w:marLeft w:val="0"/>
                  <w:marRight w:val="0"/>
                  <w:marTop w:val="0"/>
                  <w:marBottom w:val="0"/>
                  <w:divBdr>
                    <w:top w:val="none" w:sz="0" w:space="0" w:color="auto"/>
                    <w:left w:val="none" w:sz="0" w:space="0" w:color="auto"/>
                    <w:bottom w:val="none" w:sz="0" w:space="0" w:color="auto"/>
                    <w:right w:val="none" w:sz="0" w:space="0" w:color="auto"/>
                  </w:divBdr>
                  <w:divsChild>
                    <w:div w:id="1894342950">
                      <w:marLeft w:val="0"/>
                      <w:marRight w:val="0"/>
                      <w:marTop w:val="0"/>
                      <w:marBottom w:val="0"/>
                      <w:divBdr>
                        <w:top w:val="none" w:sz="0" w:space="0" w:color="auto"/>
                        <w:left w:val="none" w:sz="0" w:space="0" w:color="auto"/>
                        <w:bottom w:val="none" w:sz="0" w:space="0" w:color="auto"/>
                        <w:right w:val="none" w:sz="0" w:space="0" w:color="auto"/>
                      </w:divBdr>
                    </w:div>
                  </w:divsChild>
                </w:div>
                <w:div w:id="197819617">
                  <w:marLeft w:val="0"/>
                  <w:marRight w:val="0"/>
                  <w:marTop w:val="0"/>
                  <w:marBottom w:val="0"/>
                  <w:divBdr>
                    <w:top w:val="none" w:sz="0" w:space="0" w:color="auto"/>
                    <w:left w:val="none" w:sz="0" w:space="0" w:color="auto"/>
                    <w:bottom w:val="none" w:sz="0" w:space="0" w:color="auto"/>
                    <w:right w:val="none" w:sz="0" w:space="0" w:color="auto"/>
                  </w:divBdr>
                  <w:divsChild>
                    <w:div w:id="533923887">
                      <w:marLeft w:val="0"/>
                      <w:marRight w:val="0"/>
                      <w:marTop w:val="0"/>
                      <w:marBottom w:val="0"/>
                      <w:divBdr>
                        <w:top w:val="none" w:sz="0" w:space="0" w:color="auto"/>
                        <w:left w:val="none" w:sz="0" w:space="0" w:color="auto"/>
                        <w:bottom w:val="none" w:sz="0" w:space="0" w:color="auto"/>
                        <w:right w:val="none" w:sz="0" w:space="0" w:color="auto"/>
                      </w:divBdr>
                    </w:div>
                  </w:divsChild>
                </w:div>
                <w:div w:id="237247383">
                  <w:marLeft w:val="0"/>
                  <w:marRight w:val="0"/>
                  <w:marTop w:val="0"/>
                  <w:marBottom w:val="0"/>
                  <w:divBdr>
                    <w:top w:val="none" w:sz="0" w:space="0" w:color="auto"/>
                    <w:left w:val="none" w:sz="0" w:space="0" w:color="auto"/>
                    <w:bottom w:val="none" w:sz="0" w:space="0" w:color="auto"/>
                    <w:right w:val="none" w:sz="0" w:space="0" w:color="auto"/>
                  </w:divBdr>
                  <w:divsChild>
                    <w:div w:id="1127240503">
                      <w:marLeft w:val="0"/>
                      <w:marRight w:val="0"/>
                      <w:marTop w:val="0"/>
                      <w:marBottom w:val="0"/>
                      <w:divBdr>
                        <w:top w:val="none" w:sz="0" w:space="0" w:color="auto"/>
                        <w:left w:val="none" w:sz="0" w:space="0" w:color="auto"/>
                        <w:bottom w:val="none" w:sz="0" w:space="0" w:color="auto"/>
                        <w:right w:val="none" w:sz="0" w:space="0" w:color="auto"/>
                      </w:divBdr>
                    </w:div>
                  </w:divsChild>
                </w:div>
                <w:div w:id="271206603">
                  <w:marLeft w:val="0"/>
                  <w:marRight w:val="0"/>
                  <w:marTop w:val="0"/>
                  <w:marBottom w:val="0"/>
                  <w:divBdr>
                    <w:top w:val="none" w:sz="0" w:space="0" w:color="auto"/>
                    <w:left w:val="none" w:sz="0" w:space="0" w:color="auto"/>
                    <w:bottom w:val="none" w:sz="0" w:space="0" w:color="auto"/>
                    <w:right w:val="none" w:sz="0" w:space="0" w:color="auto"/>
                  </w:divBdr>
                  <w:divsChild>
                    <w:div w:id="863247703">
                      <w:marLeft w:val="0"/>
                      <w:marRight w:val="0"/>
                      <w:marTop w:val="0"/>
                      <w:marBottom w:val="0"/>
                      <w:divBdr>
                        <w:top w:val="none" w:sz="0" w:space="0" w:color="auto"/>
                        <w:left w:val="none" w:sz="0" w:space="0" w:color="auto"/>
                        <w:bottom w:val="none" w:sz="0" w:space="0" w:color="auto"/>
                        <w:right w:val="none" w:sz="0" w:space="0" w:color="auto"/>
                      </w:divBdr>
                    </w:div>
                  </w:divsChild>
                </w:div>
                <w:div w:id="280690717">
                  <w:marLeft w:val="0"/>
                  <w:marRight w:val="0"/>
                  <w:marTop w:val="0"/>
                  <w:marBottom w:val="0"/>
                  <w:divBdr>
                    <w:top w:val="none" w:sz="0" w:space="0" w:color="auto"/>
                    <w:left w:val="none" w:sz="0" w:space="0" w:color="auto"/>
                    <w:bottom w:val="none" w:sz="0" w:space="0" w:color="auto"/>
                    <w:right w:val="none" w:sz="0" w:space="0" w:color="auto"/>
                  </w:divBdr>
                  <w:divsChild>
                    <w:div w:id="1448548307">
                      <w:marLeft w:val="0"/>
                      <w:marRight w:val="0"/>
                      <w:marTop w:val="0"/>
                      <w:marBottom w:val="0"/>
                      <w:divBdr>
                        <w:top w:val="none" w:sz="0" w:space="0" w:color="auto"/>
                        <w:left w:val="none" w:sz="0" w:space="0" w:color="auto"/>
                        <w:bottom w:val="none" w:sz="0" w:space="0" w:color="auto"/>
                        <w:right w:val="none" w:sz="0" w:space="0" w:color="auto"/>
                      </w:divBdr>
                    </w:div>
                  </w:divsChild>
                </w:div>
                <w:div w:id="296910214">
                  <w:marLeft w:val="0"/>
                  <w:marRight w:val="0"/>
                  <w:marTop w:val="0"/>
                  <w:marBottom w:val="0"/>
                  <w:divBdr>
                    <w:top w:val="none" w:sz="0" w:space="0" w:color="auto"/>
                    <w:left w:val="none" w:sz="0" w:space="0" w:color="auto"/>
                    <w:bottom w:val="none" w:sz="0" w:space="0" w:color="auto"/>
                    <w:right w:val="none" w:sz="0" w:space="0" w:color="auto"/>
                  </w:divBdr>
                  <w:divsChild>
                    <w:div w:id="2000771405">
                      <w:marLeft w:val="0"/>
                      <w:marRight w:val="0"/>
                      <w:marTop w:val="0"/>
                      <w:marBottom w:val="0"/>
                      <w:divBdr>
                        <w:top w:val="none" w:sz="0" w:space="0" w:color="auto"/>
                        <w:left w:val="none" w:sz="0" w:space="0" w:color="auto"/>
                        <w:bottom w:val="none" w:sz="0" w:space="0" w:color="auto"/>
                        <w:right w:val="none" w:sz="0" w:space="0" w:color="auto"/>
                      </w:divBdr>
                    </w:div>
                  </w:divsChild>
                </w:div>
                <w:div w:id="302122440">
                  <w:marLeft w:val="0"/>
                  <w:marRight w:val="0"/>
                  <w:marTop w:val="0"/>
                  <w:marBottom w:val="0"/>
                  <w:divBdr>
                    <w:top w:val="none" w:sz="0" w:space="0" w:color="auto"/>
                    <w:left w:val="none" w:sz="0" w:space="0" w:color="auto"/>
                    <w:bottom w:val="none" w:sz="0" w:space="0" w:color="auto"/>
                    <w:right w:val="none" w:sz="0" w:space="0" w:color="auto"/>
                  </w:divBdr>
                  <w:divsChild>
                    <w:div w:id="5258455">
                      <w:marLeft w:val="0"/>
                      <w:marRight w:val="0"/>
                      <w:marTop w:val="0"/>
                      <w:marBottom w:val="0"/>
                      <w:divBdr>
                        <w:top w:val="none" w:sz="0" w:space="0" w:color="auto"/>
                        <w:left w:val="none" w:sz="0" w:space="0" w:color="auto"/>
                        <w:bottom w:val="none" w:sz="0" w:space="0" w:color="auto"/>
                        <w:right w:val="none" w:sz="0" w:space="0" w:color="auto"/>
                      </w:divBdr>
                    </w:div>
                  </w:divsChild>
                </w:div>
                <w:div w:id="330720740">
                  <w:marLeft w:val="0"/>
                  <w:marRight w:val="0"/>
                  <w:marTop w:val="0"/>
                  <w:marBottom w:val="0"/>
                  <w:divBdr>
                    <w:top w:val="none" w:sz="0" w:space="0" w:color="auto"/>
                    <w:left w:val="none" w:sz="0" w:space="0" w:color="auto"/>
                    <w:bottom w:val="none" w:sz="0" w:space="0" w:color="auto"/>
                    <w:right w:val="none" w:sz="0" w:space="0" w:color="auto"/>
                  </w:divBdr>
                  <w:divsChild>
                    <w:div w:id="881865338">
                      <w:marLeft w:val="0"/>
                      <w:marRight w:val="0"/>
                      <w:marTop w:val="0"/>
                      <w:marBottom w:val="0"/>
                      <w:divBdr>
                        <w:top w:val="none" w:sz="0" w:space="0" w:color="auto"/>
                        <w:left w:val="none" w:sz="0" w:space="0" w:color="auto"/>
                        <w:bottom w:val="none" w:sz="0" w:space="0" w:color="auto"/>
                        <w:right w:val="none" w:sz="0" w:space="0" w:color="auto"/>
                      </w:divBdr>
                    </w:div>
                  </w:divsChild>
                </w:div>
                <w:div w:id="385840220">
                  <w:marLeft w:val="0"/>
                  <w:marRight w:val="0"/>
                  <w:marTop w:val="0"/>
                  <w:marBottom w:val="0"/>
                  <w:divBdr>
                    <w:top w:val="none" w:sz="0" w:space="0" w:color="auto"/>
                    <w:left w:val="none" w:sz="0" w:space="0" w:color="auto"/>
                    <w:bottom w:val="none" w:sz="0" w:space="0" w:color="auto"/>
                    <w:right w:val="none" w:sz="0" w:space="0" w:color="auto"/>
                  </w:divBdr>
                  <w:divsChild>
                    <w:div w:id="71050623">
                      <w:marLeft w:val="0"/>
                      <w:marRight w:val="0"/>
                      <w:marTop w:val="0"/>
                      <w:marBottom w:val="0"/>
                      <w:divBdr>
                        <w:top w:val="none" w:sz="0" w:space="0" w:color="auto"/>
                        <w:left w:val="none" w:sz="0" w:space="0" w:color="auto"/>
                        <w:bottom w:val="none" w:sz="0" w:space="0" w:color="auto"/>
                        <w:right w:val="none" w:sz="0" w:space="0" w:color="auto"/>
                      </w:divBdr>
                    </w:div>
                  </w:divsChild>
                </w:div>
                <w:div w:id="388694451">
                  <w:marLeft w:val="0"/>
                  <w:marRight w:val="0"/>
                  <w:marTop w:val="0"/>
                  <w:marBottom w:val="0"/>
                  <w:divBdr>
                    <w:top w:val="none" w:sz="0" w:space="0" w:color="auto"/>
                    <w:left w:val="none" w:sz="0" w:space="0" w:color="auto"/>
                    <w:bottom w:val="none" w:sz="0" w:space="0" w:color="auto"/>
                    <w:right w:val="none" w:sz="0" w:space="0" w:color="auto"/>
                  </w:divBdr>
                  <w:divsChild>
                    <w:div w:id="908002982">
                      <w:marLeft w:val="0"/>
                      <w:marRight w:val="0"/>
                      <w:marTop w:val="0"/>
                      <w:marBottom w:val="0"/>
                      <w:divBdr>
                        <w:top w:val="none" w:sz="0" w:space="0" w:color="auto"/>
                        <w:left w:val="none" w:sz="0" w:space="0" w:color="auto"/>
                        <w:bottom w:val="none" w:sz="0" w:space="0" w:color="auto"/>
                        <w:right w:val="none" w:sz="0" w:space="0" w:color="auto"/>
                      </w:divBdr>
                    </w:div>
                  </w:divsChild>
                </w:div>
                <w:div w:id="399988049">
                  <w:marLeft w:val="0"/>
                  <w:marRight w:val="0"/>
                  <w:marTop w:val="0"/>
                  <w:marBottom w:val="0"/>
                  <w:divBdr>
                    <w:top w:val="none" w:sz="0" w:space="0" w:color="auto"/>
                    <w:left w:val="none" w:sz="0" w:space="0" w:color="auto"/>
                    <w:bottom w:val="none" w:sz="0" w:space="0" w:color="auto"/>
                    <w:right w:val="none" w:sz="0" w:space="0" w:color="auto"/>
                  </w:divBdr>
                  <w:divsChild>
                    <w:div w:id="1051146885">
                      <w:marLeft w:val="0"/>
                      <w:marRight w:val="0"/>
                      <w:marTop w:val="0"/>
                      <w:marBottom w:val="0"/>
                      <w:divBdr>
                        <w:top w:val="none" w:sz="0" w:space="0" w:color="auto"/>
                        <w:left w:val="none" w:sz="0" w:space="0" w:color="auto"/>
                        <w:bottom w:val="none" w:sz="0" w:space="0" w:color="auto"/>
                        <w:right w:val="none" w:sz="0" w:space="0" w:color="auto"/>
                      </w:divBdr>
                    </w:div>
                  </w:divsChild>
                </w:div>
                <w:div w:id="404574231">
                  <w:marLeft w:val="0"/>
                  <w:marRight w:val="0"/>
                  <w:marTop w:val="0"/>
                  <w:marBottom w:val="0"/>
                  <w:divBdr>
                    <w:top w:val="none" w:sz="0" w:space="0" w:color="auto"/>
                    <w:left w:val="none" w:sz="0" w:space="0" w:color="auto"/>
                    <w:bottom w:val="none" w:sz="0" w:space="0" w:color="auto"/>
                    <w:right w:val="none" w:sz="0" w:space="0" w:color="auto"/>
                  </w:divBdr>
                  <w:divsChild>
                    <w:div w:id="2057073">
                      <w:marLeft w:val="0"/>
                      <w:marRight w:val="0"/>
                      <w:marTop w:val="0"/>
                      <w:marBottom w:val="0"/>
                      <w:divBdr>
                        <w:top w:val="none" w:sz="0" w:space="0" w:color="auto"/>
                        <w:left w:val="none" w:sz="0" w:space="0" w:color="auto"/>
                        <w:bottom w:val="none" w:sz="0" w:space="0" w:color="auto"/>
                        <w:right w:val="none" w:sz="0" w:space="0" w:color="auto"/>
                      </w:divBdr>
                    </w:div>
                  </w:divsChild>
                </w:div>
                <w:div w:id="476217213">
                  <w:marLeft w:val="0"/>
                  <w:marRight w:val="0"/>
                  <w:marTop w:val="0"/>
                  <w:marBottom w:val="0"/>
                  <w:divBdr>
                    <w:top w:val="none" w:sz="0" w:space="0" w:color="auto"/>
                    <w:left w:val="none" w:sz="0" w:space="0" w:color="auto"/>
                    <w:bottom w:val="none" w:sz="0" w:space="0" w:color="auto"/>
                    <w:right w:val="none" w:sz="0" w:space="0" w:color="auto"/>
                  </w:divBdr>
                  <w:divsChild>
                    <w:div w:id="125665276">
                      <w:marLeft w:val="0"/>
                      <w:marRight w:val="0"/>
                      <w:marTop w:val="0"/>
                      <w:marBottom w:val="0"/>
                      <w:divBdr>
                        <w:top w:val="none" w:sz="0" w:space="0" w:color="auto"/>
                        <w:left w:val="none" w:sz="0" w:space="0" w:color="auto"/>
                        <w:bottom w:val="none" w:sz="0" w:space="0" w:color="auto"/>
                        <w:right w:val="none" w:sz="0" w:space="0" w:color="auto"/>
                      </w:divBdr>
                    </w:div>
                  </w:divsChild>
                </w:div>
                <w:div w:id="498083856">
                  <w:marLeft w:val="0"/>
                  <w:marRight w:val="0"/>
                  <w:marTop w:val="0"/>
                  <w:marBottom w:val="0"/>
                  <w:divBdr>
                    <w:top w:val="none" w:sz="0" w:space="0" w:color="auto"/>
                    <w:left w:val="none" w:sz="0" w:space="0" w:color="auto"/>
                    <w:bottom w:val="none" w:sz="0" w:space="0" w:color="auto"/>
                    <w:right w:val="none" w:sz="0" w:space="0" w:color="auto"/>
                  </w:divBdr>
                  <w:divsChild>
                    <w:div w:id="1058432128">
                      <w:marLeft w:val="0"/>
                      <w:marRight w:val="0"/>
                      <w:marTop w:val="0"/>
                      <w:marBottom w:val="0"/>
                      <w:divBdr>
                        <w:top w:val="none" w:sz="0" w:space="0" w:color="auto"/>
                        <w:left w:val="none" w:sz="0" w:space="0" w:color="auto"/>
                        <w:bottom w:val="none" w:sz="0" w:space="0" w:color="auto"/>
                        <w:right w:val="none" w:sz="0" w:space="0" w:color="auto"/>
                      </w:divBdr>
                    </w:div>
                  </w:divsChild>
                </w:div>
                <w:div w:id="608782845">
                  <w:marLeft w:val="0"/>
                  <w:marRight w:val="0"/>
                  <w:marTop w:val="0"/>
                  <w:marBottom w:val="0"/>
                  <w:divBdr>
                    <w:top w:val="none" w:sz="0" w:space="0" w:color="auto"/>
                    <w:left w:val="none" w:sz="0" w:space="0" w:color="auto"/>
                    <w:bottom w:val="none" w:sz="0" w:space="0" w:color="auto"/>
                    <w:right w:val="none" w:sz="0" w:space="0" w:color="auto"/>
                  </w:divBdr>
                  <w:divsChild>
                    <w:div w:id="2090223508">
                      <w:marLeft w:val="0"/>
                      <w:marRight w:val="0"/>
                      <w:marTop w:val="0"/>
                      <w:marBottom w:val="0"/>
                      <w:divBdr>
                        <w:top w:val="none" w:sz="0" w:space="0" w:color="auto"/>
                        <w:left w:val="none" w:sz="0" w:space="0" w:color="auto"/>
                        <w:bottom w:val="none" w:sz="0" w:space="0" w:color="auto"/>
                        <w:right w:val="none" w:sz="0" w:space="0" w:color="auto"/>
                      </w:divBdr>
                    </w:div>
                  </w:divsChild>
                </w:div>
                <w:div w:id="618536956">
                  <w:marLeft w:val="0"/>
                  <w:marRight w:val="0"/>
                  <w:marTop w:val="0"/>
                  <w:marBottom w:val="0"/>
                  <w:divBdr>
                    <w:top w:val="none" w:sz="0" w:space="0" w:color="auto"/>
                    <w:left w:val="none" w:sz="0" w:space="0" w:color="auto"/>
                    <w:bottom w:val="none" w:sz="0" w:space="0" w:color="auto"/>
                    <w:right w:val="none" w:sz="0" w:space="0" w:color="auto"/>
                  </w:divBdr>
                  <w:divsChild>
                    <w:div w:id="239675823">
                      <w:marLeft w:val="0"/>
                      <w:marRight w:val="0"/>
                      <w:marTop w:val="0"/>
                      <w:marBottom w:val="0"/>
                      <w:divBdr>
                        <w:top w:val="none" w:sz="0" w:space="0" w:color="auto"/>
                        <w:left w:val="none" w:sz="0" w:space="0" w:color="auto"/>
                        <w:bottom w:val="none" w:sz="0" w:space="0" w:color="auto"/>
                        <w:right w:val="none" w:sz="0" w:space="0" w:color="auto"/>
                      </w:divBdr>
                    </w:div>
                  </w:divsChild>
                </w:div>
                <w:div w:id="642585188">
                  <w:marLeft w:val="0"/>
                  <w:marRight w:val="0"/>
                  <w:marTop w:val="0"/>
                  <w:marBottom w:val="0"/>
                  <w:divBdr>
                    <w:top w:val="none" w:sz="0" w:space="0" w:color="auto"/>
                    <w:left w:val="none" w:sz="0" w:space="0" w:color="auto"/>
                    <w:bottom w:val="none" w:sz="0" w:space="0" w:color="auto"/>
                    <w:right w:val="none" w:sz="0" w:space="0" w:color="auto"/>
                  </w:divBdr>
                  <w:divsChild>
                    <w:div w:id="557284268">
                      <w:marLeft w:val="0"/>
                      <w:marRight w:val="0"/>
                      <w:marTop w:val="0"/>
                      <w:marBottom w:val="0"/>
                      <w:divBdr>
                        <w:top w:val="none" w:sz="0" w:space="0" w:color="auto"/>
                        <w:left w:val="none" w:sz="0" w:space="0" w:color="auto"/>
                        <w:bottom w:val="none" w:sz="0" w:space="0" w:color="auto"/>
                        <w:right w:val="none" w:sz="0" w:space="0" w:color="auto"/>
                      </w:divBdr>
                    </w:div>
                  </w:divsChild>
                </w:div>
                <w:div w:id="704596127">
                  <w:marLeft w:val="0"/>
                  <w:marRight w:val="0"/>
                  <w:marTop w:val="0"/>
                  <w:marBottom w:val="0"/>
                  <w:divBdr>
                    <w:top w:val="none" w:sz="0" w:space="0" w:color="auto"/>
                    <w:left w:val="none" w:sz="0" w:space="0" w:color="auto"/>
                    <w:bottom w:val="none" w:sz="0" w:space="0" w:color="auto"/>
                    <w:right w:val="none" w:sz="0" w:space="0" w:color="auto"/>
                  </w:divBdr>
                  <w:divsChild>
                    <w:div w:id="1410927841">
                      <w:marLeft w:val="0"/>
                      <w:marRight w:val="0"/>
                      <w:marTop w:val="0"/>
                      <w:marBottom w:val="0"/>
                      <w:divBdr>
                        <w:top w:val="none" w:sz="0" w:space="0" w:color="auto"/>
                        <w:left w:val="none" w:sz="0" w:space="0" w:color="auto"/>
                        <w:bottom w:val="none" w:sz="0" w:space="0" w:color="auto"/>
                        <w:right w:val="none" w:sz="0" w:space="0" w:color="auto"/>
                      </w:divBdr>
                    </w:div>
                  </w:divsChild>
                </w:div>
                <w:div w:id="739249289">
                  <w:marLeft w:val="0"/>
                  <w:marRight w:val="0"/>
                  <w:marTop w:val="0"/>
                  <w:marBottom w:val="0"/>
                  <w:divBdr>
                    <w:top w:val="none" w:sz="0" w:space="0" w:color="auto"/>
                    <w:left w:val="none" w:sz="0" w:space="0" w:color="auto"/>
                    <w:bottom w:val="none" w:sz="0" w:space="0" w:color="auto"/>
                    <w:right w:val="none" w:sz="0" w:space="0" w:color="auto"/>
                  </w:divBdr>
                  <w:divsChild>
                    <w:div w:id="534082242">
                      <w:marLeft w:val="0"/>
                      <w:marRight w:val="0"/>
                      <w:marTop w:val="0"/>
                      <w:marBottom w:val="0"/>
                      <w:divBdr>
                        <w:top w:val="none" w:sz="0" w:space="0" w:color="auto"/>
                        <w:left w:val="none" w:sz="0" w:space="0" w:color="auto"/>
                        <w:bottom w:val="none" w:sz="0" w:space="0" w:color="auto"/>
                        <w:right w:val="none" w:sz="0" w:space="0" w:color="auto"/>
                      </w:divBdr>
                    </w:div>
                  </w:divsChild>
                </w:div>
                <w:div w:id="759759762">
                  <w:marLeft w:val="0"/>
                  <w:marRight w:val="0"/>
                  <w:marTop w:val="0"/>
                  <w:marBottom w:val="0"/>
                  <w:divBdr>
                    <w:top w:val="none" w:sz="0" w:space="0" w:color="auto"/>
                    <w:left w:val="none" w:sz="0" w:space="0" w:color="auto"/>
                    <w:bottom w:val="none" w:sz="0" w:space="0" w:color="auto"/>
                    <w:right w:val="none" w:sz="0" w:space="0" w:color="auto"/>
                  </w:divBdr>
                  <w:divsChild>
                    <w:div w:id="1629897941">
                      <w:marLeft w:val="0"/>
                      <w:marRight w:val="0"/>
                      <w:marTop w:val="0"/>
                      <w:marBottom w:val="0"/>
                      <w:divBdr>
                        <w:top w:val="none" w:sz="0" w:space="0" w:color="auto"/>
                        <w:left w:val="none" w:sz="0" w:space="0" w:color="auto"/>
                        <w:bottom w:val="none" w:sz="0" w:space="0" w:color="auto"/>
                        <w:right w:val="none" w:sz="0" w:space="0" w:color="auto"/>
                      </w:divBdr>
                    </w:div>
                  </w:divsChild>
                </w:div>
                <w:div w:id="802164280">
                  <w:marLeft w:val="0"/>
                  <w:marRight w:val="0"/>
                  <w:marTop w:val="0"/>
                  <w:marBottom w:val="0"/>
                  <w:divBdr>
                    <w:top w:val="none" w:sz="0" w:space="0" w:color="auto"/>
                    <w:left w:val="none" w:sz="0" w:space="0" w:color="auto"/>
                    <w:bottom w:val="none" w:sz="0" w:space="0" w:color="auto"/>
                    <w:right w:val="none" w:sz="0" w:space="0" w:color="auto"/>
                  </w:divBdr>
                  <w:divsChild>
                    <w:div w:id="858809315">
                      <w:marLeft w:val="0"/>
                      <w:marRight w:val="0"/>
                      <w:marTop w:val="0"/>
                      <w:marBottom w:val="0"/>
                      <w:divBdr>
                        <w:top w:val="none" w:sz="0" w:space="0" w:color="auto"/>
                        <w:left w:val="none" w:sz="0" w:space="0" w:color="auto"/>
                        <w:bottom w:val="none" w:sz="0" w:space="0" w:color="auto"/>
                        <w:right w:val="none" w:sz="0" w:space="0" w:color="auto"/>
                      </w:divBdr>
                    </w:div>
                  </w:divsChild>
                </w:div>
                <w:div w:id="832180731">
                  <w:marLeft w:val="0"/>
                  <w:marRight w:val="0"/>
                  <w:marTop w:val="0"/>
                  <w:marBottom w:val="0"/>
                  <w:divBdr>
                    <w:top w:val="none" w:sz="0" w:space="0" w:color="auto"/>
                    <w:left w:val="none" w:sz="0" w:space="0" w:color="auto"/>
                    <w:bottom w:val="none" w:sz="0" w:space="0" w:color="auto"/>
                    <w:right w:val="none" w:sz="0" w:space="0" w:color="auto"/>
                  </w:divBdr>
                  <w:divsChild>
                    <w:div w:id="2055037783">
                      <w:marLeft w:val="0"/>
                      <w:marRight w:val="0"/>
                      <w:marTop w:val="0"/>
                      <w:marBottom w:val="0"/>
                      <w:divBdr>
                        <w:top w:val="none" w:sz="0" w:space="0" w:color="auto"/>
                        <w:left w:val="none" w:sz="0" w:space="0" w:color="auto"/>
                        <w:bottom w:val="none" w:sz="0" w:space="0" w:color="auto"/>
                        <w:right w:val="none" w:sz="0" w:space="0" w:color="auto"/>
                      </w:divBdr>
                    </w:div>
                  </w:divsChild>
                </w:div>
                <w:div w:id="1077751031">
                  <w:marLeft w:val="0"/>
                  <w:marRight w:val="0"/>
                  <w:marTop w:val="0"/>
                  <w:marBottom w:val="0"/>
                  <w:divBdr>
                    <w:top w:val="none" w:sz="0" w:space="0" w:color="auto"/>
                    <w:left w:val="none" w:sz="0" w:space="0" w:color="auto"/>
                    <w:bottom w:val="none" w:sz="0" w:space="0" w:color="auto"/>
                    <w:right w:val="none" w:sz="0" w:space="0" w:color="auto"/>
                  </w:divBdr>
                  <w:divsChild>
                    <w:div w:id="283195741">
                      <w:marLeft w:val="0"/>
                      <w:marRight w:val="0"/>
                      <w:marTop w:val="0"/>
                      <w:marBottom w:val="0"/>
                      <w:divBdr>
                        <w:top w:val="none" w:sz="0" w:space="0" w:color="auto"/>
                        <w:left w:val="none" w:sz="0" w:space="0" w:color="auto"/>
                        <w:bottom w:val="none" w:sz="0" w:space="0" w:color="auto"/>
                        <w:right w:val="none" w:sz="0" w:space="0" w:color="auto"/>
                      </w:divBdr>
                    </w:div>
                  </w:divsChild>
                </w:div>
                <w:div w:id="1082528603">
                  <w:marLeft w:val="0"/>
                  <w:marRight w:val="0"/>
                  <w:marTop w:val="0"/>
                  <w:marBottom w:val="0"/>
                  <w:divBdr>
                    <w:top w:val="none" w:sz="0" w:space="0" w:color="auto"/>
                    <w:left w:val="none" w:sz="0" w:space="0" w:color="auto"/>
                    <w:bottom w:val="none" w:sz="0" w:space="0" w:color="auto"/>
                    <w:right w:val="none" w:sz="0" w:space="0" w:color="auto"/>
                  </w:divBdr>
                  <w:divsChild>
                    <w:div w:id="2110420515">
                      <w:marLeft w:val="0"/>
                      <w:marRight w:val="0"/>
                      <w:marTop w:val="0"/>
                      <w:marBottom w:val="0"/>
                      <w:divBdr>
                        <w:top w:val="none" w:sz="0" w:space="0" w:color="auto"/>
                        <w:left w:val="none" w:sz="0" w:space="0" w:color="auto"/>
                        <w:bottom w:val="none" w:sz="0" w:space="0" w:color="auto"/>
                        <w:right w:val="none" w:sz="0" w:space="0" w:color="auto"/>
                      </w:divBdr>
                    </w:div>
                  </w:divsChild>
                </w:div>
                <w:div w:id="1105997388">
                  <w:marLeft w:val="0"/>
                  <w:marRight w:val="0"/>
                  <w:marTop w:val="0"/>
                  <w:marBottom w:val="0"/>
                  <w:divBdr>
                    <w:top w:val="none" w:sz="0" w:space="0" w:color="auto"/>
                    <w:left w:val="none" w:sz="0" w:space="0" w:color="auto"/>
                    <w:bottom w:val="none" w:sz="0" w:space="0" w:color="auto"/>
                    <w:right w:val="none" w:sz="0" w:space="0" w:color="auto"/>
                  </w:divBdr>
                  <w:divsChild>
                    <w:div w:id="2106269133">
                      <w:marLeft w:val="0"/>
                      <w:marRight w:val="0"/>
                      <w:marTop w:val="0"/>
                      <w:marBottom w:val="0"/>
                      <w:divBdr>
                        <w:top w:val="none" w:sz="0" w:space="0" w:color="auto"/>
                        <w:left w:val="none" w:sz="0" w:space="0" w:color="auto"/>
                        <w:bottom w:val="none" w:sz="0" w:space="0" w:color="auto"/>
                        <w:right w:val="none" w:sz="0" w:space="0" w:color="auto"/>
                      </w:divBdr>
                    </w:div>
                  </w:divsChild>
                </w:div>
                <w:div w:id="1140804860">
                  <w:marLeft w:val="0"/>
                  <w:marRight w:val="0"/>
                  <w:marTop w:val="0"/>
                  <w:marBottom w:val="0"/>
                  <w:divBdr>
                    <w:top w:val="none" w:sz="0" w:space="0" w:color="auto"/>
                    <w:left w:val="none" w:sz="0" w:space="0" w:color="auto"/>
                    <w:bottom w:val="none" w:sz="0" w:space="0" w:color="auto"/>
                    <w:right w:val="none" w:sz="0" w:space="0" w:color="auto"/>
                  </w:divBdr>
                  <w:divsChild>
                    <w:div w:id="1510562457">
                      <w:marLeft w:val="0"/>
                      <w:marRight w:val="0"/>
                      <w:marTop w:val="0"/>
                      <w:marBottom w:val="0"/>
                      <w:divBdr>
                        <w:top w:val="none" w:sz="0" w:space="0" w:color="auto"/>
                        <w:left w:val="none" w:sz="0" w:space="0" w:color="auto"/>
                        <w:bottom w:val="none" w:sz="0" w:space="0" w:color="auto"/>
                        <w:right w:val="none" w:sz="0" w:space="0" w:color="auto"/>
                      </w:divBdr>
                    </w:div>
                  </w:divsChild>
                </w:div>
                <w:div w:id="1233000727">
                  <w:marLeft w:val="0"/>
                  <w:marRight w:val="0"/>
                  <w:marTop w:val="0"/>
                  <w:marBottom w:val="0"/>
                  <w:divBdr>
                    <w:top w:val="none" w:sz="0" w:space="0" w:color="auto"/>
                    <w:left w:val="none" w:sz="0" w:space="0" w:color="auto"/>
                    <w:bottom w:val="none" w:sz="0" w:space="0" w:color="auto"/>
                    <w:right w:val="none" w:sz="0" w:space="0" w:color="auto"/>
                  </w:divBdr>
                  <w:divsChild>
                    <w:div w:id="433483739">
                      <w:marLeft w:val="0"/>
                      <w:marRight w:val="0"/>
                      <w:marTop w:val="0"/>
                      <w:marBottom w:val="0"/>
                      <w:divBdr>
                        <w:top w:val="none" w:sz="0" w:space="0" w:color="auto"/>
                        <w:left w:val="none" w:sz="0" w:space="0" w:color="auto"/>
                        <w:bottom w:val="none" w:sz="0" w:space="0" w:color="auto"/>
                        <w:right w:val="none" w:sz="0" w:space="0" w:color="auto"/>
                      </w:divBdr>
                    </w:div>
                  </w:divsChild>
                </w:div>
                <w:div w:id="1237743454">
                  <w:marLeft w:val="0"/>
                  <w:marRight w:val="0"/>
                  <w:marTop w:val="0"/>
                  <w:marBottom w:val="0"/>
                  <w:divBdr>
                    <w:top w:val="none" w:sz="0" w:space="0" w:color="auto"/>
                    <w:left w:val="none" w:sz="0" w:space="0" w:color="auto"/>
                    <w:bottom w:val="none" w:sz="0" w:space="0" w:color="auto"/>
                    <w:right w:val="none" w:sz="0" w:space="0" w:color="auto"/>
                  </w:divBdr>
                  <w:divsChild>
                    <w:div w:id="806900196">
                      <w:marLeft w:val="0"/>
                      <w:marRight w:val="0"/>
                      <w:marTop w:val="0"/>
                      <w:marBottom w:val="0"/>
                      <w:divBdr>
                        <w:top w:val="none" w:sz="0" w:space="0" w:color="auto"/>
                        <w:left w:val="none" w:sz="0" w:space="0" w:color="auto"/>
                        <w:bottom w:val="none" w:sz="0" w:space="0" w:color="auto"/>
                        <w:right w:val="none" w:sz="0" w:space="0" w:color="auto"/>
                      </w:divBdr>
                    </w:div>
                  </w:divsChild>
                </w:div>
                <w:div w:id="1262882631">
                  <w:marLeft w:val="0"/>
                  <w:marRight w:val="0"/>
                  <w:marTop w:val="0"/>
                  <w:marBottom w:val="0"/>
                  <w:divBdr>
                    <w:top w:val="none" w:sz="0" w:space="0" w:color="auto"/>
                    <w:left w:val="none" w:sz="0" w:space="0" w:color="auto"/>
                    <w:bottom w:val="none" w:sz="0" w:space="0" w:color="auto"/>
                    <w:right w:val="none" w:sz="0" w:space="0" w:color="auto"/>
                  </w:divBdr>
                  <w:divsChild>
                    <w:div w:id="438451540">
                      <w:marLeft w:val="0"/>
                      <w:marRight w:val="0"/>
                      <w:marTop w:val="0"/>
                      <w:marBottom w:val="0"/>
                      <w:divBdr>
                        <w:top w:val="none" w:sz="0" w:space="0" w:color="auto"/>
                        <w:left w:val="none" w:sz="0" w:space="0" w:color="auto"/>
                        <w:bottom w:val="none" w:sz="0" w:space="0" w:color="auto"/>
                        <w:right w:val="none" w:sz="0" w:space="0" w:color="auto"/>
                      </w:divBdr>
                    </w:div>
                  </w:divsChild>
                </w:div>
                <w:div w:id="1392996566">
                  <w:marLeft w:val="0"/>
                  <w:marRight w:val="0"/>
                  <w:marTop w:val="0"/>
                  <w:marBottom w:val="0"/>
                  <w:divBdr>
                    <w:top w:val="none" w:sz="0" w:space="0" w:color="auto"/>
                    <w:left w:val="none" w:sz="0" w:space="0" w:color="auto"/>
                    <w:bottom w:val="none" w:sz="0" w:space="0" w:color="auto"/>
                    <w:right w:val="none" w:sz="0" w:space="0" w:color="auto"/>
                  </w:divBdr>
                  <w:divsChild>
                    <w:div w:id="512456044">
                      <w:marLeft w:val="0"/>
                      <w:marRight w:val="0"/>
                      <w:marTop w:val="0"/>
                      <w:marBottom w:val="0"/>
                      <w:divBdr>
                        <w:top w:val="none" w:sz="0" w:space="0" w:color="auto"/>
                        <w:left w:val="none" w:sz="0" w:space="0" w:color="auto"/>
                        <w:bottom w:val="none" w:sz="0" w:space="0" w:color="auto"/>
                        <w:right w:val="none" w:sz="0" w:space="0" w:color="auto"/>
                      </w:divBdr>
                    </w:div>
                  </w:divsChild>
                </w:div>
                <w:div w:id="1407606493">
                  <w:marLeft w:val="0"/>
                  <w:marRight w:val="0"/>
                  <w:marTop w:val="0"/>
                  <w:marBottom w:val="0"/>
                  <w:divBdr>
                    <w:top w:val="none" w:sz="0" w:space="0" w:color="auto"/>
                    <w:left w:val="none" w:sz="0" w:space="0" w:color="auto"/>
                    <w:bottom w:val="none" w:sz="0" w:space="0" w:color="auto"/>
                    <w:right w:val="none" w:sz="0" w:space="0" w:color="auto"/>
                  </w:divBdr>
                  <w:divsChild>
                    <w:div w:id="2094617097">
                      <w:marLeft w:val="0"/>
                      <w:marRight w:val="0"/>
                      <w:marTop w:val="0"/>
                      <w:marBottom w:val="0"/>
                      <w:divBdr>
                        <w:top w:val="none" w:sz="0" w:space="0" w:color="auto"/>
                        <w:left w:val="none" w:sz="0" w:space="0" w:color="auto"/>
                        <w:bottom w:val="none" w:sz="0" w:space="0" w:color="auto"/>
                        <w:right w:val="none" w:sz="0" w:space="0" w:color="auto"/>
                      </w:divBdr>
                    </w:div>
                  </w:divsChild>
                </w:div>
                <w:div w:id="1424834974">
                  <w:marLeft w:val="0"/>
                  <w:marRight w:val="0"/>
                  <w:marTop w:val="0"/>
                  <w:marBottom w:val="0"/>
                  <w:divBdr>
                    <w:top w:val="none" w:sz="0" w:space="0" w:color="auto"/>
                    <w:left w:val="none" w:sz="0" w:space="0" w:color="auto"/>
                    <w:bottom w:val="none" w:sz="0" w:space="0" w:color="auto"/>
                    <w:right w:val="none" w:sz="0" w:space="0" w:color="auto"/>
                  </w:divBdr>
                  <w:divsChild>
                    <w:div w:id="531723641">
                      <w:marLeft w:val="0"/>
                      <w:marRight w:val="0"/>
                      <w:marTop w:val="0"/>
                      <w:marBottom w:val="0"/>
                      <w:divBdr>
                        <w:top w:val="none" w:sz="0" w:space="0" w:color="auto"/>
                        <w:left w:val="none" w:sz="0" w:space="0" w:color="auto"/>
                        <w:bottom w:val="none" w:sz="0" w:space="0" w:color="auto"/>
                        <w:right w:val="none" w:sz="0" w:space="0" w:color="auto"/>
                      </w:divBdr>
                    </w:div>
                  </w:divsChild>
                </w:div>
                <w:div w:id="1438057941">
                  <w:marLeft w:val="0"/>
                  <w:marRight w:val="0"/>
                  <w:marTop w:val="0"/>
                  <w:marBottom w:val="0"/>
                  <w:divBdr>
                    <w:top w:val="none" w:sz="0" w:space="0" w:color="auto"/>
                    <w:left w:val="none" w:sz="0" w:space="0" w:color="auto"/>
                    <w:bottom w:val="none" w:sz="0" w:space="0" w:color="auto"/>
                    <w:right w:val="none" w:sz="0" w:space="0" w:color="auto"/>
                  </w:divBdr>
                  <w:divsChild>
                    <w:div w:id="609430546">
                      <w:marLeft w:val="0"/>
                      <w:marRight w:val="0"/>
                      <w:marTop w:val="0"/>
                      <w:marBottom w:val="0"/>
                      <w:divBdr>
                        <w:top w:val="none" w:sz="0" w:space="0" w:color="auto"/>
                        <w:left w:val="none" w:sz="0" w:space="0" w:color="auto"/>
                        <w:bottom w:val="none" w:sz="0" w:space="0" w:color="auto"/>
                        <w:right w:val="none" w:sz="0" w:space="0" w:color="auto"/>
                      </w:divBdr>
                    </w:div>
                  </w:divsChild>
                </w:div>
                <w:div w:id="1463377401">
                  <w:marLeft w:val="0"/>
                  <w:marRight w:val="0"/>
                  <w:marTop w:val="0"/>
                  <w:marBottom w:val="0"/>
                  <w:divBdr>
                    <w:top w:val="none" w:sz="0" w:space="0" w:color="auto"/>
                    <w:left w:val="none" w:sz="0" w:space="0" w:color="auto"/>
                    <w:bottom w:val="none" w:sz="0" w:space="0" w:color="auto"/>
                    <w:right w:val="none" w:sz="0" w:space="0" w:color="auto"/>
                  </w:divBdr>
                  <w:divsChild>
                    <w:div w:id="466554927">
                      <w:marLeft w:val="0"/>
                      <w:marRight w:val="0"/>
                      <w:marTop w:val="0"/>
                      <w:marBottom w:val="0"/>
                      <w:divBdr>
                        <w:top w:val="none" w:sz="0" w:space="0" w:color="auto"/>
                        <w:left w:val="none" w:sz="0" w:space="0" w:color="auto"/>
                        <w:bottom w:val="none" w:sz="0" w:space="0" w:color="auto"/>
                        <w:right w:val="none" w:sz="0" w:space="0" w:color="auto"/>
                      </w:divBdr>
                    </w:div>
                  </w:divsChild>
                </w:div>
                <w:div w:id="1745377457">
                  <w:marLeft w:val="0"/>
                  <w:marRight w:val="0"/>
                  <w:marTop w:val="0"/>
                  <w:marBottom w:val="0"/>
                  <w:divBdr>
                    <w:top w:val="none" w:sz="0" w:space="0" w:color="auto"/>
                    <w:left w:val="none" w:sz="0" w:space="0" w:color="auto"/>
                    <w:bottom w:val="none" w:sz="0" w:space="0" w:color="auto"/>
                    <w:right w:val="none" w:sz="0" w:space="0" w:color="auto"/>
                  </w:divBdr>
                  <w:divsChild>
                    <w:div w:id="204761665">
                      <w:marLeft w:val="0"/>
                      <w:marRight w:val="0"/>
                      <w:marTop w:val="0"/>
                      <w:marBottom w:val="0"/>
                      <w:divBdr>
                        <w:top w:val="none" w:sz="0" w:space="0" w:color="auto"/>
                        <w:left w:val="none" w:sz="0" w:space="0" w:color="auto"/>
                        <w:bottom w:val="none" w:sz="0" w:space="0" w:color="auto"/>
                        <w:right w:val="none" w:sz="0" w:space="0" w:color="auto"/>
                      </w:divBdr>
                    </w:div>
                  </w:divsChild>
                </w:div>
                <w:div w:id="1770735726">
                  <w:marLeft w:val="0"/>
                  <w:marRight w:val="0"/>
                  <w:marTop w:val="0"/>
                  <w:marBottom w:val="0"/>
                  <w:divBdr>
                    <w:top w:val="none" w:sz="0" w:space="0" w:color="auto"/>
                    <w:left w:val="none" w:sz="0" w:space="0" w:color="auto"/>
                    <w:bottom w:val="none" w:sz="0" w:space="0" w:color="auto"/>
                    <w:right w:val="none" w:sz="0" w:space="0" w:color="auto"/>
                  </w:divBdr>
                  <w:divsChild>
                    <w:div w:id="254436525">
                      <w:marLeft w:val="0"/>
                      <w:marRight w:val="0"/>
                      <w:marTop w:val="0"/>
                      <w:marBottom w:val="0"/>
                      <w:divBdr>
                        <w:top w:val="none" w:sz="0" w:space="0" w:color="auto"/>
                        <w:left w:val="none" w:sz="0" w:space="0" w:color="auto"/>
                        <w:bottom w:val="none" w:sz="0" w:space="0" w:color="auto"/>
                        <w:right w:val="none" w:sz="0" w:space="0" w:color="auto"/>
                      </w:divBdr>
                    </w:div>
                  </w:divsChild>
                </w:div>
                <w:div w:id="1777557408">
                  <w:marLeft w:val="0"/>
                  <w:marRight w:val="0"/>
                  <w:marTop w:val="0"/>
                  <w:marBottom w:val="0"/>
                  <w:divBdr>
                    <w:top w:val="none" w:sz="0" w:space="0" w:color="auto"/>
                    <w:left w:val="none" w:sz="0" w:space="0" w:color="auto"/>
                    <w:bottom w:val="none" w:sz="0" w:space="0" w:color="auto"/>
                    <w:right w:val="none" w:sz="0" w:space="0" w:color="auto"/>
                  </w:divBdr>
                  <w:divsChild>
                    <w:div w:id="360669904">
                      <w:marLeft w:val="0"/>
                      <w:marRight w:val="0"/>
                      <w:marTop w:val="0"/>
                      <w:marBottom w:val="0"/>
                      <w:divBdr>
                        <w:top w:val="none" w:sz="0" w:space="0" w:color="auto"/>
                        <w:left w:val="none" w:sz="0" w:space="0" w:color="auto"/>
                        <w:bottom w:val="none" w:sz="0" w:space="0" w:color="auto"/>
                        <w:right w:val="none" w:sz="0" w:space="0" w:color="auto"/>
                      </w:divBdr>
                    </w:div>
                  </w:divsChild>
                </w:div>
                <w:div w:id="1817843866">
                  <w:marLeft w:val="0"/>
                  <w:marRight w:val="0"/>
                  <w:marTop w:val="0"/>
                  <w:marBottom w:val="0"/>
                  <w:divBdr>
                    <w:top w:val="none" w:sz="0" w:space="0" w:color="auto"/>
                    <w:left w:val="none" w:sz="0" w:space="0" w:color="auto"/>
                    <w:bottom w:val="none" w:sz="0" w:space="0" w:color="auto"/>
                    <w:right w:val="none" w:sz="0" w:space="0" w:color="auto"/>
                  </w:divBdr>
                  <w:divsChild>
                    <w:div w:id="1881084939">
                      <w:marLeft w:val="0"/>
                      <w:marRight w:val="0"/>
                      <w:marTop w:val="0"/>
                      <w:marBottom w:val="0"/>
                      <w:divBdr>
                        <w:top w:val="none" w:sz="0" w:space="0" w:color="auto"/>
                        <w:left w:val="none" w:sz="0" w:space="0" w:color="auto"/>
                        <w:bottom w:val="none" w:sz="0" w:space="0" w:color="auto"/>
                        <w:right w:val="none" w:sz="0" w:space="0" w:color="auto"/>
                      </w:divBdr>
                    </w:div>
                  </w:divsChild>
                </w:div>
                <w:div w:id="1818836827">
                  <w:marLeft w:val="0"/>
                  <w:marRight w:val="0"/>
                  <w:marTop w:val="0"/>
                  <w:marBottom w:val="0"/>
                  <w:divBdr>
                    <w:top w:val="none" w:sz="0" w:space="0" w:color="auto"/>
                    <w:left w:val="none" w:sz="0" w:space="0" w:color="auto"/>
                    <w:bottom w:val="none" w:sz="0" w:space="0" w:color="auto"/>
                    <w:right w:val="none" w:sz="0" w:space="0" w:color="auto"/>
                  </w:divBdr>
                  <w:divsChild>
                    <w:div w:id="895049424">
                      <w:marLeft w:val="0"/>
                      <w:marRight w:val="0"/>
                      <w:marTop w:val="0"/>
                      <w:marBottom w:val="0"/>
                      <w:divBdr>
                        <w:top w:val="none" w:sz="0" w:space="0" w:color="auto"/>
                        <w:left w:val="none" w:sz="0" w:space="0" w:color="auto"/>
                        <w:bottom w:val="none" w:sz="0" w:space="0" w:color="auto"/>
                        <w:right w:val="none" w:sz="0" w:space="0" w:color="auto"/>
                      </w:divBdr>
                    </w:div>
                  </w:divsChild>
                </w:div>
                <w:div w:id="1830976287">
                  <w:marLeft w:val="0"/>
                  <w:marRight w:val="0"/>
                  <w:marTop w:val="0"/>
                  <w:marBottom w:val="0"/>
                  <w:divBdr>
                    <w:top w:val="none" w:sz="0" w:space="0" w:color="auto"/>
                    <w:left w:val="none" w:sz="0" w:space="0" w:color="auto"/>
                    <w:bottom w:val="none" w:sz="0" w:space="0" w:color="auto"/>
                    <w:right w:val="none" w:sz="0" w:space="0" w:color="auto"/>
                  </w:divBdr>
                  <w:divsChild>
                    <w:div w:id="1136676395">
                      <w:marLeft w:val="0"/>
                      <w:marRight w:val="0"/>
                      <w:marTop w:val="0"/>
                      <w:marBottom w:val="0"/>
                      <w:divBdr>
                        <w:top w:val="none" w:sz="0" w:space="0" w:color="auto"/>
                        <w:left w:val="none" w:sz="0" w:space="0" w:color="auto"/>
                        <w:bottom w:val="none" w:sz="0" w:space="0" w:color="auto"/>
                        <w:right w:val="none" w:sz="0" w:space="0" w:color="auto"/>
                      </w:divBdr>
                    </w:div>
                  </w:divsChild>
                </w:div>
                <w:div w:id="1843281863">
                  <w:marLeft w:val="0"/>
                  <w:marRight w:val="0"/>
                  <w:marTop w:val="0"/>
                  <w:marBottom w:val="0"/>
                  <w:divBdr>
                    <w:top w:val="none" w:sz="0" w:space="0" w:color="auto"/>
                    <w:left w:val="none" w:sz="0" w:space="0" w:color="auto"/>
                    <w:bottom w:val="none" w:sz="0" w:space="0" w:color="auto"/>
                    <w:right w:val="none" w:sz="0" w:space="0" w:color="auto"/>
                  </w:divBdr>
                  <w:divsChild>
                    <w:div w:id="347756596">
                      <w:marLeft w:val="0"/>
                      <w:marRight w:val="0"/>
                      <w:marTop w:val="0"/>
                      <w:marBottom w:val="0"/>
                      <w:divBdr>
                        <w:top w:val="none" w:sz="0" w:space="0" w:color="auto"/>
                        <w:left w:val="none" w:sz="0" w:space="0" w:color="auto"/>
                        <w:bottom w:val="none" w:sz="0" w:space="0" w:color="auto"/>
                        <w:right w:val="none" w:sz="0" w:space="0" w:color="auto"/>
                      </w:divBdr>
                    </w:div>
                  </w:divsChild>
                </w:div>
                <w:div w:id="1913545903">
                  <w:marLeft w:val="0"/>
                  <w:marRight w:val="0"/>
                  <w:marTop w:val="0"/>
                  <w:marBottom w:val="0"/>
                  <w:divBdr>
                    <w:top w:val="none" w:sz="0" w:space="0" w:color="auto"/>
                    <w:left w:val="none" w:sz="0" w:space="0" w:color="auto"/>
                    <w:bottom w:val="none" w:sz="0" w:space="0" w:color="auto"/>
                    <w:right w:val="none" w:sz="0" w:space="0" w:color="auto"/>
                  </w:divBdr>
                  <w:divsChild>
                    <w:div w:id="173762026">
                      <w:marLeft w:val="0"/>
                      <w:marRight w:val="0"/>
                      <w:marTop w:val="0"/>
                      <w:marBottom w:val="0"/>
                      <w:divBdr>
                        <w:top w:val="none" w:sz="0" w:space="0" w:color="auto"/>
                        <w:left w:val="none" w:sz="0" w:space="0" w:color="auto"/>
                        <w:bottom w:val="none" w:sz="0" w:space="0" w:color="auto"/>
                        <w:right w:val="none" w:sz="0" w:space="0" w:color="auto"/>
                      </w:divBdr>
                    </w:div>
                  </w:divsChild>
                </w:div>
                <w:div w:id="2036416966">
                  <w:marLeft w:val="0"/>
                  <w:marRight w:val="0"/>
                  <w:marTop w:val="0"/>
                  <w:marBottom w:val="0"/>
                  <w:divBdr>
                    <w:top w:val="none" w:sz="0" w:space="0" w:color="auto"/>
                    <w:left w:val="none" w:sz="0" w:space="0" w:color="auto"/>
                    <w:bottom w:val="none" w:sz="0" w:space="0" w:color="auto"/>
                    <w:right w:val="none" w:sz="0" w:space="0" w:color="auto"/>
                  </w:divBdr>
                  <w:divsChild>
                    <w:div w:id="1508905822">
                      <w:marLeft w:val="0"/>
                      <w:marRight w:val="0"/>
                      <w:marTop w:val="0"/>
                      <w:marBottom w:val="0"/>
                      <w:divBdr>
                        <w:top w:val="none" w:sz="0" w:space="0" w:color="auto"/>
                        <w:left w:val="none" w:sz="0" w:space="0" w:color="auto"/>
                        <w:bottom w:val="none" w:sz="0" w:space="0" w:color="auto"/>
                        <w:right w:val="none" w:sz="0" w:space="0" w:color="auto"/>
                      </w:divBdr>
                    </w:div>
                  </w:divsChild>
                </w:div>
                <w:div w:id="2041280824">
                  <w:marLeft w:val="0"/>
                  <w:marRight w:val="0"/>
                  <w:marTop w:val="0"/>
                  <w:marBottom w:val="0"/>
                  <w:divBdr>
                    <w:top w:val="none" w:sz="0" w:space="0" w:color="auto"/>
                    <w:left w:val="none" w:sz="0" w:space="0" w:color="auto"/>
                    <w:bottom w:val="none" w:sz="0" w:space="0" w:color="auto"/>
                    <w:right w:val="none" w:sz="0" w:space="0" w:color="auto"/>
                  </w:divBdr>
                  <w:divsChild>
                    <w:div w:id="1686861822">
                      <w:marLeft w:val="0"/>
                      <w:marRight w:val="0"/>
                      <w:marTop w:val="0"/>
                      <w:marBottom w:val="0"/>
                      <w:divBdr>
                        <w:top w:val="none" w:sz="0" w:space="0" w:color="auto"/>
                        <w:left w:val="none" w:sz="0" w:space="0" w:color="auto"/>
                        <w:bottom w:val="none" w:sz="0" w:space="0" w:color="auto"/>
                        <w:right w:val="none" w:sz="0" w:space="0" w:color="auto"/>
                      </w:divBdr>
                    </w:div>
                  </w:divsChild>
                </w:div>
                <w:div w:id="2122458574">
                  <w:marLeft w:val="0"/>
                  <w:marRight w:val="0"/>
                  <w:marTop w:val="0"/>
                  <w:marBottom w:val="0"/>
                  <w:divBdr>
                    <w:top w:val="none" w:sz="0" w:space="0" w:color="auto"/>
                    <w:left w:val="none" w:sz="0" w:space="0" w:color="auto"/>
                    <w:bottom w:val="none" w:sz="0" w:space="0" w:color="auto"/>
                    <w:right w:val="none" w:sz="0" w:space="0" w:color="auto"/>
                  </w:divBdr>
                  <w:divsChild>
                    <w:div w:id="1945921873">
                      <w:marLeft w:val="0"/>
                      <w:marRight w:val="0"/>
                      <w:marTop w:val="0"/>
                      <w:marBottom w:val="0"/>
                      <w:divBdr>
                        <w:top w:val="none" w:sz="0" w:space="0" w:color="auto"/>
                        <w:left w:val="none" w:sz="0" w:space="0" w:color="auto"/>
                        <w:bottom w:val="none" w:sz="0" w:space="0" w:color="auto"/>
                        <w:right w:val="none" w:sz="0" w:space="0" w:color="auto"/>
                      </w:divBdr>
                    </w:div>
                  </w:divsChild>
                </w:div>
                <w:div w:id="2146466594">
                  <w:marLeft w:val="0"/>
                  <w:marRight w:val="0"/>
                  <w:marTop w:val="0"/>
                  <w:marBottom w:val="0"/>
                  <w:divBdr>
                    <w:top w:val="none" w:sz="0" w:space="0" w:color="auto"/>
                    <w:left w:val="none" w:sz="0" w:space="0" w:color="auto"/>
                    <w:bottom w:val="none" w:sz="0" w:space="0" w:color="auto"/>
                    <w:right w:val="none" w:sz="0" w:space="0" w:color="auto"/>
                  </w:divBdr>
                  <w:divsChild>
                    <w:div w:id="17399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55447">
          <w:marLeft w:val="0"/>
          <w:marRight w:val="0"/>
          <w:marTop w:val="0"/>
          <w:marBottom w:val="0"/>
          <w:divBdr>
            <w:top w:val="none" w:sz="0" w:space="0" w:color="auto"/>
            <w:left w:val="none" w:sz="0" w:space="0" w:color="auto"/>
            <w:bottom w:val="none" w:sz="0" w:space="0" w:color="auto"/>
            <w:right w:val="none" w:sz="0" w:space="0" w:color="auto"/>
          </w:divBdr>
        </w:div>
        <w:div w:id="755830711">
          <w:marLeft w:val="0"/>
          <w:marRight w:val="0"/>
          <w:marTop w:val="0"/>
          <w:marBottom w:val="0"/>
          <w:divBdr>
            <w:top w:val="none" w:sz="0" w:space="0" w:color="auto"/>
            <w:left w:val="none" w:sz="0" w:space="0" w:color="auto"/>
            <w:bottom w:val="none" w:sz="0" w:space="0" w:color="auto"/>
            <w:right w:val="none" w:sz="0" w:space="0" w:color="auto"/>
          </w:divBdr>
        </w:div>
        <w:div w:id="802700217">
          <w:marLeft w:val="0"/>
          <w:marRight w:val="0"/>
          <w:marTop w:val="0"/>
          <w:marBottom w:val="0"/>
          <w:divBdr>
            <w:top w:val="none" w:sz="0" w:space="0" w:color="auto"/>
            <w:left w:val="none" w:sz="0" w:space="0" w:color="auto"/>
            <w:bottom w:val="none" w:sz="0" w:space="0" w:color="auto"/>
            <w:right w:val="none" w:sz="0" w:space="0" w:color="auto"/>
          </w:divBdr>
          <w:divsChild>
            <w:div w:id="442771543">
              <w:marLeft w:val="0"/>
              <w:marRight w:val="0"/>
              <w:marTop w:val="0"/>
              <w:marBottom w:val="0"/>
              <w:divBdr>
                <w:top w:val="none" w:sz="0" w:space="0" w:color="auto"/>
                <w:left w:val="none" w:sz="0" w:space="0" w:color="auto"/>
                <w:bottom w:val="none" w:sz="0" w:space="0" w:color="auto"/>
                <w:right w:val="none" w:sz="0" w:space="0" w:color="auto"/>
              </w:divBdr>
            </w:div>
            <w:div w:id="584455272">
              <w:marLeft w:val="0"/>
              <w:marRight w:val="0"/>
              <w:marTop w:val="0"/>
              <w:marBottom w:val="0"/>
              <w:divBdr>
                <w:top w:val="none" w:sz="0" w:space="0" w:color="auto"/>
                <w:left w:val="none" w:sz="0" w:space="0" w:color="auto"/>
                <w:bottom w:val="none" w:sz="0" w:space="0" w:color="auto"/>
                <w:right w:val="none" w:sz="0" w:space="0" w:color="auto"/>
              </w:divBdr>
            </w:div>
            <w:div w:id="1137381643">
              <w:marLeft w:val="0"/>
              <w:marRight w:val="0"/>
              <w:marTop w:val="0"/>
              <w:marBottom w:val="0"/>
              <w:divBdr>
                <w:top w:val="none" w:sz="0" w:space="0" w:color="auto"/>
                <w:left w:val="none" w:sz="0" w:space="0" w:color="auto"/>
                <w:bottom w:val="none" w:sz="0" w:space="0" w:color="auto"/>
                <w:right w:val="none" w:sz="0" w:space="0" w:color="auto"/>
              </w:divBdr>
            </w:div>
            <w:div w:id="2007904523">
              <w:marLeft w:val="0"/>
              <w:marRight w:val="0"/>
              <w:marTop w:val="0"/>
              <w:marBottom w:val="0"/>
              <w:divBdr>
                <w:top w:val="none" w:sz="0" w:space="0" w:color="auto"/>
                <w:left w:val="none" w:sz="0" w:space="0" w:color="auto"/>
                <w:bottom w:val="none" w:sz="0" w:space="0" w:color="auto"/>
                <w:right w:val="none" w:sz="0" w:space="0" w:color="auto"/>
              </w:divBdr>
            </w:div>
            <w:div w:id="2057661902">
              <w:marLeft w:val="0"/>
              <w:marRight w:val="0"/>
              <w:marTop w:val="0"/>
              <w:marBottom w:val="0"/>
              <w:divBdr>
                <w:top w:val="none" w:sz="0" w:space="0" w:color="auto"/>
                <w:left w:val="none" w:sz="0" w:space="0" w:color="auto"/>
                <w:bottom w:val="none" w:sz="0" w:space="0" w:color="auto"/>
                <w:right w:val="none" w:sz="0" w:space="0" w:color="auto"/>
              </w:divBdr>
            </w:div>
          </w:divsChild>
        </w:div>
        <w:div w:id="806632246">
          <w:marLeft w:val="0"/>
          <w:marRight w:val="0"/>
          <w:marTop w:val="0"/>
          <w:marBottom w:val="0"/>
          <w:divBdr>
            <w:top w:val="none" w:sz="0" w:space="0" w:color="auto"/>
            <w:left w:val="none" w:sz="0" w:space="0" w:color="auto"/>
            <w:bottom w:val="none" w:sz="0" w:space="0" w:color="auto"/>
            <w:right w:val="none" w:sz="0" w:space="0" w:color="auto"/>
          </w:divBdr>
        </w:div>
        <w:div w:id="815342169">
          <w:marLeft w:val="0"/>
          <w:marRight w:val="0"/>
          <w:marTop w:val="0"/>
          <w:marBottom w:val="0"/>
          <w:divBdr>
            <w:top w:val="none" w:sz="0" w:space="0" w:color="auto"/>
            <w:left w:val="none" w:sz="0" w:space="0" w:color="auto"/>
            <w:bottom w:val="none" w:sz="0" w:space="0" w:color="auto"/>
            <w:right w:val="none" w:sz="0" w:space="0" w:color="auto"/>
          </w:divBdr>
        </w:div>
        <w:div w:id="816190501">
          <w:marLeft w:val="0"/>
          <w:marRight w:val="0"/>
          <w:marTop w:val="0"/>
          <w:marBottom w:val="0"/>
          <w:divBdr>
            <w:top w:val="none" w:sz="0" w:space="0" w:color="auto"/>
            <w:left w:val="none" w:sz="0" w:space="0" w:color="auto"/>
            <w:bottom w:val="none" w:sz="0" w:space="0" w:color="auto"/>
            <w:right w:val="none" w:sz="0" w:space="0" w:color="auto"/>
          </w:divBdr>
        </w:div>
        <w:div w:id="816923689">
          <w:marLeft w:val="0"/>
          <w:marRight w:val="0"/>
          <w:marTop w:val="0"/>
          <w:marBottom w:val="0"/>
          <w:divBdr>
            <w:top w:val="none" w:sz="0" w:space="0" w:color="auto"/>
            <w:left w:val="none" w:sz="0" w:space="0" w:color="auto"/>
            <w:bottom w:val="none" w:sz="0" w:space="0" w:color="auto"/>
            <w:right w:val="none" w:sz="0" w:space="0" w:color="auto"/>
          </w:divBdr>
          <w:divsChild>
            <w:div w:id="26296364">
              <w:marLeft w:val="0"/>
              <w:marRight w:val="0"/>
              <w:marTop w:val="0"/>
              <w:marBottom w:val="0"/>
              <w:divBdr>
                <w:top w:val="none" w:sz="0" w:space="0" w:color="auto"/>
                <w:left w:val="none" w:sz="0" w:space="0" w:color="auto"/>
                <w:bottom w:val="none" w:sz="0" w:space="0" w:color="auto"/>
                <w:right w:val="none" w:sz="0" w:space="0" w:color="auto"/>
              </w:divBdr>
            </w:div>
            <w:div w:id="53435093">
              <w:marLeft w:val="0"/>
              <w:marRight w:val="0"/>
              <w:marTop w:val="0"/>
              <w:marBottom w:val="0"/>
              <w:divBdr>
                <w:top w:val="none" w:sz="0" w:space="0" w:color="auto"/>
                <w:left w:val="none" w:sz="0" w:space="0" w:color="auto"/>
                <w:bottom w:val="none" w:sz="0" w:space="0" w:color="auto"/>
                <w:right w:val="none" w:sz="0" w:space="0" w:color="auto"/>
              </w:divBdr>
            </w:div>
            <w:div w:id="249316018">
              <w:marLeft w:val="0"/>
              <w:marRight w:val="0"/>
              <w:marTop w:val="0"/>
              <w:marBottom w:val="0"/>
              <w:divBdr>
                <w:top w:val="none" w:sz="0" w:space="0" w:color="auto"/>
                <w:left w:val="none" w:sz="0" w:space="0" w:color="auto"/>
                <w:bottom w:val="none" w:sz="0" w:space="0" w:color="auto"/>
                <w:right w:val="none" w:sz="0" w:space="0" w:color="auto"/>
              </w:divBdr>
            </w:div>
            <w:div w:id="258176852">
              <w:marLeft w:val="0"/>
              <w:marRight w:val="0"/>
              <w:marTop w:val="0"/>
              <w:marBottom w:val="0"/>
              <w:divBdr>
                <w:top w:val="none" w:sz="0" w:space="0" w:color="auto"/>
                <w:left w:val="none" w:sz="0" w:space="0" w:color="auto"/>
                <w:bottom w:val="none" w:sz="0" w:space="0" w:color="auto"/>
                <w:right w:val="none" w:sz="0" w:space="0" w:color="auto"/>
              </w:divBdr>
            </w:div>
            <w:div w:id="2114007633">
              <w:marLeft w:val="0"/>
              <w:marRight w:val="0"/>
              <w:marTop w:val="0"/>
              <w:marBottom w:val="0"/>
              <w:divBdr>
                <w:top w:val="none" w:sz="0" w:space="0" w:color="auto"/>
                <w:left w:val="none" w:sz="0" w:space="0" w:color="auto"/>
                <w:bottom w:val="none" w:sz="0" w:space="0" w:color="auto"/>
                <w:right w:val="none" w:sz="0" w:space="0" w:color="auto"/>
              </w:divBdr>
            </w:div>
          </w:divsChild>
        </w:div>
        <w:div w:id="827210678">
          <w:marLeft w:val="0"/>
          <w:marRight w:val="0"/>
          <w:marTop w:val="0"/>
          <w:marBottom w:val="0"/>
          <w:divBdr>
            <w:top w:val="none" w:sz="0" w:space="0" w:color="auto"/>
            <w:left w:val="none" w:sz="0" w:space="0" w:color="auto"/>
            <w:bottom w:val="none" w:sz="0" w:space="0" w:color="auto"/>
            <w:right w:val="none" w:sz="0" w:space="0" w:color="auto"/>
          </w:divBdr>
        </w:div>
        <w:div w:id="847871788">
          <w:marLeft w:val="0"/>
          <w:marRight w:val="0"/>
          <w:marTop w:val="0"/>
          <w:marBottom w:val="0"/>
          <w:divBdr>
            <w:top w:val="none" w:sz="0" w:space="0" w:color="auto"/>
            <w:left w:val="none" w:sz="0" w:space="0" w:color="auto"/>
            <w:bottom w:val="none" w:sz="0" w:space="0" w:color="auto"/>
            <w:right w:val="none" w:sz="0" w:space="0" w:color="auto"/>
          </w:divBdr>
        </w:div>
        <w:div w:id="851335986">
          <w:marLeft w:val="0"/>
          <w:marRight w:val="0"/>
          <w:marTop w:val="0"/>
          <w:marBottom w:val="0"/>
          <w:divBdr>
            <w:top w:val="none" w:sz="0" w:space="0" w:color="auto"/>
            <w:left w:val="none" w:sz="0" w:space="0" w:color="auto"/>
            <w:bottom w:val="none" w:sz="0" w:space="0" w:color="auto"/>
            <w:right w:val="none" w:sz="0" w:space="0" w:color="auto"/>
          </w:divBdr>
          <w:divsChild>
            <w:div w:id="248930856">
              <w:marLeft w:val="0"/>
              <w:marRight w:val="0"/>
              <w:marTop w:val="0"/>
              <w:marBottom w:val="0"/>
              <w:divBdr>
                <w:top w:val="none" w:sz="0" w:space="0" w:color="auto"/>
                <w:left w:val="none" w:sz="0" w:space="0" w:color="auto"/>
                <w:bottom w:val="none" w:sz="0" w:space="0" w:color="auto"/>
                <w:right w:val="none" w:sz="0" w:space="0" w:color="auto"/>
              </w:divBdr>
              <w:divsChild>
                <w:div w:id="21445799">
                  <w:marLeft w:val="0"/>
                  <w:marRight w:val="0"/>
                  <w:marTop w:val="0"/>
                  <w:marBottom w:val="0"/>
                  <w:divBdr>
                    <w:top w:val="none" w:sz="0" w:space="0" w:color="auto"/>
                    <w:left w:val="none" w:sz="0" w:space="0" w:color="auto"/>
                    <w:bottom w:val="none" w:sz="0" w:space="0" w:color="auto"/>
                    <w:right w:val="none" w:sz="0" w:space="0" w:color="auto"/>
                  </w:divBdr>
                  <w:divsChild>
                    <w:div w:id="2110852771">
                      <w:marLeft w:val="0"/>
                      <w:marRight w:val="0"/>
                      <w:marTop w:val="0"/>
                      <w:marBottom w:val="0"/>
                      <w:divBdr>
                        <w:top w:val="none" w:sz="0" w:space="0" w:color="auto"/>
                        <w:left w:val="none" w:sz="0" w:space="0" w:color="auto"/>
                        <w:bottom w:val="none" w:sz="0" w:space="0" w:color="auto"/>
                        <w:right w:val="none" w:sz="0" w:space="0" w:color="auto"/>
                      </w:divBdr>
                    </w:div>
                  </w:divsChild>
                </w:div>
                <w:div w:id="23019196">
                  <w:marLeft w:val="0"/>
                  <w:marRight w:val="0"/>
                  <w:marTop w:val="0"/>
                  <w:marBottom w:val="0"/>
                  <w:divBdr>
                    <w:top w:val="none" w:sz="0" w:space="0" w:color="auto"/>
                    <w:left w:val="none" w:sz="0" w:space="0" w:color="auto"/>
                    <w:bottom w:val="none" w:sz="0" w:space="0" w:color="auto"/>
                    <w:right w:val="none" w:sz="0" w:space="0" w:color="auto"/>
                  </w:divBdr>
                  <w:divsChild>
                    <w:div w:id="1596283850">
                      <w:marLeft w:val="0"/>
                      <w:marRight w:val="0"/>
                      <w:marTop w:val="0"/>
                      <w:marBottom w:val="0"/>
                      <w:divBdr>
                        <w:top w:val="none" w:sz="0" w:space="0" w:color="auto"/>
                        <w:left w:val="none" w:sz="0" w:space="0" w:color="auto"/>
                        <w:bottom w:val="none" w:sz="0" w:space="0" w:color="auto"/>
                        <w:right w:val="none" w:sz="0" w:space="0" w:color="auto"/>
                      </w:divBdr>
                    </w:div>
                  </w:divsChild>
                </w:div>
                <w:div w:id="28799287">
                  <w:marLeft w:val="0"/>
                  <w:marRight w:val="0"/>
                  <w:marTop w:val="0"/>
                  <w:marBottom w:val="0"/>
                  <w:divBdr>
                    <w:top w:val="none" w:sz="0" w:space="0" w:color="auto"/>
                    <w:left w:val="none" w:sz="0" w:space="0" w:color="auto"/>
                    <w:bottom w:val="none" w:sz="0" w:space="0" w:color="auto"/>
                    <w:right w:val="none" w:sz="0" w:space="0" w:color="auto"/>
                  </w:divBdr>
                  <w:divsChild>
                    <w:div w:id="423191839">
                      <w:marLeft w:val="0"/>
                      <w:marRight w:val="0"/>
                      <w:marTop w:val="0"/>
                      <w:marBottom w:val="0"/>
                      <w:divBdr>
                        <w:top w:val="none" w:sz="0" w:space="0" w:color="auto"/>
                        <w:left w:val="none" w:sz="0" w:space="0" w:color="auto"/>
                        <w:bottom w:val="none" w:sz="0" w:space="0" w:color="auto"/>
                        <w:right w:val="none" w:sz="0" w:space="0" w:color="auto"/>
                      </w:divBdr>
                    </w:div>
                  </w:divsChild>
                </w:div>
                <w:div w:id="28846654">
                  <w:marLeft w:val="0"/>
                  <w:marRight w:val="0"/>
                  <w:marTop w:val="0"/>
                  <w:marBottom w:val="0"/>
                  <w:divBdr>
                    <w:top w:val="none" w:sz="0" w:space="0" w:color="auto"/>
                    <w:left w:val="none" w:sz="0" w:space="0" w:color="auto"/>
                    <w:bottom w:val="none" w:sz="0" w:space="0" w:color="auto"/>
                    <w:right w:val="none" w:sz="0" w:space="0" w:color="auto"/>
                  </w:divBdr>
                  <w:divsChild>
                    <w:div w:id="914128114">
                      <w:marLeft w:val="0"/>
                      <w:marRight w:val="0"/>
                      <w:marTop w:val="0"/>
                      <w:marBottom w:val="0"/>
                      <w:divBdr>
                        <w:top w:val="none" w:sz="0" w:space="0" w:color="auto"/>
                        <w:left w:val="none" w:sz="0" w:space="0" w:color="auto"/>
                        <w:bottom w:val="none" w:sz="0" w:space="0" w:color="auto"/>
                        <w:right w:val="none" w:sz="0" w:space="0" w:color="auto"/>
                      </w:divBdr>
                    </w:div>
                  </w:divsChild>
                </w:div>
                <w:div w:id="29843418">
                  <w:marLeft w:val="0"/>
                  <w:marRight w:val="0"/>
                  <w:marTop w:val="0"/>
                  <w:marBottom w:val="0"/>
                  <w:divBdr>
                    <w:top w:val="none" w:sz="0" w:space="0" w:color="auto"/>
                    <w:left w:val="none" w:sz="0" w:space="0" w:color="auto"/>
                    <w:bottom w:val="none" w:sz="0" w:space="0" w:color="auto"/>
                    <w:right w:val="none" w:sz="0" w:space="0" w:color="auto"/>
                  </w:divBdr>
                  <w:divsChild>
                    <w:div w:id="825316421">
                      <w:marLeft w:val="0"/>
                      <w:marRight w:val="0"/>
                      <w:marTop w:val="0"/>
                      <w:marBottom w:val="0"/>
                      <w:divBdr>
                        <w:top w:val="none" w:sz="0" w:space="0" w:color="auto"/>
                        <w:left w:val="none" w:sz="0" w:space="0" w:color="auto"/>
                        <w:bottom w:val="none" w:sz="0" w:space="0" w:color="auto"/>
                        <w:right w:val="none" w:sz="0" w:space="0" w:color="auto"/>
                      </w:divBdr>
                    </w:div>
                  </w:divsChild>
                </w:div>
                <w:div w:id="37290804">
                  <w:marLeft w:val="0"/>
                  <w:marRight w:val="0"/>
                  <w:marTop w:val="0"/>
                  <w:marBottom w:val="0"/>
                  <w:divBdr>
                    <w:top w:val="none" w:sz="0" w:space="0" w:color="auto"/>
                    <w:left w:val="none" w:sz="0" w:space="0" w:color="auto"/>
                    <w:bottom w:val="none" w:sz="0" w:space="0" w:color="auto"/>
                    <w:right w:val="none" w:sz="0" w:space="0" w:color="auto"/>
                  </w:divBdr>
                  <w:divsChild>
                    <w:div w:id="249628492">
                      <w:marLeft w:val="0"/>
                      <w:marRight w:val="0"/>
                      <w:marTop w:val="0"/>
                      <w:marBottom w:val="0"/>
                      <w:divBdr>
                        <w:top w:val="none" w:sz="0" w:space="0" w:color="auto"/>
                        <w:left w:val="none" w:sz="0" w:space="0" w:color="auto"/>
                        <w:bottom w:val="none" w:sz="0" w:space="0" w:color="auto"/>
                        <w:right w:val="none" w:sz="0" w:space="0" w:color="auto"/>
                      </w:divBdr>
                    </w:div>
                  </w:divsChild>
                </w:div>
                <w:div w:id="52891791">
                  <w:marLeft w:val="0"/>
                  <w:marRight w:val="0"/>
                  <w:marTop w:val="0"/>
                  <w:marBottom w:val="0"/>
                  <w:divBdr>
                    <w:top w:val="none" w:sz="0" w:space="0" w:color="auto"/>
                    <w:left w:val="none" w:sz="0" w:space="0" w:color="auto"/>
                    <w:bottom w:val="none" w:sz="0" w:space="0" w:color="auto"/>
                    <w:right w:val="none" w:sz="0" w:space="0" w:color="auto"/>
                  </w:divBdr>
                  <w:divsChild>
                    <w:div w:id="1284732686">
                      <w:marLeft w:val="0"/>
                      <w:marRight w:val="0"/>
                      <w:marTop w:val="0"/>
                      <w:marBottom w:val="0"/>
                      <w:divBdr>
                        <w:top w:val="none" w:sz="0" w:space="0" w:color="auto"/>
                        <w:left w:val="none" w:sz="0" w:space="0" w:color="auto"/>
                        <w:bottom w:val="none" w:sz="0" w:space="0" w:color="auto"/>
                        <w:right w:val="none" w:sz="0" w:space="0" w:color="auto"/>
                      </w:divBdr>
                    </w:div>
                  </w:divsChild>
                </w:div>
                <w:div w:id="62535605">
                  <w:marLeft w:val="0"/>
                  <w:marRight w:val="0"/>
                  <w:marTop w:val="0"/>
                  <w:marBottom w:val="0"/>
                  <w:divBdr>
                    <w:top w:val="none" w:sz="0" w:space="0" w:color="auto"/>
                    <w:left w:val="none" w:sz="0" w:space="0" w:color="auto"/>
                    <w:bottom w:val="none" w:sz="0" w:space="0" w:color="auto"/>
                    <w:right w:val="none" w:sz="0" w:space="0" w:color="auto"/>
                  </w:divBdr>
                  <w:divsChild>
                    <w:div w:id="472260040">
                      <w:marLeft w:val="0"/>
                      <w:marRight w:val="0"/>
                      <w:marTop w:val="0"/>
                      <w:marBottom w:val="0"/>
                      <w:divBdr>
                        <w:top w:val="none" w:sz="0" w:space="0" w:color="auto"/>
                        <w:left w:val="none" w:sz="0" w:space="0" w:color="auto"/>
                        <w:bottom w:val="none" w:sz="0" w:space="0" w:color="auto"/>
                        <w:right w:val="none" w:sz="0" w:space="0" w:color="auto"/>
                      </w:divBdr>
                    </w:div>
                  </w:divsChild>
                </w:div>
                <w:div w:id="63066138">
                  <w:marLeft w:val="0"/>
                  <w:marRight w:val="0"/>
                  <w:marTop w:val="0"/>
                  <w:marBottom w:val="0"/>
                  <w:divBdr>
                    <w:top w:val="none" w:sz="0" w:space="0" w:color="auto"/>
                    <w:left w:val="none" w:sz="0" w:space="0" w:color="auto"/>
                    <w:bottom w:val="none" w:sz="0" w:space="0" w:color="auto"/>
                    <w:right w:val="none" w:sz="0" w:space="0" w:color="auto"/>
                  </w:divBdr>
                  <w:divsChild>
                    <w:div w:id="861675789">
                      <w:marLeft w:val="0"/>
                      <w:marRight w:val="0"/>
                      <w:marTop w:val="0"/>
                      <w:marBottom w:val="0"/>
                      <w:divBdr>
                        <w:top w:val="none" w:sz="0" w:space="0" w:color="auto"/>
                        <w:left w:val="none" w:sz="0" w:space="0" w:color="auto"/>
                        <w:bottom w:val="none" w:sz="0" w:space="0" w:color="auto"/>
                        <w:right w:val="none" w:sz="0" w:space="0" w:color="auto"/>
                      </w:divBdr>
                    </w:div>
                  </w:divsChild>
                </w:div>
                <w:div w:id="79916388">
                  <w:marLeft w:val="0"/>
                  <w:marRight w:val="0"/>
                  <w:marTop w:val="0"/>
                  <w:marBottom w:val="0"/>
                  <w:divBdr>
                    <w:top w:val="none" w:sz="0" w:space="0" w:color="auto"/>
                    <w:left w:val="none" w:sz="0" w:space="0" w:color="auto"/>
                    <w:bottom w:val="none" w:sz="0" w:space="0" w:color="auto"/>
                    <w:right w:val="none" w:sz="0" w:space="0" w:color="auto"/>
                  </w:divBdr>
                  <w:divsChild>
                    <w:div w:id="836384418">
                      <w:marLeft w:val="0"/>
                      <w:marRight w:val="0"/>
                      <w:marTop w:val="0"/>
                      <w:marBottom w:val="0"/>
                      <w:divBdr>
                        <w:top w:val="none" w:sz="0" w:space="0" w:color="auto"/>
                        <w:left w:val="none" w:sz="0" w:space="0" w:color="auto"/>
                        <w:bottom w:val="none" w:sz="0" w:space="0" w:color="auto"/>
                        <w:right w:val="none" w:sz="0" w:space="0" w:color="auto"/>
                      </w:divBdr>
                    </w:div>
                    <w:div w:id="1725370273">
                      <w:marLeft w:val="0"/>
                      <w:marRight w:val="0"/>
                      <w:marTop w:val="0"/>
                      <w:marBottom w:val="0"/>
                      <w:divBdr>
                        <w:top w:val="none" w:sz="0" w:space="0" w:color="auto"/>
                        <w:left w:val="none" w:sz="0" w:space="0" w:color="auto"/>
                        <w:bottom w:val="none" w:sz="0" w:space="0" w:color="auto"/>
                        <w:right w:val="none" w:sz="0" w:space="0" w:color="auto"/>
                      </w:divBdr>
                    </w:div>
                    <w:div w:id="2084716081">
                      <w:marLeft w:val="0"/>
                      <w:marRight w:val="0"/>
                      <w:marTop w:val="0"/>
                      <w:marBottom w:val="0"/>
                      <w:divBdr>
                        <w:top w:val="none" w:sz="0" w:space="0" w:color="auto"/>
                        <w:left w:val="none" w:sz="0" w:space="0" w:color="auto"/>
                        <w:bottom w:val="none" w:sz="0" w:space="0" w:color="auto"/>
                        <w:right w:val="none" w:sz="0" w:space="0" w:color="auto"/>
                      </w:divBdr>
                    </w:div>
                  </w:divsChild>
                </w:div>
                <w:div w:id="80221834">
                  <w:marLeft w:val="0"/>
                  <w:marRight w:val="0"/>
                  <w:marTop w:val="0"/>
                  <w:marBottom w:val="0"/>
                  <w:divBdr>
                    <w:top w:val="none" w:sz="0" w:space="0" w:color="auto"/>
                    <w:left w:val="none" w:sz="0" w:space="0" w:color="auto"/>
                    <w:bottom w:val="none" w:sz="0" w:space="0" w:color="auto"/>
                    <w:right w:val="none" w:sz="0" w:space="0" w:color="auto"/>
                  </w:divBdr>
                  <w:divsChild>
                    <w:div w:id="828403650">
                      <w:marLeft w:val="0"/>
                      <w:marRight w:val="0"/>
                      <w:marTop w:val="0"/>
                      <w:marBottom w:val="0"/>
                      <w:divBdr>
                        <w:top w:val="none" w:sz="0" w:space="0" w:color="auto"/>
                        <w:left w:val="none" w:sz="0" w:space="0" w:color="auto"/>
                        <w:bottom w:val="none" w:sz="0" w:space="0" w:color="auto"/>
                        <w:right w:val="none" w:sz="0" w:space="0" w:color="auto"/>
                      </w:divBdr>
                    </w:div>
                  </w:divsChild>
                </w:div>
                <w:div w:id="100154308">
                  <w:marLeft w:val="0"/>
                  <w:marRight w:val="0"/>
                  <w:marTop w:val="0"/>
                  <w:marBottom w:val="0"/>
                  <w:divBdr>
                    <w:top w:val="none" w:sz="0" w:space="0" w:color="auto"/>
                    <w:left w:val="none" w:sz="0" w:space="0" w:color="auto"/>
                    <w:bottom w:val="none" w:sz="0" w:space="0" w:color="auto"/>
                    <w:right w:val="none" w:sz="0" w:space="0" w:color="auto"/>
                  </w:divBdr>
                  <w:divsChild>
                    <w:div w:id="1610242044">
                      <w:marLeft w:val="0"/>
                      <w:marRight w:val="0"/>
                      <w:marTop w:val="0"/>
                      <w:marBottom w:val="0"/>
                      <w:divBdr>
                        <w:top w:val="none" w:sz="0" w:space="0" w:color="auto"/>
                        <w:left w:val="none" w:sz="0" w:space="0" w:color="auto"/>
                        <w:bottom w:val="none" w:sz="0" w:space="0" w:color="auto"/>
                        <w:right w:val="none" w:sz="0" w:space="0" w:color="auto"/>
                      </w:divBdr>
                    </w:div>
                  </w:divsChild>
                </w:div>
                <w:div w:id="135689958">
                  <w:marLeft w:val="0"/>
                  <w:marRight w:val="0"/>
                  <w:marTop w:val="0"/>
                  <w:marBottom w:val="0"/>
                  <w:divBdr>
                    <w:top w:val="none" w:sz="0" w:space="0" w:color="auto"/>
                    <w:left w:val="none" w:sz="0" w:space="0" w:color="auto"/>
                    <w:bottom w:val="none" w:sz="0" w:space="0" w:color="auto"/>
                    <w:right w:val="none" w:sz="0" w:space="0" w:color="auto"/>
                  </w:divBdr>
                  <w:divsChild>
                    <w:div w:id="220752497">
                      <w:marLeft w:val="0"/>
                      <w:marRight w:val="0"/>
                      <w:marTop w:val="0"/>
                      <w:marBottom w:val="0"/>
                      <w:divBdr>
                        <w:top w:val="none" w:sz="0" w:space="0" w:color="auto"/>
                        <w:left w:val="none" w:sz="0" w:space="0" w:color="auto"/>
                        <w:bottom w:val="none" w:sz="0" w:space="0" w:color="auto"/>
                        <w:right w:val="none" w:sz="0" w:space="0" w:color="auto"/>
                      </w:divBdr>
                    </w:div>
                  </w:divsChild>
                </w:div>
                <w:div w:id="143932520">
                  <w:marLeft w:val="0"/>
                  <w:marRight w:val="0"/>
                  <w:marTop w:val="0"/>
                  <w:marBottom w:val="0"/>
                  <w:divBdr>
                    <w:top w:val="none" w:sz="0" w:space="0" w:color="auto"/>
                    <w:left w:val="none" w:sz="0" w:space="0" w:color="auto"/>
                    <w:bottom w:val="none" w:sz="0" w:space="0" w:color="auto"/>
                    <w:right w:val="none" w:sz="0" w:space="0" w:color="auto"/>
                  </w:divBdr>
                  <w:divsChild>
                    <w:div w:id="848374937">
                      <w:marLeft w:val="0"/>
                      <w:marRight w:val="0"/>
                      <w:marTop w:val="0"/>
                      <w:marBottom w:val="0"/>
                      <w:divBdr>
                        <w:top w:val="none" w:sz="0" w:space="0" w:color="auto"/>
                        <w:left w:val="none" w:sz="0" w:space="0" w:color="auto"/>
                        <w:bottom w:val="none" w:sz="0" w:space="0" w:color="auto"/>
                        <w:right w:val="none" w:sz="0" w:space="0" w:color="auto"/>
                      </w:divBdr>
                    </w:div>
                  </w:divsChild>
                </w:div>
                <w:div w:id="155582487">
                  <w:marLeft w:val="0"/>
                  <w:marRight w:val="0"/>
                  <w:marTop w:val="0"/>
                  <w:marBottom w:val="0"/>
                  <w:divBdr>
                    <w:top w:val="none" w:sz="0" w:space="0" w:color="auto"/>
                    <w:left w:val="none" w:sz="0" w:space="0" w:color="auto"/>
                    <w:bottom w:val="none" w:sz="0" w:space="0" w:color="auto"/>
                    <w:right w:val="none" w:sz="0" w:space="0" w:color="auto"/>
                  </w:divBdr>
                  <w:divsChild>
                    <w:div w:id="1184827232">
                      <w:marLeft w:val="0"/>
                      <w:marRight w:val="0"/>
                      <w:marTop w:val="0"/>
                      <w:marBottom w:val="0"/>
                      <w:divBdr>
                        <w:top w:val="none" w:sz="0" w:space="0" w:color="auto"/>
                        <w:left w:val="none" w:sz="0" w:space="0" w:color="auto"/>
                        <w:bottom w:val="none" w:sz="0" w:space="0" w:color="auto"/>
                        <w:right w:val="none" w:sz="0" w:space="0" w:color="auto"/>
                      </w:divBdr>
                    </w:div>
                  </w:divsChild>
                </w:div>
                <w:div w:id="155996450">
                  <w:marLeft w:val="0"/>
                  <w:marRight w:val="0"/>
                  <w:marTop w:val="0"/>
                  <w:marBottom w:val="0"/>
                  <w:divBdr>
                    <w:top w:val="none" w:sz="0" w:space="0" w:color="auto"/>
                    <w:left w:val="none" w:sz="0" w:space="0" w:color="auto"/>
                    <w:bottom w:val="none" w:sz="0" w:space="0" w:color="auto"/>
                    <w:right w:val="none" w:sz="0" w:space="0" w:color="auto"/>
                  </w:divBdr>
                  <w:divsChild>
                    <w:div w:id="1979410263">
                      <w:marLeft w:val="0"/>
                      <w:marRight w:val="0"/>
                      <w:marTop w:val="0"/>
                      <w:marBottom w:val="0"/>
                      <w:divBdr>
                        <w:top w:val="none" w:sz="0" w:space="0" w:color="auto"/>
                        <w:left w:val="none" w:sz="0" w:space="0" w:color="auto"/>
                        <w:bottom w:val="none" w:sz="0" w:space="0" w:color="auto"/>
                        <w:right w:val="none" w:sz="0" w:space="0" w:color="auto"/>
                      </w:divBdr>
                    </w:div>
                  </w:divsChild>
                </w:div>
                <w:div w:id="158859507">
                  <w:marLeft w:val="0"/>
                  <w:marRight w:val="0"/>
                  <w:marTop w:val="0"/>
                  <w:marBottom w:val="0"/>
                  <w:divBdr>
                    <w:top w:val="none" w:sz="0" w:space="0" w:color="auto"/>
                    <w:left w:val="none" w:sz="0" w:space="0" w:color="auto"/>
                    <w:bottom w:val="none" w:sz="0" w:space="0" w:color="auto"/>
                    <w:right w:val="none" w:sz="0" w:space="0" w:color="auto"/>
                  </w:divBdr>
                  <w:divsChild>
                    <w:div w:id="1728407993">
                      <w:marLeft w:val="0"/>
                      <w:marRight w:val="0"/>
                      <w:marTop w:val="0"/>
                      <w:marBottom w:val="0"/>
                      <w:divBdr>
                        <w:top w:val="none" w:sz="0" w:space="0" w:color="auto"/>
                        <w:left w:val="none" w:sz="0" w:space="0" w:color="auto"/>
                        <w:bottom w:val="none" w:sz="0" w:space="0" w:color="auto"/>
                        <w:right w:val="none" w:sz="0" w:space="0" w:color="auto"/>
                      </w:divBdr>
                    </w:div>
                  </w:divsChild>
                </w:div>
                <w:div w:id="162815518">
                  <w:marLeft w:val="0"/>
                  <w:marRight w:val="0"/>
                  <w:marTop w:val="0"/>
                  <w:marBottom w:val="0"/>
                  <w:divBdr>
                    <w:top w:val="none" w:sz="0" w:space="0" w:color="auto"/>
                    <w:left w:val="none" w:sz="0" w:space="0" w:color="auto"/>
                    <w:bottom w:val="none" w:sz="0" w:space="0" w:color="auto"/>
                    <w:right w:val="none" w:sz="0" w:space="0" w:color="auto"/>
                  </w:divBdr>
                  <w:divsChild>
                    <w:div w:id="2056350801">
                      <w:marLeft w:val="0"/>
                      <w:marRight w:val="0"/>
                      <w:marTop w:val="0"/>
                      <w:marBottom w:val="0"/>
                      <w:divBdr>
                        <w:top w:val="none" w:sz="0" w:space="0" w:color="auto"/>
                        <w:left w:val="none" w:sz="0" w:space="0" w:color="auto"/>
                        <w:bottom w:val="none" w:sz="0" w:space="0" w:color="auto"/>
                        <w:right w:val="none" w:sz="0" w:space="0" w:color="auto"/>
                      </w:divBdr>
                    </w:div>
                  </w:divsChild>
                </w:div>
                <w:div w:id="164562363">
                  <w:marLeft w:val="0"/>
                  <w:marRight w:val="0"/>
                  <w:marTop w:val="0"/>
                  <w:marBottom w:val="0"/>
                  <w:divBdr>
                    <w:top w:val="none" w:sz="0" w:space="0" w:color="auto"/>
                    <w:left w:val="none" w:sz="0" w:space="0" w:color="auto"/>
                    <w:bottom w:val="none" w:sz="0" w:space="0" w:color="auto"/>
                    <w:right w:val="none" w:sz="0" w:space="0" w:color="auto"/>
                  </w:divBdr>
                  <w:divsChild>
                    <w:div w:id="1484346197">
                      <w:marLeft w:val="0"/>
                      <w:marRight w:val="0"/>
                      <w:marTop w:val="0"/>
                      <w:marBottom w:val="0"/>
                      <w:divBdr>
                        <w:top w:val="none" w:sz="0" w:space="0" w:color="auto"/>
                        <w:left w:val="none" w:sz="0" w:space="0" w:color="auto"/>
                        <w:bottom w:val="none" w:sz="0" w:space="0" w:color="auto"/>
                        <w:right w:val="none" w:sz="0" w:space="0" w:color="auto"/>
                      </w:divBdr>
                    </w:div>
                  </w:divsChild>
                </w:div>
                <w:div w:id="166095225">
                  <w:marLeft w:val="0"/>
                  <w:marRight w:val="0"/>
                  <w:marTop w:val="0"/>
                  <w:marBottom w:val="0"/>
                  <w:divBdr>
                    <w:top w:val="none" w:sz="0" w:space="0" w:color="auto"/>
                    <w:left w:val="none" w:sz="0" w:space="0" w:color="auto"/>
                    <w:bottom w:val="none" w:sz="0" w:space="0" w:color="auto"/>
                    <w:right w:val="none" w:sz="0" w:space="0" w:color="auto"/>
                  </w:divBdr>
                  <w:divsChild>
                    <w:div w:id="321008437">
                      <w:marLeft w:val="0"/>
                      <w:marRight w:val="0"/>
                      <w:marTop w:val="0"/>
                      <w:marBottom w:val="0"/>
                      <w:divBdr>
                        <w:top w:val="none" w:sz="0" w:space="0" w:color="auto"/>
                        <w:left w:val="none" w:sz="0" w:space="0" w:color="auto"/>
                        <w:bottom w:val="none" w:sz="0" w:space="0" w:color="auto"/>
                        <w:right w:val="none" w:sz="0" w:space="0" w:color="auto"/>
                      </w:divBdr>
                    </w:div>
                  </w:divsChild>
                </w:div>
                <w:div w:id="173764232">
                  <w:marLeft w:val="0"/>
                  <w:marRight w:val="0"/>
                  <w:marTop w:val="0"/>
                  <w:marBottom w:val="0"/>
                  <w:divBdr>
                    <w:top w:val="none" w:sz="0" w:space="0" w:color="auto"/>
                    <w:left w:val="none" w:sz="0" w:space="0" w:color="auto"/>
                    <w:bottom w:val="none" w:sz="0" w:space="0" w:color="auto"/>
                    <w:right w:val="none" w:sz="0" w:space="0" w:color="auto"/>
                  </w:divBdr>
                  <w:divsChild>
                    <w:div w:id="1331910876">
                      <w:marLeft w:val="0"/>
                      <w:marRight w:val="0"/>
                      <w:marTop w:val="0"/>
                      <w:marBottom w:val="0"/>
                      <w:divBdr>
                        <w:top w:val="none" w:sz="0" w:space="0" w:color="auto"/>
                        <w:left w:val="none" w:sz="0" w:space="0" w:color="auto"/>
                        <w:bottom w:val="none" w:sz="0" w:space="0" w:color="auto"/>
                        <w:right w:val="none" w:sz="0" w:space="0" w:color="auto"/>
                      </w:divBdr>
                    </w:div>
                  </w:divsChild>
                </w:div>
                <w:div w:id="174006528">
                  <w:marLeft w:val="0"/>
                  <w:marRight w:val="0"/>
                  <w:marTop w:val="0"/>
                  <w:marBottom w:val="0"/>
                  <w:divBdr>
                    <w:top w:val="none" w:sz="0" w:space="0" w:color="auto"/>
                    <w:left w:val="none" w:sz="0" w:space="0" w:color="auto"/>
                    <w:bottom w:val="none" w:sz="0" w:space="0" w:color="auto"/>
                    <w:right w:val="none" w:sz="0" w:space="0" w:color="auto"/>
                  </w:divBdr>
                  <w:divsChild>
                    <w:div w:id="870456392">
                      <w:marLeft w:val="0"/>
                      <w:marRight w:val="0"/>
                      <w:marTop w:val="0"/>
                      <w:marBottom w:val="0"/>
                      <w:divBdr>
                        <w:top w:val="none" w:sz="0" w:space="0" w:color="auto"/>
                        <w:left w:val="none" w:sz="0" w:space="0" w:color="auto"/>
                        <w:bottom w:val="none" w:sz="0" w:space="0" w:color="auto"/>
                        <w:right w:val="none" w:sz="0" w:space="0" w:color="auto"/>
                      </w:divBdr>
                    </w:div>
                  </w:divsChild>
                </w:div>
                <w:div w:id="174659916">
                  <w:marLeft w:val="0"/>
                  <w:marRight w:val="0"/>
                  <w:marTop w:val="0"/>
                  <w:marBottom w:val="0"/>
                  <w:divBdr>
                    <w:top w:val="none" w:sz="0" w:space="0" w:color="auto"/>
                    <w:left w:val="none" w:sz="0" w:space="0" w:color="auto"/>
                    <w:bottom w:val="none" w:sz="0" w:space="0" w:color="auto"/>
                    <w:right w:val="none" w:sz="0" w:space="0" w:color="auto"/>
                  </w:divBdr>
                  <w:divsChild>
                    <w:div w:id="1949968817">
                      <w:marLeft w:val="0"/>
                      <w:marRight w:val="0"/>
                      <w:marTop w:val="0"/>
                      <w:marBottom w:val="0"/>
                      <w:divBdr>
                        <w:top w:val="none" w:sz="0" w:space="0" w:color="auto"/>
                        <w:left w:val="none" w:sz="0" w:space="0" w:color="auto"/>
                        <w:bottom w:val="none" w:sz="0" w:space="0" w:color="auto"/>
                        <w:right w:val="none" w:sz="0" w:space="0" w:color="auto"/>
                      </w:divBdr>
                    </w:div>
                  </w:divsChild>
                </w:div>
                <w:div w:id="184176863">
                  <w:marLeft w:val="0"/>
                  <w:marRight w:val="0"/>
                  <w:marTop w:val="0"/>
                  <w:marBottom w:val="0"/>
                  <w:divBdr>
                    <w:top w:val="none" w:sz="0" w:space="0" w:color="auto"/>
                    <w:left w:val="none" w:sz="0" w:space="0" w:color="auto"/>
                    <w:bottom w:val="none" w:sz="0" w:space="0" w:color="auto"/>
                    <w:right w:val="none" w:sz="0" w:space="0" w:color="auto"/>
                  </w:divBdr>
                  <w:divsChild>
                    <w:div w:id="64113072">
                      <w:marLeft w:val="0"/>
                      <w:marRight w:val="0"/>
                      <w:marTop w:val="0"/>
                      <w:marBottom w:val="0"/>
                      <w:divBdr>
                        <w:top w:val="none" w:sz="0" w:space="0" w:color="auto"/>
                        <w:left w:val="none" w:sz="0" w:space="0" w:color="auto"/>
                        <w:bottom w:val="none" w:sz="0" w:space="0" w:color="auto"/>
                        <w:right w:val="none" w:sz="0" w:space="0" w:color="auto"/>
                      </w:divBdr>
                    </w:div>
                  </w:divsChild>
                </w:div>
                <w:div w:id="188644589">
                  <w:marLeft w:val="0"/>
                  <w:marRight w:val="0"/>
                  <w:marTop w:val="0"/>
                  <w:marBottom w:val="0"/>
                  <w:divBdr>
                    <w:top w:val="none" w:sz="0" w:space="0" w:color="auto"/>
                    <w:left w:val="none" w:sz="0" w:space="0" w:color="auto"/>
                    <w:bottom w:val="none" w:sz="0" w:space="0" w:color="auto"/>
                    <w:right w:val="none" w:sz="0" w:space="0" w:color="auto"/>
                  </w:divBdr>
                  <w:divsChild>
                    <w:div w:id="225843959">
                      <w:marLeft w:val="0"/>
                      <w:marRight w:val="0"/>
                      <w:marTop w:val="0"/>
                      <w:marBottom w:val="0"/>
                      <w:divBdr>
                        <w:top w:val="none" w:sz="0" w:space="0" w:color="auto"/>
                        <w:left w:val="none" w:sz="0" w:space="0" w:color="auto"/>
                        <w:bottom w:val="none" w:sz="0" w:space="0" w:color="auto"/>
                        <w:right w:val="none" w:sz="0" w:space="0" w:color="auto"/>
                      </w:divBdr>
                    </w:div>
                  </w:divsChild>
                </w:div>
                <w:div w:id="196897065">
                  <w:marLeft w:val="0"/>
                  <w:marRight w:val="0"/>
                  <w:marTop w:val="0"/>
                  <w:marBottom w:val="0"/>
                  <w:divBdr>
                    <w:top w:val="none" w:sz="0" w:space="0" w:color="auto"/>
                    <w:left w:val="none" w:sz="0" w:space="0" w:color="auto"/>
                    <w:bottom w:val="none" w:sz="0" w:space="0" w:color="auto"/>
                    <w:right w:val="none" w:sz="0" w:space="0" w:color="auto"/>
                  </w:divBdr>
                  <w:divsChild>
                    <w:div w:id="977077565">
                      <w:marLeft w:val="0"/>
                      <w:marRight w:val="0"/>
                      <w:marTop w:val="0"/>
                      <w:marBottom w:val="0"/>
                      <w:divBdr>
                        <w:top w:val="none" w:sz="0" w:space="0" w:color="auto"/>
                        <w:left w:val="none" w:sz="0" w:space="0" w:color="auto"/>
                        <w:bottom w:val="none" w:sz="0" w:space="0" w:color="auto"/>
                        <w:right w:val="none" w:sz="0" w:space="0" w:color="auto"/>
                      </w:divBdr>
                    </w:div>
                  </w:divsChild>
                </w:div>
                <w:div w:id="197665819">
                  <w:marLeft w:val="0"/>
                  <w:marRight w:val="0"/>
                  <w:marTop w:val="0"/>
                  <w:marBottom w:val="0"/>
                  <w:divBdr>
                    <w:top w:val="none" w:sz="0" w:space="0" w:color="auto"/>
                    <w:left w:val="none" w:sz="0" w:space="0" w:color="auto"/>
                    <w:bottom w:val="none" w:sz="0" w:space="0" w:color="auto"/>
                    <w:right w:val="none" w:sz="0" w:space="0" w:color="auto"/>
                  </w:divBdr>
                  <w:divsChild>
                    <w:div w:id="644120552">
                      <w:marLeft w:val="0"/>
                      <w:marRight w:val="0"/>
                      <w:marTop w:val="0"/>
                      <w:marBottom w:val="0"/>
                      <w:divBdr>
                        <w:top w:val="none" w:sz="0" w:space="0" w:color="auto"/>
                        <w:left w:val="none" w:sz="0" w:space="0" w:color="auto"/>
                        <w:bottom w:val="none" w:sz="0" w:space="0" w:color="auto"/>
                        <w:right w:val="none" w:sz="0" w:space="0" w:color="auto"/>
                      </w:divBdr>
                    </w:div>
                  </w:divsChild>
                </w:div>
                <w:div w:id="199557457">
                  <w:marLeft w:val="0"/>
                  <w:marRight w:val="0"/>
                  <w:marTop w:val="0"/>
                  <w:marBottom w:val="0"/>
                  <w:divBdr>
                    <w:top w:val="none" w:sz="0" w:space="0" w:color="auto"/>
                    <w:left w:val="none" w:sz="0" w:space="0" w:color="auto"/>
                    <w:bottom w:val="none" w:sz="0" w:space="0" w:color="auto"/>
                    <w:right w:val="none" w:sz="0" w:space="0" w:color="auto"/>
                  </w:divBdr>
                  <w:divsChild>
                    <w:div w:id="1370953283">
                      <w:marLeft w:val="0"/>
                      <w:marRight w:val="0"/>
                      <w:marTop w:val="0"/>
                      <w:marBottom w:val="0"/>
                      <w:divBdr>
                        <w:top w:val="none" w:sz="0" w:space="0" w:color="auto"/>
                        <w:left w:val="none" w:sz="0" w:space="0" w:color="auto"/>
                        <w:bottom w:val="none" w:sz="0" w:space="0" w:color="auto"/>
                        <w:right w:val="none" w:sz="0" w:space="0" w:color="auto"/>
                      </w:divBdr>
                    </w:div>
                  </w:divsChild>
                </w:div>
                <w:div w:id="204148568">
                  <w:marLeft w:val="0"/>
                  <w:marRight w:val="0"/>
                  <w:marTop w:val="0"/>
                  <w:marBottom w:val="0"/>
                  <w:divBdr>
                    <w:top w:val="none" w:sz="0" w:space="0" w:color="auto"/>
                    <w:left w:val="none" w:sz="0" w:space="0" w:color="auto"/>
                    <w:bottom w:val="none" w:sz="0" w:space="0" w:color="auto"/>
                    <w:right w:val="none" w:sz="0" w:space="0" w:color="auto"/>
                  </w:divBdr>
                  <w:divsChild>
                    <w:div w:id="1863737945">
                      <w:marLeft w:val="0"/>
                      <w:marRight w:val="0"/>
                      <w:marTop w:val="0"/>
                      <w:marBottom w:val="0"/>
                      <w:divBdr>
                        <w:top w:val="none" w:sz="0" w:space="0" w:color="auto"/>
                        <w:left w:val="none" w:sz="0" w:space="0" w:color="auto"/>
                        <w:bottom w:val="none" w:sz="0" w:space="0" w:color="auto"/>
                        <w:right w:val="none" w:sz="0" w:space="0" w:color="auto"/>
                      </w:divBdr>
                    </w:div>
                  </w:divsChild>
                </w:div>
                <w:div w:id="214857115">
                  <w:marLeft w:val="0"/>
                  <w:marRight w:val="0"/>
                  <w:marTop w:val="0"/>
                  <w:marBottom w:val="0"/>
                  <w:divBdr>
                    <w:top w:val="none" w:sz="0" w:space="0" w:color="auto"/>
                    <w:left w:val="none" w:sz="0" w:space="0" w:color="auto"/>
                    <w:bottom w:val="none" w:sz="0" w:space="0" w:color="auto"/>
                    <w:right w:val="none" w:sz="0" w:space="0" w:color="auto"/>
                  </w:divBdr>
                  <w:divsChild>
                    <w:div w:id="1300695815">
                      <w:marLeft w:val="0"/>
                      <w:marRight w:val="0"/>
                      <w:marTop w:val="0"/>
                      <w:marBottom w:val="0"/>
                      <w:divBdr>
                        <w:top w:val="none" w:sz="0" w:space="0" w:color="auto"/>
                        <w:left w:val="none" w:sz="0" w:space="0" w:color="auto"/>
                        <w:bottom w:val="none" w:sz="0" w:space="0" w:color="auto"/>
                        <w:right w:val="none" w:sz="0" w:space="0" w:color="auto"/>
                      </w:divBdr>
                    </w:div>
                  </w:divsChild>
                </w:div>
                <w:div w:id="223688809">
                  <w:marLeft w:val="0"/>
                  <w:marRight w:val="0"/>
                  <w:marTop w:val="0"/>
                  <w:marBottom w:val="0"/>
                  <w:divBdr>
                    <w:top w:val="none" w:sz="0" w:space="0" w:color="auto"/>
                    <w:left w:val="none" w:sz="0" w:space="0" w:color="auto"/>
                    <w:bottom w:val="none" w:sz="0" w:space="0" w:color="auto"/>
                    <w:right w:val="none" w:sz="0" w:space="0" w:color="auto"/>
                  </w:divBdr>
                  <w:divsChild>
                    <w:div w:id="2012099621">
                      <w:marLeft w:val="0"/>
                      <w:marRight w:val="0"/>
                      <w:marTop w:val="0"/>
                      <w:marBottom w:val="0"/>
                      <w:divBdr>
                        <w:top w:val="none" w:sz="0" w:space="0" w:color="auto"/>
                        <w:left w:val="none" w:sz="0" w:space="0" w:color="auto"/>
                        <w:bottom w:val="none" w:sz="0" w:space="0" w:color="auto"/>
                        <w:right w:val="none" w:sz="0" w:space="0" w:color="auto"/>
                      </w:divBdr>
                    </w:div>
                  </w:divsChild>
                </w:div>
                <w:div w:id="248119727">
                  <w:marLeft w:val="0"/>
                  <w:marRight w:val="0"/>
                  <w:marTop w:val="0"/>
                  <w:marBottom w:val="0"/>
                  <w:divBdr>
                    <w:top w:val="none" w:sz="0" w:space="0" w:color="auto"/>
                    <w:left w:val="none" w:sz="0" w:space="0" w:color="auto"/>
                    <w:bottom w:val="none" w:sz="0" w:space="0" w:color="auto"/>
                    <w:right w:val="none" w:sz="0" w:space="0" w:color="auto"/>
                  </w:divBdr>
                  <w:divsChild>
                    <w:div w:id="608975239">
                      <w:marLeft w:val="0"/>
                      <w:marRight w:val="0"/>
                      <w:marTop w:val="0"/>
                      <w:marBottom w:val="0"/>
                      <w:divBdr>
                        <w:top w:val="none" w:sz="0" w:space="0" w:color="auto"/>
                        <w:left w:val="none" w:sz="0" w:space="0" w:color="auto"/>
                        <w:bottom w:val="none" w:sz="0" w:space="0" w:color="auto"/>
                        <w:right w:val="none" w:sz="0" w:space="0" w:color="auto"/>
                      </w:divBdr>
                    </w:div>
                  </w:divsChild>
                </w:div>
                <w:div w:id="248774909">
                  <w:marLeft w:val="0"/>
                  <w:marRight w:val="0"/>
                  <w:marTop w:val="0"/>
                  <w:marBottom w:val="0"/>
                  <w:divBdr>
                    <w:top w:val="none" w:sz="0" w:space="0" w:color="auto"/>
                    <w:left w:val="none" w:sz="0" w:space="0" w:color="auto"/>
                    <w:bottom w:val="none" w:sz="0" w:space="0" w:color="auto"/>
                    <w:right w:val="none" w:sz="0" w:space="0" w:color="auto"/>
                  </w:divBdr>
                  <w:divsChild>
                    <w:div w:id="1567838821">
                      <w:marLeft w:val="0"/>
                      <w:marRight w:val="0"/>
                      <w:marTop w:val="0"/>
                      <w:marBottom w:val="0"/>
                      <w:divBdr>
                        <w:top w:val="none" w:sz="0" w:space="0" w:color="auto"/>
                        <w:left w:val="none" w:sz="0" w:space="0" w:color="auto"/>
                        <w:bottom w:val="none" w:sz="0" w:space="0" w:color="auto"/>
                        <w:right w:val="none" w:sz="0" w:space="0" w:color="auto"/>
                      </w:divBdr>
                    </w:div>
                  </w:divsChild>
                </w:div>
                <w:div w:id="272827411">
                  <w:marLeft w:val="0"/>
                  <w:marRight w:val="0"/>
                  <w:marTop w:val="0"/>
                  <w:marBottom w:val="0"/>
                  <w:divBdr>
                    <w:top w:val="none" w:sz="0" w:space="0" w:color="auto"/>
                    <w:left w:val="none" w:sz="0" w:space="0" w:color="auto"/>
                    <w:bottom w:val="none" w:sz="0" w:space="0" w:color="auto"/>
                    <w:right w:val="none" w:sz="0" w:space="0" w:color="auto"/>
                  </w:divBdr>
                  <w:divsChild>
                    <w:div w:id="825315864">
                      <w:marLeft w:val="0"/>
                      <w:marRight w:val="0"/>
                      <w:marTop w:val="0"/>
                      <w:marBottom w:val="0"/>
                      <w:divBdr>
                        <w:top w:val="none" w:sz="0" w:space="0" w:color="auto"/>
                        <w:left w:val="none" w:sz="0" w:space="0" w:color="auto"/>
                        <w:bottom w:val="none" w:sz="0" w:space="0" w:color="auto"/>
                        <w:right w:val="none" w:sz="0" w:space="0" w:color="auto"/>
                      </w:divBdr>
                    </w:div>
                  </w:divsChild>
                </w:div>
                <w:div w:id="292716391">
                  <w:marLeft w:val="0"/>
                  <w:marRight w:val="0"/>
                  <w:marTop w:val="0"/>
                  <w:marBottom w:val="0"/>
                  <w:divBdr>
                    <w:top w:val="none" w:sz="0" w:space="0" w:color="auto"/>
                    <w:left w:val="none" w:sz="0" w:space="0" w:color="auto"/>
                    <w:bottom w:val="none" w:sz="0" w:space="0" w:color="auto"/>
                    <w:right w:val="none" w:sz="0" w:space="0" w:color="auto"/>
                  </w:divBdr>
                  <w:divsChild>
                    <w:div w:id="1020593480">
                      <w:marLeft w:val="0"/>
                      <w:marRight w:val="0"/>
                      <w:marTop w:val="0"/>
                      <w:marBottom w:val="0"/>
                      <w:divBdr>
                        <w:top w:val="none" w:sz="0" w:space="0" w:color="auto"/>
                        <w:left w:val="none" w:sz="0" w:space="0" w:color="auto"/>
                        <w:bottom w:val="none" w:sz="0" w:space="0" w:color="auto"/>
                        <w:right w:val="none" w:sz="0" w:space="0" w:color="auto"/>
                      </w:divBdr>
                    </w:div>
                  </w:divsChild>
                </w:div>
                <w:div w:id="300186221">
                  <w:marLeft w:val="0"/>
                  <w:marRight w:val="0"/>
                  <w:marTop w:val="0"/>
                  <w:marBottom w:val="0"/>
                  <w:divBdr>
                    <w:top w:val="none" w:sz="0" w:space="0" w:color="auto"/>
                    <w:left w:val="none" w:sz="0" w:space="0" w:color="auto"/>
                    <w:bottom w:val="none" w:sz="0" w:space="0" w:color="auto"/>
                    <w:right w:val="none" w:sz="0" w:space="0" w:color="auto"/>
                  </w:divBdr>
                  <w:divsChild>
                    <w:div w:id="972711376">
                      <w:marLeft w:val="0"/>
                      <w:marRight w:val="0"/>
                      <w:marTop w:val="0"/>
                      <w:marBottom w:val="0"/>
                      <w:divBdr>
                        <w:top w:val="none" w:sz="0" w:space="0" w:color="auto"/>
                        <w:left w:val="none" w:sz="0" w:space="0" w:color="auto"/>
                        <w:bottom w:val="none" w:sz="0" w:space="0" w:color="auto"/>
                        <w:right w:val="none" w:sz="0" w:space="0" w:color="auto"/>
                      </w:divBdr>
                    </w:div>
                  </w:divsChild>
                </w:div>
                <w:div w:id="301621127">
                  <w:marLeft w:val="0"/>
                  <w:marRight w:val="0"/>
                  <w:marTop w:val="0"/>
                  <w:marBottom w:val="0"/>
                  <w:divBdr>
                    <w:top w:val="none" w:sz="0" w:space="0" w:color="auto"/>
                    <w:left w:val="none" w:sz="0" w:space="0" w:color="auto"/>
                    <w:bottom w:val="none" w:sz="0" w:space="0" w:color="auto"/>
                    <w:right w:val="none" w:sz="0" w:space="0" w:color="auto"/>
                  </w:divBdr>
                  <w:divsChild>
                    <w:div w:id="159589646">
                      <w:marLeft w:val="0"/>
                      <w:marRight w:val="0"/>
                      <w:marTop w:val="0"/>
                      <w:marBottom w:val="0"/>
                      <w:divBdr>
                        <w:top w:val="none" w:sz="0" w:space="0" w:color="auto"/>
                        <w:left w:val="none" w:sz="0" w:space="0" w:color="auto"/>
                        <w:bottom w:val="none" w:sz="0" w:space="0" w:color="auto"/>
                        <w:right w:val="none" w:sz="0" w:space="0" w:color="auto"/>
                      </w:divBdr>
                    </w:div>
                  </w:divsChild>
                </w:div>
                <w:div w:id="319771534">
                  <w:marLeft w:val="0"/>
                  <w:marRight w:val="0"/>
                  <w:marTop w:val="0"/>
                  <w:marBottom w:val="0"/>
                  <w:divBdr>
                    <w:top w:val="none" w:sz="0" w:space="0" w:color="auto"/>
                    <w:left w:val="none" w:sz="0" w:space="0" w:color="auto"/>
                    <w:bottom w:val="none" w:sz="0" w:space="0" w:color="auto"/>
                    <w:right w:val="none" w:sz="0" w:space="0" w:color="auto"/>
                  </w:divBdr>
                  <w:divsChild>
                    <w:div w:id="1191265298">
                      <w:marLeft w:val="0"/>
                      <w:marRight w:val="0"/>
                      <w:marTop w:val="0"/>
                      <w:marBottom w:val="0"/>
                      <w:divBdr>
                        <w:top w:val="none" w:sz="0" w:space="0" w:color="auto"/>
                        <w:left w:val="none" w:sz="0" w:space="0" w:color="auto"/>
                        <w:bottom w:val="none" w:sz="0" w:space="0" w:color="auto"/>
                        <w:right w:val="none" w:sz="0" w:space="0" w:color="auto"/>
                      </w:divBdr>
                    </w:div>
                  </w:divsChild>
                </w:div>
                <w:div w:id="321392263">
                  <w:marLeft w:val="0"/>
                  <w:marRight w:val="0"/>
                  <w:marTop w:val="0"/>
                  <w:marBottom w:val="0"/>
                  <w:divBdr>
                    <w:top w:val="none" w:sz="0" w:space="0" w:color="auto"/>
                    <w:left w:val="none" w:sz="0" w:space="0" w:color="auto"/>
                    <w:bottom w:val="none" w:sz="0" w:space="0" w:color="auto"/>
                    <w:right w:val="none" w:sz="0" w:space="0" w:color="auto"/>
                  </w:divBdr>
                  <w:divsChild>
                    <w:div w:id="677198462">
                      <w:marLeft w:val="0"/>
                      <w:marRight w:val="0"/>
                      <w:marTop w:val="0"/>
                      <w:marBottom w:val="0"/>
                      <w:divBdr>
                        <w:top w:val="none" w:sz="0" w:space="0" w:color="auto"/>
                        <w:left w:val="none" w:sz="0" w:space="0" w:color="auto"/>
                        <w:bottom w:val="none" w:sz="0" w:space="0" w:color="auto"/>
                        <w:right w:val="none" w:sz="0" w:space="0" w:color="auto"/>
                      </w:divBdr>
                    </w:div>
                  </w:divsChild>
                </w:div>
                <w:div w:id="324749168">
                  <w:marLeft w:val="0"/>
                  <w:marRight w:val="0"/>
                  <w:marTop w:val="0"/>
                  <w:marBottom w:val="0"/>
                  <w:divBdr>
                    <w:top w:val="none" w:sz="0" w:space="0" w:color="auto"/>
                    <w:left w:val="none" w:sz="0" w:space="0" w:color="auto"/>
                    <w:bottom w:val="none" w:sz="0" w:space="0" w:color="auto"/>
                    <w:right w:val="none" w:sz="0" w:space="0" w:color="auto"/>
                  </w:divBdr>
                  <w:divsChild>
                    <w:div w:id="1516726009">
                      <w:marLeft w:val="0"/>
                      <w:marRight w:val="0"/>
                      <w:marTop w:val="0"/>
                      <w:marBottom w:val="0"/>
                      <w:divBdr>
                        <w:top w:val="none" w:sz="0" w:space="0" w:color="auto"/>
                        <w:left w:val="none" w:sz="0" w:space="0" w:color="auto"/>
                        <w:bottom w:val="none" w:sz="0" w:space="0" w:color="auto"/>
                        <w:right w:val="none" w:sz="0" w:space="0" w:color="auto"/>
                      </w:divBdr>
                    </w:div>
                  </w:divsChild>
                </w:div>
                <w:div w:id="324826252">
                  <w:marLeft w:val="0"/>
                  <w:marRight w:val="0"/>
                  <w:marTop w:val="0"/>
                  <w:marBottom w:val="0"/>
                  <w:divBdr>
                    <w:top w:val="none" w:sz="0" w:space="0" w:color="auto"/>
                    <w:left w:val="none" w:sz="0" w:space="0" w:color="auto"/>
                    <w:bottom w:val="none" w:sz="0" w:space="0" w:color="auto"/>
                    <w:right w:val="none" w:sz="0" w:space="0" w:color="auto"/>
                  </w:divBdr>
                  <w:divsChild>
                    <w:div w:id="1162160752">
                      <w:marLeft w:val="0"/>
                      <w:marRight w:val="0"/>
                      <w:marTop w:val="0"/>
                      <w:marBottom w:val="0"/>
                      <w:divBdr>
                        <w:top w:val="none" w:sz="0" w:space="0" w:color="auto"/>
                        <w:left w:val="none" w:sz="0" w:space="0" w:color="auto"/>
                        <w:bottom w:val="none" w:sz="0" w:space="0" w:color="auto"/>
                        <w:right w:val="none" w:sz="0" w:space="0" w:color="auto"/>
                      </w:divBdr>
                    </w:div>
                  </w:divsChild>
                </w:div>
                <w:div w:id="357633048">
                  <w:marLeft w:val="0"/>
                  <w:marRight w:val="0"/>
                  <w:marTop w:val="0"/>
                  <w:marBottom w:val="0"/>
                  <w:divBdr>
                    <w:top w:val="none" w:sz="0" w:space="0" w:color="auto"/>
                    <w:left w:val="none" w:sz="0" w:space="0" w:color="auto"/>
                    <w:bottom w:val="none" w:sz="0" w:space="0" w:color="auto"/>
                    <w:right w:val="none" w:sz="0" w:space="0" w:color="auto"/>
                  </w:divBdr>
                  <w:divsChild>
                    <w:div w:id="168639112">
                      <w:marLeft w:val="0"/>
                      <w:marRight w:val="0"/>
                      <w:marTop w:val="0"/>
                      <w:marBottom w:val="0"/>
                      <w:divBdr>
                        <w:top w:val="none" w:sz="0" w:space="0" w:color="auto"/>
                        <w:left w:val="none" w:sz="0" w:space="0" w:color="auto"/>
                        <w:bottom w:val="none" w:sz="0" w:space="0" w:color="auto"/>
                        <w:right w:val="none" w:sz="0" w:space="0" w:color="auto"/>
                      </w:divBdr>
                    </w:div>
                    <w:div w:id="267347081">
                      <w:marLeft w:val="0"/>
                      <w:marRight w:val="0"/>
                      <w:marTop w:val="0"/>
                      <w:marBottom w:val="0"/>
                      <w:divBdr>
                        <w:top w:val="none" w:sz="0" w:space="0" w:color="auto"/>
                        <w:left w:val="none" w:sz="0" w:space="0" w:color="auto"/>
                        <w:bottom w:val="none" w:sz="0" w:space="0" w:color="auto"/>
                        <w:right w:val="none" w:sz="0" w:space="0" w:color="auto"/>
                      </w:divBdr>
                    </w:div>
                    <w:div w:id="1656715436">
                      <w:marLeft w:val="0"/>
                      <w:marRight w:val="0"/>
                      <w:marTop w:val="0"/>
                      <w:marBottom w:val="0"/>
                      <w:divBdr>
                        <w:top w:val="none" w:sz="0" w:space="0" w:color="auto"/>
                        <w:left w:val="none" w:sz="0" w:space="0" w:color="auto"/>
                        <w:bottom w:val="none" w:sz="0" w:space="0" w:color="auto"/>
                        <w:right w:val="none" w:sz="0" w:space="0" w:color="auto"/>
                      </w:divBdr>
                    </w:div>
                    <w:div w:id="1975329156">
                      <w:marLeft w:val="0"/>
                      <w:marRight w:val="0"/>
                      <w:marTop w:val="0"/>
                      <w:marBottom w:val="0"/>
                      <w:divBdr>
                        <w:top w:val="none" w:sz="0" w:space="0" w:color="auto"/>
                        <w:left w:val="none" w:sz="0" w:space="0" w:color="auto"/>
                        <w:bottom w:val="none" w:sz="0" w:space="0" w:color="auto"/>
                        <w:right w:val="none" w:sz="0" w:space="0" w:color="auto"/>
                      </w:divBdr>
                    </w:div>
                  </w:divsChild>
                </w:div>
                <w:div w:id="362173421">
                  <w:marLeft w:val="0"/>
                  <w:marRight w:val="0"/>
                  <w:marTop w:val="0"/>
                  <w:marBottom w:val="0"/>
                  <w:divBdr>
                    <w:top w:val="none" w:sz="0" w:space="0" w:color="auto"/>
                    <w:left w:val="none" w:sz="0" w:space="0" w:color="auto"/>
                    <w:bottom w:val="none" w:sz="0" w:space="0" w:color="auto"/>
                    <w:right w:val="none" w:sz="0" w:space="0" w:color="auto"/>
                  </w:divBdr>
                  <w:divsChild>
                    <w:div w:id="593906477">
                      <w:marLeft w:val="0"/>
                      <w:marRight w:val="0"/>
                      <w:marTop w:val="0"/>
                      <w:marBottom w:val="0"/>
                      <w:divBdr>
                        <w:top w:val="none" w:sz="0" w:space="0" w:color="auto"/>
                        <w:left w:val="none" w:sz="0" w:space="0" w:color="auto"/>
                        <w:bottom w:val="none" w:sz="0" w:space="0" w:color="auto"/>
                        <w:right w:val="none" w:sz="0" w:space="0" w:color="auto"/>
                      </w:divBdr>
                    </w:div>
                  </w:divsChild>
                </w:div>
                <w:div w:id="371735179">
                  <w:marLeft w:val="0"/>
                  <w:marRight w:val="0"/>
                  <w:marTop w:val="0"/>
                  <w:marBottom w:val="0"/>
                  <w:divBdr>
                    <w:top w:val="none" w:sz="0" w:space="0" w:color="auto"/>
                    <w:left w:val="none" w:sz="0" w:space="0" w:color="auto"/>
                    <w:bottom w:val="none" w:sz="0" w:space="0" w:color="auto"/>
                    <w:right w:val="none" w:sz="0" w:space="0" w:color="auto"/>
                  </w:divBdr>
                  <w:divsChild>
                    <w:div w:id="1956908831">
                      <w:marLeft w:val="0"/>
                      <w:marRight w:val="0"/>
                      <w:marTop w:val="0"/>
                      <w:marBottom w:val="0"/>
                      <w:divBdr>
                        <w:top w:val="none" w:sz="0" w:space="0" w:color="auto"/>
                        <w:left w:val="none" w:sz="0" w:space="0" w:color="auto"/>
                        <w:bottom w:val="none" w:sz="0" w:space="0" w:color="auto"/>
                        <w:right w:val="none" w:sz="0" w:space="0" w:color="auto"/>
                      </w:divBdr>
                    </w:div>
                  </w:divsChild>
                </w:div>
                <w:div w:id="382367291">
                  <w:marLeft w:val="0"/>
                  <w:marRight w:val="0"/>
                  <w:marTop w:val="0"/>
                  <w:marBottom w:val="0"/>
                  <w:divBdr>
                    <w:top w:val="none" w:sz="0" w:space="0" w:color="auto"/>
                    <w:left w:val="none" w:sz="0" w:space="0" w:color="auto"/>
                    <w:bottom w:val="none" w:sz="0" w:space="0" w:color="auto"/>
                    <w:right w:val="none" w:sz="0" w:space="0" w:color="auto"/>
                  </w:divBdr>
                  <w:divsChild>
                    <w:div w:id="1350107530">
                      <w:marLeft w:val="0"/>
                      <w:marRight w:val="0"/>
                      <w:marTop w:val="0"/>
                      <w:marBottom w:val="0"/>
                      <w:divBdr>
                        <w:top w:val="none" w:sz="0" w:space="0" w:color="auto"/>
                        <w:left w:val="none" w:sz="0" w:space="0" w:color="auto"/>
                        <w:bottom w:val="none" w:sz="0" w:space="0" w:color="auto"/>
                        <w:right w:val="none" w:sz="0" w:space="0" w:color="auto"/>
                      </w:divBdr>
                    </w:div>
                  </w:divsChild>
                </w:div>
                <w:div w:id="386535696">
                  <w:marLeft w:val="0"/>
                  <w:marRight w:val="0"/>
                  <w:marTop w:val="0"/>
                  <w:marBottom w:val="0"/>
                  <w:divBdr>
                    <w:top w:val="none" w:sz="0" w:space="0" w:color="auto"/>
                    <w:left w:val="none" w:sz="0" w:space="0" w:color="auto"/>
                    <w:bottom w:val="none" w:sz="0" w:space="0" w:color="auto"/>
                    <w:right w:val="none" w:sz="0" w:space="0" w:color="auto"/>
                  </w:divBdr>
                  <w:divsChild>
                    <w:div w:id="682047316">
                      <w:marLeft w:val="0"/>
                      <w:marRight w:val="0"/>
                      <w:marTop w:val="0"/>
                      <w:marBottom w:val="0"/>
                      <w:divBdr>
                        <w:top w:val="none" w:sz="0" w:space="0" w:color="auto"/>
                        <w:left w:val="none" w:sz="0" w:space="0" w:color="auto"/>
                        <w:bottom w:val="none" w:sz="0" w:space="0" w:color="auto"/>
                        <w:right w:val="none" w:sz="0" w:space="0" w:color="auto"/>
                      </w:divBdr>
                    </w:div>
                  </w:divsChild>
                </w:div>
                <w:div w:id="386997843">
                  <w:marLeft w:val="0"/>
                  <w:marRight w:val="0"/>
                  <w:marTop w:val="0"/>
                  <w:marBottom w:val="0"/>
                  <w:divBdr>
                    <w:top w:val="none" w:sz="0" w:space="0" w:color="auto"/>
                    <w:left w:val="none" w:sz="0" w:space="0" w:color="auto"/>
                    <w:bottom w:val="none" w:sz="0" w:space="0" w:color="auto"/>
                    <w:right w:val="none" w:sz="0" w:space="0" w:color="auto"/>
                  </w:divBdr>
                  <w:divsChild>
                    <w:div w:id="665087504">
                      <w:marLeft w:val="0"/>
                      <w:marRight w:val="0"/>
                      <w:marTop w:val="0"/>
                      <w:marBottom w:val="0"/>
                      <w:divBdr>
                        <w:top w:val="none" w:sz="0" w:space="0" w:color="auto"/>
                        <w:left w:val="none" w:sz="0" w:space="0" w:color="auto"/>
                        <w:bottom w:val="none" w:sz="0" w:space="0" w:color="auto"/>
                        <w:right w:val="none" w:sz="0" w:space="0" w:color="auto"/>
                      </w:divBdr>
                    </w:div>
                  </w:divsChild>
                </w:div>
                <w:div w:id="398678993">
                  <w:marLeft w:val="0"/>
                  <w:marRight w:val="0"/>
                  <w:marTop w:val="0"/>
                  <w:marBottom w:val="0"/>
                  <w:divBdr>
                    <w:top w:val="none" w:sz="0" w:space="0" w:color="auto"/>
                    <w:left w:val="none" w:sz="0" w:space="0" w:color="auto"/>
                    <w:bottom w:val="none" w:sz="0" w:space="0" w:color="auto"/>
                    <w:right w:val="none" w:sz="0" w:space="0" w:color="auto"/>
                  </w:divBdr>
                  <w:divsChild>
                    <w:div w:id="2088644699">
                      <w:marLeft w:val="0"/>
                      <w:marRight w:val="0"/>
                      <w:marTop w:val="0"/>
                      <w:marBottom w:val="0"/>
                      <w:divBdr>
                        <w:top w:val="none" w:sz="0" w:space="0" w:color="auto"/>
                        <w:left w:val="none" w:sz="0" w:space="0" w:color="auto"/>
                        <w:bottom w:val="none" w:sz="0" w:space="0" w:color="auto"/>
                        <w:right w:val="none" w:sz="0" w:space="0" w:color="auto"/>
                      </w:divBdr>
                    </w:div>
                  </w:divsChild>
                </w:div>
                <w:div w:id="399015807">
                  <w:marLeft w:val="0"/>
                  <w:marRight w:val="0"/>
                  <w:marTop w:val="0"/>
                  <w:marBottom w:val="0"/>
                  <w:divBdr>
                    <w:top w:val="none" w:sz="0" w:space="0" w:color="auto"/>
                    <w:left w:val="none" w:sz="0" w:space="0" w:color="auto"/>
                    <w:bottom w:val="none" w:sz="0" w:space="0" w:color="auto"/>
                    <w:right w:val="none" w:sz="0" w:space="0" w:color="auto"/>
                  </w:divBdr>
                  <w:divsChild>
                    <w:div w:id="1383795086">
                      <w:marLeft w:val="0"/>
                      <w:marRight w:val="0"/>
                      <w:marTop w:val="0"/>
                      <w:marBottom w:val="0"/>
                      <w:divBdr>
                        <w:top w:val="none" w:sz="0" w:space="0" w:color="auto"/>
                        <w:left w:val="none" w:sz="0" w:space="0" w:color="auto"/>
                        <w:bottom w:val="none" w:sz="0" w:space="0" w:color="auto"/>
                        <w:right w:val="none" w:sz="0" w:space="0" w:color="auto"/>
                      </w:divBdr>
                    </w:div>
                  </w:divsChild>
                </w:div>
                <w:div w:id="426006407">
                  <w:marLeft w:val="0"/>
                  <w:marRight w:val="0"/>
                  <w:marTop w:val="0"/>
                  <w:marBottom w:val="0"/>
                  <w:divBdr>
                    <w:top w:val="none" w:sz="0" w:space="0" w:color="auto"/>
                    <w:left w:val="none" w:sz="0" w:space="0" w:color="auto"/>
                    <w:bottom w:val="none" w:sz="0" w:space="0" w:color="auto"/>
                    <w:right w:val="none" w:sz="0" w:space="0" w:color="auto"/>
                  </w:divBdr>
                  <w:divsChild>
                    <w:div w:id="1074090284">
                      <w:marLeft w:val="0"/>
                      <w:marRight w:val="0"/>
                      <w:marTop w:val="0"/>
                      <w:marBottom w:val="0"/>
                      <w:divBdr>
                        <w:top w:val="none" w:sz="0" w:space="0" w:color="auto"/>
                        <w:left w:val="none" w:sz="0" w:space="0" w:color="auto"/>
                        <w:bottom w:val="none" w:sz="0" w:space="0" w:color="auto"/>
                        <w:right w:val="none" w:sz="0" w:space="0" w:color="auto"/>
                      </w:divBdr>
                    </w:div>
                  </w:divsChild>
                </w:div>
                <w:div w:id="434910914">
                  <w:marLeft w:val="0"/>
                  <w:marRight w:val="0"/>
                  <w:marTop w:val="0"/>
                  <w:marBottom w:val="0"/>
                  <w:divBdr>
                    <w:top w:val="none" w:sz="0" w:space="0" w:color="auto"/>
                    <w:left w:val="none" w:sz="0" w:space="0" w:color="auto"/>
                    <w:bottom w:val="none" w:sz="0" w:space="0" w:color="auto"/>
                    <w:right w:val="none" w:sz="0" w:space="0" w:color="auto"/>
                  </w:divBdr>
                  <w:divsChild>
                    <w:div w:id="107311092">
                      <w:marLeft w:val="0"/>
                      <w:marRight w:val="0"/>
                      <w:marTop w:val="0"/>
                      <w:marBottom w:val="0"/>
                      <w:divBdr>
                        <w:top w:val="none" w:sz="0" w:space="0" w:color="auto"/>
                        <w:left w:val="none" w:sz="0" w:space="0" w:color="auto"/>
                        <w:bottom w:val="none" w:sz="0" w:space="0" w:color="auto"/>
                        <w:right w:val="none" w:sz="0" w:space="0" w:color="auto"/>
                      </w:divBdr>
                    </w:div>
                  </w:divsChild>
                </w:div>
                <w:div w:id="437993714">
                  <w:marLeft w:val="0"/>
                  <w:marRight w:val="0"/>
                  <w:marTop w:val="0"/>
                  <w:marBottom w:val="0"/>
                  <w:divBdr>
                    <w:top w:val="none" w:sz="0" w:space="0" w:color="auto"/>
                    <w:left w:val="none" w:sz="0" w:space="0" w:color="auto"/>
                    <w:bottom w:val="none" w:sz="0" w:space="0" w:color="auto"/>
                    <w:right w:val="none" w:sz="0" w:space="0" w:color="auto"/>
                  </w:divBdr>
                  <w:divsChild>
                    <w:div w:id="1832716603">
                      <w:marLeft w:val="0"/>
                      <w:marRight w:val="0"/>
                      <w:marTop w:val="0"/>
                      <w:marBottom w:val="0"/>
                      <w:divBdr>
                        <w:top w:val="none" w:sz="0" w:space="0" w:color="auto"/>
                        <w:left w:val="none" w:sz="0" w:space="0" w:color="auto"/>
                        <w:bottom w:val="none" w:sz="0" w:space="0" w:color="auto"/>
                        <w:right w:val="none" w:sz="0" w:space="0" w:color="auto"/>
                      </w:divBdr>
                    </w:div>
                  </w:divsChild>
                </w:div>
                <w:div w:id="442578785">
                  <w:marLeft w:val="0"/>
                  <w:marRight w:val="0"/>
                  <w:marTop w:val="0"/>
                  <w:marBottom w:val="0"/>
                  <w:divBdr>
                    <w:top w:val="none" w:sz="0" w:space="0" w:color="auto"/>
                    <w:left w:val="none" w:sz="0" w:space="0" w:color="auto"/>
                    <w:bottom w:val="none" w:sz="0" w:space="0" w:color="auto"/>
                    <w:right w:val="none" w:sz="0" w:space="0" w:color="auto"/>
                  </w:divBdr>
                  <w:divsChild>
                    <w:div w:id="2057579804">
                      <w:marLeft w:val="0"/>
                      <w:marRight w:val="0"/>
                      <w:marTop w:val="0"/>
                      <w:marBottom w:val="0"/>
                      <w:divBdr>
                        <w:top w:val="none" w:sz="0" w:space="0" w:color="auto"/>
                        <w:left w:val="none" w:sz="0" w:space="0" w:color="auto"/>
                        <w:bottom w:val="none" w:sz="0" w:space="0" w:color="auto"/>
                        <w:right w:val="none" w:sz="0" w:space="0" w:color="auto"/>
                      </w:divBdr>
                    </w:div>
                  </w:divsChild>
                </w:div>
                <w:div w:id="443766158">
                  <w:marLeft w:val="0"/>
                  <w:marRight w:val="0"/>
                  <w:marTop w:val="0"/>
                  <w:marBottom w:val="0"/>
                  <w:divBdr>
                    <w:top w:val="none" w:sz="0" w:space="0" w:color="auto"/>
                    <w:left w:val="none" w:sz="0" w:space="0" w:color="auto"/>
                    <w:bottom w:val="none" w:sz="0" w:space="0" w:color="auto"/>
                    <w:right w:val="none" w:sz="0" w:space="0" w:color="auto"/>
                  </w:divBdr>
                  <w:divsChild>
                    <w:div w:id="2096129242">
                      <w:marLeft w:val="0"/>
                      <w:marRight w:val="0"/>
                      <w:marTop w:val="0"/>
                      <w:marBottom w:val="0"/>
                      <w:divBdr>
                        <w:top w:val="none" w:sz="0" w:space="0" w:color="auto"/>
                        <w:left w:val="none" w:sz="0" w:space="0" w:color="auto"/>
                        <w:bottom w:val="none" w:sz="0" w:space="0" w:color="auto"/>
                        <w:right w:val="none" w:sz="0" w:space="0" w:color="auto"/>
                      </w:divBdr>
                    </w:div>
                  </w:divsChild>
                </w:div>
                <w:div w:id="449861022">
                  <w:marLeft w:val="0"/>
                  <w:marRight w:val="0"/>
                  <w:marTop w:val="0"/>
                  <w:marBottom w:val="0"/>
                  <w:divBdr>
                    <w:top w:val="none" w:sz="0" w:space="0" w:color="auto"/>
                    <w:left w:val="none" w:sz="0" w:space="0" w:color="auto"/>
                    <w:bottom w:val="none" w:sz="0" w:space="0" w:color="auto"/>
                    <w:right w:val="none" w:sz="0" w:space="0" w:color="auto"/>
                  </w:divBdr>
                  <w:divsChild>
                    <w:div w:id="1056204077">
                      <w:marLeft w:val="0"/>
                      <w:marRight w:val="0"/>
                      <w:marTop w:val="0"/>
                      <w:marBottom w:val="0"/>
                      <w:divBdr>
                        <w:top w:val="none" w:sz="0" w:space="0" w:color="auto"/>
                        <w:left w:val="none" w:sz="0" w:space="0" w:color="auto"/>
                        <w:bottom w:val="none" w:sz="0" w:space="0" w:color="auto"/>
                        <w:right w:val="none" w:sz="0" w:space="0" w:color="auto"/>
                      </w:divBdr>
                    </w:div>
                  </w:divsChild>
                </w:div>
                <w:div w:id="456341447">
                  <w:marLeft w:val="0"/>
                  <w:marRight w:val="0"/>
                  <w:marTop w:val="0"/>
                  <w:marBottom w:val="0"/>
                  <w:divBdr>
                    <w:top w:val="none" w:sz="0" w:space="0" w:color="auto"/>
                    <w:left w:val="none" w:sz="0" w:space="0" w:color="auto"/>
                    <w:bottom w:val="none" w:sz="0" w:space="0" w:color="auto"/>
                    <w:right w:val="none" w:sz="0" w:space="0" w:color="auto"/>
                  </w:divBdr>
                  <w:divsChild>
                    <w:div w:id="163202200">
                      <w:marLeft w:val="0"/>
                      <w:marRight w:val="0"/>
                      <w:marTop w:val="0"/>
                      <w:marBottom w:val="0"/>
                      <w:divBdr>
                        <w:top w:val="none" w:sz="0" w:space="0" w:color="auto"/>
                        <w:left w:val="none" w:sz="0" w:space="0" w:color="auto"/>
                        <w:bottom w:val="none" w:sz="0" w:space="0" w:color="auto"/>
                        <w:right w:val="none" w:sz="0" w:space="0" w:color="auto"/>
                      </w:divBdr>
                    </w:div>
                  </w:divsChild>
                </w:div>
                <w:div w:id="477188665">
                  <w:marLeft w:val="0"/>
                  <w:marRight w:val="0"/>
                  <w:marTop w:val="0"/>
                  <w:marBottom w:val="0"/>
                  <w:divBdr>
                    <w:top w:val="none" w:sz="0" w:space="0" w:color="auto"/>
                    <w:left w:val="none" w:sz="0" w:space="0" w:color="auto"/>
                    <w:bottom w:val="none" w:sz="0" w:space="0" w:color="auto"/>
                    <w:right w:val="none" w:sz="0" w:space="0" w:color="auto"/>
                  </w:divBdr>
                  <w:divsChild>
                    <w:div w:id="1558473606">
                      <w:marLeft w:val="0"/>
                      <w:marRight w:val="0"/>
                      <w:marTop w:val="0"/>
                      <w:marBottom w:val="0"/>
                      <w:divBdr>
                        <w:top w:val="none" w:sz="0" w:space="0" w:color="auto"/>
                        <w:left w:val="none" w:sz="0" w:space="0" w:color="auto"/>
                        <w:bottom w:val="none" w:sz="0" w:space="0" w:color="auto"/>
                        <w:right w:val="none" w:sz="0" w:space="0" w:color="auto"/>
                      </w:divBdr>
                    </w:div>
                  </w:divsChild>
                </w:div>
                <w:div w:id="482627148">
                  <w:marLeft w:val="0"/>
                  <w:marRight w:val="0"/>
                  <w:marTop w:val="0"/>
                  <w:marBottom w:val="0"/>
                  <w:divBdr>
                    <w:top w:val="none" w:sz="0" w:space="0" w:color="auto"/>
                    <w:left w:val="none" w:sz="0" w:space="0" w:color="auto"/>
                    <w:bottom w:val="none" w:sz="0" w:space="0" w:color="auto"/>
                    <w:right w:val="none" w:sz="0" w:space="0" w:color="auto"/>
                  </w:divBdr>
                  <w:divsChild>
                    <w:div w:id="286858269">
                      <w:marLeft w:val="0"/>
                      <w:marRight w:val="0"/>
                      <w:marTop w:val="0"/>
                      <w:marBottom w:val="0"/>
                      <w:divBdr>
                        <w:top w:val="none" w:sz="0" w:space="0" w:color="auto"/>
                        <w:left w:val="none" w:sz="0" w:space="0" w:color="auto"/>
                        <w:bottom w:val="none" w:sz="0" w:space="0" w:color="auto"/>
                        <w:right w:val="none" w:sz="0" w:space="0" w:color="auto"/>
                      </w:divBdr>
                    </w:div>
                  </w:divsChild>
                </w:div>
                <w:div w:id="491914327">
                  <w:marLeft w:val="0"/>
                  <w:marRight w:val="0"/>
                  <w:marTop w:val="0"/>
                  <w:marBottom w:val="0"/>
                  <w:divBdr>
                    <w:top w:val="none" w:sz="0" w:space="0" w:color="auto"/>
                    <w:left w:val="none" w:sz="0" w:space="0" w:color="auto"/>
                    <w:bottom w:val="none" w:sz="0" w:space="0" w:color="auto"/>
                    <w:right w:val="none" w:sz="0" w:space="0" w:color="auto"/>
                  </w:divBdr>
                  <w:divsChild>
                    <w:div w:id="385446540">
                      <w:marLeft w:val="0"/>
                      <w:marRight w:val="0"/>
                      <w:marTop w:val="0"/>
                      <w:marBottom w:val="0"/>
                      <w:divBdr>
                        <w:top w:val="none" w:sz="0" w:space="0" w:color="auto"/>
                        <w:left w:val="none" w:sz="0" w:space="0" w:color="auto"/>
                        <w:bottom w:val="none" w:sz="0" w:space="0" w:color="auto"/>
                        <w:right w:val="none" w:sz="0" w:space="0" w:color="auto"/>
                      </w:divBdr>
                    </w:div>
                  </w:divsChild>
                </w:div>
                <w:div w:id="495455865">
                  <w:marLeft w:val="0"/>
                  <w:marRight w:val="0"/>
                  <w:marTop w:val="0"/>
                  <w:marBottom w:val="0"/>
                  <w:divBdr>
                    <w:top w:val="none" w:sz="0" w:space="0" w:color="auto"/>
                    <w:left w:val="none" w:sz="0" w:space="0" w:color="auto"/>
                    <w:bottom w:val="none" w:sz="0" w:space="0" w:color="auto"/>
                    <w:right w:val="none" w:sz="0" w:space="0" w:color="auto"/>
                  </w:divBdr>
                  <w:divsChild>
                    <w:div w:id="353383552">
                      <w:marLeft w:val="0"/>
                      <w:marRight w:val="0"/>
                      <w:marTop w:val="0"/>
                      <w:marBottom w:val="0"/>
                      <w:divBdr>
                        <w:top w:val="none" w:sz="0" w:space="0" w:color="auto"/>
                        <w:left w:val="none" w:sz="0" w:space="0" w:color="auto"/>
                        <w:bottom w:val="none" w:sz="0" w:space="0" w:color="auto"/>
                        <w:right w:val="none" w:sz="0" w:space="0" w:color="auto"/>
                      </w:divBdr>
                    </w:div>
                  </w:divsChild>
                </w:div>
                <w:div w:id="497038549">
                  <w:marLeft w:val="0"/>
                  <w:marRight w:val="0"/>
                  <w:marTop w:val="0"/>
                  <w:marBottom w:val="0"/>
                  <w:divBdr>
                    <w:top w:val="none" w:sz="0" w:space="0" w:color="auto"/>
                    <w:left w:val="none" w:sz="0" w:space="0" w:color="auto"/>
                    <w:bottom w:val="none" w:sz="0" w:space="0" w:color="auto"/>
                    <w:right w:val="none" w:sz="0" w:space="0" w:color="auto"/>
                  </w:divBdr>
                  <w:divsChild>
                    <w:div w:id="999623535">
                      <w:marLeft w:val="0"/>
                      <w:marRight w:val="0"/>
                      <w:marTop w:val="0"/>
                      <w:marBottom w:val="0"/>
                      <w:divBdr>
                        <w:top w:val="none" w:sz="0" w:space="0" w:color="auto"/>
                        <w:left w:val="none" w:sz="0" w:space="0" w:color="auto"/>
                        <w:bottom w:val="none" w:sz="0" w:space="0" w:color="auto"/>
                        <w:right w:val="none" w:sz="0" w:space="0" w:color="auto"/>
                      </w:divBdr>
                    </w:div>
                  </w:divsChild>
                </w:div>
                <w:div w:id="504059034">
                  <w:marLeft w:val="0"/>
                  <w:marRight w:val="0"/>
                  <w:marTop w:val="0"/>
                  <w:marBottom w:val="0"/>
                  <w:divBdr>
                    <w:top w:val="none" w:sz="0" w:space="0" w:color="auto"/>
                    <w:left w:val="none" w:sz="0" w:space="0" w:color="auto"/>
                    <w:bottom w:val="none" w:sz="0" w:space="0" w:color="auto"/>
                    <w:right w:val="none" w:sz="0" w:space="0" w:color="auto"/>
                  </w:divBdr>
                  <w:divsChild>
                    <w:div w:id="316959005">
                      <w:marLeft w:val="0"/>
                      <w:marRight w:val="0"/>
                      <w:marTop w:val="0"/>
                      <w:marBottom w:val="0"/>
                      <w:divBdr>
                        <w:top w:val="none" w:sz="0" w:space="0" w:color="auto"/>
                        <w:left w:val="none" w:sz="0" w:space="0" w:color="auto"/>
                        <w:bottom w:val="none" w:sz="0" w:space="0" w:color="auto"/>
                        <w:right w:val="none" w:sz="0" w:space="0" w:color="auto"/>
                      </w:divBdr>
                    </w:div>
                  </w:divsChild>
                </w:div>
                <w:div w:id="542905826">
                  <w:marLeft w:val="0"/>
                  <w:marRight w:val="0"/>
                  <w:marTop w:val="0"/>
                  <w:marBottom w:val="0"/>
                  <w:divBdr>
                    <w:top w:val="none" w:sz="0" w:space="0" w:color="auto"/>
                    <w:left w:val="none" w:sz="0" w:space="0" w:color="auto"/>
                    <w:bottom w:val="none" w:sz="0" w:space="0" w:color="auto"/>
                    <w:right w:val="none" w:sz="0" w:space="0" w:color="auto"/>
                  </w:divBdr>
                  <w:divsChild>
                    <w:div w:id="824204882">
                      <w:marLeft w:val="0"/>
                      <w:marRight w:val="0"/>
                      <w:marTop w:val="0"/>
                      <w:marBottom w:val="0"/>
                      <w:divBdr>
                        <w:top w:val="none" w:sz="0" w:space="0" w:color="auto"/>
                        <w:left w:val="none" w:sz="0" w:space="0" w:color="auto"/>
                        <w:bottom w:val="none" w:sz="0" w:space="0" w:color="auto"/>
                        <w:right w:val="none" w:sz="0" w:space="0" w:color="auto"/>
                      </w:divBdr>
                    </w:div>
                  </w:divsChild>
                </w:div>
                <w:div w:id="557783074">
                  <w:marLeft w:val="0"/>
                  <w:marRight w:val="0"/>
                  <w:marTop w:val="0"/>
                  <w:marBottom w:val="0"/>
                  <w:divBdr>
                    <w:top w:val="none" w:sz="0" w:space="0" w:color="auto"/>
                    <w:left w:val="none" w:sz="0" w:space="0" w:color="auto"/>
                    <w:bottom w:val="none" w:sz="0" w:space="0" w:color="auto"/>
                    <w:right w:val="none" w:sz="0" w:space="0" w:color="auto"/>
                  </w:divBdr>
                  <w:divsChild>
                    <w:div w:id="28192478">
                      <w:marLeft w:val="0"/>
                      <w:marRight w:val="0"/>
                      <w:marTop w:val="0"/>
                      <w:marBottom w:val="0"/>
                      <w:divBdr>
                        <w:top w:val="none" w:sz="0" w:space="0" w:color="auto"/>
                        <w:left w:val="none" w:sz="0" w:space="0" w:color="auto"/>
                        <w:bottom w:val="none" w:sz="0" w:space="0" w:color="auto"/>
                        <w:right w:val="none" w:sz="0" w:space="0" w:color="auto"/>
                      </w:divBdr>
                    </w:div>
                  </w:divsChild>
                </w:div>
                <w:div w:id="565728375">
                  <w:marLeft w:val="0"/>
                  <w:marRight w:val="0"/>
                  <w:marTop w:val="0"/>
                  <w:marBottom w:val="0"/>
                  <w:divBdr>
                    <w:top w:val="none" w:sz="0" w:space="0" w:color="auto"/>
                    <w:left w:val="none" w:sz="0" w:space="0" w:color="auto"/>
                    <w:bottom w:val="none" w:sz="0" w:space="0" w:color="auto"/>
                    <w:right w:val="none" w:sz="0" w:space="0" w:color="auto"/>
                  </w:divBdr>
                  <w:divsChild>
                    <w:div w:id="1159810067">
                      <w:marLeft w:val="0"/>
                      <w:marRight w:val="0"/>
                      <w:marTop w:val="0"/>
                      <w:marBottom w:val="0"/>
                      <w:divBdr>
                        <w:top w:val="none" w:sz="0" w:space="0" w:color="auto"/>
                        <w:left w:val="none" w:sz="0" w:space="0" w:color="auto"/>
                        <w:bottom w:val="none" w:sz="0" w:space="0" w:color="auto"/>
                        <w:right w:val="none" w:sz="0" w:space="0" w:color="auto"/>
                      </w:divBdr>
                    </w:div>
                  </w:divsChild>
                </w:div>
                <w:div w:id="587275303">
                  <w:marLeft w:val="0"/>
                  <w:marRight w:val="0"/>
                  <w:marTop w:val="0"/>
                  <w:marBottom w:val="0"/>
                  <w:divBdr>
                    <w:top w:val="none" w:sz="0" w:space="0" w:color="auto"/>
                    <w:left w:val="none" w:sz="0" w:space="0" w:color="auto"/>
                    <w:bottom w:val="none" w:sz="0" w:space="0" w:color="auto"/>
                    <w:right w:val="none" w:sz="0" w:space="0" w:color="auto"/>
                  </w:divBdr>
                  <w:divsChild>
                    <w:div w:id="396362463">
                      <w:marLeft w:val="0"/>
                      <w:marRight w:val="0"/>
                      <w:marTop w:val="0"/>
                      <w:marBottom w:val="0"/>
                      <w:divBdr>
                        <w:top w:val="none" w:sz="0" w:space="0" w:color="auto"/>
                        <w:left w:val="none" w:sz="0" w:space="0" w:color="auto"/>
                        <w:bottom w:val="none" w:sz="0" w:space="0" w:color="auto"/>
                        <w:right w:val="none" w:sz="0" w:space="0" w:color="auto"/>
                      </w:divBdr>
                    </w:div>
                  </w:divsChild>
                </w:div>
                <w:div w:id="599871135">
                  <w:marLeft w:val="0"/>
                  <w:marRight w:val="0"/>
                  <w:marTop w:val="0"/>
                  <w:marBottom w:val="0"/>
                  <w:divBdr>
                    <w:top w:val="none" w:sz="0" w:space="0" w:color="auto"/>
                    <w:left w:val="none" w:sz="0" w:space="0" w:color="auto"/>
                    <w:bottom w:val="none" w:sz="0" w:space="0" w:color="auto"/>
                    <w:right w:val="none" w:sz="0" w:space="0" w:color="auto"/>
                  </w:divBdr>
                  <w:divsChild>
                    <w:div w:id="97025060">
                      <w:marLeft w:val="0"/>
                      <w:marRight w:val="0"/>
                      <w:marTop w:val="0"/>
                      <w:marBottom w:val="0"/>
                      <w:divBdr>
                        <w:top w:val="none" w:sz="0" w:space="0" w:color="auto"/>
                        <w:left w:val="none" w:sz="0" w:space="0" w:color="auto"/>
                        <w:bottom w:val="none" w:sz="0" w:space="0" w:color="auto"/>
                        <w:right w:val="none" w:sz="0" w:space="0" w:color="auto"/>
                      </w:divBdr>
                    </w:div>
                  </w:divsChild>
                </w:div>
                <w:div w:id="605040510">
                  <w:marLeft w:val="0"/>
                  <w:marRight w:val="0"/>
                  <w:marTop w:val="0"/>
                  <w:marBottom w:val="0"/>
                  <w:divBdr>
                    <w:top w:val="none" w:sz="0" w:space="0" w:color="auto"/>
                    <w:left w:val="none" w:sz="0" w:space="0" w:color="auto"/>
                    <w:bottom w:val="none" w:sz="0" w:space="0" w:color="auto"/>
                    <w:right w:val="none" w:sz="0" w:space="0" w:color="auto"/>
                  </w:divBdr>
                  <w:divsChild>
                    <w:div w:id="1112289514">
                      <w:marLeft w:val="0"/>
                      <w:marRight w:val="0"/>
                      <w:marTop w:val="0"/>
                      <w:marBottom w:val="0"/>
                      <w:divBdr>
                        <w:top w:val="none" w:sz="0" w:space="0" w:color="auto"/>
                        <w:left w:val="none" w:sz="0" w:space="0" w:color="auto"/>
                        <w:bottom w:val="none" w:sz="0" w:space="0" w:color="auto"/>
                        <w:right w:val="none" w:sz="0" w:space="0" w:color="auto"/>
                      </w:divBdr>
                    </w:div>
                  </w:divsChild>
                </w:div>
                <w:div w:id="611018826">
                  <w:marLeft w:val="0"/>
                  <w:marRight w:val="0"/>
                  <w:marTop w:val="0"/>
                  <w:marBottom w:val="0"/>
                  <w:divBdr>
                    <w:top w:val="none" w:sz="0" w:space="0" w:color="auto"/>
                    <w:left w:val="none" w:sz="0" w:space="0" w:color="auto"/>
                    <w:bottom w:val="none" w:sz="0" w:space="0" w:color="auto"/>
                    <w:right w:val="none" w:sz="0" w:space="0" w:color="auto"/>
                  </w:divBdr>
                  <w:divsChild>
                    <w:div w:id="986980689">
                      <w:marLeft w:val="0"/>
                      <w:marRight w:val="0"/>
                      <w:marTop w:val="0"/>
                      <w:marBottom w:val="0"/>
                      <w:divBdr>
                        <w:top w:val="none" w:sz="0" w:space="0" w:color="auto"/>
                        <w:left w:val="none" w:sz="0" w:space="0" w:color="auto"/>
                        <w:bottom w:val="none" w:sz="0" w:space="0" w:color="auto"/>
                        <w:right w:val="none" w:sz="0" w:space="0" w:color="auto"/>
                      </w:divBdr>
                    </w:div>
                  </w:divsChild>
                </w:div>
                <w:div w:id="617302527">
                  <w:marLeft w:val="0"/>
                  <w:marRight w:val="0"/>
                  <w:marTop w:val="0"/>
                  <w:marBottom w:val="0"/>
                  <w:divBdr>
                    <w:top w:val="none" w:sz="0" w:space="0" w:color="auto"/>
                    <w:left w:val="none" w:sz="0" w:space="0" w:color="auto"/>
                    <w:bottom w:val="none" w:sz="0" w:space="0" w:color="auto"/>
                    <w:right w:val="none" w:sz="0" w:space="0" w:color="auto"/>
                  </w:divBdr>
                  <w:divsChild>
                    <w:div w:id="472674626">
                      <w:marLeft w:val="0"/>
                      <w:marRight w:val="0"/>
                      <w:marTop w:val="0"/>
                      <w:marBottom w:val="0"/>
                      <w:divBdr>
                        <w:top w:val="none" w:sz="0" w:space="0" w:color="auto"/>
                        <w:left w:val="none" w:sz="0" w:space="0" w:color="auto"/>
                        <w:bottom w:val="none" w:sz="0" w:space="0" w:color="auto"/>
                        <w:right w:val="none" w:sz="0" w:space="0" w:color="auto"/>
                      </w:divBdr>
                    </w:div>
                  </w:divsChild>
                </w:div>
                <w:div w:id="617417800">
                  <w:marLeft w:val="0"/>
                  <w:marRight w:val="0"/>
                  <w:marTop w:val="0"/>
                  <w:marBottom w:val="0"/>
                  <w:divBdr>
                    <w:top w:val="none" w:sz="0" w:space="0" w:color="auto"/>
                    <w:left w:val="none" w:sz="0" w:space="0" w:color="auto"/>
                    <w:bottom w:val="none" w:sz="0" w:space="0" w:color="auto"/>
                    <w:right w:val="none" w:sz="0" w:space="0" w:color="auto"/>
                  </w:divBdr>
                  <w:divsChild>
                    <w:div w:id="316308246">
                      <w:marLeft w:val="0"/>
                      <w:marRight w:val="0"/>
                      <w:marTop w:val="0"/>
                      <w:marBottom w:val="0"/>
                      <w:divBdr>
                        <w:top w:val="none" w:sz="0" w:space="0" w:color="auto"/>
                        <w:left w:val="none" w:sz="0" w:space="0" w:color="auto"/>
                        <w:bottom w:val="none" w:sz="0" w:space="0" w:color="auto"/>
                        <w:right w:val="none" w:sz="0" w:space="0" w:color="auto"/>
                      </w:divBdr>
                    </w:div>
                  </w:divsChild>
                </w:div>
                <w:div w:id="634408588">
                  <w:marLeft w:val="0"/>
                  <w:marRight w:val="0"/>
                  <w:marTop w:val="0"/>
                  <w:marBottom w:val="0"/>
                  <w:divBdr>
                    <w:top w:val="none" w:sz="0" w:space="0" w:color="auto"/>
                    <w:left w:val="none" w:sz="0" w:space="0" w:color="auto"/>
                    <w:bottom w:val="none" w:sz="0" w:space="0" w:color="auto"/>
                    <w:right w:val="none" w:sz="0" w:space="0" w:color="auto"/>
                  </w:divBdr>
                  <w:divsChild>
                    <w:div w:id="783696988">
                      <w:marLeft w:val="0"/>
                      <w:marRight w:val="0"/>
                      <w:marTop w:val="0"/>
                      <w:marBottom w:val="0"/>
                      <w:divBdr>
                        <w:top w:val="none" w:sz="0" w:space="0" w:color="auto"/>
                        <w:left w:val="none" w:sz="0" w:space="0" w:color="auto"/>
                        <w:bottom w:val="none" w:sz="0" w:space="0" w:color="auto"/>
                        <w:right w:val="none" w:sz="0" w:space="0" w:color="auto"/>
                      </w:divBdr>
                    </w:div>
                    <w:div w:id="1384863161">
                      <w:marLeft w:val="0"/>
                      <w:marRight w:val="0"/>
                      <w:marTop w:val="0"/>
                      <w:marBottom w:val="0"/>
                      <w:divBdr>
                        <w:top w:val="none" w:sz="0" w:space="0" w:color="auto"/>
                        <w:left w:val="none" w:sz="0" w:space="0" w:color="auto"/>
                        <w:bottom w:val="none" w:sz="0" w:space="0" w:color="auto"/>
                        <w:right w:val="none" w:sz="0" w:space="0" w:color="auto"/>
                      </w:divBdr>
                    </w:div>
                  </w:divsChild>
                </w:div>
                <w:div w:id="642347857">
                  <w:marLeft w:val="0"/>
                  <w:marRight w:val="0"/>
                  <w:marTop w:val="0"/>
                  <w:marBottom w:val="0"/>
                  <w:divBdr>
                    <w:top w:val="none" w:sz="0" w:space="0" w:color="auto"/>
                    <w:left w:val="none" w:sz="0" w:space="0" w:color="auto"/>
                    <w:bottom w:val="none" w:sz="0" w:space="0" w:color="auto"/>
                    <w:right w:val="none" w:sz="0" w:space="0" w:color="auto"/>
                  </w:divBdr>
                  <w:divsChild>
                    <w:div w:id="52702355">
                      <w:marLeft w:val="0"/>
                      <w:marRight w:val="0"/>
                      <w:marTop w:val="0"/>
                      <w:marBottom w:val="0"/>
                      <w:divBdr>
                        <w:top w:val="none" w:sz="0" w:space="0" w:color="auto"/>
                        <w:left w:val="none" w:sz="0" w:space="0" w:color="auto"/>
                        <w:bottom w:val="none" w:sz="0" w:space="0" w:color="auto"/>
                        <w:right w:val="none" w:sz="0" w:space="0" w:color="auto"/>
                      </w:divBdr>
                    </w:div>
                  </w:divsChild>
                </w:div>
                <w:div w:id="645285207">
                  <w:marLeft w:val="0"/>
                  <w:marRight w:val="0"/>
                  <w:marTop w:val="0"/>
                  <w:marBottom w:val="0"/>
                  <w:divBdr>
                    <w:top w:val="none" w:sz="0" w:space="0" w:color="auto"/>
                    <w:left w:val="none" w:sz="0" w:space="0" w:color="auto"/>
                    <w:bottom w:val="none" w:sz="0" w:space="0" w:color="auto"/>
                    <w:right w:val="none" w:sz="0" w:space="0" w:color="auto"/>
                  </w:divBdr>
                  <w:divsChild>
                    <w:div w:id="1420634950">
                      <w:marLeft w:val="0"/>
                      <w:marRight w:val="0"/>
                      <w:marTop w:val="0"/>
                      <w:marBottom w:val="0"/>
                      <w:divBdr>
                        <w:top w:val="none" w:sz="0" w:space="0" w:color="auto"/>
                        <w:left w:val="none" w:sz="0" w:space="0" w:color="auto"/>
                        <w:bottom w:val="none" w:sz="0" w:space="0" w:color="auto"/>
                        <w:right w:val="none" w:sz="0" w:space="0" w:color="auto"/>
                      </w:divBdr>
                    </w:div>
                  </w:divsChild>
                </w:div>
                <w:div w:id="667899897">
                  <w:marLeft w:val="0"/>
                  <w:marRight w:val="0"/>
                  <w:marTop w:val="0"/>
                  <w:marBottom w:val="0"/>
                  <w:divBdr>
                    <w:top w:val="none" w:sz="0" w:space="0" w:color="auto"/>
                    <w:left w:val="none" w:sz="0" w:space="0" w:color="auto"/>
                    <w:bottom w:val="none" w:sz="0" w:space="0" w:color="auto"/>
                    <w:right w:val="none" w:sz="0" w:space="0" w:color="auto"/>
                  </w:divBdr>
                  <w:divsChild>
                    <w:div w:id="1246499228">
                      <w:marLeft w:val="0"/>
                      <w:marRight w:val="0"/>
                      <w:marTop w:val="0"/>
                      <w:marBottom w:val="0"/>
                      <w:divBdr>
                        <w:top w:val="none" w:sz="0" w:space="0" w:color="auto"/>
                        <w:left w:val="none" w:sz="0" w:space="0" w:color="auto"/>
                        <w:bottom w:val="none" w:sz="0" w:space="0" w:color="auto"/>
                        <w:right w:val="none" w:sz="0" w:space="0" w:color="auto"/>
                      </w:divBdr>
                    </w:div>
                  </w:divsChild>
                </w:div>
                <w:div w:id="692847406">
                  <w:marLeft w:val="0"/>
                  <w:marRight w:val="0"/>
                  <w:marTop w:val="0"/>
                  <w:marBottom w:val="0"/>
                  <w:divBdr>
                    <w:top w:val="none" w:sz="0" w:space="0" w:color="auto"/>
                    <w:left w:val="none" w:sz="0" w:space="0" w:color="auto"/>
                    <w:bottom w:val="none" w:sz="0" w:space="0" w:color="auto"/>
                    <w:right w:val="none" w:sz="0" w:space="0" w:color="auto"/>
                  </w:divBdr>
                  <w:divsChild>
                    <w:div w:id="525484361">
                      <w:marLeft w:val="0"/>
                      <w:marRight w:val="0"/>
                      <w:marTop w:val="0"/>
                      <w:marBottom w:val="0"/>
                      <w:divBdr>
                        <w:top w:val="none" w:sz="0" w:space="0" w:color="auto"/>
                        <w:left w:val="none" w:sz="0" w:space="0" w:color="auto"/>
                        <w:bottom w:val="none" w:sz="0" w:space="0" w:color="auto"/>
                        <w:right w:val="none" w:sz="0" w:space="0" w:color="auto"/>
                      </w:divBdr>
                    </w:div>
                  </w:divsChild>
                </w:div>
                <w:div w:id="717555446">
                  <w:marLeft w:val="0"/>
                  <w:marRight w:val="0"/>
                  <w:marTop w:val="0"/>
                  <w:marBottom w:val="0"/>
                  <w:divBdr>
                    <w:top w:val="none" w:sz="0" w:space="0" w:color="auto"/>
                    <w:left w:val="none" w:sz="0" w:space="0" w:color="auto"/>
                    <w:bottom w:val="none" w:sz="0" w:space="0" w:color="auto"/>
                    <w:right w:val="none" w:sz="0" w:space="0" w:color="auto"/>
                  </w:divBdr>
                  <w:divsChild>
                    <w:div w:id="965963808">
                      <w:marLeft w:val="0"/>
                      <w:marRight w:val="0"/>
                      <w:marTop w:val="0"/>
                      <w:marBottom w:val="0"/>
                      <w:divBdr>
                        <w:top w:val="none" w:sz="0" w:space="0" w:color="auto"/>
                        <w:left w:val="none" w:sz="0" w:space="0" w:color="auto"/>
                        <w:bottom w:val="none" w:sz="0" w:space="0" w:color="auto"/>
                        <w:right w:val="none" w:sz="0" w:space="0" w:color="auto"/>
                      </w:divBdr>
                    </w:div>
                  </w:divsChild>
                </w:div>
                <w:div w:id="728117559">
                  <w:marLeft w:val="0"/>
                  <w:marRight w:val="0"/>
                  <w:marTop w:val="0"/>
                  <w:marBottom w:val="0"/>
                  <w:divBdr>
                    <w:top w:val="none" w:sz="0" w:space="0" w:color="auto"/>
                    <w:left w:val="none" w:sz="0" w:space="0" w:color="auto"/>
                    <w:bottom w:val="none" w:sz="0" w:space="0" w:color="auto"/>
                    <w:right w:val="none" w:sz="0" w:space="0" w:color="auto"/>
                  </w:divBdr>
                  <w:divsChild>
                    <w:div w:id="919020721">
                      <w:marLeft w:val="0"/>
                      <w:marRight w:val="0"/>
                      <w:marTop w:val="0"/>
                      <w:marBottom w:val="0"/>
                      <w:divBdr>
                        <w:top w:val="none" w:sz="0" w:space="0" w:color="auto"/>
                        <w:left w:val="none" w:sz="0" w:space="0" w:color="auto"/>
                        <w:bottom w:val="none" w:sz="0" w:space="0" w:color="auto"/>
                        <w:right w:val="none" w:sz="0" w:space="0" w:color="auto"/>
                      </w:divBdr>
                    </w:div>
                  </w:divsChild>
                </w:div>
                <w:div w:id="743066547">
                  <w:marLeft w:val="0"/>
                  <w:marRight w:val="0"/>
                  <w:marTop w:val="0"/>
                  <w:marBottom w:val="0"/>
                  <w:divBdr>
                    <w:top w:val="none" w:sz="0" w:space="0" w:color="auto"/>
                    <w:left w:val="none" w:sz="0" w:space="0" w:color="auto"/>
                    <w:bottom w:val="none" w:sz="0" w:space="0" w:color="auto"/>
                    <w:right w:val="none" w:sz="0" w:space="0" w:color="auto"/>
                  </w:divBdr>
                  <w:divsChild>
                    <w:div w:id="2024279449">
                      <w:marLeft w:val="0"/>
                      <w:marRight w:val="0"/>
                      <w:marTop w:val="0"/>
                      <w:marBottom w:val="0"/>
                      <w:divBdr>
                        <w:top w:val="none" w:sz="0" w:space="0" w:color="auto"/>
                        <w:left w:val="none" w:sz="0" w:space="0" w:color="auto"/>
                        <w:bottom w:val="none" w:sz="0" w:space="0" w:color="auto"/>
                        <w:right w:val="none" w:sz="0" w:space="0" w:color="auto"/>
                      </w:divBdr>
                    </w:div>
                  </w:divsChild>
                </w:div>
                <w:div w:id="745154038">
                  <w:marLeft w:val="0"/>
                  <w:marRight w:val="0"/>
                  <w:marTop w:val="0"/>
                  <w:marBottom w:val="0"/>
                  <w:divBdr>
                    <w:top w:val="none" w:sz="0" w:space="0" w:color="auto"/>
                    <w:left w:val="none" w:sz="0" w:space="0" w:color="auto"/>
                    <w:bottom w:val="none" w:sz="0" w:space="0" w:color="auto"/>
                    <w:right w:val="none" w:sz="0" w:space="0" w:color="auto"/>
                  </w:divBdr>
                  <w:divsChild>
                    <w:div w:id="435953891">
                      <w:marLeft w:val="0"/>
                      <w:marRight w:val="0"/>
                      <w:marTop w:val="0"/>
                      <w:marBottom w:val="0"/>
                      <w:divBdr>
                        <w:top w:val="none" w:sz="0" w:space="0" w:color="auto"/>
                        <w:left w:val="none" w:sz="0" w:space="0" w:color="auto"/>
                        <w:bottom w:val="none" w:sz="0" w:space="0" w:color="auto"/>
                        <w:right w:val="none" w:sz="0" w:space="0" w:color="auto"/>
                      </w:divBdr>
                    </w:div>
                  </w:divsChild>
                </w:div>
                <w:div w:id="746463200">
                  <w:marLeft w:val="0"/>
                  <w:marRight w:val="0"/>
                  <w:marTop w:val="0"/>
                  <w:marBottom w:val="0"/>
                  <w:divBdr>
                    <w:top w:val="none" w:sz="0" w:space="0" w:color="auto"/>
                    <w:left w:val="none" w:sz="0" w:space="0" w:color="auto"/>
                    <w:bottom w:val="none" w:sz="0" w:space="0" w:color="auto"/>
                    <w:right w:val="none" w:sz="0" w:space="0" w:color="auto"/>
                  </w:divBdr>
                  <w:divsChild>
                    <w:div w:id="134954720">
                      <w:marLeft w:val="0"/>
                      <w:marRight w:val="0"/>
                      <w:marTop w:val="0"/>
                      <w:marBottom w:val="0"/>
                      <w:divBdr>
                        <w:top w:val="none" w:sz="0" w:space="0" w:color="auto"/>
                        <w:left w:val="none" w:sz="0" w:space="0" w:color="auto"/>
                        <w:bottom w:val="none" w:sz="0" w:space="0" w:color="auto"/>
                        <w:right w:val="none" w:sz="0" w:space="0" w:color="auto"/>
                      </w:divBdr>
                    </w:div>
                  </w:divsChild>
                </w:div>
                <w:div w:id="755055120">
                  <w:marLeft w:val="0"/>
                  <w:marRight w:val="0"/>
                  <w:marTop w:val="0"/>
                  <w:marBottom w:val="0"/>
                  <w:divBdr>
                    <w:top w:val="none" w:sz="0" w:space="0" w:color="auto"/>
                    <w:left w:val="none" w:sz="0" w:space="0" w:color="auto"/>
                    <w:bottom w:val="none" w:sz="0" w:space="0" w:color="auto"/>
                    <w:right w:val="none" w:sz="0" w:space="0" w:color="auto"/>
                  </w:divBdr>
                  <w:divsChild>
                    <w:div w:id="1902055049">
                      <w:marLeft w:val="0"/>
                      <w:marRight w:val="0"/>
                      <w:marTop w:val="0"/>
                      <w:marBottom w:val="0"/>
                      <w:divBdr>
                        <w:top w:val="none" w:sz="0" w:space="0" w:color="auto"/>
                        <w:left w:val="none" w:sz="0" w:space="0" w:color="auto"/>
                        <w:bottom w:val="none" w:sz="0" w:space="0" w:color="auto"/>
                        <w:right w:val="none" w:sz="0" w:space="0" w:color="auto"/>
                      </w:divBdr>
                    </w:div>
                  </w:divsChild>
                </w:div>
                <w:div w:id="759640733">
                  <w:marLeft w:val="0"/>
                  <w:marRight w:val="0"/>
                  <w:marTop w:val="0"/>
                  <w:marBottom w:val="0"/>
                  <w:divBdr>
                    <w:top w:val="none" w:sz="0" w:space="0" w:color="auto"/>
                    <w:left w:val="none" w:sz="0" w:space="0" w:color="auto"/>
                    <w:bottom w:val="none" w:sz="0" w:space="0" w:color="auto"/>
                    <w:right w:val="none" w:sz="0" w:space="0" w:color="auto"/>
                  </w:divBdr>
                  <w:divsChild>
                    <w:div w:id="738017165">
                      <w:marLeft w:val="0"/>
                      <w:marRight w:val="0"/>
                      <w:marTop w:val="0"/>
                      <w:marBottom w:val="0"/>
                      <w:divBdr>
                        <w:top w:val="none" w:sz="0" w:space="0" w:color="auto"/>
                        <w:left w:val="none" w:sz="0" w:space="0" w:color="auto"/>
                        <w:bottom w:val="none" w:sz="0" w:space="0" w:color="auto"/>
                        <w:right w:val="none" w:sz="0" w:space="0" w:color="auto"/>
                      </w:divBdr>
                    </w:div>
                  </w:divsChild>
                </w:div>
                <w:div w:id="764694312">
                  <w:marLeft w:val="0"/>
                  <w:marRight w:val="0"/>
                  <w:marTop w:val="0"/>
                  <w:marBottom w:val="0"/>
                  <w:divBdr>
                    <w:top w:val="none" w:sz="0" w:space="0" w:color="auto"/>
                    <w:left w:val="none" w:sz="0" w:space="0" w:color="auto"/>
                    <w:bottom w:val="none" w:sz="0" w:space="0" w:color="auto"/>
                    <w:right w:val="none" w:sz="0" w:space="0" w:color="auto"/>
                  </w:divBdr>
                  <w:divsChild>
                    <w:div w:id="763914489">
                      <w:marLeft w:val="0"/>
                      <w:marRight w:val="0"/>
                      <w:marTop w:val="0"/>
                      <w:marBottom w:val="0"/>
                      <w:divBdr>
                        <w:top w:val="none" w:sz="0" w:space="0" w:color="auto"/>
                        <w:left w:val="none" w:sz="0" w:space="0" w:color="auto"/>
                        <w:bottom w:val="none" w:sz="0" w:space="0" w:color="auto"/>
                        <w:right w:val="none" w:sz="0" w:space="0" w:color="auto"/>
                      </w:divBdr>
                    </w:div>
                  </w:divsChild>
                </w:div>
                <w:div w:id="776488736">
                  <w:marLeft w:val="0"/>
                  <w:marRight w:val="0"/>
                  <w:marTop w:val="0"/>
                  <w:marBottom w:val="0"/>
                  <w:divBdr>
                    <w:top w:val="none" w:sz="0" w:space="0" w:color="auto"/>
                    <w:left w:val="none" w:sz="0" w:space="0" w:color="auto"/>
                    <w:bottom w:val="none" w:sz="0" w:space="0" w:color="auto"/>
                    <w:right w:val="none" w:sz="0" w:space="0" w:color="auto"/>
                  </w:divBdr>
                  <w:divsChild>
                    <w:div w:id="1130126891">
                      <w:marLeft w:val="0"/>
                      <w:marRight w:val="0"/>
                      <w:marTop w:val="0"/>
                      <w:marBottom w:val="0"/>
                      <w:divBdr>
                        <w:top w:val="none" w:sz="0" w:space="0" w:color="auto"/>
                        <w:left w:val="none" w:sz="0" w:space="0" w:color="auto"/>
                        <w:bottom w:val="none" w:sz="0" w:space="0" w:color="auto"/>
                        <w:right w:val="none" w:sz="0" w:space="0" w:color="auto"/>
                      </w:divBdr>
                    </w:div>
                  </w:divsChild>
                </w:div>
                <w:div w:id="797992234">
                  <w:marLeft w:val="0"/>
                  <w:marRight w:val="0"/>
                  <w:marTop w:val="0"/>
                  <w:marBottom w:val="0"/>
                  <w:divBdr>
                    <w:top w:val="none" w:sz="0" w:space="0" w:color="auto"/>
                    <w:left w:val="none" w:sz="0" w:space="0" w:color="auto"/>
                    <w:bottom w:val="none" w:sz="0" w:space="0" w:color="auto"/>
                    <w:right w:val="none" w:sz="0" w:space="0" w:color="auto"/>
                  </w:divBdr>
                  <w:divsChild>
                    <w:div w:id="6832162">
                      <w:marLeft w:val="0"/>
                      <w:marRight w:val="0"/>
                      <w:marTop w:val="0"/>
                      <w:marBottom w:val="0"/>
                      <w:divBdr>
                        <w:top w:val="none" w:sz="0" w:space="0" w:color="auto"/>
                        <w:left w:val="none" w:sz="0" w:space="0" w:color="auto"/>
                        <w:bottom w:val="none" w:sz="0" w:space="0" w:color="auto"/>
                        <w:right w:val="none" w:sz="0" w:space="0" w:color="auto"/>
                      </w:divBdr>
                    </w:div>
                    <w:div w:id="236481378">
                      <w:marLeft w:val="0"/>
                      <w:marRight w:val="0"/>
                      <w:marTop w:val="0"/>
                      <w:marBottom w:val="0"/>
                      <w:divBdr>
                        <w:top w:val="none" w:sz="0" w:space="0" w:color="auto"/>
                        <w:left w:val="none" w:sz="0" w:space="0" w:color="auto"/>
                        <w:bottom w:val="none" w:sz="0" w:space="0" w:color="auto"/>
                        <w:right w:val="none" w:sz="0" w:space="0" w:color="auto"/>
                      </w:divBdr>
                    </w:div>
                    <w:div w:id="497355718">
                      <w:marLeft w:val="0"/>
                      <w:marRight w:val="0"/>
                      <w:marTop w:val="0"/>
                      <w:marBottom w:val="0"/>
                      <w:divBdr>
                        <w:top w:val="none" w:sz="0" w:space="0" w:color="auto"/>
                        <w:left w:val="none" w:sz="0" w:space="0" w:color="auto"/>
                        <w:bottom w:val="none" w:sz="0" w:space="0" w:color="auto"/>
                        <w:right w:val="none" w:sz="0" w:space="0" w:color="auto"/>
                      </w:divBdr>
                    </w:div>
                    <w:div w:id="710766947">
                      <w:marLeft w:val="0"/>
                      <w:marRight w:val="0"/>
                      <w:marTop w:val="0"/>
                      <w:marBottom w:val="0"/>
                      <w:divBdr>
                        <w:top w:val="none" w:sz="0" w:space="0" w:color="auto"/>
                        <w:left w:val="none" w:sz="0" w:space="0" w:color="auto"/>
                        <w:bottom w:val="none" w:sz="0" w:space="0" w:color="auto"/>
                        <w:right w:val="none" w:sz="0" w:space="0" w:color="auto"/>
                      </w:divBdr>
                    </w:div>
                    <w:div w:id="863900504">
                      <w:marLeft w:val="0"/>
                      <w:marRight w:val="0"/>
                      <w:marTop w:val="0"/>
                      <w:marBottom w:val="0"/>
                      <w:divBdr>
                        <w:top w:val="none" w:sz="0" w:space="0" w:color="auto"/>
                        <w:left w:val="none" w:sz="0" w:space="0" w:color="auto"/>
                        <w:bottom w:val="none" w:sz="0" w:space="0" w:color="auto"/>
                        <w:right w:val="none" w:sz="0" w:space="0" w:color="auto"/>
                      </w:divBdr>
                    </w:div>
                    <w:div w:id="2005744992">
                      <w:marLeft w:val="0"/>
                      <w:marRight w:val="0"/>
                      <w:marTop w:val="0"/>
                      <w:marBottom w:val="0"/>
                      <w:divBdr>
                        <w:top w:val="none" w:sz="0" w:space="0" w:color="auto"/>
                        <w:left w:val="none" w:sz="0" w:space="0" w:color="auto"/>
                        <w:bottom w:val="none" w:sz="0" w:space="0" w:color="auto"/>
                        <w:right w:val="none" w:sz="0" w:space="0" w:color="auto"/>
                      </w:divBdr>
                    </w:div>
                  </w:divsChild>
                </w:div>
                <w:div w:id="824709618">
                  <w:marLeft w:val="0"/>
                  <w:marRight w:val="0"/>
                  <w:marTop w:val="0"/>
                  <w:marBottom w:val="0"/>
                  <w:divBdr>
                    <w:top w:val="none" w:sz="0" w:space="0" w:color="auto"/>
                    <w:left w:val="none" w:sz="0" w:space="0" w:color="auto"/>
                    <w:bottom w:val="none" w:sz="0" w:space="0" w:color="auto"/>
                    <w:right w:val="none" w:sz="0" w:space="0" w:color="auto"/>
                  </w:divBdr>
                  <w:divsChild>
                    <w:div w:id="1159535796">
                      <w:marLeft w:val="0"/>
                      <w:marRight w:val="0"/>
                      <w:marTop w:val="0"/>
                      <w:marBottom w:val="0"/>
                      <w:divBdr>
                        <w:top w:val="none" w:sz="0" w:space="0" w:color="auto"/>
                        <w:left w:val="none" w:sz="0" w:space="0" w:color="auto"/>
                        <w:bottom w:val="none" w:sz="0" w:space="0" w:color="auto"/>
                        <w:right w:val="none" w:sz="0" w:space="0" w:color="auto"/>
                      </w:divBdr>
                    </w:div>
                  </w:divsChild>
                </w:div>
                <w:div w:id="831339145">
                  <w:marLeft w:val="0"/>
                  <w:marRight w:val="0"/>
                  <w:marTop w:val="0"/>
                  <w:marBottom w:val="0"/>
                  <w:divBdr>
                    <w:top w:val="none" w:sz="0" w:space="0" w:color="auto"/>
                    <w:left w:val="none" w:sz="0" w:space="0" w:color="auto"/>
                    <w:bottom w:val="none" w:sz="0" w:space="0" w:color="auto"/>
                    <w:right w:val="none" w:sz="0" w:space="0" w:color="auto"/>
                  </w:divBdr>
                  <w:divsChild>
                    <w:div w:id="567110414">
                      <w:marLeft w:val="0"/>
                      <w:marRight w:val="0"/>
                      <w:marTop w:val="0"/>
                      <w:marBottom w:val="0"/>
                      <w:divBdr>
                        <w:top w:val="none" w:sz="0" w:space="0" w:color="auto"/>
                        <w:left w:val="none" w:sz="0" w:space="0" w:color="auto"/>
                        <w:bottom w:val="none" w:sz="0" w:space="0" w:color="auto"/>
                        <w:right w:val="none" w:sz="0" w:space="0" w:color="auto"/>
                      </w:divBdr>
                    </w:div>
                  </w:divsChild>
                </w:div>
                <w:div w:id="832337535">
                  <w:marLeft w:val="0"/>
                  <w:marRight w:val="0"/>
                  <w:marTop w:val="0"/>
                  <w:marBottom w:val="0"/>
                  <w:divBdr>
                    <w:top w:val="none" w:sz="0" w:space="0" w:color="auto"/>
                    <w:left w:val="none" w:sz="0" w:space="0" w:color="auto"/>
                    <w:bottom w:val="none" w:sz="0" w:space="0" w:color="auto"/>
                    <w:right w:val="none" w:sz="0" w:space="0" w:color="auto"/>
                  </w:divBdr>
                  <w:divsChild>
                    <w:div w:id="122387739">
                      <w:marLeft w:val="0"/>
                      <w:marRight w:val="0"/>
                      <w:marTop w:val="0"/>
                      <w:marBottom w:val="0"/>
                      <w:divBdr>
                        <w:top w:val="none" w:sz="0" w:space="0" w:color="auto"/>
                        <w:left w:val="none" w:sz="0" w:space="0" w:color="auto"/>
                        <w:bottom w:val="none" w:sz="0" w:space="0" w:color="auto"/>
                        <w:right w:val="none" w:sz="0" w:space="0" w:color="auto"/>
                      </w:divBdr>
                    </w:div>
                  </w:divsChild>
                </w:div>
                <w:div w:id="838665429">
                  <w:marLeft w:val="0"/>
                  <w:marRight w:val="0"/>
                  <w:marTop w:val="0"/>
                  <w:marBottom w:val="0"/>
                  <w:divBdr>
                    <w:top w:val="none" w:sz="0" w:space="0" w:color="auto"/>
                    <w:left w:val="none" w:sz="0" w:space="0" w:color="auto"/>
                    <w:bottom w:val="none" w:sz="0" w:space="0" w:color="auto"/>
                    <w:right w:val="none" w:sz="0" w:space="0" w:color="auto"/>
                  </w:divBdr>
                  <w:divsChild>
                    <w:div w:id="1727870247">
                      <w:marLeft w:val="0"/>
                      <w:marRight w:val="0"/>
                      <w:marTop w:val="0"/>
                      <w:marBottom w:val="0"/>
                      <w:divBdr>
                        <w:top w:val="none" w:sz="0" w:space="0" w:color="auto"/>
                        <w:left w:val="none" w:sz="0" w:space="0" w:color="auto"/>
                        <w:bottom w:val="none" w:sz="0" w:space="0" w:color="auto"/>
                        <w:right w:val="none" w:sz="0" w:space="0" w:color="auto"/>
                      </w:divBdr>
                    </w:div>
                  </w:divsChild>
                </w:div>
                <w:div w:id="843932750">
                  <w:marLeft w:val="0"/>
                  <w:marRight w:val="0"/>
                  <w:marTop w:val="0"/>
                  <w:marBottom w:val="0"/>
                  <w:divBdr>
                    <w:top w:val="none" w:sz="0" w:space="0" w:color="auto"/>
                    <w:left w:val="none" w:sz="0" w:space="0" w:color="auto"/>
                    <w:bottom w:val="none" w:sz="0" w:space="0" w:color="auto"/>
                    <w:right w:val="none" w:sz="0" w:space="0" w:color="auto"/>
                  </w:divBdr>
                  <w:divsChild>
                    <w:div w:id="120081598">
                      <w:marLeft w:val="0"/>
                      <w:marRight w:val="0"/>
                      <w:marTop w:val="0"/>
                      <w:marBottom w:val="0"/>
                      <w:divBdr>
                        <w:top w:val="none" w:sz="0" w:space="0" w:color="auto"/>
                        <w:left w:val="none" w:sz="0" w:space="0" w:color="auto"/>
                        <w:bottom w:val="none" w:sz="0" w:space="0" w:color="auto"/>
                        <w:right w:val="none" w:sz="0" w:space="0" w:color="auto"/>
                      </w:divBdr>
                    </w:div>
                  </w:divsChild>
                </w:div>
                <w:div w:id="844589285">
                  <w:marLeft w:val="0"/>
                  <w:marRight w:val="0"/>
                  <w:marTop w:val="0"/>
                  <w:marBottom w:val="0"/>
                  <w:divBdr>
                    <w:top w:val="none" w:sz="0" w:space="0" w:color="auto"/>
                    <w:left w:val="none" w:sz="0" w:space="0" w:color="auto"/>
                    <w:bottom w:val="none" w:sz="0" w:space="0" w:color="auto"/>
                    <w:right w:val="none" w:sz="0" w:space="0" w:color="auto"/>
                  </w:divBdr>
                  <w:divsChild>
                    <w:div w:id="1392851036">
                      <w:marLeft w:val="0"/>
                      <w:marRight w:val="0"/>
                      <w:marTop w:val="0"/>
                      <w:marBottom w:val="0"/>
                      <w:divBdr>
                        <w:top w:val="none" w:sz="0" w:space="0" w:color="auto"/>
                        <w:left w:val="none" w:sz="0" w:space="0" w:color="auto"/>
                        <w:bottom w:val="none" w:sz="0" w:space="0" w:color="auto"/>
                        <w:right w:val="none" w:sz="0" w:space="0" w:color="auto"/>
                      </w:divBdr>
                    </w:div>
                  </w:divsChild>
                </w:div>
                <w:div w:id="865286898">
                  <w:marLeft w:val="0"/>
                  <w:marRight w:val="0"/>
                  <w:marTop w:val="0"/>
                  <w:marBottom w:val="0"/>
                  <w:divBdr>
                    <w:top w:val="none" w:sz="0" w:space="0" w:color="auto"/>
                    <w:left w:val="none" w:sz="0" w:space="0" w:color="auto"/>
                    <w:bottom w:val="none" w:sz="0" w:space="0" w:color="auto"/>
                    <w:right w:val="none" w:sz="0" w:space="0" w:color="auto"/>
                  </w:divBdr>
                  <w:divsChild>
                    <w:div w:id="361521056">
                      <w:marLeft w:val="0"/>
                      <w:marRight w:val="0"/>
                      <w:marTop w:val="0"/>
                      <w:marBottom w:val="0"/>
                      <w:divBdr>
                        <w:top w:val="none" w:sz="0" w:space="0" w:color="auto"/>
                        <w:left w:val="none" w:sz="0" w:space="0" w:color="auto"/>
                        <w:bottom w:val="none" w:sz="0" w:space="0" w:color="auto"/>
                        <w:right w:val="none" w:sz="0" w:space="0" w:color="auto"/>
                      </w:divBdr>
                    </w:div>
                  </w:divsChild>
                </w:div>
                <w:div w:id="872108606">
                  <w:marLeft w:val="0"/>
                  <w:marRight w:val="0"/>
                  <w:marTop w:val="0"/>
                  <w:marBottom w:val="0"/>
                  <w:divBdr>
                    <w:top w:val="none" w:sz="0" w:space="0" w:color="auto"/>
                    <w:left w:val="none" w:sz="0" w:space="0" w:color="auto"/>
                    <w:bottom w:val="none" w:sz="0" w:space="0" w:color="auto"/>
                    <w:right w:val="none" w:sz="0" w:space="0" w:color="auto"/>
                  </w:divBdr>
                  <w:divsChild>
                    <w:div w:id="1911185923">
                      <w:marLeft w:val="0"/>
                      <w:marRight w:val="0"/>
                      <w:marTop w:val="0"/>
                      <w:marBottom w:val="0"/>
                      <w:divBdr>
                        <w:top w:val="none" w:sz="0" w:space="0" w:color="auto"/>
                        <w:left w:val="none" w:sz="0" w:space="0" w:color="auto"/>
                        <w:bottom w:val="none" w:sz="0" w:space="0" w:color="auto"/>
                        <w:right w:val="none" w:sz="0" w:space="0" w:color="auto"/>
                      </w:divBdr>
                    </w:div>
                  </w:divsChild>
                </w:div>
                <w:div w:id="875701262">
                  <w:marLeft w:val="0"/>
                  <w:marRight w:val="0"/>
                  <w:marTop w:val="0"/>
                  <w:marBottom w:val="0"/>
                  <w:divBdr>
                    <w:top w:val="none" w:sz="0" w:space="0" w:color="auto"/>
                    <w:left w:val="none" w:sz="0" w:space="0" w:color="auto"/>
                    <w:bottom w:val="none" w:sz="0" w:space="0" w:color="auto"/>
                    <w:right w:val="none" w:sz="0" w:space="0" w:color="auto"/>
                  </w:divBdr>
                  <w:divsChild>
                    <w:div w:id="1105616207">
                      <w:marLeft w:val="0"/>
                      <w:marRight w:val="0"/>
                      <w:marTop w:val="0"/>
                      <w:marBottom w:val="0"/>
                      <w:divBdr>
                        <w:top w:val="none" w:sz="0" w:space="0" w:color="auto"/>
                        <w:left w:val="none" w:sz="0" w:space="0" w:color="auto"/>
                        <w:bottom w:val="none" w:sz="0" w:space="0" w:color="auto"/>
                        <w:right w:val="none" w:sz="0" w:space="0" w:color="auto"/>
                      </w:divBdr>
                    </w:div>
                  </w:divsChild>
                </w:div>
                <w:div w:id="877396735">
                  <w:marLeft w:val="0"/>
                  <w:marRight w:val="0"/>
                  <w:marTop w:val="0"/>
                  <w:marBottom w:val="0"/>
                  <w:divBdr>
                    <w:top w:val="none" w:sz="0" w:space="0" w:color="auto"/>
                    <w:left w:val="none" w:sz="0" w:space="0" w:color="auto"/>
                    <w:bottom w:val="none" w:sz="0" w:space="0" w:color="auto"/>
                    <w:right w:val="none" w:sz="0" w:space="0" w:color="auto"/>
                  </w:divBdr>
                  <w:divsChild>
                    <w:div w:id="1780755414">
                      <w:marLeft w:val="0"/>
                      <w:marRight w:val="0"/>
                      <w:marTop w:val="0"/>
                      <w:marBottom w:val="0"/>
                      <w:divBdr>
                        <w:top w:val="none" w:sz="0" w:space="0" w:color="auto"/>
                        <w:left w:val="none" w:sz="0" w:space="0" w:color="auto"/>
                        <w:bottom w:val="none" w:sz="0" w:space="0" w:color="auto"/>
                        <w:right w:val="none" w:sz="0" w:space="0" w:color="auto"/>
                      </w:divBdr>
                    </w:div>
                    <w:div w:id="2035423507">
                      <w:marLeft w:val="0"/>
                      <w:marRight w:val="0"/>
                      <w:marTop w:val="0"/>
                      <w:marBottom w:val="0"/>
                      <w:divBdr>
                        <w:top w:val="none" w:sz="0" w:space="0" w:color="auto"/>
                        <w:left w:val="none" w:sz="0" w:space="0" w:color="auto"/>
                        <w:bottom w:val="none" w:sz="0" w:space="0" w:color="auto"/>
                        <w:right w:val="none" w:sz="0" w:space="0" w:color="auto"/>
                      </w:divBdr>
                    </w:div>
                  </w:divsChild>
                </w:div>
                <w:div w:id="877624320">
                  <w:marLeft w:val="0"/>
                  <w:marRight w:val="0"/>
                  <w:marTop w:val="0"/>
                  <w:marBottom w:val="0"/>
                  <w:divBdr>
                    <w:top w:val="none" w:sz="0" w:space="0" w:color="auto"/>
                    <w:left w:val="none" w:sz="0" w:space="0" w:color="auto"/>
                    <w:bottom w:val="none" w:sz="0" w:space="0" w:color="auto"/>
                    <w:right w:val="none" w:sz="0" w:space="0" w:color="auto"/>
                  </w:divBdr>
                  <w:divsChild>
                    <w:div w:id="203717111">
                      <w:marLeft w:val="0"/>
                      <w:marRight w:val="0"/>
                      <w:marTop w:val="0"/>
                      <w:marBottom w:val="0"/>
                      <w:divBdr>
                        <w:top w:val="none" w:sz="0" w:space="0" w:color="auto"/>
                        <w:left w:val="none" w:sz="0" w:space="0" w:color="auto"/>
                        <w:bottom w:val="none" w:sz="0" w:space="0" w:color="auto"/>
                        <w:right w:val="none" w:sz="0" w:space="0" w:color="auto"/>
                      </w:divBdr>
                    </w:div>
                  </w:divsChild>
                </w:div>
                <w:div w:id="892960069">
                  <w:marLeft w:val="0"/>
                  <w:marRight w:val="0"/>
                  <w:marTop w:val="0"/>
                  <w:marBottom w:val="0"/>
                  <w:divBdr>
                    <w:top w:val="none" w:sz="0" w:space="0" w:color="auto"/>
                    <w:left w:val="none" w:sz="0" w:space="0" w:color="auto"/>
                    <w:bottom w:val="none" w:sz="0" w:space="0" w:color="auto"/>
                    <w:right w:val="none" w:sz="0" w:space="0" w:color="auto"/>
                  </w:divBdr>
                  <w:divsChild>
                    <w:div w:id="427431882">
                      <w:marLeft w:val="0"/>
                      <w:marRight w:val="0"/>
                      <w:marTop w:val="0"/>
                      <w:marBottom w:val="0"/>
                      <w:divBdr>
                        <w:top w:val="none" w:sz="0" w:space="0" w:color="auto"/>
                        <w:left w:val="none" w:sz="0" w:space="0" w:color="auto"/>
                        <w:bottom w:val="none" w:sz="0" w:space="0" w:color="auto"/>
                        <w:right w:val="none" w:sz="0" w:space="0" w:color="auto"/>
                      </w:divBdr>
                    </w:div>
                  </w:divsChild>
                </w:div>
                <w:div w:id="920482803">
                  <w:marLeft w:val="0"/>
                  <w:marRight w:val="0"/>
                  <w:marTop w:val="0"/>
                  <w:marBottom w:val="0"/>
                  <w:divBdr>
                    <w:top w:val="none" w:sz="0" w:space="0" w:color="auto"/>
                    <w:left w:val="none" w:sz="0" w:space="0" w:color="auto"/>
                    <w:bottom w:val="none" w:sz="0" w:space="0" w:color="auto"/>
                    <w:right w:val="none" w:sz="0" w:space="0" w:color="auto"/>
                  </w:divBdr>
                  <w:divsChild>
                    <w:div w:id="1463035101">
                      <w:marLeft w:val="0"/>
                      <w:marRight w:val="0"/>
                      <w:marTop w:val="0"/>
                      <w:marBottom w:val="0"/>
                      <w:divBdr>
                        <w:top w:val="none" w:sz="0" w:space="0" w:color="auto"/>
                        <w:left w:val="none" w:sz="0" w:space="0" w:color="auto"/>
                        <w:bottom w:val="none" w:sz="0" w:space="0" w:color="auto"/>
                        <w:right w:val="none" w:sz="0" w:space="0" w:color="auto"/>
                      </w:divBdr>
                    </w:div>
                  </w:divsChild>
                </w:div>
                <w:div w:id="922878091">
                  <w:marLeft w:val="0"/>
                  <w:marRight w:val="0"/>
                  <w:marTop w:val="0"/>
                  <w:marBottom w:val="0"/>
                  <w:divBdr>
                    <w:top w:val="none" w:sz="0" w:space="0" w:color="auto"/>
                    <w:left w:val="none" w:sz="0" w:space="0" w:color="auto"/>
                    <w:bottom w:val="none" w:sz="0" w:space="0" w:color="auto"/>
                    <w:right w:val="none" w:sz="0" w:space="0" w:color="auto"/>
                  </w:divBdr>
                  <w:divsChild>
                    <w:div w:id="948778566">
                      <w:marLeft w:val="0"/>
                      <w:marRight w:val="0"/>
                      <w:marTop w:val="0"/>
                      <w:marBottom w:val="0"/>
                      <w:divBdr>
                        <w:top w:val="none" w:sz="0" w:space="0" w:color="auto"/>
                        <w:left w:val="none" w:sz="0" w:space="0" w:color="auto"/>
                        <w:bottom w:val="none" w:sz="0" w:space="0" w:color="auto"/>
                        <w:right w:val="none" w:sz="0" w:space="0" w:color="auto"/>
                      </w:divBdr>
                    </w:div>
                  </w:divsChild>
                </w:div>
                <w:div w:id="946274482">
                  <w:marLeft w:val="0"/>
                  <w:marRight w:val="0"/>
                  <w:marTop w:val="0"/>
                  <w:marBottom w:val="0"/>
                  <w:divBdr>
                    <w:top w:val="none" w:sz="0" w:space="0" w:color="auto"/>
                    <w:left w:val="none" w:sz="0" w:space="0" w:color="auto"/>
                    <w:bottom w:val="none" w:sz="0" w:space="0" w:color="auto"/>
                    <w:right w:val="none" w:sz="0" w:space="0" w:color="auto"/>
                  </w:divBdr>
                  <w:divsChild>
                    <w:div w:id="824518386">
                      <w:marLeft w:val="0"/>
                      <w:marRight w:val="0"/>
                      <w:marTop w:val="0"/>
                      <w:marBottom w:val="0"/>
                      <w:divBdr>
                        <w:top w:val="none" w:sz="0" w:space="0" w:color="auto"/>
                        <w:left w:val="none" w:sz="0" w:space="0" w:color="auto"/>
                        <w:bottom w:val="none" w:sz="0" w:space="0" w:color="auto"/>
                        <w:right w:val="none" w:sz="0" w:space="0" w:color="auto"/>
                      </w:divBdr>
                    </w:div>
                  </w:divsChild>
                </w:div>
                <w:div w:id="951285572">
                  <w:marLeft w:val="0"/>
                  <w:marRight w:val="0"/>
                  <w:marTop w:val="0"/>
                  <w:marBottom w:val="0"/>
                  <w:divBdr>
                    <w:top w:val="none" w:sz="0" w:space="0" w:color="auto"/>
                    <w:left w:val="none" w:sz="0" w:space="0" w:color="auto"/>
                    <w:bottom w:val="none" w:sz="0" w:space="0" w:color="auto"/>
                    <w:right w:val="none" w:sz="0" w:space="0" w:color="auto"/>
                  </w:divBdr>
                  <w:divsChild>
                    <w:div w:id="1678576025">
                      <w:marLeft w:val="0"/>
                      <w:marRight w:val="0"/>
                      <w:marTop w:val="0"/>
                      <w:marBottom w:val="0"/>
                      <w:divBdr>
                        <w:top w:val="none" w:sz="0" w:space="0" w:color="auto"/>
                        <w:left w:val="none" w:sz="0" w:space="0" w:color="auto"/>
                        <w:bottom w:val="none" w:sz="0" w:space="0" w:color="auto"/>
                        <w:right w:val="none" w:sz="0" w:space="0" w:color="auto"/>
                      </w:divBdr>
                    </w:div>
                  </w:divsChild>
                </w:div>
                <w:div w:id="953094662">
                  <w:marLeft w:val="0"/>
                  <w:marRight w:val="0"/>
                  <w:marTop w:val="0"/>
                  <w:marBottom w:val="0"/>
                  <w:divBdr>
                    <w:top w:val="none" w:sz="0" w:space="0" w:color="auto"/>
                    <w:left w:val="none" w:sz="0" w:space="0" w:color="auto"/>
                    <w:bottom w:val="none" w:sz="0" w:space="0" w:color="auto"/>
                    <w:right w:val="none" w:sz="0" w:space="0" w:color="auto"/>
                  </w:divBdr>
                  <w:divsChild>
                    <w:div w:id="287778733">
                      <w:marLeft w:val="0"/>
                      <w:marRight w:val="0"/>
                      <w:marTop w:val="0"/>
                      <w:marBottom w:val="0"/>
                      <w:divBdr>
                        <w:top w:val="none" w:sz="0" w:space="0" w:color="auto"/>
                        <w:left w:val="none" w:sz="0" w:space="0" w:color="auto"/>
                        <w:bottom w:val="none" w:sz="0" w:space="0" w:color="auto"/>
                        <w:right w:val="none" w:sz="0" w:space="0" w:color="auto"/>
                      </w:divBdr>
                    </w:div>
                  </w:divsChild>
                </w:div>
                <w:div w:id="962199553">
                  <w:marLeft w:val="0"/>
                  <w:marRight w:val="0"/>
                  <w:marTop w:val="0"/>
                  <w:marBottom w:val="0"/>
                  <w:divBdr>
                    <w:top w:val="none" w:sz="0" w:space="0" w:color="auto"/>
                    <w:left w:val="none" w:sz="0" w:space="0" w:color="auto"/>
                    <w:bottom w:val="none" w:sz="0" w:space="0" w:color="auto"/>
                    <w:right w:val="none" w:sz="0" w:space="0" w:color="auto"/>
                  </w:divBdr>
                  <w:divsChild>
                    <w:div w:id="127359834">
                      <w:marLeft w:val="0"/>
                      <w:marRight w:val="0"/>
                      <w:marTop w:val="0"/>
                      <w:marBottom w:val="0"/>
                      <w:divBdr>
                        <w:top w:val="none" w:sz="0" w:space="0" w:color="auto"/>
                        <w:left w:val="none" w:sz="0" w:space="0" w:color="auto"/>
                        <w:bottom w:val="none" w:sz="0" w:space="0" w:color="auto"/>
                        <w:right w:val="none" w:sz="0" w:space="0" w:color="auto"/>
                      </w:divBdr>
                    </w:div>
                  </w:divsChild>
                </w:div>
                <w:div w:id="963656445">
                  <w:marLeft w:val="0"/>
                  <w:marRight w:val="0"/>
                  <w:marTop w:val="0"/>
                  <w:marBottom w:val="0"/>
                  <w:divBdr>
                    <w:top w:val="none" w:sz="0" w:space="0" w:color="auto"/>
                    <w:left w:val="none" w:sz="0" w:space="0" w:color="auto"/>
                    <w:bottom w:val="none" w:sz="0" w:space="0" w:color="auto"/>
                    <w:right w:val="none" w:sz="0" w:space="0" w:color="auto"/>
                  </w:divBdr>
                  <w:divsChild>
                    <w:div w:id="123356743">
                      <w:marLeft w:val="0"/>
                      <w:marRight w:val="0"/>
                      <w:marTop w:val="0"/>
                      <w:marBottom w:val="0"/>
                      <w:divBdr>
                        <w:top w:val="none" w:sz="0" w:space="0" w:color="auto"/>
                        <w:left w:val="none" w:sz="0" w:space="0" w:color="auto"/>
                        <w:bottom w:val="none" w:sz="0" w:space="0" w:color="auto"/>
                        <w:right w:val="none" w:sz="0" w:space="0" w:color="auto"/>
                      </w:divBdr>
                    </w:div>
                    <w:div w:id="862745748">
                      <w:marLeft w:val="0"/>
                      <w:marRight w:val="0"/>
                      <w:marTop w:val="0"/>
                      <w:marBottom w:val="0"/>
                      <w:divBdr>
                        <w:top w:val="none" w:sz="0" w:space="0" w:color="auto"/>
                        <w:left w:val="none" w:sz="0" w:space="0" w:color="auto"/>
                        <w:bottom w:val="none" w:sz="0" w:space="0" w:color="auto"/>
                        <w:right w:val="none" w:sz="0" w:space="0" w:color="auto"/>
                      </w:divBdr>
                    </w:div>
                    <w:div w:id="1010372764">
                      <w:marLeft w:val="0"/>
                      <w:marRight w:val="0"/>
                      <w:marTop w:val="0"/>
                      <w:marBottom w:val="0"/>
                      <w:divBdr>
                        <w:top w:val="none" w:sz="0" w:space="0" w:color="auto"/>
                        <w:left w:val="none" w:sz="0" w:space="0" w:color="auto"/>
                        <w:bottom w:val="none" w:sz="0" w:space="0" w:color="auto"/>
                        <w:right w:val="none" w:sz="0" w:space="0" w:color="auto"/>
                      </w:divBdr>
                    </w:div>
                  </w:divsChild>
                </w:div>
                <w:div w:id="965231531">
                  <w:marLeft w:val="0"/>
                  <w:marRight w:val="0"/>
                  <w:marTop w:val="0"/>
                  <w:marBottom w:val="0"/>
                  <w:divBdr>
                    <w:top w:val="none" w:sz="0" w:space="0" w:color="auto"/>
                    <w:left w:val="none" w:sz="0" w:space="0" w:color="auto"/>
                    <w:bottom w:val="none" w:sz="0" w:space="0" w:color="auto"/>
                    <w:right w:val="none" w:sz="0" w:space="0" w:color="auto"/>
                  </w:divBdr>
                  <w:divsChild>
                    <w:div w:id="239407550">
                      <w:marLeft w:val="0"/>
                      <w:marRight w:val="0"/>
                      <w:marTop w:val="0"/>
                      <w:marBottom w:val="0"/>
                      <w:divBdr>
                        <w:top w:val="none" w:sz="0" w:space="0" w:color="auto"/>
                        <w:left w:val="none" w:sz="0" w:space="0" w:color="auto"/>
                        <w:bottom w:val="none" w:sz="0" w:space="0" w:color="auto"/>
                        <w:right w:val="none" w:sz="0" w:space="0" w:color="auto"/>
                      </w:divBdr>
                    </w:div>
                  </w:divsChild>
                </w:div>
                <w:div w:id="983966763">
                  <w:marLeft w:val="0"/>
                  <w:marRight w:val="0"/>
                  <w:marTop w:val="0"/>
                  <w:marBottom w:val="0"/>
                  <w:divBdr>
                    <w:top w:val="none" w:sz="0" w:space="0" w:color="auto"/>
                    <w:left w:val="none" w:sz="0" w:space="0" w:color="auto"/>
                    <w:bottom w:val="none" w:sz="0" w:space="0" w:color="auto"/>
                    <w:right w:val="none" w:sz="0" w:space="0" w:color="auto"/>
                  </w:divBdr>
                  <w:divsChild>
                    <w:div w:id="1560894835">
                      <w:marLeft w:val="0"/>
                      <w:marRight w:val="0"/>
                      <w:marTop w:val="0"/>
                      <w:marBottom w:val="0"/>
                      <w:divBdr>
                        <w:top w:val="none" w:sz="0" w:space="0" w:color="auto"/>
                        <w:left w:val="none" w:sz="0" w:space="0" w:color="auto"/>
                        <w:bottom w:val="none" w:sz="0" w:space="0" w:color="auto"/>
                        <w:right w:val="none" w:sz="0" w:space="0" w:color="auto"/>
                      </w:divBdr>
                    </w:div>
                  </w:divsChild>
                </w:div>
                <w:div w:id="991762474">
                  <w:marLeft w:val="0"/>
                  <w:marRight w:val="0"/>
                  <w:marTop w:val="0"/>
                  <w:marBottom w:val="0"/>
                  <w:divBdr>
                    <w:top w:val="none" w:sz="0" w:space="0" w:color="auto"/>
                    <w:left w:val="none" w:sz="0" w:space="0" w:color="auto"/>
                    <w:bottom w:val="none" w:sz="0" w:space="0" w:color="auto"/>
                    <w:right w:val="none" w:sz="0" w:space="0" w:color="auto"/>
                  </w:divBdr>
                  <w:divsChild>
                    <w:div w:id="1240095228">
                      <w:marLeft w:val="0"/>
                      <w:marRight w:val="0"/>
                      <w:marTop w:val="0"/>
                      <w:marBottom w:val="0"/>
                      <w:divBdr>
                        <w:top w:val="none" w:sz="0" w:space="0" w:color="auto"/>
                        <w:left w:val="none" w:sz="0" w:space="0" w:color="auto"/>
                        <w:bottom w:val="none" w:sz="0" w:space="0" w:color="auto"/>
                        <w:right w:val="none" w:sz="0" w:space="0" w:color="auto"/>
                      </w:divBdr>
                    </w:div>
                  </w:divsChild>
                </w:div>
                <w:div w:id="998536340">
                  <w:marLeft w:val="0"/>
                  <w:marRight w:val="0"/>
                  <w:marTop w:val="0"/>
                  <w:marBottom w:val="0"/>
                  <w:divBdr>
                    <w:top w:val="none" w:sz="0" w:space="0" w:color="auto"/>
                    <w:left w:val="none" w:sz="0" w:space="0" w:color="auto"/>
                    <w:bottom w:val="none" w:sz="0" w:space="0" w:color="auto"/>
                    <w:right w:val="none" w:sz="0" w:space="0" w:color="auto"/>
                  </w:divBdr>
                  <w:divsChild>
                    <w:div w:id="329866338">
                      <w:marLeft w:val="0"/>
                      <w:marRight w:val="0"/>
                      <w:marTop w:val="0"/>
                      <w:marBottom w:val="0"/>
                      <w:divBdr>
                        <w:top w:val="none" w:sz="0" w:space="0" w:color="auto"/>
                        <w:left w:val="none" w:sz="0" w:space="0" w:color="auto"/>
                        <w:bottom w:val="none" w:sz="0" w:space="0" w:color="auto"/>
                        <w:right w:val="none" w:sz="0" w:space="0" w:color="auto"/>
                      </w:divBdr>
                    </w:div>
                  </w:divsChild>
                </w:div>
                <w:div w:id="1021669589">
                  <w:marLeft w:val="0"/>
                  <w:marRight w:val="0"/>
                  <w:marTop w:val="0"/>
                  <w:marBottom w:val="0"/>
                  <w:divBdr>
                    <w:top w:val="none" w:sz="0" w:space="0" w:color="auto"/>
                    <w:left w:val="none" w:sz="0" w:space="0" w:color="auto"/>
                    <w:bottom w:val="none" w:sz="0" w:space="0" w:color="auto"/>
                    <w:right w:val="none" w:sz="0" w:space="0" w:color="auto"/>
                  </w:divBdr>
                  <w:divsChild>
                    <w:div w:id="856432373">
                      <w:marLeft w:val="0"/>
                      <w:marRight w:val="0"/>
                      <w:marTop w:val="0"/>
                      <w:marBottom w:val="0"/>
                      <w:divBdr>
                        <w:top w:val="none" w:sz="0" w:space="0" w:color="auto"/>
                        <w:left w:val="none" w:sz="0" w:space="0" w:color="auto"/>
                        <w:bottom w:val="none" w:sz="0" w:space="0" w:color="auto"/>
                        <w:right w:val="none" w:sz="0" w:space="0" w:color="auto"/>
                      </w:divBdr>
                    </w:div>
                  </w:divsChild>
                </w:div>
                <w:div w:id="1041127482">
                  <w:marLeft w:val="0"/>
                  <w:marRight w:val="0"/>
                  <w:marTop w:val="0"/>
                  <w:marBottom w:val="0"/>
                  <w:divBdr>
                    <w:top w:val="none" w:sz="0" w:space="0" w:color="auto"/>
                    <w:left w:val="none" w:sz="0" w:space="0" w:color="auto"/>
                    <w:bottom w:val="none" w:sz="0" w:space="0" w:color="auto"/>
                    <w:right w:val="none" w:sz="0" w:space="0" w:color="auto"/>
                  </w:divBdr>
                  <w:divsChild>
                    <w:div w:id="1398238287">
                      <w:marLeft w:val="0"/>
                      <w:marRight w:val="0"/>
                      <w:marTop w:val="0"/>
                      <w:marBottom w:val="0"/>
                      <w:divBdr>
                        <w:top w:val="none" w:sz="0" w:space="0" w:color="auto"/>
                        <w:left w:val="none" w:sz="0" w:space="0" w:color="auto"/>
                        <w:bottom w:val="none" w:sz="0" w:space="0" w:color="auto"/>
                        <w:right w:val="none" w:sz="0" w:space="0" w:color="auto"/>
                      </w:divBdr>
                    </w:div>
                  </w:divsChild>
                </w:div>
                <w:div w:id="1047528491">
                  <w:marLeft w:val="0"/>
                  <w:marRight w:val="0"/>
                  <w:marTop w:val="0"/>
                  <w:marBottom w:val="0"/>
                  <w:divBdr>
                    <w:top w:val="none" w:sz="0" w:space="0" w:color="auto"/>
                    <w:left w:val="none" w:sz="0" w:space="0" w:color="auto"/>
                    <w:bottom w:val="none" w:sz="0" w:space="0" w:color="auto"/>
                    <w:right w:val="none" w:sz="0" w:space="0" w:color="auto"/>
                  </w:divBdr>
                  <w:divsChild>
                    <w:div w:id="283270856">
                      <w:marLeft w:val="0"/>
                      <w:marRight w:val="0"/>
                      <w:marTop w:val="0"/>
                      <w:marBottom w:val="0"/>
                      <w:divBdr>
                        <w:top w:val="none" w:sz="0" w:space="0" w:color="auto"/>
                        <w:left w:val="none" w:sz="0" w:space="0" w:color="auto"/>
                        <w:bottom w:val="none" w:sz="0" w:space="0" w:color="auto"/>
                        <w:right w:val="none" w:sz="0" w:space="0" w:color="auto"/>
                      </w:divBdr>
                    </w:div>
                  </w:divsChild>
                </w:div>
                <w:div w:id="1050154247">
                  <w:marLeft w:val="0"/>
                  <w:marRight w:val="0"/>
                  <w:marTop w:val="0"/>
                  <w:marBottom w:val="0"/>
                  <w:divBdr>
                    <w:top w:val="none" w:sz="0" w:space="0" w:color="auto"/>
                    <w:left w:val="none" w:sz="0" w:space="0" w:color="auto"/>
                    <w:bottom w:val="none" w:sz="0" w:space="0" w:color="auto"/>
                    <w:right w:val="none" w:sz="0" w:space="0" w:color="auto"/>
                  </w:divBdr>
                  <w:divsChild>
                    <w:div w:id="565920881">
                      <w:marLeft w:val="0"/>
                      <w:marRight w:val="0"/>
                      <w:marTop w:val="0"/>
                      <w:marBottom w:val="0"/>
                      <w:divBdr>
                        <w:top w:val="none" w:sz="0" w:space="0" w:color="auto"/>
                        <w:left w:val="none" w:sz="0" w:space="0" w:color="auto"/>
                        <w:bottom w:val="none" w:sz="0" w:space="0" w:color="auto"/>
                        <w:right w:val="none" w:sz="0" w:space="0" w:color="auto"/>
                      </w:divBdr>
                    </w:div>
                  </w:divsChild>
                </w:div>
                <w:div w:id="1055006235">
                  <w:marLeft w:val="0"/>
                  <w:marRight w:val="0"/>
                  <w:marTop w:val="0"/>
                  <w:marBottom w:val="0"/>
                  <w:divBdr>
                    <w:top w:val="none" w:sz="0" w:space="0" w:color="auto"/>
                    <w:left w:val="none" w:sz="0" w:space="0" w:color="auto"/>
                    <w:bottom w:val="none" w:sz="0" w:space="0" w:color="auto"/>
                    <w:right w:val="none" w:sz="0" w:space="0" w:color="auto"/>
                  </w:divBdr>
                  <w:divsChild>
                    <w:div w:id="1343508901">
                      <w:marLeft w:val="0"/>
                      <w:marRight w:val="0"/>
                      <w:marTop w:val="0"/>
                      <w:marBottom w:val="0"/>
                      <w:divBdr>
                        <w:top w:val="none" w:sz="0" w:space="0" w:color="auto"/>
                        <w:left w:val="none" w:sz="0" w:space="0" w:color="auto"/>
                        <w:bottom w:val="none" w:sz="0" w:space="0" w:color="auto"/>
                        <w:right w:val="none" w:sz="0" w:space="0" w:color="auto"/>
                      </w:divBdr>
                    </w:div>
                  </w:divsChild>
                </w:div>
                <w:div w:id="1061557496">
                  <w:marLeft w:val="0"/>
                  <w:marRight w:val="0"/>
                  <w:marTop w:val="0"/>
                  <w:marBottom w:val="0"/>
                  <w:divBdr>
                    <w:top w:val="none" w:sz="0" w:space="0" w:color="auto"/>
                    <w:left w:val="none" w:sz="0" w:space="0" w:color="auto"/>
                    <w:bottom w:val="none" w:sz="0" w:space="0" w:color="auto"/>
                    <w:right w:val="none" w:sz="0" w:space="0" w:color="auto"/>
                  </w:divBdr>
                  <w:divsChild>
                    <w:div w:id="584999924">
                      <w:marLeft w:val="0"/>
                      <w:marRight w:val="0"/>
                      <w:marTop w:val="0"/>
                      <w:marBottom w:val="0"/>
                      <w:divBdr>
                        <w:top w:val="none" w:sz="0" w:space="0" w:color="auto"/>
                        <w:left w:val="none" w:sz="0" w:space="0" w:color="auto"/>
                        <w:bottom w:val="none" w:sz="0" w:space="0" w:color="auto"/>
                        <w:right w:val="none" w:sz="0" w:space="0" w:color="auto"/>
                      </w:divBdr>
                    </w:div>
                  </w:divsChild>
                </w:div>
                <w:div w:id="1071540053">
                  <w:marLeft w:val="0"/>
                  <w:marRight w:val="0"/>
                  <w:marTop w:val="0"/>
                  <w:marBottom w:val="0"/>
                  <w:divBdr>
                    <w:top w:val="none" w:sz="0" w:space="0" w:color="auto"/>
                    <w:left w:val="none" w:sz="0" w:space="0" w:color="auto"/>
                    <w:bottom w:val="none" w:sz="0" w:space="0" w:color="auto"/>
                    <w:right w:val="none" w:sz="0" w:space="0" w:color="auto"/>
                  </w:divBdr>
                  <w:divsChild>
                    <w:div w:id="924996505">
                      <w:marLeft w:val="0"/>
                      <w:marRight w:val="0"/>
                      <w:marTop w:val="0"/>
                      <w:marBottom w:val="0"/>
                      <w:divBdr>
                        <w:top w:val="none" w:sz="0" w:space="0" w:color="auto"/>
                        <w:left w:val="none" w:sz="0" w:space="0" w:color="auto"/>
                        <w:bottom w:val="none" w:sz="0" w:space="0" w:color="auto"/>
                        <w:right w:val="none" w:sz="0" w:space="0" w:color="auto"/>
                      </w:divBdr>
                    </w:div>
                  </w:divsChild>
                </w:div>
                <w:div w:id="1083452177">
                  <w:marLeft w:val="0"/>
                  <w:marRight w:val="0"/>
                  <w:marTop w:val="0"/>
                  <w:marBottom w:val="0"/>
                  <w:divBdr>
                    <w:top w:val="none" w:sz="0" w:space="0" w:color="auto"/>
                    <w:left w:val="none" w:sz="0" w:space="0" w:color="auto"/>
                    <w:bottom w:val="none" w:sz="0" w:space="0" w:color="auto"/>
                    <w:right w:val="none" w:sz="0" w:space="0" w:color="auto"/>
                  </w:divBdr>
                  <w:divsChild>
                    <w:div w:id="841428323">
                      <w:marLeft w:val="0"/>
                      <w:marRight w:val="0"/>
                      <w:marTop w:val="0"/>
                      <w:marBottom w:val="0"/>
                      <w:divBdr>
                        <w:top w:val="none" w:sz="0" w:space="0" w:color="auto"/>
                        <w:left w:val="none" w:sz="0" w:space="0" w:color="auto"/>
                        <w:bottom w:val="none" w:sz="0" w:space="0" w:color="auto"/>
                        <w:right w:val="none" w:sz="0" w:space="0" w:color="auto"/>
                      </w:divBdr>
                    </w:div>
                  </w:divsChild>
                </w:div>
                <w:div w:id="1128740861">
                  <w:marLeft w:val="0"/>
                  <w:marRight w:val="0"/>
                  <w:marTop w:val="0"/>
                  <w:marBottom w:val="0"/>
                  <w:divBdr>
                    <w:top w:val="none" w:sz="0" w:space="0" w:color="auto"/>
                    <w:left w:val="none" w:sz="0" w:space="0" w:color="auto"/>
                    <w:bottom w:val="none" w:sz="0" w:space="0" w:color="auto"/>
                    <w:right w:val="none" w:sz="0" w:space="0" w:color="auto"/>
                  </w:divBdr>
                  <w:divsChild>
                    <w:div w:id="846097751">
                      <w:marLeft w:val="0"/>
                      <w:marRight w:val="0"/>
                      <w:marTop w:val="0"/>
                      <w:marBottom w:val="0"/>
                      <w:divBdr>
                        <w:top w:val="none" w:sz="0" w:space="0" w:color="auto"/>
                        <w:left w:val="none" w:sz="0" w:space="0" w:color="auto"/>
                        <w:bottom w:val="none" w:sz="0" w:space="0" w:color="auto"/>
                        <w:right w:val="none" w:sz="0" w:space="0" w:color="auto"/>
                      </w:divBdr>
                    </w:div>
                  </w:divsChild>
                </w:div>
                <w:div w:id="1136416309">
                  <w:marLeft w:val="0"/>
                  <w:marRight w:val="0"/>
                  <w:marTop w:val="0"/>
                  <w:marBottom w:val="0"/>
                  <w:divBdr>
                    <w:top w:val="none" w:sz="0" w:space="0" w:color="auto"/>
                    <w:left w:val="none" w:sz="0" w:space="0" w:color="auto"/>
                    <w:bottom w:val="none" w:sz="0" w:space="0" w:color="auto"/>
                    <w:right w:val="none" w:sz="0" w:space="0" w:color="auto"/>
                  </w:divBdr>
                  <w:divsChild>
                    <w:div w:id="1251237733">
                      <w:marLeft w:val="0"/>
                      <w:marRight w:val="0"/>
                      <w:marTop w:val="0"/>
                      <w:marBottom w:val="0"/>
                      <w:divBdr>
                        <w:top w:val="none" w:sz="0" w:space="0" w:color="auto"/>
                        <w:left w:val="none" w:sz="0" w:space="0" w:color="auto"/>
                        <w:bottom w:val="none" w:sz="0" w:space="0" w:color="auto"/>
                        <w:right w:val="none" w:sz="0" w:space="0" w:color="auto"/>
                      </w:divBdr>
                    </w:div>
                    <w:div w:id="1462772353">
                      <w:marLeft w:val="0"/>
                      <w:marRight w:val="0"/>
                      <w:marTop w:val="0"/>
                      <w:marBottom w:val="0"/>
                      <w:divBdr>
                        <w:top w:val="none" w:sz="0" w:space="0" w:color="auto"/>
                        <w:left w:val="none" w:sz="0" w:space="0" w:color="auto"/>
                        <w:bottom w:val="none" w:sz="0" w:space="0" w:color="auto"/>
                        <w:right w:val="none" w:sz="0" w:space="0" w:color="auto"/>
                      </w:divBdr>
                    </w:div>
                    <w:div w:id="1847092744">
                      <w:marLeft w:val="0"/>
                      <w:marRight w:val="0"/>
                      <w:marTop w:val="0"/>
                      <w:marBottom w:val="0"/>
                      <w:divBdr>
                        <w:top w:val="none" w:sz="0" w:space="0" w:color="auto"/>
                        <w:left w:val="none" w:sz="0" w:space="0" w:color="auto"/>
                        <w:bottom w:val="none" w:sz="0" w:space="0" w:color="auto"/>
                        <w:right w:val="none" w:sz="0" w:space="0" w:color="auto"/>
                      </w:divBdr>
                    </w:div>
                    <w:div w:id="1909656756">
                      <w:marLeft w:val="0"/>
                      <w:marRight w:val="0"/>
                      <w:marTop w:val="0"/>
                      <w:marBottom w:val="0"/>
                      <w:divBdr>
                        <w:top w:val="none" w:sz="0" w:space="0" w:color="auto"/>
                        <w:left w:val="none" w:sz="0" w:space="0" w:color="auto"/>
                        <w:bottom w:val="none" w:sz="0" w:space="0" w:color="auto"/>
                        <w:right w:val="none" w:sz="0" w:space="0" w:color="auto"/>
                      </w:divBdr>
                    </w:div>
                  </w:divsChild>
                </w:div>
                <w:div w:id="1155410863">
                  <w:marLeft w:val="0"/>
                  <w:marRight w:val="0"/>
                  <w:marTop w:val="0"/>
                  <w:marBottom w:val="0"/>
                  <w:divBdr>
                    <w:top w:val="none" w:sz="0" w:space="0" w:color="auto"/>
                    <w:left w:val="none" w:sz="0" w:space="0" w:color="auto"/>
                    <w:bottom w:val="none" w:sz="0" w:space="0" w:color="auto"/>
                    <w:right w:val="none" w:sz="0" w:space="0" w:color="auto"/>
                  </w:divBdr>
                  <w:divsChild>
                    <w:div w:id="425998138">
                      <w:marLeft w:val="0"/>
                      <w:marRight w:val="0"/>
                      <w:marTop w:val="0"/>
                      <w:marBottom w:val="0"/>
                      <w:divBdr>
                        <w:top w:val="none" w:sz="0" w:space="0" w:color="auto"/>
                        <w:left w:val="none" w:sz="0" w:space="0" w:color="auto"/>
                        <w:bottom w:val="none" w:sz="0" w:space="0" w:color="auto"/>
                        <w:right w:val="none" w:sz="0" w:space="0" w:color="auto"/>
                      </w:divBdr>
                    </w:div>
                  </w:divsChild>
                </w:div>
                <w:div w:id="1178429144">
                  <w:marLeft w:val="0"/>
                  <w:marRight w:val="0"/>
                  <w:marTop w:val="0"/>
                  <w:marBottom w:val="0"/>
                  <w:divBdr>
                    <w:top w:val="none" w:sz="0" w:space="0" w:color="auto"/>
                    <w:left w:val="none" w:sz="0" w:space="0" w:color="auto"/>
                    <w:bottom w:val="none" w:sz="0" w:space="0" w:color="auto"/>
                    <w:right w:val="none" w:sz="0" w:space="0" w:color="auto"/>
                  </w:divBdr>
                  <w:divsChild>
                    <w:div w:id="82528413">
                      <w:marLeft w:val="0"/>
                      <w:marRight w:val="0"/>
                      <w:marTop w:val="0"/>
                      <w:marBottom w:val="0"/>
                      <w:divBdr>
                        <w:top w:val="none" w:sz="0" w:space="0" w:color="auto"/>
                        <w:left w:val="none" w:sz="0" w:space="0" w:color="auto"/>
                        <w:bottom w:val="none" w:sz="0" w:space="0" w:color="auto"/>
                        <w:right w:val="none" w:sz="0" w:space="0" w:color="auto"/>
                      </w:divBdr>
                    </w:div>
                  </w:divsChild>
                </w:div>
                <w:div w:id="1200826634">
                  <w:marLeft w:val="0"/>
                  <w:marRight w:val="0"/>
                  <w:marTop w:val="0"/>
                  <w:marBottom w:val="0"/>
                  <w:divBdr>
                    <w:top w:val="none" w:sz="0" w:space="0" w:color="auto"/>
                    <w:left w:val="none" w:sz="0" w:space="0" w:color="auto"/>
                    <w:bottom w:val="none" w:sz="0" w:space="0" w:color="auto"/>
                    <w:right w:val="none" w:sz="0" w:space="0" w:color="auto"/>
                  </w:divBdr>
                  <w:divsChild>
                    <w:div w:id="1640766204">
                      <w:marLeft w:val="0"/>
                      <w:marRight w:val="0"/>
                      <w:marTop w:val="0"/>
                      <w:marBottom w:val="0"/>
                      <w:divBdr>
                        <w:top w:val="none" w:sz="0" w:space="0" w:color="auto"/>
                        <w:left w:val="none" w:sz="0" w:space="0" w:color="auto"/>
                        <w:bottom w:val="none" w:sz="0" w:space="0" w:color="auto"/>
                        <w:right w:val="none" w:sz="0" w:space="0" w:color="auto"/>
                      </w:divBdr>
                    </w:div>
                  </w:divsChild>
                </w:div>
                <w:div w:id="1202979513">
                  <w:marLeft w:val="0"/>
                  <w:marRight w:val="0"/>
                  <w:marTop w:val="0"/>
                  <w:marBottom w:val="0"/>
                  <w:divBdr>
                    <w:top w:val="none" w:sz="0" w:space="0" w:color="auto"/>
                    <w:left w:val="none" w:sz="0" w:space="0" w:color="auto"/>
                    <w:bottom w:val="none" w:sz="0" w:space="0" w:color="auto"/>
                    <w:right w:val="none" w:sz="0" w:space="0" w:color="auto"/>
                  </w:divBdr>
                  <w:divsChild>
                    <w:div w:id="389811670">
                      <w:marLeft w:val="0"/>
                      <w:marRight w:val="0"/>
                      <w:marTop w:val="0"/>
                      <w:marBottom w:val="0"/>
                      <w:divBdr>
                        <w:top w:val="none" w:sz="0" w:space="0" w:color="auto"/>
                        <w:left w:val="none" w:sz="0" w:space="0" w:color="auto"/>
                        <w:bottom w:val="none" w:sz="0" w:space="0" w:color="auto"/>
                        <w:right w:val="none" w:sz="0" w:space="0" w:color="auto"/>
                      </w:divBdr>
                    </w:div>
                  </w:divsChild>
                </w:div>
                <w:div w:id="1211452944">
                  <w:marLeft w:val="0"/>
                  <w:marRight w:val="0"/>
                  <w:marTop w:val="0"/>
                  <w:marBottom w:val="0"/>
                  <w:divBdr>
                    <w:top w:val="none" w:sz="0" w:space="0" w:color="auto"/>
                    <w:left w:val="none" w:sz="0" w:space="0" w:color="auto"/>
                    <w:bottom w:val="none" w:sz="0" w:space="0" w:color="auto"/>
                    <w:right w:val="none" w:sz="0" w:space="0" w:color="auto"/>
                  </w:divBdr>
                  <w:divsChild>
                    <w:div w:id="1812136415">
                      <w:marLeft w:val="0"/>
                      <w:marRight w:val="0"/>
                      <w:marTop w:val="0"/>
                      <w:marBottom w:val="0"/>
                      <w:divBdr>
                        <w:top w:val="none" w:sz="0" w:space="0" w:color="auto"/>
                        <w:left w:val="none" w:sz="0" w:space="0" w:color="auto"/>
                        <w:bottom w:val="none" w:sz="0" w:space="0" w:color="auto"/>
                        <w:right w:val="none" w:sz="0" w:space="0" w:color="auto"/>
                      </w:divBdr>
                    </w:div>
                  </w:divsChild>
                </w:div>
                <w:div w:id="1212423973">
                  <w:marLeft w:val="0"/>
                  <w:marRight w:val="0"/>
                  <w:marTop w:val="0"/>
                  <w:marBottom w:val="0"/>
                  <w:divBdr>
                    <w:top w:val="none" w:sz="0" w:space="0" w:color="auto"/>
                    <w:left w:val="none" w:sz="0" w:space="0" w:color="auto"/>
                    <w:bottom w:val="none" w:sz="0" w:space="0" w:color="auto"/>
                    <w:right w:val="none" w:sz="0" w:space="0" w:color="auto"/>
                  </w:divBdr>
                  <w:divsChild>
                    <w:div w:id="1945769524">
                      <w:marLeft w:val="0"/>
                      <w:marRight w:val="0"/>
                      <w:marTop w:val="0"/>
                      <w:marBottom w:val="0"/>
                      <w:divBdr>
                        <w:top w:val="none" w:sz="0" w:space="0" w:color="auto"/>
                        <w:left w:val="none" w:sz="0" w:space="0" w:color="auto"/>
                        <w:bottom w:val="none" w:sz="0" w:space="0" w:color="auto"/>
                        <w:right w:val="none" w:sz="0" w:space="0" w:color="auto"/>
                      </w:divBdr>
                    </w:div>
                  </w:divsChild>
                </w:div>
                <w:div w:id="1217740059">
                  <w:marLeft w:val="0"/>
                  <w:marRight w:val="0"/>
                  <w:marTop w:val="0"/>
                  <w:marBottom w:val="0"/>
                  <w:divBdr>
                    <w:top w:val="none" w:sz="0" w:space="0" w:color="auto"/>
                    <w:left w:val="none" w:sz="0" w:space="0" w:color="auto"/>
                    <w:bottom w:val="none" w:sz="0" w:space="0" w:color="auto"/>
                    <w:right w:val="none" w:sz="0" w:space="0" w:color="auto"/>
                  </w:divBdr>
                  <w:divsChild>
                    <w:div w:id="1915238032">
                      <w:marLeft w:val="0"/>
                      <w:marRight w:val="0"/>
                      <w:marTop w:val="0"/>
                      <w:marBottom w:val="0"/>
                      <w:divBdr>
                        <w:top w:val="none" w:sz="0" w:space="0" w:color="auto"/>
                        <w:left w:val="none" w:sz="0" w:space="0" w:color="auto"/>
                        <w:bottom w:val="none" w:sz="0" w:space="0" w:color="auto"/>
                        <w:right w:val="none" w:sz="0" w:space="0" w:color="auto"/>
                      </w:divBdr>
                    </w:div>
                  </w:divsChild>
                </w:div>
                <w:div w:id="1226256730">
                  <w:marLeft w:val="0"/>
                  <w:marRight w:val="0"/>
                  <w:marTop w:val="0"/>
                  <w:marBottom w:val="0"/>
                  <w:divBdr>
                    <w:top w:val="none" w:sz="0" w:space="0" w:color="auto"/>
                    <w:left w:val="none" w:sz="0" w:space="0" w:color="auto"/>
                    <w:bottom w:val="none" w:sz="0" w:space="0" w:color="auto"/>
                    <w:right w:val="none" w:sz="0" w:space="0" w:color="auto"/>
                  </w:divBdr>
                  <w:divsChild>
                    <w:div w:id="1394694849">
                      <w:marLeft w:val="0"/>
                      <w:marRight w:val="0"/>
                      <w:marTop w:val="0"/>
                      <w:marBottom w:val="0"/>
                      <w:divBdr>
                        <w:top w:val="none" w:sz="0" w:space="0" w:color="auto"/>
                        <w:left w:val="none" w:sz="0" w:space="0" w:color="auto"/>
                        <w:bottom w:val="none" w:sz="0" w:space="0" w:color="auto"/>
                        <w:right w:val="none" w:sz="0" w:space="0" w:color="auto"/>
                      </w:divBdr>
                    </w:div>
                  </w:divsChild>
                </w:div>
                <w:div w:id="1229731382">
                  <w:marLeft w:val="0"/>
                  <w:marRight w:val="0"/>
                  <w:marTop w:val="0"/>
                  <w:marBottom w:val="0"/>
                  <w:divBdr>
                    <w:top w:val="none" w:sz="0" w:space="0" w:color="auto"/>
                    <w:left w:val="none" w:sz="0" w:space="0" w:color="auto"/>
                    <w:bottom w:val="none" w:sz="0" w:space="0" w:color="auto"/>
                    <w:right w:val="none" w:sz="0" w:space="0" w:color="auto"/>
                  </w:divBdr>
                  <w:divsChild>
                    <w:div w:id="489827156">
                      <w:marLeft w:val="0"/>
                      <w:marRight w:val="0"/>
                      <w:marTop w:val="0"/>
                      <w:marBottom w:val="0"/>
                      <w:divBdr>
                        <w:top w:val="none" w:sz="0" w:space="0" w:color="auto"/>
                        <w:left w:val="none" w:sz="0" w:space="0" w:color="auto"/>
                        <w:bottom w:val="none" w:sz="0" w:space="0" w:color="auto"/>
                        <w:right w:val="none" w:sz="0" w:space="0" w:color="auto"/>
                      </w:divBdr>
                    </w:div>
                  </w:divsChild>
                </w:div>
                <w:div w:id="1235630002">
                  <w:marLeft w:val="0"/>
                  <w:marRight w:val="0"/>
                  <w:marTop w:val="0"/>
                  <w:marBottom w:val="0"/>
                  <w:divBdr>
                    <w:top w:val="none" w:sz="0" w:space="0" w:color="auto"/>
                    <w:left w:val="none" w:sz="0" w:space="0" w:color="auto"/>
                    <w:bottom w:val="none" w:sz="0" w:space="0" w:color="auto"/>
                    <w:right w:val="none" w:sz="0" w:space="0" w:color="auto"/>
                  </w:divBdr>
                  <w:divsChild>
                    <w:div w:id="1129202678">
                      <w:marLeft w:val="0"/>
                      <w:marRight w:val="0"/>
                      <w:marTop w:val="0"/>
                      <w:marBottom w:val="0"/>
                      <w:divBdr>
                        <w:top w:val="none" w:sz="0" w:space="0" w:color="auto"/>
                        <w:left w:val="none" w:sz="0" w:space="0" w:color="auto"/>
                        <w:bottom w:val="none" w:sz="0" w:space="0" w:color="auto"/>
                        <w:right w:val="none" w:sz="0" w:space="0" w:color="auto"/>
                      </w:divBdr>
                    </w:div>
                  </w:divsChild>
                </w:div>
                <w:div w:id="1236547120">
                  <w:marLeft w:val="0"/>
                  <w:marRight w:val="0"/>
                  <w:marTop w:val="0"/>
                  <w:marBottom w:val="0"/>
                  <w:divBdr>
                    <w:top w:val="none" w:sz="0" w:space="0" w:color="auto"/>
                    <w:left w:val="none" w:sz="0" w:space="0" w:color="auto"/>
                    <w:bottom w:val="none" w:sz="0" w:space="0" w:color="auto"/>
                    <w:right w:val="none" w:sz="0" w:space="0" w:color="auto"/>
                  </w:divBdr>
                  <w:divsChild>
                    <w:div w:id="1783301736">
                      <w:marLeft w:val="0"/>
                      <w:marRight w:val="0"/>
                      <w:marTop w:val="0"/>
                      <w:marBottom w:val="0"/>
                      <w:divBdr>
                        <w:top w:val="none" w:sz="0" w:space="0" w:color="auto"/>
                        <w:left w:val="none" w:sz="0" w:space="0" w:color="auto"/>
                        <w:bottom w:val="none" w:sz="0" w:space="0" w:color="auto"/>
                        <w:right w:val="none" w:sz="0" w:space="0" w:color="auto"/>
                      </w:divBdr>
                    </w:div>
                  </w:divsChild>
                </w:div>
                <w:div w:id="1252620844">
                  <w:marLeft w:val="0"/>
                  <w:marRight w:val="0"/>
                  <w:marTop w:val="0"/>
                  <w:marBottom w:val="0"/>
                  <w:divBdr>
                    <w:top w:val="none" w:sz="0" w:space="0" w:color="auto"/>
                    <w:left w:val="none" w:sz="0" w:space="0" w:color="auto"/>
                    <w:bottom w:val="none" w:sz="0" w:space="0" w:color="auto"/>
                    <w:right w:val="none" w:sz="0" w:space="0" w:color="auto"/>
                  </w:divBdr>
                  <w:divsChild>
                    <w:div w:id="1216358815">
                      <w:marLeft w:val="0"/>
                      <w:marRight w:val="0"/>
                      <w:marTop w:val="0"/>
                      <w:marBottom w:val="0"/>
                      <w:divBdr>
                        <w:top w:val="none" w:sz="0" w:space="0" w:color="auto"/>
                        <w:left w:val="none" w:sz="0" w:space="0" w:color="auto"/>
                        <w:bottom w:val="none" w:sz="0" w:space="0" w:color="auto"/>
                        <w:right w:val="none" w:sz="0" w:space="0" w:color="auto"/>
                      </w:divBdr>
                    </w:div>
                  </w:divsChild>
                </w:div>
                <w:div w:id="1253054685">
                  <w:marLeft w:val="0"/>
                  <w:marRight w:val="0"/>
                  <w:marTop w:val="0"/>
                  <w:marBottom w:val="0"/>
                  <w:divBdr>
                    <w:top w:val="none" w:sz="0" w:space="0" w:color="auto"/>
                    <w:left w:val="none" w:sz="0" w:space="0" w:color="auto"/>
                    <w:bottom w:val="none" w:sz="0" w:space="0" w:color="auto"/>
                    <w:right w:val="none" w:sz="0" w:space="0" w:color="auto"/>
                  </w:divBdr>
                  <w:divsChild>
                    <w:div w:id="589435467">
                      <w:marLeft w:val="0"/>
                      <w:marRight w:val="0"/>
                      <w:marTop w:val="0"/>
                      <w:marBottom w:val="0"/>
                      <w:divBdr>
                        <w:top w:val="none" w:sz="0" w:space="0" w:color="auto"/>
                        <w:left w:val="none" w:sz="0" w:space="0" w:color="auto"/>
                        <w:bottom w:val="none" w:sz="0" w:space="0" w:color="auto"/>
                        <w:right w:val="none" w:sz="0" w:space="0" w:color="auto"/>
                      </w:divBdr>
                    </w:div>
                  </w:divsChild>
                </w:div>
                <w:div w:id="1254892982">
                  <w:marLeft w:val="0"/>
                  <w:marRight w:val="0"/>
                  <w:marTop w:val="0"/>
                  <w:marBottom w:val="0"/>
                  <w:divBdr>
                    <w:top w:val="none" w:sz="0" w:space="0" w:color="auto"/>
                    <w:left w:val="none" w:sz="0" w:space="0" w:color="auto"/>
                    <w:bottom w:val="none" w:sz="0" w:space="0" w:color="auto"/>
                    <w:right w:val="none" w:sz="0" w:space="0" w:color="auto"/>
                  </w:divBdr>
                  <w:divsChild>
                    <w:div w:id="394403297">
                      <w:marLeft w:val="0"/>
                      <w:marRight w:val="0"/>
                      <w:marTop w:val="0"/>
                      <w:marBottom w:val="0"/>
                      <w:divBdr>
                        <w:top w:val="none" w:sz="0" w:space="0" w:color="auto"/>
                        <w:left w:val="none" w:sz="0" w:space="0" w:color="auto"/>
                        <w:bottom w:val="none" w:sz="0" w:space="0" w:color="auto"/>
                        <w:right w:val="none" w:sz="0" w:space="0" w:color="auto"/>
                      </w:divBdr>
                    </w:div>
                  </w:divsChild>
                </w:div>
                <w:div w:id="1267080186">
                  <w:marLeft w:val="0"/>
                  <w:marRight w:val="0"/>
                  <w:marTop w:val="0"/>
                  <w:marBottom w:val="0"/>
                  <w:divBdr>
                    <w:top w:val="none" w:sz="0" w:space="0" w:color="auto"/>
                    <w:left w:val="none" w:sz="0" w:space="0" w:color="auto"/>
                    <w:bottom w:val="none" w:sz="0" w:space="0" w:color="auto"/>
                    <w:right w:val="none" w:sz="0" w:space="0" w:color="auto"/>
                  </w:divBdr>
                  <w:divsChild>
                    <w:div w:id="818424760">
                      <w:marLeft w:val="0"/>
                      <w:marRight w:val="0"/>
                      <w:marTop w:val="0"/>
                      <w:marBottom w:val="0"/>
                      <w:divBdr>
                        <w:top w:val="none" w:sz="0" w:space="0" w:color="auto"/>
                        <w:left w:val="none" w:sz="0" w:space="0" w:color="auto"/>
                        <w:bottom w:val="none" w:sz="0" w:space="0" w:color="auto"/>
                        <w:right w:val="none" w:sz="0" w:space="0" w:color="auto"/>
                      </w:divBdr>
                    </w:div>
                  </w:divsChild>
                </w:div>
                <w:div w:id="1282607997">
                  <w:marLeft w:val="0"/>
                  <w:marRight w:val="0"/>
                  <w:marTop w:val="0"/>
                  <w:marBottom w:val="0"/>
                  <w:divBdr>
                    <w:top w:val="none" w:sz="0" w:space="0" w:color="auto"/>
                    <w:left w:val="none" w:sz="0" w:space="0" w:color="auto"/>
                    <w:bottom w:val="none" w:sz="0" w:space="0" w:color="auto"/>
                    <w:right w:val="none" w:sz="0" w:space="0" w:color="auto"/>
                  </w:divBdr>
                  <w:divsChild>
                    <w:div w:id="996686380">
                      <w:marLeft w:val="0"/>
                      <w:marRight w:val="0"/>
                      <w:marTop w:val="0"/>
                      <w:marBottom w:val="0"/>
                      <w:divBdr>
                        <w:top w:val="none" w:sz="0" w:space="0" w:color="auto"/>
                        <w:left w:val="none" w:sz="0" w:space="0" w:color="auto"/>
                        <w:bottom w:val="none" w:sz="0" w:space="0" w:color="auto"/>
                        <w:right w:val="none" w:sz="0" w:space="0" w:color="auto"/>
                      </w:divBdr>
                    </w:div>
                  </w:divsChild>
                </w:div>
                <w:div w:id="1289704158">
                  <w:marLeft w:val="0"/>
                  <w:marRight w:val="0"/>
                  <w:marTop w:val="0"/>
                  <w:marBottom w:val="0"/>
                  <w:divBdr>
                    <w:top w:val="none" w:sz="0" w:space="0" w:color="auto"/>
                    <w:left w:val="none" w:sz="0" w:space="0" w:color="auto"/>
                    <w:bottom w:val="none" w:sz="0" w:space="0" w:color="auto"/>
                    <w:right w:val="none" w:sz="0" w:space="0" w:color="auto"/>
                  </w:divBdr>
                  <w:divsChild>
                    <w:div w:id="1349483581">
                      <w:marLeft w:val="0"/>
                      <w:marRight w:val="0"/>
                      <w:marTop w:val="0"/>
                      <w:marBottom w:val="0"/>
                      <w:divBdr>
                        <w:top w:val="none" w:sz="0" w:space="0" w:color="auto"/>
                        <w:left w:val="none" w:sz="0" w:space="0" w:color="auto"/>
                        <w:bottom w:val="none" w:sz="0" w:space="0" w:color="auto"/>
                        <w:right w:val="none" w:sz="0" w:space="0" w:color="auto"/>
                      </w:divBdr>
                    </w:div>
                  </w:divsChild>
                </w:div>
                <w:div w:id="1302156903">
                  <w:marLeft w:val="0"/>
                  <w:marRight w:val="0"/>
                  <w:marTop w:val="0"/>
                  <w:marBottom w:val="0"/>
                  <w:divBdr>
                    <w:top w:val="none" w:sz="0" w:space="0" w:color="auto"/>
                    <w:left w:val="none" w:sz="0" w:space="0" w:color="auto"/>
                    <w:bottom w:val="none" w:sz="0" w:space="0" w:color="auto"/>
                    <w:right w:val="none" w:sz="0" w:space="0" w:color="auto"/>
                  </w:divBdr>
                  <w:divsChild>
                    <w:div w:id="948008580">
                      <w:marLeft w:val="0"/>
                      <w:marRight w:val="0"/>
                      <w:marTop w:val="0"/>
                      <w:marBottom w:val="0"/>
                      <w:divBdr>
                        <w:top w:val="none" w:sz="0" w:space="0" w:color="auto"/>
                        <w:left w:val="none" w:sz="0" w:space="0" w:color="auto"/>
                        <w:bottom w:val="none" w:sz="0" w:space="0" w:color="auto"/>
                        <w:right w:val="none" w:sz="0" w:space="0" w:color="auto"/>
                      </w:divBdr>
                    </w:div>
                  </w:divsChild>
                </w:div>
                <w:div w:id="1314599618">
                  <w:marLeft w:val="0"/>
                  <w:marRight w:val="0"/>
                  <w:marTop w:val="0"/>
                  <w:marBottom w:val="0"/>
                  <w:divBdr>
                    <w:top w:val="none" w:sz="0" w:space="0" w:color="auto"/>
                    <w:left w:val="none" w:sz="0" w:space="0" w:color="auto"/>
                    <w:bottom w:val="none" w:sz="0" w:space="0" w:color="auto"/>
                    <w:right w:val="none" w:sz="0" w:space="0" w:color="auto"/>
                  </w:divBdr>
                  <w:divsChild>
                    <w:div w:id="754593894">
                      <w:marLeft w:val="0"/>
                      <w:marRight w:val="0"/>
                      <w:marTop w:val="0"/>
                      <w:marBottom w:val="0"/>
                      <w:divBdr>
                        <w:top w:val="none" w:sz="0" w:space="0" w:color="auto"/>
                        <w:left w:val="none" w:sz="0" w:space="0" w:color="auto"/>
                        <w:bottom w:val="none" w:sz="0" w:space="0" w:color="auto"/>
                        <w:right w:val="none" w:sz="0" w:space="0" w:color="auto"/>
                      </w:divBdr>
                    </w:div>
                  </w:divsChild>
                </w:div>
                <w:div w:id="1353845296">
                  <w:marLeft w:val="0"/>
                  <w:marRight w:val="0"/>
                  <w:marTop w:val="0"/>
                  <w:marBottom w:val="0"/>
                  <w:divBdr>
                    <w:top w:val="none" w:sz="0" w:space="0" w:color="auto"/>
                    <w:left w:val="none" w:sz="0" w:space="0" w:color="auto"/>
                    <w:bottom w:val="none" w:sz="0" w:space="0" w:color="auto"/>
                    <w:right w:val="none" w:sz="0" w:space="0" w:color="auto"/>
                  </w:divBdr>
                  <w:divsChild>
                    <w:div w:id="47997908">
                      <w:marLeft w:val="0"/>
                      <w:marRight w:val="0"/>
                      <w:marTop w:val="0"/>
                      <w:marBottom w:val="0"/>
                      <w:divBdr>
                        <w:top w:val="none" w:sz="0" w:space="0" w:color="auto"/>
                        <w:left w:val="none" w:sz="0" w:space="0" w:color="auto"/>
                        <w:bottom w:val="none" w:sz="0" w:space="0" w:color="auto"/>
                        <w:right w:val="none" w:sz="0" w:space="0" w:color="auto"/>
                      </w:divBdr>
                    </w:div>
                  </w:divsChild>
                </w:div>
                <w:div w:id="1358654933">
                  <w:marLeft w:val="0"/>
                  <w:marRight w:val="0"/>
                  <w:marTop w:val="0"/>
                  <w:marBottom w:val="0"/>
                  <w:divBdr>
                    <w:top w:val="none" w:sz="0" w:space="0" w:color="auto"/>
                    <w:left w:val="none" w:sz="0" w:space="0" w:color="auto"/>
                    <w:bottom w:val="none" w:sz="0" w:space="0" w:color="auto"/>
                    <w:right w:val="none" w:sz="0" w:space="0" w:color="auto"/>
                  </w:divBdr>
                  <w:divsChild>
                    <w:div w:id="986739492">
                      <w:marLeft w:val="0"/>
                      <w:marRight w:val="0"/>
                      <w:marTop w:val="0"/>
                      <w:marBottom w:val="0"/>
                      <w:divBdr>
                        <w:top w:val="none" w:sz="0" w:space="0" w:color="auto"/>
                        <w:left w:val="none" w:sz="0" w:space="0" w:color="auto"/>
                        <w:bottom w:val="none" w:sz="0" w:space="0" w:color="auto"/>
                        <w:right w:val="none" w:sz="0" w:space="0" w:color="auto"/>
                      </w:divBdr>
                    </w:div>
                  </w:divsChild>
                </w:div>
                <w:div w:id="1360089258">
                  <w:marLeft w:val="0"/>
                  <w:marRight w:val="0"/>
                  <w:marTop w:val="0"/>
                  <w:marBottom w:val="0"/>
                  <w:divBdr>
                    <w:top w:val="none" w:sz="0" w:space="0" w:color="auto"/>
                    <w:left w:val="none" w:sz="0" w:space="0" w:color="auto"/>
                    <w:bottom w:val="none" w:sz="0" w:space="0" w:color="auto"/>
                    <w:right w:val="none" w:sz="0" w:space="0" w:color="auto"/>
                  </w:divBdr>
                  <w:divsChild>
                    <w:div w:id="687293084">
                      <w:marLeft w:val="0"/>
                      <w:marRight w:val="0"/>
                      <w:marTop w:val="0"/>
                      <w:marBottom w:val="0"/>
                      <w:divBdr>
                        <w:top w:val="none" w:sz="0" w:space="0" w:color="auto"/>
                        <w:left w:val="none" w:sz="0" w:space="0" w:color="auto"/>
                        <w:bottom w:val="none" w:sz="0" w:space="0" w:color="auto"/>
                        <w:right w:val="none" w:sz="0" w:space="0" w:color="auto"/>
                      </w:divBdr>
                    </w:div>
                    <w:div w:id="1838154110">
                      <w:marLeft w:val="0"/>
                      <w:marRight w:val="0"/>
                      <w:marTop w:val="0"/>
                      <w:marBottom w:val="0"/>
                      <w:divBdr>
                        <w:top w:val="none" w:sz="0" w:space="0" w:color="auto"/>
                        <w:left w:val="none" w:sz="0" w:space="0" w:color="auto"/>
                        <w:bottom w:val="none" w:sz="0" w:space="0" w:color="auto"/>
                        <w:right w:val="none" w:sz="0" w:space="0" w:color="auto"/>
                      </w:divBdr>
                    </w:div>
                  </w:divsChild>
                </w:div>
                <w:div w:id="1362171874">
                  <w:marLeft w:val="0"/>
                  <w:marRight w:val="0"/>
                  <w:marTop w:val="0"/>
                  <w:marBottom w:val="0"/>
                  <w:divBdr>
                    <w:top w:val="none" w:sz="0" w:space="0" w:color="auto"/>
                    <w:left w:val="none" w:sz="0" w:space="0" w:color="auto"/>
                    <w:bottom w:val="none" w:sz="0" w:space="0" w:color="auto"/>
                    <w:right w:val="none" w:sz="0" w:space="0" w:color="auto"/>
                  </w:divBdr>
                  <w:divsChild>
                    <w:div w:id="1332640842">
                      <w:marLeft w:val="0"/>
                      <w:marRight w:val="0"/>
                      <w:marTop w:val="0"/>
                      <w:marBottom w:val="0"/>
                      <w:divBdr>
                        <w:top w:val="none" w:sz="0" w:space="0" w:color="auto"/>
                        <w:left w:val="none" w:sz="0" w:space="0" w:color="auto"/>
                        <w:bottom w:val="none" w:sz="0" w:space="0" w:color="auto"/>
                        <w:right w:val="none" w:sz="0" w:space="0" w:color="auto"/>
                      </w:divBdr>
                    </w:div>
                  </w:divsChild>
                </w:div>
                <w:div w:id="1381242840">
                  <w:marLeft w:val="0"/>
                  <w:marRight w:val="0"/>
                  <w:marTop w:val="0"/>
                  <w:marBottom w:val="0"/>
                  <w:divBdr>
                    <w:top w:val="none" w:sz="0" w:space="0" w:color="auto"/>
                    <w:left w:val="none" w:sz="0" w:space="0" w:color="auto"/>
                    <w:bottom w:val="none" w:sz="0" w:space="0" w:color="auto"/>
                    <w:right w:val="none" w:sz="0" w:space="0" w:color="auto"/>
                  </w:divBdr>
                  <w:divsChild>
                    <w:div w:id="831456505">
                      <w:marLeft w:val="0"/>
                      <w:marRight w:val="0"/>
                      <w:marTop w:val="0"/>
                      <w:marBottom w:val="0"/>
                      <w:divBdr>
                        <w:top w:val="none" w:sz="0" w:space="0" w:color="auto"/>
                        <w:left w:val="none" w:sz="0" w:space="0" w:color="auto"/>
                        <w:bottom w:val="none" w:sz="0" w:space="0" w:color="auto"/>
                        <w:right w:val="none" w:sz="0" w:space="0" w:color="auto"/>
                      </w:divBdr>
                    </w:div>
                  </w:divsChild>
                </w:div>
                <w:div w:id="1383366386">
                  <w:marLeft w:val="0"/>
                  <w:marRight w:val="0"/>
                  <w:marTop w:val="0"/>
                  <w:marBottom w:val="0"/>
                  <w:divBdr>
                    <w:top w:val="none" w:sz="0" w:space="0" w:color="auto"/>
                    <w:left w:val="none" w:sz="0" w:space="0" w:color="auto"/>
                    <w:bottom w:val="none" w:sz="0" w:space="0" w:color="auto"/>
                    <w:right w:val="none" w:sz="0" w:space="0" w:color="auto"/>
                  </w:divBdr>
                  <w:divsChild>
                    <w:div w:id="1342585775">
                      <w:marLeft w:val="0"/>
                      <w:marRight w:val="0"/>
                      <w:marTop w:val="0"/>
                      <w:marBottom w:val="0"/>
                      <w:divBdr>
                        <w:top w:val="none" w:sz="0" w:space="0" w:color="auto"/>
                        <w:left w:val="none" w:sz="0" w:space="0" w:color="auto"/>
                        <w:bottom w:val="none" w:sz="0" w:space="0" w:color="auto"/>
                        <w:right w:val="none" w:sz="0" w:space="0" w:color="auto"/>
                      </w:divBdr>
                    </w:div>
                  </w:divsChild>
                </w:div>
                <w:div w:id="1396049683">
                  <w:marLeft w:val="0"/>
                  <w:marRight w:val="0"/>
                  <w:marTop w:val="0"/>
                  <w:marBottom w:val="0"/>
                  <w:divBdr>
                    <w:top w:val="none" w:sz="0" w:space="0" w:color="auto"/>
                    <w:left w:val="none" w:sz="0" w:space="0" w:color="auto"/>
                    <w:bottom w:val="none" w:sz="0" w:space="0" w:color="auto"/>
                    <w:right w:val="none" w:sz="0" w:space="0" w:color="auto"/>
                  </w:divBdr>
                  <w:divsChild>
                    <w:div w:id="885482855">
                      <w:marLeft w:val="0"/>
                      <w:marRight w:val="0"/>
                      <w:marTop w:val="0"/>
                      <w:marBottom w:val="0"/>
                      <w:divBdr>
                        <w:top w:val="none" w:sz="0" w:space="0" w:color="auto"/>
                        <w:left w:val="none" w:sz="0" w:space="0" w:color="auto"/>
                        <w:bottom w:val="none" w:sz="0" w:space="0" w:color="auto"/>
                        <w:right w:val="none" w:sz="0" w:space="0" w:color="auto"/>
                      </w:divBdr>
                    </w:div>
                  </w:divsChild>
                </w:div>
                <w:div w:id="1406075599">
                  <w:marLeft w:val="0"/>
                  <w:marRight w:val="0"/>
                  <w:marTop w:val="0"/>
                  <w:marBottom w:val="0"/>
                  <w:divBdr>
                    <w:top w:val="none" w:sz="0" w:space="0" w:color="auto"/>
                    <w:left w:val="none" w:sz="0" w:space="0" w:color="auto"/>
                    <w:bottom w:val="none" w:sz="0" w:space="0" w:color="auto"/>
                    <w:right w:val="none" w:sz="0" w:space="0" w:color="auto"/>
                  </w:divBdr>
                  <w:divsChild>
                    <w:div w:id="374741670">
                      <w:marLeft w:val="0"/>
                      <w:marRight w:val="0"/>
                      <w:marTop w:val="0"/>
                      <w:marBottom w:val="0"/>
                      <w:divBdr>
                        <w:top w:val="none" w:sz="0" w:space="0" w:color="auto"/>
                        <w:left w:val="none" w:sz="0" w:space="0" w:color="auto"/>
                        <w:bottom w:val="none" w:sz="0" w:space="0" w:color="auto"/>
                        <w:right w:val="none" w:sz="0" w:space="0" w:color="auto"/>
                      </w:divBdr>
                    </w:div>
                  </w:divsChild>
                </w:div>
                <w:div w:id="1413773569">
                  <w:marLeft w:val="0"/>
                  <w:marRight w:val="0"/>
                  <w:marTop w:val="0"/>
                  <w:marBottom w:val="0"/>
                  <w:divBdr>
                    <w:top w:val="none" w:sz="0" w:space="0" w:color="auto"/>
                    <w:left w:val="none" w:sz="0" w:space="0" w:color="auto"/>
                    <w:bottom w:val="none" w:sz="0" w:space="0" w:color="auto"/>
                    <w:right w:val="none" w:sz="0" w:space="0" w:color="auto"/>
                  </w:divBdr>
                  <w:divsChild>
                    <w:div w:id="826436094">
                      <w:marLeft w:val="0"/>
                      <w:marRight w:val="0"/>
                      <w:marTop w:val="0"/>
                      <w:marBottom w:val="0"/>
                      <w:divBdr>
                        <w:top w:val="none" w:sz="0" w:space="0" w:color="auto"/>
                        <w:left w:val="none" w:sz="0" w:space="0" w:color="auto"/>
                        <w:bottom w:val="none" w:sz="0" w:space="0" w:color="auto"/>
                        <w:right w:val="none" w:sz="0" w:space="0" w:color="auto"/>
                      </w:divBdr>
                    </w:div>
                  </w:divsChild>
                </w:div>
                <w:div w:id="1436637253">
                  <w:marLeft w:val="0"/>
                  <w:marRight w:val="0"/>
                  <w:marTop w:val="0"/>
                  <w:marBottom w:val="0"/>
                  <w:divBdr>
                    <w:top w:val="none" w:sz="0" w:space="0" w:color="auto"/>
                    <w:left w:val="none" w:sz="0" w:space="0" w:color="auto"/>
                    <w:bottom w:val="none" w:sz="0" w:space="0" w:color="auto"/>
                    <w:right w:val="none" w:sz="0" w:space="0" w:color="auto"/>
                  </w:divBdr>
                  <w:divsChild>
                    <w:div w:id="1251308267">
                      <w:marLeft w:val="0"/>
                      <w:marRight w:val="0"/>
                      <w:marTop w:val="0"/>
                      <w:marBottom w:val="0"/>
                      <w:divBdr>
                        <w:top w:val="none" w:sz="0" w:space="0" w:color="auto"/>
                        <w:left w:val="none" w:sz="0" w:space="0" w:color="auto"/>
                        <w:bottom w:val="none" w:sz="0" w:space="0" w:color="auto"/>
                        <w:right w:val="none" w:sz="0" w:space="0" w:color="auto"/>
                      </w:divBdr>
                    </w:div>
                  </w:divsChild>
                </w:div>
                <w:div w:id="1442265308">
                  <w:marLeft w:val="0"/>
                  <w:marRight w:val="0"/>
                  <w:marTop w:val="0"/>
                  <w:marBottom w:val="0"/>
                  <w:divBdr>
                    <w:top w:val="none" w:sz="0" w:space="0" w:color="auto"/>
                    <w:left w:val="none" w:sz="0" w:space="0" w:color="auto"/>
                    <w:bottom w:val="none" w:sz="0" w:space="0" w:color="auto"/>
                    <w:right w:val="none" w:sz="0" w:space="0" w:color="auto"/>
                  </w:divBdr>
                  <w:divsChild>
                    <w:div w:id="1983540370">
                      <w:marLeft w:val="0"/>
                      <w:marRight w:val="0"/>
                      <w:marTop w:val="0"/>
                      <w:marBottom w:val="0"/>
                      <w:divBdr>
                        <w:top w:val="none" w:sz="0" w:space="0" w:color="auto"/>
                        <w:left w:val="none" w:sz="0" w:space="0" w:color="auto"/>
                        <w:bottom w:val="none" w:sz="0" w:space="0" w:color="auto"/>
                        <w:right w:val="none" w:sz="0" w:space="0" w:color="auto"/>
                      </w:divBdr>
                    </w:div>
                  </w:divsChild>
                </w:div>
                <w:div w:id="1448892917">
                  <w:marLeft w:val="0"/>
                  <w:marRight w:val="0"/>
                  <w:marTop w:val="0"/>
                  <w:marBottom w:val="0"/>
                  <w:divBdr>
                    <w:top w:val="none" w:sz="0" w:space="0" w:color="auto"/>
                    <w:left w:val="none" w:sz="0" w:space="0" w:color="auto"/>
                    <w:bottom w:val="none" w:sz="0" w:space="0" w:color="auto"/>
                    <w:right w:val="none" w:sz="0" w:space="0" w:color="auto"/>
                  </w:divBdr>
                  <w:divsChild>
                    <w:div w:id="102503214">
                      <w:marLeft w:val="0"/>
                      <w:marRight w:val="0"/>
                      <w:marTop w:val="0"/>
                      <w:marBottom w:val="0"/>
                      <w:divBdr>
                        <w:top w:val="none" w:sz="0" w:space="0" w:color="auto"/>
                        <w:left w:val="none" w:sz="0" w:space="0" w:color="auto"/>
                        <w:bottom w:val="none" w:sz="0" w:space="0" w:color="auto"/>
                        <w:right w:val="none" w:sz="0" w:space="0" w:color="auto"/>
                      </w:divBdr>
                    </w:div>
                  </w:divsChild>
                </w:div>
                <w:div w:id="1458522307">
                  <w:marLeft w:val="0"/>
                  <w:marRight w:val="0"/>
                  <w:marTop w:val="0"/>
                  <w:marBottom w:val="0"/>
                  <w:divBdr>
                    <w:top w:val="none" w:sz="0" w:space="0" w:color="auto"/>
                    <w:left w:val="none" w:sz="0" w:space="0" w:color="auto"/>
                    <w:bottom w:val="none" w:sz="0" w:space="0" w:color="auto"/>
                    <w:right w:val="none" w:sz="0" w:space="0" w:color="auto"/>
                  </w:divBdr>
                  <w:divsChild>
                    <w:div w:id="27996709">
                      <w:marLeft w:val="0"/>
                      <w:marRight w:val="0"/>
                      <w:marTop w:val="0"/>
                      <w:marBottom w:val="0"/>
                      <w:divBdr>
                        <w:top w:val="none" w:sz="0" w:space="0" w:color="auto"/>
                        <w:left w:val="none" w:sz="0" w:space="0" w:color="auto"/>
                        <w:bottom w:val="none" w:sz="0" w:space="0" w:color="auto"/>
                        <w:right w:val="none" w:sz="0" w:space="0" w:color="auto"/>
                      </w:divBdr>
                    </w:div>
                  </w:divsChild>
                </w:div>
                <w:div w:id="1462770648">
                  <w:marLeft w:val="0"/>
                  <w:marRight w:val="0"/>
                  <w:marTop w:val="0"/>
                  <w:marBottom w:val="0"/>
                  <w:divBdr>
                    <w:top w:val="none" w:sz="0" w:space="0" w:color="auto"/>
                    <w:left w:val="none" w:sz="0" w:space="0" w:color="auto"/>
                    <w:bottom w:val="none" w:sz="0" w:space="0" w:color="auto"/>
                    <w:right w:val="none" w:sz="0" w:space="0" w:color="auto"/>
                  </w:divBdr>
                  <w:divsChild>
                    <w:div w:id="684746388">
                      <w:marLeft w:val="0"/>
                      <w:marRight w:val="0"/>
                      <w:marTop w:val="0"/>
                      <w:marBottom w:val="0"/>
                      <w:divBdr>
                        <w:top w:val="none" w:sz="0" w:space="0" w:color="auto"/>
                        <w:left w:val="none" w:sz="0" w:space="0" w:color="auto"/>
                        <w:bottom w:val="none" w:sz="0" w:space="0" w:color="auto"/>
                        <w:right w:val="none" w:sz="0" w:space="0" w:color="auto"/>
                      </w:divBdr>
                    </w:div>
                  </w:divsChild>
                </w:div>
                <w:div w:id="1464544325">
                  <w:marLeft w:val="0"/>
                  <w:marRight w:val="0"/>
                  <w:marTop w:val="0"/>
                  <w:marBottom w:val="0"/>
                  <w:divBdr>
                    <w:top w:val="none" w:sz="0" w:space="0" w:color="auto"/>
                    <w:left w:val="none" w:sz="0" w:space="0" w:color="auto"/>
                    <w:bottom w:val="none" w:sz="0" w:space="0" w:color="auto"/>
                    <w:right w:val="none" w:sz="0" w:space="0" w:color="auto"/>
                  </w:divBdr>
                  <w:divsChild>
                    <w:div w:id="826823591">
                      <w:marLeft w:val="0"/>
                      <w:marRight w:val="0"/>
                      <w:marTop w:val="0"/>
                      <w:marBottom w:val="0"/>
                      <w:divBdr>
                        <w:top w:val="none" w:sz="0" w:space="0" w:color="auto"/>
                        <w:left w:val="none" w:sz="0" w:space="0" w:color="auto"/>
                        <w:bottom w:val="none" w:sz="0" w:space="0" w:color="auto"/>
                        <w:right w:val="none" w:sz="0" w:space="0" w:color="auto"/>
                      </w:divBdr>
                    </w:div>
                  </w:divsChild>
                </w:div>
                <w:div w:id="1479834561">
                  <w:marLeft w:val="0"/>
                  <w:marRight w:val="0"/>
                  <w:marTop w:val="0"/>
                  <w:marBottom w:val="0"/>
                  <w:divBdr>
                    <w:top w:val="none" w:sz="0" w:space="0" w:color="auto"/>
                    <w:left w:val="none" w:sz="0" w:space="0" w:color="auto"/>
                    <w:bottom w:val="none" w:sz="0" w:space="0" w:color="auto"/>
                    <w:right w:val="none" w:sz="0" w:space="0" w:color="auto"/>
                  </w:divBdr>
                  <w:divsChild>
                    <w:div w:id="1247883500">
                      <w:marLeft w:val="0"/>
                      <w:marRight w:val="0"/>
                      <w:marTop w:val="0"/>
                      <w:marBottom w:val="0"/>
                      <w:divBdr>
                        <w:top w:val="none" w:sz="0" w:space="0" w:color="auto"/>
                        <w:left w:val="none" w:sz="0" w:space="0" w:color="auto"/>
                        <w:bottom w:val="none" w:sz="0" w:space="0" w:color="auto"/>
                        <w:right w:val="none" w:sz="0" w:space="0" w:color="auto"/>
                      </w:divBdr>
                    </w:div>
                  </w:divsChild>
                </w:div>
                <w:div w:id="1480490027">
                  <w:marLeft w:val="0"/>
                  <w:marRight w:val="0"/>
                  <w:marTop w:val="0"/>
                  <w:marBottom w:val="0"/>
                  <w:divBdr>
                    <w:top w:val="none" w:sz="0" w:space="0" w:color="auto"/>
                    <w:left w:val="none" w:sz="0" w:space="0" w:color="auto"/>
                    <w:bottom w:val="none" w:sz="0" w:space="0" w:color="auto"/>
                    <w:right w:val="none" w:sz="0" w:space="0" w:color="auto"/>
                  </w:divBdr>
                  <w:divsChild>
                    <w:div w:id="2030181510">
                      <w:marLeft w:val="0"/>
                      <w:marRight w:val="0"/>
                      <w:marTop w:val="0"/>
                      <w:marBottom w:val="0"/>
                      <w:divBdr>
                        <w:top w:val="none" w:sz="0" w:space="0" w:color="auto"/>
                        <w:left w:val="none" w:sz="0" w:space="0" w:color="auto"/>
                        <w:bottom w:val="none" w:sz="0" w:space="0" w:color="auto"/>
                        <w:right w:val="none" w:sz="0" w:space="0" w:color="auto"/>
                      </w:divBdr>
                    </w:div>
                  </w:divsChild>
                </w:div>
                <w:div w:id="1516731154">
                  <w:marLeft w:val="0"/>
                  <w:marRight w:val="0"/>
                  <w:marTop w:val="0"/>
                  <w:marBottom w:val="0"/>
                  <w:divBdr>
                    <w:top w:val="none" w:sz="0" w:space="0" w:color="auto"/>
                    <w:left w:val="none" w:sz="0" w:space="0" w:color="auto"/>
                    <w:bottom w:val="none" w:sz="0" w:space="0" w:color="auto"/>
                    <w:right w:val="none" w:sz="0" w:space="0" w:color="auto"/>
                  </w:divBdr>
                  <w:divsChild>
                    <w:div w:id="1089278115">
                      <w:marLeft w:val="0"/>
                      <w:marRight w:val="0"/>
                      <w:marTop w:val="0"/>
                      <w:marBottom w:val="0"/>
                      <w:divBdr>
                        <w:top w:val="none" w:sz="0" w:space="0" w:color="auto"/>
                        <w:left w:val="none" w:sz="0" w:space="0" w:color="auto"/>
                        <w:bottom w:val="none" w:sz="0" w:space="0" w:color="auto"/>
                        <w:right w:val="none" w:sz="0" w:space="0" w:color="auto"/>
                      </w:divBdr>
                    </w:div>
                  </w:divsChild>
                </w:div>
                <w:div w:id="1518042158">
                  <w:marLeft w:val="0"/>
                  <w:marRight w:val="0"/>
                  <w:marTop w:val="0"/>
                  <w:marBottom w:val="0"/>
                  <w:divBdr>
                    <w:top w:val="none" w:sz="0" w:space="0" w:color="auto"/>
                    <w:left w:val="none" w:sz="0" w:space="0" w:color="auto"/>
                    <w:bottom w:val="none" w:sz="0" w:space="0" w:color="auto"/>
                    <w:right w:val="none" w:sz="0" w:space="0" w:color="auto"/>
                  </w:divBdr>
                  <w:divsChild>
                    <w:div w:id="1297416605">
                      <w:marLeft w:val="0"/>
                      <w:marRight w:val="0"/>
                      <w:marTop w:val="0"/>
                      <w:marBottom w:val="0"/>
                      <w:divBdr>
                        <w:top w:val="none" w:sz="0" w:space="0" w:color="auto"/>
                        <w:left w:val="none" w:sz="0" w:space="0" w:color="auto"/>
                        <w:bottom w:val="none" w:sz="0" w:space="0" w:color="auto"/>
                        <w:right w:val="none" w:sz="0" w:space="0" w:color="auto"/>
                      </w:divBdr>
                    </w:div>
                  </w:divsChild>
                </w:div>
                <w:div w:id="1542087643">
                  <w:marLeft w:val="0"/>
                  <w:marRight w:val="0"/>
                  <w:marTop w:val="0"/>
                  <w:marBottom w:val="0"/>
                  <w:divBdr>
                    <w:top w:val="none" w:sz="0" w:space="0" w:color="auto"/>
                    <w:left w:val="none" w:sz="0" w:space="0" w:color="auto"/>
                    <w:bottom w:val="none" w:sz="0" w:space="0" w:color="auto"/>
                    <w:right w:val="none" w:sz="0" w:space="0" w:color="auto"/>
                  </w:divBdr>
                  <w:divsChild>
                    <w:div w:id="1238369840">
                      <w:marLeft w:val="0"/>
                      <w:marRight w:val="0"/>
                      <w:marTop w:val="0"/>
                      <w:marBottom w:val="0"/>
                      <w:divBdr>
                        <w:top w:val="none" w:sz="0" w:space="0" w:color="auto"/>
                        <w:left w:val="none" w:sz="0" w:space="0" w:color="auto"/>
                        <w:bottom w:val="none" w:sz="0" w:space="0" w:color="auto"/>
                        <w:right w:val="none" w:sz="0" w:space="0" w:color="auto"/>
                      </w:divBdr>
                    </w:div>
                  </w:divsChild>
                </w:div>
                <w:div w:id="1562860375">
                  <w:marLeft w:val="0"/>
                  <w:marRight w:val="0"/>
                  <w:marTop w:val="0"/>
                  <w:marBottom w:val="0"/>
                  <w:divBdr>
                    <w:top w:val="none" w:sz="0" w:space="0" w:color="auto"/>
                    <w:left w:val="none" w:sz="0" w:space="0" w:color="auto"/>
                    <w:bottom w:val="none" w:sz="0" w:space="0" w:color="auto"/>
                    <w:right w:val="none" w:sz="0" w:space="0" w:color="auto"/>
                  </w:divBdr>
                  <w:divsChild>
                    <w:div w:id="885138290">
                      <w:marLeft w:val="0"/>
                      <w:marRight w:val="0"/>
                      <w:marTop w:val="0"/>
                      <w:marBottom w:val="0"/>
                      <w:divBdr>
                        <w:top w:val="none" w:sz="0" w:space="0" w:color="auto"/>
                        <w:left w:val="none" w:sz="0" w:space="0" w:color="auto"/>
                        <w:bottom w:val="none" w:sz="0" w:space="0" w:color="auto"/>
                        <w:right w:val="none" w:sz="0" w:space="0" w:color="auto"/>
                      </w:divBdr>
                    </w:div>
                  </w:divsChild>
                </w:div>
                <w:div w:id="1563712706">
                  <w:marLeft w:val="0"/>
                  <w:marRight w:val="0"/>
                  <w:marTop w:val="0"/>
                  <w:marBottom w:val="0"/>
                  <w:divBdr>
                    <w:top w:val="none" w:sz="0" w:space="0" w:color="auto"/>
                    <w:left w:val="none" w:sz="0" w:space="0" w:color="auto"/>
                    <w:bottom w:val="none" w:sz="0" w:space="0" w:color="auto"/>
                    <w:right w:val="none" w:sz="0" w:space="0" w:color="auto"/>
                  </w:divBdr>
                  <w:divsChild>
                    <w:div w:id="2090039290">
                      <w:marLeft w:val="0"/>
                      <w:marRight w:val="0"/>
                      <w:marTop w:val="0"/>
                      <w:marBottom w:val="0"/>
                      <w:divBdr>
                        <w:top w:val="none" w:sz="0" w:space="0" w:color="auto"/>
                        <w:left w:val="none" w:sz="0" w:space="0" w:color="auto"/>
                        <w:bottom w:val="none" w:sz="0" w:space="0" w:color="auto"/>
                        <w:right w:val="none" w:sz="0" w:space="0" w:color="auto"/>
                      </w:divBdr>
                    </w:div>
                  </w:divsChild>
                </w:div>
                <w:div w:id="1575359533">
                  <w:marLeft w:val="0"/>
                  <w:marRight w:val="0"/>
                  <w:marTop w:val="0"/>
                  <w:marBottom w:val="0"/>
                  <w:divBdr>
                    <w:top w:val="none" w:sz="0" w:space="0" w:color="auto"/>
                    <w:left w:val="none" w:sz="0" w:space="0" w:color="auto"/>
                    <w:bottom w:val="none" w:sz="0" w:space="0" w:color="auto"/>
                    <w:right w:val="none" w:sz="0" w:space="0" w:color="auto"/>
                  </w:divBdr>
                  <w:divsChild>
                    <w:div w:id="902253572">
                      <w:marLeft w:val="0"/>
                      <w:marRight w:val="0"/>
                      <w:marTop w:val="0"/>
                      <w:marBottom w:val="0"/>
                      <w:divBdr>
                        <w:top w:val="none" w:sz="0" w:space="0" w:color="auto"/>
                        <w:left w:val="none" w:sz="0" w:space="0" w:color="auto"/>
                        <w:bottom w:val="none" w:sz="0" w:space="0" w:color="auto"/>
                        <w:right w:val="none" w:sz="0" w:space="0" w:color="auto"/>
                      </w:divBdr>
                    </w:div>
                  </w:divsChild>
                </w:div>
                <w:div w:id="1580292799">
                  <w:marLeft w:val="0"/>
                  <w:marRight w:val="0"/>
                  <w:marTop w:val="0"/>
                  <w:marBottom w:val="0"/>
                  <w:divBdr>
                    <w:top w:val="none" w:sz="0" w:space="0" w:color="auto"/>
                    <w:left w:val="none" w:sz="0" w:space="0" w:color="auto"/>
                    <w:bottom w:val="none" w:sz="0" w:space="0" w:color="auto"/>
                    <w:right w:val="none" w:sz="0" w:space="0" w:color="auto"/>
                  </w:divBdr>
                  <w:divsChild>
                    <w:div w:id="1404259713">
                      <w:marLeft w:val="0"/>
                      <w:marRight w:val="0"/>
                      <w:marTop w:val="0"/>
                      <w:marBottom w:val="0"/>
                      <w:divBdr>
                        <w:top w:val="none" w:sz="0" w:space="0" w:color="auto"/>
                        <w:left w:val="none" w:sz="0" w:space="0" w:color="auto"/>
                        <w:bottom w:val="none" w:sz="0" w:space="0" w:color="auto"/>
                        <w:right w:val="none" w:sz="0" w:space="0" w:color="auto"/>
                      </w:divBdr>
                    </w:div>
                  </w:divsChild>
                </w:div>
                <w:div w:id="1586526892">
                  <w:marLeft w:val="0"/>
                  <w:marRight w:val="0"/>
                  <w:marTop w:val="0"/>
                  <w:marBottom w:val="0"/>
                  <w:divBdr>
                    <w:top w:val="none" w:sz="0" w:space="0" w:color="auto"/>
                    <w:left w:val="none" w:sz="0" w:space="0" w:color="auto"/>
                    <w:bottom w:val="none" w:sz="0" w:space="0" w:color="auto"/>
                    <w:right w:val="none" w:sz="0" w:space="0" w:color="auto"/>
                  </w:divBdr>
                  <w:divsChild>
                    <w:div w:id="1194463145">
                      <w:marLeft w:val="0"/>
                      <w:marRight w:val="0"/>
                      <w:marTop w:val="0"/>
                      <w:marBottom w:val="0"/>
                      <w:divBdr>
                        <w:top w:val="none" w:sz="0" w:space="0" w:color="auto"/>
                        <w:left w:val="none" w:sz="0" w:space="0" w:color="auto"/>
                        <w:bottom w:val="none" w:sz="0" w:space="0" w:color="auto"/>
                        <w:right w:val="none" w:sz="0" w:space="0" w:color="auto"/>
                      </w:divBdr>
                    </w:div>
                  </w:divsChild>
                </w:div>
                <w:div w:id="1592004794">
                  <w:marLeft w:val="0"/>
                  <w:marRight w:val="0"/>
                  <w:marTop w:val="0"/>
                  <w:marBottom w:val="0"/>
                  <w:divBdr>
                    <w:top w:val="none" w:sz="0" w:space="0" w:color="auto"/>
                    <w:left w:val="none" w:sz="0" w:space="0" w:color="auto"/>
                    <w:bottom w:val="none" w:sz="0" w:space="0" w:color="auto"/>
                    <w:right w:val="none" w:sz="0" w:space="0" w:color="auto"/>
                  </w:divBdr>
                  <w:divsChild>
                    <w:div w:id="1223445949">
                      <w:marLeft w:val="0"/>
                      <w:marRight w:val="0"/>
                      <w:marTop w:val="0"/>
                      <w:marBottom w:val="0"/>
                      <w:divBdr>
                        <w:top w:val="none" w:sz="0" w:space="0" w:color="auto"/>
                        <w:left w:val="none" w:sz="0" w:space="0" w:color="auto"/>
                        <w:bottom w:val="none" w:sz="0" w:space="0" w:color="auto"/>
                        <w:right w:val="none" w:sz="0" w:space="0" w:color="auto"/>
                      </w:divBdr>
                    </w:div>
                  </w:divsChild>
                </w:div>
                <w:div w:id="1594123886">
                  <w:marLeft w:val="0"/>
                  <w:marRight w:val="0"/>
                  <w:marTop w:val="0"/>
                  <w:marBottom w:val="0"/>
                  <w:divBdr>
                    <w:top w:val="none" w:sz="0" w:space="0" w:color="auto"/>
                    <w:left w:val="none" w:sz="0" w:space="0" w:color="auto"/>
                    <w:bottom w:val="none" w:sz="0" w:space="0" w:color="auto"/>
                    <w:right w:val="none" w:sz="0" w:space="0" w:color="auto"/>
                  </w:divBdr>
                  <w:divsChild>
                    <w:div w:id="1888255077">
                      <w:marLeft w:val="0"/>
                      <w:marRight w:val="0"/>
                      <w:marTop w:val="0"/>
                      <w:marBottom w:val="0"/>
                      <w:divBdr>
                        <w:top w:val="none" w:sz="0" w:space="0" w:color="auto"/>
                        <w:left w:val="none" w:sz="0" w:space="0" w:color="auto"/>
                        <w:bottom w:val="none" w:sz="0" w:space="0" w:color="auto"/>
                        <w:right w:val="none" w:sz="0" w:space="0" w:color="auto"/>
                      </w:divBdr>
                    </w:div>
                  </w:divsChild>
                </w:div>
                <w:div w:id="1598056282">
                  <w:marLeft w:val="0"/>
                  <w:marRight w:val="0"/>
                  <w:marTop w:val="0"/>
                  <w:marBottom w:val="0"/>
                  <w:divBdr>
                    <w:top w:val="none" w:sz="0" w:space="0" w:color="auto"/>
                    <w:left w:val="none" w:sz="0" w:space="0" w:color="auto"/>
                    <w:bottom w:val="none" w:sz="0" w:space="0" w:color="auto"/>
                    <w:right w:val="none" w:sz="0" w:space="0" w:color="auto"/>
                  </w:divBdr>
                  <w:divsChild>
                    <w:div w:id="1861505039">
                      <w:marLeft w:val="0"/>
                      <w:marRight w:val="0"/>
                      <w:marTop w:val="0"/>
                      <w:marBottom w:val="0"/>
                      <w:divBdr>
                        <w:top w:val="none" w:sz="0" w:space="0" w:color="auto"/>
                        <w:left w:val="none" w:sz="0" w:space="0" w:color="auto"/>
                        <w:bottom w:val="none" w:sz="0" w:space="0" w:color="auto"/>
                        <w:right w:val="none" w:sz="0" w:space="0" w:color="auto"/>
                      </w:divBdr>
                    </w:div>
                  </w:divsChild>
                </w:div>
                <w:div w:id="1607228171">
                  <w:marLeft w:val="0"/>
                  <w:marRight w:val="0"/>
                  <w:marTop w:val="0"/>
                  <w:marBottom w:val="0"/>
                  <w:divBdr>
                    <w:top w:val="none" w:sz="0" w:space="0" w:color="auto"/>
                    <w:left w:val="none" w:sz="0" w:space="0" w:color="auto"/>
                    <w:bottom w:val="none" w:sz="0" w:space="0" w:color="auto"/>
                    <w:right w:val="none" w:sz="0" w:space="0" w:color="auto"/>
                  </w:divBdr>
                  <w:divsChild>
                    <w:div w:id="1859585440">
                      <w:marLeft w:val="0"/>
                      <w:marRight w:val="0"/>
                      <w:marTop w:val="0"/>
                      <w:marBottom w:val="0"/>
                      <w:divBdr>
                        <w:top w:val="none" w:sz="0" w:space="0" w:color="auto"/>
                        <w:left w:val="none" w:sz="0" w:space="0" w:color="auto"/>
                        <w:bottom w:val="none" w:sz="0" w:space="0" w:color="auto"/>
                        <w:right w:val="none" w:sz="0" w:space="0" w:color="auto"/>
                      </w:divBdr>
                    </w:div>
                  </w:divsChild>
                </w:div>
                <w:div w:id="1632393737">
                  <w:marLeft w:val="0"/>
                  <w:marRight w:val="0"/>
                  <w:marTop w:val="0"/>
                  <w:marBottom w:val="0"/>
                  <w:divBdr>
                    <w:top w:val="none" w:sz="0" w:space="0" w:color="auto"/>
                    <w:left w:val="none" w:sz="0" w:space="0" w:color="auto"/>
                    <w:bottom w:val="none" w:sz="0" w:space="0" w:color="auto"/>
                    <w:right w:val="none" w:sz="0" w:space="0" w:color="auto"/>
                  </w:divBdr>
                  <w:divsChild>
                    <w:div w:id="1129055098">
                      <w:marLeft w:val="0"/>
                      <w:marRight w:val="0"/>
                      <w:marTop w:val="0"/>
                      <w:marBottom w:val="0"/>
                      <w:divBdr>
                        <w:top w:val="none" w:sz="0" w:space="0" w:color="auto"/>
                        <w:left w:val="none" w:sz="0" w:space="0" w:color="auto"/>
                        <w:bottom w:val="none" w:sz="0" w:space="0" w:color="auto"/>
                        <w:right w:val="none" w:sz="0" w:space="0" w:color="auto"/>
                      </w:divBdr>
                    </w:div>
                  </w:divsChild>
                </w:div>
                <w:div w:id="1673220244">
                  <w:marLeft w:val="0"/>
                  <w:marRight w:val="0"/>
                  <w:marTop w:val="0"/>
                  <w:marBottom w:val="0"/>
                  <w:divBdr>
                    <w:top w:val="none" w:sz="0" w:space="0" w:color="auto"/>
                    <w:left w:val="none" w:sz="0" w:space="0" w:color="auto"/>
                    <w:bottom w:val="none" w:sz="0" w:space="0" w:color="auto"/>
                    <w:right w:val="none" w:sz="0" w:space="0" w:color="auto"/>
                  </w:divBdr>
                  <w:divsChild>
                    <w:div w:id="50233032">
                      <w:marLeft w:val="0"/>
                      <w:marRight w:val="0"/>
                      <w:marTop w:val="0"/>
                      <w:marBottom w:val="0"/>
                      <w:divBdr>
                        <w:top w:val="none" w:sz="0" w:space="0" w:color="auto"/>
                        <w:left w:val="none" w:sz="0" w:space="0" w:color="auto"/>
                        <w:bottom w:val="none" w:sz="0" w:space="0" w:color="auto"/>
                        <w:right w:val="none" w:sz="0" w:space="0" w:color="auto"/>
                      </w:divBdr>
                    </w:div>
                  </w:divsChild>
                </w:div>
                <w:div w:id="1699041713">
                  <w:marLeft w:val="0"/>
                  <w:marRight w:val="0"/>
                  <w:marTop w:val="0"/>
                  <w:marBottom w:val="0"/>
                  <w:divBdr>
                    <w:top w:val="none" w:sz="0" w:space="0" w:color="auto"/>
                    <w:left w:val="none" w:sz="0" w:space="0" w:color="auto"/>
                    <w:bottom w:val="none" w:sz="0" w:space="0" w:color="auto"/>
                    <w:right w:val="none" w:sz="0" w:space="0" w:color="auto"/>
                  </w:divBdr>
                  <w:divsChild>
                    <w:div w:id="1872525236">
                      <w:marLeft w:val="0"/>
                      <w:marRight w:val="0"/>
                      <w:marTop w:val="0"/>
                      <w:marBottom w:val="0"/>
                      <w:divBdr>
                        <w:top w:val="none" w:sz="0" w:space="0" w:color="auto"/>
                        <w:left w:val="none" w:sz="0" w:space="0" w:color="auto"/>
                        <w:bottom w:val="none" w:sz="0" w:space="0" w:color="auto"/>
                        <w:right w:val="none" w:sz="0" w:space="0" w:color="auto"/>
                      </w:divBdr>
                    </w:div>
                  </w:divsChild>
                </w:div>
                <w:div w:id="1702124336">
                  <w:marLeft w:val="0"/>
                  <w:marRight w:val="0"/>
                  <w:marTop w:val="0"/>
                  <w:marBottom w:val="0"/>
                  <w:divBdr>
                    <w:top w:val="none" w:sz="0" w:space="0" w:color="auto"/>
                    <w:left w:val="none" w:sz="0" w:space="0" w:color="auto"/>
                    <w:bottom w:val="none" w:sz="0" w:space="0" w:color="auto"/>
                    <w:right w:val="none" w:sz="0" w:space="0" w:color="auto"/>
                  </w:divBdr>
                  <w:divsChild>
                    <w:div w:id="1955817986">
                      <w:marLeft w:val="0"/>
                      <w:marRight w:val="0"/>
                      <w:marTop w:val="0"/>
                      <w:marBottom w:val="0"/>
                      <w:divBdr>
                        <w:top w:val="none" w:sz="0" w:space="0" w:color="auto"/>
                        <w:left w:val="none" w:sz="0" w:space="0" w:color="auto"/>
                        <w:bottom w:val="none" w:sz="0" w:space="0" w:color="auto"/>
                        <w:right w:val="none" w:sz="0" w:space="0" w:color="auto"/>
                      </w:divBdr>
                    </w:div>
                  </w:divsChild>
                </w:div>
                <w:div w:id="1706520337">
                  <w:marLeft w:val="0"/>
                  <w:marRight w:val="0"/>
                  <w:marTop w:val="0"/>
                  <w:marBottom w:val="0"/>
                  <w:divBdr>
                    <w:top w:val="none" w:sz="0" w:space="0" w:color="auto"/>
                    <w:left w:val="none" w:sz="0" w:space="0" w:color="auto"/>
                    <w:bottom w:val="none" w:sz="0" w:space="0" w:color="auto"/>
                    <w:right w:val="none" w:sz="0" w:space="0" w:color="auto"/>
                  </w:divBdr>
                  <w:divsChild>
                    <w:div w:id="1491677941">
                      <w:marLeft w:val="0"/>
                      <w:marRight w:val="0"/>
                      <w:marTop w:val="0"/>
                      <w:marBottom w:val="0"/>
                      <w:divBdr>
                        <w:top w:val="none" w:sz="0" w:space="0" w:color="auto"/>
                        <w:left w:val="none" w:sz="0" w:space="0" w:color="auto"/>
                        <w:bottom w:val="none" w:sz="0" w:space="0" w:color="auto"/>
                        <w:right w:val="none" w:sz="0" w:space="0" w:color="auto"/>
                      </w:divBdr>
                    </w:div>
                  </w:divsChild>
                </w:div>
                <w:div w:id="1712146758">
                  <w:marLeft w:val="0"/>
                  <w:marRight w:val="0"/>
                  <w:marTop w:val="0"/>
                  <w:marBottom w:val="0"/>
                  <w:divBdr>
                    <w:top w:val="none" w:sz="0" w:space="0" w:color="auto"/>
                    <w:left w:val="none" w:sz="0" w:space="0" w:color="auto"/>
                    <w:bottom w:val="none" w:sz="0" w:space="0" w:color="auto"/>
                    <w:right w:val="none" w:sz="0" w:space="0" w:color="auto"/>
                  </w:divBdr>
                  <w:divsChild>
                    <w:div w:id="1587225014">
                      <w:marLeft w:val="0"/>
                      <w:marRight w:val="0"/>
                      <w:marTop w:val="0"/>
                      <w:marBottom w:val="0"/>
                      <w:divBdr>
                        <w:top w:val="none" w:sz="0" w:space="0" w:color="auto"/>
                        <w:left w:val="none" w:sz="0" w:space="0" w:color="auto"/>
                        <w:bottom w:val="none" w:sz="0" w:space="0" w:color="auto"/>
                        <w:right w:val="none" w:sz="0" w:space="0" w:color="auto"/>
                      </w:divBdr>
                    </w:div>
                  </w:divsChild>
                </w:div>
                <w:div w:id="1722753926">
                  <w:marLeft w:val="0"/>
                  <w:marRight w:val="0"/>
                  <w:marTop w:val="0"/>
                  <w:marBottom w:val="0"/>
                  <w:divBdr>
                    <w:top w:val="none" w:sz="0" w:space="0" w:color="auto"/>
                    <w:left w:val="none" w:sz="0" w:space="0" w:color="auto"/>
                    <w:bottom w:val="none" w:sz="0" w:space="0" w:color="auto"/>
                    <w:right w:val="none" w:sz="0" w:space="0" w:color="auto"/>
                  </w:divBdr>
                  <w:divsChild>
                    <w:div w:id="1119955904">
                      <w:marLeft w:val="0"/>
                      <w:marRight w:val="0"/>
                      <w:marTop w:val="0"/>
                      <w:marBottom w:val="0"/>
                      <w:divBdr>
                        <w:top w:val="none" w:sz="0" w:space="0" w:color="auto"/>
                        <w:left w:val="none" w:sz="0" w:space="0" w:color="auto"/>
                        <w:bottom w:val="none" w:sz="0" w:space="0" w:color="auto"/>
                        <w:right w:val="none" w:sz="0" w:space="0" w:color="auto"/>
                      </w:divBdr>
                    </w:div>
                  </w:divsChild>
                </w:div>
                <w:div w:id="1732996448">
                  <w:marLeft w:val="0"/>
                  <w:marRight w:val="0"/>
                  <w:marTop w:val="0"/>
                  <w:marBottom w:val="0"/>
                  <w:divBdr>
                    <w:top w:val="none" w:sz="0" w:space="0" w:color="auto"/>
                    <w:left w:val="none" w:sz="0" w:space="0" w:color="auto"/>
                    <w:bottom w:val="none" w:sz="0" w:space="0" w:color="auto"/>
                    <w:right w:val="none" w:sz="0" w:space="0" w:color="auto"/>
                  </w:divBdr>
                  <w:divsChild>
                    <w:div w:id="607154864">
                      <w:marLeft w:val="0"/>
                      <w:marRight w:val="0"/>
                      <w:marTop w:val="0"/>
                      <w:marBottom w:val="0"/>
                      <w:divBdr>
                        <w:top w:val="none" w:sz="0" w:space="0" w:color="auto"/>
                        <w:left w:val="none" w:sz="0" w:space="0" w:color="auto"/>
                        <w:bottom w:val="none" w:sz="0" w:space="0" w:color="auto"/>
                        <w:right w:val="none" w:sz="0" w:space="0" w:color="auto"/>
                      </w:divBdr>
                    </w:div>
                  </w:divsChild>
                </w:div>
                <w:div w:id="1736932962">
                  <w:marLeft w:val="0"/>
                  <w:marRight w:val="0"/>
                  <w:marTop w:val="0"/>
                  <w:marBottom w:val="0"/>
                  <w:divBdr>
                    <w:top w:val="none" w:sz="0" w:space="0" w:color="auto"/>
                    <w:left w:val="none" w:sz="0" w:space="0" w:color="auto"/>
                    <w:bottom w:val="none" w:sz="0" w:space="0" w:color="auto"/>
                    <w:right w:val="none" w:sz="0" w:space="0" w:color="auto"/>
                  </w:divBdr>
                  <w:divsChild>
                    <w:div w:id="2123644341">
                      <w:marLeft w:val="0"/>
                      <w:marRight w:val="0"/>
                      <w:marTop w:val="0"/>
                      <w:marBottom w:val="0"/>
                      <w:divBdr>
                        <w:top w:val="none" w:sz="0" w:space="0" w:color="auto"/>
                        <w:left w:val="none" w:sz="0" w:space="0" w:color="auto"/>
                        <w:bottom w:val="none" w:sz="0" w:space="0" w:color="auto"/>
                        <w:right w:val="none" w:sz="0" w:space="0" w:color="auto"/>
                      </w:divBdr>
                    </w:div>
                  </w:divsChild>
                </w:div>
                <w:div w:id="1740209593">
                  <w:marLeft w:val="0"/>
                  <w:marRight w:val="0"/>
                  <w:marTop w:val="0"/>
                  <w:marBottom w:val="0"/>
                  <w:divBdr>
                    <w:top w:val="none" w:sz="0" w:space="0" w:color="auto"/>
                    <w:left w:val="none" w:sz="0" w:space="0" w:color="auto"/>
                    <w:bottom w:val="none" w:sz="0" w:space="0" w:color="auto"/>
                    <w:right w:val="none" w:sz="0" w:space="0" w:color="auto"/>
                  </w:divBdr>
                  <w:divsChild>
                    <w:div w:id="1466191129">
                      <w:marLeft w:val="0"/>
                      <w:marRight w:val="0"/>
                      <w:marTop w:val="0"/>
                      <w:marBottom w:val="0"/>
                      <w:divBdr>
                        <w:top w:val="none" w:sz="0" w:space="0" w:color="auto"/>
                        <w:left w:val="none" w:sz="0" w:space="0" w:color="auto"/>
                        <w:bottom w:val="none" w:sz="0" w:space="0" w:color="auto"/>
                        <w:right w:val="none" w:sz="0" w:space="0" w:color="auto"/>
                      </w:divBdr>
                    </w:div>
                  </w:divsChild>
                </w:div>
                <w:div w:id="1745682810">
                  <w:marLeft w:val="0"/>
                  <w:marRight w:val="0"/>
                  <w:marTop w:val="0"/>
                  <w:marBottom w:val="0"/>
                  <w:divBdr>
                    <w:top w:val="none" w:sz="0" w:space="0" w:color="auto"/>
                    <w:left w:val="none" w:sz="0" w:space="0" w:color="auto"/>
                    <w:bottom w:val="none" w:sz="0" w:space="0" w:color="auto"/>
                    <w:right w:val="none" w:sz="0" w:space="0" w:color="auto"/>
                  </w:divBdr>
                  <w:divsChild>
                    <w:div w:id="1838418944">
                      <w:marLeft w:val="0"/>
                      <w:marRight w:val="0"/>
                      <w:marTop w:val="0"/>
                      <w:marBottom w:val="0"/>
                      <w:divBdr>
                        <w:top w:val="none" w:sz="0" w:space="0" w:color="auto"/>
                        <w:left w:val="none" w:sz="0" w:space="0" w:color="auto"/>
                        <w:bottom w:val="none" w:sz="0" w:space="0" w:color="auto"/>
                        <w:right w:val="none" w:sz="0" w:space="0" w:color="auto"/>
                      </w:divBdr>
                    </w:div>
                  </w:divsChild>
                </w:div>
                <w:div w:id="1766608848">
                  <w:marLeft w:val="0"/>
                  <w:marRight w:val="0"/>
                  <w:marTop w:val="0"/>
                  <w:marBottom w:val="0"/>
                  <w:divBdr>
                    <w:top w:val="none" w:sz="0" w:space="0" w:color="auto"/>
                    <w:left w:val="none" w:sz="0" w:space="0" w:color="auto"/>
                    <w:bottom w:val="none" w:sz="0" w:space="0" w:color="auto"/>
                    <w:right w:val="none" w:sz="0" w:space="0" w:color="auto"/>
                  </w:divBdr>
                  <w:divsChild>
                    <w:div w:id="1094474044">
                      <w:marLeft w:val="0"/>
                      <w:marRight w:val="0"/>
                      <w:marTop w:val="0"/>
                      <w:marBottom w:val="0"/>
                      <w:divBdr>
                        <w:top w:val="none" w:sz="0" w:space="0" w:color="auto"/>
                        <w:left w:val="none" w:sz="0" w:space="0" w:color="auto"/>
                        <w:bottom w:val="none" w:sz="0" w:space="0" w:color="auto"/>
                        <w:right w:val="none" w:sz="0" w:space="0" w:color="auto"/>
                      </w:divBdr>
                    </w:div>
                  </w:divsChild>
                </w:div>
                <w:div w:id="1773285112">
                  <w:marLeft w:val="0"/>
                  <w:marRight w:val="0"/>
                  <w:marTop w:val="0"/>
                  <w:marBottom w:val="0"/>
                  <w:divBdr>
                    <w:top w:val="none" w:sz="0" w:space="0" w:color="auto"/>
                    <w:left w:val="none" w:sz="0" w:space="0" w:color="auto"/>
                    <w:bottom w:val="none" w:sz="0" w:space="0" w:color="auto"/>
                    <w:right w:val="none" w:sz="0" w:space="0" w:color="auto"/>
                  </w:divBdr>
                  <w:divsChild>
                    <w:div w:id="62265669">
                      <w:marLeft w:val="0"/>
                      <w:marRight w:val="0"/>
                      <w:marTop w:val="0"/>
                      <w:marBottom w:val="0"/>
                      <w:divBdr>
                        <w:top w:val="none" w:sz="0" w:space="0" w:color="auto"/>
                        <w:left w:val="none" w:sz="0" w:space="0" w:color="auto"/>
                        <w:bottom w:val="none" w:sz="0" w:space="0" w:color="auto"/>
                        <w:right w:val="none" w:sz="0" w:space="0" w:color="auto"/>
                      </w:divBdr>
                    </w:div>
                  </w:divsChild>
                </w:div>
                <w:div w:id="1785075157">
                  <w:marLeft w:val="0"/>
                  <w:marRight w:val="0"/>
                  <w:marTop w:val="0"/>
                  <w:marBottom w:val="0"/>
                  <w:divBdr>
                    <w:top w:val="none" w:sz="0" w:space="0" w:color="auto"/>
                    <w:left w:val="none" w:sz="0" w:space="0" w:color="auto"/>
                    <w:bottom w:val="none" w:sz="0" w:space="0" w:color="auto"/>
                    <w:right w:val="none" w:sz="0" w:space="0" w:color="auto"/>
                  </w:divBdr>
                  <w:divsChild>
                    <w:div w:id="1450776901">
                      <w:marLeft w:val="0"/>
                      <w:marRight w:val="0"/>
                      <w:marTop w:val="0"/>
                      <w:marBottom w:val="0"/>
                      <w:divBdr>
                        <w:top w:val="none" w:sz="0" w:space="0" w:color="auto"/>
                        <w:left w:val="none" w:sz="0" w:space="0" w:color="auto"/>
                        <w:bottom w:val="none" w:sz="0" w:space="0" w:color="auto"/>
                        <w:right w:val="none" w:sz="0" w:space="0" w:color="auto"/>
                      </w:divBdr>
                    </w:div>
                  </w:divsChild>
                </w:div>
                <w:div w:id="1795325287">
                  <w:marLeft w:val="0"/>
                  <w:marRight w:val="0"/>
                  <w:marTop w:val="0"/>
                  <w:marBottom w:val="0"/>
                  <w:divBdr>
                    <w:top w:val="none" w:sz="0" w:space="0" w:color="auto"/>
                    <w:left w:val="none" w:sz="0" w:space="0" w:color="auto"/>
                    <w:bottom w:val="none" w:sz="0" w:space="0" w:color="auto"/>
                    <w:right w:val="none" w:sz="0" w:space="0" w:color="auto"/>
                  </w:divBdr>
                  <w:divsChild>
                    <w:div w:id="1033967891">
                      <w:marLeft w:val="0"/>
                      <w:marRight w:val="0"/>
                      <w:marTop w:val="0"/>
                      <w:marBottom w:val="0"/>
                      <w:divBdr>
                        <w:top w:val="none" w:sz="0" w:space="0" w:color="auto"/>
                        <w:left w:val="none" w:sz="0" w:space="0" w:color="auto"/>
                        <w:bottom w:val="none" w:sz="0" w:space="0" w:color="auto"/>
                        <w:right w:val="none" w:sz="0" w:space="0" w:color="auto"/>
                      </w:divBdr>
                    </w:div>
                  </w:divsChild>
                </w:div>
                <w:div w:id="1804154856">
                  <w:marLeft w:val="0"/>
                  <w:marRight w:val="0"/>
                  <w:marTop w:val="0"/>
                  <w:marBottom w:val="0"/>
                  <w:divBdr>
                    <w:top w:val="none" w:sz="0" w:space="0" w:color="auto"/>
                    <w:left w:val="none" w:sz="0" w:space="0" w:color="auto"/>
                    <w:bottom w:val="none" w:sz="0" w:space="0" w:color="auto"/>
                    <w:right w:val="none" w:sz="0" w:space="0" w:color="auto"/>
                  </w:divBdr>
                  <w:divsChild>
                    <w:div w:id="234358090">
                      <w:marLeft w:val="0"/>
                      <w:marRight w:val="0"/>
                      <w:marTop w:val="0"/>
                      <w:marBottom w:val="0"/>
                      <w:divBdr>
                        <w:top w:val="none" w:sz="0" w:space="0" w:color="auto"/>
                        <w:left w:val="none" w:sz="0" w:space="0" w:color="auto"/>
                        <w:bottom w:val="none" w:sz="0" w:space="0" w:color="auto"/>
                        <w:right w:val="none" w:sz="0" w:space="0" w:color="auto"/>
                      </w:divBdr>
                    </w:div>
                  </w:divsChild>
                </w:div>
                <w:div w:id="1805075934">
                  <w:marLeft w:val="0"/>
                  <w:marRight w:val="0"/>
                  <w:marTop w:val="0"/>
                  <w:marBottom w:val="0"/>
                  <w:divBdr>
                    <w:top w:val="none" w:sz="0" w:space="0" w:color="auto"/>
                    <w:left w:val="none" w:sz="0" w:space="0" w:color="auto"/>
                    <w:bottom w:val="none" w:sz="0" w:space="0" w:color="auto"/>
                    <w:right w:val="none" w:sz="0" w:space="0" w:color="auto"/>
                  </w:divBdr>
                  <w:divsChild>
                    <w:div w:id="1910579589">
                      <w:marLeft w:val="0"/>
                      <w:marRight w:val="0"/>
                      <w:marTop w:val="0"/>
                      <w:marBottom w:val="0"/>
                      <w:divBdr>
                        <w:top w:val="none" w:sz="0" w:space="0" w:color="auto"/>
                        <w:left w:val="none" w:sz="0" w:space="0" w:color="auto"/>
                        <w:bottom w:val="none" w:sz="0" w:space="0" w:color="auto"/>
                        <w:right w:val="none" w:sz="0" w:space="0" w:color="auto"/>
                      </w:divBdr>
                    </w:div>
                  </w:divsChild>
                </w:div>
                <w:div w:id="1813474963">
                  <w:marLeft w:val="0"/>
                  <w:marRight w:val="0"/>
                  <w:marTop w:val="0"/>
                  <w:marBottom w:val="0"/>
                  <w:divBdr>
                    <w:top w:val="none" w:sz="0" w:space="0" w:color="auto"/>
                    <w:left w:val="none" w:sz="0" w:space="0" w:color="auto"/>
                    <w:bottom w:val="none" w:sz="0" w:space="0" w:color="auto"/>
                    <w:right w:val="none" w:sz="0" w:space="0" w:color="auto"/>
                  </w:divBdr>
                  <w:divsChild>
                    <w:div w:id="1160197780">
                      <w:marLeft w:val="0"/>
                      <w:marRight w:val="0"/>
                      <w:marTop w:val="0"/>
                      <w:marBottom w:val="0"/>
                      <w:divBdr>
                        <w:top w:val="none" w:sz="0" w:space="0" w:color="auto"/>
                        <w:left w:val="none" w:sz="0" w:space="0" w:color="auto"/>
                        <w:bottom w:val="none" w:sz="0" w:space="0" w:color="auto"/>
                        <w:right w:val="none" w:sz="0" w:space="0" w:color="auto"/>
                      </w:divBdr>
                    </w:div>
                  </w:divsChild>
                </w:div>
                <w:div w:id="1835878017">
                  <w:marLeft w:val="0"/>
                  <w:marRight w:val="0"/>
                  <w:marTop w:val="0"/>
                  <w:marBottom w:val="0"/>
                  <w:divBdr>
                    <w:top w:val="none" w:sz="0" w:space="0" w:color="auto"/>
                    <w:left w:val="none" w:sz="0" w:space="0" w:color="auto"/>
                    <w:bottom w:val="none" w:sz="0" w:space="0" w:color="auto"/>
                    <w:right w:val="none" w:sz="0" w:space="0" w:color="auto"/>
                  </w:divBdr>
                  <w:divsChild>
                    <w:div w:id="424543615">
                      <w:marLeft w:val="0"/>
                      <w:marRight w:val="0"/>
                      <w:marTop w:val="0"/>
                      <w:marBottom w:val="0"/>
                      <w:divBdr>
                        <w:top w:val="none" w:sz="0" w:space="0" w:color="auto"/>
                        <w:left w:val="none" w:sz="0" w:space="0" w:color="auto"/>
                        <w:bottom w:val="none" w:sz="0" w:space="0" w:color="auto"/>
                        <w:right w:val="none" w:sz="0" w:space="0" w:color="auto"/>
                      </w:divBdr>
                    </w:div>
                  </w:divsChild>
                </w:div>
                <w:div w:id="1849833561">
                  <w:marLeft w:val="0"/>
                  <w:marRight w:val="0"/>
                  <w:marTop w:val="0"/>
                  <w:marBottom w:val="0"/>
                  <w:divBdr>
                    <w:top w:val="none" w:sz="0" w:space="0" w:color="auto"/>
                    <w:left w:val="none" w:sz="0" w:space="0" w:color="auto"/>
                    <w:bottom w:val="none" w:sz="0" w:space="0" w:color="auto"/>
                    <w:right w:val="none" w:sz="0" w:space="0" w:color="auto"/>
                  </w:divBdr>
                  <w:divsChild>
                    <w:div w:id="1822113125">
                      <w:marLeft w:val="0"/>
                      <w:marRight w:val="0"/>
                      <w:marTop w:val="0"/>
                      <w:marBottom w:val="0"/>
                      <w:divBdr>
                        <w:top w:val="none" w:sz="0" w:space="0" w:color="auto"/>
                        <w:left w:val="none" w:sz="0" w:space="0" w:color="auto"/>
                        <w:bottom w:val="none" w:sz="0" w:space="0" w:color="auto"/>
                        <w:right w:val="none" w:sz="0" w:space="0" w:color="auto"/>
                      </w:divBdr>
                    </w:div>
                  </w:divsChild>
                </w:div>
                <w:div w:id="1858813189">
                  <w:marLeft w:val="0"/>
                  <w:marRight w:val="0"/>
                  <w:marTop w:val="0"/>
                  <w:marBottom w:val="0"/>
                  <w:divBdr>
                    <w:top w:val="none" w:sz="0" w:space="0" w:color="auto"/>
                    <w:left w:val="none" w:sz="0" w:space="0" w:color="auto"/>
                    <w:bottom w:val="none" w:sz="0" w:space="0" w:color="auto"/>
                    <w:right w:val="none" w:sz="0" w:space="0" w:color="auto"/>
                  </w:divBdr>
                  <w:divsChild>
                    <w:div w:id="1874540204">
                      <w:marLeft w:val="0"/>
                      <w:marRight w:val="0"/>
                      <w:marTop w:val="0"/>
                      <w:marBottom w:val="0"/>
                      <w:divBdr>
                        <w:top w:val="none" w:sz="0" w:space="0" w:color="auto"/>
                        <w:left w:val="none" w:sz="0" w:space="0" w:color="auto"/>
                        <w:bottom w:val="none" w:sz="0" w:space="0" w:color="auto"/>
                        <w:right w:val="none" w:sz="0" w:space="0" w:color="auto"/>
                      </w:divBdr>
                    </w:div>
                  </w:divsChild>
                </w:div>
                <w:div w:id="1860467649">
                  <w:marLeft w:val="0"/>
                  <w:marRight w:val="0"/>
                  <w:marTop w:val="0"/>
                  <w:marBottom w:val="0"/>
                  <w:divBdr>
                    <w:top w:val="none" w:sz="0" w:space="0" w:color="auto"/>
                    <w:left w:val="none" w:sz="0" w:space="0" w:color="auto"/>
                    <w:bottom w:val="none" w:sz="0" w:space="0" w:color="auto"/>
                    <w:right w:val="none" w:sz="0" w:space="0" w:color="auto"/>
                  </w:divBdr>
                  <w:divsChild>
                    <w:div w:id="415830517">
                      <w:marLeft w:val="0"/>
                      <w:marRight w:val="0"/>
                      <w:marTop w:val="0"/>
                      <w:marBottom w:val="0"/>
                      <w:divBdr>
                        <w:top w:val="none" w:sz="0" w:space="0" w:color="auto"/>
                        <w:left w:val="none" w:sz="0" w:space="0" w:color="auto"/>
                        <w:bottom w:val="none" w:sz="0" w:space="0" w:color="auto"/>
                        <w:right w:val="none" w:sz="0" w:space="0" w:color="auto"/>
                      </w:divBdr>
                    </w:div>
                  </w:divsChild>
                </w:div>
                <w:div w:id="1861354818">
                  <w:marLeft w:val="0"/>
                  <w:marRight w:val="0"/>
                  <w:marTop w:val="0"/>
                  <w:marBottom w:val="0"/>
                  <w:divBdr>
                    <w:top w:val="none" w:sz="0" w:space="0" w:color="auto"/>
                    <w:left w:val="none" w:sz="0" w:space="0" w:color="auto"/>
                    <w:bottom w:val="none" w:sz="0" w:space="0" w:color="auto"/>
                    <w:right w:val="none" w:sz="0" w:space="0" w:color="auto"/>
                  </w:divBdr>
                  <w:divsChild>
                    <w:div w:id="1511216594">
                      <w:marLeft w:val="0"/>
                      <w:marRight w:val="0"/>
                      <w:marTop w:val="0"/>
                      <w:marBottom w:val="0"/>
                      <w:divBdr>
                        <w:top w:val="none" w:sz="0" w:space="0" w:color="auto"/>
                        <w:left w:val="none" w:sz="0" w:space="0" w:color="auto"/>
                        <w:bottom w:val="none" w:sz="0" w:space="0" w:color="auto"/>
                        <w:right w:val="none" w:sz="0" w:space="0" w:color="auto"/>
                      </w:divBdr>
                    </w:div>
                  </w:divsChild>
                </w:div>
                <w:div w:id="1870795241">
                  <w:marLeft w:val="0"/>
                  <w:marRight w:val="0"/>
                  <w:marTop w:val="0"/>
                  <w:marBottom w:val="0"/>
                  <w:divBdr>
                    <w:top w:val="none" w:sz="0" w:space="0" w:color="auto"/>
                    <w:left w:val="none" w:sz="0" w:space="0" w:color="auto"/>
                    <w:bottom w:val="none" w:sz="0" w:space="0" w:color="auto"/>
                    <w:right w:val="none" w:sz="0" w:space="0" w:color="auto"/>
                  </w:divBdr>
                  <w:divsChild>
                    <w:div w:id="320892255">
                      <w:marLeft w:val="0"/>
                      <w:marRight w:val="0"/>
                      <w:marTop w:val="0"/>
                      <w:marBottom w:val="0"/>
                      <w:divBdr>
                        <w:top w:val="none" w:sz="0" w:space="0" w:color="auto"/>
                        <w:left w:val="none" w:sz="0" w:space="0" w:color="auto"/>
                        <w:bottom w:val="none" w:sz="0" w:space="0" w:color="auto"/>
                        <w:right w:val="none" w:sz="0" w:space="0" w:color="auto"/>
                      </w:divBdr>
                    </w:div>
                  </w:divsChild>
                </w:div>
                <w:div w:id="1888177131">
                  <w:marLeft w:val="0"/>
                  <w:marRight w:val="0"/>
                  <w:marTop w:val="0"/>
                  <w:marBottom w:val="0"/>
                  <w:divBdr>
                    <w:top w:val="none" w:sz="0" w:space="0" w:color="auto"/>
                    <w:left w:val="none" w:sz="0" w:space="0" w:color="auto"/>
                    <w:bottom w:val="none" w:sz="0" w:space="0" w:color="auto"/>
                    <w:right w:val="none" w:sz="0" w:space="0" w:color="auto"/>
                  </w:divBdr>
                  <w:divsChild>
                    <w:div w:id="210728044">
                      <w:marLeft w:val="0"/>
                      <w:marRight w:val="0"/>
                      <w:marTop w:val="0"/>
                      <w:marBottom w:val="0"/>
                      <w:divBdr>
                        <w:top w:val="none" w:sz="0" w:space="0" w:color="auto"/>
                        <w:left w:val="none" w:sz="0" w:space="0" w:color="auto"/>
                        <w:bottom w:val="none" w:sz="0" w:space="0" w:color="auto"/>
                        <w:right w:val="none" w:sz="0" w:space="0" w:color="auto"/>
                      </w:divBdr>
                    </w:div>
                  </w:divsChild>
                </w:div>
                <w:div w:id="1891719842">
                  <w:marLeft w:val="0"/>
                  <w:marRight w:val="0"/>
                  <w:marTop w:val="0"/>
                  <w:marBottom w:val="0"/>
                  <w:divBdr>
                    <w:top w:val="none" w:sz="0" w:space="0" w:color="auto"/>
                    <w:left w:val="none" w:sz="0" w:space="0" w:color="auto"/>
                    <w:bottom w:val="none" w:sz="0" w:space="0" w:color="auto"/>
                    <w:right w:val="none" w:sz="0" w:space="0" w:color="auto"/>
                  </w:divBdr>
                  <w:divsChild>
                    <w:div w:id="1138301870">
                      <w:marLeft w:val="0"/>
                      <w:marRight w:val="0"/>
                      <w:marTop w:val="0"/>
                      <w:marBottom w:val="0"/>
                      <w:divBdr>
                        <w:top w:val="none" w:sz="0" w:space="0" w:color="auto"/>
                        <w:left w:val="none" w:sz="0" w:space="0" w:color="auto"/>
                        <w:bottom w:val="none" w:sz="0" w:space="0" w:color="auto"/>
                        <w:right w:val="none" w:sz="0" w:space="0" w:color="auto"/>
                      </w:divBdr>
                    </w:div>
                  </w:divsChild>
                </w:div>
                <w:div w:id="1905413974">
                  <w:marLeft w:val="0"/>
                  <w:marRight w:val="0"/>
                  <w:marTop w:val="0"/>
                  <w:marBottom w:val="0"/>
                  <w:divBdr>
                    <w:top w:val="none" w:sz="0" w:space="0" w:color="auto"/>
                    <w:left w:val="none" w:sz="0" w:space="0" w:color="auto"/>
                    <w:bottom w:val="none" w:sz="0" w:space="0" w:color="auto"/>
                    <w:right w:val="none" w:sz="0" w:space="0" w:color="auto"/>
                  </w:divBdr>
                  <w:divsChild>
                    <w:div w:id="1171680413">
                      <w:marLeft w:val="0"/>
                      <w:marRight w:val="0"/>
                      <w:marTop w:val="0"/>
                      <w:marBottom w:val="0"/>
                      <w:divBdr>
                        <w:top w:val="none" w:sz="0" w:space="0" w:color="auto"/>
                        <w:left w:val="none" w:sz="0" w:space="0" w:color="auto"/>
                        <w:bottom w:val="none" w:sz="0" w:space="0" w:color="auto"/>
                        <w:right w:val="none" w:sz="0" w:space="0" w:color="auto"/>
                      </w:divBdr>
                    </w:div>
                  </w:divsChild>
                </w:div>
                <w:div w:id="1915315951">
                  <w:marLeft w:val="0"/>
                  <w:marRight w:val="0"/>
                  <w:marTop w:val="0"/>
                  <w:marBottom w:val="0"/>
                  <w:divBdr>
                    <w:top w:val="none" w:sz="0" w:space="0" w:color="auto"/>
                    <w:left w:val="none" w:sz="0" w:space="0" w:color="auto"/>
                    <w:bottom w:val="none" w:sz="0" w:space="0" w:color="auto"/>
                    <w:right w:val="none" w:sz="0" w:space="0" w:color="auto"/>
                  </w:divBdr>
                  <w:divsChild>
                    <w:div w:id="425884757">
                      <w:marLeft w:val="0"/>
                      <w:marRight w:val="0"/>
                      <w:marTop w:val="0"/>
                      <w:marBottom w:val="0"/>
                      <w:divBdr>
                        <w:top w:val="none" w:sz="0" w:space="0" w:color="auto"/>
                        <w:left w:val="none" w:sz="0" w:space="0" w:color="auto"/>
                        <w:bottom w:val="none" w:sz="0" w:space="0" w:color="auto"/>
                        <w:right w:val="none" w:sz="0" w:space="0" w:color="auto"/>
                      </w:divBdr>
                    </w:div>
                  </w:divsChild>
                </w:div>
                <w:div w:id="1917473274">
                  <w:marLeft w:val="0"/>
                  <w:marRight w:val="0"/>
                  <w:marTop w:val="0"/>
                  <w:marBottom w:val="0"/>
                  <w:divBdr>
                    <w:top w:val="none" w:sz="0" w:space="0" w:color="auto"/>
                    <w:left w:val="none" w:sz="0" w:space="0" w:color="auto"/>
                    <w:bottom w:val="none" w:sz="0" w:space="0" w:color="auto"/>
                    <w:right w:val="none" w:sz="0" w:space="0" w:color="auto"/>
                  </w:divBdr>
                  <w:divsChild>
                    <w:div w:id="418796496">
                      <w:marLeft w:val="0"/>
                      <w:marRight w:val="0"/>
                      <w:marTop w:val="0"/>
                      <w:marBottom w:val="0"/>
                      <w:divBdr>
                        <w:top w:val="none" w:sz="0" w:space="0" w:color="auto"/>
                        <w:left w:val="none" w:sz="0" w:space="0" w:color="auto"/>
                        <w:bottom w:val="none" w:sz="0" w:space="0" w:color="auto"/>
                        <w:right w:val="none" w:sz="0" w:space="0" w:color="auto"/>
                      </w:divBdr>
                    </w:div>
                  </w:divsChild>
                </w:div>
                <w:div w:id="1970281580">
                  <w:marLeft w:val="0"/>
                  <w:marRight w:val="0"/>
                  <w:marTop w:val="0"/>
                  <w:marBottom w:val="0"/>
                  <w:divBdr>
                    <w:top w:val="none" w:sz="0" w:space="0" w:color="auto"/>
                    <w:left w:val="none" w:sz="0" w:space="0" w:color="auto"/>
                    <w:bottom w:val="none" w:sz="0" w:space="0" w:color="auto"/>
                    <w:right w:val="none" w:sz="0" w:space="0" w:color="auto"/>
                  </w:divBdr>
                  <w:divsChild>
                    <w:div w:id="2113819253">
                      <w:marLeft w:val="0"/>
                      <w:marRight w:val="0"/>
                      <w:marTop w:val="0"/>
                      <w:marBottom w:val="0"/>
                      <w:divBdr>
                        <w:top w:val="none" w:sz="0" w:space="0" w:color="auto"/>
                        <w:left w:val="none" w:sz="0" w:space="0" w:color="auto"/>
                        <w:bottom w:val="none" w:sz="0" w:space="0" w:color="auto"/>
                        <w:right w:val="none" w:sz="0" w:space="0" w:color="auto"/>
                      </w:divBdr>
                    </w:div>
                  </w:divsChild>
                </w:div>
                <w:div w:id="1975597031">
                  <w:marLeft w:val="0"/>
                  <w:marRight w:val="0"/>
                  <w:marTop w:val="0"/>
                  <w:marBottom w:val="0"/>
                  <w:divBdr>
                    <w:top w:val="none" w:sz="0" w:space="0" w:color="auto"/>
                    <w:left w:val="none" w:sz="0" w:space="0" w:color="auto"/>
                    <w:bottom w:val="none" w:sz="0" w:space="0" w:color="auto"/>
                    <w:right w:val="none" w:sz="0" w:space="0" w:color="auto"/>
                  </w:divBdr>
                  <w:divsChild>
                    <w:div w:id="261256744">
                      <w:marLeft w:val="0"/>
                      <w:marRight w:val="0"/>
                      <w:marTop w:val="0"/>
                      <w:marBottom w:val="0"/>
                      <w:divBdr>
                        <w:top w:val="none" w:sz="0" w:space="0" w:color="auto"/>
                        <w:left w:val="none" w:sz="0" w:space="0" w:color="auto"/>
                        <w:bottom w:val="none" w:sz="0" w:space="0" w:color="auto"/>
                        <w:right w:val="none" w:sz="0" w:space="0" w:color="auto"/>
                      </w:divBdr>
                    </w:div>
                  </w:divsChild>
                </w:div>
                <w:div w:id="1980844017">
                  <w:marLeft w:val="0"/>
                  <w:marRight w:val="0"/>
                  <w:marTop w:val="0"/>
                  <w:marBottom w:val="0"/>
                  <w:divBdr>
                    <w:top w:val="none" w:sz="0" w:space="0" w:color="auto"/>
                    <w:left w:val="none" w:sz="0" w:space="0" w:color="auto"/>
                    <w:bottom w:val="none" w:sz="0" w:space="0" w:color="auto"/>
                    <w:right w:val="none" w:sz="0" w:space="0" w:color="auto"/>
                  </w:divBdr>
                  <w:divsChild>
                    <w:div w:id="1949922489">
                      <w:marLeft w:val="0"/>
                      <w:marRight w:val="0"/>
                      <w:marTop w:val="0"/>
                      <w:marBottom w:val="0"/>
                      <w:divBdr>
                        <w:top w:val="none" w:sz="0" w:space="0" w:color="auto"/>
                        <w:left w:val="none" w:sz="0" w:space="0" w:color="auto"/>
                        <w:bottom w:val="none" w:sz="0" w:space="0" w:color="auto"/>
                        <w:right w:val="none" w:sz="0" w:space="0" w:color="auto"/>
                      </w:divBdr>
                    </w:div>
                  </w:divsChild>
                </w:div>
                <w:div w:id="1981382145">
                  <w:marLeft w:val="0"/>
                  <w:marRight w:val="0"/>
                  <w:marTop w:val="0"/>
                  <w:marBottom w:val="0"/>
                  <w:divBdr>
                    <w:top w:val="none" w:sz="0" w:space="0" w:color="auto"/>
                    <w:left w:val="none" w:sz="0" w:space="0" w:color="auto"/>
                    <w:bottom w:val="none" w:sz="0" w:space="0" w:color="auto"/>
                    <w:right w:val="none" w:sz="0" w:space="0" w:color="auto"/>
                  </w:divBdr>
                  <w:divsChild>
                    <w:div w:id="1223448632">
                      <w:marLeft w:val="0"/>
                      <w:marRight w:val="0"/>
                      <w:marTop w:val="0"/>
                      <w:marBottom w:val="0"/>
                      <w:divBdr>
                        <w:top w:val="none" w:sz="0" w:space="0" w:color="auto"/>
                        <w:left w:val="none" w:sz="0" w:space="0" w:color="auto"/>
                        <w:bottom w:val="none" w:sz="0" w:space="0" w:color="auto"/>
                        <w:right w:val="none" w:sz="0" w:space="0" w:color="auto"/>
                      </w:divBdr>
                    </w:div>
                  </w:divsChild>
                </w:div>
                <w:div w:id="1995719324">
                  <w:marLeft w:val="0"/>
                  <w:marRight w:val="0"/>
                  <w:marTop w:val="0"/>
                  <w:marBottom w:val="0"/>
                  <w:divBdr>
                    <w:top w:val="none" w:sz="0" w:space="0" w:color="auto"/>
                    <w:left w:val="none" w:sz="0" w:space="0" w:color="auto"/>
                    <w:bottom w:val="none" w:sz="0" w:space="0" w:color="auto"/>
                    <w:right w:val="none" w:sz="0" w:space="0" w:color="auto"/>
                  </w:divBdr>
                  <w:divsChild>
                    <w:div w:id="1501777185">
                      <w:marLeft w:val="0"/>
                      <w:marRight w:val="0"/>
                      <w:marTop w:val="0"/>
                      <w:marBottom w:val="0"/>
                      <w:divBdr>
                        <w:top w:val="none" w:sz="0" w:space="0" w:color="auto"/>
                        <w:left w:val="none" w:sz="0" w:space="0" w:color="auto"/>
                        <w:bottom w:val="none" w:sz="0" w:space="0" w:color="auto"/>
                        <w:right w:val="none" w:sz="0" w:space="0" w:color="auto"/>
                      </w:divBdr>
                    </w:div>
                  </w:divsChild>
                </w:div>
                <w:div w:id="1998411236">
                  <w:marLeft w:val="0"/>
                  <w:marRight w:val="0"/>
                  <w:marTop w:val="0"/>
                  <w:marBottom w:val="0"/>
                  <w:divBdr>
                    <w:top w:val="none" w:sz="0" w:space="0" w:color="auto"/>
                    <w:left w:val="none" w:sz="0" w:space="0" w:color="auto"/>
                    <w:bottom w:val="none" w:sz="0" w:space="0" w:color="auto"/>
                    <w:right w:val="none" w:sz="0" w:space="0" w:color="auto"/>
                  </w:divBdr>
                  <w:divsChild>
                    <w:div w:id="1487896164">
                      <w:marLeft w:val="0"/>
                      <w:marRight w:val="0"/>
                      <w:marTop w:val="0"/>
                      <w:marBottom w:val="0"/>
                      <w:divBdr>
                        <w:top w:val="none" w:sz="0" w:space="0" w:color="auto"/>
                        <w:left w:val="none" w:sz="0" w:space="0" w:color="auto"/>
                        <w:bottom w:val="none" w:sz="0" w:space="0" w:color="auto"/>
                        <w:right w:val="none" w:sz="0" w:space="0" w:color="auto"/>
                      </w:divBdr>
                    </w:div>
                  </w:divsChild>
                </w:div>
                <w:div w:id="2003779689">
                  <w:marLeft w:val="0"/>
                  <w:marRight w:val="0"/>
                  <w:marTop w:val="0"/>
                  <w:marBottom w:val="0"/>
                  <w:divBdr>
                    <w:top w:val="none" w:sz="0" w:space="0" w:color="auto"/>
                    <w:left w:val="none" w:sz="0" w:space="0" w:color="auto"/>
                    <w:bottom w:val="none" w:sz="0" w:space="0" w:color="auto"/>
                    <w:right w:val="none" w:sz="0" w:space="0" w:color="auto"/>
                  </w:divBdr>
                  <w:divsChild>
                    <w:div w:id="1221551865">
                      <w:marLeft w:val="0"/>
                      <w:marRight w:val="0"/>
                      <w:marTop w:val="0"/>
                      <w:marBottom w:val="0"/>
                      <w:divBdr>
                        <w:top w:val="none" w:sz="0" w:space="0" w:color="auto"/>
                        <w:left w:val="none" w:sz="0" w:space="0" w:color="auto"/>
                        <w:bottom w:val="none" w:sz="0" w:space="0" w:color="auto"/>
                        <w:right w:val="none" w:sz="0" w:space="0" w:color="auto"/>
                      </w:divBdr>
                    </w:div>
                  </w:divsChild>
                </w:div>
                <w:div w:id="2025744677">
                  <w:marLeft w:val="0"/>
                  <w:marRight w:val="0"/>
                  <w:marTop w:val="0"/>
                  <w:marBottom w:val="0"/>
                  <w:divBdr>
                    <w:top w:val="none" w:sz="0" w:space="0" w:color="auto"/>
                    <w:left w:val="none" w:sz="0" w:space="0" w:color="auto"/>
                    <w:bottom w:val="none" w:sz="0" w:space="0" w:color="auto"/>
                    <w:right w:val="none" w:sz="0" w:space="0" w:color="auto"/>
                  </w:divBdr>
                  <w:divsChild>
                    <w:div w:id="1984121391">
                      <w:marLeft w:val="0"/>
                      <w:marRight w:val="0"/>
                      <w:marTop w:val="0"/>
                      <w:marBottom w:val="0"/>
                      <w:divBdr>
                        <w:top w:val="none" w:sz="0" w:space="0" w:color="auto"/>
                        <w:left w:val="none" w:sz="0" w:space="0" w:color="auto"/>
                        <w:bottom w:val="none" w:sz="0" w:space="0" w:color="auto"/>
                        <w:right w:val="none" w:sz="0" w:space="0" w:color="auto"/>
                      </w:divBdr>
                    </w:div>
                  </w:divsChild>
                </w:div>
                <w:div w:id="2027749428">
                  <w:marLeft w:val="0"/>
                  <w:marRight w:val="0"/>
                  <w:marTop w:val="0"/>
                  <w:marBottom w:val="0"/>
                  <w:divBdr>
                    <w:top w:val="none" w:sz="0" w:space="0" w:color="auto"/>
                    <w:left w:val="none" w:sz="0" w:space="0" w:color="auto"/>
                    <w:bottom w:val="none" w:sz="0" w:space="0" w:color="auto"/>
                    <w:right w:val="none" w:sz="0" w:space="0" w:color="auto"/>
                  </w:divBdr>
                  <w:divsChild>
                    <w:div w:id="877282625">
                      <w:marLeft w:val="0"/>
                      <w:marRight w:val="0"/>
                      <w:marTop w:val="0"/>
                      <w:marBottom w:val="0"/>
                      <w:divBdr>
                        <w:top w:val="none" w:sz="0" w:space="0" w:color="auto"/>
                        <w:left w:val="none" w:sz="0" w:space="0" w:color="auto"/>
                        <w:bottom w:val="none" w:sz="0" w:space="0" w:color="auto"/>
                        <w:right w:val="none" w:sz="0" w:space="0" w:color="auto"/>
                      </w:divBdr>
                    </w:div>
                  </w:divsChild>
                </w:div>
                <w:div w:id="2048529069">
                  <w:marLeft w:val="0"/>
                  <w:marRight w:val="0"/>
                  <w:marTop w:val="0"/>
                  <w:marBottom w:val="0"/>
                  <w:divBdr>
                    <w:top w:val="none" w:sz="0" w:space="0" w:color="auto"/>
                    <w:left w:val="none" w:sz="0" w:space="0" w:color="auto"/>
                    <w:bottom w:val="none" w:sz="0" w:space="0" w:color="auto"/>
                    <w:right w:val="none" w:sz="0" w:space="0" w:color="auto"/>
                  </w:divBdr>
                  <w:divsChild>
                    <w:div w:id="1248346059">
                      <w:marLeft w:val="0"/>
                      <w:marRight w:val="0"/>
                      <w:marTop w:val="0"/>
                      <w:marBottom w:val="0"/>
                      <w:divBdr>
                        <w:top w:val="none" w:sz="0" w:space="0" w:color="auto"/>
                        <w:left w:val="none" w:sz="0" w:space="0" w:color="auto"/>
                        <w:bottom w:val="none" w:sz="0" w:space="0" w:color="auto"/>
                        <w:right w:val="none" w:sz="0" w:space="0" w:color="auto"/>
                      </w:divBdr>
                    </w:div>
                  </w:divsChild>
                </w:div>
                <w:div w:id="2050106330">
                  <w:marLeft w:val="0"/>
                  <w:marRight w:val="0"/>
                  <w:marTop w:val="0"/>
                  <w:marBottom w:val="0"/>
                  <w:divBdr>
                    <w:top w:val="none" w:sz="0" w:space="0" w:color="auto"/>
                    <w:left w:val="none" w:sz="0" w:space="0" w:color="auto"/>
                    <w:bottom w:val="none" w:sz="0" w:space="0" w:color="auto"/>
                    <w:right w:val="none" w:sz="0" w:space="0" w:color="auto"/>
                  </w:divBdr>
                  <w:divsChild>
                    <w:div w:id="1321271556">
                      <w:marLeft w:val="0"/>
                      <w:marRight w:val="0"/>
                      <w:marTop w:val="0"/>
                      <w:marBottom w:val="0"/>
                      <w:divBdr>
                        <w:top w:val="none" w:sz="0" w:space="0" w:color="auto"/>
                        <w:left w:val="none" w:sz="0" w:space="0" w:color="auto"/>
                        <w:bottom w:val="none" w:sz="0" w:space="0" w:color="auto"/>
                        <w:right w:val="none" w:sz="0" w:space="0" w:color="auto"/>
                      </w:divBdr>
                    </w:div>
                  </w:divsChild>
                </w:div>
                <w:div w:id="2057199893">
                  <w:marLeft w:val="0"/>
                  <w:marRight w:val="0"/>
                  <w:marTop w:val="0"/>
                  <w:marBottom w:val="0"/>
                  <w:divBdr>
                    <w:top w:val="none" w:sz="0" w:space="0" w:color="auto"/>
                    <w:left w:val="none" w:sz="0" w:space="0" w:color="auto"/>
                    <w:bottom w:val="none" w:sz="0" w:space="0" w:color="auto"/>
                    <w:right w:val="none" w:sz="0" w:space="0" w:color="auto"/>
                  </w:divBdr>
                  <w:divsChild>
                    <w:div w:id="1977180220">
                      <w:marLeft w:val="0"/>
                      <w:marRight w:val="0"/>
                      <w:marTop w:val="0"/>
                      <w:marBottom w:val="0"/>
                      <w:divBdr>
                        <w:top w:val="none" w:sz="0" w:space="0" w:color="auto"/>
                        <w:left w:val="none" w:sz="0" w:space="0" w:color="auto"/>
                        <w:bottom w:val="none" w:sz="0" w:space="0" w:color="auto"/>
                        <w:right w:val="none" w:sz="0" w:space="0" w:color="auto"/>
                      </w:divBdr>
                    </w:div>
                  </w:divsChild>
                </w:div>
                <w:div w:id="2065329568">
                  <w:marLeft w:val="0"/>
                  <w:marRight w:val="0"/>
                  <w:marTop w:val="0"/>
                  <w:marBottom w:val="0"/>
                  <w:divBdr>
                    <w:top w:val="none" w:sz="0" w:space="0" w:color="auto"/>
                    <w:left w:val="none" w:sz="0" w:space="0" w:color="auto"/>
                    <w:bottom w:val="none" w:sz="0" w:space="0" w:color="auto"/>
                    <w:right w:val="none" w:sz="0" w:space="0" w:color="auto"/>
                  </w:divBdr>
                  <w:divsChild>
                    <w:div w:id="1328628370">
                      <w:marLeft w:val="0"/>
                      <w:marRight w:val="0"/>
                      <w:marTop w:val="0"/>
                      <w:marBottom w:val="0"/>
                      <w:divBdr>
                        <w:top w:val="none" w:sz="0" w:space="0" w:color="auto"/>
                        <w:left w:val="none" w:sz="0" w:space="0" w:color="auto"/>
                        <w:bottom w:val="none" w:sz="0" w:space="0" w:color="auto"/>
                        <w:right w:val="none" w:sz="0" w:space="0" w:color="auto"/>
                      </w:divBdr>
                    </w:div>
                  </w:divsChild>
                </w:div>
                <w:div w:id="2082868910">
                  <w:marLeft w:val="0"/>
                  <w:marRight w:val="0"/>
                  <w:marTop w:val="0"/>
                  <w:marBottom w:val="0"/>
                  <w:divBdr>
                    <w:top w:val="none" w:sz="0" w:space="0" w:color="auto"/>
                    <w:left w:val="none" w:sz="0" w:space="0" w:color="auto"/>
                    <w:bottom w:val="none" w:sz="0" w:space="0" w:color="auto"/>
                    <w:right w:val="none" w:sz="0" w:space="0" w:color="auto"/>
                  </w:divBdr>
                  <w:divsChild>
                    <w:div w:id="608972489">
                      <w:marLeft w:val="0"/>
                      <w:marRight w:val="0"/>
                      <w:marTop w:val="0"/>
                      <w:marBottom w:val="0"/>
                      <w:divBdr>
                        <w:top w:val="none" w:sz="0" w:space="0" w:color="auto"/>
                        <w:left w:val="none" w:sz="0" w:space="0" w:color="auto"/>
                        <w:bottom w:val="none" w:sz="0" w:space="0" w:color="auto"/>
                        <w:right w:val="none" w:sz="0" w:space="0" w:color="auto"/>
                      </w:divBdr>
                    </w:div>
                  </w:divsChild>
                </w:div>
                <w:div w:id="2083789458">
                  <w:marLeft w:val="0"/>
                  <w:marRight w:val="0"/>
                  <w:marTop w:val="0"/>
                  <w:marBottom w:val="0"/>
                  <w:divBdr>
                    <w:top w:val="none" w:sz="0" w:space="0" w:color="auto"/>
                    <w:left w:val="none" w:sz="0" w:space="0" w:color="auto"/>
                    <w:bottom w:val="none" w:sz="0" w:space="0" w:color="auto"/>
                    <w:right w:val="none" w:sz="0" w:space="0" w:color="auto"/>
                  </w:divBdr>
                  <w:divsChild>
                    <w:div w:id="162859552">
                      <w:marLeft w:val="0"/>
                      <w:marRight w:val="0"/>
                      <w:marTop w:val="0"/>
                      <w:marBottom w:val="0"/>
                      <w:divBdr>
                        <w:top w:val="none" w:sz="0" w:space="0" w:color="auto"/>
                        <w:left w:val="none" w:sz="0" w:space="0" w:color="auto"/>
                        <w:bottom w:val="none" w:sz="0" w:space="0" w:color="auto"/>
                        <w:right w:val="none" w:sz="0" w:space="0" w:color="auto"/>
                      </w:divBdr>
                    </w:div>
                  </w:divsChild>
                </w:div>
                <w:div w:id="2089888252">
                  <w:marLeft w:val="0"/>
                  <w:marRight w:val="0"/>
                  <w:marTop w:val="0"/>
                  <w:marBottom w:val="0"/>
                  <w:divBdr>
                    <w:top w:val="none" w:sz="0" w:space="0" w:color="auto"/>
                    <w:left w:val="none" w:sz="0" w:space="0" w:color="auto"/>
                    <w:bottom w:val="none" w:sz="0" w:space="0" w:color="auto"/>
                    <w:right w:val="none" w:sz="0" w:space="0" w:color="auto"/>
                  </w:divBdr>
                  <w:divsChild>
                    <w:div w:id="1158109557">
                      <w:marLeft w:val="0"/>
                      <w:marRight w:val="0"/>
                      <w:marTop w:val="0"/>
                      <w:marBottom w:val="0"/>
                      <w:divBdr>
                        <w:top w:val="none" w:sz="0" w:space="0" w:color="auto"/>
                        <w:left w:val="none" w:sz="0" w:space="0" w:color="auto"/>
                        <w:bottom w:val="none" w:sz="0" w:space="0" w:color="auto"/>
                        <w:right w:val="none" w:sz="0" w:space="0" w:color="auto"/>
                      </w:divBdr>
                    </w:div>
                  </w:divsChild>
                </w:div>
                <w:div w:id="2094890109">
                  <w:marLeft w:val="0"/>
                  <w:marRight w:val="0"/>
                  <w:marTop w:val="0"/>
                  <w:marBottom w:val="0"/>
                  <w:divBdr>
                    <w:top w:val="none" w:sz="0" w:space="0" w:color="auto"/>
                    <w:left w:val="none" w:sz="0" w:space="0" w:color="auto"/>
                    <w:bottom w:val="none" w:sz="0" w:space="0" w:color="auto"/>
                    <w:right w:val="none" w:sz="0" w:space="0" w:color="auto"/>
                  </w:divBdr>
                  <w:divsChild>
                    <w:div w:id="469834530">
                      <w:marLeft w:val="0"/>
                      <w:marRight w:val="0"/>
                      <w:marTop w:val="0"/>
                      <w:marBottom w:val="0"/>
                      <w:divBdr>
                        <w:top w:val="none" w:sz="0" w:space="0" w:color="auto"/>
                        <w:left w:val="none" w:sz="0" w:space="0" w:color="auto"/>
                        <w:bottom w:val="none" w:sz="0" w:space="0" w:color="auto"/>
                        <w:right w:val="none" w:sz="0" w:space="0" w:color="auto"/>
                      </w:divBdr>
                    </w:div>
                  </w:divsChild>
                </w:div>
                <w:div w:id="2095933454">
                  <w:marLeft w:val="0"/>
                  <w:marRight w:val="0"/>
                  <w:marTop w:val="0"/>
                  <w:marBottom w:val="0"/>
                  <w:divBdr>
                    <w:top w:val="none" w:sz="0" w:space="0" w:color="auto"/>
                    <w:left w:val="none" w:sz="0" w:space="0" w:color="auto"/>
                    <w:bottom w:val="none" w:sz="0" w:space="0" w:color="auto"/>
                    <w:right w:val="none" w:sz="0" w:space="0" w:color="auto"/>
                  </w:divBdr>
                  <w:divsChild>
                    <w:div w:id="341124992">
                      <w:marLeft w:val="0"/>
                      <w:marRight w:val="0"/>
                      <w:marTop w:val="0"/>
                      <w:marBottom w:val="0"/>
                      <w:divBdr>
                        <w:top w:val="none" w:sz="0" w:space="0" w:color="auto"/>
                        <w:left w:val="none" w:sz="0" w:space="0" w:color="auto"/>
                        <w:bottom w:val="none" w:sz="0" w:space="0" w:color="auto"/>
                        <w:right w:val="none" w:sz="0" w:space="0" w:color="auto"/>
                      </w:divBdr>
                    </w:div>
                  </w:divsChild>
                </w:div>
                <w:div w:id="2104105678">
                  <w:marLeft w:val="0"/>
                  <w:marRight w:val="0"/>
                  <w:marTop w:val="0"/>
                  <w:marBottom w:val="0"/>
                  <w:divBdr>
                    <w:top w:val="none" w:sz="0" w:space="0" w:color="auto"/>
                    <w:left w:val="none" w:sz="0" w:space="0" w:color="auto"/>
                    <w:bottom w:val="none" w:sz="0" w:space="0" w:color="auto"/>
                    <w:right w:val="none" w:sz="0" w:space="0" w:color="auto"/>
                  </w:divBdr>
                  <w:divsChild>
                    <w:div w:id="1317566809">
                      <w:marLeft w:val="0"/>
                      <w:marRight w:val="0"/>
                      <w:marTop w:val="0"/>
                      <w:marBottom w:val="0"/>
                      <w:divBdr>
                        <w:top w:val="none" w:sz="0" w:space="0" w:color="auto"/>
                        <w:left w:val="none" w:sz="0" w:space="0" w:color="auto"/>
                        <w:bottom w:val="none" w:sz="0" w:space="0" w:color="auto"/>
                        <w:right w:val="none" w:sz="0" w:space="0" w:color="auto"/>
                      </w:divBdr>
                    </w:div>
                  </w:divsChild>
                </w:div>
                <w:div w:id="2115325423">
                  <w:marLeft w:val="0"/>
                  <w:marRight w:val="0"/>
                  <w:marTop w:val="0"/>
                  <w:marBottom w:val="0"/>
                  <w:divBdr>
                    <w:top w:val="none" w:sz="0" w:space="0" w:color="auto"/>
                    <w:left w:val="none" w:sz="0" w:space="0" w:color="auto"/>
                    <w:bottom w:val="none" w:sz="0" w:space="0" w:color="auto"/>
                    <w:right w:val="none" w:sz="0" w:space="0" w:color="auto"/>
                  </w:divBdr>
                  <w:divsChild>
                    <w:div w:id="696125847">
                      <w:marLeft w:val="0"/>
                      <w:marRight w:val="0"/>
                      <w:marTop w:val="0"/>
                      <w:marBottom w:val="0"/>
                      <w:divBdr>
                        <w:top w:val="none" w:sz="0" w:space="0" w:color="auto"/>
                        <w:left w:val="none" w:sz="0" w:space="0" w:color="auto"/>
                        <w:bottom w:val="none" w:sz="0" w:space="0" w:color="auto"/>
                        <w:right w:val="none" w:sz="0" w:space="0" w:color="auto"/>
                      </w:divBdr>
                    </w:div>
                  </w:divsChild>
                </w:div>
                <w:div w:id="2127457571">
                  <w:marLeft w:val="0"/>
                  <w:marRight w:val="0"/>
                  <w:marTop w:val="0"/>
                  <w:marBottom w:val="0"/>
                  <w:divBdr>
                    <w:top w:val="none" w:sz="0" w:space="0" w:color="auto"/>
                    <w:left w:val="none" w:sz="0" w:space="0" w:color="auto"/>
                    <w:bottom w:val="none" w:sz="0" w:space="0" w:color="auto"/>
                    <w:right w:val="none" w:sz="0" w:space="0" w:color="auto"/>
                  </w:divBdr>
                  <w:divsChild>
                    <w:div w:id="2128740619">
                      <w:marLeft w:val="0"/>
                      <w:marRight w:val="0"/>
                      <w:marTop w:val="0"/>
                      <w:marBottom w:val="0"/>
                      <w:divBdr>
                        <w:top w:val="none" w:sz="0" w:space="0" w:color="auto"/>
                        <w:left w:val="none" w:sz="0" w:space="0" w:color="auto"/>
                        <w:bottom w:val="none" w:sz="0" w:space="0" w:color="auto"/>
                        <w:right w:val="none" w:sz="0" w:space="0" w:color="auto"/>
                      </w:divBdr>
                    </w:div>
                  </w:divsChild>
                </w:div>
                <w:div w:id="2129011816">
                  <w:marLeft w:val="0"/>
                  <w:marRight w:val="0"/>
                  <w:marTop w:val="0"/>
                  <w:marBottom w:val="0"/>
                  <w:divBdr>
                    <w:top w:val="none" w:sz="0" w:space="0" w:color="auto"/>
                    <w:left w:val="none" w:sz="0" w:space="0" w:color="auto"/>
                    <w:bottom w:val="none" w:sz="0" w:space="0" w:color="auto"/>
                    <w:right w:val="none" w:sz="0" w:space="0" w:color="auto"/>
                  </w:divBdr>
                  <w:divsChild>
                    <w:div w:id="1827084266">
                      <w:marLeft w:val="0"/>
                      <w:marRight w:val="0"/>
                      <w:marTop w:val="0"/>
                      <w:marBottom w:val="0"/>
                      <w:divBdr>
                        <w:top w:val="none" w:sz="0" w:space="0" w:color="auto"/>
                        <w:left w:val="none" w:sz="0" w:space="0" w:color="auto"/>
                        <w:bottom w:val="none" w:sz="0" w:space="0" w:color="auto"/>
                        <w:right w:val="none" w:sz="0" w:space="0" w:color="auto"/>
                      </w:divBdr>
                    </w:div>
                  </w:divsChild>
                </w:div>
                <w:div w:id="2142068196">
                  <w:marLeft w:val="0"/>
                  <w:marRight w:val="0"/>
                  <w:marTop w:val="0"/>
                  <w:marBottom w:val="0"/>
                  <w:divBdr>
                    <w:top w:val="none" w:sz="0" w:space="0" w:color="auto"/>
                    <w:left w:val="none" w:sz="0" w:space="0" w:color="auto"/>
                    <w:bottom w:val="none" w:sz="0" w:space="0" w:color="auto"/>
                    <w:right w:val="none" w:sz="0" w:space="0" w:color="auto"/>
                  </w:divBdr>
                  <w:divsChild>
                    <w:div w:id="887957063">
                      <w:marLeft w:val="0"/>
                      <w:marRight w:val="0"/>
                      <w:marTop w:val="0"/>
                      <w:marBottom w:val="0"/>
                      <w:divBdr>
                        <w:top w:val="none" w:sz="0" w:space="0" w:color="auto"/>
                        <w:left w:val="none" w:sz="0" w:space="0" w:color="auto"/>
                        <w:bottom w:val="none" w:sz="0" w:space="0" w:color="auto"/>
                        <w:right w:val="none" w:sz="0" w:space="0" w:color="auto"/>
                      </w:divBdr>
                    </w:div>
                  </w:divsChild>
                </w:div>
                <w:div w:id="2145155809">
                  <w:marLeft w:val="0"/>
                  <w:marRight w:val="0"/>
                  <w:marTop w:val="0"/>
                  <w:marBottom w:val="0"/>
                  <w:divBdr>
                    <w:top w:val="none" w:sz="0" w:space="0" w:color="auto"/>
                    <w:left w:val="none" w:sz="0" w:space="0" w:color="auto"/>
                    <w:bottom w:val="none" w:sz="0" w:space="0" w:color="auto"/>
                    <w:right w:val="none" w:sz="0" w:space="0" w:color="auto"/>
                  </w:divBdr>
                  <w:divsChild>
                    <w:div w:id="2316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0299">
          <w:marLeft w:val="0"/>
          <w:marRight w:val="0"/>
          <w:marTop w:val="0"/>
          <w:marBottom w:val="0"/>
          <w:divBdr>
            <w:top w:val="none" w:sz="0" w:space="0" w:color="auto"/>
            <w:left w:val="none" w:sz="0" w:space="0" w:color="auto"/>
            <w:bottom w:val="none" w:sz="0" w:space="0" w:color="auto"/>
            <w:right w:val="none" w:sz="0" w:space="0" w:color="auto"/>
          </w:divBdr>
        </w:div>
        <w:div w:id="914124923">
          <w:marLeft w:val="0"/>
          <w:marRight w:val="0"/>
          <w:marTop w:val="0"/>
          <w:marBottom w:val="0"/>
          <w:divBdr>
            <w:top w:val="none" w:sz="0" w:space="0" w:color="auto"/>
            <w:left w:val="none" w:sz="0" w:space="0" w:color="auto"/>
            <w:bottom w:val="none" w:sz="0" w:space="0" w:color="auto"/>
            <w:right w:val="none" w:sz="0" w:space="0" w:color="auto"/>
          </w:divBdr>
        </w:div>
        <w:div w:id="929510537">
          <w:marLeft w:val="0"/>
          <w:marRight w:val="0"/>
          <w:marTop w:val="0"/>
          <w:marBottom w:val="0"/>
          <w:divBdr>
            <w:top w:val="none" w:sz="0" w:space="0" w:color="auto"/>
            <w:left w:val="none" w:sz="0" w:space="0" w:color="auto"/>
            <w:bottom w:val="none" w:sz="0" w:space="0" w:color="auto"/>
            <w:right w:val="none" w:sz="0" w:space="0" w:color="auto"/>
          </w:divBdr>
          <w:divsChild>
            <w:div w:id="67583992">
              <w:marLeft w:val="0"/>
              <w:marRight w:val="0"/>
              <w:marTop w:val="0"/>
              <w:marBottom w:val="0"/>
              <w:divBdr>
                <w:top w:val="none" w:sz="0" w:space="0" w:color="auto"/>
                <w:left w:val="none" w:sz="0" w:space="0" w:color="auto"/>
                <w:bottom w:val="none" w:sz="0" w:space="0" w:color="auto"/>
                <w:right w:val="none" w:sz="0" w:space="0" w:color="auto"/>
              </w:divBdr>
            </w:div>
            <w:div w:id="845484119">
              <w:marLeft w:val="0"/>
              <w:marRight w:val="0"/>
              <w:marTop w:val="0"/>
              <w:marBottom w:val="0"/>
              <w:divBdr>
                <w:top w:val="none" w:sz="0" w:space="0" w:color="auto"/>
                <w:left w:val="none" w:sz="0" w:space="0" w:color="auto"/>
                <w:bottom w:val="none" w:sz="0" w:space="0" w:color="auto"/>
                <w:right w:val="none" w:sz="0" w:space="0" w:color="auto"/>
              </w:divBdr>
            </w:div>
            <w:div w:id="1224365901">
              <w:marLeft w:val="0"/>
              <w:marRight w:val="0"/>
              <w:marTop w:val="0"/>
              <w:marBottom w:val="0"/>
              <w:divBdr>
                <w:top w:val="none" w:sz="0" w:space="0" w:color="auto"/>
                <w:left w:val="none" w:sz="0" w:space="0" w:color="auto"/>
                <w:bottom w:val="none" w:sz="0" w:space="0" w:color="auto"/>
                <w:right w:val="none" w:sz="0" w:space="0" w:color="auto"/>
              </w:divBdr>
            </w:div>
            <w:div w:id="1482573666">
              <w:marLeft w:val="0"/>
              <w:marRight w:val="0"/>
              <w:marTop w:val="0"/>
              <w:marBottom w:val="0"/>
              <w:divBdr>
                <w:top w:val="none" w:sz="0" w:space="0" w:color="auto"/>
                <w:left w:val="none" w:sz="0" w:space="0" w:color="auto"/>
                <w:bottom w:val="none" w:sz="0" w:space="0" w:color="auto"/>
                <w:right w:val="none" w:sz="0" w:space="0" w:color="auto"/>
              </w:divBdr>
            </w:div>
            <w:div w:id="1490360848">
              <w:marLeft w:val="0"/>
              <w:marRight w:val="0"/>
              <w:marTop w:val="0"/>
              <w:marBottom w:val="0"/>
              <w:divBdr>
                <w:top w:val="none" w:sz="0" w:space="0" w:color="auto"/>
                <w:left w:val="none" w:sz="0" w:space="0" w:color="auto"/>
                <w:bottom w:val="none" w:sz="0" w:space="0" w:color="auto"/>
                <w:right w:val="none" w:sz="0" w:space="0" w:color="auto"/>
              </w:divBdr>
            </w:div>
          </w:divsChild>
        </w:div>
        <w:div w:id="935862523">
          <w:marLeft w:val="0"/>
          <w:marRight w:val="0"/>
          <w:marTop w:val="0"/>
          <w:marBottom w:val="0"/>
          <w:divBdr>
            <w:top w:val="none" w:sz="0" w:space="0" w:color="auto"/>
            <w:left w:val="none" w:sz="0" w:space="0" w:color="auto"/>
            <w:bottom w:val="none" w:sz="0" w:space="0" w:color="auto"/>
            <w:right w:val="none" w:sz="0" w:space="0" w:color="auto"/>
          </w:divBdr>
        </w:div>
        <w:div w:id="967736155">
          <w:marLeft w:val="0"/>
          <w:marRight w:val="0"/>
          <w:marTop w:val="0"/>
          <w:marBottom w:val="0"/>
          <w:divBdr>
            <w:top w:val="none" w:sz="0" w:space="0" w:color="auto"/>
            <w:left w:val="none" w:sz="0" w:space="0" w:color="auto"/>
            <w:bottom w:val="none" w:sz="0" w:space="0" w:color="auto"/>
            <w:right w:val="none" w:sz="0" w:space="0" w:color="auto"/>
          </w:divBdr>
        </w:div>
        <w:div w:id="985745263">
          <w:marLeft w:val="0"/>
          <w:marRight w:val="0"/>
          <w:marTop w:val="0"/>
          <w:marBottom w:val="0"/>
          <w:divBdr>
            <w:top w:val="none" w:sz="0" w:space="0" w:color="auto"/>
            <w:left w:val="none" w:sz="0" w:space="0" w:color="auto"/>
            <w:bottom w:val="none" w:sz="0" w:space="0" w:color="auto"/>
            <w:right w:val="none" w:sz="0" w:space="0" w:color="auto"/>
          </w:divBdr>
        </w:div>
        <w:div w:id="1007708562">
          <w:marLeft w:val="0"/>
          <w:marRight w:val="0"/>
          <w:marTop w:val="0"/>
          <w:marBottom w:val="0"/>
          <w:divBdr>
            <w:top w:val="none" w:sz="0" w:space="0" w:color="auto"/>
            <w:left w:val="none" w:sz="0" w:space="0" w:color="auto"/>
            <w:bottom w:val="none" w:sz="0" w:space="0" w:color="auto"/>
            <w:right w:val="none" w:sz="0" w:space="0" w:color="auto"/>
          </w:divBdr>
          <w:divsChild>
            <w:div w:id="1517034119">
              <w:marLeft w:val="0"/>
              <w:marRight w:val="0"/>
              <w:marTop w:val="0"/>
              <w:marBottom w:val="0"/>
              <w:divBdr>
                <w:top w:val="none" w:sz="0" w:space="0" w:color="auto"/>
                <w:left w:val="none" w:sz="0" w:space="0" w:color="auto"/>
                <w:bottom w:val="none" w:sz="0" w:space="0" w:color="auto"/>
                <w:right w:val="none" w:sz="0" w:space="0" w:color="auto"/>
              </w:divBdr>
              <w:divsChild>
                <w:div w:id="1663065">
                  <w:marLeft w:val="0"/>
                  <w:marRight w:val="0"/>
                  <w:marTop w:val="0"/>
                  <w:marBottom w:val="0"/>
                  <w:divBdr>
                    <w:top w:val="none" w:sz="0" w:space="0" w:color="auto"/>
                    <w:left w:val="none" w:sz="0" w:space="0" w:color="auto"/>
                    <w:bottom w:val="none" w:sz="0" w:space="0" w:color="auto"/>
                    <w:right w:val="none" w:sz="0" w:space="0" w:color="auto"/>
                  </w:divBdr>
                  <w:divsChild>
                    <w:div w:id="1048332750">
                      <w:marLeft w:val="0"/>
                      <w:marRight w:val="0"/>
                      <w:marTop w:val="0"/>
                      <w:marBottom w:val="0"/>
                      <w:divBdr>
                        <w:top w:val="none" w:sz="0" w:space="0" w:color="auto"/>
                        <w:left w:val="none" w:sz="0" w:space="0" w:color="auto"/>
                        <w:bottom w:val="none" w:sz="0" w:space="0" w:color="auto"/>
                        <w:right w:val="none" w:sz="0" w:space="0" w:color="auto"/>
                      </w:divBdr>
                    </w:div>
                  </w:divsChild>
                </w:div>
                <w:div w:id="27873882">
                  <w:marLeft w:val="0"/>
                  <w:marRight w:val="0"/>
                  <w:marTop w:val="0"/>
                  <w:marBottom w:val="0"/>
                  <w:divBdr>
                    <w:top w:val="none" w:sz="0" w:space="0" w:color="auto"/>
                    <w:left w:val="none" w:sz="0" w:space="0" w:color="auto"/>
                    <w:bottom w:val="none" w:sz="0" w:space="0" w:color="auto"/>
                    <w:right w:val="none" w:sz="0" w:space="0" w:color="auto"/>
                  </w:divBdr>
                  <w:divsChild>
                    <w:div w:id="1355568878">
                      <w:marLeft w:val="0"/>
                      <w:marRight w:val="0"/>
                      <w:marTop w:val="0"/>
                      <w:marBottom w:val="0"/>
                      <w:divBdr>
                        <w:top w:val="none" w:sz="0" w:space="0" w:color="auto"/>
                        <w:left w:val="none" w:sz="0" w:space="0" w:color="auto"/>
                        <w:bottom w:val="none" w:sz="0" w:space="0" w:color="auto"/>
                        <w:right w:val="none" w:sz="0" w:space="0" w:color="auto"/>
                      </w:divBdr>
                    </w:div>
                  </w:divsChild>
                </w:div>
                <w:div w:id="33969241">
                  <w:marLeft w:val="0"/>
                  <w:marRight w:val="0"/>
                  <w:marTop w:val="0"/>
                  <w:marBottom w:val="0"/>
                  <w:divBdr>
                    <w:top w:val="none" w:sz="0" w:space="0" w:color="auto"/>
                    <w:left w:val="none" w:sz="0" w:space="0" w:color="auto"/>
                    <w:bottom w:val="none" w:sz="0" w:space="0" w:color="auto"/>
                    <w:right w:val="none" w:sz="0" w:space="0" w:color="auto"/>
                  </w:divBdr>
                  <w:divsChild>
                    <w:div w:id="387263798">
                      <w:marLeft w:val="0"/>
                      <w:marRight w:val="0"/>
                      <w:marTop w:val="0"/>
                      <w:marBottom w:val="0"/>
                      <w:divBdr>
                        <w:top w:val="none" w:sz="0" w:space="0" w:color="auto"/>
                        <w:left w:val="none" w:sz="0" w:space="0" w:color="auto"/>
                        <w:bottom w:val="none" w:sz="0" w:space="0" w:color="auto"/>
                        <w:right w:val="none" w:sz="0" w:space="0" w:color="auto"/>
                      </w:divBdr>
                    </w:div>
                  </w:divsChild>
                </w:div>
                <w:div w:id="47850138">
                  <w:marLeft w:val="0"/>
                  <w:marRight w:val="0"/>
                  <w:marTop w:val="0"/>
                  <w:marBottom w:val="0"/>
                  <w:divBdr>
                    <w:top w:val="none" w:sz="0" w:space="0" w:color="auto"/>
                    <w:left w:val="none" w:sz="0" w:space="0" w:color="auto"/>
                    <w:bottom w:val="none" w:sz="0" w:space="0" w:color="auto"/>
                    <w:right w:val="none" w:sz="0" w:space="0" w:color="auto"/>
                  </w:divBdr>
                  <w:divsChild>
                    <w:div w:id="13264106">
                      <w:marLeft w:val="0"/>
                      <w:marRight w:val="0"/>
                      <w:marTop w:val="0"/>
                      <w:marBottom w:val="0"/>
                      <w:divBdr>
                        <w:top w:val="none" w:sz="0" w:space="0" w:color="auto"/>
                        <w:left w:val="none" w:sz="0" w:space="0" w:color="auto"/>
                        <w:bottom w:val="none" w:sz="0" w:space="0" w:color="auto"/>
                        <w:right w:val="none" w:sz="0" w:space="0" w:color="auto"/>
                      </w:divBdr>
                    </w:div>
                  </w:divsChild>
                </w:div>
                <w:div w:id="57746047">
                  <w:marLeft w:val="0"/>
                  <w:marRight w:val="0"/>
                  <w:marTop w:val="0"/>
                  <w:marBottom w:val="0"/>
                  <w:divBdr>
                    <w:top w:val="none" w:sz="0" w:space="0" w:color="auto"/>
                    <w:left w:val="none" w:sz="0" w:space="0" w:color="auto"/>
                    <w:bottom w:val="none" w:sz="0" w:space="0" w:color="auto"/>
                    <w:right w:val="none" w:sz="0" w:space="0" w:color="auto"/>
                  </w:divBdr>
                  <w:divsChild>
                    <w:div w:id="1136408426">
                      <w:marLeft w:val="0"/>
                      <w:marRight w:val="0"/>
                      <w:marTop w:val="0"/>
                      <w:marBottom w:val="0"/>
                      <w:divBdr>
                        <w:top w:val="none" w:sz="0" w:space="0" w:color="auto"/>
                        <w:left w:val="none" w:sz="0" w:space="0" w:color="auto"/>
                        <w:bottom w:val="none" w:sz="0" w:space="0" w:color="auto"/>
                        <w:right w:val="none" w:sz="0" w:space="0" w:color="auto"/>
                      </w:divBdr>
                    </w:div>
                  </w:divsChild>
                </w:div>
                <w:div w:id="60492793">
                  <w:marLeft w:val="0"/>
                  <w:marRight w:val="0"/>
                  <w:marTop w:val="0"/>
                  <w:marBottom w:val="0"/>
                  <w:divBdr>
                    <w:top w:val="none" w:sz="0" w:space="0" w:color="auto"/>
                    <w:left w:val="none" w:sz="0" w:space="0" w:color="auto"/>
                    <w:bottom w:val="none" w:sz="0" w:space="0" w:color="auto"/>
                    <w:right w:val="none" w:sz="0" w:space="0" w:color="auto"/>
                  </w:divBdr>
                  <w:divsChild>
                    <w:div w:id="787970218">
                      <w:marLeft w:val="0"/>
                      <w:marRight w:val="0"/>
                      <w:marTop w:val="0"/>
                      <w:marBottom w:val="0"/>
                      <w:divBdr>
                        <w:top w:val="none" w:sz="0" w:space="0" w:color="auto"/>
                        <w:left w:val="none" w:sz="0" w:space="0" w:color="auto"/>
                        <w:bottom w:val="none" w:sz="0" w:space="0" w:color="auto"/>
                        <w:right w:val="none" w:sz="0" w:space="0" w:color="auto"/>
                      </w:divBdr>
                    </w:div>
                    <w:div w:id="838349874">
                      <w:marLeft w:val="0"/>
                      <w:marRight w:val="0"/>
                      <w:marTop w:val="0"/>
                      <w:marBottom w:val="0"/>
                      <w:divBdr>
                        <w:top w:val="none" w:sz="0" w:space="0" w:color="auto"/>
                        <w:left w:val="none" w:sz="0" w:space="0" w:color="auto"/>
                        <w:bottom w:val="none" w:sz="0" w:space="0" w:color="auto"/>
                        <w:right w:val="none" w:sz="0" w:space="0" w:color="auto"/>
                      </w:divBdr>
                    </w:div>
                  </w:divsChild>
                </w:div>
                <w:div w:id="80220562">
                  <w:marLeft w:val="0"/>
                  <w:marRight w:val="0"/>
                  <w:marTop w:val="0"/>
                  <w:marBottom w:val="0"/>
                  <w:divBdr>
                    <w:top w:val="none" w:sz="0" w:space="0" w:color="auto"/>
                    <w:left w:val="none" w:sz="0" w:space="0" w:color="auto"/>
                    <w:bottom w:val="none" w:sz="0" w:space="0" w:color="auto"/>
                    <w:right w:val="none" w:sz="0" w:space="0" w:color="auto"/>
                  </w:divBdr>
                  <w:divsChild>
                    <w:div w:id="151408729">
                      <w:marLeft w:val="0"/>
                      <w:marRight w:val="0"/>
                      <w:marTop w:val="0"/>
                      <w:marBottom w:val="0"/>
                      <w:divBdr>
                        <w:top w:val="none" w:sz="0" w:space="0" w:color="auto"/>
                        <w:left w:val="none" w:sz="0" w:space="0" w:color="auto"/>
                        <w:bottom w:val="none" w:sz="0" w:space="0" w:color="auto"/>
                        <w:right w:val="none" w:sz="0" w:space="0" w:color="auto"/>
                      </w:divBdr>
                    </w:div>
                  </w:divsChild>
                </w:div>
                <w:div w:id="81993048">
                  <w:marLeft w:val="0"/>
                  <w:marRight w:val="0"/>
                  <w:marTop w:val="0"/>
                  <w:marBottom w:val="0"/>
                  <w:divBdr>
                    <w:top w:val="none" w:sz="0" w:space="0" w:color="auto"/>
                    <w:left w:val="none" w:sz="0" w:space="0" w:color="auto"/>
                    <w:bottom w:val="none" w:sz="0" w:space="0" w:color="auto"/>
                    <w:right w:val="none" w:sz="0" w:space="0" w:color="auto"/>
                  </w:divBdr>
                  <w:divsChild>
                    <w:div w:id="255330038">
                      <w:marLeft w:val="0"/>
                      <w:marRight w:val="0"/>
                      <w:marTop w:val="0"/>
                      <w:marBottom w:val="0"/>
                      <w:divBdr>
                        <w:top w:val="none" w:sz="0" w:space="0" w:color="auto"/>
                        <w:left w:val="none" w:sz="0" w:space="0" w:color="auto"/>
                        <w:bottom w:val="none" w:sz="0" w:space="0" w:color="auto"/>
                        <w:right w:val="none" w:sz="0" w:space="0" w:color="auto"/>
                      </w:divBdr>
                    </w:div>
                  </w:divsChild>
                </w:div>
                <w:div w:id="119417469">
                  <w:marLeft w:val="0"/>
                  <w:marRight w:val="0"/>
                  <w:marTop w:val="0"/>
                  <w:marBottom w:val="0"/>
                  <w:divBdr>
                    <w:top w:val="none" w:sz="0" w:space="0" w:color="auto"/>
                    <w:left w:val="none" w:sz="0" w:space="0" w:color="auto"/>
                    <w:bottom w:val="none" w:sz="0" w:space="0" w:color="auto"/>
                    <w:right w:val="none" w:sz="0" w:space="0" w:color="auto"/>
                  </w:divBdr>
                  <w:divsChild>
                    <w:div w:id="1256599732">
                      <w:marLeft w:val="0"/>
                      <w:marRight w:val="0"/>
                      <w:marTop w:val="0"/>
                      <w:marBottom w:val="0"/>
                      <w:divBdr>
                        <w:top w:val="none" w:sz="0" w:space="0" w:color="auto"/>
                        <w:left w:val="none" w:sz="0" w:space="0" w:color="auto"/>
                        <w:bottom w:val="none" w:sz="0" w:space="0" w:color="auto"/>
                        <w:right w:val="none" w:sz="0" w:space="0" w:color="auto"/>
                      </w:divBdr>
                    </w:div>
                  </w:divsChild>
                </w:div>
                <w:div w:id="127283480">
                  <w:marLeft w:val="0"/>
                  <w:marRight w:val="0"/>
                  <w:marTop w:val="0"/>
                  <w:marBottom w:val="0"/>
                  <w:divBdr>
                    <w:top w:val="none" w:sz="0" w:space="0" w:color="auto"/>
                    <w:left w:val="none" w:sz="0" w:space="0" w:color="auto"/>
                    <w:bottom w:val="none" w:sz="0" w:space="0" w:color="auto"/>
                    <w:right w:val="none" w:sz="0" w:space="0" w:color="auto"/>
                  </w:divBdr>
                  <w:divsChild>
                    <w:div w:id="2096588560">
                      <w:marLeft w:val="0"/>
                      <w:marRight w:val="0"/>
                      <w:marTop w:val="0"/>
                      <w:marBottom w:val="0"/>
                      <w:divBdr>
                        <w:top w:val="none" w:sz="0" w:space="0" w:color="auto"/>
                        <w:left w:val="none" w:sz="0" w:space="0" w:color="auto"/>
                        <w:bottom w:val="none" w:sz="0" w:space="0" w:color="auto"/>
                        <w:right w:val="none" w:sz="0" w:space="0" w:color="auto"/>
                      </w:divBdr>
                    </w:div>
                  </w:divsChild>
                </w:div>
                <w:div w:id="189728197">
                  <w:marLeft w:val="0"/>
                  <w:marRight w:val="0"/>
                  <w:marTop w:val="0"/>
                  <w:marBottom w:val="0"/>
                  <w:divBdr>
                    <w:top w:val="none" w:sz="0" w:space="0" w:color="auto"/>
                    <w:left w:val="none" w:sz="0" w:space="0" w:color="auto"/>
                    <w:bottom w:val="none" w:sz="0" w:space="0" w:color="auto"/>
                    <w:right w:val="none" w:sz="0" w:space="0" w:color="auto"/>
                  </w:divBdr>
                  <w:divsChild>
                    <w:div w:id="321200391">
                      <w:marLeft w:val="0"/>
                      <w:marRight w:val="0"/>
                      <w:marTop w:val="0"/>
                      <w:marBottom w:val="0"/>
                      <w:divBdr>
                        <w:top w:val="none" w:sz="0" w:space="0" w:color="auto"/>
                        <w:left w:val="none" w:sz="0" w:space="0" w:color="auto"/>
                        <w:bottom w:val="none" w:sz="0" w:space="0" w:color="auto"/>
                        <w:right w:val="none" w:sz="0" w:space="0" w:color="auto"/>
                      </w:divBdr>
                    </w:div>
                  </w:divsChild>
                </w:div>
                <w:div w:id="198587713">
                  <w:marLeft w:val="0"/>
                  <w:marRight w:val="0"/>
                  <w:marTop w:val="0"/>
                  <w:marBottom w:val="0"/>
                  <w:divBdr>
                    <w:top w:val="none" w:sz="0" w:space="0" w:color="auto"/>
                    <w:left w:val="none" w:sz="0" w:space="0" w:color="auto"/>
                    <w:bottom w:val="none" w:sz="0" w:space="0" w:color="auto"/>
                    <w:right w:val="none" w:sz="0" w:space="0" w:color="auto"/>
                  </w:divBdr>
                  <w:divsChild>
                    <w:div w:id="45765985">
                      <w:marLeft w:val="0"/>
                      <w:marRight w:val="0"/>
                      <w:marTop w:val="0"/>
                      <w:marBottom w:val="0"/>
                      <w:divBdr>
                        <w:top w:val="none" w:sz="0" w:space="0" w:color="auto"/>
                        <w:left w:val="none" w:sz="0" w:space="0" w:color="auto"/>
                        <w:bottom w:val="none" w:sz="0" w:space="0" w:color="auto"/>
                        <w:right w:val="none" w:sz="0" w:space="0" w:color="auto"/>
                      </w:divBdr>
                    </w:div>
                  </w:divsChild>
                </w:div>
                <w:div w:id="198861720">
                  <w:marLeft w:val="0"/>
                  <w:marRight w:val="0"/>
                  <w:marTop w:val="0"/>
                  <w:marBottom w:val="0"/>
                  <w:divBdr>
                    <w:top w:val="none" w:sz="0" w:space="0" w:color="auto"/>
                    <w:left w:val="none" w:sz="0" w:space="0" w:color="auto"/>
                    <w:bottom w:val="none" w:sz="0" w:space="0" w:color="auto"/>
                    <w:right w:val="none" w:sz="0" w:space="0" w:color="auto"/>
                  </w:divBdr>
                  <w:divsChild>
                    <w:div w:id="1630282227">
                      <w:marLeft w:val="0"/>
                      <w:marRight w:val="0"/>
                      <w:marTop w:val="0"/>
                      <w:marBottom w:val="0"/>
                      <w:divBdr>
                        <w:top w:val="none" w:sz="0" w:space="0" w:color="auto"/>
                        <w:left w:val="none" w:sz="0" w:space="0" w:color="auto"/>
                        <w:bottom w:val="none" w:sz="0" w:space="0" w:color="auto"/>
                        <w:right w:val="none" w:sz="0" w:space="0" w:color="auto"/>
                      </w:divBdr>
                    </w:div>
                  </w:divsChild>
                </w:div>
                <w:div w:id="210966193">
                  <w:marLeft w:val="0"/>
                  <w:marRight w:val="0"/>
                  <w:marTop w:val="0"/>
                  <w:marBottom w:val="0"/>
                  <w:divBdr>
                    <w:top w:val="none" w:sz="0" w:space="0" w:color="auto"/>
                    <w:left w:val="none" w:sz="0" w:space="0" w:color="auto"/>
                    <w:bottom w:val="none" w:sz="0" w:space="0" w:color="auto"/>
                    <w:right w:val="none" w:sz="0" w:space="0" w:color="auto"/>
                  </w:divBdr>
                  <w:divsChild>
                    <w:div w:id="1227061070">
                      <w:marLeft w:val="0"/>
                      <w:marRight w:val="0"/>
                      <w:marTop w:val="0"/>
                      <w:marBottom w:val="0"/>
                      <w:divBdr>
                        <w:top w:val="none" w:sz="0" w:space="0" w:color="auto"/>
                        <w:left w:val="none" w:sz="0" w:space="0" w:color="auto"/>
                        <w:bottom w:val="none" w:sz="0" w:space="0" w:color="auto"/>
                        <w:right w:val="none" w:sz="0" w:space="0" w:color="auto"/>
                      </w:divBdr>
                    </w:div>
                  </w:divsChild>
                </w:div>
                <w:div w:id="236986091">
                  <w:marLeft w:val="0"/>
                  <w:marRight w:val="0"/>
                  <w:marTop w:val="0"/>
                  <w:marBottom w:val="0"/>
                  <w:divBdr>
                    <w:top w:val="none" w:sz="0" w:space="0" w:color="auto"/>
                    <w:left w:val="none" w:sz="0" w:space="0" w:color="auto"/>
                    <w:bottom w:val="none" w:sz="0" w:space="0" w:color="auto"/>
                    <w:right w:val="none" w:sz="0" w:space="0" w:color="auto"/>
                  </w:divBdr>
                  <w:divsChild>
                    <w:div w:id="1607039028">
                      <w:marLeft w:val="0"/>
                      <w:marRight w:val="0"/>
                      <w:marTop w:val="0"/>
                      <w:marBottom w:val="0"/>
                      <w:divBdr>
                        <w:top w:val="none" w:sz="0" w:space="0" w:color="auto"/>
                        <w:left w:val="none" w:sz="0" w:space="0" w:color="auto"/>
                        <w:bottom w:val="none" w:sz="0" w:space="0" w:color="auto"/>
                        <w:right w:val="none" w:sz="0" w:space="0" w:color="auto"/>
                      </w:divBdr>
                    </w:div>
                  </w:divsChild>
                </w:div>
                <w:div w:id="250968126">
                  <w:marLeft w:val="0"/>
                  <w:marRight w:val="0"/>
                  <w:marTop w:val="0"/>
                  <w:marBottom w:val="0"/>
                  <w:divBdr>
                    <w:top w:val="none" w:sz="0" w:space="0" w:color="auto"/>
                    <w:left w:val="none" w:sz="0" w:space="0" w:color="auto"/>
                    <w:bottom w:val="none" w:sz="0" w:space="0" w:color="auto"/>
                    <w:right w:val="none" w:sz="0" w:space="0" w:color="auto"/>
                  </w:divBdr>
                  <w:divsChild>
                    <w:div w:id="251013186">
                      <w:marLeft w:val="0"/>
                      <w:marRight w:val="0"/>
                      <w:marTop w:val="0"/>
                      <w:marBottom w:val="0"/>
                      <w:divBdr>
                        <w:top w:val="none" w:sz="0" w:space="0" w:color="auto"/>
                        <w:left w:val="none" w:sz="0" w:space="0" w:color="auto"/>
                        <w:bottom w:val="none" w:sz="0" w:space="0" w:color="auto"/>
                        <w:right w:val="none" w:sz="0" w:space="0" w:color="auto"/>
                      </w:divBdr>
                    </w:div>
                  </w:divsChild>
                </w:div>
                <w:div w:id="267470176">
                  <w:marLeft w:val="0"/>
                  <w:marRight w:val="0"/>
                  <w:marTop w:val="0"/>
                  <w:marBottom w:val="0"/>
                  <w:divBdr>
                    <w:top w:val="none" w:sz="0" w:space="0" w:color="auto"/>
                    <w:left w:val="none" w:sz="0" w:space="0" w:color="auto"/>
                    <w:bottom w:val="none" w:sz="0" w:space="0" w:color="auto"/>
                    <w:right w:val="none" w:sz="0" w:space="0" w:color="auto"/>
                  </w:divBdr>
                  <w:divsChild>
                    <w:div w:id="1348603712">
                      <w:marLeft w:val="0"/>
                      <w:marRight w:val="0"/>
                      <w:marTop w:val="0"/>
                      <w:marBottom w:val="0"/>
                      <w:divBdr>
                        <w:top w:val="none" w:sz="0" w:space="0" w:color="auto"/>
                        <w:left w:val="none" w:sz="0" w:space="0" w:color="auto"/>
                        <w:bottom w:val="none" w:sz="0" w:space="0" w:color="auto"/>
                        <w:right w:val="none" w:sz="0" w:space="0" w:color="auto"/>
                      </w:divBdr>
                    </w:div>
                  </w:divsChild>
                </w:div>
                <w:div w:id="273562127">
                  <w:marLeft w:val="0"/>
                  <w:marRight w:val="0"/>
                  <w:marTop w:val="0"/>
                  <w:marBottom w:val="0"/>
                  <w:divBdr>
                    <w:top w:val="none" w:sz="0" w:space="0" w:color="auto"/>
                    <w:left w:val="none" w:sz="0" w:space="0" w:color="auto"/>
                    <w:bottom w:val="none" w:sz="0" w:space="0" w:color="auto"/>
                    <w:right w:val="none" w:sz="0" w:space="0" w:color="auto"/>
                  </w:divBdr>
                  <w:divsChild>
                    <w:div w:id="607278436">
                      <w:marLeft w:val="0"/>
                      <w:marRight w:val="0"/>
                      <w:marTop w:val="0"/>
                      <w:marBottom w:val="0"/>
                      <w:divBdr>
                        <w:top w:val="none" w:sz="0" w:space="0" w:color="auto"/>
                        <w:left w:val="none" w:sz="0" w:space="0" w:color="auto"/>
                        <w:bottom w:val="none" w:sz="0" w:space="0" w:color="auto"/>
                        <w:right w:val="none" w:sz="0" w:space="0" w:color="auto"/>
                      </w:divBdr>
                    </w:div>
                  </w:divsChild>
                </w:div>
                <w:div w:id="276108085">
                  <w:marLeft w:val="0"/>
                  <w:marRight w:val="0"/>
                  <w:marTop w:val="0"/>
                  <w:marBottom w:val="0"/>
                  <w:divBdr>
                    <w:top w:val="none" w:sz="0" w:space="0" w:color="auto"/>
                    <w:left w:val="none" w:sz="0" w:space="0" w:color="auto"/>
                    <w:bottom w:val="none" w:sz="0" w:space="0" w:color="auto"/>
                    <w:right w:val="none" w:sz="0" w:space="0" w:color="auto"/>
                  </w:divBdr>
                  <w:divsChild>
                    <w:div w:id="920212426">
                      <w:marLeft w:val="0"/>
                      <w:marRight w:val="0"/>
                      <w:marTop w:val="0"/>
                      <w:marBottom w:val="0"/>
                      <w:divBdr>
                        <w:top w:val="none" w:sz="0" w:space="0" w:color="auto"/>
                        <w:left w:val="none" w:sz="0" w:space="0" w:color="auto"/>
                        <w:bottom w:val="none" w:sz="0" w:space="0" w:color="auto"/>
                        <w:right w:val="none" w:sz="0" w:space="0" w:color="auto"/>
                      </w:divBdr>
                    </w:div>
                  </w:divsChild>
                </w:div>
                <w:div w:id="315304311">
                  <w:marLeft w:val="0"/>
                  <w:marRight w:val="0"/>
                  <w:marTop w:val="0"/>
                  <w:marBottom w:val="0"/>
                  <w:divBdr>
                    <w:top w:val="none" w:sz="0" w:space="0" w:color="auto"/>
                    <w:left w:val="none" w:sz="0" w:space="0" w:color="auto"/>
                    <w:bottom w:val="none" w:sz="0" w:space="0" w:color="auto"/>
                    <w:right w:val="none" w:sz="0" w:space="0" w:color="auto"/>
                  </w:divBdr>
                  <w:divsChild>
                    <w:div w:id="562716833">
                      <w:marLeft w:val="0"/>
                      <w:marRight w:val="0"/>
                      <w:marTop w:val="0"/>
                      <w:marBottom w:val="0"/>
                      <w:divBdr>
                        <w:top w:val="none" w:sz="0" w:space="0" w:color="auto"/>
                        <w:left w:val="none" w:sz="0" w:space="0" w:color="auto"/>
                        <w:bottom w:val="none" w:sz="0" w:space="0" w:color="auto"/>
                        <w:right w:val="none" w:sz="0" w:space="0" w:color="auto"/>
                      </w:divBdr>
                    </w:div>
                  </w:divsChild>
                </w:div>
                <w:div w:id="332879710">
                  <w:marLeft w:val="0"/>
                  <w:marRight w:val="0"/>
                  <w:marTop w:val="0"/>
                  <w:marBottom w:val="0"/>
                  <w:divBdr>
                    <w:top w:val="none" w:sz="0" w:space="0" w:color="auto"/>
                    <w:left w:val="none" w:sz="0" w:space="0" w:color="auto"/>
                    <w:bottom w:val="none" w:sz="0" w:space="0" w:color="auto"/>
                    <w:right w:val="none" w:sz="0" w:space="0" w:color="auto"/>
                  </w:divBdr>
                  <w:divsChild>
                    <w:div w:id="275337035">
                      <w:marLeft w:val="0"/>
                      <w:marRight w:val="0"/>
                      <w:marTop w:val="0"/>
                      <w:marBottom w:val="0"/>
                      <w:divBdr>
                        <w:top w:val="none" w:sz="0" w:space="0" w:color="auto"/>
                        <w:left w:val="none" w:sz="0" w:space="0" w:color="auto"/>
                        <w:bottom w:val="none" w:sz="0" w:space="0" w:color="auto"/>
                        <w:right w:val="none" w:sz="0" w:space="0" w:color="auto"/>
                      </w:divBdr>
                    </w:div>
                  </w:divsChild>
                </w:div>
                <w:div w:id="385421699">
                  <w:marLeft w:val="0"/>
                  <w:marRight w:val="0"/>
                  <w:marTop w:val="0"/>
                  <w:marBottom w:val="0"/>
                  <w:divBdr>
                    <w:top w:val="none" w:sz="0" w:space="0" w:color="auto"/>
                    <w:left w:val="none" w:sz="0" w:space="0" w:color="auto"/>
                    <w:bottom w:val="none" w:sz="0" w:space="0" w:color="auto"/>
                    <w:right w:val="none" w:sz="0" w:space="0" w:color="auto"/>
                  </w:divBdr>
                  <w:divsChild>
                    <w:div w:id="1089040656">
                      <w:marLeft w:val="0"/>
                      <w:marRight w:val="0"/>
                      <w:marTop w:val="0"/>
                      <w:marBottom w:val="0"/>
                      <w:divBdr>
                        <w:top w:val="none" w:sz="0" w:space="0" w:color="auto"/>
                        <w:left w:val="none" w:sz="0" w:space="0" w:color="auto"/>
                        <w:bottom w:val="none" w:sz="0" w:space="0" w:color="auto"/>
                        <w:right w:val="none" w:sz="0" w:space="0" w:color="auto"/>
                      </w:divBdr>
                    </w:div>
                  </w:divsChild>
                </w:div>
                <w:div w:id="395201120">
                  <w:marLeft w:val="0"/>
                  <w:marRight w:val="0"/>
                  <w:marTop w:val="0"/>
                  <w:marBottom w:val="0"/>
                  <w:divBdr>
                    <w:top w:val="none" w:sz="0" w:space="0" w:color="auto"/>
                    <w:left w:val="none" w:sz="0" w:space="0" w:color="auto"/>
                    <w:bottom w:val="none" w:sz="0" w:space="0" w:color="auto"/>
                    <w:right w:val="none" w:sz="0" w:space="0" w:color="auto"/>
                  </w:divBdr>
                  <w:divsChild>
                    <w:div w:id="1735396697">
                      <w:marLeft w:val="0"/>
                      <w:marRight w:val="0"/>
                      <w:marTop w:val="0"/>
                      <w:marBottom w:val="0"/>
                      <w:divBdr>
                        <w:top w:val="none" w:sz="0" w:space="0" w:color="auto"/>
                        <w:left w:val="none" w:sz="0" w:space="0" w:color="auto"/>
                        <w:bottom w:val="none" w:sz="0" w:space="0" w:color="auto"/>
                        <w:right w:val="none" w:sz="0" w:space="0" w:color="auto"/>
                      </w:divBdr>
                    </w:div>
                  </w:divsChild>
                </w:div>
                <w:div w:id="422645806">
                  <w:marLeft w:val="0"/>
                  <w:marRight w:val="0"/>
                  <w:marTop w:val="0"/>
                  <w:marBottom w:val="0"/>
                  <w:divBdr>
                    <w:top w:val="none" w:sz="0" w:space="0" w:color="auto"/>
                    <w:left w:val="none" w:sz="0" w:space="0" w:color="auto"/>
                    <w:bottom w:val="none" w:sz="0" w:space="0" w:color="auto"/>
                    <w:right w:val="none" w:sz="0" w:space="0" w:color="auto"/>
                  </w:divBdr>
                  <w:divsChild>
                    <w:div w:id="275455352">
                      <w:marLeft w:val="0"/>
                      <w:marRight w:val="0"/>
                      <w:marTop w:val="0"/>
                      <w:marBottom w:val="0"/>
                      <w:divBdr>
                        <w:top w:val="none" w:sz="0" w:space="0" w:color="auto"/>
                        <w:left w:val="none" w:sz="0" w:space="0" w:color="auto"/>
                        <w:bottom w:val="none" w:sz="0" w:space="0" w:color="auto"/>
                        <w:right w:val="none" w:sz="0" w:space="0" w:color="auto"/>
                      </w:divBdr>
                    </w:div>
                  </w:divsChild>
                </w:div>
                <w:div w:id="483668954">
                  <w:marLeft w:val="0"/>
                  <w:marRight w:val="0"/>
                  <w:marTop w:val="0"/>
                  <w:marBottom w:val="0"/>
                  <w:divBdr>
                    <w:top w:val="none" w:sz="0" w:space="0" w:color="auto"/>
                    <w:left w:val="none" w:sz="0" w:space="0" w:color="auto"/>
                    <w:bottom w:val="none" w:sz="0" w:space="0" w:color="auto"/>
                    <w:right w:val="none" w:sz="0" w:space="0" w:color="auto"/>
                  </w:divBdr>
                  <w:divsChild>
                    <w:div w:id="1274090568">
                      <w:marLeft w:val="0"/>
                      <w:marRight w:val="0"/>
                      <w:marTop w:val="0"/>
                      <w:marBottom w:val="0"/>
                      <w:divBdr>
                        <w:top w:val="none" w:sz="0" w:space="0" w:color="auto"/>
                        <w:left w:val="none" w:sz="0" w:space="0" w:color="auto"/>
                        <w:bottom w:val="none" w:sz="0" w:space="0" w:color="auto"/>
                        <w:right w:val="none" w:sz="0" w:space="0" w:color="auto"/>
                      </w:divBdr>
                    </w:div>
                  </w:divsChild>
                </w:div>
                <w:div w:id="502667792">
                  <w:marLeft w:val="0"/>
                  <w:marRight w:val="0"/>
                  <w:marTop w:val="0"/>
                  <w:marBottom w:val="0"/>
                  <w:divBdr>
                    <w:top w:val="none" w:sz="0" w:space="0" w:color="auto"/>
                    <w:left w:val="none" w:sz="0" w:space="0" w:color="auto"/>
                    <w:bottom w:val="none" w:sz="0" w:space="0" w:color="auto"/>
                    <w:right w:val="none" w:sz="0" w:space="0" w:color="auto"/>
                  </w:divBdr>
                  <w:divsChild>
                    <w:div w:id="14966801">
                      <w:marLeft w:val="0"/>
                      <w:marRight w:val="0"/>
                      <w:marTop w:val="0"/>
                      <w:marBottom w:val="0"/>
                      <w:divBdr>
                        <w:top w:val="none" w:sz="0" w:space="0" w:color="auto"/>
                        <w:left w:val="none" w:sz="0" w:space="0" w:color="auto"/>
                        <w:bottom w:val="none" w:sz="0" w:space="0" w:color="auto"/>
                        <w:right w:val="none" w:sz="0" w:space="0" w:color="auto"/>
                      </w:divBdr>
                    </w:div>
                  </w:divsChild>
                </w:div>
                <w:div w:id="516625329">
                  <w:marLeft w:val="0"/>
                  <w:marRight w:val="0"/>
                  <w:marTop w:val="0"/>
                  <w:marBottom w:val="0"/>
                  <w:divBdr>
                    <w:top w:val="none" w:sz="0" w:space="0" w:color="auto"/>
                    <w:left w:val="none" w:sz="0" w:space="0" w:color="auto"/>
                    <w:bottom w:val="none" w:sz="0" w:space="0" w:color="auto"/>
                    <w:right w:val="none" w:sz="0" w:space="0" w:color="auto"/>
                  </w:divBdr>
                  <w:divsChild>
                    <w:div w:id="840126113">
                      <w:marLeft w:val="0"/>
                      <w:marRight w:val="0"/>
                      <w:marTop w:val="0"/>
                      <w:marBottom w:val="0"/>
                      <w:divBdr>
                        <w:top w:val="none" w:sz="0" w:space="0" w:color="auto"/>
                        <w:left w:val="none" w:sz="0" w:space="0" w:color="auto"/>
                        <w:bottom w:val="none" w:sz="0" w:space="0" w:color="auto"/>
                        <w:right w:val="none" w:sz="0" w:space="0" w:color="auto"/>
                      </w:divBdr>
                    </w:div>
                  </w:divsChild>
                </w:div>
                <w:div w:id="535001714">
                  <w:marLeft w:val="0"/>
                  <w:marRight w:val="0"/>
                  <w:marTop w:val="0"/>
                  <w:marBottom w:val="0"/>
                  <w:divBdr>
                    <w:top w:val="none" w:sz="0" w:space="0" w:color="auto"/>
                    <w:left w:val="none" w:sz="0" w:space="0" w:color="auto"/>
                    <w:bottom w:val="none" w:sz="0" w:space="0" w:color="auto"/>
                    <w:right w:val="none" w:sz="0" w:space="0" w:color="auto"/>
                  </w:divBdr>
                  <w:divsChild>
                    <w:div w:id="515314387">
                      <w:marLeft w:val="0"/>
                      <w:marRight w:val="0"/>
                      <w:marTop w:val="0"/>
                      <w:marBottom w:val="0"/>
                      <w:divBdr>
                        <w:top w:val="none" w:sz="0" w:space="0" w:color="auto"/>
                        <w:left w:val="none" w:sz="0" w:space="0" w:color="auto"/>
                        <w:bottom w:val="none" w:sz="0" w:space="0" w:color="auto"/>
                        <w:right w:val="none" w:sz="0" w:space="0" w:color="auto"/>
                      </w:divBdr>
                    </w:div>
                    <w:div w:id="1194422971">
                      <w:marLeft w:val="0"/>
                      <w:marRight w:val="0"/>
                      <w:marTop w:val="0"/>
                      <w:marBottom w:val="0"/>
                      <w:divBdr>
                        <w:top w:val="none" w:sz="0" w:space="0" w:color="auto"/>
                        <w:left w:val="none" w:sz="0" w:space="0" w:color="auto"/>
                        <w:bottom w:val="none" w:sz="0" w:space="0" w:color="auto"/>
                        <w:right w:val="none" w:sz="0" w:space="0" w:color="auto"/>
                      </w:divBdr>
                    </w:div>
                  </w:divsChild>
                </w:div>
                <w:div w:id="552617012">
                  <w:marLeft w:val="0"/>
                  <w:marRight w:val="0"/>
                  <w:marTop w:val="0"/>
                  <w:marBottom w:val="0"/>
                  <w:divBdr>
                    <w:top w:val="none" w:sz="0" w:space="0" w:color="auto"/>
                    <w:left w:val="none" w:sz="0" w:space="0" w:color="auto"/>
                    <w:bottom w:val="none" w:sz="0" w:space="0" w:color="auto"/>
                    <w:right w:val="none" w:sz="0" w:space="0" w:color="auto"/>
                  </w:divBdr>
                  <w:divsChild>
                    <w:div w:id="625502616">
                      <w:marLeft w:val="0"/>
                      <w:marRight w:val="0"/>
                      <w:marTop w:val="0"/>
                      <w:marBottom w:val="0"/>
                      <w:divBdr>
                        <w:top w:val="none" w:sz="0" w:space="0" w:color="auto"/>
                        <w:left w:val="none" w:sz="0" w:space="0" w:color="auto"/>
                        <w:bottom w:val="none" w:sz="0" w:space="0" w:color="auto"/>
                        <w:right w:val="none" w:sz="0" w:space="0" w:color="auto"/>
                      </w:divBdr>
                    </w:div>
                  </w:divsChild>
                </w:div>
                <w:div w:id="564337012">
                  <w:marLeft w:val="0"/>
                  <w:marRight w:val="0"/>
                  <w:marTop w:val="0"/>
                  <w:marBottom w:val="0"/>
                  <w:divBdr>
                    <w:top w:val="none" w:sz="0" w:space="0" w:color="auto"/>
                    <w:left w:val="none" w:sz="0" w:space="0" w:color="auto"/>
                    <w:bottom w:val="none" w:sz="0" w:space="0" w:color="auto"/>
                    <w:right w:val="none" w:sz="0" w:space="0" w:color="auto"/>
                  </w:divBdr>
                  <w:divsChild>
                    <w:div w:id="2132043223">
                      <w:marLeft w:val="0"/>
                      <w:marRight w:val="0"/>
                      <w:marTop w:val="0"/>
                      <w:marBottom w:val="0"/>
                      <w:divBdr>
                        <w:top w:val="none" w:sz="0" w:space="0" w:color="auto"/>
                        <w:left w:val="none" w:sz="0" w:space="0" w:color="auto"/>
                        <w:bottom w:val="none" w:sz="0" w:space="0" w:color="auto"/>
                        <w:right w:val="none" w:sz="0" w:space="0" w:color="auto"/>
                      </w:divBdr>
                    </w:div>
                  </w:divsChild>
                </w:div>
                <w:div w:id="579755684">
                  <w:marLeft w:val="0"/>
                  <w:marRight w:val="0"/>
                  <w:marTop w:val="0"/>
                  <w:marBottom w:val="0"/>
                  <w:divBdr>
                    <w:top w:val="none" w:sz="0" w:space="0" w:color="auto"/>
                    <w:left w:val="none" w:sz="0" w:space="0" w:color="auto"/>
                    <w:bottom w:val="none" w:sz="0" w:space="0" w:color="auto"/>
                    <w:right w:val="none" w:sz="0" w:space="0" w:color="auto"/>
                  </w:divBdr>
                  <w:divsChild>
                    <w:div w:id="215438376">
                      <w:marLeft w:val="0"/>
                      <w:marRight w:val="0"/>
                      <w:marTop w:val="0"/>
                      <w:marBottom w:val="0"/>
                      <w:divBdr>
                        <w:top w:val="none" w:sz="0" w:space="0" w:color="auto"/>
                        <w:left w:val="none" w:sz="0" w:space="0" w:color="auto"/>
                        <w:bottom w:val="none" w:sz="0" w:space="0" w:color="auto"/>
                        <w:right w:val="none" w:sz="0" w:space="0" w:color="auto"/>
                      </w:divBdr>
                    </w:div>
                  </w:divsChild>
                </w:div>
                <w:div w:id="579827458">
                  <w:marLeft w:val="0"/>
                  <w:marRight w:val="0"/>
                  <w:marTop w:val="0"/>
                  <w:marBottom w:val="0"/>
                  <w:divBdr>
                    <w:top w:val="none" w:sz="0" w:space="0" w:color="auto"/>
                    <w:left w:val="none" w:sz="0" w:space="0" w:color="auto"/>
                    <w:bottom w:val="none" w:sz="0" w:space="0" w:color="auto"/>
                    <w:right w:val="none" w:sz="0" w:space="0" w:color="auto"/>
                  </w:divBdr>
                  <w:divsChild>
                    <w:div w:id="248123991">
                      <w:marLeft w:val="0"/>
                      <w:marRight w:val="0"/>
                      <w:marTop w:val="0"/>
                      <w:marBottom w:val="0"/>
                      <w:divBdr>
                        <w:top w:val="none" w:sz="0" w:space="0" w:color="auto"/>
                        <w:left w:val="none" w:sz="0" w:space="0" w:color="auto"/>
                        <w:bottom w:val="none" w:sz="0" w:space="0" w:color="auto"/>
                        <w:right w:val="none" w:sz="0" w:space="0" w:color="auto"/>
                      </w:divBdr>
                    </w:div>
                  </w:divsChild>
                </w:div>
                <w:div w:id="587158717">
                  <w:marLeft w:val="0"/>
                  <w:marRight w:val="0"/>
                  <w:marTop w:val="0"/>
                  <w:marBottom w:val="0"/>
                  <w:divBdr>
                    <w:top w:val="none" w:sz="0" w:space="0" w:color="auto"/>
                    <w:left w:val="none" w:sz="0" w:space="0" w:color="auto"/>
                    <w:bottom w:val="none" w:sz="0" w:space="0" w:color="auto"/>
                    <w:right w:val="none" w:sz="0" w:space="0" w:color="auto"/>
                  </w:divBdr>
                  <w:divsChild>
                    <w:div w:id="1595674796">
                      <w:marLeft w:val="0"/>
                      <w:marRight w:val="0"/>
                      <w:marTop w:val="0"/>
                      <w:marBottom w:val="0"/>
                      <w:divBdr>
                        <w:top w:val="none" w:sz="0" w:space="0" w:color="auto"/>
                        <w:left w:val="none" w:sz="0" w:space="0" w:color="auto"/>
                        <w:bottom w:val="none" w:sz="0" w:space="0" w:color="auto"/>
                        <w:right w:val="none" w:sz="0" w:space="0" w:color="auto"/>
                      </w:divBdr>
                    </w:div>
                  </w:divsChild>
                </w:div>
                <w:div w:id="589780481">
                  <w:marLeft w:val="0"/>
                  <w:marRight w:val="0"/>
                  <w:marTop w:val="0"/>
                  <w:marBottom w:val="0"/>
                  <w:divBdr>
                    <w:top w:val="none" w:sz="0" w:space="0" w:color="auto"/>
                    <w:left w:val="none" w:sz="0" w:space="0" w:color="auto"/>
                    <w:bottom w:val="none" w:sz="0" w:space="0" w:color="auto"/>
                    <w:right w:val="none" w:sz="0" w:space="0" w:color="auto"/>
                  </w:divBdr>
                  <w:divsChild>
                    <w:div w:id="1892497376">
                      <w:marLeft w:val="0"/>
                      <w:marRight w:val="0"/>
                      <w:marTop w:val="0"/>
                      <w:marBottom w:val="0"/>
                      <w:divBdr>
                        <w:top w:val="none" w:sz="0" w:space="0" w:color="auto"/>
                        <w:left w:val="none" w:sz="0" w:space="0" w:color="auto"/>
                        <w:bottom w:val="none" w:sz="0" w:space="0" w:color="auto"/>
                        <w:right w:val="none" w:sz="0" w:space="0" w:color="auto"/>
                      </w:divBdr>
                    </w:div>
                  </w:divsChild>
                </w:div>
                <w:div w:id="618727187">
                  <w:marLeft w:val="0"/>
                  <w:marRight w:val="0"/>
                  <w:marTop w:val="0"/>
                  <w:marBottom w:val="0"/>
                  <w:divBdr>
                    <w:top w:val="none" w:sz="0" w:space="0" w:color="auto"/>
                    <w:left w:val="none" w:sz="0" w:space="0" w:color="auto"/>
                    <w:bottom w:val="none" w:sz="0" w:space="0" w:color="auto"/>
                    <w:right w:val="none" w:sz="0" w:space="0" w:color="auto"/>
                  </w:divBdr>
                  <w:divsChild>
                    <w:div w:id="1573008936">
                      <w:marLeft w:val="0"/>
                      <w:marRight w:val="0"/>
                      <w:marTop w:val="0"/>
                      <w:marBottom w:val="0"/>
                      <w:divBdr>
                        <w:top w:val="none" w:sz="0" w:space="0" w:color="auto"/>
                        <w:left w:val="none" w:sz="0" w:space="0" w:color="auto"/>
                        <w:bottom w:val="none" w:sz="0" w:space="0" w:color="auto"/>
                        <w:right w:val="none" w:sz="0" w:space="0" w:color="auto"/>
                      </w:divBdr>
                    </w:div>
                  </w:divsChild>
                </w:div>
                <w:div w:id="623388313">
                  <w:marLeft w:val="0"/>
                  <w:marRight w:val="0"/>
                  <w:marTop w:val="0"/>
                  <w:marBottom w:val="0"/>
                  <w:divBdr>
                    <w:top w:val="none" w:sz="0" w:space="0" w:color="auto"/>
                    <w:left w:val="none" w:sz="0" w:space="0" w:color="auto"/>
                    <w:bottom w:val="none" w:sz="0" w:space="0" w:color="auto"/>
                    <w:right w:val="none" w:sz="0" w:space="0" w:color="auto"/>
                  </w:divBdr>
                  <w:divsChild>
                    <w:div w:id="726488881">
                      <w:marLeft w:val="0"/>
                      <w:marRight w:val="0"/>
                      <w:marTop w:val="0"/>
                      <w:marBottom w:val="0"/>
                      <w:divBdr>
                        <w:top w:val="none" w:sz="0" w:space="0" w:color="auto"/>
                        <w:left w:val="none" w:sz="0" w:space="0" w:color="auto"/>
                        <w:bottom w:val="none" w:sz="0" w:space="0" w:color="auto"/>
                        <w:right w:val="none" w:sz="0" w:space="0" w:color="auto"/>
                      </w:divBdr>
                    </w:div>
                  </w:divsChild>
                </w:div>
                <w:div w:id="635765668">
                  <w:marLeft w:val="0"/>
                  <w:marRight w:val="0"/>
                  <w:marTop w:val="0"/>
                  <w:marBottom w:val="0"/>
                  <w:divBdr>
                    <w:top w:val="none" w:sz="0" w:space="0" w:color="auto"/>
                    <w:left w:val="none" w:sz="0" w:space="0" w:color="auto"/>
                    <w:bottom w:val="none" w:sz="0" w:space="0" w:color="auto"/>
                    <w:right w:val="none" w:sz="0" w:space="0" w:color="auto"/>
                  </w:divBdr>
                  <w:divsChild>
                    <w:div w:id="1343237718">
                      <w:marLeft w:val="0"/>
                      <w:marRight w:val="0"/>
                      <w:marTop w:val="0"/>
                      <w:marBottom w:val="0"/>
                      <w:divBdr>
                        <w:top w:val="none" w:sz="0" w:space="0" w:color="auto"/>
                        <w:left w:val="none" w:sz="0" w:space="0" w:color="auto"/>
                        <w:bottom w:val="none" w:sz="0" w:space="0" w:color="auto"/>
                        <w:right w:val="none" w:sz="0" w:space="0" w:color="auto"/>
                      </w:divBdr>
                    </w:div>
                  </w:divsChild>
                </w:div>
                <w:div w:id="672223569">
                  <w:marLeft w:val="0"/>
                  <w:marRight w:val="0"/>
                  <w:marTop w:val="0"/>
                  <w:marBottom w:val="0"/>
                  <w:divBdr>
                    <w:top w:val="none" w:sz="0" w:space="0" w:color="auto"/>
                    <w:left w:val="none" w:sz="0" w:space="0" w:color="auto"/>
                    <w:bottom w:val="none" w:sz="0" w:space="0" w:color="auto"/>
                    <w:right w:val="none" w:sz="0" w:space="0" w:color="auto"/>
                  </w:divBdr>
                  <w:divsChild>
                    <w:div w:id="1744985796">
                      <w:marLeft w:val="0"/>
                      <w:marRight w:val="0"/>
                      <w:marTop w:val="0"/>
                      <w:marBottom w:val="0"/>
                      <w:divBdr>
                        <w:top w:val="none" w:sz="0" w:space="0" w:color="auto"/>
                        <w:left w:val="none" w:sz="0" w:space="0" w:color="auto"/>
                        <w:bottom w:val="none" w:sz="0" w:space="0" w:color="auto"/>
                        <w:right w:val="none" w:sz="0" w:space="0" w:color="auto"/>
                      </w:divBdr>
                    </w:div>
                  </w:divsChild>
                </w:div>
                <w:div w:id="676466187">
                  <w:marLeft w:val="0"/>
                  <w:marRight w:val="0"/>
                  <w:marTop w:val="0"/>
                  <w:marBottom w:val="0"/>
                  <w:divBdr>
                    <w:top w:val="none" w:sz="0" w:space="0" w:color="auto"/>
                    <w:left w:val="none" w:sz="0" w:space="0" w:color="auto"/>
                    <w:bottom w:val="none" w:sz="0" w:space="0" w:color="auto"/>
                    <w:right w:val="none" w:sz="0" w:space="0" w:color="auto"/>
                  </w:divBdr>
                  <w:divsChild>
                    <w:div w:id="676004728">
                      <w:marLeft w:val="0"/>
                      <w:marRight w:val="0"/>
                      <w:marTop w:val="0"/>
                      <w:marBottom w:val="0"/>
                      <w:divBdr>
                        <w:top w:val="none" w:sz="0" w:space="0" w:color="auto"/>
                        <w:left w:val="none" w:sz="0" w:space="0" w:color="auto"/>
                        <w:bottom w:val="none" w:sz="0" w:space="0" w:color="auto"/>
                        <w:right w:val="none" w:sz="0" w:space="0" w:color="auto"/>
                      </w:divBdr>
                    </w:div>
                  </w:divsChild>
                </w:div>
                <w:div w:id="678850448">
                  <w:marLeft w:val="0"/>
                  <w:marRight w:val="0"/>
                  <w:marTop w:val="0"/>
                  <w:marBottom w:val="0"/>
                  <w:divBdr>
                    <w:top w:val="none" w:sz="0" w:space="0" w:color="auto"/>
                    <w:left w:val="none" w:sz="0" w:space="0" w:color="auto"/>
                    <w:bottom w:val="none" w:sz="0" w:space="0" w:color="auto"/>
                    <w:right w:val="none" w:sz="0" w:space="0" w:color="auto"/>
                  </w:divBdr>
                  <w:divsChild>
                    <w:div w:id="1344013593">
                      <w:marLeft w:val="0"/>
                      <w:marRight w:val="0"/>
                      <w:marTop w:val="0"/>
                      <w:marBottom w:val="0"/>
                      <w:divBdr>
                        <w:top w:val="none" w:sz="0" w:space="0" w:color="auto"/>
                        <w:left w:val="none" w:sz="0" w:space="0" w:color="auto"/>
                        <w:bottom w:val="none" w:sz="0" w:space="0" w:color="auto"/>
                        <w:right w:val="none" w:sz="0" w:space="0" w:color="auto"/>
                      </w:divBdr>
                    </w:div>
                  </w:divsChild>
                </w:div>
                <w:div w:id="681708667">
                  <w:marLeft w:val="0"/>
                  <w:marRight w:val="0"/>
                  <w:marTop w:val="0"/>
                  <w:marBottom w:val="0"/>
                  <w:divBdr>
                    <w:top w:val="none" w:sz="0" w:space="0" w:color="auto"/>
                    <w:left w:val="none" w:sz="0" w:space="0" w:color="auto"/>
                    <w:bottom w:val="none" w:sz="0" w:space="0" w:color="auto"/>
                    <w:right w:val="none" w:sz="0" w:space="0" w:color="auto"/>
                  </w:divBdr>
                  <w:divsChild>
                    <w:div w:id="1002394751">
                      <w:marLeft w:val="0"/>
                      <w:marRight w:val="0"/>
                      <w:marTop w:val="0"/>
                      <w:marBottom w:val="0"/>
                      <w:divBdr>
                        <w:top w:val="none" w:sz="0" w:space="0" w:color="auto"/>
                        <w:left w:val="none" w:sz="0" w:space="0" w:color="auto"/>
                        <w:bottom w:val="none" w:sz="0" w:space="0" w:color="auto"/>
                        <w:right w:val="none" w:sz="0" w:space="0" w:color="auto"/>
                      </w:divBdr>
                    </w:div>
                  </w:divsChild>
                </w:div>
                <w:div w:id="693382563">
                  <w:marLeft w:val="0"/>
                  <w:marRight w:val="0"/>
                  <w:marTop w:val="0"/>
                  <w:marBottom w:val="0"/>
                  <w:divBdr>
                    <w:top w:val="none" w:sz="0" w:space="0" w:color="auto"/>
                    <w:left w:val="none" w:sz="0" w:space="0" w:color="auto"/>
                    <w:bottom w:val="none" w:sz="0" w:space="0" w:color="auto"/>
                    <w:right w:val="none" w:sz="0" w:space="0" w:color="auto"/>
                  </w:divBdr>
                  <w:divsChild>
                    <w:div w:id="223100973">
                      <w:marLeft w:val="0"/>
                      <w:marRight w:val="0"/>
                      <w:marTop w:val="0"/>
                      <w:marBottom w:val="0"/>
                      <w:divBdr>
                        <w:top w:val="none" w:sz="0" w:space="0" w:color="auto"/>
                        <w:left w:val="none" w:sz="0" w:space="0" w:color="auto"/>
                        <w:bottom w:val="none" w:sz="0" w:space="0" w:color="auto"/>
                        <w:right w:val="none" w:sz="0" w:space="0" w:color="auto"/>
                      </w:divBdr>
                    </w:div>
                  </w:divsChild>
                </w:div>
                <w:div w:id="702554373">
                  <w:marLeft w:val="0"/>
                  <w:marRight w:val="0"/>
                  <w:marTop w:val="0"/>
                  <w:marBottom w:val="0"/>
                  <w:divBdr>
                    <w:top w:val="none" w:sz="0" w:space="0" w:color="auto"/>
                    <w:left w:val="none" w:sz="0" w:space="0" w:color="auto"/>
                    <w:bottom w:val="none" w:sz="0" w:space="0" w:color="auto"/>
                    <w:right w:val="none" w:sz="0" w:space="0" w:color="auto"/>
                  </w:divBdr>
                  <w:divsChild>
                    <w:div w:id="2147120968">
                      <w:marLeft w:val="0"/>
                      <w:marRight w:val="0"/>
                      <w:marTop w:val="0"/>
                      <w:marBottom w:val="0"/>
                      <w:divBdr>
                        <w:top w:val="none" w:sz="0" w:space="0" w:color="auto"/>
                        <w:left w:val="none" w:sz="0" w:space="0" w:color="auto"/>
                        <w:bottom w:val="none" w:sz="0" w:space="0" w:color="auto"/>
                        <w:right w:val="none" w:sz="0" w:space="0" w:color="auto"/>
                      </w:divBdr>
                    </w:div>
                  </w:divsChild>
                </w:div>
                <w:div w:id="753208964">
                  <w:marLeft w:val="0"/>
                  <w:marRight w:val="0"/>
                  <w:marTop w:val="0"/>
                  <w:marBottom w:val="0"/>
                  <w:divBdr>
                    <w:top w:val="none" w:sz="0" w:space="0" w:color="auto"/>
                    <w:left w:val="none" w:sz="0" w:space="0" w:color="auto"/>
                    <w:bottom w:val="none" w:sz="0" w:space="0" w:color="auto"/>
                    <w:right w:val="none" w:sz="0" w:space="0" w:color="auto"/>
                  </w:divBdr>
                  <w:divsChild>
                    <w:div w:id="364210645">
                      <w:marLeft w:val="0"/>
                      <w:marRight w:val="0"/>
                      <w:marTop w:val="0"/>
                      <w:marBottom w:val="0"/>
                      <w:divBdr>
                        <w:top w:val="none" w:sz="0" w:space="0" w:color="auto"/>
                        <w:left w:val="none" w:sz="0" w:space="0" w:color="auto"/>
                        <w:bottom w:val="none" w:sz="0" w:space="0" w:color="auto"/>
                        <w:right w:val="none" w:sz="0" w:space="0" w:color="auto"/>
                      </w:divBdr>
                    </w:div>
                    <w:div w:id="1651248843">
                      <w:marLeft w:val="0"/>
                      <w:marRight w:val="0"/>
                      <w:marTop w:val="0"/>
                      <w:marBottom w:val="0"/>
                      <w:divBdr>
                        <w:top w:val="none" w:sz="0" w:space="0" w:color="auto"/>
                        <w:left w:val="none" w:sz="0" w:space="0" w:color="auto"/>
                        <w:bottom w:val="none" w:sz="0" w:space="0" w:color="auto"/>
                        <w:right w:val="none" w:sz="0" w:space="0" w:color="auto"/>
                      </w:divBdr>
                    </w:div>
                  </w:divsChild>
                </w:div>
                <w:div w:id="753630476">
                  <w:marLeft w:val="0"/>
                  <w:marRight w:val="0"/>
                  <w:marTop w:val="0"/>
                  <w:marBottom w:val="0"/>
                  <w:divBdr>
                    <w:top w:val="none" w:sz="0" w:space="0" w:color="auto"/>
                    <w:left w:val="none" w:sz="0" w:space="0" w:color="auto"/>
                    <w:bottom w:val="none" w:sz="0" w:space="0" w:color="auto"/>
                    <w:right w:val="none" w:sz="0" w:space="0" w:color="auto"/>
                  </w:divBdr>
                  <w:divsChild>
                    <w:div w:id="1104419666">
                      <w:marLeft w:val="0"/>
                      <w:marRight w:val="0"/>
                      <w:marTop w:val="0"/>
                      <w:marBottom w:val="0"/>
                      <w:divBdr>
                        <w:top w:val="none" w:sz="0" w:space="0" w:color="auto"/>
                        <w:left w:val="none" w:sz="0" w:space="0" w:color="auto"/>
                        <w:bottom w:val="none" w:sz="0" w:space="0" w:color="auto"/>
                        <w:right w:val="none" w:sz="0" w:space="0" w:color="auto"/>
                      </w:divBdr>
                    </w:div>
                  </w:divsChild>
                </w:div>
                <w:div w:id="763261525">
                  <w:marLeft w:val="0"/>
                  <w:marRight w:val="0"/>
                  <w:marTop w:val="0"/>
                  <w:marBottom w:val="0"/>
                  <w:divBdr>
                    <w:top w:val="none" w:sz="0" w:space="0" w:color="auto"/>
                    <w:left w:val="none" w:sz="0" w:space="0" w:color="auto"/>
                    <w:bottom w:val="none" w:sz="0" w:space="0" w:color="auto"/>
                    <w:right w:val="none" w:sz="0" w:space="0" w:color="auto"/>
                  </w:divBdr>
                  <w:divsChild>
                    <w:div w:id="95910111">
                      <w:marLeft w:val="0"/>
                      <w:marRight w:val="0"/>
                      <w:marTop w:val="0"/>
                      <w:marBottom w:val="0"/>
                      <w:divBdr>
                        <w:top w:val="none" w:sz="0" w:space="0" w:color="auto"/>
                        <w:left w:val="none" w:sz="0" w:space="0" w:color="auto"/>
                        <w:bottom w:val="none" w:sz="0" w:space="0" w:color="auto"/>
                        <w:right w:val="none" w:sz="0" w:space="0" w:color="auto"/>
                      </w:divBdr>
                    </w:div>
                  </w:divsChild>
                </w:div>
                <w:div w:id="764616169">
                  <w:marLeft w:val="0"/>
                  <w:marRight w:val="0"/>
                  <w:marTop w:val="0"/>
                  <w:marBottom w:val="0"/>
                  <w:divBdr>
                    <w:top w:val="none" w:sz="0" w:space="0" w:color="auto"/>
                    <w:left w:val="none" w:sz="0" w:space="0" w:color="auto"/>
                    <w:bottom w:val="none" w:sz="0" w:space="0" w:color="auto"/>
                    <w:right w:val="none" w:sz="0" w:space="0" w:color="auto"/>
                  </w:divBdr>
                  <w:divsChild>
                    <w:div w:id="514072793">
                      <w:marLeft w:val="0"/>
                      <w:marRight w:val="0"/>
                      <w:marTop w:val="0"/>
                      <w:marBottom w:val="0"/>
                      <w:divBdr>
                        <w:top w:val="none" w:sz="0" w:space="0" w:color="auto"/>
                        <w:left w:val="none" w:sz="0" w:space="0" w:color="auto"/>
                        <w:bottom w:val="none" w:sz="0" w:space="0" w:color="auto"/>
                        <w:right w:val="none" w:sz="0" w:space="0" w:color="auto"/>
                      </w:divBdr>
                    </w:div>
                  </w:divsChild>
                </w:div>
                <w:div w:id="767307356">
                  <w:marLeft w:val="0"/>
                  <w:marRight w:val="0"/>
                  <w:marTop w:val="0"/>
                  <w:marBottom w:val="0"/>
                  <w:divBdr>
                    <w:top w:val="none" w:sz="0" w:space="0" w:color="auto"/>
                    <w:left w:val="none" w:sz="0" w:space="0" w:color="auto"/>
                    <w:bottom w:val="none" w:sz="0" w:space="0" w:color="auto"/>
                    <w:right w:val="none" w:sz="0" w:space="0" w:color="auto"/>
                  </w:divBdr>
                  <w:divsChild>
                    <w:div w:id="1880580684">
                      <w:marLeft w:val="0"/>
                      <w:marRight w:val="0"/>
                      <w:marTop w:val="0"/>
                      <w:marBottom w:val="0"/>
                      <w:divBdr>
                        <w:top w:val="none" w:sz="0" w:space="0" w:color="auto"/>
                        <w:left w:val="none" w:sz="0" w:space="0" w:color="auto"/>
                        <w:bottom w:val="none" w:sz="0" w:space="0" w:color="auto"/>
                        <w:right w:val="none" w:sz="0" w:space="0" w:color="auto"/>
                      </w:divBdr>
                    </w:div>
                  </w:divsChild>
                </w:div>
                <w:div w:id="774180657">
                  <w:marLeft w:val="0"/>
                  <w:marRight w:val="0"/>
                  <w:marTop w:val="0"/>
                  <w:marBottom w:val="0"/>
                  <w:divBdr>
                    <w:top w:val="none" w:sz="0" w:space="0" w:color="auto"/>
                    <w:left w:val="none" w:sz="0" w:space="0" w:color="auto"/>
                    <w:bottom w:val="none" w:sz="0" w:space="0" w:color="auto"/>
                    <w:right w:val="none" w:sz="0" w:space="0" w:color="auto"/>
                  </w:divBdr>
                  <w:divsChild>
                    <w:div w:id="1338852231">
                      <w:marLeft w:val="0"/>
                      <w:marRight w:val="0"/>
                      <w:marTop w:val="0"/>
                      <w:marBottom w:val="0"/>
                      <w:divBdr>
                        <w:top w:val="none" w:sz="0" w:space="0" w:color="auto"/>
                        <w:left w:val="none" w:sz="0" w:space="0" w:color="auto"/>
                        <w:bottom w:val="none" w:sz="0" w:space="0" w:color="auto"/>
                        <w:right w:val="none" w:sz="0" w:space="0" w:color="auto"/>
                      </w:divBdr>
                    </w:div>
                  </w:divsChild>
                </w:div>
                <w:div w:id="787167171">
                  <w:marLeft w:val="0"/>
                  <w:marRight w:val="0"/>
                  <w:marTop w:val="0"/>
                  <w:marBottom w:val="0"/>
                  <w:divBdr>
                    <w:top w:val="none" w:sz="0" w:space="0" w:color="auto"/>
                    <w:left w:val="none" w:sz="0" w:space="0" w:color="auto"/>
                    <w:bottom w:val="none" w:sz="0" w:space="0" w:color="auto"/>
                    <w:right w:val="none" w:sz="0" w:space="0" w:color="auto"/>
                  </w:divBdr>
                  <w:divsChild>
                    <w:div w:id="1483690294">
                      <w:marLeft w:val="0"/>
                      <w:marRight w:val="0"/>
                      <w:marTop w:val="0"/>
                      <w:marBottom w:val="0"/>
                      <w:divBdr>
                        <w:top w:val="none" w:sz="0" w:space="0" w:color="auto"/>
                        <w:left w:val="none" w:sz="0" w:space="0" w:color="auto"/>
                        <w:bottom w:val="none" w:sz="0" w:space="0" w:color="auto"/>
                        <w:right w:val="none" w:sz="0" w:space="0" w:color="auto"/>
                      </w:divBdr>
                    </w:div>
                  </w:divsChild>
                </w:div>
                <w:div w:id="796459790">
                  <w:marLeft w:val="0"/>
                  <w:marRight w:val="0"/>
                  <w:marTop w:val="0"/>
                  <w:marBottom w:val="0"/>
                  <w:divBdr>
                    <w:top w:val="none" w:sz="0" w:space="0" w:color="auto"/>
                    <w:left w:val="none" w:sz="0" w:space="0" w:color="auto"/>
                    <w:bottom w:val="none" w:sz="0" w:space="0" w:color="auto"/>
                    <w:right w:val="none" w:sz="0" w:space="0" w:color="auto"/>
                  </w:divBdr>
                  <w:divsChild>
                    <w:div w:id="828134484">
                      <w:marLeft w:val="0"/>
                      <w:marRight w:val="0"/>
                      <w:marTop w:val="0"/>
                      <w:marBottom w:val="0"/>
                      <w:divBdr>
                        <w:top w:val="none" w:sz="0" w:space="0" w:color="auto"/>
                        <w:left w:val="none" w:sz="0" w:space="0" w:color="auto"/>
                        <w:bottom w:val="none" w:sz="0" w:space="0" w:color="auto"/>
                        <w:right w:val="none" w:sz="0" w:space="0" w:color="auto"/>
                      </w:divBdr>
                    </w:div>
                  </w:divsChild>
                </w:div>
                <w:div w:id="798375667">
                  <w:marLeft w:val="0"/>
                  <w:marRight w:val="0"/>
                  <w:marTop w:val="0"/>
                  <w:marBottom w:val="0"/>
                  <w:divBdr>
                    <w:top w:val="none" w:sz="0" w:space="0" w:color="auto"/>
                    <w:left w:val="none" w:sz="0" w:space="0" w:color="auto"/>
                    <w:bottom w:val="none" w:sz="0" w:space="0" w:color="auto"/>
                    <w:right w:val="none" w:sz="0" w:space="0" w:color="auto"/>
                  </w:divBdr>
                  <w:divsChild>
                    <w:div w:id="454564110">
                      <w:marLeft w:val="0"/>
                      <w:marRight w:val="0"/>
                      <w:marTop w:val="0"/>
                      <w:marBottom w:val="0"/>
                      <w:divBdr>
                        <w:top w:val="none" w:sz="0" w:space="0" w:color="auto"/>
                        <w:left w:val="none" w:sz="0" w:space="0" w:color="auto"/>
                        <w:bottom w:val="none" w:sz="0" w:space="0" w:color="auto"/>
                        <w:right w:val="none" w:sz="0" w:space="0" w:color="auto"/>
                      </w:divBdr>
                    </w:div>
                  </w:divsChild>
                </w:div>
                <w:div w:id="801312542">
                  <w:marLeft w:val="0"/>
                  <w:marRight w:val="0"/>
                  <w:marTop w:val="0"/>
                  <w:marBottom w:val="0"/>
                  <w:divBdr>
                    <w:top w:val="none" w:sz="0" w:space="0" w:color="auto"/>
                    <w:left w:val="none" w:sz="0" w:space="0" w:color="auto"/>
                    <w:bottom w:val="none" w:sz="0" w:space="0" w:color="auto"/>
                    <w:right w:val="none" w:sz="0" w:space="0" w:color="auto"/>
                  </w:divBdr>
                  <w:divsChild>
                    <w:div w:id="941257404">
                      <w:marLeft w:val="0"/>
                      <w:marRight w:val="0"/>
                      <w:marTop w:val="0"/>
                      <w:marBottom w:val="0"/>
                      <w:divBdr>
                        <w:top w:val="none" w:sz="0" w:space="0" w:color="auto"/>
                        <w:left w:val="none" w:sz="0" w:space="0" w:color="auto"/>
                        <w:bottom w:val="none" w:sz="0" w:space="0" w:color="auto"/>
                        <w:right w:val="none" w:sz="0" w:space="0" w:color="auto"/>
                      </w:divBdr>
                    </w:div>
                  </w:divsChild>
                </w:div>
                <w:div w:id="825516724">
                  <w:marLeft w:val="0"/>
                  <w:marRight w:val="0"/>
                  <w:marTop w:val="0"/>
                  <w:marBottom w:val="0"/>
                  <w:divBdr>
                    <w:top w:val="none" w:sz="0" w:space="0" w:color="auto"/>
                    <w:left w:val="none" w:sz="0" w:space="0" w:color="auto"/>
                    <w:bottom w:val="none" w:sz="0" w:space="0" w:color="auto"/>
                    <w:right w:val="none" w:sz="0" w:space="0" w:color="auto"/>
                  </w:divBdr>
                  <w:divsChild>
                    <w:div w:id="1457993286">
                      <w:marLeft w:val="0"/>
                      <w:marRight w:val="0"/>
                      <w:marTop w:val="0"/>
                      <w:marBottom w:val="0"/>
                      <w:divBdr>
                        <w:top w:val="none" w:sz="0" w:space="0" w:color="auto"/>
                        <w:left w:val="none" w:sz="0" w:space="0" w:color="auto"/>
                        <w:bottom w:val="none" w:sz="0" w:space="0" w:color="auto"/>
                        <w:right w:val="none" w:sz="0" w:space="0" w:color="auto"/>
                      </w:divBdr>
                    </w:div>
                  </w:divsChild>
                </w:div>
                <w:div w:id="830485675">
                  <w:marLeft w:val="0"/>
                  <w:marRight w:val="0"/>
                  <w:marTop w:val="0"/>
                  <w:marBottom w:val="0"/>
                  <w:divBdr>
                    <w:top w:val="none" w:sz="0" w:space="0" w:color="auto"/>
                    <w:left w:val="none" w:sz="0" w:space="0" w:color="auto"/>
                    <w:bottom w:val="none" w:sz="0" w:space="0" w:color="auto"/>
                    <w:right w:val="none" w:sz="0" w:space="0" w:color="auto"/>
                  </w:divBdr>
                  <w:divsChild>
                    <w:div w:id="111293398">
                      <w:marLeft w:val="0"/>
                      <w:marRight w:val="0"/>
                      <w:marTop w:val="0"/>
                      <w:marBottom w:val="0"/>
                      <w:divBdr>
                        <w:top w:val="none" w:sz="0" w:space="0" w:color="auto"/>
                        <w:left w:val="none" w:sz="0" w:space="0" w:color="auto"/>
                        <w:bottom w:val="none" w:sz="0" w:space="0" w:color="auto"/>
                        <w:right w:val="none" w:sz="0" w:space="0" w:color="auto"/>
                      </w:divBdr>
                    </w:div>
                  </w:divsChild>
                </w:div>
                <w:div w:id="844707555">
                  <w:marLeft w:val="0"/>
                  <w:marRight w:val="0"/>
                  <w:marTop w:val="0"/>
                  <w:marBottom w:val="0"/>
                  <w:divBdr>
                    <w:top w:val="none" w:sz="0" w:space="0" w:color="auto"/>
                    <w:left w:val="none" w:sz="0" w:space="0" w:color="auto"/>
                    <w:bottom w:val="none" w:sz="0" w:space="0" w:color="auto"/>
                    <w:right w:val="none" w:sz="0" w:space="0" w:color="auto"/>
                  </w:divBdr>
                  <w:divsChild>
                    <w:div w:id="92629364">
                      <w:marLeft w:val="0"/>
                      <w:marRight w:val="0"/>
                      <w:marTop w:val="0"/>
                      <w:marBottom w:val="0"/>
                      <w:divBdr>
                        <w:top w:val="none" w:sz="0" w:space="0" w:color="auto"/>
                        <w:left w:val="none" w:sz="0" w:space="0" w:color="auto"/>
                        <w:bottom w:val="none" w:sz="0" w:space="0" w:color="auto"/>
                        <w:right w:val="none" w:sz="0" w:space="0" w:color="auto"/>
                      </w:divBdr>
                    </w:div>
                  </w:divsChild>
                </w:div>
                <w:div w:id="856426348">
                  <w:marLeft w:val="0"/>
                  <w:marRight w:val="0"/>
                  <w:marTop w:val="0"/>
                  <w:marBottom w:val="0"/>
                  <w:divBdr>
                    <w:top w:val="none" w:sz="0" w:space="0" w:color="auto"/>
                    <w:left w:val="none" w:sz="0" w:space="0" w:color="auto"/>
                    <w:bottom w:val="none" w:sz="0" w:space="0" w:color="auto"/>
                    <w:right w:val="none" w:sz="0" w:space="0" w:color="auto"/>
                  </w:divBdr>
                  <w:divsChild>
                    <w:div w:id="1496267007">
                      <w:marLeft w:val="0"/>
                      <w:marRight w:val="0"/>
                      <w:marTop w:val="0"/>
                      <w:marBottom w:val="0"/>
                      <w:divBdr>
                        <w:top w:val="none" w:sz="0" w:space="0" w:color="auto"/>
                        <w:left w:val="none" w:sz="0" w:space="0" w:color="auto"/>
                        <w:bottom w:val="none" w:sz="0" w:space="0" w:color="auto"/>
                        <w:right w:val="none" w:sz="0" w:space="0" w:color="auto"/>
                      </w:divBdr>
                    </w:div>
                  </w:divsChild>
                </w:div>
                <w:div w:id="882132884">
                  <w:marLeft w:val="0"/>
                  <w:marRight w:val="0"/>
                  <w:marTop w:val="0"/>
                  <w:marBottom w:val="0"/>
                  <w:divBdr>
                    <w:top w:val="none" w:sz="0" w:space="0" w:color="auto"/>
                    <w:left w:val="none" w:sz="0" w:space="0" w:color="auto"/>
                    <w:bottom w:val="none" w:sz="0" w:space="0" w:color="auto"/>
                    <w:right w:val="none" w:sz="0" w:space="0" w:color="auto"/>
                  </w:divBdr>
                  <w:divsChild>
                    <w:div w:id="1912688570">
                      <w:marLeft w:val="0"/>
                      <w:marRight w:val="0"/>
                      <w:marTop w:val="0"/>
                      <w:marBottom w:val="0"/>
                      <w:divBdr>
                        <w:top w:val="none" w:sz="0" w:space="0" w:color="auto"/>
                        <w:left w:val="none" w:sz="0" w:space="0" w:color="auto"/>
                        <w:bottom w:val="none" w:sz="0" w:space="0" w:color="auto"/>
                        <w:right w:val="none" w:sz="0" w:space="0" w:color="auto"/>
                      </w:divBdr>
                    </w:div>
                  </w:divsChild>
                </w:div>
                <w:div w:id="887645228">
                  <w:marLeft w:val="0"/>
                  <w:marRight w:val="0"/>
                  <w:marTop w:val="0"/>
                  <w:marBottom w:val="0"/>
                  <w:divBdr>
                    <w:top w:val="none" w:sz="0" w:space="0" w:color="auto"/>
                    <w:left w:val="none" w:sz="0" w:space="0" w:color="auto"/>
                    <w:bottom w:val="none" w:sz="0" w:space="0" w:color="auto"/>
                    <w:right w:val="none" w:sz="0" w:space="0" w:color="auto"/>
                  </w:divBdr>
                  <w:divsChild>
                    <w:div w:id="406610779">
                      <w:marLeft w:val="0"/>
                      <w:marRight w:val="0"/>
                      <w:marTop w:val="0"/>
                      <w:marBottom w:val="0"/>
                      <w:divBdr>
                        <w:top w:val="none" w:sz="0" w:space="0" w:color="auto"/>
                        <w:left w:val="none" w:sz="0" w:space="0" w:color="auto"/>
                        <w:bottom w:val="none" w:sz="0" w:space="0" w:color="auto"/>
                        <w:right w:val="none" w:sz="0" w:space="0" w:color="auto"/>
                      </w:divBdr>
                    </w:div>
                  </w:divsChild>
                </w:div>
                <w:div w:id="890308614">
                  <w:marLeft w:val="0"/>
                  <w:marRight w:val="0"/>
                  <w:marTop w:val="0"/>
                  <w:marBottom w:val="0"/>
                  <w:divBdr>
                    <w:top w:val="none" w:sz="0" w:space="0" w:color="auto"/>
                    <w:left w:val="none" w:sz="0" w:space="0" w:color="auto"/>
                    <w:bottom w:val="none" w:sz="0" w:space="0" w:color="auto"/>
                    <w:right w:val="none" w:sz="0" w:space="0" w:color="auto"/>
                  </w:divBdr>
                  <w:divsChild>
                    <w:div w:id="2130196325">
                      <w:marLeft w:val="0"/>
                      <w:marRight w:val="0"/>
                      <w:marTop w:val="0"/>
                      <w:marBottom w:val="0"/>
                      <w:divBdr>
                        <w:top w:val="none" w:sz="0" w:space="0" w:color="auto"/>
                        <w:left w:val="none" w:sz="0" w:space="0" w:color="auto"/>
                        <w:bottom w:val="none" w:sz="0" w:space="0" w:color="auto"/>
                        <w:right w:val="none" w:sz="0" w:space="0" w:color="auto"/>
                      </w:divBdr>
                    </w:div>
                  </w:divsChild>
                </w:div>
                <w:div w:id="909467228">
                  <w:marLeft w:val="0"/>
                  <w:marRight w:val="0"/>
                  <w:marTop w:val="0"/>
                  <w:marBottom w:val="0"/>
                  <w:divBdr>
                    <w:top w:val="none" w:sz="0" w:space="0" w:color="auto"/>
                    <w:left w:val="none" w:sz="0" w:space="0" w:color="auto"/>
                    <w:bottom w:val="none" w:sz="0" w:space="0" w:color="auto"/>
                    <w:right w:val="none" w:sz="0" w:space="0" w:color="auto"/>
                  </w:divBdr>
                  <w:divsChild>
                    <w:div w:id="776213917">
                      <w:marLeft w:val="0"/>
                      <w:marRight w:val="0"/>
                      <w:marTop w:val="0"/>
                      <w:marBottom w:val="0"/>
                      <w:divBdr>
                        <w:top w:val="none" w:sz="0" w:space="0" w:color="auto"/>
                        <w:left w:val="none" w:sz="0" w:space="0" w:color="auto"/>
                        <w:bottom w:val="none" w:sz="0" w:space="0" w:color="auto"/>
                        <w:right w:val="none" w:sz="0" w:space="0" w:color="auto"/>
                      </w:divBdr>
                    </w:div>
                  </w:divsChild>
                </w:div>
                <w:div w:id="911937899">
                  <w:marLeft w:val="0"/>
                  <w:marRight w:val="0"/>
                  <w:marTop w:val="0"/>
                  <w:marBottom w:val="0"/>
                  <w:divBdr>
                    <w:top w:val="none" w:sz="0" w:space="0" w:color="auto"/>
                    <w:left w:val="none" w:sz="0" w:space="0" w:color="auto"/>
                    <w:bottom w:val="none" w:sz="0" w:space="0" w:color="auto"/>
                    <w:right w:val="none" w:sz="0" w:space="0" w:color="auto"/>
                  </w:divBdr>
                  <w:divsChild>
                    <w:div w:id="1237127718">
                      <w:marLeft w:val="0"/>
                      <w:marRight w:val="0"/>
                      <w:marTop w:val="0"/>
                      <w:marBottom w:val="0"/>
                      <w:divBdr>
                        <w:top w:val="none" w:sz="0" w:space="0" w:color="auto"/>
                        <w:left w:val="none" w:sz="0" w:space="0" w:color="auto"/>
                        <w:bottom w:val="none" w:sz="0" w:space="0" w:color="auto"/>
                        <w:right w:val="none" w:sz="0" w:space="0" w:color="auto"/>
                      </w:divBdr>
                    </w:div>
                  </w:divsChild>
                </w:div>
                <w:div w:id="914903282">
                  <w:marLeft w:val="0"/>
                  <w:marRight w:val="0"/>
                  <w:marTop w:val="0"/>
                  <w:marBottom w:val="0"/>
                  <w:divBdr>
                    <w:top w:val="none" w:sz="0" w:space="0" w:color="auto"/>
                    <w:left w:val="none" w:sz="0" w:space="0" w:color="auto"/>
                    <w:bottom w:val="none" w:sz="0" w:space="0" w:color="auto"/>
                    <w:right w:val="none" w:sz="0" w:space="0" w:color="auto"/>
                  </w:divBdr>
                  <w:divsChild>
                    <w:div w:id="655573999">
                      <w:marLeft w:val="0"/>
                      <w:marRight w:val="0"/>
                      <w:marTop w:val="0"/>
                      <w:marBottom w:val="0"/>
                      <w:divBdr>
                        <w:top w:val="none" w:sz="0" w:space="0" w:color="auto"/>
                        <w:left w:val="none" w:sz="0" w:space="0" w:color="auto"/>
                        <w:bottom w:val="none" w:sz="0" w:space="0" w:color="auto"/>
                        <w:right w:val="none" w:sz="0" w:space="0" w:color="auto"/>
                      </w:divBdr>
                    </w:div>
                  </w:divsChild>
                </w:div>
                <w:div w:id="931277862">
                  <w:marLeft w:val="0"/>
                  <w:marRight w:val="0"/>
                  <w:marTop w:val="0"/>
                  <w:marBottom w:val="0"/>
                  <w:divBdr>
                    <w:top w:val="none" w:sz="0" w:space="0" w:color="auto"/>
                    <w:left w:val="none" w:sz="0" w:space="0" w:color="auto"/>
                    <w:bottom w:val="none" w:sz="0" w:space="0" w:color="auto"/>
                    <w:right w:val="none" w:sz="0" w:space="0" w:color="auto"/>
                  </w:divBdr>
                  <w:divsChild>
                    <w:div w:id="1365516405">
                      <w:marLeft w:val="0"/>
                      <w:marRight w:val="0"/>
                      <w:marTop w:val="0"/>
                      <w:marBottom w:val="0"/>
                      <w:divBdr>
                        <w:top w:val="none" w:sz="0" w:space="0" w:color="auto"/>
                        <w:left w:val="none" w:sz="0" w:space="0" w:color="auto"/>
                        <w:bottom w:val="none" w:sz="0" w:space="0" w:color="auto"/>
                        <w:right w:val="none" w:sz="0" w:space="0" w:color="auto"/>
                      </w:divBdr>
                    </w:div>
                  </w:divsChild>
                </w:div>
                <w:div w:id="933126779">
                  <w:marLeft w:val="0"/>
                  <w:marRight w:val="0"/>
                  <w:marTop w:val="0"/>
                  <w:marBottom w:val="0"/>
                  <w:divBdr>
                    <w:top w:val="none" w:sz="0" w:space="0" w:color="auto"/>
                    <w:left w:val="none" w:sz="0" w:space="0" w:color="auto"/>
                    <w:bottom w:val="none" w:sz="0" w:space="0" w:color="auto"/>
                    <w:right w:val="none" w:sz="0" w:space="0" w:color="auto"/>
                  </w:divBdr>
                  <w:divsChild>
                    <w:div w:id="607852941">
                      <w:marLeft w:val="0"/>
                      <w:marRight w:val="0"/>
                      <w:marTop w:val="0"/>
                      <w:marBottom w:val="0"/>
                      <w:divBdr>
                        <w:top w:val="none" w:sz="0" w:space="0" w:color="auto"/>
                        <w:left w:val="none" w:sz="0" w:space="0" w:color="auto"/>
                        <w:bottom w:val="none" w:sz="0" w:space="0" w:color="auto"/>
                        <w:right w:val="none" w:sz="0" w:space="0" w:color="auto"/>
                      </w:divBdr>
                    </w:div>
                  </w:divsChild>
                </w:div>
                <w:div w:id="968821669">
                  <w:marLeft w:val="0"/>
                  <w:marRight w:val="0"/>
                  <w:marTop w:val="0"/>
                  <w:marBottom w:val="0"/>
                  <w:divBdr>
                    <w:top w:val="none" w:sz="0" w:space="0" w:color="auto"/>
                    <w:left w:val="none" w:sz="0" w:space="0" w:color="auto"/>
                    <w:bottom w:val="none" w:sz="0" w:space="0" w:color="auto"/>
                    <w:right w:val="none" w:sz="0" w:space="0" w:color="auto"/>
                  </w:divBdr>
                  <w:divsChild>
                    <w:div w:id="1761024227">
                      <w:marLeft w:val="0"/>
                      <w:marRight w:val="0"/>
                      <w:marTop w:val="0"/>
                      <w:marBottom w:val="0"/>
                      <w:divBdr>
                        <w:top w:val="none" w:sz="0" w:space="0" w:color="auto"/>
                        <w:left w:val="none" w:sz="0" w:space="0" w:color="auto"/>
                        <w:bottom w:val="none" w:sz="0" w:space="0" w:color="auto"/>
                        <w:right w:val="none" w:sz="0" w:space="0" w:color="auto"/>
                      </w:divBdr>
                    </w:div>
                  </w:divsChild>
                </w:div>
                <w:div w:id="1032338924">
                  <w:marLeft w:val="0"/>
                  <w:marRight w:val="0"/>
                  <w:marTop w:val="0"/>
                  <w:marBottom w:val="0"/>
                  <w:divBdr>
                    <w:top w:val="none" w:sz="0" w:space="0" w:color="auto"/>
                    <w:left w:val="none" w:sz="0" w:space="0" w:color="auto"/>
                    <w:bottom w:val="none" w:sz="0" w:space="0" w:color="auto"/>
                    <w:right w:val="none" w:sz="0" w:space="0" w:color="auto"/>
                  </w:divBdr>
                  <w:divsChild>
                    <w:div w:id="1666859991">
                      <w:marLeft w:val="0"/>
                      <w:marRight w:val="0"/>
                      <w:marTop w:val="0"/>
                      <w:marBottom w:val="0"/>
                      <w:divBdr>
                        <w:top w:val="none" w:sz="0" w:space="0" w:color="auto"/>
                        <w:left w:val="none" w:sz="0" w:space="0" w:color="auto"/>
                        <w:bottom w:val="none" w:sz="0" w:space="0" w:color="auto"/>
                        <w:right w:val="none" w:sz="0" w:space="0" w:color="auto"/>
                      </w:divBdr>
                    </w:div>
                  </w:divsChild>
                </w:div>
                <w:div w:id="1041243581">
                  <w:marLeft w:val="0"/>
                  <w:marRight w:val="0"/>
                  <w:marTop w:val="0"/>
                  <w:marBottom w:val="0"/>
                  <w:divBdr>
                    <w:top w:val="none" w:sz="0" w:space="0" w:color="auto"/>
                    <w:left w:val="none" w:sz="0" w:space="0" w:color="auto"/>
                    <w:bottom w:val="none" w:sz="0" w:space="0" w:color="auto"/>
                    <w:right w:val="none" w:sz="0" w:space="0" w:color="auto"/>
                  </w:divBdr>
                  <w:divsChild>
                    <w:div w:id="1025640130">
                      <w:marLeft w:val="0"/>
                      <w:marRight w:val="0"/>
                      <w:marTop w:val="0"/>
                      <w:marBottom w:val="0"/>
                      <w:divBdr>
                        <w:top w:val="none" w:sz="0" w:space="0" w:color="auto"/>
                        <w:left w:val="none" w:sz="0" w:space="0" w:color="auto"/>
                        <w:bottom w:val="none" w:sz="0" w:space="0" w:color="auto"/>
                        <w:right w:val="none" w:sz="0" w:space="0" w:color="auto"/>
                      </w:divBdr>
                    </w:div>
                  </w:divsChild>
                </w:div>
                <w:div w:id="1080374102">
                  <w:marLeft w:val="0"/>
                  <w:marRight w:val="0"/>
                  <w:marTop w:val="0"/>
                  <w:marBottom w:val="0"/>
                  <w:divBdr>
                    <w:top w:val="none" w:sz="0" w:space="0" w:color="auto"/>
                    <w:left w:val="none" w:sz="0" w:space="0" w:color="auto"/>
                    <w:bottom w:val="none" w:sz="0" w:space="0" w:color="auto"/>
                    <w:right w:val="none" w:sz="0" w:space="0" w:color="auto"/>
                  </w:divBdr>
                  <w:divsChild>
                    <w:div w:id="911541944">
                      <w:marLeft w:val="0"/>
                      <w:marRight w:val="0"/>
                      <w:marTop w:val="0"/>
                      <w:marBottom w:val="0"/>
                      <w:divBdr>
                        <w:top w:val="none" w:sz="0" w:space="0" w:color="auto"/>
                        <w:left w:val="none" w:sz="0" w:space="0" w:color="auto"/>
                        <w:bottom w:val="none" w:sz="0" w:space="0" w:color="auto"/>
                        <w:right w:val="none" w:sz="0" w:space="0" w:color="auto"/>
                      </w:divBdr>
                    </w:div>
                  </w:divsChild>
                </w:div>
                <w:div w:id="1098646064">
                  <w:marLeft w:val="0"/>
                  <w:marRight w:val="0"/>
                  <w:marTop w:val="0"/>
                  <w:marBottom w:val="0"/>
                  <w:divBdr>
                    <w:top w:val="none" w:sz="0" w:space="0" w:color="auto"/>
                    <w:left w:val="none" w:sz="0" w:space="0" w:color="auto"/>
                    <w:bottom w:val="none" w:sz="0" w:space="0" w:color="auto"/>
                    <w:right w:val="none" w:sz="0" w:space="0" w:color="auto"/>
                  </w:divBdr>
                  <w:divsChild>
                    <w:div w:id="95562737">
                      <w:marLeft w:val="0"/>
                      <w:marRight w:val="0"/>
                      <w:marTop w:val="0"/>
                      <w:marBottom w:val="0"/>
                      <w:divBdr>
                        <w:top w:val="none" w:sz="0" w:space="0" w:color="auto"/>
                        <w:left w:val="none" w:sz="0" w:space="0" w:color="auto"/>
                        <w:bottom w:val="none" w:sz="0" w:space="0" w:color="auto"/>
                        <w:right w:val="none" w:sz="0" w:space="0" w:color="auto"/>
                      </w:divBdr>
                    </w:div>
                    <w:div w:id="1792625105">
                      <w:marLeft w:val="0"/>
                      <w:marRight w:val="0"/>
                      <w:marTop w:val="0"/>
                      <w:marBottom w:val="0"/>
                      <w:divBdr>
                        <w:top w:val="none" w:sz="0" w:space="0" w:color="auto"/>
                        <w:left w:val="none" w:sz="0" w:space="0" w:color="auto"/>
                        <w:bottom w:val="none" w:sz="0" w:space="0" w:color="auto"/>
                        <w:right w:val="none" w:sz="0" w:space="0" w:color="auto"/>
                      </w:divBdr>
                    </w:div>
                  </w:divsChild>
                </w:div>
                <w:div w:id="1109475426">
                  <w:marLeft w:val="0"/>
                  <w:marRight w:val="0"/>
                  <w:marTop w:val="0"/>
                  <w:marBottom w:val="0"/>
                  <w:divBdr>
                    <w:top w:val="none" w:sz="0" w:space="0" w:color="auto"/>
                    <w:left w:val="none" w:sz="0" w:space="0" w:color="auto"/>
                    <w:bottom w:val="none" w:sz="0" w:space="0" w:color="auto"/>
                    <w:right w:val="none" w:sz="0" w:space="0" w:color="auto"/>
                  </w:divBdr>
                  <w:divsChild>
                    <w:div w:id="1877965597">
                      <w:marLeft w:val="0"/>
                      <w:marRight w:val="0"/>
                      <w:marTop w:val="0"/>
                      <w:marBottom w:val="0"/>
                      <w:divBdr>
                        <w:top w:val="none" w:sz="0" w:space="0" w:color="auto"/>
                        <w:left w:val="none" w:sz="0" w:space="0" w:color="auto"/>
                        <w:bottom w:val="none" w:sz="0" w:space="0" w:color="auto"/>
                        <w:right w:val="none" w:sz="0" w:space="0" w:color="auto"/>
                      </w:divBdr>
                    </w:div>
                  </w:divsChild>
                </w:div>
                <w:div w:id="1130171336">
                  <w:marLeft w:val="0"/>
                  <w:marRight w:val="0"/>
                  <w:marTop w:val="0"/>
                  <w:marBottom w:val="0"/>
                  <w:divBdr>
                    <w:top w:val="none" w:sz="0" w:space="0" w:color="auto"/>
                    <w:left w:val="none" w:sz="0" w:space="0" w:color="auto"/>
                    <w:bottom w:val="none" w:sz="0" w:space="0" w:color="auto"/>
                    <w:right w:val="none" w:sz="0" w:space="0" w:color="auto"/>
                  </w:divBdr>
                  <w:divsChild>
                    <w:div w:id="1844083806">
                      <w:marLeft w:val="0"/>
                      <w:marRight w:val="0"/>
                      <w:marTop w:val="0"/>
                      <w:marBottom w:val="0"/>
                      <w:divBdr>
                        <w:top w:val="none" w:sz="0" w:space="0" w:color="auto"/>
                        <w:left w:val="none" w:sz="0" w:space="0" w:color="auto"/>
                        <w:bottom w:val="none" w:sz="0" w:space="0" w:color="auto"/>
                        <w:right w:val="none" w:sz="0" w:space="0" w:color="auto"/>
                      </w:divBdr>
                    </w:div>
                  </w:divsChild>
                </w:div>
                <w:div w:id="1133865763">
                  <w:marLeft w:val="0"/>
                  <w:marRight w:val="0"/>
                  <w:marTop w:val="0"/>
                  <w:marBottom w:val="0"/>
                  <w:divBdr>
                    <w:top w:val="none" w:sz="0" w:space="0" w:color="auto"/>
                    <w:left w:val="none" w:sz="0" w:space="0" w:color="auto"/>
                    <w:bottom w:val="none" w:sz="0" w:space="0" w:color="auto"/>
                    <w:right w:val="none" w:sz="0" w:space="0" w:color="auto"/>
                  </w:divBdr>
                  <w:divsChild>
                    <w:div w:id="138809597">
                      <w:marLeft w:val="0"/>
                      <w:marRight w:val="0"/>
                      <w:marTop w:val="0"/>
                      <w:marBottom w:val="0"/>
                      <w:divBdr>
                        <w:top w:val="none" w:sz="0" w:space="0" w:color="auto"/>
                        <w:left w:val="none" w:sz="0" w:space="0" w:color="auto"/>
                        <w:bottom w:val="none" w:sz="0" w:space="0" w:color="auto"/>
                        <w:right w:val="none" w:sz="0" w:space="0" w:color="auto"/>
                      </w:divBdr>
                    </w:div>
                  </w:divsChild>
                </w:div>
                <w:div w:id="1156646701">
                  <w:marLeft w:val="0"/>
                  <w:marRight w:val="0"/>
                  <w:marTop w:val="0"/>
                  <w:marBottom w:val="0"/>
                  <w:divBdr>
                    <w:top w:val="none" w:sz="0" w:space="0" w:color="auto"/>
                    <w:left w:val="none" w:sz="0" w:space="0" w:color="auto"/>
                    <w:bottom w:val="none" w:sz="0" w:space="0" w:color="auto"/>
                    <w:right w:val="none" w:sz="0" w:space="0" w:color="auto"/>
                  </w:divBdr>
                  <w:divsChild>
                    <w:div w:id="212352353">
                      <w:marLeft w:val="0"/>
                      <w:marRight w:val="0"/>
                      <w:marTop w:val="0"/>
                      <w:marBottom w:val="0"/>
                      <w:divBdr>
                        <w:top w:val="none" w:sz="0" w:space="0" w:color="auto"/>
                        <w:left w:val="none" w:sz="0" w:space="0" w:color="auto"/>
                        <w:bottom w:val="none" w:sz="0" w:space="0" w:color="auto"/>
                        <w:right w:val="none" w:sz="0" w:space="0" w:color="auto"/>
                      </w:divBdr>
                    </w:div>
                  </w:divsChild>
                </w:div>
                <w:div w:id="1169754903">
                  <w:marLeft w:val="0"/>
                  <w:marRight w:val="0"/>
                  <w:marTop w:val="0"/>
                  <w:marBottom w:val="0"/>
                  <w:divBdr>
                    <w:top w:val="none" w:sz="0" w:space="0" w:color="auto"/>
                    <w:left w:val="none" w:sz="0" w:space="0" w:color="auto"/>
                    <w:bottom w:val="none" w:sz="0" w:space="0" w:color="auto"/>
                    <w:right w:val="none" w:sz="0" w:space="0" w:color="auto"/>
                  </w:divBdr>
                  <w:divsChild>
                    <w:div w:id="934943851">
                      <w:marLeft w:val="0"/>
                      <w:marRight w:val="0"/>
                      <w:marTop w:val="0"/>
                      <w:marBottom w:val="0"/>
                      <w:divBdr>
                        <w:top w:val="none" w:sz="0" w:space="0" w:color="auto"/>
                        <w:left w:val="none" w:sz="0" w:space="0" w:color="auto"/>
                        <w:bottom w:val="none" w:sz="0" w:space="0" w:color="auto"/>
                        <w:right w:val="none" w:sz="0" w:space="0" w:color="auto"/>
                      </w:divBdr>
                    </w:div>
                    <w:div w:id="1842969430">
                      <w:marLeft w:val="0"/>
                      <w:marRight w:val="0"/>
                      <w:marTop w:val="0"/>
                      <w:marBottom w:val="0"/>
                      <w:divBdr>
                        <w:top w:val="none" w:sz="0" w:space="0" w:color="auto"/>
                        <w:left w:val="none" w:sz="0" w:space="0" w:color="auto"/>
                        <w:bottom w:val="none" w:sz="0" w:space="0" w:color="auto"/>
                        <w:right w:val="none" w:sz="0" w:space="0" w:color="auto"/>
                      </w:divBdr>
                    </w:div>
                  </w:divsChild>
                </w:div>
                <w:div w:id="1171720834">
                  <w:marLeft w:val="0"/>
                  <w:marRight w:val="0"/>
                  <w:marTop w:val="0"/>
                  <w:marBottom w:val="0"/>
                  <w:divBdr>
                    <w:top w:val="none" w:sz="0" w:space="0" w:color="auto"/>
                    <w:left w:val="none" w:sz="0" w:space="0" w:color="auto"/>
                    <w:bottom w:val="none" w:sz="0" w:space="0" w:color="auto"/>
                    <w:right w:val="none" w:sz="0" w:space="0" w:color="auto"/>
                  </w:divBdr>
                  <w:divsChild>
                    <w:div w:id="600063219">
                      <w:marLeft w:val="0"/>
                      <w:marRight w:val="0"/>
                      <w:marTop w:val="0"/>
                      <w:marBottom w:val="0"/>
                      <w:divBdr>
                        <w:top w:val="none" w:sz="0" w:space="0" w:color="auto"/>
                        <w:left w:val="none" w:sz="0" w:space="0" w:color="auto"/>
                        <w:bottom w:val="none" w:sz="0" w:space="0" w:color="auto"/>
                        <w:right w:val="none" w:sz="0" w:space="0" w:color="auto"/>
                      </w:divBdr>
                    </w:div>
                  </w:divsChild>
                </w:div>
                <w:div w:id="1189098651">
                  <w:marLeft w:val="0"/>
                  <w:marRight w:val="0"/>
                  <w:marTop w:val="0"/>
                  <w:marBottom w:val="0"/>
                  <w:divBdr>
                    <w:top w:val="none" w:sz="0" w:space="0" w:color="auto"/>
                    <w:left w:val="none" w:sz="0" w:space="0" w:color="auto"/>
                    <w:bottom w:val="none" w:sz="0" w:space="0" w:color="auto"/>
                    <w:right w:val="none" w:sz="0" w:space="0" w:color="auto"/>
                  </w:divBdr>
                  <w:divsChild>
                    <w:div w:id="520431697">
                      <w:marLeft w:val="0"/>
                      <w:marRight w:val="0"/>
                      <w:marTop w:val="0"/>
                      <w:marBottom w:val="0"/>
                      <w:divBdr>
                        <w:top w:val="none" w:sz="0" w:space="0" w:color="auto"/>
                        <w:left w:val="none" w:sz="0" w:space="0" w:color="auto"/>
                        <w:bottom w:val="none" w:sz="0" w:space="0" w:color="auto"/>
                        <w:right w:val="none" w:sz="0" w:space="0" w:color="auto"/>
                      </w:divBdr>
                    </w:div>
                  </w:divsChild>
                </w:div>
                <w:div w:id="1195850647">
                  <w:marLeft w:val="0"/>
                  <w:marRight w:val="0"/>
                  <w:marTop w:val="0"/>
                  <w:marBottom w:val="0"/>
                  <w:divBdr>
                    <w:top w:val="none" w:sz="0" w:space="0" w:color="auto"/>
                    <w:left w:val="none" w:sz="0" w:space="0" w:color="auto"/>
                    <w:bottom w:val="none" w:sz="0" w:space="0" w:color="auto"/>
                    <w:right w:val="none" w:sz="0" w:space="0" w:color="auto"/>
                  </w:divBdr>
                  <w:divsChild>
                    <w:div w:id="358312389">
                      <w:marLeft w:val="0"/>
                      <w:marRight w:val="0"/>
                      <w:marTop w:val="0"/>
                      <w:marBottom w:val="0"/>
                      <w:divBdr>
                        <w:top w:val="none" w:sz="0" w:space="0" w:color="auto"/>
                        <w:left w:val="none" w:sz="0" w:space="0" w:color="auto"/>
                        <w:bottom w:val="none" w:sz="0" w:space="0" w:color="auto"/>
                        <w:right w:val="none" w:sz="0" w:space="0" w:color="auto"/>
                      </w:divBdr>
                    </w:div>
                  </w:divsChild>
                </w:div>
                <w:div w:id="1209873265">
                  <w:marLeft w:val="0"/>
                  <w:marRight w:val="0"/>
                  <w:marTop w:val="0"/>
                  <w:marBottom w:val="0"/>
                  <w:divBdr>
                    <w:top w:val="none" w:sz="0" w:space="0" w:color="auto"/>
                    <w:left w:val="none" w:sz="0" w:space="0" w:color="auto"/>
                    <w:bottom w:val="none" w:sz="0" w:space="0" w:color="auto"/>
                    <w:right w:val="none" w:sz="0" w:space="0" w:color="auto"/>
                  </w:divBdr>
                  <w:divsChild>
                    <w:div w:id="1519661672">
                      <w:marLeft w:val="0"/>
                      <w:marRight w:val="0"/>
                      <w:marTop w:val="0"/>
                      <w:marBottom w:val="0"/>
                      <w:divBdr>
                        <w:top w:val="none" w:sz="0" w:space="0" w:color="auto"/>
                        <w:left w:val="none" w:sz="0" w:space="0" w:color="auto"/>
                        <w:bottom w:val="none" w:sz="0" w:space="0" w:color="auto"/>
                        <w:right w:val="none" w:sz="0" w:space="0" w:color="auto"/>
                      </w:divBdr>
                    </w:div>
                  </w:divsChild>
                </w:div>
                <w:div w:id="1219514169">
                  <w:marLeft w:val="0"/>
                  <w:marRight w:val="0"/>
                  <w:marTop w:val="0"/>
                  <w:marBottom w:val="0"/>
                  <w:divBdr>
                    <w:top w:val="none" w:sz="0" w:space="0" w:color="auto"/>
                    <w:left w:val="none" w:sz="0" w:space="0" w:color="auto"/>
                    <w:bottom w:val="none" w:sz="0" w:space="0" w:color="auto"/>
                    <w:right w:val="none" w:sz="0" w:space="0" w:color="auto"/>
                  </w:divBdr>
                  <w:divsChild>
                    <w:div w:id="1946957683">
                      <w:marLeft w:val="0"/>
                      <w:marRight w:val="0"/>
                      <w:marTop w:val="0"/>
                      <w:marBottom w:val="0"/>
                      <w:divBdr>
                        <w:top w:val="none" w:sz="0" w:space="0" w:color="auto"/>
                        <w:left w:val="none" w:sz="0" w:space="0" w:color="auto"/>
                        <w:bottom w:val="none" w:sz="0" w:space="0" w:color="auto"/>
                        <w:right w:val="none" w:sz="0" w:space="0" w:color="auto"/>
                      </w:divBdr>
                    </w:div>
                  </w:divsChild>
                </w:div>
                <w:div w:id="1220941976">
                  <w:marLeft w:val="0"/>
                  <w:marRight w:val="0"/>
                  <w:marTop w:val="0"/>
                  <w:marBottom w:val="0"/>
                  <w:divBdr>
                    <w:top w:val="none" w:sz="0" w:space="0" w:color="auto"/>
                    <w:left w:val="none" w:sz="0" w:space="0" w:color="auto"/>
                    <w:bottom w:val="none" w:sz="0" w:space="0" w:color="auto"/>
                    <w:right w:val="none" w:sz="0" w:space="0" w:color="auto"/>
                  </w:divBdr>
                  <w:divsChild>
                    <w:div w:id="248079395">
                      <w:marLeft w:val="0"/>
                      <w:marRight w:val="0"/>
                      <w:marTop w:val="0"/>
                      <w:marBottom w:val="0"/>
                      <w:divBdr>
                        <w:top w:val="none" w:sz="0" w:space="0" w:color="auto"/>
                        <w:left w:val="none" w:sz="0" w:space="0" w:color="auto"/>
                        <w:bottom w:val="none" w:sz="0" w:space="0" w:color="auto"/>
                        <w:right w:val="none" w:sz="0" w:space="0" w:color="auto"/>
                      </w:divBdr>
                    </w:div>
                  </w:divsChild>
                </w:div>
                <w:div w:id="1253466003">
                  <w:marLeft w:val="0"/>
                  <w:marRight w:val="0"/>
                  <w:marTop w:val="0"/>
                  <w:marBottom w:val="0"/>
                  <w:divBdr>
                    <w:top w:val="none" w:sz="0" w:space="0" w:color="auto"/>
                    <w:left w:val="none" w:sz="0" w:space="0" w:color="auto"/>
                    <w:bottom w:val="none" w:sz="0" w:space="0" w:color="auto"/>
                    <w:right w:val="none" w:sz="0" w:space="0" w:color="auto"/>
                  </w:divBdr>
                  <w:divsChild>
                    <w:div w:id="605356814">
                      <w:marLeft w:val="0"/>
                      <w:marRight w:val="0"/>
                      <w:marTop w:val="0"/>
                      <w:marBottom w:val="0"/>
                      <w:divBdr>
                        <w:top w:val="none" w:sz="0" w:space="0" w:color="auto"/>
                        <w:left w:val="none" w:sz="0" w:space="0" w:color="auto"/>
                        <w:bottom w:val="none" w:sz="0" w:space="0" w:color="auto"/>
                        <w:right w:val="none" w:sz="0" w:space="0" w:color="auto"/>
                      </w:divBdr>
                    </w:div>
                  </w:divsChild>
                </w:div>
                <w:div w:id="1262682198">
                  <w:marLeft w:val="0"/>
                  <w:marRight w:val="0"/>
                  <w:marTop w:val="0"/>
                  <w:marBottom w:val="0"/>
                  <w:divBdr>
                    <w:top w:val="none" w:sz="0" w:space="0" w:color="auto"/>
                    <w:left w:val="none" w:sz="0" w:space="0" w:color="auto"/>
                    <w:bottom w:val="none" w:sz="0" w:space="0" w:color="auto"/>
                    <w:right w:val="none" w:sz="0" w:space="0" w:color="auto"/>
                  </w:divBdr>
                  <w:divsChild>
                    <w:div w:id="275479135">
                      <w:marLeft w:val="0"/>
                      <w:marRight w:val="0"/>
                      <w:marTop w:val="0"/>
                      <w:marBottom w:val="0"/>
                      <w:divBdr>
                        <w:top w:val="none" w:sz="0" w:space="0" w:color="auto"/>
                        <w:left w:val="none" w:sz="0" w:space="0" w:color="auto"/>
                        <w:bottom w:val="none" w:sz="0" w:space="0" w:color="auto"/>
                        <w:right w:val="none" w:sz="0" w:space="0" w:color="auto"/>
                      </w:divBdr>
                    </w:div>
                  </w:divsChild>
                </w:div>
                <w:div w:id="1271624849">
                  <w:marLeft w:val="0"/>
                  <w:marRight w:val="0"/>
                  <w:marTop w:val="0"/>
                  <w:marBottom w:val="0"/>
                  <w:divBdr>
                    <w:top w:val="none" w:sz="0" w:space="0" w:color="auto"/>
                    <w:left w:val="none" w:sz="0" w:space="0" w:color="auto"/>
                    <w:bottom w:val="none" w:sz="0" w:space="0" w:color="auto"/>
                    <w:right w:val="none" w:sz="0" w:space="0" w:color="auto"/>
                  </w:divBdr>
                  <w:divsChild>
                    <w:div w:id="640235649">
                      <w:marLeft w:val="0"/>
                      <w:marRight w:val="0"/>
                      <w:marTop w:val="0"/>
                      <w:marBottom w:val="0"/>
                      <w:divBdr>
                        <w:top w:val="none" w:sz="0" w:space="0" w:color="auto"/>
                        <w:left w:val="none" w:sz="0" w:space="0" w:color="auto"/>
                        <w:bottom w:val="none" w:sz="0" w:space="0" w:color="auto"/>
                        <w:right w:val="none" w:sz="0" w:space="0" w:color="auto"/>
                      </w:divBdr>
                    </w:div>
                  </w:divsChild>
                </w:div>
                <w:div w:id="1276904276">
                  <w:marLeft w:val="0"/>
                  <w:marRight w:val="0"/>
                  <w:marTop w:val="0"/>
                  <w:marBottom w:val="0"/>
                  <w:divBdr>
                    <w:top w:val="none" w:sz="0" w:space="0" w:color="auto"/>
                    <w:left w:val="none" w:sz="0" w:space="0" w:color="auto"/>
                    <w:bottom w:val="none" w:sz="0" w:space="0" w:color="auto"/>
                    <w:right w:val="none" w:sz="0" w:space="0" w:color="auto"/>
                  </w:divBdr>
                  <w:divsChild>
                    <w:div w:id="967736004">
                      <w:marLeft w:val="0"/>
                      <w:marRight w:val="0"/>
                      <w:marTop w:val="0"/>
                      <w:marBottom w:val="0"/>
                      <w:divBdr>
                        <w:top w:val="none" w:sz="0" w:space="0" w:color="auto"/>
                        <w:left w:val="none" w:sz="0" w:space="0" w:color="auto"/>
                        <w:bottom w:val="none" w:sz="0" w:space="0" w:color="auto"/>
                        <w:right w:val="none" w:sz="0" w:space="0" w:color="auto"/>
                      </w:divBdr>
                    </w:div>
                  </w:divsChild>
                </w:div>
                <w:div w:id="1302076244">
                  <w:marLeft w:val="0"/>
                  <w:marRight w:val="0"/>
                  <w:marTop w:val="0"/>
                  <w:marBottom w:val="0"/>
                  <w:divBdr>
                    <w:top w:val="none" w:sz="0" w:space="0" w:color="auto"/>
                    <w:left w:val="none" w:sz="0" w:space="0" w:color="auto"/>
                    <w:bottom w:val="none" w:sz="0" w:space="0" w:color="auto"/>
                    <w:right w:val="none" w:sz="0" w:space="0" w:color="auto"/>
                  </w:divBdr>
                  <w:divsChild>
                    <w:div w:id="869533319">
                      <w:marLeft w:val="0"/>
                      <w:marRight w:val="0"/>
                      <w:marTop w:val="0"/>
                      <w:marBottom w:val="0"/>
                      <w:divBdr>
                        <w:top w:val="none" w:sz="0" w:space="0" w:color="auto"/>
                        <w:left w:val="none" w:sz="0" w:space="0" w:color="auto"/>
                        <w:bottom w:val="none" w:sz="0" w:space="0" w:color="auto"/>
                        <w:right w:val="none" w:sz="0" w:space="0" w:color="auto"/>
                      </w:divBdr>
                    </w:div>
                    <w:div w:id="1715622309">
                      <w:marLeft w:val="0"/>
                      <w:marRight w:val="0"/>
                      <w:marTop w:val="0"/>
                      <w:marBottom w:val="0"/>
                      <w:divBdr>
                        <w:top w:val="none" w:sz="0" w:space="0" w:color="auto"/>
                        <w:left w:val="none" w:sz="0" w:space="0" w:color="auto"/>
                        <w:bottom w:val="none" w:sz="0" w:space="0" w:color="auto"/>
                        <w:right w:val="none" w:sz="0" w:space="0" w:color="auto"/>
                      </w:divBdr>
                    </w:div>
                  </w:divsChild>
                </w:div>
                <w:div w:id="1305503393">
                  <w:marLeft w:val="0"/>
                  <w:marRight w:val="0"/>
                  <w:marTop w:val="0"/>
                  <w:marBottom w:val="0"/>
                  <w:divBdr>
                    <w:top w:val="none" w:sz="0" w:space="0" w:color="auto"/>
                    <w:left w:val="none" w:sz="0" w:space="0" w:color="auto"/>
                    <w:bottom w:val="none" w:sz="0" w:space="0" w:color="auto"/>
                    <w:right w:val="none" w:sz="0" w:space="0" w:color="auto"/>
                  </w:divBdr>
                  <w:divsChild>
                    <w:div w:id="1221287554">
                      <w:marLeft w:val="0"/>
                      <w:marRight w:val="0"/>
                      <w:marTop w:val="0"/>
                      <w:marBottom w:val="0"/>
                      <w:divBdr>
                        <w:top w:val="none" w:sz="0" w:space="0" w:color="auto"/>
                        <w:left w:val="none" w:sz="0" w:space="0" w:color="auto"/>
                        <w:bottom w:val="none" w:sz="0" w:space="0" w:color="auto"/>
                        <w:right w:val="none" w:sz="0" w:space="0" w:color="auto"/>
                      </w:divBdr>
                    </w:div>
                  </w:divsChild>
                </w:div>
                <w:div w:id="1349603468">
                  <w:marLeft w:val="0"/>
                  <w:marRight w:val="0"/>
                  <w:marTop w:val="0"/>
                  <w:marBottom w:val="0"/>
                  <w:divBdr>
                    <w:top w:val="none" w:sz="0" w:space="0" w:color="auto"/>
                    <w:left w:val="none" w:sz="0" w:space="0" w:color="auto"/>
                    <w:bottom w:val="none" w:sz="0" w:space="0" w:color="auto"/>
                    <w:right w:val="none" w:sz="0" w:space="0" w:color="auto"/>
                  </w:divBdr>
                  <w:divsChild>
                    <w:div w:id="2082679750">
                      <w:marLeft w:val="0"/>
                      <w:marRight w:val="0"/>
                      <w:marTop w:val="0"/>
                      <w:marBottom w:val="0"/>
                      <w:divBdr>
                        <w:top w:val="none" w:sz="0" w:space="0" w:color="auto"/>
                        <w:left w:val="none" w:sz="0" w:space="0" w:color="auto"/>
                        <w:bottom w:val="none" w:sz="0" w:space="0" w:color="auto"/>
                        <w:right w:val="none" w:sz="0" w:space="0" w:color="auto"/>
                      </w:divBdr>
                    </w:div>
                  </w:divsChild>
                </w:div>
                <w:div w:id="1365598686">
                  <w:marLeft w:val="0"/>
                  <w:marRight w:val="0"/>
                  <w:marTop w:val="0"/>
                  <w:marBottom w:val="0"/>
                  <w:divBdr>
                    <w:top w:val="none" w:sz="0" w:space="0" w:color="auto"/>
                    <w:left w:val="none" w:sz="0" w:space="0" w:color="auto"/>
                    <w:bottom w:val="none" w:sz="0" w:space="0" w:color="auto"/>
                    <w:right w:val="none" w:sz="0" w:space="0" w:color="auto"/>
                  </w:divBdr>
                  <w:divsChild>
                    <w:div w:id="1233465513">
                      <w:marLeft w:val="0"/>
                      <w:marRight w:val="0"/>
                      <w:marTop w:val="0"/>
                      <w:marBottom w:val="0"/>
                      <w:divBdr>
                        <w:top w:val="none" w:sz="0" w:space="0" w:color="auto"/>
                        <w:left w:val="none" w:sz="0" w:space="0" w:color="auto"/>
                        <w:bottom w:val="none" w:sz="0" w:space="0" w:color="auto"/>
                        <w:right w:val="none" w:sz="0" w:space="0" w:color="auto"/>
                      </w:divBdr>
                    </w:div>
                  </w:divsChild>
                </w:div>
                <w:div w:id="1386611612">
                  <w:marLeft w:val="0"/>
                  <w:marRight w:val="0"/>
                  <w:marTop w:val="0"/>
                  <w:marBottom w:val="0"/>
                  <w:divBdr>
                    <w:top w:val="none" w:sz="0" w:space="0" w:color="auto"/>
                    <w:left w:val="none" w:sz="0" w:space="0" w:color="auto"/>
                    <w:bottom w:val="none" w:sz="0" w:space="0" w:color="auto"/>
                    <w:right w:val="none" w:sz="0" w:space="0" w:color="auto"/>
                  </w:divBdr>
                  <w:divsChild>
                    <w:div w:id="1986617523">
                      <w:marLeft w:val="0"/>
                      <w:marRight w:val="0"/>
                      <w:marTop w:val="0"/>
                      <w:marBottom w:val="0"/>
                      <w:divBdr>
                        <w:top w:val="none" w:sz="0" w:space="0" w:color="auto"/>
                        <w:left w:val="none" w:sz="0" w:space="0" w:color="auto"/>
                        <w:bottom w:val="none" w:sz="0" w:space="0" w:color="auto"/>
                        <w:right w:val="none" w:sz="0" w:space="0" w:color="auto"/>
                      </w:divBdr>
                    </w:div>
                    <w:div w:id="1993750248">
                      <w:marLeft w:val="0"/>
                      <w:marRight w:val="0"/>
                      <w:marTop w:val="0"/>
                      <w:marBottom w:val="0"/>
                      <w:divBdr>
                        <w:top w:val="none" w:sz="0" w:space="0" w:color="auto"/>
                        <w:left w:val="none" w:sz="0" w:space="0" w:color="auto"/>
                        <w:bottom w:val="none" w:sz="0" w:space="0" w:color="auto"/>
                        <w:right w:val="none" w:sz="0" w:space="0" w:color="auto"/>
                      </w:divBdr>
                    </w:div>
                  </w:divsChild>
                </w:div>
                <w:div w:id="1397045110">
                  <w:marLeft w:val="0"/>
                  <w:marRight w:val="0"/>
                  <w:marTop w:val="0"/>
                  <w:marBottom w:val="0"/>
                  <w:divBdr>
                    <w:top w:val="none" w:sz="0" w:space="0" w:color="auto"/>
                    <w:left w:val="none" w:sz="0" w:space="0" w:color="auto"/>
                    <w:bottom w:val="none" w:sz="0" w:space="0" w:color="auto"/>
                    <w:right w:val="none" w:sz="0" w:space="0" w:color="auto"/>
                  </w:divBdr>
                  <w:divsChild>
                    <w:div w:id="830023808">
                      <w:marLeft w:val="0"/>
                      <w:marRight w:val="0"/>
                      <w:marTop w:val="0"/>
                      <w:marBottom w:val="0"/>
                      <w:divBdr>
                        <w:top w:val="none" w:sz="0" w:space="0" w:color="auto"/>
                        <w:left w:val="none" w:sz="0" w:space="0" w:color="auto"/>
                        <w:bottom w:val="none" w:sz="0" w:space="0" w:color="auto"/>
                        <w:right w:val="none" w:sz="0" w:space="0" w:color="auto"/>
                      </w:divBdr>
                    </w:div>
                  </w:divsChild>
                </w:div>
                <w:div w:id="1403599095">
                  <w:marLeft w:val="0"/>
                  <w:marRight w:val="0"/>
                  <w:marTop w:val="0"/>
                  <w:marBottom w:val="0"/>
                  <w:divBdr>
                    <w:top w:val="none" w:sz="0" w:space="0" w:color="auto"/>
                    <w:left w:val="none" w:sz="0" w:space="0" w:color="auto"/>
                    <w:bottom w:val="none" w:sz="0" w:space="0" w:color="auto"/>
                    <w:right w:val="none" w:sz="0" w:space="0" w:color="auto"/>
                  </w:divBdr>
                  <w:divsChild>
                    <w:div w:id="1288196972">
                      <w:marLeft w:val="0"/>
                      <w:marRight w:val="0"/>
                      <w:marTop w:val="0"/>
                      <w:marBottom w:val="0"/>
                      <w:divBdr>
                        <w:top w:val="none" w:sz="0" w:space="0" w:color="auto"/>
                        <w:left w:val="none" w:sz="0" w:space="0" w:color="auto"/>
                        <w:bottom w:val="none" w:sz="0" w:space="0" w:color="auto"/>
                        <w:right w:val="none" w:sz="0" w:space="0" w:color="auto"/>
                      </w:divBdr>
                    </w:div>
                    <w:div w:id="2142183545">
                      <w:marLeft w:val="0"/>
                      <w:marRight w:val="0"/>
                      <w:marTop w:val="0"/>
                      <w:marBottom w:val="0"/>
                      <w:divBdr>
                        <w:top w:val="none" w:sz="0" w:space="0" w:color="auto"/>
                        <w:left w:val="none" w:sz="0" w:space="0" w:color="auto"/>
                        <w:bottom w:val="none" w:sz="0" w:space="0" w:color="auto"/>
                        <w:right w:val="none" w:sz="0" w:space="0" w:color="auto"/>
                      </w:divBdr>
                    </w:div>
                  </w:divsChild>
                </w:div>
                <w:div w:id="1404718294">
                  <w:marLeft w:val="0"/>
                  <w:marRight w:val="0"/>
                  <w:marTop w:val="0"/>
                  <w:marBottom w:val="0"/>
                  <w:divBdr>
                    <w:top w:val="none" w:sz="0" w:space="0" w:color="auto"/>
                    <w:left w:val="none" w:sz="0" w:space="0" w:color="auto"/>
                    <w:bottom w:val="none" w:sz="0" w:space="0" w:color="auto"/>
                    <w:right w:val="none" w:sz="0" w:space="0" w:color="auto"/>
                  </w:divBdr>
                  <w:divsChild>
                    <w:div w:id="1638609859">
                      <w:marLeft w:val="0"/>
                      <w:marRight w:val="0"/>
                      <w:marTop w:val="0"/>
                      <w:marBottom w:val="0"/>
                      <w:divBdr>
                        <w:top w:val="none" w:sz="0" w:space="0" w:color="auto"/>
                        <w:left w:val="none" w:sz="0" w:space="0" w:color="auto"/>
                        <w:bottom w:val="none" w:sz="0" w:space="0" w:color="auto"/>
                        <w:right w:val="none" w:sz="0" w:space="0" w:color="auto"/>
                      </w:divBdr>
                    </w:div>
                  </w:divsChild>
                </w:div>
                <w:div w:id="1409574814">
                  <w:marLeft w:val="0"/>
                  <w:marRight w:val="0"/>
                  <w:marTop w:val="0"/>
                  <w:marBottom w:val="0"/>
                  <w:divBdr>
                    <w:top w:val="none" w:sz="0" w:space="0" w:color="auto"/>
                    <w:left w:val="none" w:sz="0" w:space="0" w:color="auto"/>
                    <w:bottom w:val="none" w:sz="0" w:space="0" w:color="auto"/>
                    <w:right w:val="none" w:sz="0" w:space="0" w:color="auto"/>
                  </w:divBdr>
                  <w:divsChild>
                    <w:div w:id="405078248">
                      <w:marLeft w:val="0"/>
                      <w:marRight w:val="0"/>
                      <w:marTop w:val="0"/>
                      <w:marBottom w:val="0"/>
                      <w:divBdr>
                        <w:top w:val="none" w:sz="0" w:space="0" w:color="auto"/>
                        <w:left w:val="none" w:sz="0" w:space="0" w:color="auto"/>
                        <w:bottom w:val="none" w:sz="0" w:space="0" w:color="auto"/>
                        <w:right w:val="none" w:sz="0" w:space="0" w:color="auto"/>
                      </w:divBdr>
                    </w:div>
                  </w:divsChild>
                </w:div>
                <w:div w:id="1429737499">
                  <w:marLeft w:val="0"/>
                  <w:marRight w:val="0"/>
                  <w:marTop w:val="0"/>
                  <w:marBottom w:val="0"/>
                  <w:divBdr>
                    <w:top w:val="none" w:sz="0" w:space="0" w:color="auto"/>
                    <w:left w:val="none" w:sz="0" w:space="0" w:color="auto"/>
                    <w:bottom w:val="none" w:sz="0" w:space="0" w:color="auto"/>
                    <w:right w:val="none" w:sz="0" w:space="0" w:color="auto"/>
                  </w:divBdr>
                  <w:divsChild>
                    <w:div w:id="1787769318">
                      <w:marLeft w:val="0"/>
                      <w:marRight w:val="0"/>
                      <w:marTop w:val="0"/>
                      <w:marBottom w:val="0"/>
                      <w:divBdr>
                        <w:top w:val="none" w:sz="0" w:space="0" w:color="auto"/>
                        <w:left w:val="none" w:sz="0" w:space="0" w:color="auto"/>
                        <w:bottom w:val="none" w:sz="0" w:space="0" w:color="auto"/>
                        <w:right w:val="none" w:sz="0" w:space="0" w:color="auto"/>
                      </w:divBdr>
                    </w:div>
                  </w:divsChild>
                </w:div>
                <w:div w:id="1430657038">
                  <w:marLeft w:val="0"/>
                  <w:marRight w:val="0"/>
                  <w:marTop w:val="0"/>
                  <w:marBottom w:val="0"/>
                  <w:divBdr>
                    <w:top w:val="none" w:sz="0" w:space="0" w:color="auto"/>
                    <w:left w:val="none" w:sz="0" w:space="0" w:color="auto"/>
                    <w:bottom w:val="none" w:sz="0" w:space="0" w:color="auto"/>
                    <w:right w:val="none" w:sz="0" w:space="0" w:color="auto"/>
                  </w:divBdr>
                  <w:divsChild>
                    <w:div w:id="1978488193">
                      <w:marLeft w:val="0"/>
                      <w:marRight w:val="0"/>
                      <w:marTop w:val="0"/>
                      <w:marBottom w:val="0"/>
                      <w:divBdr>
                        <w:top w:val="none" w:sz="0" w:space="0" w:color="auto"/>
                        <w:left w:val="none" w:sz="0" w:space="0" w:color="auto"/>
                        <w:bottom w:val="none" w:sz="0" w:space="0" w:color="auto"/>
                        <w:right w:val="none" w:sz="0" w:space="0" w:color="auto"/>
                      </w:divBdr>
                    </w:div>
                  </w:divsChild>
                </w:div>
                <w:div w:id="1445420619">
                  <w:marLeft w:val="0"/>
                  <w:marRight w:val="0"/>
                  <w:marTop w:val="0"/>
                  <w:marBottom w:val="0"/>
                  <w:divBdr>
                    <w:top w:val="none" w:sz="0" w:space="0" w:color="auto"/>
                    <w:left w:val="none" w:sz="0" w:space="0" w:color="auto"/>
                    <w:bottom w:val="none" w:sz="0" w:space="0" w:color="auto"/>
                    <w:right w:val="none" w:sz="0" w:space="0" w:color="auto"/>
                  </w:divBdr>
                  <w:divsChild>
                    <w:div w:id="1193809220">
                      <w:marLeft w:val="0"/>
                      <w:marRight w:val="0"/>
                      <w:marTop w:val="0"/>
                      <w:marBottom w:val="0"/>
                      <w:divBdr>
                        <w:top w:val="none" w:sz="0" w:space="0" w:color="auto"/>
                        <w:left w:val="none" w:sz="0" w:space="0" w:color="auto"/>
                        <w:bottom w:val="none" w:sz="0" w:space="0" w:color="auto"/>
                        <w:right w:val="none" w:sz="0" w:space="0" w:color="auto"/>
                      </w:divBdr>
                    </w:div>
                  </w:divsChild>
                </w:div>
                <w:div w:id="1458917171">
                  <w:marLeft w:val="0"/>
                  <w:marRight w:val="0"/>
                  <w:marTop w:val="0"/>
                  <w:marBottom w:val="0"/>
                  <w:divBdr>
                    <w:top w:val="none" w:sz="0" w:space="0" w:color="auto"/>
                    <w:left w:val="none" w:sz="0" w:space="0" w:color="auto"/>
                    <w:bottom w:val="none" w:sz="0" w:space="0" w:color="auto"/>
                    <w:right w:val="none" w:sz="0" w:space="0" w:color="auto"/>
                  </w:divBdr>
                  <w:divsChild>
                    <w:div w:id="220216650">
                      <w:marLeft w:val="0"/>
                      <w:marRight w:val="0"/>
                      <w:marTop w:val="0"/>
                      <w:marBottom w:val="0"/>
                      <w:divBdr>
                        <w:top w:val="none" w:sz="0" w:space="0" w:color="auto"/>
                        <w:left w:val="none" w:sz="0" w:space="0" w:color="auto"/>
                        <w:bottom w:val="none" w:sz="0" w:space="0" w:color="auto"/>
                        <w:right w:val="none" w:sz="0" w:space="0" w:color="auto"/>
                      </w:divBdr>
                    </w:div>
                  </w:divsChild>
                </w:div>
                <w:div w:id="1475835828">
                  <w:marLeft w:val="0"/>
                  <w:marRight w:val="0"/>
                  <w:marTop w:val="0"/>
                  <w:marBottom w:val="0"/>
                  <w:divBdr>
                    <w:top w:val="none" w:sz="0" w:space="0" w:color="auto"/>
                    <w:left w:val="none" w:sz="0" w:space="0" w:color="auto"/>
                    <w:bottom w:val="none" w:sz="0" w:space="0" w:color="auto"/>
                    <w:right w:val="none" w:sz="0" w:space="0" w:color="auto"/>
                  </w:divBdr>
                  <w:divsChild>
                    <w:div w:id="348339323">
                      <w:marLeft w:val="0"/>
                      <w:marRight w:val="0"/>
                      <w:marTop w:val="0"/>
                      <w:marBottom w:val="0"/>
                      <w:divBdr>
                        <w:top w:val="none" w:sz="0" w:space="0" w:color="auto"/>
                        <w:left w:val="none" w:sz="0" w:space="0" w:color="auto"/>
                        <w:bottom w:val="none" w:sz="0" w:space="0" w:color="auto"/>
                        <w:right w:val="none" w:sz="0" w:space="0" w:color="auto"/>
                      </w:divBdr>
                    </w:div>
                  </w:divsChild>
                </w:div>
                <w:div w:id="1486970525">
                  <w:marLeft w:val="0"/>
                  <w:marRight w:val="0"/>
                  <w:marTop w:val="0"/>
                  <w:marBottom w:val="0"/>
                  <w:divBdr>
                    <w:top w:val="none" w:sz="0" w:space="0" w:color="auto"/>
                    <w:left w:val="none" w:sz="0" w:space="0" w:color="auto"/>
                    <w:bottom w:val="none" w:sz="0" w:space="0" w:color="auto"/>
                    <w:right w:val="none" w:sz="0" w:space="0" w:color="auto"/>
                  </w:divBdr>
                  <w:divsChild>
                    <w:div w:id="436144594">
                      <w:marLeft w:val="0"/>
                      <w:marRight w:val="0"/>
                      <w:marTop w:val="0"/>
                      <w:marBottom w:val="0"/>
                      <w:divBdr>
                        <w:top w:val="none" w:sz="0" w:space="0" w:color="auto"/>
                        <w:left w:val="none" w:sz="0" w:space="0" w:color="auto"/>
                        <w:bottom w:val="none" w:sz="0" w:space="0" w:color="auto"/>
                        <w:right w:val="none" w:sz="0" w:space="0" w:color="auto"/>
                      </w:divBdr>
                    </w:div>
                  </w:divsChild>
                </w:div>
                <w:div w:id="1488084381">
                  <w:marLeft w:val="0"/>
                  <w:marRight w:val="0"/>
                  <w:marTop w:val="0"/>
                  <w:marBottom w:val="0"/>
                  <w:divBdr>
                    <w:top w:val="none" w:sz="0" w:space="0" w:color="auto"/>
                    <w:left w:val="none" w:sz="0" w:space="0" w:color="auto"/>
                    <w:bottom w:val="none" w:sz="0" w:space="0" w:color="auto"/>
                    <w:right w:val="none" w:sz="0" w:space="0" w:color="auto"/>
                  </w:divBdr>
                  <w:divsChild>
                    <w:div w:id="1949388080">
                      <w:marLeft w:val="0"/>
                      <w:marRight w:val="0"/>
                      <w:marTop w:val="0"/>
                      <w:marBottom w:val="0"/>
                      <w:divBdr>
                        <w:top w:val="none" w:sz="0" w:space="0" w:color="auto"/>
                        <w:left w:val="none" w:sz="0" w:space="0" w:color="auto"/>
                        <w:bottom w:val="none" w:sz="0" w:space="0" w:color="auto"/>
                        <w:right w:val="none" w:sz="0" w:space="0" w:color="auto"/>
                      </w:divBdr>
                    </w:div>
                  </w:divsChild>
                </w:div>
                <w:div w:id="1493374742">
                  <w:marLeft w:val="0"/>
                  <w:marRight w:val="0"/>
                  <w:marTop w:val="0"/>
                  <w:marBottom w:val="0"/>
                  <w:divBdr>
                    <w:top w:val="none" w:sz="0" w:space="0" w:color="auto"/>
                    <w:left w:val="none" w:sz="0" w:space="0" w:color="auto"/>
                    <w:bottom w:val="none" w:sz="0" w:space="0" w:color="auto"/>
                    <w:right w:val="none" w:sz="0" w:space="0" w:color="auto"/>
                  </w:divBdr>
                  <w:divsChild>
                    <w:div w:id="1372729113">
                      <w:marLeft w:val="0"/>
                      <w:marRight w:val="0"/>
                      <w:marTop w:val="0"/>
                      <w:marBottom w:val="0"/>
                      <w:divBdr>
                        <w:top w:val="none" w:sz="0" w:space="0" w:color="auto"/>
                        <w:left w:val="none" w:sz="0" w:space="0" w:color="auto"/>
                        <w:bottom w:val="none" w:sz="0" w:space="0" w:color="auto"/>
                        <w:right w:val="none" w:sz="0" w:space="0" w:color="auto"/>
                      </w:divBdr>
                    </w:div>
                  </w:divsChild>
                </w:div>
                <w:div w:id="1495760405">
                  <w:marLeft w:val="0"/>
                  <w:marRight w:val="0"/>
                  <w:marTop w:val="0"/>
                  <w:marBottom w:val="0"/>
                  <w:divBdr>
                    <w:top w:val="none" w:sz="0" w:space="0" w:color="auto"/>
                    <w:left w:val="none" w:sz="0" w:space="0" w:color="auto"/>
                    <w:bottom w:val="none" w:sz="0" w:space="0" w:color="auto"/>
                    <w:right w:val="none" w:sz="0" w:space="0" w:color="auto"/>
                  </w:divBdr>
                  <w:divsChild>
                    <w:div w:id="1614170566">
                      <w:marLeft w:val="0"/>
                      <w:marRight w:val="0"/>
                      <w:marTop w:val="0"/>
                      <w:marBottom w:val="0"/>
                      <w:divBdr>
                        <w:top w:val="none" w:sz="0" w:space="0" w:color="auto"/>
                        <w:left w:val="none" w:sz="0" w:space="0" w:color="auto"/>
                        <w:bottom w:val="none" w:sz="0" w:space="0" w:color="auto"/>
                        <w:right w:val="none" w:sz="0" w:space="0" w:color="auto"/>
                      </w:divBdr>
                    </w:div>
                  </w:divsChild>
                </w:div>
                <w:div w:id="1517380583">
                  <w:marLeft w:val="0"/>
                  <w:marRight w:val="0"/>
                  <w:marTop w:val="0"/>
                  <w:marBottom w:val="0"/>
                  <w:divBdr>
                    <w:top w:val="none" w:sz="0" w:space="0" w:color="auto"/>
                    <w:left w:val="none" w:sz="0" w:space="0" w:color="auto"/>
                    <w:bottom w:val="none" w:sz="0" w:space="0" w:color="auto"/>
                    <w:right w:val="none" w:sz="0" w:space="0" w:color="auto"/>
                  </w:divBdr>
                  <w:divsChild>
                    <w:div w:id="961691735">
                      <w:marLeft w:val="0"/>
                      <w:marRight w:val="0"/>
                      <w:marTop w:val="0"/>
                      <w:marBottom w:val="0"/>
                      <w:divBdr>
                        <w:top w:val="none" w:sz="0" w:space="0" w:color="auto"/>
                        <w:left w:val="none" w:sz="0" w:space="0" w:color="auto"/>
                        <w:bottom w:val="none" w:sz="0" w:space="0" w:color="auto"/>
                        <w:right w:val="none" w:sz="0" w:space="0" w:color="auto"/>
                      </w:divBdr>
                    </w:div>
                  </w:divsChild>
                </w:div>
                <w:div w:id="1518076655">
                  <w:marLeft w:val="0"/>
                  <w:marRight w:val="0"/>
                  <w:marTop w:val="0"/>
                  <w:marBottom w:val="0"/>
                  <w:divBdr>
                    <w:top w:val="none" w:sz="0" w:space="0" w:color="auto"/>
                    <w:left w:val="none" w:sz="0" w:space="0" w:color="auto"/>
                    <w:bottom w:val="none" w:sz="0" w:space="0" w:color="auto"/>
                    <w:right w:val="none" w:sz="0" w:space="0" w:color="auto"/>
                  </w:divBdr>
                  <w:divsChild>
                    <w:div w:id="1216356460">
                      <w:marLeft w:val="0"/>
                      <w:marRight w:val="0"/>
                      <w:marTop w:val="0"/>
                      <w:marBottom w:val="0"/>
                      <w:divBdr>
                        <w:top w:val="none" w:sz="0" w:space="0" w:color="auto"/>
                        <w:left w:val="none" w:sz="0" w:space="0" w:color="auto"/>
                        <w:bottom w:val="none" w:sz="0" w:space="0" w:color="auto"/>
                        <w:right w:val="none" w:sz="0" w:space="0" w:color="auto"/>
                      </w:divBdr>
                    </w:div>
                  </w:divsChild>
                </w:div>
                <w:div w:id="1530266444">
                  <w:marLeft w:val="0"/>
                  <w:marRight w:val="0"/>
                  <w:marTop w:val="0"/>
                  <w:marBottom w:val="0"/>
                  <w:divBdr>
                    <w:top w:val="none" w:sz="0" w:space="0" w:color="auto"/>
                    <w:left w:val="none" w:sz="0" w:space="0" w:color="auto"/>
                    <w:bottom w:val="none" w:sz="0" w:space="0" w:color="auto"/>
                    <w:right w:val="none" w:sz="0" w:space="0" w:color="auto"/>
                  </w:divBdr>
                  <w:divsChild>
                    <w:div w:id="443963621">
                      <w:marLeft w:val="0"/>
                      <w:marRight w:val="0"/>
                      <w:marTop w:val="0"/>
                      <w:marBottom w:val="0"/>
                      <w:divBdr>
                        <w:top w:val="none" w:sz="0" w:space="0" w:color="auto"/>
                        <w:left w:val="none" w:sz="0" w:space="0" w:color="auto"/>
                        <w:bottom w:val="none" w:sz="0" w:space="0" w:color="auto"/>
                        <w:right w:val="none" w:sz="0" w:space="0" w:color="auto"/>
                      </w:divBdr>
                    </w:div>
                  </w:divsChild>
                </w:div>
                <w:div w:id="1533347814">
                  <w:marLeft w:val="0"/>
                  <w:marRight w:val="0"/>
                  <w:marTop w:val="0"/>
                  <w:marBottom w:val="0"/>
                  <w:divBdr>
                    <w:top w:val="none" w:sz="0" w:space="0" w:color="auto"/>
                    <w:left w:val="none" w:sz="0" w:space="0" w:color="auto"/>
                    <w:bottom w:val="none" w:sz="0" w:space="0" w:color="auto"/>
                    <w:right w:val="none" w:sz="0" w:space="0" w:color="auto"/>
                  </w:divBdr>
                  <w:divsChild>
                    <w:div w:id="99111434">
                      <w:marLeft w:val="0"/>
                      <w:marRight w:val="0"/>
                      <w:marTop w:val="0"/>
                      <w:marBottom w:val="0"/>
                      <w:divBdr>
                        <w:top w:val="none" w:sz="0" w:space="0" w:color="auto"/>
                        <w:left w:val="none" w:sz="0" w:space="0" w:color="auto"/>
                        <w:bottom w:val="none" w:sz="0" w:space="0" w:color="auto"/>
                        <w:right w:val="none" w:sz="0" w:space="0" w:color="auto"/>
                      </w:divBdr>
                    </w:div>
                  </w:divsChild>
                </w:div>
                <w:div w:id="1552769857">
                  <w:marLeft w:val="0"/>
                  <w:marRight w:val="0"/>
                  <w:marTop w:val="0"/>
                  <w:marBottom w:val="0"/>
                  <w:divBdr>
                    <w:top w:val="none" w:sz="0" w:space="0" w:color="auto"/>
                    <w:left w:val="none" w:sz="0" w:space="0" w:color="auto"/>
                    <w:bottom w:val="none" w:sz="0" w:space="0" w:color="auto"/>
                    <w:right w:val="none" w:sz="0" w:space="0" w:color="auto"/>
                  </w:divBdr>
                  <w:divsChild>
                    <w:div w:id="257716371">
                      <w:marLeft w:val="0"/>
                      <w:marRight w:val="0"/>
                      <w:marTop w:val="0"/>
                      <w:marBottom w:val="0"/>
                      <w:divBdr>
                        <w:top w:val="none" w:sz="0" w:space="0" w:color="auto"/>
                        <w:left w:val="none" w:sz="0" w:space="0" w:color="auto"/>
                        <w:bottom w:val="none" w:sz="0" w:space="0" w:color="auto"/>
                        <w:right w:val="none" w:sz="0" w:space="0" w:color="auto"/>
                      </w:divBdr>
                    </w:div>
                  </w:divsChild>
                </w:div>
                <w:div w:id="1562399974">
                  <w:marLeft w:val="0"/>
                  <w:marRight w:val="0"/>
                  <w:marTop w:val="0"/>
                  <w:marBottom w:val="0"/>
                  <w:divBdr>
                    <w:top w:val="none" w:sz="0" w:space="0" w:color="auto"/>
                    <w:left w:val="none" w:sz="0" w:space="0" w:color="auto"/>
                    <w:bottom w:val="none" w:sz="0" w:space="0" w:color="auto"/>
                    <w:right w:val="none" w:sz="0" w:space="0" w:color="auto"/>
                  </w:divBdr>
                  <w:divsChild>
                    <w:div w:id="112330738">
                      <w:marLeft w:val="0"/>
                      <w:marRight w:val="0"/>
                      <w:marTop w:val="0"/>
                      <w:marBottom w:val="0"/>
                      <w:divBdr>
                        <w:top w:val="none" w:sz="0" w:space="0" w:color="auto"/>
                        <w:left w:val="none" w:sz="0" w:space="0" w:color="auto"/>
                        <w:bottom w:val="none" w:sz="0" w:space="0" w:color="auto"/>
                        <w:right w:val="none" w:sz="0" w:space="0" w:color="auto"/>
                      </w:divBdr>
                    </w:div>
                  </w:divsChild>
                </w:div>
                <w:div w:id="1565724111">
                  <w:marLeft w:val="0"/>
                  <w:marRight w:val="0"/>
                  <w:marTop w:val="0"/>
                  <w:marBottom w:val="0"/>
                  <w:divBdr>
                    <w:top w:val="none" w:sz="0" w:space="0" w:color="auto"/>
                    <w:left w:val="none" w:sz="0" w:space="0" w:color="auto"/>
                    <w:bottom w:val="none" w:sz="0" w:space="0" w:color="auto"/>
                    <w:right w:val="none" w:sz="0" w:space="0" w:color="auto"/>
                  </w:divBdr>
                  <w:divsChild>
                    <w:div w:id="1510488010">
                      <w:marLeft w:val="0"/>
                      <w:marRight w:val="0"/>
                      <w:marTop w:val="0"/>
                      <w:marBottom w:val="0"/>
                      <w:divBdr>
                        <w:top w:val="none" w:sz="0" w:space="0" w:color="auto"/>
                        <w:left w:val="none" w:sz="0" w:space="0" w:color="auto"/>
                        <w:bottom w:val="none" w:sz="0" w:space="0" w:color="auto"/>
                        <w:right w:val="none" w:sz="0" w:space="0" w:color="auto"/>
                      </w:divBdr>
                    </w:div>
                  </w:divsChild>
                </w:div>
                <w:div w:id="1566645779">
                  <w:marLeft w:val="0"/>
                  <w:marRight w:val="0"/>
                  <w:marTop w:val="0"/>
                  <w:marBottom w:val="0"/>
                  <w:divBdr>
                    <w:top w:val="none" w:sz="0" w:space="0" w:color="auto"/>
                    <w:left w:val="none" w:sz="0" w:space="0" w:color="auto"/>
                    <w:bottom w:val="none" w:sz="0" w:space="0" w:color="auto"/>
                    <w:right w:val="none" w:sz="0" w:space="0" w:color="auto"/>
                  </w:divBdr>
                  <w:divsChild>
                    <w:div w:id="100153103">
                      <w:marLeft w:val="0"/>
                      <w:marRight w:val="0"/>
                      <w:marTop w:val="0"/>
                      <w:marBottom w:val="0"/>
                      <w:divBdr>
                        <w:top w:val="none" w:sz="0" w:space="0" w:color="auto"/>
                        <w:left w:val="none" w:sz="0" w:space="0" w:color="auto"/>
                        <w:bottom w:val="none" w:sz="0" w:space="0" w:color="auto"/>
                        <w:right w:val="none" w:sz="0" w:space="0" w:color="auto"/>
                      </w:divBdr>
                    </w:div>
                  </w:divsChild>
                </w:div>
                <w:div w:id="1571691538">
                  <w:marLeft w:val="0"/>
                  <w:marRight w:val="0"/>
                  <w:marTop w:val="0"/>
                  <w:marBottom w:val="0"/>
                  <w:divBdr>
                    <w:top w:val="none" w:sz="0" w:space="0" w:color="auto"/>
                    <w:left w:val="none" w:sz="0" w:space="0" w:color="auto"/>
                    <w:bottom w:val="none" w:sz="0" w:space="0" w:color="auto"/>
                    <w:right w:val="none" w:sz="0" w:space="0" w:color="auto"/>
                  </w:divBdr>
                  <w:divsChild>
                    <w:div w:id="1295066954">
                      <w:marLeft w:val="0"/>
                      <w:marRight w:val="0"/>
                      <w:marTop w:val="0"/>
                      <w:marBottom w:val="0"/>
                      <w:divBdr>
                        <w:top w:val="none" w:sz="0" w:space="0" w:color="auto"/>
                        <w:left w:val="none" w:sz="0" w:space="0" w:color="auto"/>
                        <w:bottom w:val="none" w:sz="0" w:space="0" w:color="auto"/>
                        <w:right w:val="none" w:sz="0" w:space="0" w:color="auto"/>
                      </w:divBdr>
                    </w:div>
                  </w:divsChild>
                </w:div>
                <w:div w:id="1580673316">
                  <w:marLeft w:val="0"/>
                  <w:marRight w:val="0"/>
                  <w:marTop w:val="0"/>
                  <w:marBottom w:val="0"/>
                  <w:divBdr>
                    <w:top w:val="none" w:sz="0" w:space="0" w:color="auto"/>
                    <w:left w:val="none" w:sz="0" w:space="0" w:color="auto"/>
                    <w:bottom w:val="none" w:sz="0" w:space="0" w:color="auto"/>
                    <w:right w:val="none" w:sz="0" w:space="0" w:color="auto"/>
                  </w:divBdr>
                  <w:divsChild>
                    <w:div w:id="151409822">
                      <w:marLeft w:val="0"/>
                      <w:marRight w:val="0"/>
                      <w:marTop w:val="0"/>
                      <w:marBottom w:val="0"/>
                      <w:divBdr>
                        <w:top w:val="none" w:sz="0" w:space="0" w:color="auto"/>
                        <w:left w:val="none" w:sz="0" w:space="0" w:color="auto"/>
                        <w:bottom w:val="none" w:sz="0" w:space="0" w:color="auto"/>
                        <w:right w:val="none" w:sz="0" w:space="0" w:color="auto"/>
                      </w:divBdr>
                    </w:div>
                  </w:divsChild>
                </w:div>
                <w:div w:id="1593974035">
                  <w:marLeft w:val="0"/>
                  <w:marRight w:val="0"/>
                  <w:marTop w:val="0"/>
                  <w:marBottom w:val="0"/>
                  <w:divBdr>
                    <w:top w:val="none" w:sz="0" w:space="0" w:color="auto"/>
                    <w:left w:val="none" w:sz="0" w:space="0" w:color="auto"/>
                    <w:bottom w:val="none" w:sz="0" w:space="0" w:color="auto"/>
                    <w:right w:val="none" w:sz="0" w:space="0" w:color="auto"/>
                  </w:divBdr>
                  <w:divsChild>
                    <w:div w:id="1262031869">
                      <w:marLeft w:val="0"/>
                      <w:marRight w:val="0"/>
                      <w:marTop w:val="0"/>
                      <w:marBottom w:val="0"/>
                      <w:divBdr>
                        <w:top w:val="none" w:sz="0" w:space="0" w:color="auto"/>
                        <w:left w:val="none" w:sz="0" w:space="0" w:color="auto"/>
                        <w:bottom w:val="none" w:sz="0" w:space="0" w:color="auto"/>
                        <w:right w:val="none" w:sz="0" w:space="0" w:color="auto"/>
                      </w:divBdr>
                    </w:div>
                  </w:divsChild>
                </w:div>
                <w:div w:id="1614051727">
                  <w:marLeft w:val="0"/>
                  <w:marRight w:val="0"/>
                  <w:marTop w:val="0"/>
                  <w:marBottom w:val="0"/>
                  <w:divBdr>
                    <w:top w:val="none" w:sz="0" w:space="0" w:color="auto"/>
                    <w:left w:val="none" w:sz="0" w:space="0" w:color="auto"/>
                    <w:bottom w:val="none" w:sz="0" w:space="0" w:color="auto"/>
                    <w:right w:val="none" w:sz="0" w:space="0" w:color="auto"/>
                  </w:divBdr>
                  <w:divsChild>
                    <w:div w:id="660811398">
                      <w:marLeft w:val="0"/>
                      <w:marRight w:val="0"/>
                      <w:marTop w:val="0"/>
                      <w:marBottom w:val="0"/>
                      <w:divBdr>
                        <w:top w:val="none" w:sz="0" w:space="0" w:color="auto"/>
                        <w:left w:val="none" w:sz="0" w:space="0" w:color="auto"/>
                        <w:bottom w:val="none" w:sz="0" w:space="0" w:color="auto"/>
                        <w:right w:val="none" w:sz="0" w:space="0" w:color="auto"/>
                      </w:divBdr>
                    </w:div>
                  </w:divsChild>
                </w:div>
                <w:div w:id="1628122895">
                  <w:marLeft w:val="0"/>
                  <w:marRight w:val="0"/>
                  <w:marTop w:val="0"/>
                  <w:marBottom w:val="0"/>
                  <w:divBdr>
                    <w:top w:val="none" w:sz="0" w:space="0" w:color="auto"/>
                    <w:left w:val="none" w:sz="0" w:space="0" w:color="auto"/>
                    <w:bottom w:val="none" w:sz="0" w:space="0" w:color="auto"/>
                    <w:right w:val="none" w:sz="0" w:space="0" w:color="auto"/>
                  </w:divBdr>
                  <w:divsChild>
                    <w:div w:id="1343699301">
                      <w:marLeft w:val="0"/>
                      <w:marRight w:val="0"/>
                      <w:marTop w:val="0"/>
                      <w:marBottom w:val="0"/>
                      <w:divBdr>
                        <w:top w:val="none" w:sz="0" w:space="0" w:color="auto"/>
                        <w:left w:val="none" w:sz="0" w:space="0" w:color="auto"/>
                        <w:bottom w:val="none" w:sz="0" w:space="0" w:color="auto"/>
                        <w:right w:val="none" w:sz="0" w:space="0" w:color="auto"/>
                      </w:divBdr>
                    </w:div>
                  </w:divsChild>
                </w:div>
                <w:div w:id="1668636266">
                  <w:marLeft w:val="0"/>
                  <w:marRight w:val="0"/>
                  <w:marTop w:val="0"/>
                  <w:marBottom w:val="0"/>
                  <w:divBdr>
                    <w:top w:val="none" w:sz="0" w:space="0" w:color="auto"/>
                    <w:left w:val="none" w:sz="0" w:space="0" w:color="auto"/>
                    <w:bottom w:val="none" w:sz="0" w:space="0" w:color="auto"/>
                    <w:right w:val="none" w:sz="0" w:space="0" w:color="auto"/>
                  </w:divBdr>
                  <w:divsChild>
                    <w:div w:id="1619335045">
                      <w:marLeft w:val="0"/>
                      <w:marRight w:val="0"/>
                      <w:marTop w:val="0"/>
                      <w:marBottom w:val="0"/>
                      <w:divBdr>
                        <w:top w:val="none" w:sz="0" w:space="0" w:color="auto"/>
                        <w:left w:val="none" w:sz="0" w:space="0" w:color="auto"/>
                        <w:bottom w:val="none" w:sz="0" w:space="0" w:color="auto"/>
                        <w:right w:val="none" w:sz="0" w:space="0" w:color="auto"/>
                      </w:divBdr>
                    </w:div>
                  </w:divsChild>
                </w:div>
                <w:div w:id="1678389218">
                  <w:marLeft w:val="0"/>
                  <w:marRight w:val="0"/>
                  <w:marTop w:val="0"/>
                  <w:marBottom w:val="0"/>
                  <w:divBdr>
                    <w:top w:val="none" w:sz="0" w:space="0" w:color="auto"/>
                    <w:left w:val="none" w:sz="0" w:space="0" w:color="auto"/>
                    <w:bottom w:val="none" w:sz="0" w:space="0" w:color="auto"/>
                    <w:right w:val="none" w:sz="0" w:space="0" w:color="auto"/>
                  </w:divBdr>
                  <w:divsChild>
                    <w:div w:id="1782989301">
                      <w:marLeft w:val="0"/>
                      <w:marRight w:val="0"/>
                      <w:marTop w:val="0"/>
                      <w:marBottom w:val="0"/>
                      <w:divBdr>
                        <w:top w:val="none" w:sz="0" w:space="0" w:color="auto"/>
                        <w:left w:val="none" w:sz="0" w:space="0" w:color="auto"/>
                        <w:bottom w:val="none" w:sz="0" w:space="0" w:color="auto"/>
                        <w:right w:val="none" w:sz="0" w:space="0" w:color="auto"/>
                      </w:divBdr>
                    </w:div>
                  </w:divsChild>
                </w:div>
                <w:div w:id="1682464409">
                  <w:marLeft w:val="0"/>
                  <w:marRight w:val="0"/>
                  <w:marTop w:val="0"/>
                  <w:marBottom w:val="0"/>
                  <w:divBdr>
                    <w:top w:val="none" w:sz="0" w:space="0" w:color="auto"/>
                    <w:left w:val="none" w:sz="0" w:space="0" w:color="auto"/>
                    <w:bottom w:val="none" w:sz="0" w:space="0" w:color="auto"/>
                    <w:right w:val="none" w:sz="0" w:space="0" w:color="auto"/>
                  </w:divBdr>
                  <w:divsChild>
                    <w:div w:id="1668970827">
                      <w:marLeft w:val="0"/>
                      <w:marRight w:val="0"/>
                      <w:marTop w:val="0"/>
                      <w:marBottom w:val="0"/>
                      <w:divBdr>
                        <w:top w:val="none" w:sz="0" w:space="0" w:color="auto"/>
                        <w:left w:val="none" w:sz="0" w:space="0" w:color="auto"/>
                        <w:bottom w:val="none" w:sz="0" w:space="0" w:color="auto"/>
                        <w:right w:val="none" w:sz="0" w:space="0" w:color="auto"/>
                      </w:divBdr>
                    </w:div>
                  </w:divsChild>
                </w:div>
                <w:div w:id="1689260280">
                  <w:marLeft w:val="0"/>
                  <w:marRight w:val="0"/>
                  <w:marTop w:val="0"/>
                  <w:marBottom w:val="0"/>
                  <w:divBdr>
                    <w:top w:val="none" w:sz="0" w:space="0" w:color="auto"/>
                    <w:left w:val="none" w:sz="0" w:space="0" w:color="auto"/>
                    <w:bottom w:val="none" w:sz="0" w:space="0" w:color="auto"/>
                    <w:right w:val="none" w:sz="0" w:space="0" w:color="auto"/>
                  </w:divBdr>
                  <w:divsChild>
                    <w:div w:id="1885629090">
                      <w:marLeft w:val="0"/>
                      <w:marRight w:val="0"/>
                      <w:marTop w:val="0"/>
                      <w:marBottom w:val="0"/>
                      <w:divBdr>
                        <w:top w:val="none" w:sz="0" w:space="0" w:color="auto"/>
                        <w:left w:val="none" w:sz="0" w:space="0" w:color="auto"/>
                        <w:bottom w:val="none" w:sz="0" w:space="0" w:color="auto"/>
                        <w:right w:val="none" w:sz="0" w:space="0" w:color="auto"/>
                      </w:divBdr>
                    </w:div>
                  </w:divsChild>
                </w:div>
                <w:div w:id="1695232282">
                  <w:marLeft w:val="0"/>
                  <w:marRight w:val="0"/>
                  <w:marTop w:val="0"/>
                  <w:marBottom w:val="0"/>
                  <w:divBdr>
                    <w:top w:val="none" w:sz="0" w:space="0" w:color="auto"/>
                    <w:left w:val="none" w:sz="0" w:space="0" w:color="auto"/>
                    <w:bottom w:val="none" w:sz="0" w:space="0" w:color="auto"/>
                    <w:right w:val="none" w:sz="0" w:space="0" w:color="auto"/>
                  </w:divBdr>
                  <w:divsChild>
                    <w:div w:id="2104298099">
                      <w:marLeft w:val="0"/>
                      <w:marRight w:val="0"/>
                      <w:marTop w:val="0"/>
                      <w:marBottom w:val="0"/>
                      <w:divBdr>
                        <w:top w:val="none" w:sz="0" w:space="0" w:color="auto"/>
                        <w:left w:val="none" w:sz="0" w:space="0" w:color="auto"/>
                        <w:bottom w:val="none" w:sz="0" w:space="0" w:color="auto"/>
                        <w:right w:val="none" w:sz="0" w:space="0" w:color="auto"/>
                      </w:divBdr>
                    </w:div>
                  </w:divsChild>
                </w:div>
                <w:div w:id="1705323355">
                  <w:marLeft w:val="0"/>
                  <w:marRight w:val="0"/>
                  <w:marTop w:val="0"/>
                  <w:marBottom w:val="0"/>
                  <w:divBdr>
                    <w:top w:val="none" w:sz="0" w:space="0" w:color="auto"/>
                    <w:left w:val="none" w:sz="0" w:space="0" w:color="auto"/>
                    <w:bottom w:val="none" w:sz="0" w:space="0" w:color="auto"/>
                    <w:right w:val="none" w:sz="0" w:space="0" w:color="auto"/>
                  </w:divBdr>
                  <w:divsChild>
                    <w:div w:id="1827932587">
                      <w:marLeft w:val="0"/>
                      <w:marRight w:val="0"/>
                      <w:marTop w:val="0"/>
                      <w:marBottom w:val="0"/>
                      <w:divBdr>
                        <w:top w:val="none" w:sz="0" w:space="0" w:color="auto"/>
                        <w:left w:val="none" w:sz="0" w:space="0" w:color="auto"/>
                        <w:bottom w:val="none" w:sz="0" w:space="0" w:color="auto"/>
                        <w:right w:val="none" w:sz="0" w:space="0" w:color="auto"/>
                      </w:divBdr>
                    </w:div>
                  </w:divsChild>
                </w:div>
                <w:div w:id="1718965374">
                  <w:marLeft w:val="0"/>
                  <w:marRight w:val="0"/>
                  <w:marTop w:val="0"/>
                  <w:marBottom w:val="0"/>
                  <w:divBdr>
                    <w:top w:val="none" w:sz="0" w:space="0" w:color="auto"/>
                    <w:left w:val="none" w:sz="0" w:space="0" w:color="auto"/>
                    <w:bottom w:val="none" w:sz="0" w:space="0" w:color="auto"/>
                    <w:right w:val="none" w:sz="0" w:space="0" w:color="auto"/>
                  </w:divBdr>
                  <w:divsChild>
                    <w:div w:id="1755977142">
                      <w:marLeft w:val="0"/>
                      <w:marRight w:val="0"/>
                      <w:marTop w:val="0"/>
                      <w:marBottom w:val="0"/>
                      <w:divBdr>
                        <w:top w:val="none" w:sz="0" w:space="0" w:color="auto"/>
                        <w:left w:val="none" w:sz="0" w:space="0" w:color="auto"/>
                        <w:bottom w:val="none" w:sz="0" w:space="0" w:color="auto"/>
                        <w:right w:val="none" w:sz="0" w:space="0" w:color="auto"/>
                      </w:divBdr>
                    </w:div>
                  </w:divsChild>
                </w:div>
                <w:div w:id="1729376097">
                  <w:marLeft w:val="0"/>
                  <w:marRight w:val="0"/>
                  <w:marTop w:val="0"/>
                  <w:marBottom w:val="0"/>
                  <w:divBdr>
                    <w:top w:val="none" w:sz="0" w:space="0" w:color="auto"/>
                    <w:left w:val="none" w:sz="0" w:space="0" w:color="auto"/>
                    <w:bottom w:val="none" w:sz="0" w:space="0" w:color="auto"/>
                    <w:right w:val="none" w:sz="0" w:space="0" w:color="auto"/>
                  </w:divBdr>
                  <w:divsChild>
                    <w:div w:id="881020352">
                      <w:marLeft w:val="0"/>
                      <w:marRight w:val="0"/>
                      <w:marTop w:val="0"/>
                      <w:marBottom w:val="0"/>
                      <w:divBdr>
                        <w:top w:val="none" w:sz="0" w:space="0" w:color="auto"/>
                        <w:left w:val="none" w:sz="0" w:space="0" w:color="auto"/>
                        <w:bottom w:val="none" w:sz="0" w:space="0" w:color="auto"/>
                        <w:right w:val="none" w:sz="0" w:space="0" w:color="auto"/>
                      </w:divBdr>
                    </w:div>
                  </w:divsChild>
                </w:div>
                <w:div w:id="1734696451">
                  <w:marLeft w:val="0"/>
                  <w:marRight w:val="0"/>
                  <w:marTop w:val="0"/>
                  <w:marBottom w:val="0"/>
                  <w:divBdr>
                    <w:top w:val="none" w:sz="0" w:space="0" w:color="auto"/>
                    <w:left w:val="none" w:sz="0" w:space="0" w:color="auto"/>
                    <w:bottom w:val="none" w:sz="0" w:space="0" w:color="auto"/>
                    <w:right w:val="none" w:sz="0" w:space="0" w:color="auto"/>
                  </w:divBdr>
                  <w:divsChild>
                    <w:div w:id="447553961">
                      <w:marLeft w:val="0"/>
                      <w:marRight w:val="0"/>
                      <w:marTop w:val="0"/>
                      <w:marBottom w:val="0"/>
                      <w:divBdr>
                        <w:top w:val="none" w:sz="0" w:space="0" w:color="auto"/>
                        <w:left w:val="none" w:sz="0" w:space="0" w:color="auto"/>
                        <w:bottom w:val="none" w:sz="0" w:space="0" w:color="auto"/>
                        <w:right w:val="none" w:sz="0" w:space="0" w:color="auto"/>
                      </w:divBdr>
                    </w:div>
                  </w:divsChild>
                </w:div>
                <w:div w:id="1747219531">
                  <w:marLeft w:val="0"/>
                  <w:marRight w:val="0"/>
                  <w:marTop w:val="0"/>
                  <w:marBottom w:val="0"/>
                  <w:divBdr>
                    <w:top w:val="none" w:sz="0" w:space="0" w:color="auto"/>
                    <w:left w:val="none" w:sz="0" w:space="0" w:color="auto"/>
                    <w:bottom w:val="none" w:sz="0" w:space="0" w:color="auto"/>
                    <w:right w:val="none" w:sz="0" w:space="0" w:color="auto"/>
                  </w:divBdr>
                  <w:divsChild>
                    <w:div w:id="1090584819">
                      <w:marLeft w:val="0"/>
                      <w:marRight w:val="0"/>
                      <w:marTop w:val="0"/>
                      <w:marBottom w:val="0"/>
                      <w:divBdr>
                        <w:top w:val="none" w:sz="0" w:space="0" w:color="auto"/>
                        <w:left w:val="none" w:sz="0" w:space="0" w:color="auto"/>
                        <w:bottom w:val="none" w:sz="0" w:space="0" w:color="auto"/>
                        <w:right w:val="none" w:sz="0" w:space="0" w:color="auto"/>
                      </w:divBdr>
                    </w:div>
                  </w:divsChild>
                </w:div>
                <w:div w:id="1762145179">
                  <w:marLeft w:val="0"/>
                  <w:marRight w:val="0"/>
                  <w:marTop w:val="0"/>
                  <w:marBottom w:val="0"/>
                  <w:divBdr>
                    <w:top w:val="none" w:sz="0" w:space="0" w:color="auto"/>
                    <w:left w:val="none" w:sz="0" w:space="0" w:color="auto"/>
                    <w:bottom w:val="none" w:sz="0" w:space="0" w:color="auto"/>
                    <w:right w:val="none" w:sz="0" w:space="0" w:color="auto"/>
                  </w:divBdr>
                  <w:divsChild>
                    <w:div w:id="1609267291">
                      <w:marLeft w:val="0"/>
                      <w:marRight w:val="0"/>
                      <w:marTop w:val="0"/>
                      <w:marBottom w:val="0"/>
                      <w:divBdr>
                        <w:top w:val="none" w:sz="0" w:space="0" w:color="auto"/>
                        <w:left w:val="none" w:sz="0" w:space="0" w:color="auto"/>
                        <w:bottom w:val="none" w:sz="0" w:space="0" w:color="auto"/>
                        <w:right w:val="none" w:sz="0" w:space="0" w:color="auto"/>
                      </w:divBdr>
                    </w:div>
                  </w:divsChild>
                </w:div>
                <w:div w:id="1775129314">
                  <w:marLeft w:val="0"/>
                  <w:marRight w:val="0"/>
                  <w:marTop w:val="0"/>
                  <w:marBottom w:val="0"/>
                  <w:divBdr>
                    <w:top w:val="none" w:sz="0" w:space="0" w:color="auto"/>
                    <w:left w:val="none" w:sz="0" w:space="0" w:color="auto"/>
                    <w:bottom w:val="none" w:sz="0" w:space="0" w:color="auto"/>
                    <w:right w:val="none" w:sz="0" w:space="0" w:color="auto"/>
                  </w:divBdr>
                  <w:divsChild>
                    <w:div w:id="1333920170">
                      <w:marLeft w:val="0"/>
                      <w:marRight w:val="0"/>
                      <w:marTop w:val="0"/>
                      <w:marBottom w:val="0"/>
                      <w:divBdr>
                        <w:top w:val="none" w:sz="0" w:space="0" w:color="auto"/>
                        <w:left w:val="none" w:sz="0" w:space="0" w:color="auto"/>
                        <w:bottom w:val="none" w:sz="0" w:space="0" w:color="auto"/>
                        <w:right w:val="none" w:sz="0" w:space="0" w:color="auto"/>
                      </w:divBdr>
                    </w:div>
                  </w:divsChild>
                </w:div>
                <w:div w:id="1789086963">
                  <w:marLeft w:val="0"/>
                  <w:marRight w:val="0"/>
                  <w:marTop w:val="0"/>
                  <w:marBottom w:val="0"/>
                  <w:divBdr>
                    <w:top w:val="none" w:sz="0" w:space="0" w:color="auto"/>
                    <w:left w:val="none" w:sz="0" w:space="0" w:color="auto"/>
                    <w:bottom w:val="none" w:sz="0" w:space="0" w:color="auto"/>
                    <w:right w:val="none" w:sz="0" w:space="0" w:color="auto"/>
                  </w:divBdr>
                  <w:divsChild>
                    <w:div w:id="293407000">
                      <w:marLeft w:val="0"/>
                      <w:marRight w:val="0"/>
                      <w:marTop w:val="0"/>
                      <w:marBottom w:val="0"/>
                      <w:divBdr>
                        <w:top w:val="none" w:sz="0" w:space="0" w:color="auto"/>
                        <w:left w:val="none" w:sz="0" w:space="0" w:color="auto"/>
                        <w:bottom w:val="none" w:sz="0" w:space="0" w:color="auto"/>
                        <w:right w:val="none" w:sz="0" w:space="0" w:color="auto"/>
                      </w:divBdr>
                    </w:div>
                  </w:divsChild>
                </w:div>
                <w:div w:id="1790195825">
                  <w:marLeft w:val="0"/>
                  <w:marRight w:val="0"/>
                  <w:marTop w:val="0"/>
                  <w:marBottom w:val="0"/>
                  <w:divBdr>
                    <w:top w:val="none" w:sz="0" w:space="0" w:color="auto"/>
                    <w:left w:val="none" w:sz="0" w:space="0" w:color="auto"/>
                    <w:bottom w:val="none" w:sz="0" w:space="0" w:color="auto"/>
                    <w:right w:val="none" w:sz="0" w:space="0" w:color="auto"/>
                  </w:divBdr>
                  <w:divsChild>
                    <w:div w:id="8601994">
                      <w:marLeft w:val="0"/>
                      <w:marRight w:val="0"/>
                      <w:marTop w:val="0"/>
                      <w:marBottom w:val="0"/>
                      <w:divBdr>
                        <w:top w:val="none" w:sz="0" w:space="0" w:color="auto"/>
                        <w:left w:val="none" w:sz="0" w:space="0" w:color="auto"/>
                        <w:bottom w:val="none" w:sz="0" w:space="0" w:color="auto"/>
                        <w:right w:val="none" w:sz="0" w:space="0" w:color="auto"/>
                      </w:divBdr>
                    </w:div>
                  </w:divsChild>
                </w:div>
                <w:div w:id="1798059139">
                  <w:marLeft w:val="0"/>
                  <w:marRight w:val="0"/>
                  <w:marTop w:val="0"/>
                  <w:marBottom w:val="0"/>
                  <w:divBdr>
                    <w:top w:val="none" w:sz="0" w:space="0" w:color="auto"/>
                    <w:left w:val="none" w:sz="0" w:space="0" w:color="auto"/>
                    <w:bottom w:val="none" w:sz="0" w:space="0" w:color="auto"/>
                    <w:right w:val="none" w:sz="0" w:space="0" w:color="auto"/>
                  </w:divBdr>
                  <w:divsChild>
                    <w:div w:id="1010525724">
                      <w:marLeft w:val="0"/>
                      <w:marRight w:val="0"/>
                      <w:marTop w:val="0"/>
                      <w:marBottom w:val="0"/>
                      <w:divBdr>
                        <w:top w:val="none" w:sz="0" w:space="0" w:color="auto"/>
                        <w:left w:val="none" w:sz="0" w:space="0" w:color="auto"/>
                        <w:bottom w:val="none" w:sz="0" w:space="0" w:color="auto"/>
                        <w:right w:val="none" w:sz="0" w:space="0" w:color="auto"/>
                      </w:divBdr>
                    </w:div>
                  </w:divsChild>
                </w:div>
                <w:div w:id="1799108601">
                  <w:marLeft w:val="0"/>
                  <w:marRight w:val="0"/>
                  <w:marTop w:val="0"/>
                  <w:marBottom w:val="0"/>
                  <w:divBdr>
                    <w:top w:val="none" w:sz="0" w:space="0" w:color="auto"/>
                    <w:left w:val="none" w:sz="0" w:space="0" w:color="auto"/>
                    <w:bottom w:val="none" w:sz="0" w:space="0" w:color="auto"/>
                    <w:right w:val="none" w:sz="0" w:space="0" w:color="auto"/>
                  </w:divBdr>
                  <w:divsChild>
                    <w:div w:id="636227781">
                      <w:marLeft w:val="0"/>
                      <w:marRight w:val="0"/>
                      <w:marTop w:val="0"/>
                      <w:marBottom w:val="0"/>
                      <w:divBdr>
                        <w:top w:val="none" w:sz="0" w:space="0" w:color="auto"/>
                        <w:left w:val="none" w:sz="0" w:space="0" w:color="auto"/>
                        <w:bottom w:val="none" w:sz="0" w:space="0" w:color="auto"/>
                        <w:right w:val="none" w:sz="0" w:space="0" w:color="auto"/>
                      </w:divBdr>
                    </w:div>
                  </w:divsChild>
                </w:div>
                <w:div w:id="1807502922">
                  <w:marLeft w:val="0"/>
                  <w:marRight w:val="0"/>
                  <w:marTop w:val="0"/>
                  <w:marBottom w:val="0"/>
                  <w:divBdr>
                    <w:top w:val="none" w:sz="0" w:space="0" w:color="auto"/>
                    <w:left w:val="none" w:sz="0" w:space="0" w:color="auto"/>
                    <w:bottom w:val="none" w:sz="0" w:space="0" w:color="auto"/>
                    <w:right w:val="none" w:sz="0" w:space="0" w:color="auto"/>
                  </w:divBdr>
                  <w:divsChild>
                    <w:div w:id="1235581893">
                      <w:marLeft w:val="0"/>
                      <w:marRight w:val="0"/>
                      <w:marTop w:val="0"/>
                      <w:marBottom w:val="0"/>
                      <w:divBdr>
                        <w:top w:val="none" w:sz="0" w:space="0" w:color="auto"/>
                        <w:left w:val="none" w:sz="0" w:space="0" w:color="auto"/>
                        <w:bottom w:val="none" w:sz="0" w:space="0" w:color="auto"/>
                        <w:right w:val="none" w:sz="0" w:space="0" w:color="auto"/>
                      </w:divBdr>
                    </w:div>
                  </w:divsChild>
                </w:div>
                <w:div w:id="1811241013">
                  <w:marLeft w:val="0"/>
                  <w:marRight w:val="0"/>
                  <w:marTop w:val="0"/>
                  <w:marBottom w:val="0"/>
                  <w:divBdr>
                    <w:top w:val="none" w:sz="0" w:space="0" w:color="auto"/>
                    <w:left w:val="none" w:sz="0" w:space="0" w:color="auto"/>
                    <w:bottom w:val="none" w:sz="0" w:space="0" w:color="auto"/>
                    <w:right w:val="none" w:sz="0" w:space="0" w:color="auto"/>
                  </w:divBdr>
                  <w:divsChild>
                    <w:div w:id="1945258469">
                      <w:marLeft w:val="0"/>
                      <w:marRight w:val="0"/>
                      <w:marTop w:val="0"/>
                      <w:marBottom w:val="0"/>
                      <w:divBdr>
                        <w:top w:val="none" w:sz="0" w:space="0" w:color="auto"/>
                        <w:left w:val="none" w:sz="0" w:space="0" w:color="auto"/>
                        <w:bottom w:val="none" w:sz="0" w:space="0" w:color="auto"/>
                        <w:right w:val="none" w:sz="0" w:space="0" w:color="auto"/>
                      </w:divBdr>
                    </w:div>
                  </w:divsChild>
                </w:div>
                <w:div w:id="1811357767">
                  <w:marLeft w:val="0"/>
                  <w:marRight w:val="0"/>
                  <w:marTop w:val="0"/>
                  <w:marBottom w:val="0"/>
                  <w:divBdr>
                    <w:top w:val="none" w:sz="0" w:space="0" w:color="auto"/>
                    <w:left w:val="none" w:sz="0" w:space="0" w:color="auto"/>
                    <w:bottom w:val="none" w:sz="0" w:space="0" w:color="auto"/>
                    <w:right w:val="none" w:sz="0" w:space="0" w:color="auto"/>
                  </w:divBdr>
                  <w:divsChild>
                    <w:div w:id="30881738">
                      <w:marLeft w:val="0"/>
                      <w:marRight w:val="0"/>
                      <w:marTop w:val="0"/>
                      <w:marBottom w:val="0"/>
                      <w:divBdr>
                        <w:top w:val="none" w:sz="0" w:space="0" w:color="auto"/>
                        <w:left w:val="none" w:sz="0" w:space="0" w:color="auto"/>
                        <w:bottom w:val="none" w:sz="0" w:space="0" w:color="auto"/>
                        <w:right w:val="none" w:sz="0" w:space="0" w:color="auto"/>
                      </w:divBdr>
                    </w:div>
                  </w:divsChild>
                </w:div>
                <w:div w:id="1812870788">
                  <w:marLeft w:val="0"/>
                  <w:marRight w:val="0"/>
                  <w:marTop w:val="0"/>
                  <w:marBottom w:val="0"/>
                  <w:divBdr>
                    <w:top w:val="none" w:sz="0" w:space="0" w:color="auto"/>
                    <w:left w:val="none" w:sz="0" w:space="0" w:color="auto"/>
                    <w:bottom w:val="none" w:sz="0" w:space="0" w:color="auto"/>
                    <w:right w:val="none" w:sz="0" w:space="0" w:color="auto"/>
                  </w:divBdr>
                  <w:divsChild>
                    <w:div w:id="228343171">
                      <w:marLeft w:val="0"/>
                      <w:marRight w:val="0"/>
                      <w:marTop w:val="0"/>
                      <w:marBottom w:val="0"/>
                      <w:divBdr>
                        <w:top w:val="none" w:sz="0" w:space="0" w:color="auto"/>
                        <w:left w:val="none" w:sz="0" w:space="0" w:color="auto"/>
                        <w:bottom w:val="none" w:sz="0" w:space="0" w:color="auto"/>
                        <w:right w:val="none" w:sz="0" w:space="0" w:color="auto"/>
                      </w:divBdr>
                    </w:div>
                  </w:divsChild>
                </w:div>
                <w:div w:id="1818836322">
                  <w:marLeft w:val="0"/>
                  <w:marRight w:val="0"/>
                  <w:marTop w:val="0"/>
                  <w:marBottom w:val="0"/>
                  <w:divBdr>
                    <w:top w:val="none" w:sz="0" w:space="0" w:color="auto"/>
                    <w:left w:val="none" w:sz="0" w:space="0" w:color="auto"/>
                    <w:bottom w:val="none" w:sz="0" w:space="0" w:color="auto"/>
                    <w:right w:val="none" w:sz="0" w:space="0" w:color="auto"/>
                  </w:divBdr>
                  <w:divsChild>
                    <w:div w:id="2061517301">
                      <w:marLeft w:val="0"/>
                      <w:marRight w:val="0"/>
                      <w:marTop w:val="0"/>
                      <w:marBottom w:val="0"/>
                      <w:divBdr>
                        <w:top w:val="none" w:sz="0" w:space="0" w:color="auto"/>
                        <w:left w:val="none" w:sz="0" w:space="0" w:color="auto"/>
                        <w:bottom w:val="none" w:sz="0" w:space="0" w:color="auto"/>
                        <w:right w:val="none" w:sz="0" w:space="0" w:color="auto"/>
                      </w:divBdr>
                    </w:div>
                  </w:divsChild>
                </w:div>
                <w:div w:id="1837114491">
                  <w:marLeft w:val="0"/>
                  <w:marRight w:val="0"/>
                  <w:marTop w:val="0"/>
                  <w:marBottom w:val="0"/>
                  <w:divBdr>
                    <w:top w:val="none" w:sz="0" w:space="0" w:color="auto"/>
                    <w:left w:val="none" w:sz="0" w:space="0" w:color="auto"/>
                    <w:bottom w:val="none" w:sz="0" w:space="0" w:color="auto"/>
                    <w:right w:val="none" w:sz="0" w:space="0" w:color="auto"/>
                  </w:divBdr>
                  <w:divsChild>
                    <w:div w:id="2082286571">
                      <w:marLeft w:val="0"/>
                      <w:marRight w:val="0"/>
                      <w:marTop w:val="0"/>
                      <w:marBottom w:val="0"/>
                      <w:divBdr>
                        <w:top w:val="none" w:sz="0" w:space="0" w:color="auto"/>
                        <w:left w:val="none" w:sz="0" w:space="0" w:color="auto"/>
                        <w:bottom w:val="none" w:sz="0" w:space="0" w:color="auto"/>
                        <w:right w:val="none" w:sz="0" w:space="0" w:color="auto"/>
                      </w:divBdr>
                    </w:div>
                  </w:divsChild>
                </w:div>
                <w:div w:id="1857574538">
                  <w:marLeft w:val="0"/>
                  <w:marRight w:val="0"/>
                  <w:marTop w:val="0"/>
                  <w:marBottom w:val="0"/>
                  <w:divBdr>
                    <w:top w:val="none" w:sz="0" w:space="0" w:color="auto"/>
                    <w:left w:val="none" w:sz="0" w:space="0" w:color="auto"/>
                    <w:bottom w:val="none" w:sz="0" w:space="0" w:color="auto"/>
                    <w:right w:val="none" w:sz="0" w:space="0" w:color="auto"/>
                  </w:divBdr>
                  <w:divsChild>
                    <w:div w:id="795104959">
                      <w:marLeft w:val="0"/>
                      <w:marRight w:val="0"/>
                      <w:marTop w:val="0"/>
                      <w:marBottom w:val="0"/>
                      <w:divBdr>
                        <w:top w:val="none" w:sz="0" w:space="0" w:color="auto"/>
                        <w:left w:val="none" w:sz="0" w:space="0" w:color="auto"/>
                        <w:bottom w:val="none" w:sz="0" w:space="0" w:color="auto"/>
                        <w:right w:val="none" w:sz="0" w:space="0" w:color="auto"/>
                      </w:divBdr>
                    </w:div>
                  </w:divsChild>
                </w:div>
                <w:div w:id="1882285484">
                  <w:marLeft w:val="0"/>
                  <w:marRight w:val="0"/>
                  <w:marTop w:val="0"/>
                  <w:marBottom w:val="0"/>
                  <w:divBdr>
                    <w:top w:val="none" w:sz="0" w:space="0" w:color="auto"/>
                    <w:left w:val="none" w:sz="0" w:space="0" w:color="auto"/>
                    <w:bottom w:val="none" w:sz="0" w:space="0" w:color="auto"/>
                    <w:right w:val="none" w:sz="0" w:space="0" w:color="auto"/>
                  </w:divBdr>
                  <w:divsChild>
                    <w:div w:id="407117266">
                      <w:marLeft w:val="0"/>
                      <w:marRight w:val="0"/>
                      <w:marTop w:val="0"/>
                      <w:marBottom w:val="0"/>
                      <w:divBdr>
                        <w:top w:val="none" w:sz="0" w:space="0" w:color="auto"/>
                        <w:left w:val="none" w:sz="0" w:space="0" w:color="auto"/>
                        <w:bottom w:val="none" w:sz="0" w:space="0" w:color="auto"/>
                        <w:right w:val="none" w:sz="0" w:space="0" w:color="auto"/>
                      </w:divBdr>
                    </w:div>
                    <w:div w:id="474956067">
                      <w:marLeft w:val="0"/>
                      <w:marRight w:val="0"/>
                      <w:marTop w:val="0"/>
                      <w:marBottom w:val="0"/>
                      <w:divBdr>
                        <w:top w:val="none" w:sz="0" w:space="0" w:color="auto"/>
                        <w:left w:val="none" w:sz="0" w:space="0" w:color="auto"/>
                        <w:bottom w:val="none" w:sz="0" w:space="0" w:color="auto"/>
                        <w:right w:val="none" w:sz="0" w:space="0" w:color="auto"/>
                      </w:divBdr>
                    </w:div>
                  </w:divsChild>
                </w:div>
                <w:div w:id="1902472596">
                  <w:marLeft w:val="0"/>
                  <w:marRight w:val="0"/>
                  <w:marTop w:val="0"/>
                  <w:marBottom w:val="0"/>
                  <w:divBdr>
                    <w:top w:val="none" w:sz="0" w:space="0" w:color="auto"/>
                    <w:left w:val="none" w:sz="0" w:space="0" w:color="auto"/>
                    <w:bottom w:val="none" w:sz="0" w:space="0" w:color="auto"/>
                    <w:right w:val="none" w:sz="0" w:space="0" w:color="auto"/>
                  </w:divBdr>
                  <w:divsChild>
                    <w:div w:id="1747847832">
                      <w:marLeft w:val="0"/>
                      <w:marRight w:val="0"/>
                      <w:marTop w:val="0"/>
                      <w:marBottom w:val="0"/>
                      <w:divBdr>
                        <w:top w:val="none" w:sz="0" w:space="0" w:color="auto"/>
                        <w:left w:val="none" w:sz="0" w:space="0" w:color="auto"/>
                        <w:bottom w:val="none" w:sz="0" w:space="0" w:color="auto"/>
                        <w:right w:val="none" w:sz="0" w:space="0" w:color="auto"/>
                      </w:divBdr>
                    </w:div>
                  </w:divsChild>
                </w:div>
                <w:div w:id="1912810630">
                  <w:marLeft w:val="0"/>
                  <w:marRight w:val="0"/>
                  <w:marTop w:val="0"/>
                  <w:marBottom w:val="0"/>
                  <w:divBdr>
                    <w:top w:val="none" w:sz="0" w:space="0" w:color="auto"/>
                    <w:left w:val="none" w:sz="0" w:space="0" w:color="auto"/>
                    <w:bottom w:val="none" w:sz="0" w:space="0" w:color="auto"/>
                    <w:right w:val="none" w:sz="0" w:space="0" w:color="auto"/>
                  </w:divBdr>
                  <w:divsChild>
                    <w:div w:id="1756854974">
                      <w:marLeft w:val="0"/>
                      <w:marRight w:val="0"/>
                      <w:marTop w:val="0"/>
                      <w:marBottom w:val="0"/>
                      <w:divBdr>
                        <w:top w:val="none" w:sz="0" w:space="0" w:color="auto"/>
                        <w:left w:val="none" w:sz="0" w:space="0" w:color="auto"/>
                        <w:bottom w:val="none" w:sz="0" w:space="0" w:color="auto"/>
                        <w:right w:val="none" w:sz="0" w:space="0" w:color="auto"/>
                      </w:divBdr>
                    </w:div>
                  </w:divsChild>
                </w:div>
                <w:div w:id="1916354673">
                  <w:marLeft w:val="0"/>
                  <w:marRight w:val="0"/>
                  <w:marTop w:val="0"/>
                  <w:marBottom w:val="0"/>
                  <w:divBdr>
                    <w:top w:val="none" w:sz="0" w:space="0" w:color="auto"/>
                    <w:left w:val="none" w:sz="0" w:space="0" w:color="auto"/>
                    <w:bottom w:val="none" w:sz="0" w:space="0" w:color="auto"/>
                    <w:right w:val="none" w:sz="0" w:space="0" w:color="auto"/>
                  </w:divBdr>
                  <w:divsChild>
                    <w:div w:id="1680352014">
                      <w:marLeft w:val="0"/>
                      <w:marRight w:val="0"/>
                      <w:marTop w:val="0"/>
                      <w:marBottom w:val="0"/>
                      <w:divBdr>
                        <w:top w:val="none" w:sz="0" w:space="0" w:color="auto"/>
                        <w:left w:val="none" w:sz="0" w:space="0" w:color="auto"/>
                        <w:bottom w:val="none" w:sz="0" w:space="0" w:color="auto"/>
                        <w:right w:val="none" w:sz="0" w:space="0" w:color="auto"/>
                      </w:divBdr>
                    </w:div>
                  </w:divsChild>
                </w:div>
                <w:div w:id="1946378464">
                  <w:marLeft w:val="0"/>
                  <w:marRight w:val="0"/>
                  <w:marTop w:val="0"/>
                  <w:marBottom w:val="0"/>
                  <w:divBdr>
                    <w:top w:val="none" w:sz="0" w:space="0" w:color="auto"/>
                    <w:left w:val="none" w:sz="0" w:space="0" w:color="auto"/>
                    <w:bottom w:val="none" w:sz="0" w:space="0" w:color="auto"/>
                    <w:right w:val="none" w:sz="0" w:space="0" w:color="auto"/>
                  </w:divBdr>
                  <w:divsChild>
                    <w:div w:id="1521234620">
                      <w:marLeft w:val="0"/>
                      <w:marRight w:val="0"/>
                      <w:marTop w:val="0"/>
                      <w:marBottom w:val="0"/>
                      <w:divBdr>
                        <w:top w:val="none" w:sz="0" w:space="0" w:color="auto"/>
                        <w:left w:val="none" w:sz="0" w:space="0" w:color="auto"/>
                        <w:bottom w:val="none" w:sz="0" w:space="0" w:color="auto"/>
                        <w:right w:val="none" w:sz="0" w:space="0" w:color="auto"/>
                      </w:divBdr>
                    </w:div>
                  </w:divsChild>
                </w:div>
                <w:div w:id="1957252295">
                  <w:marLeft w:val="0"/>
                  <w:marRight w:val="0"/>
                  <w:marTop w:val="0"/>
                  <w:marBottom w:val="0"/>
                  <w:divBdr>
                    <w:top w:val="none" w:sz="0" w:space="0" w:color="auto"/>
                    <w:left w:val="none" w:sz="0" w:space="0" w:color="auto"/>
                    <w:bottom w:val="none" w:sz="0" w:space="0" w:color="auto"/>
                    <w:right w:val="none" w:sz="0" w:space="0" w:color="auto"/>
                  </w:divBdr>
                  <w:divsChild>
                    <w:div w:id="653295284">
                      <w:marLeft w:val="0"/>
                      <w:marRight w:val="0"/>
                      <w:marTop w:val="0"/>
                      <w:marBottom w:val="0"/>
                      <w:divBdr>
                        <w:top w:val="none" w:sz="0" w:space="0" w:color="auto"/>
                        <w:left w:val="none" w:sz="0" w:space="0" w:color="auto"/>
                        <w:bottom w:val="none" w:sz="0" w:space="0" w:color="auto"/>
                        <w:right w:val="none" w:sz="0" w:space="0" w:color="auto"/>
                      </w:divBdr>
                    </w:div>
                  </w:divsChild>
                </w:div>
                <w:div w:id="1964844085">
                  <w:marLeft w:val="0"/>
                  <w:marRight w:val="0"/>
                  <w:marTop w:val="0"/>
                  <w:marBottom w:val="0"/>
                  <w:divBdr>
                    <w:top w:val="none" w:sz="0" w:space="0" w:color="auto"/>
                    <w:left w:val="none" w:sz="0" w:space="0" w:color="auto"/>
                    <w:bottom w:val="none" w:sz="0" w:space="0" w:color="auto"/>
                    <w:right w:val="none" w:sz="0" w:space="0" w:color="auto"/>
                  </w:divBdr>
                  <w:divsChild>
                    <w:div w:id="2079862947">
                      <w:marLeft w:val="0"/>
                      <w:marRight w:val="0"/>
                      <w:marTop w:val="0"/>
                      <w:marBottom w:val="0"/>
                      <w:divBdr>
                        <w:top w:val="none" w:sz="0" w:space="0" w:color="auto"/>
                        <w:left w:val="none" w:sz="0" w:space="0" w:color="auto"/>
                        <w:bottom w:val="none" w:sz="0" w:space="0" w:color="auto"/>
                        <w:right w:val="none" w:sz="0" w:space="0" w:color="auto"/>
                      </w:divBdr>
                    </w:div>
                  </w:divsChild>
                </w:div>
                <w:div w:id="1976834995">
                  <w:marLeft w:val="0"/>
                  <w:marRight w:val="0"/>
                  <w:marTop w:val="0"/>
                  <w:marBottom w:val="0"/>
                  <w:divBdr>
                    <w:top w:val="none" w:sz="0" w:space="0" w:color="auto"/>
                    <w:left w:val="none" w:sz="0" w:space="0" w:color="auto"/>
                    <w:bottom w:val="none" w:sz="0" w:space="0" w:color="auto"/>
                    <w:right w:val="none" w:sz="0" w:space="0" w:color="auto"/>
                  </w:divBdr>
                  <w:divsChild>
                    <w:div w:id="1061097813">
                      <w:marLeft w:val="0"/>
                      <w:marRight w:val="0"/>
                      <w:marTop w:val="0"/>
                      <w:marBottom w:val="0"/>
                      <w:divBdr>
                        <w:top w:val="none" w:sz="0" w:space="0" w:color="auto"/>
                        <w:left w:val="none" w:sz="0" w:space="0" w:color="auto"/>
                        <w:bottom w:val="none" w:sz="0" w:space="0" w:color="auto"/>
                        <w:right w:val="none" w:sz="0" w:space="0" w:color="auto"/>
                      </w:divBdr>
                    </w:div>
                  </w:divsChild>
                </w:div>
                <w:div w:id="1980305574">
                  <w:marLeft w:val="0"/>
                  <w:marRight w:val="0"/>
                  <w:marTop w:val="0"/>
                  <w:marBottom w:val="0"/>
                  <w:divBdr>
                    <w:top w:val="none" w:sz="0" w:space="0" w:color="auto"/>
                    <w:left w:val="none" w:sz="0" w:space="0" w:color="auto"/>
                    <w:bottom w:val="none" w:sz="0" w:space="0" w:color="auto"/>
                    <w:right w:val="none" w:sz="0" w:space="0" w:color="auto"/>
                  </w:divBdr>
                  <w:divsChild>
                    <w:div w:id="1183201010">
                      <w:marLeft w:val="0"/>
                      <w:marRight w:val="0"/>
                      <w:marTop w:val="0"/>
                      <w:marBottom w:val="0"/>
                      <w:divBdr>
                        <w:top w:val="none" w:sz="0" w:space="0" w:color="auto"/>
                        <w:left w:val="none" w:sz="0" w:space="0" w:color="auto"/>
                        <w:bottom w:val="none" w:sz="0" w:space="0" w:color="auto"/>
                        <w:right w:val="none" w:sz="0" w:space="0" w:color="auto"/>
                      </w:divBdr>
                    </w:div>
                  </w:divsChild>
                </w:div>
                <w:div w:id="1985550322">
                  <w:marLeft w:val="0"/>
                  <w:marRight w:val="0"/>
                  <w:marTop w:val="0"/>
                  <w:marBottom w:val="0"/>
                  <w:divBdr>
                    <w:top w:val="none" w:sz="0" w:space="0" w:color="auto"/>
                    <w:left w:val="none" w:sz="0" w:space="0" w:color="auto"/>
                    <w:bottom w:val="none" w:sz="0" w:space="0" w:color="auto"/>
                    <w:right w:val="none" w:sz="0" w:space="0" w:color="auto"/>
                  </w:divBdr>
                  <w:divsChild>
                    <w:div w:id="1461652744">
                      <w:marLeft w:val="0"/>
                      <w:marRight w:val="0"/>
                      <w:marTop w:val="0"/>
                      <w:marBottom w:val="0"/>
                      <w:divBdr>
                        <w:top w:val="none" w:sz="0" w:space="0" w:color="auto"/>
                        <w:left w:val="none" w:sz="0" w:space="0" w:color="auto"/>
                        <w:bottom w:val="none" w:sz="0" w:space="0" w:color="auto"/>
                        <w:right w:val="none" w:sz="0" w:space="0" w:color="auto"/>
                      </w:divBdr>
                    </w:div>
                  </w:divsChild>
                </w:div>
                <w:div w:id="2025932536">
                  <w:marLeft w:val="0"/>
                  <w:marRight w:val="0"/>
                  <w:marTop w:val="0"/>
                  <w:marBottom w:val="0"/>
                  <w:divBdr>
                    <w:top w:val="none" w:sz="0" w:space="0" w:color="auto"/>
                    <w:left w:val="none" w:sz="0" w:space="0" w:color="auto"/>
                    <w:bottom w:val="none" w:sz="0" w:space="0" w:color="auto"/>
                    <w:right w:val="none" w:sz="0" w:space="0" w:color="auto"/>
                  </w:divBdr>
                  <w:divsChild>
                    <w:div w:id="1519809037">
                      <w:marLeft w:val="0"/>
                      <w:marRight w:val="0"/>
                      <w:marTop w:val="0"/>
                      <w:marBottom w:val="0"/>
                      <w:divBdr>
                        <w:top w:val="none" w:sz="0" w:space="0" w:color="auto"/>
                        <w:left w:val="none" w:sz="0" w:space="0" w:color="auto"/>
                        <w:bottom w:val="none" w:sz="0" w:space="0" w:color="auto"/>
                        <w:right w:val="none" w:sz="0" w:space="0" w:color="auto"/>
                      </w:divBdr>
                    </w:div>
                  </w:divsChild>
                </w:div>
                <w:div w:id="2042974789">
                  <w:marLeft w:val="0"/>
                  <w:marRight w:val="0"/>
                  <w:marTop w:val="0"/>
                  <w:marBottom w:val="0"/>
                  <w:divBdr>
                    <w:top w:val="none" w:sz="0" w:space="0" w:color="auto"/>
                    <w:left w:val="none" w:sz="0" w:space="0" w:color="auto"/>
                    <w:bottom w:val="none" w:sz="0" w:space="0" w:color="auto"/>
                    <w:right w:val="none" w:sz="0" w:space="0" w:color="auto"/>
                  </w:divBdr>
                  <w:divsChild>
                    <w:div w:id="831995418">
                      <w:marLeft w:val="0"/>
                      <w:marRight w:val="0"/>
                      <w:marTop w:val="0"/>
                      <w:marBottom w:val="0"/>
                      <w:divBdr>
                        <w:top w:val="none" w:sz="0" w:space="0" w:color="auto"/>
                        <w:left w:val="none" w:sz="0" w:space="0" w:color="auto"/>
                        <w:bottom w:val="none" w:sz="0" w:space="0" w:color="auto"/>
                        <w:right w:val="none" w:sz="0" w:space="0" w:color="auto"/>
                      </w:divBdr>
                    </w:div>
                  </w:divsChild>
                </w:div>
                <w:div w:id="2045254117">
                  <w:marLeft w:val="0"/>
                  <w:marRight w:val="0"/>
                  <w:marTop w:val="0"/>
                  <w:marBottom w:val="0"/>
                  <w:divBdr>
                    <w:top w:val="none" w:sz="0" w:space="0" w:color="auto"/>
                    <w:left w:val="none" w:sz="0" w:space="0" w:color="auto"/>
                    <w:bottom w:val="none" w:sz="0" w:space="0" w:color="auto"/>
                    <w:right w:val="none" w:sz="0" w:space="0" w:color="auto"/>
                  </w:divBdr>
                  <w:divsChild>
                    <w:div w:id="518857360">
                      <w:marLeft w:val="0"/>
                      <w:marRight w:val="0"/>
                      <w:marTop w:val="0"/>
                      <w:marBottom w:val="0"/>
                      <w:divBdr>
                        <w:top w:val="none" w:sz="0" w:space="0" w:color="auto"/>
                        <w:left w:val="none" w:sz="0" w:space="0" w:color="auto"/>
                        <w:bottom w:val="none" w:sz="0" w:space="0" w:color="auto"/>
                        <w:right w:val="none" w:sz="0" w:space="0" w:color="auto"/>
                      </w:divBdr>
                    </w:div>
                  </w:divsChild>
                </w:div>
                <w:div w:id="2075278339">
                  <w:marLeft w:val="0"/>
                  <w:marRight w:val="0"/>
                  <w:marTop w:val="0"/>
                  <w:marBottom w:val="0"/>
                  <w:divBdr>
                    <w:top w:val="none" w:sz="0" w:space="0" w:color="auto"/>
                    <w:left w:val="none" w:sz="0" w:space="0" w:color="auto"/>
                    <w:bottom w:val="none" w:sz="0" w:space="0" w:color="auto"/>
                    <w:right w:val="none" w:sz="0" w:space="0" w:color="auto"/>
                  </w:divBdr>
                  <w:divsChild>
                    <w:div w:id="845554040">
                      <w:marLeft w:val="0"/>
                      <w:marRight w:val="0"/>
                      <w:marTop w:val="0"/>
                      <w:marBottom w:val="0"/>
                      <w:divBdr>
                        <w:top w:val="none" w:sz="0" w:space="0" w:color="auto"/>
                        <w:left w:val="none" w:sz="0" w:space="0" w:color="auto"/>
                        <w:bottom w:val="none" w:sz="0" w:space="0" w:color="auto"/>
                        <w:right w:val="none" w:sz="0" w:space="0" w:color="auto"/>
                      </w:divBdr>
                    </w:div>
                  </w:divsChild>
                </w:div>
                <w:div w:id="2079277324">
                  <w:marLeft w:val="0"/>
                  <w:marRight w:val="0"/>
                  <w:marTop w:val="0"/>
                  <w:marBottom w:val="0"/>
                  <w:divBdr>
                    <w:top w:val="none" w:sz="0" w:space="0" w:color="auto"/>
                    <w:left w:val="none" w:sz="0" w:space="0" w:color="auto"/>
                    <w:bottom w:val="none" w:sz="0" w:space="0" w:color="auto"/>
                    <w:right w:val="none" w:sz="0" w:space="0" w:color="auto"/>
                  </w:divBdr>
                  <w:divsChild>
                    <w:div w:id="1832020779">
                      <w:marLeft w:val="0"/>
                      <w:marRight w:val="0"/>
                      <w:marTop w:val="0"/>
                      <w:marBottom w:val="0"/>
                      <w:divBdr>
                        <w:top w:val="none" w:sz="0" w:space="0" w:color="auto"/>
                        <w:left w:val="none" w:sz="0" w:space="0" w:color="auto"/>
                        <w:bottom w:val="none" w:sz="0" w:space="0" w:color="auto"/>
                        <w:right w:val="none" w:sz="0" w:space="0" w:color="auto"/>
                      </w:divBdr>
                    </w:div>
                  </w:divsChild>
                </w:div>
                <w:div w:id="2086143173">
                  <w:marLeft w:val="0"/>
                  <w:marRight w:val="0"/>
                  <w:marTop w:val="0"/>
                  <w:marBottom w:val="0"/>
                  <w:divBdr>
                    <w:top w:val="none" w:sz="0" w:space="0" w:color="auto"/>
                    <w:left w:val="none" w:sz="0" w:space="0" w:color="auto"/>
                    <w:bottom w:val="none" w:sz="0" w:space="0" w:color="auto"/>
                    <w:right w:val="none" w:sz="0" w:space="0" w:color="auto"/>
                  </w:divBdr>
                  <w:divsChild>
                    <w:div w:id="351690949">
                      <w:marLeft w:val="0"/>
                      <w:marRight w:val="0"/>
                      <w:marTop w:val="0"/>
                      <w:marBottom w:val="0"/>
                      <w:divBdr>
                        <w:top w:val="none" w:sz="0" w:space="0" w:color="auto"/>
                        <w:left w:val="none" w:sz="0" w:space="0" w:color="auto"/>
                        <w:bottom w:val="none" w:sz="0" w:space="0" w:color="auto"/>
                        <w:right w:val="none" w:sz="0" w:space="0" w:color="auto"/>
                      </w:divBdr>
                    </w:div>
                  </w:divsChild>
                </w:div>
                <w:div w:id="2129547310">
                  <w:marLeft w:val="0"/>
                  <w:marRight w:val="0"/>
                  <w:marTop w:val="0"/>
                  <w:marBottom w:val="0"/>
                  <w:divBdr>
                    <w:top w:val="none" w:sz="0" w:space="0" w:color="auto"/>
                    <w:left w:val="none" w:sz="0" w:space="0" w:color="auto"/>
                    <w:bottom w:val="none" w:sz="0" w:space="0" w:color="auto"/>
                    <w:right w:val="none" w:sz="0" w:space="0" w:color="auto"/>
                  </w:divBdr>
                  <w:divsChild>
                    <w:div w:id="784621448">
                      <w:marLeft w:val="0"/>
                      <w:marRight w:val="0"/>
                      <w:marTop w:val="0"/>
                      <w:marBottom w:val="0"/>
                      <w:divBdr>
                        <w:top w:val="none" w:sz="0" w:space="0" w:color="auto"/>
                        <w:left w:val="none" w:sz="0" w:space="0" w:color="auto"/>
                        <w:bottom w:val="none" w:sz="0" w:space="0" w:color="auto"/>
                        <w:right w:val="none" w:sz="0" w:space="0" w:color="auto"/>
                      </w:divBdr>
                    </w:div>
                  </w:divsChild>
                </w:div>
                <w:div w:id="2138715840">
                  <w:marLeft w:val="0"/>
                  <w:marRight w:val="0"/>
                  <w:marTop w:val="0"/>
                  <w:marBottom w:val="0"/>
                  <w:divBdr>
                    <w:top w:val="none" w:sz="0" w:space="0" w:color="auto"/>
                    <w:left w:val="none" w:sz="0" w:space="0" w:color="auto"/>
                    <w:bottom w:val="none" w:sz="0" w:space="0" w:color="auto"/>
                    <w:right w:val="none" w:sz="0" w:space="0" w:color="auto"/>
                  </w:divBdr>
                  <w:divsChild>
                    <w:div w:id="1743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0854">
          <w:marLeft w:val="0"/>
          <w:marRight w:val="0"/>
          <w:marTop w:val="0"/>
          <w:marBottom w:val="0"/>
          <w:divBdr>
            <w:top w:val="none" w:sz="0" w:space="0" w:color="auto"/>
            <w:left w:val="none" w:sz="0" w:space="0" w:color="auto"/>
            <w:bottom w:val="none" w:sz="0" w:space="0" w:color="auto"/>
            <w:right w:val="none" w:sz="0" w:space="0" w:color="auto"/>
          </w:divBdr>
        </w:div>
        <w:div w:id="1044020135">
          <w:marLeft w:val="0"/>
          <w:marRight w:val="0"/>
          <w:marTop w:val="0"/>
          <w:marBottom w:val="0"/>
          <w:divBdr>
            <w:top w:val="none" w:sz="0" w:space="0" w:color="auto"/>
            <w:left w:val="none" w:sz="0" w:space="0" w:color="auto"/>
            <w:bottom w:val="none" w:sz="0" w:space="0" w:color="auto"/>
            <w:right w:val="none" w:sz="0" w:space="0" w:color="auto"/>
          </w:divBdr>
        </w:div>
        <w:div w:id="1044328020">
          <w:marLeft w:val="0"/>
          <w:marRight w:val="0"/>
          <w:marTop w:val="0"/>
          <w:marBottom w:val="0"/>
          <w:divBdr>
            <w:top w:val="none" w:sz="0" w:space="0" w:color="auto"/>
            <w:left w:val="none" w:sz="0" w:space="0" w:color="auto"/>
            <w:bottom w:val="none" w:sz="0" w:space="0" w:color="auto"/>
            <w:right w:val="none" w:sz="0" w:space="0" w:color="auto"/>
          </w:divBdr>
          <w:divsChild>
            <w:div w:id="141164892">
              <w:marLeft w:val="0"/>
              <w:marRight w:val="0"/>
              <w:marTop w:val="0"/>
              <w:marBottom w:val="0"/>
              <w:divBdr>
                <w:top w:val="none" w:sz="0" w:space="0" w:color="auto"/>
                <w:left w:val="none" w:sz="0" w:space="0" w:color="auto"/>
                <w:bottom w:val="none" w:sz="0" w:space="0" w:color="auto"/>
                <w:right w:val="none" w:sz="0" w:space="0" w:color="auto"/>
              </w:divBdr>
            </w:div>
            <w:div w:id="516696094">
              <w:marLeft w:val="0"/>
              <w:marRight w:val="0"/>
              <w:marTop w:val="0"/>
              <w:marBottom w:val="0"/>
              <w:divBdr>
                <w:top w:val="none" w:sz="0" w:space="0" w:color="auto"/>
                <w:left w:val="none" w:sz="0" w:space="0" w:color="auto"/>
                <w:bottom w:val="none" w:sz="0" w:space="0" w:color="auto"/>
                <w:right w:val="none" w:sz="0" w:space="0" w:color="auto"/>
              </w:divBdr>
            </w:div>
            <w:div w:id="610746746">
              <w:marLeft w:val="0"/>
              <w:marRight w:val="0"/>
              <w:marTop w:val="0"/>
              <w:marBottom w:val="0"/>
              <w:divBdr>
                <w:top w:val="none" w:sz="0" w:space="0" w:color="auto"/>
                <w:left w:val="none" w:sz="0" w:space="0" w:color="auto"/>
                <w:bottom w:val="none" w:sz="0" w:space="0" w:color="auto"/>
                <w:right w:val="none" w:sz="0" w:space="0" w:color="auto"/>
              </w:divBdr>
            </w:div>
            <w:div w:id="1025643286">
              <w:marLeft w:val="0"/>
              <w:marRight w:val="0"/>
              <w:marTop w:val="0"/>
              <w:marBottom w:val="0"/>
              <w:divBdr>
                <w:top w:val="none" w:sz="0" w:space="0" w:color="auto"/>
                <w:left w:val="none" w:sz="0" w:space="0" w:color="auto"/>
                <w:bottom w:val="none" w:sz="0" w:space="0" w:color="auto"/>
                <w:right w:val="none" w:sz="0" w:space="0" w:color="auto"/>
              </w:divBdr>
            </w:div>
            <w:div w:id="1904482240">
              <w:marLeft w:val="0"/>
              <w:marRight w:val="0"/>
              <w:marTop w:val="0"/>
              <w:marBottom w:val="0"/>
              <w:divBdr>
                <w:top w:val="none" w:sz="0" w:space="0" w:color="auto"/>
                <w:left w:val="none" w:sz="0" w:space="0" w:color="auto"/>
                <w:bottom w:val="none" w:sz="0" w:space="0" w:color="auto"/>
                <w:right w:val="none" w:sz="0" w:space="0" w:color="auto"/>
              </w:divBdr>
            </w:div>
          </w:divsChild>
        </w:div>
        <w:div w:id="1045904813">
          <w:marLeft w:val="0"/>
          <w:marRight w:val="0"/>
          <w:marTop w:val="0"/>
          <w:marBottom w:val="0"/>
          <w:divBdr>
            <w:top w:val="none" w:sz="0" w:space="0" w:color="auto"/>
            <w:left w:val="none" w:sz="0" w:space="0" w:color="auto"/>
            <w:bottom w:val="none" w:sz="0" w:space="0" w:color="auto"/>
            <w:right w:val="none" w:sz="0" w:space="0" w:color="auto"/>
          </w:divBdr>
        </w:div>
        <w:div w:id="1064791358">
          <w:marLeft w:val="0"/>
          <w:marRight w:val="0"/>
          <w:marTop w:val="0"/>
          <w:marBottom w:val="0"/>
          <w:divBdr>
            <w:top w:val="none" w:sz="0" w:space="0" w:color="auto"/>
            <w:left w:val="none" w:sz="0" w:space="0" w:color="auto"/>
            <w:bottom w:val="none" w:sz="0" w:space="0" w:color="auto"/>
            <w:right w:val="none" w:sz="0" w:space="0" w:color="auto"/>
          </w:divBdr>
        </w:div>
        <w:div w:id="1086922154">
          <w:marLeft w:val="0"/>
          <w:marRight w:val="0"/>
          <w:marTop w:val="0"/>
          <w:marBottom w:val="0"/>
          <w:divBdr>
            <w:top w:val="none" w:sz="0" w:space="0" w:color="auto"/>
            <w:left w:val="none" w:sz="0" w:space="0" w:color="auto"/>
            <w:bottom w:val="none" w:sz="0" w:space="0" w:color="auto"/>
            <w:right w:val="none" w:sz="0" w:space="0" w:color="auto"/>
          </w:divBdr>
        </w:div>
        <w:div w:id="1126240501">
          <w:marLeft w:val="0"/>
          <w:marRight w:val="0"/>
          <w:marTop w:val="0"/>
          <w:marBottom w:val="0"/>
          <w:divBdr>
            <w:top w:val="none" w:sz="0" w:space="0" w:color="auto"/>
            <w:left w:val="none" w:sz="0" w:space="0" w:color="auto"/>
            <w:bottom w:val="none" w:sz="0" w:space="0" w:color="auto"/>
            <w:right w:val="none" w:sz="0" w:space="0" w:color="auto"/>
          </w:divBdr>
        </w:div>
        <w:div w:id="1133214829">
          <w:marLeft w:val="0"/>
          <w:marRight w:val="0"/>
          <w:marTop w:val="0"/>
          <w:marBottom w:val="0"/>
          <w:divBdr>
            <w:top w:val="none" w:sz="0" w:space="0" w:color="auto"/>
            <w:left w:val="none" w:sz="0" w:space="0" w:color="auto"/>
            <w:bottom w:val="none" w:sz="0" w:space="0" w:color="auto"/>
            <w:right w:val="none" w:sz="0" w:space="0" w:color="auto"/>
          </w:divBdr>
        </w:div>
        <w:div w:id="1150175588">
          <w:marLeft w:val="0"/>
          <w:marRight w:val="0"/>
          <w:marTop w:val="0"/>
          <w:marBottom w:val="0"/>
          <w:divBdr>
            <w:top w:val="none" w:sz="0" w:space="0" w:color="auto"/>
            <w:left w:val="none" w:sz="0" w:space="0" w:color="auto"/>
            <w:bottom w:val="none" w:sz="0" w:space="0" w:color="auto"/>
            <w:right w:val="none" w:sz="0" w:space="0" w:color="auto"/>
          </w:divBdr>
        </w:div>
        <w:div w:id="1164734622">
          <w:marLeft w:val="0"/>
          <w:marRight w:val="0"/>
          <w:marTop w:val="0"/>
          <w:marBottom w:val="0"/>
          <w:divBdr>
            <w:top w:val="none" w:sz="0" w:space="0" w:color="auto"/>
            <w:left w:val="none" w:sz="0" w:space="0" w:color="auto"/>
            <w:bottom w:val="none" w:sz="0" w:space="0" w:color="auto"/>
            <w:right w:val="none" w:sz="0" w:space="0" w:color="auto"/>
          </w:divBdr>
        </w:div>
        <w:div w:id="1180466117">
          <w:marLeft w:val="0"/>
          <w:marRight w:val="0"/>
          <w:marTop w:val="0"/>
          <w:marBottom w:val="0"/>
          <w:divBdr>
            <w:top w:val="none" w:sz="0" w:space="0" w:color="auto"/>
            <w:left w:val="none" w:sz="0" w:space="0" w:color="auto"/>
            <w:bottom w:val="none" w:sz="0" w:space="0" w:color="auto"/>
            <w:right w:val="none" w:sz="0" w:space="0" w:color="auto"/>
          </w:divBdr>
        </w:div>
        <w:div w:id="1181162961">
          <w:marLeft w:val="0"/>
          <w:marRight w:val="0"/>
          <w:marTop w:val="0"/>
          <w:marBottom w:val="0"/>
          <w:divBdr>
            <w:top w:val="none" w:sz="0" w:space="0" w:color="auto"/>
            <w:left w:val="none" w:sz="0" w:space="0" w:color="auto"/>
            <w:bottom w:val="none" w:sz="0" w:space="0" w:color="auto"/>
            <w:right w:val="none" w:sz="0" w:space="0" w:color="auto"/>
          </w:divBdr>
        </w:div>
        <w:div w:id="1194147139">
          <w:marLeft w:val="0"/>
          <w:marRight w:val="0"/>
          <w:marTop w:val="0"/>
          <w:marBottom w:val="0"/>
          <w:divBdr>
            <w:top w:val="none" w:sz="0" w:space="0" w:color="auto"/>
            <w:left w:val="none" w:sz="0" w:space="0" w:color="auto"/>
            <w:bottom w:val="none" w:sz="0" w:space="0" w:color="auto"/>
            <w:right w:val="none" w:sz="0" w:space="0" w:color="auto"/>
          </w:divBdr>
        </w:div>
        <w:div w:id="1196230670">
          <w:marLeft w:val="0"/>
          <w:marRight w:val="0"/>
          <w:marTop w:val="0"/>
          <w:marBottom w:val="0"/>
          <w:divBdr>
            <w:top w:val="none" w:sz="0" w:space="0" w:color="auto"/>
            <w:left w:val="none" w:sz="0" w:space="0" w:color="auto"/>
            <w:bottom w:val="none" w:sz="0" w:space="0" w:color="auto"/>
            <w:right w:val="none" w:sz="0" w:space="0" w:color="auto"/>
          </w:divBdr>
          <w:divsChild>
            <w:div w:id="545414773">
              <w:marLeft w:val="0"/>
              <w:marRight w:val="0"/>
              <w:marTop w:val="0"/>
              <w:marBottom w:val="0"/>
              <w:divBdr>
                <w:top w:val="none" w:sz="0" w:space="0" w:color="auto"/>
                <w:left w:val="none" w:sz="0" w:space="0" w:color="auto"/>
                <w:bottom w:val="none" w:sz="0" w:space="0" w:color="auto"/>
                <w:right w:val="none" w:sz="0" w:space="0" w:color="auto"/>
              </w:divBdr>
              <w:divsChild>
                <w:div w:id="22831018">
                  <w:marLeft w:val="0"/>
                  <w:marRight w:val="0"/>
                  <w:marTop w:val="0"/>
                  <w:marBottom w:val="0"/>
                  <w:divBdr>
                    <w:top w:val="none" w:sz="0" w:space="0" w:color="auto"/>
                    <w:left w:val="none" w:sz="0" w:space="0" w:color="auto"/>
                    <w:bottom w:val="none" w:sz="0" w:space="0" w:color="auto"/>
                    <w:right w:val="none" w:sz="0" w:space="0" w:color="auto"/>
                  </w:divBdr>
                  <w:divsChild>
                    <w:div w:id="132136174">
                      <w:marLeft w:val="0"/>
                      <w:marRight w:val="0"/>
                      <w:marTop w:val="0"/>
                      <w:marBottom w:val="0"/>
                      <w:divBdr>
                        <w:top w:val="none" w:sz="0" w:space="0" w:color="auto"/>
                        <w:left w:val="none" w:sz="0" w:space="0" w:color="auto"/>
                        <w:bottom w:val="none" w:sz="0" w:space="0" w:color="auto"/>
                        <w:right w:val="none" w:sz="0" w:space="0" w:color="auto"/>
                      </w:divBdr>
                    </w:div>
                  </w:divsChild>
                </w:div>
                <w:div w:id="199711185">
                  <w:marLeft w:val="0"/>
                  <w:marRight w:val="0"/>
                  <w:marTop w:val="0"/>
                  <w:marBottom w:val="0"/>
                  <w:divBdr>
                    <w:top w:val="none" w:sz="0" w:space="0" w:color="auto"/>
                    <w:left w:val="none" w:sz="0" w:space="0" w:color="auto"/>
                    <w:bottom w:val="none" w:sz="0" w:space="0" w:color="auto"/>
                    <w:right w:val="none" w:sz="0" w:space="0" w:color="auto"/>
                  </w:divBdr>
                  <w:divsChild>
                    <w:div w:id="875892464">
                      <w:marLeft w:val="0"/>
                      <w:marRight w:val="0"/>
                      <w:marTop w:val="0"/>
                      <w:marBottom w:val="0"/>
                      <w:divBdr>
                        <w:top w:val="none" w:sz="0" w:space="0" w:color="auto"/>
                        <w:left w:val="none" w:sz="0" w:space="0" w:color="auto"/>
                        <w:bottom w:val="none" w:sz="0" w:space="0" w:color="auto"/>
                        <w:right w:val="none" w:sz="0" w:space="0" w:color="auto"/>
                      </w:divBdr>
                    </w:div>
                  </w:divsChild>
                </w:div>
                <w:div w:id="222372772">
                  <w:marLeft w:val="0"/>
                  <w:marRight w:val="0"/>
                  <w:marTop w:val="0"/>
                  <w:marBottom w:val="0"/>
                  <w:divBdr>
                    <w:top w:val="none" w:sz="0" w:space="0" w:color="auto"/>
                    <w:left w:val="none" w:sz="0" w:space="0" w:color="auto"/>
                    <w:bottom w:val="none" w:sz="0" w:space="0" w:color="auto"/>
                    <w:right w:val="none" w:sz="0" w:space="0" w:color="auto"/>
                  </w:divBdr>
                  <w:divsChild>
                    <w:div w:id="1322467586">
                      <w:marLeft w:val="0"/>
                      <w:marRight w:val="0"/>
                      <w:marTop w:val="0"/>
                      <w:marBottom w:val="0"/>
                      <w:divBdr>
                        <w:top w:val="none" w:sz="0" w:space="0" w:color="auto"/>
                        <w:left w:val="none" w:sz="0" w:space="0" w:color="auto"/>
                        <w:bottom w:val="none" w:sz="0" w:space="0" w:color="auto"/>
                        <w:right w:val="none" w:sz="0" w:space="0" w:color="auto"/>
                      </w:divBdr>
                    </w:div>
                  </w:divsChild>
                </w:div>
                <w:div w:id="312569199">
                  <w:marLeft w:val="0"/>
                  <w:marRight w:val="0"/>
                  <w:marTop w:val="0"/>
                  <w:marBottom w:val="0"/>
                  <w:divBdr>
                    <w:top w:val="none" w:sz="0" w:space="0" w:color="auto"/>
                    <w:left w:val="none" w:sz="0" w:space="0" w:color="auto"/>
                    <w:bottom w:val="none" w:sz="0" w:space="0" w:color="auto"/>
                    <w:right w:val="none" w:sz="0" w:space="0" w:color="auto"/>
                  </w:divBdr>
                  <w:divsChild>
                    <w:div w:id="6564247">
                      <w:marLeft w:val="0"/>
                      <w:marRight w:val="0"/>
                      <w:marTop w:val="0"/>
                      <w:marBottom w:val="0"/>
                      <w:divBdr>
                        <w:top w:val="none" w:sz="0" w:space="0" w:color="auto"/>
                        <w:left w:val="none" w:sz="0" w:space="0" w:color="auto"/>
                        <w:bottom w:val="none" w:sz="0" w:space="0" w:color="auto"/>
                        <w:right w:val="none" w:sz="0" w:space="0" w:color="auto"/>
                      </w:divBdr>
                    </w:div>
                  </w:divsChild>
                </w:div>
                <w:div w:id="533885229">
                  <w:marLeft w:val="0"/>
                  <w:marRight w:val="0"/>
                  <w:marTop w:val="0"/>
                  <w:marBottom w:val="0"/>
                  <w:divBdr>
                    <w:top w:val="none" w:sz="0" w:space="0" w:color="auto"/>
                    <w:left w:val="none" w:sz="0" w:space="0" w:color="auto"/>
                    <w:bottom w:val="none" w:sz="0" w:space="0" w:color="auto"/>
                    <w:right w:val="none" w:sz="0" w:space="0" w:color="auto"/>
                  </w:divBdr>
                  <w:divsChild>
                    <w:div w:id="1471365292">
                      <w:marLeft w:val="0"/>
                      <w:marRight w:val="0"/>
                      <w:marTop w:val="0"/>
                      <w:marBottom w:val="0"/>
                      <w:divBdr>
                        <w:top w:val="none" w:sz="0" w:space="0" w:color="auto"/>
                        <w:left w:val="none" w:sz="0" w:space="0" w:color="auto"/>
                        <w:bottom w:val="none" w:sz="0" w:space="0" w:color="auto"/>
                        <w:right w:val="none" w:sz="0" w:space="0" w:color="auto"/>
                      </w:divBdr>
                    </w:div>
                  </w:divsChild>
                </w:div>
                <w:div w:id="886838720">
                  <w:marLeft w:val="0"/>
                  <w:marRight w:val="0"/>
                  <w:marTop w:val="0"/>
                  <w:marBottom w:val="0"/>
                  <w:divBdr>
                    <w:top w:val="none" w:sz="0" w:space="0" w:color="auto"/>
                    <w:left w:val="none" w:sz="0" w:space="0" w:color="auto"/>
                    <w:bottom w:val="none" w:sz="0" w:space="0" w:color="auto"/>
                    <w:right w:val="none" w:sz="0" w:space="0" w:color="auto"/>
                  </w:divBdr>
                  <w:divsChild>
                    <w:div w:id="820538610">
                      <w:marLeft w:val="0"/>
                      <w:marRight w:val="0"/>
                      <w:marTop w:val="0"/>
                      <w:marBottom w:val="0"/>
                      <w:divBdr>
                        <w:top w:val="none" w:sz="0" w:space="0" w:color="auto"/>
                        <w:left w:val="none" w:sz="0" w:space="0" w:color="auto"/>
                        <w:bottom w:val="none" w:sz="0" w:space="0" w:color="auto"/>
                        <w:right w:val="none" w:sz="0" w:space="0" w:color="auto"/>
                      </w:divBdr>
                    </w:div>
                  </w:divsChild>
                </w:div>
                <w:div w:id="976375594">
                  <w:marLeft w:val="0"/>
                  <w:marRight w:val="0"/>
                  <w:marTop w:val="0"/>
                  <w:marBottom w:val="0"/>
                  <w:divBdr>
                    <w:top w:val="none" w:sz="0" w:space="0" w:color="auto"/>
                    <w:left w:val="none" w:sz="0" w:space="0" w:color="auto"/>
                    <w:bottom w:val="none" w:sz="0" w:space="0" w:color="auto"/>
                    <w:right w:val="none" w:sz="0" w:space="0" w:color="auto"/>
                  </w:divBdr>
                  <w:divsChild>
                    <w:div w:id="707607801">
                      <w:marLeft w:val="0"/>
                      <w:marRight w:val="0"/>
                      <w:marTop w:val="0"/>
                      <w:marBottom w:val="0"/>
                      <w:divBdr>
                        <w:top w:val="none" w:sz="0" w:space="0" w:color="auto"/>
                        <w:left w:val="none" w:sz="0" w:space="0" w:color="auto"/>
                        <w:bottom w:val="none" w:sz="0" w:space="0" w:color="auto"/>
                        <w:right w:val="none" w:sz="0" w:space="0" w:color="auto"/>
                      </w:divBdr>
                    </w:div>
                  </w:divsChild>
                </w:div>
                <w:div w:id="1041513984">
                  <w:marLeft w:val="0"/>
                  <w:marRight w:val="0"/>
                  <w:marTop w:val="0"/>
                  <w:marBottom w:val="0"/>
                  <w:divBdr>
                    <w:top w:val="none" w:sz="0" w:space="0" w:color="auto"/>
                    <w:left w:val="none" w:sz="0" w:space="0" w:color="auto"/>
                    <w:bottom w:val="none" w:sz="0" w:space="0" w:color="auto"/>
                    <w:right w:val="none" w:sz="0" w:space="0" w:color="auto"/>
                  </w:divBdr>
                  <w:divsChild>
                    <w:div w:id="2115242476">
                      <w:marLeft w:val="0"/>
                      <w:marRight w:val="0"/>
                      <w:marTop w:val="0"/>
                      <w:marBottom w:val="0"/>
                      <w:divBdr>
                        <w:top w:val="none" w:sz="0" w:space="0" w:color="auto"/>
                        <w:left w:val="none" w:sz="0" w:space="0" w:color="auto"/>
                        <w:bottom w:val="none" w:sz="0" w:space="0" w:color="auto"/>
                        <w:right w:val="none" w:sz="0" w:space="0" w:color="auto"/>
                      </w:divBdr>
                    </w:div>
                  </w:divsChild>
                </w:div>
                <w:div w:id="1087655271">
                  <w:marLeft w:val="0"/>
                  <w:marRight w:val="0"/>
                  <w:marTop w:val="0"/>
                  <w:marBottom w:val="0"/>
                  <w:divBdr>
                    <w:top w:val="none" w:sz="0" w:space="0" w:color="auto"/>
                    <w:left w:val="none" w:sz="0" w:space="0" w:color="auto"/>
                    <w:bottom w:val="none" w:sz="0" w:space="0" w:color="auto"/>
                    <w:right w:val="none" w:sz="0" w:space="0" w:color="auto"/>
                  </w:divBdr>
                  <w:divsChild>
                    <w:div w:id="431509925">
                      <w:marLeft w:val="0"/>
                      <w:marRight w:val="0"/>
                      <w:marTop w:val="0"/>
                      <w:marBottom w:val="0"/>
                      <w:divBdr>
                        <w:top w:val="none" w:sz="0" w:space="0" w:color="auto"/>
                        <w:left w:val="none" w:sz="0" w:space="0" w:color="auto"/>
                        <w:bottom w:val="none" w:sz="0" w:space="0" w:color="auto"/>
                        <w:right w:val="none" w:sz="0" w:space="0" w:color="auto"/>
                      </w:divBdr>
                    </w:div>
                  </w:divsChild>
                </w:div>
                <w:div w:id="1110785267">
                  <w:marLeft w:val="0"/>
                  <w:marRight w:val="0"/>
                  <w:marTop w:val="0"/>
                  <w:marBottom w:val="0"/>
                  <w:divBdr>
                    <w:top w:val="none" w:sz="0" w:space="0" w:color="auto"/>
                    <w:left w:val="none" w:sz="0" w:space="0" w:color="auto"/>
                    <w:bottom w:val="none" w:sz="0" w:space="0" w:color="auto"/>
                    <w:right w:val="none" w:sz="0" w:space="0" w:color="auto"/>
                  </w:divBdr>
                  <w:divsChild>
                    <w:div w:id="752628107">
                      <w:marLeft w:val="0"/>
                      <w:marRight w:val="0"/>
                      <w:marTop w:val="0"/>
                      <w:marBottom w:val="0"/>
                      <w:divBdr>
                        <w:top w:val="none" w:sz="0" w:space="0" w:color="auto"/>
                        <w:left w:val="none" w:sz="0" w:space="0" w:color="auto"/>
                        <w:bottom w:val="none" w:sz="0" w:space="0" w:color="auto"/>
                        <w:right w:val="none" w:sz="0" w:space="0" w:color="auto"/>
                      </w:divBdr>
                    </w:div>
                  </w:divsChild>
                </w:div>
                <w:div w:id="1215779548">
                  <w:marLeft w:val="0"/>
                  <w:marRight w:val="0"/>
                  <w:marTop w:val="0"/>
                  <w:marBottom w:val="0"/>
                  <w:divBdr>
                    <w:top w:val="none" w:sz="0" w:space="0" w:color="auto"/>
                    <w:left w:val="none" w:sz="0" w:space="0" w:color="auto"/>
                    <w:bottom w:val="none" w:sz="0" w:space="0" w:color="auto"/>
                    <w:right w:val="none" w:sz="0" w:space="0" w:color="auto"/>
                  </w:divBdr>
                  <w:divsChild>
                    <w:div w:id="37248682">
                      <w:marLeft w:val="0"/>
                      <w:marRight w:val="0"/>
                      <w:marTop w:val="0"/>
                      <w:marBottom w:val="0"/>
                      <w:divBdr>
                        <w:top w:val="none" w:sz="0" w:space="0" w:color="auto"/>
                        <w:left w:val="none" w:sz="0" w:space="0" w:color="auto"/>
                        <w:bottom w:val="none" w:sz="0" w:space="0" w:color="auto"/>
                        <w:right w:val="none" w:sz="0" w:space="0" w:color="auto"/>
                      </w:divBdr>
                    </w:div>
                  </w:divsChild>
                </w:div>
                <w:div w:id="1231576569">
                  <w:marLeft w:val="0"/>
                  <w:marRight w:val="0"/>
                  <w:marTop w:val="0"/>
                  <w:marBottom w:val="0"/>
                  <w:divBdr>
                    <w:top w:val="none" w:sz="0" w:space="0" w:color="auto"/>
                    <w:left w:val="none" w:sz="0" w:space="0" w:color="auto"/>
                    <w:bottom w:val="none" w:sz="0" w:space="0" w:color="auto"/>
                    <w:right w:val="none" w:sz="0" w:space="0" w:color="auto"/>
                  </w:divBdr>
                  <w:divsChild>
                    <w:div w:id="520125087">
                      <w:marLeft w:val="0"/>
                      <w:marRight w:val="0"/>
                      <w:marTop w:val="0"/>
                      <w:marBottom w:val="0"/>
                      <w:divBdr>
                        <w:top w:val="none" w:sz="0" w:space="0" w:color="auto"/>
                        <w:left w:val="none" w:sz="0" w:space="0" w:color="auto"/>
                        <w:bottom w:val="none" w:sz="0" w:space="0" w:color="auto"/>
                        <w:right w:val="none" w:sz="0" w:space="0" w:color="auto"/>
                      </w:divBdr>
                    </w:div>
                    <w:div w:id="895239120">
                      <w:marLeft w:val="0"/>
                      <w:marRight w:val="0"/>
                      <w:marTop w:val="0"/>
                      <w:marBottom w:val="0"/>
                      <w:divBdr>
                        <w:top w:val="none" w:sz="0" w:space="0" w:color="auto"/>
                        <w:left w:val="none" w:sz="0" w:space="0" w:color="auto"/>
                        <w:bottom w:val="none" w:sz="0" w:space="0" w:color="auto"/>
                        <w:right w:val="none" w:sz="0" w:space="0" w:color="auto"/>
                      </w:divBdr>
                    </w:div>
                  </w:divsChild>
                </w:div>
                <w:div w:id="1256936462">
                  <w:marLeft w:val="0"/>
                  <w:marRight w:val="0"/>
                  <w:marTop w:val="0"/>
                  <w:marBottom w:val="0"/>
                  <w:divBdr>
                    <w:top w:val="none" w:sz="0" w:space="0" w:color="auto"/>
                    <w:left w:val="none" w:sz="0" w:space="0" w:color="auto"/>
                    <w:bottom w:val="none" w:sz="0" w:space="0" w:color="auto"/>
                    <w:right w:val="none" w:sz="0" w:space="0" w:color="auto"/>
                  </w:divBdr>
                  <w:divsChild>
                    <w:div w:id="96602168">
                      <w:marLeft w:val="0"/>
                      <w:marRight w:val="0"/>
                      <w:marTop w:val="0"/>
                      <w:marBottom w:val="0"/>
                      <w:divBdr>
                        <w:top w:val="none" w:sz="0" w:space="0" w:color="auto"/>
                        <w:left w:val="none" w:sz="0" w:space="0" w:color="auto"/>
                        <w:bottom w:val="none" w:sz="0" w:space="0" w:color="auto"/>
                        <w:right w:val="none" w:sz="0" w:space="0" w:color="auto"/>
                      </w:divBdr>
                    </w:div>
                  </w:divsChild>
                </w:div>
                <w:div w:id="1293974710">
                  <w:marLeft w:val="0"/>
                  <w:marRight w:val="0"/>
                  <w:marTop w:val="0"/>
                  <w:marBottom w:val="0"/>
                  <w:divBdr>
                    <w:top w:val="none" w:sz="0" w:space="0" w:color="auto"/>
                    <w:left w:val="none" w:sz="0" w:space="0" w:color="auto"/>
                    <w:bottom w:val="none" w:sz="0" w:space="0" w:color="auto"/>
                    <w:right w:val="none" w:sz="0" w:space="0" w:color="auto"/>
                  </w:divBdr>
                  <w:divsChild>
                    <w:div w:id="2052266435">
                      <w:marLeft w:val="0"/>
                      <w:marRight w:val="0"/>
                      <w:marTop w:val="0"/>
                      <w:marBottom w:val="0"/>
                      <w:divBdr>
                        <w:top w:val="none" w:sz="0" w:space="0" w:color="auto"/>
                        <w:left w:val="none" w:sz="0" w:space="0" w:color="auto"/>
                        <w:bottom w:val="none" w:sz="0" w:space="0" w:color="auto"/>
                        <w:right w:val="none" w:sz="0" w:space="0" w:color="auto"/>
                      </w:divBdr>
                    </w:div>
                  </w:divsChild>
                </w:div>
                <w:div w:id="1294672698">
                  <w:marLeft w:val="0"/>
                  <w:marRight w:val="0"/>
                  <w:marTop w:val="0"/>
                  <w:marBottom w:val="0"/>
                  <w:divBdr>
                    <w:top w:val="none" w:sz="0" w:space="0" w:color="auto"/>
                    <w:left w:val="none" w:sz="0" w:space="0" w:color="auto"/>
                    <w:bottom w:val="none" w:sz="0" w:space="0" w:color="auto"/>
                    <w:right w:val="none" w:sz="0" w:space="0" w:color="auto"/>
                  </w:divBdr>
                  <w:divsChild>
                    <w:div w:id="2084642310">
                      <w:marLeft w:val="0"/>
                      <w:marRight w:val="0"/>
                      <w:marTop w:val="0"/>
                      <w:marBottom w:val="0"/>
                      <w:divBdr>
                        <w:top w:val="none" w:sz="0" w:space="0" w:color="auto"/>
                        <w:left w:val="none" w:sz="0" w:space="0" w:color="auto"/>
                        <w:bottom w:val="none" w:sz="0" w:space="0" w:color="auto"/>
                        <w:right w:val="none" w:sz="0" w:space="0" w:color="auto"/>
                      </w:divBdr>
                    </w:div>
                  </w:divsChild>
                </w:div>
                <w:div w:id="1435787175">
                  <w:marLeft w:val="0"/>
                  <w:marRight w:val="0"/>
                  <w:marTop w:val="0"/>
                  <w:marBottom w:val="0"/>
                  <w:divBdr>
                    <w:top w:val="none" w:sz="0" w:space="0" w:color="auto"/>
                    <w:left w:val="none" w:sz="0" w:space="0" w:color="auto"/>
                    <w:bottom w:val="none" w:sz="0" w:space="0" w:color="auto"/>
                    <w:right w:val="none" w:sz="0" w:space="0" w:color="auto"/>
                  </w:divBdr>
                  <w:divsChild>
                    <w:div w:id="1444227918">
                      <w:marLeft w:val="0"/>
                      <w:marRight w:val="0"/>
                      <w:marTop w:val="0"/>
                      <w:marBottom w:val="0"/>
                      <w:divBdr>
                        <w:top w:val="none" w:sz="0" w:space="0" w:color="auto"/>
                        <w:left w:val="none" w:sz="0" w:space="0" w:color="auto"/>
                        <w:bottom w:val="none" w:sz="0" w:space="0" w:color="auto"/>
                        <w:right w:val="none" w:sz="0" w:space="0" w:color="auto"/>
                      </w:divBdr>
                    </w:div>
                  </w:divsChild>
                </w:div>
                <w:div w:id="1465276571">
                  <w:marLeft w:val="0"/>
                  <w:marRight w:val="0"/>
                  <w:marTop w:val="0"/>
                  <w:marBottom w:val="0"/>
                  <w:divBdr>
                    <w:top w:val="none" w:sz="0" w:space="0" w:color="auto"/>
                    <w:left w:val="none" w:sz="0" w:space="0" w:color="auto"/>
                    <w:bottom w:val="none" w:sz="0" w:space="0" w:color="auto"/>
                    <w:right w:val="none" w:sz="0" w:space="0" w:color="auto"/>
                  </w:divBdr>
                  <w:divsChild>
                    <w:div w:id="1948149816">
                      <w:marLeft w:val="0"/>
                      <w:marRight w:val="0"/>
                      <w:marTop w:val="0"/>
                      <w:marBottom w:val="0"/>
                      <w:divBdr>
                        <w:top w:val="none" w:sz="0" w:space="0" w:color="auto"/>
                        <w:left w:val="none" w:sz="0" w:space="0" w:color="auto"/>
                        <w:bottom w:val="none" w:sz="0" w:space="0" w:color="auto"/>
                        <w:right w:val="none" w:sz="0" w:space="0" w:color="auto"/>
                      </w:divBdr>
                    </w:div>
                  </w:divsChild>
                </w:div>
                <w:div w:id="1663043024">
                  <w:marLeft w:val="0"/>
                  <w:marRight w:val="0"/>
                  <w:marTop w:val="0"/>
                  <w:marBottom w:val="0"/>
                  <w:divBdr>
                    <w:top w:val="none" w:sz="0" w:space="0" w:color="auto"/>
                    <w:left w:val="none" w:sz="0" w:space="0" w:color="auto"/>
                    <w:bottom w:val="none" w:sz="0" w:space="0" w:color="auto"/>
                    <w:right w:val="none" w:sz="0" w:space="0" w:color="auto"/>
                  </w:divBdr>
                  <w:divsChild>
                    <w:div w:id="1645767650">
                      <w:marLeft w:val="0"/>
                      <w:marRight w:val="0"/>
                      <w:marTop w:val="0"/>
                      <w:marBottom w:val="0"/>
                      <w:divBdr>
                        <w:top w:val="none" w:sz="0" w:space="0" w:color="auto"/>
                        <w:left w:val="none" w:sz="0" w:space="0" w:color="auto"/>
                        <w:bottom w:val="none" w:sz="0" w:space="0" w:color="auto"/>
                        <w:right w:val="none" w:sz="0" w:space="0" w:color="auto"/>
                      </w:divBdr>
                    </w:div>
                  </w:divsChild>
                </w:div>
                <w:div w:id="1739016891">
                  <w:marLeft w:val="0"/>
                  <w:marRight w:val="0"/>
                  <w:marTop w:val="0"/>
                  <w:marBottom w:val="0"/>
                  <w:divBdr>
                    <w:top w:val="none" w:sz="0" w:space="0" w:color="auto"/>
                    <w:left w:val="none" w:sz="0" w:space="0" w:color="auto"/>
                    <w:bottom w:val="none" w:sz="0" w:space="0" w:color="auto"/>
                    <w:right w:val="none" w:sz="0" w:space="0" w:color="auto"/>
                  </w:divBdr>
                  <w:divsChild>
                    <w:div w:id="878904413">
                      <w:marLeft w:val="0"/>
                      <w:marRight w:val="0"/>
                      <w:marTop w:val="0"/>
                      <w:marBottom w:val="0"/>
                      <w:divBdr>
                        <w:top w:val="none" w:sz="0" w:space="0" w:color="auto"/>
                        <w:left w:val="none" w:sz="0" w:space="0" w:color="auto"/>
                        <w:bottom w:val="none" w:sz="0" w:space="0" w:color="auto"/>
                        <w:right w:val="none" w:sz="0" w:space="0" w:color="auto"/>
                      </w:divBdr>
                    </w:div>
                  </w:divsChild>
                </w:div>
                <w:div w:id="1933272388">
                  <w:marLeft w:val="0"/>
                  <w:marRight w:val="0"/>
                  <w:marTop w:val="0"/>
                  <w:marBottom w:val="0"/>
                  <w:divBdr>
                    <w:top w:val="none" w:sz="0" w:space="0" w:color="auto"/>
                    <w:left w:val="none" w:sz="0" w:space="0" w:color="auto"/>
                    <w:bottom w:val="none" w:sz="0" w:space="0" w:color="auto"/>
                    <w:right w:val="none" w:sz="0" w:space="0" w:color="auto"/>
                  </w:divBdr>
                  <w:divsChild>
                    <w:div w:id="1556507592">
                      <w:marLeft w:val="0"/>
                      <w:marRight w:val="0"/>
                      <w:marTop w:val="0"/>
                      <w:marBottom w:val="0"/>
                      <w:divBdr>
                        <w:top w:val="none" w:sz="0" w:space="0" w:color="auto"/>
                        <w:left w:val="none" w:sz="0" w:space="0" w:color="auto"/>
                        <w:bottom w:val="none" w:sz="0" w:space="0" w:color="auto"/>
                        <w:right w:val="none" w:sz="0" w:space="0" w:color="auto"/>
                      </w:divBdr>
                    </w:div>
                  </w:divsChild>
                </w:div>
                <w:div w:id="1938172448">
                  <w:marLeft w:val="0"/>
                  <w:marRight w:val="0"/>
                  <w:marTop w:val="0"/>
                  <w:marBottom w:val="0"/>
                  <w:divBdr>
                    <w:top w:val="none" w:sz="0" w:space="0" w:color="auto"/>
                    <w:left w:val="none" w:sz="0" w:space="0" w:color="auto"/>
                    <w:bottom w:val="none" w:sz="0" w:space="0" w:color="auto"/>
                    <w:right w:val="none" w:sz="0" w:space="0" w:color="auto"/>
                  </w:divBdr>
                  <w:divsChild>
                    <w:div w:id="604534201">
                      <w:marLeft w:val="0"/>
                      <w:marRight w:val="0"/>
                      <w:marTop w:val="0"/>
                      <w:marBottom w:val="0"/>
                      <w:divBdr>
                        <w:top w:val="none" w:sz="0" w:space="0" w:color="auto"/>
                        <w:left w:val="none" w:sz="0" w:space="0" w:color="auto"/>
                        <w:bottom w:val="none" w:sz="0" w:space="0" w:color="auto"/>
                        <w:right w:val="none" w:sz="0" w:space="0" w:color="auto"/>
                      </w:divBdr>
                    </w:div>
                  </w:divsChild>
                </w:div>
                <w:div w:id="2033068133">
                  <w:marLeft w:val="0"/>
                  <w:marRight w:val="0"/>
                  <w:marTop w:val="0"/>
                  <w:marBottom w:val="0"/>
                  <w:divBdr>
                    <w:top w:val="none" w:sz="0" w:space="0" w:color="auto"/>
                    <w:left w:val="none" w:sz="0" w:space="0" w:color="auto"/>
                    <w:bottom w:val="none" w:sz="0" w:space="0" w:color="auto"/>
                    <w:right w:val="none" w:sz="0" w:space="0" w:color="auto"/>
                  </w:divBdr>
                  <w:divsChild>
                    <w:div w:id="9067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34347">
          <w:marLeft w:val="0"/>
          <w:marRight w:val="0"/>
          <w:marTop w:val="0"/>
          <w:marBottom w:val="0"/>
          <w:divBdr>
            <w:top w:val="none" w:sz="0" w:space="0" w:color="auto"/>
            <w:left w:val="none" w:sz="0" w:space="0" w:color="auto"/>
            <w:bottom w:val="none" w:sz="0" w:space="0" w:color="auto"/>
            <w:right w:val="none" w:sz="0" w:space="0" w:color="auto"/>
          </w:divBdr>
          <w:divsChild>
            <w:div w:id="85737658">
              <w:marLeft w:val="0"/>
              <w:marRight w:val="0"/>
              <w:marTop w:val="0"/>
              <w:marBottom w:val="0"/>
              <w:divBdr>
                <w:top w:val="none" w:sz="0" w:space="0" w:color="auto"/>
                <w:left w:val="none" w:sz="0" w:space="0" w:color="auto"/>
                <w:bottom w:val="none" w:sz="0" w:space="0" w:color="auto"/>
                <w:right w:val="none" w:sz="0" w:space="0" w:color="auto"/>
              </w:divBdr>
            </w:div>
            <w:div w:id="158547234">
              <w:marLeft w:val="0"/>
              <w:marRight w:val="0"/>
              <w:marTop w:val="0"/>
              <w:marBottom w:val="0"/>
              <w:divBdr>
                <w:top w:val="none" w:sz="0" w:space="0" w:color="auto"/>
                <w:left w:val="none" w:sz="0" w:space="0" w:color="auto"/>
                <w:bottom w:val="none" w:sz="0" w:space="0" w:color="auto"/>
                <w:right w:val="none" w:sz="0" w:space="0" w:color="auto"/>
              </w:divBdr>
            </w:div>
            <w:div w:id="614950131">
              <w:marLeft w:val="0"/>
              <w:marRight w:val="0"/>
              <w:marTop w:val="0"/>
              <w:marBottom w:val="0"/>
              <w:divBdr>
                <w:top w:val="none" w:sz="0" w:space="0" w:color="auto"/>
                <w:left w:val="none" w:sz="0" w:space="0" w:color="auto"/>
                <w:bottom w:val="none" w:sz="0" w:space="0" w:color="auto"/>
                <w:right w:val="none" w:sz="0" w:space="0" w:color="auto"/>
              </w:divBdr>
            </w:div>
            <w:div w:id="739713947">
              <w:marLeft w:val="0"/>
              <w:marRight w:val="0"/>
              <w:marTop w:val="0"/>
              <w:marBottom w:val="0"/>
              <w:divBdr>
                <w:top w:val="none" w:sz="0" w:space="0" w:color="auto"/>
                <w:left w:val="none" w:sz="0" w:space="0" w:color="auto"/>
                <w:bottom w:val="none" w:sz="0" w:space="0" w:color="auto"/>
                <w:right w:val="none" w:sz="0" w:space="0" w:color="auto"/>
              </w:divBdr>
            </w:div>
            <w:div w:id="1413115153">
              <w:marLeft w:val="0"/>
              <w:marRight w:val="0"/>
              <w:marTop w:val="0"/>
              <w:marBottom w:val="0"/>
              <w:divBdr>
                <w:top w:val="none" w:sz="0" w:space="0" w:color="auto"/>
                <w:left w:val="none" w:sz="0" w:space="0" w:color="auto"/>
                <w:bottom w:val="none" w:sz="0" w:space="0" w:color="auto"/>
                <w:right w:val="none" w:sz="0" w:space="0" w:color="auto"/>
              </w:divBdr>
            </w:div>
          </w:divsChild>
        </w:div>
        <w:div w:id="1219244198">
          <w:marLeft w:val="0"/>
          <w:marRight w:val="0"/>
          <w:marTop w:val="0"/>
          <w:marBottom w:val="0"/>
          <w:divBdr>
            <w:top w:val="none" w:sz="0" w:space="0" w:color="auto"/>
            <w:left w:val="none" w:sz="0" w:space="0" w:color="auto"/>
            <w:bottom w:val="none" w:sz="0" w:space="0" w:color="auto"/>
            <w:right w:val="none" w:sz="0" w:space="0" w:color="auto"/>
          </w:divBdr>
          <w:divsChild>
            <w:div w:id="4989112">
              <w:marLeft w:val="0"/>
              <w:marRight w:val="0"/>
              <w:marTop w:val="0"/>
              <w:marBottom w:val="0"/>
              <w:divBdr>
                <w:top w:val="none" w:sz="0" w:space="0" w:color="auto"/>
                <w:left w:val="none" w:sz="0" w:space="0" w:color="auto"/>
                <w:bottom w:val="none" w:sz="0" w:space="0" w:color="auto"/>
                <w:right w:val="none" w:sz="0" w:space="0" w:color="auto"/>
              </w:divBdr>
            </w:div>
            <w:div w:id="27950072">
              <w:marLeft w:val="0"/>
              <w:marRight w:val="0"/>
              <w:marTop w:val="0"/>
              <w:marBottom w:val="0"/>
              <w:divBdr>
                <w:top w:val="none" w:sz="0" w:space="0" w:color="auto"/>
                <w:left w:val="none" w:sz="0" w:space="0" w:color="auto"/>
                <w:bottom w:val="none" w:sz="0" w:space="0" w:color="auto"/>
                <w:right w:val="none" w:sz="0" w:space="0" w:color="auto"/>
              </w:divBdr>
            </w:div>
            <w:div w:id="137309727">
              <w:marLeft w:val="0"/>
              <w:marRight w:val="0"/>
              <w:marTop w:val="0"/>
              <w:marBottom w:val="0"/>
              <w:divBdr>
                <w:top w:val="none" w:sz="0" w:space="0" w:color="auto"/>
                <w:left w:val="none" w:sz="0" w:space="0" w:color="auto"/>
                <w:bottom w:val="none" w:sz="0" w:space="0" w:color="auto"/>
                <w:right w:val="none" w:sz="0" w:space="0" w:color="auto"/>
              </w:divBdr>
            </w:div>
            <w:div w:id="306666477">
              <w:marLeft w:val="0"/>
              <w:marRight w:val="0"/>
              <w:marTop w:val="0"/>
              <w:marBottom w:val="0"/>
              <w:divBdr>
                <w:top w:val="none" w:sz="0" w:space="0" w:color="auto"/>
                <w:left w:val="none" w:sz="0" w:space="0" w:color="auto"/>
                <w:bottom w:val="none" w:sz="0" w:space="0" w:color="auto"/>
                <w:right w:val="none" w:sz="0" w:space="0" w:color="auto"/>
              </w:divBdr>
            </w:div>
            <w:div w:id="1037390617">
              <w:marLeft w:val="0"/>
              <w:marRight w:val="0"/>
              <w:marTop w:val="0"/>
              <w:marBottom w:val="0"/>
              <w:divBdr>
                <w:top w:val="none" w:sz="0" w:space="0" w:color="auto"/>
                <w:left w:val="none" w:sz="0" w:space="0" w:color="auto"/>
                <w:bottom w:val="none" w:sz="0" w:space="0" w:color="auto"/>
                <w:right w:val="none" w:sz="0" w:space="0" w:color="auto"/>
              </w:divBdr>
            </w:div>
          </w:divsChild>
        </w:div>
        <w:div w:id="1219630600">
          <w:marLeft w:val="0"/>
          <w:marRight w:val="0"/>
          <w:marTop w:val="0"/>
          <w:marBottom w:val="0"/>
          <w:divBdr>
            <w:top w:val="none" w:sz="0" w:space="0" w:color="auto"/>
            <w:left w:val="none" w:sz="0" w:space="0" w:color="auto"/>
            <w:bottom w:val="none" w:sz="0" w:space="0" w:color="auto"/>
            <w:right w:val="none" w:sz="0" w:space="0" w:color="auto"/>
          </w:divBdr>
        </w:div>
        <w:div w:id="1251038252">
          <w:marLeft w:val="0"/>
          <w:marRight w:val="0"/>
          <w:marTop w:val="0"/>
          <w:marBottom w:val="0"/>
          <w:divBdr>
            <w:top w:val="none" w:sz="0" w:space="0" w:color="auto"/>
            <w:left w:val="none" w:sz="0" w:space="0" w:color="auto"/>
            <w:bottom w:val="none" w:sz="0" w:space="0" w:color="auto"/>
            <w:right w:val="none" w:sz="0" w:space="0" w:color="auto"/>
          </w:divBdr>
          <w:divsChild>
            <w:div w:id="252470628">
              <w:marLeft w:val="0"/>
              <w:marRight w:val="0"/>
              <w:marTop w:val="0"/>
              <w:marBottom w:val="0"/>
              <w:divBdr>
                <w:top w:val="none" w:sz="0" w:space="0" w:color="auto"/>
                <w:left w:val="none" w:sz="0" w:space="0" w:color="auto"/>
                <w:bottom w:val="none" w:sz="0" w:space="0" w:color="auto"/>
                <w:right w:val="none" w:sz="0" w:space="0" w:color="auto"/>
              </w:divBdr>
            </w:div>
            <w:div w:id="374355957">
              <w:marLeft w:val="0"/>
              <w:marRight w:val="0"/>
              <w:marTop w:val="0"/>
              <w:marBottom w:val="0"/>
              <w:divBdr>
                <w:top w:val="none" w:sz="0" w:space="0" w:color="auto"/>
                <w:left w:val="none" w:sz="0" w:space="0" w:color="auto"/>
                <w:bottom w:val="none" w:sz="0" w:space="0" w:color="auto"/>
                <w:right w:val="none" w:sz="0" w:space="0" w:color="auto"/>
              </w:divBdr>
            </w:div>
            <w:div w:id="586890028">
              <w:marLeft w:val="0"/>
              <w:marRight w:val="0"/>
              <w:marTop w:val="0"/>
              <w:marBottom w:val="0"/>
              <w:divBdr>
                <w:top w:val="none" w:sz="0" w:space="0" w:color="auto"/>
                <w:left w:val="none" w:sz="0" w:space="0" w:color="auto"/>
                <w:bottom w:val="none" w:sz="0" w:space="0" w:color="auto"/>
                <w:right w:val="none" w:sz="0" w:space="0" w:color="auto"/>
              </w:divBdr>
            </w:div>
            <w:div w:id="1419327263">
              <w:marLeft w:val="0"/>
              <w:marRight w:val="0"/>
              <w:marTop w:val="0"/>
              <w:marBottom w:val="0"/>
              <w:divBdr>
                <w:top w:val="none" w:sz="0" w:space="0" w:color="auto"/>
                <w:left w:val="none" w:sz="0" w:space="0" w:color="auto"/>
                <w:bottom w:val="none" w:sz="0" w:space="0" w:color="auto"/>
                <w:right w:val="none" w:sz="0" w:space="0" w:color="auto"/>
              </w:divBdr>
            </w:div>
            <w:div w:id="1620408090">
              <w:marLeft w:val="0"/>
              <w:marRight w:val="0"/>
              <w:marTop w:val="0"/>
              <w:marBottom w:val="0"/>
              <w:divBdr>
                <w:top w:val="none" w:sz="0" w:space="0" w:color="auto"/>
                <w:left w:val="none" w:sz="0" w:space="0" w:color="auto"/>
                <w:bottom w:val="none" w:sz="0" w:space="0" w:color="auto"/>
                <w:right w:val="none" w:sz="0" w:space="0" w:color="auto"/>
              </w:divBdr>
            </w:div>
          </w:divsChild>
        </w:div>
        <w:div w:id="1278367561">
          <w:marLeft w:val="0"/>
          <w:marRight w:val="0"/>
          <w:marTop w:val="0"/>
          <w:marBottom w:val="0"/>
          <w:divBdr>
            <w:top w:val="none" w:sz="0" w:space="0" w:color="auto"/>
            <w:left w:val="none" w:sz="0" w:space="0" w:color="auto"/>
            <w:bottom w:val="none" w:sz="0" w:space="0" w:color="auto"/>
            <w:right w:val="none" w:sz="0" w:space="0" w:color="auto"/>
          </w:divBdr>
        </w:div>
        <w:div w:id="1295329264">
          <w:marLeft w:val="0"/>
          <w:marRight w:val="0"/>
          <w:marTop w:val="0"/>
          <w:marBottom w:val="0"/>
          <w:divBdr>
            <w:top w:val="none" w:sz="0" w:space="0" w:color="auto"/>
            <w:left w:val="none" w:sz="0" w:space="0" w:color="auto"/>
            <w:bottom w:val="none" w:sz="0" w:space="0" w:color="auto"/>
            <w:right w:val="none" w:sz="0" w:space="0" w:color="auto"/>
          </w:divBdr>
        </w:div>
        <w:div w:id="1295601499">
          <w:marLeft w:val="0"/>
          <w:marRight w:val="0"/>
          <w:marTop w:val="0"/>
          <w:marBottom w:val="0"/>
          <w:divBdr>
            <w:top w:val="none" w:sz="0" w:space="0" w:color="auto"/>
            <w:left w:val="none" w:sz="0" w:space="0" w:color="auto"/>
            <w:bottom w:val="none" w:sz="0" w:space="0" w:color="auto"/>
            <w:right w:val="none" w:sz="0" w:space="0" w:color="auto"/>
          </w:divBdr>
          <w:divsChild>
            <w:div w:id="788940071">
              <w:marLeft w:val="0"/>
              <w:marRight w:val="0"/>
              <w:marTop w:val="0"/>
              <w:marBottom w:val="0"/>
              <w:divBdr>
                <w:top w:val="none" w:sz="0" w:space="0" w:color="auto"/>
                <w:left w:val="none" w:sz="0" w:space="0" w:color="auto"/>
                <w:bottom w:val="none" w:sz="0" w:space="0" w:color="auto"/>
                <w:right w:val="none" w:sz="0" w:space="0" w:color="auto"/>
              </w:divBdr>
            </w:div>
            <w:div w:id="1077939967">
              <w:marLeft w:val="0"/>
              <w:marRight w:val="0"/>
              <w:marTop w:val="0"/>
              <w:marBottom w:val="0"/>
              <w:divBdr>
                <w:top w:val="none" w:sz="0" w:space="0" w:color="auto"/>
                <w:left w:val="none" w:sz="0" w:space="0" w:color="auto"/>
                <w:bottom w:val="none" w:sz="0" w:space="0" w:color="auto"/>
                <w:right w:val="none" w:sz="0" w:space="0" w:color="auto"/>
              </w:divBdr>
            </w:div>
            <w:div w:id="1644503300">
              <w:marLeft w:val="0"/>
              <w:marRight w:val="0"/>
              <w:marTop w:val="0"/>
              <w:marBottom w:val="0"/>
              <w:divBdr>
                <w:top w:val="none" w:sz="0" w:space="0" w:color="auto"/>
                <w:left w:val="none" w:sz="0" w:space="0" w:color="auto"/>
                <w:bottom w:val="none" w:sz="0" w:space="0" w:color="auto"/>
                <w:right w:val="none" w:sz="0" w:space="0" w:color="auto"/>
              </w:divBdr>
            </w:div>
            <w:div w:id="2062903073">
              <w:marLeft w:val="0"/>
              <w:marRight w:val="0"/>
              <w:marTop w:val="0"/>
              <w:marBottom w:val="0"/>
              <w:divBdr>
                <w:top w:val="none" w:sz="0" w:space="0" w:color="auto"/>
                <w:left w:val="none" w:sz="0" w:space="0" w:color="auto"/>
                <w:bottom w:val="none" w:sz="0" w:space="0" w:color="auto"/>
                <w:right w:val="none" w:sz="0" w:space="0" w:color="auto"/>
              </w:divBdr>
            </w:div>
            <w:div w:id="2085562387">
              <w:marLeft w:val="0"/>
              <w:marRight w:val="0"/>
              <w:marTop w:val="0"/>
              <w:marBottom w:val="0"/>
              <w:divBdr>
                <w:top w:val="none" w:sz="0" w:space="0" w:color="auto"/>
                <w:left w:val="none" w:sz="0" w:space="0" w:color="auto"/>
                <w:bottom w:val="none" w:sz="0" w:space="0" w:color="auto"/>
                <w:right w:val="none" w:sz="0" w:space="0" w:color="auto"/>
              </w:divBdr>
            </w:div>
          </w:divsChild>
        </w:div>
        <w:div w:id="1333681581">
          <w:marLeft w:val="0"/>
          <w:marRight w:val="0"/>
          <w:marTop w:val="0"/>
          <w:marBottom w:val="0"/>
          <w:divBdr>
            <w:top w:val="none" w:sz="0" w:space="0" w:color="auto"/>
            <w:left w:val="none" w:sz="0" w:space="0" w:color="auto"/>
            <w:bottom w:val="none" w:sz="0" w:space="0" w:color="auto"/>
            <w:right w:val="none" w:sz="0" w:space="0" w:color="auto"/>
          </w:divBdr>
        </w:div>
        <w:div w:id="1337266672">
          <w:marLeft w:val="0"/>
          <w:marRight w:val="0"/>
          <w:marTop w:val="0"/>
          <w:marBottom w:val="0"/>
          <w:divBdr>
            <w:top w:val="none" w:sz="0" w:space="0" w:color="auto"/>
            <w:left w:val="none" w:sz="0" w:space="0" w:color="auto"/>
            <w:bottom w:val="none" w:sz="0" w:space="0" w:color="auto"/>
            <w:right w:val="none" w:sz="0" w:space="0" w:color="auto"/>
          </w:divBdr>
          <w:divsChild>
            <w:div w:id="451485053">
              <w:marLeft w:val="0"/>
              <w:marRight w:val="0"/>
              <w:marTop w:val="0"/>
              <w:marBottom w:val="0"/>
              <w:divBdr>
                <w:top w:val="none" w:sz="0" w:space="0" w:color="auto"/>
                <w:left w:val="none" w:sz="0" w:space="0" w:color="auto"/>
                <w:bottom w:val="none" w:sz="0" w:space="0" w:color="auto"/>
                <w:right w:val="none" w:sz="0" w:space="0" w:color="auto"/>
              </w:divBdr>
            </w:div>
            <w:div w:id="822354233">
              <w:marLeft w:val="0"/>
              <w:marRight w:val="0"/>
              <w:marTop w:val="0"/>
              <w:marBottom w:val="0"/>
              <w:divBdr>
                <w:top w:val="none" w:sz="0" w:space="0" w:color="auto"/>
                <w:left w:val="none" w:sz="0" w:space="0" w:color="auto"/>
                <w:bottom w:val="none" w:sz="0" w:space="0" w:color="auto"/>
                <w:right w:val="none" w:sz="0" w:space="0" w:color="auto"/>
              </w:divBdr>
            </w:div>
            <w:div w:id="865604841">
              <w:marLeft w:val="0"/>
              <w:marRight w:val="0"/>
              <w:marTop w:val="0"/>
              <w:marBottom w:val="0"/>
              <w:divBdr>
                <w:top w:val="none" w:sz="0" w:space="0" w:color="auto"/>
                <w:left w:val="none" w:sz="0" w:space="0" w:color="auto"/>
                <w:bottom w:val="none" w:sz="0" w:space="0" w:color="auto"/>
                <w:right w:val="none" w:sz="0" w:space="0" w:color="auto"/>
              </w:divBdr>
            </w:div>
            <w:div w:id="897279557">
              <w:marLeft w:val="0"/>
              <w:marRight w:val="0"/>
              <w:marTop w:val="0"/>
              <w:marBottom w:val="0"/>
              <w:divBdr>
                <w:top w:val="none" w:sz="0" w:space="0" w:color="auto"/>
                <w:left w:val="none" w:sz="0" w:space="0" w:color="auto"/>
                <w:bottom w:val="none" w:sz="0" w:space="0" w:color="auto"/>
                <w:right w:val="none" w:sz="0" w:space="0" w:color="auto"/>
              </w:divBdr>
            </w:div>
            <w:div w:id="916671836">
              <w:marLeft w:val="0"/>
              <w:marRight w:val="0"/>
              <w:marTop w:val="0"/>
              <w:marBottom w:val="0"/>
              <w:divBdr>
                <w:top w:val="none" w:sz="0" w:space="0" w:color="auto"/>
                <w:left w:val="none" w:sz="0" w:space="0" w:color="auto"/>
                <w:bottom w:val="none" w:sz="0" w:space="0" w:color="auto"/>
                <w:right w:val="none" w:sz="0" w:space="0" w:color="auto"/>
              </w:divBdr>
            </w:div>
          </w:divsChild>
        </w:div>
        <w:div w:id="1375541423">
          <w:marLeft w:val="0"/>
          <w:marRight w:val="0"/>
          <w:marTop w:val="0"/>
          <w:marBottom w:val="0"/>
          <w:divBdr>
            <w:top w:val="none" w:sz="0" w:space="0" w:color="auto"/>
            <w:left w:val="none" w:sz="0" w:space="0" w:color="auto"/>
            <w:bottom w:val="none" w:sz="0" w:space="0" w:color="auto"/>
            <w:right w:val="none" w:sz="0" w:space="0" w:color="auto"/>
          </w:divBdr>
          <w:divsChild>
            <w:div w:id="220294879">
              <w:marLeft w:val="0"/>
              <w:marRight w:val="0"/>
              <w:marTop w:val="0"/>
              <w:marBottom w:val="0"/>
              <w:divBdr>
                <w:top w:val="none" w:sz="0" w:space="0" w:color="auto"/>
                <w:left w:val="none" w:sz="0" w:space="0" w:color="auto"/>
                <w:bottom w:val="none" w:sz="0" w:space="0" w:color="auto"/>
                <w:right w:val="none" w:sz="0" w:space="0" w:color="auto"/>
              </w:divBdr>
            </w:div>
            <w:div w:id="413093742">
              <w:marLeft w:val="0"/>
              <w:marRight w:val="0"/>
              <w:marTop w:val="0"/>
              <w:marBottom w:val="0"/>
              <w:divBdr>
                <w:top w:val="none" w:sz="0" w:space="0" w:color="auto"/>
                <w:left w:val="none" w:sz="0" w:space="0" w:color="auto"/>
                <w:bottom w:val="none" w:sz="0" w:space="0" w:color="auto"/>
                <w:right w:val="none" w:sz="0" w:space="0" w:color="auto"/>
              </w:divBdr>
            </w:div>
            <w:div w:id="959795936">
              <w:marLeft w:val="0"/>
              <w:marRight w:val="0"/>
              <w:marTop w:val="0"/>
              <w:marBottom w:val="0"/>
              <w:divBdr>
                <w:top w:val="none" w:sz="0" w:space="0" w:color="auto"/>
                <w:left w:val="none" w:sz="0" w:space="0" w:color="auto"/>
                <w:bottom w:val="none" w:sz="0" w:space="0" w:color="auto"/>
                <w:right w:val="none" w:sz="0" w:space="0" w:color="auto"/>
              </w:divBdr>
            </w:div>
            <w:div w:id="1629119827">
              <w:marLeft w:val="0"/>
              <w:marRight w:val="0"/>
              <w:marTop w:val="0"/>
              <w:marBottom w:val="0"/>
              <w:divBdr>
                <w:top w:val="none" w:sz="0" w:space="0" w:color="auto"/>
                <w:left w:val="none" w:sz="0" w:space="0" w:color="auto"/>
                <w:bottom w:val="none" w:sz="0" w:space="0" w:color="auto"/>
                <w:right w:val="none" w:sz="0" w:space="0" w:color="auto"/>
              </w:divBdr>
            </w:div>
            <w:div w:id="2027291954">
              <w:marLeft w:val="0"/>
              <w:marRight w:val="0"/>
              <w:marTop w:val="0"/>
              <w:marBottom w:val="0"/>
              <w:divBdr>
                <w:top w:val="none" w:sz="0" w:space="0" w:color="auto"/>
                <w:left w:val="none" w:sz="0" w:space="0" w:color="auto"/>
                <w:bottom w:val="none" w:sz="0" w:space="0" w:color="auto"/>
                <w:right w:val="none" w:sz="0" w:space="0" w:color="auto"/>
              </w:divBdr>
            </w:div>
          </w:divsChild>
        </w:div>
        <w:div w:id="1387295440">
          <w:marLeft w:val="0"/>
          <w:marRight w:val="0"/>
          <w:marTop w:val="0"/>
          <w:marBottom w:val="0"/>
          <w:divBdr>
            <w:top w:val="none" w:sz="0" w:space="0" w:color="auto"/>
            <w:left w:val="none" w:sz="0" w:space="0" w:color="auto"/>
            <w:bottom w:val="none" w:sz="0" w:space="0" w:color="auto"/>
            <w:right w:val="none" w:sz="0" w:space="0" w:color="auto"/>
          </w:divBdr>
        </w:div>
        <w:div w:id="1454445297">
          <w:marLeft w:val="0"/>
          <w:marRight w:val="0"/>
          <w:marTop w:val="0"/>
          <w:marBottom w:val="0"/>
          <w:divBdr>
            <w:top w:val="none" w:sz="0" w:space="0" w:color="auto"/>
            <w:left w:val="none" w:sz="0" w:space="0" w:color="auto"/>
            <w:bottom w:val="none" w:sz="0" w:space="0" w:color="auto"/>
            <w:right w:val="none" w:sz="0" w:space="0" w:color="auto"/>
          </w:divBdr>
        </w:div>
        <w:div w:id="1485581129">
          <w:marLeft w:val="0"/>
          <w:marRight w:val="0"/>
          <w:marTop w:val="0"/>
          <w:marBottom w:val="0"/>
          <w:divBdr>
            <w:top w:val="none" w:sz="0" w:space="0" w:color="auto"/>
            <w:left w:val="none" w:sz="0" w:space="0" w:color="auto"/>
            <w:bottom w:val="none" w:sz="0" w:space="0" w:color="auto"/>
            <w:right w:val="none" w:sz="0" w:space="0" w:color="auto"/>
          </w:divBdr>
        </w:div>
        <w:div w:id="1491482589">
          <w:marLeft w:val="0"/>
          <w:marRight w:val="0"/>
          <w:marTop w:val="0"/>
          <w:marBottom w:val="0"/>
          <w:divBdr>
            <w:top w:val="none" w:sz="0" w:space="0" w:color="auto"/>
            <w:left w:val="none" w:sz="0" w:space="0" w:color="auto"/>
            <w:bottom w:val="none" w:sz="0" w:space="0" w:color="auto"/>
            <w:right w:val="none" w:sz="0" w:space="0" w:color="auto"/>
          </w:divBdr>
        </w:div>
        <w:div w:id="1531800981">
          <w:marLeft w:val="0"/>
          <w:marRight w:val="0"/>
          <w:marTop w:val="0"/>
          <w:marBottom w:val="0"/>
          <w:divBdr>
            <w:top w:val="none" w:sz="0" w:space="0" w:color="auto"/>
            <w:left w:val="none" w:sz="0" w:space="0" w:color="auto"/>
            <w:bottom w:val="none" w:sz="0" w:space="0" w:color="auto"/>
            <w:right w:val="none" w:sz="0" w:space="0" w:color="auto"/>
          </w:divBdr>
          <w:divsChild>
            <w:div w:id="668676859">
              <w:marLeft w:val="0"/>
              <w:marRight w:val="0"/>
              <w:marTop w:val="0"/>
              <w:marBottom w:val="0"/>
              <w:divBdr>
                <w:top w:val="none" w:sz="0" w:space="0" w:color="auto"/>
                <w:left w:val="none" w:sz="0" w:space="0" w:color="auto"/>
                <w:bottom w:val="none" w:sz="0" w:space="0" w:color="auto"/>
                <w:right w:val="none" w:sz="0" w:space="0" w:color="auto"/>
              </w:divBdr>
            </w:div>
            <w:div w:id="1238323828">
              <w:marLeft w:val="0"/>
              <w:marRight w:val="0"/>
              <w:marTop w:val="0"/>
              <w:marBottom w:val="0"/>
              <w:divBdr>
                <w:top w:val="none" w:sz="0" w:space="0" w:color="auto"/>
                <w:left w:val="none" w:sz="0" w:space="0" w:color="auto"/>
                <w:bottom w:val="none" w:sz="0" w:space="0" w:color="auto"/>
                <w:right w:val="none" w:sz="0" w:space="0" w:color="auto"/>
              </w:divBdr>
            </w:div>
            <w:div w:id="1509754626">
              <w:marLeft w:val="0"/>
              <w:marRight w:val="0"/>
              <w:marTop w:val="0"/>
              <w:marBottom w:val="0"/>
              <w:divBdr>
                <w:top w:val="none" w:sz="0" w:space="0" w:color="auto"/>
                <w:left w:val="none" w:sz="0" w:space="0" w:color="auto"/>
                <w:bottom w:val="none" w:sz="0" w:space="0" w:color="auto"/>
                <w:right w:val="none" w:sz="0" w:space="0" w:color="auto"/>
              </w:divBdr>
            </w:div>
            <w:div w:id="1826967925">
              <w:marLeft w:val="0"/>
              <w:marRight w:val="0"/>
              <w:marTop w:val="0"/>
              <w:marBottom w:val="0"/>
              <w:divBdr>
                <w:top w:val="none" w:sz="0" w:space="0" w:color="auto"/>
                <w:left w:val="none" w:sz="0" w:space="0" w:color="auto"/>
                <w:bottom w:val="none" w:sz="0" w:space="0" w:color="auto"/>
                <w:right w:val="none" w:sz="0" w:space="0" w:color="auto"/>
              </w:divBdr>
            </w:div>
            <w:div w:id="2086144142">
              <w:marLeft w:val="0"/>
              <w:marRight w:val="0"/>
              <w:marTop w:val="0"/>
              <w:marBottom w:val="0"/>
              <w:divBdr>
                <w:top w:val="none" w:sz="0" w:space="0" w:color="auto"/>
                <w:left w:val="none" w:sz="0" w:space="0" w:color="auto"/>
                <w:bottom w:val="none" w:sz="0" w:space="0" w:color="auto"/>
                <w:right w:val="none" w:sz="0" w:space="0" w:color="auto"/>
              </w:divBdr>
            </w:div>
          </w:divsChild>
        </w:div>
        <w:div w:id="1537154649">
          <w:marLeft w:val="0"/>
          <w:marRight w:val="0"/>
          <w:marTop w:val="0"/>
          <w:marBottom w:val="0"/>
          <w:divBdr>
            <w:top w:val="none" w:sz="0" w:space="0" w:color="auto"/>
            <w:left w:val="none" w:sz="0" w:space="0" w:color="auto"/>
            <w:bottom w:val="none" w:sz="0" w:space="0" w:color="auto"/>
            <w:right w:val="none" w:sz="0" w:space="0" w:color="auto"/>
          </w:divBdr>
          <w:divsChild>
            <w:div w:id="91974782">
              <w:marLeft w:val="0"/>
              <w:marRight w:val="0"/>
              <w:marTop w:val="0"/>
              <w:marBottom w:val="0"/>
              <w:divBdr>
                <w:top w:val="none" w:sz="0" w:space="0" w:color="auto"/>
                <w:left w:val="none" w:sz="0" w:space="0" w:color="auto"/>
                <w:bottom w:val="none" w:sz="0" w:space="0" w:color="auto"/>
                <w:right w:val="none" w:sz="0" w:space="0" w:color="auto"/>
              </w:divBdr>
            </w:div>
            <w:div w:id="497188216">
              <w:marLeft w:val="0"/>
              <w:marRight w:val="0"/>
              <w:marTop w:val="0"/>
              <w:marBottom w:val="0"/>
              <w:divBdr>
                <w:top w:val="none" w:sz="0" w:space="0" w:color="auto"/>
                <w:left w:val="none" w:sz="0" w:space="0" w:color="auto"/>
                <w:bottom w:val="none" w:sz="0" w:space="0" w:color="auto"/>
                <w:right w:val="none" w:sz="0" w:space="0" w:color="auto"/>
              </w:divBdr>
            </w:div>
            <w:div w:id="1047533245">
              <w:marLeft w:val="0"/>
              <w:marRight w:val="0"/>
              <w:marTop w:val="0"/>
              <w:marBottom w:val="0"/>
              <w:divBdr>
                <w:top w:val="none" w:sz="0" w:space="0" w:color="auto"/>
                <w:left w:val="none" w:sz="0" w:space="0" w:color="auto"/>
                <w:bottom w:val="none" w:sz="0" w:space="0" w:color="auto"/>
                <w:right w:val="none" w:sz="0" w:space="0" w:color="auto"/>
              </w:divBdr>
            </w:div>
            <w:div w:id="1428378816">
              <w:marLeft w:val="0"/>
              <w:marRight w:val="0"/>
              <w:marTop w:val="0"/>
              <w:marBottom w:val="0"/>
              <w:divBdr>
                <w:top w:val="none" w:sz="0" w:space="0" w:color="auto"/>
                <w:left w:val="none" w:sz="0" w:space="0" w:color="auto"/>
                <w:bottom w:val="none" w:sz="0" w:space="0" w:color="auto"/>
                <w:right w:val="none" w:sz="0" w:space="0" w:color="auto"/>
              </w:divBdr>
            </w:div>
            <w:div w:id="1611741577">
              <w:marLeft w:val="0"/>
              <w:marRight w:val="0"/>
              <w:marTop w:val="0"/>
              <w:marBottom w:val="0"/>
              <w:divBdr>
                <w:top w:val="none" w:sz="0" w:space="0" w:color="auto"/>
                <w:left w:val="none" w:sz="0" w:space="0" w:color="auto"/>
                <w:bottom w:val="none" w:sz="0" w:space="0" w:color="auto"/>
                <w:right w:val="none" w:sz="0" w:space="0" w:color="auto"/>
              </w:divBdr>
            </w:div>
          </w:divsChild>
        </w:div>
        <w:div w:id="1655984764">
          <w:marLeft w:val="0"/>
          <w:marRight w:val="0"/>
          <w:marTop w:val="0"/>
          <w:marBottom w:val="0"/>
          <w:divBdr>
            <w:top w:val="none" w:sz="0" w:space="0" w:color="auto"/>
            <w:left w:val="none" w:sz="0" w:space="0" w:color="auto"/>
            <w:bottom w:val="none" w:sz="0" w:space="0" w:color="auto"/>
            <w:right w:val="none" w:sz="0" w:space="0" w:color="auto"/>
          </w:divBdr>
        </w:div>
        <w:div w:id="1662928819">
          <w:marLeft w:val="0"/>
          <w:marRight w:val="0"/>
          <w:marTop w:val="0"/>
          <w:marBottom w:val="0"/>
          <w:divBdr>
            <w:top w:val="none" w:sz="0" w:space="0" w:color="auto"/>
            <w:left w:val="none" w:sz="0" w:space="0" w:color="auto"/>
            <w:bottom w:val="none" w:sz="0" w:space="0" w:color="auto"/>
            <w:right w:val="none" w:sz="0" w:space="0" w:color="auto"/>
          </w:divBdr>
        </w:div>
        <w:div w:id="1672219494">
          <w:marLeft w:val="0"/>
          <w:marRight w:val="0"/>
          <w:marTop w:val="0"/>
          <w:marBottom w:val="0"/>
          <w:divBdr>
            <w:top w:val="none" w:sz="0" w:space="0" w:color="auto"/>
            <w:left w:val="none" w:sz="0" w:space="0" w:color="auto"/>
            <w:bottom w:val="none" w:sz="0" w:space="0" w:color="auto"/>
            <w:right w:val="none" w:sz="0" w:space="0" w:color="auto"/>
          </w:divBdr>
        </w:div>
        <w:div w:id="1688293050">
          <w:marLeft w:val="0"/>
          <w:marRight w:val="0"/>
          <w:marTop w:val="0"/>
          <w:marBottom w:val="0"/>
          <w:divBdr>
            <w:top w:val="none" w:sz="0" w:space="0" w:color="auto"/>
            <w:left w:val="none" w:sz="0" w:space="0" w:color="auto"/>
            <w:bottom w:val="none" w:sz="0" w:space="0" w:color="auto"/>
            <w:right w:val="none" w:sz="0" w:space="0" w:color="auto"/>
          </w:divBdr>
        </w:div>
        <w:div w:id="1693261889">
          <w:marLeft w:val="0"/>
          <w:marRight w:val="0"/>
          <w:marTop w:val="0"/>
          <w:marBottom w:val="0"/>
          <w:divBdr>
            <w:top w:val="none" w:sz="0" w:space="0" w:color="auto"/>
            <w:left w:val="none" w:sz="0" w:space="0" w:color="auto"/>
            <w:bottom w:val="none" w:sz="0" w:space="0" w:color="auto"/>
            <w:right w:val="none" w:sz="0" w:space="0" w:color="auto"/>
          </w:divBdr>
        </w:div>
        <w:div w:id="1695886182">
          <w:marLeft w:val="0"/>
          <w:marRight w:val="0"/>
          <w:marTop w:val="0"/>
          <w:marBottom w:val="0"/>
          <w:divBdr>
            <w:top w:val="none" w:sz="0" w:space="0" w:color="auto"/>
            <w:left w:val="none" w:sz="0" w:space="0" w:color="auto"/>
            <w:bottom w:val="none" w:sz="0" w:space="0" w:color="auto"/>
            <w:right w:val="none" w:sz="0" w:space="0" w:color="auto"/>
          </w:divBdr>
          <w:divsChild>
            <w:div w:id="104884880">
              <w:marLeft w:val="0"/>
              <w:marRight w:val="0"/>
              <w:marTop w:val="0"/>
              <w:marBottom w:val="0"/>
              <w:divBdr>
                <w:top w:val="none" w:sz="0" w:space="0" w:color="auto"/>
                <w:left w:val="none" w:sz="0" w:space="0" w:color="auto"/>
                <w:bottom w:val="none" w:sz="0" w:space="0" w:color="auto"/>
                <w:right w:val="none" w:sz="0" w:space="0" w:color="auto"/>
              </w:divBdr>
            </w:div>
            <w:div w:id="324168697">
              <w:marLeft w:val="0"/>
              <w:marRight w:val="0"/>
              <w:marTop w:val="0"/>
              <w:marBottom w:val="0"/>
              <w:divBdr>
                <w:top w:val="none" w:sz="0" w:space="0" w:color="auto"/>
                <w:left w:val="none" w:sz="0" w:space="0" w:color="auto"/>
                <w:bottom w:val="none" w:sz="0" w:space="0" w:color="auto"/>
                <w:right w:val="none" w:sz="0" w:space="0" w:color="auto"/>
              </w:divBdr>
            </w:div>
            <w:div w:id="1159804752">
              <w:marLeft w:val="0"/>
              <w:marRight w:val="0"/>
              <w:marTop w:val="0"/>
              <w:marBottom w:val="0"/>
              <w:divBdr>
                <w:top w:val="none" w:sz="0" w:space="0" w:color="auto"/>
                <w:left w:val="none" w:sz="0" w:space="0" w:color="auto"/>
                <w:bottom w:val="none" w:sz="0" w:space="0" w:color="auto"/>
                <w:right w:val="none" w:sz="0" w:space="0" w:color="auto"/>
              </w:divBdr>
            </w:div>
            <w:div w:id="2005929808">
              <w:marLeft w:val="0"/>
              <w:marRight w:val="0"/>
              <w:marTop w:val="0"/>
              <w:marBottom w:val="0"/>
              <w:divBdr>
                <w:top w:val="none" w:sz="0" w:space="0" w:color="auto"/>
                <w:left w:val="none" w:sz="0" w:space="0" w:color="auto"/>
                <w:bottom w:val="none" w:sz="0" w:space="0" w:color="auto"/>
                <w:right w:val="none" w:sz="0" w:space="0" w:color="auto"/>
              </w:divBdr>
            </w:div>
            <w:div w:id="2100321566">
              <w:marLeft w:val="0"/>
              <w:marRight w:val="0"/>
              <w:marTop w:val="0"/>
              <w:marBottom w:val="0"/>
              <w:divBdr>
                <w:top w:val="none" w:sz="0" w:space="0" w:color="auto"/>
                <w:left w:val="none" w:sz="0" w:space="0" w:color="auto"/>
                <w:bottom w:val="none" w:sz="0" w:space="0" w:color="auto"/>
                <w:right w:val="none" w:sz="0" w:space="0" w:color="auto"/>
              </w:divBdr>
            </w:div>
          </w:divsChild>
        </w:div>
        <w:div w:id="1744332600">
          <w:marLeft w:val="0"/>
          <w:marRight w:val="0"/>
          <w:marTop w:val="0"/>
          <w:marBottom w:val="0"/>
          <w:divBdr>
            <w:top w:val="none" w:sz="0" w:space="0" w:color="auto"/>
            <w:left w:val="none" w:sz="0" w:space="0" w:color="auto"/>
            <w:bottom w:val="none" w:sz="0" w:space="0" w:color="auto"/>
            <w:right w:val="none" w:sz="0" w:space="0" w:color="auto"/>
          </w:divBdr>
        </w:div>
        <w:div w:id="1760788350">
          <w:marLeft w:val="0"/>
          <w:marRight w:val="0"/>
          <w:marTop w:val="0"/>
          <w:marBottom w:val="0"/>
          <w:divBdr>
            <w:top w:val="none" w:sz="0" w:space="0" w:color="auto"/>
            <w:left w:val="none" w:sz="0" w:space="0" w:color="auto"/>
            <w:bottom w:val="none" w:sz="0" w:space="0" w:color="auto"/>
            <w:right w:val="none" w:sz="0" w:space="0" w:color="auto"/>
          </w:divBdr>
        </w:div>
        <w:div w:id="1761632553">
          <w:marLeft w:val="0"/>
          <w:marRight w:val="0"/>
          <w:marTop w:val="0"/>
          <w:marBottom w:val="0"/>
          <w:divBdr>
            <w:top w:val="none" w:sz="0" w:space="0" w:color="auto"/>
            <w:left w:val="none" w:sz="0" w:space="0" w:color="auto"/>
            <w:bottom w:val="none" w:sz="0" w:space="0" w:color="auto"/>
            <w:right w:val="none" w:sz="0" w:space="0" w:color="auto"/>
          </w:divBdr>
        </w:div>
        <w:div w:id="1765884639">
          <w:marLeft w:val="0"/>
          <w:marRight w:val="0"/>
          <w:marTop w:val="0"/>
          <w:marBottom w:val="0"/>
          <w:divBdr>
            <w:top w:val="none" w:sz="0" w:space="0" w:color="auto"/>
            <w:left w:val="none" w:sz="0" w:space="0" w:color="auto"/>
            <w:bottom w:val="none" w:sz="0" w:space="0" w:color="auto"/>
            <w:right w:val="none" w:sz="0" w:space="0" w:color="auto"/>
          </w:divBdr>
          <w:divsChild>
            <w:div w:id="176235145">
              <w:marLeft w:val="0"/>
              <w:marRight w:val="0"/>
              <w:marTop w:val="0"/>
              <w:marBottom w:val="0"/>
              <w:divBdr>
                <w:top w:val="none" w:sz="0" w:space="0" w:color="auto"/>
                <w:left w:val="none" w:sz="0" w:space="0" w:color="auto"/>
                <w:bottom w:val="none" w:sz="0" w:space="0" w:color="auto"/>
                <w:right w:val="none" w:sz="0" w:space="0" w:color="auto"/>
              </w:divBdr>
            </w:div>
            <w:div w:id="454297387">
              <w:marLeft w:val="0"/>
              <w:marRight w:val="0"/>
              <w:marTop w:val="0"/>
              <w:marBottom w:val="0"/>
              <w:divBdr>
                <w:top w:val="none" w:sz="0" w:space="0" w:color="auto"/>
                <w:left w:val="none" w:sz="0" w:space="0" w:color="auto"/>
                <w:bottom w:val="none" w:sz="0" w:space="0" w:color="auto"/>
                <w:right w:val="none" w:sz="0" w:space="0" w:color="auto"/>
              </w:divBdr>
            </w:div>
            <w:div w:id="752092787">
              <w:marLeft w:val="0"/>
              <w:marRight w:val="0"/>
              <w:marTop w:val="0"/>
              <w:marBottom w:val="0"/>
              <w:divBdr>
                <w:top w:val="none" w:sz="0" w:space="0" w:color="auto"/>
                <w:left w:val="none" w:sz="0" w:space="0" w:color="auto"/>
                <w:bottom w:val="none" w:sz="0" w:space="0" w:color="auto"/>
                <w:right w:val="none" w:sz="0" w:space="0" w:color="auto"/>
              </w:divBdr>
            </w:div>
            <w:div w:id="1369066723">
              <w:marLeft w:val="0"/>
              <w:marRight w:val="0"/>
              <w:marTop w:val="0"/>
              <w:marBottom w:val="0"/>
              <w:divBdr>
                <w:top w:val="none" w:sz="0" w:space="0" w:color="auto"/>
                <w:left w:val="none" w:sz="0" w:space="0" w:color="auto"/>
                <w:bottom w:val="none" w:sz="0" w:space="0" w:color="auto"/>
                <w:right w:val="none" w:sz="0" w:space="0" w:color="auto"/>
              </w:divBdr>
            </w:div>
            <w:div w:id="1544712945">
              <w:marLeft w:val="0"/>
              <w:marRight w:val="0"/>
              <w:marTop w:val="0"/>
              <w:marBottom w:val="0"/>
              <w:divBdr>
                <w:top w:val="none" w:sz="0" w:space="0" w:color="auto"/>
                <w:left w:val="none" w:sz="0" w:space="0" w:color="auto"/>
                <w:bottom w:val="none" w:sz="0" w:space="0" w:color="auto"/>
                <w:right w:val="none" w:sz="0" w:space="0" w:color="auto"/>
              </w:divBdr>
            </w:div>
          </w:divsChild>
        </w:div>
        <w:div w:id="1839347317">
          <w:marLeft w:val="0"/>
          <w:marRight w:val="0"/>
          <w:marTop w:val="0"/>
          <w:marBottom w:val="0"/>
          <w:divBdr>
            <w:top w:val="none" w:sz="0" w:space="0" w:color="auto"/>
            <w:left w:val="none" w:sz="0" w:space="0" w:color="auto"/>
            <w:bottom w:val="none" w:sz="0" w:space="0" w:color="auto"/>
            <w:right w:val="none" w:sz="0" w:space="0" w:color="auto"/>
          </w:divBdr>
          <w:divsChild>
            <w:div w:id="59255555">
              <w:marLeft w:val="0"/>
              <w:marRight w:val="0"/>
              <w:marTop w:val="0"/>
              <w:marBottom w:val="0"/>
              <w:divBdr>
                <w:top w:val="none" w:sz="0" w:space="0" w:color="auto"/>
                <w:left w:val="none" w:sz="0" w:space="0" w:color="auto"/>
                <w:bottom w:val="none" w:sz="0" w:space="0" w:color="auto"/>
                <w:right w:val="none" w:sz="0" w:space="0" w:color="auto"/>
              </w:divBdr>
            </w:div>
            <w:div w:id="67075149">
              <w:marLeft w:val="0"/>
              <w:marRight w:val="0"/>
              <w:marTop w:val="0"/>
              <w:marBottom w:val="0"/>
              <w:divBdr>
                <w:top w:val="none" w:sz="0" w:space="0" w:color="auto"/>
                <w:left w:val="none" w:sz="0" w:space="0" w:color="auto"/>
                <w:bottom w:val="none" w:sz="0" w:space="0" w:color="auto"/>
                <w:right w:val="none" w:sz="0" w:space="0" w:color="auto"/>
              </w:divBdr>
            </w:div>
            <w:div w:id="1347901119">
              <w:marLeft w:val="0"/>
              <w:marRight w:val="0"/>
              <w:marTop w:val="0"/>
              <w:marBottom w:val="0"/>
              <w:divBdr>
                <w:top w:val="none" w:sz="0" w:space="0" w:color="auto"/>
                <w:left w:val="none" w:sz="0" w:space="0" w:color="auto"/>
                <w:bottom w:val="none" w:sz="0" w:space="0" w:color="auto"/>
                <w:right w:val="none" w:sz="0" w:space="0" w:color="auto"/>
              </w:divBdr>
            </w:div>
            <w:div w:id="1389186464">
              <w:marLeft w:val="0"/>
              <w:marRight w:val="0"/>
              <w:marTop w:val="0"/>
              <w:marBottom w:val="0"/>
              <w:divBdr>
                <w:top w:val="none" w:sz="0" w:space="0" w:color="auto"/>
                <w:left w:val="none" w:sz="0" w:space="0" w:color="auto"/>
                <w:bottom w:val="none" w:sz="0" w:space="0" w:color="auto"/>
                <w:right w:val="none" w:sz="0" w:space="0" w:color="auto"/>
              </w:divBdr>
            </w:div>
            <w:div w:id="1652558228">
              <w:marLeft w:val="0"/>
              <w:marRight w:val="0"/>
              <w:marTop w:val="0"/>
              <w:marBottom w:val="0"/>
              <w:divBdr>
                <w:top w:val="none" w:sz="0" w:space="0" w:color="auto"/>
                <w:left w:val="none" w:sz="0" w:space="0" w:color="auto"/>
                <w:bottom w:val="none" w:sz="0" w:space="0" w:color="auto"/>
                <w:right w:val="none" w:sz="0" w:space="0" w:color="auto"/>
              </w:divBdr>
            </w:div>
          </w:divsChild>
        </w:div>
        <w:div w:id="1865513226">
          <w:marLeft w:val="0"/>
          <w:marRight w:val="0"/>
          <w:marTop w:val="0"/>
          <w:marBottom w:val="0"/>
          <w:divBdr>
            <w:top w:val="none" w:sz="0" w:space="0" w:color="auto"/>
            <w:left w:val="none" w:sz="0" w:space="0" w:color="auto"/>
            <w:bottom w:val="none" w:sz="0" w:space="0" w:color="auto"/>
            <w:right w:val="none" w:sz="0" w:space="0" w:color="auto"/>
          </w:divBdr>
          <w:divsChild>
            <w:div w:id="105736850">
              <w:marLeft w:val="0"/>
              <w:marRight w:val="0"/>
              <w:marTop w:val="0"/>
              <w:marBottom w:val="0"/>
              <w:divBdr>
                <w:top w:val="none" w:sz="0" w:space="0" w:color="auto"/>
                <w:left w:val="none" w:sz="0" w:space="0" w:color="auto"/>
                <w:bottom w:val="none" w:sz="0" w:space="0" w:color="auto"/>
                <w:right w:val="none" w:sz="0" w:space="0" w:color="auto"/>
              </w:divBdr>
            </w:div>
            <w:div w:id="131019730">
              <w:marLeft w:val="0"/>
              <w:marRight w:val="0"/>
              <w:marTop w:val="0"/>
              <w:marBottom w:val="0"/>
              <w:divBdr>
                <w:top w:val="none" w:sz="0" w:space="0" w:color="auto"/>
                <w:left w:val="none" w:sz="0" w:space="0" w:color="auto"/>
                <w:bottom w:val="none" w:sz="0" w:space="0" w:color="auto"/>
                <w:right w:val="none" w:sz="0" w:space="0" w:color="auto"/>
              </w:divBdr>
            </w:div>
            <w:div w:id="597257266">
              <w:marLeft w:val="0"/>
              <w:marRight w:val="0"/>
              <w:marTop w:val="0"/>
              <w:marBottom w:val="0"/>
              <w:divBdr>
                <w:top w:val="none" w:sz="0" w:space="0" w:color="auto"/>
                <w:left w:val="none" w:sz="0" w:space="0" w:color="auto"/>
                <w:bottom w:val="none" w:sz="0" w:space="0" w:color="auto"/>
                <w:right w:val="none" w:sz="0" w:space="0" w:color="auto"/>
              </w:divBdr>
            </w:div>
            <w:div w:id="743840854">
              <w:marLeft w:val="0"/>
              <w:marRight w:val="0"/>
              <w:marTop w:val="0"/>
              <w:marBottom w:val="0"/>
              <w:divBdr>
                <w:top w:val="none" w:sz="0" w:space="0" w:color="auto"/>
                <w:left w:val="none" w:sz="0" w:space="0" w:color="auto"/>
                <w:bottom w:val="none" w:sz="0" w:space="0" w:color="auto"/>
                <w:right w:val="none" w:sz="0" w:space="0" w:color="auto"/>
              </w:divBdr>
            </w:div>
            <w:div w:id="744378490">
              <w:marLeft w:val="0"/>
              <w:marRight w:val="0"/>
              <w:marTop w:val="0"/>
              <w:marBottom w:val="0"/>
              <w:divBdr>
                <w:top w:val="none" w:sz="0" w:space="0" w:color="auto"/>
                <w:left w:val="none" w:sz="0" w:space="0" w:color="auto"/>
                <w:bottom w:val="none" w:sz="0" w:space="0" w:color="auto"/>
                <w:right w:val="none" w:sz="0" w:space="0" w:color="auto"/>
              </w:divBdr>
            </w:div>
          </w:divsChild>
        </w:div>
        <w:div w:id="1889225134">
          <w:marLeft w:val="0"/>
          <w:marRight w:val="0"/>
          <w:marTop w:val="0"/>
          <w:marBottom w:val="0"/>
          <w:divBdr>
            <w:top w:val="none" w:sz="0" w:space="0" w:color="auto"/>
            <w:left w:val="none" w:sz="0" w:space="0" w:color="auto"/>
            <w:bottom w:val="none" w:sz="0" w:space="0" w:color="auto"/>
            <w:right w:val="none" w:sz="0" w:space="0" w:color="auto"/>
          </w:divBdr>
        </w:div>
        <w:div w:id="1912230271">
          <w:marLeft w:val="0"/>
          <w:marRight w:val="0"/>
          <w:marTop w:val="0"/>
          <w:marBottom w:val="0"/>
          <w:divBdr>
            <w:top w:val="none" w:sz="0" w:space="0" w:color="auto"/>
            <w:left w:val="none" w:sz="0" w:space="0" w:color="auto"/>
            <w:bottom w:val="none" w:sz="0" w:space="0" w:color="auto"/>
            <w:right w:val="none" w:sz="0" w:space="0" w:color="auto"/>
          </w:divBdr>
        </w:div>
        <w:div w:id="1922179158">
          <w:marLeft w:val="0"/>
          <w:marRight w:val="0"/>
          <w:marTop w:val="0"/>
          <w:marBottom w:val="0"/>
          <w:divBdr>
            <w:top w:val="none" w:sz="0" w:space="0" w:color="auto"/>
            <w:left w:val="none" w:sz="0" w:space="0" w:color="auto"/>
            <w:bottom w:val="none" w:sz="0" w:space="0" w:color="auto"/>
            <w:right w:val="none" w:sz="0" w:space="0" w:color="auto"/>
          </w:divBdr>
        </w:div>
        <w:div w:id="1955750944">
          <w:marLeft w:val="0"/>
          <w:marRight w:val="0"/>
          <w:marTop w:val="0"/>
          <w:marBottom w:val="0"/>
          <w:divBdr>
            <w:top w:val="none" w:sz="0" w:space="0" w:color="auto"/>
            <w:left w:val="none" w:sz="0" w:space="0" w:color="auto"/>
            <w:bottom w:val="none" w:sz="0" w:space="0" w:color="auto"/>
            <w:right w:val="none" w:sz="0" w:space="0" w:color="auto"/>
          </w:divBdr>
        </w:div>
        <w:div w:id="1987933532">
          <w:marLeft w:val="0"/>
          <w:marRight w:val="0"/>
          <w:marTop w:val="0"/>
          <w:marBottom w:val="0"/>
          <w:divBdr>
            <w:top w:val="none" w:sz="0" w:space="0" w:color="auto"/>
            <w:left w:val="none" w:sz="0" w:space="0" w:color="auto"/>
            <w:bottom w:val="none" w:sz="0" w:space="0" w:color="auto"/>
            <w:right w:val="none" w:sz="0" w:space="0" w:color="auto"/>
          </w:divBdr>
        </w:div>
        <w:div w:id="1988508124">
          <w:marLeft w:val="0"/>
          <w:marRight w:val="0"/>
          <w:marTop w:val="0"/>
          <w:marBottom w:val="0"/>
          <w:divBdr>
            <w:top w:val="none" w:sz="0" w:space="0" w:color="auto"/>
            <w:left w:val="none" w:sz="0" w:space="0" w:color="auto"/>
            <w:bottom w:val="none" w:sz="0" w:space="0" w:color="auto"/>
            <w:right w:val="none" w:sz="0" w:space="0" w:color="auto"/>
          </w:divBdr>
        </w:div>
        <w:div w:id="1991713842">
          <w:marLeft w:val="0"/>
          <w:marRight w:val="0"/>
          <w:marTop w:val="0"/>
          <w:marBottom w:val="0"/>
          <w:divBdr>
            <w:top w:val="none" w:sz="0" w:space="0" w:color="auto"/>
            <w:left w:val="none" w:sz="0" w:space="0" w:color="auto"/>
            <w:bottom w:val="none" w:sz="0" w:space="0" w:color="auto"/>
            <w:right w:val="none" w:sz="0" w:space="0" w:color="auto"/>
          </w:divBdr>
        </w:div>
        <w:div w:id="2068599766">
          <w:marLeft w:val="0"/>
          <w:marRight w:val="0"/>
          <w:marTop w:val="0"/>
          <w:marBottom w:val="0"/>
          <w:divBdr>
            <w:top w:val="none" w:sz="0" w:space="0" w:color="auto"/>
            <w:left w:val="none" w:sz="0" w:space="0" w:color="auto"/>
            <w:bottom w:val="none" w:sz="0" w:space="0" w:color="auto"/>
            <w:right w:val="none" w:sz="0" w:space="0" w:color="auto"/>
          </w:divBdr>
          <w:divsChild>
            <w:div w:id="1026951365">
              <w:marLeft w:val="0"/>
              <w:marRight w:val="0"/>
              <w:marTop w:val="0"/>
              <w:marBottom w:val="0"/>
              <w:divBdr>
                <w:top w:val="none" w:sz="0" w:space="0" w:color="auto"/>
                <w:left w:val="none" w:sz="0" w:space="0" w:color="auto"/>
                <w:bottom w:val="none" w:sz="0" w:space="0" w:color="auto"/>
                <w:right w:val="none" w:sz="0" w:space="0" w:color="auto"/>
              </w:divBdr>
            </w:div>
            <w:div w:id="1537615831">
              <w:marLeft w:val="0"/>
              <w:marRight w:val="0"/>
              <w:marTop w:val="0"/>
              <w:marBottom w:val="0"/>
              <w:divBdr>
                <w:top w:val="none" w:sz="0" w:space="0" w:color="auto"/>
                <w:left w:val="none" w:sz="0" w:space="0" w:color="auto"/>
                <w:bottom w:val="none" w:sz="0" w:space="0" w:color="auto"/>
                <w:right w:val="none" w:sz="0" w:space="0" w:color="auto"/>
              </w:divBdr>
            </w:div>
            <w:div w:id="1646811780">
              <w:marLeft w:val="0"/>
              <w:marRight w:val="0"/>
              <w:marTop w:val="0"/>
              <w:marBottom w:val="0"/>
              <w:divBdr>
                <w:top w:val="none" w:sz="0" w:space="0" w:color="auto"/>
                <w:left w:val="none" w:sz="0" w:space="0" w:color="auto"/>
                <w:bottom w:val="none" w:sz="0" w:space="0" w:color="auto"/>
                <w:right w:val="none" w:sz="0" w:space="0" w:color="auto"/>
              </w:divBdr>
            </w:div>
            <w:div w:id="1877816061">
              <w:marLeft w:val="0"/>
              <w:marRight w:val="0"/>
              <w:marTop w:val="0"/>
              <w:marBottom w:val="0"/>
              <w:divBdr>
                <w:top w:val="none" w:sz="0" w:space="0" w:color="auto"/>
                <w:left w:val="none" w:sz="0" w:space="0" w:color="auto"/>
                <w:bottom w:val="none" w:sz="0" w:space="0" w:color="auto"/>
                <w:right w:val="none" w:sz="0" w:space="0" w:color="auto"/>
              </w:divBdr>
            </w:div>
            <w:div w:id="2054495665">
              <w:marLeft w:val="0"/>
              <w:marRight w:val="0"/>
              <w:marTop w:val="0"/>
              <w:marBottom w:val="0"/>
              <w:divBdr>
                <w:top w:val="none" w:sz="0" w:space="0" w:color="auto"/>
                <w:left w:val="none" w:sz="0" w:space="0" w:color="auto"/>
                <w:bottom w:val="none" w:sz="0" w:space="0" w:color="auto"/>
                <w:right w:val="none" w:sz="0" w:space="0" w:color="auto"/>
              </w:divBdr>
            </w:div>
          </w:divsChild>
        </w:div>
        <w:div w:id="2071147653">
          <w:marLeft w:val="0"/>
          <w:marRight w:val="0"/>
          <w:marTop w:val="0"/>
          <w:marBottom w:val="0"/>
          <w:divBdr>
            <w:top w:val="none" w:sz="0" w:space="0" w:color="auto"/>
            <w:left w:val="none" w:sz="0" w:space="0" w:color="auto"/>
            <w:bottom w:val="none" w:sz="0" w:space="0" w:color="auto"/>
            <w:right w:val="none" w:sz="0" w:space="0" w:color="auto"/>
          </w:divBdr>
          <w:divsChild>
            <w:div w:id="531387307">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176531042">
              <w:marLeft w:val="0"/>
              <w:marRight w:val="0"/>
              <w:marTop w:val="0"/>
              <w:marBottom w:val="0"/>
              <w:divBdr>
                <w:top w:val="none" w:sz="0" w:space="0" w:color="auto"/>
                <w:left w:val="none" w:sz="0" w:space="0" w:color="auto"/>
                <w:bottom w:val="none" w:sz="0" w:space="0" w:color="auto"/>
                <w:right w:val="none" w:sz="0" w:space="0" w:color="auto"/>
              </w:divBdr>
            </w:div>
            <w:div w:id="1269774660">
              <w:marLeft w:val="0"/>
              <w:marRight w:val="0"/>
              <w:marTop w:val="0"/>
              <w:marBottom w:val="0"/>
              <w:divBdr>
                <w:top w:val="none" w:sz="0" w:space="0" w:color="auto"/>
                <w:left w:val="none" w:sz="0" w:space="0" w:color="auto"/>
                <w:bottom w:val="none" w:sz="0" w:space="0" w:color="auto"/>
                <w:right w:val="none" w:sz="0" w:space="0" w:color="auto"/>
              </w:divBdr>
            </w:div>
            <w:div w:id="1617637841">
              <w:marLeft w:val="0"/>
              <w:marRight w:val="0"/>
              <w:marTop w:val="0"/>
              <w:marBottom w:val="0"/>
              <w:divBdr>
                <w:top w:val="none" w:sz="0" w:space="0" w:color="auto"/>
                <w:left w:val="none" w:sz="0" w:space="0" w:color="auto"/>
                <w:bottom w:val="none" w:sz="0" w:space="0" w:color="auto"/>
                <w:right w:val="none" w:sz="0" w:space="0" w:color="auto"/>
              </w:divBdr>
            </w:div>
          </w:divsChild>
        </w:div>
        <w:div w:id="2108842865">
          <w:marLeft w:val="0"/>
          <w:marRight w:val="0"/>
          <w:marTop w:val="0"/>
          <w:marBottom w:val="0"/>
          <w:divBdr>
            <w:top w:val="none" w:sz="0" w:space="0" w:color="auto"/>
            <w:left w:val="none" w:sz="0" w:space="0" w:color="auto"/>
            <w:bottom w:val="none" w:sz="0" w:space="0" w:color="auto"/>
            <w:right w:val="none" w:sz="0" w:space="0" w:color="auto"/>
          </w:divBdr>
          <w:divsChild>
            <w:div w:id="127431807">
              <w:marLeft w:val="0"/>
              <w:marRight w:val="0"/>
              <w:marTop w:val="0"/>
              <w:marBottom w:val="0"/>
              <w:divBdr>
                <w:top w:val="none" w:sz="0" w:space="0" w:color="auto"/>
                <w:left w:val="none" w:sz="0" w:space="0" w:color="auto"/>
                <w:bottom w:val="none" w:sz="0" w:space="0" w:color="auto"/>
                <w:right w:val="none" w:sz="0" w:space="0" w:color="auto"/>
              </w:divBdr>
            </w:div>
            <w:div w:id="143548776">
              <w:marLeft w:val="0"/>
              <w:marRight w:val="0"/>
              <w:marTop w:val="0"/>
              <w:marBottom w:val="0"/>
              <w:divBdr>
                <w:top w:val="none" w:sz="0" w:space="0" w:color="auto"/>
                <w:left w:val="none" w:sz="0" w:space="0" w:color="auto"/>
                <w:bottom w:val="none" w:sz="0" w:space="0" w:color="auto"/>
                <w:right w:val="none" w:sz="0" w:space="0" w:color="auto"/>
              </w:divBdr>
            </w:div>
            <w:div w:id="936597795">
              <w:marLeft w:val="0"/>
              <w:marRight w:val="0"/>
              <w:marTop w:val="0"/>
              <w:marBottom w:val="0"/>
              <w:divBdr>
                <w:top w:val="none" w:sz="0" w:space="0" w:color="auto"/>
                <w:left w:val="none" w:sz="0" w:space="0" w:color="auto"/>
                <w:bottom w:val="none" w:sz="0" w:space="0" w:color="auto"/>
                <w:right w:val="none" w:sz="0" w:space="0" w:color="auto"/>
              </w:divBdr>
            </w:div>
            <w:div w:id="1001395965">
              <w:marLeft w:val="0"/>
              <w:marRight w:val="0"/>
              <w:marTop w:val="0"/>
              <w:marBottom w:val="0"/>
              <w:divBdr>
                <w:top w:val="none" w:sz="0" w:space="0" w:color="auto"/>
                <w:left w:val="none" w:sz="0" w:space="0" w:color="auto"/>
                <w:bottom w:val="none" w:sz="0" w:space="0" w:color="auto"/>
                <w:right w:val="none" w:sz="0" w:space="0" w:color="auto"/>
              </w:divBdr>
            </w:div>
            <w:div w:id="1088114316">
              <w:marLeft w:val="0"/>
              <w:marRight w:val="0"/>
              <w:marTop w:val="0"/>
              <w:marBottom w:val="0"/>
              <w:divBdr>
                <w:top w:val="none" w:sz="0" w:space="0" w:color="auto"/>
                <w:left w:val="none" w:sz="0" w:space="0" w:color="auto"/>
                <w:bottom w:val="none" w:sz="0" w:space="0" w:color="auto"/>
                <w:right w:val="none" w:sz="0" w:space="0" w:color="auto"/>
              </w:divBdr>
            </w:div>
          </w:divsChild>
        </w:div>
        <w:div w:id="2114128487">
          <w:marLeft w:val="0"/>
          <w:marRight w:val="0"/>
          <w:marTop w:val="0"/>
          <w:marBottom w:val="0"/>
          <w:divBdr>
            <w:top w:val="none" w:sz="0" w:space="0" w:color="auto"/>
            <w:left w:val="none" w:sz="0" w:space="0" w:color="auto"/>
            <w:bottom w:val="none" w:sz="0" w:space="0" w:color="auto"/>
            <w:right w:val="none" w:sz="0" w:space="0" w:color="auto"/>
          </w:divBdr>
        </w:div>
        <w:div w:id="2117167713">
          <w:marLeft w:val="0"/>
          <w:marRight w:val="0"/>
          <w:marTop w:val="0"/>
          <w:marBottom w:val="0"/>
          <w:divBdr>
            <w:top w:val="none" w:sz="0" w:space="0" w:color="auto"/>
            <w:left w:val="none" w:sz="0" w:space="0" w:color="auto"/>
            <w:bottom w:val="none" w:sz="0" w:space="0" w:color="auto"/>
            <w:right w:val="none" w:sz="0" w:space="0" w:color="auto"/>
          </w:divBdr>
        </w:div>
        <w:div w:id="2125077388">
          <w:marLeft w:val="0"/>
          <w:marRight w:val="0"/>
          <w:marTop w:val="0"/>
          <w:marBottom w:val="0"/>
          <w:divBdr>
            <w:top w:val="none" w:sz="0" w:space="0" w:color="auto"/>
            <w:left w:val="none" w:sz="0" w:space="0" w:color="auto"/>
            <w:bottom w:val="none" w:sz="0" w:space="0" w:color="auto"/>
            <w:right w:val="none" w:sz="0" w:space="0" w:color="auto"/>
          </w:divBdr>
          <w:divsChild>
            <w:div w:id="501824484">
              <w:marLeft w:val="0"/>
              <w:marRight w:val="0"/>
              <w:marTop w:val="0"/>
              <w:marBottom w:val="0"/>
              <w:divBdr>
                <w:top w:val="none" w:sz="0" w:space="0" w:color="auto"/>
                <w:left w:val="none" w:sz="0" w:space="0" w:color="auto"/>
                <w:bottom w:val="none" w:sz="0" w:space="0" w:color="auto"/>
                <w:right w:val="none" w:sz="0" w:space="0" w:color="auto"/>
              </w:divBdr>
            </w:div>
            <w:div w:id="664743272">
              <w:marLeft w:val="0"/>
              <w:marRight w:val="0"/>
              <w:marTop w:val="0"/>
              <w:marBottom w:val="0"/>
              <w:divBdr>
                <w:top w:val="none" w:sz="0" w:space="0" w:color="auto"/>
                <w:left w:val="none" w:sz="0" w:space="0" w:color="auto"/>
                <w:bottom w:val="none" w:sz="0" w:space="0" w:color="auto"/>
                <w:right w:val="none" w:sz="0" w:space="0" w:color="auto"/>
              </w:divBdr>
            </w:div>
            <w:div w:id="1001617048">
              <w:marLeft w:val="0"/>
              <w:marRight w:val="0"/>
              <w:marTop w:val="0"/>
              <w:marBottom w:val="0"/>
              <w:divBdr>
                <w:top w:val="none" w:sz="0" w:space="0" w:color="auto"/>
                <w:left w:val="none" w:sz="0" w:space="0" w:color="auto"/>
                <w:bottom w:val="none" w:sz="0" w:space="0" w:color="auto"/>
                <w:right w:val="none" w:sz="0" w:space="0" w:color="auto"/>
              </w:divBdr>
            </w:div>
            <w:div w:id="1160002066">
              <w:marLeft w:val="0"/>
              <w:marRight w:val="0"/>
              <w:marTop w:val="0"/>
              <w:marBottom w:val="0"/>
              <w:divBdr>
                <w:top w:val="none" w:sz="0" w:space="0" w:color="auto"/>
                <w:left w:val="none" w:sz="0" w:space="0" w:color="auto"/>
                <w:bottom w:val="none" w:sz="0" w:space="0" w:color="auto"/>
                <w:right w:val="none" w:sz="0" w:space="0" w:color="auto"/>
              </w:divBdr>
            </w:div>
            <w:div w:id="12530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3793">
      <w:bodyDiv w:val="1"/>
      <w:marLeft w:val="0"/>
      <w:marRight w:val="0"/>
      <w:marTop w:val="0"/>
      <w:marBottom w:val="0"/>
      <w:divBdr>
        <w:top w:val="none" w:sz="0" w:space="0" w:color="auto"/>
        <w:left w:val="none" w:sz="0" w:space="0" w:color="auto"/>
        <w:bottom w:val="none" w:sz="0" w:space="0" w:color="auto"/>
        <w:right w:val="none" w:sz="0" w:space="0" w:color="auto"/>
      </w:divBdr>
    </w:div>
    <w:div w:id="1844857222">
      <w:bodyDiv w:val="1"/>
      <w:marLeft w:val="0"/>
      <w:marRight w:val="0"/>
      <w:marTop w:val="0"/>
      <w:marBottom w:val="0"/>
      <w:divBdr>
        <w:top w:val="none" w:sz="0" w:space="0" w:color="auto"/>
        <w:left w:val="none" w:sz="0" w:space="0" w:color="auto"/>
        <w:bottom w:val="none" w:sz="0" w:space="0" w:color="auto"/>
        <w:right w:val="none" w:sz="0" w:space="0" w:color="auto"/>
      </w:divBdr>
    </w:div>
    <w:div w:id="1855069326">
      <w:bodyDiv w:val="1"/>
      <w:marLeft w:val="0"/>
      <w:marRight w:val="0"/>
      <w:marTop w:val="0"/>
      <w:marBottom w:val="0"/>
      <w:divBdr>
        <w:top w:val="none" w:sz="0" w:space="0" w:color="auto"/>
        <w:left w:val="none" w:sz="0" w:space="0" w:color="auto"/>
        <w:bottom w:val="none" w:sz="0" w:space="0" w:color="auto"/>
        <w:right w:val="none" w:sz="0" w:space="0" w:color="auto"/>
      </w:divBdr>
      <w:divsChild>
        <w:div w:id="185292885">
          <w:marLeft w:val="0"/>
          <w:marRight w:val="0"/>
          <w:marTop w:val="0"/>
          <w:marBottom w:val="0"/>
          <w:divBdr>
            <w:top w:val="none" w:sz="0" w:space="0" w:color="auto"/>
            <w:left w:val="none" w:sz="0" w:space="0" w:color="auto"/>
            <w:bottom w:val="none" w:sz="0" w:space="0" w:color="auto"/>
            <w:right w:val="none" w:sz="0" w:space="0" w:color="auto"/>
          </w:divBdr>
          <w:divsChild>
            <w:div w:id="316809809">
              <w:marLeft w:val="0"/>
              <w:marRight w:val="0"/>
              <w:marTop w:val="0"/>
              <w:marBottom w:val="0"/>
              <w:divBdr>
                <w:top w:val="none" w:sz="0" w:space="0" w:color="auto"/>
                <w:left w:val="none" w:sz="0" w:space="0" w:color="auto"/>
                <w:bottom w:val="none" w:sz="0" w:space="0" w:color="auto"/>
                <w:right w:val="none" w:sz="0" w:space="0" w:color="auto"/>
              </w:divBdr>
            </w:div>
            <w:div w:id="363677255">
              <w:marLeft w:val="0"/>
              <w:marRight w:val="0"/>
              <w:marTop w:val="0"/>
              <w:marBottom w:val="0"/>
              <w:divBdr>
                <w:top w:val="none" w:sz="0" w:space="0" w:color="auto"/>
                <w:left w:val="none" w:sz="0" w:space="0" w:color="auto"/>
                <w:bottom w:val="none" w:sz="0" w:space="0" w:color="auto"/>
                <w:right w:val="none" w:sz="0" w:space="0" w:color="auto"/>
              </w:divBdr>
            </w:div>
            <w:div w:id="528958539">
              <w:marLeft w:val="0"/>
              <w:marRight w:val="0"/>
              <w:marTop w:val="0"/>
              <w:marBottom w:val="0"/>
              <w:divBdr>
                <w:top w:val="none" w:sz="0" w:space="0" w:color="auto"/>
                <w:left w:val="none" w:sz="0" w:space="0" w:color="auto"/>
                <w:bottom w:val="none" w:sz="0" w:space="0" w:color="auto"/>
                <w:right w:val="none" w:sz="0" w:space="0" w:color="auto"/>
              </w:divBdr>
            </w:div>
            <w:div w:id="544828047">
              <w:marLeft w:val="0"/>
              <w:marRight w:val="0"/>
              <w:marTop w:val="0"/>
              <w:marBottom w:val="0"/>
              <w:divBdr>
                <w:top w:val="none" w:sz="0" w:space="0" w:color="auto"/>
                <w:left w:val="none" w:sz="0" w:space="0" w:color="auto"/>
                <w:bottom w:val="none" w:sz="0" w:space="0" w:color="auto"/>
                <w:right w:val="none" w:sz="0" w:space="0" w:color="auto"/>
              </w:divBdr>
            </w:div>
            <w:div w:id="1799061150">
              <w:marLeft w:val="0"/>
              <w:marRight w:val="0"/>
              <w:marTop w:val="0"/>
              <w:marBottom w:val="0"/>
              <w:divBdr>
                <w:top w:val="none" w:sz="0" w:space="0" w:color="auto"/>
                <w:left w:val="none" w:sz="0" w:space="0" w:color="auto"/>
                <w:bottom w:val="none" w:sz="0" w:space="0" w:color="auto"/>
                <w:right w:val="none" w:sz="0" w:space="0" w:color="auto"/>
              </w:divBdr>
            </w:div>
          </w:divsChild>
        </w:div>
        <w:div w:id="1731884073">
          <w:marLeft w:val="0"/>
          <w:marRight w:val="0"/>
          <w:marTop w:val="0"/>
          <w:marBottom w:val="0"/>
          <w:divBdr>
            <w:top w:val="none" w:sz="0" w:space="0" w:color="auto"/>
            <w:left w:val="none" w:sz="0" w:space="0" w:color="auto"/>
            <w:bottom w:val="none" w:sz="0" w:space="0" w:color="auto"/>
            <w:right w:val="none" w:sz="0" w:space="0" w:color="auto"/>
          </w:divBdr>
          <w:divsChild>
            <w:div w:id="611591567">
              <w:marLeft w:val="0"/>
              <w:marRight w:val="0"/>
              <w:marTop w:val="0"/>
              <w:marBottom w:val="0"/>
              <w:divBdr>
                <w:top w:val="none" w:sz="0" w:space="0" w:color="auto"/>
                <w:left w:val="none" w:sz="0" w:space="0" w:color="auto"/>
                <w:bottom w:val="none" w:sz="0" w:space="0" w:color="auto"/>
                <w:right w:val="none" w:sz="0" w:space="0" w:color="auto"/>
              </w:divBdr>
            </w:div>
            <w:div w:id="1967731294">
              <w:marLeft w:val="0"/>
              <w:marRight w:val="0"/>
              <w:marTop w:val="0"/>
              <w:marBottom w:val="0"/>
              <w:divBdr>
                <w:top w:val="none" w:sz="0" w:space="0" w:color="auto"/>
                <w:left w:val="none" w:sz="0" w:space="0" w:color="auto"/>
                <w:bottom w:val="none" w:sz="0" w:space="0" w:color="auto"/>
                <w:right w:val="none" w:sz="0" w:space="0" w:color="auto"/>
              </w:divBdr>
            </w:div>
          </w:divsChild>
        </w:div>
        <w:div w:id="2068331535">
          <w:marLeft w:val="0"/>
          <w:marRight w:val="0"/>
          <w:marTop w:val="0"/>
          <w:marBottom w:val="0"/>
          <w:divBdr>
            <w:top w:val="none" w:sz="0" w:space="0" w:color="auto"/>
            <w:left w:val="none" w:sz="0" w:space="0" w:color="auto"/>
            <w:bottom w:val="none" w:sz="0" w:space="0" w:color="auto"/>
            <w:right w:val="none" w:sz="0" w:space="0" w:color="auto"/>
          </w:divBdr>
        </w:div>
      </w:divsChild>
    </w:div>
    <w:div w:id="1862938344">
      <w:bodyDiv w:val="1"/>
      <w:marLeft w:val="0"/>
      <w:marRight w:val="0"/>
      <w:marTop w:val="0"/>
      <w:marBottom w:val="0"/>
      <w:divBdr>
        <w:top w:val="none" w:sz="0" w:space="0" w:color="auto"/>
        <w:left w:val="none" w:sz="0" w:space="0" w:color="auto"/>
        <w:bottom w:val="none" w:sz="0" w:space="0" w:color="auto"/>
        <w:right w:val="none" w:sz="0" w:space="0" w:color="auto"/>
      </w:divBdr>
      <w:divsChild>
        <w:div w:id="66154360">
          <w:marLeft w:val="0"/>
          <w:marRight w:val="0"/>
          <w:marTop w:val="0"/>
          <w:marBottom w:val="0"/>
          <w:divBdr>
            <w:top w:val="none" w:sz="0" w:space="0" w:color="auto"/>
            <w:left w:val="none" w:sz="0" w:space="0" w:color="auto"/>
            <w:bottom w:val="none" w:sz="0" w:space="0" w:color="auto"/>
            <w:right w:val="none" w:sz="0" w:space="0" w:color="auto"/>
          </w:divBdr>
          <w:divsChild>
            <w:div w:id="13968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5019">
      <w:bodyDiv w:val="1"/>
      <w:marLeft w:val="0"/>
      <w:marRight w:val="0"/>
      <w:marTop w:val="0"/>
      <w:marBottom w:val="0"/>
      <w:divBdr>
        <w:top w:val="none" w:sz="0" w:space="0" w:color="auto"/>
        <w:left w:val="none" w:sz="0" w:space="0" w:color="auto"/>
        <w:bottom w:val="none" w:sz="0" w:space="0" w:color="auto"/>
        <w:right w:val="none" w:sz="0" w:space="0" w:color="auto"/>
      </w:divBdr>
    </w:div>
    <w:div w:id="1897621079">
      <w:bodyDiv w:val="1"/>
      <w:marLeft w:val="0"/>
      <w:marRight w:val="0"/>
      <w:marTop w:val="0"/>
      <w:marBottom w:val="0"/>
      <w:divBdr>
        <w:top w:val="none" w:sz="0" w:space="0" w:color="auto"/>
        <w:left w:val="none" w:sz="0" w:space="0" w:color="auto"/>
        <w:bottom w:val="none" w:sz="0" w:space="0" w:color="auto"/>
        <w:right w:val="none" w:sz="0" w:space="0" w:color="auto"/>
      </w:divBdr>
    </w:div>
    <w:div w:id="1939022586">
      <w:bodyDiv w:val="1"/>
      <w:marLeft w:val="0"/>
      <w:marRight w:val="0"/>
      <w:marTop w:val="0"/>
      <w:marBottom w:val="0"/>
      <w:divBdr>
        <w:top w:val="none" w:sz="0" w:space="0" w:color="auto"/>
        <w:left w:val="none" w:sz="0" w:space="0" w:color="auto"/>
        <w:bottom w:val="none" w:sz="0" w:space="0" w:color="auto"/>
        <w:right w:val="none" w:sz="0" w:space="0" w:color="auto"/>
      </w:divBdr>
    </w:div>
    <w:div w:id="1941982431">
      <w:bodyDiv w:val="1"/>
      <w:marLeft w:val="0"/>
      <w:marRight w:val="0"/>
      <w:marTop w:val="0"/>
      <w:marBottom w:val="0"/>
      <w:divBdr>
        <w:top w:val="none" w:sz="0" w:space="0" w:color="auto"/>
        <w:left w:val="none" w:sz="0" w:space="0" w:color="auto"/>
        <w:bottom w:val="none" w:sz="0" w:space="0" w:color="auto"/>
        <w:right w:val="none" w:sz="0" w:space="0" w:color="auto"/>
      </w:divBdr>
      <w:divsChild>
        <w:div w:id="1923298627">
          <w:marLeft w:val="0"/>
          <w:marRight w:val="0"/>
          <w:marTop w:val="0"/>
          <w:marBottom w:val="0"/>
          <w:divBdr>
            <w:top w:val="none" w:sz="0" w:space="0" w:color="auto"/>
            <w:left w:val="none" w:sz="0" w:space="0" w:color="auto"/>
            <w:bottom w:val="none" w:sz="0" w:space="0" w:color="auto"/>
            <w:right w:val="none" w:sz="0" w:space="0" w:color="auto"/>
          </w:divBdr>
          <w:divsChild>
            <w:div w:id="1293974349">
              <w:marLeft w:val="0"/>
              <w:marRight w:val="0"/>
              <w:marTop w:val="0"/>
              <w:marBottom w:val="0"/>
              <w:divBdr>
                <w:top w:val="none" w:sz="0" w:space="0" w:color="auto"/>
                <w:left w:val="none" w:sz="0" w:space="0" w:color="auto"/>
                <w:bottom w:val="none" w:sz="0" w:space="0" w:color="auto"/>
                <w:right w:val="none" w:sz="0" w:space="0" w:color="auto"/>
              </w:divBdr>
              <w:divsChild>
                <w:div w:id="1119378977">
                  <w:marLeft w:val="0"/>
                  <w:marRight w:val="0"/>
                  <w:marTop w:val="0"/>
                  <w:marBottom w:val="0"/>
                  <w:divBdr>
                    <w:top w:val="none" w:sz="0" w:space="0" w:color="auto"/>
                    <w:left w:val="none" w:sz="0" w:space="0" w:color="auto"/>
                    <w:bottom w:val="none" w:sz="0" w:space="0" w:color="auto"/>
                    <w:right w:val="none" w:sz="0" w:space="0" w:color="auto"/>
                  </w:divBdr>
                  <w:divsChild>
                    <w:div w:id="6466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690">
      <w:bodyDiv w:val="1"/>
      <w:marLeft w:val="0"/>
      <w:marRight w:val="0"/>
      <w:marTop w:val="0"/>
      <w:marBottom w:val="0"/>
      <w:divBdr>
        <w:top w:val="none" w:sz="0" w:space="0" w:color="auto"/>
        <w:left w:val="none" w:sz="0" w:space="0" w:color="auto"/>
        <w:bottom w:val="none" w:sz="0" w:space="0" w:color="auto"/>
        <w:right w:val="none" w:sz="0" w:space="0" w:color="auto"/>
      </w:divBdr>
    </w:div>
    <w:div w:id="1987707396">
      <w:bodyDiv w:val="1"/>
      <w:marLeft w:val="0"/>
      <w:marRight w:val="0"/>
      <w:marTop w:val="0"/>
      <w:marBottom w:val="0"/>
      <w:divBdr>
        <w:top w:val="none" w:sz="0" w:space="0" w:color="auto"/>
        <w:left w:val="none" w:sz="0" w:space="0" w:color="auto"/>
        <w:bottom w:val="none" w:sz="0" w:space="0" w:color="auto"/>
        <w:right w:val="none" w:sz="0" w:space="0" w:color="auto"/>
      </w:divBdr>
      <w:divsChild>
        <w:div w:id="1122653446">
          <w:marLeft w:val="0"/>
          <w:marRight w:val="0"/>
          <w:marTop w:val="0"/>
          <w:marBottom w:val="0"/>
          <w:divBdr>
            <w:top w:val="none" w:sz="0" w:space="0" w:color="auto"/>
            <w:left w:val="none" w:sz="0" w:space="0" w:color="auto"/>
            <w:bottom w:val="none" w:sz="0" w:space="0" w:color="auto"/>
            <w:right w:val="none" w:sz="0" w:space="0" w:color="auto"/>
          </w:divBdr>
        </w:div>
      </w:divsChild>
    </w:div>
    <w:div w:id="2018194019">
      <w:bodyDiv w:val="1"/>
      <w:marLeft w:val="0"/>
      <w:marRight w:val="0"/>
      <w:marTop w:val="0"/>
      <w:marBottom w:val="0"/>
      <w:divBdr>
        <w:top w:val="none" w:sz="0" w:space="0" w:color="auto"/>
        <w:left w:val="none" w:sz="0" w:space="0" w:color="auto"/>
        <w:bottom w:val="none" w:sz="0" w:space="0" w:color="auto"/>
        <w:right w:val="none" w:sz="0" w:space="0" w:color="auto"/>
      </w:divBdr>
      <w:divsChild>
        <w:div w:id="189270617">
          <w:marLeft w:val="0"/>
          <w:marRight w:val="0"/>
          <w:marTop w:val="0"/>
          <w:marBottom w:val="0"/>
          <w:divBdr>
            <w:top w:val="none" w:sz="0" w:space="0" w:color="auto"/>
            <w:left w:val="none" w:sz="0" w:space="0" w:color="auto"/>
            <w:bottom w:val="none" w:sz="0" w:space="0" w:color="auto"/>
            <w:right w:val="none" w:sz="0" w:space="0" w:color="auto"/>
          </w:divBdr>
          <w:divsChild>
            <w:div w:id="609893187">
              <w:marLeft w:val="-75"/>
              <w:marRight w:val="0"/>
              <w:marTop w:val="30"/>
              <w:marBottom w:val="30"/>
              <w:divBdr>
                <w:top w:val="none" w:sz="0" w:space="0" w:color="auto"/>
                <w:left w:val="none" w:sz="0" w:space="0" w:color="auto"/>
                <w:bottom w:val="none" w:sz="0" w:space="0" w:color="auto"/>
                <w:right w:val="none" w:sz="0" w:space="0" w:color="auto"/>
              </w:divBdr>
              <w:divsChild>
                <w:div w:id="11229062">
                  <w:marLeft w:val="0"/>
                  <w:marRight w:val="0"/>
                  <w:marTop w:val="0"/>
                  <w:marBottom w:val="0"/>
                  <w:divBdr>
                    <w:top w:val="none" w:sz="0" w:space="0" w:color="auto"/>
                    <w:left w:val="none" w:sz="0" w:space="0" w:color="auto"/>
                    <w:bottom w:val="none" w:sz="0" w:space="0" w:color="auto"/>
                    <w:right w:val="none" w:sz="0" w:space="0" w:color="auto"/>
                  </w:divBdr>
                  <w:divsChild>
                    <w:div w:id="732659577">
                      <w:marLeft w:val="0"/>
                      <w:marRight w:val="0"/>
                      <w:marTop w:val="0"/>
                      <w:marBottom w:val="0"/>
                      <w:divBdr>
                        <w:top w:val="none" w:sz="0" w:space="0" w:color="auto"/>
                        <w:left w:val="none" w:sz="0" w:space="0" w:color="auto"/>
                        <w:bottom w:val="none" w:sz="0" w:space="0" w:color="auto"/>
                        <w:right w:val="none" w:sz="0" w:space="0" w:color="auto"/>
                      </w:divBdr>
                    </w:div>
                  </w:divsChild>
                </w:div>
                <w:div w:id="15467792">
                  <w:marLeft w:val="0"/>
                  <w:marRight w:val="0"/>
                  <w:marTop w:val="0"/>
                  <w:marBottom w:val="0"/>
                  <w:divBdr>
                    <w:top w:val="none" w:sz="0" w:space="0" w:color="auto"/>
                    <w:left w:val="none" w:sz="0" w:space="0" w:color="auto"/>
                    <w:bottom w:val="none" w:sz="0" w:space="0" w:color="auto"/>
                    <w:right w:val="none" w:sz="0" w:space="0" w:color="auto"/>
                  </w:divBdr>
                  <w:divsChild>
                    <w:div w:id="616760430">
                      <w:marLeft w:val="0"/>
                      <w:marRight w:val="0"/>
                      <w:marTop w:val="0"/>
                      <w:marBottom w:val="0"/>
                      <w:divBdr>
                        <w:top w:val="none" w:sz="0" w:space="0" w:color="auto"/>
                        <w:left w:val="none" w:sz="0" w:space="0" w:color="auto"/>
                        <w:bottom w:val="none" w:sz="0" w:space="0" w:color="auto"/>
                        <w:right w:val="none" w:sz="0" w:space="0" w:color="auto"/>
                      </w:divBdr>
                    </w:div>
                  </w:divsChild>
                </w:div>
                <w:div w:id="23361343">
                  <w:marLeft w:val="0"/>
                  <w:marRight w:val="0"/>
                  <w:marTop w:val="0"/>
                  <w:marBottom w:val="0"/>
                  <w:divBdr>
                    <w:top w:val="none" w:sz="0" w:space="0" w:color="auto"/>
                    <w:left w:val="none" w:sz="0" w:space="0" w:color="auto"/>
                    <w:bottom w:val="none" w:sz="0" w:space="0" w:color="auto"/>
                    <w:right w:val="none" w:sz="0" w:space="0" w:color="auto"/>
                  </w:divBdr>
                  <w:divsChild>
                    <w:div w:id="477696772">
                      <w:marLeft w:val="0"/>
                      <w:marRight w:val="0"/>
                      <w:marTop w:val="0"/>
                      <w:marBottom w:val="0"/>
                      <w:divBdr>
                        <w:top w:val="none" w:sz="0" w:space="0" w:color="auto"/>
                        <w:left w:val="none" w:sz="0" w:space="0" w:color="auto"/>
                        <w:bottom w:val="none" w:sz="0" w:space="0" w:color="auto"/>
                        <w:right w:val="none" w:sz="0" w:space="0" w:color="auto"/>
                      </w:divBdr>
                    </w:div>
                  </w:divsChild>
                </w:div>
                <w:div w:id="29034420">
                  <w:marLeft w:val="0"/>
                  <w:marRight w:val="0"/>
                  <w:marTop w:val="0"/>
                  <w:marBottom w:val="0"/>
                  <w:divBdr>
                    <w:top w:val="none" w:sz="0" w:space="0" w:color="auto"/>
                    <w:left w:val="none" w:sz="0" w:space="0" w:color="auto"/>
                    <w:bottom w:val="none" w:sz="0" w:space="0" w:color="auto"/>
                    <w:right w:val="none" w:sz="0" w:space="0" w:color="auto"/>
                  </w:divBdr>
                  <w:divsChild>
                    <w:div w:id="2144806404">
                      <w:marLeft w:val="0"/>
                      <w:marRight w:val="0"/>
                      <w:marTop w:val="0"/>
                      <w:marBottom w:val="0"/>
                      <w:divBdr>
                        <w:top w:val="none" w:sz="0" w:space="0" w:color="auto"/>
                        <w:left w:val="none" w:sz="0" w:space="0" w:color="auto"/>
                        <w:bottom w:val="none" w:sz="0" w:space="0" w:color="auto"/>
                        <w:right w:val="none" w:sz="0" w:space="0" w:color="auto"/>
                      </w:divBdr>
                    </w:div>
                  </w:divsChild>
                </w:div>
                <w:div w:id="128522714">
                  <w:marLeft w:val="0"/>
                  <w:marRight w:val="0"/>
                  <w:marTop w:val="0"/>
                  <w:marBottom w:val="0"/>
                  <w:divBdr>
                    <w:top w:val="none" w:sz="0" w:space="0" w:color="auto"/>
                    <w:left w:val="none" w:sz="0" w:space="0" w:color="auto"/>
                    <w:bottom w:val="none" w:sz="0" w:space="0" w:color="auto"/>
                    <w:right w:val="none" w:sz="0" w:space="0" w:color="auto"/>
                  </w:divBdr>
                  <w:divsChild>
                    <w:div w:id="1172721823">
                      <w:marLeft w:val="0"/>
                      <w:marRight w:val="0"/>
                      <w:marTop w:val="0"/>
                      <w:marBottom w:val="0"/>
                      <w:divBdr>
                        <w:top w:val="none" w:sz="0" w:space="0" w:color="auto"/>
                        <w:left w:val="none" w:sz="0" w:space="0" w:color="auto"/>
                        <w:bottom w:val="none" w:sz="0" w:space="0" w:color="auto"/>
                        <w:right w:val="none" w:sz="0" w:space="0" w:color="auto"/>
                      </w:divBdr>
                    </w:div>
                  </w:divsChild>
                </w:div>
                <w:div w:id="171839790">
                  <w:marLeft w:val="0"/>
                  <w:marRight w:val="0"/>
                  <w:marTop w:val="0"/>
                  <w:marBottom w:val="0"/>
                  <w:divBdr>
                    <w:top w:val="none" w:sz="0" w:space="0" w:color="auto"/>
                    <w:left w:val="none" w:sz="0" w:space="0" w:color="auto"/>
                    <w:bottom w:val="none" w:sz="0" w:space="0" w:color="auto"/>
                    <w:right w:val="none" w:sz="0" w:space="0" w:color="auto"/>
                  </w:divBdr>
                  <w:divsChild>
                    <w:div w:id="1089809031">
                      <w:marLeft w:val="0"/>
                      <w:marRight w:val="0"/>
                      <w:marTop w:val="0"/>
                      <w:marBottom w:val="0"/>
                      <w:divBdr>
                        <w:top w:val="none" w:sz="0" w:space="0" w:color="auto"/>
                        <w:left w:val="none" w:sz="0" w:space="0" w:color="auto"/>
                        <w:bottom w:val="none" w:sz="0" w:space="0" w:color="auto"/>
                        <w:right w:val="none" w:sz="0" w:space="0" w:color="auto"/>
                      </w:divBdr>
                    </w:div>
                  </w:divsChild>
                </w:div>
                <w:div w:id="190143975">
                  <w:marLeft w:val="0"/>
                  <w:marRight w:val="0"/>
                  <w:marTop w:val="0"/>
                  <w:marBottom w:val="0"/>
                  <w:divBdr>
                    <w:top w:val="none" w:sz="0" w:space="0" w:color="auto"/>
                    <w:left w:val="none" w:sz="0" w:space="0" w:color="auto"/>
                    <w:bottom w:val="none" w:sz="0" w:space="0" w:color="auto"/>
                    <w:right w:val="none" w:sz="0" w:space="0" w:color="auto"/>
                  </w:divBdr>
                  <w:divsChild>
                    <w:div w:id="1116409727">
                      <w:marLeft w:val="0"/>
                      <w:marRight w:val="0"/>
                      <w:marTop w:val="0"/>
                      <w:marBottom w:val="0"/>
                      <w:divBdr>
                        <w:top w:val="none" w:sz="0" w:space="0" w:color="auto"/>
                        <w:left w:val="none" w:sz="0" w:space="0" w:color="auto"/>
                        <w:bottom w:val="none" w:sz="0" w:space="0" w:color="auto"/>
                        <w:right w:val="none" w:sz="0" w:space="0" w:color="auto"/>
                      </w:divBdr>
                    </w:div>
                  </w:divsChild>
                </w:div>
                <w:div w:id="209272875">
                  <w:marLeft w:val="0"/>
                  <w:marRight w:val="0"/>
                  <w:marTop w:val="0"/>
                  <w:marBottom w:val="0"/>
                  <w:divBdr>
                    <w:top w:val="none" w:sz="0" w:space="0" w:color="auto"/>
                    <w:left w:val="none" w:sz="0" w:space="0" w:color="auto"/>
                    <w:bottom w:val="none" w:sz="0" w:space="0" w:color="auto"/>
                    <w:right w:val="none" w:sz="0" w:space="0" w:color="auto"/>
                  </w:divBdr>
                  <w:divsChild>
                    <w:div w:id="2059741904">
                      <w:marLeft w:val="0"/>
                      <w:marRight w:val="0"/>
                      <w:marTop w:val="0"/>
                      <w:marBottom w:val="0"/>
                      <w:divBdr>
                        <w:top w:val="none" w:sz="0" w:space="0" w:color="auto"/>
                        <w:left w:val="none" w:sz="0" w:space="0" w:color="auto"/>
                        <w:bottom w:val="none" w:sz="0" w:space="0" w:color="auto"/>
                        <w:right w:val="none" w:sz="0" w:space="0" w:color="auto"/>
                      </w:divBdr>
                    </w:div>
                  </w:divsChild>
                </w:div>
                <w:div w:id="235433455">
                  <w:marLeft w:val="0"/>
                  <w:marRight w:val="0"/>
                  <w:marTop w:val="0"/>
                  <w:marBottom w:val="0"/>
                  <w:divBdr>
                    <w:top w:val="none" w:sz="0" w:space="0" w:color="auto"/>
                    <w:left w:val="none" w:sz="0" w:space="0" w:color="auto"/>
                    <w:bottom w:val="none" w:sz="0" w:space="0" w:color="auto"/>
                    <w:right w:val="none" w:sz="0" w:space="0" w:color="auto"/>
                  </w:divBdr>
                  <w:divsChild>
                    <w:div w:id="657881260">
                      <w:marLeft w:val="0"/>
                      <w:marRight w:val="0"/>
                      <w:marTop w:val="0"/>
                      <w:marBottom w:val="0"/>
                      <w:divBdr>
                        <w:top w:val="none" w:sz="0" w:space="0" w:color="auto"/>
                        <w:left w:val="none" w:sz="0" w:space="0" w:color="auto"/>
                        <w:bottom w:val="none" w:sz="0" w:space="0" w:color="auto"/>
                        <w:right w:val="none" w:sz="0" w:space="0" w:color="auto"/>
                      </w:divBdr>
                    </w:div>
                  </w:divsChild>
                </w:div>
                <w:div w:id="254286705">
                  <w:marLeft w:val="0"/>
                  <w:marRight w:val="0"/>
                  <w:marTop w:val="0"/>
                  <w:marBottom w:val="0"/>
                  <w:divBdr>
                    <w:top w:val="none" w:sz="0" w:space="0" w:color="auto"/>
                    <w:left w:val="none" w:sz="0" w:space="0" w:color="auto"/>
                    <w:bottom w:val="none" w:sz="0" w:space="0" w:color="auto"/>
                    <w:right w:val="none" w:sz="0" w:space="0" w:color="auto"/>
                  </w:divBdr>
                  <w:divsChild>
                    <w:div w:id="1644962568">
                      <w:marLeft w:val="0"/>
                      <w:marRight w:val="0"/>
                      <w:marTop w:val="0"/>
                      <w:marBottom w:val="0"/>
                      <w:divBdr>
                        <w:top w:val="none" w:sz="0" w:space="0" w:color="auto"/>
                        <w:left w:val="none" w:sz="0" w:space="0" w:color="auto"/>
                        <w:bottom w:val="none" w:sz="0" w:space="0" w:color="auto"/>
                        <w:right w:val="none" w:sz="0" w:space="0" w:color="auto"/>
                      </w:divBdr>
                    </w:div>
                  </w:divsChild>
                </w:div>
                <w:div w:id="257644867">
                  <w:marLeft w:val="0"/>
                  <w:marRight w:val="0"/>
                  <w:marTop w:val="0"/>
                  <w:marBottom w:val="0"/>
                  <w:divBdr>
                    <w:top w:val="none" w:sz="0" w:space="0" w:color="auto"/>
                    <w:left w:val="none" w:sz="0" w:space="0" w:color="auto"/>
                    <w:bottom w:val="none" w:sz="0" w:space="0" w:color="auto"/>
                    <w:right w:val="none" w:sz="0" w:space="0" w:color="auto"/>
                  </w:divBdr>
                  <w:divsChild>
                    <w:div w:id="1151871056">
                      <w:marLeft w:val="0"/>
                      <w:marRight w:val="0"/>
                      <w:marTop w:val="0"/>
                      <w:marBottom w:val="0"/>
                      <w:divBdr>
                        <w:top w:val="none" w:sz="0" w:space="0" w:color="auto"/>
                        <w:left w:val="none" w:sz="0" w:space="0" w:color="auto"/>
                        <w:bottom w:val="none" w:sz="0" w:space="0" w:color="auto"/>
                        <w:right w:val="none" w:sz="0" w:space="0" w:color="auto"/>
                      </w:divBdr>
                    </w:div>
                  </w:divsChild>
                </w:div>
                <w:div w:id="402065243">
                  <w:marLeft w:val="0"/>
                  <w:marRight w:val="0"/>
                  <w:marTop w:val="0"/>
                  <w:marBottom w:val="0"/>
                  <w:divBdr>
                    <w:top w:val="none" w:sz="0" w:space="0" w:color="auto"/>
                    <w:left w:val="none" w:sz="0" w:space="0" w:color="auto"/>
                    <w:bottom w:val="none" w:sz="0" w:space="0" w:color="auto"/>
                    <w:right w:val="none" w:sz="0" w:space="0" w:color="auto"/>
                  </w:divBdr>
                  <w:divsChild>
                    <w:div w:id="989214895">
                      <w:marLeft w:val="0"/>
                      <w:marRight w:val="0"/>
                      <w:marTop w:val="0"/>
                      <w:marBottom w:val="0"/>
                      <w:divBdr>
                        <w:top w:val="none" w:sz="0" w:space="0" w:color="auto"/>
                        <w:left w:val="none" w:sz="0" w:space="0" w:color="auto"/>
                        <w:bottom w:val="none" w:sz="0" w:space="0" w:color="auto"/>
                        <w:right w:val="none" w:sz="0" w:space="0" w:color="auto"/>
                      </w:divBdr>
                    </w:div>
                  </w:divsChild>
                </w:div>
                <w:div w:id="435519206">
                  <w:marLeft w:val="0"/>
                  <w:marRight w:val="0"/>
                  <w:marTop w:val="0"/>
                  <w:marBottom w:val="0"/>
                  <w:divBdr>
                    <w:top w:val="none" w:sz="0" w:space="0" w:color="auto"/>
                    <w:left w:val="none" w:sz="0" w:space="0" w:color="auto"/>
                    <w:bottom w:val="none" w:sz="0" w:space="0" w:color="auto"/>
                    <w:right w:val="none" w:sz="0" w:space="0" w:color="auto"/>
                  </w:divBdr>
                  <w:divsChild>
                    <w:div w:id="782385227">
                      <w:marLeft w:val="0"/>
                      <w:marRight w:val="0"/>
                      <w:marTop w:val="0"/>
                      <w:marBottom w:val="0"/>
                      <w:divBdr>
                        <w:top w:val="none" w:sz="0" w:space="0" w:color="auto"/>
                        <w:left w:val="none" w:sz="0" w:space="0" w:color="auto"/>
                        <w:bottom w:val="none" w:sz="0" w:space="0" w:color="auto"/>
                        <w:right w:val="none" w:sz="0" w:space="0" w:color="auto"/>
                      </w:divBdr>
                    </w:div>
                  </w:divsChild>
                </w:div>
                <w:div w:id="449008964">
                  <w:marLeft w:val="0"/>
                  <w:marRight w:val="0"/>
                  <w:marTop w:val="0"/>
                  <w:marBottom w:val="0"/>
                  <w:divBdr>
                    <w:top w:val="none" w:sz="0" w:space="0" w:color="auto"/>
                    <w:left w:val="none" w:sz="0" w:space="0" w:color="auto"/>
                    <w:bottom w:val="none" w:sz="0" w:space="0" w:color="auto"/>
                    <w:right w:val="none" w:sz="0" w:space="0" w:color="auto"/>
                  </w:divBdr>
                  <w:divsChild>
                    <w:div w:id="786387214">
                      <w:marLeft w:val="0"/>
                      <w:marRight w:val="0"/>
                      <w:marTop w:val="0"/>
                      <w:marBottom w:val="0"/>
                      <w:divBdr>
                        <w:top w:val="none" w:sz="0" w:space="0" w:color="auto"/>
                        <w:left w:val="none" w:sz="0" w:space="0" w:color="auto"/>
                        <w:bottom w:val="none" w:sz="0" w:space="0" w:color="auto"/>
                        <w:right w:val="none" w:sz="0" w:space="0" w:color="auto"/>
                      </w:divBdr>
                    </w:div>
                  </w:divsChild>
                </w:div>
                <w:div w:id="497231361">
                  <w:marLeft w:val="0"/>
                  <w:marRight w:val="0"/>
                  <w:marTop w:val="0"/>
                  <w:marBottom w:val="0"/>
                  <w:divBdr>
                    <w:top w:val="none" w:sz="0" w:space="0" w:color="auto"/>
                    <w:left w:val="none" w:sz="0" w:space="0" w:color="auto"/>
                    <w:bottom w:val="none" w:sz="0" w:space="0" w:color="auto"/>
                    <w:right w:val="none" w:sz="0" w:space="0" w:color="auto"/>
                  </w:divBdr>
                  <w:divsChild>
                    <w:div w:id="485708640">
                      <w:marLeft w:val="0"/>
                      <w:marRight w:val="0"/>
                      <w:marTop w:val="0"/>
                      <w:marBottom w:val="0"/>
                      <w:divBdr>
                        <w:top w:val="none" w:sz="0" w:space="0" w:color="auto"/>
                        <w:left w:val="none" w:sz="0" w:space="0" w:color="auto"/>
                        <w:bottom w:val="none" w:sz="0" w:space="0" w:color="auto"/>
                        <w:right w:val="none" w:sz="0" w:space="0" w:color="auto"/>
                      </w:divBdr>
                    </w:div>
                  </w:divsChild>
                </w:div>
                <w:div w:id="522595521">
                  <w:marLeft w:val="0"/>
                  <w:marRight w:val="0"/>
                  <w:marTop w:val="0"/>
                  <w:marBottom w:val="0"/>
                  <w:divBdr>
                    <w:top w:val="none" w:sz="0" w:space="0" w:color="auto"/>
                    <w:left w:val="none" w:sz="0" w:space="0" w:color="auto"/>
                    <w:bottom w:val="none" w:sz="0" w:space="0" w:color="auto"/>
                    <w:right w:val="none" w:sz="0" w:space="0" w:color="auto"/>
                  </w:divBdr>
                  <w:divsChild>
                    <w:div w:id="1126118101">
                      <w:marLeft w:val="0"/>
                      <w:marRight w:val="0"/>
                      <w:marTop w:val="0"/>
                      <w:marBottom w:val="0"/>
                      <w:divBdr>
                        <w:top w:val="none" w:sz="0" w:space="0" w:color="auto"/>
                        <w:left w:val="none" w:sz="0" w:space="0" w:color="auto"/>
                        <w:bottom w:val="none" w:sz="0" w:space="0" w:color="auto"/>
                        <w:right w:val="none" w:sz="0" w:space="0" w:color="auto"/>
                      </w:divBdr>
                    </w:div>
                  </w:divsChild>
                </w:div>
                <w:div w:id="621153860">
                  <w:marLeft w:val="0"/>
                  <w:marRight w:val="0"/>
                  <w:marTop w:val="0"/>
                  <w:marBottom w:val="0"/>
                  <w:divBdr>
                    <w:top w:val="none" w:sz="0" w:space="0" w:color="auto"/>
                    <w:left w:val="none" w:sz="0" w:space="0" w:color="auto"/>
                    <w:bottom w:val="none" w:sz="0" w:space="0" w:color="auto"/>
                    <w:right w:val="none" w:sz="0" w:space="0" w:color="auto"/>
                  </w:divBdr>
                  <w:divsChild>
                    <w:div w:id="297027833">
                      <w:marLeft w:val="0"/>
                      <w:marRight w:val="0"/>
                      <w:marTop w:val="0"/>
                      <w:marBottom w:val="0"/>
                      <w:divBdr>
                        <w:top w:val="none" w:sz="0" w:space="0" w:color="auto"/>
                        <w:left w:val="none" w:sz="0" w:space="0" w:color="auto"/>
                        <w:bottom w:val="none" w:sz="0" w:space="0" w:color="auto"/>
                        <w:right w:val="none" w:sz="0" w:space="0" w:color="auto"/>
                      </w:divBdr>
                    </w:div>
                  </w:divsChild>
                </w:div>
                <w:div w:id="685327113">
                  <w:marLeft w:val="0"/>
                  <w:marRight w:val="0"/>
                  <w:marTop w:val="0"/>
                  <w:marBottom w:val="0"/>
                  <w:divBdr>
                    <w:top w:val="none" w:sz="0" w:space="0" w:color="auto"/>
                    <w:left w:val="none" w:sz="0" w:space="0" w:color="auto"/>
                    <w:bottom w:val="none" w:sz="0" w:space="0" w:color="auto"/>
                    <w:right w:val="none" w:sz="0" w:space="0" w:color="auto"/>
                  </w:divBdr>
                  <w:divsChild>
                    <w:div w:id="1604070294">
                      <w:marLeft w:val="0"/>
                      <w:marRight w:val="0"/>
                      <w:marTop w:val="0"/>
                      <w:marBottom w:val="0"/>
                      <w:divBdr>
                        <w:top w:val="none" w:sz="0" w:space="0" w:color="auto"/>
                        <w:left w:val="none" w:sz="0" w:space="0" w:color="auto"/>
                        <w:bottom w:val="none" w:sz="0" w:space="0" w:color="auto"/>
                        <w:right w:val="none" w:sz="0" w:space="0" w:color="auto"/>
                      </w:divBdr>
                    </w:div>
                  </w:divsChild>
                </w:div>
                <w:div w:id="723604883">
                  <w:marLeft w:val="0"/>
                  <w:marRight w:val="0"/>
                  <w:marTop w:val="0"/>
                  <w:marBottom w:val="0"/>
                  <w:divBdr>
                    <w:top w:val="none" w:sz="0" w:space="0" w:color="auto"/>
                    <w:left w:val="none" w:sz="0" w:space="0" w:color="auto"/>
                    <w:bottom w:val="none" w:sz="0" w:space="0" w:color="auto"/>
                    <w:right w:val="none" w:sz="0" w:space="0" w:color="auto"/>
                  </w:divBdr>
                  <w:divsChild>
                    <w:div w:id="317851439">
                      <w:marLeft w:val="0"/>
                      <w:marRight w:val="0"/>
                      <w:marTop w:val="0"/>
                      <w:marBottom w:val="0"/>
                      <w:divBdr>
                        <w:top w:val="none" w:sz="0" w:space="0" w:color="auto"/>
                        <w:left w:val="none" w:sz="0" w:space="0" w:color="auto"/>
                        <w:bottom w:val="none" w:sz="0" w:space="0" w:color="auto"/>
                        <w:right w:val="none" w:sz="0" w:space="0" w:color="auto"/>
                      </w:divBdr>
                    </w:div>
                  </w:divsChild>
                </w:div>
                <w:div w:id="763501350">
                  <w:marLeft w:val="0"/>
                  <w:marRight w:val="0"/>
                  <w:marTop w:val="0"/>
                  <w:marBottom w:val="0"/>
                  <w:divBdr>
                    <w:top w:val="none" w:sz="0" w:space="0" w:color="auto"/>
                    <w:left w:val="none" w:sz="0" w:space="0" w:color="auto"/>
                    <w:bottom w:val="none" w:sz="0" w:space="0" w:color="auto"/>
                    <w:right w:val="none" w:sz="0" w:space="0" w:color="auto"/>
                  </w:divBdr>
                  <w:divsChild>
                    <w:div w:id="276722357">
                      <w:marLeft w:val="0"/>
                      <w:marRight w:val="0"/>
                      <w:marTop w:val="0"/>
                      <w:marBottom w:val="0"/>
                      <w:divBdr>
                        <w:top w:val="none" w:sz="0" w:space="0" w:color="auto"/>
                        <w:left w:val="none" w:sz="0" w:space="0" w:color="auto"/>
                        <w:bottom w:val="none" w:sz="0" w:space="0" w:color="auto"/>
                        <w:right w:val="none" w:sz="0" w:space="0" w:color="auto"/>
                      </w:divBdr>
                    </w:div>
                  </w:divsChild>
                </w:div>
                <w:div w:id="776020168">
                  <w:marLeft w:val="0"/>
                  <w:marRight w:val="0"/>
                  <w:marTop w:val="0"/>
                  <w:marBottom w:val="0"/>
                  <w:divBdr>
                    <w:top w:val="none" w:sz="0" w:space="0" w:color="auto"/>
                    <w:left w:val="none" w:sz="0" w:space="0" w:color="auto"/>
                    <w:bottom w:val="none" w:sz="0" w:space="0" w:color="auto"/>
                    <w:right w:val="none" w:sz="0" w:space="0" w:color="auto"/>
                  </w:divBdr>
                  <w:divsChild>
                    <w:div w:id="1889605922">
                      <w:marLeft w:val="0"/>
                      <w:marRight w:val="0"/>
                      <w:marTop w:val="0"/>
                      <w:marBottom w:val="0"/>
                      <w:divBdr>
                        <w:top w:val="none" w:sz="0" w:space="0" w:color="auto"/>
                        <w:left w:val="none" w:sz="0" w:space="0" w:color="auto"/>
                        <w:bottom w:val="none" w:sz="0" w:space="0" w:color="auto"/>
                        <w:right w:val="none" w:sz="0" w:space="0" w:color="auto"/>
                      </w:divBdr>
                    </w:div>
                  </w:divsChild>
                </w:div>
                <w:div w:id="794644228">
                  <w:marLeft w:val="0"/>
                  <w:marRight w:val="0"/>
                  <w:marTop w:val="0"/>
                  <w:marBottom w:val="0"/>
                  <w:divBdr>
                    <w:top w:val="none" w:sz="0" w:space="0" w:color="auto"/>
                    <w:left w:val="none" w:sz="0" w:space="0" w:color="auto"/>
                    <w:bottom w:val="none" w:sz="0" w:space="0" w:color="auto"/>
                    <w:right w:val="none" w:sz="0" w:space="0" w:color="auto"/>
                  </w:divBdr>
                  <w:divsChild>
                    <w:div w:id="377507673">
                      <w:marLeft w:val="0"/>
                      <w:marRight w:val="0"/>
                      <w:marTop w:val="0"/>
                      <w:marBottom w:val="0"/>
                      <w:divBdr>
                        <w:top w:val="none" w:sz="0" w:space="0" w:color="auto"/>
                        <w:left w:val="none" w:sz="0" w:space="0" w:color="auto"/>
                        <w:bottom w:val="none" w:sz="0" w:space="0" w:color="auto"/>
                        <w:right w:val="none" w:sz="0" w:space="0" w:color="auto"/>
                      </w:divBdr>
                    </w:div>
                  </w:divsChild>
                </w:div>
                <w:div w:id="835191891">
                  <w:marLeft w:val="0"/>
                  <w:marRight w:val="0"/>
                  <w:marTop w:val="0"/>
                  <w:marBottom w:val="0"/>
                  <w:divBdr>
                    <w:top w:val="none" w:sz="0" w:space="0" w:color="auto"/>
                    <w:left w:val="none" w:sz="0" w:space="0" w:color="auto"/>
                    <w:bottom w:val="none" w:sz="0" w:space="0" w:color="auto"/>
                    <w:right w:val="none" w:sz="0" w:space="0" w:color="auto"/>
                  </w:divBdr>
                  <w:divsChild>
                    <w:div w:id="1481456332">
                      <w:marLeft w:val="0"/>
                      <w:marRight w:val="0"/>
                      <w:marTop w:val="0"/>
                      <w:marBottom w:val="0"/>
                      <w:divBdr>
                        <w:top w:val="none" w:sz="0" w:space="0" w:color="auto"/>
                        <w:left w:val="none" w:sz="0" w:space="0" w:color="auto"/>
                        <w:bottom w:val="none" w:sz="0" w:space="0" w:color="auto"/>
                        <w:right w:val="none" w:sz="0" w:space="0" w:color="auto"/>
                      </w:divBdr>
                    </w:div>
                  </w:divsChild>
                </w:div>
                <w:div w:id="841814792">
                  <w:marLeft w:val="0"/>
                  <w:marRight w:val="0"/>
                  <w:marTop w:val="0"/>
                  <w:marBottom w:val="0"/>
                  <w:divBdr>
                    <w:top w:val="none" w:sz="0" w:space="0" w:color="auto"/>
                    <w:left w:val="none" w:sz="0" w:space="0" w:color="auto"/>
                    <w:bottom w:val="none" w:sz="0" w:space="0" w:color="auto"/>
                    <w:right w:val="none" w:sz="0" w:space="0" w:color="auto"/>
                  </w:divBdr>
                  <w:divsChild>
                    <w:div w:id="1548948786">
                      <w:marLeft w:val="0"/>
                      <w:marRight w:val="0"/>
                      <w:marTop w:val="0"/>
                      <w:marBottom w:val="0"/>
                      <w:divBdr>
                        <w:top w:val="none" w:sz="0" w:space="0" w:color="auto"/>
                        <w:left w:val="none" w:sz="0" w:space="0" w:color="auto"/>
                        <w:bottom w:val="none" w:sz="0" w:space="0" w:color="auto"/>
                        <w:right w:val="none" w:sz="0" w:space="0" w:color="auto"/>
                      </w:divBdr>
                    </w:div>
                  </w:divsChild>
                </w:div>
                <w:div w:id="875242466">
                  <w:marLeft w:val="0"/>
                  <w:marRight w:val="0"/>
                  <w:marTop w:val="0"/>
                  <w:marBottom w:val="0"/>
                  <w:divBdr>
                    <w:top w:val="none" w:sz="0" w:space="0" w:color="auto"/>
                    <w:left w:val="none" w:sz="0" w:space="0" w:color="auto"/>
                    <w:bottom w:val="none" w:sz="0" w:space="0" w:color="auto"/>
                    <w:right w:val="none" w:sz="0" w:space="0" w:color="auto"/>
                  </w:divBdr>
                  <w:divsChild>
                    <w:div w:id="1880162762">
                      <w:marLeft w:val="0"/>
                      <w:marRight w:val="0"/>
                      <w:marTop w:val="0"/>
                      <w:marBottom w:val="0"/>
                      <w:divBdr>
                        <w:top w:val="none" w:sz="0" w:space="0" w:color="auto"/>
                        <w:left w:val="none" w:sz="0" w:space="0" w:color="auto"/>
                        <w:bottom w:val="none" w:sz="0" w:space="0" w:color="auto"/>
                        <w:right w:val="none" w:sz="0" w:space="0" w:color="auto"/>
                      </w:divBdr>
                    </w:div>
                  </w:divsChild>
                </w:div>
                <w:div w:id="902176589">
                  <w:marLeft w:val="0"/>
                  <w:marRight w:val="0"/>
                  <w:marTop w:val="0"/>
                  <w:marBottom w:val="0"/>
                  <w:divBdr>
                    <w:top w:val="none" w:sz="0" w:space="0" w:color="auto"/>
                    <w:left w:val="none" w:sz="0" w:space="0" w:color="auto"/>
                    <w:bottom w:val="none" w:sz="0" w:space="0" w:color="auto"/>
                    <w:right w:val="none" w:sz="0" w:space="0" w:color="auto"/>
                  </w:divBdr>
                  <w:divsChild>
                    <w:div w:id="789662213">
                      <w:marLeft w:val="0"/>
                      <w:marRight w:val="0"/>
                      <w:marTop w:val="0"/>
                      <w:marBottom w:val="0"/>
                      <w:divBdr>
                        <w:top w:val="none" w:sz="0" w:space="0" w:color="auto"/>
                        <w:left w:val="none" w:sz="0" w:space="0" w:color="auto"/>
                        <w:bottom w:val="none" w:sz="0" w:space="0" w:color="auto"/>
                        <w:right w:val="none" w:sz="0" w:space="0" w:color="auto"/>
                      </w:divBdr>
                    </w:div>
                  </w:divsChild>
                </w:div>
                <w:div w:id="918515853">
                  <w:marLeft w:val="0"/>
                  <w:marRight w:val="0"/>
                  <w:marTop w:val="0"/>
                  <w:marBottom w:val="0"/>
                  <w:divBdr>
                    <w:top w:val="none" w:sz="0" w:space="0" w:color="auto"/>
                    <w:left w:val="none" w:sz="0" w:space="0" w:color="auto"/>
                    <w:bottom w:val="none" w:sz="0" w:space="0" w:color="auto"/>
                    <w:right w:val="none" w:sz="0" w:space="0" w:color="auto"/>
                  </w:divBdr>
                  <w:divsChild>
                    <w:div w:id="598831140">
                      <w:marLeft w:val="0"/>
                      <w:marRight w:val="0"/>
                      <w:marTop w:val="0"/>
                      <w:marBottom w:val="0"/>
                      <w:divBdr>
                        <w:top w:val="none" w:sz="0" w:space="0" w:color="auto"/>
                        <w:left w:val="none" w:sz="0" w:space="0" w:color="auto"/>
                        <w:bottom w:val="none" w:sz="0" w:space="0" w:color="auto"/>
                        <w:right w:val="none" w:sz="0" w:space="0" w:color="auto"/>
                      </w:divBdr>
                    </w:div>
                  </w:divsChild>
                </w:div>
                <w:div w:id="1054088223">
                  <w:marLeft w:val="0"/>
                  <w:marRight w:val="0"/>
                  <w:marTop w:val="0"/>
                  <w:marBottom w:val="0"/>
                  <w:divBdr>
                    <w:top w:val="none" w:sz="0" w:space="0" w:color="auto"/>
                    <w:left w:val="none" w:sz="0" w:space="0" w:color="auto"/>
                    <w:bottom w:val="none" w:sz="0" w:space="0" w:color="auto"/>
                    <w:right w:val="none" w:sz="0" w:space="0" w:color="auto"/>
                  </w:divBdr>
                  <w:divsChild>
                    <w:div w:id="1601717755">
                      <w:marLeft w:val="0"/>
                      <w:marRight w:val="0"/>
                      <w:marTop w:val="0"/>
                      <w:marBottom w:val="0"/>
                      <w:divBdr>
                        <w:top w:val="none" w:sz="0" w:space="0" w:color="auto"/>
                        <w:left w:val="none" w:sz="0" w:space="0" w:color="auto"/>
                        <w:bottom w:val="none" w:sz="0" w:space="0" w:color="auto"/>
                        <w:right w:val="none" w:sz="0" w:space="0" w:color="auto"/>
                      </w:divBdr>
                    </w:div>
                  </w:divsChild>
                </w:div>
                <w:div w:id="1085961188">
                  <w:marLeft w:val="0"/>
                  <w:marRight w:val="0"/>
                  <w:marTop w:val="0"/>
                  <w:marBottom w:val="0"/>
                  <w:divBdr>
                    <w:top w:val="none" w:sz="0" w:space="0" w:color="auto"/>
                    <w:left w:val="none" w:sz="0" w:space="0" w:color="auto"/>
                    <w:bottom w:val="none" w:sz="0" w:space="0" w:color="auto"/>
                    <w:right w:val="none" w:sz="0" w:space="0" w:color="auto"/>
                  </w:divBdr>
                  <w:divsChild>
                    <w:div w:id="134493773">
                      <w:marLeft w:val="0"/>
                      <w:marRight w:val="0"/>
                      <w:marTop w:val="0"/>
                      <w:marBottom w:val="0"/>
                      <w:divBdr>
                        <w:top w:val="none" w:sz="0" w:space="0" w:color="auto"/>
                        <w:left w:val="none" w:sz="0" w:space="0" w:color="auto"/>
                        <w:bottom w:val="none" w:sz="0" w:space="0" w:color="auto"/>
                        <w:right w:val="none" w:sz="0" w:space="0" w:color="auto"/>
                      </w:divBdr>
                    </w:div>
                  </w:divsChild>
                </w:div>
                <w:div w:id="1094203093">
                  <w:marLeft w:val="0"/>
                  <w:marRight w:val="0"/>
                  <w:marTop w:val="0"/>
                  <w:marBottom w:val="0"/>
                  <w:divBdr>
                    <w:top w:val="none" w:sz="0" w:space="0" w:color="auto"/>
                    <w:left w:val="none" w:sz="0" w:space="0" w:color="auto"/>
                    <w:bottom w:val="none" w:sz="0" w:space="0" w:color="auto"/>
                    <w:right w:val="none" w:sz="0" w:space="0" w:color="auto"/>
                  </w:divBdr>
                  <w:divsChild>
                    <w:div w:id="1355115973">
                      <w:marLeft w:val="0"/>
                      <w:marRight w:val="0"/>
                      <w:marTop w:val="0"/>
                      <w:marBottom w:val="0"/>
                      <w:divBdr>
                        <w:top w:val="none" w:sz="0" w:space="0" w:color="auto"/>
                        <w:left w:val="none" w:sz="0" w:space="0" w:color="auto"/>
                        <w:bottom w:val="none" w:sz="0" w:space="0" w:color="auto"/>
                        <w:right w:val="none" w:sz="0" w:space="0" w:color="auto"/>
                      </w:divBdr>
                    </w:div>
                  </w:divsChild>
                </w:div>
                <w:div w:id="1094205959">
                  <w:marLeft w:val="0"/>
                  <w:marRight w:val="0"/>
                  <w:marTop w:val="0"/>
                  <w:marBottom w:val="0"/>
                  <w:divBdr>
                    <w:top w:val="none" w:sz="0" w:space="0" w:color="auto"/>
                    <w:left w:val="none" w:sz="0" w:space="0" w:color="auto"/>
                    <w:bottom w:val="none" w:sz="0" w:space="0" w:color="auto"/>
                    <w:right w:val="none" w:sz="0" w:space="0" w:color="auto"/>
                  </w:divBdr>
                  <w:divsChild>
                    <w:div w:id="728647209">
                      <w:marLeft w:val="0"/>
                      <w:marRight w:val="0"/>
                      <w:marTop w:val="0"/>
                      <w:marBottom w:val="0"/>
                      <w:divBdr>
                        <w:top w:val="none" w:sz="0" w:space="0" w:color="auto"/>
                        <w:left w:val="none" w:sz="0" w:space="0" w:color="auto"/>
                        <w:bottom w:val="none" w:sz="0" w:space="0" w:color="auto"/>
                        <w:right w:val="none" w:sz="0" w:space="0" w:color="auto"/>
                      </w:divBdr>
                    </w:div>
                  </w:divsChild>
                </w:div>
                <w:div w:id="1097602695">
                  <w:marLeft w:val="0"/>
                  <w:marRight w:val="0"/>
                  <w:marTop w:val="0"/>
                  <w:marBottom w:val="0"/>
                  <w:divBdr>
                    <w:top w:val="none" w:sz="0" w:space="0" w:color="auto"/>
                    <w:left w:val="none" w:sz="0" w:space="0" w:color="auto"/>
                    <w:bottom w:val="none" w:sz="0" w:space="0" w:color="auto"/>
                    <w:right w:val="none" w:sz="0" w:space="0" w:color="auto"/>
                  </w:divBdr>
                  <w:divsChild>
                    <w:div w:id="1168978876">
                      <w:marLeft w:val="0"/>
                      <w:marRight w:val="0"/>
                      <w:marTop w:val="0"/>
                      <w:marBottom w:val="0"/>
                      <w:divBdr>
                        <w:top w:val="none" w:sz="0" w:space="0" w:color="auto"/>
                        <w:left w:val="none" w:sz="0" w:space="0" w:color="auto"/>
                        <w:bottom w:val="none" w:sz="0" w:space="0" w:color="auto"/>
                        <w:right w:val="none" w:sz="0" w:space="0" w:color="auto"/>
                      </w:divBdr>
                    </w:div>
                  </w:divsChild>
                </w:div>
                <w:div w:id="1106192344">
                  <w:marLeft w:val="0"/>
                  <w:marRight w:val="0"/>
                  <w:marTop w:val="0"/>
                  <w:marBottom w:val="0"/>
                  <w:divBdr>
                    <w:top w:val="none" w:sz="0" w:space="0" w:color="auto"/>
                    <w:left w:val="none" w:sz="0" w:space="0" w:color="auto"/>
                    <w:bottom w:val="none" w:sz="0" w:space="0" w:color="auto"/>
                    <w:right w:val="none" w:sz="0" w:space="0" w:color="auto"/>
                  </w:divBdr>
                  <w:divsChild>
                    <w:div w:id="2033804163">
                      <w:marLeft w:val="0"/>
                      <w:marRight w:val="0"/>
                      <w:marTop w:val="0"/>
                      <w:marBottom w:val="0"/>
                      <w:divBdr>
                        <w:top w:val="none" w:sz="0" w:space="0" w:color="auto"/>
                        <w:left w:val="none" w:sz="0" w:space="0" w:color="auto"/>
                        <w:bottom w:val="none" w:sz="0" w:space="0" w:color="auto"/>
                        <w:right w:val="none" w:sz="0" w:space="0" w:color="auto"/>
                      </w:divBdr>
                    </w:div>
                  </w:divsChild>
                </w:div>
                <w:div w:id="1155489164">
                  <w:marLeft w:val="0"/>
                  <w:marRight w:val="0"/>
                  <w:marTop w:val="0"/>
                  <w:marBottom w:val="0"/>
                  <w:divBdr>
                    <w:top w:val="none" w:sz="0" w:space="0" w:color="auto"/>
                    <w:left w:val="none" w:sz="0" w:space="0" w:color="auto"/>
                    <w:bottom w:val="none" w:sz="0" w:space="0" w:color="auto"/>
                    <w:right w:val="none" w:sz="0" w:space="0" w:color="auto"/>
                  </w:divBdr>
                  <w:divsChild>
                    <w:div w:id="792946447">
                      <w:marLeft w:val="0"/>
                      <w:marRight w:val="0"/>
                      <w:marTop w:val="0"/>
                      <w:marBottom w:val="0"/>
                      <w:divBdr>
                        <w:top w:val="none" w:sz="0" w:space="0" w:color="auto"/>
                        <w:left w:val="none" w:sz="0" w:space="0" w:color="auto"/>
                        <w:bottom w:val="none" w:sz="0" w:space="0" w:color="auto"/>
                        <w:right w:val="none" w:sz="0" w:space="0" w:color="auto"/>
                      </w:divBdr>
                    </w:div>
                  </w:divsChild>
                </w:div>
                <w:div w:id="1187014476">
                  <w:marLeft w:val="0"/>
                  <w:marRight w:val="0"/>
                  <w:marTop w:val="0"/>
                  <w:marBottom w:val="0"/>
                  <w:divBdr>
                    <w:top w:val="none" w:sz="0" w:space="0" w:color="auto"/>
                    <w:left w:val="none" w:sz="0" w:space="0" w:color="auto"/>
                    <w:bottom w:val="none" w:sz="0" w:space="0" w:color="auto"/>
                    <w:right w:val="none" w:sz="0" w:space="0" w:color="auto"/>
                  </w:divBdr>
                  <w:divsChild>
                    <w:div w:id="185948058">
                      <w:marLeft w:val="0"/>
                      <w:marRight w:val="0"/>
                      <w:marTop w:val="0"/>
                      <w:marBottom w:val="0"/>
                      <w:divBdr>
                        <w:top w:val="none" w:sz="0" w:space="0" w:color="auto"/>
                        <w:left w:val="none" w:sz="0" w:space="0" w:color="auto"/>
                        <w:bottom w:val="none" w:sz="0" w:space="0" w:color="auto"/>
                        <w:right w:val="none" w:sz="0" w:space="0" w:color="auto"/>
                      </w:divBdr>
                    </w:div>
                  </w:divsChild>
                </w:div>
                <w:div w:id="1228492430">
                  <w:marLeft w:val="0"/>
                  <w:marRight w:val="0"/>
                  <w:marTop w:val="0"/>
                  <w:marBottom w:val="0"/>
                  <w:divBdr>
                    <w:top w:val="none" w:sz="0" w:space="0" w:color="auto"/>
                    <w:left w:val="none" w:sz="0" w:space="0" w:color="auto"/>
                    <w:bottom w:val="none" w:sz="0" w:space="0" w:color="auto"/>
                    <w:right w:val="none" w:sz="0" w:space="0" w:color="auto"/>
                  </w:divBdr>
                  <w:divsChild>
                    <w:div w:id="1770277118">
                      <w:marLeft w:val="0"/>
                      <w:marRight w:val="0"/>
                      <w:marTop w:val="0"/>
                      <w:marBottom w:val="0"/>
                      <w:divBdr>
                        <w:top w:val="none" w:sz="0" w:space="0" w:color="auto"/>
                        <w:left w:val="none" w:sz="0" w:space="0" w:color="auto"/>
                        <w:bottom w:val="none" w:sz="0" w:space="0" w:color="auto"/>
                        <w:right w:val="none" w:sz="0" w:space="0" w:color="auto"/>
                      </w:divBdr>
                    </w:div>
                  </w:divsChild>
                </w:div>
                <w:div w:id="1240866531">
                  <w:marLeft w:val="0"/>
                  <w:marRight w:val="0"/>
                  <w:marTop w:val="0"/>
                  <w:marBottom w:val="0"/>
                  <w:divBdr>
                    <w:top w:val="none" w:sz="0" w:space="0" w:color="auto"/>
                    <w:left w:val="none" w:sz="0" w:space="0" w:color="auto"/>
                    <w:bottom w:val="none" w:sz="0" w:space="0" w:color="auto"/>
                    <w:right w:val="none" w:sz="0" w:space="0" w:color="auto"/>
                  </w:divBdr>
                  <w:divsChild>
                    <w:div w:id="1760441209">
                      <w:marLeft w:val="0"/>
                      <w:marRight w:val="0"/>
                      <w:marTop w:val="0"/>
                      <w:marBottom w:val="0"/>
                      <w:divBdr>
                        <w:top w:val="none" w:sz="0" w:space="0" w:color="auto"/>
                        <w:left w:val="none" w:sz="0" w:space="0" w:color="auto"/>
                        <w:bottom w:val="none" w:sz="0" w:space="0" w:color="auto"/>
                        <w:right w:val="none" w:sz="0" w:space="0" w:color="auto"/>
                      </w:divBdr>
                    </w:div>
                  </w:divsChild>
                </w:div>
                <w:div w:id="1344627721">
                  <w:marLeft w:val="0"/>
                  <w:marRight w:val="0"/>
                  <w:marTop w:val="0"/>
                  <w:marBottom w:val="0"/>
                  <w:divBdr>
                    <w:top w:val="none" w:sz="0" w:space="0" w:color="auto"/>
                    <w:left w:val="none" w:sz="0" w:space="0" w:color="auto"/>
                    <w:bottom w:val="none" w:sz="0" w:space="0" w:color="auto"/>
                    <w:right w:val="none" w:sz="0" w:space="0" w:color="auto"/>
                  </w:divBdr>
                  <w:divsChild>
                    <w:div w:id="1399282690">
                      <w:marLeft w:val="0"/>
                      <w:marRight w:val="0"/>
                      <w:marTop w:val="0"/>
                      <w:marBottom w:val="0"/>
                      <w:divBdr>
                        <w:top w:val="none" w:sz="0" w:space="0" w:color="auto"/>
                        <w:left w:val="none" w:sz="0" w:space="0" w:color="auto"/>
                        <w:bottom w:val="none" w:sz="0" w:space="0" w:color="auto"/>
                        <w:right w:val="none" w:sz="0" w:space="0" w:color="auto"/>
                      </w:divBdr>
                    </w:div>
                  </w:divsChild>
                </w:div>
                <w:div w:id="1393233959">
                  <w:marLeft w:val="0"/>
                  <w:marRight w:val="0"/>
                  <w:marTop w:val="0"/>
                  <w:marBottom w:val="0"/>
                  <w:divBdr>
                    <w:top w:val="none" w:sz="0" w:space="0" w:color="auto"/>
                    <w:left w:val="none" w:sz="0" w:space="0" w:color="auto"/>
                    <w:bottom w:val="none" w:sz="0" w:space="0" w:color="auto"/>
                    <w:right w:val="none" w:sz="0" w:space="0" w:color="auto"/>
                  </w:divBdr>
                  <w:divsChild>
                    <w:div w:id="1672758679">
                      <w:marLeft w:val="0"/>
                      <w:marRight w:val="0"/>
                      <w:marTop w:val="0"/>
                      <w:marBottom w:val="0"/>
                      <w:divBdr>
                        <w:top w:val="none" w:sz="0" w:space="0" w:color="auto"/>
                        <w:left w:val="none" w:sz="0" w:space="0" w:color="auto"/>
                        <w:bottom w:val="none" w:sz="0" w:space="0" w:color="auto"/>
                        <w:right w:val="none" w:sz="0" w:space="0" w:color="auto"/>
                      </w:divBdr>
                    </w:div>
                  </w:divsChild>
                </w:div>
                <w:div w:id="1411848388">
                  <w:marLeft w:val="0"/>
                  <w:marRight w:val="0"/>
                  <w:marTop w:val="0"/>
                  <w:marBottom w:val="0"/>
                  <w:divBdr>
                    <w:top w:val="none" w:sz="0" w:space="0" w:color="auto"/>
                    <w:left w:val="none" w:sz="0" w:space="0" w:color="auto"/>
                    <w:bottom w:val="none" w:sz="0" w:space="0" w:color="auto"/>
                    <w:right w:val="none" w:sz="0" w:space="0" w:color="auto"/>
                  </w:divBdr>
                  <w:divsChild>
                    <w:div w:id="1726637078">
                      <w:marLeft w:val="0"/>
                      <w:marRight w:val="0"/>
                      <w:marTop w:val="0"/>
                      <w:marBottom w:val="0"/>
                      <w:divBdr>
                        <w:top w:val="none" w:sz="0" w:space="0" w:color="auto"/>
                        <w:left w:val="none" w:sz="0" w:space="0" w:color="auto"/>
                        <w:bottom w:val="none" w:sz="0" w:space="0" w:color="auto"/>
                        <w:right w:val="none" w:sz="0" w:space="0" w:color="auto"/>
                      </w:divBdr>
                    </w:div>
                  </w:divsChild>
                </w:div>
                <w:div w:id="1446192107">
                  <w:marLeft w:val="0"/>
                  <w:marRight w:val="0"/>
                  <w:marTop w:val="0"/>
                  <w:marBottom w:val="0"/>
                  <w:divBdr>
                    <w:top w:val="none" w:sz="0" w:space="0" w:color="auto"/>
                    <w:left w:val="none" w:sz="0" w:space="0" w:color="auto"/>
                    <w:bottom w:val="none" w:sz="0" w:space="0" w:color="auto"/>
                    <w:right w:val="none" w:sz="0" w:space="0" w:color="auto"/>
                  </w:divBdr>
                  <w:divsChild>
                    <w:div w:id="1145076487">
                      <w:marLeft w:val="0"/>
                      <w:marRight w:val="0"/>
                      <w:marTop w:val="0"/>
                      <w:marBottom w:val="0"/>
                      <w:divBdr>
                        <w:top w:val="none" w:sz="0" w:space="0" w:color="auto"/>
                        <w:left w:val="none" w:sz="0" w:space="0" w:color="auto"/>
                        <w:bottom w:val="none" w:sz="0" w:space="0" w:color="auto"/>
                        <w:right w:val="none" w:sz="0" w:space="0" w:color="auto"/>
                      </w:divBdr>
                    </w:div>
                  </w:divsChild>
                </w:div>
                <w:div w:id="1491362822">
                  <w:marLeft w:val="0"/>
                  <w:marRight w:val="0"/>
                  <w:marTop w:val="0"/>
                  <w:marBottom w:val="0"/>
                  <w:divBdr>
                    <w:top w:val="none" w:sz="0" w:space="0" w:color="auto"/>
                    <w:left w:val="none" w:sz="0" w:space="0" w:color="auto"/>
                    <w:bottom w:val="none" w:sz="0" w:space="0" w:color="auto"/>
                    <w:right w:val="none" w:sz="0" w:space="0" w:color="auto"/>
                  </w:divBdr>
                  <w:divsChild>
                    <w:div w:id="1652245534">
                      <w:marLeft w:val="0"/>
                      <w:marRight w:val="0"/>
                      <w:marTop w:val="0"/>
                      <w:marBottom w:val="0"/>
                      <w:divBdr>
                        <w:top w:val="none" w:sz="0" w:space="0" w:color="auto"/>
                        <w:left w:val="none" w:sz="0" w:space="0" w:color="auto"/>
                        <w:bottom w:val="none" w:sz="0" w:space="0" w:color="auto"/>
                        <w:right w:val="none" w:sz="0" w:space="0" w:color="auto"/>
                      </w:divBdr>
                    </w:div>
                  </w:divsChild>
                </w:div>
                <w:div w:id="1519932050">
                  <w:marLeft w:val="0"/>
                  <w:marRight w:val="0"/>
                  <w:marTop w:val="0"/>
                  <w:marBottom w:val="0"/>
                  <w:divBdr>
                    <w:top w:val="none" w:sz="0" w:space="0" w:color="auto"/>
                    <w:left w:val="none" w:sz="0" w:space="0" w:color="auto"/>
                    <w:bottom w:val="none" w:sz="0" w:space="0" w:color="auto"/>
                    <w:right w:val="none" w:sz="0" w:space="0" w:color="auto"/>
                  </w:divBdr>
                  <w:divsChild>
                    <w:div w:id="1147934927">
                      <w:marLeft w:val="0"/>
                      <w:marRight w:val="0"/>
                      <w:marTop w:val="0"/>
                      <w:marBottom w:val="0"/>
                      <w:divBdr>
                        <w:top w:val="none" w:sz="0" w:space="0" w:color="auto"/>
                        <w:left w:val="none" w:sz="0" w:space="0" w:color="auto"/>
                        <w:bottom w:val="none" w:sz="0" w:space="0" w:color="auto"/>
                        <w:right w:val="none" w:sz="0" w:space="0" w:color="auto"/>
                      </w:divBdr>
                    </w:div>
                  </w:divsChild>
                </w:div>
                <w:div w:id="1587298181">
                  <w:marLeft w:val="0"/>
                  <w:marRight w:val="0"/>
                  <w:marTop w:val="0"/>
                  <w:marBottom w:val="0"/>
                  <w:divBdr>
                    <w:top w:val="none" w:sz="0" w:space="0" w:color="auto"/>
                    <w:left w:val="none" w:sz="0" w:space="0" w:color="auto"/>
                    <w:bottom w:val="none" w:sz="0" w:space="0" w:color="auto"/>
                    <w:right w:val="none" w:sz="0" w:space="0" w:color="auto"/>
                  </w:divBdr>
                  <w:divsChild>
                    <w:div w:id="1125074751">
                      <w:marLeft w:val="0"/>
                      <w:marRight w:val="0"/>
                      <w:marTop w:val="0"/>
                      <w:marBottom w:val="0"/>
                      <w:divBdr>
                        <w:top w:val="none" w:sz="0" w:space="0" w:color="auto"/>
                        <w:left w:val="none" w:sz="0" w:space="0" w:color="auto"/>
                        <w:bottom w:val="none" w:sz="0" w:space="0" w:color="auto"/>
                        <w:right w:val="none" w:sz="0" w:space="0" w:color="auto"/>
                      </w:divBdr>
                    </w:div>
                  </w:divsChild>
                </w:div>
                <w:div w:id="1598248370">
                  <w:marLeft w:val="0"/>
                  <w:marRight w:val="0"/>
                  <w:marTop w:val="0"/>
                  <w:marBottom w:val="0"/>
                  <w:divBdr>
                    <w:top w:val="none" w:sz="0" w:space="0" w:color="auto"/>
                    <w:left w:val="none" w:sz="0" w:space="0" w:color="auto"/>
                    <w:bottom w:val="none" w:sz="0" w:space="0" w:color="auto"/>
                    <w:right w:val="none" w:sz="0" w:space="0" w:color="auto"/>
                  </w:divBdr>
                  <w:divsChild>
                    <w:div w:id="1471747199">
                      <w:marLeft w:val="0"/>
                      <w:marRight w:val="0"/>
                      <w:marTop w:val="0"/>
                      <w:marBottom w:val="0"/>
                      <w:divBdr>
                        <w:top w:val="none" w:sz="0" w:space="0" w:color="auto"/>
                        <w:left w:val="none" w:sz="0" w:space="0" w:color="auto"/>
                        <w:bottom w:val="none" w:sz="0" w:space="0" w:color="auto"/>
                        <w:right w:val="none" w:sz="0" w:space="0" w:color="auto"/>
                      </w:divBdr>
                    </w:div>
                  </w:divsChild>
                </w:div>
                <w:div w:id="1688172440">
                  <w:marLeft w:val="0"/>
                  <w:marRight w:val="0"/>
                  <w:marTop w:val="0"/>
                  <w:marBottom w:val="0"/>
                  <w:divBdr>
                    <w:top w:val="none" w:sz="0" w:space="0" w:color="auto"/>
                    <w:left w:val="none" w:sz="0" w:space="0" w:color="auto"/>
                    <w:bottom w:val="none" w:sz="0" w:space="0" w:color="auto"/>
                    <w:right w:val="none" w:sz="0" w:space="0" w:color="auto"/>
                  </w:divBdr>
                  <w:divsChild>
                    <w:div w:id="91050539">
                      <w:marLeft w:val="0"/>
                      <w:marRight w:val="0"/>
                      <w:marTop w:val="0"/>
                      <w:marBottom w:val="0"/>
                      <w:divBdr>
                        <w:top w:val="none" w:sz="0" w:space="0" w:color="auto"/>
                        <w:left w:val="none" w:sz="0" w:space="0" w:color="auto"/>
                        <w:bottom w:val="none" w:sz="0" w:space="0" w:color="auto"/>
                        <w:right w:val="none" w:sz="0" w:space="0" w:color="auto"/>
                      </w:divBdr>
                    </w:div>
                  </w:divsChild>
                </w:div>
                <w:div w:id="1720861372">
                  <w:marLeft w:val="0"/>
                  <w:marRight w:val="0"/>
                  <w:marTop w:val="0"/>
                  <w:marBottom w:val="0"/>
                  <w:divBdr>
                    <w:top w:val="none" w:sz="0" w:space="0" w:color="auto"/>
                    <w:left w:val="none" w:sz="0" w:space="0" w:color="auto"/>
                    <w:bottom w:val="none" w:sz="0" w:space="0" w:color="auto"/>
                    <w:right w:val="none" w:sz="0" w:space="0" w:color="auto"/>
                  </w:divBdr>
                  <w:divsChild>
                    <w:div w:id="1248808971">
                      <w:marLeft w:val="0"/>
                      <w:marRight w:val="0"/>
                      <w:marTop w:val="0"/>
                      <w:marBottom w:val="0"/>
                      <w:divBdr>
                        <w:top w:val="none" w:sz="0" w:space="0" w:color="auto"/>
                        <w:left w:val="none" w:sz="0" w:space="0" w:color="auto"/>
                        <w:bottom w:val="none" w:sz="0" w:space="0" w:color="auto"/>
                        <w:right w:val="none" w:sz="0" w:space="0" w:color="auto"/>
                      </w:divBdr>
                    </w:div>
                  </w:divsChild>
                </w:div>
                <w:div w:id="1797942631">
                  <w:marLeft w:val="0"/>
                  <w:marRight w:val="0"/>
                  <w:marTop w:val="0"/>
                  <w:marBottom w:val="0"/>
                  <w:divBdr>
                    <w:top w:val="none" w:sz="0" w:space="0" w:color="auto"/>
                    <w:left w:val="none" w:sz="0" w:space="0" w:color="auto"/>
                    <w:bottom w:val="none" w:sz="0" w:space="0" w:color="auto"/>
                    <w:right w:val="none" w:sz="0" w:space="0" w:color="auto"/>
                  </w:divBdr>
                  <w:divsChild>
                    <w:div w:id="384835779">
                      <w:marLeft w:val="0"/>
                      <w:marRight w:val="0"/>
                      <w:marTop w:val="0"/>
                      <w:marBottom w:val="0"/>
                      <w:divBdr>
                        <w:top w:val="none" w:sz="0" w:space="0" w:color="auto"/>
                        <w:left w:val="none" w:sz="0" w:space="0" w:color="auto"/>
                        <w:bottom w:val="none" w:sz="0" w:space="0" w:color="auto"/>
                        <w:right w:val="none" w:sz="0" w:space="0" w:color="auto"/>
                      </w:divBdr>
                    </w:div>
                  </w:divsChild>
                </w:div>
                <w:div w:id="1865242686">
                  <w:marLeft w:val="0"/>
                  <w:marRight w:val="0"/>
                  <w:marTop w:val="0"/>
                  <w:marBottom w:val="0"/>
                  <w:divBdr>
                    <w:top w:val="none" w:sz="0" w:space="0" w:color="auto"/>
                    <w:left w:val="none" w:sz="0" w:space="0" w:color="auto"/>
                    <w:bottom w:val="none" w:sz="0" w:space="0" w:color="auto"/>
                    <w:right w:val="none" w:sz="0" w:space="0" w:color="auto"/>
                  </w:divBdr>
                  <w:divsChild>
                    <w:div w:id="553198724">
                      <w:marLeft w:val="0"/>
                      <w:marRight w:val="0"/>
                      <w:marTop w:val="0"/>
                      <w:marBottom w:val="0"/>
                      <w:divBdr>
                        <w:top w:val="none" w:sz="0" w:space="0" w:color="auto"/>
                        <w:left w:val="none" w:sz="0" w:space="0" w:color="auto"/>
                        <w:bottom w:val="none" w:sz="0" w:space="0" w:color="auto"/>
                        <w:right w:val="none" w:sz="0" w:space="0" w:color="auto"/>
                      </w:divBdr>
                    </w:div>
                  </w:divsChild>
                </w:div>
                <w:div w:id="1870020792">
                  <w:marLeft w:val="0"/>
                  <w:marRight w:val="0"/>
                  <w:marTop w:val="0"/>
                  <w:marBottom w:val="0"/>
                  <w:divBdr>
                    <w:top w:val="none" w:sz="0" w:space="0" w:color="auto"/>
                    <w:left w:val="none" w:sz="0" w:space="0" w:color="auto"/>
                    <w:bottom w:val="none" w:sz="0" w:space="0" w:color="auto"/>
                    <w:right w:val="none" w:sz="0" w:space="0" w:color="auto"/>
                  </w:divBdr>
                  <w:divsChild>
                    <w:div w:id="2101024309">
                      <w:marLeft w:val="0"/>
                      <w:marRight w:val="0"/>
                      <w:marTop w:val="0"/>
                      <w:marBottom w:val="0"/>
                      <w:divBdr>
                        <w:top w:val="none" w:sz="0" w:space="0" w:color="auto"/>
                        <w:left w:val="none" w:sz="0" w:space="0" w:color="auto"/>
                        <w:bottom w:val="none" w:sz="0" w:space="0" w:color="auto"/>
                        <w:right w:val="none" w:sz="0" w:space="0" w:color="auto"/>
                      </w:divBdr>
                    </w:div>
                  </w:divsChild>
                </w:div>
                <w:div w:id="1966110871">
                  <w:marLeft w:val="0"/>
                  <w:marRight w:val="0"/>
                  <w:marTop w:val="0"/>
                  <w:marBottom w:val="0"/>
                  <w:divBdr>
                    <w:top w:val="none" w:sz="0" w:space="0" w:color="auto"/>
                    <w:left w:val="none" w:sz="0" w:space="0" w:color="auto"/>
                    <w:bottom w:val="none" w:sz="0" w:space="0" w:color="auto"/>
                    <w:right w:val="none" w:sz="0" w:space="0" w:color="auto"/>
                  </w:divBdr>
                  <w:divsChild>
                    <w:div w:id="563176301">
                      <w:marLeft w:val="0"/>
                      <w:marRight w:val="0"/>
                      <w:marTop w:val="0"/>
                      <w:marBottom w:val="0"/>
                      <w:divBdr>
                        <w:top w:val="none" w:sz="0" w:space="0" w:color="auto"/>
                        <w:left w:val="none" w:sz="0" w:space="0" w:color="auto"/>
                        <w:bottom w:val="none" w:sz="0" w:space="0" w:color="auto"/>
                        <w:right w:val="none" w:sz="0" w:space="0" w:color="auto"/>
                      </w:divBdr>
                    </w:div>
                  </w:divsChild>
                </w:div>
                <w:div w:id="2021395170">
                  <w:marLeft w:val="0"/>
                  <w:marRight w:val="0"/>
                  <w:marTop w:val="0"/>
                  <w:marBottom w:val="0"/>
                  <w:divBdr>
                    <w:top w:val="none" w:sz="0" w:space="0" w:color="auto"/>
                    <w:left w:val="none" w:sz="0" w:space="0" w:color="auto"/>
                    <w:bottom w:val="none" w:sz="0" w:space="0" w:color="auto"/>
                    <w:right w:val="none" w:sz="0" w:space="0" w:color="auto"/>
                  </w:divBdr>
                  <w:divsChild>
                    <w:div w:id="11440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2315">
          <w:marLeft w:val="0"/>
          <w:marRight w:val="0"/>
          <w:marTop w:val="0"/>
          <w:marBottom w:val="0"/>
          <w:divBdr>
            <w:top w:val="none" w:sz="0" w:space="0" w:color="auto"/>
            <w:left w:val="none" w:sz="0" w:space="0" w:color="auto"/>
            <w:bottom w:val="none" w:sz="0" w:space="0" w:color="auto"/>
            <w:right w:val="none" w:sz="0" w:space="0" w:color="auto"/>
          </w:divBdr>
          <w:divsChild>
            <w:div w:id="588849403">
              <w:marLeft w:val="0"/>
              <w:marRight w:val="0"/>
              <w:marTop w:val="0"/>
              <w:marBottom w:val="0"/>
              <w:divBdr>
                <w:top w:val="none" w:sz="0" w:space="0" w:color="auto"/>
                <w:left w:val="none" w:sz="0" w:space="0" w:color="auto"/>
                <w:bottom w:val="none" w:sz="0" w:space="0" w:color="auto"/>
                <w:right w:val="none" w:sz="0" w:space="0" w:color="auto"/>
              </w:divBdr>
            </w:div>
            <w:div w:id="929318317">
              <w:marLeft w:val="0"/>
              <w:marRight w:val="0"/>
              <w:marTop w:val="0"/>
              <w:marBottom w:val="0"/>
              <w:divBdr>
                <w:top w:val="none" w:sz="0" w:space="0" w:color="auto"/>
                <w:left w:val="none" w:sz="0" w:space="0" w:color="auto"/>
                <w:bottom w:val="none" w:sz="0" w:space="0" w:color="auto"/>
                <w:right w:val="none" w:sz="0" w:space="0" w:color="auto"/>
              </w:divBdr>
            </w:div>
            <w:div w:id="995840175">
              <w:marLeft w:val="0"/>
              <w:marRight w:val="0"/>
              <w:marTop w:val="0"/>
              <w:marBottom w:val="0"/>
              <w:divBdr>
                <w:top w:val="none" w:sz="0" w:space="0" w:color="auto"/>
                <w:left w:val="none" w:sz="0" w:space="0" w:color="auto"/>
                <w:bottom w:val="none" w:sz="0" w:space="0" w:color="auto"/>
                <w:right w:val="none" w:sz="0" w:space="0" w:color="auto"/>
              </w:divBdr>
            </w:div>
            <w:div w:id="1021932233">
              <w:marLeft w:val="0"/>
              <w:marRight w:val="0"/>
              <w:marTop w:val="0"/>
              <w:marBottom w:val="0"/>
              <w:divBdr>
                <w:top w:val="none" w:sz="0" w:space="0" w:color="auto"/>
                <w:left w:val="none" w:sz="0" w:space="0" w:color="auto"/>
                <w:bottom w:val="none" w:sz="0" w:space="0" w:color="auto"/>
                <w:right w:val="none" w:sz="0" w:space="0" w:color="auto"/>
              </w:divBdr>
            </w:div>
            <w:div w:id="1207911686">
              <w:marLeft w:val="0"/>
              <w:marRight w:val="0"/>
              <w:marTop w:val="0"/>
              <w:marBottom w:val="0"/>
              <w:divBdr>
                <w:top w:val="none" w:sz="0" w:space="0" w:color="auto"/>
                <w:left w:val="none" w:sz="0" w:space="0" w:color="auto"/>
                <w:bottom w:val="none" w:sz="0" w:space="0" w:color="auto"/>
                <w:right w:val="none" w:sz="0" w:space="0" w:color="auto"/>
              </w:divBdr>
            </w:div>
          </w:divsChild>
        </w:div>
        <w:div w:id="262537416">
          <w:marLeft w:val="0"/>
          <w:marRight w:val="0"/>
          <w:marTop w:val="0"/>
          <w:marBottom w:val="0"/>
          <w:divBdr>
            <w:top w:val="none" w:sz="0" w:space="0" w:color="auto"/>
            <w:left w:val="none" w:sz="0" w:space="0" w:color="auto"/>
            <w:bottom w:val="none" w:sz="0" w:space="0" w:color="auto"/>
            <w:right w:val="none" w:sz="0" w:space="0" w:color="auto"/>
          </w:divBdr>
        </w:div>
        <w:div w:id="408040738">
          <w:marLeft w:val="0"/>
          <w:marRight w:val="0"/>
          <w:marTop w:val="0"/>
          <w:marBottom w:val="0"/>
          <w:divBdr>
            <w:top w:val="none" w:sz="0" w:space="0" w:color="auto"/>
            <w:left w:val="none" w:sz="0" w:space="0" w:color="auto"/>
            <w:bottom w:val="none" w:sz="0" w:space="0" w:color="auto"/>
            <w:right w:val="none" w:sz="0" w:space="0" w:color="auto"/>
          </w:divBdr>
          <w:divsChild>
            <w:div w:id="801272202">
              <w:marLeft w:val="0"/>
              <w:marRight w:val="0"/>
              <w:marTop w:val="0"/>
              <w:marBottom w:val="0"/>
              <w:divBdr>
                <w:top w:val="none" w:sz="0" w:space="0" w:color="auto"/>
                <w:left w:val="none" w:sz="0" w:space="0" w:color="auto"/>
                <w:bottom w:val="none" w:sz="0" w:space="0" w:color="auto"/>
                <w:right w:val="none" w:sz="0" w:space="0" w:color="auto"/>
              </w:divBdr>
            </w:div>
            <w:div w:id="1466585568">
              <w:marLeft w:val="0"/>
              <w:marRight w:val="0"/>
              <w:marTop w:val="0"/>
              <w:marBottom w:val="0"/>
              <w:divBdr>
                <w:top w:val="none" w:sz="0" w:space="0" w:color="auto"/>
                <w:left w:val="none" w:sz="0" w:space="0" w:color="auto"/>
                <w:bottom w:val="none" w:sz="0" w:space="0" w:color="auto"/>
                <w:right w:val="none" w:sz="0" w:space="0" w:color="auto"/>
              </w:divBdr>
            </w:div>
          </w:divsChild>
        </w:div>
        <w:div w:id="534543331">
          <w:marLeft w:val="0"/>
          <w:marRight w:val="0"/>
          <w:marTop w:val="0"/>
          <w:marBottom w:val="0"/>
          <w:divBdr>
            <w:top w:val="none" w:sz="0" w:space="0" w:color="auto"/>
            <w:left w:val="none" w:sz="0" w:space="0" w:color="auto"/>
            <w:bottom w:val="none" w:sz="0" w:space="0" w:color="auto"/>
            <w:right w:val="none" w:sz="0" w:space="0" w:color="auto"/>
          </w:divBdr>
        </w:div>
        <w:div w:id="674649146">
          <w:marLeft w:val="0"/>
          <w:marRight w:val="0"/>
          <w:marTop w:val="0"/>
          <w:marBottom w:val="0"/>
          <w:divBdr>
            <w:top w:val="none" w:sz="0" w:space="0" w:color="auto"/>
            <w:left w:val="none" w:sz="0" w:space="0" w:color="auto"/>
            <w:bottom w:val="none" w:sz="0" w:space="0" w:color="auto"/>
            <w:right w:val="none" w:sz="0" w:space="0" w:color="auto"/>
          </w:divBdr>
          <w:divsChild>
            <w:div w:id="9264382">
              <w:marLeft w:val="0"/>
              <w:marRight w:val="0"/>
              <w:marTop w:val="0"/>
              <w:marBottom w:val="0"/>
              <w:divBdr>
                <w:top w:val="none" w:sz="0" w:space="0" w:color="auto"/>
                <w:left w:val="none" w:sz="0" w:space="0" w:color="auto"/>
                <w:bottom w:val="none" w:sz="0" w:space="0" w:color="auto"/>
                <w:right w:val="none" w:sz="0" w:space="0" w:color="auto"/>
              </w:divBdr>
            </w:div>
            <w:div w:id="111486759">
              <w:marLeft w:val="0"/>
              <w:marRight w:val="0"/>
              <w:marTop w:val="0"/>
              <w:marBottom w:val="0"/>
              <w:divBdr>
                <w:top w:val="none" w:sz="0" w:space="0" w:color="auto"/>
                <w:left w:val="none" w:sz="0" w:space="0" w:color="auto"/>
                <w:bottom w:val="none" w:sz="0" w:space="0" w:color="auto"/>
                <w:right w:val="none" w:sz="0" w:space="0" w:color="auto"/>
              </w:divBdr>
            </w:div>
            <w:div w:id="479149954">
              <w:marLeft w:val="0"/>
              <w:marRight w:val="0"/>
              <w:marTop w:val="0"/>
              <w:marBottom w:val="0"/>
              <w:divBdr>
                <w:top w:val="none" w:sz="0" w:space="0" w:color="auto"/>
                <w:left w:val="none" w:sz="0" w:space="0" w:color="auto"/>
                <w:bottom w:val="none" w:sz="0" w:space="0" w:color="auto"/>
                <w:right w:val="none" w:sz="0" w:space="0" w:color="auto"/>
              </w:divBdr>
            </w:div>
            <w:div w:id="1904900300">
              <w:marLeft w:val="0"/>
              <w:marRight w:val="0"/>
              <w:marTop w:val="0"/>
              <w:marBottom w:val="0"/>
              <w:divBdr>
                <w:top w:val="none" w:sz="0" w:space="0" w:color="auto"/>
                <w:left w:val="none" w:sz="0" w:space="0" w:color="auto"/>
                <w:bottom w:val="none" w:sz="0" w:space="0" w:color="auto"/>
                <w:right w:val="none" w:sz="0" w:space="0" w:color="auto"/>
              </w:divBdr>
            </w:div>
            <w:div w:id="1994797201">
              <w:marLeft w:val="0"/>
              <w:marRight w:val="0"/>
              <w:marTop w:val="0"/>
              <w:marBottom w:val="0"/>
              <w:divBdr>
                <w:top w:val="none" w:sz="0" w:space="0" w:color="auto"/>
                <w:left w:val="none" w:sz="0" w:space="0" w:color="auto"/>
                <w:bottom w:val="none" w:sz="0" w:space="0" w:color="auto"/>
                <w:right w:val="none" w:sz="0" w:space="0" w:color="auto"/>
              </w:divBdr>
            </w:div>
          </w:divsChild>
        </w:div>
        <w:div w:id="901595449">
          <w:marLeft w:val="0"/>
          <w:marRight w:val="0"/>
          <w:marTop w:val="0"/>
          <w:marBottom w:val="0"/>
          <w:divBdr>
            <w:top w:val="none" w:sz="0" w:space="0" w:color="auto"/>
            <w:left w:val="none" w:sz="0" w:space="0" w:color="auto"/>
            <w:bottom w:val="none" w:sz="0" w:space="0" w:color="auto"/>
            <w:right w:val="none" w:sz="0" w:space="0" w:color="auto"/>
          </w:divBdr>
          <w:divsChild>
            <w:div w:id="447773052">
              <w:marLeft w:val="0"/>
              <w:marRight w:val="0"/>
              <w:marTop w:val="0"/>
              <w:marBottom w:val="0"/>
              <w:divBdr>
                <w:top w:val="none" w:sz="0" w:space="0" w:color="auto"/>
                <w:left w:val="none" w:sz="0" w:space="0" w:color="auto"/>
                <w:bottom w:val="none" w:sz="0" w:space="0" w:color="auto"/>
                <w:right w:val="none" w:sz="0" w:space="0" w:color="auto"/>
              </w:divBdr>
            </w:div>
            <w:div w:id="665742819">
              <w:marLeft w:val="0"/>
              <w:marRight w:val="0"/>
              <w:marTop w:val="0"/>
              <w:marBottom w:val="0"/>
              <w:divBdr>
                <w:top w:val="none" w:sz="0" w:space="0" w:color="auto"/>
                <w:left w:val="none" w:sz="0" w:space="0" w:color="auto"/>
                <w:bottom w:val="none" w:sz="0" w:space="0" w:color="auto"/>
                <w:right w:val="none" w:sz="0" w:space="0" w:color="auto"/>
              </w:divBdr>
            </w:div>
            <w:div w:id="952638483">
              <w:marLeft w:val="0"/>
              <w:marRight w:val="0"/>
              <w:marTop w:val="0"/>
              <w:marBottom w:val="0"/>
              <w:divBdr>
                <w:top w:val="none" w:sz="0" w:space="0" w:color="auto"/>
                <w:left w:val="none" w:sz="0" w:space="0" w:color="auto"/>
                <w:bottom w:val="none" w:sz="0" w:space="0" w:color="auto"/>
                <w:right w:val="none" w:sz="0" w:space="0" w:color="auto"/>
              </w:divBdr>
            </w:div>
            <w:div w:id="1085764597">
              <w:marLeft w:val="0"/>
              <w:marRight w:val="0"/>
              <w:marTop w:val="0"/>
              <w:marBottom w:val="0"/>
              <w:divBdr>
                <w:top w:val="none" w:sz="0" w:space="0" w:color="auto"/>
                <w:left w:val="none" w:sz="0" w:space="0" w:color="auto"/>
                <w:bottom w:val="none" w:sz="0" w:space="0" w:color="auto"/>
                <w:right w:val="none" w:sz="0" w:space="0" w:color="auto"/>
              </w:divBdr>
            </w:div>
            <w:div w:id="1602177298">
              <w:marLeft w:val="0"/>
              <w:marRight w:val="0"/>
              <w:marTop w:val="0"/>
              <w:marBottom w:val="0"/>
              <w:divBdr>
                <w:top w:val="none" w:sz="0" w:space="0" w:color="auto"/>
                <w:left w:val="none" w:sz="0" w:space="0" w:color="auto"/>
                <w:bottom w:val="none" w:sz="0" w:space="0" w:color="auto"/>
                <w:right w:val="none" w:sz="0" w:space="0" w:color="auto"/>
              </w:divBdr>
            </w:div>
          </w:divsChild>
        </w:div>
        <w:div w:id="1125464081">
          <w:marLeft w:val="0"/>
          <w:marRight w:val="0"/>
          <w:marTop w:val="0"/>
          <w:marBottom w:val="0"/>
          <w:divBdr>
            <w:top w:val="none" w:sz="0" w:space="0" w:color="auto"/>
            <w:left w:val="none" w:sz="0" w:space="0" w:color="auto"/>
            <w:bottom w:val="none" w:sz="0" w:space="0" w:color="auto"/>
            <w:right w:val="none" w:sz="0" w:space="0" w:color="auto"/>
          </w:divBdr>
          <w:divsChild>
            <w:div w:id="1094864314">
              <w:marLeft w:val="0"/>
              <w:marRight w:val="0"/>
              <w:marTop w:val="0"/>
              <w:marBottom w:val="0"/>
              <w:divBdr>
                <w:top w:val="none" w:sz="0" w:space="0" w:color="auto"/>
                <w:left w:val="none" w:sz="0" w:space="0" w:color="auto"/>
                <w:bottom w:val="none" w:sz="0" w:space="0" w:color="auto"/>
                <w:right w:val="none" w:sz="0" w:space="0" w:color="auto"/>
              </w:divBdr>
            </w:div>
            <w:div w:id="1142425589">
              <w:marLeft w:val="0"/>
              <w:marRight w:val="0"/>
              <w:marTop w:val="0"/>
              <w:marBottom w:val="0"/>
              <w:divBdr>
                <w:top w:val="none" w:sz="0" w:space="0" w:color="auto"/>
                <w:left w:val="none" w:sz="0" w:space="0" w:color="auto"/>
                <w:bottom w:val="none" w:sz="0" w:space="0" w:color="auto"/>
                <w:right w:val="none" w:sz="0" w:space="0" w:color="auto"/>
              </w:divBdr>
            </w:div>
            <w:div w:id="1912890793">
              <w:marLeft w:val="0"/>
              <w:marRight w:val="0"/>
              <w:marTop w:val="0"/>
              <w:marBottom w:val="0"/>
              <w:divBdr>
                <w:top w:val="none" w:sz="0" w:space="0" w:color="auto"/>
                <w:left w:val="none" w:sz="0" w:space="0" w:color="auto"/>
                <w:bottom w:val="none" w:sz="0" w:space="0" w:color="auto"/>
                <w:right w:val="none" w:sz="0" w:space="0" w:color="auto"/>
              </w:divBdr>
            </w:div>
            <w:div w:id="1953321781">
              <w:marLeft w:val="0"/>
              <w:marRight w:val="0"/>
              <w:marTop w:val="0"/>
              <w:marBottom w:val="0"/>
              <w:divBdr>
                <w:top w:val="none" w:sz="0" w:space="0" w:color="auto"/>
                <w:left w:val="none" w:sz="0" w:space="0" w:color="auto"/>
                <w:bottom w:val="none" w:sz="0" w:space="0" w:color="auto"/>
                <w:right w:val="none" w:sz="0" w:space="0" w:color="auto"/>
              </w:divBdr>
            </w:div>
            <w:div w:id="2017995480">
              <w:marLeft w:val="0"/>
              <w:marRight w:val="0"/>
              <w:marTop w:val="0"/>
              <w:marBottom w:val="0"/>
              <w:divBdr>
                <w:top w:val="none" w:sz="0" w:space="0" w:color="auto"/>
                <w:left w:val="none" w:sz="0" w:space="0" w:color="auto"/>
                <w:bottom w:val="none" w:sz="0" w:space="0" w:color="auto"/>
                <w:right w:val="none" w:sz="0" w:space="0" w:color="auto"/>
              </w:divBdr>
            </w:div>
          </w:divsChild>
        </w:div>
        <w:div w:id="1245649401">
          <w:marLeft w:val="0"/>
          <w:marRight w:val="0"/>
          <w:marTop w:val="0"/>
          <w:marBottom w:val="0"/>
          <w:divBdr>
            <w:top w:val="none" w:sz="0" w:space="0" w:color="auto"/>
            <w:left w:val="none" w:sz="0" w:space="0" w:color="auto"/>
            <w:bottom w:val="none" w:sz="0" w:space="0" w:color="auto"/>
            <w:right w:val="none" w:sz="0" w:space="0" w:color="auto"/>
          </w:divBdr>
        </w:div>
        <w:div w:id="1476070759">
          <w:marLeft w:val="0"/>
          <w:marRight w:val="0"/>
          <w:marTop w:val="0"/>
          <w:marBottom w:val="0"/>
          <w:divBdr>
            <w:top w:val="none" w:sz="0" w:space="0" w:color="auto"/>
            <w:left w:val="none" w:sz="0" w:space="0" w:color="auto"/>
            <w:bottom w:val="none" w:sz="0" w:space="0" w:color="auto"/>
            <w:right w:val="none" w:sz="0" w:space="0" w:color="auto"/>
          </w:divBdr>
          <w:divsChild>
            <w:div w:id="248932977">
              <w:marLeft w:val="0"/>
              <w:marRight w:val="0"/>
              <w:marTop w:val="0"/>
              <w:marBottom w:val="0"/>
              <w:divBdr>
                <w:top w:val="none" w:sz="0" w:space="0" w:color="auto"/>
                <w:left w:val="none" w:sz="0" w:space="0" w:color="auto"/>
                <w:bottom w:val="none" w:sz="0" w:space="0" w:color="auto"/>
                <w:right w:val="none" w:sz="0" w:space="0" w:color="auto"/>
              </w:divBdr>
            </w:div>
            <w:div w:id="556403437">
              <w:marLeft w:val="0"/>
              <w:marRight w:val="0"/>
              <w:marTop w:val="0"/>
              <w:marBottom w:val="0"/>
              <w:divBdr>
                <w:top w:val="none" w:sz="0" w:space="0" w:color="auto"/>
                <w:left w:val="none" w:sz="0" w:space="0" w:color="auto"/>
                <w:bottom w:val="none" w:sz="0" w:space="0" w:color="auto"/>
                <w:right w:val="none" w:sz="0" w:space="0" w:color="auto"/>
              </w:divBdr>
            </w:div>
            <w:div w:id="1180117798">
              <w:marLeft w:val="0"/>
              <w:marRight w:val="0"/>
              <w:marTop w:val="0"/>
              <w:marBottom w:val="0"/>
              <w:divBdr>
                <w:top w:val="none" w:sz="0" w:space="0" w:color="auto"/>
                <w:left w:val="none" w:sz="0" w:space="0" w:color="auto"/>
                <w:bottom w:val="none" w:sz="0" w:space="0" w:color="auto"/>
                <w:right w:val="none" w:sz="0" w:space="0" w:color="auto"/>
              </w:divBdr>
            </w:div>
            <w:div w:id="2033216474">
              <w:marLeft w:val="0"/>
              <w:marRight w:val="0"/>
              <w:marTop w:val="0"/>
              <w:marBottom w:val="0"/>
              <w:divBdr>
                <w:top w:val="none" w:sz="0" w:space="0" w:color="auto"/>
                <w:left w:val="none" w:sz="0" w:space="0" w:color="auto"/>
                <w:bottom w:val="none" w:sz="0" w:space="0" w:color="auto"/>
                <w:right w:val="none" w:sz="0" w:space="0" w:color="auto"/>
              </w:divBdr>
            </w:div>
            <w:div w:id="2111773661">
              <w:marLeft w:val="0"/>
              <w:marRight w:val="0"/>
              <w:marTop w:val="0"/>
              <w:marBottom w:val="0"/>
              <w:divBdr>
                <w:top w:val="none" w:sz="0" w:space="0" w:color="auto"/>
                <w:left w:val="none" w:sz="0" w:space="0" w:color="auto"/>
                <w:bottom w:val="none" w:sz="0" w:space="0" w:color="auto"/>
                <w:right w:val="none" w:sz="0" w:space="0" w:color="auto"/>
              </w:divBdr>
            </w:div>
          </w:divsChild>
        </w:div>
        <w:div w:id="1750228820">
          <w:marLeft w:val="0"/>
          <w:marRight w:val="0"/>
          <w:marTop w:val="0"/>
          <w:marBottom w:val="0"/>
          <w:divBdr>
            <w:top w:val="none" w:sz="0" w:space="0" w:color="auto"/>
            <w:left w:val="none" w:sz="0" w:space="0" w:color="auto"/>
            <w:bottom w:val="none" w:sz="0" w:space="0" w:color="auto"/>
            <w:right w:val="none" w:sz="0" w:space="0" w:color="auto"/>
          </w:divBdr>
          <w:divsChild>
            <w:div w:id="397363828">
              <w:marLeft w:val="0"/>
              <w:marRight w:val="0"/>
              <w:marTop w:val="0"/>
              <w:marBottom w:val="0"/>
              <w:divBdr>
                <w:top w:val="none" w:sz="0" w:space="0" w:color="auto"/>
                <w:left w:val="none" w:sz="0" w:space="0" w:color="auto"/>
                <w:bottom w:val="none" w:sz="0" w:space="0" w:color="auto"/>
                <w:right w:val="none" w:sz="0" w:space="0" w:color="auto"/>
              </w:divBdr>
            </w:div>
            <w:div w:id="1135871832">
              <w:marLeft w:val="0"/>
              <w:marRight w:val="0"/>
              <w:marTop w:val="0"/>
              <w:marBottom w:val="0"/>
              <w:divBdr>
                <w:top w:val="none" w:sz="0" w:space="0" w:color="auto"/>
                <w:left w:val="none" w:sz="0" w:space="0" w:color="auto"/>
                <w:bottom w:val="none" w:sz="0" w:space="0" w:color="auto"/>
                <w:right w:val="none" w:sz="0" w:space="0" w:color="auto"/>
              </w:divBdr>
            </w:div>
            <w:div w:id="1241065826">
              <w:marLeft w:val="0"/>
              <w:marRight w:val="0"/>
              <w:marTop w:val="0"/>
              <w:marBottom w:val="0"/>
              <w:divBdr>
                <w:top w:val="none" w:sz="0" w:space="0" w:color="auto"/>
                <w:left w:val="none" w:sz="0" w:space="0" w:color="auto"/>
                <w:bottom w:val="none" w:sz="0" w:space="0" w:color="auto"/>
                <w:right w:val="none" w:sz="0" w:space="0" w:color="auto"/>
              </w:divBdr>
            </w:div>
            <w:div w:id="1244609619">
              <w:marLeft w:val="0"/>
              <w:marRight w:val="0"/>
              <w:marTop w:val="0"/>
              <w:marBottom w:val="0"/>
              <w:divBdr>
                <w:top w:val="none" w:sz="0" w:space="0" w:color="auto"/>
                <w:left w:val="none" w:sz="0" w:space="0" w:color="auto"/>
                <w:bottom w:val="none" w:sz="0" w:space="0" w:color="auto"/>
                <w:right w:val="none" w:sz="0" w:space="0" w:color="auto"/>
              </w:divBdr>
            </w:div>
            <w:div w:id="1732119609">
              <w:marLeft w:val="0"/>
              <w:marRight w:val="0"/>
              <w:marTop w:val="0"/>
              <w:marBottom w:val="0"/>
              <w:divBdr>
                <w:top w:val="none" w:sz="0" w:space="0" w:color="auto"/>
                <w:left w:val="none" w:sz="0" w:space="0" w:color="auto"/>
                <w:bottom w:val="none" w:sz="0" w:space="0" w:color="auto"/>
                <w:right w:val="none" w:sz="0" w:space="0" w:color="auto"/>
              </w:divBdr>
            </w:div>
          </w:divsChild>
        </w:div>
        <w:div w:id="1758551302">
          <w:marLeft w:val="0"/>
          <w:marRight w:val="0"/>
          <w:marTop w:val="0"/>
          <w:marBottom w:val="0"/>
          <w:divBdr>
            <w:top w:val="none" w:sz="0" w:space="0" w:color="auto"/>
            <w:left w:val="none" w:sz="0" w:space="0" w:color="auto"/>
            <w:bottom w:val="none" w:sz="0" w:space="0" w:color="auto"/>
            <w:right w:val="none" w:sz="0" w:space="0" w:color="auto"/>
          </w:divBdr>
        </w:div>
        <w:div w:id="1773894278">
          <w:marLeft w:val="0"/>
          <w:marRight w:val="0"/>
          <w:marTop w:val="0"/>
          <w:marBottom w:val="0"/>
          <w:divBdr>
            <w:top w:val="none" w:sz="0" w:space="0" w:color="auto"/>
            <w:left w:val="none" w:sz="0" w:space="0" w:color="auto"/>
            <w:bottom w:val="none" w:sz="0" w:space="0" w:color="auto"/>
            <w:right w:val="none" w:sz="0" w:space="0" w:color="auto"/>
          </w:divBdr>
          <w:divsChild>
            <w:div w:id="47150449">
              <w:marLeft w:val="0"/>
              <w:marRight w:val="0"/>
              <w:marTop w:val="0"/>
              <w:marBottom w:val="0"/>
              <w:divBdr>
                <w:top w:val="none" w:sz="0" w:space="0" w:color="auto"/>
                <w:left w:val="none" w:sz="0" w:space="0" w:color="auto"/>
                <w:bottom w:val="none" w:sz="0" w:space="0" w:color="auto"/>
                <w:right w:val="none" w:sz="0" w:space="0" w:color="auto"/>
              </w:divBdr>
            </w:div>
            <w:div w:id="496305505">
              <w:marLeft w:val="0"/>
              <w:marRight w:val="0"/>
              <w:marTop w:val="0"/>
              <w:marBottom w:val="0"/>
              <w:divBdr>
                <w:top w:val="none" w:sz="0" w:space="0" w:color="auto"/>
                <w:left w:val="none" w:sz="0" w:space="0" w:color="auto"/>
                <w:bottom w:val="none" w:sz="0" w:space="0" w:color="auto"/>
                <w:right w:val="none" w:sz="0" w:space="0" w:color="auto"/>
              </w:divBdr>
            </w:div>
            <w:div w:id="1203513410">
              <w:marLeft w:val="0"/>
              <w:marRight w:val="0"/>
              <w:marTop w:val="0"/>
              <w:marBottom w:val="0"/>
              <w:divBdr>
                <w:top w:val="none" w:sz="0" w:space="0" w:color="auto"/>
                <w:left w:val="none" w:sz="0" w:space="0" w:color="auto"/>
                <w:bottom w:val="none" w:sz="0" w:space="0" w:color="auto"/>
                <w:right w:val="none" w:sz="0" w:space="0" w:color="auto"/>
              </w:divBdr>
            </w:div>
            <w:div w:id="1991131807">
              <w:marLeft w:val="0"/>
              <w:marRight w:val="0"/>
              <w:marTop w:val="0"/>
              <w:marBottom w:val="0"/>
              <w:divBdr>
                <w:top w:val="none" w:sz="0" w:space="0" w:color="auto"/>
                <w:left w:val="none" w:sz="0" w:space="0" w:color="auto"/>
                <w:bottom w:val="none" w:sz="0" w:space="0" w:color="auto"/>
                <w:right w:val="none" w:sz="0" w:space="0" w:color="auto"/>
              </w:divBdr>
            </w:div>
            <w:div w:id="2002460476">
              <w:marLeft w:val="0"/>
              <w:marRight w:val="0"/>
              <w:marTop w:val="0"/>
              <w:marBottom w:val="0"/>
              <w:divBdr>
                <w:top w:val="none" w:sz="0" w:space="0" w:color="auto"/>
                <w:left w:val="none" w:sz="0" w:space="0" w:color="auto"/>
                <w:bottom w:val="none" w:sz="0" w:space="0" w:color="auto"/>
                <w:right w:val="none" w:sz="0" w:space="0" w:color="auto"/>
              </w:divBdr>
            </w:div>
          </w:divsChild>
        </w:div>
        <w:div w:id="1785155067">
          <w:marLeft w:val="0"/>
          <w:marRight w:val="0"/>
          <w:marTop w:val="0"/>
          <w:marBottom w:val="0"/>
          <w:divBdr>
            <w:top w:val="none" w:sz="0" w:space="0" w:color="auto"/>
            <w:left w:val="none" w:sz="0" w:space="0" w:color="auto"/>
            <w:bottom w:val="none" w:sz="0" w:space="0" w:color="auto"/>
            <w:right w:val="none" w:sz="0" w:space="0" w:color="auto"/>
          </w:divBdr>
          <w:divsChild>
            <w:div w:id="70273175">
              <w:marLeft w:val="0"/>
              <w:marRight w:val="0"/>
              <w:marTop w:val="0"/>
              <w:marBottom w:val="0"/>
              <w:divBdr>
                <w:top w:val="none" w:sz="0" w:space="0" w:color="auto"/>
                <w:left w:val="none" w:sz="0" w:space="0" w:color="auto"/>
                <w:bottom w:val="none" w:sz="0" w:space="0" w:color="auto"/>
                <w:right w:val="none" w:sz="0" w:space="0" w:color="auto"/>
              </w:divBdr>
            </w:div>
            <w:div w:id="100927537">
              <w:marLeft w:val="0"/>
              <w:marRight w:val="0"/>
              <w:marTop w:val="0"/>
              <w:marBottom w:val="0"/>
              <w:divBdr>
                <w:top w:val="none" w:sz="0" w:space="0" w:color="auto"/>
                <w:left w:val="none" w:sz="0" w:space="0" w:color="auto"/>
                <w:bottom w:val="none" w:sz="0" w:space="0" w:color="auto"/>
                <w:right w:val="none" w:sz="0" w:space="0" w:color="auto"/>
              </w:divBdr>
            </w:div>
            <w:div w:id="653921073">
              <w:marLeft w:val="0"/>
              <w:marRight w:val="0"/>
              <w:marTop w:val="0"/>
              <w:marBottom w:val="0"/>
              <w:divBdr>
                <w:top w:val="none" w:sz="0" w:space="0" w:color="auto"/>
                <w:left w:val="none" w:sz="0" w:space="0" w:color="auto"/>
                <w:bottom w:val="none" w:sz="0" w:space="0" w:color="auto"/>
                <w:right w:val="none" w:sz="0" w:space="0" w:color="auto"/>
              </w:divBdr>
            </w:div>
            <w:div w:id="1369530537">
              <w:marLeft w:val="0"/>
              <w:marRight w:val="0"/>
              <w:marTop w:val="0"/>
              <w:marBottom w:val="0"/>
              <w:divBdr>
                <w:top w:val="none" w:sz="0" w:space="0" w:color="auto"/>
                <w:left w:val="none" w:sz="0" w:space="0" w:color="auto"/>
                <w:bottom w:val="none" w:sz="0" w:space="0" w:color="auto"/>
                <w:right w:val="none" w:sz="0" w:space="0" w:color="auto"/>
              </w:divBdr>
            </w:div>
            <w:div w:id="1542596547">
              <w:marLeft w:val="0"/>
              <w:marRight w:val="0"/>
              <w:marTop w:val="0"/>
              <w:marBottom w:val="0"/>
              <w:divBdr>
                <w:top w:val="none" w:sz="0" w:space="0" w:color="auto"/>
                <w:left w:val="none" w:sz="0" w:space="0" w:color="auto"/>
                <w:bottom w:val="none" w:sz="0" w:space="0" w:color="auto"/>
                <w:right w:val="none" w:sz="0" w:space="0" w:color="auto"/>
              </w:divBdr>
            </w:div>
          </w:divsChild>
        </w:div>
        <w:div w:id="1995529980">
          <w:marLeft w:val="0"/>
          <w:marRight w:val="0"/>
          <w:marTop w:val="0"/>
          <w:marBottom w:val="0"/>
          <w:divBdr>
            <w:top w:val="none" w:sz="0" w:space="0" w:color="auto"/>
            <w:left w:val="none" w:sz="0" w:space="0" w:color="auto"/>
            <w:bottom w:val="none" w:sz="0" w:space="0" w:color="auto"/>
            <w:right w:val="none" w:sz="0" w:space="0" w:color="auto"/>
          </w:divBdr>
        </w:div>
      </w:divsChild>
    </w:div>
    <w:div w:id="2019306202">
      <w:bodyDiv w:val="1"/>
      <w:marLeft w:val="0"/>
      <w:marRight w:val="0"/>
      <w:marTop w:val="0"/>
      <w:marBottom w:val="0"/>
      <w:divBdr>
        <w:top w:val="none" w:sz="0" w:space="0" w:color="auto"/>
        <w:left w:val="none" w:sz="0" w:space="0" w:color="auto"/>
        <w:bottom w:val="none" w:sz="0" w:space="0" w:color="auto"/>
        <w:right w:val="none" w:sz="0" w:space="0" w:color="auto"/>
      </w:divBdr>
    </w:div>
    <w:div w:id="2022703438">
      <w:bodyDiv w:val="1"/>
      <w:marLeft w:val="0"/>
      <w:marRight w:val="0"/>
      <w:marTop w:val="0"/>
      <w:marBottom w:val="0"/>
      <w:divBdr>
        <w:top w:val="none" w:sz="0" w:space="0" w:color="auto"/>
        <w:left w:val="none" w:sz="0" w:space="0" w:color="auto"/>
        <w:bottom w:val="none" w:sz="0" w:space="0" w:color="auto"/>
        <w:right w:val="none" w:sz="0" w:space="0" w:color="auto"/>
      </w:divBdr>
      <w:divsChild>
        <w:div w:id="140655031">
          <w:marLeft w:val="0"/>
          <w:marRight w:val="0"/>
          <w:marTop w:val="0"/>
          <w:marBottom w:val="0"/>
          <w:divBdr>
            <w:top w:val="none" w:sz="0" w:space="0" w:color="auto"/>
            <w:left w:val="none" w:sz="0" w:space="0" w:color="auto"/>
            <w:bottom w:val="none" w:sz="0" w:space="0" w:color="auto"/>
            <w:right w:val="none" w:sz="0" w:space="0" w:color="auto"/>
          </w:divBdr>
        </w:div>
        <w:div w:id="279075494">
          <w:marLeft w:val="0"/>
          <w:marRight w:val="0"/>
          <w:marTop w:val="0"/>
          <w:marBottom w:val="0"/>
          <w:divBdr>
            <w:top w:val="none" w:sz="0" w:space="0" w:color="auto"/>
            <w:left w:val="none" w:sz="0" w:space="0" w:color="auto"/>
            <w:bottom w:val="none" w:sz="0" w:space="0" w:color="auto"/>
            <w:right w:val="none" w:sz="0" w:space="0" w:color="auto"/>
          </w:divBdr>
        </w:div>
        <w:div w:id="303195843">
          <w:marLeft w:val="0"/>
          <w:marRight w:val="0"/>
          <w:marTop w:val="0"/>
          <w:marBottom w:val="0"/>
          <w:divBdr>
            <w:top w:val="none" w:sz="0" w:space="0" w:color="auto"/>
            <w:left w:val="none" w:sz="0" w:space="0" w:color="auto"/>
            <w:bottom w:val="none" w:sz="0" w:space="0" w:color="auto"/>
            <w:right w:val="none" w:sz="0" w:space="0" w:color="auto"/>
          </w:divBdr>
        </w:div>
        <w:div w:id="374500697">
          <w:marLeft w:val="0"/>
          <w:marRight w:val="0"/>
          <w:marTop w:val="0"/>
          <w:marBottom w:val="0"/>
          <w:divBdr>
            <w:top w:val="none" w:sz="0" w:space="0" w:color="auto"/>
            <w:left w:val="none" w:sz="0" w:space="0" w:color="auto"/>
            <w:bottom w:val="none" w:sz="0" w:space="0" w:color="auto"/>
            <w:right w:val="none" w:sz="0" w:space="0" w:color="auto"/>
          </w:divBdr>
        </w:div>
        <w:div w:id="407310476">
          <w:marLeft w:val="0"/>
          <w:marRight w:val="0"/>
          <w:marTop w:val="0"/>
          <w:marBottom w:val="0"/>
          <w:divBdr>
            <w:top w:val="none" w:sz="0" w:space="0" w:color="auto"/>
            <w:left w:val="none" w:sz="0" w:space="0" w:color="auto"/>
            <w:bottom w:val="none" w:sz="0" w:space="0" w:color="auto"/>
            <w:right w:val="none" w:sz="0" w:space="0" w:color="auto"/>
          </w:divBdr>
          <w:divsChild>
            <w:div w:id="1582137247">
              <w:marLeft w:val="-75"/>
              <w:marRight w:val="0"/>
              <w:marTop w:val="30"/>
              <w:marBottom w:val="30"/>
              <w:divBdr>
                <w:top w:val="none" w:sz="0" w:space="0" w:color="auto"/>
                <w:left w:val="none" w:sz="0" w:space="0" w:color="auto"/>
                <w:bottom w:val="none" w:sz="0" w:space="0" w:color="auto"/>
                <w:right w:val="none" w:sz="0" w:space="0" w:color="auto"/>
              </w:divBdr>
              <w:divsChild>
                <w:div w:id="1181235029">
                  <w:marLeft w:val="0"/>
                  <w:marRight w:val="0"/>
                  <w:marTop w:val="0"/>
                  <w:marBottom w:val="0"/>
                  <w:divBdr>
                    <w:top w:val="none" w:sz="0" w:space="0" w:color="auto"/>
                    <w:left w:val="none" w:sz="0" w:space="0" w:color="auto"/>
                    <w:bottom w:val="none" w:sz="0" w:space="0" w:color="auto"/>
                    <w:right w:val="none" w:sz="0" w:space="0" w:color="auto"/>
                  </w:divBdr>
                  <w:divsChild>
                    <w:div w:id="1848592457">
                      <w:marLeft w:val="0"/>
                      <w:marRight w:val="0"/>
                      <w:marTop w:val="0"/>
                      <w:marBottom w:val="0"/>
                      <w:divBdr>
                        <w:top w:val="none" w:sz="0" w:space="0" w:color="auto"/>
                        <w:left w:val="none" w:sz="0" w:space="0" w:color="auto"/>
                        <w:bottom w:val="none" w:sz="0" w:space="0" w:color="auto"/>
                        <w:right w:val="none" w:sz="0" w:space="0" w:color="auto"/>
                      </w:divBdr>
                    </w:div>
                  </w:divsChild>
                </w:div>
                <w:div w:id="1643732402">
                  <w:marLeft w:val="0"/>
                  <w:marRight w:val="0"/>
                  <w:marTop w:val="0"/>
                  <w:marBottom w:val="0"/>
                  <w:divBdr>
                    <w:top w:val="none" w:sz="0" w:space="0" w:color="auto"/>
                    <w:left w:val="none" w:sz="0" w:space="0" w:color="auto"/>
                    <w:bottom w:val="none" w:sz="0" w:space="0" w:color="auto"/>
                    <w:right w:val="none" w:sz="0" w:space="0" w:color="auto"/>
                  </w:divBdr>
                  <w:divsChild>
                    <w:div w:id="290088436">
                      <w:marLeft w:val="0"/>
                      <w:marRight w:val="0"/>
                      <w:marTop w:val="0"/>
                      <w:marBottom w:val="0"/>
                      <w:divBdr>
                        <w:top w:val="none" w:sz="0" w:space="0" w:color="auto"/>
                        <w:left w:val="none" w:sz="0" w:space="0" w:color="auto"/>
                        <w:bottom w:val="none" w:sz="0" w:space="0" w:color="auto"/>
                        <w:right w:val="none" w:sz="0" w:space="0" w:color="auto"/>
                      </w:divBdr>
                    </w:div>
                  </w:divsChild>
                </w:div>
                <w:div w:id="1680963945">
                  <w:marLeft w:val="0"/>
                  <w:marRight w:val="0"/>
                  <w:marTop w:val="0"/>
                  <w:marBottom w:val="0"/>
                  <w:divBdr>
                    <w:top w:val="none" w:sz="0" w:space="0" w:color="auto"/>
                    <w:left w:val="none" w:sz="0" w:space="0" w:color="auto"/>
                    <w:bottom w:val="none" w:sz="0" w:space="0" w:color="auto"/>
                    <w:right w:val="none" w:sz="0" w:space="0" w:color="auto"/>
                  </w:divBdr>
                  <w:divsChild>
                    <w:div w:id="1924223481">
                      <w:marLeft w:val="0"/>
                      <w:marRight w:val="0"/>
                      <w:marTop w:val="0"/>
                      <w:marBottom w:val="0"/>
                      <w:divBdr>
                        <w:top w:val="none" w:sz="0" w:space="0" w:color="auto"/>
                        <w:left w:val="none" w:sz="0" w:space="0" w:color="auto"/>
                        <w:bottom w:val="none" w:sz="0" w:space="0" w:color="auto"/>
                        <w:right w:val="none" w:sz="0" w:space="0" w:color="auto"/>
                      </w:divBdr>
                    </w:div>
                  </w:divsChild>
                </w:div>
                <w:div w:id="1716468133">
                  <w:marLeft w:val="0"/>
                  <w:marRight w:val="0"/>
                  <w:marTop w:val="0"/>
                  <w:marBottom w:val="0"/>
                  <w:divBdr>
                    <w:top w:val="none" w:sz="0" w:space="0" w:color="auto"/>
                    <w:left w:val="none" w:sz="0" w:space="0" w:color="auto"/>
                    <w:bottom w:val="none" w:sz="0" w:space="0" w:color="auto"/>
                    <w:right w:val="none" w:sz="0" w:space="0" w:color="auto"/>
                  </w:divBdr>
                  <w:divsChild>
                    <w:div w:id="10767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80739">
          <w:marLeft w:val="0"/>
          <w:marRight w:val="0"/>
          <w:marTop w:val="0"/>
          <w:marBottom w:val="0"/>
          <w:divBdr>
            <w:top w:val="none" w:sz="0" w:space="0" w:color="auto"/>
            <w:left w:val="none" w:sz="0" w:space="0" w:color="auto"/>
            <w:bottom w:val="none" w:sz="0" w:space="0" w:color="auto"/>
            <w:right w:val="none" w:sz="0" w:space="0" w:color="auto"/>
          </w:divBdr>
        </w:div>
        <w:div w:id="733771154">
          <w:marLeft w:val="0"/>
          <w:marRight w:val="0"/>
          <w:marTop w:val="0"/>
          <w:marBottom w:val="0"/>
          <w:divBdr>
            <w:top w:val="none" w:sz="0" w:space="0" w:color="auto"/>
            <w:left w:val="none" w:sz="0" w:space="0" w:color="auto"/>
            <w:bottom w:val="none" w:sz="0" w:space="0" w:color="auto"/>
            <w:right w:val="none" w:sz="0" w:space="0" w:color="auto"/>
          </w:divBdr>
          <w:divsChild>
            <w:div w:id="1290698165">
              <w:marLeft w:val="-75"/>
              <w:marRight w:val="0"/>
              <w:marTop w:val="30"/>
              <w:marBottom w:val="30"/>
              <w:divBdr>
                <w:top w:val="none" w:sz="0" w:space="0" w:color="auto"/>
                <w:left w:val="none" w:sz="0" w:space="0" w:color="auto"/>
                <w:bottom w:val="none" w:sz="0" w:space="0" w:color="auto"/>
                <w:right w:val="none" w:sz="0" w:space="0" w:color="auto"/>
              </w:divBdr>
              <w:divsChild>
                <w:div w:id="533494862">
                  <w:marLeft w:val="0"/>
                  <w:marRight w:val="0"/>
                  <w:marTop w:val="0"/>
                  <w:marBottom w:val="0"/>
                  <w:divBdr>
                    <w:top w:val="none" w:sz="0" w:space="0" w:color="auto"/>
                    <w:left w:val="none" w:sz="0" w:space="0" w:color="auto"/>
                    <w:bottom w:val="none" w:sz="0" w:space="0" w:color="auto"/>
                    <w:right w:val="none" w:sz="0" w:space="0" w:color="auto"/>
                  </w:divBdr>
                  <w:divsChild>
                    <w:div w:id="133301876">
                      <w:marLeft w:val="0"/>
                      <w:marRight w:val="0"/>
                      <w:marTop w:val="0"/>
                      <w:marBottom w:val="0"/>
                      <w:divBdr>
                        <w:top w:val="none" w:sz="0" w:space="0" w:color="auto"/>
                        <w:left w:val="none" w:sz="0" w:space="0" w:color="auto"/>
                        <w:bottom w:val="none" w:sz="0" w:space="0" w:color="auto"/>
                        <w:right w:val="none" w:sz="0" w:space="0" w:color="auto"/>
                      </w:divBdr>
                    </w:div>
                  </w:divsChild>
                </w:div>
                <w:div w:id="667248361">
                  <w:marLeft w:val="0"/>
                  <w:marRight w:val="0"/>
                  <w:marTop w:val="0"/>
                  <w:marBottom w:val="0"/>
                  <w:divBdr>
                    <w:top w:val="none" w:sz="0" w:space="0" w:color="auto"/>
                    <w:left w:val="none" w:sz="0" w:space="0" w:color="auto"/>
                    <w:bottom w:val="none" w:sz="0" w:space="0" w:color="auto"/>
                    <w:right w:val="none" w:sz="0" w:space="0" w:color="auto"/>
                  </w:divBdr>
                  <w:divsChild>
                    <w:div w:id="1977492407">
                      <w:marLeft w:val="0"/>
                      <w:marRight w:val="0"/>
                      <w:marTop w:val="0"/>
                      <w:marBottom w:val="0"/>
                      <w:divBdr>
                        <w:top w:val="none" w:sz="0" w:space="0" w:color="auto"/>
                        <w:left w:val="none" w:sz="0" w:space="0" w:color="auto"/>
                        <w:bottom w:val="none" w:sz="0" w:space="0" w:color="auto"/>
                        <w:right w:val="none" w:sz="0" w:space="0" w:color="auto"/>
                      </w:divBdr>
                    </w:div>
                  </w:divsChild>
                </w:div>
                <w:div w:id="928849121">
                  <w:marLeft w:val="0"/>
                  <w:marRight w:val="0"/>
                  <w:marTop w:val="0"/>
                  <w:marBottom w:val="0"/>
                  <w:divBdr>
                    <w:top w:val="none" w:sz="0" w:space="0" w:color="auto"/>
                    <w:left w:val="none" w:sz="0" w:space="0" w:color="auto"/>
                    <w:bottom w:val="none" w:sz="0" w:space="0" w:color="auto"/>
                    <w:right w:val="none" w:sz="0" w:space="0" w:color="auto"/>
                  </w:divBdr>
                  <w:divsChild>
                    <w:div w:id="658384586">
                      <w:marLeft w:val="0"/>
                      <w:marRight w:val="0"/>
                      <w:marTop w:val="0"/>
                      <w:marBottom w:val="0"/>
                      <w:divBdr>
                        <w:top w:val="none" w:sz="0" w:space="0" w:color="auto"/>
                        <w:left w:val="none" w:sz="0" w:space="0" w:color="auto"/>
                        <w:bottom w:val="none" w:sz="0" w:space="0" w:color="auto"/>
                        <w:right w:val="none" w:sz="0" w:space="0" w:color="auto"/>
                      </w:divBdr>
                    </w:div>
                  </w:divsChild>
                </w:div>
                <w:div w:id="1576813559">
                  <w:marLeft w:val="0"/>
                  <w:marRight w:val="0"/>
                  <w:marTop w:val="0"/>
                  <w:marBottom w:val="0"/>
                  <w:divBdr>
                    <w:top w:val="none" w:sz="0" w:space="0" w:color="auto"/>
                    <w:left w:val="none" w:sz="0" w:space="0" w:color="auto"/>
                    <w:bottom w:val="none" w:sz="0" w:space="0" w:color="auto"/>
                    <w:right w:val="none" w:sz="0" w:space="0" w:color="auto"/>
                  </w:divBdr>
                  <w:divsChild>
                    <w:div w:id="7497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2635">
          <w:marLeft w:val="0"/>
          <w:marRight w:val="0"/>
          <w:marTop w:val="0"/>
          <w:marBottom w:val="0"/>
          <w:divBdr>
            <w:top w:val="none" w:sz="0" w:space="0" w:color="auto"/>
            <w:left w:val="none" w:sz="0" w:space="0" w:color="auto"/>
            <w:bottom w:val="none" w:sz="0" w:space="0" w:color="auto"/>
            <w:right w:val="none" w:sz="0" w:space="0" w:color="auto"/>
          </w:divBdr>
        </w:div>
        <w:div w:id="826550983">
          <w:marLeft w:val="0"/>
          <w:marRight w:val="0"/>
          <w:marTop w:val="0"/>
          <w:marBottom w:val="0"/>
          <w:divBdr>
            <w:top w:val="none" w:sz="0" w:space="0" w:color="auto"/>
            <w:left w:val="none" w:sz="0" w:space="0" w:color="auto"/>
            <w:bottom w:val="none" w:sz="0" w:space="0" w:color="auto"/>
            <w:right w:val="none" w:sz="0" w:space="0" w:color="auto"/>
          </w:divBdr>
        </w:div>
        <w:div w:id="859926816">
          <w:marLeft w:val="0"/>
          <w:marRight w:val="0"/>
          <w:marTop w:val="0"/>
          <w:marBottom w:val="0"/>
          <w:divBdr>
            <w:top w:val="none" w:sz="0" w:space="0" w:color="auto"/>
            <w:left w:val="none" w:sz="0" w:space="0" w:color="auto"/>
            <w:bottom w:val="none" w:sz="0" w:space="0" w:color="auto"/>
            <w:right w:val="none" w:sz="0" w:space="0" w:color="auto"/>
          </w:divBdr>
        </w:div>
        <w:div w:id="1022777814">
          <w:marLeft w:val="0"/>
          <w:marRight w:val="0"/>
          <w:marTop w:val="0"/>
          <w:marBottom w:val="0"/>
          <w:divBdr>
            <w:top w:val="none" w:sz="0" w:space="0" w:color="auto"/>
            <w:left w:val="none" w:sz="0" w:space="0" w:color="auto"/>
            <w:bottom w:val="none" w:sz="0" w:space="0" w:color="auto"/>
            <w:right w:val="none" w:sz="0" w:space="0" w:color="auto"/>
          </w:divBdr>
        </w:div>
        <w:div w:id="1068069224">
          <w:marLeft w:val="0"/>
          <w:marRight w:val="0"/>
          <w:marTop w:val="0"/>
          <w:marBottom w:val="0"/>
          <w:divBdr>
            <w:top w:val="none" w:sz="0" w:space="0" w:color="auto"/>
            <w:left w:val="none" w:sz="0" w:space="0" w:color="auto"/>
            <w:bottom w:val="none" w:sz="0" w:space="0" w:color="auto"/>
            <w:right w:val="none" w:sz="0" w:space="0" w:color="auto"/>
          </w:divBdr>
        </w:div>
        <w:div w:id="1667588578">
          <w:marLeft w:val="0"/>
          <w:marRight w:val="0"/>
          <w:marTop w:val="0"/>
          <w:marBottom w:val="0"/>
          <w:divBdr>
            <w:top w:val="none" w:sz="0" w:space="0" w:color="auto"/>
            <w:left w:val="none" w:sz="0" w:space="0" w:color="auto"/>
            <w:bottom w:val="none" w:sz="0" w:space="0" w:color="auto"/>
            <w:right w:val="none" w:sz="0" w:space="0" w:color="auto"/>
          </w:divBdr>
        </w:div>
        <w:div w:id="1870488636">
          <w:marLeft w:val="0"/>
          <w:marRight w:val="0"/>
          <w:marTop w:val="0"/>
          <w:marBottom w:val="0"/>
          <w:divBdr>
            <w:top w:val="none" w:sz="0" w:space="0" w:color="auto"/>
            <w:left w:val="none" w:sz="0" w:space="0" w:color="auto"/>
            <w:bottom w:val="none" w:sz="0" w:space="0" w:color="auto"/>
            <w:right w:val="none" w:sz="0" w:space="0" w:color="auto"/>
          </w:divBdr>
        </w:div>
        <w:div w:id="2068919114">
          <w:marLeft w:val="0"/>
          <w:marRight w:val="0"/>
          <w:marTop w:val="0"/>
          <w:marBottom w:val="0"/>
          <w:divBdr>
            <w:top w:val="none" w:sz="0" w:space="0" w:color="auto"/>
            <w:left w:val="none" w:sz="0" w:space="0" w:color="auto"/>
            <w:bottom w:val="none" w:sz="0" w:space="0" w:color="auto"/>
            <w:right w:val="none" w:sz="0" w:space="0" w:color="auto"/>
          </w:divBdr>
        </w:div>
      </w:divsChild>
    </w:div>
    <w:div w:id="2040081770">
      <w:bodyDiv w:val="1"/>
      <w:marLeft w:val="0"/>
      <w:marRight w:val="0"/>
      <w:marTop w:val="0"/>
      <w:marBottom w:val="0"/>
      <w:divBdr>
        <w:top w:val="none" w:sz="0" w:space="0" w:color="auto"/>
        <w:left w:val="none" w:sz="0" w:space="0" w:color="auto"/>
        <w:bottom w:val="none" w:sz="0" w:space="0" w:color="auto"/>
        <w:right w:val="none" w:sz="0" w:space="0" w:color="auto"/>
      </w:divBdr>
    </w:div>
    <w:div w:id="2042779164">
      <w:bodyDiv w:val="1"/>
      <w:marLeft w:val="0"/>
      <w:marRight w:val="0"/>
      <w:marTop w:val="0"/>
      <w:marBottom w:val="0"/>
      <w:divBdr>
        <w:top w:val="none" w:sz="0" w:space="0" w:color="auto"/>
        <w:left w:val="none" w:sz="0" w:space="0" w:color="auto"/>
        <w:bottom w:val="none" w:sz="0" w:space="0" w:color="auto"/>
        <w:right w:val="none" w:sz="0" w:space="0" w:color="auto"/>
      </w:divBdr>
    </w:div>
    <w:div w:id="2047557685">
      <w:bodyDiv w:val="1"/>
      <w:marLeft w:val="0"/>
      <w:marRight w:val="0"/>
      <w:marTop w:val="0"/>
      <w:marBottom w:val="0"/>
      <w:divBdr>
        <w:top w:val="none" w:sz="0" w:space="0" w:color="auto"/>
        <w:left w:val="none" w:sz="0" w:space="0" w:color="auto"/>
        <w:bottom w:val="none" w:sz="0" w:space="0" w:color="auto"/>
        <w:right w:val="none" w:sz="0" w:space="0" w:color="auto"/>
      </w:divBdr>
      <w:divsChild>
        <w:div w:id="1806505388">
          <w:marLeft w:val="0"/>
          <w:marRight w:val="0"/>
          <w:marTop w:val="0"/>
          <w:marBottom w:val="0"/>
          <w:divBdr>
            <w:top w:val="none" w:sz="0" w:space="0" w:color="auto"/>
            <w:left w:val="none" w:sz="0" w:space="0" w:color="auto"/>
            <w:bottom w:val="none" w:sz="0" w:space="0" w:color="auto"/>
            <w:right w:val="none" w:sz="0" w:space="0" w:color="auto"/>
          </w:divBdr>
        </w:div>
      </w:divsChild>
    </w:div>
    <w:div w:id="2051227597">
      <w:bodyDiv w:val="1"/>
      <w:marLeft w:val="0"/>
      <w:marRight w:val="0"/>
      <w:marTop w:val="0"/>
      <w:marBottom w:val="0"/>
      <w:divBdr>
        <w:top w:val="none" w:sz="0" w:space="0" w:color="auto"/>
        <w:left w:val="none" w:sz="0" w:space="0" w:color="auto"/>
        <w:bottom w:val="none" w:sz="0" w:space="0" w:color="auto"/>
        <w:right w:val="none" w:sz="0" w:space="0" w:color="auto"/>
      </w:divBdr>
    </w:div>
    <w:div w:id="2053919536">
      <w:bodyDiv w:val="1"/>
      <w:marLeft w:val="0"/>
      <w:marRight w:val="0"/>
      <w:marTop w:val="0"/>
      <w:marBottom w:val="0"/>
      <w:divBdr>
        <w:top w:val="none" w:sz="0" w:space="0" w:color="auto"/>
        <w:left w:val="none" w:sz="0" w:space="0" w:color="auto"/>
        <w:bottom w:val="none" w:sz="0" w:space="0" w:color="auto"/>
        <w:right w:val="none" w:sz="0" w:space="0" w:color="auto"/>
      </w:divBdr>
      <w:divsChild>
        <w:div w:id="753162475">
          <w:marLeft w:val="0"/>
          <w:marRight w:val="0"/>
          <w:marTop w:val="0"/>
          <w:marBottom w:val="0"/>
          <w:divBdr>
            <w:top w:val="none" w:sz="0" w:space="0" w:color="auto"/>
            <w:left w:val="none" w:sz="0" w:space="0" w:color="auto"/>
            <w:bottom w:val="none" w:sz="0" w:space="0" w:color="auto"/>
            <w:right w:val="none" w:sz="0" w:space="0" w:color="auto"/>
          </w:divBdr>
        </w:div>
        <w:div w:id="1369449341">
          <w:marLeft w:val="0"/>
          <w:marRight w:val="0"/>
          <w:marTop w:val="0"/>
          <w:marBottom w:val="0"/>
          <w:divBdr>
            <w:top w:val="none" w:sz="0" w:space="0" w:color="auto"/>
            <w:left w:val="none" w:sz="0" w:space="0" w:color="auto"/>
            <w:bottom w:val="none" w:sz="0" w:space="0" w:color="auto"/>
            <w:right w:val="none" w:sz="0" w:space="0" w:color="auto"/>
          </w:divBdr>
        </w:div>
      </w:divsChild>
    </w:div>
    <w:div w:id="2059890432">
      <w:bodyDiv w:val="1"/>
      <w:marLeft w:val="0"/>
      <w:marRight w:val="0"/>
      <w:marTop w:val="0"/>
      <w:marBottom w:val="0"/>
      <w:divBdr>
        <w:top w:val="none" w:sz="0" w:space="0" w:color="auto"/>
        <w:left w:val="none" w:sz="0" w:space="0" w:color="auto"/>
        <w:bottom w:val="none" w:sz="0" w:space="0" w:color="auto"/>
        <w:right w:val="none" w:sz="0" w:space="0" w:color="auto"/>
      </w:divBdr>
    </w:div>
    <w:div w:id="2061705557">
      <w:bodyDiv w:val="1"/>
      <w:marLeft w:val="0"/>
      <w:marRight w:val="0"/>
      <w:marTop w:val="0"/>
      <w:marBottom w:val="0"/>
      <w:divBdr>
        <w:top w:val="none" w:sz="0" w:space="0" w:color="auto"/>
        <w:left w:val="none" w:sz="0" w:space="0" w:color="auto"/>
        <w:bottom w:val="none" w:sz="0" w:space="0" w:color="auto"/>
        <w:right w:val="none" w:sz="0" w:space="0" w:color="auto"/>
      </w:divBdr>
      <w:divsChild>
        <w:div w:id="2074114136">
          <w:marLeft w:val="0"/>
          <w:marRight w:val="0"/>
          <w:marTop w:val="0"/>
          <w:marBottom w:val="0"/>
          <w:divBdr>
            <w:top w:val="none" w:sz="0" w:space="0" w:color="auto"/>
            <w:left w:val="none" w:sz="0" w:space="0" w:color="auto"/>
            <w:bottom w:val="none" w:sz="0" w:space="0" w:color="auto"/>
            <w:right w:val="none" w:sz="0" w:space="0" w:color="auto"/>
          </w:divBdr>
          <w:divsChild>
            <w:div w:id="19229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8315">
      <w:bodyDiv w:val="1"/>
      <w:marLeft w:val="0"/>
      <w:marRight w:val="0"/>
      <w:marTop w:val="0"/>
      <w:marBottom w:val="0"/>
      <w:divBdr>
        <w:top w:val="none" w:sz="0" w:space="0" w:color="auto"/>
        <w:left w:val="none" w:sz="0" w:space="0" w:color="auto"/>
        <w:bottom w:val="none" w:sz="0" w:space="0" w:color="auto"/>
        <w:right w:val="none" w:sz="0" w:space="0" w:color="auto"/>
      </w:divBdr>
    </w:div>
    <w:div w:id="2107848605">
      <w:bodyDiv w:val="1"/>
      <w:marLeft w:val="0"/>
      <w:marRight w:val="0"/>
      <w:marTop w:val="0"/>
      <w:marBottom w:val="0"/>
      <w:divBdr>
        <w:top w:val="none" w:sz="0" w:space="0" w:color="auto"/>
        <w:left w:val="none" w:sz="0" w:space="0" w:color="auto"/>
        <w:bottom w:val="none" w:sz="0" w:space="0" w:color="auto"/>
        <w:right w:val="none" w:sz="0" w:space="0" w:color="auto"/>
      </w:divBdr>
    </w:div>
    <w:div w:id="2117939709">
      <w:bodyDiv w:val="1"/>
      <w:marLeft w:val="0"/>
      <w:marRight w:val="0"/>
      <w:marTop w:val="0"/>
      <w:marBottom w:val="0"/>
      <w:divBdr>
        <w:top w:val="none" w:sz="0" w:space="0" w:color="auto"/>
        <w:left w:val="none" w:sz="0" w:space="0" w:color="auto"/>
        <w:bottom w:val="none" w:sz="0" w:space="0" w:color="auto"/>
        <w:right w:val="none" w:sz="0" w:space="0" w:color="auto"/>
      </w:divBdr>
    </w:div>
    <w:div w:id="2130663398">
      <w:bodyDiv w:val="1"/>
      <w:marLeft w:val="0"/>
      <w:marRight w:val="0"/>
      <w:marTop w:val="0"/>
      <w:marBottom w:val="0"/>
      <w:divBdr>
        <w:top w:val="none" w:sz="0" w:space="0" w:color="auto"/>
        <w:left w:val="none" w:sz="0" w:space="0" w:color="auto"/>
        <w:bottom w:val="none" w:sz="0" w:space="0" w:color="auto"/>
        <w:right w:val="none" w:sz="0" w:space="0" w:color="auto"/>
      </w:divBdr>
      <w:divsChild>
        <w:div w:id="1930311130">
          <w:marLeft w:val="0"/>
          <w:marRight w:val="0"/>
          <w:marTop w:val="0"/>
          <w:marBottom w:val="0"/>
          <w:divBdr>
            <w:top w:val="none" w:sz="0" w:space="0" w:color="auto"/>
            <w:left w:val="none" w:sz="0" w:space="0" w:color="auto"/>
            <w:bottom w:val="none" w:sz="0" w:space="0" w:color="auto"/>
            <w:right w:val="none" w:sz="0" w:space="0" w:color="auto"/>
          </w:divBdr>
          <w:divsChild>
            <w:div w:id="18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bookmark://_bookmark18" TargetMode="External"/><Relationship Id="rId21" Type="http://schemas.openxmlformats.org/officeDocument/2006/relationships/hyperlink" Target="https://thermalenvelope.ca/" TargetMode="External"/><Relationship Id="rId42" Type="http://schemas.openxmlformats.org/officeDocument/2006/relationships/hyperlink" Target="bookmark://_bookmark24" TargetMode="External"/><Relationship Id="rId47" Type="http://schemas.openxmlformats.org/officeDocument/2006/relationships/hyperlink" Target="bookmark://_bookmark259" TargetMode="External"/><Relationship Id="rId63" Type="http://schemas.openxmlformats.org/officeDocument/2006/relationships/hyperlink" Target="bookmark://_bookmark444" TargetMode="External"/><Relationship Id="rId68" Type="http://schemas.openxmlformats.org/officeDocument/2006/relationships/hyperlink" Target="https://thermalenvelope.ca/" TargetMode="Externa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bookmark://_bookmark259" TargetMode="External"/><Relationship Id="rId37" Type="http://schemas.openxmlformats.org/officeDocument/2006/relationships/hyperlink" Target="bookmark://_bookmark446" TargetMode="External"/><Relationship Id="rId53" Type="http://schemas.openxmlformats.org/officeDocument/2006/relationships/hyperlink" Target="bookmark://_bookmark444" TargetMode="External"/><Relationship Id="rId58" Type="http://schemas.openxmlformats.org/officeDocument/2006/relationships/hyperlink" Target="bookmark://_bookmark217" TargetMode="External"/><Relationship Id="rId74" Type="http://schemas.openxmlformats.org/officeDocument/2006/relationships/header" Target="header7.xm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bookmark://_bookmark313" TargetMode="External"/><Relationship Id="R07a3c65b10a54e1d" Type="http://schemas.microsoft.com/office/2019/09/relationships/intelligence" Target="intelligenc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hyperlink" Target="bookmark://_bookmark24" TargetMode="External"/><Relationship Id="rId30" Type="http://schemas.openxmlformats.org/officeDocument/2006/relationships/hyperlink" Target="bookmark://_bookmark217" TargetMode="External"/><Relationship Id="rId35" Type="http://schemas.openxmlformats.org/officeDocument/2006/relationships/hyperlink" Target="bookmark://_bookmark444" TargetMode="External"/><Relationship Id="rId43" Type="http://schemas.openxmlformats.org/officeDocument/2006/relationships/hyperlink" Target="bookmark://_bookmark37" TargetMode="External"/><Relationship Id="rId48" Type="http://schemas.openxmlformats.org/officeDocument/2006/relationships/hyperlink" Target="bookmark://_bookmark313" TargetMode="External"/><Relationship Id="rId56" Type="http://schemas.openxmlformats.org/officeDocument/2006/relationships/hyperlink" Target="bookmark://_bookmark37" TargetMode="External"/><Relationship Id="rId64" Type="http://schemas.openxmlformats.org/officeDocument/2006/relationships/hyperlink" Target="bookmark://_bookmark15" TargetMode="External"/><Relationship Id="rId69" Type="http://schemas.openxmlformats.org/officeDocument/2006/relationships/hyperlink" Target="https://gbc-word-edit.officeapps.live.com/we/wordeditorframe.aspx?ui=en%2DUS&amp;rs=en%2DUS&amp;wopisrc=https%3A%2F%2Fnysemail.sharepoint.com%2Fsites%2Fnyserda-ext%2FExternalCollaboration%2FContractors%2FNYSERDAECP%2F_vti_bin%2Fwopi.ashx%2Ffiles%2Faf8abe4f84014492bbbf545c84210f32&amp;wdenableroaming=1&amp;mscc=0&amp;hid=A81D3CA0-30FA-1000-DDE4-4B4E8986880B&amp;wdorigin=ItemsView&amp;wdhostclicktime=1652214838764&amp;jsapi=1&amp;jsapiver=v1&amp;newsession=1&amp;corrid=7a16d1b7-7cb2-4b6f-ba64-4150bf278327&amp;usid=7a16d1b7-7cb2-4b6f-ba64-4150bf278327&amp;sftc=1&amp;cac=1&amp;mtf=1&amp;sfp=1&amp;instantedit=1&amp;wopicomplete=1&amp;wdredirectionreason=Unified_SingleFlush&amp;rct=Medium&amp;ctp=LeastProtected" TargetMode="External"/><Relationship Id="rId77"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hyperlink" Target="bookmark://_bookmark15" TargetMode="External"/><Relationship Id="rId72" Type="http://schemas.openxmlformats.org/officeDocument/2006/relationships/image" Target="media/image4.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microsoft.com/office/2018/08/relationships/commentsExtensible" Target="commentsExtensible.xml"/><Relationship Id="rId33" Type="http://schemas.openxmlformats.org/officeDocument/2006/relationships/hyperlink" Target="bookmark://_bookmark313" TargetMode="External"/><Relationship Id="rId38" Type="http://schemas.openxmlformats.org/officeDocument/2006/relationships/hyperlink" Target="bookmark://_bookmark16" TargetMode="External"/><Relationship Id="rId46" Type="http://schemas.openxmlformats.org/officeDocument/2006/relationships/hyperlink" Target="bookmark://_bookmark240" TargetMode="External"/><Relationship Id="rId59" Type="http://schemas.openxmlformats.org/officeDocument/2006/relationships/hyperlink" Target="bookmark://_bookmark240" TargetMode="External"/><Relationship Id="rId67" Type="http://schemas.openxmlformats.org/officeDocument/2006/relationships/image" Target="media/image3.png"/><Relationship Id="rId20" Type="http://schemas.openxmlformats.org/officeDocument/2006/relationships/header" Target="header6.xml"/><Relationship Id="rId41" Type="http://schemas.openxmlformats.org/officeDocument/2006/relationships/hyperlink" Target="bookmark://_bookmark18" TargetMode="External"/><Relationship Id="rId54" Type="http://schemas.openxmlformats.org/officeDocument/2006/relationships/hyperlink" Target="bookmark://_bookmark18" TargetMode="External"/><Relationship Id="rId62" Type="http://schemas.openxmlformats.org/officeDocument/2006/relationships/hyperlink" Target="bookmark://_bookmark337" TargetMode="External"/><Relationship Id="rId70" Type="http://schemas.openxmlformats.org/officeDocument/2006/relationships/hyperlink" Target="https://gbc-word-edit.officeapps.live.com/we/wordeditorframe.aspx?ui=en%2DUS&amp;rs=en%2DUS&amp;wopisrc=https%3A%2F%2Fnysemail.sharepoint.com%2Fsites%2Fnyserda-ext%2FExternalCollaboration%2FContractors%2FNYSERDAECP%2F_vti_bin%2Fwopi.ashx%2Ffiles%2Faf8abe4f84014492bbbf545c84210f32&amp;wdenableroaming=1&amp;mscc=0&amp;hid=A81D3CA0-30FA-1000-DDE4-4B4E8986880B&amp;wdorigin=ItemsView&amp;wdhostclicktime=1652214838764&amp;jsapi=1&amp;jsapiver=v1&amp;newsession=1&amp;corrid=7a16d1b7-7cb2-4b6f-ba64-4150bf278327&amp;usid=7a16d1b7-7cb2-4b6f-ba64-4150bf278327&amp;sftc=1&amp;cac=1&amp;mtf=1&amp;sfp=1&amp;instantedit=1&amp;wopicomplete=1&amp;wdredirectionreason=Unified_SingleFlush&amp;rct=Medium&amp;ctp=LeastProtected" TargetMode="External"/><Relationship Id="rId7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microsoft.com/office/2011/relationships/commentsExtended" Target="commentsExtended.xml"/><Relationship Id="rId28" Type="http://schemas.openxmlformats.org/officeDocument/2006/relationships/hyperlink" Target="bookmark://_bookmark37" TargetMode="External"/><Relationship Id="rId36" Type="http://schemas.openxmlformats.org/officeDocument/2006/relationships/hyperlink" Target="bookmark://_bookmark444" TargetMode="External"/><Relationship Id="rId49" Type="http://schemas.openxmlformats.org/officeDocument/2006/relationships/hyperlink" Target="bookmark://_bookmark337" TargetMode="External"/><Relationship Id="rId57" Type="http://schemas.openxmlformats.org/officeDocument/2006/relationships/hyperlink" Target="bookmark://_bookmark96" TargetMode="External"/><Relationship Id="rId10" Type="http://schemas.openxmlformats.org/officeDocument/2006/relationships/endnotes" Target="endnotes.xml"/><Relationship Id="rId31" Type="http://schemas.openxmlformats.org/officeDocument/2006/relationships/hyperlink" Target="bookmark://_bookmark240" TargetMode="External"/><Relationship Id="rId44" Type="http://schemas.openxmlformats.org/officeDocument/2006/relationships/hyperlink" Target="bookmark://_bookmark96" TargetMode="External"/><Relationship Id="rId52" Type="http://schemas.openxmlformats.org/officeDocument/2006/relationships/hyperlink" Target="bookmark://_bookmark337" TargetMode="External"/><Relationship Id="rId60" Type="http://schemas.openxmlformats.org/officeDocument/2006/relationships/hyperlink" Target="bookmark://_bookmark259" TargetMode="External"/><Relationship Id="rId65" Type="http://schemas.openxmlformats.org/officeDocument/2006/relationships/image" Target="media/image1.png"/><Relationship Id="rId73" Type="http://schemas.openxmlformats.org/officeDocument/2006/relationships/image" Target="media/image5.png"/><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yperlink" Target="bookmark://_bookmark16" TargetMode="External"/><Relationship Id="rId34" Type="http://schemas.openxmlformats.org/officeDocument/2006/relationships/hyperlink" Target="bookmark://_bookmark337" TargetMode="External"/><Relationship Id="rId50" Type="http://schemas.openxmlformats.org/officeDocument/2006/relationships/hyperlink" Target="bookmark://_bookmark444" TargetMode="External"/><Relationship Id="rId55" Type="http://schemas.openxmlformats.org/officeDocument/2006/relationships/hyperlink" Target="bookmark://_bookmark24" TargetMode="External"/><Relationship Id="rId76"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hyperlink" Target="https://gbc-word-edit.officeapps.live.com/we/wordeditorframe.aspx?ui=en%2DUS&amp;rs=en%2DUS&amp;wopisrc=https%3A%2F%2Fnysemail.sharepoint.com%2Fsites%2Fnyserda-ext%2FExternalCollaboration%2FContractors%2FNYSERDAECP%2F_vti_bin%2Fwopi.ashx%2Ffiles%2Faf8abe4f84014492bbbf545c84210f32&amp;wdenableroaming=1&amp;mscc=0&amp;hid=A81D3CA0-30FA-1000-DDE4-4B4E8986880B&amp;wdorigin=ItemsView&amp;wdhostclicktime=1652214838764&amp;jsapi=1&amp;jsapiver=v1&amp;newsession=1&amp;corrid=7a16d1b7-7cb2-4b6f-ba64-4150bf278327&amp;usid=7a16d1b7-7cb2-4b6f-ba64-4150bf278327&amp;sftc=1&amp;cac=1&amp;mtf=1&amp;sfp=1&amp;instantedit=1&amp;wopicomplete=1&amp;wdredirectionreason=Unified_SingleFlush&amp;rct=Medium&amp;ctp=LeastProtected" TargetMode="External"/><Relationship Id="rId2" Type="http://schemas.openxmlformats.org/officeDocument/2006/relationships/customXml" Target="../customXml/item2.xml"/><Relationship Id="rId29" Type="http://schemas.openxmlformats.org/officeDocument/2006/relationships/hyperlink" Target="bookmark://_bookmark96" TargetMode="External"/><Relationship Id="rId24" Type="http://schemas.microsoft.com/office/2016/09/relationships/commentsIds" Target="commentsIds.xml"/><Relationship Id="rId40" Type="http://schemas.openxmlformats.org/officeDocument/2006/relationships/hyperlink" Target="http://4.2.1.1/" TargetMode="External"/><Relationship Id="rId45" Type="http://schemas.openxmlformats.org/officeDocument/2006/relationships/hyperlink" Target="bookmark://_bookmark217" TargetMode="External"/><Relationship Id="rId66"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MktEcoDev\CREATIVE\User%20and%20Program%20Guides\Templates\SOP%20Templates\Program%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c6c2a5a-b89f-4baa-8462-4507b32daec6">
      <UserInfo>
        <DisplayName>Corcoran, Chris (NYSERDA)</DisplayName>
        <AccountId>13</AccountId>
        <AccountType/>
      </UserInfo>
      <UserInfo>
        <DisplayName>Milonovich, Valerie S (NYSERDA)</DisplayName>
        <AccountId>62</AccountId>
        <AccountType/>
      </UserInfo>
      <UserInfo>
        <DisplayName>Lee, John H (NYSERDA)</DisplayName>
        <AccountId>25</AccountId>
        <AccountType/>
      </UserInfo>
      <UserInfo>
        <DisplayName>Cherian, Anilla (NYSERDA)</DisplayName>
        <AccountId>57</AccountId>
        <AccountType/>
      </UserInfo>
      <UserInfo>
        <DisplayName>Sgroi, Christopher V (NYSERDA)</DisplayName>
        <AccountId>17</AccountId>
        <AccountType/>
      </UserInfo>
    </SharedWithUsers>
    <lcf76f155ced4ddcb4097134ff3c332f xmlns="d2004692-a83b-4e1e-b868-ef75efccb025">
      <Terms xmlns="http://schemas.microsoft.com/office/infopath/2007/PartnerControls"/>
    </lcf76f155ced4ddcb4097134ff3c332f>
    <_Flow_SignoffStatus xmlns="d2004692-a83b-4e1e-b868-ef75efccb025" xsi:nil="true"/>
    <TaxCatchAll xmlns="1c6c2a5a-b89f-4baa-8462-4507b32daec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7" ma:contentTypeDescription="Create a new document." ma:contentTypeScope="" ma:versionID="9b208a8342eeacedab8468cba6156caa">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73f5bda799126cb10ebd45bd76585a45"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0e9ff8-30de-4c4b-a929-e783ad101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db4f89-e7e1-4241-99b3-c4ebb5761c23}" ma:internalName="TaxCatchAll" ma:showField="CatchAllData" ma:web="1c6c2a5a-b89f-4baa-8462-4507b32da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BBCE2-ABAD-4DD0-82DA-0DC0F0AA4DCA}">
  <ds:schemaRefs>
    <ds:schemaRef ds:uri="http://schemas.microsoft.com/sharepoint/v3/contenttype/forms"/>
  </ds:schemaRefs>
</ds:datastoreItem>
</file>

<file path=customXml/itemProps2.xml><?xml version="1.0" encoding="utf-8"?>
<ds:datastoreItem xmlns:ds="http://schemas.openxmlformats.org/officeDocument/2006/customXml" ds:itemID="{C773D297-F2A7-4631-AF02-188EB73EBA97}">
  <ds:schemaRefs>
    <ds:schemaRef ds:uri="http://schemas.microsoft.com/office/2006/metadata/properties"/>
    <ds:schemaRef ds:uri="http://schemas.microsoft.com/office/infopath/2007/PartnerControls"/>
    <ds:schemaRef ds:uri="238dd806-a5b7-46a5-9c55-c2d3786c84e5"/>
    <ds:schemaRef ds:uri="1c6c2a5a-b89f-4baa-8462-4507b32daec6"/>
    <ds:schemaRef ds:uri="d2004692-a83b-4e1e-b868-ef75efccb025"/>
  </ds:schemaRefs>
</ds:datastoreItem>
</file>

<file path=customXml/itemProps3.xml><?xml version="1.0" encoding="utf-8"?>
<ds:datastoreItem xmlns:ds="http://schemas.openxmlformats.org/officeDocument/2006/customXml" ds:itemID="{9240AE70-72AD-4189-AD5E-5646A93683BA}">
  <ds:schemaRefs>
    <ds:schemaRef ds:uri="http://schemas.openxmlformats.org/officeDocument/2006/bibliography"/>
  </ds:schemaRefs>
</ds:datastoreItem>
</file>

<file path=customXml/itemProps4.xml><?xml version="1.0" encoding="utf-8"?>
<ds:datastoreItem xmlns:ds="http://schemas.openxmlformats.org/officeDocument/2006/customXml" ds:itemID="{2C1DF403-D363-4F24-A4E0-F7CD3A433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04692-a83b-4e1e-b868-ef75efccb025"/>
    <ds:schemaRef ds:uri="1c6c2a5a-b89f-4baa-8462-4507b32da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Program Guide Template</Template>
  <TotalTime>0</TotalTime>
  <Pages>8</Pages>
  <Words>70552</Words>
  <Characters>402147</Characters>
  <Application>Microsoft Office Word</Application>
  <DocSecurity>0</DocSecurity>
  <Lines>3351</Lines>
  <Paragraphs>943</Paragraphs>
  <ScaleCrop>false</ScaleCrop>
  <Company/>
  <LinksUpToDate>false</LinksUpToDate>
  <CharactersWithSpaces>471756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 Sgroi</dc:creator>
  <cp:keywords/>
  <dc:description/>
  <cp:lastModifiedBy>Reilly Loveland</cp:lastModifiedBy>
  <cp:revision>2669</cp:revision>
  <cp:lastPrinted>2020-12-10T00:59:00Z</cp:lastPrinted>
  <dcterms:created xsi:type="dcterms:W3CDTF">2022-02-25T22:23:00Z</dcterms:created>
  <dcterms:modified xsi:type="dcterms:W3CDTF">2022-08-08T23:21:00Z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0x010100B4FC92B81C5E8443A43D19AF7BB19FDF</vt:lpwstr>
  </property>
  <property fmtid="{D5CDD505-2E9C-101B-9397-08002B2CF9AE}" pid="3" name="_dlc_DocIdItemGuid">
    <vt:lpwstr>d1bbc21c-73c8-46c8-88cb-ead3f8eb7265</vt:lpwstr>
  </property>
  <property fmtid="{D5CDD505-2E9C-101B-9397-08002B2CF9AE}" pid="4" name="MediaServiceImageTags">
    <vt:lpwstr/>
  </property>
</Properties>
</file>